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481C46B0" w:rsidR="00771742" w:rsidRPr="00D40EE5" w:rsidRDefault="00771742" w:rsidP="00C23613">
      <w:pPr>
        <w:jc w:val="both"/>
        <w:rPr>
          <w:rFonts w:ascii="Arial" w:eastAsia="Calibri" w:hAnsi="Arial" w:cs="Arial"/>
          <w:sz w:val="22"/>
          <w:szCs w:val="22"/>
          <w:lang w:val="es-MX" w:eastAsia="en-US"/>
        </w:rPr>
      </w:pPr>
    </w:p>
    <w:p w14:paraId="5D0BBCB2" w14:textId="39DB2B96" w:rsidR="007623AE" w:rsidRPr="00D40EE5" w:rsidRDefault="0066748F" w:rsidP="00C23613">
      <w:pPr>
        <w:jc w:val="both"/>
        <w:rPr>
          <w:rFonts w:ascii="Arial" w:eastAsia="Calibri" w:hAnsi="Arial" w:cs="Arial"/>
          <w:b/>
          <w:sz w:val="22"/>
          <w:lang w:val="es-ES_tradnl"/>
        </w:rPr>
      </w:pPr>
      <w:r w:rsidRPr="00D40EE5">
        <w:rPr>
          <w:rFonts w:ascii="Arial" w:eastAsia="Calibri" w:hAnsi="Arial" w:cs="Arial"/>
          <w:b/>
          <w:bCs/>
          <w:sz w:val="22"/>
          <w:lang w:val="es-ES_tradnl"/>
        </w:rPr>
        <w:t>CONTRATO DE CONSULTOR</w:t>
      </w:r>
      <w:r w:rsidR="000B0E03" w:rsidRPr="00D40EE5">
        <w:rPr>
          <w:rFonts w:ascii="Arial" w:eastAsia="Calibri" w:hAnsi="Arial" w:cs="Arial"/>
          <w:b/>
          <w:bCs/>
          <w:sz w:val="22"/>
          <w:lang w:val="es-ES_tradnl"/>
        </w:rPr>
        <w:t>Í</w:t>
      </w:r>
      <w:r w:rsidRPr="00D40EE5">
        <w:rPr>
          <w:rFonts w:ascii="Arial" w:eastAsia="Calibri" w:hAnsi="Arial" w:cs="Arial"/>
          <w:b/>
          <w:bCs/>
          <w:sz w:val="22"/>
          <w:lang w:val="es-ES_tradnl"/>
        </w:rPr>
        <w:t xml:space="preserve">A – Concepto – Características </w:t>
      </w:r>
    </w:p>
    <w:p w14:paraId="2652D6C7" w14:textId="77777777" w:rsidR="007623AE" w:rsidRPr="00D40EE5" w:rsidRDefault="007623AE" w:rsidP="00C23613">
      <w:pPr>
        <w:jc w:val="both"/>
        <w:rPr>
          <w:rFonts w:ascii="Arial" w:eastAsia="Calibri" w:hAnsi="Arial" w:cs="Arial"/>
          <w:b/>
          <w:sz w:val="22"/>
          <w:lang w:val="es-ES_tradnl"/>
        </w:rPr>
      </w:pPr>
    </w:p>
    <w:p w14:paraId="43A4DCD5" w14:textId="43C426AF" w:rsidR="0066748F" w:rsidRPr="00D40EE5" w:rsidRDefault="0066748F" w:rsidP="00C23613">
      <w:pPr>
        <w:jc w:val="both"/>
        <w:rPr>
          <w:rFonts w:ascii="Arial" w:eastAsia="Calibri" w:hAnsi="Arial" w:cs="Arial"/>
          <w:bCs/>
          <w:sz w:val="20"/>
          <w:szCs w:val="20"/>
          <w:lang w:val="es-ES_tradnl"/>
        </w:rPr>
      </w:pPr>
      <w:r w:rsidRPr="00D40EE5">
        <w:rPr>
          <w:rFonts w:ascii="Arial" w:eastAsia="Calibri" w:hAnsi="Arial" w:cs="Arial"/>
          <w:bCs/>
          <w:sz w:val="20"/>
          <w:szCs w:val="20"/>
          <w:lang w:val="es-ES_tradnl"/>
        </w:rPr>
        <w:t>El artículo 32.2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Así mismo, son contratos de consultoría los que tienen por objeto la interventoría, asesoría, gerencia de obra o de proyectos, dirección, programación y la ejecución de diseños, planos, anteproyectos y proyectos.</w:t>
      </w:r>
    </w:p>
    <w:p w14:paraId="570CD919" w14:textId="77777777" w:rsidR="0066748F" w:rsidRPr="00D40EE5" w:rsidRDefault="0066748F" w:rsidP="00C23613">
      <w:pPr>
        <w:jc w:val="both"/>
        <w:rPr>
          <w:rFonts w:ascii="Arial" w:eastAsia="Calibri" w:hAnsi="Arial" w:cs="Arial"/>
          <w:bCs/>
          <w:sz w:val="20"/>
          <w:szCs w:val="20"/>
          <w:lang w:val="es-ES_tradnl"/>
        </w:rPr>
      </w:pPr>
    </w:p>
    <w:p w14:paraId="786A4A27" w14:textId="77777777" w:rsidR="00C23613" w:rsidRPr="00D40EE5" w:rsidRDefault="00C23613" w:rsidP="00C23613">
      <w:pPr>
        <w:jc w:val="both"/>
        <w:rPr>
          <w:rFonts w:ascii="Arial" w:eastAsia="Calibri" w:hAnsi="Arial" w:cs="Arial"/>
          <w:bCs/>
          <w:sz w:val="20"/>
          <w:szCs w:val="20"/>
          <w:lang w:val="es-ES_tradnl"/>
        </w:rPr>
      </w:pPr>
      <w:r w:rsidRPr="00D40EE5">
        <w:rPr>
          <w:rFonts w:ascii="Arial" w:eastAsia="Calibri" w:hAnsi="Arial" w:cs="Arial"/>
          <w:bCs/>
          <w:sz w:val="20"/>
          <w:szCs w:val="20"/>
          <w:lang w:val="es-ES_tradnl"/>
        </w:rPr>
        <w:t>La doctrina expresa que el artículo 32.2. no establece una definición de contrato de consultoría, sino que simplemente enuncia una serie de actividades que pueden hacer parte de este tipo contractual. Es decir, no hay un concepto propio de consultoría dentro de la Ley 80 de 1993, pero si se establecen elementos esenciales para su configuración.</w:t>
      </w:r>
    </w:p>
    <w:p w14:paraId="5F14050C" w14:textId="77777777" w:rsidR="007623AE" w:rsidRPr="00D40EE5" w:rsidRDefault="007623AE" w:rsidP="00C23613">
      <w:pPr>
        <w:jc w:val="both"/>
        <w:rPr>
          <w:rFonts w:ascii="Arial" w:eastAsia="Calibri" w:hAnsi="Arial" w:cs="Arial"/>
          <w:b/>
          <w:sz w:val="22"/>
          <w:lang w:val="es-ES_tradnl"/>
        </w:rPr>
      </w:pPr>
    </w:p>
    <w:p w14:paraId="6D205E88" w14:textId="0FE6BC22" w:rsidR="00C23613" w:rsidRPr="00D40EE5" w:rsidRDefault="00C23613" w:rsidP="00C23613">
      <w:pPr>
        <w:jc w:val="both"/>
        <w:rPr>
          <w:rFonts w:ascii="Arial" w:eastAsia="Calibri" w:hAnsi="Arial" w:cs="Arial"/>
          <w:b/>
          <w:sz w:val="22"/>
          <w:lang w:val="es-ES_tradnl"/>
        </w:rPr>
      </w:pPr>
      <w:r w:rsidRPr="00D40EE5">
        <w:rPr>
          <w:rFonts w:ascii="Arial" w:eastAsia="Calibri" w:hAnsi="Arial" w:cs="Arial"/>
          <w:b/>
          <w:bCs/>
          <w:sz w:val="22"/>
          <w:lang w:val="es-ES_tradnl"/>
        </w:rPr>
        <w:t>CONTRATO DE CONSULTOR</w:t>
      </w:r>
      <w:r w:rsidR="000B0E03" w:rsidRPr="00D40EE5">
        <w:rPr>
          <w:rFonts w:ascii="Arial" w:eastAsia="Calibri" w:hAnsi="Arial" w:cs="Arial"/>
          <w:b/>
          <w:bCs/>
          <w:sz w:val="22"/>
          <w:lang w:val="es-ES_tradnl"/>
        </w:rPr>
        <w:t>Í</w:t>
      </w:r>
      <w:r w:rsidRPr="00D40EE5">
        <w:rPr>
          <w:rFonts w:ascii="Arial" w:eastAsia="Calibri" w:hAnsi="Arial" w:cs="Arial"/>
          <w:b/>
          <w:bCs/>
          <w:sz w:val="22"/>
          <w:lang w:val="es-ES_tradnl"/>
        </w:rPr>
        <w:t xml:space="preserve">A – Modalidades de selección – Concurso de méritos – </w:t>
      </w:r>
      <w:r w:rsidR="008E41CB">
        <w:rPr>
          <w:rFonts w:ascii="Arial" w:eastAsia="Calibri" w:hAnsi="Arial" w:cs="Arial"/>
          <w:b/>
          <w:bCs/>
          <w:sz w:val="22"/>
          <w:lang w:val="es-ES_tradnl"/>
        </w:rPr>
        <w:t xml:space="preserve">Mínima cuantía - </w:t>
      </w:r>
      <w:r w:rsidRPr="00D40EE5">
        <w:rPr>
          <w:rFonts w:ascii="Arial" w:eastAsia="Calibri" w:hAnsi="Arial" w:cs="Arial"/>
          <w:b/>
          <w:bCs/>
          <w:sz w:val="22"/>
          <w:lang w:val="es-ES_tradnl"/>
        </w:rPr>
        <w:t>Urgencia Manifiesta – Contratos interadministrativos</w:t>
      </w:r>
      <w:r w:rsidRPr="00D40EE5" w:rsidDel="00C23613">
        <w:rPr>
          <w:rFonts w:ascii="Arial" w:eastAsia="Calibri" w:hAnsi="Arial" w:cs="Arial"/>
          <w:b/>
          <w:sz w:val="22"/>
          <w:lang w:val="es-ES_tradnl"/>
        </w:rPr>
        <w:t xml:space="preserve"> </w:t>
      </w:r>
    </w:p>
    <w:p w14:paraId="45962FA6" w14:textId="77777777" w:rsidR="007623AE" w:rsidRPr="00D40EE5" w:rsidRDefault="007623AE" w:rsidP="00C23613">
      <w:pPr>
        <w:jc w:val="both"/>
        <w:rPr>
          <w:rFonts w:ascii="Arial" w:eastAsia="Calibri" w:hAnsi="Arial" w:cs="Arial"/>
          <w:b/>
          <w:sz w:val="22"/>
          <w:lang w:val="es-ES_tradnl"/>
        </w:rPr>
      </w:pPr>
    </w:p>
    <w:p w14:paraId="58A1B9C2" w14:textId="7360F6A8" w:rsidR="00EA4B69" w:rsidRDefault="00EA4B69" w:rsidP="00EA4B69">
      <w:pPr>
        <w:jc w:val="both"/>
        <w:rPr>
          <w:rFonts w:ascii="Arial" w:hAnsi="Arial" w:cs="Arial"/>
          <w:sz w:val="20"/>
          <w:szCs w:val="20"/>
          <w:lang w:val="es-ES_tradnl"/>
        </w:rPr>
      </w:pPr>
      <w:r w:rsidRPr="00EA4B69">
        <w:rPr>
          <w:rFonts w:ascii="Arial" w:hAnsi="Arial" w:cs="Arial"/>
          <w:sz w:val="20"/>
          <w:szCs w:val="20"/>
          <w:lang w:val="es-ES_tradnl"/>
        </w:rPr>
        <w:t xml:space="preserve">[…] </w:t>
      </w:r>
      <w:r w:rsidRPr="00EA4B69">
        <w:rPr>
          <w:rFonts w:ascii="Arial" w:hAnsi="Arial" w:cs="Arial"/>
          <w:sz w:val="20"/>
          <w:szCs w:val="20"/>
        </w:rPr>
        <w:t xml:space="preserve">son contratos de consultoría aquellos que incluyen dentro de su objeto la realización de actividades que se relacionan o se vinculan con las actividades descritas en el artículo </w:t>
      </w:r>
      <w:r w:rsidRPr="00EA4B69">
        <w:rPr>
          <w:rFonts w:ascii="Arial" w:eastAsia="Calibri" w:hAnsi="Arial" w:cs="Arial"/>
          <w:sz w:val="20"/>
          <w:szCs w:val="20"/>
          <w:lang w:val="es-ES_tradnl"/>
        </w:rPr>
        <w:t xml:space="preserve">32, numeral 2, de la Ley 80 de 1993, es decir, con funciones técnicas y especializadas. Ahora bien, el artículo 2, numeral 3, de la Ley 1150 de 2007 establece que el concurso de méritos es, </w:t>
      </w:r>
      <w:r w:rsidRPr="00EA4B69">
        <w:rPr>
          <w:rFonts w:ascii="Arial" w:eastAsia="Calibri" w:hAnsi="Arial" w:cs="Arial"/>
          <w:i/>
          <w:iCs/>
          <w:sz w:val="20"/>
          <w:szCs w:val="20"/>
          <w:lang w:val="es-ES_tradnl"/>
        </w:rPr>
        <w:t>en principio</w:t>
      </w:r>
      <w:r w:rsidRPr="00EA4B69">
        <w:rPr>
          <w:rFonts w:ascii="Arial" w:eastAsia="Calibri" w:hAnsi="Arial" w:cs="Arial"/>
          <w:sz w:val="20"/>
          <w:szCs w:val="20"/>
          <w:lang w:val="es-ES_tradnl"/>
        </w:rPr>
        <w:t xml:space="preserve">, la modalidad de selección aplicable para la celebración de este tipo de contratos. </w:t>
      </w:r>
      <w:r w:rsidRPr="00EA4B69">
        <w:rPr>
          <w:rFonts w:ascii="Arial" w:hAnsi="Arial" w:cs="Arial"/>
          <w:sz w:val="20"/>
          <w:szCs w:val="20"/>
          <w:lang w:val="es-ES_tradnl"/>
        </w:rPr>
        <w:t xml:space="preserve">Al respecto, 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EA4B69">
        <w:rPr>
          <w:rFonts w:ascii="Arial" w:hAnsi="Arial" w:cs="Arial"/>
          <w:i/>
          <w:iCs/>
          <w:sz w:val="20"/>
          <w:szCs w:val="20"/>
          <w:lang w:val="es-ES_tradnl"/>
        </w:rPr>
        <w:t>ibídem</w:t>
      </w:r>
      <w:r w:rsidRPr="00EA4B69">
        <w:rPr>
          <w:rFonts w:ascii="Arial" w:hAnsi="Arial" w:cs="Arial"/>
          <w:sz w:val="20"/>
          <w:szCs w:val="20"/>
          <w:lang w:val="es-ES_tradnl"/>
        </w:rPr>
        <w:t xml:space="preserve">. El segundo, además de los dos artículos anteriores, lo regulan los artículos 2.2.1.2.1.3.3. a 2.2.1.2.1.3.7. </w:t>
      </w:r>
      <w:proofErr w:type="spellStart"/>
      <w:r w:rsidRPr="00EA4B69">
        <w:rPr>
          <w:rFonts w:ascii="Arial" w:hAnsi="Arial" w:cs="Arial"/>
          <w:i/>
          <w:iCs/>
          <w:sz w:val="20"/>
          <w:szCs w:val="20"/>
          <w:lang w:val="es-ES_tradnl"/>
        </w:rPr>
        <w:t>ejusdem</w:t>
      </w:r>
      <w:proofErr w:type="spellEnd"/>
      <w:r w:rsidRPr="00EA4B69">
        <w:rPr>
          <w:rFonts w:ascii="Arial" w:hAnsi="Arial" w:cs="Arial"/>
          <w:sz w:val="20"/>
          <w:szCs w:val="20"/>
          <w:lang w:val="es-ES_tradnl"/>
        </w:rPr>
        <w:t>. El tercero lo regulan los artículos 2.2.1.2.1.3.8. a 2.2.1.2.1.3.25. del mencionado Decreto.</w:t>
      </w:r>
    </w:p>
    <w:p w14:paraId="69E37CD8" w14:textId="77777777" w:rsidR="00EA4B69" w:rsidRPr="00EA4B69" w:rsidRDefault="00EA4B69" w:rsidP="00EA4B69">
      <w:pPr>
        <w:jc w:val="both"/>
        <w:rPr>
          <w:rFonts w:ascii="Arial" w:eastAsia="Calibri" w:hAnsi="Arial" w:cs="Arial"/>
          <w:sz w:val="20"/>
          <w:szCs w:val="20"/>
          <w:lang w:val="es-ES_tradnl"/>
        </w:rPr>
      </w:pPr>
    </w:p>
    <w:p w14:paraId="54587219" w14:textId="77777777" w:rsidR="00EA4B69" w:rsidRPr="00EA4B69" w:rsidRDefault="00EA4B69" w:rsidP="00EA4B69">
      <w:pPr>
        <w:jc w:val="both"/>
        <w:rPr>
          <w:rFonts w:ascii="Arial" w:hAnsi="Arial" w:cs="Arial"/>
          <w:sz w:val="20"/>
          <w:szCs w:val="20"/>
          <w:lang w:val="es-ES_tradnl"/>
        </w:rPr>
      </w:pPr>
      <w:r w:rsidRPr="00EA4B69">
        <w:rPr>
          <w:rFonts w:ascii="Arial" w:hAnsi="Arial" w:cs="Arial"/>
          <w:sz w:val="20"/>
          <w:szCs w:val="20"/>
          <w:lang w:val="es-ES_tradnl"/>
        </w:rPr>
        <w:t>Sin embargo, no significa que los contratos de consultoría solo puedan perfeccionarse con la previa realización de la modalidad de selección de un concurso de méritos. El procedimiento que antecede su celebración también puede ser, excepcionalmente, desarrollado mediante el proceso de mínima cuantía –cuando el presupuesto oficial no exceda el 10% de la menor cuantía– o el de contratación directa, pues el artículo 2º, numeral 4º de la Ley 1150 establece algunas circunstancias que así lo permiten, como la urgencia manifiesta –literal a)– o los contratos interadministrativos –literal c)–.</w:t>
      </w:r>
    </w:p>
    <w:p w14:paraId="2072E619" w14:textId="77777777" w:rsidR="007623AE" w:rsidRPr="00D40EE5" w:rsidRDefault="007623AE" w:rsidP="007623AE">
      <w:pPr>
        <w:jc w:val="both"/>
        <w:rPr>
          <w:rFonts w:ascii="Arial" w:eastAsia="Calibri" w:hAnsi="Arial" w:cs="Arial"/>
          <w:sz w:val="20"/>
          <w:szCs w:val="20"/>
          <w:lang w:val="es-ES_tradnl"/>
        </w:rPr>
      </w:pPr>
    </w:p>
    <w:p w14:paraId="022D91DF" w14:textId="0626B676" w:rsidR="00C23613" w:rsidRPr="00D40EE5" w:rsidRDefault="00C23613" w:rsidP="00C23613">
      <w:pPr>
        <w:jc w:val="both"/>
        <w:rPr>
          <w:rFonts w:ascii="Arial" w:hAnsi="Arial" w:cs="Arial"/>
          <w:sz w:val="22"/>
          <w:szCs w:val="22"/>
        </w:rPr>
      </w:pPr>
      <w:r w:rsidRPr="00D40EE5">
        <w:rPr>
          <w:rFonts w:ascii="Arial" w:eastAsia="Calibri" w:hAnsi="Arial" w:cs="Arial"/>
          <w:b/>
          <w:bCs/>
          <w:sz w:val="22"/>
          <w:lang w:val="es-ES_tradnl"/>
        </w:rPr>
        <w:t>CONTRATO DE CONSULTOR</w:t>
      </w:r>
      <w:r w:rsidR="000B0E03" w:rsidRPr="00D40EE5">
        <w:rPr>
          <w:rFonts w:ascii="Arial" w:eastAsia="Calibri" w:hAnsi="Arial" w:cs="Arial"/>
          <w:b/>
          <w:bCs/>
          <w:sz w:val="22"/>
          <w:lang w:val="es-ES_tradnl"/>
        </w:rPr>
        <w:t>Í</w:t>
      </w:r>
      <w:r w:rsidRPr="00D40EE5">
        <w:rPr>
          <w:rFonts w:ascii="Arial" w:eastAsia="Calibri" w:hAnsi="Arial" w:cs="Arial"/>
          <w:b/>
          <w:bCs/>
          <w:sz w:val="22"/>
          <w:lang w:val="es-ES_tradnl"/>
        </w:rPr>
        <w:t>A – Asesoría técnica – Coordinación – Supervisión – Control</w:t>
      </w:r>
      <w:r w:rsidRPr="00D40EE5">
        <w:rPr>
          <w:rFonts w:ascii="Arial" w:hAnsi="Arial" w:cs="Arial"/>
          <w:sz w:val="22"/>
          <w:szCs w:val="22"/>
        </w:rPr>
        <w:t xml:space="preserve"> </w:t>
      </w:r>
    </w:p>
    <w:p w14:paraId="2941C4D2" w14:textId="1598EDC8" w:rsidR="00C23613" w:rsidRDefault="00C23613" w:rsidP="00C23613">
      <w:pPr>
        <w:jc w:val="both"/>
        <w:rPr>
          <w:rFonts w:ascii="Arial" w:hAnsi="Arial" w:cs="Arial"/>
          <w:sz w:val="22"/>
          <w:szCs w:val="22"/>
        </w:rPr>
      </w:pPr>
    </w:p>
    <w:p w14:paraId="26E6C80E" w14:textId="22FC4713" w:rsidR="00EA4B69" w:rsidRPr="00EA4B69" w:rsidRDefault="00EA4B69" w:rsidP="00EA4B69">
      <w:pPr>
        <w:jc w:val="both"/>
        <w:rPr>
          <w:rFonts w:ascii="Arial" w:hAnsi="Arial" w:cs="Arial"/>
          <w:sz w:val="20"/>
          <w:szCs w:val="20"/>
          <w:lang w:val="es-ES"/>
        </w:rPr>
      </w:pPr>
      <w:r w:rsidRPr="00EA4B69">
        <w:rPr>
          <w:rFonts w:ascii="Arial" w:eastAsia="Calibri" w:hAnsi="Arial" w:cs="Arial"/>
          <w:bCs/>
          <w:sz w:val="20"/>
          <w:szCs w:val="20"/>
          <w:lang w:val="es-ES_tradnl"/>
        </w:rPr>
        <w:t xml:space="preserve">De acuerdo con lo señalado en la jurisprudencia citada, la consultoría tiene dentro de sus objetos el análisis de ejecución de proyectos altamente técnicos, que se efectúa bajo la modalidad de asesorías técnicas de coordinación, de control o de supervisión. Para explicar qué se entiende por asesoría, se acude al Diccionario </w:t>
      </w:r>
      <w:proofErr w:type="spellStart"/>
      <w:r w:rsidRPr="00EA4B69">
        <w:rPr>
          <w:rFonts w:ascii="Arial" w:eastAsia="Calibri" w:hAnsi="Arial" w:cs="Arial"/>
          <w:bCs/>
          <w:sz w:val="20"/>
          <w:szCs w:val="20"/>
          <w:lang w:val="es-ES_tradnl"/>
        </w:rPr>
        <w:t>Panhispanico</w:t>
      </w:r>
      <w:proofErr w:type="spellEnd"/>
      <w:r w:rsidRPr="00EA4B69">
        <w:rPr>
          <w:rFonts w:ascii="Arial" w:eastAsia="Calibri" w:hAnsi="Arial" w:cs="Arial"/>
          <w:bCs/>
          <w:sz w:val="20"/>
          <w:szCs w:val="20"/>
          <w:lang w:val="es-ES_tradnl"/>
        </w:rPr>
        <w:t xml:space="preserve"> de Español Jurídico, que la define como: </w:t>
      </w:r>
      <w:r w:rsidRPr="00EA4B69">
        <w:rPr>
          <w:rFonts w:ascii="Arial" w:hAnsi="Arial" w:cs="Arial"/>
          <w:sz w:val="20"/>
          <w:szCs w:val="20"/>
          <w:lang w:val="es-ES"/>
        </w:rPr>
        <w:t>«</w:t>
      </w:r>
      <w:r w:rsidRPr="00EA4B69">
        <w:rPr>
          <w:rFonts w:ascii="Arial" w:eastAsia="Calibri" w:hAnsi="Arial" w:cs="Arial"/>
          <w:bCs/>
          <w:sz w:val="20"/>
          <w:szCs w:val="20"/>
          <w:lang w:val="es-ES_tradnl"/>
        </w:rPr>
        <w:t xml:space="preserve">1. </w:t>
      </w:r>
      <w:proofErr w:type="spellStart"/>
      <w:r w:rsidRPr="00EA4B69">
        <w:rPr>
          <w:rFonts w:ascii="Arial" w:eastAsia="Calibri" w:hAnsi="Arial" w:cs="Arial"/>
          <w:bCs/>
          <w:sz w:val="20"/>
          <w:szCs w:val="20"/>
          <w:lang w:val="es-ES_tradnl"/>
        </w:rPr>
        <w:t>Civ</w:t>
      </w:r>
      <w:proofErr w:type="spellEnd"/>
      <w:r w:rsidRPr="00EA4B69">
        <w:rPr>
          <w:rFonts w:ascii="Arial" w:eastAsia="Calibri" w:hAnsi="Arial" w:cs="Arial"/>
          <w:bCs/>
          <w:sz w:val="20"/>
          <w:szCs w:val="20"/>
          <w:lang w:val="es-ES_tradnl"/>
        </w:rPr>
        <w:t xml:space="preserve">. Servicio profesional de información y consejo en materia especializada (jurídica, fiscal, técnica, cultural, laboral, contable, etc.); 2. </w:t>
      </w:r>
      <w:proofErr w:type="spellStart"/>
      <w:r w:rsidRPr="00EA4B69">
        <w:rPr>
          <w:rFonts w:ascii="Arial" w:eastAsia="Calibri" w:hAnsi="Arial" w:cs="Arial"/>
          <w:bCs/>
          <w:sz w:val="20"/>
          <w:szCs w:val="20"/>
          <w:lang w:val="es-ES_tradnl"/>
        </w:rPr>
        <w:t>Civ</w:t>
      </w:r>
      <w:proofErr w:type="spellEnd"/>
      <w:r w:rsidRPr="00EA4B69">
        <w:rPr>
          <w:rFonts w:ascii="Arial" w:eastAsia="Calibri" w:hAnsi="Arial" w:cs="Arial"/>
          <w:bCs/>
          <w:sz w:val="20"/>
          <w:szCs w:val="20"/>
          <w:lang w:val="es-ES_tradnl"/>
        </w:rPr>
        <w:t xml:space="preserve">. Establecimiento dedicado a la prestación profesional de asesoría; 3. </w:t>
      </w:r>
      <w:proofErr w:type="spellStart"/>
      <w:r w:rsidRPr="00EA4B69">
        <w:rPr>
          <w:rFonts w:ascii="Arial" w:eastAsia="Calibri" w:hAnsi="Arial" w:cs="Arial"/>
          <w:bCs/>
          <w:sz w:val="20"/>
          <w:szCs w:val="20"/>
          <w:lang w:val="es-ES_tradnl"/>
        </w:rPr>
        <w:t>Civ</w:t>
      </w:r>
      <w:proofErr w:type="spellEnd"/>
      <w:r w:rsidRPr="00EA4B69">
        <w:rPr>
          <w:rFonts w:ascii="Arial" w:eastAsia="Calibri" w:hAnsi="Arial" w:cs="Arial"/>
          <w:bCs/>
          <w:sz w:val="20"/>
          <w:szCs w:val="20"/>
          <w:lang w:val="es-ES_tradnl"/>
        </w:rPr>
        <w:t>. Órgano administrativo o empresarial encargado de la función de asesoramiento de un área especializada. […]</w:t>
      </w:r>
      <w:r w:rsidRPr="00EA4B69">
        <w:rPr>
          <w:rFonts w:ascii="Arial" w:hAnsi="Arial" w:cs="Arial"/>
          <w:sz w:val="20"/>
          <w:szCs w:val="20"/>
          <w:lang w:val="es-ES"/>
        </w:rPr>
        <w:t>»</w:t>
      </w:r>
    </w:p>
    <w:p w14:paraId="433F62D8" w14:textId="6D256CED" w:rsidR="00EA4B69" w:rsidRPr="00EA4B69" w:rsidRDefault="00EA4B69" w:rsidP="00EA4B69">
      <w:pPr>
        <w:jc w:val="both"/>
        <w:rPr>
          <w:rFonts w:ascii="Arial" w:hAnsi="Arial" w:cs="Arial"/>
          <w:sz w:val="20"/>
          <w:szCs w:val="20"/>
          <w:lang w:val="es-ES"/>
        </w:rPr>
      </w:pPr>
    </w:p>
    <w:p w14:paraId="527F6270" w14:textId="77777777" w:rsidR="00EA4B69" w:rsidRPr="00EA4B69" w:rsidRDefault="00EA4B69" w:rsidP="00EA4B69">
      <w:pPr>
        <w:jc w:val="both"/>
        <w:rPr>
          <w:rFonts w:ascii="Arial" w:eastAsiaTheme="minorHAnsi" w:hAnsi="Arial" w:cs="Arial"/>
          <w:sz w:val="20"/>
          <w:szCs w:val="20"/>
          <w:lang w:val="es-ES" w:eastAsia="en-US"/>
        </w:rPr>
      </w:pPr>
      <w:r w:rsidRPr="00EA4B69">
        <w:rPr>
          <w:rFonts w:ascii="Arial" w:eastAsia="Calibri" w:hAnsi="Arial" w:cs="Arial"/>
          <w:bCs/>
          <w:sz w:val="20"/>
          <w:szCs w:val="20"/>
          <w:lang w:val="es-ES_tradnl"/>
        </w:rPr>
        <w:lastRenderedPageBreak/>
        <w:t xml:space="preserve">A partir de las definiciones y lo expuesto por la doctrina, puede resaltarse que la asesoría está relacionada con un servicio profesional especializado en proyectos altamente técnicos dentro de la entidad, las cuales podrán ser de coordinación, control y supervisión, dependiendo de los proyectos que se estén ejecutando. En estos términos, estas actividades están determinadas por la evaluación, análisis, examen, diagnóstico de prefactibilidad o la factibilidad de los proyectos </w:t>
      </w:r>
      <w:r w:rsidRPr="00EA4B69">
        <w:rPr>
          <w:rFonts w:ascii="Arial" w:eastAsiaTheme="minorHAnsi" w:hAnsi="Arial" w:cs="Arial"/>
          <w:sz w:val="20"/>
          <w:szCs w:val="20"/>
          <w:lang w:val="es-ES" w:eastAsia="en-US"/>
        </w:rPr>
        <w:t xml:space="preserve">de inversión o proyectos específicos. De este modo, la asesoría de control y de supervisión está relacionada con actividades de análisis, diagnóstico, evaluación, entre otras actividades; mientras la asesoría técnica de coordinación se vincula con actividades de examen, entre otras. </w:t>
      </w:r>
    </w:p>
    <w:p w14:paraId="06388CEA" w14:textId="77777777" w:rsidR="00EA4B69" w:rsidRDefault="00EA4B69" w:rsidP="00EA4B69">
      <w:pPr>
        <w:jc w:val="both"/>
        <w:rPr>
          <w:rFonts w:ascii="Arial" w:eastAsiaTheme="minorHAnsi" w:hAnsi="Arial" w:cs="Arial"/>
          <w:sz w:val="20"/>
          <w:szCs w:val="20"/>
          <w:lang w:val="es-ES" w:eastAsia="en-US"/>
        </w:rPr>
      </w:pPr>
    </w:p>
    <w:p w14:paraId="7BF04B5C" w14:textId="05C23359" w:rsidR="00EA4B69" w:rsidRPr="00D40EE5" w:rsidRDefault="00EA4B69" w:rsidP="00EA4B69">
      <w:pPr>
        <w:jc w:val="both"/>
        <w:rPr>
          <w:rFonts w:ascii="Arial" w:eastAsiaTheme="minorHAnsi" w:hAnsi="Arial" w:cs="Arial"/>
          <w:sz w:val="22"/>
          <w:szCs w:val="22"/>
          <w:lang w:val="es-ES" w:eastAsia="en-US"/>
        </w:rPr>
      </w:pPr>
      <w:r w:rsidRPr="00EA4B69">
        <w:rPr>
          <w:rFonts w:ascii="Arial" w:eastAsiaTheme="minorHAnsi" w:hAnsi="Arial" w:cs="Arial"/>
          <w:sz w:val="20"/>
          <w:szCs w:val="20"/>
          <w:lang w:val="es-ES" w:eastAsia="en-US"/>
        </w:rPr>
        <w:t xml:space="preserve">Como se observa en las consideraciones anteriores, el legislador </w:t>
      </w:r>
      <w:r w:rsidRPr="00EA4B69">
        <w:rPr>
          <w:rFonts w:ascii="Arial" w:eastAsia="Calibri" w:hAnsi="Arial" w:cs="Arial"/>
          <w:bCs/>
          <w:sz w:val="20"/>
          <w:szCs w:val="20"/>
          <w:lang w:val="es-ES_tradnl"/>
        </w:rPr>
        <w:t xml:space="preserve">emplea conceptos jurídicos indeterminados cuando enuncia los objetos que ingresan dentro del contrato de consultoría. </w:t>
      </w:r>
      <w:r w:rsidRPr="00EA4B69">
        <w:rPr>
          <w:rFonts w:ascii="Arial" w:eastAsia="Arial" w:hAnsi="Arial" w:cs="Arial"/>
          <w:sz w:val="20"/>
          <w:szCs w:val="20"/>
          <w:lang w:val="es-ES_tradn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asesoría hace parte del contrato de consultoría</w:t>
      </w:r>
      <w:r w:rsidRPr="00D40EE5">
        <w:rPr>
          <w:rFonts w:ascii="Arial" w:eastAsia="Arial" w:hAnsi="Arial" w:cs="Arial"/>
          <w:sz w:val="22"/>
          <w:lang w:val="es-ES_tradnl"/>
        </w:rPr>
        <w:t xml:space="preserve">. </w:t>
      </w:r>
    </w:p>
    <w:p w14:paraId="4FD0C026" w14:textId="77777777" w:rsidR="00EA4B69" w:rsidRPr="00EA4B69" w:rsidRDefault="00EA4B69" w:rsidP="00C23613">
      <w:pPr>
        <w:jc w:val="both"/>
        <w:rPr>
          <w:rFonts w:ascii="Arial" w:hAnsi="Arial" w:cs="Arial"/>
          <w:sz w:val="22"/>
          <w:szCs w:val="22"/>
          <w:lang w:val="es-ES"/>
        </w:rPr>
      </w:pPr>
    </w:p>
    <w:p w14:paraId="74E46A9D" w14:textId="6C924C65" w:rsidR="00CB28CA" w:rsidRPr="00D40EE5" w:rsidRDefault="00CB28CA" w:rsidP="00CB28CA">
      <w:pPr>
        <w:widowControl w:val="0"/>
        <w:autoSpaceDE w:val="0"/>
        <w:autoSpaceDN w:val="0"/>
        <w:ind w:left="4825"/>
        <w:rPr>
          <w:rFonts w:ascii="Arial" w:eastAsia="Arial MT" w:hAnsi="Arial" w:cs="Arial"/>
          <w:noProof/>
          <w:sz w:val="20"/>
          <w:szCs w:val="22"/>
          <w:lang w:val="es-ES" w:eastAsia="en-US"/>
        </w:rPr>
      </w:pPr>
    </w:p>
    <w:p w14:paraId="44F0D2BC" w14:textId="13E6184A" w:rsidR="00912670" w:rsidRPr="00D40EE5" w:rsidRDefault="00912670" w:rsidP="00912670">
      <w:pPr>
        <w:widowControl w:val="0"/>
        <w:autoSpaceDE w:val="0"/>
        <w:autoSpaceDN w:val="0"/>
        <w:ind w:left="4825"/>
        <w:rPr>
          <w:rFonts w:ascii="Arial" w:eastAsia="Arial MT" w:hAnsi="Arial" w:cs="Arial"/>
          <w:noProof/>
          <w:sz w:val="20"/>
          <w:szCs w:val="22"/>
          <w:lang w:val="es-ES" w:eastAsia="en-US"/>
        </w:rPr>
      </w:pPr>
    </w:p>
    <w:p w14:paraId="7D3E7E75" w14:textId="3A6BC49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361D369" w14:textId="378B2041"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F6123BE" w14:textId="791D50E6"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74B59252" w14:textId="6AE6C1F4"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31ABB02B" w14:textId="44E8793E"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25800D27" w14:textId="3D89848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FAE317E" w14:textId="52816399"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8D6BEB8" w14:textId="3EA54C9E"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6792841" w14:textId="60C3085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3524960D" w14:textId="5C934E4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1A2F922D" w14:textId="1C38D8B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BDF77FE" w14:textId="16E491E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9BECB79" w14:textId="0C7EADB3"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72DA5C5A" w14:textId="00E17445"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436221A" w14:textId="2C2C8AE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3D9AAB1" w14:textId="0DF59501"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2161FE37" w14:textId="5FBBF3E1"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887E77D" w14:textId="349F2F3E"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9E42887" w14:textId="69FF0A3D"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7838B979" w14:textId="1BB792C3"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C860898" w14:textId="2CA705A0"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1E8F9DC6" w14:textId="09224CBA"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03E63EA3" w14:textId="4E17E3FA"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0591DC6B" w14:textId="24A466B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2060EBE" w14:textId="22FF6D09"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3C06A4B2" w14:textId="6F3145C5"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04E86BC" w14:textId="1658F0E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D1EC38E" w14:textId="659C05C0"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ED776AB" w14:textId="15F1E87C" w:rsidR="00702A19" w:rsidRPr="00D40EE5" w:rsidRDefault="00702A19" w:rsidP="00912670">
      <w:pPr>
        <w:widowControl w:val="0"/>
        <w:autoSpaceDE w:val="0"/>
        <w:autoSpaceDN w:val="0"/>
        <w:ind w:left="4825"/>
        <w:rPr>
          <w:rFonts w:ascii="Arial" w:eastAsia="Arial MT" w:hAnsi="Arial" w:cs="Arial"/>
          <w:noProof/>
          <w:sz w:val="20"/>
          <w:szCs w:val="22"/>
          <w:lang w:val="es-ES" w:eastAsia="en-US"/>
        </w:rPr>
      </w:pPr>
    </w:p>
    <w:p w14:paraId="7C70A8A5" w14:textId="7EB77BC3" w:rsidR="00702A19" w:rsidRPr="00D40EE5" w:rsidRDefault="00702A19" w:rsidP="00912670">
      <w:pPr>
        <w:widowControl w:val="0"/>
        <w:autoSpaceDE w:val="0"/>
        <w:autoSpaceDN w:val="0"/>
        <w:ind w:left="4825"/>
        <w:rPr>
          <w:rFonts w:ascii="Arial" w:eastAsia="Arial MT" w:hAnsi="Arial" w:cs="Arial"/>
          <w:sz w:val="20"/>
          <w:szCs w:val="22"/>
          <w:lang w:val="es-ES" w:eastAsia="en-US"/>
        </w:rPr>
      </w:pPr>
    </w:p>
    <w:p w14:paraId="7FA1DCE4" w14:textId="0A0B2E63" w:rsidR="00DE5F5F" w:rsidRDefault="0B228C1A" w:rsidP="0B228C1A">
      <w:pPr>
        <w:widowControl w:val="0"/>
        <w:autoSpaceDE w:val="0"/>
        <w:autoSpaceDN w:val="0"/>
        <w:spacing w:before="1"/>
        <w:ind w:left="4825"/>
      </w:pPr>
      <w:r>
        <w:rPr>
          <w:noProof/>
        </w:rPr>
        <w:lastRenderedPageBreak/>
        <w:drawing>
          <wp:inline distT="0" distB="0" distL="0" distR="0" wp14:anchorId="4F7EC023" wp14:editId="164C1664">
            <wp:extent cx="3162300" cy="714375"/>
            <wp:effectExtent l="0" t="0" r="0" b="0"/>
            <wp:docPr id="768847276" name="Imagen 76884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62300" cy="714375"/>
                    </a:xfrm>
                    <a:prstGeom prst="rect">
                      <a:avLst/>
                    </a:prstGeom>
                  </pic:spPr>
                </pic:pic>
              </a:graphicData>
            </a:graphic>
          </wp:inline>
        </w:drawing>
      </w:r>
    </w:p>
    <w:p w14:paraId="76C5DB7F" w14:textId="005CB53F" w:rsidR="00912670" w:rsidRPr="00D40EE5" w:rsidRDefault="00DE5F5F" w:rsidP="00912670">
      <w:pPr>
        <w:widowControl w:val="0"/>
        <w:autoSpaceDE w:val="0"/>
        <w:autoSpaceDN w:val="0"/>
        <w:spacing w:before="1"/>
        <w:rPr>
          <w:rFonts w:ascii="Arial" w:eastAsia="Arial MT" w:hAnsi="Arial" w:cs="Arial"/>
          <w:sz w:val="20"/>
          <w:szCs w:val="22"/>
          <w:lang w:val="es-ES" w:eastAsia="en-US"/>
        </w:rPr>
      </w:pPr>
      <w:r>
        <w:rPr>
          <w:rFonts w:eastAsia="Arial MT" w:hAnsi="Arial MT" w:cs="Arial MT"/>
          <w:noProof/>
          <w:sz w:val="20"/>
          <w:szCs w:val="22"/>
          <w:lang w:val="en-US" w:eastAsia="en-US"/>
        </w:rPr>
        <w:drawing>
          <wp:anchor distT="0" distB="0" distL="114300" distR="114300" simplePos="0" relativeHeight="251662336" behindDoc="0" locked="0" layoutInCell="1" allowOverlap="1" wp14:anchorId="7457EAC4" wp14:editId="489D40C5">
            <wp:simplePos x="0" y="0"/>
            <wp:positionH relativeFrom="margin">
              <wp:align>right</wp:align>
            </wp:positionH>
            <wp:positionV relativeFrom="paragraph">
              <wp:posOffset>0</wp:posOffset>
            </wp:positionV>
            <wp:extent cx="2400300" cy="6159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6D45DFCE" w14:textId="1E0FD444" w:rsidR="00DE5F5F" w:rsidRPr="00DE5F5F" w:rsidRDefault="00DE5F5F" w:rsidP="00DE5F5F">
      <w:pPr>
        <w:widowControl w:val="0"/>
        <w:autoSpaceDE w:val="0"/>
        <w:autoSpaceDN w:val="0"/>
        <w:ind w:left="3832"/>
        <w:rPr>
          <w:rFonts w:eastAsia="Arial MT" w:hAnsi="Arial MT" w:cs="Arial MT"/>
          <w:sz w:val="20"/>
          <w:szCs w:val="22"/>
          <w:lang w:val="es-ES" w:eastAsia="en-US"/>
        </w:rPr>
      </w:pPr>
    </w:p>
    <w:p w14:paraId="2CA7D261" w14:textId="77777777" w:rsidR="00DE5F5F" w:rsidRPr="00DE5F5F" w:rsidRDefault="00DE5F5F" w:rsidP="00DE5F5F">
      <w:pPr>
        <w:widowControl w:val="0"/>
        <w:autoSpaceDE w:val="0"/>
        <w:autoSpaceDN w:val="0"/>
        <w:spacing w:before="1"/>
        <w:rPr>
          <w:rFonts w:eastAsia="Arial MT" w:hAnsi="Arial MT" w:cs="Arial MT"/>
          <w:sz w:val="21"/>
          <w:szCs w:val="22"/>
          <w:lang w:val="es-ES" w:eastAsia="en-US"/>
        </w:rPr>
      </w:pPr>
    </w:p>
    <w:p w14:paraId="2D303211" w14:textId="77777777" w:rsidR="00DE5F5F" w:rsidRDefault="00DE5F5F" w:rsidP="00DE5F5F">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5B259EDB" w14:textId="77777777" w:rsidR="00DE5F5F" w:rsidRDefault="00DE5F5F" w:rsidP="00DE5F5F">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3D3EA67C" w14:textId="6A690D06" w:rsidR="00DE5F5F" w:rsidRPr="00DE5F5F" w:rsidRDefault="00DE5F5F" w:rsidP="00DE5F5F">
      <w:pPr>
        <w:widowControl w:val="0"/>
        <w:autoSpaceDE w:val="0"/>
        <w:autoSpaceDN w:val="0"/>
        <w:spacing w:before="94"/>
        <w:ind w:right="533"/>
        <w:jc w:val="right"/>
        <w:rPr>
          <w:rFonts w:ascii="Arial" w:eastAsia="Arial MT" w:hAnsi="Arial MT" w:cs="Arial MT"/>
          <w:b/>
          <w:sz w:val="18"/>
          <w:szCs w:val="22"/>
          <w:lang w:val="es-ES" w:eastAsia="en-US"/>
        </w:rPr>
      </w:pPr>
      <w:r w:rsidRPr="00DE5F5F">
        <w:rPr>
          <w:rFonts w:ascii="Arial" w:eastAsia="Arial MT" w:hAnsi="Arial MT" w:cs="Arial MT"/>
          <w:b/>
          <w:color w:val="585858"/>
          <w:sz w:val="18"/>
          <w:szCs w:val="22"/>
          <w:lang w:val="es-ES" w:eastAsia="en-US"/>
        </w:rPr>
        <w:t>CCE-DES-FM-17</w:t>
      </w:r>
    </w:p>
    <w:p w14:paraId="2785B552" w14:textId="77777777" w:rsidR="00DE5F5F" w:rsidRPr="00DE5F5F" w:rsidRDefault="00DE5F5F" w:rsidP="00DE5F5F">
      <w:pPr>
        <w:widowControl w:val="0"/>
        <w:autoSpaceDE w:val="0"/>
        <w:autoSpaceDN w:val="0"/>
        <w:rPr>
          <w:rFonts w:ascii="Arial" w:eastAsia="Arial MT" w:hAnsi="Arial MT" w:cs="Arial MT"/>
          <w:b/>
          <w:sz w:val="20"/>
          <w:szCs w:val="22"/>
          <w:lang w:val="es-ES" w:eastAsia="en-US"/>
        </w:rPr>
      </w:pPr>
    </w:p>
    <w:p w14:paraId="6E9EA5AA" w14:textId="2AE38B3C" w:rsidR="00912670" w:rsidRPr="00DE5F5F" w:rsidRDefault="00DE5F5F" w:rsidP="00DE5F5F">
      <w:pPr>
        <w:widowControl w:val="0"/>
        <w:autoSpaceDE w:val="0"/>
        <w:autoSpaceDN w:val="0"/>
        <w:ind w:left="120"/>
        <w:rPr>
          <w:rFonts w:ascii="Arial MT" w:eastAsia="Arial MT" w:hAnsi="Arial MT" w:cs="Arial MT"/>
          <w:sz w:val="22"/>
          <w:szCs w:val="22"/>
          <w:lang w:val="es-ES" w:eastAsia="en-US"/>
        </w:rPr>
      </w:pPr>
      <w:r w:rsidRPr="00DE5F5F">
        <w:rPr>
          <w:rFonts w:ascii="Arial MT" w:eastAsia="Arial MT" w:hAnsi="Arial MT" w:cs="Arial MT"/>
          <w:color w:val="4E4D4D"/>
          <w:sz w:val="22"/>
          <w:szCs w:val="22"/>
          <w:lang w:val="es-ES" w:eastAsia="en-US"/>
        </w:rPr>
        <w:t>Bogotá,</w:t>
      </w:r>
      <w:r w:rsidRPr="00DE5F5F">
        <w:rPr>
          <w:rFonts w:ascii="Arial MT" w:eastAsia="Arial MT" w:hAnsi="Arial MT" w:cs="Arial MT"/>
          <w:color w:val="4E4D4D"/>
          <w:spacing w:val="-1"/>
          <w:sz w:val="22"/>
          <w:szCs w:val="22"/>
          <w:lang w:val="es-ES" w:eastAsia="en-US"/>
        </w:rPr>
        <w:t xml:space="preserve"> </w:t>
      </w:r>
      <w:r w:rsidRPr="00DE5F5F">
        <w:rPr>
          <w:rFonts w:ascii="Arial MT" w:eastAsia="Arial MT" w:hAnsi="Arial MT" w:cs="Arial MT"/>
          <w:color w:val="4E4D4D"/>
          <w:sz w:val="22"/>
          <w:szCs w:val="22"/>
          <w:lang w:val="es-ES" w:eastAsia="en-US"/>
        </w:rPr>
        <w:t>03</w:t>
      </w:r>
      <w:r w:rsidRPr="00DE5F5F">
        <w:rPr>
          <w:rFonts w:ascii="Arial MT" w:eastAsia="Arial MT" w:hAnsi="Arial MT" w:cs="Arial MT"/>
          <w:color w:val="4E4D4D"/>
          <w:spacing w:val="-4"/>
          <w:sz w:val="22"/>
          <w:szCs w:val="22"/>
          <w:lang w:val="es-ES" w:eastAsia="en-US"/>
        </w:rPr>
        <w:t xml:space="preserve"> </w:t>
      </w:r>
      <w:proofErr w:type="gramStart"/>
      <w:r w:rsidRPr="00DE5F5F">
        <w:rPr>
          <w:rFonts w:ascii="Arial MT" w:eastAsia="Arial MT" w:hAnsi="Arial MT" w:cs="Arial MT"/>
          <w:color w:val="4E4D4D"/>
          <w:sz w:val="22"/>
          <w:szCs w:val="22"/>
          <w:lang w:val="es-ES" w:eastAsia="en-US"/>
        </w:rPr>
        <w:t>Marzo</w:t>
      </w:r>
      <w:proofErr w:type="gramEnd"/>
      <w:r w:rsidRPr="00DE5F5F">
        <w:rPr>
          <w:rFonts w:ascii="Arial MT" w:eastAsia="Arial MT" w:hAnsi="Arial MT" w:cs="Arial MT"/>
          <w:color w:val="4E4D4D"/>
          <w:spacing w:val="-3"/>
          <w:sz w:val="22"/>
          <w:szCs w:val="22"/>
          <w:lang w:val="es-ES" w:eastAsia="en-US"/>
        </w:rPr>
        <w:t xml:space="preserve"> </w:t>
      </w:r>
      <w:r w:rsidRPr="00DE5F5F">
        <w:rPr>
          <w:rFonts w:ascii="Arial MT" w:eastAsia="Arial MT" w:hAnsi="Arial MT" w:cs="Arial MT"/>
          <w:color w:val="4E4D4D"/>
          <w:sz w:val="22"/>
          <w:szCs w:val="22"/>
          <w:lang w:val="es-ES" w:eastAsia="en-US"/>
        </w:rPr>
        <w:t>2022</w:t>
      </w:r>
    </w:p>
    <w:p w14:paraId="07797183" w14:textId="1680D439" w:rsidR="00C62A26" w:rsidRPr="00D40EE5" w:rsidRDefault="00C62A26" w:rsidP="00C62A26">
      <w:pPr>
        <w:widowControl w:val="0"/>
        <w:autoSpaceDE w:val="0"/>
        <w:autoSpaceDN w:val="0"/>
        <w:rPr>
          <w:rFonts w:ascii="Arial" w:eastAsia="Arial MT" w:hAnsi="Arial" w:cs="Arial"/>
          <w:sz w:val="22"/>
          <w:szCs w:val="22"/>
          <w:lang w:val="es-ES" w:eastAsia="en-US"/>
        </w:rPr>
      </w:pPr>
    </w:p>
    <w:p w14:paraId="59045F84" w14:textId="77777777" w:rsidR="00C62A26" w:rsidRPr="00D40EE5" w:rsidRDefault="00C62A26" w:rsidP="00C62A26">
      <w:pPr>
        <w:widowControl w:val="0"/>
        <w:autoSpaceDE w:val="0"/>
        <w:autoSpaceDN w:val="0"/>
        <w:rPr>
          <w:rFonts w:ascii="Arial" w:eastAsia="Arial MT" w:hAnsi="Arial" w:cs="Arial"/>
          <w:sz w:val="22"/>
          <w:szCs w:val="22"/>
          <w:lang w:val="es-ES" w:eastAsia="en-US"/>
        </w:rPr>
      </w:pPr>
    </w:p>
    <w:p w14:paraId="62FF0970" w14:textId="61235BF7" w:rsidR="00480662" w:rsidRPr="00D40EE5" w:rsidRDefault="00C62A26" w:rsidP="00C62A26">
      <w:pPr>
        <w:widowControl w:val="0"/>
        <w:autoSpaceDE w:val="0"/>
        <w:autoSpaceDN w:val="0"/>
        <w:rPr>
          <w:rFonts w:ascii="Arial" w:eastAsia="Arial MT" w:hAnsi="Arial" w:cs="Arial"/>
          <w:sz w:val="22"/>
          <w:szCs w:val="22"/>
          <w:lang w:val="es-ES" w:eastAsia="en-US"/>
        </w:rPr>
      </w:pPr>
      <w:r w:rsidRPr="00D40EE5">
        <w:rPr>
          <w:rFonts w:ascii="Arial" w:eastAsia="Arial MT" w:hAnsi="Arial" w:cs="Arial"/>
          <w:sz w:val="22"/>
          <w:szCs w:val="22"/>
          <w:lang w:val="es-ES" w:eastAsia="en-US"/>
        </w:rPr>
        <w:t>Señor</w:t>
      </w:r>
    </w:p>
    <w:p w14:paraId="5A1E3C85" w14:textId="43C0A199" w:rsidR="004D2590" w:rsidRPr="00D40EE5" w:rsidRDefault="004F7FA7" w:rsidP="004D2590">
      <w:pPr>
        <w:rPr>
          <w:rFonts w:ascii="Arial" w:hAnsi="Arial" w:cs="Arial"/>
          <w:b/>
          <w:sz w:val="22"/>
          <w:szCs w:val="22"/>
          <w:lang w:val="es-ES" w:eastAsia="en-US"/>
        </w:rPr>
      </w:pPr>
      <w:r w:rsidRPr="00D40EE5">
        <w:rPr>
          <w:rFonts w:ascii="Arial" w:hAnsi="Arial" w:cs="Arial"/>
          <w:b/>
          <w:sz w:val="22"/>
          <w:szCs w:val="22"/>
          <w:lang w:val="es-ES" w:eastAsia="en-US"/>
        </w:rPr>
        <w:t>Guillermo Andrés Buitrago Huertas</w:t>
      </w:r>
    </w:p>
    <w:p w14:paraId="20AA5DAB" w14:textId="081A9633" w:rsidR="00C64E90" w:rsidRPr="00D40EE5" w:rsidRDefault="00C64E90" w:rsidP="00C62A26">
      <w:pPr>
        <w:widowControl w:val="0"/>
        <w:autoSpaceDE w:val="0"/>
        <w:autoSpaceDN w:val="0"/>
        <w:rPr>
          <w:rFonts w:ascii="Arial" w:eastAsia="Arial MT" w:hAnsi="Arial" w:cs="Arial"/>
          <w:sz w:val="22"/>
          <w:szCs w:val="22"/>
          <w:lang w:val="es-ES" w:eastAsia="en-US"/>
        </w:rPr>
      </w:pPr>
      <w:r w:rsidRPr="00D40EE5">
        <w:rPr>
          <w:rFonts w:ascii="Arial" w:eastAsia="Arial MT" w:hAnsi="Arial" w:cs="Arial"/>
          <w:sz w:val="22"/>
          <w:szCs w:val="22"/>
          <w:lang w:val="es-ES" w:eastAsia="en-US"/>
        </w:rPr>
        <w:t>Bogotá</w:t>
      </w:r>
      <w:r w:rsidR="00A052E9" w:rsidRPr="00D40EE5">
        <w:rPr>
          <w:rFonts w:ascii="Arial" w:eastAsia="Arial MT" w:hAnsi="Arial" w:cs="Arial"/>
          <w:sz w:val="22"/>
          <w:szCs w:val="22"/>
          <w:lang w:val="es-ES" w:eastAsia="en-US"/>
        </w:rPr>
        <w:t xml:space="preserve"> D.C.</w:t>
      </w:r>
    </w:p>
    <w:p w14:paraId="6FDF364F" w14:textId="628B4108" w:rsidR="009F00BF" w:rsidRPr="00D40EE5" w:rsidRDefault="009F00BF" w:rsidP="00C62A26">
      <w:pPr>
        <w:widowControl w:val="0"/>
        <w:autoSpaceDE w:val="0"/>
        <w:autoSpaceDN w:val="0"/>
        <w:spacing w:before="11"/>
        <w:rPr>
          <w:rFonts w:ascii="Arial" w:eastAsia="Arial MT" w:hAnsi="Arial" w:cs="Arial"/>
          <w:sz w:val="22"/>
          <w:szCs w:val="22"/>
          <w:lang w:val="es-ES" w:eastAsia="en-US"/>
        </w:rPr>
      </w:pPr>
    </w:p>
    <w:p w14:paraId="1301E6A8" w14:textId="1CA607CD" w:rsidR="00C62A26" w:rsidRPr="00D40EE5" w:rsidRDefault="00A052E9" w:rsidP="00E26446">
      <w:pPr>
        <w:widowControl w:val="0"/>
        <w:autoSpaceDE w:val="0"/>
        <w:autoSpaceDN w:val="0"/>
        <w:outlineLvl w:val="0"/>
        <w:rPr>
          <w:rFonts w:ascii="Arial" w:eastAsia="Arial" w:hAnsi="Arial" w:cs="Arial"/>
          <w:b/>
          <w:bCs/>
          <w:sz w:val="22"/>
          <w:szCs w:val="22"/>
          <w:lang w:val="es-ES" w:eastAsia="en-US"/>
        </w:rPr>
      </w:pPr>
      <w:r w:rsidRPr="00D40EE5">
        <w:rPr>
          <w:rFonts w:ascii="Arial" w:eastAsia="Arial" w:hAnsi="Arial" w:cs="Arial"/>
          <w:b/>
          <w:bCs/>
          <w:sz w:val="22"/>
          <w:szCs w:val="22"/>
          <w:lang w:val="es-ES" w:eastAsia="en-US"/>
        </w:rPr>
        <w:t xml:space="preserve">                                            </w:t>
      </w:r>
      <w:r w:rsidR="00C62A26" w:rsidRPr="00D40EE5">
        <w:rPr>
          <w:rFonts w:ascii="Arial" w:eastAsia="Arial" w:hAnsi="Arial" w:cs="Arial"/>
          <w:b/>
          <w:bCs/>
          <w:sz w:val="22"/>
          <w:szCs w:val="22"/>
          <w:lang w:val="es-ES" w:eastAsia="en-US"/>
        </w:rPr>
        <w:t>Concepto</w:t>
      </w:r>
      <w:r w:rsidR="00C62A26" w:rsidRPr="00D40EE5">
        <w:rPr>
          <w:rFonts w:ascii="Arial" w:eastAsia="Arial" w:hAnsi="Arial" w:cs="Arial"/>
          <w:b/>
          <w:bCs/>
          <w:spacing w:val="-4"/>
          <w:sz w:val="22"/>
          <w:szCs w:val="22"/>
          <w:lang w:val="es-ES" w:eastAsia="en-US"/>
        </w:rPr>
        <w:t xml:space="preserve"> </w:t>
      </w:r>
      <w:r w:rsidR="00C62A26" w:rsidRPr="00D40EE5">
        <w:rPr>
          <w:rFonts w:ascii="Arial" w:eastAsia="Arial" w:hAnsi="Arial" w:cs="Arial"/>
          <w:b/>
          <w:bCs/>
          <w:sz w:val="22"/>
          <w:szCs w:val="22"/>
          <w:lang w:val="es-ES" w:eastAsia="en-US"/>
        </w:rPr>
        <w:t>C</w:t>
      </w:r>
      <w:r w:rsidR="00C62A26" w:rsidRPr="00D40EE5">
        <w:rPr>
          <w:rFonts w:ascii="Arial" w:eastAsia="Arial" w:hAnsi="Arial" w:cs="Arial"/>
          <w:b/>
          <w:bCs/>
          <w:spacing w:val="-2"/>
          <w:sz w:val="22"/>
          <w:szCs w:val="22"/>
          <w:lang w:val="es-ES" w:eastAsia="en-US"/>
        </w:rPr>
        <w:t xml:space="preserve"> </w:t>
      </w:r>
      <w:r w:rsidR="00C62A26" w:rsidRPr="00D40EE5">
        <w:rPr>
          <w:rFonts w:ascii="Arial" w:eastAsia="Arial" w:hAnsi="Arial" w:cs="Arial"/>
          <w:b/>
          <w:bCs/>
          <w:sz w:val="22"/>
          <w:szCs w:val="22"/>
          <w:lang w:val="es-ES" w:eastAsia="en-US"/>
        </w:rPr>
        <w:t>–</w:t>
      </w:r>
      <w:r w:rsidR="00C62A26" w:rsidRPr="00D40EE5">
        <w:rPr>
          <w:rFonts w:ascii="Arial" w:eastAsia="Arial" w:hAnsi="Arial" w:cs="Arial"/>
          <w:b/>
          <w:bCs/>
          <w:spacing w:val="-3"/>
          <w:sz w:val="22"/>
          <w:szCs w:val="22"/>
          <w:lang w:val="es-ES" w:eastAsia="en-US"/>
        </w:rPr>
        <w:t xml:space="preserve"> </w:t>
      </w:r>
      <w:r w:rsidR="00702A19" w:rsidRPr="00D40EE5">
        <w:rPr>
          <w:rFonts w:ascii="Arial" w:eastAsia="Arial" w:hAnsi="Arial" w:cs="Arial"/>
          <w:b/>
          <w:bCs/>
          <w:spacing w:val="-3"/>
          <w:sz w:val="22"/>
          <w:szCs w:val="22"/>
          <w:lang w:val="es-ES" w:eastAsia="en-US"/>
        </w:rPr>
        <w:t xml:space="preserve">052 de 2022 </w:t>
      </w:r>
    </w:p>
    <w:p w14:paraId="7EAEE81D" w14:textId="52441CD3" w:rsidR="00BD12C1" w:rsidRPr="00D40EE5" w:rsidRDefault="00BD12C1" w:rsidP="00BB0E2F">
      <w:pPr>
        <w:widowControl w:val="0"/>
        <w:tabs>
          <w:tab w:val="left" w:pos="2794"/>
        </w:tabs>
        <w:autoSpaceDE w:val="0"/>
        <w:autoSpaceDN w:val="0"/>
        <w:spacing w:before="92"/>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40EE5" w:rsidRPr="00D40EE5" w14:paraId="1AC3967A" w14:textId="77777777" w:rsidTr="001533E9">
        <w:tc>
          <w:tcPr>
            <w:tcW w:w="2552" w:type="dxa"/>
          </w:tcPr>
          <w:p w14:paraId="5EDCE630" w14:textId="77777777" w:rsidR="007623AE" w:rsidRPr="00D40EE5" w:rsidRDefault="007623AE" w:rsidP="001533E9">
            <w:pPr>
              <w:jc w:val="both"/>
              <w:rPr>
                <w:rFonts w:ascii="Arial" w:eastAsia="Calibri" w:hAnsi="Arial" w:cs="Arial"/>
                <w:sz w:val="22"/>
                <w:lang w:val="es-ES_tradnl"/>
              </w:rPr>
            </w:pPr>
            <w:r w:rsidRPr="00D40EE5">
              <w:rPr>
                <w:rFonts w:ascii="Arial" w:eastAsia="Calibri" w:hAnsi="Arial" w:cs="Arial"/>
                <w:b/>
                <w:sz w:val="22"/>
                <w:lang w:val="es-ES_tradnl"/>
              </w:rPr>
              <w:t>Temas:</w:t>
            </w:r>
            <w:r w:rsidRPr="00D40EE5">
              <w:rPr>
                <w:rFonts w:ascii="Arial" w:eastAsia="Calibri" w:hAnsi="Arial" w:cs="Arial"/>
                <w:sz w:val="22"/>
                <w:lang w:val="es-ES_tradnl"/>
              </w:rPr>
              <w:t xml:space="preserve">                                      </w:t>
            </w:r>
          </w:p>
        </w:tc>
        <w:tc>
          <w:tcPr>
            <w:tcW w:w="6374" w:type="dxa"/>
          </w:tcPr>
          <w:p w14:paraId="734D4D76" w14:textId="12878683" w:rsidR="007623AE" w:rsidRPr="00D40EE5" w:rsidRDefault="007623AE" w:rsidP="001533E9">
            <w:pPr>
              <w:jc w:val="both"/>
              <w:rPr>
                <w:rFonts w:ascii="Arial" w:eastAsia="Calibri" w:hAnsi="Arial" w:cs="Arial"/>
                <w:sz w:val="22"/>
                <w:szCs w:val="22"/>
                <w:lang w:val="es-ES_tradnl"/>
              </w:rPr>
            </w:pPr>
            <w:r w:rsidRPr="00D40EE5">
              <w:rPr>
                <w:rFonts w:ascii="Arial" w:eastAsia="Calibri" w:hAnsi="Arial" w:cs="Arial"/>
                <w:bCs/>
                <w:sz w:val="22"/>
                <w:lang w:val="es-ES_tradnl"/>
              </w:rPr>
              <w:t>CON</w:t>
            </w:r>
            <w:r w:rsidR="0066748F" w:rsidRPr="00D40EE5">
              <w:rPr>
                <w:rFonts w:ascii="Arial" w:eastAsia="Calibri" w:hAnsi="Arial" w:cs="Arial"/>
                <w:bCs/>
                <w:sz w:val="22"/>
                <w:lang w:val="es-ES_tradnl"/>
              </w:rPr>
              <w:t>TRATO DE CONSULTORIA</w:t>
            </w:r>
            <w:r w:rsidRPr="00D40EE5">
              <w:rPr>
                <w:rFonts w:ascii="Arial" w:eastAsia="Calibri" w:hAnsi="Arial" w:cs="Arial"/>
                <w:bCs/>
                <w:sz w:val="22"/>
                <w:lang w:val="es-ES_tradnl"/>
              </w:rPr>
              <w:t xml:space="preserve"> – Concepto – </w:t>
            </w:r>
            <w:r w:rsidR="0066748F" w:rsidRPr="00D40EE5">
              <w:rPr>
                <w:rFonts w:ascii="Arial" w:eastAsia="Calibri" w:hAnsi="Arial" w:cs="Arial"/>
                <w:bCs/>
                <w:sz w:val="22"/>
                <w:lang w:val="es-ES_tradnl"/>
              </w:rPr>
              <w:t xml:space="preserve">Características </w:t>
            </w:r>
            <w:r w:rsidRPr="00D40EE5">
              <w:rPr>
                <w:rFonts w:ascii="Arial" w:eastAsia="Calibri" w:hAnsi="Arial" w:cs="Arial"/>
                <w:bCs/>
                <w:sz w:val="22"/>
                <w:lang w:val="es-ES_tradnl"/>
              </w:rPr>
              <w:t>/ CON</w:t>
            </w:r>
            <w:r w:rsidR="0066748F" w:rsidRPr="00D40EE5">
              <w:rPr>
                <w:rFonts w:ascii="Arial" w:eastAsia="Calibri" w:hAnsi="Arial" w:cs="Arial"/>
                <w:bCs/>
                <w:sz w:val="22"/>
                <w:lang w:val="es-ES_tradnl"/>
              </w:rPr>
              <w:t xml:space="preserve">TRATO DE CONSULTORIA </w:t>
            </w:r>
            <w:r w:rsidRPr="00D40EE5">
              <w:rPr>
                <w:rFonts w:ascii="Arial" w:eastAsia="Calibri" w:hAnsi="Arial" w:cs="Arial"/>
                <w:bCs/>
                <w:sz w:val="22"/>
                <w:lang w:val="es-ES_tradnl"/>
              </w:rPr>
              <w:t xml:space="preserve">– </w:t>
            </w:r>
            <w:r w:rsidR="0066748F" w:rsidRPr="00D40EE5">
              <w:rPr>
                <w:rFonts w:ascii="Arial" w:eastAsia="Calibri" w:hAnsi="Arial" w:cs="Arial"/>
                <w:bCs/>
                <w:sz w:val="22"/>
                <w:lang w:val="es-ES_tradnl"/>
              </w:rPr>
              <w:t xml:space="preserve">Modalidades de selección </w:t>
            </w:r>
            <w:r w:rsidRPr="00D40EE5">
              <w:rPr>
                <w:rFonts w:ascii="Arial" w:eastAsia="Calibri" w:hAnsi="Arial" w:cs="Arial"/>
                <w:bCs/>
                <w:sz w:val="22"/>
                <w:lang w:val="es-ES_tradnl"/>
              </w:rPr>
              <w:t xml:space="preserve">– </w:t>
            </w:r>
            <w:r w:rsidR="0066748F" w:rsidRPr="00D40EE5">
              <w:rPr>
                <w:rFonts w:ascii="Arial" w:eastAsia="Calibri" w:hAnsi="Arial" w:cs="Arial"/>
                <w:bCs/>
                <w:sz w:val="22"/>
                <w:lang w:val="es-ES_tradnl"/>
              </w:rPr>
              <w:t xml:space="preserve">Concurso de méritos </w:t>
            </w:r>
            <w:r w:rsidRPr="00D40EE5">
              <w:rPr>
                <w:rFonts w:ascii="Arial" w:eastAsia="Calibri" w:hAnsi="Arial" w:cs="Arial"/>
                <w:bCs/>
                <w:sz w:val="22"/>
                <w:lang w:val="es-ES_tradnl"/>
              </w:rPr>
              <w:t xml:space="preserve">– </w:t>
            </w:r>
            <w:r w:rsidR="008E41CB">
              <w:rPr>
                <w:rFonts w:ascii="Arial" w:eastAsia="Calibri" w:hAnsi="Arial" w:cs="Arial"/>
                <w:bCs/>
                <w:sz w:val="22"/>
                <w:lang w:val="es-ES_tradnl"/>
              </w:rPr>
              <w:t xml:space="preserve">Mínima cuantía - </w:t>
            </w:r>
            <w:r w:rsidR="0066748F" w:rsidRPr="00D40EE5">
              <w:rPr>
                <w:rFonts w:ascii="Arial" w:eastAsia="Calibri" w:hAnsi="Arial" w:cs="Arial"/>
                <w:bCs/>
                <w:sz w:val="22"/>
                <w:lang w:val="es-ES_tradnl"/>
              </w:rPr>
              <w:t xml:space="preserve">Urgencia Manifiesta – Contratos interadministrativos </w:t>
            </w:r>
            <w:r w:rsidRPr="00D40EE5">
              <w:rPr>
                <w:rFonts w:ascii="Arial" w:eastAsia="Calibri" w:hAnsi="Arial" w:cs="Arial"/>
                <w:bCs/>
                <w:sz w:val="22"/>
                <w:lang w:val="es-ES_tradnl"/>
              </w:rPr>
              <w:t xml:space="preserve">/ </w:t>
            </w:r>
            <w:r w:rsidR="00C23613" w:rsidRPr="00D40EE5">
              <w:rPr>
                <w:rFonts w:ascii="Arial" w:eastAsia="Calibri" w:hAnsi="Arial" w:cs="Arial"/>
                <w:bCs/>
                <w:sz w:val="22"/>
                <w:lang w:val="es-ES_tradnl"/>
              </w:rPr>
              <w:t>CONTRATO DE CONSULTORIA</w:t>
            </w:r>
            <w:r w:rsidRPr="00D40EE5">
              <w:rPr>
                <w:rFonts w:ascii="Arial" w:eastAsia="Calibri" w:hAnsi="Arial" w:cs="Arial"/>
                <w:bCs/>
                <w:sz w:val="22"/>
                <w:lang w:val="es-ES_tradnl"/>
              </w:rPr>
              <w:t xml:space="preserve"> – </w:t>
            </w:r>
            <w:r w:rsidR="0066748F" w:rsidRPr="00D40EE5">
              <w:rPr>
                <w:rFonts w:ascii="Arial" w:eastAsia="Calibri" w:hAnsi="Arial" w:cs="Arial"/>
                <w:bCs/>
                <w:sz w:val="22"/>
                <w:lang w:val="es-ES_tradnl"/>
              </w:rPr>
              <w:t>Asesoría técnica – Coordinación – Supervisión – Control</w:t>
            </w:r>
            <w:r w:rsidR="00B62F02" w:rsidRPr="00D40EE5">
              <w:rPr>
                <w:rFonts w:ascii="Arial" w:eastAsia="Calibri" w:hAnsi="Arial" w:cs="Arial"/>
                <w:bCs/>
                <w:sz w:val="22"/>
                <w:lang w:val="es-ES_tradnl"/>
              </w:rPr>
              <w:t xml:space="preserve">. </w:t>
            </w:r>
          </w:p>
          <w:p w14:paraId="54DC37C8" w14:textId="77777777" w:rsidR="007623AE" w:rsidRPr="00D40EE5" w:rsidRDefault="007623AE" w:rsidP="001533E9">
            <w:pPr>
              <w:jc w:val="both"/>
              <w:rPr>
                <w:rFonts w:ascii="Arial" w:hAnsi="Arial" w:cs="Arial"/>
                <w:sz w:val="22"/>
                <w:szCs w:val="22"/>
              </w:rPr>
            </w:pPr>
          </w:p>
          <w:p w14:paraId="5B77B765" w14:textId="081CD320" w:rsidR="007623AE" w:rsidRPr="00D40EE5" w:rsidRDefault="007623AE" w:rsidP="001533E9">
            <w:pPr>
              <w:jc w:val="both"/>
              <w:rPr>
                <w:rFonts w:ascii="Arial" w:hAnsi="Arial" w:cs="Arial"/>
                <w:sz w:val="22"/>
                <w:szCs w:val="22"/>
              </w:rPr>
            </w:pPr>
          </w:p>
        </w:tc>
      </w:tr>
    </w:tbl>
    <w:p w14:paraId="7A5446E3" w14:textId="2BC7E9D0" w:rsidR="00A3784C" w:rsidRPr="00D40EE5" w:rsidRDefault="000D753A" w:rsidP="00A3784C">
      <w:pPr>
        <w:jc w:val="both"/>
        <w:rPr>
          <w:rFonts w:ascii="Arial" w:hAnsi="Arial" w:cs="Arial"/>
          <w:sz w:val="20"/>
          <w:szCs w:val="20"/>
          <w:lang w:val="es-ES" w:eastAsia="en-US"/>
        </w:rPr>
      </w:pPr>
      <w:r w:rsidRPr="00D40EE5">
        <w:rPr>
          <w:rFonts w:ascii="Arial" w:eastAsia="Arial MT" w:hAnsi="Arial" w:cs="Arial"/>
          <w:b/>
          <w:sz w:val="22"/>
          <w:szCs w:val="22"/>
          <w:lang w:val="es-ES" w:eastAsia="en-US"/>
        </w:rPr>
        <w:t xml:space="preserve">Radicación:                  </w:t>
      </w:r>
      <w:r w:rsidR="00A3784C" w:rsidRPr="00D40EE5">
        <w:rPr>
          <w:rFonts w:ascii="Arial" w:eastAsia="Arial MT" w:hAnsi="Arial" w:cs="Arial"/>
          <w:b/>
          <w:sz w:val="22"/>
          <w:szCs w:val="22"/>
          <w:lang w:val="es-ES" w:eastAsia="en-US"/>
        </w:rPr>
        <w:t xml:space="preserve">   </w:t>
      </w:r>
      <w:r w:rsidR="00C62A26" w:rsidRPr="00D40EE5">
        <w:rPr>
          <w:rFonts w:ascii="Arial" w:eastAsia="Arial MT" w:hAnsi="Arial" w:cs="Arial"/>
          <w:sz w:val="22"/>
          <w:szCs w:val="22"/>
        </w:rPr>
        <w:t xml:space="preserve">Respuesta a consulta </w:t>
      </w:r>
      <w:r w:rsidR="00A3784C" w:rsidRPr="00D40EE5">
        <w:rPr>
          <w:rFonts w:ascii="Arial" w:hAnsi="Arial" w:cs="Arial"/>
          <w:sz w:val="22"/>
          <w:szCs w:val="22"/>
          <w:lang w:val="es-ES" w:eastAsia="en-US"/>
        </w:rPr>
        <w:t>P20220124000518</w:t>
      </w:r>
    </w:p>
    <w:p w14:paraId="6F37CCB0" w14:textId="63428B74" w:rsidR="00C62A26" w:rsidRPr="00D40EE5"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D40EE5"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3C0AF476" w:rsidR="00C62A26" w:rsidRPr="00D40EE5" w:rsidRDefault="00C62A26" w:rsidP="00E26446">
      <w:pPr>
        <w:widowControl w:val="0"/>
        <w:autoSpaceDE w:val="0"/>
        <w:autoSpaceDN w:val="0"/>
        <w:rPr>
          <w:rFonts w:ascii="Arial" w:eastAsia="Arial MT" w:hAnsi="Arial" w:cs="Arial"/>
          <w:sz w:val="22"/>
          <w:szCs w:val="22"/>
          <w:lang w:val="es-ES" w:eastAsia="en-US"/>
        </w:rPr>
      </w:pPr>
      <w:r w:rsidRPr="00D40EE5">
        <w:rPr>
          <w:rFonts w:ascii="Arial" w:eastAsia="Arial MT" w:hAnsi="Arial" w:cs="Arial"/>
          <w:sz w:val="22"/>
          <w:szCs w:val="22"/>
          <w:lang w:val="es-ES" w:eastAsia="en-US"/>
        </w:rPr>
        <w:t>Estimad</w:t>
      </w:r>
      <w:r w:rsidR="00480662" w:rsidRPr="00D40EE5">
        <w:rPr>
          <w:rFonts w:ascii="Arial" w:eastAsia="Arial MT" w:hAnsi="Arial" w:cs="Arial"/>
          <w:spacing w:val="-7"/>
          <w:sz w:val="22"/>
          <w:szCs w:val="22"/>
          <w:lang w:val="es-ES" w:eastAsia="en-US"/>
        </w:rPr>
        <w:t>o Señor</w:t>
      </w:r>
      <w:r w:rsidR="00CF6E31" w:rsidRPr="00D40EE5">
        <w:rPr>
          <w:rFonts w:ascii="Arial" w:eastAsia="Arial MT" w:hAnsi="Arial" w:cs="Arial"/>
          <w:spacing w:val="-7"/>
          <w:sz w:val="22"/>
          <w:szCs w:val="22"/>
          <w:lang w:val="es-ES" w:eastAsia="en-US"/>
        </w:rPr>
        <w:t xml:space="preserve"> </w:t>
      </w:r>
      <w:r w:rsidR="00DB19EB" w:rsidRPr="00D40EE5">
        <w:rPr>
          <w:rFonts w:ascii="Arial" w:eastAsia="Arial MT" w:hAnsi="Arial" w:cs="Arial"/>
          <w:spacing w:val="-7"/>
          <w:sz w:val="22"/>
          <w:szCs w:val="22"/>
          <w:lang w:val="es-ES" w:eastAsia="en-US"/>
        </w:rPr>
        <w:t>Buitrago</w:t>
      </w:r>
      <w:r w:rsidR="00CF6E31" w:rsidRPr="00D40EE5">
        <w:rPr>
          <w:rFonts w:ascii="Arial" w:eastAsia="Arial MT" w:hAnsi="Arial" w:cs="Arial"/>
          <w:spacing w:val="-7"/>
          <w:sz w:val="22"/>
          <w:szCs w:val="22"/>
          <w:lang w:val="es-ES" w:eastAsia="en-US"/>
        </w:rPr>
        <w:t>:</w:t>
      </w:r>
    </w:p>
    <w:p w14:paraId="76C3D0BF" w14:textId="77777777" w:rsidR="00C62A26" w:rsidRPr="00D40EE5" w:rsidRDefault="00C62A26" w:rsidP="00C62A26">
      <w:pPr>
        <w:widowControl w:val="0"/>
        <w:autoSpaceDE w:val="0"/>
        <w:autoSpaceDN w:val="0"/>
        <w:spacing w:before="7"/>
        <w:rPr>
          <w:rFonts w:ascii="Arial" w:eastAsia="Arial MT" w:hAnsi="Arial" w:cs="Arial"/>
          <w:sz w:val="22"/>
          <w:szCs w:val="22"/>
          <w:lang w:val="es-ES" w:eastAsia="en-US"/>
        </w:rPr>
      </w:pPr>
    </w:p>
    <w:p w14:paraId="512C1E0E" w14:textId="59C9811A" w:rsidR="00C62A26" w:rsidRPr="00D40EE5"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D40EE5">
        <w:rPr>
          <w:rFonts w:ascii="Arial" w:eastAsia="Arial MT" w:hAnsi="Arial" w:cs="Arial"/>
          <w:sz w:val="22"/>
          <w:szCs w:val="22"/>
          <w:lang w:val="es-ES" w:eastAsia="en-US"/>
        </w:rPr>
        <w:t xml:space="preserve">En ejercicio de la competencia otorgada por el numeral 8 del artículo 11 y el numeral </w:t>
      </w:r>
      <w:r w:rsidR="00E26446" w:rsidRPr="00D40EE5">
        <w:rPr>
          <w:rFonts w:ascii="Arial" w:eastAsia="Arial MT" w:hAnsi="Arial" w:cs="Arial"/>
          <w:sz w:val="22"/>
          <w:szCs w:val="22"/>
          <w:lang w:val="es-ES" w:eastAsia="en-US"/>
        </w:rPr>
        <w:t xml:space="preserve">5 del </w:t>
      </w:r>
      <w:r w:rsidRPr="00D40EE5">
        <w:rPr>
          <w:rFonts w:ascii="Arial" w:eastAsia="Arial MT" w:hAnsi="Arial" w:cs="Arial"/>
          <w:sz w:val="22"/>
          <w:szCs w:val="22"/>
          <w:lang w:val="es-ES" w:eastAsia="en-US"/>
        </w:rPr>
        <w:t>artículo</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3</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del</w:t>
      </w:r>
      <w:r w:rsidRPr="00D40EE5">
        <w:rPr>
          <w:rFonts w:ascii="Arial" w:eastAsia="Arial MT" w:hAnsi="Arial" w:cs="Arial"/>
          <w:spacing w:val="-8"/>
          <w:sz w:val="22"/>
          <w:szCs w:val="22"/>
          <w:lang w:val="es-ES" w:eastAsia="en-US"/>
        </w:rPr>
        <w:t xml:space="preserve"> </w:t>
      </w:r>
      <w:r w:rsidRPr="00D40EE5">
        <w:rPr>
          <w:rFonts w:ascii="Arial" w:eastAsia="Arial MT" w:hAnsi="Arial" w:cs="Arial"/>
          <w:sz w:val="22"/>
          <w:szCs w:val="22"/>
          <w:lang w:val="es-ES" w:eastAsia="en-US"/>
        </w:rPr>
        <w:t>Decreto</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Ley</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4170</w:t>
      </w:r>
      <w:r w:rsidRPr="00D40EE5">
        <w:rPr>
          <w:rFonts w:ascii="Arial" w:eastAsia="Arial MT" w:hAnsi="Arial" w:cs="Arial"/>
          <w:spacing w:val="-7"/>
          <w:sz w:val="22"/>
          <w:szCs w:val="22"/>
          <w:lang w:val="es-ES" w:eastAsia="en-US"/>
        </w:rPr>
        <w:t xml:space="preserve"> </w:t>
      </w:r>
      <w:r w:rsidRPr="00D40EE5">
        <w:rPr>
          <w:rFonts w:ascii="Arial" w:eastAsia="Arial MT" w:hAnsi="Arial" w:cs="Arial"/>
          <w:sz w:val="22"/>
          <w:szCs w:val="22"/>
          <w:lang w:val="es-ES" w:eastAsia="en-US"/>
        </w:rPr>
        <w:t>de</w:t>
      </w:r>
      <w:r w:rsidRPr="00D40EE5">
        <w:rPr>
          <w:rFonts w:ascii="Arial" w:eastAsia="Arial MT" w:hAnsi="Arial" w:cs="Arial"/>
          <w:spacing w:val="-8"/>
          <w:sz w:val="22"/>
          <w:szCs w:val="22"/>
          <w:lang w:val="es-ES" w:eastAsia="en-US"/>
        </w:rPr>
        <w:t xml:space="preserve"> </w:t>
      </w:r>
      <w:r w:rsidRPr="00D40EE5">
        <w:rPr>
          <w:rFonts w:ascii="Arial" w:eastAsia="Arial MT" w:hAnsi="Arial" w:cs="Arial"/>
          <w:sz w:val="22"/>
          <w:szCs w:val="22"/>
          <w:lang w:val="es-ES" w:eastAsia="en-US"/>
        </w:rPr>
        <w:t>2011,</w:t>
      </w:r>
      <w:r w:rsidR="004F57D5" w:rsidRPr="00D40EE5" w:rsidDel="004F57D5">
        <w:rPr>
          <w:rFonts w:ascii="Arial" w:eastAsia="Arial MT" w:hAnsi="Arial" w:cs="Arial"/>
          <w:spacing w:val="-6"/>
          <w:sz w:val="22"/>
          <w:szCs w:val="22"/>
          <w:lang w:val="es-ES" w:eastAsia="en-US"/>
        </w:rPr>
        <w:t xml:space="preserve"> </w:t>
      </w:r>
      <w:r w:rsidRPr="00D40EE5">
        <w:rPr>
          <w:rFonts w:ascii="Arial" w:eastAsia="Arial MT" w:hAnsi="Arial" w:cs="Arial"/>
          <w:sz w:val="22"/>
          <w:szCs w:val="22"/>
          <w:lang w:val="es-ES" w:eastAsia="en-US"/>
        </w:rPr>
        <w:t>la Agencia Nacional de Contratación Pública –</w:t>
      </w:r>
      <w:r w:rsidR="007B183D" w:rsidRPr="00D40EE5">
        <w:rPr>
          <w:rFonts w:ascii="Arial" w:eastAsia="Arial MT" w:hAnsi="Arial" w:cs="Arial"/>
          <w:sz w:val="22"/>
          <w:szCs w:val="22"/>
          <w:lang w:val="es-ES" w:eastAsia="en-US"/>
        </w:rPr>
        <w:t xml:space="preserve"> Colombia Compra Eficiente </w:t>
      </w:r>
      <w:r w:rsidRPr="00D40EE5">
        <w:rPr>
          <w:rFonts w:ascii="Arial" w:eastAsia="Arial MT" w:hAnsi="Arial" w:cs="Arial"/>
          <w:sz w:val="22"/>
          <w:szCs w:val="22"/>
          <w:lang w:val="es-ES" w:eastAsia="en-US"/>
        </w:rPr>
        <w:t>responde</w:t>
      </w:r>
      <w:r w:rsidRPr="00D40EE5">
        <w:rPr>
          <w:rFonts w:ascii="Arial" w:eastAsia="Arial MT" w:hAnsi="Arial" w:cs="Arial"/>
          <w:spacing w:val="-1"/>
          <w:sz w:val="22"/>
          <w:szCs w:val="22"/>
          <w:lang w:val="es-ES" w:eastAsia="en-US"/>
        </w:rPr>
        <w:t xml:space="preserve"> </w:t>
      </w:r>
      <w:r w:rsidRPr="00D40EE5">
        <w:rPr>
          <w:rFonts w:ascii="Arial" w:eastAsia="Arial MT" w:hAnsi="Arial" w:cs="Arial"/>
          <w:sz w:val="22"/>
          <w:szCs w:val="22"/>
          <w:lang w:val="es-ES" w:eastAsia="en-US"/>
        </w:rPr>
        <w:t>su</w:t>
      </w:r>
      <w:r w:rsidRPr="00D40EE5">
        <w:rPr>
          <w:rFonts w:ascii="Arial" w:eastAsia="Arial MT" w:hAnsi="Arial" w:cs="Arial"/>
          <w:spacing w:val="-2"/>
          <w:sz w:val="22"/>
          <w:szCs w:val="22"/>
          <w:lang w:val="es-ES" w:eastAsia="en-US"/>
        </w:rPr>
        <w:t xml:space="preserve"> </w:t>
      </w:r>
      <w:r w:rsidRPr="00D40EE5">
        <w:rPr>
          <w:rFonts w:ascii="Arial" w:eastAsia="Arial MT" w:hAnsi="Arial" w:cs="Arial"/>
          <w:sz w:val="22"/>
          <w:szCs w:val="22"/>
          <w:lang w:val="es-ES" w:eastAsia="en-US"/>
        </w:rPr>
        <w:t>consulta</w:t>
      </w:r>
      <w:r w:rsidRPr="00D40EE5">
        <w:rPr>
          <w:rFonts w:ascii="Arial" w:eastAsia="Arial MT" w:hAnsi="Arial" w:cs="Arial"/>
          <w:spacing w:val="-2"/>
          <w:sz w:val="22"/>
          <w:szCs w:val="22"/>
          <w:lang w:val="es-ES" w:eastAsia="en-US"/>
        </w:rPr>
        <w:t xml:space="preserve"> </w:t>
      </w:r>
      <w:r w:rsidRPr="00D40EE5">
        <w:rPr>
          <w:rFonts w:ascii="Arial" w:eastAsia="Arial MT" w:hAnsi="Arial" w:cs="Arial"/>
          <w:sz w:val="22"/>
          <w:szCs w:val="22"/>
          <w:lang w:val="es-ES" w:eastAsia="en-US"/>
        </w:rPr>
        <w:t>del</w:t>
      </w:r>
      <w:r w:rsidR="007B183D" w:rsidRPr="00D40EE5">
        <w:rPr>
          <w:rFonts w:ascii="Arial" w:eastAsia="Arial MT" w:hAnsi="Arial" w:cs="Arial"/>
          <w:sz w:val="22"/>
          <w:szCs w:val="22"/>
          <w:lang w:val="es-ES" w:eastAsia="en-US"/>
        </w:rPr>
        <w:t xml:space="preserve"> </w:t>
      </w:r>
      <w:r w:rsidR="001B2427" w:rsidRPr="00D40EE5">
        <w:rPr>
          <w:rFonts w:ascii="Arial" w:eastAsia="Arial MT" w:hAnsi="Arial" w:cs="Arial"/>
          <w:sz w:val="22"/>
          <w:szCs w:val="22"/>
          <w:lang w:val="es-ES" w:eastAsia="en-US"/>
        </w:rPr>
        <w:t xml:space="preserve">23 de enero de 2022. </w:t>
      </w:r>
    </w:p>
    <w:p w14:paraId="232D4640" w14:textId="162589F3" w:rsidR="001D1DFF" w:rsidRPr="00D40EE5" w:rsidRDefault="001D1DFF" w:rsidP="00EB6848">
      <w:pPr>
        <w:spacing w:line="276" w:lineRule="auto"/>
        <w:jc w:val="both"/>
        <w:rPr>
          <w:rFonts w:ascii="Arial" w:eastAsia="Calibri" w:hAnsi="Arial" w:cs="Arial"/>
          <w:b/>
          <w:sz w:val="22"/>
          <w:szCs w:val="22"/>
          <w:lang w:val="es-ES"/>
        </w:rPr>
      </w:pPr>
    </w:p>
    <w:p w14:paraId="7701FCC7" w14:textId="3A57CE0A" w:rsidR="00DD5B04" w:rsidRPr="00D40EE5"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D40EE5">
        <w:rPr>
          <w:rFonts w:ascii="Arial" w:eastAsia="Calibri" w:hAnsi="Arial" w:cs="Arial"/>
          <w:b/>
          <w:sz w:val="22"/>
          <w:lang w:val="es-ES_tradnl"/>
        </w:rPr>
        <w:t xml:space="preserve">Problema planteado </w:t>
      </w:r>
    </w:p>
    <w:p w14:paraId="5690C2FE" w14:textId="77777777" w:rsidR="00C6212A" w:rsidRPr="00D40EE5"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7A10A099" w14:textId="0B511721" w:rsidR="004D2590" w:rsidRPr="00D40EE5" w:rsidRDefault="005F1C09" w:rsidP="00CF6E31">
      <w:pPr>
        <w:pStyle w:val="Default"/>
        <w:spacing w:line="276" w:lineRule="auto"/>
        <w:jc w:val="both"/>
        <w:rPr>
          <w:rFonts w:eastAsia="Calibri"/>
          <w:bCs/>
          <w:color w:val="auto"/>
          <w:sz w:val="22"/>
          <w:szCs w:val="22"/>
          <w:lang w:val="es-ES_tradnl"/>
        </w:rPr>
      </w:pPr>
      <w:r w:rsidRPr="00D40EE5">
        <w:rPr>
          <w:rFonts w:eastAsia="Calibri"/>
          <w:bCs/>
          <w:color w:val="auto"/>
          <w:sz w:val="22"/>
          <w:szCs w:val="22"/>
          <w:lang w:val="es-ES_tradnl"/>
        </w:rPr>
        <w:t>Usted realiza las siguientes preguntas:</w:t>
      </w:r>
      <w:r w:rsidR="009B497E" w:rsidRPr="00D40EE5">
        <w:rPr>
          <w:rFonts w:eastAsia="Calibri"/>
          <w:bCs/>
          <w:color w:val="auto"/>
          <w:sz w:val="22"/>
          <w:szCs w:val="22"/>
          <w:lang w:val="es-ES_tradnl"/>
        </w:rPr>
        <w:t xml:space="preserve"> </w:t>
      </w:r>
      <w:r w:rsidR="00004B41" w:rsidRPr="00D40EE5">
        <w:rPr>
          <w:bCs/>
          <w:color w:val="auto"/>
          <w:sz w:val="22"/>
          <w:szCs w:val="22"/>
          <w:lang w:val="es-ES_tradnl"/>
        </w:rPr>
        <w:t>«</w:t>
      </w:r>
      <w:r w:rsidR="00CF6E31" w:rsidRPr="00D40EE5">
        <w:rPr>
          <w:bCs/>
          <w:color w:val="auto"/>
          <w:sz w:val="22"/>
          <w:szCs w:val="22"/>
          <w:lang w:val="es-ES"/>
        </w:rPr>
        <w:t xml:space="preserve">1. ¿El concurso de méritos es el único mecanismo establecido en la normatividad vigente, para seleccionar una persona que celebre un contrato de consultoría con una entidad estatal? Si existe otro favor indicarlo junto con la normatividad que lo reglamente. 2. ¿El mecanismo de selección de un contrato de consultoría puede variar </w:t>
      </w:r>
      <w:proofErr w:type="gramStart"/>
      <w:r w:rsidR="00CF6E31" w:rsidRPr="00D40EE5">
        <w:rPr>
          <w:bCs/>
          <w:color w:val="auto"/>
          <w:sz w:val="22"/>
          <w:szCs w:val="22"/>
          <w:lang w:val="es-ES"/>
        </w:rPr>
        <w:t>de acuerdo al</w:t>
      </w:r>
      <w:proofErr w:type="gramEnd"/>
      <w:r w:rsidR="00CF6E31" w:rsidRPr="00D40EE5">
        <w:rPr>
          <w:bCs/>
          <w:color w:val="auto"/>
          <w:sz w:val="22"/>
          <w:szCs w:val="22"/>
          <w:lang w:val="es-ES"/>
        </w:rPr>
        <w:t xml:space="preserve"> monto económico del contrato? Si la respuesta es </w:t>
      </w:r>
      <w:r w:rsidR="00CF6E31" w:rsidRPr="00D40EE5">
        <w:rPr>
          <w:bCs/>
          <w:color w:val="auto"/>
          <w:sz w:val="22"/>
          <w:szCs w:val="22"/>
          <w:lang w:val="es-ES"/>
        </w:rPr>
        <w:lastRenderedPageBreak/>
        <w:t>afirmativa, solicito indicar la normatividad que así lo establezca y todos los mecanismos de selección aplicables al caso. 3. ¿Qué es una asesoría técnica de coordinación? 4. ¿Qué es una asesoría técnica de control? 5. ¿Qué es una asesoría técnica de supervisión? 6. Teniendo en cuenta el inciso 2 del numeral 2 del artículo 32 de la ley 80 de 1993. ¿Son contratos de consultoría los que tengan por objeto la “asesoría” indistintamente sobre las actividades que se desarrollaran en la asesoría?</w:t>
      </w:r>
      <w:r w:rsidR="00004B41" w:rsidRPr="00D40EE5">
        <w:rPr>
          <w:bCs/>
          <w:color w:val="auto"/>
          <w:sz w:val="22"/>
          <w:szCs w:val="22"/>
          <w:lang w:val="es-ES_tradnl"/>
        </w:rPr>
        <w:t>»</w:t>
      </w:r>
      <w:r w:rsidR="00C23613" w:rsidRPr="00D40EE5">
        <w:rPr>
          <w:bCs/>
          <w:color w:val="auto"/>
          <w:sz w:val="22"/>
          <w:szCs w:val="22"/>
          <w:lang w:val="es-ES_tradnl"/>
        </w:rPr>
        <w:t xml:space="preserve"> </w:t>
      </w:r>
    </w:p>
    <w:p w14:paraId="107DBBFB" w14:textId="20C5B1B2" w:rsidR="00004B41" w:rsidRPr="00D40EE5" w:rsidRDefault="00004B41" w:rsidP="00FA67C5">
      <w:pPr>
        <w:ind w:right="709"/>
        <w:jc w:val="both"/>
        <w:rPr>
          <w:rFonts w:ascii="Arial" w:hAnsi="Arial" w:cs="Arial"/>
          <w:sz w:val="21"/>
          <w:szCs w:val="21"/>
          <w:lang w:val="es-ES_tradnl"/>
        </w:rPr>
      </w:pPr>
    </w:p>
    <w:p w14:paraId="07CF404C" w14:textId="77777777" w:rsidR="00A65130" w:rsidRPr="00D40EE5" w:rsidRDefault="00A65130" w:rsidP="00A6513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D40EE5">
        <w:rPr>
          <w:rFonts w:ascii="Arial" w:eastAsia="Calibri" w:hAnsi="Arial" w:cs="Arial"/>
          <w:b/>
          <w:sz w:val="22"/>
          <w:lang w:val="es-ES_tradnl"/>
        </w:rPr>
        <w:t>Consideraciones</w:t>
      </w:r>
    </w:p>
    <w:p w14:paraId="34E250F1" w14:textId="77777777" w:rsidR="00A65130" w:rsidRPr="00D40EE5" w:rsidRDefault="00A65130" w:rsidP="00A65130">
      <w:pPr>
        <w:spacing w:line="276" w:lineRule="auto"/>
        <w:jc w:val="both"/>
        <w:rPr>
          <w:rFonts w:ascii="Arial" w:eastAsia="Calibri" w:hAnsi="Arial" w:cs="Arial"/>
          <w:sz w:val="22"/>
          <w:szCs w:val="22"/>
          <w:lang w:val="es-ES_tradnl"/>
        </w:rPr>
      </w:pPr>
    </w:p>
    <w:p w14:paraId="69480344" w14:textId="7B662779" w:rsidR="00A65130" w:rsidRPr="00D40EE5" w:rsidRDefault="00A65130" w:rsidP="00A65130">
      <w:pPr>
        <w:spacing w:line="276" w:lineRule="auto"/>
        <w:jc w:val="both"/>
        <w:rPr>
          <w:rFonts w:ascii="Arial" w:eastAsia="Calibri" w:hAnsi="Arial" w:cs="Arial"/>
          <w:sz w:val="22"/>
          <w:szCs w:val="22"/>
          <w:lang w:val="es-ES_tradnl"/>
        </w:rPr>
      </w:pPr>
      <w:r w:rsidRPr="00D40EE5">
        <w:rPr>
          <w:rFonts w:ascii="Arial" w:eastAsia="Calibri" w:hAnsi="Arial" w:cs="Arial"/>
          <w:sz w:val="22"/>
          <w:szCs w:val="22"/>
          <w:lang w:val="es-ES_tradnl"/>
        </w:rPr>
        <w:t>La Subdirección de Gestión Contractual responderá la consulta, luego de analizar los siguientes temas: i)</w:t>
      </w:r>
      <w:r w:rsidR="00EA37E3" w:rsidRPr="00D40EE5">
        <w:rPr>
          <w:rFonts w:ascii="Arial" w:eastAsia="Calibri" w:hAnsi="Arial" w:cs="Arial"/>
          <w:sz w:val="22"/>
          <w:szCs w:val="22"/>
          <w:lang w:val="es-ES_tradnl"/>
        </w:rPr>
        <w:t xml:space="preserve"> </w:t>
      </w:r>
      <w:r w:rsidR="00C65011" w:rsidRPr="00D40EE5">
        <w:rPr>
          <w:rFonts w:ascii="Arial" w:eastAsia="Calibri" w:hAnsi="Arial" w:cs="Arial"/>
          <w:sz w:val="22"/>
          <w:szCs w:val="22"/>
          <w:lang w:val="es-ES_tradnl"/>
        </w:rPr>
        <w:t>e</w:t>
      </w:r>
      <w:r w:rsidR="00AC033F" w:rsidRPr="00D40EE5">
        <w:rPr>
          <w:rFonts w:ascii="Arial" w:eastAsia="Calibri" w:hAnsi="Arial" w:cs="Arial"/>
          <w:sz w:val="22"/>
          <w:szCs w:val="22"/>
          <w:lang w:val="es-ES_tradnl"/>
        </w:rPr>
        <w:t xml:space="preserve">l contrato de consultoría, características y modalidades de selección; y ii) </w:t>
      </w:r>
      <w:r w:rsidR="00C65011" w:rsidRPr="00D40EE5">
        <w:rPr>
          <w:rFonts w:ascii="Arial" w:eastAsia="Calibri" w:hAnsi="Arial" w:cs="Arial"/>
          <w:sz w:val="22"/>
          <w:szCs w:val="22"/>
          <w:lang w:val="es-ES_tradnl"/>
        </w:rPr>
        <w:t>e</w:t>
      </w:r>
      <w:r w:rsidR="00BA2672" w:rsidRPr="00D40EE5">
        <w:rPr>
          <w:rFonts w:ascii="Arial" w:eastAsia="Calibri" w:hAnsi="Arial" w:cs="Arial"/>
          <w:sz w:val="22"/>
          <w:szCs w:val="22"/>
          <w:lang w:val="es-ES_tradnl"/>
        </w:rPr>
        <w:t xml:space="preserve">l </w:t>
      </w:r>
      <w:r w:rsidR="00AC033F" w:rsidRPr="00D40EE5">
        <w:rPr>
          <w:rFonts w:ascii="Arial" w:eastAsia="Calibri" w:hAnsi="Arial" w:cs="Arial"/>
          <w:sz w:val="22"/>
          <w:szCs w:val="22"/>
          <w:lang w:val="es-ES_tradnl"/>
        </w:rPr>
        <w:t>contrato de consultoría</w:t>
      </w:r>
      <w:r w:rsidR="00802787" w:rsidRPr="00D40EE5">
        <w:rPr>
          <w:rFonts w:ascii="Arial" w:eastAsia="Calibri" w:hAnsi="Arial" w:cs="Arial"/>
          <w:sz w:val="22"/>
          <w:szCs w:val="22"/>
          <w:lang w:val="es-ES_tradnl"/>
        </w:rPr>
        <w:t xml:space="preserve"> en asesorías técnicas de coordinación, control y supervisión.</w:t>
      </w:r>
      <w:r w:rsidR="00AC033F" w:rsidRPr="00D40EE5">
        <w:rPr>
          <w:rFonts w:ascii="Arial" w:eastAsia="Calibri" w:hAnsi="Arial" w:cs="Arial"/>
          <w:sz w:val="22"/>
          <w:szCs w:val="22"/>
          <w:lang w:val="es-ES_tradnl"/>
        </w:rPr>
        <w:t xml:space="preserve"> </w:t>
      </w:r>
    </w:p>
    <w:p w14:paraId="0AB2401E" w14:textId="28F432D8" w:rsidR="00A65130" w:rsidRPr="00D40EE5" w:rsidRDefault="00A65130" w:rsidP="00BA2672">
      <w:pPr>
        <w:spacing w:before="120" w:line="276" w:lineRule="auto"/>
        <w:ind w:firstLine="709"/>
        <w:jc w:val="both"/>
        <w:rPr>
          <w:rFonts w:ascii="Arial" w:eastAsia="Calibri" w:hAnsi="Arial" w:cs="Arial"/>
          <w:sz w:val="22"/>
          <w:highlight w:val="yellow"/>
          <w:lang w:val="es-ES_tradnl"/>
        </w:rPr>
      </w:pPr>
      <w:r w:rsidRPr="00D40EE5">
        <w:rPr>
          <w:rFonts w:ascii="Arial" w:eastAsia="Calibri" w:hAnsi="Arial" w:cs="Arial"/>
          <w:sz w:val="22"/>
          <w:szCs w:val="22"/>
          <w:lang w:val="es-ES_tradnl"/>
        </w:rPr>
        <w:t>Es importante destacar que la Agencia Nacional de Contratación Pública –Colombia Compra Eficiente</w:t>
      </w:r>
      <w:r w:rsidR="001B2427" w:rsidRPr="00D40EE5">
        <w:rPr>
          <w:rFonts w:ascii="Arial" w:eastAsia="Calibri" w:hAnsi="Arial" w:cs="Arial"/>
          <w:sz w:val="22"/>
          <w:szCs w:val="22"/>
          <w:lang w:val="es-ES_tradnl"/>
        </w:rPr>
        <w:t xml:space="preserve">– ha expedido </w:t>
      </w:r>
      <w:r w:rsidR="00BA2672" w:rsidRPr="00D40EE5">
        <w:rPr>
          <w:rFonts w:ascii="Arial" w:eastAsia="Calibri" w:hAnsi="Arial" w:cs="Arial"/>
          <w:sz w:val="22"/>
          <w:lang w:val="es-ES_tradnl"/>
        </w:rPr>
        <w:t xml:space="preserve">conceptos relacionados con el contrato de consultoría, </w:t>
      </w:r>
      <w:r w:rsidR="00A03B66" w:rsidRPr="00D40EE5">
        <w:rPr>
          <w:rFonts w:ascii="Arial" w:eastAsia="Calibri" w:hAnsi="Arial" w:cs="Arial"/>
          <w:sz w:val="22"/>
          <w:lang w:val="es-ES_tradnl"/>
        </w:rPr>
        <w:t>las</w:t>
      </w:r>
      <w:r w:rsidR="001249D7" w:rsidRPr="00D40EE5">
        <w:rPr>
          <w:rFonts w:ascii="Arial" w:eastAsia="Calibri" w:hAnsi="Arial" w:cs="Arial"/>
          <w:sz w:val="22"/>
          <w:lang w:val="es-ES_tradnl"/>
        </w:rPr>
        <w:t xml:space="preserve"> </w:t>
      </w:r>
      <w:r w:rsidR="00BA2672" w:rsidRPr="00D40EE5">
        <w:rPr>
          <w:rFonts w:ascii="Arial" w:eastAsia="Calibri" w:hAnsi="Arial" w:cs="Arial"/>
          <w:sz w:val="22"/>
          <w:lang w:val="es-ES_tradnl"/>
        </w:rPr>
        <w:t xml:space="preserve">modalidades </w:t>
      </w:r>
      <w:r w:rsidR="001249D7" w:rsidRPr="00D40EE5">
        <w:rPr>
          <w:rFonts w:ascii="Arial" w:eastAsia="Calibri" w:hAnsi="Arial" w:cs="Arial"/>
          <w:sz w:val="22"/>
          <w:lang w:val="es-ES_tradnl"/>
        </w:rPr>
        <w:t xml:space="preserve">de selección </w:t>
      </w:r>
      <w:r w:rsidR="00981B77" w:rsidRPr="00D40EE5">
        <w:rPr>
          <w:rFonts w:ascii="Arial" w:eastAsia="Calibri" w:hAnsi="Arial" w:cs="Arial"/>
          <w:sz w:val="22"/>
          <w:lang w:val="es-ES_tradnl"/>
        </w:rPr>
        <w:t xml:space="preserve">para su configuración </w:t>
      </w:r>
      <w:r w:rsidR="00BA2672" w:rsidRPr="00D40EE5">
        <w:rPr>
          <w:rFonts w:ascii="Arial" w:eastAsia="Calibri" w:hAnsi="Arial" w:cs="Arial"/>
          <w:sz w:val="22"/>
          <w:lang w:val="es-ES_tradnl"/>
        </w:rPr>
        <w:t xml:space="preserve">y su diferenciación con otros tipos contractuales, </w:t>
      </w:r>
      <w:r w:rsidR="001B2427" w:rsidRPr="00D40EE5">
        <w:rPr>
          <w:rFonts w:ascii="Arial" w:eastAsia="Calibri" w:hAnsi="Arial" w:cs="Arial"/>
          <w:sz w:val="22"/>
          <w:lang w:val="es-ES_tradnl"/>
        </w:rPr>
        <w:t>por lo que se resaltan</w:t>
      </w:r>
      <w:r w:rsidR="00BA2672" w:rsidRPr="00D40EE5">
        <w:rPr>
          <w:rFonts w:ascii="Arial" w:eastAsia="Calibri" w:hAnsi="Arial" w:cs="Arial"/>
          <w:sz w:val="22"/>
          <w:lang w:val="es-ES_tradnl"/>
        </w:rPr>
        <w:t xml:space="preserve"> los conceptos C-227 del 7 de abril de 2020, C-702 del 11 de diciembre de 2020 y C- 707 del 17 de enero de 2022.</w:t>
      </w:r>
      <w:r w:rsidRPr="00D40EE5">
        <w:rPr>
          <w:rFonts w:ascii="Arial" w:eastAsia="Calibri" w:hAnsi="Arial" w:cs="Arial"/>
          <w:sz w:val="22"/>
          <w:lang w:val="es-ES_tradnl"/>
        </w:rPr>
        <w:t xml:space="preserve"> </w:t>
      </w:r>
      <w:r w:rsidRPr="00D40EE5">
        <w:rPr>
          <w:rFonts w:ascii="Arial" w:eastAsia="Calibri" w:hAnsi="Arial" w:cs="Arial"/>
          <w:sz w:val="22"/>
          <w:szCs w:val="22"/>
          <w:lang w:val="es-ES_tradnl"/>
        </w:rPr>
        <w:t xml:space="preserve">Algunas de las consideraciones de estos conceptos se </w:t>
      </w:r>
      <w:r w:rsidR="00BA2672" w:rsidRPr="00D40EE5">
        <w:rPr>
          <w:rFonts w:ascii="Arial" w:eastAsia="Calibri" w:hAnsi="Arial" w:cs="Arial"/>
          <w:sz w:val="22"/>
          <w:szCs w:val="22"/>
          <w:lang w:val="es-ES_tradnl"/>
        </w:rPr>
        <w:t xml:space="preserve">señalan y se complementa en lo pertinente. </w:t>
      </w:r>
    </w:p>
    <w:p w14:paraId="365D63A7" w14:textId="42863914" w:rsidR="00AC033F" w:rsidRPr="00D40EE5" w:rsidRDefault="00AC033F" w:rsidP="00A65130">
      <w:pPr>
        <w:spacing w:line="276" w:lineRule="auto"/>
        <w:jc w:val="both"/>
        <w:rPr>
          <w:rFonts w:ascii="Arial" w:eastAsia="Calibri" w:hAnsi="Arial" w:cs="Arial"/>
          <w:sz w:val="22"/>
          <w:szCs w:val="22"/>
          <w:lang w:val="es-ES_tradnl"/>
        </w:rPr>
      </w:pPr>
    </w:p>
    <w:p w14:paraId="3C624567" w14:textId="32F80FD7" w:rsidR="00A65130" w:rsidRPr="00D40EE5" w:rsidRDefault="00AC033F" w:rsidP="00A65130">
      <w:pPr>
        <w:spacing w:line="276" w:lineRule="auto"/>
        <w:jc w:val="both"/>
        <w:rPr>
          <w:rFonts w:ascii="Arial" w:eastAsia="Calibri" w:hAnsi="Arial" w:cs="Arial"/>
          <w:b/>
          <w:bCs/>
          <w:sz w:val="22"/>
          <w:lang w:val="es-ES_tradnl"/>
        </w:rPr>
      </w:pPr>
      <w:r w:rsidRPr="00D40EE5">
        <w:rPr>
          <w:rFonts w:ascii="Arial" w:eastAsia="Calibri" w:hAnsi="Arial" w:cs="Arial"/>
          <w:b/>
          <w:bCs/>
          <w:sz w:val="22"/>
          <w:lang w:val="es-ES_tradnl"/>
        </w:rPr>
        <w:t xml:space="preserve">2.1. Contrato de consultoría, características y modalidades de selección </w:t>
      </w:r>
    </w:p>
    <w:p w14:paraId="063994F5" w14:textId="208BAB33" w:rsidR="00F8640B" w:rsidRPr="00D40EE5" w:rsidRDefault="00F8640B" w:rsidP="00A65130">
      <w:pPr>
        <w:spacing w:line="276" w:lineRule="auto"/>
        <w:jc w:val="both"/>
        <w:rPr>
          <w:rFonts w:ascii="Arial" w:eastAsia="Calibri" w:hAnsi="Arial" w:cs="Arial"/>
          <w:b/>
          <w:bCs/>
          <w:sz w:val="22"/>
          <w:lang w:val="es-ES_tradnl"/>
        </w:rPr>
      </w:pPr>
    </w:p>
    <w:p w14:paraId="1ED8C122" w14:textId="37D4397C" w:rsidR="00AC033F" w:rsidRPr="00D40EE5" w:rsidRDefault="00F8640B" w:rsidP="0077790F">
      <w:pPr>
        <w:spacing w:after="120" w:line="276" w:lineRule="auto"/>
        <w:jc w:val="both"/>
        <w:rPr>
          <w:rFonts w:ascii="Arial" w:eastAsia="Calibri" w:hAnsi="Arial" w:cs="Arial"/>
          <w:bCs/>
          <w:sz w:val="22"/>
          <w:szCs w:val="22"/>
          <w:lang w:val="es-ES_tradnl"/>
        </w:rPr>
      </w:pPr>
      <w:r w:rsidRPr="00D40EE5">
        <w:rPr>
          <w:rFonts w:ascii="Arial" w:eastAsia="Calibri" w:hAnsi="Arial" w:cs="Arial"/>
          <w:bCs/>
          <w:sz w:val="22"/>
          <w:szCs w:val="22"/>
          <w:lang w:val="es-ES_tradnl"/>
        </w:rPr>
        <w:t>El artículo 32.2</w:t>
      </w:r>
      <w:r w:rsidR="00610A3F" w:rsidRPr="00D40EE5">
        <w:rPr>
          <w:rFonts w:ascii="Arial" w:eastAsia="Calibri" w:hAnsi="Arial" w:cs="Arial"/>
          <w:bCs/>
          <w:sz w:val="22"/>
          <w:szCs w:val="22"/>
          <w:lang w:val="es-ES_tradnl"/>
        </w:rPr>
        <w:t>.</w:t>
      </w:r>
      <w:r w:rsidRPr="00D40EE5">
        <w:rPr>
          <w:rFonts w:ascii="Arial" w:eastAsia="Calibri" w:hAnsi="Arial" w:cs="Arial"/>
          <w:bCs/>
          <w:sz w:val="22"/>
          <w:szCs w:val="22"/>
          <w:lang w:val="es-ES_tradnl"/>
        </w:rPr>
        <w:t xml:space="preserve"> de la Ley 80 de 1993 define los contratos de consultoría como aquellos que suscriben las entidades públicas que se refieran a los estudios necesarios para la ejecución de proyectos de inversión, estudios de diagnóstico, prefactibilidad o factibilidad para programas o proyectos específicos, así como las asesorías técnicas de coordinación, control y supervisión. </w:t>
      </w:r>
      <w:r w:rsidR="0077790F" w:rsidRPr="00D40EE5">
        <w:rPr>
          <w:rFonts w:ascii="Arial" w:eastAsia="Calibri" w:hAnsi="Arial" w:cs="Arial"/>
          <w:bCs/>
          <w:sz w:val="22"/>
          <w:szCs w:val="22"/>
          <w:lang w:val="es-ES_tradnl"/>
        </w:rPr>
        <w:t>Así mismo, son contratos de consultoría los que tienen por objeto la interventoría, asesoría, gerencia de obra o de proyectos, dirección, programación y la ejecución de diseños, planos, anteproyectos y proyectos</w:t>
      </w:r>
      <w:r w:rsidR="005B6799" w:rsidRPr="00D40EE5">
        <w:rPr>
          <w:rStyle w:val="Refdenotaalpie"/>
          <w:rFonts w:ascii="Arial" w:eastAsia="Calibri" w:hAnsi="Arial" w:cs="Arial"/>
          <w:sz w:val="22"/>
          <w:szCs w:val="22"/>
        </w:rPr>
        <w:footnoteReference w:id="2"/>
      </w:r>
      <w:r w:rsidR="0077790F" w:rsidRPr="00D40EE5">
        <w:rPr>
          <w:rFonts w:ascii="Arial" w:eastAsia="Calibri" w:hAnsi="Arial" w:cs="Arial"/>
          <w:bCs/>
          <w:sz w:val="22"/>
          <w:szCs w:val="22"/>
          <w:lang w:val="es-ES_tradnl"/>
        </w:rPr>
        <w:t xml:space="preserve">. </w:t>
      </w:r>
      <w:r w:rsidR="00012D4C" w:rsidRPr="00D40EE5">
        <w:rPr>
          <w:rFonts w:ascii="Arial" w:eastAsia="Calibri" w:hAnsi="Arial" w:cs="Arial"/>
          <w:bCs/>
          <w:sz w:val="22"/>
          <w:szCs w:val="22"/>
          <w:lang w:val="es-ES_tradnl"/>
        </w:rPr>
        <w:t xml:space="preserve">Al respecto, </w:t>
      </w:r>
      <w:r w:rsidR="00F45130" w:rsidRPr="00D40EE5">
        <w:rPr>
          <w:rFonts w:ascii="Arial" w:eastAsia="Calibri" w:hAnsi="Arial" w:cs="Arial"/>
          <w:bCs/>
          <w:sz w:val="22"/>
          <w:szCs w:val="22"/>
          <w:lang w:val="es-ES_tradnl"/>
        </w:rPr>
        <w:t xml:space="preserve">la Sección Tercera del </w:t>
      </w:r>
      <w:r w:rsidR="001B2427" w:rsidRPr="00D40EE5">
        <w:rPr>
          <w:rFonts w:ascii="Arial" w:eastAsia="Calibri" w:hAnsi="Arial" w:cs="Arial"/>
          <w:bCs/>
          <w:sz w:val="22"/>
          <w:szCs w:val="22"/>
          <w:lang w:val="es-ES_tradnl"/>
        </w:rPr>
        <w:t>Consejo de Estado en</w:t>
      </w:r>
      <w:r w:rsidR="00012D4C" w:rsidRPr="00D40EE5">
        <w:rPr>
          <w:rFonts w:ascii="Arial" w:eastAsia="Calibri" w:hAnsi="Arial" w:cs="Arial"/>
          <w:bCs/>
          <w:sz w:val="22"/>
          <w:szCs w:val="22"/>
          <w:lang w:val="es-ES_tradnl"/>
        </w:rPr>
        <w:t xml:space="preserve"> Sentencia de Unificación con radicado 41.179 señaló frente al contrato de consultoría lo siguiente:</w:t>
      </w:r>
    </w:p>
    <w:p w14:paraId="6C4E05BF" w14:textId="60B94CBF" w:rsidR="00012D4C" w:rsidRPr="00D40EE5" w:rsidRDefault="00012D4C" w:rsidP="00012D4C">
      <w:pPr>
        <w:ind w:left="709" w:right="709"/>
        <w:jc w:val="both"/>
        <w:rPr>
          <w:rFonts w:ascii="Arial" w:hAnsi="Arial" w:cs="Arial"/>
          <w:sz w:val="21"/>
          <w:szCs w:val="21"/>
        </w:rPr>
      </w:pPr>
      <w:r w:rsidRPr="00D40EE5">
        <w:rPr>
          <w:rFonts w:ascii="Arial" w:hAnsi="Arial" w:cs="Arial"/>
          <w:sz w:val="21"/>
          <w:szCs w:val="21"/>
        </w:rPr>
        <w:lastRenderedPageBreak/>
        <w:t xml:space="preserve">Su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 Se incluyen dentro de este tipo aquellos contratos que tienen por objeto la interventoría, asesoría, gerencia de obra o de proyectos, dirección, programas y la ejecución de diseños, planos, anteproyectos y proyectos.  </w:t>
      </w:r>
    </w:p>
    <w:p w14:paraId="083F5638" w14:textId="77777777" w:rsidR="00012D4C" w:rsidRPr="00D40EE5" w:rsidRDefault="00012D4C" w:rsidP="00012D4C">
      <w:pPr>
        <w:ind w:left="709" w:right="709"/>
        <w:jc w:val="both"/>
        <w:rPr>
          <w:rFonts w:ascii="Arial" w:hAnsi="Arial" w:cs="Arial"/>
          <w:sz w:val="21"/>
          <w:szCs w:val="21"/>
        </w:rPr>
      </w:pPr>
    </w:p>
    <w:p w14:paraId="1F312838" w14:textId="4253D4EE" w:rsidR="00012D4C" w:rsidRPr="00D40EE5" w:rsidRDefault="00012D4C" w:rsidP="00012D4C">
      <w:pPr>
        <w:spacing w:line="276" w:lineRule="auto"/>
        <w:ind w:left="709" w:right="709"/>
        <w:jc w:val="both"/>
        <w:rPr>
          <w:rFonts w:ascii="Arial" w:eastAsia="Calibri" w:hAnsi="Arial" w:cs="Arial"/>
          <w:bCs/>
          <w:sz w:val="21"/>
          <w:szCs w:val="21"/>
          <w:lang w:val="es-ES_tradnl"/>
        </w:rPr>
      </w:pPr>
      <w:r w:rsidRPr="00D40EE5">
        <w:rPr>
          <w:rFonts w:ascii="Arial" w:hAnsi="Arial" w:cs="Arial"/>
          <w:sz w:val="21"/>
          <w:szCs w:val="21"/>
        </w:rPr>
        <w:t>Además de estos objetos contractuales, se incluyen allí aquellos que las demás disposiciones legales especiales (y reglamentarias) establezcan</w:t>
      </w:r>
      <w:r w:rsidR="00207249" w:rsidRPr="00D40EE5">
        <w:rPr>
          <w:rStyle w:val="Refdenotaalpie"/>
          <w:rFonts w:ascii="Arial" w:hAnsi="Arial" w:cs="Arial"/>
        </w:rPr>
        <w:footnoteReference w:id="3"/>
      </w:r>
      <w:r w:rsidRPr="00D40EE5">
        <w:rPr>
          <w:rFonts w:ascii="Arial" w:hAnsi="Arial" w:cs="Arial"/>
          <w:sz w:val="21"/>
          <w:szCs w:val="21"/>
        </w:rPr>
        <w:t>.</w:t>
      </w:r>
    </w:p>
    <w:p w14:paraId="0A9D91AD" w14:textId="77777777" w:rsidR="00012D4C" w:rsidRPr="00D40EE5" w:rsidRDefault="00012D4C" w:rsidP="001249D7">
      <w:pPr>
        <w:spacing w:after="120" w:line="276" w:lineRule="auto"/>
        <w:ind w:right="709"/>
        <w:jc w:val="both"/>
        <w:rPr>
          <w:rFonts w:ascii="Arial" w:eastAsia="Calibri" w:hAnsi="Arial" w:cs="Arial"/>
          <w:bCs/>
          <w:sz w:val="21"/>
          <w:szCs w:val="21"/>
          <w:lang w:val="es-ES_tradnl"/>
        </w:rPr>
      </w:pPr>
    </w:p>
    <w:p w14:paraId="710CB9B9" w14:textId="70859924" w:rsidR="0077790F" w:rsidRPr="00D40EE5" w:rsidRDefault="0077790F" w:rsidP="00A65130">
      <w:pPr>
        <w:spacing w:line="276" w:lineRule="auto"/>
        <w:jc w:val="both"/>
        <w:rPr>
          <w:rFonts w:ascii="Arial" w:eastAsia="Calibri" w:hAnsi="Arial" w:cs="Arial"/>
          <w:bCs/>
          <w:sz w:val="22"/>
          <w:lang w:val="es-ES_tradnl"/>
        </w:rPr>
      </w:pPr>
      <w:r w:rsidRPr="00D40EE5">
        <w:rPr>
          <w:rFonts w:ascii="Arial" w:eastAsia="Calibri" w:hAnsi="Arial" w:cs="Arial"/>
          <w:bCs/>
          <w:sz w:val="22"/>
          <w:lang w:val="es-ES_tradnl"/>
        </w:rPr>
        <w:tab/>
        <w:t>La doctrina expresa que el artículo 32.2. no establece una definición de contrato de consultoría, sino que</w:t>
      </w:r>
      <w:r w:rsidR="00717668" w:rsidRPr="00D40EE5">
        <w:rPr>
          <w:rFonts w:ascii="Arial" w:eastAsia="Calibri" w:hAnsi="Arial" w:cs="Arial"/>
          <w:bCs/>
          <w:sz w:val="22"/>
          <w:lang w:val="es-ES_tradnl"/>
        </w:rPr>
        <w:t>,</w:t>
      </w:r>
      <w:r w:rsidRPr="00D40EE5">
        <w:rPr>
          <w:rFonts w:ascii="Arial" w:eastAsia="Calibri" w:hAnsi="Arial" w:cs="Arial"/>
          <w:bCs/>
          <w:sz w:val="22"/>
          <w:lang w:val="es-ES_tradnl"/>
        </w:rPr>
        <w:t xml:space="preserve"> simplemente</w:t>
      </w:r>
      <w:r w:rsidR="00717668" w:rsidRPr="00D40EE5">
        <w:rPr>
          <w:rFonts w:ascii="Arial" w:eastAsia="Calibri" w:hAnsi="Arial" w:cs="Arial"/>
          <w:bCs/>
          <w:sz w:val="22"/>
          <w:lang w:val="es-ES_tradnl"/>
        </w:rPr>
        <w:t>,</w:t>
      </w:r>
      <w:r w:rsidRPr="00D40EE5">
        <w:rPr>
          <w:rFonts w:ascii="Arial" w:eastAsia="Calibri" w:hAnsi="Arial" w:cs="Arial"/>
          <w:bCs/>
          <w:sz w:val="22"/>
          <w:lang w:val="es-ES_tradnl"/>
        </w:rPr>
        <w:t xml:space="preserve"> enuncia una serie de actividades que pueden hacer parte de este tipo contractual</w:t>
      </w:r>
      <w:r w:rsidR="00E226C8" w:rsidRPr="00D40EE5">
        <w:rPr>
          <w:rStyle w:val="Refdenotaalpie"/>
          <w:rFonts w:ascii="Arial" w:eastAsia="Calibri" w:hAnsi="Arial" w:cs="Arial"/>
        </w:rPr>
        <w:footnoteReference w:id="4"/>
      </w:r>
      <w:r w:rsidR="00B93531" w:rsidRPr="00D40EE5">
        <w:rPr>
          <w:rFonts w:ascii="Arial" w:eastAsia="Calibri" w:hAnsi="Arial" w:cs="Arial"/>
          <w:bCs/>
          <w:sz w:val="22"/>
          <w:lang w:val="es-ES_tradnl"/>
        </w:rPr>
        <w:t xml:space="preserve">. </w:t>
      </w:r>
      <w:r w:rsidR="005B6799" w:rsidRPr="00D40EE5">
        <w:rPr>
          <w:rFonts w:ascii="Arial" w:eastAsia="Calibri" w:hAnsi="Arial" w:cs="Arial"/>
          <w:bCs/>
          <w:sz w:val="22"/>
          <w:lang w:val="es-ES_tradnl"/>
        </w:rPr>
        <w:t>Es decir, no hay un concepto propio de consultor</w:t>
      </w:r>
      <w:r w:rsidR="00B6602F" w:rsidRPr="00D40EE5">
        <w:rPr>
          <w:rFonts w:ascii="Arial" w:eastAsia="Calibri" w:hAnsi="Arial" w:cs="Arial"/>
          <w:bCs/>
          <w:sz w:val="22"/>
          <w:lang w:val="es-ES_tradnl"/>
        </w:rPr>
        <w:t>ía dentro de la Ley 80 de 1993, pero s</w:t>
      </w:r>
      <w:r w:rsidR="00717668" w:rsidRPr="00D40EE5">
        <w:rPr>
          <w:rFonts w:ascii="Arial" w:eastAsia="Calibri" w:hAnsi="Arial" w:cs="Arial"/>
          <w:bCs/>
          <w:sz w:val="22"/>
          <w:lang w:val="es-ES_tradnl"/>
        </w:rPr>
        <w:t>í</w:t>
      </w:r>
      <w:r w:rsidR="00B6602F" w:rsidRPr="00D40EE5">
        <w:rPr>
          <w:rFonts w:ascii="Arial" w:eastAsia="Calibri" w:hAnsi="Arial" w:cs="Arial"/>
          <w:bCs/>
          <w:sz w:val="22"/>
          <w:lang w:val="es-ES_tradnl"/>
        </w:rPr>
        <w:t xml:space="preserve"> se establecen elementos</w:t>
      </w:r>
      <w:r w:rsidR="001249D7" w:rsidRPr="00D40EE5">
        <w:rPr>
          <w:rFonts w:ascii="Arial" w:eastAsia="Calibri" w:hAnsi="Arial" w:cs="Arial"/>
          <w:bCs/>
          <w:sz w:val="22"/>
          <w:lang w:val="es-ES_tradnl"/>
        </w:rPr>
        <w:t xml:space="preserve"> o actividades que configuran este tipo de contratos</w:t>
      </w:r>
      <w:r w:rsidR="00B6602F" w:rsidRPr="00D40EE5">
        <w:rPr>
          <w:rFonts w:ascii="Arial" w:eastAsia="Calibri" w:hAnsi="Arial" w:cs="Arial"/>
          <w:bCs/>
          <w:sz w:val="22"/>
          <w:lang w:val="es-ES_tradnl"/>
        </w:rPr>
        <w:t xml:space="preserve">. Al respecto, el Consejo de Estado expresa: </w:t>
      </w:r>
    </w:p>
    <w:p w14:paraId="7F6DA751" w14:textId="52F0AAE7" w:rsidR="00B6602F" w:rsidRPr="00D40EE5" w:rsidRDefault="00B6602F" w:rsidP="00A65130">
      <w:pPr>
        <w:spacing w:line="276" w:lineRule="auto"/>
        <w:jc w:val="both"/>
        <w:rPr>
          <w:rFonts w:ascii="Arial" w:eastAsia="Calibri" w:hAnsi="Arial" w:cs="Arial"/>
          <w:bCs/>
          <w:sz w:val="22"/>
          <w:lang w:val="es-ES_tradnl"/>
        </w:rPr>
      </w:pPr>
    </w:p>
    <w:p w14:paraId="1739CF25" w14:textId="524016F1" w:rsidR="00B6602F" w:rsidRPr="00D40EE5" w:rsidRDefault="00B6602F" w:rsidP="00B6602F">
      <w:pPr>
        <w:ind w:left="709" w:right="709"/>
        <w:jc w:val="both"/>
        <w:rPr>
          <w:rFonts w:ascii="Arial" w:hAnsi="Arial" w:cs="Arial"/>
          <w:iCs/>
          <w:lang w:val="es-MX" w:eastAsia="es-ES"/>
        </w:rPr>
      </w:pPr>
      <w:r w:rsidRPr="00D40EE5">
        <w:rPr>
          <w:rFonts w:ascii="Arial" w:hAnsi="Arial" w:cs="Arial"/>
          <w:iCs/>
          <w:sz w:val="21"/>
          <w:szCs w:val="21"/>
          <w:lang w:val="es-MX" w:eastAsia="es-ES"/>
        </w:rPr>
        <w:t>Son de la esencia del contrato de consultoría el que una parte se obligue a prestar un servicio consistente en realizar estudios para la ejecución de proyectos de inversión, estudios de diagnóstico, prefactibilidad o factibilidad para programas o proyectos determinados, prestar asesoría técnica de coordinación, control y supervisión, realizar actividades de interventoría, asesoría y gerencia de obra o de proyectos, así como la dirección, programación y la ejecución de diseños, planos, anteproyectos y proyectos, y el que la otra se obligue a pagar una determinada remuneración como retribución por el servicio prestado</w:t>
      </w:r>
      <w:r w:rsidR="00012648" w:rsidRPr="00D40EE5">
        <w:rPr>
          <w:rStyle w:val="Refdenotaalpie"/>
          <w:rFonts w:ascii="Arial" w:hAnsi="Arial" w:cs="Arial"/>
        </w:rPr>
        <w:footnoteReference w:id="5"/>
      </w:r>
      <w:r w:rsidRPr="00D40EE5">
        <w:rPr>
          <w:rFonts w:ascii="Arial" w:hAnsi="Arial" w:cs="Arial"/>
          <w:iCs/>
          <w:lang w:val="es-MX" w:eastAsia="es-ES"/>
        </w:rPr>
        <w:t>.</w:t>
      </w:r>
    </w:p>
    <w:p w14:paraId="75D93868" w14:textId="77777777" w:rsidR="00B6602F" w:rsidRPr="00D40EE5" w:rsidRDefault="00B6602F" w:rsidP="00A65130">
      <w:pPr>
        <w:spacing w:line="276" w:lineRule="auto"/>
        <w:jc w:val="both"/>
        <w:rPr>
          <w:rFonts w:ascii="Arial" w:eastAsia="Calibri" w:hAnsi="Arial" w:cs="Arial"/>
          <w:bCs/>
          <w:sz w:val="22"/>
          <w:lang w:val="es-MX"/>
        </w:rPr>
      </w:pPr>
    </w:p>
    <w:p w14:paraId="67DAE19B" w14:textId="25621AD3" w:rsidR="00384FD2" w:rsidRPr="00D40EE5" w:rsidRDefault="00B6602F" w:rsidP="00762A08">
      <w:pPr>
        <w:spacing w:line="276" w:lineRule="auto"/>
        <w:jc w:val="both"/>
        <w:rPr>
          <w:rFonts w:ascii="Arial" w:eastAsia="Calibri" w:hAnsi="Arial" w:cs="Arial"/>
          <w:bCs/>
          <w:sz w:val="22"/>
          <w:szCs w:val="22"/>
          <w:lang w:val="es-ES_tradnl"/>
        </w:rPr>
      </w:pPr>
      <w:r w:rsidRPr="00D40EE5">
        <w:rPr>
          <w:rFonts w:ascii="Arial" w:eastAsia="Calibri" w:hAnsi="Arial" w:cs="Arial"/>
          <w:bCs/>
          <w:sz w:val="22"/>
          <w:lang w:val="es-ES_tradnl"/>
        </w:rPr>
        <w:tab/>
      </w:r>
      <w:r w:rsidRPr="00D40EE5">
        <w:rPr>
          <w:rFonts w:ascii="Arial" w:eastAsia="Calibri" w:hAnsi="Arial" w:cs="Arial"/>
          <w:bCs/>
          <w:sz w:val="22"/>
          <w:szCs w:val="22"/>
          <w:lang w:val="es-ES_tradnl"/>
        </w:rPr>
        <w:t>Bajo este entendimiento, la característica fundamental para identificar los contratos estatales de consultor</w:t>
      </w:r>
      <w:r w:rsidR="00762A08" w:rsidRPr="00D40EE5">
        <w:rPr>
          <w:rFonts w:ascii="Arial" w:eastAsia="Calibri" w:hAnsi="Arial" w:cs="Arial"/>
          <w:bCs/>
          <w:sz w:val="22"/>
          <w:szCs w:val="22"/>
          <w:lang w:val="es-ES_tradnl"/>
        </w:rPr>
        <w:t xml:space="preserve">ía es </w:t>
      </w:r>
      <w:r w:rsidRPr="00D40EE5">
        <w:rPr>
          <w:rFonts w:ascii="Arial" w:eastAsia="Calibri" w:hAnsi="Arial" w:cs="Arial"/>
          <w:bCs/>
          <w:sz w:val="22"/>
          <w:szCs w:val="22"/>
          <w:lang w:val="es-ES_tradnl"/>
        </w:rPr>
        <w:t xml:space="preserve">el carácter ampliamente técnico de su contenido, </w:t>
      </w:r>
      <w:r w:rsidR="00F769D3" w:rsidRPr="00D40EE5">
        <w:rPr>
          <w:rFonts w:ascii="Arial" w:eastAsia="Calibri" w:hAnsi="Arial" w:cs="Arial"/>
          <w:bCs/>
          <w:sz w:val="22"/>
          <w:szCs w:val="22"/>
          <w:lang w:val="es-ES_tradnl"/>
        </w:rPr>
        <w:t>que se diferencia de otros tipos contractuales, como el de prestación de servicios</w:t>
      </w:r>
      <w:r w:rsidR="00F45130" w:rsidRPr="00D40EE5">
        <w:rPr>
          <w:rFonts w:ascii="Arial" w:eastAsia="Calibri" w:hAnsi="Arial" w:cs="Arial"/>
          <w:bCs/>
          <w:sz w:val="22"/>
          <w:szCs w:val="22"/>
          <w:lang w:val="es-ES_tradnl"/>
        </w:rPr>
        <w:t xml:space="preserve"> –apoyo a la gestión, servicios profesionales o de ejecución de trabajos artísticos–</w:t>
      </w:r>
      <w:r w:rsidR="001249D7" w:rsidRPr="00D40EE5">
        <w:rPr>
          <w:rFonts w:ascii="Arial" w:eastAsia="Calibri" w:hAnsi="Arial" w:cs="Arial"/>
          <w:bCs/>
          <w:sz w:val="22"/>
          <w:szCs w:val="22"/>
          <w:lang w:val="es-ES_tradnl"/>
        </w:rPr>
        <w:t xml:space="preserve">. </w:t>
      </w:r>
      <w:r w:rsidR="00E7066E" w:rsidRPr="00D40EE5">
        <w:rPr>
          <w:rFonts w:ascii="Arial" w:eastAsia="Calibri" w:hAnsi="Arial" w:cs="Arial"/>
          <w:bCs/>
          <w:sz w:val="22"/>
          <w:szCs w:val="22"/>
          <w:lang w:val="es-ES_tradnl"/>
        </w:rPr>
        <w:t xml:space="preserve">A diferencia del </w:t>
      </w:r>
      <w:r w:rsidR="00E7066E" w:rsidRPr="00D40EE5">
        <w:rPr>
          <w:rFonts w:ascii="Arial" w:eastAsia="Calibri" w:hAnsi="Arial" w:cs="Arial"/>
          <w:bCs/>
          <w:sz w:val="22"/>
          <w:szCs w:val="22"/>
          <w:lang w:val="es-ES_tradnl"/>
        </w:rPr>
        <w:lastRenderedPageBreak/>
        <w:t>contrato de consultoría, el de prestación de servicios</w:t>
      </w:r>
      <w:r w:rsidR="001249D7" w:rsidRPr="00D40EE5">
        <w:rPr>
          <w:rFonts w:ascii="Arial" w:eastAsia="Calibri" w:hAnsi="Arial" w:cs="Arial"/>
          <w:bCs/>
          <w:sz w:val="22"/>
          <w:szCs w:val="22"/>
          <w:lang w:val="es-ES_tradnl"/>
        </w:rPr>
        <w:t xml:space="preserve"> </w:t>
      </w:r>
      <w:r w:rsidR="00E7066E" w:rsidRPr="00D40EE5">
        <w:rPr>
          <w:rFonts w:ascii="Arial" w:eastAsia="Calibri" w:hAnsi="Arial" w:cs="Arial"/>
          <w:bCs/>
          <w:sz w:val="22"/>
          <w:szCs w:val="22"/>
          <w:lang w:val="es-ES_tradnl"/>
        </w:rPr>
        <w:t>supone el desarrollo de</w:t>
      </w:r>
      <w:r w:rsidR="00384FD2" w:rsidRPr="00D40EE5">
        <w:rPr>
          <w:rFonts w:ascii="Arial" w:eastAsia="Calibri" w:hAnsi="Arial" w:cs="Arial"/>
          <w:bCs/>
          <w:sz w:val="22"/>
          <w:szCs w:val="22"/>
          <w:lang w:val="es-ES_tradnl"/>
        </w:rPr>
        <w:t xml:space="preserve"> </w:t>
      </w:r>
      <w:r w:rsidR="00384FD2" w:rsidRPr="00D40EE5">
        <w:rPr>
          <w:rFonts w:ascii="Arial" w:hAnsi="Arial" w:cs="Arial"/>
          <w:sz w:val="22"/>
          <w:szCs w:val="22"/>
        </w:rPr>
        <w:t xml:space="preserve">actividades de colaboración y apoyo a la gestión de la entidad dirigidas al cumplimiento de las funciones asignadas a esta, de carácter temporal, excepcional u ocasional, siempre que no haya suficiente personal de planta o </w:t>
      </w:r>
      <w:r w:rsidR="00CB42EB" w:rsidRPr="00D40EE5">
        <w:rPr>
          <w:rFonts w:ascii="Arial" w:hAnsi="Arial" w:cs="Arial"/>
          <w:sz w:val="22"/>
          <w:szCs w:val="22"/>
        </w:rPr>
        <w:t xml:space="preserve">que, </w:t>
      </w:r>
      <w:r w:rsidR="00384FD2" w:rsidRPr="00D40EE5">
        <w:rPr>
          <w:rFonts w:ascii="Arial" w:hAnsi="Arial" w:cs="Arial"/>
          <w:noProof/>
          <w:sz w:val="22"/>
          <w:szCs w:val="22"/>
          <w:lang w:val="es-ES_tradnl"/>
        </w:rPr>
        <w:t>existiendo, está sobrecargado de trabajo</w:t>
      </w:r>
      <w:r w:rsidR="00CB42EB" w:rsidRPr="00D40EE5">
        <w:rPr>
          <w:rFonts w:ascii="Arial" w:hAnsi="Arial" w:cs="Arial"/>
          <w:noProof/>
          <w:sz w:val="22"/>
          <w:szCs w:val="22"/>
          <w:lang w:val="es-ES_tradnl"/>
        </w:rPr>
        <w:t>,</w:t>
      </w:r>
      <w:r w:rsidR="00384FD2" w:rsidRPr="00D40EE5">
        <w:rPr>
          <w:rFonts w:ascii="Arial" w:hAnsi="Arial" w:cs="Arial"/>
          <w:noProof/>
          <w:sz w:val="22"/>
          <w:szCs w:val="22"/>
          <w:lang w:val="es-ES_tradnl"/>
        </w:rPr>
        <w:t xml:space="preserve"> o</w:t>
      </w:r>
      <w:r w:rsidR="00384FD2" w:rsidRPr="00D40EE5">
        <w:rPr>
          <w:rFonts w:ascii="Arial" w:hAnsi="Arial" w:cs="Arial"/>
          <w:sz w:val="22"/>
          <w:szCs w:val="22"/>
        </w:rPr>
        <w:t xml:space="preserve"> que</w:t>
      </w:r>
      <w:r w:rsidR="00F90805" w:rsidRPr="00D40EE5">
        <w:rPr>
          <w:rFonts w:ascii="Arial" w:hAnsi="Arial" w:cs="Arial"/>
          <w:sz w:val="22"/>
          <w:szCs w:val="22"/>
        </w:rPr>
        <w:t xml:space="preserve"> sean </w:t>
      </w:r>
      <w:r w:rsidR="00CB42EB" w:rsidRPr="00D40EE5">
        <w:rPr>
          <w:rFonts w:ascii="Arial" w:hAnsi="Arial" w:cs="Arial"/>
          <w:sz w:val="22"/>
          <w:szCs w:val="22"/>
        </w:rPr>
        <w:t>actividades que</w:t>
      </w:r>
      <w:r w:rsidR="00384FD2" w:rsidRPr="00D40EE5">
        <w:rPr>
          <w:rFonts w:ascii="Arial" w:hAnsi="Arial" w:cs="Arial"/>
          <w:sz w:val="22"/>
          <w:szCs w:val="22"/>
        </w:rPr>
        <w:t xml:space="preserve"> requieran conocimientos especializados</w:t>
      </w:r>
      <w:r w:rsidR="00762A08" w:rsidRPr="00D40EE5">
        <w:rPr>
          <w:rFonts w:ascii="Arial" w:hAnsi="Arial" w:cs="Arial"/>
          <w:sz w:val="22"/>
          <w:szCs w:val="22"/>
        </w:rPr>
        <w:t>, según lo prescrito en el artículo 32.3. de la Ley 80 de 1993</w:t>
      </w:r>
      <w:r w:rsidR="00384FD2" w:rsidRPr="00D40EE5">
        <w:rPr>
          <w:rFonts w:ascii="Arial" w:hAnsi="Arial" w:cs="Arial"/>
          <w:sz w:val="22"/>
          <w:szCs w:val="22"/>
        </w:rPr>
        <w:t>. Al respecto, el Consejo de Estado ha señalado la diferencia entre estos dos contratos</w:t>
      </w:r>
      <w:r w:rsidR="00D45BBE" w:rsidRPr="00D40EE5">
        <w:rPr>
          <w:rFonts w:ascii="Arial" w:hAnsi="Arial" w:cs="Arial"/>
          <w:sz w:val="22"/>
          <w:szCs w:val="22"/>
        </w:rPr>
        <w:t>,</w:t>
      </w:r>
      <w:r w:rsidR="00384FD2" w:rsidRPr="00D40EE5">
        <w:rPr>
          <w:rFonts w:ascii="Arial" w:hAnsi="Arial" w:cs="Arial"/>
          <w:sz w:val="22"/>
          <w:szCs w:val="22"/>
        </w:rPr>
        <w:t xml:space="preserve"> de la siguiente manera: </w:t>
      </w:r>
    </w:p>
    <w:p w14:paraId="530DEF31" w14:textId="77777777" w:rsidR="00384FD2" w:rsidRPr="00D40EE5" w:rsidRDefault="00384FD2" w:rsidP="00384FD2">
      <w:pPr>
        <w:pStyle w:val="Textoindependiente"/>
        <w:spacing w:after="0"/>
        <w:ind w:right="102" w:firstLine="709"/>
        <w:jc w:val="both"/>
        <w:rPr>
          <w:rFonts w:ascii="Arial" w:hAnsi="Arial" w:cs="Arial"/>
        </w:rPr>
      </w:pPr>
    </w:p>
    <w:p w14:paraId="589E1C9E" w14:textId="6219D346" w:rsidR="00384FD2" w:rsidRPr="00D40EE5" w:rsidRDefault="00384FD2" w:rsidP="00384FD2">
      <w:pPr>
        <w:ind w:left="709" w:right="709"/>
        <w:jc w:val="both"/>
        <w:rPr>
          <w:rFonts w:ascii="Arial" w:hAnsi="Arial" w:cs="Arial"/>
          <w:sz w:val="21"/>
          <w:szCs w:val="21"/>
          <w:lang w:val="es-ES_tradnl"/>
        </w:rPr>
      </w:pPr>
      <w:r w:rsidRPr="00D40EE5">
        <w:rPr>
          <w:rFonts w:ascii="Arial" w:hAnsi="Arial" w:cs="Arial"/>
          <w:sz w:val="21"/>
          <w:szCs w:val="21"/>
          <w:lang w:val="es-ES_tradnl"/>
        </w:rPr>
        <w:t>[…] mientras que el contrato de consultoría está revestido de una cláusula de estricta tipicidad cerrada (que condiciona de manera detallada la procedencia de dicho contrato), el de prestación de servicios goza de una regulación jurídica amplia, que se instrumentaliza por vía de los mencionados tres contratos (profesional, de simple apoyo a la gestión y de ejecución de trabajos artísticos que sólo pueden encomendarse a determinadas personas naturales), de manera que los objetos contractuales que no estén comprendidos dentro del contrato de consultoría (de acuerdo con la Ley 80 de 1993 y las demás disposiciones legales especiales actuales o futuras) podrán ser satisfechos por medio del de prestación de servicios siempre que satisfaga los referentes conceptuales que establece el numeral 3° del artículo 32 de la Ley 80 de 1993, conforme a la debida planeación contractual y en armonía con los criterios jurídicos que han sido decantados en el precedente de esta Corporación y en esta providencia</w:t>
      </w:r>
      <w:r w:rsidR="00012648" w:rsidRPr="00D40EE5">
        <w:rPr>
          <w:rStyle w:val="Refdenotaalpie"/>
          <w:rFonts w:ascii="Arial" w:hAnsi="Arial" w:cs="Arial"/>
        </w:rPr>
        <w:footnoteReference w:id="6"/>
      </w:r>
      <w:r w:rsidRPr="00D40EE5">
        <w:rPr>
          <w:rFonts w:ascii="Arial" w:hAnsi="Arial" w:cs="Arial"/>
          <w:sz w:val="21"/>
          <w:szCs w:val="21"/>
          <w:lang w:val="es-ES_tradnl"/>
        </w:rPr>
        <w:t>.</w:t>
      </w:r>
    </w:p>
    <w:p w14:paraId="44BCAFDE" w14:textId="77777777" w:rsidR="00384FD2" w:rsidRPr="00D40EE5" w:rsidRDefault="00384FD2" w:rsidP="00384FD2">
      <w:pPr>
        <w:pStyle w:val="Textoindependiente"/>
        <w:spacing w:after="0"/>
        <w:ind w:right="102" w:firstLine="709"/>
        <w:jc w:val="both"/>
        <w:rPr>
          <w:rFonts w:ascii="Arial" w:hAnsi="Arial" w:cs="Arial"/>
        </w:rPr>
      </w:pPr>
    </w:p>
    <w:p w14:paraId="0257644E" w14:textId="7D398F1F" w:rsidR="00012648" w:rsidRPr="00D40EE5" w:rsidRDefault="00384FD2" w:rsidP="009B51B0">
      <w:pPr>
        <w:spacing w:before="120" w:after="120" w:line="276" w:lineRule="auto"/>
        <w:ind w:firstLine="709"/>
        <w:jc w:val="both"/>
        <w:rPr>
          <w:rFonts w:ascii="Arial" w:eastAsia="Calibri" w:hAnsi="Arial" w:cs="Arial"/>
          <w:sz w:val="22"/>
          <w:szCs w:val="22"/>
          <w:lang w:val="es-ES_tradnl"/>
        </w:rPr>
      </w:pPr>
      <w:r w:rsidRPr="00D40EE5">
        <w:rPr>
          <w:rFonts w:ascii="Arial" w:hAnsi="Arial" w:cs="Arial"/>
          <w:sz w:val="22"/>
          <w:szCs w:val="22"/>
        </w:rPr>
        <w:t>En este sentido,</w:t>
      </w:r>
      <w:r w:rsidR="00762A08" w:rsidRPr="00D40EE5">
        <w:rPr>
          <w:rFonts w:ascii="Arial" w:hAnsi="Arial" w:cs="Arial"/>
          <w:sz w:val="22"/>
          <w:szCs w:val="22"/>
        </w:rPr>
        <w:t xml:space="preserve"> son contratos de consultoría aquell</w:t>
      </w:r>
      <w:r w:rsidR="00D131FF" w:rsidRPr="00D40EE5">
        <w:rPr>
          <w:rFonts w:ascii="Arial" w:hAnsi="Arial" w:cs="Arial"/>
          <w:sz w:val="22"/>
          <w:szCs w:val="22"/>
        </w:rPr>
        <w:t>o</w:t>
      </w:r>
      <w:r w:rsidR="00762A08" w:rsidRPr="00D40EE5">
        <w:rPr>
          <w:rFonts w:ascii="Arial" w:hAnsi="Arial" w:cs="Arial"/>
          <w:sz w:val="22"/>
          <w:szCs w:val="22"/>
        </w:rPr>
        <w:t xml:space="preserve">s </w:t>
      </w:r>
      <w:r w:rsidR="00D131FF" w:rsidRPr="00D40EE5">
        <w:rPr>
          <w:rFonts w:ascii="Arial" w:hAnsi="Arial" w:cs="Arial"/>
          <w:sz w:val="22"/>
          <w:szCs w:val="22"/>
        </w:rPr>
        <w:t xml:space="preserve">que incluyen dentro de su objeto la realización de </w:t>
      </w:r>
      <w:r w:rsidR="00762A08" w:rsidRPr="00D40EE5">
        <w:rPr>
          <w:rFonts w:ascii="Arial" w:hAnsi="Arial" w:cs="Arial"/>
          <w:sz w:val="22"/>
          <w:szCs w:val="22"/>
        </w:rPr>
        <w:t xml:space="preserve">actividades que se relacionan o se vinculan con las actividades descritas en el artículo </w:t>
      </w:r>
      <w:r w:rsidR="00AC033F" w:rsidRPr="00D40EE5">
        <w:rPr>
          <w:rFonts w:ascii="Arial" w:eastAsia="Calibri" w:hAnsi="Arial" w:cs="Arial"/>
          <w:sz w:val="22"/>
          <w:szCs w:val="22"/>
          <w:lang w:val="es-ES_tradnl"/>
        </w:rPr>
        <w:t xml:space="preserve">32, numeral 2, de la Ley 80 de 1993, </w:t>
      </w:r>
      <w:r w:rsidR="00F45130" w:rsidRPr="00D40EE5">
        <w:rPr>
          <w:rFonts w:ascii="Arial" w:eastAsia="Calibri" w:hAnsi="Arial" w:cs="Arial"/>
          <w:sz w:val="22"/>
          <w:szCs w:val="22"/>
          <w:lang w:val="es-ES_tradnl"/>
        </w:rPr>
        <w:t xml:space="preserve">es decir, </w:t>
      </w:r>
      <w:r w:rsidR="00F83152" w:rsidRPr="00D40EE5">
        <w:rPr>
          <w:rFonts w:ascii="Arial" w:eastAsia="Calibri" w:hAnsi="Arial" w:cs="Arial"/>
          <w:sz w:val="22"/>
          <w:szCs w:val="22"/>
          <w:lang w:val="es-ES_tradnl"/>
        </w:rPr>
        <w:t>con funciones</w:t>
      </w:r>
      <w:r w:rsidR="00F45130" w:rsidRPr="00D40EE5">
        <w:rPr>
          <w:rFonts w:ascii="Arial" w:eastAsia="Calibri" w:hAnsi="Arial" w:cs="Arial"/>
          <w:sz w:val="22"/>
          <w:szCs w:val="22"/>
          <w:lang w:val="es-ES_tradnl"/>
        </w:rPr>
        <w:t xml:space="preserve"> técnicas y especializadas. Ahora bien, </w:t>
      </w:r>
      <w:r w:rsidR="00AC033F" w:rsidRPr="00D40EE5">
        <w:rPr>
          <w:rFonts w:ascii="Arial" w:eastAsia="Calibri" w:hAnsi="Arial" w:cs="Arial"/>
          <w:sz w:val="22"/>
          <w:szCs w:val="22"/>
          <w:lang w:val="es-ES_tradnl"/>
        </w:rPr>
        <w:t xml:space="preserve">el artículo 2, numeral 3, de la Ley 1150 de 2007 establece que el concurso de méritos es, </w:t>
      </w:r>
      <w:r w:rsidR="00AC033F" w:rsidRPr="00D40EE5">
        <w:rPr>
          <w:rFonts w:ascii="Arial" w:eastAsia="Calibri" w:hAnsi="Arial" w:cs="Arial"/>
          <w:i/>
          <w:iCs/>
          <w:sz w:val="22"/>
          <w:szCs w:val="22"/>
          <w:lang w:val="es-ES_tradnl"/>
        </w:rPr>
        <w:t>en principio</w:t>
      </w:r>
      <w:r w:rsidR="00AC033F" w:rsidRPr="00D40EE5">
        <w:rPr>
          <w:rFonts w:ascii="Arial" w:eastAsia="Calibri" w:hAnsi="Arial" w:cs="Arial"/>
          <w:sz w:val="22"/>
          <w:szCs w:val="22"/>
          <w:lang w:val="es-ES_tradnl"/>
        </w:rPr>
        <w:t>, la modalidad de selección</w:t>
      </w:r>
      <w:r w:rsidR="001249D7" w:rsidRPr="00D40EE5">
        <w:rPr>
          <w:rFonts w:ascii="Arial" w:eastAsia="Calibri" w:hAnsi="Arial" w:cs="Arial"/>
          <w:sz w:val="22"/>
          <w:szCs w:val="22"/>
          <w:lang w:val="es-ES_tradnl"/>
        </w:rPr>
        <w:t xml:space="preserve"> </w:t>
      </w:r>
      <w:r w:rsidR="00AC033F" w:rsidRPr="00D40EE5">
        <w:rPr>
          <w:rFonts w:ascii="Arial" w:eastAsia="Calibri" w:hAnsi="Arial" w:cs="Arial"/>
          <w:sz w:val="22"/>
          <w:szCs w:val="22"/>
          <w:lang w:val="es-ES_tradnl"/>
        </w:rPr>
        <w:t>aplicable para la celebración de este tipo de contratos</w:t>
      </w:r>
      <w:r w:rsidR="00AC033F" w:rsidRPr="00D40EE5">
        <w:rPr>
          <w:rStyle w:val="Refdenotaalpie"/>
          <w:rFonts w:ascii="Arial" w:eastAsia="Calibri" w:hAnsi="Arial" w:cs="Arial"/>
        </w:rPr>
        <w:footnoteReference w:id="7"/>
      </w:r>
      <w:r w:rsidR="00AC033F" w:rsidRPr="00D40EE5">
        <w:rPr>
          <w:rFonts w:ascii="Arial" w:eastAsia="Calibri" w:hAnsi="Arial" w:cs="Arial"/>
          <w:sz w:val="22"/>
          <w:szCs w:val="22"/>
          <w:lang w:val="es-ES_tradnl"/>
        </w:rPr>
        <w:t xml:space="preserve">. </w:t>
      </w:r>
      <w:r w:rsidR="001249D7" w:rsidRPr="00D40EE5">
        <w:rPr>
          <w:rFonts w:ascii="Arial" w:hAnsi="Arial" w:cs="Arial"/>
          <w:sz w:val="22"/>
          <w:szCs w:val="22"/>
          <w:lang w:val="es-ES_tradnl"/>
        </w:rPr>
        <w:t xml:space="preserve">Al respecto, el </w:t>
      </w:r>
      <w:r w:rsidR="00012648" w:rsidRPr="00D40EE5">
        <w:rPr>
          <w:rFonts w:ascii="Arial" w:hAnsi="Arial" w:cs="Arial"/>
          <w:sz w:val="22"/>
          <w:szCs w:val="22"/>
          <w:lang w:val="es-ES_tradnl"/>
        </w:rPr>
        <w:t xml:space="preserve">Libro 2, Parte 2, Título 1, Capítulo 2, Sección 1, Subsección 3 del Decreto 1082 de 2015, regula las distintas modalidades del </w:t>
      </w:r>
      <w:r w:rsidR="00012648" w:rsidRPr="00D40EE5">
        <w:rPr>
          <w:rFonts w:ascii="Arial" w:hAnsi="Arial" w:cs="Arial"/>
          <w:sz w:val="22"/>
          <w:szCs w:val="22"/>
          <w:lang w:val="es-ES_tradnl"/>
        </w:rPr>
        <w:lastRenderedPageBreak/>
        <w:t xml:space="preserve">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00012648" w:rsidRPr="00D40EE5">
        <w:rPr>
          <w:rFonts w:ascii="Arial" w:hAnsi="Arial" w:cs="Arial"/>
          <w:i/>
          <w:iCs/>
          <w:sz w:val="22"/>
          <w:szCs w:val="22"/>
          <w:lang w:val="es-ES_tradnl"/>
        </w:rPr>
        <w:t>ibídem</w:t>
      </w:r>
      <w:r w:rsidR="00012648" w:rsidRPr="00D40EE5">
        <w:rPr>
          <w:rFonts w:ascii="Arial" w:hAnsi="Arial" w:cs="Arial"/>
          <w:sz w:val="22"/>
          <w:szCs w:val="22"/>
          <w:lang w:val="es-ES_tradnl"/>
        </w:rPr>
        <w:t xml:space="preserve">. El segundo, además de los dos artículos anteriores, lo regulan los artículos 2.2.1.2.1.3.3. a 2.2.1.2.1.3.7. </w:t>
      </w:r>
      <w:proofErr w:type="spellStart"/>
      <w:r w:rsidR="00012648" w:rsidRPr="00D40EE5">
        <w:rPr>
          <w:rFonts w:ascii="Arial" w:hAnsi="Arial" w:cs="Arial"/>
          <w:i/>
          <w:iCs/>
          <w:sz w:val="22"/>
          <w:szCs w:val="22"/>
          <w:lang w:val="es-ES_tradnl"/>
        </w:rPr>
        <w:t>ejusdem</w:t>
      </w:r>
      <w:proofErr w:type="spellEnd"/>
      <w:r w:rsidR="00012648" w:rsidRPr="00D40EE5">
        <w:rPr>
          <w:rFonts w:ascii="Arial" w:hAnsi="Arial" w:cs="Arial"/>
          <w:sz w:val="22"/>
          <w:szCs w:val="22"/>
          <w:lang w:val="es-ES_tradnl"/>
        </w:rPr>
        <w:t>. El tercero lo regulan los artículos 2.2.1.2.1.3.8. a 2.2.1.2.1.3.25. del mencionado Decreto</w:t>
      </w:r>
      <w:r w:rsidR="00F45130" w:rsidRPr="00D40EE5">
        <w:rPr>
          <w:rStyle w:val="Refdenotaalpie"/>
          <w:rFonts w:ascii="Arial" w:hAnsi="Arial" w:cs="Arial"/>
        </w:rPr>
        <w:footnoteReference w:id="8"/>
      </w:r>
      <w:r w:rsidR="00012648" w:rsidRPr="00D40EE5">
        <w:rPr>
          <w:rFonts w:ascii="Arial" w:hAnsi="Arial" w:cs="Arial"/>
          <w:sz w:val="22"/>
          <w:szCs w:val="22"/>
          <w:lang w:val="es-ES_tradnl"/>
        </w:rPr>
        <w:t>.</w:t>
      </w:r>
    </w:p>
    <w:p w14:paraId="23954036" w14:textId="7E493B66" w:rsidR="00AC033F" w:rsidRPr="00D40EE5" w:rsidRDefault="00762A08" w:rsidP="00A063D7">
      <w:pPr>
        <w:pStyle w:val="Textoindependiente"/>
        <w:ind w:right="102" w:firstLine="709"/>
        <w:jc w:val="both"/>
        <w:rPr>
          <w:rFonts w:ascii="Arial" w:hAnsi="Arial" w:cs="Arial"/>
          <w:lang w:val="es-ES_tradnl"/>
        </w:rPr>
      </w:pPr>
      <w:r w:rsidRPr="00D40EE5">
        <w:rPr>
          <w:rFonts w:ascii="Arial" w:hAnsi="Arial" w:cs="Arial"/>
          <w:lang w:val="es-ES_tradnl"/>
        </w:rPr>
        <w:t xml:space="preserve">Sin embargo, </w:t>
      </w:r>
      <w:r w:rsidR="00AC033F" w:rsidRPr="00D40EE5">
        <w:rPr>
          <w:rFonts w:ascii="Arial" w:hAnsi="Arial" w:cs="Arial"/>
          <w:lang w:val="es-ES_tradnl"/>
        </w:rPr>
        <w:t xml:space="preserve">no significa que los contratos de consultoría solo </w:t>
      </w:r>
      <w:r w:rsidR="00D07E26" w:rsidRPr="00D40EE5">
        <w:rPr>
          <w:rFonts w:ascii="Arial" w:hAnsi="Arial" w:cs="Arial"/>
          <w:lang w:val="es-ES_tradnl"/>
        </w:rPr>
        <w:t>puedan</w:t>
      </w:r>
      <w:r w:rsidR="00AC033F" w:rsidRPr="00D40EE5">
        <w:rPr>
          <w:rFonts w:ascii="Arial" w:hAnsi="Arial" w:cs="Arial"/>
          <w:lang w:val="es-ES_tradnl"/>
        </w:rPr>
        <w:t xml:space="preserve"> perfeccionarse con la previa realización de </w:t>
      </w:r>
      <w:r w:rsidR="001249D7" w:rsidRPr="00D40EE5">
        <w:rPr>
          <w:rFonts w:ascii="Arial" w:hAnsi="Arial" w:cs="Arial"/>
          <w:lang w:val="es-ES_tradnl"/>
        </w:rPr>
        <w:t xml:space="preserve">la modalidad de selección de un concurso </w:t>
      </w:r>
      <w:r w:rsidR="00AC033F" w:rsidRPr="00D40EE5">
        <w:rPr>
          <w:rFonts w:ascii="Arial" w:hAnsi="Arial" w:cs="Arial"/>
          <w:lang w:val="es-ES_tradnl"/>
        </w:rPr>
        <w:t xml:space="preserve">de méritos. El procedimiento que antecede su celebración también puede ser, excepcionalmente, </w:t>
      </w:r>
      <w:r w:rsidR="009E2CBD" w:rsidRPr="00D40EE5">
        <w:rPr>
          <w:rFonts w:ascii="Arial" w:hAnsi="Arial" w:cs="Arial"/>
          <w:lang w:val="es-ES_tradnl"/>
        </w:rPr>
        <w:t xml:space="preserve">desarrollado mediante </w:t>
      </w:r>
      <w:r w:rsidR="00AC033F" w:rsidRPr="00D40EE5">
        <w:rPr>
          <w:rFonts w:ascii="Arial" w:hAnsi="Arial" w:cs="Arial"/>
          <w:lang w:val="es-ES_tradnl"/>
        </w:rPr>
        <w:t xml:space="preserve">el </w:t>
      </w:r>
      <w:r w:rsidR="009E2CBD" w:rsidRPr="00D40EE5">
        <w:rPr>
          <w:rFonts w:ascii="Arial" w:hAnsi="Arial" w:cs="Arial"/>
          <w:lang w:val="es-ES_tradnl"/>
        </w:rPr>
        <w:t xml:space="preserve">proceso </w:t>
      </w:r>
      <w:r w:rsidR="00AC033F" w:rsidRPr="00D40EE5">
        <w:rPr>
          <w:rFonts w:ascii="Arial" w:hAnsi="Arial" w:cs="Arial"/>
          <w:lang w:val="es-ES_tradnl"/>
        </w:rPr>
        <w:t>de mínima cuantía –cuando el presupuesto oficial no exceda el 10% de la menor cuantía–</w:t>
      </w:r>
      <w:r w:rsidR="00055214" w:rsidRPr="00D40EE5">
        <w:rPr>
          <w:rFonts w:ascii="Arial" w:hAnsi="Arial" w:cs="Arial"/>
          <w:lang w:val="es-ES_tradnl"/>
        </w:rPr>
        <w:t xml:space="preserve"> </w:t>
      </w:r>
      <w:r w:rsidR="00AC033F" w:rsidRPr="00D40EE5">
        <w:rPr>
          <w:rFonts w:ascii="Arial" w:hAnsi="Arial" w:cs="Arial"/>
          <w:lang w:val="es-ES_tradnl"/>
        </w:rPr>
        <w:t>o el de contratación directa, pues el artículo 2º, numeral 4º de la Ley 1150 establece algunas circunstancias que así lo permiten, como la urgencia manifiesta –literal a)– o los contratos interadministrativos –literal c)–.</w:t>
      </w:r>
      <w:r w:rsidR="00304D23" w:rsidRPr="00D40EE5">
        <w:rPr>
          <w:rFonts w:ascii="Arial" w:hAnsi="Arial" w:cs="Arial"/>
          <w:lang w:val="es-ES_tradnl"/>
        </w:rPr>
        <w:t xml:space="preserve"> </w:t>
      </w:r>
      <w:r w:rsidR="00420E6A" w:rsidRPr="00D40EE5">
        <w:rPr>
          <w:rFonts w:ascii="Arial" w:hAnsi="Arial" w:cs="Arial"/>
          <w:lang w:val="es-ES_tradnl"/>
        </w:rPr>
        <w:t xml:space="preserve">Estas modalidades </w:t>
      </w:r>
      <w:r w:rsidR="00DE6C03" w:rsidRPr="00D40EE5">
        <w:rPr>
          <w:rFonts w:ascii="Arial" w:hAnsi="Arial" w:cs="Arial"/>
          <w:lang w:val="es-ES_tradnl"/>
        </w:rPr>
        <w:t xml:space="preserve">de selección </w:t>
      </w:r>
      <w:r w:rsidR="00420E6A" w:rsidRPr="00D40EE5">
        <w:rPr>
          <w:rFonts w:ascii="Arial" w:hAnsi="Arial" w:cs="Arial"/>
          <w:lang w:val="es-ES_tradnl"/>
        </w:rPr>
        <w:t>alternativas, mediante las cuales</w:t>
      </w:r>
      <w:r w:rsidR="0082238A" w:rsidRPr="00D40EE5">
        <w:rPr>
          <w:rFonts w:ascii="Arial" w:hAnsi="Arial" w:cs="Arial"/>
          <w:lang w:val="es-ES_tradnl"/>
        </w:rPr>
        <w:t>, excepcionalmente, se puede celebrar un contrato de consultoría, se explican a continuación:</w:t>
      </w:r>
      <w:r w:rsidR="00EF6B11" w:rsidRPr="00D40EE5">
        <w:rPr>
          <w:rFonts w:ascii="Arial" w:hAnsi="Arial" w:cs="Arial"/>
          <w:lang w:val="es-ES_tradnl"/>
        </w:rPr>
        <w:t xml:space="preserve"> </w:t>
      </w:r>
    </w:p>
    <w:p w14:paraId="6688FF27" w14:textId="232D4D33" w:rsidR="00A063D7" w:rsidRPr="00D40EE5" w:rsidRDefault="00EF6B11" w:rsidP="00A063D7">
      <w:pPr>
        <w:pStyle w:val="Textoindependiente"/>
        <w:spacing w:after="0"/>
        <w:ind w:right="103" w:firstLine="709"/>
        <w:jc w:val="both"/>
        <w:rPr>
          <w:rFonts w:ascii="Arial" w:hAnsi="Arial" w:cs="Arial"/>
        </w:rPr>
      </w:pPr>
      <w:r w:rsidRPr="00D40EE5">
        <w:rPr>
          <w:rFonts w:ascii="Arial" w:hAnsi="Arial" w:cs="Arial"/>
          <w:lang w:val="es-ES_tradnl"/>
        </w:rPr>
        <w:t xml:space="preserve">a) </w:t>
      </w:r>
      <w:r w:rsidR="00A063D7" w:rsidRPr="00D40EE5">
        <w:rPr>
          <w:rFonts w:ascii="Arial" w:hAnsi="Arial" w:cs="Arial"/>
          <w:lang w:val="es-ES_tradnl"/>
        </w:rPr>
        <w:t>Con respecto a la modalidad de selección de mínima cuantía</w:t>
      </w:r>
      <w:r w:rsidR="00614646" w:rsidRPr="00D40EE5">
        <w:rPr>
          <w:rFonts w:ascii="Arial" w:hAnsi="Arial" w:cs="Arial"/>
          <w:lang w:val="es-ES_tradnl"/>
        </w:rPr>
        <w:t>,</w:t>
      </w:r>
      <w:r w:rsidR="00A063D7" w:rsidRPr="00D40EE5">
        <w:rPr>
          <w:rFonts w:ascii="Arial" w:hAnsi="Arial" w:cs="Arial"/>
          <w:lang w:val="es-ES_tradnl"/>
        </w:rPr>
        <w:t xml:space="preserve"> </w:t>
      </w:r>
      <w:r w:rsidR="00A063D7" w:rsidRPr="00D40EE5">
        <w:rPr>
          <w:rFonts w:ascii="Arial" w:hAnsi="Arial" w:cs="Arial"/>
        </w:rPr>
        <w:t>la Agencia Nacional de Contratación Pública –Colombia Compra Eficiente</w:t>
      </w:r>
      <w:r w:rsidR="00614646" w:rsidRPr="00D40EE5">
        <w:rPr>
          <w:rFonts w:ascii="Arial" w:hAnsi="Arial" w:cs="Arial"/>
        </w:rPr>
        <w:t>,</w:t>
      </w:r>
      <w:r w:rsidR="00A063D7" w:rsidRPr="00D40EE5">
        <w:rPr>
          <w:rFonts w:ascii="Arial" w:hAnsi="Arial" w:cs="Arial"/>
        </w:rPr>
        <w:t xml:space="preserve"> en el Manual de la Modalidad de Selección de Mínima Cuantía –M-MSMC-03–</w:t>
      </w:r>
      <w:r w:rsidR="00614646" w:rsidRPr="00D40EE5">
        <w:rPr>
          <w:rFonts w:ascii="Arial" w:hAnsi="Arial" w:cs="Arial"/>
        </w:rPr>
        <w:t>,</w:t>
      </w:r>
      <w:r w:rsidR="00A063D7" w:rsidRPr="00D40EE5">
        <w:rPr>
          <w:rFonts w:ascii="Arial" w:hAnsi="Arial" w:cs="Arial"/>
        </w:rPr>
        <w:t xml:space="preserve"> expresó: </w:t>
      </w:r>
    </w:p>
    <w:p w14:paraId="43DE2EC1" w14:textId="4AA31EA7" w:rsidR="00A063D7" w:rsidRPr="00D40EE5" w:rsidRDefault="00A063D7" w:rsidP="00A063D7">
      <w:pPr>
        <w:pStyle w:val="Textoindependiente"/>
        <w:spacing w:after="0"/>
        <w:ind w:right="103" w:firstLine="709"/>
        <w:jc w:val="both"/>
        <w:rPr>
          <w:rFonts w:ascii="Arial" w:hAnsi="Arial" w:cs="Arial"/>
        </w:rPr>
      </w:pPr>
    </w:p>
    <w:p w14:paraId="4D575911" w14:textId="77777777" w:rsidR="0010346B" w:rsidRPr="00D40EE5" w:rsidRDefault="0010346B" w:rsidP="00470124">
      <w:pPr>
        <w:pStyle w:val="Textoindependiente"/>
        <w:spacing w:after="0" w:line="240" w:lineRule="auto"/>
        <w:ind w:left="709" w:right="709"/>
        <w:jc w:val="both"/>
        <w:rPr>
          <w:rFonts w:ascii="Arial" w:hAnsi="Arial" w:cs="Arial"/>
          <w:sz w:val="21"/>
          <w:szCs w:val="21"/>
        </w:rPr>
      </w:pPr>
      <w:r w:rsidRPr="00D40EE5">
        <w:rPr>
          <w:rFonts w:ascii="Arial" w:hAnsi="Arial" w:cs="Arial"/>
          <w:sz w:val="21"/>
          <w:szCs w:val="21"/>
        </w:rPr>
        <w:t xml:space="preserve">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 </w:t>
      </w:r>
    </w:p>
    <w:p w14:paraId="03F85E91" w14:textId="77777777" w:rsidR="0010346B" w:rsidRPr="00D40EE5" w:rsidRDefault="0010346B" w:rsidP="00470124">
      <w:pPr>
        <w:pStyle w:val="Textoindependiente"/>
        <w:spacing w:after="0" w:line="240" w:lineRule="auto"/>
        <w:ind w:left="709" w:right="709"/>
        <w:jc w:val="both"/>
        <w:rPr>
          <w:rFonts w:ascii="Arial" w:hAnsi="Arial" w:cs="Arial"/>
          <w:sz w:val="21"/>
          <w:szCs w:val="21"/>
        </w:rPr>
      </w:pPr>
    </w:p>
    <w:p w14:paraId="6EDBDA36" w14:textId="2B4EAABA" w:rsidR="00470124" w:rsidRPr="00D40EE5" w:rsidRDefault="0010346B" w:rsidP="00470124">
      <w:pPr>
        <w:pStyle w:val="Textoindependiente"/>
        <w:spacing w:after="0" w:line="240" w:lineRule="auto"/>
        <w:ind w:left="709" w:right="709"/>
        <w:jc w:val="both"/>
        <w:rPr>
          <w:rFonts w:ascii="Arial" w:hAnsi="Arial" w:cs="Arial"/>
          <w:sz w:val="21"/>
          <w:szCs w:val="21"/>
        </w:rPr>
      </w:pPr>
      <w:r w:rsidRPr="00D40EE5">
        <w:rPr>
          <w:rFonts w:ascii="Arial" w:hAnsi="Arial" w:cs="Arial"/>
          <w:sz w:val="21"/>
          <w:szCs w:val="21"/>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00470124" w:rsidRPr="00D40EE5">
        <w:rPr>
          <w:rStyle w:val="Refdenotaalpie"/>
          <w:rFonts w:ascii="Arial" w:hAnsi="Arial" w:cs="Arial"/>
        </w:rPr>
        <w:footnoteReference w:id="9"/>
      </w:r>
      <w:r w:rsidR="00470124" w:rsidRPr="00D40EE5">
        <w:rPr>
          <w:rFonts w:ascii="Arial" w:hAnsi="Arial" w:cs="Arial"/>
          <w:sz w:val="21"/>
          <w:szCs w:val="21"/>
        </w:rPr>
        <w:t>.</w:t>
      </w:r>
    </w:p>
    <w:p w14:paraId="146B19BF" w14:textId="4D165EE9" w:rsidR="00470124" w:rsidRPr="00D40EE5" w:rsidRDefault="00470124" w:rsidP="00E226C8">
      <w:pPr>
        <w:pStyle w:val="Textoindependiente"/>
        <w:spacing w:line="240" w:lineRule="auto"/>
        <w:ind w:right="103"/>
        <w:jc w:val="both"/>
        <w:rPr>
          <w:rFonts w:ascii="Arial" w:hAnsi="Arial" w:cs="Arial"/>
          <w:sz w:val="21"/>
          <w:szCs w:val="21"/>
        </w:rPr>
      </w:pPr>
    </w:p>
    <w:p w14:paraId="6E43DCB2" w14:textId="6213E6D0" w:rsidR="00FA75D5" w:rsidRPr="00D40EE5" w:rsidRDefault="00FA75D5" w:rsidP="00FA75D5">
      <w:pPr>
        <w:pStyle w:val="Textoindependiente"/>
        <w:ind w:right="103"/>
        <w:jc w:val="both"/>
        <w:rPr>
          <w:rFonts w:ascii="Arial" w:hAnsi="Arial" w:cs="Arial"/>
          <w:sz w:val="21"/>
          <w:szCs w:val="21"/>
        </w:rPr>
      </w:pPr>
      <w:r w:rsidRPr="00D40EE5">
        <w:rPr>
          <w:rFonts w:ascii="Arial" w:hAnsi="Arial" w:cs="Arial"/>
          <w:sz w:val="21"/>
          <w:szCs w:val="21"/>
        </w:rPr>
        <w:tab/>
        <w:t>De esta manera, la Agencia Nacional de Contratación Pública –Colombia Compra Eficiente</w:t>
      </w:r>
      <w:r w:rsidR="004D7067" w:rsidRPr="00D40EE5">
        <w:rPr>
          <w:rFonts w:ascii="Arial" w:hAnsi="Arial" w:cs="Arial"/>
          <w:sz w:val="21"/>
          <w:szCs w:val="21"/>
        </w:rPr>
        <w:t>–</w:t>
      </w:r>
      <w:r w:rsidRPr="00D40EE5">
        <w:rPr>
          <w:rFonts w:ascii="Arial" w:hAnsi="Arial" w:cs="Arial"/>
          <w:sz w:val="21"/>
          <w:szCs w:val="21"/>
        </w:rPr>
        <w:t xml:space="preserve"> establece que hay una regla de especialidad de la modalidad de selección de mínima cuantía con respecto al concurso de m</w:t>
      </w:r>
      <w:r w:rsidR="00207249" w:rsidRPr="00D40EE5">
        <w:rPr>
          <w:rFonts w:ascii="Arial" w:hAnsi="Arial" w:cs="Arial"/>
          <w:sz w:val="21"/>
          <w:szCs w:val="21"/>
        </w:rPr>
        <w:t xml:space="preserve">éritos para la escogencia de consultores, pero con la condición </w:t>
      </w:r>
      <w:r w:rsidR="000342D2" w:rsidRPr="00D40EE5">
        <w:rPr>
          <w:rFonts w:ascii="Arial" w:hAnsi="Arial" w:cs="Arial"/>
          <w:sz w:val="21"/>
          <w:szCs w:val="21"/>
        </w:rPr>
        <w:t xml:space="preserve">de </w:t>
      </w:r>
      <w:r w:rsidR="00207249" w:rsidRPr="00D40EE5">
        <w:rPr>
          <w:rFonts w:ascii="Arial" w:hAnsi="Arial" w:cs="Arial"/>
          <w:sz w:val="21"/>
          <w:szCs w:val="21"/>
        </w:rPr>
        <w:t xml:space="preserve">que el presupuesto de contratación sea menor o igual </w:t>
      </w:r>
      <w:r w:rsidR="00EF6B11" w:rsidRPr="00D40EE5">
        <w:rPr>
          <w:rFonts w:ascii="Arial" w:hAnsi="Arial" w:cs="Arial"/>
          <w:sz w:val="21"/>
          <w:szCs w:val="21"/>
        </w:rPr>
        <w:t xml:space="preserve">al dispuesto por la entidad para el proceso de selección de </w:t>
      </w:r>
      <w:r w:rsidR="00207249" w:rsidRPr="00D40EE5">
        <w:rPr>
          <w:rFonts w:ascii="Arial" w:hAnsi="Arial" w:cs="Arial"/>
          <w:sz w:val="21"/>
          <w:szCs w:val="21"/>
        </w:rPr>
        <w:t xml:space="preserve">mínima cuantía. </w:t>
      </w:r>
    </w:p>
    <w:p w14:paraId="41643442" w14:textId="7EB69B6C" w:rsidR="00E226C8" w:rsidRPr="00D40EE5" w:rsidRDefault="00EF6B11">
      <w:pPr>
        <w:spacing w:before="120" w:after="120" w:line="276" w:lineRule="auto"/>
        <w:ind w:firstLine="709"/>
        <w:jc w:val="both"/>
        <w:rPr>
          <w:rFonts w:ascii="Arial" w:hAnsi="Arial" w:cs="Arial"/>
          <w:sz w:val="22"/>
          <w:szCs w:val="22"/>
        </w:rPr>
      </w:pPr>
      <w:r w:rsidRPr="00D40EE5">
        <w:rPr>
          <w:rFonts w:ascii="Arial" w:hAnsi="Arial" w:cs="Arial"/>
          <w:sz w:val="22"/>
          <w:szCs w:val="22"/>
        </w:rPr>
        <w:t>b) Otra forma de celebrar un contrato de consultoría es</w:t>
      </w:r>
      <w:r w:rsidR="000342D2" w:rsidRPr="00D40EE5">
        <w:rPr>
          <w:rFonts w:ascii="Arial" w:hAnsi="Arial" w:cs="Arial"/>
          <w:sz w:val="22"/>
          <w:szCs w:val="22"/>
        </w:rPr>
        <w:t xml:space="preserve"> de manera directa, si previamente se ha declarado</w:t>
      </w:r>
      <w:r w:rsidRPr="00D40EE5">
        <w:rPr>
          <w:rFonts w:ascii="Arial" w:hAnsi="Arial" w:cs="Arial"/>
          <w:sz w:val="22"/>
          <w:szCs w:val="22"/>
        </w:rPr>
        <w:t xml:space="preserve"> la </w:t>
      </w:r>
      <w:r w:rsidR="00E226C8" w:rsidRPr="00D40EE5">
        <w:rPr>
          <w:rFonts w:ascii="Arial" w:hAnsi="Arial" w:cs="Arial"/>
          <w:sz w:val="22"/>
          <w:szCs w:val="22"/>
        </w:rPr>
        <w:t>urgencia manifiesta</w:t>
      </w:r>
      <w:r w:rsidR="00B70A2C" w:rsidRPr="00D40EE5">
        <w:rPr>
          <w:rFonts w:ascii="Arial" w:hAnsi="Arial" w:cs="Arial"/>
          <w:sz w:val="22"/>
          <w:szCs w:val="22"/>
        </w:rPr>
        <w:t xml:space="preserve">, </w:t>
      </w:r>
      <w:r w:rsidRPr="00D40EE5">
        <w:rPr>
          <w:rFonts w:ascii="Arial" w:hAnsi="Arial" w:cs="Arial"/>
          <w:sz w:val="22"/>
          <w:szCs w:val="22"/>
        </w:rPr>
        <w:t xml:space="preserve">que </w:t>
      </w:r>
      <w:r w:rsidR="00E226C8" w:rsidRPr="00D40EE5">
        <w:rPr>
          <w:rFonts w:ascii="Arial" w:hAnsi="Arial" w:cs="Arial"/>
          <w:sz w:val="22"/>
          <w:szCs w:val="22"/>
        </w:rPr>
        <w:t xml:space="preserve">está regulada en el </w:t>
      </w:r>
      <w:r w:rsidR="00E226C8" w:rsidRPr="00D40EE5">
        <w:rPr>
          <w:rFonts w:ascii="Arial" w:hAnsi="Arial" w:cs="Arial"/>
          <w:sz w:val="22"/>
          <w:szCs w:val="22"/>
          <w:lang w:val="es-ES_tradnl"/>
        </w:rPr>
        <w:t>artículo 2º, numeral 4º, literal a) de la Ley 1150</w:t>
      </w:r>
      <w:r w:rsidR="000342D2" w:rsidRPr="00D40EE5">
        <w:rPr>
          <w:rFonts w:ascii="Arial" w:hAnsi="Arial" w:cs="Arial"/>
          <w:sz w:val="22"/>
          <w:szCs w:val="22"/>
          <w:lang w:val="es-ES_tradnl"/>
        </w:rPr>
        <w:t xml:space="preserve"> y si la actividad de consultoría es indispensable para remediar o mitigar el evento</w:t>
      </w:r>
      <w:r w:rsidR="00300BCC" w:rsidRPr="00D40EE5">
        <w:rPr>
          <w:rFonts w:ascii="Arial" w:hAnsi="Arial" w:cs="Arial"/>
          <w:sz w:val="22"/>
          <w:szCs w:val="22"/>
          <w:lang w:val="es-ES_tradnl"/>
        </w:rPr>
        <w:t xml:space="preserve"> urgente</w:t>
      </w:r>
      <w:r w:rsidR="00E226C8" w:rsidRPr="00D40EE5">
        <w:rPr>
          <w:rFonts w:ascii="Arial" w:hAnsi="Arial" w:cs="Arial"/>
          <w:sz w:val="22"/>
          <w:szCs w:val="22"/>
          <w:lang w:val="es-ES_tradnl"/>
        </w:rPr>
        <w:t xml:space="preserve">. </w:t>
      </w:r>
      <w:r w:rsidRPr="00D40EE5">
        <w:rPr>
          <w:rFonts w:ascii="Arial" w:hAnsi="Arial" w:cs="Arial"/>
          <w:sz w:val="22"/>
          <w:szCs w:val="22"/>
          <w:lang w:val="es-ES_tradnl"/>
        </w:rPr>
        <w:t>P</w:t>
      </w:r>
      <w:r w:rsidR="00E226C8" w:rsidRPr="00D40EE5">
        <w:rPr>
          <w:rFonts w:ascii="Arial" w:hAnsi="Arial" w:cs="Arial"/>
          <w:sz w:val="22"/>
          <w:szCs w:val="22"/>
          <w:lang w:val="es-ES_tradnl"/>
        </w:rPr>
        <w:t>ara entender</w:t>
      </w:r>
      <w:r w:rsidR="00300BCC" w:rsidRPr="00D40EE5">
        <w:rPr>
          <w:rFonts w:ascii="Arial" w:hAnsi="Arial" w:cs="Arial"/>
          <w:sz w:val="22"/>
          <w:szCs w:val="22"/>
          <w:lang w:val="es-ES_tradnl"/>
        </w:rPr>
        <w:t xml:space="preserve"> la urgencia manifiesta</w:t>
      </w:r>
      <w:r w:rsidR="00E226C8" w:rsidRPr="00D40EE5">
        <w:rPr>
          <w:rFonts w:ascii="Arial" w:hAnsi="Arial" w:cs="Arial"/>
          <w:sz w:val="22"/>
          <w:szCs w:val="22"/>
          <w:lang w:val="es-ES_tradnl"/>
        </w:rPr>
        <w:t xml:space="preserve"> hay que </w:t>
      </w:r>
      <w:bookmarkStart w:id="1" w:name="_Hlk35959309"/>
      <w:r w:rsidR="00E226C8" w:rsidRPr="00D40EE5">
        <w:rPr>
          <w:rFonts w:ascii="Arial" w:eastAsia="Calibri" w:hAnsi="Arial" w:cs="Arial"/>
          <w:sz w:val="22"/>
          <w:szCs w:val="22"/>
          <w:lang w:val="es-ES_tradnl"/>
        </w:rPr>
        <w:t>acudir a</w:t>
      </w:r>
      <w:r w:rsidR="00E226C8" w:rsidRPr="00D40EE5">
        <w:rPr>
          <w:rFonts w:ascii="Arial" w:eastAsia="Calibri" w:hAnsi="Arial" w:cs="Arial"/>
          <w:sz w:val="22"/>
          <w:szCs w:val="22"/>
          <w:lang w:val="es-ES_tradnl" w:eastAsia="en-US"/>
        </w:rPr>
        <w:t xml:space="preserve">l artículo 42 de la Ley 80 </w:t>
      </w:r>
      <w:r w:rsidR="004D7067" w:rsidRPr="00D40EE5">
        <w:rPr>
          <w:rFonts w:ascii="Arial" w:eastAsia="Calibri" w:hAnsi="Arial" w:cs="Arial"/>
          <w:sz w:val="22"/>
          <w:szCs w:val="22"/>
          <w:lang w:val="es-ES_tradnl" w:eastAsia="en-US"/>
        </w:rPr>
        <w:t>de 1993</w:t>
      </w:r>
      <w:r w:rsidR="004D7067" w:rsidRPr="00D40EE5">
        <w:rPr>
          <w:rStyle w:val="Refdenotaalpie"/>
          <w:rFonts w:ascii="Arial" w:eastAsia="Calibri" w:hAnsi="Arial" w:cs="Arial"/>
        </w:rPr>
        <w:footnoteReference w:id="10"/>
      </w:r>
      <w:r w:rsidR="00B70A2C" w:rsidRPr="00D40EE5">
        <w:rPr>
          <w:rFonts w:ascii="Arial" w:eastAsia="Calibri" w:hAnsi="Arial" w:cs="Arial"/>
          <w:sz w:val="22"/>
          <w:szCs w:val="22"/>
          <w:lang w:val="es-ES_tradnl" w:eastAsia="en-US"/>
        </w:rPr>
        <w:t>,</w:t>
      </w:r>
      <w:r w:rsidR="004D7067" w:rsidRPr="00D40EE5">
        <w:rPr>
          <w:rFonts w:ascii="Arial" w:eastAsia="Calibri" w:hAnsi="Arial" w:cs="Arial"/>
          <w:sz w:val="22"/>
          <w:szCs w:val="22"/>
          <w:lang w:val="es-ES_tradnl" w:eastAsia="en-US"/>
        </w:rPr>
        <w:t xml:space="preserve"> </w:t>
      </w:r>
      <w:r w:rsidR="00E226C8" w:rsidRPr="00D40EE5">
        <w:rPr>
          <w:rFonts w:ascii="Arial" w:eastAsia="Calibri" w:hAnsi="Arial" w:cs="Arial"/>
          <w:sz w:val="22"/>
          <w:szCs w:val="22"/>
          <w:lang w:val="es-ES_tradnl" w:eastAsia="en-US"/>
        </w:rPr>
        <w:t xml:space="preserve">que la define como una circunstancia que exige, con carácter apremiante, preservar la continuidad del servicio, cuando se afecta por situaciones de fuerza mayor, desastres, calamidades o hechos relacionados con los estados de excepción. </w:t>
      </w:r>
      <w:r w:rsidR="005F3C81" w:rsidRPr="00D40EE5">
        <w:rPr>
          <w:rFonts w:ascii="Arial" w:eastAsia="Calibri" w:hAnsi="Arial" w:cs="Arial"/>
          <w:sz w:val="22"/>
          <w:szCs w:val="22"/>
          <w:lang w:val="es-ES_tradnl" w:eastAsia="en-US"/>
        </w:rPr>
        <w:t>Por ello</w:t>
      </w:r>
      <w:r w:rsidR="00E226C8" w:rsidRPr="00D40EE5">
        <w:rPr>
          <w:rFonts w:ascii="Arial" w:eastAsia="Calibri" w:hAnsi="Arial" w:cs="Arial"/>
          <w:sz w:val="22"/>
          <w:szCs w:val="22"/>
          <w:lang w:val="es-ES_tradnl" w:eastAsia="en-US"/>
        </w:rPr>
        <w:t>, para la doctrina, las situaciones de urgencia manifiesta deben ser concretas, inmediatas, objetivas y probadas, pues se trata de circunstancias de hecho actuales, debidamente acreditadas y fundadas por estudios técnicos, verificadas por la autoridad competente</w:t>
      </w:r>
      <w:r w:rsidR="00E226C8" w:rsidRPr="00D40EE5">
        <w:rPr>
          <w:rStyle w:val="Refdenotaalpie"/>
          <w:rFonts w:ascii="Arial" w:eastAsia="Calibri" w:hAnsi="Arial" w:cs="Arial"/>
        </w:rPr>
        <w:footnoteReference w:id="11"/>
      </w:r>
      <w:r w:rsidR="00E226C8" w:rsidRPr="00D40EE5">
        <w:rPr>
          <w:rFonts w:ascii="Arial" w:eastAsia="Calibri" w:hAnsi="Arial" w:cs="Arial"/>
          <w:sz w:val="22"/>
          <w:szCs w:val="22"/>
          <w:lang w:val="es-ES_tradnl" w:eastAsia="en-US"/>
        </w:rPr>
        <w:t xml:space="preserve">. </w:t>
      </w:r>
    </w:p>
    <w:p w14:paraId="6716AC43" w14:textId="43947B3B" w:rsidR="00E226C8" w:rsidRPr="00D40EE5" w:rsidRDefault="00E226C8" w:rsidP="00E226C8">
      <w:pPr>
        <w:spacing w:before="120" w:after="120" w:line="276" w:lineRule="auto"/>
        <w:ind w:firstLine="709"/>
        <w:jc w:val="both"/>
        <w:rPr>
          <w:rFonts w:ascii="Arial" w:eastAsia="Calibri" w:hAnsi="Arial" w:cs="Arial"/>
          <w:sz w:val="22"/>
          <w:szCs w:val="22"/>
          <w:lang w:val="es-ES_tradnl"/>
        </w:rPr>
      </w:pPr>
      <w:r w:rsidRPr="00D40EE5">
        <w:rPr>
          <w:rFonts w:ascii="Arial" w:eastAsia="Calibri" w:hAnsi="Arial" w:cs="Arial"/>
          <w:sz w:val="22"/>
          <w:szCs w:val="22"/>
          <w:lang w:val="es-ES_tradnl" w:eastAsia="en-US"/>
        </w:rPr>
        <w:t>En esos casos excepcionales, que comprometen fines superiores de interés colectivo, con mayor razón</w:t>
      </w:r>
      <w:r w:rsidR="00D8237D" w:rsidRPr="00D40EE5">
        <w:rPr>
          <w:rFonts w:ascii="Arial" w:eastAsia="Calibri" w:hAnsi="Arial" w:cs="Arial"/>
          <w:sz w:val="22"/>
          <w:szCs w:val="22"/>
          <w:lang w:val="es-ES_tradnl" w:eastAsia="en-US"/>
        </w:rPr>
        <w:t>,</w:t>
      </w:r>
      <w:r w:rsidRPr="00D40EE5">
        <w:rPr>
          <w:rFonts w:ascii="Arial" w:eastAsia="Calibri" w:hAnsi="Arial" w:cs="Arial"/>
          <w:sz w:val="22"/>
          <w:szCs w:val="22"/>
          <w:lang w:val="es-ES_tradnl" w:eastAsia="en-US"/>
        </w:rPr>
        <w:t xml:space="preserve"> son de obligatoria aplicación los objetivos de la contratación administrativa, previstos en el artículo 3 de la Ley 80 de 1993, pues el cumplimiento de los fines estatales, la continua y eficiente prestación de los servicios públicos, y la efectividad </w:t>
      </w:r>
      <w:r w:rsidRPr="00D40EE5">
        <w:rPr>
          <w:rFonts w:ascii="Arial" w:eastAsia="Calibri" w:hAnsi="Arial" w:cs="Arial"/>
          <w:sz w:val="22"/>
          <w:szCs w:val="22"/>
          <w:lang w:val="es-ES_tradnl" w:eastAsia="en-US"/>
        </w:rPr>
        <w:lastRenderedPageBreak/>
        <w:t>de los derechos e intereses de los administrados que colaboran con entidades y organismos del Estado en la consecución de dichos propósitos, confieren un fundamento adicional a esta causal de contratación directa</w:t>
      </w:r>
      <w:r w:rsidRPr="00D40EE5">
        <w:rPr>
          <w:rStyle w:val="Refdenotaalpie"/>
          <w:rFonts w:ascii="Arial" w:eastAsia="Calibri" w:hAnsi="Arial" w:cs="Arial"/>
        </w:rPr>
        <w:footnoteReference w:id="12"/>
      </w:r>
      <w:r w:rsidRPr="00D40EE5">
        <w:rPr>
          <w:rFonts w:ascii="Arial" w:eastAsia="Calibri" w:hAnsi="Arial" w:cs="Arial"/>
          <w:sz w:val="22"/>
          <w:szCs w:val="22"/>
          <w:lang w:val="es-ES_tradnl" w:eastAsia="en-US"/>
        </w:rPr>
        <w:t>.</w:t>
      </w:r>
      <w:r w:rsidR="00997EAE" w:rsidRPr="00D40EE5">
        <w:rPr>
          <w:rFonts w:ascii="Arial" w:eastAsia="Calibri" w:hAnsi="Arial" w:cs="Arial"/>
          <w:sz w:val="22"/>
          <w:szCs w:val="22"/>
          <w:lang w:val="es-ES_tradnl" w:eastAsia="en-US"/>
        </w:rPr>
        <w:t xml:space="preserve"> Por ello</w:t>
      </w:r>
      <w:r w:rsidRPr="00D40EE5">
        <w:rPr>
          <w:rFonts w:ascii="Arial" w:eastAsia="Calibri" w:hAnsi="Arial" w:cs="Arial"/>
          <w:sz w:val="22"/>
          <w:szCs w:val="22"/>
          <w:lang w:val="es-ES_tradnl" w:eastAsia="en-US"/>
        </w:rPr>
        <w:t>, en los supuestos</w:t>
      </w:r>
      <w:r w:rsidR="001A5D5D" w:rsidRPr="00D40EE5">
        <w:rPr>
          <w:rFonts w:ascii="Arial" w:eastAsia="Calibri" w:hAnsi="Arial" w:cs="Arial"/>
          <w:sz w:val="22"/>
          <w:szCs w:val="22"/>
          <w:lang w:val="es-ES_tradnl" w:eastAsia="en-US"/>
        </w:rPr>
        <w:t xml:space="preserve"> </w:t>
      </w:r>
      <w:r w:rsidRPr="00D40EE5">
        <w:rPr>
          <w:rFonts w:ascii="Arial" w:eastAsia="Calibri" w:hAnsi="Arial" w:cs="Arial"/>
          <w:sz w:val="22"/>
          <w:szCs w:val="22"/>
          <w:lang w:val="es-ES_tradnl" w:eastAsia="en-US"/>
        </w:rPr>
        <w:t>y en las condiciones de una urgencia manifiesta también podrá celebrarse un contrato de consultoría</w:t>
      </w:r>
      <w:r w:rsidR="001A5D5D" w:rsidRPr="00D40EE5">
        <w:rPr>
          <w:rFonts w:ascii="Arial" w:eastAsia="Calibri" w:hAnsi="Arial" w:cs="Arial"/>
          <w:sz w:val="22"/>
          <w:szCs w:val="22"/>
          <w:lang w:val="es-ES_tradnl" w:eastAsia="en-US"/>
        </w:rPr>
        <w:t>, si este resulta estrictamente necesario</w:t>
      </w:r>
      <w:r w:rsidRPr="00D40EE5">
        <w:rPr>
          <w:rFonts w:ascii="Arial" w:eastAsia="Calibri" w:hAnsi="Arial" w:cs="Arial"/>
          <w:sz w:val="22"/>
          <w:szCs w:val="22"/>
          <w:lang w:val="es-ES_tradnl" w:eastAsia="en-US"/>
        </w:rPr>
        <w:t xml:space="preserve">. </w:t>
      </w:r>
    </w:p>
    <w:bookmarkEnd w:id="1"/>
    <w:p w14:paraId="055AEB11" w14:textId="2FC682D2" w:rsidR="00AC033F" w:rsidRPr="00D40EE5" w:rsidRDefault="00EF6B11" w:rsidP="00FC7C8C">
      <w:pPr>
        <w:spacing w:before="120" w:line="276" w:lineRule="auto"/>
        <w:ind w:firstLine="709"/>
        <w:jc w:val="both"/>
        <w:rPr>
          <w:rFonts w:ascii="Arial" w:hAnsi="Arial" w:cs="Arial"/>
          <w:sz w:val="22"/>
          <w:szCs w:val="22"/>
        </w:rPr>
      </w:pPr>
      <w:r w:rsidRPr="00D40EE5">
        <w:rPr>
          <w:rFonts w:ascii="Arial" w:eastAsia="Calibri" w:hAnsi="Arial" w:cs="Arial"/>
          <w:sz w:val="22"/>
          <w:szCs w:val="22"/>
          <w:lang w:val="es-ES_tradnl"/>
        </w:rPr>
        <w:t xml:space="preserve">c) </w:t>
      </w:r>
      <w:r w:rsidR="00D41056" w:rsidRPr="00D40EE5">
        <w:rPr>
          <w:rFonts w:ascii="Arial" w:eastAsia="Calibri" w:hAnsi="Arial" w:cs="Arial"/>
          <w:sz w:val="22"/>
          <w:szCs w:val="22"/>
          <w:lang w:val="es-ES_tradnl"/>
        </w:rPr>
        <w:t>Finalmente,</w:t>
      </w:r>
      <w:r w:rsidRPr="00D40EE5">
        <w:rPr>
          <w:rFonts w:ascii="Arial" w:eastAsia="Calibri" w:hAnsi="Arial" w:cs="Arial"/>
          <w:sz w:val="22"/>
          <w:szCs w:val="22"/>
          <w:lang w:val="es-ES_tradnl"/>
        </w:rPr>
        <w:t xml:space="preserve"> otra forma para la configuración de un contrato de consultoría es </w:t>
      </w:r>
      <w:r w:rsidR="00EA4B69">
        <w:rPr>
          <w:rFonts w:ascii="Arial" w:eastAsia="Calibri" w:hAnsi="Arial" w:cs="Arial"/>
          <w:sz w:val="22"/>
          <w:szCs w:val="22"/>
          <w:lang w:val="es-ES_tradnl"/>
        </w:rPr>
        <w:t>por medio de</w:t>
      </w:r>
      <w:r w:rsidRPr="00D40EE5">
        <w:rPr>
          <w:rFonts w:ascii="Arial" w:eastAsia="Calibri" w:hAnsi="Arial" w:cs="Arial"/>
          <w:sz w:val="22"/>
          <w:szCs w:val="22"/>
          <w:lang w:val="es-ES_tradnl"/>
        </w:rPr>
        <w:t xml:space="preserve"> la celebración de </w:t>
      </w:r>
      <w:r w:rsidR="00AC033F" w:rsidRPr="00D40EE5">
        <w:rPr>
          <w:rFonts w:ascii="Arial" w:eastAsia="Calibri" w:hAnsi="Arial" w:cs="Arial"/>
          <w:sz w:val="22"/>
          <w:szCs w:val="22"/>
          <w:lang w:val="es-ES_tradnl"/>
        </w:rPr>
        <w:t>contratos</w:t>
      </w:r>
      <w:r w:rsidR="00EA4B69">
        <w:rPr>
          <w:rFonts w:ascii="Arial" w:eastAsia="Calibri" w:hAnsi="Arial" w:cs="Arial"/>
          <w:sz w:val="22"/>
          <w:szCs w:val="22"/>
          <w:lang w:val="es-ES_tradnl"/>
        </w:rPr>
        <w:t xml:space="preserve"> o convenios</w:t>
      </w:r>
      <w:r w:rsidR="00AC033F" w:rsidRPr="00D40EE5">
        <w:rPr>
          <w:rFonts w:ascii="Arial" w:eastAsia="Calibri" w:hAnsi="Arial" w:cs="Arial"/>
          <w:sz w:val="22"/>
          <w:szCs w:val="22"/>
          <w:lang w:val="es-ES_tradnl"/>
        </w:rPr>
        <w:t xml:space="preserve"> interadministrativos</w:t>
      </w:r>
      <w:r w:rsidR="009F160A" w:rsidRPr="00D40EE5">
        <w:rPr>
          <w:rFonts w:ascii="Arial" w:eastAsia="Calibri" w:hAnsi="Arial" w:cs="Arial"/>
          <w:sz w:val="22"/>
          <w:szCs w:val="22"/>
          <w:lang w:val="es-ES_tradnl"/>
        </w:rPr>
        <w:t>,</w:t>
      </w:r>
      <w:r w:rsidR="00AC033F" w:rsidRPr="00D40EE5">
        <w:rPr>
          <w:rFonts w:ascii="Arial" w:eastAsia="Calibri" w:hAnsi="Arial" w:cs="Arial"/>
          <w:sz w:val="22"/>
          <w:szCs w:val="22"/>
          <w:lang w:val="es-ES_tradnl"/>
        </w:rPr>
        <w:t xml:space="preserve"> </w:t>
      </w:r>
      <w:r w:rsidRPr="00D40EE5">
        <w:rPr>
          <w:rFonts w:ascii="Arial" w:eastAsia="Calibri" w:hAnsi="Arial" w:cs="Arial"/>
          <w:sz w:val="22"/>
          <w:szCs w:val="22"/>
          <w:lang w:val="es-ES_tradnl"/>
        </w:rPr>
        <w:t>la cual</w:t>
      </w:r>
      <w:r w:rsidR="00D41056" w:rsidRPr="00D40EE5">
        <w:rPr>
          <w:rFonts w:ascii="Arial" w:eastAsia="Calibri" w:hAnsi="Arial" w:cs="Arial"/>
          <w:sz w:val="22"/>
          <w:szCs w:val="22"/>
          <w:lang w:val="es-ES_tradnl"/>
        </w:rPr>
        <w:t xml:space="preserve"> </w:t>
      </w:r>
      <w:r w:rsidR="00AC033F" w:rsidRPr="00D40EE5">
        <w:rPr>
          <w:rFonts w:ascii="Arial" w:eastAsia="Calibri" w:hAnsi="Arial" w:cs="Arial"/>
          <w:sz w:val="22"/>
          <w:szCs w:val="22"/>
          <w:lang w:val="es-ES_tradnl"/>
        </w:rPr>
        <w:t>es una causal de contratación directa</w:t>
      </w:r>
      <w:r w:rsidR="00D41056" w:rsidRPr="00D40EE5">
        <w:rPr>
          <w:rFonts w:ascii="Arial" w:eastAsia="Calibri" w:hAnsi="Arial" w:cs="Arial"/>
          <w:sz w:val="22"/>
          <w:szCs w:val="22"/>
          <w:lang w:val="es-ES_tradnl"/>
        </w:rPr>
        <w:t>,</w:t>
      </w:r>
      <w:r w:rsidR="00AC033F" w:rsidRPr="00D40EE5">
        <w:rPr>
          <w:rFonts w:ascii="Arial" w:eastAsia="Calibri" w:hAnsi="Arial" w:cs="Arial"/>
          <w:sz w:val="22"/>
          <w:szCs w:val="22"/>
          <w:lang w:val="es-ES_tradnl"/>
        </w:rPr>
        <w:t xml:space="preserve"> que obedece, antes que nada, a la naturaleza de las partes</w:t>
      </w:r>
      <w:r w:rsidR="009F160A" w:rsidRPr="00D40EE5">
        <w:rPr>
          <w:rFonts w:ascii="Arial" w:eastAsia="Calibri" w:hAnsi="Arial" w:cs="Arial"/>
          <w:sz w:val="22"/>
          <w:szCs w:val="22"/>
          <w:lang w:val="es-ES_tradnl"/>
        </w:rPr>
        <w:t>.</w:t>
      </w:r>
      <w:r w:rsidR="00AC033F" w:rsidRPr="00D40EE5">
        <w:rPr>
          <w:rFonts w:ascii="Arial" w:eastAsia="Calibri" w:hAnsi="Arial" w:cs="Arial"/>
          <w:sz w:val="22"/>
          <w:szCs w:val="22"/>
          <w:lang w:val="es-ES_tradnl"/>
        </w:rPr>
        <w:t xml:space="preserve"> </w:t>
      </w:r>
      <w:r w:rsidR="009F160A" w:rsidRPr="00D40EE5">
        <w:rPr>
          <w:rFonts w:ascii="Arial" w:eastAsia="Calibri" w:hAnsi="Arial" w:cs="Arial"/>
          <w:sz w:val="22"/>
          <w:szCs w:val="22"/>
          <w:lang w:val="es-ES_tradnl"/>
        </w:rPr>
        <w:t>E</w:t>
      </w:r>
      <w:r w:rsidR="00AC033F" w:rsidRPr="00D40EE5">
        <w:rPr>
          <w:rFonts w:ascii="Arial" w:eastAsia="Calibri" w:hAnsi="Arial" w:cs="Arial"/>
          <w:sz w:val="22"/>
          <w:szCs w:val="22"/>
          <w:lang w:val="es-ES_tradnl"/>
        </w:rPr>
        <w:t>s decir</w:t>
      </w:r>
      <w:r w:rsidR="00E226C8" w:rsidRPr="00D40EE5">
        <w:rPr>
          <w:rFonts w:ascii="Arial" w:eastAsia="Calibri" w:hAnsi="Arial" w:cs="Arial"/>
          <w:sz w:val="22"/>
          <w:szCs w:val="22"/>
          <w:lang w:val="es-ES_tradnl"/>
        </w:rPr>
        <w:t>,</w:t>
      </w:r>
      <w:r w:rsidR="00AC033F" w:rsidRPr="00D40EE5">
        <w:rPr>
          <w:rFonts w:ascii="Arial" w:eastAsia="Calibri" w:hAnsi="Arial" w:cs="Arial"/>
          <w:sz w:val="22"/>
          <w:szCs w:val="22"/>
          <w:lang w:val="es-ES_tradnl"/>
        </w:rPr>
        <w:t xml:space="preserve"> para </w:t>
      </w:r>
      <w:r w:rsidR="009F160A" w:rsidRPr="00D40EE5">
        <w:rPr>
          <w:rFonts w:ascii="Arial" w:eastAsia="Calibri" w:hAnsi="Arial" w:cs="Arial"/>
          <w:sz w:val="22"/>
          <w:szCs w:val="22"/>
          <w:lang w:val="es-ES_tradnl"/>
        </w:rPr>
        <w:t>suscribir un contrato</w:t>
      </w:r>
      <w:r w:rsidR="00D40EE5" w:rsidRPr="00D40EE5">
        <w:rPr>
          <w:rFonts w:ascii="Arial" w:eastAsia="Calibri" w:hAnsi="Arial" w:cs="Arial"/>
          <w:sz w:val="22"/>
          <w:szCs w:val="22"/>
          <w:lang w:val="es-ES_tradnl"/>
        </w:rPr>
        <w:t xml:space="preserve"> o convenio</w:t>
      </w:r>
      <w:r w:rsidR="009F160A" w:rsidRPr="00D40EE5">
        <w:rPr>
          <w:rFonts w:ascii="Arial" w:eastAsia="Calibri" w:hAnsi="Arial" w:cs="Arial"/>
          <w:sz w:val="22"/>
          <w:szCs w:val="22"/>
          <w:lang w:val="es-ES_tradnl"/>
        </w:rPr>
        <w:t xml:space="preserve"> de consultoría</w:t>
      </w:r>
      <w:r w:rsidR="00AC033F" w:rsidRPr="00D40EE5">
        <w:rPr>
          <w:rFonts w:ascii="Arial" w:eastAsia="Calibri" w:hAnsi="Arial" w:cs="Arial"/>
          <w:sz w:val="22"/>
          <w:szCs w:val="22"/>
          <w:lang w:val="es-ES_tradnl"/>
        </w:rPr>
        <w:t xml:space="preserve">, en principio, no interesa el objeto del contrato, pudiendo ser de obra pública, de </w:t>
      </w:r>
      <w:r w:rsidR="00AC033F" w:rsidRPr="00D40EE5">
        <w:rPr>
          <w:rFonts w:ascii="Arial" w:eastAsia="Calibri" w:hAnsi="Arial" w:cs="Arial"/>
          <w:i/>
          <w:iCs/>
          <w:sz w:val="22"/>
          <w:szCs w:val="22"/>
          <w:lang w:val="es-ES_tradnl"/>
        </w:rPr>
        <w:t>consultoría</w:t>
      </w:r>
      <w:r w:rsidR="00AC033F" w:rsidRPr="00D40EE5">
        <w:rPr>
          <w:rFonts w:ascii="Arial" w:eastAsia="Calibri" w:hAnsi="Arial" w:cs="Arial"/>
          <w:sz w:val="22"/>
          <w:szCs w:val="22"/>
          <w:lang w:val="es-ES_tradnl"/>
        </w:rPr>
        <w:t xml:space="preserve">, de suministro, de prestación de </w:t>
      </w:r>
      <w:r w:rsidR="009E2CBD" w:rsidRPr="00D40EE5">
        <w:rPr>
          <w:rFonts w:ascii="Arial" w:eastAsia="Calibri" w:hAnsi="Arial" w:cs="Arial"/>
          <w:sz w:val="22"/>
          <w:szCs w:val="22"/>
          <w:lang w:val="es-ES_tradnl"/>
        </w:rPr>
        <w:t>servicios, de arrendamiento, entre otros</w:t>
      </w:r>
      <w:r w:rsidR="00AC033F" w:rsidRPr="00D40EE5">
        <w:rPr>
          <w:rFonts w:ascii="Arial" w:eastAsia="Calibri" w:hAnsi="Arial" w:cs="Arial"/>
          <w:sz w:val="22"/>
          <w:szCs w:val="22"/>
          <w:lang w:val="es-ES_tradnl"/>
        </w:rPr>
        <w:t xml:space="preserve">. Se </w:t>
      </w:r>
      <w:r w:rsidRPr="00D40EE5">
        <w:rPr>
          <w:rFonts w:ascii="Arial" w:eastAsia="Calibri" w:hAnsi="Arial" w:cs="Arial"/>
          <w:sz w:val="22"/>
          <w:szCs w:val="22"/>
          <w:lang w:val="es-ES_tradnl"/>
        </w:rPr>
        <w:t>establece</w:t>
      </w:r>
      <w:r w:rsidR="00AC033F" w:rsidRPr="00D40EE5">
        <w:rPr>
          <w:rFonts w:ascii="Arial" w:eastAsia="Calibri" w:hAnsi="Arial" w:cs="Arial"/>
          <w:sz w:val="22"/>
          <w:szCs w:val="22"/>
          <w:lang w:val="es-ES_tradnl"/>
        </w:rPr>
        <w:t xml:space="preserve"> que, en principio, no es relevante el objeto del contrato, porque el artículo 2º, numeral 4º, literal c), en su segundo inciso, establece una excepción a dicha regla, al prohibir que determinados contratos interadministrativos se celebren con ciertas entidades –dentro de las cuales están las instituciones de educación superior públicas– si no se ha adelantado antes el correspondiente proceso de licitación pública o selección abreviada. Estos objetos, se recuerda, son «los contratos de obra, suministro, prestación de servicios de evaluación de conformidad respecto de las normas o reglamentos técnicos, encargos fiduciarios y fiducia pública»</w:t>
      </w:r>
      <w:r w:rsidR="00C6652C" w:rsidRPr="00D40EE5">
        <w:rPr>
          <w:rStyle w:val="Refdenotaalpie"/>
          <w:rFonts w:ascii="Arial" w:eastAsia="Calibri" w:hAnsi="Arial" w:cs="Arial"/>
        </w:rPr>
        <w:footnoteReference w:id="13"/>
      </w:r>
      <w:r w:rsidR="00AC033F" w:rsidRPr="00D40EE5">
        <w:rPr>
          <w:rFonts w:ascii="Arial" w:eastAsia="Calibri" w:hAnsi="Arial" w:cs="Arial"/>
          <w:sz w:val="22"/>
          <w:szCs w:val="22"/>
          <w:lang w:val="es-ES_tradnl"/>
        </w:rPr>
        <w:t xml:space="preserve">. </w:t>
      </w:r>
      <w:r w:rsidR="00C6652C" w:rsidRPr="00D40EE5">
        <w:rPr>
          <w:rFonts w:ascii="Arial" w:eastAsia="Calibri" w:hAnsi="Arial" w:cs="Arial"/>
          <w:sz w:val="22"/>
          <w:szCs w:val="22"/>
          <w:lang w:val="es-ES_tradnl"/>
        </w:rPr>
        <w:t xml:space="preserve">De este modo, podrán adelantarse </w:t>
      </w:r>
      <w:r w:rsidR="00FC7C8C" w:rsidRPr="00D40EE5">
        <w:rPr>
          <w:rFonts w:ascii="Arial" w:eastAsia="Calibri" w:hAnsi="Arial" w:cs="Arial"/>
          <w:sz w:val="22"/>
          <w:szCs w:val="22"/>
          <w:lang w:val="es-ES_tradnl"/>
        </w:rPr>
        <w:t xml:space="preserve">mediante </w:t>
      </w:r>
      <w:r w:rsidR="00C6652C" w:rsidRPr="00D40EE5">
        <w:rPr>
          <w:rFonts w:ascii="Arial" w:eastAsia="Calibri" w:hAnsi="Arial" w:cs="Arial"/>
          <w:sz w:val="22"/>
          <w:szCs w:val="22"/>
          <w:lang w:val="es-ES_tradnl"/>
        </w:rPr>
        <w:t xml:space="preserve">contratos interadministrativos </w:t>
      </w:r>
      <w:r w:rsidR="00FC7C8C" w:rsidRPr="00D40EE5">
        <w:rPr>
          <w:rFonts w:ascii="Arial" w:eastAsia="Calibri" w:hAnsi="Arial" w:cs="Arial"/>
          <w:sz w:val="22"/>
          <w:szCs w:val="22"/>
          <w:lang w:val="es-ES_tradnl"/>
        </w:rPr>
        <w:t>los de</w:t>
      </w:r>
      <w:r w:rsidR="00C6652C" w:rsidRPr="00D40EE5">
        <w:rPr>
          <w:rFonts w:ascii="Arial" w:eastAsia="Calibri" w:hAnsi="Arial" w:cs="Arial"/>
          <w:sz w:val="22"/>
          <w:szCs w:val="22"/>
          <w:lang w:val="es-ES_tradnl"/>
        </w:rPr>
        <w:t xml:space="preserve"> consultoría</w:t>
      </w:r>
      <w:r w:rsidR="00FC7C8C" w:rsidRPr="00D40EE5">
        <w:rPr>
          <w:rFonts w:ascii="Arial" w:eastAsia="Calibri" w:hAnsi="Arial" w:cs="Arial"/>
          <w:sz w:val="22"/>
          <w:szCs w:val="22"/>
          <w:lang w:val="es-ES_tradnl"/>
        </w:rPr>
        <w:t xml:space="preserve">, pues no se encuentra dentro de la restricción del artículo 2º, numeral 4º, literal c), en el segundo inciso de la Ley 1150 de 2007. </w:t>
      </w:r>
    </w:p>
    <w:p w14:paraId="210D4E1F" w14:textId="4C32970C" w:rsidR="00A65130" w:rsidRPr="00D40EE5" w:rsidRDefault="00A65130" w:rsidP="00A65130">
      <w:pPr>
        <w:spacing w:line="276" w:lineRule="auto"/>
        <w:jc w:val="both"/>
        <w:rPr>
          <w:rFonts w:ascii="Arial" w:eastAsia="Calibri" w:hAnsi="Arial" w:cs="Arial"/>
          <w:b/>
          <w:bCs/>
          <w:sz w:val="22"/>
          <w:lang w:val="es-ES_tradnl"/>
        </w:rPr>
      </w:pPr>
    </w:p>
    <w:p w14:paraId="44A29543" w14:textId="340B427A" w:rsidR="00802787" w:rsidRPr="00D40EE5" w:rsidRDefault="00802787" w:rsidP="00A65130">
      <w:pPr>
        <w:spacing w:line="276" w:lineRule="auto"/>
        <w:jc w:val="both"/>
        <w:rPr>
          <w:rFonts w:ascii="Arial" w:eastAsia="Calibri" w:hAnsi="Arial" w:cs="Arial"/>
          <w:b/>
          <w:bCs/>
          <w:sz w:val="22"/>
          <w:lang w:val="es-ES_tradnl"/>
        </w:rPr>
      </w:pPr>
      <w:r w:rsidRPr="00D40EE5">
        <w:rPr>
          <w:rFonts w:ascii="Arial" w:eastAsia="Calibri" w:hAnsi="Arial" w:cs="Arial"/>
          <w:b/>
          <w:bCs/>
          <w:sz w:val="22"/>
          <w:lang w:val="es-ES_tradnl"/>
        </w:rPr>
        <w:t>2.2. Contrato de consultoría: asesorías técnicas de coordinación, control y supervisión</w:t>
      </w:r>
    </w:p>
    <w:p w14:paraId="2F020190" w14:textId="5DCB2A29" w:rsidR="00802787" w:rsidRPr="00D40EE5" w:rsidRDefault="00802787" w:rsidP="00A65130">
      <w:pPr>
        <w:spacing w:line="276" w:lineRule="auto"/>
        <w:jc w:val="both"/>
        <w:rPr>
          <w:rFonts w:ascii="Arial" w:eastAsia="Calibri" w:hAnsi="Arial" w:cs="Arial"/>
          <w:b/>
          <w:bCs/>
          <w:sz w:val="22"/>
          <w:lang w:val="es-ES_tradnl"/>
        </w:rPr>
      </w:pPr>
    </w:p>
    <w:p w14:paraId="040CAB35" w14:textId="0DEC2143" w:rsidR="000A10DA" w:rsidRPr="00D40EE5" w:rsidRDefault="000A10DA" w:rsidP="00BB2449">
      <w:pPr>
        <w:spacing w:line="276" w:lineRule="auto"/>
        <w:jc w:val="both"/>
        <w:rPr>
          <w:rFonts w:ascii="Arial" w:eastAsiaTheme="minorHAnsi" w:hAnsi="Arial" w:cs="Arial"/>
          <w:sz w:val="22"/>
          <w:szCs w:val="22"/>
          <w:lang w:val="es-ES" w:eastAsia="en-US"/>
        </w:rPr>
      </w:pPr>
      <w:r w:rsidRPr="00D40EE5">
        <w:rPr>
          <w:rFonts w:ascii="Arial" w:eastAsia="Calibri" w:hAnsi="Arial" w:cs="Arial"/>
          <w:bCs/>
          <w:sz w:val="22"/>
          <w:szCs w:val="22"/>
          <w:lang w:val="es-ES_tradnl"/>
        </w:rPr>
        <w:lastRenderedPageBreak/>
        <w:t xml:space="preserve">La característica </w:t>
      </w:r>
      <w:r w:rsidR="008C2930" w:rsidRPr="00D40EE5">
        <w:rPr>
          <w:rFonts w:ascii="Arial" w:eastAsia="Calibri" w:hAnsi="Arial" w:cs="Arial"/>
          <w:bCs/>
          <w:sz w:val="22"/>
          <w:szCs w:val="22"/>
          <w:lang w:val="es-ES_tradnl"/>
        </w:rPr>
        <w:t>principal</w:t>
      </w:r>
      <w:r w:rsidRPr="00D40EE5">
        <w:rPr>
          <w:rFonts w:ascii="Arial" w:eastAsia="Calibri" w:hAnsi="Arial" w:cs="Arial"/>
          <w:bCs/>
          <w:sz w:val="22"/>
          <w:szCs w:val="22"/>
          <w:lang w:val="es-ES_tradnl"/>
        </w:rPr>
        <w:t xml:space="preserve"> para identificar los contratos estatales de consultoría es el carácter técnico</w:t>
      </w:r>
      <w:r w:rsidR="00A24C20" w:rsidRPr="00D40EE5">
        <w:rPr>
          <w:rFonts w:ascii="Arial" w:eastAsia="Calibri" w:hAnsi="Arial" w:cs="Arial"/>
          <w:bCs/>
          <w:sz w:val="22"/>
          <w:szCs w:val="22"/>
          <w:lang w:val="es-ES_tradnl"/>
        </w:rPr>
        <w:t xml:space="preserve"> –especializado–,</w:t>
      </w:r>
      <w:r w:rsidR="00854618" w:rsidRPr="00D40EE5">
        <w:rPr>
          <w:rFonts w:ascii="Arial" w:eastAsia="Calibri" w:hAnsi="Arial" w:cs="Arial"/>
          <w:bCs/>
          <w:sz w:val="22"/>
          <w:szCs w:val="22"/>
          <w:lang w:val="es-ES_tradnl"/>
        </w:rPr>
        <w:t xml:space="preserve"> frente a otro tipo de contratos estatales, como el de prestación de servicios</w:t>
      </w:r>
      <w:r w:rsidRPr="00D40EE5">
        <w:rPr>
          <w:rFonts w:ascii="Arial" w:eastAsia="Calibri" w:hAnsi="Arial" w:cs="Arial"/>
          <w:bCs/>
          <w:sz w:val="22"/>
          <w:szCs w:val="22"/>
          <w:lang w:val="es-ES_tradnl"/>
        </w:rPr>
        <w:t xml:space="preserve">, como se </w:t>
      </w:r>
      <w:r w:rsidR="00854618" w:rsidRPr="00D40EE5">
        <w:rPr>
          <w:rFonts w:ascii="Arial" w:eastAsia="Calibri" w:hAnsi="Arial" w:cs="Arial"/>
          <w:bCs/>
          <w:sz w:val="22"/>
          <w:szCs w:val="22"/>
          <w:lang w:val="es-ES_tradnl"/>
        </w:rPr>
        <w:t xml:space="preserve">señaló </w:t>
      </w:r>
      <w:r w:rsidRPr="00D40EE5">
        <w:rPr>
          <w:rFonts w:ascii="Arial" w:eastAsia="Calibri" w:hAnsi="Arial" w:cs="Arial"/>
          <w:bCs/>
          <w:sz w:val="22"/>
          <w:szCs w:val="22"/>
          <w:lang w:val="es-ES_tradnl"/>
        </w:rPr>
        <w:t xml:space="preserve">en </w:t>
      </w:r>
      <w:r w:rsidR="00BB2449" w:rsidRPr="00D40EE5">
        <w:rPr>
          <w:rFonts w:ascii="Arial" w:eastAsia="Calibri" w:hAnsi="Arial" w:cs="Arial"/>
          <w:bCs/>
          <w:sz w:val="22"/>
          <w:szCs w:val="22"/>
          <w:lang w:val="es-ES_tradnl"/>
        </w:rPr>
        <w:t>la anterior consideración</w:t>
      </w:r>
      <w:r w:rsidRPr="00D40EE5">
        <w:rPr>
          <w:rFonts w:ascii="Arial" w:eastAsia="Calibri" w:hAnsi="Arial" w:cs="Arial"/>
          <w:bCs/>
          <w:sz w:val="22"/>
          <w:szCs w:val="22"/>
          <w:lang w:val="es-ES_tradnl"/>
        </w:rPr>
        <w:t>, la cual constituye el eje de las acti</w:t>
      </w:r>
      <w:r w:rsidR="00FA5BBB" w:rsidRPr="00D40EE5">
        <w:rPr>
          <w:rFonts w:ascii="Arial" w:eastAsia="Calibri" w:hAnsi="Arial" w:cs="Arial"/>
          <w:bCs/>
          <w:sz w:val="22"/>
          <w:szCs w:val="22"/>
          <w:lang w:val="es-ES_tradnl"/>
        </w:rPr>
        <w:t xml:space="preserve">vidades descritas en el artículo 32.2 de la Ley 80 de 1993. Teniendo en </w:t>
      </w:r>
      <w:r w:rsidR="008F3388" w:rsidRPr="00D40EE5">
        <w:rPr>
          <w:rFonts w:ascii="Arial" w:eastAsia="Calibri" w:hAnsi="Arial" w:cs="Arial"/>
          <w:bCs/>
          <w:sz w:val="22"/>
          <w:szCs w:val="22"/>
          <w:lang w:val="es-ES_tradnl"/>
        </w:rPr>
        <w:t>cuenta las normas legales y reglamentarias</w:t>
      </w:r>
      <w:r w:rsidR="00A24C20" w:rsidRPr="00D40EE5">
        <w:rPr>
          <w:rFonts w:ascii="Arial" w:eastAsia="Calibri" w:hAnsi="Arial" w:cs="Arial"/>
          <w:bCs/>
          <w:sz w:val="22"/>
          <w:szCs w:val="22"/>
          <w:lang w:val="es-ES_tradnl"/>
        </w:rPr>
        <w:t xml:space="preserve"> aplicables al tema</w:t>
      </w:r>
      <w:r w:rsidR="008F3388" w:rsidRPr="00D40EE5">
        <w:rPr>
          <w:rFonts w:ascii="Arial" w:eastAsia="Calibri" w:hAnsi="Arial" w:cs="Arial"/>
          <w:bCs/>
          <w:sz w:val="22"/>
          <w:szCs w:val="22"/>
          <w:lang w:val="es-ES_tradnl"/>
        </w:rPr>
        <w:t xml:space="preserve">, </w:t>
      </w:r>
      <w:r w:rsidR="00EA4B69">
        <w:rPr>
          <w:rFonts w:ascii="Arial" w:eastAsiaTheme="minorHAnsi" w:hAnsi="Arial" w:cs="Arial"/>
          <w:sz w:val="22"/>
          <w:szCs w:val="22"/>
          <w:lang w:val="es-ES" w:eastAsia="en-US"/>
        </w:rPr>
        <w:t>la</w:t>
      </w:r>
      <w:r w:rsidR="00EA4B69" w:rsidRPr="00D40EE5">
        <w:rPr>
          <w:rFonts w:ascii="Arial" w:eastAsiaTheme="minorHAnsi" w:hAnsi="Arial" w:cs="Arial"/>
          <w:sz w:val="22"/>
          <w:szCs w:val="22"/>
          <w:lang w:val="es-ES" w:eastAsia="en-US"/>
        </w:rPr>
        <w:t xml:space="preserve"> ejecuc</w:t>
      </w:r>
      <w:r w:rsidR="00EA4B69">
        <w:rPr>
          <w:rFonts w:ascii="Arial" w:eastAsiaTheme="minorHAnsi" w:hAnsi="Arial" w:cs="Arial"/>
          <w:sz w:val="22"/>
          <w:szCs w:val="22"/>
          <w:lang w:val="es-ES" w:eastAsia="en-US"/>
        </w:rPr>
        <w:t>ión</w:t>
      </w:r>
      <w:r w:rsidR="00EA4B69" w:rsidRPr="00D40EE5">
        <w:rPr>
          <w:rFonts w:ascii="Arial" w:eastAsiaTheme="minorHAnsi" w:hAnsi="Arial" w:cs="Arial"/>
          <w:sz w:val="22"/>
          <w:szCs w:val="22"/>
          <w:lang w:val="es-ES" w:eastAsia="en-US"/>
        </w:rPr>
        <w:t xml:space="preserve"> de esas actividades de consultoría se fundamenta</w:t>
      </w:r>
      <w:r w:rsidR="006E50E6" w:rsidRPr="00D40EE5">
        <w:rPr>
          <w:rFonts w:ascii="Arial" w:eastAsiaTheme="minorHAnsi" w:hAnsi="Arial" w:cs="Arial"/>
          <w:sz w:val="22"/>
          <w:szCs w:val="22"/>
          <w:lang w:val="es-ES" w:eastAsia="en-US"/>
        </w:rPr>
        <w:t xml:space="preserve"> en que se requieren</w:t>
      </w:r>
      <w:r w:rsidRPr="00D40EE5">
        <w:rPr>
          <w:rFonts w:ascii="Arial" w:eastAsiaTheme="minorHAnsi" w:hAnsi="Arial" w:cs="Arial"/>
          <w:sz w:val="22"/>
          <w:szCs w:val="22"/>
          <w:lang w:val="es-ES" w:eastAsia="en-US"/>
        </w:rPr>
        <w:t xml:space="preserve"> para evaluar</w:t>
      </w:r>
      <w:r w:rsidR="00FA5BBB" w:rsidRPr="00D40EE5">
        <w:rPr>
          <w:rFonts w:ascii="Arial" w:eastAsia="Calibri" w:hAnsi="Arial" w:cs="Arial"/>
          <w:bCs/>
          <w:sz w:val="22"/>
          <w:szCs w:val="22"/>
          <w:lang w:val="es-ES_tradnl"/>
        </w:rPr>
        <w:t xml:space="preserve">, </w:t>
      </w:r>
      <w:r w:rsidRPr="00D40EE5">
        <w:rPr>
          <w:rFonts w:ascii="Arial" w:eastAsiaTheme="minorHAnsi" w:hAnsi="Arial" w:cs="Arial"/>
          <w:sz w:val="22"/>
          <w:szCs w:val="22"/>
          <w:lang w:val="es-ES" w:eastAsia="en-US"/>
        </w:rPr>
        <w:t>analizar</w:t>
      </w:r>
      <w:r w:rsidR="00FA5BBB" w:rsidRPr="00D40EE5">
        <w:rPr>
          <w:rFonts w:ascii="Arial" w:eastAsiaTheme="minorHAnsi" w:hAnsi="Arial" w:cs="Arial"/>
          <w:sz w:val="22"/>
          <w:szCs w:val="22"/>
          <w:lang w:val="es-ES" w:eastAsia="en-US"/>
        </w:rPr>
        <w:t>,</w:t>
      </w:r>
      <w:r w:rsidR="00BB2449" w:rsidRPr="00D40EE5">
        <w:rPr>
          <w:rFonts w:ascii="Arial" w:eastAsiaTheme="minorHAnsi" w:hAnsi="Arial" w:cs="Arial"/>
          <w:sz w:val="22"/>
          <w:szCs w:val="22"/>
          <w:lang w:val="es-ES" w:eastAsia="en-US"/>
        </w:rPr>
        <w:t xml:space="preserve"> examinar</w:t>
      </w:r>
      <w:r w:rsidR="00A24C20" w:rsidRPr="00D40EE5">
        <w:rPr>
          <w:rFonts w:ascii="Arial" w:eastAsiaTheme="minorHAnsi" w:hAnsi="Arial" w:cs="Arial"/>
          <w:sz w:val="22"/>
          <w:szCs w:val="22"/>
          <w:lang w:val="es-ES" w:eastAsia="en-US"/>
        </w:rPr>
        <w:t xml:space="preserve"> o</w:t>
      </w:r>
      <w:r w:rsidR="00BB2449" w:rsidRPr="00D40EE5">
        <w:rPr>
          <w:rFonts w:ascii="Arial" w:eastAsiaTheme="minorHAnsi" w:hAnsi="Arial" w:cs="Arial"/>
          <w:sz w:val="22"/>
          <w:szCs w:val="22"/>
          <w:lang w:val="es-ES" w:eastAsia="en-US"/>
        </w:rPr>
        <w:t xml:space="preserve"> diagnosticar la pre</w:t>
      </w:r>
      <w:r w:rsidRPr="00D40EE5">
        <w:rPr>
          <w:rFonts w:ascii="Arial" w:eastAsiaTheme="minorHAnsi" w:hAnsi="Arial" w:cs="Arial"/>
          <w:sz w:val="22"/>
          <w:szCs w:val="22"/>
          <w:lang w:val="es-ES" w:eastAsia="en-US"/>
        </w:rPr>
        <w:t>factibilidad o la factibilidad de proye</w:t>
      </w:r>
      <w:r w:rsidR="00BB2449" w:rsidRPr="00D40EE5">
        <w:rPr>
          <w:rFonts w:ascii="Arial" w:eastAsiaTheme="minorHAnsi" w:hAnsi="Arial" w:cs="Arial"/>
          <w:sz w:val="22"/>
          <w:szCs w:val="22"/>
          <w:lang w:val="es-ES" w:eastAsia="en-US"/>
        </w:rPr>
        <w:t>ctos de inversión o proyectos específicos</w:t>
      </w:r>
      <w:r w:rsidR="00A24C20" w:rsidRPr="00D40EE5">
        <w:rPr>
          <w:rFonts w:ascii="Arial" w:eastAsiaTheme="minorHAnsi" w:hAnsi="Arial" w:cs="Arial"/>
          <w:sz w:val="22"/>
          <w:szCs w:val="22"/>
          <w:lang w:val="es-ES" w:eastAsia="en-US"/>
        </w:rPr>
        <w:t>.</w:t>
      </w:r>
      <w:r w:rsidRPr="00D40EE5">
        <w:rPr>
          <w:rFonts w:ascii="Arial" w:eastAsiaTheme="minorHAnsi" w:hAnsi="Arial" w:cs="Arial"/>
          <w:sz w:val="22"/>
          <w:szCs w:val="22"/>
          <w:lang w:val="es-ES" w:eastAsia="en-US"/>
        </w:rPr>
        <w:t xml:space="preserve"> </w:t>
      </w:r>
      <w:r w:rsidR="00A24C20" w:rsidRPr="00D40EE5">
        <w:rPr>
          <w:rFonts w:ascii="Arial" w:eastAsiaTheme="minorHAnsi" w:hAnsi="Arial" w:cs="Arial"/>
          <w:sz w:val="22"/>
          <w:szCs w:val="22"/>
          <w:lang w:val="es-ES" w:eastAsia="en-US"/>
        </w:rPr>
        <w:t>E</w:t>
      </w:r>
      <w:r w:rsidR="00BB2449" w:rsidRPr="00D40EE5">
        <w:rPr>
          <w:rFonts w:ascii="Arial" w:eastAsiaTheme="minorHAnsi" w:hAnsi="Arial" w:cs="Arial"/>
          <w:sz w:val="22"/>
          <w:szCs w:val="22"/>
          <w:lang w:val="es-ES" w:eastAsia="en-US"/>
        </w:rPr>
        <w:t>s</w:t>
      </w:r>
      <w:r w:rsidR="00A24C20" w:rsidRPr="00D40EE5">
        <w:rPr>
          <w:rFonts w:ascii="Arial" w:eastAsiaTheme="minorHAnsi" w:hAnsi="Arial" w:cs="Arial"/>
          <w:sz w:val="22"/>
          <w:szCs w:val="22"/>
          <w:lang w:val="es-ES" w:eastAsia="en-US"/>
        </w:rPr>
        <w:t>to</w:t>
      </w:r>
      <w:r w:rsidR="00BB2449" w:rsidRPr="00D40EE5">
        <w:rPr>
          <w:rFonts w:ascii="Arial" w:eastAsiaTheme="minorHAnsi" w:hAnsi="Arial" w:cs="Arial"/>
          <w:sz w:val="22"/>
          <w:szCs w:val="22"/>
          <w:lang w:val="es-ES" w:eastAsia="en-US"/>
        </w:rPr>
        <w:t xml:space="preserve"> </w:t>
      </w:r>
      <w:r w:rsidR="00A24C20" w:rsidRPr="00D40EE5">
        <w:rPr>
          <w:rFonts w:ascii="Arial" w:eastAsiaTheme="minorHAnsi" w:hAnsi="Arial" w:cs="Arial"/>
          <w:sz w:val="22"/>
          <w:szCs w:val="22"/>
          <w:lang w:val="es-ES" w:eastAsia="en-US"/>
        </w:rPr>
        <w:t>significa</w:t>
      </w:r>
      <w:r w:rsidRPr="00D40EE5">
        <w:rPr>
          <w:rFonts w:ascii="Arial" w:eastAsiaTheme="minorHAnsi" w:hAnsi="Arial" w:cs="Arial"/>
          <w:sz w:val="22"/>
          <w:szCs w:val="22"/>
          <w:lang w:val="es-ES" w:eastAsia="en-US"/>
        </w:rPr>
        <w:t xml:space="preserve"> que la </w:t>
      </w:r>
      <w:r w:rsidR="00BB2449" w:rsidRPr="00D40EE5">
        <w:rPr>
          <w:rFonts w:ascii="Arial" w:eastAsiaTheme="minorHAnsi" w:hAnsi="Arial" w:cs="Arial"/>
          <w:sz w:val="22"/>
          <w:szCs w:val="22"/>
          <w:lang w:val="es-ES" w:eastAsia="en-US"/>
        </w:rPr>
        <w:t>consultoría</w:t>
      </w:r>
      <w:r w:rsidRPr="00D40EE5">
        <w:rPr>
          <w:rFonts w:ascii="Arial" w:eastAsiaTheme="minorHAnsi" w:hAnsi="Arial" w:cs="Arial"/>
          <w:sz w:val="22"/>
          <w:szCs w:val="22"/>
          <w:lang w:val="es-ES" w:eastAsia="en-US"/>
        </w:rPr>
        <w:t xml:space="preserve"> tiene como objeto la ejecución de proyectos </w:t>
      </w:r>
      <w:r w:rsidR="00BB2449" w:rsidRPr="00D40EE5">
        <w:rPr>
          <w:rFonts w:ascii="Arial" w:eastAsiaTheme="minorHAnsi" w:hAnsi="Arial" w:cs="Arial"/>
          <w:sz w:val="22"/>
          <w:szCs w:val="22"/>
          <w:lang w:val="es-ES" w:eastAsia="en-US"/>
        </w:rPr>
        <w:t xml:space="preserve">de </w:t>
      </w:r>
      <w:r w:rsidRPr="00D40EE5">
        <w:rPr>
          <w:rFonts w:ascii="Arial" w:eastAsiaTheme="minorHAnsi" w:hAnsi="Arial" w:cs="Arial"/>
          <w:sz w:val="22"/>
          <w:szCs w:val="22"/>
          <w:lang w:val="es-ES" w:eastAsia="en-US"/>
        </w:rPr>
        <w:t>co</w:t>
      </w:r>
      <w:r w:rsidR="008F3388" w:rsidRPr="00D40EE5">
        <w:rPr>
          <w:rFonts w:ascii="Arial" w:eastAsiaTheme="minorHAnsi" w:hAnsi="Arial" w:cs="Arial"/>
          <w:sz w:val="22"/>
          <w:szCs w:val="22"/>
          <w:lang w:val="es-ES" w:eastAsia="en-US"/>
        </w:rPr>
        <w:t>mplejidad técnica o que giran en torno a estos</w:t>
      </w:r>
      <w:r w:rsidR="00A24C20" w:rsidRPr="00D40EE5">
        <w:rPr>
          <w:rFonts w:ascii="Arial" w:eastAsiaTheme="minorHAnsi" w:hAnsi="Arial" w:cs="Arial"/>
          <w:sz w:val="22"/>
          <w:szCs w:val="22"/>
          <w:lang w:val="es-ES" w:eastAsia="en-US"/>
        </w:rPr>
        <w:t xml:space="preserve"> asuntos</w:t>
      </w:r>
      <w:r w:rsidR="00BB2449" w:rsidRPr="00D40EE5">
        <w:rPr>
          <w:rFonts w:ascii="Arial" w:eastAsiaTheme="minorHAnsi" w:hAnsi="Arial" w:cs="Arial"/>
          <w:sz w:val="22"/>
          <w:szCs w:val="22"/>
          <w:lang w:val="es-ES" w:eastAsia="en-US"/>
        </w:rPr>
        <w:t xml:space="preserve">, bajo </w:t>
      </w:r>
      <w:r w:rsidR="008F3388" w:rsidRPr="00D40EE5">
        <w:rPr>
          <w:rFonts w:ascii="Arial" w:eastAsiaTheme="minorHAnsi" w:hAnsi="Arial" w:cs="Arial"/>
          <w:sz w:val="22"/>
          <w:szCs w:val="22"/>
          <w:lang w:val="es-ES" w:eastAsia="en-US"/>
        </w:rPr>
        <w:t xml:space="preserve">el amparo de </w:t>
      </w:r>
      <w:r w:rsidRPr="00D40EE5">
        <w:rPr>
          <w:rFonts w:ascii="Arial" w:eastAsiaTheme="minorHAnsi" w:hAnsi="Arial" w:cs="Arial"/>
          <w:sz w:val="22"/>
          <w:szCs w:val="22"/>
          <w:lang w:val="es-ES" w:eastAsia="en-US"/>
        </w:rPr>
        <w:t>asesorías técnicas de coordinación, de control o supervi</w:t>
      </w:r>
      <w:r w:rsidR="00BB2449" w:rsidRPr="00D40EE5">
        <w:rPr>
          <w:rFonts w:ascii="Arial" w:eastAsiaTheme="minorHAnsi" w:hAnsi="Arial" w:cs="Arial"/>
          <w:sz w:val="22"/>
          <w:szCs w:val="22"/>
          <w:lang w:val="es-ES" w:eastAsia="en-US"/>
        </w:rPr>
        <w:t>sión, así como de interventoría</w:t>
      </w:r>
      <w:r w:rsidR="00B16C64" w:rsidRPr="00D40EE5">
        <w:rPr>
          <w:rFonts w:ascii="Arial" w:eastAsiaTheme="minorHAnsi" w:hAnsi="Arial" w:cs="Arial"/>
          <w:sz w:val="22"/>
          <w:szCs w:val="22"/>
          <w:lang w:val="es-ES" w:eastAsia="en-US"/>
        </w:rPr>
        <w:t>,</w:t>
      </w:r>
      <w:r w:rsidR="00BB2449" w:rsidRPr="00D40EE5">
        <w:rPr>
          <w:rFonts w:ascii="Arial" w:eastAsiaTheme="minorHAnsi" w:hAnsi="Arial" w:cs="Arial"/>
          <w:sz w:val="22"/>
          <w:szCs w:val="22"/>
          <w:lang w:val="es-ES" w:eastAsia="en-US"/>
        </w:rPr>
        <w:t xml:space="preserve"> </w:t>
      </w:r>
      <w:r w:rsidRPr="00D40EE5">
        <w:rPr>
          <w:rFonts w:ascii="Arial" w:eastAsiaTheme="minorHAnsi" w:hAnsi="Arial" w:cs="Arial"/>
          <w:sz w:val="22"/>
          <w:szCs w:val="22"/>
          <w:lang w:val="es-ES" w:eastAsia="en-US"/>
        </w:rPr>
        <w:t xml:space="preserve">gerencia, dirección o programación de obras o proyectos, </w:t>
      </w:r>
      <w:r w:rsidR="00BB2449" w:rsidRPr="00D40EE5">
        <w:rPr>
          <w:rFonts w:ascii="Arial" w:eastAsiaTheme="minorHAnsi" w:hAnsi="Arial" w:cs="Arial"/>
          <w:sz w:val="22"/>
          <w:szCs w:val="22"/>
          <w:lang w:val="es-ES" w:eastAsia="en-US"/>
        </w:rPr>
        <w:t xml:space="preserve">cuestiones que incluyen </w:t>
      </w:r>
      <w:r w:rsidRPr="00D40EE5">
        <w:rPr>
          <w:rFonts w:ascii="Arial" w:eastAsiaTheme="minorHAnsi" w:hAnsi="Arial" w:cs="Arial"/>
          <w:sz w:val="22"/>
          <w:szCs w:val="22"/>
          <w:lang w:val="es-ES" w:eastAsia="en-US"/>
        </w:rPr>
        <w:t>la elaboración de los diseños, planos, anteproyectos</w:t>
      </w:r>
      <w:r w:rsidR="001533E9" w:rsidRPr="00D40EE5">
        <w:rPr>
          <w:rFonts w:ascii="Arial" w:eastAsiaTheme="minorHAnsi" w:hAnsi="Arial" w:cs="Arial"/>
          <w:sz w:val="22"/>
          <w:szCs w:val="22"/>
          <w:lang w:val="es-ES" w:eastAsia="en-US"/>
        </w:rPr>
        <w:t xml:space="preserve">, </w:t>
      </w:r>
      <w:r w:rsidRPr="00D40EE5">
        <w:rPr>
          <w:rFonts w:ascii="Arial" w:eastAsiaTheme="minorHAnsi" w:hAnsi="Arial" w:cs="Arial"/>
          <w:sz w:val="22"/>
          <w:szCs w:val="22"/>
          <w:lang w:val="es-ES" w:eastAsia="en-US"/>
        </w:rPr>
        <w:t>proyectos</w:t>
      </w:r>
      <w:r w:rsidR="001533E9" w:rsidRPr="00D40EE5">
        <w:rPr>
          <w:rFonts w:ascii="Arial" w:eastAsiaTheme="minorHAnsi" w:hAnsi="Arial" w:cs="Arial"/>
          <w:sz w:val="22"/>
          <w:szCs w:val="22"/>
          <w:lang w:val="es-ES" w:eastAsia="en-US"/>
        </w:rPr>
        <w:t>, entre otros</w:t>
      </w:r>
      <w:r w:rsidR="00BB2449" w:rsidRPr="00D40EE5">
        <w:rPr>
          <w:rFonts w:ascii="Arial" w:eastAsiaTheme="minorHAnsi" w:hAnsi="Arial" w:cs="Arial"/>
          <w:sz w:val="22"/>
          <w:szCs w:val="22"/>
          <w:lang w:val="es-ES" w:eastAsia="en-US"/>
        </w:rPr>
        <w:t xml:space="preserve">. </w:t>
      </w:r>
      <w:r w:rsidR="00214764" w:rsidRPr="00D40EE5">
        <w:rPr>
          <w:rFonts w:ascii="Arial" w:eastAsiaTheme="minorHAnsi" w:hAnsi="Arial" w:cs="Arial"/>
          <w:sz w:val="22"/>
          <w:szCs w:val="22"/>
          <w:lang w:val="es-ES" w:eastAsia="en-US"/>
        </w:rPr>
        <w:t>Al respecto, el Consejo de Estado señaló:</w:t>
      </w:r>
    </w:p>
    <w:p w14:paraId="7A057958" w14:textId="1C53FC57" w:rsidR="00214764" w:rsidRPr="00D40EE5" w:rsidRDefault="00214764" w:rsidP="00BB2449">
      <w:pPr>
        <w:spacing w:line="276" w:lineRule="auto"/>
        <w:jc w:val="both"/>
        <w:rPr>
          <w:rFonts w:ascii="Arial" w:eastAsiaTheme="minorHAnsi" w:hAnsi="Arial" w:cs="Arial"/>
          <w:sz w:val="22"/>
          <w:szCs w:val="22"/>
          <w:lang w:val="es-ES" w:eastAsia="en-US"/>
        </w:rPr>
      </w:pPr>
    </w:p>
    <w:p w14:paraId="5D0456B7" w14:textId="5A75907A" w:rsidR="00214764" w:rsidRPr="00D40EE5" w:rsidRDefault="00854618" w:rsidP="00854618">
      <w:pPr>
        <w:ind w:left="709" w:right="709"/>
        <w:jc w:val="both"/>
        <w:rPr>
          <w:rFonts w:ascii="Arial" w:eastAsiaTheme="minorHAnsi" w:hAnsi="Arial" w:cs="Arial"/>
          <w:sz w:val="21"/>
          <w:szCs w:val="21"/>
          <w:lang w:val="es-ES" w:eastAsia="en-US"/>
        </w:rPr>
      </w:pPr>
      <w:r w:rsidRPr="00D40EE5">
        <w:rPr>
          <w:rFonts w:ascii="Arial" w:eastAsia="Calibri" w:hAnsi="Arial" w:cs="Arial"/>
          <w:sz w:val="21"/>
          <w:szCs w:val="21"/>
          <w:lang w:eastAsia="en-US"/>
        </w:rPr>
        <w:t xml:space="preserve">[…] se desprende que la característica fundamental o básica que servirá para identificar los contratos estatales de </w:t>
      </w:r>
      <w:r w:rsidRPr="00D40EE5">
        <w:rPr>
          <w:rFonts w:ascii="Arial" w:eastAsia="Calibri" w:hAnsi="Arial" w:cs="Arial"/>
          <w:i/>
          <w:sz w:val="21"/>
          <w:szCs w:val="21"/>
          <w:lang w:eastAsia="en-US"/>
        </w:rPr>
        <w:t>consultoría</w:t>
      </w:r>
      <w:r w:rsidRPr="00D40EE5">
        <w:rPr>
          <w:rFonts w:ascii="Arial" w:eastAsia="Calibri" w:hAnsi="Arial" w:cs="Arial"/>
          <w:sz w:val="21"/>
          <w:szCs w:val="21"/>
          <w:lang w:eastAsia="en-US"/>
        </w:rPr>
        <w:t xml:space="preserve"> será la índole </w:t>
      </w:r>
      <w:r w:rsidRPr="00D40EE5">
        <w:rPr>
          <w:rFonts w:ascii="Arial" w:eastAsia="Calibri" w:hAnsi="Arial" w:cs="Arial"/>
          <w:sz w:val="21"/>
          <w:szCs w:val="21"/>
          <w:u w:val="single"/>
          <w:lang w:eastAsia="en-US"/>
        </w:rPr>
        <w:t>técnica</w:t>
      </w:r>
      <w:r w:rsidRPr="00D40EE5">
        <w:rPr>
          <w:rFonts w:ascii="Arial" w:eastAsia="Calibri" w:hAnsi="Arial" w:cs="Arial"/>
          <w:sz w:val="21"/>
          <w:szCs w:val="21"/>
          <w:lang w:eastAsia="en-US"/>
        </w:rPr>
        <w:t xml:space="preserve"> de su contenido, la cual constituye el </w:t>
      </w:r>
      <w:r w:rsidRPr="00D40EE5">
        <w:rPr>
          <w:rFonts w:ascii="Arial" w:eastAsia="Calibri" w:hAnsi="Arial" w:cs="Arial"/>
          <w:i/>
          <w:sz w:val="21"/>
          <w:szCs w:val="21"/>
          <w:lang w:eastAsia="en-US"/>
        </w:rPr>
        <w:t>“común denominador”</w:t>
      </w:r>
      <w:r w:rsidRPr="00D40EE5">
        <w:rPr>
          <w:rFonts w:ascii="Arial" w:eastAsia="Calibri" w:hAnsi="Arial" w:cs="Arial"/>
          <w:sz w:val="21"/>
          <w:szCs w:val="21"/>
          <w:lang w:eastAsia="en-US"/>
        </w:rPr>
        <w:t xml:space="preserve"> de todas las actividades descritas como posibles integrantes de su objeto, consideración que se robustece si se tiene presente que, según lo señala la propia norma legal, el desarrollo y la ejecución de esas actividades generalmente se requiere y se justifica en cuanto las mismas han de servir para evaluar, para analizar, para examinar, para diagnosticar la prefactibilidad o la factibilidad de </w:t>
      </w:r>
      <w:r w:rsidRPr="00D40EE5">
        <w:rPr>
          <w:rFonts w:ascii="Arial" w:eastAsia="Calibri" w:hAnsi="Arial" w:cs="Arial"/>
          <w:i/>
          <w:sz w:val="21"/>
          <w:szCs w:val="21"/>
          <w:lang w:eastAsia="en-US"/>
        </w:rPr>
        <w:t>proyectos de inversión</w:t>
      </w:r>
      <w:r w:rsidRPr="00D40EE5">
        <w:rPr>
          <w:rFonts w:ascii="Arial" w:eastAsia="Calibri" w:hAnsi="Arial" w:cs="Arial"/>
          <w:sz w:val="21"/>
          <w:szCs w:val="21"/>
          <w:lang w:eastAsia="en-US"/>
        </w:rPr>
        <w:t xml:space="preserve"> o </w:t>
      </w:r>
      <w:r w:rsidRPr="00D40EE5">
        <w:rPr>
          <w:rFonts w:ascii="Arial" w:eastAsia="Calibri" w:hAnsi="Arial" w:cs="Arial"/>
          <w:i/>
          <w:sz w:val="21"/>
          <w:szCs w:val="21"/>
          <w:lang w:eastAsia="en-US"/>
        </w:rPr>
        <w:t>proyectos específicos</w:t>
      </w:r>
      <w:r w:rsidRPr="00D40EE5">
        <w:rPr>
          <w:rFonts w:ascii="Arial" w:eastAsia="Calibri" w:hAnsi="Arial" w:cs="Arial"/>
          <w:sz w:val="21"/>
          <w:szCs w:val="21"/>
          <w:lang w:eastAsia="en-US"/>
        </w:rPr>
        <w:t xml:space="preserve">, esto es que la </w:t>
      </w:r>
      <w:r w:rsidRPr="00D40EE5">
        <w:rPr>
          <w:rFonts w:ascii="Arial" w:eastAsia="Calibri" w:hAnsi="Arial" w:cs="Arial"/>
          <w:i/>
          <w:sz w:val="21"/>
          <w:szCs w:val="21"/>
          <w:lang w:eastAsia="en-US"/>
        </w:rPr>
        <w:t xml:space="preserve">consultoría </w:t>
      </w:r>
      <w:r w:rsidRPr="00D40EE5">
        <w:rPr>
          <w:rFonts w:ascii="Arial" w:eastAsia="Calibri" w:hAnsi="Arial" w:cs="Arial"/>
          <w:sz w:val="21"/>
          <w:szCs w:val="21"/>
          <w:lang w:eastAsia="en-US"/>
        </w:rPr>
        <w:t>tiene como objeto de análisis la ejecución de proyectos o de obras que por esencia son de relativa complejidad técnica o que giran en rededor de los mismos, bajo la modalidad de asesorías técnicas de coordinación, de control o supervisión, así como de interventoría, gerencia, dirección o programación de tales obras o proyectos, cuestión que naturalmente incluye la elaboración de los diseños, planos, anteproyectos y proyectos correspondientes</w:t>
      </w:r>
      <w:r w:rsidR="008F3388" w:rsidRPr="00D40EE5">
        <w:rPr>
          <w:rStyle w:val="Refdenotaalpie"/>
          <w:rFonts w:ascii="Arial" w:eastAsia="Calibri" w:hAnsi="Arial" w:cs="Arial"/>
        </w:rPr>
        <w:footnoteReference w:id="14"/>
      </w:r>
      <w:r w:rsidR="008F3388" w:rsidRPr="00D40EE5">
        <w:rPr>
          <w:rFonts w:ascii="Arial" w:eastAsia="Calibri" w:hAnsi="Arial" w:cs="Arial"/>
          <w:sz w:val="21"/>
          <w:szCs w:val="21"/>
          <w:lang w:eastAsia="en-US"/>
        </w:rPr>
        <w:t xml:space="preserve"> (énfasis dentro del texto). </w:t>
      </w:r>
    </w:p>
    <w:p w14:paraId="3212F529" w14:textId="70E51DBA" w:rsidR="00BB2449" w:rsidRPr="00D40EE5" w:rsidRDefault="00BB2449" w:rsidP="00BB2449">
      <w:pPr>
        <w:spacing w:line="276" w:lineRule="auto"/>
        <w:jc w:val="both"/>
        <w:rPr>
          <w:rFonts w:ascii="Arial" w:eastAsiaTheme="minorHAnsi" w:hAnsi="Arial" w:cs="Arial"/>
          <w:sz w:val="22"/>
          <w:szCs w:val="22"/>
          <w:lang w:val="es-ES" w:eastAsia="en-US"/>
        </w:rPr>
      </w:pPr>
    </w:p>
    <w:p w14:paraId="56B4D074" w14:textId="1367AFF0" w:rsidR="00E128FA" w:rsidRDefault="008F3388" w:rsidP="00490DAE">
      <w:pPr>
        <w:spacing w:after="120" w:line="276" w:lineRule="auto"/>
        <w:jc w:val="both"/>
        <w:rPr>
          <w:rFonts w:ascii="Arial" w:eastAsia="Calibri" w:hAnsi="Arial" w:cs="Arial"/>
          <w:bCs/>
          <w:sz w:val="22"/>
          <w:szCs w:val="22"/>
          <w:lang w:val="es-ES_tradnl"/>
        </w:rPr>
      </w:pPr>
      <w:r w:rsidRPr="00D40EE5">
        <w:rPr>
          <w:rFonts w:ascii="Arial" w:eastAsia="Calibri" w:hAnsi="Arial" w:cs="Arial"/>
          <w:bCs/>
          <w:sz w:val="22"/>
          <w:szCs w:val="22"/>
          <w:lang w:val="es-ES_tradnl"/>
        </w:rPr>
        <w:tab/>
        <w:t xml:space="preserve">De acuerdo </w:t>
      </w:r>
      <w:r w:rsidR="00656DD7" w:rsidRPr="00D40EE5">
        <w:rPr>
          <w:rFonts w:ascii="Arial" w:eastAsia="Calibri" w:hAnsi="Arial" w:cs="Arial"/>
          <w:bCs/>
          <w:sz w:val="22"/>
          <w:szCs w:val="22"/>
          <w:lang w:val="es-ES_tradnl"/>
        </w:rPr>
        <w:t>con</w:t>
      </w:r>
      <w:r w:rsidRPr="00D40EE5">
        <w:rPr>
          <w:rFonts w:ascii="Arial" w:eastAsia="Calibri" w:hAnsi="Arial" w:cs="Arial"/>
          <w:bCs/>
          <w:sz w:val="22"/>
          <w:szCs w:val="22"/>
          <w:lang w:val="es-ES_tradnl"/>
        </w:rPr>
        <w:t xml:space="preserve"> lo </w:t>
      </w:r>
      <w:r w:rsidR="00656DD7" w:rsidRPr="00D40EE5">
        <w:rPr>
          <w:rFonts w:ascii="Arial" w:eastAsia="Calibri" w:hAnsi="Arial" w:cs="Arial"/>
          <w:bCs/>
          <w:sz w:val="22"/>
          <w:szCs w:val="22"/>
          <w:lang w:val="es-ES_tradnl"/>
        </w:rPr>
        <w:t xml:space="preserve">señalado </w:t>
      </w:r>
      <w:r w:rsidR="001819C1" w:rsidRPr="00D40EE5">
        <w:rPr>
          <w:rFonts w:ascii="Arial" w:eastAsia="Calibri" w:hAnsi="Arial" w:cs="Arial"/>
          <w:bCs/>
          <w:sz w:val="22"/>
          <w:szCs w:val="22"/>
          <w:lang w:val="es-ES_tradnl"/>
        </w:rPr>
        <w:t>en la jurisprudencia citada</w:t>
      </w:r>
      <w:r w:rsidR="00945869" w:rsidRPr="00D40EE5">
        <w:rPr>
          <w:rFonts w:ascii="Arial" w:eastAsia="Calibri" w:hAnsi="Arial" w:cs="Arial"/>
          <w:bCs/>
          <w:sz w:val="22"/>
          <w:szCs w:val="22"/>
          <w:lang w:val="es-ES_tradnl"/>
        </w:rPr>
        <w:t>,</w:t>
      </w:r>
      <w:r w:rsidRPr="00D40EE5">
        <w:rPr>
          <w:rFonts w:ascii="Arial" w:eastAsia="Calibri" w:hAnsi="Arial" w:cs="Arial"/>
          <w:bCs/>
          <w:sz w:val="22"/>
          <w:szCs w:val="22"/>
          <w:lang w:val="es-ES_tradnl"/>
        </w:rPr>
        <w:t xml:space="preserve"> la consultoría </w:t>
      </w:r>
      <w:r w:rsidR="00FA75D5" w:rsidRPr="00D40EE5">
        <w:rPr>
          <w:rFonts w:ascii="Arial" w:eastAsia="Calibri" w:hAnsi="Arial" w:cs="Arial"/>
          <w:bCs/>
          <w:sz w:val="22"/>
          <w:szCs w:val="22"/>
          <w:lang w:val="es-ES_tradnl"/>
        </w:rPr>
        <w:t xml:space="preserve">tiene </w:t>
      </w:r>
      <w:r w:rsidR="00945869" w:rsidRPr="00D40EE5">
        <w:rPr>
          <w:rFonts w:ascii="Arial" w:eastAsia="Calibri" w:hAnsi="Arial" w:cs="Arial"/>
          <w:bCs/>
          <w:sz w:val="22"/>
          <w:szCs w:val="22"/>
          <w:lang w:val="es-ES_tradnl"/>
        </w:rPr>
        <w:t xml:space="preserve">dentro de sus </w:t>
      </w:r>
      <w:r w:rsidR="00FA75D5" w:rsidRPr="00D40EE5">
        <w:rPr>
          <w:rFonts w:ascii="Arial" w:eastAsia="Calibri" w:hAnsi="Arial" w:cs="Arial"/>
          <w:bCs/>
          <w:sz w:val="22"/>
          <w:szCs w:val="22"/>
          <w:lang w:val="es-ES_tradnl"/>
        </w:rPr>
        <w:t>objeto</w:t>
      </w:r>
      <w:r w:rsidR="00945869" w:rsidRPr="00D40EE5">
        <w:rPr>
          <w:rFonts w:ascii="Arial" w:eastAsia="Calibri" w:hAnsi="Arial" w:cs="Arial"/>
          <w:bCs/>
          <w:sz w:val="22"/>
          <w:szCs w:val="22"/>
          <w:lang w:val="es-ES_tradnl"/>
        </w:rPr>
        <w:t>s</w:t>
      </w:r>
      <w:r w:rsidR="00FA75D5" w:rsidRPr="00D40EE5">
        <w:rPr>
          <w:rFonts w:ascii="Arial" w:eastAsia="Calibri" w:hAnsi="Arial" w:cs="Arial"/>
          <w:bCs/>
          <w:sz w:val="22"/>
          <w:szCs w:val="22"/>
          <w:lang w:val="es-ES_tradnl"/>
        </w:rPr>
        <w:t xml:space="preserve"> el análisis de ejecución de proyectos altamente t</w:t>
      </w:r>
      <w:r w:rsidR="00945869" w:rsidRPr="00D40EE5">
        <w:rPr>
          <w:rFonts w:ascii="Arial" w:eastAsia="Calibri" w:hAnsi="Arial" w:cs="Arial"/>
          <w:bCs/>
          <w:sz w:val="22"/>
          <w:szCs w:val="22"/>
          <w:lang w:val="es-ES_tradnl"/>
        </w:rPr>
        <w:t xml:space="preserve">écnicos, que se </w:t>
      </w:r>
      <w:r w:rsidR="00624E94" w:rsidRPr="00D40EE5">
        <w:rPr>
          <w:rFonts w:ascii="Arial" w:eastAsia="Calibri" w:hAnsi="Arial" w:cs="Arial"/>
          <w:bCs/>
          <w:sz w:val="22"/>
          <w:szCs w:val="22"/>
          <w:lang w:val="es-ES_tradnl"/>
        </w:rPr>
        <w:t xml:space="preserve">efectúa </w:t>
      </w:r>
      <w:r w:rsidR="00945869" w:rsidRPr="00D40EE5">
        <w:rPr>
          <w:rFonts w:ascii="Arial" w:eastAsia="Calibri" w:hAnsi="Arial" w:cs="Arial"/>
          <w:bCs/>
          <w:sz w:val="22"/>
          <w:szCs w:val="22"/>
          <w:lang w:val="es-ES_tradnl"/>
        </w:rPr>
        <w:t xml:space="preserve">bajo la modalidad de asesorías técnicas de coordinación, de control o de supervisión. Para </w:t>
      </w:r>
      <w:r w:rsidR="00624E94" w:rsidRPr="00D40EE5">
        <w:rPr>
          <w:rFonts w:ascii="Arial" w:eastAsia="Calibri" w:hAnsi="Arial" w:cs="Arial"/>
          <w:bCs/>
          <w:sz w:val="22"/>
          <w:szCs w:val="22"/>
          <w:lang w:val="es-ES_tradnl"/>
        </w:rPr>
        <w:t xml:space="preserve">explicar </w:t>
      </w:r>
      <w:r w:rsidR="00945869" w:rsidRPr="00D40EE5">
        <w:rPr>
          <w:rFonts w:ascii="Arial" w:eastAsia="Calibri" w:hAnsi="Arial" w:cs="Arial"/>
          <w:bCs/>
          <w:sz w:val="22"/>
          <w:szCs w:val="22"/>
          <w:lang w:val="es-ES_tradnl"/>
        </w:rPr>
        <w:t>qué se entiende por asesor</w:t>
      </w:r>
      <w:r w:rsidR="00490DAE" w:rsidRPr="00D40EE5">
        <w:rPr>
          <w:rFonts w:ascii="Arial" w:eastAsia="Calibri" w:hAnsi="Arial" w:cs="Arial"/>
          <w:bCs/>
          <w:sz w:val="22"/>
          <w:szCs w:val="22"/>
          <w:lang w:val="es-ES_tradnl"/>
        </w:rPr>
        <w:t>ía, se acude al</w:t>
      </w:r>
      <w:r w:rsidR="00945869" w:rsidRPr="00D40EE5">
        <w:rPr>
          <w:rFonts w:ascii="Arial" w:eastAsia="Calibri" w:hAnsi="Arial" w:cs="Arial"/>
          <w:bCs/>
          <w:sz w:val="22"/>
          <w:szCs w:val="22"/>
          <w:lang w:val="es-ES_tradnl"/>
        </w:rPr>
        <w:t xml:space="preserve"> D</w:t>
      </w:r>
      <w:r w:rsidR="00EB334F" w:rsidRPr="00D40EE5">
        <w:rPr>
          <w:rFonts w:ascii="Arial" w:eastAsia="Calibri" w:hAnsi="Arial" w:cs="Arial"/>
          <w:bCs/>
          <w:sz w:val="22"/>
          <w:szCs w:val="22"/>
          <w:lang w:val="es-ES_tradnl"/>
        </w:rPr>
        <w:t xml:space="preserve">iccionario </w:t>
      </w:r>
      <w:proofErr w:type="spellStart"/>
      <w:r w:rsidR="00EB334F" w:rsidRPr="00D40EE5">
        <w:rPr>
          <w:rFonts w:ascii="Arial" w:eastAsia="Calibri" w:hAnsi="Arial" w:cs="Arial"/>
          <w:bCs/>
          <w:sz w:val="22"/>
          <w:szCs w:val="22"/>
          <w:lang w:val="es-ES_tradnl"/>
        </w:rPr>
        <w:t>Panhispanico</w:t>
      </w:r>
      <w:proofErr w:type="spellEnd"/>
      <w:r w:rsidR="00EB334F" w:rsidRPr="00D40EE5">
        <w:rPr>
          <w:rFonts w:ascii="Arial" w:eastAsia="Calibri" w:hAnsi="Arial" w:cs="Arial"/>
          <w:bCs/>
          <w:sz w:val="22"/>
          <w:szCs w:val="22"/>
          <w:lang w:val="es-ES_tradnl"/>
        </w:rPr>
        <w:t xml:space="preserve"> de </w:t>
      </w:r>
      <w:r w:rsidR="00945869" w:rsidRPr="00D40EE5">
        <w:rPr>
          <w:rFonts w:ascii="Arial" w:eastAsia="Calibri" w:hAnsi="Arial" w:cs="Arial"/>
          <w:bCs/>
          <w:sz w:val="22"/>
          <w:szCs w:val="22"/>
          <w:lang w:val="es-ES_tradnl"/>
        </w:rPr>
        <w:t xml:space="preserve">Español </w:t>
      </w:r>
      <w:r w:rsidR="00945869" w:rsidRPr="00D40EE5">
        <w:rPr>
          <w:rFonts w:ascii="Arial" w:eastAsia="Calibri" w:hAnsi="Arial" w:cs="Arial"/>
          <w:bCs/>
          <w:sz w:val="22"/>
          <w:szCs w:val="22"/>
          <w:lang w:val="es-ES_tradnl"/>
        </w:rPr>
        <w:lastRenderedPageBreak/>
        <w:t xml:space="preserve">Jurídico, que la define como: </w:t>
      </w:r>
      <w:r w:rsidR="001533E9" w:rsidRPr="00D40EE5">
        <w:rPr>
          <w:rFonts w:ascii="Arial" w:hAnsi="Arial" w:cs="Arial"/>
          <w:sz w:val="19"/>
          <w:szCs w:val="19"/>
          <w:lang w:val="es-ES"/>
        </w:rPr>
        <w:t>«</w:t>
      </w:r>
      <w:r w:rsidR="00945869" w:rsidRPr="00D40EE5">
        <w:rPr>
          <w:rFonts w:ascii="Arial" w:eastAsia="Calibri" w:hAnsi="Arial" w:cs="Arial"/>
          <w:bCs/>
          <w:sz w:val="22"/>
          <w:szCs w:val="22"/>
          <w:lang w:val="es-ES_tradnl"/>
        </w:rPr>
        <w:t xml:space="preserve">1. </w:t>
      </w:r>
      <w:proofErr w:type="spellStart"/>
      <w:r w:rsidR="00945869" w:rsidRPr="00D40EE5">
        <w:rPr>
          <w:rFonts w:ascii="Arial" w:eastAsia="Calibri" w:hAnsi="Arial" w:cs="Arial"/>
          <w:bCs/>
          <w:sz w:val="22"/>
          <w:szCs w:val="22"/>
          <w:lang w:val="es-ES_tradnl"/>
        </w:rPr>
        <w:t>Civ</w:t>
      </w:r>
      <w:proofErr w:type="spellEnd"/>
      <w:r w:rsidR="00945869" w:rsidRPr="00D40EE5">
        <w:rPr>
          <w:rFonts w:ascii="Arial" w:eastAsia="Calibri" w:hAnsi="Arial" w:cs="Arial"/>
          <w:bCs/>
          <w:sz w:val="22"/>
          <w:szCs w:val="22"/>
          <w:lang w:val="es-ES_tradnl"/>
        </w:rPr>
        <w:t xml:space="preserve">. Servicio profesional de información y consejo en materia especializada (jurídica, fiscal, técnica, cultural, laboral, contable, etc.); 2. </w:t>
      </w:r>
      <w:proofErr w:type="spellStart"/>
      <w:r w:rsidR="00490DAE" w:rsidRPr="00D40EE5">
        <w:rPr>
          <w:rFonts w:ascii="Arial" w:eastAsia="Calibri" w:hAnsi="Arial" w:cs="Arial"/>
          <w:bCs/>
          <w:sz w:val="22"/>
          <w:szCs w:val="22"/>
          <w:lang w:val="es-ES_tradnl"/>
        </w:rPr>
        <w:t>Civ</w:t>
      </w:r>
      <w:proofErr w:type="spellEnd"/>
      <w:r w:rsidR="00490DAE" w:rsidRPr="00D40EE5">
        <w:rPr>
          <w:rFonts w:ascii="Arial" w:eastAsia="Calibri" w:hAnsi="Arial" w:cs="Arial"/>
          <w:bCs/>
          <w:sz w:val="22"/>
          <w:szCs w:val="22"/>
          <w:lang w:val="es-ES_tradnl"/>
        </w:rPr>
        <w:t xml:space="preserve">. Establecimiento dedicado a la prestación profesional de asesoría; 3. </w:t>
      </w:r>
      <w:proofErr w:type="spellStart"/>
      <w:r w:rsidR="00490DAE" w:rsidRPr="00D40EE5">
        <w:rPr>
          <w:rFonts w:ascii="Arial" w:eastAsia="Calibri" w:hAnsi="Arial" w:cs="Arial"/>
          <w:bCs/>
          <w:sz w:val="22"/>
          <w:szCs w:val="22"/>
          <w:lang w:val="es-ES_tradnl"/>
        </w:rPr>
        <w:t>Civ</w:t>
      </w:r>
      <w:proofErr w:type="spellEnd"/>
      <w:r w:rsidR="00490DAE" w:rsidRPr="00D40EE5">
        <w:rPr>
          <w:rFonts w:ascii="Arial" w:eastAsia="Calibri" w:hAnsi="Arial" w:cs="Arial"/>
          <w:bCs/>
          <w:sz w:val="22"/>
          <w:szCs w:val="22"/>
          <w:lang w:val="es-ES_tradnl"/>
        </w:rPr>
        <w:t xml:space="preserve">. Órgano administrativo o empresarial encargado de la función de asesoramiento de un área especializada. </w:t>
      </w:r>
      <w:r w:rsidR="006D773C" w:rsidRPr="00D40EE5">
        <w:rPr>
          <w:rFonts w:ascii="Arial" w:eastAsia="Calibri" w:hAnsi="Arial" w:cs="Arial"/>
          <w:bCs/>
          <w:sz w:val="22"/>
          <w:szCs w:val="22"/>
          <w:lang w:val="es-ES_tradnl"/>
        </w:rPr>
        <w:t>[…]</w:t>
      </w:r>
      <w:r w:rsidR="001533E9" w:rsidRPr="00D40EE5">
        <w:rPr>
          <w:rFonts w:ascii="Arial" w:hAnsi="Arial" w:cs="Arial"/>
          <w:sz w:val="19"/>
          <w:szCs w:val="19"/>
          <w:lang w:val="es-ES"/>
        </w:rPr>
        <w:t>»</w:t>
      </w:r>
      <w:r w:rsidR="004D7067" w:rsidRPr="00D40EE5">
        <w:rPr>
          <w:rStyle w:val="Refdenotaalpie"/>
          <w:rFonts w:ascii="Arial" w:eastAsia="Calibri" w:hAnsi="Arial" w:cs="Arial"/>
        </w:rPr>
        <w:footnoteReference w:id="15"/>
      </w:r>
      <w:r w:rsidR="00490DAE" w:rsidRPr="00D40EE5">
        <w:rPr>
          <w:rFonts w:ascii="Arial" w:eastAsia="Calibri" w:hAnsi="Arial" w:cs="Arial"/>
          <w:bCs/>
          <w:sz w:val="22"/>
          <w:szCs w:val="22"/>
          <w:lang w:val="es-ES_tradnl"/>
        </w:rPr>
        <w:t xml:space="preserve">. </w:t>
      </w:r>
      <w:r w:rsidR="000C5D1F" w:rsidRPr="00D40EE5">
        <w:rPr>
          <w:rFonts w:ascii="Arial" w:eastAsia="Calibri" w:hAnsi="Arial" w:cs="Arial"/>
          <w:bCs/>
          <w:sz w:val="22"/>
          <w:szCs w:val="22"/>
          <w:lang w:val="es-ES_tradnl"/>
        </w:rPr>
        <w:t>Así mismo, la doctrina ha señalado frente a este tema lo siguiente:</w:t>
      </w:r>
    </w:p>
    <w:p w14:paraId="0BD55485" w14:textId="77777777" w:rsidR="00EA4B69" w:rsidRPr="00D40EE5" w:rsidRDefault="00EA4B69" w:rsidP="00490DAE">
      <w:pPr>
        <w:spacing w:after="120" w:line="276" w:lineRule="auto"/>
        <w:jc w:val="both"/>
        <w:rPr>
          <w:rFonts w:ascii="Arial" w:eastAsia="Calibri" w:hAnsi="Arial" w:cs="Arial"/>
          <w:bCs/>
          <w:sz w:val="22"/>
          <w:szCs w:val="22"/>
          <w:lang w:val="es-ES_tradnl"/>
        </w:rPr>
      </w:pPr>
    </w:p>
    <w:p w14:paraId="79341A10" w14:textId="471009CE" w:rsidR="000C5D1F" w:rsidRPr="00D40EE5" w:rsidRDefault="000C5D1F" w:rsidP="00C23613">
      <w:pPr>
        <w:autoSpaceDE w:val="0"/>
        <w:autoSpaceDN w:val="0"/>
        <w:adjustRightInd w:val="0"/>
        <w:ind w:left="709" w:right="709"/>
        <w:jc w:val="both"/>
        <w:rPr>
          <w:rFonts w:ascii="Arial" w:eastAsiaTheme="minorHAnsi" w:hAnsi="Arial" w:cs="Arial"/>
          <w:sz w:val="21"/>
          <w:szCs w:val="21"/>
          <w:lang w:val="es-ES" w:eastAsia="en-US"/>
        </w:rPr>
      </w:pPr>
      <w:r w:rsidRPr="00D40EE5">
        <w:rPr>
          <w:rFonts w:ascii="Arial" w:eastAsiaTheme="minorHAnsi" w:hAnsi="Arial" w:cs="Arial"/>
          <w:sz w:val="21"/>
          <w:szCs w:val="21"/>
          <w:lang w:val="es-ES" w:eastAsia="en-US"/>
        </w:rPr>
        <w:t>[…] con base en el contrato de consultoría se pueden contratar los estudios de prefactibilidad o factibilidad para programas o proyectos específicos, los cuales sirven para determinar la viabilidad de un proyecto de inversión; y de paso, las asesorías técnicas que pueden ser utilizadas con el objeto de soportar técnicamente las decisiones de la Administración, y por ello es viable llamar a las ciencias y artes que con sus conocimientos pueden colaborar a llevar a cabo un proyecto y, por ejemplo, la coordinación, control o supervisión del mismo</w:t>
      </w:r>
      <w:r w:rsidRPr="00D40EE5">
        <w:rPr>
          <w:rStyle w:val="Refdenotaalpie"/>
          <w:rFonts w:ascii="Arial" w:eastAsiaTheme="minorHAnsi" w:hAnsi="Arial" w:cs="Arial"/>
        </w:rPr>
        <w:footnoteReference w:id="16"/>
      </w:r>
      <w:r w:rsidRPr="00D40EE5">
        <w:rPr>
          <w:rFonts w:ascii="Arial" w:eastAsiaTheme="minorHAnsi" w:hAnsi="Arial" w:cs="Arial"/>
          <w:sz w:val="21"/>
          <w:szCs w:val="21"/>
          <w:lang w:val="es-ES" w:eastAsia="en-US"/>
        </w:rPr>
        <w:t>.</w:t>
      </w:r>
    </w:p>
    <w:p w14:paraId="79EEC540" w14:textId="77777777" w:rsidR="000C5D1F" w:rsidRPr="00D40EE5" w:rsidRDefault="000C5D1F" w:rsidP="00C23613">
      <w:pPr>
        <w:autoSpaceDE w:val="0"/>
        <w:autoSpaceDN w:val="0"/>
        <w:adjustRightInd w:val="0"/>
        <w:jc w:val="both"/>
        <w:rPr>
          <w:rFonts w:ascii="Arial" w:eastAsiaTheme="minorHAnsi" w:hAnsi="Arial" w:cs="Arial"/>
          <w:sz w:val="22"/>
          <w:szCs w:val="22"/>
          <w:lang w:val="es-ES" w:eastAsia="en-US"/>
        </w:rPr>
      </w:pPr>
    </w:p>
    <w:p w14:paraId="6D5A715D" w14:textId="07B71A00" w:rsidR="007D7BAB" w:rsidRPr="00D40EE5" w:rsidRDefault="00EB334F" w:rsidP="007D7BAB">
      <w:pPr>
        <w:spacing w:after="120" w:line="276" w:lineRule="auto"/>
        <w:ind w:firstLine="708"/>
        <w:jc w:val="both"/>
        <w:rPr>
          <w:rFonts w:ascii="Arial" w:eastAsiaTheme="minorHAnsi" w:hAnsi="Arial" w:cs="Arial"/>
          <w:sz w:val="22"/>
          <w:szCs w:val="22"/>
          <w:lang w:val="es-ES" w:eastAsia="en-US"/>
        </w:rPr>
      </w:pPr>
      <w:r w:rsidRPr="00D40EE5">
        <w:rPr>
          <w:rFonts w:ascii="Arial" w:eastAsia="Calibri" w:hAnsi="Arial" w:cs="Arial"/>
          <w:bCs/>
          <w:sz w:val="22"/>
          <w:szCs w:val="22"/>
          <w:lang w:val="es-ES_tradnl"/>
        </w:rPr>
        <w:t>A partir de las definiciones</w:t>
      </w:r>
      <w:r w:rsidR="000C5D1F" w:rsidRPr="00D40EE5">
        <w:rPr>
          <w:rFonts w:ascii="Arial" w:eastAsia="Calibri" w:hAnsi="Arial" w:cs="Arial"/>
          <w:bCs/>
          <w:sz w:val="22"/>
          <w:szCs w:val="22"/>
          <w:lang w:val="es-ES_tradnl"/>
        </w:rPr>
        <w:t xml:space="preserve"> y lo expuesto por la doctrina</w:t>
      </w:r>
      <w:r w:rsidR="00E128FA" w:rsidRPr="00D40EE5">
        <w:rPr>
          <w:rFonts w:ascii="Arial" w:eastAsia="Calibri" w:hAnsi="Arial" w:cs="Arial"/>
          <w:bCs/>
          <w:sz w:val="22"/>
          <w:szCs w:val="22"/>
          <w:lang w:val="es-ES_tradnl"/>
        </w:rPr>
        <w:t xml:space="preserve">, puede resaltarse que la asesoría está relacionada con un servicio profesional especializado </w:t>
      </w:r>
      <w:r w:rsidRPr="00D40EE5">
        <w:rPr>
          <w:rFonts w:ascii="Arial" w:eastAsia="Calibri" w:hAnsi="Arial" w:cs="Arial"/>
          <w:bCs/>
          <w:sz w:val="22"/>
          <w:szCs w:val="22"/>
          <w:lang w:val="es-ES_tradnl"/>
        </w:rPr>
        <w:t xml:space="preserve">en proyectos altamente técnicos dentro de la entidad, las cuales podrán ser </w:t>
      </w:r>
      <w:r w:rsidR="00B34AAA" w:rsidRPr="00D40EE5">
        <w:rPr>
          <w:rFonts w:ascii="Arial" w:eastAsia="Calibri" w:hAnsi="Arial" w:cs="Arial"/>
          <w:bCs/>
          <w:sz w:val="22"/>
          <w:szCs w:val="22"/>
          <w:lang w:val="es-ES_tradnl"/>
        </w:rPr>
        <w:t xml:space="preserve">de coordinación, control y supervisión, dependiendo de los proyectos que se estén ejecutando. </w:t>
      </w:r>
      <w:r w:rsidR="0098250F" w:rsidRPr="00D40EE5">
        <w:rPr>
          <w:rFonts w:ascii="Arial" w:eastAsia="Calibri" w:hAnsi="Arial" w:cs="Arial"/>
          <w:bCs/>
          <w:sz w:val="22"/>
          <w:szCs w:val="22"/>
          <w:lang w:val="es-ES_tradnl"/>
        </w:rPr>
        <w:t>En estos términos</w:t>
      </w:r>
      <w:r w:rsidRPr="00D40EE5">
        <w:rPr>
          <w:rFonts w:ascii="Arial" w:eastAsia="Calibri" w:hAnsi="Arial" w:cs="Arial"/>
          <w:bCs/>
          <w:sz w:val="22"/>
          <w:szCs w:val="22"/>
          <w:lang w:val="es-ES_tradnl"/>
        </w:rPr>
        <w:t>,</w:t>
      </w:r>
      <w:r w:rsidR="0098250F" w:rsidRPr="00D40EE5">
        <w:rPr>
          <w:rFonts w:ascii="Arial" w:eastAsia="Calibri" w:hAnsi="Arial" w:cs="Arial"/>
          <w:bCs/>
          <w:sz w:val="22"/>
          <w:szCs w:val="22"/>
          <w:lang w:val="es-ES_tradnl"/>
        </w:rPr>
        <w:t xml:space="preserve"> estas actividades están determinadas</w:t>
      </w:r>
      <w:r w:rsidR="00E128FA" w:rsidRPr="00D40EE5">
        <w:rPr>
          <w:rFonts w:ascii="Arial" w:eastAsia="Calibri" w:hAnsi="Arial" w:cs="Arial"/>
          <w:bCs/>
          <w:sz w:val="22"/>
          <w:szCs w:val="22"/>
          <w:lang w:val="es-ES_tradnl"/>
        </w:rPr>
        <w:t xml:space="preserve"> por la eval</w:t>
      </w:r>
      <w:r w:rsidR="00610A3F" w:rsidRPr="00D40EE5">
        <w:rPr>
          <w:rFonts w:ascii="Arial" w:eastAsia="Calibri" w:hAnsi="Arial" w:cs="Arial"/>
          <w:bCs/>
          <w:sz w:val="22"/>
          <w:szCs w:val="22"/>
          <w:lang w:val="es-ES_tradnl"/>
        </w:rPr>
        <w:t>uación, análisis, examen, diagnó</w:t>
      </w:r>
      <w:r w:rsidR="00E128FA" w:rsidRPr="00D40EE5">
        <w:rPr>
          <w:rFonts w:ascii="Arial" w:eastAsia="Calibri" w:hAnsi="Arial" w:cs="Arial"/>
          <w:bCs/>
          <w:sz w:val="22"/>
          <w:szCs w:val="22"/>
          <w:lang w:val="es-ES_tradnl"/>
        </w:rPr>
        <w:t>stico de prefactibilidad o l</w:t>
      </w:r>
      <w:r w:rsidRPr="00D40EE5">
        <w:rPr>
          <w:rFonts w:ascii="Arial" w:eastAsia="Calibri" w:hAnsi="Arial" w:cs="Arial"/>
          <w:bCs/>
          <w:sz w:val="22"/>
          <w:szCs w:val="22"/>
          <w:lang w:val="es-ES_tradnl"/>
        </w:rPr>
        <w:t xml:space="preserve">a factibilidad de los proyectos </w:t>
      </w:r>
      <w:r w:rsidR="00E128FA" w:rsidRPr="00D40EE5">
        <w:rPr>
          <w:rFonts w:ascii="Arial" w:eastAsiaTheme="minorHAnsi" w:hAnsi="Arial" w:cs="Arial"/>
          <w:sz w:val="22"/>
          <w:szCs w:val="22"/>
          <w:lang w:val="es-ES" w:eastAsia="en-US"/>
        </w:rPr>
        <w:t>de inversión o proyectos específicos</w:t>
      </w:r>
      <w:r w:rsidRPr="00D40EE5">
        <w:rPr>
          <w:rFonts w:ascii="Arial" w:eastAsiaTheme="minorHAnsi" w:hAnsi="Arial" w:cs="Arial"/>
          <w:sz w:val="22"/>
          <w:szCs w:val="22"/>
          <w:lang w:val="es-ES" w:eastAsia="en-US"/>
        </w:rPr>
        <w:t xml:space="preserve">. De este modo, la asesoría de </w:t>
      </w:r>
      <w:r w:rsidR="00C567D3" w:rsidRPr="00D40EE5">
        <w:rPr>
          <w:rFonts w:ascii="Arial" w:eastAsiaTheme="minorHAnsi" w:hAnsi="Arial" w:cs="Arial"/>
          <w:sz w:val="22"/>
          <w:szCs w:val="22"/>
          <w:lang w:val="es-ES" w:eastAsia="en-US"/>
        </w:rPr>
        <w:t xml:space="preserve">control y de </w:t>
      </w:r>
      <w:r w:rsidRPr="00D40EE5">
        <w:rPr>
          <w:rFonts w:ascii="Arial" w:eastAsiaTheme="minorHAnsi" w:hAnsi="Arial" w:cs="Arial"/>
          <w:sz w:val="22"/>
          <w:szCs w:val="22"/>
          <w:lang w:val="es-ES" w:eastAsia="en-US"/>
        </w:rPr>
        <w:t xml:space="preserve">supervisión está relacionada </w:t>
      </w:r>
      <w:r w:rsidR="00191906" w:rsidRPr="00D40EE5">
        <w:rPr>
          <w:rFonts w:ascii="Arial" w:eastAsiaTheme="minorHAnsi" w:hAnsi="Arial" w:cs="Arial"/>
          <w:sz w:val="22"/>
          <w:szCs w:val="22"/>
          <w:lang w:val="es-ES" w:eastAsia="en-US"/>
        </w:rPr>
        <w:t>con actividades de análisis, diagn</w:t>
      </w:r>
      <w:r w:rsidR="004A1A49" w:rsidRPr="00D40EE5">
        <w:rPr>
          <w:rFonts w:ascii="Arial" w:eastAsiaTheme="minorHAnsi" w:hAnsi="Arial" w:cs="Arial"/>
          <w:sz w:val="22"/>
          <w:szCs w:val="22"/>
          <w:lang w:val="es-ES" w:eastAsia="en-US"/>
        </w:rPr>
        <w:t>ó</w:t>
      </w:r>
      <w:r w:rsidR="00191906" w:rsidRPr="00D40EE5">
        <w:rPr>
          <w:rFonts w:ascii="Arial" w:eastAsiaTheme="minorHAnsi" w:hAnsi="Arial" w:cs="Arial"/>
          <w:sz w:val="22"/>
          <w:szCs w:val="22"/>
          <w:lang w:val="es-ES" w:eastAsia="en-US"/>
        </w:rPr>
        <w:t xml:space="preserve">stico, </w:t>
      </w:r>
      <w:r w:rsidR="00C567D3" w:rsidRPr="00D40EE5">
        <w:rPr>
          <w:rFonts w:ascii="Arial" w:eastAsiaTheme="minorHAnsi" w:hAnsi="Arial" w:cs="Arial"/>
          <w:sz w:val="22"/>
          <w:szCs w:val="22"/>
          <w:lang w:val="es-ES" w:eastAsia="en-US"/>
        </w:rPr>
        <w:t xml:space="preserve">evaluación, </w:t>
      </w:r>
      <w:r w:rsidR="00191906" w:rsidRPr="00D40EE5">
        <w:rPr>
          <w:rFonts w:ascii="Arial" w:eastAsiaTheme="minorHAnsi" w:hAnsi="Arial" w:cs="Arial"/>
          <w:sz w:val="22"/>
          <w:szCs w:val="22"/>
          <w:lang w:val="es-ES" w:eastAsia="en-US"/>
        </w:rPr>
        <w:t xml:space="preserve">entre otras actividades; </w:t>
      </w:r>
      <w:r w:rsidR="00C567D3" w:rsidRPr="00D40EE5">
        <w:rPr>
          <w:rFonts w:ascii="Arial" w:eastAsiaTheme="minorHAnsi" w:hAnsi="Arial" w:cs="Arial"/>
          <w:sz w:val="22"/>
          <w:szCs w:val="22"/>
          <w:lang w:val="es-ES" w:eastAsia="en-US"/>
        </w:rPr>
        <w:t>mientras la asesoría técnica de coordinación se vincula con actividades de examen</w:t>
      </w:r>
      <w:r w:rsidR="008A6F27" w:rsidRPr="00D40EE5">
        <w:rPr>
          <w:rFonts w:ascii="Arial" w:eastAsiaTheme="minorHAnsi" w:hAnsi="Arial" w:cs="Arial"/>
          <w:sz w:val="22"/>
          <w:szCs w:val="22"/>
          <w:lang w:val="es-ES" w:eastAsia="en-US"/>
        </w:rPr>
        <w:t xml:space="preserve">, entre otras. </w:t>
      </w:r>
    </w:p>
    <w:p w14:paraId="0B709F10" w14:textId="612BE354" w:rsidR="007D7BAB" w:rsidRPr="00D40EE5" w:rsidRDefault="007D7BAB" w:rsidP="001249D7">
      <w:pPr>
        <w:spacing w:after="120" w:line="276" w:lineRule="auto"/>
        <w:ind w:firstLine="708"/>
        <w:jc w:val="both"/>
        <w:rPr>
          <w:rFonts w:ascii="Arial" w:eastAsiaTheme="minorHAnsi" w:hAnsi="Arial" w:cs="Arial"/>
          <w:sz w:val="22"/>
          <w:szCs w:val="22"/>
          <w:lang w:val="es-ES" w:eastAsia="en-US"/>
        </w:rPr>
      </w:pPr>
      <w:r w:rsidRPr="00D40EE5">
        <w:rPr>
          <w:rFonts w:ascii="Arial" w:eastAsiaTheme="minorHAnsi" w:hAnsi="Arial" w:cs="Arial"/>
          <w:sz w:val="22"/>
          <w:szCs w:val="22"/>
          <w:lang w:val="es-ES" w:eastAsia="en-US"/>
        </w:rPr>
        <w:t>Como se observa</w:t>
      </w:r>
      <w:r w:rsidR="00FC7C8C" w:rsidRPr="00D40EE5">
        <w:rPr>
          <w:rFonts w:ascii="Arial" w:eastAsiaTheme="minorHAnsi" w:hAnsi="Arial" w:cs="Arial"/>
          <w:sz w:val="22"/>
          <w:szCs w:val="22"/>
          <w:lang w:val="es-ES" w:eastAsia="en-US"/>
        </w:rPr>
        <w:t xml:space="preserve"> en las consideraciones anteriores</w:t>
      </w:r>
      <w:r w:rsidRPr="00D40EE5">
        <w:rPr>
          <w:rFonts w:ascii="Arial" w:eastAsiaTheme="minorHAnsi" w:hAnsi="Arial" w:cs="Arial"/>
          <w:sz w:val="22"/>
          <w:szCs w:val="22"/>
          <w:lang w:val="es-ES" w:eastAsia="en-US"/>
        </w:rPr>
        <w:t xml:space="preserve">, el legislador </w:t>
      </w:r>
      <w:r w:rsidRPr="00D40EE5">
        <w:rPr>
          <w:rFonts w:ascii="Arial" w:eastAsia="Calibri" w:hAnsi="Arial" w:cs="Arial"/>
          <w:bCs/>
          <w:sz w:val="22"/>
          <w:lang w:val="es-ES_tradnl"/>
        </w:rPr>
        <w:t>emplea conceptos jurídicos indeterminados</w:t>
      </w:r>
      <w:r w:rsidRPr="00D40EE5">
        <w:rPr>
          <w:rStyle w:val="Refdenotaalpie"/>
          <w:rFonts w:ascii="Arial" w:eastAsia="Calibri" w:hAnsi="Arial" w:cs="Arial"/>
        </w:rPr>
        <w:footnoteReference w:id="17"/>
      </w:r>
      <w:r w:rsidRPr="00D40EE5">
        <w:rPr>
          <w:rFonts w:ascii="Arial" w:eastAsia="Calibri" w:hAnsi="Arial" w:cs="Arial"/>
          <w:bCs/>
          <w:sz w:val="22"/>
          <w:lang w:val="es-ES_tradnl"/>
        </w:rPr>
        <w:t xml:space="preserve"> cuando </w:t>
      </w:r>
      <w:r w:rsidR="00845DE3" w:rsidRPr="00D40EE5">
        <w:rPr>
          <w:rFonts w:ascii="Arial" w:eastAsia="Calibri" w:hAnsi="Arial" w:cs="Arial"/>
          <w:bCs/>
          <w:sz w:val="22"/>
          <w:lang w:val="es-ES_tradnl"/>
        </w:rPr>
        <w:t>enuncia los objetos que ingresan dentro del contrato de consultoría</w:t>
      </w:r>
      <w:r w:rsidRPr="00D40EE5">
        <w:rPr>
          <w:rFonts w:ascii="Arial" w:eastAsia="Calibri" w:hAnsi="Arial" w:cs="Arial"/>
          <w:bCs/>
          <w:sz w:val="22"/>
          <w:lang w:val="es-ES_tradnl"/>
        </w:rPr>
        <w:t xml:space="preserve">. </w:t>
      </w:r>
      <w:r w:rsidRPr="00D40EE5">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w:t>
      </w:r>
      <w:r w:rsidRPr="00D40EE5">
        <w:rPr>
          <w:rFonts w:ascii="Arial" w:eastAsia="Arial" w:hAnsi="Arial" w:cs="Arial"/>
          <w:sz w:val="22"/>
          <w:lang w:val="es-ES_tradnl"/>
        </w:rPr>
        <w:lastRenderedPageBreak/>
        <w:t xml:space="preserve">concreción las entidades estatales gozan de cierto grado de discrecionalidad en su aplicación, pero deben respetar los límites previstos en las normas de orden público. Por ejemplo, no podrán considerar que cualquier </w:t>
      </w:r>
      <w:r w:rsidR="00845DE3" w:rsidRPr="00D40EE5">
        <w:rPr>
          <w:rFonts w:ascii="Arial" w:eastAsia="Arial" w:hAnsi="Arial" w:cs="Arial"/>
          <w:sz w:val="22"/>
          <w:lang w:val="es-ES_tradnl"/>
        </w:rPr>
        <w:t>asesoría hace parte del contrato de consultoría</w:t>
      </w:r>
      <w:r w:rsidRPr="00D40EE5">
        <w:rPr>
          <w:rFonts w:ascii="Arial" w:eastAsia="Arial" w:hAnsi="Arial" w:cs="Arial"/>
          <w:sz w:val="22"/>
          <w:lang w:val="es-ES_tradnl"/>
        </w:rPr>
        <w:t xml:space="preserve">. </w:t>
      </w:r>
    </w:p>
    <w:p w14:paraId="077415AF" w14:textId="2E34AE14" w:rsidR="007D7BAB" w:rsidRPr="00D40EE5" w:rsidRDefault="007D7BAB" w:rsidP="001249D7">
      <w:pPr>
        <w:tabs>
          <w:tab w:val="left" w:pos="0"/>
        </w:tabs>
        <w:spacing w:line="276" w:lineRule="auto"/>
        <w:ind w:firstLine="709"/>
        <w:jc w:val="both"/>
        <w:rPr>
          <w:rFonts w:ascii="Arial" w:eastAsia="Calibri" w:hAnsi="Arial" w:cs="Arial"/>
          <w:bCs/>
          <w:sz w:val="22"/>
          <w:lang w:val="es-ES_tradnl"/>
        </w:rPr>
      </w:pPr>
      <w:r w:rsidRPr="00D40EE5">
        <w:rPr>
          <w:rFonts w:ascii="Arial" w:eastAsia="Arial" w:hAnsi="Arial" w:cs="Arial"/>
          <w:sz w:val="22"/>
          <w:lang w:val="es-ES_tradnl"/>
        </w:rPr>
        <w:t>La Corte Constitucional</w:t>
      </w:r>
      <w:r w:rsidRPr="00D40EE5">
        <w:rPr>
          <w:rStyle w:val="Refdenotaalpie"/>
          <w:rFonts w:ascii="Arial" w:eastAsia="Arial" w:hAnsi="Arial" w:cs="Arial"/>
        </w:rPr>
        <w:footnoteReference w:id="18"/>
      </w:r>
      <w:r w:rsidRPr="00D40EE5">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29B8062E" w14:textId="50FAA9A2" w:rsidR="00EB334F" w:rsidRDefault="00E41B4F" w:rsidP="001249D7">
      <w:pPr>
        <w:spacing w:before="120" w:after="120" w:line="276" w:lineRule="auto"/>
        <w:ind w:firstLine="709"/>
        <w:jc w:val="both"/>
        <w:rPr>
          <w:rFonts w:ascii="Arial" w:eastAsiaTheme="minorHAnsi" w:hAnsi="Arial" w:cs="Arial"/>
          <w:sz w:val="22"/>
          <w:szCs w:val="22"/>
          <w:lang w:val="es-ES" w:eastAsia="en-US"/>
        </w:rPr>
      </w:pPr>
      <w:r w:rsidRPr="00D40EE5">
        <w:rPr>
          <w:rFonts w:ascii="Arial" w:eastAsiaTheme="minorHAnsi" w:hAnsi="Arial" w:cs="Arial"/>
          <w:sz w:val="22"/>
          <w:szCs w:val="22"/>
          <w:lang w:val="es-ES" w:eastAsia="en-US"/>
        </w:rPr>
        <w:t>L</w:t>
      </w:r>
      <w:r w:rsidR="008A6F27" w:rsidRPr="00D40EE5">
        <w:rPr>
          <w:rFonts w:ascii="Arial" w:eastAsiaTheme="minorHAnsi" w:hAnsi="Arial" w:cs="Arial"/>
          <w:sz w:val="22"/>
          <w:szCs w:val="22"/>
          <w:lang w:val="es-ES" w:eastAsia="en-US"/>
        </w:rPr>
        <w:t xml:space="preserve">as actividades </w:t>
      </w:r>
      <w:r w:rsidR="00E40BEA" w:rsidRPr="00D40EE5">
        <w:rPr>
          <w:rFonts w:ascii="Arial" w:eastAsiaTheme="minorHAnsi" w:hAnsi="Arial" w:cs="Arial"/>
          <w:sz w:val="22"/>
          <w:szCs w:val="22"/>
          <w:lang w:val="es-ES" w:eastAsia="en-US"/>
        </w:rPr>
        <w:t xml:space="preserve">de asesoría técnica expuestas en </w:t>
      </w:r>
      <w:r w:rsidR="00E23AB4" w:rsidRPr="00D40EE5">
        <w:rPr>
          <w:rFonts w:ascii="Arial" w:eastAsiaTheme="minorHAnsi" w:hAnsi="Arial" w:cs="Arial"/>
          <w:sz w:val="22"/>
          <w:szCs w:val="22"/>
          <w:lang w:val="es-ES" w:eastAsia="en-US"/>
        </w:rPr>
        <w:t xml:space="preserve">los </w:t>
      </w:r>
      <w:r w:rsidR="00E40BEA" w:rsidRPr="00D40EE5">
        <w:rPr>
          <w:rFonts w:ascii="Arial" w:eastAsiaTheme="minorHAnsi" w:hAnsi="Arial" w:cs="Arial"/>
          <w:sz w:val="22"/>
          <w:szCs w:val="22"/>
          <w:lang w:val="es-ES" w:eastAsia="en-US"/>
        </w:rPr>
        <w:t>párrafo</w:t>
      </w:r>
      <w:r w:rsidR="00E23AB4" w:rsidRPr="00D40EE5">
        <w:rPr>
          <w:rFonts w:ascii="Arial" w:eastAsiaTheme="minorHAnsi" w:hAnsi="Arial" w:cs="Arial"/>
          <w:sz w:val="22"/>
          <w:szCs w:val="22"/>
          <w:lang w:val="es-ES" w:eastAsia="en-US"/>
        </w:rPr>
        <w:t>s anteriores</w:t>
      </w:r>
      <w:r w:rsidR="00E40BEA" w:rsidRPr="00D40EE5">
        <w:rPr>
          <w:rFonts w:ascii="Arial" w:eastAsiaTheme="minorHAnsi" w:hAnsi="Arial" w:cs="Arial"/>
          <w:sz w:val="22"/>
          <w:szCs w:val="22"/>
          <w:lang w:val="es-ES" w:eastAsia="en-US"/>
        </w:rPr>
        <w:t xml:space="preserve"> </w:t>
      </w:r>
      <w:r w:rsidR="008A6F27" w:rsidRPr="00D40EE5">
        <w:rPr>
          <w:rFonts w:ascii="Arial" w:eastAsiaTheme="minorHAnsi" w:hAnsi="Arial" w:cs="Arial"/>
          <w:sz w:val="22"/>
          <w:szCs w:val="22"/>
          <w:lang w:val="es-ES" w:eastAsia="en-US"/>
        </w:rPr>
        <w:t>son enunciativas e ilustrativas</w:t>
      </w:r>
      <w:r w:rsidR="00113FC2" w:rsidRPr="00D40EE5">
        <w:rPr>
          <w:rFonts w:ascii="Arial" w:eastAsiaTheme="minorHAnsi" w:hAnsi="Arial" w:cs="Arial"/>
          <w:sz w:val="22"/>
          <w:szCs w:val="22"/>
          <w:lang w:val="es-ES" w:eastAsia="en-US"/>
        </w:rPr>
        <w:t>,</w:t>
      </w:r>
      <w:r w:rsidR="008A6F27" w:rsidRPr="00D40EE5">
        <w:rPr>
          <w:rFonts w:ascii="Arial" w:eastAsiaTheme="minorHAnsi" w:hAnsi="Arial" w:cs="Arial"/>
          <w:sz w:val="22"/>
          <w:szCs w:val="22"/>
          <w:lang w:val="es-ES" w:eastAsia="en-US"/>
        </w:rPr>
        <w:t xml:space="preserve"> para identificar </w:t>
      </w:r>
      <w:r w:rsidR="007745E5" w:rsidRPr="00D40EE5">
        <w:rPr>
          <w:rFonts w:ascii="Arial" w:eastAsiaTheme="minorHAnsi" w:hAnsi="Arial" w:cs="Arial"/>
          <w:sz w:val="22"/>
          <w:szCs w:val="22"/>
          <w:lang w:val="es-ES" w:eastAsia="en-US"/>
        </w:rPr>
        <w:t>los conceptos de asesoría técnica de coordinación, control y supervisión</w:t>
      </w:r>
      <w:r w:rsidR="00B17206" w:rsidRPr="00D40EE5">
        <w:rPr>
          <w:rFonts w:ascii="Arial" w:eastAsiaTheme="minorHAnsi" w:hAnsi="Arial" w:cs="Arial"/>
          <w:sz w:val="22"/>
          <w:szCs w:val="22"/>
          <w:lang w:val="es-ES" w:eastAsia="en-US"/>
        </w:rPr>
        <w:t xml:space="preserve">, como objetos posibles de </w:t>
      </w:r>
      <w:r w:rsidR="005347D8" w:rsidRPr="00D40EE5">
        <w:rPr>
          <w:rFonts w:ascii="Arial" w:eastAsiaTheme="minorHAnsi" w:hAnsi="Arial" w:cs="Arial"/>
          <w:sz w:val="22"/>
          <w:szCs w:val="22"/>
          <w:lang w:val="es-ES" w:eastAsia="en-US"/>
        </w:rPr>
        <w:t>los contratos de consultorí</w:t>
      </w:r>
      <w:r w:rsidR="00B17206" w:rsidRPr="00D40EE5">
        <w:rPr>
          <w:rFonts w:ascii="Arial" w:eastAsiaTheme="minorHAnsi" w:hAnsi="Arial" w:cs="Arial"/>
          <w:sz w:val="22"/>
          <w:szCs w:val="22"/>
          <w:lang w:val="es-ES" w:eastAsia="en-US"/>
        </w:rPr>
        <w:t>a</w:t>
      </w:r>
      <w:r w:rsidR="005347D8" w:rsidRPr="00D40EE5">
        <w:rPr>
          <w:rFonts w:ascii="Arial" w:eastAsiaTheme="minorHAnsi" w:hAnsi="Arial" w:cs="Arial"/>
          <w:sz w:val="22"/>
          <w:szCs w:val="22"/>
          <w:lang w:val="es-ES" w:eastAsia="en-US"/>
        </w:rPr>
        <w:t>. En tal sentido, la entidad</w:t>
      </w:r>
      <w:r w:rsidR="00113FC2" w:rsidRPr="00D40EE5">
        <w:rPr>
          <w:rFonts w:ascii="Arial" w:eastAsiaTheme="minorHAnsi" w:hAnsi="Arial" w:cs="Arial"/>
          <w:sz w:val="22"/>
          <w:szCs w:val="22"/>
          <w:lang w:val="es-ES" w:eastAsia="en-US"/>
        </w:rPr>
        <w:t xml:space="preserve"> estatal</w:t>
      </w:r>
      <w:r w:rsidR="007745E5" w:rsidRPr="00D40EE5">
        <w:rPr>
          <w:rFonts w:ascii="Arial" w:eastAsiaTheme="minorHAnsi" w:hAnsi="Arial" w:cs="Arial"/>
          <w:sz w:val="22"/>
          <w:szCs w:val="22"/>
          <w:lang w:val="es-ES" w:eastAsia="en-US"/>
        </w:rPr>
        <w:t>,</w:t>
      </w:r>
      <w:r w:rsidR="005347D8" w:rsidRPr="00D40EE5">
        <w:rPr>
          <w:rFonts w:ascii="Arial" w:eastAsiaTheme="minorHAnsi" w:hAnsi="Arial" w:cs="Arial"/>
          <w:sz w:val="22"/>
          <w:szCs w:val="22"/>
          <w:lang w:val="es-ES" w:eastAsia="en-US"/>
        </w:rPr>
        <w:t xml:space="preserve"> en el momento de estructurar un proceso de </w:t>
      </w:r>
      <w:r w:rsidR="007745E5" w:rsidRPr="00D40EE5">
        <w:rPr>
          <w:rFonts w:ascii="Arial" w:eastAsiaTheme="minorHAnsi" w:hAnsi="Arial" w:cs="Arial"/>
          <w:sz w:val="22"/>
          <w:szCs w:val="22"/>
          <w:lang w:val="es-ES" w:eastAsia="en-US"/>
        </w:rPr>
        <w:t>selección,</w:t>
      </w:r>
      <w:r w:rsidR="005347D8" w:rsidRPr="00D40EE5">
        <w:rPr>
          <w:rFonts w:ascii="Arial" w:eastAsiaTheme="minorHAnsi" w:hAnsi="Arial" w:cs="Arial"/>
          <w:sz w:val="22"/>
          <w:szCs w:val="22"/>
          <w:lang w:val="es-ES" w:eastAsia="en-US"/>
        </w:rPr>
        <w:t xml:space="preserve"> deberá determinar </w:t>
      </w:r>
      <w:r w:rsidR="00AD4B18" w:rsidRPr="00D40EE5">
        <w:rPr>
          <w:rFonts w:ascii="Arial" w:eastAsiaTheme="minorHAnsi" w:hAnsi="Arial" w:cs="Arial"/>
          <w:sz w:val="22"/>
          <w:szCs w:val="22"/>
          <w:lang w:val="es-ES" w:eastAsia="en-US"/>
        </w:rPr>
        <w:t xml:space="preserve">con </w:t>
      </w:r>
      <w:r w:rsidR="005347D8" w:rsidRPr="00D40EE5">
        <w:rPr>
          <w:rFonts w:ascii="Arial" w:eastAsiaTheme="minorHAnsi" w:hAnsi="Arial" w:cs="Arial"/>
          <w:sz w:val="22"/>
          <w:szCs w:val="22"/>
          <w:lang w:val="es-ES" w:eastAsia="en-US"/>
        </w:rPr>
        <w:t xml:space="preserve">qué tipo de consultoría </w:t>
      </w:r>
      <w:r w:rsidR="00E63069" w:rsidRPr="00D40EE5">
        <w:rPr>
          <w:rFonts w:ascii="Arial" w:eastAsiaTheme="minorHAnsi" w:hAnsi="Arial" w:cs="Arial"/>
          <w:sz w:val="22"/>
          <w:szCs w:val="22"/>
          <w:lang w:val="es-ES" w:eastAsia="en-US"/>
        </w:rPr>
        <w:t>ejecutará</w:t>
      </w:r>
      <w:r w:rsidR="001533E9" w:rsidRPr="00D40EE5">
        <w:rPr>
          <w:rFonts w:ascii="Arial" w:eastAsiaTheme="minorHAnsi" w:hAnsi="Arial" w:cs="Arial"/>
          <w:sz w:val="22"/>
          <w:szCs w:val="22"/>
          <w:lang w:val="es-ES" w:eastAsia="en-US"/>
        </w:rPr>
        <w:t xml:space="preserve"> determinado proyecto</w:t>
      </w:r>
      <w:r w:rsidR="005347D8" w:rsidRPr="00D40EE5">
        <w:rPr>
          <w:rFonts w:ascii="Arial" w:eastAsiaTheme="minorHAnsi" w:hAnsi="Arial" w:cs="Arial"/>
          <w:sz w:val="22"/>
          <w:szCs w:val="22"/>
          <w:lang w:val="es-ES" w:eastAsia="en-US"/>
        </w:rPr>
        <w:t xml:space="preserve">. </w:t>
      </w:r>
    </w:p>
    <w:p w14:paraId="3B4A8458" w14:textId="77777777" w:rsidR="00EA4B69" w:rsidRPr="00D40EE5" w:rsidRDefault="00EA4B69" w:rsidP="001249D7">
      <w:pPr>
        <w:spacing w:before="120" w:after="120" w:line="276" w:lineRule="auto"/>
        <w:ind w:firstLine="709"/>
        <w:jc w:val="both"/>
        <w:rPr>
          <w:rFonts w:ascii="Arial" w:eastAsiaTheme="minorHAnsi" w:hAnsi="Arial" w:cs="Arial"/>
          <w:sz w:val="22"/>
          <w:szCs w:val="22"/>
          <w:lang w:val="es-ES" w:eastAsia="en-US"/>
        </w:rPr>
      </w:pPr>
    </w:p>
    <w:p w14:paraId="178016FD" w14:textId="69045A74" w:rsidR="006528FF" w:rsidRPr="00D40EE5" w:rsidRDefault="006528FF" w:rsidP="00714294">
      <w:pPr>
        <w:spacing w:before="120" w:line="276" w:lineRule="auto"/>
        <w:jc w:val="both"/>
        <w:rPr>
          <w:rFonts w:ascii="Arial" w:eastAsia="Calibri" w:hAnsi="Arial" w:cs="Arial"/>
          <w:sz w:val="22"/>
          <w:szCs w:val="22"/>
        </w:rPr>
      </w:pPr>
      <w:r w:rsidRPr="00D40EE5">
        <w:rPr>
          <w:rFonts w:ascii="Arial" w:hAnsi="Arial" w:cs="Arial"/>
          <w:b/>
          <w:sz w:val="22"/>
          <w:szCs w:val="22"/>
        </w:rPr>
        <w:t>3. R</w:t>
      </w:r>
      <w:r w:rsidR="00885433" w:rsidRPr="00D40EE5">
        <w:rPr>
          <w:rFonts w:ascii="Arial" w:hAnsi="Arial" w:cs="Arial"/>
          <w:b/>
          <w:sz w:val="22"/>
          <w:szCs w:val="22"/>
        </w:rPr>
        <w:t>espuesta</w:t>
      </w:r>
    </w:p>
    <w:p w14:paraId="5F82AF8B" w14:textId="3D5054F4" w:rsidR="000A7E0E" w:rsidRPr="00D40EE5" w:rsidRDefault="000A7E0E" w:rsidP="00E26446">
      <w:pPr>
        <w:pStyle w:val="NormalWeb"/>
        <w:spacing w:before="0" w:beforeAutospacing="0" w:after="0" w:afterAutospacing="0" w:line="276" w:lineRule="auto"/>
        <w:ind w:left="709" w:right="709"/>
        <w:jc w:val="both"/>
        <w:rPr>
          <w:rFonts w:ascii="Arial" w:eastAsia="Calibri" w:hAnsi="Arial" w:cs="Arial"/>
          <w:bCs/>
          <w:sz w:val="21"/>
          <w:szCs w:val="21"/>
          <w:lang w:val="es-ES_tradnl"/>
        </w:rPr>
      </w:pPr>
    </w:p>
    <w:p w14:paraId="782C98AA" w14:textId="3E74499C" w:rsidR="005347D8" w:rsidRPr="00D40EE5" w:rsidRDefault="005347D8" w:rsidP="00E26446">
      <w:pPr>
        <w:pStyle w:val="NormalWeb"/>
        <w:spacing w:before="0" w:beforeAutospacing="0" w:after="0" w:afterAutospacing="0" w:line="276" w:lineRule="auto"/>
        <w:ind w:left="709" w:right="709"/>
        <w:jc w:val="both"/>
        <w:rPr>
          <w:rFonts w:ascii="Arial" w:hAnsi="Arial" w:cs="Arial"/>
          <w:sz w:val="21"/>
          <w:szCs w:val="21"/>
          <w:lang w:val="es-ES"/>
        </w:rPr>
      </w:pPr>
      <w:r w:rsidRPr="00D40EE5">
        <w:rPr>
          <w:rFonts w:ascii="Arial" w:hAnsi="Arial" w:cs="Arial"/>
          <w:sz w:val="21"/>
          <w:szCs w:val="21"/>
          <w:lang w:val="es-ES_tradnl"/>
        </w:rPr>
        <w:t>«</w:t>
      </w:r>
      <w:r w:rsidRPr="00D40EE5">
        <w:rPr>
          <w:rFonts w:ascii="Arial" w:hAnsi="Arial" w:cs="Arial"/>
          <w:sz w:val="21"/>
          <w:szCs w:val="21"/>
          <w:lang w:val="es-ES"/>
        </w:rPr>
        <w:t xml:space="preserve">1. ¿El concurso de méritos es el único mecanismo establecido en la normatividad vigente, para seleccionar una persona que celebre un contrato de consultoría con una entidad estatal? Si existe otro favor indicarlo junto con la normatividad que lo reglamente. 2. ¿El mecanismo de selección de un contrato de consultoría puede variar </w:t>
      </w:r>
      <w:proofErr w:type="gramStart"/>
      <w:r w:rsidRPr="00D40EE5">
        <w:rPr>
          <w:rFonts w:ascii="Arial" w:hAnsi="Arial" w:cs="Arial"/>
          <w:sz w:val="21"/>
          <w:szCs w:val="21"/>
          <w:lang w:val="es-ES"/>
        </w:rPr>
        <w:t>de acuerdo al</w:t>
      </w:r>
      <w:proofErr w:type="gramEnd"/>
      <w:r w:rsidRPr="00D40EE5">
        <w:rPr>
          <w:rFonts w:ascii="Arial" w:hAnsi="Arial" w:cs="Arial"/>
          <w:sz w:val="21"/>
          <w:szCs w:val="21"/>
          <w:lang w:val="es-ES"/>
        </w:rPr>
        <w:t xml:space="preserve"> monto económico del contrato? Si la respuesta es afirmativa, solicito indicar la normatividad que así lo establezca y todos los mecanismos de selección aplicables al caso</w:t>
      </w:r>
      <w:r w:rsidR="005B131C" w:rsidRPr="00D40EE5">
        <w:rPr>
          <w:rFonts w:ascii="Arial" w:hAnsi="Arial" w:cs="Arial"/>
          <w:sz w:val="21"/>
          <w:szCs w:val="21"/>
          <w:lang w:val="es-ES"/>
        </w:rPr>
        <w:t>»</w:t>
      </w:r>
      <w:r w:rsidRPr="00D40EE5">
        <w:rPr>
          <w:rFonts w:ascii="Arial" w:hAnsi="Arial" w:cs="Arial"/>
          <w:sz w:val="21"/>
          <w:szCs w:val="21"/>
          <w:lang w:val="es-ES"/>
        </w:rPr>
        <w:t xml:space="preserve">. </w:t>
      </w:r>
    </w:p>
    <w:p w14:paraId="340A2C87" w14:textId="59FBD349" w:rsidR="005347D8" w:rsidRPr="00D40EE5" w:rsidRDefault="005347D8" w:rsidP="00C23613">
      <w:pPr>
        <w:pStyle w:val="NormalWeb"/>
        <w:spacing w:before="0" w:beforeAutospacing="0" w:after="0" w:afterAutospacing="0" w:line="276" w:lineRule="auto"/>
        <w:ind w:right="709"/>
        <w:jc w:val="both"/>
        <w:rPr>
          <w:rFonts w:ascii="Arial" w:hAnsi="Arial" w:cs="Arial"/>
          <w:sz w:val="21"/>
          <w:szCs w:val="21"/>
          <w:lang w:val="es-ES"/>
        </w:rPr>
      </w:pPr>
    </w:p>
    <w:p w14:paraId="12E82F1B" w14:textId="4A9686D9" w:rsidR="009B51B0" w:rsidRPr="00D40EE5" w:rsidRDefault="00E621E4" w:rsidP="009B51B0">
      <w:pPr>
        <w:spacing w:before="120" w:after="120" w:line="276" w:lineRule="auto"/>
        <w:ind w:firstLine="709"/>
        <w:jc w:val="both"/>
        <w:rPr>
          <w:rFonts w:ascii="Arial" w:eastAsia="Calibri" w:hAnsi="Arial" w:cs="Arial"/>
          <w:sz w:val="22"/>
          <w:szCs w:val="22"/>
          <w:lang w:val="es-ES_tradnl"/>
        </w:rPr>
      </w:pPr>
      <w:r w:rsidRPr="00D40EE5">
        <w:rPr>
          <w:rFonts w:ascii="Arial" w:hAnsi="Arial" w:cs="Arial"/>
          <w:sz w:val="22"/>
          <w:szCs w:val="22"/>
          <w:lang w:val="es-ES"/>
        </w:rPr>
        <w:t>E</w:t>
      </w:r>
      <w:r w:rsidR="00610A3F" w:rsidRPr="00D40EE5">
        <w:rPr>
          <w:rFonts w:ascii="Arial" w:hAnsi="Arial" w:cs="Arial"/>
          <w:sz w:val="22"/>
          <w:szCs w:val="22"/>
          <w:lang w:val="es-ES"/>
        </w:rPr>
        <w:t>l</w:t>
      </w:r>
      <w:r w:rsidR="009B51B0" w:rsidRPr="00D40EE5">
        <w:rPr>
          <w:rFonts w:ascii="Arial" w:hAnsi="Arial" w:cs="Arial"/>
          <w:sz w:val="22"/>
          <w:szCs w:val="22"/>
          <w:lang w:val="es-ES"/>
        </w:rPr>
        <w:t xml:space="preserve"> </w:t>
      </w:r>
      <w:r w:rsidR="009B51B0" w:rsidRPr="00D40EE5">
        <w:rPr>
          <w:rFonts w:ascii="Arial" w:eastAsia="Calibri" w:hAnsi="Arial" w:cs="Arial"/>
          <w:sz w:val="22"/>
          <w:szCs w:val="22"/>
          <w:lang w:val="es-ES_tradnl"/>
        </w:rPr>
        <w:t xml:space="preserve">artículo 2, numeral 3, de la Ley 1150 de 2007 establece que el concurso de méritos es, en principio, la modalidad de selección aplicable para la celebración de este tipo de contratos. </w:t>
      </w:r>
      <w:r w:rsidR="009B51B0" w:rsidRPr="00D40EE5">
        <w:rPr>
          <w:rFonts w:ascii="Arial" w:hAnsi="Arial" w:cs="Arial"/>
          <w:sz w:val="22"/>
          <w:szCs w:val="22"/>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w:t>
      </w:r>
      <w:r w:rsidR="0086165A" w:rsidRPr="00D40EE5">
        <w:rPr>
          <w:rFonts w:ascii="Arial" w:hAnsi="Arial" w:cs="Arial"/>
          <w:sz w:val="22"/>
          <w:szCs w:val="22"/>
          <w:lang w:val="es-ES_tradnl"/>
        </w:rPr>
        <w:t xml:space="preserve">reglamentado </w:t>
      </w:r>
      <w:r w:rsidR="009B51B0" w:rsidRPr="00D40EE5">
        <w:rPr>
          <w:rFonts w:ascii="Arial" w:hAnsi="Arial" w:cs="Arial"/>
          <w:sz w:val="22"/>
          <w:szCs w:val="22"/>
          <w:lang w:val="es-ES_tradnl"/>
        </w:rPr>
        <w:t xml:space="preserve">en los artículos 2.2.1.2.1.3.1. y 2.2.1.2.1.3.2. </w:t>
      </w:r>
      <w:r w:rsidR="009B51B0" w:rsidRPr="00D40EE5">
        <w:rPr>
          <w:rFonts w:ascii="Arial" w:hAnsi="Arial" w:cs="Arial"/>
          <w:i/>
          <w:iCs/>
          <w:sz w:val="22"/>
          <w:szCs w:val="22"/>
          <w:lang w:val="es-ES_tradnl"/>
        </w:rPr>
        <w:t>ibídem</w:t>
      </w:r>
      <w:r w:rsidR="009B51B0" w:rsidRPr="00D40EE5">
        <w:rPr>
          <w:rFonts w:ascii="Arial" w:hAnsi="Arial" w:cs="Arial"/>
          <w:sz w:val="22"/>
          <w:szCs w:val="22"/>
          <w:lang w:val="es-ES_tradnl"/>
        </w:rPr>
        <w:t xml:space="preserve">. El segundo, además de los dos artículos anteriores, lo regulan los artículos 2.2.1.2.1.3.3. a 2.2.1.2.1.3.7. </w:t>
      </w:r>
      <w:proofErr w:type="spellStart"/>
      <w:r w:rsidR="009B51B0" w:rsidRPr="00D40EE5">
        <w:rPr>
          <w:rFonts w:ascii="Arial" w:hAnsi="Arial" w:cs="Arial"/>
          <w:i/>
          <w:iCs/>
          <w:sz w:val="22"/>
          <w:szCs w:val="22"/>
          <w:lang w:val="es-ES_tradnl"/>
        </w:rPr>
        <w:t>ejusdem</w:t>
      </w:r>
      <w:proofErr w:type="spellEnd"/>
      <w:r w:rsidR="009B51B0" w:rsidRPr="00D40EE5">
        <w:rPr>
          <w:rFonts w:ascii="Arial" w:hAnsi="Arial" w:cs="Arial"/>
          <w:sz w:val="22"/>
          <w:szCs w:val="22"/>
          <w:lang w:val="es-ES_tradnl"/>
        </w:rPr>
        <w:t>. El tercero lo regulan los artículos 2.2.1.2.1.3.8. a 2.2.1.2.1.3.25. del mencionado Decreto.</w:t>
      </w:r>
    </w:p>
    <w:p w14:paraId="7063E517" w14:textId="44E760B3" w:rsidR="009B51B0" w:rsidRPr="00D40EE5" w:rsidRDefault="009B51B0" w:rsidP="009B51B0">
      <w:pPr>
        <w:pStyle w:val="Textoindependiente"/>
        <w:ind w:right="102" w:firstLine="709"/>
        <w:jc w:val="both"/>
        <w:rPr>
          <w:rFonts w:ascii="Arial" w:hAnsi="Arial" w:cs="Arial"/>
          <w:lang w:val="es-ES_tradnl"/>
        </w:rPr>
      </w:pPr>
      <w:r w:rsidRPr="00D40EE5">
        <w:rPr>
          <w:rFonts w:ascii="Arial" w:hAnsi="Arial" w:cs="Arial"/>
          <w:lang w:val="es-ES_tradnl"/>
        </w:rPr>
        <w:t xml:space="preserve">Sin embargo, no significa que los contratos de consultoría solo admiten perfeccionarse con la previa realización de un concurso de méritos. El procedimiento que </w:t>
      </w:r>
      <w:r w:rsidRPr="00D40EE5">
        <w:rPr>
          <w:rFonts w:ascii="Arial" w:hAnsi="Arial" w:cs="Arial"/>
          <w:lang w:val="es-ES_tradnl"/>
        </w:rPr>
        <w:lastRenderedPageBreak/>
        <w:t>antecede su celebración también puede ser, excepcionalmente, desarrollado mediante el proceso de mínima cuantía –cuando el presupuesto oficial no exceda el 10% de la menor cuantía–</w:t>
      </w:r>
      <w:r w:rsidR="000B2BC1" w:rsidRPr="00D40EE5">
        <w:rPr>
          <w:rFonts w:ascii="Arial" w:hAnsi="Arial" w:cs="Arial"/>
          <w:lang w:val="es-ES_tradnl"/>
        </w:rPr>
        <w:t xml:space="preserve"> </w:t>
      </w:r>
      <w:r w:rsidRPr="00D40EE5">
        <w:rPr>
          <w:rFonts w:ascii="Arial" w:hAnsi="Arial" w:cs="Arial"/>
          <w:lang w:val="es-ES_tradnl"/>
        </w:rPr>
        <w:t>o el de contratación directa, pues el artículo 2º, numeral 4º de la Ley 1150 establece algunas circunstancias que así lo permiten, como la urgencia manifiesta –literal a)– o los contratos interadministrativos –literal c)–.</w:t>
      </w:r>
    </w:p>
    <w:p w14:paraId="12DDC296" w14:textId="64B80F8E" w:rsidR="009B51B0" w:rsidRPr="00D40EE5" w:rsidRDefault="009B51B0" w:rsidP="00C23613">
      <w:pPr>
        <w:pStyle w:val="NormalWeb"/>
        <w:spacing w:before="0" w:beforeAutospacing="0" w:after="0" w:afterAutospacing="0" w:line="276" w:lineRule="auto"/>
        <w:ind w:right="709"/>
        <w:jc w:val="both"/>
        <w:rPr>
          <w:rFonts w:ascii="Arial" w:hAnsi="Arial" w:cs="Arial"/>
          <w:sz w:val="22"/>
          <w:szCs w:val="22"/>
          <w:lang w:val="es-ES"/>
        </w:rPr>
      </w:pPr>
    </w:p>
    <w:p w14:paraId="687C2C92" w14:textId="7A37EECE" w:rsidR="000932BC" w:rsidRPr="00D40EE5" w:rsidRDefault="005347D8" w:rsidP="005347D8">
      <w:pPr>
        <w:pStyle w:val="NormalWeb"/>
        <w:spacing w:before="0" w:beforeAutospacing="0" w:after="0" w:afterAutospacing="0" w:line="276" w:lineRule="auto"/>
        <w:ind w:left="709" w:right="709"/>
        <w:jc w:val="both"/>
        <w:rPr>
          <w:rFonts w:ascii="Arial" w:hAnsi="Arial" w:cs="Arial"/>
          <w:sz w:val="21"/>
          <w:szCs w:val="21"/>
          <w:lang w:val="es-ES_tradnl"/>
        </w:rPr>
      </w:pPr>
      <w:r w:rsidRPr="00D40EE5">
        <w:rPr>
          <w:rFonts w:ascii="Arial" w:hAnsi="Arial" w:cs="Arial"/>
          <w:sz w:val="21"/>
          <w:szCs w:val="21"/>
          <w:lang w:val="es-ES"/>
        </w:rPr>
        <w:t>3. ¿Qué es una asesoría técnica de coordinación? 4. ¿Qué es una asesoría técnica de control? 5. ¿Qué es una asesoría técnica de supervisión? 6. Teniendo en cuenta el inciso 2 del numeral 2 del artículo 32 de la ley 80 de 1993. ¿Son contratos de consultoría los que tengan por objeto la “asesoría</w:t>
      </w:r>
      <w:r w:rsidRPr="00D40EE5">
        <w:rPr>
          <w:rFonts w:ascii="Arial" w:hAnsi="Arial" w:cs="Arial"/>
          <w:b/>
          <w:bCs/>
          <w:sz w:val="21"/>
          <w:szCs w:val="21"/>
          <w:lang w:val="es-ES"/>
        </w:rPr>
        <w:t xml:space="preserve">” </w:t>
      </w:r>
      <w:r w:rsidRPr="00D40EE5">
        <w:rPr>
          <w:rFonts w:ascii="Arial" w:hAnsi="Arial" w:cs="Arial"/>
          <w:sz w:val="21"/>
          <w:szCs w:val="21"/>
          <w:lang w:val="es-ES"/>
        </w:rPr>
        <w:t>indistintamente sobre las actividades que se desarrollaran en la asesoría?</w:t>
      </w:r>
      <w:r w:rsidRPr="00D40EE5">
        <w:rPr>
          <w:rFonts w:ascii="Arial" w:hAnsi="Arial" w:cs="Arial"/>
          <w:sz w:val="21"/>
          <w:szCs w:val="21"/>
          <w:lang w:val="es-ES_tradnl"/>
        </w:rPr>
        <w:t>»</w:t>
      </w:r>
    </w:p>
    <w:p w14:paraId="4AC31A44" w14:textId="7EF50145" w:rsidR="000A7E0E" w:rsidRPr="00D40EE5" w:rsidRDefault="000A7E0E" w:rsidP="000A7E0E">
      <w:pPr>
        <w:spacing w:line="276" w:lineRule="auto"/>
        <w:jc w:val="both"/>
        <w:rPr>
          <w:rStyle w:val="Textoennegrita"/>
          <w:rFonts w:ascii="Arial" w:hAnsi="Arial" w:cs="Arial"/>
          <w:b w:val="0"/>
          <w:sz w:val="22"/>
          <w:szCs w:val="22"/>
          <w:shd w:val="clear" w:color="auto" w:fill="FFFFFF"/>
          <w:lang w:val="es-ES_tradnl"/>
        </w:rPr>
      </w:pPr>
    </w:p>
    <w:p w14:paraId="6088496F" w14:textId="4CFAFE91" w:rsidR="00FC7C8C" w:rsidRPr="00D40EE5" w:rsidRDefault="00FC7C8C" w:rsidP="00FC7C8C">
      <w:pPr>
        <w:spacing w:after="120" w:line="276" w:lineRule="auto"/>
        <w:ind w:firstLine="708"/>
        <w:jc w:val="both"/>
        <w:rPr>
          <w:rFonts w:ascii="Arial" w:eastAsiaTheme="minorHAnsi" w:hAnsi="Arial" w:cs="Arial"/>
          <w:sz w:val="22"/>
          <w:szCs w:val="22"/>
          <w:lang w:val="es-ES" w:eastAsia="en-US"/>
        </w:rPr>
      </w:pPr>
      <w:r w:rsidRPr="00D40EE5">
        <w:rPr>
          <w:rFonts w:ascii="Arial" w:eastAsia="Calibri" w:hAnsi="Arial" w:cs="Arial"/>
          <w:bCs/>
          <w:sz w:val="22"/>
          <w:szCs w:val="22"/>
          <w:lang w:val="es-ES_tradnl"/>
        </w:rPr>
        <w:t xml:space="preserve">La asesoría está relacionada con un servicio profesional especializado en proyectos altamente técnicos dentro de la entidad, las cuales podrán ser de coordinación, control y supervisión, dependiendo de los proyectos que se estén ejecutando. En estos términos, estas actividades están determinadas por la evaluación, análisis, examen, diagnóstico de prefactibilidad o la factibilidad de los proyectos </w:t>
      </w:r>
      <w:r w:rsidRPr="00D40EE5">
        <w:rPr>
          <w:rFonts w:ascii="Arial" w:eastAsiaTheme="minorHAnsi" w:hAnsi="Arial" w:cs="Arial"/>
          <w:sz w:val="22"/>
          <w:szCs w:val="22"/>
          <w:lang w:val="es-ES" w:eastAsia="en-US"/>
        </w:rPr>
        <w:t xml:space="preserve">de inversión o proyectos específicos. De este modo, la asesoría de control y de supervisión está relacionada con actividades de análisis, diagnóstico, evaluación, entre otras actividades; mientras la asesoría técnica de coordinación se vincula con actividades de examen, entre otras. </w:t>
      </w:r>
    </w:p>
    <w:p w14:paraId="67761E7F" w14:textId="77777777" w:rsidR="00FC7C8C" w:rsidRPr="00D40EE5" w:rsidRDefault="00FC7C8C" w:rsidP="00FC7C8C">
      <w:pPr>
        <w:spacing w:after="120" w:line="276" w:lineRule="auto"/>
        <w:ind w:firstLine="708"/>
        <w:jc w:val="both"/>
        <w:rPr>
          <w:rFonts w:ascii="Arial" w:eastAsiaTheme="minorHAnsi" w:hAnsi="Arial" w:cs="Arial"/>
          <w:sz w:val="22"/>
          <w:szCs w:val="22"/>
          <w:lang w:val="es-ES" w:eastAsia="en-US"/>
        </w:rPr>
      </w:pPr>
      <w:r w:rsidRPr="00D40EE5">
        <w:rPr>
          <w:rFonts w:ascii="Arial" w:eastAsiaTheme="minorHAnsi" w:hAnsi="Arial" w:cs="Arial"/>
          <w:sz w:val="22"/>
          <w:szCs w:val="22"/>
          <w:lang w:val="es-ES" w:eastAsia="en-US"/>
        </w:rPr>
        <w:t xml:space="preserve">Como se observa en las consideraciones anteriores, el legislador </w:t>
      </w:r>
      <w:r w:rsidRPr="00D40EE5">
        <w:rPr>
          <w:rFonts w:ascii="Arial" w:eastAsia="Calibri" w:hAnsi="Arial" w:cs="Arial"/>
          <w:bCs/>
          <w:sz w:val="22"/>
          <w:lang w:val="es-ES_tradnl"/>
        </w:rPr>
        <w:t>emplea conceptos jurídicos indeterminados</w:t>
      </w:r>
      <w:r w:rsidRPr="00D40EE5">
        <w:rPr>
          <w:rStyle w:val="Refdenotaalpie"/>
          <w:rFonts w:ascii="Arial" w:eastAsia="Calibri" w:hAnsi="Arial" w:cs="Arial"/>
        </w:rPr>
        <w:footnoteReference w:id="19"/>
      </w:r>
      <w:r w:rsidRPr="00D40EE5">
        <w:rPr>
          <w:rFonts w:ascii="Arial" w:eastAsia="Calibri" w:hAnsi="Arial" w:cs="Arial"/>
          <w:bCs/>
          <w:sz w:val="22"/>
          <w:lang w:val="es-ES_tradnl"/>
        </w:rPr>
        <w:t xml:space="preserve"> cuando enuncia los objetos que ingresan dentro del contrato de consultoría. </w:t>
      </w:r>
      <w:r w:rsidRPr="00D40EE5">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asesoría hace parte del contrato de consultoría. </w:t>
      </w:r>
    </w:p>
    <w:p w14:paraId="397CD756" w14:textId="77777777" w:rsidR="00FC7C8C" w:rsidRPr="00D40EE5" w:rsidRDefault="00FC7C8C" w:rsidP="00FC7C8C">
      <w:pPr>
        <w:tabs>
          <w:tab w:val="left" w:pos="0"/>
        </w:tabs>
        <w:spacing w:line="276" w:lineRule="auto"/>
        <w:ind w:firstLine="709"/>
        <w:jc w:val="both"/>
        <w:rPr>
          <w:rFonts w:ascii="Arial" w:eastAsia="Calibri" w:hAnsi="Arial" w:cs="Arial"/>
          <w:bCs/>
          <w:sz w:val="22"/>
          <w:lang w:val="es-ES_tradnl"/>
        </w:rPr>
      </w:pPr>
      <w:r w:rsidRPr="00D40EE5">
        <w:rPr>
          <w:rFonts w:ascii="Arial" w:eastAsia="Arial" w:hAnsi="Arial" w:cs="Arial"/>
          <w:sz w:val="22"/>
          <w:lang w:val="es-ES_tradnl"/>
        </w:rPr>
        <w:lastRenderedPageBreak/>
        <w:t>La Corte Constitucional</w:t>
      </w:r>
      <w:r w:rsidRPr="00D40EE5">
        <w:rPr>
          <w:rStyle w:val="Refdenotaalpie"/>
          <w:rFonts w:ascii="Arial" w:eastAsia="Arial" w:hAnsi="Arial" w:cs="Arial"/>
        </w:rPr>
        <w:footnoteReference w:id="20"/>
      </w:r>
      <w:r w:rsidRPr="00D40EE5">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04FE8D73" w14:textId="5F5BFD2B" w:rsidR="00180A4F" w:rsidRPr="00D40EE5" w:rsidRDefault="00D0549D" w:rsidP="00180A4F">
      <w:pPr>
        <w:spacing w:before="120" w:after="120" w:line="276" w:lineRule="auto"/>
        <w:ind w:firstLine="709"/>
        <w:jc w:val="both"/>
        <w:rPr>
          <w:rFonts w:ascii="Arial" w:eastAsiaTheme="minorHAnsi" w:hAnsi="Arial" w:cs="Arial"/>
          <w:sz w:val="22"/>
          <w:szCs w:val="22"/>
          <w:lang w:val="es-ES" w:eastAsia="en-US"/>
        </w:rPr>
      </w:pPr>
      <w:r w:rsidRPr="00D40EE5">
        <w:rPr>
          <w:rFonts w:ascii="Arial" w:eastAsiaTheme="minorHAnsi" w:hAnsi="Arial" w:cs="Arial"/>
          <w:sz w:val="22"/>
          <w:szCs w:val="22"/>
          <w:lang w:val="es-ES" w:eastAsia="en-US"/>
        </w:rPr>
        <w:t>L</w:t>
      </w:r>
      <w:r w:rsidR="00180A4F" w:rsidRPr="00D40EE5">
        <w:rPr>
          <w:rFonts w:ascii="Arial" w:eastAsiaTheme="minorHAnsi" w:hAnsi="Arial" w:cs="Arial"/>
          <w:sz w:val="22"/>
          <w:szCs w:val="22"/>
          <w:lang w:val="es-ES" w:eastAsia="en-US"/>
        </w:rPr>
        <w:t xml:space="preserve">as actividades de asesoría técnica expuestas en los párrafos anteriores son enunciativas e ilustrativas, para identificar los conceptos de asesoría técnica de coordinación, control y supervisión, como objetos posibles de los contratos de consultoría. En tal sentido, la entidad estatal, en el momento de estructurar un proceso de selección, deberá determinar con qué tipo de consultoría ejecutará determinado proyecto. </w:t>
      </w:r>
    </w:p>
    <w:p w14:paraId="16BF81D8" w14:textId="0658E359" w:rsidR="00CE44D5" w:rsidRPr="00D40EE5" w:rsidRDefault="00CE44D5" w:rsidP="00C4318E">
      <w:pPr>
        <w:spacing w:line="276" w:lineRule="auto"/>
        <w:jc w:val="both"/>
        <w:rPr>
          <w:rFonts w:ascii="Arial" w:eastAsia="Calibri" w:hAnsi="Arial" w:cs="Arial"/>
          <w:sz w:val="22"/>
          <w:szCs w:val="22"/>
          <w:lang w:eastAsia="en-US"/>
        </w:rPr>
      </w:pPr>
      <w:r w:rsidRPr="00D40EE5">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37742CF2" w:rsidR="00CE44D5" w:rsidRPr="00D40EE5" w:rsidRDefault="00CE44D5" w:rsidP="005C05FF">
      <w:pPr>
        <w:jc w:val="both"/>
        <w:rPr>
          <w:rFonts w:ascii="Arial" w:eastAsia="Calibri" w:hAnsi="Arial" w:cs="Arial"/>
          <w:sz w:val="22"/>
          <w:szCs w:val="22"/>
          <w:lang w:eastAsia="en-US"/>
        </w:rPr>
      </w:pPr>
      <w:r w:rsidRPr="00D40EE5">
        <w:rPr>
          <w:rFonts w:ascii="Arial" w:eastAsiaTheme="minorHAnsi" w:hAnsi="Arial" w:cs="Arial"/>
          <w:noProof/>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104084">
              <v:line id="Conector recto 5"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442A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29F17D1A" w14:textId="77777777" w:rsidR="00CE44D5" w:rsidRPr="00D40EE5" w:rsidRDefault="00CE44D5" w:rsidP="00CE44D5">
      <w:pPr>
        <w:rPr>
          <w:rFonts w:ascii="Arial" w:hAnsi="Arial" w:cs="Arial"/>
          <w:sz w:val="22"/>
          <w:szCs w:val="22"/>
          <w:lang w:eastAsia="es-CO"/>
        </w:rPr>
      </w:pPr>
      <w:r w:rsidRPr="00D40EE5">
        <w:rPr>
          <w:rFonts w:ascii="Arial" w:hAnsi="Arial" w:cs="Arial"/>
          <w:sz w:val="22"/>
          <w:szCs w:val="22"/>
          <w:lang w:eastAsia="es-CO"/>
        </w:rPr>
        <w:t>Atentamente,</w:t>
      </w:r>
    </w:p>
    <w:p w14:paraId="305926A3" w14:textId="77777777" w:rsidR="00CE44D5" w:rsidRPr="00D40EE5" w:rsidRDefault="00CE44D5" w:rsidP="00CE44D5">
      <w:pPr>
        <w:rPr>
          <w:rFonts w:ascii="Arial" w:hAnsi="Arial" w:cs="Arial"/>
          <w:sz w:val="22"/>
          <w:szCs w:val="22"/>
          <w:lang w:eastAsia="es-CO"/>
        </w:rPr>
      </w:pPr>
    </w:p>
    <w:p w14:paraId="6A02EE5B" w14:textId="77777777" w:rsidR="00085115" w:rsidRPr="00D40EE5" w:rsidRDefault="00085115" w:rsidP="00085115">
      <w:pPr>
        <w:spacing w:line="276" w:lineRule="auto"/>
        <w:jc w:val="both"/>
        <w:rPr>
          <w:rFonts w:ascii="Arial" w:hAnsi="Arial" w:cs="Arial"/>
          <w:sz w:val="22"/>
          <w:szCs w:val="22"/>
          <w:lang w:val="es-ES_tradnl" w:eastAsia="es-CO"/>
        </w:rPr>
      </w:pPr>
    </w:p>
    <w:p w14:paraId="0D7EF9A5" w14:textId="15AC3E5C" w:rsidR="00085115" w:rsidRPr="00D40EE5" w:rsidRDefault="66D7919B" w:rsidP="00703969">
      <w:pPr>
        <w:spacing w:line="276" w:lineRule="auto"/>
        <w:jc w:val="center"/>
        <w:rPr>
          <w:lang w:val="es-ES_tradnl" w:eastAsia="es-CO"/>
        </w:rPr>
      </w:pPr>
      <w:r>
        <w:rPr>
          <w:noProof/>
        </w:rPr>
        <w:drawing>
          <wp:inline distT="0" distB="0" distL="0" distR="0" wp14:anchorId="0C6709BB" wp14:editId="0AFCEC2B">
            <wp:extent cx="2514600" cy="1114425"/>
            <wp:effectExtent l="0" t="0" r="0" b="0"/>
            <wp:docPr id="1971220146" name="Imagen 19712201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0EE5" w:rsidRPr="00D40EE5" w14:paraId="6CFEDDAE" w14:textId="77777777" w:rsidTr="001533E9">
        <w:trPr>
          <w:trHeight w:val="315"/>
        </w:trPr>
        <w:tc>
          <w:tcPr>
            <w:tcW w:w="812" w:type="dxa"/>
            <w:vAlign w:val="center"/>
            <w:hideMark/>
          </w:tcPr>
          <w:p w14:paraId="5B3BE796"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4304B9F"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 xml:space="preserve">José Luis Sánchez Cardona </w:t>
            </w:r>
          </w:p>
          <w:p w14:paraId="6BD1DC57"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Contratista de la Subdirección de Gestión Contractual</w:t>
            </w:r>
          </w:p>
        </w:tc>
      </w:tr>
      <w:tr w:rsidR="00D40EE5" w:rsidRPr="00D40EE5" w14:paraId="56051AF8" w14:textId="77777777" w:rsidTr="001533E9">
        <w:trPr>
          <w:trHeight w:val="330"/>
        </w:trPr>
        <w:tc>
          <w:tcPr>
            <w:tcW w:w="812" w:type="dxa"/>
            <w:vAlign w:val="center"/>
            <w:hideMark/>
          </w:tcPr>
          <w:p w14:paraId="088B4198"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353350" w14:textId="77777777" w:rsidR="00207249" w:rsidRPr="00D40EE5" w:rsidRDefault="00207249"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Cristian Andrés Díaz Díez</w:t>
            </w:r>
          </w:p>
          <w:p w14:paraId="3D1B291D" w14:textId="0CFF1780" w:rsidR="00085115" w:rsidRPr="00D40EE5" w:rsidRDefault="007623AE"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Contratista de la</w:t>
            </w:r>
            <w:r w:rsidR="00085115" w:rsidRPr="00D40EE5">
              <w:rPr>
                <w:rFonts w:ascii="Arial" w:hAnsi="Arial" w:cs="Arial"/>
                <w:sz w:val="16"/>
                <w:szCs w:val="16"/>
                <w:lang w:val="es-ES_tradnl" w:eastAsia="es-ES"/>
              </w:rPr>
              <w:t xml:space="preserve"> Subdirección de Gestión Contractual  </w:t>
            </w:r>
          </w:p>
        </w:tc>
      </w:tr>
      <w:tr w:rsidR="00717668" w:rsidRPr="00D40EE5" w14:paraId="410C65C9" w14:textId="77777777" w:rsidTr="001533E9">
        <w:trPr>
          <w:trHeight w:val="300"/>
        </w:trPr>
        <w:tc>
          <w:tcPr>
            <w:tcW w:w="812" w:type="dxa"/>
            <w:vAlign w:val="center"/>
            <w:hideMark/>
          </w:tcPr>
          <w:p w14:paraId="1CE88957"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FE9A201"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Jorge Augusto Tirado Navarro</w:t>
            </w:r>
          </w:p>
          <w:p w14:paraId="60F8BA35" w14:textId="77777777" w:rsidR="00085115" w:rsidRPr="00D40EE5" w:rsidRDefault="00085115" w:rsidP="00085115">
            <w:pPr>
              <w:jc w:val="both"/>
              <w:rPr>
                <w:rFonts w:ascii="Arial" w:hAnsi="Arial" w:cs="Arial"/>
                <w:sz w:val="16"/>
                <w:szCs w:val="16"/>
                <w:lang w:val="es-ES_tradnl" w:eastAsia="es-ES"/>
              </w:rPr>
            </w:pPr>
            <w:r w:rsidRPr="00D40EE5">
              <w:rPr>
                <w:rFonts w:ascii="Arial" w:hAnsi="Arial" w:cs="Arial"/>
                <w:sz w:val="16"/>
                <w:szCs w:val="16"/>
                <w:lang w:val="es-ES_tradnl" w:eastAsia="es-ES"/>
              </w:rPr>
              <w:t>Subdirector de Gestión Contractual ANCP – CCE</w:t>
            </w:r>
          </w:p>
        </w:tc>
      </w:tr>
    </w:tbl>
    <w:p w14:paraId="3A70A295" w14:textId="2911F0DF" w:rsidR="00CE44D5" w:rsidRPr="00D40EE5" w:rsidRDefault="00CE44D5" w:rsidP="00CB3721">
      <w:pPr>
        <w:pStyle w:val="NormalWeb"/>
        <w:spacing w:before="0" w:beforeAutospacing="0" w:after="0" w:afterAutospacing="0" w:line="276" w:lineRule="auto"/>
        <w:jc w:val="both"/>
        <w:rPr>
          <w:rFonts w:ascii="Arial" w:hAnsi="Arial" w:cs="Arial"/>
          <w:lang w:val="es-MX"/>
        </w:rPr>
      </w:pPr>
    </w:p>
    <w:p w14:paraId="30525169" w14:textId="77777777" w:rsidR="00CE44D5" w:rsidRPr="00D40EE5" w:rsidRDefault="00CE44D5" w:rsidP="00CB3721">
      <w:pPr>
        <w:pStyle w:val="NormalWeb"/>
        <w:spacing w:before="0" w:beforeAutospacing="0" w:after="0" w:afterAutospacing="0" w:line="276" w:lineRule="auto"/>
        <w:jc w:val="both"/>
        <w:rPr>
          <w:rFonts w:ascii="Arial" w:hAnsi="Arial" w:cs="Arial"/>
        </w:rPr>
      </w:pPr>
    </w:p>
    <w:sectPr w:rsidR="00CE44D5" w:rsidRPr="00D40EE5" w:rsidSect="00CE3F2A">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EF95" w14:textId="77777777" w:rsidR="00DD29EC" w:rsidRDefault="00DD29EC">
      <w:r>
        <w:separator/>
      </w:r>
    </w:p>
  </w:endnote>
  <w:endnote w:type="continuationSeparator" w:id="0">
    <w:p w14:paraId="090D8176" w14:textId="77777777" w:rsidR="00DD29EC" w:rsidRDefault="00DD29EC">
      <w:r>
        <w:continuationSeparator/>
      </w:r>
    </w:p>
  </w:endnote>
  <w:endnote w:type="continuationNotice" w:id="1">
    <w:p w14:paraId="48E33786" w14:textId="77777777" w:rsidR="00DD29EC" w:rsidRDefault="00DD2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33E9" w:rsidRDefault="001533E9" w:rsidP="00322937">
    <w:pPr>
      <w:pStyle w:val="Sinespaciado"/>
      <w:jc w:val="right"/>
      <w:rPr>
        <w:rFonts w:ascii="Arial" w:hAnsi="Arial" w:cs="Arial"/>
        <w:sz w:val="18"/>
        <w:szCs w:val="18"/>
      </w:rPr>
    </w:pPr>
  </w:p>
  <w:p w14:paraId="7A3785F3" w14:textId="369D13FC" w:rsidR="001533E9" w:rsidRPr="008217B7" w:rsidRDefault="001533E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41C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41CB">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1533E9" w:rsidRDefault="001533E9"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33E9" w:rsidRDefault="001533E9" w:rsidP="007B0854">
    <w:pPr>
      <w:pStyle w:val="Piedepgina"/>
      <w:jc w:val="center"/>
      <w:rPr>
        <w:lang w:val="es-ES"/>
      </w:rPr>
    </w:pPr>
  </w:p>
  <w:p w14:paraId="6C0EFC49" w14:textId="77777777" w:rsidR="001533E9" w:rsidRPr="007B0854" w:rsidRDefault="001533E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72D5" w14:textId="77777777" w:rsidR="00DD29EC" w:rsidRDefault="00DD29EC">
      <w:r>
        <w:separator/>
      </w:r>
    </w:p>
  </w:footnote>
  <w:footnote w:type="continuationSeparator" w:id="0">
    <w:p w14:paraId="0A85B71F" w14:textId="77777777" w:rsidR="00DD29EC" w:rsidRDefault="00DD29EC">
      <w:r>
        <w:continuationSeparator/>
      </w:r>
    </w:p>
  </w:footnote>
  <w:footnote w:type="continuationNotice" w:id="1">
    <w:p w14:paraId="065BD9D2" w14:textId="77777777" w:rsidR="00DD29EC" w:rsidRDefault="00DD29EC"/>
  </w:footnote>
  <w:footnote w:id="2">
    <w:p w14:paraId="5CF6D897" w14:textId="77777777" w:rsidR="001533E9" w:rsidRPr="00347FA6" w:rsidRDefault="001533E9" w:rsidP="005B6799">
      <w:pPr>
        <w:pStyle w:val="Textonotapie"/>
        <w:ind w:firstLine="709"/>
        <w:jc w:val="both"/>
        <w:rPr>
          <w:rFonts w:ascii="Arial" w:hAnsi="Arial" w:cs="Arial"/>
          <w:color w:val="000000" w:themeColor="text1"/>
          <w:sz w:val="19"/>
          <w:szCs w:val="19"/>
          <w:lang w:val="es-ES"/>
        </w:rPr>
      </w:pPr>
      <w:r w:rsidRPr="00D40EE5">
        <w:rPr>
          <w:rStyle w:val="Refdenotaalpie"/>
          <w:rFonts w:ascii="Arial" w:hAnsi="Arial" w:cs="Arial"/>
          <w:sz w:val="19"/>
          <w:szCs w:val="19"/>
        </w:rPr>
        <w:footnoteRef/>
      </w:r>
      <w:r w:rsidRPr="00E41B4F">
        <w:rPr>
          <w:rFonts w:ascii="Arial" w:hAnsi="Arial" w:cs="Arial"/>
          <w:color w:val="000000" w:themeColor="text1"/>
          <w:sz w:val="19"/>
          <w:szCs w:val="19"/>
        </w:rPr>
        <w:t xml:space="preserve"> Según este artículo: </w:t>
      </w:r>
      <w:r w:rsidRPr="00347FA6">
        <w:rPr>
          <w:rFonts w:ascii="Arial" w:hAnsi="Arial" w:cs="Arial"/>
          <w:color w:val="000000" w:themeColor="text1"/>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4E00415" w14:textId="77777777" w:rsidR="001533E9" w:rsidRPr="00347FA6" w:rsidRDefault="001533E9" w:rsidP="005B6799">
      <w:pPr>
        <w:pStyle w:val="Textonotapie"/>
        <w:ind w:firstLine="709"/>
        <w:jc w:val="both"/>
        <w:rPr>
          <w:rFonts w:ascii="Arial" w:hAnsi="Arial" w:cs="Arial"/>
          <w:color w:val="000000" w:themeColor="text1"/>
          <w:sz w:val="19"/>
          <w:szCs w:val="19"/>
          <w:lang w:val="es-ES"/>
        </w:rPr>
      </w:pPr>
      <w:proofErr w:type="gramStart"/>
      <w:r w:rsidRPr="00347FA6">
        <w:rPr>
          <w:rFonts w:ascii="Arial" w:hAnsi="Arial" w:cs="Arial"/>
          <w:color w:val="000000" w:themeColor="text1"/>
          <w:sz w:val="19"/>
          <w:szCs w:val="19"/>
          <w:lang w:val="es-ES"/>
        </w:rPr>
        <w:t>»Son</w:t>
      </w:r>
      <w:proofErr w:type="gramEnd"/>
      <w:r w:rsidRPr="00347FA6">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21094A56" w14:textId="77777777" w:rsidR="001533E9" w:rsidRPr="00347FA6" w:rsidRDefault="001533E9" w:rsidP="005B6799">
      <w:pPr>
        <w:pStyle w:val="Textonotapie"/>
        <w:ind w:firstLine="709"/>
        <w:jc w:val="both"/>
        <w:rPr>
          <w:rFonts w:ascii="Arial" w:hAnsi="Arial" w:cs="Arial"/>
          <w:color w:val="000000" w:themeColor="text1"/>
          <w:sz w:val="19"/>
          <w:szCs w:val="19"/>
          <w:lang w:val="es-ES"/>
        </w:rPr>
      </w:pPr>
      <w:proofErr w:type="gramStart"/>
      <w:r w:rsidRPr="00347FA6">
        <w:rPr>
          <w:rFonts w:ascii="Arial" w:hAnsi="Arial" w:cs="Arial"/>
          <w:color w:val="000000" w:themeColor="text1"/>
          <w:sz w:val="19"/>
          <w:szCs w:val="19"/>
          <w:lang w:val="es-ES"/>
        </w:rPr>
        <w:t>»Ninguna</w:t>
      </w:r>
      <w:proofErr w:type="gramEnd"/>
      <w:r w:rsidRPr="00347FA6">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347FA6">
        <w:rPr>
          <w:rFonts w:ascii="Arial" w:hAnsi="Arial" w:cs="Arial"/>
          <w:color w:val="000000" w:themeColor="text1"/>
          <w:sz w:val="19"/>
          <w:szCs w:val="19"/>
          <w:lang w:val="es-ES"/>
        </w:rPr>
        <w:t>enmarcarse dentro de</w:t>
      </w:r>
      <w:proofErr w:type="gramEnd"/>
      <w:r w:rsidRPr="00347FA6">
        <w:rPr>
          <w:rFonts w:ascii="Arial" w:hAnsi="Arial" w:cs="Arial"/>
          <w:color w:val="000000" w:themeColor="text1"/>
          <w:sz w:val="19"/>
          <w:szCs w:val="19"/>
          <w:lang w:val="es-ES"/>
        </w:rPr>
        <w:t xml:space="preserve"> los términos del respectivo contrato».</w:t>
      </w:r>
    </w:p>
    <w:p w14:paraId="7C757B43" w14:textId="77777777" w:rsidR="001533E9" w:rsidRPr="00347FA6" w:rsidRDefault="001533E9" w:rsidP="005B6799">
      <w:pPr>
        <w:pStyle w:val="Textonotapie"/>
        <w:ind w:firstLine="709"/>
        <w:jc w:val="both"/>
        <w:rPr>
          <w:rFonts w:ascii="Arial" w:hAnsi="Arial" w:cs="Arial"/>
          <w:color w:val="000000" w:themeColor="text1"/>
          <w:sz w:val="19"/>
          <w:szCs w:val="19"/>
          <w:lang w:val="es-ES"/>
        </w:rPr>
      </w:pPr>
    </w:p>
  </w:footnote>
  <w:footnote w:id="3">
    <w:p w14:paraId="251C73EC" w14:textId="5C2AACC6" w:rsidR="001533E9" w:rsidRPr="00347FA6" w:rsidRDefault="001533E9" w:rsidP="00207249">
      <w:pPr>
        <w:pStyle w:val="Textonotapie"/>
        <w:ind w:firstLine="708"/>
        <w:jc w:val="both"/>
        <w:rPr>
          <w:rFonts w:ascii="Arial" w:hAnsi="Arial" w:cs="Arial"/>
          <w:bCs/>
          <w:sz w:val="19"/>
          <w:szCs w:val="19"/>
          <w:shd w:val="clear" w:color="auto" w:fill="FFFFFF"/>
        </w:rPr>
      </w:pPr>
      <w:r w:rsidRPr="00D40EE5">
        <w:rPr>
          <w:rStyle w:val="Refdenotaalpie"/>
          <w:rFonts w:ascii="Arial" w:hAnsi="Arial" w:cs="Arial"/>
          <w:sz w:val="19"/>
          <w:szCs w:val="19"/>
        </w:rPr>
        <w:footnoteRef/>
      </w:r>
      <w:r w:rsidRPr="00E41B4F">
        <w:rPr>
          <w:rFonts w:ascii="Arial" w:hAnsi="Arial" w:cs="Arial"/>
          <w:sz w:val="19"/>
          <w:szCs w:val="19"/>
        </w:rPr>
        <w:t xml:space="preserve"> CONSEJO DE ESTADO. Sección Tercera. Subsección C. Sentencia de Unificación del 2 de diciembre de 2013. Radicado. </w:t>
      </w:r>
      <w:r w:rsidRPr="00347FA6">
        <w:rPr>
          <w:rFonts w:ascii="Arial" w:hAnsi="Arial" w:cs="Arial"/>
          <w:bCs/>
          <w:sz w:val="19"/>
          <w:szCs w:val="19"/>
          <w:shd w:val="clear" w:color="auto" w:fill="FFFFFF"/>
        </w:rPr>
        <w:t>11001-03-26-000-2011-00039-00(41719). Magistrado Ponente: Jaime Orlando Santofimio Gamboa.</w:t>
      </w:r>
    </w:p>
    <w:p w14:paraId="6C32FE9F" w14:textId="77777777" w:rsidR="001533E9" w:rsidRPr="00347FA6" w:rsidRDefault="001533E9" w:rsidP="00207249">
      <w:pPr>
        <w:pStyle w:val="Textonotapie"/>
        <w:ind w:firstLine="708"/>
        <w:jc w:val="both"/>
        <w:rPr>
          <w:rFonts w:ascii="Arial" w:hAnsi="Arial" w:cs="Arial"/>
          <w:sz w:val="19"/>
          <w:szCs w:val="19"/>
          <w:lang w:val="es-ES"/>
        </w:rPr>
      </w:pPr>
    </w:p>
  </w:footnote>
  <w:footnote w:id="4">
    <w:p w14:paraId="7818A47F" w14:textId="681A58D6" w:rsidR="001533E9" w:rsidRPr="00347FA6" w:rsidRDefault="001533E9" w:rsidP="00802787">
      <w:pPr>
        <w:pStyle w:val="Textonotapie"/>
        <w:ind w:firstLine="708"/>
        <w:jc w:val="both"/>
        <w:rPr>
          <w:rFonts w:ascii="Arial" w:hAnsi="Arial" w:cs="Arial"/>
          <w:sz w:val="19"/>
          <w:szCs w:val="19"/>
        </w:rPr>
      </w:pPr>
      <w:r w:rsidRPr="00D40EE5">
        <w:rPr>
          <w:rStyle w:val="Refdenotaalpie"/>
          <w:rFonts w:ascii="Arial" w:hAnsi="Arial" w:cs="Arial"/>
          <w:sz w:val="19"/>
          <w:szCs w:val="19"/>
        </w:rPr>
        <w:footnoteRef/>
      </w:r>
      <w:r w:rsidRPr="00E41B4F">
        <w:rPr>
          <w:rFonts w:ascii="Arial" w:hAnsi="Arial" w:cs="Arial"/>
          <w:sz w:val="19"/>
          <w:szCs w:val="19"/>
        </w:rPr>
        <w:t xml:space="preserve"> DÁVILA VINUEZA, Guillermo. Régimen jurídico de l</w:t>
      </w:r>
      <w:r w:rsidRPr="00347FA6">
        <w:rPr>
          <w:rFonts w:ascii="Arial" w:hAnsi="Arial" w:cs="Arial"/>
          <w:sz w:val="19"/>
          <w:szCs w:val="19"/>
        </w:rPr>
        <w:t xml:space="preserve">a contratación estatal. Bogotá: Legis, 2016. p. 849. </w:t>
      </w:r>
    </w:p>
    <w:p w14:paraId="55CF0632" w14:textId="77777777" w:rsidR="001533E9" w:rsidRPr="00347FA6" w:rsidRDefault="001533E9" w:rsidP="00802787">
      <w:pPr>
        <w:pStyle w:val="Textonotapie"/>
        <w:ind w:firstLine="708"/>
        <w:jc w:val="both"/>
        <w:rPr>
          <w:rFonts w:ascii="Arial" w:hAnsi="Arial" w:cs="Arial"/>
          <w:sz w:val="19"/>
          <w:szCs w:val="19"/>
          <w:lang w:val="es-ES"/>
        </w:rPr>
      </w:pPr>
    </w:p>
  </w:footnote>
  <w:footnote w:id="5">
    <w:p w14:paraId="7FBCF011" w14:textId="2A65947E" w:rsidR="001533E9" w:rsidRPr="00347FA6" w:rsidRDefault="001533E9" w:rsidP="00802787">
      <w:pPr>
        <w:pStyle w:val="Textonotapie"/>
        <w:ind w:firstLine="708"/>
        <w:jc w:val="both"/>
        <w:rPr>
          <w:rFonts w:ascii="Arial" w:hAnsi="Arial" w:cs="Arial"/>
          <w:sz w:val="19"/>
          <w:szCs w:val="19"/>
          <w:lang w:val="es-ES"/>
        </w:rPr>
      </w:pPr>
      <w:r w:rsidRPr="00D40EE5">
        <w:rPr>
          <w:rStyle w:val="Refdenotaalpie"/>
          <w:rFonts w:ascii="Arial" w:hAnsi="Arial" w:cs="Arial"/>
          <w:sz w:val="19"/>
          <w:szCs w:val="19"/>
        </w:rPr>
        <w:footnoteRef/>
      </w:r>
      <w:r w:rsidRPr="00E41B4F">
        <w:rPr>
          <w:rFonts w:ascii="Arial" w:hAnsi="Arial" w:cs="Arial"/>
          <w:sz w:val="19"/>
          <w:szCs w:val="19"/>
        </w:rPr>
        <w:t xml:space="preserve"> CONSEJO DE ESTADO. Sección Tercera. Subsección C. Sentencia del 25 de abril del 2012. Radicado.</w:t>
      </w:r>
      <w:r w:rsidRPr="00347FA6">
        <w:rPr>
          <w:rFonts w:ascii="Arial" w:hAnsi="Arial" w:cs="Arial"/>
          <w:bCs/>
          <w:sz w:val="19"/>
          <w:szCs w:val="19"/>
          <w:shd w:val="clear" w:color="auto" w:fill="FFFFFF"/>
        </w:rPr>
        <w:t xml:space="preserve"> </w:t>
      </w:r>
      <w:r w:rsidRPr="00347FA6">
        <w:rPr>
          <w:rFonts w:ascii="Arial" w:eastAsia="Times New Roman" w:hAnsi="Arial" w:cs="Arial"/>
          <w:sz w:val="19"/>
          <w:szCs w:val="19"/>
          <w:lang w:val="es-ES" w:eastAsia="es-ES"/>
        </w:rPr>
        <w:t>52001-23-31-000-2000-00173-01(22167)</w:t>
      </w:r>
      <w:r w:rsidRPr="00347FA6">
        <w:rPr>
          <w:rFonts w:ascii="Arial" w:hAnsi="Arial" w:cs="Arial"/>
          <w:bCs/>
          <w:sz w:val="19"/>
          <w:szCs w:val="19"/>
          <w:shd w:val="clear" w:color="auto" w:fill="FFFFFF"/>
        </w:rPr>
        <w:t>. Magistrado Ponente: Jaime Orlando Santofimio Gamboa.</w:t>
      </w:r>
    </w:p>
  </w:footnote>
  <w:footnote w:id="6">
    <w:p w14:paraId="13CB0086" w14:textId="13162B39" w:rsidR="001533E9" w:rsidRPr="00347FA6" w:rsidRDefault="001533E9" w:rsidP="00012648">
      <w:pPr>
        <w:pStyle w:val="Textonotapie"/>
        <w:ind w:firstLine="708"/>
        <w:jc w:val="both"/>
        <w:rPr>
          <w:rFonts w:ascii="Arial" w:hAnsi="Arial" w:cs="Arial"/>
          <w:bCs/>
          <w:sz w:val="19"/>
          <w:szCs w:val="19"/>
          <w:shd w:val="clear" w:color="auto" w:fill="FFFFFF"/>
        </w:rPr>
      </w:pPr>
      <w:r w:rsidRPr="00D40EE5">
        <w:rPr>
          <w:rStyle w:val="Refdenotaalpie"/>
          <w:rFonts w:ascii="Arial" w:hAnsi="Arial" w:cs="Arial"/>
          <w:sz w:val="19"/>
          <w:szCs w:val="19"/>
        </w:rPr>
        <w:footnoteRef/>
      </w:r>
      <w:r w:rsidRPr="00347FA6">
        <w:rPr>
          <w:rFonts w:ascii="Arial" w:hAnsi="Arial" w:cs="Arial"/>
          <w:sz w:val="19"/>
          <w:szCs w:val="19"/>
        </w:rPr>
        <w:t xml:space="preserve"> CONSEJO DE ESTADO. Sección Tercera. Subsección C. Sentencia del 2 de diciembre de 2013. Radicado. </w:t>
      </w:r>
      <w:r w:rsidRPr="00E41B4F">
        <w:rPr>
          <w:rFonts w:ascii="Arial" w:hAnsi="Arial" w:cs="Arial"/>
          <w:bCs/>
          <w:sz w:val="19"/>
          <w:szCs w:val="19"/>
          <w:shd w:val="clear" w:color="auto" w:fill="FFFFFF"/>
        </w:rPr>
        <w:t xml:space="preserve">11001-03-26-000-2011-00039-00(41719). Magistrado Ponente: Jaime Orlando Santofimio Gamboa. </w:t>
      </w:r>
    </w:p>
    <w:p w14:paraId="5484E307" w14:textId="77777777" w:rsidR="001533E9" w:rsidRPr="00347FA6" w:rsidRDefault="001533E9" w:rsidP="00012648">
      <w:pPr>
        <w:pStyle w:val="Textonotapie"/>
        <w:ind w:firstLine="708"/>
        <w:jc w:val="both"/>
        <w:rPr>
          <w:rFonts w:ascii="Arial" w:hAnsi="Arial" w:cs="Arial"/>
          <w:sz w:val="19"/>
          <w:szCs w:val="19"/>
        </w:rPr>
      </w:pPr>
    </w:p>
  </w:footnote>
  <w:footnote w:id="7">
    <w:p w14:paraId="3C0D3545" w14:textId="1BFA2413" w:rsidR="001533E9" w:rsidRPr="00347FA6" w:rsidRDefault="001533E9" w:rsidP="00AC033F">
      <w:pPr>
        <w:pStyle w:val="Textonotapie"/>
        <w:ind w:firstLine="709"/>
        <w:jc w:val="both"/>
        <w:rPr>
          <w:rFonts w:ascii="Arial" w:hAnsi="Arial" w:cs="Arial"/>
          <w:color w:val="000000" w:themeColor="text1"/>
          <w:sz w:val="19"/>
          <w:szCs w:val="19"/>
          <w:lang w:val="es-ES"/>
        </w:rPr>
      </w:pPr>
      <w:r w:rsidRPr="00D40EE5">
        <w:rPr>
          <w:rStyle w:val="Refdenotaalpie"/>
          <w:rFonts w:ascii="Arial" w:hAnsi="Arial" w:cs="Arial"/>
          <w:sz w:val="19"/>
          <w:szCs w:val="19"/>
        </w:rPr>
        <w:footnoteRef/>
      </w:r>
      <w:r w:rsidRPr="00347FA6">
        <w:rPr>
          <w:rFonts w:ascii="Arial" w:hAnsi="Arial" w:cs="Arial"/>
          <w:color w:val="000000" w:themeColor="text1"/>
          <w:sz w:val="19"/>
          <w:szCs w:val="19"/>
        </w:rPr>
        <w:t xml:space="preserve"> En efecto, este numeral, modificado por el artículo 219 del De</w:t>
      </w:r>
      <w:r w:rsidRPr="00E41B4F">
        <w:rPr>
          <w:rFonts w:ascii="Arial" w:hAnsi="Arial" w:cs="Arial"/>
          <w:color w:val="000000" w:themeColor="text1"/>
          <w:sz w:val="19"/>
          <w:szCs w:val="19"/>
        </w:rPr>
        <w:t xml:space="preserve">creto 19 de 2012, dispone que el concurso de méritos: </w:t>
      </w:r>
      <w:r w:rsidRPr="00347FA6">
        <w:rPr>
          <w:rFonts w:ascii="Arial" w:hAnsi="Arial" w:cs="Arial"/>
          <w:color w:val="000000" w:themeColor="text1"/>
          <w:sz w:val="19"/>
          <w:szCs w:val="19"/>
          <w:lang w:val="es-ES"/>
        </w:rPr>
        <w:t>«Corresponde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61C1755A" w14:textId="77777777" w:rsidR="001533E9" w:rsidRPr="00347FA6" w:rsidRDefault="001533E9" w:rsidP="00AC033F">
      <w:pPr>
        <w:pStyle w:val="Textonotapie"/>
        <w:ind w:firstLine="709"/>
        <w:jc w:val="both"/>
        <w:rPr>
          <w:rFonts w:ascii="Arial" w:hAnsi="Arial" w:cs="Arial"/>
          <w:color w:val="000000" w:themeColor="text1"/>
          <w:sz w:val="19"/>
          <w:szCs w:val="19"/>
          <w:lang w:val="es-ES"/>
        </w:rPr>
      </w:pPr>
      <w:proofErr w:type="gramStart"/>
      <w:r w:rsidRPr="00347FA6">
        <w:rPr>
          <w:rFonts w:ascii="Arial" w:hAnsi="Arial" w:cs="Arial"/>
          <w:color w:val="000000" w:themeColor="text1"/>
          <w:sz w:val="19"/>
          <w:szCs w:val="19"/>
          <w:lang w:val="es-ES"/>
        </w:rPr>
        <w:t>»De</w:t>
      </w:r>
      <w:proofErr w:type="gramEnd"/>
      <w:r w:rsidRPr="00347FA6">
        <w:rPr>
          <w:rFonts w:ascii="Arial" w:hAnsi="Arial" w:cs="Arial"/>
          <w:color w:val="000000" w:themeColor="text1"/>
          <w:sz w:val="19"/>
          <w:szCs w:val="19"/>
          <w:lang w:val="es-ES"/>
        </w:rPr>
        <w:t xml:space="preserve"> conformidad con las condiciones que señale el reglamento, en desarrollo de estos procesos de selección, las propuestas técnicas o de proyectos podrán ser presentadas en forma anónima ante un jurado plural, impar deliberante y calificado».</w:t>
      </w:r>
    </w:p>
    <w:p w14:paraId="55BFDD01" w14:textId="77777777" w:rsidR="001533E9" w:rsidRPr="00347FA6" w:rsidRDefault="001533E9" w:rsidP="00AC033F">
      <w:pPr>
        <w:pStyle w:val="Textonotapie"/>
        <w:ind w:firstLine="709"/>
        <w:jc w:val="both"/>
        <w:rPr>
          <w:rFonts w:ascii="Arial" w:hAnsi="Arial" w:cs="Arial"/>
          <w:color w:val="000000" w:themeColor="text1"/>
          <w:sz w:val="19"/>
          <w:szCs w:val="19"/>
          <w:lang w:val="es-ES"/>
        </w:rPr>
      </w:pPr>
    </w:p>
  </w:footnote>
  <w:footnote w:id="8">
    <w:p w14:paraId="595E21A4" w14:textId="3D4170BB" w:rsidR="001533E9" w:rsidRPr="00347FA6" w:rsidRDefault="001533E9" w:rsidP="00C23613">
      <w:pPr>
        <w:pStyle w:val="Textonotapie"/>
        <w:ind w:firstLine="708"/>
        <w:jc w:val="both"/>
        <w:rPr>
          <w:rFonts w:ascii="Arial" w:eastAsia="Calibri" w:hAnsi="Arial" w:cs="Arial"/>
          <w:color w:val="000000" w:themeColor="text1"/>
          <w:sz w:val="19"/>
          <w:szCs w:val="19"/>
          <w:lang w:val="es-ES_tradnl"/>
        </w:rPr>
      </w:pPr>
      <w:r w:rsidRPr="00D40EE5">
        <w:rPr>
          <w:rStyle w:val="Refdenotaalpie"/>
          <w:rFonts w:ascii="Arial" w:hAnsi="Arial" w:cs="Arial"/>
          <w:sz w:val="19"/>
          <w:szCs w:val="19"/>
        </w:rPr>
        <w:footnoteRef/>
      </w:r>
      <w:bookmarkStart w:id="0" w:name="_Hlk43918348"/>
      <w:r w:rsidRPr="00347FA6">
        <w:rPr>
          <w:rFonts w:ascii="Arial" w:hAnsi="Arial" w:cs="Arial"/>
          <w:color w:val="000000" w:themeColor="text1"/>
          <w:sz w:val="19"/>
          <w:szCs w:val="19"/>
        </w:rPr>
        <w:t xml:space="preserve"> L</w:t>
      </w:r>
      <w:r w:rsidRPr="00E41B4F">
        <w:rPr>
          <w:rFonts w:ascii="Arial" w:hAnsi="Arial" w:cs="Arial"/>
          <w:color w:val="000000" w:themeColor="text1"/>
          <w:sz w:val="19"/>
          <w:szCs w:val="19"/>
          <w:lang w:val="es-ES_tradnl"/>
        </w:rPr>
        <w:t>a Sección Tercera del Consejo de Estado, en autos del 25 de julio de 2018 y del 20 de febrero de 2019, suspendió</w:t>
      </w:r>
      <w:r w:rsidRPr="00347FA6">
        <w:rPr>
          <w:rFonts w:ascii="Arial" w:hAnsi="Arial" w:cs="Arial"/>
          <w:color w:val="000000" w:themeColor="text1"/>
          <w:sz w:val="19"/>
          <w:szCs w:val="19"/>
          <w:lang w:val="es-ES_tradnl"/>
        </w:rPr>
        <w:t xml:space="preserve">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0"/>
      <w:r w:rsidRPr="00347FA6">
        <w:rPr>
          <w:rFonts w:ascii="Arial" w:hAnsi="Arial" w:cs="Arial"/>
          <w:color w:val="000000" w:themeColor="text1"/>
          <w:sz w:val="19"/>
          <w:szCs w:val="19"/>
          <w:lang w:val="es-ES_tradnl"/>
        </w:rPr>
        <w:t xml:space="preserve">. Posteriormente, </w:t>
      </w:r>
      <w:r w:rsidRPr="00347FA6">
        <w:rPr>
          <w:rFonts w:ascii="Arial" w:eastAsia="Calibri" w:hAnsi="Arial" w:cs="Arial"/>
          <w:color w:val="000000" w:themeColor="text1"/>
          <w:sz w:val="19"/>
          <w:szCs w:val="19"/>
          <w:lang w:val="es-ES_tradnl"/>
        </w:rPr>
        <w:t>el artículo 2 del Decreto 399 de 2021 reformó la reglamentación del concurso de méritos, para adecuarla a los pronunciamientos del Consejo de Estado que habían suspendido provisionalmente algunos numerales del artículo 2.2.1.2.1.3.2. del Decreto 1082 de 2015.</w:t>
      </w:r>
    </w:p>
    <w:p w14:paraId="128E97CB" w14:textId="77777777" w:rsidR="001533E9" w:rsidRPr="00347FA6" w:rsidRDefault="001533E9" w:rsidP="00C23613">
      <w:pPr>
        <w:pStyle w:val="Textonotapie"/>
        <w:ind w:firstLine="708"/>
        <w:jc w:val="both"/>
        <w:rPr>
          <w:rFonts w:ascii="Arial" w:hAnsi="Arial" w:cs="Arial"/>
          <w:sz w:val="19"/>
          <w:szCs w:val="19"/>
        </w:rPr>
      </w:pPr>
    </w:p>
  </w:footnote>
  <w:footnote w:id="9">
    <w:p w14:paraId="6677A7AC" w14:textId="2615536E" w:rsidR="001533E9" w:rsidRPr="00347FA6" w:rsidRDefault="001533E9" w:rsidP="009B51B0">
      <w:pPr>
        <w:pStyle w:val="Textonotapie"/>
        <w:ind w:firstLine="708"/>
        <w:jc w:val="both"/>
        <w:rPr>
          <w:rFonts w:ascii="Arial" w:hAnsi="Arial" w:cs="Arial"/>
          <w:sz w:val="19"/>
          <w:szCs w:val="19"/>
        </w:rPr>
      </w:pPr>
      <w:r w:rsidRPr="00D40EE5">
        <w:rPr>
          <w:rStyle w:val="Refdenotaalpie"/>
          <w:rFonts w:ascii="Arial" w:hAnsi="Arial" w:cs="Arial"/>
          <w:sz w:val="19"/>
          <w:szCs w:val="19"/>
        </w:rPr>
        <w:footnoteRef/>
      </w:r>
      <w:r w:rsidRPr="00347FA6">
        <w:rPr>
          <w:rFonts w:ascii="Arial" w:hAnsi="Arial" w:cs="Arial"/>
          <w:sz w:val="19"/>
          <w:szCs w:val="19"/>
        </w:rPr>
        <w:t xml:space="preserve"> </w:t>
      </w:r>
      <w:r w:rsidRPr="00E41B4F">
        <w:rPr>
          <w:rFonts w:ascii="Arial" w:hAnsi="Arial" w:cs="Arial"/>
          <w:sz w:val="19"/>
          <w:szCs w:val="19"/>
        </w:rPr>
        <w:t>AGENCIA NACIONAL DE CONTRATACIÓN PÚBLICA – COLOMBIA COMPRA EFIENTE-. Manual de la Modalidad de selecció</w:t>
      </w:r>
      <w:r w:rsidRPr="00347FA6">
        <w:rPr>
          <w:rFonts w:ascii="Arial" w:hAnsi="Arial" w:cs="Arial"/>
          <w:sz w:val="19"/>
          <w:szCs w:val="19"/>
        </w:rPr>
        <w:t xml:space="preserve">n de mínima cuantía –M-MSMC-03–. p. 10. Así mismo, la Agencia en la versión 02 del Manual de la modalidad de selección de mínima cuantía expresó: </w:t>
      </w:r>
      <w:r w:rsidRPr="00347FA6">
        <w:rPr>
          <w:rFonts w:ascii="Arial" w:hAnsi="Arial" w:cs="Arial"/>
          <w:color w:val="000000" w:themeColor="text1"/>
          <w:sz w:val="19"/>
          <w:szCs w:val="19"/>
          <w:lang w:val="es-ES"/>
        </w:rPr>
        <w:t>«</w:t>
      </w:r>
      <w:r w:rsidRPr="00347FA6">
        <w:rPr>
          <w:rFonts w:ascii="Arial" w:hAnsi="Arial" w:cs="Arial"/>
          <w:sz w:val="19"/>
          <w:szCs w:val="19"/>
        </w:rPr>
        <w:t xml:space="preserve">Las modalidades de selección de concurso de méritos y de mínima cuantía concurren cuando: (a) el presupuesto del Proceso de Contratación es menor o igual que la mínima cuantía de la Entidad Estatal; y (b) el objeto del Proceso de Contratación es la selección de consultores o proyectos, de conformidad con el numeral 3 del artículo 2 de la Ley 1150 de 2007. El principio de economía contenido en la Ley 80 de 1993 busca </w:t>
      </w:r>
      <w:proofErr w:type="gramStart"/>
      <w:r w:rsidRPr="00347FA6">
        <w:rPr>
          <w:rFonts w:ascii="Arial" w:hAnsi="Arial" w:cs="Arial"/>
          <w:sz w:val="19"/>
          <w:szCs w:val="19"/>
        </w:rPr>
        <w:t>que</w:t>
      </w:r>
      <w:proofErr w:type="gramEnd"/>
      <w:r w:rsidRPr="00347FA6">
        <w:rPr>
          <w:rFonts w:ascii="Arial" w:hAnsi="Arial" w:cs="Arial"/>
          <w:sz w:val="19"/>
          <w:szCs w:val="19"/>
        </w:rPr>
        <w:t xml:space="preserve"> en la selección del contratista, la Entidad Estatal cumpla y establezca los procedimientos y etapas estrictamente necesarios para asegurar la selección objetiva de la propuesta más favorable, con austeridad de tiempo, medios y gastos. En consecuencia, dado que la selección de mínima cuantía es especial para cualquier objeto y que la selección de mínima cuantía permite obtener una mayor economía en el trámite del Proceso de Contratación, en caso de concurrencia del concurso de méritos y de mínima cuantía, Colombia Compra Eficiente considera que la modalidad de selección aplicable es la de mínima cuantía</w:t>
      </w:r>
      <w:r w:rsidRPr="00347FA6">
        <w:rPr>
          <w:rFonts w:ascii="Arial" w:hAnsi="Arial" w:cs="Arial"/>
          <w:sz w:val="19"/>
          <w:szCs w:val="19"/>
          <w:lang w:val="es-ES"/>
        </w:rPr>
        <w:t>»</w:t>
      </w:r>
      <w:r w:rsidR="009B51B0" w:rsidRPr="00347FA6">
        <w:rPr>
          <w:rFonts w:ascii="Arial" w:hAnsi="Arial" w:cs="Arial"/>
          <w:sz w:val="19"/>
          <w:szCs w:val="19"/>
          <w:lang w:val="es-ES"/>
        </w:rPr>
        <w:t xml:space="preserve"> (</w:t>
      </w:r>
      <w:r w:rsidR="009B51B0" w:rsidRPr="00347FA6">
        <w:rPr>
          <w:rFonts w:ascii="Arial" w:hAnsi="Arial" w:cs="Arial"/>
          <w:sz w:val="19"/>
          <w:szCs w:val="19"/>
        </w:rPr>
        <w:t>AGENCIA NACIONAL DE CONTRATACIÓN PÚBLICA – COLOMBIA COMPRA EFIENTE-. Manual de la Modalidad de selección de mínima cuantía –M-MSMC-02–. p. 10)</w:t>
      </w:r>
      <w:r w:rsidRPr="00347FA6">
        <w:rPr>
          <w:rFonts w:ascii="Arial" w:hAnsi="Arial" w:cs="Arial"/>
          <w:sz w:val="19"/>
          <w:szCs w:val="19"/>
        </w:rPr>
        <w:t>.</w:t>
      </w:r>
    </w:p>
    <w:p w14:paraId="228EF4CD" w14:textId="77777777" w:rsidR="001533E9" w:rsidRPr="00347FA6" w:rsidRDefault="001533E9" w:rsidP="00C23613">
      <w:pPr>
        <w:pStyle w:val="Textonotapie"/>
        <w:ind w:firstLine="708"/>
        <w:jc w:val="both"/>
        <w:rPr>
          <w:rFonts w:ascii="Arial" w:hAnsi="Arial" w:cs="Arial"/>
          <w:sz w:val="19"/>
          <w:szCs w:val="19"/>
          <w:lang w:val="es-ES"/>
        </w:rPr>
      </w:pPr>
    </w:p>
  </w:footnote>
  <w:footnote w:id="10">
    <w:p w14:paraId="61A40742" w14:textId="20BF37FF" w:rsidR="001533E9" w:rsidRPr="00347FA6" w:rsidRDefault="001533E9" w:rsidP="00C23613">
      <w:pPr>
        <w:pStyle w:val="NormalWeb"/>
        <w:spacing w:before="0" w:beforeAutospacing="0" w:after="0" w:afterAutospacing="0"/>
        <w:ind w:firstLine="708"/>
        <w:jc w:val="both"/>
        <w:rPr>
          <w:rFonts w:ascii="Arial" w:hAnsi="Arial" w:cs="Arial"/>
          <w:sz w:val="19"/>
          <w:szCs w:val="19"/>
          <w:lang w:val="es-ES"/>
        </w:rPr>
      </w:pPr>
      <w:r w:rsidRPr="00D40EE5">
        <w:rPr>
          <w:rStyle w:val="Refdenotaalpie"/>
          <w:rFonts w:ascii="Arial" w:hAnsi="Arial" w:cs="Arial"/>
          <w:sz w:val="19"/>
          <w:szCs w:val="19"/>
        </w:rPr>
        <w:footnoteRef/>
      </w:r>
      <w:r w:rsidRPr="00347FA6">
        <w:rPr>
          <w:rFonts w:ascii="Arial" w:hAnsi="Arial" w:cs="Arial"/>
          <w:sz w:val="19"/>
          <w:szCs w:val="19"/>
        </w:rPr>
        <w:t xml:space="preserve"> </w:t>
      </w:r>
      <w:bookmarkStart w:id="2" w:name="42"/>
      <w:r w:rsidRPr="00347FA6">
        <w:rPr>
          <w:rFonts w:ascii="Arial" w:hAnsi="Arial" w:cs="Arial"/>
          <w:color w:val="000000" w:themeColor="text1"/>
          <w:sz w:val="19"/>
          <w:szCs w:val="19"/>
          <w:lang w:val="es-ES"/>
        </w:rPr>
        <w:t>«</w:t>
      </w:r>
      <w:r w:rsidRPr="00D8237D">
        <w:rPr>
          <w:rFonts w:ascii="Arial" w:hAnsi="Arial" w:cs="Arial"/>
          <w:bCs/>
          <w:sz w:val="19"/>
          <w:szCs w:val="19"/>
          <w:lang w:val="es-ES"/>
        </w:rPr>
        <w:t>ARTÍCULO 42. DE LA URGENCIA MANIFIESTA.</w:t>
      </w:r>
      <w:bookmarkEnd w:id="2"/>
      <w:r w:rsidRPr="001A5D5D">
        <w:rPr>
          <w:rFonts w:ascii="Arial" w:hAnsi="Arial" w:cs="Arial"/>
          <w:sz w:val="19"/>
          <w:szCs w:val="19"/>
          <w:lang w:val="es-ES"/>
        </w:rPr>
        <w:t> &lt;Aparte tachado derogado por el artículo </w:t>
      </w:r>
      <w:hyperlink r:id="rId1" w:anchor="32" w:history="1">
        <w:r w:rsidRPr="00347FA6">
          <w:rPr>
            <w:rFonts w:ascii="Arial" w:hAnsi="Arial" w:cs="Arial"/>
            <w:sz w:val="19"/>
            <w:szCs w:val="19"/>
            <w:u w:val="single"/>
            <w:lang w:val="es-ES"/>
          </w:rPr>
          <w:t>32</w:t>
        </w:r>
      </w:hyperlink>
      <w:r w:rsidRPr="00347FA6">
        <w:rPr>
          <w:rFonts w:ascii="Arial" w:hAnsi="Arial" w:cs="Arial"/>
          <w:sz w:val="19"/>
          <w:szCs w:val="19"/>
          <w:lang w:val="es-ES"/>
        </w:rPr>
        <w:t xml:space="preserve"> de la Ley 1150 de 2007&gt; Existe urgencia manifiesta cuando la continuidad del servicio exige el suministro de bienes, o la prestación de servicios, o la ejecución </w:t>
      </w:r>
      <w:r w:rsidRPr="00E41B4F">
        <w:rPr>
          <w:rFonts w:ascii="Arial" w:hAnsi="Arial" w:cs="Arial"/>
          <w:sz w:val="19"/>
          <w:szCs w:val="19"/>
          <w:lang w:val="es-ES"/>
        </w:rPr>
        <w:t>de obras en el inmediato futuro; cuando se presenten situaciones relacionadas con los estados de excepción; cuando se trate de conjurar situaciones excepcionales relacionadas con hechos de calamidad o constitutivos de fuerza mayor o desastre que demanden a</w:t>
      </w:r>
      <w:r w:rsidRPr="00347FA6">
        <w:rPr>
          <w:rFonts w:ascii="Arial" w:hAnsi="Arial" w:cs="Arial"/>
          <w:sz w:val="19"/>
          <w:szCs w:val="19"/>
          <w:lang w:val="es-ES"/>
        </w:rPr>
        <w:t>ctuaciones inmediatas y, en general, cuando se trate de situaciones similares que imposibiliten acudir a los procedimientos de selección o </w:t>
      </w:r>
      <w:r w:rsidRPr="00347FA6">
        <w:rPr>
          <w:rFonts w:ascii="Arial" w:hAnsi="Arial" w:cs="Arial"/>
          <w:bCs/>
          <w:strike/>
          <w:sz w:val="19"/>
          <w:szCs w:val="19"/>
          <w:lang w:val="es-ES"/>
        </w:rPr>
        <w:t>concurso</w:t>
      </w:r>
      <w:r w:rsidRPr="00347FA6">
        <w:rPr>
          <w:rFonts w:ascii="Arial" w:hAnsi="Arial" w:cs="Arial"/>
          <w:sz w:val="19"/>
          <w:szCs w:val="19"/>
          <w:lang w:val="es-ES"/>
        </w:rPr>
        <w:t> públicos.</w:t>
      </w:r>
    </w:p>
    <w:p w14:paraId="0D18A562" w14:textId="7E813CC3" w:rsidR="001533E9" w:rsidRPr="00347FA6" w:rsidRDefault="001533E9" w:rsidP="00C23613">
      <w:pPr>
        <w:ind w:firstLine="708"/>
        <w:jc w:val="both"/>
        <w:rPr>
          <w:rFonts w:ascii="Arial" w:hAnsi="Arial" w:cs="Arial"/>
          <w:color w:val="4B4949"/>
          <w:sz w:val="19"/>
          <w:szCs w:val="19"/>
          <w:lang w:val="es-ES" w:eastAsia="en-US"/>
        </w:rPr>
      </w:pPr>
      <w:r w:rsidRPr="00347FA6">
        <w:rPr>
          <w:rFonts w:ascii="Arial" w:hAnsi="Arial" w:cs="Arial"/>
          <w:sz w:val="19"/>
          <w:szCs w:val="19"/>
          <w:lang w:val="es-ES"/>
        </w:rPr>
        <w:t xml:space="preserve">» </w:t>
      </w:r>
      <w:r w:rsidRPr="00347FA6">
        <w:rPr>
          <w:rFonts w:ascii="Arial" w:hAnsi="Arial" w:cs="Arial"/>
          <w:sz w:val="19"/>
          <w:szCs w:val="19"/>
          <w:lang w:val="es-ES" w:eastAsia="en-US"/>
        </w:rPr>
        <w:t>La urgencia manifiesta se declarará mediante acto administrativo motivado […]</w:t>
      </w:r>
      <w:r w:rsidRPr="00347FA6">
        <w:rPr>
          <w:rFonts w:ascii="Arial" w:hAnsi="Arial" w:cs="Arial"/>
          <w:sz w:val="19"/>
          <w:szCs w:val="19"/>
          <w:lang w:val="es-ES"/>
        </w:rPr>
        <w:t>»</w:t>
      </w:r>
      <w:r w:rsidRPr="00347FA6">
        <w:rPr>
          <w:rFonts w:ascii="Arial" w:hAnsi="Arial" w:cs="Arial"/>
          <w:sz w:val="19"/>
          <w:szCs w:val="19"/>
          <w:lang w:val="es-ES" w:eastAsia="en-US"/>
        </w:rPr>
        <w:t>.</w:t>
      </w:r>
    </w:p>
  </w:footnote>
  <w:footnote w:id="11">
    <w:p w14:paraId="6BDB61E6" w14:textId="77777777" w:rsidR="001533E9" w:rsidRPr="00347FA6" w:rsidRDefault="001533E9" w:rsidP="00C23613">
      <w:pPr>
        <w:pStyle w:val="Textonotapie"/>
        <w:ind w:firstLine="708"/>
        <w:jc w:val="both"/>
        <w:rPr>
          <w:rFonts w:ascii="Arial" w:hAnsi="Arial" w:cs="Arial"/>
          <w:sz w:val="19"/>
          <w:szCs w:val="19"/>
        </w:rPr>
      </w:pPr>
    </w:p>
    <w:p w14:paraId="5A47B368" w14:textId="77777777" w:rsidR="001533E9" w:rsidRPr="00347FA6" w:rsidRDefault="001533E9" w:rsidP="00E226C8">
      <w:pPr>
        <w:pStyle w:val="Textonotapie"/>
        <w:ind w:firstLine="708"/>
        <w:jc w:val="both"/>
        <w:rPr>
          <w:rFonts w:ascii="Arial" w:hAnsi="Arial" w:cs="Arial"/>
          <w:sz w:val="19"/>
          <w:szCs w:val="19"/>
        </w:rPr>
      </w:pPr>
      <w:r w:rsidRPr="00D40EE5">
        <w:rPr>
          <w:rStyle w:val="Refdenotaalpie"/>
          <w:rFonts w:ascii="Arial" w:hAnsi="Arial" w:cs="Arial"/>
          <w:sz w:val="19"/>
          <w:szCs w:val="19"/>
        </w:rPr>
        <w:footnoteRef/>
      </w:r>
      <w:r w:rsidRPr="00347FA6">
        <w:rPr>
          <w:rFonts w:ascii="Arial" w:hAnsi="Arial" w:cs="Arial"/>
          <w:sz w:val="19"/>
          <w:szCs w:val="19"/>
        </w:rPr>
        <w:t xml:space="preserve"> DROMI, José Roberto. La licitación pública. Buenos Aires: Ciudad Argentina, 1980. p. 166-168.</w:t>
      </w:r>
    </w:p>
  </w:footnote>
  <w:footnote w:id="12">
    <w:p w14:paraId="0BBA8A8E" w14:textId="77777777" w:rsidR="001533E9" w:rsidRPr="00347FA6" w:rsidRDefault="001533E9" w:rsidP="00E226C8">
      <w:pPr>
        <w:pStyle w:val="Textonotapie"/>
        <w:ind w:firstLine="708"/>
        <w:jc w:val="both"/>
        <w:rPr>
          <w:rFonts w:ascii="Arial" w:hAnsi="Arial" w:cs="Arial"/>
          <w:sz w:val="19"/>
          <w:szCs w:val="19"/>
        </w:rPr>
      </w:pPr>
    </w:p>
    <w:p w14:paraId="0E622109" w14:textId="77777777" w:rsidR="001533E9" w:rsidRPr="00347FA6" w:rsidRDefault="001533E9" w:rsidP="00E226C8">
      <w:pPr>
        <w:pStyle w:val="Textonotapie"/>
        <w:ind w:firstLine="708"/>
        <w:jc w:val="both"/>
        <w:rPr>
          <w:rFonts w:ascii="Arial" w:hAnsi="Arial" w:cs="Arial"/>
          <w:sz w:val="19"/>
          <w:szCs w:val="19"/>
        </w:rPr>
      </w:pPr>
      <w:r w:rsidRPr="00D40EE5">
        <w:rPr>
          <w:rStyle w:val="Refdenotaalpie"/>
          <w:rFonts w:ascii="Arial" w:hAnsi="Arial" w:cs="Arial"/>
          <w:sz w:val="19"/>
          <w:szCs w:val="19"/>
        </w:rPr>
        <w:footnoteRef/>
      </w:r>
      <w:r w:rsidRPr="00347FA6">
        <w:rPr>
          <w:rFonts w:ascii="Arial" w:hAnsi="Arial" w:cs="Arial"/>
          <w:sz w:val="19"/>
          <w:szCs w:val="19"/>
        </w:rPr>
        <w:t xml:space="preserve"> CONSEJO DE ESTADO. Sala de Consulta y de Servicio Civil. Concepto del 28 de enero de 1998. Rad. 1.073. C.P. Javier Henao </w:t>
      </w:r>
      <w:proofErr w:type="spellStart"/>
      <w:r w:rsidRPr="00347FA6">
        <w:rPr>
          <w:rFonts w:ascii="Arial" w:hAnsi="Arial" w:cs="Arial"/>
          <w:sz w:val="19"/>
          <w:szCs w:val="19"/>
        </w:rPr>
        <w:t>Hidrón</w:t>
      </w:r>
      <w:proofErr w:type="spellEnd"/>
      <w:r w:rsidRPr="00347FA6">
        <w:rPr>
          <w:rFonts w:ascii="Arial" w:hAnsi="Arial" w:cs="Arial"/>
          <w:sz w:val="19"/>
          <w:szCs w:val="19"/>
        </w:rPr>
        <w:t>.</w:t>
      </w:r>
    </w:p>
    <w:p w14:paraId="659A19A1" w14:textId="77777777" w:rsidR="001533E9" w:rsidRPr="00347FA6" w:rsidRDefault="001533E9" w:rsidP="00E226C8">
      <w:pPr>
        <w:pStyle w:val="Textonotapie"/>
        <w:ind w:firstLine="708"/>
        <w:jc w:val="both"/>
        <w:rPr>
          <w:rFonts w:ascii="Arial" w:hAnsi="Arial" w:cs="Arial"/>
          <w:sz w:val="19"/>
          <w:szCs w:val="19"/>
        </w:rPr>
      </w:pPr>
    </w:p>
  </w:footnote>
  <w:footnote w:id="13">
    <w:p w14:paraId="38D8EE3C" w14:textId="41585BB1" w:rsidR="001533E9" w:rsidRPr="00347FA6" w:rsidRDefault="001533E9" w:rsidP="00E226C8">
      <w:pPr>
        <w:pStyle w:val="NormalWeb"/>
        <w:spacing w:before="0" w:beforeAutospacing="0" w:after="0" w:afterAutospacing="0"/>
        <w:ind w:firstLine="708"/>
        <w:jc w:val="both"/>
        <w:rPr>
          <w:rFonts w:ascii="Arial" w:hAnsi="Arial" w:cs="Arial"/>
          <w:sz w:val="19"/>
          <w:szCs w:val="19"/>
          <w:lang w:val="es-ES"/>
        </w:rPr>
      </w:pPr>
      <w:r w:rsidRPr="00347FA6">
        <w:rPr>
          <w:rFonts w:ascii="Arial" w:hAnsi="Arial" w:cs="Arial"/>
          <w:sz w:val="19"/>
          <w:szCs w:val="19"/>
        </w:rPr>
        <w:t xml:space="preserve"> </w:t>
      </w:r>
      <w:r w:rsidRPr="00D40EE5">
        <w:rPr>
          <w:rStyle w:val="Refdenotaalpie"/>
          <w:rFonts w:ascii="Arial" w:hAnsi="Arial" w:cs="Arial"/>
          <w:sz w:val="19"/>
          <w:szCs w:val="19"/>
        </w:rPr>
        <w:footnoteRef/>
      </w:r>
      <w:r w:rsidRPr="00347FA6">
        <w:rPr>
          <w:rFonts w:ascii="Arial" w:hAnsi="Arial" w:cs="Arial"/>
          <w:sz w:val="19"/>
          <w:szCs w:val="19"/>
        </w:rPr>
        <w:t xml:space="preserve"> </w:t>
      </w:r>
      <w:r w:rsidRPr="00D8237D">
        <w:rPr>
          <w:rFonts w:ascii="Arial" w:hAnsi="Arial" w:cs="Arial"/>
          <w:color w:val="000000" w:themeColor="text1"/>
          <w:sz w:val="19"/>
          <w:szCs w:val="19"/>
          <w:lang w:val="es-ES"/>
        </w:rPr>
        <w:t>«</w:t>
      </w:r>
      <w:r w:rsidRPr="001A5D5D">
        <w:rPr>
          <w:rFonts w:ascii="Arial" w:hAnsi="Arial" w:cs="Arial"/>
          <w:sz w:val="19"/>
          <w:szCs w:val="19"/>
        </w:rPr>
        <w:t xml:space="preserve">El literal c, del numeral 4, del artículo 2 de la Ley 1150 de 2007, prescribe: </w:t>
      </w:r>
      <w:r w:rsidRPr="001A5D5D">
        <w:rPr>
          <w:rFonts w:ascii="Arial" w:hAnsi="Arial" w:cs="Arial"/>
          <w:sz w:val="19"/>
          <w:szCs w:val="19"/>
          <w:lang w:val="es-ES"/>
        </w:rPr>
        <w:t>c) &lt;Inciso 1o. modificado por el artículo </w:t>
      </w:r>
      <w:hyperlink r:id="rId2" w:anchor="92" w:history="1">
        <w:r w:rsidRPr="00347FA6">
          <w:rPr>
            <w:rFonts w:ascii="Arial" w:hAnsi="Arial" w:cs="Arial"/>
            <w:sz w:val="19"/>
            <w:szCs w:val="19"/>
            <w:u w:val="single"/>
            <w:lang w:val="es-ES"/>
          </w:rPr>
          <w:t>92</w:t>
        </w:r>
      </w:hyperlink>
      <w:r w:rsidRPr="00347FA6">
        <w:rPr>
          <w:rFonts w:ascii="Arial" w:hAnsi="Arial" w:cs="Arial"/>
          <w:sz w:val="19"/>
          <w:szCs w:val="19"/>
          <w:lang w:val="es-ES"/>
        </w:rPr>
        <w:t xml:space="preserve"> de la Ley 1474 de 2011. El nuevo </w:t>
      </w:r>
      <w:r w:rsidRPr="00D8237D">
        <w:rPr>
          <w:rFonts w:ascii="Arial" w:hAnsi="Arial" w:cs="Arial"/>
          <w:sz w:val="19"/>
          <w:szCs w:val="19"/>
          <w:lang w:val="es-ES"/>
        </w:rPr>
        <w:t>texto es el siguiente:&gt; Contratos interadministrativos, siempre que las obligaciones derivadas del mismo tengan relación directa con el objeto de la entidad ejecutora señalado en la ley o en sus reglamentos».</w:t>
      </w:r>
    </w:p>
    <w:p w14:paraId="75384E75" w14:textId="7AAA56D7" w:rsidR="001533E9" w:rsidRPr="00347FA6" w:rsidRDefault="001533E9" w:rsidP="00E226C8">
      <w:pPr>
        <w:ind w:firstLine="708"/>
        <w:jc w:val="both"/>
        <w:rPr>
          <w:rFonts w:ascii="Arial" w:hAnsi="Arial" w:cs="Arial"/>
          <w:sz w:val="19"/>
          <w:szCs w:val="19"/>
          <w:lang w:val="es-ES" w:eastAsia="en-US"/>
        </w:rPr>
      </w:pPr>
      <w:proofErr w:type="gramStart"/>
      <w:r w:rsidRPr="00347FA6">
        <w:rPr>
          <w:rFonts w:ascii="Arial" w:hAnsi="Arial" w:cs="Arial"/>
          <w:sz w:val="19"/>
          <w:szCs w:val="19"/>
          <w:lang w:val="es-ES"/>
        </w:rPr>
        <w:t>»</w:t>
      </w:r>
      <w:r w:rsidRPr="00347FA6">
        <w:rPr>
          <w:rFonts w:ascii="Arial" w:hAnsi="Arial" w:cs="Arial"/>
          <w:sz w:val="19"/>
          <w:szCs w:val="19"/>
          <w:lang w:val="es-ES" w:eastAsia="en-US"/>
        </w:rPr>
        <w:t>Se</w:t>
      </w:r>
      <w:proofErr w:type="gramEnd"/>
      <w:r w:rsidRPr="00347FA6">
        <w:rPr>
          <w:rFonts w:ascii="Arial" w:hAnsi="Arial" w:cs="Arial"/>
          <w:sz w:val="19"/>
          <w:szCs w:val="19"/>
          <w:lang w:val="es-ES" w:eastAsia="en-US"/>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sidRPr="00347FA6">
        <w:rPr>
          <w:rFonts w:ascii="Arial" w:hAnsi="Arial" w:cs="Arial"/>
          <w:sz w:val="19"/>
          <w:szCs w:val="19"/>
          <w:lang w:val="es-ES"/>
        </w:rPr>
        <w:t>»</w:t>
      </w:r>
      <w:r w:rsidRPr="00347FA6">
        <w:rPr>
          <w:rFonts w:ascii="Arial" w:hAnsi="Arial" w:cs="Arial"/>
          <w:sz w:val="19"/>
          <w:szCs w:val="19"/>
          <w:lang w:val="es-ES" w:eastAsia="en-US"/>
        </w:rPr>
        <w:t>.</w:t>
      </w:r>
    </w:p>
    <w:p w14:paraId="138835E2" w14:textId="3ACA5455" w:rsidR="001533E9" w:rsidRPr="00347FA6" w:rsidRDefault="001533E9" w:rsidP="00E226C8">
      <w:pPr>
        <w:pStyle w:val="Textonotapie"/>
        <w:ind w:firstLine="708"/>
        <w:rPr>
          <w:rFonts w:ascii="Arial" w:hAnsi="Arial" w:cs="Arial"/>
          <w:sz w:val="19"/>
          <w:szCs w:val="19"/>
          <w:lang w:val="es-ES"/>
        </w:rPr>
      </w:pPr>
    </w:p>
  </w:footnote>
  <w:footnote w:id="14">
    <w:p w14:paraId="42762096" w14:textId="587A6D6C" w:rsidR="001533E9" w:rsidRPr="00347FA6" w:rsidRDefault="001533E9" w:rsidP="008F3388">
      <w:pPr>
        <w:pStyle w:val="Textonotapie"/>
        <w:ind w:firstLine="708"/>
        <w:jc w:val="both"/>
        <w:rPr>
          <w:rFonts w:ascii="Arial" w:eastAsia="Calibri" w:hAnsi="Arial" w:cs="Arial"/>
          <w:sz w:val="19"/>
          <w:szCs w:val="19"/>
          <w:lang w:val="es-CO"/>
        </w:rPr>
      </w:pPr>
      <w:r w:rsidRPr="00D40EE5">
        <w:rPr>
          <w:rStyle w:val="Refdenotaalpie"/>
          <w:rFonts w:ascii="Arial" w:hAnsi="Arial" w:cs="Arial"/>
          <w:sz w:val="19"/>
          <w:szCs w:val="19"/>
        </w:rPr>
        <w:footnoteRef/>
      </w:r>
      <w:r w:rsidRPr="00347FA6">
        <w:rPr>
          <w:rFonts w:ascii="Arial" w:hAnsi="Arial" w:cs="Arial"/>
          <w:sz w:val="19"/>
          <w:szCs w:val="19"/>
        </w:rPr>
        <w:t xml:space="preserve"> CONSEJO DE ESTADO. Sección Tercera. Subsección A. Sentencia del 13 de febrero de 2013. Radicado: </w:t>
      </w:r>
      <w:r w:rsidRPr="00347FA6">
        <w:rPr>
          <w:rFonts w:ascii="Arial" w:eastAsia="Calibri" w:hAnsi="Arial" w:cs="Arial"/>
          <w:bCs/>
          <w:sz w:val="19"/>
          <w:szCs w:val="19"/>
          <w:lang w:val="es-CO"/>
        </w:rPr>
        <w:t>76001-23-31-000-1999-02622-01(24996). Magistrado Ponente: Mauricio Fajardo Gómez. En esta misma línea, el Consejo de Estado señaló:</w:t>
      </w:r>
      <w:r w:rsidRPr="00347FA6">
        <w:rPr>
          <w:rFonts w:ascii="Arial" w:hAnsi="Arial" w:cs="Arial"/>
          <w:sz w:val="19"/>
          <w:szCs w:val="19"/>
        </w:rPr>
        <w:t xml:space="preserve"> </w:t>
      </w:r>
      <w:r w:rsidRPr="00347FA6">
        <w:rPr>
          <w:rFonts w:ascii="Arial" w:eastAsia="Calibri" w:hAnsi="Arial" w:cs="Arial"/>
          <w:sz w:val="19"/>
          <w:szCs w:val="19"/>
          <w:lang w:val="es-CO"/>
        </w:rPr>
        <w:t>“En principio se puede establecer una diferencia sustancial entre estos dos tipos de contratos, pues, el de consultoría consiste, básicamente, en la realización de estudios, diseños y en la asesoría técnica al control y supervisión de proyectos, así como en la interventoría y en la gerencia y dirección de obras o proyectos, lo cual encierra una variedad muy amplia de actividades, todas ellas regidas por un común denominador de índole técnico y cargadas de un matiz especializado en la ejecución de este tipo de contratos</w:t>
      </w:r>
      <w:r w:rsidRPr="00347FA6">
        <w:rPr>
          <w:rFonts w:ascii="Arial" w:hAnsi="Arial" w:cs="Arial"/>
          <w:sz w:val="19"/>
          <w:szCs w:val="19"/>
          <w:lang w:val="es-ES"/>
        </w:rPr>
        <w:t>»</w:t>
      </w:r>
      <w:r w:rsidRPr="00347FA6">
        <w:rPr>
          <w:rFonts w:ascii="Arial" w:eastAsia="Calibri" w:hAnsi="Arial" w:cs="Arial"/>
          <w:sz w:val="19"/>
          <w:szCs w:val="19"/>
          <w:lang w:val="es-CO"/>
        </w:rPr>
        <w:t xml:space="preserve"> (CONSEJO DE ESTADO. Sección Tercera, Sentencia del 30 de noviembre de 2006, </w:t>
      </w:r>
      <w:proofErr w:type="spellStart"/>
      <w:r w:rsidRPr="00347FA6">
        <w:rPr>
          <w:rFonts w:ascii="Arial" w:eastAsia="Calibri" w:hAnsi="Arial" w:cs="Arial"/>
          <w:sz w:val="19"/>
          <w:szCs w:val="19"/>
          <w:lang w:val="es-CO"/>
        </w:rPr>
        <w:t>Exp</w:t>
      </w:r>
      <w:proofErr w:type="spellEnd"/>
      <w:r w:rsidRPr="00347FA6">
        <w:rPr>
          <w:rFonts w:ascii="Arial" w:eastAsia="Calibri" w:hAnsi="Arial" w:cs="Arial"/>
          <w:sz w:val="19"/>
          <w:szCs w:val="19"/>
          <w:lang w:val="es-CO"/>
        </w:rPr>
        <w:t>. 30.832, C.P. Alier Eduardo Hernández Enríquez).</w:t>
      </w:r>
    </w:p>
    <w:p w14:paraId="51D7500C" w14:textId="77777777" w:rsidR="001533E9" w:rsidRPr="00347FA6" w:rsidRDefault="001533E9" w:rsidP="008F3388">
      <w:pPr>
        <w:pStyle w:val="Textonotapie"/>
        <w:ind w:firstLine="708"/>
        <w:jc w:val="both"/>
        <w:rPr>
          <w:rFonts w:ascii="Arial" w:hAnsi="Arial" w:cs="Arial"/>
          <w:sz w:val="19"/>
          <w:szCs w:val="19"/>
          <w:lang w:val="es-ES"/>
        </w:rPr>
      </w:pPr>
    </w:p>
  </w:footnote>
  <w:footnote w:id="15">
    <w:p w14:paraId="0BA2080B" w14:textId="5B00C9C6" w:rsidR="001533E9" w:rsidRPr="007745E5" w:rsidRDefault="001533E9" w:rsidP="00C23613">
      <w:pPr>
        <w:pStyle w:val="Textonotapie"/>
        <w:ind w:firstLine="708"/>
        <w:rPr>
          <w:rFonts w:ascii="Arial" w:hAnsi="Arial" w:cs="Arial"/>
          <w:sz w:val="19"/>
          <w:szCs w:val="19"/>
        </w:rPr>
      </w:pPr>
      <w:r w:rsidRPr="00D40EE5">
        <w:rPr>
          <w:rStyle w:val="Refdenotaalpie"/>
          <w:rFonts w:ascii="Arial" w:hAnsi="Arial" w:cs="Arial"/>
          <w:sz w:val="19"/>
          <w:szCs w:val="19"/>
        </w:rPr>
        <w:footnoteRef/>
      </w:r>
      <w:r w:rsidRPr="00D8237D">
        <w:rPr>
          <w:rFonts w:ascii="Arial" w:hAnsi="Arial" w:cs="Arial"/>
          <w:sz w:val="19"/>
          <w:szCs w:val="19"/>
        </w:rPr>
        <w:t xml:space="preserve"> REAL ACADEMIA DE LA LENGUA ESPAÑOLA. Diccionario jurídico panhispánico de español jurídico. Disponible en línea: </w:t>
      </w:r>
      <w:hyperlink r:id="rId3" w:history="1">
        <w:r w:rsidRPr="00347FA6">
          <w:rPr>
            <w:rStyle w:val="Hipervnculo"/>
            <w:rFonts w:ascii="Arial" w:hAnsi="Arial" w:cs="Arial"/>
            <w:color w:val="auto"/>
            <w:sz w:val="19"/>
            <w:szCs w:val="19"/>
          </w:rPr>
          <w:t>https://dpej.rae.es/lema/asesor%C3%ADa</w:t>
        </w:r>
      </w:hyperlink>
      <w:r w:rsidRPr="00D8237D">
        <w:rPr>
          <w:rFonts w:ascii="Arial" w:hAnsi="Arial" w:cs="Arial"/>
          <w:sz w:val="19"/>
          <w:szCs w:val="19"/>
        </w:rPr>
        <w:t xml:space="preserve">. </w:t>
      </w:r>
    </w:p>
    <w:p w14:paraId="48499EA0" w14:textId="77777777" w:rsidR="000C5D1F" w:rsidRPr="00347FA6" w:rsidRDefault="000C5D1F" w:rsidP="00C23613">
      <w:pPr>
        <w:pStyle w:val="Textonotapie"/>
        <w:ind w:firstLine="708"/>
        <w:rPr>
          <w:rFonts w:ascii="Arial" w:hAnsi="Arial" w:cs="Arial"/>
          <w:sz w:val="19"/>
          <w:szCs w:val="19"/>
          <w:lang w:val="es-ES"/>
        </w:rPr>
      </w:pPr>
    </w:p>
  </w:footnote>
  <w:footnote w:id="16">
    <w:p w14:paraId="4D54FCB3" w14:textId="36F47DDD" w:rsidR="000C5D1F" w:rsidRPr="00D40EE5" w:rsidRDefault="000C5D1F" w:rsidP="00C23613">
      <w:pPr>
        <w:pStyle w:val="Textonotapie"/>
        <w:ind w:firstLine="708"/>
        <w:jc w:val="both"/>
        <w:rPr>
          <w:rFonts w:ascii="Arial" w:hAnsi="Arial" w:cs="Arial"/>
          <w:sz w:val="19"/>
          <w:szCs w:val="19"/>
          <w:lang w:val="es-ES"/>
        </w:rPr>
      </w:pPr>
      <w:r w:rsidRPr="00D40EE5">
        <w:rPr>
          <w:rStyle w:val="Refdenotaalpie"/>
          <w:rFonts w:ascii="Arial" w:hAnsi="Arial" w:cs="Arial"/>
          <w:sz w:val="19"/>
          <w:szCs w:val="19"/>
        </w:rPr>
        <w:footnoteRef/>
      </w:r>
      <w:r w:rsidRPr="00D8237D">
        <w:rPr>
          <w:rFonts w:ascii="Arial" w:hAnsi="Arial" w:cs="Arial"/>
          <w:sz w:val="19"/>
          <w:szCs w:val="19"/>
        </w:rPr>
        <w:t xml:space="preserve"> MATALLANA CAMACHO, Ernesto. </w:t>
      </w:r>
      <w:r w:rsidRPr="007745E5">
        <w:rPr>
          <w:rFonts w:ascii="Arial" w:hAnsi="Arial" w:cs="Arial"/>
          <w:sz w:val="19"/>
          <w:szCs w:val="19"/>
        </w:rPr>
        <w:t>Manual de Contratación de la Administración Pública. Reforma de la Ley 80 de 1993. Bogotá: Universidad Externado de Colombia, 2015. p.</w:t>
      </w:r>
      <w:r w:rsidR="00C23613" w:rsidRPr="007745E5">
        <w:rPr>
          <w:rFonts w:ascii="Arial" w:hAnsi="Arial" w:cs="Arial"/>
          <w:sz w:val="19"/>
          <w:szCs w:val="19"/>
        </w:rPr>
        <w:t xml:space="preserve"> </w:t>
      </w:r>
      <w:r w:rsidRPr="007745E5">
        <w:rPr>
          <w:rFonts w:ascii="Arial" w:hAnsi="Arial" w:cs="Arial"/>
          <w:sz w:val="19"/>
          <w:szCs w:val="19"/>
        </w:rPr>
        <w:t>968.</w:t>
      </w:r>
    </w:p>
  </w:footnote>
  <w:footnote w:id="17">
    <w:p w14:paraId="780AD04B" w14:textId="77777777" w:rsidR="00E23AB4" w:rsidRPr="00D8237D" w:rsidRDefault="00E23AB4" w:rsidP="007D7BAB">
      <w:pPr>
        <w:pStyle w:val="Textonotapie"/>
        <w:ind w:firstLine="709"/>
        <w:jc w:val="both"/>
        <w:rPr>
          <w:rFonts w:ascii="Arial" w:hAnsi="Arial" w:cs="Arial"/>
          <w:sz w:val="19"/>
          <w:szCs w:val="19"/>
        </w:rPr>
      </w:pPr>
    </w:p>
    <w:p w14:paraId="6F369342" w14:textId="51E5BD0A" w:rsidR="007D7BAB" w:rsidRPr="00347FA6" w:rsidRDefault="007D7BAB" w:rsidP="007D7BAB">
      <w:pPr>
        <w:pStyle w:val="Textonotapie"/>
        <w:ind w:firstLine="709"/>
        <w:jc w:val="both"/>
        <w:rPr>
          <w:rFonts w:ascii="Arial" w:hAnsi="Arial" w:cs="Arial"/>
          <w:color w:val="000000" w:themeColor="text1"/>
          <w:sz w:val="19"/>
          <w:szCs w:val="19"/>
          <w:lang w:val="es-ES"/>
        </w:rPr>
      </w:pPr>
      <w:r w:rsidRPr="00D8237D">
        <w:rPr>
          <w:rStyle w:val="Refdenotaalpie"/>
          <w:rFonts w:ascii="Arial" w:hAnsi="Arial" w:cs="Arial"/>
          <w:sz w:val="19"/>
          <w:szCs w:val="19"/>
        </w:rPr>
        <w:footnoteRef/>
      </w:r>
      <w:r w:rsidRPr="00D8237D">
        <w:rPr>
          <w:rFonts w:ascii="Arial" w:hAnsi="Arial" w:cs="Arial"/>
          <w:sz w:val="19"/>
          <w:szCs w:val="19"/>
        </w:rPr>
        <w:t xml:space="preserve"> </w:t>
      </w:r>
      <w:r w:rsidRPr="007745E5">
        <w:rPr>
          <w:rFonts w:ascii="Arial" w:hAnsi="Arial" w:cs="Arial"/>
          <w:color w:val="000000" w:themeColor="text1"/>
          <w:sz w:val="19"/>
          <w:szCs w:val="19"/>
          <w:lang w:val="es-ES"/>
        </w:rPr>
        <w:t xml:space="preserve">Según García de Enterría, «Estos concepto jurídicos indeterminados, o que se contienen en lo que también se </w:t>
      </w:r>
      <w:r w:rsidRPr="00347FA6">
        <w:rPr>
          <w:rFonts w:ascii="Arial" w:hAnsi="Arial" w:cs="Arial"/>
          <w:color w:val="000000" w:themeColor="text1"/>
          <w:sz w:val="19"/>
          <w:szCs w:val="19"/>
          <w:lang w:val="es-ES"/>
        </w:rPr>
        <w:t xml:space="preserve">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347FA6">
        <w:rPr>
          <w:rFonts w:ascii="Arial" w:hAnsi="Arial" w:cs="Arial"/>
          <w:color w:val="000000" w:themeColor="text1"/>
          <w:sz w:val="19"/>
          <w:szCs w:val="19"/>
          <w:lang w:val="es-ES"/>
        </w:rPr>
        <w:t>Civitas</w:t>
      </w:r>
      <w:proofErr w:type="spellEnd"/>
      <w:r w:rsidRPr="00347FA6">
        <w:rPr>
          <w:rFonts w:ascii="Arial" w:hAnsi="Arial" w:cs="Arial"/>
          <w:color w:val="000000" w:themeColor="text1"/>
          <w:sz w:val="19"/>
          <w:szCs w:val="19"/>
          <w:lang w:val="es-ES"/>
        </w:rPr>
        <w:t>, 1983. pp. 33-34).</w:t>
      </w:r>
    </w:p>
    <w:p w14:paraId="759202C5" w14:textId="77777777" w:rsidR="00E23AB4" w:rsidRPr="00347FA6" w:rsidRDefault="00E23AB4" w:rsidP="007D7BAB">
      <w:pPr>
        <w:pStyle w:val="Textonotapie"/>
        <w:ind w:firstLine="709"/>
        <w:jc w:val="both"/>
        <w:rPr>
          <w:rFonts w:ascii="Arial" w:hAnsi="Arial" w:cs="Arial"/>
          <w:sz w:val="19"/>
          <w:szCs w:val="19"/>
        </w:rPr>
      </w:pPr>
    </w:p>
  </w:footnote>
  <w:footnote w:id="18">
    <w:p w14:paraId="1BBC47E2" w14:textId="77777777" w:rsidR="007D7BAB" w:rsidRPr="007745E5" w:rsidRDefault="007D7BAB" w:rsidP="007D7BAB">
      <w:pPr>
        <w:pStyle w:val="Textonotapie"/>
        <w:ind w:firstLine="709"/>
        <w:rPr>
          <w:rFonts w:ascii="Arial" w:hAnsi="Arial" w:cs="Arial"/>
          <w:sz w:val="19"/>
          <w:szCs w:val="19"/>
        </w:rPr>
      </w:pPr>
      <w:r w:rsidRPr="007745E5">
        <w:rPr>
          <w:rStyle w:val="Refdenotaalpie"/>
          <w:rFonts w:ascii="Arial" w:hAnsi="Arial" w:cs="Arial"/>
          <w:sz w:val="19"/>
          <w:szCs w:val="19"/>
        </w:rPr>
        <w:footnoteRef/>
      </w:r>
      <w:r w:rsidRPr="007745E5">
        <w:rPr>
          <w:rFonts w:ascii="Arial" w:hAnsi="Arial" w:cs="Arial"/>
          <w:sz w:val="19"/>
          <w:szCs w:val="19"/>
        </w:rPr>
        <w:t xml:space="preserve"> Sentencia C-382 de 2019, M.P. Alejandro Linares Cantillo.</w:t>
      </w:r>
    </w:p>
  </w:footnote>
  <w:footnote w:id="19">
    <w:p w14:paraId="7C59EDBF" w14:textId="77777777" w:rsidR="00FC7C8C" w:rsidRPr="00347FA6" w:rsidRDefault="00FC7C8C" w:rsidP="00FC7C8C">
      <w:pPr>
        <w:pStyle w:val="Textonotapie"/>
        <w:ind w:firstLine="709"/>
        <w:jc w:val="both"/>
        <w:rPr>
          <w:rFonts w:ascii="Arial" w:hAnsi="Arial" w:cs="Arial"/>
          <w:sz w:val="19"/>
          <w:szCs w:val="19"/>
        </w:rPr>
      </w:pPr>
    </w:p>
    <w:p w14:paraId="2102AD0D" w14:textId="77777777" w:rsidR="00FC7C8C" w:rsidRPr="00347FA6" w:rsidRDefault="00FC7C8C" w:rsidP="00FC7C8C">
      <w:pPr>
        <w:pStyle w:val="Textonotapie"/>
        <w:ind w:firstLine="709"/>
        <w:jc w:val="both"/>
        <w:rPr>
          <w:rFonts w:ascii="Arial" w:hAnsi="Arial" w:cs="Arial"/>
          <w:color w:val="000000" w:themeColor="text1"/>
          <w:sz w:val="19"/>
          <w:szCs w:val="19"/>
          <w:lang w:val="es-ES"/>
        </w:rPr>
      </w:pPr>
      <w:r w:rsidRPr="007745E5">
        <w:rPr>
          <w:rStyle w:val="Refdenotaalpie"/>
          <w:rFonts w:ascii="Arial" w:hAnsi="Arial" w:cs="Arial"/>
          <w:sz w:val="19"/>
          <w:szCs w:val="19"/>
        </w:rPr>
        <w:footnoteRef/>
      </w:r>
      <w:r w:rsidRPr="007745E5">
        <w:rPr>
          <w:rFonts w:ascii="Arial" w:hAnsi="Arial" w:cs="Arial"/>
          <w:sz w:val="19"/>
          <w:szCs w:val="19"/>
        </w:rPr>
        <w:t xml:space="preserve"> </w:t>
      </w:r>
      <w:r w:rsidRPr="00B17206">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w:t>
      </w:r>
      <w:r w:rsidRPr="00347FA6">
        <w:rPr>
          <w:rFonts w:ascii="Arial" w:hAnsi="Arial" w:cs="Arial"/>
          <w:color w:val="000000" w:themeColor="text1"/>
          <w:sz w:val="19"/>
          <w:szCs w:val="19"/>
          <w:lang w:val="es-ES"/>
        </w:rPr>
        <w:t xml:space="preserve">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347FA6">
        <w:rPr>
          <w:rFonts w:ascii="Arial" w:hAnsi="Arial" w:cs="Arial"/>
          <w:color w:val="000000" w:themeColor="text1"/>
          <w:sz w:val="19"/>
          <w:szCs w:val="19"/>
          <w:lang w:val="es-ES"/>
        </w:rPr>
        <w:t>Civitas</w:t>
      </w:r>
      <w:proofErr w:type="spellEnd"/>
      <w:r w:rsidRPr="00347FA6">
        <w:rPr>
          <w:rFonts w:ascii="Arial" w:hAnsi="Arial" w:cs="Arial"/>
          <w:color w:val="000000" w:themeColor="text1"/>
          <w:sz w:val="19"/>
          <w:szCs w:val="19"/>
          <w:lang w:val="es-ES"/>
        </w:rPr>
        <w:t>, 1983. pp. 33-34).</w:t>
      </w:r>
    </w:p>
    <w:p w14:paraId="7EB59E84" w14:textId="77777777" w:rsidR="00FC7C8C" w:rsidRPr="00347FA6" w:rsidRDefault="00FC7C8C" w:rsidP="00FC7C8C">
      <w:pPr>
        <w:pStyle w:val="Textonotapie"/>
        <w:ind w:firstLine="709"/>
        <w:jc w:val="both"/>
        <w:rPr>
          <w:rFonts w:ascii="Arial" w:hAnsi="Arial" w:cs="Arial"/>
          <w:sz w:val="19"/>
          <w:szCs w:val="19"/>
        </w:rPr>
      </w:pPr>
    </w:p>
  </w:footnote>
  <w:footnote w:id="20">
    <w:p w14:paraId="188F2325" w14:textId="41822A95" w:rsidR="00FC7C8C" w:rsidRPr="00E63069" w:rsidRDefault="00FC7C8C" w:rsidP="00FC7C8C">
      <w:pPr>
        <w:pStyle w:val="Textonotapie"/>
        <w:ind w:firstLine="709"/>
        <w:rPr>
          <w:rFonts w:ascii="Arial" w:hAnsi="Arial" w:cs="Arial"/>
          <w:sz w:val="19"/>
          <w:szCs w:val="19"/>
        </w:rPr>
      </w:pPr>
      <w:r w:rsidRPr="007745E5">
        <w:rPr>
          <w:rStyle w:val="Refdenotaalpie"/>
          <w:rFonts w:ascii="Arial" w:hAnsi="Arial" w:cs="Arial"/>
          <w:sz w:val="19"/>
          <w:szCs w:val="19"/>
        </w:rPr>
        <w:footnoteRef/>
      </w:r>
      <w:r w:rsidRPr="007745E5">
        <w:rPr>
          <w:rFonts w:ascii="Arial" w:hAnsi="Arial" w:cs="Arial"/>
          <w:sz w:val="19"/>
          <w:szCs w:val="19"/>
        </w:rPr>
        <w:t xml:space="preserve"> </w:t>
      </w:r>
      <w:r w:rsidRPr="00B17206">
        <w:rPr>
          <w:rFonts w:ascii="Arial" w:hAnsi="Arial" w:cs="Arial"/>
          <w:sz w:val="19"/>
          <w:szCs w:val="19"/>
        </w:rPr>
        <w:t>Sentencia C-382 de 2019, M.P. Alejandro Linares Cantillo.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33E9" w:rsidRDefault="001533E9">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1128007596">
    <w:abstractNumId w:val="20"/>
  </w:num>
  <w:num w:numId="2" w16cid:durableId="1539078259">
    <w:abstractNumId w:val="18"/>
  </w:num>
  <w:num w:numId="3" w16cid:durableId="1399282553">
    <w:abstractNumId w:val="27"/>
  </w:num>
  <w:num w:numId="4" w16cid:durableId="922765883">
    <w:abstractNumId w:val="34"/>
  </w:num>
  <w:num w:numId="5" w16cid:durableId="925920342">
    <w:abstractNumId w:val="38"/>
  </w:num>
  <w:num w:numId="6" w16cid:durableId="94503813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129246">
    <w:abstractNumId w:val="36"/>
  </w:num>
  <w:num w:numId="8" w16cid:durableId="1236669888">
    <w:abstractNumId w:val="2"/>
  </w:num>
  <w:num w:numId="9" w16cid:durableId="484392819">
    <w:abstractNumId w:val="13"/>
  </w:num>
  <w:num w:numId="10" w16cid:durableId="1912349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5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809696">
    <w:abstractNumId w:val="19"/>
  </w:num>
  <w:num w:numId="13" w16cid:durableId="1438791330">
    <w:abstractNumId w:val="25"/>
  </w:num>
  <w:num w:numId="14" w16cid:durableId="1121612116">
    <w:abstractNumId w:val="17"/>
  </w:num>
  <w:num w:numId="15" w16cid:durableId="91524130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72452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572491">
    <w:abstractNumId w:val="41"/>
  </w:num>
  <w:num w:numId="18" w16cid:durableId="1501000750">
    <w:abstractNumId w:val="28"/>
  </w:num>
  <w:num w:numId="19" w16cid:durableId="915868578">
    <w:abstractNumId w:val="10"/>
  </w:num>
  <w:num w:numId="20" w16cid:durableId="2144494871">
    <w:abstractNumId w:val="42"/>
  </w:num>
  <w:num w:numId="21" w16cid:durableId="1364134583">
    <w:abstractNumId w:val="33"/>
  </w:num>
  <w:num w:numId="22" w16cid:durableId="392774823">
    <w:abstractNumId w:val="15"/>
  </w:num>
  <w:num w:numId="23" w16cid:durableId="1560626728">
    <w:abstractNumId w:val="14"/>
  </w:num>
  <w:num w:numId="24" w16cid:durableId="1827237507">
    <w:abstractNumId w:val="39"/>
  </w:num>
  <w:num w:numId="25" w16cid:durableId="545946301">
    <w:abstractNumId w:val="35"/>
  </w:num>
  <w:num w:numId="26" w16cid:durableId="1163278510">
    <w:abstractNumId w:val="12"/>
  </w:num>
  <w:num w:numId="27" w16cid:durableId="1697845728">
    <w:abstractNumId w:val="29"/>
  </w:num>
  <w:num w:numId="28" w16cid:durableId="21217997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8242830">
    <w:abstractNumId w:val="24"/>
  </w:num>
  <w:num w:numId="30" w16cid:durableId="636688641">
    <w:abstractNumId w:val="3"/>
  </w:num>
  <w:num w:numId="31" w16cid:durableId="1827895940">
    <w:abstractNumId w:val="1"/>
  </w:num>
  <w:num w:numId="32" w16cid:durableId="1337615247">
    <w:abstractNumId w:val="26"/>
  </w:num>
  <w:num w:numId="33" w16cid:durableId="1147933509">
    <w:abstractNumId w:val="6"/>
  </w:num>
  <w:num w:numId="34" w16cid:durableId="1130442314">
    <w:abstractNumId w:val="4"/>
  </w:num>
  <w:num w:numId="35" w16cid:durableId="1674457313">
    <w:abstractNumId w:val="32"/>
  </w:num>
  <w:num w:numId="36" w16cid:durableId="308022076">
    <w:abstractNumId w:val="30"/>
  </w:num>
  <w:num w:numId="37" w16cid:durableId="1637181905">
    <w:abstractNumId w:val="11"/>
  </w:num>
  <w:num w:numId="38" w16cid:durableId="1388650543">
    <w:abstractNumId w:val="16"/>
  </w:num>
  <w:num w:numId="39" w16cid:durableId="94982581">
    <w:abstractNumId w:val="44"/>
  </w:num>
  <w:num w:numId="40" w16cid:durableId="1179932459">
    <w:abstractNumId w:val="40"/>
  </w:num>
  <w:num w:numId="41" w16cid:durableId="449931639">
    <w:abstractNumId w:val="23"/>
  </w:num>
  <w:num w:numId="42" w16cid:durableId="379936066">
    <w:abstractNumId w:val="22"/>
  </w:num>
  <w:num w:numId="43" w16cid:durableId="1144659132">
    <w:abstractNumId w:val="7"/>
  </w:num>
  <w:num w:numId="44" w16cid:durableId="1824347262">
    <w:abstractNumId w:val="43"/>
  </w:num>
  <w:num w:numId="45" w16cid:durableId="1090156210">
    <w:abstractNumId w:val="8"/>
  </w:num>
  <w:num w:numId="46" w16cid:durableId="1724136798">
    <w:abstractNumId w:val="0"/>
  </w:num>
  <w:num w:numId="47" w16cid:durableId="53627321">
    <w:abstractNumId w:val="5"/>
  </w:num>
  <w:num w:numId="48" w16cid:durableId="558975540">
    <w:abstractNumId w:val="46"/>
  </w:num>
  <w:num w:numId="49" w16cid:durableId="11735645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648"/>
    <w:rsid w:val="00012B9E"/>
    <w:rsid w:val="00012D4C"/>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0F54"/>
    <w:rsid w:val="00031364"/>
    <w:rsid w:val="000315E1"/>
    <w:rsid w:val="0003236E"/>
    <w:rsid w:val="0003339A"/>
    <w:rsid w:val="000341F2"/>
    <w:rsid w:val="000342D2"/>
    <w:rsid w:val="00034EA8"/>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2BC"/>
    <w:rsid w:val="0009340B"/>
    <w:rsid w:val="000936F7"/>
    <w:rsid w:val="00093CA0"/>
    <w:rsid w:val="00093ECD"/>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D771E"/>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AD7"/>
    <w:rsid w:val="000E6BE1"/>
    <w:rsid w:val="000E73E1"/>
    <w:rsid w:val="000E7E0B"/>
    <w:rsid w:val="000F0136"/>
    <w:rsid w:val="000F078A"/>
    <w:rsid w:val="000F07D4"/>
    <w:rsid w:val="000F09D1"/>
    <w:rsid w:val="000F122D"/>
    <w:rsid w:val="000F1450"/>
    <w:rsid w:val="000F14E8"/>
    <w:rsid w:val="000F1BBD"/>
    <w:rsid w:val="000F290F"/>
    <w:rsid w:val="000F30E1"/>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3003"/>
    <w:rsid w:val="00113062"/>
    <w:rsid w:val="00113705"/>
    <w:rsid w:val="00113975"/>
    <w:rsid w:val="00113CFC"/>
    <w:rsid w:val="00113FC2"/>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153"/>
    <w:rsid w:val="00122B23"/>
    <w:rsid w:val="00122B7E"/>
    <w:rsid w:val="001231A9"/>
    <w:rsid w:val="00123E27"/>
    <w:rsid w:val="00123FB5"/>
    <w:rsid w:val="0012400F"/>
    <w:rsid w:val="001249D7"/>
    <w:rsid w:val="001249DC"/>
    <w:rsid w:val="00125630"/>
    <w:rsid w:val="0012572D"/>
    <w:rsid w:val="00125BED"/>
    <w:rsid w:val="00125C59"/>
    <w:rsid w:val="00125D4F"/>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9DC"/>
    <w:rsid w:val="00150ACB"/>
    <w:rsid w:val="00151AEB"/>
    <w:rsid w:val="00151B99"/>
    <w:rsid w:val="001521B2"/>
    <w:rsid w:val="0015241B"/>
    <w:rsid w:val="00152EDD"/>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5E49"/>
    <w:rsid w:val="0017649F"/>
    <w:rsid w:val="0017655B"/>
    <w:rsid w:val="001805C1"/>
    <w:rsid w:val="00180A2E"/>
    <w:rsid w:val="00180A4F"/>
    <w:rsid w:val="001813AF"/>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27"/>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49"/>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764"/>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A53"/>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BCC"/>
    <w:rsid w:val="00300CB4"/>
    <w:rsid w:val="00300E24"/>
    <w:rsid w:val="00300F94"/>
    <w:rsid w:val="00301742"/>
    <w:rsid w:val="00302CDD"/>
    <w:rsid w:val="003033BA"/>
    <w:rsid w:val="00303C19"/>
    <w:rsid w:val="003043A3"/>
    <w:rsid w:val="00304BD4"/>
    <w:rsid w:val="00304D23"/>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1D"/>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47FA6"/>
    <w:rsid w:val="003501E2"/>
    <w:rsid w:val="00351716"/>
    <w:rsid w:val="00351E10"/>
    <w:rsid w:val="0035213C"/>
    <w:rsid w:val="003533F4"/>
    <w:rsid w:val="003536F6"/>
    <w:rsid w:val="00353DD5"/>
    <w:rsid w:val="003549FC"/>
    <w:rsid w:val="00355131"/>
    <w:rsid w:val="00355F74"/>
    <w:rsid w:val="003560DB"/>
    <w:rsid w:val="003564DB"/>
    <w:rsid w:val="003566E9"/>
    <w:rsid w:val="00356EE4"/>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2"/>
    <w:rsid w:val="003835FD"/>
    <w:rsid w:val="00384DF1"/>
    <w:rsid w:val="00384FD2"/>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C0C"/>
    <w:rsid w:val="003C5E8A"/>
    <w:rsid w:val="003C622C"/>
    <w:rsid w:val="003C6505"/>
    <w:rsid w:val="003C6EBA"/>
    <w:rsid w:val="003C727D"/>
    <w:rsid w:val="003C7331"/>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0E6A"/>
    <w:rsid w:val="0042152A"/>
    <w:rsid w:val="0042158C"/>
    <w:rsid w:val="00421617"/>
    <w:rsid w:val="00421BD2"/>
    <w:rsid w:val="00421E00"/>
    <w:rsid w:val="00421FCB"/>
    <w:rsid w:val="0042244C"/>
    <w:rsid w:val="00422DCA"/>
    <w:rsid w:val="004231E3"/>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0DAE"/>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31EE"/>
    <w:rsid w:val="004D36AF"/>
    <w:rsid w:val="004D3BD1"/>
    <w:rsid w:val="004D4A64"/>
    <w:rsid w:val="004D4BA1"/>
    <w:rsid w:val="004D584D"/>
    <w:rsid w:val="004D5A7E"/>
    <w:rsid w:val="004D6120"/>
    <w:rsid w:val="004D6826"/>
    <w:rsid w:val="004D688D"/>
    <w:rsid w:val="004D69C3"/>
    <w:rsid w:val="004D6A43"/>
    <w:rsid w:val="004D7067"/>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FA7"/>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7D8"/>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D8"/>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31C"/>
    <w:rsid w:val="005B143B"/>
    <w:rsid w:val="005B19BD"/>
    <w:rsid w:val="005B1E45"/>
    <w:rsid w:val="005B1FF6"/>
    <w:rsid w:val="005B21C4"/>
    <w:rsid w:val="005B2A28"/>
    <w:rsid w:val="005B3621"/>
    <w:rsid w:val="005B3EBE"/>
    <w:rsid w:val="005B4948"/>
    <w:rsid w:val="005B501D"/>
    <w:rsid w:val="005B54CC"/>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1C1"/>
    <w:rsid w:val="005F3361"/>
    <w:rsid w:val="005F3ACA"/>
    <w:rsid w:val="005F3B47"/>
    <w:rsid w:val="005F3C81"/>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A3F"/>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3751"/>
    <w:rsid w:val="00645CEB"/>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606A4"/>
    <w:rsid w:val="00660748"/>
    <w:rsid w:val="0066087C"/>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48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4BB"/>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80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9D1"/>
    <w:rsid w:val="006E3B05"/>
    <w:rsid w:val="006E437F"/>
    <w:rsid w:val="006E4D5B"/>
    <w:rsid w:val="006E50E6"/>
    <w:rsid w:val="006E602F"/>
    <w:rsid w:val="006E6720"/>
    <w:rsid w:val="006E7275"/>
    <w:rsid w:val="006E76C7"/>
    <w:rsid w:val="006E77B8"/>
    <w:rsid w:val="006E77DF"/>
    <w:rsid w:val="006E7AAF"/>
    <w:rsid w:val="006E7CBA"/>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2A19"/>
    <w:rsid w:val="007030D4"/>
    <w:rsid w:val="00703279"/>
    <w:rsid w:val="0070396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F18"/>
    <w:rsid w:val="00741358"/>
    <w:rsid w:val="00741626"/>
    <w:rsid w:val="00742332"/>
    <w:rsid w:val="00742886"/>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366"/>
    <w:rsid w:val="00751C2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3AE"/>
    <w:rsid w:val="00762440"/>
    <w:rsid w:val="00762499"/>
    <w:rsid w:val="0076275B"/>
    <w:rsid w:val="007629B7"/>
    <w:rsid w:val="00762A08"/>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549"/>
    <w:rsid w:val="007745E5"/>
    <w:rsid w:val="0077466F"/>
    <w:rsid w:val="007752B7"/>
    <w:rsid w:val="007759A8"/>
    <w:rsid w:val="00775C27"/>
    <w:rsid w:val="00775D98"/>
    <w:rsid w:val="00776FE5"/>
    <w:rsid w:val="00777101"/>
    <w:rsid w:val="007774E7"/>
    <w:rsid w:val="007775B1"/>
    <w:rsid w:val="0077768C"/>
    <w:rsid w:val="00777696"/>
    <w:rsid w:val="0077790F"/>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416"/>
    <w:rsid w:val="0088187A"/>
    <w:rsid w:val="00881E64"/>
    <w:rsid w:val="00881F30"/>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27"/>
    <w:rsid w:val="008A6F6E"/>
    <w:rsid w:val="008A7833"/>
    <w:rsid w:val="008A7888"/>
    <w:rsid w:val="008A796E"/>
    <w:rsid w:val="008B0862"/>
    <w:rsid w:val="008B088C"/>
    <w:rsid w:val="008B1BF5"/>
    <w:rsid w:val="008B1CED"/>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6E0"/>
    <w:rsid w:val="008E1C15"/>
    <w:rsid w:val="008E1C9A"/>
    <w:rsid w:val="008E28BD"/>
    <w:rsid w:val="008E30C4"/>
    <w:rsid w:val="008E3106"/>
    <w:rsid w:val="008E38B4"/>
    <w:rsid w:val="008E3BA4"/>
    <w:rsid w:val="008E3CC4"/>
    <w:rsid w:val="008E3F88"/>
    <w:rsid w:val="008E41CB"/>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388"/>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B77"/>
    <w:rsid w:val="00981B91"/>
    <w:rsid w:val="009822D7"/>
    <w:rsid w:val="0098250F"/>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CBD"/>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60A"/>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217"/>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84C"/>
    <w:rsid w:val="00A37E73"/>
    <w:rsid w:val="00A37FB6"/>
    <w:rsid w:val="00A409E2"/>
    <w:rsid w:val="00A4104A"/>
    <w:rsid w:val="00A41081"/>
    <w:rsid w:val="00A411CA"/>
    <w:rsid w:val="00A41AE8"/>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0C"/>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D22"/>
    <w:rsid w:val="00AC46B0"/>
    <w:rsid w:val="00AC484F"/>
    <w:rsid w:val="00AC4B20"/>
    <w:rsid w:val="00AC56F2"/>
    <w:rsid w:val="00AC5897"/>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B18"/>
    <w:rsid w:val="00AD4F60"/>
    <w:rsid w:val="00AD5044"/>
    <w:rsid w:val="00AD50ED"/>
    <w:rsid w:val="00AD5114"/>
    <w:rsid w:val="00AD600E"/>
    <w:rsid w:val="00AD6236"/>
    <w:rsid w:val="00AD69D5"/>
    <w:rsid w:val="00AD6ECF"/>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C64"/>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4AAA"/>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68A"/>
    <w:rsid w:val="00B70803"/>
    <w:rsid w:val="00B70832"/>
    <w:rsid w:val="00B70A2C"/>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31"/>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672"/>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391"/>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8CA"/>
    <w:rsid w:val="00CB2C3A"/>
    <w:rsid w:val="00CB2D38"/>
    <w:rsid w:val="00CB31B4"/>
    <w:rsid w:val="00CB3721"/>
    <w:rsid w:val="00CB3725"/>
    <w:rsid w:val="00CB4137"/>
    <w:rsid w:val="00CB42EB"/>
    <w:rsid w:val="00CB50D0"/>
    <w:rsid w:val="00CB52D0"/>
    <w:rsid w:val="00CB5578"/>
    <w:rsid w:val="00CB5671"/>
    <w:rsid w:val="00CB56EB"/>
    <w:rsid w:val="00CB591C"/>
    <w:rsid w:val="00CB5943"/>
    <w:rsid w:val="00CB5FE7"/>
    <w:rsid w:val="00CB61B3"/>
    <w:rsid w:val="00CB6F83"/>
    <w:rsid w:val="00CB72AE"/>
    <w:rsid w:val="00CB765D"/>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49D"/>
    <w:rsid w:val="00D055FE"/>
    <w:rsid w:val="00D058E9"/>
    <w:rsid w:val="00D0612A"/>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98E"/>
    <w:rsid w:val="00D4515F"/>
    <w:rsid w:val="00D451E8"/>
    <w:rsid w:val="00D45230"/>
    <w:rsid w:val="00D454F2"/>
    <w:rsid w:val="00D45BBE"/>
    <w:rsid w:val="00D466C9"/>
    <w:rsid w:val="00D46A4F"/>
    <w:rsid w:val="00D47275"/>
    <w:rsid w:val="00D47B46"/>
    <w:rsid w:val="00D47E02"/>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219A"/>
    <w:rsid w:val="00DB3009"/>
    <w:rsid w:val="00DB3165"/>
    <w:rsid w:val="00DB330D"/>
    <w:rsid w:val="00DB3909"/>
    <w:rsid w:val="00DB4292"/>
    <w:rsid w:val="00DB5023"/>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9EC"/>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E0B"/>
    <w:rsid w:val="00DE3FF0"/>
    <w:rsid w:val="00DE4105"/>
    <w:rsid w:val="00DE4BE9"/>
    <w:rsid w:val="00DE5189"/>
    <w:rsid w:val="00DE5F5F"/>
    <w:rsid w:val="00DE6C03"/>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28FA"/>
    <w:rsid w:val="00E13867"/>
    <w:rsid w:val="00E1397F"/>
    <w:rsid w:val="00E13AB8"/>
    <w:rsid w:val="00E1482E"/>
    <w:rsid w:val="00E14CBE"/>
    <w:rsid w:val="00E14FD0"/>
    <w:rsid w:val="00E162D7"/>
    <w:rsid w:val="00E16382"/>
    <w:rsid w:val="00E1699C"/>
    <w:rsid w:val="00E16E75"/>
    <w:rsid w:val="00E1746D"/>
    <w:rsid w:val="00E174E8"/>
    <w:rsid w:val="00E2012A"/>
    <w:rsid w:val="00E20270"/>
    <w:rsid w:val="00E205A2"/>
    <w:rsid w:val="00E205DC"/>
    <w:rsid w:val="00E20BA4"/>
    <w:rsid w:val="00E210D0"/>
    <w:rsid w:val="00E21575"/>
    <w:rsid w:val="00E226C8"/>
    <w:rsid w:val="00E23137"/>
    <w:rsid w:val="00E23980"/>
    <w:rsid w:val="00E23AB4"/>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50F"/>
    <w:rsid w:val="00E32A68"/>
    <w:rsid w:val="00E32B61"/>
    <w:rsid w:val="00E3344A"/>
    <w:rsid w:val="00E33B29"/>
    <w:rsid w:val="00E33B62"/>
    <w:rsid w:val="00E33F67"/>
    <w:rsid w:val="00E3403D"/>
    <w:rsid w:val="00E344BD"/>
    <w:rsid w:val="00E34E6C"/>
    <w:rsid w:val="00E353E2"/>
    <w:rsid w:val="00E3569F"/>
    <w:rsid w:val="00E36345"/>
    <w:rsid w:val="00E36C86"/>
    <w:rsid w:val="00E36CEB"/>
    <w:rsid w:val="00E37A28"/>
    <w:rsid w:val="00E40430"/>
    <w:rsid w:val="00E40690"/>
    <w:rsid w:val="00E40AEB"/>
    <w:rsid w:val="00E40BEA"/>
    <w:rsid w:val="00E40E82"/>
    <w:rsid w:val="00E41141"/>
    <w:rsid w:val="00E4143A"/>
    <w:rsid w:val="00E4159B"/>
    <w:rsid w:val="00E4186F"/>
    <w:rsid w:val="00E41AF1"/>
    <w:rsid w:val="00E41B4F"/>
    <w:rsid w:val="00E424C8"/>
    <w:rsid w:val="00E4251D"/>
    <w:rsid w:val="00E43896"/>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230"/>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7F5"/>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D83"/>
    <w:rsid w:val="00EB2E97"/>
    <w:rsid w:val="00EB334F"/>
    <w:rsid w:val="00EB3416"/>
    <w:rsid w:val="00EB3AA6"/>
    <w:rsid w:val="00EB45AE"/>
    <w:rsid w:val="00EB4AE1"/>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14F5"/>
    <w:rsid w:val="00F01657"/>
    <w:rsid w:val="00F01D40"/>
    <w:rsid w:val="00F01E67"/>
    <w:rsid w:val="00F02744"/>
    <w:rsid w:val="00F0290B"/>
    <w:rsid w:val="00F02BD4"/>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805"/>
    <w:rsid w:val="00F90A25"/>
    <w:rsid w:val="00F90B44"/>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6FA0"/>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C8C"/>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0B228C1A"/>
    <w:rsid w:val="1DBC71E9"/>
    <w:rsid w:val="2985A9A4"/>
    <w:rsid w:val="51F41F10"/>
    <w:rsid w:val="66D7919B"/>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dpej.rae.es/lema/asesor%C3%ADa" TargetMode="External"/><Relationship Id="rId2" Type="http://schemas.openxmlformats.org/officeDocument/2006/relationships/hyperlink" Target="http://www.secretariasenado.gov.co/senado/basedoc/ley_1474_2011_pr001.html" TargetMode="External"/><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CC8948-6E70-458B-8E27-1CE1ADE3159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4565</Words>
  <Characters>25113</Characters>
  <Application>Microsoft Office Word</Application>
  <DocSecurity>0</DocSecurity>
  <Lines>209</Lines>
  <Paragraphs>59</Paragraphs>
  <ScaleCrop>false</ScaleCrop>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Nina María Padrón</cp:lastModifiedBy>
  <cp:revision>7</cp:revision>
  <cp:lastPrinted>2020-01-30T15:05:00Z</cp:lastPrinted>
  <dcterms:created xsi:type="dcterms:W3CDTF">2022-03-03T16:41:00Z</dcterms:created>
  <dcterms:modified xsi:type="dcterms:W3CDTF">2022-04-21T15:33:00Z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