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F820" w14:textId="767D1A4F" w:rsidR="00D059DA" w:rsidRPr="008F335D" w:rsidRDefault="00203F8A" w:rsidP="00D059DA">
      <w:pPr>
        <w:jc w:val="both"/>
        <w:rPr>
          <w:rFonts w:ascii="Arial" w:eastAsia="Calibri" w:hAnsi="Arial" w:cs="Arial"/>
          <w:sz w:val="22"/>
          <w:szCs w:val="22"/>
          <w:lang w:eastAsia="en-US"/>
        </w:rPr>
      </w:pPr>
      <w:r>
        <w:rPr>
          <w:rFonts w:ascii="Arial" w:eastAsia="Calibri" w:hAnsi="Arial" w:cs="Arial"/>
          <w:b/>
          <w:sz w:val="22"/>
          <w:szCs w:val="22"/>
          <w:lang w:eastAsia="en-US"/>
        </w:rPr>
        <w:t>SUPERVISIÓN</w:t>
      </w:r>
      <w:r w:rsidR="00D059DA" w:rsidRPr="008F335D">
        <w:rPr>
          <w:rFonts w:ascii="Arial" w:eastAsia="Calibri" w:hAnsi="Arial" w:cs="Arial"/>
          <w:b/>
          <w:sz w:val="22"/>
          <w:szCs w:val="22"/>
          <w:lang w:eastAsia="en-US"/>
        </w:rPr>
        <w:t xml:space="preserve"> – Noción ‒ </w:t>
      </w:r>
      <w:r>
        <w:rPr>
          <w:rFonts w:ascii="Arial" w:eastAsia="Calibri" w:hAnsi="Arial" w:cs="Arial"/>
          <w:b/>
          <w:bCs/>
          <w:sz w:val="22"/>
          <w:szCs w:val="22"/>
          <w:lang w:eastAsia="en-US"/>
        </w:rPr>
        <w:t>Ley 1474 de 2011</w:t>
      </w:r>
    </w:p>
    <w:p w14:paraId="74D0DBE2" w14:textId="77777777" w:rsidR="00D059DA" w:rsidRPr="008F335D" w:rsidRDefault="00D059DA" w:rsidP="00D059DA">
      <w:pPr>
        <w:jc w:val="both"/>
        <w:rPr>
          <w:rFonts w:ascii="Arial" w:eastAsia="Calibri" w:hAnsi="Arial" w:cs="Arial"/>
          <w:sz w:val="20"/>
          <w:szCs w:val="20"/>
          <w:lang w:eastAsia="en-US"/>
        </w:rPr>
      </w:pPr>
    </w:p>
    <w:p w14:paraId="5C369CB2" w14:textId="7190BDA7" w:rsidR="009C2E9C" w:rsidRDefault="00517D07" w:rsidP="00337721">
      <w:pPr>
        <w:jc w:val="both"/>
        <w:rPr>
          <w:rFonts w:ascii="Arial" w:eastAsia="Calibri" w:hAnsi="Arial" w:cs="Arial"/>
          <w:sz w:val="20"/>
          <w:szCs w:val="20"/>
          <w:lang w:eastAsia="en-US"/>
        </w:rPr>
      </w:pPr>
      <w:r w:rsidRPr="00517D07">
        <w:rPr>
          <w:rFonts w:ascii="Arial" w:eastAsia="Calibri" w:hAnsi="Arial" w:cs="Arial"/>
          <w:sz w:val="20"/>
          <w:szCs w:val="20"/>
          <w:lang w:eastAsia="en-US"/>
        </w:rPr>
        <w:t>Frente a la supervisión de los contratos estatales se tiene que la Ley 1474 de 2011 enmarcó el seguimiento, control y vigilancia de la ejecución del contrato estatal dentro del principio de moralidad administrativa. El artículo 83 ibidem 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w:t>
      </w:r>
    </w:p>
    <w:p w14:paraId="58C8AE5F" w14:textId="77777777" w:rsidR="00517D07" w:rsidRDefault="00517D07" w:rsidP="00337721">
      <w:pPr>
        <w:jc w:val="both"/>
        <w:rPr>
          <w:rFonts w:ascii="Arial" w:eastAsia="Calibri" w:hAnsi="Arial" w:cs="Arial"/>
          <w:sz w:val="20"/>
          <w:szCs w:val="20"/>
          <w:lang w:eastAsia="en-US"/>
        </w:rPr>
      </w:pPr>
    </w:p>
    <w:p w14:paraId="2317D67E" w14:textId="77777777" w:rsidR="00517D07" w:rsidRPr="00517D07" w:rsidRDefault="00517D07" w:rsidP="00517D07">
      <w:pPr>
        <w:jc w:val="both"/>
        <w:rPr>
          <w:rFonts w:ascii="Arial" w:eastAsia="Calibri" w:hAnsi="Arial" w:cs="Arial"/>
          <w:color w:val="000000"/>
          <w:sz w:val="20"/>
          <w:szCs w:val="20"/>
          <w:lang w:val="es-ES" w:eastAsia="en-US"/>
        </w:rPr>
      </w:pPr>
    </w:p>
    <w:p w14:paraId="648C61C9" w14:textId="77777777" w:rsidR="00517D07" w:rsidRPr="00517D07" w:rsidRDefault="00517D07" w:rsidP="00517D07">
      <w:pPr>
        <w:jc w:val="both"/>
        <w:rPr>
          <w:rFonts w:ascii="Arial" w:eastAsia="Calibri" w:hAnsi="Arial" w:cs="Arial"/>
          <w:b/>
          <w:bCs/>
          <w:sz w:val="22"/>
          <w:szCs w:val="22"/>
          <w:lang w:val="es-MX" w:eastAsia="en-US"/>
        </w:rPr>
      </w:pPr>
      <w:r w:rsidRPr="00517D07">
        <w:rPr>
          <w:rFonts w:ascii="Arial" w:eastAsia="Calibri" w:hAnsi="Arial" w:cs="Arial"/>
          <w:b/>
          <w:bCs/>
          <w:sz w:val="22"/>
          <w:szCs w:val="22"/>
          <w:lang w:val="es-MX" w:eastAsia="en-US"/>
        </w:rPr>
        <w:t xml:space="preserve">SUPERVISIÓN – Designación </w:t>
      </w:r>
    </w:p>
    <w:p w14:paraId="789036D4" w14:textId="77777777" w:rsidR="00517D07" w:rsidRPr="00517D07" w:rsidRDefault="00517D07" w:rsidP="00517D07">
      <w:pPr>
        <w:jc w:val="both"/>
        <w:rPr>
          <w:rFonts w:ascii="Arial" w:eastAsia="Calibri" w:hAnsi="Arial" w:cs="Arial"/>
          <w:b/>
          <w:sz w:val="20"/>
          <w:szCs w:val="20"/>
          <w:lang w:val="es-MX" w:eastAsia="en-US"/>
        </w:rPr>
      </w:pPr>
    </w:p>
    <w:p w14:paraId="4F9468E9" w14:textId="1D2763C1" w:rsidR="00517D07" w:rsidRDefault="00517D07" w:rsidP="00517D07">
      <w:pPr>
        <w:jc w:val="both"/>
        <w:rPr>
          <w:rFonts w:ascii="Arial" w:eastAsiaTheme="minorHAnsi" w:hAnsi="Arial" w:cs="Arial"/>
          <w:sz w:val="20"/>
          <w:szCs w:val="20"/>
          <w:lang w:val="es-ES" w:eastAsia="en-US"/>
        </w:rPr>
      </w:pPr>
      <w:r w:rsidRPr="00517D07">
        <w:rPr>
          <w:rFonts w:ascii="Arial" w:eastAsiaTheme="minorHAnsi" w:hAnsi="Arial" w:cs="Arial"/>
          <w:sz w:val="20"/>
          <w:szCs w:val="20"/>
          <w:lang w:val="es-MX" w:eastAsia="en-US"/>
        </w:rPr>
        <w:t>L</w:t>
      </w:r>
      <w:r w:rsidRPr="00517D07">
        <w:rPr>
          <w:rFonts w:ascii="Arial" w:eastAsiaTheme="minorHAnsi" w:hAnsi="Arial" w:cs="Arial"/>
          <w:sz w:val="20"/>
          <w:szCs w:val="20"/>
          <w:lang w:val="es-ES" w:eastAsia="en-US"/>
        </w:rPr>
        <w:t>a designación del supervisor, Colombia Compra Eficiente, en la «Guía para el ejercicio de las funciones de supervisión e interventoría de los contratos del Estado»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Pr>
          <w:rFonts w:ascii="Arial" w:eastAsiaTheme="minorHAnsi" w:hAnsi="Arial" w:cs="Arial"/>
          <w:sz w:val="20"/>
          <w:szCs w:val="20"/>
          <w:lang w:val="es-ES" w:eastAsia="en-US"/>
        </w:rPr>
        <w:t>.</w:t>
      </w:r>
    </w:p>
    <w:p w14:paraId="2FA5A41C" w14:textId="77777777" w:rsidR="00517D07" w:rsidRPr="00517D07" w:rsidRDefault="00517D07" w:rsidP="00517D07">
      <w:pPr>
        <w:jc w:val="both"/>
        <w:rPr>
          <w:rFonts w:ascii="Arial" w:eastAsiaTheme="minorHAnsi" w:hAnsi="Arial" w:cs="Arial"/>
          <w:sz w:val="20"/>
          <w:szCs w:val="20"/>
          <w:lang w:val="es-ES" w:eastAsia="en-US"/>
        </w:rPr>
      </w:pPr>
    </w:p>
    <w:p w14:paraId="4D908A5C" w14:textId="11D0150E" w:rsidR="00AC0787" w:rsidRPr="00AC0787" w:rsidRDefault="00517D07" w:rsidP="009C2E9C">
      <w:pPr>
        <w:spacing w:after="200"/>
        <w:jc w:val="both"/>
        <w:rPr>
          <w:rFonts w:ascii="Arial" w:eastAsia="Calibri" w:hAnsi="Arial" w:cs="Arial"/>
          <w:b/>
          <w:bCs/>
          <w:sz w:val="20"/>
          <w:szCs w:val="20"/>
        </w:rPr>
      </w:pPr>
      <w:r>
        <w:rPr>
          <w:rFonts w:ascii="Arial" w:eastAsia="Arial" w:hAnsi="Arial" w:cs="Arial"/>
          <w:b/>
          <w:bCs/>
          <w:sz w:val="22"/>
          <w:szCs w:val="22"/>
          <w:lang w:eastAsia="en-US"/>
        </w:rPr>
        <w:t>SUPERVISIÓN</w:t>
      </w:r>
      <w:r w:rsidR="00AC0787" w:rsidRPr="00AC0787">
        <w:rPr>
          <w:rFonts w:ascii="Arial" w:eastAsia="Arial" w:hAnsi="Arial" w:cs="Arial"/>
          <w:b/>
          <w:bCs/>
          <w:sz w:val="22"/>
          <w:szCs w:val="22"/>
          <w:lang w:eastAsia="en-US"/>
        </w:rPr>
        <w:t xml:space="preserve"> – </w:t>
      </w:r>
      <w:r>
        <w:rPr>
          <w:rFonts w:ascii="Arial" w:eastAsia="Arial" w:hAnsi="Arial" w:cs="Arial"/>
          <w:b/>
          <w:bCs/>
          <w:sz w:val="22"/>
          <w:szCs w:val="22"/>
          <w:lang w:eastAsia="en-US"/>
        </w:rPr>
        <w:t>Límites</w:t>
      </w:r>
      <w:r w:rsidR="00AC0787" w:rsidRPr="00AC0787">
        <w:rPr>
          <w:rFonts w:ascii="Arial" w:eastAsia="Arial" w:hAnsi="Arial" w:cs="Arial"/>
          <w:b/>
          <w:bCs/>
          <w:sz w:val="22"/>
          <w:szCs w:val="22"/>
          <w:lang w:eastAsia="en-US"/>
        </w:rPr>
        <w:t xml:space="preserve"> – </w:t>
      </w:r>
      <w:r>
        <w:rPr>
          <w:rFonts w:ascii="Arial" w:eastAsia="Arial" w:hAnsi="Arial" w:cs="Arial"/>
          <w:b/>
          <w:bCs/>
          <w:sz w:val="22"/>
          <w:szCs w:val="22"/>
          <w:lang w:eastAsia="en-US"/>
        </w:rPr>
        <w:t>Modificación del contrato</w:t>
      </w:r>
      <w:r w:rsidR="00AC0787" w:rsidRPr="00AC0787">
        <w:rPr>
          <w:rFonts w:ascii="Arial" w:eastAsia="Calibri" w:hAnsi="Arial" w:cs="Arial"/>
          <w:b/>
          <w:bCs/>
          <w:sz w:val="20"/>
          <w:szCs w:val="20"/>
        </w:rPr>
        <w:t xml:space="preserve"> </w:t>
      </w:r>
    </w:p>
    <w:p w14:paraId="21EA1695" w14:textId="5BD0E0C5" w:rsidR="00454589" w:rsidRPr="00AC0787" w:rsidRDefault="00AC0787" w:rsidP="009C2E9C">
      <w:pPr>
        <w:spacing w:after="200"/>
        <w:jc w:val="both"/>
        <w:rPr>
          <w:rFonts w:ascii="Arial" w:eastAsia="Calibri" w:hAnsi="Arial" w:cs="Arial"/>
          <w:sz w:val="20"/>
          <w:szCs w:val="20"/>
        </w:rPr>
      </w:pPr>
      <w:r>
        <w:rPr>
          <w:rFonts w:ascii="Arial" w:eastAsia="Calibri" w:hAnsi="Arial" w:cs="Arial"/>
          <w:sz w:val="20"/>
          <w:szCs w:val="20"/>
        </w:rPr>
        <w:t xml:space="preserve">[…] </w:t>
      </w:r>
      <w:r w:rsidR="00517D07" w:rsidRPr="00517D07">
        <w:rPr>
          <w:rFonts w:ascii="Arial" w:eastAsia="Calibri" w:hAnsi="Arial" w:cs="Arial"/>
          <w:sz w:val="20"/>
          <w:szCs w:val="20"/>
        </w:rPr>
        <w:t xml:space="preserve">es importante precisar que las actuaciones de seguimiento del contratista se deben limitar a lo pactado por las partes en el contrato vigilado. Es decir, que al supervisor le queda vedado modificar el contrato o tomar decisiones que tengan como finalidad o efecto modificar el contrato. En ese sentido, la Agencia recomienda revisar el contenido del contrato, pues si el cuestionamiento del supervisor se refiere a un aspecto contrario o no estipulado en el contrato supervisado, dicho funcionario se estaría extralimitando en sus funciones.  </w:t>
      </w:r>
      <w:r w:rsidR="00C5587F" w:rsidRPr="00AC0787">
        <w:rPr>
          <w:rFonts w:ascii="Arial" w:eastAsia="Calibri" w:hAnsi="Arial" w:cs="Arial"/>
          <w:sz w:val="20"/>
          <w:szCs w:val="20"/>
        </w:rPr>
        <w:br w:type="page"/>
      </w:r>
    </w:p>
    <w:p w14:paraId="7A2D0C67" w14:textId="77777777" w:rsidR="000339B8" w:rsidRDefault="000339B8" w:rsidP="000339B8">
      <w:pPr>
        <w:outlineLvl w:val="0"/>
        <w:rPr>
          <w:rFonts w:ascii="Arial" w:hAnsi="Arial" w:cs="Arial"/>
          <w:color w:val="000000" w:themeColor="text1"/>
          <w:sz w:val="22"/>
        </w:rPr>
      </w:pPr>
    </w:p>
    <w:p w14:paraId="4379104D" w14:textId="77777777" w:rsidR="00412B75" w:rsidRDefault="00412B75" w:rsidP="00412B75">
      <w:pPr>
        <w:jc w:val="right"/>
        <w:outlineLvl w:val="0"/>
        <w:rPr>
          <w:rFonts w:ascii="Arial" w:hAnsi="Arial" w:cs="Arial"/>
          <w:color w:val="000000" w:themeColor="text1"/>
          <w:sz w:val="22"/>
        </w:rPr>
      </w:pPr>
    </w:p>
    <w:p w14:paraId="008F9B91" w14:textId="6220C872" w:rsidR="00412B75" w:rsidRDefault="00894537" w:rsidP="00412B75">
      <w:pPr>
        <w:jc w:val="right"/>
        <w:outlineLvl w:val="0"/>
        <w:rPr>
          <w:rFonts w:ascii="Arial" w:hAnsi="Arial" w:cs="Arial"/>
          <w:color w:val="000000" w:themeColor="text1"/>
          <w:sz w:val="22"/>
        </w:rPr>
      </w:pPr>
      <w:r w:rsidRPr="00894537">
        <w:rPr>
          <w:rFonts w:ascii="Arial" w:hAnsi="Arial" w:cs="Arial"/>
          <w:color w:val="000000" w:themeColor="text1"/>
          <w:sz w:val="22"/>
        </w:rPr>
        <w:drawing>
          <wp:inline distT="0" distB="0" distL="0" distR="0" wp14:anchorId="1EB6A2F2" wp14:editId="5F95D61C">
            <wp:extent cx="2476846" cy="676369"/>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76846" cy="676369"/>
                    </a:xfrm>
                    <a:prstGeom prst="rect">
                      <a:avLst/>
                    </a:prstGeom>
                  </pic:spPr>
                </pic:pic>
              </a:graphicData>
            </a:graphic>
          </wp:inline>
        </w:drawing>
      </w:r>
    </w:p>
    <w:p w14:paraId="5B52B2D9" w14:textId="77777777" w:rsidR="00412B75" w:rsidRPr="008F335D" w:rsidRDefault="00412B75" w:rsidP="000339B8">
      <w:pPr>
        <w:outlineLvl w:val="0"/>
        <w:rPr>
          <w:rFonts w:ascii="Arial" w:hAnsi="Arial" w:cs="Arial"/>
          <w:color w:val="000000" w:themeColor="text1"/>
          <w:sz w:val="22"/>
        </w:rPr>
      </w:pPr>
    </w:p>
    <w:p w14:paraId="45D796EF" w14:textId="77777777" w:rsidR="00423D68" w:rsidRPr="00423D68" w:rsidRDefault="00423D68" w:rsidP="00423D68">
      <w:pPr>
        <w:rPr>
          <w:rFonts w:ascii="Arial" w:eastAsia="Calibri" w:hAnsi="Arial" w:cs="Arial"/>
          <w:sz w:val="22"/>
          <w:szCs w:val="22"/>
          <w:lang w:val="es-MX" w:eastAsia="en-US"/>
        </w:rPr>
      </w:pPr>
    </w:p>
    <w:p w14:paraId="4A6B4D54" w14:textId="0775AEC9" w:rsidR="00894537" w:rsidRPr="00894537" w:rsidRDefault="00894537" w:rsidP="00894537">
      <w:pPr>
        <w:rPr>
          <w:rFonts w:ascii="Arial" w:eastAsia="Arial" w:hAnsi="Arial" w:cs="Arial"/>
          <w:color w:val="000000"/>
          <w:sz w:val="22"/>
          <w:szCs w:val="22"/>
          <w:lang w:val="es-MX"/>
        </w:rPr>
      </w:pPr>
      <w:r w:rsidRPr="00894537">
        <w:rPr>
          <w:rFonts w:ascii="Arial" w:eastAsia="Arial" w:hAnsi="Arial" w:cs="Arial"/>
          <w:color w:val="000000"/>
          <w:sz w:val="22"/>
          <w:szCs w:val="22"/>
          <w:lang w:val="es-MX"/>
        </w:rPr>
        <w:t xml:space="preserve">Bogotá, </w:t>
      </w:r>
      <w:r>
        <w:rPr>
          <w:rFonts w:ascii="Arial" w:eastAsia="Arial" w:hAnsi="Arial" w:cs="Arial"/>
          <w:color w:val="000000"/>
          <w:sz w:val="22"/>
          <w:szCs w:val="22"/>
          <w:lang w:val="es-MX"/>
        </w:rPr>
        <w:t>03</w:t>
      </w:r>
      <w:r w:rsidRPr="00894537">
        <w:rPr>
          <w:rFonts w:ascii="Arial" w:eastAsia="Arial" w:hAnsi="Arial" w:cs="Arial"/>
          <w:color w:val="000000"/>
          <w:sz w:val="22"/>
          <w:szCs w:val="22"/>
          <w:lang w:val="es-MX"/>
        </w:rPr>
        <w:t xml:space="preserve"> </w:t>
      </w:r>
      <w:r>
        <w:rPr>
          <w:rFonts w:ascii="Arial" w:eastAsia="Arial" w:hAnsi="Arial" w:cs="Arial"/>
          <w:color w:val="000000"/>
          <w:sz w:val="22"/>
          <w:szCs w:val="22"/>
          <w:lang w:val="es-MX"/>
        </w:rPr>
        <w:t>Febrero</w:t>
      </w:r>
      <w:r w:rsidRPr="00894537">
        <w:rPr>
          <w:rFonts w:ascii="Arial" w:eastAsia="Arial" w:hAnsi="Arial" w:cs="Arial"/>
          <w:color w:val="000000"/>
          <w:sz w:val="22"/>
          <w:szCs w:val="22"/>
          <w:lang w:val="es-MX"/>
        </w:rPr>
        <w:t xml:space="preserve"> 2022</w:t>
      </w:r>
    </w:p>
    <w:p w14:paraId="709AB681" w14:textId="77777777" w:rsidR="00A07F12" w:rsidRPr="00412B75" w:rsidRDefault="00A07F12" w:rsidP="00337B9F">
      <w:pPr>
        <w:spacing w:line="276" w:lineRule="auto"/>
        <w:jc w:val="both"/>
        <w:rPr>
          <w:rFonts w:ascii="Arial" w:eastAsia="Calibri" w:hAnsi="Arial" w:cs="Arial"/>
          <w:b/>
          <w:bCs/>
          <w:sz w:val="22"/>
          <w:szCs w:val="22"/>
        </w:rPr>
      </w:pPr>
    </w:p>
    <w:p w14:paraId="4D2C59F8" w14:textId="22D70A6B" w:rsidR="00A07F12" w:rsidRPr="00D25A4B" w:rsidRDefault="00A07F12" w:rsidP="0061545B">
      <w:pPr>
        <w:rPr>
          <w:rFonts w:ascii="Arial" w:hAnsi="Arial" w:cs="Arial"/>
          <w:bCs/>
          <w:color w:val="000000" w:themeColor="text1"/>
          <w:sz w:val="22"/>
          <w:szCs w:val="22"/>
        </w:rPr>
      </w:pPr>
    </w:p>
    <w:p w14:paraId="26B62A97" w14:textId="186BF33F" w:rsidR="00A07F12" w:rsidRPr="008F335D" w:rsidRDefault="00B04084" w:rsidP="00900530">
      <w:pPr>
        <w:rPr>
          <w:rFonts w:ascii="Arial" w:hAnsi="Arial" w:cs="Arial"/>
          <w:bCs/>
          <w:color w:val="000000" w:themeColor="text1"/>
          <w:sz w:val="22"/>
        </w:rPr>
      </w:pPr>
      <w:r w:rsidRPr="008F335D">
        <w:rPr>
          <w:rFonts w:ascii="Arial" w:hAnsi="Arial" w:cs="Arial"/>
          <w:bCs/>
          <w:color w:val="000000" w:themeColor="text1"/>
          <w:sz w:val="22"/>
        </w:rPr>
        <w:t>Seño</w:t>
      </w:r>
      <w:r w:rsidR="0061545B" w:rsidRPr="008F335D">
        <w:rPr>
          <w:rFonts w:ascii="Arial" w:hAnsi="Arial" w:cs="Arial"/>
          <w:bCs/>
          <w:color w:val="000000" w:themeColor="text1"/>
          <w:sz w:val="22"/>
        </w:rPr>
        <w:t>r</w:t>
      </w:r>
      <w:r w:rsidR="00F74BD1">
        <w:rPr>
          <w:rFonts w:ascii="Arial" w:hAnsi="Arial" w:cs="Arial"/>
          <w:bCs/>
          <w:color w:val="000000" w:themeColor="text1"/>
          <w:sz w:val="22"/>
        </w:rPr>
        <w:t>a</w:t>
      </w:r>
    </w:p>
    <w:p w14:paraId="4482E7C3" w14:textId="3C59E66C" w:rsidR="00900530" w:rsidRPr="008F335D" w:rsidRDefault="00F74BD1" w:rsidP="00900530">
      <w:pPr>
        <w:jc w:val="both"/>
        <w:rPr>
          <w:rFonts w:ascii="Arial" w:hAnsi="Arial" w:cs="Arial"/>
          <w:b/>
          <w:color w:val="000000" w:themeColor="text1"/>
          <w:sz w:val="22"/>
        </w:rPr>
      </w:pPr>
      <w:r>
        <w:rPr>
          <w:rFonts w:ascii="Arial" w:hAnsi="Arial" w:cs="Arial"/>
          <w:b/>
          <w:color w:val="000000" w:themeColor="text1"/>
          <w:sz w:val="22"/>
        </w:rPr>
        <w:t>Liliana María Gallo Builes</w:t>
      </w:r>
    </w:p>
    <w:p w14:paraId="7966419F" w14:textId="3A4A44C4" w:rsidR="00B04084" w:rsidRPr="008F335D" w:rsidRDefault="00F74BD1" w:rsidP="00900530">
      <w:pPr>
        <w:jc w:val="both"/>
        <w:rPr>
          <w:rFonts w:ascii="Arial" w:hAnsi="Arial" w:cs="Arial"/>
          <w:bCs/>
          <w:color w:val="000000" w:themeColor="text1"/>
          <w:sz w:val="22"/>
        </w:rPr>
      </w:pPr>
      <w:r>
        <w:rPr>
          <w:rFonts w:ascii="Arial" w:hAnsi="Arial" w:cs="Arial"/>
          <w:bCs/>
          <w:color w:val="000000" w:themeColor="text1"/>
          <w:sz w:val="22"/>
        </w:rPr>
        <w:t xml:space="preserve">Sabaneta, Antioquia </w:t>
      </w:r>
    </w:p>
    <w:p w14:paraId="6D02035F" w14:textId="77777777" w:rsidR="00900530" w:rsidRPr="008F335D" w:rsidRDefault="00900530" w:rsidP="00900530">
      <w:pPr>
        <w:jc w:val="both"/>
        <w:rPr>
          <w:rFonts w:ascii="Arial" w:hAnsi="Arial" w:cs="Arial"/>
          <w:b/>
          <w:color w:val="000000" w:themeColor="text1"/>
          <w:sz w:val="22"/>
        </w:rPr>
      </w:pPr>
    </w:p>
    <w:p w14:paraId="7FEA18D2" w14:textId="77777777" w:rsidR="0031674D" w:rsidRPr="008F335D" w:rsidRDefault="0031674D" w:rsidP="00B95C30">
      <w:pPr>
        <w:jc w:val="both"/>
        <w:rPr>
          <w:rFonts w:ascii="Arial" w:eastAsia="Calibri" w:hAnsi="Arial" w:cs="Arial"/>
          <w:color w:val="000000" w:themeColor="text1"/>
          <w:sz w:val="22"/>
        </w:rPr>
      </w:pPr>
    </w:p>
    <w:p w14:paraId="12E66182" w14:textId="72AC4F77" w:rsidR="00B95C30" w:rsidRPr="008F335D" w:rsidRDefault="0031674D" w:rsidP="006E3937">
      <w:pPr>
        <w:rPr>
          <w:rFonts w:ascii="Arial" w:eastAsia="Calibri" w:hAnsi="Arial" w:cs="Arial"/>
          <w:b/>
          <w:bCs/>
          <w:color w:val="000000" w:themeColor="text1"/>
          <w:sz w:val="22"/>
        </w:rPr>
      </w:pPr>
      <w:r w:rsidRPr="008F335D">
        <w:rPr>
          <w:rFonts w:ascii="Arial" w:eastAsia="Calibri" w:hAnsi="Arial" w:cs="Arial"/>
          <w:b/>
          <w:bCs/>
          <w:color w:val="000000" w:themeColor="text1"/>
          <w:sz w:val="22"/>
        </w:rPr>
        <w:t xml:space="preserve">                                            </w:t>
      </w:r>
      <w:r w:rsidR="00B95C30" w:rsidRPr="008F335D">
        <w:rPr>
          <w:rFonts w:ascii="Arial" w:eastAsia="Calibri" w:hAnsi="Arial" w:cs="Arial"/>
          <w:b/>
          <w:bCs/>
          <w:color w:val="000000" w:themeColor="text1"/>
          <w:sz w:val="22"/>
        </w:rPr>
        <w:t xml:space="preserve">Concepto C ‒ </w:t>
      </w:r>
      <w:r w:rsidR="004632C4" w:rsidRPr="008F335D">
        <w:rPr>
          <w:rFonts w:ascii="Arial" w:eastAsia="Calibri" w:hAnsi="Arial" w:cs="Arial"/>
          <w:b/>
          <w:bCs/>
          <w:color w:val="000000" w:themeColor="text1"/>
          <w:sz w:val="22"/>
        </w:rPr>
        <w:t>7</w:t>
      </w:r>
      <w:r w:rsidR="00F74BD1">
        <w:rPr>
          <w:rFonts w:ascii="Arial" w:eastAsia="Calibri" w:hAnsi="Arial" w:cs="Arial"/>
          <w:b/>
          <w:bCs/>
          <w:color w:val="000000" w:themeColor="text1"/>
          <w:sz w:val="22"/>
        </w:rPr>
        <w:t>45</w:t>
      </w:r>
      <w:r w:rsidR="00141FF9" w:rsidRPr="008F335D">
        <w:rPr>
          <w:rFonts w:ascii="Arial" w:eastAsia="Calibri" w:hAnsi="Arial" w:cs="Arial"/>
          <w:b/>
          <w:bCs/>
          <w:color w:val="000000" w:themeColor="text1"/>
          <w:sz w:val="22"/>
        </w:rPr>
        <w:t xml:space="preserve"> </w:t>
      </w:r>
      <w:r w:rsidR="00B95C30" w:rsidRPr="008F335D">
        <w:rPr>
          <w:rFonts w:ascii="Arial" w:eastAsia="Calibri" w:hAnsi="Arial" w:cs="Arial"/>
          <w:b/>
          <w:bCs/>
          <w:color w:val="000000" w:themeColor="text1"/>
          <w:sz w:val="22"/>
        </w:rPr>
        <w:t>de 202</w:t>
      </w:r>
      <w:r w:rsidR="005E781C" w:rsidRPr="008F335D">
        <w:rPr>
          <w:rFonts w:ascii="Arial" w:eastAsia="Calibri" w:hAnsi="Arial" w:cs="Arial"/>
          <w:b/>
          <w:bCs/>
          <w:color w:val="000000" w:themeColor="text1"/>
          <w:sz w:val="22"/>
        </w:rPr>
        <w:t>1</w:t>
      </w:r>
    </w:p>
    <w:p w14:paraId="1BD594F9" w14:textId="77777777" w:rsidR="00B95C30" w:rsidRPr="008F335D" w:rsidRDefault="00B95C30" w:rsidP="00B95C30">
      <w:pPr>
        <w:jc w:val="both"/>
        <w:rPr>
          <w:rFonts w:ascii="Arial" w:eastAsia="Calibri" w:hAnsi="Arial" w:cs="Arial"/>
          <w:color w:val="000000" w:themeColor="text1"/>
          <w:sz w:val="22"/>
        </w:rPr>
      </w:pPr>
    </w:p>
    <w:tbl>
      <w:tblPr>
        <w:tblStyle w:val="Tablaconcuadrcula"/>
        <w:tblW w:w="8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0"/>
        <w:gridCol w:w="6171"/>
      </w:tblGrid>
      <w:tr w:rsidR="00B95C30" w:rsidRPr="008F335D" w14:paraId="19DFC051" w14:textId="77777777" w:rsidTr="00517D07">
        <w:trPr>
          <w:trHeight w:val="754"/>
        </w:trPr>
        <w:tc>
          <w:tcPr>
            <w:tcW w:w="2660" w:type="dxa"/>
          </w:tcPr>
          <w:p w14:paraId="6BC0D1AC" w14:textId="77777777" w:rsidR="00B95C30" w:rsidRPr="008F335D" w:rsidRDefault="00B95C30" w:rsidP="008F4163">
            <w:pPr>
              <w:jc w:val="both"/>
              <w:rPr>
                <w:rFonts w:ascii="Arial" w:eastAsia="Calibri" w:hAnsi="Arial" w:cs="Arial"/>
                <w:color w:val="000000" w:themeColor="text1"/>
              </w:rPr>
            </w:pPr>
            <w:r w:rsidRPr="008F335D">
              <w:rPr>
                <w:rFonts w:ascii="Arial" w:eastAsia="Calibri" w:hAnsi="Arial" w:cs="Arial"/>
                <w:b/>
                <w:color w:val="000000" w:themeColor="text1"/>
              </w:rPr>
              <w:t>Temas:</w:t>
            </w:r>
            <w:r w:rsidRPr="008F335D">
              <w:rPr>
                <w:rFonts w:ascii="Arial" w:eastAsia="Calibri" w:hAnsi="Arial" w:cs="Arial"/>
                <w:color w:val="000000" w:themeColor="text1"/>
              </w:rPr>
              <w:t xml:space="preserve">                                      </w:t>
            </w:r>
          </w:p>
        </w:tc>
        <w:tc>
          <w:tcPr>
            <w:tcW w:w="6171" w:type="dxa"/>
          </w:tcPr>
          <w:p w14:paraId="5F389CAF" w14:textId="31EBE849" w:rsidR="00517D07" w:rsidRPr="008F335D" w:rsidRDefault="00517D07" w:rsidP="00517D07">
            <w:pPr>
              <w:jc w:val="both"/>
              <w:rPr>
                <w:rFonts w:ascii="Arial" w:eastAsia="Arial" w:hAnsi="Arial" w:cs="Arial"/>
                <w:lang w:eastAsia="en-US"/>
              </w:rPr>
            </w:pPr>
            <w:r w:rsidRPr="00517D07">
              <w:rPr>
                <w:rFonts w:ascii="Arial" w:eastAsia="Arial" w:hAnsi="Arial" w:cs="Arial"/>
                <w:lang w:eastAsia="en-US"/>
              </w:rPr>
              <w:t>SUPERVISIÓN – Noción ‒ Ley 1474 de 2011</w:t>
            </w:r>
            <w:r>
              <w:rPr>
                <w:rFonts w:ascii="Arial" w:eastAsia="Arial" w:hAnsi="Arial" w:cs="Arial"/>
                <w:lang w:eastAsia="en-US"/>
              </w:rPr>
              <w:t xml:space="preserve"> / </w:t>
            </w:r>
            <w:r w:rsidRPr="00517D07">
              <w:rPr>
                <w:rFonts w:ascii="Arial" w:eastAsia="Arial" w:hAnsi="Arial" w:cs="Arial"/>
                <w:lang w:eastAsia="en-US"/>
              </w:rPr>
              <w:t>SUPERVISIÓN – Designación</w:t>
            </w:r>
            <w:r>
              <w:rPr>
                <w:rFonts w:ascii="Arial" w:eastAsia="Arial" w:hAnsi="Arial" w:cs="Arial"/>
                <w:lang w:eastAsia="en-US"/>
              </w:rPr>
              <w:t xml:space="preserve"> / </w:t>
            </w:r>
            <w:r w:rsidRPr="00517D07">
              <w:rPr>
                <w:rFonts w:ascii="Arial" w:eastAsia="Arial" w:hAnsi="Arial" w:cs="Arial"/>
                <w:lang w:eastAsia="en-US"/>
              </w:rPr>
              <w:t>SUPERVISIÓN – Límites – Modificación del contrato</w:t>
            </w:r>
          </w:p>
        </w:tc>
      </w:tr>
      <w:tr w:rsidR="00B95C30" w:rsidRPr="008F335D" w14:paraId="27CD52AB" w14:textId="77777777" w:rsidTr="00517D07">
        <w:trPr>
          <w:trHeight w:val="367"/>
        </w:trPr>
        <w:tc>
          <w:tcPr>
            <w:tcW w:w="2660" w:type="dxa"/>
          </w:tcPr>
          <w:p w14:paraId="37E195A1" w14:textId="1BA218D5" w:rsidR="00B95C30" w:rsidRPr="008F335D" w:rsidRDefault="00B95C30" w:rsidP="008F4163">
            <w:pPr>
              <w:spacing w:before="120"/>
              <w:jc w:val="both"/>
              <w:rPr>
                <w:rFonts w:ascii="Arial" w:eastAsia="Calibri" w:hAnsi="Arial" w:cs="Arial"/>
                <w:b/>
                <w:color w:val="000000" w:themeColor="text1"/>
              </w:rPr>
            </w:pPr>
            <w:r w:rsidRPr="008F335D">
              <w:rPr>
                <w:rFonts w:ascii="Arial" w:eastAsia="Calibri" w:hAnsi="Arial" w:cs="Arial"/>
                <w:b/>
                <w:color w:val="000000" w:themeColor="text1"/>
              </w:rPr>
              <w:t>Radicación:</w:t>
            </w:r>
            <w:r w:rsidRPr="008F335D">
              <w:rPr>
                <w:rFonts w:ascii="Arial" w:eastAsia="Calibri" w:hAnsi="Arial" w:cs="Arial"/>
                <w:color w:val="000000" w:themeColor="text1"/>
              </w:rPr>
              <w:t xml:space="preserve">                              </w:t>
            </w:r>
          </w:p>
        </w:tc>
        <w:tc>
          <w:tcPr>
            <w:tcW w:w="6171" w:type="dxa"/>
          </w:tcPr>
          <w:p w14:paraId="09088B1B" w14:textId="41D551DE" w:rsidR="00B95C30" w:rsidRPr="008F335D" w:rsidRDefault="00900530" w:rsidP="008F4163">
            <w:pPr>
              <w:spacing w:before="120"/>
              <w:jc w:val="both"/>
              <w:rPr>
                <w:rFonts w:ascii="Arial" w:eastAsia="Calibri" w:hAnsi="Arial" w:cs="Arial"/>
                <w:color w:val="000000" w:themeColor="text1"/>
              </w:rPr>
            </w:pPr>
            <w:r w:rsidRPr="008F335D">
              <w:rPr>
                <w:rFonts w:ascii="Arial" w:eastAsia="Arial" w:hAnsi="Arial" w:cs="Arial"/>
                <w:lang w:eastAsia="en-US"/>
              </w:rPr>
              <w:t>Respuesta a</w:t>
            </w:r>
            <w:r w:rsidR="00042B3D" w:rsidRPr="008F335D">
              <w:rPr>
                <w:rFonts w:ascii="Arial" w:eastAsia="Arial" w:hAnsi="Arial" w:cs="Arial"/>
                <w:lang w:eastAsia="en-US"/>
              </w:rPr>
              <w:t xml:space="preserve"> la</w:t>
            </w:r>
            <w:r w:rsidRPr="008F335D">
              <w:rPr>
                <w:rFonts w:ascii="Arial" w:eastAsia="Arial" w:hAnsi="Arial" w:cs="Arial"/>
                <w:lang w:eastAsia="en-US"/>
              </w:rPr>
              <w:t xml:space="preserve"> consulta</w:t>
            </w:r>
            <w:r w:rsidR="004632C4" w:rsidRPr="008F335D">
              <w:rPr>
                <w:rFonts w:ascii="Arial" w:eastAsia="Arial" w:hAnsi="Arial" w:cs="Arial"/>
                <w:lang w:eastAsia="en-US"/>
              </w:rPr>
              <w:t xml:space="preserve"> #</w:t>
            </w:r>
            <w:r w:rsidR="00F74BD1">
              <w:t xml:space="preserve"> </w:t>
            </w:r>
            <w:r w:rsidR="00F74BD1" w:rsidRPr="00F74BD1">
              <w:rPr>
                <w:rFonts w:ascii="Arial" w:eastAsia="Arial" w:hAnsi="Arial" w:cs="Arial"/>
                <w:lang w:eastAsia="en-US"/>
              </w:rPr>
              <w:t>P20211222011678</w:t>
            </w:r>
          </w:p>
        </w:tc>
      </w:tr>
    </w:tbl>
    <w:p w14:paraId="69729BEF" w14:textId="77777777" w:rsidR="00096D30" w:rsidRPr="008F335D" w:rsidRDefault="00096D30" w:rsidP="003C3339">
      <w:pPr>
        <w:jc w:val="both"/>
        <w:rPr>
          <w:rFonts w:ascii="Arial" w:eastAsia="Calibri" w:hAnsi="Arial" w:cs="Arial"/>
          <w:color w:val="000000" w:themeColor="text1"/>
          <w:sz w:val="22"/>
        </w:rPr>
      </w:pPr>
    </w:p>
    <w:p w14:paraId="43664A51" w14:textId="77777777" w:rsidR="00096D30" w:rsidRPr="008F335D" w:rsidRDefault="00096D30" w:rsidP="003C3339">
      <w:pPr>
        <w:jc w:val="both"/>
        <w:rPr>
          <w:rFonts w:ascii="Arial" w:eastAsia="Calibri" w:hAnsi="Arial" w:cs="Arial"/>
          <w:color w:val="000000" w:themeColor="text1"/>
          <w:sz w:val="22"/>
        </w:rPr>
      </w:pPr>
    </w:p>
    <w:p w14:paraId="1CF4AEA0" w14:textId="0176C81F" w:rsidR="003C3339" w:rsidRPr="008F335D" w:rsidRDefault="003C3339" w:rsidP="003C3339">
      <w:pPr>
        <w:jc w:val="both"/>
        <w:rPr>
          <w:rFonts w:ascii="Arial" w:eastAsia="Calibri" w:hAnsi="Arial" w:cs="Arial"/>
          <w:color w:val="000000" w:themeColor="text1"/>
          <w:sz w:val="22"/>
        </w:rPr>
      </w:pPr>
      <w:r w:rsidRPr="008F335D">
        <w:rPr>
          <w:rFonts w:ascii="Arial" w:eastAsia="Calibri" w:hAnsi="Arial" w:cs="Arial"/>
          <w:color w:val="000000" w:themeColor="text1"/>
          <w:sz w:val="22"/>
        </w:rPr>
        <w:t>Estimad</w:t>
      </w:r>
      <w:r w:rsidR="00C153AD" w:rsidRPr="008F335D">
        <w:rPr>
          <w:rFonts w:ascii="Arial" w:eastAsia="Calibri" w:hAnsi="Arial" w:cs="Arial"/>
          <w:color w:val="000000" w:themeColor="text1"/>
          <w:sz w:val="22"/>
        </w:rPr>
        <w:t xml:space="preserve">a </w:t>
      </w:r>
      <w:r w:rsidR="0063732C" w:rsidRPr="008F335D">
        <w:rPr>
          <w:rFonts w:ascii="Arial" w:eastAsia="Calibri" w:hAnsi="Arial" w:cs="Arial"/>
          <w:color w:val="000000" w:themeColor="text1"/>
          <w:sz w:val="22"/>
        </w:rPr>
        <w:t>señor</w:t>
      </w:r>
      <w:r w:rsidR="0061545B" w:rsidRPr="008F335D">
        <w:rPr>
          <w:rFonts w:ascii="Arial" w:eastAsia="Calibri" w:hAnsi="Arial" w:cs="Arial"/>
          <w:color w:val="000000" w:themeColor="text1"/>
          <w:sz w:val="22"/>
        </w:rPr>
        <w:t>a</w:t>
      </w:r>
      <w:r w:rsidR="00B34051" w:rsidRPr="008F335D">
        <w:rPr>
          <w:rFonts w:ascii="Arial" w:eastAsia="Calibri" w:hAnsi="Arial" w:cs="Arial"/>
          <w:color w:val="000000" w:themeColor="text1"/>
          <w:sz w:val="22"/>
        </w:rPr>
        <w:t xml:space="preserve"> </w:t>
      </w:r>
      <w:r w:rsidR="00F74BD1">
        <w:rPr>
          <w:rFonts w:ascii="Arial" w:eastAsia="Calibri" w:hAnsi="Arial" w:cs="Arial"/>
          <w:color w:val="000000" w:themeColor="text1"/>
          <w:sz w:val="22"/>
        </w:rPr>
        <w:t>Gallo Builes</w:t>
      </w:r>
      <w:r w:rsidR="0061545B" w:rsidRPr="008F335D">
        <w:rPr>
          <w:rFonts w:ascii="Arial" w:eastAsia="Calibri" w:hAnsi="Arial" w:cs="Arial"/>
          <w:color w:val="000000" w:themeColor="text1"/>
          <w:sz w:val="22"/>
        </w:rPr>
        <w:t>:</w:t>
      </w:r>
    </w:p>
    <w:p w14:paraId="1EAE5543" w14:textId="77777777" w:rsidR="00DD5B04" w:rsidRPr="008F335D" w:rsidRDefault="00DD5B04" w:rsidP="00DF76A2">
      <w:pPr>
        <w:jc w:val="both"/>
        <w:rPr>
          <w:rFonts w:ascii="Arial" w:eastAsia="Calibri" w:hAnsi="Arial" w:cs="Arial"/>
          <w:color w:val="000000" w:themeColor="text1"/>
          <w:sz w:val="22"/>
        </w:rPr>
      </w:pPr>
    </w:p>
    <w:p w14:paraId="2109B2D3" w14:textId="0DE6CF41" w:rsidR="00DD5B04" w:rsidRPr="008F335D" w:rsidRDefault="00DD5B04" w:rsidP="00DF76A2">
      <w:pPr>
        <w:spacing w:line="276" w:lineRule="auto"/>
        <w:jc w:val="both"/>
        <w:rPr>
          <w:rFonts w:ascii="Arial" w:eastAsia="Calibri" w:hAnsi="Arial" w:cs="Arial"/>
          <w:color w:val="000000" w:themeColor="text1"/>
          <w:sz w:val="22"/>
        </w:rPr>
      </w:pPr>
      <w:r w:rsidRPr="008F335D">
        <w:rPr>
          <w:rFonts w:ascii="Arial" w:eastAsia="Calibri" w:hAnsi="Arial" w:cs="Arial"/>
          <w:color w:val="000000" w:themeColor="text1"/>
          <w:sz w:val="22"/>
        </w:rPr>
        <w:t xml:space="preserve">En ejercicio de la competencia otorgada por el numeral 8 del artículo 11 y el numeral 5 del artículo 3 del Decreto Ley 4170 de 2011, la Agencia Nacional de Contratación Pública </w:t>
      </w:r>
      <w:r w:rsidR="0031674D" w:rsidRPr="008F335D">
        <w:rPr>
          <w:rFonts w:ascii="Arial" w:eastAsia="Calibri" w:hAnsi="Arial" w:cs="Arial"/>
          <w:color w:val="000000" w:themeColor="text1"/>
          <w:sz w:val="22"/>
        </w:rPr>
        <w:t>–</w:t>
      </w:r>
      <w:r w:rsidRPr="008F335D">
        <w:rPr>
          <w:rFonts w:ascii="Arial" w:eastAsia="Calibri" w:hAnsi="Arial" w:cs="Arial"/>
          <w:color w:val="000000" w:themeColor="text1"/>
          <w:sz w:val="22"/>
        </w:rPr>
        <w:t xml:space="preserve"> Colombia Compra Eficiente</w:t>
      </w:r>
      <w:r w:rsidR="008C3C57" w:rsidRPr="008F335D">
        <w:rPr>
          <w:rFonts w:ascii="Arial" w:eastAsia="Calibri" w:hAnsi="Arial" w:cs="Arial"/>
          <w:color w:val="000000" w:themeColor="text1"/>
          <w:sz w:val="22"/>
        </w:rPr>
        <w:t xml:space="preserve"> </w:t>
      </w:r>
      <w:r w:rsidRPr="008F335D">
        <w:rPr>
          <w:rFonts w:ascii="Arial" w:eastAsia="Calibri" w:hAnsi="Arial" w:cs="Arial"/>
          <w:color w:val="000000" w:themeColor="text1"/>
          <w:sz w:val="22"/>
        </w:rPr>
        <w:t>responde</w:t>
      </w:r>
      <w:r w:rsidR="008E4E75" w:rsidRPr="008F335D">
        <w:rPr>
          <w:rFonts w:ascii="Arial" w:eastAsia="Calibri" w:hAnsi="Arial" w:cs="Arial"/>
          <w:color w:val="000000" w:themeColor="text1"/>
          <w:sz w:val="22"/>
        </w:rPr>
        <w:t xml:space="preserve"> </w:t>
      </w:r>
      <w:r w:rsidRPr="008F335D">
        <w:rPr>
          <w:rFonts w:ascii="Arial" w:eastAsia="Calibri" w:hAnsi="Arial" w:cs="Arial"/>
          <w:color w:val="000000" w:themeColor="text1"/>
          <w:sz w:val="22"/>
        </w:rPr>
        <w:t>su</w:t>
      </w:r>
      <w:r w:rsidR="004632C4" w:rsidRPr="008F335D">
        <w:rPr>
          <w:rFonts w:ascii="Arial" w:eastAsia="Calibri" w:hAnsi="Arial" w:cs="Arial"/>
          <w:color w:val="000000" w:themeColor="text1"/>
          <w:sz w:val="22"/>
        </w:rPr>
        <w:t xml:space="preserve"> consulta del </w:t>
      </w:r>
      <w:r w:rsidR="008E2BAA">
        <w:rPr>
          <w:rFonts w:ascii="Arial" w:eastAsia="Calibri" w:hAnsi="Arial" w:cs="Arial"/>
          <w:color w:val="000000" w:themeColor="text1"/>
          <w:sz w:val="22"/>
        </w:rPr>
        <w:t>22</w:t>
      </w:r>
      <w:r w:rsidR="004632C4" w:rsidRPr="008F335D">
        <w:rPr>
          <w:rFonts w:ascii="Arial" w:eastAsia="Calibri" w:hAnsi="Arial" w:cs="Arial"/>
          <w:color w:val="000000" w:themeColor="text1"/>
          <w:sz w:val="22"/>
        </w:rPr>
        <w:t xml:space="preserve"> de diciembre de 2021</w:t>
      </w:r>
      <w:r w:rsidR="00A22E6E">
        <w:rPr>
          <w:rFonts w:ascii="Arial" w:eastAsia="Calibri" w:hAnsi="Arial" w:cs="Arial"/>
          <w:color w:val="000000" w:themeColor="text1"/>
          <w:sz w:val="22"/>
        </w:rPr>
        <w:t>.</w:t>
      </w:r>
    </w:p>
    <w:p w14:paraId="0C1E0712" w14:textId="77777777" w:rsidR="00DD5B04" w:rsidRPr="008F335D" w:rsidRDefault="00DD5B04" w:rsidP="00DF76A2">
      <w:pPr>
        <w:spacing w:line="276" w:lineRule="auto"/>
        <w:jc w:val="both"/>
        <w:rPr>
          <w:rFonts w:ascii="Arial" w:eastAsia="Calibri" w:hAnsi="Arial" w:cs="Arial"/>
          <w:b/>
          <w:color w:val="000000" w:themeColor="text1"/>
          <w:sz w:val="22"/>
        </w:rPr>
      </w:pPr>
    </w:p>
    <w:p w14:paraId="7701FCC7" w14:textId="77777777" w:rsidR="00DD5B04" w:rsidRPr="008F335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CO"/>
        </w:rPr>
      </w:pPr>
      <w:r w:rsidRPr="008F335D">
        <w:rPr>
          <w:rFonts w:ascii="Arial" w:eastAsia="Calibri" w:hAnsi="Arial" w:cs="Arial"/>
          <w:b/>
          <w:color w:val="000000" w:themeColor="text1"/>
          <w:sz w:val="22"/>
          <w:lang w:val="es-CO"/>
        </w:rPr>
        <w:t xml:space="preserve">Problema planteado </w:t>
      </w:r>
    </w:p>
    <w:p w14:paraId="224B43D3" w14:textId="77777777" w:rsidR="00DD5B04" w:rsidRPr="008F335D" w:rsidRDefault="00DD5B04" w:rsidP="00DF76A2">
      <w:pPr>
        <w:tabs>
          <w:tab w:val="left" w:pos="426"/>
        </w:tabs>
        <w:spacing w:line="276" w:lineRule="auto"/>
        <w:jc w:val="both"/>
        <w:rPr>
          <w:rFonts w:ascii="Arial" w:eastAsia="Calibri" w:hAnsi="Arial" w:cs="Arial"/>
          <w:b/>
          <w:color w:val="000000" w:themeColor="text1"/>
          <w:sz w:val="22"/>
        </w:rPr>
      </w:pPr>
    </w:p>
    <w:p w14:paraId="5B6BFEF6" w14:textId="11C058A2" w:rsidR="00042B3D" w:rsidRPr="008F335D" w:rsidRDefault="00900530" w:rsidP="00042B3D">
      <w:pPr>
        <w:spacing w:line="276" w:lineRule="auto"/>
        <w:jc w:val="both"/>
        <w:rPr>
          <w:rFonts w:ascii="Arial" w:hAnsi="Arial" w:cs="Arial"/>
          <w:color w:val="000000" w:themeColor="text1"/>
          <w:sz w:val="22"/>
        </w:rPr>
      </w:pPr>
      <w:r w:rsidRPr="008F335D">
        <w:rPr>
          <w:rFonts w:ascii="Arial" w:hAnsi="Arial" w:cs="Arial"/>
          <w:color w:val="000000" w:themeColor="text1"/>
          <w:sz w:val="22"/>
        </w:rPr>
        <w:t xml:space="preserve">Usted formula </w:t>
      </w:r>
      <w:r w:rsidR="00DF04D0" w:rsidRPr="008F335D">
        <w:rPr>
          <w:rFonts w:ascii="Arial" w:hAnsi="Arial" w:cs="Arial"/>
          <w:color w:val="000000" w:themeColor="text1"/>
          <w:sz w:val="22"/>
        </w:rPr>
        <w:t>l</w:t>
      </w:r>
      <w:r w:rsidR="00DF04D0">
        <w:rPr>
          <w:rFonts w:ascii="Arial" w:hAnsi="Arial" w:cs="Arial"/>
          <w:color w:val="000000" w:themeColor="text1"/>
          <w:sz w:val="22"/>
        </w:rPr>
        <w:t>as siguientes preguntas relacionadas</w:t>
      </w:r>
      <w:r w:rsidR="008E2BAA">
        <w:rPr>
          <w:rFonts w:ascii="Arial" w:hAnsi="Arial" w:cs="Arial"/>
          <w:color w:val="000000" w:themeColor="text1"/>
          <w:sz w:val="22"/>
        </w:rPr>
        <w:t xml:space="preserve"> con la supervisión de un contrato estatal</w:t>
      </w:r>
      <w:r w:rsidR="004632C4" w:rsidRPr="008F335D">
        <w:rPr>
          <w:rFonts w:ascii="Arial" w:hAnsi="Arial" w:cs="Arial"/>
          <w:color w:val="000000" w:themeColor="text1"/>
          <w:sz w:val="22"/>
        </w:rPr>
        <w:t>:</w:t>
      </w:r>
    </w:p>
    <w:p w14:paraId="46EB49B9" w14:textId="4B780CF5" w:rsidR="0038177F" w:rsidRPr="008F335D" w:rsidRDefault="0038177F" w:rsidP="0038177F">
      <w:pPr>
        <w:spacing w:line="276" w:lineRule="auto"/>
        <w:jc w:val="both"/>
        <w:rPr>
          <w:rFonts w:ascii="Arial" w:hAnsi="Arial" w:cs="Arial"/>
          <w:color w:val="000000" w:themeColor="text1"/>
          <w:sz w:val="22"/>
        </w:rPr>
      </w:pPr>
    </w:p>
    <w:p w14:paraId="0C50D87D" w14:textId="2691DE76" w:rsidR="00423D68" w:rsidRDefault="00423D68" w:rsidP="00423D68">
      <w:pPr>
        <w:spacing w:after="160"/>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423D68">
        <w:rPr>
          <w:rFonts w:ascii="Arial" w:hAnsi="Arial" w:cs="Arial"/>
          <w:color w:val="000000" w:themeColor="text1"/>
          <w:sz w:val="21"/>
          <w:szCs w:val="21"/>
        </w:rPr>
        <w:t>Es competencia o no, de los supervisores, realizar supervisión en relación con los aspectos financieros y de contratación del personal profesional que ejecutar</w:t>
      </w:r>
      <w:r>
        <w:rPr>
          <w:rFonts w:ascii="Arial" w:hAnsi="Arial" w:cs="Arial"/>
          <w:color w:val="000000" w:themeColor="text1"/>
          <w:sz w:val="21"/>
          <w:szCs w:val="21"/>
        </w:rPr>
        <w:t>á</w:t>
      </w:r>
      <w:r w:rsidRPr="00423D68">
        <w:rPr>
          <w:rFonts w:ascii="Arial" w:hAnsi="Arial" w:cs="Arial"/>
          <w:color w:val="000000" w:themeColor="text1"/>
          <w:sz w:val="21"/>
          <w:szCs w:val="21"/>
        </w:rPr>
        <w:t xml:space="preserve"> el contrato interadministrativo entre una entidad pública y una ESE de categoría especial, con autonomía administrativa? </w:t>
      </w:r>
    </w:p>
    <w:p w14:paraId="7C90D8BB" w14:textId="1610E7A1" w:rsidR="00900530" w:rsidRDefault="00423D68" w:rsidP="00423D68">
      <w:pPr>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423D68">
        <w:rPr>
          <w:rFonts w:ascii="Arial" w:hAnsi="Arial" w:cs="Arial"/>
          <w:color w:val="000000" w:themeColor="text1"/>
          <w:sz w:val="21"/>
          <w:szCs w:val="21"/>
        </w:rPr>
        <w:t>Es competencia de los supervisores cuestionar la modalidad de contratación de la ESE, toda vez, que el personal es tercerizado y sus pagos se hacen por debajo del 50% establecido en la minuta de contratación?</w:t>
      </w:r>
    </w:p>
    <w:p w14:paraId="6EABBF50" w14:textId="77777777" w:rsidR="00423D68" w:rsidRPr="008F335D" w:rsidRDefault="00423D68" w:rsidP="00423D68">
      <w:pPr>
        <w:ind w:left="709" w:right="709"/>
        <w:jc w:val="both"/>
        <w:rPr>
          <w:rFonts w:ascii="Arial" w:hAnsi="Arial" w:cs="Arial"/>
          <w:color w:val="000000" w:themeColor="text1"/>
          <w:sz w:val="21"/>
          <w:szCs w:val="21"/>
        </w:rPr>
      </w:pPr>
    </w:p>
    <w:p w14:paraId="4805B484" w14:textId="77777777" w:rsidR="00F80411" w:rsidRPr="008F335D"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CO"/>
        </w:rPr>
      </w:pPr>
      <w:r w:rsidRPr="008F335D">
        <w:rPr>
          <w:rFonts w:ascii="Arial" w:eastAsia="Calibri" w:hAnsi="Arial" w:cs="Arial"/>
          <w:b/>
          <w:color w:val="000000" w:themeColor="text1"/>
          <w:sz w:val="22"/>
          <w:lang w:val="es-CO"/>
        </w:rPr>
        <w:t>Consideraciones</w:t>
      </w:r>
    </w:p>
    <w:p w14:paraId="1DEB17ED" w14:textId="77777777" w:rsidR="00F80411" w:rsidRPr="008F335D" w:rsidRDefault="00F80411" w:rsidP="00F80411">
      <w:pPr>
        <w:spacing w:line="276" w:lineRule="auto"/>
        <w:jc w:val="both"/>
        <w:rPr>
          <w:rFonts w:ascii="Arial" w:eastAsia="Calibri" w:hAnsi="Arial" w:cs="Arial"/>
          <w:color w:val="000000" w:themeColor="text1"/>
          <w:sz w:val="22"/>
          <w:szCs w:val="22"/>
        </w:rPr>
      </w:pPr>
    </w:p>
    <w:p w14:paraId="3A5D0C67" w14:textId="77777777" w:rsidR="00343D19" w:rsidRPr="00343D19" w:rsidRDefault="00343D19" w:rsidP="00343D19">
      <w:pPr>
        <w:spacing w:after="120" w:line="276" w:lineRule="auto"/>
        <w:jc w:val="both"/>
        <w:rPr>
          <w:rFonts w:ascii="Arial" w:eastAsia="Calibri" w:hAnsi="Arial" w:cs="Arial"/>
          <w:color w:val="000000"/>
          <w:sz w:val="22"/>
          <w:szCs w:val="22"/>
          <w:lang w:val="es-ES" w:eastAsia="en-US"/>
        </w:rPr>
      </w:pPr>
      <w:r w:rsidRPr="00343D19">
        <w:rPr>
          <w:rFonts w:ascii="Arial" w:eastAsia="Calibri" w:hAnsi="Arial" w:cs="Arial"/>
          <w:color w:val="000000"/>
          <w:sz w:val="22"/>
          <w:szCs w:val="22"/>
          <w:lang w:val="es-ES" w:eastAsia="en-US"/>
        </w:rPr>
        <w:t>Antes de proceder a resolver su consulta, es necesario mencionar que 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p>
    <w:p w14:paraId="1EB1A675" w14:textId="77777777" w:rsidR="00343D19" w:rsidRPr="00343D19" w:rsidRDefault="00343D19" w:rsidP="00343D19">
      <w:pPr>
        <w:spacing w:after="120" w:line="276" w:lineRule="auto"/>
        <w:ind w:firstLine="709"/>
        <w:jc w:val="both"/>
        <w:rPr>
          <w:rFonts w:ascii="Arial" w:eastAsia="Calibri" w:hAnsi="Arial" w:cs="Arial"/>
          <w:color w:val="000000"/>
          <w:sz w:val="22"/>
          <w:szCs w:val="22"/>
          <w:lang w:val="es-ES" w:eastAsia="en-US"/>
        </w:rPr>
      </w:pPr>
      <w:r w:rsidRPr="00343D19">
        <w:rPr>
          <w:rFonts w:ascii="Arial" w:eastAsia="Calibri" w:hAnsi="Arial" w:cs="Arial"/>
          <w:color w:val="000000"/>
          <w:sz w:val="22"/>
          <w:szCs w:val="22"/>
          <w:lang w:val="es-ES" w:eastAsia="en-U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14:paraId="5C66D214" w14:textId="77777777" w:rsidR="002F7070" w:rsidRDefault="00343D19" w:rsidP="00343D19">
      <w:pPr>
        <w:spacing w:after="120" w:line="276" w:lineRule="auto"/>
        <w:ind w:firstLine="709"/>
        <w:jc w:val="both"/>
        <w:rPr>
          <w:rFonts w:ascii="Arial" w:hAnsi="Arial" w:cs="Arial"/>
          <w:sz w:val="22"/>
          <w:lang w:val="es-ES"/>
        </w:rPr>
      </w:pPr>
      <w:r w:rsidRPr="00343D19">
        <w:rPr>
          <w:rFonts w:ascii="Arial" w:eastAsia="Calibri" w:hAnsi="Arial" w:cs="Arial"/>
          <w:color w:val="000000"/>
          <w:sz w:val="22"/>
          <w:szCs w:val="22"/>
          <w:lang w:val="es-ES" w:eastAsia="en-U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43D19">
        <w:rPr>
          <w:rFonts w:ascii="Arial" w:eastAsia="Calibri" w:hAnsi="Arial" w:cs="Arial"/>
          <w:color w:val="000000"/>
          <w:sz w:val="22"/>
          <w:szCs w:val="22"/>
          <w:vertAlign w:val="superscript"/>
          <w:lang w:val="es-ES" w:eastAsia="en-US"/>
        </w:rPr>
        <w:t>1</w:t>
      </w:r>
      <w:r w:rsidRPr="00343D19">
        <w:rPr>
          <w:rFonts w:ascii="Arial" w:eastAsia="Calibri" w:hAnsi="Arial" w:cs="Arial"/>
          <w:color w:val="000000"/>
          <w:sz w:val="22"/>
          <w:szCs w:val="22"/>
          <w:lang w:val="es-ES" w:eastAsia="en-US"/>
        </w:rPr>
        <w:t xml:space="preserve">. Esta competencia de interpretación de normas generales, por definición, no puede extenderse a la resolución de controversias, ni a brindar asesorías sobre casos puntuales. </w:t>
      </w:r>
      <w:r w:rsidR="002F7070">
        <w:rPr>
          <w:rFonts w:ascii="Arial" w:hAnsi="Arial" w:cs="Arial"/>
          <w:sz w:val="22"/>
          <w:lang w:val="es-ES"/>
        </w:rPr>
        <w:t xml:space="preserve">Esto en la medida en que para resolver una consulta de carácter particular, además de conocer un sinnúmero de detalles de la actuación administrativa, es necesario acceder al expediente y a los documentos del procedimiento contractual donde surge la inquietud. </w:t>
      </w:r>
    </w:p>
    <w:p w14:paraId="10F5A5F3" w14:textId="4F2E8CA5" w:rsidR="00343D19" w:rsidRPr="00343D19" w:rsidRDefault="00343D19" w:rsidP="00412B75">
      <w:pPr>
        <w:spacing w:after="120" w:line="276" w:lineRule="auto"/>
        <w:ind w:firstLine="709"/>
        <w:jc w:val="both"/>
        <w:rPr>
          <w:rFonts w:ascii="Arial" w:eastAsia="Calibri" w:hAnsi="Arial" w:cs="Arial"/>
          <w:color w:val="000000"/>
          <w:sz w:val="22"/>
          <w:szCs w:val="22"/>
          <w:lang w:val="es-ES" w:eastAsia="en-US"/>
        </w:rPr>
      </w:pPr>
      <w:r w:rsidRPr="00343D19">
        <w:rPr>
          <w:rFonts w:ascii="Arial" w:eastAsia="Calibri" w:hAnsi="Arial" w:cs="Arial"/>
          <w:color w:val="000000"/>
          <w:sz w:val="22"/>
          <w:szCs w:val="22"/>
          <w:lang w:val="es-ES" w:eastAsia="en-US"/>
        </w:rPr>
        <w:t xml:space="preserve">Por lo anterior, previo concepto de sus órganos asesores, la solución de estos temas corresponde a </w:t>
      </w:r>
      <w:r w:rsidR="00566FF7">
        <w:rPr>
          <w:rFonts w:ascii="Arial" w:eastAsia="Calibri" w:hAnsi="Arial" w:cs="Arial"/>
          <w:color w:val="000000"/>
          <w:sz w:val="22"/>
          <w:szCs w:val="22"/>
          <w:lang w:val="es-ES" w:eastAsia="en-US"/>
        </w:rPr>
        <w:t>la</w:t>
      </w:r>
      <w:r w:rsidRPr="00343D19">
        <w:rPr>
          <w:rFonts w:ascii="Arial" w:eastAsia="Calibri" w:hAnsi="Arial" w:cs="Arial"/>
          <w:color w:val="000000"/>
          <w:sz w:val="22"/>
          <w:szCs w:val="22"/>
          <w:lang w:val="es-ES" w:eastAsia="en-US"/>
        </w:rPr>
        <w:t xml:space="preserve"> entidad</w:t>
      </w:r>
      <w:r w:rsidR="00566FF7">
        <w:rPr>
          <w:rFonts w:ascii="Arial" w:eastAsia="Calibri" w:hAnsi="Arial" w:cs="Arial"/>
          <w:color w:val="000000"/>
          <w:sz w:val="22"/>
          <w:szCs w:val="22"/>
          <w:lang w:val="es-ES" w:eastAsia="en-US"/>
        </w:rPr>
        <w:t xml:space="preserve"> que pertenezca</w:t>
      </w:r>
      <w:r w:rsidR="00D70CA1">
        <w:rPr>
          <w:rFonts w:ascii="Arial" w:eastAsia="Calibri" w:hAnsi="Arial" w:cs="Arial"/>
          <w:color w:val="000000"/>
          <w:sz w:val="22"/>
          <w:szCs w:val="22"/>
          <w:lang w:val="es-ES" w:eastAsia="en-US"/>
        </w:rPr>
        <w:t xml:space="preserve">, </w:t>
      </w:r>
      <w:r w:rsidRPr="00343D19">
        <w:rPr>
          <w:rFonts w:ascii="Arial" w:eastAsia="Calibri" w:hAnsi="Arial" w:cs="Arial"/>
          <w:color w:val="000000"/>
          <w:sz w:val="22"/>
          <w:szCs w:val="22"/>
          <w:lang w:val="es-ES" w:eastAsia="en-US"/>
        </w:rPr>
        <w:t>y, en caso de conflicto, a las autoridades judiciales, fiscales y disciplinarias. </w:t>
      </w:r>
      <w:r w:rsidR="002F7070">
        <w:rPr>
          <w:rFonts w:ascii="Arial" w:eastAsia="Calibri" w:hAnsi="Arial" w:cs="Arial"/>
          <w:color w:val="000000"/>
          <w:sz w:val="22"/>
          <w:szCs w:val="22"/>
          <w:lang w:val="es-ES" w:eastAsia="en-US"/>
        </w:rPr>
        <w:t>En todo caso</w:t>
      </w:r>
      <w:r w:rsidRPr="00343D19">
        <w:rPr>
          <w:rFonts w:ascii="Arial" w:eastAsia="Calibri" w:hAnsi="Arial" w:cs="Arial"/>
          <w:color w:val="000000"/>
          <w:sz w:val="22"/>
          <w:szCs w:val="22"/>
          <w:lang w:val="es-ES" w:eastAsia="en-US"/>
        </w:rPr>
        <w:t xml:space="preserve">, la Subdirección –dentro de los límites de sus atribuciones, esto es, haciendo abstracción del caso particular expuesto por el peticionario– resolverá la consulta conforme a las normas generales en materia de contratación estatal. Bajo ese entendido, se analizará </w:t>
      </w:r>
      <w:r w:rsidR="00D70CA1">
        <w:rPr>
          <w:rFonts w:ascii="Arial" w:eastAsia="Calibri" w:hAnsi="Arial" w:cs="Arial"/>
          <w:color w:val="000000"/>
          <w:sz w:val="22"/>
          <w:szCs w:val="22"/>
          <w:lang w:val="es-ES" w:eastAsia="en-US"/>
        </w:rPr>
        <w:t>el alcance de la</w:t>
      </w:r>
      <w:r w:rsidR="0045534B">
        <w:rPr>
          <w:rFonts w:ascii="Arial" w:eastAsia="Calibri" w:hAnsi="Arial" w:cs="Arial"/>
          <w:color w:val="000000"/>
          <w:sz w:val="22"/>
          <w:szCs w:val="22"/>
          <w:lang w:val="es-ES" w:eastAsia="en-US"/>
        </w:rPr>
        <w:t>s funciones del</w:t>
      </w:r>
      <w:r w:rsidR="00D70CA1">
        <w:rPr>
          <w:rFonts w:ascii="Arial" w:eastAsia="Calibri" w:hAnsi="Arial" w:cs="Arial"/>
          <w:color w:val="000000"/>
          <w:sz w:val="22"/>
          <w:szCs w:val="22"/>
          <w:lang w:val="es-ES" w:eastAsia="en-US"/>
        </w:rPr>
        <w:t xml:space="preserve"> supervi</w:t>
      </w:r>
      <w:r w:rsidR="0045534B">
        <w:rPr>
          <w:rFonts w:ascii="Arial" w:eastAsia="Calibri" w:hAnsi="Arial" w:cs="Arial"/>
          <w:color w:val="000000"/>
          <w:sz w:val="22"/>
          <w:szCs w:val="22"/>
          <w:lang w:val="es-ES" w:eastAsia="en-US"/>
        </w:rPr>
        <w:t>sor</w:t>
      </w:r>
      <w:r w:rsidR="00D70CA1">
        <w:rPr>
          <w:rFonts w:ascii="Arial" w:eastAsia="Calibri" w:hAnsi="Arial" w:cs="Arial"/>
          <w:color w:val="000000"/>
          <w:sz w:val="22"/>
          <w:szCs w:val="22"/>
          <w:lang w:val="es-ES" w:eastAsia="en-US"/>
        </w:rPr>
        <w:t xml:space="preserve"> en </w:t>
      </w:r>
      <w:r w:rsidR="0045534B">
        <w:rPr>
          <w:rFonts w:ascii="Arial" w:eastAsia="Calibri" w:hAnsi="Arial" w:cs="Arial"/>
          <w:color w:val="000000"/>
          <w:sz w:val="22"/>
          <w:szCs w:val="22"/>
          <w:lang w:val="es-ES" w:eastAsia="en-US"/>
        </w:rPr>
        <w:t>un contrato estatal</w:t>
      </w:r>
      <w:r w:rsidR="00D70CA1">
        <w:rPr>
          <w:rFonts w:ascii="Arial" w:eastAsia="Calibri" w:hAnsi="Arial" w:cs="Arial"/>
          <w:color w:val="000000"/>
          <w:sz w:val="22"/>
          <w:szCs w:val="22"/>
          <w:lang w:val="es-ES" w:eastAsia="en-US"/>
        </w:rPr>
        <w:t>.</w:t>
      </w:r>
    </w:p>
    <w:p w14:paraId="4720D1FC" w14:textId="62DE7A2F" w:rsidR="00D25A4B" w:rsidRDefault="007D45C1" w:rsidP="00412B75">
      <w:pPr>
        <w:spacing w:after="120" w:line="276" w:lineRule="auto"/>
        <w:ind w:firstLine="709"/>
        <w:jc w:val="both"/>
        <w:rPr>
          <w:rFonts w:ascii="Arial" w:eastAsia="Calibri" w:hAnsi="Arial" w:cs="Arial"/>
          <w:bCs/>
          <w:color w:val="1A1A1A"/>
          <w:sz w:val="22"/>
        </w:rPr>
      </w:pPr>
      <w:r>
        <w:rPr>
          <w:rFonts w:ascii="Arial" w:eastAsia="Calibri" w:hAnsi="Arial" w:cs="Arial"/>
          <w:sz w:val="22"/>
        </w:rPr>
        <w:t>Esta Agencia se pronunció</w:t>
      </w:r>
      <w:r w:rsidRPr="0020782C">
        <w:rPr>
          <w:rFonts w:ascii="Arial" w:eastAsia="Calibri" w:hAnsi="Arial" w:cs="Arial"/>
          <w:sz w:val="22"/>
        </w:rPr>
        <w:t xml:space="preserve"> sobre la obligación de controlar y vigilar la ejecución de los contratos estatales, en los conceptos con radicado 4201913000004799, emitido el 30 de agosto de 2019, y 4201913000008240 del 20 de diciembre de 2019</w:t>
      </w:r>
      <w:r>
        <w:rPr>
          <w:rFonts w:ascii="Arial" w:eastAsia="Calibri" w:hAnsi="Arial" w:cs="Arial"/>
          <w:sz w:val="22"/>
        </w:rPr>
        <w:t>;</w:t>
      </w:r>
      <w:r w:rsidRPr="0020782C">
        <w:rPr>
          <w:rFonts w:ascii="Arial" w:eastAsia="Calibri" w:hAnsi="Arial" w:cs="Arial"/>
          <w:sz w:val="22"/>
        </w:rPr>
        <w:t xml:space="preserve"> y</w:t>
      </w:r>
      <w:r>
        <w:rPr>
          <w:rFonts w:ascii="Arial" w:eastAsia="Calibri" w:hAnsi="Arial" w:cs="Arial"/>
          <w:sz w:val="22"/>
        </w:rPr>
        <w:t xml:space="preserve"> </w:t>
      </w:r>
      <w:r w:rsidRPr="0020782C">
        <w:rPr>
          <w:rFonts w:ascii="Arial" w:eastAsia="Calibri" w:hAnsi="Arial" w:cs="Arial"/>
          <w:sz w:val="22"/>
        </w:rPr>
        <w:t>en los conceptos C-064 del 28 de febrero de 2020, C–077 del 18 de marzo de 2020, C–150 del 18 de marzo de 2020, C–134 del 30 de marzo de 2020</w:t>
      </w:r>
      <w:r>
        <w:rPr>
          <w:rFonts w:ascii="Arial" w:eastAsia="Calibri" w:hAnsi="Arial" w:cs="Arial"/>
          <w:sz w:val="22"/>
        </w:rPr>
        <w:t>,</w:t>
      </w:r>
      <w:r w:rsidRPr="0020782C">
        <w:rPr>
          <w:rFonts w:ascii="Arial" w:eastAsia="Calibri" w:hAnsi="Arial" w:cs="Arial"/>
          <w:sz w:val="22"/>
        </w:rPr>
        <w:t xml:space="preserve"> C–180 del 13 de abril de 2020</w:t>
      </w:r>
      <w:r>
        <w:rPr>
          <w:rFonts w:ascii="Arial" w:eastAsia="Calibri" w:hAnsi="Arial" w:cs="Arial"/>
          <w:sz w:val="22"/>
        </w:rPr>
        <w:t>, C-344 de 26 de mayo de 2020, C-765 de 1 de enero de 2021 y C-603 de 02 de noviembre de 2021. La tesis y argumentos expuestos en dichos conceptos se reiteran y se complementan a continuación</w:t>
      </w:r>
      <w:r w:rsidR="00D25A4B">
        <w:rPr>
          <w:rFonts w:ascii="Arial" w:eastAsia="Calibri" w:hAnsi="Arial" w:cs="Arial"/>
          <w:sz w:val="22"/>
        </w:rPr>
        <w:t>:</w:t>
      </w:r>
      <w:r>
        <w:rPr>
          <w:rFonts w:ascii="Arial" w:eastAsia="Calibri" w:hAnsi="Arial" w:cs="Arial"/>
          <w:sz w:val="22"/>
        </w:rPr>
        <w:t xml:space="preserve"> </w:t>
      </w:r>
    </w:p>
    <w:p w14:paraId="7F050360" w14:textId="3ACF8B53" w:rsidR="007D45C1" w:rsidRPr="00B02C1D" w:rsidRDefault="007D45C1" w:rsidP="00412B75">
      <w:pPr>
        <w:spacing w:line="276" w:lineRule="auto"/>
        <w:ind w:firstLine="708"/>
        <w:jc w:val="both"/>
        <w:rPr>
          <w:rFonts w:ascii="Arial" w:eastAsia="Calibri" w:hAnsi="Arial" w:cs="Arial"/>
          <w:bCs/>
          <w:color w:val="1A1A1A"/>
          <w:sz w:val="22"/>
        </w:rPr>
      </w:pPr>
      <w:r w:rsidRPr="00B02C1D">
        <w:rPr>
          <w:rFonts w:ascii="Arial" w:eastAsia="Calibri" w:hAnsi="Arial" w:cs="Arial"/>
          <w:bCs/>
          <w:color w:val="1A1A1A"/>
          <w:sz w:val="22"/>
        </w:rPr>
        <w:t xml:space="preserve">El Estado acude a la contratación de bienes, obras y servicios para cumplir los fines que le impone el ordenamiento jurídico, la continuidad y eficiente prestación de los </w:t>
      </w:r>
      <w:r w:rsidRPr="00B02C1D">
        <w:rPr>
          <w:rFonts w:ascii="Arial" w:eastAsia="Calibri" w:hAnsi="Arial" w:cs="Arial"/>
          <w:bCs/>
          <w:color w:val="1A1A1A"/>
          <w:sz w:val="22"/>
        </w:rPr>
        <w:lastRenderedPageBreak/>
        <w:t>servicios públicos y la efectividad de los derechos e intereses de los administrados y de quienes colaboran en la consecución de dichos fines, entre otros</w:t>
      </w:r>
      <w:r w:rsidRPr="00B02C1D">
        <w:rPr>
          <w:rFonts w:ascii="Arial" w:eastAsia="Calibri" w:hAnsi="Arial" w:cs="Arial"/>
          <w:color w:val="1A1A1A"/>
          <w:sz w:val="22"/>
          <w:vertAlign w:val="superscript"/>
        </w:rPr>
        <w:footnoteReference w:id="2"/>
      </w:r>
      <w:r w:rsidRPr="00B02C1D">
        <w:rPr>
          <w:rFonts w:ascii="Arial" w:eastAsia="Calibri" w:hAnsi="Arial" w:cs="Arial"/>
          <w:bCs/>
          <w:color w:val="1A1A1A"/>
          <w:sz w:val="22"/>
        </w:rPr>
        <w:t xml:space="preserve">. Para la garantía de los fines de interés general involucrados en la contratación de las entidades estatales, el Estatuto General de Contratación de la Administración Pública </w:t>
      </w:r>
      <w:r>
        <w:rPr>
          <w:rFonts w:ascii="Arial" w:eastAsia="Calibri" w:hAnsi="Arial" w:cs="Arial"/>
          <w:bCs/>
          <w:color w:val="1A1A1A"/>
          <w:sz w:val="22"/>
        </w:rPr>
        <w:t>–</w:t>
      </w:r>
      <w:r w:rsidRPr="00B02C1D">
        <w:rPr>
          <w:rFonts w:ascii="Arial" w:eastAsia="Calibri" w:hAnsi="Arial" w:cs="Arial"/>
          <w:bCs/>
          <w:color w:val="1A1A1A"/>
          <w:sz w:val="22"/>
        </w:rPr>
        <w:t>EGCAP</w:t>
      </w:r>
      <w:r>
        <w:rPr>
          <w:rFonts w:ascii="Arial" w:eastAsia="Calibri" w:hAnsi="Arial" w:cs="Arial"/>
          <w:bCs/>
          <w:color w:val="1A1A1A"/>
          <w:sz w:val="22"/>
        </w:rPr>
        <w:t>–</w:t>
      </w:r>
      <w:r w:rsidRPr="00B02C1D">
        <w:rPr>
          <w:rFonts w:ascii="Arial" w:eastAsia="Calibri" w:hAnsi="Arial" w:cs="Arial"/>
          <w:bCs/>
          <w:color w:val="1A1A1A"/>
          <w:sz w:val="22"/>
        </w:rPr>
        <w:t xml:space="preserve">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14:paraId="7E5F7EA6" w14:textId="77777777" w:rsidR="007D45C1" w:rsidRPr="00B02C1D" w:rsidRDefault="007D45C1" w:rsidP="007D45C1">
      <w:pPr>
        <w:spacing w:before="120" w:line="276" w:lineRule="auto"/>
        <w:ind w:firstLine="708"/>
        <w:jc w:val="both"/>
        <w:rPr>
          <w:rFonts w:ascii="Arial" w:eastAsia="Calibri" w:hAnsi="Arial" w:cs="Arial"/>
          <w:bCs/>
          <w:color w:val="1A1A1A"/>
          <w:sz w:val="22"/>
        </w:rPr>
      </w:pPr>
      <w:r w:rsidRPr="00B02C1D">
        <w:rPr>
          <w:rFonts w:ascii="Arial" w:eastAsia="Calibri" w:hAnsi="Arial" w:cs="Arial"/>
          <w:bCs/>
          <w:color w:val="1A1A1A"/>
          <w:sz w:val="22"/>
        </w:rPr>
        <w:t>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14:paraId="308A9221" w14:textId="77777777" w:rsidR="007D45C1" w:rsidRPr="00B02C1D" w:rsidRDefault="007D45C1" w:rsidP="007D45C1">
      <w:pPr>
        <w:spacing w:before="120" w:after="120" w:line="276" w:lineRule="auto"/>
        <w:ind w:firstLine="709"/>
        <w:jc w:val="both"/>
        <w:rPr>
          <w:rFonts w:ascii="Arial" w:eastAsia="Calibri" w:hAnsi="Arial" w:cs="Arial"/>
          <w:bCs/>
          <w:color w:val="1A1A1A"/>
          <w:sz w:val="22"/>
        </w:rPr>
      </w:pPr>
      <w:r w:rsidRPr="00B02C1D">
        <w:rPr>
          <w:rFonts w:ascii="Arial" w:eastAsia="Calibri" w:hAnsi="Arial" w:cs="Arial"/>
          <w:bCs/>
          <w:color w:val="1A1A1A"/>
          <w:sz w:val="22"/>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B02C1D">
        <w:rPr>
          <w:rFonts w:ascii="Arial" w:eastAsia="Calibri" w:hAnsi="Arial" w:cs="Arial"/>
          <w:color w:val="1A1A1A"/>
          <w:sz w:val="22"/>
          <w:vertAlign w:val="superscript"/>
        </w:rPr>
        <w:footnoteReference w:id="3"/>
      </w:r>
      <w:r w:rsidRPr="00B02C1D">
        <w:rPr>
          <w:rFonts w:ascii="Arial" w:eastAsia="Calibri" w:hAnsi="Arial" w:cs="Arial"/>
          <w:bCs/>
          <w:color w:val="1A1A1A"/>
          <w:sz w:val="22"/>
        </w:rPr>
        <w:t>. También se establecen los límites de la responsabilidad del representante legal ante la delegación de sus funciones en materia contractual</w:t>
      </w:r>
      <w:r w:rsidRPr="00B02C1D">
        <w:rPr>
          <w:rFonts w:ascii="Arial" w:eastAsia="Calibri" w:hAnsi="Arial" w:cs="Arial"/>
          <w:color w:val="1A1A1A"/>
          <w:sz w:val="22"/>
          <w:vertAlign w:val="superscript"/>
        </w:rPr>
        <w:footnoteReference w:id="4"/>
      </w:r>
      <w:r w:rsidRPr="00B02C1D">
        <w:rPr>
          <w:rFonts w:ascii="Arial" w:eastAsia="Calibri" w:hAnsi="Arial" w:cs="Arial"/>
          <w:bCs/>
          <w:color w:val="1A1A1A"/>
          <w:sz w:val="22"/>
        </w:rPr>
        <w:t xml:space="preserve"> y se regula la supervisión y la interventoría de los contratos estatales</w:t>
      </w:r>
      <w:r w:rsidRPr="00B02C1D">
        <w:rPr>
          <w:rFonts w:ascii="Arial" w:eastAsia="Calibri" w:hAnsi="Arial" w:cs="Arial"/>
          <w:color w:val="1A1A1A"/>
          <w:sz w:val="22"/>
          <w:vertAlign w:val="superscript"/>
        </w:rPr>
        <w:footnoteReference w:id="5"/>
      </w:r>
      <w:r w:rsidRPr="00B02C1D">
        <w:rPr>
          <w:rFonts w:ascii="Arial" w:eastAsia="Calibri" w:hAnsi="Arial" w:cs="Arial"/>
          <w:bCs/>
          <w:color w:val="1A1A1A"/>
          <w:sz w:val="22"/>
        </w:rPr>
        <w:t xml:space="preserve">. </w:t>
      </w:r>
    </w:p>
    <w:p w14:paraId="4F14BE26" w14:textId="77777777" w:rsidR="007D45C1" w:rsidRPr="00B02C1D" w:rsidRDefault="007D45C1" w:rsidP="007D45C1">
      <w:pPr>
        <w:pStyle w:val="Sinespaciado"/>
        <w:spacing w:line="276" w:lineRule="auto"/>
        <w:ind w:firstLine="708"/>
        <w:jc w:val="both"/>
        <w:rPr>
          <w:rFonts w:ascii="Arial" w:eastAsia="Calibri" w:hAnsi="Arial" w:cs="Arial"/>
          <w:sz w:val="22"/>
        </w:rPr>
      </w:pPr>
      <w:bookmarkStart w:id="0" w:name="_Hlk93306307"/>
      <w:r>
        <w:rPr>
          <w:rFonts w:ascii="Arial" w:eastAsia="Calibri" w:hAnsi="Arial" w:cs="Arial"/>
          <w:sz w:val="22"/>
        </w:rPr>
        <w:t>Frente a la supervisión de los contratos estatales se tiene que l</w:t>
      </w:r>
      <w:r w:rsidRPr="00B02C1D">
        <w:rPr>
          <w:rFonts w:ascii="Arial" w:eastAsia="Calibri" w:hAnsi="Arial" w:cs="Arial"/>
          <w:sz w:val="22"/>
        </w:rPr>
        <w:t xml:space="preserve">a Ley 1474 de 2011 enmarcó el seguimiento, control y vigilancia de la ejecución del contrato estatal dentro del principio de moralidad administrativa. El artículo 83 </w:t>
      </w:r>
      <w:r w:rsidRPr="00B02C1D">
        <w:rPr>
          <w:rFonts w:ascii="Arial" w:eastAsia="Calibri" w:hAnsi="Arial" w:cs="Arial"/>
          <w:i/>
          <w:iCs/>
          <w:sz w:val="22"/>
        </w:rPr>
        <w:t xml:space="preserve">ibidem </w:t>
      </w:r>
      <w:r w:rsidRPr="00B02C1D">
        <w:rPr>
          <w:rFonts w:ascii="Arial" w:eastAsia="Calibri" w:hAnsi="Arial" w:cs="Arial"/>
          <w:sz w:val="22"/>
        </w:rPr>
        <w:t xml:space="preserve">establece que «con el fin de </w:t>
      </w:r>
      <w:r w:rsidRPr="00B02C1D">
        <w:rPr>
          <w:rFonts w:ascii="Arial" w:eastAsia="Calibri" w:hAnsi="Arial" w:cs="Arial"/>
          <w:sz w:val="22"/>
        </w:rPr>
        <w:lastRenderedPageBreak/>
        <w:t xml:space="preserve">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w:t>
      </w:r>
      <w:bookmarkEnd w:id="0"/>
      <w:r>
        <w:rPr>
          <w:rFonts w:ascii="Arial" w:eastAsia="Calibri" w:hAnsi="Arial" w:cs="Arial"/>
          <w:sz w:val="22"/>
        </w:rPr>
        <w:t>Además, e</w:t>
      </w:r>
      <w:r w:rsidRPr="00B02C1D">
        <w:rPr>
          <w:rFonts w:ascii="Arial" w:eastAsia="Calibri" w:hAnsi="Arial" w:cs="Arial"/>
          <w:sz w:val="22"/>
        </w:rPr>
        <w:t xml:space="preserve">l legislador definió las nociones de </w:t>
      </w:r>
      <w:r w:rsidRPr="00B02C1D">
        <w:rPr>
          <w:rFonts w:ascii="Arial" w:eastAsia="Calibri" w:hAnsi="Arial" w:cs="Arial"/>
          <w:i/>
          <w:iCs/>
          <w:sz w:val="22"/>
        </w:rPr>
        <w:t>supervisión</w:t>
      </w:r>
      <w:r w:rsidRPr="00B02C1D">
        <w:rPr>
          <w:rFonts w:ascii="Arial" w:eastAsia="Calibri" w:hAnsi="Arial" w:cs="Arial"/>
          <w:sz w:val="22"/>
        </w:rPr>
        <w:t xml:space="preserve"> e </w:t>
      </w:r>
      <w:r w:rsidRPr="00B02C1D">
        <w:rPr>
          <w:rFonts w:ascii="Arial" w:eastAsia="Calibri" w:hAnsi="Arial" w:cs="Arial"/>
          <w:i/>
          <w:iCs/>
          <w:sz w:val="22"/>
        </w:rPr>
        <w:t>interventoría</w:t>
      </w:r>
      <w:r w:rsidRPr="00B02C1D">
        <w:rPr>
          <w:rFonts w:ascii="Arial" w:eastAsia="Calibri" w:hAnsi="Arial" w:cs="Arial"/>
          <w:sz w:val="22"/>
        </w:rPr>
        <w:t xml:space="preserve">, como mecanismos que pueden usar las entidades estatales para vigilar el contrato, en estos términos: </w:t>
      </w:r>
    </w:p>
    <w:p w14:paraId="69CFA08D" w14:textId="77777777" w:rsidR="007D45C1" w:rsidRPr="00B02C1D" w:rsidRDefault="007D45C1" w:rsidP="007D45C1">
      <w:pPr>
        <w:spacing w:line="276" w:lineRule="auto"/>
        <w:jc w:val="both"/>
        <w:rPr>
          <w:rFonts w:ascii="Arial" w:eastAsia="Calibri" w:hAnsi="Arial" w:cs="Arial"/>
        </w:rPr>
      </w:pPr>
    </w:p>
    <w:p w14:paraId="5D4F3EE0" w14:textId="77777777" w:rsidR="007D45C1" w:rsidRPr="00B02C1D" w:rsidRDefault="007D45C1" w:rsidP="007D45C1">
      <w:pPr>
        <w:ind w:left="709" w:right="709"/>
        <w:jc w:val="both"/>
        <w:rPr>
          <w:rFonts w:ascii="Arial" w:eastAsia="Calibri" w:hAnsi="Arial" w:cs="Arial"/>
          <w:sz w:val="21"/>
          <w:szCs w:val="21"/>
        </w:rPr>
      </w:pPr>
      <w:r w:rsidRPr="00B02C1D">
        <w:rPr>
          <w:rFonts w:ascii="Arial" w:eastAsia="Calibri" w:hAnsi="Arial" w:cs="Arial"/>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442C08AB" w14:textId="77777777" w:rsidR="007D45C1" w:rsidRPr="00B02C1D" w:rsidRDefault="007D45C1" w:rsidP="007D45C1">
      <w:pPr>
        <w:ind w:left="709" w:right="709"/>
        <w:jc w:val="both"/>
        <w:rPr>
          <w:rFonts w:ascii="Arial" w:eastAsia="Calibri" w:hAnsi="Arial" w:cs="Arial"/>
          <w:sz w:val="21"/>
          <w:szCs w:val="21"/>
        </w:rPr>
      </w:pPr>
    </w:p>
    <w:p w14:paraId="6855542C" w14:textId="77777777" w:rsidR="007D45C1" w:rsidRPr="00B02C1D" w:rsidRDefault="007D45C1" w:rsidP="007D45C1">
      <w:pPr>
        <w:ind w:left="709" w:right="709"/>
        <w:jc w:val="both"/>
        <w:rPr>
          <w:rFonts w:ascii="Arial" w:eastAsia="Calibri" w:hAnsi="Arial" w:cs="Arial"/>
          <w:sz w:val="21"/>
          <w:szCs w:val="21"/>
        </w:rPr>
      </w:pPr>
      <w:r w:rsidRPr="00B02C1D">
        <w:rPr>
          <w:rFonts w:ascii="Arial" w:eastAsia="Calibri"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2C8B03D6" w14:textId="77777777" w:rsidR="007D45C1" w:rsidRPr="00B02C1D" w:rsidRDefault="007D45C1" w:rsidP="007D45C1">
      <w:pPr>
        <w:spacing w:line="276" w:lineRule="auto"/>
        <w:jc w:val="both"/>
        <w:rPr>
          <w:rFonts w:ascii="Arial" w:eastAsia="Calibri" w:hAnsi="Arial" w:cs="Arial"/>
          <w:lang w:val="es-ES"/>
        </w:rPr>
      </w:pPr>
    </w:p>
    <w:p w14:paraId="6C1EF923" w14:textId="72CBE3D1" w:rsidR="007D45C1" w:rsidRPr="00B02C1D" w:rsidRDefault="007D45C1" w:rsidP="007D45C1">
      <w:pPr>
        <w:spacing w:line="276" w:lineRule="auto"/>
        <w:ind w:firstLine="708"/>
        <w:jc w:val="both"/>
        <w:rPr>
          <w:rFonts w:ascii="Arial" w:eastAsia="Calibri" w:hAnsi="Arial" w:cs="Arial"/>
          <w:sz w:val="22"/>
        </w:rPr>
      </w:pPr>
      <w:r w:rsidRPr="00B02C1D">
        <w:rPr>
          <w:rFonts w:ascii="Arial" w:eastAsia="Calibri" w:hAnsi="Arial" w:cs="Arial"/>
          <w:sz w:val="22"/>
        </w:rPr>
        <w:t>Del primer concepto, según lo expresado por esta entidad</w:t>
      </w:r>
      <w:r w:rsidRPr="00B02C1D">
        <w:rPr>
          <w:rFonts w:ascii="Arial" w:eastAsia="Calibri" w:hAnsi="Arial" w:cs="Arial"/>
          <w:sz w:val="22"/>
          <w:vertAlign w:val="superscript"/>
        </w:rPr>
        <w:footnoteReference w:id="6"/>
      </w:r>
      <w:r w:rsidRPr="00B02C1D">
        <w:rPr>
          <w:rFonts w:ascii="Arial" w:eastAsia="Calibri" w:hAnsi="Arial" w:cs="Arial"/>
          <w:sz w:val="22"/>
        </w:rPr>
        <w:t>, se extra</w:t>
      </w:r>
      <w:r w:rsidR="00577DF8">
        <w:rPr>
          <w:rFonts w:ascii="Arial" w:eastAsia="Calibri" w:hAnsi="Arial" w:cs="Arial"/>
          <w:sz w:val="22"/>
        </w:rPr>
        <w:t>en</w:t>
      </w:r>
      <w:r w:rsidRPr="00B02C1D">
        <w:rPr>
          <w:rFonts w:ascii="Arial" w:eastAsia="Calibri" w:hAnsi="Arial" w:cs="Arial"/>
          <w:sz w:val="22"/>
        </w:rPr>
        <w:t xml:space="preserve"> las siguientes características: </w:t>
      </w:r>
    </w:p>
    <w:p w14:paraId="7B48B018" w14:textId="77777777" w:rsidR="007D45C1" w:rsidRPr="00B02C1D" w:rsidRDefault="007D45C1" w:rsidP="007D45C1">
      <w:pPr>
        <w:spacing w:line="276" w:lineRule="auto"/>
        <w:jc w:val="both"/>
        <w:rPr>
          <w:rFonts w:ascii="Arial" w:eastAsia="Calibri" w:hAnsi="Arial" w:cs="Arial"/>
        </w:rPr>
      </w:pPr>
    </w:p>
    <w:p w14:paraId="2E9876A4" w14:textId="77777777" w:rsidR="007D45C1" w:rsidRPr="00B02C1D" w:rsidRDefault="007D45C1" w:rsidP="007D45C1">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La labor de supervisión siempre existirá en relación con cualquier contrato estatal (a diferencia de la interventoría que depende del análisis de su necesidad y extensión</w:t>
      </w:r>
      <w:r w:rsidRPr="00B02C1D">
        <w:rPr>
          <w:rFonts w:ascii="Arial" w:eastAsia="Calibri" w:hAnsi="Arial" w:cs="Arial"/>
          <w:sz w:val="21"/>
          <w:szCs w:val="21"/>
          <w:vertAlign w:val="superscript"/>
        </w:rPr>
        <w:footnoteReference w:id="7"/>
      </w:r>
      <w:r w:rsidRPr="00B02C1D">
        <w:rPr>
          <w:rFonts w:ascii="Arial" w:eastAsia="Calibri" w:hAnsi="Arial" w:cs="Arial"/>
          <w:sz w:val="21"/>
          <w:szCs w:val="21"/>
        </w:rPr>
        <w:t>).</w:t>
      </w:r>
    </w:p>
    <w:p w14:paraId="2A0C370A" w14:textId="77777777" w:rsidR="007D45C1" w:rsidRPr="00B02C1D" w:rsidRDefault="007D45C1" w:rsidP="007D45C1">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No requiere conocimientos especializados.</w:t>
      </w:r>
    </w:p>
    <w:p w14:paraId="31A83CB9" w14:textId="77777777" w:rsidR="007D45C1" w:rsidRPr="00B02C1D" w:rsidRDefault="007D45C1" w:rsidP="007D45C1">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Se ejerce por la entidad estatal por conducto de la designación de servidores públicos idóneos para cumplir la función.</w:t>
      </w:r>
    </w:p>
    <w:p w14:paraId="1E2E40A1" w14:textId="77777777" w:rsidR="007D45C1" w:rsidRPr="00B02C1D" w:rsidRDefault="007D45C1" w:rsidP="007D45C1">
      <w:pPr>
        <w:widowControl w:val="0"/>
        <w:autoSpaceDE w:val="0"/>
        <w:autoSpaceDN w:val="0"/>
        <w:ind w:left="720" w:right="709"/>
        <w:jc w:val="both"/>
        <w:rPr>
          <w:rFonts w:ascii="Arial" w:eastAsia="Calibri" w:hAnsi="Arial" w:cs="Arial"/>
          <w:bCs/>
          <w:sz w:val="21"/>
          <w:szCs w:val="21"/>
        </w:rPr>
      </w:pPr>
      <w:r w:rsidRPr="00B02C1D">
        <w:rPr>
          <w:rFonts w:ascii="Arial" w:eastAsia="Calibri" w:hAnsi="Arial" w:cs="Arial"/>
          <w:sz w:val="21"/>
          <w:szCs w:val="21"/>
        </w:rPr>
        <w:t>- Puede recibir apoyo de personal contratado para tal fin mediante contrato de prestación de servicios.</w:t>
      </w:r>
    </w:p>
    <w:p w14:paraId="6F721589" w14:textId="77777777" w:rsidR="007D45C1" w:rsidRPr="00B02C1D" w:rsidRDefault="007D45C1" w:rsidP="007D45C1">
      <w:pPr>
        <w:spacing w:line="276" w:lineRule="auto"/>
        <w:ind w:firstLine="708"/>
        <w:jc w:val="both"/>
        <w:rPr>
          <w:rFonts w:ascii="Arial" w:eastAsia="Calibri" w:hAnsi="Arial" w:cs="Arial"/>
          <w:sz w:val="22"/>
        </w:rPr>
      </w:pPr>
    </w:p>
    <w:p w14:paraId="06B119B1" w14:textId="77777777" w:rsidR="007D45C1" w:rsidRPr="00B02C1D" w:rsidRDefault="007D45C1" w:rsidP="007D45C1">
      <w:pPr>
        <w:spacing w:line="276" w:lineRule="auto"/>
        <w:ind w:firstLine="708"/>
        <w:jc w:val="both"/>
        <w:rPr>
          <w:rFonts w:ascii="Arial" w:eastAsia="Calibri" w:hAnsi="Arial" w:cs="Arial"/>
          <w:sz w:val="22"/>
        </w:rPr>
      </w:pPr>
      <w:r w:rsidRPr="00B02C1D">
        <w:rPr>
          <w:rFonts w:ascii="Arial" w:eastAsia="Calibri" w:hAnsi="Arial" w:cs="Arial"/>
          <w:sz w:val="22"/>
        </w:rPr>
        <w:t xml:space="preserve">En relación con las definiciones de </w:t>
      </w:r>
      <w:r w:rsidRPr="00B02C1D">
        <w:rPr>
          <w:rFonts w:ascii="Arial" w:eastAsia="Calibri" w:hAnsi="Arial" w:cs="Arial"/>
          <w:i/>
          <w:iCs/>
          <w:sz w:val="22"/>
        </w:rPr>
        <w:t xml:space="preserve">supervisión </w:t>
      </w:r>
      <w:r w:rsidRPr="00B02C1D">
        <w:rPr>
          <w:rFonts w:ascii="Arial" w:eastAsia="Calibri" w:hAnsi="Arial" w:cs="Arial"/>
          <w:sz w:val="22"/>
        </w:rPr>
        <w:t xml:space="preserve">e </w:t>
      </w:r>
      <w:r w:rsidRPr="00B02C1D">
        <w:rPr>
          <w:rFonts w:ascii="Arial" w:eastAsia="Calibri" w:hAnsi="Arial" w:cs="Arial"/>
          <w:i/>
          <w:iCs/>
          <w:sz w:val="22"/>
        </w:rPr>
        <w:t>interventoría</w:t>
      </w:r>
      <w:r w:rsidRPr="00B02C1D">
        <w:rPr>
          <w:rFonts w:ascii="Arial" w:eastAsia="Calibri" w:hAnsi="Arial" w:cs="Arial"/>
          <w:sz w:val="22"/>
        </w:rPr>
        <w:t>, doctrinariamente se ha establecido la diferencia entre una y otra, de la siguiente manera:</w:t>
      </w:r>
    </w:p>
    <w:p w14:paraId="53334496" w14:textId="77777777" w:rsidR="007D45C1" w:rsidRPr="00B02C1D" w:rsidRDefault="007D45C1" w:rsidP="007D45C1">
      <w:pPr>
        <w:ind w:left="709" w:right="709"/>
        <w:jc w:val="both"/>
        <w:rPr>
          <w:rFonts w:ascii="Arial" w:eastAsia="Calibri" w:hAnsi="Arial" w:cs="Arial"/>
          <w:sz w:val="21"/>
          <w:szCs w:val="21"/>
        </w:rPr>
      </w:pPr>
    </w:p>
    <w:p w14:paraId="70DB0B8D" w14:textId="77777777" w:rsidR="007D45C1" w:rsidRPr="00B02C1D" w:rsidRDefault="007D45C1" w:rsidP="007D45C1">
      <w:pPr>
        <w:ind w:left="709" w:right="709"/>
        <w:jc w:val="both"/>
        <w:rPr>
          <w:rFonts w:ascii="Arial" w:eastAsia="Calibri" w:hAnsi="Arial" w:cs="Arial"/>
          <w:sz w:val="21"/>
          <w:szCs w:val="21"/>
        </w:rPr>
      </w:pPr>
      <w:r w:rsidRPr="00B02C1D">
        <w:rPr>
          <w:rFonts w:ascii="Arial" w:eastAsia="Calibri" w:hAnsi="Arial" w:cs="Arial"/>
          <w:sz w:val="21"/>
          <w:szCs w:val="21"/>
        </w:rPr>
        <w:lastRenderedPageBreak/>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B02C1D">
        <w:rPr>
          <w:rFonts w:ascii="Arial" w:eastAsia="Calibri" w:hAnsi="Arial" w:cs="Arial"/>
          <w:sz w:val="21"/>
          <w:szCs w:val="21"/>
          <w:vertAlign w:val="superscript"/>
        </w:rPr>
        <w:footnoteReference w:id="8"/>
      </w:r>
      <w:r w:rsidRPr="00B02C1D">
        <w:rPr>
          <w:rFonts w:ascii="Arial" w:eastAsia="Calibri" w:hAnsi="Arial" w:cs="Arial"/>
          <w:sz w:val="21"/>
          <w:szCs w:val="21"/>
        </w:rPr>
        <w:t xml:space="preserve">. </w:t>
      </w:r>
    </w:p>
    <w:p w14:paraId="1E5710FE" w14:textId="77777777" w:rsidR="007D45C1" w:rsidRPr="00B02C1D" w:rsidRDefault="007D45C1" w:rsidP="007D45C1">
      <w:pPr>
        <w:spacing w:line="276" w:lineRule="auto"/>
        <w:jc w:val="both"/>
        <w:rPr>
          <w:rFonts w:ascii="Arial" w:eastAsia="Calibri" w:hAnsi="Arial" w:cs="Arial"/>
          <w:sz w:val="22"/>
        </w:rPr>
      </w:pPr>
    </w:p>
    <w:p w14:paraId="0D33A1FD" w14:textId="77777777" w:rsidR="007D45C1" w:rsidRPr="00B02C1D" w:rsidRDefault="007D45C1" w:rsidP="007D45C1">
      <w:pPr>
        <w:spacing w:before="120" w:line="276" w:lineRule="auto"/>
        <w:ind w:firstLine="709"/>
        <w:jc w:val="both"/>
        <w:rPr>
          <w:rFonts w:ascii="Arial" w:eastAsia="Calibri" w:hAnsi="Arial" w:cs="Arial"/>
          <w:sz w:val="22"/>
        </w:rPr>
      </w:pPr>
      <w:r w:rsidRPr="00B02C1D">
        <w:rPr>
          <w:rFonts w:ascii="Arial" w:eastAsia="Calibri" w:hAnsi="Arial" w:cs="Arial"/>
          <w:sz w:val="22"/>
        </w:rPr>
        <w:t>Por otro lado, quien ejerza la vigilancia de la ejecución del contrato, ya sea mediante la supervisión o mediante la interventoría, puede hacer uso de las facultades previstas en el artículo 84 de la Ley 1474 de 2011 para efectuar el seguimiento al cumplimiento obligacional del contrato y estará sometido a los deberes y responsabilidades que implica el ejercicio de dicha actividad.</w:t>
      </w:r>
    </w:p>
    <w:p w14:paraId="10DA25DA" w14:textId="77777777" w:rsidR="007D45C1" w:rsidRPr="00B02C1D" w:rsidRDefault="007D45C1" w:rsidP="007D45C1">
      <w:pPr>
        <w:spacing w:before="120" w:after="120" w:line="276" w:lineRule="auto"/>
        <w:ind w:firstLine="709"/>
        <w:jc w:val="both"/>
        <w:rPr>
          <w:rFonts w:ascii="Arial" w:eastAsia="Calibri" w:hAnsi="Arial" w:cs="Arial"/>
          <w:sz w:val="22"/>
        </w:rPr>
      </w:pPr>
      <w:r w:rsidRPr="00B02C1D">
        <w:rPr>
          <w:rFonts w:ascii="Arial" w:eastAsia="Calibri" w:hAnsi="Arial" w:cs="Arial"/>
          <w:bCs/>
          <w:sz w:val="22"/>
        </w:rPr>
        <w:t>Ahora bien, e</w:t>
      </w:r>
      <w:r w:rsidRPr="00B02C1D">
        <w:rPr>
          <w:rFonts w:ascii="Arial" w:eastAsia="Calibri" w:hAnsi="Arial" w:cs="Arial"/>
          <w:sz w:val="22"/>
        </w:rPr>
        <w:t>n cuanto a la designación del supervisor, Colombia Compra Eficiente, en la «Guía para el ejercicio de las funciones de supervisión e interventoría de los contratos del Estado»</w:t>
      </w:r>
      <w:r w:rsidRPr="00B02C1D">
        <w:rPr>
          <w:rFonts w:ascii="Arial" w:eastAsia="Calibri" w:hAnsi="Arial" w:cs="Arial"/>
          <w:sz w:val="22"/>
          <w:vertAlign w:val="superscript"/>
        </w:rPr>
        <w:footnoteReference w:id="9"/>
      </w:r>
      <w:r w:rsidRPr="00B02C1D">
        <w:rPr>
          <w:rFonts w:ascii="Arial" w:eastAsia="Calibri" w:hAnsi="Arial" w:cs="Arial"/>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La designación, igualmente, se recomienda que se efectúe en la fecha en que se adjudique el contrato o cuando se suscriba, tratándose de contratación directa. El supervisor designado, además, debe ser comunicado de la labor encomendada y debe </w:t>
      </w:r>
      <w:r w:rsidRPr="00B02C1D">
        <w:rPr>
          <w:rFonts w:ascii="Arial" w:eastAsia="Calibri" w:hAnsi="Arial" w:cs="Arial"/>
          <w:sz w:val="22"/>
        </w:rPr>
        <w:lastRenderedPageBreak/>
        <w:t xml:space="preserve">conocer las obligaciones del contrato para efectos de que pueda desempeñar su labor de manera idónea. </w:t>
      </w:r>
    </w:p>
    <w:p w14:paraId="1BEAE5DA" w14:textId="77777777" w:rsidR="007D45C1" w:rsidRDefault="007D45C1" w:rsidP="007D45C1">
      <w:pPr>
        <w:spacing w:after="120" w:line="276" w:lineRule="auto"/>
        <w:ind w:firstLine="709"/>
        <w:jc w:val="both"/>
        <w:rPr>
          <w:rFonts w:ascii="Arial" w:eastAsia="Calibri" w:hAnsi="Arial" w:cs="Arial"/>
          <w:sz w:val="22"/>
        </w:rPr>
      </w:pPr>
      <w:r w:rsidRPr="00B02C1D">
        <w:rPr>
          <w:rFonts w:ascii="Arial" w:eastAsia="Calibri" w:hAnsi="Arial" w:cs="Arial"/>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B02C1D">
        <w:rPr>
          <w:rFonts w:ascii="Arial" w:eastAsia="Calibri" w:hAnsi="Arial" w:cs="Arial"/>
          <w:sz w:val="22"/>
          <w:vertAlign w:val="superscript"/>
        </w:rPr>
        <w:footnoteReference w:id="10"/>
      </w:r>
      <w:r w:rsidRPr="00B02C1D">
        <w:rPr>
          <w:rFonts w:ascii="Arial" w:eastAsia="Calibri" w:hAnsi="Arial" w:cs="Arial"/>
          <w:sz w:val="22"/>
        </w:rPr>
        <w:t>.</w:t>
      </w:r>
    </w:p>
    <w:p w14:paraId="1D80A4E1" w14:textId="1A53054B" w:rsidR="007D45C1" w:rsidRPr="00412B75" w:rsidRDefault="007D45C1" w:rsidP="007D45C1">
      <w:pPr>
        <w:spacing w:after="120" w:line="276" w:lineRule="auto"/>
        <w:ind w:firstLine="709"/>
        <w:jc w:val="both"/>
        <w:rPr>
          <w:rFonts w:ascii="Arial" w:eastAsia="Calibri" w:hAnsi="Arial" w:cs="Arial"/>
          <w:sz w:val="22"/>
        </w:rPr>
      </w:pPr>
      <w:r w:rsidRPr="00B02C1D">
        <w:rPr>
          <w:rFonts w:ascii="Arial" w:eastAsia="Calibri" w:hAnsi="Arial" w:cs="Arial"/>
          <w:sz w:val="22"/>
        </w:rPr>
        <w:t xml:space="preserve">Si bien es cierto que para desarrollar la supervisión del contrato </w:t>
      </w:r>
      <w:r>
        <w:rPr>
          <w:rFonts w:ascii="Arial" w:eastAsia="Calibri" w:hAnsi="Arial" w:cs="Arial"/>
          <w:sz w:val="22"/>
        </w:rPr>
        <w:t>podrían no requerirse</w:t>
      </w:r>
      <w:r w:rsidRPr="00B02C1D">
        <w:rPr>
          <w:rFonts w:ascii="Arial" w:eastAsia="Calibri" w:hAnsi="Arial" w:cs="Arial"/>
          <w:sz w:val="22"/>
        </w:rPr>
        <w:t xml:space="preserve">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w:t>
      </w:r>
      <w:r>
        <w:rPr>
          <w:rFonts w:ascii="Arial" w:eastAsia="Calibri" w:hAnsi="Arial" w:cs="Arial"/>
          <w:sz w:val="22"/>
        </w:rPr>
        <w:t>los</w:t>
      </w:r>
      <w:r w:rsidRPr="00B02C1D">
        <w:rPr>
          <w:rFonts w:ascii="Arial" w:eastAsia="Calibri" w:hAnsi="Arial" w:cs="Arial"/>
          <w:sz w:val="22"/>
        </w:rPr>
        <w:t xml:space="preserve"> aspectos a supervisar</w:t>
      </w:r>
      <w:r>
        <w:rPr>
          <w:rFonts w:ascii="Arial" w:eastAsia="Calibri" w:hAnsi="Arial" w:cs="Arial"/>
          <w:sz w:val="22"/>
        </w:rPr>
        <w:t>. Lo anterior con la finalidad</w:t>
      </w:r>
      <w:r w:rsidRPr="00B02C1D">
        <w:rPr>
          <w:rFonts w:ascii="Arial" w:eastAsia="Calibri" w:hAnsi="Arial" w:cs="Arial"/>
          <w:sz w:val="22"/>
        </w:rPr>
        <w:t xml:space="preserve">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w:t>
      </w:r>
      <w:r w:rsidRPr="00412B75">
        <w:rPr>
          <w:rFonts w:ascii="Arial" w:eastAsia="Calibri" w:hAnsi="Arial" w:cs="Arial"/>
          <w:sz w:val="22"/>
        </w:rPr>
        <w:t xml:space="preserve">por disposición del artículo 23 de la Ley 80 de 1993. </w:t>
      </w:r>
    </w:p>
    <w:p w14:paraId="4D053AE7" w14:textId="516DA70E" w:rsidR="00B43452" w:rsidRPr="00412B75" w:rsidRDefault="00AE7EBE" w:rsidP="00F334C7">
      <w:pPr>
        <w:spacing w:after="120" w:line="276" w:lineRule="auto"/>
        <w:ind w:firstLine="708"/>
        <w:jc w:val="both"/>
        <w:rPr>
          <w:rFonts w:ascii="Arial" w:eastAsia="Calibri" w:hAnsi="Arial" w:cs="Arial"/>
          <w:sz w:val="22"/>
        </w:rPr>
      </w:pPr>
      <w:r w:rsidRPr="00412B75">
        <w:rPr>
          <w:rFonts w:ascii="Arial" w:eastAsia="Calibri" w:hAnsi="Arial" w:cs="Arial"/>
          <w:sz w:val="22"/>
        </w:rPr>
        <w:t>En este contexto</w:t>
      </w:r>
      <w:r w:rsidR="009707DE" w:rsidRPr="00412B75">
        <w:rPr>
          <w:rFonts w:ascii="Arial" w:eastAsia="Calibri" w:hAnsi="Arial" w:cs="Arial"/>
          <w:sz w:val="22"/>
        </w:rPr>
        <w:t xml:space="preserve">, al tener el supervisor la obligación de vigilar permanentemente la totalidad de los aspectos identificados en el inciso segundo del artículo 83 de la Ley 1474 de 2011, </w:t>
      </w:r>
      <w:r w:rsidRPr="00412B75">
        <w:rPr>
          <w:rFonts w:ascii="Arial" w:eastAsia="Calibri" w:hAnsi="Arial" w:cs="Arial"/>
          <w:sz w:val="22"/>
        </w:rPr>
        <w:t>está obligado</w:t>
      </w:r>
      <w:r w:rsidR="009707DE" w:rsidRPr="00412B75">
        <w:rPr>
          <w:rFonts w:ascii="Arial" w:eastAsia="Calibri" w:hAnsi="Arial" w:cs="Arial"/>
          <w:sz w:val="22"/>
        </w:rPr>
        <w:t xml:space="preserve"> </w:t>
      </w:r>
      <w:r w:rsidRPr="00412B75">
        <w:rPr>
          <w:rFonts w:ascii="Arial" w:eastAsia="Calibri" w:hAnsi="Arial" w:cs="Arial"/>
          <w:sz w:val="22"/>
        </w:rPr>
        <w:t>a</w:t>
      </w:r>
      <w:r w:rsidR="003C1A77" w:rsidRPr="00412B75">
        <w:rPr>
          <w:rFonts w:ascii="Arial" w:eastAsia="Calibri" w:hAnsi="Arial" w:cs="Arial"/>
          <w:sz w:val="22"/>
        </w:rPr>
        <w:t>l seguimiento financiero del contrato</w:t>
      </w:r>
      <w:r w:rsidR="003C1A77" w:rsidRPr="00412B75">
        <w:rPr>
          <w:rStyle w:val="Refdenotaalpie"/>
          <w:rFonts w:ascii="Arial" w:eastAsia="Calibri" w:hAnsi="Arial" w:cs="Arial"/>
          <w:sz w:val="22"/>
        </w:rPr>
        <w:footnoteReference w:id="11"/>
      </w:r>
      <w:r w:rsidR="003C1A77" w:rsidRPr="00412B75">
        <w:rPr>
          <w:rFonts w:ascii="Arial" w:eastAsia="Calibri" w:hAnsi="Arial" w:cs="Arial"/>
          <w:sz w:val="22"/>
        </w:rPr>
        <w:t>.</w:t>
      </w:r>
      <w:r w:rsidR="007E4EAE" w:rsidRPr="00412B75">
        <w:rPr>
          <w:rFonts w:ascii="Arial" w:eastAsia="Calibri" w:hAnsi="Arial" w:cs="Arial"/>
          <w:sz w:val="22"/>
        </w:rPr>
        <w:t xml:space="preserve"> A esto se refiere la norma citada cuando dispone que «La supervisión consistirá en el seguimiento técnico, administrativo, </w:t>
      </w:r>
      <w:r w:rsidR="007E4EAE" w:rsidRPr="00412B75">
        <w:rPr>
          <w:rFonts w:ascii="Arial" w:eastAsia="Calibri" w:hAnsi="Arial" w:cs="Arial"/>
          <w:i/>
          <w:iCs/>
          <w:sz w:val="22"/>
        </w:rPr>
        <w:t>financiero</w:t>
      </w:r>
      <w:r w:rsidR="007E4EAE" w:rsidRPr="00412B75">
        <w:rPr>
          <w:rFonts w:ascii="Arial" w:eastAsia="Calibri" w:hAnsi="Arial" w:cs="Arial"/>
          <w:sz w:val="22"/>
        </w:rPr>
        <w:t>, contable, y jurídico que sobre el cumplimiento del objeto del contrato, es ejercida por la misma entidad estatal cuando no requieren conocimientos especializados […]» (Énfasis fuera de texto).</w:t>
      </w:r>
      <w:r w:rsidR="003C1A77" w:rsidRPr="00412B75">
        <w:rPr>
          <w:rFonts w:ascii="Arial" w:eastAsia="Calibri" w:hAnsi="Arial" w:cs="Arial"/>
          <w:sz w:val="22"/>
        </w:rPr>
        <w:t xml:space="preserve"> </w:t>
      </w:r>
      <w:r w:rsidR="004B5E8A" w:rsidRPr="00412B75">
        <w:rPr>
          <w:rFonts w:ascii="Arial" w:eastAsia="Calibri" w:hAnsi="Arial" w:cs="Arial"/>
          <w:sz w:val="22"/>
        </w:rPr>
        <w:t xml:space="preserve">No obstante, es importante precisar que las </w:t>
      </w:r>
      <w:r w:rsidR="00117D45" w:rsidRPr="00412B75">
        <w:rPr>
          <w:rFonts w:ascii="Arial" w:eastAsia="Calibri" w:hAnsi="Arial" w:cs="Arial"/>
          <w:sz w:val="22"/>
        </w:rPr>
        <w:t>actividades de supervisión</w:t>
      </w:r>
      <w:r w:rsidR="004B5E8A" w:rsidRPr="00412B75">
        <w:rPr>
          <w:rFonts w:ascii="Arial" w:eastAsia="Calibri" w:hAnsi="Arial" w:cs="Arial"/>
          <w:sz w:val="22"/>
        </w:rPr>
        <w:t xml:space="preserve"> deben limitar</w:t>
      </w:r>
      <w:r w:rsidRPr="00412B75">
        <w:rPr>
          <w:rFonts w:ascii="Arial" w:eastAsia="Calibri" w:hAnsi="Arial" w:cs="Arial"/>
          <w:sz w:val="22"/>
        </w:rPr>
        <w:t>se</w:t>
      </w:r>
      <w:r w:rsidR="004B5E8A" w:rsidRPr="00412B75">
        <w:rPr>
          <w:rFonts w:ascii="Arial" w:eastAsia="Calibri" w:hAnsi="Arial" w:cs="Arial"/>
          <w:sz w:val="22"/>
        </w:rPr>
        <w:t xml:space="preserve"> </w:t>
      </w:r>
      <w:r w:rsidRPr="00412B75">
        <w:rPr>
          <w:rFonts w:ascii="Arial" w:eastAsia="Calibri" w:hAnsi="Arial" w:cs="Arial"/>
          <w:sz w:val="22"/>
        </w:rPr>
        <w:t>principalmente a</w:t>
      </w:r>
      <w:r w:rsidR="004B5E8A" w:rsidRPr="00412B75">
        <w:rPr>
          <w:rFonts w:ascii="Arial" w:eastAsia="Calibri" w:hAnsi="Arial" w:cs="Arial"/>
          <w:sz w:val="22"/>
        </w:rPr>
        <w:t xml:space="preserve"> lo pactado por las partes en el contrato vigilado.</w:t>
      </w:r>
      <w:r w:rsidRPr="00412B75">
        <w:rPr>
          <w:rFonts w:ascii="Arial" w:eastAsia="Calibri" w:hAnsi="Arial" w:cs="Arial"/>
          <w:sz w:val="22"/>
        </w:rPr>
        <w:t xml:space="preserve"> </w:t>
      </w:r>
      <w:r w:rsidR="00FD3CCB" w:rsidRPr="00412B75">
        <w:rPr>
          <w:rFonts w:ascii="Arial" w:eastAsia="Calibri" w:hAnsi="Arial" w:cs="Arial"/>
          <w:sz w:val="22"/>
        </w:rPr>
        <w:t xml:space="preserve">Al respecto, la «Guía para el ejercicio de las funciones de supervisión e interventoría de los contratos del Estado» explica que: </w:t>
      </w:r>
      <w:r w:rsidR="00583C2F" w:rsidRPr="00412B75">
        <w:rPr>
          <w:rFonts w:ascii="Arial" w:eastAsia="Calibri" w:hAnsi="Arial" w:cs="Arial"/>
          <w:sz w:val="22"/>
          <w:szCs w:val="22"/>
        </w:rPr>
        <w:t>«</w:t>
      </w:r>
      <w:r w:rsidR="00FD3CCB" w:rsidRPr="00412B75">
        <w:rPr>
          <w:rFonts w:ascii="Arial" w:eastAsia="Calibri" w:hAnsi="Arial" w:cs="Arial"/>
          <w:sz w:val="22"/>
          <w:szCs w:val="22"/>
        </w:rPr>
        <w:t xml:space="preserve">Los supervisores e interventores tienen la función general de ejercer el control y vigilancia sobre la ejecución contractual de los contratos vigilados, dirigida a verificar el cumplimiento de las condiciones pactadas en </w:t>
      </w:r>
      <w:r w:rsidR="00FD3CCB" w:rsidRPr="00412B75">
        <w:rPr>
          <w:rFonts w:ascii="Arial" w:eastAsia="Calibri" w:hAnsi="Arial" w:cs="Arial"/>
          <w:sz w:val="22"/>
          <w:szCs w:val="22"/>
        </w:rPr>
        <w:lastRenderedPageBreak/>
        <w:t>los mismos y como consecuencia de ello están facultados para solicitar informes, aclaraciones y explicaciones sobre el desarrollo de la ejecución contractual, impartir instrucciones al contratista y hacer recomendaciones encaminadas a lograr la correcta ejecución del objeto contratado</w:t>
      </w:r>
      <w:r w:rsidR="00583C2F" w:rsidRPr="00412B75">
        <w:rPr>
          <w:rFonts w:ascii="Arial" w:eastAsia="Calibri" w:hAnsi="Arial" w:cs="Arial"/>
          <w:sz w:val="22"/>
          <w:szCs w:val="22"/>
        </w:rPr>
        <w:t>». Por lo demás, agrega lo siguiente: «</w:t>
      </w:r>
      <w:r w:rsidR="00B43452" w:rsidRPr="00412B75">
        <w:rPr>
          <w:rFonts w:ascii="Arial" w:eastAsia="Calibri" w:hAnsi="Arial" w:cs="Arial"/>
          <w:sz w:val="22"/>
          <w:szCs w:val="22"/>
        </w:rPr>
        <w:t>En ningún caso los interventores o supervisores en ejercicio de sus funciones pueden sustituir a la Entidad Estatal en la toma de decisiones sobre el contrato vigilado por lo que las mismas siempre deben ser tomadas por el representante legal de la Entidad Estatal con base en lo que los primeros hubieran informado sobre la ejecución de las obligaciones contractuales</w:t>
      </w:r>
      <w:r w:rsidR="00583C2F" w:rsidRPr="00412B75">
        <w:rPr>
          <w:rFonts w:ascii="Arial" w:eastAsia="Calibri" w:hAnsi="Arial" w:cs="Arial"/>
          <w:sz w:val="22"/>
          <w:szCs w:val="22"/>
        </w:rPr>
        <w:t>»</w:t>
      </w:r>
      <w:r w:rsidR="00B43452" w:rsidRPr="00412B75">
        <w:rPr>
          <w:rFonts w:ascii="Arial" w:eastAsia="Calibri" w:hAnsi="Arial" w:cs="Arial"/>
          <w:sz w:val="22"/>
          <w:szCs w:val="22"/>
        </w:rPr>
        <w:t>.</w:t>
      </w:r>
    </w:p>
    <w:p w14:paraId="548500D0" w14:textId="0210AD29" w:rsidR="004B5E8A" w:rsidRPr="00412B75" w:rsidRDefault="00E73A18" w:rsidP="00412B75">
      <w:pPr>
        <w:spacing w:line="276" w:lineRule="auto"/>
        <w:ind w:firstLine="708"/>
        <w:jc w:val="both"/>
        <w:rPr>
          <w:rFonts w:ascii="Arial" w:eastAsia="Calibri" w:hAnsi="Arial" w:cs="Arial"/>
          <w:sz w:val="22"/>
        </w:rPr>
      </w:pPr>
      <w:r w:rsidRPr="00412B75">
        <w:rPr>
          <w:rFonts w:ascii="Arial" w:eastAsia="Calibri" w:hAnsi="Arial" w:cs="Arial"/>
          <w:sz w:val="22"/>
        </w:rPr>
        <w:t>Por tanto,</w:t>
      </w:r>
      <w:r w:rsidR="004B5E8A" w:rsidRPr="00412B75">
        <w:rPr>
          <w:rFonts w:ascii="Arial" w:eastAsia="Calibri" w:hAnsi="Arial" w:cs="Arial"/>
          <w:sz w:val="22"/>
        </w:rPr>
        <w:t xml:space="preserve"> </w:t>
      </w:r>
      <w:r w:rsidRPr="00412B75">
        <w:rPr>
          <w:rFonts w:ascii="Arial" w:eastAsia="Calibri" w:hAnsi="Arial" w:cs="Arial"/>
          <w:sz w:val="22"/>
        </w:rPr>
        <w:t>a</w:t>
      </w:r>
      <w:r w:rsidR="004B5E8A" w:rsidRPr="00412B75">
        <w:rPr>
          <w:rFonts w:ascii="Arial" w:eastAsia="Calibri" w:hAnsi="Arial" w:cs="Arial"/>
          <w:sz w:val="22"/>
        </w:rPr>
        <w:t xml:space="preserve">l supervisor le queda vedado modificar el contrato o tomar decisiones que tengan como finalidad </w:t>
      </w:r>
      <w:r w:rsidR="005867DE" w:rsidRPr="00412B75">
        <w:rPr>
          <w:rFonts w:ascii="Arial" w:eastAsia="Calibri" w:hAnsi="Arial" w:cs="Arial"/>
          <w:sz w:val="22"/>
        </w:rPr>
        <w:t>alterar el contenido de las obligaciones</w:t>
      </w:r>
      <w:r w:rsidR="004B5E8A" w:rsidRPr="00412B75">
        <w:rPr>
          <w:rFonts w:ascii="Arial" w:eastAsia="Calibri" w:hAnsi="Arial" w:cs="Arial"/>
          <w:sz w:val="22"/>
        </w:rPr>
        <w:t>.</w:t>
      </w:r>
      <w:r w:rsidR="005867DE" w:rsidRPr="00412B75">
        <w:rPr>
          <w:rFonts w:ascii="Arial" w:eastAsia="Calibri" w:hAnsi="Arial" w:cs="Arial"/>
          <w:sz w:val="22"/>
        </w:rPr>
        <w:t xml:space="preserve"> </w:t>
      </w:r>
      <w:r w:rsidR="00C4033A" w:rsidRPr="00412B75">
        <w:rPr>
          <w:rFonts w:ascii="Arial" w:eastAsia="Calibri" w:hAnsi="Arial" w:cs="Arial"/>
          <w:sz w:val="22"/>
        </w:rPr>
        <w:t>Lo anterior, s</w:t>
      </w:r>
      <w:r w:rsidR="00FD3CCB" w:rsidRPr="00412B75">
        <w:rPr>
          <w:rFonts w:ascii="Arial" w:eastAsia="Calibri" w:hAnsi="Arial" w:cs="Arial"/>
          <w:sz w:val="22"/>
        </w:rPr>
        <w:t>in perder de vista que –de conformidad con el artículo 1603 del Código Civil– «Los contratos deben ejecutarse de buena fe, y por consiguiente obligan no solo a lo que en ellos se expresa, sino a todas las cosas que emanan precisamente de la naturaleza de la obligación, o que por ley pertenecen a ella», m</w:t>
      </w:r>
      <w:r w:rsidR="005867DE" w:rsidRPr="00412B75">
        <w:rPr>
          <w:rFonts w:ascii="Arial" w:eastAsia="Calibri" w:hAnsi="Arial" w:cs="Arial"/>
          <w:sz w:val="22"/>
        </w:rPr>
        <w:t xml:space="preserve">ientras se respete </w:t>
      </w:r>
      <w:r w:rsidR="00FD3CCB" w:rsidRPr="00412B75">
        <w:rPr>
          <w:rFonts w:ascii="Arial" w:eastAsia="Calibri" w:hAnsi="Arial" w:cs="Arial"/>
          <w:sz w:val="22"/>
        </w:rPr>
        <w:t>la</w:t>
      </w:r>
      <w:r w:rsidRPr="00412B75">
        <w:rPr>
          <w:rFonts w:ascii="Arial" w:eastAsia="Calibri" w:hAnsi="Arial" w:cs="Arial"/>
          <w:sz w:val="22"/>
        </w:rPr>
        <w:t xml:space="preserve"> limitación</w:t>
      </w:r>
      <w:r w:rsidR="00FD3CCB" w:rsidRPr="00412B75">
        <w:rPr>
          <w:rFonts w:ascii="Arial" w:eastAsia="Calibri" w:hAnsi="Arial" w:cs="Arial"/>
          <w:sz w:val="22"/>
        </w:rPr>
        <w:t xml:space="preserve"> anteriormente explicada, el supervisor puede ejercer válidamente las funciones de control y de vigilancia asignadas por el ordenamiento jurídico.</w:t>
      </w:r>
      <w:r w:rsidR="00986059" w:rsidRPr="00412B75">
        <w:rPr>
          <w:rFonts w:ascii="Arial" w:eastAsia="Calibri" w:hAnsi="Arial" w:cs="Arial"/>
          <w:sz w:val="22"/>
        </w:rPr>
        <w:t xml:space="preserve"> El alcance de la supervisión, conforme a lo explicado </w:t>
      </w:r>
      <w:r w:rsidR="001F36DD" w:rsidRPr="00412B75">
        <w:rPr>
          <w:rFonts w:ascii="Arial" w:eastAsia="Calibri" w:hAnsi="Arial" w:cs="Arial"/>
          <w:sz w:val="22"/>
        </w:rPr>
        <w:t>al inicio</w:t>
      </w:r>
      <w:r w:rsidR="00986059" w:rsidRPr="00412B75">
        <w:rPr>
          <w:rFonts w:ascii="Arial" w:eastAsia="Calibri" w:hAnsi="Arial" w:cs="Arial"/>
          <w:sz w:val="22"/>
        </w:rPr>
        <w:t xml:space="preserve"> de las consideraciones</w:t>
      </w:r>
      <w:r w:rsidR="001F36DD" w:rsidRPr="00412B75">
        <w:rPr>
          <w:rFonts w:ascii="Arial" w:eastAsia="Calibri" w:hAnsi="Arial" w:cs="Arial"/>
          <w:sz w:val="22"/>
        </w:rPr>
        <w:t xml:space="preserve"> del presente oficio,</w:t>
      </w:r>
      <w:r w:rsidR="00986059" w:rsidRPr="00412B75">
        <w:rPr>
          <w:rFonts w:ascii="Arial" w:eastAsia="Calibri" w:hAnsi="Arial" w:cs="Arial"/>
          <w:sz w:val="22"/>
        </w:rPr>
        <w:t xml:space="preserve"> lo determinará la entidad contratante en cada caso concreto de acuerdo con el contenido de los documentos del proceso.</w:t>
      </w:r>
      <w:r w:rsidR="00831506" w:rsidRPr="00412B75">
        <w:rPr>
          <w:rFonts w:ascii="Arial" w:eastAsia="Calibri" w:hAnsi="Arial" w:cs="Arial"/>
          <w:sz w:val="22"/>
        </w:rPr>
        <w:t xml:space="preserve"> </w:t>
      </w:r>
    </w:p>
    <w:p w14:paraId="2447E697" w14:textId="77777777" w:rsidR="003C1A77" w:rsidRPr="00412B75" w:rsidRDefault="003C1A77" w:rsidP="007D45C1">
      <w:pPr>
        <w:spacing w:line="276" w:lineRule="auto"/>
        <w:ind w:firstLine="709"/>
        <w:jc w:val="both"/>
        <w:rPr>
          <w:rFonts w:ascii="Arial" w:eastAsia="Calibri" w:hAnsi="Arial" w:cs="Arial"/>
          <w:sz w:val="22"/>
        </w:rPr>
      </w:pPr>
    </w:p>
    <w:p w14:paraId="37CA9805" w14:textId="2F65E38C" w:rsidR="00DD5B04" w:rsidRPr="00412B75" w:rsidRDefault="004177A6" w:rsidP="007D45C1">
      <w:pPr>
        <w:jc w:val="both"/>
        <w:rPr>
          <w:rFonts w:ascii="Arial" w:eastAsia="Calibri" w:hAnsi="Arial" w:cs="Arial"/>
          <w:b/>
          <w:color w:val="000000" w:themeColor="text1"/>
          <w:sz w:val="22"/>
        </w:rPr>
      </w:pPr>
      <w:r w:rsidRPr="00412B75">
        <w:rPr>
          <w:rFonts w:ascii="Arial" w:eastAsia="Calibri" w:hAnsi="Arial" w:cs="Arial"/>
          <w:b/>
          <w:color w:val="000000" w:themeColor="text1"/>
          <w:sz w:val="22"/>
        </w:rPr>
        <w:t>3</w:t>
      </w:r>
      <w:r w:rsidR="00B011A9" w:rsidRPr="00412B75">
        <w:rPr>
          <w:rFonts w:ascii="Arial" w:eastAsia="Calibri" w:hAnsi="Arial" w:cs="Arial"/>
          <w:b/>
          <w:color w:val="000000" w:themeColor="text1"/>
          <w:sz w:val="22"/>
        </w:rPr>
        <w:t xml:space="preserve">. </w:t>
      </w:r>
      <w:r w:rsidR="00DD5B04" w:rsidRPr="00412B75">
        <w:rPr>
          <w:rFonts w:ascii="Arial" w:eastAsia="Calibri" w:hAnsi="Arial" w:cs="Arial"/>
          <w:b/>
          <w:color w:val="000000" w:themeColor="text1"/>
          <w:sz w:val="22"/>
        </w:rPr>
        <w:t>Respuesta</w:t>
      </w:r>
      <w:r w:rsidR="002A7D84" w:rsidRPr="00412B75">
        <w:rPr>
          <w:rFonts w:ascii="Arial" w:eastAsia="Calibri" w:hAnsi="Arial" w:cs="Arial"/>
          <w:b/>
          <w:color w:val="000000" w:themeColor="text1"/>
          <w:sz w:val="22"/>
        </w:rPr>
        <w:t>s</w:t>
      </w:r>
    </w:p>
    <w:p w14:paraId="67DC65F5" w14:textId="77777777" w:rsidR="00B35775" w:rsidRPr="00412B75" w:rsidRDefault="00B35775" w:rsidP="00B35775">
      <w:pPr>
        <w:spacing w:line="276" w:lineRule="auto"/>
        <w:jc w:val="both"/>
        <w:rPr>
          <w:rFonts w:ascii="Arial" w:hAnsi="Arial" w:cs="Arial"/>
          <w:color w:val="000000" w:themeColor="text1"/>
          <w:sz w:val="22"/>
        </w:rPr>
      </w:pPr>
    </w:p>
    <w:p w14:paraId="09B4E0D3" w14:textId="2C80DAF5" w:rsidR="009707DE" w:rsidRPr="00412B75" w:rsidRDefault="009707DE" w:rsidP="00203F8A">
      <w:pPr>
        <w:spacing w:after="160"/>
        <w:ind w:left="709" w:right="709"/>
        <w:jc w:val="both"/>
        <w:rPr>
          <w:rFonts w:ascii="Arial" w:hAnsi="Arial" w:cs="Arial"/>
          <w:color w:val="000000" w:themeColor="text1"/>
          <w:sz w:val="21"/>
          <w:szCs w:val="21"/>
        </w:rPr>
      </w:pPr>
      <w:r w:rsidRPr="00412B75">
        <w:rPr>
          <w:rFonts w:ascii="Arial" w:hAnsi="Arial" w:cs="Arial"/>
          <w:color w:val="000000" w:themeColor="text1"/>
          <w:sz w:val="21"/>
          <w:szCs w:val="21"/>
        </w:rPr>
        <w:t xml:space="preserve">[¿]Es competencia o no, de los supervisores, realizar supervisión en relación con los aspectos financieros y de contratación del personal profesional que ejecutará el contrato interadministrativo entre una entidad pública y una ESE de categoría especial, con autonomía administrativa? </w:t>
      </w:r>
    </w:p>
    <w:p w14:paraId="665CB6B4" w14:textId="3E2FC7D0" w:rsidR="00117D45" w:rsidRPr="00412B75" w:rsidRDefault="00117D45" w:rsidP="00986059">
      <w:pPr>
        <w:ind w:left="709" w:right="709"/>
        <w:jc w:val="both"/>
        <w:rPr>
          <w:rFonts w:ascii="Arial" w:hAnsi="Arial" w:cs="Arial"/>
          <w:color w:val="000000" w:themeColor="text1"/>
          <w:sz w:val="21"/>
          <w:szCs w:val="21"/>
        </w:rPr>
      </w:pPr>
      <w:r w:rsidRPr="00412B75">
        <w:rPr>
          <w:rFonts w:ascii="Arial" w:hAnsi="Arial" w:cs="Arial"/>
          <w:color w:val="000000" w:themeColor="text1"/>
          <w:sz w:val="21"/>
          <w:szCs w:val="21"/>
        </w:rPr>
        <w:t>[¿]Es competencia de los supervisores cuestionar la modalidad de contratación de la ESE, toda vez, que el personal es tercerizado y sus pagos se hacen por debajo del 50% establecido en la minuta de contratación?</w:t>
      </w:r>
    </w:p>
    <w:p w14:paraId="4A11459D" w14:textId="77777777" w:rsidR="00986059" w:rsidRPr="00412B75" w:rsidRDefault="00986059" w:rsidP="00412B75">
      <w:pPr>
        <w:spacing w:line="276" w:lineRule="auto"/>
        <w:ind w:left="709" w:right="709"/>
        <w:jc w:val="both"/>
        <w:rPr>
          <w:rFonts w:ascii="Arial" w:hAnsi="Arial" w:cs="Arial"/>
          <w:color w:val="000000" w:themeColor="text1"/>
          <w:sz w:val="21"/>
          <w:szCs w:val="21"/>
        </w:rPr>
      </w:pPr>
    </w:p>
    <w:p w14:paraId="419999B9" w14:textId="0677772B" w:rsidR="007E4EAE" w:rsidRPr="00412B75" w:rsidRDefault="00986059" w:rsidP="00412B75">
      <w:pPr>
        <w:spacing w:after="120" w:line="276" w:lineRule="auto"/>
        <w:jc w:val="both"/>
        <w:rPr>
          <w:rFonts w:ascii="Arial" w:eastAsia="Calibri" w:hAnsi="Arial" w:cs="Arial"/>
          <w:sz w:val="22"/>
        </w:rPr>
      </w:pPr>
      <w:r w:rsidRPr="00412B75">
        <w:rPr>
          <w:rFonts w:ascii="Arial" w:hAnsi="Arial" w:cs="Arial"/>
          <w:color w:val="000000" w:themeColor="text1"/>
          <w:sz w:val="22"/>
          <w:szCs w:val="22"/>
        </w:rPr>
        <w:t xml:space="preserve">Conforme a la interpretación de las normas generales del sistema de compras y contratación pública, </w:t>
      </w:r>
      <w:r w:rsidRPr="00412B75">
        <w:rPr>
          <w:rFonts w:ascii="Arial" w:eastAsia="Calibri" w:hAnsi="Arial" w:cs="Arial"/>
          <w:sz w:val="22"/>
        </w:rPr>
        <w:t xml:space="preserve">al tener el supervisor la obligación de vigilar permanentemente la totalidad de los aspectos identificados en el inciso segundo del artículo 83 de la Ley 1474 de 2011, está obligado al seguimiento financiero del contrato. A esto se refiere la norma citada cuando dispone </w:t>
      </w:r>
      <w:r w:rsidR="001F36DD" w:rsidRPr="00412B75">
        <w:rPr>
          <w:rFonts w:ascii="Arial" w:eastAsia="Calibri" w:hAnsi="Arial" w:cs="Arial"/>
          <w:sz w:val="22"/>
        </w:rPr>
        <w:t>que</w:t>
      </w:r>
      <w:r w:rsidR="007E4EAE" w:rsidRPr="00412B75">
        <w:rPr>
          <w:rFonts w:ascii="Arial" w:eastAsia="Calibri" w:hAnsi="Arial" w:cs="Arial"/>
          <w:sz w:val="22"/>
        </w:rPr>
        <w:t xml:space="preserve"> «La supervisión consistirá en el seguimiento técnico, administrativo, </w:t>
      </w:r>
      <w:r w:rsidR="007E4EAE" w:rsidRPr="00412B75">
        <w:rPr>
          <w:rFonts w:ascii="Arial" w:eastAsia="Calibri" w:hAnsi="Arial" w:cs="Arial"/>
          <w:i/>
          <w:iCs/>
          <w:sz w:val="22"/>
        </w:rPr>
        <w:t>financiero</w:t>
      </w:r>
      <w:r w:rsidR="007E4EAE" w:rsidRPr="00412B75">
        <w:rPr>
          <w:rFonts w:ascii="Arial" w:eastAsia="Calibri" w:hAnsi="Arial" w:cs="Arial"/>
          <w:sz w:val="22"/>
        </w:rPr>
        <w:t xml:space="preserve">, contable, y jurídico que sobre el cumplimiento del objeto del contrato, es ejercida por la misma entidad estatal cuando no requieren conocimientos especializados […]» (Énfasis fuera de texto). No obstante, es importante precisar que las actividades de supervisión deben limitarse principalmente a lo pactado por las partes en el contrato vigilado. </w:t>
      </w:r>
    </w:p>
    <w:p w14:paraId="3CAB1637" w14:textId="77777777" w:rsidR="007E4EAE" w:rsidRPr="00412B75" w:rsidRDefault="007E4EAE" w:rsidP="007E4EAE">
      <w:pPr>
        <w:spacing w:after="120" w:line="276" w:lineRule="auto"/>
        <w:ind w:firstLine="708"/>
        <w:jc w:val="both"/>
        <w:rPr>
          <w:rFonts w:ascii="Arial" w:eastAsia="Calibri" w:hAnsi="Arial" w:cs="Arial"/>
          <w:sz w:val="22"/>
        </w:rPr>
      </w:pPr>
      <w:r w:rsidRPr="00412B75">
        <w:rPr>
          <w:rFonts w:ascii="Arial" w:eastAsia="Calibri" w:hAnsi="Arial" w:cs="Arial"/>
          <w:sz w:val="22"/>
        </w:rPr>
        <w:lastRenderedPageBreak/>
        <w:t xml:space="preserve">Al respecto, la «Guía para el ejercicio de las funciones de supervisión e interventoría de los contratos del Estado» explica que: </w:t>
      </w:r>
      <w:r w:rsidRPr="00412B75">
        <w:rPr>
          <w:rFonts w:ascii="Arial" w:eastAsia="Calibri" w:hAnsi="Arial" w:cs="Arial"/>
          <w:sz w:val="22"/>
          <w:szCs w:val="22"/>
        </w:rPr>
        <w:t>«Los supervisores e interventores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correcta ejecución del objeto contratado». Por lo demás, agrega lo siguiente: «En ningún caso los interventores o supervisores en ejercicio de sus funciones pueden sustituir a la Entidad Estatal en la toma de decisiones sobre el contrato vigilado por lo que las mismas siempre deben ser tomadas por el representante legal de la Entidad Estatal con base en lo que los primeros hubieran informado sobre la ejecución de las obligaciones contractuales».</w:t>
      </w:r>
    </w:p>
    <w:p w14:paraId="0A8004D0" w14:textId="1CE0FEFC" w:rsidR="007E4EAE" w:rsidRDefault="007E4EAE" w:rsidP="007E4EAE">
      <w:pPr>
        <w:spacing w:line="276" w:lineRule="auto"/>
        <w:ind w:firstLine="708"/>
        <w:jc w:val="both"/>
        <w:rPr>
          <w:rFonts w:ascii="Arial" w:eastAsia="Calibri" w:hAnsi="Arial" w:cs="Arial"/>
          <w:sz w:val="22"/>
        </w:rPr>
      </w:pPr>
      <w:r w:rsidRPr="00412B75">
        <w:rPr>
          <w:rFonts w:ascii="Arial" w:eastAsia="Calibri" w:hAnsi="Arial" w:cs="Arial"/>
          <w:sz w:val="22"/>
        </w:rPr>
        <w:t xml:space="preserve">Por tanto, al supervisor le queda vedado modificar el contrato o tomar decisiones que tengan como efecto alterar el contenido de las obligaciones. </w:t>
      </w:r>
      <w:r w:rsidR="00A43356" w:rsidRPr="00412B75">
        <w:rPr>
          <w:rFonts w:ascii="Arial" w:eastAsia="Calibri" w:hAnsi="Arial" w:cs="Arial"/>
          <w:sz w:val="22"/>
        </w:rPr>
        <w:t>Lo anterior s</w:t>
      </w:r>
      <w:r w:rsidRPr="00412B75">
        <w:rPr>
          <w:rFonts w:ascii="Arial" w:eastAsia="Calibri" w:hAnsi="Arial" w:cs="Arial"/>
          <w:sz w:val="22"/>
        </w:rPr>
        <w:t>in perder de vista que –de conformidad con el artículo 1603 del Código Civil– «Los contratos deben ejecutarse de buena fe, y por consiguiente obligan no solo a lo que en ellos se expresa, sino a todas las cosas que emanan precisamente de la naturaleza de la obligación, o que por ley pertenecen a ella», mientras se respete la limitación anteriormente explicada, el supervisor puede ejercer válidamente las funciones de control y de vigilancia asignadas por el ordenamiento jurídico. El alcance de la supervisión, conforme a lo explicado al inicio de las consideraciones del presente oficio, lo determinará la entidad contratante en cada caso concreto de acuerdo con el contenido de los documentos del proceso.</w:t>
      </w:r>
      <w:r>
        <w:rPr>
          <w:rFonts w:ascii="Arial" w:eastAsia="Calibri" w:hAnsi="Arial" w:cs="Arial"/>
          <w:sz w:val="22"/>
        </w:rPr>
        <w:t xml:space="preserve"> </w:t>
      </w:r>
    </w:p>
    <w:p w14:paraId="73BEFBEB" w14:textId="7ACD08C2" w:rsidR="004F6A2B" w:rsidRPr="00220591" w:rsidRDefault="004F6A2B" w:rsidP="00412B75">
      <w:pPr>
        <w:spacing w:after="120" w:line="276" w:lineRule="auto"/>
        <w:jc w:val="both"/>
        <w:rPr>
          <w:rFonts w:ascii="Arial" w:hAnsi="Arial" w:cs="Arial"/>
          <w:color w:val="000000" w:themeColor="text1"/>
          <w:sz w:val="22"/>
          <w:szCs w:val="22"/>
        </w:rPr>
      </w:pPr>
    </w:p>
    <w:p w14:paraId="7B2C921D" w14:textId="6360A462" w:rsidR="00DD5B04" w:rsidRPr="008F335D" w:rsidRDefault="00DD5B04" w:rsidP="00DF76A2">
      <w:pPr>
        <w:spacing w:line="276" w:lineRule="auto"/>
        <w:jc w:val="both"/>
        <w:rPr>
          <w:rFonts w:ascii="Arial" w:hAnsi="Arial" w:cs="Arial"/>
          <w:color w:val="000000" w:themeColor="text1"/>
          <w:sz w:val="22"/>
        </w:rPr>
      </w:pPr>
      <w:r w:rsidRPr="008F335D">
        <w:rPr>
          <w:rFonts w:ascii="Arial" w:hAnsi="Arial" w:cs="Arial"/>
          <w:color w:val="000000" w:themeColor="text1"/>
          <w:sz w:val="22"/>
        </w:rPr>
        <w:t>Este concepto tiene el alcance previsto en el artículo 28 del Código de Procedimiento Administrativo y de lo Contencioso Administrativo.</w:t>
      </w:r>
    </w:p>
    <w:p w14:paraId="77EE5912" w14:textId="77777777" w:rsidR="00DD5B04" w:rsidRPr="008F335D" w:rsidRDefault="00DD5B04" w:rsidP="00DF76A2">
      <w:pPr>
        <w:pStyle w:val="NormalWeb"/>
        <w:spacing w:before="0" w:beforeAutospacing="0" w:after="0" w:afterAutospacing="0" w:line="276" w:lineRule="auto"/>
        <w:jc w:val="both"/>
        <w:rPr>
          <w:rFonts w:ascii="Arial" w:hAnsi="Arial" w:cs="Arial"/>
          <w:color w:val="000000" w:themeColor="text1"/>
          <w:sz w:val="22"/>
          <w:szCs w:val="22"/>
        </w:rPr>
      </w:pPr>
    </w:p>
    <w:p w14:paraId="692FC307" w14:textId="5DBCFD28" w:rsidR="00921304" w:rsidRPr="008F335D" w:rsidRDefault="00DD5B04" w:rsidP="00DF76A2">
      <w:pPr>
        <w:pStyle w:val="NormalWeb"/>
        <w:spacing w:before="0" w:beforeAutospacing="0" w:after="0" w:afterAutospacing="0" w:line="276" w:lineRule="auto"/>
        <w:jc w:val="both"/>
        <w:rPr>
          <w:rFonts w:ascii="Arial" w:hAnsi="Arial" w:cs="Arial"/>
          <w:color w:val="000000" w:themeColor="text1"/>
          <w:sz w:val="22"/>
          <w:szCs w:val="22"/>
        </w:rPr>
      </w:pPr>
      <w:r w:rsidRPr="008F335D">
        <w:rPr>
          <w:rFonts w:ascii="Arial" w:hAnsi="Arial" w:cs="Arial"/>
          <w:color w:val="000000" w:themeColor="text1"/>
          <w:sz w:val="22"/>
          <w:szCs w:val="22"/>
        </w:rPr>
        <w:t>Atentamente,</w:t>
      </w:r>
      <w:r w:rsidR="007D38E4" w:rsidRPr="008F335D">
        <w:t xml:space="preserve"> </w:t>
      </w:r>
    </w:p>
    <w:p w14:paraId="30AA3DC7" w14:textId="574C08F3" w:rsidR="00921304" w:rsidRPr="008F335D" w:rsidRDefault="00921304" w:rsidP="00F90C4D">
      <w:pPr>
        <w:pStyle w:val="NormalWeb"/>
        <w:spacing w:before="0" w:beforeAutospacing="0" w:after="0" w:afterAutospacing="0" w:line="276" w:lineRule="auto"/>
        <w:jc w:val="center"/>
        <w:rPr>
          <w:rFonts w:ascii="Arial" w:hAnsi="Arial" w:cs="Arial"/>
          <w:color w:val="000000" w:themeColor="text1"/>
          <w:sz w:val="22"/>
          <w:szCs w:val="22"/>
        </w:rPr>
      </w:pPr>
    </w:p>
    <w:p w14:paraId="094361F9" w14:textId="77777777" w:rsidR="007D38E4" w:rsidRPr="008F335D" w:rsidRDefault="007D38E4" w:rsidP="00B37657">
      <w:pPr>
        <w:jc w:val="center"/>
        <w:rPr>
          <w:rFonts w:ascii="Arial" w:hAnsi="Arial" w:cs="Arial"/>
          <w:color w:val="000000" w:themeColor="text1"/>
          <w:sz w:val="18"/>
          <w:szCs w:val="20"/>
          <w:lang w:eastAsia="es-CO"/>
        </w:rPr>
      </w:pPr>
    </w:p>
    <w:p w14:paraId="61A2B612" w14:textId="77777777" w:rsidR="007D38E4" w:rsidRPr="008F335D" w:rsidRDefault="007D38E4" w:rsidP="00B37657">
      <w:pPr>
        <w:jc w:val="center"/>
        <w:rPr>
          <w:rFonts w:ascii="Arial" w:hAnsi="Arial" w:cs="Arial"/>
          <w:color w:val="000000" w:themeColor="text1"/>
          <w:sz w:val="18"/>
          <w:szCs w:val="20"/>
          <w:lang w:eastAsia="es-CO"/>
        </w:rPr>
      </w:pPr>
    </w:p>
    <w:p w14:paraId="49730030" w14:textId="69208170" w:rsidR="00DD5B04" w:rsidRPr="008F335D" w:rsidRDefault="00D40AF2" w:rsidP="00B37657">
      <w:pPr>
        <w:jc w:val="center"/>
        <w:rPr>
          <w:rFonts w:ascii="Arial" w:hAnsi="Arial" w:cs="Arial"/>
          <w:color w:val="000000" w:themeColor="text1"/>
          <w:sz w:val="18"/>
          <w:szCs w:val="20"/>
          <w:lang w:eastAsia="es-CO"/>
        </w:rPr>
      </w:pPr>
      <w:r>
        <w:rPr>
          <w:noProof/>
        </w:rPr>
        <w:drawing>
          <wp:inline distT="0" distB="0" distL="0" distR="0" wp14:anchorId="0CFAB354" wp14:editId="1F129CFA">
            <wp:extent cx="2514600" cy="1114425"/>
            <wp:effectExtent l="0" t="0" r="0" b="0"/>
            <wp:docPr id="2068167391" name="Imagen 20681673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67391" name="Imagen 2068167391"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B9D93A7" w14:textId="17365453" w:rsidR="007D38E4" w:rsidRPr="008F335D" w:rsidRDefault="007D38E4" w:rsidP="00B37657">
      <w:pPr>
        <w:jc w:val="center"/>
        <w:rPr>
          <w:rFonts w:ascii="Arial" w:hAnsi="Arial" w:cs="Arial"/>
          <w:color w:val="000000" w:themeColor="text1"/>
          <w:sz w:val="18"/>
          <w:szCs w:val="20"/>
          <w:lang w:eastAsia="es-CO"/>
        </w:rPr>
      </w:pPr>
    </w:p>
    <w:p w14:paraId="1A4DA1F0" w14:textId="77777777" w:rsidR="007D38E4" w:rsidRPr="008F335D" w:rsidRDefault="007D38E4" w:rsidP="00B37657">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8F335D" w14:paraId="0C7DC5F7" w14:textId="77777777" w:rsidTr="008F4163">
        <w:trPr>
          <w:trHeight w:val="315"/>
        </w:trPr>
        <w:tc>
          <w:tcPr>
            <w:tcW w:w="812" w:type="dxa"/>
            <w:vAlign w:val="center"/>
            <w:hideMark/>
          </w:tcPr>
          <w:p w14:paraId="5BDB1AC9" w14:textId="77777777"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8F335D" w:rsidRDefault="001A422D" w:rsidP="00B253CE">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David Torres Rojas</w:t>
            </w:r>
          </w:p>
          <w:p w14:paraId="240C71FD" w14:textId="490C7B4C" w:rsidR="00DD5B04" w:rsidRPr="008F335D" w:rsidRDefault="001A422D"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Contratista</w:t>
            </w:r>
            <w:r w:rsidR="00B253CE" w:rsidRPr="008F335D">
              <w:rPr>
                <w:rFonts w:ascii="Arial" w:hAnsi="Arial" w:cs="Arial"/>
                <w:color w:val="000000" w:themeColor="text1"/>
                <w:sz w:val="16"/>
                <w:szCs w:val="16"/>
                <w:lang w:eastAsia="es-ES"/>
              </w:rPr>
              <w:t xml:space="preserve"> de la Subdirección de Gestión Contractual</w:t>
            </w:r>
          </w:p>
        </w:tc>
      </w:tr>
      <w:tr w:rsidR="00DD5B04" w:rsidRPr="008F335D" w14:paraId="2F8FD650" w14:textId="77777777" w:rsidTr="008F4163">
        <w:trPr>
          <w:trHeight w:val="330"/>
        </w:trPr>
        <w:tc>
          <w:tcPr>
            <w:tcW w:w="812" w:type="dxa"/>
            <w:vAlign w:val="center"/>
            <w:hideMark/>
          </w:tcPr>
          <w:p w14:paraId="50203A0B" w14:textId="77777777"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38717DEA" w:rsidR="001A422D" w:rsidRPr="008F335D" w:rsidRDefault="00220591" w:rsidP="001A422D">
            <w:pPr>
              <w:jc w:val="both"/>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130B3228" w14:textId="6839AAD0" w:rsidR="00DD5B04" w:rsidRPr="008F335D" w:rsidRDefault="001A422D" w:rsidP="001A422D">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Gestor T1-1</w:t>
            </w:r>
            <w:r w:rsidR="00FF456F" w:rsidRPr="008F335D">
              <w:rPr>
                <w:rFonts w:ascii="Arial" w:hAnsi="Arial" w:cs="Arial"/>
                <w:color w:val="000000" w:themeColor="text1"/>
                <w:sz w:val="16"/>
                <w:szCs w:val="16"/>
                <w:lang w:eastAsia="es-ES"/>
              </w:rPr>
              <w:t>5</w:t>
            </w:r>
            <w:r w:rsidRPr="008F335D">
              <w:rPr>
                <w:rFonts w:ascii="Arial" w:hAnsi="Arial" w:cs="Arial"/>
                <w:color w:val="000000" w:themeColor="text1"/>
                <w:sz w:val="16"/>
                <w:szCs w:val="16"/>
                <w:lang w:eastAsia="es-ES"/>
              </w:rPr>
              <w:t xml:space="preserve"> de la Subdirección de Gestión Contractual</w:t>
            </w:r>
          </w:p>
        </w:tc>
      </w:tr>
      <w:tr w:rsidR="00DD5B04" w:rsidRPr="008F335D" w14:paraId="0FCBCA4A" w14:textId="77777777" w:rsidTr="008F4163">
        <w:trPr>
          <w:trHeight w:val="300"/>
        </w:trPr>
        <w:tc>
          <w:tcPr>
            <w:tcW w:w="812" w:type="dxa"/>
            <w:vAlign w:val="center"/>
            <w:hideMark/>
          </w:tcPr>
          <w:p w14:paraId="3C1D943A" w14:textId="77777777"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8F335D" w:rsidRDefault="00C05A61"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 xml:space="preserve">Jorge </w:t>
            </w:r>
            <w:r w:rsidR="00647A36" w:rsidRPr="008F335D">
              <w:rPr>
                <w:rFonts w:ascii="Arial" w:hAnsi="Arial" w:cs="Arial"/>
                <w:color w:val="000000" w:themeColor="text1"/>
                <w:sz w:val="16"/>
                <w:szCs w:val="16"/>
                <w:lang w:eastAsia="es-ES"/>
              </w:rPr>
              <w:t xml:space="preserve">Augusto </w:t>
            </w:r>
            <w:r w:rsidRPr="008F335D">
              <w:rPr>
                <w:rFonts w:ascii="Arial" w:hAnsi="Arial" w:cs="Arial"/>
                <w:color w:val="000000" w:themeColor="text1"/>
                <w:sz w:val="16"/>
                <w:szCs w:val="16"/>
                <w:lang w:eastAsia="es-ES"/>
              </w:rPr>
              <w:t>Tirado Navarro</w:t>
            </w:r>
          </w:p>
          <w:p w14:paraId="1ADC483B" w14:textId="0B6A3583" w:rsidR="00DD5B04" w:rsidRPr="008F335D" w:rsidRDefault="00DD5B04" w:rsidP="00DF76A2">
            <w:pPr>
              <w:jc w:val="both"/>
              <w:rPr>
                <w:rFonts w:ascii="Arial" w:hAnsi="Arial" w:cs="Arial"/>
                <w:color w:val="000000" w:themeColor="text1"/>
                <w:sz w:val="16"/>
                <w:szCs w:val="16"/>
                <w:lang w:eastAsia="es-ES"/>
              </w:rPr>
            </w:pPr>
            <w:r w:rsidRPr="008F335D">
              <w:rPr>
                <w:rFonts w:ascii="Arial" w:hAnsi="Arial" w:cs="Arial"/>
                <w:color w:val="000000" w:themeColor="text1"/>
                <w:sz w:val="16"/>
                <w:szCs w:val="16"/>
                <w:lang w:eastAsia="es-ES"/>
              </w:rPr>
              <w:t>Subdirector de Gestión Contractual</w:t>
            </w:r>
            <w:r w:rsidR="005F5694" w:rsidRPr="008F335D">
              <w:rPr>
                <w:rFonts w:ascii="Arial" w:hAnsi="Arial" w:cs="Arial"/>
                <w:color w:val="000000" w:themeColor="text1"/>
                <w:sz w:val="16"/>
                <w:szCs w:val="16"/>
                <w:lang w:eastAsia="es-ES"/>
              </w:rPr>
              <w:t xml:space="preserve"> ANCP – CCE</w:t>
            </w:r>
          </w:p>
        </w:tc>
      </w:tr>
    </w:tbl>
    <w:p w14:paraId="35B56F46" w14:textId="77777777" w:rsidR="00746E08" w:rsidRPr="008F335D" w:rsidRDefault="00746E08" w:rsidP="00215B8E">
      <w:pPr>
        <w:jc w:val="both"/>
        <w:rPr>
          <w:rFonts w:ascii="Arial" w:hAnsi="Arial" w:cs="Arial"/>
        </w:rPr>
      </w:pPr>
    </w:p>
    <w:sectPr w:rsidR="00746E08" w:rsidRPr="008F335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E78B" w14:textId="77777777" w:rsidR="008F7667" w:rsidRDefault="008F7667">
      <w:r>
        <w:separator/>
      </w:r>
    </w:p>
  </w:endnote>
  <w:endnote w:type="continuationSeparator" w:id="0">
    <w:p w14:paraId="75CA2EE6" w14:textId="77777777" w:rsidR="008F7667" w:rsidRDefault="008F7667">
      <w:r>
        <w:continuationSeparator/>
      </w:r>
    </w:p>
  </w:endnote>
  <w:endnote w:type="continuationNotice" w:id="1">
    <w:p w14:paraId="171CD05E" w14:textId="77777777" w:rsidR="008F7667" w:rsidRDefault="008F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D059DA" w:rsidRDefault="008F4163" w:rsidP="00FE42ED">
    <w:pPr>
      <w:pStyle w:val="Piedepgina"/>
      <w:jc w:val="right"/>
      <w:rPr>
        <w:rFonts w:ascii="Arial" w:hAnsi="Arial" w:cs="Arial"/>
        <w:color w:val="7F7F7F"/>
        <w:sz w:val="16"/>
        <w:szCs w:val="16"/>
      </w:rPr>
    </w:pPr>
    <w:r w:rsidRPr="00D059DA">
      <w:rPr>
        <w:rFonts w:ascii="Arial" w:hAnsi="Arial" w:cs="Arial"/>
        <w:bCs/>
        <w:color w:val="7F7F7F"/>
        <w:sz w:val="16"/>
        <w:szCs w:val="16"/>
      </w:rPr>
      <w:t xml:space="preserve">Página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PAGE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2</w:t>
    </w:r>
    <w:r w:rsidRPr="00D059DA">
      <w:rPr>
        <w:rFonts w:ascii="Arial" w:hAnsi="Arial" w:cs="Arial"/>
        <w:b/>
        <w:bCs/>
        <w:color w:val="7F7F7F"/>
        <w:sz w:val="16"/>
        <w:szCs w:val="16"/>
      </w:rPr>
      <w:fldChar w:fldCharType="end"/>
    </w:r>
    <w:r w:rsidRPr="00D059DA">
      <w:rPr>
        <w:rFonts w:ascii="Arial" w:hAnsi="Arial" w:cs="Arial"/>
        <w:color w:val="7F7F7F"/>
        <w:sz w:val="16"/>
        <w:szCs w:val="16"/>
      </w:rPr>
      <w:t xml:space="preserve"> de </w:t>
    </w:r>
    <w:r w:rsidRPr="00D059DA">
      <w:rPr>
        <w:rFonts w:ascii="Arial" w:hAnsi="Arial" w:cs="Arial"/>
        <w:b/>
        <w:bCs/>
        <w:color w:val="7F7F7F"/>
        <w:sz w:val="16"/>
        <w:szCs w:val="16"/>
      </w:rPr>
      <w:fldChar w:fldCharType="begin"/>
    </w:r>
    <w:r w:rsidRPr="00D059DA">
      <w:rPr>
        <w:rFonts w:ascii="Arial" w:hAnsi="Arial" w:cs="Arial"/>
        <w:b/>
        <w:bCs/>
        <w:color w:val="7F7F7F"/>
        <w:sz w:val="16"/>
        <w:szCs w:val="16"/>
      </w:rPr>
      <w:instrText>NUMPAGES  \* Arabic  \* MERGEFORMAT</w:instrText>
    </w:r>
    <w:r w:rsidRPr="00D059DA">
      <w:rPr>
        <w:rFonts w:ascii="Arial" w:hAnsi="Arial" w:cs="Arial"/>
        <w:b/>
        <w:bCs/>
        <w:color w:val="7F7F7F"/>
        <w:sz w:val="16"/>
        <w:szCs w:val="16"/>
      </w:rPr>
      <w:fldChar w:fldCharType="separate"/>
    </w:r>
    <w:r w:rsidRPr="00D059DA">
      <w:rPr>
        <w:rFonts w:ascii="Arial" w:hAnsi="Arial" w:cs="Arial"/>
        <w:b/>
        <w:bCs/>
        <w:noProof/>
        <w:color w:val="7F7F7F"/>
        <w:sz w:val="16"/>
        <w:szCs w:val="16"/>
      </w:rPr>
      <w:t>15</w:t>
    </w:r>
    <w:r w:rsidRPr="00D059DA">
      <w:rPr>
        <w:rFonts w:ascii="Arial" w:hAnsi="Arial" w:cs="Arial"/>
        <w:b/>
        <w:bCs/>
        <w:color w:val="7F7F7F"/>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BD8A" w14:textId="77777777" w:rsidR="008F7667" w:rsidRDefault="008F7667">
      <w:r>
        <w:separator/>
      </w:r>
    </w:p>
  </w:footnote>
  <w:footnote w:type="continuationSeparator" w:id="0">
    <w:p w14:paraId="23D1CF49" w14:textId="77777777" w:rsidR="008F7667" w:rsidRDefault="008F7667">
      <w:r>
        <w:continuationSeparator/>
      </w:r>
    </w:p>
  </w:footnote>
  <w:footnote w:type="continuationNotice" w:id="1">
    <w:p w14:paraId="6F219CEC" w14:textId="77777777" w:rsidR="008F7667" w:rsidRDefault="008F7667"/>
  </w:footnote>
  <w:footnote w:id="2">
    <w:p w14:paraId="72D73DE9" w14:textId="77777777" w:rsidR="007D45C1" w:rsidRPr="009B20EA" w:rsidRDefault="007D45C1" w:rsidP="007D45C1">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Artículo 3 de la Ley 80 de 1993.</w:t>
      </w:r>
    </w:p>
    <w:p w14:paraId="466EFB7F" w14:textId="77777777" w:rsidR="007D45C1" w:rsidRPr="009B20EA" w:rsidRDefault="007D45C1" w:rsidP="007D45C1">
      <w:pPr>
        <w:pStyle w:val="Textonotapie"/>
        <w:jc w:val="both"/>
        <w:rPr>
          <w:rFonts w:ascii="Arial" w:hAnsi="Arial" w:cs="Arial"/>
          <w:iCs/>
          <w:color w:val="1A1A1A"/>
          <w:sz w:val="19"/>
          <w:szCs w:val="19"/>
        </w:rPr>
      </w:pPr>
    </w:p>
  </w:footnote>
  <w:footnote w:id="3">
    <w:p w14:paraId="2AB307B0" w14:textId="77777777" w:rsidR="007D45C1" w:rsidRPr="009B20EA" w:rsidRDefault="007D45C1" w:rsidP="007D45C1">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Artículo 17 de la Ley 1150 de 2007.</w:t>
      </w:r>
    </w:p>
    <w:p w14:paraId="313AA888" w14:textId="77777777" w:rsidR="007D45C1" w:rsidRPr="009B20EA" w:rsidRDefault="007D45C1" w:rsidP="007D45C1">
      <w:pPr>
        <w:pStyle w:val="Textonotapie"/>
        <w:ind w:firstLine="708"/>
        <w:jc w:val="both"/>
        <w:rPr>
          <w:rFonts w:ascii="Arial" w:hAnsi="Arial" w:cs="Arial"/>
          <w:color w:val="1A1A1A"/>
          <w:sz w:val="19"/>
          <w:szCs w:val="19"/>
          <w:lang w:val="es-ES"/>
        </w:rPr>
      </w:pPr>
    </w:p>
  </w:footnote>
  <w:footnote w:id="4">
    <w:p w14:paraId="326028B9" w14:textId="77777777" w:rsidR="007D45C1" w:rsidRPr="009B20EA" w:rsidRDefault="007D45C1" w:rsidP="007D45C1">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Artículo 21 de la Ley 1150 de 2007.</w:t>
      </w:r>
    </w:p>
    <w:p w14:paraId="2E070757" w14:textId="77777777" w:rsidR="007D45C1" w:rsidRPr="009B20EA" w:rsidRDefault="007D45C1" w:rsidP="007D45C1">
      <w:pPr>
        <w:pStyle w:val="Textonotapie"/>
        <w:jc w:val="both"/>
        <w:rPr>
          <w:rFonts w:ascii="Arial" w:hAnsi="Arial" w:cs="Arial"/>
          <w:color w:val="1A1A1A"/>
          <w:sz w:val="19"/>
          <w:szCs w:val="19"/>
        </w:rPr>
      </w:pPr>
    </w:p>
  </w:footnote>
  <w:footnote w:id="5">
    <w:p w14:paraId="5EB16F0B" w14:textId="77777777" w:rsidR="007D45C1" w:rsidRPr="009B20EA" w:rsidRDefault="007D45C1" w:rsidP="007D45C1">
      <w:pPr>
        <w:pStyle w:val="Textonotapie"/>
        <w:ind w:firstLine="708"/>
        <w:jc w:val="both"/>
        <w:rPr>
          <w:rFonts w:ascii="Arial" w:hAnsi="Arial" w:cs="Arial"/>
          <w:iCs/>
          <w:color w:val="1A1A1A"/>
          <w:sz w:val="19"/>
          <w:szCs w:val="19"/>
        </w:rPr>
      </w:pPr>
      <w:r w:rsidRPr="00F233DB">
        <w:rPr>
          <w:rStyle w:val="Refdenotaalpie"/>
          <w:rFonts w:ascii="Arial" w:hAnsi="Arial" w:cs="Arial"/>
          <w:color w:val="1A1A1A"/>
          <w:sz w:val="19"/>
          <w:szCs w:val="19"/>
        </w:rPr>
        <w:footnoteRef/>
      </w:r>
      <w:r w:rsidRPr="00F233DB">
        <w:rPr>
          <w:rFonts w:ascii="Arial" w:hAnsi="Arial" w:cs="Arial"/>
          <w:color w:val="1A1A1A"/>
          <w:sz w:val="19"/>
          <w:szCs w:val="19"/>
        </w:rPr>
        <w:t xml:space="preserve"> </w:t>
      </w:r>
      <w:r w:rsidRPr="00F233DB">
        <w:rPr>
          <w:rFonts w:ascii="Arial" w:hAnsi="Arial" w:cs="Arial"/>
          <w:iCs/>
          <w:color w:val="1A1A1A"/>
          <w:sz w:val="19"/>
          <w:szCs w:val="19"/>
        </w:rPr>
        <w:t xml:space="preserve">Artículos 83 a 86 de la Ley 1474 de </w:t>
      </w:r>
      <w:r w:rsidRPr="009B20EA">
        <w:rPr>
          <w:rFonts w:ascii="Arial" w:hAnsi="Arial" w:cs="Arial"/>
          <w:iCs/>
          <w:color w:val="1A1A1A"/>
          <w:sz w:val="19"/>
          <w:szCs w:val="19"/>
        </w:rPr>
        <w:t>2011.</w:t>
      </w:r>
    </w:p>
    <w:p w14:paraId="57FDDC0D" w14:textId="77777777" w:rsidR="007D45C1" w:rsidRPr="009B20EA" w:rsidRDefault="007D45C1" w:rsidP="007D45C1">
      <w:pPr>
        <w:pStyle w:val="Textonotapie"/>
        <w:jc w:val="both"/>
        <w:rPr>
          <w:rFonts w:ascii="Arial" w:hAnsi="Arial" w:cs="Arial"/>
          <w:color w:val="1A1A1A"/>
          <w:sz w:val="19"/>
          <w:szCs w:val="19"/>
        </w:rPr>
      </w:pPr>
    </w:p>
  </w:footnote>
  <w:footnote w:id="6">
    <w:p w14:paraId="40EFBD82" w14:textId="77777777" w:rsidR="007D45C1" w:rsidRPr="00F233DB" w:rsidRDefault="007D45C1" w:rsidP="007D45C1">
      <w:pPr>
        <w:pStyle w:val="Textonotapie"/>
        <w:ind w:firstLine="708"/>
        <w:jc w:val="both"/>
        <w:rPr>
          <w:rFonts w:ascii="Arial" w:hAnsi="Arial" w:cs="Arial"/>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Radicado # 4201913000008240 del 20 de diciembre de 2019.</w:t>
      </w:r>
    </w:p>
    <w:p w14:paraId="4845F573" w14:textId="77777777" w:rsidR="007D45C1" w:rsidRPr="009B20EA" w:rsidRDefault="007D45C1" w:rsidP="007D45C1">
      <w:pPr>
        <w:pStyle w:val="Textonotapie"/>
        <w:ind w:firstLine="708"/>
        <w:jc w:val="both"/>
        <w:rPr>
          <w:rFonts w:ascii="Arial" w:hAnsi="Arial" w:cs="Arial"/>
          <w:color w:val="000000"/>
          <w:sz w:val="19"/>
          <w:szCs w:val="19"/>
          <w:lang w:val="es-ES"/>
        </w:rPr>
      </w:pPr>
    </w:p>
  </w:footnote>
  <w:footnote w:id="7">
    <w:p w14:paraId="3EE612B8" w14:textId="77777777" w:rsidR="007D45C1" w:rsidRPr="009B20EA" w:rsidRDefault="007D45C1" w:rsidP="007D45C1">
      <w:pPr>
        <w:pStyle w:val="Textonotapie"/>
        <w:ind w:firstLine="708"/>
        <w:jc w:val="both"/>
        <w:rPr>
          <w:rFonts w:ascii="Arial" w:hAnsi="Arial" w:cs="Arial"/>
          <w:iCs/>
          <w:color w:val="000000"/>
          <w:sz w:val="19"/>
          <w:szCs w:val="19"/>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w:t>
      </w:r>
      <w:r w:rsidRPr="00F233DB">
        <w:rPr>
          <w:rFonts w:ascii="Arial" w:hAnsi="Arial" w:cs="Arial"/>
          <w:iCs/>
          <w:color w:val="000000"/>
          <w:sz w:val="19"/>
          <w:szCs w:val="19"/>
        </w:rPr>
        <w:t>A excepción de la interventoría del contrato de obra adjudicado por licitación pública que es obligatoria según el numeral 1° del artículo 32 de la Ley 80 de 1993.</w:t>
      </w:r>
    </w:p>
    <w:p w14:paraId="1B6903CC" w14:textId="77777777" w:rsidR="007D45C1" w:rsidRPr="009B20EA" w:rsidRDefault="007D45C1" w:rsidP="007D45C1">
      <w:pPr>
        <w:pStyle w:val="Textonotapie"/>
        <w:jc w:val="both"/>
        <w:rPr>
          <w:rFonts w:ascii="Arial" w:hAnsi="Arial" w:cs="Arial"/>
          <w:iCs/>
          <w:color w:val="000000"/>
          <w:sz w:val="19"/>
          <w:szCs w:val="19"/>
        </w:rPr>
      </w:pPr>
    </w:p>
  </w:footnote>
  <w:footnote w:id="8">
    <w:p w14:paraId="26C3729E" w14:textId="77777777" w:rsidR="007D45C1" w:rsidRPr="009B20EA" w:rsidRDefault="007D45C1" w:rsidP="007D45C1">
      <w:pPr>
        <w:pStyle w:val="Textonotapie"/>
        <w:ind w:firstLine="708"/>
        <w:jc w:val="both"/>
        <w:rPr>
          <w:rFonts w:ascii="Arial" w:hAnsi="Arial" w:cs="Arial"/>
          <w:color w:val="000000"/>
          <w:sz w:val="19"/>
          <w:szCs w:val="19"/>
          <w:lang w:val="es-ES"/>
        </w:rPr>
      </w:pPr>
      <w:r w:rsidRPr="00F233DB">
        <w:rPr>
          <w:rStyle w:val="Refdenotaalpie"/>
          <w:rFonts w:ascii="Arial" w:hAnsi="Arial" w:cs="Arial"/>
          <w:color w:val="000000"/>
          <w:sz w:val="19"/>
          <w:szCs w:val="19"/>
        </w:rPr>
        <w:footnoteRef/>
      </w:r>
      <w:r w:rsidRPr="00F233DB">
        <w:rPr>
          <w:rFonts w:ascii="Arial" w:hAnsi="Arial" w:cs="Arial"/>
          <w:color w:val="000000"/>
          <w:sz w:val="19"/>
          <w:szCs w:val="19"/>
        </w:rPr>
        <w:t xml:space="preserve"> </w:t>
      </w:r>
      <w:r w:rsidRPr="00F233DB">
        <w:rPr>
          <w:rFonts w:ascii="Arial" w:hAnsi="Arial" w:cs="Arial"/>
          <w:iCs/>
          <w:color w:val="000000"/>
          <w:sz w:val="19"/>
          <w:szCs w:val="19"/>
        </w:rPr>
        <w:t xml:space="preserve">SUÁREZ </w:t>
      </w:r>
      <w:r w:rsidRPr="009B20EA">
        <w:rPr>
          <w:rFonts w:ascii="Arial" w:hAnsi="Arial" w:cs="Arial"/>
          <w:iCs/>
          <w:color w:val="000000"/>
          <w:sz w:val="19"/>
          <w:szCs w:val="19"/>
        </w:rPr>
        <w:t>BELTRÁN, Gonzalo. Estudios de derecho contractual público. 1ª Ed. Legis, 2014. Bogotá. p. 256.</w:t>
      </w:r>
    </w:p>
    <w:p w14:paraId="3310D225" w14:textId="77777777" w:rsidR="007D45C1" w:rsidRPr="009B20EA" w:rsidRDefault="007D45C1" w:rsidP="007D45C1">
      <w:pPr>
        <w:pStyle w:val="Textonotapie"/>
        <w:jc w:val="both"/>
        <w:rPr>
          <w:rFonts w:ascii="Arial" w:hAnsi="Arial" w:cs="Arial"/>
          <w:color w:val="000000"/>
          <w:sz w:val="19"/>
          <w:szCs w:val="19"/>
        </w:rPr>
      </w:pPr>
    </w:p>
  </w:footnote>
  <w:footnote w:id="9">
    <w:p w14:paraId="275A9881" w14:textId="421E18DD" w:rsidR="007D45C1" w:rsidRPr="00F233DB" w:rsidRDefault="007D45C1" w:rsidP="007D45C1">
      <w:pPr>
        <w:pStyle w:val="Textonotapie"/>
        <w:ind w:firstLine="708"/>
        <w:jc w:val="both"/>
        <w:rPr>
          <w:rStyle w:val="Hipervnculo"/>
          <w:rFonts w:ascii="Arial" w:hAnsi="Arial" w:cs="Arial"/>
          <w:iCs/>
          <w:color w:val="000000"/>
          <w:sz w:val="19"/>
          <w:szCs w:val="19"/>
        </w:rPr>
      </w:pPr>
      <w:r w:rsidRPr="00F233DB">
        <w:rPr>
          <w:rStyle w:val="Refdenotaalpie"/>
          <w:rFonts w:ascii="Arial" w:hAnsi="Arial" w:cs="Arial"/>
          <w:color w:val="000000"/>
          <w:sz w:val="19"/>
          <w:szCs w:val="19"/>
        </w:rPr>
        <w:footnoteRef/>
      </w:r>
      <w:r w:rsidR="00577DF8">
        <w:rPr>
          <w:rFonts w:ascii="Arial" w:hAnsi="Arial" w:cs="Arial"/>
          <w:color w:val="000000"/>
          <w:sz w:val="19"/>
          <w:szCs w:val="19"/>
        </w:rPr>
        <w:t xml:space="preserve"> </w:t>
      </w:r>
      <w:r w:rsidRPr="00F233DB">
        <w:rPr>
          <w:rFonts w:ascii="Arial" w:hAnsi="Arial" w:cs="Arial"/>
          <w:iCs/>
          <w:color w:val="000000"/>
          <w:sz w:val="19"/>
          <w:szCs w:val="19"/>
        </w:rPr>
        <w:t xml:space="preserve">Disponible en: </w:t>
      </w:r>
      <w:hyperlink r:id="rId1" w:history="1">
        <w:r w:rsidR="00577DF8" w:rsidRPr="007A7D20">
          <w:rPr>
            <w:rStyle w:val="Hipervnculo"/>
            <w:rFonts w:ascii="Arial" w:hAnsi="Arial" w:cs="Arial"/>
            <w:iCs/>
            <w:color w:val="0E63A8" w:themeColor="text2"/>
            <w:sz w:val="19"/>
            <w:szCs w:val="19"/>
          </w:rPr>
          <w:t>https://www.colombiacompra.gov.co/sites/cce_public/files/cce_documents/cce_guia_para_el_ejercicio_de_las_funciones_de_supervision_e_interventoria_de_los_contratos_del_estado.pdf</w:t>
        </w:r>
      </w:hyperlink>
      <w:r w:rsidRPr="00F233DB">
        <w:rPr>
          <w:rStyle w:val="Hipervnculo"/>
          <w:rFonts w:ascii="Arial" w:hAnsi="Arial" w:cs="Arial"/>
          <w:iCs/>
          <w:color w:val="000000"/>
          <w:sz w:val="19"/>
          <w:szCs w:val="19"/>
        </w:rPr>
        <w:t>.</w:t>
      </w:r>
    </w:p>
    <w:p w14:paraId="59995624" w14:textId="77777777" w:rsidR="007D45C1" w:rsidRPr="009B20EA" w:rsidRDefault="007D45C1" w:rsidP="007D45C1">
      <w:pPr>
        <w:pStyle w:val="Textonotapie"/>
        <w:ind w:firstLine="708"/>
        <w:jc w:val="both"/>
        <w:rPr>
          <w:rFonts w:ascii="Arial" w:hAnsi="Arial" w:cs="Arial"/>
          <w:iCs/>
          <w:color w:val="000000"/>
          <w:sz w:val="19"/>
          <w:szCs w:val="19"/>
        </w:rPr>
      </w:pPr>
    </w:p>
  </w:footnote>
  <w:footnote w:id="10">
    <w:p w14:paraId="6A8A95A4" w14:textId="77777777" w:rsidR="007D45C1" w:rsidRPr="003C1A77" w:rsidRDefault="007D45C1" w:rsidP="007D45C1">
      <w:pPr>
        <w:pStyle w:val="Textonotapie"/>
        <w:ind w:firstLine="708"/>
        <w:jc w:val="both"/>
        <w:rPr>
          <w:rFonts w:ascii="Arial" w:hAnsi="Arial" w:cs="Arial"/>
          <w:color w:val="000000"/>
          <w:sz w:val="19"/>
          <w:szCs w:val="19"/>
        </w:rPr>
      </w:pPr>
      <w:r w:rsidRPr="003C1A77">
        <w:rPr>
          <w:rStyle w:val="Refdenotaalpie"/>
          <w:rFonts w:ascii="Arial" w:hAnsi="Arial" w:cs="Arial"/>
          <w:color w:val="000000"/>
          <w:sz w:val="19"/>
          <w:szCs w:val="19"/>
        </w:rPr>
        <w:footnoteRef/>
      </w:r>
      <w:r w:rsidRPr="003C1A77">
        <w:rPr>
          <w:rFonts w:ascii="Arial" w:hAnsi="Arial" w:cs="Arial"/>
          <w:color w:val="000000"/>
          <w:sz w:val="19"/>
          <w:szCs w:val="19"/>
        </w:rPr>
        <w:t xml:space="preserve"> </w:t>
      </w:r>
      <w:r w:rsidRPr="003C1A77">
        <w:rPr>
          <w:rFonts w:ascii="Arial" w:hAnsi="Arial" w:cs="Arial"/>
          <w:iCs/>
          <w:color w:val="000000"/>
          <w:sz w:val="19"/>
          <w:szCs w:val="19"/>
        </w:rPr>
        <w:t>Departamento Administrativo de la Función Pública. Concepto del 6 de mayo de 2019. Rad. 140.881.</w:t>
      </w:r>
    </w:p>
    <w:p w14:paraId="619BAA5D" w14:textId="77777777" w:rsidR="007D45C1" w:rsidRPr="003C1A77" w:rsidRDefault="007D45C1" w:rsidP="007D45C1">
      <w:pPr>
        <w:pStyle w:val="Textonotapie"/>
        <w:jc w:val="both"/>
        <w:rPr>
          <w:rFonts w:ascii="Arial" w:hAnsi="Arial" w:cs="Arial"/>
          <w:color w:val="000000"/>
          <w:sz w:val="19"/>
          <w:szCs w:val="19"/>
        </w:rPr>
      </w:pPr>
    </w:p>
  </w:footnote>
  <w:footnote w:id="11">
    <w:p w14:paraId="632F6B73" w14:textId="6D27DEFB" w:rsidR="003C1A77" w:rsidRPr="003C1A77" w:rsidRDefault="003C1A77" w:rsidP="003C1A77">
      <w:pPr>
        <w:pStyle w:val="Textonotapie"/>
        <w:ind w:firstLine="708"/>
        <w:jc w:val="both"/>
        <w:rPr>
          <w:lang w:val="es-CO"/>
        </w:rPr>
      </w:pPr>
      <w:r w:rsidRPr="003C1A77">
        <w:rPr>
          <w:rStyle w:val="Refdenotaalpie"/>
          <w:rFonts w:ascii="Arial" w:hAnsi="Arial" w:cs="Arial"/>
          <w:sz w:val="19"/>
          <w:szCs w:val="19"/>
        </w:rPr>
        <w:footnoteRef/>
      </w:r>
      <w:r w:rsidRPr="003C1A77">
        <w:rPr>
          <w:rFonts w:ascii="Arial" w:hAnsi="Arial" w:cs="Arial"/>
          <w:sz w:val="19"/>
          <w:szCs w:val="19"/>
        </w:rPr>
        <w:t xml:space="preserve">  </w:t>
      </w:r>
      <w:r>
        <w:rPr>
          <w:rFonts w:ascii="Arial" w:hAnsi="Arial" w:cs="Arial"/>
          <w:sz w:val="19"/>
          <w:szCs w:val="19"/>
        </w:rPr>
        <w:t>De acuerdo con la Circular No. 021 del 2016 de la Procuraduría General de la Nación, el seguimiento financiero se refiere a «[…] un seguimiento a las actuaciones del contratista de orden presupuestal y financiero, manejo de anticipo, recursos invertidos que deban realizarse en el contrato suscrito»</w:t>
      </w:r>
      <w:r w:rsidR="00AE7EB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88015016">
    <w:abstractNumId w:val="9"/>
  </w:num>
  <w:num w:numId="2" w16cid:durableId="1333679244">
    <w:abstractNumId w:val="7"/>
  </w:num>
  <w:num w:numId="3" w16cid:durableId="1067454529">
    <w:abstractNumId w:val="13"/>
  </w:num>
  <w:num w:numId="4" w16cid:durableId="173081235">
    <w:abstractNumId w:val="16"/>
  </w:num>
  <w:num w:numId="5" w16cid:durableId="1284191840">
    <w:abstractNumId w:val="20"/>
  </w:num>
  <w:num w:numId="6" w16cid:durableId="39251072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2614395">
    <w:abstractNumId w:val="18"/>
  </w:num>
  <w:num w:numId="8" w16cid:durableId="887838050">
    <w:abstractNumId w:val="0"/>
  </w:num>
  <w:num w:numId="9" w16cid:durableId="1541934306">
    <w:abstractNumId w:val="3"/>
  </w:num>
  <w:num w:numId="10" w16cid:durableId="1792822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3954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6364">
    <w:abstractNumId w:val="8"/>
  </w:num>
  <w:num w:numId="13" w16cid:durableId="1779789096">
    <w:abstractNumId w:val="12"/>
  </w:num>
  <w:num w:numId="14" w16cid:durableId="1422679009">
    <w:abstractNumId w:val="6"/>
  </w:num>
  <w:num w:numId="15" w16cid:durableId="214461384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310793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8567284">
    <w:abstractNumId w:val="22"/>
  </w:num>
  <w:num w:numId="18" w16cid:durableId="785343671">
    <w:abstractNumId w:val="14"/>
  </w:num>
  <w:num w:numId="19" w16cid:durableId="471286255">
    <w:abstractNumId w:val="2"/>
  </w:num>
  <w:num w:numId="20" w16cid:durableId="428742713">
    <w:abstractNumId w:val="23"/>
  </w:num>
  <w:num w:numId="21" w16cid:durableId="1157041011">
    <w:abstractNumId w:val="15"/>
  </w:num>
  <w:num w:numId="22" w16cid:durableId="843083629">
    <w:abstractNumId w:val="5"/>
  </w:num>
  <w:num w:numId="23" w16cid:durableId="1203861597">
    <w:abstractNumId w:val="4"/>
  </w:num>
  <w:num w:numId="24" w16cid:durableId="1265990840">
    <w:abstractNumId w:val="21"/>
  </w:num>
  <w:num w:numId="25" w16cid:durableId="1470900758">
    <w:abstractNumId w:val="17"/>
  </w:num>
  <w:num w:numId="26" w16cid:durableId="1345595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833"/>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5D45"/>
    <w:rsid w:val="000263F0"/>
    <w:rsid w:val="00026407"/>
    <w:rsid w:val="00026608"/>
    <w:rsid w:val="00027787"/>
    <w:rsid w:val="000278D2"/>
    <w:rsid w:val="00030DFB"/>
    <w:rsid w:val="00031364"/>
    <w:rsid w:val="000315E1"/>
    <w:rsid w:val="0003236E"/>
    <w:rsid w:val="0003339A"/>
    <w:rsid w:val="000339B8"/>
    <w:rsid w:val="000341F2"/>
    <w:rsid w:val="00035046"/>
    <w:rsid w:val="000351F2"/>
    <w:rsid w:val="00035CEE"/>
    <w:rsid w:val="00035FA2"/>
    <w:rsid w:val="00036E03"/>
    <w:rsid w:val="000406DB"/>
    <w:rsid w:val="0004094D"/>
    <w:rsid w:val="00041029"/>
    <w:rsid w:val="00041357"/>
    <w:rsid w:val="0004149B"/>
    <w:rsid w:val="00041FC6"/>
    <w:rsid w:val="00042961"/>
    <w:rsid w:val="00042B3D"/>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9C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669A9"/>
    <w:rsid w:val="00070AF1"/>
    <w:rsid w:val="00071199"/>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704"/>
    <w:rsid w:val="00087A64"/>
    <w:rsid w:val="0009082C"/>
    <w:rsid w:val="00090C39"/>
    <w:rsid w:val="000914D6"/>
    <w:rsid w:val="00091569"/>
    <w:rsid w:val="0009200C"/>
    <w:rsid w:val="00092CDB"/>
    <w:rsid w:val="00092DCA"/>
    <w:rsid w:val="000942EB"/>
    <w:rsid w:val="00094F50"/>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0A"/>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636"/>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32F"/>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69C0"/>
    <w:rsid w:val="001174C9"/>
    <w:rsid w:val="001177FE"/>
    <w:rsid w:val="00117D45"/>
    <w:rsid w:val="00117E69"/>
    <w:rsid w:val="00121103"/>
    <w:rsid w:val="00121B78"/>
    <w:rsid w:val="00121BAB"/>
    <w:rsid w:val="00121E3C"/>
    <w:rsid w:val="00121F58"/>
    <w:rsid w:val="00122B23"/>
    <w:rsid w:val="00122B7E"/>
    <w:rsid w:val="00123E27"/>
    <w:rsid w:val="00123FB5"/>
    <w:rsid w:val="0012400F"/>
    <w:rsid w:val="001249DC"/>
    <w:rsid w:val="00125596"/>
    <w:rsid w:val="0012572D"/>
    <w:rsid w:val="00125BED"/>
    <w:rsid w:val="00125C59"/>
    <w:rsid w:val="00125D4F"/>
    <w:rsid w:val="00127004"/>
    <w:rsid w:val="0012770B"/>
    <w:rsid w:val="00127AF2"/>
    <w:rsid w:val="00127EDC"/>
    <w:rsid w:val="00127F42"/>
    <w:rsid w:val="00127F6D"/>
    <w:rsid w:val="001300C0"/>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1FC4"/>
    <w:rsid w:val="00141FF9"/>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76E96"/>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C7E92"/>
    <w:rsid w:val="001D068D"/>
    <w:rsid w:val="001D12D1"/>
    <w:rsid w:val="001D15DF"/>
    <w:rsid w:val="001D1960"/>
    <w:rsid w:val="001D2EEE"/>
    <w:rsid w:val="001D30F3"/>
    <w:rsid w:val="001D31A0"/>
    <w:rsid w:val="001D338E"/>
    <w:rsid w:val="001D4562"/>
    <w:rsid w:val="001D4CAD"/>
    <w:rsid w:val="001D56E9"/>
    <w:rsid w:val="001D6944"/>
    <w:rsid w:val="001D75CD"/>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65C"/>
    <w:rsid w:val="001F1863"/>
    <w:rsid w:val="001F1A52"/>
    <w:rsid w:val="001F2356"/>
    <w:rsid w:val="001F2A68"/>
    <w:rsid w:val="001F2C47"/>
    <w:rsid w:val="001F36D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EE3"/>
    <w:rsid w:val="00203F8A"/>
    <w:rsid w:val="00203FE3"/>
    <w:rsid w:val="002042D8"/>
    <w:rsid w:val="00204515"/>
    <w:rsid w:val="00204BF5"/>
    <w:rsid w:val="00204E6B"/>
    <w:rsid w:val="002053EF"/>
    <w:rsid w:val="002058D4"/>
    <w:rsid w:val="0020632A"/>
    <w:rsid w:val="0020697F"/>
    <w:rsid w:val="0020726E"/>
    <w:rsid w:val="00207389"/>
    <w:rsid w:val="002103C3"/>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0591"/>
    <w:rsid w:val="002210AD"/>
    <w:rsid w:val="0022194E"/>
    <w:rsid w:val="002220B1"/>
    <w:rsid w:val="002221CE"/>
    <w:rsid w:val="00222BE8"/>
    <w:rsid w:val="00222DF6"/>
    <w:rsid w:val="00223102"/>
    <w:rsid w:val="002232CB"/>
    <w:rsid w:val="00224022"/>
    <w:rsid w:val="0022453C"/>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21A"/>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8B2"/>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290E"/>
    <w:rsid w:val="00263101"/>
    <w:rsid w:val="002631D1"/>
    <w:rsid w:val="00263201"/>
    <w:rsid w:val="00263A37"/>
    <w:rsid w:val="00264266"/>
    <w:rsid w:val="0026471F"/>
    <w:rsid w:val="0026480D"/>
    <w:rsid w:val="002653A6"/>
    <w:rsid w:val="002661F1"/>
    <w:rsid w:val="00266316"/>
    <w:rsid w:val="00266A5F"/>
    <w:rsid w:val="00266DB6"/>
    <w:rsid w:val="002707FD"/>
    <w:rsid w:val="002711A4"/>
    <w:rsid w:val="00271230"/>
    <w:rsid w:val="00271F13"/>
    <w:rsid w:val="00272945"/>
    <w:rsid w:val="00272E89"/>
    <w:rsid w:val="00272EEC"/>
    <w:rsid w:val="0027394E"/>
    <w:rsid w:val="0027482E"/>
    <w:rsid w:val="002748F1"/>
    <w:rsid w:val="00274DB5"/>
    <w:rsid w:val="00275BB1"/>
    <w:rsid w:val="0027724D"/>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12"/>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6F97"/>
    <w:rsid w:val="002C704D"/>
    <w:rsid w:val="002C7E0B"/>
    <w:rsid w:val="002D0845"/>
    <w:rsid w:val="002D0933"/>
    <w:rsid w:val="002D1555"/>
    <w:rsid w:val="002D15B6"/>
    <w:rsid w:val="002D16C2"/>
    <w:rsid w:val="002D19BB"/>
    <w:rsid w:val="002D1A9B"/>
    <w:rsid w:val="002D1F51"/>
    <w:rsid w:val="002D20F8"/>
    <w:rsid w:val="002D22BD"/>
    <w:rsid w:val="002D22C5"/>
    <w:rsid w:val="002D302A"/>
    <w:rsid w:val="002D36C6"/>
    <w:rsid w:val="002D37C1"/>
    <w:rsid w:val="002D3EA7"/>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8BF"/>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070"/>
    <w:rsid w:val="002F77C5"/>
    <w:rsid w:val="002F7961"/>
    <w:rsid w:val="002F7B66"/>
    <w:rsid w:val="00300CB4"/>
    <w:rsid w:val="00300E24"/>
    <w:rsid w:val="0030221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5CA9"/>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09"/>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721"/>
    <w:rsid w:val="00337B9F"/>
    <w:rsid w:val="00337CA8"/>
    <w:rsid w:val="00340D3F"/>
    <w:rsid w:val="0034174B"/>
    <w:rsid w:val="0034177C"/>
    <w:rsid w:val="003420E9"/>
    <w:rsid w:val="00342345"/>
    <w:rsid w:val="00342837"/>
    <w:rsid w:val="00342C27"/>
    <w:rsid w:val="003430C8"/>
    <w:rsid w:val="003432C8"/>
    <w:rsid w:val="003434B3"/>
    <w:rsid w:val="00343536"/>
    <w:rsid w:val="00343D19"/>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177F"/>
    <w:rsid w:val="00381E80"/>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77"/>
    <w:rsid w:val="003C1AF4"/>
    <w:rsid w:val="003C1CB8"/>
    <w:rsid w:val="003C22DA"/>
    <w:rsid w:val="003C2550"/>
    <w:rsid w:val="003C287F"/>
    <w:rsid w:val="003C3339"/>
    <w:rsid w:val="003C375A"/>
    <w:rsid w:val="003C4317"/>
    <w:rsid w:val="003C45BD"/>
    <w:rsid w:val="003C4D9F"/>
    <w:rsid w:val="003C5247"/>
    <w:rsid w:val="003C5B02"/>
    <w:rsid w:val="003C5E8A"/>
    <w:rsid w:val="003C622C"/>
    <w:rsid w:val="003C6505"/>
    <w:rsid w:val="003C73C7"/>
    <w:rsid w:val="003C7693"/>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B75"/>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11"/>
    <w:rsid w:val="00421BD2"/>
    <w:rsid w:val="00421E00"/>
    <w:rsid w:val="00421FCB"/>
    <w:rsid w:val="00422DCA"/>
    <w:rsid w:val="00423C7F"/>
    <w:rsid w:val="00423D04"/>
    <w:rsid w:val="00423D68"/>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C33"/>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A3F"/>
    <w:rsid w:val="00452EAD"/>
    <w:rsid w:val="004533D1"/>
    <w:rsid w:val="004534D1"/>
    <w:rsid w:val="00454548"/>
    <w:rsid w:val="00454589"/>
    <w:rsid w:val="00454717"/>
    <w:rsid w:val="00454DF8"/>
    <w:rsid w:val="00455004"/>
    <w:rsid w:val="00455047"/>
    <w:rsid w:val="0045534B"/>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2C4"/>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0A4C"/>
    <w:rsid w:val="004A16C1"/>
    <w:rsid w:val="004A1CE2"/>
    <w:rsid w:val="004A34D2"/>
    <w:rsid w:val="004A4301"/>
    <w:rsid w:val="004A4C17"/>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5E8A"/>
    <w:rsid w:val="004B6C07"/>
    <w:rsid w:val="004B6EF5"/>
    <w:rsid w:val="004B74D3"/>
    <w:rsid w:val="004B755E"/>
    <w:rsid w:val="004B788E"/>
    <w:rsid w:val="004B7E5D"/>
    <w:rsid w:val="004C1198"/>
    <w:rsid w:val="004C121F"/>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4AE"/>
    <w:rsid w:val="004D1C7E"/>
    <w:rsid w:val="004D245A"/>
    <w:rsid w:val="004D31EE"/>
    <w:rsid w:val="004D36AF"/>
    <w:rsid w:val="004D3BD1"/>
    <w:rsid w:val="004D4BA1"/>
    <w:rsid w:val="004D584D"/>
    <w:rsid w:val="004D5A7E"/>
    <w:rsid w:val="004D6120"/>
    <w:rsid w:val="004D6425"/>
    <w:rsid w:val="004D6826"/>
    <w:rsid w:val="004D7497"/>
    <w:rsid w:val="004E023F"/>
    <w:rsid w:val="004E0546"/>
    <w:rsid w:val="004E0556"/>
    <w:rsid w:val="004E0742"/>
    <w:rsid w:val="004E0C64"/>
    <w:rsid w:val="004E0F6B"/>
    <w:rsid w:val="004E1545"/>
    <w:rsid w:val="004E1F1C"/>
    <w:rsid w:val="004E25E4"/>
    <w:rsid w:val="004E2A35"/>
    <w:rsid w:val="004E2CCF"/>
    <w:rsid w:val="004E3B5C"/>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7C3"/>
    <w:rsid w:val="004F4D5A"/>
    <w:rsid w:val="004F5180"/>
    <w:rsid w:val="004F57C9"/>
    <w:rsid w:val="004F5930"/>
    <w:rsid w:val="004F5970"/>
    <w:rsid w:val="004F5F0C"/>
    <w:rsid w:val="004F6121"/>
    <w:rsid w:val="004F6161"/>
    <w:rsid w:val="004F66BC"/>
    <w:rsid w:val="004F6A2B"/>
    <w:rsid w:val="004F6C26"/>
    <w:rsid w:val="004F7AC9"/>
    <w:rsid w:val="0050062F"/>
    <w:rsid w:val="00500E74"/>
    <w:rsid w:val="0050117F"/>
    <w:rsid w:val="0050160F"/>
    <w:rsid w:val="0050284E"/>
    <w:rsid w:val="00502B95"/>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085"/>
    <w:rsid w:val="0051635C"/>
    <w:rsid w:val="00516C5B"/>
    <w:rsid w:val="00517612"/>
    <w:rsid w:val="00517CFB"/>
    <w:rsid w:val="00517D07"/>
    <w:rsid w:val="00517EA0"/>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928"/>
    <w:rsid w:val="00533CA9"/>
    <w:rsid w:val="005346AD"/>
    <w:rsid w:val="00534EFB"/>
    <w:rsid w:val="00534F60"/>
    <w:rsid w:val="005351F8"/>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0F"/>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4DC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5F"/>
    <w:rsid w:val="005640CA"/>
    <w:rsid w:val="00564704"/>
    <w:rsid w:val="00564712"/>
    <w:rsid w:val="005657A8"/>
    <w:rsid w:val="00565952"/>
    <w:rsid w:val="00566866"/>
    <w:rsid w:val="00566FF7"/>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77DF8"/>
    <w:rsid w:val="00577FB4"/>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C2F"/>
    <w:rsid w:val="00583E07"/>
    <w:rsid w:val="00584233"/>
    <w:rsid w:val="005842D0"/>
    <w:rsid w:val="005845FB"/>
    <w:rsid w:val="00585187"/>
    <w:rsid w:val="005855AE"/>
    <w:rsid w:val="00585829"/>
    <w:rsid w:val="00585CA8"/>
    <w:rsid w:val="00586412"/>
    <w:rsid w:val="005864B9"/>
    <w:rsid w:val="00586564"/>
    <w:rsid w:val="005866C4"/>
    <w:rsid w:val="005867DE"/>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97DE6"/>
    <w:rsid w:val="005A1976"/>
    <w:rsid w:val="005A2120"/>
    <w:rsid w:val="005A2501"/>
    <w:rsid w:val="005A2C80"/>
    <w:rsid w:val="005A3066"/>
    <w:rsid w:val="005A3B35"/>
    <w:rsid w:val="005A3C4B"/>
    <w:rsid w:val="005A3E5A"/>
    <w:rsid w:val="005A4133"/>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037"/>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45B"/>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4E1A"/>
    <w:rsid w:val="00625642"/>
    <w:rsid w:val="00625DF2"/>
    <w:rsid w:val="006266D7"/>
    <w:rsid w:val="00626CFA"/>
    <w:rsid w:val="00626D42"/>
    <w:rsid w:val="00626EE3"/>
    <w:rsid w:val="006274AD"/>
    <w:rsid w:val="00627519"/>
    <w:rsid w:val="00627532"/>
    <w:rsid w:val="006302AA"/>
    <w:rsid w:val="006310C3"/>
    <w:rsid w:val="0063161E"/>
    <w:rsid w:val="00631BB5"/>
    <w:rsid w:val="00631DD0"/>
    <w:rsid w:val="00633B29"/>
    <w:rsid w:val="00633DBF"/>
    <w:rsid w:val="00633E3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3A1A"/>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12C"/>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7D5"/>
    <w:rsid w:val="006B58B4"/>
    <w:rsid w:val="006B67AC"/>
    <w:rsid w:val="006B786A"/>
    <w:rsid w:val="006B7E4E"/>
    <w:rsid w:val="006C003A"/>
    <w:rsid w:val="006C107C"/>
    <w:rsid w:val="006C189C"/>
    <w:rsid w:val="006C2454"/>
    <w:rsid w:val="006C2551"/>
    <w:rsid w:val="006C27B9"/>
    <w:rsid w:val="006C2E16"/>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176B"/>
    <w:rsid w:val="006F36EA"/>
    <w:rsid w:val="006F3EA0"/>
    <w:rsid w:val="006F4147"/>
    <w:rsid w:val="006F4315"/>
    <w:rsid w:val="006F4CB0"/>
    <w:rsid w:val="006F4F78"/>
    <w:rsid w:val="006F547E"/>
    <w:rsid w:val="006F5CCF"/>
    <w:rsid w:val="006F6F04"/>
    <w:rsid w:val="006F71F5"/>
    <w:rsid w:val="006F72A8"/>
    <w:rsid w:val="006F79BB"/>
    <w:rsid w:val="007000A6"/>
    <w:rsid w:val="00700610"/>
    <w:rsid w:val="0070075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CF2"/>
    <w:rsid w:val="00727DDC"/>
    <w:rsid w:val="0073017B"/>
    <w:rsid w:val="00730CD6"/>
    <w:rsid w:val="00730F74"/>
    <w:rsid w:val="0073114B"/>
    <w:rsid w:val="00732151"/>
    <w:rsid w:val="00732EBC"/>
    <w:rsid w:val="007342BB"/>
    <w:rsid w:val="00734952"/>
    <w:rsid w:val="00734990"/>
    <w:rsid w:val="00734FF5"/>
    <w:rsid w:val="00735B78"/>
    <w:rsid w:val="00735D13"/>
    <w:rsid w:val="00735DA7"/>
    <w:rsid w:val="00736700"/>
    <w:rsid w:val="007368B4"/>
    <w:rsid w:val="007378E0"/>
    <w:rsid w:val="0074040E"/>
    <w:rsid w:val="00740529"/>
    <w:rsid w:val="00740876"/>
    <w:rsid w:val="007408BC"/>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2E2"/>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739"/>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4D2"/>
    <w:rsid w:val="007A5947"/>
    <w:rsid w:val="007A717B"/>
    <w:rsid w:val="007A7714"/>
    <w:rsid w:val="007A7D20"/>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829"/>
    <w:rsid w:val="007B4B2D"/>
    <w:rsid w:val="007B4D4A"/>
    <w:rsid w:val="007B5428"/>
    <w:rsid w:val="007B59B7"/>
    <w:rsid w:val="007B6695"/>
    <w:rsid w:val="007B6960"/>
    <w:rsid w:val="007B6C64"/>
    <w:rsid w:val="007B6EC8"/>
    <w:rsid w:val="007B6F81"/>
    <w:rsid w:val="007B7EA2"/>
    <w:rsid w:val="007C097D"/>
    <w:rsid w:val="007C0AF2"/>
    <w:rsid w:val="007C1645"/>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8E4"/>
    <w:rsid w:val="007D3C6D"/>
    <w:rsid w:val="007D45C1"/>
    <w:rsid w:val="007D481A"/>
    <w:rsid w:val="007D4B96"/>
    <w:rsid w:val="007D4ED0"/>
    <w:rsid w:val="007D52E2"/>
    <w:rsid w:val="007D53AA"/>
    <w:rsid w:val="007D5648"/>
    <w:rsid w:val="007D58C5"/>
    <w:rsid w:val="007D5DE8"/>
    <w:rsid w:val="007D7CFC"/>
    <w:rsid w:val="007E0812"/>
    <w:rsid w:val="007E0825"/>
    <w:rsid w:val="007E18DF"/>
    <w:rsid w:val="007E214A"/>
    <w:rsid w:val="007E238D"/>
    <w:rsid w:val="007E2C36"/>
    <w:rsid w:val="007E350D"/>
    <w:rsid w:val="007E3ACA"/>
    <w:rsid w:val="007E3F4A"/>
    <w:rsid w:val="007E4EAE"/>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33"/>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8F4"/>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6D1"/>
    <w:rsid w:val="0082292E"/>
    <w:rsid w:val="00822D06"/>
    <w:rsid w:val="00822EC4"/>
    <w:rsid w:val="0082348D"/>
    <w:rsid w:val="008236BE"/>
    <w:rsid w:val="008241CE"/>
    <w:rsid w:val="00825240"/>
    <w:rsid w:val="00825B43"/>
    <w:rsid w:val="00826378"/>
    <w:rsid w:val="00826F71"/>
    <w:rsid w:val="00827CC0"/>
    <w:rsid w:val="008306AB"/>
    <w:rsid w:val="00831026"/>
    <w:rsid w:val="0083119B"/>
    <w:rsid w:val="00831506"/>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982"/>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95B"/>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537"/>
    <w:rsid w:val="00894BB1"/>
    <w:rsid w:val="008951D0"/>
    <w:rsid w:val="0089532D"/>
    <w:rsid w:val="00895442"/>
    <w:rsid w:val="0089582D"/>
    <w:rsid w:val="008959C6"/>
    <w:rsid w:val="0089606D"/>
    <w:rsid w:val="00896129"/>
    <w:rsid w:val="00896316"/>
    <w:rsid w:val="00896746"/>
    <w:rsid w:val="0089774F"/>
    <w:rsid w:val="00897875"/>
    <w:rsid w:val="00897B8F"/>
    <w:rsid w:val="008A00D9"/>
    <w:rsid w:val="008A07D5"/>
    <w:rsid w:val="008A1C96"/>
    <w:rsid w:val="008A1FB7"/>
    <w:rsid w:val="008A229A"/>
    <w:rsid w:val="008A2A23"/>
    <w:rsid w:val="008A2AF5"/>
    <w:rsid w:val="008A2B5A"/>
    <w:rsid w:val="008A3F9D"/>
    <w:rsid w:val="008A41F8"/>
    <w:rsid w:val="008A43B9"/>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47C5"/>
    <w:rsid w:val="008D6084"/>
    <w:rsid w:val="008D64AC"/>
    <w:rsid w:val="008D656F"/>
    <w:rsid w:val="008D66CA"/>
    <w:rsid w:val="008D69B1"/>
    <w:rsid w:val="008D7338"/>
    <w:rsid w:val="008D785E"/>
    <w:rsid w:val="008D7D66"/>
    <w:rsid w:val="008E0012"/>
    <w:rsid w:val="008E01FE"/>
    <w:rsid w:val="008E0DF7"/>
    <w:rsid w:val="008E0FAD"/>
    <w:rsid w:val="008E11E4"/>
    <w:rsid w:val="008E1252"/>
    <w:rsid w:val="008E1347"/>
    <w:rsid w:val="008E16E0"/>
    <w:rsid w:val="008E1C15"/>
    <w:rsid w:val="008E1C9A"/>
    <w:rsid w:val="008E26D9"/>
    <w:rsid w:val="008E28BD"/>
    <w:rsid w:val="008E2BAA"/>
    <w:rsid w:val="008E2BE6"/>
    <w:rsid w:val="008E30C4"/>
    <w:rsid w:val="008E38B4"/>
    <w:rsid w:val="008E3BA4"/>
    <w:rsid w:val="008E3F17"/>
    <w:rsid w:val="008E44AB"/>
    <w:rsid w:val="008E4786"/>
    <w:rsid w:val="008E4CAE"/>
    <w:rsid w:val="008E4E75"/>
    <w:rsid w:val="008E5179"/>
    <w:rsid w:val="008E57FE"/>
    <w:rsid w:val="008E6598"/>
    <w:rsid w:val="008E710F"/>
    <w:rsid w:val="008E7214"/>
    <w:rsid w:val="008E7497"/>
    <w:rsid w:val="008E7884"/>
    <w:rsid w:val="008E7D6E"/>
    <w:rsid w:val="008F1056"/>
    <w:rsid w:val="008F2E8D"/>
    <w:rsid w:val="008F335D"/>
    <w:rsid w:val="008F361D"/>
    <w:rsid w:val="008F387B"/>
    <w:rsid w:val="008F3906"/>
    <w:rsid w:val="008F3DD9"/>
    <w:rsid w:val="008F4163"/>
    <w:rsid w:val="008F4814"/>
    <w:rsid w:val="008F4B18"/>
    <w:rsid w:val="008F4DA6"/>
    <w:rsid w:val="008F538E"/>
    <w:rsid w:val="008F5A20"/>
    <w:rsid w:val="008F5ABA"/>
    <w:rsid w:val="008F6157"/>
    <w:rsid w:val="008F6354"/>
    <w:rsid w:val="008F71AB"/>
    <w:rsid w:val="008F7667"/>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2472"/>
    <w:rsid w:val="009129EB"/>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4A21"/>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2CA1"/>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3B2B"/>
    <w:rsid w:val="00944452"/>
    <w:rsid w:val="009444B4"/>
    <w:rsid w:val="0094459A"/>
    <w:rsid w:val="00944644"/>
    <w:rsid w:val="00946A24"/>
    <w:rsid w:val="009470D4"/>
    <w:rsid w:val="00947337"/>
    <w:rsid w:val="009479C6"/>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07DE"/>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59"/>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3BB1"/>
    <w:rsid w:val="009B422F"/>
    <w:rsid w:val="009B46BC"/>
    <w:rsid w:val="009B4D1A"/>
    <w:rsid w:val="009B519D"/>
    <w:rsid w:val="009B558B"/>
    <w:rsid w:val="009B6D21"/>
    <w:rsid w:val="009B78ED"/>
    <w:rsid w:val="009C181C"/>
    <w:rsid w:val="009C1A44"/>
    <w:rsid w:val="009C1C7F"/>
    <w:rsid w:val="009C1EC7"/>
    <w:rsid w:val="009C2210"/>
    <w:rsid w:val="009C28A2"/>
    <w:rsid w:val="009C2E9C"/>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31A"/>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6EC6"/>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810"/>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2E6E"/>
    <w:rsid w:val="00A24560"/>
    <w:rsid w:val="00A25B0F"/>
    <w:rsid w:val="00A25BBB"/>
    <w:rsid w:val="00A25F06"/>
    <w:rsid w:val="00A27FB6"/>
    <w:rsid w:val="00A30121"/>
    <w:rsid w:val="00A30368"/>
    <w:rsid w:val="00A3043A"/>
    <w:rsid w:val="00A30E02"/>
    <w:rsid w:val="00A30F6A"/>
    <w:rsid w:val="00A31060"/>
    <w:rsid w:val="00A31702"/>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356"/>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492"/>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4A"/>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2B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51D"/>
    <w:rsid w:val="00AB5C19"/>
    <w:rsid w:val="00AB724B"/>
    <w:rsid w:val="00AB726C"/>
    <w:rsid w:val="00AB72B4"/>
    <w:rsid w:val="00AB7549"/>
    <w:rsid w:val="00AB79F5"/>
    <w:rsid w:val="00AB7A7A"/>
    <w:rsid w:val="00AC02AA"/>
    <w:rsid w:val="00AC0537"/>
    <w:rsid w:val="00AC078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0A3B"/>
    <w:rsid w:val="00AD11BD"/>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E7EBE"/>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95"/>
    <w:rsid w:val="00AF6CA6"/>
    <w:rsid w:val="00AF6EB6"/>
    <w:rsid w:val="00AF7796"/>
    <w:rsid w:val="00AF7BFC"/>
    <w:rsid w:val="00B011A9"/>
    <w:rsid w:val="00B01BAF"/>
    <w:rsid w:val="00B024ED"/>
    <w:rsid w:val="00B026B8"/>
    <w:rsid w:val="00B02EB3"/>
    <w:rsid w:val="00B02FCB"/>
    <w:rsid w:val="00B033F8"/>
    <w:rsid w:val="00B03C1E"/>
    <w:rsid w:val="00B04084"/>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4F2E"/>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051"/>
    <w:rsid w:val="00B345B4"/>
    <w:rsid w:val="00B348B1"/>
    <w:rsid w:val="00B34A28"/>
    <w:rsid w:val="00B35046"/>
    <w:rsid w:val="00B35775"/>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452"/>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367"/>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7B"/>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493C"/>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2C2"/>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DC9"/>
    <w:rsid w:val="00C14E82"/>
    <w:rsid w:val="00C14FF6"/>
    <w:rsid w:val="00C153AD"/>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33A"/>
    <w:rsid w:val="00C40B50"/>
    <w:rsid w:val="00C40C41"/>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CCA"/>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28F"/>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7A"/>
    <w:rsid w:val="00D047E0"/>
    <w:rsid w:val="00D04B9F"/>
    <w:rsid w:val="00D04D43"/>
    <w:rsid w:val="00D04FFB"/>
    <w:rsid w:val="00D055FE"/>
    <w:rsid w:val="00D058E9"/>
    <w:rsid w:val="00D059DA"/>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0A14"/>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5A3B"/>
    <w:rsid w:val="00D25A4B"/>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AF2"/>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CA1"/>
    <w:rsid w:val="00D70E00"/>
    <w:rsid w:val="00D70F7C"/>
    <w:rsid w:val="00D715AC"/>
    <w:rsid w:val="00D71851"/>
    <w:rsid w:val="00D718CF"/>
    <w:rsid w:val="00D728F5"/>
    <w:rsid w:val="00D72E9D"/>
    <w:rsid w:val="00D73249"/>
    <w:rsid w:val="00D73419"/>
    <w:rsid w:val="00D73881"/>
    <w:rsid w:val="00D73CA9"/>
    <w:rsid w:val="00D74427"/>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1C52"/>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B95"/>
    <w:rsid w:val="00DC0DF8"/>
    <w:rsid w:val="00DC15BA"/>
    <w:rsid w:val="00DC18CD"/>
    <w:rsid w:val="00DC1A68"/>
    <w:rsid w:val="00DC2E77"/>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4D0"/>
    <w:rsid w:val="00DF071F"/>
    <w:rsid w:val="00DF0EB4"/>
    <w:rsid w:val="00DF158B"/>
    <w:rsid w:val="00DF170E"/>
    <w:rsid w:val="00DF193C"/>
    <w:rsid w:val="00DF1E36"/>
    <w:rsid w:val="00DF236B"/>
    <w:rsid w:val="00DF258A"/>
    <w:rsid w:val="00DF2A91"/>
    <w:rsid w:val="00DF2C91"/>
    <w:rsid w:val="00DF353A"/>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23A"/>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03E"/>
    <w:rsid w:val="00E10579"/>
    <w:rsid w:val="00E10603"/>
    <w:rsid w:val="00E109DD"/>
    <w:rsid w:val="00E11229"/>
    <w:rsid w:val="00E114CA"/>
    <w:rsid w:val="00E127D1"/>
    <w:rsid w:val="00E13665"/>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A18"/>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B00"/>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5FEA"/>
    <w:rsid w:val="00EB67F1"/>
    <w:rsid w:val="00EB6ADA"/>
    <w:rsid w:val="00EB7132"/>
    <w:rsid w:val="00EB72CD"/>
    <w:rsid w:val="00EB749A"/>
    <w:rsid w:val="00EB76B6"/>
    <w:rsid w:val="00EB7D8A"/>
    <w:rsid w:val="00EC04F7"/>
    <w:rsid w:val="00EC05E2"/>
    <w:rsid w:val="00EC0E84"/>
    <w:rsid w:val="00EC16E2"/>
    <w:rsid w:val="00EC1CE7"/>
    <w:rsid w:val="00EC1DAE"/>
    <w:rsid w:val="00EC2647"/>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06AA"/>
    <w:rsid w:val="00ED1F03"/>
    <w:rsid w:val="00ED249D"/>
    <w:rsid w:val="00ED2D27"/>
    <w:rsid w:val="00ED3347"/>
    <w:rsid w:val="00ED3441"/>
    <w:rsid w:val="00ED37C3"/>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1ED"/>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0D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4C7"/>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92D"/>
    <w:rsid w:val="00F41D8B"/>
    <w:rsid w:val="00F42121"/>
    <w:rsid w:val="00F424B3"/>
    <w:rsid w:val="00F428B1"/>
    <w:rsid w:val="00F428B4"/>
    <w:rsid w:val="00F42E12"/>
    <w:rsid w:val="00F4345D"/>
    <w:rsid w:val="00F4387B"/>
    <w:rsid w:val="00F4387F"/>
    <w:rsid w:val="00F44120"/>
    <w:rsid w:val="00F45921"/>
    <w:rsid w:val="00F45B91"/>
    <w:rsid w:val="00F45D12"/>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1B93"/>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4BD1"/>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494"/>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C8B"/>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B7D"/>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27C"/>
    <w:rsid w:val="00FD1890"/>
    <w:rsid w:val="00FD1994"/>
    <w:rsid w:val="00FD3508"/>
    <w:rsid w:val="00FD393C"/>
    <w:rsid w:val="00FD3AFF"/>
    <w:rsid w:val="00FD3CCB"/>
    <w:rsid w:val="00FD43BB"/>
    <w:rsid w:val="00FD4AF3"/>
    <w:rsid w:val="00FD5443"/>
    <w:rsid w:val="00FD6675"/>
    <w:rsid w:val="00FD6726"/>
    <w:rsid w:val="00FD6DC5"/>
    <w:rsid w:val="00FD72B1"/>
    <w:rsid w:val="00FD798D"/>
    <w:rsid w:val="00FE141E"/>
    <w:rsid w:val="00FE144E"/>
    <w:rsid w:val="00FE1768"/>
    <w:rsid w:val="00FE1DD5"/>
    <w:rsid w:val="00FE24F4"/>
    <w:rsid w:val="00FE2560"/>
    <w:rsid w:val="00FE35D0"/>
    <w:rsid w:val="00FE42ED"/>
    <w:rsid w:val="00FE4A9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56F"/>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0CA6DDC-27E2-4908-BDBF-944EE578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59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InviasNormal">
    <w:name w:val="Invias Normal"/>
    <w:basedOn w:val="Normal"/>
    <w:link w:val="InviasNormalCar"/>
    <w:qFormat/>
    <w:rsid w:val="00FF456F"/>
    <w:pPr>
      <w:tabs>
        <w:tab w:val="left" w:pos="-142"/>
      </w:tabs>
      <w:autoSpaceDE w:val="0"/>
      <w:autoSpaceDN w:val="0"/>
      <w:adjustRightInd w:val="0"/>
      <w:spacing w:before="120" w:after="240"/>
    </w:pPr>
    <w:rPr>
      <w:rFonts w:ascii="Arial Narrow" w:hAnsi="Arial Narrow"/>
      <w:lang w:val="x-none" w:eastAsia="es-ES"/>
    </w:rPr>
  </w:style>
  <w:style w:type="character" w:customStyle="1" w:styleId="InviasNormalCar">
    <w:name w:val="Invias Normal Car"/>
    <w:link w:val="InviasNormal"/>
    <w:locked/>
    <w:rsid w:val="00FF456F"/>
    <w:rPr>
      <w:rFonts w:ascii="Arial Narrow" w:eastAsia="Times New Roman" w:hAnsi="Arial Narrow" w:cs="Times New Roman"/>
      <w:sz w:val="24"/>
      <w:szCs w:val="24"/>
      <w:lang w:val="x-none" w:eastAsia="es-ES"/>
    </w:rPr>
  </w:style>
  <w:style w:type="paragraph" w:styleId="Revisin">
    <w:name w:val="Revision"/>
    <w:hidden/>
    <w:uiPriority w:val="99"/>
    <w:semiHidden/>
    <w:rsid w:val="00D25A4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0538147">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81855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70388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4052988">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688303">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1238235">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143658">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8422">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7300751">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1781126">
      <w:bodyDiv w:val="1"/>
      <w:marLeft w:val="0"/>
      <w:marRight w:val="0"/>
      <w:marTop w:val="0"/>
      <w:marBottom w:val="0"/>
      <w:divBdr>
        <w:top w:val="none" w:sz="0" w:space="0" w:color="auto"/>
        <w:left w:val="none" w:sz="0" w:space="0" w:color="auto"/>
        <w:bottom w:val="none" w:sz="0" w:space="0" w:color="auto"/>
        <w:right w:val="none" w:sz="0" w:space="0" w:color="auto"/>
      </w:divBdr>
    </w:div>
    <w:div w:id="1457329410">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4763">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241ADC2-E183-4896-82AA-170E48D6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18</TotalTime>
  <Pages>10</Pages>
  <Words>3406</Words>
  <Characters>18737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13</cp:revision>
  <cp:lastPrinted>2020-01-30T15:05:00Z</cp:lastPrinted>
  <dcterms:created xsi:type="dcterms:W3CDTF">2022-02-03T19:32:00Z</dcterms:created>
  <dcterms:modified xsi:type="dcterms:W3CDTF">2022-04-22T20:09:00Z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