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571C32" w:rsidRDefault="00714833" w:rsidP="00714833">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r w:rsidRPr="00571C32">
        <w:rPr>
          <w:rFonts w:ascii="Arial" w:eastAsia="Calibri" w:hAnsi="Arial" w:cs="Arial"/>
          <w:b/>
          <w:bCs/>
          <w:sz w:val="22"/>
        </w:rPr>
        <w:t>LEY DE GARANTÍAS ELECTORALES ‒</w:t>
      </w:r>
      <w:bookmarkEnd w:id="0"/>
      <w:r w:rsidRPr="00571C32">
        <w:rPr>
          <w:rFonts w:ascii="Arial" w:eastAsia="Calibri" w:hAnsi="Arial" w:cs="Arial"/>
          <w:b/>
          <w:bCs/>
          <w:sz w:val="22"/>
        </w:rPr>
        <w:t xml:space="preserve"> Tipos de restricciones </w:t>
      </w:r>
      <w:bookmarkStart w:id="3" w:name="_Hlk77157034"/>
      <w:r w:rsidRPr="00571C32">
        <w:rPr>
          <w:rFonts w:ascii="Arial" w:eastAsia="Calibri" w:hAnsi="Arial" w:cs="Arial"/>
          <w:b/>
          <w:bCs/>
          <w:sz w:val="22"/>
        </w:rPr>
        <w:t xml:space="preserve">‒ </w:t>
      </w:r>
      <w:bookmarkStart w:id="4" w:name="_Hlk77153098"/>
      <w:bookmarkEnd w:id="3"/>
      <w:r w:rsidRPr="00571C32">
        <w:rPr>
          <w:rFonts w:ascii="Arial" w:eastAsia="Calibri" w:hAnsi="Arial" w:cs="Arial"/>
          <w:b/>
          <w:bCs/>
          <w:sz w:val="22"/>
        </w:rPr>
        <w:t xml:space="preserve">Ámbito temporal </w:t>
      </w:r>
      <w:bookmarkEnd w:id="4"/>
    </w:p>
    <w:p w14:paraId="7413A20D" w14:textId="77777777" w:rsidR="00714833" w:rsidRPr="00A45BB1"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A45BB1" w:rsidRDefault="00714833" w:rsidP="00714833">
      <w:pPr>
        <w:tabs>
          <w:tab w:val="left" w:pos="426"/>
        </w:tabs>
        <w:spacing w:after="0" w:line="240" w:lineRule="auto"/>
        <w:rPr>
          <w:rFonts w:ascii="Arial" w:eastAsia="Calibri" w:hAnsi="Arial" w:cs="Arial"/>
          <w:noProof/>
          <w:sz w:val="20"/>
          <w:szCs w:val="20"/>
          <w:lang w:val="es-ES_tradnl"/>
        </w:rPr>
      </w:pPr>
      <w:r w:rsidRPr="00A45BB1">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A45BB1"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571C32" w:rsidRDefault="00714833" w:rsidP="00714833">
      <w:pPr>
        <w:tabs>
          <w:tab w:val="left" w:pos="426"/>
        </w:tabs>
        <w:spacing w:after="0" w:line="240" w:lineRule="auto"/>
        <w:rPr>
          <w:rFonts w:ascii="Arial" w:eastAsia="Calibri" w:hAnsi="Arial" w:cs="Arial"/>
          <w:b/>
          <w:bCs/>
          <w:sz w:val="22"/>
        </w:rPr>
      </w:pPr>
      <w:bookmarkStart w:id="5" w:name="_Hlk77165666"/>
      <w:r w:rsidRPr="00571C32">
        <w:rPr>
          <w:rFonts w:ascii="Arial" w:eastAsia="Calibri" w:hAnsi="Arial" w:cs="Arial"/>
          <w:b/>
          <w:bCs/>
          <w:sz w:val="22"/>
        </w:rPr>
        <w:t xml:space="preserve">LEY DE GARANTÍAS ELECTORALES ─ Prohibición ‒ </w:t>
      </w:r>
      <w:bookmarkEnd w:id="5"/>
      <w:r w:rsidRPr="00571C32">
        <w:rPr>
          <w:rFonts w:ascii="Arial" w:eastAsia="Calibri" w:hAnsi="Arial" w:cs="Arial"/>
          <w:b/>
          <w:bCs/>
          <w:sz w:val="22"/>
        </w:rPr>
        <w:t>Contratación directa ‒ Alcance</w:t>
      </w:r>
      <w:r w:rsidR="00AC1839" w:rsidRPr="00571C32">
        <w:rPr>
          <w:rFonts w:ascii="Arial" w:eastAsia="Calibri" w:hAnsi="Arial" w:cs="Arial"/>
          <w:b/>
          <w:bCs/>
          <w:sz w:val="22"/>
        </w:rPr>
        <w:t xml:space="preserve"> – </w:t>
      </w:r>
      <w:r w:rsidR="00AC1839" w:rsidRPr="00571C32">
        <w:rPr>
          <w:rFonts w:ascii="Arial" w:eastAsia="Times New Roman" w:hAnsi="Arial" w:cs="Arial"/>
          <w:b/>
          <w:bCs/>
          <w:sz w:val="22"/>
          <w:lang w:val="es-CO" w:eastAsia="es-CO"/>
        </w:rPr>
        <w:t>Excepciones</w:t>
      </w:r>
      <w:r w:rsidRPr="00571C32">
        <w:rPr>
          <w:rFonts w:ascii="Arial" w:eastAsia="Calibri" w:hAnsi="Arial" w:cs="Arial"/>
          <w:b/>
          <w:bCs/>
          <w:sz w:val="22"/>
        </w:rPr>
        <w:t xml:space="preserve"> </w:t>
      </w:r>
    </w:p>
    <w:p w14:paraId="17331853" w14:textId="77777777" w:rsidR="00714833" w:rsidRPr="00A45BB1" w:rsidRDefault="00714833" w:rsidP="00714833">
      <w:pPr>
        <w:tabs>
          <w:tab w:val="left" w:pos="426"/>
        </w:tabs>
        <w:spacing w:after="0" w:line="240" w:lineRule="auto"/>
        <w:rPr>
          <w:rFonts w:ascii="Arial" w:eastAsia="Calibri" w:hAnsi="Arial" w:cs="Arial"/>
          <w:noProof/>
          <w:sz w:val="20"/>
          <w:szCs w:val="20"/>
        </w:rPr>
      </w:pPr>
    </w:p>
    <w:p w14:paraId="39562481" w14:textId="7978810D" w:rsidR="00714833" w:rsidRPr="00A45BB1" w:rsidRDefault="00714833" w:rsidP="00AC1839">
      <w:pPr>
        <w:tabs>
          <w:tab w:val="left" w:pos="426"/>
        </w:tabs>
        <w:spacing w:after="0" w:line="240" w:lineRule="auto"/>
        <w:rPr>
          <w:rFonts w:ascii="Arial" w:eastAsia="Times New Roman" w:hAnsi="Arial" w:cs="Arial"/>
          <w:sz w:val="20"/>
          <w:szCs w:val="20"/>
          <w:lang w:eastAsia="es-ES"/>
        </w:rPr>
      </w:pPr>
      <w:r w:rsidRPr="00A45BB1">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A45BB1"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4ABBA080" w:rsidR="00714833" w:rsidRPr="00A45BB1" w:rsidRDefault="00714833" w:rsidP="00714833">
      <w:pPr>
        <w:tabs>
          <w:tab w:val="left" w:pos="426"/>
        </w:tabs>
        <w:spacing w:after="0" w:line="240" w:lineRule="auto"/>
        <w:rPr>
          <w:rFonts w:ascii="Arial" w:hAnsi="Arial" w:cs="Arial"/>
          <w:sz w:val="20"/>
          <w:szCs w:val="20"/>
        </w:rPr>
      </w:pPr>
      <w:r w:rsidRPr="00A45BB1">
        <w:rPr>
          <w:rFonts w:ascii="Arial" w:eastAsia="Times New Roman" w:hAnsi="Arial" w:cs="Arial"/>
          <w:sz w:val="20"/>
          <w:szCs w:val="20"/>
          <w:lang w:val="es-CO" w:eastAsia="x-none"/>
        </w:rPr>
        <w:t xml:space="preserve">[…] </w:t>
      </w:r>
      <w:r w:rsidRPr="00A45BB1">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B0926EB" w14:textId="4926C5BC" w:rsidR="00AD467E" w:rsidRPr="00A45BB1" w:rsidRDefault="00AD467E" w:rsidP="00714833">
      <w:pPr>
        <w:tabs>
          <w:tab w:val="left" w:pos="426"/>
        </w:tabs>
        <w:spacing w:after="0" w:line="240" w:lineRule="auto"/>
        <w:rPr>
          <w:rFonts w:ascii="Arial" w:hAnsi="Arial" w:cs="Arial"/>
          <w:sz w:val="20"/>
          <w:szCs w:val="20"/>
        </w:rPr>
      </w:pPr>
    </w:p>
    <w:p w14:paraId="55B1448C" w14:textId="11FBF50E" w:rsidR="00AD467E" w:rsidRPr="00571C32" w:rsidRDefault="00AD467E" w:rsidP="00AD467E">
      <w:pPr>
        <w:tabs>
          <w:tab w:val="left" w:pos="426"/>
        </w:tabs>
        <w:spacing w:after="0" w:line="240" w:lineRule="auto"/>
        <w:rPr>
          <w:rFonts w:ascii="Arial" w:eastAsia="Calibri" w:hAnsi="Arial" w:cs="Arial"/>
          <w:b/>
          <w:bCs/>
          <w:sz w:val="22"/>
        </w:rPr>
      </w:pPr>
      <w:r w:rsidRPr="00571C32">
        <w:rPr>
          <w:rFonts w:ascii="Arial" w:eastAsia="Calibri" w:hAnsi="Arial" w:cs="Arial"/>
          <w:b/>
          <w:bCs/>
          <w:sz w:val="22"/>
        </w:rPr>
        <w:t xml:space="preserve">LEY DE GARANTÍAS ELECTORALES ─ Prórrogas, modificaciones o adiciones </w:t>
      </w:r>
      <w:r w:rsidR="00F77A79" w:rsidRPr="00571C32">
        <w:rPr>
          <w:rFonts w:ascii="Arial" w:eastAsia="Calibri" w:hAnsi="Arial" w:cs="Arial"/>
          <w:b/>
          <w:bCs/>
          <w:sz w:val="22"/>
        </w:rPr>
        <w:t>– Ejecución contractual</w:t>
      </w:r>
      <w:r w:rsidRPr="00571C32">
        <w:rPr>
          <w:rFonts w:ascii="Arial" w:eastAsia="Calibri" w:hAnsi="Arial" w:cs="Arial"/>
          <w:b/>
          <w:bCs/>
          <w:sz w:val="22"/>
        </w:rPr>
        <w:t xml:space="preserve"> </w:t>
      </w:r>
    </w:p>
    <w:p w14:paraId="71812A07" w14:textId="77777777" w:rsidR="00AD467E" w:rsidRPr="00A45BB1" w:rsidRDefault="00AD467E" w:rsidP="00AD467E">
      <w:pPr>
        <w:tabs>
          <w:tab w:val="left" w:pos="426"/>
        </w:tabs>
        <w:spacing w:after="0" w:line="240" w:lineRule="auto"/>
        <w:rPr>
          <w:rFonts w:ascii="Arial" w:hAnsi="Arial" w:cs="Arial"/>
          <w:sz w:val="20"/>
          <w:szCs w:val="20"/>
        </w:rPr>
      </w:pPr>
    </w:p>
    <w:p w14:paraId="59FFD26C" w14:textId="0C4E9C45" w:rsidR="00AD467E" w:rsidRPr="00A45BB1" w:rsidRDefault="00AD467E" w:rsidP="00AD467E">
      <w:pPr>
        <w:tabs>
          <w:tab w:val="left" w:pos="426"/>
        </w:tabs>
        <w:spacing w:after="0" w:line="240" w:lineRule="auto"/>
        <w:rPr>
          <w:rFonts w:ascii="Arial" w:hAnsi="Arial" w:cs="Arial"/>
          <w:sz w:val="20"/>
          <w:szCs w:val="20"/>
        </w:rPr>
      </w:pPr>
      <w:r w:rsidRPr="00A45BB1">
        <w:rPr>
          <w:rFonts w:ascii="Arial" w:hAnsi="Arial" w:cs="Arial"/>
          <w:sz w:val="20"/>
          <w:szCs w:val="20"/>
        </w:rPr>
        <w:t>[L]as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4B9914B9" w14:textId="77777777" w:rsidR="00AD467E" w:rsidRPr="00A45BB1" w:rsidRDefault="00AD467E" w:rsidP="00AD467E">
      <w:pPr>
        <w:tabs>
          <w:tab w:val="left" w:pos="426"/>
        </w:tabs>
        <w:spacing w:after="0" w:line="240" w:lineRule="auto"/>
        <w:rPr>
          <w:rFonts w:ascii="Arial" w:hAnsi="Arial" w:cs="Arial"/>
          <w:sz w:val="20"/>
          <w:szCs w:val="20"/>
        </w:rPr>
      </w:pPr>
    </w:p>
    <w:p w14:paraId="6F7C9842" w14:textId="463862E2" w:rsidR="00AD467E" w:rsidRPr="00A45BB1" w:rsidRDefault="00AD467E" w:rsidP="00AD467E">
      <w:pPr>
        <w:tabs>
          <w:tab w:val="left" w:pos="426"/>
        </w:tabs>
        <w:spacing w:after="0" w:line="240" w:lineRule="auto"/>
        <w:rPr>
          <w:rFonts w:ascii="Arial" w:hAnsi="Arial" w:cs="Arial"/>
          <w:sz w:val="20"/>
          <w:szCs w:val="20"/>
        </w:rPr>
      </w:pPr>
      <w:r w:rsidRPr="00A45BB1">
        <w:rPr>
          <w:rFonts w:ascii="Arial" w:hAnsi="Arial" w:cs="Arial"/>
          <w:sz w:val="20"/>
          <w:szCs w:val="20"/>
        </w:rPr>
        <w:lastRenderedPageBreak/>
        <w:t>Para estos efectos, lo importante es que el contrato se haya perfeccionado antes del inicio de la prohibición. Al respecto, el numeral 5.6 de la Circular Externa Única de Colombia Compra Eficiente explica que «La realización del registro presupuestal y la aprobación de la garantía se pueden realizar con posterioridad a la entrada en vigor de la Ley de Garantías por ser requisitos de ejecución del contrato, pero no requeridos para su perfeccionamiento». Por ello, también es posible que el contrato se ejecute durante la vigencia de la prohibición, siempre que el negocio jurídico se haya suscrito antes de que comience aquella.</w:t>
      </w:r>
    </w:p>
    <w:p w14:paraId="321730C7" w14:textId="77777777" w:rsidR="00714833" w:rsidRPr="00A45BB1"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571C32" w:rsidRDefault="00714833" w:rsidP="00714833">
      <w:pPr>
        <w:spacing w:after="0" w:line="240" w:lineRule="auto"/>
        <w:rPr>
          <w:rFonts w:ascii="Arial" w:eastAsia="Times New Roman" w:hAnsi="Arial" w:cs="Arial"/>
          <w:b/>
          <w:sz w:val="22"/>
          <w:lang w:val="es-ES" w:eastAsia="es-CO"/>
        </w:rPr>
      </w:pPr>
      <w:r w:rsidRPr="00571C32">
        <w:rPr>
          <w:rFonts w:ascii="Arial" w:eastAsia="Times New Roman" w:hAnsi="Arial" w:cs="Arial"/>
          <w:b/>
          <w:bCs/>
          <w:sz w:val="22"/>
          <w:lang w:val="es-CO" w:eastAsia="es-CO"/>
        </w:rPr>
        <w:t xml:space="preserve">LEY DE GARANTÍAS ELECTORALES </w:t>
      </w:r>
      <w:bookmarkStart w:id="6" w:name="_Hlk77166669"/>
      <w:r w:rsidRPr="00571C32">
        <w:rPr>
          <w:rFonts w:ascii="Arial" w:eastAsia="Times New Roman" w:hAnsi="Arial" w:cs="Arial"/>
          <w:b/>
          <w:bCs/>
          <w:sz w:val="22"/>
          <w:lang w:val="es-CO" w:eastAsia="es-CO"/>
        </w:rPr>
        <w:t>‒</w:t>
      </w:r>
      <w:bookmarkEnd w:id="6"/>
      <w:r w:rsidRPr="00571C32">
        <w:rPr>
          <w:rFonts w:ascii="Arial" w:eastAsia="Times New Roman" w:hAnsi="Arial" w:cs="Arial"/>
          <w:b/>
          <w:bCs/>
          <w:sz w:val="22"/>
          <w:lang w:val="es-CO" w:eastAsia="es-CO"/>
        </w:rPr>
        <w:t xml:space="preserve"> </w:t>
      </w:r>
      <w:r w:rsidRPr="00571C32">
        <w:rPr>
          <w:rFonts w:ascii="Arial" w:eastAsia="Times New Roman" w:hAnsi="Arial" w:cs="Arial"/>
          <w:b/>
          <w:sz w:val="22"/>
          <w:lang w:val="es-ES" w:eastAsia="es-CO"/>
        </w:rPr>
        <w:t xml:space="preserve">Prohibición del artículo 33 </w:t>
      </w:r>
      <w:r w:rsidRPr="00571C32">
        <w:rPr>
          <w:rFonts w:ascii="Arial" w:eastAsia="Times New Roman" w:hAnsi="Arial" w:cs="Arial"/>
          <w:b/>
          <w:bCs/>
          <w:sz w:val="22"/>
          <w:lang w:val="es-CO" w:eastAsia="es-CO"/>
        </w:rPr>
        <w:t>‒ Destinatarios</w:t>
      </w:r>
    </w:p>
    <w:p w14:paraId="0DB44496" w14:textId="77777777" w:rsidR="00714833" w:rsidRPr="00A45BB1" w:rsidRDefault="00714833" w:rsidP="00714833">
      <w:pPr>
        <w:tabs>
          <w:tab w:val="left" w:pos="426"/>
        </w:tabs>
        <w:spacing w:after="0" w:line="240" w:lineRule="auto"/>
        <w:rPr>
          <w:rFonts w:ascii="Arial" w:eastAsia="Calibri" w:hAnsi="Arial" w:cs="Arial"/>
          <w:noProof/>
          <w:sz w:val="20"/>
          <w:szCs w:val="20"/>
          <w:lang w:val="es-ES"/>
        </w:rPr>
      </w:pPr>
    </w:p>
    <w:p w14:paraId="57B7D4EE" w14:textId="2B9EF523" w:rsidR="00F77A79" w:rsidRPr="00A45BB1" w:rsidRDefault="00714833" w:rsidP="00714833">
      <w:pPr>
        <w:tabs>
          <w:tab w:val="left" w:pos="426"/>
        </w:tabs>
        <w:spacing w:after="0" w:line="240" w:lineRule="auto"/>
        <w:rPr>
          <w:rFonts w:ascii="Arial" w:eastAsia="Calibri" w:hAnsi="Arial" w:cs="Arial"/>
          <w:noProof/>
          <w:sz w:val="20"/>
          <w:szCs w:val="20"/>
          <w:lang w:val="es-CO"/>
        </w:rPr>
      </w:pPr>
      <w:r w:rsidRPr="00A45BB1">
        <w:rPr>
          <w:rFonts w:ascii="Arial" w:eastAsia="Calibri" w:hAnsi="Arial" w:cs="Arial"/>
          <w:noProof/>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C2EFA50" w14:textId="77777777" w:rsidR="00F77A79" w:rsidRPr="00A45BB1" w:rsidRDefault="00F77A79">
      <w:pPr>
        <w:rPr>
          <w:rFonts w:ascii="Arial" w:eastAsia="Calibri" w:hAnsi="Arial" w:cs="Arial"/>
          <w:noProof/>
          <w:sz w:val="20"/>
          <w:szCs w:val="20"/>
          <w:lang w:val="es-CO"/>
        </w:rPr>
      </w:pPr>
      <w:r w:rsidRPr="00A45BB1">
        <w:rPr>
          <w:rFonts w:ascii="Arial" w:eastAsia="Calibri" w:hAnsi="Arial" w:cs="Arial"/>
          <w:noProof/>
          <w:sz w:val="20"/>
          <w:szCs w:val="20"/>
          <w:lang w:val="es-CO"/>
        </w:rPr>
        <w:br w:type="page"/>
      </w:r>
    </w:p>
    <w:p w14:paraId="1F53C937" w14:textId="66007D7C" w:rsidR="00152CA8" w:rsidRPr="00A45BB1" w:rsidRDefault="00152CA8" w:rsidP="00E7700C">
      <w:pPr>
        <w:spacing w:after="0"/>
        <w:jc w:val="right"/>
        <w:rPr>
          <w:rFonts w:ascii="Arial" w:eastAsia="Calibri" w:hAnsi="Arial" w:cs="Arial"/>
          <w:b/>
          <w:bCs/>
          <w:sz w:val="16"/>
          <w:szCs w:val="16"/>
          <w:lang w:val="es-CO"/>
        </w:rPr>
      </w:pPr>
      <w:bookmarkStart w:id="7" w:name="_Hlk29890381"/>
      <w:bookmarkEnd w:id="2"/>
      <w:bookmarkEnd w:id="7"/>
      <w:r w:rsidRPr="00A45BB1">
        <w:rPr>
          <w:rFonts w:ascii="Arial" w:eastAsia="Times New Roman" w:hAnsi="Arial" w:cs="Arial"/>
          <w:b/>
          <w:bCs/>
          <w:sz w:val="16"/>
          <w:szCs w:val="16"/>
          <w:lang w:val="es-CO" w:eastAsia="es-ES"/>
        </w:rPr>
        <w:lastRenderedPageBreak/>
        <w:t>CCE-DES-FM-17</w:t>
      </w:r>
    </w:p>
    <w:p w14:paraId="745983A2" w14:textId="5702C196" w:rsidR="002B72C0" w:rsidRPr="00A45BB1" w:rsidRDefault="002B72C0" w:rsidP="000641BE">
      <w:pPr>
        <w:tabs>
          <w:tab w:val="left" w:pos="3374"/>
        </w:tabs>
        <w:spacing w:after="0" w:line="240" w:lineRule="auto"/>
        <w:rPr>
          <w:rFonts w:ascii="Arial" w:hAnsi="Arial" w:cs="Arial"/>
          <w:sz w:val="22"/>
        </w:rPr>
      </w:pPr>
    </w:p>
    <w:p w14:paraId="3A62A060" w14:textId="77777777" w:rsidR="009F596F" w:rsidRPr="00A45BB1" w:rsidRDefault="009F596F" w:rsidP="00546AC5">
      <w:pPr>
        <w:tabs>
          <w:tab w:val="left" w:pos="3374"/>
        </w:tabs>
        <w:spacing w:after="0" w:line="240" w:lineRule="auto"/>
        <w:rPr>
          <w:rFonts w:ascii="Arial" w:hAnsi="Arial" w:cs="Arial"/>
          <w:sz w:val="22"/>
        </w:rPr>
      </w:pPr>
    </w:p>
    <w:p w14:paraId="084CB884" w14:textId="4E92B193" w:rsidR="008565DC" w:rsidRDefault="00571C32" w:rsidP="008565DC">
      <w:pPr>
        <w:jc w:val="right"/>
        <w:rPr>
          <w:rFonts w:ascii="Arial" w:hAnsi="Arial" w:cs="Arial"/>
          <w:b/>
          <w:color w:val="000000" w:themeColor="text1"/>
          <w:sz w:val="22"/>
        </w:rPr>
      </w:pPr>
      <w:r w:rsidRPr="00571C32">
        <w:rPr>
          <w:rFonts w:ascii="Arial" w:hAnsi="Arial" w:cs="Arial"/>
          <w:b/>
          <w:color w:val="000000" w:themeColor="text1"/>
          <w:sz w:val="22"/>
        </w:rPr>
        <w:drawing>
          <wp:inline distT="0" distB="0" distL="0" distR="0" wp14:anchorId="6CB32F70" wp14:editId="312FD021">
            <wp:extent cx="2514951" cy="72400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514951" cy="724001"/>
                    </a:xfrm>
                    <a:prstGeom prst="rect">
                      <a:avLst/>
                    </a:prstGeom>
                  </pic:spPr>
                </pic:pic>
              </a:graphicData>
            </a:graphic>
          </wp:inline>
        </w:drawing>
      </w:r>
    </w:p>
    <w:p w14:paraId="3979BFA5" w14:textId="63A60D19" w:rsidR="00571C32" w:rsidRPr="00571C32" w:rsidRDefault="00571C32" w:rsidP="00571C32">
      <w:pPr>
        <w:spacing w:after="0" w:line="240" w:lineRule="auto"/>
        <w:jc w:val="left"/>
        <w:rPr>
          <w:rFonts w:ascii="Arial" w:eastAsia="Arial" w:hAnsi="Arial" w:cs="Arial"/>
          <w:color w:val="000000"/>
          <w:sz w:val="22"/>
          <w:lang w:eastAsia="es-ES_tradnl"/>
        </w:rPr>
      </w:pPr>
      <w:r w:rsidRPr="00571C32">
        <w:rPr>
          <w:rFonts w:ascii="Arial" w:eastAsia="Arial" w:hAnsi="Arial" w:cs="Arial"/>
          <w:color w:val="000000"/>
          <w:sz w:val="22"/>
          <w:lang w:eastAsia="es-ES_tradnl"/>
        </w:rPr>
        <w:t xml:space="preserve">Bogotá, </w:t>
      </w:r>
      <w:r>
        <w:rPr>
          <w:rFonts w:ascii="Arial" w:eastAsia="Arial" w:hAnsi="Arial" w:cs="Arial"/>
          <w:color w:val="000000"/>
          <w:sz w:val="22"/>
          <w:lang w:eastAsia="es-ES_tradnl"/>
        </w:rPr>
        <w:t>07</w:t>
      </w:r>
      <w:r w:rsidRPr="00571C32">
        <w:rPr>
          <w:rFonts w:ascii="Arial" w:eastAsia="Arial" w:hAnsi="Arial" w:cs="Arial"/>
          <w:color w:val="000000"/>
          <w:sz w:val="22"/>
          <w:lang w:eastAsia="es-ES_tradnl"/>
        </w:rPr>
        <w:t xml:space="preserve"> </w:t>
      </w:r>
      <w:r>
        <w:rPr>
          <w:rFonts w:ascii="Arial" w:eastAsia="Arial" w:hAnsi="Arial" w:cs="Arial"/>
          <w:color w:val="000000"/>
          <w:sz w:val="22"/>
          <w:lang w:eastAsia="es-ES_tradnl"/>
        </w:rPr>
        <w:t>Febrero</w:t>
      </w:r>
      <w:r w:rsidRPr="00571C32">
        <w:rPr>
          <w:rFonts w:ascii="Arial" w:eastAsia="Arial" w:hAnsi="Arial" w:cs="Arial"/>
          <w:color w:val="000000"/>
          <w:sz w:val="22"/>
          <w:lang w:eastAsia="es-ES_tradnl"/>
        </w:rPr>
        <w:t xml:space="preserve"> 2022</w:t>
      </w:r>
    </w:p>
    <w:p w14:paraId="0EB9E3E7" w14:textId="77777777" w:rsidR="00571C32" w:rsidRPr="00571C32" w:rsidRDefault="00571C32" w:rsidP="00571C32">
      <w:pPr>
        <w:spacing w:after="0" w:line="240" w:lineRule="auto"/>
        <w:jc w:val="left"/>
        <w:rPr>
          <w:rFonts w:ascii="Arial" w:eastAsia="Arial" w:hAnsi="Arial" w:cs="Arial"/>
          <w:color w:val="000000"/>
          <w:szCs w:val="24"/>
          <w:lang w:eastAsia="es-ES_tradnl"/>
        </w:rPr>
      </w:pPr>
    </w:p>
    <w:p w14:paraId="6A81B1B9" w14:textId="77777777" w:rsidR="00303D47" w:rsidRPr="00A45BB1" w:rsidRDefault="00303D47" w:rsidP="000641BE">
      <w:pPr>
        <w:spacing w:after="0" w:line="240" w:lineRule="auto"/>
        <w:rPr>
          <w:rFonts w:ascii="Arial" w:eastAsia="Calibri" w:hAnsi="Arial" w:cs="Arial"/>
          <w:sz w:val="22"/>
          <w:lang w:val="es-CO"/>
        </w:rPr>
      </w:pPr>
    </w:p>
    <w:p w14:paraId="0C04D954" w14:textId="604CE9D7" w:rsidR="00E206ED" w:rsidRPr="00A45BB1" w:rsidRDefault="00546AC5" w:rsidP="000641BE">
      <w:pPr>
        <w:spacing w:after="0" w:line="240" w:lineRule="auto"/>
        <w:rPr>
          <w:rFonts w:ascii="Arial" w:eastAsia="Calibri" w:hAnsi="Arial" w:cs="Arial"/>
          <w:sz w:val="22"/>
          <w:lang w:val="es-CO"/>
        </w:rPr>
      </w:pPr>
      <w:r w:rsidRPr="00A45BB1">
        <w:rPr>
          <w:rFonts w:ascii="Arial" w:eastAsia="Calibri" w:hAnsi="Arial" w:cs="Arial"/>
          <w:sz w:val="22"/>
          <w:lang w:val="es-CO"/>
        </w:rPr>
        <w:t xml:space="preserve">Doctora </w:t>
      </w:r>
    </w:p>
    <w:p w14:paraId="69FEA94F" w14:textId="01B3B513" w:rsidR="0098054E" w:rsidRPr="00A45BB1" w:rsidRDefault="00546AC5" w:rsidP="000641BE">
      <w:pPr>
        <w:spacing w:after="0" w:line="240" w:lineRule="auto"/>
        <w:rPr>
          <w:rFonts w:ascii="Arial" w:eastAsia="Calibri" w:hAnsi="Arial" w:cs="Arial"/>
          <w:b/>
          <w:sz w:val="22"/>
          <w:lang w:val="es-CO"/>
        </w:rPr>
      </w:pPr>
      <w:r w:rsidRPr="00A45BB1">
        <w:rPr>
          <w:rFonts w:ascii="Arial" w:eastAsia="Calibri" w:hAnsi="Arial" w:cs="Arial"/>
          <w:b/>
          <w:sz w:val="22"/>
          <w:lang w:val="es-CO"/>
        </w:rPr>
        <w:t>Carolina Giraldo Duque</w:t>
      </w:r>
    </w:p>
    <w:p w14:paraId="663656D1" w14:textId="68A462FA" w:rsidR="00546AC5" w:rsidRPr="00A45BB1" w:rsidRDefault="00546AC5" w:rsidP="000641BE">
      <w:pPr>
        <w:spacing w:after="0" w:line="240" w:lineRule="auto"/>
        <w:rPr>
          <w:rFonts w:ascii="Arial" w:eastAsia="Calibri" w:hAnsi="Arial" w:cs="Arial"/>
          <w:bCs/>
          <w:sz w:val="22"/>
          <w:lang w:val="es-CO"/>
        </w:rPr>
      </w:pPr>
      <w:r w:rsidRPr="00A45BB1">
        <w:rPr>
          <w:rFonts w:ascii="Arial" w:eastAsia="Calibri" w:hAnsi="Arial" w:cs="Arial"/>
          <w:bCs/>
          <w:sz w:val="22"/>
          <w:lang w:val="es-CO"/>
        </w:rPr>
        <w:t>Gerente de Adquisiciones y Contratos de la Fiduprevisora S.A.</w:t>
      </w:r>
    </w:p>
    <w:p w14:paraId="72352372" w14:textId="1DE87A3F" w:rsidR="00303D47" w:rsidRPr="00A45BB1" w:rsidRDefault="00546AC5">
      <w:pPr>
        <w:spacing w:after="0" w:line="240" w:lineRule="auto"/>
        <w:rPr>
          <w:rFonts w:ascii="Arial" w:eastAsia="Calibri" w:hAnsi="Arial" w:cs="Arial"/>
          <w:sz w:val="22"/>
          <w:lang w:val="es-CO"/>
        </w:rPr>
      </w:pPr>
      <w:r w:rsidRPr="00A45BB1">
        <w:rPr>
          <w:rFonts w:ascii="Arial" w:hAnsi="Arial" w:cs="Arial"/>
          <w:sz w:val="22"/>
        </w:rPr>
        <w:t>Bogotá D.C.</w:t>
      </w:r>
    </w:p>
    <w:p w14:paraId="6AC2AE5F" w14:textId="77777777" w:rsidR="00975490" w:rsidRPr="00A45BB1" w:rsidRDefault="00975490" w:rsidP="00975490">
      <w:pPr>
        <w:spacing w:after="0" w:line="240" w:lineRule="auto"/>
        <w:rPr>
          <w:rFonts w:ascii="Arial" w:eastAsia="Calibri" w:hAnsi="Arial" w:cs="Arial"/>
          <w:sz w:val="22"/>
          <w:lang w:val="es-CO"/>
        </w:rPr>
      </w:pPr>
    </w:p>
    <w:p w14:paraId="20C73A65" w14:textId="77777777" w:rsidR="002B72C0" w:rsidRPr="00A45BB1" w:rsidRDefault="002B72C0" w:rsidP="000641BE">
      <w:pPr>
        <w:spacing w:after="0" w:line="240" w:lineRule="auto"/>
        <w:rPr>
          <w:rFonts w:ascii="Arial" w:eastAsia="Calibri" w:hAnsi="Arial" w:cs="Arial"/>
          <w:sz w:val="22"/>
          <w:lang w:val="es-CO"/>
        </w:rPr>
      </w:pPr>
    </w:p>
    <w:p w14:paraId="6316E3D6" w14:textId="09CD3BCA" w:rsidR="00FE0395" w:rsidRPr="00A45BB1" w:rsidRDefault="00904CD9" w:rsidP="000641BE">
      <w:pPr>
        <w:spacing w:after="0" w:line="240" w:lineRule="auto"/>
        <w:rPr>
          <w:rFonts w:ascii="Arial" w:hAnsi="Arial" w:cs="Arial"/>
          <w:sz w:val="22"/>
          <w:lang w:val="es-CO"/>
        </w:rPr>
      </w:pPr>
      <w:r w:rsidRPr="00A45BB1">
        <w:rPr>
          <w:rFonts w:ascii="Arial" w:eastAsia="Calibri" w:hAnsi="Arial" w:cs="Arial"/>
          <w:sz w:val="22"/>
          <w:lang w:val="es-CO"/>
        </w:rPr>
        <w:t xml:space="preserve">                                            </w:t>
      </w:r>
      <w:r w:rsidRPr="00A45BB1">
        <w:rPr>
          <w:rFonts w:ascii="Arial" w:eastAsia="Calibri" w:hAnsi="Arial" w:cs="Arial"/>
          <w:b/>
          <w:sz w:val="22"/>
          <w:lang w:val="es-CO"/>
        </w:rPr>
        <w:t>Concepto C –</w:t>
      </w:r>
      <w:r w:rsidR="000E190F" w:rsidRPr="00A45BB1">
        <w:rPr>
          <w:rFonts w:ascii="Arial" w:eastAsia="Calibri" w:hAnsi="Arial" w:cs="Arial"/>
          <w:b/>
          <w:sz w:val="22"/>
          <w:lang w:val="es-CO"/>
        </w:rPr>
        <w:t xml:space="preserve"> </w:t>
      </w:r>
      <w:r w:rsidR="00356663" w:rsidRPr="00A45BB1">
        <w:rPr>
          <w:rFonts w:ascii="Arial" w:eastAsia="Calibri" w:hAnsi="Arial" w:cs="Arial"/>
          <w:b/>
          <w:sz w:val="22"/>
          <w:lang w:val="es-CO"/>
        </w:rPr>
        <w:t>752</w:t>
      </w:r>
      <w:r w:rsidR="00AF7FCE" w:rsidRPr="00A45BB1">
        <w:rPr>
          <w:rFonts w:ascii="Arial" w:eastAsia="Calibri" w:hAnsi="Arial" w:cs="Arial"/>
          <w:b/>
          <w:sz w:val="22"/>
          <w:lang w:val="es-CO"/>
        </w:rPr>
        <w:t xml:space="preserve"> </w:t>
      </w:r>
      <w:r w:rsidR="00285D82" w:rsidRPr="00A45BB1">
        <w:rPr>
          <w:rFonts w:ascii="Arial" w:eastAsia="Calibri" w:hAnsi="Arial" w:cs="Arial"/>
          <w:b/>
          <w:sz w:val="22"/>
          <w:lang w:val="es-CO"/>
        </w:rPr>
        <w:t>de 202</w:t>
      </w:r>
      <w:r w:rsidR="00A001AD">
        <w:rPr>
          <w:rFonts w:ascii="Arial" w:eastAsia="Calibri" w:hAnsi="Arial" w:cs="Arial"/>
          <w:b/>
          <w:sz w:val="22"/>
          <w:lang w:val="es-CO"/>
        </w:rPr>
        <w:t>1</w:t>
      </w:r>
      <w:r w:rsidR="00B346CC" w:rsidRPr="00A45BB1">
        <w:rPr>
          <w:rFonts w:ascii="Arial" w:hAnsi="Arial" w:cs="Arial"/>
          <w:sz w:val="22"/>
          <w:lang w:val="es-CO"/>
        </w:rPr>
        <w:t xml:space="preserve"> </w:t>
      </w:r>
    </w:p>
    <w:p w14:paraId="4736A594" w14:textId="77777777" w:rsidR="00303D47" w:rsidRPr="00A45BB1"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A45BB1" w14:paraId="1701BC3D" w14:textId="77777777" w:rsidTr="000641BE">
        <w:trPr>
          <w:trHeight w:val="485"/>
        </w:trPr>
        <w:tc>
          <w:tcPr>
            <w:tcW w:w="2689" w:type="dxa"/>
            <w:hideMark/>
          </w:tcPr>
          <w:p w14:paraId="69F7D7B9" w14:textId="77777777" w:rsidR="00714833" w:rsidRPr="00A45BB1" w:rsidRDefault="00714833" w:rsidP="000641BE">
            <w:pPr>
              <w:contextualSpacing/>
              <w:rPr>
                <w:rFonts w:ascii="Arial" w:eastAsia="Calibri" w:hAnsi="Arial" w:cs="Arial"/>
                <w:noProof/>
                <w:sz w:val="22"/>
                <w:lang w:val="es-ES_tradnl"/>
              </w:rPr>
            </w:pPr>
            <w:r w:rsidRPr="00A45BB1">
              <w:rPr>
                <w:rFonts w:ascii="Arial" w:eastAsia="Calibri" w:hAnsi="Arial" w:cs="Arial"/>
                <w:b/>
                <w:noProof/>
                <w:sz w:val="22"/>
                <w:lang w:val="es-ES_tradnl"/>
              </w:rPr>
              <w:t>Temas:</w:t>
            </w:r>
            <w:r w:rsidRPr="00A45BB1">
              <w:rPr>
                <w:rFonts w:ascii="Arial" w:eastAsia="Calibri" w:hAnsi="Arial" w:cs="Arial"/>
                <w:noProof/>
                <w:sz w:val="22"/>
                <w:lang w:val="es-ES_tradnl"/>
              </w:rPr>
              <w:t xml:space="preserve">        </w:t>
            </w:r>
          </w:p>
        </w:tc>
        <w:tc>
          <w:tcPr>
            <w:tcW w:w="6237" w:type="dxa"/>
            <w:hideMark/>
          </w:tcPr>
          <w:p w14:paraId="6A77440D" w14:textId="3012C249" w:rsidR="00AC1839" w:rsidRPr="00A45BB1" w:rsidRDefault="00AC1839" w:rsidP="003630B0">
            <w:pPr>
              <w:spacing w:after="120"/>
              <w:ind w:right="703"/>
              <w:jc w:val="both"/>
              <w:rPr>
                <w:rFonts w:ascii="Arial" w:eastAsia="Calibri" w:hAnsi="Arial" w:cs="Arial"/>
                <w:bCs/>
                <w:sz w:val="22"/>
              </w:rPr>
            </w:pPr>
            <w:r w:rsidRPr="00A45BB1">
              <w:rPr>
                <w:rFonts w:ascii="Arial" w:eastAsia="Calibri" w:hAnsi="Arial" w:cs="Arial"/>
                <w:bCs/>
                <w:sz w:val="22"/>
              </w:rPr>
              <w:t>LEY DE GARANTÍAS ELECTORALES ‒ Tipos de restricciones ‒ Ámbito temporal / LEY DE GARANTÍAS ELECTORALES ─ Prohibición ‒ Contratación directa ‒ Alcance – Excepciones /</w:t>
            </w:r>
            <w:r w:rsidR="00F77A79" w:rsidRPr="00A45BB1">
              <w:rPr>
                <w:rFonts w:ascii="Arial" w:eastAsia="Calibri" w:hAnsi="Arial" w:cs="Arial"/>
                <w:bCs/>
                <w:sz w:val="22"/>
              </w:rPr>
              <w:t xml:space="preserve"> LEY DE GARANTÍAS ELECTORALES ─ Prórrogas, modificaciones o adiciones – Ejecución contractual /</w:t>
            </w:r>
            <w:r w:rsidRPr="00A45BB1">
              <w:rPr>
                <w:rFonts w:ascii="Arial" w:eastAsia="Calibri" w:hAnsi="Arial" w:cs="Arial"/>
                <w:bCs/>
                <w:sz w:val="22"/>
              </w:rPr>
              <w:t xml:space="preserve"> LEY DE GARANTÍAS ELECTORALES ‒ Prohibición del artículo 33 ‒ Destinatarios </w:t>
            </w:r>
          </w:p>
          <w:p w14:paraId="641BBBD5" w14:textId="7C7AA2BA" w:rsidR="00714833" w:rsidRPr="00A45BB1" w:rsidRDefault="00714833" w:rsidP="000641BE">
            <w:pPr>
              <w:spacing w:after="120"/>
              <w:rPr>
                <w:rFonts w:ascii="Arial" w:eastAsia="Calibri" w:hAnsi="Arial" w:cs="Arial"/>
                <w:bCs/>
                <w:sz w:val="22"/>
              </w:rPr>
            </w:pPr>
          </w:p>
        </w:tc>
      </w:tr>
      <w:tr w:rsidR="00B66D78" w:rsidRPr="00A45BB1" w14:paraId="4074FCE6" w14:textId="77777777" w:rsidTr="000641BE">
        <w:tc>
          <w:tcPr>
            <w:tcW w:w="2689" w:type="dxa"/>
          </w:tcPr>
          <w:p w14:paraId="389F2C2E" w14:textId="77777777" w:rsidR="00FE0395" w:rsidRPr="00A45BB1" w:rsidRDefault="00FE0395" w:rsidP="000641BE">
            <w:pPr>
              <w:contextualSpacing/>
              <w:rPr>
                <w:rFonts w:ascii="Arial" w:eastAsia="Calibri" w:hAnsi="Arial" w:cs="Arial"/>
                <w:b/>
                <w:noProof/>
                <w:sz w:val="22"/>
                <w:lang w:val="es-ES_tradnl"/>
              </w:rPr>
            </w:pPr>
            <w:r w:rsidRPr="00A45BB1">
              <w:rPr>
                <w:rFonts w:ascii="Arial" w:eastAsia="Calibri" w:hAnsi="Arial" w:cs="Arial"/>
                <w:b/>
                <w:noProof/>
                <w:sz w:val="22"/>
                <w:lang w:val="es-ES_tradnl"/>
              </w:rPr>
              <w:t>Radicación:</w:t>
            </w:r>
            <w:r w:rsidRPr="00A45BB1">
              <w:rPr>
                <w:rFonts w:ascii="Arial" w:eastAsia="Calibri" w:hAnsi="Arial" w:cs="Arial"/>
                <w:noProof/>
                <w:sz w:val="22"/>
                <w:lang w:val="es-ES_tradnl"/>
              </w:rPr>
              <w:t xml:space="preserve">                              </w:t>
            </w:r>
          </w:p>
        </w:tc>
        <w:tc>
          <w:tcPr>
            <w:tcW w:w="6237" w:type="dxa"/>
          </w:tcPr>
          <w:p w14:paraId="290F0664" w14:textId="79A7D12F" w:rsidR="00FE0395" w:rsidRPr="00A45BB1" w:rsidRDefault="00FE0395" w:rsidP="00A45BB1">
            <w:pPr>
              <w:ind w:right="703"/>
              <w:contextualSpacing/>
              <w:jc w:val="both"/>
              <w:rPr>
                <w:rFonts w:ascii="Arial" w:eastAsia="Calibri" w:hAnsi="Arial" w:cs="Arial"/>
                <w:noProof/>
                <w:sz w:val="22"/>
                <w:lang w:val="es-ES_tradnl"/>
              </w:rPr>
            </w:pPr>
            <w:r w:rsidRPr="00A45BB1">
              <w:rPr>
                <w:rFonts w:ascii="Arial" w:eastAsia="Calibri" w:hAnsi="Arial" w:cs="Arial"/>
                <w:noProof/>
                <w:sz w:val="22"/>
                <w:lang w:val="es-ES_tradnl"/>
              </w:rPr>
              <w:t xml:space="preserve">Respuesta a </w:t>
            </w:r>
            <w:r w:rsidR="00D10ADA" w:rsidRPr="00A45BB1">
              <w:rPr>
                <w:rFonts w:ascii="Arial" w:eastAsia="Calibri" w:hAnsi="Arial" w:cs="Arial"/>
                <w:noProof/>
                <w:sz w:val="22"/>
                <w:lang w:val="es-ES_tradnl"/>
              </w:rPr>
              <w:t xml:space="preserve">las </w:t>
            </w:r>
            <w:r w:rsidRPr="00A45BB1">
              <w:rPr>
                <w:rFonts w:ascii="Arial" w:eastAsia="Calibri" w:hAnsi="Arial" w:cs="Arial"/>
                <w:noProof/>
                <w:sz w:val="22"/>
                <w:lang w:val="es-ES_tradnl"/>
              </w:rPr>
              <w:t>consulta</w:t>
            </w:r>
            <w:r w:rsidR="00D10ADA" w:rsidRPr="00A45BB1">
              <w:rPr>
                <w:rFonts w:ascii="Arial" w:eastAsia="Calibri" w:hAnsi="Arial" w:cs="Arial"/>
                <w:noProof/>
                <w:sz w:val="22"/>
                <w:lang w:val="es-ES_tradnl"/>
              </w:rPr>
              <w:t>s</w:t>
            </w:r>
            <w:r w:rsidRPr="00A45BB1">
              <w:rPr>
                <w:rFonts w:ascii="Arial" w:eastAsia="Calibri" w:hAnsi="Arial" w:cs="Arial"/>
                <w:noProof/>
                <w:sz w:val="22"/>
                <w:lang w:val="es-ES_tradnl"/>
              </w:rPr>
              <w:t xml:space="preserve"> </w:t>
            </w:r>
            <w:r w:rsidR="00D10ADA" w:rsidRPr="00A45BB1">
              <w:rPr>
                <w:rFonts w:ascii="Arial" w:eastAsia="Calibri" w:hAnsi="Arial" w:cs="Arial"/>
                <w:noProof/>
                <w:sz w:val="22"/>
                <w:lang w:val="es-ES_tradnl"/>
              </w:rPr>
              <w:t xml:space="preserve">P20211224011755 y </w:t>
            </w:r>
            <w:r w:rsidR="00546AC5" w:rsidRPr="00A45BB1">
              <w:rPr>
                <w:rFonts w:ascii="Arial" w:eastAsia="Calibri" w:hAnsi="Arial" w:cs="Arial"/>
                <w:noProof/>
                <w:sz w:val="22"/>
                <w:lang w:val="es-ES_tradnl"/>
              </w:rPr>
              <w:t>P20220104000046</w:t>
            </w:r>
            <w:r w:rsidR="00D10ADA" w:rsidRPr="00A45BB1">
              <w:rPr>
                <w:rFonts w:ascii="Arial" w:eastAsia="Calibri" w:hAnsi="Arial" w:cs="Arial"/>
                <w:noProof/>
                <w:sz w:val="22"/>
                <w:lang w:val="es-ES_tradnl"/>
              </w:rPr>
              <w:t xml:space="preserve"> –Acumulada–</w:t>
            </w:r>
          </w:p>
        </w:tc>
      </w:tr>
    </w:tbl>
    <w:p w14:paraId="0CB3D4D0" w14:textId="77777777" w:rsidR="00FE0395" w:rsidRPr="00A45BB1" w:rsidRDefault="00FE0395" w:rsidP="000641BE">
      <w:pPr>
        <w:spacing w:after="0" w:line="240" w:lineRule="auto"/>
        <w:rPr>
          <w:rFonts w:ascii="Arial" w:eastAsia="Calibri" w:hAnsi="Arial" w:cs="Arial"/>
          <w:sz w:val="22"/>
          <w:lang w:val="es-CO"/>
        </w:rPr>
      </w:pPr>
    </w:p>
    <w:p w14:paraId="3C6248D2" w14:textId="77777777" w:rsidR="00F246FE" w:rsidRPr="00A45BB1" w:rsidRDefault="00F246FE" w:rsidP="000641BE">
      <w:pPr>
        <w:spacing w:after="0" w:line="240" w:lineRule="auto"/>
        <w:rPr>
          <w:rFonts w:ascii="Arial" w:eastAsia="Calibri" w:hAnsi="Arial" w:cs="Arial"/>
          <w:sz w:val="22"/>
          <w:lang w:val="es-CO"/>
        </w:rPr>
      </w:pPr>
    </w:p>
    <w:p w14:paraId="0ADE9D41" w14:textId="098A2DCF" w:rsidR="00990612" w:rsidRPr="00A45BB1" w:rsidRDefault="00990612" w:rsidP="00E7700C">
      <w:pPr>
        <w:spacing w:after="0"/>
        <w:rPr>
          <w:rFonts w:ascii="Arial" w:eastAsia="Calibri" w:hAnsi="Arial" w:cs="Arial"/>
          <w:sz w:val="22"/>
          <w:lang w:val="es-CO"/>
        </w:rPr>
      </w:pPr>
      <w:r w:rsidRPr="00A45BB1">
        <w:rPr>
          <w:rFonts w:ascii="Arial" w:eastAsia="Calibri" w:hAnsi="Arial" w:cs="Arial"/>
          <w:sz w:val="22"/>
          <w:lang w:val="es-CO"/>
        </w:rPr>
        <w:t>Estimad</w:t>
      </w:r>
      <w:r w:rsidR="00546AC5" w:rsidRPr="00A45BB1">
        <w:rPr>
          <w:rFonts w:ascii="Arial" w:eastAsia="Calibri" w:hAnsi="Arial" w:cs="Arial"/>
          <w:sz w:val="22"/>
          <w:lang w:val="es-CO"/>
        </w:rPr>
        <w:t>a</w:t>
      </w:r>
      <w:r w:rsidR="009D7290" w:rsidRPr="00A45BB1">
        <w:rPr>
          <w:rFonts w:ascii="Arial" w:eastAsia="Calibri" w:hAnsi="Arial" w:cs="Arial"/>
          <w:sz w:val="22"/>
          <w:lang w:val="es-CO"/>
        </w:rPr>
        <w:t xml:space="preserve"> </w:t>
      </w:r>
      <w:r w:rsidR="00546AC5" w:rsidRPr="00A45BB1">
        <w:rPr>
          <w:rFonts w:ascii="Arial" w:eastAsia="Calibri" w:hAnsi="Arial" w:cs="Arial"/>
          <w:sz w:val="22"/>
          <w:lang w:val="es-CO"/>
        </w:rPr>
        <w:t>doctora</w:t>
      </w:r>
      <w:r w:rsidR="00AF7FCE" w:rsidRPr="00A45BB1">
        <w:rPr>
          <w:rFonts w:ascii="Arial" w:eastAsia="Calibri" w:hAnsi="Arial" w:cs="Arial"/>
          <w:sz w:val="22"/>
          <w:lang w:val="es-CO"/>
        </w:rPr>
        <w:t xml:space="preserve"> </w:t>
      </w:r>
      <w:r w:rsidR="00546AC5" w:rsidRPr="00A45BB1">
        <w:rPr>
          <w:rFonts w:ascii="Arial" w:eastAsia="Calibri" w:hAnsi="Arial" w:cs="Arial"/>
          <w:sz w:val="22"/>
          <w:lang w:val="es-CO"/>
        </w:rPr>
        <w:t>Giraldo</w:t>
      </w:r>
      <w:r w:rsidRPr="00A45BB1">
        <w:rPr>
          <w:rFonts w:ascii="Arial" w:eastAsia="Calibri" w:hAnsi="Arial" w:cs="Arial"/>
          <w:sz w:val="22"/>
          <w:lang w:val="es-CO"/>
        </w:rPr>
        <w:t>:</w:t>
      </w:r>
    </w:p>
    <w:p w14:paraId="19436ABB" w14:textId="77777777" w:rsidR="00990612" w:rsidRPr="00A45BB1" w:rsidRDefault="00990612" w:rsidP="00E7700C">
      <w:pPr>
        <w:spacing w:after="0"/>
        <w:ind w:firstLine="709"/>
        <w:rPr>
          <w:rFonts w:ascii="Arial" w:eastAsia="Calibri" w:hAnsi="Arial" w:cs="Arial"/>
          <w:sz w:val="22"/>
          <w:lang w:val="es-CO"/>
        </w:rPr>
      </w:pPr>
    </w:p>
    <w:p w14:paraId="4A62508A" w14:textId="3CD0C87F" w:rsidR="00990612" w:rsidRPr="00A45BB1" w:rsidRDefault="00990612" w:rsidP="00E7700C">
      <w:pPr>
        <w:spacing w:after="0"/>
        <w:ind w:right="51"/>
        <w:rPr>
          <w:rFonts w:ascii="Arial" w:eastAsia="Calibri" w:hAnsi="Arial" w:cs="Arial"/>
          <w:sz w:val="22"/>
          <w:lang w:val="es-CO"/>
        </w:rPr>
      </w:pPr>
      <w:r w:rsidRPr="00A45BB1">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A45BB1">
        <w:rPr>
          <w:rFonts w:ascii="Arial" w:eastAsia="Calibri" w:hAnsi="Arial" w:cs="Arial"/>
          <w:sz w:val="22"/>
          <w:lang w:val="es-CO"/>
        </w:rPr>
        <w:t xml:space="preserve"> responde</w:t>
      </w:r>
      <w:r w:rsidR="00356663" w:rsidRPr="00A45BB1">
        <w:rPr>
          <w:rFonts w:ascii="Arial" w:eastAsia="Calibri" w:hAnsi="Arial" w:cs="Arial"/>
          <w:sz w:val="22"/>
          <w:lang w:val="es-CO"/>
        </w:rPr>
        <w:t xml:space="preserve"> </w:t>
      </w:r>
      <w:r w:rsidRPr="00A45BB1">
        <w:rPr>
          <w:rFonts w:ascii="Arial" w:eastAsia="Calibri" w:hAnsi="Arial" w:cs="Arial"/>
          <w:sz w:val="22"/>
          <w:lang w:val="es-CO"/>
        </w:rPr>
        <w:t>la</w:t>
      </w:r>
      <w:r w:rsidR="002114E2" w:rsidRPr="00A45BB1">
        <w:rPr>
          <w:rFonts w:ascii="Arial" w:eastAsia="Calibri" w:hAnsi="Arial" w:cs="Arial"/>
          <w:sz w:val="22"/>
          <w:lang w:val="es-CO"/>
        </w:rPr>
        <w:t xml:space="preserve">s consultas </w:t>
      </w:r>
      <w:r w:rsidR="00D94A38" w:rsidRPr="00A45BB1">
        <w:rPr>
          <w:rFonts w:ascii="Arial" w:eastAsia="Calibri" w:hAnsi="Arial" w:cs="Arial"/>
          <w:sz w:val="22"/>
          <w:lang w:val="es-CO"/>
        </w:rPr>
        <w:t>realizadas</w:t>
      </w:r>
      <w:r w:rsidR="00502F6D" w:rsidRPr="00A45BB1">
        <w:rPr>
          <w:rFonts w:ascii="Arial" w:eastAsia="Calibri" w:hAnsi="Arial" w:cs="Arial"/>
          <w:sz w:val="22"/>
          <w:lang w:val="es-CO"/>
        </w:rPr>
        <w:t xml:space="preserve"> el 24 y el</w:t>
      </w:r>
      <w:r w:rsidR="0092569E" w:rsidRPr="00A45BB1">
        <w:rPr>
          <w:rFonts w:ascii="Arial" w:eastAsia="Calibri" w:hAnsi="Arial" w:cs="Arial"/>
          <w:sz w:val="22"/>
          <w:lang w:val="es-CO"/>
        </w:rPr>
        <w:t xml:space="preserve"> 27 de diciembre</w:t>
      </w:r>
      <w:r w:rsidR="00975490" w:rsidRPr="00A45BB1">
        <w:rPr>
          <w:rFonts w:ascii="Arial" w:eastAsia="Calibri" w:hAnsi="Arial" w:cs="Arial"/>
          <w:sz w:val="22"/>
          <w:lang w:val="es-CO"/>
        </w:rPr>
        <w:t xml:space="preserve"> </w:t>
      </w:r>
      <w:r w:rsidRPr="00A45BB1">
        <w:rPr>
          <w:rFonts w:ascii="Arial" w:eastAsia="Calibri" w:hAnsi="Arial" w:cs="Arial"/>
          <w:sz w:val="22"/>
          <w:lang w:val="es-CO"/>
        </w:rPr>
        <w:t>de 202</w:t>
      </w:r>
      <w:r w:rsidR="00570BD6" w:rsidRPr="00A45BB1">
        <w:rPr>
          <w:rFonts w:ascii="Arial" w:eastAsia="Calibri" w:hAnsi="Arial" w:cs="Arial"/>
          <w:sz w:val="22"/>
          <w:lang w:val="es-CO"/>
        </w:rPr>
        <w:t>1</w:t>
      </w:r>
      <w:r w:rsidR="00AB24CA" w:rsidRPr="00A45BB1">
        <w:rPr>
          <w:rFonts w:ascii="Arial" w:eastAsia="Calibri" w:hAnsi="Arial" w:cs="Arial"/>
          <w:sz w:val="22"/>
          <w:lang w:val="es-CO"/>
        </w:rPr>
        <w:t>. E</w:t>
      </w:r>
      <w:r w:rsidR="0092569E" w:rsidRPr="00A45BB1">
        <w:rPr>
          <w:rFonts w:ascii="Arial" w:eastAsia="Calibri" w:hAnsi="Arial" w:cs="Arial"/>
          <w:sz w:val="22"/>
          <w:lang w:val="es-CO"/>
        </w:rPr>
        <w:t>sta</w:t>
      </w:r>
      <w:r w:rsidR="00AB24CA" w:rsidRPr="00A45BB1">
        <w:rPr>
          <w:rFonts w:ascii="Arial" w:eastAsia="Calibri" w:hAnsi="Arial" w:cs="Arial"/>
          <w:sz w:val="22"/>
          <w:lang w:val="es-CO"/>
        </w:rPr>
        <w:t xml:space="preserve"> última </w:t>
      </w:r>
      <w:r w:rsidR="004930C1" w:rsidRPr="00A45BB1">
        <w:rPr>
          <w:rFonts w:ascii="Arial" w:eastAsia="Calibri" w:hAnsi="Arial" w:cs="Arial"/>
          <w:sz w:val="22"/>
          <w:lang w:val="es-CO"/>
        </w:rPr>
        <w:t xml:space="preserve">remitida a </w:t>
      </w:r>
      <w:r w:rsidR="009D16A7" w:rsidRPr="00A45BB1">
        <w:rPr>
          <w:rFonts w:ascii="Arial" w:eastAsia="Calibri" w:hAnsi="Arial" w:cs="Arial"/>
          <w:sz w:val="22"/>
          <w:lang w:val="es-CO"/>
        </w:rPr>
        <w:t xml:space="preserve">la </w:t>
      </w:r>
      <w:r w:rsidR="004930C1" w:rsidRPr="00A45BB1">
        <w:rPr>
          <w:rFonts w:ascii="Arial" w:eastAsia="Calibri" w:hAnsi="Arial" w:cs="Arial"/>
          <w:sz w:val="22"/>
          <w:lang w:val="es-CO"/>
        </w:rPr>
        <w:t xml:space="preserve">Agencia </w:t>
      </w:r>
      <w:r w:rsidR="0092569E" w:rsidRPr="00A45BB1">
        <w:rPr>
          <w:rFonts w:ascii="Arial" w:eastAsia="Calibri" w:hAnsi="Arial" w:cs="Arial"/>
          <w:sz w:val="22"/>
          <w:lang w:val="es-CO"/>
        </w:rPr>
        <w:t>por la Procuraduría General de la Nación mediante correo electrónico enviado el 4 de enero de 2022</w:t>
      </w:r>
      <w:r w:rsidRPr="00A45BB1">
        <w:rPr>
          <w:rFonts w:ascii="Arial" w:eastAsia="Calibri" w:hAnsi="Arial" w:cs="Arial"/>
          <w:sz w:val="22"/>
          <w:lang w:val="es-CO"/>
        </w:rPr>
        <w:t xml:space="preserve">. </w:t>
      </w:r>
    </w:p>
    <w:p w14:paraId="6512D341" w14:textId="77777777" w:rsidR="00303D47" w:rsidRPr="00A45BB1" w:rsidRDefault="00303D47" w:rsidP="00E7700C">
      <w:pPr>
        <w:spacing w:after="0"/>
        <w:rPr>
          <w:rFonts w:ascii="Arial" w:eastAsia="Calibri" w:hAnsi="Arial" w:cs="Arial"/>
          <w:sz w:val="22"/>
          <w:lang w:val="es-CO"/>
        </w:rPr>
      </w:pPr>
    </w:p>
    <w:p w14:paraId="3B0D1063" w14:textId="33E54A50" w:rsidR="005A114C" w:rsidRPr="00A45BB1" w:rsidRDefault="002B72C0" w:rsidP="00E7700C">
      <w:pPr>
        <w:tabs>
          <w:tab w:val="left" w:pos="284"/>
        </w:tabs>
        <w:spacing w:after="0"/>
        <w:rPr>
          <w:rFonts w:ascii="Arial" w:eastAsia="Calibri" w:hAnsi="Arial" w:cs="Arial"/>
          <w:b/>
          <w:sz w:val="22"/>
          <w:lang w:val="es-CO"/>
        </w:rPr>
      </w:pPr>
      <w:r w:rsidRPr="00A45BB1">
        <w:rPr>
          <w:rFonts w:ascii="Arial" w:eastAsia="Calibri" w:hAnsi="Arial" w:cs="Arial"/>
          <w:b/>
          <w:sz w:val="22"/>
          <w:lang w:val="es-CO"/>
        </w:rPr>
        <w:t xml:space="preserve">1. </w:t>
      </w:r>
      <w:r w:rsidR="00990612" w:rsidRPr="00A45BB1">
        <w:rPr>
          <w:rFonts w:ascii="Arial" w:eastAsia="Calibri" w:hAnsi="Arial" w:cs="Arial"/>
          <w:b/>
          <w:sz w:val="22"/>
          <w:lang w:val="es-CO"/>
        </w:rPr>
        <w:t>Problema</w:t>
      </w:r>
      <w:r w:rsidR="0092569E" w:rsidRPr="00A45BB1">
        <w:rPr>
          <w:rFonts w:ascii="Arial" w:eastAsia="Calibri" w:hAnsi="Arial" w:cs="Arial"/>
          <w:b/>
          <w:sz w:val="22"/>
          <w:lang w:val="es-CO"/>
        </w:rPr>
        <w:t>s</w:t>
      </w:r>
      <w:r w:rsidR="00990612" w:rsidRPr="00A45BB1">
        <w:rPr>
          <w:rFonts w:ascii="Arial" w:eastAsia="Calibri" w:hAnsi="Arial" w:cs="Arial"/>
          <w:b/>
          <w:sz w:val="22"/>
          <w:lang w:val="es-CO"/>
        </w:rPr>
        <w:t xml:space="preserve"> planteado</w:t>
      </w:r>
      <w:r w:rsidR="0092569E" w:rsidRPr="00A45BB1">
        <w:rPr>
          <w:rFonts w:ascii="Arial" w:eastAsia="Calibri" w:hAnsi="Arial" w:cs="Arial"/>
          <w:b/>
          <w:sz w:val="22"/>
          <w:lang w:val="es-CO"/>
        </w:rPr>
        <w:t>s</w:t>
      </w:r>
      <w:r w:rsidR="00990612" w:rsidRPr="00A45BB1">
        <w:rPr>
          <w:rFonts w:ascii="Arial" w:eastAsia="Calibri" w:hAnsi="Arial" w:cs="Arial"/>
          <w:b/>
          <w:sz w:val="22"/>
          <w:lang w:val="es-CO"/>
        </w:rPr>
        <w:t xml:space="preserve"> </w:t>
      </w:r>
    </w:p>
    <w:p w14:paraId="2FBDB7F6" w14:textId="77777777" w:rsidR="005A114C" w:rsidRPr="00A45BB1" w:rsidRDefault="005A114C" w:rsidP="00E7700C">
      <w:pPr>
        <w:pStyle w:val="Prrafodelista"/>
        <w:tabs>
          <w:tab w:val="left" w:pos="284"/>
        </w:tabs>
        <w:spacing w:after="0"/>
        <w:ind w:left="0" w:firstLine="709"/>
        <w:rPr>
          <w:rFonts w:ascii="Arial" w:eastAsia="Calibri" w:hAnsi="Arial" w:cs="Arial"/>
          <w:b/>
          <w:sz w:val="22"/>
          <w:lang w:val="es-CO"/>
        </w:rPr>
      </w:pPr>
    </w:p>
    <w:p w14:paraId="0340A3A7" w14:textId="224C989A" w:rsidR="009F3C99" w:rsidRPr="00A45BB1" w:rsidRDefault="0092569E" w:rsidP="00B45794">
      <w:pPr>
        <w:pStyle w:val="NormalWeb"/>
        <w:spacing w:before="0" w:beforeAutospacing="0" w:after="0" w:afterAutospacing="0"/>
        <w:rPr>
          <w:rFonts w:ascii="Arial" w:hAnsi="Arial" w:cs="Arial"/>
          <w:sz w:val="22"/>
          <w:szCs w:val="22"/>
          <w:shd w:val="clear" w:color="auto" w:fill="FFFFFF"/>
        </w:rPr>
      </w:pPr>
      <w:bookmarkStart w:id="8" w:name="_Hlk58917991"/>
      <w:bookmarkStart w:id="9" w:name="_Hlk56103000"/>
      <w:r w:rsidRPr="00A45BB1">
        <w:rPr>
          <w:rFonts w:ascii="Arial" w:hAnsi="Arial" w:cs="Arial"/>
          <w:sz w:val="22"/>
        </w:rPr>
        <w:lastRenderedPageBreak/>
        <w:t xml:space="preserve">Expresando que </w:t>
      </w:r>
      <w:r w:rsidR="00435880" w:rsidRPr="00A45BB1">
        <w:rPr>
          <w:rFonts w:ascii="Arial" w:hAnsi="Arial" w:cs="Arial"/>
          <w:sz w:val="22"/>
        </w:rPr>
        <w:t xml:space="preserve">la </w:t>
      </w:r>
      <w:r w:rsidRPr="00A45BB1">
        <w:rPr>
          <w:rFonts w:ascii="Arial" w:hAnsi="Arial" w:cs="Arial"/>
          <w:sz w:val="22"/>
        </w:rPr>
        <w:t>«</w:t>
      </w:r>
      <w:r w:rsidR="00435880" w:rsidRPr="00A45BB1">
        <w:rPr>
          <w:rFonts w:ascii="Arial" w:hAnsi="Arial" w:cs="Arial"/>
          <w:sz w:val="22"/>
        </w:rPr>
        <w:t>[…] FIDUPREVISORA S.A. está sujeta a la aplicación de la Ley de Garantías electorales cuya entrada en vigencia es el próximo veintinueve (29) de enero de dos mil veintidós (2.022) y por ende, no podrá realizar contrataciones directas […]»,</w:t>
      </w:r>
      <w:r w:rsidR="00B45794" w:rsidRPr="00A45BB1">
        <w:rPr>
          <w:rFonts w:ascii="Arial" w:hAnsi="Arial" w:cs="Arial"/>
          <w:sz w:val="22"/>
        </w:rPr>
        <w:t xml:space="preserve"> </w:t>
      </w:r>
      <w:r w:rsidR="00435880" w:rsidRPr="00A45BB1">
        <w:rPr>
          <w:rFonts w:ascii="Arial" w:hAnsi="Arial" w:cs="Arial"/>
          <w:sz w:val="22"/>
        </w:rPr>
        <w:t>u</w:t>
      </w:r>
      <w:r w:rsidR="00F6156F" w:rsidRPr="00A45BB1">
        <w:rPr>
          <w:rFonts w:ascii="Arial" w:hAnsi="Arial" w:cs="Arial"/>
          <w:sz w:val="22"/>
        </w:rPr>
        <w:t xml:space="preserve">sted </w:t>
      </w:r>
      <w:r w:rsidR="00633633" w:rsidRPr="00A45BB1">
        <w:rPr>
          <w:rFonts w:ascii="Arial" w:hAnsi="Arial" w:cs="Arial"/>
          <w:sz w:val="22"/>
          <w:szCs w:val="22"/>
          <w:shd w:val="clear" w:color="auto" w:fill="FFFFFF"/>
        </w:rPr>
        <w:t xml:space="preserve">realiza </w:t>
      </w:r>
      <w:r w:rsidR="00F6156F" w:rsidRPr="00A45BB1">
        <w:rPr>
          <w:rFonts w:ascii="Arial" w:hAnsi="Arial" w:cs="Arial"/>
          <w:sz w:val="22"/>
          <w:szCs w:val="22"/>
          <w:shd w:val="clear" w:color="auto" w:fill="FFFFFF"/>
        </w:rPr>
        <w:t>l</w:t>
      </w:r>
      <w:r w:rsidR="00310422" w:rsidRPr="00A45BB1">
        <w:rPr>
          <w:rFonts w:ascii="Arial" w:hAnsi="Arial" w:cs="Arial"/>
          <w:sz w:val="22"/>
          <w:szCs w:val="22"/>
          <w:shd w:val="clear" w:color="auto" w:fill="FFFFFF"/>
        </w:rPr>
        <w:t>a</w:t>
      </w:r>
      <w:r w:rsidRPr="00A45BB1">
        <w:rPr>
          <w:rFonts w:ascii="Arial" w:hAnsi="Arial" w:cs="Arial"/>
          <w:sz w:val="22"/>
          <w:szCs w:val="22"/>
          <w:shd w:val="clear" w:color="auto" w:fill="FFFFFF"/>
        </w:rPr>
        <w:t>s</w:t>
      </w:r>
      <w:r w:rsidR="00F6156F" w:rsidRPr="00A45BB1">
        <w:rPr>
          <w:rFonts w:ascii="Arial" w:hAnsi="Arial" w:cs="Arial"/>
          <w:sz w:val="22"/>
          <w:szCs w:val="22"/>
          <w:shd w:val="clear" w:color="auto" w:fill="FFFFFF"/>
        </w:rPr>
        <w:t xml:space="preserve"> siguiente</w:t>
      </w:r>
      <w:r w:rsidRPr="00A45BB1">
        <w:rPr>
          <w:rFonts w:ascii="Arial" w:hAnsi="Arial" w:cs="Arial"/>
          <w:sz w:val="22"/>
          <w:szCs w:val="22"/>
          <w:shd w:val="clear" w:color="auto" w:fill="FFFFFF"/>
        </w:rPr>
        <w:t>s</w:t>
      </w:r>
      <w:r w:rsidR="00F6156F" w:rsidRPr="00A45BB1">
        <w:rPr>
          <w:rFonts w:ascii="Arial" w:hAnsi="Arial" w:cs="Arial"/>
          <w:sz w:val="22"/>
          <w:szCs w:val="22"/>
          <w:shd w:val="clear" w:color="auto" w:fill="FFFFFF"/>
        </w:rPr>
        <w:t xml:space="preserve"> </w:t>
      </w:r>
      <w:r w:rsidR="00310422" w:rsidRPr="00A45BB1">
        <w:rPr>
          <w:rFonts w:ascii="Arial" w:hAnsi="Arial" w:cs="Arial"/>
          <w:sz w:val="22"/>
          <w:szCs w:val="22"/>
          <w:shd w:val="clear" w:color="auto" w:fill="FFFFFF"/>
        </w:rPr>
        <w:t>pregunta</w:t>
      </w:r>
      <w:r w:rsidRPr="00A45BB1">
        <w:rPr>
          <w:rFonts w:ascii="Arial" w:hAnsi="Arial" w:cs="Arial"/>
          <w:sz w:val="22"/>
          <w:szCs w:val="22"/>
          <w:shd w:val="clear" w:color="auto" w:fill="FFFFFF"/>
        </w:rPr>
        <w:t>s</w:t>
      </w:r>
      <w:r w:rsidR="00B45794" w:rsidRPr="00A45BB1">
        <w:rPr>
          <w:rFonts w:ascii="Arial" w:hAnsi="Arial" w:cs="Arial"/>
          <w:sz w:val="22"/>
          <w:szCs w:val="22"/>
          <w:shd w:val="clear" w:color="auto" w:fill="FFFFFF"/>
        </w:rPr>
        <w:t xml:space="preserve"> </w:t>
      </w:r>
      <w:r w:rsidR="00B45794" w:rsidRPr="00A45BB1">
        <w:rPr>
          <w:rFonts w:ascii="Arial" w:hAnsi="Arial" w:cs="Arial"/>
          <w:sz w:val="22"/>
        </w:rPr>
        <w:t>respecto a la prohibición del artículo 33 de la Ley 996 de 2005</w:t>
      </w:r>
      <w:r w:rsidR="00F6156F" w:rsidRPr="00A45BB1">
        <w:rPr>
          <w:rFonts w:ascii="Arial" w:hAnsi="Arial" w:cs="Arial"/>
          <w:sz w:val="22"/>
          <w:szCs w:val="22"/>
          <w:shd w:val="clear" w:color="auto" w:fill="FFFFFF"/>
        </w:rPr>
        <w:t>:</w:t>
      </w:r>
      <w:r w:rsidR="00E11FC1" w:rsidRPr="00A45BB1">
        <w:rPr>
          <w:rFonts w:ascii="Arial" w:hAnsi="Arial" w:cs="Arial"/>
          <w:sz w:val="22"/>
          <w:szCs w:val="22"/>
          <w:shd w:val="clear" w:color="auto" w:fill="FFFFFF"/>
        </w:rPr>
        <w:t xml:space="preserve"> </w:t>
      </w:r>
      <w:bookmarkStart w:id="10" w:name="_Hlk93241493"/>
      <w:r w:rsidR="00435880" w:rsidRPr="00A45BB1">
        <w:rPr>
          <w:rFonts w:ascii="Arial" w:hAnsi="Arial" w:cs="Arial"/>
          <w:sz w:val="22"/>
          <w:szCs w:val="22"/>
          <w:shd w:val="clear" w:color="auto" w:fill="FFFFFF"/>
        </w:rPr>
        <w:t xml:space="preserve">i) </w:t>
      </w:r>
      <w:r w:rsidR="00F6156F" w:rsidRPr="00A45BB1">
        <w:rPr>
          <w:rFonts w:ascii="Arial" w:hAnsi="Arial" w:cs="Arial"/>
          <w:sz w:val="22"/>
          <w:szCs w:val="22"/>
          <w:shd w:val="clear" w:color="auto" w:fill="FFFFFF"/>
        </w:rPr>
        <w:t>«</w:t>
      </w:r>
      <w:r w:rsidR="00435880" w:rsidRPr="00A45BB1">
        <w:rPr>
          <w:rFonts w:ascii="Arial" w:hAnsi="Arial" w:cs="Arial"/>
          <w:sz w:val="22"/>
          <w:szCs w:val="22"/>
          <w:shd w:val="clear" w:color="auto" w:fill="FFFFFF"/>
        </w:rPr>
        <w:t>¿Puede una sociedad de economía mixta constituida bajo la forma de sociedad anónima</w:t>
      </w:r>
      <w:r w:rsidR="00523FFA" w:rsidRPr="00A45BB1">
        <w:rPr>
          <w:rFonts w:ascii="Arial" w:hAnsi="Arial" w:cs="Arial"/>
          <w:sz w:val="22"/>
          <w:szCs w:val="22"/>
          <w:shd w:val="clear" w:color="auto" w:fill="FFFFFF"/>
        </w:rPr>
        <w:t xml:space="preserve"> con aporte estatal y de capital privado, de carácter indirecto y de orden nacional, sometida al régimen de las empresas industriales y comerciales del Estado, realizar contrataciones directas con proveedores únicos o exclusivos antes del 29 de enero de 2022, cuya ejecución inicie en vigencia de la Ley de Garantías?</w:t>
      </w:r>
      <w:r w:rsidR="00975490" w:rsidRPr="00A45BB1">
        <w:rPr>
          <w:rFonts w:ascii="Arial" w:hAnsi="Arial" w:cs="Arial"/>
          <w:sz w:val="22"/>
          <w:szCs w:val="22"/>
          <w:shd w:val="clear" w:color="auto" w:fill="FFFFFF"/>
        </w:rPr>
        <w:t>»</w:t>
      </w:r>
      <w:r w:rsidR="00523FFA" w:rsidRPr="00A45BB1">
        <w:rPr>
          <w:rFonts w:ascii="Arial" w:hAnsi="Arial" w:cs="Arial"/>
          <w:sz w:val="22"/>
          <w:szCs w:val="22"/>
          <w:shd w:val="clear" w:color="auto" w:fill="FFFFFF"/>
        </w:rPr>
        <w:t xml:space="preserve"> y ii) «¿Es viable durante la vigencia de la Ley de Garantías adelantar procesos de selección competitivos como invitaciones públicas y/o cerradas para la adquisición de bienes y servicios que solamente un proveedor pueda </w:t>
      </w:r>
      <w:r w:rsidR="00B45794" w:rsidRPr="00A45BB1">
        <w:rPr>
          <w:rFonts w:ascii="Arial" w:hAnsi="Arial" w:cs="Arial"/>
          <w:sz w:val="22"/>
          <w:szCs w:val="22"/>
          <w:shd w:val="clear" w:color="auto" w:fill="FFFFFF"/>
        </w:rPr>
        <w:t>suministrarlos por tratarse de ser fabricante, distribuidor, representante exclusivo, cobertura nacional, o, porque ostente los derechos de propiedad industrial?»</w:t>
      </w:r>
      <w:r w:rsidR="00AF7FCE" w:rsidRPr="00A45BB1">
        <w:rPr>
          <w:rFonts w:ascii="Arial" w:hAnsi="Arial" w:cs="Arial"/>
          <w:sz w:val="22"/>
          <w:szCs w:val="22"/>
          <w:shd w:val="clear" w:color="auto" w:fill="FFFFFF"/>
        </w:rPr>
        <w:t>.</w:t>
      </w:r>
    </w:p>
    <w:bookmarkEnd w:id="10"/>
    <w:p w14:paraId="6F8705A3" w14:textId="77777777" w:rsidR="0083307B" w:rsidRPr="00A45BB1" w:rsidRDefault="0083307B" w:rsidP="00B45794">
      <w:pPr>
        <w:pStyle w:val="NormalWeb"/>
        <w:spacing w:before="0" w:beforeAutospacing="0" w:after="0" w:afterAutospacing="0"/>
        <w:rPr>
          <w:rFonts w:ascii="Arial" w:hAnsi="Arial" w:cs="Arial"/>
          <w:sz w:val="22"/>
        </w:rPr>
      </w:pPr>
    </w:p>
    <w:bookmarkEnd w:id="8"/>
    <w:bookmarkEnd w:id="9"/>
    <w:p w14:paraId="509ED1DE" w14:textId="5430079E" w:rsidR="005027F0" w:rsidRPr="00A45BB1" w:rsidRDefault="002B72C0" w:rsidP="00E7700C">
      <w:pPr>
        <w:tabs>
          <w:tab w:val="left" w:pos="284"/>
        </w:tabs>
        <w:spacing w:after="0"/>
        <w:rPr>
          <w:rFonts w:ascii="Arial" w:eastAsia="Calibri" w:hAnsi="Arial" w:cs="Arial"/>
          <w:b/>
          <w:sz w:val="22"/>
          <w:lang w:val="es-CO"/>
        </w:rPr>
      </w:pPr>
      <w:r w:rsidRPr="00A45BB1">
        <w:rPr>
          <w:rFonts w:ascii="Arial" w:eastAsia="Calibri" w:hAnsi="Arial" w:cs="Arial"/>
          <w:b/>
          <w:sz w:val="22"/>
          <w:lang w:val="es-CO"/>
        </w:rPr>
        <w:t xml:space="preserve">2. </w:t>
      </w:r>
      <w:r w:rsidR="00990612" w:rsidRPr="00A45BB1">
        <w:rPr>
          <w:rFonts w:ascii="Arial" w:eastAsia="Calibri" w:hAnsi="Arial" w:cs="Arial"/>
          <w:b/>
          <w:sz w:val="22"/>
          <w:lang w:val="es-CO"/>
        </w:rPr>
        <w:t>Consideraciones</w:t>
      </w:r>
    </w:p>
    <w:p w14:paraId="33526695" w14:textId="77777777" w:rsidR="005027F0" w:rsidRPr="00A45BB1" w:rsidRDefault="005027F0" w:rsidP="00E7700C">
      <w:pPr>
        <w:tabs>
          <w:tab w:val="left" w:pos="426"/>
        </w:tabs>
        <w:spacing w:after="0"/>
        <w:ind w:firstLine="709"/>
        <w:rPr>
          <w:rFonts w:ascii="Arial" w:eastAsia="Calibri" w:hAnsi="Arial" w:cs="Arial"/>
          <w:bCs/>
          <w:sz w:val="22"/>
          <w:lang w:val="es-CO"/>
        </w:rPr>
      </w:pPr>
    </w:p>
    <w:p w14:paraId="230057C0" w14:textId="77777777" w:rsidR="00724ED2" w:rsidRPr="00A45BB1" w:rsidRDefault="00724ED2" w:rsidP="00724ED2">
      <w:pPr>
        <w:spacing w:after="120"/>
        <w:rPr>
          <w:rFonts w:ascii="Arial" w:hAnsi="Arial" w:cs="Arial"/>
          <w:bCs/>
          <w:sz w:val="22"/>
        </w:rPr>
      </w:pPr>
      <w:r w:rsidRPr="00A45BB1">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5F333019" w14:textId="7AE29EFE" w:rsidR="00724ED2" w:rsidRPr="00A45BB1" w:rsidRDefault="00724ED2" w:rsidP="00724ED2">
      <w:pPr>
        <w:spacing w:after="120"/>
        <w:ind w:firstLine="708"/>
        <w:rPr>
          <w:rFonts w:ascii="Arial" w:hAnsi="Arial" w:cs="Arial"/>
          <w:sz w:val="22"/>
          <w:lang w:val="es-ES"/>
        </w:rPr>
      </w:pPr>
      <w:bookmarkStart w:id="11" w:name="_Hlk61701014"/>
      <w:bookmarkStart w:id="12" w:name="_Hlk62136649"/>
      <w:r w:rsidRPr="00A45BB1">
        <w:rPr>
          <w:rFonts w:ascii="Arial" w:hAnsi="Arial" w:cs="Arial"/>
          <w:sz w:val="22"/>
          <w:lang w:val="es-ES"/>
        </w:rPr>
        <w:t xml:space="preserve">Es necesario tener en cuenta que </w:t>
      </w:r>
      <w:bookmarkStart w:id="13" w:name="_Hlk61026958"/>
      <w:r w:rsidRPr="00A45BB1">
        <w:rPr>
          <w:rFonts w:ascii="Arial" w:hAnsi="Arial" w:cs="Arial"/>
          <w:sz w:val="22"/>
          <w:lang w:val="es-ES"/>
        </w:rPr>
        <w:t>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A45BB1">
        <w:rPr>
          <w:rFonts w:ascii="Arial" w:hAnsi="Arial" w:cs="Arial"/>
          <w:bCs/>
          <w:sz w:val="22"/>
        </w:rPr>
        <w:t xml:space="preserve"> de todos los partícipes de la contratación estatal.</w:t>
      </w:r>
    </w:p>
    <w:p w14:paraId="49C916A2" w14:textId="7200EF09" w:rsidR="00724ED2" w:rsidRPr="00A45BB1" w:rsidRDefault="00724ED2" w:rsidP="00724ED2">
      <w:pPr>
        <w:spacing w:after="120"/>
        <w:ind w:firstLine="708"/>
        <w:rPr>
          <w:rFonts w:ascii="Arial" w:hAnsi="Arial" w:cs="Arial"/>
          <w:sz w:val="22"/>
          <w:lang w:val="es-ES"/>
        </w:rPr>
      </w:pPr>
      <w:r w:rsidRPr="00A45BB1">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45BB1">
        <w:rPr>
          <w:rFonts w:ascii="Arial" w:hAnsi="Arial" w:cs="Arial"/>
          <w:sz w:val="22"/>
          <w:vertAlign w:val="superscript"/>
          <w:lang w:val="es-ES"/>
        </w:rPr>
        <w:footnoteReference w:id="1"/>
      </w:r>
      <w:r w:rsidRPr="00A45BB1">
        <w:rPr>
          <w:rFonts w:ascii="Arial" w:hAnsi="Arial" w:cs="Arial"/>
          <w:sz w:val="22"/>
          <w:lang w:val="es-ES"/>
        </w:rPr>
        <w:t xml:space="preserve">. Esta competencia de interpretación de normas generales, por </w:t>
      </w:r>
      <w:r w:rsidRPr="00A45BB1">
        <w:rPr>
          <w:rFonts w:ascii="Arial" w:hAnsi="Arial" w:cs="Arial"/>
          <w:sz w:val="22"/>
          <w:lang w:val="es-ES"/>
        </w:rPr>
        <w:lastRenderedPageBreak/>
        <w:t>definición, no puede extenderse a la resolución de controversias, ni a brindar asesorías sobre casos puntuales.</w:t>
      </w:r>
      <w:bookmarkEnd w:id="13"/>
      <w:r w:rsidRPr="00A45BB1">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1"/>
      <w:r w:rsidR="00010AF0" w:rsidRPr="00A45BB1">
        <w:rPr>
          <w:rFonts w:ascii="Arial" w:hAnsi="Arial" w:cs="Arial"/>
          <w:sz w:val="22"/>
          <w:lang w:val="es-ES"/>
        </w:rPr>
        <w:t xml:space="preserve">Por ello, </w:t>
      </w:r>
      <w:r w:rsidR="00010AF0" w:rsidRPr="00A45BB1">
        <w:rPr>
          <w:rFonts w:ascii="Arial" w:eastAsia="Times New Roman" w:hAnsi="Arial" w:cs="Arial"/>
          <w:sz w:val="22"/>
          <w:lang w:val="es-CO" w:eastAsia="x-none"/>
        </w:rPr>
        <w:t>cada entidad estatal definirá la viabilidad técnica, jurídica y financiera de celebrar determinado negocio jurídico en específico.</w:t>
      </w:r>
    </w:p>
    <w:bookmarkEnd w:id="12"/>
    <w:p w14:paraId="311C76CA" w14:textId="0E82CD59" w:rsidR="0090765B" w:rsidRPr="00A45BB1" w:rsidRDefault="00724ED2" w:rsidP="00724ED2">
      <w:pPr>
        <w:tabs>
          <w:tab w:val="left" w:pos="426"/>
        </w:tabs>
        <w:spacing w:after="120"/>
        <w:rPr>
          <w:rFonts w:ascii="Arial" w:eastAsia="Calibri" w:hAnsi="Arial" w:cs="Arial"/>
          <w:bCs/>
          <w:sz w:val="22"/>
          <w:lang w:val="es-CO"/>
        </w:rPr>
      </w:pPr>
      <w:r w:rsidRPr="00A45BB1">
        <w:rPr>
          <w:rFonts w:ascii="Arial" w:eastAsia="Calibri" w:hAnsi="Arial" w:cs="Arial"/>
          <w:color w:val="000000" w:themeColor="text1"/>
          <w:sz w:val="22"/>
        </w:rPr>
        <w:tab/>
      </w:r>
      <w:r w:rsidRPr="00A45BB1">
        <w:rPr>
          <w:rFonts w:ascii="Arial" w:eastAsia="Calibri" w:hAnsi="Arial" w:cs="Arial"/>
          <w:color w:val="000000" w:themeColor="text1"/>
          <w:sz w:val="22"/>
        </w:rPr>
        <w:tab/>
        <w:t xml:space="preserve">Sin perjuicio de lo anterior, </w:t>
      </w:r>
      <w:r w:rsidRPr="00A45BB1">
        <w:rPr>
          <w:rFonts w:ascii="Arial" w:eastAsia="Calibri" w:hAnsi="Arial" w:cs="Arial"/>
          <w:color w:val="000000" w:themeColor="text1"/>
          <w:sz w:val="22"/>
          <w:lang w:val="es-ES"/>
        </w:rPr>
        <w:t xml:space="preserve">la </w:t>
      </w:r>
      <w:r w:rsidR="004F4EA0" w:rsidRPr="00A45BB1">
        <w:rPr>
          <w:rFonts w:ascii="Arial" w:eastAsia="Calibri" w:hAnsi="Arial" w:cs="Arial"/>
          <w:color w:val="000000" w:themeColor="text1"/>
          <w:sz w:val="22"/>
          <w:lang w:val="es-ES"/>
        </w:rPr>
        <w:t>Agencia</w:t>
      </w:r>
      <w:r w:rsidRPr="00A45BB1">
        <w:rPr>
          <w:rFonts w:ascii="Arial" w:eastAsia="Calibri" w:hAnsi="Arial" w:cs="Arial"/>
          <w:color w:val="000000" w:themeColor="text1"/>
          <w:sz w:val="22"/>
          <w:lang w:val="es-ES"/>
        </w:rPr>
        <w:t xml:space="preserve"> –dentro de los límites de sus atribuciones, esto es, </w:t>
      </w:r>
      <w:bookmarkStart w:id="14" w:name="_Hlk61025408"/>
      <w:r w:rsidRPr="00A45BB1">
        <w:rPr>
          <w:rFonts w:ascii="Arial" w:eastAsia="Calibri" w:hAnsi="Arial" w:cs="Arial"/>
          <w:color w:val="000000" w:themeColor="text1"/>
          <w:sz w:val="22"/>
          <w:lang w:val="es-ES"/>
        </w:rPr>
        <w:t>haciendo abstracción de la situación particular expuesta por el peticionario</w:t>
      </w:r>
      <w:bookmarkEnd w:id="14"/>
      <w:r w:rsidRPr="00A45BB1">
        <w:rPr>
          <w:rFonts w:ascii="Arial" w:eastAsia="Calibri" w:hAnsi="Arial" w:cs="Arial"/>
          <w:color w:val="000000" w:themeColor="text1"/>
          <w:sz w:val="22"/>
          <w:lang w:val="es-ES"/>
        </w:rPr>
        <w:t xml:space="preserve"> en las preguntas formuladas– resolverá la consulta conforme a las normas generales en materia de contratación estatal. Con este objetivo se analizarán los siguientes temas</w:t>
      </w:r>
      <w:r w:rsidR="00281E62" w:rsidRPr="00A45BB1">
        <w:rPr>
          <w:rFonts w:ascii="Arial" w:eastAsia="Calibri" w:hAnsi="Arial" w:cs="Arial"/>
          <w:color w:val="000000" w:themeColor="text1"/>
          <w:sz w:val="22"/>
          <w:lang w:val="es-ES"/>
        </w:rPr>
        <w:t>:</w:t>
      </w:r>
      <w:r w:rsidR="00990612" w:rsidRPr="00A45BB1">
        <w:rPr>
          <w:rFonts w:ascii="Arial" w:eastAsia="Calibri" w:hAnsi="Arial" w:cs="Arial"/>
          <w:bCs/>
          <w:sz w:val="22"/>
          <w:lang w:val="es-CO"/>
        </w:rPr>
        <w:t xml:space="preserve"> i) </w:t>
      </w:r>
      <w:r w:rsidR="006D4EC2" w:rsidRPr="00A45BB1">
        <w:rPr>
          <w:rFonts w:ascii="Arial" w:eastAsia="Calibri" w:hAnsi="Arial" w:cs="Arial"/>
          <w:bCs/>
          <w:sz w:val="22"/>
          <w:lang w:val="es-CO"/>
        </w:rPr>
        <w:t>definición y finalidad de la Ley de Garantías Electorales</w:t>
      </w:r>
      <w:r w:rsidR="0016262F" w:rsidRPr="00A45BB1">
        <w:rPr>
          <w:rFonts w:ascii="Arial" w:eastAsia="Calibri" w:hAnsi="Arial" w:cs="Arial"/>
          <w:bCs/>
          <w:sz w:val="22"/>
          <w:lang w:val="es-CO"/>
        </w:rPr>
        <w:t>,</w:t>
      </w:r>
      <w:r w:rsidR="006D4EC2" w:rsidRPr="00A45BB1">
        <w:rPr>
          <w:rFonts w:ascii="Arial" w:eastAsia="Calibri" w:hAnsi="Arial" w:cs="Arial"/>
          <w:bCs/>
          <w:sz w:val="22"/>
          <w:lang w:val="es-CO"/>
        </w:rPr>
        <w:t xml:space="preserve"> ii)</w:t>
      </w:r>
      <w:r w:rsidR="00EB7836" w:rsidRPr="00A45BB1">
        <w:rPr>
          <w:rFonts w:ascii="Arial" w:eastAsia="Calibri" w:hAnsi="Arial" w:cs="Arial"/>
          <w:bCs/>
          <w:sz w:val="22"/>
          <w:lang w:val="es-CO"/>
        </w:rPr>
        <w:t xml:space="preserve"> </w:t>
      </w:r>
      <w:r w:rsidR="008C2BFB" w:rsidRPr="00A45BB1">
        <w:rPr>
          <w:rFonts w:ascii="Arial" w:eastAsia="Calibri" w:hAnsi="Arial" w:cs="Arial"/>
          <w:bCs/>
          <w:sz w:val="22"/>
          <w:lang w:val="es-CO"/>
        </w:rPr>
        <w:t xml:space="preserve">restricciones </w:t>
      </w:r>
      <w:r w:rsidR="008C2BFB" w:rsidRPr="00A45BB1">
        <w:rPr>
          <w:rFonts w:ascii="Arial" w:eastAsia="Calibri" w:hAnsi="Arial" w:cs="Arial"/>
          <w:bCs/>
          <w:sz w:val="22"/>
        </w:rPr>
        <w:t xml:space="preserve">para elecciones </w:t>
      </w:r>
      <w:r w:rsidR="0016262F" w:rsidRPr="00A45BB1">
        <w:rPr>
          <w:rFonts w:ascii="Arial" w:eastAsia="Calibri" w:hAnsi="Arial" w:cs="Arial"/>
          <w:bCs/>
          <w:sz w:val="22"/>
        </w:rPr>
        <w:t>p</w:t>
      </w:r>
      <w:r w:rsidR="008C2BFB" w:rsidRPr="00A45BB1">
        <w:rPr>
          <w:rFonts w:ascii="Arial" w:eastAsia="Calibri" w:hAnsi="Arial" w:cs="Arial"/>
          <w:bCs/>
          <w:sz w:val="22"/>
        </w:rPr>
        <w:t>residenciales</w:t>
      </w:r>
      <w:r w:rsidR="006544F2" w:rsidRPr="00A45BB1">
        <w:rPr>
          <w:rFonts w:ascii="Arial" w:eastAsia="Calibri" w:hAnsi="Arial" w:cs="Arial"/>
          <w:bCs/>
          <w:sz w:val="22"/>
        </w:rPr>
        <w:t xml:space="preserve"> y</w:t>
      </w:r>
      <w:r w:rsidR="008C2BFB" w:rsidRPr="00A45BB1">
        <w:rPr>
          <w:rFonts w:ascii="Arial" w:eastAsia="Calibri" w:hAnsi="Arial" w:cs="Arial"/>
          <w:bCs/>
          <w:sz w:val="22"/>
        </w:rPr>
        <w:t xml:space="preserve"> </w:t>
      </w:r>
      <w:r w:rsidR="007173EA" w:rsidRPr="00A45BB1">
        <w:rPr>
          <w:rFonts w:ascii="Arial" w:eastAsia="Calibri" w:hAnsi="Arial" w:cs="Arial"/>
          <w:bCs/>
          <w:sz w:val="22"/>
        </w:rPr>
        <w:t>i</w:t>
      </w:r>
      <w:r w:rsidR="0016262F" w:rsidRPr="00A45BB1">
        <w:rPr>
          <w:rFonts w:ascii="Arial" w:eastAsia="Calibri" w:hAnsi="Arial" w:cs="Arial"/>
          <w:bCs/>
          <w:sz w:val="22"/>
        </w:rPr>
        <w:t>ii</w:t>
      </w:r>
      <w:r w:rsidR="007173EA" w:rsidRPr="00A45BB1">
        <w:rPr>
          <w:rFonts w:ascii="Arial" w:eastAsia="Calibri" w:hAnsi="Arial" w:cs="Arial"/>
          <w:bCs/>
          <w:sz w:val="22"/>
        </w:rPr>
        <w:t>) destinatarios de la prohibición del artículo 33 de la Ley 996 de 2005</w:t>
      </w:r>
      <w:bookmarkStart w:id="15" w:name="_Hlk76110351"/>
      <w:r w:rsidR="007F2AC3" w:rsidRPr="00A45BB1">
        <w:rPr>
          <w:rFonts w:ascii="Arial" w:eastAsia="Calibri" w:hAnsi="Arial" w:cs="Arial"/>
          <w:sz w:val="22"/>
        </w:rPr>
        <w:t xml:space="preserve">. </w:t>
      </w:r>
      <w:bookmarkEnd w:id="15"/>
    </w:p>
    <w:p w14:paraId="1B0A4F73" w14:textId="6B054821" w:rsidR="008F39BD" w:rsidRPr="00A45BB1" w:rsidRDefault="008F39BD" w:rsidP="00E7700C">
      <w:pPr>
        <w:tabs>
          <w:tab w:val="left" w:pos="426"/>
        </w:tabs>
        <w:spacing w:after="0"/>
        <w:ind w:firstLine="709"/>
        <w:rPr>
          <w:rFonts w:ascii="Arial" w:eastAsia="Calibri" w:hAnsi="Arial" w:cs="Arial"/>
          <w:bCs/>
          <w:sz w:val="22"/>
          <w:lang w:val="es-CO"/>
        </w:rPr>
      </w:pPr>
      <w:r w:rsidRPr="00A45BB1">
        <w:rPr>
          <w:rFonts w:ascii="Arial" w:eastAsia="Calibri" w:hAnsi="Arial" w:cs="Arial"/>
          <w:bCs/>
          <w:sz w:val="22"/>
          <w:lang w:val="es-CO"/>
        </w:rPr>
        <w:t xml:space="preserve">La Agencia Nacional de Contratación Pública </w:t>
      </w:r>
      <w:r w:rsidR="00F91CA6" w:rsidRPr="00A45BB1">
        <w:rPr>
          <w:rFonts w:ascii="Arial" w:eastAsia="Calibri" w:hAnsi="Arial" w:cs="Arial"/>
          <w:bCs/>
          <w:sz w:val="22"/>
          <w:lang w:val="es-CO"/>
        </w:rPr>
        <w:t>–</w:t>
      </w:r>
      <w:r w:rsidRPr="00A45BB1">
        <w:rPr>
          <w:rFonts w:ascii="Arial" w:eastAsia="Calibri" w:hAnsi="Arial" w:cs="Arial"/>
          <w:bCs/>
          <w:sz w:val="22"/>
          <w:lang w:val="es-CO"/>
        </w:rPr>
        <w:t xml:space="preserve"> Colombia Compra Eficiente </w:t>
      </w:r>
      <w:r w:rsidR="00A56A79" w:rsidRPr="00A45BB1">
        <w:rPr>
          <w:rFonts w:ascii="Arial" w:eastAsia="Calibri" w:hAnsi="Arial" w:cs="Arial"/>
          <w:bCs/>
          <w:sz w:val="22"/>
          <w:lang w:val="es-CO"/>
        </w:rPr>
        <w:t>ha impartido lineamientos sobre la</w:t>
      </w:r>
      <w:r w:rsidRPr="00A45BB1">
        <w:rPr>
          <w:rFonts w:ascii="Arial" w:eastAsia="Calibri" w:hAnsi="Arial" w:cs="Arial"/>
          <w:bCs/>
          <w:sz w:val="22"/>
          <w:lang w:val="es-CO"/>
        </w:rPr>
        <w:t xml:space="preserve"> </w:t>
      </w:r>
      <w:r w:rsidR="00D05E28" w:rsidRPr="00A45BB1">
        <w:rPr>
          <w:rFonts w:ascii="Arial" w:eastAsia="Calibri" w:hAnsi="Arial" w:cs="Arial"/>
          <w:bCs/>
          <w:sz w:val="22"/>
          <w:lang w:val="es-CO"/>
        </w:rPr>
        <w:t>aplicación de la Ley 996 de 2005</w:t>
      </w:r>
      <w:r w:rsidR="00A56A79" w:rsidRPr="00A45BB1">
        <w:rPr>
          <w:rFonts w:ascii="Arial" w:eastAsia="Calibri" w:hAnsi="Arial" w:cs="Arial"/>
          <w:bCs/>
          <w:sz w:val="22"/>
          <w:lang w:val="es-CO"/>
        </w:rPr>
        <w:t xml:space="preserve"> y también se ha pronunciado</w:t>
      </w:r>
      <w:r w:rsidRPr="00A45BB1">
        <w:rPr>
          <w:rFonts w:ascii="Arial" w:eastAsia="Calibri" w:hAnsi="Arial" w:cs="Arial"/>
          <w:bCs/>
          <w:sz w:val="22"/>
          <w:lang w:val="es-CO"/>
        </w:rPr>
        <w:t xml:space="preserve"> </w:t>
      </w:r>
      <w:r w:rsidR="00735A39" w:rsidRPr="00A45BB1">
        <w:rPr>
          <w:rFonts w:ascii="Arial" w:eastAsia="Calibri" w:hAnsi="Arial" w:cs="Arial"/>
          <w:bCs/>
          <w:sz w:val="22"/>
          <w:lang w:val="es-CO"/>
        </w:rPr>
        <w:t>al respecto</w:t>
      </w:r>
      <w:r w:rsidR="004755D2" w:rsidRPr="00A45BB1">
        <w:rPr>
          <w:rFonts w:ascii="Arial" w:eastAsia="Calibri" w:hAnsi="Arial" w:cs="Arial"/>
          <w:bCs/>
          <w:sz w:val="22"/>
          <w:lang w:val="es-CO"/>
        </w:rPr>
        <w:t>, entre otros,</w:t>
      </w:r>
      <w:r w:rsidR="00735A39" w:rsidRPr="00A45BB1">
        <w:rPr>
          <w:rFonts w:ascii="Arial" w:eastAsia="Calibri" w:hAnsi="Arial" w:cs="Arial"/>
          <w:bCs/>
          <w:sz w:val="22"/>
          <w:lang w:val="es-CO"/>
        </w:rPr>
        <w:t xml:space="preserve"> </w:t>
      </w:r>
      <w:r w:rsidRPr="00A45BB1">
        <w:rPr>
          <w:rFonts w:ascii="Arial" w:eastAsia="Calibri" w:hAnsi="Arial" w:cs="Arial"/>
          <w:bCs/>
          <w:sz w:val="22"/>
          <w:lang w:val="es-CO"/>
        </w:rPr>
        <w:t xml:space="preserve">en los </w:t>
      </w:r>
      <w:r w:rsidR="00F91CA6" w:rsidRPr="00A45BB1">
        <w:rPr>
          <w:rFonts w:ascii="Arial" w:eastAsia="Calibri" w:hAnsi="Arial" w:cs="Arial"/>
          <w:bCs/>
          <w:sz w:val="22"/>
          <w:lang w:val="es-CO"/>
        </w:rPr>
        <w:t>C</w:t>
      </w:r>
      <w:r w:rsidRPr="00A45BB1">
        <w:rPr>
          <w:rFonts w:ascii="Arial" w:eastAsia="Calibri" w:hAnsi="Arial" w:cs="Arial"/>
          <w:bCs/>
          <w:sz w:val="22"/>
          <w:lang w:val="es-CO"/>
        </w:rPr>
        <w:t xml:space="preserve">onceptos </w:t>
      </w:r>
      <w:r w:rsidR="004D1653" w:rsidRPr="00A45BB1">
        <w:rPr>
          <w:rFonts w:ascii="Arial" w:eastAsia="Calibri" w:hAnsi="Arial" w:cs="Arial"/>
          <w:bCs/>
          <w:sz w:val="22"/>
          <w:lang w:val="es-CO"/>
        </w:rPr>
        <w:t xml:space="preserve">4201912000004632 del 6 de agosto de 2019, </w:t>
      </w:r>
      <w:r w:rsidR="00A56A79" w:rsidRPr="00A45BB1">
        <w:rPr>
          <w:rFonts w:ascii="Arial" w:eastAsia="Calibri" w:hAnsi="Arial" w:cs="Arial"/>
          <w:bCs/>
          <w:sz w:val="22"/>
          <w:lang w:val="es-CO"/>
        </w:rPr>
        <w:t>2201913000005655 del 8 de agosto de 2019,</w:t>
      </w:r>
      <w:r w:rsidR="00735A39" w:rsidRPr="00A45BB1">
        <w:rPr>
          <w:rFonts w:ascii="Arial" w:eastAsia="Calibri" w:hAnsi="Arial" w:cs="Arial"/>
          <w:bCs/>
          <w:sz w:val="22"/>
          <w:lang w:val="es-CO"/>
        </w:rPr>
        <w:t xml:space="preserve"> </w:t>
      </w:r>
      <w:r w:rsidR="003767EE" w:rsidRPr="00A45BB1">
        <w:rPr>
          <w:rFonts w:ascii="Arial" w:eastAsia="Calibri" w:hAnsi="Arial" w:cs="Arial"/>
          <w:bCs/>
          <w:sz w:val="22"/>
          <w:lang w:val="es-CO"/>
        </w:rPr>
        <w:t>2201913000006283 del 27 de agosto de 2019</w:t>
      </w:r>
      <w:r w:rsidR="00D047D3" w:rsidRPr="00A45BB1">
        <w:rPr>
          <w:rFonts w:ascii="Arial" w:eastAsia="Calibri" w:hAnsi="Arial" w:cs="Arial"/>
          <w:bCs/>
          <w:sz w:val="22"/>
          <w:lang w:val="es-CO"/>
        </w:rPr>
        <w:t>, 2201913000006521 del 3 de septiembre de 2019,</w:t>
      </w:r>
      <w:r w:rsidR="00AD2E44" w:rsidRPr="00A45BB1">
        <w:rPr>
          <w:rFonts w:ascii="Arial" w:eastAsia="Calibri" w:hAnsi="Arial" w:cs="Arial"/>
          <w:bCs/>
          <w:sz w:val="22"/>
          <w:lang w:val="es-CO"/>
        </w:rPr>
        <w:t xml:space="preserve"> 2201913000006634 del 6 de septiembre de 2019, </w:t>
      </w:r>
      <w:r w:rsidR="004F5F6A" w:rsidRPr="00A45BB1">
        <w:rPr>
          <w:rFonts w:ascii="Arial" w:eastAsia="Calibri" w:hAnsi="Arial" w:cs="Arial"/>
          <w:bCs/>
          <w:sz w:val="22"/>
          <w:lang w:val="es-CO"/>
        </w:rPr>
        <w:t xml:space="preserve">2201913000006639 del 9 de septiembre de 2019, </w:t>
      </w:r>
      <w:r w:rsidR="003528F0" w:rsidRPr="00A45BB1">
        <w:rPr>
          <w:rFonts w:ascii="Arial" w:eastAsia="Calibri" w:hAnsi="Arial" w:cs="Arial"/>
          <w:bCs/>
          <w:sz w:val="22"/>
          <w:lang w:val="es-CO"/>
        </w:rPr>
        <w:t xml:space="preserve">2201913000007430 del 7 de octubre de 2019, </w:t>
      </w:r>
      <w:r w:rsidR="00C8219B" w:rsidRPr="00A45BB1">
        <w:rPr>
          <w:rFonts w:ascii="Arial" w:eastAsia="Calibri" w:hAnsi="Arial" w:cs="Arial"/>
          <w:bCs/>
          <w:sz w:val="22"/>
          <w:lang w:val="es-CO"/>
        </w:rPr>
        <w:t xml:space="preserve">2201913000007565 del 10 de octubre de 2019, </w:t>
      </w:r>
      <w:r w:rsidR="00D63081" w:rsidRPr="00A45BB1">
        <w:rPr>
          <w:rFonts w:ascii="Arial" w:eastAsia="Calibri" w:hAnsi="Arial" w:cs="Arial"/>
          <w:bCs/>
          <w:sz w:val="22"/>
          <w:lang w:val="es-CO"/>
        </w:rPr>
        <w:t>2201913000008259 del 6 de noviembre de 2019</w:t>
      </w:r>
      <w:r w:rsidR="00F83810" w:rsidRPr="00A45BB1">
        <w:rPr>
          <w:rFonts w:ascii="Arial" w:eastAsia="Calibri" w:hAnsi="Arial" w:cs="Arial"/>
          <w:bCs/>
          <w:sz w:val="22"/>
          <w:lang w:val="es-CO"/>
        </w:rPr>
        <w:t xml:space="preserve">, </w:t>
      </w:r>
      <w:r w:rsidR="00F11CF5" w:rsidRPr="00A45BB1">
        <w:rPr>
          <w:rFonts w:ascii="Arial" w:eastAsia="Calibri" w:hAnsi="Arial" w:cs="Arial"/>
          <w:bCs/>
          <w:sz w:val="22"/>
          <w:lang w:val="es-CO"/>
        </w:rPr>
        <w:t>C-</w:t>
      </w:r>
      <w:r w:rsidR="006E6202" w:rsidRPr="00A45BB1">
        <w:rPr>
          <w:rFonts w:ascii="Arial" w:eastAsia="Calibri" w:hAnsi="Arial" w:cs="Arial"/>
          <w:bCs/>
          <w:sz w:val="22"/>
          <w:lang w:val="es-CO"/>
        </w:rPr>
        <w:t xml:space="preserve">074 del 17 de marzo de 2021, C-075 del 16 de marzo de 2021, </w:t>
      </w:r>
      <w:r w:rsidR="00F83810" w:rsidRPr="00A45BB1">
        <w:rPr>
          <w:rFonts w:ascii="Arial" w:eastAsia="Calibri" w:hAnsi="Arial" w:cs="Arial"/>
          <w:bCs/>
          <w:sz w:val="22"/>
          <w:lang w:val="es-CO"/>
        </w:rPr>
        <w:t>C-227 de 2021</w:t>
      </w:r>
      <w:r w:rsidR="00815027" w:rsidRPr="00A45BB1">
        <w:rPr>
          <w:rFonts w:ascii="Arial" w:eastAsia="Calibri" w:hAnsi="Arial" w:cs="Arial"/>
          <w:bCs/>
          <w:sz w:val="22"/>
          <w:lang w:val="es-CO"/>
        </w:rPr>
        <w:t xml:space="preserve"> </w:t>
      </w:r>
      <w:r w:rsidR="00F83810" w:rsidRPr="00A45BB1">
        <w:rPr>
          <w:rFonts w:ascii="Arial" w:eastAsia="Calibri" w:hAnsi="Arial" w:cs="Arial"/>
          <w:bCs/>
          <w:sz w:val="22"/>
          <w:lang w:val="es-CO"/>
        </w:rPr>
        <w:t>del 5 de mayo de 2021</w:t>
      </w:r>
      <w:r w:rsidR="00A21624" w:rsidRPr="00A45BB1">
        <w:rPr>
          <w:rFonts w:ascii="Arial" w:eastAsia="Calibri" w:hAnsi="Arial" w:cs="Arial"/>
          <w:bCs/>
          <w:sz w:val="22"/>
          <w:lang w:val="es-CO"/>
        </w:rPr>
        <w:t>, C-259 del 2 de junio de 2021,</w:t>
      </w:r>
      <w:r w:rsidR="00AC004D" w:rsidRPr="00A45BB1">
        <w:rPr>
          <w:rFonts w:ascii="Arial" w:eastAsia="Calibri" w:hAnsi="Arial" w:cs="Arial"/>
          <w:bCs/>
          <w:sz w:val="22"/>
          <w:lang w:val="es-CO"/>
        </w:rPr>
        <w:t xml:space="preserve"> C-296 del 22 de junio de 2021, C-337 del 13 de julio de 2021, </w:t>
      </w:r>
      <w:r w:rsidR="006D5415" w:rsidRPr="00A45BB1">
        <w:rPr>
          <w:rFonts w:ascii="Arial" w:eastAsia="Calibri" w:hAnsi="Arial" w:cs="Arial"/>
          <w:bCs/>
          <w:sz w:val="22"/>
          <w:lang w:val="es-CO"/>
        </w:rPr>
        <w:t xml:space="preserve">C-350 del 16 de julio de 2021, </w:t>
      </w:r>
      <w:r w:rsidR="004832C7" w:rsidRPr="00A45BB1">
        <w:rPr>
          <w:rFonts w:ascii="Arial" w:eastAsia="Calibri" w:hAnsi="Arial" w:cs="Arial"/>
          <w:bCs/>
          <w:sz w:val="22"/>
          <w:lang w:val="es-CO"/>
        </w:rPr>
        <w:t xml:space="preserve">C-352 del 27 de julio de 2021, C-374 del </w:t>
      </w:r>
      <w:r w:rsidR="00907E9D" w:rsidRPr="00A45BB1">
        <w:rPr>
          <w:rFonts w:ascii="Arial" w:eastAsia="Calibri" w:hAnsi="Arial" w:cs="Arial"/>
          <w:bCs/>
          <w:sz w:val="22"/>
          <w:lang w:val="es-CO"/>
        </w:rPr>
        <w:t>16 de septiembre de 2021, C-381</w:t>
      </w:r>
      <w:r w:rsidR="00C355B4" w:rsidRPr="00A45BB1">
        <w:rPr>
          <w:rFonts w:ascii="Arial" w:eastAsia="Calibri" w:hAnsi="Arial" w:cs="Arial"/>
          <w:bCs/>
          <w:sz w:val="22"/>
          <w:lang w:val="es-CO"/>
        </w:rPr>
        <w:t xml:space="preserve"> del 2 de agosto de 2021, C-391 del 11 de agosto de 2021, </w:t>
      </w:r>
      <w:r w:rsidR="00B91CF1" w:rsidRPr="00A45BB1">
        <w:rPr>
          <w:rFonts w:ascii="Arial" w:eastAsia="Calibri" w:hAnsi="Arial" w:cs="Arial"/>
          <w:bCs/>
          <w:sz w:val="22"/>
          <w:lang w:val="es-CO"/>
        </w:rPr>
        <w:t xml:space="preserve">C-396 del 13 de agosto de 2021, C-401 del </w:t>
      </w:r>
      <w:r w:rsidR="00B95717" w:rsidRPr="00A45BB1">
        <w:rPr>
          <w:rFonts w:ascii="Arial" w:eastAsia="Calibri" w:hAnsi="Arial" w:cs="Arial"/>
          <w:bCs/>
          <w:sz w:val="22"/>
          <w:lang w:val="es-CO"/>
        </w:rPr>
        <w:t>10 de agosto de 2021, C-413 del 17 de agosto de 2021,</w:t>
      </w:r>
      <w:r w:rsidR="00482A4E" w:rsidRPr="00A45BB1">
        <w:rPr>
          <w:rFonts w:ascii="Arial" w:eastAsia="Calibri" w:hAnsi="Arial" w:cs="Arial"/>
          <w:bCs/>
          <w:sz w:val="22"/>
          <w:lang w:val="es-CO"/>
        </w:rPr>
        <w:t xml:space="preserve"> C-439 </w:t>
      </w:r>
      <w:r w:rsidR="00937362" w:rsidRPr="00A45BB1">
        <w:rPr>
          <w:rFonts w:ascii="Arial" w:eastAsia="Calibri" w:hAnsi="Arial" w:cs="Arial"/>
          <w:bCs/>
          <w:sz w:val="22"/>
          <w:lang w:val="es-CO"/>
        </w:rPr>
        <w:t xml:space="preserve"> del 27 de agosto </w:t>
      </w:r>
      <w:r w:rsidR="00937362" w:rsidRPr="00A45BB1">
        <w:rPr>
          <w:rFonts w:ascii="Arial" w:eastAsia="Calibri" w:hAnsi="Arial" w:cs="Arial"/>
          <w:bCs/>
          <w:sz w:val="22"/>
          <w:lang w:val="es-CO"/>
        </w:rPr>
        <w:lastRenderedPageBreak/>
        <w:t xml:space="preserve">de 2021, C-456 del </w:t>
      </w:r>
      <w:r w:rsidR="00895AA2" w:rsidRPr="00A45BB1">
        <w:rPr>
          <w:rFonts w:ascii="Arial" w:eastAsia="Calibri" w:hAnsi="Arial" w:cs="Arial"/>
          <w:bCs/>
          <w:sz w:val="22"/>
          <w:lang w:val="es-CO"/>
        </w:rPr>
        <w:t xml:space="preserve">3 de septiembre de 2021, C-481 del 98 de septiembre de 2021, </w:t>
      </w:r>
      <w:r w:rsidR="00A23088" w:rsidRPr="00A45BB1">
        <w:rPr>
          <w:rFonts w:ascii="Arial" w:eastAsia="Calibri" w:hAnsi="Arial" w:cs="Arial"/>
          <w:bCs/>
          <w:sz w:val="22"/>
          <w:lang w:val="es-CO"/>
        </w:rPr>
        <w:t xml:space="preserve">C-495 del 15 de septiembre de 2021, C-497 del </w:t>
      </w:r>
      <w:r w:rsidR="00D92C46" w:rsidRPr="00A45BB1">
        <w:rPr>
          <w:rFonts w:ascii="Arial" w:eastAsia="Calibri" w:hAnsi="Arial" w:cs="Arial"/>
          <w:bCs/>
          <w:sz w:val="22"/>
          <w:lang w:val="es-CO"/>
        </w:rPr>
        <w:t xml:space="preserve">15 de septiembre de 2021, C-499 </w:t>
      </w:r>
      <w:r w:rsidR="00D1440B" w:rsidRPr="00A45BB1">
        <w:rPr>
          <w:rFonts w:ascii="Arial" w:eastAsia="Calibri" w:hAnsi="Arial" w:cs="Arial"/>
          <w:bCs/>
          <w:sz w:val="22"/>
          <w:lang w:val="es-CO"/>
        </w:rPr>
        <w:t xml:space="preserve">del 15 de septiembre de 2021, C-523 del 10 de octubre de 2021, </w:t>
      </w:r>
      <w:r w:rsidR="006F0E22" w:rsidRPr="00A45BB1">
        <w:rPr>
          <w:rFonts w:ascii="Arial" w:eastAsia="Calibri" w:hAnsi="Arial" w:cs="Arial"/>
          <w:bCs/>
          <w:sz w:val="22"/>
          <w:lang w:val="es-CO"/>
        </w:rPr>
        <w:t xml:space="preserve">C-528 del 27 de septiembre de 2021, C-543 del </w:t>
      </w:r>
      <w:r w:rsidR="002B1BDA" w:rsidRPr="00A45BB1">
        <w:rPr>
          <w:rFonts w:ascii="Arial" w:eastAsia="Calibri" w:hAnsi="Arial" w:cs="Arial"/>
          <w:bCs/>
          <w:sz w:val="22"/>
          <w:lang w:val="es-CO"/>
        </w:rPr>
        <w:t xml:space="preserve">9 de </w:t>
      </w:r>
      <w:r w:rsidR="005B373F" w:rsidRPr="00A45BB1">
        <w:rPr>
          <w:rFonts w:ascii="Arial" w:eastAsia="Calibri" w:hAnsi="Arial" w:cs="Arial"/>
          <w:bCs/>
          <w:sz w:val="22"/>
          <w:lang w:val="es-CO"/>
        </w:rPr>
        <w:t>noviembre</w:t>
      </w:r>
      <w:r w:rsidR="002B1BDA" w:rsidRPr="00A45BB1">
        <w:rPr>
          <w:rFonts w:ascii="Arial" w:eastAsia="Calibri" w:hAnsi="Arial" w:cs="Arial"/>
          <w:bCs/>
          <w:sz w:val="22"/>
          <w:lang w:val="es-CO"/>
        </w:rPr>
        <w:t xml:space="preserve"> de 2021, C-550 del</w:t>
      </w:r>
      <w:r w:rsidR="005B373F" w:rsidRPr="00A45BB1">
        <w:rPr>
          <w:rFonts w:ascii="Arial" w:eastAsia="Calibri" w:hAnsi="Arial" w:cs="Arial"/>
          <w:bCs/>
          <w:sz w:val="22"/>
          <w:lang w:val="es-CO"/>
        </w:rPr>
        <w:t xml:space="preserve"> 5 de octubre de 2021, </w:t>
      </w:r>
      <w:r w:rsidR="0059058A" w:rsidRPr="00A45BB1">
        <w:rPr>
          <w:rFonts w:ascii="Arial" w:eastAsia="Calibri" w:hAnsi="Arial" w:cs="Arial"/>
          <w:bCs/>
          <w:sz w:val="22"/>
          <w:lang w:val="es-CO"/>
        </w:rPr>
        <w:t xml:space="preserve">C-557 del 7 de octubre de 2021, C-563 del 8 de octubre de 2021, </w:t>
      </w:r>
      <w:r w:rsidR="008E197B" w:rsidRPr="00A45BB1">
        <w:rPr>
          <w:rFonts w:ascii="Arial" w:eastAsia="Calibri" w:hAnsi="Arial" w:cs="Arial"/>
          <w:bCs/>
          <w:sz w:val="22"/>
          <w:lang w:val="es-CO"/>
        </w:rPr>
        <w:t>C-606 del 3 de noviembre de 2021, C-614 del 2 de noviembre de 2021, C-</w:t>
      </w:r>
      <w:r w:rsidR="005C4C81" w:rsidRPr="00A45BB1">
        <w:rPr>
          <w:rFonts w:ascii="Arial" w:eastAsia="Calibri" w:hAnsi="Arial" w:cs="Arial"/>
          <w:bCs/>
          <w:sz w:val="22"/>
          <w:lang w:val="es-CO"/>
        </w:rPr>
        <w:t>633 del 11 de noviembre de 2021, C-634 del 11 de noviembre de 2021</w:t>
      </w:r>
      <w:r w:rsidR="003630B0" w:rsidRPr="00A45BB1">
        <w:rPr>
          <w:rFonts w:ascii="Arial" w:eastAsia="Calibri" w:hAnsi="Arial" w:cs="Arial"/>
          <w:bCs/>
          <w:sz w:val="22"/>
          <w:lang w:val="es-CO"/>
        </w:rPr>
        <w:t>,</w:t>
      </w:r>
      <w:r w:rsidR="005C4C81" w:rsidRPr="00A45BB1">
        <w:rPr>
          <w:rFonts w:ascii="Arial" w:eastAsia="Calibri" w:hAnsi="Arial" w:cs="Arial"/>
          <w:bCs/>
          <w:sz w:val="22"/>
          <w:lang w:val="es-CO"/>
        </w:rPr>
        <w:t xml:space="preserve"> C-636 del 16 de noviembre de 2021</w:t>
      </w:r>
      <w:r w:rsidR="003630B0" w:rsidRPr="00A45BB1">
        <w:rPr>
          <w:rFonts w:ascii="Arial" w:eastAsia="Calibri" w:hAnsi="Arial" w:cs="Arial"/>
          <w:bCs/>
          <w:sz w:val="22"/>
          <w:lang w:val="es-CO"/>
        </w:rPr>
        <w:t>, C-</w:t>
      </w:r>
      <w:r w:rsidR="00975490" w:rsidRPr="00A45BB1">
        <w:rPr>
          <w:rFonts w:ascii="Arial" w:eastAsia="Calibri" w:hAnsi="Arial" w:cs="Arial"/>
          <w:bCs/>
          <w:sz w:val="22"/>
          <w:lang w:val="es-CO"/>
        </w:rPr>
        <w:t>677 del 4 de diciembre de 2021 y C-695 del 22 de diciembre de 2021</w:t>
      </w:r>
      <w:r w:rsidR="00F83810" w:rsidRPr="00A45BB1">
        <w:rPr>
          <w:rFonts w:ascii="Arial" w:eastAsia="Calibri" w:hAnsi="Arial" w:cs="Arial"/>
          <w:bCs/>
          <w:sz w:val="22"/>
          <w:lang w:val="es-CO"/>
        </w:rPr>
        <w:t xml:space="preserve">. </w:t>
      </w:r>
      <w:r w:rsidR="00D05E28" w:rsidRPr="00A45BB1">
        <w:rPr>
          <w:rFonts w:ascii="Arial" w:eastAsia="Calibri" w:hAnsi="Arial" w:cs="Arial"/>
          <w:bCs/>
          <w:sz w:val="22"/>
          <w:lang w:val="es-CO"/>
        </w:rPr>
        <w:t>La</w:t>
      </w:r>
      <w:r w:rsidRPr="00A45BB1">
        <w:rPr>
          <w:rFonts w:ascii="Arial" w:eastAsia="Calibri" w:hAnsi="Arial" w:cs="Arial"/>
          <w:bCs/>
          <w:sz w:val="22"/>
          <w:lang w:val="es-CO"/>
        </w:rPr>
        <w:t xml:space="preserve"> tesis desarrollada en estos conceptos </w:t>
      </w:r>
      <w:r w:rsidR="00D05E28" w:rsidRPr="00A45BB1">
        <w:rPr>
          <w:rFonts w:ascii="Arial" w:eastAsia="Calibri" w:hAnsi="Arial" w:cs="Arial"/>
          <w:bCs/>
          <w:sz w:val="22"/>
          <w:lang w:val="es-CO"/>
        </w:rPr>
        <w:t>se</w:t>
      </w:r>
      <w:r w:rsidR="009E16CE" w:rsidRPr="00A45BB1">
        <w:rPr>
          <w:rFonts w:ascii="Arial" w:eastAsia="Calibri" w:hAnsi="Arial" w:cs="Arial"/>
          <w:bCs/>
          <w:sz w:val="22"/>
          <w:lang w:val="es-CO"/>
        </w:rPr>
        <w:t xml:space="preserve"> reitera y</w:t>
      </w:r>
      <w:r w:rsidR="00D05E28" w:rsidRPr="00A45BB1">
        <w:rPr>
          <w:rFonts w:ascii="Arial" w:eastAsia="Calibri" w:hAnsi="Arial" w:cs="Arial"/>
          <w:bCs/>
          <w:sz w:val="22"/>
          <w:lang w:val="es-CO"/>
        </w:rPr>
        <w:t xml:space="preserve"> complementa</w:t>
      </w:r>
      <w:r w:rsidRPr="00A45BB1">
        <w:rPr>
          <w:rFonts w:ascii="Arial" w:eastAsia="Calibri" w:hAnsi="Arial" w:cs="Arial"/>
          <w:bCs/>
          <w:sz w:val="22"/>
          <w:lang w:val="es-CO"/>
        </w:rPr>
        <w:t xml:space="preserve"> </w:t>
      </w:r>
      <w:r w:rsidR="00815027" w:rsidRPr="00A45BB1">
        <w:rPr>
          <w:rFonts w:ascii="Arial" w:eastAsia="Calibri" w:hAnsi="Arial" w:cs="Arial"/>
          <w:bCs/>
          <w:sz w:val="22"/>
          <w:lang w:val="es-CO"/>
        </w:rPr>
        <w:t>a continuación</w:t>
      </w:r>
      <w:r w:rsidR="002B72C0" w:rsidRPr="00A45BB1">
        <w:rPr>
          <w:rFonts w:ascii="Arial" w:eastAsia="Calibri" w:hAnsi="Arial" w:cs="Arial"/>
          <w:bCs/>
          <w:sz w:val="22"/>
          <w:lang w:val="es-CO"/>
        </w:rPr>
        <w:t>:</w:t>
      </w:r>
    </w:p>
    <w:p w14:paraId="1AB4C719" w14:textId="77777777" w:rsidR="005027F0" w:rsidRPr="00A45BB1"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A45BB1" w:rsidRDefault="00577EF5" w:rsidP="00E7700C">
      <w:pPr>
        <w:tabs>
          <w:tab w:val="left" w:pos="426"/>
        </w:tabs>
        <w:spacing w:after="0"/>
        <w:rPr>
          <w:rFonts w:ascii="Arial" w:eastAsia="Calibri" w:hAnsi="Arial" w:cs="Arial"/>
          <w:b/>
          <w:bCs/>
          <w:sz w:val="22"/>
          <w:lang w:val="es-CO"/>
        </w:rPr>
      </w:pPr>
      <w:r w:rsidRPr="00A45BB1">
        <w:rPr>
          <w:rFonts w:ascii="Arial" w:eastAsia="Calibri" w:hAnsi="Arial" w:cs="Arial"/>
          <w:b/>
          <w:bCs/>
          <w:sz w:val="22"/>
          <w:lang w:val="es-CO"/>
        </w:rPr>
        <w:t>2.1</w:t>
      </w:r>
      <w:r w:rsidR="00053991" w:rsidRPr="00A45BB1">
        <w:rPr>
          <w:rFonts w:ascii="Arial" w:eastAsia="Calibri" w:hAnsi="Arial" w:cs="Arial"/>
          <w:b/>
          <w:bCs/>
          <w:sz w:val="22"/>
          <w:lang w:val="es-CO"/>
        </w:rPr>
        <w:t>.</w:t>
      </w:r>
      <w:r w:rsidRPr="00A45BB1">
        <w:rPr>
          <w:rFonts w:ascii="Arial" w:eastAsia="Calibri" w:hAnsi="Arial" w:cs="Arial"/>
          <w:b/>
          <w:bCs/>
          <w:sz w:val="22"/>
          <w:lang w:val="es-CO"/>
        </w:rPr>
        <w:t xml:space="preserve"> D</w:t>
      </w:r>
      <w:r w:rsidR="00EB7836" w:rsidRPr="00A45BB1">
        <w:rPr>
          <w:rFonts w:ascii="Arial" w:eastAsia="Calibri" w:hAnsi="Arial" w:cs="Arial"/>
          <w:b/>
          <w:bCs/>
          <w:sz w:val="22"/>
          <w:lang w:val="es-CO"/>
        </w:rPr>
        <w:t>efinición y finalidad de la Ley de Garantías Electorales</w:t>
      </w:r>
      <w:r w:rsidR="005617FA" w:rsidRPr="00A45BB1">
        <w:rPr>
          <w:rFonts w:ascii="Arial" w:eastAsia="Calibri" w:hAnsi="Arial" w:cs="Arial"/>
          <w:b/>
          <w:bCs/>
          <w:sz w:val="22"/>
          <w:lang w:val="es-CO"/>
        </w:rPr>
        <w:t>: alcance de las restricciones</w:t>
      </w:r>
    </w:p>
    <w:p w14:paraId="56993992" w14:textId="77777777" w:rsidR="005027F0" w:rsidRPr="00A45BB1"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A45BB1" w:rsidRDefault="00A8268C" w:rsidP="00E7700C">
      <w:pPr>
        <w:tabs>
          <w:tab w:val="left" w:pos="426"/>
        </w:tabs>
        <w:spacing w:after="120"/>
        <w:rPr>
          <w:rFonts w:ascii="Arial" w:eastAsia="Times New Roman" w:hAnsi="Arial" w:cs="Arial"/>
          <w:bCs/>
          <w:sz w:val="22"/>
          <w:lang w:val="es-CO" w:eastAsia="es-CO"/>
        </w:rPr>
      </w:pPr>
      <w:r w:rsidRPr="00A45BB1">
        <w:rPr>
          <w:rFonts w:ascii="Arial" w:eastAsia="Calibri" w:hAnsi="Arial" w:cs="Arial"/>
          <w:bCs/>
          <w:sz w:val="22"/>
          <w:lang w:val="es-CO"/>
        </w:rPr>
        <w:t>El ordenamiento jurídico colombiano</w:t>
      </w:r>
      <w:r w:rsidR="009604AE" w:rsidRPr="00A45BB1">
        <w:rPr>
          <w:rFonts w:ascii="Arial" w:eastAsia="Calibri" w:hAnsi="Arial" w:cs="Arial"/>
          <w:bCs/>
          <w:sz w:val="22"/>
          <w:lang w:val="es-CO"/>
        </w:rPr>
        <w:t xml:space="preserve"> </w:t>
      </w:r>
      <w:r w:rsidR="00B51689" w:rsidRPr="00A45BB1">
        <w:rPr>
          <w:rFonts w:ascii="Arial" w:eastAsia="Calibri" w:hAnsi="Arial" w:cs="Arial"/>
          <w:bCs/>
          <w:sz w:val="22"/>
          <w:lang w:val="es-CO"/>
        </w:rPr>
        <w:t xml:space="preserve">contempla previsiones claras para evitar </w:t>
      </w:r>
      <w:r w:rsidR="00E008F1" w:rsidRPr="00A45BB1">
        <w:rPr>
          <w:rFonts w:ascii="Arial" w:eastAsia="Calibri" w:hAnsi="Arial" w:cs="Arial"/>
          <w:bCs/>
          <w:sz w:val="22"/>
          <w:lang w:val="es-CO"/>
        </w:rPr>
        <w:t>la obtención de</w:t>
      </w:r>
      <w:r w:rsidR="00B51689" w:rsidRPr="00A45BB1">
        <w:rPr>
          <w:rFonts w:ascii="Arial" w:eastAsia="Calibri" w:hAnsi="Arial" w:cs="Arial"/>
          <w:bCs/>
          <w:sz w:val="22"/>
          <w:lang w:val="es-CO"/>
        </w:rPr>
        <w:t xml:space="preserve"> </w:t>
      </w:r>
      <w:r w:rsidR="00E008F1" w:rsidRPr="00A45BB1">
        <w:rPr>
          <w:rFonts w:ascii="Arial" w:eastAsia="Calibri" w:hAnsi="Arial" w:cs="Arial"/>
          <w:bCs/>
          <w:sz w:val="22"/>
          <w:lang w:val="es-CO"/>
        </w:rPr>
        <w:t>beneficios</w:t>
      </w:r>
      <w:r w:rsidR="00B51689" w:rsidRPr="00A45BB1">
        <w:rPr>
          <w:rFonts w:ascii="Arial" w:eastAsia="Calibri" w:hAnsi="Arial" w:cs="Arial"/>
          <w:bCs/>
          <w:sz w:val="22"/>
          <w:lang w:val="es-CO"/>
        </w:rPr>
        <w:t xml:space="preserve"> </w:t>
      </w:r>
      <w:r w:rsidR="00E008F1" w:rsidRPr="00A45BB1">
        <w:rPr>
          <w:rFonts w:ascii="Arial" w:eastAsia="Calibri" w:hAnsi="Arial" w:cs="Arial"/>
          <w:bCs/>
          <w:sz w:val="22"/>
          <w:lang w:val="es-CO"/>
        </w:rPr>
        <w:t>personales</w:t>
      </w:r>
      <w:r w:rsidR="00B51689" w:rsidRPr="00A45BB1">
        <w:rPr>
          <w:rFonts w:ascii="Arial" w:eastAsia="Calibri" w:hAnsi="Arial" w:cs="Arial"/>
          <w:bCs/>
          <w:sz w:val="22"/>
          <w:lang w:val="es-CO"/>
        </w:rPr>
        <w:t xml:space="preserve"> en asuntos propios de la administración pública</w:t>
      </w:r>
      <w:r w:rsidR="00F91CA6" w:rsidRPr="00A45BB1">
        <w:rPr>
          <w:rFonts w:ascii="Arial" w:eastAsia="Calibri" w:hAnsi="Arial" w:cs="Arial"/>
          <w:bCs/>
          <w:i/>
          <w:iCs/>
          <w:sz w:val="22"/>
          <w:lang w:val="es-CO"/>
        </w:rPr>
        <w:t xml:space="preserve">. </w:t>
      </w:r>
      <w:r w:rsidR="00F91CA6" w:rsidRPr="00A45BB1">
        <w:rPr>
          <w:rFonts w:ascii="Arial" w:eastAsia="Calibri" w:hAnsi="Arial" w:cs="Arial"/>
          <w:bCs/>
          <w:sz w:val="22"/>
          <w:lang w:val="es-CO"/>
        </w:rPr>
        <w:t>Por ejemplo</w:t>
      </w:r>
      <w:r w:rsidR="00B51689" w:rsidRPr="00A45BB1">
        <w:rPr>
          <w:rFonts w:ascii="Arial" w:eastAsia="Calibri" w:hAnsi="Arial" w:cs="Arial"/>
          <w:bCs/>
          <w:sz w:val="22"/>
          <w:lang w:val="es-CO"/>
        </w:rPr>
        <w:t xml:space="preserve">, el artículo 127 de la Constitución Política </w:t>
      </w:r>
      <w:r w:rsidR="00E008F1" w:rsidRPr="00A45BB1">
        <w:rPr>
          <w:rFonts w:ascii="Arial" w:eastAsia="Calibri" w:hAnsi="Arial" w:cs="Arial"/>
          <w:bCs/>
          <w:sz w:val="22"/>
          <w:lang w:val="es-CO"/>
        </w:rPr>
        <w:t>establece una prohibición contractual a los servidores</w:t>
      </w:r>
      <w:r w:rsidR="00B51689" w:rsidRPr="00A45BB1">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A45BB1">
        <w:rPr>
          <w:rStyle w:val="Refdenotaalpie"/>
          <w:rFonts w:ascii="Arial" w:eastAsia="Calibri" w:hAnsi="Arial" w:cs="Arial"/>
          <w:bCs/>
          <w:sz w:val="22"/>
          <w:lang w:val="es-CO"/>
        </w:rPr>
        <w:footnoteReference w:id="2"/>
      </w:r>
      <w:r w:rsidR="00B51689" w:rsidRPr="00A45BB1">
        <w:rPr>
          <w:rFonts w:ascii="Arial" w:eastAsia="Calibri" w:hAnsi="Arial" w:cs="Arial"/>
          <w:bCs/>
          <w:sz w:val="22"/>
          <w:lang w:val="es-CO"/>
        </w:rPr>
        <w:t xml:space="preserve">. </w:t>
      </w:r>
    </w:p>
    <w:p w14:paraId="2A229386" w14:textId="02130E25" w:rsidR="00930831" w:rsidRPr="00A45BB1" w:rsidRDefault="00847B6B" w:rsidP="00E7700C">
      <w:pPr>
        <w:tabs>
          <w:tab w:val="left" w:pos="426"/>
        </w:tabs>
        <w:spacing w:after="0"/>
        <w:ind w:firstLine="709"/>
        <w:rPr>
          <w:rFonts w:ascii="Arial" w:eastAsia="Times New Roman" w:hAnsi="Arial" w:cs="Arial"/>
          <w:bCs/>
          <w:sz w:val="22"/>
          <w:lang w:eastAsia="es-CO"/>
        </w:rPr>
      </w:pPr>
      <w:r w:rsidRPr="00A45BB1">
        <w:rPr>
          <w:rFonts w:ascii="Arial" w:eastAsia="Times New Roman" w:hAnsi="Arial" w:cs="Arial"/>
          <w:bCs/>
          <w:sz w:val="22"/>
          <w:lang w:val="es-CO" w:eastAsia="es-CO"/>
        </w:rPr>
        <w:t>En el mismo sentido</w:t>
      </w:r>
      <w:r w:rsidR="003833D7" w:rsidRPr="00A45BB1">
        <w:rPr>
          <w:rFonts w:ascii="Arial" w:eastAsia="Times New Roman" w:hAnsi="Arial" w:cs="Arial"/>
          <w:bCs/>
          <w:sz w:val="22"/>
          <w:lang w:eastAsia="es-CO"/>
        </w:rPr>
        <w:t xml:space="preserve">, </w:t>
      </w:r>
      <w:r w:rsidR="00097ABD" w:rsidRPr="00A45BB1">
        <w:rPr>
          <w:rFonts w:ascii="Arial" w:eastAsia="Times New Roman" w:hAnsi="Arial" w:cs="Arial"/>
          <w:bCs/>
          <w:sz w:val="22"/>
          <w:lang w:eastAsia="es-CO"/>
        </w:rPr>
        <w:t>l</w:t>
      </w:r>
      <w:r w:rsidR="00A46384" w:rsidRPr="00A45BB1">
        <w:rPr>
          <w:rFonts w:ascii="Arial" w:eastAsia="Times New Roman" w:hAnsi="Arial" w:cs="Arial"/>
          <w:bCs/>
          <w:sz w:val="22"/>
          <w:lang w:eastAsia="es-CO"/>
        </w:rPr>
        <w:t xml:space="preserve">a Ley 996 de 2005, conocida como </w:t>
      </w:r>
      <w:r w:rsidR="00F91CA6" w:rsidRPr="00A45BB1">
        <w:rPr>
          <w:rFonts w:ascii="Arial" w:eastAsia="Times New Roman" w:hAnsi="Arial" w:cs="Arial"/>
          <w:bCs/>
          <w:sz w:val="22"/>
          <w:lang w:eastAsia="es-CO"/>
        </w:rPr>
        <w:t>«</w:t>
      </w:r>
      <w:r w:rsidR="00A46384" w:rsidRPr="00A45BB1">
        <w:rPr>
          <w:rFonts w:ascii="Arial" w:eastAsia="Times New Roman" w:hAnsi="Arial" w:cs="Arial"/>
          <w:bCs/>
          <w:sz w:val="22"/>
          <w:lang w:eastAsia="es-CO"/>
        </w:rPr>
        <w:t>Ley de Garantías Electorales</w:t>
      </w:r>
      <w:r w:rsidR="00F91CA6" w:rsidRPr="00A45BB1">
        <w:rPr>
          <w:rFonts w:ascii="Arial" w:eastAsia="Times New Roman" w:hAnsi="Arial" w:cs="Arial"/>
          <w:bCs/>
          <w:sz w:val="22"/>
          <w:lang w:eastAsia="es-CO"/>
        </w:rPr>
        <w:t>»</w:t>
      </w:r>
      <w:r w:rsidR="00A46384" w:rsidRPr="00A45BB1">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A45BB1">
        <w:rPr>
          <w:rStyle w:val="Refdenotaalpie"/>
          <w:rFonts w:ascii="Arial" w:eastAsia="Times New Roman" w:hAnsi="Arial" w:cs="Arial"/>
          <w:bCs/>
          <w:sz w:val="22"/>
          <w:lang w:eastAsia="es-CO"/>
        </w:rPr>
        <w:footnoteReference w:id="3"/>
      </w:r>
      <w:r w:rsidR="009F7D1F" w:rsidRPr="00A45BB1">
        <w:rPr>
          <w:rFonts w:ascii="Arial" w:eastAsia="Times New Roman" w:hAnsi="Arial" w:cs="Arial"/>
          <w:bCs/>
          <w:sz w:val="22"/>
          <w:lang w:eastAsia="es-CO"/>
        </w:rPr>
        <w:t>. En esta medida,</w:t>
      </w:r>
      <w:r w:rsidR="00A46384" w:rsidRPr="00A45BB1">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A45BB1">
        <w:rPr>
          <w:rFonts w:ascii="Arial" w:eastAsia="Calibri" w:hAnsi="Arial" w:cs="Arial"/>
          <w:noProof/>
          <w:sz w:val="22"/>
          <w:lang w:val="es-ES_tradnl"/>
        </w:rPr>
        <w:t xml:space="preserve"> </w:t>
      </w:r>
      <w:r w:rsidRPr="00A45BB1">
        <w:rPr>
          <w:rFonts w:ascii="Arial" w:eastAsia="Times New Roman" w:hAnsi="Arial" w:cs="Arial"/>
          <w:bCs/>
          <w:sz w:val="22"/>
          <w:lang w:eastAsia="es-CO"/>
        </w:rPr>
        <w:t xml:space="preserve">En </w:t>
      </w:r>
      <w:r w:rsidR="00EB7836" w:rsidRPr="00A45BB1">
        <w:rPr>
          <w:rFonts w:ascii="Arial" w:eastAsia="Times New Roman" w:hAnsi="Arial" w:cs="Arial"/>
          <w:bCs/>
          <w:sz w:val="22"/>
          <w:lang w:eastAsia="es-CO"/>
        </w:rPr>
        <w:t xml:space="preserve">armonía con lo anterior, </w:t>
      </w:r>
      <w:r w:rsidRPr="00A45BB1">
        <w:rPr>
          <w:rFonts w:ascii="Arial" w:eastAsia="Times New Roman" w:hAnsi="Arial" w:cs="Arial"/>
          <w:bCs/>
          <w:sz w:val="22"/>
          <w:lang w:eastAsia="es-CO"/>
        </w:rPr>
        <w:t>l</w:t>
      </w:r>
      <w:r w:rsidR="00930831" w:rsidRPr="00A45BB1">
        <w:rPr>
          <w:rFonts w:ascii="Arial" w:eastAsia="Times New Roman" w:hAnsi="Arial" w:cs="Arial"/>
          <w:bCs/>
          <w:sz w:val="22"/>
          <w:lang w:eastAsia="es-CO"/>
        </w:rPr>
        <w:t xml:space="preserve">a Corte </w:t>
      </w:r>
      <w:r w:rsidR="00930831" w:rsidRPr="00A45BB1">
        <w:rPr>
          <w:rFonts w:ascii="Arial" w:eastAsia="Times New Roman" w:hAnsi="Arial" w:cs="Arial"/>
          <w:bCs/>
          <w:sz w:val="22"/>
          <w:lang w:eastAsia="es-CO"/>
        </w:rPr>
        <w:lastRenderedPageBreak/>
        <w:t xml:space="preserve">Constitucional ha abordado la definición de </w:t>
      </w:r>
      <w:r w:rsidR="00252AEC" w:rsidRPr="00A45BB1">
        <w:rPr>
          <w:rFonts w:ascii="Arial" w:eastAsia="Times New Roman" w:hAnsi="Arial" w:cs="Arial"/>
          <w:bCs/>
          <w:sz w:val="22"/>
          <w:lang w:eastAsia="es-CO"/>
        </w:rPr>
        <w:t>la</w:t>
      </w:r>
      <w:r w:rsidR="00930831" w:rsidRPr="00A45BB1">
        <w:rPr>
          <w:rFonts w:ascii="Arial" w:eastAsia="Times New Roman" w:hAnsi="Arial" w:cs="Arial"/>
          <w:bCs/>
          <w:sz w:val="22"/>
          <w:lang w:eastAsia="es-CO"/>
        </w:rPr>
        <w:t xml:space="preserve"> </w:t>
      </w:r>
      <w:r w:rsidR="00252AEC" w:rsidRPr="00A45BB1">
        <w:rPr>
          <w:rFonts w:ascii="Arial" w:eastAsia="Times New Roman" w:hAnsi="Arial" w:cs="Arial"/>
          <w:bCs/>
          <w:sz w:val="22"/>
          <w:lang w:eastAsia="es-CO"/>
        </w:rPr>
        <w:t>L</w:t>
      </w:r>
      <w:r w:rsidR="00930831" w:rsidRPr="00A45BB1">
        <w:rPr>
          <w:rFonts w:ascii="Arial" w:eastAsia="Times New Roman" w:hAnsi="Arial" w:cs="Arial"/>
          <w:bCs/>
          <w:sz w:val="22"/>
          <w:lang w:eastAsia="es-CO"/>
        </w:rPr>
        <w:t xml:space="preserve">ey de </w:t>
      </w:r>
      <w:r w:rsidR="00252AEC" w:rsidRPr="00A45BB1">
        <w:rPr>
          <w:rFonts w:ascii="Arial" w:eastAsia="Times New Roman" w:hAnsi="Arial" w:cs="Arial"/>
          <w:bCs/>
          <w:sz w:val="22"/>
          <w:lang w:eastAsia="es-CO"/>
        </w:rPr>
        <w:t>G</w:t>
      </w:r>
      <w:r w:rsidR="00930831" w:rsidRPr="00A45BB1">
        <w:rPr>
          <w:rFonts w:ascii="Arial" w:eastAsia="Times New Roman" w:hAnsi="Arial" w:cs="Arial"/>
          <w:bCs/>
          <w:sz w:val="22"/>
          <w:lang w:eastAsia="es-CO"/>
        </w:rPr>
        <w:t>arantías</w:t>
      </w:r>
      <w:r w:rsidR="00252AEC" w:rsidRPr="00A45BB1">
        <w:rPr>
          <w:rFonts w:ascii="Arial" w:eastAsia="Times New Roman" w:hAnsi="Arial" w:cs="Arial"/>
          <w:bCs/>
          <w:sz w:val="22"/>
          <w:lang w:eastAsia="es-CO"/>
        </w:rPr>
        <w:t xml:space="preserve"> Electorales</w:t>
      </w:r>
      <w:r w:rsidR="00F91CA6" w:rsidRPr="00A45BB1">
        <w:rPr>
          <w:rFonts w:ascii="Arial" w:eastAsia="Times New Roman" w:hAnsi="Arial" w:cs="Arial"/>
          <w:bCs/>
          <w:sz w:val="22"/>
          <w:lang w:eastAsia="es-CO"/>
        </w:rPr>
        <w:t>. De esta manera, explica que tiene como propósito</w:t>
      </w:r>
      <w:r w:rsidR="00930831" w:rsidRPr="00A45BB1">
        <w:rPr>
          <w:rFonts w:ascii="Arial" w:eastAsia="Times New Roman" w:hAnsi="Arial" w:cs="Arial"/>
          <w:bCs/>
          <w:sz w:val="22"/>
          <w:lang w:eastAsia="es-CO"/>
        </w:rPr>
        <w:t>:</w:t>
      </w:r>
    </w:p>
    <w:p w14:paraId="2AE4C60A" w14:textId="77777777" w:rsidR="000B680C" w:rsidRPr="00A45BB1" w:rsidRDefault="000B680C" w:rsidP="00E7700C">
      <w:pPr>
        <w:spacing w:after="0"/>
        <w:ind w:right="709"/>
        <w:rPr>
          <w:rFonts w:ascii="Arial" w:eastAsia="Times New Roman" w:hAnsi="Arial" w:cs="Arial"/>
          <w:sz w:val="21"/>
          <w:szCs w:val="21"/>
          <w:lang w:val="es-ES" w:eastAsia="es-CO"/>
        </w:rPr>
      </w:pPr>
    </w:p>
    <w:p w14:paraId="1EC4C745" w14:textId="734BA5A0" w:rsidR="00930831" w:rsidRPr="00A45BB1" w:rsidRDefault="000B680C" w:rsidP="000641BE">
      <w:pPr>
        <w:spacing w:after="0" w:line="240" w:lineRule="auto"/>
        <w:ind w:left="709" w:right="709"/>
        <w:rPr>
          <w:rFonts w:ascii="Arial" w:eastAsia="Times New Roman" w:hAnsi="Arial" w:cs="Arial"/>
          <w:bCs/>
          <w:sz w:val="21"/>
          <w:szCs w:val="21"/>
          <w:lang w:eastAsia="es-CO"/>
        </w:rPr>
      </w:pPr>
      <w:r w:rsidRPr="00A45BB1">
        <w:rPr>
          <w:rFonts w:ascii="Arial" w:eastAsia="Times New Roman" w:hAnsi="Arial" w:cs="Arial"/>
          <w:sz w:val="21"/>
          <w:szCs w:val="21"/>
          <w:lang w:val="es-ES" w:eastAsia="es-CO"/>
        </w:rPr>
        <w:t>[…]</w:t>
      </w:r>
      <w:r w:rsidR="006D5176" w:rsidRPr="00A45BB1">
        <w:rPr>
          <w:rFonts w:ascii="Arial" w:eastAsia="Times New Roman" w:hAnsi="Arial" w:cs="Arial"/>
          <w:sz w:val="21"/>
          <w:szCs w:val="21"/>
          <w:lang w:val="es-ES" w:eastAsia="es-CO"/>
        </w:rPr>
        <w:t xml:space="preserve"> </w:t>
      </w:r>
      <w:r w:rsidR="00930831" w:rsidRPr="00A45BB1">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A45BB1" w:rsidRDefault="00930831" w:rsidP="000641BE">
      <w:pPr>
        <w:spacing w:after="120" w:line="240" w:lineRule="auto"/>
        <w:ind w:left="709" w:right="709"/>
        <w:rPr>
          <w:rFonts w:ascii="Arial" w:eastAsia="Times New Roman" w:hAnsi="Arial" w:cs="Arial"/>
          <w:bCs/>
          <w:sz w:val="21"/>
          <w:szCs w:val="21"/>
          <w:lang w:eastAsia="es-CO"/>
        </w:rPr>
      </w:pPr>
      <w:r w:rsidRPr="00A45BB1">
        <w:rPr>
          <w:rFonts w:ascii="Arial" w:eastAsia="Times New Roman" w:hAnsi="Arial" w:cs="Arial"/>
          <w:bCs/>
          <w:sz w:val="21"/>
          <w:szCs w:val="21"/>
          <w:lang w:eastAsia="es-CO"/>
        </w:rPr>
        <w:t xml:space="preserve">[…] </w:t>
      </w:r>
    </w:p>
    <w:p w14:paraId="4AEB132E" w14:textId="5D836BC4" w:rsidR="00930831" w:rsidRPr="00A45BB1" w:rsidRDefault="00930831" w:rsidP="000641BE">
      <w:pPr>
        <w:spacing w:after="0" w:line="240" w:lineRule="auto"/>
        <w:ind w:left="709" w:right="709"/>
        <w:rPr>
          <w:rFonts w:ascii="Arial" w:eastAsia="Times New Roman" w:hAnsi="Arial" w:cs="Arial"/>
          <w:bCs/>
          <w:sz w:val="21"/>
          <w:szCs w:val="21"/>
          <w:lang w:eastAsia="es-CO"/>
        </w:rPr>
      </w:pPr>
      <w:r w:rsidRPr="00A45BB1">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A45BB1">
        <w:rPr>
          <w:rFonts w:ascii="Arial" w:eastAsia="Times New Roman" w:hAnsi="Arial" w:cs="Arial"/>
          <w:bCs/>
          <w:sz w:val="21"/>
          <w:szCs w:val="21"/>
          <w:lang w:eastAsia="es-CO"/>
        </w:rPr>
        <w:t>ómico de los que se lo disputan</w:t>
      </w:r>
      <w:r w:rsidRPr="00A45BB1">
        <w:rPr>
          <w:rFonts w:ascii="Arial" w:eastAsia="Times New Roman" w:hAnsi="Arial" w:cs="Arial"/>
          <w:bCs/>
          <w:sz w:val="21"/>
          <w:szCs w:val="21"/>
          <w:lang w:eastAsia="es-CO"/>
        </w:rPr>
        <w:t>.</w:t>
      </w:r>
      <w:r w:rsidR="009F3083" w:rsidRPr="00A45BB1">
        <w:rPr>
          <w:rStyle w:val="Refdenotaalpie"/>
          <w:rFonts w:ascii="Arial" w:hAnsi="Arial" w:cs="Arial"/>
          <w:sz w:val="20"/>
          <w:szCs w:val="20"/>
        </w:rPr>
        <w:footnoteReference w:id="4"/>
      </w:r>
    </w:p>
    <w:p w14:paraId="0512AD18" w14:textId="77777777" w:rsidR="00535A7F" w:rsidRPr="00A45BB1"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A45BB1" w:rsidRDefault="00A46384" w:rsidP="00E7700C">
      <w:pPr>
        <w:spacing w:after="0"/>
        <w:ind w:firstLine="709"/>
        <w:rPr>
          <w:rFonts w:ascii="Arial" w:eastAsia="Times New Roman" w:hAnsi="Arial" w:cs="Arial"/>
          <w:bCs/>
          <w:sz w:val="22"/>
          <w:lang w:eastAsia="es-CO"/>
        </w:rPr>
      </w:pPr>
      <w:bookmarkStart w:id="16" w:name="_Hlk78818186"/>
      <w:r w:rsidRPr="00A45BB1">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A45BB1">
        <w:rPr>
          <w:rFonts w:ascii="Arial" w:eastAsia="Times New Roman" w:hAnsi="Arial" w:cs="Arial"/>
          <w:bCs/>
          <w:sz w:val="22"/>
          <w:lang w:eastAsia="es-CO"/>
        </w:rPr>
        <w:t xml:space="preserve"> </w:t>
      </w:r>
      <w:bookmarkEnd w:id="16"/>
      <w:r w:rsidR="0062127B" w:rsidRPr="00A45BB1">
        <w:rPr>
          <w:rFonts w:ascii="Arial" w:eastAsia="Times New Roman" w:hAnsi="Arial" w:cs="Arial"/>
          <w:bCs/>
          <w:sz w:val="22"/>
          <w:lang w:eastAsia="es-CO"/>
        </w:rPr>
        <w:t>Por ello</w:t>
      </w:r>
      <w:r w:rsidR="00883662" w:rsidRPr="00A45BB1">
        <w:rPr>
          <w:rFonts w:ascii="Arial" w:eastAsia="Times New Roman" w:hAnsi="Arial" w:cs="Arial"/>
          <w:bCs/>
          <w:sz w:val="22"/>
          <w:lang w:eastAsia="es-CO"/>
        </w:rPr>
        <w:t xml:space="preserve">, </w:t>
      </w:r>
      <w:r w:rsidR="00D626A3" w:rsidRPr="00A45BB1">
        <w:rPr>
          <w:rFonts w:ascii="Arial" w:eastAsia="Times New Roman" w:hAnsi="Arial" w:cs="Arial"/>
          <w:bCs/>
          <w:sz w:val="22"/>
          <w:lang w:eastAsia="es-CO"/>
        </w:rPr>
        <w:t xml:space="preserve">varias de las disposiciones de la </w:t>
      </w:r>
      <w:r w:rsidR="00883662" w:rsidRPr="00A45BB1">
        <w:rPr>
          <w:rFonts w:ascii="Arial" w:eastAsia="Times New Roman" w:hAnsi="Arial" w:cs="Arial"/>
          <w:bCs/>
          <w:sz w:val="22"/>
          <w:lang w:eastAsia="es-CO"/>
        </w:rPr>
        <w:t>Ley 996 de 2005</w:t>
      </w:r>
      <w:r w:rsidR="00D626A3" w:rsidRPr="00A45BB1">
        <w:rPr>
          <w:rFonts w:ascii="Arial" w:eastAsia="Times New Roman" w:hAnsi="Arial" w:cs="Arial"/>
          <w:bCs/>
          <w:sz w:val="22"/>
          <w:lang w:eastAsia="es-CO"/>
        </w:rPr>
        <w:t>,</w:t>
      </w:r>
      <w:r w:rsidR="00883662" w:rsidRPr="00A45BB1">
        <w:rPr>
          <w:rFonts w:ascii="Arial" w:eastAsia="Times New Roman" w:hAnsi="Arial" w:cs="Arial"/>
          <w:bCs/>
          <w:sz w:val="22"/>
          <w:lang w:eastAsia="es-CO"/>
        </w:rPr>
        <w:t xml:space="preserve"> al contener normas</w:t>
      </w:r>
      <w:r w:rsidR="000D457E" w:rsidRPr="00A45BB1">
        <w:rPr>
          <w:rFonts w:ascii="Arial" w:eastAsia="Times New Roman" w:hAnsi="Arial" w:cs="Arial"/>
          <w:bCs/>
          <w:sz w:val="22"/>
          <w:lang w:eastAsia="es-CO"/>
        </w:rPr>
        <w:t xml:space="preserve"> </w:t>
      </w:r>
      <w:r w:rsidR="00883662" w:rsidRPr="00A45BB1">
        <w:rPr>
          <w:rFonts w:ascii="Arial" w:eastAsia="Times New Roman" w:hAnsi="Arial" w:cs="Arial"/>
          <w:bCs/>
          <w:sz w:val="22"/>
          <w:lang w:eastAsia="es-CO"/>
        </w:rPr>
        <w:t>prohibitivas</w:t>
      </w:r>
      <w:r w:rsidR="00D626A3" w:rsidRPr="00A45BB1">
        <w:rPr>
          <w:rFonts w:ascii="Arial" w:eastAsia="Times New Roman" w:hAnsi="Arial" w:cs="Arial"/>
          <w:bCs/>
          <w:sz w:val="22"/>
          <w:lang w:eastAsia="es-CO"/>
        </w:rPr>
        <w:t>,</w:t>
      </w:r>
      <w:r w:rsidR="00883662" w:rsidRPr="00A45BB1">
        <w:rPr>
          <w:rFonts w:ascii="Arial" w:eastAsia="Times New Roman" w:hAnsi="Arial" w:cs="Arial"/>
          <w:bCs/>
          <w:sz w:val="22"/>
          <w:lang w:eastAsia="es-CO"/>
        </w:rPr>
        <w:t xml:space="preserve"> </w:t>
      </w:r>
      <w:r w:rsidR="000D457E" w:rsidRPr="00A45BB1">
        <w:rPr>
          <w:rFonts w:ascii="Arial" w:eastAsia="Times New Roman" w:hAnsi="Arial" w:cs="Arial"/>
          <w:bCs/>
          <w:sz w:val="22"/>
          <w:lang w:eastAsia="es-CO"/>
        </w:rPr>
        <w:t>no admite</w:t>
      </w:r>
      <w:r w:rsidR="00D626A3" w:rsidRPr="00A45BB1">
        <w:rPr>
          <w:rFonts w:ascii="Arial" w:eastAsia="Times New Roman" w:hAnsi="Arial" w:cs="Arial"/>
          <w:bCs/>
          <w:sz w:val="22"/>
          <w:lang w:eastAsia="es-CO"/>
        </w:rPr>
        <w:t>n</w:t>
      </w:r>
      <w:r w:rsidR="000D457E" w:rsidRPr="00A45BB1">
        <w:rPr>
          <w:rFonts w:ascii="Arial" w:eastAsia="Times New Roman" w:hAnsi="Arial" w:cs="Arial"/>
          <w:bCs/>
          <w:sz w:val="22"/>
          <w:lang w:eastAsia="es-CO"/>
        </w:rPr>
        <w:t xml:space="preserve"> una interpretación amplia</w:t>
      </w:r>
      <w:r w:rsidR="00D626A3" w:rsidRPr="00A45BB1">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A45BB1">
        <w:rPr>
          <w:rFonts w:ascii="Arial" w:eastAsia="Times New Roman" w:hAnsi="Arial" w:cs="Arial"/>
          <w:bCs/>
          <w:sz w:val="22"/>
          <w:lang w:eastAsia="es-CO"/>
        </w:rPr>
        <w:t>la referida ley</w:t>
      </w:r>
      <w:r w:rsidR="00883662" w:rsidRPr="00A45BB1">
        <w:rPr>
          <w:rFonts w:ascii="Arial" w:eastAsia="Times New Roman" w:hAnsi="Arial" w:cs="Arial"/>
          <w:bCs/>
          <w:sz w:val="22"/>
          <w:lang w:eastAsia="es-CO"/>
        </w:rPr>
        <w:t>,</w:t>
      </w:r>
      <w:r w:rsidR="000D457E" w:rsidRPr="00A45BB1">
        <w:rPr>
          <w:rFonts w:ascii="Arial" w:eastAsia="Times New Roman" w:hAnsi="Arial" w:cs="Arial"/>
          <w:bCs/>
          <w:sz w:val="22"/>
          <w:lang w:eastAsia="es-CO"/>
        </w:rPr>
        <w:t xml:space="preserve"> precis</w:t>
      </w:r>
      <w:r w:rsidR="0094059F" w:rsidRPr="00A45BB1">
        <w:rPr>
          <w:rFonts w:ascii="Arial" w:eastAsia="Times New Roman" w:hAnsi="Arial" w:cs="Arial"/>
          <w:bCs/>
          <w:sz w:val="22"/>
          <w:lang w:eastAsia="es-CO"/>
        </w:rPr>
        <w:t>ó</w:t>
      </w:r>
      <w:r w:rsidR="000D457E" w:rsidRPr="00A45BB1">
        <w:rPr>
          <w:rFonts w:ascii="Arial" w:eastAsia="Times New Roman" w:hAnsi="Arial" w:cs="Arial"/>
          <w:bCs/>
          <w:sz w:val="22"/>
          <w:lang w:eastAsia="es-CO"/>
        </w:rPr>
        <w:t xml:space="preserve"> lo siguiente:</w:t>
      </w:r>
    </w:p>
    <w:p w14:paraId="45AFCCC5" w14:textId="77777777" w:rsidR="00D626A3" w:rsidRPr="00A45BB1" w:rsidRDefault="00D626A3" w:rsidP="00E7700C">
      <w:pPr>
        <w:spacing w:after="0"/>
        <w:ind w:firstLine="709"/>
        <w:rPr>
          <w:rFonts w:ascii="Arial" w:eastAsia="Times New Roman" w:hAnsi="Arial" w:cs="Arial"/>
          <w:bCs/>
          <w:sz w:val="22"/>
          <w:lang w:eastAsia="es-CO"/>
        </w:rPr>
      </w:pPr>
    </w:p>
    <w:p w14:paraId="5F802D56" w14:textId="5CF9A162" w:rsidR="000D457E" w:rsidRPr="00A45BB1" w:rsidRDefault="000D457E" w:rsidP="000641BE">
      <w:pPr>
        <w:spacing w:after="120" w:line="240" w:lineRule="auto"/>
        <w:ind w:left="709" w:right="709"/>
        <w:rPr>
          <w:rFonts w:ascii="Arial" w:eastAsia="Times New Roman" w:hAnsi="Arial" w:cs="Arial"/>
          <w:bCs/>
          <w:sz w:val="21"/>
          <w:szCs w:val="21"/>
          <w:lang w:eastAsia="es-CO"/>
        </w:rPr>
      </w:pPr>
      <w:r w:rsidRPr="00A45BB1">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A45BB1" w:rsidRDefault="000D457E" w:rsidP="000641BE">
      <w:pPr>
        <w:spacing w:after="0" w:line="240" w:lineRule="auto"/>
        <w:ind w:left="709" w:right="709"/>
        <w:rPr>
          <w:rFonts w:ascii="Arial" w:eastAsia="Times New Roman" w:hAnsi="Arial" w:cs="Arial"/>
          <w:bCs/>
          <w:sz w:val="21"/>
          <w:szCs w:val="21"/>
          <w:lang w:eastAsia="es-CO"/>
        </w:rPr>
      </w:pPr>
      <w:r w:rsidRPr="00A45BB1">
        <w:rPr>
          <w:rFonts w:ascii="Arial" w:eastAsia="Times New Roman" w:hAnsi="Arial" w:cs="Arial"/>
          <w:bCs/>
          <w:sz w:val="21"/>
          <w:szCs w:val="21"/>
          <w:lang w:eastAsia="es-CO"/>
        </w:rPr>
        <w:lastRenderedPageBreak/>
        <w:t>La jurisprudencia de la Corte Constitucional</w:t>
      </w:r>
      <w:r w:rsidR="001F55B5" w:rsidRPr="00A45BB1">
        <w:rPr>
          <w:rStyle w:val="Refdenotaalpie"/>
          <w:rFonts w:ascii="Arial" w:eastAsia="Times New Roman" w:hAnsi="Arial" w:cs="Arial"/>
          <w:bCs/>
          <w:sz w:val="21"/>
          <w:szCs w:val="21"/>
          <w:lang w:eastAsia="es-CO"/>
        </w:rPr>
        <w:footnoteReference w:id="5"/>
      </w:r>
      <w:r w:rsidRPr="00A45BB1">
        <w:rPr>
          <w:rFonts w:ascii="Arial" w:eastAsia="Times New Roman" w:hAnsi="Arial" w:cs="Arial"/>
          <w:bCs/>
          <w:sz w:val="21"/>
          <w:szCs w:val="21"/>
          <w:lang w:eastAsia="es-CO"/>
        </w:rPr>
        <w:t> y del Consejo de Estado</w:t>
      </w:r>
      <w:r w:rsidR="001F55B5" w:rsidRPr="00A45BB1">
        <w:rPr>
          <w:rStyle w:val="Refdenotaalpie"/>
          <w:rFonts w:ascii="Arial" w:eastAsia="Times New Roman" w:hAnsi="Arial" w:cs="Arial"/>
          <w:bCs/>
          <w:sz w:val="21"/>
          <w:szCs w:val="21"/>
          <w:lang w:eastAsia="es-CO"/>
        </w:rPr>
        <w:footnoteReference w:id="6"/>
      </w:r>
      <w:r w:rsidRPr="00A45BB1">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A45BB1">
        <w:rPr>
          <w:rFonts w:ascii="Arial" w:eastAsia="Times New Roman" w:hAnsi="Arial" w:cs="Arial"/>
          <w:bCs/>
          <w:sz w:val="21"/>
          <w:szCs w:val="21"/>
          <w:lang w:eastAsia="es-CO"/>
        </w:rPr>
        <w:t>intérprete</w:t>
      </w:r>
      <w:r w:rsidRPr="00A45BB1">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A45BB1">
        <w:rPr>
          <w:rStyle w:val="Refdenotaalpie"/>
          <w:rFonts w:ascii="Arial" w:eastAsia="Times New Roman" w:hAnsi="Arial" w:cs="Arial"/>
          <w:bCs/>
          <w:sz w:val="22"/>
          <w:lang w:eastAsia="es-CO"/>
        </w:rPr>
        <w:footnoteReference w:id="7"/>
      </w:r>
      <w:r w:rsidR="00D626A3" w:rsidRPr="00A45BB1">
        <w:rPr>
          <w:rFonts w:ascii="Arial" w:eastAsia="Times New Roman" w:hAnsi="Arial" w:cs="Arial"/>
          <w:bCs/>
          <w:sz w:val="21"/>
          <w:szCs w:val="21"/>
          <w:lang w:eastAsia="es-CO"/>
        </w:rPr>
        <w:t>.</w:t>
      </w:r>
    </w:p>
    <w:p w14:paraId="12707F41" w14:textId="1652A0E8" w:rsidR="00281ED6" w:rsidRPr="00A45BB1" w:rsidRDefault="00281ED6" w:rsidP="00E7700C">
      <w:pPr>
        <w:spacing w:after="0"/>
        <w:ind w:right="709"/>
        <w:rPr>
          <w:rFonts w:ascii="Arial" w:eastAsia="Times New Roman" w:hAnsi="Arial" w:cs="Arial"/>
          <w:bCs/>
          <w:sz w:val="21"/>
          <w:szCs w:val="21"/>
          <w:lang w:eastAsia="es-CO"/>
        </w:rPr>
      </w:pPr>
    </w:p>
    <w:p w14:paraId="0FDECA41" w14:textId="115BAA3B" w:rsidR="005D064A" w:rsidRPr="00A45BB1" w:rsidRDefault="005617FA" w:rsidP="00E7700C">
      <w:pPr>
        <w:spacing w:after="120"/>
        <w:rPr>
          <w:rFonts w:ascii="Arial" w:eastAsia="Arial" w:hAnsi="Arial" w:cs="Arial"/>
          <w:sz w:val="22"/>
          <w:lang w:val="es-ES" w:eastAsia="es-ES" w:bidi="es-ES"/>
        </w:rPr>
      </w:pPr>
      <w:r w:rsidRPr="00A45BB1">
        <w:rPr>
          <w:rFonts w:ascii="Arial" w:eastAsia="Times New Roman" w:hAnsi="Arial" w:cs="Arial"/>
          <w:bCs/>
          <w:sz w:val="22"/>
          <w:lang w:eastAsia="es-CO"/>
        </w:rPr>
        <w:tab/>
      </w:r>
      <w:r w:rsidR="0022085C" w:rsidRPr="00A45BB1">
        <w:rPr>
          <w:rFonts w:ascii="Arial" w:eastAsia="Times New Roman" w:hAnsi="Arial" w:cs="Arial"/>
          <w:bCs/>
          <w:sz w:val="22"/>
          <w:lang w:eastAsia="es-CO"/>
        </w:rPr>
        <w:t>De</w:t>
      </w:r>
      <w:r w:rsidR="0022085C" w:rsidRPr="00A45BB1">
        <w:rPr>
          <w:rFonts w:ascii="Arial" w:eastAsia="Arial" w:hAnsi="Arial" w:cs="Arial"/>
          <w:sz w:val="22"/>
          <w:lang w:val="es-ES" w:eastAsia="es-ES" w:bidi="es-ES"/>
        </w:rPr>
        <w:t xml:space="preserve"> conformidad con lo anterior, </w:t>
      </w:r>
      <w:bookmarkStart w:id="17" w:name="_Hlk77236098"/>
      <w:r w:rsidR="0022085C" w:rsidRPr="00A45BB1">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A45BB1">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A45BB1">
        <w:rPr>
          <w:rFonts w:ascii="Arial" w:eastAsia="Arial" w:hAnsi="Arial" w:cs="Arial"/>
          <w:sz w:val="22"/>
          <w:lang w:val="es-ES" w:eastAsia="es-ES" w:bidi="es-ES"/>
        </w:rPr>
        <w:t xml:space="preserve"> Específicamente, </w:t>
      </w:r>
      <w:r w:rsidR="005E1F70" w:rsidRPr="00A45BB1">
        <w:rPr>
          <w:rFonts w:ascii="Arial" w:eastAsia="Arial" w:hAnsi="Arial" w:cs="Arial"/>
          <w:sz w:val="22"/>
          <w:lang w:val="es-ES" w:eastAsia="es-ES" w:bidi="es-ES"/>
        </w:rPr>
        <w:t>las restricciones consagradas en la citada ley</w:t>
      </w:r>
      <w:r w:rsidR="0022085C" w:rsidRPr="00A45BB1">
        <w:rPr>
          <w:rFonts w:ascii="Arial" w:eastAsia="Arial" w:hAnsi="Arial" w:cs="Arial"/>
          <w:sz w:val="22"/>
          <w:lang w:val="es-ES" w:eastAsia="es-ES" w:bidi="es-ES"/>
        </w:rPr>
        <w:t xml:space="preserve"> se dirigen a dos</w:t>
      </w:r>
      <w:r w:rsidRPr="00A45BB1">
        <w:rPr>
          <w:rFonts w:ascii="Arial" w:eastAsia="Arial" w:hAnsi="Arial" w:cs="Arial"/>
          <w:sz w:val="22"/>
          <w:lang w:val="es-ES" w:eastAsia="es-ES" w:bidi="es-ES"/>
        </w:rPr>
        <w:t xml:space="preserve"> (2)</w:t>
      </w:r>
      <w:r w:rsidR="0022085C" w:rsidRPr="00A45BB1">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7"/>
    </w:p>
    <w:p w14:paraId="2A8ACE46" w14:textId="5804C507" w:rsidR="005D064A" w:rsidRPr="00A45BB1" w:rsidRDefault="005D064A" w:rsidP="00E7700C">
      <w:pPr>
        <w:spacing w:after="120"/>
        <w:ind w:firstLine="708"/>
        <w:rPr>
          <w:rFonts w:ascii="Arial" w:eastAsia="Calibri" w:hAnsi="Arial" w:cs="Arial"/>
          <w:sz w:val="22"/>
          <w:lang w:val="es-CO"/>
        </w:rPr>
      </w:pPr>
      <w:r w:rsidRPr="00A45BB1">
        <w:rPr>
          <w:rFonts w:ascii="Arial" w:eastAsia="Calibri" w:hAnsi="Arial" w:cs="Arial"/>
          <w:sz w:val="22"/>
          <w:lang w:val="es-CO"/>
        </w:rPr>
        <w:t>Por un</w:t>
      </w:r>
      <w:r w:rsidR="00427BD7" w:rsidRPr="00A45BB1">
        <w:rPr>
          <w:rFonts w:ascii="Arial" w:eastAsia="Calibri" w:hAnsi="Arial" w:cs="Arial"/>
          <w:sz w:val="22"/>
          <w:lang w:val="es-CO"/>
        </w:rPr>
        <w:t xml:space="preserve"> </w:t>
      </w:r>
      <w:r w:rsidR="005617FA" w:rsidRPr="00A45BB1">
        <w:rPr>
          <w:rFonts w:ascii="Arial" w:eastAsia="Calibri" w:hAnsi="Arial" w:cs="Arial"/>
          <w:sz w:val="22"/>
          <w:lang w:val="es-CO"/>
        </w:rPr>
        <w:t>lado</w:t>
      </w:r>
      <w:r w:rsidR="0022085C" w:rsidRPr="00A45BB1">
        <w:rPr>
          <w:rFonts w:ascii="Arial" w:eastAsia="Calibri" w:hAnsi="Arial" w:cs="Arial"/>
          <w:sz w:val="22"/>
          <w:lang w:val="es-CO"/>
        </w:rPr>
        <w:t xml:space="preserve">, el artículo 33 de la Ley 996 de 2005 </w:t>
      </w:r>
      <w:r w:rsidR="005617FA" w:rsidRPr="00A45BB1">
        <w:rPr>
          <w:rFonts w:ascii="Arial" w:eastAsia="Calibri" w:hAnsi="Arial" w:cs="Arial"/>
          <w:sz w:val="22"/>
          <w:lang w:val="es-CO"/>
        </w:rPr>
        <w:t>prohíbe</w:t>
      </w:r>
      <w:r w:rsidR="0022085C" w:rsidRPr="00A45BB1">
        <w:rPr>
          <w:rFonts w:ascii="Arial" w:eastAsia="Calibri" w:hAnsi="Arial" w:cs="Arial"/>
          <w:sz w:val="22"/>
          <w:lang w:val="es-CO"/>
        </w:rPr>
        <w:t xml:space="preserve"> </w:t>
      </w:r>
      <w:r w:rsidR="0022085C" w:rsidRPr="00A45BB1">
        <w:rPr>
          <w:rFonts w:ascii="Arial" w:eastAsia="Calibri" w:hAnsi="Arial" w:cs="Arial"/>
          <w:bCs/>
          <w:sz w:val="22"/>
          <w:lang w:val="es-CO"/>
        </w:rPr>
        <w:t xml:space="preserve">«[…] </w:t>
      </w:r>
      <w:r w:rsidR="0022085C" w:rsidRPr="00A45BB1">
        <w:rPr>
          <w:rFonts w:ascii="Arial" w:eastAsia="Calibri" w:hAnsi="Arial" w:cs="Arial"/>
          <w:sz w:val="22"/>
          <w:lang w:val="es-CO"/>
        </w:rPr>
        <w:t>la contratación directa por parte de todos los entes del Estado</w:t>
      </w:r>
      <w:r w:rsidR="0022085C" w:rsidRPr="00A45BB1">
        <w:rPr>
          <w:rFonts w:ascii="Arial" w:eastAsia="Calibri" w:hAnsi="Arial" w:cs="Arial"/>
          <w:bCs/>
          <w:sz w:val="22"/>
          <w:lang w:val="es-CO"/>
        </w:rPr>
        <w:t>»</w:t>
      </w:r>
      <w:r w:rsidR="0022085C" w:rsidRPr="00A45BB1">
        <w:rPr>
          <w:rFonts w:ascii="Arial" w:eastAsia="Calibri" w:hAnsi="Arial" w:cs="Arial"/>
          <w:sz w:val="22"/>
          <w:lang w:val="es-CO"/>
        </w:rPr>
        <w:t xml:space="preserve"> durante los cuatro (4) meses anteriores a las elecciones presidenciales, salvo </w:t>
      </w:r>
      <w:r w:rsidR="0022085C" w:rsidRPr="00A45BB1">
        <w:rPr>
          <w:rFonts w:ascii="Arial" w:eastAsia="Calibri" w:hAnsi="Arial" w:cs="Arial"/>
          <w:bCs/>
          <w:sz w:val="22"/>
          <w:lang w:val="es-CO"/>
        </w:rPr>
        <w:t xml:space="preserve">«[…] </w:t>
      </w:r>
      <w:r w:rsidR="0022085C" w:rsidRPr="00A45BB1">
        <w:rPr>
          <w:rFonts w:ascii="Arial" w:eastAsia="Calibri" w:hAnsi="Arial" w:cs="Arial"/>
          <w:sz w:val="22"/>
          <w:lang w:val="es-CO"/>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w:t>
      </w:r>
      <w:r w:rsidR="0022085C" w:rsidRPr="00A45BB1">
        <w:rPr>
          <w:rFonts w:ascii="Arial" w:eastAsia="Calibri" w:hAnsi="Arial" w:cs="Arial"/>
          <w:sz w:val="22"/>
          <w:lang w:val="es-CO"/>
        </w:rPr>
        <w:lastRenderedPageBreak/>
        <w:t>terroristas, desastres naturales o casos de fuerza mayor, y los que deban realizar las entidades sanitarias y hospitalarias</w:t>
      </w:r>
      <w:r w:rsidR="0022085C" w:rsidRPr="00A45BB1">
        <w:rPr>
          <w:rFonts w:ascii="Arial" w:eastAsia="Calibri" w:hAnsi="Arial" w:cs="Arial"/>
          <w:bCs/>
          <w:sz w:val="22"/>
          <w:lang w:val="es-CO"/>
        </w:rPr>
        <w:t>»</w:t>
      </w:r>
      <w:r w:rsidR="0022085C" w:rsidRPr="00A45BB1">
        <w:rPr>
          <w:rFonts w:ascii="Arial" w:eastAsia="Calibri" w:hAnsi="Arial" w:cs="Arial"/>
          <w:bCs/>
          <w:sz w:val="22"/>
          <w:vertAlign w:val="superscript"/>
          <w:lang w:val="es-CO"/>
        </w:rPr>
        <w:footnoteReference w:id="8"/>
      </w:r>
      <w:r w:rsidR="0022085C" w:rsidRPr="00A45BB1">
        <w:rPr>
          <w:rFonts w:ascii="Arial" w:eastAsia="Calibri" w:hAnsi="Arial" w:cs="Arial"/>
          <w:sz w:val="22"/>
          <w:lang w:val="es-CO"/>
        </w:rPr>
        <w:t>.</w:t>
      </w:r>
    </w:p>
    <w:p w14:paraId="279AEBA3" w14:textId="30015405" w:rsidR="0022085C" w:rsidRPr="00A45BB1"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A45BB1">
        <w:rPr>
          <w:rFonts w:ascii="Arial" w:eastAsia="Calibri" w:hAnsi="Arial" w:cs="Arial"/>
          <w:sz w:val="22"/>
          <w:lang w:val="es-CO"/>
        </w:rPr>
        <w:t xml:space="preserve">Por </w:t>
      </w:r>
      <w:r w:rsidR="00BD484B" w:rsidRPr="00A45BB1">
        <w:rPr>
          <w:rFonts w:ascii="Arial" w:eastAsia="Calibri" w:hAnsi="Arial" w:cs="Arial"/>
          <w:sz w:val="22"/>
          <w:lang w:val="es-CO"/>
        </w:rPr>
        <w:t>otr</w:t>
      </w:r>
      <w:r w:rsidR="0050246B" w:rsidRPr="00A45BB1">
        <w:rPr>
          <w:rFonts w:ascii="Arial" w:eastAsia="Calibri" w:hAnsi="Arial" w:cs="Arial"/>
          <w:sz w:val="22"/>
          <w:lang w:val="es-CO"/>
        </w:rPr>
        <w:t>o lado</w:t>
      </w:r>
      <w:r w:rsidRPr="00A45BB1">
        <w:rPr>
          <w:rFonts w:ascii="Arial" w:eastAsia="Calibri" w:hAnsi="Arial" w:cs="Arial"/>
          <w:sz w:val="22"/>
          <w:lang w:val="es-CO"/>
        </w:rPr>
        <w:t xml:space="preserve">, el parágrafo del artículo 38 de la Ley 996 de 2005 prevé una restricción, aplicable respecto de cualquier tipo de </w:t>
      </w:r>
      <w:r w:rsidR="005617FA" w:rsidRPr="00A45BB1">
        <w:rPr>
          <w:rFonts w:ascii="Arial" w:eastAsia="Calibri" w:hAnsi="Arial" w:cs="Arial"/>
          <w:sz w:val="22"/>
          <w:lang w:val="es-CO"/>
        </w:rPr>
        <w:t>contienda electoral</w:t>
      </w:r>
      <w:r w:rsidRPr="00A45BB1">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A45BB1">
        <w:rPr>
          <w:rFonts w:ascii="Arial" w:eastAsia="Calibri" w:hAnsi="Arial" w:cs="Arial"/>
          <w:bCs/>
          <w:sz w:val="22"/>
          <w:lang w:val="es-CO"/>
        </w:rPr>
        <w:t xml:space="preserve">«[…] </w:t>
      </w:r>
      <w:r w:rsidRPr="00A45BB1">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45BB1">
        <w:rPr>
          <w:rFonts w:ascii="Arial" w:eastAsia="Calibri" w:hAnsi="Arial" w:cs="Arial"/>
          <w:bCs/>
          <w:sz w:val="19"/>
          <w:szCs w:val="19"/>
          <w:lang w:val="es-CO"/>
        </w:rPr>
        <w:t>»</w:t>
      </w:r>
      <w:r w:rsidRPr="00A45BB1">
        <w:rPr>
          <w:rFonts w:ascii="Arial" w:eastAsia="Calibri" w:hAnsi="Arial" w:cs="Arial"/>
          <w:bCs/>
          <w:sz w:val="19"/>
          <w:szCs w:val="19"/>
          <w:vertAlign w:val="superscript"/>
          <w:lang w:val="es-CO"/>
        </w:rPr>
        <w:footnoteReference w:id="9"/>
      </w:r>
      <w:r w:rsidRPr="00A45BB1">
        <w:rPr>
          <w:rFonts w:ascii="Arial" w:eastAsia="Calibri" w:hAnsi="Arial" w:cs="Arial"/>
          <w:sz w:val="22"/>
        </w:rPr>
        <w:t>.</w:t>
      </w:r>
      <w:r w:rsidR="005617FA" w:rsidRPr="00A45BB1">
        <w:rPr>
          <w:rFonts w:ascii="Arial" w:eastAsia="Arial" w:hAnsi="Arial" w:cs="Arial"/>
          <w:sz w:val="22"/>
          <w:lang w:val="es-ES" w:eastAsia="es-ES" w:bidi="es-ES"/>
        </w:rPr>
        <w:t xml:space="preserve"> </w:t>
      </w:r>
      <w:r w:rsidRPr="00A45BB1">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A45BB1">
        <w:rPr>
          <w:rFonts w:ascii="Arial" w:eastAsia="Arial" w:hAnsi="Arial" w:cs="Arial"/>
          <w:sz w:val="22"/>
          <w:lang w:val="es-ES" w:eastAsia="es-ES" w:bidi="es-ES"/>
        </w:rPr>
        <w:t>. Al respecto, considera que</w:t>
      </w:r>
      <w:r w:rsidRPr="00A45BB1">
        <w:rPr>
          <w:rFonts w:ascii="Arial" w:eastAsia="Arial" w:hAnsi="Arial" w:cs="Arial"/>
          <w:sz w:val="22"/>
          <w:lang w:val="es-ES" w:eastAsia="es-ES" w:bidi="es-ES"/>
        </w:rPr>
        <w:t>:</w:t>
      </w:r>
    </w:p>
    <w:p w14:paraId="7D4E9CFC" w14:textId="77777777" w:rsidR="0022085C" w:rsidRPr="00A45BB1"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A45BB1"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A45BB1">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A45BB1">
        <w:rPr>
          <w:rFonts w:ascii="Arial" w:eastAsia="Arial" w:hAnsi="Arial" w:cs="Arial"/>
          <w:sz w:val="21"/>
          <w:szCs w:val="21"/>
          <w:lang w:val="es-ES" w:eastAsia="es-ES" w:bidi="es-ES"/>
        </w:rPr>
        <w:t>se integran parcialmente</w:t>
      </w:r>
      <w:bookmarkEnd w:id="20"/>
      <w:r w:rsidRPr="00A45BB1">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w:t>
      </w:r>
      <w:r w:rsidRPr="00A45BB1">
        <w:rPr>
          <w:rFonts w:ascii="Arial" w:eastAsia="Arial" w:hAnsi="Arial" w:cs="Arial"/>
          <w:sz w:val="21"/>
          <w:szCs w:val="21"/>
          <w:lang w:val="es-ES" w:eastAsia="es-ES" w:bidi="es-ES"/>
        </w:rPr>
        <w:lastRenderedPageBreak/>
        <w:t xml:space="preserve">aplican las restricciones de los artículos 32 y 33 con sus excepciones, así como las del parágrafo del artículo 38. </w:t>
      </w:r>
      <w:r w:rsidRPr="00A45BB1">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A45BB1">
        <w:rPr>
          <w:rFonts w:ascii="Arial" w:eastAsia="Arial" w:hAnsi="Arial" w:cs="Arial"/>
          <w:sz w:val="21"/>
          <w:szCs w:val="21"/>
          <w:lang w:val="es-ES" w:eastAsia="es-ES" w:bidi="es-ES"/>
        </w:rPr>
        <w:t>.</w:t>
      </w:r>
      <w:r w:rsidRPr="00A45BB1">
        <w:rPr>
          <w:rFonts w:ascii="Arial" w:eastAsia="Arial" w:hAnsi="Arial" w:cs="Arial"/>
          <w:sz w:val="21"/>
          <w:szCs w:val="21"/>
          <w:vertAlign w:val="superscript"/>
          <w:lang w:val="es-ES" w:eastAsia="es-ES" w:bidi="es-ES"/>
        </w:rPr>
        <w:footnoteReference w:id="10"/>
      </w:r>
    </w:p>
    <w:p w14:paraId="5457372B" w14:textId="77777777" w:rsidR="0022085C" w:rsidRPr="00A45BB1"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A45BB1" w:rsidRDefault="0022085C" w:rsidP="00E7700C">
      <w:pPr>
        <w:spacing w:after="120"/>
        <w:ind w:firstLine="709"/>
        <w:rPr>
          <w:rFonts w:ascii="Arial" w:eastAsia="Arial" w:hAnsi="Arial" w:cs="Arial"/>
          <w:sz w:val="22"/>
          <w:lang w:val="es-ES" w:eastAsia="es-ES" w:bidi="es-ES"/>
        </w:rPr>
      </w:pPr>
      <w:r w:rsidRPr="00A45BB1">
        <w:rPr>
          <w:rFonts w:ascii="Arial" w:eastAsia="Arial" w:hAnsi="Arial" w:cs="Arial"/>
          <w:sz w:val="22"/>
          <w:lang w:val="es-ES" w:eastAsia="es-ES" w:bidi="es-ES"/>
        </w:rPr>
        <w:t xml:space="preserve">De conformidad con lo anterior, </w:t>
      </w:r>
      <w:bookmarkStart w:id="21" w:name="_Hlk77236420"/>
      <w:bookmarkStart w:id="22" w:name="_Hlk78818435"/>
      <w:bookmarkStart w:id="23" w:name="_Hlk75780333"/>
      <w:r w:rsidRPr="00A45BB1">
        <w:rPr>
          <w:rFonts w:ascii="Arial" w:eastAsia="Arial" w:hAnsi="Arial" w:cs="Arial"/>
          <w:sz w:val="22"/>
          <w:lang w:val="es-ES" w:eastAsia="es-ES" w:bidi="es-ES"/>
        </w:rPr>
        <w:t>la Ley 996 de 2005 establece dos</w:t>
      </w:r>
      <w:r w:rsidR="00F10F67" w:rsidRPr="00A45BB1">
        <w:rPr>
          <w:rFonts w:ascii="Arial" w:eastAsia="Arial" w:hAnsi="Arial" w:cs="Arial"/>
          <w:sz w:val="22"/>
          <w:lang w:val="es-ES" w:eastAsia="es-ES" w:bidi="es-ES"/>
        </w:rPr>
        <w:t xml:space="preserve"> (2)</w:t>
      </w:r>
      <w:r w:rsidRPr="00A45BB1">
        <w:rPr>
          <w:rFonts w:ascii="Arial" w:eastAsia="Arial" w:hAnsi="Arial" w:cs="Arial"/>
          <w:sz w:val="22"/>
          <w:lang w:val="es-ES" w:eastAsia="es-ES" w:bidi="es-ES"/>
        </w:rPr>
        <w:t xml:space="preserve"> tipos de restricciones en materia de contratación, las cuales coinciden parcialmente</w:t>
      </w:r>
      <w:r w:rsidR="00DF3E38" w:rsidRPr="00A45BB1">
        <w:rPr>
          <w:rFonts w:ascii="Arial" w:eastAsia="Arial" w:hAnsi="Arial" w:cs="Arial"/>
          <w:sz w:val="22"/>
          <w:lang w:val="es-ES" w:eastAsia="es-ES" w:bidi="es-ES"/>
        </w:rPr>
        <w:t xml:space="preserve">. </w:t>
      </w:r>
      <w:r w:rsidR="00DF3E38" w:rsidRPr="00A45BB1">
        <w:rPr>
          <w:rFonts w:ascii="Arial" w:eastAsia="Arial" w:hAnsi="Arial" w:cs="Arial"/>
          <w:i/>
          <w:iCs/>
          <w:sz w:val="22"/>
          <w:lang w:val="es-ES" w:eastAsia="es-ES" w:bidi="es-ES"/>
        </w:rPr>
        <w:t>En primer lugar</w:t>
      </w:r>
      <w:r w:rsidR="00DF3E38" w:rsidRPr="00A45BB1">
        <w:rPr>
          <w:rFonts w:ascii="Arial" w:eastAsia="Arial" w:hAnsi="Arial" w:cs="Arial"/>
          <w:sz w:val="22"/>
          <w:lang w:val="es-ES" w:eastAsia="es-ES" w:bidi="es-ES"/>
        </w:rPr>
        <w:t>,</w:t>
      </w:r>
      <w:r w:rsidRPr="00A45BB1">
        <w:rPr>
          <w:rFonts w:ascii="Arial" w:eastAsia="Arial" w:hAnsi="Arial" w:cs="Arial"/>
          <w:sz w:val="22"/>
          <w:lang w:val="es-ES" w:eastAsia="es-ES" w:bidi="es-ES"/>
        </w:rPr>
        <w:t xml:space="preserve"> </w:t>
      </w:r>
      <w:r w:rsidR="00F10F67" w:rsidRPr="00A45BB1">
        <w:rPr>
          <w:rFonts w:ascii="Arial" w:eastAsia="Arial" w:hAnsi="Arial" w:cs="Arial"/>
          <w:sz w:val="22"/>
          <w:lang w:val="es-ES" w:eastAsia="es-ES" w:bidi="es-ES"/>
        </w:rPr>
        <w:t>l</w:t>
      </w:r>
      <w:r w:rsidRPr="00A45BB1">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A45BB1">
        <w:rPr>
          <w:rFonts w:ascii="Arial" w:eastAsia="Arial" w:hAnsi="Arial" w:cs="Arial"/>
          <w:sz w:val="22"/>
          <w:lang w:val="es-ES" w:eastAsia="es-ES" w:bidi="es-ES"/>
        </w:rPr>
        <w:t xml:space="preserve">citadas </w:t>
      </w:r>
      <w:r w:rsidRPr="00A45BB1">
        <w:rPr>
          <w:rFonts w:ascii="Arial" w:eastAsia="Arial" w:hAnsi="Arial" w:cs="Arial"/>
          <w:sz w:val="22"/>
          <w:lang w:val="es-ES" w:eastAsia="es-ES" w:bidi="es-ES"/>
        </w:rPr>
        <w:t>excepciones</w:t>
      </w:r>
      <w:r w:rsidR="00B36547" w:rsidRPr="00A45BB1">
        <w:rPr>
          <w:rFonts w:ascii="Arial" w:eastAsia="Arial" w:hAnsi="Arial" w:cs="Arial"/>
          <w:sz w:val="22"/>
          <w:lang w:val="es-ES" w:eastAsia="es-ES" w:bidi="es-ES"/>
        </w:rPr>
        <w:t>.</w:t>
      </w:r>
      <w:r w:rsidR="00C14D9E" w:rsidRPr="00A45BB1">
        <w:rPr>
          <w:rFonts w:ascii="Arial" w:eastAsia="Arial" w:hAnsi="Arial" w:cs="Arial"/>
          <w:sz w:val="22"/>
          <w:lang w:val="es-ES" w:eastAsia="es-ES" w:bidi="es-ES"/>
        </w:rPr>
        <w:t xml:space="preserve"> </w:t>
      </w:r>
      <w:r w:rsidR="003A0603" w:rsidRPr="00A45BB1">
        <w:rPr>
          <w:rFonts w:ascii="Arial" w:eastAsia="Arial" w:hAnsi="Arial" w:cs="Arial"/>
          <w:sz w:val="22"/>
          <w:lang w:val="es-ES" w:eastAsia="es-ES" w:bidi="es-ES"/>
        </w:rPr>
        <w:t>Sin embargo, s</w:t>
      </w:r>
      <w:r w:rsidR="00C14D9E" w:rsidRPr="00A45BB1">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A45BB1">
        <w:rPr>
          <w:rFonts w:ascii="Arial" w:eastAsia="Arial" w:hAnsi="Arial" w:cs="Arial"/>
          <w:sz w:val="22"/>
          <w:lang w:val="es-ES" w:eastAsia="es-ES" w:bidi="es-ES"/>
        </w:rPr>
        <w:t xml:space="preserve"> más altas</w:t>
      </w:r>
      <w:r w:rsidR="00C14D9E" w:rsidRPr="00A45BB1">
        <w:rPr>
          <w:rFonts w:ascii="Arial" w:eastAsia="Arial" w:hAnsi="Arial" w:cs="Arial"/>
          <w:sz w:val="22"/>
          <w:lang w:val="es-ES" w:eastAsia="es-ES" w:bidi="es-ES"/>
        </w:rPr>
        <w:t>, de conformidad con el artículo 190 de la Constitución Política</w:t>
      </w:r>
      <w:r w:rsidR="00F10F67" w:rsidRPr="00A45BB1">
        <w:rPr>
          <w:rFonts w:ascii="Arial" w:eastAsia="Arial" w:hAnsi="Arial" w:cs="Arial"/>
          <w:sz w:val="22"/>
          <w:lang w:val="es-ES" w:eastAsia="es-ES" w:bidi="es-ES"/>
        </w:rPr>
        <w:t xml:space="preserve">. </w:t>
      </w:r>
      <w:r w:rsidR="00DF3E38" w:rsidRPr="00A45BB1">
        <w:rPr>
          <w:rFonts w:ascii="Arial" w:eastAsia="Arial" w:hAnsi="Arial" w:cs="Arial"/>
          <w:sz w:val="22"/>
          <w:lang w:val="es-ES" w:eastAsia="es-ES" w:bidi="es-ES"/>
        </w:rPr>
        <w:t>Para estos efectos</w:t>
      </w:r>
      <w:r w:rsidR="00F10F67" w:rsidRPr="00A45BB1">
        <w:rPr>
          <w:rFonts w:ascii="Arial" w:eastAsia="Arial" w:hAnsi="Arial" w:cs="Arial"/>
          <w:sz w:val="22"/>
          <w:lang w:val="es-ES" w:eastAsia="es-ES" w:bidi="es-ES"/>
        </w:rPr>
        <w:t xml:space="preserve">, </w:t>
      </w:r>
      <w:r w:rsidR="00C14D9E" w:rsidRPr="00A45BB1">
        <w:rPr>
          <w:rFonts w:ascii="Arial" w:eastAsia="Arial" w:hAnsi="Arial" w:cs="Arial"/>
          <w:sz w:val="22"/>
          <w:lang w:val="es-ES" w:eastAsia="es-ES" w:bidi="es-ES"/>
        </w:rPr>
        <w:t>la restricción se extenderá hasta la fecha en la que se reali</w:t>
      </w:r>
      <w:r w:rsidR="00F10F67" w:rsidRPr="00A45BB1">
        <w:rPr>
          <w:rFonts w:ascii="Arial" w:eastAsia="Arial" w:hAnsi="Arial" w:cs="Arial"/>
          <w:sz w:val="22"/>
          <w:lang w:val="es-ES" w:eastAsia="es-ES" w:bidi="es-ES"/>
        </w:rPr>
        <w:t>ce</w:t>
      </w:r>
      <w:r w:rsidR="00C14D9E" w:rsidRPr="00A45BB1">
        <w:rPr>
          <w:rFonts w:ascii="Arial" w:eastAsia="Arial" w:hAnsi="Arial" w:cs="Arial"/>
          <w:sz w:val="22"/>
          <w:lang w:val="es-ES" w:eastAsia="es-ES" w:bidi="es-ES"/>
        </w:rPr>
        <w:t xml:space="preserve"> </w:t>
      </w:r>
      <w:r w:rsidR="00F10F67" w:rsidRPr="00A45BB1">
        <w:rPr>
          <w:rFonts w:ascii="Arial" w:eastAsia="Arial" w:hAnsi="Arial" w:cs="Arial"/>
          <w:sz w:val="22"/>
          <w:lang w:val="es-ES" w:eastAsia="es-ES" w:bidi="es-ES"/>
        </w:rPr>
        <w:t>l</w:t>
      </w:r>
      <w:r w:rsidR="00C14D9E" w:rsidRPr="00A45BB1">
        <w:rPr>
          <w:rFonts w:ascii="Arial" w:eastAsia="Arial" w:hAnsi="Arial" w:cs="Arial"/>
          <w:sz w:val="22"/>
          <w:lang w:val="es-ES" w:eastAsia="es-ES" w:bidi="es-ES"/>
        </w:rPr>
        <w:t xml:space="preserve">a segunda vuelta. </w:t>
      </w:r>
      <w:r w:rsidR="00F10F67" w:rsidRPr="00A45BB1">
        <w:rPr>
          <w:rFonts w:ascii="Arial" w:eastAsia="Arial" w:hAnsi="Arial" w:cs="Arial"/>
          <w:i/>
          <w:iCs/>
          <w:sz w:val="22"/>
          <w:lang w:val="es-ES" w:eastAsia="es-ES" w:bidi="es-ES"/>
        </w:rPr>
        <w:t>E</w:t>
      </w:r>
      <w:r w:rsidR="00DF3E38" w:rsidRPr="00A45BB1">
        <w:rPr>
          <w:rFonts w:ascii="Arial" w:eastAsia="Arial" w:hAnsi="Arial" w:cs="Arial"/>
          <w:i/>
          <w:iCs/>
          <w:sz w:val="22"/>
          <w:lang w:val="es-ES" w:eastAsia="es-ES" w:bidi="es-ES"/>
        </w:rPr>
        <w:t>n segundo lugar</w:t>
      </w:r>
      <w:r w:rsidR="00DF3E38" w:rsidRPr="00A45BB1">
        <w:rPr>
          <w:rFonts w:ascii="Arial" w:eastAsia="Arial" w:hAnsi="Arial" w:cs="Arial"/>
          <w:sz w:val="22"/>
          <w:lang w:val="es-ES" w:eastAsia="es-ES" w:bidi="es-ES"/>
        </w:rPr>
        <w:t xml:space="preserve">, también se encuentra </w:t>
      </w:r>
      <w:r w:rsidR="00F10F67" w:rsidRPr="00A45BB1">
        <w:rPr>
          <w:rFonts w:ascii="Arial" w:eastAsia="Arial" w:hAnsi="Arial" w:cs="Arial"/>
          <w:sz w:val="22"/>
          <w:lang w:val="es-ES" w:eastAsia="es-ES" w:bidi="es-ES"/>
        </w:rPr>
        <w:t>la prohibición</w:t>
      </w:r>
      <w:r w:rsidRPr="00A45BB1">
        <w:rPr>
          <w:rFonts w:ascii="Arial" w:eastAsia="Arial" w:hAnsi="Arial" w:cs="Arial"/>
          <w:sz w:val="22"/>
          <w:lang w:val="es-ES" w:eastAsia="es-ES" w:bidi="es-ES"/>
        </w:rPr>
        <w:t xml:space="preserve"> del</w:t>
      </w:r>
      <w:r w:rsidR="00F10F67" w:rsidRPr="00A45BB1">
        <w:rPr>
          <w:rFonts w:ascii="Arial" w:eastAsia="Arial" w:hAnsi="Arial" w:cs="Arial"/>
          <w:sz w:val="22"/>
          <w:lang w:val="es-ES" w:eastAsia="es-ES" w:bidi="es-ES"/>
        </w:rPr>
        <w:t xml:space="preserve"> parágrafo del</w:t>
      </w:r>
      <w:r w:rsidRPr="00A45BB1">
        <w:rPr>
          <w:rFonts w:ascii="Arial" w:eastAsia="Arial" w:hAnsi="Arial" w:cs="Arial"/>
          <w:sz w:val="22"/>
          <w:lang w:val="es-ES" w:eastAsia="es-ES" w:bidi="es-ES"/>
        </w:rPr>
        <w:t xml:space="preserve"> artículo 38, </w:t>
      </w:r>
      <w:r w:rsidR="00F10F67" w:rsidRPr="00A45BB1">
        <w:rPr>
          <w:rFonts w:ascii="Arial" w:eastAsia="Arial" w:hAnsi="Arial" w:cs="Arial"/>
          <w:sz w:val="22"/>
          <w:lang w:val="es-ES" w:eastAsia="es-ES" w:bidi="es-ES"/>
        </w:rPr>
        <w:t>el cual</w:t>
      </w:r>
      <w:r w:rsidRPr="00A45BB1">
        <w:rPr>
          <w:rFonts w:ascii="Arial" w:eastAsia="Arial" w:hAnsi="Arial" w:cs="Arial"/>
          <w:sz w:val="22"/>
          <w:lang w:val="es-ES" w:eastAsia="es-ES" w:bidi="es-ES"/>
        </w:rPr>
        <w:t xml:space="preserve"> debe aplicarse respecto de cualquier tipo de </w:t>
      </w:r>
      <w:r w:rsidR="00F10F67" w:rsidRPr="00A45BB1">
        <w:rPr>
          <w:rFonts w:ascii="Arial" w:eastAsia="Arial" w:hAnsi="Arial" w:cs="Arial"/>
          <w:sz w:val="22"/>
          <w:lang w:val="es-ES" w:eastAsia="es-ES" w:bidi="es-ES"/>
        </w:rPr>
        <w:t>contienda electoral</w:t>
      </w:r>
      <w:r w:rsidRPr="00A45BB1">
        <w:rPr>
          <w:rFonts w:ascii="Arial" w:eastAsia="Arial" w:hAnsi="Arial" w:cs="Arial"/>
          <w:sz w:val="22"/>
          <w:lang w:val="es-ES" w:eastAsia="es-ES" w:bidi="es-ES"/>
        </w:rPr>
        <w:t>, y que prohíbe la celebración de convenios interadministrativos que impliquen la ejecución de recursos públicos</w:t>
      </w:r>
      <w:r w:rsidR="0019626E" w:rsidRPr="00A45BB1">
        <w:rPr>
          <w:rFonts w:ascii="Arial" w:eastAsia="Arial" w:hAnsi="Arial" w:cs="Arial"/>
          <w:sz w:val="22"/>
          <w:lang w:val="es-ES" w:eastAsia="es-ES" w:bidi="es-ES"/>
        </w:rPr>
        <w:t xml:space="preserve"> dentro de los cuatro (4) meses anteriores a la respectiva jornada </w:t>
      </w:r>
      <w:r w:rsidR="00F10F67" w:rsidRPr="00A45BB1">
        <w:rPr>
          <w:rFonts w:ascii="Arial" w:eastAsia="Arial" w:hAnsi="Arial" w:cs="Arial"/>
          <w:sz w:val="22"/>
          <w:lang w:val="es-ES" w:eastAsia="es-ES" w:bidi="es-ES"/>
        </w:rPr>
        <w:t>de votaciones</w:t>
      </w:r>
      <w:r w:rsidR="0019626E" w:rsidRPr="00A45BB1">
        <w:rPr>
          <w:rFonts w:ascii="Arial" w:eastAsia="Arial" w:hAnsi="Arial" w:cs="Arial"/>
          <w:sz w:val="22"/>
          <w:lang w:val="es-ES" w:eastAsia="es-ES" w:bidi="es-ES"/>
        </w:rPr>
        <w:t>.</w:t>
      </w:r>
      <w:bookmarkEnd w:id="21"/>
    </w:p>
    <w:bookmarkEnd w:id="22"/>
    <w:p w14:paraId="0DC33A5F" w14:textId="2764EE7D" w:rsidR="00A95D9F" w:rsidRPr="00A45BB1" w:rsidRDefault="00F10F67" w:rsidP="00E7700C">
      <w:pPr>
        <w:spacing w:after="120"/>
        <w:ind w:firstLine="709"/>
        <w:rPr>
          <w:rFonts w:ascii="Arial" w:eastAsia="Arial" w:hAnsi="Arial" w:cs="Arial"/>
          <w:sz w:val="22"/>
          <w:lang w:val="es-ES" w:eastAsia="es-ES" w:bidi="es-ES"/>
        </w:rPr>
      </w:pPr>
      <w:r w:rsidRPr="00A45BB1">
        <w:rPr>
          <w:rFonts w:ascii="Arial" w:eastAsia="Arial" w:hAnsi="Arial" w:cs="Arial"/>
          <w:sz w:val="22"/>
          <w:lang w:val="es-ES" w:eastAsia="es-ES" w:bidi="es-ES"/>
        </w:rPr>
        <w:t>Ambas</w:t>
      </w:r>
      <w:r w:rsidR="000932C2" w:rsidRPr="00A45BB1">
        <w:rPr>
          <w:rFonts w:ascii="Arial" w:eastAsia="Arial" w:hAnsi="Arial" w:cs="Arial"/>
          <w:sz w:val="22"/>
          <w:lang w:val="es-ES" w:eastAsia="es-ES" w:bidi="es-ES"/>
        </w:rPr>
        <w:t xml:space="preserve"> restricciones no </w:t>
      </w:r>
      <w:r w:rsidRPr="00A45BB1">
        <w:rPr>
          <w:rFonts w:ascii="Arial" w:eastAsia="Arial" w:hAnsi="Arial" w:cs="Arial"/>
          <w:sz w:val="22"/>
          <w:lang w:val="es-ES" w:eastAsia="es-ES" w:bidi="es-ES"/>
        </w:rPr>
        <w:t xml:space="preserve">son </w:t>
      </w:r>
      <w:r w:rsidR="000932C2" w:rsidRPr="00A45BB1">
        <w:rPr>
          <w:rFonts w:ascii="Arial" w:eastAsia="Arial" w:hAnsi="Arial" w:cs="Arial"/>
          <w:sz w:val="22"/>
          <w:lang w:val="es-ES" w:eastAsia="es-ES" w:bidi="es-ES"/>
        </w:rPr>
        <w:t>excluyen</w:t>
      </w:r>
      <w:r w:rsidRPr="00A45BB1">
        <w:rPr>
          <w:rFonts w:ascii="Arial" w:eastAsia="Arial" w:hAnsi="Arial" w:cs="Arial"/>
          <w:sz w:val="22"/>
          <w:lang w:val="es-ES" w:eastAsia="es-ES" w:bidi="es-ES"/>
        </w:rPr>
        <w:t>tes</w:t>
      </w:r>
      <w:r w:rsidR="000932C2" w:rsidRPr="00A45BB1">
        <w:rPr>
          <w:rFonts w:ascii="Arial" w:eastAsia="Arial" w:hAnsi="Arial" w:cs="Arial"/>
          <w:sz w:val="22"/>
          <w:lang w:val="es-ES" w:eastAsia="es-ES" w:bidi="es-ES"/>
        </w:rPr>
        <w:t>, lo que permite concluir que en el per</w:t>
      </w:r>
      <w:r w:rsidR="00751EE7" w:rsidRPr="00A45BB1">
        <w:rPr>
          <w:rFonts w:ascii="Arial" w:eastAsia="Arial" w:hAnsi="Arial" w:cs="Arial"/>
          <w:sz w:val="22"/>
          <w:lang w:val="es-ES" w:eastAsia="es-ES" w:bidi="es-ES"/>
        </w:rPr>
        <w:t>í</w:t>
      </w:r>
      <w:r w:rsidR="000932C2" w:rsidRPr="00A45BB1">
        <w:rPr>
          <w:rFonts w:ascii="Arial" w:eastAsia="Arial" w:hAnsi="Arial" w:cs="Arial"/>
          <w:sz w:val="22"/>
          <w:lang w:val="es-ES" w:eastAsia="es-ES" w:bidi="es-ES"/>
        </w:rPr>
        <w:t xml:space="preserve">odo preelectoral para elección de Presidente de la República, a todos los entes del Estado, incluidos los territoriales, aplican las restricciones del artículo 33 con sus excepciones, así como las del parágrafo del artículo 38. En cambio, </w:t>
      </w:r>
      <w:r w:rsidR="008C4353" w:rsidRPr="00A45BB1">
        <w:rPr>
          <w:rFonts w:ascii="Arial" w:eastAsia="Arial" w:hAnsi="Arial" w:cs="Arial"/>
          <w:sz w:val="22"/>
          <w:lang w:val="es-ES" w:eastAsia="es-ES" w:bidi="es-ES"/>
        </w:rPr>
        <w:t xml:space="preserve">tratándose de </w:t>
      </w:r>
      <w:r w:rsidR="000932C2" w:rsidRPr="00A45BB1">
        <w:rPr>
          <w:rFonts w:ascii="Arial" w:eastAsia="Arial" w:hAnsi="Arial" w:cs="Arial"/>
          <w:sz w:val="22"/>
          <w:lang w:val="es-ES" w:eastAsia="es-ES" w:bidi="es-ES"/>
        </w:rPr>
        <w:t>elecciones en general, excluyendo las correspondientes a</w:t>
      </w:r>
      <w:r w:rsidR="008C4353" w:rsidRPr="00A45BB1">
        <w:rPr>
          <w:rFonts w:ascii="Arial" w:eastAsia="Arial" w:hAnsi="Arial" w:cs="Arial"/>
          <w:sz w:val="22"/>
          <w:lang w:val="es-ES" w:eastAsia="es-ES" w:bidi="es-ES"/>
        </w:rPr>
        <w:t>l</w:t>
      </w:r>
      <w:r w:rsidR="000932C2" w:rsidRPr="00A45BB1">
        <w:rPr>
          <w:rFonts w:ascii="Arial" w:eastAsia="Arial" w:hAnsi="Arial" w:cs="Arial"/>
          <w:sz w:val="22"/>
          <w:lang w:val="es-ES" w:eastAsia="es-ES" w:bidi="es-ES"/>
        </w:rPr>
        <w:t xml:space="preserve"> Presidente de la República, las autoridades allí mencionadas sólo </w:t>
      </w:r>
      <w:r w:rsidR="008C4353" w:rsidRPr="00A45BB1">
        <w:rPr>
          <w:rFonts w:ascii="Arial" w:eastAsia="Arial" w:hAnsi="Arial" w:cs="Arial"/>
          <w:sz w:val="22"/>
          <w:lang w:val="es-ES" w:eastAsia="es-ES" w:bidi="es-ES"/>
        </w:rPr>
        <w:t xml:space="preserve">deben </w:t>
      </w:r>
      <w:r w:rsidR="000932C2" w:rsidRPr="00A45BB1">
        <w:rPr>
          <w:rFonts w:ascii="Arial" w:eastAsia="Arial" w:hAnsi="Arial" w:cs="Arial"/>
          <w:sz w:val="22"/>
          <w:lang w:val="es-ES" w:eastAsia="es-ES" w:bidi="es-ES"/>
        </w:rPr>
        <w:t>aplica</w:t>
      </w:r>
      <w:r w:rsidR="008C4353" w:rsidRPr="00A45BB1">
        <w:rPr>
          <w:rFonts w:ascii="Arial" w:eastAsia="Arial" w:hAnsi="Arial" w:cs="Arial"/>
          <w:sz w:val="22"/>
          <w:lang w:val="es-ES" w:eastAsia="es-ES" w:bidi="es-ES"/>
        </w:rPr>
        <w:t>r</w:t>
      </w:r>
      <w:r w:rsidR="000932C2" w:rsidRPr="00A45BB1">
        <w:rPr>
          <w:rFonts w:ascii="Arial" w:eastAsia="Arial" w:hAnsi="Arial" w:cs="Arial"/>
          <w:sz w:val="22"/>
          <w:lang w:val="es-ES" w:eastAsia="es-ES" w:bidi="es-ES"/>
        </w:rPr>
        <w:t xml:space="preserve"> las restricciones contenidas en el parágrafo del artículo 38.</w:t>
      </w:r>
    </w:p>
    <w:bookmarkEnd w:id="23"/>
    <w:p w14:paraId="2E94DC8E" w14:textId="77777777" w:rsidR="00D139B0" w:rsidRPr="00A45BB1" w:rsidRDefault="00F37460" w:rsidP="00E7700C">
      <w:pPr>
        <w:spacing w:after="0"/>
        <w:ind w:firstLine="708"/>
        <w:rPr>
          <w:rFonts w:ascii="Arial" w:eastAsia="Arial" w:hAnsi="Arial" w:cs="Arial"/>
          <w:sz w:val="22"/>
          <w:lang w:val="es-ES" w:eastAsia="es-ES" w:bidi="es-ES"/>
        </w:rPr>
      </w:pPr>
      <w:r w:rsidRPr="00A45BB1">
        <w:rPr>
          <w:rFonts w:ascii="Arial" w:eastAsia="Arial" w:hAnsi="Arial" w:cs="Arial"/>
          <w:sz w:val="22"/>
          <w:lang w:val="es-ES" w:eastAsia="es-ES" w:bidi="es-ES"/>
        </w:rPr>
        <w:t>L</w:t>
      </w:r>
      <w:r w:rsidR="00A95D9F" w:rsidRPr="00A45BB1">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Presidente o el Vicepresidente desde que éstos </w:t>
      </w:r>
      <w:r w:rsidR="00C44882" w:rsidRPr="00A45BB1">
        <w:rPr>
          <w:rFonts w:ascii="Arial" w:eastAsia="Arial" w:hAnsi="Arial" w:cs="Arial"/>
          <w:sz w:val="22"/>
          <w:lang w:val="es-ES" w:eastAsia="es-ES" w:bidi="es-ES"/>
        </w:rPr>
        <w:t>–</w:t>
      </w:r>
      <w:r w:rsidR="00A95D9F" w:rsidRPr="00A45BB1">
        <w:rPr>
          <w:rFonts w:ascii="Arial" w:eastAsia="Arial" w:hAnsi="Arial" w:cs="Arial"/>
          <w:sz w:val="22"/>
          <w:lang w:val="es-ES" w:eastAsia="es-ES" w:bidi="es-ES"/>
        </w:rPr>
        <w:t>estando en ejercicio de su cargo</w:t>
      </w:r>
      <w:r w:rsidR="00C44882" w:rsidRPr="00A45BB1">
        <w:rPr>
          <w:rFonts w:ascii="Arial" w:eastAsia="Arial" w:hAnsi="Arial" w:cs="Arial"/>
          <w:sz w:val="22"/>
          <w:lang w:val="es-ES" w:eastAsia="es-ES" w:bidi="es-ES"/>
        </w:rPr>
        <w:t>–</w:t>
      </w:r>
      <w:r w:rsidR="00A95D9F" w:rsidRPr="00A45BB1">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w:t>
      </w:r>
      <w:r w:rsidR="00A95D9F" w:rsidRPr="00A45BB1">
        <w:rPr>
          <w:rFonts w:ascii="Arial" w:eastAsia="Arial" w:hAnsi="Arial" w:cs="Arial"/>
          <w:sz w:val="22"/>
          <w:lang w:val="es-ES" w:eastAsia="es-ES" w:bidi="es-ES"/>
        </w:rPr>
        <w:lastRenderedPageBreak/>
        <w:t>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A45BB1">
        <w:rPr>
          <w:rFonts w:ascii="Arial" w:eastAsia="Arial" w:hAnsi="Arial" w:cs="Arial"/>
          <w:sz w:val="22"/>
          <w:lang w:val="es-ES" w:eastAsia="es-ES" w:bidi="es-ES"/>
        </w:rPr>
        <w:t>, conforme</w:t>
      </w:r>
      <w:r w:rsidR="00A95D9F" w:rsidRPr="00A45BB1">
        <w:rPr>
          <w:rFonts w:ascii="Arial" w:eastAsia="Arial" w:hAnsi="Arial" w:cs="Arial"/>
          <w:sz w:val="22"/>
          <w:lang w:val="es-ES" w:eastAsia="es-ES" w:bidi="es-ES"/>
        </w:rPr>
        <w:t xml:space="preserve"> </w:t>
      </w:r>
      <w:r w:rsidR="00591F4C" w:rsidRPr="00A45BB1">
        <w:rPr>
          <w:rFonts w:ascii="Arial" w:eastAsia="Arial" w:hAnsi="Arial" w:cs="Arial"/>
          <w:sz w:val="22"/>
          <w:lang w:val="es-ES" w:eastAsia="es-ES" w:bidi="es-ES"/>
        </w:rPr>
        <w:t xml:space="preserve">al </w:t>
      </w:r>
      <w:r w:rsidR="00A95D9F" w:rsidRPr="00A45BB1">
        <w:rPr>
          <w:rFonts w:ascii="Arial" w:eastAsia="Arial" w:hAnsi="Arial" w:cs="Arial"/>
          <w:sz w:val="22"/>
          <w:lang w:val="es-ES" w:eastAsia="es-ES" w:bidi="es-ES"/>
        </w:rPr>
        <w:t xml:space="preserve">artículo 197 de la </w:t>
      </w:r>
      <w:r w:rsidR="00591F4C" w:rsidRPr="00A45BB1">
        <w:rPr>
          <w:rFonts w:ascii="Arial" w:eastAsia="Arial" w:hAnsi="Arial" w:cs="Arial"/>
          <w:sz w:val="22"/>
          <w:lang w:val="es-ES" w:eastAsia="es-ES" w:bidi="es-ES"/>
        </w:rPr>
        <w:t>Constitución</w:t>
      </w:r>
      <w:r w:rsidR="00A95D9F" w:rsidRPr="00A45BB1">
        <w:rPr>
          <w:rFonts w:ascii="Arial" w:eastAsia="Arial" w:hAnsi="Arial" w:cs="Arial"/>
          <w:sz w:val="22"/>
          <w:lang w:val="es-ES" w:eastAsia="es-ES" w:bidi="es-ES"/>
        </w:rPr>
        <w:t xml:space="preserve"> Política.</w:t>
      </w:r>
    </w:p>
    <w:p w14:paraId="1E63A759" w14:textId="487C6353" w:rsidR="007853BD" w:rsidRPr="00F3633E" w:rsidRDefault="007853BD" w:rsidP="00F3633E">
      <w:pPr>
        <w:spacing w:after="0"/>
        <w:rPr>
          <w:rFonts w:ascii="Arial" w:eastAsia="Arial" w:hAnsi="Arial" w:cs="Arial"/>
          <w:sz w:val="22"/>
          <w:lang w:val="es-ES" w:eastAsia="es-ES" w:bidi="es-ES"/>
        </w:rPr>
      </w:pPr>
    </w:p>
    <w:p w14:paraId="0B5B69F1" w14:textId="393F6EBB" w:rsidR="008A1966" w:rsidRPr="00A45BB1" w:rsidRDefault="007853BD" w:rsidP="00E7700C">
      <w:pPr>
        <w:spacing w:after="0"/>
        <w:rPr>
          <w:rFonts w:ascii="Arial" w:eastAsia="Times New Roman" w:hAnsi="Arial" w:cs="Arial"/>
          <w:b/>
          <w:sz w:val="22"/>
          <w:lang w:val="es-ES" w:eastAsia="es-CO"/>
        </w:rPr>
      </w:pPr>
      <w:r w:rsidRPr="00A45BB1">
        <w:rPr>
          <w:rFonts w:ascii="Arial" w:eastAsia="Times New Roman" w:hAnsi="Arial" w:cs="Arial"/>
          <w:b/>
          <w:sz w:val="22"/>
          <w:lang w:val="es-ES" w:eastAsia="es-CO"/>
        </w:rPr>
        <w:t>2.</w:t>
      </w:r>
      <w:r w:rsidR="004E638B" w:rsidRPr="00A45BB1">
        <w:rPr>
          <w:rFonts w:ascii="Arial" w:eastAsia="Times New Roman" w:hAnsi="Arial" w:cs="Arial"/>
          <w:b/>
          <w:sz w:val="22"/>
          <w:lang w:val="es-ES" w:eastAsia="es-CO"/>
        </w:rPr>
        <w:t>2</w:t>
      </w:r>
      <w:r w:rsidRPr="00A45BB1">
        <w:rPr>
          <w:rFonts w:ascii="Arial" w:eastAsia="Times New Roman" w:hAnsi="Arial" w:cs="Arial"/>
          <w:b/>
          <w:sz w:val="22"/>
          <w:lang w:val="es-ES" w:eastAsia="es-CO"/>
        </w:rPr>
        <w:t xml:space="preserve">. </w:t>
      </w:r>
      <w:r w:rsidR="008A1966" w:rsidRPr="00A45BB1">
        <w:rPr>
          <w:rFonts w:ascii="Arial" w:eastAsia="Times New Roman" w:hAnsi="Arial" w:cs="Arial"/>
          <w:b/>
          <w:bCs/>
          <w:sz w:val="22"/>
          <w:lang w:eastAsia="es-CO"/>
        </w:rPr>
        <w:t xml:space="preserve">Restricciones en elecciones presidenciales </w:t>
      </w:r>
    </w:p>
    <w:p w14:paraId="7D9199F2" w14:textId="77777777" w:rsidR="00F61159" w:rsidRPr="00A45BB1" w:rsidRDefault="00F61159" w:rsidP="00E7700C">
      <w:pPr>
        <w:spacing w:after="0"/>
        <w:rPr>
          <w:rFonts w:ascii="Arial" w:eastAsia="Times New Roman" w:hAnsi="Arial" w:cs="Arial"/>
          <w:bCs/>
          <w:sz w:val="22"/>
          <w:lang w:eastAsia="x-none"/>
        </w:rPr>
      </w:pPr>
    </w:p>
    <w:p w14:paraId="7E852C96" w14:textId="53DAF65D" w:rsidR="00DB61B2" w:rsidRPr="00A45BB1" w:rsidRDefault="00DB61B2" w:rsidP="00E7700C">
      <w:pPr>
        <w:spacing w:after="0"/>
        <w:rPr>
          <w:rFonts w:ascii="Arial" w:eastAsia="Times New Roman" w:hAnsi="Arial" w:cs="Arial"/>
          <w:bCs/>
          <w:sz w:val="22"/>
          <w:lang w:eastAsia="es-CO"/>
        </w:rPr>
      </w:pPr>
      <w:r w:rsidRPr="00A45BB1">
        <w:rPr>
          <w:rFonts w:ascii="Arial" w:eastAsia="Times New Roman" w:hAnsi="Arial" w:cs="Arial"/>
          <w:bCs/>
          <w:sz w:val="22"/>
          <w:lang w:eastAsia="x-none"/>
        </w:rPr>
        <w:t xml:space="preserve">El ámbito material de la prohibición contenida </w:t>
      </w:r>
      <w:bookmarkStart w:id="24" w:name="_Hlk75628761"/>
      <w:r w:rsidRPr="00A45BB1">
        <w:rPr>
          <w:rFonts w:ascii="Arial" w:eastAsia="Times New Roman" w:hAnsi="Arial" w:cs="Arial"/>
          <w:bCs/>
          <w:sz w:val="22"/>
          <w:lang w:eastAsia="x-none"/>
        </w:rPr>
        <w:t xml:space="preserve">en el artículo 33 de la ley 996 de 2005 </w:t>
      </w:r>
      <w:bookmarkEnd w:id="24"/>
      <w:r w:rsidRPr="00A45BB1">
        <w:rPr>
          <w:rFonts w:ascii="Arial" w:eastAsia="Times New Roman" w:hAnsi="Arial" w:cs="Arial"/>
          <w:bCs/>
          <w:sz w:val="22"/>
          <w:lang w:eastAsia="x-none"/>
        </w:rPr>
        <w:t xml:space="preserve">está delimitado por la expresión </w:t>
      </w:r>
      <w:r w:rsidR="00174FBC" w:rsidRPr="00A45BB1">
        <w:rPr>
          <w:rFonts w:ascii="Arial" w:eastAsia="Calibri" w:hAnsi="Arial" w:cs="Arial"/>
          <w:bCs/>
          <w:sz w:val="20"/>
          <w:szCs w:val="20"/>
        </w:rPr>
        <w:t>«</w:t>
      </w:r>
      <w:r w:rsidRPr="00A45BB1">
        <w:rPr>
          <w:rFonts w:ascii="Arial" w:eastAsia="Times New Roman" w:hAnsi="Arial" w:cs="Arial"/>
          <w:bCs/>
          <w:sz w:val="22"/>
          <w:lang w:eastAsia="x-none"/>
        </w:rPr>
        <w:t>queda prohibida la contratación directa</w:t>
      </w:r>
      <w:r w:rsidR="00174FBC" w:rsidRPr="00A45BB1">
        <w:rPr>
          <w:rFonts w:ascii="Arial" w:hAnsi="Arial" w:cs="Arial"/>
          <w:sz w:val="20"/>
          <w:szCs w:val="20"/>
        </w:rPr>
        <w:t>»</w:t>
      </w:r>
      <w:r w:rsidRPr="00A45BB1">
        <w:rPr>
          <w:rFonts w:ascii="Arial" w:eastAsia="Times New Roman" w:hAnsi="Arial" w:cs="Arial"/>
          <w:bCs/>
          <w:sz w:val="22"/>
          <w:lang w:eastAsia="x-none"/>
        </w:rPr>
        <w:t xml:space="preserve">. </w:t>
      </w:r>
      <w:r w:rsidRPr="00A45BB1">
        <w:rPr>
          <w:rFonts w:ascii="Arial" w:eastAsia="Times New Roman" w:hAnsi="Arial" w:cs="Arial"/>
          <w:sz w:val="22"/>
          <w:lang w:eastAsia="es-CO"/>
        </w:rPr>
        <w:t xml:space="preserve"> A propósito de </w:t>
      </w:r>
      <w:r w:rsidRPr="00A45BB1">
        <w:rPr>
          <w:rFonts w:ascii="Arial" w:eastAsia="Times New Roman" w:hAnsi="Arial" w:cs="Arial"/>
          <w:sz w:val="22"/>
          <w:lang w:val="es-CO" w:eastAsia="es-CO"/>
        </w:rPr>
        <w:t xml:space="preserve">esta restricción de la </w:t>
      </w:r>
      <w:r w:rsidR="007701D9" w:rsidRPr="00A45BB1">
        <w:rPr>
          <w:rFonts w:ascii="Arial" w:eastAsia="Times New Roman" w:hAnsi="Arial" w:cs="Arial"/>
          <w:sz w:val="22"/>
          <w:lang w:val="es-CO" w:eastAsia="es-CO"/>
        </w:rPr>
        <w:t>Ley de Garantías Electorales</w:t>
      </w:r>
      <w:r w:rsidRPr="00A45BB1">
        <w:rPr>
          <w:rFonts w:ascii="Arial" w:eastAsia="Times New Roman" w:hAnsi="Arial" w:cs="Arial"/>
          <w:sz w:val="22"/>
          <w:lang w:val="es-CO" w:eastAsia="es-CO"/>
        </w:rPr>
        <w:t>, la Sala de Consulta y Servicio Civil del Consejo de Estado</w:t>
      </w:r>
      <w:r w:rsidR="007701D9" w:rsidRPr="00A45BB1">
        <w:rPr>
          <w:rFonts w:ascii="Arial" w:eastAsia="Times New Roman" w:hAnsi="Arial" w:cs="Arial"/>
          <w:sz w:val="22"/>
          <w:lang w:val="es-CO" w:eastAsia="es-CO"/>
        </w:rPr>
        <w:t xml:space="preserve"> </w:t>
      </w:r>
      <w:r w:rsidR="00E4777A" w:rsidRPr="00A45BB1">
        <w:rPr>
          <w:rFonts w:ascii="Arial" w:eastAsia="Times New Roman" w:hAnsi="Arial" w:cs="Arial"/>
          <w:sz w:val="22"/>
          <w:lang w:val="es-CO" w:eastAsia="es-CO"/>
        </w:rPr>
        <w:t xml:space="preserve">ha </w:t>
      </w:r>
      <w:r w:rsidR="007701D9" w:rsidRPr="00A45BB1">
        <w:rPr>
          <w:rFonts w:ascii="Arial" w:eastAsia="Times New Roman" w:hAnsi="Arial" w:cs="Arial"/>
          <w:sz w:val="22"/>
          <w:lang w:val="es-CO" w:eastAsia="es-CO"/>
        </w:rPr>
        <w:t>considera</w:t>
      </w:r>
      <w:r w:rsidR="00E4777A" w:rsidRPr="00A45BB1">
        <w:rPr>
          <w:rFonts w:ascii="Arial" w:eastAsia="Times New Roman" w:hAnsi="Arial" w:cs="Arial"/>
          <w:sz w:val="22"/>
          <w:lang w:val="es-CO" w:eastAsia="es-CO"/>
        </w:rPr>
        <w:t>do</w:t>
      </w:r>
      <w:r w:rsidR="007701D9" w:rsidRPr="00A45BB1">
        <w:rPr>
          <w:rFonts w:ascii="Arial" w:eastAsia="Times New Roman" w:hAnsi="Arial" w:cs="Arial"/>
          <w:sz w:val="22"/>
          <w:lang w:val="es-CO" w:eastAsia="es-CO"/>
        </w:rPr>
        <w:t xml:space="preserve"> que</w:t>
      </w:r>
      <w:r w:rsidRPr="00A45BB1">
        <w:rPr>
          <w:rFonts w:ascii="Arial" w:eastAsia="Times New Roman" w:hAnsi="Arial" w:cs="Arial"/>
          <w:sz w:val="22"/>
          <w:lang w:val="es-CO" w:eastAsia="es-CO"/>
        </w:rPr>
        <w:t>:</w:t>
      </w:r>
    </w:p>
    <w:p w14:paraId="0A466F33" w14:textId="77777777" w:rsidR="00F61159" w:rsidRPr="00A45BB1" w:rsidRDefault="00F61159" w:rsidP="00E7700C">
      <w:pPr>
        <w:spacing w:after="0"/>
        <w:ind w:left="708" w:right="709"/>
        <w:rPr>
          <w:rFonts w:ascii="Arial" w:hAnsi="Arial" w:cs="Arial"/>
          <w:sz w:val="21"/>
          <w:szCs w:val="21"/>
        </w:rPr>
      </w:pPr>
    </w:p>
    <w:p w14:paraId="33D9C2F3" w14:textId="122A3D0F" w:rsidR="00DB61B2" w:rsidRPr="00A45BB1" w:rsidRDefault="00DB61B2" w:rsidP="000641BE">
      <w:pPr>
        <w:spacing w:after="120" w:line="240" w:lineRule="auto"/>
        <w:ind w:left="709" w:right="709"/>
        <w:rPr>
          <w:rFonts w:ascii="Arial" w:hAnsi="Arial" w:cs="Arial"/>
          <w:sz w:val="21"/>
          <w:szCs w:val="21"/>
        </w:rPr>
      </w:pPr>
      <w:r w:rsidRPr="00A45BB1">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A45BB1">
        <w:rPr>
          <w:rFonts w:ascii="Arial" w:eastAsia="Times New Roman" w:hAnsi="Arial" w:cs="Arial"/>
          <w:sz w:val="22"/>
          <w:vertAlign w:val="superscript"/>
          <w:lang w:val="es-CO" w:eastAsia="es-CO"/>
        </w:rPr>
        <w:footnoteReference w:id="11"/>
      </w:r>
      <w:r w:rsidRPr="00A45BB1">
        <w:rPr>
          <w:rFonts w:ascii="Arial" w:hAnsi="Arial" w:cs="Arial"/>
          <w:sz w:val="21"/>
          <w:szCs w:val="21"/>
        </w:rPr>
        <w:t>.</w:t>
      </w:r>
    </w:p>
    <w:p w14:paraId="054DAA8C" w14:textId="14BE792C" w:rsidR="00DB61B2" w:rsidRPr="00A45BB1" w:rsidRDefault="00DB61B2" w:rsidP="000641BE">
      <w:pPr>
        <w:spacing w:after="0" w:line="240" w:lineRule="auto"/>
        <w:ind w:left="708" w:right="709"/>
        <w:rPr>
          <w:rFonts w:ascii="Arial" w:hAnsi="Arial" w:cs="Arial"/>
          <w:sz w:val="21"/>
          <w:szCs w:val="21"/>
        </w:rPr>
      </w:pPr>
      <w:r w:rsidRPr="00A45BB1">
        <w:rPr>
          <w:rFonts w:ascii="Arial" w:hAnsi="Arial" w:cs="Arial"/>
          <w:sz w:val="21"/>
          <w:szCs w:val="21"/>
        </w:rPr>
        <w:t xml:space="preserve">Esta Sala ha entendido que para los efectos de la ley de garantías, y dada su finalidad, el enunciado ´contratación directa´ es sinónimo </w:t>
      </w:r>
      <w:bookmarkStart w:id="27" w:name="_Hlk75741738"/>
      <w:r w:rsidRPr="00A45BB1">
        <w:rPr>
          <w:rFonts w:ascii="Arial" w:hAnsi="Arial" w:cs="Arial"/>
          <w:sz w:val="21"/>
          <w:szCs w:val="21"/>
        </w:rPr>
        <w:t xml:space="preserve">de cualquier sistema que no implique convocatoria pública y posibilidad de pluralidad de oferentes, </w:t>
      </w:r>
      <w:bookmarkEnd w:id="27"/>
      <w:r w:rsidRPr="00A45BB1">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A45BB1">
        <w:rPr>
          <w:rFonts w:ascii="Arial" w:eastAsia="Times New Roman" w:hAnsi="Arial" w:cs="Arial"/>
          <w:sz w:val="21"/>
          <w:szCs w:val="21"/>
          <w:vertAlign w:val="superscript"/>
        </w:rPr>
        <w:footnoteReference w:id="12"/>
      </w:r>
      <w:r w:rsidRPr="00A45BB1">
        <w:rPr>
          <w:rFonts w:ascii="Arial" w:eastAsia="Times New Roman" w:hAnsi="Arial" w:cs="Arial"/>
          <w:sz w:val="21"/>
          <w:szCs w:val="21"/>
          <w:vertAlign w:val="superscript"/>
        </w:rPr>
        <w:t>.</w:t>
      </w:r>
      <w:r w:rsidRPr="00A45BB1">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A45BB1">
        <w:rPr>
          <w:rFonts w:ascii="Arial" w:eastAsia="Times New Roman" w:hAnsi="Arial" w:cs="Arial"/>
          <w:sz w:val="22"/>
          <w:vertAlign w:val="superscript"/>
          <w:lang w:val="es-CO" w:eastAsia="es-CO"/>
        </w:rPr>
        <w:footnoteReference w:id="13"/>
      </w:r>
      <w:r w:rsidRPr="00A45BB1">
        <w:rPr>
          <w:rFonts w:ascii="Arial" w:hAnsi="Arial" w:cs="Arial"/>
          <w:sz w:val="21"/>
          <w:szCs w:val="21"/>
        </w:rPr>
        <w:t xml:space="preserve"> .</w:t>
      </w:r>
    </w:p>
    <w:p w14:paraId="2D8D2D07" w14:textId="77777777" w:rsidR="00F61159" w:rsidRPr="00A45BB1"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A45BB1" w:rsidRDefault="00DB61B2" w:rsidP="00E7700C">
      <w:pPr>
        <w:spacing w:after="120"/>
        <w:ind w:firstLine="708"/>
        <w:rPr>
          <w:rFonts w:ascii="Arial" w:eastAsia="Times New Roman" w:hAnsi="Arial" w:cs="Arial"/>
          <w:bCs/>
          <w:sz w:val="22"/>
          <w:lang w:val="es-CO" w:eastAsia="x-none"/>
        </w:rPr>
      </w:pPr>
      <w:r w:rsidRPr="00A45BB1">
        <w:rPr>
          <w:rFonts w:ascii="Arial" w:eastAsia="Times New Roman" w:hAnsi="Arial" w:cs="Arial"/>
          <w:sz w:val="22"/>
          <w:lang w:val="es-CO" w:eastAsia="x-none"/>
        </w:rPr>
        <w:lastRenderedPageBreak/>
        <w:t>De conformidad con el citado concepto</w:t>
      </w:r>
      <w:r w:rsidR="00856B57" w:rsidRPr="00A45BB1">
        <w:rPr>
          <w:rFonts w:ascii="Arial" w:eastAsia="Times New Roman" w:hAnsi="Arial" w:cs="Arial"/>
          <w:sz w:val="22"/>
          <w:lang w:val="es-CO" w:eastAsia="x-none"/>
        </w:rPr>
        <w:t>,</w:t>
      </w:r>
      <w:r w:rsidRPr="00A45BB1">
        <w:rPr>
          <w:rFonts w:ascii="Arial" w:eastAsia="Times New Roman" w:hAnsi="Arial" w:cs="Arial"/>
          <w:sz w:val="22"/>
          <w:lang w:val="es-CO" w:eastAsia="x-none"/>
        </w:rPr>
        <w:t xml:space="preserve"> </w:t>
      </w:r>
      <w:bookmarkStart w:id="29" w:name="_Hlk78818702"/>
      <w:r w:rsidRPr="00A45BB1">
        <w:rPr>
          <w:rFonts w:ascii="Arial" w:eastAsia="Times New Roman" w:hAnsi="Arial" w:cs="Arial"/>
          <w:sz w:val="22"/>
          <w:lang w:val="es-CO" w:eastAsia="x-none"/>
        </w:rPr>
        <w:t xml:space="preserve">la prohibición </w:t>
      </w:r>
      <w:r w:rsidR="00856B57" w:rsidRPr="00A45BB1">
        <w:rPr>
          <w:rFonts w:ascii="Arial" w:eastAsia="Times New Roman" w:hAnsi="Arial" w:cs="Arial"/>
          <w:sz w:val="22"/>
          <w:lang w:val="es-CO" w:eastAsia="x-none"/>
        </w:rPr>
        <w:t>d</w:t>
      </w:r>
      <w:r w:rsidRPr="00A45BB1">
        <w:rPr>
          <w:rFonts w:ascii="Arial" w:eastAsia="Times New Roman" w:hAnsi="Arial" w:cs="Arial"/>
          <w:sz w:val="22"/>
          <w:lang w:val="es-CO" w:eastAsia="x-none"/>
        </w:rPr>
        <w:t xml:space="preserve">el artículo 33 de la Ley de Garantías Electorales se refiere a </w:t>
      </w:r>
      <w:bookmarkStart w:id="30" w:name="_Hlk74294635"/>
      <w:r w:rsidRPr="00A45BB1">
        <w:rPr>
          <w:rFonts w:ascii="Arial" w:eastAsia="Times New Roman" w:hAnsi="Arial" w:cs="Arial"/>
          <w:sz w:val="19"/>
          <w:szCs w:val="19"/>
          <w:lang w:val="es-CO" w:eastAsia="en-GB"/>
        </w:rPr>
        <w:t>«</w:t>
      </w:r>
      <w:bookmarkEnd w:id="30"/>
      <w:r w:rsidRPr="00A45BB1">
        <w:rPr>
          <w:rFonts w:ascii="Arial" w:eastAsia="Times New Roman" w:hAnsi="Arial" w:cs="Arial"/>
          <w:sz w:val="22"/>
          <w:lang w:val="es-CO" w:eastAsia="x-none"/>
        </w:rPr>
        <w:t>cualquier sistema que no implique convocatoria pública y posibilidad de pluralidad de oferentes</w:t>
      </w:r>
      <w:bookmarkStart w:id="31" w:name="_Hlk74404754"/>
      <w:r w:rsidRPr="00A45BB1">
        <w:rPr>
          <w:rFonts w:ascii="Arial" w:eastAsia="Times New Roman" w:hAnsi="Arial" w:cs="Arial"/>
          <w:sz w:val="22"/>
          <w:lang w:val="es-CO" w:eastAsia="en-GB"/>
        </w:rPr>
        <w:t>»</w:t>
      </w:r>
      <w:bookmarkEnd w:id="31"/>
      <w:r w:rsidRPr="00A45BB1">
        <w:rPr>
          <w:rFonts w:ascii="Arial" w:eastAsia="Times New Roman" w:hAnsi="Arial" w:cs="Arial"/>
          <w:sz w:val="22"/>
          <w:lang w:val="es-CO" w:eastAsia="x-none"/>
        </w:rPr>
        <w:t>, por lo que excluye l</w:t>
      </w:r>
      <w:r w:rsidR="00856B57" w:rsidRPr="00A45BB1">
        <w:rPr>
          <w:rFonts w:ascii="Arial" w:eastAsia="Times New Roman" w:hAnsi="Arial" w:cs="Arial"/>
          <w:sz w:val="22"/>
          <w:lang w:val="es-CO" w:eastAsia="x-none"/>
        </w:rPr>
        <w:t>a</w:t>
      </w:r>
      <w:r w:rsidRPr="00A45BB1">
        <w:rPr>
          <w:rFonts w:ascii="Arial" w:eastAsia="Times New Roman" w:hAnsi="Arial" w:cs="Arial"/>
          <w:sz w:val="22"/>
          <w:lang w:val="es-CO" w:eastAsia="x-none"/>
        </w:rPr>
        <w:t xml:space="preserve">s demás </w:t>
      </w:r>
      <w:r w:rsidR="00856B57" w:rsidRPr="00A45BB1">
        <w:rPr>
          <w:rFonts w:ascii="Arial" w:eastAsia="Times New Roman" w:hAnsi="Arial" w:cs="Arial"/>
          <w:sz w:val="22"/>
          <w:lang w:val="es-CO" w:eastAsia="x-none"/>
        </w:rPr>
        <w:t>modalidades</w:t>
      </w:r>
      <w:r w:rsidRPr="00A45BB1">
        <w:rPr>
          <w:rFonts w:ascii="Arial" w:eastAsia="Times New Roman" w:hAnsi="Arial" w:cs="Arial"/>
          <w:sz w:val="22"/>
          <w:lang w:val="es-CO" w:eastAsia="x-none"/>
        </w:rPr>
        <w:t xml:space="preserve"> de contratación previst</w:t>
      </w:r>
      <w:r w:rsidR="00856B57" w:rsidRPr="00A45BB1">
        <w:rPr>
          <w:rFonts w:ascii="Arial" w:eastAsia="Times New Roman" w:hAnsi="Arial" w:cs="Arial"/>
          <w:sz w:val="22"/>
          <w:lang w:val="es-CO" w:eastAsia="x-none"/>
        </w:rPr>
        <w:t>a</w:t>
      </w:r>
      <w:r w:rsidRPr="00A45BB1">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29"/>
      <w:r w:rsidRPr="00A45BB1">
        <w:rPr>
          <w:rFonts w:ascii="Arial" w:eastAsia="Times New Roman" w:hAnsi="Arial" w:cs="Arial"/>
          <w:sz w:val="22"/>
          <w:lang w:val="es-CO" w:eastAsia="x-none"/>
        </w:rPr>
        <w:t xml:space="preserve">Esta posición es congruente con la expedición de la Ley 1150 de 2007 que, entre otras reformas, introdujo </w:t>
      </w:r>
      <w:r w:rsidR="00856B57" w:rsidRPr="00A45BB1">
        <w:rPr>
          <w:rFonts w:ascii="Arial" w:eastAsia="Times New Roman" w:hAnsi="Arial" w:cs="Arial"/>
          <w:sz w:val="22"/>
          <w:lang w:val="es-CO" w:eastAsia="x-none"/>
        </w:rPr>
        <w:t>la</w:t>
      </w:r>
      <w:r w:rsidRPr="00A45BB1">
        <w:rPr>
          <w:rFonts w:ascii="Arial" w:eastAsia="Times New Roman" w:hAnsi="Arial" w:cs="Arial"/>
          <w:sz w:val="22"/>
          <w:lang w:val="es-CO" w:eastAsia="x-none"/>
        </w:rPr>
        <w:t xml:space="preserve"> selección abreviada, rediseñó el concurso de méritos</w:t>
      </w:r>
      <w:r w:rsidRPr="00A45BB1">
        <w:rPr>
          <w:rFonts w:ascii="Arial" w:eastAsia="Times New Roman" w:hAnsi="Arial" w:cs="Arial"/>
          <w:sz w:val="22"/>
          <w:vertAlign w:val="superscript"/>
          <w:lang w:val="en-GB" w:eastAsia="x-none"/>
        </w:rPr>
        <w:footnoteReference w:id="14"/>
      </w:r>
      <w:r w:rsidRPr="00A45BB1">
        <w:rPr>
          <w:rFonts w:ascii="Arial" w:eastAsia="Times New Roman" w:hAnsi="Arial" w:cs="Arial"/>
          <w:sz w:val="22"/>
          <w:lang w:val="es-CO" w:eastAsia="x-none"/>
        </w:rPr>
        <w:t xml:space="preserve"> y sistematizó las causales de contratación directa</w:t>
      </w:r>
      <w:r w:rsidRPr="00A45BB1">
        <w:rPr>
          <w:rFonts w:ascii="Arial" w:eastAsia="Times New Roman" w:hAnsi="Arial" w:cs="Arial"/>
          <w:sz w:val="22"/>
          <w:vertAlign w:val="superscript"/>
          <w:lang w:val="en-GB" w:eastAsia="x-none"/>
        </w:rPr>
        <w:footnoteReference w:id="15"/>
      </w:r>
      <w:r w:rsidRPr="00A45BB1">
        <w:rPr>
          <w:rFonts w:ascii="Arial" w:eastAsia="Times New Roman" w:hAnsi="Arial" w:cs="Arial"/>
          <w:sz w:val="22"/>
          <w:lang w:val="es-CO" w:eastAsia="x-none"/>
        </w:rPr>
        <w:t xml:space="preserve">. </w:t>
      </w:r>
    </w:p>
    <w:p w14:paraId="2F4008CF" w14:textId="4ACF3DA6" w:rsidR="00F61159" w:rsidRPr="00A45BB1" w:rsidRDefault="00DB61B2" w:rsidP="00E7700C">
      <w:pPr>
        <w:spacing w:after="120"/>
        <w:ind w:firstLine="708"/>
        <w:rPr>
          <w:rFonts w:ascii="Arial" w:eastAsia="Times New Roman" w:hAnsi="Arial" w:cs="Arial"/>
          <w:sz w:val="22"/>
          <w:lang w:eastAsia="x-none"/>
        </w:rPr>
      </w:pPr>
      <w:r w:rsidRPr="00A45BB1">
        <w:rPr>
          <w:rFonts w:ascii="Arial" w:eastAsia="Times New Roman" w:hAnsi="Arial" w:cs="Arial"/>
          <w:sz w:val="22"/>
          <w:lang w:val="es-CO" w:eastAsia="x-none"/>
        </w:rPr>
        <w:t xml:space="preserve">De esta forma, con fundamento en la evolución de la normativa sobre la contratación pública, se ha depurado la noción de </w:t>
      </w:r>
      <w:r w:rsidRPr="00A45BB1">
        <w:rPr>
          <w:rFonts w:ascii="Arial" w:eastAsia="Times New Roman" w:hAnsi="Arial" w:cs="Arial"/>
          <w:sz w:val="19"/>
          <w:szCs w:val="19"/>
          <w:lang w:val="es-CO" w:eastAsia="en-GB"/>
        </w:rPr>
        <w:t>«</w:t>
      </w:r>
      <w:r w:rsidRPr="00A45BB1">
        <w:rPr>
          <w:rFonts w:ascii="Arial" w:eastAsia="Times New Roman" w:hAnsi="Arial" w:cs="Arial"/>
          <w:sz w:val="22"/>
          <w:lang w:val="es-CO" w:eastAsia="x-none"/>
        </w:rPr>
        <w:t>contratación directa</w:t>
      </w:r>
      <w:r w:rsidRPr="00A45BB1">
        <w:rPr>
          <w:rFonts w:ascii="Arial" w:eastAsia="Times New Roman" w:hAnsi="Arial" w:cs="Arial"/>
          <w:sz w:val="22"/>
          <w:lang w:val="es-CO" w:eastAsia="en-GB"/>
        </w:rPr>
        <w:t>»</w:t>
      </w:r>
      <w:r w:rsidRPr="00A45BB1">
        <w:rPr>
          <w:rFonts w:ascii="Arial" w:eastAsia="Times New Roman" w:hAnsi="Arial" w:cs="Arial"/>
          <w:sz w:val="22"/>
          <w:lang w:val="es-CO" w:eastAsia="x-none"/>
        </w:rPr>
        <w:t xml:space="preserve">, precisando el Consejo de Estado </w:t>
      </w:r>
      <w:r w:rsidR="00856B57" w:rsidRPr="00A45BB1">
        <w:rPr>
          <w:rFonts w:ascii="Arial" w:eastAsia="Times New Roman" w:hAnsi="Arial" w:cs="Arial"/>
          <w:sz w:val="22"/>
          <w:lang w:val="es-CO" w:eastAsia="x-none"/>
        </w:rPr>
        <w:t>–</w:t>
      </w:r>
      <w:r w:rsidRPr="00A45BB1">
        <w:rPr>
          <w:rFonts w:ascii="Arial" w:eastAsia="Times New Roman" w:hAnsi="Arial" w:cs="Arial"/>
          <w:sz w:val="22"/>
          <w:lang w:val="es-CO" w:eastAsia="x-none"/>
        </w:rPr>
        <w:t>en el concepto citado</w:t>
      </w:r>
      <w:r w:rsidR="00856B57" w:rsidRPr="00A45BB1">
        <w:rPr>
          <w:rFonts w:ascii="Arial" w:eastAsia="Times New Roman" w:hAnsi="Arial" w:cs="Arial"/>
          <w:sz w:val="22"/>
          <w:lang w:val="es-CO" w:eastAsia="x-none"/>
        </w:rPr>
        <w:t>–</w:t>
      </w:r>
      <w:r w:rsidRPr="00A45BB1">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w:t>
      </w:r>
      <w:r w:rsidR="00EA123F" w:rsidRPr="00A45BB1">
        <w:rPr>
          <w:rFonts w:ascii="Arial" w:eastAsia="Times New Roman" w:hAnsi="Arial" w:cs="Arial"/>
          <w:sz w:val="22"/>
          <w:lang w:val="es-CO" w:eastAsia="x-none"/>
        </w:rPr>
        <w:t>. Lo anterior</w:t>
      </w:r>
      <w:r w:rsidRPr="00A45BB1">
        <w:rPr>
          <w:rFonts w:ascii="Arial" w:eastAsia="Times New Roman" w:hAnsi="Arial" w:cs="Arial"/>
          <w:sz w:val="22"/>
          <w:lang w:val="es-CO" w:eastAsia="x-none"/>
        </w:rPr>
        <w:t xml:space="preserve"> sería tanto como desconocer que el legislador, no solo en el Estatuto General de la Contratación de la Administración Pública, sino también en leyes especiales e, incluso, en el derecho privado</w:t>
      </w:r>
      <w:r w:rsidRPr="00A45BB1">
        <w:rPr>
          <w:rFonts w:ascii="Arial" w:eastAsia="Times New Roman" w:hAnsi="Arial" w:cs="Arial"/>
          <w:sz w:val="22"/>
          <w:vertAlign w:val="superscript"/>
          <w:lang w:val="en-GB" w:eastAsia="x-none"/>
        </w:rPr>
        <w:footnoteReference w:id="16"/>
      </w:r>
      <w:r w:rsidRPr="00A45BB1">
        <w:rPr>
          <w:rFonts w:ascii="Arial" w:eastAsia="Times New Roman" w:hAnsi="Arial" w:cs="Arial"/>
          <w:sz w:val="22"/>
          <w:lang w:val="es-CO" w:eastAsia="x-none"/>
        </w:rPr>
        <w:t>, han establecido sistemas de contratación que implican convocatoria pública y participación de varios oferentes</w:t>
      </w:r>
      <w:r w:rsidRPr="00A45BB1">
        <w:rPr>
          <w:rFonts w:ascii="Arial" w:eastAsia="Times New Roman" w:hAnsi="Arial" w:cs="Arial"/>
          <w:sz w:val="22"/>
          <w:lang w:val="es-CO" w:eastAsia="en-GB"/>
        </w:rPr>
        <w:t>»</w:t>
      </w:r>
      <w:r w:rsidRPr="00A45BB1">
        <w:rPr>
          <w:rFonts w:ascii="Arial" w:eastAsia="Times New Roman" w:hAnsi="Arial" w:cs="Arial"/>
          <w:sz w:val="22"/>
          <w:lang w:val="es-CO" w:eastAsia="x-none"/>
        </w:rPr>
        <w:t xml:space="preserve">. </w:t>
      </w:r>
    </w:p>
    <w:p w14:paraId="53C28641" w14:textId="46409A62" w:rsidR="006C6A3B" w:rsidRPr="00A45BB1" w:rsidRDefault="00F61159" w:rsidP="00E7700C">
      <w:pPr>
        <w:spacing w:after="120"/>
        <w:ind w:firstLine="708"/>
        <w:rPr>
          <w:rFonts w:ascii="Arial" w:eastAsia="Times New Roman" w:hAnsi="Arial" w:cs="Arial"/>
          <w:bCs/>
          <w:sz w:val="22"/>
          <w:lang w:eastAsia="es-CO"/>
        </w:rPr>
      </w:pPr>
      <w:r w:rsidRPr="00A45BB1">
        <w:rPr>
          <w:rFonts w:ascii="Arial" w:eastAsia="Times New Roman" w:hAnsi="Arial" w:cs="Arial"/>
          <w:bCs/>
          <w:sz w:val="22"/>
          <w:lang w:eastAsia="x-none"/>
        </w:rPr>
        <w:t>E</w:t>
      </w:r>
      <w:r w:rsidR="008C6B51" w:rsidRPr="00A45BB1">
        <w:rPr>
          <w:rFonts w:ascii="Arial" w:eastAsia="Times New Roman" w:hAnsi="Arial" w:cs="Arial"/>
          <w:sz w:val="22"/>
          <w:lang w:val="es-CO" w:eastAsia="x-none"/>
        </w:rPr>
        <w:t xml:space="preserve">n efecto, vale la pena mencionar que, </w:t>
      </w:r>
      <w:bookmarkStart w:id="33" w:name="_Hlk75636073"/>
      <w:r w:rsidR="008C6B51" w:rsidRPr="00A45BB1">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3"/>
      <w:r w:rsidR="008C6B51" w:rsidRPr="00A45BB1">
        <w:rPr>
          <w:rFonts w:ascii="Arial" w:eastAsia="Times New Roman" w:hAnsi="Arial" w:cs="Arial"/>
          <w:sz w:val="22"/>
          <w:vertAlign w:val="superscript"/>
          <w:lang w:val="es-CO" w:eastAsia="x-none"/>
        </w:rPr>
        <w:footnoteReference w:id="17"/>
      </w:r>
      <w:r w:rsidR="008C6B51" w:rsidRPr="00A45BB1">
        <w:rPr>
          <w:rFonts w:ascii="Arial" w:eastAsia="Times New Roman" w:hAnsi="Arial" w:cs="Arial"/>
          <w:sz w:val="22"/>
          <w:lang w:val="es-CO" w:eastAsia="x-none"/>
        </w:rPr>
        <w:t xml:space="preserve">. </w:t>
      </w:r>
    </w:p>
    <w:p w14:paraId="260E30ED" w14:textId="7E3BBE15" w:rsidR="006C6A3B" w:rsidRPr="00A45BB1" w:rsidRDefault="006C6A3B" w:rsidP="00E7700C">
      <w:pPr>
        <w:spacing w:after="120"/>
        <w:ind w:firstLine="708"/>
        <w:rPr>
          <w:rFonts w:ascii="Arial" w:eastAsia="Times New Roman" w:hAnsi="Arial" w:cs="Arial"/>
          <w:bCs/>
          <w:sz w:val="22"/>
          <w:lang w:eastAsia="es-CO"/>
        </w:rPr>
      </w:pPr>
      <w:r w:rsidRPr="00A45BB1">
        <w:rPr>
          <w:rFonts w:ascii="Arial" w:eastAsia="Times New Roman" w:hAnsi="Arial" w:cs="Arial"/>
          <w:bCs/>
          <w:sz w:val="22"/>
          <w:lang w:eastAsia="es-CO"/>
        </w:rPr>
        <w:t xml:space="preserve">Como se advierte de lo anterior, el Consejo de Estado realiza una interpretación amplia de la contratación directa, para efectos de aplicar las </w:t>
      </w:r>
      <w:r w:rsidRPr="00A45BB1">
        <w:rPr>
          <w:rFonts w:ascii="Arial" w:eastAsia="Times New Roman" w:hAnsi="Arial" w:cs="Arial"/>
          <w:bCs/>
          <w:sz w:val="22"/>
          <w:lang w:eastAsia="es-CO"/>
        </w:rPr>
        <w:lastRenderedPageBreak/>
        <w:t>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A45BB1">
        <w:rPr>
          <w:rFonts w:ascii="Arial" w:eastAsia="Times New Roman" w:hAnsi="Arial" w:cs="Arial"/>
          <w:bCs/>
          <w:sz w:val="22"/>
          <w:lang w:eastAsia="es-CO"/>
        </w:rPr>
        <w:t>.</w:t>
      </w:r>
    </w:p>
    <w:p w14:paraId="0C03ED6F" w14:textId="4A8EF358" w:rsidR="006C6A3B" w:rsidRPr="00A45BB1" w:rsidRDefault="00856B57" w:rsidP="00E7700C">
      <w:pPr>
        <w:spacing w:after="120"/>
        <w:ind w:firstLine="708"/>
        <w:rPr>
          <w:rFonts w:ascii="Arial" w:eastAsia="Times New Roman" w:hAnsi="Arial" w:cs="Arial"/>
          <w:bCs/>
          <w:sz w:val="22"/>
          <w:lang w:eastAsia="x-none"/>
        </w:rPr>
      </w:pPr>
      <w:bookmarkStart w:id="34" w:name="_Hlk78818796"/>
      <w:r w:rsidRPr="00A45BB1">
        <w:rPr>
          <w:rFonts w:ascii="Arial" w:eastAsia="Times New Roman" w:hAnsi="Arial" w:cs="Arial"/>
          <w:bCs/>
          <w:sz w:val="22"/>
          <w:lang w:eastAsia="x-none"/>
        </w:rPr>
        <w:t xml:space="preserve"> </w:t>
      </w:r>
      <w:r w:rsidR="00DB61B2" w:rsidRPr="00A45BB1">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A45BB1">
        <w:rPr>
          <w:rFonts w:ascii="Arial" w:eastAsia="Times New Roman" w:hAnsi="Arial" w:cs="Arial"/>
          <w:bCs/>
          <w:sz w:val="22"/>
          <w:lang w:eastAsia="x-none"/>
        </w:rPr>
        <w:t xml:space="preserve">es </w:t>
      </w:r>
      <w:r w:rsidR="00DB61B2" w:rsidRPr="00A45BB1">
        <w:rPr>
          <w:rFonts w:ascii="Arial" w:eastAsia="Times New Roman" w:hAnsi="Arial" w:cs="Arial"/>
          <w:bCs/>
          <w:sz w:val="22"/>
          <w:lang w:eastAsia="x-none"/>
        </w:rPr>
        <w:t>cualquier sistema de selección o procedimiento de contratación</w:t>
      </w:r>
      <w:r w:rsidR="006C6A3B" w:rsidRPr="00A45BB1">
        <w:rPr>
          <w:rFonts w:ascii="Arial" w:eastAsia="Times New Roman" w:hAnsi="Arial" w:cs="Arial"/>
          <w:bCs/>
          <w:sz w:val="22"/>
          <w:lang w:eastAsia="x-none"/>
        </w:rPr>
        <w:t xml:space="preserve"> </w:t>
      </w:r>
      <w:r w:rsidR="00DB61B2" w:rsidRPr="00A45BB1">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A45BB1">
        <w:rPr>
          <w:rFonts w:ascii="Arial" w:eastAsia="Times New Roman" w:hAnsi="Arial" w:cs="Arial"/>
          <w:sz w:val="22"/>
          <w:vertAlign w:val="superscript"/>
          <w:lang w:val="es-CO" w:eastAsia="x-none"/>
        </w:rPr>
        <w:footnoteReference w:id="18"/>
      </w:r>
      <w:r w:rsidR="0052446F" w:rsidRPr="00A45BB1">
        <w:rPr>
          <w:rFonts w:ascii="Arial" w:eastAsia="Times New Roman" w:hAnsi="Arial" w:cs="Arial"/>
          <w:bCs/>
          <w:sz w:val="22"/>
          <w:lang w:eastAsia="x-none"/>
        </w:rPr>
        <w:t>.</w:t>
      </w:r>
      <w:r w:rsidR="00F61159" w:rsidRPr="00A45BB1">
        <w:rPr>
          <w:rFonts w:ascii="Arial" w:eastAsia="Times New Roman" w:hAnsi="Arial" w:cs="Arial"/>
          <w:sz w:val="22"/>
          <w:vertAlign w:val="superscript"/>
          <w:lang w:val="es-CO" w:eastAsia="x-none"/>
        </w:rPr>
        <w:t xml:space="preserve"> </w:t>
      </w:r>
    </w:p>
    <w:bookmarkEnd w:id="34"/>
    <w:p w14:paraId="0B41E164" w14:textId="31952722" w:rsidR="00843F7A" w:rsidRPr="00A45BB1" w:rsidRDefault="00F61159" w:rsidP="00E7700C">
      <w:pPr>
        <w:spacing w:after="120"/>
        <w:ind w:firstLine="708"/>
        <w:rPr>
          <w:rFonts w:ascii="Arial" w:eastAsia="Times New Roman" w:hAnsi="Arial" w:cs="Arial"/>
          <w:sz w:val="22"/>
          <w:lang w:val="es-CO" w:eastAsia="x-none"/>
        </w:rPr>
      </w:pPr>
      <w:r w:rsidRPr="00A45BB1">
        <w:rPr>
          <w:rFonts w:ascii="Arial" w:eastAsia="Times New Roman" w:hAnsi="Arial" w:cs="Arial"/>
          <w:bCs/>
          <w:sz w:val="22"/>
          <w:lang w:eastAsia="x-none"/>
        </w:rPr>
        <w:t>De lo anterior se desp</w:t>
      </w:r>
      <w:r w:rsidR="0011730D" w:rsidRPr="00A45BB1">
        <w:rPr>
          <w:rFonts w:ascii="Arial" w:eastAsia="Times New Roman" w:hAnsi="Arial" w:cs="Arial"/>
          <w:bCs/>
          <w:sz w:val="22"/>
          <w:lang w:eastAsia="x-none"/>
        </w:rPr>
        <w:t>r</w:t>
      </w:r>
      <w:r w:rsidRPr="00A45BB1">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A45BB1">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A45BB1">
        <w:rPr>
          <w:rFonts w:ascii="Arial" w:eastAsia="Times New Roman" w:hAnsi="Arial" w:cs="Arial"/>
          <w:sz w:val="22"/>
          <w:lang w:val="es-CO" w:eastAsia="x-none"/>
        </w:rPr>
        <w:t>í</w:t>
      </w:r>
      <w:r w:rsidR="006C6A3B" w:rsidRPr="00A45BB1">
        <w:rPr>
          <w:rFonts w:ascii="Arial" w:eastAsia="Times New Roman" w:hAnsi="Arial" w:cs="Arial"/>
          <w:sz w:val="22"/>
          <w:lang w:val="es-CO" w:eastAsia="x-none"/>
        </w:rPr>
        <w:t>odo preelectoral de que trata la disposición pueden las entidades públicas seguir contratando bajo estos sistemas.</w:t>
      </w:r>
    </w:p>
    <w:p w14:paraId="13CCFE79" w14:textId="4E0D0864" w:rsidR="00F61159" w:rsidRPr="00A45BB1" w:rsidRDefault="00843F7A" w:rsidP="00E7700C">
      <w:pPr>
        <w:spacing w:after="120"/>
        <w:ind w:firstLine="708"/>
        <w:rPr>
          <w:rFonts w:ascii="Arial" w:eastAsia="Times New Roman" w:hAnsi="Arial" w:cs="Arial"/>
          <w:bCs/>
          <w:sz w:val="22"/>
          <w:lang w:eastAsia="es-CO"/>
        </w:rPr>
      </w:pPr>
      <w:bookmarkStart w:id="35" w:name="_Hlk77237094"/>
      <w:r w:rsidRPr="00A45BB1">
        <w:rPr>
          <w:rFonts w:ascii="Arial" w:eastAsia="Times New Roman" w:hAnsi="Arial" w:cs="Arial"/>
          <w:bCs/>
          <w:sz w:val="22"/>
          <w:lang w:eastAsia="es-CO"/>
        </w:rPr>
        <w:t>Como en otras oportunidades lo ha manifestado esta Agencia</w:t>
      </w:r>
      <w:r w:rsidR="00856B57" w:rsidRPr="00A45BB1">
        <w:rPr>
          <w:rFonts w:ascii="Arial" w:eastAsia="Times New Roman" w:hAnsi="Arial" w:cs="Arial"/>
          <w:bCs/>
          <w:sz w:val="22"/>
          <w:lang w:eastAsia="es-CO"/>
        </w:rPr>
        <w:t>,</w:t>
      </w:r>
      <w:r w:rsidRPr="00A45BB1">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5"/>
    </w:p>
    <w:p w14:paraId="6507B313" w14:textId="0B7CF14F" w:rsidR="00E97690" w:rsidRPr="00A45BB1" w:rsidRDefault="00E97690" w:rsidP="00E7700C">
      <w:pPr>
        <w:spacing w:after="120"/>
        <w:ind w:firstLine="708"/>
        <w:rPr>
          <w:rFonts w:ascii="Arial" w:eastAsia="Times New Roman" w:hAnsi="Arial" w:cs="Arial"/>
          <w:bCs/>
          <w:sz w:val="22"/>
          <w:lang w:eastAsia="x-none"/>
        </w:rPr>
      </w:pPr>
      <w:r w:rsidRPr="00A45BB1">
        <w:rPr>
          <w:rFonts w:ascii="Arial" w:eastAsia="Times New Roman" w:hAnsi="Arial" w:cs="Arial"/>
          <w:bCs/>
          <w:sz w:val="22"/>
          <w:lang w:eastAsia="es-CO"/>
        </w:rPr>
        <w:t xml:space="preserve">Para estos efectos, lo importante es que el contrato se haya perfeccionado antes del </w:t>
      </w:r>
      <w:r w:rsidR="009A4092" w:rsidRPr="00A45BB1">
        <w:rPr>
          <w:rFonts w:ascii="Arial" w:eastAsia="Times New Roman" w:hAnsi="Arial" w:cs="Arial"/>
          <w:bCs/>
          <w:sz w:val="22"/>
          <w:lang w:eastAsia="es-CO"/>
        </w:rPr>
        <w:t xml:space="preserve">inicio de la prohibición. Al respecto, el numeral 5.6 de la Circular Externa Única de Colombia Compra Eficiente explica que «La realización del registro presupuestal y la aprobación de la garantía se pueden realizar con posterioridad a la entrada en vigor de la Ley de Garantías por ser requisitos de ejecución del contrato, pero no requeridos para su perfeccionamiento». </w:t>
      </w:r>
      <w:r w:rsidR="00F12F55" w:rsidRPr="00A45BB1">
        <w:rPr>
          <w:rFonts w:ascii="Arial" w:eastAsia="Times New Roman" w:hAnsi="Arial" w:cs="Arial"/>
          <w:bCs/>
          <w:sz w:val="22"/>
          <w:lang w:eastAsia="es-CO"/>
        </w:rPr>
        <w:t xml:space="preserve">Por ello, también es posible que el </w:t>
      </w:r>
      <w:r w:rsidR="00F12F55" w:rsidRPr="00A45BB1">
        <w:rPr>
          <w:rFonts w:ascii="Arial" w:eastAsia="Times New Roman" w:hAnsi="Arial" w:cs="Arial"/>
          <w:bCs/>
          <w:sz w:val="22"/>
          <w:lang w:eastAsia="es-CO"/>
        </w:rPr>
        <w:lastRenderedPageBreak/>
        <w:t xml:space="preserve">contrato se ejecute durante la vigencia de la prohibición, siempre que el negocio jurídico se haya suscrito antes de que </w:t>
      </w:r>
      <w:r w:rsidR="00BE156B" w:rsidRPr="00A45BB1">
        <w:rPr>
          <w:rFonts w:ascii="Arial" w:eastAsia="Times New Roman" w:hAnsi="Arial" w:cs="Arial"/>
          <w:bCs/>
          <w:sz w:val="22"/>
          <w:lang w:eastAsia="es-CO"/>
        </w:rPr>
        <w:t xml:space="preserve">comience </w:t>
      </w:r>
      <w:r w:rsidR="00E24102" w:rsidRPr="00A45BB1">
        <w:rPr>
          <w:rFonts w:ascii="Arial" w:eastAsia="Times New Roman" w:hAnsi="Arial" w:cs="Arial"/>
          <w:bCs/>
          <w:sz w:val="22"/>
          <w:lang w:eastAsia="es-CO"/>
        </w:rPr>
        <w:t>la restricción</w:t>
      </w:r>
      <w:r w:rsidR="00BE156B" w:rsidRPr="00A45BB1">
        <w:rPr>
          <w:rFonts w:ascii="Arial" w:eastAsia="Times New Roman" w:hAnsi="Arial" w:cs="Arial"/>
          <w:bCs/>
          <w:sz w:val="22"/>
          <w:lang w:eastAsia="es-CO"/>
        </w:rPr>
        <w:t>.</w:t>
      </w:r>
      <w:r w:rsidR="00F12F55" w:rsidRPr="00A45BB1">
        <w:rPr>
          <w:rFonts w:ascii="Arial" w:eastAsia="Times New Roman" w:hAnsi="Arial" w:cs="Arial"/>
          <w:bCs/>
          <w:sz w:val="22"/>
          <w:lang w:eastAsia="es-CO"/>
        </w:rPr>
        <w:t xml:space="preserve"> </w:t>
      </w:r>
    </w:p>
    <w:p w14:paraId="07FCD97F" w14:textId="1217BFF4" w:rsidR="00452BCB" w:rsidRPr="00A45BB1" w:rsidRDefault="00402FD5" w:rsidP="00E7700C">
      <w:pPr>
        <w:spacing w:after="120"/>
        <w:ind w:firstLine="708"/>
        <w:rPr>
          <w:rFonts w:ascii="Arial" w:eastAsia="Times New Roman" w:hAnsi="Arial" w:cs="Arial"/>
          <w:bCs/>
          <w:sz w:val="22"/>
          <w:lang w:eastAsia="es-CO"/>
        </w:rPr>
      </w:pPr>
      <w:r w:rsidRPr="00A45BB1">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A45BB1">
        <w:rPr>
          <w:rFonts w:ascii="Arial" w:eastAsia="Times New Roman" w:hAnsi="Arial" w:cs="Arial"/>
          <w:bCs/>
          <w:sz w:val="22"/>
          <w:lang w:eastAsia="x-none"/>
        </w:rPr>
        <w:t>í</w:t>
      </w:r>
      <w:r w:rsidRPr="00A45BB1">
        <w:rPr>
          <w:rFonts w:ascii="Arial" w:eastAsia="Times New Roman" w:hAnsi="Arial" w:cs="Arial"/>
          <w:bCs/>
          <w:sz w:val="22"/>
          <w:lang w:eastAsia="x-none"/>
        </w:rPr>
        <w:t>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A45BB1">
        <w:rPr>
          <w:rFonts w:ascii="Arial" w:eastAsia="Times New Roman" w:hAnsi="Arial" w:cs="Arial"/>
          <w:bCs/>
          <w:sz w:val="22"/>
          <w:lang w:eastAsia="es-CO"/>
        </w:rPr>
        <w:t xml:space="preserve"> </w:t>
      </w:r>
      <w:r w:rsidR="00452BCB" w:rsidRPr="00A45BB1">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A45BB1">
        <w:rPr>
          <w:rFonts w:ascii="Arial" w:eastAsia="Times New Roman" w:hAnsi="Arial" w:cs="Arial"/>
          <w:bCs/>
          <w:sz w:val="22"/>
          <w:lang w:eastAsia="es-CO"/>
        </w:rPr>
        <w:t xml:space="preserve">mencionadas </w:t>
      </w:r>
      <w:r w:rsidR="00452BCB" w:rsidRPr="00A45BB1">
        <w:rPr>
          <w:rFonts w:ascii="Arial" w:eastAsia="Times New Roman" w:hAnsi="Arial" w:cs="Arial"/>
          <w:bCs/>
          <w:sz w:val="22"/>
          <w:lang w:eastAsia="es-CO"/>
        </w:rPr>
        <w:t xml:space="preserve">excepciones, de manera que se le permita realizar </w:t>
      </w:r>
      <w:r w:rsidR="00F23A10" w:rsidRPr="00A45BB1">
        <w:rPr>
          <w:rFonts w:ascii="Arial" w:eastAsia="Times New Roman" w:hAnsi="Arial" w:cs="Arial"/>
          <w:bCs/>
          <w:sz w:val="22"/>
          <w:lang w:eastAsia="es-CO"/>
        </w:rPr>
        <w:t>la contratación</w:t>
      </w:r>
      <w:r w:rsidR="00452BCB" w:rsidRPr="00A45BB1">
        <w:rPr>
          <w:rFonts w:ascii="Arial" w:eastAsia="Times New Roman" w:hAnsi="Arial" w:cs="Arial"/>
          <w:bCs/>
          <w:sz w:val="22"/>
          <w:lang w:eastAsia="es-CO"/>
        </w:rPr>
        <w:t xml:space="preserve"> que necesite en forma directa.</w:t>
      </w:r>
    </w:p>
    <w:p w14:paraId="1244CE42" w14:textId="3381626D" w:rsidR="00D37454" w:rsidRPr="00A45BB1" w:rsidRDefault="001F1781" w:rsidP="00E7700C">
      <w:pPr>
        <w:spacing w:after="0"/>
        <w:ind w:firstLine="708"/>
        <w:rPr>
          <w:rFonts w:ascii="Arial" w:eastAsia="Times New Roman" w:hAnsi="Arial" w:cs="Arial"/>
          <w:bCs/>
          <w:sz w:val="22"/>
          <w:lang w:eastAsia="x-none"/>
        </w:rPr>
      </w:pPr>
      <w:r w:rsidRPr="00A45BB1">
        <w:rPr>
          <w:rFonts w:ascii="Arial" w:eastAsia="Times New Roman" w:hAnsi="Arial" w:cs="Arial"/>
          <w:bCs/>
          <w:sz w:val="22"/>
          <w:lang w:eastAsia="x-none"/>
        </w:rPr>
        <w:t>En esta labor es importante tener en cuenta, como lo anotó l</w:t>
      </w:r>
      <w:r w:rsidR="00402FD5" w:rsidRPr="00A45BB1">
        <w:rPr>
          <w:rFonts w:ascii="Arial" w:eastAsia="Times New Roman" w:hAnsi="Arial" w:cs="Arial"/>
          <w:bCs/>
          <w:sz w:val="22"/>
          <w:lang w:eastAsia="x-none"/>
        </w:rPr>
        <w:t xml:space="preserve">a Corte Constitucional, en </w:t>
      </w:r>
      <w:r w:rsidR="00856B57" w:rsidRPr="00A45BB1">
        <w:rPr>
          <w:rFonts w:ascii="Arial" w:eastAsia="Times New Roman" w:hAnsi="Arial" w:cs="Arial"/>
          <w:bCs/>
          <w:sz w:val="22"/>
          <w:lang w:eastAsia="x-none"/>
        </w:rPr>
        <w:t>S</w:t>
      </w:r>
      <w:r w:rsidR="00402FD5" w:rsidRPr="00A45BB1">
        <w:rPr>
          <w:rFonts w:ascii="Arial" w:eastAsia="Times New Roman" w:hAnsi="Arial" w:cs="Arial"/>
          <w:bCs/>
          <w:sz w:val="22"/>
          <w:lang w:eastAsia="x-none"/>
        </w:rPr>
        <w:t>entencia C-1153 de noviembre 11 de 2005</w:t>
      </w:r>
      <w:r w:rsidR="00402FD5" w:rsidRPr="00A45BB1">
        <w:rPr>
          <w:rStyle w:val="Refdenotaalpie"/>
        </w:rPr>
        <w:t>,</w:t>
      </w:r>
      <w:r w:rsidR="00402FD5" w:rsidRPr="00A45BB1">
        <w:rPr>
          <w:rFonts w:ascii="Arial" w:eastAsia="Times New Roman" w:hAnsi="Arial" w:cs="Arial"/>
          <w:bCs/>
          <w:sz w:val="22"/>
          <w:lang w:eastAsia="x-none"/>
        </w:rPr>
        <w:t xml:space="preserve"> </w:t>
      </w:r>
      <w:bookmarkStart w:id="36" w:name="_Hlk74309042"/>
      <w:r w:rsidRPr="00A45BB1">
        <w:rPr>
          <w:rFonts w:ascii="Arial" w:eastAsia="Times New Roman" w:hAnsi="Arial" w:cs="Arial"/>
          <w:bCs/>
          <w:sz w:val="22"/>
          <w:lang w:eastAsia="x-none"/>
        </w:rPr>
        <w:t xml:space="preserve">que </w:t>
      </w:r>
      <w:r w:rsidR="00402FD5" w:rsidRPr="00A45BB1">
        <w:rPr>
          <w:rFonts w:ascii="Arial" w:eastAsia="Times New Roman" w:hAnsi="Arial" w:cs="Arial"/>
          <w:bCs/>
          <w:sz w:val="22"/>
          <w:lang w:eastAsia="x-none"/>
        </w:rPr>
        <w:t>«</w:t>
      </w:r>
      <w:bookmarkEnd w:id="36"/>
      <w:r w:rsidR="00402FD5" w:rsidRPr="00A45BB1">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7" w:name="_Hlk75768308"/>
      <w:r w:rsidR="00402FD5" w:rsidRPr="00A45BB1">
        <w:rPr>
          <w:rFonts w:ascii="Arial" w:eastAsia="Times New Roman" w:hAnsi="Arial" w:cs="Arial"/>
          <w:bCs/>
          <w:sz w:val="22"/>
          <w:lang w:eastAsia="x-none"/>
        </w:rPr>
        <w:t>no termine yendo en detrimento de intereses públicos</w:t>
      </w:r>
      <w:r w:rsidR="00195EDB" w:rsidRPr="00A45BB1">
        <w:rPr>
          <w:rFonts w:ascii="Arial" w:eastAsia="Times New Roman" w:hAnsi="Arial" w:cs="Arial"/>
          <w:bCs/>
          <w:sz w:val="22"/>
          <w:lang w:eastAsia="x-none"/>
        </w:rPr>
        <w:t>,</w:t>
      </w:r>
      <w:r w:rsidR="00402FD5" w:rsidRPr="00A45BB1">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8" w:name="_Hlk74309060"/>
      <w:r w:rsidR="00402FD5" w:rsidRPr="00A45BB1">
        <w:rPr>
          <w:rFonts w:ascii="Arial" w:eastAsia="Times New Roman" w:hAnsi="Arial" w:cs="Arial"/>
          <w:bCs/>
          <w:sz w:val="22"/>
          <w:lang w:eastAsia="x-none"/>
        </w:rPr>
        <w:t>»</w:t>
      </w:r>
      <w:bookmarkEnd w:id="38"/>
      <w:r w:rsidR="00856B57" w:rsidRPr="00A45BB1">
        <w:rPr>
          <w:rStyle w:val="Refdenotaalpie"/>
          <w:rFonts w:ascii="Arial" w:hAnsi="Arial" w:cs="Arial"/>
          <w:sz w:val="22"/>
        </w:rPr>
        <w:footnoteReference w:id="19"/>
      </w:r>
      <w:r w:rsidR="00856B57" w:rsidRPr="00A45BB1">
        <w:rPr>
          <w:rFonts w:ascii="Arial" w:eastAsia="Times New Roman" w:hAnsi="Arial" w:cs="Arial"/>
          <w:bCs/>
          <w:sz w:val="22"/>
          <w:lang w:eastAsia="x-none"/>
        </w:rPr>
        <w:t>.</w:t>
      </w:r>
      <w:r w:rsidR="00402FD5" w:rsidRPr="00A45BB1">
        <w:rPr>
          <w:rFonts w:ascii="Arial" w:eastAsia="Times New Roman" w:hAnsi="Arial" w:cs="Arial"/>
          <w:bCs/>
          <w:sz w:val="22"/>
          <w:lang w:eastAsia="x-none"/>
        </w:rPr>
        <w:t xml:space="preserve"> De ahí que la Corte </w:t>
      </w:r>
      <w:r w:rsidR="00C611EF" w:rsidRPr="00A45BB1">
        <w:rPr>
          <w:rFonts w:ascii="Arial" w:eastAsia="Times New Roman" w:hAnsi="Arial" w:cs="Arial"/>
          <w:bCs/>
          <w:sz w:val="22"/>
          <w:lang w:eastAsia="x-none"/>
        </w:rPr>
        <w:t>haya hecho particular énfasis</w:t>
      </w:r>
      <w:r w:rsidR="00402FD5" w:rsidRPr="00A45BB1">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9" w:name="_Hlk75783800"/>
      <w:bookmarkEnd w:id="37"/>
    </w:p>
    <w:p w14:paraId="23F83FE2" w14:textId="77777777" w:rsidR="00D37454" w:rsidRPr="00A45BB1" w:rsidRDefault="00D37454" w:rsidP="00E7700C">
      <w:pPr>
        <w:spacing w:after="0"/>
        <w:ind w:firstLine="708"/>
        <w:rPr>
          <w:rFonts w:ascii="Arial" w:eastAsia="Times New Roman" w:hAnsi="Arial" w:cs="Arial"/>
          <w:bCs/>
          <w:sz w:val="22"/>
          <w:lang w:eastAsia="x-none"/>
        </w:rPr>
      </w:pPr>
    </w:p>
    <w:p w14:paraId="7AC8E0B3" w14:textId="0CDF3E90" w:rsidR="00767455" w:rsidRPr="00A45BB1" w:rsidRDefault="00767455" w:rsidP="00E7700C">
      <w:pPr>
        <w:spacing w:after="0"/>
        <w:rPr>
          <w:rFonts w:ascii="Arial" w:eastAsia="Times New Roman" w:hAnsi="Arial" w:cs="Arial"/>
          <w:b/>
          <w:sz w:val="22"/>
          <w:lang w:eastAsia="x-none"/>
        </w:rPr>
      </w:pPr>
      <w:r w:rsidRPr="00A45BB1">
        <w:rPr>
          <w:rFonts w:ascii="Arial" w:eastAsia="Times New Roman" w:hAnsi="Arial" w:cs="Arial"/>
          <w:b/>
          <w:sz w:val="22"/>
          <w:lang w:eastAsia="x-none"/>
        </w:rPr>
        <w:t>2.</w:t>
      </w:r>
      <w:r w:rsidR="004E638B" w:rsidRPr="00A45BB1">
        <w:rPr>
          <w:rFonts w:ascii="Arial" w:eastAsia="Times New Roman" w:hAnsi="Arial" w:cs="Arial"/>
          <w:b/>
          <w:sz w:val="22"/>
          <w:lang w:eastAsia="x-none"/>
        </w:rPr>
        <w:t>3</w:t>
      </w:r>
      <w:r w:rsidRPr="00A45BB1">
        <w:rPr>
          <w:rFonts w:ascii="Arial" w:eastAsia="Times New Roman" w:hAnsi="Arial" w:cs="Arial"/>
          <w:b/>
          <w:sz w:val="22"/>
          <w:lang w:eastAsia="x-none"/>
        </w:rPr>
        <w:t>.  Destinatarios de la restricción del art</w:t>
      </w:r>
      <w:r w:rsidR="006F514F" w:rsidRPr="00A45BB1">
        <w:rPr>
          <w:rFonts w:ascii="Arial" w:eastAsia="Times New Roman" w:hAnsi="Arial" w:cs="Arial"/>
          <w:b/>
          <w:sz w:val="22"/>
          <w:lang w:eastAsia="x-none"/>
        </w:rPr>
        <w:t>í</w:t>
      </w:r>
      <w:r w:rsidRPr="00A45BB1">
        <w:rPr>
          <w:rFonts w:ascii="Arial" w:eastAsia="Times New Roman" w:hAnsi="Arial" w:cs="Arial"/>
          <w:b/>
          <w:sz w:val="22"/>
          <w:lang w:eastAsia="x-none"/>
        </w:rPr>
        <w:t>culo 33 de la Ley 996 de 2005</w:t>
      </w:r>
    </w:p>
    <w:p w14:paraId="34C3C987" w14:textId="77777777" w:rsidR="00767455" w:rsidRPr="00A45BB1" w:rsidRDefault="00767455" w:rsidP="00E7700C">
      <w:pPr>
        <w:spacing w:after="0"/>
        <w:rPr>
          <w:rFonts w:ascii="Arial" w:eastAsia="Times New Roman" w:hAnsi="Arial" w:cs="Arial"/>
          <w:bCs/>
          <w:sz w:val="22"/>
          <w:lang w:eastAsia="x-none"/>
        </w:rPr>
      </w:pPr>
    </w:p>
    <w:p w14:paraId="49BC6754" w14:textId="7645B39C" w:rsidR="001F1781" w:rsidRPr="00A45BB1" w:rsidRDefault="00756E36" w:rsidP="00E7700C">
      <w:pPr>
        <w:spacing w:after="0"/>
        <w:rPr>
          <w:rFonts w:ascii="Arial" w:eastAsia="Times New Roman" w:hAnsi="Arial" w:cs="Arial"/>
          <w:bCs/>
          <w:sz w:val="22"/>
          <w:lang w:eastAsia="x-none"/>
        </w:rPr>
      </w:pPr>
      <w:bookmarkStart w:id="40" w:name="_Hlk93241699"/>
      <w:r w:rsidRPr="00A45BB1">
        <w:rPr>
          <w:rFonts w:ascii="Arial" w:eastAsia="Times New Roman" w:hAnsi="Arial" w:cs="Arial"/>
          <w:bCs/>
          <w:sz w:val="22"/>
          <w:lang w:eastAsia="x-none"/>
        </w:rPr>
        <w:t>E</w:t>
      </w:r>
      <w:r w:rsidR="00940714" w:rsidRPr="00A45BB1">
        <w:rPr>
          <w:rFonts w:ascii="Arial" w:eastAsia="Times New Roman" w:hAnsi="Arial" w:cs="Arial"/>
          <w:bCs/>
          <w:sz w:val="22"/>
          <w:lang w:eastAsia="x-none"/>
        </w:rPr>
        <w:t xml:space="preserve">l artículo 33 de la Ley 996 </w:t>
      </w:r>
      <w:r w:rsidR="0017528B" w:rsidRPr="00A45BB1">
        <w:rPr>
          <w:rFonts w:ascii="Arial" w:eastAsia="Times New Roman" w:hAnsi="Arial" w:cs="Arial"/>
          <w:bCs/>
          <w:sz w:val="22"/>
          <w:lang w:eastAsia="x-none"/>
        </w:rPr>
        <w:t>de 2005 señala</w:t>
      </w:r>
      <w:r w:rsidR="00940714" w:rsidRPr="00A45BB1">
        <w:rPr>
          <w:rFonts w:ascii="Arial" w:eastAsia="Times New Roman" w:hAnsi="Arial" w:cs="Arial"/>
          <w:bCs/>
          <w:sz w:val="22"/>
          <w:lang w:eastAsia="x-none"/>
        </w:rPr>
        <w:t xml:space="preserve"> expresa</w:t>
      </w:r>
      <w:r w:rsidR="0017528B" w:rsidRPr="00A45BB1">
        <w:rPr>
          <w:rFonts w:ascii="Arial" w:eastAsia="Times New Roman" w:hAnsi="Arial" w:cs="Arial"/>
          <w:bCs/>
          <w:sz w:val="22"/>
          <w:lang w:eastAsia="x-none"/>
        </w:rPr>
        <w:t>mente</w:t>
      </w:r>
      <w:r w:rsidR="00940714" w:rsidRPr="00A45BB1">
        <w:rPr>
          <w:rFonts w:ascii="Arial" w:eastAsia="Times New Roman" w:hAnsi="Arial" w:cs="Arial"/>
          <w:bCs/>
          <w:sz w:val="22"/>
          <w:lang w:eastAsia="x-none"/>
        </w:rPr>
        <w:t xml:space="preserve"> a los destinatarios de la prohibición, </w:t>
      </w:r>
      <w:r w:rsidR="0017528B" w:rsidRPr="00A45BB1">
        <w:rPr>
          <w:rFonts w:ascii="Arial" w:eastAsia="Times New Roman" w:hAnsi="Arial" w:cs="Arial"/>
          <w:bCs/>
          <w:sz w:val="22"/>
          <w:lang w:eastAsia="x-none"/>
        </w:rPr>
        <w:t xml:space="preserve">en el sentido de </w:t>
      </w:r>
      <w:r w:rsidR="00940714" w:rsidRPr="00A45BB1">
        <w:rPr>
          <w:rFonts w:ascii="Arial" w:eastAsia="Times New Roman" w:hAnsi="Arial" w:cs="Arial"/>
          <w:bCs/>
          <w:sz w:val="22"/>
          <w:lang w:eastAsia="x-none"/>
        </w:rPr>
        <w:t xml:space="preserve">que son </w:t>
      </w:r>
      <w:r w:rsidR="005E06A4" w:rsidRPr="00A45BB1">
        <w:rPr>
          <w:rFonts w:ascii="Arial" w:eastAsia="Times New Roman" w:hAnsi="Arial" w:cs="Arial"/>
          <w:bCs/>
          <w:sz w:val="22"/>
          <w:lang w:eastAsia="x-none"/>
        </w:rPr>
        <w:t>«</w:t>
      </w:r>
      <w:r w:rsidR="00940714" w:rsidRPr="00A45BB1">
        <w:rPr>
          <w:rFonts w:ascii="Arial" w:eastAsia="Times New Roman" w:hAnsi="Arial" w:cs="Arial"/>
          <w:bCs/>
          <w:sz w:val="22"/>
          <w:lang w:eastAsia="x-none"/>
        </w:rPr>
        <w:t>todos los entes del Estado</w:t>
      </w:r>
      <w:r w:rsidR="005E06A4" w:rsidRPr="00A45BB1">
        <w:rPr>
          <w:rFonts w:ascii="Arial" w:eastAsia="Times New Roman" w:hAnsi="Arial" w:cs="Arial"/>
          <w:bCs/>
          <w:sz w:val="22"/>
          <w:lang w:eastAsia="x-none"/>
        </w:rPr>
        <w:t>»</w:t>
      </w:r>
      <w:r w:rsidR="0017528B" w:rsidRPr="00A45BB1">
        <w:rPr>
          <w:rFonts w:ascii="Arial" w:eastAsia="Times New Roman" w:hAnsi="Arial" w:cs="Arial"/>
          <w:bCs/>
          <w:sz w:val="22"/>
          <w:lang w:eastAsia="x-none"/>
        </w:rPr>
        <w:t>,</w:t>
      </w:r>
      <w:r w:rsidR="00940714" w:rsidRPr="00A45BB1">
        <w:rPr>
          <w:rFonts w:ascii="Arial" w:eastAsia="Times New Roman" w:hAnsi="Arial" w:cs="Arial"/>
          <w:bCs/>
          <w:sz w:val="22"/>
          <w:lang w:eastAsia="x-none"/>
        </w:rPr>
        <w:t xml:space="preserve"> expresión que </w:t>
      </w:r>
      <w:r w:rsidR="00182C6C" w:rsidRPr="00A45BB1">
        <w:rPr>
          <w:rFonts w:ascii="Arial" w:eastAsia="Times New Roman" w:hAnsi="Arial" w:cs="Arial"/>
          <w:bCs/>
          <w:sz w:val="22"/>
          <w:lang w:eastAsia="x-none"/>
        </w:rPr>
        <w:lastRenderedPageBreak/>
        <w:t xml:space="preserve">contempla </w:t>
      </w:r>
      <w:r w:rsidR="00940714" w:rsidRPr="00A45BB1">
        <w:rPr>
          <w:rFonts w:ascii="Arial" w:eastAsia="Times New Roman" w:hAnsi="Arial" w:cs="Arial"/>
          <w:bCs/>
          <w:sz w:val="22"/>
          <w:lang w:eastAsia="x-none"/>
        </w:rPr>
        <w:t>a los diferentes organismos o entidades autorizadas por la ley para suscribir contratos.</w:t>
      </w:r>
      <w:r w:rsidR="00195EDB" w:rsidRPr="00A45BB1">
        <w:t xml:space="preserve"> </w:t>
      </w:r>
      <w:r w:rsidR="0011730D" w:rsidRPr="00A45BB1">
        <w:rPr>
          <w:rFonts w:ascii="Arial" w:eastAsia="Times New Roman" w:hAnsi="Arial" w:cs="Arial"/>
          <w:bCs/>
          <w:sz w:val="22"/>
          <w:lang w:eastAsia="x-none"/>
        </w:rPr>
        <w:t>E</w:t>
      </w:r>
      <w:r w:rsidR="001F1781" w:rsidRPr="00A45BB1">
        <w:rPr>
          <w:rFonts w:ascii="Arial" w:eastAsia="Times New Roman" w:hAnsi="Arial" w:cs="Arial"/>
          <w:bCs/>
          <w:sz w:val="22"/>
          <w:lang w:eastAsia="x-none"/>
        </w:rPr>
        <w:t>n efecto, tal como</w:t>
      </w:r>
      <w:r w:rsidR="00195EDB" w:rsidRPr="00A45BB1">
        <w:rPr>
          <w:rFonts w:ascii="Arial" w:eastAsia="Times New Roman" w:hAnsi="Arial" w:cs="Arial"/>
          <w:bCs/>
          <w:sz w:val="22"/>
          <w:lang w:eastAsia="x-none"/>
        </w:rPr>
        <w:t xml:space="preserve"> </w:t>
      </w:r>
      <w:r w:rsidR="006A0BF9" w:rsidRPr="00A45BB1">
        <w:rPr>
          <w:rFonts w:ascii="Arial" w:eastAsia="Times New Roman" w:hAnsi="Arial" w:cs="Arial"/>
          <w:bCs/>
          <w:sz w:val="22"/>
          <w:lang w:eastAsia="x-none"/>
        </w:rPr>
        <w:t>lo ha</w:t>
      </w:r>
      <w:r w:rsidR="001F1781" w:rsidRPr="00A45BB1">
        <w:rPr>
          <w:rFonts w:ascii="Arial" w:eastAsia="Times New Roman" w:hAnsi="Arial" w:cs="Arial"/>
          <w:bCs/>
          <w:sz w:val="22"/>
          <w:lang w:eastAsia="x-none"/>
        </w:rPr>
        <w:t xml:space="preserve"> </w:t>
      </w:r>
      <w:r w:rsidR="006A0BF9" w:rsidRPr="00A45BB1">
        <w:rPr>
          <w:rFonts w:ascii="Arial" w:eastAsia="Times New Roman" w:hAnsi="Arial" w:cs="Arial"/>
          <w:bCs/>
          <w:sz w:val="22"/>
          <w:lang w:eastAsia="x-none"/>
        </w:rPr>
        <w:t xml:space="preserve">sostenido el </w:t>
      </w:r>
      <w:r w:rsidR="00195EDB" w:rsidRPr="00A45BB1">
        <w:rPr>
          <w:rFonts w:ascii="Arial" w:eastAsia="Times New Roman" w:hAnsi="Arial" w:cs="Arial"/>
          <w:bCs/>
          <w:sz w:val="22"/>
          <w:lang w:eastAsia="x-none"/>
        </w:rPr>
        <w:t>Consejo de Estado</w:t>
      </w:r>
      <w:r w:rsidR="001F1781" w:rsidRPr="00A45BB1">
        <w:rPr>
          <w:rFonts w:ascii="Arial" w:eastAsia="Times New Roman" w:hAnsi="Arial" w:cs="Arial"/>
          <w:bCs/>
          <w:sz w:val="22"/>
          <w:lang w:eastAsia="x-none"/>
        </w:rPr>
        <w:t xml:space="preserve">, </w:t>
      </w:r>
      <w:r w:rsidR="00195EDB" w:rsidRPr="00A45BB1">
        <w:rPr>
          <w:rFonts w:ascii="Arial" w:eastAsia="Times New Roman" w:hAnsi="Arial" w:cs="Arial"/>
          <w:bCs/>
          <w:sz w:val="22"/>
          <w:lang w:eastAsia="x-none"/>
        </w:rPr>
        <w:t>e</w:t>
      </w:r>
      <w:r w:rsidR="0062792C" w:rsidRPr="00A45BB1">
        <w:rPr>
          <w:rFonts w:ascii="Arial" w:eastAsia="Times New Roman" w:hAnsi="Arial" w:cs="Arial"/>
          <w:bCs/>
          <w:sz w:val="22"/>
          <w:lang w:eastAsia="x-none"/>
        </w:rPr>
        <w:t>l vocablo</w:t>
      </w:r>
      <w:r w:rsidR="00940714" w:rsidRPr="00A45BB1">
        <w:rPr>
          <w:rFonts w:ascii="Arial" w:eastAsia="Times New Roman" w:hAnsi="Arial" w:cs="Arial"/>
          <w:bCs/>
          <w:sz w:val="22"/>
          <w:lang w:eastAsia="x-none"/>
        </w:rPr>
        <w:t xml:space="preserve"> </w:t>
      </w:r>
      <w:bookmarkStart w:id="41" w:name="_Hlk75632581"/>
      <w:r w:rsidR="005E06A4" w:rsidRPr="00A45BB1">
        <w:rPr>
          <w:rFonts w:ascii="Arial" w:eastAsia="Times New Roman" w:hAnsi="Arial" w:cs="Arial"/>
          <w:bCs/>
          <w:sz w:val="22"/>
          <w:lang w:eastAsia="x-none"/>
        </w:rPr>
        <w:t>«</w:t>
      </w:r>
      <w:bookmarkEnd w:id="41"/>
      <w:r w:rsidR="00940714" w:rsidRPr="00A45BB1">
        <w:rPr>
          <w:rFonts w:ascii="Arial" w:eastAsia="Times New Roman" w:hAnsi="Arial" w:cs="Arial"/>
          <w:bCs/>
          <w:sz w:val="22"/>
          <w:lang w:eastAsia="x-none"/>
        </w:rPr>
        <w:t>todos</w:t>
      </w:r>
      <w:r w:rsidR="005E06A4" w:rsidRPr="00A45BB1">
        <w:rPr>
          <w:rFonts w:ascii="Arial" w:eastAsia="Times New Roman" w:hAnsi="Arial" w:cs="Arial"/>
          <w:bCs/>
          <w:sz w:val="22"/>
          <w:lang w:eastAsia="x-none"/>
        </w:rPr>
        <w:t>»</w:t>
      </w:r>
      <w:r w:rsidR="0011730D" w:rsidRPr="00A45BB1">
        <w:rPr>
          <w:rFonts w:ascii="Arial" w:eastAsia="Times New Roman" w:hAnsi="Arial" w:cs="Arial"/>
          <w:bCs/>
          <w:sz w:val="22"/>
          <w:lang w:eastAsia="x-none"/>
        </w:rPr>
        <w:t xml:space="preserve"> </w:t>
      </w:r>
      <w:r w:rsidR="00940714" w:rsidRPr="00A45BB1">
        <w:rPr>
          <w:rFonts w:ascii="Arial" w:eastAsia="Times New Roman" w:hAnsi="Arial" w:cs="Arial"/>
          <w:bCs/>
          <w:sz w:val="22"/>
          <w:lang w:eastAsia="x-none"/>
        </w:rPr>
        <w:t>utiliz</w:t>
      </w:r>
      <w:r w:rsidR="0011730D" w:rsidRPr="00A45BB1">
        <w:rPr>
          <w:rFonts w:ascii="Arial" w:eastAsia="Times New Roman" w:hAnsi="Arial" w:cs="Arial"/>
          <w:bCs/>
          <w:sz w:val="22"/>
          <w:lang w:eastAsia="x-none"/>
        </w:rPr>
        <w:t>ado por</w:t>
      </w:r>
      <w:r w:rsidR="00940714" w:rsidRPr="00A45BB1">
        <w:rPr>
          <w:rFonts w:ascii="Arial" w:eastAsia="Times New Roman" w:hAnsi="Arial" w:cs="Arial"/>
          <w:bCs/>
          <w:sz w:val="22"/>
          <w:lang w:eastAsia="x-none"/>
        </w:rPr>
        <w:t xml:space="preserve"> el legislador</w:t>
      </w:r>
      <w:r w:rsidR="001F1781" w:rsidRPr="00A45BB1">
        <w:rPr>
          <w:rFonts w:ascii="Arial" w:eastAsia="Times New Roman" w:hAnsi="Arial" w:cs="Arial"/>
          <w:bCs/>
          <w:sz w:val="22"/>
          <w:lang w:eastAsia="x-none"/>
        </w:rPr>
        <w:t xml:space="preserve"> </w:t>
      </w:r>
      <w:r w:rsidR="00940714" w:rsidRPr="00A45BB1">
        <w:rPr>
          <w:rFonts w:ascii="Arial" w:eastAsia="Times New Roman" w:hAnsi="Arial" w:cs="Arial"/>
          <w:bCs/>
          <w:sz w:val="22"/>
          <w:lang w:eastAsia="x-none"/>
        </w:rPr>
        <w:t>comprende</w:t>
      </w:r>
      <w:r w:rsidR="00195EDB" w:rsidRPr="00A45BB1">
        <w:t xml:space="preserve"> </w:t>
      </w:r>
      <w:r w:rsidR="00195EDB" w:rsidRPr="00A45BB1">
        <w:rPr>
          <w:rFonts w:ascii="Arial" w:eastAsia="Times New Roman" w:hAnsi="Arial" w:cs="Arial"/>
          <w:bCs/>
          <w:sz w:val="22"/>
          <w:lang w:eastAsia="x-none"/>
        </w:rPr>
        <w:t>a la totalidad de los entes del Estado</w:t>
      </w:r>
      <w:r w:rsidR="00940714" w:rsidRPr="00A45BB1">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9"/>
      <w:r w:rsidR="007B0F2D" w:rsidRPr="00A45BB1">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bookmarkEnd w:id="40"/>
      <w:r w:rsidR="00856B57" w:rsidRPr="00A45BB1">
        <w:rPr>
          <w:rFonts w:ascii="Arial" w:eastAsia="Times New Roman" w:hAnsi="Arial" w:cs="Arial"/>
          <w:bCs/>
          <w:sz w:val="22"/>
          <w:lang w:eastAsia="x-none"/>
        </w:rPr>
        <w:t xml:space="preserve"> </w:t>
      </w:r>
      <w:r w:rsidR="005E06A4" w:rsidRPr="00A45BB1">
        <w:rPr>
          <w:rFonts w:ascii="Arial" w:eastAsia="Times New Roman" w:hAnsi="Arial" w:cs="Arial"/>
          <w:bCs/>
          <w:sz w:val="22"/>
          <w:lang w:eastAsia="x-none"/>
        </w:rPr>
        <w:t>El Consejo de Estado</w:t>
      </w:r>
      <w:r w:rsidR="00E45D1C" w:rsidRPr="00A45BB1">
        <w:rPr>
          <w:rFonts w:ascii="Arial" w:eastAsia="Times New Roman" w:hAnsi="Arial" w:cs="Arial"/>
          <w:bCs/>
          <w:sz w:val="22"/>
          <w:lang w:eastAsia="x-none"/>
        </w:rPr>
        <w:t xml:space="preserve">, </w:t>
      </w:r>
      <w:r w:rsidR="005E06A4" w:rsidRPr="00A45BB1">
        <w:rPr>
          <w:rFonts w:ascii="Arial" w:eastAsia="Times New Roman" w:hAnsi="Arial" w:cs="Arial"/>
          <w:bCs/>
          <w:sz w:val="22"/>
          <w:lang w:eastAsia="x-none"/>
        </w:rPr>
        <w:t>en</w:t>
      </w:r>
      <w:r w:rsidR="007853BD" w:rsidRPr="00A45BB1">
        <w:rPr>
          <w:rFonts w:ascii="Arial" w:eastAsia="Times New Roman" w:hAnsi="Arial" w:cs="Arial"/>
          <w:bCs/>
          <w:sz w:val="22"/>
          <w:lang w:eastAsia="x-none"/>
        </w:rPr>
        <w:t xml:space="preserve"> </w:t>
      </w:r>
      <w:r w:rsidR="00856B57" w:rsidRPr="00A45BB1">
        <w:rPr>
          <w:rFonts w:ascii="Arial" w:eastAsia="Times New Roman" w:hAnsi="Arial" w:cs="Arial"/>
          <w:bCs/>
          <w:sz w:val="22"/>
          <w:lang w:eastAsia="x-none"/>
        </w:rPr>
        <w:t>C</w:t>
      </w:r>
      <w:r w:rsidR="007853BD" w:rsidRPr="00A45BB1">
        <w:rPr>
          <w:rFonts w:ascii="Arial" w:eastAsia="Times New Roman" w:hAnsi="Arial" w:cs="Arial"/>
          <w:bCs/>
          <w:sz w:val="22"/>
          <w:lang w:eastAsia="x-none"/>
        </w:rPr>
        <w:t xml:space="preserve">oncepto </w:t>
      </w:r>
      <w:r w:rsidR="005E06A4" w:rsidRPr="00A45BB1">
        <w:rPr>
          <w:rFonts w:ascii="Arial" w:eastAsia="Times New Roman" w:hAnsi="Arial" w:cs="Arial"/>
          <w:bCs/>
          <w:sz w:val="22"/>
          <w:lang w:eastAsia="x-none"/>
        </w:rPr>
        <w:t xml:space="preserve">con radicado </w:t>
      </w:r>
      <w:r w:rsidR="007853BD" w:rsidRPr="00A45BB1">
        <w:rPr>
          <w:rFonts w:ascii="Arial" w:eastAsia="Times New Roman" w:hAnsi="Arial" w:cs="Arial"/>
          <w:bCs/>
          <w:sz w:val="22"/>
          <w:lang w:eastAsia="x-none"/>
        </w:rPr>
        <w:t>1727 de fecha 20 de febrero de 2006</w:t>
      </w:r>
      <w:r w:rsidR="00E45D1C" w:rsidRPr="00A45BB1">
        <w:rPr>
          <w:rFonts w:ascii="Arial" w:eastAsia="Times New Roman" w:hAnsi="Arial" w:cs="Arial"/>
          <w:bCs/>
          <w:sz w:val="22"/>
          <w:lang w:eastAsia="x-none"/>
        </w:rPr>
        <w:t xml:space="preserve">, </w:t>
      </w:r>
      <w:r w:rsidR="00856B57" w:rsidRPr="00A45BB1">
        <w:rPr>
          <w:rFonts w:ascii="Arial" w:eastAsia="Times New Roman" w:hAnsi="Arial" w:cs="Arial"/>
          <w:bCs/>
          <w:sz w:val="22"/>
          <w:lang w:eastAsia="x-none"/>
        </w:rPr>
        <w:t xml:space="preserve">consideró </w:t>
      </w:r>
      <w:r w:rsidR="00182C6C" w:rsidRPr="00A45BB1">
        <w:rPr>
          <w:rFonts w:ascii="Arial" w:eastAsia="Times New Roman" w:hAnsi="Arial" w:cs="Arial"/>
          <w:bCs/>
          <w:sz w:val="22"/>
          <w:lang w:eastAsia="x-none"/>
        </w:rPr>
        <w:t>q</w:t>
      </w:r>
      <w:r w:rsidR="00BD3ADF" w:rsidRPr="00A45BB1">
        <w:rPr>
          <w:rFonts w:ascii="Arial" w:eastAsia="Times New Roman" w:hAnsi="Arial" w:cs="Arial"/>
          <w:bCs/>
          <w:sz w:val="22"/>
          <w:lang w:eastAsia="x-none"/>
        </w:rPr>
        <w:t>ue</w:t>
      </w:r>
      <w:r w:rsidR="009C3D5F" w:rsidRPr="00A45BB1">
        <w:rPr>
          <w:rFonts w:ascii="Arial" w:eastAsia="Times New Roman" w:hAnsi="Arial" w:cs="Arial"/>
          <w:bCs/>
          <w:sz w:val="22"/>
          <w:lang w:eastAsia="x-none"/>
        </w:rPr>
        <w:t>:</w:t>
      </w:r>
      <w:r w:rsidR="00BD3ADF" w:rsidRPr="00A45BB1">
        <w:rPr>
          <w:rFonts w:ascii="Arial" w:eastAsia="Times New Roman" w:hAnsi="Arial" w:cs="Arial"/>
          <w:bCs/>
          <w:sz w:val="22"/>
          <w:lang w:eastAsia="x-none"/>
        </w:rPr>
        <w:t xml:space="preserve"> </w:t>
      </w:r>
    </w:p>
    <w:p w14:paraId="0F3DCBC0" w14:textId="77777777" w:rsidR="001F1781" w:rsidRPr="00A45BB1" w:rsidRDefault="001F1781" w:rsidP="00E7700C">
      <w:pPr>
        <w:spacing w:after="0"/>
        <w:ind w:firstLine="708"/>
        <w:rPr>
          <w:rFonts w:ascii="Arial" w:eastAsia="Times New Roman" w:hAnsi="Arial" w:cs="Arial"/>
          <w:bCs/>
          <w:sz w:val="22"/>
          <w:lang w:eastAsia="x-none"/>
        </w:rPr>
      </w:pPr>
    </w:p>
    <w:p w14:paraId="22D48D64" w14:textId="3DBC4028" w:rsidR="008C6B51" w:rsidRPr="00A45BB1" w:rsidRDefault="00BD3ADF" w:rsidP="000641BE">
      <w:pPr>
        <w:spacing w:after="0" w:line="240" w:lineRule="auto"/>
        <w:ind w:left="708" w:right="709"/>
        <w:rPr>
          <w:rFonts w:ascii="Arial" w:eastAsia="Times New Roman" w:hAnsi="Arial" w:cs="Arial"/>
          <w:bCs/>
          <w:sz w:val="21"/>
          <w:szCs w:val="21"/>
          <w:lang w:eastAsia="es-CO"/>
        </w:rPr>
      </w:pPr>
      <w:r w:rsidRPr="00A45BB1">
        <w:rPr>
          <w:rFonts w:ascii="Arial" w:eastAsia="Times New Roman" w:hAnsi="Arial" w:cs="Arial"/>
          <w:bCs/>
          <w:sz w:val="21"/>
          <w:szCs w:val="21"/>
          <w:lang w:eastAsia="x-none"/>
        </w:rPr>
        <w:t xml:space="preserve">El artículo 33 de la ley 996 de 2005, </w:t>
      </w:r>
      <w:bookmarkStart w:id="42" w:name="_Hlk75787147"/>
      <w:r w:rsidRPr="00A45BB1">
        <w:rPr>
          <w:rFonts w:ascii="Arial" w:eastAsia="Times New Roman" w:hAnsi="Arial" w:cs="Arial"/>
          <w:bCs/>
          <w:sz w:val="21"/>
          <w:szCs w:val="21"/>
          <w:lang w:eastAsia="x-none"/>
        </w:rPr>
        <w:t>efectivamente se aplica</w:t>
      </w:r>
      <w:r w:rsidR="00E240CB" w:rsidRPr="00A45BB1">
        <w:rPr>
          <w:rFonts w:ascii="Arial" w:eastAsia="Times New Roman" w:hAnsi="Arial" w:cs="Arial"/>
          <w:bCs/>
          <w:sz w:val="21"/>
          <w:szCs w:val="21"/>
          <w:lang w:eastAsia="x-none"/>
        </w:rPr>
        <w:t xml:space="preserve"> </w:t>
      </w:r>
      <w:bookmarkStart w:id="43" w:name="_Hlk76074089"/>
      <w:r w:rsidR="00E240CB" w:rsidRPr="00A45BB1">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3"/>
      <w:r w:rsidR="00E240CB" w:rsidRPr="00A45BB1">
        <w:rPr>
          <w:rFonts w:ascii="Arial" w:eastAsia="Times New Roman" w:hAnsi="Arial" w:cs="Arial"/>
          <w:bCs/>
          <w:sz w:val="21"/>
          <w:szCs w:val="21"/>
          <w:lang w:eastAsia="x-none"/>
        </w:rPr>
        <w:t>, como por ejemplo</w:t>
      </w:r>
      <w:r w:rsidRPr="00A45BB1">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A45BB1">
        <w:rPr>
          <w:rStyle w:val="Refdenotaalpie"/>
          <w:rFonts w:ascii="Arial" w:eastAsia="Times New Roman" w:hAnsi="Arial" w:cs="Arial"/>
          <w:bCs/>
          <w:sz w:val="21"/>
          <w:szCs w:val="21"/>
          <w:lang w:eastAsia="x-none"/>
        </w:rPr>
        <w:footnoteReference w:id="20"/>
      </w:r>
      <w:r w:rsidRPr="00A45BB1">
        <w:rPr>
          <w:rFonts w:ascii="Arial" w:eastAsia="Times New Roman" w:hAnsi="Arial" w:cs="Arial"/>
          <w:bCs/>
          <w:sz w:val="21"/>
          <w:szCs w:val="21"/>
          <w:lang w:eastAsia="x-none"/>
        </w:rPr>
        <w:t>.</w:t>
      </w:r>
      <w:r w:rsidR="008C6B51" w:rsidRPr="00A45BB1">
        <w:rPr>
          <w:rFonts w:ascii="Arial" w:eastAsia="Times New Roman" w:hAnsi="Arial" w:cs="Arial"/>
          <w:bCs/>
          <w:sz w:val="21"/>
          <w:szCs w:val="21"/>
          <w:lang w:eastAsia="es-CO"/>
        </w:rPr>
        <w:t xml:space="preserve"> </w:t>
      </w:r>
    </w:p>
    <w:p w14:paraId="0B4674F2" w14:textId="77777777" w:rsidR="008C6B51" w:rsidRPr="00A45BB1" w:rsidRDefault="008C6B51" w:rsidP="00E7700C">
      <w:pPr>
        <w:spacing w:after="0"/>
        <w:ind w:firstLine="708"/>
        <w:rPr>
          <w:rFonts w:ascii="Arial" w:eastAsia="Times New Roman" w:hAnsi="Arial" w:cs="Arial"/>
          <w:bCs/>
          <w:sz w:val="22"/>
          <w:lang w:eastAsia="es-CO"/>
        </w:rPr>
      </w:pPr>
    </w:p>
    <w:p w14:paraId="2098877D" w14:textId="0F2187DE" w:rsidR="003D73F1" w:rsidRPr="00A45BB1" w:rsidRDefault="00856B57" w:rsidP="00E7700C">
      <w:pPr>
        <w:spacing w:after="0"/>
        <w:ind w:firstLine="708"/>
        <w:rPr>
          <w:rFonts w:ascii="Arial" w:hAnsi="Arial" w:cs="Arial"/>
          <w:sz w:val="22"/>
        </w:rPr>
      </w:pPr>
      <w:bookmarkStart w:id="44" w:name="_Hlk93241777"/>
      <w:r w:rsidRPr="00A45BB1">
        <w:rPr>
          <w:rFonts w:ascii="Arial" w:eastAsia="Times New Roman" w:hAnsi="Arial" w:cs="Arial"/>
          <w:bCs/>
          <w:sz w:val="22"/>
          <w:lang w:eastAsia="x-none"/>
        </w:rPr>
        <w:t>E</w:t>
      </w:r>
      <w:r w:rsidR="00BD3ADF" w:rsidRPr="00A45BB1">
        <w:rPr>
          <w:rFonts w:ascii="Arial" w:eastAsia="Times New Roman" w:hAnsi="Arial" w:cs="Arial"/>
          <w:bCs/>
          <w:sz w:val="22"/>
          <w:lang w:eastAsia="x-none"/>
        </w:rPr>
        <w:t xml:space="preserve">n </w:t>
      </w:r>
      <w:r w:rsidRPr="00A45BB1">
        <w:rPr>
          <w:rFonts w:ascii="Arial" w:eastAsia="Times New Roman" w:hAnsi="Arial" w:cs="Arial"/>
          <w:bCs/>
          <w:sz w:val="22"/>
          <w:lang w:eastAsia="x-none"/>
        </w:rPr>
        <w:t>C</w:t>
      </w:r>
      <w:r w:rsidR="00BD3ADF" w:rsidRPr="00A45BB1">
        <w:rPr>
          <w:rFonts w:ascii="Arial" w:eastAsia="Times New Roman" w:hAnsi="Arial" w:cs="Arial"/>
          <w:bCs/>
          <w:sz w:val="22"/>
          <w:lang w:eastAsia="x-none"/>
        </w:rPr>
        <w:t>oncepto con radicado 1738 de 6 de abril de 2006, esa misma Corporación manifestó que</w:t>
      </w:r>
      <w:r w:rsidR="00204F6E" w:rsidRPr="00A45BB1">
        <w:rPr>
          <w:rFonts w:ascii="Arial" w:eastAsia="Times New Roman" w:hAnsi="Arial" w:cs="Arial"/>
          <w:bCs/>
          <w:sz w:val="22"/>
          <w:lang w:eastAsia="x-none"/>
        </w:rPr>
        <w:t xml:space="preserve"> </w:t>
      </w:r>
      <w:r w:rsidR="00182C6C" w:rsidRPr="00A45BB1">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5" w:name="_Hlk75635823"/>
      <w:r w:rsidR="00182C6C" w:rsidRPr="00A45BB1">
        <w:rPr>
          <w:rFonts w:ascii="Arial" w:eastAsia="Times New Roman" w:hAnsi="Arial" w:cs="Arial"/>
          <w:bCs/>
          <w:sz w:val="22"/>
          <w:lang w:eastAsia="x-none"/>
        </w:rPr>
        <w:t>»</w:t>
      </w:r>
      <w:bookmarkStart w:id="46" w:name="_Hlk75758868"/>
      <w:bookmarkStart w:id="47" w:name="_Hlk75741220"/>
      <w:bookmarkEnd w:id="44"/>
      <w:bookmarkEnd w:id="45"/>
      <w:r w:rsidR="00182C6C" w:rsidRPr="00A45BB1">
        <w:rPr>
          <w:rStyle w:val="Refdenotaalpie"/>
          <w:rFonts w:ascii="Arial" w:hAnsi="Arial" w:cs="Arial"/>
        </w:rPr>
        <w:footnoteReference w:id="21"/>
      </w:r>
      <w:bookmarkEnd w:id="46"/>
      <w:bookmarkEnd w:id="47"/>
      <w:r w:rsidR="00B16C38" w:rsidRPr="00A45BB1">
        <w:rPr>
          <w:rFonts w:ascii="Arial" w:eastAsia="Times New Roman" w:hAnsi="Arial" w:cs="Arial"/>
          <w:bCs/>
          <w:sz w:val="22"/>
          <w:lang w:eastAsia="x-none"/>
        </w:rPr>
        <w:t>.</w:t>
      </w:r>
      <w:r w:rsidR="004E638B" w:rsidRPr="00A45BB1">
        <w:rPr>
          <w:rFonts w:ascii="Arial" w:hAnsi="Arial" w:cs="Arial"/>
          <w:sz w:val="22"/>
        </w:rPr>
        <w:t xml:space="preserve"> </w:t>
      </w:r>
      <w:r w:rsidR="003D73F1" w:rsidRPr="00A45BB1">
        <w:rPr>
          <w:rFonts w:ascii="Arial" w:hAnsi="Arial" w:cs="Arial"/>
          <w:sz w:val="22"/>
        </w:rPr>
        <w:t>Sin embargo, debe precisar</w:t>
      </w:r>
      <w:r w:rsidR="004E638B" w:rsidRPr="00A45BB1">
        <w:rPr>
          <w:rFonts w:ascii="Arial" w:hAnsi="Arial" w:cs="Arial"/>
          <w:sz w:val="22"/>
        </w:rPr>
        <w:t>se</w:t>
      </w:r>
      <w:r w:rsidR="003D73F1" w:rsidRPr="00A45BB1">
        <w:rPr>
          <w:rFonts w:ascii="Arial" w:hAnsi="Arial" w:cs="Arial"/>
          <w:sz w:val="22"/>
        </w:rPr>
        <w:t xml:space="preserve"> el siguiente aspecto que distinguió</w:t>
      </w:r>
      <w:r w:rsidR="006A0BF9" w:rsidRPr="00A45BB1">
        <w:rPr>
          <w:rFonts w:ascii="Arial" w:hAnsi="Arial" w:cs="Arial"/>
          <w:sz w:val="22"/>
        </w:rPr>
        <w:t xml:space="preserve"> la </w:t>
      </w:r>
      <w:r w:rsidR="003D73F1" w:rsidRPr="00A45BB1">
        <w:rPr>
          <w:rFonts w:ascii="Arial" w:hAnsi="Arial" w:cs="Arial"/>
          <w:sz w:val="22"/>
        </w:rPr>
        <w:t>Sala de Consulta y Servicio Civil:</w:t>
      </w:r>
    </w:p>
    <w:p w14:paraId="16928B1F" w14:textId="77777777" w:rsidR="003D73F1" w:rsidRPr="00A45BB1" w:rsidRDefault="003D73F1" w:rsidP="00E7700C">
      <w:pPr>
        <w:spacing w:after="0"/>
        <w:rPr>
          <w:rFonts w:ascii="Arial" w:hAnsi="Arial" w:cs="Arial"/>
          <w:sz w:val="22"/>
        </w:rPr>
      </w:pPr>
    </w:p>
    <w:p w14:paraId="0EEFED65" w14:textId="77777777" w:rsidR="003D73F1" w:rsidRPr="00A45BB1" w:rsidRDefault="003D73F1" w:rsidP="000641BE">
      <w:pPr>
        <w:spacing w:after="0" w:line="240" w:lineRule="auto"/>
        <w:ind w:left="708" w:right="709"/>
        <w:rPr>
          <w:rFonts w:ascii="Arial" w:hAnsi="Arial" w:cs="Arial"/>
          <w:sz w:val="21"/>
          <w:szCs w:val="21"/>
        </w:rPr>
      </w:pPr>
      <w:bookmarkStart w:id="49" w:name="_Hlk75811446"/>
      <w:r w:rsidRPr="00A45BB1">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9"/>
      <w:r w:rsidRPr="00A45BB1">
        <w:rPr>
          <w:rStyle w:val="Refdenotaalpie"/>
          <w:rFonts w:ascii="Arial" w:hAnsi="Arial" w:cs="Arial"/>
        </w:rPr>
        <w:footnoteReference w:id="22"/>
      </w:r>
      <w:r w:rsidRPr="00A45BB1">
        <w:rPr>
          <w:rFonts w:ascii="Arial" w:eastAsia="Times New Roman" w:hAnsi="Arial" w:cs="Arial"/>
          <w:bCs/>
          <w:sz w:val="22"/>
          <w:lang w:eastAsia="x-none"/>
        </w:rPr>
        <w:t>.</w:t>
      </w:r>
    </w:p>
    <w:p w14:paraId="2572F9F5" w14:textId="77777777" w:rsidR="003D73F1" w:rsidRPr="00A45BB1" w:rsidRDefault="003D73F1" w:rsidP="00E7700C">
      <w:pPr>
        <w:spacing w:after="0"/>
        <w:rPr>
          <w:rFonts w:ascii="Arial" w:hAnsi="Arial" w:cs="Arial"/>
          <w:sz w:val="22"/>
        </w:rPr>
      </w:pPr>
    </w:p>
    <w:p w14:paraId="5B4A5CC2" w14:textId="0565183A" w:rsidR="003D73F1" w:rsidRPr="00A45BB1" w:rsidRDefault="003D73F1" w:rsidP="00E7700C">
      <w:pPr>
        <w:spacing w:after="120"/>
        <w:ind w:firstLine="709"/>
        <w:rPr>
          <w:rFonts w:ascii="Arial" w:eastAsia="Times New Roman" w:hAnsi="Arial" w:cs="Arial"/>
          <w:bCs/>
          <w:sz w:val="22"/>
          <w:lang w:eastAsia="x-none"/>
        </w:rPr>
      </w:pPr>
      <w:r w:rsidRPr="00A45BB1">
        <w:rPr>
          <w:rFonts w:ascii="Arial" w:hAnsi="Arial" w:cs="Arial"/>
          <w:sz w:val="22"/>
        </w:rPr>
        <w:t>Aplicando este razonamiento,</w:t>
      </w:r>
      <w:bookmarkStart w:id="50" w:name="_Hlk75811096"/>
      <w:r w:rsidRPr="00A45BB1">
        <w:rPr>
          <w:rFonts w:ascii="Arial" w:hAnsi="Arial" w:cs="Arial"/>
          <w:sz w:val="22"/>
        </w:rPr>
        <w:t xml:space="preserve"> </w:t>
      </w:r>
      <w:r w:rsidR="00D37454" w:rsidRPr="00A45BB1">
        <w:rPr>
          <w:rFonts w:ascii="Arial" w:hAnsi="Arial" w:cs="Arial"/>
          <w:sz w:val="22"/>
        </w:rPr>
        <w:t xml:space="preserve">se tiene que </w:t>
      </w:r>
      <w:r w:rsidRPr="00A45BB1">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A45BB1">
        <w:rPr>
          <w:rFonts w:ascii="Arial" w:hAnsi="Arial" w:cs="Arial"/>
          <w:sz w:val="22"/>
        </w:rPr>
        <w:t xml:space="preserve">a </w:t>
      </w:r>
      <w:r w:rsidRPr="00A45BB1">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0"/>
      <w:r w:rsidRPr="00A45BB1">
        <w:rPr>
          <w:rFonts w:ascii="Arial" w:hAnsi="Arial" w:cs="Arial"/>
          <w:sz w:val="22"/>
        </w:rPr>
        <w:t>»</w:t>
      </w:r>
      <w:r w:rsidRPr="00A45BB1">
        <w:rPr>
          <w:rStyle w:val="Refdenotaalpie"/>
          <w:rFonts w:ascii="Arial" w:hAnsi="Arial" w:cs="Arial"/>
        </w:rPr>
        <w:t xml:space="preserve"> </w:t>
      </w:r>
      <w:r w:rsidRPr="00A45BB1">
        <w:rPr>
          <w:rStyle w:val="Refdenotaalpie"/>
          <w:rFonts w:ascii="Arial" w:hAnsi="Arial" w:cs="Arial"/>
          <w:sz w:val="22"/>
        </w:rPr>
        <w:footnoteReference w:id="23"/>
      </w:r>
      <w:r w:rsidR="004E638B" w:rsidRPr="00A45BB1">
        <w:rPr>
          <w:rFonts w:ascii="Arial" w:hAnsi="Arial" w:cs="Arial"/>
          <w:sz w:val="22"/>
        </w:rPr>
        <w:t>.</w:t>
      </w:r>
    </w:p>
    <w:p w14:paraId="3511C4DF" w14:textId="017DEF61" w:rsidR="00A50F5C" w:rsidRPr="00A45BB1" w:rsidRDefault="004E638B" w:rsidP="00E7700C">
      <w:pPr>
        <w:spacing w:after="0"/>
        <w:ind w:firstLine="708"/>
        <w:rPr>
          <w:rFonts w:ascii="Arial" w:eastAsia="Times New Roman" w:hAnsi="Arial" w:cs="Arial"/>
          <w:bCs/>
          <w:sz w:val="22"/>
          <w:lang w:eastAsia="x-none"/>
        </w:rPr>
      </w:pPr>
      <w:bookmarkStart w:id="51" w:name="_Hlk77237229"/>
      <w:bookmarkEnd w:id="42"/>
      <w:r w:rsidRPr="00A45BB1">
        <w:rPr>
          <w:rFonts w:ascii="Arial" w:hAnsi="Arial" w:cs="Arial"/>
          <w:sz w:val="22"/>
        </w:rPr>
        <w:t>P</w:t>
      </w:r>
      <w:r w:rsidR="007B0F2D" w:rsidRPr="00A45BB1">
        <w:rPr>
          <w:rFonts w:ascii="Arial" w:hAnsi="Arial" w:cs="Arial"/>
          <w:sz w:val="22"/>
        </w:rPr>
        <w:t>or lo tanto, la restricción prevista en la Ley 996 de 200</w:t>
      </w:r>
      <w:bookmarkStart w:id="52" w:name="_Hlk75741539"/>
      <w:r w:rsidR="007B0F2D" w:rsidRPr="00A45BB1">
        <w:rPr>
          <w:rFonts w:ascii="Arial" w:hAnsi="Arial" w:cs="Arial"/>
          <w:sz w:val="22"/>
        </w:rPr>
        <w:t xml:space="preserve">5, </w:t>
      </w:r>
      <w:r w:rsidR="007B0F2D" w:rsidRPr="00A45BB1">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A45BB1">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w:t>
      </w:r>
      <w:r w:rsidR="00A50F5C" w:rsidRPr="00A45BB1">
        <w:rPr>
          <w:rFonts w:ascii="Arial" w:eastAsia="Times New Roman" w:hAnsi="Arial" w:cs="Arial"/>
          <w:bCs/>
          <w:sz w:val="22"/>
          <w:lang w:eastAsia="x-none"/>
        </w:rPr>
        <w:lastRenderedPageBreak/>
        <w:t xml:space="preserve">en las contiendas electorales, se puede presentar tanto en la contratación </w:t>
      </w:r>
      <w:r w:rsidRPr="00A45BB1">
        <w:rPr>
          <w:rFonts w:ascii="Arial" w:eastAsia="Times New Roman" w:hAnsi="Arial" w:cs="Arial"/>
          <w:bCs/>
          <w:sz w:val="22"/>
          <w:lang w:eastAsia="x-none"/>
        </w:rPr>
        <w:t>regulada por</w:t>
      </w:r>
      <w:r w:rsidR="00A50F5C" w:rsidRPr="00A45BB1">
        <w:rPr>
          <w:rFonts w:ascii="Arial" w:eastAsia="Times New Roman" w:hAnsi="Arial" w:cs="Arial"/>
          <w:bCs/>
          <w:sz w:val="22"/>
          <w:lang w:eastAsia="x-none"/>
        </w:rPr>
        <w:t xml:space="preserve"> la Ley 80 de 1993 como</w:t>
      </w:r>
      <w:r w:rsidRPr="00A45BB1">
        <w:rPr>
          <w:rFonts w:ascii="Arial" w:eastAsia="Times New Roman" w:hAnsi="Arial" w:cs="Arial"/>
          <w:bCs/>
          <w:sz w:val="22"/>
          <w:lang w:eastAsia="x-none"/>
        </w:rPr>
        <w:t xml:space="preserve"> en la regida por</w:t>
      </w:r>
      <w:r w:rsidR="00A50F5C" w:rsidRPr="00A45BB1">
        <w:rPr>
          <w:rFonts w:ascii="Arial" w:eastAsia="Times New Roman" w:hAnsi="Arial" w:cs="Arial"/>
          <w:bCs/>
          <w:sz w:val="22"/>
          <w:lang w:eastAsia="x-none"/>
        </w:rPr>
        <w:t xml:space="preserve"> el Derecho Privado.</w:t>
      </w:r>
    </w:p>
    <w:bookmarkEnd w:id="51"/>
    <w:bookmarkEnd w:id="52"/>
    <w:p w14:paraId="2EB2320D" w14:textId="77777777" w:rsidR="00264924" w:rsidRPr="00A45BB1" w:rsidRDefault="00264924" w:rsidP="00241101">
      <w:pPr>
        <w:spacing w:after="0"/>
        <w:rPr>
          <w:rFonts w:ascii="Times New Roman" w:eastAsia="Times New Roman" w:hAnsi="Times New Roman" w:cs="Times New Roman"/>
          <w:szCs w:val="24"/>
          <w:lang w:val="es-CO" w:eastAsia="es-ES_tradnl"/>
        </w:rPr>
      </w:pPr>
    </w:p>
    <w:p w14:paraId="52ACB68C" w14:textId="65210C65" w:rsidR="001C1A26" w:rsidRPr="00A45BB1" w:rsidRDefault="00231E50" w:rsidP="00264924">
      <w:pPr>
        <w:spacing w:after="0"/>
        <w:rPr>
          <w:rFonts w:ascii="Arial" w:eastAsia="Calibri" w:hAnsi="Arial" w:cs="Arial"/>
          <w:b/>
          <w:sz w:val="22"/>
          <w:lang w:val="es-CO"/>
        </w:rPr>
      </w:pPr>
      <w:r w:rsidRPr="00A45BB1">
        <w:rPr>
          <w:rFonts w:ascii="Arial" w:eastAsia="Calibri" w:hAnsi="Arial" w:cs="Arial"/>
          <w:b/>
          <w:sz w:val="22"/>
          <w:lang w:val="es-CO"/>
        </w:rPr>
        <w:t>3</w:t>
      </w:r>
      <w:r w:rsidR="00CF2AA3" w:rsidRPr="00A45BB1">
        <w:rPr>
          <w:rFonts w:ascii="Arial" w:eastAsia="Calibri" w:hAnsi="Arial" w:cs="Arial"/>
          <w:b/>
          <w:sz w:val="22"/>
          <w:lang w:val="es-CO"/>
        </w:rPr>
        <w:t>. Respuest</w:t>
      </w:r>
      <w:r w:rsidR="001C1A26" w:rsidRPr="00A45BB1">
        <w:rPr>
          <w:rFonts w:ascii="Arial" w:eastAsia="Calibri" w:hAnsi="Arial" w:cs="Arial"/>
          <w:b/>
          <w:sz w:val="22"/>
          <w:lang w:val="es-CO"/>
        </w:rPr>
        <w:t>a</w:t>
      </w:r>
    </w:p>
    <w:p w14:paraId="79A8F50A" w14:textId="77777777" w:rsidR="00264924" w:rsidRPr="00A45BB1" w:rsidRDefault="00264924" w:rsidP="000641BE">
      <w:pPr>
        <w:spacing w:after="0"/>
        <w:rPr>
          <w:rFonts w:ascii="Arial" w:eastAsia="Calibri" w:hAnsi="Arial" w:cs="Arial"/>
          <w:bCs/>
          <w:sz w:val="22"/>
          <w:lang w:val="es-CO"/>
        </w:rPr>
      </w:pPr>
    </w:p>
    <w:p w14:paraId="2AE86F8D" w14:textId="77777777" w:rsidR="0083307B" w:rsidRPr="00A45BB1" w:rsidRDefault="0083307B" w:rsidP="0083307B">
      <w:pPr>
        <w:spacing w:line="240" w:lineRule="auto"/>
        <w:ind w:left="709" w:right="709"/>
        <w:rPr>
          <w:rFonts w:ascii="Arial" w:hAnsi="Arial" w:cs="Arial"/>
          <w:sz w:val="21"/>
          <w:szCs w:val="21"/>
          <w:shd w:val="clear" w:color="auto" w:fill="FFFFFF"/>
        </w:rPr>
      </w:pPr>
      <w:r w:rsidRPr="00A45BB1">
        <w:rPr>
          <w:rFonts w:ascii="Arial" w:hAnsi="Arial" w:cs="Arial"/>
          <w:sz w:val="21"/>
          <w:szCs w:val="21"/>
          <w:shd w:val="clear" w:color="auto" w:fill="FFFFFF"/>
        </w:rPr>
        <w:t>i) «¿Puede una sociedad de economía mixta constituida bajo la forma de sociedad anónima con aporte estatal y de capital privado, de carácter indirecto y de orden nacional, sometida al régimen de las empresas industriales y comerciales del Estado, realizar contrataciones directas con proveedores únicos o exclusivos antes del 29 de enero de 2022, cuya ejecución inicie en vigencia de la Ley de Garantías?».</w:t>
      </w:r>
    </w:p>
    <w:p w14:paraId="6C647347" w14:textId="27EE0418" w:rsidR="00C7127A" w:rsidRPr="00A45BB1" w:rsidRDefault="0083307B" w:rsidP="0083307B">
      <w:pPr>
        <w:spacing w:after="0" w:line="240" w:lineRule="auto"/>
        <w:ind w:left="709" w:right="709"/>
        <w:rPr>
          <w:rFonts w:ascii="Arial" w:eastAsia="Times New Roman" w:hAnsi="Arial" w:cs="Arial"/>
          <w:sz w:val="22"/>
          <w:lang w:val="es-CO" w:eastAsia="es-ES_tradnl"/>
        </w:rPr>
      </w:pPr>
      <w:r w:rsidRPr="00A45BB1">
        <w:rPr>
          <w:rFonts w:ascii="Arial" w:hAnsi="Arial" w:cs="Arial"/>
          <w:sz w:val="21"/>
          <w:szCs w:val="21"/>
          <w:shd w:val="clear" w:color="auto" w:fill="FFFFFF"/>
        </w:rPr>
        <w:t>ii) «¿Es viable durante la vigencia de la Ley de Garantías adelantar procesos de selección competitivos como invitaciones públicas y/o cerradas para la adquisición de bienes y servicios que solamente un proveedor pueda suministrarlos por tratarse de ser fabricante, distribuidor, representante exclusivo, cobertura nacional, o, porque ostente los derechos de propiedad industrial?».</w:t>
      </w:r>
      <w:bookmarkStart w:id="53" w:name="_Hlk57650395"/>
    </w:p>
    <w:p w14:paraId="51F94672" w14:textId="77777777" w:rsidR="0083307B" w:rsidRPr="00A45BB1" w:rsidRDefault="0083307B" w:rsidP="0083307B">
      <w:pPr>
        <w:spacing w:after="0"/>
        <w:rPr>
          <w:rFonts w:ascii="Arial" w:eastAsia="Times New Roman" w:hAnsi="Arial" w:cs="Arial"/>
          <w:bCs/>
          <w:sz w:val="22"/>
          <w:lang w:eastAsia="es-CO"/>
        </w:rPr>
      </w:pPr>
    </w:p>
    <w:p w14:paraId="7EB9D2B4" w14:textId="22C1B992" w:rsidR="001C1A26" w:rsidRPr="00A45BB1" w:rsidRDefault="0083307B" w:rsidP="0083307B">
      <w:pPr>
        <w:spacing w:after="120"/>
        <w:rPr>
          <w:rFonts w:ascii="Arial" w:eastAsia="Times New Roman" w:hAnsi="Arial" w:cs="Arial"/>
          <w:bCs/>
          <w:sz w:val="22"/>
          <w:lang w:eastAsia="es-CO"/>
        </w:rPr>
      </w:pPr>
      <w:r w:rsidRPr="00A45BB1">
        <w:rPr>
          <w:rFonts w:ascii="Arial" w:eastAsia="Times New Roman" w:hAnsi="Arial" w:cs="Arial"/>
          <w:bCs/>
          <w:sz w:val="22"/>
          <w:lang w:eastAsia="es-CO"/>
        </w:rPr>
        <w:t xml:space="preserve">Conforme a la interpretación de las normas generales del sistema de compras y contratación pública, </w:t>
      </w:r>
      <w:r w:rsidR="00AD467E" w:rsidRPr="00A45BB1">
        <w:rPr>
          <w:rFonts w:ascii="Arial" w:eastAsia="Times New Roman" w:hAnsi="Arial" w:cs="Arial"/>
          <w:bCs/>
          <w:sz w:val="22"/>
          <w:lang w:eastAsia="es-CO"/>
        </w:rPr>
        <w:t xml:space="preserve">sin perjuicio de </w:t>
      </w:r>
      <w:r w:rsidR="00010AF0" w:rsidRPr="00A45BB1">
        <w:rPr>
          <w:rFonts w:ascii="Arial" w:eastAsia="Times New Roman" w:hAnsi="Arial" w:cs="Arial"/>
          <w:bCs/>
          <w:sz w:val="22"/>
          <w:lang w:eastAsia="es-CO"/>
        </w:rPr>
        <w:t xml:space="preserve">cada entidad estatal defina la viabilidad técnica, jurídica y financiera de celebrar determinado negocio jurídico en específico, </w:t>
      </w:r>
      <w:r w:rsidRPr="00A45BB1">
        <w:rPr>
          <w:rFonts w:ascii="Arial" w:eastAsia="Times New Roman" w:hAnsi="Arial" w:cs="Arial"/>
          <w:bCs/>
          <w:sz w:val="22"/>
          <w:lang w:eastAsia="es-CO"/>
        </w:rPr>
        <w:t>el artículo 33 de la Ley 996 de 2005 señala expresamente a los destinatarios de la prohibición</w:t>
      </w:r>
      <w:r w:rsidR="00BE156B" w:rsidRPr="00A45BB1">
        <w:rPr>
          <w:rFonts w:ascii="Arial" w:eastAsia="Times New Roman" w:hAnsi="Arial" w:cs="Arial"/>
          <w:bCs/>
          <w:sz w:val="22"/>
          <w:lang w:eastAsia="es-CO"/>
        </w:rPr>
        <w:t xml:space="preserve"> de contratación directa</w:t>
      </w:r>
      <w:r w:rsidRPr="00A45BB1">
        <w:rPr>
          <w:rFonts w:ascii="Arial" w:eastAsia="Times New Roman" w:hAnsi="Arial" w:cs="Arial"/>
          <w:bCs/>
          <w:sz w:val="22"/>
          <w:lang w:eastAsia="es-CO"/>
        </w:rPr>
        <w:t>,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B4B5F7A" w14:textId="4F8AEBC5" w:rsidR="005B46A6" w:rsidRPr="00A45BB1" w:rsidRDefault="005B46A6" w:rsidP="0083307B">
      <w:pPr>
        <w:spacing w:after="120"/>
        <w:rPr>
          <w:rFonts w:ascii="Arial" w:eastAsia="Times New Roman" w:hAnsi="Arial" w:cs="Arial"/>
          <w:bCs/>
          <w:sz w:val="22"/>
          <w:lang w:eastAsia="x-none"/>
        </w:rPr>
      </w:pPr>
      <w:r w:rsidRPr="00A45BB1">
        <w:rPr>
          <w:rFonts w:ascii="Arial" w:eastAsia="Times New Roman" w:hAnsi="Arial" w:cs="Arial"/>
          <w:bCs/>
          <w:sz w:val="22"/>
          <w:lang w:eastAsia="es-CO"/>
        </w:rPr>
        <w:tab/>
        <w:t xml:space="preserve">De esta manera, en Concepto con radicado 1738 de 6 de abril de 2006, la Sala de Consulta y Servicio Civil manifestó que «Las restricciones de la Ley de Garantías en materia de contratación directa […] se aplican a las empresas industriales y comerciales del Estado y a las Sociedades de Economía Mixta […]». </w:t>
      </w:r>
      <w:r w:rsidRPr="00A45BB1">
        <w:rPr>
          <w:rFonts w:ascii="Arial" w:hAnsi="Arial" w:cs="Arial"/>
          <w:sz w:val="22"/>
        </w:rPr>
        <w:t xml:space="preserve">Por lo tanto, la restricción prevista en la Ley 996 de 2005, </w:t>
      </w:r>
      <w:r w:rsidRPr="00A45BB1">
        <w:rPr>
          <w:rFonts w:ascii="Arial" w:eastAsia="Times New Roman" w:hAnsi="Arial" w:cs="Arial"/>
          <w:bCs/>
          <w:sz w:val="22"/>
          <w:lang w:eastAsia="x-none"/>
        </w:rPr>
        <w:t xml:space="preserve">teniendo en cuenta la finalidad de la ley de garantías electorales, cobija a cualquier ente público que pueda </w:t>
      </w:r>
      <w:r w:rsidRPr="00A45BB1">
        <w:rPr>
          <w:rFonts w:ascii="Arial" w:eastAsia="Times New Roman" w:hAnsi="Arial" w:cs="Arial"/>
          <w:bCs/>
          <w:sz w:val="22"/>
          <w:lang w:eastAsia="x-none"/>
        </w:rPr>
        <w:lastRenderedPageBreak/>
        <w:t>a través de la contratación directa romper el equilibrio entre los partidos y los candidatos en las elecciones presidenciales.</w:t>
      </w:r>
    </w:p>
    <w:p w14:paraId="4D0BC81E" w14:textId="41041A32" w:rsidR="00D238BD" w:rsidRPr="00A45BB1" w:rsidRDefault="00D238BD" w:rsidP="006529AB">
      <w:pPr>
        <w:spacing w:after="120"/>
        <w:ind w:firstLine="708"/>
        <w:rPr>
          <w:rFonts w:ascii="Arial" w:eastAsia="Times New Roman" w:hAnsi="Arial" w:cs="Arial"/>
          <w:bCs/>
          <w:sz w:val="22"/>
          <w:lang w:eastAsia="x-none"/>
        </w:rPr>
      </w:pPr>
      <w:r w:rsidRPr="00A45BB1">
        <w:rPr>
          <w:rFonts w:ascii="Arial" w:eastAsia="Times New Roman" w:hAnsi="Arial" w:cs="Arial"/>
          <w:bCs/>
          <w:sz w:val="22"/>
          <w:lang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A45BB1">
        <w:rPr>
          <w:rFonts w:ascii="Arial" w:eastAsia="Times New Roman" w:hAnsi="Arial" w:cs="Arial"/>
          <w:sz w:val="22"/>
          <w:vertAlign w:val="superscript"/>
          <w:lang w:val="es-CO" w:eastAsia="x-none"/>
        </w:rPr>
        <w:t xml:space="preserve"> </w:t>
      </w:r>
      <w:r w:rsidRPr="00A45BB1">
        <w:rPr>
          <w:rFonts w:ascii="Arial" w:eastAsia="Times New Roman" w:hAnsi="Arial" w:cs="Arial"/>
          <w:bCs/>
          <w:sz w:val="22"/>
          <w:lang w:eastAsia="x-none"/>
        </w:rPr>
        <w:t xml:space="preserve">De lo anterior se desprende que la restricción aplica, </w:t>
      </w:r>
      <w:r w:rsidR="00AD467E" w:rsidRPr="00A45BB1">
        <w:rPr>
          <w:rFonts w:ascii="Arial" w:eastAsia="Times New Roman" w:hAnsi="Arial" w:cs="Arial"/>
          <w:bCs/>
          <w:sz w:val="22"/>
          <w:lang w:eastAsia="x-none"/>
        </w:rPr>
        <w:t>con la salvedad</w:t>
      </w:r>
      <w:r w:rsidRPr="00A45BB1">
        <w:rPr>
          <w:rFonts w:ascii="Arial" w:eastAsia="Times New Roman" w:hAnsi="Arial" w:cs="Arial"/>
          <w:bCs/>
          <w:sz w:val="22"/>
          <w:lang w:eastAsia="x-none"/>
        </w:rPr>
        <w:t xml:space="preserve"> de las excepciones establecidas en la misma ley, para celebrar cualquier contrato de forma directa, esto es, sin que exista un proceso abierto y competitivo</w:t>
      </w:r>
      <w:r w:rsidRPr="00A45BB1">
        <w:rPr>
          <w:rFonts w:ascii="Arial" w:eastAsia="Times New Roman" w:hAnsi="Arial" w:cs="Arial"/>
          <w:sz w:val="22"/>
          <w:lang w:val="es-CO" w:eastAsia="x-none"/>
        </w:rPr>
        <w:t>.</w:t>
      </w:r>
      <w:r w:rsidR="00597AD9" w:rsidRPr="00A45BB1">
        <w:rPr>
          <w:rFonts w:ascii="Arial" w:eastAsia="Times New Roman" w:hAnsi="Arial" w:cs="Arial"/>
          <w:sz w:val="22"/>
          <w:lang w:val="es-CO" w:eastAsia="x-none"/>
        </w:rPr>
        <w:t xml:space="preserve"> </w:t>
      </w:r>
    </w:p>
    <w:p w14:paraId="5808FDE4" w14:textId="77777777" w:rsidR="00D238BD" w:rsidRPr="00A45BB1" w:rsidRDefault="00D238BD" w:rsidP="00D238BD">
      <w:pPr>
        <w:spacing w:after="120"/>
        <w:ind w:firstLine="708"/>
        <w:rPr>
          <w:rFonts w:ascii="Arial" w:eastAsia="Times New Roman" w:hAnsi="Arial" w:cs="Arial"/>
          <w:bCs/>
          <w:sz w:val="22"/>
          <w:lang w:eastAsia="es-CO"/>
        </w:rPr>
      </w:pPr>
      <w:r w:rsidRPr="00A45BB1">
        <w:rPr>
          <w:rFonts w:ascii="Arial" w:eastAsia="Times New Roman" w:hAnsi="Arial" w:cs="Arial"/>
          <w:bCs/>
          <w:sz w:val="22"/>
          <w:lang w:eastAsia="es-CO"/>
        </w:rPr>
        <w:t xml:space="preserve">Como en otras oportunidades lo ha manifestado esta Agencia, </w:t>
      </w:r>
      <w:bookmarkStart w:id="54" w:name="_Hlk93244340"/>
      <w:r w:rsidRPr="00A45BB1">
        <w:rPr>
          <w:rFonts w:ascii="Arial" w:eastAsia="Times New Roman" w:hAnsi="Arial" w:cs="Arial"/>
          <w:bCs/>
          <w:sz w:val="22"/>
          <w:lang w:eastAsia="es-CO"/>
        </w:rPr>
        <w:t>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058CB1C2" w14:textId="53421BAB" w:rsidR="006529AB" w:rsidRPr="00A45BB1" w:rsidRDefault="00D238BD" w:rsidP="00010AF0">
      <w:pPr>
        <w:spacing w:after="120"/>
        <w:ind w:firstLine="708"/>
        <w:rPr>
          <w:rFonts w:ascii="Arial" w:eastAsia="Times New Roman" w:hAnsi="Arial" w:cs="Arial"/>
          <w:bCs/>
          <w:sz w:val="22"/>
          <w:lang w:eastAsia="es-CO"/>
        </w:rPr>
      </w:pPr>
      <w:r w:rsidRPr="00A45BB1">
        <w:rPr>
          <w:rFonts w:ascii="Arial" w:eastAsia="Times New Roman" w:hAnsi="Arial" w:cs="Arial"/>
          <w:bCs/>
          <w:sz w:val="22"/>
          <w:lang w:eastAsia="es-CO"/>
        </w:rPr>
        <w:t xml:space="preserve">Para estos efectos, lo importante es que el contrato se haya perfeccionado antes del inicio de la prohibición. Al respecto, el numeral 5.6 de la Circular Externa Única de Colombia Compra Eficiente explica que «La realización del registro presupuestal y la aprobación de la garantía se pueden realizar con posterioridad a la entrada en vigor de la Ley de Garantías por ser requisitos de ejecución del contrato, pero no requeridos para su perfeccionamiento». Por ello, también es posible que el contrato se ejecute durante la vigencia de la prohibición, siempre que el negocio jurídico se haya suscrito antes de que comience </w:t>
      </w:r>
      <w:r w:rsidR="00A271B7" w:rsidRPr="00A45BB1">
        <w:rPr>
          <w:rFonts w:ascii="Arial" w:eastAsia="Times New Roman" w:hAnsi="Arial" w:cs="Arial"/>
          <w:bCs/>
          <w:sz w:val="22"/>
          <w:lang w:eastAsia="es-CO"/>
        </w:rPr>
        <w:t>dicha restricción</w:t>
      </w:r>
      <w:r w:rsidRPr="00A45BB1">
        <w:rPr>
          <w:rFonts w:ascii="Arial" w:eastAsia="Times New Roman" w:hAnsi="Arial" w:cs="Arial"/>
          <w:bCs/>
          <w:sz w:val="22"/>
          <w:lang w:eastAsia="es-CO"/>
        </w:rPr>
        <w:t xml:space="preserve">. </w:t>
      </w:r>
    </w:p>
    <w:bookmarkEnd w:id="54"/>
    <w:p w14:paraId="2E2C62F4" w14:textId="77777777" w:rsidR="00522B46" w:rsidRPr="00A45BB1" w:rsidRDefault="00522B46" w:rsidP="00522B46">
      <w:pPr>
        <w:spacing w:after="0"/>
        <w:ind w:firstLine="708"/>
        <w:rPr>
          <w:rFonts w:ascii="Arial" w:eastAsia="Times New Roman" w:hAnsi="Arial" w:cs="Arial"/>
          <w:bCs/>
          <w:sz w:val="22"/>
          <w:lang w:eastAsia="x-none"/>
        </w:rPr>
      </w:pPr>
    </w:p>
    <w:p w14:paraId="63C71BE5" w14:textId="77777777" w:rsidR="00522B46" w:rsidRPr="00A45BB1" w:rsidRDefault="00506085" w:rsidP="0006331A">
      <w:pPr>
        <w:spacing w:after="0"/>
        <w:rPr>
          <w:rFonts w:ascii="Arial" w:eastAsia="Calibri" w:hAnsi="Arial" w:cs="Arial"/>
          <w:sz w:val="22"/>
          <w:lang w:val="es-CO"/>
        </w:rPr>
      </w:pPr>
      <w:r w:rsidRPr="00A45BB1">
        <w:rPr>
          <w:rFonts w:ascii="Arial" w:eastAsia="Calibri" w:hAnsi="Arial" w:cs="Arial"/>
          <w:sz w:val="22"/>
          <w:lang w:val="es-CO"/>
        </w:rPr>
        <w:t>Este concepto tiene el alcance previsto en el artículo 28 del Código de Procedimiento Administrativo y de lo Contencioso Administrativo.</w:t>
      </w:r>
    </w:p>
    <w:p w14:paraId="06025F48" w14:textId="4C2287F8" w:rsidR="00506085" w:rsidRPr="00A45BB1" w:rsidRDefault="00506085" w:rsidP="0006331A">
      <w:pPr>
        <w:spacing w:after="0"/>
        <w:rPr>
          <w:rFonts w:ascii="Times New Roman" w:eastAsia="Times New Roman" w:hAnsi="Times New Roman" w:cs="Times New Roman"/>
          <w:szCs w:val="24"/>
          <w:lang w:val="es-CO" w:eastAsia="es-ES_tradnl"/>
        </w:rPr>
      </w:pPr>
      <w:r w:rsidRPr="00A45BB1">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240E0475" w14:textId="28658B99" w:rsidR="00506085" w:rsidRPr="00A45BB1" w:rsidRDefault="00506085" w:rsidP="00E7700C">
      <w:pPr>
        <w:rPr>
          <w:rFonts w:ascii="Arial" w:eastAsia="Times New Roman" w:hAnsi="Arial" w:cs="Arial"/>
          <w:sz w:val="22"/>
          <w:lang w:val="es-CO" w:eastAsia="es-CO"/>
        </w:rPr>
      </w:pPr>
      <w:r w:rsidRPr="00A45BB1">
        <w:rPr>
          <w:rFonts w:ascii="Arial" w:eastAsia="Times New Roman" w:hAnsi="Arial" w:cs="Arial"/>
          <w:sz w:val="22"/>
          <w:lang w:val="es-CO" w:eastAsia="es-CO"/>
        </w:rPr>
        <w:t>Atentamente,</w:t>
      </w:r>
    </w:p>
    <w:p w14:paraId="299FA360" w14:textId="5FFEBEC9" w:rsidR="009F596F" w:rsidRPr="00A45BB1" w:rsidRDefault="00AD35D7" w:rsidP="009D2B58">
      <w:pPr>
        <w:jc w:val="center"/>
        <w:rPr>
          <w:rFonts w:ascii="Arial" w:eastAsia="Times New Roman" w:hAnsi="Arial" w:cs="Arial"/>
          <w:color w:val="000000" w:themeColor="text1"/>
          <w:sz w:val="18"/>
          <w:szCs w:val="20"/>
          <w:lang w:eastAsia="es-CO"/>
        </w:rPr>
      </w:pPr>
      <w:r>
        <w:rPr>
          <w:noProof/>
          <w:lang w:val="en-US"/>
        </w:rPr>
        <w:lastRenderedPageBreak/>
        <w:drawing>
          <wp:inline distT="0" distB="0" distL="0" distR="0" wp14:anchorId="26FF3ACB" wp14:editId="3755F8E3">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r>
        <w:rPr>
          <w:rFonts w:ascii="Arial" w:hAnsi="Arial" w:cs="Arial"/>
          <w:color w:val="000000"/>
          <w:sz w:val="18"/>
          <w:szCs w:val="18"/>
          <w:shd w:val="clear" w:color="auto" w:fill="FFFFFF"/>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A45BB1" w14:paraId="59E26AD8" w14:textId="77777777" w:rsidTr="00DE279B">
        <w:trPr>
          <w:trHeight w:val="315"/>
        </w:trPr>
        <w:tc>
          <w:tcPr>
            <w:tcW w:w="812" w:type="dxa"/>
            <w:vAlign w:val="center"/>
            <w:hideMark/>
          </w:tcPr>
          <w:p w14:paraId="53421173" w14:textId="77777777" w:rsidR="00843449" w:rsidRPr="00A45BB1" w:rsidRDefault="00843449" w:rsidP="00E7700C">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43F0C2BC" w14:textId="77777777" w:rsidR="00522B46" w:rsidRPr="00A45BB1" w:rsidRDefault="00522B46" w:rsidP="00522B46">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Juan David Montoya Penagos</w:t>
            </w:r>
          </w:p>
          <w:p w14:paraId="3F63272B" w14:textId="066B854F" w:rsidR="00843449" w:rsidRPr="00A45BB1" w:rsidRDefault="00522B46" w:rsidP="00522B46">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Gestor T1-15 de la Subdirección de Gestión Contractual</w:t>
            </w:r>
          </w:p>
        </w:tc>
      </w:tr>
      <w:tr w:rsidR="00843449" w:rsidRPr="00A45BB1" w14:paraId="363E18D7" w14:textId="77777777" w:rsidTr="00DE279B">
        <w:trPr>
          <w:trHeight w:val="330"/>
        </w:trPr>
        <w:tc>
          <w:tcPr>
            <w:tcW w:w="812" w:type="dxa"/>
            <w:vAlign w:val="center"/>
            <w:hideMark/>
          </w:tcPr>
          <w:p w14:paraId="5E29D295" w14:textId="77777777" w:rsidR="00843449" w:rsidRPr="00A45BB1" w:rsidRDefault="00843449" w:rsidP="00E7700C">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3F5551F4" w14:textId="77777777" w:rsidR="00522B46" w:rsidRPr="00A45BB1" w:rsidRDefault="00522B46" w:rsidP="00522B46">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Jorge Augusto Tirado Navarro</w:t>
            </w:r>
          </w:p>
          <w:p w14:paraId="30332C7A" w14:textId="4735C652" w:rsidR="00843449" w:rsidRPr="00A45BB1" w:rsidRDefault="00522B46" w:rsidP="00522B46">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Subdirector de Gestión Contractual ANCP – CCE</w:t>
            </w:r>
          </w:p>
        </w:tc>
      </w:tr>
      <w:tr w:rsidR="00843449" w14:paraId="4231B1F9" w14:textId="77777777" w:rsidTr="00DE279B">
        <w:trPr>
          <w:trHeight w:val="300"/>
        </w:trPr>
        <w:tc>
          <w:tcPr>
            <w:tcW w:w="812" w:type="dxa"/>
            <w:vAlign w:val="center"/>
            <w:hideMark/>
          </w:tcPr>
          <w:p w14:paraId="074BC5C1" w14:textId="77777777" w:rsidR="00843449" w:rsidRPr="00A45BB1" w:rsidRDefault="00843449" w:rsidP="00E7700C">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A45BB1" w:rsidRDefault="00843449" w:rsidP="00E7700C">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E7700C">
            <w:pPr>
              <w:spacing w:line="276" w:lineRule="auto"/>
              <w:rPr>
                <w:rFonts w:ascii="Arial" w:eastAsia="Times New Roman" w:hAnsi="Arial" w:cs="Arial"/>
                <w:color w:val="000000" w:themeColor="text1"/>
                <w:sz w:val="16"/>
                <w:szCs w:val="16"/>
                <w:lang w:val="es-CO" w:eastAsia="es-ES"/>
              </w:rPr>
            </w:pPr>
            <w:r w:rsidRPr="00A45BB1">
              <w:rPr>
                <w:rFonts w:ascii="Arial" w:eastAsia="Times New Roman" w:hAnsi="Arial" w:cs="Arial"/>
                <w:color w:val="000000" w:themeColor="text1"/>
                <w:sz w:val="16"/>
                <w:szCs w:val="16"/>
                <w:lang w:val="es-CO" w:eastAsia="es-ES"/>
              </w:rPr>
              <w:t>Subdirector de Gestión Contractual ANCP – CCE</w:t>
            </w:r>
          </w:p>
        </w:tc>
      </w:tr>
      <w:bookmarkEnd w:id="53"/>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A30D" w14:textId="77777777" w:rsidR="00964AF6" w:rsidRDefault="00964AF6">
      <w:r>
        <w:separator/>
      </w:r>
    </w:p>
  </w:endnote>
  <w:endnote w:type="continuationSeparator" w:id="0">
    <w:p w14:paraId="560D0705" w14:textId="77777777" w:rsidR="00964AF6" w:rsidRDefault="0096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FCBE" w14:textId="77777777" w:rsidR="00964AF6" w:rsidRDefault="00964AF6">
      <w:r>
        <w:separator/>
      </w:r>
    </w:p>
  </w:footnote>
  <w:footnote w:type="continuationSeparator" w:id="0">
    <w:p w14:paraId="52201BD6" w14:textId="77777777" w:rsidR="00964AF6" w:rsidRDefault="00964AF6">
      <w:r>
        <w:continuationSeparator/>
      </w:r>
    </w:p>
  </w:footnote>
  <w:footnote w:id="1">
    <w:p w14:paraId="48AC7C29" w14:textId="77777777" w:rsidR="00724ED2" w:rsidRDefault="00724ED2" w:rsidP="00724ED2">
      <w:pPr>
        <w:pStyle w:val="Textonotapie"/>
        <w:spacing w:line="240" w:lineRule="auto"/>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15784C" w:rsidRDefault="00E008F1"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El artículo 127 de la Consti</w:t>
      </w:r>
      <w:r w:rsidR="00296D38" w:rsidRPr="0015784C">
        <w:rPr>
          <w:rFonts w:ascii="Arial" w:hAnsi="Arial" w:cs="Arial"/>
          <w:sz w:val="18"/>
          <w:szCs w:val="18"/>
        </w:rPr>
        <w:t>tu</w:t>
      </w:r>
      <w:r w:rsidRPr="0015784C">
        <w:rPr>
          <w:rFonts w:ascii="Arial" w:hAnsi="Arial" w:cs="Arial"/>
          <w:sz w:val="18"/>
          <w:szCs w:val="18"/>
        </w:rPr>
        <w:t>ción Política señala:</w:t>
      </w:r>
      <w:r w:rsidR="00F555DB" w:rsidRPr="0015784C">
        <w:rPr>
          <w:rFonts w:ascii="Arial" w:hAnsi="Arial" w:cs="Arial"/>
          <w:sz w:val="18"/>
          <w:szCs w:val="18"/>
        </w:rPr>
        <w:t xml:space="preserve"> </w:t>
      </w:r>
      <w:r w:rsidRPr="0015784C">
        <w:rPr>
          <w:rFonts w:ascii="Arial" w:hAnsi="Arial" w:cs="Arial"/>
          <w:sz w:val="18"/>
          <w:szCs w:val="18"/>
        </w:rPr>
        <w:t xml:space="preserve">«Los servidores públicos no podrán celebrar, por si o por interpuesta persona, o en representación de otro, contrato alguno con entidades </w:t>
      </w:r>
      <w:r w:rsidR="00F27A52" w:rsidRPr="0015784C">
        <w:rPr>
          <w:rFonts w:ascii="Arial" w:hAnsi="Arial" w:cs="Arial"/>
          <w:sz w:val="18"/>
          <w:szCs w:val="18"/>
        </w:rPr>
        <w:t>públicas</w:t>
      </w:r>
      <w:r w:rsidRPr="0015784C">
        <w:rPr>
          <w:rFonts w:ascii="Arial" w:hAnsi="Arial" w:cs="Arial"/>
          <w:sz w:val="18"/>
          <w:szCs w:val="18"/>
        </w:rPr>
        <w:t xml:space="preserve"> o con personas privadas que manejen o administren recursos públicos, salvo las excepciones legales. </w:t>
      </w:r>
    </w:p>
    <w:p w14:paraId="4525A19C" w14:textId="41209B97" w:rsidR="00E008F1" w:rsidRDefault="00A923B7" w:rsidP="00724ED2">
      <w:pPr>
        <w:pStyle w:val="Textonotapie"/>
        <w:spacing w:after="0" w:line="240" w:lineRule="auto"/>
        <w:ind w:firstLine="709"/>
        <w:rPr>
          <w:rFonts w:ascii="Arial" w:hAnsi="Arial" w:cs="Arial"/>
          <w:sz w:val="18"/>
          <w:szCs w:val="18"/>
        </w:rPr>
      </w:pPr>
      <w:r w:rsidRPr="0015784C">
        <w:rPr>
          <w:rFonts w:ascii="Arial" w:hAnsi="Arial" w:cs="Arial"/>
          <w:sz w:val="18"/>
          <w:szCs w:val="18"/>
        </w:rPr>
        <w:t>»A</w:t>
      </w:r>
      <w:r w:rsidR="00E008F1" w:rsidRPr="0015784C">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15784C">
        <w:rPr>
          <w:rFonts w:ascii="Arial" w:hAnsi="Arial" w:cs="Arial"/>
          <w:sz w:val="18"/>
          <w:szCs w:val="18"/>
        </w:rPr>
        <w:t>Constitución.</w:t>
      </w:r>
      <w:r w:rsidR="00F91CA6" w:rsidRPr="0015784C">
        <w:rPr>
          <w:rFonts w:ascii="Arial" w:hAnsi="Arial" w:cs="Arial"/>
          <w:sz w:val="18"/>
          <w:szCs w:val="18"/>
        </w:rPr>
        <w:t xml:space="preserve"> </w:t>
      </w:r>
      <w:r w:rsidRPr="0015784C">
        <w:rPr>
          <w:rFonts w:ascii="Arial" w:hAnsi="Arial" w:cs="Arial"/>
          <w:sz w:val="18"/>
          <w:szCs w:val="18"/>
        </w:rPr>
        <w:t>Los</w:t>
      </w:r>
      <w:r w:rsidR="00E008F1" w:rsidRPr="0015784C">
        <w:rPr>
          <w:rFonts w:ascii="Arial" w:hAnsi="Arial" w:cs="Arial"/>
          <w:sz w:val="18"/>
          <w:szCs w:val="18"/>
        </w:rPr>
        <w:t xml:space="preserve"> empleados no contemplados en esta prohibición solo podrán participar en dichas actividades y controversias en las condicione</w:t>
      </w:r>
      <w:r w:rsidR="00296D38" w:rsidRPr="0015784C">
        <w:rPr>
          <w:rFonts w:ascii="Arial" w:hAnsi="Arial" w:cs="Arial"/>
          <w:sz w:val="18"/>
          <w:szCs w:val="18"/>
        </w:rPr>
        <w:t>s que señale la Ley Estatutaria</w:t>
      </w:r>
      <w:r w:rsidR="00E008F1" w:rsidRPr="0015784C">
        <w:rPr>
          <w:rFonts w:ascii="Arial" w:hAnsi="Arial" w:cs="Arial"/>
          <w:sz w:val="18"/>
          <w:szCs w:val="18"/>
        </w:rPr>
        <w:t>».</w:t>
      </w:r>
    </w:p>
    <w:p w14:paraId="1AFDC93F" w14:textId="77777777" w:rsidR="006A049D" w:rsidRPr="0015784C" w:rsidRDefault="006A049D" w:rsidP="00724ED2">
      <w:pPr>
        <w:pStyle w:val="Textonotapie"/>
        <w:spacing w:after="0" w:line="240" w:lineRule="auto"/>
        <w:ind w:firstLine="709"/>
        <w:rPr>
          <w:rFonts w:ascii="Arial" w:hAnsi="Arial" w:cs="Arial"/>
          <w:sz w:val="18"/>
          <w:szCs w:val="18"/>
        </w:rPr>
      </w:pPr>
    </w:p>
  </w:footnote>
  <w:footnote w:id="3">
    <w:p w14:paraId="5CECD26A" w14:textId="07594946" w:rsidR="006A049D" w:rsidRPr="009B053C" w:rsidRDefault="007A1418"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Gaceta del Congreso de la República No. 71 del 2005.</w:t>
      </w:r>
    </w:p>
  </w:footnote>
  <w:footnote w:id="4">
    <w:p w14:paraId="2D822DE1" w14:textId="77777777" w:rsidR="009F3083" w:rsidRPr="0015784C" w:rsidRDefault="009F3083"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 C- 1153 de 2005, M.P. Marco Gerardo Monroy Cabra.</w:t>
      </w:r>
    </w:p>
  </w:footnote>
  <w:footnote w:id="5">
    <w:p w14:paraId="16C8143B" w14:textId="075CC6FE" w:rsidR="0062127B" w:rsidRPr="0015784C" w:rsidRDefault="001F55B5"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62127B" w:rsidRPr="0015784C" w:rsidRDefault="001F55B5" w:rsidP="00724ED2">
      <w:pPr>
        <w:pStyle w:val="Textonotapie"/>
        <w:spacing w:after="0" w:line="240" w:lineRule="auto"/>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D626A3" w:rsidRPr="0015784C" w:rsidRDefault="00883662"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de </w:t>
      </w:r>
      <w:r w:rsidR="00A923B7" w:rsidRPr="0015784C">
        <w:rPr>
          <w:rFonts w:ascii="Arial" w:hAnsi="Arial" w:cs="Arial"/>
          <w:sz w:val="18"/>
          <w:szCs w:val="18"/>
        </w:rPr>
        <w:t>fecha 24</w:t>
      </w:r>
      <w:r w:rsidRPr="0015784C">
        <w:rPr>
          <w:rFonts w:ascii="Arial" w:hAnsi="Arial" w:cs="Arial"/>
          <w:sz w:val="18"/>
          <w:szCs w:val="18"/>
        </w:rPr>
        <w:t xml:space="preserve"> de julio de 2013, radicado 2166, Consejero Ponente</w:t>
      </w:r>
      <w:r w:rsidR="00C579C6" w:rsidRPr="0015784C">
        <w:rPr>
          <w:rFonts w:ascii="Arial" w:hAnsi="Arial" w:cs="Arial"/>
          <w:sz w:val="18"/>
          <w:szCs w:val="18"/>
        </w:rPr>
        <w:t>:</w:t>
      </w:r>
      <w:r w:rsidRPr="0015784C">
        <w:rPr>
          <w:rFonts w:ascii="Arial" w:hAnsi="Arial" w:cs="Arial"/>
          <w:sz w:val="18"/>
          <w:szCs w:val="18"/>
        </w:rPr>
        <w:t xml:space="preserve"> Álvaro Namén Vargas.  </w:t>
      </w:r>
    </w:p>
  </w:footnote>
  <w:footnote w:id="8">
    <w:p w14:paraId="775A205E" w14:textId="77777777" w:rsidR="0022085C" w:rsidRPr="0015784C" w:rsidRDefault="0022085C" w:rsidP="00724ED2">
      <w:pPr>
        <w:spacing w:after="0" w:line="240" w:lineRule="auto"/>
        <w:ind w:firstLine="709"/>
        <w:rPr>
          <w:rFonts w:ascii="Arial" w:eastAsia="Times New Roman"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18" w:name="33"/>
      <w:r w:rsidRPr="0015784C">
        <w:rPr>
          <w:rFonts w:ascii="Arial" w:eastAsia="Calibri" w:hAnsi="Arial" w:cs="Arial"/>
          <w:bCs/>
          <w:color w:val="000000"/>
          <w:sz w:val="18"/>
          <w:szCs w:val="18"/>
        </w:rPr>
        <w:t>«</w:t>
      </w:r>
      <w:r w:rsidRPr="0015784C">
        <w:rPr>
          <w:rFonts w:ascii="Arial" w:eastAsia="Times New Roman" w:hAnsi="Arial" w:cs="Arial"/>
          <w:sz w:val="18"/>
          <w:szCs w:val="18"/>
        </w:rPr>
        <w:t>Artículo 33. Restricciones a la contratación pública.</w:t>
      </w:r>
      <w:bookmarkEnd w:id="18"/>
      <w:r w:rsidRPr="0015784C">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15784C" w:rsidRDefault="00A923B7" w:rsidP="00724ED2">
      <w:pPr>
        <w:spacing w:after="0" w:line="240" w:lineRule="auto"/>
        <w:ind w:firstLine="709"/>
        <w:rPr>
          <w:rFonts w:ascii="Arial" w:eastAsia="Times New Roman" w:hAnsi="Arial" w:cs="Arial"/>
          <w:sz w:val="18"/>
          <w:szCs w:val="18"/>
        </w:rPr>
      </w:pPr>
      <w:r w:rsidRPr="0015784C">
        <w:rPr>
          <w:rFonts w:ascii="Arial" w:eastAsia="Calibri" w:hAnsi="Arial" w:cs="Arial"/>
          <w:bCs/>
          <w:color w:val="000000"/>
          <w:sz w:val="18"/>
          <w:szCs w:val="18"/>
        </w:rPr>
        <w:t>»</w:t>
      </w:r>
      <w:r w:rsidRPr="0015784C">
        <w:rPr>
          <w:rFonts w:ascii="Arial" w:eastAsia="Times New Roman" w:hAnsi="Arial" w:cs="Arial"/>
          <w:sz w:val="18"/>
          <w:szCs w:val="18"/>
        </w:rPr>
        <w:t xml:space="preserve"> Queda</w:t>
      </w:r>
      <w:r w:rsidR="0022085C" w:rsidRPr="0015784C">
        <w:rPr>
          <w:rFonts w:ascii="Arial" w:eastAsia="Times New Roman" w:hAnsi="Arial"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15784C">
        <w:rPr>
          <w:rFonts w:ascii="Arial" w:eastAsia="Calibri" w:hAnsi="Arial" w:cs="Arial"/>
          <w:bCs/>
          <w:color w:val="000000"/>
          <w:sz w:val="18"/>
          <w:szCs w:val="18"/>
        </w:rPr>
        <w:t>»</w:t>
      </w:r>
      <w:r w:rsidR="0022085C" w:rsidRPr="0015784C">
        <w:rPr>
          <w:rFonts w:ascii="Arial" w:eastAsia="Times New Roman" w:hAnsi="Arial" w:cs="Arial"/>
          <w:sz w:val="18"/>
          <w:szCs w:val="18"/>
        </w:rPr>
        <w:t>.</w:t>
      </w:r>
    </w:p>
  </w:footnote>
  <w:footnote w:id="9">
    <w:p w14:paraId="79A56581" w14:textId="77777777" w:rsidR="0022085C" w:rsidRPr="0015784C" w:rsidRDefault="0022085C" w:rsidP="00724ED2">
      <w:pPr>
        <w:pStyle w:val="NormalWeb"/>
        <w:spacing w:before="0" w:beforeAutospacing="0" w:after="0" w:afterAutospacing="0" w:line="240" w:lineRule="auto"/>
        <w:ind w:firstLine="709"/>
        <w:rPr>
          <w:rFonts w:ascii="Arial" w:hAnsi="Arial" w:cs="Arial"/>
          <w:sz w:val="18"/>
          <w:szCs w:val="18"/>
          <w:lang w:val="es-MX"/>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19" w:name="38"/>
      <w:r w:rsidRPr="0015784C">
        <w:rPr>
          <w:rFonts w:ascii="Arial" w:eastAsia="Calibri" w:hAnsi="Arial" w:cs="Arial"/>
          <w:bCs/>
          <w:color w:val="000000"/>
          <w:sz w:val="18"/>
          <w:szCs w:val="18"/>
        </w:rPr>
        <w:t>«</w:t>
      </w:r>
      <w:r w:rsidRPr="0015784C">
        <w:rPr>
          <w:rFonts w:ascii="Arial" w:hAnsi="Arial" w:cs="Arial"/>
          <w:sz w:val="18"/>
          <w:szCs w:val="18"/>
          <w:lang w:val="es-MX"/>
        </w:rPr>
        <w:t>Artículo 38. Prohibiciones para los servidores públicos. A los empleados del Estado les está prohibido:</w:t>
      </w:r>
      <w:bookmarkEnd w:id="19"/>
    </w:p>
    <w:p w14:paraId="5933F9A0" w14:textId="77777777" w:rsidR="0022085C" w:rsidRPr="0015784C" w:rsidRDefault="0022085C" w:rsidP="00724ED2">
      <w:pPr>
        <w:pStyle w:val="NormalWeb"/>
        <w:spacing w:before="0" w:beforeAutospacing="0" w:after="0" w:afterAutospacing="0" w:line="240" w:lineRule="auto"/>
        <w:ind w:firstLine="709"/>
        <w:rPr>
          <w:rFonts w:ascii="Arial" w:hAnsi="Arial" w:cs="Arial"/>
          <w:sz w:val="18"/>
          <w:szCs w:val="18"/>
          <w:lang w:val="es-MX"/>
        </w:rPr>
      </w:pPr>
      <w:r w:rsidRPr="0015784C">
        <w:rPr>
          <w:rFonts w:ascii="Arial" w:eastAsia="Calibri" w:hAnsi="Arial" w:cs="Arial"/>
          <w:bCs/>
          <w:color w:val="000000"/>
          <w:sz w:val="18"/>
          <w:szCs w:val="18"/>
        </w:rPr>
        <w:t>»</w:t>
      </w:r>
      <w:r w:rsidRPr="0015784C">
        <w:rPr>
          <w:rFonts w:ascii="Arial" w:hAnsi="Arial" w:cs="Arial"/>
          <w:sz w:val="18"/>
          <w:szCs w:val="18"/>
          <w:lang w:val="es-MX"/>
        </w:rPr>
        <w:t xml:space="preserve"> […]</w:t>
      </w:r>
    </w:p>
    <w:p w14:paraId="2231133F" w14:textId="06B9F71B" w:rsidR="0022085C" w:rsidRPr="009B053C" w:rsidRDefault="00A923B7" w:rsidP="00724ED2">
      <w:pPr>
        <w:pStyle w:val="NormalWeb"/>
        <w:spacing w:before="0" w:beforeAutospacing="0" w:after="0" w:afterAutospacing="0" w:line="240" w:lineRule="auto"/>
        <w:ind w:firstLine="709"/>
        <w:rPr>
          <w:rFonts w:ascii="Arial" w:hAnsi="Arial" w:cs="Arial"/>
          <w:sz w:val="18"/>
          <w:szCs w:val="18"/>
          <w:lang w:val="es-MX"/>
        </w:rPr>
      </w:pPr>
      <w:r w:rsidRPr="0015784C">
        <w:rPr>
          <w:rFonts w:ascii="Arial" w:eastAsia="Calibri" w:hAnsi="Arial" w:cs="Arial"/>
          <w:bCs/>
          <w:color w:val="000000"/>
          <w:sz w:val="18"/>
          <w:szCs w:val="18"/>
        </w:rPr>
        <w:t>»</w:t>
      </w:r>
      <w:r w:rsidRPr="0015784C">
        <w:rPr>
          <w:rStyle w:val="baj"/>
          <w:rFonts w:ascii="Arial" w:hAnsi="Arial" w:cs="Arial"/>
          <w:sz w:val="18"/>
          <w:szCs w:val="18"/>
          <w:lang w:val="es-MX"/>
        </w:rPr>
        <w:t xml:space="preserve"> Parágrafo</w:t>
      </w:r>
      <w:r w:rsidR="0022085C" w:rsidRPr="0015784C">
        <w:rPr>
          <w:rStyle w:val="baj"/>
          <w:rFonts w:ascii="Arial" w:hAnsi="Arial" w:cs="Arial"/>
          <w:sz w:val="18"/>
          <w:szCs w:val="18"/>
          <w:lang w:val="es-MX"/>
        </w:rPr>
        <w:t>.</w:t>
      </w:r>
      <w:r w:rsidR="0022085C" w:rsidRPr="0015784C">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15784C">
        <w:rPr>
          <w:rFonts w:ascii="Arial" w:eastAsia="Calibri" w:hAnsi="Arial" w:cs="Arial"/>
          <w:bCs/>
          <w:color w:val="000000"/>
          <w:sz w:val="18"/>
          <w:szCs w:val="18"/>
        </w:rPr>
        <w:t>»</w:t>
      </w:r>
      <w:r w:rsidR="0022085C" w:rsidRPr="0015784C">
        <w:rPr>
          <w:rFonts w:ascii="Arial" w:hAnsi="Arial" w:cs="Arial"/>
          <w:sz w:val="18"/>
          <w:szCs w:val="18"/>
          <w:lang w:val="es-MX"/>
        </w:rPr>
        <w:t>.</w:t>
      </w:r>
    </w:p>
  </w:footnote>
  <w:footnote w:id="10">
    <w:p w14:paraId="7BDEC286" w14:textId="0D4AB978" w:rsidR="0022085C" w:rsidRPr="009B053C" w:rsidRDefault="0022085C" w:rsidP="00724ED2">
      <w:pPr>
        <w:spacing w:after="0" w:line="240" w:lineRule="auto"/>
        <w:ind w:left="100" w:right="244"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413E2E84" w14:textId="2749775D" w:rsidR="000E33BC" w:rsidRPr="0015784C" w:rsidRDefault="00DB61B2" w:rsidP="00724ED2">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25" w:name="_Hlk74272731"/>
      <w:r w:rsidRPr="0015784C">
        <w:rPr>
          <w:rFonts w:ascii="Arial" w:hAnsi="Arial" w:cs="Arial"/>
          <w:sz w:val="18"/>
          <w:szCs w:val="18"/>
        </w:rPr>
        <w:t>«</w:t>
      </w:r>
      <w:bookmarkEnd w:id="25"/>
      <w:r w:rsidRPr="0015784C">
        <w:rPr>
          <w:rFonts w:ascii="Arial" w:hAnsi="Arial" w:cs="Arial"/>
          <w:sz w:val="18"/>
          <w:szCs w:val="18"/>
          <w:lang w:val="es-ES"/>
        </w:rPr>
        <w:t xml:space="preserve">[25] </w:t>
      </w:r>
      <w:r w:rsidRPr="0015784C">
        <w:rPr>
          <w:rFonts w:ascii="Arial" w:hAnsi="Arial" w:cs="Arial"/>
          <w:sz w:val="18"/>
          <w:szCs w:val="18"/>
        </w:rPr>
        <w:t>Cfr. Consejo de Estado. Sección Tercera. Sentencia de 3 de diciembre de 2007. Radicados: 24.715, 25.206, 25.409, 24.524, 27.834, 25.410, 26.105, 28.244, 31.447 -acumulados-</w:t>
      </w:r>
      <w:bookmarkStart w:id="26" w:name="_Hlk74271358"/>
      <w:r w:rsidRPr="0015784C">
        <w:rPr>
          <w:rFonts w:ascii="Arial" w:hAnsi="Arial" w:cs="Arial"/>
          <w:sz w:val="18"/>
          <w:szCs w:val="18"/>
        </w:rPr>
        <w:t>»</w:t>
      </w:r>
      <w:bookmarkEnd w:id="26"/>
      <w:r w:rsidRPr="0015784C">
        <w:rPr>
          <w:rFonts w:ascii="Arial" w:hAnsi="Arial" w:cs="Arial"/>
          <w:sz w:val="18"/>
          <w:szCs w:val="18"/>
        </w:rPr>
        <w:t>.</w:t>
      </w:r>
    </w:p>
  </w:footnote>
  <w:footnote w:id="12">
    <w:p w14:paraId="4285AEFA" w14:textId="4874F93C" w:rsidR="000E33BC" w:rsidRPr="0015784C" w:rsidRDefault="00DB61B2" w:rsidP="00724ED2">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28" w:name="_Hlk74294506"/>
      <w:r w:rsidRPr="0015784C">
        <w:rPr>
          <w:rFonts w:ascii="Arial" w:hAnsi="Arial" w:cs="Arial"/>
          <w:sz w:val="18"/>
          <w:szCs w:val="18"/>
        </w:rPr>
        <w:t>«</w:t>
      </w:r>
      <w:r w:rsidRPr="0015784C">
        <w:rPr>
          <w:rFonts w:ascii="Arial" w:hAnsi="Arial" w:cs="Arial"/>
          <w:sz w:val="18"/>
          <w:szCs w:val="18"/>
          <w:lang w:val="es-ES"/>
        </w:rPr>
        <w:t xml:space="preserve">[26] </w:t>
      </w:r>
      <w:bookmarkEnd w:id="28"/>
      <w:r w:rsidRPr="0015784C">
        <w:rPr>
          <w:rFonts w:ascii="Arial" w:hAnsi="Arial" w:cs="Arial"/>
          <w:sz w:val="18"/>
          <w:szCs w:val="18"/>
        </w:rPr>
        <w:t>Al respecto ver el concepto 1712 de 2 de febrero de 2006. Consejo de Estado Sala de Consulta y Servicio Civil».</w:t>
      </w:r>
    </w:p>
  </w:footnote>
  <w:footnote w:id="13">
    <w:p w14:paraId="38B6337A" w14:textId="77777777" w:rsidR="007701D9" w:rsidRPr="0015784C" w:rsidRDefault="007701D9"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4">
    <w:p w14:paraId="3390695E" w14:textId="4A8A5374" w:rsidR="000E33BC" w:rsidRPr="0015784C" w:rsidRDefault="00DB61B2" w:rsidP="00724ED2">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sz w:val="18"/>
          <w:szCs w:val="18"/>
          <w:lang w:val="es-ES"/>
        </w:rPr>
        <w:t xml:space="preserve">Artículo 2. </w:t>
      </w:r>
    </w:p>
  </w:footnote>
  <w:footnote w:id="15">
    <w:p w14:paraId="63F8641B" w14:textId="37B06F1E" w:rsidR="000E33BC" w:rsidRPr="0015784C" w:rsidRDefault="00DB61B2" w:rsidP="00724ED2">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i/>
          <w:sz w:val="18"/>
          <w:szCs w:val="18"/>
          <w:lang w:val="es-ES"/>
        </w:rPr>
        <w:t>Ídem</w:t>
      </w:r>
      <w:r w:rsidRPr="0015784C">
        <w:rPr>
          <w:rFonts w:ascii="Arial" w:hAnsi="Arial" w:cs="Arial"/>
          <w:sz w:val="18"/>
          <w:szCs w:val="18"/>
          <w:lang w:val="es-ES"/>
        </w:rPr>
        <w:t>.</w:t>
      </w:r>
    </w:p>
  </w:footnote>
  <w:footnote w:id="16">
    <w:p w14:paraId="726E5571" w14:textId="06A3B3E9" w:rsidR="000E33BC" w:rsidRPr="0015784C" w:rsidRDefault="00DB61B2" w:rsidP="00724ED2">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bookmarkStart w:id="32" w:name="_Hlk74297130"/>
      <w:r w:rsidRPr="0015784C">
        <w:rPr>
          <w:rFonts w:ascii="Arial" w:hAnsi="Arial" w:cs="Arial"/>
          <w:sz w:val="18"/>
          <w:szCs w:val="18"/>
          <w:lang w:val="es-ES"/>
        </w:rPr>
        <w:t>«</w:t>
      </w:r>
      <w:bookmarkEnd w:id="32"/>
      <w:r w:rsidRPr="0015784C">
        <w:rPr>
          <w:rFonts w:ascii="Arial" w:hAnsi="Arial" w:cs="Arial"/>
          <w:sz w:val="18"/>
          <w:szCs w:val="18"/>
          <w:lang w:val="es-ES"/>
        </w:rPr>
        <w:t>[…] A este respecto, cabe recordar que el artículo 860 del Código de Comercio regula la licitación en el derecho privado»</w:t>
      </w:r>
      <w:r w:rsidR="000E33BC" w:rsidRPr="0015784C">
        <w:rPr>
          <w:rFonts w:ascii="Arial" w:hAnsi="Arial" w:cs="Arial"/>
          <w:sz w:val="18"/>
          <w:szCs w:val="18"/>
          <w:lang w:val="es-ES"/>
        </w:rPr>
        <w:t>.</w:t>
      </w:r>
      <w:r w:rsidRPr="0015784C">
        <w:rPr>
          <w:rFonts w:ascii="Arial" w:hAnsi="Arial" w:cs="Arial"/>
          <w:sz w:val="18"/>
          <w:szCs w:val="18"/>
          <w:lang w:val="es-ES"/>
        </w:rPr>
        <w:t xml:space="preserve"> </w:t>
      </w:r>
    </w:p>
  </w:footnote>
  <w:footnote w:id="17">
    <w:p w14:paraId="3DE7C088" w14:textId="5139953C" w:rsidR="00856B57" w:rsidRPr="0015784C" w:rsidRDefault="008C6B51" w:rsidP="00724ED2">
      <w:pPr>
        <w:shd w:val="clear" w:color="auto" w:fill="FFFFFF"/>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r w:rsidRPr="0015784C">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8">
    <w:p w14:paraId="49A02CDD" w14:textId="70865DBB" w:rsidR="00F61159" w:rsidRPr="0015784C" w:rsidRDefault="00F61159"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08 de mayo de 2018. Exp. 2.382. C.P. Álvaro Namén Vargas.</w:t>
      </w:r>
    </w:p>
  </w:footnote>
  <w:footnote w:id="19">
    <w:p w14:paraId="14F5FB64" w14:textId="77777777" w:rsidR="00856B57" w:rsidRPr="0015784C" w:rsidRDefault="00856B57" w:rsidP="00724ED2">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C561595" w14:textId="291F035A" w:rsidR="004E638B" w:rsidRPr="0015784C" w:rsidRDefault="00856B57" w:rsidP="00724ED2">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6FDACAF" w:rsidR="00182C6C" w:rsidRPr="0015784C" w:rsidRDefault="00182C6C" w:rsidP="00724ED2">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id="48" w:name="_Hlk75633115"/>
      <w:r w:rsidR="00204F6E" w:rsidRPr="0015784C">
        <w:rPr>
          <w:rFonts w:ascii="Arial" w:hAnsi="Arial" w:cs="Arial"/>
          <w:sz w:val="18"/>
          <w:szCs w:val="18"/>
        </w:rPr>
        <w:t xml:space="preserve">Consejo de Estado. Sala de Consulta y Servicio Civil. Concepto </w:t>
      </w:r>
      <w:bookmarkEnd w:id="48"/>
      <w:r w:rsidR="00204F6E" w:rsidRPr="0015784C">
        <w:rPr>
          <w:rFonts w:ascii="Arial" w:hAnsi="Arial" w:cs="Arial"/>
          <w:sz w:val="18"/>
          <w:szCs w:val="18"/>
        </w:rPr>
        <w:t>de 6 de abril de 2006. Radicación Número:</w:t>
      </w:r>
      <w:r w:rsidR="00D07F68" w:rsidRPr="0015784C">
        <w:rPr>
          <w:rFonts w:ascii="Arial" w:hAnsi="Arial" w:cs="Arial"/>
          <w:sz w:val="18"/>
          <w:szCs w:val="18"/>
        </w:rPr>
        <w:t xml:space="preserve"> </w:t>
      </w:r>
      <w:r w:rsidR="00204F6E" w:rsidRPr="0015784C">
        <w:rPr>
          <w:rFonts w:ascii="Arial" w:hAnsi="Arial" w:cs="Arial"/>
          <w:sz w:val="18"/>
          <w:szCs w:val="18"/>
        </w:rPr>
        <w:t>11001-03-06-000-2006-00038-00(1738). Consejero Ponente: Enrique José Arboleda Perdomo</w:t>
      </w:r>
      <w:r w:rsidR="00D07F68" w:rsidRPr="0015784C">
        <w:rPr>
          <w:rFonts w:ascii="Arial" w:hAnsi="Arial" w:cs="Arial"/>
          <w:sz w:val="18"/>
          <w:szCs w:val="18"/>
        </w:rPr>
        <w:t>:</w:t>
      </w:r>
      <w:r w:rsidR="00D07F68" w:rsidRPr="0015784C">
        <w:rPr>
          <w:rFonts w:ascii="Arial" w:eastAsia="Times New Roman" w:hAnsi="Arial" w:cs="Arial"/>
          <w:bCs/>
          <w:sz w:val="18"/>
          <w:szCs w:val="18"/>
          <w:lang w:eastAsia="x-none"/>
        </w:rPr>
        <w:t xml:space="preserve"> «</w:t>
      </w:r>
      <w:r w:rsidR="00D07F68" w:rsidRPr="0015784C">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15784C">
        <w:rPr>
          <w:rFonts w:ascii="Arial" w:eastAsia="Times New Roman" w:hAnsi="Arial" w:cs="Arial"/>
          <w:bCs/>
          <w:sz w:val="18"/>
          <w:szCs w:val="18"/>
          <w:lang w:eastAsia="x-none"/>
        </w:rPr>
        <w:t>»</w:t>
      </w:r>
      <w:r w:rsidR="004E638B" w:rsidRPr="0015784C">
        <w:rPr>
          <w:rFonts w:ascii="Arial" w:eastAsia="Times New Roman" w:hAnsi="Arial" w:cs="Arial"/>
          <w:bCs/>
          <w:sz w:val="18"/>
          <w:szCs w:val="18"/>
          <w:lang w:eastAsia="x-none"/>
        </w:rPr>
        <w:t>.</w:t>
      </w:r>
    </w:p>
  </w:footnote>
  <w:footnote w:id="22">
    <w:p w14:paraId="004661B1" w14:textId="25D06465" w:rsidR="004E638B" w:rsidRPr="0015784C" w:rsidRDefault="003D73F1" w:rsidP="00724ED2">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004E638B" w:rsidRPr="0015784C">
        <w:rPr>
          <w:rFonts w:ascii="Arial" w:hAnsi="Arial" w:cs="Arial"/>
          <w:sz w:val="18"/>
          <w:szCs w:val="18"/>
        </w:rPr>
        <w:t>.</w:t>
      </w:r>
    </w:p>
  </w:footnote>
  <w:footnote w:id="23">
    <w:p w14:paraId="5BA39CA3" w14:textId="77777777" w:rsidR="003D73F1" w:rsidRPr="0015784C" w:rsidRDefault="003D73F1" w:rsidP="00724ED2">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35587804">
    <w:abstractNumId w:val="11"/>
  </w:num>
  <w:num w:numId="2" w16cid:durableId="809520739">
    <w:abstractNumId w:val="9"/>
  </w:num>
  <w:num w:numId="3" w16cid:durableId="1484128424">
    <w:abstractNumId w:val="15"/>
  </w:num>
  <w:num w:numId="4" w16cid:durableId="1488588190">
    <w:abstractNumId w:val="21"/>
  </w:num>
  <w:num w:numId="5" w16cid:durableId="82384228">
    <w:abstractNumId w:val="23"/>
  </w:num>
  <w:num w:numId="6" w16cid:durableId="181274629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564925">
    <w:abstractNumId w:val="6"/>
  </w:num>
  <w:num w:numId="8" w16cid:durableId="495341217">
    <w:abstractNumId w:val="24"/>
  </w:num>
  <w:num w:numId="9" w16cid:durableId="1286811692">
    <w:abstractNumId w:val="6"/>
    <w:lvlOverride w:ilvl="0">
      <w:startOverride w:val="1"/>
    </w:lvlOverride>
  </w:num>
  <w:num w:numId="10" w16cid:durableId="1714690739">
    <w:abstractNumId w:val="25"/>
  </w:num>
  <w:num w:numId="11" w16cid:durableId="1432551934">
    <w:abstractNumId w:val="7"/>
  </w:num>
  <w:num w:numId="12" w16cid:durableId="1404064563">
    <w:abstractNumId w:val="2"/>
  </w:num>
  <w:num w:numId="13" w16cid:durableId="1464998889">
    <w:abstractNumId w:val="4"/>
  </w:num>
  <w:num w:numId="14" w16cid:durableId="996496522">
    <w:abstractNumId w:val="20"/>
  </w:num>
  <w:num w:numId="15" w16cid:durableId="549611728">
    <w:abstractNumId w:val="13"/>
  </w:num>
  <w:num w:numId="16" w16cid:durableId="1184594143">
    <w:abstractNumId w:val="10"/>
  </w:num>
  <w:num w:numId="17" w16cid:durableId="1122115562">
    <w:abstractNumId w:val="14"/>
  </w:num>
  <w:num w:numId="18" w16cid:durableId="869757068">
    <w:abstractNumId w:val="16"/>
  </w:num>
  <w:num w:numId="19" w16cid:durableId="1240753524">
    <w:abstractNumId w:val="5"/>
  </w:num>
  <w:num w:numId="20" w16cid:durableId="117263385">
    <w:abstractNumId w:val="27"/>
  </w:num>
  <w:num w:numId="21" w16cid:durableId="2037659455">
    <w:abstractNumId w:val="22"/>
  </w:num>
  <w:num w:numId="22" w16cid:durableId="610283752">
    <w:abstractNumId w:val="18"/>
  </w:num>
  <w:num w:numId="23" w16cid:durableId="828597736">
    <w:abstractNumId w:val="17"/>
  </w:num>
  <w:num w:numId="24" w16cid:durableId="2010517886">
    <w:abstractNumId w:val="8"/>
  </w:num>
  <w:num w:numId="25" w16cid:durableId="789710737">
    <w:abstractNumId w:val="19"/>
  </w:num>
  <w:num w:numId="26" w16cid:durableId="340354124">
    <w:abstractNumId w:val="1"/>
  </w:num>
  <w:num w:numId="27" w16cid:durableId="1633363937">
    <w:abstractNumId w:val="12"/>
  </w:num>
  <w:num w:numId="28" w16cid:durableId="359281328">
    <w:abstractNumId w:val="26"/>
  </w:num>
  <w:num w:numId="29" w16cid:durableId="1625185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0AF0"/>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8C2"/>
    <w:rsid w:val="000E0C45"/>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9AE"/>
    <w:rsid w:val="00114236"/>
    <w:rsid w:val="00114E2B"/>
    <w:rsid w:val="001152BA"/>
    <w:rsid w:val="001153AF"/>
    <w:rsid w:val="0011561C"/>
    <w:rsid w:val="0011730D"/>
    <w:rsid w:val="001214FF"/>
    <w:rsid w:val="001229C6"/>
    <w:rsid w:val="00122B23"/>
    <w:rsid w:val="00123C67"/>
    <w:rsid w:val="00124E73"/>
    <w:rsid w:val="00124EC3"/>
    <w:rsid w:val="00124EE5"/>
    <w:rsid w:val="00125291"/>
    <w:rsid w:val="00125D4C"/>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069F"/>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4E2"/>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740"/>
    <w:rsid w:val="00237253"/>
    <w:rsid w:val="00237329"/>
    <w:rsid w:val="00240225"/>
    <w:rsid w:val="00240A06"/>
    <w:rsid w:val="00241101"/>
    <w:rsid w:val="002416BA"/>
    <w:rsid w:val="002427B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2D5"/>
    <w:rsid w:val="002E74C9"/>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D"/>
    <w:rsid w:val="00351383"/>
    <w:rsid w:val="003528F0"/>
    <w:rsid w:val="00352927"/>
    <w:rsid w:val="00352FE4"/>
    <w:rsid w:val="00353FDF"/>
    <w:rsid w:val="00354545"/>
    <w:rsid w:val="00354FD8"/>
    <w:rsid w:val="003551A5"/>
    <w:rsid w:val="003555B4"/>
    <w:rsid w:val="00356663"/>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20E"/>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880"/>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A4E"/>
    <w:rsid w:val="004832C7"/>
    <w:rsid w:val="00484DD9"/>
    <w:rsid w:val="00485197"/>
    <w:rsid w:val="00485AD7"/>
    <w:rsid w:val="00485ED3"/>
    <w:rsid w:val="00487569"/>
    <w:rsid w:val="004878C1"/>
    <w:rsid w:val="00487986"/>
    <w:rsid w:val="004928C4"/>
    <w:rsid w:val="00492EB5"/>
    <w:rsid w:val="004930C1"/>
    <w:rsid w:val="0049475A"/>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32CC"/>
    <w:rsid w:val="004F38A9"/>
    <w:rsid w:val="004F46FC"/>
    <w:rsid w:val="004F4EA0"/>
    <w:rsid w:val="004F4EB9"/>
    <w:rsid w:val="004F5711"/>
    <w:rsid w:val="004F5F6A"/>
    <w:rsid w:val="004F71C2"/>
    <w:rsid w:val="00501D8A"/>
    <w:rsid w:val="00501FA2"/>
    <w:rsid w:val="0050246B"/>
    <w:rsid w:val="005027F0"/>
    <w:rsid w:val="00502929"/>
    <w:rsid w:val="00502F06"/>
    <w:rsid w:val="00502F6D"/>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2B46"/>
    <w:rsid w:val="0052307C"/>
    <w:rsid w:val="00523FFA"/>
    <w:rsid w:val="0052446F"/>
    <w:rsid w:val="00524F8D"/>
    <w:rsid w:val="00525D6C"/>
    <w:rsid w:val="00525E5E"/>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46AC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1C32"/>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97AD9"/>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6A6"/>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3CE"/>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9AB"/>
    <w:rsid w:val="00652A5C"/>
    <w:rsid w:val="006533F8"/>
    <w:rsid w:val="006544F2"/>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4E42"/>
    <w:rsid w:val="00675933"/>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6E79"/>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4ED2"/>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07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5DC"/>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7366"/>
    <w:rsid w:val="0087745C"/>
    <w:rsid w:val="00877FC5"/>
    <w:rsid w:val="00880626"/>
    <w:rsid w:val="00881690"/>
    <w:rsid w:val="00881742"/>
    <w:rsid w:val="008817ED"/>
    <w:rsid w:val="00881E35"/>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569E"/>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AF6"/>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CA3"/>
    <w:rsid w:val="009966E7"/>
    <w:rsid w:val="00996D56"/>
    <w:rsid w:val="009A0B76"/>
    <w:rsid w:val="009A1A89"/>
    <w:rsid w:val="009A1A94"/>
    <w:rsid w:val="009A1B74"/>
    <w:rsid w:val="009A1C15"/>
    <w:rsid w:val="009A353C"/>
    <w:rsid w:val="009A3AEB"/>
    <w:rsid w:val="009A4092"/>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16A7"/>
    <w:rsid w:val="009D2B58"/>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1AD"/>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206C9"/>
    <w:rsid w:val="00A20C68"/>
    <w:rsid w:val="00A21624"/>
    <w:rsid w:val="00A23088"/>
    <w:rsid w:val="00A23E37"/>
    <w:rsid w:val="00A24560"/>
    <w:rsid w:val="00A24CAF"/>
    <w:rsid w:val="00A25834"/>
    <w:rsid w:val="00A25EC5"/>
    <w:rsid w:val="00A26731"/>
    <w:rsid w:val="00A26D28"/>
    <w:rsid w:val="00A271B7"/>
    <w:rsid w:val="00A2734F"/>
    <w:rsid w:val="00A27EFE"/>
    <w:rsid w:val="00A30501"/>
    <w:rsid w:val="00A305CD"/>
    <w:rsid w:val="00A308D1"/>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5BB1"/>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24CA"/>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35D7"/>
    <w:rsid w:val="00AD467E"/>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5794"/>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556D"/>
    <w:rsid w:val="00B95717"/>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56B"/>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E3E"/>
    <w:rsid w:val="00BF3E9C"/>
    <w:rsid w:val="00BF46EB"/>
    <w:rsid w:val="00BF52BB"/>
    <w:rsid w:val="00BF5655"/>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755A"/>
    <w:rsid w:val="00C20311"/>
    <w:rsid w:val="00C210EA"/>
    <w:rsid w:val="00C215F9"/>
    <w:rsid w:val="00C21979"/>
    <w:rsid w:val="00C2235E"/>
    <w:rsid w:val="00C22C1C"/>
    <w:rsid w:val="00C2341D"/>
    <w:rsid w:val="00C236F1"/>
    <w:rsid w:val="00C23BA9"/>
    <w:rsid w:val="00C23EB2"/>
    <w:rsid w:val="00C248E6"/>
    <w:rsid w:val="00C24A4B"/>
    <w:rsid w:val="00C24CB7"/>
    <w:rsid w:val="00C25356"/>
    <w:rsid w:val="00C260AE"/>
    <w:rsid w:val="00C26FF5"/>
    <w:rsid w:val="00C2785E"/>
    <w:rsid w:val="00C301D9"/>
    <w:rsid w:val="00C3050E"/>
    <w:rsid w:val="00C31E79"/>
    <w:rsid w:val="00C32E42"/>
    <w:rsid w:val="00C355B4"/>
    <w:rsid w:val="00C358C6"/>
    <w:rsid w:val="00C35C94"/>
    <w:rsid w:val="00C35CCA"/>
    <w:rsid w:val="00C36B79"/>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0ADA"/>
    <w:rsid w:val="00D111AF"/>
    <w:rsid w:val="00D1185B"/>
    <w:rsid w:val="00D11E53"/>
    <w:rsid w:val="00D121E4"/>
    <w:rsid w:val="00D12348"/>
    <w:rsid w:val="00D139B0"/>
    <w:rsid w:val="00D1440B"/>
    <w:rsid w:val="00D14A78"/>
    <w:rsid w:val="00D150E7"/>
    <w:rsid w:val="00D1587C"/>
    <w:rsid w:val="00D15D40"/>
    <w:rsid w:val="00D16345"/>
    <w:rsid w:val="00D164E5"/>
    <w:rsid w:val="00D16E21"/>
    <w:rsid w:val="00D16E36"/>
    <w:rsid w:val="00D16E39"/>
    <w:rsid w:val="00D20355"/>
    <w:rsid w:val="00D20C61"/>
    <w:rsid w:val="00D2159B"/>
    <w:rsid w:val="00D238BD"/>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6555"/>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6761F"/>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4A38"/>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4102"/>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690"/>
    <w:rsid w:val="00E97CC7"/>
    <w:rsid w:val="00E97E46"/>
    <w:rsid w:val="00EA04EF"/>
    <w:rsid w:val="00EA1131"/>
    <w:rsid w:val="00EA123F"/>
    <w:rsid w:val="00EA3483"/>
    <w:rsid w:val="00EA6BEE"/>
    <w:rsid w:val="00EA704D"/>
    <w:rsid w:val="00EA79EB"/>
    <w:rsid w:val="00EB0DF1"/>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2F55"/>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3B4E"/>
    <w:rsid w:val="00F355D3"/>
    <w:rsid w:val="00F3633E"/>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77A79"/>
    <w:rsid w:val="00F801B3"/>
    <w:rsid w:val="00F803F1"/>
    <w:rsid w:val="00F809EF"/>
    <w:rsid w:val="00F81111"/>
    <w:rsid w:val="00F8177B"/>
    <w:rsid w:val="00F81B47"/>
    <w:rsid w:val="00F83810"/>
    <w:rsid w:val="00F83B75"/>
    <w:rsid w:val="00F84899"/>
    <w:rsid w:val="00F8492C"/>
    <w:rsid w:val="00F85499"/>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60FB"/>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36</TotalTime>
  <Pages>19</Pages>
  <Words>5957</Words>
  <Characters>32769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Jorge Eliecer Moran Buitrón</cp:lastModifiedBy>
  <cp:revision>30</cp:revision>
  <dcterms:created xsi:type="dcterms:W3CDTF">2022-02-06T15:57:00Z</dcterms:created>
  <dcterms:modified xsi:type="dcterms:W3CDTF">2022-04-22T20:23:00Z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