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FF7212" w:rsidRDefault="00BE1E33" w:rsidP="00BE1E33">
      <w:pPr>
        <w:jc w:val="right"/>
        <w:rPr>
          <w:rFonts w:ascii="Arial" w:hAnsi="Arial" w:cs="Arial"/>
          <w:b/>
          <w:bCs/>
          <w:sz w:val="20"/>
          <w:szCs w:val="20"/>
          <w:lang w:val="es-ES" w:eastAsia="es-ES"/>
        </w:rPr>
      </w:pPr>
      <w:bookmarkStart w:id="0" w:name="_Hlk28946138"/>
      <w:bookmarkStart w:id="1" w:name="_Hlk29548183"/>
      <w:r w:rsidRPr="00FF7212">
        <w:rPr>
          <w:rFonts w:ascii="Arial" w:hAnsi="Arial" w:cs="Arial"/>
          <w:b/>
          <w:bCs/>
          <w:sz w:val="20"/>
          <w:szCs w:val="20"/>
          <w:lang w:val="es-ES" w:eastAsia="es-ES"/>
        </w:rPr>
        <w:tab/>
      </w:r>
      <w:r w:rsidRPr="00FF7212">
        <w:rPr>
          <w:rFonts w:ascii="Arial" w:hAnsi="Arial" w:cs="Arial"/>
          <w:b/>
          <w:bCs/>
          <w:sz w:val="16"/>
          <w:szCs w:val="16"/>
          <w:lang w:val="es-ES" w:eastAsia="es-ES"/>
        </w:rPr>
        <w:t>CCE-DES-FM-17</w:t>
      </w:r>
    </w:p>
    <w:p w14:paraId="01A28D5B" w14:textId="77777777" w:rsidR="004F13BC" w:rsidRPr="00FF7212" w:rsidRDefault="004F13BC" w:rsidP="004F13BC">
      <w:pPr>
        <w:jc w:val="right"/>
        <w:rPr>
          <w:rFonts w:ascii="Arial" w:hAnsi="Arial" w:cs="Arial"/>
          <w:b/>
          <w:bCs/>
          <w:color w:val="000000" w:themeColor="text1"/>
          <w:sz w:val="20"/>
          <w:szCs w:val="20"/>
          <w:lang w:val="es-ES"/>
        </w:rPr>
      </w:pPr>
    </w:p>
    <w:p w14:paraId="7B5DF700" w14:textId="442B74E0" w:rsidR="000E0DE9" w:rsidRDefault="009B7D86" w:rsidP="0019756A">
      <w:pPr>
        <w:jc w:val="both"/>
        <w:rPr>
          <w:rFonts w:ascii="Arial" w:eastAsia="Calibri" w:hAnsi="Arial" w:cs="Arial"/>
          <w:b/>
          <w:sz w:val="22"/>
          <w:lang w:val="es-ES"/>
        </w:rPr>
      </w:pPr>
      <w:r>
        <w:rPr>
          <w:rFonts w:ascii="Arial" w:eastAsia="Calibri" w:hAnsi="Arial" w:cs="Arial"/>
          <w:b/>
          <w:sz w:val="22"/>
          <w:lang w:val="es-ES"/>
        </w:rPr>
        <w:t>GARANTÍAS</w:t>
      </w:r>
      <w:r w:rsidR="000E0DE9" w:rsidRPr="000E0DE9">
        <w:rPr>
          <w:rFonts w:ascii="Arial" w:eastAsia="Calibri" w:hAnsi="Arial" w:cs="Arial"/>
          <w:b/>
          <w:sz w:val="22"/>
          <w:lang w:val="es-ES"/>
        </w:rPr>
        <w:t xml:space="preserve"> – </w:t>
      </w:r>
      <w:r w:rsidRPr="009B7D86">
        <w:rPr>
          <w:rFonts w:ascii="Arial" w:eastAsia="Calibri" w:hAnsi="Arial" w:cs="Arial"/>
          <w:b/>
          <w:sz w:val="22"/>
          <w:lang w:val="es-ES"/>
        </w:rPr>
        <w:t>Contratación estatal – Constitución de garantías – Finalidad – Cumplimiento – Obligaciones contractuales</w:t>
      </w:r>
    </w:p>
    <w:p w14:paraId="522F7D3B" w14:textId="77777777" w:rsidR="009B7D86" w:rsidRPr="00407687" w:rsidRDefault="009B7D86" w:rsidP="0019756A">
      <w:pPr>
        <w:jc w:val="both"/>
        <w:rPr>
          <w:rFonts w:ascii="Arial" w:eastAsia="Calibri" w:hAnsi="Arial" w:cs="Arial"/>
          <w:bCs/>
          <w:sz w:val="20"/>
          <w:szCs w:val="20"/>
          <w:lang w:val="es-ES"/>
        </w:rPr>
      </w:pPr>
    </w:p>
    <w:p w14:paraId="52B29FC3" w14:textId="7D232F55" w:rsidR="00FA372C" w:rsidRDefault="00CC181D" w:rsidP="00FA372C">
      <w:pPr>
        <w:tabs>
          <w:tab w:val="left" w:pos="709"/>
        </w:tabs>
        <w:jc w:val="both"/>
        <w:rPr>
          <w:rFonts w:ascii="Arial" w:eastAsia="Calibri" w:hAnsi="Arial" w:cs="Arial"/>
          <w:color w:val="000000" w:themeColor="text1"/>
          <w:sz w:val="20"/>
          <w:szCs w:val="20"/>
          <w:lang w:val="es-ES"/>
        </w:rPr>
      </w:pPr>
      <w:r w:rsidRPr="00CC181D">
        <w:rPr>
          <w:rFonts w:ascii="Arial" w:eastAsia="Calibri" w:hAnsi="Arial" w:cs="Arial"/>
          <w:color w:val="000000" w:themeColor="text1"/>
          <w:sz w:val="20"/>
          <w:szCs w:val="20"/>
          <w:lang w:val="es-ES"/>
        </w:rPr>
        <w:t>El Estatuto General de Contratación de la Administración Pública exige, por regla general, para seleccionar a los contratistas y para ejecutar los contratos estatales, que se requiere la constitución de garantías. Por ello,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w:t>
      </w:r>
      <w:r w:rsidRPr="00FE129C">
        <w:rPr>
          <w:rFonts w:ascii="Arial" w:eastAsia="Calibri" w:hAnsi="Arial" w:cs="Arial"/>
          <w:color w:val="000000"/>
          <w:sz w:val="22"/>
          <w:lang w:val="es-ES_tradnl"/>
        </w:rPr>
        <w:t xml:space="preserve"> </w:t>
      </w:r>
      <w:r w:rsidRPr="00CC181D">
        <w:rPr>
          <w:rFonts w:ascii="Arial" w:eastAsia="Calibri" w:hAnsi="Arial" w:cs="Arial"/>
          <w:color w:val="000000" w:themeColor="text1"/>
          <w:sz w:val="20"/>
          <w:szCs w:val="20"/>
          <w:lang w:val="es-ES"/>
        </w:rPr>
        <w:t xml:space="preserve">permitidos por la ley y el reglamento. </w:t>
      </w:r>
      <w:r>
        <w:rPr>
          <w:rFonts w:ascii="Arial" w:eastAsia="Calibri" w:hAnsi="Arial" w:cs="Arial"/>
          <w:color w:val="000000" w:themeColor="text1"/>
          <w:sz w:val="20"/>
          <w:szCs w:val="20"/>
          <w:lang w:val="es-ES"/>
        </w:rPr>
        <w:t xml:space="preserve">[…] </w:t>
      </w:r>
      <w:r w:rsidRPr="00CC181D">
        <w:rPr>
          <w:rFonts w:ascii="Arial" w:eastAsia="Calibri" w:hAnsi="Arial" w:cs="Arial"/>
          <w:color w:val="000000" w:themeColor="text1"/>
          <w:sz w:val="20"/>
          <w:szCs w:val="20"/>
          <w:lang w:val="es-ES"/>
        </w:rPr>
        <w:t>En virtud del artículo 2.2.1.2.3.1.1. del Decreto 1082 de 2015, los riesgos que cubren las garantías tienen como finalidad garantizar el cumplimiento de las obligaciones adquiridas por los oferentes y/o contratistas a favor de la entidad estatal o de terceros, en razón a: “(i) la presentación de las ofertas; (ii) los contratos y su liquidación; y (iii) los riesgos a los que se encuentran expuestas las Entidades Estatales, derivados de la responsabilidad extracontractual que pueda surgir por las actuaciones, hechos u omisiones de sus contratistas y subcontratistas".</w:t>
      </w:r>
    </w:p>
    <w:p w14:paraId="49DBC54B" w14:textId="0F2C9A00" w:rsidR="00FA372C" w:rsidRDefault="00FA372C" w:rsidP="00FA372C">
      <w:pPr>
        <w:tabs>
          <w:tab w:val="left" w:pos="709"/>
        </w:tabs>
        <w:jc w:val="both"/>
        <w:rPr>
          <w:rFonts w:ascii="Arial" w:eastAsia="Calibri" w:hAnsi="Arial" w:cs="Arial"/>
          <w:color w:val="000000" w:themeColor="text1"/>
          <w:sz w:val="20"/>
          <w:szCs w:val="20"/>
          <w:lang w:val="es-ES"/>
        </w:rPr>
      </w:pPr>
    </w:p>
    <w:p w14:paraId="3D1CBDFA" w14:textId="19A9F8B9" w:rsidR="00FA372C" w:rsidRPr="00FA372C" w:rsidRDefault="00FA372C" w:rsidP="00FA372C">
      <w:pPr>
        <w:tabs>
          <w:tab w:val="left" w:pos="709"/>
        </w:tabs>
        <w:jc w:val="both"/>
        <w:rPr>
          <w:rFonts w:ascii="Arial" w:eastAsia="Calibri" w:hAnsi="Arial" w:cs="Arial"/>
          <w:b/>
          <w:bCs/>
          <w:color w:val="000000" w:themeColor="text1"/>
          <w:sz w:val="22"/>
          <w:lang w:val="es-ES"/>
        </w:rPr>
      </w:pPr>
      <w:r w:rsidRPr="00FA372C">
        <w:rPr>
          <w:rFonts w:ascii="Arial" w:eastAsia="Calibri" w:hAnsi="Arial" w:cs="Arial"/>
          <w:b/>
          <w:bCs/>
          <w:color w:val="000000" w:themeColor="text1"/>
          <w:sz w:val="22"/>
          <w:lang w:val="es-ES"/>
        </w:rPr>
        <w:t xml:space="preserve">RESPONSABILIDAD CIVIL EXTRACONTRACTUAL </w:t>
      </w:r>
      <w:r w:rsidR="00AB44B1">
        <w:rPr>
          <w:rFonts w:ascii="Arial" w:eastAsia="Calibri" w:hAnsi="Arial" w:cs="Arial"/>
          <w:b/>
          <w:bCs/>
          <w:color w:val="000000" w:themeColor="text1"/>
          <w:sz w:val="22"/>
          <w:lang w:val="es-ES"/>
        </w:rPr>
        <w:t>– Garantías – Póliza –</w:t>
      </w:r>
      <w:r w:rsidRPr="00FA372C">
        <w:rPr>
          <w:rFonts w:ascii="Arial" w:eastAsia="Calibri" w:hAnsi="Arial" w:cs="Arial"/>
          <w:b/>
          <w:bCs/>
          <w:color w:val="000000" w:themeColor="text1"/>
          <w:sz w:val="22"/>
          <w:lang w:val="es-ES"/>
        </w:rPr>
        <w:t xml:space="preserve"> Normativa</w:t>
      </w:r>
    </w:p>
    <w:p w14:paraId="5F7D5D60" w14:textId="677419B8" w:rsidR="00FA372C" w:rsidRPr="00FA372C" w:rsidRDefault="00FA372C" w:rsidP="00FA372C">
      <w:pPr>
        <w:tabs>
          <w:tab w:val="left" w:pos="709"/>
        </w:tabs>
        <w:jc w:val="both"/>
        <w:rPr>
          <w:rFonts w:ascii="Arial" w:eastAsia="Calibri" w:hAnsi="Arial" w:cs="Arial"/>
          <w:b/>
          <w:bCs/>
          <w:color w:val="000000" w:themeColor="text1"/>
          <w:sz w:val="22"/>
          <w:lang w:val="es-ES"/>
        </w:rPr>
      </w:pPr>
    </w:p>
    <w:p w14:paraId="3C227D26" w14:textId="355D6CBC" w:rsidR="00FA372C" w:rsidRPr="00FA372C" w:rsidRDefault="00FA372C" w:rsidP="00B878D7">
      <w:pPr>
        <w:spacing w:after="120"/>
        <w:jc w:val="both"/>
        <w:rPr>
          <w:rFonts w:ascii="Arial" w:eastAsia="Calibri" w:hAnsi="Arial" w:cs="Arial"/>
          <w:color w:val="000000" w:themeColor="text1"/>
          <w:sz w:val="20"/>
          <w:szCs w:val="20"/>
          <w:lang w:val="es-ES"/>
        </w:rPr>
      </w:pPr>
      <w:r w:rsidRPr="00FA372C">
        <w:rPr>
          <w:rFonts w:ascii="Arial" w:eastAsia="Calibri" w:hAnsi="Arial" w:cs="Arial"/>
          <w:color w:val="000000" w:themeColor="text1"/>
          <w:sz w:val="20"/>
          <w:szCs w:val="20"/>
          <w:lang w:val="es-ES"/>
        </w:rPr>
        <w:t>En efecto, el artículo 2.2.1.2.3.1.5 del Decreto 1082 de 2015, establece, respecto de la cobertura, que la responsabilidad civil extracontractual proveniente de hechos, acciones u omisiones</w:t>
      </w:r>
      <w:r w:rsidRPr="00FA372C">
        <w:rPr>
          <w:color w:val="000000" w:themeColor="text1"/>
          <w:sz w:val="20"/>
          <w:szCs w:val="20"/>
        </w:rPr>
        <w:t xml:space="preserve"> </w:t>
      </w:r>
      <w:r w:rsidRPr="00FA372C">
        <w:rPr>
          <w:rFonts w:ascii="Arial" w:eastAsia="Calibri" w:hAnsi="Arial" w:cs="Arial"/>
          <w:color w:val="000000" w:themeColor="text1"/>
          <w:sz w:val="20"/>
          <w:szCs w:val="20"/>
          <w:lang w:val="es-ES"/>
        </w:rPr>
        <w:t xml:space="preserve"> del contratista o subcontratista, únicamente puede ser amparada con un contrato de seguro […] Así mismo, el artículo 2.2.1.2.3.1.17, determina el valor que debe ser asegurado con el contrato de seguro teniendo en cuenta el valor en salarios mínimos mensuales legales vigentes del contrato […] Finalmente, el artículo 2.2.1.2.3.2.9. establece los requisitos del seguro de responsabilidad civil extracontractual, los cuales, al ser esenciales deben estar presentes en todo contrato de seguro contenido en una póliza que cubra lo relativo a la responsabilidad civil extracontractual. </w:t>
      </w:r>
    </w:p>
    <w:p w14:paraId="6C0B8C9F" w14:textId="77777777" w:rsidR="00FA372C" w:rsidRDefault="00FA372C" w:rsidP="00B878D7">
      <w:pPr>
        <w:tabs>
          <w:tab w:val="left" w:pos="709"/>
        </w:tabs>
        <w:jc w:val="both"/>
        <w:rPr>
          <w:rFonts w:ascii="Arial" w:eastAsia="Calibri" w:hAnsi="Arial" w:cs="Arial"/>
          <w:color w:val="000000" w:themeColor="text1"/>
          <w:sz w:val="20"/>
          <w:szCs w:val="20"/>
          <w:lang w:val="es-ES"/>
        </w:rPr>
      </w:pPr>
    </w:p>
    <w:p w14:paraId="6DF8AC4A" w14:textId="77F688AB" w:rsidR="0019756A" w:rsidRDefault="0019756A" w:rsidP="00B878D7">
      <w:pPr>
        <w:tabs>
          <w:tab w:val="left" w:pos="709"/>
        </w:tabs>
        <w:jc w:val="right"/>
        <w:rPr>
          <w:rFonts w:ascii="Arial" w:eastAsia="Calibri" w:hAnsi="Arial" w:cs="Arial"/>
          <w:color w:val="000000" w:themeColor="text1"/>
          <w:sz w:val="20"/>
          <w:szCs w:val="20"/>
          <w:lang w:val="es-ES"/>
        </w:rPr>
      </w:pPr>
    </w:p>
    <w:p w14:paraId="47E5F6A4" w14:textId="5C33C86B" w:rsidR="0019756A" w:rsidRDefault="0019756A" w:rsidP="00E35B0E">
      <w:pPr>
        <w:tabs>
          <w:tab w:val="left" w:pos="709"/>
        </w:tabs>
        <w:jc w:val="right"/>
        <w:rPr>
          <w:rFonts w:ascii="Arial" w:eastAsia="Calibri" w:hAnsi="Arial" w:cs="Arial"/>
          <w:color w:val="000000" w:themeColor="text1"/>
          <w:sz w:val="20"/>
          <w:szCs w:val="20"/>
          <w:lang w:val="es-ES"/>
        </w:rPr>
      </w:pPr>
    </w:p>
    <w:p w14:paraId="499C9EB7" w14:textId="1881B743" w:rsidR="0019756A" w:rsidRDefault="0019756A" w:rsidP="00E35B0E">
      <w:pPr>
        <w:tabs>
          <w:tab w:val="left" w:pos="709"/>
        </w:tabs>
        <w:jc w:val="right"/>
        <w:rPr>
          <w:rFonts w:ascii="Arial" w:eastAsia="Calibri" w:hAnsi="Arial" w:cs="Arial"/>
          <w:color w:val="000000" w:themeColor="text1"/>
          <w:sz w:val="20"/>
          <w:szCs w:val="20"/>
          <w:lang w:val="es-ES"/>
        </w:rPr>
      </w:pPr>
    </w:p>
    <w:p w14:paraId="43604494" w14:textId="5F33C74B" w:rsidR="0019756A" w:rsidRDefault="0019756A" w:rsidP="00E35B0E">
      <w:pPr>
        <w:tabs>
          <w:tab w:val="left" w:pos="709"/>
        </w:tabs>
        <w:jc w:val="right"/>
        <w:rPr>
          <w:rFonts w:ascii="Arial" w:eastAsia="Calibri" w:hAnsi="Arial" w:cs="Arial"/>
          <w:color w:val="000000" w:themeColor="text1"/>
          <w:sz w:val="20"/>
          <w:szCs w:val="20"/>
          <w:lang w:val="es-ES"/>
        </w:rPr>
      </w:pPr>
    </w:p>
    <w:p w14:paraId="607166CE" w14:textId="7981CF83" w:rsidR="0019756A" w:rsidRDefault="0019756A" w:rsidP="00E35B0E">
      <w:pPr>
        <w:tabs>
          <w:tab w:val="left" w:pos="709"/>
        </w:tabs>
        <w:jc w:val="right"/>
        <w:rPr>
          <w:rFonts w:ascii="Arial" w:eastAsia="Calibri" w:hAnsi="Arial" w:cs="Arial"/>
          <w:color w:val="000000" w:themeColor="text1"/>
          <w:sz w:val="20"/>
          <w:szCs w:val="20"/>
          <w:lang w:val="es-ES"/>
        </w:rPr>
      </w:pPr>
    </w:p>
    <w:p w14:paraId="0402DD43" w14:textId="7CEF12CD" w:rsidR="0019756A" w:rsidRDefault="0019756A" w:rsidP="00E35B0E">
      <w:pPr>
        <w:tabs>
          <w:tab w:val="left" w:pos="709"/>
        </w:tabs>
        <w:jc w:val="right"/>
        <w:rPr>
          <w:rFonts w:ascii="Arial" w:eastAsia="Calibri" w:hAnsi="Arial" w:cs="Arial"/>
          <w:color w:val="000000" w:themeColor="text1"/>
          <w:sz w:val="20"/>
          <w:szCs w:val="20"/>
          <w:lang w:val="es-ES"/>
        </w:rPr>
      </w:pPr>
    </w:p>
    <w:p w14:paraId="7AB13CE7" w14:textId="7C7A62A0" w:rsidR="0019756A" w:rsidRDefault="0019756A" w:rsidP="00E35B0E">
      <w:pPr>
        <w:tabs>
          <w:tab w:val="left" w:pos="709"/>
        </w:tabs>
        <w:jc w:val="right"/>
        <w:rPr>
          <w:rFonts w:ascii="Arial" w:eastAsia="Calibri" w:hAnsi="Arial" w:cs="Arial"/>
          <w:color w:val="000000" w:themeColor="text1"/>
          <w:sz w:val="20"/>
          <w:szCs w:val="20"/>
          <w:lang w:val="es-ES"/>
        </w:rPr>
      </w:pPr>
    </w:p>
    <w:p w14:paraId="7E2685F0" w14:textId="26ED4518" w:rsidR="0019756A" w:rsidRDefault="0019756A" w:rsidP="00E35B0E">
      <w:pPr>
        <w:tabs>
          <w:tab w:val="left" w:pos="709"/>
        </w:tabs>
        <w:jc w:val="right"/>
        <w:rPr>
          <w:rFonts w:ascii="Arial" w:eastAsia="Calibri" w:hAnsi="Arial" w:cs="Arial"/>
          <w:color w:val="000000" w:themeColor="text1"/>
          <w:sz w:val="20"/>
          <w:szCs w:val="20"/>
          <w:lang w:val="es-ES"/>
        </w:rPr>
      </w:pPr>
    </w:p>
    <w:p w14:paraId="77807BC3" w14:textId="37323687" w:rsidR="0019756A" w:rsidRDefault="0019756A" w:rsidP="00E35B0E">
      <w:pPr>
        <w:tabs>
          <w:tab w:val="left" w:pos="709"/>
        </w:tabs>
        <w:jc w:val="right"/>
        <w:rPr>
          <w:rFonts w:ascii="Arial" w:eastAsia="Calibri" w:hAnsi="Arial" w:cs="Arial"/>
          <w:color w:val="000000" w:themeColor="text1"/>
          <w:sz w:val="20"/>
          <w:szCs w:val="20"/>
          <w:lang w:val="es-ES"/>
        </w:rPr>
      </w:pPr>
    </w:p>
    <w:p w14:paraId="1C62AFE3" w14:textId="11025EF3" w:rsidR="0019756A" w:rsidRDefault="0019756A" w:rsidP="00E35B0E">
      <w:pPr>
        <w:tabs>
          <w:tab w:val="left" w:pos="709"/>
        </w:tabs>
        <w:jc w:val="right"/>
        <w:rPr>
          <w:rFonts w:ascii="Arial" w:eastAsia="Calibri" w:hAnsi="Arial" w:cs="Arial"/>
          <w:color w:val="000000" w:themeColor="text1"/>
          <w:sz w:val="20"/>
          <w:szCs w:val="20"/>
          <w:lang w:val="es-ES"/>
        </w:rPr>
      </w:pPr>
    </w:p>
    <w:p w14:paraId="23014EB2" w14:textId="0434C1E8" w:rsidR="0019756A" w:rsidRDefault="0019756A" w:rsidP="00E35B0E">
      <w:pPr>
        <w:tabs>
          <w:tab w:val="left" w:pos="709"/>
        </w:tabs>
        <w:jc w:val="right"/>
        <w:rPr>
          <w:rFonts w:ascii="Arial" w:eastAsia="Calibri" w:hAnsi="Arial" w:cs="Arial"/>
          <w:color w:val="000000" w:themeColor="text1"/>
          <w:sz w:val="20"/>
          <w:szCs w:val="20"/>
          <w:lang w:val="es-ES"/>
        </w:rPr>
      </w:pPr>
    </w:p>
    <w:p w14:paraId="76FFA071" w14:textId="47BB13F9" w:rsidR="0019756A" w:rsidRDefault="0019756A" w:rsidP="00E35B0E">
      <w:pPr>
        <w:tabs>
          <w:tab w:val="left" w:pos="709"/>
        </w:tabs>
        <w:jc w:val="right"/>
        <w:rPr>
          <w:rFonts w:ascii="Arial" w:eastAsia="Calibri" w:hAnsi="Arial" w:cs="Arial"/>
          <w:color w:val="000000" w:themeColor="text1"/>
          <w:sz w:val="20"/>
          <w:szCs w:val="20"/>
          <w:lang w:val="es-ES"/>
        </w:rPr>
      </w:pPr>
    </w:p>
    <w:p w14:paraId="6EFA1A49" w14:textId="0BCF52C4" w:rsidR="0019756A" w:rsidRDefault="0019756A" w:rsidP="00E35B0E">
      <w:pPr>
        <w:tabs>
          <w:tab w:val="left" w:pos="709"/>
        </w:tabs>
        <w:jc w:val="right"/>
        <w:rPr>
          <w:rFonts w:ascii="Arial" w:eastAsia="Calibri" w:hAnsi="Arial" w:cs="Arial"/>
          <w:color w:val="000000" w:themeColor="text1"/>
          <w:sz w:val="20"/>
          <w:szCs w:val="20"/>
          <w:lang w:val="es-ES"/>
        </w:rPr>
      </w:pPr>
    </w:p>
    <w:p w14:paraId="2BA6E094" w14:textId="3C024A29" w:rsidR="0019756A" w:rsidRDefault="0019756A" w:rsidP="00E35B0E">
      <w:pPr>
        <w:tabs>
          <w:tab w:val="left" w:pos="709"/>
        </w:tabs>
        <w:jc w:val="right"/>
        <w:rPr>
          <w:rFonts w:ascii="Arial" w:eastAsia="Calibri" w:hAnsi="Arial" w:cs="Arial"/>
          <w:color w:val="000000" w:themeColor="text1"/>
          <w:sz w:val="20"/>
          <w:szCs w:val="20"/>
          <w:lang w:val="es-ES"/>
        </w:rPr>
      </w:pPr>
    </w:p>
    <w:p w14:paraId="4449B531" w14:textId="77777777" w:rsidR="00194920" w:rsidRPr="00FF7212" w:rsidRDefault="00194920" w:rsidP="003D56E6">
      <w:pPr>
        <w:tabs>
          <w:tab w:val="left" w:pos="709"/>
        </w:tabs>
        <w:rPr>
          <w:rFonts w:ascii="Arial" w:eastAsia="Calibri" w:hAnsi="Arial" w:cs="Arial"/>
          <w:color w:val="000000" w:themeColor="text1"/>
          <w:sz w:val="20"/>
          <w:szCs w:val="20"/>
          <w:lang w:val="es-ES"/>
        </w:rPr>
      </w:pPr>
    </w:p>
    <w:p w14:paraId="15B5450A" w14:textId="77777777" w:rsidR="00B74198" w:rsidRDefault="00B74198" w:rsidP="00E35B0E">
      <w:pPr>
        <w:tabs>
          <w:tab w:val="left" w:pos="709"/>
        </w:tabs>
        <w:jc w:val="right"/>
        <w:rPr>
          <w:rFonts w:ascii="Arial" w:hAnsi="Arial" w:cs="Arial"/>
          <w:b/>
          <w:bCs/>
          <w:sz w:val="16"/>
          <w:szCs w:val="16"/>
          <w:lang w:val="es-ES"/>
        </w:rPr>
      </w:pPr>
    </w:p>
    <w:p w14:paraId="68823023" w14:textId="77777777" w:rsidR="00B74198" w:rsidRDefault="00B74198" w:rsidP="00E35B0E">
      <w:pPr>
        <w:tabs>
          <w:tab w:val="left" w:pos="709"/>
        </w:tabs>
        <w:jc w:val="right"/>
        <w:rPr>
          <w:rFonts w:ascii="Arial" w:hAnsi="Arial" w:cs="Arial"/>
          <w:b/>
          <w:bCs/>
          <w:sz w:val="16"/>
          <w:szCs w:val="16"/>
          <w:lang w:val="es-ES"/>
        </w:rPr>
      </w:pPr>
    </w:p>
    <w:p w14:paraId="21BA9E66" w14:textId="77777777" w:rsidR="00B74198" w:rsidRDefault="00B74198" w:rsidP="00E35B0E">
      <w:pPr>
        <w:tabs>
          <w:tab w:val="left" w:pos="709"/>
        </w:tabs>
        <w:jc w:val="right"/>
        <w:rPr>
          <w:rFonts w:ascii="Arial" w:hAnsi="Arial" w:cs="Arial"/>
          <w:b/>
          <w:bCs/>
          <w:sz w:val="16"/>
          <w:szCs w:val="16"/>
          <w:lang w:val="es-ES"/>
        </w:rPr>
      </w:pPr>
    </w:p>
    <w:p w14:paraId="4277CF34" w14:textId="77777777" w:rsidR="00B74198" w:rsidRDefault="00B74198" w:rsidP="00E35B0E">
      <w:pPr>
        <w:tabs>
          <w:tab w:val="left" w:pos="709"/>
        </w:tabs>
        <w:jc w:val="right"/>
        <w:rPr>
          <w:rFonts w:ascii="Arial" w:hAnsi="Arial" w:cs="Arial"/>
          <w:b/>
          <w:bCs/>
          <w:sz w:val="16"/>
          <w:szCs w:val="16"/>
          <w:lang w:val="es-ES"/>
        </w:rPr>
      </w:pPr>
    </w:p>
    <w:p w14:paraId="17E4C719" w14:textId="77777777" w:rsidR="00B74198" w:rsidRDefault="00B74198" w:rsidP="00E35B0E">
      <w:pPr>
        <w:tabs>
          <w:tab w:val="left" w:pos="709"/>
        </w:tabs>
        <w:jc w:val="right"/>
        <w:rPr>
          <w:rFonts w:ascii="Arial" w:hAnsi="Arial" w:cs="Arial"/>
          <w:b/>
          <w:bCs/>
          <w:sz w:val="16"/>
          <w:szCs w:val="16"/>
          <w:lang w:val="es-ES"/>
        </w:rPr>
      </w:pPr>
    </w:p>
    <w:p w14:paraId="563F8525" w14:textId="4DED50F1" w:rsidR="00B74198" w:rsidRDefault="00B74198" w:rsidP="006A7108">
      <w:pPr>
        <w:tabs>
          <w:tab w:val="left" w:pos="709"/>
        </w:tabs>
        <w:rPr>
          <w:rFonts w:ascii="Arial" w:hAnsi="Arial" w:cs="Arial"/>
          <w:b/>
          <w:bCs/>
          <w:sz w:val="16"/>
          <w:szCs w:val="16"/>
          <w:lang w:val="es-ES"/>
        </w:rPr>
      </w:pPr>
    </w:p>
    <w:p w14:paraId="24471434" w14:textId="77777777" w:rsidR="006A7108" w:rsidRDefault="006A7108" w:rsidP="006A7108">
      <w:pPr>
        <w:tabs>
          <w:tab w:val="left" w:pos="709"/>
        </w:tabs>
        <w:rPr>
          <w:rFonts w:ascii="Arial" w:hAnsi="Arial" w:cs="Arial"/>
          <w:b/>
          <w:bCs/>
          <w:sz w:val="16"/>
          <w:szCs w:val="16"/>
          <w:lang w:val="es-ES"/>
        </w:rPr>
      </w:pPr>
    </w:p>
    <w:p w14:paraId="3D2ED029" w14:textId="6AC62419" w:rsidR="006A7108" w:rsidRDefault="006A7108" w:rsidP="006A7108">
      <w:pPr>
        <w:tabs>
          <w:tab w:val="left" w:pos="709"/>
        </w:tabs>
        <w:jc w:val="right"/>
        <w:rPr>
          <w:rFonts w:ascii="Arial" w:hAnsi="Arial" w:cs="Arial"/>
          <w:b/>
          <w:bCs/>
          <w:sz w:val="16"/>
          <w:szCs w:val="16"/>
          <w:lang w:val="es-ES"/>
        </w:rPr>
      </w:pPr>
      <w:r w:rsidRPr="006A7108">
        <w:rPr>
          <w:rFonts w:ascii="Arial" w:hAnsi="Arial" w:cs="Arial"/>
          <w:b/>
          <w:bCs/>
          <w:sz w:val="16"/>
          <w:szCs w:val="16"/>
          <w:lang w:val="es-ES"/>
        </w:rPr>
        <w:drawing>
          <wp:inline distT="0" distB="0" distL="0" distR="0" wp14:anchorId="4E63C366" wp14:editId="1F7062EF">
            <wp:extent cx="2486372" cy="771633"/>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486372" cy="771633"/>
                    </a:xfrm>
                    <a:prstGeom prst="rect">
                      <a:avLst/>
                    </a:prstGeom>
                  </pic:spPr>
                </pic:pic>
              </a:graphicData>
            </a:graphic>
          </wp:inline>
        </w:drawing>
      </w:r>
    </w:p>
    <w:p w14:paraId="095CF345" w14:textId="77777777" w:rsidR="006A7108" w:rsidRDefault="006A7108" w:rsidP="006A7108">
      <w:pPr>
        <w:tabs>
          <w:tab w:val="left" w:pos="709"/>
        </w:tabs>
        <w:rPr>
          <w:rFonts w:ascii="Arial" w:hAnsi="Arial" w:cs="Arial"/>
          <w:b/>
          <w:bCs/>
          <w:sz w:val="16"/>
          <w:szCs w:val="16"/>
          <w:lang w:val="es-ES"/>
        </w:rPr>
      </w:pPr>
    </w:p>
    <w:p w14:paraId="028656D7" w14:textId="77777777" w:rsidR="003754A6" w:rsidRPr="00FF7212" w:rsidRDefault="003754A6" w:rsidP="003754A6">
      <w:pPr>
        <w:spacing w:line="276" w:lineRule="auto"/>
        <w:jc w:val="both"/>
        <w:rPr>
          <w:rFonts w:ascii="Arial" w:eastAsia="Calibri" w:hAnsi="Arial" w:cs="Arial"/>
          <w:b/>
          <w:bCs/>
          <w:sz w:val="20"/>
          <w:szCs w:val="20"/>
          <w:lang w:val="es-ES" w:eastAsia="es-ES_tradnl"/>
        </w:rPr>
      </w:pPr>
    </w:p>
    <w:p w14:paraId="76BE2861" w14:textId="77777777" w:rsidR="003754A6" w:rsidRPr="00FF7212" w:rsidRDefault="003754A6" w:rsidP="003754A6">
      <w:pPr>
        <w:rPr>
          <w:rFonts w:ascii="Arial" w:eastAsia="Times New Roman" w:hAnsi="Arial" w:cs="Arial"/>
          <w:sz w:val="22"/>
          <w:szCs w:val="20"/>
          <w:lang w:val="es-ES" w:eastAsia="es-ES_tradnl"/>
        </w:rPr>
      </w:pPr>
    </w:p>
    <w:p w14:paraId="08EF3995" w14:textId="7A70F64D" w:rsidR="006A7108" w:rsidRPr="006A7108" w:rsidRDefault="006A7108" w:rsidP="006A7108">
      <w:pPr>
        <w:rPr>
          <w:rFonts w:ascii="Arial" w:eastAsia="Arial" w:hAnsi="Arial" w:cs="Arial"/>
          <w:color w:val="000000"/>
          <w:sz w:val="22"/>
          <w:lang w:eastAsia="es-ES_tradnl"/>
        </w:rPr>
      </w:pPr>
      <w:r w:rsidRPr="006A7108">
        <w:rPr>
          <w:rFonts w:ascii="Arial" w:eastAsia="Arial" w:hAnsi="Arial" w:cs="Arial"/>
          <w:color w:val="000000"/>
          <w:sz w:val="22"/>
          <w:lang w:eastAsia="es-ES_tradnl"/>
        </w:rPr>
        <w:t>Bogotá,</w:t>
      </w:r>
      <w:r>
        <w:rPr>
          <w:rFonts w:ascii="Arial" w:eastAsia="Arial" w:hAnsi="Arial" w:cs="Arial"/>
          <w:color w:val="000000"/>
          <w:sz w:val="22"/>
          <w:lang w:eastAsia="es-ES_tradnl"/>
        </w:rPr>
        <w:t xml:space="preserve"> 08</w:t>
      </w:r>
      <w:r w:rsidRPr="006A7108">
        <w:rPr>
          <w:rFonts w:ascii="Arial" w:eastAsia="Arial" w:hAnsi="Arial" w:cs="Arial"/>
          <w:color w:val="000000"/>
          <w:sz w:val="22"/>
          <w:lang w:eastAsia="es-ES_tradnl"/>
        </w:rPr>
        <w:t xml:space="preserve"> </w:t>
      </w:r>
      <w:r>
        <w:rPr>
          <w:rFonts w:ascii="Arial" w:eastAsia="Arial" w:hAnsi="Arial" w:cs="Arial"/>
          <w:color w:val="000000"/>
          <w:sz w:val="22"/>
          <w:lang w:eastAsia="es-ES_tradnl"/>
        </w:rPr>
        <w:t>Febrero</w:t>
      </w:r>
      <w:r w:rsidRPr="006A7108">
        <w:rPr>
          <w:rFonts w:ascii="Arial" w:eastAsia="Arial" w:hAnsi="Arial" w:cs="Arial"/>
          <w:color w:val="000000"/>
          <w:sz w:val="22"/>
          <w:lang w:eastAsia="es-ES_tradnl"/>
        </w:rPr>
        <w:t xml:space="preserve"> 2022</w:t>
      </w:r>
    </w:p>
    <w:p w14:paraId="3A6348B1" w14:textId="77777777" w:rsidR="00A72A65" w:rsidRDefault="00A72A65" w:rsidP="00E35B0E">
      <w:pPr>
        <w:jc w:val="both"/>
        <w:outlineLvl w:val="0"/>
        <w:rPr>
          <w:rFonts w:ascii="Arial" w:eastAsia="Calibri" w:hAnsi="Arial" w:cs="Arial"/>
          <w:sz w:val="22"/>
          <w:lang w:val="es-ES"/>
        </w:rPr>
      </w:pPr>
    </w:p>
    <w:p w14:paraId="6B6535B7" w14:textId="0B1978D7" w:rsidR="00E35B0E" w:rsidRPr="00FF7212" w:rsidRDefault="00200477" w:rsidP="00E35B0E">
      <w:pPr>
        <w:jc w:val="both"/>
        <w:outlineLvl w:val="0"/>
        <w:rPr>
          <w:rFonts w:ascii="Arial" w:eastAsia="Calibri" w:hAnsi="Arial" w:cs="Arial"/>
          <w:sz w:val="22"/>
          <w:lang w:val="es-ES"/>
        </w:rPr>
      </w:pPr>
      <w:bookmarkStart w:id="2" w:name="_Hlk95244220"/>
      <w:r w:rsidRPr="00FF7212">
        <w:rPr>
          <w:rFonts w:ascii="Arial" w:eastAsia="Calibri" w:hAnsi="Arial" w:cs="Arial"/>
          <w:sz w:val="22"/>
          <w:lang w:val="es-ES"/>
        </w:rPr>
        <w:t>Señor</w:t>
      </w:r>
    </w:p>
    <w:p w14:paraId="0D0DC6D7" w14:textId="10824CA2" w:rsidR="00200477" w:rsidRPr="00FF7212" w:rsidRDefault="001F52E9" w:rsidP="00E35B0E">
      <w:pPr>
        <w:jc w:val="both"/>
        <w:rPr>
          <w:rFonts w:ascii="Arial" w:hAnsi="Arial" w:cs="Arial"/>
          <w:b/>
          <w:bCs/>
          <w:sz w:val="22"/>
          <w:lang w:val="es-ES"/>
        </w:rPr>
      </w:pPr>
      <w:r>
        <w:rPr>
          <w:rFonts w:ascii="Arial" w:hAnsi="Arial" w:cs="Arial"/>
          <w:b/>
          <w:bCs/>
          <w:sz w:val="22"/>
          <w:lang w:val="es-ES"/>
        </w:rPr>
        <w:t>Á</w:t>
      </w:r>
      <w:r w:rsidR="004B4095">
        <w:rPr>
          <w:rFonts w:ascii="Arial" w:hAnsi="Arial" w:cs="Arial"/>
          <w:b/>
          <w:bCs/>
          <w:sz w:val="22"/>
          <w:lang w:val="es-ES"/>
        </w:rPr>
        <w:t>lvaro Esteban B</w:t>
      </w:r>
      <w:r>
        <w:rPr>
          <w:rFonts w:ascii="Arial" w:hAnsi="Arial" w:cs="Arial"/>
          <w:b/>
          <w:bCs/>
          <w:sz w:val="22"/>
          <w:lang w:val="es-ES"/>
        </w:rPr>
        <w:t>á</w:t>
      </w:r>
      <w:r w:rsidR="004B4095">
        <w:rPr>
          <w:rFonts w:ascii="Arial" w:hAnsi="Arial" w:cs="Arial"/>
          <w:b/>
          <w:bCs/>
          <w:sz w:val="22"/>
          <w:lang w:val="es-ES"/>
        </w:rPr>
        <w:t>ez Correa</w:t>
      </w:r>
    </w:p>
    <w:p w14:paraId="0973DE01" w14:textId="466F645C" w:rsidR="00E35B0E" w:rsidRPr="00FF7212" w:rsidRDefault="00B01EC0" w:rsidP="00E35B0E">
      <w:pPr>
        <w:jc w:val="both"/>
        <w:rPr>
          <w:rFonts w:ascii="Arial" w:eastAsia="Calibri" w:hAnsi="Arial" w:cs="Arial"/>
          <w:sz w:val="22"/>
          <w:lang w:val="es-ES"/>
        </w:rPr>
      </w:pPr>
      <w:r>
        <w:rPr>
          <w:rFonts w:ascii="Arial" w:eastAsia="Calibri" w:hAnsi="Arial" w:cs="Arial"/>
          <w:sz w:val="22"/>
          <w:lang w:val="es-ES"/>
        </w:rPr>
        <w:t>Bogotá D.C.</w:t>
      </w:r>
    </w:p>
    <w:p w14:paraId="3D1882E9" w14:textId="77777777" w:rsidR="00E35B0E" w:rsidRPr="00FF7212" w:rsidRDefault="00E35B0E" w:rsidP="00E35B0E">
      <w:pPr>
        <w:jc w:val="both"/>
        <w:rPr>
          <w:rFonts w:ascii="Arial" w:eastAsia="Calibri" w:hAnsi="Arial" w:cs="Arial"/>
          <w:sz w:val="22"/>
          <w:lang w:val="es-ES"/>
        </w:rPr>
      </w:pPr>
    </w:p>
    <w:p w14:paraId="70630779" w14:textId="77FC04C6" w:rsidR="00E35B0E" w:rsidRPr="00FF7212" w:rsidRDefault="00E35B0E" w:rsidP="00E35B0E">
      <w:pPr>
        <w:ind w:firstLine="2694"/>
        <w:jc w:val="both"/>
        <w:outlineLvl w:val="0"/>
        <w:rPr>
          <w:rFonts w:ascii="Arial" w:eastAsia="Calibri" w:hAnsi="Arial" w:cs="Arial"/>
          <w:b/>
          <w:sz w:val="22"/>
          <w:lang w:val="es-ES"/>
        </w:rPr>
      </w:pPr>
      <w:r w:rsidRPr="00FF7212">
        <w:rPr>
          <w:rFonts w:ascii="Arial" w:eastAsia="Calibri" w:hAnsi="Arial" w:cs="Arial"/>
          <w:b/>
          <w:sz w:val="22"/>
          <w:lang w:val="es-ES"/>
        </w:rPr>
        <w:t xml:space="preserve">Concepto C – </w:t>
      </w:r>
      <w:r w:rsidR="00764D5E">
        <w:rPr>
          <w:rFonts w:ascii="Arial" w:eastAsia="Calibri" w:hAnsi="Arial" w:cs="Arial"/>
          <w:b/>
          <w:sz w:val="22"/>
          <w:lang w:val="es-ES"/>
        </w:rPr>
        <w:t>754</w:t>
      </w:r>
      <w:r w:rsidR="005A4BC5" w:rsidRPr="00FF7212">
        <w:rPr>
          <w:rFonts w:ascii="Arial" w:eastAsia="Calibri" w:hAnsi="Arial" w:cs="Arial"/>
          <w:b/>
          <w:sz w:val="22"/>
          <w:lang w:val="es-ES"/>
        </w:rPr>
        <w:t xml:space="preserve"> </w:t>
      </w:r>
      <w:r w:rsidRPr="00FF7212">
        <w:rPr>
          <w:rFonts w:ascii="Arial" w:eastAsia="Calibri" w:hAnsi="Arial" w:cs="Arial"/>
          <w:b/>
          <w:sz w:val="22"/>
          <w:lang w:val="es-ES"/>
        </w:rPr>
        <w:t>de 2021</w:t>
      </w:r>
    </w:p>
    <w:p w14:paraId="234727AD" w14:textId="77777777" w:rsidR="00BE1E33" w:rsidRPr="00FF7212"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FF7212" w14:paraId="2553E4F3" w14:textId="77777777" w:rsidTr="00000D82">
        <w:trPr>
          <w:trHeight w:val="1509"/>
        </w:trPr>
        <w:tc>
          <w:tcPr>
            <w:tcW w:w="2689" w:type="dxa"/>
            <w:hideMark/>
          </w:tcPr>
          <w:p w14:paraId="7BC9E971" w14:textId="264937DB" w:rsidR="00BE1E33" w:rsidRPr="00FF7212" w:rsidRDefault="00BE1E33" w:rsidP="00166F56">
            <w:pPr>
              <w:rPr>
                <w:rFonts w:ascii="Arial" w:eastAsia="Calibri" w:hAnsi="Arial" w:cs="Arial"/>
                <w:sz w:val="22"/>
                <w:lang w:val="es-ES"/>
              </w:rPr>
            </w:pPr>
            <w:r w:rsidRPr="00FF7212">
              <w:rPr>
                <w:rFonts w:ascii="Arial" w:eastAsia="Calibri" w:hAnsi="Arial" w:cs="Arial"/>
                <w:b/>
                <w:sz w:val="22"/>
                <w:lang w:val="es-ES"/>
              </w:rPr>
              <w:t>Temas:</w:t>
            </w:r>
            <w:r w:rsidR="000D6181" w:rsidRPr="00FF7212">
              <w:rPr>
                <w:rFonts w:ascii="Arial" w:eastAsia="Calibri" w:hAnsi="Arial" w:cs="Arial"/>
                <w:sz w:val="22"/>
                <w:lang w:val="es-ES"/>
              </w:rPr>
              <w:t xml:space="preserve">     </w:t>
            </w:r>
            <w:r w:rsidRPr="00FF7212">
              <w:rPr>
                <w:rFonts w:ascii="Arial" w:eastAsia="Calibri" w:hAnsi="Arial" w:cs="Arial"/>
                <w:sz w:val="22"/>
                <w:lang w:val="es-ES"/>
              </w:rPr>
              <w:t xml:space="preserve"> </w:t>
            </w:r>
          </w:p>
          <w:p w14:paraId="0C0D8CD7" w14:textId="1478328B" w:rsidR="00BE1E33" w:rsidRPr="00FF7212" w:rsidRDefault="000D6181" w:rsidP="00166F56">
            <w:pPr>
              <w:rPr>
                <w:rFonts w:ascii="Arial" w:eastAsia="Calibri" w:hAnsi="Arial" w:cs="Arial"/>
                <w:sz w:val="22"/>
                <w:lang w:val="es-ES"/>
              </w:rPr>
            </w:pPr>
            <w:r w:rsidRPr="00FF7212">
              <w:rPr>
                <w:rFonts w:ascii="Arial" w:eastAsia="Calibri" w:hAnsi="Arial" w:cs="Arial"/>
                <w:sz w:val="22"/>
                <w:lang w:val="es-ES"/>
              </w:rPr>
              <w:t xml:space="preserve">             </w:t>
            </w:r>
            <w:r w:rsidR="00BE1E33" w:rsidRPr="00FF7212">
              <w:rPr>
                <w:rFonts w:ascii="Arial" w:eastAsia="Calibri" w:hAnsi="Arial" w:cs="Arial"/>
                <w:sz w:val="22"/>
                <w:lang w:val="es-ES"/>
              </w:rPr>
              <w:t xml:space="preserve"> </w:t>
            </w:r>
          </w:p>
        </w:tc>
        <w:tc>
          <w:tcPr>
            <w:tcW w:w="6237" w:type="dxa"/>
            <w:hideMark/>
          </w:tcPr>
          <w:p w14:paraId="0F35FDBD" w14:textId="5286753F" w:rsidR="000E0DE9" w:rsidRPr="00FF7212" w:rsidRDefault="00B878D7" w:rsidP="00837991">
            <w:pPr>
              <w:jc w:val="both"/>
              <w:rPr>
                <w:rFonts w:ascii="Arial" w:eastAsia="Calibri" w:hAnsi="Arial" w:cs="Arial"/>
                <w:sz w:val="22"/>
                <w:lang w:val="es-ES"/>
              </w:rPr>
            </w:pPr>
            <w:r w:rsidRPr="00B878D7">
              <w:rPr>
                <w:rFonts w:ascii="Arial" w:eastAsia="Calibri" w:hAnsi="Arial" w:cs="Arial"/>
                <w:sz w:val="22"/>
                <w:lang w:val="es-ES"/>
              </w:rPr>
              <w:t xml:space="preserve">GARANTÍAS – Contratación estatal – Constitución de garantías – Finalidad – Cumplimiento – Obligaciones contractuales </w:t>
            </w:r>
            <w:r>
              <w:rPr>
                <w:rFonts w:ascii="Arial" w:eastAsia="Calibri" w:hAnsi="Arial" w:cs="Arial"/>
                <w:sz w:val="22"/>
                <w:lang w:val="es-ES"/>
              </w:rPr>
              <w:t xml:space="preserve">/ </w:t>
            </w:r>
            <w:r w:rsidR="00AB44B1" w:rsidRPr="00AB44B1">
              <w:rPr>
                <w:rFonts w:ascii="Arial" w:eastAsia="Calibri" w:hAnsi="Arial" w:cs="Arial"/>
                <w:sz w:val="22"/>
                <w:lang w:val="es-ES"/>
              </w:rPr>
              <w:t>RESPONSABILIDAD CIVIL EXTRACONTRACTUAL – Garantías – Póliza – Normativa</w:t>
            </w:r>
          </w:p>
        </w:tc>
      </w:tr>
      <w:tr w:rsidR="00985885" w:rsidRPr="00FF7212" w14:paraId="20F2A3B6" w14:textId="77777777" w:rsidTr="00AC1BFA">
        <w:tc>
          <w:tcPr>
            <w:tcW w:w="2689" w:type="dxa"/>
          </w:tcPr>
          <w:p w14:paraId="1E82F4FA" w14:textId="2113866A" w:rsidR="00BE1E33" w:rsidRPr="00FF7212" w:rsidRDefault="00BE1E33" w:rsidP="00000D82">
            <w:pPr>
              <w:rPr>
                <w:rFonts w:ascii="Arial" w:eastAsia="Calibri" w:hAnsi="Arial" w:cs="Arial"/>
                <w:b/>
                <w:sz w:val="22"/>
                <w:lang w:val="es-ES"/>
              </w:rPr>
            </w:pPr>
            <w:r w:rsidRPr="00FF7212">
              <w:rPr>
                <w:rFonts w:ascii="Arial" w:eastAsia="Calibri" w:hAnsi="Arial" w:cs="Arial"/>
                <w:b/>
                <w:sz w:val="22"/>
                <w:lang w:val="es-ES"/>
              </w:rPr>
              <w:t>Radicación:</w:t>
            </w:r>
            <w:r w:rsidR="000D6181" w:rsidRPr="00FF7212">
              <w:rPr>
                <w:rFonts w:ascii="Arial" w:eastAsia="Calibri" w:hAnsi="Arial" w:cs="Arial"/>
                <w:sz w:val="22"/>
                <w:lang w:val="es-ES"/>
              </w:rPr>
              <w:t xml:space="preserve">               </w:t>
            </w:r>
          </w:p>
        </w:tc>
        <w:tc>
          <w:tcPr>
            <w:tcW w:w="6237" w:type="dxa"/>
          </w:tcPr>
          <w:p w14:paraId="20FCE53A" w14:textId="426BB502" w:rsidR="00BE1E33" w:rsidRPr="00FF7212" w:rsidRDefault="00BE1E33" w:rsidP="00000D82">
            <w:pPr>
              <w:jc w:val="both"/>
              <w:rPr>
                <w:rFonts w:ascii="Arial" w:eastAsia="Calibri" w:hAnsi="Arial" w:cs="Arial"/>
                <w:sz w:val="22"/>
                <w:lang w:val="es-ES"/>
              </w:rPr>
            </w:pPr>
            <w:r w:rsidRPr="00FF7212">
              <w:rPr>
                <w:rFonts w:ascii="Arial" w:eastAsia="Calibri" w:hAnsi="Arial" w:cs="Arial"/>
                <w:sz w:val="22"/>
                <w:lang w:val="es-ES"/>
              </w:rPr>
              <w:t xml:space="preserve">Respuesta a consulta </w:t>
            </w:r>
            <w:r w:rsidR="004B4095" w:rsidRPr="004B4095">
              <w:rPr>
                <w:rFonts w:ascii="Arial" w:eastAsia="Calibri" w:hAnsi="Arial" w:cs="Arial"/>
                <w:sz w:val="22"/>
                <w:lang w:val="es-ES"/>
              </w:rPr>
              <w:t>P20211227011772</w:t>
            </w:r>
            <w:r w:rsidR="00207818">
              <w:rPr>
                <w:rFonts w:ascii="Arial" w:eastAsia="Calibri" w:hAnsi="Arial" w:cs="Arial"/>
                <w:sz w:val="22"/>
                <w:lang w:val="es-ES"/>
              </w:rPr>
              <w:t xml:space="preserve"> y </w:t>
            </w:r>
            <w:r w:rsidR="00207818" w:rsidRPr="00207818">
              <w:rPr>
                <w:rFonts w:ascii="Arial" w:eastAsia="Calibri" w:hAnsi="Arial" w:cs="Arial"/>
                <w:sz w:val="22"/>
                <w:lang w:val="es-ES"/>
              </w:rPr>
              <w:t>P20220112000184</w:t>
            </w:r>
          </w:p>
        </w:tc>
      </w:tr>
      <w:tr w:rsidR="00770D7D" w:rsidRPr="00FF7212" w14:paraId="27C2F130" w14:textId="77777777" w:rsidTr="00AC1BFA">
        <w:tc>
          <w:tcPr>
            <w:tcW w:w="2689" w:type="dxa"/>
          </w:tcPr>
          <w:p w14:paraId="2CAB0965" w14:textId="36FBA27D" w:rsidR="000C2D3C" w:rsidRPr="00FF7212" w:rsidRDefault="000C2D3C" w:rsidP="00166F56">
            <w:pPr>
              <w:spacing w:before="120"/>
              <w:rPr>
                <w:rFonts w:ascii="Arial" w:eastAsia="Calibri" w:hAnsi="Arial" w:cs="Arial"/>
                <w:b/>
                <w:sz w:val="22"/>
                <w:lang w:val="es-ES"/>
              </w:rPr>
            </w:pPr>
          </w:p>
        </w:tc>
        <w:tc>
          <w:tcPr>
            <w:tcW w:w="6237" w:type="dxa"/>
          </w:tcPr>
          <w:p w14:paraId="38942E59" w14:textId="77777777" w:rsidR="00770D7D" w:rsidRPr="00FF7212" w:rsidRDefault="00770D7D" w:rsidP="00166F56">
            <w:pPr>
              <w:spacing w:before="120"/>
              <w:jc w:val="both"/>
              <w:rPr>
                <w:rFonts w:ascii="Arial" w:eastAsia="Calibri" w:hAnsi="Arial" w:cs="Arial"/>
                <w:sz w:val="22"/>
                <w:lang w:val="es-ES"/>
              </w:rPr>
            </w:pPr>
          </w:p>
        </w:tc>
      </w:tr>
    </w:tbl>
    <w:p w14:paraId="417ABDA8" w14:textId="16BA0EA1" w:rsidR="00BE1E33" w:rsidRPr="00FF7212" w:rsidRDefault="00C570E4" w:rsidP="00BE1E33">
      <w:pPr>
        <w:rPr>
          <w:rFonts w:ascii="Arial" w:eastAsia="Calibri" w:hAnsi="Arial" w:cs="Arial"/>
          <w:sz w:val="22"/>
          <w:lang w:val="es-ES"/>
        </w:rPr>
      </w:pPr>
      <w:r w:rsidRPr="00FF7212">
        <w:rPr>
          <w:rFonts w:ascii="Arial" w:eastAsia="Calibri" w:hAnsi="Arial" w:cs="Arial"/>
          <w:sz w:val="22"/>
          <w:lang w:val="es-ES"/>
        </w:rPr>
        <w:t>Estimad</w:t>
      </w:r>
      <w:r w:rsidR="00200477" w:rsidRPr="00FF7212">
        <w:rPr>
          <w:rFonts w:ascii="Arial" w:eastAsia="Calibri" w:hAnsi="Arial" w:cs="Arial"/>
          <w:sz w:val="22"/>
          <w:lang w:val="es-ES"/>
        </w:rPr>
        <w:t>o Señor</w:t>
      </w:r>
      <w:r w:rsidR="004B4095">
        <w:rPr>
          <w:rFonts w:ascii="Arial" w:eastAsia="Calibri" w:hAnsi="Arial" w:cs="Arial"/>
          <w:sz w:val="22"/>
          <w:lang w:val="es-ES"/>
        </w:rPr>
        <w:t xml:space="preserve"> </w:t>
      </w:r>
      <w:r w:rsidR="00207818">
        <w:rPr>
          <w:rFonts w:ascii="Arial" w:eastAsia="Calibri" w:hAnsi="Arial" w:cs="Arial"/>
          <w:sz w:val="22"/>
          <w:lang w:val="es-ES"/>
        </w:rPr>
        <w:t>Báez</w:t>
      </w:r>
      <w:r w:rsidR="00B01EC0">
        <w:rPr>
          <w:rFonts w:ascii="Arial" w:eastAsia="Calibri" w:hAnsi="Arial" w:cs="Arial"/>
          <w:sz w:val="22"/>
          <w:lang w:val="es-ES"/>
        </w:rPr>
        <w:t xml:space="preserve">: </w:t>
      </w:r>
    </w:p>
    <w:p w14:paraId="1CCABABD" w14:textId="77777777" w:rsidR="00BE1E33" w:rsidRPr="00FF7212" w:rsidRDefault="00BE1E33" w:rsidP="00BE1E33">
      <w:pPr>
        <w:rPr>
          <w:rFonts w:ascii="Arial" w:eastAsia="Calibri" w:hAnsi="Arial" w:cs="Arial"/>
          <w:sz w:val="22"/>
          <w:lang w:val="es-ES"/>
        </w:rPr>
      </w:pPr>
    </w:p>
    <w:p w14:paraId="286A9CEF" w14:textId="222446BF" w:rsidR="00BE1E33" w:rsidRPr="00FF7212" w:rsidRDefault="00BE1E33" w:rsidP="00BE1E33">
      <w:pPr>
        <w:spacing w:line="276" w:lineRule="auto"/>
        <w:jc w:val="both"/>
        <w:rPr>
          <w:rFonts w:ascii="Arial" w:eastAsia="Calibri" w:hAnsi="Arial" w:cs="Arial"/>
          <w:sz w:val="22"/>
          <w:lang w:val="es-ES"/>
        </w:rPr>
      </w:pPr>
      <w:r w:rsidRPr="00FF7212">
        <w:rPr>
          <w:rFonts w:ascii="Arial" w:eastAsia="Calibri" w:hAnsi="Arial" w:cs="Arial"/>
          <w:sz w:val="22"/>
          <w:lang w:val="es-ES"/>
        </w:rPr>
        <w:t>En ejercicio de la competencia otorgada por los artículos 11, numeral 8º, y 3º, numeral 5º, del Decreto Ley 4170 de 2011,</w:t>
      </w:r>
      <w:r w:rsidR="00C72E81">
        <w:rPr>
          <w:rFonts w:ascii="Arial" w:eastAsia="Calibri" w:hAnsi="Arial" w:cs="Arial"/>
          <w:sz w:val="22"/>
          <w:lang w:val="es-ES"/>
        </w:rPr>
        <w:t xml:space="preserve"> y dentro de los términos establecidos en el artículo 14 de la Ley 1437 de 2011, modificados por el artículo 5 del Decreto Legislativo 491 del 28 de marzo de 2020,</w:t>
      </w:r>
      <w:r w:rsidRPr="00FF7212">
        <w:rPr>
          <w:rFonts w:ascii="Arial" w:eastAsia="Calibri" w:hAnsi="Arial" w:cs="Arial"/>
          <w:sz w:val="22"/>
          <w:lang w:val="es-ES"/>
        </w:rPr>
        <w:t xml:space="preserve"> la Agencia Nacional de Contratación Pública − Colombia Compra Eficiente responde su consulta del </w:t>
      </w:r>
      <w:r w:rsidR="00977FB1">
        <w:rPr>
          <w:rFonts w:ascii="Arial" w:eastAsia="Calibri" w:hAnsi="Arial" w:cs="Arial"/>
          <w:sz w:val="22"/>
          <w:lang w:val="es-ES"/>
        </w:rPr>
        <w:t>27</w:t>
      </w:r>
      <w:r w:rsidR="00C570E4" w:rsidRPr="00FF7212">
        <w:rPr>
          <w:rFonts w:ascii="Arial" w:eastAsia="Calibri" w:hAnsi="Arial" w:cs="Arial"/>
          <w:sz w:val="22"/>
          <w:lang w:val="es-ES"/>
        </w:rPr>
        <w:t xml:space="preserve"> de </w:t>
      </w:r>
      <w:r w:rsidR="00977FB1">
        <w:rPr>
          <w:rFonts w:ascii="Arial" w:eastAsia="Calibri" w:hAnsi="Arial" w:cs="Arial"/>
          <w:sz w:val="22"/>
          <w:lang w:val="es-ES"/>
        </w:rPr>
        <w:t xml:space="preserve">diciembre </w:t>
      </w:r>
      <w:r w:rsidR="00384629" w:rsidRPr="00FF7212">
        <w:rPr>
          <w:rFonts w:ascii="Arial" w:eastAsia="Calibri" w:hAnsi="Arial" w:cs="Arial"/>
          <w:sz w:val="22"/>
          <w:lang w:val="es-ES"/>
        </w:rPr>
        <w:t>de 2021</w:t>
      </w:r>
      <w:r w:rsidRPr="00FF7212">
        <w:rPr>
          <w:rFonts w:ascii="Arial" w:eastAsia="Calibri" w:hAnsi="Arial" w:cs="Arial"/>
          <w:sz w:val="22"/>
          <w:lang w:val="es-ES"/>
        </w:rPr>
        <w:t xml:space="preserve">. </w:t>
      </w:r>
    </w:p>
    <w:p w14:paraId="1D13401D" w14:textId="77777777" w:rsidR="00BE1E33" w:rsidRPr="00FF7212" w:rsidRDefault="00BE1E33" w:rsidP="00BE1E33">
      <w:pPr>
        <w:spacing w:line="276" w:lineRule="auto"/>
        <w:jc w:val="both"/>
        <w:rPr>
          <w:rFonts w:ascii="Arial" w:eastAsia="Calibri" w:hAnsi="Arial" w:cs="Arial"/>
          <w:sz w:val="22"/>
          <w:lang w:val="es-ES"/>
        </w:rPr>
      </w:pPr>
    </w:p>
    <w:p w14:paraId="068F505C" w14:textId="734AEC94" w:rsidR="00BE1E33" w:rsidRPr="00FF7212"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FF7212">
        <w:rPr>
          <w:rFonts w:ascii="Arial" w:eastAsia="Calibri" w:hAnsi="Arial" w:cs="Arial"/>
          <w:b/>
          <w:sz w:val="22"/>
          <w:lang w:val="es-ES"/>
        </w:rPr>
        <w:t>Problema planteado</w:t>
      </w:r>
      <w:r w:rsidR="00BE1E33" w:rsidRPr="00FF7212">
        <w:rPr>
          <w:rFonts w:ascii="Arial" w:eastAsia="Calibri" w:hAnsi="Arial" w:cs="Arial"/>
          <w:b/>
          <w:sz w:val="22"/>
          <w:lang w:val="es-ES"/>
        </w:rPr>
        <w:t xml:space="preserve"> </w:t>
      </w:r>
    </w:p>
    <w:p w14:paraId="430A9943" w14:textId="77777777" w:rsidR="00BE1E33" w:rsidRPr="00FF7212" w:rsidRDefault="00BE1E33" w:rsidP="00BE1E33">
      <w:pPr>
        <w:tabs>
          <w:tab w:val="left" w:pos="426"/>
        </w:tabs>
        <w:spacing w:line="276" w:lineRule="auto"/>
        <w:jc w:val="both"/>
        <w:rPr>
          <w:rFonts w:ascii="Arial" w:eastAsia="Calibri" w:hAnsi="Arial" w:cs="Arial"/>
          <w:b/>
          <w:sz w:val="22"/>
          <w:lang w:val="es-ES"/>
        </w:rPr>
      </w:pPr>
    </w:p>
    <w:p w14:paraId="2EEDAAE5" w14:textId="63C5411E" w:rsidR="009803E2" w:rsidRDefault="00BE7B06" w:rsidP="00977FB1">
      <w:pPr>
        <w:spacing w:line="276" w:lineRule="auto"/>
        <w:jc w:val="both"/>
        <w:rPr>
          <w:rFonts w:ascii="Arial" w:eastAsia="Calibri" w:hAnsi="Arial" w:cs="Arial"/>
          <w:sz w:val="22"/>
          <w:lang w:val="es-ES"/>
        </w:rPr>
      </w:pPr>
      <w:r w:rsidRPr="00FF7212">
        <w:rPr>
          <w:rFonts w:ascii="Arial" w:eastAsia="Calibri" w:hAnsi="Arial" w:cs="Arial"/>
          <w:sz w:val="22"/>
          <w:lang w:val="es-ES"/>
        </w:rPr>
        <w:t>Usted realiza la siguiente consulta</w:t>
      </w:r>
      <w:r w:rsidR="00B01EC0">
        <w:rPr>
          <w:rFonts w:ascii="Arial" w:eastAsia="Calibri" w:hAnsi="Arial" w:cs="Arial"/>
          <w:sz w:val="22"/>
          <w:lang w:val="es-ES"/>
        </w:rPr>
        <w:t>:</w:t>
      </w:r>
      <w:r w:rsidR="003E09D5" w:rsidRPr="00FF7212">
        <w:rPr>
          <w:rFonts w:ascii="Arial" w:eastAsia="Calibri" w:hAnsi="Arial" w:cs="Arial"/>
          <w:sz w:val="22"/>
          <w:lang w:val="es-ES"/>
        </w:rPr>
        <w:t xml:space="preserve"> </w:t>
      </w:r>
      <w:bookmarkStart w:id="3" w:name="_Hlk64545847"/>
      <w:bookmarkStart w:id="4" w:name="_Hlk80613088"/>
      <w:r w:rsidR="00200477" w:rsidRPr="00C72E81">
        <w:rPr>
          <w:rFonts w:ascii="Arial" w:eastAsia="Calibri" w:hAnsi="Arial" w:cs="Arial"/>
          <w:sz w:val="22"/>
          <w:lang w:val="es-ES"/>
        </w:rPr>
        <w:t>«</w:t>
      </w:r>
      <w:bookmarkEnd w:id="3"/>
      <w:r w:rsidR="00977FB1" w:rsidRPr="00977FB1">
        <w:rPr>
          <w:rFonts w:ascii="Arial" w:eastAsia="Calibri" w:hAnsi="Arial" w:cs="Arial"/>
          <w:sz w:val="22"/>
          <w:lang w:val="es-ES"/>
        </w:rPr>
        <w:t>respetuosamente me confirmen mediante la emisión de su concepto la posibilidad de presentar ante las diferentes Entidades Estatales una póliza global de Responsabilidad Civil Extracontractual dentro de los diferentes procesos de selección. Lo anterior, ya que si bien la Ley es clara al decir que debe ser amparada por un contrato de seguro el cual debe cubrir los amparos descritos en el artículo 2.2.1.2.3.2.9 del Decreto 1082 de 2015, esta no excluye la posibilidad de endosar a la Entidad Pública una póliza global que ampare y cumpla los requisitos legalmente establecidos</w:t>
      </w:r>
      <w:r w:rsidR="00977FB1">
        <w:rPr>
          <w:rFonts w:ascii="Arial" w:eastAsia="Calibri" w:hAnsi="Arial" w:cs="Arial"/>
          <w:sz w:val="22"/>
          <w:lang w:val="es-ES"/>
        </w:rPr>
        <w:t xml:space="preserve"> […]</w:t>
      </w:r>
      <w:r w:rsidR="00FF7F0C" w:rsidRPr="00C72E81">
        <w:rPr>
          <w:rFonts w:ascii="Arial" w:eastAsia="Calibri" w:hAnsi="Arial" w:cs="Arial"/>
          <w:sz w:val="22"/>
          <w:lang w:val="es-ES"/>
        </w:rPr>
        <w:t>»</w:t>
      </w:r>
      <w:r w:rsidR="002E6583" w:rsidRPr="00C72E81">
        <w:rPr>
          <w:rFonts w:ascii="Arial" w:eastAsia="Calibri" w:hAnsi="Arial" w:cs="Arial"/>
          <w:sz w:val="22"/>
          <w:lang w:val="es-ES"/>
        </w:rPr>
        <w:t>.</w:t>
      </w:r>
    </w:p>
    <w:p w14:paraId="215FF7EA" w14:textId="77777777" w:rsidR="00C708A5" w:rsidRPr="00C72E81" w:rsidRDefault="00C708A5" w:rsidP="00977FB1">
      <w:pPr>
        <w:spacing w:line="276" w:lineRule="auto"/>
        <w:jc w:val="both"/>
        <w:rPr>
          <w:rFonts w:ascii="Arial" w:eastAsia="Calibri" w:hAnsi="Arial" w:cs="Arial"/>
          <w:sz w:val="22"/>
          <w:lang w:val="es-ES"/>
        </w:rPr>
      </w:pPr>
    </w:p>
    <w:bookmarkEnd w:id="4"/>
    <w:p w14:paraId="2D4D72F3" w14:textId="77777777" w:rsidR="00BD66E3" w:rsidRPr="00FF7212" w:rsidRDefault="00BD66E3" w:rsidP="00000D82">
      <w:pPr>
        <w:pStyle w:val="NormalWeb"/>
        <w:shd w:val="clear" w:color="auto" w:fill="FFFFFF"/>
        <w:spacing w:before="0" w:beforeAutospacing="0" w:after="0" w:afterAutospacing="0"/>
        <w:ind w:left="709" w:right="709"/>
        <w:jc w:val="both"/>
        <w:rPr>
          <w:rFonts w:ascii="Arial" w:eastAsia="Calibri" w:hAnsi="Arial" w:cs="Arial"/>
          <w:sz w:val="22"/>
          <w:szCs w:val="22"/>
          <w:lang w:val="es-ES"/>
        </w:rPr>
      </w:pPr>
    </w:p>
    <w:p w14:paraId="01D94D72" w14:textId="1158589C" w:rsidR="00BE1E33" w:rsidRPr="00FF7212"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FF7212">
        <w:rPr>
          <w:rFonts w:ascii="Arial" w:eastAsia="Calibri" w:hAnsi="Arial" w:cs="Arial"/>
          <w:b/>
          <w:sz w:val="22"/>
          <w:lang w:val="es-ES"/>
        </w:rPr>
        <w:t>Consideraciones</w:t>
      </w:r>
    </w:p>
    <w:p w14:paraId="054C0209" w14:textId="77777777" w:rsidR="000E09DC" w:rsidRPr="00FF7212" w:rsidRDefault="000E09DC" w:rsidP="00000D82">
      <w:pPr>
        <w:pStyle w:val="Prrafodelista"/>
        <w:tabs>
          <w:tab w:val="left" w:pos="426"/>
        </w:tabs>
        <w:ind w:left="284"/>
        <w:jc w:val="both"/>
        <w:rPr>
          <w:rFonts w:ascii="Arial" w:eastAsia="Calibri" w:hAnsi="Arial" w:cs="Arial"/>
          <w:b/>
          <w:sz w:val="22"/>
          <w:lang w:val="es-ES"/>
        </w:rPr>
      </w:pPr>
    </w:p>
    <w:p w14:paraId="5931D1DD" w14:textId="6604628F" w:rsidR="00AE2D81" w:rsidRPr="00592B9B" w:rsidRDefault="00F87FD4" w:rsidP="00AE2D81">
      <w:pPr>
        <w:spacing w:after="120" w:line="276" w:lineRule="auto"/>
        <w:jc w:val="both"/>
        <w:rPr>
          <w:rFonts w:ascii="Arial" w:eastAsia="Calibri" w:hAnsi="Arial" w:cs="Arial"/>
          <w:sz w:val="22"/>
          <w:lang w:val="es-ES"/>
        </w:rPr>
      </w:pPr>
      <w:r w:rsidRPr="00FF7212">
        <w:rPr>
          <w:rFonts w:ascii="Arial" w:eastAsia="Times New Roman" w:hAnsi="Arial" w:cs="Arial"/>
          <w:sz w:val="22"/>
          <w:lang w:val="es-ES" w:eastAsia="es-ES_tradnl"/>
        </w:rPr>
        <w:t>Para absolver los interrogantes formulados, esta dependencia analizará</w:t>
      </w:r>
      <w:r w:rsidR="003E0079" w:rsidRPr="00FF7212">
        <w:rPr>
          <w:rFonts w:ascii="Arial" w:eastAsia="Times New Roman" w:hAnsi="Arial" w:cs="Arial"/>
          <w:sz w:val="22"/>
          <w:lang w:val="es-ES" w:eastAsia="es-ES_tradnl"/>
        </w:rPr>
        <w:t xml:space="preserve"> los siguientes temas:</w:t>
      </w:r>
      <w:r w:rsidR="002F2BF1" w:rsidRPr="00FF7212">
        <w:rPr>
          <w:rFonts w:ascii="Arial" w:eastAsia="Calibri" w:hAnsi="Arial" w:cs="Arial"/>
          <w:sz w:val="22"/>
          <w:lang w:val="es-ES"/>
        </w:rPr>
        <w:t xml:space="preserve"> </w:t>
      </w:r>
      <w:r w:rsidR="00A7644F">
        <w:rPr>
          <w:rFonts w:ascii="Arial" w:eastAsia="Calibri" w:hAnsi="Arial" w:cs="Arial"/>
          <w:sz w:val="22"/>
          <w:lang w:val="es-ES"/>
        </w:rPr>
        <w:t xml:space="preserve">i) </w:t>
      </w:r>
      <w:r w:rsidR="00B01EC0">
        <w:rPr>
          <w:rFonts w:ascii="Arial" w:eastAsia="Calibri" w:hAnsi="Arial" w:cs="Arial"/>
          <w:sz w:val="22"/>
          <w:lang w:val="es-ES"/>
        </w:rPr>
        <w:t>las garantías en la contratación</w:t>
      </w:r>
      <w:r w:rsidR="00592B9B">
        <w:rPr>
          <w:rFonts w:ascii="Arial" w:eastAsia="Calibri" w:hAnsi="Arial" w:cs="Arial"/>
          <w:sz w:val="22"/>
          <w:lang w:val="es-ES"/>
        </w:rPr>
        <w:t xml:space="preserve"> estatal</w:t>
      </w:r>
      <w:r w:rsidR="00B01EC0">
        <w:rPr>
          <w:rFonts w:ascii="Arial" w:eastAsia="Calibri" w:hAnsi="Arial" w:cs="Arial"/>
          <w:sz w:val="22"/>
          <w:lang w:val="es-ES"/>
        </w:rPr>
        <w:t xml:space="preserve"> y</w:t>
      </w:r>
      <w:r w:rsidR="001E2E53">
        <w:rPr>
          <w:rFonts w:ascii="Arial" w:eastAsia="Calibri" w:hAnsi="Arial" w:cs="Arial"/>
          <w:sz w:val="22"/>
          <w:lang w:val="es-ES"/>
        </w:rPr>
        <w:t xml:space="preserve"> i</w:t>
      </w:r>
      <w:r w:rsidR="00A7644F">
        <w:rPr>
          <w:rFonts w:ascii="Arial" w:eastAsia="Calibri" w:hAnsi="Arial" w:cs="Arial"/>
          <w:sz w:val="22"/>
          <w:lang w:val="es-ES"/>
        </w:rPr>
        <w:t>i</w:t>
      </w:r>
      <w:r w:rsidR="001E2E53">
        <w:rPr>
          <w:rFonts w:ascii="Arial" w:eastAsia="Calibri" w:hAnsi="Arial" w:cs="Arial"/>
          <w:sz w:val="22"/>
          <w:lang w:val="es-ES"/>
        </w:rPr>
        <w:t>)</w:t>
      </w:r>
      <w:r w:rsidR="00977FB1">
        <w:rPr>
          <w:rFonts w:ascii="Arial" w:eastAsia="Calibri" w:hAnsi="Arial" w:cs="Arial"/>
          <w:sz w:val="22"/>
          <w:lang w:val="es-ES"/>
        </w:rPr>
        <w:t xml:space="preserve"> la póliza de responsabilidad civil extracontractual</w:t>
      </w:r>
      <w:r w:rsidR="00592B9B">
        <w:rPr>
          <w:rFonts w:ascii="Arial" w:eastAsia="Calibri" w:hAnsi="Arial" w:cs="Arial"/>
          <w:sz w:val="22"/>
          <w:lang w:val="es-ES"/>
        </w:rPr>
        <w:t xml:space="preserve">. </w:t>
      </w:r>
    </w:p>
    <w:p w14:paraId="7511ACFE" w14:textId="1976A36A" w:rsidR="00AC77D5" w:rsidRPr="00372A09" w:rsidRDefault="00AC77D5" w:rsidP="00372A09">
      <w:pPr>
        <w:spacing w:before="120" w:after="120" w:line="276" w:lineRule="auto"/>
        <w:ind w:firstLine="709"/>
        <w:jc w:val="both"/>
        <w:rPr>
          <w:rFonts w:ascii="Arial" w:eastAsia="Arial" w:hAnsi="Arial" w:cs="Arial"/>
          <w:sz w:val="22"/>
          <w:lang w:val="es-ES"/>
        </w:rPr>
      </w:pPr>
      <w:r w:rsidRPr="0067638F">
        <w:rPr>
          <w:rFonts w:ascii="Arial" w:hAnsi="Arial" w:cs="Arial"/>
          <w:color w:val="000000" w:themeColor="text1"/>
          <w:sz w:val="22"/>
          <w:lang w:val="es-ES"/>
        </w:rPr>
        <w:t xml:space="preserve">La Agencia Nacional de Contratación Pública – Colombia Compra Eficiente se pronunció </w:t>
      </w:r>
      <w:r w:rsidR="00592B9B">
        <w:rPr>
          <w:rFonts w:ascii="Arial" w:hAnsi="Arial" w:cs="Arial"/>
          <w:color w:val="000000" w:themeColor="text1"/>
          <w:sz w:val="22"/>
          <w:lang w:val="es-ES"/>
        </w:rPr>
        <w:t xml:space="preserve">en términos generales </w:t>
      </w:r>
      <w:r w:rsidR="000259CA">
        <w:rPr>
          <w:rFonts w:ascii="Arial" w:hAnsi="Arial" w:cs="Arial"/>
          <w:color w:val="000000" w:themeColor="text1"/>
          <w:sz w:val="22"/>
          <w:lang w:val="es-ES"/>
        </w:rPr>
        <w:t xml:space="preserve">sobre </w:t>
      </w:r>
      <w:r w:rsidR="00592B9B">
        <w:rPr>
          <w:rFonts w:ascii="Arial" w:hAnsi="Arial" w:cs="Arial"/>
          <w:color w:val="000000" w:themeColor="text1"/>
          <w:sz w:val="22"/>
          <w:lang w:val="es-ES"/>
        </w:rPr>
        <w:t xml:space="preserve">las garantías en la contratación estatal en </w:t>
      </w:r>
      <w:r w:rsidR="009B7D86">
        <w:rPr>
          <w:rFonts w:ascii="Arial" w:hAnsi="Arial" w:cs="Arial"/>
          <w:color w:val="000000" w:themeColor="text1"/>
          <w:sz w:val="22"/>
          <w:lang w:val="es-ES"/>
        </w:rPr>
        <w:t xml:space="preserve">los </w:t>
      </w:r>
      <w:r w:rsidR="00592B9B">
        <w:rPr>
          <w:rFonts w:ascii="Arial" w:hAnsi="Arial" w:cs="Arial"/>
          <w:color w:val="000000" w:themeColor="text1"/>
          <w:sz w:val="22"/>
          <w:lang w:val="es-ES"/>
        </w:rPr>
        <w:t>concepto</w:t>
      </w:r>
      <w:r w:rsidR="009B7D86">
        <w:rPr>
          <w:rFonts w:ascii="Arial" w:hAnsi="Arial" w:cs="Arial"/>
          <w:color w:val="000000" w:themeColor="text1"/>
          <w:sz w:val="22"/>
          <w:lang w:val="es-ES"/>
        </w:rPr>
        <w:t xml:space="preserve">s </w:t>
      </w:r>
      <w:r w:rsidR="009B7D86" w:rsidRPr="009B7D86">
        <w:rPr>
          <w:rFonts w:ascii="Arial" w:hAnsi="Arial" w:cs="Arial"/>
          <w:color w:val="000000" w:themeColor="text1"/>
          <w:sz w:val="22"/>
          <w:lang w:val="es-ES"/>
        </w:rPr>
        <w:t>2201913000009075</w:t>
      </w:r>
      <w:r w:rsidR="009B7D86">
        <w:rPr>
          <w:rFonts w:ascii="Arial" w:hAnsi="Arial" w:cs="Arial"/>
          <w:color w:val="000000" w:themeColor="text1"/>
          <w:sz w:val="22"/>
          <w:lang w:val="es-ES"/>
        </w:rPr>
        <w:t xml:space="preserve"> del 9 de diciembre de 2012</w:t>
      </w:r>
      <w:r w:rsidR="00977FB1">
        <w:rPr>
          <w:rFonts w:ascii="Arial" w:hAnsi="Arial" w:cs="Arial"/>
          <w:color w:val="000000" w:themeColor="text1"/>
          <w:sz w:val="22"/>
          <w:lang w:val="es-ES"/>
        </w:rPr>
        <w:t>,</w:t>
      </w:r>
      <w:r w:rsidR="00592B9B">
        <w:rPr>
          <w:rFonts w:ascii="Arial" w:hAnsi="Arial" w:cs="Arial"/>
          <w:color w:val="000000" w:themeColor="text1"/>
          <w:sz w:val="22"/>
          <w:lang w:val="es-ES"/>
        </w:rPr>
        <w:t xml:space="preserve"> C-080 del 8 de abril de 2021</w:t>
      </w:r>
      <w:r w:rsidR="00BD6CD4">
        <w:rPr>
          <w:rFonts w:ascii="Arial" w:hAnsi="Arial" w:cs="Arial"/>
          <w:color w:val="000000" w:themeColor="text1"/>
          <w:sz w:val="22"/>
          <w:lang w:val="es-ES"/>
        </w:rPr>
        <w:t>, C-078 del 17 de marzo de 2021,</w:t>
      </w:r>
      <w:r w:rsidR="00977FB1">
        <w:rPr>
          <w:rFonts w:ascii="Arial" w:hAnsi="Arial" w:cs="Arial"/>
          <w:color w:val="000000" w:themeColor="text1"/>
          <w:sz w:val="22"/>
          <w:lang w:val="es-ES"/>
        </w:rPr>
        <w:t xml:space="preserve"> C-525 del 27 de septiembre de 2021</w:t>
      </w:r>
      <w:r w:rsidR="00BD6CD4">
        <w:rPr>
          <w:rFonts w:ascii="Arial" w:hAnsi="Arial" w:cs="Arial"/>
          <w:color w:val="000000" w:themeColor="text1"/>
          <w:sz w:val="22"/>
          <w:lang w:val="es-ES"/>
        </w:rPr>
        <w:t xml:space="preserve"> y C-749 del 2 de febrero de 2022</w:t>
      </w:r>
      <w:r w:rsidR="00592B9B">
        <w:rPr>
          <w:rFonts w:ascii="Arial" w:hAnsi="Arial" w:cs="Arial"/>
          <w:color w:val="000000" w:themeColor="text1"/>
          <w:sz w:val="22"/>
          <w:lang w:val="es-ES"/>
        </w:rPr>
        <w:t xml:space="preserve">. </w:t>
      </w:r>
      <w:r w:rsidR="00FE129C">
        <w:rPr>
          <w:rFonts w:ascii="Arial" w:hAnsi="Arial" w:cs="Arial"/>
          <w:color w:val="000000" w:themeColor="text1"/>
          <w:sz w:val="22"/>
          <w:lang w:val="es-ES"/>
        </w:rPr>
        <w:t>En lo pertinente, algunas de las consideraciones realizadas en dicho</w:t>
      </w:r>
      <w:r w:rsidR="009B7D86">
        <w:rPr>
          <w:rFonts w:ascii="Arial" w:hAnsi="Arial" w:cs="Arial"/>
          <w:color w:val="000000" w:themeColor="text1"/>
          <w:sz w:val="22"/>
          <w:lang w:val="es-ES"/>
        </w:rPr>
        <w:t>s</w:t>
      </w:r>
      <w:r w:rsidR="00FE129C">
        <w:rPr>
          <w:rFonts w:ascii="Arial" w:hAnsi="Arial" w:cs="Arial"/>
          <w:color w:val="000000" w:themeColor="text1"/>
          <w:sz w:val="22"/>
          <w:lang w:val="es-ES"/>
        </w:rPr>
        <w:t xml:space="preserve"> concepto</w:t>
      </w:r>
      <w:r w:rsidR="009B7D86">
        <w:rPr>
          <w:rFonts w:ascii="Arial" w:hAnsi="Arial" w:cs="Arial"/>
          <w:color w:val="000000" w:themeColor="text1"/>
          <w:sz w:val="22"/>
          <w:lang w:val="es-ES"/>
        </w:rPr>
        <w:t>s</w:t>
      </w:r>
      <w:r w:rsidR="00FE129C">
        <w:rPr>
          <w:rFonts w:ascii="Arial" w:hAnsi="Arial" w:cs="Arial"/>
          <w:color w:val="000000" w:themeColor="text1"/>
          <w:sz w:val="22"/>
          <w:lang w:val="es-ES"/>
        </w:rPr>
        <w:t xml:space="preserve"> se reiteran a continuación.</w:t>
      </w:r>
    </w:p>
    <w:p w14:paraId="7ED22CBB" w14:textId="6BB9A534" w:rsidR="00FE129C" w:rsidRPr="00FE129C" w:rsidRDefault="00AC77D5" w:rsidP="00FE129C">
      <w:pPr>
        <w:spacing w:line="276" w:lineRule="auto"/>
        <w:jc w:val="both"/>
        <w:rPr>
          <w:rFonts w:ascii="Arial" w:eastAsia="Arial" w:hAnsi="Arial" w:cs="Arial"/>
          <w:b/>
          <w:bCs/>
          <w:color w:val="000000"/>
          <w:sz w:val="22"/>
          <w:szCs w:val="24"/>
          <w:lang w:val="es-ES" w:eastAsia="es-ES_tradnl"/>
        </w:rPr>
      </w:pPr>
      <w:r w:rsidRPr="00AC77D5">
        <w:rPr>
          <w:rFonts w:ascii="Arial" w:eastAsia="Arial" w:hAnsi="Arial" w:cs="Arial"/>
          <w:b/>
          <w:bCs/>
          <w:color w:val="000000"/>
          <w:sz w:val="22"/>
          <w:szCs w:val="24"/>
          <w:lang w:val="es-ES" w:eastAsia="es-ES_tradnl"/>
        </w:rPr>
        <w:t>2.</w:t>
      </w:r>
      <w:r w:rsidR="000E0DE9">
        <w:rPr>
          <w:rFonts w:ascii="Arial" w:eastAsia="Arial" w:hAnsi="Arial" w:cs="Arial"/>
          <w:b/>
          <w:bCs/>
          <w:color w:val="000000"/>
          <w:sz w:val="22"/>
          <w:szCs w:val="24"/>
          <w:lang w:val="es-ES" w:eastAsia="es-ES_tradnl"/>
        </w:rPr>
        <w:t>1</w:t>
      </w:r>
      <w:r w:rsidR="00FE129C" w:rsidRPr="00FE129C">
        <w:rPr>
          <w:rFonts w:ascii="Arial" w:eastAsia="Calibri" w:hAnsi="Arial" w:cs="Arial"/>
          <w:b/>
          <w:bCs/>
          <w:color w:val="000000"/>
          <w:sz w:val="22"/>
          <w:szCs w:val="24"/>
          <w:lang w:val="es-CO" w:eastAsia="en-GB"/>
        </w:rPr>
        <w:t>.</w:t>
      </w:r>
      <w:r w:rsidR="00FE129C" w:rsidRPr="00FE129C">
        <w:rPr>
          <w:rFonts w:ascii="Arial" w:eastAsia="Times New Roman" w:hAnsi="Arial" w:cs="Arial"/>
          <w:b/>
          <w:bCs/>
          <w:sz w:val="22"/>
          <w:szCs w:val="24"/>
          <w:lang w:val="es-ES_tradnl" w:eastAsia="es-ES_tradnl"/>
        </w:rPr>
        <w:t xml:space="preserve"> Garantías en la contratación estatal</w:t>
      </w:r>
    </w:p>
    <w:p w14:paraId="600AFE3D" w14:textId="4C03A17E" w:rsidR="00FE129C" w:rsidRPr="00FE129C" w:rsidRDefault="00200920" w:rsidP="00FE129C">
      <w:pPr>
        <w:spacing w:before="120" w:line="276" w:lineRule="auto"/>
        <w:jc w:val="both"/>
        <w:rPr>
          <w:rFonts w:ascii="Arial" w:eastAsia="Calibri" w:hAnsi="Arial" w:cs="Arial"/>
          <w:color w:val="000000"/>
          <w:sz w:val="22"/>
          <w:lang w:val="es-ES_tradnl"/>
        </w:rPr>
      </w:pPr>
      <w:bookmarkStart w:id="5" w:name="_Hlk35876968"/>
      <w:r>
        <w:rPr>
          <w:rFonts w:ascii="Arial" w:eastAsia="Calibri" w:hAnsi="Arial" w:cs="Arial"/>
          <w:color w:val="000000"/>
          <w:sz w:val="22"/>
          <w:szCs w:val="24"/>
          <w:lang w:val="es-ES_tradnl" w:eastAsia="es-ES_tradnl"/>
        </w:rPr>
        <w:t>El Estatuto General de Contratación de la Administración Pública exige</w:t>
      </w:r>
      <w:r w:rsidR="00351A7D">
        <w:rPr>
          <w:rFonts w:ascii="Arial" w:eastAsia="Calibri" w:hAnsi="Arial" w:cs="Arial"/>
          <w:color w:val="000000"/>
          <w:sz w:val="22"/>
          <w:szCs w:val="24"/>
          <w:lang w:val="es-ES_tradnl" w:eastAsia="es-ES_tradnl"/>
        </w:rPr>
        <w:t>,</w:t>
      </w:r>
      <w:r>
        <w:rPr>
          <w:rFonts w:ascii="Arial" w:eastAsia="Calibri" w:hAnsi="Arial" w:cs="Arial"/>
          <w:color w:val="000000"/>
          <w:sz w:val="22"/>
          <w:szCs w:val="24"/>
          <w:lang w:val="es-ES_tradnl" w:eastAsia="es-ES_tradnl"/>
        </w:rPr>
        <w:t xml:space="preserve"> p</w:t>
      </w:r>
      <w:r w:rsidR="00FE129C" w:rsidRPr="00FE129C">
        <w:rPr>
          <w:rFonts w:ascii="Arial" w:eastAsia="Calibri" w:hAnsi="Arial" w:cs="Arial"/>
          <w:color w:val="000000"/>
          <w:sz w:val="22"/>
          <w:szCs w:val="24"/>
          <w:lang w:val="es-ES_tradnl" w:eastAsia="es-ES_tradnl"/>
        </w:rPr>
        <w:t xml:space="preserve">or regla general, </w:t>
      </w:r>
      <w:r w:rsidR="00FE129C" w:rsidRPr="00FE129C">
        <w:rPr>
          <w:rFonts w:ascii="Arial" w:eastAsia="Calibri" w:hAnsi="Arial" w:cs="Arial"/>
          <w:color w:val="000000"/>
          <w:sz w:val="22"/>
          <w:szCs w:val="24"/>
          <w:lang w:val="es-ES" w:eastAsia="es-ES_tradnl"/>
        </w:rPr>
        <w:t xml:space="preserve">para seleccionar </w:t>
      </w:r>
      <w:r>
        <w:rPr>
          <w:rFonts w:ascii="Arial" w:eastAsia="Calibri" w:hAnsi="Arial" w:cs="Arial"/>
          <w:color w:val="000000"/>
          <w:sz w:val="22"/>
          <w:szCs w:val="24"/>
          <w:lang w:val="es-ES" w:eastAsia="es-ES_tradnl"/>
        </w:rPr>
        <w:t xml:space="preserve">a </w:t>
      </w:r>
      <w:r w:rsidR="00FE129C" w:rsidRPr="00FE129C">
        <w:rPr>
          <w:rFonts w:ascii="Arial" w:eastAsia="Calibri" w:hAnsi="Arial" w:cs="Arial"/>
          <w:color w:val="000000"/>
          <w:sz w:val="22"/>
          <w:szCs w:val="24"/>
          <w:lang w:val="es-ES" w:eastAsia="es-ES_tradnl"/>
        </w:rPr>
        <w:t xml:space="preserve">los contratistas y para ejecutar los contratos </w:t>
      </w:r>
      <w:r>
        <w:rPr>
          <w:rFonts w:ascii="Arial" w:eastAsia="Calibri" w:hAnsi="Arial" w:cs="Arial"/>
          <w:color w:val="000000"/>
          <w:sz w:val="22"/>
          <w:szCs w:val="24"/>
          <w:lang w:val="es-ES" w:eastAsia="es-ES_tradnl"/>
        </w:rPr>
        <w:t xml:space="preserve">estatales, que </w:t>
      </w:r>
      <w:r w:rsidR="00FE129C" w:rsidRPr="00FE129C">
        <w:rPr>
          <w:rFonts w:ascii="Arial" w:eastAsia="Calibri" w:hAnsi="Arial" w:cs="Arial"/>
          <w:color w:val="000000"/>
          <w:sz w:val="22"/>
          <w:szCs w:val="24"/>
          <w:lang w:val="es-ES" w:eastAsia="es-ES_tradnl"/>
        </w:rPr>
        <w:t>se requiere la constitución de garantías</w:t>
      </w:r>
      <w:r w:rsidR="00FE129C" w:rsidRPr="00FE129C">
        <w:rPr>
          <w:rFonts w:ascii="Arial" w:eastAsia="Calibri" w:hAnsi="Arial" w:cs="Arial"/>
          <w:color w:val="000000"/>
          <w:sz w:val="22"/>
          <w:szCs w:val="24"/>
          <w:lang w:val="es-ES_tradnl" w:eastAsia="es-ES_tradnl"/>
        </w:rPr>
        <w:t xml:space="preserve">. Por ello, </w:t>
      </w:r>
      <w:r w:rsidR="00FE129C" w:rsidRPr="00FE129C">
        <w:rPr>
          <w:rFonts w:ascii="Arial" w:eastAsia="Calibri" w:hAnsi="Arial" w:cs="Arial"/>
          <w:color w:val="000000"/>
          <w:sz w:val="22"/>
          <w:lang w:val="es-ES_tradnl"/>
        </w:rPr>
        <w:t>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Esta norma señala lo siguiente:</w:t>
      </w:r>
    </w:p>
    <w:p w14:paraId="20C85130" w14:textId="77777777" w:rsidR="00FE129C" w:rsidRPr="00FE129C" w:rsidRDefault="00FE129C" w:rsidP="00FE129C">
      <w:pPr>
        <w:spacing w:line="276" w:lineRule="auto"/>
        <w:jc w:val="both"/>
        <w:rPr>
          <w:rFonts w:ascii="Arial" w:eastAsia="Calibri" w:hAnsi="Arial" w:cs="Arial"/>
          <w:color w:val="000000"/>
          <w:sz w:val="22"/>
          <w:lang w:val="es-ES_tradnl"/>
        </w:rPr>
      </w:pPr>
    </w:p>
    <w:p w14:paraId="3FDF6EE9" w14:textId="77777777" w:rsidR="00FE129C" w:rsidRPr="00FE129C" w:rsidRDefault="00FE129C" w:rsidP="00FE129C">
      <w:pPr>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Los contratistas prestarán garantía única para el cumplimiento de las obligaciones surgidas del contrato. Los proponentes prestarán garantía de seriedad de los ofrecimientos hechos. </w:t>
      </w:r>
    </w:p>
    <w:p w14:paraId="79AEBDA1" w14:textId="77777777" w:rsidR="00FE129C" w:rsidRPr="00FE129C" w:rsidRDefault="00FE129C" w:rsidP="00FE129C">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14:paraId="3FADB34A" w14:textId="77777777" w:rsidR="00FE129C" w:rsidRPr="00FE129C" w:rsidRDefault="00FE129C" w:rsidP="00FE129C">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 </w:t>
      </w:r>
    </w:p>
    <w:p w14:paraId="05C3E3A5" w14:textId="77777777" w:rsidR="00FE129C" w:rsidRPr="00FE129C" w:rsidRDefault="00FE129C" w:rsidP="00FE129C">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t xml:space="preserve">El acaecimiento del siniestro que amparan las garantías será comunicado por la entidad pública al respectivo asegurador mediante la notificación del acto administrativo que así lo declare. </w:t>
      </w:r>
    </w:p>
    <w:p w14:paraId="4700E88A" w14:textId="77777777" w:rsidR="00FE129C" w:rsidRPr="00FE129C" w:rsidRDefault="00FE129C" w:rsidP="00FE129C">
      <w:pPr>
        <w:spacing w:before="120"/>
        <w:ind w:left="709" w:right="709"/>
        <w:jc w:val="both"/>
        <w:rPr>
          <w:rFonts w:ascii="Arial" w:eastAsia="Calibri" w:hAnsi="Arial" w:cs="Arial"/>
          <w:color w:val="000000"/>
          <w:sz w:val="21"/>
          <w:szCs w:val="21"/>
          <w:lang w:val="es-ES_tradnl"/>
        </w:rPr>
      </w:pPr>
      <w:r w:rsidRPr="00FE129C">
        <w:rPr>
          <w:rFonts w:ascii="Arial" w:eastAsia="Calibri" w:hAnsi="Arial" w:cs="Arial"/>
          <w:color w:val="000000"/>
          <w:sz w:val="21"/>
          <w:szCs w:val="21"/>
          <w:lang w:val="es-ES_tradnl"/>
        </w:rPr>
        <w:lastRenderedPageBreak/>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bookmarkEnd w:id="5"/>
    </w:p>
    <w:p w14:paraId="08E5C76F" w14:textId="77777777" w:rsidR="00FE129C" w:rsidRPr="00FE129C" w:rsidRDefault="00FE129C" w:rsidP="00FE129C">
      <w:pPr>
        <w:spacing w:line="276" w:lineRule="auto"/>
        <w:ind w:left="709" w:right="709"/>
        <w:jc w:val="both"/>
        <w:rPr>
          <w:rFonts w:ascii="Arial" w:eastAsia="Calibri" w:hAnsi="Arial" w:cs="Arial"/>
          <w:color w:val="000000"/>
          <w:sz w:val="22"/>
          <w:lang w:val="es-ES_tradnl"/>
        </w:rPr>
      </w:pPr>
    </w:p>
    <w:p w14:paraId="0E017A08" w14:textId="6FA37884" w:rsidR="00626A3A" w:rsidRPr="00626A3A" w:rsidRDefault="00FE129C" w:rsidP="004B4095">
      <w:pPr>
        <w:spacing w:after="120" w:line="276" w:lineRule="auto"/>
        <w:ind w:firstLine="709"/>
        <w:jc w:val="both"/>
        <w:rPr>
          <w:rFonts w:ascii="Arial" w:eastAsia="Calibri" w:hAnsi="Arial" w:cs="Arial"/>
          <w:color w:val="000000"/>
          <w:sz w:val="22"/>
          <w:lang w:val="es-ES_tradnl"/>
        </w:rPr>
      </w:pPr>
      <w:r w:rsidRPr="00FE129C">
        <w:rPr>
          <w:rFonts w:ascii="Arial" w:eastAsia="Calibri" w:hAnsi="Arial" w:cs="Arial"/>
          <w:color w:val="000000"/>
          <w:sz w:val="22"/>
          <w:lang w:val="es-ES_tradnl"/>
        </w:rPr>
        <w:t>Las condiciones para el cumplimiento de esta</w:t>
      </w:r>
      <w:r w:rsidR="0098599A">
        <w:rPr>
          <w:rFonts w:ascii="Arial" w:eastAsia="Calibri" w:hAnsi="Arial" w:cs="Arial"/>
          <w:color w:val="000000"/>
          <w:sz w:val="22"/>
          <w:lang w:val="es-ES_tradnl"/>
        </w:rPr>
        <w:t>s</w:t>
      </w:r>
      <w:r w:rsidRPr="00FE129C">
        <w:rPr>
          <w:rFonts w:ascii="Arial" w:eastAsia="Calibri" w:hAnsi="Arial" w:cs="Arial"/>
          <w:color w:val="000000"/>
          <w:sz w:val="22"/>
          <w:lang w:val="es-ES_tradnl"/>
        </w:rPr>
        <w:t xml:space="preserve"> obligaci</w:t>
      </w:r>
      <w:r w:rsidR="0098599A">
        <w:rPr>
          <w:rFonts w:ascii="Arial" w:eastAsia="Calibri" w:hAnsi="Arial" w:cs="Arial"/>
          <w:color w:val="000000"/>
          <w:sz w:val="22"/>
          <w:lang w:val="es-ES_tradnl"/>
        </w:rPr>
        <w:t>o</w:t>
      </w:r>
      <w:r w:rsidRPr="00FE129C">
        <w:rPr>
          <w:rFonts w:ascii="Arial" w:eastAsia="Calibri" w:hAnsi="Arial" w:cs="Arial"/>
          <w:color w:val="000000"/>
          <w:sz w:val="22"/>
          <w:lang w:val="es-ES_tradnl"/>
        </w:rPr>
        <w:t>n</w:t>
      </w:r>
      <w:r w:rsidR="0098599A">
        <w:rPr>
          <w:rFonts w:ascii="Arial" w:eastAsia="Calibri" w:hAnsi="Arial" w:cs="Arial"/>
          <w:color w:val="000000"/>
          <w:sz w:val="22"/>
          <w:lang w:val="es-ES_tradnl"/>
        </w:rPr>
        <w:t>es</w:t>
      </w:r>
      <w:r w:rsidRPr="00FE129C">
        <w:rPr>
          <w:rFonts w:ascii="Arial" w:eastAsia="Calibri" w:hAnsi="Arial" w:cs="Arial"/>
          <w:color w:val="000000"/>
          <w:sz w:val="22"/>
          <w:lang w:val="es-ES_tradnl"/>
        </w:rPr>
        <w:t xml:space="preserve"> fueron reglamentadas por el Decreto 1082 de 2015, el cual se refiere en los artículos 2.2.1.2.3.1.1. </w:t>
      </w:r>
      <w:r w:rsidR="0098599A">
        <w:rPr>
          <w:rFonts w:ascii="Arial" w:eastAsia="Calibri" w:hAnsi="Arial" w:cs="Arial"/>
          <w:color w:val="000000"/>
          <w:sz w:val="22"/>
          <w:lang w:val="es-ES_tradnl"/>
        </w:rPr>
        <w:t>a</w:t>
      </w:r>
      <w:r w:rsidRPr="00FE129C">
        <w:rPr>
          <w:rFonts w:ascii="Arial" w:eastAsia="Calibri" w:hAnsi="Arial" w:cs="Arial"/>
          <w:color w:val="000000"/>
          <w:sz w:val="22"/>
          <w:lang w:val="es-ES_tradnl"/>
        </w:rPr>
        <w:t xml:space="preserve"> 2.2.1.2.3.1.19 a las clases de garantías permitidas</w:t>
      </w:r>
      <w:r w:rsidR="0098599A">
        <w:rPr>
          <w:rFonts w:ascii="Arial" w:eastAsia="Calibri" w:hAnsi="Arial" w:cs="Arial"/>
          <w:color w:val="000000"/>
          <w:sz w:val="22"/>
          <w:lang w:val="es-ES_tradnl"/>
        </w:rPr>
        <w:t>;</w:t>
      </w:r>
      <w:r w:rsidRPr="00FE129C">
        <w:rPr>
          <w:rFonts w:ascii="Arial" w:eastAsia="Calibri" w:hAnsi="Arial" w:cs="Arial"/>
          <w:color w:val="000000"/>
          <w:sz w:val="22"/>
          <w:lang w:val="es-ES_tradnl"/>
        </w:rPr>
        <w:t xml:space="preserve"> la indivisibilidad</w:t>
      </w:r>
      <w:r w:rsidR="0098599A">
        <w:rPr>
          <w:rFonts w:ascii="Arial" w:eastAsia="Calibri" w:hAnsi="Arial" w:cs="Arial"/>
          <w:color w:val="000000"/>
          <w:sz w:val="22"/>
          <w:lang w:val="es-ES_tradnl"/>
        </w:rPr>
        <w:t xml:space="preserve">, por regla general, </w:t>
      </w:r>
      <w:r w:rsidRPr="00FE129C">
        <w:rPr>
          <w:rFonts w:ascii="Arial" w:eastAsia="Calibri" w:hAnsi="Arial" w:cs="Arial"/>
          <w:color w:val="000000"/>
          <w:sz w:val="22"/>
          <w:lang w:val="es-ES_tradnl"/>
        </w:rPr>
        <w:t>de las mismas</w:t>
      </w:r>
      <w:r w:rsidR="0098599A">
        <w:rPr>
          <w:rFonts w:ascii="Arial" w:eastAsia="Calibri" w:hAnsi="Arial" w:cs="Arial"/>
          <w:color w:val="000000"/>
          <w:sz w:val="22"/>
          <w:lang w:val="es-ES_tradnl"/>
        </w:rPr>
        <w:t>;</w:t>
      </w:r>
      <w:r w:rsidRPr="00FE129C">
        <w:rPr>
          <w:rFonts w:ascii="Arial" w:eastAsia="Calibri" w:hAnsi="Arial" w:cs="Arial"/>
          <w:color w:val="000000"/>
          <w:sz w:val="22"/>
          <w:lang w:val="es-ES_tradnl"/>
        </w:rPr>
        <w:t xml:space="preserve"> los riesgos objeto de cobertura</w:t>
      </w:r>
      <w:r w:rsidR="0098599A">
        <w:rPr>
          <w:rFonts w:ascii="Arial" w:eastAsia="Calibri" w:hAnsi="Arial" w:cs="Arial"/>
          <w:color w:val="000000"/>
          <w:sz w:val="22"/>
          <w:lang w:val="es-ES_tradnl"/>
        </w:rPr>
        <w:t>;</w:t>
      </w:r>
      <w:r w:rsidRPr="00FE129C">
        <w:rPr>
          <w:rFonts w:ascii="Arial" w:eastAsia="Calibri" w:hAnsi="Arial" w:cs="Arial"/>
          <w:color w:val="000000"/>
          <w:sz w:val="22"/>
          <w:lang w:val="es-ES_tradnl"/>
        </w:rPr>
        <w:t xml:space="preserve"> la vigencia y valores mínimos, entre otros aspectos que debe</w:t>
      </w:r>
      <w:r w:rsidR="0098599A">
        <w:rPr>
          <w:rFonts w:ascii="Arial" w:eastAsia="Calibri" w:hAnsi="Arial" w:cs="Arial"/>
          <w:color w:val="000000"/>
          <w:sz w:val="22"/>
          <w:lang w:val="es-ES_tradnl"/>
        </w:rPr>
        <w:t>n</w:t>
      </w:r>
      <w:r w:rsidRPr="00FE129C">
        <w:rPr>
          <w:rFonts w:ascii="Arial" w:eastAsia="Calibri" w:hAnsi="Arial" w:cs="Arial"/>
          <w:color w:val="000000"/>
          <w:sz w:val="22"/>
          <w:lang w:val="es-ES_tradnl"/>
        </w:rPr>
        <w:t xml:space="preserve"> cumplir las garantías constituidas, ya sea </w:t>
      </w:r>
      <w:r w:rsidR="00665AE8">
        <w:rPr>
          <w:rFonts w:ascii="Arial" w:eastAsia="Calibri" w:hAnsi="Arial" w:cs="Arial"/>
          <w:color w:val="000000"/>
          <w:sz w:val="22"/>
          <w:lang w:val="es-ES_tradnl"/>
        </w:rPr>
        <w:t>mediante</w:t>
      </w:r>
      <w:r w:rsidRPr="00FE129C">
        <w:rPr>
          <w:rFonts w:ascii="Arial" w:eastAsia="Calibri" w:hAnsi="Arial" w:cs="Arial"/>
          <w:color w:val="000000"/>
          <w:sz w:val="22"/>
          <w:lang w:val="es-ES_tradnl"/>
        </w:rPr>
        <w:t xml:space="preserve"> pólizas de seguro, garantías bancarias o patrimonios autónomos. </w:t>
      </w:r>
    </w:p>
    <w:p w14:paraId="19DD6C6B" w14:textId="35DD7BA5" w:rsidR="00626A3A" w:rsidRPr="00626A3A" w:rsidRDefault="00626A3A" w:rsidP="004B4095">
      <w:pPr>
        <w:spacing w:after="120" w:line="276" w:lineRule="auto"/>
        <w:ind w:firstLine="709"/>
        <w:jc w:val="both"/>
        <w:rPr>
          <w:rFonts w:ascii="Arial" w:eastAsia="Calibri" w:hAnsi="Arial" w:cs="Arial"/>
          <w:color w:val="000000"/>
          <w:sz w:val="22"/>
          <w:lang w:val="es-ES"/>
        </w:rPr>
      </w:pPr>
      <w:r w:rsidRPr="00626A3A">
        <w:rPr>
          <w:rFonts w:ascii="Arial" w:eastAsia="Calibri" w:hAnsi="Arial" w:cs="Arial"/>
          <w:color w:val="000000"/>
          <w:sz w:val="22"/>
          <w:lang w:val="es-ES"/>
        </w:rPr>
        <w:t xml:space="preserve">En virtud del artículo 2.2.1.2.3.1.1. del Decreto 1082 de 2015, los riesgos que cubren las garantías tienen como finalidad garantizar el cumplimiento de las obligaciones adquiridas por los oferentes y/o contratistas </w:t>
      </w:r>
      <w:r w:rsidR="000259CA">
        <w:rPr>
          <w:rFonts w:ascii="Arial" w:eastAsia="Calibri" w:hAnsi="Arial" w:cs="Arial"/>
          <w:color w:val="000000"/>
          <w:sz w:val="22"/>
          <w:lang w:val="es-ES"/>
        </w:rPr>
        <w:t>en</w:t>
      </w:r>
      <w:r w:rsidRPr="00626A3A">
        <w:rPr>
          <w:rFonts w:ascii="Arial" w:eastAsia="Calibri" w:hAnsi="Arial" w:cs="Arial"/>
          <w:color w:val="000000"/>
          <w:sz w:val="22"/>
          <w:lang w:val="es-ES"/>
        </w:rPr>
        <w:t xml:space="preserve"> favor de la entidad estatal o de terceros, en razón a: </w:t>
      </w:r>
      <w:r w:rsidR="000259CA">
        <w:rPr>
          <w:rFonts w:ascii="Arial" w:eastAsia="Calibri" w:hAnsi="Arial" w:cs="Arial"/>
          <w:color w:val="000000"/>
          <w:sz w:val="22"/>
          <w:lang w:val="es-ES"/>
        </w:rPr>
        <w:t>«</w:t>
      </w:r>
      <w:r w:rsidRPr="00626A3A">
        <w:rPr>
          <w:rFonts w:ascii="Arial" w:eastAsia="Calibri" w:hAnsi="Arial" w:cs="Arial"/>
          <w:color w:val="000000"/>
          <w:sz w:val="22"/>
          <w:lang w:val="es-ES"/>
        </w:rPr>
        <w:t>(i) la presentación de las ofertas; (ii) los contratos y su liquidación; y (iii) los riesgos a los que se encuentran expuestas las Entidades Estatales, derivados de la responsabilidad extracontractual que pueda surgir por las actuaciones, hechos u omisiones de sus contratistas y subcontratistas</w:t>
      </w:r>
      <w:r w:rsidR="000259CA">
        <w:rPr>
          <w:rFonts w:ascii="Arial" w:eastAsia="Calibri" w:hAnsi="Arial" w:cs="Arial"/>
          <w:color w:val="000000"/>
          <w:sz w:val="22"/>
          <w:lang w:val="es-ES"/>
        </w:rPr>
        <w:t>»</w:t>
      </w:r>
      <w:r w:rsidRPr="00626A3A">
        <w:rPr>
          <w:rFonts w:ascii="Arial" w:eastAsia="Calibri" w:hAnsi="Arial" w:cs="Arial"/>
          <w:color w:val="000000"/>
          <w:sz w:val="22"/>
          <w:lang w:val="es-ES"/>
        </w:rPr>
        <w:t>.</w:t>
      </w:r>
    </w:p>
    <w:p w14:paraId="13618782" w14:textId="738F3DCA" w:rsidR="00626A3A" w:rsidRPr="00626A3A" w:rsidRDefault="00626A3A" w:rsidP="004B4095">
      <w:pPr>
        <w:spacing w:after="120" w:line="276" w:lineRule="auto"/>
        <w:ind w:firstLine="709"/>
        <w:jc w:val="both"/>
        <w:rPr>
          <w:rFonts w:ascii="Arial" w:eastAsia="Calibri" w:hAnsi="Arial" w:cs="Arial"/>
          <w:color w:val="000000"/>
          <w:sz w:val="22"/>
          <w:lang w:val="es-ES"/>
        </w:rPr>
      </w:pPr>
      <w:r w:rsidRPr="00626A3A">
        <w:rPr>
          <w:rFonts w:ascii="Arial" w:eastAsia="Calibri" w:hAnsi="Arial" w:cs="Arial"/>
          <w:color w:val="000000"/>
          <w:sz w:val="22"/>
          <w:lang w:val="es-ES"/>
        </w:rPr>
        <w:t>Para asegurar el cumplimiento de las obligaciones contractuales, los contratistas u oferentes pueden constituir las siguientes clases de garantías: i) contratos de seguro contenido en una póliza, ii) patrimonio autónomo o iii) garantías bancarias o cartas de crédito stand by</w:t>
      </w:r>
      <w:r w:rsidRPr="00626A3A">
        <w:rPr>
          <w:rFonts w:ascii="Arial" w:eastAsia="Calibri" w:hAnsi="Arial" w:cs="Arial"/>
          <w:color w:val="000000"/>
          <w:sz w:val="22"/>
          <w:vertAlign w:val="superscript"/>
          <w:lang w:val="es-ES"/>
        </w:rPr>
        <w:footnoteReference w:id="2"/>
      </w:r>
      <w:r w:rsidRPr="00626A3A">
        <w:rPr>
          <w:rFonts w:ascii="Arial" w:eastAsia="Calibri" w:hAnsi="Arial" w:cs="Arial"/>
          <w:color w:val="000000"/>
          <w:sz w:val="22"/>
          <w:lang w:val="es-ES"/>
        </w:rPr>
        <w:t>. La suficiencia y la vigencia de las garantías deben ser las establecidas en los artículos 2.2.1.2.3.1.9 a 2.2.1.2.3.1.</w:t>
      </w:r>
      <w:r w:rsidR="006122B1">
        <w:rPr>
          <w:rFonts w:ascii="Arial" w:eastAsia="Calibri" w:hAnsi="Arial" w:cs="Arial"/>
          <w:color w:val="000000"/>
          <w:sz w:val="22"/>
          <w:lang w:val="es-ES"/>
        </w:rPr>
        <w:t>17</w:t>
      </w:r>
      <w:r w:rsidRPr="00626A3A">
        <w:rPr>
          <w:rFonts w:ascii="Arial" w:eastAsia="Calibri" w:hAnsi="Arial" w:cs="Arial"/>
          <w:color w:val="000000"/>
          <w:sz w:val="22"/>
          <w:lang w:val="es-ES"/>
        </w:rPr>
        <w:t xml:space="preserve"> del Decreto 1082 de 2015.</w:t>
      </w:r>
    </w:p>
    <w:p w14:paraId="4FB751FD" w14:textId="59426ECF" w:rsidR="00626A3A" w:rsidRDefault="00626A3A" w:rsidP="00626A3A">
      <w:pPr>
        <w:spacing w:after="120" w:line="276" w:lineRule="auto"/>
        <w:ind w:firstLine="709"/>
        <w:jc w:val="both"/>
        <w:rPr>
          <w:rFonts w:ascii="Arial" w:eastAsia="Calibri" w:hAnsi="Arial" w:cs="Arial"/>
          <w:color w:val="000000"/>
          <w:sz w:val="22"/>
          <w:lang w:val="es-ES"/>
        </w:rPr>
      </w:pPr>
      <w:r w:rsidRPr="00626A3A">
        <w:rPr>
          <w:rFonts w:ascii="Arial" w:eastAsia="Calibri" w:hAnsi="Arial" w:cs="Arial"/>
          <w:color w:val="000000"/>
          <w:sz w:val="22"/>
          <w:lang w:val="es-ES"/>
        </w:rPr>
        <w:t xml:space="preserve">De la lectura del artículo 7 de la Ley 1150 de 2007 se precisa que el legislador amplió las garantías permitiendo no solo las pólizas </w:t>
      </w:r>
      <w:r w:rsidR="006122B1">
        <w:rPr>
          <w:rFonts w:ascii="Arial" w:eastAsia="Calibri" w:hAnsi="Arial" w:cs="Arial"/>
          <w:color w:val="000000"/>
          <w:sz w:val="22"/>
          <w:lang w:val="es-ES"/>
        </w:rPr>
        <w:t xml:space="preserve">y </w:t>
      </w:r>
      <w:r w:rsidRPr="00626A3A">
        <w:rPr>
          <w:rFonts w:ascii="Arial" w:eastAsia="Calibri" w:hAnsi="Arial" w:cs="Arial"/>
          <w:color w:val="000000"/>
          <w:sz w:val="22"/>
          <w:lang w:val="es-ES"/>
        </w:rPr>
        <w:t>las garantías bancarias</w:t>
      </w:r>
      <w:r w:rsidR="006122B1">
        <w:rPr>
          <w:rFonts w:ascii="Arial" w:eastAsia="Calibri" w:hAnsi="Arial" w:cs="Arial"/>
          <w:color w:val="000000"/>
          <w:sz w:val="22"/>
          <w:lang w:val="es-ES"/>
        </w:rPr>
        <w:t>,</w:t>
      </w:r>
      <w:r w:rsidRPr="00626A3A">
        <w:rPr>
          <w:rFonts w:ascii="Arial" w:eastAsia="Calibri" w:hAnsi="Arial" w:cs="Arial"/>
          <w:color w:val="000000"/>
          <w:sz w:val="22"/>
          <w:lang w:val="es-ES"/>
        </w:rPr>
        <w:t xml:space="preserve"> sino también los demás mecanismos de cobertura del riesgo que el reglamento establezca, es decir, las contempladas en el artículo 2.2.1.2.3.1.2. del Decreto 1082 de 2015. Este decreto reiteró las garantías previstas en la Ley 1150 de 20</w:t>
      </w:r>
      <w:r w:rsidR="001F52E9">
        <w:rPr>
          <w:rFonts w:ascii="Arial" w:eastAsia="Calibri" w:hAnsi="Arial" w:cs="Arial"/>
          <w:color w:val="000000"/>
          <w:sz w:val="22"/>
          <w:lang w:val="es-ES"/>
        </w:rPr>
        <w:t>07</w:t>
      </w:r>
      <w:r w:rsidRPr="00626A3A">
        <w:rPr>
          <w:rFonts w:ascii="Arial" w:eastAsia="Calibri" w:hAnsi="Arial" w:cs="Arial"/>
          <w:color w:val="000000"/>
          <w:sz w:val="22"/>
          <w:lang w:val="es-ES"/>
        </w:rPr>
        <w:t xml:space="preserve"> y autorizó el patrimonio autónomo como instrumento para asegurar riesgos</w:t>
      </w:r>
      <w:r w:rsidR="006122B1">
        <w:rPr>
          <w:rFonts w:ascii="Arial" w:eastAsia="Calibri" w:hAnsi="Arial" w:cs="Arial"/>
          <w:color w:val="000000"/>
          <w:sz w:val="22"/>
          <w:lang w:val="es-ES"/>
        </w:rPr>
        <w:t>.</w:t>
      </w:r>
    </w:p>
    <w:p w14:paraId="5143510A" w14:textId="0D37DD8E" w:rsidR="00BD6CD4" w:rsidRPr="00FE129C" w:rsidRDefault="0002131A" w:rsidP="00BD6CD4">
      <w:pPr>
        <w:spacing w:line="276" w:lineRule="auto"/>
        <w:ind w:firstLine="708"/>
        <w:jc w:val="both"/>
        <w:rPr>
          <w:rFonts w:ascii="Arial" w:eastAsia="Calibri" w:hAnsi="Arial" w:cs="Arial"/>
          <w:color w:val="000000"/>
          <w:sz w:val="22"/>
          <w:lang w:val="es-ES_tradnl"/>
        </w:rPr>
      </w:pPr>
      <w:r w:rsidRPr="0002131A">
        <w:rPr>
          <w:rFonts w:ascii="Arial" w:eastAsia="Calibri" w:hAnsi="Arial" w:cs="Arial"/>
          <w:color w:val="000000"/>
          <w:sz w:val="22"/>
          <w:lang w:val="es-ES"/>
        </w:rPr>
        <w:lastRenderedPageBreak/>
        <w:t>La Agencia Nacional de Contratación Pública – Colombia Compra Eficiente</w:t>
      </w:r>
      <w:r w:rsidR="006122B1">
        <w:rPr>
          <w:rFonts w:ascii="Arial" w:eastAsia="Calibri" w:hAnsi="Arial" w:cs="Arial"/>
          <w:color w:val="000000"/>
          <w:sz w:val="22"/>
          <w:lang w:val="es-ES"/>
        </w:rPr>
        <w:t xml:space="preserve"> expidió</w:t>
      </w:r>
      <w:r w:rsidRPr="0002131A">
        <w:rPr>
          <w:rFonts w:ascii="Arial" w:eastAsia="Calibri" w:hAnsi="Arial" w:cs="Arial"/>
          <w:color w:val="000000"/>
          <w:sz w:val="22"/>
          <w:lang w:val="es-ES"/>
        </w:rPr>
        <w:t xml:space="preserve"> la </w:t>
      </w:r>
      <w:r w:rsidR="006122B1">
        <w:rPr>
          <w:rFonts w:ascii="Arial" w:eastAsia="Calibri" w:hAnsi="Arial" w:cs="Arial"/>
          <w:color w:val="000000"/>
          <w:sz w:val="22"/>
          <w:lang w:val="es-ES"/>
        </w:rPr>
        <w:t>«</w:t>
      </w:r>
      <w:r w:rsidRPr="0002131A">
        <w:rPr>
          <w:rFonts w:ascii="Arial" w:eastAsia="Calibri" w:hAnsi="Arial" w:cs="Arial"/>
          <w:color w:val="000000"/>
          <w:sz w:val="22"/>
          <w:lang w:val="es-ES"/>
        </w:rPr>
        <w:t>Guía de garantías en Procesos de Contratación</w:t>
      </w:r>
      <w:r w:rsidR="006122B1">
        <w:rPr>
          <w:rFonts w:ascii="Arial" w:eastAsia="Calibri" w:hAnsi="Arial" w:cs="Arial"/>
          <w:color w:val="000000"/>
          <w:sz w:val="22"/>
          <w:lang w:val="es-ES"/>
        </w:rPr>
        <w:t>»</w:t>
      </w:r>
      <w:r w:rsidRPr="0002131A">
        <w:rPr>
          <w:rFonts w:ascii="Arial" w:eastAsia="Calibri" w:hAnsi="Arial" w:cs="Arial"/>
          <w:color w:val="000000"/>
          <w:sz w:val="22"/>
          <w:lang w:val="es-ES"/>
        </w:rPr>
        <w:t xml:space="preserve">, </w:t>
      </w:r>
      <w:r w:rsidR="006122B1">
        <w:rPr>
          <w:rFonts w:ascii="Arial" w:eastAsia="Calibri" w:hAnsi="Arial" w:cs="Arial"/>
          <w:color w:val="000000"/>
          <w:sz w:val="22"/>
          <w:lang w:val="es-ES"/>
        </w:rPr>
        <w:t xml:space="preserve">allí </w:t>
      </w:r>
      <w:r w:rsidRPr="0002131A">
        <w:rPr>
          <w:rFonts w:ascii="Arial" w:eastAsia="Calibri" w:hAnsi="Arial" w:cs="Arial"/>
          <w:color w:val="000000"/>
          <w:sz w:val="22"/>
          <w:lang w:val="es-ES"/>
        </w:rPr>
        <w:t xml:space="preserve">señaló que las garantías </w:t>
      </w:r>
      <w:r w:rsidR="006122B1">
        <w:rPr>
          <w:rFonts w:ascii="Arial" w:eastAsia="Calibri" w:hAnsi="Arial" w:cs="Arial"/>
          <w:color w:val="000000"/>
          <w:sz w:val="22"/>
          <w:lang w:val="es-ES"/>
        </w:rPr>
        <w:t>«</w:t>
      </w:r>
      <w:r w:rsidRPr="0002131A">
        <w:rPr>
          <w:rFonts w:ascii="Arial" w:eastAsia="Calibri" w:hAnsi="Arial" w:cs="Arial"/>
          <w:color w:val="000000"/>
          <w:sz w:val="22"/>
          <w:lang w:val="es-ES"/>
        </w:rPr>
        <w:t>son instrumentos de cobertura de algunos Riesgos comunes en Procesos de Contratación</w:t>
      </w:r>
      <w:r w:rsidR="006122B1">
        <w:rPr>
          <w:rFonts w:ascii="Arial" w:eastAsia="Calibri" w:hAnsi="Arial" w:cs="Arial"/>
          <w:color w:val="000000"/>
          <w:sz w:val="22"/>
          <w:lang w:val="es-ES"/>
        </w:rPr>
        <w:t>»</w:t>
      </w:r>
      <w:r w:rsidRPr="0002131A">
        <w:rPr>
          <w:rFonts w:ascii="Arial" w:eastAsia="Calibri" w:hAnsi="Arial" w:cs="Arial"/>
          <w:color w:val="000000"/>
          <w:sz w:val="22"/>
          <w:lang w:val="es-ES"/>
        </w:rPr>
        <w:t xml:space="preserve">, por lo cual las entidades estatales, desde la etapa de planeación del proceso, deberán identificar las garantías a solicitar, de acuerdo con el objeto, el valor, la naturaleza y las obligaciones del contrato. Adicionalmente, establece que en la contratación directa y los procesos de mínima cuantía, así como en la contratación de seguros, la entidad estatal justificará la necesidad de exigir o no la constitución de garantías. </w:t>
      </w:r>
      <w:r w:rsidR="00C41D7C">
        <w:rPr>
          <w:rFonts w:ascii="Arial" w:eastAsia="Arial" w:hAnsi="Arial" w:cs="Arial"/>
          <w:sz w:val="22"/>
          <w:lang w:val="es-CO"/>
        </w:rPr>
        <w:t>En armonía con lo anterior, el inciso final del artículo 7 de la Ley 1150 de 2007 establece que «</w:t>
      </w:r>
      <w:r w:rsidR="00C41D7C" w:rsidRPr="001854D1">
        <w:rPr>
          <w:rFonts w:ascii="Arial" w:eastAsia="Arial" w:hAnsi="Arial" w:cs="Arial"/>
          <w:sz w:val="22"/>
          <w:lang w:val="es-CO"/>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r w:rsidR="00C41D7C" w:rsidRPr="008534DA">
        <w:rPr>
          <w:rFonts w:ascii="Arial" w:eastAsia="Arial" w:hAnsi="Arial" w:cs="Arial"/>
          <w:sz w:val="22"/>
          <w:lang w:val="es-CO"/>
        </w:rPr>
        <w:t xml:space="preserve"> En </w:t>
      </w:r>
      <w:r w:rsidR="00C41D7C">
        <w:rPr>
          <w:rFonts w:ascii="Arial" w:eastAsia="Arial" w:hAnsi="Arial" w:cs="Arial"/>
          <w:sz w:val="22"/>
          <w:lang w:val="es-CO"/>
        </w:rPr>
        <w:t>los</w:t>
      </w:r>
      <w:r w:rsidR="00C41D7C" w:rsidRPr="008534DA">
        <w:rPr>
          <w:rFonts w:ascii="Arial" w:eastAsia="Arial" w:hAnsi="Arial" w:cs="Arial"/>
          <w:sz w:val="22"/>
          <w:lang w:val="es-CO"/>
        </w:rPr>
        <w:t xml:space="preserve"> demás </w:t>
      </w:r>
      <w:r w:rsidR="00C41D7C">
        <w:rPr>
          <w:rFonts w:ascii="Arial" w:eastAsia="Arial" w:hAnsi="Arial" w:cs="Arial"/>
          <w:sz w:val="22"/>
          <w:lang w:val="es-CO"/>
        </w:rPr>
        <w:t>contratos</w:t>
      </w:r>
      <w:r w:rsidR="00C41D7C" w:rsidRPr="008534DA">
        <w:rPr>
          <w:rFonts w:ascii="Arial" w:eastAsia="Arial" w:hAnsi="Arial" w:cs="Arial"/>
          <w:sz w:val="22"/>
          <w:lang w:val="es-CO"/>
        </w:rPr>
        <w:t xml:space="preserve"> la garantía de seriedad de la oferta y</w:t>
      </w:r>
      <w:r w:rsidR="00C41D7C" w:rsidRPr="008534DA">
        <w:rPr>
          <w:rFonts w:ascii="Arial" w:eastAsia="Arial" w:hAnsi="Arial" w:cs="Arial"/>
          <w:spacing w:val="-6"/>
          <w:sz w:val="22"/>
          <w:lang w:val="es-CO"/>
        </w:rPr>
        <w:t xml:space="preserve"> </w:t>
      </w:r>
      <w:r w:rsidR="00C41D7C" w:rsidRPr="008534DA">
        <w:rPr>
          <w:rFonts w:ascii="Arial" w:eastAsia="Arial" w:hAnsi="Arial" w:cs="Arial"/>
          <w:sz w:val="22"/>
          <w:lang w:val="es-CO"/>
        </w:rPr>
        <w:t>cumplimiento</w:t>
      </w:r>
      <w:r w:rsidR="00C41D7C">
        <w:rPr>
          <w:rFonts w:ascii="Arial" w:eastAsia="Arial" w:hAnsi="Arial" w:cs="Arial"/>
          <w:sz w:val="22"/>
          <w:lang w:val="es-CO"/>
        </w:rPr>
        <w:t>, en principio, son obligatorias</w:t>
      </w:r>
      <w:r w:rsidR="00C41D7C" w:rsidRPr="008534DA">
        <w:rPr>
          <w:rFonts w:ascii="Arial" w:eastAsia="Arial" w:hAnsi="Arial" w:cs="Arial"/>
          <w:sz w:val="22"/>
          <w:lang w:val="es-CO"/>
        </w:rPr>
        <w:t>.</w:t>
      </w:r>
      <w:r w:rsidR="00BD6CD4" w:rsidRPr="00BD6CD4">
        <w:rPr>
          <w:rFonts w:ascii="Arial" w:eastAsia="Calibri" w:hAnsi="Arial" w:cs="Arial"/>
          <w:color w:val="000000"/>
          <w:sz w:val="22"/>
          <w:lang w:val="es-ES_tradnl"/>
        </w:rPr>
        <w:t xml:space="preserve"> </w:t>
      </w:r>
      <w:r w:rsidR="00BD6CD4">
        <w:rPr>
          <w:rFonts w:ascii="Arial" w:eastAsia="Calibri" w:hAnsi="Arial" w:cs="Arial"/>
          <w:color w:val="000000"/>
          <w:sz w:val="22"/>
          <w:lang w:val="es-ES_tradnl"/>
        </w:rPr>
        <w:t xml:space="preserve">Teniendo en cuenta que las garantías se </w:t>
      </w:r>
      <w:r w:rsidR="00B2409D">
        <w:rPr>
          <w:rFonts w:ascii="Arial" w:eastAsia="Calibri" w:hAnsi="Arial" w:cs="Arial"/>
          <w:color w:val="000000"/>
          <w:sz w:val="22"/>
          <w:lang w:val="es-ES_tradnl"/>
        </w:rPr>
        <w:t>relacionan con</w:t>
      </w:r>
      <w:r w:rsidR="00BD6CD4">
        <w:rPr>
          <w:rFonts w:ascii="Arial" w:eastAsia="Calibri" w:hAnsi="Arial" w:cs="Arial"/>
          <w:color w:val="000000"/>
          <w:sz w:val="22"/>
          <w:lang w:val="es-ES_tradnl"/>
        </w:rPr>
        <w:t xml:space="preserve"> </w:t>
      </w:r>
      <w:r w:rsidR="00B2409D">
        <w:rPr>
          <w:rFonts w:ascii="Arial" w:eastAsia="Calibri" w:hAnsi="Arial" w:cs="Arial"/>
          <w:color w:val="000000"/>
          <w:sz w:val="22"/>
          <w:lang w:val="es-ES_tradnl"/>
        </w:rPr>
        <w:t>e</w:t>
      </w:r>
      <w:r w:rsidR="00BD6CD4">
        <w:rPr>
          <w:rFonts w:ascii="Arial" w:eastAsia="Calibri" w:hAnsi="Arial" w:cs="Arial"/>
          <w:color w:val="000000"/>
          <w:sz w:val="22"/>
          <w:lang w:val="es-ES_tradnl"/>
        </w:rPr>
        <w:t xml:space="preserve">l cubrimiento de la seriedad de la oferta y </w:t>
      </w:r>
      <w:r w:rsidR="00816689">
        <w:rPr>
          <w:rFonts w:ascii="Arial" w:eastAsia="Calibri" w:hAnsi="Arial" w:cs="Arial"/>
          <w:color w:val="000000"/>
          <w:sz w:val="22"/>
          <w:lang w:val="es-ES_tradnl"/>
        </w:rPr>
        <w:t>e</w:t>
      </w:r>
      <w:r w:rsidR="00BD6CD4">
        <w:rPr>
          <w:rFonts w:ascii="Arial" w:eastAsia="Calibri" w:hAnsi="Arial" w:cs="Arial"/>
          <w:color w:val="000000"/>
          <w:sz w:val="22"/>
          <w:lang w:val="es-ES_tradnl"/>
        </w:rPr>
        <w:t xml:space="preserve">l cumplimiento de las obligaciones contractuales, a continuación se presentan algunas consideraciones relacionadas con la garantía de seriedad de la oferta y la garantía de cumplimiento. </w:t>
      </w:r>
    </w:p>
    <w:p w14:paraId="1E88D157" w14:textId="77777777" w:rsidR="00BD6CD4" w:rsidRPr="00FE129C" w:rsidRDefault="00BD6CD4" w:rsidP="00BD6CD4">
      <w:pPr>
        <w:spacing w:before="120" w:line="276" w:lineRule="auto"/>
        <w:ind w:firstLine="708"/>
        <w:jc w:val="both"/>
        <w:rPr>
          <w:rFonts w:ascii="Arial" w:eastAsia="Calibri" w:hAnsi="Arial" w:cs="Arial"/>
          <w:color w:val="000000"/>
          <w:sz w:val="22"/>
          <w:szCs w:val="24"/>
          <w:lang w:val="es-ES" w:eastAsia="es-ES_tradnl"/>
        </w:rPr>
      </w:pPr>
      <w:r w:rsidRPr="00FE129C">
        <w:rPr>
          <w:rFonts w:ascii="Arial" w:eastAsia="Calibri" w:hAnsi="Arial" w:cs="Arial"/>
          <w:color w:val="000000"/>
          <w:sz w:val="22"/>
          <w:lang w:val="es-ES_tradnl"/>
        </w:rPr>
        <w:t xml:space="preserve">La </w:t>
      </w:r>
      <w:r w:rsidRPr="00FE129C">
        <w:rPr>
          <w:rFonts w:ascii="Arial" w:eastAsia="Calibri" w:hAnsi="Arial" w:cs="Arial"/>
          <w:i/>
          <w:iCs/>
          <w:color w:val="000000"/>
          <w:sz w:val="22"/>
          <w:lang w:val="es-ES_tradnl"/>
        </w:rPr>
        <w:t>garantía de seriedad</w:t>
      </w:r>
      <w:r w:rsidRPr="00FE129C">
        <w:rPr>
          <w:rFonts w:ascii="Arial" w:eastAsia="Calibri" w:hAnsi="Arial" w:cs="Arial"/>
          <w:color w:val="000000"/>
          <w:sz w:val="22"/>
          <w:lang w:val="es-ES_tradnl"/>
        </w:rPr>
        <w:t xml:space="preserve"> implica una caución provisional que avala la propuesta y es una garantía precontractual –y parcialmente contractual– destinada a asegurar la suscripción del </w:t>
      </w:r>
      <w:r>
        <w:rPr>
          <w:rFonts w:ascii="Arial" w:eastAsia="Calibri" w:hAnsi="Arial" w:cs="Arial"/>
          <w:color w:val="000000"/>
          <w:sz w:val="22"/>
          <w:lang w:val="es-ES_tradnl"/>
        </w:rPr>
        <w:t xml:space="preserve">futuro </w:t>
      </w:r>
      <w:r w:rsidRPr="00FE129C">
        <w:rPr>
          <w:rFonts w:ascii="Arial" w:eastAsia="Calibri" w:hAnsi="Arial" w:cs="Arial"/>
          <w:color w:val="000000"/>
          <w:sz w:val="22"/>
          <w:lang w:val="es-ES_tradnl"/>
        </w:rPr>
        <w:t xml:space="preserve">acuerdo, entre otras obligaciones. En contraste, la </w:t>
      </w:r>
      <w:r w:rsidRPr="00FE129C">
        <w:rPr>
          <w:rFonts w:ascii="Arial" w:eastAsia="Calibri" w:hAnsi="Arial" w:cs="Arial"/>
          <w:i/>
          <w:iCs/>
          <w:color w:val="000000"/>
          <w:sz w:val="22"/>
          <w:lang w:val="es-ES_tradnl"/>
        </w:rPr>
        <w:t>garantía de cumplimiento</w:t>
      </w:r>
      <w:r w:rsidRPr="00FE129C">
        <w:rPr>
          <w:rFonts w:ascii="Arial" w:eastAsia="Calibri" w:hAnsi="Arial" w:cs="Arial"/>
          <w:color w:val="000000"/>
          <w:sz w:val="22"/>
          <w:lang w:val="es-ES_tradnl"/>
        </w:rPr>
        <w:t xml:space="preserve"> es un mecanismo de cobertura del riesgo derivado del incumplimiento de las obligaciones del contrato. Desde esta perspectiva, ambas constituyen una obligación de seguridad, es decir, aquella donde el interés del acreedor no consiste en una utilidad específica y tangible, sino en la tranquilidad frente a ciertos riesgos por la cobertura de sus consecuencias nocivas.</w:t>
      </w:r>
    </w:p>
    <w:p w14:paraId="01D3AEE1" w14:textId="77777777" w:rsidR="00BD6CD4" w:rsidRDefault="00BD6CD4" w:rsidP="00BD6CD4">
      <w:pPr>
        <w:spacing w:before="120" w:line="276" w:lineRule="auto"/>
        <w:ind w:firstLine="708"/>
        <w:jc w:val="both"/>
        <w:rPr>
          <w:rFonts w:ascii="Arial" w:eastAsia="Calibri" w:hAnsi="Arial" w:cs="Arial"/>
          <w:color w:val="000000"/>
          <w:sz w:val="22"/>
          <w:szCs w:val="24"/>
          <w:lang w:val="es-ES" w:eastAsia="es-ES_tradnl"/>
        </w:rPr>
      </w:pPr>
      <w:r w:rsidRPr="00FE129C">
        <w:rPr>
          <w:rFonts w:ascii="Arial" w:eastAsia="Calibri" w:hAnsi="Arial" w:cs="Arial"/>
          <w:color w:val="000000"/>
          <w:sz w:val="22"/>
          <w:szCs w:val="24"/>
          <w:lang w:val="es-ES" w:eastAsia="es-ES_tradnl"/>
        </w:rPr>
        <w:t xml:space="preserve">Sobre la </w:t>
      </w:r>
      <w:r w:rsidRPr="00FE129C">
        <w:rPr>
          <w:rFonts w:ascii="Arial" w:eastAsia="Calibri" w:hAnsi="Arial" w:cs="Arial"/>
          <w:i/>
          <w:iCs/>
          <w:color w:val="000000"/>
          <w:sz w:val="22"/>
          <w:szCs w:val="24"/>
          <w:lang w:val="es-ES" w:eastAsia="es-ES_tradnl"/>
        </w:rPr>
        <w:t>garantía de seriedad</w:t>
      </w:r>
      <w:r w:rsidRPr="00FE129C">
        <w:rPr>
          <w:rFonts w:ascii="Arial" w:eastAsia="Calibri" w:hAnsi="Arial" w:cs="Arial"/>
          <w:color w:val="000000"/>
          <w:sz w:val="22"/>
          <w:szCs w:val="24"/>
          <w:lang w:val="es-ES" w:eastAsia="es-ES_tradnl"/>
        </w:rPr>
        <w:t xml:space="preserve"> se destaca que respalda al principio de irrevocabilidad de la oferta, caso en el cual los proponentes que pierdan interés en la adjudicación resarcirán los perjuicios causados por su retiro del procedimiento de selección. El carácter serio y vinculante implica no solo que la propuesta tenga que sostenerse ante la Administración, y en caso de resultar elegida obligue a quien la realizó, sino que una vez presentada no puede modificarse, pues esto </w:t>
      </w:r>
      <w:r>
        <w:rPr>
          <w:rFonts w:ascii="Arial" w:eastAsia="Calibri" w:hAnsi="Arial" w:cs="Arial"/>
          <w:color w:val="000000"/>
          <w:sz w:val="22"/>
          <w:szCs w:val="24"/>
          <w:lang w:val="es-ES" w:eastAsia="es-ES_tradnl"/>
        </w:rPr>
        <w:t>pondría</w:t>
      </w:r>
      <w:r w:rsidRPr="00FE129C">
        <w:rPr>
          <w:rFonts w:ascii="Arial" w:eastAsia="Calibri" w:hAnsi="Arial" w:cs="Arial"/>
          <w:color w:val="000000"/>
          <w:sz w:val="22"/>
          <w:szCs w:val="24"/>
          <w:lang w:val="es-ES" w:eastAsia="es-ES_tradnl"/>
        </w:rPr>
        <w:t xml:space="preserve"> en desventaja a los demás oferentes, en perjuicio de los principios de igualdad y buena fe. </w:t>
      </w:r>
    </w:p>
    <w:p w14:paraId="30E8B106" w14:textId="77777777" w:rsidR="00BD6CD4" w:rsidRDefault="00BD6CD4" w:rsidP="00BD6CD4">
      <w:pPr>
        <w:spacing w:before="120" w:line="276" w:lineRule="auto"/>
        <w:ind w:firstLine="708"/>
        <w:jc w:val="both"/>
        <w:rPr>
          <w:rFonts w:ascii="Arial" w:eastAsia="Calibri" w:hAnsi="Arial" w:cs="Arial"/>
          <w:color w:val="000000" w:themeColor="text1"/>
          <w:sz w:val="22"/>
          <w:lang w:val="es-ES"/>
        </w:rPr>
      </w:pPr>
      <w:r w:rsidRPr="00AC5B83">
        <w:rPr>
          <w:rFonts w:ascii="Arial" w:eastAsia="Calibri" w:hAnsi="Arial" w:cs="Arial"/>
          <w:color w:val="000000" w:themeColor="text1"/>
          <w:sz w:val="22"/>
          <w:lang w:val="es-ES"/>
        </w:rPr>
        <w:t xml:space="preserve">El inciso primero del artículo 846 del Código de Comercio dispone que «La propuesta será irrevocable, por lo tanto, 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 el artículo </w:t>
      </w:r>
      <w:bookmarkStart w:id="6" w:name="_Hlk50454376"/>
      <w:r w:rsidRPr="00AC5B83">
        <w:rPr>
          <w:rFonts w:ascii="Arial" w:eastAsia="Calibri" w:hAnsi="Arial" w:cs="Arial"/>
          <w:color w:val="000000" w:themeColor="text1"/>
          <w:sz w:val="22"/>
          <w:lang w:val="es-ES"/>
        </w:rPr>
        <w:lastRenderedPageBreak/>
        <w:t>2.2.1.2.3.2.8</w:t>
      </w:r>
      <w:bookmarkEnd w:id="6"/>
      <w:r w:rsidRPr="00AC5B83">
        <w:rPr>
          <w:rFonts w:ascii="Arial" w:eastAsia="Calibri" w:hAnsi="Arial" w:cs="Arial"/>
          <w:color w:val="000000" w:themeColor="text1"/>
          <w:sz w:val="22"/>
          <w:lang w:val="es-ES"/>
        </w:rPr>
        <w:t xml:space="preserve"> del Decreto 1082 de 2015 dispone que «En caso de siniestro en la garantía de la seriedad de la oferta, la compañía de seguros debe responder por el total del valor asegurado</w:t>
      </w:r>
      <w:r>
        <w:rPr>
          <w:rFonts w:ascii="Arial" w:eastAsia="Calibri" w:hAnsi="Arial" w:cs="Arial"/>
          <w:color w:val="000000" w:themeColor="text1"/>
          <w:sz w:val="22"/>
          <w:lang w:val="es-ES"/>
        </w:rPr>
        <w:t xml:space="preserve"> a</w:t>
      </w:r>
      <w:r w:rsidRPr="00AC5B83">
        <w:rPr>
          <w:rFonts w:ascii="Arial" w:eastAsia="Calibri" w:hAnsi="Arial" w:cs="Arial"/>
          <w:color w:val="000000" w:themeColor="text1"/>
          <w:sz w:val="22"/>
          <w:lang w:val="es-ES"/>
        </w:rPr>
        <w:t xml:space="preserve"> título de sanción».</w:t>
      </w:r>
    </w:p>
    <w:p w14:paraId="69DC115D" w14:textId="77777777" w:rsidR="00BD6CD4" w:rsidRPr="003E0E3E" w:rsidRDefault="00BD6CD4" w:rsidP="00BD6CD4">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Naturalmente, esta garantía de seriedad solo la constituyen quienes presenten oferta, motivo por el cual sus efectos no se extienden a personas ajenas a la actividad precontractual; sin perjuicio de que la garantía sea un mecanismo conminatorio, en la medida en que obliga a celebrar el contrato y a suscribir la garantía única de cumplimiento,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r>
        <w:rPr>
          <w:rStyle w:val="Refdenotaalpie"/>
          <w:rFonts w:ascii="Arial" w:eastAsia="Calibri" w:hAnsi="Arial" w:cs="Arial"/>
          <w:color w:val="000000" w:themeColor="text1"/>
          <w:sz w:val="22"/>
          <w:lang w:val="es-ES"/>
        </w:rPr>
        <w:footnoteReference w:id="3"/>
      </w:r>
      <w:r>
        <w:rPr>
          <w:rFonts w:ascii="Arial" w:eastAsia="Calibri" w:hAnsi="Arial" w:cs="Arial"/>
          <w:color w:val="000000" w:themeColor="text1"/>
          <w:sz w:val="22"/>
          <w:lang w:val="es-ES"/>
        </w:rPr>
        <w:t>.</w:t>
      </w:r>
    </w:p>
    <w:p w14:paraId="3A9319FE" w14:textId="77777777" w:rsidR="00BD6CD4" w:rsidRPr="003E0E3E" w:rsidRDefault="00BD6CD4" w:rsidP="00BD6CD4">
      <w:pPr>
        <w:spacing w:line="276" w:lineRule="auto"/>
        <w:ind w:firstLine="708"/>
        <w:jc w:val="both"/>
        <w:rPr>
          <w:rFonts w:ascii="Arial" w:eastAsia="Times New Roman" w:hAnsi="Arial" w:cs="Arial"/>
          <w:bCs/>
          <w:color w:val="000000" w:themeColor="text1"/>
          <w:sz w:val="22"/>
          <w:szCs w:val="24"/>
          <w:lang w:val="es-ES_tradnl"/>
        </w:rPr>
      </w:pPr>
      <w:r>
        <w:rPr>
          <w:rFonts w:ascii="Arial" w:eastAsia="Calibri" w:hAnsi="Arial" w:cs="Arial"/>
          <w:color w:val="000000" w:themeColor="text1"/>
          <w:sz w:val="22"/>
          <w:lang w:val="es-ES_tradnl"/>
        </w:rPr>
        <w:t xml:space="preserve">En lo que atañe a la </w:t>
      </w:r>
      <w:r w:rsidRPr="00CB776B">
        <w:rPr>
          <w:rFonts w:ascii="Arial" w:eastAsia="Calibri" w:hAnsi="Arial" w:cs="Arial"/>
          <w:i/>
          <w:iCs/>
          <w:color w:val="000000" w:themeColor="text1"/>
          <w:sz w:val="22"/>
          <w:lang w:val="es-ES_tradnl"/>
        </w:rPr>
        <w:t>garantía de cumplimiento</w:t>
      </w:r>
      <w:r>
        <w:rPr>
          <w:rFonts w:ascii="Arial" w:eastAsia="Calibri" w:hAnsi="Arial" w:cs="Arial"/>
          <w:i/>
          <w:iCs/>
          <w:color w:val="000000" w:themeColor="text1"/>
          <w:sz w:val="22"/>
          <w:lang w:val="es-ES_tradnl"/>
        </w:rPr>
        <w:t xml:space="preserve">, </w:t>
      </w:r>
      <w:r w:rsidRPr="003E0E3E">
        <w:rPr>
          <w:rFonts w:ascii="Arial" w:eastAsia="Times New Roman" w:hAnsi="Arial" w:cs="Arial"/>
          <w:bCs/>
          <w:color w:val="000000" w:themeColor="text1"/>
          <w:sz w:val="22"/>
          <w:szCs w:val="24"/>
          <w:lang w:val="es-ES_tradnl"/>
        </w:rPr>
        <w:t>la Agencia Nacional de Contratación Pública ha sostenido lo siguiente:</w:t>
      </w:r>
    </w:p>
    <w:p w14:paraId="3858ECC1" w14:textId="77777777" w:rsidR="00BD6CD4" w:rsidRPr="003E0E3E" w:rsidRDefault="00BD6CD4" w:rsidP="00BD6CD4">
      <w:pPr>
        <w:ind w:left="709" w:right="758"/>
        <w:jc w:val="both"/>
        <w:rPr>
          <w:rFonts w:ascii="Arial" w:eastAsia="Times New Roman" w:hAnsi="Arial" w:cs="Arial"/>
          <w:bCs/>
          <w:color w:val="000000" w:themeColor="text1"/>
          <w:sz w:val="21"/>
          <w:szCs w:val="21"/>
          <w:lang w:val="es-ES_tradnl"/>
        </w:rPr>
      </w:pPr>
    </w:p>
    <w:p w14:paraId="467F8CE4" w14:textId="77777777" w:rsidR="00BD6CD4" w:rsidRPr="003E0E3E" w:rsidRDefault="00BD6CD4" w:rsidP="00BD6CD4">
      <w:pPr>
        <w:ind w:left="709" w:right="758"/>
        <w:jc w:val="both"/>
        <w:rPr>
          <w:rFonts w:ascii="Arial" w:eastAsia="Times New Roman" w:hAnsi="Arial" w:cs="Arial"/>
          <w:bCs/>
          <w:color w:val="000000" w:themeColor="text1"/>
          <w:sz w:val="21"/>
          <w:szCs w:val="21"/>
          <w:lang w:val="es-ES_tradnl"/>
        </w:rPr>
      </w:pPr>
      <w:r w:rsidRPr="003E0E3E">
        <w:rPr>
          <w:rFonts w:ascii="Arial" w:eastAsia="Times New Roman" w:hAnsi="Arial" w:cs="Arial"/>
          <w:bCs/>
          <w:color w:val="000000" w:themeColor="text1"/>
          <w:sz w:val="21"/>
          <w:szCs w:val="21"/>
          <w:lang w:val="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14:paraId="264CEC6F" w14:textId="77777777" w:rsidR="00BD6CD4" w:rsidRPr="003E0E3E" w:rsidRDefault="00BD6CD4" w:rsidP="00BD6CD4">
      <w:pPr>
        <w:ind w:left="709" w:right="758"/>
        <w:jc w:val="both"/>
        <w:rPr>
          <w:rFonts w:ascii="Arial" w:eastAsia="Times New Roman" w:hAnsi="Arial" w:cs="Arial"/>
          <w:bCs/>
          <w:color w:val="000000" w:themeColor="text1"/>
          <w:sz w:val="21"/>
          <w:szCs w:val="21"/>
          <w:lang w:val="es-ES_tradnl"/>
        </w:rPr>
      </w:pPr>
    </w:p>
    <w:p w14:paraId="70171D7C" w14:textId="77777777" w:rsidR="00BD6CD4" w:rsidRPr="003E0E3E" w:rsidRDefault="00BD6CD4" w:rsidP="00BD6CD4">
      <w:pPr>
        <w:ind w:left="709" w:right="758"/>
        <w:jc w:val="both"/>
        <w:rPr>
          <w:rFonts w:ascii="Arial" w:eastAsia="Times New Roman" w:hAnsi="Arial" w:cs="Arial"/>
          <w:bCs/>
          <w:color w:val="000000" w:themeColor="text1"/>
          <w:sz w:val="21"/>
          <w:szCs w:val="21"/>
          <w:lang w:val="es-ES_tradnl"/>
        </w:rPr>
      </w:pPr>
      <w:r w:rsidRPr="003E0E3E">
        <w:rPr>
          <w:rFonts w:ascii="Arial" w:eastAsia="Times New Roman" w:hAnsi="Arial" w:cs="Arial"/>
          <w:bCs/>
          <w:color w:val="000000" w:themeColor="text1"/>
          <w:sz w:val="21"/>
          <w:szCs w:val="21"/>
          <w:lang w:val="es-ES_tradnl"/>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3E0E3E">
        <w:rPr>
          <w:rFonts w:ascii="Arial" w:eastAsia="Times New Roman" w:hAnsi="Arial" w:cs="Arial"/>
          <w:bCs/>
          <w:color w:val="000000" w:themeColor="text1"/>
          <w:sz w:val="21"/>
          <w:szCs w:val="21"/>
          <w:vertAlign w:val="superscript"/>
          <w:lang w:val="es-ES_tradnl"/>
        </w:rPr>
        <w:footnoteReference w:id="4"/>
      </w:r>
      <w:r w:rsidRPr="003E0E3E">
        <w:rPr>
          <w:rFonts w:ascii="Arial" w:eastAsia="Times New Roman" w:hAnsi="Arial" w:cs="Arial"/>
          <w:bCs/>
          <w:color w:val="000000" w:themeColor="text1"/>
          <w:sz w:val="21"/>
          <w:szCs w:val="21"/>
          <w:lang w:val="es-ES_tradnl"/>
        </w:rPr>
        <w:t>.</w:t>
      </w:r>
    </w:p>
    <w:p w14:paraId="2EA68CFA" w14:textId="41D322F8" w:rsidR="0002131A" w:rsidRPr="0002131A" w:rsidRDefault="0002131A" w:rsidP="0002131A">
      <w:pPr>
        <w:spacing w:after="120" w:line="276" w:lineRule="auto"/>
        <w:ind w:firstLine="709"/>
        <w:jc w:val="both"/>
        <w:rPr>
          <w:rFonts w:ascii="Arial" w:eastAsia="Calibri" w:hAnsi="Arial" w:cs="Arial"/>
          <w:color w:val="000000"/>
          <w:sz w:val="22"/>
          <w:lang w:val="es-ES"/>
        </w:rPr>
      </w:pPr>
    </w:p>
    <w:p w14:paraId="347B46BD" w14:textId="02617A7D" w:rsidR="0002131A" w:rsidRPr="0002131A" w:rsidRDefault="00C41D7C" w:rsidP="0002131A">
      <w:pPr>
        <w:spacing w:after="120" w:line="276" w:lineRule="auto"/>
        <w:ind w:firstLine="709"/>
        <w:jc w:val="both"/>
        <w:rPr>
          <w:rFonts w:ascii="Arial" w:eastAsia="Calibri" w:hAnsi="Arial" w:cs="Arial"/>
          <w:color w:val="000000"/>
          <w:sz w:val="22"/>
          <w:lang w:val="es-ES"/>
        </w:rPr>
      </w:pPr>
      <w:r w:rsidRPr="008534DA">
        <w:rPr>
          <w:rFonts w:ascii="Arial" w:eastAsia="Arial" w:hAnsi="Arial" w:cs="Arial"/>
          <w:sz w:val="22"/>
          <w:lang w:val="es-CO"/>
        </w:rPr>
        <w:t xml:space="preserve">El Consejo de Estado, Sección Tercera, en sentencia del 27 de marzo de 2014, </w:t>
      </w:r>
      <w:r>
        <w:rPr>
          <w:rFonts w:ascii="Arial" w:eastAsia="Arial" w:hAnsi="Arial" w:cs="Arial"/>
          <w:sz w:val="22"/>
          <w:lang w:val="es-CO"/>
        </w:rPr>
        <w:t>expresó que</w:t>
      </w:r>
      <w:r w:rsidRPr="008534DA">
        <w:rPr>
          <w:rFonts w:ascii="Arial" w:eastAsia="Arial" w:hAnsi="Arial" w:cs="Arial"/>
          <w:sz w:val="22"/>
          <w:lang w:val="es-CO"/>
        </w:rPr>
        <w:t xml:space="preserve"> las garantías contractuales </w:t>
      </w:r>
      <w:r w:rsidRPr="00093628">
        <w:rPr>
          <w:rFonts w:ascii="Arial" w:eastAsia="Arial" w:hAnsi="Arial" w:cs="Arial"/>
          <w:sz w:val="22"/>
          <w:lang w:val="es-CO"/>
        </w:rPr>
        <w:t>son necesarias</w:t>
      </w:r>
      <w:r w:rsidRPr="008534DA">
        <w:rPr>
          <w:rFonts w:ascii="Arial" w:eastAsia="Arial" w:hAnsi="Arial" w:cs="Arial"/>
          <w:sz w:val="22"/>
          <w:lang w:val="es-CO"/>
        </w:rPr>
        <w:t xml:space="preserve"> para asegurar el cumplimiento </w:t>
      </w:r>
      <w:r w:rsidRPr="00093628">
        <w:rPr>
          <w:rFonts w:ascii="Arial" w:eastAsia="Arial" w:hAnsi="Arial" w:cs="Arial"/>
          <w:sz w:val="22"/>
          <w:lang w:val="es-CO"/>
        </w:rPr>
        <w:t>de los contratos estatales</w:t>
      </w:r>
      <w:r>
        <w:rPr>
          <w:rFonts w:ascii="Arial" w:eastAsia="Arial" w:hAnsi="Arial" w:cs="Arial"/>
          <w:sz w:val="22"/>
          <w:lang w:val="es-CO"/>
        </w:rPr>
        <w:t>, destacando su importancia y su obligatoriedad cuando el ordenamiento jurídico las exige:</w:t>
      </w:r>
    </w:p>
    <w:p w14:paraId="7855910E" w14:textId="77777777" w:rsidR="0002131A" w:rsidRPr="0002131A" w:rsidRDefault="0002131A" w:rsidP="0002131A">
      <w:pPr>
        <w:spacing w:after="120" w:line="276" w:lineRule="auto"/>
        <w:ind w:left="709" w:right="709"/>
        <w:jc w:val="both"/>
        <w:rPr>
          <w:rFonts w:ascii="Arial" w:eastAsia="Arial" w:hAnsi="Arial" w:cs="Arial"/>
          <w:sz w:val="21"/>
          <w:lang w:val="es-ES"/>
        </w:rPr>
      </w:pPr>
      <w:r w:rsidRPr="0002131A">
        <w:rPr>
          <w:rFonts w:ascii="Arial" w:eastAsia="Arial" w:hAnsi="Arial" w:cs="Arial"/>
          <w:sz w:val="21"/>
          <w:lang w:val="es-ES"/>
        </w:rPr>
        <w:t xml:space="preserve">La cláusula de garantía de los contratos estatales ha sido prevista por las diferentes normas y estatutos que ha regido esa actividad de la administración los cuales han determinado que las personas naturales o jurídicas que celebren </w:t>
      </w:r>
      <w:r w:rsidRPr="0002131A">
        <w:rPr>
          <w:rFonts w:ascii="Arial" w:eastAsia="Arial" w:hAnsi="Arial" w:cs="Arial"/>
          <w:sz w:val="21"/>
          <w:lang w:val="es-ES"/>
        </w:rPr>
        <w:lastRenderedPageBreak/>
        <w:t>contratos con el estado están en la obligación de prestar una garantía única que avale el cumplimiento de las obligaciones que surjan del contrato y sean puestas en cabeza suya.</w:t>
      </w:r>
    </w:p>
    <w:p w14:paraId="02F33D28" w14:textId="77777777" w:rsidR="0002131A" w:rsidRPr="0002131A" w:rsidRDefault="0002131A" w:rsidP="0002131A">
      <w:pPr>
        <w:spacing w:after="120" w:line="276" w:lineRule="auto"/>
        <w:ind w:left="709" w:right="709"/>
        <w:jc w:val="both"/>
        <w:rPr>
          <w:rFonts w:ascii="Arial" w:eastAsia="Arial" w:hAnsi="Arial" w:cs="Arial"/>
          <w:sz w:val="21"/>
          <w:lang w:val="es-ES"/>
        </w:rPr>
      </w:pPr>
      <w:r w:rsidRPr="0002131A">
        <w:rPr>
          <w:rFonts w:ascii="Arial" w:eastAsia="Arial" w:hAnsi="Arial" w:cs="Arial"/>
          <w:sz w:val="21"/>
          <w:lang w:val="es-ES"/>
        </w:rPr>
        <w:t>Este requisito es obligatorio y de orden público, dado que constituye una herramienta para salvaguardar los fines de la contratación estatal tales como la satisfacción del interés general, al asegurar la ejecución del objeto del contrato, y el correcto uso del patrimonio público, al proteger al patrimonio del Estado del perjuicio que se derivaría de un eventual incumplimiento del contratista.</w:t>
      </w:r>
    </w:p>
    <w:p w14:paraId="4F74DAAA" w14:textId="70A4D21E" w:rsidR="003E0E3E" w:rsidRDefault="003E0E3E" w:rsidP="003E0E3E">
      <w:pPr>
        <w:spacing w:after="120" w:line="276" w:lineRule="auto"/>
        <w:ind w:firstLine="709"/>
        <w:jc w:val="both"/>
        <w:rPr>
          <w:rFonts w:ascii="Arial" w:eastAsia="Times New Roman" w:hAnsi="Arial" w:cs="Arial"/>
          <w:bCs/>
          <w:color w:val="000000" w:themeColor="text1"/>
          <w:sz w:val="22"/>
          <w:szCs w:val="24"/>
          <w:lang w:val="es-ES_tradnl"/>
        </w:rPr>
      </w:pPr>
      <w:r w:rsidRPr="003E0E3E">
        <w:rPr>
          <w:rFonts w:ascii="Arial" w:eastAsia="Times New Roman" w:hAnsi="Arial" w:cs="Arial"/>
          <w:bCs/>
          <w:color w:val="000000" w:themeColor="text1"/>
          <w:sz w:val="22"/>
          <w:szCs w:val="24"/>
          <w:lang w:val="es-ES_tradnl"/>
        </w:rPr>
        <w:t xml:space="preserve">Como </w:t>
      </w:r>
      <w:r w:rsidR="00665AE8">
        <w:rPr>
          <w:rFonts w:ascii="Arial" w:eastAsia="Times New Roman" w:hAnsi="Arial" w:cs="Arial"/>
          <w:bCs/>
          <w:color w:val="000000" w:themeColor="text1"/>
          <w:sz w:val="22"/>
          <w:szCs w:val="24"/>
          <w:lang w:val="es-ES_tradnl"/>
        </w:rPr>
        <w:t>se observa</w:t>
      </w:r>
      <w:r w:rsidRPr="003E0E3E">
        <w:rPr>
          <w:rFonts w:ascii="Arial" w:eastAsia="Times New Roman" w:hAnsi="Arial" w:cs="Arial"/>
          <w:bCs/>
          <w:color w:val="000000" w:themeColor="text1"/>
          <w:sz w:val="22"/>
          <w:szCs w:val="24"/>
          <w:lang w:val="es-ES_tradnl"/>
        </w:rPr>
        <w:t>, la finalidad y principal objetivo de la garantía de cumplimiento es proteger el patrimonio de la entidad de los potenciales riesgos y efectos derivados de un incumplimiento del contratista. Esta función, se advierte, debe irradiar la</w:t>
      </w:r>
      <w:r w:rsidR="0048155A">
        <w:rPr>
          <w:rFonts w:ascii="Arial" w:eastAsia="Times New Roman" w:hAnsi="Arial" w:cs="Arial"/>
          <w:bCs/>
          <w:color w:val="000000" w:themeColor="text1"/>
          <w:sz w:val="22"/>
          <w:szCs w:val="24"/>
          <w:lang w:val="es-ES_tradnl"/>
        </w:rPr>
        <w:t xml:space="preserve"> interpretación</w:t>
      </w:r>
      <w:r w:rsidRPr="003E0E3E">
        <w:rPr>
          <w:rFonts w:ascii="Arial" w:eastAsia="Times New Roman" w:hAnsi="Arial" w:cs="Arial"/>
          <w:bCs/>
          <w:color w:val="000000" w:themeColor="text1"/>
          <w:sz w:val="22"/>
          <w:szCs w:val="24"/>
          <w:lang w:val="es-ES_tradnl"/>
        </w:rPr>
        <w:t xml:space="preserve"> de las normas sobre garantías en general y sobre su vigencia en particular. </w:t>
      </w:r>
    </w:p>
    <w:p w14:paraId="6D6F102E" w14:textId="3BE67EB4" w:rsidR="00296611" w:rsidRDefault="00296611" w:rsidP="00296611">
      <w:pPr>
        <w:spacing w:before="120" w:after="120" w:line="276" w:lineRule="auto"/>
        <w:ind w:firstLine="709"/>
        <w:jc w:val="both"/>
        <w:rPr>
          <w:rFonts w:ascii="Arial" w:eastAsia="Calibri" w:hAnsi="Arial" w:cs="Arial"/>
          <w:color w:val="000000"/>
          <w:sz w:val="22"/>
          <w:lang w:val="es-ES_tradnl"/>
        </w:rPr>
      </w:pPr>
      <w:r>
        <w:rPr>
          <w:rFonts w:ascii="Arial" w:eastAsia="Times New Roman" w:hAnsi="Arial" w:cs="Arial"/>
          <w:bCs/>
          <w:color w:val="000000" w:themeColor="text1"/>
          <w:sz w:val="22"/>
          <w:szCs w:val="24"/>
          <w:lang w:val="es-ES_tradnl"/>
        </w:rPr>
        <w:t xml:space="preserve">Finalizando con el análisis general del régimen de garantías en el Decreto 1082 de 2015, </w:t>
      </w:r>
      <w:r>
        <w:rPr>
          <w:rFonts w:ascii="Arial" w:eastAsia="Calibri" w:hAnsi="Arial" w:cs="Arial"/>
          <w:color w:val="000000"/>
          <w:sz w:val="22"/>
          <w:szCs w:val="24"/>
          <w:lang w:val="es-ES" w:eastAsia="es-ES_tradnl"/>
        </w:rPr>
        <w:t>l</w:t>
      </w:r>
      <w:r w:rsidRPr="00FE129C">
        <w:rPr>
          <w:rFonts w:ascii="Arial" w:eastAsia="Calibri" w:hAnsi="Arial" w:cs="Arial"/>
          <w:color w:val="000000"/>
          <w:sz w:val="22"/>
          <w:szCs w:val="24"/>
          <w:lang w:val="es-ES" w:eastAsia="es-ES_tradnl"/>
        </w:rPr>
        <w:t xml:space="preserve">os artículos 2.2.1.2.3.1.6 y 2.2.1.2.3.1.9 establecen las condiciones que debe cumplir la garantía de los riesgos derivados del incumplimiento de la oferta. </w:t>
      </w:r>
      <w:r>
        <w:rPr>
          <w:rFonts w:ascii="Arial" w:eastAsia="Calibri" w:hAnsi="Arial" w:cs="Arial"/>
          <w:color w:val="000000"/>
          <w:sz w:val="22"/>
          <w:lang w:val="es-ES_tradnl"/>
        </w:rPr>
        <w:t>De otro lado</w:t>
      </w:r>
      <w:r w:rsidRPr="00FE129C">
        <w:rPr>
          <w:rFonts w:ascii="Arial" w:eastAsia="Calibri" w:hAnsi="Arial" w:cs="Arial"/>
          <w:color w:val="000000"/>
          <w:sz w:val="22"/>
          <w:lang w:val="es-ES_tradnl"/>
        </w:rPr>
        <w:t>, el artículo 2.2.1.3.1.7 prescribe que la garantía de cumplimiento debe cubrir: i) el buen manejo y correcta inversión del anticipo; ii) la devolución del pago anticipado; iii) el cumplimiento del contrato; iv) el pago de salarios, prestaciones sociales legales e indemnizaciones laborales; v) la estabilidad y calidad de la obra; vi) la calidad del servicio; vii) la calidad y correcto funcionamiento de los bienes; y viii) los demás incumplimientos de las obligaciones que la entidad estatal considere deben ser amparados.</w:t>
      </w:r>
    </w:p>
    <w:p w14:paraId="149785C0" w14:textId="56B0F750" w:rsidR="00BA7FF2" w:rsidRDefault="00BA7FF2" w:rsidP="00296611">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Analizado el régimen general de las garantías en los contratos estatales, a continuación se profundizará en la garantía asociada a la responsabilidad extracontractual, que podría generarse con ocasión de la ejecución de los contratos estatales. En tal sentido, teniendo en cuenta las preguntas del peticionario se analizará el régimen jurídico de la póliza de responsabilidad civil extracontractual.</w:t>
      </w:r>
    </w:p>
    <w:p w14:paraId="6E5E4AAD" w14:textId="77777777" w:rsidR="00296611" w:rsidRPr="003E0E3E" w:rsidRDefault="00296611" w:rsidP="00207818">
      <w:pPr>
        <w:spacing w:after="120" w:line="276" w:lineRule="auto"/>
        <w:jc w:val="both"/>
        <w:rPr>
          <w:rFonts w:ascii="Arial" w:eastAsia="Times New Roman" w:hAnsi="Arial" w:cs="Arial"/>
          <w:bCs/>
          <w:color w:val="000000" w:themeColor="text1"/>
          <w:sz w:val="22"/>
          <w:szCs w:val="24"/>
          <w:lang w:val="es-ES_tradnl"/>
        </w:rPr>
      </w:pPr>
    </w:p>
    <w:p w14:paraId="333B3A37" w14:textId="4BADE2D5" w:rsidR="00372A09" w:rsidRPr="00207818" w:rsidRDefault="00372A09" w:rsidP="003E0E3E">
      <w:pPr>
        <w:spacing w:before="120" w:after="120" w:line="276" w:lineRule="auto"/>
        <w:jc w:val="both"/>
        <w:rPr>
          <w:rFonts w:ascii="Arial" w:eastAsia="Calibri" w:hAnsi="Arial" w:cs="Arial"/>
          <w:b/>
          <w:bCs/>
          <w:color w:val="000000"/>
          <w:sz w:val="22"/>
          <w:szCs w:val="24"/>
          <w:lang w:val="es-ES" w:eastAsia="es-ES_tradnl"/>
        </w:rPr>
      </w:pPr>
      <w:r w:rsidRPr="00207818">
        <w:rPr>
          <w:rFonts w:ascii="Arial" w:eastAsia="Calibri" w:hAnsi="Arial" w:cs="Arial"/>
          <w:b/>
          <w:bCs/>
          <w:color w:val="000000"/>
          <w:sz w:val="22"/>
          <w:szCs w:val="24"/>
          <w:lang w:val="es-ES" w:eastAsia="es-ES_tradnl"/>
        </w:rPr>
        <w:t xml:space="preserve">2.2. </w:t>
      </w:r>
      <w:r w:rsidR="004B4095" w:rsidRPr="00207818">
        <w:rPr>
          <w:rFonts w:ascii="Arial" w:eastAsia="Calibri" w:hAnsi="Arial" w:cs="Arial"/>
          <w:b/>
          <w:bCs/>
          <w:sz w:val="22"/>
          <w:lang w:val="es-ES"/>
        </w:rPr>
        <w:t>Póliza de responsabilidad civil extracontractual</w:t>
      </w:r>
    </w:p>
    <w:p w14:paraId="287C83A4" w14:textId="5934BEE9" w:rsidR="00C15AF5" w:rsidRPr="00207818" w:rsidRDefault="00372A09" w:rsidP="00372A09">
      <w:pPr>
        <w:spacing w:after="120" w:line="276" w:lineRule="auto"/>
        <w:jc w:val="both"/>
        <w:rPr>
          <w:rFonts w:ascii="Arial" w:eastAsia="Calibri" w:hAnsi="Arial" w:cs="Arial"/>
          <w:color w:val="000000"/>
          <w:sz w:val="22"/>
          <w:lang w:val="es-ES"/>
        </w:rPr>
      </w:pPr>
      <w:r w:rsidRPr="00207818">
        <w:rPr>
          <w:rFonts w:ascii="Arial" w:eastAsia="Calibri" w:hAnsi="Arial" w:cs="Arial"/>
          <w:sz w:val="22"/>
          <w:lang w:val="es-ES"/>
        </w:rPr>
        <w:t xml:space="preserve">Como se mencionó en el acápite anterior, </w:t>
      </w:r>
      <w:r w:rsidR="00C15AF5" w:rsidRPr="00207818">
        <w:rPr>
          <w:rFonts w:ascii="Arial" w:eastAsia="Calibri" w:hAnsi="Arial" w:cs="Arial"/>
          <w:color w:val="000000"/>
          <w:sz w:val="22"/>
          <w:lang w:val="es-ES"/>
        </w:rPr>
        <w:t>los riesgos que cubren las garantías tienen como finalidad garantizar el cumplimiento de las obligaciones adquiridas por los oferentes y/o contratistas a favor de la entidad estatal o de terceros</w:t>
      </w:r>
      <w:r w:rsidR="00C41D7C" w:rsidRPr="00207818">
        <w:rPr>
          <w:rFonts w:ascii="Arial" w:eastAsia="Calibri" w:hAnsi="Arial" w:cs="Arial"/>
          <w:color w:val="000000"/>
          <w:sz w:val="22"/>
          <w:lang w:val="es-ES"/>
        </w:rPr>
        <w:t xml:space="preserve">. Además, en relación con ciertos riesgos que pueden surgir durante la ejecución del contrato, se estableció un amparo relacionado con </w:t>
      </w:r>
      <w:r w:rsidR="00C15AF5" w:rsidRPr="00207818">
        <w:rPr>
          <w:rFonts w:ascii="Arial" w:eastAsia="Calibri" w:hAnsi="Arial" w:cs="Arial"/>
          <w:color w:val="000000"/>
          <w:sz w:val="22"/>
          <w:lang w:val="es-ES"/>
        </w:rPr>
        <w:t xml:space="preserve">la responsabilidad extracontractual que pueda surgir por las actuaciones, hechos u omisiones de </w:t>
      </w:r>
      <w:r w:rsidR="00C41D7C" w:rsidRPr="00207818">
        <w:rPr>
          <w:rFonts w:ascii="Arial" w:eastAsia="Calibri" w:hAnsi="Arial" w:cs="Arial"/>
          <w:color w:val="000000"/>
          <w:sz w:val="22"/>
          <w:lang w:val="es-ES"/>
        </w:rPr>
        <w:t xml:space="preserve">los </w:t>
      </w:r>
      <w:r w:rsidR="00C15AF5" w:rsidRPr="00207818">
        <w:rPr>
          <w:rFonts w:ascii="Arial" w:eastAsia="Calibri" w:hAnsi="Arial" w:cs="Arial"/>
          <w:color w:val="000000"/>
          <w:sz w:val="22"/>
          <w:lang w:val="es-ES"/>
        </w:rPr>
        <w:t>contratistas y subcontratistas</w:t>
      </w:r>
      <w:r w:rsidR="00C41D7C" w:rsidRPr="00207818">
        <w:rPr>
          <w:rFonts w:ascii="Arial" w:eastAsia="Calibri" w:hAnsi="Arial" w:cs="Arial"/>
          <w:color w:val="000000"/>
          <w:sz w:val="22"/>
          <w:lang w:val="es-ES"/>
        </w:rPr>
        <w:t>.</w:t>
      </w:r>
      <w:r w:rsidR="00C15AF5" w:rsidRPr="00207818">
        <w:rPr>
          <w:rFonts w:ascii="Arial" w:eastAsia="Calibri" w:hAnsi="Arial" w:cs="Arial"/>
          <w:color w:val="000000"/>
          <w:sz w:val="22"/>
          <w:lang w:val="es-ES"/>
        </w:rPr>
        <w:t xml:space="preserve"> </w:t>
      </w:r>
    </w:p>
    <w:p w14:paraId="28A0CAA1" w14:textId="52CA3FFB" w:rsidR="00264FEB" w:rsidRPr="00207818" w:rsidRDefault="00B8782C" w:rsidP="00470946">
      <w:pPr>
        <w:spacing w:after="120" w:line="276" w:lineRule="auto"/>
        <w:ind w:firstLine="708"/>
        <w:jc w:val="both"/>
        <w:rPr>
          <w:rFonts w:ascii="Arial" w:eastAsia="Calibri" w:hAnsi="Arial" w:cs="Arial"/>
          <w:sz w:val="22"/>
          <w:lang w:val="es-ES"/>
        </w:rPr>
      </w:pPr>
      <w:r w:rsidRPr="00207818">
        <w:rPr>
          <w:rFonts w:ascii="Arial" w:eastAsia="Calibri" w:hAnsi="Arial" w:cs="Arial"/>
          <w:sz w:val="22"/>
          <w:lang w:val="es-ES"/>
        </w:rPr>
        <w:lastRenderedPageBreak/>
        <w:t>En efecto,</w:t>
      </w:r>
      <w:r w:rsidR="004306FA" w:rsidRPr="00207818">
        <w:rPr>
          <w:rFonts w:ascii="Arial" w:eastAsia="Calibri" w:hAnsi="Arial" w:cs="Arial"/>
          <w:sz w:val="22"/>
          <w:lang w:val="es-ES"/>
        </w:rPr>
        <w:t xml:space="preserve"> </w:t>
      </w:r>
      <w:r w:rsidRPr="00207818">
        <w:rPr>
          <w:rFonts w:ascii="Arial" w:eastAsia="Calibri" w:hAnsi="Arial" w:cs="Arial"/>
          <w:sz w:val="22"/>
          <w:lang w:val="es-ES"/>
        </w:rPr>
        <w:t xml:space="preserve">el artículo </w:t>
      </w:r>
      <w:r w:rsidR="00661AB1" w:rsidRPr="00207818">
        <w:rPr>
          <w:rFonts w:ascii="Arial" w:eastAsia="Calibri" w:hAnsi="Arial" w:cs="Arial"/>
          <w:sz w:val="22"/>
          <w:lang w:val="es-ES"/>
        </w:rPr>
        <w:t>2.2.1.2.3.1.5</w:t>
      </w:r>
      <w:r w:rsidR="00661AB1" w:rsidRPr="00207818">
        <w:rPr>
          <w:rStyle w:val="Refdenotaalpie"/>
          <w:rFonts w:ascii="Arial" w:eastAsia="Calibri" w:hAnsi="Arial" w:cs="Arial"/>
          <w:sz w:val="22"/>
          <w:lang w:val="es-ES"/>
        </w:rPr>
        <w:footnoteReference w:id="5"/>
      </w:r>
      <w:r w:rsidR="000B0FA1" w:rsidRPr="00207818">
        <w:rPr>
          <w:rFonts w:ascii="Arial" w:eastAsia="Calibri" w:hAnsi="Arial" w:cs="Arial"/>
          <w:sz w:val="22"/>
          <w:lang w:val="es-ES"/>
        </w:rPr>
        <w:t xml:space="preserve"> del Decreto 1082 de 2015</w:t>
      </w:r>
      <w:r w:rsidR="00E014ED" w:rsidRPr="00207818">
        <w:rPr>
          <w:rFonts w:ascii="Arial" w:eastAsia="Calibri" w:hAnsi="Arial" w:cs="Arial"/>
          <w:sz w:val="22"/>
          <w:lang w:val="es-ES"/>
        </w:rPr>
        <w:t xml:space="preserve"> </w:t>
      </w:r>
      <w:r w:rsidR="00661AB1" w:rsidRPr="00207818">
        <w:rPr>
          <w:rFonts w:ascii="Arial" w:eastAsia="Calibri" w:hAnsi="Arial" w:cs="Arial"/>
          <w:sz w:val="22"/>
          <w:lang w:val="es-ES"/>
        </w:rPr>
        <w:t>establece, respecto de la cobertura, que la responsabilidad civil extracontractual proveniente de hechos, acciones u omisiones</w:t>
      </w:r>
      <w:r w:rsidR="00DB5942" w:rsidRPr="00207818">
        <w:rPr>
          <w:rStyle w:val="Refdenotaalpie"/>
          <w:rFonts w:ascii="Arial" w:eastAsia="Calibri" w:hAnsi="Arial" w:cs="Arial"/>
          <w:sz w:val="22"/>
          <w:lang w:val="es-ES"/>
        </w:rPr>
        <w:footnoteReference w:id="6"/>
      </w:r>
      <w:r w:rsidR="00DB5942" w:rsidRPr="00207818">
        <w:rPr>
          <w:rFonts w:ascii="Arial" w:eastAsia="Calibri" w:hAnsi="Arial" w:cs="Arial"/>
          <w:sz w:val="22"/>
          <w:lang w:val="es-ES"/>
        </w:rPr>
        <w:t xml:space="preserve"> del contratista o subcontratista</w:t>
      </w:r>
      <w:r w:rsidR="00661AB1" w:rsidRPr="00207818">
        <w:rPr>
          <w:rFonts w:ascii="Arial" w:eastAsia="Calibri" w:hAnsi="Arial" w:cs="Arial"/>
          <w:sz w:val="22"/>
          <w:lang w:val="es-ES"/>
        </w:rPr>
        <w:t xml:space="preserve">, únicamente puede ser amparada </w:t>
      </w:r>
      <w:r w:rsidR="00E014ED" w:rsidRPr="00207818">
        <w:rPr>
          <w:rFonts w:ascii="Arial" w:eastAsia="Calibri" w:hAnsi="Arial" w:cs="Arial"/>
          <w:sz w:val="22"/>
          <w:lang w:val="es-ES"/>
        </w:rPr>
        <w:t xml:space="preserve">mediante </w:t>
      </w:r>
      <w:r w:rsidR="00661AB1" w:rsidRPr="00207818">
        <w:rPr>
          <w:rFonts w:ascii="Arial" w:eastAsia="Calibri" w:hAnsi="Arial" w:cs="Arial"/>
          <w:sz w:val="22"/>
          <w:lang w:val="es-ES"/>
        </w:rPr>
        <w:t>un contrato de seguro</w:t>
      </w:r>
      <w:r w:rsidR="00E014ED" w:rsidRPr="00207818">
        <w:rPr>
          <w:rFonts w:ascii="Arial" w:eastAsia="Calibri" w:hAnsi="Arial" w:cs="Arial"/>
          <w:sz w:val="22"/>
          <w:lang w:val="es-ES"/>
        </w:rPr>
        <w:t>.</w:t>
      </w:r>
    </w:p>
    <w:p w14:paraId="160959C3" w14:textId="34055FCB" w:rsidR="00470946" w:rsidRPr="00207818" w:rsidRDefault="00DB5942" w:rsidP="000B0FA1">
      <w:pPr>
        <w:spacing w:after="120" w:line="276" w:lineRule="auto"/>
        <w:ind w:firstLine="708"/>
        <w:jc w:val="both"/>
        <w:rPr>
          <w:rFonts w:ascii="Arial" w:eastAsia="Calibri" w:hAnsi="Arial" w:cs="Arial"/>
          <w:color w:val="000000"/>
          <w:sz w:val="22"/>
          <w:lang w:val="es-ES"/>
        </w:rPr>
      </w:pPr>
      <w:r w:rsidRPr="00207818">
        <w:rPr>
          <w:rFonts w:ascii="Arial" w:eastAsia="Calibri" w:hAnsi="Arial" w:cs="Arial"/>
          <w:color w:val="000000"/>
          <w:sz w:val="22"/>
          <w:lang w:val="es-ES"/>
        </w:rPr>
        <w:t xml:space="preserve">Así mismo, el artículo </w:t>
      </w:r>
      <w:bookmarkStart w:id="9" w:name="2.2.1.2.3.1.17"/>
      <w:bookmarkEnd w:id="9"/>
      <w:r w:rsidR="00264FEB" w:rsidRPr="00207818">
        <w:rPr>
          <w:rFonts w:ascii="Arial" w:eastAsia="Calibri" w:hAnsi="Arial" w:cs="Arial"/>
          <w:color w:val="000000"/>
          <w:sz w:val="22"/>
          <w:lang w:val="es-ES"/>
        </w:rPr>
        <w:t>2.2.1.2.3.1.17</w:t>
      </w:r>
      <w:r w:rsidR="00470946" w:rsidRPr="00207818">
        <w:rPr>
          <w:rFonts w:ascii="Arial" w:eastAsia="Calibri" w:hAnsi="Arial" w:cs="Arial"/>
          <w:color w:val="000000"/>
          <w:sz w:val="22"/>
          <w:lang w:val="es-ES"/>
        </w:rPr>
        <w:t xml:space="preserve"> determina el valor que debe ser asegurado con el contrato de seguro</w:t>
      </w:r>
      <w:r w:rsidR="00E014ED" w:rsidRPr="00207818">
        <w:rPr>
          <w:rFonts w:ascii="Arial" w:eastAsia="Calibri" w:hAnsi="Arial" w:cs="Arial"/>
          <w:color w:val="000000"/>
          <w:sz w:val="22"/>
          <w:lang w:val="es-ES"/>
        </w:rPr>
        <w:t>,</w:t>
      </w:r>
      <w:r w:rsidR="00470946" w:rsidRPr="00207818">
        <w:rPr>
          <w:rFonts w:ascii="Arial" w:eastAsia="Calibri" w:hAnsi="Arial" w:cs="Arial"/>
          <w:color w:val="000000"/>
          <w:sz w:val="22"/>
          <w:lang w:val="es-ES"/>
        </w:rPr>
        <w:t xml:space="preserve"> teniendo en cuenta el valor en salarios mínimos mensuales legales vigentes del contrato, tal como se cita a continuación:  </w:t>
      </w:r>
    </w:p>
    <w:p w14:paraId="6EFB4CB1" w14:textId="72EC24F0" w:rsidR="00264FEB" w:rsidRPr="00207818" w:rsidRDefault="000B0FA1" w:rsidP="000B0FA1">
      <w:pPr>
        <w:spacing w:line="276" w:lineRule="auto"/>
        <w:ind w:left="709" w:right="709"/>
        <w:jc w:val="both"/>
        <w:rPr>
          <w:rFonts w:ascii="Arial" w:eastAsia="Calibri" w:hAnsi="Arial" w:cs="Arial"/>
          <w:color w:val="000000"/>
          <w:sz w:val="21"/>
          <w:szCs w:val="21"/>
          <w:lang w:val="es-ES"/>
        </w:rPr>
      </w:pPr>
      <w:r w:rsidRPr="00207818">
        <w:rPr>
          <w:rFonts w:ascii="Arial" w:eastAsia="Calibri" w:hAnsi="Arial" w:cs="Arial"/>
          <w:color w:val="000000"/>
          <w:sz w:val="21"/>
          <w:szCs w:val="21"/>
          <w:lang w:val="es-ES"/>
        </w:rPr>
        <w:t>Artículo 2.2.1.2.3.1.17. Suficiencia del seguro de responsabilidad civil extracontractual. El valor asegurado por los contratos de seguro que amparan la responsabilidad civil extracontractual no debe ser inferior a:</w:t>
      </w:r>
    </w:p>
    <w:p w14:paraId="6851FD60" w14:textId="77777777" w:rsidR="00E014ED" w:rsidRPr="00207818" w:rsidRDefault="00E014ED" w:rsidP="000B0FA1">
      <w:pPr>
        <w:spacing w:line="276" w:lineRule="auto"/>
        <w:ind w:left="709" w:right="709"/>
        <w:jc w:val="both"/>
        <w:rPr>
          <w:rFonts w:ascii="Arial" w:eastAsia="Calibri" w:hAnsi="Arial" w:cs="Arial"/>
          <w:color w:val="000000"/>
          <w:sz w:val="21"/>
          <w:szCs w:val="21"/>
          <w:lang w:val="es-ES"/>
        </w:rPr>
      </w:pPr>
    </w:p>
    <w:p w14:paraId="39BA1D8F" w14:textId="5C06754F" w:rsidR="00264FEB" w:rsidRPr="00207818" w:rsidRDefault="00264FEB" w:rsidP="000B0FA1">
      <w:pPr>
        <w:shd w:val="clear" w:color="auto" w:fill="FFFFFF"/>
        <w:ind w:left="709" w:right="709"/>
        <w:jc w:val="both"/>
        <w:rPr>
          <w:rFonts w:ascii="Arial" w:eastAsia="Calibri" w:hAnsi="Arial" w:cs="Arial"/>
          <w:color w:val="000000"/>
          <w:sz w:val="21"/>
          <w:szCs w:val="21"/>
          <w:lang w:val="es-ES"/>
        </w:rPr>
      </w:pPr>
      <w:bookmarkStart w:id="10" w:name="2.2.1.2.3.1.17.1"/>
      <w:bookmarkEnd w:id="10"/>
      <w:r w:rsidRPr="00207818">
        <w:rPr>
          <w:rFonts w:ascii="Arial" w:eastAsia="Calibri" w:hAnsi="Arial" w:cs="Arial"/>
          <w:color w:val="000000"/>
          <w:sz w:val="21"/>
          <w:szCs w:val="21"/>
          <w:lang w:val="es-ES"/>
        </w:rPr>
        <w:t>1. Doscientos (200) SMMLV para contratos cuyo valor sea inferior o igual a mil quinientos (1.500) SMMLV.</w:t>
      </w:r>
    </w:p>
    <w:p w14:paraId="7ECF4491" w14:textId="77777777" w:rsidR="000B0FA1" w:rsidRPr="00207818" w:rsidRDefault="000B0FA1" w:rsidP="000B0FA1">
      <w:pPr>
        <w:shd w:val="clear" w:color="auto" w:fill="FFFFFF"/>
        <w:ind w:left="709" w:right="709"/>
        <w:jc w:val="both"/>
        <w:rPr>
          <w:rFonts w:ascii="Arial" w:eastAsia="Calibri" w:hAnsi="Arial" w:cs="Arial"/>
          <w:color w:val="000000"/>
          <w:sz w:val="21"/>
          <w:szCs w:val="21"/>
          <w:lang w:val="es-ES"/>
        </w:rPr>
      </w:pPr>
    </w:p>
    <w:p w14:paraId="340CC926" w14:textId="70866BF4" w:rsidR="00264FEB" w:rsidRPr="00207818" w:rsidRDefault="00264FEB" w:rsidP="000B0FA1">
      <w:pPr>
        <w:shd w:val="clear" w:color="auto" w:fill="FFFFFF"/>
        <w:ind w:left="709" w:right="709"/>
        <w:jc w:val="both"/>
        <w:rPr>
          <w:rFonts w:ascii="Arial" w:eastAsia="Calibri" w:hAnsi="Arial" w:cs="Arial"/>
          <w:color w:val="000000"/>
          <w:sz w:val="21"/>
          <w:szCs w:val="21"/>
          <w:lang w:val="es-ES"/>
        </w:rPr>
      </w:pPr>
      <w:bookmarkStart w:id="11" w:name="2.2.1.2.3.1.17.2"/>
      <w:bookmarkEnd w:id="11"/>
      <w:r w:rsidRPr="00207818">
        <w:rPr>
          <w:rFonts w:ascii="Arial" w:eastAsia="Calibri" w:hAnsi="Arial" w:cs="Arial"/>
          <w:color w:val="000000"/>
          <w:sz w:val="21"/>
          <w:szCs w:val="21"/>
          <w:lang w:val="es-ES"/>
        </w:rPr>
        <w:t>2. Trescientos (300) SMMLV para contratos cuyo valor sea superior a mil quinientos (1.500) SMMLV e inferior o igual a dos mil quinientos (2.500) SMMLV.</w:t>
      </w:r>
    </w:p>
    <w:p w14:paraId="6FE86474" w14:textId="77777777" w:rsidR="000B0FA1" w:rsidRPr="00207818" w:rsidRDefault="000B0FA1" w:rsidP="000B0FA1">
      <w:pPr>
        <w:shd w:val="clear" w:color="auto" w:fill="FFFFFF"/>
        <w:ind w:left="709" w:right="709"/>
        <w:jc w:val="both"/>
        <w:rPr>
          <w:rFonts w:ascii="Arial" w:eastAsia="Calibri" w:hAnsi="Arial" w:cs="Arial"/>
          <w:color w:val="000000"/>
          <w:sz w:val="21"/>
          <w:szCs w:val="21"/>
          <w:lang w:val="es-ES"/>
        </w:rPr>
      </w:pPr>
    </w:p>
    <w:p w14:paraId="698D743E" w14:textId="416296E0" w:rsidR="00264FEB" w:rsidRPr="00207818" w:rsidRDefault="00264FEB" w:rsidP="000B0FA1">
      <w:pPr>
        <w:shd w:val="clear" w:color="auto" w:fill="FFFFFF"/>
        <w:ind w:left="709" w:right="709"/>
        <w:jc w:val="both"/>
        <w:rPr>
          <w:rFonts w:ascii="Arial" w:eastAsia="Calibri" w:hAnsi="Arial" w:cs="Arial"/>
          <w:color w:val="000000"/>
          <w:sz w:val="21"/>
          <w:szCs w:val="21"/>
          <w:lang w:val="es-ES"/>
        </w:rPr>
      </w:pPr>
      <w:bookmarkStart w:id="12" w:name="2.2.1.2.3.1.17.3"/>
      <w:bookmarkEnd w:id="12"/>
      <w:r w:rsidRPr="00207818">
        <w:rPr>
          <w:rFonts w:ascii="Arial" w:eastAsia="Calibri" w:hAnsi="Arial" w:cs="Arial"/>
          <w:color w:val="000000"/>
          <w:sz w:val="21"/>
          <w:szCs w:val="21"/>
          <w:lang w:val="es-ES"/>
        </w:rPr>
        <w:t>3. Cuatrocientos (400) SMMLV para contratos cuyo valor sea superior a dos mil quinientos (2.500) SMMLV e inferior o igual a cinco mil (5.000) SMMLV.</w:t>
      </w:r>
    </w:p>
    <w:p w14:paraId="7E42D607" w14:textId="77777777" w:rsidR="000B0FA1" w:rsidRPr="00207818" w:rsidRDefault="000B0FA1" w:rsidP="000B0FA1">
      <w:pPr>
        <w:shd w:val="clear" w:color="auto" w:fill="FFFFFF"/>
        <w:ind w:left="709" w:right="709"/>
        <w:jc w:val="both"/>
        <w:rPr>
          <w:rFonts w:ascii="Arial" w:eastAsia="Calibri" w:hAnsi="Arial" w:cs="Arial"/>
          <w:color w:val="000000"/>
          <w:sz w:val="21"/>
          <w:szCs w:val="21"/>
          <w:lang w:val="es-ES"/>
        </w:rPr>
      </w:pPr>
    </w:p>
    <w:p w14:paraId="13B94D83" w14:textId="77777777" w:rsidR="000B0FA1" w:rsidRPr="00207818" w:rsidRDefault="00264FEB" w:rsidP="000B0FA1">
      <w:pPr>
        <w:shd w:val="clear" w:color="auto" w:fill="FFFFFF"/>
        <w:ind w:left="709" w:right="709"/>
        <w:jc w:val="both"/>
        <w:rPr>
          <w:rFonts w:ascii="Arial" w:eastAsia="Calibri" w:hAnsi="Arial" w:cs="Arial"/>
          <w:color w:val="000000"/>
          <w:sz w:val="21"/>
          <w:szCs w:val="21"/>
          <w:lang w:val="es-ES"/>
        </w:rPr>
      </w:pPr>
      <w:bookmarkStart w:id="13" w:name="2.2.1.2.3.1.17.4"/>
      <w:bookmarkEnd w:id="13"/>
      <w:r w:rsidRPr="00207818">
        <w:rPr>
          <w:rFonts w:ascii="Arial" w:eastAsia="Calibri" w:hAnsi="Arial" w:cs="Arial"/>
          <w:color w:val="000000"/>
          <w:sz w:val="21"/>
          <w:szCs w:val="21"/>
          <w:lang w:val="es-ES"/>
        </w:rPr>
        <w:t>4. Quinientos (500) SMMLV para contratos cuyo valor sea superior a cinco mil (5.000) SMMLV e inferior o igual a diez mil (10.000) SMMLV.</w:t>
      </w:r>
      <w:bookmarkStart w:id="14" w:name="2.2.1.2.3.1.17.5"/>
      <w:bookmarkEnd w:id="14"/>
    </w:p>
    <w:p w14:paraId="7F49F947" w14:textId="77777777" w:rsidR="000B0FA1" w:rsidRPr="00207818" w:rsidRDefault="000B0FA1" w:rsidP="000B0FA1">
      <w:pPr>
        <w:shd w:val="clear" w:color="auto" w:fill="FFFFFF"/>
        <w:ind w:left="709" w:right="709"/>
        <w:jc w:val="both"/>
        <w:rPr>
          <w:rFonts w:ascii="Arial" w:eastAsia="Calibri" w:hAnsi="Arial" w:cs="Arial"/>
          <w:color w:val="000000"/>
          <w:sz w:val="21"/>
          <w:szCs w:val="21"/>
          <w:lang w:val="es-ES"/>
        </w:rPr>
      </w:pPr>
    </w:p>
    <w:p w14:paraId="1BA12ADE" w14:textId="53ED05D0" w:rsidR="00264FEB" w:rsidRPr="00207818" w:rsidRDefault="00264FEB" w:rsidP="000B0FA1">
      <w:pPr>
        <w:shd w:val="clear" w:color="auto" w:fill="FFFFFF"/>
        <w:ind w:left="709" w:right="709"/>
        <w:jc w:val="both"/>
        <w:rPr>
          <w:rFonts w:ascii="Arial" w:eastAsia="Calibri" w:hAnsi="Arial" w:cs="Arial"/>
          <w:color w:val="000000"/>
          <w:sz w:val="21"/>
          <w:szCs w:val="21"/>
          <w:lang w:val="es-ES"/>
        </w:rPr>
      </w:pPr>
      <w:r w:rsidRPr="00207818">
        <w:rPr>
          <w:rFonts w:ascii="Arial" w:eastAsia="Calibri" w:hAnsi="Arial" w:cs="Arial"/>
          <w:color w:val="000000"/>
          <w:sz w:val="21"/>
          <w:szCs w:val="21"/>
          <w:lang w:val="es-ES"/>
        </w:rPr>
        <w:t>5. El cinco por ciento (5%) del valor del contrato cuando este sea superior a diez mil (10.000) SMMLV, caso en el cual el valor asegurado debe ser máximo setenta y cinco mil (75.000) SMMLV.</w:t>
      </w:r>
    </w:p>
    <w:p w14:paraId="4704E17E" w14:textId="77777777" w:rsidR="000B0FA1" w:rsidRPr="00207818" w:rsidRDefault="000B0FA1" w:rsidP="000B0FA1">
      <w:pPr>
        <w:shd w:val="clear" w:color="auto" w:fill="FFFFFF"/>
        <w:ind w:left="709" w:right="709"/>
        <w:jc w:val="both"/>
        <w:rPr>
          <w:rFonts w:ascii="Arial" w:eastAsia="Calibri" w:hAnsi="Arial" w:cs="Arial"/>
          <w:color w:val="000000"/>
          <w:sz w:val="21"/>
          <w:szCs w:val="21"/>
          <w:lang w:val="es-ES"/>
        </w:rPr>
      </w:pPr>
    </w:p>
    <w:p w14:paraId="10F63A21" w14:textId="65792690" w:rsidR="00264FEB" w:rsidRPr="00207818" w:rsidRDefault="00264FEB" w:rsidP="000B0FA1">
      <w:pPr>
        <w:shd w:val="clear" w:color="auto" w:fill="FFFFFF"/>
        <w:spacing w:after="100" w:afterAutospacing="1"/>
        <w:ind w:left="709" w:right="709"/>
        <w:jc w:val="both"/>
        <w:rPr>
          <w:rFonts w:ascii="Arial" w:eastAsia="Calibri" w:hAnsi="Arial" w:cs="Arial"/>
          <w:color w:val="000000"/>
          <w:sz w:val="21"/>
          <w:szCs w:val="21"/>
          <w:lang w:val="es-ES"/>
        </w:rPr>
      </w:pPr>
      <w:r w:rsidRPr="00207818">
        <w:rPr>
          <w:rFonts w:ascii="Arial" w:eastAsia="Calibri" w:hAnsi="Arial" w:cs="Arial"/>
          <w:color w:val="000000"/>
          <w:sz w:val="21"/>
          <w:szCs w:val="21"/>
          <w:lang w:val="es-ES"/>
        </w:rPr>
        <w:lastRenderedPageBreak/>
        <w:t>La vigencia de esta garantía deberá ser igual al período de ejecución del contrato.</w:t>
      </w:r>
    </w:p>
    <w:p w14:paraId="7E9FE45C" w14:textId="66E0ECAF" w:rsidR="0044300B" w:rsidRPr="00207818" w:rsidRDefault="000B0FA1" w:rsidP="0044300B">
      <w:pPr>
        <w:shd w:val="clear" w:color="auto" w:fill="FFFFFF"/>
        <w:tabs>
          <w:tab w:val="left" w:pos="7513"/>
        </w:tabs>
        <w:spacing w:after="100" w:afterAutospacing="1"/>
        <w:ind w:firstLine="709"/>
        <w:jc w:val="both"/>
        <w:rPr>
          <w:rFonts w:ascii="Arial" w:eastAsia="Calibri" w:hAnsi="Arial" w:cs="Arial"/>
          <w:color w:val="000000"/>
          <w:sz w:val="22"/>
          <w:lang w:val="es-ES"/>
        </w:rPr>
      </w:pPr>
      <w:r w:rsidRPr="00207818">
        <w:rPr>
          <w:rFonts w:ascii="Arial" w:eastAsia="Calibri" w:hAnsi="Arial" w:cs="Arial"/>
          <w:color w:val="000000"/>
          <w:sz w:val="22"/>
          <w:lang w:val="es-ES"/>
        </w:rPr>
        <w:t xml:space="preserve">Finalmente, el artículo </w:t>
      </w:r>
      <w:bookmarkStart w:id="15" w:name="2.2.1.2.3.2.9"/>
      <w:bookmarkEnd w:id="15"/>
      <w:r w:rsidR="00264FEB" w:rsidRPr="00207818">
        <w:rPr>
          <w:rFonts w:ascii="Arial" w:eastAsia="Calibri" w:hAnsi="Arial" w:cs="Arial"/>
          <w:color w:val="000000"/>
          <w:sz w:val="22"/>
          <w:lang w:val="es-ES"/>
        </w:rPr>
        <w:t>2.2.1.2.3.2.9. </w:t>
      </w:r>
      <w:r w:rsidRPr="00207818">
        <w:rPr>
          <w:rFonts w:ascii="Arial" w:eastAsia="Calibri" w:hAnsi="Arial" w:cs="Arial"/>
          <w:color w:val="000000"/>
          <w:sz w:val="22"/>
          <w:lang w:val="es-ES"/>
        </w:rPr>
        <w:t>establece los r</w:t>
      </w:r>
      <w:r w:rsidR="00264FEB" w:rsidRPr="00207818">
        <w:rPr>
          <w:rFonts w:ascii="Arial" w:eastAsia="Calibri" w:hAnsi="Arial" w:cs="Arial"/>
          <w:color w:val="000000"/>
          <w:sz w:val="22"/>
          <w:lang w:val="es-ES"/>
        </w:rPr>
        <w:t>equisitos del seguro de responsabilidad civil extracontractual</w:t>
      </w:r>
      <w:r w:rsidRPr="00207818">
        <w:rPr>
          <w:rFonts w:ascii="Arial" w:eastAsia="Calibri" w:hAnsi="Arial" w:cs="Arial"/>
          <w:color w:val="000000"/>
          <w:sz w:val="22"/>
          <w:lang w:val="es-ES"/>
        </w:rPr>
        <w:t>, los cuales,</w:t>
      </w:r>
      <w:r w:rsidR="009E230A" w:rsidRPr="00207818">
        <w:rPr>
          <w:rFonts w:ascii="Arial" w:eastAsia="Calibri" w:hAnsi="Arial" w:cs="Arial"/>
          <w:color w:val="000000"/>
          <w:sz w:val="22"/>
          <w:lang w:val="es-ES"/>
        </w:rPr>
        <w:t xml:space="preserve"> al ser esenciales deben estar presentes en todo contrato de seguro contenido en una póliza que cubra lo relativo a la </w:t>
      </w:r>
      <w:r w:rsidR="00264FEB" w:rsidRPr="00207818">
        <w:rPr>
          <w:rFonts w:ascii="Arial" w:eastAsia="Calibri" w:hAnsi="Arial" w:cs="Arial"/>
          <w:color w:val="000000"/>
          <w:sz w:val="22"/>
          <w:lang w:val="es-ES"/>
        </w:rPr>
        <w:t>responsabilidad civil extracontractua</w:t>
      </w:r>
      <w:r w:rsidR="0044300B" w:rsidRPr="00207818">
        <w:rPr>
          <w:rFonts w:ascii="Arial" w:eastAsia="Calibri" w:hAnsi="Arial" w:cs="Arial"/>
          <w:color w:val="000000"/>
          <w:sz w:val="22"/>
          <w:lang w:val="es-ES"/>
        </w:rPr>
        <w:t xml:space="preserve">l. Los requisitos se transcriben a continuación: </w:t>
      </w:r>
    </w:p>
    <w:p w14:paraId="54731769" w14:textId="77777777" w:rsidR="00264FEB" w:rsidRPr="00207818" w:rsidRDefault="00264FEB" w:rsidP="0044300B">
      <w:pPr>
        <w:shd w:val="clear" w:color="auto" w:fill="FFFFFF"/>
        <w:spacing w:after="100" w:afterAutospacing="1"/>
        <w:ind w:left="709" w:rightChars="256" w:right="614"/>
        <w:jc w:val="both"/>
        <w:rPr>
          <w:rFonts w:ascii="Arial" w:eastAsia="Calibri" w:hAnsi="Arial" w:cs="Arial"/>
          <w:color w:val="000000"/>
          <w:sz w:val="21"/>
          <w:szCs w:val="21"/>
          <w:lang w:val="es-ES"/>
        </w:rPr>
      </w:pPr>
      <w:bookmarkStart w:id="16" w:name="2.2.1.2.3.2.9.1"/>
      <w:bookmarkEnd w:id="16"/>
      <w:r w:rsidRPr="00207818">
        <w:rPr>
          <w:rFonts w:ascii="Arial" w:eastAsia="Calibri" w:hAnsi="Arial" w:cs="Arial"/>
          <w:color w:val="000000"/>
          <w:sz w:val="21"/>
          <w:szCs w:val="21"/>
          <w:lang w:val="es-ES"/>
        </w:rPr>
        <w:t>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w:t>
      </w:r>
    </w:p>
    <w:p w14:paraId="5E55F793" w14:textId="77777777" w:rsidR="00264FEB" w:rsidRPr="00207818" w:rsidRDefault="00264FEB" w:rsidP="0044300B">
      <w:pPr>
        <w:shd w:val="clear" w:color="auto" w:fill="FFFFFF"/>
        <w:spacing w:after="100" w:afterAutospacing="1"/>
        <w:ind w:left="709" w:rightChars="256" w:right="614"/>
        <w:jc w:val="both"/>
        <w:rPr>
          <w:rFonts w:ascii="Arial" w:eastAsia="Calibri" w:hAnsi="Arial" w:cs="Arial"/>
          <w:color w:val="000000"/>
          <w:sz w:val="21"/>
          <w:szCs w:val="21"/>
          <w:lang w:val="es-ES"/>
        </w:rPr>
      </w:pPr>
      <w:bookmarkStart w:id="17" w:name="2.2.1.2.3.2.9.2"/>
      <w:bookmarkEnd w:id="17"/>
      <w:r w:rsidRPr="00207818">
        <w:rPr>
          <w:rFonts w:ascii="Arial" w:eastAsia="Calibri" w:hAnsi="Arial" w:cs="Arial"/>
          <w:color w:val="000000"/>
          <w:sz w:val="21"/>
          <w:szCs w:val="21"/>
          <w:lang w:val="es-ES"/>
        </w:rPr>
        <w:t>2. Intervinientes. La Entidad Estatal y el contratista deben tener la calidad de asegurado respecto de los daños producidos por el contratista con ocasión de la ejecución del contrato amparado, y serán beneficiarios tanto la Entidad Estatal como los terceros que puedan resultar afectados por la responsabilidad del contratista o sus subcontratistas.</w:t>
      </w:r>
    </w:p>
    <w:p w14:paraId="2307B9D7" w14:textId="77777777" w:rsidR="00264FEB" w:rsidRPr="00207818" w:rsidRDefault="00264FEB" w:rsidP="0044300B">
      <w:pPr>
        <w:shd w:val="clear" w:color="auto" w:fill="FFFFFF"/>
        <w:spacing w:after="100" w:afterAutospacing="1"/>
        <w:ind w:left="709" w:rightChars="256" w:right="614"/>
        <w:jc w:val="both"/>
        <w:rPr>
          <w:rFonts w:ascii="Arial" w:eastAsia="Calibri" w:hAnsi="Arial" w:cs="Arial"/>
          <w:color w:val="000000"/>
          <w:sz w:val="21"/>
          <w:szCs w:val="21"/>
          <w:lang w:val="es-ES"/>
        </w:rPr>
      </w:pPr>
      <w:bookmarkStart w:id="18" w:name="2.2.1.2.3.2.9.3"/>
      <w:bookmarkEnd w:id="18"/>
      <w:r w:rsidRPr="00207818">
        <w:rPr>
          <w:rFonts w:ascii="Arial" w:eastAsia="Calibri" w:hAnsi="Arial" w:cs="Arial"/>
          <w:color w:val="000000"/>
          <w:sz w:val="21"/>
          <w:szCs w:val="21"/>
          <w:lang w:val="es-ES"/>
        </w:rPr>
        <w:t>3. Amparos. El amparo de responsabilidad civil extracontractual debe contener además de la cobertura básica de predios, labores y operaciones, mínimo los siguientes amparos:</w:t>
      </w:r>
    </w:p>
    <w:p w14:paraId="7A71351C" w14:textId="77777777" w:rsidR="00264FEB" w:rsidRPr="00207818" w:rsidRDefault="00264FEB" w:rsidP="0044300B">
      <w:pPr>
        <w:shd w:val="clear" w:color="auto" w:fill="FFFFFF"/>
        <w:spacing w:after="100" w:afterAutospacing="1"/>
        <w:ind w:left="709" w:rightChars="256" w:right="614"/>
        <w:jc w:val="both"/>
        <w:rPr>
          <w:rFonts w:ascii="Arial" w:eastAsia="Calibri" w:hAnsi="Arial" w:cs="Arial"/>
          <w:color w:val="000000"/>
          <w:sz w:val="21"/>
          <w:szCs w:val="21"/>
          <w:lang w:val="es-ES"/>
        </w:rPr>
      </w:pPr>
      <w:bookmarkStart w:id="19" w:name="2.2.1.2.3.2.9.3.1"/>
      <w:bookmarkEnd w:id="19"/>
      <w:r w:rsidRPr="00207818">
        <w:rPr>
          <w:rFonts w:ascii="Arial" w:eastAsia="Calibri" w:hAnsi="Arial" w:cs="Arial"/>
          <w:color w:val="000000"/>
          <w:sz w:val="21"/>
          <w:szCs w:val="21"/>
          <w:lang w:val="es-ES"/>
        </w:rPr>
        <w:t>3.1. Cobertura expresa de perjuicios por daño emergente y lucro cesante.</w:t>
      </w:r>
    </w:p>
    <w:p w14:paraId="640F625D" w14:textId="4D38BFE5" w:rsidR="00264FEB" w:rsidRPr="00207818" w:rsidRDefault="00264FEB" w:rsidP="0044300B">
      <w:pPr>
        <w:shd w:val="clear" w:color="auto" w:fill="FFFFFF"/>
        <w:spacing w:after="100" w:afterAutospacing="1"/>
        <w:ind w:left="709" w:rightChars="256" w:right="614"/>
        <w:jc w:val="both"/>
        <w:rPr>
          <w:rFonts w:ascii="Arial" w:eastAsia="Calibri" w:hAnsi="Arial" w:cs="Arial"/>
          <w:color w:val="000000"/>
          <w:sz w:val="21"/>
          <w:szCs w:val="21"/>
          <w:lang w:val="es-ES"/>
        </w:rPr>
      </w:pPr>
      <w:bookmarkStart w:id="20" w:name="2.2.1.2.3.2.9.3.2"/>
      <w:bookmarkEnd w:id="20"/>
      <w:r w:rsidRPr="00207818">
        <w:rPr>
          <w:rFonts w:ascii="Arial" w:eastAsia="Calibri" w:hAnsi="Arial" w:cs="Arial"/>
          <w:color w:val="000000"/>
          <w:sz w:val="21"/>
          <w:szCs w:val="21"/>
          <w:lang w:val="es-ES"/>
        </w:rPr>
        <w:t xml:space="preserve">3.2. Cobertura expresa de perjuicios </w:t>
      </w:r>
      <w:r w:rsidR="00E014ED" w:rsidRPr="00207818">
        <w:rPr>
          <w:rFonts w:ascii="Arial" w:eastAsia="Calibri" w:hAnsi="Arial" w:cs="Arial"/>
          <w:color w:val="000000"/>
          <w:sz w:val="21"/>
          <w:szCs w:val="21"/>
          <w:lang w:val="es-ES"/>
        </w:rPr>
        <w:t>extrapatriomoniales</w:t>
      </w:r>
      <w:r w:rsidRPr="00207818">
        <w:rPr>
          <w:rFonts w:ascii="Arial" w:eastAsia="Calibri" w:hAnsi="Arial" w:cs="Arial"/>
          <w:color w:val="000000"/>
          <w:sz w:val="21"/>
          <w:szCs w:val="21"/>
          <w:lang w:val="es-ES"/>
        </w:rPr>
        <w:t>.</w:t>
      </w:r>
    </w:p>
    <w:p w14:paraId="3D3D78E8" w14:textId="2C37BCA9" w:rsidR="00264FEB" w:rsidRPr="00207818" w:rsidRDefault="00264FEB" w:rsidP="0044300B">
      <w:pPr>
        <w:shd w:val="clear" w:color="auto" w:fill="FFFFFF"/>
        <w:spacing w:after="100" w:afterAutospacing="1"/>
        <w:ind w:left="709" w:rightChars="256" w:right="614"/>
        <w:jc w:val="both"/>
        <w:rPr>
          <w:rFonts w:ascii="Arial" w:eastAsia="Calibri" w:hAnsi="Arial" w:cs="Arial"/>
          <w:color w:val="000000"/>
          <w:sz w:val="21"/>
          <w:szCs w:val="21"/>
          <w:lang w:val="es-ES"/>
        </w:rPr>
      </w:pPr>
      <w:bookmarkStart w:id="21" w:name="2.2.1.2.3.2.9.3.3"/>
      <w:bookmarkEnd w:id="21"/>
      <w:r w:rsidRPr="00207818">
        <w:rPr>
          <w:rFonts w:ascii="Arial" w:eastAsia="Calibri" w:hAnsi="Arial" w:cs="Arial"/>
          <w:color w:val="000000"/>
          <w:sz w:val="21"/>
          <w:szCs w:val="21"/>
          <w:lang w:val="es-ES"/>
        </w:rPr>
        <w:t>3.3. Cobertura expresa de la responsabilidad surgida por actos de contratistas y subcontratistas, salvo que el subcontratista tenga su propio seguro de responsabilidad extracontractual, con los mismos amparos aquí requeridos</w:t>
      </w:r>
      <w:r w:rsidR="0028104A" w:rsidRPr="00207818">
        <w:rPr>
          <w:rStyle w:val="Refdenotaalpie"/>
          <w:rFonts w:ascii="Arial" w:eastAsia="Calibri" w:hAnsi="Arial" w:cs="Arial"/>
          <w:color w:val="000000"/>
          <w:sz w:val="21"/>
          <w:szCs w:val="21"/>
          <w:lang w:val="es-ES"/>
        </w:rPr>
        <w:footnoteReference w:id="7"/>
      </w:r>
      <w:r w:rsidRPr="00207818">
        <w:rPr>
          <w:rFonts w:ascii="Arial" w:eastAsia="Calibri" w:hAnsi="Arial" w:cs="Arial"/>
          <w:color w:val="000000"/>
          <w:sz w:val="21"/>
          <w:szCs w:val="21"/>
          <w:lang w:val="es-ES"/>
        </w:rPr>
        <w:t>.</w:t>
      </w:r>
    </w:p>
    <w:p w14:paraId="7A541E11" w14:textId="77777777" w:rsidR="00264FEB" w:rsidRPr="00207818" w:rsidRDefault="00264FEB" w:rsidP="0044300B">
      <w:pPr>
        <w:shd w:val="clear" w:color="auto" w:fill="FFFFFF"/>
        <w:spacing w:after="100" w:afterAutospacing="1"/>
        <w:ind w:left="709" w:rightChars="256" w:right="614"/>
        <w:jc w:val="both"/>
        <w:rPr>
          <w:rFonts w:ascii="Arial" w:eastAsia="Calibri" w:hAnsi="Arial" w:cs="Arial"/>
          <w:color w:val="000000"/>
          <w:sz w:val="21"/>
          <w:szCs w:val="21"/>
          <w:lang w:val="es-ES"/>
        </w:rPr>
      </w:pPr>
      <w:bookmarkStart w:id="22" w:name="2.2.1.2.3.2.9.3.4"/>
      <w:bookmarkEnd w:id="22"/>
      <w:r w:rsidRPr="00207818">
        <w:rPr>
          <w:rFonts w:ascii="Arial" w:eastAsia="Calibri" w:hAnsi="Arial" w:cs="Arial"/>
          <w:color w:val="000000"/>
          <w:sz w:val="21"/>
          <w:szCs w:val="21"/>
          <w:lang w:val="es-ES"/>
        </w:rPr>
        <w:t>3.4. Cobertura expresa de amparo patronal.</w:t>
      </w:r>
    </w:p>
    <w:p w14:paraId="08125E73" w14:textId="77777777" w:rsidR="00264FEB" w:rsidRPr="00207818" w:rsidRDefault="00264FEB" w:rsidP="0044300B">
      <w:pPr>
        <w:shd w:val="clear" w:color="auto" w:fill="FFFFFF"/>
        <w:spacing w:after="100" w:afterAutospacing="1"/>
        <w:ind w:left="709" w:rightChars="256" w:right="614"/>
        <w:jc w:val="both"/>
        <w:rPr>
          <w:rFonts w:ascii="Arial" w:eastAsia="Calibri" w:hAnsi="Arial" w:cs="Arial"/>
          <w:color w:val="000000"/>
          <w:sz w:val="21"/>
          <w:szCs w:val="21"/>
          <w:lang w:val="es-ES"/>
        </w:rPr>
      </w:pPr>
      <w:bookmarkStart w:id="23" w:name="2.2.1.2.3.2.9.3.5"/>
      <w:bookmarkEnd w:id="23"/>
      <w:r w:rsidRPr="00207818">
        <w:rPr>
          <w:rFonts w:ascii="Arial" w:eastAsia="Calibri" w:hAnsi="Arial" w:cs="Arial"/>
          <w:color w:val="000000"/>
          <w:sz w:val="21"/>
          <w:szCs w:val="21"/>
          <w:lang w:val="es-ES"/>
        </w:rPr>
        <w:t>3.5. Cobertura expresa de vehículos propios y no propios.</w:t>
      </w:r>
    </w:p>
    <w:p w14:paraId="2F10EC8F" w14:textId="5398A929" w:rsidR="000E489C" w:rsidRPr="00207818" w:rsidRDefault="000E489C" w:rsidP="00EB34FB">
      <w:pPr>
        <w:spacing w:after="120" w:line="276" w:lineRule="auto"/>
        <w:ind w:firstLine="708"/>
        <w:jc w:val="both"/>
        <w:rPr>
          <w:rFonts w:ascii="Arial" w:eastAsia="Calibri" w:hAnsi="Arial" w:cs="Arial"/>
          <w:sz w:val="22"/>
          <w:lang w:val="es-ES"/>
        </w:rPr>
      </w:pPr>
      <w:r w:rsidRPr="00207818">
        <w:rPr>
          <w:rFonts w:ascii="Arial" w:eastAsia="Calibri" w:hAnsi="Arial" w:cs="Arial"/>
          <w:sz w:val="22"/>
          <w:lang w:val="es-ES"/>
        </w:rPr>
        <w:t xml:space="preserve">Ahora, sin perjuicio de que en todo caso se deba verificar </w:t>
      </w:r>
      <w:r w:rsidR="009A3A4D" w:rsidRPr="00207818">
        <w:rPr>
          <w:rFonts w:ascii="Arial" w:eastAsia="Calibri" w:hAnsi="Arial" w:cs="Arial"/>
          <w:sz w:val="22"/>
          <w:lang w:val="es-ES"/>
        </w:rPr>
        <w:t xml:space="preserve">en cada caso concreto </w:t>
      </w:r>
      <w:r w:rsidRPr="00207818">
        <w:rPr>
          <w:rFonts w:ascii="Arial" w:eastAsia="Calibri" w:hAnsi="Arial" w:cs="Arial"/>
          <w:sz w:val="22"/>
          <w:lang w:val="es-ES"/>
        </w:rPr>
        <w:t xml:space="preserve">el cumplimiento </w:t>
      </w:r>
      <w:r w:rsidR="00D12FCF" w:rsidRPr="00207818">
        <w:rPr>
          <w:rFonts w:ascii="Arial" w:eastAsia="Calibri" w:hAnsi="Arial" w:cs="Arial"/>
          <w:sz w:val="22"/>
          <w:lang w:val="es-ES"/>
        </w:rPr>
        <w:t xml:space="preserve">de </w:t>
      </w:r>
      <w:r w:rsidR="009A3A4D" w:rsidRPr="00207818">
        <w:rPr>
          <w:rFonts w:ascii="Arial" w:eastAsia="Calibri" w:hAnsi="Arial" w:cs="Arial"/>
          <w:sz w:val="22"/>
          <w:lang w:val="es-ES"/>
        </w:rPr>
        <w:t>todas las condiciones establecidas en la norma transcrita</w:t>
      </w:r>
      <w:r w:rsidRPr="00207818">
        <w:rPr>
          <w:rFonts w:ascii="Arial" w:eastAsia="Calibri" w:hAnsi="Arial" w:cs="Arial"/>
          <w:sz w:val="22"/>
          <w:lang w:val="es-ES"/>
        </w:rPr>
        <w:t xml:space="preserve">, </w:t>
      </w:r>
      <w:r w:rsidR="00960F3C" w:rsidRPr="00207818">
        <w:rPr>
          <w:rFonts w:ascii="Arial" w:eastAsia="Calibri" w:hAnsi="Arial" w:cs="Arial"/>
          <w:sz w:val="22"/>
          <w:lang w:val="es-ES"/>
        </w:rPr>
        <w:t xml:space="preserve">es importante </w:t>
      </w:r>
      <w:r w:rsidR="00960F3C" w:rsidRPr="00207818">
        <w:rPr>
          <w:rFonts w:ascii="Arial" w:eastAsia="Calibri" w:hAnsi="Arial" w:cs="Arial"/>
          <w:sz w:val="22"/>
          <w:lang w:val="es-ES"/>
        </w:rPr>
        <w:lastRenderedPageBreak/>
        <w:t>resaltar el requisito contenido en el numeral 2</w:t>
      </w:r>
      <w:r w:rsidR="009341D6" w:rsidRPr="00207818">
        <w:rPr>
          <w:rFonts w:ascii="Arial" w:eastAsia="Calibri" w:hAnsi="Arial" w:cs="Arial"/>
          <w:sz w:val="22"/>
          <w:lang w:val="es-ES"/>
        </w:rPr>
        <w:t>,</w:t>
      </w:r>
      <w:r w:rsidR="00137EA9" w:rsidRPr="00207818">
        <w:rPr>
          <w:rFonts w:ascii="Arial" w:eastAsia="Calibri" w:hAnsi="Arial" w:cs="Arial"/>
          <w:sz w:val="22"/>
          <w:lang w:val="es-ES"/>
        </w:rPr>
        <w:t xml:space="preserve"> que exige que </w:t>
      </w:r>
      <w:r w:rsidR="00775824" w:rsidRPr="00207818">
        <w:rPr>
          <w:rFonts w:ascii="Arial" w:eastAsia="Calibri" w:hAnsi="Arial" w:cs="Arial"/>
          <w:sz w:val="22"/>
          <w:lang w:val="es-ES"/>
        </w:rPr>
        <w:t xml:space="preserve">la </w:t>
      </w:r>
      <w:r w:rsidR="009A3A4D" w:rsidRPr="00207818">
        <w:rPr>
          <w:rFonts w:ascii="Arial" w:eastAsia="Calibri" w:hAnsi="Arial" w:cs="Arial"/>
          <w:sz w:val="22"/>
          <w:lang w:val="es-ES"/>
        </w:rPr>
        <w:t>e</w:t>
      </w:r>
      <w:r w:rsidR="00775824" w:rsidRPr="00207818">
        <w:rPr>
          <w:rFonts w:ascii="Arial" w:eastAsia="Calibri" w:hAnsi="Arial" w:cs="Arial"/>
          <w:sz w:val="22"/>
          <w:lang w:val="es-ES"/>
        </w:rPr>
        <w:t xml:space="preserve">ntidad </w:t>
      </w:r>
      <w:r w:rsidR="009A3A4D" w:rsidRPr="00207818">
        <w:rPr>
          <w:rFonts w:ascii="Arial" w:eastAsia="Calibri" w:hAnsi="Arial" w:cs="Arial"/>
          <w:sz w:val="22"/>
          <w:lang w:val="es-ES"/>
        </w:rPr>
        <w:t>e</w:t>
      </w:r>
      <w:r w:rsidR="00775824" w:rsidRPr="00207818">
        <w:rPr>
          <w:rFonts w:ascii="Arial" w:eastAsia="Calibri" w:hAnsi="Arial" w:cs="Arial"/>
          <w:sz w:val="22"/>
          <w:lang w:val="es-ES"/>
        </w:rPr>
        <w:t xml:space="preserve">statal contratante tenga la calidad de </w:t>
      </w:r>
      <w:r w:rsidR="00137EA9" w:rsidRPr="00207818">
        <w:rPr>
          <w:rFonts w:ascii="Arial" w:eastAsia="Calibri" w:hAnsi="Arial" w:cs="Arial"/>
          <w:sz w:val="22"/>
          <w:lang w:val="es-ES"/>
        </w:rPr>
        <w:t>asegurado y beneficiario</w:t>
      </w:r>
      <w:r w:rsidR="009A3A4D" w:rsidRPr="00207818">
        <w:rPr>
          <w:rFonts w:ascii="Arial" w:eastAsia="Calibri" w:hAnsi="Arial" w:cs="Arial"/>
          <w:sz w:val="22"/>
          <w:lang w:val="es-ES"/>
        </w:rPr>
        <w:t>.</w:t>
      </w:r>
      <w:r w:rsidR="00DA7681" w:rsidRPr="00207818">
        <w:rPr>
          <w:rFonts w:ascii="Arial" w:eastAsia="Calibri" w:hAnsi="Arial" w:cs="Arial"/>
          <w:sz w:val="22"/>
          <w:lang w:val="es-ES"/>
        </w:rPr>
        <w:t xml:space="preserve"> </w:t>
      </w:r>
      <w:r w:rsidR="009A3A4D" w:rsidRPr="00207818">
        <w:rPr>
          <w:rFonts w:ascii="Arial" w:eastAsia="Calibri" w:hAnsi="Arial" w:cs="Arial"/>
          <w:sz w:val="22"/>
          <w:lang w:val="es-ES"/>
        </w:rPr>
        <w:t>E</w:t>
      </w:r>
      <w:r w:rsidR="00DA7681" w:rsidRPr="00207818">
        <w:rPr>
          <w:rFonts w:ascii="Arial" w:eastAsia="Calibri" w:hAnsi="Arial" w:cs="Arial"/>
          <w:sz w:val="22"/>
          <w:lang w:val="es-ES"/>
        </w:rPr>
        <w:t>n ese sentido</w:t>
      </w:r>
      <w:r w:rsidR="00F321A2" w:rsidRPr="00207818">
        <w:rPr>
          <w:rFonts w:ascii="Arial" w:eastAsia="Calibri" w:hAnsi="Arial" w:cs="Arial"/>
          <w:sz w:val="22"/>
          <w:lang w:val="es-ES"/>
        </w:rPr>
        <w:t xml:space="preserve">, en la póliza deberá relacionarse la entidad correspondiente y el </w:t>
      </w:r>
      <w:r w:rsidR="00CE5FB4" w:rsidRPr="00207818">
        <w:rPr>
          <w:rFonts w:ascii="Arial" w:eastAsia="Calibri" w:hAnsi="Arial" w:cs="Arial"/>
          <w:sz w:val="22"/>
          <w:lang w:val="es-ES"/>
        </w:rPr>
        <w:t>contrato objeto de amparo</w:t>
      </w:r>
      <w:r w:rsidR="0070358D" w:rsidRPr="00207818">
        <w:rPr>
          <w:rFonts w:ascii="Arial" w:eastAsia="Calibri" w:hAnsi="Arial" w:cs="Arial"/>
          <w:sz w:val="22"/>
          <w:lang w:val="es-ES"/>
        </w:rPr>
        <w:t>, de allí</w:t>
      </w:r>
      <w:r w:rsidR="00AB4FA7" w:rsidRPr="00207818">
        <w:rPr>
          <w:rFonts w:ascii="Arial" w:eastAsia="Calibri" w:hAnsi="Arial" w:cs="Arial"/>
          <w:sz w:val="22"/>
          <w:lang w:val="es-ES"/>
        </w:rPr>
        <w:t>,</w:t>
      </w:r>
      <w:r w:rsidR="0070358D" w:rsidRPr="00207818">
        <w:rPr>
          <w:rFonts w:ascii="Arial" w:eastAsia="Calibri" w:hAnsi="Arial" w:cs="Arial"/>
          <w:sz w:val="22"/>
          <w:lang w:val="es-ES"/>
        </w:rPr>
        <w:t xml:space="preserve"> que </w:t>
      </w:r>
      <w:r w:rsidR="0070358D" w:rsidRPr="00207818">
        <w:rPr>
          <w:rFonts w:ascii="Arial" w:eastAsia="Calibri" w:hAnsi="Arial" w:cs="Arial"/>
          <w:color w:val="000000"/>
          <w:sz w:val="22"/>
          <w:lang w:val="es-ES"/>
        </w:rPr>
        <w:t>en un análisis particular y concreto</w:t>
      </w:r>
      <w:r w:rsidR="0086652E" w:rsidRPr="00207818">
        <w:rPr>
          <w:rFonts w:ascii="Arial" w:eastAsia="Calibri" w:hAnsi="Arial" w:cs="Arial"/>
          <w:color w:val="000000"/>
          <w:sz w:val="22"/>
          <w:lang w:val="es-ES"/>
        </w:rPr>
        <w:t xml:space="preserve"> de la póliza presentada por el contratis</w:t>
      </w:r>
      <w:r w:rsidR="001470CC" w:rsidRPr="00207818">
        <w:rPr>
          <w:rFonts w:ascii="Arial" w:eastAsia="Calibri" w:hAnsi="Arial" w:cs="Arial"/>
          <w:color w:val="000000"/>
          <w:sz w:val="22"/>
          <w:lang w:val="es-ES"/>
        </w:rPr>
        <w:t>ta</w:t>
      </w:r>
      <w:r w:rsidR="0086652E" w:rsidRPr="00207818">
        <w:rPr>
          <w:rFonts w:ascii="Arial" w:eastAsia="Calibri" w:hAnsi="Arial" w:cs="Arial"/>
          <w:color w:val="000000"/>
          <w:sz w:val="22"/>
          <w:lang w:val="es-ES"/>
        </w:rPr>
        <w:t xml:space="preserve">, en todo caso, debe ser posible </w:t>
      </w:r>
      <w:r w:rsidR="00685595" w:rsidRPr="00207818">
        <w:rPr>
          <w:rFonts w:ascii="Arial" w:eastAsia="Calibri" w:hAnsi="Arial" w:cs="Arial"/>
          <w:color w:val="000000"/>
          <w:sz w:val="22"/>
          <w:lang w:val="es-ES"/>
        </w:rPr>
        <w:t xml:space="preserve">verificar que </w:t>
      </w:r>
      <w:r w:rsidR="001470CC" w:rsidRPr="00207818">
        <w:rPr>
          <w:rFonts w:ascii="Arial" w:eastAsia="Calibri" w:hAnsi="Arial" w:cs="Arial"/>
          <w:color w:val="000000"/>
          <w:sz w:val="22"/>
          <w:lang w:val="es-ES"/>
        </w:rPr>
        <w:t>su</w:t>
      </w:r>
      <w:r w:rsidR="00685595" w:rsidRPr="00207818">
        <w:rPr>
          <w:rFonts w:ascii="Arial" w:eastAsia="Calibri" w:hAnsi="Arial" w:cs="Arial"/>
          <w:color w:val="000000"/>
          <w:sz w:val="22"/>
          <w:lang w:val="es-ES"/>
        </w:rPr>
        <w:t xml:space="preserve"> alcance cumpl</w:t>
      </w:r>
      <w:r w:rsidR="001470CC" w:rsidRPr="00207818">
        <w:rPr>
          <w:rFonts w:ascii="Arial" w:eastAsia="Calibri" w:hAnsi="Arial" w:cs="Arial"/>
          <w:color w:val="000000"/>
          <w:sz w:val="22"/>
          <w:lang w:val="es-ES"/>
        </w:rPr>
        <w:t>a</w:t>
      </w:r>
      <w:r w:rsidR="00685595" w:rsidRPr="00207818">
        <w:rPr>
          <w:rFonts w:ascii="Arial" w:eastAsia="Calibri" w:hAnsi="Arial" w:cs="Arial"/>
          <w:color w:val="000000"/>
          <w:sz w:val="22"/>
          <w:lang w:val="es-ES"/>
        </w:rPr>
        <w:t>, especialmente, con este criterio</w:t>
      </w:r>
      <w:r w:rsidR="009A3A4D" w:rsidRPr="00207818">
        <w:rPr>
          <w:rFonts w:ascii="Arial" w:eastAsia="Calibri" w:hAnsi="Arial" w:cs="Arial"/>
          <w:color w:val="000000"/>
          <w:sz w:val="22"/>
          <w:lang w:val="es-ES"/>
        </w:rPr>
        <w:t>, además de los demás prescritos en la normativa referida.</w:t>
      </w:r>
      <w:r w:rsidR="00685595" w:rsidRPr="00207818">
        <w:rPr>
          <w:rFonts w:ascii="Arial" w:eastAsia="Calibri" w:hAnsi="Arial" w:cs="Arial"/>
          <w:color w:val="000000"/>
          <w:sz w:val="22"/>
          <w:lang w:val="es-ES"/>
        </w:rPr>
        <w:t xml:space="preserve"> </w:t>
      </w:r>
    </w:p>
    <w:p w14:paraId="56860DCE" w14:textId="117094B8" w:rsidR="00F62374" w:rsidRPr="00207818" w:rsidRDefault="0044300B" w:rsidP="00EB34FB">
      <w:pPr>
        <w:spacing w:after="120" w:line="276" w:lineRule="auto"/>
        <w:ind w:firstLine="708"/>
        <w:jc w:val="both"/>
        <w:rPr>
          <w:rFonts w:ascii="Arial" w:eastAsia="Calibri" w:hAnsi="Arial" w:cs="Arial"/>
          <w:color w:val="000000"/>
          <w:sz w:val="22"/>
          <w:lang w:val="es-ES"/>
        </w:rPr>
      </w:pPr>
      <w:r w:rsidRPr="00207818">
        <w:rPr>
          <w:rFonts w:ascii="Arial" w:eastAsia="Calibri" w:hAnsi="Arial" w:cs="Arial"/>
          <w:sz w:val="22"/>
          <w:lang w:val="es-ES"/>
        </w:rPr>
        <w:t xml:space="preserve">Así las cosas, teniendo en cuenta </w:t>
      </w:r>
      <w:r w:rsidR="00B205AC" w:rsidRPr="00207818">
        <w:rPr>
          <w:rFonts w:ascii="Arial" w:eastAsia="Calibri" w:hAnsi="Arial" w:cs="Arial"/>
          <w:sz w:val="22"/>
          <w:lang w:val="es-ES"/>
        </w:rPr>
        <w:t xml:space="preserve">la pregunta formulada, son las entidades estatales las que, en cada caso particular, deberán analizar el cumplimiento estricto de los requisitos contemplados en el artículo </w:t>
      </w:r>
      <w:r w:rsidR="00B205AC" w:rsidRPr="00207818">
        <w:rPr>
          <w:rFonts w:ascii="Arial" w:eastAsia="Calibri" w:hAnsi="Arial" w:cs="Arial"/>
          <w:color w:val="000000"/>
          <w:sz w:val="22"/>
          <w:lang w:val="es-ES"/>
        </w:rPr>
        <w:t xml:space="preserve">2.2.1.2.3.2.9., de forma tal que la póliza presentada </w:t>
      </w:r>
      <w:r w:rsidR="009A3A4D" w:rsidRPr="00207818">
        <w:rPr>
          <w:rFonts w:ascii="Arial" w:eastAsia="Calibri" w:hAnsi="Arial" w:cs="Arial"/>
          <w:color w:val="000000"/>
          <w:sz w:val="22"/>
          <w:lang w:val="es-ES"/>
        </w:rPr>
        <w:t>resulte acorde</w:t>
      </w:r>
      <w:r w:rsidR="000A371C" w:rsidRPr="00207818">
        <w:rPr>
          <w:rFonts w:ascii="Arial" w:eastAsia="Calibri" w:hAnsi="Arial" w:cs="Arial"/>
          <w:color w:val="000000"/>
          <w:sz w:val="22"/>
          <w:lang w:val="es-ES"/>
        </w:rPr>
        <w:t xml:space="preserve"> </w:t>
      </w:r>
      <w:r w:rsidR="00EB34FB" w:rsidRPr="00207818">
        <w:rPr>
          <w:rFonts w:ascii="Arial" w:eastAsia="Calibri" w:hAnsi="Arial" w:cs="Arial"/>
          <w:color w:val="000000"/>
          <w:sz w:val="22"/>
          <w:lang w:val="es-ES"/>
        </w:rPr>
        <w:t>con</w:t>
      </w:r>
      <w:r w:rsidR="000A371C" w:rsidRPr="00207818">
        <w:rPr>
          <w:rFonts w:ascii="Arial" w:eastAsia="Calibri" w:hAnsi="Arial" w:cs="Arial"/>
          <w:color w:val="000000"/>
          <w:sz w:val="22"/>
          <w:lang w:val="es-ES"/>
        </w:rPr>
        <w:t xml:space="preserve"> </w:t>
      </w:r>
      <w:r w:rsidR="00E3517B" w:rsidRPr="00207818">
        <w:rPr>
          <w:rFonts w:ascii="Arial" w:eastAsia="Calibri" w:hAnsi="Arial" w:cs="Arial"/>
          <w:color w:val="000000"/>
          <w:sz w:val="22"/>
          <w:lang w:val="es-ES"/>
        </w:rPr>
        <w:t>las exigencias</w:t>
      </w:r>
      <w:r w:rsidR="00F62374" w:rsidRPr="00207818">
        <w:rPr>
          <w:rFonts w:ascii="Arial" w:eastAsia="Calibri" w:hAnsi="Arial" w:cs="Arial"/>
          <w:color w:val="000000"/>
          <w:sz w:val="22"/>
          <w:lang w:val="es-ES"/>
        </w:rPr>
        <w:t xml:space="preserve"> que impone e</w:t>
      </w:r>
      <w:r w:rsidR="000A371C" w:rsidRPr="00207818">
        <w:rPr>
          <w:rFonts w:ascii="Arial" w:eastAsia="Calibri" w:hAnsi="Arial" w:cs="Arial"/>
          <w:color w:val="000000"/>
          <w:sz w:val="22"/>
          <w:lang w:val="es-ES"/>
        </w:rPr>
        <w:t xml:space="preserve">l reglamento. </w:t>
      </w:r>
      <w:r w:rsidR="00F67570" w:rsidRPr="00207818">
        <w:rPr>
          <w:rFonts w:ascii="Arial" w:eastAsia="Calibri" w:hAnsi="Arial" w:cs="Arial"/>
          <w:color w:val="000000"/>
          <w:sz w:val="22"/>
          <w:lang w:val="es-ES"/>
        </w:rPr>
        <w:t xml:space="preserve">En ese sentido, si la póliza endosada cumple con los requisitos del Decreto 1082 de 2015 </w:t>
      </w:r>
      <w:r w:rsidR="00E3517B" w:rsidRPr="00207818">
        <w:rPr>
          <w:rFonts w:ascii="Arial" w:eastAsia="Calibri" w:hAnsi="Arial" w:cs="Arial"/>
          <w:color w:val="000000"/>
          <w:sz w:val="22"/>
          <w:lang w:val="es-ES"/>
        </w:rPr>
        <w:t xml:space="preserve">y lo establecido en el contrato </w:t>
      </w:r>
      <w:r w:rsidR="00F67570" w:rsidRPr="00207818">
        <w:rPr>
          <w:rFonts w:ascii="Arial" w:eastAsia="Calibri" w:hAnsi="Arial" w:cs="Arial"/>
          <w:color w:val="000000"/>
          <w:sz w:val="22"/>
          <w:lang w:val="es-ES"/>
        </w:rPr>
        <w:t>podrá ser tomada como v</w:t>
      </w:r>
      <w:r w:rsidR="009A3A4D" w:rsidRPr="00207818">
        <w:rPr>
          <w:rFonts w:ascii="Arial" w:eastAsia="Calibri" w:hAnsi="Arial" w:cs="Arial"/>
          <w:color w:val="000000"/>
          <w:sz w:val="22"/>
          <w:lang w:val="es-ES"/>
        </w:rPr>
        <w:t>á</w:t>
      </w:r>
      <w:r w:rsidR="00F67570" w:rsidRPr="00207818">
        <w:rPr>
          <w:rFonts w:ascii="Arial" w:eastAsia="Calibri" w:hAnsi="Arial" w:cs="Arial"/>
          <w:color w:val="000000"/>
          <w:sz w:val="22"/>
          <w:lang w:val="es-ES"/>
        </w:rPr>
        <w:t>lida por la entidad</w:t>
      </w:r>
      <w:r w:rsidR="001122F9" w:rsidRPr="00207818">
        <w:rPr>
          <w:rFonts w:ascii="Arial" w:eastAsia="Calibri" w:hAnsi="Arial" w:cs="Arial"/>
          <w:color w:val="000000"/>
          <w:sz w:val="22"/>
          <w:lang w:val="es-ES"/>
        </w:rPr>
        <w:t xml:space="preserve"> estatal</w:t>
      </w:r>
      <w:r w:rsidR="00F67570" w:rsidRPr="00207818">
        <w:rPr>
          <w:rFonts w:ascii="Arial" w:eastAsia="Calibri" w:hAnsi="Arial" w:cs="Arial"/>
          <w:color w:val="000000"/>
          <w:sz w:val="22"/>
          <w:lang w:val="es-ES"/>
        </w:rPr>
        <w:t xml:space="preserve">. </w:t>
      </w:r>
    </w:p>
    <w:p w14:paraId="37570284" w14:textId="271530B1" w:rsidR="006D3FFC" w:rsidRPr="00207818" w:rsidRDefault="00BE1E33" w:rsidP="009B7D86">
      <w:pPr>
        <w:pStyle w:val="Prrafodelista"/>
        <w:numPr>
          <w:ilvl w:val="0"/>
          <w:numId w:val="1"/>
        </w:numPr>
        <w:tabs>
          <w:tab w:val="left" w:pos="284"/>
        </w:tabs>
        <w:spacing w:after="120" w:line="276" w:lineRule="auto"/>
        <w:ind w:left="0" w:right="709" w:firstLine="0"/>
        <w:jc w:val="both"/>
        <w:rPr>
          <w:rFonts w:ascii="Arial" w:hAnsi="Arial" w:cs="Arial"/>
          <w:sz w:val="22"/>
          <w:lang w:val="es-ES"/>
        </w:rPr>
      </w:pPr>
      <w:r w:rsidRPr="00207818">
        <w:rPr>
          <w:rFonts w:ascii="Arial" w:hAnsi="Arial" w:cs="Arial"/>
          <w:b/>
          <w:bCs/>
          <w:sz w:val="22"/>
          <w:lang w:val="es-ES"/>
        </w:rPr>
        <w:t xml:space="preserve">Respuesta </w:t>
      </w:r>
    </w:p>
    <w:p w14:paraId="288AB8D4" w14:textId="7E1DADE1" w:rsidR="00C51818" w:rsidRPr="00207818" w:rsidRDefault="00A27D08" w:rsidP="00C51818">
      <w:pPr>
        <w:spacing w:after="120"/>
        <w:ind w:left="709" w:right="709"/>
        <w:jc w:val="both"/>
        <w:rPr>
          <w:rFonts w:ascii="Arial" w:hAnsi="Arial" w:cs="Arial"/>
          <w:color w:val="000000" w:themeColor="text1"/>
          <w:sz w:val="21"/>
          <w:szCs w:val="21"/>
          <w:lang w:val="es-ES"/>
        </w:rPr>
      </w:pPr>
      <w:r w:rsidRPr="00207818">
        <w:rPr>
          <w:rFonts w:ascii="Arial" w:hAnsi="Arial" w:cs="Arial"/>
          <w:color w:val="000000" w:themeColor="text1"/>
          <w:sz w:val="21"/>
          <w:szCs w:val="21"/>
          <w:lang w:val="es-ES"/>
        </w:rPr>
        <w:t>«</w:t>
      </w:r>
      <w:r w:rsidR="00F67570" w:rsidRPr="00207818">
        <w:rPr>
          <w:rFonts w:ascii="Arial" w:hAnsi="Arial" w:cs="Arial"/>
          <w:color w:val="000000" w:themeColor="text1"/>
          <w:sz w:val="21"/>
          <w:szCs w:val="21"/>
          <w:lang w:val="es-ES"/>
        </w:rPr>
        <w:t>respetuosamente me confirmen mediante la emisión de su concepto la posibilidad de presentar ante las diferentes Entidades Estatales una póliza global de Responsabilidad Civil Extracontractual dentro de los diferentes procesos de selección. Lo anterior, ya que si bien la Ley es clara al decir que debe ser amparada por un contrato de seguro el cual debe cubrir los amparos descritos en el artículo 2.2.1.2.3.2.9 del Decreto 1082 de 2015, esta no excluye la posibilidad de endosar a la Entidad Pública una póliza global que ampare y cumpla los requisitos legalmente establecidos […]».</w:t>
      </w:r>
    </w:p>
    <w:p w14:paraId="6939F7D0" w14:textId="569E41D9" w:rsidR="00F67570" w:rsidRPr="00207818" w:rsidRDefault="00C475FA" w:rsidP="00F67570">
      <w:pPr>
        <w:spacing w:after="120" w:line="276" w:lineRule="auto"/>
        <w:jc w:val="both"/>
        <w:rPr>
          <w:rFonts w:ascii="Arial" w:eastAsia="Calibri" w:hAnsi="Arial" w:cs="Arial"/>
          <w:color w:val="000000"/>
          <w:sz w:val="22"/>
          <w:lang w:val="es-ES"/>
        </w:rPr>
      </w:pPr>
      <w:r w:rsidRPr="00207818">
        <w:rPr>
          <w:rFonts w:ascii="Arial" w:eastAsia="Calibri" w:hAnsi="Arial" w:cs="Arial"/>
          <w:sz w:val="22"/>
          <w:lang w:val="es-ES"/>
        </w:rPr>
        <w:t>Sin perjuicio de las consideraciones realizadas</w:t>
      </w:r>
      <w:r w:rsidR="00453380" w:rsidRPr="00207818">
        <w:rPr>
          <w:rFonts w:ascii="Arial" w:eastAsia="Calibri" w:hAnsi="Arial" w:cs="Arial"/>
          <w:sz w:val="22"/>
          <w:lang w:val="es-ES"/>
        </w:rPr>
        <w:t xml:space="preserve"> en este concepto</w:t>
      </w:r>
      <w:r w:rsidRPr="00207818">
        <w:rPr>
          <w:rFonts w:ascii="Arial" w:eastAsia="Calibri" w:hAnsi="Arial" w:cs="Arial"/>
          <w:sz w:val="22"/>
          <w:lang w:val="es-ES"/>
        </w:rPr>
        <w:t xml:space="preserve">, </w:t>
      </w:r>
      <w:r w:rsidR="002709FF" w:rsidRPr="00207818">
        <w:rPr>
          <w:rFonts w:ascii="Arial" w:eastAsia="Calibri" w:hAnsi="Arial" w:cs="Arial"/>
          <w:sz w:val="22"/>
          <w:lang w:val="es-ES"/>
        </w:rPr>
        <w:t>son</w:t>
      </w:r>
      <w:r w:rsidRPr="00207818">
        <w:rPr>
          <w:rFonts w:ascii="Arial" w:eastAsia="Calibri" w:hAnsi="Arial" w:cs="Arial"/>
          <w:sz w:val="22"/>
          <w:lang w:val="es-ES"/>
        </w:rPr>
        <w:t xml:space="preserve"> </w:t>
      </w:r>
      <w:r w:rsidR="00F67570" w:rsidRPr="00207818">
        <w:rPr>
          <w:rFonts w:ascii="Arial" w:eastAsia="Calibri" w:hAnsi="Arial" w:cs="Arial"/>
          <w:sz w:val="22"/>
          <w:lang w:val="es-ES"/>
        </w:rPr>
        <w:t xml:space="preserve">las entidades estatales </w:t>
      </w:r>
      <w:r w:rsidRPr="00207818">
        <w:rPr>
          <w:rFonts w:ascii="Arial" w:eastAsia="Calibri" w:hAnsi="Arial" w:cs="Arial"/>
          <w:sz w:val="22"/>
          <w:lang w:val="es-ES"/>
        </w:rPr>
        <w:t xml:space="preserve">que hacen parte del contrato </w:t>
      </w:r>
      <w:r w:rsidR="00F67570" w:rsidRPr="00207818">
        <w:rPr>
          <w:rFonts w:ascii="Arial" w:eastAsia="Calibri" w:hAnsi="Arial" w:cs="Arial"/>
          <w:sz w:val="22"/>
          <w:lang w:val="es-ES"/>
        </w:rPr>
        <w:t>las que, en cada caso particular</w:t>
      </w:r>
      <w:r w:rsidR="0056783E" w:rsidRPr="00207818">
        <w:rPr>
          <w:rFonts w:ascii="Arial" w:eastAsia="Calibri" w:hAnsi="Arial" w:cs="Arial"/>
          <w:sz w:val="22"/>
          <w:lang w:val="es-ES"/>
        </w:rPr>
        <w:t xml:space="preserve"> y</w:t>
      </w:r>
      <w:r w:rsidR="00616567" w:rsidRPr="00207818">
        <w:rPr>
          <w:rFonts w:ascii="Arial" w:eastAsia="Calibri" w:hAnsi="Arial" w:cs="Arial"/>
          <w:sz w:val="22"/>
          <w:lang w:val="es-ES"/>
        </w:rPr>
        <w:t xml:space="preserve"> teniendo en cuenta </w:t>
      </w:r>
      <w:r w:rsidRPr="00207818">
        <w:rPr>
          <w:rFonts w:ascii="Arial" w:eastAsia="Calibri" w:hAnsi="Arial" w:cs="Arial"/>
          <w:sz w:val="22"/>
          <w:lang w:val="es-ES"/>
        </w:rPr>
        <w:t>las condiciones</w:t>
      </w:r>
      <w:r w:rsidR="00616567" w:rsidRPr="00207818">
        <w:rPr>
          <w:rFonts w:ascii="Arial" w:eastAsia="Calibri" w:hAnsi="Arial" w:cs="Arial"/>
          <w:sz w:val="22"/>
          <w:lang w:val="es-ES"/>
        </w:rPr>
        <w:t xml:space="preserve"> de la póliza</w:t>
      </w:r>
      <w:r w:rsidRPr="00207818">
        <w:rPr>
          <w:rFonts w:ascii="Arial" w:eastAsia="Calibri" w:hAnsi="Arial" w:cs="Arial"/>
          <w:sz w:val="22"/>
          <w:lang w:val="es-ES"/>
        </w:rPr>
        <w:t xml:space="preserve"> presentada por el contratista</w:t>
      </w:r>
      <w:r w:rsidR="00F67570" w:rsidRPr="00207818">
        <w:rPr>
          <w:rFonts w:ascii="Arial" w:eastAsia="Calibri" w:hAnsi="Arial" w:cs="Arial"/>
          <w:sz w:val="22"/>
          <w:lang w:val="es-ES"/>
        </w:rPr>
        <w:t xml:space="preserve">, </w:t>
      </w:r>
      <w:r w:rsidRPr="00207818">
        <w:rPr>
          <w:rFonts w:ascii="Arial" w:eastAsia="Calibri" w:hAnsi="Arial" w:cs="Arial"/>
          <w:sz w:val="22"/>
          <w:lang w:val="es-ES"/>
        </w:rPr>
        <w:t xml:space="preserve">quienes deben </w:t>
      </w:r>
      <w:r w:rsidR="00F67570" w:rsidRPr="00207818">
        <w:rPr>
          <w:rFonts w:ascii="Arial" w:eastAsia="Calibri" w:hAnsi="Arial" w:cs="Arial"/>
          <w:sz w:val="22"/>
          <w:lang w:val="es-ES"/>
        </w:rPr>
        <w:t xml:space="preserve">analizar el cumplimiento estricto de los requisitos contemplados en el artículo </w:t>
      </w:r>
      <w:r w:rsidR="00F67570" w:rsidRPr="00207818">
        <w:rPr>
          <w:rFonts w:ascii="Arial" w:eastAsia="Calibri" w:hAnsi="Arial" w:cs="Arial"/>
          <w:color w:val="000000"/>
          <w:sz w:val="22"/>
          <w:lang w:val="es-ES"/>
        </w:rPr>
        <w:t>2.2.1.2.3.2.9.</w:t>
      </w:r>
      <w:r w:rsidRPr="00207818">
        <w:rPr>
          <w:rFonts w:ascii="Arial" w:eastAsia="Calibri" w:hAnsi="Arial" w:cs="Arial"/>
          <w:color w:val="000000"/>
          <w:sz w:val="22"/>
          <w:lang w:val="es-ES"/>
        </w:rPr>
        <w:t xml:space="preserve"> del Decreto 1082 de 2015</w:t>
      </w:r>
      <w:r w:rsidR="00F67570" w:rsidRPr="00207818">
        <w:rPr>
          <w:rFonts w:ascii="Arial" w:eastAsia="Calibri" w:hAnsi="Arial" w:cs="Arial"/>
          <w:color w:val="000000"/>
          <w:sz w:val="22"/>
          <w:lang w:val="es-ES"/>
        </w:rPr>
        <w:t xml:space="preserve">, </w:t>
      </w:r>
      <w:r w:rsidRPr="00207818">
        <w:rPr>
          <w:rFonts w:ascii="Arial" w:eastAsia="Calibri" w:hAnsi="Arial" w:cs="Arial"/>
          <w:color w:val="000000"/>
          <w:sz w:val="22"/>
          <w:lang w:val="es-ES"/>
        </w:rPr>
        <w:t>de manera que resulte acorde</w:t>
      </w:r>
      <w:r w:rsidR="00F67570" w:rsidRPr="00207818">
        <w:rPr>
          <w:rFonts w:ascii="Arial" w:eastAsia="Calibri" w:hAnsi="Arial" w:cs="Arial"/>
          <w:color w:val="000000"/>
          <w:sz w:val="22"/>
          <w:lang w:val="es-ES"/>
        </w:rPr>
        <w:t xml:space="preserve"> con los requisitos que impone el reglamento. En ese sentido, si la póliza endosada cumple con</w:t>
      </w:r>
      <w:r w:rsidR="00AB7229" w:rsidRPr="00207818">
        <w:rPr>
          <w:rFonts w:ascii="Arial" w:eastAsia="Calibri" w:hAnsi="Arial" w:cs="Arial"/>
          <w:color w:val="000000"/>
          <w:sz w:val="22"/>
          <w:lang w:val="es-ES"/>
        </w:rPr>
        <w:t xml:space="preserve"> todos</w:t>
      </w:r>
      <w:r w:rsidR="00F67570" w:rsidRPr="00207818">
        <w:rPr>
          <w:rFonts w:ascii="Arial" w:eastAsia="Calibri" w:hAnsi="Arial" w:cs="Arial"/>
          <w:color w:val="000000"/>
          <w:sz w:val="22"/>
          <w:lang w:val="es-ES"/>
        </w:rPr>
        <w:t xml:space="preserve"> los requisitos del Decreto 1082 de 2015 </w:t>
      </w:r>
      <w:r w:rsidR="004F25B4" w:rsidRPr="00207818">
        <w:rPr>
          <w:rFonts w:ascii="Arial" w:eastAsia="Calibri" w:hAnsi="Arial" w:cs="Arial"/>
          <w:color w:val="000000"/>
          <w:sz w:val="22"/>
          <w:lang w:val="es-ES"/>
        </w:rPr>
        <w:t xml:space="preserve">y lo pactado en el contrato </w:t>
      </w:r>
      <w:r w:rsidR="00F67570" w:rsidRPr="00207818">
        <w:rPr>
          <w:rFonts w:ascii="Arial" w:eastAsia="Calibri" w:hAnsi="Arial" w:cs="Arial"/>
          <w:color w:val="000000"/>
          <w:sz w:val="22"/>
          <w:lang w:val="es-ES"/>
        </w:rPr>
        <w:t>podrá ser tomada como v</w:t>
      </w:r>
      <w:r w:rsidR="004F25B4" w:rsidRPr="00207818">
        <w:rPr>
          <w:rFonts w:ascii="Arial" w:eastAsia="Calibri" w:hAnsi="Arial" w:cs="Arial"/>
          <w:color w:val="000000"/>
          <w:sz w:val="22"/>
          <w:lang w:val="es-ES"/>
        </w:rPr>
        <w:t>á</w:t>
      </w:r>
      <w:r w:rsidR="00F67570" w:rsidRPr="00207818">
        <w:rPr>
          <w:rFonts w:ascii="Arial" w:eastAsia="Calibri" w:hAnsi="Arial" w:cs="Arial"/>
          <w:color w:val="000000"/>
          <w:sz w:val="22"/>
          <w:lang w:val="es-ES"/>
        </w:rPr>
        <w:t>lida por la entidad</w:t>
      </w:r>
      <w:r w:rsidR="004F25B4" w:rsidRPr="00207818">
        <w:rPr>
          <w:rFonts w:ascii="Arial" w:eastAsia="Calibri" w:hAnsi="Arial" w:cs="Arial"/>
          <w:color w:val="000000"/>
          <w:sz w:val="22"/>
          <w:lang w:val="es-ES"/>
        </w:rPr>
        <w:t xml:space="preserve"> estatal</w:t>
      </w:r>
      <w:r w:rsidR="00F67570" w:rsidRPr="00207818">
        <w:rPr>
          <w:rFonts w:ascii="Arial" w:eastAsia="Calibri" w:hAnsi="Arial" w:cs="Arial"/>
          <w:color w:val="000000"/>
          <w:sz w:val="22"/>
          <w:lang w:val="es-ES"/>
        </w:rPr>
        <w:t xml:space="preserve">. </w:t>
      </w:r>
    </w:p>
    <w:p w14:paraId="717C54D9" w14:textId="3BDF1563" w:rsidR="005439EE" w:rsidRPr="00207818" w:rsidRDefault="005439EE" w:rsidP="00BE1E33">
      <w:pPr>
        <w:jc w:val="both"/>
        <w:rPr>
          <w:rFonts w:ascii="Arial" w:eastAsia="Arial" w:hAnsi="Arial" w:cs="Arial"/>
          <w:color w:val="000000" w:themeColor="text1"/>
          <w:sz w:val="22"/>
          <w:lang w:val="es-CO" w:eastAsia="es-ES"/>
        </w:rPr>
      </w:pPr>
    </w:p>
    <w:p w14:paraId="0E6E5CF6" w14:textId="77777777" w:rsidR="001879B2" w:rsidRDefault="001879B2" w:rsidP="001879B2">
      <w:pPr>
        <w:spacing w:line="276" w:lineRule="auto"/>
        <w:jc w:val="both"/>
        <w:rPr>
          <w:rFonts w:ascii="Arial" w:hAnsi="Arial" w:cs="Arial"/>
          <w:color w:val="000000" w:themeColor="text1"/>
          <w:sz w:val="22"/>
          <w:lang w:val="es-ES_tradnl"/>
        </w:rPr>
      </w:pPr>
      <w:r w:rsidRPr="0020781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84451B3" w14:textId="77777777" w:rsidR="001879B2" w:rsidRPr="00207818" w:rsidRDefault="001879B2" w:rsidP="00BE1E33">
      <w:pPr>
        <w:jc w:val="both"/>
        <w:rPr>
          <w:rFonts w:ascii="Arial" w:eastAsia="Arial" w:hAnsi="Arial" w:cs="Arial"/>
          <w:color w:val="000000" w:themeColor="text1"/>
          <w:sz w:val="22"/>
          <w:lang w:val="es-ES_tradnl" w:eastAsia="es-ES"/>
        </w:rPr>
      </w:pPr>
    </w:p>
    <w:p w14:paraId="2B02915D" w14:textId="3217FAEC" w:rsidR="00BE1E33" w:rsidRPr="00FF7212" w:rsidRDefault="00BE1E33" w:rsidP="00BE1E33">
      <w:pPr>
        <w:jc w:val="both"/>
        <w:rPr>
          <w:rFonts w:ascii="Arial" w:eastAsia="Times New Roman" w:hAnsi="Arial" w:cs="Arial"/>
          <w:sz w:val="22"/>
          <w:lang w:val="es-ES" w:eastAsia="es-CO"/>
        </w:rPr>
      </w:pPr>
      <w:r w:rsidRPr="00FF7212">
        <w:rPr>
          <w:rFonts w:ascii="Arial" w:eastAsia="Times New Roman" w:hAnsi="Arial" w:cs="Arial"/>
          <w:sz w:val="22"/>
          <w:lang w:val="es-ES" w:eastAsia="es-CO"/>
        </w:rPr>
        <w:t>Atentamente,</w:t>
      </w:r>
    </w:p>
    <w:bookmarkEnd w:id="0"/>
    <w:bookmarkEnd w:id="1"/>
    <w:p w14:paraId="1C8F6984" w14:textId="0F306896" w:rsidR="00BE1E33" w:rsidRPr="00FF7212" w:rsidRDefault="00BE1E33" w:rsidP="00BE1E33">
      <w:pPr>
        <w:jc w:val="center"/>
        <w:rPr>
          <w:rFonts w:ascii="Arial" w:eastAsia="Times New Roman" w:hAnsi="Arial" w:cs="Arial"/>
          <w:sz w:val="22"/>
          <w:lang w:val="es-ES" w:eastAsia="es-CO"/>
        </w:rPr>
      </w:pPr>
    </w:p>
    <w:p w14:paraId="091B590C" w14:textId="50EC2834" w:rsidR="00A2462A" w:rsidRDefault="00207818" w:rsidP="00BE1E33">
      <w:pPr>
        <w:jc w:val="center"/>
        <w:rPr>
          <w:rFonts w:ascii="Arial" w:eastAsia="Times New Roman" w:hAnsi="Arial" w:cs="Arial"/>
          <w:sz w:val="22"/>
          <w:lang w:val="es-ES" w:eastAsia="es-CO"/>
        </w:rPr>
      </w:pPr>
      <w:r>
        <w:rPr>
          <w:noProof/>
        </w:rPr>
        <w:lastRenderedPageBreak/>
        <w:drawing>
          <wp:inline distT="0" distB="0" distL="0" distR="0" wp14:anchorId="72765855" wp14:editId="322713F3">
            <wp:extent cx="3343275" cy="1693200"/>
            <wp:effectExtent l="0" t="0" r="0" b="254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5268" cy="1694209"/>
                    </a:xfrm>
                    <a:prstGeom prst="rect">
                      <a:avLst/>
                    </a:prstGeom>
                    <a:noFill/>
                    <a:ln>
                      <a:noFill/>
                    </a:ln>
                  </pic:spPr>
                </pic:pic>
              </a:graphicData>
            </a:graphic>
          </wp:inline>
        </w:drawing>
      </w:r>
    </w:p>
    <w:p w14:paraId="5FD8D7A1" w14:textId="77777777" w:rsidR="00A72A65" w:rsidRPr="00FF7212" w:rsidRDefault="00A72A65" w:rsidP="00BE1E33">
      <w:pPr>
        <w:jc w:val="center"/>
        <w:rPr>
          <w:rFonts w:ascii="Arial" w:eastAsia="Times New Roman" w:hAnsi="Arial" w:cs="Arial"/>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FF7212" w14:paraId="7E5CB93D" w14:textId="77777777" w:rsidTr="00166F56">
        <w:trPr>
          <w:trHeight w:val="315"/>
        </w:trPr>
        <w:tc>
          <w:tcPr>
            <w:tcW w:w="812" w:type="dxa"/>
            <w:vAlign w:val="center"/>
            <w:hideMark/>
          </w:tcPr>
          <w:p w14:paraId="44CFA06E"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56D7561C" w14:textId="4ABA720B" w:rsidR="00BE1E33" w:rsidRPr="00FF7212" w:rsidRDefault="00F67570" w:rsidP="00166F56">
            <w:pPr>
              <w:rPr>
                <w:rFonts w:ascii="Arial" w:eastAsia="Times New Roman" w:hAnsi="Arial" w:cs="Arial"/>
                <w:sz w:val="14"/>
                <w:szCs w:val="14"/>
                <w:lang w:val="es-ES" w:eastAsia="es-ES"/>
              </w:rPr>
            </w:pPr>
            <w:r>
              <w:rPr>
                <w:rFonts w:ascii="Arial" w:eastAsia="Times New Roman" w:hAnsi="Arial" w:cs="Arial"/>
                <w:sz w:val="14"/>
                <w:szCs w:val="14"/>
                <w:lang w:val="es-ES" w:eastAsia="es-ES"/>
              </w:rPr>
              <w:t>Nathalia Urrego J.</w:t>
            </w:r>
          </w:p>
          <w:p w14:paraId="6C4A6DA1" w14:textId="5897BB3C" w:rsidR="00982E99" w:rsidRPr="00FF7212" w:rsidRDefault="00982E99"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Contratista de la Subdirección de Gestión Contractual</w:t>
            </w:r>
          </w:p>
        </w:tc>
      </w:tr>
      <w:tr w:rsidR="00985885" w:rsidRPr="00FF7212" w14:paraId="092BCD16" w14:textId="77777777" w:rsidTr="00166F56">
        <w:trPr>
          <w:trHeight w:val="330"/>
        </w:trPr>
        <w:tc>
          <w:tcPr>
            <w:tcW w:w="812" w:type="dxa"/>
            <w:vAlign w:val="center"/>
            <w:hideMark/>
          </w:tcPr>
          <w:p w14:paraId="463B4DD3"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117BD0" w14:textId="77777777" w:rsidR="003754A6" w:rsidRPr="00FF7212" w:rsidRDefault="003754A6" w:rsidP="003754A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Sebastián Ramírez Grisales</w:t>
            </w:r>
          </w:p>
          <w:p w14:paraId="72718C99" w14:textId="7A506AE8" w:rsidR="00BE1E33" w:rsidRPr="00FF7212" w:rsidRDefault="00F67570" w:rsidP="003754A6">
            <w:pPr>
              <w:rPr>
                <w:rFonts w:ascii="Arial" w:eastAsia="Times New Roman" w:hAnsi="Arial" w:cs="Arial"/>
                <w:sz w:val="14"/>
                <w:szCs w:val="14"/>
                <w:lang w:val="es-ES" w:eastAsia="es-ES"/>
              </w:rPr>
            </w:pPr>
            <w:r>
              <w:rPr>
                <w:rFonts w:ascii="Arial" w:eastAsia="Times New Roman" w:hAnsi="Arial" w:cs="Arial"/>
                <w:sz w:val="14"/>
                <w:szCs w:val="14"/>
                <w:lang w:val="es-ES" w:eastAsia="es-ES"/>
              </w:rPr>
              <w:t>Contratista</w:t>
            </w:r>
            <w:r w:rsidR="003754A6" w:rsidRPr="00FF7212">
              <w:rPr>
                <w:rFonts w:ascii="Arial" w:eastAsia="Times New Roman" w:hAnsi="Arial" w:cs="Arial"/>
                <w:sz w:val="14"/>
                <w:szCs w:val="14"/>
                <w:lang w:val="es-ES" w:eastAsia="es-ES"/>
              </w:rPr>
              <w:t xml:space="preserve"> de la Subdirección de Gestión Contractual</w:t>
            </w:r>
          </w:p>
        </w:tc>
      </w:tr>
      <w:tr w:rsidR="00985885" w:rsidRPr="00FF7212" w14:paraId="57DAFEF9" w14:textId="77777777" w:rsidTr="00166F56">
        <w:trPr>
          <w:trHeight w:val="300"/>
        </w:trPr>
        <w:tc>
          <w:tcPr>
            <w:tcW w:w="812" w:type="dxa"/>
            <w:vAlign w:val="center"/>
            <w:hideMark/>
          </w:tcPr>
          <w:p w14:paraId="70677013"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FF7212" w:rsidRDefault="00346F88"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Jorge Augusto Tirado Navarro</w:t>
            </w:r>
          </w:p>
          <w:p w14:paraId="75BC677C" w14:textId="76A38807" w:rsidR="00BE1E33" w:rsidRPr="00FF7212" w:rsidRDefault="00346F88"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Subdirector de Gestión Contractual</w:t>
            </w:r>
          </w:p>
        </w:tc>
      </w:tr>
      <w:bookmarkEnd w:id="2"/>
    </w:tbl>
    <w:p w14:paraId="085A31AB" w14:textId="77777777" w:rsidR="006C5955" w:rsidRPr="00FF7212" w:rsidRDefault="006C5955" w:rsidP="00BD66E3">
      <w:pPr>
        <w:rPr>
          <w:rFonts w:ascii="Arial" w:hAnsi="Arial" w:cs="Arial"/>
          <w:sz w:val="22"/>
          <w:lang w:val="es-ES"/>
        </w:rPr>
      </w:pPr>
    </w:p>
    <w:sectPr w:rsidR="006C5955" w:rsidRPr="00FF7212" w:rsidSect="00166F56">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3FFA" w14:textId="77777777" w:rsidR="00FD1720" w:rsidRDefault="00FD1720" w:rsidP="008C487C">
      <w:r>
        <w:separator/>
      </w:r>
    </w:p>
  </w:endnote>
  <w:endnote w:type="continuationSeparator" w:id="0">
    <w:p w14:paraId="11B6203F" w14:textId="77777777" w:rsidR="00FD1720" w:rsidRDefault="00FD1720" w:rsidP="008C487C">
      <w:r>
        <w:continuationSeparator/>
      </w:r>
    </w:p>
  </w:endnote>
  <w:endnote w:type="continuationNotice" w:id="1">
    <w:p w14:paraId="7AC38271" w14:textId="77777777" w:rsidR="00FD1720" w:rsidRDefault="00FD1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2A1" w14:textId="77777777" w:rsidR="00166F56" w:rsidRDefault="00166F56" w:rsidP="00166F56">
    <w:pPr>
      <w:pStyle w:val="Sinespaciado"/>
      <w:jc w:val="right"/>
      <w:rPr>
        <w:rFonts w:ascii="Arial" w:hAnsi="Arial" w:cs="Arial"/>
        <w:sz w:val="18"/>
        <w:szCs w:val="18"/>
      </w:rPr>
    </w:pPr>
  </w:p>
  <w:p w14:paraId="3D3EB348" w14:textId="72BF9432" w:rsidR="00166F56" w:rsidRPr="00166F56" w:rsidRDefault="00166F56" w:rsidP="00166F56">
    <w:pPr>
      <w:pStyle w:val="Piedepgina"/>
      <w:jc w:val="right"/>
      <w:rPr>
        <w:rFonts w:ascii="Arial" w:hAnsi="Arial" w:cs="Arial"/>
        <w:color w:val="7F7F7F"/>
        <w:sz w:val="16"/>
        <w:szCs w:val="16"/>
      </w:rPr>
    </w:pPr>
    <w:r w:rsidRPr="00166F56">
      <w:rPr>
        <w:rFonts w:ascii="Arial" w:hAnsi="Arial" w:cs="Arial"/>
        <w:bCs/>
        <w:color w:val="7F7F7F"/>
        <w:sz w:val="16"/>
        <w:szCs w:val="16"/>
      </w:rPr>
      <w:t xml:space="preserve">Página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PAGE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r w:rsidRPr="00166F56">
      <w:rPr>
        <w:rFonts w:ascii="Arial" w:hAnsi="Arial" w:cs="Arial"/>
        <w:color w:val="7F7F7F"/>
        <w:sz w:val="16"/>
        <w:szCs w:val="16"/>
      </w:rPr>
      <w:t xml:space="preserve"> de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NUMPAGES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p>
  <w:p w14:paraId="29709EEF" w14:textId="77777777" w:rsidR="00166F56" w:rsidRDefault="00166F56" w:rsidP="00166F5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28179B1" w14:textId="77777777" w:rsidR="00166F56" w:rsidRPr="00E756AC" w:rsidRDefault="00166F56" w:rsidP="00166F56">
    <w:pPr>
      <w:pStyle w:val="Piedepgina"/>
      <w:jc w:val="center"/>
      <w:rPr>
        <w:sz w:val="18"/>
        <w:szCs w:val="18"/>
        <w:lang w:val="es-ES"/>
      </w:rPr>
    </w:pPr>
  </w:p>
  <w:p w14:paraId="150B1A58" w14:textId="77777777" w:rsidR="00166F56" w:rsidRDefault="00166F56"/>
  <w:p w14:paraId="0BAAC647" w14:textId="77777777" w:rsidR="00166F56" w:rsidRDefault="00166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188F" w14:textId="77777777" w:rsidR="00FD1720" w:rsidRDefault="00FD1720" w:rsidP="008C487C">
      <w:r>
        <w:separator/>
      </w:r>
    </w:p>
  </w:footnote>
  <w:footnote w:type="continuationSeparator" w:id="0">
    <w:p w14:paraId="7520729E" w14:textId="77777777" w:rsidR="00FD1720" w:rsidRDefault="00FD1720" w:rsidP="008C487C">
      <w:r>
        <w:continuationSeparator/>
      </w:r>
    </w:p>
  </w:footnote>
  <w:footnote w:type="continuationNotice" w:id="1">
    <w:p w14:paraId="5F611C5E" w14:textId="77777777" w:rsidR="00FD1720" w:rsidRDefault="00FD1720"/>
  </w:footnote>
  <w:footnote w:id="2">
    <w:p w14:paraId="2F2C7194" w14:textId="65EB25B4" w:rsidR="00626A3A" w:rsidRPr="00207818" w:rsidRDefault="00626A3A" w:rsidP="00207818">
      <w:pPr>
        <w:ind w:firstLine="707"/>
        <w:jc w:val="both"/>
        <w:rPr>
          <w:rFonts w:ascii="Arial" w:hAnsi="Arial" w:cs="Arial"/>
          <w:color w:val="000000" w:themeColor="text1"/>
          <w:sz w:val="19"/>
          <w:szCs w:val="19"/>
        </w:rPr>
      </w:pPr>
      <w:r w:rsidRPr="00207818">
        <w:rPr>
          <w:rStyle w:val="Refdenotaalpie"/>
          <w:rFonts w:ascii="Arial" w:hAnsi="Arial" w:cs="Arial"/>
          <w:color w:val="000000" w:themeColor="text1"/>
          <w:sz w:val="19"/>
          <w:szCs w:val="19"/>
        </w:rPr>
        <w:footnoteRef/>
      </w:r>
      <w:r w:rsidRPr="00207818">
        <w:rPr>
          <w:rFonts w:ascii="Arial" w:hAnsi="Arial" w:cs="Arial"/>
          <w:color w:val="000000" w:themeColor="text1"/>
          <w:sz w:val="19"/>
          <w:szCs w:val="19"/>
        </w:rPr>
        <w:t xml:space="preserve"> Decreto 1082 de 2015. </w:t>
      </w:r>
      <w:r w:rsidR="000259CA" w:rsidRPr="00207818">
        <w:rPr>
          <w:rFonts w:ascii="Arial" w:hAnsi="Arial" w:cs="Arial"/>
          <w:color w:val="000000" w:themeColor="text1"/>
          <w:sz w:val="19"/>
          <w:szCs w:val="19"/>
        </w:rPr>
        <w:t>«</w:t>
      </w:r>
      <w:r w:rsidRPr="00207818">
        <w:rPr>
          <w:rFonts w:ascii="Arial" w:hAnsi="Arial" w:cs="Arial"/>
          <w:color w:val="000000" w:themeColor="text1"/>
          <w:sz w:val="19"/>
          <w:szCs w:val="19"/>
        </w:rPr>
        <w:t>Artículo 2.2.1.2.3.1.2. Clases de garantías. Las garantías que los oferentes o contratistas pueden otorgar para asegurar el cumplimiento de sus obligaciones son:</w:t>
      </w:r>
    </w:p>
    <w:p w14:paraId="51FA12D3" w14:textId="09125E3C" w:rsidR="00626A3A" w:rsidRPr="00207818" w:rsidRDefault="000259CA" w:rsidP="00207818">
      <w:pPr>
        <w:ind w:firstLine="708"/>
        <w:jc w:val="both"/>
        <w:rPr>
          <w:rFonts w:ascii="Arial" w:hAnsi="Arial" w:cs="Arial"/>
          <w:color w:val="000000" w:themeColor="text1"/>
          <w:sz w:val="19"/>
          <w:szCs w:val="19"/>
        </w:rPr>
      </w:pPr>
      <w:r w:rsidRPr="00207818">
        <w:rPr>
          <w:rFonts w:ascii="Arial" w:hAnsi="Arial" w:cs="Arial"/>
          <w:color w:val="000000" w:themeColor="text1"/>
          <w:sz w:val="19"/>
          <w:szCs w:val="19"/>
        </w:rPr>
        <w:t>»</w:t>
      </w:r>
      <w:r w:rsidR="00626A3A" w:rsidRPr="00207818">
        <w:rPr>
          <w:rFonts w:ascii="Arial" w:hAnsi="Arial" w:cs="Arial"/>
          <w:color w:val="000000" w:themeColor="text1"/>
          <w:sz w:val="19"/>
          <w:szCs w:val="19"/>
        </w:rPr>
        <w:t>1. Contrato de seguro contenido en una póliza.</w:t>
      </w:r>
    </w:p>
    <w:p w14:paraId="01B10FFC" w14:textId="20B5D03B" w:rsidR="00626A3A" w:rsidRPr="00207818" w:rsidRDefault="000259CA" w:rsidP="00207818">
      <w:pPr>
        <w:ind w:firstLine="708"/>
        <w:jc w:val="both"/>
        <w:rPr>
          <w:rFonts w:ascii="Arial" w:hAnsi="Arial" w:cs="Arial"/>
          <w:color w:val="000000" w:themeColor="text1"/>
          <w:sz w:val="19"/>
          <w:szCs w:val="19"/>
        </w:rPr>
      </w:pPr>
      <w:r w:rsidRPr="00207818">
        <w:rPr>
          <w:rFonts w:ascii="Arial" w:hAnsi="Arial" w:cs="Arial"/>
          <w:color w:val="000000" w:themeColor="text1"/>
          <w:sz w:val="19"/>
          <w:szCs w:val="19"/>
        </w:rPr>
        <w:t>»</w:t>
      </w:r>
      <w:r w:rsidR="00626A3A" w:rsidRPr="00207818">
        <w:rPr>
          <w:rFonts w:ascii="Arial" w:hAnsi="Arial" w:cs="Arial"/>
          <w:color w:val="000000" w:themeColor="text1"/>
          <w:sz w:val="19"/>
          <w:szCs w:val="19"/>
        </w:rPr>
        <w:t>2. Patrimonio autónomo.</w:t>
      </w:r>
    </w:p>
    <w:p w14:paraId="342AFC20" w14:textId="0A95ACFC" w:rsidR="00626A3A" w:rsidRPr="00207818" w:rsidRDefault="000259CA" w:rsidP="00207818">
      <w:pPr>
        <w:ind w:firstLine="708"/>
        <w:jc w:val="both"/>
        <w:rPr>
          <w:rFonts w:ascii="Arial" w:hAnsi="Arial" w:cs="Arial"/>
          <w:color w:val="000000" w:themeColor="text1"/>
          <w:sz w:val="19"/>
          <w:szCs w:val="19"/>
        </w:rPr>
      </w:pPr>
      <w:r w:rsidRPr="00207818">
        <w:rPr>
          <w:rFonts w:ascii="Arial" w:eastAsiaTheme="minorEastAsia" w:hAnsi="Arial" w:cs="Arial"/>
          <w:color w:val="000000" w:themeColor="text1"/>
          <w:sz w:val="19"/>
          <w:szCs w:val="19"/>
          <w:lang w:val="es-CO" w:eastAsia="es-CO"/>
        </w:rPr>
        <w:t>»</w:t>
      </w:r>
      <w:r w:rsidR="00626A3A" w:rsidRPr="00207818">
        <w:rPr>
          <w:rFonts w:ascii="Arial" w:hAnsi="Arial" w:cs="Arial"/>
          <w:color w:val="000000" w:themeColor="text1"/>
          <w:sz w:val="19"/>
          <w:szCs w:val="19"/>
        </w:rPr>
        <w:t>3. Garantía Bancaria</w:t>
      </w:r>
      <w:r w:rsidRPr="00207818">
        <w:rPr>
          <w:rFonts w:ascii="Arial" w:hAnsi="Arial" w:cs="Arial"/>
          <w:color w:val="000000" w:themeColor="text1"/>
          <w:sz w:val="19"/>
          <w:szCs w:val="19"/>
        </w:rPr>
        <w:t>»</w:t>
      </w:r>
      <w:r w:rsidR="00626A3A" w:rsidRPr="00207818">
        <w:rPr>
          <w:rFonts w:ascii="Arial" w:hAnsi="Arial" w:cs="Arial"/>
          <w:color w:val="000000" w:themeColor="text1"/>
          <w:sz w:val="19"/>
          <w:szCs w:val="19"/>
        </w:rPr>
        <w:t>.</w:t>
      </w:r>
    </w:p>
    <w:p w14:paraId="7017338E" w14:textId="77777777" w:rsidR="00626A3A" w:rsidRPr="00207818" w:rsidRDefault="00626A3A" w:rsidP="00207818">
      <w:pPr>
        <w:jc w:val="both"/>
        <w:rPr>
          <w:rFonts w:ascii="Arial" w:hAnsi="Arial" w:cs="Arial"/>
          <w:color w:val="000000" w:themeColor="text1"/>
          <w:sz w:val="19"/>
          <w:szCs w:val="19"/>
        </w:rPr>
      </w:pPr>
    </w:p>
    <w:p w14:paraId="4521B6C6" w14:textId="77777777" w:rsidR="00626A3A" w:rsidRPr="00207818" w:rsidRDefault="00626A3A" w:rsidP="0028104A">
      <w:pPr>
        <w:pStyle w:val="Textonotapie"/>
        <w:jc w:val="both"/>
        <w:rPr>
          <w:rFonts w:ascii="Arial" w:hAnsi="Arial" w:cs="Arial"/>
          <w:color w:val="000000" w:themeColor="text1"/>
          <w:sz w:val="19"/>
          <w:szCs w:val="19"/>
          <w:lang w:val="es-CO"/>
        </w:rPr>
      </w:pPr>
    </w:p>
  </w:footnote>
  <w:footnote w:id="3">
    <w:p w14:paraId="5BF166EC" w14:textId="77777777" w:rsidR="00BD6CD4" w:rsidRDefault="00BD6CD4" w:rsidP="00BD6CD4">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sidRPr="00CB776B">
        <w:rPr>
          <w:rFonts w:ascii="Arial" w:hAnsi="Arial" w:cs="Arial"/>
          <w:color w:val="000000" w:themeColor="text1"/>
          <w:sz w:val="19"/>
          <w:szCs w:val="19"/>
          <w:lang w:val="pt-BR"/>
        </w:rPr>
        <w:t xml:space="preserve"> CORTE CONSTITUCIONAL. Sentencia C-452 de 1999. </w:t>
      </w:r>
      <w:r>
        <w:rPr>
          <w:rFonts w:ascii="Arial" w:hAnsi="Arial" w:cs="Arial"/>
          <w:color w:val="000000" w:themeColor="text1"/>
          <w:sz w:val="19"/>
          <w:szCs w:val="19"/>
        </w:rPr>
        <w:t xml:space="preserve">M.P. Eduardo Cifuentes Muñoz. </w:t>
      </w:r>
    </w:p>
    <w:p w14:paraId="57065BFA" w14:textId="77777777" w:rsidR="00BD6CD4" w:rsidRDefault="00BD6CD4" w:rsidP="00BD6CD4">
      <w:pPr>
        <w:pStyle w:val="Textonotapie"/>
        <w:ind w:firstLine="708"/>
        <w:jc w:val="both"/>
        <w:rPr>
          <w:rFonts w:ascii="Arial" w:hAnsi="Arial" w:cs="Arial"/>
          <w:color w:val="000000" w:themeColor="text1"/>
          <w:sz w:val="19"/>
          <w:szCs w:val="19"/>
        </w:rPr>
      </w:pPr>
    </w:p>
  </w:footnote>
  <w:footnote w:id="4">
    <w:p w14:paraId="2A036368" w14:textId="77777777" w:rsidR="00BD6CD4" w:rsidRPr="00DE5B4E" w:rsidRDefault="00BD6CD4" w:rsidP="00BD6CD4">
      <w:pPr>
        <w:pStyle w:val="Textonotapie"/>
        <w:ind w:firstLine="708"/>
        <w:jc w:val="both"/>
        <w:rPr>
          <w:rFonts w:ascii="Arial" w:hAnsi="Arial" w:cs="Arial"/>
          <w:sz w:val="19"/>
          <w:szCs w:val="19"/>
          <w:lang w:val="es-ES"/>
        </w:rPr>
      </w:pPr>
      <w:r w:rsidRPr="00DE5B4E">
        <w:rPr>
          <w:rStyle w:val="Refdenotaalpie"/>
          <w:rFonts w:ascii="Arial" w:hAnsi="Arial" w:cs="Arial"/>
          <w:sz w:val="19"/>
          <w:szCs w:val="19"/>
        </w:rPr>
        <w:footnoteRef/>
      </w:r>
      <w:r w:rsidRPr="00DE5B4E">
        <w:rPr>
          <w:rFonts w:ascii="Arial" w:hAnsi="Arial" w:cs="Arial"/>
          <w:sz w:val="19"/>
          <w:szCs w:val="19"/>
        </w:rPr>
        <w:t xml:space="preserve"> </w:t>
      </w:r>
      <w:r w:rsidRPr="00DE5B4E">
        <w:rPr>
          <w:rFonts w:ascii="Arial" w:hAnsi="Arial" w:cs="Arial"/>
          <w:sz w:val="19"/>
          <w:szCs w:val="19"/>
          <w:lang w:val="es-ES"/>
        </w:rPr>
        <w:t xml:space="preserve">COLOMBIA COMPRA EFICIENTE. Síntesis: 8. Etapa precontractual: Garantía de cumplimiento del contrato estatal. </w:t>
      </w:r>
    </w:p>
    <w:p w14:paraId="5F096199" w14:textId="77777777" w:rsidR="00BD6CD4" w:rsidRPr="00DE5B4E" w:rsidRDefault="00BD6CD4" w:rsidP="00BD6CD4">
      <w:pPr>
        <w:pStyle w:val="Textonotapie"/>
        <w:ind w:firstLine="708"/>
        <w:jc w:val="both"/>
        <w:rPr>
          <w:rFonts w:ascii="Arial" w:hAnsi="Arial" w:cs="Arial"/>
          <w:sz w:val="19"/>
          <w:szCs w:val="19"/>
        </w:rPr>
      </w:pPr>
    </w:p>
  </w:footnote>
  <w:footnote w:id="5">
    <w:p w14:paraId="2DB2EDC2" w14:textId="2B1A0408" w:rsidR="00661AB1" w:rsidRPr="0028104A" w:rsidRDefault="00661AB1" w:rsidP="0028104A">
      <w:pPr>
        <w:ind w:firstLine="708"/>
        <w:jc w:val="both"/>
        <w:rPr>
          <w:rFonts w:ascii="Arial" w:hAnsi="Arial" w:cs="Arial"/>
          <w:color w:val="000000" w:themeColor="text1"/>
          <w:sz w:val="19"/>
          <w:szCs w:val="19"/>
          <w:shd w:val="clear" w:color="auto" w:fill="FFFFFF"/>
        </w:rPr>
      </w:pPr>
      <w:r w:rsidRPr="00207818">
        <w:rPr>
          <w:rStyle w:val="Refdenotaalpie"/>
          <w:rFonts w:ascii="Arial" w:hAnsi="Arial" w:cs="Arial"/>
          <w:color w:val="000000" w:themeColor="text1"/>
          <w:sz w:val="19"/>
          <w:szCs w:val="19"/>
        </w:rPr>
        <w:footnoteRef/>
      </w:r>
      <w:r w:rsidRPr="00207818">
        <w:rPr>
          <w:rFonts w:ascii="Arial" w:hAnsi="Arial" w:cs="Arial"/>
          <w:color w:val="000000" w:themeColor="text1"/>
          <w:sz w:val="19"/>
          <w:szCs w:val="19"/>
        </w:rPr>
        <w:t xml:space="preserve"> </w:t>
      </w:r>
      <w:r w:rsidR="00FA372C" w:rsidRPr="00207818">
        <w:rPr>
          <w:rFonts w:ascii="Arial" w:hAnsi="Arial" w:cs="Arial"/>
          <w:color w:val="000000" w:themeColor="text1"/>
          <w:sz w:val="19"/>
          <w:szCs w:val="19"/>
        </w:rPr>
        <w:t>Decreto 1082 de 2015</w:t>
      </w:r>
      <w:r w:rsidR="00C41D7C" w:rsidRPr="0028104A">
        <w:rPr>
          <w:rFonts w:ascii="Arial" w:hAnsi="Arial" w:cs="Arial"/>
          <w:color w:val="000000" w:themeColor="text1"/>
          <w:sz w:val="19"/>
          <w:szCs w:val="19"/>
        </w:rPr>
        <w:t>:</w:t>
      </w:r>
      <w:r w:rsidR="00FA372C" w:rsidRPr="00207818">
        <w:rPr>
          <w:rFonts w:ascii="Arial" w:hAnsi="Arial" w:cs="Arial"/>
          <w:color w:val="000000" w:themeColor="text1"/>
          <w:sz w:val="19"/>
          <w:szCs w:val="19"/>
        </w:rPr>
        <w:t xml:space="preserve"> </w:t>
      </w:r>
      <w:r w:rsidR="00C41D7C" w:rsidRPr="0028104A">
        <w:rPr>
          <w:rFonts w:ascii="Arial" w:hAnsi="Arial" w:cs="Arial"/>
          <w:color w:val="000000" w:themeColor="text1"/>
          <w:sz w:val="19"/>
          <w:szCs w:val="19"/>
        </w:rPr>
        <w:t>«</w:t>
      </w:r>
      <w:r w:rsidR="00FA372C" w:rsidRPr="00207818">
        <w:rPr>
          <w:rFonts w:ascii="Arial" w:hAnsi="Arial" w:cs="Arial"/>
          <w:color w:val="000000" w:themeColor="text1"/>
          <w:sz w:val="19"/>
          <w:szCs w:val="19"/>
        </w:rPr>
        <w:t>Artículo</w:t>
      </w:r>
      <w:r w:rsidRPr="00207818">
        <w:rPr>
          <w:rFonts w:ascii="Arial" w:hAnsi="Arial" w:cs="Arial"/>
          <w:b/>
          <w:bCs/>
          <w:color w:val="000000" w:themeColor="text1"/>
          <w:sz w:val="19"/>
          <w:szCs w:val="19"/>
          <w:shd w:val="clear" w:color="auto" w:fill="FFFFFF"/>
        </w:rPr>
        <w:t> </w:t>
      </w:r>
      <w:bookmarkStart w:id="7" w:name="2.2.1.2.3.1.5"/>
      <w:bookmarkEnd w:id="7"/>
      <w:r w:rsidRPr="00207818">
        <w:rPr>
          <w:rFonts w:ascii="Arial" w:hAnsi="Arial" w:cs="Arial"/>
          <w:color w:val="000000" w:themeColor="text1"/>
          <w:sz w:val="19"/>
          <w:szCs w:val="19"/>
          <w:shd w:val="clear" w:color="auto" w:fill="FFFFFF"/>
        </w:rPr>
        <w:t>2.2.1.2.3.1.5. </w:t>
      </w:r>
      <w:r w:rsidRPr="00207818">
        <w:rPr>
          <w:rFonts w:ascii="Arial" w:hAnsi="Arial" w:cs="Arial"/>
          <w:i/>
          <w:iCs/>
          <w:color w:val="000000" w:themeColor="text1"/>
          <w:sz w:val="19"/>
          <w:szCs w:val="19"/>
          <w:shd w:val="clear" w:color="auto" w:fill="FFFFFF"/>
        </w:rPr>
        <w:t>Cobertura del Riesgo de responsabilidad civil extracontractual. </w:t>
      </w:r>
      <w:r w:rsidRPr="00207818">
        <w:rPr>
          <w:rFonts w:ascii="Arial" w:hAnsi="Arial" w:cs="Arial"/>
          <w:color w:val="000000" w:themeColor="text1"/>
          <w:sz w:val="19"/>
          <w:szCs w:val="19"/>
          <w:shd w:val="clear" w:color="auto" w:fill="FFFFFF"/>
        </w:rPr>
        <w:t>La responsabilidad extracontractual de la administración derivada de las actuaciones, hechos u omisiones de sus contratistas o subcontratistas solamente puede ser amparada con un contrato de seguro</w:t>
      </w:r>
      <w:r w:rsidR="00C41D7C" w:rsidRPr="0028104A">
        <w:rPr>
          <w:rFonts w:ascii="Arial" w:hAnsi="Arial" w:cs="Arial"/>
          <w:color w:val="000000" w:themeColor="text1"/>
          <w:sz w:val="19"/>
          <w:szCs w:val="19"/>
          <w:shd w:val="clear" w:color="auto" w:fill="FFFFFF"/>
        </w:rPr>
        <w:t>»</w:t>
      </w:r>
      <w:r w:rsidRPr="00207818">
        <w:rPr>
          <w:rFonts w:ascii="Arial" w:hAnsi="Arial" w:cs="Arial"/>
          <w:color w:val="000000" w:themeColor="text1"/>
          <w:sz w:val="19"/>
          <w:szCs w:val="19"/>
          <w:shd w:val="clear" w:color="auto" w:fill="FFFFFF"/>
        </w:rPr>
        <w:t>.</w:t>
      </w:r>
    </w:p>
    <w:p w14:paraId="4A3E160C" w14:textId="77777777" w:rsidR="00C41D7C" w:rsidRPr="00207818" w:rsidRDefault="00C41D7C" w:rsidP="00207818">
      <w:pPr>
        <w:ind w:firstLine="708"/>
        <w:jc w:val="both"/>
        <w:rPr>
          <w:rFonts w:ascii="Arial" w:hAnsi="Arial" w:cs="Arial"/>
          <w:color w:val="000000" w:themeColor="text1"/>
          <w:sz w:val="19"/>
          <w:szCs w:val="19"/>
          <w:shd w:val="clear" w:color="auto" w:fill="FFFFFF"/>
        </w:rPr>
      </w:pPr>
    </w:p>
  </w:footnote>
  <w:footnote w:id="6">
    <w:p w14:paraId="6EC94EBE" w14:textId="2019817F" w:rsidR="00DB5942" w:rsidRPr="00207818" w:rsidRDefault="00DB5942" w:rsidP="00207818">
      <w:pPr>
        <w:shd w:val="clear" w:color="auto" w:fill="FFFFFF"/>
        <w:ind w:firstLine="708"/>
        <w:jc w:val="both"/>
        <w:rPr>
          <w:rFonts w:ascii="Arial" w:eastAsia="Times New Roman" w:hAnsi="Arial" w:cs="Arial"/>
          <w:color w:val="000000" w:themeColor="text1"/>
          <w:sz w:val="19"/>
          <w:szCs w:val="19"/>
          <w:lang w:val="es-CO" w:eastAsia="es-CO"/>
        </w:rPr>
      </w:pPr>
      <w:r w:rsidRPr="00207818">
        <w:rPr>
          <w:rStyle w:val="Refdenotaalpie"/>
          <w:rFonts w:ascii="Arial" w:hAnsi="Arial" w:cs="Arial"/>
          <w:color w:val="000000" w:themeColor="text1"/>
          <w:sz w:val="19"/>
          <w:szCs w:val="19"/>
        </w:rPr>
        <w:footnoteRef/>
      </w:r>
      <w:r w:rsidRPr="00207818">
        <w:rPr>
          <w:rFonts w:ascii="Arial" w:hAnsi="Arial" w:cs="Arial"/>
          <w:color w:val="000000" w:themeColor="text1"/>
          <w:sz w:val="19"/>
          <w:szCs w:val="19"/>
        </w:rPr>
        <w:t xml:space="preserve"> </w:t>
      </w:r>
      <w:r w:rsidR="00FA372C" w:rsidRPr="00207818">
        <w:rPr>
          <w:rFonts w:ascii="Arial" w:hAnsi="Arial" w:cs="Arial"/>
          <w:color w:val="000000" w:themeColor="text1"/>
          <w:sz w:val="19"/>
          <w:szCs w:val="19"/>
        </w:rPr>
        <w:t>Decreto 1082 de 2015</w:t>
      </w:r>
      <w:r w:rsidR="00C41D7C" w:rsidRPr="0028104A">
        <w:rPr>
          <w:rFonts w:ascii="Arial" w:hAnsi="Arial" w:cs="Arial"/>
          <w:color w:val="000000" w:themeColor="text1"/>
          <w:sz w:val="19"/>
          <w:szCs w:val="19"/>
        </w:rPr>
        <w:t>:</w:t>
      </w:r>
      <w:r w:rsidR="00FA372C" w:rsidRPr="00207818">
        <w:rPr>
          <w:rFonts w:ascii="Arial" w:hAnsi="Arial" w:cs="Arial"/>
          <w:color w:val="000000" w:themeColor="text1"/>
          <w:sz w:val="19"/>
          <w:szCs w:val="19"/>
        </w:rPr>
        <w:t xml:space="preserve"> </w:t>
      </w:r>
      <w:r w:rsidR="00C41D7C" w:rsidRPr="0028104A">
        <w:rPr>
          <w:rFonts w:ascii="Arial" w:hAnsi="Arial" w:cs="Arial"/>
          <w:color w:val="000000" w:themeColor="text1"/>
          <w:sz w:val="19"/>
          <w:szCs w:val="19"/>
          <w:lang w:val="es-CO"/>
        </w:rPr>
        <w:t>«</w:t>
      </w:r>
      <w:r w:rsidR="00FA372C" w:rsidRPr="00207818">
        <w:rPr>
          <w:rFonts w:ascii="Arial" w:hAnsi="Arial" w:cs="Arial"/>
          <w:color w:val="000000" w:themeColor="text1"/>
          <w:sz w:val="19"/>
          <w:szCs w:val="19"/>
        </w:rPr>
        <w:t>Artículo</w:t>
      </w:r>
      <w:r w:rsidRPr="00207818">
        <w:rPr>
          <w:rFonts w:ascii="Arial" w:eastAsia="Times New Roman" w:hAnsi="Arial" w:cs="Arial"/>
          <w:b/>
          <w:bCs/>
          <w:color w:val="000000" w:themeColor="text1"/>
          <w:sz w:val="19"/>
          <w:szCs w:val="19"/>
          <w:lang w:val="es-CO" w:eastAsia="es-CO"/>
        </w:rPr>
        <w:t> </w:t>
      </w:r>
      <w:bookmarkStart w:id="8" w:name="2.2.1.2.3.1.8"/>
      <w:bookmarkEnd w:id="8"/>
      <w:r w:rsidRPr="00207818">
        <w:rPr>
          <w:rFonts w:ascii="Arial" w:eastAsia="Times New Roman" w:hAnsi="Arial" w:cs="Arial"/>
          <w:color w:val="000000" w:themeColor="text1"/>
          <w:sz w:val="19"/>
          <w:szCs w:val="19"/>
          <w:lang w:val="es-CO" w:eastAsia="es-CO"/>
        </w:rPr>
        <w:t>2.2.1.2.3.1.8.</w:t>
      </w:r>
      <w:r w:rsidRPr="00207818">
        <w:rPr>
          <w:rFonts w:ascii="Arial" w:eastAsia="Times New Roman" w:hAnsi="Arial" w:cs="Arial"/>
          <w:i/>
          <w:iCs/>
          <w:color w:val="000000" w:themeColor="text1"/>
          <w:sz w:val="19"/>
          <w:szCs w:val="19"/>
          <w:lang w:val="es-CO" w:eastAsia="es-CO"/>
        </w:rPr>
        <w:t> Cubrimiento de la responsabilidad civil extracontractual.</w:t>
      </w:r>
      <w:r w:rsidRPr="00207818">
        <w:rPr>
          <w:rFonts w:ascii="Arial" w:eastAsia="Times New Roman" w:hAnsi="Arial" w:cs="Arial"/>
          <w:color w:val="000000" w:themeColor="text1"/>
          <w:sz w:val="19"/>
          <w:szCs w:val="19"/>
          <w:lang w:val="es-CO" w:eastAsia="es-CO"/>
        </w:rPr>
        <w:t> La Entidad Estatal debe exigir en los contratos de obra, y en aquellos en que por su objeto o naturaleza lo considere necesario con ocasión de los Riesgos del contrato, el otorgamiento de una póliza de responsabilidad civil extracontractual que la proteja de eventuales reclamaciones de terceros derivadas de la responsabilidad extracontractual que surja de las actuaciones, hechos u omisiones de su contratista.</w:t>
      </w:r>
    </w:p>
    <w:p w14:paraId="3BDEB4ED" w14:textId="1AE93922" w:rsidR="00DB5942" w:rsidRPr="00207818" w:rsidRDefault="00C41D7C" w:rsidP="00207818">
      <w:pPr>
        <w:shd w:val="clear" w:color="auto" w:fill="FFFFFF"/>
        <w:ind w:firstLine="708"/>
        <w:jc w:val="both"/>
        <w:rPr>
          <w:rFonts w:ascii="Arial" w:eastAsia="Times New Roman" w:hAnsi="Arial" w:cs="Arial"/>
          <w:color w:val="000000" w:themeColor="text1"/>
          <w:sz w:val="19"/>
          <w:szCs w:val="19"/>
          <w:lang w:val="es-CO" w:eastAsia="es-CO"/>
        </w:rPr>
      </w:pPr>
      <w:r w:rsidRPr="0028104A">
        <w:rPr>
          <w:rFonts w:ascii="Arial" w:eastAsia="Times New Roman" w:hAnsi="Arial" w:cs="Arial"/>
          <w:color w:val="000000" w:themeColor="text1"/>
          <w:sz w:val="19"/>
          <w:szCs w:val="19"/>
          <w:lang w:val="es-CO" w:eastAsia="es-CO"/>
        </w:rPr>
        <w:t>»</w:t>
      </w:r>
      <w:r w:rsidR="00DB5942" w:rsidRPr="00207818">
        <w:rPr>
          <w:rFonts w:ascii="Arial" w:eastAsia="Times New Roman" w:hAnsi="Arial" w:cs="Arial"/>
          <w:color w:val="000000" w:themeColor="text1"/>
          <w:sz w:val="19"/>
          <w:szCs w:val="19"/>
          <w:lang w:val="es-CO" w:eastAsia="es-CO"/>
        </w:rPr>
        <w:t>La Entidad Estatal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w:t>
      </w:r>
      <w:r w:rsidRPr="0028104A">
        <w:rPr>
          <w:rFonts w:ascii="Arial" w:eastAsia="Times New Roman" w:hAnsi="Arial" w:cs="Arial"/>
          <w:color w:val="000000" w:themeColor="text1"/>
          <w:sz w:val="19"/>
          <w:szCs w:val="19"/>
          <w:lang w:val="es-CO" w:eastAsia="es-CO"/>
        </w:rPr>
        <w:t>»</w:t>
      </w:r>
      <w:r w:rsidR="00DB5942" w:rsidRPr="00207818">
        <w:rPr>
          <w:rFonts w:ascii="Arial" w:eastAsia="Times New Roman" w:hAnsi="Arial" w:cs="Arial"/>
          <w:color w:val="000000" w:themeColor="text1"/>
          <w:sz w:val="19"/>
          <w:szCs w:val="19"/>
          <w:lang w:val="es-CO" w:eastAsia="es-CO"/>
        </w:rPr>
        <w:t>.</w:t>
      </w:r>
    </w:p>
    <w:p w14:paraId="288FC563" w14:textId="69CFC322" w:rsidR="00DB5942" w:rsidRPr="00207818" w:rsidRDefault="00DB5942" w:rsidP="0028104A">
      <w:pPr>
        <w:pStyle w:val="Textonotapie"/>
        <w:jc w:val="both"/>
        <w:rPr>
          <w:rFonts w:ascii="Arial" w:hAnsi="Arial" w:cs="Arial"/>
          <w:color w:val="000000" w:themeColor="text1"/>
          <w:sz w:val="19"/>
          <w:szCs w:val="19"/>
          <w:lang w:val="es-ES"/>
        </w:rPr>
      </w:pPr>
    </w:p>
  </w:footnote>
  <w:footnote w:id="7">
    <w:p w14:paraId="714D78C8" w14:textId="37466D18" w:rsidR="0028104A" w:rsidRPr="00207818" w:rsidRDefault="0028104A" w:rsidP="00207818">
      <w:pPr>
        <w:ind w:firstLine="708"/>
        <w:jc w:val="both"/>
        <w:rPr>
          <w:rFonts w:ascii="Arial" w:hAnsi="Arial" w:cs="Arial"/>
          <w:sz w:val="19"/>
          <w:szCs w:val="19"/>
        </w:rPr>
      </w:pPr>
      <w:r w:rsidRPr="00207818">
        <w:rPr>
          <w:rStyle w:val="Refdenotaalpie"/>
          <w:rFonts w:ascii="Arial" w:hAnsi="Arial" w:cs="Arial"/>
          <w:sz w:val="19"/>
          <w:szCs w:val="19"/>
        </w:rPr>
        <w:footnoteRef/>
      </w:r>
      <w:r w:rsidRPr="00207818">
        <w:rPr>
          <w:rFonts w:ascii="Arial" w:hAnsi="Arial" w:cs="Arial"/>
          <w:sz w:val="19"/>
          <w:szCs w:val="19"/>
        </w:rPr>
        <w:t xml:space="preserve"> En relación con esta exigencia, el inciso segundo del artículo 2.2.1.2.3.1.8. establece que: </w:t>
      </w:r>
      <w:r w:rsidR="009A3A4D">
        <w:rPr>
          <w:rFonts w:ascii="Arial" w:hAnsi="Arial" w:cs="Arial"/>
          <w:sz w:val="19"/>
          <w:szCs w:val="19"/>
        </w:rPr>
        <w:t>«</w:t>
      </w:r>
      <w:r w:rsidRPr="00207818">
        <w:rPr>
          <w:rFonts w:ascii="Arial" w:hAnsi="Arial" w:cs="Arial"/>
          <w:sz w:val="19"/>
          <w:szCs w:val="19"/>
        </w:rPr>
        <w:t>La Entidad Estatal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w:t>
      </w:r>
      <w:r w:rsidR="009A3A4D">
        <w:rPr>
          <w:rFonts w:ascii="Arial" w:hAnsi="Arial" w:cs="Arial"/>
          <w:sz w:val="19"/>
          <w:szCs w:val="19"/>
        </w:rPr>
        <w:t>»</w:t>
      </w:r>
      <w:r w:rsidRPr="00207818">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166F56" w:rsidRDefault="00166F56">
    <w:pPr>
      <w:pStyle w:val="Encabezado"/>
    </w:pPr>
    <w:r>
      <w:rPr>
        <w:noProof/>
        <w:lang w:val="es-419" w:eastAsia="es-419"/>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BDA37" w14:textId="77777777" w:rsidR="00166F56" w:rsidRDefault="00166F56"/>
  <w:p w14:paraId="7D0F1F82" w14:textId="77777777" w:rsidR="00166F56" w:rsidRDefault="00166F56"/>
  <w:p w14:paraId="1EC4CB38" w14:textId="77777777" w:rsidR="00166F56" w:rsidRDefault="00166F56"/>
  <w:p w14:paraId="7EE3710B" w14:textId="77777777" w:rsidR="00166F56" w:rsidRDefault="00166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C217D1"/>
    <w:multiLevelType w:val="hybridMultilevel"/>
    <w:tmpl w:val="E0D6355E"/>
    <w:lvl w:ilvl="0" w:tplc="CC824314">
      <w:start w:val="9"/>
      <w:numFmt w:val="lowerRoman"/>
      <w:lvlText w:val="%1)"/>
      <w:lvlJc w:val="left"/>
      <w:pPr>
        <w:ind w:left="101" w:hanging="333"/>
      </w:pPr>
      <w:rPr>
        <w:rFonts w:ascii="Arial MT" w:eastAsia="Arial MT" w:hAnsi="Arial MT" w:cs="Arial MT" w:hint="default"/>
        <w:spacing w:val="-1"/>
        <w:w w:val="100"/>
        <w:sz w:val="22"/>
        <w:szCs w:val="22"/>
        <w:lang w:val="es-ES" w:eastAsia="en-US" w:bidi="ar-SA"/>
      </w:rPr>
    </w:lvl>
    <w:lvl w:ilvl="1" w:tplc="CC08C68A">
      <w:numFmt w:val="bullet"/>
      <w:lvlText w:val="•"/>
      <w:lvlJc w:val="left"/>
      <w:pPr>
        <w:ind w:left="1004" w:hanging="333"/>
      </w:pPr>
      <w:rPr>
        <w:rFonts w:hint="default"/>
        <w:lang w:val="es-ES" w:eastAsia="en-US" w:bidi="ar-SA"/>
      </w:rPr>
    </w:lvl>
    <w:lvl w:ilvl="2" w:tplc="1F2A0638">
      <w:numFmt w:val="bullet"/>
      <w:lvlText w:val="•"/>
      <w:lvlJc w:val="left"/>
      <w:pPr>
        <w:ind w:left="1908" w:hanging="333"/>
      </w:pPr>
      <w:rPr>
        <w:rFonts w:hint="default"/>
        <w:lang w:val="es-ES" w:eastAsia="en-US" w:bidi="ar-SA"/>
      </w:rPr>
    </w:lvl>
    <w:lvl w:ilvl="3" w:tplc="15940D7A">
      <w:numFmt w:val="bullet"/>
      <w:lvlText w:val="•"/>
      <w:lvlJc w:val="left"/>
      <w:pPr>
        <w:ind w:left="2812" w:hanging="333"/>
      </w:pPr>
      <w:rPr>
        <w:rFonts w:hint="default"/>
        <w:lang w:val="es-ES" w:eastAsia="en-US" w:bidi="ar-SA"/>
      </w:rPr>
    </w:lvl>
    <w:lvl w:ilvl="4" w:tplc="4444408A">
      <w:numFmt w:val="bullet"/>
      <w:lvlText w:val="•"/>
      <w:lvlJc w:val="left"/>
      <w:pPr>
        <w:ind w:left="3716" w:hanging="333"/>
      </w:pPr>
      <w:rPr>
        <w:rFonts w:hint="default"/>
        <w:lang w:val="es-ES" w:eastAsia="en-US" w:bidi="ar-SA"/>
      </w:rPr>
    </w:lvl>
    <w:lvl w:ilvl="5" w:tplc="5D40FDFC">
      <w:numFmt w:val="bullet"/>
      <w:lvlText w:val="•"/>
      <w:lvlJc w:val="left"/>
      <w:pPr>
        <w:ind w:left="4620" w:hanging="333"/>
      </w:pPr>
      <w:rPr>
        <w:rFonts w:hint="default"/>
        <w:lang w:val="es-ES" w:eastAsia="en-US" w:bidi="ar-SA"/>
      </w:rPr>
    </w:lvl>
    <w:lvl w:ilvl="6" w:tplc="666CA8B2">
      <w:numFmt w:val="bullet"/>
      <w:lvlText w:val="•"/>
      <w:lvlJc w:val="left"/>
      <w:pPr>
        <w:ind w:left="5524" w:hanging="333"/>
      </w:pPr>
      <w:rPr>
        <w:rFonts w:hint="default"/>
        <w:lang w:val="es-ES" w:eastAsia="en-US" w:bidi="ar-SA"/>
      </w:rPr>
    </w:lvl>
    <w:lvl w:ilvl="7" w:tplc="61A8BE12">
      <w:numFmt w:val="bullet"/>
      <w:lvlText w:val="•"/>
      <w:lvlJc w:val="left"/>
      <w:pPr>
        <w:ind w:left="6428" w:hanging="333"/>
      </w:pPr>
      <w:rPr>
        <w:rFonts w:hint="default"/>
        <w:lang w:val="es-ES" w:eastAsia="en-US" w:bidi="ar-SA"/>
      </w:rPr>
    </w:lvl>
    <w:lvl w:ilvl="8" w:tplc="578E6488">
      <w:numFmt w:val="bullet"/>
      <w:lvlText w:val="•"/>
      <w:lvlJc w:val="left"/>
      <w:pPr>
        <w:ind w:left="7332" w:hanging="333"/>
      </w:pPr>
      <w:rPr>
        <w:rFonts w:hint="default"/>
        <w:lang w:val="es-ES" w:eastAsia="en-US" w:bidi="ar-SA"/>
      </w:rPr>
    </w:lvl>
  </w:abstractNum>
  <w:abstractNum w:abstractNumId="2" w15:restartNumberingAfterBreak="0">
    <w:nsid w:val="15FF7D70"/>
    <w:multiLevelType w:val="hybridMultilevel"/>
    <w:tmpl w:val="194E4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A1E96"/>
    <w:multiLevelType w:val="multilevel"/>
    <w:tmpl w:val="3850C2D6"/>
    <w:lvl w:ilvl="0">
      <w:start w:val="3"/>
      <w:numFmt w:val="decimal"/>
      <w:lvlText w:val="%1"/>
      <w:lvlJc w:val="left"/>
      <w:pPr>
        <w:ind w:left="101" w:hanging="576"/>
      </w:pPr>
      <w:rPr>
        <w:rFonts w:hint="default"/>
        <w:lang w:val="es-ES" w:eastAsia="en-US" w:bidi="ar-SA"/>
      </w:rPr>
    </w:lvl>
    <w:lvl w:ilvl="1">
      <w:start w:val="5"/>
      <w:numFmt w:val="decimal"/>
      <w:lvlText w:val="%1.%2"/>
      <w:lvlJc w:val="left"/>
      <w:pPr>
        <w:ind w:left="101" w:hanging="576"/>
      </w:pPr>
      <w:rPr>
        <w:rFonts w:hint="default"/>
        <w:lang w:val="es-ES" w:eastAsia="en-US" w:bidi="ar-SA"/>
      </w:rPr>
    </w:lvl>
    <w:lvl w:ilvl="2">
      <w:start w:val="5"/>
      <w:numFmt w:val="decimal"/>
      <w:lvlText w:val="%1.%2.%3"/>
      <w:lvlJc w:val="left"/>
      <w:pPr>
        <w:ind w:left="101" w:hanging="576"/>
      </w:pPr>
      <w:rPr>
        <w:rFonts w:ascii="Arial MT" w:eastAsia="Arial MT" w:hAnsi="Arial MT" w:cs="Arial MT" w:hint="default"/>
        <w:spacing w:val="-1"/>
        <w:w w:val="100"/>
        <w:sz w:val="22"/>
        <w:szCs w:val="22"/>
        <w:lang w:val="es-ES" w:eastAsia="en-US" w:bidi="ar-SA"/>
      </w:rPr>
    </w:lvl>
    <w:lvl w:ilvl="3">
      <w:start w:val="1"/>
      <w:numFmt w:val="lowerRoman"/>
      <w:lvlText w:val="%4)"/>
      <w:lvlJc w:val="left"/>
      <w:pPr>
        <w:ind w:left="101" w:hanging="191"/>
      </w:pPr>
      <w:rPr>
        <w:rFonts w:ascii="Arial MT" w:eastAsia="Arial MT" w:hAnsi="Arial MT" w:cs="Arial MT" w:hint="default"/>
        <w:spacing w:val="-1"/>
        <w:w w:val="100"/>
        <w:sz w:val="22"/>
        <w:szCs w:val="22"/>
        <w:lang w:val="es-ES" w:eastAsia="en-US" w:bidi="ar-SA"/>
      </w:rPr>
    </w:lvl>
    <w:lvl w:ilvl="4">
      <w:numFmt w:val="bullet"/>
      <w:lvlText w:val="•"/>
      <w:lvlJc w:val="left"/>
      <w:pPr>
        <w:ind w:left="3716" w:hanging="191"/>
      </w:pPr>
      <w:rPr>
        <w:rFonts w:hint="default"/>
        <w:lang w:val="es-ES" w:eastAsia="en-US" w:bidi="ar-SA"/>
      </w:rPr>
    </w:lvl>
    <w:lvl w:ilvl="5">
      <w:numFmt w:val="bullet"/>
      <w:lvlText w:val="•"/>
      <w:lvlJc w:val="left"/>
      <w:pPr>
        <w:ind w:left="4620" w:hanging="191"/>
      </w:pPr>
      <w:rPr>
        <w:rFonts w:hint="default"/>
        <w:lang w:val="es-ES" w:eastAsia="en-US" w:bidi="ar-SA"/>
      </w:rPr>
    </w:lvl>
    <w:lvl w:ilvl="6">
      <w:numFmt w:val="bullet"/>
      <w:lvlText w:val="•"/>
      <w:lvlJc w:val="left"/>
      <w:pPr>
        <w:ind w:left="5524" w:hanging="191"/>
      </w:pPr>
      <w:rPr>
        <w:rFonts w:hint="default"/>
        <w:lang w:val="es-ES" w:eastAsia="en-US" w:bidi="ar-SA"/>
      </w:rPr>
    </w:lvl>
    <w:lvl w:ilvl="7">
      <w:numFmt w:val="bullet"/>
      <w:lvlText w:val="•"/>
      <w:lvlJc w:val="left"/>
      <w:pPr>
        <w:ind w:left="6428" w:hanging="191"/>
      </w:pPr>
      <w:rPr>
        <w:rFonts w:hint="default"/>
        <w:lang w:val="es-ES" w:eastAsia="en-US" w:bidi="ar-SA"/>
      </w:rPr>
    </w:lvl>
    <w:lvl w:ilvl="8">
      <w:numFmt w:val="bullet"/>
      <w:lvlText w:val="•"/>
      <w:lvlJc w:val="left"/>
      <w:pPr>
        <w:ind w:left="7332" w:hanging="191"/>
      </w:pPr>
      <w:rPr>
        <w:rFonts w:hint="default"/>
        <w:lang w:val="es-ES" w:eastAsia="en-US" w:bidi="ar-SA"/>
      </w:r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7561E0C"/>
    <w:multiLevelType w:val="hybridMultilevel"/>
    <w:tmpl w:val="E6389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3769ED"/>
    <w:multiLevelType w:val="hybridMultilevel"/>
    <w:tmpl w:val="E8A8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CE22CB"/>
    <w:multiLevelType w:val="multilevel"/>
    <w:tmpl w:val="0C36AE20"/>
    <w:lvl w:ilvl="0">
      <w:start w:val="2"/>
      <w:numFmt w:val="decimal"/>
      <w:lvlText w:val="%1"/>
      <w:lvlJc w:val="left"/>
      <w:pPr>
        <w:ind w:left="809" w:hanging="708"/>
      </w:pPr>
      <w:rPr>
        <w:rFonts w:hint="default"/>
        <w:lang w:val="es-ES" w:eastAsia="en-US" w:bidi="ar-SA"/>
      </w:rPr>
    </w:lvl>
    <w:lvl w:ilvl="1">
      <w:start w:val="1"/>
      <w:numFmt w:val="decimal"/>
      <w:lvlText w:val="%1.%2."/>
      <w:lvlJc w:val="left"/>
      <w:pPr>
        <w:ind w:left="809" w:hanging="708"/>
      </w:pPr>
      <w:rPr>
        <w:rFonts w:ascii="Arial" w:eastAsia="Arial" w:hAnsi="Arial" w:cs="Arial" w:hint="default"/>
        <w:b/>
        <w:bCs/>
        <w:spacing w:val="-1"/>
        <w:w w:val="100"/>
        <w:sz w:val="22"/>
        <w:szCs w:val="22"/>
        <w:lang w:val="es-ES" w:eastAsia="en-US" w:bidi="ar-SA"/>
      </w:rPr>
    </w:lvl>
    <w:lvl w:ilvl="2">
      <w:numFmt w:val="bullet"/>
      <w:lvlText w:val="•"/>
      <w:lvlJc w:val="left"/>
      <w:pPr>
        <w:ind w:left="2468" w:hanging="708"/>
      </w:pPr>
      <w:rPr>
        <w:rFonts w:hint="default"/>
        <w:lang w:val="es-ES" w:eastAsia="en-US" w:bidi="ar-SA"/>
      </w:rPr>
    </w:lvl>
    <w:lvl w:ilvl="3">
      <w:numFmt w:val="bullet"/>
      <w:lvlText w:val="•"/>
      <w:lvlJc w:val="left"/>
      <w:pPr>
        <w:ind w:left="3302" w:hanging="708"/>
      </w:pPr>
      <w:rPr>
        <w:rFonts w:hint="default"/>
        <w:lang w:val="es-ES" w:eastAsia="en-US" w:bidi="ar-SA"/>
      </w:rPr>
    </w:lvl>
    <w:lvl w:ilvl="4">
      <w:numFmt w:val="bullet"/>
      <w:lvlText w:val="•"/>
      <w:lvlJc w:val="left"/>
      <w:pPr>
        <w:ind w:left="4136" w:hanging="708"/>
      </w:pPr>
      <w:rPr>
        <w:rFonts w:hint="default"/>
        <w:lang w:val="es-ES" w:eastAsia="en-US" w:bidi="ar-SA"/>
      </w:rPr>
    </w:lvl>
    <w:lvl w:ilvl="5">
      <w:numFmt w:val="bullet"/>
      <w:lvlText w:val="•"/>
      <w:lvlJc w:val="left"/>
      <w:pPr>
        <w:ind w:left="4970" w:hanging="708"/>
      </w:pPr>
      <w:rPr>
        <w:rFonts w:hint="default"/>
        <w:lang w:val="es-ES" w:eastAsia="en-US" w:bidi="ar-SA"/>
      </w:rPr>
    </w:lvl>
    <w:lvl w:ilvl="6">
      <w:numFmt w:val="bullet"/>
      <w:lvlText w:val="•"/>
      <w:lvlJc w:val="left"/>
      <w:pPr>
        <w:ind w:left="5804" w:hanging="708"/>
      </w:pPr>
      <w:rPr>
        <w:rFonts w:hint="default"/>
        <w:lang w:val="es-ES" w:eastAsia="en-US" w:bidi="ar-SA"/>
      </w:rPr>
    </w:lvl>
    <w:lvl w:ilvl="7">
      <w:numFmt w:val="bullet"/>
      <w:lvlText w:val="•"/>
      <w:lvlJc w:val="left"/>
      <w:pPr>
        <w:ind w:left="6638" w:hanging="708"/>
      </w:pPr>
      <w:rPr>
        <w:rFonts w:hint="default"/>
        <w:lang w:val="es-ES" w:eastAsia="en-US" w:bidi="ar-SA"/>
      </w:rPr>
    </w:lvl>
    <w:lvl w:ilvl="8">
      <w:numFmt w:val="bullet"/>
      <w:lvlText w:val="•"/>
      <w:lvlJc w:val="left"/>
      <w:pPr>
        <w:ind w:left="7472" w:hanging="708"/>
      </w:pPr>
      <w:rPr>
        <w:rFonts w:hint="default"/>
        <w:lang w:val="es-ES" w:eastAsia="en-US" w:bidi="ar-SA"/>
      </w:rPr>
    </w:lvl>
  </w:abstractNum>
  <w:abstractNum w:abstractNumId="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092A56"/>
    <w:multiLevelType w:val="hybridMultilevel"/>
    <w:tmpl w:val="4998C956"/>
    <w:lvl w:ilvl="0" w:tplc="0C0A0017">
      <w:start w:val="1"/>
      <w:numFmt w:val="lowerLetter"/>
      <w:lvlText w:val="%1)"/>
      <w:lvlJc w:val="lef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1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211563429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6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566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0020364">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841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343432">
    <w:abstractNumId w:val="16"/>
  </w:num>
  <w:num w:numId="7" w16cid:durableId="1477602424">
    <w:abstractNumId w:val="15"/>
  </w:num>
  <w:num w:numId="8" w16cid:durableId="457798032">
    <w:abstractNumId w:val="11"/>
  </w:num>
  <w:num w:numId="9" w16cid:durableId="387270207">
    <w:abstractNumId w:val="10"/>
  </w:num>
  <w:num w:numId="10" w16cid:durableId="1758361790">
    <w:abstractNumId w:val="6"/>
  </w:num>
  <w:num w:numId="11" w16cid:durableId="1678583230">
    <w:abstractNumId w:val="9"/>
  </w:num>
  <w:num w:numId="12" w16cid:durableId="1723361404">
    <w:abstractNumId w:val="5"/>
  </w:num>
  <w:num w:numId="13" w16cid:durableId="983436578">
    <w:abstractNumId w:val="2"/>
  </w:num>
  <w:num w:numId="14" w16cid:durableId="60056169">
    <w:abstractNumId w:val="7"/>
  </w:num>
  <w:num w:numId="15" w16cid:durableId="586809542">
    <w:abstractNumId w:val="1"/>
  </w:num>
  <w:num w:numId="16" w16cid:durableId="1884251631">
    <w:abstractNumId w:val="3"/>
  </w:num>
  <w:num w:numId="17" w16cid:durableId="90710083">
    <w:abstractNumId w:val="8"/>
  </w:num>
  <w:num w:numId="18" w16cid:durableId="1989237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82"/>
    <w:rsid w:val="00001319"/>
    <w:rsid w:val="00007450"/>
    <w:rsid w:val="00010D30"/>
    <w:rsid w:val="00013F3E"/>
    <w:rsid w:val="0001679C"/>
    <w:rsid w:val="0002131A"/>
    <w:rsid w:val="00021E2C"/>
    <w:rsid w:val="00024644"/>
    <w:rsid w:val="0002547F"/>
    <w:rsid w:val="000259CA"/>
    <w:rsid w:val="000300A6"/>
    <w:rsid w:val="0003091B"/>
    <w:rsid w:val="000333A2"/>
    <w:rsid w:val="000376E6"/>
    <w:rsid w:val="00040C88"/>
    <w:rsid w:val="00040D6E"/>
    <w:rsid w:val="000415D2"/>
    <w:rsid w:val="00042C0C"/>
    <w:rsid w:val="00043753"/>
    <w:rsid w:val="00044FF2"/>
    <w:rsid w:val="00047EAE"/>
    <w:rsid w:val="00051C22"/>
    <w:rsid w:val="00052A17"/>
    <w:rsid w:val="00055688"/>
    <w:rsid w:val="00060575"/>
    <w:rsid w:val="00061E92"/>
    <w:rsid w:val="00061EE4"/>
    <w:rsid w:val="00062B0D"/>
    <w:rsid w:val="0006519B"/>
    <w:rsid w:val="0006747C"/>
    <w:rsid w:val="000707A0"/>
    <w:rsid w:val="00074CF3"/>
    <w:rsid w:val="00086A16"/>
    <w:rsid w:val="0008755B"/>
    <w:rsid w:val="00091A17"/>
    <w:rsid w:val="00093069"/>
    <w:rsid w:val="00097CD6"/>
    <w:rsid w:val="000A1DBA"/>
    <w:rsid w:val="000A2381"/>
    <w:rsid w:val="000A290A"/>
    <w:rsid w:val="000A371C"/>
    <w:rsid w:val="000A4995"/>
    <w:rsid w:val="000A6338"/>
    <w:rsid w:val="000A73F6"/>
    <w:rsid w:val="000A7E0C"/>
    <w:rsid w:val="000B0FA1"/>
    <w:rsid w:val="000B1956"/>
    <w:rsid w:val="000B1D47"/>
    <w:rsid w:val="000B28A4"/>
    <w:rsid w:val="000B4552"/>
    <w:rsid w:val="000B4C69"/>
    <w:rsid w:val="000B4E6D"/>
    <w:rsid w:val="000B54ED"/>
    <w:rsid w:val="000C00FA"/>
    <w:rsid w:val="000C0E39"/>
    <w:rsid w:val="000C2D3C"/>
    <w:rsid w:val="000C7A2F"/>
    <w:rsid w:val="000D088F"/>
    <w:rsid w:val="000D2220"/>
    <w:rsid w:val="000D240E"/>
    <w:rsid w:val="000D3A02"/>
    <w:rsid w:val="000D4ECC"/>
    <w:rsid w:val="000D566F"/>
    <w:rsid w:val="000D6181"/>
    <w:rsid w:val="000D6CCF"/>
    <w:rsid w:val="000E09DC"/>
    <w:rsid w:val="000E0DE9"/>
    <w:rsid w:val="000E2C90"/>
    <w:rsid w:val="000E33C7"/>
    <w:rsid w:val="000E44D0"/>
    <w:rsid w:val="000E4528"/>
    <w:rsid w:val="000E489C"/>
    <w:rsid w:val="000E4A3C"/>
    <w:rsid w:val="000E5284"/>
    <w:rsid w:val="000E6867"/>
    <w:rsid w:val="000F329F"/>
    <w:rsid w:val="000F380C"/>
    <w:rsid w:val="000F5E7A"/>
    <w:rsid w:val="000F7042"/>
    <w:rsid w:val="001046CB"/>
    <w:rsid w:val="001056C0"/>
    <w:rsid w:val="00105F55"/>
    <w:rsid w:val="00107607"/>
    <w:rsid w:val="0010768C"/>
    <w:rsid w:val="001122F9"/>
    <w:rsid w:val="00112597"/>
    <w:rsid w:val="001148C6"/>
    <w:rsid w:val="00116557"/>
    <w:rsid w:val="001235CF"/>
    <w:rsid w:val="0013205F"/>
    <w:rsid w:val="001321AB"/>
    <w:rsid w:val="00132F3A"/>
    <w:rsid w:val="0013482D"/>
    <w:rsid w:val="001352A5"/>
    <w:rsid w:val="00135E98"/>
    <w:rsid w:val="00137B0D"/>
    <w:rsid w:val="00137EA9"/>
    <w:rsid w:val="00140E57"/>
    <w:rsid w:val="00141C64"/>
    <w:rsid w:val="0014462B"/>
    <w:rsid w:val="00146064"/>
    <w:rsid w:val="001470CC"/>
    <w:rsid w:val="00147E4A"/>
    <w:rsid w:val="00150995"/>
    <w:rsid w:val="00152C75"/>
    <w:rsid w:val="0015311E"/>
    <w:rsid w:val="001540EC"/>
    <w:rsid w:val="00155F8F"/>
    <w:rsid w:val="001573A6"/>
    <w:rsid w:val="00160AB9"/>
    <w:rsid w:val="001610B4"/>
    <w:rsid w:val="00161EEA"/>
    <w:rsid w:val="0016200C"/>
    <w:rsid w:val="00164CEF"/>
    <w:rsid w:val="00164E79"/>
    <w:rsid w:val="00166F56"/>
    <w:rsid w:val="00173047"/>
    <w:rsid w:val="001733C1"/>
    <w:rsid w:val="00174C05"/>
    <w:rsid w:val="0017558C"/>
    <w:rsid w:val="00175674"/>
    <w:rsid w:val="00175DA1"/>
    <w:rsid w:val="0017603D"/>
    <w:rsid w:val="00177397"/>
    <w:rsid w:val="001809FF"/>
    <w:rsid w:val="0018144F"/>
    <w:rsid w:val="00181A3E"/>
    <w:rsid w:val="00181B56"/>
    <w:rsid w:val="00182BF2"/>
    <w:rsid w:val="001830A8"/>
    <w:rsid w:val="0018551A"/>
    <w:rsid w:val="00186095"/>
    <w:rsid w:val="001879B2"/>
    <w:rsid w:val="00190B79"/>
    <w:rsid w:val="00190F15"/>
    <w:rsid w:val="00190F26"/>
    <w:rsid w:val="00191B50"/>
    <w:rsid w:val="00192084"/>
    <w:rsid w:val="00194920"/>
    <w:rsid w:val="00194C50"/>
    <w:rsid w:val="001969C6"/>
    <w:rsid w:val="0019756A"/>
    <w:rsid w:val="001A0536"/>
    <w:rsid w:val="001A1740"/>
    <w:rsid w:val="001A6A98"/>
    <w:rsid w:val="001B2E5D"/>
    <w:rsid w:val="001B3CAF"/>
    <w:rsid w:val="001B5D63"/>
    <w:rsid w:val="001B67D2"/>
    <w:rsid w:val="001B6C66"/>
    <w:rsid w:val="001B6F70"/>
    <w:rsid w:val="001C2764"/>
    <w:rsid w:val="001C4850"/>
    <w:rsid w:val="001C568D"/>
    <w:rsid w:val="001D189D"/>
    <w:rsid w:val="001E2E53"/>
    <w:rsid w:val="001E4AEB"/>
    <w:rsid w:val="001E5DBB"/>
    <w:rsid w:val="001F1051"/>
    <w:rsid w:val="001F3010"/>
    <w:rsid w:val="001F34A8"/>
    <w:rsid w:val="001F52E9"/>
    <w:rsid w:val="001F54C2"/>
    <w:rsid w:val="001F7297"/>
    <w:rsid w:val="00200477"/>
    <w:rsid w:val="00200920"/>
    <w:rsid w:val="00201547"/>
    <w:rsid w:val="00202B63"/>
    <w:rsid w:val="002030C5"/>
    <w:rsid w:val="00203499"/>
    <w:rsid w:val="002034AD"/>
    <w:rsid w:val="00205B9F"/>
    <w:rsid w:val="00206E45"/>
    <w:rsid w:val="00207818"/>
    <w:rsid w:val="00207991"/>
    <w:rsid w:val="00212C92"/>
    <w:rsid w:val="00214B14"/>
    <w:rsid w:val="002152AF"/>
    <w:rsid w:val="002218CE"/>
    <w:rsid w:val="002239B4"/>
    <w:rsid w:val="00225A12"/>
    <w:rsid w:val="00225C5F"/>
    <w:rsid w:val="00227257"/>
    <w:rsid w:val="002306DE"/>
    <w:rsid w:val="0023180C"/>
    <w:rsid w:val="00231FA2"/>
    <w:rsid w:val="0023312D"/>
    <w:rsid w:val="002337FE"/>
    <w:rsid w:val="00234921"/>
    <w:rsid w:val="00234C6C"/>
    <w:rsid w:val="002362D0"/>
    <w:rsid w:val="00236C2A"/>
    <w:rsid w:val="0023774F"/>
    <w:rsid w:val="00245020"/>
    <w:rsid w:val="00245D50"/>
    <w:rsid w:val="002511E0"/>
    <w:rsid w:val="002516D4"/>
    <w:rsid w:val="00253D52"/>
    <w:rsid w:val="00255AF2"/>
    <w:rsid w:val="00256B5C"/>
    <w:rsid w:val="0026034D"/>
    <w:rsid w:val="00264FEB"/>
    <w:rsid w:val="00265031"/>
    <w:rsid w:val="002653AF"/>
    <w:rsid w:val="00266277"/>
    <w:rsid w:val="002709FF"/>
    <w:rsid w:val="00272F63"/>
    <w:rsid w:val="0027329E"/>
    <w:rsid w:val="00274370"/>
    <w:rsid w:val="002807F2"/>
    <w:rsid w:val="0028104A"/>
    <w:rsid w:val="00284C12"/>
    <w:rsid w:val="00284ECF"/>
    <w:rsid w:val="00285138"/>
    <w:rsid w:val="00285DBE"/>
    <w:rsid w:val="00286834"/>
    <w:rsid w:val="00291E54"/>
    <w:rsid w:val="002928EE"/>
    <w:rsid w:val="002952E9"/>
    <w:rsid w:val="002959FA"/>
    <w:rsid w:val="0029654C"/>
    <w:rsid w:val="00296611"/>
    <w:rsid w:val="002972F3"/>
    <w:rsid w:val="00297F44"/>
    <w:rsid w:val="002A517F"/>
    <w:rsid w:val="002A654B"/>
    <w:rsid w:val="002A7521"/>
    <w:rsid w:val="002B282F"/>
    <w:rsid w:val="002B2F01"/>
    <w:rsid w:val="002B38B0"/>
    <w:rsid w:val="002B4B30"/>
    <w:rsid w:val="002D02CC"/>
    <w:rsid w:val="002E1C4B"/>
    <w:rsid w:val="002E435D"/>
    <w:rsid w:val="002E6583"/>
    <w:rsid w:val="002E6804"/>
    <w:rsid w:val="002E7390"/>
    <w:rsid w:val="002E7AC6"/>
    <w:rsid w:val="002E7BC2"/>
    <w:rsid w:val="002F063A"/>
    <w:rsid w:val="002F2BF1"/>
    <w:rsid w:val="002F37AB"/>
    <w:rsid w:val="002F5479"/>
    <w:rsid w:val="002F63BB"/>
    <w:rsid w:val="002F6E8E"/>
    <w:rsid w:val="002F701E"/>
    <w:rsid w:val="00302F9F"/>
    <w:rsid w:val="00304386"/>
    <w:rsid w:val="00305104"/>
    <w:rsid w:val="00305C54"/>
    <w:rsid w:val="00306B00"/>
    <w:rsid w:val="00314F61"/>
    <w:rsid w:val="003226F3"/>
    <w:rsid w:val="0032390E"/>
    <w:rsid w:val="00325E03"/>
    <w:rsid w:val="00326753"/>
    <w:rsid w:val="00327BD4"/>
    <w:rsid w:val="00333A07"/>
    <w:rsid w:val="003370A3"/>
    <w:rsid w:val="003401FE"/>
    <w:rsid w:val="00340A7A"/>
    <w:rsid w:val="003436AD"/>
    <w:rsid w:val="00343715"/>
    <w:rsid w:val="00343A0C"/>
    <w:rsid w:val="00346D80"/>
    <w:rsid w:val="00346F88"/>
    <w:rsid w:val="00346F8E"/>
    <w:rsid w:val="00351536"/>
    <w:rsid w:val="0035172F"/>
    <w:rsid w:val="00351846"/>
    <w:rsid w:val="00351A7D"/>
    <w:rsid w:val="00355B95"/>
    <w:rsid w:val="00356434"/>
    <w:rsid w:val="00356C8E"/>
    <w:rsid w:val="00360470"/>
    <w:rsid w:val="00360F9A"/>
    <w:rsid w:val="00366CA7"/>
    <w:rsid w:val="00370250"/>
    <w:rsid w:val="00371192"/>
    <w:rsid w:val="00371C10"/>
    <w:rsid w:val="00372A09"/>
    <w:rsid w:val="00373A0B"/>
    <w:rsid w:val="00373EDD"/>
    <w:rsid w:val="003750DA"/>
    <w:rsid w:val="003754A6"/>
    <w:rsid w:val="0038145F"/>
    <w:rsid w:val="003818B0"/>
    <w:rsid w:val="00383E39"/>
    <w:rsid w:val="00384629"/>
    <w:rsid w:val="00386246"/>
    <w:rsid w:val="00390DCF"/>
    <w:rsid w:val="00391CD4"/>
    <w:rsid w:val="00393E58"/>
    <w:rsid w:val="00396ED8"/>
    <w:rsid w:val="003A00DA"/>
    <w:rsid w:val="003A0C33"/>
    <w:rsid w:val="003A2944"/>
    <w:rsid w:val="003A2A65"/>
    <w:rsid w:val="003A5A5A"/>
    <w:rsid w:val="003A7AB9"/>
    <w:rsid w:val="003B0DEF"/>
    <w:rsid w:val="003B163E"/>
    <w:rsid w:val="003B2FEA"/>
    <w:rsid w:val="003B3264"/>
    <w:rsid w:val="003B604C"/>
    <w:rsid w:val="003B6604"/>
    <w:rsid w:val="003B7BC8"/>
    <w:rsid w:val="003C1597"/>
    <w:rsid w:val="003C2074"/>
    <w:rsid w:val="003C328D"/>
    <w:rsid w:val="003C3ADB"/>
    <w:rsid w:val="003C51E1"/>
    <w:rsid w:val="003C5C2D"/>
    <w:rsid w:val="003C5E88"/>
    <w:rsid w:val="003C60C9"/>
    <w:rsid w:val="003C6F11"/>
    <w:rsid w:val="003D11B5"/>
    <w:rsid w:val="003D134C"/>
    <w:rsid w:val="003D433A"/>
    <w:rsid w:val="003D56E6"/>
    <w:rsid w:val="003D5E99"/>
    <w:rsid w:val="003D69A5"/>
    <w:rsid w:val="003E0079"/>
    <w:rsid w:val="003E09D5"/>
    <w:rsid w:val="003E0E3E"/>
    <w:rsid w:val="003E13F5"/>
    <w:rsid w:val="003E14F9"/>
    <w:rsid w:val="003E33C1"/>
    <w:rsid w:val="003E5D11"/>
    <w:rsid w:val="003F3119"/>
    <w:rsid w:val="003F3383"/>
    <w:rsid w:val="003F3C60"/>
    <w:rsid w:val="003F48C0"/>
    <w:rsid w:val="003F4D44"/>
    <w:rsid w:val="003F6D32"/>
    <w:rsid w:val="00400B3D"/>
    <w:rsid w:val="0040700A"/>
    <w:rsid w:val="0041019C"/>
    <w:rsid w:val="0041050D"/>
    <w:rsid w:val="00414EBC"/>
    <w:rsid w:val="004156EA"/>
    <w:rsid w:val="004157B4"/>
    <w:rsid w:val="0042261E"/>
    <w:rsid w:val="004265FC"/>
    <w:rsid w:val="00427B99"/>
    <w:rsid w:val="004306FA"/>
    <w:rsid w:val="00430B5A"/>
    <w:rsid w:val="00433B17"/>
    <w:rsid w:val="004362BF"/>
    <w:rsid w:val="00436EB3"/>
    <w:rsid w:val="00437DE0"/>
    <w:rsid w:val="00440F03"/>
    <w:rsid w:val="0044207D"/>
    <w:rsid w:val="0044209F"/>
    <w:rsid w:val="0044300B"/>
    <w:rsid w:val="00443937"/>
    <w:rsid w:val="00445E6A"/>
    <w:rsid w:val="00447AEF"/>
    <w:rsid w:val="00447FE5"/>
    <w:rsid w:val="004526DF"/>
    <w:rsid w:val="00453380"/>
    <w:rsid w:val="00453541"/>
    <w:rsid w:val="00456A7D"/>
    <w:rsid w:val="00456BD1"/>
    <w:rsid w:val="004617B8"/>
    <w:rsid w:val="0046504E"/>
    <w:rsid w:val="00465386"/>
    <w:rsid w:val="00470946"/>
    <w:rsid w:val="004716DE"/>
    <w:rsid w:val="00471FA5"/>
    <w:rsid w:val="004730F3"/>
    <w:rsid w:val="00474330"/>
    <w:rsid w:val="004758FE"/>
    <w:rsid w:val="0048155A"/>
    <w:rsid w:val="00481DE3"/>
    <w:rsid w:val="004830C8"/>
    <w:rsid w:val="004837AB"/>
    <w:rsid w:val="00483A2F"/>
    <w:rsid w:val="00483B3B"/>
    <w:rsid w:val="004841A0"/>
    <w:rsid w:val="00485F0E"/>
    <w:rsid w:val="00487ADF"/>
    <w:rsid w:val="00490DBF"/>
    <w:rsid w:val="00493273"/>
    <w:rsid w:val="0049371A"/>
    <w:rsid w:val="00494F12"/>
    <w:rsid w:val="004966D6"/>
    <w:rsid w:val="004966EF"/>
    <w:rsid w:val="004A0D4B"/>
    <w:rsid w:val="004A605B"/>
    <w:rsid w:val="004A6E34"/>
    <w:rsid w:val="004A6EE1"/>
    <w:rsid w:val="004B0013"/>
    <w:rsid w:val="004B133D"/>
    <w:rsid w:val="004B1BEE"/>
    <w:rsid w:val="004B22E7"/>
    <w:rsid w:val="004B2AB8"/>
    <w:rsid w:val="004B4095"/>
    <w:rsid w:val="004B655C"/>
    <w:rsid w:val="004B782A"/>
    <w:rsid w:val="004C1BA6"/>
    <w:rsid w:val="004C317A"/>
    <w:rsid w:val="004C405D"/>
    <w:rsid w:val="004D04EB"/>
    <w:rsid w:val="004D0C47"/>
    <w:rsid w:val="004D0DBB"/>
    <w:rsid w:val="004D1DE8"/>
    <w:rsid w:val="004D770C"/>
    <w:rsid w:val="004E0696"/>
    <w:rsid w:val="004E0FC6"/>
    <w:rsid w:val="004E2CA1"/>
    <w:rsid w:val="004E3243"/>
    <w:rsid w:val="004E370E"/>
    <w:rsid w:val="004E7309"/>
    <w:rsid w:val="004F13BC"/>
    <w:rsid w:val="004F25B4"/>
    <w:rsid w:val="004F407C"/>
    <w:rsid w:val="004F4387"/>
    <w:rsid w:val="004F66E7"/>
    <w:rsid w:val="004F7A45"/>
    <w:rsid w:val="00500FC1"/>
    <w:rsid w:val="00501AFE"/>
    <w:rsid w:val="005029C2"/>
    <w:rsid w:val="00503F97"/>
    <w:rsid w:val="0050712C"/>
    <w:rsid w:val="005105BE"/>
    <w:rsid w:val="005109C7"/>
    <w:rsid w:val="00510BF5"/>
    <w:rsid w:val="00511AD5"/>
    <w:rsid w:val="005135C7"/>
    <w:rsid w:val="00515ED6"/>
    <w:rsid w:val="00521BA7"/>
    <w:rsid w:val="00522751"/>
    <w:rsid w:val="00523757"/>
    <w:rsid w:val="00523F52"/>
    <w:rsid w:val="00525051"/>
    <w:rsid w:val="005252E2"/>
    <w:rsid w:val="00526966"/>
    <w:rsid w:val="00527E6F"/>
    <w:rsid w:val="005359F5"/>
    <w:rsid w:val="00536B34"/>
    <w:rsid w:val="00536C55"/>
    <w:rsid w:val="00537C32"/>
    <w:rsid w:val="00542F8C"/>
    <w:rsid w:val="005439EE"/>
    <w:rsid w:val="00546BE0"/>
    <w:rsid w:val="005511D5"/>
    <w:rsid w:val="00551564"/>
    <w:rsid w:val="00554E71"/>
    <w:rsid w:val="005618A7"/>
    <w:rsid w:val="0056289E"/>
    <w:rsid w:val="00563FE8"/>
    <w:rsid w:val="0056783E"/>
    <w:rsid w:val="00571319"/>
    <w:rsid w:val="00573026"/>
    <w:rsid w:val="00574912"/>
    <w:rsid w:val="00575DC6"/>
    <w:rsid w:val="00580BAF"/>
    <w:rsid w:val="0058176B"/>
    <w:rsid w:val="00581BDD"/>
    <w:rsid w:val="00582AC1"/>
    <w:rsid w:val="005843FE"/>
    <w:rsid w:val="00585210"/>
    <w:rsid w:val="00585FB5"/>
    <w:rsid w:val="00586D36"/>
    <w:rsid w:val="00591586"/>
    <w:rsid w:val="00592B9B"/>
    <w:rsid w:val="005940B2"/>
    <w:rsid w:val="00594A56"/>
    <w:rsid w:val="00595776"/>
    <w:rsid w:val="005965D0"/>
    <w:rsid w:val="005A1143"/>
    <w:rsid w:val="005A14BC"/>
    <w:rsid w:val="005A14C4"/>
    <w:rsid w:val="005A3EDE"/>
    <w:rsid w:val="005A4BC5"/>
    <w:rsid w:val="005A632F"/>
    <w:rsid w:val="005A6A1C"/>
    <w:rsid w:val="005B159A"/>
    <w:rsid w:val="005B6F36"/>
    <w:rsid w:val="005B7BF3"/>
    <w:rsid w:val="005C4C3D"/>
    <w:rsid w:val="005C4D6F"/>
    <w:rsid w:val="005C659E"/>
    <w:rsid w:val="005D3442"/>
    <w:rsid w:val="005D57FD"/>
    <w:rsid w:val="005E1E1A"/>
    <w:rsid w:val="005E1ED6"/>
    <w:rsid w:val="005E6787"/>
    <w:rsid w:val="005E685E"/>
    <w:rsid w:val="005F2B21"/>
    <w:rsid w:val="005F5D19"/>
    <w:rsid w:val="005F6CB7"/>
    <w:rsid w:val="005F6CBF"/>
    <w:rsid w:val="00600709"/>
    <w:rsid w:val="006062E0"/>
    <w:rsid w:val="006122B1"/>
    <w:rsid w:val="0061332C"/>
    <w:rsid w:val="006135E6"/>
    <w:rsid w:val="00616567"/>
    <w:rsid w:val="00616FE1"/>
    <w:rsid w:val="00621810"/>
    <w:rsid w:val="00624A85"/>
    <w:rsid w:val="00626A3A"/>
    <w:rsid w:val="00626B06"/>
    <w:rsid w:val="00632DC5"/>
    <w:rsid w:val="00632EA5"/>
    <w:rsid w:val="006373AA"/>
    <w:rsid w:val="00640727"/>
    <w:rsid w:val="00640F06"/>
    <w:rsid w:val="00642E07"/>
    <w:rsid w:val="0065068C"/>
    <w:rsid w:val="00654B11"/>
    <w:rsid w:val="006550F8"/>
    <w:rsid w:val="00656926"/>
    <w:rsid w:val="0065701C"/>
    <w:rsid w:val="006610E4"/>
    <w:rsid w:val="006613FF"/>
    <w:rsid w:val="00661AB1"/>
    <w:rsid w:val="00661CE0"/>
    <w:rsid w:val="00662792"/>
    <w:rsid w:val="00662B60"/>
    <w:rsid w:val="00663D0C"/>
    <w:rsid w:val="00664F15"/>
    <w:rsid w:val="00665AE8"/>
    <w:rsid w:val="00666ED7"/>
    <w:rsid w:val="006671DB"/>
    <w:rsid w:val="006734CA"/>
    <w:rsid w:val="00675C45"/>
    <w:rsid w:val="006818B6"/>
    <w:rsid w:val="006824B8"/>
    <w:rsid w:val="006834EE"/>
    <w:rsid w:val="00683B7C"/>
    <w:rsid w:val="00684080"/>
    <w:rsid w:val="006841C0"/>
    <w:rsid w:val="0068439F"/>
    <w:rsid w:val="006848CA"/>
    <w:rsid w:val="00685595"/>
    <w:rsid w:val="00685DAF"/>
    <w:rsid w:val="00686308"/>
    <w:rsid w:val="006916AE"/>
    <w:rsid w:val="0069193C"/>
    <w:rsid w:val="00692D8E"/>
    <w:rsid w:val="006A3D8D"/>
    <w:rsid w:val="006A7108"/>
    <w:rsid w:val="006A7743"/>
    <w:rsid w:val="006B2A25"/>
    <w:rsid w:val="006B6339"/>
    <w:rsid w:val="006B6C6A"/>
    <w:rsid w:val="006C15D5"/>
    <w:rsid w:val="006C1E1B"/>
    <w:rsid w:val="006C234F"/>
    <w:rsid w:val="006C3C03"/>
    <w:rsid w:val="006C3D0C"/>
    <w:rsid w:val="006C4577"/>
    <w:rsid w:val="006C5955"/>
    <w:rsid w:val="006C74AC"/>
    <w:rsid w:val="006D0FAB"/>
    <w:rsid w:val="006D31E1"/>
    <w:rsid w:val="006D359C"/>
    <w:rsid w:val="006D3FFC"/>
    <w:rsid w:val="006D519D"/>
    <w:rsid w:val="006D5A9A"/>
    <w:rsid w:val="006E2B9C"/>
    <w:rsid w:val="006E63F1"/>
    <w:rsid w:val="006F14CE"/>
    <w:rsid w:val="006F2031"/>
    <w:rsid w:val="006F39D0"/>
    <w:rsid w:val="006F49C7"/>
    <w:rsid w:val="006F5DB6"/>
    <w:rsid w:val="006F7746"/>
    <w:rsid w:val="00700DC6"/>
    <w:rsid w:val="00701A80"/>
    <w:rsid w:val="00702337"/>
    <w:rsid w:val="0070358D"/>
    <w:rsid w:val="00705D7B"/>
    <w:rsid w:val="00710C2A"/>
    <w:rsid w:val="00711157"/>
    <w:rsid w:val="00712E50"/>
    <w:rsid w:val="00715B7E"/>
    <w:rsid w:val="007172E5"/>
    <w:rsid w:val="00724454"/>
    <w:rsid w:val="00730CDB"/>
    <w:rsid w:val="00733771"/>
    <w:rsid w:val="00736C89"/>
    <w:rsid w:val="00737CB7"/>
    <w:rsid w:val="00740219"/>
    <w:rsid w:val="007421C7"/>
    <w:rsid w:val="00743527"/>
    <w:rsid w:val="00745744"/>
    <w:rsid w:val="007462F1"/>
    <w:rsid w:val="00750022"/>
    <w:rsid w:val="0075032A"/>
    <w:rsid w:val="007535D3"/>
    <w:rsid w:val="0076003D"/>
    <w:rsid w:val="00760692"/>
    <w:rsid w:val="00764D5E"/>
    <w:rsid w:val="00767111"/>
    <w:rsid w:val="007708B1"/>
    <w:rsid w:val="00770D7D"/>
    <w:rsid w:val="00772497"/>
    <w:rsid w:val="00772863"/>
    <w:rsid w:val="0077323F"/>
    <w:rsid w:val="00775824"/>
    <w:rsid w:val="00780BAD"/>
    <w:rsid w:val="00783624"/>
    <w:rsid w:val="00784474"/>
    <w:rsid w:val="00791377"/>
    <w:rsid w:val="007917E6"/>
    <w:rsid w:val="007919D8"/>
    <w:rsid w:val="007928D4"/>
    <w:rsid w:val="00794938"/>
    <w:rsid w:val="00795B2E"/>
    <w:rsid w:val="007A4D28"/>
    <w:rsid w:val="007A524C"/>
    <w:rsid w:val="007B0A15"/>
    <w:rsid w:val="007B286D"/>
    <w:rsid w:val="007B3A3C"/>
    <w:rsid w:val="007B477E"/>
    <w:rsid w:val="007B59C2"/>
    <w:rsid w:val="007B65F8"/>
    <w:rsid w:val="007C417B"/>
    <w:rsid w:val="007C6270"/>
    <w:rsid w:val="007D62C7"/>
    <w:rsid w:val="007D70C3"/>
    <w:rsid w:val="007E10EB"/>
    <w:rsid w:val="007E12E8"/>
    <w:rsid w:val="007E1611"/>
    <w:rsid w:val="007E36EF"/>
    <w:rsid w:val="007E36F1"/>
    <w:rsid w:val="007E6A15"/>
    <w:rsid w:val="007F54FC"/>
    <w:rsid w:val="007F7AC6"/>
    <w:rsid w:val="00803061"/>
    <w:rsid w:val="008045B9"/>
    <w:rsid w:val="008047F4"/>
    <w:rsid w:val="00805A71"/>
    <w:rsid w:val="00807EEE"/>
    <w:rsid w:val="0081087D"/>
    <w:rsid w:val="008135F4"/>
    <w:rsid w:val="00813893"/>
    <w:rsid w:val="008149E7"/>
    <w:rsid w:val="00816689"/>
    <w:rsid w:val="008204FD"/>
    <w:rsid w:val="0082266E"/>
    <w:rsid w:val="008234E2"/>
    <w:rsid w:val="0082354A"/>
    <w:rsid w:val="00824361"/>
    <w:rsid w:val="00831269"/>
    <w:rsid w:val="00831307"/>
    <w:rsid w:val="008327EE"/>
    <w:rsid w:val="0083350D"/>
    <w:rsid w:val="00837991"/>
    <w:rsid w:val="00841FE3"/>
    <w:rsid w:val="00842E74"/>
    <w:rsid w:val="00843BE5"/>
    <w:rsid w:val="008446D5"/>
    <w:rsid w:val="00847768"/>
    <w:rsid w:val="0084777B"/>
    <w:rsid w:val="008477C5"/>
    <w:rsid w:val="00850D11"/>
    <w:rsid w:val="00856B64"/>
    <w:rsid w:val="008602F0"/>
    <w:rsid w:val="0086337C"/>
    <w:rsid w:val="00863DD9"/>
    <w:rsid w:val="008646BA"/>
    <w:rsid w:val="00866446"/>
    <w:rsid w:val="0086652E"/>
    <w:rsid w:val="0086741B"/>
    <w:rsid w:val="0087261A"/>
    <w:rsid w:val="0087326E"/>
    <w:rsid w:val="008748A4"/>
    <w:rsid w:val="00880204"/>
    <w:rsid w:val="008840CA"/>
    <w:rsid w:val="0088524F"/>
    <w:rsid w:val="00885ECA"/>
    <w:rsid w:val="00886F29"/>
    <w:rsid w:val="00887029"/>
    <w:rsid w:val="00892517"/>
    <w:rsid w:val="00892A25"/>
    <w:rsid w:val="00897DAB"/>
    <w:rsid w:val="008A0633"/>
    <w:rsid w:val="008A1724"/>
    <w:rsid w:val="008A3386"/>
    <w:rsid w:val="008A37D8"/>
    <w:rsid w:val="008A53F2"/>
    <w:rsid w:val="008A5699"/>
    <w:rsid w:val="008B09B1"/>
    <w:rsid w:val="008B116C"/>
    <w:rsid w:val="008C1CE8"/>
    <w:rsid w:val="008C24B6"/>
    <w:rsid w:val="008C2DC5"/>
    <w:rsid w:val="008C487C"/>
    <w:rsid w:val="008C4C28"/>
    <w:rsid w:val="008C6566"/>
    <w:rsid w:val="008D0A94"/>
    <w:rsid w:val="008D0AD3"/>
    <w:rsid w:val="008D2ED5"/>
    <w:rsid w:val="008D3D9F"/>
    <w:rsid w:val="008E0FCC"/>
    <w:rsid w:val="008E1500"/>
    <w:rsid w:val="008E2766"/>
    <w:rsid w:val="008E2FE3"/>
    <w:rsid w:val="008E58C2"/>
    <w:rsid w:val="008E5F34"/>
    <w:rsid w:val="008E7C5D"/>
    <w:rsid w:val="008F2267"/>
    <w:rsid w:val="008F3EE2"/>
    <w:rsid w:val="008F5D30"/>
    <w:rsid w:val="008F6B23"/>
    <w:rsid w:val="00900177"/>
    <w:rsid w:val="00903BC9"/>
    <w:rsid w:val="00904303"/>
    <w:rsid w:val="0090455E"/>
    <w:rsid w:val="00904598"/>
    <w:rsid w:val="00904936"/>
    <w:rsid w:val="00904961"/>
    <w:rsid w:val="00911243"/>
    <w:rsid w:val="00911F8D"/>
    <w:rsid w:val="0091226B"/>
    <w:rsid w:val="009139A4"/>
    <w:rsid w:val="0091627F"/>
    <w:rsid w:val="00916488"/>
    <w:rsid w:val="00917B19"/>
    <w:rsid w:val="00921A85"/>
    <w:rsid w:val="00922172"/>
    <w:rsid w:val="009231E0"/>
    <w:rsid w:val="00926E16"/>
    <w:rsid w:val="00930FDC"/>
    <w:rsid w:val="009341D6"/>
    <w:rsid w:val="0093566E"/>
    <w:rsid w:val="00935F01"/>
    <w:rsid w:val="0094508D"/>
    <w:rsid w:val="00945249"/>
    <w:rsid w:val="00947D2E"/>
    <w:rsid w:val="009506A7"/>
    <w:rsid w:val="00951F3E"/>
    <w:rsid w:val="009528E8"/>
    <w:rsid w:val="00952AF6"/>
    <w:rsid w:val="0095386D"/>
    <w:rsid w:val="009549DD"/>
    <w:rsid w:val="0095626E"/>
    <w:rsid w:val="0095634D"/>
    <w:rsid w:val="0095686F"/>
    <w:rsid w:val="0095763F"/>
    <w:rsid w:val="00960055"/>
    <w:rsid w:val="00960F3C"/>
    <w:rsid w:val="00962D6C"/>
    <w:rsid w:val="0096606B"/>
    <w:rsid w:val="00967230"/>
    <w:rsid w:val="009726DF"/>
    <w:rsid w:val="00972C13"/>
    <w:rsid w:val="00973A84"/>
    <w:rsid w:val="00976BDC"/>
    <w:rsid w:val="00976F3B"/>
    <w:rsid w:val="00977FB1"/>
    <w:rsid w:val="009803E2"/>
    <w:rsid w:val="009812D7"/>
    <w:rsid w:val="00981E6D"/>
    <w:rsid w:val="00982E99"/>
    <w:rsid w:val="00985885"/>
    <w:rsid w:val="0098599A"/>
    <w:rsid w:val="00993BFE"/>
    <w:rsid w:val="009943D7"/>
    <w:rsid w:val="009963CB"/>
    <w:rsid w:val="009A0C07"/>
    <w:rsid w:val="009A26BA"/>
    <w:rsid w:val="009A3A4D"/>
    <w:rsid w:val="009A50EB"/>
    <w:rsid w:val="009A5714"/>
    <w:rsid w:val="009A5DA7"/>
    <w:rsid w:val="009A7BC4"/>
    <w:rsid w:val="009B1AEC"/>
    <w:rsid w:val="009B63C6"/>
    <w:rsid w:val="009B7D86"/>
    <w:rsid w:val="009C1419"/>
    <w:rsid w:val="009C441E"/>
    <w:rsid w:val="009C6F56"/>
    <w:rsid w:val="009C7D09"/>
    <w:rsid w:val="009D1D57"/>
    <w:rsid w:val="009D1F2E"/>
    <w:rsid w:val="009D5D11"/>
    <w:rsid w:val="009E02C5"/>
    <w:rsid w:val="009E0421"/>
    <w:rsid w:val="009E0591"/>
    <w:rsid w:val="009E1579"/>
    <w:rsid w:val="009E230A"/>
    <w:rsid w:val="009E2544"/>
    <w:rsid w:val="009E2770"/>
    <w:rsid w:val="009E2D72"/>
    <w:rsid w:val="009E3490"/>
    <w:rsid w:val="009E41C2"/>
    <w:rsid w:val="009E4A43"/>
    <w:rsid w:val="009E4EB7"/>
    <w:rsid w:val="009E5B2B"/>
    <w:rsid w:val="009E63D3"/>
    <w:rsid w:val="009E7631"/>
    <w:rsid w:val="009F1E0D"/>
    <w:rsid w:val="009F2261"/>
    <w:rsid w:val="009F3537"/>
    <w:rsid w:val="009F384C"/>
    <w:rsid w:val="009F6C58"/>
    <w:rsid w:val="009F74A4"/>
    <w:rsid w:val="00A05417"/>
    <w:rsid w:val="00A057D9"/>
    <w:rsid w:val="00A10791"/>
    <w:rsid w:val="00A2134A"/>
    <w:rsid w:val="00A2182F"/>
    <w:rsid w:val="00A21B01"/>
    <w:rsid w:val="00A22C8E"/>
    <w:rsid w:val="00A2462A"/>
    <w:rsid w:val="00A25657"/>
    <w:rsid w:val="00A2692A"/>
    <w:rsid w:val="00A27568"/>
    <w:rsid w:val="00A27907"/>
    <w:rsid w:val="00A27D08"/>
    <w:rsid w:val="00A329B6"/>
    <w:rsid w:val="00A33045"/>
    <w:rsid w:val="00A3351D"/>
    <w:rsid w:val="00A34597"/>
    <w:rsid w:val="00A367A1"/>
    <w:rsid w:val="00A415D2"/>
    <w:rsid w:val="00A4301D"/>
    <w:rsid w:val="00A45CC6"/>
    <w:rsid w:val="00A460BA"/>
    <w:rsid w:val="00A510F6"/>
    <w:rsid w:val="00A52170"/>
    <w:rsid w:val="00A53360"/>
    <w:rsid w:val="00A56614"/>
    <w:rsid w:val="00A57F7A"/>
    <w:rsid w:val="00A651C9"/>
    <w:rsid w:val="00A7150A"/>
    <w:rsid w:val="00A72A65"/>
    <w:rsid w:val="00A75B4C"/>
    <w:rsid w:val="00A75C39"/>
    <w:rsid w:val="00A7644F"/>
    <w:rsid w:val="00A80739"/>
    <w:rsid w:val="00A83829"/>
    <w:rsid w:val="00A83B8C"/>
    <w:rsid w:val="00A84672"/>
    <w:rsid w:val="00A85AFF"/>
    <w:rsid w:val="00A927BA"/>
    <w:rsid w:val="00A95100"/>
    <w:rsid w:val="00A95BD9"/>
    <w:rsid w:val="00AA00E0"/>
    <w:rsid w:val="00AA2A39"/>
    <w:rsid w:val="00AA615B"/>
    <w:rsid w:val="00AA6646"/>
    <w:rsid w:val="00AA7209"/>
    <w:rsid w:val="00AB0DED"/>
    <w:rsid w:val="00AB2096"/>
    <w:rsid w:val="00AB3503"/>
    <w:rsid w:val="00AB44B1"/>
    <w:rsid w:val="00AB4FA7"/>
    <w:rsid w:val="00AB604E"/>
    <w:rsid w:val="00AB6FCA"/>
    <w:rsid w:val="00AB7229"/>
    <w:rsid w:val="00AC07E2"/>
    <w:rsid w:val="00AC09B0"/>
    <w:rsid w:val="00AC0C81"/>
    <w:rsid w:val="00AC1BFA"/>
    <w:rsid w:val="00AC3A0A"/>
    <w:rsid w:val="00AC3C72"/>
    <w:rsid w:val="00AC5FE7"/>
    <w:rsid w:val="00AC77D5"/>
    <w:rsid w:val="00AD7725"/>
    <w:rsid w:val="00AE1CAD"/>
    <w:rsid w:val="00AE2D81"/>
    <w:rsid w:val="00AE4877"/>
    <w:rsid w:val="00AE668A"/>
    <w:rsid w:val="00AE6858"/>
    <w:rsid w:val="00AF185A"/>
    <w:rsid w:val="00AF1AE0"/>
    <w:rsid w:val="00AF317C"/>
    <w:rsid w:val="00AF4523"/>
    <w:rsid w:val="00AF5C62"/>
    <w:rsid w:val="00AF7270"/>
    <w:rsid w:val="00B012D6"/>
    <w:rsid w:val="00B01EC0"/>
    <w:rsid w:val="00B03FDA"/>
    <w:rsid w:val="00B04B76"/>
    <w:rsid w:val="00B100E5"/>
    <w:rsid w:val="00B11A7E"/>
    <w:rsid w:val="00B17BC5"/>
    <w:rsid w:val="00B205AC"/>
    <w:rsid w:val="00B2158C"/>
    <w:rsid w:val="00B21643"/>
    <w:rsid w:val="00B2409D"/>
    <w:rsid w:val="00B24E57"/>
    <w:rsid w:val="00B2594C"/>
    <w:rsid w:val="00B30582"/>
    <w:rsid w:val="00B30D96"/>
    <w:rsid w:val="00B36746"/>
    <w:rsid w:val="00B422E4"/>
    <w:rsid w:val="00B446D8"/>
    <w:rsid w:val="00B44EB3"/>
    <w:rsid w:val="00B46660"/>
    <w:rsid w:val="00B5108F"/>
    <w:rsid w:val="00B5123E"/>
    <w:rsid w:val="00B522C4"/>
    <w:rsid w:val="00B52B0E"/>
    <w:rsid w:val="00B5337D"/>
    <w:rsid w:val="00B57A89"/>
    <w:rsid w:val="00B63A7D"/>
    <w:rsid w:val="00B63FEA"/>
    <w:rsid w:val="00B6453C"/>
    <w:rsid w:val="00B65136"/>
    <w:rsid w:val="00B65290"/>
    <w:rsid w:val="00B65788"/>
    <w:rsid w:val="00B67419"/>
    <w:rsid w:val="00B70E26"/>
    <w:rsid w:val="00B715EC"/>
    <w:rsid w:val="00B71762"/>
    <w:rsid w:val="00B71C1B"/>
    <w:rsid w:val="00B74198"/>
    <w:rsid w:val="00B74DFF"/>
    <w:rsid w:val="00B77186"/>
    <w:rsid w:val="00B847C9"/>
    <w:rsid w:val="00B85926"/>
    <w:rsid w:val="00B86EEE"/>
    <w:rsid w:val="00B8782C"/>
    <w:rsid w:val="00B878D7"/>
    <w:rsid w:val="00B90E2B"/>
    <w:rsid w:val="00B93129"/>
    <w:rsid w:val="00B961E2"/>
    <w:rsid w:val="00B97D95"/>
    <w:rsid w:val="00BA36EA"/>
    <w:rsid w:val="00BA46FA"/>
    <w:rsid w:val="00BA7B87"/>
    <w:rsid w:val="00BA7D0E"/>
    <w:rsid w:val="00BA7E78"/>
    <w:rsid w:val="00BA7FF2"/>
    <w:rsid w:val="00BB0DE6"/>
    <w:rsid w:val="00BB0EA7"/>
    <w:rsid w:val="00BB3DBA"/>
    <w:rsid w:val="00BB59F9"/>
    <w:rsid w:val="00BC15B8"/>
    <w:rsid w:val="00BC277C"/>
    <w:rsid w:val="00BC5279"/>
    <w:rsid w:val="00BC5C59"/>
    <w:rsid w:val="00BC6C4E"/>
    <w:rsid w:val="00BD0A88"/>
    <w:rsid w:val="00BD2A61"/>
    <w:rsid w:val="00BD5341"/>
    <w:rsid w:val="00BD58A7"/>
    <w:rsid w:val="00BD66E3"/>
    <w:rsid w:val="00BD6CD4"/>
    <w:rsid w:val="00BE0FDC"/>
    <w:rsid w:val="00BE1B65"/>
    <w:rsid w:val="00BE1E33"/>
    <w:rsid w:val="00BE2908"/>
    <w:rsid w:val="00BE2AD3"/>
    <w:rsid w:val="00BE2B56"/>
    <w:rsid w:val="00BE2BE3"/>
    <w:rsid w:val="00BE36F7"/>
    <w:rsid w:val="00BE3F33"/>
    <w:rsid w:val="00BE4E4A"/>
    <w:rsid w:val="00BE7B06"/>
    <w:rsid w:val="00BF0C05"/>
    <w:rsid w:val="00BF1973"/>
    <w:rsid w:val="00BF1FF0"/>
    <w:rsid w:val="00BF2443"/>
    <w:rsid w:val="00BF370D"/>
    <w:rsid w:val="00BF3EC6"/>
    <w:rsid w:val="00BF414E"/>
    <w:rsid w:val="00BF691A"/>
    <w:rsid w:val="00BF6925"/>
    <w:rsid w:val="00C00831"/>
    <w:rsid w:val="00C00D11"/>
    <w:rsid w:val="00C02D09"/>
    <w:rsid w:val="00C03689"/>
    <w:rsid w:val="00C04E06"/>
    <w:rsid w:val="00C04F1C"/>
    <w:rsid w:val="00C069D0"/>
    <w:rsid w:val="00C12201"/>
    <w:rsid w:val="00C12CA4"/>
    <w:rsid w:val="00C13686"/>
    <w:rsid w:val="00C138E3"/>
    <w:rsid w:val="00C1405A"/>
    <w:rsid w:val="00C15553"/>
    <w:rsid w:val="00C15AF5"/>
    <w:rsid w:val="00C202DD"/>
    <w:rsid w:val="00C22412"/>
    <w:rsid w:val="00C24EA3"/>
    <w:rsid w:val="00C25E14"/>
    <w:rsid w:val="00C31CA2"/>
    <w:rsid w:val="00C35ADE"/>
    <w:rsid w:val="00C362AF"/>
    <w:rsid w:val="00C41D7C"/>
    <w:rsid w:val="00C428FE"/>
    <w:rsid w:val="00C42E05"/>
    <w:rsid w:val="00C43035"/>
    <w:rsid w:val="00C4526C"/>
    <w:rsid w:val="00C475FA"/>
    <w:rsid w:val="00C50B1B"/>
    <w:rsid w:val="00C51818"/>
    <w:rsid w:val="00C52801"/>
    <w:rsid w:val="00C570E4"/>
    <w:rsid w:val="00C6210F"/>
    <w:rsid w:val="00C628EE"/>
    <w:rsid w:val="00C64CEB"/>
    <w:rsid w:val="00C66EB6"/>
    <w:rsid w:val="00C67933"/>
    <w:rsid w:val="00C708A5"/>
    <w:rsid w:val="00C72E81"/>
    <w:rsid w:val="00C745C6"/>
    <w:rsid w:val="00C75DB8"/>
    <w:rsid w:val="00C76A82"/>
    <w:rsid w:val="00C8688B"/>
    <w:rsid w:val="00C9148A"/>
    <w:rsid w:val="00C960CD"/>
    <w:rsid w:val="00C964DE"/>
    <w:rsid w:val="00C96C57"/>
    <w:rsid w:val="00CA3C3B"/>
    <w:rsid w:val="00CA4709"/>
    <w:rsid w:val="00CA5790"/>
    <w:rsid w:val="00CA634C"/>
    <w:rsid w:val="00CB2E46"/>
    <w:rsid w:val="00CB30C7"/>
    <w:rsid w:val="00CB56B3"/>
    <w:rsid w:val="00CC08BB"/>
    <w:rsid w:val="00CC181D"/>
    <w:rsid w:val="00CC1E6E"/>
    <w:rsid w:val="00CC3C9A"/>
    <w:rsid w:val="00CC773C"/>
    <w:rsid w:val="00CD0097"/>
    <w:rsid w:val="00CD11FB"/>
    <w:rsid w:val="00CD3820"/>
    <w:rsid w:val="00CD6B00"/>
    <w:rsid w:val="00CE336C"/>
    <w:rsid w:val="00CE5FB4"/>
    <w:rsid w:val="00CE7C17"/>
    <w:rsid w:val="00CF0204"/>
    <w:rsid w:val="00CF18DD"/>
    <w:rsid w:val="00CF326B"/>
    <w:rsid w:val="00D034D4"/>
    <w:rsid w:val="00D05EAC"/>
    <w:rsid w:val="00D0763E"/>
    <w:rsid w:val="00D12644"/>
    <w:rsid w:val="00D12FCF"/>
    <w:rsid w:val="00D13669"/>
    <w:rsid w:val="00D1531B"/>
    <w:rsid w:val="00D17933"/>
    <w:rsid w:val="00D24682"/>
    <w:rsid w:val="00D24F06"/>
    <w:rsid w:val="00D25AEF"/>
    <w:rsid w:val="00D3102E"/>
    <w:rsid w:val="00D349EE"/>
    <w:rsid w:val="00D365CF"/>
    <w:rsid w:val="00D47BD4"/>
    <w:rsid w:val="00D50B7A"/>
    <w:rsid w:val="00D50C10"/>
    <w:rsid w:val="00D51A2F"/>
    <w:rsid w:val="00D527F4"/>
    <w:rsid w:val="00D56432"/>
    <w:rsid w:val="00D56763"/>
    <w:rsid w:val="00D56D47"/>
    <w:rsid w:val="00D621D8"/>
    <w:rsid w:val="00D644D8"/>
    <w:rsid w:val="00D6550B"/>
    <w:rsid w:val="00D65CFF"/>
    <w:rsid w:val="00D670FF"/>
    <w:rsid w:val="00D70142"/>
    <w:rsid w:val="00D70D9F"/>
    <w:rsid w:val="00D70FB4"/>
    <w:rsid w:val="00D7130E"/>
    <w:rsid w:val="00D7159C"/>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1F6A"/>
    <w:rsid w:val="00DA2FA3"/>
    <w:rsid w:val="00DA585A"/>
    <w:rsid w:val="00DA7681"/>
    <w:rsid w:val="00DB12B0"/>
    <w:rsid w:val="00DB17C2"/>
    <w:rsid w:val="00DB2447"/>
    <w:rsid w:val="00DB253D"/>
    <w:rsid w:val="00DB2CEC"/>
    <w:rsid w:val="00DB3F57"/>
    <w:rsid w:val="00DB41BD"/>
    <w:rsid w:val="00DB5942"/>
    <w:rsid w:val="00DB751D"/>
    <w:rsid w:val="00DC0138"/>
    <w:rsid w:val="00DC22C6"/>
    <w:rsid w:val="00DC3C10"/>
    <w:rsid w:val="00DC4CD7"/>
    <w:rsid w:val="00DC4F2E"/>
    <w:rsid w:val="00DC59FA"/>
    <w:rsid w:val="00DC679E"/>
    <w:rsid w:val="00DD0E98"/>
    <w:rsid w:val="00DD1A92"/>
    <w:rsid w:val="00DD265C"/>
    <w:rsid w:val="00DD558D"/>
    <w:rsid w:val="00DD5FE9"/>
    <w:rsid w:val="00DD6DB9"/>
    <w:rsid w:val="00DD7CCE"/>
    <w:rsid w:val="00DE1678"/>
    <w:rsid w:val="00DE2436"/>
    <w:rsid w:val="00DE4565"/>
    <w:rsid w:val="00DE64DE"/>
    <w:rsid w:val="00DE7AB4"/>
    <w:rsid w:val="00DF2F9C"/>
    <w:rsid w:val="00DF4D86"/>
    <w:rsid w:val="00DF6042"/>
    <w:rsid w:val="00DF7C17"/>
    <w:rsid w:val="00E0053A"/>
    <w:rsid w:val="00E014ED"/>
    <w:rsid w:val="00E01D84"/>
    <w:rsid w:val="00E01E73"/>
    <w:rsid w:val="00E027C6"/>
    <w:rsid w:val="00E030B1"/>
    <w:rsid w:val="00E11260"/>
    <w:rsid w:val="00E137BB"/>
    <w:rsid w:val="00E17AA0"/>
    <w:rsid w:val="00E22010"/>
    <w:rsid w:val="00E252F4"/>
    <w:rsid w:val="00E269AA"/>
    <w:rsid w:val="00E3199C"/>
    <w:rsid w:val="00E32006"/>
    <w:rsid w:val="00E3517B"/>
    <w:rsid w:val="00E35B0E"/>
    <w:rsid w:val="00E37102"/>
    <w:rsid w:val="00E42425"/>
    <w:rsid w:val="00E51495"/>
    <w:rsid w:val="00E56245"/>
    <w:rsid w:val="00E56F88"/>
    <w:rsid w:val="00E64988"/>
    <w:rsid w:val="00E64A38"/>
    <w:rsid w:val="00E650D8"/>
    <w:rsid w:val="00E665E3"/>
    <w:rsid w:val="00E714FB"/>
    <w:rsid w:val="00E73203"/>
    <w:rsid w:val="00E74E2C"/>
    <w:rsid w:val="00E756AC"/>
    <w:rsid w:val="00E77085"/>
    <w:rsid w:val="00E81306"/>
    <w:rsid w:val="00E8381A"/>
    <w:rsid w:val="00E83ABE"/>
    <w:rsid w:val="00E86529"/>
    <w:rsid w:val="00E87596"/>
    <w:rsid w:val="00E87606"/>
    <w:rsid w:val="00E87794"/>
    <w:rsid w:val="00E94150"/>
    <w:rsid w:val="00E941A5"/>
    <w:rsid w:val="00E951A4"/>
    <w:rsid w:val="00E95EAA"/>
    <w:rsid w:val="00E96422"/>
    <w:rsid w:val="00EA437E"/>
    <w:rsid w:val="00EA5A59"/>
    <w:rsid w:val="00EB0BAD"/>
    <w:rsid w:val="00EB0F1E"/>
    <w:rsid w:val="00EB3202"/>
    <w:rsid w:val="00EB34FB"/>
    <w:rsid w:val="00EB3544"/>
    <w:rsid w:val="00EB3D8F"/>
    <w:rsid w:val="00EC1E7B"/>
    <w:rsid w:val="00EC1F05"/>
    <w:rsid w:val="00EC2D8F"/>
    <w:rsid w:val="00EC3201"/>
    <w:rsid w:val="00EC3373"/>
    <w:rsid w:val="00EC432F"/>
    <w:rsid w:val="00EC48C1"/>
    <w:rsid w:val="00EC56B2"/>
    <w:rsid w:val="00ED0FE3"/>
    <w:rsid w:val="00ED17B7"/>
    <w:rsid w:val="00ED3817"/>
    <w:rsid w:val="00ED3EF0"/>
    <w:rsid w:val="00ED5528"/>
    <w:rsid w:val="00ED57C2"/>
    <w:rsid w:val="00ED5E06"/>
    <w:rsid w:val="00ED73B2"/>
    <w:rsid w:val="00EE0BD0"/>
    <w:rsid w:val="00EE121F"/>
    <w:rsid w:val="00EE2450"/>
    <w:rsid w:val="00EE2707"/>
    <w:rsid w:val="00EE2CA4"/>
    <w:rsid w:val="00EF1C55"/>
    <w:rsid w:val="00EF2CA6"/>
    <w:rsid w:val="00F03734"/>
    <w:rsid w:val="00F0404F"/>
    <w:rsid w:val="00F0422A"/>
    <w:rsid w:val="00F0513B"/>
    <w:rsid w:val="00F0523A"/>
    <w:rsid w:val="00F05A86"/>
    <w:rsid w:val="00F07A17"/>
    <w:rsid w:val="00F117B1"/>
    <w:rsid w:val="00F11AA2"/>
    <w:rsid w:val="00F134F9"/>
    <w:rsid w:val="00F1437C"/>
    <w:rsid w:val="00F14836"/>
    <w:rsid w:val="00F14F0F"/>
    <w:rsid w:val="00F17041"/>
    <w:rsid w:val="00F218E0"/>
    <w:rsid w:val="00F22CF5"/>
    <w:rsid w:val="00F2316D"/>
    <w:rsid w:val="00F2346B"/>
    <w:rsid w:val="00F236D5"/>
    <w:rsid w:val="00F24C62"/>
    <w:rsid w:val="00F26D41"/>
    <w:rsid w:val="00F26DB6"/>
    <w:rsid w:val="00F27497"/>
    <w:rsid w:val="00F303F1"/>
    <w:rsid w:val="00F30A67"/>
    <w:rsid w:val="00F321A2"/>
    <w:rsid w:val="00F32A9F"/>
    <w:rsid w:val="00F32D74"/>
    <w:rsid w:val="00F33F55"/>
    <w:rsid w:val="00F34138"/>
    <w:rsid w:val="00F3642B"/>
    <w:rsid w:val="00F371BB"/>
    <w:rsid w:val="00F379D7"/>
    <w:rsid w:val="00F4025A"/>
    <w:rsid w:val="00F4302C"/>
    <w:rsid w:val="00F47A43"/>
    <w:rsid w:val="00F47FCE"/>
    <w:rsid w:val="00F501C1"/>
    <w:rsid w:val="00F501D2"/>
    <w:rsid w:val="00F5266F"/>
    <w:rsid w:val="00F54A73"/>
    <w:rsid w:val="00F55638"/>
    <w:rsid w:val="00F55AB2"/>
    <w:rsid w:val="00F55C60"/>
    <w:rsid w:val="00F55F83"/>
    <w:rsid w:val="00F56145"/>
    <w:rsid w:val="00F56447"/>
    <w:rsid w:val="00F57F91"/>
    <w:rsid w:val="00F612BD"/>
    <w:rsid w:val="00F62374"/>
    <w:rsid w:val="00F64055"/>
    <w:rsid w:val="00F64558"/>
    <w:rsid w:val="00F67011"/>
    <w:rsid w:val="00F67570"/>
    <w:rsid w:val="00F710C6"/>
    <w:rsid w:val="00F7232B"/>
    <w:rsid w:val="00F81085"/>
    <w:rsid w:val="00F863D0"/>
    <w:rsid w:val="00F87FD4"/>
    <w:rsid w:val="00F9108C"/>
    <w:rsid w:val="00F93537"/>
    <w:rsid w:val="00F9481A"/>
    <w:rsid w:val="00F96AB1"/>
    <w:rsid w:val="00FA045E"/>
    <w:rsid w:val="00FA2523"/>
    <w:rsid w:val="00FA372C"/>
    <w:rsid w:val="00FA4C95"/>
    <w:rsid w:val="00FA547C"/>
    <w:rsid w:val="00FA7B7C"/>
    <w:rsid w:val="00FB1DF4"/>
    <w:rsid w:val="00FB46DD"/>
    <w:rsid w:val="00FC4508"/>
    <w:rsid w:val="00FC587C"/>
    <w:rsid w:val="00FC755D"/>
    <w:rsid w:val="00FD1720"/>
    <w:rsid w:val="00FD40DB"/>
    <w:rsid w:val="00FD68FF"/>
    <w:rsid w:val="00FD724A"/>
    <w:rsid w:val="00FE129C"/>
    <w:rsid w:val="00FE2D75"/>
    <w:rsid w:val="00FE3DBF"/>
    <w:rsid w:val="00FE3EED"/>
    <w:rsid w:val="00FE6424"/>
    <w:rsid w:val="00FE6BAC"/>
    <w:rsid w:val="00FF0D6E"/>
    <w:rsid w:val="00FF34F7"/>
    <w:rsid w:val="00FF3519"/>
    <w:rsid w:val="00FF7212"/>
    <w:rsid w:val="00FF7F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920"/>
    <w:pPr>
      <w:spacing w:after="0" w:line="240" w:lineRule="auto"/>
    </w:pPr>
    <w:rPr>
      <w:sz w:val="24"/>
      <w:lang w:val="es-MX"/>
    </w:rPr>
  </w:style>
  <w:style w:type="paragraph" w:styleId="Ttulo1">
    <w:name w:val="heading 1"/>
    <w:basedOn w:val="Normal"/>
    <w:next w:val="Normal"/>
    <w:link w:val="Ttulo1Car"/>
    <w:uiPriority w:val="9"/>
    <w:qFormat/>
    <w:rsid w:val="00166F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27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4C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2152AF"/>
    <w:pPr>
      <w:ind w:left="-540"/>
      <w:jc w:val="both"/>
    </w:pPr>
    <w:rPr>
      <w:rFonts w:ascii="Arial" w:eastAsia="Times New Roman" w:hAnsi="Arial" w:cs="Arial"/>
      <w:color w:val="000000"/>
      <w:sz w:val="22"/>
      <w:lang w:val="es-ES_tradnl" w:eastAsia="es-ES"/>
    </w:rPr>
  </w:style>
  <w:style w:type="character" w:customStyle="1" w:styleId="Ttulo3Car">
    <w:name w:val="Título 3 Car"/>
    <w:basedOn w:val="Fuentedeprrafopredeter"/>
    <w:link w:val="Ttulo3"/>
    <w:uiPriority w:val="9"/>
    <w:semiHidden/>
    <w:rsid w:val="005A14C4"/>
    <w:rPr>
      <w:rFonts w:asciiTheme="majorHAnsi" w:eastAsiaTheme="majorEastAsia" w:hAnsiTheme="majorHAnsi" w:cstheme="majorBidi"/>
      <w:color w:val="1F3763" w:themeColor="accent1" w:themeShade="7F"/>
      <w:sz w:val="24"/>
      <w:szCs w:val="24"/>
      <w:lang w:val="es-MX"/>
    </w:rPr>
  </w:style>
  <w:style w:type="character" w:customStyle="1" w:styleId="Ttulo2Car">
    <w:name w:val="Título 2 Car"/>
    <w:basedOn w:val="Fuentedeprrafopredeter"/>
    <w:link w:val="Ttulo2"/>
    <w:uiPriority w:val="9"/>
    <w:semiHidden/>
    <w:rsid w:val="00A27D08"/>
    <w:rPr>
      <w:rFonts w:asciiTheme="majorHAnsi" w:eastAsiaTheme="majorEastAsia" w:hAnsiTheme="majorHAnsi" w:cstheme="majorBidi"/>
      <w:color w:val="2F5496" w:themeColor="accent1" w:themeShade="BF"/>
      <w:sz w:val="26"/>
      <w:szCs w:val="26"/>
      <w:lang w:val="es-MX"/>
    </w:rPr>
  </w:style>
  <w:style w:type="character" w:customStyle="1" w:styleId="Ttulo1Car">
    <w:name w:val="Título 1 Car"/>
    <w:basedOn w:val="Fuentedeprrafopredeter"/>
    <w:link w:val="Ttulo1"/>
    <w:uiPriority w:val="9"/>
    <w:rsid w:val="00166F56"/>
    <w:rPr>
      <w:rFonts w:asciiTheme="majorHAnsi" w:eastAsiaTheme="majorEastAsia" w:hAnsiTheme="majorHAnsi" w:cstheme="majorBidi"/>
      <w:color w:val="2F5496"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851">
      <w:bodyDiv w:val="1"/>
      <w:marLeft w:val="0"/>
      <w:marRight w:val="0"/>
      <w:marTop w:val="0"/>
      <w:marBottom w:val="0"/>
      <w:divBdr>
        <w:top w:val="none" w:sz="0" w:space="0" w:color="auto"/>
        <w:left w:val="none" w:sz="0" w:space="0" w:color="auto"/>
        <w:bottom w:val="none" w:sz="0" w:space="0" w:color="auto"/>
        <w:right w:val="none" w:sz="0" w:space="0" w:color="auto"/>
      </w:divBdr>
    </w:div>
    <w:div w:id="103305020">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781012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385183450">
      <w:bodyDiv w:val="1"/>
      <w:marLeft w:val="0"/>
      <w:marRight w:val="0"/>
      <w:marTop w:val="0"/>
      <w:marBottom w:val="0"/>
      <w:divBdr>
        <w:top w:val="none" w:sz="0" w:space="0" w:color="auto"/>
        <w:left w:val="none" w:sz="0" w:space="0" w:color="auto"/>
        <w:bottom w:val="none" w:sz="0" w:space="0" w:color="auto"/>
        <w:right w:val="none" w:sz="0" w:space="0" w:color="auto"/>
      </w:divBdr>
    </w:div>
    <w:div w:id="439254242">
      <w:bodyDiv w:val="1"/>
      <w:marLeft w:val="0"/>
      <w:marRight w:val="0"/>
      <w:marTop w:val="0"/>
      <w:marBottom w:val="0"/>
      <w:divBdr>
        <w:top w:val="none" w:sz="0" w:space="0" w:color="auto"/>
        <w:left w:val="none" w:sz="0" w:space="0" w:color="auto"/>
        <w:bottom w:val="none" w:sz="0" w:space="0" w:color="auto"/>
        <w:right w:val="none" w:sz="0" w:space="0" w:color="auto"/>
      </w:divBdr>
    </w:div>
    <w:div w:id="472452056">
      <w:bodyDiv w:val="1"/>
      <w:marLeft w:val="0"/>
      <w:marRight w:val="0"/>
      <w:marTop w:val="0"/>
      <w:marBottom w:val="0"/>
      <w:divBdr>
        <w:top w:val="none" w:sz="0" w:space="0" w:color="auto"/>
        <w:left w:val="none" w:sz="0" w:space="0" w:color="auto"/>
        <w:bottom w:val="none" w:sz="0" w:space="0" w:color="auto"/>
        <w:right w:val="none" w:sz="0" w:space="0" w:color="auto"/>
      </w:divBdr>
    </w:div>
    <w:div w:id="481387666">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5442">
      <w:bodyDiv w:val="1"/>
      <w:marLeft w:val="0"/>
      <w:marRight w:val="0"/>
      <w:marTop w:val="0"/>
      <w:marBottom w:val="0"/>
      <w:divBdr>
        <w:top w:val="none" w:sz="0" w:space="0" w:color="auto"/>
        <w:left w:val="none" w:sz="0" w:space="0" w:color="auto"/>
        <w:bottom w:val="none" w:sz="0" w:space="0" w:color="auto"/>
        <w:right w:val="none" w:sz="0" w:space="0" w:color="auto"/>
      </w:divBdr>
    </w:div>
    <w:div w:id="719861010">
      <w:bodyDiv w:val="1"/>
      <w:marLeft w:val="0"/>
      <w:marRight w:val="0"/>
      <w:marTop w:val="0"/>
      <w:marBottom w:val="0"/>
      <w:divBdr>
        <w:top w:val="none" w:sz="0" w:space="0" w:color="auto"/>
        <w:left w:val="none" w:sz="0" w:space="0" w:color="auto"/>
        <w:bottom w:val="none" w:sz="0" w:space="0" w:color="auto"/>
        <w:right w:val="none" w:sz="0" w:space="0" w:color="auto"/>
      </w:divBdr>
    </w:div>
    <w:div w:id="750930818">
      <w:bodyDiv w:val="1"/>
      <w:marLeft w:val="0"/>
      <w:marRight w:val="0"/>
      <w:marTop w:val="0"/>
      <w:marBottom w:val="0"/>
      <w:divBdr>
        <w:top w:val="none" w:sz="0" w:space="0" w:color="auto"/>
        <w:left w:val="none" w:sz="0" w:space="0" w:color="auto"/>
        <w:bottom w:val="none" w:sz="0" w:space="0" w:color="auto"/>
        <w:right w:val="none" w:sz="0" w:space="0" w:color="auto"/>
      </w:divBdr>
    </w:div>
    <w:div w:id="766074691">
      <w:bodyDiv w:val="1"/>
      <w:marLeft w:val="0"/>
      <w:marRight w:val="0"/>
      <w:marTop w:val="0"/>
      <w:marBottom w:val="0"/>
      <w:divBdr>
        <w:top w:val="none" w:sz="0" w:space="0" w:color="auto"/>
        <w:left w:val="none" w:sz="0" w:space="0" w:color="auto"/>
        <w:bottom w:val="none" w:sz="0" w:space="0" w:color="auto"/>
        <w:right w:val="none" w:sz="0" w:space="0" w:color="auto"/>
      </w:divBdr>
      <w:divsChild>
        <w:div w:id="1645816990">
          <w:marLeft w:val="0"/>
          <w:marRight w:val="0"/>
          <w:marTop w:val="0"/>
          <w:marBottom w:val="0"/>
          <w:divBdr>
            <w:top w:val="none" w:sz="0" w:space="0" w:color="auto"/>
            <w:left w:val="none" w:sz="0" w:space="0" w:color="auto"/>
            <w:bottom w:val="none" w:sz="0" w:space="0" w:color="auto"/>
            <w:right w:val="none" w:sz="0" w:space="0" w:color="auto"/>
          </w:divBdr>
        </w:div>
      </w:divsChild>
    </w:div>
    <w:div w:id="800271372">
      <w:bodyDiv w:val="1"/>
      <w:marLeft w:val="0"/>
      <w:marRight w:val="0"/>
      <w:marTop w:val="0"/>
      <w:marBottom w:val="0"/>
      <w:divBdr>
        <w:top w:val="none" w:sz="0" w:space="0" w:color="auto"/>
        <w:left w:val="none" w:sz="0" w:space="0" w:color="auto"/>
        <w:bottom w:val="none" w:sz="0" w:space="0" w:color="auto"/>
        <w:right w:val="none" w:sz="0" w:space="0" w:color="auto"/>
      </w:divBdr>
      <w:divsChild>
        <w:div w:id="1157845903">
          <w:marLeft w:val="0"/>
          <w:marRight w:val="0"/>
          <w:marTop w:val="0"/>
          <w:marBottom w:val="0"/>
          <w:divBdr>
            <w:top w:val="none" w:sz="0" w:space="0" w:color="auto"/>
            <w:left w:val="none" w:sz="0" w:space="0" w:color="auto"/>
            <w:bottom w:val="none" w:sz="0" w:space="0" w:color="auto"/>
            <w:right w:val="none" w:sz="0" w:space="0" w:color="auto"/>
          </w:divBdr>
        </w:div>
      </w:divsChild>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964040435">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148400228">
      <w:bodyDiv w:val="1"/>
      <w:marLeft w:val="0"/>
      <w:marRight w:val="0"/>
      <w:marTop w:val="0"/>
      <w:marBottom w:val="0"/>
      <w:divBdr>
        <w:top w:val="none" w:sz="0" w:space="0" w:color="auto"/>
        <w:left w:val="none" w:sz="0" w:space="0" w:color="auto"/>
        <w:bottom w:val="none" w:sz="0" w:space="0" w:color="auto"/>
        <w:right w:val="none" w:sz="0" w:space="0" w:color="auto"/>
      </w:divBdr>
    </w:div>
    <w:div w:id="1148940724">
      <w:bodyDiv w:val="1"/>
      <w:marLeft w:val="0"/>
      <w:marRight w:val="0"/>
      <w:marTop w:val="0"/>
      <w:marBottom w:val="0"/>
      <w:divBdr>
        <w:top w:val="none" w:sz="0" w:space="0" w:color="auto"/>
        <w:left w:val="none" w:sz="0" w:space="0" w:color="auto"/>
        <w:bottom w:val="none" w:sz="0" w:space="0" w:color="auto"/>
        <w:right w:val="none" w:sz="0" w:space="0" w:color="auto"/>
      </w:divBdr>
    </w:div>
    <w:div w:id="1263802843">
      <w:bodyDiv w:val="1"/>
      <w:marLeft w:val="0"/>
      <w:marRight w:val="0"/>
      <w:marTop w:val="0"/>
      <w:marBottom w:val="0"/>
      <w:divBdr>
        <w:top w:val="none" w:sz="0" w:space="0" w:color="auto"/>
        <w:left w:val="none" w:sz="0" w:space="0" w:color="auto"/>
        <w:bottom w:val="none" w:sz="0" w:space="0" w:color="auto"/>
        <w:right w:val="none" w:sz="0" w:space="0" w:color="auto"/>
      </w:divBdr>
    </w:div>
    <w:div w:id="1362242255">
      <w:bodyDiv w:val="1"/>
      <w:marLeft w:val="0"/>
      <w:marRight w:val="0"/>
      <w:marTop w:val="0"/>
      <w:marBottom w:val="0"/>
      <w:divBdr>
        <w:top w:val="none" w:sz="0" w:space="0" w:color="auto"/>
        <w:left w:val="none" w:sz="0" w:space="0" w:color="auto"/>
        <w:bottom w:val="none" w:sz="0" w:space="0" w:color="auto"/>
        <w:right w:val="none" w:sz="0" w:space="0" w:color="auto"/>
      </w:divBdr>
    </w:div>
    <w:div w:id="1408187583">
      <w:bodyDiv w:val="1"/>
      <w:marLeft w:val="0"/>
      <w:marRight w:val="0"/>
      <w:marTop w:val="0"/>
      <w:marBottom w:val="0"/>
      <w:divBdr>
        <w:top w:val="none" w:sz="0" w:space="0" w:color="auto"/>
        <w:left w:val="none" w:sz="0" w:space="0" w:color="auto"/>
        <w:bottom w:val="none" w:sz="0" w:space="0" w:color="auto"/>
        <w:right w:val="none" w:sz="0" w:space="0" w:color="auto"/>
      </w:divBdr>
    </w:div>
    <w:div w:id="1483886134">
      <w:bodyDiv w:val="1"/>
      <w:marLeft w:val="0"/>
      <w:marRight w:val="0"/>
      <w:marTop w:val="0"/>
      <w:marBottom w:val="0"/>
      <w:divBdr>
        <w:top w:val="none" w:sz="0" w:space="0" w:color="auto"/>
        <w:left w:val="none" w:sz="0" w:space="0" w:color="auto"/>
        <w:bottom w:val="none" w:sz="0" w:space="0" w:color="auto"/>
        <w:right w:val="none" w:sz="0" w:space="0" w:color="auto"/>
      </w:divBdr>
    </w:div>
    <w:div w:id="1503929885">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75109698">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766608407">
      <w:bodyDiv w:val="1"/>
      <w:marLeft w:val="0"/>
      <w:marRight w:val="0"/>
      <w:marTop w:val="0"/>
      <w:marBottom w:val="0"/>
      <w:divBdr>
        <w:top w:val="none" w:sz="0" w:space="0" w:color="auto"/>
        <w:left w:val="none" w:sz="0" w:space="0" w:color="auto"/>
        <w:bottom w:val="none" w:sz="0" w:space="0" w:color="auto"/>
        <w:right w:val="none" w:sz="0" w:space="0" w:color="auto"/>
      </w:divBdr>
    </w:div>
    <w:div w:id="1797529835">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1782866">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B068FA2-E855-4239-9C60-F18CB433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3513</Words>
  <Characters>19327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Jorge Eliecer Moran Buitrón</cp:lastModifiedBy>
  <cp:revision>3</cp:revision>
  <cp:lastPrinted>2020-03-17T17:42:00Z</cp:lastPrinted>
  <dcterms:created xsi:type="dcterms:W3CDTF">2022-02-09T01:29:00Z</dcterms:created>
  <dcterms:modified xsi:type="dcterms:W3CDTF">2022-04-22T20:28:00Z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