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4EED7" w14:textId="77777777" w:rsidR="00020C75" w:rsidRDefault="00020C75" w:rsidP="00020C75">
      <w:pPr>
        <w:spacing w:line="276" w:lineRule="auto"/>
        <w:jc w:val="right"/>
        <w:rPr>
          <w:rFonts w:ascii="Arial" w:eastAsia="Calibri" w:hAnsi="Arial" w:cs="Arial"/>
          <w:b/>
          <w:sz w:val="22"/>
        </w:rPr>
      </w:pPr>
      <w:bookmarkStart w:id="0" w:name="_Hlk29890381"/>
      <w:r>
        <w:rPr>
          <w:rFonts w:ascii="Arial" w:eastAsia="Times New Roman" w:hAnsi="Arial" w:cs="Arial"/>
          <w:sz w:val="16"/>
          <w:szCs w:val="16"/>
          <w:lang w:eastAsia="es-ES"/>
        </w:rPr>
        <w:t>CCE-DES-FM-17</w:t>
      </w:r>
    </w:p>
    <w:p w14:paraId="7BFB65C6" w14:textId="77777777" w:rsidR="00020C75" w:rsidRDefault="00020C75" w:rsidP="00020C75">
      <w:pPr>
        <w:jc w:val="both"/>
        <w:rPr>
          <w:rFonts w:ascii="Arial" w:eastAsia="Calibri" w:hAnsi="Arial" w:cs="Arial"/>
          <w:b/>
          <w:bCs/>
          <w:sz w:val="22"/>
          <w:highlight w:val="yellow"/>
        </w:rPr>
      </w:pPr>
    </w:p>
    <w:p w14:paraId="1906F2A8" w14:textId="2492A316" w:rsidR="00433DC9" w:rsidRDefault="00433DC9" w:rsidP="006C159B">
      <w:pPr>
        <w:jc w:val="both"/>
        <w:rPr>
          <w:rFonts w:ascii="Arial" w:eastAsia="Arial" w:hAnsi="Arial" w:cs="Arial"/>
          <w:b/>
          <w:sz w:val="22"/>
        </w:rPr>
      </w:pPr>
      <w:r>
        <w:rPr>
          <w:rFonts w:ascii="Arial" w:eastAsia="Arial" w:hAnsi="Arial" w:cs="Arial"/>
          <w:b/>
          <w:sz w:val="22"/>
        </w:rPr>
        <w:t xml:space="preserve">DOCUMENTOS TIPO – Factor de Calidad – </w:t>
      </w:r>
      <w:r w:rsidR="006C159B">
        <w:rPr>
          <w:rFonts w:ascii="Arial" w:eastAsia="Arial" w:hAnsi="Arial" w:cs="Arial"/>
          <w:b/>
          <w:sz w:val="22"/>
        </w:rPr>
        <w:t>Cuadrillas de trabajo adicional</w:t>
      </w:r>
    </w:p>
    <w:p w14:paraId="2887375E" w14:textId="6663E9B6" w:rsidR="001B7993" w:rsidRDefault="001B7993" w:rsidP="006C159B">
      <w:pPr>
        <w:jc w:val="both"/>
        <w:rPr>
          <w:rFonts w:ascii="Arial" w:eastAsia="Arial" w:hAnsi="Arial" w:cs="Arial"/>
          <w:b/>
          <w:sz w:val="22"/>
        </w:rPr>
      </w:pPr>
    </w:p>
    <w:p w14:paraId="37E2D363" w14:textId="77777777" w:rsidR="001B7993" w:rsidRPr="001B7993" w:rsidRDefault="001B7993" w:rsidP="005723DC">
      <w:pPr>
        <w:spacing w:after="120"/>
        <w:jc w:val="both"/>
        <w:rPr>
          <w:rFonts w:ascii="Arial" w:eastAsia="Arial" w:hAnsi="Arial" w:cs="Arial"/>
          <w:bCs/>
          <w:sz w:val="20"/>
          <w:szCs w:val="20"/>
        </w:rPr>
      </w:pPr>
      <w:r w:rsidRPr="001B7993">
        <w:rPr>
          <w:rFonts w:ascii="Arial" w:eastAsia="Arial" w:hAnsi="Arial" w:cs="Arial"/>
          <w:bCs/>
          <w:sz w:val="20"/>
          <w:szCs w:val="20"/>
        </w:rPr>
        <w:t>El «Factor de Calidad ― Cuadrillas de trabajo adicional» tiene por objeto otorgar puntaje al proponente que se comprometa a ofertar y vincular a la obra cuadrillas de trabajo adicional a costo y riesgo propio. Por cuadrilla se entiende el personal obrero adicional para un frente o unidad de trabajo que requiera el proyecto de infraestructura de transporte, la cual tiene que ser de 5 obreros. Asimismo, este ofrecimiento será a costo y riesgo del contratista durante la ejecución del contrato y no podrá ser objeto de cobro adicional alguno a la entidad.</w:t>
      </w:r>
    </w:p>
    <w:p w14:paraId="13D442BA" w14:textId="77777777" w:rsidR="001B7993" w:rsidRPr="001B7993" w:rsidRDefault="001B7993" w:rsidP="001B7993">
      <w:pPr>
        <w:jc w:val="both"/>
        <w:rPr>
          <w:rFonts w:ascii="Arial" w:eastAsia="Arial" w:hAnsi="Arial" w:cs="Arial"/>
          <w:bCs/>
          <w:sz w:val="20"/>
          <w:szCs w:val="20"/>
        </w:rPr>
      </w:pPr>
      <w:r w:rsidRPr="001B7993">
        <w:rPr>
          <w:rFonts w:ascii="Arial" w:eastAsia="Arial" w:hAnsi="Arial" w:cs="Arial"/>
          <w:bCs/>
          <w:sz w:val="20"/>
          <w:szCs w:val="20"/>
        </w:rPr>
        <w:t xml:space="preserve">De igual manera, es importante señalar que la entidad definirá en el pliego tipo las actividades y el tiempo que se necesitará para las cuadrillas de trabajo adicional. Con el fin de reducir la discrecionalidad de la entidad y fortalecer las ventajas que este factor supone para la calidad de la obra, la entidad otorgará el puntaje fijado para este criterio eligiendo si establecen un estimado de frentes de trabajo o si no lo establece. </w:t>
      </w:r>
    </w:p>
    <w:p w14:paraId="51BBD6E9" w14:textId="7BC10601" w:rsidR="001B7993" w:rsidRDefault="001B7993" w:rsidP="005723DC">
      <w:pPr>
        <w:spacing w:after="120"/>
        <w:jc w:val="both"/>
        <w:rPr>
          <w:rFonts w:ascii="Arial" w:eastAsia="Arial" w:hAnsi="Arial" w:cs="Arial"/>
          <w:bCs/>
          <w:sz w:val="20"/>
          <w:szCs w:val="20"/>
        </w:rPr>
      </w:pPr>
      <w:r>
        <w:rPr>
          <w:rFonts w:ascii="Arial" w:eastAsia="Arial" w:hAnsi="Arial" w:cs="Arial"/>
          <w:bCs/>
          <w:sz w:val="20"/>
          <w:szCs w:val="20"/>
        </w:rPr>
        <w:t>[…]</w:t>
      </w:r>
    </w:p>
    <w:p w14:paraId="2209DFC8" w14:textId="0963B8F9" w:rsidR="001B7993" w:rsidRPr="001B7993" w:rsidRDefault="001B7993" w:rsidP="001B7993">
      <w:pPr>
        <w:jc w:val="both"/>
        <w:rPr>
          <w:rFonts w:ascii="Arial" w:eastAsia="Arial" w:hAnsi="Arial" w:cs="Arial"/>
          <w:bCs/>
          <w:sz w:val="20"/>
          <w:szCs w:val="20"/>
        </w:rPr>
      </w:pPr>
      <w:r w:rsidRPr="001B7993">
        <w:rPr>
          <w:rFonts w:ascii="Arial" w:eastAsia="Arial" w:hAnsi="Arial" w:cs="Arial"/>
          <w:bCs/>
          <w:sz w:val="20"/>
          <w:szCs w:val="20"/>
        </w:rPr>
        <w:t xml:space="preserve">Es importante precisar que las cuadrillas deben ser ofrecidas por el proponente, así como también valoradas por la entidad al calificar las propuestas, en números enteros, no en decimales o fracciones. Para otorgar el puntaje basta con diligenciar el formato «7E – Cuadrillas de trabajo adicional». En efecto, al diligenciarlo el proponente debe indicar bajo la gravedad de juramento cuál es el compromiso que asume respecto del número de cuadrillas de trabajo adicional, para lo cual el formato contiene la siguiente nota en corchetes y resaltado en gris: </w:t>
      </w:r>
      <w:r w:rsidRPr="005723DC">
        <w:rPr>
          <w:rFonts w:ascii="Arial" w:eastAsia="Arial" w:hAnsi="Arial" w:cs="Arial"/>
          <w:bCs/>
          <w:sz w:val="20"/>
          <w:szCs w:val="20"/>
          <w:highlight w:val="lightGray"/>
        </w:rPr>
        <w:t>[número de cuadrillas ofrecidas por el Proponente, que no superen las establecidas en el documento base]</w:t>
      </w:r>
      <w:r w:rsidRPr="001B7993">
        <w:rPr>
          <w:rFonts w:ascii="Arial" w:eastAsia="Arial" w:hAnsi="Arial" w:cs="Arial"/>
          <w:bCs/>
          <w:sz w:val="20"/>
          <w:szCs w:val="20"/>
        </w:rPr>
        <w:t>.</w:t>
      </w:r>
    </w:p>
    <w:p w14:paraId="2A17E95B" w14:textId="72601143" w:rsidR="006C159B" w:rsidRDefault="006C159B" w:rsidP="006C159B">
      <w:pPr>
        <w:jc w:val="both"/>
        <w:rPr>
          <w:rFonts w:ascii="Arial" w:eastAsia="Arial" w:hAnsi="Arial" w:cs="Arial"/>
          <w:b/>
          <w:sz w:val="22"/>
        </w:rPr>
      </w:pPr>
    </w:p>
    <w:p w14:paraId="43E024BC" w14:textId="4BBCFEDA" w:rsidR="006C159B" w:rsidRDefault="006C159B" w:rsidP="006C159B">
      <w:pPr>
        <w:jc w:val="both"/>
        <w:rPr>
          <w:rFonts w:ascii="Arial" w:eastAsia="Arial" w:hAnsi="Arial" w:cs="Arial"/>
          <w:sz w:val="20"/>
          <w:szCs w:val="20"/>
        </w:rPr>
      </w:pPr>
      <w:r>
        <w:rPr>
          <w:rFonts w:ascii="Arial" w:eastAsia="Arial" w:hAnsi="Arial" w:cs="Arial"/>
          <w:b/>
          <w:sz w:val="22"/>
        </w:rPr>
        <w:t>DOCUMENTOS TIPO – Factor de Calidad – Garantía suplementaria o adicional</w:t>
      </w:r>
    </w:p>
    <w:p w14:paraId="6A8322EF" w14:textId="77777777" w:rsidR="006C159B" w:rsidRDefault="006C159B" w:rsidP="006C159B">
      <w:pPr>
        <w:jc w:val="both"/>
        <w:rPr>
          <w:rFonts w:ascii="Arial" w:eastAsia="Arial" w:hAnsi="Arial" w:cs="Arial"/>
          <w:sz w:val="20"/>
          <w:szCs w:val="20"/>
        </w:rPr>
      </w:pPr>
    </w:p>
    <w:p w14:paraId="22494F7C" w14:textId="77777777" w:rsidR="001B7993" w:rsidRPr="001B7993" w:rsidRDefault="001B7993" w:rsidP="001B7993">
      <w:pPr>
        <w:jc w:val="both"/>
        <w:rPr>
          <w:rFonts w:ascii="Arial" w:eastAsia="Arial" w:hAnsi="Arial" w:cs="Arial"/>
          <w:sz w:val="20"/>
          <w:szCs w:val="20"/>
        </w:rPr>
      </w:pPr>
      <w:r w:rsidRPr="001B7993">
        <w:rPr>
          <w:rFonts w:ascii="Arial" w:eastAsia="Arial" w:hAnsi="Arial" w:cs="Arial"/>
          <w:sz w:val="20"/>
          <w:szCs w:val="20"/>
        </w:rPr>
        <w:t>Por otra parte, la «Garantía Suplementaria o Adicional» es aquella otorgada por el contratista, distinta a la legal, cuando amplíe o mejore gratuitamente la cobertura de esta, asociada a la estabilidad y calidad de la obra. En este sentido, el proponente concederá la garantía adicional a través de una aseguradora, o puede hacerlo directamente como ocurre con la garantía comercial que se otorga sobre un producto. Es decir, la posibilidad de obtener puntaje por este factor no se encuentra sujeta a la existencia de un seguro que respalde el amparo adicional, dado que el proponente puede otorgar la garantía por sí mismo, sin necesidad de acudir a una aseguradora.</w:t>
      </w:r>
    </w:p>
    <w:p w14:paraId="2A33C574" w14:textId="371043EF" w:rsidR="001B7993" w:rsidRDefault="001B7993" w:rsidP="005723DC">
      <w:pPr>
        <w:spacing w:after="120"/>
        <w:jc w:val="both"/>
        <w:rPr>
          <w:rFonts w:ascii="Arial" w:eastAsia="Arial" w:hAnsi="Arial" w:cs="Arial"/>
          <w:sz w:val="20"/>
          <w:szCs w:val="20"/>
        </w:rPr>
      </w:pPr>
      <w:r>
        <w:rPr>
          <w:rFonts w:ascii="Arial" w:eastAsia="Arial" w:hAnsi="Arial" w:cs="Arial"/>
          <w:bCs/>
          <w:sz w:val="20"/>
          <w:szCs w:val="20"/>
        </w:rPr>
        <w:t>[…]</w:t>
      </w:r>
    </w:p>
    <w:p w14:paraId="3A97D393" w14:textId="3A856300" w:rsidR="00433DC9" w:rsidRDefault="001B7993" w:rsidP="001B7993">
      <w:pPr>
        <w:jc w:val="both"/>
        <w:rPr>
          <w:rFonts w:ascii="Arial" w:eastAsia="Arial" w:hAnsi="Arial" w:cs="Arial"/>
          <w:sz w:val="20"/>
          <w:szCs w:val="20"/>
        </w:rPr>
      </w:pPr>
      <w:r w:rsidRPr="001B7993">
        <w:rPr>
          <w:rFonts w:ascii="Arial" w:eastAsia="Arial" w:hAnsi="Arial" w:cs="Arial"/>
          <w:sz w:val="20"/>
          <w:szCs w:val="20"/>
        </w:rPr>
        <w:t xml:space="preserve">Para otorgar el puntaje basta con diligenciar el formato «7D – Garantía suplementaria o adicional». En efecto, al diligenciarlo el proponente debe indicar bajo la gravedad de juramento cuál es el compromiso que asume respecto del número de meses de la garantía suplementaria o adicional en relación con la estabilidad y calidad de la obra una vez haya vencido el Amparo de Estabilidad y Calidad de la Garantía de Cumplimiento, para lo cual el formato contiene la siguiente nota en corchetes y resaltado en gris: La garantía adicional o suplementaria será otorgada por el término de </w:t>
      </w:r>
      <w:r w:rsidRPr="005723DC">
        <w:rPr>
          <w:rFonts w:ascii="Arial" w:eastAsia="Arial" w:hAnsi="Arial" w:cs="Arial"/>
          <w:sz w:val="20"/>
          <w:szCs w:val="20"/>
          <w:highlight w:val="lightGray"/>
        </w:rPr>
        <w:t>[Señalar el número de meses que no supere el plazo establecido en el documento base]</w:t>
      </w:r>
      <w:r w:rsidRPr="001B7993">
        <w:rPr>
          <w:rFonts w:ascii="Arial" w:eastAsia="Arial" w:hAnsi="Arial" w:cs="Arial"/>
          <w:sz w:val="20"/>
          <w:szCs w:val="20"/>
        </w:rPr>
        <w:t>.</w:t>
      </w:r>
    </w:p>
    <w:p w14:paraId="3CE8F954" w14:textId="77777777" w:rsidR="00020C75" w:rsidRDefault="00020C75" w:rsidP="00020C75">
      <w:pPr>
        <w:tabs>
          <w:tab w:val="left" w:pos="3374"/>
        </w:tabs>
        <w:rPr>
          <w:rFonts w:ascii="Arial" w:eastAsia="Calibri" w:hAnsi="Arial" w:cs="Arial"/>
          <w:sz w:val="22"/>
        </w:rPr>
      </w:pPr>
    </w:p>
    <w:p w14:paraId="705A3F33" w14:textId="29300543" w:rsidR="006C3C66" w:rsidRDefault="006C3C66" w:rsidP="00020C75">
      <w:pPr>
        <w:tabs>
          <w:tab w:val="left" w:pos="3374"/>
        </w:tabs>
        <w:rPr>
          <w:rFonts w:ascii="Arial" w:eastAsia="Calibri" w:hAnsi="Arial" w:cs="Arial"/>
          <w:sz w:val="22"/>
        </w:rPr>
      </w:pPr>
    </w:p>
    <w:p w14:paraId="32469290" w14:textId="77777777" w:rsidR="00763CBE" w:rsidRDefault="00763CBE" w:rsidP="00020C75">
      <w:pPr>
        <w:tabs>
          <w:tab w:val="left" w:pos="3374"/>
        </w:tabs>
        <w:rPr>
          <w:rFonts w:ascii="Arial" w:eastAsia="Calibri" w:hAnsi="Arial" w:cs="Arial"/>
          <w:sz w:val="22"/>
        </w:rPr>
      </w:pPr>
    </w:p>
    <w:p w14:paraId="55EC95E4" w14:textId="77777777" w:rsidR="006C3C66" w:rsidRDefault="006C3C66" w:rsidP="00020C75">
      <w:pPr>
        <w:tabs>
          <w:tab w:val="left" w:pos="3374"/>
        </w:tabs>
        <w:rPr>
          <w:rFonts w:ascii="Arial" w:eastAsia="Calibri" w:hAnsi="Arial" w:cs="Arial"/>
          <w:sz w:val="22"/>
        </w:rPr>
      </w:pPr>
    </w:p>
    <w:p w14:paraId="45A853D9" w14:textId="77777777" w:rsidR="006C3C66" w:rsidRDefault="006C3C66" w:rsidP="00020C75">
      <w:pPr>
        <w:tabs>
          <w:tab w:val="left" w:pos="3374"/>
        </w:tabs>
        <w:rPr>
          <w:rFonts w:ascii="Arial" w:eastAsia="Calibri" w:hAnsi="Arial" w:cs="Arial"/>
          <w:sz w:val="22"/>
        </w:rPr>
      </w:pPr>
    </w:p>
    <w:p w14:paraId="1A00296B" w14:textId="77777777" w:rsidR="006C3C66" w:rsidRDefault="006C3C66" w:rsidP="00020C75">
      <w:pPr>
        <w:tabs>
          <w:tab w:val="left" w:pos="3374"/>
        </w:tabs>
        <w:rPr>
          <w:rFonts w:ascii="Arial" w:eastAsia="Calibri" w:hAnsi="Arial" w:cs="Arial"/>
          <w:sz w:val="22"/>
        </w:rPr>
      </w:pPr>
    </w:p>
    <w:p w14:paraId="5902978E" w14:textId="77777777" w:rsidR="006C3C66" w:rsidRDefault="006C3C66" w:rsidP="00020C75">
      <w:pPr>
        <w:tabs>
          <w:tab w:val="left" w:pos="3374"/>
        </w:tabs>
        <w:rPr>
          <w:rFonts w:ascii="Arial" w:eastAsia="Calibri" w:hAnsi="Arial" w:cs="Arial"/>
          <w:sz w:val="22"/>
        </w:rPr>
      </w:pPr>
    </w:p>
    <w:p w14:paraId="50B1F28B" w14:textId="1341A924" w:rsidR="00020C75" w:rsidRDefault="00020C75" w:rsidP="00020C75">
      <w:pPr>
        <w:tabs>
          <w:tab w:val="left" w:pos="3374"/>
        </w:tabs>
        <w:rPr>
          <w:rFonts w:ascii="Arial" w:eastAsia="Calibri" w:hAnsi="Arial" w:cs="Arial"/>
          <w:sz w:val="22"/>
        </w:rPr>
      </w:pPr>
      <w:r>
        <w:rPr>
          <w:rFonts w:ascii="Arial" w:eastAsia="Calibri" w:hAnsi="Arial" w:cs="Arial"/>
          <w:sz w:val="22"/>
        </w:rPr>
        <w:lastRenderedPageBreak/>
        <w:tab/>
      </w:r>
    </w:p>
    <w:p w14:paraId="73CAC38A" w14:textId="77777777" w:rsidR="00763CBE" w:rsidRDefault="00763CBE" w:rsidP="00763CBE">
      <w:pPr>
        <w:jc w:val="both"/>
        <w:rPr>
          <w:rFonts w:ascii="Arial" w:hAnsi="Arial" w:cs="Arial"/>
          <w:color w:val="000000" w:themeColor="text1"/>
          <w:sz w:val="20"/>
          <w:szCs w:val="20"/>
        </w:rPr>
      </w:pPr>
      <w:bookmarkStart w:id="1" w:name="_Hlk66111324"/>
      <w:r>
        <w:rPr>
          <w:rFonts w:ascii="Arial" w:hAnsi="Arial" w:cs="Arial"/>
          <w:color w:val="000000" w:themeColor="text1"/>
          <w:sz w:val="20"/>
          <w:szCs w:val="20"/>
        </w:rPr>
        <w:t>Bogotá, 8 de marzo de 2021</w:t>
      </w:r>
    </w:p>
    <w:p w14:paraId="1F2BE0B5" w14:textId="1AF59377" w:rsidR="00763CBE" w:rsidRDefault="00763CBE" w:rsidP="00337CD7">
      <w:pPr>
        <w:jc w:val="right"/>
        <w:rPr>
          <w:rFonts w:ascii="Arial" w:eastAsia="Calibri" w:hAnsi="Arial" w:cs="Arial"/>
          <w:sz w:val="22"/>
        </w:rPr>
      </w:pP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sidR="00337CD7" w:rsidRPr="00337CD7">
        <w:rPr>
          <w:rFonts w:ascii="Arial" w:hAnsi="Arial" w:cs="Arial"/>
          <w:b/>
          <w:bCs/>
          <w:color w:val="000000" w:themeColor="text1"/>
          <w:sz w:val="20"/>
          <w:szCs w:val="20"/>
        </w:rPr>
        <w:drawing>
          <wp:inline distT="0" distB="0" distL="0" distR="0" wp14:anchorId="5A270E5A" wp14:editId="275E6F89">
            <wp:extent cx="2495898" cy="685896"/>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2495898" cy="685896"/>
                    </a:xfrm>
                    <a:prstGeom prst="rect">
                      <a:avLst/>
                    </a:prstGeom>
                  </pic:spPr>
                </pic:pic>
              </a:graphicData>
            </a:graphic>
          </wp:inline>
        </w:drawing>
      </w:r>
    </w:p>
    <w:p w14:paraId="6391E37C" w14:textId="77777777" w:rsidR="00763CBE" w:rsidRDefault="00763CBE" w:rsidP="00020C75">
      <w:pPr>
        <w:rPr>
          <w:rFonts w:ascii="Arial" w:eastAsia="Calibri" w:hAnsi="Arial" w:cs="Arial"/>
          <w:sz w:val="22"/>
        </w:rPr>
      </w:pPr>
    </w:p>
    <w:p w14:paraId="55B28EF8" w14:textId="71584D14" w:rsidR="00020C75" w:rsidRDefault="00020C75" w:rsidP="00020C75">
      <w:pPr>
        <w:rPr>
          <w:rFonts w:ascii="Arial" w:eastAsia="Calibri" w:hAnsi="Arial" w:cs="Arial"/>
          <w:sz w:val="22"/>
        </w:rPr>
      </w:pPr>
      <w:r>
        <w:rPr>
          <w:rFonts w:ascii="Arial" w:eastAsia="Calibri" w:hAnsi="Arial" w:cs="Arial"/>
          <w:sz w:val="22"/>
        </w:rPr>
        <w:t>Señor</w:t>
      </w:r>
      <w:r w:rsidR="000C1A6C">
        <w:rPr>
          <w:rFonts w:ascii="Arial" w:eastAsia="Calibri" w:hAnsi="Arial" w:cs="Arial"/>
          <w:sz w:val="22"/>
        </w:rPr>
        <w:t>a</w:t>
      </w:r>
    </w:p>
    <w:p w14:paraId="3E239D15" w14:textId="04CDCF63" w:rsidR="00020C75" w:rsidRDefault="00095631" w:rsidP="00020C75">
      <w:pPr>
        <w:rPr>
          <w:rFonts w:ascii="Arial" w:eastAsia="Calibri" w:hAnsi="Arial" w:cs="Arial"/>
          <w:b/>
          <w:sz w:val="22"/>
        </w:rPr>
      </w:pPr>
      <w:r>
        <w:rPr>
          <w:rFonts w:ascii="Arial" w:eastAsia="Calibri" w:hAnsi="Arial" w:cs="Arial"/>
          <w:b/>
          <w:sz w:val="22"/>
        </w:rPr>
        <w:t>Luisa Marina Gómez Rivera</w:t>
      </w:r>
    </w:p>
    <w:p w14:paraId="774DF210" w14:textId="18873100" w:rsidR="00020C75" w:rsidRDefault="00095631" w:rsidP="00020C75">
      <w:pPr>
        <w:rPr>
          <w:rFonts w:ascii="Arial" w:eastAsia="Calibri" w:hAnsi="Arial" w:cs="Arial"/>
          <w:sz w:val="22"/>
        </w:rPr>
      </w:pPr>
      <w:r>
        <w:rPr>
          <w:rFonts w:ascii="Arial" w:eastAsia="Calibri" w:hAnsi="Arial" w:cs="Arial"/>
          <w:sz w:val="22"/>
        </w:rPr>
        <w:t>Ciudad</w:t>
      </w:r>
    </w:p>
    <w:p w14:paraId="044C3BF0" w14:textId="77777777" w:rsidR="00020C75" w:rsidRDefault="00020C75" w:rsidP="00020C75">
      <w:pPr>
        <w:rPr>
          <w:rFonts w:ascii="Arial" w:eastAsia="Calibri" w:hAnsi="Arial" w:cs="Arial"/>
          <w:sz w:val="22"/>
        </w:rPr>
      </w:pPr>
    </w:p>
    <w:p w14:paraId="7BA41DDB" w14:textId="77777777" w:rsidR="00020C75" w:rsidRDefault="00020C75" w:rsidP="00020C75">
      <w:pPr>
        <w:rPr>
          <w:rFonts w:ascii="Arial" w:eastAsia="Calibri" w:hAnsi="Arial" w:cs="Arial"/>
          <w:sz w:val="22"/>
        </w:rPr>
      </w:pPr>
    </w:p>
    <w:p w14:paraId="621A5930" w14:textId="289970F0" w:rsidR="00020C75" w:rsidRDefault="00020C75" w:rsidP="00020C75">
      <w:pPr>
        <w:rPr>
          <w:rFonts w:ascii="Arial" w:eastAsia="Calibri" w:hAnsi="Arial" w:cs="Arial"/>
          <w:b/>
          <w:sz w:val="22"/>
        </w:rPr>
      </w:pPr>
      <w:r>
        <w:rPr>
          <w:rFonts w:ascii="Arial" w:eastAsia="Calibri" w:hAnsi="Arial" w:cs="Arial"/>
          <w:sz w:val="22"/>
        </w:rPr>
        <w:t xml:space="preserve">                                            </w:t>
      </w:r>
      <w:r>
        <w:rPr>
          <w:rFonts w:ascii="Arial" w:eastAsia="Calibri" w:hAnsi="Arial" w:cs="Arial"/>
          <w:b/>
          <w:sz w:val="22"/>
        </w:rPr>
        <w:t xml:space="preserve">Concepto C – </w:t>
      </w:r>
      <w:r w:rsidR="0076356D">
        <w:rPr>
          <w:rFonts w:ascii="Arial" w:eastAsia="Calibri" w:hAnsi="Arial" w:cs="Arial"/>
          <w:b/>
          <w:sz w:val="22"/>
        </w:rPr>
        <w:t>04</w:t>
      </w:r>
      <w:r w:rsidR="000C1A6C">
        <w:rPr>
          <w:rFonts w:ascii="Arial" w:eastAsia="Calibri" w:hAnsi="Arial" w:cs="Arial"/>
          <w:b/>
          <w:sz w:val="22"/>
        </w:rPr>
        <w:t>6</w:t>
      </w:r>
      <w:r>
        <w:rPr>
          <w:rFonts w:ascii="Arial" w:eastAsia="Calibri" w:hAnsi="Arial" w:cs="Arial"/>
          <w:b/>
          <w:sz w:val="22"/>
        </w:rPr>
        <w:t xml:space="preserve"> de 202</w:t>
      </w:r>
      <w:r w:rsidR="0076356D">
        <w:rPr>
          <w:rFonts w:ascii="Arial" w:eastAsia="Calibri" w:hAnsi="Arial" w:cs="Arial"/>
          <w:b/>
          <w:sz w:val="22"/>
        </w:rPr>
        <w:t>1</w:t>
      </w:r>
    </w:p>
    <w:p w14:paraId="27DC5F61" w14:textId="77777777" w:rsidR="00020C75" w:rsidRDefault="00020C75" w:rsidP="00020C75">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20C75" w14:paraId="5AD1613C" w14:textId="77777777" w:rsidTr="007451F8">
        <w:tc>
          <w:tcPr>
            <w:tcW w:w="2689" w:type="dxa"/>
            <w:hideMark/>
          </w:tcPr>
          <w:p w14:paraId="4C43D704" w14:textId="77777777" w:rsidR="00020C75" w:rsidRDefault="00020C75" w:rsidP="007451F8">
            <w:pPr>
              <w:rPr>
                <w:rFonts w:ascii="Arial" w:eastAsia="Calibri" w:hAnsi="Arial" w:cs="Arial"/>
                <w:sz w:val="22"/>
              </w:rPr>
            </w:pPr>
            <w:r>
              <w:rPr>
                <w:rFonts w:ascii="Arial" w:eastAsia="Calibri" w:hAnsi="Arial" w:cs="Arial"/>
                <w:b/>
                <w:sz w:val="22"/>
              </w:rPr>
              <w:t>Temas:</w:t>
            </w:r>
            <w:r>
              <w:rPr>
                <w:rFonts w:ascii="Arial" w:eastAsia="Calibri" w:hAnsi="Arial" w:cs="Arial"/>
                <w:sz w:val="22"/>
              </w:rPr>
              <w:t xml:space="preserve">           </w:t>
            </w:r>
          </w:p>
          <w:p w14:paraId="619C98EE" w14:textId="77777777" w:rsidR="00020C75" w:rsidRDefault="00020C75" w:rsidP="007451F8">
            <w:pPr>
              <w:rPr>
                <w:rFonts w:ascii="Arial" w:eastAsia="Calibri" w:hAnsi="Arial" w:cs="Arial"/>
                <w:sz w:val="22"/>
              </w:rPr>
            </w:pPr>
            <w:r>
              <w:rPr>
                <w:rFonts w:ascii="Arial" w:eastAsia="Calibri" w:hAnsi="Arial" w:cs="Arial"/>
                <w:sz w:val="22"/>
              </w:rPr>
              <w:t xml:space="preserve">                           </w:t>
            </w:r>
          </w:p>
        </w:tc>
        <w:tc>
          <w:tcPr>
            <w:tcW w:w="6237" w:type="dxa"/>
            <w:hideMark/>
          </w:tcPr>
          <w:p w14:paraId="4FA3D28E" w14:textId="036DA835" w:rsidR="00020C75" w:rsidRDefault="00433DC9" w:rsidP="007451F8">
            <w:pPr>
              <w:spacing w:after="120"/>
              <w:jc w:val="both"/>
              <w:rPr>
                <w:rFonts w:ascii="Arial" w:eastAsia="Calibri" w:hAnsi="Arial" w:cs="Arial"/>
                <w:sz w:val="22"/>
                <w:highlight w:val="yellow"/>
              </w:rPr>
            </w:pPr>
            <w:r w:rsidRPr="00433DC9">
              <w:rPr>
                <w:rFonts w:ascii="Arial" w:eastAsia="Calibri" w:hAnsi="Arial" w:cs="Arial"/>
                <w:sz w:val="22"/>
              </w:rPr>
              <w:t xml:space="preserve">DOCUMENTOS TIPO – Factor de Calidad – </w:t>
            </w:r>
            <w:r w:rsidR="006C159B" w:rsidRPr="006C159B">
              <w:rPr>
                <w:rFonts w:ascii="Arial" w:eastAsia="Calibri" w:hAnsi="Arial" w:cs="Arial"/>
                <w:sz w:val="22"/>
              </w:rPr>
              <w:t xml:space="preserve">Cuadrillas de trabajo adicional </w:t>
            </w:r>
            <w:r w:rsidRPr="00433DC9">
              <w:rPr>
                <w:rFonts w:ascii="Arial" w:eastAsia="Calibri" w:hAnsi="Arial" w:cs="Arial"/>
                <w:sz w:val="22"/>
              </w:rPr>
              <w:t xml:space="preserve">/ </w:t>
            </w:r>
            <w:r w:rsidR="006C159B" w:rsidRPr="006C159B">
              <w:rPr>
                <w:rFonts w:ascii="Arial" w:eastAsia="Calibri" w:hAnsi="Arial" w:cs="Arial"/>
                <w:sz w:val="22"/>
              </w:rPr>
              <w:t>DOCUMENTOS TIPO – Factor de Calidad – Garantía suplementaria o adicional</w:t>
            </w:r>
          </w:p>
        </w:tc>
      </w:tr>
      <w:tr w:rsidR="00020C75" w14:paraId="1E7DE128" w14:textId="77777777" w:rsidTr="007451F8">
        <w:tc>
          <w:tcPr>
            <w:tcW w:w="2689" w:type="dxa"/>
            <w:hideMark/>
          </w:tcPr>
          <w:p w14:paraId="2D8C17DC" w14:textId="77777777" w:rsidR="00020C75" w:rsidRDefault="00020C75" w:rsidP="007451F8">
            <w:pPr>
              <w:rPr>
                <w:rFonts w:ascii="Arial" w:eastAsia="Calibri" w:hAnsi="Arial" w:cs="Arial"/>
                <w:b/>
                <w:sz w:val="22"/>
              </w:rPr>
            </w:pPr>
            <w:r>
              <w:rPr>
                <w:rFonts w:ascii="Arial" w:eastAsia="Calibri" w:hAnsi="Arial" w:cs="Arial"/>
                <w:b/>
                <w:sz w:val="22"/>
              </w:rPr>
              <w:t>Radicación:</w:t>
            </w:r>
            <w:r>
              <w:rPr>
                <w:rFonts w:ascii="Arial" w:eastAsia="Calibri" w:hAnsi="Arial" w:cs="Arial"/>
                <w:sz w:val="22"/>
              </w:rPr>
              <w:t xml:space="preserve">                              </w:t>
            </w:r>
          </w:p>
        </w:tc>
        <w:tc>
          <w:tcPr>
            <w:tcW w:w="6237" w:type="dxa"/>
            <w:hideMark/>
          </w:tcPr>
          <w:p w14:paraId="727C1D53" w14:textId="49674021" w:rsidR="00020C75" w:rsidRDefault="00020C75" w:rsidP="007451F8">
            <w:pPr>
              <w:jc w:val="both"/>
              <w:rPr>
                <w:rFonts w:ascii="Arial" w:eastAsia="Calibri" w:hAnsi="Arial" w:cs="Arial"/>
                <w:sz w:val="22"/>
              </w:rPr>
            </w:pPr>
            <w:r>
              <w:rPr>
                <w:rFonts w:ascii="Arial" w:eastAsia="Calibri" w:hAnsi="Arial" w:cs="Arial"/>
                <w:sz w:val="22"/>
              </w:rPr>
              <w:t xml:space="preserve">Respuesta a consulta # </w:t>
            </w:r>
            <w:r w:rsidR="0076356D" w:rsidRPr="0076356D">
              <w:rPr>
                <w:rFonts w:ascii="Arial" w:eastAsia="Calibri" w:hAnsi="Arial" w:cs="Arial"/>
                <w:sz w:val="22"/>
              </w:rPr>
              <w:t>P20210125000542</w:t>
            </w:r>
          </w:p>
        </w:tc>
      </w:tr>
    </w:tbl>
    <w:p w14:paraId="5E337380" w14:textId="77777777" w:rsidR="00020C75" w:rsidRDefault="00020C75" w:rsidP="00020C75">
      <w:pPr>
        <w:jc w:val="both"/>
        <w:rPr>
          <w:rFonts w:ascii="Arial" w:eastAsia="Calibri" w:hAnsi="Arial" w:cs="Arial"/>
          <w:sz w:val="22"/>
        </w:rPr>
      </w:pPr>
    </w:p>
    <w:p w14:paraId="76E2E9A3" w14:textId="77777777" w:rsidR="00020C75" w:rsidRDefault="00020C75" w:rsidP="00020C75">
      <w:pPr>
        <w:rPr>
          <w:rFonts w:ascii="Arial" w:eastAsia="Calibri" w:hAnsi="Arial" w:cs="Arial"/>
          <w:sz w:val="22"/>
        </w:rPr>
      </w:pPr>
    </w:p>
    <w:p w14:paraId="7A2A00E1" w14:textId="4A97E121" w:rsidR="00020C75" w:rsidRDefault="00020C75" w:rsidP="00020C75">
      <w:pPr>
        <w:rPr>
          <w:rFonts w:ascii="Arial" w:eastAsia="Calibri" w:hAnsi="Arial" w:cs="Arial"/>
          <w:sz w:val="22"/>
        </w:rPr>
      </w:pPr>
      <w:r>
        <w:rPr>
          <w:rFonts w:ascii="Arial" w:eastAsia="Calibri" w:hAnsi="Arial" w:cs="Arial"/>
          <w:sz w:val="22"/>
        </w:rPr>
        <w:t>Estimad</w:t>
      </w:r>
      <w:r w:rsidR="006A06A5">
        <w:rPr>
          <w:rFonts w:ascii="Arial" w:eastAsia="Calibri" w:hAnsi="Arial" w:cs="Arial"/>
          <w:sz w:val="22"/>
        </w:rPr>
        <w:t>a</w:t>
      </w:r>
      <w:r>
        <w:rPr>
          <w:rFonts w:ascii="Arial" w:eastAsia="Calibri" w:hAnsi="Arial" w:cs="Arial"/>
          <w:sz w:val="22"/>
        </w:rPr>
        <w:t xml:space="preserve"> señor</w:t>
      </w:r>
      <w:r w:rsidR="006A06A5">
        <w:rPr>
          <w:rFonts w:ascii="Arial" w:eastAsia="Calibri" w:hAnsi="Arial" w:cs="Arial"/>
          <w:sz w:val="22"/>
        </w:rPr>
        <w:t>a</w:t>
      </w:r>
      <w:r>
        <w:rPr>
          <w:rFonts w:ascii="Arial" w:eastAsia="Calibri" w:hAnsi="Arial" w:cs="Arial"/>
          <w:sz w:val="22"/>
        </w:rPr>
        <w:t xml:space="preserve"> </w:t>
      </w:r>
      <w:r w:rsidR="00095631">
        <w:rPr>
          <w:rFonts w:ascii="Arial" w:eastAsia="Calibri" w:hAnsi="Arial" w:cs="Arial"/>
          <w:sz w:val="22"/>
        </w:rPr>
        <w:t>Góme</w:t>
      </w:r>
      <w:r w:rsidR="006A06A5">
        <w:rPr>
          <w:rFonts w:ascii="Arial" w:eastAsia="Calibri" w:hAnsi="Arial" w:cs="Arial"/>
          <w:sz w:val="22"/>
        </w:rPr>
        <w:t>z</w:t>
      </w:r>
      <w:r>
        <w:rPr>
          <w:rFonts w:ascii="Arial" w:eastAsia="Calibri" w:hAnsi="Arial" w:cs="Arial"/>
          <w:sz w:val="22"/>
        </w:rPr>
        <w:t>,</w:t>
      </w:r>
    </w:p>
    <w:p w14:paraId="3870C2E2" w14:textId="77777777" w:rsidR="00020C75" w:rsidRDefault="00020C75" w:rsidP="00020C75">
      <w:pPr>
        <w:rPr>
          <w:rFonts w:ascii="Arial" w:eastAsia="Calibri" w:hAnsi="Arial" w:cs="Arial"/>
          <w:sz w:val="22"/>
        </w:rPr>
      </w:pPr>
    </w:p>
    <w:p w14:paraId="58F1176A" w14:textId="34289D64" w:rsidR="00020C75" w:rsidRDefault="00020C75" w:rsidP="00020C75">
      <w:pPr>
        <w:spacing w:line="276" w:lineRule="auto"/>
        <w:ind w:right="49"/>
        <w:jc w:val="both"/>
        <w:rPr>
          <w:rFonts w:ascii="Arial" w:eastAsia="Calibri" w:hAnsi="Arial" w:cs="Arial"/>
          <w:sz w:val="22"/>
        </w:rPr>
      </w:pPr>
      <w:r>
        <w:rPr>
          <w:rFonts w:ascii="Arial" w:eastAsia="Calibri" w:hAnsi="Arial" w:cs="Arial"/>
          <w:sz w:val="22"/>
        </w:rPr>
        <w:t>En ejercicio de la competencia otorgada por los artículos 11, numeral 8º, y 3º, numeral 5º, del Decreto Ley 4170 de 2011, la Agencia Nacional de Contratación Pública − Colombia Compra Eficiente responde su consulta del 2</w:t>
      </w:r>
      <w:r w:rsidR="0076356D">
        <w:rPr>
          <w:rFonts w:ascii="Arial" w:eastAsia="Calibri" w:hAnsi="Arial" w:cs="Arial"/>
          <w:sz w:val="22"/>
        </w:rPr>
        <w:t>5</w:t>
      </w:r>
      <w:r>
        <w:rPr>
          <w:rFonts w:ascii="Arial" w:eastAsia="Calibri" w:hAnsi="Arial" w:cs="Arial"/>
          <w:sz w:val="22"/>
        </w:rPr>
        <w:t xml:space="preserve"> de </w:t>
      </w:r>
      <w:r w:rsidR="0076356D">
        <w:rPr>
          <w:rFonts w:ascii="Arial" w:eastAsia="Calibri" w:hAnsi="Arial" w:cs="Arial"/>
          <w:sz w:val="22"/>
        </w:rPr>
        <w:t>enero</w:t>
      </w:r>
      <w:r>
        <w:rPr>
          <w:rFonts w:ascii="Arial" w:eastAsia="Calibri" w:hAnsi="Arial" w:cs="Arial"/>
          <w:sz w:val="22"/>
        </w:rPr>
        <w:t xml:space="preserve"> de 202</w:t>
      </w:r>
      <w:r w:rsidR="0076356D">
        <w:rPr>
          <w:rFonts w:ascii="Arial" w:eastAsia="Calibri" w:hAnsi="Arial" w:cs="Arial"/>
          <w:sz w:val="22"/>
        </w:rPr>
        <w:t>1</w:t>
      </w:r>
      <w:r>
        <w:rPr>
          <w:rFonts w:ascii="Arial" w:eastAsia="Calibri" w:hAnsi="Arial" w:cs="Arial"/>
          <w:sz w:val="22"/>
        </w:rPr>
        <w:t xml:space="preserve">. </w:t>
      </w:r>
    </w:p>
    <w:p w14:paraId="46420AFC" w14:textId="77777777" w:rsidR="00D434F5" w:rsidRDefault="00D434F5" w:rsidP="00020C75">
      <w:pPr>
        <w:spacing w:line="276" w:lineRule="auto"/>
        <w:jc w:val="both"/>
        <w:rPr>
          <w:rFonts w:ascii="Arial" w:eastAsia="Calibri" w:hAnsi="Arial" w:cs="Arial"/>
          <w:sz w:val="22"/>
        </w:rPr>
      </w:pPr>
    </w:p>
    <w:p w14:paraId="68039587" w14:textId="77777777" w:rsidR="00020C75" w:rsidRDefault="00020C75" w:rsidP="00020C75">
      <w:pPr>
        <w:pStyle w:val="Prrafodelista"/>
        <w:tabs>
          <w:tab w:val="left" w:pos="284"/>
        </w:tabs>
        <w:spacing w:line="276" w:lineRule="auto"/>
        <w:ind w:left="0"/>
        <w:jc w:val="both"/>
        <w:rPr>
          <w:rFonts w:ascii="Arial" w:eastAsia="Calibri" w:hAnsi="Arial" w:cs="Arial"/>
          <w:b/>
          <w:sz w:val="22"/>
        </w:rPr>
      </w:pPr>
      <w:r>
        <w:rPr>
          <w:rFonts w:ascii="Arial" w:eastAsia="Calibri" w:hAnsi="Arial" w:cs="Arial"/>
          <w:b/>
          <w:sz w:val="22"/>
        </w:rPr>
        <w:t>1. Problemas planteados</w:t>
      </w:r>
    </w:p>
    <w:p w14:paraId="6C8C3AD3" w14:textId="77777777" w:rsidR="00020C75" w:rsidRDefault="00020C75" w:rsidP="00020C75">
      <w:pPr>
        <w:tabs>
          <w:tab w:val="left" w:pos="426"/>
        </w:tabs>
        <w:spacing w:line="276" w:lineRule="auto"/>
        <w:jc w:val="both"/>
        <w:rPr>
          <w:rFonts w:ascii="Arial" w:eastAsia="Calibri" w:hAnsi="Arial" w:cs="Arial"/>
          <w:b/>
          <w:sz w:val="22"/>
        </w:rPr>
      </w:pPr>
    </w:p>
    <w:p w14:paraId="1F78021B" w14:textId="0136F9FB" w:rsidR="00020C75" w:rsidRDefault="00020C75" w:rsidP="00807FBD">
      <w:pPr>
        <w:tabs>
          <w:tab w:val="left" w:pos="426"/>
        </w:tabs>
        <w:spacing w:line="276" w:lineRule="auto"/>
        <w:jc w:val="both"/>
        <w:rPr>
          <w:rFonts w:ascii="Arial" w:eastAsia="Calibri" w:hAnsi="Arial" w:cs="Arial"/>
          <w:sz w:val="22"/>
        </w:rPr>
      </w:pPr>
      <w:r>
        <w:rPr>
          <w:rFonts w:ascii="Arial" w:eastAsia="Calibri" w:hAnsi="Arial" w:cs="Arial"/>
          <w:sz w:val="22"/>
        </w:rPr>
        <w:t>Usted realiza las siguientes preguntas: «[...]</w:t>
      </w:r>
      <w:r w:rsidRPr="00E442C8">
        <w:t xml:space="preserve"> </w:t>
      </w:r>
      <w:r w:rsidR="00807FBD" w:rsidRPr="00807FBD">
        <w:rPr>
          <w:rFonts w:ascii="Arial" w:eastAsia="Calibri" w:hAnsi="Arial" w:cs="Arial"/>
          <w:sz w:val="22"/>
        </w:rPr>
        <w:t>En el formato 7E GARANTÍA SUPLEMENTARIA O ADICIONAL</w:t>
      </w:r>
      <w:r w:rsidR="00807FBD">
        <w:rPr>
          <w:rFonts w:ascii="Arial" w:eastAsia="Calibri" w:hAnsi="Arial" w:cs="Arial"/>
          <w:sz w:val="22"/>
        </w:rPr>
        <w:t xml:space="preserve"> (sic)</w:t>
      </w:r>
      <w:r w:rsidR="00807FBD" w:rsidRPr="00807FBD">
        <w:rPr>
          <w:rFonts w:ascii="Arial" w:eastAsia="Calibri" w:hAnsi="Arial" w:cs="Arial"/>
          <w:sz w:val="22"/>
        </w:rPr>
        <w:t>, es correcto que el</w:t>
      </w:r>
      <w:r w:rsidR="00807FBD">
        <w:rPr>
          <w:rFonts w:ascii="Arial" w:eastAsia="Calibri" w:hAnsi="Arial" w:cs="Arial"/>
          <w:sz w:val="22"/>
        </w:rPr>
        <w:t xml:space="preserve"> </w:t>
      </w:r>
      <w:r w:rsidR="00807FBD" w:rsidRPr="00807FBD">
        <w:rPr>
          <w:rFonts w:ascii="Arial" w:eastAsia="Calibri" w:hAnsi="Arial" w:cs="Arial"/>
          <w:sz w:val="22"/>
        </w:rPr>
        <w:t xml:space="preserve">oferente en el espacio indicado escriba únicamente el dato en meses </w:t>
      </w:r>
      <w:r>
        <w:rPr>
          <w:rFonts w:ascii="Arial" w:eastAsia="Calibri" w:hAnsi="Arial" w:cs="Arial"/>
          <w:sz w:val="22"/>
        </w:rPr>
        <w:t>[...]». Igualmente, respecto de la opci</w:t>
      </w:r>
      <w:r w:rsidR="006A06A5">
        <w:rPr>
          <w:rFonts w:ascii="Arial" w:eastAsia="Calibri" w:hAnsi="Arial" w:cs="Arial"/>
          <w:sz w:val="22"/>
        </w:rPr>
        <w:t>ón</w:t>
      </w:r>
      <w:r>
        <w:rPr>
          <w:rFonts w:ascii="Arial" w:eastAsia="Calibri" w:hAnsi="Arial" w:cs="Arial"/>
          <w:sz w:val="22"/>
        </w:rPr>
        <w:t xml:space="preserve"> del factor de calidad de </w:t>
      </w:r>
      <w:r w:rsidRPr="00F4155C">
        <w:rPr>
          <w:rFonts w:ascii="Arial" w:eastAsia="Calibri" w:hAnsi="Arial" w:cs="Arial"/>
          <w:sz w:val="22"/>
        </w:rPr>
        <w:t>cuadrillas</w:t>
      </w:r>
      <w:r>
        <w:rPr>
          <w:rFonts w:ascii="Arial" w:eastAsia="Calibri" w:hAnsi="Arial" w:cs="Arial"/>
          <w:sz w:val="22"/>
        </w:rPr>
        <w:t xml:space="preserve"> de</w:t>
      </w:r>
      <w:r w:rsidRPr="00F4155C">
        <w:rPr>
          <w:rFonts w:ascii="Arial" w:eastAsia="Calibri" w:hAnsi="Arial" w:cs="Arial"/>
          <w:sz w:val="22"/>
        </w:rPr>
        <w:t xml:space="preserve"> trabajo</w:t>
      </w:r>
      <w:r>
        <w:rPr>
          <w:rFonts w:ascii="Arial" w:eastAsia="Calibri" w:hAnsi="Arial" w:cs="Arial"/>
          <w:sz w:val="22"/>
        </w:rPr>
        <w:t xml:space="preserve"> adicional</w:t>
      </w:r>
      <w:r w:rsidRPr="00F4155C">
        <w:rPr>
          <w:rFonts w:ascii="Arial" w:eastAsia="Calibri" w:hAnsi="Arial" w:cs="Arial"/>
          <w:sz w:val="22"/>
        </w:rPr>
        <w:t xml:space="preserve"> </w:t>
      </w:r>
      <w:r>
        <w:rPr>
          <w:rFonts w:ascii="Arial" w:eastAsia="Calibri" w:hAnsi="Arial" w:cs="Arial"/>
          <w:sz w:val="22"/>
        </w:rPr>
        <w:t>a</w:t>
      </w:r>
      <w:r w:rsidRPr="00F4155C">
        <w:rPr>
          <w:rFonts w:ascii="Arial" w:eastAsia="Calibri" w:hAnsi="Arial" w:cs="Arial"/>
          <w:sz w:val="22"/>
        </w:rPr>
        <w:t xml:space="preserve"> costo </w:t>
      </w:r>
      <w:r>
        <w:rPr>
          <w:rFonts w:ascii="Arial" w:eastAsia="Calibri" w:hAnsi="Arial" w:cs="Arial"/>
          <w:sz w:val="22"/>
        </w:rPr>
        <w:t>y riesgo</w:t>
      </w:r>
      <w:r w:rsidRPr="00F4155C">
        <w:rPr>
          <w:rFonts w:ascii="Arial" w:eastAsia="Calibri" w:hAnsi="Arial" w:cs="Arial"/>
          <w:sz w:val="22"/>
        </w:rPr>
        <w:t xml:space="preserve"> del contratista</w:t>
      </w:r>
      <w:r>
        <w:rPr>
          <w:rFonts w:ascii="Arial" w:eastAsia="Calibri" w:hAnsi="Arial" w:cs="Arial"/>
          <w:sz w:val="22"/>
        </w:rPr>
        <w:t xml:space="preserve">, </w:t>
      </w:r>
      <w:r w:rsidR="00290527">
        <w:rPr>
          <w:rFonts w:ascii="Arial" w:eastAsia="Calibri" w:hAnsi="Arial" w:cs="Arial"/>
          <w:sz w:val="22"/>
        </w:rPr>
        <w:t xml:space="preserve">«[...] </w:t>
      </w:r>
      <w:r w:rsidR="00807FBD" w:rsidRPr="00807FBD">
        <w:rPr>
          <w:rFonts w:ascii="Arial" w:eastAsia="Calibri" w:hAnsi="Arial" w:cs="Arial"/>
          <w:sz w:val="22"/>
        </w:rPr>
        <w:t>En el formato 7E CUADRILLAS DE TRABAJO ADICIONAL</w:t>
      </w:r>
      <w:r w:rsidR="00837784">
        <w:rPr>
          <w:rFonts w:ascii="Arial" w:eastAsia="Calibri" w:hAnsi="Arial" w:cs="Arial"/>
          <w:sz w:val="22"/>
        </w:rPr>
        <w:t xml:space="preserve"> (sic)</w:t>
      </w:r>
      <w:r w:rsidR="00807FBD" w:rsidRPr="00807FBD">
        <w:rPr>
          <w:rFonts w:ascii="Arial" w:eastAsia="Calibri" w:hAnsi="Arial" w:cs="Arial"/>
          <w:sz w:val="22"/>
        </w:rPr>
        <w:t>, es correcto que el oferente</w:t>
      </w:r>
      <w:r w:rsidR="00807FBD">
        <w:rPr>
          <w:rFonts w:ascii="Arial" w:eastAsia="Calibri" w:hAnsi="Arial" w:cs="Arial"/>
          <w:sz w:val="22"/>
        </w:rPr>
        <w:t xml:space="preserve"> </w:t>
      </w:r>
      <w:r w:rsidR="00807FBD" w:rsidRPr="00807FBD">
        <w:rPr>
          <w:rFonts w:ascii="Arial" w:eastAsia="Calibri" w:hAnsi="Arial" w:cs="Arial"/>
          <w:sz w:val="22"/>
        </w:rPr>
        <w:t>en el espacio indicado escriba únicamente el resultado de la multiplicación del n</w:t>
      </w:r>
      <w:r w:rsidR="00837784">
        <w:rPr>
          <w:rFonts w:ascii="Arial" w:eastAsia="Calibri" w:hAnsi="Arial" w:cs="Arial"/>
          <w:sz w:val="22"/>
        </w:rPr>
        <w:t>ú</w:t>
      </w:r>
      <w:r w:rsidR="00807FBD" w:rsidRPr="00807FBD">
        <w:rPr>
          <w:rFonts w:ascii="Arial" w:eastAsia="Calibri" w:hAnsi="Arial" w:cs="Arial"/>
          <w:sz w:val="22"/>
        </w:rPr>
        <w:t>mero</w:t>
      </w:r>
      <w:r w:rsidR="00807FBD">
        <w:rPr>
          <w:rFonts w:ascii="Arial" w:eastAsia="Calibri" w:hAnsi="Arial" w:cs="Arial"/>
          <w:sz w:val="22"/>
        </w:rPr>
        <w:t xml:space="preserve"> </w:t>
      </w:r>
      <w:r w:rsidR="00807FBD" w:rsidRPr="00807FBD">
        <w:rPr>
          <w:rFonts w:ascii="Arial" w:eastAsia="Calibri" w:hAnsi="Arial" w:cs="Arial"/>
          <w:sz w:val="22"/>
        </w:rPr>
        <w:t>de frente por el máximo de cuadrillas permitidas por frente o un numero inferior al</w:t>
      </w:r>
      <w:r w:rsidR="00807FBD">
        <w:rPr>
          <w:rFonts w:ascii="Arial" w:eastAsia="Calibri" w:hAnsi="Arial" w:cs="Arial"/>
          <w:sz w:val="22"/>
        </w:rPr>
        <w:t xml:space="preserve"> </w:t>
      </w:r>
      <w:r w:rsidR="00807FBD" w:rsidRPr="00807FBD">
        <w:rPr>
          <w:rFonts w:ascii="Arial" w:eastAsia="Calibri" w:hAnsi="Arial" w:cs="Arial"/>
          <w:sz w:val="22"/>
        </w:rPr>
        <w:t>resultado de la operación planteada anteriormente</w:t>
      </w:r>
      <w:r w:rsidR="00290527">
        <w:rPr>
          <w:rFonts w:ascii="Arial" w:eastAsia="Calibri" w:hAnsi="Arial" w:cs="Arial"/>
          <w:sz w:val="22"/>
        </w:rPr>
        <w:t xml:space="preserve"> [...]».</w:t>
      </w:r>
    </w:p>
    <w:p w14:paraId="4EBB9AA0" w14:textId="77777777" w:rsidR="00290527" w:rsidRDefault="00290527" w:rsidP="00290527">
      <w:pPr>
        <w:tabs>
          <w:tab w:val="left" w:pos="426"/>
        </w:tabs>
        <w:spacing w:line="276" w:lineRule="auto"/>
        <w:jc w:val="both"/>
        <w:rPr>
          <w:rFonts w:ascii="Arial" w:eastAsia="Calibri" w:hAnsi="Arial" w:cs="Arial"/>
          <w:sz w:val="22"/>
        </w:rPr>
      </w:pPr>
    </w:p>
    <w:p w14:paraId="59F58665" w14:textId="2B4CA323" w:rsidR="00020C75" w:rsidRDefault="00020C75" w:rsidP="00020C75">
      <w:pPr>
        <w:tabs>
          <w:tab w:val="left" w:pos="426"/>
        </w:tabs>
        <w:spacing w:line="276" w:lineRule="auto"/>
        <w:jc w:val="both"/>
        <w:rPr>
          <w:rFonts w:ascii="Arial" w:eastAsia="Calibri" w:hAnsi="Arial" w:cs="Arial"/>
          <w:b/>
          <w:sz w:val="22"/>
        </w:rPr>
      </w:pPr>
      <w:r>
        <w:rPr>
          <w:rFonts w:ascii="Arial" w:eastAsia="Calibri" w:hAnsi="Arial" w:cs="Arial"/>
          <w:b/>
          <w:sz w:val="22"/>
        </w:rPr>
        <w:t>2. Consideraciones</w:t>
      </w:r>
    </w:p>
    <w:p w14:paraId="361B4F1B" w14:textId="50B68D08" w:rsidR="00433DC9" w:rsidRDefault="00433DC9" w:rsidP="00020C75">
      <w:pPr>
        <w:tabs>
          <w:tab w:val="left" w:pos="426"/>
        </w:tabs>
        <w:spacing w:line="276" w:lineRule="auto"/>
        <w:jc w:val="both"/>
        <w:rPr>
          <w:rFonts w:ascii="Arial" w:eastAsia="Calibri" w:hAnsi="Arial" w:cs="Arial"/>
          <w:b/>
          <w:sz w:val="22"/>
        </w:rPr>
      </w:pPr>
    </w:p>
    <w:p w14:paraId="7E1DA621" w14:textId="4263EDA5" w:rsidR="00433DC9" w:rsidRDefault="00433DC9" w:rsidP="005723DC">
      <w:pPr>
        <w:spacing w:after="120" w:line="276" w:lineRule="auto"/>
        <w:jc w:val="both"/>
        <w:rPr>
          <w:rFonts w:ascii="Arial" w:eastAsia="Calibri" w:hAnsi="Arial" w:cs="Arial"/>
          <w:bCs/>
          <w:sz w:val="22"/>
          <w:lang w:val="es-ES_tradnl"/>
        </w:rPr>
      </w:pPr>
      <w:r>
        <w:rPr>
          <w:rFonts w:ascii="Arial" w:eastAsia="Calibri" w:hAnsi="Arial" w:cs="Arial"/>
          <w:bCs/>
          <w:sz w:val="22"/>
          <w:lang w:val="es-ES_tradnl"/>
        </w:rPr>
        <w:t>Teniendo en cuenta que la consulta se realiza sobre la versión 2 de los Documentos Tipo para licitación de obra pública de infraestructura de transporte, las consideraciones que se presentan a continuación están relacionadas con</w:t>
      </w:r>
      <w:r w:rsidR="0092037E">
        <w:rPr>
          <w:rFonts w:ascii="Arial" w:eastAsia="Calibri" w:hAnsi="Arial" w:cs="Arial"/>
          <w:bCs/>
          <w:sz w:val="22"/>
          <w:lang w:val="es-ES_tradnl"/>
        </w:rPr>
        <w:t xml:space="preserve"> </w:t>
      </w:r>
      <w:r w:rsidR="003B3C49">
        <w:rPr>
          <w:rFonts w:ascii="Arial" w:eastAsia="Calibri" w:hAnsi="Arial" w:cs="Arial"/>
          <w:bCs/>
          <w:sz w:val="22"/>
          <w:lang w:val="es-ES_tradnl"/>
        </w:rPr>
        <w:t>dicho Documento Tipo</w:t>
      </w:r>
      <w:r>
        <w:rPr>
          <w:rFonts w:ascii="Arial" w:eastAsia="Calibri" w:hAnsi="Arial" w:cs="Arial"/>
          <w:bCs/>
          <w:sz w:val="22"/>
          <w:lang w:val="es-ES_tradnl"/>
        </w:rPr>
        <w:t>.</w:t>
      </w:r>
    </w:p>
    <w:p w14:paraId="45A612CD" w14:textId="555519D0" w:rsidR="00FD656B" w:rsidRPr="003A18A7" w:rsidRDefault="00520292" w:rsidP="00520292">
      <w:pPr>
        <w:spacing w:after="120" w:line="276" w:lineRule="auto"/>
        <w:ind w:firstLine="708"/>
        <w:jc w:val="both"/>
        <w:rPr>
          <w:rFonts w:ascii="Arial" w:eastAsia="Arial" w:hAnsi="Arial" w:cs="Arial"/>
          <w:sz w:val="22"/>
        </w:rPr>
      </w:pPr>
      <w:r>
        <w:rPr>
          <w:rFonts w:ascii="Arial" w:hAnsi="Arial" w:cs="Arial"/>
          <w:sz w:val="22"/>
        </w:rPr>
        <w:lastRenderedPageBreak/>
        <w:t>L</w:t>
      </w:r>
      <w:r w:rsidR="00FD656B" w:rsidRPr="003A18A7">
        <w:rPr>
          <w:rFonts w:ascii="Arial" w:hAnsi="Arial" w:cs="Arial"/>
          <w:sz w:val="22"/>
        </w:rPr>
        <w:t xml:space="preserve">a Agencia </w:t>
      </w:r>
      <w:r w:rsidR="00FD656B" w:rsidRPr="003A18A7">
        <w:rPr>
          <w:rFonts w:ascii="Arial" w:hAnsi="Arial" w:cs="Arial"/>
          <w:bCs/>
          <w:sz w:val="22"/>
        </w:rPr>
        <w:t xml:space="preserve">Nacional de Contratación Pública – Colombia Compra Eficiente ha tenido la oportunidad de pronunciarse sobre el factor de calidad en procesos de selección </w:t>
      </w:r>
      <w:r w:rsidR="003B3C49">
        <w:rPr>
          <w:rFonts w:ascii="Arial" w:hAnsi="Arial" w:cs="Arial"/>
          <w:bCs/>
          <w:sz w:val="22"/>
        </w:rPr>
        <w:t>regidos por</w:t>
      </w:r>
      <w:r w:rsidR="003B3C49" w:rsidRPr="003A18A7">
        <w:rPr>
          <w:rFonts w:ascii="Arial" w:hAnsi="Arial" w:cs="Arial"/>
          <w:bCs/>
          <w:sz w:val="22"/>
        </w:rPr>
        <w:t xml:space="preserve"> </w:t>
      </w:r>
      <w:r w:rsidR="00FD656B" w:rsidRPr="003A18A7">
        <w:rPr>
          <w:rFonts w:ascii="Arial" w:hAnsi="Arial" w:cs="Arial"/>
          <w:bCs/>
          <w:sz w:val="22"/>
        </w:rPr>
        <w:t>documentos tipo</w:t>
      </w:r>
      <w:r>
        <w:rPr>
          <w:rFonts w:ascii="Arial" w:eastAsia="Calibri" w:hAnsi="Arial" w:cs="Arial"/>
          <w:bCs/>
          <w:sz w:val="22"/>
        </w:rPr>
        <w:t>,</w:t>
      </w:r>
      <w:r w:rsidR="00FD656B" w:rsidRPr="003A18A7">
        <w:rPr>
          <w:rFonts w:ascii="Arial" w:hAnsi="Arial" w:cs="Arial"/>
          <w:bCs/>
          <w:sz w:val="22"/>
        </w:rPr>
        <w:t xml:space="preserve"> en </w:t>
      </w:r>
      <w:r w:rsidR="00FD656B" w:rsidRPr="003A18A7">
        <w:rPr>
          <w:rFonts w:ascii="Arial" w:eastAsia="Arial" w:hAnsi="Arial" w:cs="Arial"/>
          <w:sz w:val="22"/>
        </w:rPr>
        <w:t xml:space="preserve">los conceptos C-294 del 18 de mayo de 2020; C-276 y C-277 del 26 de mayo de 2020; </w:t>
      </w:r>
      <w:r w:rsidR="00FD656B">
        <w:rPr>
          <w:rFonts w:ascii="Arial" w:eastAsia="Calibri" w:hAnsi="Arial" w:cs="Arial"/>
          <w:bCs/>
          <w:sz w:val="22"/>
        </w:rPr>
        <w:t>C-278</w:t>
      </w:r>
      <w:r w:rsidR="00FD656B" w:rsidRPr="003F4495">
        <w:rPr>
          <w:rFonts w:ascii="Arial" w:eastAsia="Calibri" w:hAnsi="Arial" w:cs="Arial"/>
          <w:bCs/>
          <w:sz w:val="22"/>
        </w:rPr>
        <w:t xml:space="preserve"> </w:t>
      </w:r>
      <w:r w:rsidR="00FD656B">
        <w:rPr>
          <w:rFonts w:ascii="Arial" w:eastAsia="Calibri" w:hAnsi="Arial" w:cs="Arial"/>
          <w:bCs/>
          <w:sz w:val="22"/>
        </w:rPr>
        <w:t xml:space="preserve">del 26 de mayo de 2020; </w:t>
      </w:r>
      <w:r w:rsidR="00FD656B" w:rsidRPr="003A18A7">
        <w:rPr>
          <w:rFonts w:ascii="Arial" w:eastAsia="Arial" w:hAnsi="Arial" w:cs="Arial"/>
          <w:sz w:val="22"/>
        </w:rPr>
        <w:t>C–380 y C–381 del 1 de junio de 2020; C-404 del 12 de junio de 2020, C-352 del 30 de junio de 2020, C-430 del 7 de julio de 2020,</w:t>
      </w:r>
      <w:r w:rsidR="00AD4411">
        <w:rPr>
          <w:rFonts w:ascii="Arial" w:eastAsia="Arial" w:hAnsi="Arial" w:cs="Arial"/>
          <w:sz w:val="22"/>
        </w:rPr>
        <w:t xml:space="preserve"> C-431 del 9 de julio de 2020,</w:t>
      </w:r>
      <w:r w:rsidR="00A67E82">
        <w:rPr>
          <w:rFonts w:ascii="Arial" w:eastAsia="Arial" w:hAnsi="Arial" w:cs="Arial"/>
          <w:sz w:val="22"/>
        </w:rPr>
        <w:t xml:space="preserve"> </w:t>
      </w:r>
      <w:r w:rsidR="00FD656B" w:rsidRPr="003A18A7">
        <w:rPr>
          <w:rFonts w:ascii="Arial" w:eastAsia="Arial" w:hAnsi="Arial" w:cs="Arial"/>
          <w:sz w:val="22"/>
        </w:rPr>
        <w:t xml:space="preserve">C-481 del 27 de julio de 2020, </w:t>
      </w:r>
      <w:r w:rsidR="00A67E82">
        <w:rPr>
          <w:rFonts w:ascii="Arial" w:eastAsia="Arial" w:hAnsi="Arial" w:cs="Arial"/>
          <w:sz w:val="22"/>
        </w:rPr>
        <w:t xml:space="preserve">C-478 del 30 de julio de 2020, </w:t>
      </w:r>
      <w:r w:rsidR="00FD656B" w:rsidRPr="003A18A7">
        <w:rPr>
          <w:rFonts w:ascii="Arial" w:eastAsia="Arial" w:hAnsi="Arial" w:cs="Arial"/>
          <w:sz w:val="22"/>
        </w:rPr>
        <w:t>C-540 del 19 de agosto de 2020</w:t>
      </w:r>
      <w:r w:rsidR="0076356D">
        <w:rPr>
          <w:rFonts w:ascii="Arial" w:eastAsia="Arial" w:hAnsi="Arial" w:cs="Arial"/>
          <w:sz w:val="22"/>
        </w:rPr>
        <w:t>,</w:t>
      </w:r>
      <w:r w:rsidR="00FD656B" w:rsidRPr="003A18A7">
        <w:rPr>
          <w:rFonts w:ascii="Arial" w:eastAsia="Arial" w:hAnsi="Arial" w:cs="Arial"/>
          <w:sz w:val="22"/>
        </w:rPr>
        <w:t xml:space="preserve"> C-520 del 25 de agosto de 2020</w:t>
      </w:r>
      <w:r w:rsidR="005F27FE">
        <w:rPr>
          <w:rFonts w:ascii="Arial" w:eastAsia="Arial" w:hAnsi="Arial" w:cs="Arial"/>
          <w:sz w:val="22"/>
        </w:rPr>
        <w:t>, C-682 del 25 de noviembre de 2020</w:t>
      </w:r>
      <w:r w:rsidR="0076356D">
        <w:rPr>
          <w:rFonts w:ascii="Arial" w:eastAsia="Arial" w:hAnsi="Arial" w:cs="Arial"/>
          <w:sz w:val="22"/>
        </w:rPr>
        <w:t xml:space="preserve"> y C-766 del 8 de enero de 2021</w:t>
      </w:r>
      <w:r w:rsidR="00FD656B" w:rsidRPr="003A18A7">
        <w:rPr>
          <w:rFonts w:ascii="Arial" w:eastAsia="Arial" w:hAnsi="Arial" w:cs="Arial"/>
          <w:sz w:val="22"/>
        </w:rPr>
        <w:t>. Algunas consideraciones expuestas en estos conceptos se reiteran a continuación.</w:t>
      </w:r>
    </w:p>
    <w:p w14:paraId="5F6638FD" w14:textId="50A8F7BA" w:rsidR="00433DC9" w:rsidRDefault="00020C75" w:rsidP="00520292">
      <w:pPr>
        <w:spacing w:line="276" w:lineRule="auto"/>
        <w:jc w:val="both"/>
        <w:rPr>
          <w:rFonts w:ascii="Arial" w:eastAsia="Arial" w:hAnsi="Arial" w:cs="Arial"/>
          <w:sz w:val="22"/>
        </w:rPr>
      </w:pPr>
      <w:r>
        <w:rPr>
          <w:rFonts w:ascii="Arial" w:hAnsi="Arial" w:cs="Arial"/>
          <w:color w:val="000000" w:themeColor="text1"/>
          <w:sz w:val="22"/>
        </w:rPr>
        <w:tab/>
      </w:r>
      <w:r w:rsidR="00433DC9">
        <w:rPr>
          <w:rFonts w:ascii="Arial" w:eastAsia="Arial" w:hAnsi="Arial" w:cs="Arial"/>
          <w:sz w:val="22"/>
        </w:rPr>
        <w:t xml:space="preserve">Antes de desarrollar el tema propuesto, esta entidad estima necesario resaltar que </w:t>
      </w:r>
      <w:r w:rsidR="0092037E">
        <w:rPr>
          <w:rFonts w:ascii="Arial" w:eastAsia="Arial" w:hAnsi="Arial" w:cs="Arial"/>
          <w:sz w:val="22"/>
        </w:rPr>
        <w:t xml:space="preserve">actualmente </w:t>
      </w:r>
      <w:r w:rsidR="00C13565">
        <w:rPr>
          <w:rFonts w:ascii="Arial" w:eastAsia="Arial" w:hAnsi="Arial" w:cs="Arial"/>
          <w:sz w:val="22"/>
        </w:rPr>
        <w:t>se adoptaron</w:t>
      </w:r>
      <w:r w:rsidR="00433DC9">
        <w:rPr>
          <w:rFonts w:ascii="Arial" w:eastAsia="Arial" w:hAnsi="Arial" w:cs="Arial"/>
          <w:sz w:val="22"/>
        </w:rPr>
        <w:t xml:space="preserve"> los Documentos Tipo para licitaciones públicas de </w:t>
      </w:r>
      <w:r w:rsidR="003B3C49">
        <w:rPr>
          <w:rFonts w:ascii="Arial" w:eastAsia="Arial" w:hAnsi="Arial" w:cs="Arial"/>
          <w:sz w:val="22"/>
        </w:rPr>
        <w:t xml:space="preserve">obra de </w:t>
      </w:r>
      <w:r w:rsidR="00433DC9">
        <w:rPr>
          <w:rFonts w:ascii="Arial" w:eastAsia="Arial" w:hAnsi="Arial" w:cs="Arial"/>
          <w:sz w:val="22"/>
        </w:rPr>
        <w:t xml:space="preserve">infraestructura de trasporte –versión </w:t>
      </w:r>
      <w:r w:rsidR="00C13565">
        <w:rPr>
          <w:rFonts w:ascii="Arial" w:eastAsia="Arial" w:hAnsi="Arial" w:cs="Arial"/>
          <w:sz w:val="22"/>
        </w:rPr>
        <w:t>3</w:t>
      </w:r>
      <w:r w:rsidR="00433DC9">
        <w:rPr>
          <w:rFonts w:ascii="Arial" w:eastAsia="Arial" w:hAnsi="Arial" w:cs="Arial"/>
          <w:sz w:val="22"/>
        </w:rPr>
        <w:t>–,</w:t>
      </w:r>
      <w:r w:rsidR="00C13565">
        <w:rPr>
          <w:rFonts w:ascii="Arial" w:eastAsia="Arial" w:hAnsi="Arial" w:cs="Arial"/>
          <w:sz w:val="22"/>
        </w:rPr>
        <w:t xml:space="preserve"> </w:t>
      </w:r>
      <w:r w:rsidR="00DE7C41">
        <w:rPr>
          <w:rFonts w:ascii="Arial" w:eastAsia="Arial" w:hAnsi="Arial" w:cs="Arial"/>
          <w:sz w:val="22"/>
        </w:rPr>
        <w:t xml:space="preserve">que aplican obligatoriamente para los procesos cuyo aviso de convocatoria se haya publicado desde el 1 de enero de 20201. Mediante estos nuevos documentos tipo se modificaron </w:t>
      </w:r>
      <w:r w:rsidR="00C13565">
        <w:rPr>
          <w:rFonts w:ascii="Arial" w:eastAsia="Arial" w:hAnsi="Arial" w:cs="Arial"/>
          <w:sz w:val="22"/>
        </w:rPr>
        <w:t>los formatos de factor de calidad</w:t>
      </w:r>
      <w:r w:rsidR="00DE7C41">
        <w:rPr>
          <w:rFonts w:ascii="Arial" w:eastAsia="Arial" w:hAnsi="Arial" w:cs="Arial"/>
          <w:sz w:val="22"/>
        </w:rPr>
        <w:t>.</w:t>
      </w:r>
      <w:r w:rsidR="00453E58">
        <w:rPr>
          <w:rFonts w:ascii="Arial" w:eastAsia="Arial" w:hAnsi="Arial" w:cs="Arial"/>
          <w:sz w:val="22"/>
        </w:rPr>
        <w:t xml:space="preserve"> </w:t>
      </w:r>
      <w:r w:rsidR="00DE7C41">
        <w:rPr>
          <w:rFonts w:ascii="Arial" w:eastAsia="Arial" w:hAnsi="Arial" w:cs="Arial"/>
          <w:sz w:val="22"/>
        </w:rPr>
        <w:t xml:space="preserve">Las modificaciones anteriores se realizaron mediante </w:t>
      </w:r>
      <w:r w:rsidR="00C13565" w:rsidRPr="00C13565">
        <w:rPr>
          <w:rFonts w:ascii="Arial" w:eastAsia="Arial" w:hAnsi="Arial" w:cs="Arial"/>
          <w:sz w:val="22"/>
        </w:rPr>
        <w:t>la Resolución No. 240 del 27 de noviembre de 2020, «Por la cual se actualizan los Documentos Tipo para los procesos de selección de licitación de obra pública de infraestructura de transporte y se deroga la Resolución 0045 de 2020».</w:t>
      </w:r>
    </w:p>
    <w:p w14:paraId="6FA5390B" w14:textId="7D3488C9" w:rsidR="00433DC9" w:rsidRDefault="00433DC9" w:rsidP="00453E58">
      <w:pPr>
        <w:tabs>
          <w:tab w:val="left" w:pos="709"/>
        </w:tabs>
        <w:spacing w:before="120" w:line="276" w:lineRule="auto"/>
        <w:jc w:val="both"/>
        <w:rPr>
          <w:rFonts w:ascii="Arial" w:eastAsia="Arial" w:hAnsi="Arial" w:cs="Arial"/>
          <w:sz w:val="22"/>
        </w:rPr>
      </w:pPr>
      <w:r>
        <w:rPr>
          <w:rFonts w:ascii="Arial" w:eastAsia="Arial" w:hAnsi="Arial" w:cs="Arial"/>
          <w:sz w:val="22"/>
        </w:rPr>
        <w:tab/>
        <w:t xml:space="preserve">En términos generales, </w:t>
      </w:r>
      <w:r w:rsidR="00453E58">
        <w:rPr>
          <w:rFonts w:ascii="Arial" w:eastAsia="Arial" w:hAnsi="Arial" w:cs="Arial"/>
          <w:sz w:val="22"/>
        </w:rPr>
        <w:t xml:space="preserve">se resalta que el Documento base de los Documentos </w:t>
      </w:r>
      <w:r w:rsidR="00E40279">
        <w:rPr>
          <w:rFonts w:ascii="Arial" w:eastAsia="Arial" w:hAnsi="Arial" w:cs="Arial"/>
          <w:sz w:val="22"/>
        </w:rPr>
        <w:t>T</w:t>
      </w:r>
      <w:r w:rsidR="00453E58">
        <w:rPr>
          <w:rFonts w:ascii="Arial" w:eastAsia="Arial" w:hAnsi="Arial" w:cs="Arial"/>
          <w:sz w:val="22"/>
        </w:rPr>
        <w:t>ipo versión 3, solo contempla como factor</w:t>
      </w:r>
      <w:r w:rsidR="00DE7C41">
        <w:rPr>
          <w:rFonts w:ascii="Arial" w:eastAsia="Arial" w:hAnsi="Arial" w:cs="Arial"/>
          <w:sz w:val="22"/>
        </w:rPr>
        <w:t>es</w:t>
      </w:r>
      <w:r w:rsidR="00453E58">
        <w:rPr>
          <w:rFonts w:ascii="Arial" w:eastAsia="Arial" w:hAnsi="Arial" w:cs="Arial"/>
          <w:sz w:val="22"/>
        </w:rPr>
        <w:t xml:space="preserve"> de calidad: i)</w:t>
      </w:r>
      <w:r w:rsidR="00453E58" w:rsidRPr="00453E58">
        <w:rPr>
          <w:rFonts w:ascii="Arial" w:eastAsia="Arial" w:hAnsi="Arial" w:cs="Arial"/>
          <w:sz w:val="22"/>
        </w:rPr>
        <w:t xml:space="preserve"> implementación del programa de gerencia de proyectos</w:t>
      </w:r>
      <w:r w:rsidR="00453E58">
        <w:rPr>
          <w:rFonts w:ascii="Arial" w:eastAsia="Arial" w:hAnsi="Arial" w:cs="Arial"/>
          <w:sz w:val="22"/>
        </w:rPr>
        <w:t xml:space="preserve">, </w:t>
      </w:r>
      <w:r w:rsidR="00453E58" w:rsidRPr="00453E58">
        <w:rPr>
          <w:rFonts w:ascii="Arial" w:eastAsia="Arial" w:hAnsi="Arial" w:cs="Arial"/>
          <w:sz w:val="22"/>
        </w:rPr>
        <w:t>ii) disponibilidad y condiciones funcionales de la maquinaria de obra</w:t>
      </w:r>
      <w:r w:rsidR="00453E58">
        <w:rPr>
          <w:rFonts w:ascii="Arial" w:eastAsia="Arial" w:hAnsi="Arial" w:cs="Arial"/>
          <w:sz w:val="22"/>
        </w:rPr>
        <w:t xml:space="preserve">, </w:t>
      </w:r>
      <w:r w:rsidR="00453E58" w:rsidRPr="00453E58">
        <w:rPr>
          <w:rFonts w:ascii="Arial" w:eastAsia="Arial" w:hAnsi="Arial" w:cs="Arial"/>
          <w:sz w:val="22"/>
        </w:rPr>
        <w:t>iii) presentación de un plan de calidad</w:t>
      </w:r>
      <w:r w:rsidR="00453E58">
        <w:rPr>
          <w:rFonts w:ascii="Arial" w:eastAsia="Arial" w:hAnsi="Arial" w:cs="Arial"/>
          <w:sz w:val="22"/>
        </w:rPr>
        <w:t xml:space="preserve">, y </w:t>
      </w:r>
      <w:r w:rsidR="00453E58" w:rsidRPr="00453E58">
        <w:rPr>
          <w:rFonts w:ascii="Arial" w:eastAsia="Arial" w:hAnsi="Arial" w:cs="Arial"/>
          <w:sz w:val="22"/>
        </w:rPr>
        <w:t xml:space="preserve">iv) garantía suplementaria o adicional por cuenta del </w:t>
      </w:r>
      <w:r w:rsidR="00DE7C41">
        <w:rPr>
          <w:rFonts w:ascii="Arial" w:eastAsia="Arial" w:hAnsi="Arial" w:cs="Arial"/>
          <w:sz w:val="22"/>
        </w:rPr>
        <w:t>c</w:t>
      </w:r>
      <w:r w:rsidR="00453E58" w:rsidRPr="00453E58">
        <w:rPr>
          <w:rFonts w:ascii="Arial" w:eastAsia="Arial" w:hAnsi="Arial" w:cs="Arial"/>
          <w:sz w:val="22"/>
        </w:rPr>
        <w:t>ontratista</w:t>
      </w:r>
      <w:r>
        <w:rPr>
          <w:rFonts w:ascii="ArialMT" w:hAnsi="ArialMT"/>
          <w:sz w:val="22"/>
        </w:rPr>
        <w:t>.</w:t>
      </w:r>
      <w:r w:rsidR="00453E58">
        <w:rPr>
          <w:rFonts w:ascii="ArialMT" w:hAnsi="ArialMT"/>
          <w:sz w:val="22"/>
        </w:rPr>
        <w:t xml:space="preserve"> Por ende</w:t>
      </w:r>
      <w:r w:rsidR="00DE7C41">
        <w:rPr>
          <w:rFonts w:ascii="ArialMT" w:hAnsi="ArialMT"/>
          <w:sz w:val="22"/>
        </w:rPr>
        <w:t>,</w:t>
      </w:r>
      <w:r w:rsidR="00453E58">
        <w:rPr>
          <w:rFonts w:ascii="ArialMT" w:hAnsi="ArialMT"/>
          <w:sz w:val="22"/>
        </w:rPr>
        <w:t xml:space="preserve"> se eliminó el factor de calidad de </w:t>
      </w:r>
      <w:r w:rsidR="00453E58" w:rsidRPr="00453E58">
        <w:rPr>
          <w:rFonts w:ascii="ArialMT" w:hAnsi="ArialMT"/>
          <w:sz w:val="22"/>
        </w:rPr>
        <w:t>cuadrillas de trabajo adicional a costo y riesgo del contratista</w:t>
      </w:r>
      <w:r w:rsidR="00453E58">
        <w:rPr>
          <w:rFonts w:ascii="ArialMT" w:hAnsi="ArialMT"/>
          <w:sz w:val="22"/>
        </w:rPr>
        <w:t>, y a su vez el Formato 7 – Factor de calidad ya no contiene el Formato 7E – Cuadrillas de trabajo adicional.</w:t>
      </w:r>
    </w:p>
    <w:p w14:paraId="45BFD1F3" w14:textId="740F3FB7" w:rsidR="00433DC9" w:rsidRDefault="00433DC9" w:rsidP="00433DC9">
      <w:pPr>
        <w:tabs>
          <w:tab w:val="left" w:pos="709"/>
        </w:tabs>
        <w:spacing w:before="120" w:line="276" w:lineRule="auto"/>
        <w:jc w:val="both"/>
        <w:rPr>
          <w:rFonts w:ascii="Arial" w:eastAsia="Arial" w:hAnsi="Arial" w:cs="Arial"/>
          <w:sz w:val="22"/>
        </w:rPr>
      </w:pPr>
      <w:r>
        <w:rPr>
          <w:rFonts w:ascii="Arial" w:eastAsia="Arial" w:hAnsi="Arial" w:cs="Arial"/>
          <w:sz w:val="22"/>
        </w:rPr>
        <w:tab/>
        <w:t xml:space="preserve">Teniendo en cuenta </w:t>
      </w:r>
      <w:r w:rsidR="00DE7C41">
        <w:rPr>
          <w:rFonts w:ascii="Arial" w:eastAsia="Arial" w:hAnsi="Arial" w:cs="Arial"/>
          <w:sz w:val="22"/>
        </w:rPr>
        <w:t>las precisiones anteriores</w:t>
      </w:r>
      <w:r>
        <w:rPr>
          <w:rFonts w:ascii="Arial" w:eastAsia="Arial" w:hAnsi="Arial" w:cs="Arial"/>
          <w:sz w:val="22"/>
        </w:rPr>
        <w:t>, se tiene que, en relación con el «factor de calidad», la versión 2 de los documentos tipo para procesos de licitación de obra pública de infraestructura de transporte –Resolución No 045 de 2020–, conserv</w:t>
      </w:r>
      <w:r w:rsidR="00DE7C41">
        <w:rPr>
          <w:rFonts w:ascii="Arial" w:eastAsia="Arial" w:hAnsi="Arial" w:cs="Arial"/>
          <w:sz w:val="22"/>
        </w:rPr>
        <w:t>ó</w:t>
      </w:r>
      <w:r>
        <w:rPr>
          <w:rFonts w:ascii="Arial" w:eastAsia="Arial" w:hAnsi="Arial" w:cs="Arial"/>
          <w:sz w:val="22"/>
        </w:rPr>
        <w:t xml:space="preserve"> los tres factores existentes en la versión 1 –Resolución No. 1798 de 2019–, e incluy</w:t>
      </w:r>
      <w:r w:rsidR="00DE7C41">
        <w:rPr>
          <w:rFonts w:ascii="Arial" w:eastAsia="Arial" w:hAnsi="Arial" w:cs="Arial"/>
          <w:sz w:val="22"/>
        </w:rPr>
        <w:t>ó</w:t>
      </w:r>
      <w:r>
        <w:rPr>
          <w:rFonts w:ascii="Arial" w:eastAsia="Arial" w:hAnsi="Arial" w:cs="Arial"/>
          <w:sz w:val="22"/>
        </w:rPr>
        <w:t xml:space="preserve"> como nuevas opciones que pod</w:t>
      </w:r>
      <w:r w:rsidR="00DE7C41">
        <w:rPr>
          <w:rFonts w:ascii="Arial" w:eastAsia="Arial" w:hAnsi="Arial" w:cs="Arial"/>
          <w:sz w:val="22"/>
        </w:rPr>
        <w:t>ía</w:t>
      </w:r>
      <w:r>
        <w:rPr>
          <w:rFonts w:ascii="Arial" w:eastAsia="Arial" w:hAnsi="Arial" w:cs="Arial"/>
          <w:sz w:val="22"/>
        </w:rPr>
        <w:t xml:space="preserve"> elegir la entidad: i) la presentación de una garantía adicional o suplementaria, ii) el ofrecimiento de cuadrillas de trabajo adicional a costo y riesgo del contratista y iii) el mantenimiento rutinario adicional por cuenta del contratista. </w:t>
      </w:r>
    </w:p>
    <w:p w14:paraId="6AE62580" w14:textId="469A4A05" w:rsidR="00433DC9" w:rsidRDefault="00386830" w:rsidP="00433DC9">
      <w:pPr>
        <w:spacing w:before="120" w:line="276" w:lineRule="auto"/>
        <w:ind w:firstLine="709"/>
        <w:jc w:val="both"/>
        <w:rPr>
          <w:rFonts w:ascii="Arial" w:eastAsia="Arial" w:hAnsi="Arial" w:cs="Arial"/>
          <w:sz w:val="22"/>
        </w:rPr>
      </w:pPr>
      <w:r>
        <w:rPr>
          <w:rFonts w:ascii="Arial" w:eastAsia="Arial" w:hAnsi="Arial" w:cs="Arial"/>
          <w:sz w:val="22"/>
        </w:rPr>
        <w:t>En relación con</w:t>
      </w:r>
      <w:r w:rsidR="00433DC9">
        <w:rPr>
          <w:rFonts w:ascii="Arial" w:eastAsia="Arial" w:hAnsi="Arial" w:cs="Arial"/>
          <w:sz w:val="22"/>
        </w:rPr>
        <w:t xml:space="preserve"> los nuevos factores es importante resaltar que los documentos</w:t>
      </w:r>
      <w:r w:rsidR="00DE7C41">
        <w:rPr>
          <w:rFonts w:ascii="Arial" w:eastAsia="Arial" w:hAnsi="Arial" w:cs="Arial"/>
          <w:sz w:val="22"/>
        </w:rPr>
        <w:t xml:space="preserve"> tipo – Versión 2</w:t>
      </w:r>
      <w:r w:rsidR="00433DC9">
        <w:rPr>
          <w:rFonts w:ascii="Arial" w:eastAsia="Arial" w:hAnsi="Arial" w:cs="Arial"/>
          <w:sz w:val="22"/>
        </w:rPr>
        <w:t xml:space="preserve"> señalan que «de acuerdo con las características del objeto a contratar y con el principio de proporcionalidad y razonabilidad la Entidad debe elegir una o varias de las opciones previstas para otorgar el puntaje del factor de calidad». En este sentido, la entidad debe valorar, frente a su necesidad y a los principios mencionados, cuándo la inclusión de estos factores resulta pertinente para asegurar mejor calidad en la obra pública contratada, atendiendo a las particularidades de cada proyecto y, en todo caso, únicamente podrá </w:t>
      </w:r>
      <w:r w:rsidR="00433DC9">
        <w:rPr>
          <w:rFonts w:ascii="Arial" w:eastAsia="Arial" w:hAnsi="Arial" w:cs="Arial"/>
          <w:sz w:val="22"/>
        </w:rPr>
        <w:lastRenderedPageBreak/>
        <w:t xml:space="preserve">exigir </w:t>
      </w:r>
      <w:r w:rsidR="00314214">
        <w:rPr>
          <w:rFonts w:ascii="Arial" w:eastAsia="Arial" w:hAnsi="Arial" w:cs="Arial"/>
          <w:sz w:val="22"/>
        </w:rPr>
        <w:t xml:space="preserve">la </w:t>
      </w:r>
      <w:r w:rsidR="00433DC9">
        <w:rPr>
          <w:rFonts w:ascii="Arial" w:eastAsia="Arial" w:hAnsi="Arial" w:cs="Arial"/>
          <w:sz w:val="22"/>
        </w:rPr>
        <w:t>acredita</w:t>
      </w:r>
      <w:r w:rsidR="00314214">
        <w:rPr>
          <w:rFonts w:ascii="Arial" w:eastAsia="Arial" w:hAnsi="Arial" w:cs="Arial"/>
          <w:sz w:val="22"/>
        </w:rPr>
        <w:t>ción de</w:t>
      </w:r>
      <w:r w:rsidR="00433DC9">
        <w:rPr>
          <w:rFonts w:ascii="Arial" w:eastAsia="Arial" w:hAnsi="Arial" w:cs="Arial"/>
          <w:sz w:val="22"/>
        </w:rPr>
        <w:t xml:space="preserve"> máximo tres de ellos, lo cual conserva el tope establecido en la Versión 1 de los documentos.</w:t>
      </w:r>
    </w:p>
    <w:p w14:paraId="1A39919E" w14:textId="080C4CEA" w:rsidR="00433DC9" w:rsidRDefault="003B3C49" w:rsidP="00433DC9">
      <w:pPr>
        <w:spacing w:before="120" w:line="276" w:lineRule="auto"/>
        <w:ind w:firstLine="709"/>
        <w:jc w:val="both"/>
        <w:rPr>
          <w:rFonts w:ascii="Arial" w:eastAsia="Arial" w:hAnsi="Arial" w:cs="Arial"/>
          <w:sz w:val="22"/>
        </w:rPr>
      </w:pPr>
      <w:r w:rsidRPr="005E12F5">
        <w:rPr>
          <w:rFonts w:ascii="Arial" w:eastAsia="Arial" w:hAnsi="Arial" w:cs="Arial"/>
          <w:sz w:val="22"/>
        </w:rPr>
        <w:t xml:space="preserve">Adicionalmente, </w:t>
      </w:r>
      <w:r w:rsidR="00DE7C41">
        <w:rPr>
          <w:rFonts w:ascii="Arial" w:eastAsia="Arial" w:hAnsi="Arial" w:cs="Arial"/>
          <w:sz w:val="22"/>
        </w:rPr>
        <w:t>la versión 2</w:t>
      </w:r>
      <w:r w:rsidRPr="005E12F5">
        <w:rPr>
          <w:rFonts w:ascii="Arial" w:eastAsia="Arial" w:hAnsi="Arial" w:cs="Arial"/>
          <w:sz w:val="22"/>
        </w:rPr>
        <w:t xml:space="preserve"> de los Documentos Tipo conserva el puntaje establecido para el factor de calidad en la Versión 1, de modo que no se alteró el total de los 19 puntos que puede otorgar la entidad por este criterio de evaluación</w:t>
      </w:r>
      <w:r w:rsidRPr="005E12F5">
        <w:rPr>
          <w:rFonts w:ascii="Arial" w:eastAsia="Arial" w:hAnsi="Arial" w:cs="Arial"/>
        </w:rPr>
        <w:t xml:space="preserve">. </w:t>
      </w:r>
      <w:r w:rsidRPr="0023453B">
        <w:rPr>
          <w:rFonts w:ascii="Arial" w:eastAsia="Arial" w:hAnsi="Arial" w:cs="Arial"/>
          <w:sz w:val="22"/>
        </w:rPr>
        <w:t xml:space="preserve">De esta manera, </w:t>
      </w:r>
      <w:r>
        <w:rPr>
          <w:rFonts w:ascii="Arial" w:eastAsia="Arial" w:hAnsi="Arial" w:cs="Arial"/>
          <w:sz w:val="22"/>
        </w:rPr>
        <w:t>e</w:t>
      </w:r>
      <w:r w:rsidRPr="005E12F5">
        <w:rPr>
          <w:rFonts w:ascii="Arial" w:eastAsia="Arial" w:hAnsi="Arial" w:cs="Arial"/>
          <w:sz w:val="22"/>
        </w:rPr>
        <w:t>stos 19 puntos corresponde</w:t>
      </w:r>
      <w:r>
        <w:rPr>
          <w:rFonts w:ascii="Arial" w:eastAsia="Arial" w:hAnsi="Arial" w:cs="Arial"/>
          <w:sz w:val="22"/>
        </w:rPr>
        <w:t>n</w:t>
      </w:r>
      <w:r w:rsidRPr="005E12F5">
        <w:rPr>
          <w:rFonts w:ascii="Arial" w:eastAsia="Arial" w:hAnsi="Arial" w:cs="Arial"/>
          <w:sz w:val="22"/>
        </w:rPr>
        <w:t xml:space="preserve"> al total de los que podrán asignarse como puntaje </w:t>
      </w:r>
      <w:r>
        <w:rPr>
          <w:rFonts w:ascii="Arial" w:eastAsia="Arial" w:hAnsi="Arial" w:cs="Arial"/>
          <w:sz w:val="22"/>
        </w:rPr>
        <w:t>por el</w:t>
      </w:r>
      <w:r w:rsidRPr="005E12F5">
        <w:rPr>
          <w:rFonts w:ascii="Arial" w:eastAsia="Arial" w:hAnsi="Arial" w:cs="Arial"/>
          <w:sz w:val="22"/>
        </w:rPr>
        <w:t xml:space="preserve"> factor de calidad</w:t>
      </w:r>
      <w:r>
        <w:rPr>
          <w:rFonts w:ascii="Arial" w:eastAsia="Arial" w:hAnsi="Arial" w:cs="Arial"/>
          <w:sz w:val="22"/>
        </w:rPr>
        <w:t>.</w:t>
      </w:r>
      <w:r w:rsidRPr="005E12F5">
        <w:rPr>
          <w:rFonts w:ascii="Arial" w:eastAsia="Arial" w:hAnsi="Arial" w:cs="Arial"/>
          <w:sz w:val="22"/>
        </w:rPr>
        <w:t xml:space="preserve"> </w:t>
      </w:r>
      <w:r>
        <w:rPr>
          <w:rFonts w:ascii="Arial" w:eastAsia="Arial" w:hAnsi="Arial" w:cs="Arial"/>
          <w:sz w:val="22"/>
        </w:rPr>
        <w:t>E</w:t>
      </w:r>
      <w:r w:rsidRPr="005E12F5">
        <w:rPr>
          <w:rFonts w:ascii="Arial" w:eastAsia="Arial" w:hAnsi="Arial" w:cs="Arial"/>
          <w:sz w:val="22"/>
        </w:rPr>
        <w:t xml:space="preserve">n caso de que se opte por </w:t>
      </w:r>
      <w:r>
        <w:rPr>
          <w:rFonts w:ascii="Arial" w:eastAsia="Arial" w:hAnsi="Arial" w:cs="Arial"/>
          <w:sz w:val="22"/>
        </w:rPr>
        <w:t xml:space="preserve">incluir </w:t>
      </w:r>
      <w:r w:rsidRPr="005E12F5">
        <w:rPr>
          <w:rFonts w:ascii="Arial" w:eastAsia="Arial" w:hAnsi="Arial" w:cs="Arial"/>
          <w:sz w:val="22"/>
        </w:rPr>
        <w:t>varios factores de calidad</w:t>
      </w:r>
      <w:r>
        <w:rPr>
          <w:rFonts w:ascii="Arial" w:eastAsia="Arial" w:hAnsi="Arial" w:cs="Arial"/>
          <w:sz w:val="22"/>
        </w:rPr>
        <w:t>,</w:t>
      </w:r>
      <w:r w:rsidRPr="005E12F5">
        <w:rPr>
          <w:rFonts w:ascii="Arial" w:eastAsia="Arial" w:hAnsi="Arial" w:cs="Arial"/>
          <w:sz w:val="22"/>
        </w:rPr>
        <w:t xml:space="preserve"> estos 19 puntos deberán ser repartidos entre los mismos, de tal manera que la sumatoria del puntaje de los factores escogidos por la entidad no sobre pase los 19 puntos.</w:t>
      </w:r>
      <w:r w:rsidR="00433DC9">
        <w:rPr>
          <w:rFonts w:ascii="Arial" w:eastAsia="Arial" w:hAnsi="Arial" w:cs="Arial"/>
          <w:sz w:val="22"/>
        </w:rPr>
        <w:t xml:space="preserve">  </w:t>
      </w:r>
    </w:p>
    <w:p w14:paraId="59FA2787" w14:textId="26FBE81E" w:rsidR="00E718B6" w:rsidRDefault="00E718B6" w:rsidP="005723DC">
      <w:pPr>
        <w:spacing w:line="276" w:lineRule="auto"/>
        <w:jc w:val="both"/>
        <w:rPr>
          <w:rFonts w:ascii="Arial" w:eastAsia="Arial" w:hAnsi="Arial" w:cs="Arial"/>
          <w:sz w:val="22"/>
        </w:rPr>
      </w:pPr>
    </w:p>
    <w:p w14:paraId="29047D00" w14:textId="454D4C3B" w:rsidR="00E718B6" w:rsidRPr="005723DC" w:rsidRDefault="00E718B6" w:rsidP="005723DC">
      <w:pPr>
        <w:spacing w:line="276" w:lineRule="auto"/>
        <w:jc w:val="both"/>
        <w:rPr>
          <w:rFonts w:ascii="Arial" w:eastAsia="Arial" w:hAnsi="Arial" w:cs="Arial"/>
          <w:b/>
          <w:bCs/>
          <w:sz w:val="22"/>
        </w:rPr>
      </w:pPr>
      <w:r w:rsidRPr="005723DC">
        <w:rPr>
          <w:rFonts w:ascii="Arial" w:eastAsia="Arial" w:hAnsi="Arial" w:cs="Arial"/>
          <w:b/>
          <w:bCs/>
          <w:sz w:val="22"/>
        </w:rPr>
        <w:t xml:space="preserve">2.1. Factor de </w:t>
      </w:r>
      <w:r>
        <w:rPr>
          <w:rFonts w:ascii="Arial" w:eastAsia="Arial" w:hAnsi="Arial" w:cs="Arial"/>
          <w:b/>
          <w:bCs/>
          <w:sz w:val="22"/>
        </w:rPr>
        <w:t>c</w:t>
      </w:r>
      <w:r w:rsidRPr="005723DC">
        <w:rPr>
          <w:rFonts w:ascii="Arial" w:eastAsia="Arial" w:hAnsi="Arial" w:cs="Arial"/>
          <w:b/>
          <w:bCs/>
          <w:sz w:val="22"/>
        </w:rPr>
        <w:t xml:space="preserve">alidad </w:t>
      </w:r>
      <w:r>
        <w:rPr>
          <w:rFonts w:ascii="Arial" w:eastAsia="Arial" w:hAnsi="Arial" w:cs="Arial"/>
          <w:b/>
          <w:bCs/>
          <w:sz w:val="22"/>
        </w:rPr>
        <w:t>– c</w:t>
      </w:r>
      <w:r w:rsidRPr="005723DC">
        <w:rPr>
          <w:rFonts w:ascii="Arial" w:eastAsia="Arial" w:hAnsi="Arial" w:cs="Arial"/>
          <w:b/>
          <w:bCs/>
          <w:sz w:val="22"/>
        </w:rPr>
        <w:t>uadrillas de trabajo adicional</w:t>
      </w:r>
    </w:p>
    <w:p w14:paraId="4E3648FD" w14:textId="77777777" w:rsidR="00E718B6" w:rsidRDefault="00E718B6" w:rsidP="005723DC">
      <w:pPr>
        <w:spacing w:line="276" w:lineRule="auto"/>
        <w:jc w:val="both"/>
        <w:rPr>
          <w:rFonts w:ascii="Arial" w:eastAsia="Arial" w:hAnsi="Arial" w:cs="Arial"/>
          <w:sz w:val="22"/>
        </w:rPr>
      </w:pPr>
    </w:p>
    <w:p w14:paraId="2D942674" w14:textId="717C3325" w:rsidR="00433DC9" w:rsidRDefault="00433DC9" w:rsidP="005723DC">
      <w:pPr>
        <w:spacing w:line="276" w:lineRule="auto"/>
        <w:jc w:val="both"/>
        <w:rPr>
          <w:rFonts w:ascii="Arial" w:eastAsia="Arial" w:hAnsi="Arial" w:cs="Arial"/>
          <w:sz w:val="22"/>
        </w:rPr>
      </w:pPr>
      <w:bookmarkStart w:id="2" w:name="_Hlk61008548"/>
      <w:r>
        <w:rPr>
          <w:rFonts w:ascii="Arial" w:eastAsia="Arial" w:hAnsi="Arial" w:cs="Arial"/>
          <w:sz w:val="22"/>
        </w:rPr>
        <w:t xml:space="preserve">El </w:t>
      </w:r>
      <w:r>
        <w:rPr>
          <w:rFonts w:ascii="Arial" w:eastAsia="Arial" w:hAnsi="Arial" w:cs="Arial"/>
          <w:sz w:val="20"/>
          <w:szCs w:val="20"/>
        </w:rPr>
        <w:t>«</w:t>
      </w:r>
      <w:r>
        <w:rPr>
          <w:rFonts w:ascii="Arial" w:eastAsia="Arial" w:hAnsi="Arial" w:cs="Arial"/>
          <w:sz w:val="22"/>
        </w:rPr>
        <w:t>Factor de Calidad ― Cuadrilla</w:t>
      </w:r>
      <w:r w:rsidR="003B3C49">
        <w:rPr>
          <w:rFonts w:ascii="Arial" w:eastAsia="Arial" w:hAnsi="Arial" w:cs="Arial"/>
          <w:sz w:val="22"/>
        </w:rPr>
        <w:t>s</w:t>
      </w:r>
      <w:r>
        <w:rPr>
          <w:rFonts w:ascii="Arial" w:eastAsia="Arial" w:hAnsi="Arial" w:cs="Arial"/>
          <w:sz w:val="22"/>
        </w:rPr>
        <w:t xml:space="preserve"> de trabajo adicional» tiene por objeto otorgar puntaje al proponente que se comprometa a ofertar y vincular a la obra cuadrillas de trabajo adicional a costo y riesgo propio. Por cuadrilla se entiende el personal obrero adicional para un frente o unidad de trabajo que requiera el proyecto de infraestructura de transporte, la cual tiene que ser de 5 obreros. Asimismo, este ofrecimiento será a costo y riesgo del contratista durante la ejecución del contrato y no podrá ser objeto de cobro adicional alguno a la entidad.</w:t>
      </w:r>
    </w:p>
    <w:bookmarkEnd w:id="2"/>
    <w:p w14:paraId="30347219" w14:textId="77777777" w:rsidR="005C7B35" w:rsidRDefault="00433DC9" w:rsidP="00433DC9">
      <w:pPr>
        <w:spacing w:before="120" w:line="276" w:lineRule="auto"/>
        <w:ind w:firstLine="709"/>
        <w:jc w:val="both"/>
        <w:rPr>
          <w:rFonts w:ascii="Arial" w:eastAsia="Arial" w:hAnsi="Arial" w:cs="Arial"/>
          <w:sz w:val="22"/>
        </w:rPr>
      </w:pPr>
      <w:r>
        <w:rPr>
          <w:rFonts w:ascii="Arial" w:eastAsia="Arial" w:hAnsi="Arial" w:cs="Arial"/>
          <w:sz w:val="22"/>
        </w:rPr>
        <w:t xml:space="preserve">De igual manera, es importante señalar que la entidad definirá en el pliego tipo las actividades y el tiempo que se necesitará para las cuadrillas de trabajo adicional. Con el fin de reducir la discrecionalidad de la entidad y fortalecer las ventajas que este factor supone para la calidad de la obra, la entidad otorgará el puntaje fijado para este criterio </w:t>
      </w:r>
      <w:r w:rsidR="009E5151">
        <w:rPr>
          <w:rFonts w:ascii="Arial" w:eastAsia="Arial" w:hAnsi="Arial" w:cs="Arial"/>
          <w:sz w:val="22"/>
        </w:rPr>
        <w:t>eligiendo si establecen un estimado de frentes de trabajo o si no lo establece</w:t>
      </w:r>
      <w:r w:rsidR="009772A2">
        <w:rPr>
          <w:rFonts w:ascii="Arial" w:eastAsia="Arial" w:hAnsi="Arial" w:cs="Arial"/>
          <w:sz w:val="22"/>
        </w:rPr>
        <w:t>.</w:t>
      </w:r>
      <w:r w:rsidR="009E5151">
        <w:rPr>
          <w:rFonts w:ascii="Arial" w:eastAsia="Arial" w:hAnsi="Arial" w:cs="Arial"/>
          <w:sz w:val="22"/>
        </w:rPr>
        <w:t xml:space="preserve"> </w:t>
      </w:r>
    </w:p>
    <w:p w14:paraId="0E4F437C" w14:textId="4A65C98C" w:rsidR="00433DC9" w:rsidRDefault="009772A2" w:rsidP="00433DC9">
      <w:pPr>
        <w:spacing w:before="120" w:line="276" w:lineRule="auto"/>
        <w:ind w:firstLine="709"/>
        <w:jc w:val="both"/>
        <w:rPr>
          <w:rFonts w:ascii="Arial" w:eastAsia="Arial" w:hAnsi="Arial" w:cs="Arial"/>
          <w:sz w:val="22"/>
        </w:rPr>
      </w:pPr>
      <w:r>
        <w:rPr>
          <w:rFonts w:ascii="Arial" w:eastAsia="Arial" w:hAnsi="Arial" w:cs="Arial"/>
          <w:sz w:val="22"/>
        </w:rPr>
        <w:t>E</w:t>
      </w:r>
      <w:r w:rsidR="009E5151">
        <w:rPr>
          <w:rFonts w:ascii="Arial" w:eastAsia="Arial" w:hAnsi="Arial" w:cs="Arial"/>
          <w:sz w:val="22"/>
        </w:rPr>
        <w:t>n el primer evento, «</w:t>
      </w:r>
      <w:r w:rsidR="009E5151">
        <w:rPr>
          <w:rFonts w:ascii="ArialMT" w:hAnsi="ArialMT"/>
          <w:sz w:val="22"/>
        </w:rPr>
        <w:t>[e]</w:t>
      </w:r>
      <w:r w:rsidR="009E5151" w:rsidRPr="00FA45E7">
        <w:rPr>
          <w:rFonts w:ascii="ArialMT" w:hAnsi="ArialMT"/>
          <w:sz w:val="22"/>
        </w:rPr>
        <w:t>l proponente podr</w:t>
      </w:r>
      <w:r w:rsidR="00FE3080">
        <w:rPr>
          <w:rFonts w:ascii="ArialMT" w:hAnsi="ArialMT"/>
          <w:sz w:val="22"/>
        </w:rPr>
        <w:t>á</w:t>
      </w:r>
      <w:r w:rsidR="009E5151" w:rsidRPr="00FA45E7">
        <w:rPr>
          <w:rFonts w:ascii="ArialMT" w:hAnsi="ArialMT"/>
          <w:sz w:val="22"/>
        </w:rPr>
        <w:t xml:space="preserve"> ofrecer hasta máximo 2 cuadrillas por cada frente de trabajo</w:t>
      </w:r>
      <w:r w:rsidR="009E5151">
        <w:rPr>
          <w:rFonts w:ascii="ArialMT" w:hAnsi="ArialMT"/>
          <w:sz w:val="22"/>
        </w:rPr>
        <w:t>»</w:t>
      </w:r>
      <w:r w:rsidR="009E5151">
        <w:rPr>
          <w:rStyle w:val="Refdenotaalpie"/>
          <w:rFonts w:ascii="ArialMT" w:hAnsi="ArialMT"/>
          <w:sz w:val="22"/>
        </w:rPr>
        <w:footnoteReference w:id="1"/>
      </w:r>
      <w:r w:rsidR="009E5151">
        <w:rPr>
          <w:rFonts w:ascii="ArialMT" w:hAnsi="ArialMT"/>
          <w:sz w:val="22"/>
        </w:rPr>
        <w:t>, mientras que en el segundo, «[…]</w:t>
      </w:r>
      <w:r w:rsidR="009E5151" w:rsidRPr="00B21E3B">
        <w:rPr>
          <w:rFonts w:ascii="ArialMT" w:hAnsi="ArialMT"/>
          <w:sz w:val="22"/>
        </w:rPr>
        <w:t xml:space="preserve"> ofrecer</w:t>
      </w:r>
      <w:r w:rsidR="00FE3080">
        <w:rPr>
          <w:rFonts w:ascii="ArialMT" w:hAnsi="ArialMT"/>
          <w:sz w:val="22"/>
        </w:rPr>
        <w:t>á</w:t>
      </w:r>
      <w:r w:rsidR="009E5151" w:rsidRPr="00B21E3B">
        <w:rPr>
          <w:rFonts w:ascii="ArialMT" w:hAnsi="ArialMT"/>
          <w:sz w:val="22"/>
        </w:rPr>
        <w:t xml:space="preserve"> 1 cuadrilla adicional por cada 50 obreros que sean requeridos para el proyecto de infraestructura de transporte</w:t>
      </w:r>
      <w:r w:rsidR="009E5151">
        <w:rPr>
          <w:rFonts w:ascii="ArialMT" w:hAnsi="ArialMT"/>
          <w:sz w:val="22"/>
        </w:rPr>
        <w:t>»</w:t>
      </w:r>
      <w:r w:rsidR="00433DC9">
        <w:rPr>
          <w:rFonts w:ascii="Arial" w:eastAsia="Arial" w:hAnsi="Arial" w:cs="Arial"/>
          <w:sz w:val="22"/>
        </w:rPr>
        <w:t>. Este factor de calidad trae beneficios para el adecuado cumplimiento del contrato, incidiendo en la reducción del tiempo de ejecución y previniendo atrasos, de manera que favorece la calidad de la ejecución, en tanto incide, entre otras cosas, en una disminución de los plazos y en la atención oportuna de las contingencias que surjan durante la ejecución del contrato.</w:t>
      </w:r>
    </w:p>
    <w:p w14:paraId="3DF1D9EC" w14:textId="097984D8" w:rsidR="00DE14D9" w:rsidRDefault="00DE14D9" w:rsidP="00433DC9">
      <w:pPr>
        <w:spacing w:before="120" w:line="276" w:lineRule="auto"/>
        <w:ind w:firstLine="709"/>
        <w:jc w:val="both"/>
        <w:rPr>
          <w:rFonts w:ascii="Arial" w:eastAsia="Arial" w:hAnsi="Arial" w:cs="Arial"/>
          <w:sz w:val="22"/>
        </w:rPr>
      </w:pPr>
      <w:r>
        <w:rPr>
          <w:rStyle w:val="normaltextrun"/>
          <w:rFonts w:ascii="Arial" w:hAnsi="Arial" w:cs="Arial"/>
          <w:color w:val="000000"/>
          <w:sz w:val="22"/>
          <w:shd w:val="clear" w:color="auto" w:fill="FFFFFF"/>
        </w:rPr>
        <w:t xml:space="preserve">Ahora bien, </w:t>
      </w:r>
      <w:bookmarkStart w:id="3" w:name="_Hlk61008415"/>
      <w:r>
        <w:rPr>
          <w:rStyle w:val="normaltextrun"/>
          <w:rFonts w:ascii="Arial" w:hAnsi="Arial" w:cs="Arial"/>
          <w:color w:val="000000"/>
          <w:sz w:val="22"/>
          <w:shd w:val="clear" w:color="auto" w:fill="FFFFFF"/>
        </w:rPr>
        <w:t xml:space="preserve">la Resolución No. 116 de 2020, modificó, entre otros aspectos, el numeral 4.2.5., subnumeral I), de los documentos tipo, y establece los topes que tienen los ofrecimientos de cuadrillas de trabajo adicional dependiendo de cada una de las dos opciones, de manera que no dependerá exclusivamente del proponente ofertar el número </w:t>
      </w:r>
      <w:r>
        <w:rPr>
          <w:rStyle w:val="normaltextrun"/>
          <w:rFonts w:ascii="Arial" w:hAnsi="Arial" w:cs="Arial"/>
          <w:color w:val="000000"/>
          <w:sz w:val="22"/>
          <w:shd w:val="clear" w:color="auto" w:fill="FFFFFF"/>
        </w:rPr>
        <w:lastRenderedPageBreak/>
        <w:t>de cuadrillas de trabajo adicional que está en capacidad de ofrecer. Lo anterior teniendo en cuenta que se contará con el límite indicado, mant</w:t>
      </w:r>
      <w:r w:rsidR="00E718B6">
        <w:rPr>
          <w:rStyle w:val="normaltextrun"/>
          <w:rFonts w:ascii="Arial" w:hAnsi="Arial" w:cs="Arial"/>
          <w:color w:val="000000"/>
          <w:sz w:val="22"/>
          <w:shd w:val="clear" w:color="auto" w:fill="FFFFFF"/>
        </w:rPr>
        <w:t>eniendo</w:t>
      </w:r>
      <w:r>
        <w:rPr>
          <w:rStyle w:val="normaltextrun"/>
          <w:rFonts w:ascii="Arial" w:hAnsi="Arial" w:cs="Arial"/>
          <w:color w:val="000000"/>
          <w:sz w:val="22"/>
          <w:shd w:val="clear" w:color="auto" w:fill="FFFFFF"/>
        </w:rPr>
        <w:t xml:space="preserve"> el fomento de la competencia y el incremento de las condiciones de calidad de las obras</w:t>
      </w:r>
      <w:bookmarkEnd w:id="3"/>
      <w:r>
        <w:rPr>
          <w:rStyle w:val="normaltextrun"/>
          <w:rFonts w:ascii="Arial" w:hAnsi="Arial" w:cs="Arial"/>
          <w:color w:val="000000"/>
          <w:sz w:val="22"/>
          <w:shd w:val="clear" w:color="auto" w:fill="FFFFFF"/>
        </w:rPr>
        <w:t>.  </w:t>
      </w:r>
      <w:r>
        <w:rPr>
          <w:rStyle w:val="eop"/>
          <w:rFonts w:ascii="Arial" w:hAnsi="Arial" w:cs="Arial"/>
          <w:color w:val="000000"/>
          <w:sz w:val="22"/>
          <w:shd w:val="clear" w:color="auto" w:fill="FFFFFF"/>
        </w:rPr>
        <w:t> </w:t>
      </w:r>
    </w:p>
    <w:p w14:paraId="2DC2EBFD" w14:textId="7FABEF56" w:rsidR="00433DC9" w:rsidRDefault="0023453B" w:rsidP="0023453B">
      <w:pPr>
        <w:spacing w:before="120" w:line="276" w:lineRule="auto"/>
        <w:ind w:firstLine="709"/>
        <w:jc w:val="both"/>
        <w:rPr>
          <w:rFonts w:ascii="Arial" w:eastAsia="Arial" w:hAnsi="Arial" w:cs="Arial"/>
          <w:sz w:val="22"/>
        </w:rPr>
      </w:pPr>
      <w:r>
        <w:rPr>
          <w:rFonts w:ascii="Arial" w:eastAsia="Arial" w:hAnsi="Arial" w:cs="Arial"/>
          <w:sz w:val="22"/>
        </w:rPr>
        <w:t>Es importante precisar que las cuadrillas deben ser ofrecidas por el proponente, así como también valoradas por la entidad al calificar las propuestas, en números enteros, no en decimales o fracciones. Pa</w:t>
      </w:r>
      <w:r w:rsidR="00433DC9">
        <w:rPr>
          <w:rFonts w:ascii="Arial" w:eastAsia="Arial" w:hAnsi="Arial" w:cs="Arial"/>
          <w:sz w:val="22"/>
        </w:rPr>
        <w:t xml:space="preserve">ra otorgar el puntaje basta con diligenciar </w:t>
      </w:r>
      <w:r w:rsidR="009E5151">
        <w:rPr>
          <w:rFonts w:ascii="Arial" w:eastAsia="Arial" w:hAnsi="Arial" w:cs="Arial"/>
          <w:sz w:val="22"/>
        </w:rPr>
        <w:t xml:space="preserve">el </w:t>
      </w:r>
      <w:r w:rsidR="00433DC9">
        <w:rPr>
          <w:rFonts w:ascii="Arial" w:eastAsia="Arial" w:hAnsi="Arial" w:cs="Arial"/>
          <w:sz w:val="22"/>
        </w:rPr>
        <w:t>formato «7E – Cuadrillas de trabajo adicional». En efecto, al diligenciarlo el proponente debe indicar bajo la gravedad de juramento cuál es el compromiso que asume</w:t>
      </w:r>
      <w:r w:rsidR="009E5151">
        <w:rPr>
          <w:rFonts w:ascii="Arial" w:eastAsia="Arial" w:hAnsi="Arial" w:cs="Arial"/>
          <w:sz w:val="22"/>
        </w:rPr>
        <w:t xml:space="preserve"> respecto d</w:t>
      </w:r>
      <w:r w:rsidR="00433DC9">
        <w:rPr>
          <w:rFonts w:ascii="Arial" w:eastAsia="Arial" w:hAnsi="Arial" w:cs="Arial"/>
          <w:sz w:val="22"/>
        </w:rPr>
        <w:t>el número de cuadrillas de trabajo adicional</w:t>
      </w:r>
      <w:r w:rsidR="00FE3080">
        <w:rPr>
          <w:rFonts w:ascii="Arial" w:eastAsia="Arial" w:hAnsi="Arial" w:cs="Arial"/>
          <w:sz w:val="22"/>
        </w:rPr>
        <w:t xml:space="preserve">, para lo cual el formato contiene la siguiente nota en corchetes y resaltado en </w:t>
      </w:r>
      <w:r w:rsidR="00FE3080" w:rsidRPr="00AD4411">
        <w:rPr>
          <w:rFonts w:ascii="Arial" w:eastAsia="Arial" w:hAnsi="Arial" w:cs="Arial"/>
          <w:sz w:val="22"/>
        </w:rPr>
        <w:t xml:space="preserve">gris: </w:t>
      </w:r>
      <w:r w:rsidR="00FE3080" w:rsidRPr="00AD4411">
        <w:rPr>
          <w:rFonts w:ascii="Arial" w:eastAsiaTheme="minorEastAsia" w:hAnsi="Arial" w:cs="Arial"/>
          <w:sz w:val="22"/>
          <w:highlight w:val="lightGray"/>
        </w:rPr>
        <w:t>[número de cuadrillas ofrecidas por el Proponente, que no superen las establecidas en el documento base]</w:t>
      </w:r>
      <w:r w:rsidR="00AD4411">
        <w:rPr>
          <w:rFonts w:ascii="Arial" w:eastAsiaTheme="minorEastAsia" w:hAnsi="Arial" w:cs="Arial"/>
          <w:sz w:val="22"/>
        </w:rPr>
        <w:t>.</w:t>
      </w:r>
    </w:p>
    <w:p w14:paraId="2E52A5BA" w14:textId="500E5029" w:rsidR="00433DC9" w:rsidRDefault="00433DC9" w:rsidP="005723DC">
      <w:pPr>
        <w:tabs>
          <w:tab w:val="left" w:pos="709"/>
        </w:tabs>
        <w:spacing w:before="120" w:line="276" w:lineRule="auto"/>
        <w:jc w:val="both"/>
        <w:rPr>
          <w:rFonts w:ascii="Arial" w:eastAsia="Arial" w:hAnsi="Arial" w:cs="Arial"/>
          <w:sz w:val="22"/>
        </w:rPr>
      </w:pPr>
      <w:r>
        <w:rPr>
          <w:rFonts w:ascii="Arial" w:eastAsia="Arial" w:hAnsi="Arial" w:cs="Arial"/>
          <w:sz w:val="22"/>
        </w:rPr>
        <w:tab/>
        <w:t xml:space="preserve"> </w:t>
      </w:r>
      <w:r w:rsidR="00AD4411">
        <w:rPr>
          <w:rFonts w:ascii="Arial" w:eastAsia="Arial" w:hAnsi="Arial" w:cs="Arial"/>
          <w:sz w:val="22"/>
        </w:rPr>
        <w:t>L</w:t>
      </w:r>
      <w:r>
        <w:rPr>
          <w:rFonts w:ascii="Arial" w:eastAsia="Arial" w:hAnsi="Arial" w:cs="Arial"/>
          <w:sz w:val="22"/>
        </w:rPr>
        <w:t>as entidades</w:t>
      </w:r>
      <w:r w:rsidR="00DE69D0">
        <w:rPr>
          <w:rFonts w:ascii="Arial" w:eastAsia="Arial" w:hAnsi="Arial" w:cs="Arial"/>
          <w:sz w:val="22"/>
        </w:rPr>
        <w:t xml:space="preserve"> y los oferentes</w:t>
      </w:r>
      <w:r>
        <w:rPr>
          <w:rFonts w:ascii="Arial" w:eastAsia="Arial" w:hAnsi="Arial" w:cs="Arial"/>
          <w:sz w:val="22"/>
        </w:rPr>
        <w:t xml:space="preserve"> no </w:t>
      </w:r>
      <w:r w:rsidR="00AE24BE">
        <w:rPr>
          <w:rFonts w:ascii="Arial" w:eastAsia="Arial" w:hAnsi="Arial" w:cs="Arial"/>
          <w:sz w:val="22"/>
        </w:rPr>
        <w:t>t</w:t>
      </w:r>
      <w:r w:rsidR="0023453B">
        <w:rPr>
          <w:rFonts w:ascii="Arial" w:eastAsia="Arial" w:hAnsi="Arial" w:cs="Arial"/>
          <w:sz w:val="22"/>
        </w:rPr>
        <w:t>ienen</w:t>
      </w:r>
      <w:r w:rsidR="00AE24BE">
        <w:rPr>
          <w:rFonts w:ascii="Arial" w:eastAsia="Arial" w:hAnsi="Arial" w:cs="Arial"/>
          <w:sz w:val="22"/>
        </w:rPr>
        <w:t xml:space="preserve"> </w:t>
      </w:r>
      <w:r>
        <w:rPr>
          <w:rFonts w:ascii="Arial" w:eastAsia="Arial" w:hAnsi="Arial" w:cs="Arial"/>
          <w:sz w:val="22"/>
        </w:rPr>
        <w:t>la facultad de modificar</w:t>
      </w:r>
      <w:r w:rsidR="009E5151">
        <w:rPr>
          <w:rFonts w:ascii="Arial" w:eastAsia="Arial" w:hAnsi="Arial" w:cs="Arial"/>
          <w:sz w:val="22"/>
        </w:rPr>
        <w:t xml:space="preserve"> el</w:t>
      </w:r>
      <w:r>
        <w:rPr>
          <w:rFonts w:ascii="Arial" w:eastAsia="Arial" w:hAnsi="Arial" w:cs="Arial"/>
          <w:sz w:val="22"/>
        </w:rPr>
        <w:t xml:space="preserve"> formato «7E – Cuadrillas de trabajo adicional», en la medida que est</w:t>
      </w:r>
      <w:r w:rsidR="009E5151">
        <w:rPr>
          <w:rFonts w:ascii="Arial" w:eastAsia="Arial" w:hAnsi="Arial" w:cs="Arial"/>
          <w:sz w:val="22"/>
        </w:rPr>
        <w:t>e</w:t>
      </w:r>
      <w:r>
        <w:rPr>
          <w:rFonts w:ascii="Arial" w:eastAsia="Arial" w:hAnsi="Arial" w:cs="Arial"/>
          <w:sz w:val="22"/>
        </w:rPr>
        <w:t xml:space="preserve"> </w:t>
      </w:r>
      <w:r w:rsidR="009E5151">
        <w:rPr>
          <w:rFonts w:ascii="Arial" w:eastAsia="Arial" w:hAnsi="Arial" w:cs="Arial"/>
          <w:sz w:val="22"/>
        </w:rPr>
        <w:t>es un</w:t>
      </w:r>
      <w:r>
        <w:rPr>
          <w:rFonts w:ascii="Arial" w:eastAsia="Arial" w:hAnsi="Arial" w:cs="Arial"/>
          <w:sz w:val="22"/>
        </w:rPr>
        <w:t xml:space="preserve"> Documento Tipo afectado por el principio de inalterabilidad, por lo que solo pueden modificar los apartados entre corchetes y resaltados en gris</w:t>
      </w:r>
      <w:r w:rsidR="00AE24BE">
        <w:rPr>
          <w:rFonts w:ascii="Arial" w:eastAsia="Arial" w:hAnsi="Arial" w:cs="Arial"/>
          <w:sz w:val="22"/>
        </w:rPr>
        <w:t>, de acuerdo co</w:t>
      </w:r>
      <w:r w:rsidR="008F2E05">
        <w:rPr>
          <w:rFonts w:ascii="Arial" w:eastAsia="Arial" w:hAnsi="Arial" w:cs="Arial"/>
          <w:sz w:val="22"/>
        </w:rPr>
        <w:t>n</w:t>
      </w:r>
      <w:r w:rsidR="00AE24BE">
        <w:rPr>
          <w:rFonts w:ascii="Arial" w:eastAsia="Arial" w:hAnsi="Arial" w:cs="Arial"/>
          <w:sz w:val="22"/>
        </w:rPr>
        <w:t xml:space="preserve"> lo permit</w:t>
      </w:r>
      <w:r w:rsidR="00196755">
        <w:rPr>
          <w:rFonts w:ascii="Arial" w:eastAsia="Arial" w:hAnsi="Arial" w:cs="Arial"/>
          <w:sz w:val="22"/>
        </w:rPr>
        <w:t>ido por</w:t>
      </w:r>
      <w:r w:rsidR="00AE24BE">
        <w:rPr>
          <w:rFonts w:ascii="Arial" w:eastAsia="Arial" w:hAnsi="Arial" w:cs="Arial"/>
          <w:sz w:val="22"/>
        </w:rPr>
        <w:t xml:space="preserve"> cada documento tipo</w:t>
      </w:r>
      <w:r w:rsidR="00AE24BE">
        <w:rPr>
          <w:rFonts w:ascii="Arial" w:eastAsia="Arial" w:hAnsi="Arial" w:cs="Arial"/>
          <w:sz w:val="22"/>
          <w:vertAlign w:val="superscript"/>
        </w:rPr>
        <w:t xml:space="preserve"> </w:t>
      </w:r>
      <w:r>
        <w:rPr>
          <w:rFonts w:ascii="Arial" w:eastAsia="Arial" w:hAnsi="Arial" w:cs="Arial"/>
          <w:sz w:val="22"/>
          <w:vertAlign w:val="superscript"/>
        </w:rPr>
        <w:footnoteReference w:id="2"/>
      </w:r>
      <w:r>
        <w:rPr>
          <w:rFonts w:ascii="Arial" w:eastAsia="Arial" w:hAnsi="Arial" w:cs="Arial"/>
          <w:sz w:val="22"/>
        </w:rPr>
        <w:t>.</w:t>
      </w:r>
    </w:p>
    <w:p w14:paraId="502626A3" w14:textId="62A50AB6" w:rsidR="00E718B6" w:rsidRDefault="00E718B6" w:rsidP="005723DC">
      <w:pPr>
        <w:tabs>
          <w:tab w:val="left" w:pos="709"/>
        </w:tabs>
        <w:spacing w:line="276" w:lineRule="auto"/>
        <w:jc w:val="both"/>
        <w:rPr>
          <w:rFonts w:ascii="Arial" w:eastAsia="Arial" w:hAnsi="Arial" w:cs="Arial"/>
          <w:sz w:val="22"/>
        </w:rPr>
      </w:pPr>
    </w:p>
    <w:p w14:paraId="7098DD9A" w14:textId="5C000FAC" w:rsidR="00E718B6" w:rsidRDefault="00E718B6" w:rsidP="005723DC">
      <w:pPr>
        <w:tabs>
          <w:tab w:val="left" w:pos="709"/>
        </w:tabs>
        <w:spacing w:line="276" w:lineRule="auto"/>
        <w:jc w:val="both"/>
        <w:rPr>
          <w:rFonts w:ascii="Arial" w:eastAsia="Arial" w:hAnsi="Arial" w:cs="Arial"/>
          <w:sz w:val="22"/>
        </w:rPr>
      </w:pPr>
      <w:r w:rsidRPr="00486F9D">
        <w:rPr>
          <w:rFonts w:ascii="Arial" w:eastAsia="Calibri" w:hAnsi="Arial" w:cs="Arial"/>
          <w:b/>
          <w:bCs/>
          <w:sz w:val="22"/>
          <w:szCs w:val="24"/>
          <w:lang w:eastAsia="es-ES_tradnl"/>
        </w:rPr>
        <w:t>2.2. Factor de calidad «garantía adicional o suplementaria»</w:t>
      </w:r>
    </w:p>
    <w:p w14:paraId="774058F7" w14:textId="77777777" w:rsidR="00E718B6" w:rsidRDefault="00E718B6" w:rsidP="005723DC">
      <w:pPr>
        <w:tabs>
          <w:tab w:val="left" w:pos="709"/>
        </w:tabs>
        <w:spacing w:line="276" w:lineRule="auto"/>
        <w:jc w:val="both"/>
        <w:rPr>
          <w:rFonts w:ascii="Arial" w:eastAsia="Arial" w:hAnsi="Arial" w:cs="Arial"/>
          <w:sz w:val="22"/>
        </w:rPr>
      </w:pPr>
    </w:p>
    <w:p w14:paraId="66439386" w14:textId="1DF5FD86" w:rsidR="005F27FE" w:rsidRPr="00205DC0" w:rsidRDefault="00AB4C86" w:rsidP="005723DC">
      <w:pPr>
        <w:spacing w:line="276" w:lineRule="auto"/>
        <w:jc w:val="both"/>
        <w:rPr>
          <w:rFonts w:ascii="Arial" w:eastAsia="Calibri" w:hAnsi="Arial" w:cs="Arial"/>
          <w:color w:val="000000"/>
          <w:sz w:val="22"/>
        </w:rPr>
      </w:pPr>
      <w:r>
        <w:rPr>
          <w:rFonts w:ascii="Arial" w:hAnsi="Arial" w:cs="Arial"/>
          <w:color w:val="000000" w:themeColor="text1"/>
          <w:sz w:val="22"/>
        </w:rPr>
        <w:t>Debe señalarse que</w:t>
      </w:r>
      <w:r w:rsidR="009752F8">
        <w:rPr>
          <w:rFonts w:ascii="Arial" w:hAnsi="Arial" w:cs="Arial"/>
          <w:color w:val="000000" w:themeColor="text1"/>
          <w:sz w:val="22"/>
        </w:rPr>
        <w:t xml:space="preserve"> </w:t>
      </w:r>
      <w:r w:rsidR="00DE69D0">
        <w:rPr>
          <w:rFonts w:ascii="Arial" w:eastAsia="Calibri" w:hAnsi="Arial" w:cs="Arial"/>
          <w:sz w:val="22"/>
          <w:szCs w:val="24"/>
          <w:lang w:eastAsia="es-ES_tradnl"/>
        </w:rPr>
        <w:t>l</w:t>
      </w:r>
      <w:r w:rsidR="005F27FE" w:rsidRPr="00205DC0">
        <w:rPr>
          <w:rFonts w:ascii="Arial" w:eastAsia="Calibri" w:hAnsi="Arial" w:cs="Arial"/>
          <w:sz w:val="22"/>
          <w:szCs w:val="24"/>
          <w:lang w:eastAsia="es-ES_tradnl"/>
        </w:rPr>
        <w:t xml:space="preserve">a «Garantía Suplementaria o Adicional» es aquella otorgada por el contratista, distinta a la legal, cuando amplíe o mejore gratuitamente la cobertura de esta, asociada a la estabilidad y calidad de la obra. En este sentido, el proponente concederá la garantía adicional </w:t>
      </w:r>
      <w:r w:rsidR="00E718B6">
        <w:rPr>
          <w:rFonts w:ascii="Arial" w:eastAsia="Calibri" w:hAnsi="Arial" w:cs="Arial"/>
          <w:sz w:val="22"/>
          <w:szCs w:val="24"/>
          <w:lang w:eastAsia="es-ES_tradnl"/>
        </w:rPr>
        <w:t>mediante</w:t>
      </w:r>
      <w:r w:rsidR="005F27FE" w:rsidRPr="00205DC0">
        <w:rPr>
          <w:rFonts w:ascii="Arial" w:eastAsia="Calibri" w:hAnsi="Arial" w:cs="Arial"/>
          <w:sz w:val="22"/>
          <w:szCs w:val="24"/>
          <w:lang w:eastAsia="es-ES_tradnl"/>
        </w:rPr>
        <w:t xml:space="preserve"> una aseguradora, o puede hacerlo directamente como ocurre con la garantía comercial que se otorga sobre un producto. Es decir, la posibilidad de obtener puntaje por este factor no se encuentra sujeta a la existencia de un seguro que respalde el amparo adicional, dado que el proponente puede otorgar la garantía por sí mismo</w:t>
      </w:r>
      <w:r w:rsidR="005F27FE">
        <w:rPr>
          <w:rFonts w:ascii="Arial" w:eastAsia="Calibri" w:hAnsi="Arial" w:cs="Arial"/>
          <w:sz w:val="22"/>
          <w:szCs w:val="24"/>
          <w:lang w:eastAsia="es-ES_tradnl"/>
        </w:rPr>
        <w:t xml:space="preserve">, sin necesidad de </w:t>
      </w:r>
      <w:r w:rsidR="005F27FE" w:rsidRPr="00DE69D0">
        <w:rPr>
          <w:rFonts w:ascii="Arial" w:eastAsia="Arial" w:hAnsi="Arial" w:cs="Arial"/>
          <w:sz w:val="22"/>
        </w:rPr>
        <w:t>acudir</w:t>
      </w:r>
      <w:r w:rsidR="005F27FE">
        <w:rPr>
          <w:rFonts w:ascii="Arial" w:eastAsia="Calibri" w:hAnsi="Arial" w:cs="Arial"/>
          <w:sz w:val="22"/>
          <w:szCs w:val="24"/>
          <w:lang w:eastAsia="es-ES_tradnl"/>
        </w:rPr>
        <w:t xml:space="preserve"> a una aseguradora</w:t>
      </w:r>
      <w:r w:rsidR="005F27FE" w:rsidRPr="00205DC0">
        <w:rPr>
          <w:rFonts w:ascii="Arial" w:eastAsia="Calibri" w:hAnsi="Arial" w:cs="Arial"/>
          <w:sz w:val="22"/>
          <w:szCs w:val="24"/>
          <w:lang w:eastAsia="es-ES_tradnl"/>
        </w:rPr>
        <w:t>.</w:t>
      </w:r>
    </w:p>
    <w:p w14:paraId="7926E0D9" w14:textId="57260432" w:rsidR="005F27FE" w:rsidRDefault="00E40279" w:rsidP="005723DC">
      <w:pPr>
        <w:spacing w:before="120" w:after="120" w:line="276" w:lineRule="auto"/>
        <w:ind w:firstLine="709"/>
        <w:jc w:val="both"/>
        <w:rPr>
          <w:rFonts w:ascii="Arial" w:eastAsia="Calibri" w:hAnsi="Arial" w:cs="Arial"/>
          <w:sz w:val="22"/>
          <w:szCs w:val="24"/>
          <w:lang w:eastAsia="es-ES_tradnl"/>
        </w:rPr>
      </w:pPr>
      <w:r>
        <w:rPr>
          <w:rFonts w:ascii="Arial" w:eastAsia="Calibri" w:hAnsi="Arial" w:cs="Arial"/>
          <w:sz w:val="22"/>
          <w:szCs w:val="24"/>
          <w:lang w:eastAsia="es-ES_tradnl"/>
        </w:rPr>
        <w:t>L</w:t>
      </w:r>
      <w:r w:rsidR="005F27FE" w:rsidRPr="00205DC0">
        <w:rPr>
          <w:rFonts w:ascii="Arial" w:eastAsia="Calibri" w:hAnsi="Arial" w:cs="Arial"/>
          <w:sz w:val="22"/>
          <w:szCs w:val="24"/>
          <w:lang w:eastAsia="es-ES_tradnl"/>
        </w:rPr>
        <w:t xml:space="preserve">os Documentos Tipo </w:t>
      </w:r>
      <w:r w:rsidR="005F27FE">
        <w:rPr>
          <w:rFonts w:ascii="Arial" w:eastAsia="Calibri" w:hAnsi="Arial" w:cs="Arial"/>
          <w:sz w:val="22"/>
          <w:szCs w:val="24"/>
          <w:lang w:eastAsia="es-ES_tradnl"/>
        </w:rPr>
        <w:t>establecen</w:t>
      </w:r>
      <w:r w:rsidR="005F27FE" w:rsidRPr="00205DC0">
        <w:rPr>
          <w:rFonts w:ascii="Arial" w:eastAsia="Calibri" w:hAnsi="Arial" w:cs="Arial"/>
          <w:sz w:val="22"/>
          <w:szCs w:val="24"/>
          <w:lang w:eastAsia="es-ES_tradnl"/>
        </w:rPr>
        <w:t xml:space="preserve"> que la «garantía adicional o suplementaria» está asociada a la estabilidad y calidad de la obra</w:t>
      </w:r>
      <w:r w:rsidR="005F27FE">
        <w:rPr>
          <w:rFonts w:ascii="Arial" w:eastAsia="Calibri" w:hAnsi="Arial" w:cs="Arial"/>
          <w:sz w:val="22"/>
          <w:szCs w:val="24"/>
          <w:lang w:eastAsia="es-ES_tradnl"/>
        </w:rPr>
        <w:t>, y que</w:t>
      </w:r>
      <w:r w:rsidR="005F27FE" w:rsidRPr="00205DC0">
        <w:rPr>
          <w:rFonts w:ascii="Arial" w:eastAsia="Calibri" w:hAnsi="Arial" w:cs="Arial"/>
          <w:sz w:val="22"/>
          <w:szCs w:val="24"/>
          <w:lang w:eastAsia="es-ES_tradnl"/>
        </w:rPr>
        <w:t xml:space="preserve"> el proponente ofertará la vigencia de la garantía adicional a partir del vencimiento del plazo del </w:t>
      </w:r>
      <w:r w:rsidR="005F27FE">
        <w:rPr>
          <w:rFonts w:ascii="Arial" w:eastAsia="Calibri" w:hAnsi="Arial" w:cs="Arial"/>
          <w:sz w:val="22"/>
          <w:szCs w:val="24"/>
          <w:lang w:eastAsia="es-ES_tradnl"/>
        </w:rPr>
        <w:t>a</w:t>
      </w:r>
      <w:r w:rsidR="005F27FE" w:rsidRPr="00205DC0">
        <w:rPr>
          <w:rFonts w:ascii="Arial" w:eastAsia="Calibri" w:hAnsi="Arial" w:cs="Arial"/>
          <w:sz w:val="22"/>
          <w:szCs w:val="24"/>
          <w:lang w:eastAsia="es-ES_tradnl"/>
        </w:rPr>
        <w:t xml:space="preserve">mparo de </w:t>
      </w:r>
      <w:r w:rsidR="005F27FE">
        <w:rPr>
          <w:rFonts w:ascii="Arial" w:eastAsia="Calibri" w:hAnsi="Arial" w:cs="Arial"/>
          <w:sz w:val="22"/>
          <w:szCs w:val="24"/>
          <w:lang w:eastAsia="es-ES_tradnl"/>
        </w:rPr>
        <w:t>e</w:t>
      </w:r>
      <w:r w:rsidR="005F27FE" w:rsidRPr="00205DC0">
        <w:rPr>
          <w:rFonts w:ascii="Arial" w:eastAsia="Calibri" w:hAnsi="Arial" w:cs="Arial"/>
          <w:sz w:val="22"/>
          <w:szCs w:val="24"/>
          <w:lang w:eastAsia="es-ES_tradnl"/>
        </w:rPr>
        <w:t xml:space="preserve">stabilidad y </w:t>
      </w:r>
      <w:r w:rsidR="005F27FE">
        <w:rPr>
          <w:rFonts w:ascii="Arial" w:eastAsia="Calibri" w:hAnsi="Arial" w:cs="Arial"/>
          <w:sz w:val="22"/>
          <w:szCs w:val="24"/>
          <w:lang w:eastAsia="es-ES_tradnl"/>
        </w:rPr>
        <w:t>c</w:t>
      </w:r>
      <w:r w:rsidR="005F27FE" w:rsidRPr="00205DC0">
        <w:rPr>
          <w:rFonts w:ascii="Arial" w:eastAsia="Calibri" w:hAnsi="Arial" w:cs="Arial"/>
          <w:sz w:val="22"/>
          <w:szCs w:val="24"/>
          <w:lang w:eastAsia="es-ES_tradnl"/>
        </w:rPr>
        <w:t xml:space="preserve">alidad de la </w:t>
      </w:r>
      <w:r w:rsidR="005F27FE">
        <w:rPr>
          <w:rFonts w:ascii="Arial" w:eastAsia="Calibri" w:hAnsi="Arial" w:cs="Arial"/>
          <w:sz w:val="22"/>
          <w:szCs w:val="24"/>
          <w:lang w:eastAsia="es-ES_tradnl"/>
        </w:rPr>
        <w:t>o</w:t>
      </w:r>
      <w:r w:rsidR="005F27FE" w:rsidRPr="00205DC0">
        <w:rPr>
          <w:rFonts w:ascii="Arial" w:eastAsia="Calibri" w:hAnsi="Arial" w:cs="Arial"/>
          <w:sz w:val="22"/>
          <w:szCs w:val="24"/>
          <w:lang w:eastAsia="es-ES_tradnl"/>
        </w:rPr>
        <w:t xml:space="preserve">bra. </w:t>
      </w:r>
      <w:r w:rsidR="005F27FE">
        <w:rPr>
          <w:rFonts w:ascii="Arial" w:eastAsia="Calibri" w:hAnsi="Arial" w:cs="Arial"/>
          <w:sz w:val="22"/>
          <w:szCs w:val="24"/>
          <w:lang w:eastAsia="es-ES_tradnl"/>
        </w:rPr>
        <w:t>De conformidad con el</w:t>
      </w:r>
      <w:r w:rsidR="005F27FE" w:rsidRPr="00205DC0">
        <w:rPr>
          <w:rFonts w:ascii="Arial" w:eastAsia="Calibri" w:hAnsi="Arial" w:cs="Arial"/>
          <w:sz w:val="22"/>
          <w:szCs w:val="24"/>
          <w:lang w:eastAsia="es-ES_tradnl"/>
        </w:rPr>
        <w:t xml:space="preserve"> Decreto 1082 de 2015 este amparo cubre a la </w:t>
      </w:r>
      <w:r w:rsidR="005F27FE">
        <w:rPr>
          <w:rFonts w:ascii="Arial" w:eastAsia="Calibri" w:hAnsi="Arial" w:cs="Arial"/>
          <w:sz w:val="22"/>
          <w:szCs w:val="24"/>
          <w:lang w:eastAsia="es-ES_tradnl"/>
        </w:rPr>
        <w:t>e</w:t>
      </w:r>
      <w:r w:rsidR="005F27FE" w:rsidRPr="00205DC0">
        <w:rPr>
          <w:rFonts w:ascii="Arial" w:eastAsia="Calibri" w:hAnsi="Arial" w:cs="Arial"/>
          <w:sz w:val="22"/>
          <w:szCs w:val="24"/>
          <w:lang w:eastAsia="es-ES_tradnl"/>
        </w:rPr>
        <w:t xml:space="preserve">ntidad </w:t>
      </w:r>
      <w:r w:rsidR="005F27FE">
        <w:rPr>
          <w:rFonts w:ascii="Arial" w:eastAsia="Calibri" w:hAnsi="Arial" w:cs="Arial"/>
          <w:sz w:val="22"/>
          <w:szCs w:val="24"/>
          <w:lang w:eastAsia="es-ES_tradnl"/>
        </w:rPr>
        <w:t>e</w:t>
      </w:r>
      <w:r w:rsidR="005F27FE" w:rsidRPr="00205DC0">
        <w:rPr>
          <w:rFonts w:ascii="Arial" w:eastAsia="Calibri" w:hAnsi="Arial" w:cs="Arial"/>
          <w:sz w:val="22"/>
          <w:szCs w:val="24"/>
          <w:lang w:eastAsia="es-ES_tradnl"/>
        </w:rPr>
        <w:t>statal de los perjuicios ocasionados por cualquier tipo de daño o deterioro, imputable al contratista, sufrido por la obra entregada a satisfacción</w:t>
      </w:r>
      <w:r w:rsidR="005F27FE" w:rsidRPr="00205DC0">
        <w:rPr>
          <w:rFonts w:ascii="Arial" w:eastAsia="Calibri" w:hAnsi="Arial" w:cs="Arial"/>
          <w:sz w:val="22"/>
          <w:szCs w:val="24"/>
          <w:vertAlign w:val="superscript"/>
          <w:lang w:eastAsia="es-ES_tradnl"/>
        </w:rPr>
        <w:footnoteReference w:id="3"/>
      </w:r>
      <w:r w:rsidR="005F27FE" w:rsidRPr="00205DC0">
        <w:rPr>
          <w:rFonts w:ascii="Arial" w:eastAsia="Calibri" w:hAnsi="Arial" w:cs="Arial"/>
          <w:sz w:val="22"/>
          <w:szCs w:val="24"/>
          <w:lang w:eastAsia="es-ES_tradnl"/>
        </w:rPr>
        <w:t>.</w:t>
      </w:r>
    </w:p>
    <w:p w14:paraId="638CD42C" w14:textId="010BCA56" w:rsidR="005F27FE" w:rsidRPr="00205DC0" w:rsidRDefault="00E718B6" w:rsidP="005723DC">
      <w:pPr>
        <w:spacing w:line="276" w:lineRule="auto"/>
        <w:jc w:val="both"/>
        <w:rPr>
          <w:rFonts w:ascii="Arial" w:eastAsia="Calibri" w:hAnsi="Arial" w:cs="Arial"/>
          <w:sz w:val="22"/>
          <w:szCs w:val="24"/>
          <w:lang w:eastAsia="es-ES_tradnl"/>
        </w:rPr>
      </w:pPr>
      <w:r>
        <w:rPr>
          <w:rFonts w:ascii="Arial" w:eastAsia="Calibri" w:hAnsi="Arial" w:cs="Arial"/>
          <w:sz w:val="22"/>
          <w:szCs w:val="24"/>
          <w:lang w:eastAsia="es-ES_tradnl"/>
        </w:rPr>
        <w:lastRenderedPageBreak/>
        <w:tab/>
      </w:r>
      <w:r w:rsidR="005F27FE" w:rsidRPr="00205DC0">
        <w:rPr>
          <w:rFonts w:ascii="Arial" w:eastAsia="Calibri" w:hAnsi="Arial" w:cs="Arial"/>
          <w:sz w:val="22"/>
          <w:szCs w:val="24"/>
          <w:lang w:eastAsia="es-ES_tradnl"/>
        </w:rPr>
        <w:t xml:space="preserve">En este sentido, la «Garantía adicional o suplementaria», por ser un amparo asociado a la estabilidad y calidad de la obra, cubrirá a la entidad estatal contratante de los perjuicios que se le ocasionen como consecuencia de cualquier daño o deterioro, imputables al contratista, sufridos por la obra entregada. Este amparo adicional empieza después del plazo previsto para la garantía de estabilidad y calidad de la obra, </w:t>
      </w:r>
      <w:r w:rsidR="005F27FE">
        <w:rPr>
          <w:rFonts w:ascii="Arial" w:eastAsia="Calibri" w:hAnsi="Arial" w:cs="Arial"/>
          <w:sz w:val="22"/>
          <w:szCs w:val="24"/>
          <w:lang w:eastAsia="es-ES_tradnl"/>
        </w:rPr>
        <w:t>no pudiendo ser esta última</w:t>
      </w:r>
      <w:r w:rsidR="005F27FE" w:rsidRPr="00205DC0">
        <w:rPr>
          <w:rFonts w:ascii="Arial" w:eastAsia="Calibri" w:hAnsi="Arial" w:cs="Arial"/>
          <w:sz w:val="22"/>
          <w:szCs w:val="24"/>
          <w:lang w:eastAsia="es-ES_tradnl"/>
        </w:rPr>
        <w:t xml:space="preserve"> inferior a cinco (5) años</w:t>
      </w:r>
      <w:r w:rsidR="005F27FE">
        <w:rPr>
          <w:rFonts w:ascii="Arial" w:eastAsia="Calibri" w:hAnsi="Arial" w:cs="Arial"/>
          <w:sz w:val="22"/>
          <w:szCs w:val="24"/>
          <w:lang w:eastAsia="es-ES_tradnl"/>
        </w:rPr>
        <w:t>,</w:t>
      </w:r>
      <w:r w:rsidR="005F27FE" w:rsidRPr="00205DC0">
        <w:rPr>
          <w:rFonts w:ascii="Arial" w:eastAsia="Calibri" w:hAnsi="Arial" w:cs="Arial"/>
          <w:sz w:val="22"/>
          <w:szCs w:val="24"/>
          <w:lang w:eastAsia="es-ES_tradnl"/>
        </w:rPr>
        <w:t xml:space="preserve"> contados a partir de la fecha en la cual la </w:t>
      </w:r>
      <w:r w:rsidR="005F27FE">
        <w:rPr>
          <w:rFonts w:ascii="Arial" w:eastAsia="Calibri" w:hAnsi="Arial" w:cs="Arial"/>
          <w:sz w:val="22"/>
          <w:szCs w:val="24"/>
          <w:lang w:eastAsia="es-ES_tradnl"/>
        </w:rPr>
        <w:t>e</w:t>
      </w:r>
      <w:r w:rsidR="005F27FE" w:rsidRPr="00205DC0">
        <w:rPr>
          <w:rFonts w:ascii="Arial" w:eastAsia="Calibri" w:hAnsi="Arial" w:cs="Arial"/>
          <w:sz w:val="22"/>
          <w:szCs w:val="24"/>
          <w:lang w:eastAsia="es-ES_tradnl"/>
        </w:rPr>
        <w:t xml:space="preserve">ntidad </w:t>
      </w:r>
      <w:r w:rsidR="005F27FE">
        <w:rPr>
          <w:rFonts w:ascii="Arial" w:eastAsia="Calibri" w:hAnsi="Arial" w:cs="Arial"/>
          <w:sz w:val="22"/>
          <w:szCs w:val="24"/>
          <w:lang w:eastAsia="es-ES_tradnl"/>
        </w:rPr>
        <w:t>e</w:t>
      </w:r>
      <w:r w:rsidR="005F27FE" w:rsidRPr="00205DC0">
        <w:rPr>
          <w:rFonts w:ascii="Arial" w:eastAsia="Calibri" w:hAnsi="Arial" w:cs="Arial"/>
          <w:sz w:val="22"/>
          <w:szCs w:val="24"/>
          <w:lang w:eastAsia="es-ES_tradnl"/>
        </w:rPr>
        <w:t xml:space="preserve">statal recibe a satisfacción la obra. </w:t>
      </w:r>
    </w:p>
    <w:p w14:paraId="2CB49931" w14:textId="780CFD83" w:rsidR="005F27FE" w:rsidRDefault="005F27FE" w:rsidP="005F27FE">
      <w:pPr>
        <w:spacing w:before="120" w:after="120" w:line="276" w:lineRule="auto"/>
        <w:ind w:firstLine="709"/>
        <w:jc w:val="both"/>
        <w:rPr>
          <w:rFonts w:ascii="Arial" w:eastAsia="Calibri" w:hAnsi="Arial" w:cs="Arial"/>
          <w:sz w:val="22"/>
          <w:szCs w:val="24"/>
          <w:lang w:eastAsia="es-ES_tradnl"/>
        </w:rPr>
      </w:pPr>
      <w:r w:rsidRPr="00205DC0">
        <w:rPr>
          <w:rFonts w:ascii="Arial" w:eastAsia="Calibri" w:hAnsi="Arial" w:cs="Arial"/>
          <w:sz w:val="22"/>
          <w:szCs w:val="24"/>
          <w:lang w:eastAsia="es-ES_tradnl"/>
        </w:rPr>
        <w:t>Asimismo, se establece que la entidad otorgará el puntaje que determine para este factor</w:t>
      </w:r>
      <w:r w:rsidR="00E718B6">
        <w:rPr>
          <w:rFonts w:ascii="Arial" w:eastAsia="Calibri" w:hAnsi="Arial" w:cs="Arial"/>
          <w:sz w:val="22"/>
          <w:szCs w:val="24"/>
          <w:lang w:eastAsia="es-ES_tradnl"/>
        </w:rPr>
        <w:t>,</w:t>
      </w:r>
      <w:r w:rsidRPr="00205DC0">
        <w:rPr>
          <w:rFonts w:ascii="Arial" w:eastAsia="Calibri" w:hAnsi="Arial" w:cs="Arial"/>
          <w:sz w:val="22"/>
          <w:szCs w:val="24"/>
          <w:lang w:eastAsia="es-ES_tradnl"/>
        </w:rPr>
        <w:t xml:space="preserve"> de acuerdo con el número de meses que el proponente ofrezca como vigencia de la garantía adicional. En efecto, este criterio de asignación de puntaje tiene por objeto que las entidades estatales cuenten con una cobertura adicional a la prevista para la estabilidad y calidad de la obra por un término adicional, situación que incide en la idoneidad y mejora de condiciones de la obra</w:t>
      </w:r>
      <w:r w:rsidRPr="00205DC0">
        <w:rPr>
          <w:rFonts w:ascii="Arial" w:eastAsia="Calibri" w:hAnsi="Arial" w:cs="Arial"/>
          <w:sz w:val="22"/>
          <w:szCs w:val="24"/>
          <w:vertAlign w:val="superscript"/>
          <w:lang w:eastAsia="es-ES_tradnl"/>
        </w:rPr>
        <w:footnoteReference w:id="4"/>
      </w:r>
      <w:r w:rsidRPr="00205DC0">
        <w:rPr>
          <w:rFonts w:ascii="Arial" w:eastAsia="Calibri" w:hAnsi="Arial" w:cs="Arial"/>
          <w:sz w:val="22"/>
          <w:szCs w:val="24"/>
          <w:lang w:eastAsia="es-ES_tradnl"/>
        </w:rPr>
        <w:t xml:space="preserve">. </w:t>
      </w:r>
    </w:p>
    <w:p w14:paraId="10A4371F" w14:textId="5CF980A0" w:rsidR="00D00748" w:rsidRDefault="00D00748" w:rsidP="00D00748">
      <w:pPr>
        <w:spacing w:before="120" w:line="276" w:lineRule="auto"/>
        <w:ind w:firstLine="709"/>
        <w:jc w:val="both"/>
        <w:rPr>
          <w:rFonts w:ascii="Arial" w:eastAsia="Arial" w:hAnsi="Arial" w:cs="Arial"/>
          <w:sz w:val="22"/>
        </w:rPr>
      </w:pPr>
      <w:r>
        <w:rPr>
          <w:rFonts w:ascii="Arial" w:eastAsia="Arial" w:hAnsi="Arial" w:cs="Arial"/>
          <w:sz w:val="22"/>
        </w:rPr>
        <w:t xml:space="preserve">Para otorgar el puntaje basta con diligenciar </w:t>
      </w:r>
      <w:bookmarkStart w:id="4" w:name="_Hlk64235172"/>
      <w:r>
        <w:rPr>
          <w:rFonts w:ascii="Arial" w:eastAsia="Arial" w:hAnsi="Arial" w:cs="Arial"/>
          <w:sz w:val="22"/>
        </w:rPr>
        <w:t>el formato «7</w:t>
      </w:r>
      <w:r w:rsidR="001F1971">
        <w:rPr>
          <w:rFonts w:ascii="Arial" w:eastAsia="Arial" w:hAnsi="Arial" w:cs="Arial"/>
          <w:sz w:val="22"/>
        </w:rPr>
        <w:t>D</w:t>
      </w:r>
      <w:r>
        <w:rPr>
          <w:rFonts w:ascii="Arial" w:eastAsia="Arial" w:hAnsi="Arial" w:cs="Arial"/>
          <w:sz w:val="22"/>
        </w:rPr>
        <w:t xml:space="preserve"> – </w:t>
      </w:r>
      <w:r w:rsidR="001F1971">
        <w:rPr>
          <w:rFonts w:ascii="Arial" w:eastAsia="Arial" w:hAnsi="Arial" w:cs="Arial"/>
          <w:sz w:val="22"/>
        </w:rPr>
        <w:t>Garantía suplementaria o adicional</w:t>
      </w:r>
      <w:r>
        <w:rPr>
          <w:rFonts w:ascii="Arial" w:eastAsia="Arial" w:hAnsi="Arial" w:cs="Arial"/>
          <w:sz w:val="22"/>
        </w:rPr>
        <w:t>». En efecto, al diligenciarlo el proponente debe indicar bajo la gravedad de juramento cuál es el compromiso que asume respecto del número de</w:t>
      </w:r>
      <w:r w:rsidR="001F1971">
        <w:rPr>
          <w:rFonts w:ascii="Arial" w:eastAsia="Arial" w:hAnsi="Arial" w:cs="Arial"/>
          <w:sz w:val="22"/>
        </w:rPr>
        <w:t xml:space="preserve"> meses</w:t>
      </w:r>
      <w:r w:rsidR="00DF35F4">
        <w:rPr>
          <w:rFonts w:ascii="Arial" w:eastAsia="Arial" w:hAnsi="Arial" w:cs="Arial"/>
          <w:sz w:val="22"/>
        </w:rPr>
        <w:t xml:space="preserve"> de la</w:t>
      </w:r>
      <w:r>
        <w:rPr>
          <w:rFonts w:ascii="Arial" w:eastAsia="Arial" w:hAnsi="Arial" w:cs="Arial"/>
          <w:sz w:val="22"/>
        </w:rPr>
        <w:t xml:space="preserve"> </w:t>
      </w:r>
      <w:r w:rsidR="001F1971" w:rsidRPr="001F1971">
        <w:rPr>
          <w:rFonts w:ascii="Arial" w:eastAsia="Arial" w:hAnsi="Arial" w:cs="Arial"/>
          <w:sz w:val="22"/>
        </w:rPr>
        <w:t xml:space="preserve">garantía suplementaria o adicional en relación con la estabilidad y calidad de la obra una vez haya vencido el </w:t>
      </w:r>
      <w:r w:rsidR="00E718B6">
        <w:rPr>
          <w:rFonts w:ascii="Arial" w:eastAsia="Arial" w:hAnsi="Arial" w:cs="Arial"/>
          <w:sz w:val="22"/>
        </w:rPr>
        <w:t>a</w:t>
      </w:r>
      <w:r w:rsidR="001F1971" w:rsidRPr="001F1971">
        <w:rPr>
          <w:rFonts w:ascii="Arial" w:eastAsia="Arial" w:hAnsi="Arial" w:cs="Arial"/>
          <w:sz w:val="22"/>
        </w:rPr>
        <w:t xml:space="preserve">mparo de </w:t>
      </w:r>
      <w:r w:rsidR="00E718B6">
        <w:rPr>
          <w:rFonts w:ascii="Arial" w:eastAsia="Arial" w:hAnsi="Arial" w:cs="Arial"/>
          <w:sz w:val="22"/>
        </w:rPr>
        <w:t>e</w:t>
      </w:r>
      <w:r w:rsidR="001F1971" w:rsidRPr="001F1971">
        <w:rPr>
          <w:rFonts w:ascii="Arial" w:eastAsia="Arial" w:hAnsi="Arial" w:cs="Arial"/>
          <w:sz w:val="22"/>
        </w:rPr>
        <w:t xml:space="preserve">stabilidad y </w:t>
      </w:r>
      <w:r w:rsidR="00E718B6">
        <w:rPr>
          <w:rFonts w:ascii="Arial" w:eastAsia="Arial" w:hAnsi="Arial" w:cs="Arial"/>
          <w:sz w:val="22"/>
        </w:rPr>
        <w:t>c</w:t>
      </w:r>
      <w:r w:rsidR="001F1971" w:rsidRPr="001F1971">
        <w:rPr>
          <w:rFonts w:ascii="Arial" w:eastAsia="Arial" w:hAnsi="Arial" w:cs="Arial"/>
          <w:sz w:val="22"/>
        </w:rPr>
        <w:t xml:space="preserve">alidad de la </w:t>
      </w:r>
      <w:r w:rsidR="00E718B6">
        <w:rPr>
          <w:rFonts w:ascii="Arial" w:eastAsia="Arial" w:hAnsi="Arial" w:cs="Arial"/>
          <w:sz w:val="22"/>
        </w:rPr>
        <w:t>obra de la garantía única de cumplimiento</w:t>
      </w:r>
      <w:r w:rsidRPr="001F1971">
        <w:rPr>
          <w:rFonts w:ascii="Arial" w:eastAsia="Arial" w:hAnsi="Arial" w:cs="Arial"/>
          <w:sz w:val="22"/>
        </w:rPr>
        <w:t xml:space="preserve">, para lo cual el formato contiene la siguiente nota en corchetes y resaltado en gris: </w:t>
      </w:r>
      <w:r w:rsidR="001F1971" w:rsidRPr="001F1971">
        <w:rPr>
          <w:rFonts w:ascii="Arial" w:eastAsiaTheme="minorEastAsia" w:hAnsi="Arial" w:cs="Arial"/>
          <w:sz w:val="22"/>
        </w:rPr>
        <w:t xml:space="preserve">La garantía adicional o suplementaria será otorgada por el término de </w:t>
      </w:r>
      <w:r w:rsidR="001F1971" w:rsidRPr="001F1971">
        <w:rPr>
          <w:rFonts w:ascii="Arial" w:eastAsiaTheme="minorEastAsia" w:hAnsi="Arial" w:cs="Arial"/>
          <w:sz w:val="22"/>
          <w:highlight w:val="lightGray"/>
        </w:rPr>
        <w:t>[Señalar el número de meses que no supere el plazo establecido en el documento base]</w:t>
      </w:r>
      <w:r w:rsidR="001F1971" w:rsidRPr="001F1971">
        <w:rPr>
          <w:rFonts w:ascii="Arial" w:eastAsiaTheme="minorEastAsia" w:hAnsi="Arial" w:cs="Arial"/>
          <w:sz w:val="22"/>
        </w:rPr>
        <w:t>.</w:t>
      </w:r>
      <w:bookmarkEnd w:id="4"/>
    </w:p>
    <w:p w14:paraId="33ACA4CA" w14:textId="315CFB38" w:rsidR="00433DC9" w:rsidRDefault="005F27FE" w:rsidP="005F27FE">
      <w:pPr>
        <w:spacing w:before="120" w:line="276" w:lineRule="auto"/>
        <w:ind w:firstLine="709"/>
        <w:jc w:val="both"/>
        <w:rPr>
          <w:rFonts w:ascii="Arial" w:eastAsia="Arial" w:hAnsi="Arial" w:cs="Arial"/>
          <w:sz w:val="22"/>
        </w:rPr>
      </w:pPr>
      <w:bookmarkStart w:id="5" w:name="_Hlk61008215"/>
      <w:r>
        <w:rPr>
          <w:rFonts w:ascii="Arial" w:eastAsia="Arial" w:hAnsi="Arial" w:cs="Arial"/>
          <w:sz w:val="22"/>
        </w:rPr>
        <w:t>E</w:t>
      </w:r>
      <w:r w:rsidR="00433DC9">
        <w:rPr>
          <w:rFonts w:ascii="Arial" w:eastAsia="Arial" w:hAnsi="Arial" w:cs="Arial"/>
          <w:sz w:val="22"/>
        </w:rPr>
        <w:t>n el evento que result</w:t>
      </w:r>
      <w:r w:rsidR="0023453B">
        <w:rPr>
          <w:rFonts w:ascii="Arial" w:eastAsia="Arial" w:hAnsi="Arial" w:cs="Arial"/>
          <w:sz w:val="22"/>
        </w:rPr>
        <w:t>e</w:t>
      </w:r>
      <w:r w:rsidR="00433DC9">
        <w:rPr>
          <w:rFonts w:ascii="Arial" w:eastAsia="Arial" w:hAnsi="Arial" w:cs="Arial"/>
          <w:sz w:val="22"/>
        </w:rPr>
        <w:t xml:space="preserve"> adjudicatario del proceso de contratación, los compromisos que se hicie</w:t>
      </w:r>
      <w:r w:rsidR="0023453B">
        <w:rPr>
          <w:rFonts w:ascii="Arial" w:eastAsia="Arial" w:hAnsi="Arial" w:cs="Arial"/>
          <w:sz w:val="22"/>
        </w:rPr>
        <w:t>ron</w:t>
      </w:r>
      <w:r w:rsidR="00433DC9">
        <w:rPr>
          <w:rFonts w:ascii="Arial" w:eastAsia="Arial" w:hAnsi="Arial" w:cs="Arial"/>
          <w:sz w:val="22"/>
        </w:rPr>
        <w:t xml:space="preserve"> con ocasión de estos ofrecimientos se </w:t>
      </w:r>
      <w:r w:rsidR="009E5151">
        <w:rPr>
          <w:rFonts w:ascii="Arial" w:eastAsia="Arial" w:hAnsi="Arial" w:cs="Arial"/>
          <w:sz w:val="22"/>
        </w:rPr>
        <w:t>conv</w:t>
      </w:r>
      <w:r w:rsidR="0023453B">
        <w:rPr>
          <w:rFonts w:ascii="Arial" w:eastAsia="Arial" w:hAnsi="Arial" w:cs="Arial"/>
          <w:sz w:val="22"/>
        </w:rPr>
        <w:t>ierten</w:t>
      </w:r>
      <w:r w:rsidR="00433DC9">
        <w:rPr>
          <w:rFonts w:ascii="Arial" w:eastAsia="Arial" w:hAnsi="Arial" w:cs="Arial"/>
          <w:sz w:val="22"/>
        </w:rPr>
        <w:t xml:space="preserve"> en obligaciones contractuales de obligatorio cumplimiento, so pena de activarse las consecuencias asociadas al incumplimiento, incluyendo el uso de facultades sancionatorias de las entidades estatales</w:t>
      </w:r>
      <w:bookmarkEnd w:id="5"/>
      <w:r w:rsidR="00AE24BE">
        <w:rPr>
          <w:rFonts w:ascii="Arial" w:eastAsia="Arial" w:hAnsi="Arial" w:cs="Arial"/>
          <w:sz w:val="22"/>
        </w:rPr>
        <w:t>.</w:t>
      </w:r>
    </w:p>
    <w:p w14:paraId="013AB985" w14:textId="6326B249" w:rsidR="00433DC9" w:rsidRDefault="00433DC9" w:rsidP="00433DC9">
      <w:pPr>
        <w:tabs>
          <w:tab w:val="left" w:pos="709"/>
        </w:tabs>
        <w:spacing w:before="120" w:line="276" w:lineRule="auto"/>
        <w:jc w:val="both"/>
        <w:rPr>
          <w:rFonts w:ascii="Arial" w:eastAsia="Arial" w:hAnsi="Arial" w:cs="Arial"/>
          <w:sz w:val="22"/>
        </w:rPr>
      </w:pPr>
      <w:r>
        <w:rPr>
          <w:rFonts w:ascii="Arial" w:eastAsia="Arial" w:hAnsi="Arial" w:cs="Arial"/>
          <w:sz w:val="22"/>
        </w:rPr>
        <w:tab/>
        <w:t xml:space="preserve">En tal sentido, la Ley 1150 de 2007, en el artículo 17, establece que en virtud del derecho al debido proceso y del deber de control y vigilancia sobre los contratos que corresponde a las entidades sometidas al Estatuto General de Contratación de la </w:t>
      </w:r>
      <w:r>
        <w:rPr>
          <w:rFonts w:ascii="Arial" w:eastAsia="Arial" w:hAnsi="Arial" w:cs="Arial"/>
          <w:sz w:val="22"/>
        </w:rPr>
        <w:lastRenderedPageBreak/>
        <w:t>Administración Pública, estas tienen la facultad de imponer multas que hayan sido pactadas con el objeto de conminar al contratista a cumplir sus obligaciones</w:t>
      </w:r>
      <w:r>
        <w:rPr>
          <w:rFonts w:ascii="Arial" w:eastAsia="Arial" w:hAnsi="Arial" w:cs="Arial"/>
          <w:sz w:val="22"/>
          <w:vertAlign w:val="superscript"/>
        </w:rPr>
        <w:footnoteReference w:id="5"/>
      </w:r>
      <w:r>
        <w:rPr>
          <w:rFonts w:ascii="Arial" w:eastAsia="Arial" w:hAnsi="Arial" w:cs="Arial"/>
          <w:sz w:val="22"/>
        </w:rPr>
        <w:t xml:space="preserve">. </w:t>
      </w:r>
      <w:r w:rsidR="00AE24BE">
        <w:rPr>
          <w:rFonts w:ascii="Arial" w:eastAsia="Arial" w:hAnsi="Arial" w:cs="Arial"/>
          <w:sz w:val="22"/>
        </w:rPr>
        <w:t>En armonía con</w:t>
      </w:r>
      <w:r>
        <w:rPr>
          <w:rFonts w:ascii="Arial" w:eastAsia="Arial" w:hAnsi="Arial" w:cs="Arial"/>
          <w:sz w:val="22"/>
        </w:rPr>
        <w:t xml:space="preserve"> lo anterior, el «Anexo 5 – Minuta del Contrato», en la «Cláusula 15. Multas», numeral 1, prevé, como uno de los contenidos de las cláusulas que las entidades pueden incorporar en sus contratos, que se impondrá una multa por incumplir el ofrecimiento otorgado en cuanto al factor de calidad. Así se </w:t>
      </w:r>
      <w:r w:rsidR="00090A44">
        <w:rPr>
          <w:rFonts w:ascii="Arial" w:eastAsia="Arial" w:hAnsi="Arial" w:cs="Arial"/>
          <w:sz w:val="22"/>
        </w:rPr>
        <w:t>estableció en los documentos tipo</w:t>
      </w:r>
      <w:r>
        <w:rPr>
          <w:rFonts w:ascii="Arial" w:eastAsia="Arial" w:hAnsi="Arial" w:cs="Arial"/>
          <w:sz w:val="22"/>
        </w:rPr>
        <w:t>:</w:t>
      </w:r>
    </w:p>
    <w:p w14:paraId="44EBD884" w14:textId="77777777" w:rsidR="00433DC9" w:rsidRDefault="00433DC9" w:rsidP="00433DC9">
      <w:pPr>
        <w:tabs>
          <w:tab w:val="left" w:pos="426"/>
          <w:tab w:val="left" w:pos="7938"/>
        </w:tabs>
        <w:spacing w:line="276" w:lineRule="auto"/>
        <w:jc w:val="both"/>
        <w:rPr>
          <w:rFonts w:ascii="Arial" w:eastAsia="Arial" w:hAnsi="Arial" w:cs="Arial"/>
          <w:sz w:val="22"/>
        </w:rPr>
      </w:pPr>
    </w:p>
    <w:p w14:paraId="26DE1872" w14:textId="77777777" w:rsidR="00433DC9" w:rsidRDefault="00433DC9" w:rsidP="00433DC9">
      <w:pPr>
        <w:tabs>
          <w:tab w:val="left" w:pos="426"/>
        </w:tabs>
        <w:ind w:left="680" w:right="680"/>
        <w:jc w:val="both"/>
        <w:rPr>
          <w:rFonts w:ascii="Arial" w:eastAsia="Arial" w:hAnsi="Arial" w:cs="Arial"/>
          <w:b/>
          <w:sz w:val="21"/>
          <w:szCs w:val="21"/>
        </w:rPr>
      </w:pPr>
      <w:r>
        <w:rPr>
          <w:rFonts w:ascii="Arial" w:eastAsia="Arial" w:hAnsi="Arial" w:cs="Arial"/>
          <w:b/>
          <w:sz w:val="22"/>
        </w:rPr>
        <w:tab/>
      </w:r>
      <w:r>
        <w:rPr>
          <w:rFonts w:ascii="Arial" w:eastAsia="Arial" w:hAnsi="Arial" w:cs="Arial"/>
          <w:b/>
          <w:sz w:val="21"/>
          <w:szCs w:val="21"/>
        </w:rPr>
        <w:t>CLÁUSULA 15. MULTAS</w:t>
      </w:r>
    </w:p>
    <w:p w14:paraId="315CA036" w14:textId="77777777" w:rsidR="00433DC9" w:rsidRDefault="00433DC9" w:rsidP="00433DC9">
      <w:pPr>
        <w:tabs>
          <w:tab w:val="left" w:pos="426"/>
        </w:tabs>
        <w:spacing w:after="120"/>
        <w:ind w:left="680" w:right="680"/>
        <w:jc w:val="both"/>
        <w:rPr>
          <w:rFonts w:ascii="Arial" w:eastAsia="Arial" w:hAnsi="Arial" w:cs="Arial"/>
          <w:sz w:val="21"/>
          <w:szCs w:val="21"/>
        </w:rPr>
      </w:pPr>
      <w:r>
        <w:rPr>
          <w:rFonts w:ascii="Arial" w:eastAsia="Arial" w:hAnsi="Arial" w:cs="Arial"/>
          <w:b/>
          <w:sz w:val="21"/>
          <w:szCs w:val="21"/>
        </w:rPr>
        <w:tab/>
      </w:r>
      <w:r>
        <w:rPr>
          <w:rFonts w:ascii="Arial" w:eastAsia="Arial" w:hAnsi="Arial" w:cs="Arial"/>
          <w:sz w:val="21"/>
          <w:szCs w:val="21"/>
        </w:rPr>
        <w:t>[…]</w:t>
      </w:r>
    </w:p>
    <w:p w14:paraId="497B0671" w14:textId="77777777" w:rsidR="00433DC9" w:rsidRDefault="00433DC9" w:rsidP="00433DC9">
      <w:pPr>
        <w:ind w:left="680" w:right="680"/>
        <w:jc w:val="both"/>
        <w:rPr>
          <w:rFonts w:ascii="Arial" w:eastAsia="Arial" w:hAnsi="Arial" w:cs="Arial"/>
          <w:sz w:val="21"/>
          <w:szCs w:val="21"/>
        </w:rPr>
      </w:pPr>
      <w:r>
        <w:rPr>
          <w:rFonts w:ascii="Arial" w:eastAsia="Arial" w:hAnsi="Arial" w:cs="Arial"/>
          <w:sz w:val="21"/>
          <w:szCs w:val="21"/>
        </w:rPr>
        <w:t>Si durante la ejecución del Contrato se generaran incumplimientos del Contratista, se causarán las siguientes multas:</w:t>
      </w:r>
    </w:p>
    <w:p w14:paraId="0FB2FA31" w14:textId="77777777" w:rsidR="00433DC9" w:rsidRDefault="00433DC9" w:rsidP="00433DC9">
      <w:pPr>
        <w:spacing w:after="120"/>
        <w:ind w:left="680" w:right="680"/>
        <w:rPr>
          <w:rFonts w:ascii="Arial" w:eastAsia="Arial" w:hAnsi="Arial" w:cs="Arial"/>
          <w:sz w:val="21"/>
          <w:szCs w:val="21"/>
        </w:rPr>
      </w:pPr>
      <w:r>
        <w:rPr>
          <w:rFonts w:ascii="Arial" w:eastAsia="Arial" w:hAnsi="Arial" w:cs="Arial"/>
          <w:sz w:val="21"/>
          <w:szCs w:val="21"/>
        </w:rPr>
        <w:t>[…]</w:t>
      </w:r>
    </w:p>
    <w:p w14:paraId="6034D4CF" w14:textId="77777777" w:rsidR="00433DC9" w:rsidRDefault="00433DC9" w:rsidP="00433DC9">
      <w:pPr>
        <w:pBdr>
          <w:top w:val="nil"/>
          <w:left w:val="nil"/>
          <w:bottom w:val="nil"/>
          <w:right w:val="nil"/>
          <w:between w:val="nil"/>
        </w:pBdr>
        <w:ind w:left="680" w:right="680"/>
        <w:jc w:val="both"/>
        <w:rPr>
          <w:rFonts w:ascii="Arial" w:eastAsia="Arial" w:hAnsi="Arial" w:cs="Arial"/>
          <w:color w:val="000000"/>
          <w:sz w:val="20"/>
          <w:szCs w:val="20"/>
        </w:rPr>
      </w:pPr>
      <w:r>
        <w:rPr>
          <w:rFonts w:ascii="Arial" w:eastAsia="Arial" w:hAnsi="Arial" w:cs="Arial"/>
          <w:color w:val="000000"/>
          <w:sz w:val="20"/>
          <w:szCs w:val="20"/>
        </w:rPr>
        <w:t xml:space="preserve">7. Por </w:t>
      </w:r>
      <w:r>
        <w:rPr>
          <w:rFonts w:ascii="Arial" w:eastAsia="Arial" w:hAnsi="Arial" w:cs="Arial"/>
          <w:color w:val="000000"/>
          <w:sz w:val="21"/>
          <w:szCs w:val="21"/>
        </w:rPr>
        <w:t xml:space="preserve">incumplir el ofrecimiento otorgado en cuanto al factor calidad, al Contratista se le impondrá una multa equivalente al </w:t>
      </w:r>
      <w:r w:rsidRPr="001C297C">
        <w:rPr>
          <w:rFonts w:ascii="Arial" w:eastAsia="Arial" w:hAnsi="Arial" w:cs="Arial"/>
          <w:color w:val="000000"/>
          <w:sz w:val="21"/>
          <w:szCs w:val="21"/>
          <w:highlight w:val="lightGray"/>
        </w:rPr>
        <w:t>[0,5%]</w:t>
      </w:r>
      <w:r>
        <w:rPr>
          <w:rFonts w:ascii="Arial" w:eastAsia="Arial" w:hAnsi="Arial" w:cs="Arial"/>
          <w:color w:val="000000"/>
          <w:sz w:val="21"/>
          <w:szCs w:val="21"/>
        </w:rPr>
        <w:t xml:space="preserve"> del valor del contrato, </w:t>
      </w:r>
      <w:r w:rsidRPr="001C297C">
        <w:rPr>
          <w:rFonts w:ascii="Arial" w:eastAsia="Arial" w:hAnsi="Arial" w:cs="Arial"/>
          <w:color w:val="000000"/>
          <w:sz w:val="21"/>
          <w:szCs w:val="21"/>
          <w:highlight w:val="lightGray"/>
        </w:rPr>
        <w:t>[por cada día calendario de atraso en el cumplimiento de dicha obligación]</w:t>
      </w:r>
      <w:r>
        <w:rPr>
          <w:rFonts w:ascii="Arial" w:eastAsia="Arial" w:hAnsi="Arial" w:cs="Arial"/>
          <w:color w:val="000000"/>
          <w:sz w:val="21"/>
          <w:szCs w:val="21"/>
        </w:rPr>
        <w:t>.</w:t>
      </w:r>
    </w:p>
    <w:p w14:paraId="65D4ED14" w14:textId="77777777" w:rsidR="00433DC9" w:rsidRDefault="00433DC9" w:rsidP="00433DC9">
      <w:pPr>
        <w:pBdr>
          <w:top w:val="nil"/>
          <w:left w:val="nil"/>
          <w:bottom w:val="nil"/>
          <w:right w:val="nil"/>
          <w:between w:val="nil"/>
        </w:pBdr>
        <w:ind w:left="680" w:right="680"/>
        <w:jc w:val="both"/>
        <w:rPr>
          <w:rFonts w:ascii="Arial" w:eastAsia="Arial" w:hAnsi="Arial" w:cs="Arial"/>
          <w:color w:val="000000"/>
          <w:sz w:val="20"/>
          <w:szCs w:val="20"/>
        </w:rPr>
      </w:pPr>
      <w:r>
        <w:rPr>
          <w:rFonts w:ascii="Arial" w:eastAsia="Arial" w:hAnsi="Arial" w:cs="Arial"/>
          <w:color w:val="000000"/>
          <w:sz w:val="22"/>
        </w:rPr>
        <w:t xml:space="preserve"> </w:t>
      </w:r>
    </w:p>
    <w:p w14:paraId="3497F6FA" w14:textId="721D6BBB" w:rsidR="00433DC9" w:rsidRDefault="00433DC9" w:rsidP="00DE14D9">
      <w:pPr>
        <w:tabs>
          <w:tab w:val="left" w:pos="709"/>
        </w:tabs>
        <w:spacing w:line="276" w:lineRule="auto"/>
        <w:jc w:val="both"/>
        <w:rPr>
          <w:rFonts w:ascii="Arial" w:eastAsia="Arial" w:hAnsi="Arial" w:cs="Arial"/>
          <w:sz w:val="22"/>
        </w:rPr>
      </w:pPr>
      <w:r>
        <w:rPr>
          <w:rFonts w:ascii="Arial" w:eastAsia="Arial" w:hAnsi="Arial" w:cs="Arial"/>
          <w:sz w:val="22"/>
        </w:rPr>
        <w:tab/>
      </w:r>
      <w:r w:rsidR="003E1673">
        <w:rPr>
          <w:rFonts w:ascii="Arial" w:eastAsia="Arial" w:hAnsi="Arial" w:cs="Arial"/>
          <w:sz w:val="22"/>
        </w:rPr>
        <w:t>De esta manera</w:t>
      </w:r>
      <w:r>
        <w:rPr>
          <w:rFonts w:ascii="Arial" w:eastAsia="Arial" w:hAnsi="Arial" w:cs="Arial"/>
          <w:sz w:val="22"/>
        </w:rPr>
        <w:t xml:space="preserve">, en caso de que el oferente resulte adjudicatario del proceso de contratación, y en consecuencia celebre el contrato con la entidad estatal, los ofrecimientos realizados en relación con los factores de calidad mencionados se deben cumplir, so pena que se impongan las sanciones pactadas en el contrato, como, por ejemplo, la multa o la cláusula penal. </w:t>
      </w:r>
      <w:r w:rsidR="00E718B6">
        <w:rPr>
          <w:rFonts w:ascii="Arial" w:eastAsia="Arial" w:hAnsi="Arial" w:cs="Arial"/>
          <w:sz w:val="22"/>
        </w:rPr>
        <w:t xml:space="preserve">En tal sentido, </w:t>
      </w:r>
      <w:r w:rsidR="00232AFA">
        <w:rPr>
          <w:rFonts w:ascii="Arial" w:eastAsia="Arial" w:hAnsi="Arial" w:cs="Arial"/>
          <w:sz w:val="22"/>
        </w:rPr>
        <w:t xml:space="preserve">luego de celebrado el contrato, </w:t>
      </w:r>
      <w:r w:rsidR="00E718B6">
        <w:rPr>
          <w:rFonts w:ascii="Arial" w:eastAsia="Arial" w:hAnsi="Arial" w:cs="Arial"/>
          <w:sz w:val="22"/>
        </w:rPr>
        <w:t xml:space="preserve">constituye una obligación del contratista aportar la póliza </w:t>
      </w:r>
      <w:r w:rsidR="00232AFA">
        <w:rPr>
          <w:rFonts w:ascii="Arial" w:eastAsia="Arial" w:hAnsi="Arial" w:cs="Arial"/>
          <w:sz w:val="22"/>
        </w:rPr>
        <w:t xml:space="preserve">o la garantía comercial directa, de conformidad con el compromiso asumido al presentar el formato 7D, de acuerdo con los mecanismos explicados para cumplir esta obligación. </w:t>
      </w:r>
    </w:p>
    <w:p w14:paraId="33BF847D" w14:textId="6403A9CB" w:rsidR="00020C75" w:rsidRDefault="00677F91" w:rsidP="00DE14D9">
      <w:pPr>
        <w:tabs>
          <w:tab w:val="left" w:pos="709"/>
        </w:tabs>
        <w:spacing w:line="276" w:lineRule="auto"/>
        <w:jc w:val="both"/>
        <w:rPr>
          <w:rFonts w:ascii="Arial" w:eastAsia="Calibri" w:hAnsi="Arial" w:cs="Arial"/>
          <w:sz w:val="22"/>
        </w:rPr>
      </w:pPr>
      <w:r>
        <w:rPr>
          <w:rStyle w:val="normaltextrun"/>
          <w:rFonts w:ascii="Arial" w:hAnsi="Arial" w:cs="Arial"/>
          <w:color w:val="000000"/>
          <w:sz w:val="22"/>
          <w:shd w:val="clear" w:color="auto" w:fill="FFFFFF"/>
        </w:rPr>
        <w:tab/>
      </w:r>
      <w:r w:rsidR="00433DC9">
        <w:rPr>
          <w:rFonts w:ascii="Arial" w:eastAsia="Arial" w:hAnsi="Arial" w:cs="Arial"/>
          <w:sz w:val="22"/>
        </w:rPr>
        <w:tab/>
      </w:r>
      <w:r w:rsidR="00433DC9">
        <w:rPr>
          <w:rFonts w:ascii="Arial" w:eastAsia="Arial" w:hAnsi="Arial" w:cs="Arial"/>
          <w:sz w:val="22"/>
        </w:rPr>
        <w:tab/>
      </w:r>
      <w:bookmarkStart w:id="6" w:name="_30j0zll" w:colFirst="0" w:colLast="0"/>
      <w:bookmarkEnd w:id="6"/>
      <w:r w:rsidR="00020C75" w:rsidRPr="00D6221C">
        <w:rPr>
          <w:rFonts w:ascii="Arial" w:eastAsia="Calibri" w:hAnsi="Arial" w:cs="Arial"/>
          <w:bCs/>
          <w:sz w:val="22"/>
        </w:rPr>
        <w:tab/>
      </w:r>
    </w:p>
    <w:p w14:paraId="554A73D2" w14:textId="77777777" w:rsidR="00020C75" w:rsidRDefault="00020C75" w:rsidP="00DE14D9">
      <w:pPr>
        <w:pStyle w:val="Prrafodelista"/>
        <w:tabs>
          <w:tab w:val="left" w:pos="284"/>
        </w:tabs>
        <w:spacing w:line="276" w:lineRule="auto"/>
        <w:ind w:left="0"/>
        <w:jc w:val="both"/>
        <w:rPr>
          <w:rFonts w:ascii="Arial" w:eastAsia="Calibri" w:hAnsi="Arial" w:cs="Arial"/>
          <w:sz w:val="22"/>
        </w:rPr>
      </w:pPr>
      <w:r>
        <w:rPr>
          <w:rFonts w:ascii="Arial" w:eastAsia="Calibri" w:hAnsi="Arial" w:cs="Arial"/>
          <w:b/>
          <w:sz w:val="22"/>
        </w:rPr>
        <w:t>3. Respuestas</w:t>
      </w:r>
    </w:p>
    <w:p w14:paraId="244A12E9" w14:textId="77777777" w:rsidR="00020C75" w:rsidRDefault="00020C75" w:rsidP="00020C75">
      <w:pPr>
        <w:spacing w:line="276" w:lineRule="auto"/>
        <w:ind w:left="709" w:right="709"/>
        <w:jc w:val="both"/>
        <w:rPr>
          <w:rFonts w:ascii="Arial" w:eastAsia="Calibri" w:hAnsi="Arial" w:cs="Arial"/>
          <w:iCs/>
          <w:sz w:val="22"/>
        </w:rPr>
      </w:pPr>
    </w:p>
    <w:p w14:paraId="48C44365" w14:textId="25FFFC6A" w:rsidR="00020C75" w:rsidRPr="00F17ED4" w:rsidRDefault="006E3D31" w:rsidP="00433DC9">
      <w:pPr>
        <w:ind w:left="708" w:right="709"/>
        <w:jc w:val="both"/>
        <w:rPr>
          <w:rFonts w:ascii="Arial" w:eastAsia="Calibri" w:hAnsi="Arial" w:cs="Arial"/>
          <w:sz w:val="21"/>
          <w:szCs w:val="21"/>
        </w:rPr>
      </w:pPr>
      <w:r w:rsidRPr="006E3D31">
        <w:rPr>
          <w:rFonts w:ascii="Arial" w:eastAsia="Calibri" w:hAnsi="Arial" w:cs="Arial"/>
          <w:sz w:val="21"/>
          <w:szCs w:val="21"/>
        </w:rPr>
        <w:lastRenderedPageBreak/>
        <w:t>«[...] En el formato 7E GARANTÍA SUPLEMENTARIA O ADICIONAL (sic), es correcto que el oferente en el espacio indicado escriba únicamente el dato en meses [...]». Igualmente, respecto de la opción del factor de calidad de cuadrillas de trabajo adicional a costo y riesgo del contratista, «[...] En el formato 7E CUADRILLAS DE TRABAJO ADICIONAL (sic), es correcto que el oferente en el espacio indicado escriba únicamente el resultado de la multiplicación del número de frente por el máximo de cuadrillas permitidas por frente o un numero inferior al resultado de la operación planteada anteriormente [...]»</w:t>
      </w:r>
    </w:p>
    <w:p w14:paraId="2C5A4FDC" w14:textId="77777777" w:rsidR="00020C75" w:rsidRDefault="00020C75" w:rsidP="00020C75">
      <w:pPr>
        <w:spacing w:line="276" w:lineRule="auto"/>
        <w:ind w:left="708" w:right="709"/>
        <w:jc w:val="both"/>
        <w:rPr>
          <w:rFonts w:ascii="Arial" w:eastAsia="Calibri" w:hAnsi="Arial" w:cs="Arial"/>
          <w:sz w:val="21"/>
          <w:szCs w:val="21"/>
        </w:rPr>
      </w:pPr>
    </w:p>
    <w:p w14:paraId="1F97BACA" w14:textId="4842FE03" w:rsidR="00020C75" w:rsidRDefault="00677F91" w:rsidP="00010941">
      <w:pPr>
        <w:pStyle w:val="Textoindependiente"/>
        <w:spacing w:after="120" w:line="276" w:lineRule="auto"/>
        <w:ind w:right="108"/>
        <w:jc w:val="both"/>
        <w:rPr>
          <w:rFonts w:eastAsiaTheme="minorEastAsia"/>
        </w:rPr>
      </w:pPr>
      <w:r>
        <w:t>En primer lugar,</w:t>
      </w:r>
      <w:r w:rsidR="00010941">
        <w:t xml:space="preserve"> en</w:t>
      </w:r>
      <w:r>
        <w:t xml:space="preserve"> </w:t>
      </w:r>
      <w:r w:rsidR="00010941">
        <w:t>el formato «7D – Garantía suplementaria o adicional», el proponente</w:t>
      </w:r>
      <w:r w:rsidR="00232AFA">
        <w:t xml:space="preserve"> </w:t>
      </w:r>
      <w:r w:rsidR="00010941">
        <w:t xml:space="preserve">debe indicar bajo la gravedad de juramento cuál es el compromiso que asume respecto del número de meses de la </w:t>
      </w:r>
      <w:r w:rsidR="00010941" w:rsidRPr="001F1971">
        <w:t>garantía suplementaria o adicional</w:t>
      </w:r>
      <w:r w:rsidR="00232AFA">
        <w:t>,</w:t>
      </w:r>
      <w:r w:rsidR="00010941" w:rsidRPr="001F1971">
        <w:t xml:space="preserve"> en relación con la estabilidad y calidad de la obra</w:t>
      </w:r>
      <w:r w:rsidR="00232AFA">
        <w:t>,</w:t>
      </w:r>
      <w:r w:rsidR="00010941" w:rsidRPr="001F1971">
        <w:t xml:space="preserve"> una vez haya vencido el </w:t>
      </w:r>
      <w:r w:rsidR="00232AFA">
        <w:t>a</w:t>
      </w:r>
      <w:r w:rsidR="00232AFA" w:rsidRPr="001F1971">
        <w:t xml:space="preserve">mparo de </w:t>
      </w:r>
      <w:r w:rsidR="00232AFA">
        <w:t>e</w:t>
      </w:r>
      <w:r w:rsidR="00232AFA" w:rsidRPr="001F1971">
        <w:t xml:space="preserve">stabilidad y </w:t>
      </w:r>
      <w:r w:rsidR="00232AFA">
        <w:t>c</w:t>
      </w:r>
      <w:r w:rsidR="00232AFA" w:rsidRPr="001F1971">
        <w:t xml:space="preserve">alidad de la </w:t>
      </w:r>
      <w:r w:rsidR="00232AFA">
        <w:t>obra de la garantía única de cumplimiento.</w:t>
      </w:r>
      <w:r w:rsidR="00010941" w:rsidRPr="001F1971">
        <w:t xml:space="preserve"> </w:t>
      </w:r>
      <w:r w:rsidR="00232AFA">
        <w:t>P</w:t>
      </w:r>
      <w:r w:rsidR="00010941" w:rsidRPr="001F1971">
        <w:t xml:space="preserve">ara </w:t>
      </w:r>
      <w:r w:rsidR="00232AFA">
        <w:t>este fin,</w:t>
      </w:r>
      <w:r w:rsidR="00010941" w:rsidRPr="001F1971">
        <w:t xml:space="preserve"> el formato contiene la siguiente nota en corchetes y resaltado en gris: </w:t>
      </w:r>
      <w:r w:rsidR="00232AFA">
        <w:t>«</w:t>
      </w:r>
      <w:r w:rsidR="00232AFA">
        <w:rPr>
          <w:rFonts w:eastAsiaTheme="minorEastAsia"/>
        </w:rPr>
        <w:t>l</w:t>
      </w:r>
      <w:r w:rsidR="00010941" w:rsidRPr="001F1971">
        <w:rPr>
          <w:rFonts w:eastAsiaTheme="minorEastAsia"/>
        </w:rPr>
        <w:t xml:space="preserve">a garantía adicional o suplementaria será otorgada por el término de </w:t>
      </w:r>
      <w:r w:rsidR="00010941" w:rsidRPr="001F1971">
        <w:rPr>
          <w:rFonts w:eastAsiaTheme="minorEastAsia"/>
          <w:highlight w:val="lightGray"/>
        </w:rPr>
        <w:t>[Señalar el número de meses que no supere el plazo establecido en el documento base]</w:t>
      </w:r>
      <w:r w:rsidR="00232AFA">
        <w:rPr>
          <w:rFonts w:eastAsiaTheme="minorEastAsia"/>
        </w:rPr>
        <w:t>»</w:t>
      </w:r>
      <w:r w:rsidR="00010941" w:rsidRPr="001F1971">
        <w:rPr>
          <w:rFonts w:eastAsiaTheme="minorEastAsia"/>
        </w:rPr>
        <w:t>.</w:t>
      </w:r>
    </w:p>
    <w:p w14:paraId="01FE3FB7" w14:textId="4D17830B" w:rsidR="00FF23B2" w:rsidRDefault="00FF23B2" w:rsidP="00FF23B2">
      <w:pPr>
        <w:pStyle w:val="Textoindependiente"/>
        <w:spacing w:after="120" w:line="276" w:lineRule="auto"/>
        <w:ind w:right="108" w:firstLine="709"/>
        <w:jc w:val="both"/>
      </w:pPr>
      <w:r w:rsidRPr="00FF23B2">
        <w:t xml:space="preserve">Por tanto, </w:t>
      </w:r>
      <w:r>
        <w:t xml:space="preserve">el oferente solo debe indicar el número de meses de la garantía suplementaria o adicional, sin incluir otra información que ya </w:t>
      </w:r>
      <w:r w:rsidR="006E7C2B">
        <w:t>está</w:t>
      </w:r>
      <w:r>
        <w:t xml:space="preserve"> contenida en el Documento base de los Documentos tipo</w:t>
      </w:r>
      <w:r w:rsidR="007A57B7">
        <w:t>,</w:t>
      </w:r>
      <w:r>
        <w:t xml:space="preserve"> como el conteo del término y el valor de la garantía.</w:t>
      </w:r>
      <w:r w:rsidR="007A57B7">
        <w:t xml:space="preserve"> Lo anterior, sin perjuicio de que el proponente deba completar los demás espacios entre corchetes y resaltados en gris incluidos en dicho formato.</w:t>
      </w:r>
    </w:p>
    <w:p w14:paraId="42856DD9" w14:textId="3812EEEC" w:rsidR="00FF23B2" w:rsidRPr="00FF23B2" w:rsidRDefault="00FF23B2" w:rsidP="00FF23B2">
      <w:pPr>
        <w:pStyle w:val="Textoindependiente"/>
        <w:spacing w:after="120" w:line="276" w:lineRule="auto"/>
        <w:ind w:right="108" w:firstLine="709"/>
        <w:jc w:val="both"/>
      </w:pPr>
      <w:r>
        <w:t>Finalmente, respecto del formato «7E – Cuadrillas de trabajo adicional», el proponente debe indicar</w:t>
      </w:r>
      <w:r w:rsidR="007A57B7">
        <w:t>,</w:t>
      </w:r>
      <w:r>
        <w:t xml:space="preserve"> bajo la gravedad de juramento</w:t>
      </w:r>
      <w:r w:rsidR="007A57B7">
        <w:t>,</w:t>
      </w:r>
      <w:r>
        <w:t xml:space="preserve"> cuál es el compromiso que asume respecto del número de cuadrillas de trabajo adicional, para lo cual el formato contiene la siguiente nota en corchetes y resaltado en </w:t>
      </w:r>
      <w:r w:rsidRPr="00AD4411">
        <w:t xml:space="preserve">gris: </w:t>
      </w:r>
      <w:r w:rsidR="007A57B7">
        <w:t>«</w:t>
      </w:r>
      <w:r w:rsidRPr="00AD4411">
        <w:rPr>
          <w:rFonts w:eastAsiaTheme="minorEastAsia"/>
          <w:highlight w:val="lightGray"/>
        </w:rPr>
        <w:t>[número de cuadrillas ofrecidas por el Proponente, que no superen las establecidas en el documento base]</w:t>
      </w:r>
      <w:r w:rsidR="007A57B7">
        <w:rPr>
          <w:rFonts w:eastAsiaTheme="minorEastAsia"/>
        </w:rPr>
        <w:t>»</w:t>
      </w:r>
      <w:r>
        <w:rPr>
          <w:rFonts w:eastAsiaTheme="minorEastAsia"/>
        </w:rPr>
        <w:t xml:space="preserve">. En ese sentido, </w:t>
      </w:r>
      <w:r w:rsidR="006B62CC">
        <w:rPr>
          <w:rFonts w:eastAsiaTheme="minorEastAsia"/>
        </w:rPr>
        <w:t>el formato se diligencia con el número total de cuadrillas, después de multiplicarlas por los frentes de trabajo,</w:t>
      </w:r>
      <w:r w:rsidR="007A57B7">
        <w:rPr>
          <w:rFonts w:eastAsiaTheme="minorEastAsia"/>
        </w:rPr>
        <w:t xml:space="preserve"> cuando se hayan establecido frentes de trabajo,</w:t>
      </w:r>
      <w:r w:rsidR="006B62CC">
        <w:rPr>
          <w:rFonts w:eastAsiaTheme="minorEastAsia"/>
        </w:rPr>
        <w:t xml:space="preserve"> </w:t>
      </w:r>
      <w:r w:rsidR="003C73FD">
        <w:rPr>
          <w:rFonts w:eastAsiaTheme="minorEastAsia"/>
        </w:rPr>
        <w:t xml:space="preserve">y de acuerdo con el número de cuadrillas que el proponente se comprometa a utilizar en la ejecución del contrato,  </w:t>
      </w:r>
      <w:r w:rsidR="006B62CC">
        <w:rPr>
          <w:rFonts w:eastAsiaTheme="minorEastAsia"/>
        </w:rPr>
        <w:t>sin que sea necesario señalar el número de cuadrillas por</w:t>
      </w:r>
      <w:r w:rsidR="001F2AA3">
        <w:rPr>
          <w:rFonts w:eastAsiaTheme="minorEastAsia"/>
        </w:rPr>
        <w:t xml:space="preserve"> cada</w:t>
      </w:r>
      <w:r w:rsidR="006B62CC">
        <w:rPr>
          <w:rFonts w:eastAsiaTheme="minorEastAsia"/>
        </w:rPr>
        <w:t xml:space="preserve"> frente, ya que la nota en corchetes y resaltado en gris del formato no solicita esta información.</w:t>
      </w:r>
    </w:p>
    <w:p w14:paraId="7951E59C" w14:textId="6AF9F0B9" w:rsidR="00433DC9" w:rsidRDefault="00433DC9" w:rsidP="00020C75">
      <w:pPr>
        <w:spacing w:line="276" w:lineRule="auto"/>
        <w:jc w:val="both"/>
        <w:rPr>
          <w:rFonts w:ascii="Arial" w:eastAsia="Calibri" w:hAnsi="Arial" w:cs="Arial"/>
          <w:sz w:val="22"/>
        </w:rPr>
      </w:pPr>
    </w:p>
    <w:p w14:paraId="1194D09C" w14:textId="77777777" w:rsidR="006B62CC" w:rsidRDefault="006B62CC" w:rsidP="00020C75">
      <w:pPr>
        <w:spacing w:line="276" w:lineRule="auto"/>
        <w:jc w:val="both"/>
        <w:rPr>
          <w:rFonts w:ascii="Arial" w:eastAsia="Calibri" w:hAnsi="Arial" w:cs="Arial"/>
          <w:sz w:val="22"/>
        </w:rPr>
      </w:pPr>
    </w:p>
    <w:p w14:paraId="1AE59C52" w14:textId="77777777" w:rsidR="00020C75" w:rsidRDefault="00020C75" w:rsidP="00020C75">
      <w:pPr>
        <w:spacing w:line="276" w:lineRule="auto"/>
        <w:jc w:val="both"/>
        <w:rPr>
          <w:rFonts w:ascii="Arial" w:eastAsia="Calibri" w:hAnsi="Arial" w:cs="Arial"/>
          <w:sz w:val="22"/>
        </w:rPr>
      </w:pPr>
      <w:r>
        <w:rPr>
          <w:rFonts w:ascii="Arial" w:eastAsia="Calibri" w:hAnsi="Arial" w:cs="Arial"/>
          <w:sz w:val="22"/>
        </w:rPr>
        <w:t>Este concepto tiene el alcance previsto en el artículo 28 del Código de Procedimiento Administrativo y de lo Contencioso Administrativo.</w:t>
      </w:r>
    </w:p>
    <w:p w14:paraId="75AAAD75" w14:textId="77777777" w:rsidR="00020C75" w:rsidRDefault="00020C75" w:rsidP="00020C75">
      <w:pPr>
        <w:spacing w:line="276" w:lineRule="auto"/>
        <w:jc w:val="both"/>
        <w:rPr>
          <w:rFonts w:ascii="Arial" w:eastAsia="Calibri" w:hAnsi="Arial" w:cs="Arial"/>
          <w:sz w:val="22"/>
        </w:rPr>
      </w:pPr>
    </w:p>
    <w:p w14:paraId="2FCD6022" w14:textId="77777777" w:rsidR="00020C75" w:rsidRDefault="00020C75" w:rsidP="00020C75">
      <w:pPr>
        <w:jc w:val="both"/>
        <w:rPr>
          <w:rFonts w:ascii="Arial" w:eastAsia="Calibri" w:hAnsi="Arial" w:cs="Arial"/>
          <w:sz w:val="22"/>
        </w:rPr>
      </w:pPr>
      <w:r>
        <w:rPr>
          <w:noProof/>
        </w:rPr>
        <mc:AlternateContent>
          <mc:Choice Requires="wps">
            <w:drawing>
              <wp:anchor distT="0" distB="0" distL="114300" distR="114300" simplePos="0" relativeHeight="251659264" behindDoc="0" locked="0" layoutInCell="1" allowOverlap="1" wp14:anchorId="5AFF527C" wp14:editId="100C3C30">
                <wp:simplePos x="0" y="0"/>
                <wp:positionH relativeFrom="page">
                  <wp:posOffset>1514475</wp:posOffset>
                </wp:positionH>
                <wp:positionV relativeFrom="paragraph">
                  <wp:posOffset>10160</wp:posOffset>
                </wp:positionV>
                <wp:extent cx="4686300"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C98B272" id="Conector recto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" strokecolor="#dbdbdb">
                <w10:wrap anchorx="page"/>
              </v:line>
            </w:pict>
          </mc:Fallback>
        </mc:AlternateContent>
      </w:r>
    </w:p>
    <w:p w14:paraId="21430F1E" w14:textId="77777777" w:rsidR="005A0ADE" w:rsidRPr="005A0ADE" w:rsidRDefault="005A0ADE" w:rsidP="005A0ADE">
      <w:pPr>
        <w:rPr>
          <w:rFonts w:ascii="Arial" w:eastAsia="Times New Roman" w:hAnsi="Arial" w:cs="Arial"/>
          <w:sz w:val="22"/>
          <w:lang w:val="es-CO" w:eastAsia="es-CO"/>
        </w:rPr>
      </w:pPr>
      <w:bookmarkStart w:id="7" w:name="_Hlk50986665"/>
      <w:bookmarkStart w:id="8" w:name="_Hlk55258198"/>
      <w:bookmarkEnd w:id="0"/>
      <w:r w:rsidRPr="005A0ADE">
        <w:rPr>
          <w:rFonts w:ascii="Arial" w:eastAsia="Calibri" w:hAnsi="Arial" w:cs="Arial"/>
          <w:sz w:val="22"/>
          <w:lang w:eastAsia="es-CO"/>
        </w:rPr>
        <w:t>Atentamente,</w:t>
      </w:r>
    </w:p>
    <w:p w14:paraId="24A7C3DF" w14:textId="77777777" w:rsidR="005A0ADE" w:rsidRPr="005A0ADE" w:rsidRDefault="005A0ADE" w:rsidP="005A0ADE">
      <w:pPr>
        <w:rPr>
          <w:rFonts w:ascii="Arial" w:eastAsia="Calibri" w:hAnsi="Arial" w:cs="Arial"/>
          <w:sz w:val="22"/>
          <w:lang w:eastAsia="es-CO"/>
        </w:rPr>
      </w:pPr>
    </w:p>
    <w:p w14:paraId="531210E9" w14:textId="2A8310B8" w:rsidR="005A0ADE" w:rsidRPr="005A0ADE" w:rsidRDefault="00285C0B" w:rsidP="005A0ADE">
      <w:pPr>
        <w:jc w:val="center"/>
        <w:rPr>
          <w:rFonts w:ascii="Arial" w:eastAsia="Calibri" w:hAnsi="Arial" w:cs="Arial"/>
          <w:sz w:val="18"/>
          <w:szCs w:val="20"/>
          <w:lang w:eastAsia="es-CO"/>
        </w:rPr>
      </w:pPr>
      <w:r>
        <w:rPr>
          <w:noProof/>
        </w:rPr>
        <w:lastRenderedPageBreak/>
        <w:drawing>
          <wp:inline distT="0" distB="0" distL="0" distR="0" wp14:anchorId="01252921" wp14:editId="09A79901">
            <wp:extent cx="2524125" cy="1133475"/>
            <wp:effectExtent l="0" t="0" r="9525" b="9525"/>
            <wp:docPr id="2" name="Imagen 2"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Texto, Aplicación, Correo electrónico&#10;&#10;Descripción generada automáticamente"/>
                    <pic:cNvPicPr/>
                  </pic:nvPicPr>
                  <pic:blipFill rotWithShape="1">
                    <a:blip r:embed="rId12"/>
                    <a:srcRect l="52396" t="56163" r="24394" b="24104"/>
                    <a:stretch/>
                  </pic:blipFill>
                  <pic:spPr bwMode="auto">
                    <a:xfrm>
                      <a:off x="0" y="0"/>
                      <a:ext cx="2610359" cy="1172199"/>
                    </a:xfrm>
                    <a:prstGeom prst="rect">
                      <a:avLst/>
                    </a:prstGeom>
                    <a:ln>
                      <a:noFill/>
                    </a:ln>
                    <a:extLst>
                      <a:ext uri="{53640926-AAD7-44D8-BBD7-CCE9431645EC}">
                        <a14:shadowObscured xmlns:a14="http://schemas.microsoft.com/office/drawing/2010/main"/>
                      </a:ext>
                    </a:extLst>
                  </pic:spPr>
                </pic:pic>
              </a:graphicData>
            </a:graphic>
          </wp:inline>
        </w:drawing>
      </w:r>
    </w:p>
    <w:p w14:paraId="771F9EBF" w14:textId="77777777" w:rsidR="005A0ADE" w:rsidRPr="005A0ADE" w:rsidRDefault="005A0ADE" w:rsidP="005A0ADE">
      <w:pPr>
        <w:jc w:val="center"/>
        <w:rPr>
          <w:rFonts w:ascii="Arial" w:eastAsia="Calibri" w:hAnsi="Arial" w:cs="Arial"/>
          <w:sz w:val="18"/>
          <w:szCs w:val="20"/>
          <w:lang w:eastAsia="es-CO"/>
        </w:rPr>
      </w:pPr>
    </w:p>
    <w:p w14:paraId="1319F901" w14:textId="77777777" w:rsidR="005A0ADE" w:rsidRPr="005A0ADE" w:rsidRDefault="005A0ADE" w:rsidP="005A0ADE">
      <w:pPr>
        <w:jc w:val="center"/>
        <w:rPr>
          <w:rFonts w:ascii="Arial" w:eastAsia="Calibri" w:hAnsi="Arial" w:cs="Arial"/>
          <w:sz w:val="18"/>
          <w:szCs w:val="20"/>
          <w:lang w:eastAsia="es-CO"/>
        </w:rPr>
      </w:pPr>
    </w:p>
    <w:tbl>
      <w:tblPr>
        <w:tblStyle w:val="Tablaconcuadrcula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A0ADE" w:rsidRPr="005A0ADE" w14:paraId="00F19A31" w14:textId="77777777" w:rsidTr="005A0ADE">
        <w:trPr>
          <w:trHeight w:val="315"/>
        </w:trPr>
        <w:tc>
          <w:tcPr>
            <w:tcW w:w="488" w:type="dxa"/>
            <w:vAlign w:val="center"/>
            <w:hideMark/>
          </w:tcPr>
          <w:p w14:paraId="66725954" w14:textId="77777777" w:rsidR="005A0ADE" w:rsidRPr="005A0ADE" w:rsidRDefault="005A0ADE" w:rsidP="005A0ADE">
            <w:pPr>
              <w:rPr>
                <w:rFonts w:ascii="Arial" w:hAnsi="Arial" w:cs="Arial"/>
                <w:sz w:val="16"/>
                <w:szCs w:val="16"/>
                <w:lang w:eastAsia="es-ES"/>
              </w:rPr>
            </w:pPr>
            <w:r w:rsidRPr="005A0ADE">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BD9CDAC" w14:textId="77777777" w:rsidR="005A0ADE" w:rsidRPr="005A0ADE" w:rsidRDefault="005A0ADE" w:rsidP="005A0ADE">
            <w:pPr>
              <w:rPr>
                <w:rFonts w:ascii="Arial" w:hAnsi="Arial" w:cs="Arial"/>
                <w:sz w:val="16"/>
                <w:szCs w:val="16"/>
                <w:lang w:eastAsia="es-ES"/>
              </w:rPr>
            </w:pPr>
            <w:r w:rsidRPr="005A0ADE">
              <w:rPr>
                <w:rFonts w:ascii="Arial" w:hAnsi="Arial" w:cs="Arial"/>
                <w:sz w:val="16"/>
                <w:szCs w:val="16"/>
                <w:lang w:eastAsia="es-ES"/>
              </w:rPr>
              <w:t>Ximena Ríos López</w:t>
            </w:r>
          </w:p>
          <w:p w14:paraId="7DB4175F" w14:textId="77777777" w:rsidR="005A0ADE" w:rsidRPr="005A0ADE" w:rsidRDefault="005A0ADE" w:rsidP="005A0ADE">
            <w:pPr>
              <w:rPr>
                <w:rFonts w:ascii="Arial" w:hAnsi="Arial" w:cs="Arial"/>
                <w:sz w:val="16"/>
                <w:szCs w:val="16"/>
                <w:lang w:eastAsia="es-ES"/>
              </w:rPr>
            </w:pPr>
            <w:r w:rsidRPr="005A0ADE">
              <w:rPr>
                <w:rFonts w:ascii="Arial" w:hAnsi="Arial" w:cs="Arial"/>
                <w:sz w:val="16"/>
                <w:szCs w:val="16"/>
                <w:lang w:eastAsia="es-ES"/>
              </w:rPr>
              <w:t>Gestor T1-11 de la Subdirección de Gestión Contractual</w:t>
            </w:r>
          </w:p>
        </w:tc>
      </w:tr>
      <w:tr w:rsidR="005A0ADE" w:rsidRPr="005A0ADE" w14:paraId="706F5BA3" w14:textId="77777777" w:rsidTr="005A0ADE">
        <w:trPr>
          <w:trHeight w:val="330"/>
        </w:trPr>
        <w:tc>
          <w:tcPr>
            <w:tcW w:w="488" w:type="dxa"/>
            <w:vAlign w:val="center"/>
            <w:hideMark/>
          </w:tcPr>
          <w:p w14:paraId="4FB4F4E2" w14:textId="77777777" w:rsidR="005A0ADE" w:rsidRPr="005A0ADE" w:rsidRDefault="005A0ADE" w:rsidP="005A0ADE">
            <w:pPr>
              <w:rPr>
                <w:rFonts w:ascii="Arial" w:hAnsi="Arial" w:cs="Arial"/>
                <w:sz w:val="16"/>
                <w:szCs w:val="16"/>
                <w:lang w:eastAsia="es-ES"/>
              </w:rPr>
            </w:pPr>
            <w:r w:rsidRPr="005A0ADE">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C236CF3" w14:textId="77777777" w:rsidR="005A0ADE" w:rsidRPr="005A0ADE" w:rsidRDefault="005A0ADE" w:rsidP="005A0ADE">
            <w:pPr>
              <w:rPr>
                <w:rFonts w:ascii="Arial" w:hAnsi="Arial" w:cs="Arial"/>
                <w:sz w:val="16"/>
                <w:szCs w:val="16"/>
                <w:lang w:eastAsia="es-ES"/>
              </w:rPr>
            </w:pPr>
            <w:r w:rsidRPr="005A0ADE">
              <w:rPr>
                <w:rFonts w:ascii="Arial" w:hAnsi="Arial" w:cs="Arial"/>
                <w:sz w:val="16"/>
                <w:szCs w:val="16"/>
                <w:lang w:eastAsia="es-ES"/>
              </w:rPr>
              <w:t>Sebastián Ramírez Grisales</w:t>
            </w:r>
          </w:p>
          <w:p w14:paraId="26178C55" w14:textId="77777777" w:rsidR="005A0ADE" w:rsidRPr="005A0ADE" w:rsidRDefault="005A0ADE" w:rsidP="005A0ADE">
            <w:pPr>
              <w:rPr>
                <w:rFonts w:ascii="Arial" w:hAnsi="Arial" w:cs="Arial"/>
                <w:sz w:val="16"/>
                <w:szCs w:val="16"/>
                <w:lang w:eastAsia="es-ES"/>
              </w:rPr>
            </w:pPr>
            <w:r w:rsidRPr="005A0ADE">
              <w:rPr>
                <w:rFonts w:ascii="Arial" w:hAnsi="Arial" w:cs="Arial"/>
                <w:sz w:val="16"/>
                <w:szCs w:val="16"/>
                <w:lang w:eastAsia="es-ES"/>
              </w:rPr>
              <w:t>Gestor T1-15 de la Subdirección de Gestión Contractual</w:t>
            </w:r>
          </w:p>
        </w:tc>
      </w:tr>
      <w:tr w:rsidR="005A0ADE" w:rsidRPr="005A0ADE" w14:paraId="188594EC" w14:textId="77777777" w:rsidTr="005A0ADE">
        <w:trPr>
          <w:trHeight w:val="300"/>
        </w:trPr>
        <w:tc>
          <w:tcPr>
            <w:tcW w:w="488" w:type="dxa"/>
            <w:vAlign w:val="center"/>
            <w:hideMark/>
          </w:tcPr>
          <w:p w14:paraId="7B1B7658" w14:textId="77777777" w:rsidR="005A0ADE" w:rsidRPr="005A0ADE" w:rsidRDefault="005A0ADE" w:rsidP="005A0ADE">
            <w:pPr>
              <w:rPr>
                <w:rFonts w:ascii="Arial" w:hAnsi="Arial" w:cs="Arial"/>
                <w:sz w:val="16"/>
                <w:szCs w:val="16"/>
                <w:lang w:eastAsia="es-ES"/>
              </w:rPr>
            </w:pPr>
            <w:r w:rsidRPr="005A0ADE">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798112B" w14:textId="77777777" w:rsidR="005A0ADE" w:rsidRPr="005A0ADE" w:rsidRDefault="005A0ADE" w:rsidP="005A0ADE">
            <w:pPr>
              <w:rPr>
                <w:rFonts w:ascii="Arial" w:hAnsi="Arial" w:cs="Arial"/>
                <w:sz w:val="16"/>
                <w:szCs w:val="16"/>
                <w:lang w:eastAsia="es-ES"/>
              </w:rPr>
            </w:pPr>
            <w:r w:rsidRPr="005A0ADE">
              <w:rPr>
                <w:rFonts w:ascii="Arial" w:hAnsi="Arial" w:cs="Arial"/>
                <w:sz w:val="16"/>
                <w:szCs w:val="16"/>
                <w:lang w:eastAsia="es-ES"/>
              </w:rPr>
              <w:t>Jorge Augusto Tirado Navarro</w:t>
            </w:r>
          </w:p>
          <w:p w14:paraId="4FD77A8F" w14:textId="77777777" w:rsidR="005A0ADE" w:rsidRPr="005A0ADE" w:rsidRDefault="005A0ADE" w:rsidP="005A0ADE">
            <w:pPr>
              <w:rPr>
                <w:rFonts w:ascii="Arial" w:hAnsi="Arial" w:cs="Arial"/>
                <w:sz w:val="16"/>
                <w:szCs w:val="16"/>
                <w:lang w:eastAsia="es-ES"/>
              </w:rPr>
            </w:pPr>
            <w:r w:rsidRPr="005A0ADE">
              <w:rPr>
                <w:rFonts w:ascii="Arial" w:hAnsi="Arial" w:cs="Arial"/>
                <w:sz w:val="16"/>
                <w:szCs w:val="16"/>
                <w:lang w:eastAsia="es-ES"/>
              </w:rPr>
              <w:t>Subdirector de Gestión Contractual</w:t>
            </w:r>
          </w:p>
        </w:tc>
      </w:tr>
      <w:tr w:rsidR="005A0ADE" w:rsidRPr="005A0ADE" w14:paraId="140CAF5E" w14:textId="77777777" w:rsidTr="005A0ADE">
        <w:trPr>
          <w:trHeight w:val="300"/>
        </w:trPr>
        <w:tc>
          <w:tcPr>
            <w:tcW w:w="488" w:type="dxa"/>
            <w:vAlign w:val="center"/>
            <w:hideMark/>
          </w:tcPr>
          <w:p w14:paraId="57AED476" w14:textId="77777777" w:rsidR="005A0ADE" w:rsidRPr="005A0ADE" w:rsidRDefault="005A0ADE" w:rsidP="005A0ADE">
            <w:pPr>
              <w:rPr>
                <w:rFonts w:ascii="Arial" w:hAnsi="Arial" w:cs="Arial"/>
                <w:sz w:val="16"/>
                <w:szCs w:val="16"/>
                <w:lang w:eastAsia="es-ES"/>
              </w:rPr>
            </w:pPr>
            <w:r w:rsidRPr="005A0ADE">
              <w:rPr>
                <w:rFonts w:ascii="Arial" w:hAnsi="Arial" w:cs="Arial"/>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9198B95" w14:textId="77777777" w:rsidR="005A0ADE" w:rsidRPr="005A0ADE" w:rsidRDefault="005A0ADE" w:rsidP="005A0ADE">
            <w:pPr>
              <w:rPr>
                <w:rFonts w:ascii="Arial" w:hAnsi="Arial" w:cs="Arial"/>
                <w:sz w:val="16"/>
                <w:szCs w:val="16"/>
                <w:lang w:eastAsia="es-ES"/>
              </w:rPr>
            </w:pPr>
            <w:r w:rsidRPr="005A0ADE">
              <w:rPr>
                <w:rFonts w:ascii="Arial" w:hAnsi="Arial" w:cs="Arial"/>
                <w:sz w:val="16"/>
                <w:szCs w:val="16"/>
                <w:lang w:eastAsia="es-ES"/>
              </w:rPr>
              <w:t>0</w:t>
            </w:r>
          </w:p>
        </w:tc>
        <w:bookmarkEnd w:id="7"/>
      </w:tr>
      <w:bookmarkEnd w:id="8"/>
    </w:tbl>
    <w:p w14:paraId="45B073A1" w14:textId="77777777" w:rsidR="005A0ADE" w:rsidRPr="005A0ADE" w:rsidRDefault="005A0ADE" w:rsidP="005A0ADE">
      <w:pPr>
        <w:jc w:val="both"/>
        <w:rPr>
          <w:rFonts w:ascii="Arial" w:eastAsia="Calibri" w:hAnsi="Arial" w:cs="Arial"/>
          <w:sz w:val="22"/>
        </w:rPr>
      </w:pPr>
    </w:p>
    <w:bookmarkEnd w:id="1"/>
    <w:p w14:paraId="7EBF297E" w14:textId="77777777" w:rsidR="007B0854" w:rsidRPr="00020C75" w:rsidRDefault="007B0854" w:rsidP="00020C75"/>
    <w:sectPr w:rsidR="007B0854" w:rsidRPr="00020C75" w:rsidSect="005A79FE">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7667E" w14:textId="77777777" w:rsidR="00B964A2" w:rsidRDefault="00B964A2">
      <w:r>
        <w:separator/>
      </w:r>
    </w:p>
  </w:endnote>
  <w:endnote w:type="continuationSeparator" w:id="0">
    <w:p w14:paraId="775EA40F" w14:textId="77777777" w:rsidR="00B964A2" w:rsidRDefault="00B96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F2C9" w14:textId="77777777" w:rsidR="004A34D2" w:rsidRDefault="004A34D2" w:rsidP="007B0854">
    <w:pPr>
      <w:pStyle w:val="Sinespaciado"/>
      <w:jc w:val="center"/>
      <w:rPr>
        <w:rFonts w:ascii="Arial" w:hAnsi="Arial" w:cs="Arial"/>
        <w:sz w:val="18"/>
        <w:szCs w:val="18"/>
      </w:rPr>
    </w:pPr>
  </w:p>
  <w:p w14:paraId="312C4A14" w14:textId="1CC17C36"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9047C5" w:rsidRDefault="007B0854" w:rsidP="007B0854">
    <w:pPr>
      <w:pStyle w:val="Piedepgina"/>
      <w:jc w:val="center"/>
      <w:rPr>
        <w:lang w:val="es-ES"/>
      </w:rPr>
    </w:pPr>
    <w:r>
      <w:rPr>
        <w:noProof/>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8F21B" w14:textId="77777777" w:rsidR="00B964A2" w:rsidRDefault="00B964A2">
      <w:r>
        <w:separator/>
      </w:r>
    </w:p>
  </w:footnote>
  <w:footnote w:type="continuationSeparator" w:id="0">
    <w:p w14:paraId="67957417" w14:textId="77777777" w:rsidR="00B964A2" w:rsidRDefault="00B964A2">
      <w:r>
        <w:continuationSeparator/>
      </w:r>
    </w:p>
  </w:footnote>
  <w:footnote w:id="1">
    <w:p w14:paraId="58C079CB" w14:textId="43211F13" w:rsidR="009E5151" w:rsidRPr="00E86699" w:rsidRDefault="009E5151" w:rsidP="009E5151">
      <w:pPr>
        <w:pStyle w:val="Textonotapie"/>
        <w:ind w:firstLine="708"/>
        <w:jc w:val="both"/>
        <w:rPr>
          <w:rFonts w:ascii="Arial" w:hAnsi="Arial" w:cs="Arial"/>
          <w:sz w:val="19"/>
          <w:szCs w:val="19"/>
          <w:lang w:val="es-ES"/>
        </w:rPr>
      </w:pPr>
      <w:r w:rsidRPr="00E86699">
        <w:rPr>
          <w:rStyle w:val="Refdenotaalpie"/>
          <w:rFonts w:ascii="Arial" w:hAnsi="Arial" w:cs="Arial"/>
          <w:sz w:val="19"/>
          <w:szCs w:val="19"/>
        </w:rPr>
        <w:footnoteRef/>
      </w:r>
      <w:r w:rsidRPr="00E86699">
        <w:rPr>
          <w:rFonts w:ascii="Arial" w:hAnsi="Arial" w:cs="Arial"/>
          <w:sz w:val="19"/>
          <w:szCs w:val="19"/>
        </w:rPr>
        <w:t xml:space="preserve"> </w:t>
      </w:r>
      <w:r w:rsidRPr="00E86699">
        <w:rPr>
          <w:rFonts w:ascii="Arial" w:hAnsi="Arial" w:cs="Arial"/>
          <w:sz w:val="19"/>
          <w:szCs w:val="19"/>
          <w:lang w:val="es-ES"/>
        </w:rPr>
        <w:t xml:space="preserve">Resolución </w:t>
      </w:r>
      <w:r w:rsidR="006A4F82">
        <w:rPr>
          <w:rFonts w:ascii="Arial" w:hAnsi="Arial" w:cs="Arial"/>
          <w:sz w:val="19"/>
          <w:szCs w:val="19"/>
          <w:lang w:val="es-ES"/>
        </w:rPr>
        <w:t xml:space="preserve">No. </w:t>
      </w:r>
      <w:r w:rsidRPr="00E86699">
        <w:rPr>
          <w:rFonts w:ascii="Arial" w:hAnsi="Arial" w:cs="Arial"/>
          <w:sz w:val="19"/>
          <w:szCs w:val="19"/>
          <w:lang w:val="es-ES"/>
        </w:rPr>
        <w:t xml:space="preserve">116 de 2020. </w:t>
      </w:r>
    </w:p>
    <w:p w14:paraId="6B0D3902" w14:textId="77777777" w:rsidR="009E5151" w:rsidRPr="00E86699" w:rsidRDefault="009E5151" w:rsidP="009E5151">
      <w:pPr>
        <w:pStyle w:val="Textonotapie"/>
        <w:ind w:firstLine="708"/>
        <w:jc w:val="both"/>
        <w:rPr>
          <w:rFonts w:ascii="Arial" w:hAnsi="Arial" w:cs="Arial"/>
          <w:sz w:val="19"/>
          <w:szCs w:val="19"/>
          <w:lang w:val="es-ES"/>
        </w:rPr>
      </w:pPr>
    </w:p>
  </w:footnote>
  <w:footnote w:id="2">
    <w:p w14:paraId="7441629C" w14:textId="77777777" w:rsidR="00433DC9" w:rsidRPr="00E86699" w:rsidRDefault="00433DC9" w:rsidP="00433DC9">
      <w:pPr>
        <w:pBdr>
          <w:top w:val="nil"/>
          <w:left w:val="nil"/>
          <w:bottom w:val="nil"/>
          <w:right w:val="nil"/>
          <w:between w:val="nil"/>
        </w:pBdr>
        <w:ind w:firstLine="708"/>
        <w:jc w:val="both"/>
        <w:rPr>
          <w:rFonts w:ascii="Arial" w:eastAsia="Arial" w:hAnsi="Arial" w:cs="Arial"/>
          <w:color w:val="000000"/>
          <w:sz w:val="19"/>
          <w:szCs w:val="19"/>
        </w:rPr>
      </w:pPr>
      <w:r w:rsidRPr="00E86699">
        <w:rPr>
          <w:rFonts w:ascii="Arial" w:hAnsi="Arial" w:cs="Arial"/>
          <w:sz w:val="19"/>
          <w:szCs w:val="19"/>
          <w:vertAlign w:val="superscript"/>
        </w:rPr>
        <w:footnoteRef/>
      </w:r>
      <w:r w:rsidRPr="00E86699">
        <w:rPr>
          <w:rFonts w:ascii="Arial" w:eastAsia="Arial" w:hAnsi="Arial" w:cs="Arial"/>
          <w:color w:val="000000"/>
          <w:sz w:val="19"/>
          <w:szCs w:val="19"/>
        </w:rPr>
        <w:t xml:space="preserve"> Decreto 1082 de 2015 «Artículo 2.2.1.2.6.1.4. Inalterabilidad de los Documentos Tipo. Las entidades estatales contratantes no podrán incluir o modificar dentro de los Documentos del Proceso las condiciones habilitantes, los factores técnicos y económicos de escogencia y los sistemas de ponderación distintos a los señalados en los Documentos Tipo».</w:t>
      </w:r>
    </w:p>
    <w:p w14:paraId="0B70E107" w14:textId="77777777" w:rsidR="00433DC9" w:rsidRPr="00E86699" w:rsidRDefault="00433DC9" w:rsidP="00433DC9">
      <w:pPr>
        <w:pBdr>
          <w:top w:val="nil"/>
          <w:left w:val="nil"/>
          <w:bottom w:val="nil"/>
          <w:right w:val="nil"/>
          <w:between w:val="nil"/>
        </w:pBdr>
        <w:ind w:firstLine="708"/>
        <w:jc w:val="both"/>
        <w:rPr>
          <w:rFonts w:ascii="Arial" w:eastAsia="Arial" w:hAnsi="Arial" w:cs="Arial"/>
          <w:color w:val="000000"/>
          <w:sz w:val="19"/>
          <w:szCs w:val="19"/>
        </w:rPr>
      </w:pPr>
    </w:p>
  </w:footnote>
  <w:footnote w:id="3">
    <w:p w14:paraId="5F7D7B20" w14:textId="77777777" w:rsidR="005F27FE" w:rsidRPr="007C72F3" w:rsidRDefault="005F27FE" w:rsidP="005F27FE">
      <w:pPr>
        <w:pStyle w:val="Textonotapie"/>
        <w:ind w:firstLine="708"/>
        <w:jc w:val="both"/>
        <w:rPr>
          <w:rFonts w:ascii="Arial" w:hAnsi="Arial" w:cs="Arial"/>
          <w:sz w:val="19"/>
          <w:szCs w:val="19"/>
          <w:shd w:val="clear" w:color="auto" w:fill="FFFFFF"/>
        </w:rPr>
      </w:pPr>
      <w:r w:rsidRPr="007C72F3">
        <w:rPr>
          <w:rStyle w:val="Refdenotaalpie"/>
          <w:rFonts w:ascii="Arial" w:hAnsi="Arial" w:cs="Arial"/>
          <w:sz w:val="19"/>
          <w:szCs w:val="19"/>
        </w:rPr>
        <w:footnoteRef/>
      </w:r>
      <w:r w:rsidRPr="007C72F3">
        <w:rPr>
          <w:rFonts w:ascii="Arial" w:hAnsi="Arial" w:cs="Arial"/>
          <w:sz w:val="19"/>
          <w:szCs w:val="19"/>
        </w:rPr>
        <w:t xml:space="preserve"> Decreto 1082 de 2015: «Artículo 2.2.1.2.3.1.7. Garantía de cumplimiento</w:t>
      </w:r>
      <w:r w:rsidRPr="007C72F3">
        <w:rPr>
          <w:rStyle w:val="nfasis"/>
          <w:rFonts w:ascii="Arial" w:hAnsi="Arial" w:cs="Arial"/>
          <w:sz w:val="19"/>
          <w:szCs w:val="19"/>
          <w:shd w:val="clear" w:color="auto" w:fill="FFFFFF"/>
        </w:rPr>
        <w:t xml:space="preserve">. </w:t>
      </w:r>
      <w:r w:rsidRPr="007C72F3">
        <w:rPr>
          <w:rFonts w:ascii="Arial" w:hAnsi="Arial" w:cs="Arial"/>
          <w:sz w:val="19"/>
          <w:szCs w:val="19"/>
          <w:shd w:val="clear" w:color="auto" w:fill="FFFFFF"/>
        </w:rPr>
        <w:t>La garantía de cumplimiento del contrato debe cubrir:</w:t>
      </w:r>
    </w:p>
    <w:p w14:paraId="6BE9592F" w14:textId="77777777" w:rsidR="005F27FE" w:rsidRPr="007C72F3" w:rsidRDefault="005F27FE" w:rsidP="005F27FE">
      <w:pPr>
        <w:pStyle w:val="Textonotapie"/>
        <w:ind w:firstLine="708"/>
        <w:jc w:val="both"/>
        <w:rPr>
          <w:rFonts w:ascii="Arial" w:hAnsi="Arial" w:cs="Arial"/>
          <w:color w:val="333333"/>
          <w:sz w:val="19"/>
          <w:szCs w:val="19"/>
          <w:shd w:val="clear" w:color="auto" w:fill="FFFFFF"/>
        </w:rPr>
      </w:pPr>
      <w:r w:rsidRPr="007C72F3">
        <w:rPr>
          <w:rFonts w:ascii="Arial" w:hAnsi="Arial" w:cs="Arial"/>
          <w:color w:val="333333"/>
          <w:sz w:val="19"/>
          <w:szCs w:val="19"/>
          <w:shd w:val="clear" w:color="auto" w:fill="FFFFFF"/>
        </w:rPr>
        <w:t>[…]</w:t>
      </w:r>
    </w:p>
    <w:p w14:paraId="720F42C1" w14:textId="77777777" w:rsidR="005F27FE" w:rsidRPr="007C72F3" w:rsidRDefault="005F27FE" w:rsidP="005F27FE">
      <w:pPr>
        <w:pStyle w:val="Textonotapie"/>
        <w:ind w:firstLine="708"/>
        <w:jc w:val="both"/>
        <w:rPr>
          <w:rFonts w:ascii="Arial" w:hAnsi="Arial" w:cs="Arial"/>
          <w:sz w:val="19"/>
          <w:szCs w:val="19"/>
          <w:lang w:val="es-CO"/>
        </w:rPr>
      </w:pPr>
      <w:r w:rsidRPr="007C72F3">
        <w:rPr>
          <w:rFonts w:ascii="Arial" w:hAnsi="Arial" w:cs="Arial"/>
          <w:color w:val="333333"/>
          <w:sz w:val="19"/>
          <w:szCs w:val="19"/>
          <w:shd w:val="clear" w:color="auto" w:fill="FFFFFF"/>
        </w:rPr>
        <w:t>»</w:t>
      </w:r>
      <w:r w:rsidRPr="007C72F3">
        <w:rPr>
          <w:rFonts w:ascii="Arial" w:hAnsi="Arial" w:cs="Arial"/>
          <w:sz w:val="19"/>
          <w:szCs w:val="19"/>
          <w:shd w:val="clear" w:color="auto" w:fill="FFFFFF"/>
        </w:rPr>
        <w:t>Estabilidad y calidad de la obra. Este amparo cubre a la Entidad Estatal de los perjuicios ocasionados por cualquier tipo de daño o deterioro, imputable al contratista, sufrido por la obra entregada a satisfacción».</w:t>
      </w:r>
    </w:p>
  </w:footnote>
  <w:footnote w:id="4">
    <w:p w14:paraId="4E80C87E" w14:textId="77777777" w:rsidR="005F27FE" w:rsidRPr="007C72F3" w:rsidRDefault="005F27FE" w:rsidP="005F27FE">
      <w:pPr>
        <w:pStyle w:val="Textonotapie"/>
        <w:ind w:firstLine="708"/>
        <w:jc w:val="both"/>
        <w:rPr>
          <w:rFonts w:ascii="Arial" w:hAnsi="Arial" w:cs="Arial"/>
          <w:sz w:val="19"/>
          <w:szCs w:val="19"/>
          <w:shd w:val="clear" w:color="auto" w:fill="FFFFFF"/>
        </w:rPr>
      </w:pPr>
      <w:r w:rsidRPr="007C72F3">
        <w:rPr>
          <w:rStyle w:val="Refdenotaalpie"/>
          <w:rFonts w:ascii="Arial" w:hAnsi="Arial" w:cs="Arial"/>
          <w:sz w:val="19"/>
          <w:szCs w:val="19"/>
        </w:rPr>
        <w:footnoteRef/>
      </w:r>
      <w:r w:rsidRPr="007C72F3">
        <w:rPr>
          <w:rFonts w:ascii="Arial" w:hAnsi="Arial" w:cs="Arial"/>
          <w:sz w:val="19"/>
          <w:szCs w:val="19"/>
        </w:rPr>
        <w:t xml:space="preserve"> </w:t>
      </w:r>
      <w:r w:rsidRPr="007C72F3">
        <w:rPr>
          <w:rFonts w:ascii="Arial" w:hAnsi="Arial" w:cs="Arial"/>
          <w:sz w:val="19"/>
          <w:szCs w:val="19"/>
          <w:shd w:val="clear" w:color="auto" w:fill="FFFFFF"/>
        </w:rPr>
        <w:t>Decreto 1082 de 2015: «Artículo 2.2.1.2.3.1.14. Suficiencia de la garantía de estabilidad y calidad de la obra. Esta garantía debe estar vigente por un término no inferior a cinco (5) años contados a partir de la fecha en la cual la Entidad Estatal recibe a satisfacción la obra. La Entidad Estatal debe determinar el valor de esta garantía en los pliegos de condiciones de la Contratación, de acuerdo con el objeto, el valor, la naturaleza y las obligaciones contenidas en el contrato</w:t>
      </w:r>
    </w:p>
    <w:p w14:paraId="3D9876A5" w14:textId="77777777" w:rsidR="005F27FE" w:rsidRDefault="005F27FE" w:rsidP="005F27FE">
      <w:pPr>
        <w:pStyle w:val="Textonotapie"/>
        <w:ind w:firstLine="708"/>
        <w:jc w:val="both"/>
        <w:rPr>
          <w:rFonts w:ascii="Arial" w:hAnsi="Arial" w:cs="Arial"/>
          <w:sz w:val="19"/>
          <w:szCs w:val="19"/>
          <w:shd w:val="clear" w:color="auto" w:fill="FFFFFF"/>
        </w:rPr>
      </w:pPr>
      <w:r w:rsidRPr="007C72F3">
        <w:rPr>
          <w:rFonts w:ascii="Arial" w:hAnsi="Arial" w:cs="Arial"/>
          <w:sz w:val="19"/>
          <w:szCs w:val="19"/>
          <w:shd w:val="clear" w:color="auto" w:fill="FFFFFF"/>
        </w:rPr>
        <w:t>»La Entidad Estatal puede aceptar que esta garantía tenga una vigencia inferior a cinco (5) años previa justificación técnica de un experto en la materia objeto del contrato».</w:t>
      </w:r>
    </w:p>
    <w:p w14:paraId="1D0C6EDC" w14:textId="77777777" w:rsidR="005F27FE" w:rsidRPr="007C72F3" w:rsidRDefault="005F27FE" w:rsidP="005F27FE">
      <w:pPr>
        <w:pStyle w:val="Textonotapie"/>
        <w:ind w:firstLine="708"/>
        <w:jc w:val="both"/>
        <w:rPr>
          <w:rFonts w:ascii="Arial" w:hAnsi="Arial" w:cs="Arial"/>
          <w:sz w:val="19"/>
          <w:szCs w:val="19"/>
          <w:shd w:val="clear" w:color="auto" w:fill="FFFFFF"/>
        </w:rPr>
      </w:pPr>
    </w:p>
  </w:footnote>
  <w:footnote w:id="5">
    <w:p w14:paraId="047581D1" w14:textId="77777777" w:rsidR="00433DC9" w:rsidRDefault="00433DC9" w:rsidP="00433DC9">
      <w:pPr>
        <w:pBdr>
          <w:top w:val="nil"/>
          <w:left w:val="nil"/>
          <w:bottom w:val="nil"/>
          <w:right w:val="nil"/>
          <w:between w:val="nil"/>
        </w:pBdr>
        <w:ind w:firstLine="708"/>
        <w:jc w:val="both"/>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Ley 1150 de 2007: «Artículo 17. Del derecho al debido proceso.  El debido proceso será un principio rector en materia sancionatoria de las actuaciones contractuales.</w:t>
      </w:r>
    </w:p>
    <w:p w14:paraId="2B01F237" w14:textId="77777777" w:rsidR="00433DC9" w:rsidRDefault="00433DC9" w:rsidP="00433DC9">
      <w:pPr>
        <w:pBdr>
          <w:top w:val="nil"/>
          <w:left w:val="nil"/>
          <w:bottom w:val="nil"/>
          <w:right w:val="nil"/>
          <w:between w:val="nil"/>
        </w:pBdr>
        <w:ind w:firstLine="708"/>
        <w:jc w:val="both"/>
        <w:rPr>
          <w:rFonts w:ascii="Arial" w:eastAsia="Arial" w:hAnsi="Arial" w:cs="Arial"/>
          <w:color w:val="000000"/>
          <w:sz w:val="18"/>
          <w:szCs w:val="18"/>
        </w:rPr>
      </w:pPr>
      <w:r>
        <w:rPr>
          <w:rFonts w:ascii="Arial" w:eastAsia="Arial" w:hAnsi="Arial" w:cs="Arial"/>
          <w:color w:val="000000"/>
          <w:sz w:val="18"/>
          <w:szCs w:val="18"/>
        </w:rPr>
        <w:t>»En desarrollo de lo anterior y del deber de control y vigilancia sobre los contratos que corresponde a las entidades sometidas al Estatuto General de Contratación de la Administración Pública, tendrán la facultad de imponer las multas que hayan sido pactadas con el objeto de conminar al contratista a cumplir con sus obligaciones. Esta decisión deberá estar precedida de audiencia del afectado que deberá tener un procedimiento mínimo que garantice el derecho al debido proceso del contratista y procede sólo mientras se halle pendiente la ejecución de las obligaciones a cargo del contratista. Así mismo podrán declarar el incumplimiento con el propósito de hacer efectiva la cláusula penal pecuniaria incluida en el contrato.</w:t>
      </w:r>
    </w:p>
    <w:p w14:paraId="04B5DFCE" w14:textId="77777777" w:rsidR="00433DC9" w:rsidRDefault="00433DC9" w:rsidP="00433DC9">
      <w:pPr>
        <w:pBdr>
          <w:top w:val="nil"/>
          <w:left w:val="nil"/>
          <w:bottom w:val="nil"/>
          <w:right w:val="nil"/>
          <w:between w:val="nil"/>
        </w:pBdr>
        <w:ind w:firstLine="708"/>
        <w:jc w:val="both"/>
        <w:rPr>
          <w:rFonts w:ascii="Arial" w:eastAsia="Arial" w:hAnsi="Arial" w:cs="Arial"/>
          <w:color w:val="000000"/>
          <w:sz w:val="18"/>
          <w:szCs w:val="18"/>
        </w:rPr>
      </w:pPr>
      <w:r>
        <w:rPr>
          <w:rFonts w:ascii="Arial" w:eastAsia="Arial" w:hAnsi="Arial" w:cs="Arial"/>
          <w:color w:val="000000"/>
          <w:sz w:val="18"/>
          <w:szCs w:val="18"/>
        </w:rPr>
        <w:t>»Parágrafo. La cláusula penal y las multas así impuestas, se harán efectivas directamente por las entidades estatales, pudiendo acudir para el efecto entre otros a los mecanismos de compensación de las sumas adeudadas al contratista, cobro de la garantía, o a cualquier otro medio para obtener el pago, incluyendo el de la jurisdicción coactiva.</w:t>
      </w:r>
    </w:p>
    <w:p w14:paraId="5057A1AD" w14:textId="77777777" w:rsidR="00433DC9" w:rsidRDefault="00433DC9" w:rsidP="00433DC9">
      <w:pPr>
        <w:pBdr>
          <w:top w:val="nil"/>
          <w:left w:val="nil"/>
          <w:bottom w:val="nil"/>
          <w:right w:val="nil"/>
          <w:between w:val="nil"/>
        </w:pBdr>
        <w:ind w:firstLine="708"/>
        <w:jc w:val="both"/>
        <w:rPr>
          <w:rFonts w:ascii="Arial" w:eastAsia="Arial" w:hAnsi="Arial" w:cs="Arial"/>
          <w:color w:val="000000"/>
          <w:sz w:val="18"/>
          <w:szCs w:val="18"/>
        </w:rPr>
      </w:pPr>
      <w:r>
        <w:rPr>
          <w:rFonts w:ascii="Arial" w:eastAsia="Arial" w:hAnsi="Arial" w:cs="Arial"/>
          <w:color w:val="000000"/>
          <w:sz w:val="18"/>
          <w:szCs w:val="18"/>
        </w:rPr>
        <w:t>»Parágrafo transitorio. Las facultades previstas en este artículo se entienden atribuidas respecto de las cláusulas de multas o cláusula penal pecuniaria pactadas en los contratos celebrados con anterioridad a la expedición de esta ley y en los que por autonomía de la voluntad de las partes se hubiese previsto la competencia de las entidades estatales para imponerlas y hacerlas efectivas».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AE0B84"/>
    <w:multiLevelType w:val="multilevel"/>
    <w:tmpl w:val="D4AA35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16cid:durableId="1647973402">
    <w:abstractNumId w:val="2"/>
  </w:num>
  <w:num w:numId="2" w16cid:durableId="213977653">
    <w:abstractNumId w:val="1"/>
  </w:num>
  <w:num w:numId="3" w16cid:durableId="1741832212">
    <w:abstractNumId w:val="4"/>
  </w:num>
  <w:num w:numId="4" w16cid:durableId="1392383196">
    <w:abstractNumId w:val="5"/>
  </w:num>
  <w:num w:numId="5" w16cid:durableId="1921324786">
    <w:abstractNumId w:val="6"/>
  </w:num>
  <w:num w:numId="6" w16cid:durableId="118798211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82639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10941"/>
    <w:rsid w:val="00020C75"/>
    <w:rsid w:val="00090A44"/>
    <w:rsid w:val="000942EB"/>
    <w:rsid w:val="00095631"/>
    <w:rsid w:val="000B103F"/>
    <w:rsid w:val="000C1A6C"/>
    <w:rsid w:val="000E2271"/>
    <w:rsid w:val="000F14E8"/>
    <w:rsid w:val="00103915"/>
    <w:rsid w:val="00122B23"/>
    <w:rsid w:val="0013025C"/>
    <w:rsid w:val="00137FFA"/>
    <w:rsid w:val="00150811"/>
    <w:rsid w:val="00196755"/>
    <w:rsid w:val="001B7993"/>
    <w:rsid w:val="001C297C"/>
    <w:rsid w:val="001E0D89"/>
    <w:rsid w:val="001E1B67"/>
    <w:rsid w:val="001F1971"/>
    <w:rsid w:val="001F2AA3"/>
    <w:rsid w:val="00232AFA"/>
    <w:rsid w:val="0023453B"/>
    <w:rsid w:val="00234B84"/>
    <w:rsid w:val="00282A6C"/>
    <w:rsid w:val="00285C0B"/>
    <w:rsid w:val="00290527"/>
    <w:rsid w:val="002E1B4B"/>
    <w:rsid w:val="002F54F3"/>
    <w:rsid w:val="003033BA"/>
    <w:rsid w:val="00314214"/>
    <w:rsid w:val="00323A8B"/>
    <w:rsid w:val="00337CD7"/>
    <w:rsid w:val="0034680A"/>
    <w:rsid w:val="00386456"/>
    <w:rsid w:val="00386830"/>
    <w:rsid w:val="003A581E"/>
    <w:rsid w:val="003B3C49"/>
    <w:rsid w:val="003C73FD"/>
    <w:rsid w:val="003E1673"/>
    <w:rsid w:val="003E2F31"/>
    <w:rsid w:val="00433DC9"/>
    <w:rsid w:val="004422D6"/>
    <w:rsid w:val="00453E58"/>
    <w:rsid w:val="004A34D2"/>
    <w:rsid w:val="004A7717"/>
    <w:rsid w:val="004D430C"/>
    <w:rsid w:val="004F580D"/>
    <w:rsid w:val="0051074C"/>
    <w:rsid w:val="00513AF2"/>
    <w:rsid w:val="00520292"/>
    <w:rsid w:val="00537360"/>
    <w:rsid w:val="0054413A"/>
    <w:rsid w:val="00552445"/>
    <w:rsid w:val="005564CA"/>
    <w:rsid w:val="005723DC"/>
    <w:rsid w:val="005A0ADE"/>
    <w:rsid w:val="005A5817"/>
    <w:rsid w:val="005A6130"/>
    <w:rsid w:val="005A79FE"/>
    <w:rsid w:val="005C7B35"/>
    <w:rsid w:val="005F27FE"/>
    <w:rsid w:val="005F5FE9"/>
    <w:rsid w:val="0062728A"/>
    <w:rsid w:val="00632323"/>
    <w:rsid w:val="00655371"/>
    <w:rsid w:val="00664D68"/>
    <w:rsid w:val="00677F91"/>
    <w:rsid w:val="00687D93"/>
    <w:rsid w:val="00697665"/>
    <w:rsid w:val="006A06A5"/>
    <w:rsid w:val="006A4F82"/>
    <w:rsid w:val="006A7FD0"/>
    <w:rsid w:val="006B62CC"/>
    <w:rsid w:val="006C159B"/>
    <w:rsid w:val="006C2849"/>
    <w:rsid w:val="006C3C66"/>
    <w:rsid w:val="006D7687"/>
    <w:rsid w:val="006E0572"/>
    <w:rsid w:val="006E3D31"/>
    <w:rsid w:val="006E7C2B"/>
    <w:rsid w:val="00705631"/>
    <w:rsid w:val="00742DD2"/>
    <w:rsid w:val="007525C8"/>
    <w:rsid w:val="0075647A"/>
    <w:rsid w:val="007634AD"/>
    <w:rsid w:val="0076356D"/>
    <w:rsid w:val="00763CBE"/>
    <w:rsid w:val="0078122E"/>
    <w:rsid w:val="007A57B7"/>
    <w:rsid w:val="007B0854"/>
    <w:rsid w:val="007E53EE"/>
    <w:rsid w:val="007F72CB"/>
    <w:rsid w:val="00800828"/>
    <w:rsid w:val="0080617D"/>
    <w:rsid w:val="00807FBD"/>
    <w:rsid w:val="0083119B"/>
    <w:rsid w:val="00836EAB"/>
    <w:rsid w:val="00837784"/>
    <w:rsid w:val="0085092D"/>
    <w:rsid w:val="008A0F3D"/>
    <w:rsid w:val="008E1907"/>
    <w:rsid w:val="008E1C15"/>
    <w:rsid w:val="008F2AD8"/>
    <w:rsid w:val="008F2E05"/>
    <w:rsid w:val="009047C5"/>
    <w:rsid w:val="0092037E"/>
    <w:rsid w:val="00934F2C"/>
    <w:rsid w:val="00951643"/>
    <w:rsid w:val="0095385A"/>
    <w:rsid w:val="009752F8"/>
    <w:rsid w:val="009772A2"/>
    <w:rsid w:val="009E5151"/>
    <w:rsid w:val="00A211C5"/>
    <w:rsid w:val="00A24560"/>
    <w:rsid w:val="00A34538"/>
    <w:rsid w:val="00A67E82"/>
    <w:rsid w:val="00A70313"/>
    <w:rsid w:val="00AA442B"/>
    <w:rsid w:val="00AB4C86"/>
    <w:rsid w:val="00AD13E3"/>
    <w:rsid w:val="00AD4411"/>
    <w:rsid w:val="00AE24BE"/>
    <w:rsid w:val="00B115AA"/>
    <w:rsid w:val="00B22E22"/>
    <w:rsid w:val="00B525CB"/>
    <w:rsid w:val="00B63CB2"/>
    <w:rsid w:val="00B964A2"/>
    <w:rsid w:val="00BD78FE"/>
    <w:rsid w:val="00BE02EC"/>
    <w:rsid w:val="00C13565"/>
    <w:rsid w:val="00C32A7C"/>
    <w:rsid w:val="00CA1C9F"/>
    <w:rsid w:val="00CA287E"/>
    <w:rsid w:val="00CC00CD"/>
    <w:rsid w:val="00D00748"/>
    <w:rsid w:val="00D16E39"/>
    <w:rsid w:val="00D434F5"/>
    <w:rsid w:val="00D66256"/>
    <w:rsid w:val="00D72E9D"/>
    <w:rsid w:val="00D82CE5"/>
    <w:rsid w:val="00DA5AB1"/>
    <w:rsid w:val="00DC62E5"/>
    <w:rsid w:val="00DD735D"/>
    <w:rsid w:val="00DE14D9"/>
    <w:rsid w:val="00DE3119"/>
    <w:rsid w:val="00DE69D0"/>
    <w:rsid w:val="00DE7C41"/>
    <w:rsid w:val="00DF236B"/>
    <w:rsid w:val="00DF35F4"/>
    <w:rsid w:val="00E13AB8"/>
    <w:rsid w:val="00E33B62"/>
    <w:rsid w:val="00E40279"/>
    <w:rsid w:val="00E718B6"/>
    <w:rsid w:val="00EA76EE"/>
    <w:rsid w:val="00ED4125"/>
    <w:rsid w:val="00F10E6F"/>
    <w:rsid w:val="00F45DC4"/>
    <w:rsid w:val="00F72BD3"/>
    <w:rsid w:val="00F84899"/>
    <w:rsid w:val="00F859F0"/>
    <w:rsid w:val="00FB112B"/>
    <w:rsid w:val="00FD656B"/>
    <w:rsid w:val="00FE141E"/>
    <w:rsid w:val="00FE3080"/>
    <w:rsid w:val="00FF23B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uiPriority w:val="99"/>
    <w:unhideWhenUsed/>
    <w:qFormat/>
    <w:rsid w:val="007B0854"/>
    <w:rPr>
      <w:vertAlign w:val="superscript"/>
    </w:rPr>
  </w:style>
  <w:style w:type="paragraph" w:styleId="Textoindependiente">
    <w:name w:val="Body Text"/>
    <w:basedOn w:val="Normal"/>
    <w:link w:val="TextoindependienteCar"/>
    <w:uiPriority w:val="1"/>
    <w:unhideWhenUsed/>
    <w:qFormat/>
    <w:rsid w:val="00D434F5"/>
    <w:pPr>
      <w:widowControl w:val="0"/>
      <w:autoSpaceDE w:val="0"/>
      <w:autoSpaceDN w:val="0"/>
    </w:pPr>
    <w:rPr>
      <w:rFonts w:ascii="Arial" w:eastAsia="Arial" w:hAnsi="Arial" w:cs="Arial"/>
      <w:sz w:val="22"/>
      <w:lang w:val="es-ES" w:eastAsia="es-ES" w:bidi="es-ES"/>
    </w:rPr>
  </w:style>
  <w:style w:type="character" w:customStyle="1" w:styleId="TextoindependienteCar">
    <w:name w:val="Texto independiente Car"/>
    <w:basedOn w:val="Fuentedeprrafopredeter"/>
    <w:link w:val="Textoindependiente"/>
    <w:uiPriority w:val="1"/>
    <w:rsid w:val="00D434F5"/>
    <w:rPr>
      <w:rFonts w:ascii="Arial" w:eastAsia="Arial" w:hAnsi="Arial" w:cs="Arial"/>
      <w:lang w:val="es-ES" w:eastAsia="es-ES" w:bidi="es-ES"/>
    </w:rPr>
  </w:style>
  <w:style w:type="character" w:customStyle="1" w:styleId="normaltextrun">
    <w:name w:val="normaltextrun"/>
    <w:basedOn w:val="Fuentedeprrafopredeter"/>
    <w:rsid w:val="00677F91"/>
  </w:style>
  <w:style w:type="character" w:customStyle="1" w:styleId="eop">
    <w:name w:val="eop"/>
    <w:basedOn w:val="Fuentedeprrafopredeter"/>
    <w:rsid w:val="00677F91"/>
  </w:style>
  <w:style w:type="table" w:customStyle="1" w:styleId="Tablaconcuadrcula1">
    <w:name w:val="Tabla con cuadrícula1"/>
    <w:basedOn w:val="Tablanormal"/>
    <w:next w:val="Tablaconcuadrcula"/>
    <w:uiPriority w:val="39"/>
    <w:rsid w:val="005A0AD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5F27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66040287">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85250429">
      <w:bodyDiv w:val="1"/>
      <w:marLeft w:val="0"/>
      <w:marRight w:val="0"/>
      <w:marTop w:val="0"/>
      <w:marBottom w:val="0"/>
      <w:divBdr>
        <w:top w:val="none" w:sz="0" w:space="0" w:color="auto"/>
        <w:left w:val="none" w:sz="0" w:space="0" w:color="auto"/>
        <w:bottom w:val="none" w:sz="0" w:space="0" w:color="auto"/>
        <w:right w:val="none" w:sz="0" w:space="0" w:color="auto"/>
      </w:divBdr>
    </w:div>
    <w:div w:id="880554174">
      <w:bodyDiv w:val="1"/>
      <w:marLeft w:val="0"/>
      <w:marRight w:val="0"/>
      <w:marTop w:val="0"/>
      <w:marBottom w:val="0"/>
      <w:divBdr>
        <w:top w:val="none" w:sz="0" w:space="0" w:color="auto"/>
        <w:left w:val="none" w:sz="0" w:space="0" w:color="auto"/>
        <w:bottom w:val="none" w:sz="0" w:space="0" w:color="auto"/>
        <w:right w:val="none" w:sz="0" w:space="0" w:color="auto"/>
      </w:divBdr>
    </w:div>
    <w:div w:id="1564682167">
      <w:bodyDiv w:val="1"/>
      <w:marLeft w:val="0"/>
      <w:marRight w:val="0"/>
      <w:marTop w:val="0"/>
      <w:marBottom w:val="0"/>
      <w:divBdr>
        <w:top w:val="none" w:sz="0" w:space="0" w:color="auto"/>
        <w:left w:val="none" w:sz="0" w:space="0" w:color="auto"/>
        <w:bottom w:val="none" w:sz="0" w:space="0" w:color="auto"/>
        <w:right w:val="none" w:sz="0" w:space="0" w:color="auto"/>
      </w:divBdr>
    </w:div>
    <w:div w:id="204721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479C7586-DA4D-41D5-8203-CAD82E4E5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4.xml><?xml version="1.0" encoding="utf-8"?>
<ds:datastoreItem xmlns:ds="http://schemas.openxmlformats.org/officeDocument/2006/customXml" ds:itemID="{3BE58F50-30E1-4470-9305-62D82B876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9</Pages>
  <Words>3098</Words>
  <Characters>17043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3</cp:revision>
  <dcterms:created xsi:type="dcterms:W3CDTF">2022-03-31T16:19:00Z</dcterms:created>
  <dcterms:modified xsi:type="dcterms:W3CDTF">2022-04-27T15:57:00Z</dcterms:modified>
</cp:coreProperties>
</file>