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48AF" w14:textId="77777777" w:rsidR="00483977" w:rsidRPr="00AB5182" w:rsidRDefault="00483977" w:rsidP="00483977">
      <w:pPr>
        <w:jc w:val="right"/>
        <w:rPr>
          <w:rFonts w:ascii="Arial" w:hAnsi="Arial" w:cs="Arial"/>
          <w:bCs/>
          <w:color w:val="000000" w:themeColor="text1"/>
          <w:sz w:val="16"/>
          <w:szCs w:val="16"/>
          <w:lang w:eastAsia="es-ES"/>
        </w:rPr>
      </w:pPr>
      <w:bookmarkStart w:id="0" w:name="_Hlk34041509"/>
      <w:bookmarkStart w:id="1" w:name="_Hlk28946138"/>
      <w:bookmarkStart w:id="2" w:name="_Hlk29548183"/>
      <w:bookmarkEnd w:id="0"/>
      <w:r w:rsidRPr="00AB5182">
        <w:rPr>
          <w:rFonts w:ascii="Arial" w:hAnsi="Arial" w:cs="Arial"/>
          <w:bCs/>
          <w:color w:val="000000" w:themeColor="text1"/>
          <w:sz w:val="16"/>
          <w:szCs w:val="16"/>
          <w:lang w:eastAsia="es-ES"/>
        </w:rPr>
        <w:t>CCE-DES-FM-17</w:t>
      </w:r>
    </w:p>
    <w:p w14:paraId="6055302A" w14:textId="77777777" w:rsidR="00483977" w:rsidRPr="00AB5182" w:rsidRDefault="00483977" w:rsidP="004C0517">
      <w:pPr>
        <w:rPr>
          <w:rFonts w:ascii="Arial" w:hAnsi="Arial" w:cs="Arial"/>
          <w:bCs/>
          <w:color w:val="000000" w:themeColor="text1"/>
          <w:sz w:val="16"/>
          <w:szCs w:val="16"/>
        </w:rPr>
      </w:pPr>
    </w:p>
    <w:p w14:paraId="2D29EBB0" w14:textId="5CD07F0C" w:rsidR="00D335E2" w:rsidRPr="00AB5182" w:rsidRDefault="00885322" w:rsidP="006A0F23">
      <w:pPr>
        <w:jc w:val="both"/>
        <w:rPr>
          <w:rFonts w:ascii="Arial" w:hAnsi="Arial" w:cs="Arial"/>
          <w:b/>
          <w:bCs/>
          <w:color w:val="000000" w:themeColor="text1"/>
          <w:sz w:val="22"/>
        </w:rPr>
      </w:pPr>
      <w:r w:rsidRPr="00AB5182">
        <w:rPr>
          <w:rFonts w:ascii="Arial" w:hAnsi="Arial" w:cs="Arial"/>
          <w:b/>
          <w:bCs/>
          <w:color w:val="000000" w:themeColor="text1"/>
          <w:sz w:val="22"/>
        </w:rPr>
        <w:t>EXPERIENCIA</w:t>
      </w:r>
      <w:r w:rsidR="004C0517" w:rsidRPr="00AB5182">
        <w:rPr>
          <w:rFonts w:ascii="Arial" w:hAnsi="Arial" w:cs="Arial"/>
          <w:b/>
          <w:bCs/>
          <w:color w:val="000000" w:themeColor="text1"/>
          <w:sz w:val="22"/>
        </w:rPr>
        <w:t xml:space="preserve"> </w:t>
      </w:r>
      <w:bookmarkStart w:id="3" w:name="_Hlk39676694"/>
      <w:r w:rsidR="00236E03" w:rsidRPr="00AB5182">
        <w:rPr>
          <w:rFonts w:ascii="Arial" w:eastAsia="Calibri" w:hAnsi="Arial" w:cs="Arial"/>
          <w:b/>
          <w:color w:val="000000" w:themeColor="text1"/>
          <w:sz w:val="22"/>
        </w:rPr>
        <w:t>–</w:t>
      </w:r>
      <w:bookmarkEnd w:id="3"/>
      <w:r w:rsidR="00236E03" w:rsidRPr="00AB5182">
        <w:rPr>
          <w:rFonts w:ascii="Arial" w:eastAsia="Calibri" w:hAnsi="Arial" w:cs="Arial"/>
          <w:b/>
          <w:color w:val="000000" w:themeColor="text1"/>
          <w:sz w:val="22"/>
        </w:rPr>
        <w:t xml:space="preserve"> </w:t>
      </w:r>
      <w:r w:rsidR="007C3F3C" w:rsidRPr="00AB5182">
        <w:rPr>
          <w:rFonts w:ascii="Arial" w:eastAsia="Calibri" w:hAnsi="Arial" w:cs="Arial"/>
          <w:b/>
          <w:color w:val="000000" w:themeColor="text1"/>
          <w:sz w:val="22"/>
        </w:rPr>
        <w:t>Verificación</w:t>
      </w:r>
      <w:r w:rsidR="00CF4597" w:rsidRPr="00AB5182">
        <w:rPr>
          <w:rFonts w:ascii="Arial" w:eastAsia="Calibri" w:hAnsi="Arial" w:cs="Arial"/>
          <w:b/>
          <w:color w:val="000000" w:themeColor="text1"/>
          <w:sz w:val="22"/>
        </w:rPr>
        <w:t xml:space="preserve"> </w:t>
      </w:r>
      <w:r w:rsidR="0083017E" w:rsidRPr="00AB5182">
        <w:rPr>
          <w:rFonts w:ascii="Arial" w:eastAsia="Calibri" w:hAnsi="Arial" w:cs="Arial"/>
          <w:b/>
          <w:color w:val="000000" w:themeColor="text1"/>
          <w:sz w:val="22"/>
        </w:rPr>
        <w:t xml:space="preserve">– </w:t>
      </w:r>
      <w:r w:rsidR="007C3F3C" w:rsidRPr="00AB5182">
        <w:rPr>
          <w:rFonts w:ascii="Arial" w:hAnsi="Arial" w:cs="Arial"/>
          <w:b/>
          <w:bCs/>
          <w:color w:val="000000" w:themeColor="text1"/>
          <w:sz w:val="22"/>
        </w:rPr>
        <w:t>RUP</w:t>
      </w:r>
    </w:p>
    <w:p w14:paraId="33D8AC86" w14:textId="77777777" w:rsidR="00D335E2" w:rsidRPr="00AB5182" w:rsidRDefault="00D335E2" w:rsidP="006A0F23">
      <w:pPr>
        <w:jc w:val="both"/>
        <w:rPr>
          <w:rFonts w:ascii="Arial" w:hAnsi="Arial" w:cs="Arial"/>
          <w:b/>
          <w:bCs/>
          <w:color w:val="000000" w:themeColor="text1"/>
          <w:sz w:val="20"/>
          <w:szCs w:val="20"/>
        </w:rPr>
      </w:pPr>
    </w:p>
    <w:p w14:paraId="5105E4F5" w14:textId="77777777" w:rsidR="00DB648F" w:rsidRDefault="00DB648F" w:rsidP="00DB648F">
      <w:pPr>
        <w:jc w:val="both"/>
        <w:rPr>
          <w:rFonts w:ascii="Arial" w:hAnsi="Arial" w:cs="Arial"/>
          <w:color w:val="000000" w:themeColor="text1"/>
          <w:sz w:val="20"/>
          <w:szCs w:val="20"/>
        </w:rPr>
      </w:pPr>
      <w:r w:rsidRPr="00DB648F">
        <w:rPr>
          <w:rFonts w:ascii="Arial" w:hAnsi="Arial" w:cs="Arial"/>
          <w:color w:val="000000" w:themeColor="text1"/>
          <w:sz w:val="20"/>
          <w:szCs w:val="20"/>
        </w:rPr>
        <w:t>La experiencia que se deriva de los contratos que el proponente ha celebrado y ejecutado con diferentes contratantes, sin importar su naturaleza, esto es, sean públicos o privados , se verifica en la mayoría de los casos con el Registro Único de Proponentes –RUP– , cuando este certificado sea exigible de acuerdo con la ley, en el cual constan los requisitos habilitantes que se evalúan exclusivamente con este documento, que es su plena prueba, sin que la entidad o el proponente, en principio, puedan solicitar o aportar otra documentación.</w:t>
      </w:r>
    </w:p>
    <w:p w14:paraId="7F205348" w14:textId="12AEA53E" w:rsidR="00DB648F" w:rsidRPr="00DB648F" w:rsidRDefault="00DB648F" w:rsidP="00DB648F">
      <w:pPr>
        <w:jc w:val="both"/>
        <w:rPr>
          <w:rFonts w:ascii="Arial" w:hAnsi="Arial" w:cs="Arial"/>
          <w:color w:val="000000" w:themeColor="text1"/>
          <w:sz w:val="20"/>
          <w:szCs w:val="20"/>
        </w:rPr>
      </w:pPr>
      <w:r w:rsidRPr="00DB648F">
        <w:rPr>
          <w:rFonts w:ascii="Arial" w:hAnsi="Arial" w:cs="Arial"/>
          <w:color w:val="000000" w:themeColor="text1"/>
          <w:sz w:val="20"/>
          <w:szCs w:val="20"/>
        </w:rPr>
        <w:t xml:space="preserve"> </w:t>
      </w:r>
    </w:p>
    <w:p w14:paraId="7ED31397" w14:textId="6A2D7600" w:rsidR="004919AE" w:rsidRDefault="00DB648F" w:rsidP="00DB648F">
      <w:pPr>
        <w:jc w:val="both"/>
        <w:rPr>
          <w:rFonts w:ascii="Arial" w:hAnsi="Arial" w:cs="Arial"/>
          <w:color w:val="000000" w:themeColor="text1"/>
          <w:sz w:val="20"/>
          <w:szCs w:val="20"/>
        </w:rPr>
      </w:pPr>
      <w:r w:rsidRPr="00DB648F">
        <w:rPr>
          <w:rFonts w:ascii="Arial" w:hAnsi="Arial" w:cs="Arial"/>
          <w:color w:val="000000" w:themeColor="text1"/>
          <w:sz w:val="20"/>
          <w:szCs w:val="20"/>
        </w:rPr>
        <w:t>Sin perjuicio de lo anterior, cuando por las características del objeto a contratar y con la finalidad de acreditar una debida idoneidad y experiencia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2007 . En ambos supuestos, la entidad debe establecer en los Documentos del Proceso –particularmente en el pliego de condiciones o la invitación– los documentos o instrumentos que exigirá a los proponentes para acreditar dicha experiencia, contando con discrecionalidad para establecer tales requisitos.</w:t>
      </w:r>
    </w:p>
    <w:p w14:paraId="6D14C686" w14:textId="77777777" w:rsidR="00DB648F" w:rsidRPr="00AB5182" w:rsidRDefault="00DB648F" w:rsidP="00DB648F">
      <w:pPr>
        <w:jc w:val="both"/>
        <w:rPr>
          <w:rFonts w:ascii="Arial" w:hAnsi="Arial" w:cs="Arial"/>
          <w:b/>
          <w:bCs/>
          <w:color w:val="000000" w:themeColor="text1"/>
          <w:sz w:val="20"/>
          <w:szCs w:val="20"/>
        </w:rPr>
      </w:pPr>
    </w:p>
    <w:p w14:paraId="2B89EF4E" w14:textId="51F7F0DA" w:rsidR="007C3F3C" w:rsidRPr="00AB5182" w:rsidRDefault="007C3F3C" w:rsidP="007C3F3C">
      <w:pPr>
        <w:jc w:val="both"/>
        <w:rPr>
          <w:rFonts w:ascii="Arial" w:hAnsi="Arial" w:cs="Arial"/>
          <w:b/>
          <w:bCs/>
          <w:color w:val="000000" w:themeColor="text1"/>
          <w:sz w:val="22"/>
        </w:rPr>
      </w:pPr>
      <w:r w:rsidRPr="00AB5182">
        <w:rPr>
          <w:rFonts w:ascii="Arial" w:hAnsi="Arial" w:cs="Arial"/>
          <w:b/>
          <w:bCs/>
          <w:color w:val="000000" w:themeColor="text1"/>
          <w:sz w:val="22"/>
        </w:rPr>
        <w:t xml:space="preserve">EXPERIENCIA </w:t>
      </w:r>
      <w:r w:rsidRPr="00AB5182">
        <w:rPr>
          <w:rFonts w:ascii="Arial" w:eastAsia="Calibri" w:hAnsi="Arial" w:cs="Arial"/>
          <w:b/>
          <w:color w:val="000000" w:themeColor="text1"/>
          <w:sz w:val="22"/>
        </w:rPr>
        <w:t xml:space="preserve">– Colombia Compra Eficiente – </w:t>
      </w:r>
      <w:r w:rsidRPr="00AB5182">
        <w:rPr>
          <w:rFonts w:ascii="Arial" w:hAnsi="Arial" w:cs="Arial"/>
          <w:b/>
          <w:bCs/>
          <w:color w:val="000000" w:themeColor="text1"/>
          <w:sz w:val="22"/>
        </w:rPr>
        <w:t>Consideraciones</w:t>
      </w:r>
    </w:p>
    <w:p w14:paraId="67F54219" w14:textId="2F12C580" w:rsidR="00610842" w:rsidRPr="00AB5182" w:rsidRDefault="00610842" w:rsidP="004919AE">
      <w:pPr>
        <w:jc w:val="both"/>
        <w:rPr>
          <w:rFonts w:ascii="Arial" w:hAnsi="Arial" w:cs="Arial"/>
          <w:b/>
          <w:bCs/>
          <w:color w:val="000000" w:themeColor="text1"/>
          <w:sz w:val="20"/>
          <w:szCs w:val="20"/>
        </w:rPr>
      </w:pPr>
    </w:p>
    <w:p w14:paraId="7E2F8268" w14:textId="27ACAAC9" w:rsidR="00586800" w:rsidRPr="00AB5182" w:rsidRDefault="00DB648F" w:rsidP="004919AE">
      <w:pPr>
        <w:jc w:val="both"/>
        <w:rPr>
          <w:rFonts w:ascii="Arial" w:hAnsi="Arial" w:cs="Arial"/>
          <w:color w:val="000000" w:themeColor="text1"/>
          <w:sz w:val="20"/>
          <w:szCs w:val="20"/>
        </w:rPr>
      </w:pPr>
      <w:r w:rsidRPr="00DB648F">
        <w:rPr>
          <w:rFonts w:ascii="Arial" w:hAnsi="Arial" w:cs="Arial"/>
          <w:color w:val="000000" w:themeColor="text1"/>
          <w:sz w:val="20"/>
          <w:szCs w:val="20"/>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particularmente en lo que se refiere a la experiencia. En relación con la experiencia, como requisito habilitante señalado en su consulta, el manual se centra en una de sus cualidades y es que es personal, lo cual significa que la experiencia se adquiere en razón a la participación, con anterioridad, en actividades que le permitieron conocer cómo ejecutar el objeto contractual que la entidad pretende satisfacer con su proceso de contratación</w:t>
      </w:r>
      <w:r w:rsidR="007C3F3C" w:rsidRPr="00AB5182">
        <w:rPr>
          <w:rFonts w:ascii="Arial" w:hAnsi="Arial" w:cs="Arial"/>
          <w:color w:val="000000" w:themeColor="text1"/>
          <w:sz w:val="20"/>
          <w:szCs w:val="20"/>
        </w:rPr>
        <w:t>.</w:t>
      </w:r>
    </w:p>
    <w:p w14:paraId="7193E289" w14:textId="02645455" w:rsidR="00610842" w:rsidRPr="00AB5182" w:rsidRDefault="00610842" w:rsidP="004919AE">
      <w:pPr>
        <w:jc w:val="both"/>
        <w:rPr>
          <w:rFonts w:ascii="Arial" w:hAnsi="Arial" w:cs="Arial"/>
          <w:b/>
          <w:bCs/>
          <w:color w:val="000000" w:themeColor="text1"/>
          <w:sz w:val="20"/>
          <w:szCs w:val="20"/>
        </w:rPr>
      </w:pPr>
    </w:p>
    <w:p w14:paraId="5E03F0AF" w14:textId="58353F12" w:rsidR="00586800" w:rsidRPr="00AB5182" w:rsidRDefault="00586800" w:rsidP="004919AE">
      <w:pPr>
        <w:jc w:val="both"/>
        <w:rPr>
          <w:rFonts w:ascii="Arial" w:hAnsi="Arial" w:cs="Arial"/>
          <w:b/>
          <w:bCs/>
          <w:color w:val="000000" w:themeColor="text1"/>
          <w:sz w:val="20"/>
          <w:szCs w:val="20"/>
        </w:rPr>
      </w:pPr>
    </w:p>
    <w:p w14:paraId="0DC169B0" w14:textId="77777777" w:rsidR="00586800" w:rsidRPr="00AB5182" w:rsidRDefault="00586800" w:rsidP="004919AE">
      <w:pPr>
        <w:jc w:val="both"/>
        <w:rPr>
          <w:rFonts w:ascii="Arial" w:hAnsi="Arial" w:cs="Arial"/>
          <w:b/>
          <w:bCs/>
          <w:color w:val="000000" w:themeColor="text1"/>
          <w:sz w:val="20"/>
          <w:szCs w:val="20"/>
        </w:rPr>
      </w:pPr>
    </w:p>
    <w:p w14:paraId="69917CEE" w14:textId="0D729686" w:rsidR="00610842" w:rsidRPr="00AB5182" w:rsidRDefault="00610842" w:rsidP="004919AE">
      <w:pPr>
        <w:jc w:val="both"/>
        <w:rPr>
          <w:rFonts w:ascii="Arial" w:hAnsi="Arial" w:cs="Arial"/>
          <w:b/>
          <w:bCs/>
          <w:color w:val="000000" w:themeColor="text1"/>
          <w:sz w:val="20"/>
          <w:szCs w:val="20"/>
        </w:rPr>
      </w:pPr>
    </w:p>
    <w:p w14:paraId="000540EA" w14:textId="64980741" w:rsidR="00610842" w:rsidRPr="00AB5182" w:rsidRDefault="00610842" w:rsidP="004919AE">
      <w:pPr>
        <w:jc w:val="both"/>
        <w:rPr>
          <w:rFonts w:ascii="Arial" w:hAnsi="Arial" w:cs="Arial"/>
          <w:b/>
          <w:bCs/>
          <w:color w:val="000000" w:themeColor="text1"/>
          <w:sz w:val="20"/>
          <w:szCs w:val="20"/>
        </w:rPr>
      </w:pPr>
    </w:p>
    <w:p w14:paraId="375B35F0" w14:textId="4130FA0D" w:rsidR="00610842" w:rsidRPr="00AB5182" w:rsidRDefault="00610842" w:rsidP="004919AE">
      <w:pPr>
        <w:jc w:val="both"/>
        <w:rPr>
          <w:rFonts w:ascii="Arial" w:hAnsi="Arial" w:cs="Arial"/>
          <w:b/>
          <w:bCs/>
          <w:color w:val="000000" w:themeColor="text1"/>
          <w:sz w:val="20"/>
          <w:szCs w:val="20"/>
        </w:rPr>
      </w:pPr>
    </w:p>
    <w:p w14:paraId="0EF5919A" w14:textId="7DDF825B" w:rsidR="00610842" w:rsidRPr="00AB5182" w:rsidRDefault="00610842" w:rsidP="004919AE">
      <w:pPr>
        <w:jc w:val="both"/>
        <w:rPr>
          <w:rFonts w:ascii="Arial" w:hAnsi="Arial" w:cs="Arial"/>
          <w:b/>
          <w:bCs/>
          <w:color w:val="000000" w:themeColor="text1"/>
          <w:sz w:val="20"/>
          <w:szCs w:val="20"/>
        </w:rPr>
      </w:pPr>
    </w:p>
    <w:p w14:paraId="0298CCDB" w14:textId="3AF7A156" w:rsidR="00610842" w:rsidRPr="00AB5182" w:rsidRDefault="00610842" w:rsidP="004919AE">
      <w:pPr>
        <w:jc w:val="both"/>
        <w:rPr>
          <w:rFonts w:ascii="Arial" w:hAnsi="Arial" w:cs="Arial"/>
          <w:b/>
          <w:bCs/>
          <w:color w:val="000000" w:themeColor="text1"/>
          <w:sz w:val="20"/>
          <w:szCs w:val="20"/>
        </w:rPr>
      </w:pPr>
    </w:p>
    <w:p w14:paraId="48F5276D" w14:textId="7FF66081" w:rsidR="00610842" w:rsidRPr="00AB5182" w:rsidRDefault="00610842" w:rsidP="004919AE">
      <w:pPr>
        <w:jc w:val="both"/>
        <w:rPr>
          <w:rFonts w:ascii="Arial" w:hAnsi="Arial" w:cs="Arial"/>
          <w:b/>
          <w:bCs/>
          <w:color w:val="000000" w:themeColor="text1"/>
          <w:sz w:val="20"/>
          <w:szCs w:val="20"/>
        </w:rPr>
      </w:pPr>
    </w:p>
    <w:p w14:paraId="29E121E3" w14:textId="3CDDC008" w:rsidR="00610842" w:rsidRPr="00AB5182" w:rsidRDefault="00610842" w:rsidP="004919AE">
      <w:pPr>
        <w:jc w:val="both"/>
        <w:rPr>
          <w:rFonts w:ascii="Arial" w:hAnsi="Arial" w:cs="Arial"/>
          <w:b/>
          <w:bCs/>
          <w:color w:val="000000" w:themeColor="text1"/>
          <w:sz w:val="20"/>
          <w:szCs w:val="20"/>
        </w:rPr>
      </w:pPr>
    </w:p>
    <w:p w14:paraId="221CC016" w14:textId="4401C2EA" w:rsidR="00610842" w:rsidRPr="00AB5182" w:rsidRDefault="00610842" w:rsidP="004919AE">
      <w:pPr>
        <w:jc w:val="both"/>
        <w:rPr>
          <w:rFonts w:ascii="Arial" w:hAnsi="Arial" w:cs="Arial"/>
          <w:b/>
          <w:bCs/>
          <w:color w:val="000000" w:themeColor="text1"/>
          <w:sz w:val="20"/>
          <w:szCs w:val="20"/>
        </w:rPr>
      </w:pPr>
    </w:p>
    <w:p w14:paraId="129F6A52" w14:textId="08BE8111" w:rsidR="00610842" w:rsidRPr="00AB5182" w:rsidRDefault="00610842" w:rsidP="004919AE">
      <w:pPr>
        <w:jc w:val="both"/>
        <w:rPr>
          <w:rFonts w:ascii="Arial" w:hAnsi="Arial" w:cs="Arial"/>
          <w:b/>
          <w:bCs/>
          <w:color w:val="000000" w:themeColor="text1"/>
          <w:sz w:val="20"/>
          <w:szCs w:val="20"/>
        </w:rPr>
      </w:pPr>
    </w:p>
    <w:p w14:paraId="0F6A2246" w14:textId="75B19AA3" w:rsidR="00610842" w:rsidRPr="00AB5182" w:rsidRDefault="00610842" w:rsidP="004919AE">
      <w:pPr>
        <w:jc w:val="both"/>
        <w:rPr>
          <w:rFonts w:ascii="Arial" w:hAnsi="Arial" w:cs="Arial"/>
          <w:b/>
          <w:bCs/>
          <w:color w:val="000000" w:themeColor="text1"/>
          <w:sz w:val="20"/>
          <w:szCs w:val="20"/>
        </w:rPr>
      </w:pPr>
    </w:p>
    <w:p w14:paraId="39865CCC" w14:textId="72A2C211" w:rsidR="00610842" w:rsidRPr="00AB5182" w:rsidRDefault="00610842" w:rsidP="004919AE">
      <w:pPr>
        <w:jc w:val="both"/>
        <w:rPr>
          <w:rFonts w:ascii="Arial" w:hAnsi="Arial" w:cs="Arial"/>
          <w:b/>
          <w:bCs/>
          <w:color w:val="000000" w:themeColor="text1"/>
          <w:sz w:val="20"/>
          <w:szCs w:val="20"/>
        </w:rPr>
      </w:pPr>
    </w:p>
    <w:p w14:paraId="68FBFCB6" w14:textId="261AB9BF" w:rsidR="00610842" w:rsidRPr="00AB5182" w:rsidRDefault="00610842" w:rsidP="004919AE">
      <w:pPr>
        <w:jc w:val="both"/>
        <w:rPr>
          <w:rFonts w:ascii="Arial" w:hAnsi="Arial" w:cs="Arial"/>
          <w:b/>
          <w:bCs/>
          <w:color w:val="000000" w:themeColor="text1"/>
          <w:sz w:val="20"/>
          <w:szCs w:val="20"/>
        </w:rPr>
      </w:pPr>
    </w:p>
    <w:p w14:paraId="6BF053D8" w14:textId="7F217DB9" w:rsidR="00586800" w:rsidRPr="00AB5182" w:rsidRDefault="00586800" w:rsidP="004919AE">
      <w:pPr>
        <w:jc w:val="both"/>
        <w:rPr>
          <w:rFonts w:ascii="Arial" w:hAnsi="Arial" w:cs="Arial"/>
          <w:b/>
          <w:bCs/>
          <w:color w:val="000000" w:themeColor="text1"/>
          <w:sz w:val="20"/>
          <w:szCs w:val="20"/>
        </w:rPr>
      </w:pPr>
    </w:p>
    <w:p w14:paraId="42E12D93" w14:textId="539E348C" w:rsidR="00DD04E9" w:rsidRPr="00AB5182" w:rsidRDefault="00DD04E9" w:rsidP="004919AE">
      <w:pPr>
        <w:jc w:val="both"/>
        <w:rPr>
          <w:rFonts w:ascii="Arial" w:hAnsi="Arial" w:cs="Arial"/>
          <w:b/>
          <w:bCs/>
          <w:color w:val="000000" w:themeColor="text1"/>
          <w:sz w:val="20"/>
          <w:szCs w:val="20"/>
        </w:rPr>
      </w:pPr>
    </w:p>
    <w:p w14:paraId="7752B805" w14:textId="3B6A9DDD" w:rsidR="00DD04E9" w:rsidRPr="00AB5182" w:rsidRDefault="00DD04E9" w:rsidP="004919AE">
      <w:pPr>
        <w:jc w:val="both"/>
        <w:rPr>
          <w:rFonts w:ascii="Arial" w:hAnsi="Arial" w:cs="Arial"/>
          <w:b/>
          <w:bCs/>
          <w:color w:val="000000" w:themeColor="text1"/>
          <w:sz w:val="20"/>
          <w:szCs w:val="20"/>
        </w:rPr>
      </w:pPr>
    </w:p>
    <w:p w14:paraId="0436FF7B" w14:textId="77777777" w:rsidR="00DD04E9" w:rsidRPr="00AB5182" w:rsidRDefault="00DD04E9" w:rsidP="004919AE">
      <w:pPr>
        <w:jc w:val="both"/>
        <w:rPr>
          <w:rFonts w:ascii="Arial" w:hAnsi="Arial" w:cs="Arial"/>
          <w:b/>
          <w:bCs/>
          <w:color w:val="000000" w:themeColor="text1"/>
          <w:sz w:val="20"/>
          <w:szCs w:val="20"/>
        </w:rPr>
      </w:pPr>
    </w:p>
    <w:p w14:paraId="4D71AD21" w14:textId="1D0BA907" w:rsidR="00586800" w:rsidRPr="00AB5182" w:rsidRDefault="00586800" w:rsidP="004919AE">
      <w:pPr>
        <w:jc w:val="both"/>
        <w:rPr>
          <w:rFonts w:ascii="Arial" w:hAnsi="Arial" w:cs="Arial"/>
          <w:b/>
          <w:bCs/>
          <w:color w:val="000000" w:themeColor="text1"/>
          <w:sz w:val="20"/>
          <w:szCs w:val="20"/>
        </w:rPr>
      </w:pPr>
    </w:p>
    <w:p w14:paraId="63602372" w14:textId="7A3CA533" w:rsidR="00586800" w:rsidRPr="00AB5182" w:rsidRDefault="00586800" w:rsidP="004919AE">
      <w:pPr>
        <w:jc w:val="both"/>
        <w:rPr>
          <w:rFonts w:ascii="Arial" w:hAnsi="Arial" w:cs="Arial"/>
          <w:b/>
          <w:bCs/>
          <w:color w:val="000000" w:themeColor="text1"/>
          <w:sz w:val="20"/>
          <w:szCs w:val="20"/>
        </w:rPr>
      </w:pPr>
    </w:p>
    <w:p w14:paraId="039A9F1A" w14:textId="77777777" w:rsidR="00586800" w:rsidRPr="00AB5182" w:rsidRDefault="00586800" w:rsidP="004919AE">
      <w:pPr>
        <w:jc w:val="both"/>
        <w:rPr>
          <w:rFonts w:ascii="Arial" w:hAnsi="Arial" w:cs="Arial"/>
          <w:b/>
          <w:bCs/>
          <w:color w:val="000000" w:themeColor="text1"/>
          <w:sz w:val="20"/>
          <w:szCs w:val="20"/>
        </w:rPr>
      </w:pPr>
    </w:p>
    <w:p w14:paraId="69020365" w14:textId="0D492238" w:rsidR="00610842" w:rsidRPr="00AB5182" w:rsidRDefault="00610842" w:rsidP="004919AE">
      <w:pPr>
        <w:jc w:val="both"/>
        <w:rPr>
          <w:rFonts w:ascii="Arial" w:hAnsi="Arial" w:cs="Arial"/>
          <w:b/>
          <w:bCs/>
          <w:color w:val="000000" w:themeColor="text1"/>
          <w:sz w:val="20"/>
          <w:szCs w:val="20"/>
        </w:rPr>
      </w:pPr>
    </w:p>
    <w:p w14:paraId="4DA1BE52" w14:textId="5154ADC6" w:rsidR="00DB648F" w:rsidRDefault="00DB648F" w:rsidP="004919AE">
      <w:pPr>
        <w:jc w:val="both"/>
        <w:rPr>
          <w:rFonts w:ascii="Arial" w:hAnsi="Arial" w:cs="Arial"/>
          <w:color w:val="000000" w:themeColor="text1"/>
          <w:sz w:val="20"/>
          <w:szCs w:val="20"/>
        </w:rPr>
      </w:pPr>
      <w:r>
        <w:rPr>
          <w:rFonts w:ascii="Arial" w:hAnsi="Arial" w:cs="Arial"/>
          <w:color w:val="000000" w:themeColor="text1"/>
          <w:sz w:val="20"/>
          <w:szCs w:val="20"/>
        </w:rPr>
        <w:t>Bogotá, 8 de marzo de 2021</w:t>
      </w:r>
    </w:p>
    <w:p w14:paraId="2F624500" w14:textId="184D7D36" w:rsidR="00610842" w:rsidRPr="00AB5182" w:rsidRDefault="00DB648F" w:rsidP="00B711F8">
      <w:pPr>
        <w:jc w:val="right"/>
        <w:rPr>
          <w:rFonts w:ascii="Arial" w:hAnsi="Arial" w:cs="Arial"/>
          <w:b/>
          <w:bCs/>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007C2B3A">
        <w:rPr>
          <w:rFonts w:ascii="Arial" w:hAnsi="Arial" w:cs="Arial"/>
          <w:color w:val="000000" w:themeColor="text1"/>
          <w:sz w:val="20"/>
          <w:szCs w:val="20"/>
        </w:rPr>
        <w:tab/>
      </w:r>
      <w:r w:rsidR="00B711F8" w:rsidRPr="00B711F8">
        <w:rPr>
          <w:rFonts w:ascii="Arial" w:hAnsi="Arial" w:cs="Arial"/>
          <w:b/>
          <w:bCs/>
          <w:color w:val="000000" w:themeColor="text1"/>
          <w:sz w:val="20"/>
          <w:szCs w:val="20"/>
        </w:rPr>
        <w:drawing>
          <wp:inline distT="0" distB="0" distL="0" distR="0" wp14:anchorId="6FC94074" wp14:editId="775CB1E1">
            <wp:extent cx="2936137" cy="795040"/>
            <wp:effectExtent l="0" t="0" r="0" b="508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a:stretch>
                      <a:fillRect/>
                    </a:stretch>
                  </pic:blipFill>
                  <pic:spPr>
                    <a:xfrm>
                      <a:off x="0" y="0"/>
                      <a:ext cx="2955277" cy="800223"/>
                    </a:xfrm>
                    <a:prstGeom prst="rect">
                      <a:avLst/>
                    </a:prstGeom>
                  </pic:spPr>
                </pic:pic>
              </a:graphicData>
            </a:graphic>
          </wp:inline>
        </w:drawing>
      </w:r>
    </w:p>
    <w:p w14:paraId="614B7E97" w14:textId="77777777" w:rsidR="006A0F23" w:rsidRPr="00AB5182" w:rsidRDefault="006A0F23" w:rsidP="006A0F23">
      <w:pPr>
        <w:tabs>
          <w:tab w:val="left" w:pos="3374"/>
        </w:tabs>
        <w:jc w:val="right"/>
        <w:rPr>
          <w:rFonts w:ascii="Arial" w:eastAsia="Calibri" w:hAnsi="Arial" w:cs="Arial"/>
          <w:color w:val="000000" w:themeColor="text1"/>
          <w:sz w:val="22"/>
        </w:rPr>
      </w:pPr>
    </w:p>
    <w:p w14:paraId="0513282E" w14:textId="77777777" w:rsidR="00285640" w:rsidRPr="00AB5182" w:rsidRDefault="00285640" w:rsidP="00D01760">
      <w:pPr>
        <w:rPr>
          <w:rFonts w:ascii="Arial" w:eastAsia="Calibri" w:hAnsi="Arial" w:cs="Arial"/>
          <w:color w:val="000000" w:themeColor="text1"/>
          <w:sz w:val="22"/>
        </w:rPr>
      </w:pPr>
    </w:p>
    <w:p w14:paraId="393D3C60" w14:textId="239E258C" w:rsidR="00AB745E" w:rsidRPr="00AB5182" w:rsidRDefault="00A37FB6" w:rsidP="00D01760">
      <w:pPr>
        <w:rPr>
          <w:rFonts w:ascii="Arial" w:eastAsia="Calibri" w:hAnsi="Arial" w:cs="Arial"/>
          <w:color w:val="000000" w:themeColor="text1"/>
          <w:sz w:val="22"/>
        </w:rPr>
      </w:pPr>
      <w:bookmarkStart w:id="4" w:name="_Hlk66111612"/>
      <w:r w:rsidRPr="00AB5182">
        <w:rPr>
          <w:rFonts w:ascii="Arial" w:eastAsia="Calibri" w:hAnsi="Arial" w:cs="Arial"/>
          <w:color w:val="000000" w:themeColor="text1"/>
          <w:sz w:val="22"/>
        </w:rPr>
        <w:t>Señor</w:t>
      </w:r>
      <w:r w:rsidR="00791EA4" w:rsidRPr="00AB5182">
        <w:rPr>
          <w:rFonts w:ascii="Arial" w:eastAsia="Calibri" w:hAnsi="Arial" w:cs="Arial"/>
          <w:color w:val="000000" w:themeColor="text1"/>
          <w:sz w:val="22"/>
        </w:rPr>
        <w:t>a</w:t>
      </w:r>
    </w:p>
    <w:p w14:paraId="55C3E158" w14:textId="56A8DD83" w:rsidR="00791EA4" w:rsidRPr="00AB5182" w:rsidRDefault="00791EA4" w:rsidP="00D01760">
      <w:pPr>
        <w:rPr>
          <w:rFonts w:ascii="Arial" w:eastAsia="Calibri" w:hAnsi="Arial" w:cs="Arial"/>
          <w:b/>
          <w:bCs/>
          <w:color w:val="000000" w:themeColor="text1"/>
          <w:sz w:val="22"/>
        </w:rPr>
      </w:pPr>
      <w:r w:rsidRPr="00AB5182">
        <w:rPr>
          <w:rFonts w:ascii="Arial" w:eastAsia="Calibri" w:hAnsi="Arial" w:cs="Arial"/>
          <w:b/>
          <w:bCs/>
          <w:color w:val="000000" w:themeColor="text1"/>
          <w:sz w:val="22"/>
        </w:rPr>
        <w:t xml:space="preserve">Leidy Ximena Albarracín Tarazona </w:t>
      </w:r>
    </w:p>
    <w:p w14:paraId="359C48BE" w14:textId="69F4A0E5" w:rsidR="00A37FB6" w:rsidRPr="00AB5182" w:rsidRDefault="00A37FB6" w:rsidP="00D01760">
      <w:pPr>
        <w:rPr>
          <w:rFonts w:ascii="Arial" w:eastAsia="Calibri" w:hAnsi="Arial" w:cs="Arial"/>
          <w:color w:val="000000" w:themeColor="text1"/>
          <w:sz w:val="22"/>
        </w:rPr>
      </w:pPr>
      <w:r w:rsidRPr="00AB5182">
        <w:rPr>
          <w:rFonts w:ascii="Arial" w:eastAsia="Calibri" w:hAnsi="Arial" w:cs="Arial"/>
          <w:color w:val="000000" w:themeColor="text1"/>
          <w:sz w:val="22"/>
        </w:rPr>
        <w:t>C</w:t>
      </w:r>
      <w:r w:rsidR="00791EA4" w:rsidRPr="00AB5182">
        <w:rPr>
          <w:rFonts w:ascii="Arial" w:eastAsia="Calibri" w:hAnsi="Arial" w:cs="Arial"/>
          <w:color w:val="000000" w:themeColor="text1"/>
          <w:sz w:val="22"/>
        </w:rPr>
        <w:t>úcuta, Norte de Santander</w:t>
      </w:r>
    </w:p>
    <w:p w14:paraId="34CC7B2C" w14:textId="77777777" w:rsidR="00285640" w:rsidRPr="00AB5182" w:rsidRDefault="00285640" w:rsidP="00851174">
      <w:pPr>
        <w:pStyle w:val="Sinespaciado"/>
        <w:jc w:val="center"/>
        <w:rPr>
          <w:rFonts w:ascii="Arial" w:hAnsi="Arial" w:cs="Arial"/>
          <w:b/>
          <w:color w:val="000000" w:themeColor="text1"/>
          <w:sz w:val="22"/>
        </w:rPr>
      </w:pPr>
    </w:p>
    <w:p w14:paraId="479F6A3A" w14:textId="0D8EA7EA" w:rsidR="00A37FB6" w:rsidRPr="00AB5182" w:rsidRDefault="00E03AC6" w:rsidP="00851174">
      <w:pPr>
        <w:pStyle w:val="Sinespaciado"/>
        <w:jc w:val="center"/>
        <w:rPr>
          <w:rFonts w:ascii="Arial" w:hAnsi="Arial" w:cs="Arial"/>
          <w:b/>
          <w:color w:val="000000" w:themeColor="text1"/>
          <w:sz w:val="22"/>
        </w:rPr>
      </w:pPr>
      <w:r w:rsidRPr="00AB5182">
        <w:rPr>
          <w:rFonts w:ascii="Arial" w:hAnsi="Arial" w:cs="Arial"/>
          <w:b/>
          <w:color w:val="000000" w:themeColor="text1"/>
          <w:sz w:val="22"/>
        </w:rPr>
        <w:t>Concepto C</w:t>
      </w:r>
      <w:r w:rsidR="00A37FB6" w:rsidRPr="00AB5182">
        <w:rPr>
          <w:rFonts w:ascii="Arial" w:hAnsi="Arial" w:cs="Arial"/>
          <w:b/>
          <w:color w:val="000000" w:themeColor="text1"/>
          <w:sz w:val="22"/>
        </w:rPr>
        <w:t xml:space="preserve"> </w:t>
      </w:r>
      <w:r w:rsidR="00CF4597" w:rsidRPr="00AB5182">
        <w:rPr>
          <w:rFonts w:ascii="Arial" w:hAnsi="Arial" w:cs="Arial"/>
          <w:b/>
          <w:color w:val="000000" w:themeColor="text1"/>
          <w:sz w:val="22"/>
        </w:rPr>
        <w:t>–</w:t>
      </w:r>
      <w:r w:rsidR="00592C46" w:rsidRPr="00AB5182">
        <w:rPr>
          <w:rFonts w:ascii="Arial" w:hAnsi="Arial" w:cs="Arial"/>
          <w:b/>
          <w:color w:val="000000" w:themeColor="text1"/>
          <w:sz w:val="22"/>
        </w:rPr>
        <w:t xml:space="preserve"> </w:t>
      </w:r>
      <w:r w:rsidR="00E24785" w:rsidRPr="00AB5182">
        <w:rPr>
          <w:rFonts w:ascii="Arial" w:hAnsi="Arial" w:cs="Arial"/>
          <w:b/>
          <w:color w:val="000000" w:themeColor="text1"/>
          <w:sz w:val="22"/>
        </w:rPr>
        <w:t>052</w:t>
      </w:r>
      <w:r w:rsidR="00A37FB6" w:rsidRPr="00AB5182">
        <w:rPr>
          <w:rFonts w:ascii="Arial" w:hAnsi="Arial" w:cs="Arial"/>
          <w:b/>
          <w:color w:val="000000" w:themeColor="text1"/>
          <w:sz w:val="22"/>
        </w:rPr>
        <w:t xml:space="preserve"> de 202</w:t>
      </w:r>
      <w:r w:rsidR="00E24785" w:rsidRPr="00AB5182">
        <w:rPr>
          <w:rFonts w:ascii="Arial" w:hAnsi="Arial" w:cs="Arial"/>
          <w:b/>
          <w:color w:val="000000" w:themeColor="text1"/>
          <w:sz w:val="22"/>
        </w:rPr>
        <w:t>1</w:t>
      </w:r>
    </w:p>
    <w:p w14:paraId="49BB1EAB" w14:textId="77777777" w:rsidR="00A37FB6" w:rsidRPr="00AB5182" w:rsidRDefault="00A37FB6" w:rsidP="00851174">
      <w:pPr>
        <w:pStyle w:val="Sinespaciado"/>
        <w:jc w:val="both"/>
        <w:rPr>
          <w:rFonts w:ascii="Arial" w:hAnsi="Arial" w:cs="Arial"/>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0F23" w:rsidRPr="00AB5182" w14:paraId="20C2FA60" w14:textId="77777777" w:rsidTr="000825D8">
        <w:tc>
          <w:tcPr>
            <w:tcW w:w="2689" w:type="dxa"/>
            <w:hideMark/>
          </w:tcPr>
          <w:p w14:paraId="2A9459AB" w14:textId="77777777" w:rsidR="00A37FB6" w:rsidRPr="00AB5182" w:rsidRDefault="00A37FB6" w:rsidP="00851174">
            <w:pPr>
              <w:pStyle w:val="Sinespaciado"/>
              <w:jc w:val="both"/>
              <w:rPr>
                <w:rFonts w:ascii="Arial" w:hAnsi="Arial" w:cs="Arial"/>
                <w:b/>
                <w:color w:val="000000" w:themeColor="text1"/>
                <w:sz w:val="22"/>
              </w:rPr>
            </w:pPr>
            <w:r w:rsidRPr="00AB5182">
              <w:rPr>
                <w:rFonts w:ascii="Arial" w:hAnsi="Arial" w:cs="Arial"/>
                <w:b/>
                <w:color w:val="000000" w:themeColor="text1"/>
                <w:sz w:val="22"/>
              </w:rPr>
              <w:t xml:space="preserve">Temas:           </w:t>
            </w:r>
          </w:p>
          <w:p w14:paraId="1840BCE8" w14:textId="77777777" w:rsidR="00A37FB6" w:rsidRPr="00AB5182" w:rsidRDefault="00A37FB6" w:rsidP="00851174">
            <w:pPr>
              <w:pStyle w:val="Sinespaciado"/>
              <w:jc w:val="both"/>
              <w:rPr>
                <w:rFonts w:ascii="Arial" w:hAnsi="Arial" w:cs="Arial"/>
                <w:bCs/>
                <w:color w:val="000000" w:themeColor="text1"/>
                <w:sz w:val="22"/>
              </w:rPr>
            </w:pPr>
            <w:r w:rsidRPr="00AB5182">
              <w:rPr>
                <w:rFonts w:ascii="Arial" w:hAnsi="Arial" w:cs="Arial"/>
                <w:bCs/>
                <w:color w:val="000000" w:themeColor="text1"/>
                <w:sz w:val="22"/>
              </w:rPr>
              <w:t xml:space="preserve">                           </w:t>
            </w:r>
          </w:p>
        </w:tc>
        <w:tc>
          <w:tcPr>
            <w:tcW w:w="6237" w:type="dxa"/>
            <w:hideMark/>
          </w:tcPr>
          <w:p w14:paraId="2A9135B5" w14:textId="2D03A018" w:rsidR="00BF1E9C" w:rsidRPr="00AB5182" w:rsidRDefault="007C3F3C" w:rsidP="0083017E">
            <w:pPr>
              <w:pStyle w:val="Sinespaciado"/>
              <w:jc w:val="both"/>
              <w:rPr>
                <w:rFonts w:ascii="Arial" w:hAnsi="Arial" w:cs="Arial"/>
                <w:bCs/>
                <w:color w:val="000000" w:themeColor="text1"/>
                <w:sz w:val="22"/>
              </w:rPr>
            </w:pPr>
            <w:r w:rsidRPr="00AB5182">
              <w:rPr>
                <w:rFonts w:ascii="Arial" w:hAnsi="Arial" w:cs="Arial"/>
                <w:bCs/>
                <w:color w:val="000000" w:themeColor="text1"/>
                <w:sz w:val="22"/>
              </w:rPr>
              <w:t xml:space="preserve">EXPERIENCIA – Verificación – RUP / </w:t>
            </w:r>
            <w:r w:rsidR="00DD04E9" w:rsidRPr="00AB5182">
              <w:rPr>
                <w:rFonts w:ascii="Arial" w:hAnsi="Arial" w:cs="Arial"/>
                <w:bCs/>
                <w:color w:val="000000" w:themeColor="text1"/>
                <w:sz w:val="22"/>
              </w:rPr>
              <w:t>EXPERIENCIA – Colombia Compra Eficiente – Consideraciones</w:t>
            </w:r>
          </w:p>
          <w:p w14:paraId="069BC436" w14:textId="3FE2FB96" w:rsidR="00A37FB6" w:rsidRPr="00AB5182" w:rsidRDefault="00A37FB6" w:rsidP="00851174">
            <w:pPr>
              <w:pStyle w:val="Sinespaciado"/>
              <w:jc w:val="both"/>
              <w:rPr>
                <w:rFonts w:ascii="Arial" w:hAnsi="Arial" w:cs="Arial"/>
                <w:bCs/>
                <w:color w:val="000000" w:themeColor="text1"/>
                <w:sz w:val="22"/>
              </w:rPr>
            </w:pPr>
          </w:p>
        </w:tc>
      </w:tr>
      <w:tr w:rsidR="00A37FB6" w:rsidRPr="00AB5182" w14:paraId="62473A71" w14:textId="77777777" w:rsidTr="000825D8">
        <w:tc>
          <w:tcPr>
            <w:tcW w:w="2689" w:type="dxa"/>
          </w:tcPr>
          <w:p w14:paraId="730BF589" w14:textId="77777777" w:rsidR="00A37FB6" w:rsidRPr="00AB5182" w:rsidRDefault="00A37FB6" w:rsidP="00851174">
            <w:pPr>
              <w:pStyle w:val="Sinespaciado"/>
              <w:jc w:val="both"/>
              <w:rPr>
                <w:rFonts w:ascii="Arial" w:hAnsi="Arial" w:cs="Arial"/>
                <w:b/>
                <w:color w:val="000000" w:themeColor="text1"/>
                <w:sz w:val="22"/>
              </w:rPr>
            </w:pPr>
            <w:r w:rsidRPr="00AB5182">
              <w:rPr>
                <w:rFonts w:ascii="Arial" w:hAnsi="Arial" w:cs="Arial"/>
                <w:b/>
                <w:color w:val="000000" w:themeColor="text1"/>
                <w:sz w:val="22"/>
              </w:rPr>
              <w:t xml:space="preserve">Radicación:                              </w:t>
            </w:r>
          </w:p>
        </w:tc>
        <w:tc>
          <w:tcPr>
            <w:tcW w:w="6237" w:type="dxa"/>
          </w:tcPr>
          <w:p w14:paraId="2CD77F9B" w14:textId="6FBA6781" w:rsidR="00A37FB6" w:rsidRPr="00AB5182" w:rsidRDefault="00A37FB6" w:rsidP="004D2DD0">
            <w:pPr>
              <w:pStyle w:val="Sinespaciado"/>
              <w:jc w:val="both"/>
              <w:rPr>
                <w:rFonts w:ascii="Arial" w:hAnsi="Arial" w:cs="Arial"/>
                <w:bCs/>
                <w:color w:val="000000" w:themeColor="text1"/>
                <w:sz w:val="22"/>
              </w:rPr>
            </w:pPr>
            <w:r w:rsidRPr="00AB5182">
              <w:rPr>
                <w:rFonts w:ascii="Arial" w:hAnsi="Arial" w:cs="Arial"/>
                <w:bCs/>
                <w:color w:val="000000" w:themeColor="text1"/>
                <w:sz w:val="22"/>
              </w:rPr>
              <w:t xml:space="preserve">Respuesta a consulta # </w:t>
            </w:r>
            <w:r w:rsidR="00E24785" w:rsidRPr="00AB5182">
              <w:rPr>
                <w:rFonts w:ascii="Arial" w:hAnsi="Arial" w:cs="Arial"/>
                <w:bCs/>
                <w:color w:val="000000" w:themeColor="text1"/>
                <w:sz w:val="22"/>
              </w:rPr>
              <w:t>P20210126000575</w:t>
            </w:r>
          </w:p>
        </w:tc>
      </w:tr>
    </w:tbl>
    <w:p w14:paraId="6199F8C9" w14:textId="77777777" w:rsidR="00A37FB6" w:rsidRPr="00AB5182" w:rsidRDefault="00A37FB6" w:rsidP="00D01760">
      <w:pPr>
        <w:jc w:val="both"/>
        <w:rPr>
          <w:rFonts w:ascii="Arial" w:eastAsia="Calibri" w:hAnsi="Arial" w:cs="Arial"/>
          <w:color w:val="000000" w:themeColor="text1"/>
          <w:sz w:val="22"/>
        </w:rPr>
      </w:pPr>
    </w:p>
    <w:p w14:paraId="6AEA1AE6" w14:textId="77777777" w:rsidR="00A37FB6" w:rsidRPr="00AB5182" w:rsidRDefault="00A37FB6" w:rsidP="00D01760">
      <w:pPr>
        <w:rPr>
          <w:rFonts w:ascii="Arial" w:eastAsia="Calibri" w:hAnsi="Arial" w:cs="Arial"/>
          <w:color w:val="000000" w:themeColor="text1"/>
          <w:sz w:val="22"/>
        </w:rPr>
      </w:pPr>
    </w:p>
    <w:p w14:paraId="3216C844" w14:textId="48F1EEC3" w:rsidR="00A37FB6" w:rsidRPr="00AB5182" w:rsidRDefault="00A37FB6" w:rsidP="004D2DD0">
      <w:pPr>
        <w:spacing w:line="276" w:lineRule="auto"/>
        <w:ind w:right="49"/>
        <w:jc w:val="both"/>
        <w:rPr>
          <w:rFonts w:ascii="Arial" w:eastAsia="Calibri" w:hAnsi="Arial" w:cs="Arial"/>
          <w:color w:val="000000" w:themeColor="text1"/>
          <w:sz w:val="22"/>
        </w:rPr>
      </w:pPr>
      <w:r w:rsidRPr="00AB5182">
        <w:rPr>
          <w:rFonts w:ascii="Arial" w:eastAsia="Calibri" w:hAnsi="Arial" w:cs="Arial"/>
          <w:color w:val="000000" w:themeColor="text1"/>
          <w:sz w:val="22"/>
        </w:rPr>
        <w:t>Estimad</w:t>
      </w:r>
      <w:r w:rsidR="00791EA4" w:rsidRPr="00AB5182">
        <w:rPr>
          <w:rFonts w:ascii="Arial" w:eastAsia="Calibri" w:hAnsi="Arial" w:cs="Arial"/>
          <w:color w:val="000000" w:themeColor="text1"/>
          <w:sz w:val="22"/>
        </w:rPr>
        <w:t>a</w:t>
      </w:r>
      <w:r w:rsidR="00AB745E" w:rsidRPr="00AB5182">
        <w:rPr>
          <w:rFonts w:ascii="Arial" w:eastAsia="Calibri" w:hAnsi="Arial" w:cs="Arial"/>
          <w:color w:val="000000" w:themeColor="text1"/>
          <w:sz w:val="22"/>
        </w:rPr>
        <w:t xml:space="preserve"> </w:t>
      </w:r>
      <w:r w:rsidRPr="00AB5182">
        <w:rPr>
          <w:rFonts w:ascii="Arial" w:eastAsia="Calibri" w:hAnsi="Arial" w:cs="Arial"/>
          <w:color w:val="000000" w:themeColor="text1"/>
          <w:sz w:val="22"/>
        </w:rPr>
        <w:t>señor</w:t>
      </w:r>
      <w:r w:rsidR="00791EA4" w:rsidRPr="00AB5182">
        <w:rPr>
          <w:rFonts w:ascii="Arial" w:eastAsia="Calibri" w:hAnsi="Arial" w:cs="Arial"/>
          <w:color w:val="000000" w:themeColor="text1"/>
          <w:sz w:val="22"/>
        </w:rPr>
        <w:t>a</w:t>
      </w:r>
      <w:r w:rsidR="00AB745E" w:rsidRPr="00AB5182">
        <w:rPr>
          <w:rFonts w:ascii="Arial" w:eastAsia="Calibri" w:hAnsi="Arial" w:cs="Arial"/>
          <w:color w:val="000000" w:themeColor="text1"/>
          <w:sz w:val="22"/>
        </w:rPr>
        <w:t xml:space="preserve"> </w:t>
      </w:r>
      <w:r w:rsidR="00791EA4" w:rsidRPr="00AB5182">
        <w:rPr>
          <w:rFonts w:ascii="Arial" w:eastAsia="Calibri" w:hAnsi="Arial" w:cs="Arial"/>
          <w:color w:val="000000" w:themeColor="text1"/>
          <w:sz w:val="22"/>
        </w:rPr>
        <w:t>Albarracín</w:t>
      </w:r>
      <w:r w:rsidRPr="00AB5182">
        <w:rPr>
          <w:rFonts w:ascii="Arial" w:eastAsia="Calibri" w:hAnsi="Arial" w:cs="Arial"/>
          <w:color w:val="000000" w:themeColor="text1"/>
          <w:sz w:val="22"/>
        </w:rPr>
        <w:t>,</w:t>
      </w:r>
    </w:p>
    <w:p w14:paraId="2F0DA2F5" w14:textId="77777777" w:rsidR="00A37FB6" w:rsidRPr="00AB5182" w:rsidRDefault="00A37FB6" w:rsidP="00D01760">
      <w:pPr>
        <w:rPr>
          <w:rFonts w:ascii="Arial" w:eastAsia="Calibri" w:hAnsi="Arial" w:cs="Arial"/>
          <w:color w:val="000000" w:themeColor="text1"/>
          <w:sz w:val="22"/>
        </w:rPr>
      </w:pPr>
    </w:p>
    <w:p w14:paraId="39316B12" w14:textId="41E4D789" w:rsidR="00A37FB6" w:rsidRPr="00AB5182" w:rsidRDefault="00A37FB6" w:rsidP="00D01760">
      <w:pPr>
        <w:spacing w:line="276" w:lineRule="auto"/>
        <w:ind w:right="49"/>
        <w:jc w:val="both"/>
        <w:rPr>
          <w:rFonts w:ascii="Arial" w:eastAsia="Calibri" w:hAnsi="Arial" w:cs="Arial"/>
          <w:color w:val="000000" w:themeColor="text1"/>
          <w:sz w:val="22"/>
        </w:rPr>
      </w:pPr>
      <w:r w:rsidRPr="00AB5182">
        <w:rPr>
          <w:rFonts w:ascii="Arial" w:eastAsia="Calibri" w:hAnsi="Arial" w:cs="Arial"/>
          <w:color w:val="000000" w:themeColor="text1"/>
          <w:sz w:val="22"/>
        </w:rPr>
        <w:t>La Agencia Nacional de Contratación Pública ―</w:t>
      </w:r>
      <w:r w:rsidR="004023D4" w:rsidRPr="00AB5182">
        <w:rPr>
          <w:rFonts w:ascii="Arial" w:eastAsia="Calibri" w:hAnsi="Arial" w:cs="Arial"/>
          <w:color w:val="000000" w:themeColor="text1"/>
          <w:sz w:val="22"/>
        </w:rPr>
        <w:t xml:space="preserve"> </w:t>
      </w:r>
      <w:r w:rsidRPr="00AB5182">
        <w:rPr>
          <w:rFonts w:ascii="Arial" w:eastAsia="Calibri" w:hAnsi="Arial" w:cs="Arial"/>
          <w:color w:val="000000" w:themeColor="text1"/>
          <w:sz w:val="22"/>
        </w:rPr>
        <w:t>Colombia Compra Eficiente</w:t>
      </w:r>
      <w:r w:rsidR="004023D4" w:rsidRPr="00AB5182">
        <w:rPr>
          <w:rFonts w:ascii="Arial" w:eastAsia="Calibri" w:hAnsi="Arial" w:cs="Arial"/>
          <w:color w:val="000000" w:themeColor="text1"/>
          <w:sz w:val="22"/>
        </w:rPr>
        <w:t xml:space="preserve"> </w:t>
      </w:r>
      <w:r w:rsidRPr="00AB5182">
        <w:rPr>
          <w:rFonts w:ascii="Arial" w:eastAsia="Calibri" w:hAnsi="Arial" w:cs="Arial"/>
          <w:color w:val="000000" w:themeColor="text1"/>
          <w:sz w:val="22"/>
        </w:rPr>
        <w:t>responde su consulta</w:t>
      </w:r>
      <w:r w:rsidR="008A5A9C" w:rsidRPr="00AB5182">
        <w:rPr>
          <w:rFonts w:ascii="Arial" w:eastAsia="Calibri" w:hAnsi="Arial" w:cs="Arial"/>
          <w:color w:val="000000" w:themeColor="text1"/>
          <w:sz w:val="22"/>
        </w:rPr>
        <w:t xml:space="preserve"> del 2</w:t>
      </w:r>
      <w:r w:rsidR="00E24785" w:rsidRPr="00AB5182">
        <w:rPr>
          <w:rFonts w:ascii="Arial" w:eastAsia="Calibri" w:hAnsi="Arial" w:cs="Arial"/>
          <w:color w:val="000000" w:themeColor="text1"/>
          <w:sz w:val="22"/>
        </w:rPr>
        <w:t>5</w:t>
      </w:r>
      <w:r w:rsidR="008A5A9C" w:rsidRPr="00AB5182">
        <w:rPr>
          <w:rFonts w:ascii="Arial" w:eastAsia="Calibri" w:hAnsi="Arial" w:cs="Arial"/>
          <w:color w:val="000000" w:themeColor="text1"/>
          <w:sz w:val="22"/>
        </w:rPr>
        <w:t xml:space="preserve"> de </w:t>
      </w:r>
      <w:r w:rsidR="00E24785" w:rsidRPr="00AB5182">
        <w:rPr>
          <w:rFonts w:ascii="Arial" w:eastAsia="Calibri" w:hAnsi="Arial" w:cs="Arial"/>
          <w:color w:val="000000" w:themeColor="text1"/>
          <w:sz w:val="22"/>
        </w:rPr>
        <w:t>enero</w:t>
      </w:r>
      <w:r w:rsidR="008A5A9C" w:rsidRPr="00AB5182">
        <w:rPr>
          <w:rFonts w:ascii="Arial" w:eastAsia="Calibri" w:hAnsi="Arial" w:cs="Arial"/>
          <w:color w:val="000000" w:themeColor="text1"/>
          <w:sz w:val="22"/>
        </w:rPr>
        <w:t xml:space="preserve"> de 202</w:t>
      </w:r>
      <w:r w:rsidR="00E24785" w:rsidRPr="00AB5182">
        <w:rPr>
          <w:rFonts w:ascii="Arial" w:eastAsia="Calibri" w:hAnsi="Arial" w:cs="Arial"/>
          <w:color w:val="000000" w:themeColor="text1"/>
          <w:sz w:val="22"/>
        </w:rPr>
        <w:t>1</w:t>
      </w:r>
      <w:r w:rsidRPr="00AB5182">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AB5182" w:rsidRDefault="00A37FB6" w:rsidP="004023D4">
      <w:pPr>
        <w:jc w:val="both"/>
        <w:rPr>
          <w:rFonts w:ascii="Arial" w:eastAsia="Calibri" w:hAnsi="Arial" w:cs="Arial"/>
          <w:color w:val="000000" w:themeColor="text1"/>
          <w:sz w:val="22"/>
        </w:rPr>
      </w:pPr>
    </w:p>
    <w:p w14:paraId="737E2623" w14:textId="6515A4FB" w:rsidR="00A37FB6" w:rsidRPr="00AB5182" w:rsidRDefault="00592C46" w:rsidP="00592C46">
      <w:pPr>
        <w:pStyle w:val="Prrafodelista"/>
        <w:tabs>
          <w:tab w:val="left" w:pos="284"/>
        </w:tabs>
        <w:ind w:left="0"/>
        <w:jc w:val="both"/>
        <w:rPr>
          <w:rFonts w:ascii="Arial" w:eastAsia="Calibri" w:hAnsi="Arial" w:cs="Arial"/>
          <w:b/>
          <w:color w:val="000000" w:themeColor="text1"/>
          <w:sz w:val="22"/>
        </w:rPr>
      </w:pPr>
      <w:r w:rsidRPr="00AB5182">
        <w:rPr>
          <w:rFonts w:ascii="Arial" w:eastAsia="Calibri" w:hAnsi="Arial" w:cs="Arial"/>
          <w:b/>
          <w:color w:val="000000" w:themeColor="text1"/>
          <w:sz w:val="22"/>
        </w:rPr>
        <w:t xml:space="preserve">1. </w:t>
      </w:r>
      <w:r w:rsidR="00A37FB6" w:rsidRPr="00AB5182">
        <w:rPr>
          <w:rFonts w:ascii="Arial" w:eastAsia="Calibri" w:hAnsi="Arial" w:cs="Arial"/>
          <w:b/>
          <w:color w:val="000000" w:themeColor="text1"/>
          <w:sz w:val="22"/>
        </w:rPr>
        <w:t>Problema</w:t>
      </w:r>
      <w:r w:rsidR="008A5A9C" w:rsidRPr="00AB5182">
        <w:rPr>
          <w:rFonts w:ascii="Arial" w:eastAsia="Calibri" w:hAnsi="Arial" w:cs="Arial"/>
          <w:b/>
          <w:color w:val="000000" w:themeColor="text1"/>
          <w:sz w:val="22"/>
        </w:rPr>
        <w:t>s</w:t>
      </w:r>
      <w:r w:rsidR="00A37FB6" w:rsidRPr="00AB5182">
        <w:rPr>
          <w:rFonts w:ascii="Arial" w:eastAsia="Calibri" w:hAnsi="Arial" w:cs="Arial"/>
          <w:b/>
          <w:color w:val="000000" w:themeColor="text1"/>
          <w:sz w:val="22"/>
        </w:rPr>
        <w:t xml:space="preserve"> planteado</w:t>
      </w:r>
      <w:r w:rsidR="008A5A9C" w:rsidRPr="00AB5182">
        <w:rPr>
          <w:rFonts w:ascii="Arial" w:eastAsia="Calibri" w:hAnsi="Arial" w:cs="Arial"/>
          <w:b/>
          <w:color w:val="000000" w:themeColor="text1"/>
          <w:sz w:val="22"/>
        </w:rPr>
        <w:t>s</w:t>
      </w:r>
    </w:p>
    <w:p w14:paraId="498A026D" w14:textId="77777777" w:rsidR="00A37FB6" w:rsidRPr="00AB5182" w:rsidRDefault="00A37FB6" w:rsidP="004023D4">
      <w:pPr>
        <w:tabs>
          <w:tab w:val="left" w:pos="426"/>
        </w:tabs>
        <w:jc w:val="both"/>
        <w:rPr>
          <w:rFonts w:ascii="Arial" w:eastAsia="Calibri" w:hAnsi="Arial" w:cs="Arial"/>
          <w:b/>
          <w:color w:val="000000" w:themeColor="text1"/>
          <w:sz w:val="22"/>
        </w:rPr>
      </w:pPr>
    </w:p>
    <w:p w14:paraId="5E0751EB" w14:textId="0E6C2B49" w:rsidR="00791EA4" w:rsidRPr="00AB5182" w:rsidRDefault="00A37FB6" w:rsidP="00B5773A">
      <w:pPr>
        <w:spacing w:after="120" w:line="276" w:lineRule="auto"/>
        <w:ind w:right="51"/>
        <w:jc w:val="both"/>
        <w:rPr>
          <w:rFonts w:ascii="Arial" w:eastAsia="Calibri" w:hAnsi="Arial" w:cs="Arial"/>
          <w:color w:val="000000" w:themeColor="text1"/>
          <w:sz w:val="22"/>
        </w:rPr>
      </w:pPr>
      <w:r w:rsidRPr="00AB5182">
        <w:rPr>
          <w:rFonts w:ascii="Arial" w:eastAsia="Calibri" w:hAnsi="Arial" w:cs="Arial"/>
          <w:color w:val="000000" w:themeColor="text1"/>
          <w:sz w:val="22"/>
        </w:rPr>
        <w:t>Usted realiza la</w:t>
      </w:r>
      <w:r w:rsidR="008A5A9C" w:rsidRPr="00AB5182">
        <w:rPr>
          <w:rFonts w:ascii="Arial" w:eastAsia="Calibri" w:hAnsi="Arial" w:cs="Arial"/>
          <w:color w:val="000000" w:themeColor="text1"/>
          <w:sz w:val="22"/>
        </w:rPr>
        <w:t>s</w:t>
      </w:r>
      <w:r w:rsidRPr="00AB5182">
        <w:rPr>
          <w:rFonts w:ascii="Arial" w:eastAsia="Calibri" w:hAnsi="Arial" w:cs="Arial"/>
          <w:color w:val="000000" w:themeColor="text1"/>
          <w:sz w:val="22"/>
        </w:rPr>
        <w:t xml:space="preserve"> siguiente</w:t>
      </w:r>
      <w:r w:rsidR="008A5A9C" w:rsidRPr="00AB5182">
        <w:rPr>
          <w:rFonts w:ascii="Arial" w:eastAsia="Calibri" w:hAnsi="Arial" w:cs="Arial"/>
          <w:color w:val="000000" w:themeColor="text1"/>
          <w:sz w:val="22"/>
        </w:rPr>
        <w:t>s</w:t>
      </w:r>
      <w:r w:rsidRPr="00AB5182">
        <w:rPr>
          <w:rFonts w:ascii="Arial" w:eastAsia="Calibri" w:hAnsi="Arial" w:cs="Arial"/>
          <w:color w:val="000000" w:themeColor="text1"/>
          <w:sz w:val="22"/>
        </w:rPr>
        <w:t xml:space="preserve"> pregunta</w:t>
      </w:r>
      <w:r w:rsidR="008A5A9C" w:rsidRPr="00AB5182">
        <w:rPr>
          <w:rFonts w:ascii="Arial" w:eastAsia="Calibri" w:hAnsi="Arial" w:cs="Arial"/>
          <w:color w:val="000000" w:themeColor="text1"/>
          <w:sz w:val="22"/>
        </w:rPr>
        <w:t>s</w:t>
      </w:r>
      <w:r w:rsidRPr="00AB5182">
        <w:rPr>
          <w:rFonts w:ascii="Arial" w:eastAsia="Calibri" w:hAnsi="Arial" w:cs="Arial"/>
          <w:color w:val="000000" w:themeColor="text1"/>
          <w:sz w:val="22"/>
        </w:rPr>
        <w:t>:</w:t>
      </w:r>
      <w:r w:rsidR="00885322" w:rsidRPr="00AB5182">
        <w:rPr>
          <w:rFonts w:ascii="Arial" w:eastAsia="Calibri" w:hAnsi="Arial" w:cs="Arial"/>
          <w:color w:val="000000" w:themeColor="text1"/>
          <w:sz w:val="22"/>
        </w:rPr>
        <w:t xml:space="preserve"> </w:t>
      </w:r>
      <w:r w:rsidR="007B6436" w:rsidRPr="00AB5182">
        <w:rPr>
          <w:rFonts w:ascii="Arial" w:eastAsia="Calibri" w:hAnsi="Arial" w:cs="Arial"/>
          <w:color w:val="000000" w:themeColor="text1"/>
          <w:sz w:val="22"/>
        </w:rPr>
        <w:t>«</w:t>
      </w:r>
      <w:r w:rsidR="00592C46" w:rsidRPr="00AB5182">
        <w:rPr>
          <w:rFonts w:ascii="Arial" w:eastAsia="Calibri" w:hAnsi="Arial" w:cs="Arial"/>
          <w:color w:val="000000" w:themeColor="text1"/>
          <w:sz w:val="22"/>
        </w:rPr>
        <w:t xml:space="preserve">[…] </w:t>
      </w:r>
      <w:r w:rsidR="008A5A9C" w:rsidRPr="00AB5182">
        <w:rPr>
          <w:rFonts w:ascii="Arial" w:eastAsia="Calibri" w:hAnsi="Arial" w:cs="Arial"/>
          <w:color w:val="000000" w:themeColor="text1"/>
          <w:sz w:val="22"/>
        </w:rPr>
        <w:t>1.</w:t>
      </w:r>
      <w:r w:rsidR="00791EA4" w:rsidRPr="00AB5182">
        <w:rPr>
          <w:rFonts w:ascii="Arial" w:eastAsia="Calibri" w:hAnsi="Arial" w:cs="Arial"/>
          <w:color w:val="000000" w:themeColor="text1"/>
          <w:sz w:val="22"/>
        </w:rPr>
        <w:t xml:space="preserve"> ¿Qué significa la experiencia para acceder a contratos públicos?</w:t>
      </w:r>
    </w:p>
    <w:p w14:paraId="74D233D4" w14:textId="65811020" w:rsidR="00791EA4" w:rsidRPr="00AB5182" w:rsidRDefault="00791EA4" w:rsidP="00B5773A">
      <w:pPr>
        <w:spacing w:after="120" w:line="276" w:lineRule="auto"/>
        <w:ind w:right="51"/>
        <w:jc w:val="both"/>
        <w:rPr>
          <w:rFonts w:ascii="Arial" w:eastAsia="Calibri" w:hAnsi="Arial" w:cs="Arial"/>
          <w:color w:val="000000" w:themeColor="text1"/>
          <w:sz w:val="22"/>
        </w:rPr>
      </w:pPr>
      <w:r w:rsidRPr="00AB5182">
        <w:rPr>
          <w:rFonts w:ascii="Arial" w:eastAsia="Calibri" w:hAnsi="Arial" w:cs="Arial"/>
          <w:color w:val="000000" w:themeColor="text1"/>
          <w:sz w:val="22"/>
        </w:rPr>
        <w:tab/>
      </w:r>
      <w:r w:rsidR="006B0D0D" w:rsidRPr="00AB5182">
        <w:rPr>
          <w:rFonts w:ascii="Arial" w:eastAsia="Calibri" w:hAnsi="Arial" w:cs="Arial"/>
          <w:color w:val="000000" w:themeColor="text1"/>
          <w:sz w:val="22"/>
        </w:rPr>
        <w:t>»</w:t>
      </w:r>
      <w:r w:rsidR="008A5A9C" w:rsidRPr="00AB5182">
        <w:rPr>
          <w:rFonts w:ascii="Arial" w:eastAsia="Calibri" w:hAnsi="Arial" w:cs="Arial"/>
          <w:color w:val="000000" w:themeColor="text1"/>
          <w:sz w:val="22"/>
        </w:rPr>
        <w:t xml:space="preserve">2. </w:t>
      </w:r>
      <w:r w:rsidRPr="00AB5182">
        <w:rPr>
          <w:rFonts w:ascii="Arial" w:eastAsia="Calibri" w:hAnsi="Arial" w:cs="Arial"/>
          <w:color w:val="000000" w:themeColor="text1"/>
          <w:sz w:val="22"/>
        </w:rPr>
        <w:t>¿Cómo se acredita la experiencia privada para contratar con el estado?</w:t>
      </w:r>
    </w:p>
    <w:p w14:paraId="44508C76" w14:textId="77777777" w:rsidR="00791EA4" w:rsidRPr="00AB5182" w:rsidRDefault="006B0D0D" w:rsidP="00B5773A">
      <w:pPr>
        <w:spacing w:after="120" w:line="276" w:lineRule="auto"/>
        <w:ind w:right="51" w:firstLine="708"/>
        <w:jc w:val="both"/>
        <w:rPr>
          <w:rFonts w:ascii="Arial" w:eastAsia="Calibri" w:hAnsi="Arial" w:cs="Arial"/>
          <w:color w:val="000000" w:themeColor="text1"/>
          <w:sz w:val="22"/>
        </w:rPr>
      </w:pPr>
      <w:r w:rsidRPr="00AB5182">
        <w:rPr>
          <w:rFonts w:ascii="Arial" w:eastAsia="Calibri" w:hAnsi="Arial" w:cs="Arial"/>
          <w:color w:val="000000" w:themeColor="text1"/>
          <w:sz w:val="22"/>
        </w:rPr>
        <w:t>»</w:t>
      </w:r>
      <w:r w:rsidR="008A5A9C" w:rsidRPr="00AB5182">
        <w:rPr>
          <w:rFonts w:ascii="Arial" w:eastAsia="Calibri" w:hAnsi="Arial" w:cs="Arial"/>
          <w:color w:val="000000" w:themeColor="text1"/>
          <w:sz w:val="22"/>
        </w:rPr>
        <w:t xml:space="preserve">3. </w:t>
      </w:r>
      <w:r w:rsidR="00791EA4" w:rsidRPr="00AB5182">
        <w:rPr>
          <w:rFonts w:ascii="Arial" w:eastAsia="Calibri" w:hAnsi="Arial" w:cs="Arial"/>
          <w:color w:val="000000" w:themeColor="text1"/>
          <w:sz w:val="22"/>
        </w:rPr>
        <w:t xml:space="preserve">¿Qué documentos exige la entidad pública para acreditar esa experiencia? </w:t>
      </w:r>
    </w:p>
    <w:p w14:paraId="4E8BF739" w14:textId="4130BBA9" w:rsidR="00A37FB6" w:rsidRPr="00AB5182" w:rsidRDefault="000E41F0" w:rsidP="00B5773A">
      <w:pPr>
        <w:spacing w:line="276" w:lineRule="auto"/>
        <w:ind w:right="49" w:firstLine="708"/>
        <w:jc w:val="both"/>
        <w:rPr>
          <w:rFonts w:ascii="Arial" w:eastAsia="Calibri" w:hAnsi="Arial" w:cs="Arial"/>
          <w:color w:val="000000" w:themeColor="text1"/>
          <w:sz w:val="22"/>
        </w:rPr>
      </w:pPr>
      <w:r w:rsidRPr="00AB5182">
        <w:rPr>
          <w:rFonts w:ascii="Arial" w:eastAsia="Calibri" w:hAnsi="Arial" w:cs="Arial"/>
          <w:color w:val="000000" w:themeColor="text1"/>
          <w:sz w:val="22"/>
        </w:rPr>
        <w:t>»</w:t>
      </w:r>
      <w:r w:rsidR="00791EA4" w:rsidRPr="00AB5182">
        <w:rPr>
          <w:rFonts w:ascii="Arial" w:eastAsia="Calibri" w:hAnsi="Arial" w:cs="Arial"/>
          <w:color w:val="000000" w:themeColor="text1"/>
          <w:sz w:val="22"/>
        </w:rPr>
        <w:t>4</w:t>
      </w:r>
      <w:r w:rsidR="00885322" w:rsidRPr="00AB5182">
        <w:rPr>
          <w:rFonts w:ascii="Arial" w:eastAsia="Calibri" w:hAnsi="Arial" w:cs="Arial"/>
          <w:color w:val="000000" w:themeColor="text1"/>
          <w:sz w:val="22"/>
        </w:rPr>
        <w:t>.</w:t>
      </w:r>
      <w:r w:rsidR="00791EA4" w:rsidRPr="00AB5182">
        <w:rPr>
          <w:rFonts w:ascii="Arial" w:eastAsia="Calibri" w:hAnsi="Arial" w:cs="Arial"/>
          <w:color w:val="000000" w:themeColor="text1"/>
          <w:sz w:val="22"/>
        </w:rPr>
        <w:t xml:space="preserve"> </w:t>
      </w:r>
      <w:r w:rsidR="00C770D7" w:rsidRPr="00AB5182">
        <w:rPr>
          <w:rFonts w:ascii="Arial" w:eastAsia="Calibri" w:hAnsi="Arial" w:cs="Arial"/>
          <w:color w:val="000000" w:themeColor="text1"/>
          <w:sz w:val="22"/>
        </w:rPr>
        <w:t>¿Cuáles son los limites o condiciones que puede (sic) establecer las entidades públicas legalmente (sic) para la acreditación de experiencias (sic)?</w:t>
      </w:r>
      <w:r w:rsidR="00791EA4" w:rsidRPr="00AB5182">
        <w:rPr>
          <w:rFonts w:ascii="Arial" w:eastAsia="Calibri" w:hAnsi="Arial" w:cs="Arial"/>
          <w:color w:val="000000" w:themeColor="text1"/>
          <w:sz w:val="22"/>
        </w:rPr>
        <w:t>».</w:t>
      </w:r>
    </w:p>
    <w:p w14:paraId="6A982790" w14:textId="77777777" w:rsidR="00A37FB6" w:rsidRPr="00AB5182" w:rsidRDefault="00A37FB6" w:rsidP="004023D4">
      <w:pPr>
        <w:tabs>
          <w:tab w:val="left" w:pos="426"/>
        </w:tabs>
        <w:jc w:val="both"/>
        <w:rPr>
          <w:rFonts w:ascii="Arial" w:eastAsia="Calibri" w:hAnsi="Arial" w:cs="Arial"/>
          <w:color w:val="000000" w:themeColor="text1"/>
          <w:sz w:val="22"/>
        </w:rPr>
      </w:pPr>
    </w:p>
    <w:p w14:paraId="6A32A1B1" w14:textId="7BFEFFD4" w:rsidR="00A37FB6" w:rsidRPr="00AB5182" w:rsidRDefault="00592C46" w:rsidP="00592C46">
      <w:pPr>
        <w:tabs>
          <w:tab w:val="left" w:pos="426"/>
        </w:tabs>
        <w:jc w:val="both"/>
        <w:rPr>
          <w:rFonts w:ascii="Arial" w:eastAsia="Calibri" w:hAnsi="Arial" w:cs="Arial"/>
          <w:b/>
          <w:color w:val="000000" w:themeColor="text1"/>
          <w:sz w:val="22"/>
        </w:rPr>
      </w:pPr>
      <w:r w:rsidRPr="00AB5182">
        <w:rPr>
          <w:rFonts w:ascii="Arial" w:eastAsia="Calibri" w:hAnsi="Arial" w:cs="Arial"/>
          <w:b/>
          <w:color w:val="000000" w:themeColor="text1"/>
          <w:sz w:val="22"/>
        </w:rPr>
        <w:t xml:space="preserve">2. </w:t>
      </w:r>
      <w:r w:rsidR="00A37FB6" w:rsidRPr="00AB5182">
        <w:rPr>
          <w:rFonts w:ascii="Arial" w:eastAsia="Calibri" w:hAnsi="Arial" w:cs="Arial"/>
          <w:b/>
          <w:color w:val="000000" w:themeColor="text1"/>
          <w:sz w:val="22"/>
        </w:rPr>
        <w:t>Consideraciones</w:t>
      </w:r>
    </w:p>
    <w:bookmarkEnd w:id="1"/>
    <w:p w14:paraId="5399747F" w14:textId="77777777" w:rsidR="00285640" w:rsidRPr="00AB5182" w:rsidRDefault="00285640" w:rsidP="000B06F2">
      <w:pPr>
        <w:jc w:val="both"/>
        <w:rPr>
          <w:rFonts w:ascii="Arial" w:hAnsi="Arial" w:cs="Arial"/>
          <w:color w:val="000000" w:themeColor="text1"/>
          <w:sz w:val="22"/>
        </w:rPr>
      </w:pPr>
    </w:p>
    <w:p w14:paraId="50ED28F1" w14:textId="6AB425FC" w:rsidR="00384698" w:rsidRPr="00AB5182" w:rsidRDefault="00384698" w:rsidP="00B5773A">
      <w:pPr>
        <w:spacing w:after="120" w:line="276" w:lineRule="auto"/>
        <w:jc w:val="both"/>
        <w:rPr>
          <w:rFonts w:ascii="Arial" w:eastAsia="Calibri" w:hAnsi="Arial" w:cs="Arial"/>
          <w:sz w:val="22"/>
        </w:rPr>
      </w:pPr>
      <w:r w:rsidRPr="00AB5182">
        <w:rPr>
          <w:rFonts w:ascii="Arial" w:eastAsia="Calibri" w:hAnsi="Arial" w:cs="Arial"/>
          <w:sz w:val="22"/>
        </w:rPr>
        <w:t>La Agencia Nacional de Contratación Pública ― Colombia Compra Eficiente en l</w:t>
      </w:r>
      <w:r w:rsidR="005A5C0A" w:rsidRPr="00AB5182">
        <w:rPr>
          <w:rFonts w:ascii="Arial" w:eastAsia="Calibri" w:hAnsi="Arial" w:cs="Arial"/>
          <w:sz w:val="22"/>
        </w:rPr>
        <w:t>os</w:t>
      </w:r>
      <w:r w:rsidRPr="00AB5182">
        <w:rPr>
          <w:rFonts w:ascii="Arial" w:eastAsia="Calibri" w:hAnsi="Arial" w:cs="Arial"/>
          <w:sz w:val="22"/>
        </w:rPr>
        <w:t xml:space="preserve"> concepto</w:t>
      </w:r>
      <w:r w:rsidR="005A5C0A" w:rsidRPr="00AB5182">
        <w:rPr>
          <w:rFonts w:ascii="Arial" w:eastAsia="Calibri" w:hAnsi="Arial" w:cs="Arial"/>
          <w:sz w:val="22"/>
        </w:rPr>
        <w:t>s</w:t>
      </w:r>
      <w:r w:rsidRPr="00AB5182">
        <w:rPr>
          <w:rFonts w:ascii="Arial" w:eastAsia="Calibri" w:hAnsi="Arial" w:cs="Arial"/>
          <w:sz w:val="22"/>
        </w:rPr>
        <w:t xml:space="preserve"> con radicado</w:t>
      </w:r>
      <w:r w:rsidR="005A5C0A" w:rsidRPr="00AB5182">
        <w:rPr>
          <w:rFonts w:ascii="Arial" w:eastAsia="Calibri" w:hAnsi="Arial" w:cs="Arial"/>
          <w:sz w:val="22"/>
        </w:rPr>
        <w:t>s</w:t>
      </w:r>
      <w:r w:rsidRPr="00AB5182">
        <w:rPr>
          <w:rFonts w:ascii="Arial" w:eastAsia="Calibri" w:hAnsi="Arial" w:cs="Arial"/>
          <w:sz w:val="22"/>
        </w:rPr>
        <w:t xml:space="preserve"> No. C - 002 del 20 de febrero de 2020</w:t>
      </w:r>
      <w:r w:rsidR="00E24785" w:rsidRPr="00AB5182">
        <w:rPr>
          <w:rFonts w:ascii="Arial" w:eastAsia="Calibri" w:hAnsi="Arial" w:cs="Arial"/>
          <w:sz w:val="22"/>
        </w:rPr>
        <w:t>,</w:t>
      </w:r>
      <w:r w:rsidR="005A5C0A" w:rsidRPr="00AB5182">
        <w:rPr>
          <w:rFonts w:ascii="Arial" w:eastAsia="Calibri" w:hAnsi="Arial" w:cs="Arial"/>
          <w:sz w:val="22"/>
        </w:rPr>
        <w:t xml:space="preserve"> C-491 del 27 de julio de </w:t>
      </w:r>
      <w:r w:rsidR="005A5C0A" w:rsidRPr="00AB5182">
        <w:rPr>
          <w:rFonts w:ascii="Arial" w:eastAsia="Calibri" w:hAnsi="Arial" w:cs="Arial"/>
          <w:sz w:val="22"/>
        </w:rPr>
        <w:lastRenderedPageBreak/>
        <w:t>2020</w:t>
      </w:r>
      <w:r w:rsidR="00E24785" w:rsidRPr="00AB5182">
        <w:rPr>
          <w:rFonts w:ascii="Arial" w:eastAsia="Calibri" w:hAnsi="Arial" w:cs="Arial"/>
          <w:sz w:val="22"/>
        </w:rPr>
        <w:t xml:space="preserve"> y C-708 del 9 de diciembre de 2020</w:t>
      </w:r>
      <w:r w:rsidRPr="00AB5182">
        <w:rPr>
          <w:rFonts w:ascii="Arial" w:eastAsia="Calibri" w:hAnsi="Arial" w:cs="Arial"/>
          <w:sz w:val="22"/>
        </w:rPr>
        <w:t>, se pronunció sobre la</w:t>
      </w:r>
      <w:r w:rsidR="00E24785" w:rsidRPr="00AB5182">
        <w:rPr>
          <w:rFonts w:ascii="Arial" w:eastAsia="Calibri" w:hAnsi="Arial" w:cs="Arial"/>
          <w:sz w:val="22"/>
        </w:rPr>
        <w:t xml:space="preserve"> experiencia en la contratación pública. </w:t>
      </w:r>
      <w:r w:rsidRPr="00AB5182">
        <w:rPr>
          <w:rFonts w:ascii="Arial" w:eastAsia="Calibri" w:hAnsi="Arial" w:cs="Arial"/>
          <w:sz w:val="22"/>
        </w:rPr>
        <w:t>La tesis desarrollada en dicho</w:t>
      </w:r>
      <w:r w:rsidR="00B93160" w:rsidRPr="00AB5182">
        <w:rPr>
          <w:rFonts w:ascii="Arial" w:eastAsia="Calibri" w:hAnsi="Arial" w:cs="Arial"/>
          <w:sz w:val="22"/>
        </w:rPr>
        <w:t>s</w:t>
      </w:r>
      <w:r w:rsidRPr="00AB5182">
        <w:rPr>
          <w:rFonts w:ascii="Arial" w:eastAsia="Calibri" w:hAnsi="Arial" w:cs="Arial"/>
          <w:sz w:val="22"/>
        </w:rPr>
        <w:t xml:space="preserve"> concepto</w:t>
      </w:r>
      <w:r w:rsidR="00B93160" w:rsidRPr="00AB5182">
        <w:rPr>
          <w:rFonts w:ascii="Arial" w:eastAsia="Calibri" w:hAnsi="Arial" w:cs="Arial"/>
          <w:sz w:val="22"/>
        </w:rPr>
        <w:t>s</w:t>
      </w:r>
      <w:r w:rsidRPr="00AB5182">
        <w:rPr>
          <w:rFonts w:ascii="Arial" w:eastAsia="Calibri" w:hAnsi="Arial" w:cs="Arial"/>
          <w:sz w:val="22"/>
        </w:rPr>
        <w:t xml:space="preserve"> </w:t>
      </w:r>
      <w:r w:rsidR="00B93160" w:rsidRPr="00AB5182">
        <w:rPr>
          <w:rFonts w:ascii="Arial" w:eastAsia="Calibri" w:hAnsi="Arial" w:cs="Arial"/>
          <w:sz w:val="22"/>
        </w:rPr>
        <w:t>se</w:t>
      </w:r>
      <w:r w:rsidRPr="00AB5182">
        <w:rPr>
          <w:rFonts w:ascii="Arial" w:eastAsia="Calibri" w:hAnsi="Arial" w:cs="Arial"/>
          <w:sz w:val="22"/>
        </w:rPr>
        <w:t xml:space="preserve"> expone a continuación.</w:t>
      </w:r>
    </w:p>
    <w:p w14:paraId="6B529E0C" w14:textId="5E089B3F" w:rsidR="004E0F28" w:rsidRPr="00AB5182" w:rsidRDefault="004E0F28" w:rsidP="00384698">
      <w:pPr>
        <w:spacing w:line="276" w:lineRule="auto"/>
        <w:ind w:firstLine="708"/>
        <w:jc w:val="both"/>
        <w:rPr>
          <w:rFonts w:ascii="Arial" w:eastAsia="Calibri" w:hAnsi="Arial" w:cs="Arial"/>
          <w:sz w:val="22"/>
        </w:rPr>
      </w:pPr>
      <w:r w:rsidRPr="00AB5182">
        <w:rPr>
          <w:rFonts w:ascii="Arial" w:eastAsia="Calibri" w:hAnsi="Arial" w:cs="Arial"/>
          <w:sz w:val="22"/>
        </w:rPr>
        <w:t xml:space="preserve">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w:t>
      </w:r>
      <w:r w:rsidR="00082E8C" w:rsidRPr="00AB5182">
        <w:rPr>
          <w:rFonts w:ascii="Arial" w:eastAsia="Calibri" w:hAnsi="Arial" w:cs="Arial"/>
          <w:sz w:val="22"/>
        </w:rPr>
        <w:t>lograr</w:t>
      </w:r>
      <w:r w:rsidR="00A50DA6" w:rsidRPr="00AB5182">
        <w:rPr>
          <w:rFonts w:ascii="Arial" w:eastAsia="Calibri" w:hAnsi="Arial" w:cs="Arial"/>
          <w:sz w:val="22"/>
        </w:rPr>
        <w:t xml:space="preserve"> </w:t>
      </w:r>
      <w:r w:rsidRPr="00AB5182">
        <w:rPr>
          <w:rFonts w:ascii="Arial" w:eastAsia="Calibri" w:hAnsi="Arial" w:cs="Arial"/>
          <w:sz w:val="22"/>
        </w:rPr>
        <w:t>el cumplimiento de los principios de la</w:t>
      </w:r>
      <w:r w:rsidR="00A510E3" w:rsidRPr="00AB5182">
        <w:rPr>
          <w:rFonts w:ascii="Arial" w:eastAsia="Calibri" w:hAnsi="Arial" w:cs="Arial"/>
          <w:sz w:val="22"/>
        </w:rPr>
        <w:t xml:space="preserve"> función administrativa y la</w:t>
      </w:r>
      <w:r w:rsidRPr="00AB5182">
        <w:rPr>
          <w:rFonts w:ascii="Arial" w:eastAsia="Calibri" w:hAnsi="Arial" w:cs="Arial"/>
          <w:sz w:val="22"/>
        </w:rPr>
        <w:t xml:space="preserve"> contratación pública, entre otros objetivos.</w:t>
      </w:r>
    </w:p>
    <w:p w14:paraId="5B86194F" w14:textId="7D2CFE77" w:rsidR="004E0F28" w:rsidRPr="00AB5182" w:rsidRDefault="004E0F28" w:rsidP="00B5773A">
      <w:pPr>
        <w:spacing w:before="120" w:line="276" w:lineRule="auto"/>
        <w:ind w:firstLine="708"/>
        <w:jc w:val="both"/>
        <w:rPr>
          <w:rFonts w:ascii="Arial" w:eastAsia="Calibri" w:hAnsi="Arial" w:cs="Arial"/>
          <w:sz w:val="22"/>
        </w:rPr>
      </w:pPr>
      <w:r w:rsidRPr="00AB5182">
        <w:rPr>
          <w:rFonts w:ascii="Arial" w:eastAsia="Calibri" w:hAnsi="Arial" w:cs="Arial"/>
          <w:sz w:val="22"/>
        </w:rPr>
        <w:t xml:space="preserve">Por consiguiente, la normativa del Sistema de Compra Pública contiene disposiciones que le indican a la entidad las actividades y documentos que debe desarrollar en sus procedimientos contractuales, y con base en ello los proveedores pueden conocer los aspectos del objeto de la contratación para </w:t>
      </w:r>
      <w:r w:rsidR="005E4406" w:rsidRPr="00AB5182">
        <w:rPr>
          <w:rFonts w:ascii="Arial" w:eastAsia="Calibri" w:hAnsi="Arial" w:cs="Arial"/>
          <w:sz w:val="22"/>
        </w:rPr>
        <w:t xml:space="preserve">elaborar y </w:t>
      </w:r>
      <w:r w:rsidRPr="00AB5182">
        <w:rPr>
          <w:rFonts w:ascii="Arial" w:eastAsia="Calibri" w:hAnsi="Arial" w:cs="Arial"/>
          <w:sz w:val="22"/>
        </w:rPr>
        <w:t>presentar sus ofertas</w:t>
      </w:r>
      <w:r w:rsidR="001A4ABE" w:rsidRPr="00AB5182">
        <w:rPr>
          <w:rFonts w:ascii="Arial" w:eastAsia="Calibri" w:hAnsi="Arial" w:cs="Arial"/>
          <w:sz w:val="22"/>
        </w:rPr>
        <w:t>. Lo anterior</w:t>
      </w:r>
      <w:r w:rsidRPr="00AB5182">
        <w:rPr>
          <w:rFonts w:ascii="Arial" w:eastAsia="Calibri" w:hAnsi="Arial" w:cs="Arial"/>
          <w:sz w:val="22"/>
        </w:rPr>
        <w:t xml:space="preserve"> teniendo en cuenta los parámetros que define la entidad en la etapa de planeación del proceso, de acuerdo con las normas relacionadas con la adquisición de que se trate, y que quedan definidos</w:t>
      </w:r>
      <w:r w:rsidR="00285640" w:rsidRPr="00AB5182">
        <w:rPr>
          <w:rFonts w:ascii="Arial" w:eastAsia="Calibri" w:hAnsi="Arial" w:cs="Arial"/>
          <w:sz w:val="22"/>
        </w:rPr>
        <w:t>, entre otros,</w:t>
      </w:r>
      <w:r w:rsidRPr="00AB5182">
        <w:rPr>
          <w:rFonts w:ascii="Arial" w:eastAsia="Calibri" w:hAnsi="Arial" w:cs="Arial"/>
          <w:sz w:val="22"/>
        </w:rPr>
        <w:t xml:space="preserve"> en el pliego de condiciones como documento del proceso. </w:t>
      </w:r>
    </w:p>
    <w:p w14:paraId="6913F7DC" w14:textId="77777777" w:rsidR="004E0F28" w:rsidRPr="00AB5182" w:rsidRDefault="004E0F28">
      <w:pPr>
        <w:spacing w:line="276" w:lineRule="auto"/>
        <w:jc w:val="both"/>
        <w:rPr>
          <w:rFonts w:ascii="Arial" w:eastAsia="Calibri" w:hAnsi="Arial" w:cs="Arial"/>
          <w:sz w:val="22"/>
        </w:rPr>
      </w:pPr>
    </w:p>
    <w:p w14:paraId="3E18A351" w14:textId="6696BC59" w:rsidR="004E0F28" w:rsidRPr="00AB5182" w:rsidRDefault="004E0F28" w:rsidP="008F0346">
      <w:pPr>
        <w:spacing w:line="276" w:lineRule="auto"/>
        <w:jc w:val="both"/>
        <w:rPr>
          <w:rFonts w:ascii="Arial" w:eastAsia="Calibri" w:hAnsi="Arial" w:cs="Arial"/>
          <w:b/>
          <w:sz w:val="22"/>
        </w:rPr>
      </w:pPr>
      <w:r w:rsidRPr="00AB5182">
        <w:rPr>
          <w:rFonts w:ascii="Arial" w:eastAsia="Calibri" w:hAnsi="Arial" w:cs="Arial"/>
          <w:b/>
          <w:sz w:val="22"/>
        </w:rPr>
        <w:t>2.</w:t>
      </w:r>
      <w:r w:rsidR="00586800" w:rsidRPr="00AB5182">
        <w:rPr>
          <w:rFonts w:ascii="Arial" w:eastAsia="Calibri" w:hAnsi="Arial" w:cs="Arial"/>
          <w:b/>
          <w:sz w:val="22"/>
        </w:rPr>
        <w:t>1</w:t>
      </w:r>
      <w:r w:rsidRPr="00AB5182">
        <w:rPr>
          <w:rFonts w:ascii="Arial" w:eastAsia="Calibri" w:hAnsi="Arial" w:cs="Arial"/>
          <w:b/>
          <w:sz w:val="22"/>
        </w:rPr>
        <w:t xml:space="preserve"> Experiencia en la contratación </w:t>
      </w:r>
      <w:r w:rsidR="00285640" w:rsidRPr="00AB5182">
        <w:rPr>
          <w:rFonts w:ascii="Arial" w:eastAsia="Calibri" w:hAnsi="Arial" w:cs="Arial"/>
          <w:b/>
          <w:sz w:val="22"/>
        </w:rPr>
        <w:t>estatal</w:t>
      </w:r>
      <w:r w:rsidRPr="00AB5182">
        <w:rPr>
          <w:rFonts w:ascii="Arial" w:eastAsia="Calibri" w:hAnsi="Arial" w:cs="Arial"/>
          <w:b/>
          <w:sz w:val="22"/>
        </w:rPr>
        <w:t>: aproximación general al concepto y consideraciones del ente rector de la contratación pública</w:t>
      </w:r>
    </w:p>
    <w:p w14:paraId="523E1F95" w14:textId="77777777" w:rsidR="004E0F28" w:rsidRPr="00AB5182" w:rsidRDefault="004E0F28" w:rsidP="008F0346">
      <w:pPr>
        <w:spacing w:line="276" w:lineRule="auto"/>
        <w:jc w:val="both"/>
        <w:rPr>
          <w:rFonts w:ascii="Arial" w:eastAsia="Calibri" w:hAnsi="Arial" w:cs="Arial"/>
          <w:b/>
          <w:sz w:val="22"/>
        </w:rPr>
      </w:pPr>
    </w:p>
    <w:p w14:paraId="344E8A12" w14:textId="3FC48ADB" w:rsidR="004E0F28" w:rsidRPr="00AB5182" w:rsidRDefault="00954138" w:rsidP="008F0346">
      <w:pPr>
        <w:spacing w:line="276" w:lineRule="auto"/>
        <w:jc w:val="both"/>
        <w:rPr>
          <w:rFonts w:ascii="Arial" w:eastAsia="Calibri" w:hAnsi="Arial" w:cs="Arial"/>
          <w:b/>
          <w:sz w:val="22"/>
        </w:rPr>
      </w:pPr>
      <w:r w:rsidRPr="00AB5182">
        <w:rPr>
          <w:rFonts w:ascii="Arial" w:eastAsia="Calibri" w:hAnsi="Arial" w:cs="Arial"/>
          <w:b/>
          <w:sz w:val="22"/>
        </w:rPr>
        <w:t>2.</w:t>
      </w:r>
      <w:r w:rsidR="00586800" w:rsidRPr="00AB5182">
        <w:rPr>
          <w:rFonts w:ascii="Arial" w:eastAsia="Calibri" w:hAnsi="Arial" w:cs="Arial"/>
          <w:b/>
          <w:sz w:val="22"/>
        </w:rPr>
        <w:t>1</w:t>
      </w:r>
      <w:r w:rsidRPr="00AB5182">
        <w:rPr>
          <w:rFonts w:ascii="Arial" w:eastAsia="Calibri" w:hAnsi="Arial" w:cs="Arial"/>
          <w:b/>
          <w:sz w:val="22"/>
        </w:rPr>
        <w:t>.1.</w:t>
      </w:r>
      <w:r w:rsidR="004E0F28" w:rsidRPr="00AB5182">
        <w:rPr>
          <w:rFonts w:ascii="Arial" w:eastAsia="Calibri" w:hAnsi="Arial" w:cs="Arial"/>
          <w:b/>
          <w:sz w:val="22"/>
        </w:rPr>
        <w:t xml:space="preserve"> </w:t>
      </w:r>
      <w:r w:rsidR="00CE14D2" w:rsidRPr="00AB5182">
        <w:rPr>
          <w:rFonts w:ascii="Arial" w:eastAsia="Calibri" w:hAnsi="Arial" w:cs="Arial"/>
          <w:b/>
          <w:sz w:val="22"/>
        </w:rPr>
        <w:t>Regulación general</w:t>
      </w:r>
    </w:p>
    <w:p w14:paraId="4413A071" w14:textId="77777777" w:rsidR="004E0F28" w:rsidRPr="00AB5182" w:rsidRDefault="004E0F28" w:rsidP="008F0346">
      <w:pPr>
        <w:spacing w:line="276" w:lineRule="auto"/>
        <w:jc w:val="both"/>
        <w:rPr>
          <w:rFonts w:ascii="Arial" w:eastAsia="Calibri" w:hAnsi="Arial" w:cs="Arial"/>
          <w:b/>
          <w:sz w:val="22"/>
        </w:rPr>
      </w:pPr>
    </w:p>
    <w:p w14:paraId="4BEECFFC" w14:textId="720FDC4E" w:rsidR="002770AD" w:rsidRPr="00AB5182" w:rsidRDefault="004E0F28" w:rsidP="00B5773A">
      <w:pPr>
        <w:spacing w:after="120" w:line="276" w:lineRule="auto"/>
        <w:jc w:val="both"/>
        <w:rPr>
          <w:rFonts w:ascii="Arial" w:eastAsia="Calibri" w:hAnsi="Arial" w:cs="Arial"/>
          <w:sz w:val="22"/>
        </w:rPr>
      </w:pPr>
      <w:r w:rsidRPr="00AB5182">
        <w:rPr>
          <w:rFonts w:ascii="Arial" w:eastAsia="Calibri" w:hAnsi="Arial" w:cs="Arial"/>
          <w:sz w:val="22"/>
        </w:rPr>
        <w:t xml:space="preserve">La Ley 1150 de 2007, en el artículo 5, establece </w:t>
      </w:r>
      <w:r w:rsidR="00285640" w:rsidRPr="00AB5182">
        <w:rPr>
          <w:rFonts w:ascii="Arial" w:eastAsia="Calibri" w:hAnsi="Arial" w:cs="Arial"/>
          <w:sz w:val="22"/>
        </w:rPr>
        <w:t xml:space="preserve">algunos de los </w:t>
      </w:r>
      <w:r w:rsidRPr="00AB5182">
        <w:rPr>
          <w:rFonts w:ascii="Arial" w:eastAsia="Calibri" w:hAnsi="Arial" w:cs="Arial"/>
          <w:sz w:val="22"/>
        </w:rPr>
        <w:t xml:space="preserve">requisitos habilitantes </w:t>
      </w:r>
      <w:r w:rsidR="00285640" w:rsidRPr="00AB5182">
        <w:rPr>
          <w:rFonts w:ascii="Arial" w:eastAsia="Calibri" w:hAnsi="Arial" w:cs="Arial"/>
          <w:sz w:val="22"/>
        </w:rPr>
        <w:t xml:space="preserve">más importantes </w:t>
      </w:r>
      <w:r w:rsidRPr="00AB5182">
        <w:rPr>
          <w:rFonts w:ascii="Arial" w:eastAsia="Calibri" w:hAnsi="Arial" w:cs="Arial"/>
          <w:sz w:val="22"/>
        </w:rPr>
        <w:t xml:space="preserve">para participar en un procedimiento </w:t>
      </w:r>
      <w:r w:rsidR="00954138" w:rsidRPr="00AB5182">
        <w:rPr>
          <w:rFonts w:ascii="Arial" w:eastAsia="Calibri" w:hAnsi="Arial" w:cs="Arial"/>
          <w:sz w:val="22"/>
        </w:rPr>
        <w:t>de selección</w:t>
      </w:r>
      <w:r w:rsidRPr="00AB5182">
        <w:rPr>
          <w:rFonts w:ascii="Arial" w:eastAsia="Calibri" w:hAnsi="Arial" w:cs="Arial"/>
          <w:sz w:val="22"/>
        </w:rPr>
        <w:t>,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AB5182">
        <w:rPr>
          <w:rStyle w:val="Refdenotaalpie"/>
          <w:rFonts w:ascii="Arial" w:eastAsia="Calibri" w:hAnsi="Arial" w:cs="Arial"/>
          <w:sz w:val="22"/>
        </w:rPr>
        <w:footnoteReference w:id="1"/>
      </w:r>
      <w:r w:rsidRPr="00AB5182">
        <w:rPr>
          <w:rFonts w:ascii="Arial" w:eastAsia="Calibri" w:hAnsi="Arial" w:cs="Arial"/>
          <w:sz w:val="22"/>
        </w:rPr>
        <w:t xml:space="preserve">. </w:t>
      </w:r>
    </w:p>
    <w:p w14:paraId="3FFEE8F7" w14:textId="76DB08D5" w:rsidR="004E0F28" w:rsidRPr="00B5773A" w:rsidRDefault="004E0F28" w:rsidP="002770AD">
      <w:pPr>
        <w:spacing w:after="120" w:line="276" w:lineRule="auto"/>
        <w:ind w:firstLine="709"/>
        <w:jc w:val="both"/>
        <w:rPr>
          <w:rFonts w:ascii="Arial" w:eastAsia="Calibri" w:hAnsi="Arial" w:cs="Arial"/>
          <w:sz w:val="22"/>
        </w:rPr>
      </w:pPr>
      <w:r w:rsidRPr="00AB5182">
        <w:rPr>
          <w:rFonts w:ascii="Arial" w:eastAsia="Calibri" w:hAnsi="Arial" w:cs="Arial"/>
          <w:sz w:val="22"/>
        </w:rPr>
        <w:lastRenderedPageBreak/>
        <w:t>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AB5182">
        <w:rPr>
          <w:rStyle w:val="Refdenotaalpie"/>
          <w:rFonts w:ascii="Arial" w:eastAsia="Calibri" w:hAnsi="Arial" w:cs="Arial"/>
          <w:sz w:val="22"/>
        </w:rPr>
        <w:footnoteReference w:id="2"/>
      </w:r>
      <w:r w:rsidRPr="00AB5182">
        <w:rPr>
          <w:rFonts w:ascii="Arial" w:eastAsia="Calibri" w:hAnsi="Arial" w:cs="Arial"/>
          <w:sz w:val="22"/>
        </w:rPr>
        <w:t>.</w:t>
      </w:r>
    </w:p>
    <w:p w14:paraId="5E74EEAE" w14:textId="04B77048" w:rsidR="002A425F" w:rsidRPr="00AB5182" w:rsidRDefault="004E0F28" w:rsidP="004E0F28">
      <w:pPr>
        <w:spacing w:before="120" w:after="120" w:line="276" w:lineRule="auto"/>
        <w:ind w:firstLine="708"/>
        <w:jc w:val="both"/>
        <w:rPr>
          <w:rFonts w:ascii="Arial" w:eastAsia="Calibri" w:hAnsi="Arial" w:cs="Arial"/>
          <w:sz w:val="22"/>
        </w:rPr>
      </w:pPr>
      <w:bookmarkStart w:id="5" w:name="_Hlk63643037"/>
      <w:r w:rsidRPr="00AB5182">
        <w:rPr>
          <w:rFonts w:ascii="Arial" w:eastAsia="Calibri" w:hAnsi="Arial" w:cs="Arial"/>
          <w:sz w:val="22"/>
        </w:rPr>
        <w:t xml:space="preserve">La experiencia que se deriva de los contratos que el proponente ha celebrado y ejecutado con diferentes contratantes, sin importar </w:t>
      </w:r>
      <w:r w:rsidR="009939B4" w:rsidRPr="00AB5182">
        <w:rPr>
          <w:rFonts w:ascii="Arial" w:eastAsia="Calibri" w:hAnsi="Arial" w:cs="Arial"/>
          <w:sz w:val="22"/>
        </w:rPr>
        <w:t xml:space="preserve">su </w:t>
      </w:r>
      <w:r w:rsidRPr="00AB5182">
        <w:rPr>
          <w:rFonts w:ascii="Arial" w:eastAsia="Calibri" w:hAnsi="Arial" w:cs="Arial"/>
          <w:sz w:val="22"/>
        </w:rPr>
        <w:t>naturaleza</w:t>
      </w:r>
      <w:r w:rsidR="002770AD" w:rsidRPr="00AB5182">
        <w:rPr>
          <w:rFonts w:ascii="Arial" w:eastAsia="Calibri" w:hAnsi="Arial" w:cs="Arial"/>
          <w:sz w:val="22"/>
        </w:rPr>
        <w:t>, esto es</w:t>
      </w:r>
      <w:r w:rsidR="00285640" w:rsidRPr="00AB5182">
        <w:rPr>
          <w:rFonts w:ascii="Arial" w:eastAsia="Calibri" w:hAnsi="Arial" w:cs="Arial"/>
          <w:sz w:val="22"/>
        </w:rPr>
        <w:t>,</w:t>
      </w:r>
      <w:r w:rsidR="002770AD" w:rsidRPr="00AB5182">
        <w:rPr>
          <w:rFonts w:ascii="Arial" w:eastAsia="Calibri" w:hAnsi="Arial" w:cs="Arial"/>
          <w:sz w:val="22"/>
        </w:rPr>
        <w:t xml:space="preserve"> sean públicos o privados</w:t>
      </w:r>
      <w:r w:rsidR="002770AD" w:rsidRPr="00AB5182">
        <w:rPr>
          <w:rStyle w:val="Refdenotaalpie"/>
          <w:rFonts w:ascii="Arial" w:eastAsia="Calibri" w:hAnsi="Arial" w:cs="Arial"/>
          <w:sz w:val="22"/>
        </w:rPr>
        <w:footnoteReference w:id="3"/>
      </w:r>
      <w:r w:rsidRPr="00AB5182">
        <w:rPr>
          <w:rFonts w:ascii="Arial" w:eastAsia="Calibri" w:hAnsi="Arial" w:cs="Arial"/>
          <w:sz w:val="22"/>
        </w:rPr>
        <w:t xml:space="preserve">, se verifica </w:t>
      </w:r>
      <w:r w:rsidR="00285640" w:rsidRPr="00AB5182">
        <w:rPr>
          <w:rFonts w:ascii="Arial" w:eastAsia="Calibri" w:hAnsi="Arial" w:cs="Arial"/>
          <w:sz w:val="22"/>
        </w:rPr>
        <w:t xml:space="preserve">en la mayoría de los casos </w:t>
      </w:r>
      <w:r w:rsidRPr="00AB5182">
        <w:rPr>
          <w:rFonts w:ascii="Arial" w:eastAsia="Calibri" w:hAnsi="Arial" w:cs="Arial"/>
          <w:sz w:val="22"/>
        </w:rPr>
        <w:t xml:space="preserve">con el Registro Único de Proponentes </w:t>
      </w:r>
      <w:r w:rsidR="004E7E29" w:rsidRPr="00AB5182">
        <w:rPr>
          <w:rFonts w:ascii="Arial" w:eastAsia="Calibri" w:hAnsi="Arial" w:cs="Arial"/>
          <w:sz w:val="22"/>
        </w:rPr>
        <w:t>–</w:t>
      </w:r>
      <w:r w:rsidRPr="00AB5182">
        <w:rPr>
          <w:rFonts w:ascii="Arial" w:eastAsia="Calibri" w:hAnsi="Arial" w:cs="Arial"/>
          <w:sz w:val="22"/>
        </w:rPr>
        <w:t>RUP</w:t>
      </w:r>
      <w:r w:rsidR="004E7E29" w:rsidRPr="00AB5182">
        <w:rPr>
          <w:rFonts w:ascii="Arial" w:eastAsia="Calibri" w:hAnsi="Arial" w:cs="Arial"/>
          <w:sz w:val="22"/>
        </w:rPr>
        <w:t>–</w:t>
      </w:r>
      <w:r w:rsidRPr="00AB5182">
        <w:rPr>
          <w:rStyle w:val="Refdenotaalpie"/>
          <w:rFonts w:ascii="Arial" w:eastAsia="Calibri" w:hAnsi="Arial" w:cs="Arial"/>
          <w:sz w:val="22"/>
        </w:rPr>
        <w:footnoteReference w:id="4"/>
      </w:r>
      <w:r w:rsidRPr="00AB5182">
        <w:rPr>
          <w:rFonts w:ascii="Arial" w:eastAsia="Calibri" w:hAnsi="Arial" w:cs="Arial"/>
          <w:sz w:val="22"/>
        </w:rPr>
        <w:t xml:space="preserve">, cuando este certificado sea exigible de acuerdo con la ley, en el cual constan los requisitos habilitantes que se evalúan exclusivamente con este documento, que es su plena prueba, sin que la entidad o </w:t>
      </w:r>
      <w:r w:rsidR="00694D8E" w:rsidRPr="00AB5182">
        <w:rPr>
          <w:rFonts w:ascii="Arial" w:eastAsia="Calibri" w:hAnsi="Arial" w:cs="Arial"/>
          <w:sz w:val="22"/>
        </w:rPr>
        <w:t>e</w:t>
      </w:r>
      <w:r w:rsidRPr="00AB5182">
        <w:rPr>
          <w:rFonts w:ascii="Arial" w:eastAsia="Calibri" w:hAnsi="Arial" w:cs="Arial"/>
          <w:sz w:val="22"/>
        </w:rPr>
        <w:t>l proponente</w:t>
      </w:r>
      <w:r w:rsidR="004E7E29" w:rsidRPr="00AB5182">
        <w:rPr>
          <w:rFonts w:ascii="Arial" w:eastAsia="Calibri" w:hAnsi="Arial" w:cs="Arial"/>
          <w:sz w:val="22"/>
        </w:rPr>
        <w:t>, en principio,</w:t>
      </w:r>
      <w:r w:rsidRPr="00AB5182">
        <w:rPr>
          <w:rFonts w:ascii="Arial" w:eastAsia="Calibri" w:hAnsi="Arial" w:cs="Arial"/>
          <w:sz w:val="22"/>
        </w:rPr>
        <w:t xml:space="preserve"> </w:t>
      </w:r>
      <w:r w:rsidR="00694D8E" w:rsidRPr="00AB5182">
        <w:rPr>
          <w:rFonts w:ascii="Arial" w:eastAsia="Calibri" w:hAnsi="Arial" w:cs="Arial"/>
          <w:sz w:val="22"/>
        </w:rPr>
        <w:t xml:space="preserve">puedan </w:t>
      </w:r>
      <w:r w:rsidRPr="00AB5182">
        <w:rPr>
          <w:rFonts w:ascii="Arial" w:eastAsia="Calibri" w:hAnsi="Arial" w:cs="Arial"/>
          <w:sz w:val="22"/>
        </w:rPr>
        <w:t>solicitar o aportar otra documentación</w:t>
      </w:r>
      <w:r w:rsidRPr="00AB5182">
        <w:rPr>
          <w:rStyle w:val="Refdenotaalpie"/>
          <w:rFonts w:ascii="Arial" w:eastAsia="Calibri" w:hAnsi="Arial" w:cs="Arial"/>
          <w:sz w:val="22"/>
        </w:rPr>
        <w:footnoteReference w:id="5"/>
      </w:r>
      <w:r w:rsidRPr="00AB5182">
        <w:rPr>
          <w:rFonts w:ascii="Arial" w:eastAsia="Calibri" w:hAnsi="Arial" w:cs="Arial"/>
          <w:sz w:val="22"/>
        </w:rPr>
        <w:t>.</w:t>
      </w:r>
      <w:r w:rsidR="00E348A0" w:rsidRPr="00AB5182">
        <w:rPr>
          <w:rFonts w:ascii="Arial" w:eastAsia="Calibri" w:hAnsi="Arial" w:cs="Arial"/>
          <w:sz w:val="22"/>
        </w:rPr>
        <w:t xml:space="preserve"> </w:t>
      </w:r>
    </w:p>
    <w:p w14:paraId="08C482EB" w14:textId="77B39A7E" w:rsidR="002A425F" w:rsidRPr="00AB5182" w:rsidRDefault="002A425F" w:rsidP="00B5773A">
      <w:pPr>
        <w:spacing w:after="120" w:line="276" w:lineRule="auto"/>
        <w:ind w:firstLine="709"/>
        <w:jc w:val="both"/>
        <w:rPr>
          <w:rFonts w:ascii="Arial" w:eastAsia="Calibri" w:hAnsi="Arial" w:cs="Arial"/>
          <w:sz w:val="22"/>
        </w:rPr>
      </w:pPr>
      <w:r w:rsidRPr="00AB5182">
        <w:rPr>
          <w:rFonts w:ascii="Arial" w:eastAsia="Calibri" w:hAnsi="Arial" w:cs="Arial"/>
          <w:sz w:val="22"/>
        </w:rPr>
        <w:lastRenderedPageBreak/>
        <w:t>Sin perjuicio de lo anterior, cuando por las características del objeto a contratar y con la finalidad de acreditar una debida idoneidad y experiencia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2007</w:t>
      </w:r>
      <w:r w:rsidR="00F06E93" w:rsidRPr="00AB5182">
        <w:rPr>
          <w:rStyle w:val="Refdenotaalpie"/>
          <w:rFonts w:ascii="Arial" w:eastAsia="Calibri" w:hAnsi="Arial" w:cs="Arial"/>
          <w:sz w:val="22"/>
        </w:rPr>
        <w:footnoteReference w:id="6"/>
      </w:r>
      <w:r w:rsidRPr="00AB5182">
        <w:rPr>
          <w:rFonts w:ascii="Arial" w:eastAsia="Calibri" w:hAnsi="Arial" w:cs="Arial"/>
          <w:sz w:val="22"/>
        </w:rPr>
        <w:t>. En ambos supuestos, la entidad debe establecer en los Documentos del Proceso –particularmente en el pliego de condiciones o la invitación– los documentos o instrumentos que exigirá a los proponentes para acreditar dicha experiencia, contando con discrecionalidad para establecer tales requisitos.</w:t>
      </w:r>
    </w:p>
    <w:bookmarkEnd w:id="5"/>
    <w:p w14:paraId="374BA956" w14:textId="252AED73" w:rsidR="002770AD" w:rsidRPr="00AB5182" w:rsidRDefault="00285640">
      <w:pPr>
        <w:spacing w:after="120" w:line="276" w:lineRule="auto"/>
        <w:ind w:firstLine="709"/>
        <w:jc w:val="both"/>
        <w:rPr>
          <w:rFonts w:ascii="Arial" w:eastAsia="Calibri" w:hAnsi="Arial" w:cs="Arial"/>
          <w:sz w:val="22"/>
        </w:rPr>
      </w:pPr>
      <w:r w:rsidRPr="00AB5182">
        <w:rPr>
          <w:rFonts w:ascii="Arial" w:eastAsia="Calibri" w:hAnsi="Arial" w:cs="Arial"/>
          <w:sz w:val="22"/>
        </w:rPr>
        <w:t>Ahora bien, para la mayoría de los casos, en que es obligatorio estar inscrito en el Registro Único de Proponentes –RUP–,</w:t>
      </w:r>
      <w:r w:rsidR="004E0F28" w:rsidRPr="00AB5182">
        <w:rPr>
          <w:rFonts w:ascii="Arial" w:eastAsia="Calibri" w:hAnsi="Arial" w:cs="Arial"/>
          <w:sz w:val="22"/>
        </w:rPr>
        <w:t xml:space="preserve"> la experiencia</w:t>
      </w:r>
      <w:r w:rsidR="00AF2DA9" w:rsidRPr="00AB5182">
        <w:rPr>
          <w:rFonts w:ascii="Arial" w:eastAsia="Calibri" w:hAnsi="Arial" w:cs="Arial"/>
          <w:sz w:val="22"/>
        </w:rPr>
        <w:t xml:space="preserve"> </w:t>
      </w:r>
      <w:r w:rsidR="004E0F28" w:rsidRPr="00AB5182">
        <w:rPr>
          <w:rFonts w:ascii="Arial" w:eastAsia="Calibri" w:hAnsi="Arial" w:cs="Arial"/>
          <w:sz w:val="22"/>
        </w:rPr>
        <w:t>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004E7E29" w:rsidRPr="00AB5182">
        <w:rPr>
          <w:rFonts w:ascii="Arial" w:eastAsia="Calibri" w:hAnsi="Arial" w:cs="Arial"/>
          <w:sz w:val="22"/>
        </w:rPr>
        <w:t>.</w:t>
      </w:r>
      <w:r w:rsidR="004E0F28" w:rsidRPr="00AB5182">
        <w:rPr>
          <w:rFonts w:ascii="Arial" w:eastAsia="Calibri" w:hAnsi="Arial" w:cs="Arial"/>
          <w:sz w:val="22"/>
        </w:rPr>
        <w:t xml:space="preserve"> </w:t>
      </w:r>
    </w:p>
    <w:p w14:paraId="0553317F" w14:textId="449335DC" w:rsidR="005641A2" w:rsidRPr="00AB5182" w:rsidRDefault="00F06E93" w:rsidP="005641A2">
      <w:pPr>
        <w:spacing w:before="120" w:after="120" w:line="276" w:lineRule="auto"/>
        <w:ind w:firstLine="708"/>
        <w:jc w:val="both"/>
        <w:rPr>
          <w:rFonts w:ascii="Arial" w:hAnsi="Arial" w:cs="Arial"/>
          <w:sz w:val="22"/>
        </w:rPr>
      </w:pPr>
      <w:r w:rsidRPr="00B5773A">
        <w:rPr>
          <w:rFonts w:ascii="Arial" w:hAnsi="Arial" w:cs="Arial"/>
          <w:sz w:val="22"/>
        </w:rPr>
        <w:t>En efecto, e</w:t>
      </w:r>
      <w:r w:rsidR="005641A2" w:rsidRPr="00AB5182">
        <w:rPr>
          <w:rFonts w:ascii="Arial" w:hAnsi="Arial" w:cs="Arial"/>
          <w:sz w:val="22"/>
        </w:rPr>
        <w:t xml:space="preserve">l Decreto 1082 de 2015, en el artículo 2.2.1.1.1.5.2, numeral 2.1, establece que si una </w:t>
      </w:r>
      <w:r w:rsidR="005641A2" w:rsidRPr="00B5773A">
        <w:rPr>
          <w:rFonts w:ascii="Arial" w:hAnsi="Arial" w:cs="Arial"/>
          <w:i/>
          <w:iCs/>
          <w:sz w:val="22"/>
        </w:rPr>
        <w:t>persona natural</w:t>
      </w:r>
      <w:r w:rsidR="005641A2" w:rsidRPr="00AB5182">
        <w:rPr>
          <w:rFonts w:ascii="Arial" w:hAnsi="Arial" w:cs="Arial"/>
          <w:sz w:val="22"/>
        </w:rPr>
        <w:t xml:space="preserve"> se inscribe en el RUP aportará los certificados de experiencia en provisión de bienes, obras y servicios, los cuales deben ser expedidos por terceros que hayan recibido tales bienes, obras y servicios, y deben corresponder a </w:t>
      </w:r>
      <w:r w:rsidR="005641A2" w:rsidRPr="00AB5182">
        <w:rPr>
          <w:rFonts w:ascii="Arial" w:hAnsi="Arial" w:cs="Arial"/>
          <w:sz w:val="22"/>
        </w:rPr>
        <w:lastRenderedPageBreak/>
        <w:t>contratos ejecutados o copias de los contratos cuando el interesado no puede obtener tal certificado</w:t>
      </w:r>
      <w:r w:rsidR="005641A2" w:rsidRPr="00AB5182">
        <w:rPr>
          <w:rStyle w:val="Refdenotaalpie"/>
          <w:rFonts w:ascii="Arial" w:hAnsi="Arial" w:cs="Arial"/>
          <w:sz w:val="22"/>
        </w:rPr>
        <w:footnoteReference w:id="7"/>
      </w:r>
      <w:r w:rsidR="005641A2" w:rsidRPr="00AB5182">
        <w:rPr>
          <w:rFonts w:ascii="Arial" w:hAnsi="Arial" w:cs="Arial"/>
          <w:sz w:val="22"/>
        </w:rPr>
        <w:t xml:space="preserve">.  </w:t>
      </w:r>
    </w:p>
    <w:p w14:paraId="639E9952" w14:textId="593421DE" w:rsidR="005641A2" w:rsidRPr="00AB5182" w:rsidRDefault="00F06E93" w:rsidP="005641A2">
      <w:pPr>
        <w:spacing w:before="120" w:after="120" w:line="276" w:lineRule="auto"/>
        <w:ind w:firstLine="708"/>
        <w:jc w:val="both"/>
        <w:rPr>
          <w:rFonts w:ascii="Arial" w:hAnsi="Arial" w:cs="Arial"/>
          <w:sz w:val="22"/>
        </w:rPr>
      </w:pPr>
      <w:r w:rsidRPr="00B5773A">
        <w:rPr>
          <w:rFonts w:ascii="Arial" w:hAnsi="Arial" w:cs="Arial"/>
          <w:sz w:val="22"/>
        </w:rPr>
        <w:t>De manera similar, e</w:t>
      </w:r>
      <w:r w:rsidR="005641A2" w:rsidRPr="00AB5182">
        <w:rPr>
          <w:rFonts w:ascii="Arial" w:hAnsi="Arial" w:cs="Arial"/>
          <w:sz w:val="22"/>
        </w:rPr>
        <w:t>l numeral 2.5</w:t>
      </w:r>
      <w:r w:rsidR="005641A2" w:rsidRPr="00AB5182">
        <w:rPr>
          <w:rStyle w:val="Refdenotaalpie"/>
          <w:rFonts w:ascii="Arial" w:hAnsi="Arial" w:cs="Arial"/>
          <w:sz w:val="22"/>
        </w:rPr>
        <w:footnoteReference w:id="8"/>
      </w:r>
      <w:r w:rsidR="005641A2" w:rsidRPr="00AB5182">
        <w:rPr>
          <w:rFonts w:ascii="Arial" w:hAnsi="Arial" w:cs="Arial"/>
          <w:sz w:val="22"/>
        </w:rPr>
        <w:t xml:space="preserve"> del mismo artículo señala que la </w:t>
      </w:r>
      <w:r w:rsidR="005641A2" w:rsidRPr="00B5773A">
        <w:rPr>
          <w:rFonts w:ascii="Arial" w:hAnsi="Arial" w:cs="Arial"/>
          <w:i/>
          <w:iCs/>
          <w:sz w:val="22"/>
        </w:rPr>
        <w:t>persona jurídica</w:t>
      </w:r>
      <w:r w:rsidR="005641A2" w:rsidRPr="00AB5182">
        <w:rPr>
          <w:rFonts w:ascii="Arial" w:hAnsi="Arial" w:cs="Arial"/>
          <w:sz w:val="22"/>
        </w:rPr>
        <w:t xml:space="preserve">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66CC3DE" w14:textId="77777777" w:rsidR="005641A2" w:rsidRPr="00AB5182" w:rsidRDefault="005641A2" w:rsidP="005641A2">
      <w:pPr>
        <w:spacing w:before="120" w:after="120" w:line="276" w:lineRule="auto"/>
        <w:ind w:firstLine="708"/>
        <w:jc w:val="both"/>
        <w:rPr>
          <w:rFonts w:ascii="Arial" w:hAnsi="Arial" w:cs="Arial"/>
          <w:sz w:val="22"/>
        </w:rPr>
      </w:pPr>
      <w:r w:rsidRPr="00AB5182">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77E16BE1" w14:textId="1AF1C559" w:rsidR="005641A2" w:rsidRPr="00AB5182" w:rsidRDefault="00C6093F" w:rsidP="005641A2">
      <w:pPr>
        <w:spacing w:before="120" w:after="120" w:line="276" w:lineRule="auto"/>
        <w:ind w:firstLine="708"/>
        <w:jc w:val="both"/>
        <w:rPr>
          <w:rFonts w:ascii="Arial" w:hAnsi="Arial" w:cs="Arial"/>
          <w:sz w:val="22"/>
        </w:rPr>
      </w:pPr>
      <w:r w:rsidRPr="00B5773A">
        <w:rPr>
          <w:rFonts w:ascii="Arial" w:hAnsi="Arial" w:cs="Arial"/>
          <w:sz w:val="22"/>
        </w:rPr>
        <w:t>En este sentido, l</w:t>
      </w:r>
      <w:r w:rsidR="005641A2" w:rsidRPr="00AB5182">
        <w:rPr>
          <w:rFonts w:ascii="Arial" w:hAnsi="Arial" w:cs="Arial"/>
          <w:sz w:val="22"/>
        </w:rPr>
        <w:t xml:space="preserve">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005641A2" w:rsidRPr="00AB5182">
        <w:rPr>
          <w:rFonts w:ascii="Arial" w:eastAsia="Calibri" w:hAnsi="Arial" w:cs="Arial"/>
          <w:sz w:val="22"/>
        </w:rPr>
        <w:t>─</w:t>
      </w:r>
      <w:r w:rsidR="005641A2" w:rsidRPr="00AB5182">
        <w:rPr>
          <w:rFonts w:ascii="Arial" w:hAnsi="Arial" w:cs="Arial"/>
          <w:sz w:val="22"/>
        </w:rPr>
        <w:t>con menos de 3 años de constitución</w:t>
      </w:r>
      <w:r w:rsidR="005641A2" w:rsidRPr="00AB5182">
        <w:rPr>
          <w:rFonts w:ascii="Arial" w:eastAsia="Calibri" w:hAnsi="Arial" w:cs="Arial"/>
          <w:sz w:val="22"/>
        </w:rPr>
        <w:t>─</w:t>
      </w:r>
      <w:r w:rsidR="005641A2" w:rsidRPr="00AB5182">
        <w:rPr>
          <w:rFonts w:ascii="Arial" w:hAnsi="Arial" w:cs="Arial"/>
          <w:sz w:val="22"/>
        </w:rPr>
        <w:t xml:space="preserve">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1DF49D29" w14:textId="77777777" w:rsidR="005641A2" w:rsidRPr="00AB5182" w:rsidRDefault="005641A2" w:rsidP="005641A2">
      <w:pPr>
        <w:spacing w:before="120" w:after="120" w:line="276" w:lineRule="auto"/>
        <w:ind w:firstLine="708"/>
        <w:jc w:val="both"/>
        <w:rPr>
          <w:rFonts w:ascii="Arial" w:hAnsi="Arial" w:cs="Arial"/>
          <w:sz w:val="22"/>
        </w:rPr>
      </w:pPr>
      <w:r w:rsidRPr="00AB5182">
        <w:rPr>
          <w:rFonts w:ascii="Arial" w:hAnsi="Arial" w:cs="Arial"/>
          <w:sz w:val="22"/>
        </w:rPr>
        <w:lastRenderedPageBreak/>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6B4C25C7" w14:textId="17F38F63" w:rsidR="004E0F28" w:rsidRPr="00AB5182" w:rsidRDefault="004E0F28" w:rsidP="008F0346">
      <w:pPr>
        <w:spacing w:line="276" w:lineRule="auto"/>
        <w:ind w:firstLine="708"/>
        <w:jc w:val="both"/>
        <w:rPr>
          <w:rFonts w:ascii="Arial" w:eastAsia="Calibri" w:hAnsi="Arial" w:cs="Arial"/>
          <w:sz w:val="22"/>
        </w:rPr>
      </w:pPr>
      <w:r w:rsidRPr="00AB5182">
        <w:rPr>
          <w:rFonts w:ascii="Arial" w:eastAsia="Calibri" w:hAnsi="Arial" w:cs="Arial"/>
          <w:sz w:val="22"/>
        </w:rPr>
        <w:t xml:space="preserve">De esta manera, </w:t>
      </w:r>
      <w:r w:rsidR="00285640" w:rsidRPr="00AB5182">
        <w:rPr>
          <w:rFonts w:ascii="Arial" w:eastAsia="Calibri" w:hAnsi="Arial" w:cs="Arial"/>
          <w:sz w:val="22"/>
        </w:rPr>
        <w:t xml:space="preserve">en el RUP se verifica </w:t>
      </w:r>
      <w:r w:rsidRPr="00AB5182">
        <w:rPr>
          <w:rFonts w:ascii="Arial" w:eastAsia="Calibri" w:hAnsi="Arial" w:cs="Arial"/>
          <w:sz w:val="22"/>
        </w:rPr>
        <w:t>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63523841" w14:textId="77777777" w:rsidR="004E0F28" w:rsidRPr="00AB5182" w:rsidRDefault="004E0F28" w:rsidP="008F0346">
      <w:pPr>
        <w:spacing w:line="276" w:lineRule="auto"/>
        <w:jc w:val="both"/>
        <w:rPr>
          <w:rFonts w:ascii="Arial" w:eastAsia="Calibri" w:hAnsi="Arial" w:cs="Arial"/>
          <w:sz w:val="22"/>
        </w:rPr>
      </w:pPr>
    </w:p>
    <w:p w14:paraId="64450448" w14:textId="642082CD" w:rsidR="004E0F28" w:rsidRPr="00AB5182" w:rsidRDefault="00954138" w:rsidP="008F0346">
      <w:pPr>
        <w:spacing w:line="276" w:lineRule="auto"/>
        <w:jc w:val="both"/>
        <w:rPr>
          <w:rFonts w:ascii="Arial" w:eastAsia="Calibri" w:hAnsi="Arial" w:cs="Arial"/>
          <w:b/>
          <w:bCs/>
          <w:sz w:val="22"/>
        </w:rPr>
      </w:pPr>
      <w:r w:rsidRPr="00AB5182">
        <w:rPr>
          <w:rFonts w:ascii="Arial" w:eastAsia="Calibri" w:hAnsi="Arial" w:cs="Arial"/>
          <w:b/>
          <w:bCs/>
          <w:sz w:val="22"/>
        </w:rPr>
        <w:t>2.</w:t>
      </w:r>
      <w:r w:rsidR="00586800" w:rsidRPr="00AB5182">
        <w:rPr>
          <w:rFonts w:ascii="Arial" w:eastAsia="Calibri" w:hAnsi="Arial" w:cs="Arial"/>
          <w:b/>
          <w:bCs/>
          <w:sz w:val="22"/>
        </w:rPr>
        <w:t>1</w:t>
      </w:r>
      <w:r w:rsidRPr="00AB5182">
        <w:rPr>
          <w:rFonts w:ascii="Arial" w:eastAsia="Calibri" w:hAnsi="Arial" w:cs="Arial"/>
          <w:b/>
          <w:bCs/>
          <w:sz w:val="22"/>
        </w:rPr>
        <w:t>.2.</w:t>
      </w:r>
      <w:r w:rsidR="004E0F28" w:rsidRPr="00AB5182">
        <w:rPr>
          <w:rFonts w:ascii="Arial" w:eastAsia="Calibri" w:hAnsi="Arial" w:cs="Arial"/>
          <w:b/>
          <w:bCs/>
          <w:sz w:val="22"/>
        </w:rPr>
        <w:t xml:space="preserve"> Consideraciones de Colombia Compra Eficiente respecto de la experiencia</w:t>
      </w:r>
    </w:p>
    <w:p w14:paraId="46C222DC" w14:textId="77777777" w:rsidR="004E0F28" w:rsidRPr="00AB5182" w:rsidRDefault="004E0F28" w:rsidP="008F0346">
      <w:pPr>
        <w:spacing w:line="276" w:lineRule="auto"/>
        <w:jc w:val="both"/>
        <w:rPr>
          <w:rFonts w:ascii="Arial" w:eastAsia="Calibri" w:hAnsi="Arial" w:cs="Arial"/>
          <w:b/>
          <w:bCs/>
          <w:sz w:val="22"/>
        </w:rPr>
      </w:pPr>
    </w:p>
    <w:p w14:paraId="20C0308F" w14:textId="75D09756" w:rsidR="004E0F28" w:rsidRPr="00AB5182" w:rsidRDefault="004E0F28" w:rsidP="00B5773A">
      <w:pPr>
        <w:spacing w:line="276" w:lineRule="auto"/>
        <w:jc w:val="both"/>
        <w:rPr>
          <w:rFonts w:ascii="Arial" w:eastAsia="Calibri" w:hAnsi="Arial" w:cs="Arial"/>
          <w:sz w:val="22"/>
        </w:rPr>
      </w:pPr>
      <w:r w:rsidRPr="00AB5182">
        <w:rPr>
          <w:rFonts w:ascii="Arial" w:eastAsia="Calibri" w:hAnsi="Arial" w:cs="Arial"/>
          <w:sz w:val="22"/>
        </w:rPr>
        <w:t xml:space="preserve">La Agencia Nacional de Contratación Pública </w:t>
      </w:r>
      <w:r w:rsidR="004E7E29" w:rsidRPr="00AB5182">
        <w:rPr>
          <w:rFonts w:ascii="Arial" w:eastAsia="Calibri" w:hAnsi="Arial" w:cs="Arial"/>
          <w:sz w:val="22"/>
        </w:rPr>
        <w:t>–</w:t>
      </w:r>
      <w:r w:rsidRPr="00AB5182">
        <w:rPr>
          <w:rFonts w:ascii="Arial" w:eastAsia="Calibri" w:hAnsi="Arial" w:cs="Arial"/>
          <w:sz w:val="22"/>
        </w:rPr>
        <w:t xml:space="preserve"> Colombia Compra Eficiente puso a disposición de los interesados del </w:t>
      </w:r>
      <w:r w:rsidR="004E7E29" w:rsidRPr="00AB5182">
        <w:rPr>
          <w:rFonts w:ascii="Arial" w:eastAsia="Calibri" w:hAnsi="Arial" w:cs="Arial"/>
          <w:sz w:val="22"/>
        </w:rPr>
        <w:t>s</w:t>
      </w:r>
      <w:r w:rsidRPr="00AB5182">
        <w:rPr>
          <w:rFonts w:ascii="Arial" w:eastAsia="Calibri" w:hAnsi="Arial" w:cs="Arial"/>
          <w:sz w:val="22"/>
        </w:rPr>
        <w:t xml:space="preserve">istema de </w:t>
      </w:r>
      <w:r w:rsidR="004E7E29" w:rsidRPr="00AB5182">
        <w:rPr>
          <w:rFonts w:ascii="Arial" w:eastAsia="Calibri" w:hAnsi="Arial" w:cs="Arial"/>
          <w:sz w:val="22"/>
        </w:rPr>
        <w:t>c</w:t>
      </w:r>
      <w:r w:rsidRPr="00AB5182">
        <w:rPr>
          <w:rFonts w:ascii="Arial" w:eastAsia="Calibri" w:hAnsi="Arial" w:cs="Arial"/>
          <w:sz w:val="22"/>
        </w:rPr>
        <w:t xml:space="preserve">ompra </w:t>
      </w:r>
      <w:r w:rsidR="004E7E29" w:rsidRPr="00AB5182">
        <w:rPr>
          <w:rFonts w:ascii="Arial" w:eastAsia="Calibri" w:hAnsi="Arial" w:cs="Arial"/>
          <w:sz w:val="22"/>
        </w:rPr>
        <w:t>p</w:t>
      </w:r>
      <w:r w:rsidRPr="00AB5182">
        <w:rPr>
          <w:rFonts w:ascii="Arial" w:eastAsia="Calibri" w:hAnsi="Arial" w:cs="Arial"/>
          <w:sz w:val="22"/>
        </w:rPr>
        <w:t xml:space="preserve">ública el </w:t>
      </w:r>
      <w:r w:rsidR="004E7E29" w:rsidRPr="00AB5182">
        <w:rPr>
          <w:rFonts w:ascii="Arial" w:eastAsia="Calibri" w:hAnsi="Arial" w:cs="Arial"/>
          <w:sz w:val="22"/>
        </w:rPr>
        <w:t>m</w:t>
      </w:r>
      <w:r w:rsidRPr="00AB5182">
        <w:rPr>
          <w:rFonts w:ascii="Arial" w:eastAsia="Calibri" w:hAnsi="Arial" w:cs="Arial"/>
          <w:sz w:val="22"/>
        </w:rPr>
        <w:t>anual para determinar y verificar requisitos habilitantes en los procesos de contratación, donde se establecen las definiciones de cada requisito habilitante y se dan lineamientos orientadores sobre lo que las entidades pueden hacer para establecerlos,</w:t>
      </w:r>
      <w:r w:rsidR="00A57E2D" w:rsidRPr="00AB5182">
        <w:rPr>
          <w:rFonts w:ascii="Arial" w:eastAsia="Calibri" w:hAnsi="Arial" w:cs="Arial"/>
          <w:sz w:val="22"/>
        </w:rPr>
        <w:t xml:space="preserve"> particularmente en lo que se refiere a</w:t>
      </w:r>
      <w:r w:rsidRPr="00AB5182">
        <w:rPr>
          <w:rFonts w:ascii="Arial" w:eastAsia="Calibri" w:hAnsi="Arial" w:cs="Arial"/>
          <w:sz w:val="22"/>
        </w:rPr>
        <w:t xml:space="preserve"> la experiencia. </w:t>
      </w:r>
      <w:r w:rsidR="007D4DFD" w:rsidRPr="00AB5182">
        <w:rPr>
          <w:rFonts w:ascii="Arial" w:eastAsia="Calibri" w:hAnsi="Arial" w:cs="Arial"/>
          <w:sz w:val="22"/>
        </w:rPr>
        <w:t>En relación con</w:t>
      </w:r>
      <w:r w:rsidRPr="00AB5182">
        <w:rPr>
          <w:rFonts w:ascii="Arial" w:eastAsia="Calibri" w:hAnsi="Arial" w:cs="Arial"/>
          <w:sz w:val="22"/>
        </w:rPr>
        <w:t xml:space="preserve"> la experiencia, como requisito habilitante señalado en su consulta, el </w:t>
      </w:r>
      <w:r w:rsidR="004E7E29" w:rsidRPr="00AB5182">
        <w:rPr>
          <w:rFonts w:ascii="Arial" w:eastAsia="Calibri" w:hAnsi="Arial" w:cs="Arial"/>
          <w:sz w:val="22"/>
        </w:rPr>
        <w:t>m</w:t>
      </w:r>
      <w:r w:rsidRPr="00AB5182">
        <w:rPr>
          <w:rFonts w:ascii="Arial" w:eastAsia="Calibri" w:hAnsi="Arial" w:cs="Arial"/>
          <w:sz w:val="22"/>
        </w:rPr>
        <w:t xml:space="preserve">anual se centra en una de sus cualidades y es que es personal, lo cual significa que la experiencia </w:t>
      </w:r>
      <w:r w:rsidR="004E7E29" w:rsidRPr="00AB5182">
        <w:rPr>
          <w:rFonts w:ascii="Arial" w:eastAsia="Calibri" w:hAnsi="Arial" w:cs="Arial"/>
          <w:sz w:val="22"/>
        </w:rPr>
        <w:t xml:space="preserve">se adquiere </w:t>
      </w:r>
      <w:r w:rsidRPr="00AB5182">
        <w:rPr>
          <w:rFonts w:ascii="Arial" w:eastAsia="Calibri" w:hAnsi="Arial" w:cs="Arial"/>
          <w:sz w:val="22"/>
        </w:rPr>
        <w:t xml:space="preserve">en razón a </w:t>
      </w:r>
      <w:r w:rsidR="004E7E29" w:rsidRPr="00AB5182">
        <w:rPr>
          <w:rFonts w:ascii="Arial" w:eastAsia="Calibri" w:hAnsi="Arial" w:cs="Arial"/>
          <w:sz w:val="22"/>
        </w:rPr>
        <w:t>la</w:t>
      </w:r>
      <w:r w:rsidRPr="00AB5182">
        <w:rPr>
          <w:rFonts w:ascii="Arial" w:eastAsia="Calibri" w:hAnsi="Arial" w:cs="Arial"/>
          <w:sz w:val="22"/>
        </w:rPr>
        <w:t xml:space="preserve"> participación, con anterioridad, en actividades que le permitieron conocer cómo ejecutar el objeto contractual que la entidad pretende satisfacer </w:t>
      </w:r>
      <w:r w:rsidR="004E7E29" w:rsidRPr="00AB5182">
        <w:rPr>
          <w:rFonts w:ascii="Arial" w:eastAsia="Calibri" w:hAnsi="Arial" w:cs="Arial"/>
          <w:sz w:val="22"/>
        </w:rPr>
        <w:t>con su proceso de contratación</w:t>
      </w:r>
      <w:r w:rsidRPr="00AB5182">
        <w:rPr>
          <w:rStyle w:val="Refdenotaalpie"/>
          <w:rFonts w:ascii="Arial" w:eastAsia="Calibri" w:hAnsi="Arial" w:cs="Arial"/>
          <w:sz w:val="22"/>
        </w:rPr>
        <w:footnoteReference w:id="9"/>
      </w:r>
      <w:r w:rsidRPr="00AB5182">
        <w:rPr>
          <w:rFonts w:ascii="Arial" w:eastAsia="Calibri" w:hAnsi="Arial" w:cs="Arial"/>
          <w:sz w:val="22"/>
        </w:rPr>
        <w:t>.</w:t>
      </w:r>
    </w:p>
    <w:p w14:paraId="19C97BD9" w14:textId="77777777" w:rsidR="006A0C31" w:rsidRPr="00AB5182" w:rsidRDefault="006A0C31" w:rsidP="006A0C31">
      <w:pPr>
        <w:spacing w:before="120" w:after="120" w:line="276" w:lineRule="auto"/>
        <w:ind w:firstLine="709"/>
        <w:jc w:val="both"/>
        <w:rPr>
          <w:rFonts w:ascii="Arial" w:eastAsia="Calibri" w:hAnsi="Arial" w:cs="Arial"/>
          <w:sz w:val="22"/>
        </w:rPr>
      </w:pPr>
      <w:r w:rsidRPr="00AB5182">
        <w:rPr>
          <w:rFonts w:ascii="Arial" w:eastAsia="Calibri" w:hAnsi="Arial" w:cs="Arial"/>
          <w:sz w:val="22"/>
        </w:rPr>
        <w:lastRenderedPageBreak/>
        <w:t xml:space="preserve">Lo anterior es destacable porque no es posible tener experiencia si en la práctica no se ha ejercido o ejecutado lo que se ofrece a otros contratantes; y precisamente de la experiencia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al objeto que se va a contratar, ya que de no ser así se puede limitar injustificadamente la participación de los proveedores por no haber ejecutado un objeto igual pero sí similar, que puede funcionar para las exigencias de la entidad ayudando a que exista pluralidad de oferentes. Finalmente, se pueden extraer conclusiones relevantes en relación con los rasgos característicos de la experiencia: </w:t>
      </w:r>
    </w:p>
    <w:p w14:paraId="61A10654" w14:textId="77777777" w:rsidR="006A0C31" w:rsidRPr="00AB5182" w:rsidRDefault="006A0C31" w:rsidP="006A0C31">
      <w:pPr>
        <w:spacing w:before="120" w:after="120" w:line="276" w:lineRule="auto"/>
        <w:ind w:firstLine="709"/>
        <w:jc w:val="both"/>
        <w:rPr>
          <w:rFonts w:ascii="Arial" w:eastAsia="Calibri" w:hAnsi="Arial" w:cs="Arial"/>
          <w:sz w:val="22"/>
        </w:rPr>
      </w:pPr>
      <w:r w:rsidRPr="00AB5182">
        <w:rPr>
          <w:rFonts w:ascii="Arial" w:eastAsia="Calibri" w:hAnsi="Arial" w:cs="Arial"/>
          <w:sz w:val="22"/>
        </w:rPr>
        <w:t>i) La experiencia es personal, esto es, se adquiere participando, directa o indirectamente, sin que sea posible no participar y tener una experiencia que no es propia.</w:t>
      </w:r>
    </w:p>
    <w:p w14:paraId="797C9DD4" w14:textId="77777777" w:rsidR="006A0C31" w:rsidRPr="00AB5182" w:rsidRDefault="006A0C31" w:rsidP="006A0C31">
      <w:pPr>
        <w:spacing w:before="120" w:after="120" w:line="276" w:lineRule="auto"/>
        <w:ind w:firstLine="709"/>
        <w:jc w:val="both"/>
        <w:rPr>
          <w:rFonts w:ascii="Arial" w:eastAsia="Calibri" w:hAnsi="Arial" w:cs="Arial"/>
          <w:sz w:val="22"/>
        </w:rPr>
      </w:pPr>
      <w:proofErr w:type="spellStart"/>
      <w:r w:rsidRPr="00AB5182">
        <w:rPr>
          <w:rFonts w:ascii="Arial" w:eastAsia="Calibri" w:hAnsi="Arial" w:cs="Arial"/>
          <w:sz w:val="22"/>
        </w:rPr>
        <w:t>ii</w:t>
      </w:r>
      <w:proofErr w:type="spellEnd"/>
      <w:r w:rsidRPr="00AB5182">
        <w:rPr>
          <w:rFonts w:ascii="Arial" w:eastAsia="Calibri" w:hAnsi="Arial" w:cs="Arial"/>
          <w:sz w:val="22"/>
        </w:rPr>
        <w:t>)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 o de las figuras asociativas –consorcios y uniones temporales– que se verificará en el documento privado de constitución.</w:t>
      </w:r>
    </w:p>
    <w:p w14:paraId="3CBFBBA3" w14:textId="77777777" w:rsidR="006A0C31" w:rsidRPr="00AB5182" w:rsidRDefault="006A0C31" w:rsidP="006A0C31">
      <w:pPr>
        <w:spacing w:before="120" w:after="120" w:line="276" w:lineRule="auto"/>
        <w:ind w:firstLine="709"/>
        <w:jc w:val="both"/>
        <w:rPr>
          <w:rFonts w:ascii="Arial" w:eastAsia="Calibri" w:hAnsi="Arial" w:cs="Arial"/>
          <w:sz w:val="22"/>
        </w:rPr>
      </w:pPr>
      <w:proofErr w:type="spellStart"/>
      <w:r w:rsidRPr="00AB5182">
        <w:rPr>
          <w:rFonts w:ascii="Arial" w:eastAsia="Calibri" w:hAnsi="Arial" w:cs="Arial"/>
          <w:sz w:val="22"/>
        </w:rPr>
        <w:t>iii</w:t>
      </w:r>
      <w:proofErr w:type="spellEnd"/>
      <w:r w:rsidRPr="00AB5182">
        <w:rPr>
          <w:rFonts w:ascii="Arial" w:eastAsia="Calibri" w:hAnsi="Arial" w:cs="Arial"/>
          <w:sz w:val="22"/>
        </w:rPr>
        <w:t xml:space="preserve">) La experiencia se puede transferir, y es diferente a compartir, puesto que implica que la experiencia de una persona se traslada a otra, y esta última acredita esa experiencia como propia, lo cual es el caso de algunas figuras y reformas estatutarias. </w:t>
      </w:r>
    </w:p>
    <w:p w14:paraId="228E2C2A" w14:textId="77777777" w:rsidR="006A0C31" w:rsidRPr="00AB5182" w:rsidRDefault="006A0C31" w:rsidP="006A0C31">
      <w:pPr>
        <w:spacing w:before="120" w:after="120" w:line="276" w:lineRule="auto"/>
        <w:ind w:firstLine="709"/>
        <w:jc w:val="both"/>
        <w:rPr>
          <w:rFonts w:ascii="Arial" w:eastAsia="Calibri" w:hAnsi="Arial" w:cs="Arial"/>
          <w:sz w:val="22"/>
        </w:rPr>
      </w:pPr>
      <w:proofErr w:type="spellStart"/>
      <w:r w:rsidRPr="00AB5182">
        <w:rPr>
          <w:rFonts w:ascii="Arial" w:eastAsia="Calibri" w:hAnsi="Arial" w:cs="Arial"/>
          <w:sz w:val="22"/>
        </w:rPr>
        <w:t>iv</w:t>
      </w:r>
      <w:proofErr w:type="spellEnd"/>
      <w:r w:rsidRPr="00AB5182">
        <w:rPr>
          <w:rFonts w:ascii="Arial" w:eastAsia="Calibri" w:hAnsi="Arial" w:cs="Arial"/>
          <w:sz w:val="22"/>
        </w:rPr>
        <w:t>) Cuando la persona que adquirió la experiencia desaparece o se liquida, no es posible que comparta o transfiera su experiencia, porque al ser personal sigue la suerte de quien la adquirió.</w:t>
      </w:r>
    </w:p>
    <w:p w14:paraId="7E3414E6" w14:textId="77777777" w:rsidR="00586800" w:rsidRPr="00AB5182" w:rsidRDefault="00586800" w:rsidP="00B5773A">
      <w:pPr>
        <w:spacing w:before="120" w:line="276" w:lineRule="auto"/>
        <w:ind w:firstLine="709"/>
        <w:jc w:val="both"/>
        <w:rPr>
          <w:rFonts w:ascii="Arial" w:hAnsi="Arial" w:cs="Arial"/>
          <w:b/>
          <w:color w:val="000000" w:themeColor="text1"/>
          <w:sz w:val="22"/>
        </w:rPr>
      </w:pPr>
    </w:p>
    <w:p w14:paraId="6F5967EC" w14:textId="2FC0456C" w:rsidR="00347B31" w:rsidRPr="00AB5182" w:rsidRDefault="00592C46" w:rsidP="004E0F28">
      <w:pPr>
        <w:jc w:val="both"/>
        <w:rPr>
          <w:rFonts w:ascii="Arial" w:hAnsi="Arial" w:cs="Arial"/>
          <w:b/>
          <w:color w:val="000000" w:themeColor="text1"/>
          <w:sz w:val="22"/>
        </w:rPr>
      </w:pPr>
      <w:r w:rsidRPr="00AB5182">
        <w:rPr>
          <w:rFonts w:ascii="Arial" w:hAnsi="Arial" w:cs="Arial"/>
          <w:b/>
          <w:color w:val="000000" w:themeColor="text1"/>
          <w:sz w:val="22"/>
        </w:rPr>
        <w:t xml:space="preserve">3. </w:t>
      </w:r>
      <w:r w:rsidR="00347B31" w:rsidRPr="00AB5182">
        <w:rPr>
          <w:rFonts w:ascii="Arial" w:hAnsi="Arial" w:cs="Arial"/>
          <w:b/>
          <w:color w:val="000000" w:themeColor="text1"/>
          <w:sz w:val="22"/>
        </w:rPr>
        <w:t>Respuesta</w:t>
      </w:r>
      <w:r w:rsidR="00916C70" w:rsidRPr="00AB5182">
        <w:rPr>
          <w:rFonts w:ascii="Arial" w:hAnsi="Arial" w:cs="Arial"/>
          <w:b/>
          <w:color w:val="000000" w:themeColor="text1"/>
          <w:sz w:val="22"/>
        </w:rPr>
        <w:t>s</w:t>
      </w:r>
    </w:p>
    <w:p w14:paraId="2E0E5394" w14:textId="77777777" w:rsidR="00886D12" w:rsidRPr="00AB5182" w:rsidRDefault="00886D12" w:rsidP="004E0F28">
      <w:pPr>
        <w:pStyle w:val="Prrafodelista"/>
        <w:tabs>
          <w:tab w:val="left" w:pos="426"/>
        </w:tabs>
        <w:ind w:left="360"/>
        <w:jc w:val="both"/>
        <w:rPr>
          <w:rFonts w:ascii="Arial" w:eastAsia="Calibri" w:hAnsi="Arial" w:cs="Arial"/>
          <w:color w:val="000000" w:themeColor="text1"/>
          <w:sz w:val="22"/>
        </w:rPr>
      </w:pPr>
    </w:p>
    <w:p w14:paraId="1A721DB8" w14:textId="3063D41D" w:rsidR="00791EA4" w:rsidRPr="00AB5182" w:rsidRDefault="008A5A9C" w:rsidP="00791EA4">
      <w:pPr>
        <w:pStyle w:val="Prrafodelista"/>
        <w:tabs>
          <w:tab w:val="left" w:pos="426"/>
        </w:tabs>
        <w:ind w:left="709" w:right="709"/>
        <w:jc w:val="both"/>
        <w:rPr>
          <w:rFonts w:ascii="Arial" w:eastAsia="Calibri" w:hAnsi="Arial" w:cs="Arial"/>
          <w:color w:val="000000" w:themeColor="text1"/>
          <w:sz w:val="21"/>
          <w:szCs w:val="21"/>
        </w:rPr>
      </w:pPr>
      <w:r w:rsidRPr="00AB5182">
        <w:rPr>
          <w:rFonts w:ascii="Arial" w:eastAsia="Calibri" w:hAnsi="Arial" w:cs="Arial"/>
          <w:color w:val="000000" w:themeColor="text1"/>
          <w:sz w:val="21"/>
          <w:szCs w:val="21"/>
        </w:rPr>
        <w:t xml:space="preserve">«[…] </w:t>
      </w:r>
      <w:r w:rsidR="00791EA4" w:rsidRPr="00AB5182">
        <w:rPr>
          <w:rFonts w:ascii="Arial" w:eastAsia="Calibri" w:hAnsi="Arial" w:cs="Arial"/>
          <w:color w:val="000000" w:themeColor="text1"/>
          <w:sz w:val="21"/>
          <w:szCs w:val="21"/>
        </w:rPr>
        <w:t>1. ¿Qué significa la experiencia para acceder a contratos públicos?</w:t>
      </w:r>
    </w:p>
    <w:p w14:paraId="05608B66" w14:textId="61934107" w:rsidR="00791EA4" w:rsidRPr="00AB5182" w:rsidRDefault="00791EA4" w:rsidP="00791EA4">
      <w:pPr>
        <w:pStyle w:val="Prrafodelista"/>
        <w:tabs>
          <w:tab w:val="left" w:pos="426"/>
        </w:tabs>
        <w:ind w:left="709" w:right="709"/>
        <w:jc w:val="both"/>
        <w:rPr>
          <w:rFonts w:ascii="Arial" w:eastAsia="Calibri" w:hAnsi="Arial" w:cs="Arial"/>
          <w:color w:val="000000" w:themeColor="text1"/>
          <w:sz w:val="21"/>
          <w:szCs w:val="21"/>
        </w:rPr>
      </w:pPr>
      <w:r w:rsidRPr="00AB5182">
        <w:rPr>
          <w:rFonts w:ascii="Arial" w:eastAsia="Calibri" w:hAnsi="Arial" w:cs="Arial"/>
          <w:color w:val="000000" w:themeColor="text1"/>
          <w:sz w:val="21"/>
          <w:szCs w:val="21"/>
        </w:rPr>
        <w:tab/>
      </w:r>
    </w:p>
    <w:p w14:paraId="1F34C2CE" w14:textId="31F423F4" w:rsidR="00565112" w:rsidRPr="00AB5182" w:rsidRDefault="00791EA4" w:rsidP="00791EA4">
      <w:pPr>
        <w:pStyle w:val="Prrafodelista"/>
        <w:tabs>
          <w:tab w:val="left" w:pos="426"/>
        </w:tabs>
        <w:ind w:left="709" w:right="709"/>
        <w:jc w:val="both"/>
        <w:rPr>
          <w:rFonts w:ascii="Arial" w:eastAsia="Calibri" w:hAnsi="Arial" w:cs="Arial"/>
          <w:color w:val="000000" w:themeColor="text1"/>
          <w:sz w:val="21"/>
          <w:szCs w:val="21"/>
        </w:rPr>
      </w:pPr>
      <w:r w:rsidRPr="00AB5182">
        <w:rPr>
          <w:rFonts w:ascii="Arial" w:eastAsia="Calibri" w:hAnsi="Arial" w:cs="Arial"/>
          <w:color w:val="000000" w:themeColor="text1"/>
          <w:sz w:val="21"/>
          <w:szCs w:val="21"/>
        </w:rPr>
        <w:t xml:space="preserve">»4. ¿Cuáles son los limites o condiciones que puede </w:t>
      </w:r>
      <w:r w:rsidR="00C770D7" w:rsidRPr="00AB5182">
        <w:rPr>
          <w:rFonts w:ascii="Arial" w:eastAsia="Calibri" w:hAnsi="Arial" w:cs="Arial"/>
          <w:color w:val="000000" w:themeColor="text1"/>
          <w:sz w:val="21"/>
          <w:szCs w:val="21"/>
        </w:rPr>
        <w:t xml:space="preserve">(sic) </w:t>
      </w:r>
      <w:r w:rsidRPr="00AB5182">
        <w:rPr>
          <w:rFonts w:ascii="Arial" w:eastAsia="Calibri" w:hAnsi="Arial" w:cs="Arial"/>
          <w:color w:val="000000" w:themeColor="text1"/>
          <w:sz w:val="21"/>
          <w:szCs w:val="21"/>
        </w:rPr>
        <w:t xml:space="preserve">establecer las entidades públicas legalmente </w:t>
      </w:r>
      <w:r w:rsidR="00C770D7" w:rsidRPr="00AB5182">
        <w:rPr>
          <w:rFonts w:ascii="Arial" w:eastAsia="Calibri" w:hAnsi="Arial" w:cs="Arial"/>
          <w:color w:val="000000" w:themeColor="text1"/>
          <w:sz w:val="21"/>
          <w:szCs w:val="21"/>
        </w:rPr>
        <w:t xml:space="preserve">(sic) </w:t>
      </w:r>
      <w:r w:rsidRPr="00AB5182">
        <w:rPr>
          <w:rFonts w:ascii="Arial" w:eastAsia="Calibri" w:hAnsi="Arial" w:cs="Arial"/>
          <w:color w:val="000000" w:themeColor="text1"/>
          <w:sz w:val="21"/>
          <w:szCs w:val="21"/>
        </w:rPr>
        <w:t>para la acreditación de experiencias</w:t>
      </w:r>
      <w:r w:rsidR="00C770D7" w:rsidRPr="00AB5182">
        <w:rPr>
          <w:rFonts w:ascii="Arial" w:eastAsia="Calibri" w:hAnsi="Arial" w:cs="Arial"/>
          <w:color w:val="000000" w:themeColor="text1"/>
          <w:sz w:val="21"/>
          <w:szCs w:val="21"/>
        </w:rPr>
        <w:t xml:space="preserve"> (sic)</w:t>
      </w:r>
      <w:r w:rsidRPr="00AB5182">
        <w:rPr>
          <w:rFonts w:ascii="Arial" w:eastAsia="Calibri" w:hAnsi="Arial" w:cs="Arial"/>
          <w:color w:val="000000" w:themeColor="text1"/>
          <w:sz w:val="21"/>
          <w:szCs w:val="21"/>
        </w:rPr>
        <w:t>?</w:t>
      </w:r>
      <w:r w:rsidR="00565112" w:rsidRPr="00AB5182">
        <w:rPr>
          <w:rFonts w:ascii="Arial" w:eastAsia="Calibri" w:hAnsi="Arial" w:cs="Arial"/>
          <w:color w:val="000000" w:themeColor="text1"/>
          <w:sz w:val="21"/>
          <w:szCs w:val="21"/>
        </w:rPr>
        <w:t>[…]</w:t>
      </w:r>
      <w:bookmarkStart w:id="6" w:name="_Hlk63642625"/>
      <w:r w:rsidR="00565112" w:rsidRPr="00AB5182">
        <w:rPr>
          <w:rFonts w:ascii="Arial" w:eastAsia="Calibri" w:hAnsi="Arial" w:cs="Arial"/>
          <w:color w:val="000000" w:themeColor="text1"/>
          <w:sz w:val="21"/>
          <w:szCs w:val="21"/>
        </w:rPr>
        <w:t>»</w:t>
      </w:r>
      <w:bookmarkEnd w:id="6"/>
    </w:p>
    <w:p w14:paraId="1D2B3FA1" w14:textId="77777777" w:rsidR="00565112" w:rsidRPr="00AB5182" w:rsidRDefault="00565112" w:rsidP="008A5A9C">
      <w:pPr>
        <w:pStyle w:val="Prrafodelista"/>
        <w:tabs>
          <w:tab w:val="left" w:pos="426"/>
        </w:tabs>
        <w:ind w:left="709" w:right="709"/>
        <w:jc w:val="both"/>
        <w:rPr>
          <w:rFonts w:ascii="Arial" w:eastAsia="Calibri" w:hAnsi="Arial" w:cs="Arial"/>
          <w:color w:val="000000" w:themeColor="text1"/>
          <w:sz w:val="21"/>
          <w:szCs w:val="21"/>
        </w:rPr>
      </w:pPr>
    </w:p>
    <w:p w14:paraId="38F1811F" w14:textId="7487A319" w:rsidR="00AE11D3" w:rsidRPr="00AB5182" w:rsidRDefault="00261BAB" w:rsidP="00EA1073">
      <w:pPr>
        <w:spacing w:before="120" w:line="276" w:lineRule="auto"/>
        <w:jc w:val="both"/>
        <w:rPr>
          <w:rFonts w:ascii="Arial" w:eastAsia="Calibri" w:hAnsi="Arial" w:cs="Arial"/>
          <w:sz w:val="22"/>
        </w:rPr>
      </w:pPr>
      <w:r w:rsidRPr="00AB5182">
        <w:rPr>
          <w:rFonts w:ascii="Arial" w:eastAsia="Calibri" w:hAnsi="Arial" w:cs="Arial"/>
          <w:sz w:val="22"/>
        </w:rPr>
        <w:t xml:space="preserve">El artículo </w:t>
      </w:r>
      <w:r w:rsidR="007303A4" w:rsidRPr="00AB5182">
        <w:rPr>
          <w:rFonts w:ascii="Arial" w:eastAsia="Calibri" w:hAnsi="Arial" w:cs="Arial"/>
          <w:sz w:val="22"/>
        </w:rPr>
        <w:t>5 de la Ley 1150 de 2007 señala que la experiencia es un requisito habilitante en la contratación pública pero no la define. No obstante, en el</w:t>
      </w:r>
      <w:r w:rsidRPr="00AB5182">
        <w:rPr>
          <w:rFonts w:ascii="Arial" w:eastAsia="Calibri" w:hAnsi="Arial" w:cs="Arial"/>
          <w:sz w:val="22"/>
        </w:rPr>
        <w:t xml:space="preserve"> </w:t>
      </w:r>
      <w:r w:rsidR="007303A4" w:rsidRPr="00AB5182">
        <w:rPr>
          <w:rFonts w:ascii="Arial" w:eastAsia="Calibri" w:hAnsi="Arial" w:cs="Arial"/>
          <w:sz w:val="22"/>
        </w:rPr>
        <w:t xml:space="preserve">Manual para determinar y verificar requisitos habilitantes en los procesos de contratación de Colombia Compra Eficiente se indica que «La experiencia es el conocimiento del proponente derivado de su participación previa en actividades iguales o similares a las previstas en el objeto del contrato». </w:t>
      </w:r>
    </w:p>
    <w:p w14:paraId="0F0874B4" w14:textId="03C458CB" w:rsidR="00261BAB" w:rsidRPr="00AB5182" w:rsidRDefault="00C770D7" w:rsidP="00AE11D3">
      <w:pPr>
        <w:spacing w:before="120" w:line="276" w:lineRule="auto"/>
        <w:ind w:left="1" w:firstLine="708"/>
        <w:jc w:val="both"/>
        <w:rPr>
          <w:rFonts w:ascii="Arial" w:eastAsia="Calibri" w:hAnsi="Arial" w:cs="Arial"/>
          <w:sz w:val="22"/>
        </w:rPr>
      </w:pPr>
      <w:r w:rsidRPr="00AB5182">
        <w:rPr>
          <w:rFonts w:ascii="Arial" w:eastAsia="Calibri" w:hAnsi="Arial" w:cs="Arial"/>
          <w:sz w:val="22"/>
        </w:rPr>
        <w:t>Por otra parte</w:t>
      </w:r>
      <w:r w:rsidR="007303A4" w:rsidRPr="00AB5182">
        <w:rPr>
          <w:rFonts w:ascii="Arial" w:eastAsia="Calibri" w:hAnsi="Arial" w:cs="Arial"/>
          <w:sz w:val="22"/>
        </w:rPr>
        <w:t>, para la acreditación de la experiencia,</w:t>
      </w:r>
      <w:r w:rsidRPr="00AB5182">
        <w:t xml:space="preserve"> </w:t>
      </w:r>
      <w:r w:rsidRPr="00AB5182">
        <w:rPr>
          <w:rFonts w:ascii="Arial" w:eastAsia="Calibri" w:hAnsi="Arial" w:cs="Arial"/>
          <w:sz w:val="22"/>
        </w:rPr>
        <w:t>la entidad, como responsable de la estructuración de su procedimiento de contratación, requiere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 las cuales son las condiciones que observa la entidad para establecer la experiencia que el proponente debe acreditar en el proceso de contratación.</w:t>
      </w:r>
    </w:p>
    <w:p w14:paraId="67D8DC5B" w14:textId="40CB16E8" w:rsidR="004A57F4" w:rsidRPr="00AB5182" w:rsidRDefault="00525D4C" w:rsidP="00432873">
      <w:pPr>
        <w:spacing w:before="120" w:line="276" w:lineRule="auto"/>
        <w:jc w:val="both"/>
        <w:rPr>
          <w:rFonts w:ascii="Arial" w:eastAsia="Calibri" w:hAnsi="Arial" w:cs="Arial"/>
          <w:sz w:val="22"/>
        </w:rPr>
      </w:pPr>
      <w:r w:rsidRPr="00AB5182">
        <w:rPr>
          <w:rFonts w:ascii="Arial" w:eastAsia="Calibri" w:hAnsi="Arial" w:cs="Arial"/>
          <w:sz w:val="22"/>
        </w:rPr>
        <w:tab/>
      </w:r>
    </w:p>
    <w:p w14:paraId="079798ED" w14:textId="77777777" w:rsidR="00432873" w:rsidRPr="00AB5182" w:rsidRDefault="00432873" w:rsidP="00432873">
      <w:pPr>
        <w:pStyle w:val="Prrafodelista"/>
        <w:tabs>
          <w:tab w:val="left" w:pos="426"/>
        </w:tabs>
        <w:ind w:left="709" w:right="709"/>
        <w:jc w:val="both"/>
        <w:rPr>
          <w:rFonts w:ascii="Arial" w:eastAsia="Calibri" w:hAnsi="Arial" w:cs="Arial"/>
          <w:color w:val="000000" w:themeColor="text1"/>
          <w:sz w:val="21"/>
          <w:szCs w:val="21"/>
        </w:rPr>
      </w:pPr>
      <w:r w:rsidRPr="00AB5182">
        <w:rPr>
          <w:rFonts w:ascii="Arial" w:eastAsia="Calibri" w:hAnsi="Arial" w:cs="Arial"/>
          <w:color w:val="000000" w:themeColor="text1"/>
          <w:sz w:val="21"/>
          <w:szCs w:val="21"/>
        </w:rPr>
        <w:t>»2. ¿Cómo se acredita la experiencia privada para contratar con el estado?</w:t>
      </w:r>
    </w:p>
    <w:p w14:paraId="5DD27977" w14:textId="77777777" w:rsidR="00432873" w:rsidRPr="00AB5182" w:rsidRDefault="00432873" w:rsidP="00432873">
      <w:pPr>
        <w:pStyle w:val="Prrafodelista"/>
        <w:tabs>
          <w:tab w:val="left" w:pos="426"/>
        </w:tabs>
        <w:ind w:left="709" w:right="709"/>
        <w:jc w:val="both"/>
        <w:rPr>
          <w:rFonts w:ascii="Arial" w:eastAsia="Calibri" w:hAnsi="Arial" w:cs="Arial"/>
          <w:color w:val="000000" w:themeColor="text1"/>
          <w:sz w:val="21"/>
          <w:szCs w:val="21"/>
        </w:rPr>
      </w:pPr>
    </w:p>
    <w:p w14:paraId="1CEAC9EF" w14:textId="59DB6425" w:rsidR="00BE7490" w:rsidRPr="00AB5182" w:rsidRDefault="00432873" w:rsidP="00432873">
      <w:pPr>
        <w:pStyle w:val="Prrafodelista"/>
        <w:tabs>
          <w:tab w:val="left" w:pos="426"/>
        </w:tabs>
        <w:ind w:left="709" w:right="709"/>
        <w:contextualSpacing w:val="0"/>
        <w:jc w:val="both"/>
        <w:rPr>
          <w:rFonts w:ascii="Arial" w:eastAsia="Calibri" w:hAnsi="Arial" w:cs="Arial"/>
          <w:color w:val="000000" w:themeColor="text1"/>
          <w:sz w:val="21"/>
          <w:szCs w:val="21"/>
        </w:rPr>
      </w:pPr>
      <w:r w:rsidRPr="00AB5182">
        <w:rPr>
          <w:rFonts w:ascii="Arial" w:eastAsia="Calibri" w:hAnsi="Arial" w:cs="Arial"/>
          <w:color w:val="000000" w:themeColor="text1"/>
          <w:sz w:val="21"/>
          <w:szCs w:val="21"/>
        </w:rPr>
        <w:t>»3. ¿Qué documentos exige la entidad pública para acreditar esa experiencia?</w:t>
      </w:r>
      <w:r w:rsidR="00625495" w:rsidRPr="00AB5182">
        <w:rPr>
          <w:rFonts w:ascii="Arial" w:eastAsia="Calibri" w:hAnsi="Arial" w:cs="Arial"/>
          <w:color w:val="000000" w:themeColor="text1"/>
          <w:sz w:val="21"/>
          <w:szCs w:val="21"/>
        </w:rPr>
        <w:t>»</w:t>
      </w:r>
    </w:p>
    <w:p w14:paraId="6B6D7B8C" w14:textId="00C9A008" w:rsidR="001B5756" w:rsidRPr="00B5773A" w:rsidRDefault="001B5756" w:rsidP="001B5756">
      <w:pPr>
        <w:tabs>
          <w:tab w:val="left" w:pos="426"/>
        </w:tabs>
        <w:ind w:right="709"/>
        <w:jc w:val="both"/>
        <w:rPr>
          <w:rFonts w:ascii="Arial" w:eastAsia="Calibri" w:hAnsi="Arial" w:cs="Arial"/>
          <w:color w:val="000000" w:themeColor="text1"/>
          <w:sz w:val="21"/>
          <w:szCs w:val="21"/>
        </w:rPr>
      </w:pPr>
    </w:p>
    <w:p w14:paraId="3423B727" w14:textId="2B969DAE" w:rsidR="00985779" w:rsidRPr="00AB5182" w:rsidRDefault="00A05D8C" w:rsidP="00B5773A">
      <w:pPr>
        <w:spacing w:after="120" w:line="276" w:lineRule="auto"/>
        <w:jc w:val="both"/>
        <w:rPr>
          <w:rFonts w:ascii="Arial" w:eastAsia="Calibri" w:hAnsi="Arial" w:cs="Arial"/>
          <w:sz w:val="22"/>
        </w:rPr>
      </w:pPr>
      <w:r w:rsidRPr="00AB5182">
        <w:rPr>
          <w:rFonts w:ascii="Arial" w:eastAsia="Calibri" w:hAnsi="Arial" w:cs="Arial"/>
          <w:sz w:val="22"/>
        </w:rPr>
        <w:t>La experiencia que se deriva de los contratos que el proponente ha celebrado y ejecutado con diferentes contratantes, sin importar la naturaleza de estos, esto es sean públicos o privados</w:t>
      </w:r>
      <w:r w:rsidR="00985779" w:rsidRPr="00AB5182">
        <w:rPr>
          <w:rStyle w:val="Refdenotaalpie"/>
          <w:rFonts w:ascii="Arial" w:eastAsia="Calibri" w:hAnsi="Arial" w:cs="Arial"/>
          <w:sz w:val="22"/>
        </w:rPr>
        <w:footnoteReference w:id="10"/>
      </w:r>
      <w:r w:rsidRPr="00AB5182">
        <w:rPr>
          <w:rFonts w:ascii="Arial" w:eastAsia="Calibri" w:hAnsi="Arial" w:cs="Arial"/>
          <w:sz w:val="22"/>
        </w:rPr>
        <w:t xml:space="preserve">, se verifica con el Registro Único de Proponentes –RUP– , cuando este certificado sea exigible de acuerdo con la ley, en el cual constan los requisitos habilitantes que se evalúan exclusivamente con este documento, que es su plena prueba, sin que la entidad o el proponente, en principio, puedan solicitar o aportar otra documentación. </w:t>
      </w:r>
    </w:p>
    <w:p w14:paraId="3806CA05" w14:textId="3841A416" w:rsidR="002956D3" w:rsidRPr="00AB5182" w:rsidRDefault="00985779" w:rsidP="00B5773A">
      <w:pPr>
        <w:spacing w:line="276" w:lineRule="auto"/>
        <w:ind w:left="1" w:firstLine="707"/>
        <w:jc w:val="both"/>
        <w:rPr>
          <w:rFonts w:ascii="Arial" w:eastAsia="Calibri" w:hAnsi="Arial" w:cs="Arial"/>
          <w:sz w:val="22"/>
        </w:rPr>
      </w:pPr>
      <w:r w:rsidRPr="00AB5182">
        <w:rPr>
          <w:rFonts w:ascii="Arial" w:eastAsia="Calibri" w:hAnsi="Arial" w:cs="Arial"/>
          <w:sz w:val="22"/>
        </w:rPr>
        <w:t>Sin perjuicio de lo anterior</w:t>
      </w:r>
      <w:r w:rsidR="00A05D8C" w:rsidRPr="00AB5182">
        <w:rPr>
          <w:rFonts w:ascii="Arial" w:eastAsia="Calibri" w:hAnsi="Arial" w:cs="Arial"/>
          <w:sz w:val="22"/>
        </w:rPr>
        <w:t xml:space="preserve">, </w:t>
      </w:r>
      <w:r w:rsidRPr="00AB5182">
        <w:rPr>
          <w:rFonts w:ascii="Arial" w:eastAsia="Calibri" w:hAnsi="Arial" w:cs="Arial"/>
          <w:sz w:val="22"/>
        </w:rPr>
        <w:t xml:space="preserve">cuando por las características del objeto a contratar y con la finalidad de acreditar una debida idoneidad y experiencia del proponente, se requieran verificar requisitos adicionales a los contenidos en el RUP, las </w:t>
      </w:r>
      <w:r w:rsidR="00A05D8C" w:rsidRPr="00AB5182">
        <w:rPr>
          <w:rFonts w:ascii="Arial" w:eastAsia="Calibri" w:hAnsi="Arial" w:cs="Arial"/>
          <w:sz w:val="22"/>
        </w:rPr>
        <w:t>entidades deben hacer la verificación de forma directa</w:t>
      </w:r>
      <w:r w:rsidR="006A0C31" w:rsidRPr="00AB5182">
        <w:rPr>
          <w:rStyle w:val="Refdenotaalpie"/>
          <w:rFonts w:ascii="Arial" w:eastAsia="Calibri" w:hAnsi="Arial" w:cs="Arial"/>
          <w:sz w:val="22"/>
        </w:rPr>
        <w:footnoteReference w:id="11"/>
      </w:r>
      <w:r w:rsidRPr="00AB5182">
        <w:rPr>
          <w:rFonts w:ascii="Arial" w:eastAsia="Calibri" w:hAnsi="Arial" w:cs="Arial"/>
          <w:sz w:val="22"/>
        </w:rPr>
        <w:t>. Esto también sucede en los procedimientos de selección en los cuales no es exigible el RUP,</w:t>
      </w:r>
      <w:r w:rsidR="00A05D8C" w:rsidRPr="00AB5182">
        <w:rPr>
          <w:rFonts w:ascii="Arial" w:eastAsia="Calibri" w:hAnsi="Arial" w:cs="Arial"/>
          <w:sz w:val="22"/>
        </w:rPr>
        <w:t xml:space="preserve"> de acuerdo con </w:t>
      </w:r>
      <w:r w:rsidRPr="00AB5182">
        <w:rPr>
          <w:rFonts w:ascii="Arial" w:eastAsia="Calibri" w:hAnsi="Arial" w:cs="Arial"/>
          <w:sz w:val="22"/>
        </w:rPr>
        <w:t xml:space="preserve">lo establecido en </w:t>
      </w:r>
      <w:r w:rsidR="00A05D8C" w:rsidRPr="00AB5182">
        <w:rPr>
          <w:rFonts w:ascii="Arial" w:eastAsia="Calibri" w:hAnsi="Arial" w:cs="Arial"/>
          <w:sz w:val="22"/>
        </w:rPr>
        <w:t>el artículo 6 de la Ley 1150 de 2007</w:t>
      </w:r>
      <w:r w:rsidRPr="00AB5182">
        <w:rPr>
          <w:rFonts w:ascii="Arial" w:eastAsia="Calibri" w:hAnsi="Arial" w:cs="Arial"/>
          <w:sz w:val="22"/>
        </w:rPr>
        <w:t xml:space="preserve">, analizado en las consideraciones. En ambos supuestos, la </w:t>
      </w:r>
      <w:r w:rsidRPr="00AB5182">
        <w:rPr>
          <w:rFonts w:ascii="Arial" w:eastAsia="Calibri" w:hAnsi="Arial" w:cs="Arial"/>
          <w:sz w:val="22"/>
        </w:rPr>
        <w:lastRenderedPageBreak/>
        <w:t>entidad debe establecer en los Documentos del Proceso –particularmente en el pliego de condiciones o la invitación– los documentos o instrumentos que exigirá a los proponentes para acreditar dicha experiencia, contando con discrecionalidad para establecer tales requisitos.</w:t>
      </w:r>
    </w:p>
    <w:p w14:paraId="48444AE0" w14:textId="65EA7FBB" w:rsidR="00AD4E2D" w:rsidRPr="00AB5182" w:rsidRDefault="00AD4E2D" w:rsidP="00A05D8C">
      <w:pPr>
        <w:spacing w:line="276" w:lineRule="auto"/>
        <w:jc w:val="both"/>
        <w:rPr>
          <w:rFonts w:ascii="Arial" w:hAnsi="Arial" w:cs="Arial"/>
          <w:color w:val="000000" w:themeColor="text1"/>
          <w:sz w:val="22"/>
        </w:rPr>
      </w:pPr>
    </w:p>
    <w:p w14:paraId="703325E9" w14:textId="77777777" w:rsidR="00A05D8C" w:rsidRPr="00AB5182" w:rsidRDefault="00A05D8C" w:rsidP="00A05D8C">
      <w:pPr>
        <w:spacing w:line="276" w:lineRule="auto"/>
        <w:jc w:val="both"/>
        <w:rPr>
          <w:rFonts w:ascii="Arial" w:hAnsi="Arial" w:cs="Arial"/>
          <w:color w:val="000000" w:themeColor="text1"/>
          <w:sz w:val="22"/>
        </w:rPr>
      </w:pPr>
    </w:p>
    <w:p w14:paraId="6A1FBC6A" w14:textId="66C87D51" w:rsidR="00347B31" w:rsidRPr="00AB5182" w:rsidRDefault="00347B31" w:rsidP="00A05D8C">
      <w:pPr>
        <w:spacing w:line="276" w:lineRule="auto"/>
        <w:jc w:val="both"/>
        <w:rPr>
          <w:rFonts w:ascii="Arial" w:hAnsi="Arial" w:cs="Arial"/>
          <w:color w:val="000000" w:themeColor="text1"/>
          <w:sz w:val="22"/>
        </w:rPr>
      </w:pPr>
      <w:r w:rsidRPr="00AB5182">
        <w:rPr>
          <w:rFonts w:ascii="Arial" w:hAnsi="Arial" w:cs="Arial"/>
          <w:color w:val="000000" w:themeColor="text1"/>
          <w:sz w:val="22"/>
        </w:rPr>
        <w:t>Este concepto tiene el alcance previsto en el artículo 28 del Código de Procedimiento Administrativo y de lo Contencioso Administrativo.</w:t>
      </w:r>
    </w:p>
    <w:p w14:paraId="347C7BFF" w14:textId="77777777" w:rsidR="004E0F28" w:rsidRPr="00AB5182" w:rsidRDefault="004E0F28" w:rsidP="004E0F28">
      <w:pPr>
        <w:spacing w:before="120" w:line="276" w:lineRule="auto"/>
        <w:jc w:val="both"/>
        <w:rPr>
          <w:rFonts w:ascii="Arial" w:hAnsi="Arial" w:cs="Arial"/>
          <w:color w:val="000000" w:themeColor="text1"/>
          <w:sz w:val="22"/>
        </w:rPr>
      </w:pPr>
    </w:p>
    <w:bookmarkEnd w:id="2"/>
    <w:p w14:paraId="0F8C901F" w14:textId="77777777" w:rsidR="00A37FB6" w:rsidRPr="00AB5182" w:rsidRDefault="00A37FB6" w:rsidP="00D01760">
      <w:pPr>
        <w:jc w:val="both"/>
        <w:rPr>
          <w:rFonts w:ascii="Arial" w:eastAsia="Calibri" w:hAnsi="Arial" w:cs="Arial"/>
          <w:color w:val="000000" w:themeColor="text1"/>
          <w:sz w:val="22"/>
        </w:rPr>
      </w:pPr>
      <w:r w:rsidRPr="00AB5182">
        <w:rPr>
          <w:noProof/>
          <w:color w:val="000000" w:themeColor="text1"/>
          <w:lang w:val="es-CO" w:eastAsia="es-CO"/>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DD89E9"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2C59109" w14:textId="77777777" w:rsidR="00061E7B" w:rsidRPr="00AB5182" w:rsidRDefault="00061E7B" w:rsidP="00061E7B">
      <w:pPr>
        <w:rPr>
          <w:rFonts w:ascii="Arial" w:eastAsia="Times New Roman" w:hAnsi="Arial" w:cs="Arial"/>
          <w:sz w:val="22"/>
          <w:lang w:val="es-CO" w:eastAsia="es-CO"/>
        </w:rPr>
      </w:pPr>
      <w:bookmarkStart w:id="7" w:name="_Hlk50986665"/>
      <w:bookmarkStart w:id="8" w:name="_Hlk55258198"/>
      <w:r w:rsidRPr="00AB5182">
        <w:rPr>
          <w:rFonts w:ascii="Arial" w:hAnsi="Arial" w:cs="Arial"/>
          <w:sz w:val="22"/>
          <w:lang w:eastAsia="es-CO"/>
        </w:rPr>
        <w:t>Atentamente,</w:t>
      </w:r>
    </w:p>
    <w:p w14:paraId="2059FD5F" w14:textId="77777777" w:rsidR="00061E7B" w:rsidRPr="00AB5182" w:rsidRDefault="00061E7B" w:rsidP="00061E7B">
      <w:pPr>
        <w:rPr>
          <w:rFonts w:ascii="Arial" w:hAnsi="Arial" w:cs="Arial"/>
          <w:sz w:val="22"/>
          <w:lang w:eastAsia="es-CO"/>
        </w:rPr>
      </w:pPr>
    </w:p>
    <w:p w14:paraId="3759E161" w14:textId="1D8B49B9" w:rsidR="00061E7B" w:rsidRPr="00AB5182" w:rsidRDefault="009550E5" w:rsidP="00061E7B">
      <w:pPr>
        <w:jc w:val="center"/>
        <w:rPr>
          <w:rFonts w:ascii="Arial" w:hAnsi="Arial" w:cs="Arial"/>
          <w:sz w:val="18"/>
          <w:szCs w:val="20"/>
          <w:lang w:eastAsia="es-CO"/>
        </w:rPr>
      </w:pPr>
      <w:r>
        <w:rPr>
          <w:noProof/>
        </w:rPr>
        <w:drawing>
          <wp:inline distT="0" distB="0" distL="0" distR="0" wp14:anchorId="0397FB6D" wp14:editId="7895476E">
            <wp:extent cx="2524125" cy="1133475"/>
            <wp:effectExtent l="0" t="0" r="9525" b="9525"/>
            <wp:docPr id="4" name="Imagen 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 Correo electrónico&#10;&#10;Descripción generada automáticamente"/>
                    <pic:cNvPicPr>
                      <a:picLocks noChangeAspect="1"/>
                    </pic:cNvPicPr>
                  </pic:nvPicPr>
                  <pic:blipFill rotWithShape="1">
                    <a:blip r:embed="rId12"/>
                    <a:srcRect l="52396" t="56163" r="24394" b="24104"/>
                    <a:stretch/>
                  </pic:blipFill>
                  <pic:spPr bwMode="auto">
                    <a:xfrm>
                      <a:off x="0" y="0"/>
                      <a:ext cx="2524125" cy="1133475"/>
                    </a:xfrm>
                    <a:prstGeom prst="rect">
                      <a:avLst/>
                    </a:prstGeom>
                    <a:ln>
                      <a:noFill/>
                    </a:ln>
                    <a:extLst>
                      <a:ext uri="{53640926-AAD7-44D8-BBD7-CCE9431645EC}">
                        <a14:shadowObscured xmlns:a14="http://schemas.microsoft.com/office/drawing/2010/main"/>
                      </a:ext>
                    </a:extLst>
                  </pic:spPr>
                </pic:pic>
              </a:graphicData>
            </a:graphic>
          </wp:inline>
        </w:drawing>
      </w:r>
    </w:p>
    <w:p w14:paraId="0E28251A" w14:textId="77777777" w:rsidR="00061E7B" w:rsidRPr="00AB5182" w:rsidRDefault="00061E7B" w:rsidP="00061E7B">
      <w:pPr>
        <w:jc w:val="center"/>
        <w:rPr>
          <w:rFonts w:ascii="Arial" w:hAnsi="Arial" w:cs="Arial"/>
          <w:sz w:val="18"/>
          <w:szCs w:val="20"/>
          <w:lang w:eastAsia="es-CO"/>
        </w:rPr>
      </w:pPr>
    </w:p>
    <w:p w14:paraId="35240846" w14:textId="77777777" w:rsidR="00061E7B" w:rsidRPr="00AB5182" w:rsidRDefault="00061E7B" w:rsidP="00061E7B">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61E7B" w:rsidRPr="00AB5182" w14:paraId="446BDA40" w14:textId="77777777" w:rsidTr="00FD32FE">
        <w:trPr>
          <w:trHeight w:val="315"/>
        </w:trPr>
        <w:tc>
          <w:tcPr>
            <w:tcW w:w="488" w:type="dxa"/>
            <w:vAlign w:val="center"/>
            <w:hideMark/>
          </w:tcPr>
          <w:p w14:paraId="425E3740"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37A7994"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Ximena Ríos López</w:t>
            </w:r>
          </w:p>
          <w:p w14:paraId="7C96E8BF"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Gestor T1-11 de la Subdirección de Gestión Contractual</w:t>
            </w:r>
          </w:p>
        </w:tc>
      </w:tr>
      <w:tr w:rsidR="00061E7B" w:rsidRPr="00AB5182" w14:paraId="3470B27F" w14:textId="77777777" w:rsidTr="00FD32FE">
        <w:trPr>
          <w:trHeight w:val="330"/>
        </w:trPr>
        <w:tc>
          <w:tcPr>
            <w:tcW w:w="488" w:type="dxa"/>
            <w:vAlign w:val="center"/>
            <w:hideMark/>
          </w:tcPr>
          <w:p w14:paraId="78A0B49E"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3E1CC4"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Sebastián Ramírez Grisales</w:t>
            </w:r>
          </w:p>
          <w:p w14:paraId="11E25F5A"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Gestor T1-15 de la Subdirección de Gestión Contractual</w:t>
            </w:r>
          </w:p>
        </w:tc>
      </w:tr>
      <w:tr w:rsidR="00061E7B" w:rsidRPr="00AB5182" w14:paraId="2845B74D" w14:textId="77777777" w:rsidTr="00FD32FE">
        <w:trPr>
          <w:trHeight w:val="300"/>
        </w:trPr>
        <w:tc>
          <w:tcPr>
            <w:tcW w:w="488" w:type="dxa"/>
            <w:vAlign w:val="center"/>
            <w:hideMark/>
          </w:tcPr>
          <w:p w14:paraId="627C91D2"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F2FD67"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Jorge Augusto Tirado Navarro</w:t>
            </w:r>
          </w:p>
          <w:p w14:paraId="07F049A3"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Subdirector de Gestión Contractual</w:t>
            </w:r>
          </w:p>
        </w:tc>
      </w:tr>
      <w:tr w:rsidR="00061E7B" w:rsidRPr="00425B43" w14:paraId="6CEC5FB4" w14:textId="77777777" w:rsidTr="00FD32FE">
        <w:trPr>
          <w:trHeight w:val="300"/>
        </w:trPr>
        <w:tc>
          <w:tcPr>
            <w:tcW w:w="488" w:type="dxa"/>
            <w:vAlign w:val="center"/>
            <w:hideMark/>
          </w:tcPr>
          <w:p w14:paraId="1595CA95"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898627" w14:textId="77777777" w:rsidR="00061E7B" w:rsidRPr="00425B43" w:rsidRDefault="00061E7B" w:rsidP="00FD32FE">
            <w:pPr>
              <w:rPr>
                <w:rFonts w:ascii="Arial" w:hAnsi="Arial" w:cs="Arial"/>
                <w:sz w:val="16"/>
                <w:szCs w:val="16"/>
                <w:lang w:eastAsia="es-ES"/>
              </w:rPr>
            </w:pPr>
            <w:r w:rsidRPr="00AB5182">
              <w:rPr>
                <w:rFonts w:ascii="Arial" w:hAnsi="Arial" w:cs="Arial"/>
                <w:sz w:val="16"/>
                <w:szCs w:val="16"/>
                <w:lang w:eastAsia="es-ES"/>
              </w:rPr>
              <w:t>0</w:t>
            </w:r>
          </w:p>
        </w:tc>
        <w:bookmarkEnd w:id="7"/>
      </w:tr>
      <w:bookmarkEnd w:id="8"/>
    </w:tbl>
    <w:p w14:paraId="43207EEA" w14:textId="77777777" w:rsidR="00061E7B" w:rsidRPr="00425B43" w:rsidRDefault="00061E7B" w:rsidP="00061E7B">
      <w:pPr>
        <w:jc w:val="both"/>
        <w:rPr>
          <w:rFonts w:ascii="Arial" w:hAnsi="Arial" w:cs="Arial"/>
          <w:sz w:val="22"/>
        </w:rPr>
      </w:pPr>
    </w:p>
    <w:p w14:paraId="50B1C108" w14:textId="77777777" w:rsidR="00061E7B" w:rsidRDefault="00061E7B" w:rsidP="00061E7B">
      <w:pPr>
        <w:jc w:val="both"/>
        <w:rPr>
          <w:rFonts w:ascii="Arial" w:eastAsia="Calibri" w:hAnsi="Arial" w:cs="Arial"/>
          <w:sz w:val="22"/>
        </w:rPr>
      </w:pPr>
    </w:p>
    <w:bookmarkEnd w:id="4"/>
    <w:p w14:paraId="35B56F46" w14:textId="77777777" w:rsidR="00746E08" w:rsidRPr="006A0F23" w:rsidRDefault="00746E08" w:rsidP="00061E7B">
      <w:pPr>
        <w:rPr>
          <w:rFonts w:ascii="Arial" w:eastAsia="Times New Roman" w:hAnsi="Arial" w:cs="Arial"/>
          <w:color w:val="000000" w:themeColor="text1"/>
          <w:sz w:val="16"/>
          <w:szCs w:val="16"/>
          <w:lang w:eastAsia="es-ES"/>
        </w:rPr>
      </w:pPr>
    </w:p>
    <w:sectPr w:rsidR="00746E08" w:rsidRPr="006A0F2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8E6B" w14:textId="77777777" w:rsidR="00335F2F" w:rsidRDefault="00335F2F">
      <w:r>
        <w:separator/>
      </w:r>
    </w:p>
  </w:endnote>
  <w:endnote w:type="continuationSeparator" w:id="0">
    <w:p w14:paraId="35E2CC0D" w14:textId="77777777" w:rsidR="00335F2F" w:rsidRDefault="0033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825D8" w:rsidRDefault="000825D8" w:rsidP="00322937">
    <w:pPr>
      <w:pStyle w:val="Sinespaciado"/>
      <w:jc w:val="right"/>
      <w:rPr>
        <w:rFonts w:ascii="Arial" w:hAnsi="Arial" w:cs="Arial"/>
        <w:sz w:val="18"/>
        <w:szCs w:val="18"/>
      </w:rPr>
    </w:pPr>
  </w:p>
  <w:p w14:paraId="7A3785F3" w14:textId="2EF28465" w:rsidR="000825D8" w:rsidRPr="008217B7" w:rsidRDefault="000825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0825D8" w:rsidRDefault="000825D8"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825D8" w:rsidRDefault="000825D8" w:rsidP="007B0854">
    <w:pPr>
      <w:pStyle w:val="Piedepgina"/>
      <w:jc w:val="center"/>
      <w:rPr>
        <w:lang w:val="es-ES"/>
      </w:rPr>
    </w:pPr>
  </w:p>
  <w:p w14:paraId="6C0EFC49" w14:textId="77777777" w:rsidR="000825D8" w:rsidRPr="007B0854" w:rsidRDefault="000825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95C3" w14:textId="77777777" w:rsidR="00335F2F" w:rsidRDefault="00335F2F">
      <w:r>
        <w:separator/>
      </w:r>
    </w:p>
  </w:footnote>
  <w:footnote w:type="continuationSeparator" w:id="0">
    <w:p w14:paraId="58384168" w14:textId="77777777" w:rsidR="00335F2F" w:rsidRDefault="00335F2F">
      <w:r>
        <w:continuationSeparator/>
      </w:r>
    </w:p>
  </w:footnote>
  <w:footnote w:id="1">
    <w:p w14:paraId="71C6399B" w14:textId="0E601E6E" w:rsidR="000825D8" w:rsidRPr="00AB5182" w:rsidRDefault="000825D8" w:rsidP="009C5188">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913B134" w14:textId="2A8E2DF5"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381DEC6" w14:textId="77777777" w:rsidR="000825D8" w:rsidRPr="00AB5182" w:rsidRDefault="000825D8" w:rsidP="009C5188">
      <w:pPr>
        <w:pStyle w:val="Textonotapie"/>
        <w:jc w:val="both"/>
        <w:rPr>
          <w:rFonts w:ascii="Arial" w:hAnsi="Arial" w:cs="Arial"/>
          <w:sz w:val="19"/>
          <w:szCs w:val="19"/>
          <w:lang w:val="es-ES"/>
        </w:rPr>
      </w:pPr>
    </w:p>
  </w:footnote>
  <w:footnote w:id="2">
    <w:p w14:paraId="384C2553" w14:textId="613F394C" w:rsidR="000825D8" w:rsidRPr="00AB5182" w:rsidRDefault="000825D8" w:rsidP="009C5188">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C40C15C" w14:textId="77777777" w:rsidR="000825D8" w:rsidRPr="00AB5182" w:rsidRDefault="000825D8" w:rsidP="009C5188">
      <w:pPr>
        <w:pStyle w:val="Textonotapie"/>
        <w:ind w:firstLine="708"/>
        <w:jc w:val="both"/>
        <w:rPr>
          <w:rFonts w:ascii="Arial" w:hAnsi="Arial" w:cs="Arial"/>
          <w:sz w:val="19"/>
          <w:szCs w:val="19"/>
          <w:lang w:val="es-ES"/>
        </w:rPr>
      </w:pPr>
    </w:p>
  </w:footnote>
  <w:footnote w:id="3">
    <w:p w14:paraId="71A0B04E" w14:textId="77777777" w:rsidR="002770AD" w:rsidRPr="00AB5182" w:rsidRDefault="002770AD" w:rsidP="002770AD">
      <w:pPr>
        <w:pStyle w:val="Textonotapie"/>
        <w:ind w:firstLine="708"/>
        <w:jc w:val="both"/>
      </w:pPr>
      <w:r w:rsidRPr="00AB5182">
        <w:rPr>
          <w:rStyle w:val="Refdenotaalpie"/>
        </w:rPr>
        <w:footnoteRef/>
      </w:r>
      <w:r w:rsidRPr="00AB5182">
        <w:t xml:space="preserve"> </w:t>
      </w:r>
      <w:r w:rsidRPr="00AB5182">
        <w:rPr>
          <w:rFonts w:ascii="Arial" w:hAnsi="Arial" w:cs="Arial"/>
          <w:sz w:val="19"/>
          <w:szCs w:val="19"/>
        </w:rPr>
        <w:t>Ley 1150 de 2007: «Artículo 5. De la selección objetiva.</w:t>
      </w:r>
      <w:r w:rsidRPr="00AB5182">
        <w:t xml:space="preserve"> </w:t>
      </w:r>
    </w:p>
    <w:p w14:paraId="44C131FC" w14:textId="2CDCBBCD" w:rsidR="002770AD" w:rsidRPr="00AB5182" w:rsidRDefault="002770AD" w:rsidP="002770AD">
      <w:pPr>
        <w:pStyle w:val="Textonotapie"/>
        <w:ind w:firstLine="708"/>
        <w:jc w:val="both"/>
      </w:pPr>
      <w:r w:rsidRPr="00AB5182">
        <w:rPr>
          <w:rFonts w:ascii="Arial" w:hAnsi="Arial" w:cs="Arial"/>
          <w:sz w:val="19"/>
          <w:szCs w:val="19"/>
        </w:rPr>
        <w:t>[...]</w:t>
      </w:r>
    </w:p>
    <w:p w14:paraId="3C34BD98" w14:textId="0A0CCB3E" w:rsidR="002770AD" w:rsidRPr="00AB5182" w:rsidRDefault="00A60504" w:rsidP="002770AD">
      <w:pPr>
        <w:pStyle w:val="Textonotapie"/>
        <w:ind w:firstLine="708"/>
        <w:jc w:val="both"/>
        <w:rPr>
          <w:rFonts w:ascii="Arial" w:hAnsi="Arial" w:cs="Arial"/>
          <w:sz w:val="19"/>
          <w:szCs w:val="19"/>
        </w:rPr>
      </w:pPr>
      <w:r w:rsidRPr="00AB5182">
        <w:rPr>
          <w:rFonts w:ascii="Arial" w:hAnsi="Arial" w:cs="Arial"/>
          <w:sz w:val="19"/>
          <w:szCs w:val="19"/>
        </w:rPr>
        <w:t>«</w:t>
      </w:r>
      <w:r w:rsidR="002770AD" w:rsidRPr="00AB5182">
        <w:rPr>
          <w:rFonts w:ascii="Arial" w:hAnsi="Arial" w:cs="Arial"/>
          <w:sz w:val="19"/>
          <w:szCs w:val="19"/>
        </w:rPr>
        <w:t>Parágrafo 5. En los procesos de contratación, las entidades estatales deberán aceptar la experiencia adquirida por los proponentes a través de la ejecución de contratos con particulares</w:t>
      </w:r>
      <w:r w:rsidRPr="00AB5182">
        <w:rPr>
          <w:rFonts w:ascii="Arial" w:hAnsi="Arial" w:cs="Arial"/>
          <w:sz w:val="19"/>
          <w:szCs w:val="19"/>
        </w:rPr>
        <w:t>»</w:t>
      </w:r>
      <w:r w:rsidR="002770AD" w:rsidRPr="00AB5182">
        <w:rPr>
          <w:rFonts w:ascii="Arial" w:hAnsi="Arial" w:cs="Arial"/>
          <w:sz w:val="19"/>
          <w:szCs w:val="19"/>
        </w:rPr>
        <w:t>.</w:t>
      </w:r>
    </w:p>
    <w:p w14:paraId="2DF7214D" w14:textId="77777777" w:rsidR="002770AD" w:rsidRPr="00AB5182" w:rsidRDefault="002770AD" w:rsidP="002770AD">
      <w:pPr>
        <w:pStyle w:val="Textonotapie"/>
        <w:ind w:firstLine="708"/>
        <w:jc w:val="both"/>
        <w:rPr>
          <w:lang w:val="es-CO"/>
        </w:rPr>
      </w:pPr>
    </w:p>
  </w:footnote>
  <w:footnote w:id="4">
    <w:p w14:paraId="3B46C8F4" w14:textId="52B8C8D5" w:rsidR="000825D8" w:rsidRPr="00AB5182" w:rsidRDefault="000825D8" w:rsidP="009C5188">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537F3CC" w14:textId="1FB214BC"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5E90AC6E" w14:textId="7C373962"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w:t>
      </w:r>
    </w:p>
    <w:p w14:paraId="6F33D133" w14:textId="77777777" w:rsidR="000825D8" w:rsidRPr="00AB5182" w:rsidRDefault="000825D8" w:rsidP="009C5188">
      <w:pPr>
        <w:pStyle w:val="Textonotapie"/>
        <w:ind w:firstLine="708"/>
        <w:jc w:val="both"/>
        <w:rPr>
          <w:rFonts w:ascii="Arial" w:hAnsi="Arial" w:cs="Arial"/>
          <w:sz w:val="19"/>
          <w:szCs w:val="19"/>
          <w:lang w:val="es-ES"/>
        </w:rPr>
      </w:pPr>
    </w:p>
  </w:footnote>
  <w:footnote w:id="5">
    <w:p w14:paraId="5D06E13E" w14:textId="77777777" w:rsidR="00E348A0" w:rsidRPr="00AB5182" w:rsidRDefault="000825D8" w:rsidP="00E348A0">
      <w:pPr>
        <w:pStyle w:val="Textonotapie"/>
        <w:ind w:firstLine="708"/>
        <w:jc w:val="both"/>
      </w:pPr>
      <w:r w:rsidRPr="00AB5182">
        <w:rPr>
          <w:rStyle w:val="Refdenotaalpie"/>
          <w:rFonts w:ascii="Arial" w:hAnsi="Arial" w:cs="Arial"/>
          <w:sz w:val="19"/>
          <w:szCs w:val="19"/>
        </w:rPr>
        <w:footnoteRef/>
      </w:r>
      <w:r w:rsidRPr="00AB5182">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00E348A0" w:rsidRPr="00AB5182">
        <w:t xml:space="preserve"> </w:t>
      </w:r>
    </w:p>
    <w:p w14:paraId="7A7C63A5" w14:textId="2624AB4E" w:rsidR="00E348A0" w:rsidRPr="00AB5182" w:rsidRDefault="00E348A0" w:rsidP="00E348A0">
      <w:pPr>
        <w:pStyle w:val="Textonotapie"/>
        <w:ind w:firstLine="708"/>
        <w:jc w:val="both"/>
        <w:rPr>
          <w:rFonts w:ascii="Arial" w:hAnsi="Arial" w:cs="Arial"/>
          <w:sz w:val="19"/>
          <w:szCs w:val="19"/>
        </w:rPr>
      </w:pPr>
      <w:r w:rsidRPr="00AB5182">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1ED782E" w14:textId="1FA55E70" w:rsidR="000825D8" w:rsidRPr="00AB5182" w:rsidRDefault="00E348A0" w:rsidP="00E348A0">
      <w:pPr>
        <w:pStyle w:val="Textonotapie"/>
        <w:ind w:firstLine="708"/>
        <w:jc w:val="both"/>
        <w:rPr>
          <w:rFonts w:ascii="Arial" w:hAnsi="Arial" w:cs="Arial"/>
          <w:sz w:val="19"/>
          <w:szCs w:val="19"/>
        </w:rPr>
      </w:pPr>
      <w:r w:rsidRPr="00AB5182">
        <w:rPr>
          <w:rFonts w:ascii="Arial" w:hAnsi="Arial" w:cs="Arial"/>
          <w:sz w:val="19"/>
          <w:szCs w:val="19"/>
        </w:rPr>
        <w:t>»En dicho registro constará la información relacionada con la experiencia, capacidad jurídica, financiera y de organización del proponente y su clasificación.</w:t>
      </w:r>
    </w:p>
    <w:p w14:paraId="7E2850DA" w14:textId="66822339"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w:t>
      </w:r>
    </w:p>
    <w:p w14:paraId="42B22B0A" w14:textId="4EC31900"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F05766C" w14:textId="1874DE4F"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F9CCEF2" w14:textId="77777777" w:rsidR="000825D8" w:rsidRPr="00AB5182" w:rsidRDefault="000825D8" w:rsidP="009C5188">
      <w:pPr>
        <w:pStyle w:val="Textonotapie"/>
        <w:jc w:val="both"/>
        <w:rPr>
          <w:rFonts w:ascii="Arial" w:hAnsi="Arial" w:cs="Arial"/>
          <w:sz w:val="19"/>
          <w:szCs w:val="19"/>
          <w:lang w:val="es-ES"/>
        </w:rPr>
      </w:pPr>
    </w:p>
  </w:footnote>
  <w:footnote w:id="6">
    <w:p w14:paraId="403AC4C5" w14:textId="341B6412" w:rsidR="00F06E93" w:rsidRPr="00B5773A" w:rsidRDefault="00F06E93" w:rsidP="00B5773A">
      <w:pPr>
        <w:pStyle w:val="Textonotapie"/>
        <w:ind w:firstLine="708"/>
        <w:jc w:val="both"/>
        <w:rPr>
          <w:rFonts w:ascii="Arial" w:hAnsi="Arial" w:cs="Arial"/>
          <w:sz w:val="19"/>
          <w:szCs w:val="19"/>
        </w:rPr>
      </w:pPr>
      <w:r w:rsidRPr="00AB5182">
        <w:rPr>
          <w:rStyle w:val="Refdenotaalpie"/>
        </w:rPr>
        <w:footnoteRef/>
      </w:r>
      <w:r w:rsidRPr="00AB5182">
        <w:t xml:space="preserve"> </w:t>
      </w:r>
      <w:r w:rsidRPr="00B5773A">
        <w:rPr>
          <w:rFonts w:ascii="Arial" w:hAnsi="Arial" w:cs="Arial"/>
          <w:sz w:val="19"/>
          <w:szCs w:val="19"/>
        </w:rPr>
        <w:t xml:space="preserve">Como se </w:t>
      </w:r>
      <w:r w:rsidRPr="00AB5182">
        <w:rPr>
          <w:rFonts w:ascii="Arial" w:hAnsi="Arial" w:cs="Arial"/>
          <w:sz w:val="19"/>
          <w:szCs w:val="19"/>
        </w:rPr>
        <w:t>señaló</w:t>
      </w:r>
      <w:r w:rsidRPr="00B5773A">
        <w:rPr>
          <w:rFonts w:ascii="Arial" w:hAnsi="Arial" w:cs="Arial"/>
          <w:sz w:val="19"/>
          <w:szCs w:val="19"/>
        </w:rPr>
        <w:t xml:space="preserve">, </w:t>
      </w:r>
      <w:r w:rsidRPr="00AB5182">
        <w:rPr>
          <w:rFonts w:ascii="Arial" w:hAnsi="Arial" w:cs="Arial"/>
          <w:sz w:val="19"/>
          <w:szCs w:val="19"/>
        </w:rPr>
        <w:t>el artículo 6 de la Ley 1150 de 2007</w:t>
      </w:r>
      <w:r w:rsidRPr="00B5773A">
        <w:rPr>
          <w:rFonts w:ascii="Arial" w:hAnsi="Arial" w:cs="Arial"/>
          <w:sz w:val="19"/>
          <w:szCs w:val="19"/>
        </w:rPr>
        <w:t xml:space="preserve">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14:paraId="5E2AAA58" w14:textId="77777777" w:rsidR="00F06E93" w:rsidRPr="00B5773A" w:rsidRDefault="00F06E93" w:rsidP="00B5773A">
      <w:pPr>
        <w:pStyle w:val="Textonotapie"/>
        <w:ind w:firstLine="708"/>
        <w:rPr>
          <w:lang w:val="es-CO"/>
        </w:rPr>
      </w:pPr>
    </w:p>
  </w:footnote>
  <w:footnote w:id="7">
    <w:p w14:paraId="4C3E02A3" w14:textId="77777777" w:rsidR="005641A2" w:rsidRPr="00AB5182" w:rsidRDefault="005641A2" w:rsidP="005641A2">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1F811C4" w14:textId="77777777" w:rsidR="005641A2" w:rsidRPr="00AB5182" w:rsidRDefault="005641A2" w:rsidP="005641A2">
      <w:pPr>
        <w:pStyle w:val="Textonotapie"/>
        <w:ind w:firstLine="708"/>
        <w:jc w:val="both"/>
        <w:rPr>
          <w:rFonts w:ascii="Arial" w:hAnsi="Arial" w:cs="Arial"/>
          <w:sz w:val="19"/>
          <w:szCs w:val="19"/>
        </w:rPr>
      </w:pPr>
      <w:r w:rsidRPr="00AB5182">
        <w:rPr>
          <w:rFonts w:ascii="Arial" w:hAnsi="Arial" w:cs="Arial"/>
          <w:sz w:val="19"/>
          <w:szCs w:val="19"/>
        </w:rPr>
        <w:t>[…]</w:t>
      </w:r>
    </w:p>
    <w:p w14:paraId="24CE4AEC" w14:textId="77777777" w:rsidR="005641A2" w:rsidRPr="00AB5182" w:rsidRDefault="005641A2" w:rsidP="005641A2">
      <w:pPr>
        <w:pStyle w:val="Textonotapie"/>
        <w:ind w:firstLine="708"/>
        <w:jc w:val="both"/>
        <w:rPr>
          <w:rFonts w:ascii="Arial" w:hAnsi="Arial" w:cs="Arial"/>
          <w:sz w:val="19"/>
          <w:szCs w:val="19"/>
        </w:rPr>
      </w:pPr>
      <w:r w:rsidRPr="00AB5182">
        <w:rPr>
          <w:rFonts w:ascii="Arial" w:hAnsi="Arial" w:cs="Arial"/>
          <w:color w:val="333333"/>
          <w:sz w:val="19"/>
          <w:szCs w:val="19"/>
          <w:shd w:val="clear" w:color="auto" w:fill="FFFFFF"/>
        </w:rPr>
        <w:t>»2.1.   Bienes, obras y servicios que ofrecerá a las Entidades Estatales, identificados con el Clasificador de Bienes y Servicios en el tercer nivel</w:t>
      </w:r>
      <w:r w:rsidRPr="00AB5182">
        <w:rPr>
          <w:rFonts w:ascii="Arial" w:hAnsi="Arial" w:cs="Arial"/>
          <w:sz w:val="19"/>
          <w:szCs w:val="19"/>
        </w:rPr>
        <w:t>»</w:t>
      </w:r>
      <w:r w:rsidRPr="00AB5182">
        <w:rPr>
          <w:rFonts w:ascii="Arial" w:hAnsi="Arial" w:cs="Arial"/>
          <w:color w:val="333333"/>
          <w:sz w:val="19"/>
          <w:szCs w:val="19"/>
          <w:shd w:val="clear" w:color="auto" w:fill="FFFFFF"/>
        </w:rPr>
        <w:t>.</w:t>
      </w:r>
    </w:p>
    <w:p w14:paraId="191CF47D" w14:textId="77777777" w:rsidR="005641A2" w:rsidRPr="00AB5182" w:rsidRDefault="005641A2" w:rsidP="005641A2">
      <w:pPr>
        <w:pStyle w:val="Textonotapie"/>
        <w:ind w:firstLine="708"/>
        <w:jc w:val="both"/>
        <w:rPr>
          <w:rFonts w:ascii="Arial" w:hAnsi="Arial" w:cs="Arial"/>
          <w:sz w:val="19"/>
          <w:szCs w:val="19"/>
          <w:lang w:val="es-CO"/>
        </w:rPr>
      </w:pPr>
    </w:p>
  </w:footnote>
  <w:footnote w:id="8">
    <w:p w14:paraId="06DC2519" w14:textId="77777777" w:rsidR="005641A2" w:rsidRPr="00AB5182" w:rsidRDefault="005641A2" w:rsidP="005641A2">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687E0B6" w14:textId="77777777" w:rsidR="005641A2" w:rsidRPr="00AB5182" w:rsidRDefault="005641A2" w:rsidP="005641A2">
      <w:pPr>
        <w:pStyle w:val="Textonotapie"/>
        <w:ind w:firstLine="708"/>
        <w:jc w:val="both"/>
        <w:rPr>
          <w:rFonts w:ascii="Arial" w:hAnsi="Arial" w:cs="Arial"/>
          <w:sz w:val="19"/>
          <w:szCs w:val="19"/>
        </w:rPr>
      </w:pPr>
      <w:r w:rsidRPr="00AB5182">
        <w:rPr>
          <w:rFonts w:ascii="Arial" w:hAnsi="Arial" w:cs="Arial"/>
          <w:sz w:val="19"/>
          <w:szCs w:val="19"/>
        </w:rPr>
        <w:t>[…]</w:t>
      </w:r>
    </w:p>
    <w:p w14:paraId="65C47B89" w14:textId="77777777" w:rsidR="005641A2" w:rsidRPr="00AB5182" w:rsidRDefault="005641A2" w:rsidP="005641A2">
      <w:pPr>
        <w:pStyle w:val="Textonotapie"/>
        <w:ind w:firstLine="708"/>
        <w:jc w:val="both"/>
        <w:rPr>
          <w:rFonts w:ascii="Arial" w:hAnsi="Arial" w:cs="Arial"/>
          <w:color w:val="333333"/>
          <w:sz w:val="19"/>
          <w:szCs w:val="19"/>
          <w:shd w:val="clear" w:color="auto" w:fill="FFFFFF"/>
        </w:rPr>
      </w:pPr>
      <w:r w:rsidRPr="00AB5182">
        <w:rPr>
          <w:rFonts w:ascii="Arial" w:hAnsi="Arial" w:cs="Arial"/>
          <w:color w:val="333333"/>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B5182">
        <w:rPr>
          <w:rFonts w:ascii="Arial" w:hAnsi="Arial" w:cs="Arial"/>
          <w:color w:val="333333"/>
          <w:sz w:val="19"/>
          <w:szCs w:val="19"/>
          <w:shd w:val="clear" w:color="auto" w:fill="FFFFFF"/>
        </w:rPr>
        <w:softHyphen/>
        <w:t>ficador de Bienes y Servicios en el tercer nivel. Si la constitución del interesado es menor a 3 años, puede acreditar la experiencia de sus accionistas, socios o constituyentes</w:t>
      </w:r>
      <w:r w:rsidRPr="00AB5182">
        <w:rPr>
          <w:rFonts w:ascii="Arial" w:hAnsi="Arial" w:cs="Arial"/>
          <w:sz w:val="19"/>
          <w:szCs w:val="19"/>
        </w:rPr>
        <w:t>».</w:t>
      </w:r>
    </w:p>
    <w:p w14:paraId="3DC4134E" w14:textId="77777777" w:rsidR="005641A2" w:rsidRPr="00AB5182" w:rsidRDefault="005641A2" w:rsidP="005641A2">
      <w:pPr>
        <w:pStyle w:val="Textonotapie"/>
        <w:ind w:firstLine="708"/>
        <w:jc w:val="both"/>
        <w:rPr>
          <w:rFonts w:ascii="Arial" w:hAnsi="Arial" w:cs="Arial"/>
          <w:sz w:val="19"/>
          <w:szCs w:val="19"/>
          <w:lang w:val="es-CO"/>
        </w:rPr>
      </w:pPr>
    </w:p>
  </w:footnote>
  <w:footnote w:id="9">
    <w:p w14:paraId="6A29173D" w14:textId="2E9F96EA" w:rsidR="000825D8" w:rsidRPr="00AB5182" w:rsidRDefault="000825D8" w:rsidP="009C5188">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117A49F7" w14:textId="27CB393E"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03949F1B" w14:textId="4D534B36"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w:t>
      </w:r>
    </w:p>
    <w:p w14:paraId="2CE3BB9E" w14:textId="4D2AF20C"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4CF5B89" w14:textId="33C56C9D" w:rsidR="000825D8" w:rsidRPr="00AB5182" w:rsidRDefault="000825D8" w:rsidP="009C5188">
      <w:pPr>
        <w:pStyle w:val="Textonotapie"/>
        <w:ind w:firstLine="708"/>
        <w:jc w:val="both"/>
        <w:rPr>
          <w:rFonts w:ascii="Arial" w:hAnsi="Arial" w:cs="Arial"/>
          <w:sz w:val="19"/>
          <w:szCs w:val="19"/>
        </w:rPr>
      </w:pPr>
      <w:r w:rsidRPr="00AB5182">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C77048A" w14:textId="7B9D8ECA" w:rsidR="000825D8" w:rsidRPr="00AB5182" w:rsidRDefault="000825D8" w:rsidP="00694D8E">
      <w:pPr>
        <w:pStyle w:val="Textonotapie"/>
        <w:ind w:firstLine="708"/>
        <w:jc w:val="both"/>
        <w:rPr>
          <w:rFonts w:ascii="Arial" w:hAnsi="Arial" w:cs="Arial"/>
          <w:sz w:val="19"/>
          <w:szCs w:val="19"/>
        </w:rPr>
      </w:pPr>
      <w:r w:rsidRPr="00AB5182">
        <w:rPr>
          <w:rFonts w:ascii="Arial" w:hAnsi="Arial" w:cs="Arial"/>
          <w:sz w:val="19"/>
          <w:szCs w:val="19"/>
        </w:rPr>
        <w:t>[...]».</w:t>
      </w:r>
    </w:p>
  </w:footnote>
  <w:footnote w:id="10">
    <w:p w14:paraId="2BE80007" w14:textId="77777777" w:rsidR="00985779" w:rsidRPr="00AB5182" w:rsidRDefault="00985779" w:rsidP="00985779">
      <w:pPr>
        <w:pStyle w:val="Textonotapie"/>
        <w:ind w:firstLine="708"/>
        <w:jc w:val="both"/>
      </w:pPr>
      <w:r w:rsidRPr="00AB5182">
        <w:rPr>
          <w:rStyle w:val="Refdenotaalpie"/>
        </w:rPr>
        <w:footnoteRef/>
      </w:r>
      <w:r w:rsidRPr="00AB5182">
        <w:t xml:space="preserve"> </w:t>
      </w:r>
      <w:r w:rsidRPr="00AB5182">
        <w:rPr>
          <w:rFonts w:ascii="Arial" w:hAnsi="Arial" w:cs="Arial"/>
          <w:sz w:val="19"/>
          <w:szCs w:val="19"/>
        </w:rPr>
        <w:t>Ley 1150 de 2007: «Artículo 5. De la selección objetiva.</w:t>
      </w:r>
      <w:r w:rsidRPr="00AB5182">
        <w:t xml:space="preserve"> </w:t>
      </w:r>
    </w:p>
    <w:p w14:paraId="7E55DDB0" w14:textId="77777777" w:rsidR="00985779" w:rsidRPr="00AB5182" w:rsidRDefault="00985779" w:rsidP="00985779">
      <w:pPr>
        <w:pStyle w:val="Textonotapie"/>
        <w:ind w:firstLine="708"/>
        <w:jc w:val="both"/>
      </w:pPr>
      <w:r w:rsidRPr="00AB5182">
        <w:rPr>
          <w:rFonts w:ascii="Arial" w:hAnsi="Arial" w:cs="Arial"/>
          <w:sz w:val="19"/>
          <w:szCs w:val="19"/>
        </w:rPr>
        <w:t>[...]</w:t>
      </w:r>
    </w:p>
    <w:p w14:paraId="4792CEA7" w14:textId="3441B5A5" w:rsidR="00985779" w:rsidRPr="00AB5182" w:rsidRDefault="00985779" w:rsidP="00985779">
      <w:pPr>
        <w:pStyle w:val="Textonotapie"/>
        <w:ind w:firstLine="708"/>
        <w:jc w:val="both"/>
        <w:rPr>
          <w:lang w:val="es-CO"/>
        </w:rPr>
      </w:pPr>
      <w:r w:rsidRPr="00AB5182">
        <w:rPr>
          <w:rFonts w:ascii="Arial" w:hAnsi="Arial" w:cs="Arial"/>
          <w:sz w:val="19"/>
          <w:szCs w:val="19"/>
        </w:rPr>
        <w:t>«Parágrafo 5. En los procesos de contratación, las entidades estatales deberán aceptar la experiencia adquirida por los proponentes a través de la ejecución de contratos con particulares».</w:t>
      </w:r>
    </w:p>
  </w:footnote>
  <w:footnote w:id="11">
    <w:p w14:paraId="2333C4B5" w14:textId="5D046E1C" w:rsidR="006A0C31" w:rsidRPr="00B5773A" w:rsidRDefault="006A0C31" w:rsidP="006A0C31">
      <w:pPr>
        <w:pStyle w:val="Textonotapie"/>
        <w:ind w:firstLine="708"/>
        <w:jc w:val="both"/>
        <w:rPr>
          <w:lang w:val="es-CO"/>
        </w:rPr>
      </w:pPr>
      <w:r w:rsidRPr="00AB5182">
        <w:rPr>
          <w:rStyle w:val="Refdenotaalpie"/>
        </w:rPr>
        <w:footnoteRef/>
      </w:r>
      <w:r w:rsidRPr="00AB5182">
        <w:t xml:space="preserve"> </w:t>
      </w:r>
      <w:r w:rsidR="001722B1" w:rsidRPr="00B5773A">
        <w:rPr>
          <w:rFonts w:ascii="Arial" w:hAnsi="Arial" w:cs="Arial"/>
          <w:sz w:val="19"/>
          <w:szCs w:val="19"/>
        </w:rPr>
        <w:t>Artículo 6</w:t>
      </w:r>
      <w:r w:rsidR="009E1801" w:rsidRPr="00B5773A">
        <w:rPr>
          <w:rFonts w:ascii="Arial" w:hAnsi="Arial" w:cs="Arial"/>
          <w:sz w:val="19"/>
          <w:szCs w:val="19"/>
        </w:rPr>
        <w:t>.1</w:t>
      </w:r>
      <w:r w:rsidR="001722B1" w:rsidRPr="00B5773A">
        <w:rPr>
          <w:rFonts w:ascii="Arial" w:hAnsi="Arial" w:cs="Arial"/>
          <w:sz w:val="19"/>
          <w:szCs w:val="19"/>
        </w:rPr>
        <w:t xml:space="preserve"> de la Ley </w:t>
      </w:r>
      <w:r w:rsidR="00F758DB" w:rsidRPr="00AB5182">
        <w:rPr>
          <w:rFonts w:ascii="Arial" w:hAnsi="Arial" w:cs="Arial"/>
          <w:sz w:val="19"/>
          <w:szCs w:val="19"/>
        </w:rPr>
        <w:t>de</w:t>
      </w:r>
      <w:r w:rsidR="001722B1" w:rsidRPr="00B5773A">
        <w:rPr>
          <w:rFonts w:ascii="Arial" w:hAnsi="Arial" w:cs="Arial"/>
          <w:sz w:val="19"/>
          <w:szCs w:val="19"/>
        </w:rPr>
        <w:t xml:space="preserve"> 1150 de 2007, inciso </w:t>
      </w:r>
      <w:r w:rsidR="009E1801" w:rsidRPr="00B5773A">
        <w:rPr>
          <w:rFonts w:ascii="Arial" w:hAnsi="Arial" w:cs="Arial"/>
          <w:sz w:val="19"/>
          <w:szCs w:val="19"/>
        </w:rPr>
        <w:t xml:space="preserve">tercero: </w:t>
      </w:r>
      <w:r w:rsidRPr="00AB5182">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r w:rsidR="0032792E" w:rsidRPr="00AB5182">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825D8" w:rsidRDefault="000825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AC4F7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16cid:durableId="345713373">
    <w:abstractNumId w:val="2"/>
  </w:num>
  <w:num w:numId="2" w16cid:durableId="1378626337">
    <w:abstractNumId w:val="1"/>
  </w:num>
  <w:num w:numId="3" w16cid:durableId="538904315">
    <w:abstractNumId w:val="4"/>
  </w:num>
  <w:num w:numId="4" w16cid:durableId="50424175">
    <w:abstractNumId w:val="5"/>
  </w:num>
  <w:num w:numId="5" w16cid:durableId="1060518333">
    <w:abstractNumId w:val="7"/>
  </w:num>
  <w:num w:numId="6" w16cid:durableId="15147999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913595">
    <w:abstractNumId w:val="6"/>
  </w:num>
  <w:num w:numId="8" w16cid:durableId="358702069">
    <w:abstractNumId w:val="8"/>
  </w:num>
  <w:num w:numId="9" w16cid:durableId="1966428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966"/>
    <w:rsid w:val="0000365F"/>
    <w:rsid w:val="00015203"/>
    <w:rsid w:val="00020E2F"/>
    <w:rsid w:val="00037A1C"/>
    <w:rsid w:val="00041114"/>
    <w:rsid w:val="00060086"/>
    <w:rsid w:val="00061E7B"/>
    <w:rsid w:val="0006498C"/>
    <w:rsid w:val="00070A64"/>
    <w:rsid w:val="000825D8"/>
    <w:rsid w:val="00082E8C"/>
    <w:rsid w:val="00084B97"/>
    <w:rsid w:val="000929CA"/>
    <w:rsid w:val="000942EB"/>
    <w:rsid w:val="000A354F"/>
    <w:rsid w:val="000B06F2"/>
    <w:rsid w:val="000B103F"/>
    <w:rsid w:val="000C35F6"/>
    <w:rsid w:val="000D50F8"/>
    <w:rsid w:val="000E1FB7"/>
    <w:rsid w:val="000E41F0"/>
    <w:rsid w:val="000E6188"/>
    <w:rsid w:val="000F14E8"/>
    <w:rsid w:val="000F74A6"/>
    <w:rsid w:val="00103915"/>
    <w:rsid w:val="0011541D"/>
    <w:rsid w:val="0011653E"/>
    <w:rsid w:val="00122B23"/>
    <w:rsid w:val="00122E4E"/>
    <w:rsid w:val="00137FFA"/>
    <w:rsid w:val="00155AA2"/>
    <w:rsid w:val="00161197"/>
    <w:rsid w:val="00164573"/>
    <w:rsid w:val="001722B1"/>
    <w:rsid w:val="00172749"/>
    <w:rsid w:val="00173A59"/>
    <w:rsid w:val="001A4ABE"/>
    <w:rsid w:val="001B0444"/>
    <w:rsid w:val="001B5756"/>
    <w:rsid w:val="001C55B7"/>
    <w:rsid w:val="001D1F8F"/>
    <w:rsid w:val="001D4567"/>
    <w:rsid w:val="0020632A"/>
    <w:rsid w:val="002110EB"/>
    <w:rsid w:val="00211338"/>
    <w:rsid w:val="00220AE0"/>
    <w:rsid w:val="0022453C"/>
    <w:rsid w:val="00234066"/>
    <w:rsid w:val="00234B84"/>
    <w:rsid w:val="0023583A"/>
    <w:rsid w:val="00236E03"/>
    <w:rsid w:val="00240920"/>
    <w:rsid w:val="00250405"/>
    <w:rsid w:val="002506CF"/>
    <w:rsid w:val="00261B33"/>
    <w:rsid w:val="00261BAB"/>
    <w:rsid w:val="002720D2"/>
    <w:rsid w:val="002770AD"/>
    <w:rsid w:val="00285640"/>
    <w:rsid w:val="00291356"/>
    <w:rsid w:val="002956D3"/>
    <w:rsid w:val="002A3B8D"/>
    <w:rsid w:val="002A425F"/>
    <w:rsid w:val="002B088C"/>
    <w:rsid w:val="002B1466"/>
    <w:rsid w:val="002B3991"/>
    <w:rsid w:val="002B7945"/>
    <w:rsid w:val="002C4C0C"/>
    <w:rsid w:val="002D2815"/>
    <w:rsid w:val="002D60F6"/>
    <w:rsid w:val="002E1195"/>
    <w:rsid w:val="002F1750"/>
    <w:rsid w:val="003033BA"/>
    <w:rsid w:val="003116C2"/>
    <w:rsid w:val="0031696B"/>
    <w:rsid w:val="0032086B"/>
    <w:rsid w:val="00322937"/>
    <w:rsid w:val="00324524"/>
    <w:rsid w:val="0032691C"/>
    <w:rsid w:val="00327857"/>
    <w:rsid w:val="0032792E"/>
    <w:rsid w:val="00335F2F"/>
    <w:rsid w:val="0034177C"/>
    <w:rsid w:val="0034680A"/>
    <w:rsid w:val="00347B31"/>
    <w:rsid w:val="003513C4"/>
    <w:rsid w:val="00353DD5"/>
    <w:rsid w:val="00372B70"/>
    <w:rsid w:val="00384698"/>
    <w:rsid w:val="0038524B"/>
    <w:rsid w:val="00386114"/>
    <w:rsid w:val="00386456"/>
    <w:rsid w:val="003949B8"/>
    <w:rsid w:val="00397E20"/>
    <w:rsid w:val="003A0878"/>
    <w:rsid w:val="003A5606"/>
    <w:rsid w:val="003A581E"/>
    <w:rsid w:val="003B2FD9"/>
    <w:rsid w:val="003B4987"/>
    <w:rsid w:val="003B6EE8"/>
    <w:rsid w:val="003B791C"/>
    <w:rsid w:val="003D3CC0"/>
    <w:rsid w:val="0040170E"/>
    <w:rsid w:val="004023D4"/>
    <w:rsid w:val="00411530"/>
    <w:rsid w:val="00423F9F"/>
    <w:rsid w:val="00432873"/>
    <w:rsid w:val="004422D6"/>
    <w:rsid w:val="00451223"/>
    <w:rsid w:val="00474D4C"/>
    <w:rsid w:val="00475A77"/>
    <w:rsid w:val="00483977"/>
    <w:rsid w:val="004919AE"/>
    <w:rsid w:val="0049241A"/>
    <w:rsid w:val="004A34D2"/>
    <w:rsid w:val="004A57F4"/>
    <w:rsid w:val="004B19D5"/>
    <w:rsid w:val="004C0517"/>
    <w:rsid w:val="004C437A"/>
    <w:rsid w:val="004D2DD0"/>
    <w:rsid w:val="004D6FF6"/>
    <w:rsid w:val="004E0F28"/>
    <w:rsid w:val="004E58D5"/>
    <w:rsid w:val="004E7E29"/>
    <w:rsid w:val="004F14E8"/>
    <w:rsid w:val="004F4CD4"/>
    <w:rsid w:val="00502A34"/>
    <w:rsid w:val="0051074C"/>
    <w:rsid w:val="0051293F"/>
    <w:rsid w:val="00512D26"/>
    <w:rsid w:val="00513AF2"/>
    <w:rsid w:val="00525D4C"/>
    <w:rsid w:val="005370B4"/>
    <w:rsid w:val="0054166D"/>
    <w:rsid w:val="005428FA"/>
    <w:rsid w:val="0054413A"/>
    <w:rsid w:val="00544D0B"/>
    <w:rsid w:val="0055073F"/>
    <w:rsid w:val="005534A5"/>
    <w:rsid w:val="0055556D"/>
    <w:rsid w:val="005564CA"/>
    <w:rsid w:val="0056182B"/>
    <w:rsid w:val="005641A2"/>
    <w:rsid w:val="00565112"/>
    <w:rsid w:val="005756AA"/>
    <w:rsid w:val="005825BE"/>
    <w:rsid w:val="00582F2C"/>
    <w:rsid w:val="00586800"/>
    <w:rsid w:val="00591594"/>
    <w:rsid w:val="00592C46"/>
    <w:rsid w:val="0059467A"/>
    <w:rsid w:val="005A3280"/>
    <w:rsid w:val="005A57E1"/>
    <w:rsid w:val="005A5C0A"/>
    <w:rsid w:val="005B3726"/>
    <w:rsid w:val="005B56F2"/>
    <w:rsid w:val="005B5BB0"/>
    <w:rsid w:val="005C17BC"/>
    <w:rsid w:val="005D4C89"/>
    <w:rsid w:val="005D51FA"/>
    <w:rsid w:val="005D791B"/>
    <w:rsid w:val="005E002D"/>
    <w:rsid w:val="005E4406"/>
    <w:rsid w:val="0060502C"/>
    <w:rsid w:val="00610842"/>
    <w:rsid w:val="00614817"/>
    <w:rsid w:val="00625495"/>
    <w:rsid w:val="00625D31"/>
    <w:rsid w:val="0062704C"/>
    <w:rsid w:val="00633DBF"/>
    <w:rsid w:val="00640730"/>
    <w:rsid w:val="006505BB"/>
    <w:rsid w:val="0065499C"/>
    <w:rsid w:val="00655371"/>
    <w:rsid w:val="00662326"/>
    <w:rsid w:val="00682CB9"/>
    <w:rsid w:val="006854AD"/>
    <w:rsid w:val="00691278"/>
    <w:rsid w:val="00694038"/>
    <w:rsid w:val="00694D8E"/>
    <w:rsid w:val="00697665"/>
    <w:rsid w:val="006A0C31"/>
    <w:rsid w:val="006A0F23"/>
    <w:rsid w:val="006A7CB5"/>
    <w:rsid w:val="006A7FD0"/>
    <w:rsid w:val="006B0D0D"/>
    <w:rsid w:val="006B1F80"/>
    <w:rsid w:val="006D7687"/>
    <w:rsid w:val="006E0572"/>
    <w:rsid w:val="006E4317"/>
    <w:rsid w:val="00705631"/>
    <w:rsid w:val="0071411B"/>
    <w:rsid w:val="00715EAA"/>
    <w:rsid w:val="0072019B"/>
    <w:rsid w:val="007303A4"/>
    <w:rsid w:val="00742DD2"/>
    <w:rsid w:val="00746E08"/>
    <w:rsid w:val="00747C96"/>
    <w:rsid w:val="0075094E"/>
    <w:rsid w:val="007522E8"/>
    <w:rsid w:val="007542DB"/>
    <w:rsid w:val="0075647A"/>
    <w:rsid w:val="007634AD"/>
    <w:rsid w:val="00775AA7"/>
    <w:rsid w:val="0078122E"/>
    <w:rsid w:val="0078635B"/>
    <w:rsid w:val="00791EA4"/>
    <w:rsid w:val="00795647"/>
    <w:rsid w:val="007B0854"/>
    <w:rsid w:val="007B321A"/>
    <w:rsid w:val="007B6436"/>
    <w:rsid w:val="007C04DA"/>
    <w:rsid w:val="007C2B3A"/>
    <w:rsid w:val="007C3F3C"/>
    <w:rsid w:val="007C64EB"/>
    <w:rsid w:val="007D4DFD"/>
    <w:rsid w:val="007D7F4A"/>
    <w:rsid w:val="007F0BA4"/>
    <w:rsid w:val="007F1D1B"/>
    <w:rsid w:val="007F4B6B"/>
    <w:rsid w:val="007F6B46"/>
    <w:rsid w:val="007F72CB"/>
    <w:rsid w:val="00801CAD"/>
    <w:rsid w:val="008217B7"/>
    <w:rsid w:val="008221C5"/>
    <w:rsid w:val="00822F66"/>
    <w:rsid w:val="00824095"/>
    <w:rsid w:val="0083017E"/>
    <w:rsid w:val="0083119B"/>
    <w:rsid w:val="00836EAB"/>
    <w:rsid w:val="008467C1"/>
    <w:rsid w:val="0085092D"/>
    <w:rsid w:val="00850F79"/>
    <w:rsid w:val="00851174"/>
    <w:rsid w:val="00852AAA"/>
    <w:rsid w:val="008575D3"/>
    <w:rsid w:val="0086267C"/>
    <w:rsid w:val="00870298"/>
    <w:rsid w:val="00875E23"/>
    <w:rsid w:val="00885322"/>
    <w:rsid w:val="00886D12"/>
    <w:rsid w:val="0089774F"/>
    <w:rsid w:val="008A4E4F"/>
    <w:rsid w:val="008A5A9C"/>
    <w:rsid w:val="008A7E9C"/>
    <w:rsid w:val="008B409F"/>
    <w:rsid w:val="008C44A0"/>
    <w:rsid w:val="008D18B9"/>
    <w:rsid w:val="008D5437"/>
    <w:rsid w:val="008D69B9"/>
    <w:rsid w:val="008E1C15"/>
    <w:rsid w:val="008F0346"/>
    <w:rsid w:val="008F538E"/>
    <w:rsid w:val="009047C5"/>
    <w:rsid w:val="00912110"/>
    <w:rsid w:val="00916C70"/>
    <w:rsid w:val="0094559B"/>
    <w:rsid w:val="00951FD6"/>
    <w:rsid w:val="0095385A"/>
    <w:rsid w:val="00954138"/>
    <w:rsid w:val="009550E5"/>
    <w:rsid w:val="00981B8D"/>
    <w:rsid w:val="00985779"/>
    <w:rsid w:val="009909D2"/>
    <w:rsid w:val="009939B4"/>
    <w:rsid w:val="009A6A0B"/>
    <w:rsid w:val="009C5188"/>
    <w:rsid w:val="009D4651"/>
    <w:rsid w:val="009E1801"/>
    <w:rsid w:val="009F0C0E"/>
    <w:rsid w:val="009F4936"/>
    <w:rsid w:val="009F59C2"/>
    <w:rsid w:val="00A05D8C"/>
    <w:rsid w:val="00A07654"/>
    <w:rsid w:val="00A12713"/>
    <w:rsid w:val="00A12E05"/>
    <w:rsid w:val="00A24560"/>
    <w:rsid w:val="00A34538"/>
    <w:rsid w:val="00A37D22"/>
    <w:rsid w:val="00A37FB6"/>
    <w:rsid w:val="00A50DA6"/>
    <w:rsid w:val="00A510E3"/>
    <w:rsid w:val="00A57E2D"/>
    <w:rsid w:val="00A60504"/>
    <w:rsid w:val="00A61E3D"/>
    <w:rsid w:val="00A6322D"/>
    <w:rsid w:val="00A816AD"/>
    <w:rsid w:val="00A8361D"/>
    <w:rsid w:val="00A92AFF"/>
    <w:rsid w:val="00AA08E7"/>
    <w:rsid w:val="00AA442B"/>
    <w:rsid w:val="00AA669D"/>
    <w:rsid w:val="00AA6CDB"/>
    <w:rsid w:val="00AA6D5C"/>
    <w:rsid w:val="00AB5182"/>
    <w:rsid w:val="00AB617E"/>
    <w:rsid w:val="00AB745E"/>
    <w:rsid w:val="00AD0EF9"/>
    <w:rsid w:val="00AD2C6C"/>
    <w:rsid w:val="00AD4E2D"/>
    <w:rsid w:val="00AE11D3"/>
    <w:rsid w:val="00AF2DA9"/>
    <w:rsid w:val="00AF5090"/>
    <w:rsid w:val="00AF5A6D"/>
    <w:rsid w:val="00B0765B"/>
    <w:rsid w:val="00B13EC0"/>
    <w:rsid w:val="00B14F57"/>
    <w:rsid w:val="00B22E22"/>
    <w:rsid w:val="00B31CE3"/>
    <w:rsid w:val="00B525CB"/>
    <w:rsid w:val="00B54807"/>
    <w:rsid w:val="00B5773A"/>
    <w:rsid w:val="00B63872"/>
    <w:rsid w:val="00B63CB2"/>
    <w:rsid w:val="00B64EDB"/>
    <w:rsid w:val="00B711F8"/>
    <w:rsid w:val="00B7315F"/>
    <w:rsid w:val="00B91B8E"/>
    <w:rsid w:val="00B93160"/>
    <w:rsid w:val="00B93242"/>
    <w:rsid w:val="00BA7BC3"/>
    <w:rsid w:val="00BB11AA"/>
    <w:rsid w:val="00BB225A"/>
    <w:rsid w:val="00BB5221"/>
    <w:rsid w:val="00BC5840"/>
    <w:rsid w:val="00BD27BA"/>
    <w:rsid w:val="00BD78FE"/>
    <w:rsid w:val="00BE7490"/>
    <w:rsid w:val="00BF1E9C"/>
    <w:rsid w:val="00C03A30"/>
    <w:rsid w:val="00C05A27"/>
    <w:rsid w:val="00C31D9A"/>
    <w:rsid w:val="00C3390B"/>
    <w:rsid w:val="00C368B6"/>
    <w:rsid w:val="00C45AF6"/>
    <w:rsid w:val="00C5063E"/>
    <w:rsid w:val="00C56E30"/>
    <w:rsid w:val="00C6093F"/>
    <w:rsid w:val="00C76B6D"/>
    <w:rsid w:val="00C770D7"/>
    <w:rsid w:val="00CA38FE"/>
    <w:rsid w:val="00CC00CD"/>
    <w:rsid w:val="00CC1605"/>
    <w:rsid w:val="00CD426E"/>
    <w:rsid w:val="00CD75E7"/>
    <w:rsid w:val="00CE14D2"/>
    <w:rsid w:val="00CE1E2C"/>
    <w:rsid w:val="00CF0E3B"/>
    <w:rsid w:val="00CF4597"/>
    <w:rsid w:val="00D01760"/>
    <w:rsid w:val="00D106B8"/>
    <w:rsid w:val="00D16E39"/>
    <w:rsid w:val="00D223B6"/>
    <w:rsid w:val="00D263B8"/>
    <w:rsid w:val="00D335E2"/>
    <w:rsid w:val="00D439F3"/>
    <w:rsid w:val="00D5370A"/>
    <w:rsid w:val="00D60327"/>
    <w:rsid w:val="00D61AEA"/>
    <w:rsid w:val="00D64CD5"/>
    <w:rsid w:val="00D72E9D"/>
    <w:rsid w:val="00D82CE5"/>
    <w:rsid w:val="00D8339C"/>
    <w:rsid w:val="00DA5AB1"/>
    <w:rsid w:val="00DB2D54"/>
    <w:rsid w:val="00DB648F"/>
    <w:rsid w:val="00DC44CB"/>
    <w:rsid w:val="00DC62E5"/>
    <w:rsid w:val="00DD04E9"/>
    <w:rsid w:val="00DD06AA"/>
    <w:rsid w:val="00DD735D"/>
    <w:rsid w:val="00DE3119"/>
    <w:rsid w:val="00DF236B"/>
    <w:rsid w:val="00E03AC6"/>
    <w:rsid w:val="00E13AB8"/>
    <w:rsid w:val="00E24785"/>
    <w:rsid w:val="00E25CB3"/>
    <w:rsid w:val="00E33B62"/>
    <w:rsid w:val="00E348A0"/>
    <w:rsid w:val="00E4143A"/>
    <w:rsid w:val="00E46655"/>
    <w:rsid w:val="00E577E2"/>
    <w:rsid w:val="00E72184"/>
    <w:rsid w:val="00E72E2A"/>
    <w:rsid w:val="00E936BC"/>
    <w:rsid w:val="00EA1073"/>
    <w:rsid w:val="00EC3B98"/>
    <w:rsid w:val="00EC7CB2"/>
    <w:rsid w:val="00ED1DDD"/>
    <w:rsid w:val="00ED3D2E"/>
    <w:rsid w:val="00ED5115"/>
    <w:rsid w:val="00EE140A"/>
    <w:rsid w:val="00EE59B5"/>
    <w:rsid w:val="00EE7446"/>
    <w:rsid w:val="00EF3AC2"/>
    <w:rsid w:val="00F03213"/>
    <w:rsid w:val="00F06E93"/>
    <w:rsid w:val="00F1581F"/>
    <w:rsid w:val="00F22A4D"/>
    <w:rsid w:val="00F7120D"/>
    <w:rsid w:val="00F741E3"/>
    <w:rsid w:val="00F758DB"/>
    <w:rsid w:val="00F7794A"/>
    <w:rsid w:val="00F84899"/>
    <w:rsid w:val="00F859F0"/>
    <w:rsid w:val="00F96C8B"/>
    <w:rsid w:val="00FB291F"/>
    <w:rsid w:val="00FD2843"/>
    <w:rsid w:val="00FD782C"/>
    <w:rsid w:val="00FE141E"/>
    <w:rsid w:val="00FE2612"/>
    <w:rsid w:val="00FE2E64"/>
    <w:rsid w:val="00FE42ED"/>
    <w:rsid w:val="00FF3C49"/>
    <w:rsid w:val="00FF4F4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5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B31"/>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47B31"/>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47B31"/>
    <w:pPr>
      <w:spacing w:before="100" w:beforeAutospacing="1" w:after="100" w:afterAutospacing="1"/>
    </w:pPr>
    <w:rPr>
      <w:rFonts w:ascii="Times New Roman" w:eastAsia="Times New Roman" w:hAnsi="Times New Roman" w:cs="Times New Roman"/>
      <w:szCs w:val="24"/>
      <w:lang w:val="es-ES" w:eastAsia="es-ES"/>
    </w:rPr>
  </w:style>
  <w:style w:type="character" w:styleId="Textodelmarcadordeposicin">
    <w:name w:val="Placeholder Text"/>
    <w:basedOn w:val="Fuentedeprrafopredeter"/>
    <w:uiPriority w:val="99"/>
    <w:semiHidden/>
    <w:rsid w:val="004E58D5"/>
    <w:rPr>
      <w:color w:val="808080"/>
    </w:rPr>
  </w:style>
  <w:style w:type="paragraph" w:customStyle="1" w:styleId="paragraph">
    <w:name w:val="paragraph"/>
    <w:basedOn w:val="Normal"/>
    <w:rsid w:val="001B57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1B5756"/>
  </w:style>
  <w:style w:type="character" w:customStyle="1" w:styleId="eop">
    <w:name w:val="eop"/>
    <w:basedOn w:val="Fuentedeprrafopredeter"/>
    <w:rsid w:val="001B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8177159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44009217">
      <w:bodyDiv w:val="1"/>
      <w:marLeft w:val="0"/>
      <w:marRight w:val="0"/>
      <w:marTop w:val="0"/>
      <w:marBottom w:val="0"/>
      <w:divBdr>
        <w:top w:val="none" w:sz="0" w:space="0" w:color="auto"/>
        <w:left w:val="none" w:sz="0" w:space="0" w:color="auto"/>
        <w:bottom w:val="none" w:sz="0" w:space="0" w:color="auto"/>
        <w:right w:val="none" w:sz="0" w:space="0" w:color="auto"/>
      </w:divBdr>
      <w:divsChild>
        <w:div w:id="257375527">
          <w:marLeft w:val="0"/>
          <w:marRight w:val="0"/>
          <w:marTop w:val="0"/>
          <w:marBottom w:val="0"/>
          <w:divBdr>
            <w:top w:val="none" w:sz="0" w:space="0" w:color="auto"/>
            <w:left w:val="none" w:sz="0" w:space="0" w:color="auto"/>
            <w:bottom w:val="none" w:sz="0" w:space="0" w:color="auto"/>
            <w:right w:val="none" w:sz="0" w:space="0" w:color="auto"/>
          </w:divBdr>
        </w:div>
        <w:div w:id="336202462">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AA273-B051-47DD-BF60-6B7C4AD8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EF290-17E0-464B-95FE-65704296FB2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A471F8B-B709-4632-A3B7-01549058829F}">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10</Pages>
  <Words>2683</Words>
  <Characters>14759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2022-04-27T15:59:00Z</dcterms:created>
  <dcterms:modified xsi:type="dcterms:W3CDTF">2022-04-27T15:59:00Z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