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2D0B" w14:textId="196C0B1D" w:rsidR="00904AFB" w:rsidRDefault="00904AFB" w:rsidP="009D1356">
      <w:pPr>
        <w:spacing w:after="0" w:line="240" w:lineRule="auto"/>
        <w:jc w:val="both"/>
        <w:rPr>
          <w:rFonts w:ascii="Arial" w:eastAsia="Calibri" w:hAnsi="Arial" w:cs="Arial"/>
          <w:b/>
          <w:lang w:val="es-MX"/>
        </w:rPr>
      </w:pPr>
      <w:bookmarkStart w:id="0" w:name="_Hlk63880273"/>
      <w:r w:rsidRPr="009D1356">
        <w:rPr>
          <w:rFonts w:ascii="Arial" w:eastAsia="Calibri" w:hAnsi="Arial" w:cs="Arial"/>
          <w:b/>
          <w:lang w:val="es-MX"/>
        </w:rPr>
        <w:t>DOCUMENTOS TIPO – Infraestructura de agua potable y saneamiento básico –</w:t>
      </w:r>
      <w:r>
        <w:rPr>
          <w:rFonts w:ascii="Arial" w:eastAsia="Calibri" w:hAnsi="Arial" w:cs="Arial"/>
          <w:b/>
          <w:lang w:val="es-MX"/>
        </w:rPr>
        <w:t xml:space="preserve"> Inalterabilidad</w:t>
      </w:r>
    </w:p>
    <w:p w14:paraId="60F3278F" w14:textId="6B41727C" w:rsidR="00904AFB" w:rsidRDefault="00904AFB" w:rsidP="009D1356">
      <w:pPr>
        <w:spacing w:after="0" w:line="240" w:lineRule="auto"/>
        <w:jc w:val="both"/>
        <w:rPr>
          <w:rFonts w:ascii="Arial" w:eastAsia="Calibri" w:hAnsi="Arial" w:cs="Arial"/>
          <w:b/>
          <w:lang w:val="es-MX"/>
        </w:rPr>
      </w:pPr>
    </w:p>
    <w:p w14:paraId="5373A825" w14:textId="1DB630D1" w:rsidR="00904AFB" w:rsidRDefault="00A11029" w:rsidP="009D1356">
      <w:pPr>
        <w:spacing w:after="0" w:line="240" w:lineRule="auto"/>
        <w:jc w:val="both"/>
        <w:rPr>
          <w:rFonts w:ascii="Arial" w:eastAsia="Calibri" w:hAnsi="Arial" w:cs="Arial"/>
          <w:sz w:val="20"/>
          <w:szCs w:val="20"/>
          <w:lang w:val="es-MX"/>
        </w:rPr>
      </w:pPr>
      <w:r w:rsidRPr="00A11029">
        <w:rPr>
          <w:rFonts w:ascii="Arial" w:eastAsia="Calibri" w:hAnsi="Arial" w:cs="Arial"/>
          <w:sz w:val="20"/>
          <w:szCs w:val="20"/>
          <w:lang w:val="es-MX"/>
        </w:rPr>
        <w:t>Conforme al artículo 3 de las Resoluciones No. 248 y 249 del 1° de diciembre de 2020, se reitera que dada lo obligatoriedad de los «Documentos tipo», estos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previsto en ellos.</w:t>
      </w:r>
    </w:p>
    <w:p w14:paraId="717B8BE1" w14:textId="77777777" w:rsidR="00A11029" w:rsidRDefault="00A11029" w:rsidP="009D1356">
      <w:pPr>
        <w:spacing w:after="0" w:line="240" w:lineRule="auto"/>
        <w:jc w:val="both"/>
        <w:rPr>
          <w:rFonts w:ascii="Arial" w:eastAsia="Calibri" w:hAnsi="Arial" w:cs="Arial"/>
          <w:b/>
          <w:lang w:val="es-MX"/>
        </w:rPr>
      </w:pPr>
    </w:p>
    <w:p w14:paraId="5BF591A0" w14:textId="136CE401" w:rsidR="009D1356" w:rsidRPr="009D1356" w:rsidRDefault="009D1356" w:rsidP="009D1356">
      <w:pPr>
        <w:spacing w:after="0" w:line="240" w:lineRule="auto"/>
        <w:jc w:val="both"/>
        <w:rPr>
          <w:rFonts w:ascii="Arial" w:eastAsia="Calibri" w:hAnsi="Arial" w:cs="Arial"/>
          <w:b/>
          <w:lang w:val="es-MX"/>
        </w:rPr>
      </w:pPr>
      <w:r w:rsidRPr="009D1356">
        <w:rPr>
          <w:rFonts w:ascii="Arial" w:eastAsia="Calibri" w:hAnsi="Arial" w:cs="Arial"/>
          <w:b/>
          <w:lang w:val="es-MX"/>
        </w:rPr>
        <w:t xml:space="preserve">DOCUMENTOS TIPO – Infraestructura de transporte – Bienes o servicios adicionales </w:t>
      </w:r>
    </w:p>
    <w:p w14:paraId="76E08AB4" w14:textId="77777777" w:rsidR="009D1356" w:rsidRPr="009D1356" w:rsidRDefault="009D1356" w:rsidP="009D1356">
      <w:pPr>
        <w:spacing w:after="0" w:line="240" w:lineRule="auto"/>
        <w:jc w:val="both"/>
        <w:rPr>
          <w:rFonts w:ascii="Arial" w:eastAsia="Calibri" w:hAnsi="Arial" w:cs="Arial"/>
          <w:sz w:val="20"/>
          <w:szCs w:val="20"/>
          <w:highlight w:val="yellow"/>
          <w:lang w:val="es-MX"/>
        </w:rPr>
      </w:pPr>
    </w:p>
    <w:p w14:paraId="1F360498" w14:textId="62470EA1" w:rsidR="009D1356" w:rsidRPr="009D1356" w:rsidRDefault="00A11029" w:rsidP="009D1356">
      <w:pPr>
        <w:spacing w:after="0" w:line="240" w:lineRule="auto"/>
        <w:contextualSpacing/>
        <w:jc w:val="both"/>
        <w:rPr>
          <w:rFonts w:ascii="Arial" w:eastAsia="Calibri" w:hAnsi="Arial" w:cs="Arial"/>
          <w:sz w:val="20"/>
          <w:szCs w:val="20"/>
          <w:lang w:val="es-MX"/>
        </w:rPr>
      </w:pPr>
      <w:r w:rsidRPr="00A11029">
        <w:rPr>
          <w:rFonts w:ascii="Arial" w:eastAsia="Calibri" w:hAnsi="Arial" w:cs="Arial"/>
          <w:sz w:val="20"/>
          <w:szCs w:val="20"/>
          <w:lang w:val="es-MX"/>
        </w:rPr>
        <w:t xml:space="preserve">Según dicho artículo, la entidad puede incluir experiencia adicional para evaluar la idoneidad de los proponentes respecto de los bienes o servicios ajenos a la obra pública de infraestructura de transporte, siguiendo estos parámetros: i) demostrar en los estudios previos que se han verificado las condiciones de mercado para la adquisición de los bienes o servicios adicionales al componente de obra pública, de tal forma que la experiencia adicional garantiza la pluralidad de oferentes; </w:t>
      </w:r>
      <w:proofErr w:type="spellStart"/>
      <w:r w:rsidRPr="00A11029">
        <w:rPr>
          <w:rFonts w:ascii="Arial" w:eastAsia="Calibri" w:hAnsi="Arial" w:cs="Arial"/>
          <w:sz w:val="20"/>
          <w:szCs w:val="20"/>
          <w:lang w:val="es-MX"/>
        </w:rPr>
        <w:t>ii</w:t>
      </w:r>
      <w:proofErr w:type="spellEnd"/>
      <w:r w:rsidRPr="00A11029">
        <w:rPr>
          <w:rFonts w:ascii="Arial" w:eastAsia="Calibri" w:hAnsi="Arial" w:cs="Arial"/>
          <w:sz w:val="20"/>
          <w:szCs w:val="20"/>
          <w:lang w:val="es-MX"/>
        </w:rPr>
        <w:t xml:space="preserve">) conservar los requisitos exigidos en los Documentos Tipo; </w:t>
      </w:r>
      <w:proofErr w:type="spellStart"/>
      <w:r w:rsidRPr="00A11029">
        <w:rPr>
          <w:rFonts w:ascii="Arial" w:eastAsia="Calibri" w:hAnsi="Arial" w:cs="Arial"/>
          <w:sz w:val="20"/>
          <w:szCs w:val="20"/>
          <w:lang w:val="es-MX"/>
        </w:rPr>
        <w:t>iii</w:t>
      </w:r>
      <w:proofErr w:type="spellEnd"/>
      <w:r w:rsidRPr="00A11029">
        <w:rPr>
          <w:rFonts w:ascii="Arial" w:eastAsia="Calibri" w:hAnsi="Arial" w:cs="Arial"/>
          <w:sz w:val="20"/>
          <w:szCs w:val="20"/>
          <w:lang w:val="es-MX"/>
        </w:rPr>
        <w:t xml:space="preserve">) abstenerse de pedir experiencia exclusiva con entidades estatales, experiencia previa en un territorio específico, limitada en el tiempo o que incluya volúmenes o cantidades de obra específica; y </w:t>
      </w:r>
      <w:proofErr w:type="spellStart"/>
      <w:r w:rsidRPr="00A11029">
        <w:rPr>
          <w:rFonts w:ascii="Arial" w:eastAsia="Calibri" w:hAnsi="Arial" w:cs="Arial"/>
          <w:sz w:val="20"/>
          <w:szCs w:val="20"/>
          <w:lang w:val="es-MX"/>
        </w:rPr>
        <w:t>iv</w:t>
      </w:r>
      <w:proofErr w:type="spellEnd"/>
      <w:r w:rsidRPr="00A11029">
        <w:rPr>
          <w:rFonts w:ascii="Arial" w:eastAsia="Calibri" w:hAnsi="Arial" w:cs="Arial"/>
          <w:sz w:val="20"/>
          <w:szCs w:val="20"/>
          <w:lang w:val="es-MX"/>
        </w:rPr>
        <w:t>) clasificar la experiencia requerida solo hasta el tercer nivel del Clasificador de Bienes y Servicios e incluir exclusivamente los códigos que estén relacionados directamente con el objeto a contratar.</w:t>
      </w:r>
    </w:p>
    <w:p w14:paraId="765AEF97" w14:textId="77777777" w:rsidR="009D1356" w:rsidRPr="009D1356" w:rsidRDefault="009D1356" w:rsidP="009D1356">
      <w:pPr>
        <w:spacing w:after="0" w:line="240" w:lineRule="auto"/>
        <w:contextualSpacing/>
        <w:jc w:val="both"/>
        <w:rPr>
          <w:rFonts w:ascii="Arial" w:eastAsia="Calibri" w:hAnsi="Arial" w:cs="Arial"/>
          <w:sz w:val="20"/>
          <w:szCs w:val="20"/>
          <w:highlight w:val="yellow"/>
          <w:lang w:val="es-MX"/>
        </w:rPr>
      </w:pPr>
    </w:p>
    <w:p w14:paraId="19A672C9" w14:textId="198EE175" w:rsidR="009D1356" w:rsidRPr="009D1356" w:rsidRDefault="009D1356" w:rsidP="009D1356">
      <w:pPr>
        <w:spacing w:after="0" w:line="240" w:lineRule="auto"/>
        <w:jc w:val="both"/>
        <w:rPr>
          <w:rFonts w:ascii="Arial" w:eastAsia="Calibri" w:hAnsi="Arial" w:cs="Arial"/>
          <w:b/>
          <w:lang w:val="es-MX"/>
        </w:rPr>
      </w:pPr>
      <w:r w:rsidRPr="009D1356">
        <w:rPr>
          <w:rFonts w:ascii="Arial" w:eastAsia="Calibri" w:hAnsi="Arial" w:cs="Arial"/>
          <w:b/>
          <w:lang w:val="es-MX"/>
        </w:rPr>
        <w:t>DOCUMENTOS TIPO – Infraestructura de agua potable y saneamiento básico – Infraestructura de transporte – Concurrencia – Selección</w:t>
      </w:r>
    </w:p>
    <w:p w14:paraId="218E5779" w14:textId="77777777" w:rsidR="009D1356" w:rsidRPr="009D1356" w:rsidRDefault="009D1356" w:rsidP="009D1356">
      <w:pPr>
        <w:spacing w:after="0" w:line="240" w:lineRule="auto"/>
        <w:contextualSpacing/>
        <w:jc w:val="both"/>
        <w:rPr>
          <w:rFonts w:ascii="Arial" w:eastAsia="Calibri" w:hAnsi="Arial" w:cs="Arial"/>
          <w:sz w:val="20"/>
          <w:szCs w:val="20"/>
          <w:highlight w:val="yellow"/>
          <w:lang w:val="es-MX"/>
        </w:rPr>
      </w:pPr>
    </w:p>
    <w:p w14:paraId="2A6D205B" w14:textId="38CD8336" w:rsidR="00F22ADA" w:rsidRDefault="00116C9F" w:rsidP="00F22ADA">
      <w:pPr>
        <w:spacing w:after="0" w:line="240" w:lineRule="auto"/>
        <w:jc w:val="both"/>
        <w:rPr>
          <w:rFonts w:ascii="Arial" w:eastAsia="Calibri" w:hAnsi="Arial" w:cs="Arial"/>
          <w:sz w:val="20"/>
          <w:szCs w:val="20"/>
          <w:lang w:val="es-MX"/>
        </w:rPr>
      </w:pPr>
      <w:r w:rsidRPr="00116C9F">
        <w:rPr>
          <w:rFonts w:ascii="Arial" w:eastAsia="Calibri" w:hAnsi="Arial" w:cs="Arial"/>
          <w:sz w:val="20"/>
          <w:szCs w:val="20"/>
          <w:lang w:val="es-MX"/>
        </w:rPr>
        <w:t>Las Resoluciones No. 248 y 249 del 1º de diciembre de 2020 expedidas por la Agencia Nacional de Contratación Pública – Colombia Compra Eficiente, mediante las cuales se implementaron los documentos tipo para procesos de licitación de obra pública de infraestructura de agua potable y saneamiento básico, contemplan la posibilidad de exigir experiencia adicional. El artículo 4 de las resoluciones citadas, señala los parámetros a seguir para incluir experiencia adicional cuando el objeto contractual incluya bienes o servicios adicionales a la obra de infraestructura de agua potable y saneamiento básico . Estos parámetros son idénticos a los establecidos por el artículo 2.2.1.2.6.1.5 del Decreto 1082 de 2015, por lo que les son predicables las consideraciones expuestas a continuación</w:t>
      </w:r>
      <w:r w:rsidR="00F22ADA" w:rsidRPr="00F22ADA">
        <w:rPr>
          <w:rFonts w:ascii="Arial" w:eastAsia="Calibri" w:hAnsi="Arial" w:cs="Arial"/>
          <w:sz w:val="20"/>
          <w:szCs w:val="20"/>
          <w:lang w:val="es-MX"/>
        </w:rPr>
        <w:t>.</w:t>
      </w:r>
    </w:p>
    <w:p w14:paraId="234C724A" w14:textId="52CB81EA" w:rsidR="00F22ADA" w:rsidRDefault="00116C9F" w:rsidP="00F22ADA">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w:t>
      </w:r>
    </w:p>
    <w:p w14:paraId="1F30AF8E" w14:textId="77777777" w:rsidR="00116C9F" w:rsidRPr="00F22ADA" w:rsidRDefault="00116C9F" w:rsidP="00F22ADA">
      <w:pPr>
        <w:spacing w:after="0" w:line="240" w:lineRule="auto"/>
        <w:jc w:val="both"/>
        <w:rPr>
          <w:rFonts w:ascii="Arial" w:eastAsia="Calibri" w:hAnsi="Arial" w:cs="Arial"/>
          <w:sz w:val="20"/>
          <w:szCs w:val="20"/>
          <w:lang w:val="es-MX"/>
        </w:rPr>
      </w:pPr>
    </w:p>
    <w:p w14:paraId="11356B28" w14:textId="0EC65795" w:rsidR="009D1356" w:rsidRPr="009D1356" w:rsidRDefault="00116C9F" w:rsidP="00F22ADA">
      <w:pPr>
        <w:spacing w:after="0" w:line="240" w:lineRule="auto"/>
        <w:jc w:val="both"/>
        <w:rPr>
          <w:rFonts w:ascii="Arial" w:eastAsia="Calibri" w:hAnsi="Arial" w:cs="Arial"/>
          <w:sz w:val="20"/>
          <w:szCs w:val="20"/>
          <w:lang w:val="es-MX"/>
        </w:rPr>
      </w:pPr>
      <w:r w:rsidRPr="00116C9F">
        <w:rPr>
          <w:rFonts w:ascii="Arial" w:eastAsia="Calibri" w:hAnsi="Arial" w:cs="Arial"/>
          <w:sz w:val="20"/>
          <w:szCs w:val="20"/>
          <w:lang w:val="es-MX"/>
        </w:rPr>
        <w:t>Ahora bien, dado que es posible que concurran en un objeto contractual intervenciones de infraestructura de transporte con obras públicas de agua potable y saneamiento básico, y viceversa, generándose la duda sobre qué documentos tipo deben aplicarse, las Resoluciones No. 248 y 249 de 2020 incluyeron criterios para resolver estas situaciones. El artículo 5 de estos actos administrativos contempla dos reglas que deben aplicarse de manera sucesiva y excluyente, para determinar los documentos tipo aplicables, e incluso justificar técnicamente dicha escogencia en el estudio previo</w:t>
      </w:r>
      <w:r w:rsidR="00F22ADA">
        <w:rPr>
          <w:rFonts w:ascii="Arial" w:eastAsia="Calibri" w:hAnsi="Arial" w:cs="Arial"/>
          <w:sz w:val="20"/>
          <w:szCs w:val="20"/>
          <w:lang w:val="es-MX"/>
        </w:rPr>
        <w:t>.</w:t>
      </w:r>
    </w:p>
    <w:p w14:paraId="495C8817" w14:textId="77777777" w:rsidR="009D1356" w:rsidRPr="009D1356" w:rsidRDefault="009D1356" w:rsidP="009D1356">
      <w:pPr>
        <w:spacing w:after="0" w:line="240" w:lineRule="auto"/>
        <w:jc w:val="both"/>
        <w:rPr>
          <w:rFonts w:ascii="Arial" w:eastAsia="Calibri" w:hAnsi="Arial" w:cs="Arial"/>
          <w:b/>
          <w:sz w:val="20"/>
          <w:szCs w:val="20"/>
          <w:highlight w:val="yellow"/>
          <w:lang w:val="es-MX"/>
        </w:rPr>
      </w:pPr>
    </w:p>
    <w:p w14:paraId="7F4A41C7" w14:textId="588A98FB" w:rsidR="009D1356" w:rsidRDefault="009D1356" w:rsidP="00657188">
      <w:pPr>
        <w:spacing w:line="276" w:lineRule="auto"/>
        <w:jc w:val="right"/>
        <w:rPr>
          <w:rFonts w:ascii="Arial" w:hAnsi="Arial" w:cs="Arial"/>
          <w:sz w:val="20"/>
          <w:szCs w:val="20"/>
        </w:rPr>
      </w:pPr>
    </w:p>
    <w:p w14:paraId="43B29D98" w14:textId="77777777" w:rsidR="00E57079" w:rsidRDefault="00E57079" w:rsidP="00B546DB">
      <w:pPr>
        <w:spacing w:after="0" w:line="276" w:lineRule="auto"/>
        <w:jc w:val="right"/>
        <w:rPr>
          <w:rFonts w:ascii="Arial" w:hAnsi="Arial" w:cs="Arial"/>
          <w:b/>
          <w:bCs/>
          <w:sz w:val="18"/>
          <w:szCs w:val="18"/>
        </w:rPr>
      </w:pPr>
    </w:p>
    <w:p w14:paraId="6ACA5F13" w14:textId="468B1B74" w:rsidR="00E57079" w:rsidRDefault="00E57079" w:rsidP="00B546DB">
      <w:pPr>
        <w:spacing w:after="0" w:line="276" w:lineRule="auto"/>
        <w:jc w:val="right"/>
        <w:rPr>
          <w:rFonts w:ascii="Arial" w:hAnsi="Arial" w:cs="Arial"/>
          <w:b/>
          <w:bCs/>
          <w:sz w:val="18"/>
          <w:szCs w:val="18"/>
        </w:rPr>
      </w:pPr>
      <w:r w:rsidRPr="00E57079">
        <w:rPr>
          <w:rFonts w:ascii="Arial" w:hAnsi="Arial" w:cs="Arial"/>
          <w:b/>
          <w:bCs/>
          <w:sz w:val="18"/>
          <w:szCs w:val="18"/>
        </w:rPr>
        <w:drawing>
          <wp:inline distT="0" distB="0" distL="0" distR="0" wp14:anchorId="61A915B1" wp14:editId="2EB21E5D">
            <wp:extent cx="2743201" cy="742148"/>
            <wp:effectExtent l="0" t="0" r="0" b="127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756671" cy="745792"/>
                    </a:xfrm>
                    <a:prstGeom prst="rect">
                      <a:avLst/>
                    </a:prstGeom>
                  </pic:spPr>
                </pic:pic>
              </a:graphicData>
            </a:graphic>
          </wp:inline>
        </w:drawing>
      </w:r>
    </w:p>
    <w:p w14:paraId="6841D552" w14:textId="532F61F4" w:rsidR="00E57079" w:rsidRDefault="00E57079" w:rsidP="00B546DB">
      <w:pPr>
        <w:spacing w:after="0" w:line="276" w:lineRule="auto"/>
        <w:jc w:val="right"/>
        <w:rPr>
          <w:rFonts w:ascii="Arial" w:hAnsi="Arial" w:cs="Arial"/>
          <w:b/>
          <w:bCs/>
          <w:sz w:val="18"/>
          <w:szCs w:val="18"/>
        </w:rPr>
      </w:pPr>
    </w:p>
    <w:p w14:paraId="1F9E31CA" w14:textId="70AE42B4" w:rsidR="00657188" w:rsidRPr="009D1356" w:rsidRDefault="003A6D8A" w:rsidP="00B546DB">
      <w:pPr>
        <w:spacing w:after="0" w:line="276" w:lineRule="auto"/>
        <w:jc w:val="right"/>
        <w:rPr>
          <w:rFonts w:ascii="Arial" w:eastAsia="Calibri" w:hAnsi="Arial" w:cs="Arial"/>
          <w:b/>
          <w:bCs/>
          <w:sz w:val="18"/>
          <w:szCs w:val="18"/>
        </w:rPr>
      </w:pPr>
      <w:r>
        <w:rPr>
          <w:rFonts w:ascii="Arial" w:hAnsi="Arial" w:cs="Arial"/>
          <w:b/>
          <w:bCs/>
          <w:sz w:val="18"/>
          <w:szCs w:val="18"/>
        </w:rPr>
        <w:t>C</w:t>
      </w:r>
      <w:r w:rsidR="00657188" w:rsidRPr="009D1356">
        <w:rPr>
          <w:rFonts w:ascii="Arial" w:hAnsi="Arial" w:cs="Arial"/>
          <w:b/>
          <w:bCs/>
          <w:sz w:val="18"/>
          <w:szCs w:val="18"/>
        </w:rPr>
        <w:t>CE-DES-FM-17</w:t>
      </w:r>
    </w:p>
    <w:p w14:paraId="39D741D8" w14:textId="4CE75C48" w:rsidR="00657188" w:rsidRDefault="00657188" w:rsidP="00465318">
      <w:pPr>
        <w:tabs>
          <w:tab w:val="left" w:pos="3374"/>
        </w:tabs>
        <w:spacing w:after="0"/>
        <w:rPr>
          <w:rFonts w:ascii="Arial" w:eastAsia="Calibri" w:hAnsi="Arial" w:cs="Arial"/>
        </w:rPr>
      </w:pPr>
    </w:p>
    <w:p w14:paraId="7F9D4850" w14:textId="4D56070D" w:rsidR="00C90582" w:rsidRDefault="00743E8C" w:rsidP="00465318">
      <w:pPr>
        <w:tabs>
          <w:tab w:val="left" w:pos="3374"/>
        </w:tabs>
        <w:spacing w:after="0"/>
        <w:rPr>
          <w:rFonts w:ascii="Arial" w:eastAsia="Calibri" w:hAnsi="Arial" w:cs="Arial"/>
        </w:rPr>
      </w:pPr>
      <w:r>
        <w:rPr>
          <w:rFonts w:ascii="Arial" w:eastAsia="Calibri" w:hAnsi="Arial" w:cs="Arial"/>
        </w:rPr>
        <w:t>07 de abril de 2021</w:t>
      </w:r>
    </w:p>
    <w:p w14:paraId="157CEE69" w14:textId="77777777" w:rsidR="00743E8C" w:rsidRPr="009A4A28" w:rsidRDefault="00743E8C" w:rsidP="00465318">
      <w:pPr>
        <w:tabs>
          <w:tab w:val="left" w:pos="3374"/>
        </w:tabs>
        <w:spacing w:after="0"/>
        <w:rPr>
          <w:rFonts w:ascii="Arial" w:eastAsia="Calibri" w:hAnsi="Arial" w:cs="Arial"/>
        </w:rPr>
      </w:pPr>
    </w:p>
    <w:p w14:paraId="1205CDD1" w14:textId="7F5052C0" w:rsidR="00657188" w:rsidRPr="009A4A28" w:rsidRDefault="00657188" w:rsidP="00657188">
      <w:pPr>
        <w:spacing w:after="0"/>
        <w:rPr>
          <w:rFonts w:ascii="Arial" w:eastAsia="Calibri" w:hAnsi="Arial" w:cs="Arial"/>
        </w:rPr>
      </w:pPr>
      <w:bookmarkStart w:id="1" w:name="_Hlk63878566"/>
      <w:r w:rsidRPr="009A4A28">
        <w:rPr>
          <w:rFonts w:ascii="Arial" w:eastAsia="Calibri" w:hAnsi="Arial" w:cs="Arial"/>
        </w:rPr>
        <w:t>Señor</w:t>
      </w:r>
    </w:p>
    <w:p w14:paraId="03B5964F" w14:textId="1C4D7FF1" w:rsidR="00657188" w:rsidRPr="009A4A28" w:rsidRDefault="00D3794E" w:rsidP="00657188">
      <w:pPr>
        <w:spacing w:after="0"/>
        <w:rPr>
          <w:rFonts w:ascii="Arial" w:eastAsia="Calibri" w:hAnsi="Arial" w:cs="Arial"/>
          <w:b/>
          <w:lang w:val="es-ES"/>
        </w:rPr>
      </w:pPr>
      <w:r>
        <w:rPr>
          <w:rFonts w:ascii="Arial" w:eastAsia="Calibri" w:hAnsi="Arial" w:cs="Arial"/>
          <w:b/>
          <w:lang w:val="es-ES"/>
        </w:rPr>
        <w:t>Raúl Camilo Quintero Blanco</w:t>
      </w:r>
    </w:p>
    <w:p w14:paraId="6853FDD5" w14:textId="52EAAE1B" w:rsidR="00657188" w:rsidRDefault="00D3794E" w:rsidP="00657188">
      <w:pPr>
        <w:spacing w:after="0"/>
        <w:rPr>
          <w:rFonts w:ascii="Arial" w:eastAsia="Calibri" w:hAnsi="Arial" w:cs="Arial"/>
        </w:rPr>
      </w:pPr>
      <w:r>
        <w:rPr>
          <w:rFonts w:ascii="Arial" w:eastAsia="Calibri" w:hAnsi="Arial" w:cs="Arial"/>
        </w:rPr>
        <w:t>Tunja, Boyacá</w:t>
      </w:r>
    </w:p>
    <w:p w14:paraId="793DC9DD" w14:textId="77777777" w:rsidR="00657188" w:rsidRDefault="00657188" w:rsidP="00657188">
      <w:pPr>
        <w:spacing w:after="0"/>
        <w:rPr>
          <w:rFonts w:ascii="Arial" w:eastAsia="Calibri" w:hAnsi="Arial" w:cs="Arial"/>
        </w:rPr>
      </w:pPr>
      <w:r>
        <w:rPr>
          <w:rFonts w:ascii="Arial" w:eastAsia="Calibri" w:hAnsi="Arial" w:cs="Arial"/>
        </w:rPr>
        <w:t xml:space="preserve">                                            </w:t>
      </w:r>
    </w:p>
    <w:p w14:paraId="52761C4B" w14:textId="77777777" w:rsidR="00657188" w:rsidRPr="009A4A28" w:rsidRDefault="00657188" w:rsidP="00657188">
      <w:pPr>
        <w:spacing w:after="0"/>
        <w:rPr>
          <w:rFonts w:ascii="Arial" w:eastAsia="Calibri" w:hAnsi="Arial" w:cs="Arial"/>
        </w:rPr>
      </w:pPr>
    </w:p>
    <w:p w14:paraId="6CC58035" w14:textId="2DFC92B2" w:rsidR="00B546DB" w:rsidRPr="009A4A28" w:rsidRDefault="00657188" w:rsidP="00465318">
      <w:pPr>
        <w:spacing w:after="0"/>
        <w:rPr>
          <w:rFonts w:ascii="Arial" w:eastAsia="Calibri" w:hAnsi="Arial" w:cs="Arial"/>
          <w:b/>
        </w:rPr>
      </w:pPr>
      <w:r>
        <w:rPr>
          <w:rFonts w:ascii="Arial" w:eastAsia="Calibri" w:hAnsi="Arial" w:cs="Arial"/>
          <w:b/>
        </w:rPr>
        <w:t xml:space="preserve">                                            </w:t>
      </w:r>
      <w:r w:rsidRPr="009A4A28">
        <w:rPr>
          <w:rFonts w:ascii="Arial" w:eastAsia="Calibri" w:hAnsi="Arial" w:cs="Arial"/>
          <w:b/>
        </w:rPr>
        <w:t xml:space="preserve">Concepto C </w:t>
      </w:r>
      <w:r>
        <w:rPr>
          <w:rFonts w:ascii="Arial" w:eastAsia="Calibri" w:hAnsi="Arial" w:cs="Arial"/>
          <w:b/>
        </w:rPr>
        <w:t>–</w:t>
      </w:r>
      <w:r w:rsidRPr="009A4A28">
        <w:rPr>
          <w:rFonts w:ascii="Arial" w:eastAsia="Calibri" w:hAnsi="Arial" w:cs="Arial"/>
          <w:b/>
        </w:rPr>
        <w:t xml:space="preserve"> </w:t>
      </w:r>
      <w:r w:rsidR="00D3794E">
        <w:rPr>
          <w:rFonts w:ascii="Arial" w:eastAsia="Calibri" w:hAnsi="Arial" w:cs="Arial"/>
          <w:b/>
        </w:rPr>
        <w:t>142</w:t>
      </w:r>
      <w:r w:rsidRPr="009A4A28">
        <w:rPr>
          <w:rFonts w:ascii="Arial" w:eastAsia="Calibri" w:hAnsi="Arial" w:cs="Arial"/>
          <w:b/>
        </w:rPr>
        <w:t xml:space="preserve"> de 202</w:t>
      </w:r>
      <w:r>
        <w:rPr>
          <w:rFonts w:ascii="Arial" w:eastAsia="Calibri" w:hAnsi="Arial" w:cs="Arial"/>
          <w:b/>
        </w:rPr>
        <w:t>1</w:t>
      </w:r>
    </w:p>
    <w:p w14:paraId="5DA7DD62" w14:textId="77777777" w:rsidR="00657188" w:rsidRPr="009A4A28" w:rsidRDefault="00657188" w:rsidP="00465318">
      <w:pPr>
        <w:spacing w:after="0"/>
        <w:rPr>
          <w:rFonts w:ascii="Arial" w:eastAsia="Calibri" w:hAnsi="Arial"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57188" w:rsidRPr="009A4A28" w14:paraId="62C14388" w14:textId="77777777" w:rsidTr="00673C14">
        <w:tc>
          <w:tcPr>
            <w:tcW w:w="2689" w:type="dxa"/>
            <w:hideMark/>
          </w:tcPr>
          <w:p w14:paraId="0BE4EB78" w14:textId="77777777" w:rsidR="00657188" w:rsidRPr="009A4A28" w:rsidRDefault="00657188" w:rsidP="00673C14">
            <w:pPr>
              <w:rPr>
                <w:rFonts w:ascii="Arial" w:eastAsia="Calibri" w:hAnsi="Arial" w:cs="Arial"/>
              </w:rPr>
            </w:pPr>
            <w:r w:rsidRPr="009A4A28">
              <w:rPr>
                <w:rFonts w:ascii="Arial" w:eastAsia="Calibri" w:hAnsi="Arial" w:cs="Arial"/>
                <w:b/>
              </w:rPr>
              <w:t>Temas:</w:t>
            </w:r>
            <w:r w:rsidRPr="009A4A28">
              <w:rPr>
                <w:rFonts w:ascii="Arial" w:eastAsia="Calibri" w:hAnsi="Arial" w:cs="Arial"/>
              </w:rPr>
              <w:t xml:space="preserve">           </w:t>
            </w:r>
          </w:p>
          <w:p w14:paraId="682A1F87" w14:textId="77777777" w:rsidR="00657188" w:rsidRPr="009A4A28" w:rsidRDefault="00657188" w:rsidP="00673C14">
            <w:pPr>
              <w:rPr>
                <w:rFonts w:ascii="Arial" w:eastAsia="Calibri" w:hAnsi="Arial" w:cs="Arial"/>
              </w:rPr>
            </w:pPr>
            <w:r w:rsidRPr="009A4A28">
              <w:rPr>
                <w:rFonts w:ascii="Arial" w:eastAsia="Calibri" w:hAnsi="Arial" w:cs="Arial"/>
              </w:rPr>
              <w:t xml:space="preserve">                           </w:t>
            </w:r>
          </w:p>
        </w:tc>
        <w:tc>
          <w:tcPr>
            <w:tcW w:w="6237" w:type="dxa"/>
            <w:hideMark/>
          </w:tcPr>
          <w:p w14:paraId="33085C14" w14:textId="68C1C6A0" w:rsidR="00657188" w:rsidRPr="009A4A28" w:rsidRDefault="00081320" w:rsidP="00673C14">
            <w:pPr>
              <w:spacing w:after="120"/>
              <w:jc w:val="both"/>
              <w:rPr>
                <w:rFonts w:ascii="Arial" w:eastAsia="Calibri" w:hAnsi="Arial" w:cs="Arial"/>
              </w:rPr>
            </w:pPr>
            <w:r w:rsidRPr="00081320">
              <w:rPr>
                <w:rFonts w:ascii="Arial" w:eastAsia="Calibri" w:hAnsi="Arial" w:cs="Arial"/>
              </w:rPr>
              <w:t>DOCUMENTOS TIPO – Infraestructura de agua potable y saneamiento básico – Inalterabilidad</w:t>
            </w:r>
            <w:r>
              <w:rPr>
                <w:rFonts w:ascii="Arial" w:eastAsia="Calibri" w:hAnsi="Arial" w:cs="Arial"/>
              </w:rPr>
              <w:t xml:space="preserve"> / </w:t>
            </w:r>
            <w:r w:rsidR="00657188" w:rsidRPr="007662C5">
              <w:rPr>
                <w:rFonts w:ascii="Arial" w:eastAsia="Calibri" w:hAnsi="Arial" w:cs="Arial"/>
              </w:rPr>
              <w:t xml:space="preserve">DOCUMENTOS TIPO – Infraestructura de transporte – Bienes o servicios adicionales </w:t>
            </w:r>
            <w:r w:rsidR="00657188" w:rsidRPr="009A4A28">
              <w:rPr>
                <w:rFonts w:ascii="Arial" w:eastAsia="Calibri" w:hAnsi="Arial" w:cs="Arial"/>
              </w:rPr>
              <w:t xml:space="preserve">/ </w:t>
            </w:r>
            <w:r w:rsidR="00657188" w:rsidRPr="007662C5">
              <w:rPr>
                <w:rFonts w:ascii="Arial" w:eastAsia="Calibri" w:hAnsi="Arial" w:cs="Arial"/>
              </w:rPr>
              <w:t>DOCUMENTOS TIPO – Infraestructura de agua potable y saneamiento básico –– Infraestructura de transporte – Concurrencia – Selección</w:t>
            </w:r>
          </w:p>
        </w:tc>
      </w:tr>
      <w:tr w:rsidR="00657188" w:rsidRPr="009A4A28" w14:paraId="35EF18DF" w14:textId="77777777" w:rsidTr="00673C14">
        <w:tc>
          <w:tcPr>
            <w:tcW w:w="2689" w:type="dxa"/>
          </w:tcPr>
          <w:p w14:paraId="2B489133" w14:textId="77777777" w:rsidR="00657188" w:rsidRPr="009A4A28" w:rsidRDefault="00657188" w:rsidP="00673C14">
            <w:pPr>
              <w:rPr>
                <w:rFonts w:ascii="Arial" w:eastAsia="Calibri" w:hAnsi="Arial" w:cs="Arial"/>
                <w:b/>
              </w:rPr>
            </w:pPr>
            <w:r w:rsidRPr="009A4A28">
              <w:rPr>
                <w:rFonts w:ascii="Arial" w:eastAsia="Calibri" w:hAnsi="Arial" w:cs="Arial"/>
                <w:b/>
              </w:rPr>
              <w:t>Radicación:</w:t>
            </w:r>
            <w:r w:rsidRPr="009A4A28">
              <w:rPr>
                <w:rFonts w:ascii="Arial" w:eastAsia="Calibri" w:hAnsi="Arial" w:cs="Arial"/>
              </w:rPr>
              <w:t xml:space="preserve">                              </w:t>
            </w:r>
          </w:p>
        </w:tc>
        <w:tc>
          <w:tcPr>
            <w:tcW w:w="6237" w:type="dxa"/>
          </w:tcPr>
          <w:p w14:paraId="19F70E5F" w14:textId="51C290B8" w:rsidR="00657188" w:rsidRPr="009A4A28" w:rsidRDefault="00657188" w:rsidP="00673C14">
            <w:pPr>
              <w:jc w:val="both"/>
              <w:rPr>
                <w:rFonts w:ascii="Arial" w:eastAsia="Calibri" w:hAnsi="Arial" w:cs="Arial"/>
              </w:rPr>
            </w:pPr>
            <w:r w:rsidRPr="009A4A28">
              <w:rPr>
                <w:rFonts w:ascii="Arial" w:eastAsia="Calibri" w:hAnsi="Arial" w:cs="Arial"/>
              </w:rPr>
              <w:t xml:space="preserve">Respuesta a consulta # </w:t>
            </w:r>
            <w:r w:rsidR="00D3794E" w:rsidRPr="00D3794E">
              <w:rPr>
                <w:rFonts w:ascii="Arial" w:eastAsia="Calibri" w:hAnsi="Arial" w:cs="Arial"/>
              </w:rPr>
              <w:t>P20210220001426</w:t>
            </w:r>
          </w:p>
        </w:tc>
      </w:tr>
    </w:tbl>
    <w:p w14:paraId="3099EBFE" w14:textId="77777777" w:rsidR="00657188" w:rsidRPr="009A4A28" w:rsidRDefault="00657188" w:rsidP="00465318">
      <w:pPr>
        <w:spacing w:after="0"/>
        <w:jc w:val="both"/>
        <w:rPr>
          <w:rFonts w:ascii="Arial" w:eastAsia="Calibri" w:hAnsi="Arial" w:cs="Arial"/>
        </w:rPr>
      </w:pPr>
    </w:p>
    <w:p w14:paraId="1BFF45F8" w14:textId="77777777" w:rsidR="00657188" w:rsidRPr="009A4A28" w:rsidRDefault="00657188" w:rsidP="00465318">
      <w:pPr>
        <w:spacing w:after="0"/>
        <w:rPr>
          <w:rFonts w:ascii="Arial" w:eastAsia="Calibri" w:hAnsi="Arial" w:cs="Arial"/>
        </w:rPr>
      </w:pPr>
    </w:p>
    <w:p w14:paraId="2B2BF4A4" w14:textId="22CC7480" w:rsidR="00657188" w:rsidRPr="009A4A28" w:rsidRDefault="00657188" w:rsidP="00465318">
      <w:pPr>
        <w:spacing w:after="0"/>
        <w:rPr>
          <w:rFonts w:ascii="Arial" w:eastAsia="Calibri" w:hAnsi="Arial" w:cs="Arial"/>
        </w:rPr>
      </w:pPr>
      <w:r w:rsidRPr="009A4A28">
        <w:rPr>
          <w:rFonts w:ascii="Arial" w:eastAsia="Calibri" w:hAnsi="Arial" w:cs="Arial"/>
        </w:rPr>
        <w:t>Estimad</w:t>
      </w:r>
      <w:r w:rsidR="00D3794E">
        <w:rPr>
          <w:rFonts w:ascii="Arial" w:eastAsia="Calibri" w:hAnsi="Arial" w:cs="Arial"/>
        </w:rPr>
        <w:t>o</w:t>
      </w:r>
      <w:r w:rsidRPr="009A4A28">
        <w:rPr>
          <w:rFonts w:ascii="Arial" w:eastAsia="Calibri" w:hAnsi="Arial" w:cs="Arial"/>
        </w:rPr>
        <w:t xml:space="preserve"> señor </w:t>
      </w:r>
      <w:r w:rsidR="00D3794E">
        <w:rPr>
          <w:rFonts w:ascii="Arial" w:eastAsia="Calibri" w:hAnsi="Arial" w:cs="Arial"/>
        </w:rPr>
        <w:t>Quintero</w:t>
      </w:r>
      <w:r w:rsidRPr="009A4A28">
        <w:rPr>
          <w:rFonts w:ascii="Arial" w:eastAsia="Calibri" w:hAnsi="Arial" w:cs="Arial"/>
        </w:rPr>
        <w:t>,</w:t>
      </w:r>
    </w:p>
    <w:p w14:paraId="5054FE3C" w14:textId="77777777" w:rsidR="00657188" w:rsidRPr="009A4A28" w:rsidRDefault="00657188" w:rsidP="00465318">
      <w:pPr>
        <w:spacing w:after="0"/>
        <w:rPr>
          <w:rFonts w:ascii="Arial" w:eastAsia="Calibri" w:hAnsi="Arial" w:cs="Arial"/>
        </w:rPr>
      </w:pPr>
    </w:p>
    <w:p w14:paraId="67AA28A6" w14:textId="4D94795A" w:rsidR="00657188" w:rsidRPr="009A4A28" w:rsidRDefault="00657188" w:rsidP="00657188">
      <w:pPr>
        <w:spacing w:after="0" w:line="276" w:lineRule="auto"/>
        <w:jc w:val="both"/>
        <w:rPr>
          <w:rFonts w:ascii="Arial" w:eastAsia="Calibri" w:hAnsi="Arial" w:cs="Arial"/>
        </w:rPr>
      </w:pPr>
      <w:r w:rsidRPr="009A4A28">
        <w:rPr>
          <w:rFonts w:ascii="Arial" w:eastAsia="Calibri" w:hAnsi="Arial" w:cs="Arial"/>
        </w:rPr>
        <w:t xml:space="preserve">En ejercicio de la competencia otorgada por el numeral 8 del artículo 11 y el numeral 5 del artículo 3 del Decreto Ley 4170 de 2011, la Agencia Nacional de Contratación Pública </w:t>
      </w:r>
      <w:r w:rsidR="00B546DB">
        <w:rPr>
          <w:rFonts w:ascii="Arial" w:eastAsia="Calibri" w:hAnsi="Arial" w:cs="Arial"/>
        </w:rPr>
        <w:t>–</w:t>
      </w:r>
      <w:r w:rsidRPr="009A4A28">
        <w:rPr>
          <w:rFonts w:ascii="Arial" w:eastAsia="Calibri" w:hAnsi="Arial" w:cs="Arial"/>
        </w:rPr>
        <w:t xml:space="preserve"> Colombia Compra Eficiente responde su consulta del </w:t>
      </w:r>
      <w:r w:rsidR="00D3794E">
        <w:rPr>
          <w:rFonts w:ascii="Arial" w:eastAsia="Calibri" w:hAnsi="Arial" w:cs="Arial"/>
        </w:rPr>
        <w:t>20</w:t>
      </w:r>
      <w:r w:rsidRPr="009A4A28">
        <w:rPr>
          <w:rFonts w:ascii="Arial" w:eastAsia="Calibri" w:hAnsi="Arial" w:cs="Arial"/>
        </w:rPr>
        <w:t xml:space="preserve"> de </w:t>
      </w:r>
      <w:r w:rsidR="00D3794E">
        <w:rPr>
          <w:rFonts w:ascii="Arial" w:eastAsia="Calibri" w:hAnsi="Arial" w:cs="Arial"/>
        </w:rPr>
        <w:t>febrero</w:t>
      </w:r>
      <w:r w:rsidRPr="009A4A28">
        <w:rPr>
          <w:rFonts w:ascii="Arial" w:eastAsia="Calibri" w:hAnsi="Arial" w:cs="Arial"/>
        </w:rPr>
        <w:t xml:space="preserve"> del 202</w:t>
      </w:r>
      <w:r>
        <w:rPr>
          <w:rFonts w:ascii="Arial" w:eastAsia="Calibri" w:hAnsi="Arial" w:cs="Arial"/>
        </w:rPr>
        <w:t>1</w:t>
      </w:r>
      <w:r w:rsidRPr="009A4A28">
        <w:rPr>
          <w:rFonts w:ascii="Arial" w:eastAsia="Calibri" w:hAnsi="Arial" w:cs="Arial"/>
        </w:rPr>
        <w:t>.</w:t>
      </w:r>
    </w:p>
    <w:p w14:paraId="05E654E1" w14:textId="77777777" w:rsidR="00657188" w:rsidRPr="009A4A28" w:rsidRDefault="00657188" w:rsidP="00657188">
      <w:pPr>
        <w:spacing w:after="0" w:line="276" w:lineRule="auto"/>
        <w:jc w:val="both"/>
        <w:rPr>
          <w:rFonts w:ascii="Arial" w:eastAsia="Calibri" w:hAnsi="Arial" w:cs="Arial"/>
        </w:rPr>
      </w:pPr>
    </w:p>
    <w:p w14:paraId="7052F6C7" w14:textId="5A5E98C5" w:rsidR="00657188" w:rsidRPr="009A4A28" w:rsidRDefault="00657188" w:rsidP="00657188">
      <w:pPr>
        <w:pStyle w:val="Prrafodelista"/>
        <w:tabs>
          <w:tab w:val="left" w:pos="284"/>
        </w:tabs>
        <w:spacing w:line="276" w:lineRule="auto"/>
        <w:ind w:left="0"/>
        <w:jc w:val="both"/>
        <w:rPr>
          <w:rFonts w:ascii="Arial" w:eastAsia="Calibri" w:hAnsi="Arial" w:cs="Arial"/>
          <w:b/>
          <w:sz w:val="22"/>
        </w:rPr>
      </w:pPr>
      <w:bookmarkStart w:id="2" w:name="_Hlk29890381"/>
      <w:r w:rsidRPr="009A4A28">
        <w:rPr>
          <w:rFonts w:ascii="Arial" w:eastAsia="Calibri" w:hAnsi="Arial" w:cs="Arial"/>
          <w:b/>
          <w:sz w:val="22"/>
        </w:rPr>
        <w:t>1. Problema</w:t>
      </w:r>
      <w:r w:rsidR="00D3794E">
        <w:rPr>
          <w:rFonts w:ascii="Arial" w:eastAsia="Calibri" w:hAnsi="Arial" w:cs="Arial"/>
          <w:b/>
          <w:sz w:val="22"/>
        </w:rPr>
        <w:t>s</w:t>
      </w:r>
      <w:r w:rsidRPr="009A4A28">
        <w:rPr>
          <w:rFonts w:ascii="Arial" w:eastAsia="Calibri" w:hAnsi="Arial" w:cs="Arial"/>
          <w:b/>
          <w:sz w:val="22"/>
        </w:rPr>
        <w:t xml:space="preserve"> planteado</w:t>
      </w:r>
      <w:r w:rsidR="00D3794E">
        <w:rPr>
          <w:rFonts w:ascii="Arial" w:eastAsia="Calibri" w:hAnsi="Arial" w:cs="Arial"/>
          <w:b/>
          <w:sz w:val="22"/>
        </w:rPr>
        <w:t>s</w:t>
      </w:r>
    </w:p>
    <w:p w14:paraId="39D23597" w14:textId="77777777" w:rsidR="00657188" w:rsidRPr="009A4A28" w:rsidRDefault="00657188" w:rsidP="00657188">
      <w:pPr>
        <w:tabs>
          <w:tab w:val="left" w:pos="426"/>
        </w:tabs>
        <w:spacing w:after="0" w:line="276" w:lineRule="auto"/>
        <w:jc w:val="both"/>
        <w:rPr>
          <w:rFonts w:ascii="Arial" w:eastAsia="Calibri" w:hAnsi="Arial" w:cs="Arial"/>
          <w:b/>
        </w:rPr>
      </w:pPr>
    </w:p>
    <w:p w14:paraId="60068478" w14:textId="4C72ACC3" w:rsidR="00677990" w:rsidRPr="009A4A28" w:rsidRDefault="003546C5">
      <w:pPr>
        <w:tabs>
          <w:tab w:val="left" w:pos="426"/>
        </w:tabs>
        <w:spacing w:after="0" w:line="276" w:lineRule="auto"/>
        <w:jc w:val="both"/>
        <w:rPr>
          <w:rFonts w:ascii="Arial" w:eastAsia="Calibri" w:hAnsi="Arial" w:cs="Arial"/>
        </w:rPr>
      </w:pPr>
      <w:bookmarkStart w:id="3" w:name="_Hlk68679800"/>
      <w:r>
        <w:rPr>
          <w:rFonts w:ascii="Arial" w:eastAsia="Calibri" w:hAnsi="Arial" w:cs="Arial"/>
        </w:rPr>
        <w:t>En relación a</w:t>
      </w:r>
      <w:r w:rsidR="00B546DB">
        <w:rPr>
          <w:rFonts w:ascii="Arial" w:eastAsia="Calibri" w:hAnsi="Arial" w:cs="Arial"/>
        </w:rPr>
        <w:t xml:space="preserve"> los documentos tipo de infraestructura de agua potable y saneamiento básico,</w:t>
      </w:r>
      <w:r w:rsidR="00B546DB" w:rsidRPr="009A4A28">
        <w:rPr>
          <w:rFonts w:ascii="Arial" w:eastAsia="Calibri" w:hAnsi="Arial" w:cs="Arial"/>
        </w:rPr>
        <w:t xml:space="preserve"> </w:t>
      </w:r>
      <w:r w:rsidR="00B546DB">
        <w:rPr>
          <w:rFonts w:ascii="Arial" w:eastAsia="Calibri" w:hAnsi="Arial" w:cs="Arial"/>
        </w:rPr>
        <w:t>u</w:t>
      </w:r>
      <w:r w:rsidR="00657188" w:rsidRPr="009A4A28">
        <w:rPr>
          <w:rFonts w:ascii="Arial" w:eastAsia="Calibri" w:hAnsi="Arial" w:cs="Arial"/>
        </w:rPr>
        <w:t>sted realiza la</w:t>
      </w:r>
      <w:r w:rsidR="00D3794E">
        <w:rPr>
          <w:rFonts w:ascii="Arial" w:eastAsia="Calibri" w:hAnsi="Arial" w:cs="Arial"/>
        </w:rPr>
        <w:t>s</w:t>
      </w:r>
      <w:r w:rsidR="00657188" w:rsidRPr="009A4A28">
        <w:rPr>
          <w:rFonts w:ascii="Arial" w:eastAsia="Calibri" w:hAnsi="Arial" w:cs="Arial"/>
        </w:rPr>
        <w:t xml:space="preserve"> siguiente</w:t>
      </w:r>
      <w:r w:rsidR="00D3794E">
        <w:rPr>
          <w:rFonts w:ascii="Arial" w:eastAsia="Calibri" w:hAnsi="Arial" w:cs="Arial"/>
        </w:rPr>
        <w:t>s</w:t>
      </w:r>
      <w:r w:rsidR="00657188" w:rsidRPr="009A4A28">
        <w:rPr>
          <w:rFonts w:ascii="Arial" w:eastAsia="Calibri" w:hAnsi="Arial" w:cs="Arial"/>
        </w:rPr>
        <w:t xml:space="preserve"> pregunta</w:t>
      </w:r>
      <w:r w:rsidR="00D3794E">
        <w:rPr>
          <w:rFonts w:ascii="Arial" w:eastAsia="Calibri" w:hAnsi="Arial" w:cs="Arial"/>
        </w:rPr>
        <w:t>s</w:t>
      </w:r>
      <w:r w:rsidR="00657188" w:rsidRPr="009A4A28">
        <w:rPr>
          <w:rFonts w:ascii="Arial" w:eastAsia="Calibri" w:hAnsi="Arial" w:cs="Arial"/>
        </w:rPr>
        <w:t xml:space="preserve">: </w:t>
      </w:r>
      <w:r w:rsidR="00B546DB">
        <w:rPr>
          <w:rFonts w:ascii="Arial" w:eastAsia="Calibri" w:hAnsi="Arial" w:cs="Arial"/>
        </w:rPr>
        <w:t xml:space="preserve">i) </w:t>
      </w:r>
      <w:r w:rsidR="00657188" w:rsidRPr="009A4A28">
        <w:rPr>
          <w:rFonts w:ascii="Arial" w:eastAsia="Calibri" w:hAnsi="Arial" w:cs="Arial"/>
        </w:rPr>
        <w:t xml:space="preserve">«[…] </w:t>
      </w:r>
      <w:r w:rsidR="00D3794E" w:rsidRPr="00D3794E">
        <w:rPr>
          <w:rFonts w:ascii="Arial" w:eastAsia="Calibri" w:hAnsi="Arial" w:cs="Arial"/>
        </w:rPr>
        <w:t>Los documentos tipo según mi entendimiento solo se está</w:t>
      </w:r>
      <w:r w:rsidR="00D3794E">
        <w:rPr>
          <w:rFonts w:ascii="Arial" w:eastAsia="Calibri" w:hAnsi="Arial" w:cs="Arial"/>
        </w:rPr>
        <w:t>n</w:t>
      </w:r>
      <w:r w:rsidR="00D3794E" w:rsidRPr="00D3794E">
        <w:rPr>
          <w:rFonts w:ascii="Arial" w:eastAsia="Calibri" w:hAnsi="Arial" w:cs="Arial"/>
        </w:rPr>
        <w:t xml:space="preserve"> refiriendo al tipo de material de la tubería</w:t>
      </w:r>
      <w:r w:rsidR="00D3794E">
        <w:rPr>
          <w:rFonts w:ascii="Arial" w:eastAsia="Calibri" w:hAnsi="Arial" w:cs="Arial"/>
        </w:rPr>
        <w:t xml:space="preserve"> </w:t>
      </w:r>
      <w:r w:rsidR="00D3794E" w:rsidRPr="00D3794E">
        <w:rPr>
          <w:rFonts w:ascii="Arial" w:eastAsia="Calibri" w:hAnsi="Arial" w:cs="Arial"/>
        </w:rPr>
        <w:t xml:space="preserve">sea (PVC, PEX, CONCRETO, NOVAFORT, otras) </w:t>
      </w:r>
      <w:r w:rsidR="009C7B58">
        <w:rPr>
          <w:rFonts w:ascii="Arial" w:eastAsia="Calibri" w:hAnsi="Arial" w:cs="Arial"/>
        </w:rPr>
        <w:t xml:space="preserve">(sic) </w:t>
      </w:r>
      <w:r w:rsidR="00D3794E" w:rsidRPr="00D3794E">
        <w:rPr>
          <w:rFonts w:ascii="Arial" w:eastAsia="Calibri" w:hAnsi="Arial" w:cs="Arial"/>
        </w:rPr>
        <w:t>m</w:t>
      </w:r>
      <w:r w:rsidR="00D3794E">
        <w:rPr>
          <w:rFonts w:ascii="Arial" w:eastAsia="Calibri" w:hAnsi="Arial" w:cs="Arial"/>
        </w:rPr>
        <w:t>á</w:t>
      </w:r>
      <w:r w:rsidR="00D3794E" w:rsidRPr="00D3794E">
        <w:rPr>
          <w:rFonts w:ascii="Arial" w:eastAsia="Calibri" w:hAnsi="Arial" w:cs="Arial"/>
        </w:rPr>
        <w:t>s no a la especificación completa como tal, digamos</w:t>
      </w:r>
      <w:r w:rsidR="00D3794E">
        <w:rPr>
          <w:rFonts w:ascii="Arial" w:eastAsia="Calibri" w:hAnsi="Arial" w:cs="Arial"/>
        </w:rPr>
        <w:t xml:space="preserve"> </w:t>
      </w:r>
      <w:r w:rsidR="00D3794E" w:rsidRPr="00D3794E">
        <w:rPr>
          <w:rFonts w:ascii="Arial" w:eastAsia="Calibri" w:hAnsi="Arial" w:cs="Arial"/>
        </w:rPr>
        <w:t>si se va a construir una tubería de PVC DE diámetro 980mm…</w:t>
      </w:r>
      <w:proofErr w:type="spellStart"/>
      <w:r w:rsidR="00D3794E" w:rsidRPr="00D3794E">
        <w:rPr>
          <w:rFonts w:ascii="Arial" w:eastAsia="Calibri" w:hAnsi="Arial" w:cs="Arial"/>
        </w:rPr>
        <w:t>etc</w:t>
      </w:r>
      <w:proofErr w:type="spellEnd"/>
      <w:r w:rsidR="00D3794E" w:rsidRPr="00D3794E">
        <w:rPr>
          <w:rFonts w:ascii="Arial" w:eastAsia="Calibri" w:hAnsi="Arial" w:cs="Arial"/>
        </w:rPr>
        <w:t>,</w:t>
      </w:r>
      <w:r w:rsidR="00D3794E">
        <w:rPr>
          <w:rFonts w:ascii="Arial" w:eastAsia="Calibri" w:hAnsi="Arial" w:cs="Arial"/>
        </w:rPr>
        <w:t xml:space="preserve"> (sic)</w:t>
      </w:r>
      <w:r w:rsidR="00D3794E" w:rsidRPr="00D3794E">
        <w:rPr>
          <w:rFonts w:ascii="Arial" w:eastAsia="Calibri" w:hAnsi="Arial" w:cs="Arial"/>
        </w:rPr>
        <w:t xml:space="preserve"> la experiencia a exigir es que por lo</w:t>
      </w:r>
      <w:r w:rsidR="00D3794E">
        <w:rPr>
          <w:rFonts w:ascii="Arial" w:eastAsia="Calibri" w:hAnsi="Arial" w:cs="Arial"/>
        </w:rPr>
        <w:t xml:space="preserve"> </w:t>
      </w:r>
      <w:r w:rsidR="00D3794E" w:rsidRPr="00D3794E">
        <w:rPr>
          <w:rFonts w:ascii="Arial" w:eastAsia="Calibri" w:hAnsi="Arial" w:cs="Arial"/>
        </w:rPr>
        <w:t>menos uno de los contratos debe contener una longitud equivalente en tubería PVC de (f%) de la</w:t>
      </w:r>
      <w:r w:rsidR="00D3794E">
        <w:rPr>
          <w:rFonts w:ascii="Arial" w:eastAsia="Calibri" w:hAnsi="Arial" w:cs="Arial"/>
        </w:rPr>
        <w:t xml:space="preserve"> </w:t>
      </w:r>
      <w:r w:rsidR="00D3794E" w:rsidRPr="00D3794E">
        <w:rPr>
          <w:rFonts w:ascii="Arial" w:eastAsia="Calibri" w:hAnsi="Arial" w:cs="Arial"/>
        </w:rPr>
        <w:t>longitud total a instalar, m</w:t>
      </w:r>
      <w:r w:rsidR="00D3794E">
        <w:rPr>
          <w:rFonts w:ascii="Arial" w:eastAsia="Calibri" w:hAnsi="Arial" w:cs="Arial"/>
        </w:rPr>
        <w:t>á</w:t>
      </w:r>
      <w:r w:rsidR="00D3794E" w:rsidRPr="00D3794E">
        <w:rPr>
          <w:rFonts w:ascii="Arial" w:eastAsia="Calibri" w:hAnsi="Arial" w:cs="Arial"/>
        </w:rPr>
        <w:t>s no la especificación completa de la tubería, es claro mi entendimiento?</w:t>
      </w:r>
      <w:r w:rsidR="008575F5">
        <w:rPr>
          <w:rFonts w:ascii="Arial" w:eastAsia="Calibri" w:hAnsi="Arial" w:cs="Arial"/>
        </w:rPr>
        <w:t>»</w:t>
      </w:r>
      <w:r w:rsidR="00B546DB">
        <w:rPr>
          <w:rFonts w:ascii="Arial" w:eastAsia="Calibri" w:hAnsi="Arial" w:cs="Arial"/>
        </w:rPr>
        <w:t xml:space="preserve">, </w:t>
      </w:r>
      <w:proofErr w:type="spellStart"/>
      <w:r w:rsidR="00B546DB">
        <w:rPr>
          <w:rFonts w:ascii="Arial" w:eastAsia="Calibri" w:hAnsi="Arial" w:cs="Arial"/>
        </w:rPr>
        <w:t>ii</w:t>
      </w:r>
      <w:proofErr w:type="spellEnd"/>
      <w:r w:rsidR="00B546DB">
        <w:rPr>
          <w:rFonts w:ascii="Arial" w:eastAsia="Calibri" w:hAnsi="Arial" w:cs="Arial"/>
        </w:rPr>
        <w:t xml:space="preserve">) </w:t>
      </w:r>
      <w:r>
        <w:rPr>
          <w:rFonts w:ascii="Arial" w:eastAsia="Calibri" w:hAnsi="Arial" w:cs="Arial"/>
        </w:rPr>
        <w:t>respecto a</w:t>
      </w:r>
      <w:r w:rsidR="008575F5">
        <w:rPr>
          <w:rFonts w:ascii="Arial" w:eastAsia="Calibri" w:hAnsi="Arial" w:cs="Arial"/>
        </w:rPr>
        <w:t xml:space="preserve"> la experiencia específica de la actividad 1.2 de la </w:t>
      </w:r>
      <w:r w:rsidR="008575F5">
        <w:rPr>
          <w:rFonts w:ascii="Arial" w:eastAsia="Calibri" w:hAnsi="Arial" w:cs="Arial"/>
        </w:rPr>
        <w:lastRenderedPageBreak/>
        <w:t xml:space="preserve">Matriz </w:t>
      </w:r>
      <w:r w:rsidR="00B546DB">
        <w:rPr>
          <w:rFonts w:ascii="Arial" w:eastAsia="Calibri" w:hAnsi="Arial" w:cs="Arial"/>
        </w:rPr>
        <w:t>1</w:t>
      </w:r>
      <w:r w:rsidR="008575F5">
        <w:rPr>
          <w:rFonts w:ascii="Arial" w:eastAsia="Calibri" w:hAnsi="Arial" w:cs="Arial"/>
        </w:rPr>
        <w:t xml:space="preserve"> </w:t>
      </w:r>
      <w:r w:rsidR="008575F5" w:rsidRPr="009A4A28">
        <w:rPr>
          <w:rFonts w:ascii="Arial" w:eastAsia="Calibri" w:hAnsi="Arial" w:cs="Arial"/>
        </w:rPr>
        <w:t xml:space="preserve">«[…] </w:t>
      </w:r>
      <w:r w:rsidR="008575F5" w:rsidRPr="008575F5">
        <w:rPr>
          <w:rFonts w:ascii="Arial" w:eastAsia="Calibri" w:hAnsi="Arial" w:cs="Arial"/>
        </w:rPr>
        <w:t>En este caso según mi entendimiento la matriz se está refiriendo en que</w:t>
      </w:r>
      <w:r w:rsidR="008575F5">
        <w:rPr>
          <w:rFonts w:ascii="Arial" w:eastAsia="Calibri" w:hAnsi="Arial" w:cs="Arial"/>
        </w:rPr>
        <w:t xml:space="preserve"> (sic)</w:t>
      </w:r>
      <w:r w:rsidR="008575F5" w:rsidRPr="008575F5">
        <w:rPr>
          <w:rFonts w:ascii="Arial" w:eastAsia="Calibri" w:hAnsi="Arial" w:cs="Arial"/>
        </w:rPr>
        <w:t xml:space="preserve"> por lo menos uno de los contratos</w:t>
      </w:r>
      <w:r w:rsidR="008575F5">
        <w:rPr>
          <w:rFonts w:ascii="Arial" w:eastAsia="Calibri" w:hAnsi="Arial" w:cs="Arial"/>
        </w:rPr>
        <w:t xml:space="preserve"> </w:t>
      </w:r>
      <w:r w:rsidR="008575F5" w:rsidRPr="008575F5">
        <w:rPr>
          <w:rFonts w:ascii="Arial" w:eastAsia="Calibri" w:hAnsi="Arial" w:cs="Arial"/>
        </w:rPr>
        <w:t>aportados debe ser mayor al 70% dependiendo si son redes hidrosanitarias; y/o acueductos y/o alcantarillados</w:t>
      </w:r>
      <w:r w:rsidR="008575F5">
        <w:rPr>
          <w:rFonts w:ascii="Arial" w:eastAsia="Calibri" w:hAnsi="Arial" w:cs="Arial"/>
        </w:rPr>
        <w:t xml:space="preserve"> (sic)</w:t>
      </w:r>
      <w:r w:rsidR="008575F5" w:rsidRPr="008575F5">
        <w:rPr>
          <w:rFonts w:ascii="Arial" w:eastAsia="Calibri" w:hAnsi="Arial" w:cs="Arial"/>
        </w:rPr>
        <w:t>,</w:t>
      </w:r>
      <w:r w:rsidR="008575F5">
        <w:rPr>
          <w:rFonts w:ascii="Arial" w:eastAsia="Calibri" w:hAnsi="Arial" w:cs="Arial"/>
        </w:rPr>
        <w:t xml:space="preserve"> </w:t>
      </w:r>
      <w:r w:rsidR="008575F5" w:rsidRPr="008575F5">
        <w:rPr>
          <w:rFonts w:ascii="Arial" w:eastAsia="Calibri" w:hAnsi="Arial" w:cs="Arial"/>
        </w:rPr>
        <w:t>según sea el caso. M</w:t>
      </w:r>
      <w:r w:rsidR="008575F5">
        <w:rPr>
          <w:rFonts w:ascii="Arial" w:eastAsia="Calibri" w:hAnsi="Arial" w:cs="Arial"/>
        </w:rPr>
        <w:t>á</w:t>
      </w:r>
      <w:r w:rsidR="008575F5" w:rsidRPr="008575F5">
        <w:rPr>
          <w:rFonts w:ascii="Arial" w:eastAsia="Calibri" w:hAnsi="Arial" w:cs="Arial"/>
        </w:rPr>
        <w:t>s no como en el caso de CONSTRUCCION</w:t>
      </w:r>
      <w:r w:rsidR="008575F5">
        <w:rPr>
          <w:rFonts w:ascii="Arial" w:eastAsia="Calibri" w:hAnsi="Arial" w:cs="Arial"/>
        </w:rPr>
        <w:t xml:space="preserve"> (sic)</w:t>
      </w:r>
      <w:r w:rsidR="008575F5" w:rsidRPr="008575F5">
        <w:rPr>
          <w:rFonts w:ascii="Arial" w:eastAsia="Calibri" w:hAnsi="Arial" w:cs="Arial"/>
        </w:rPr>
        <w:t xml:space="preserve"> que si era el ítem más representativo de tubería,</w:t>
      </w:r>
      <w:r w:rsidR="008575F5">
        <w:rPr>
          <w:rFonts w:ascii="Arial" w:eastAsia="Calibri" w:hAnsi="Arial" w:cs="Arial"/>
        </w:rPr>
        <w:t xml:space="preserve"> </w:t>
      </w:r>
      <w:r w:rsidR="008575F5" w:rsidRPr="008575F5">
        <w:rPr>
          <w:rFonts w:ascii="Arial" w:eastAsia="Calibri" w:hAnsi="Arial" w:cs="Arial"/>
        </w:rPr>
        <w:t>ósea que si por ejemplo es un alcantarillado, el proponente debe aportar un contrato de alcantarillado de más</w:t>
      </w:r>
      <w:r w:rsidR="008575F5">
        <w:rPr>
          <w:rFonts w:ascii="Arial" w:eastAsia="Calibri" w:hAnsi="Arial" w:cs="Arial"/>
        </w:rPr>
        <w:t xml:space="preserve"> </w:t>
      </w:r>
      <w:r w:rsidR="008575F5" w:rsidRPr="008575F5">
        <w:rPr>
          <w:rFonts w:ascii="Arial" w:eastAsia="Calibri" w:hAnsi="Arial" w:cs="Arial"/>
        </w:rPr>
        <w:t>del 70% del Po</w:t>
      </w:r>
      <w:r w:rsidR="008575F5">
        <w:rPr>
          <w:rFonts w:ascii="Arial" w:eastAsia="Calibri" w:hAnsi="Arial" w:cs="Arial"/>
        </w:rPr>
        <w:t xml:space="preserve"> (sic)</w:t>
      </w:r>
      <w:r w:rsidR="008575F5" w:rsidRPr="008575F5">
        <w:rPr>
          <w:rFonts w:ascii="Arial" w:eastAsia="Calibri" w:hAnsi="Arial" w:cs="Arial"/>
        </w:rPr>
        <w:t>, es correcto mi entendimiento?</w:t>
      </w:r>
      <w:r w:rsidR="008575F5">
        <w:rPr>
          <w:rFonts w:ascii="Arial" w:eastAsia="Calibri" w:hAnsi="Arial" w:cs="Arial"/>
        </w:rPr>
        <w:t>»</w:t>
      </w:r>
      <w:bookmarkEnd w:id="3"/>
      <w:r w:rsidR="00B546DB">
        <w:rPr>
          <w:rFonts w:ascii="Arial" w:eastAsia="Calibri" w:hAnsi="Arial" w:cs="Arial"/>
        </w:rPr>
        <w:t xml:space="preserve">, </w:t>
      </w:r>
      <w:proofErr w:type="spellStart"/>
      <w:r w:rsidR="00B546DB">
        <w:rPr>
          <w:rFonts w:ascii="Arial" w:eastAsia="Calibri" w:hAnsi="Arial" w:cs="Arial"/>
        </w:rPr>
        <w:t>iii</w:t>
      </w:r>
      <w:proofErr w:type="spellEnd"/>
      <w:r w:rsidR="00B546DB">
        <w:rPr>
          <w:rFonts w:ascii="Arial" w:eastAsia="Calibri" w:hAnsi="Arial" w:cs="Arial"/>
        </w:rPr>
        <w:t xml:space="preserve">) </w:t>
      </w:r>
      <w:r w:rsidR="00677990" w:rsidRPr="009A4A28">
        <w:rPr>
          <w:rFonts w:ascii="Arial" w:eastAsia="Calibri" w:hAnsi="Arial" w:cs="Arial"/>
        </w:rPr>
        <w:t>«</w:t>
      </w:r>
      <w:r w:rsidR="00677990" w:rsidRPr="00677990">
        <w:rPr>
          <w:rFonts w:ascii="Arial" w:eastAsia="Calibri" w:hAnsi="Arial" w:cs="Arial"/>
        </w:rPr>
        <w:t xml:space="preserve">En el caso que se vaya a construir un alcantarillado en ZONA URBANA </w:t>
      </w:r>
      <w:r w:rsidR="00677990">
        <w:rPr>
          <w:rFonts w:ascii="Arial" w:eastAsia="Calibri" w:hAnsi="Arial" w:cs="Arial"/>
        </w:rPr>
        <w:t xml:space="preserve">(sic) </w:t>
      </w:r>
      <w:r w:rsidR="00677990" w:rsidRPr="00677990">
        <w:rPr>
          <w:rFonts w:ascii="Arial" w:eastAsia="Calibri" w:hAnsi="Arial" w:cs="Arial"/>
        </w:rPr>
        <w:t>y aparte de las actividades de</w:t>
      </w:r>
      <w:r w:rsidR="00677990">
        <w:rPr>
          <w:rFonts w:ascii="Arial" w:eastAsia="Calibri" w:hAnsi="Arial" w:cs="Arial"/>
        </w:rPr>
        <w:t xml:space="preserve"> </w:t>
      </w:r>
      <w:r w:rsidR="00677990" w:rsidRPr="00677990">
        <w:rPr>
          <w:rFonts w:ascii="Arial" w:eastAsia="Calibri" w:hAnsi="Arial" w:cs="Arial"/>
        </w:rPr>
        <w:t xml:space="preserve">alcantarillado haya que hacer </w:t>
      </w:r>
      <w:r w:rsidR="009C7B58">
        <w:rPr>
          <w:rFonts w:ascii="Arial" w:eastAsia="Calibri" w:hAnsi="Arial" w:cs="Arial"/>
        </w:rPr>
        <w:t xml:space="preserve">(sic) </w:t>
      </w:r>
      <w:r w:rsidR="00677990" w:rsidRPr="00677990">
        <w:rPr>
          <w:rFonts w:ascii="Arial" w:eastAsia="Calibri" w:hAnsi="Arial" w:cs="Arial"/>
        </w:rPr>
        <w:t>un mejoramiento de la vía debido a que se afect</w:t>
      </w:r>
      <w:r w:rsidR="00677990">
        <w:rPr>
          <w:rFonts w:ascii="Arial" w:eastAsia="Calibri" w:hAnsi="Arial" w:cs="Arial"/>
        </w:rPr>
        <w:t>ó</w:t>
      </w:r>
      <w:r w:rsidR="00677990" w:rsidRPr="00677990">
        <w:rPr>
          <w:rFonts w:ascii="Arial" w:eastAsia="Calibri" w:hAnsi="Arial" w:cs="Arial"/>
        </w:rPr>
        <w:t xml:space="preserve"> haciendo el alcantarillado</w:t>
      </w:r>
      <w:r w:rsidR="00677990">
        <w:rPr>
          <w:rFonts w:ascii="Arial" w:eastAsia="Calibri" w:hAnsi="Arial" w:cs="Arial"/>
        </w:rPr>
        <w:t xml:space="preserve"> </w:t>
      </w:r>
      <w:r w:rsidR="00677990" w:rsidRPr="009A4A28">
        <w:rPr>
          <w:rFonts w:ascii="Arial" w:eastAsia="Calibri" w:hAnsi="Arial" w:cs="Arial"/>
        </w:rPr>
        <w:t>[…]</w:t>
      </w:r>
      <w:r w:rsidR="00677990">
        <w:rPr>
          <w:rFonts w:ascii="Arial" w:eastAsia="Calibri" w:hAnsi="Arial" w:cs="Arial"/>
        </w:rPr>
        <w:t xml:space="preserve"> </w:t>
      </w:r>
      <w:r w:rsidR="00677990" w:rsidRPr="00677990">
        <w:rPr>
          <w:rFonts w:ascii="Arial" w:eastAsia="Calibri" w:hAnsi="Arial" w:cs="Arial"/>
        </w:rPr>
        <w:t>Entonces se debe solicitar la experiencia en alcantarillado de la matriz y aparte ser</w:t>
      </w:r>
      <w:r w:rsidR="009C7B58">
        <w:rPr>
          <w:rFonts w:ascii="Arial" w:eastAsia="Calibri" w:hAnsi="Arial" w:cs="Arial"/>
        </w:rPr>
        <w:t>í</w:t>
      </w:r>
      <w:r w:rsidR="00677990" w:rsidRPr="00677990">
        <w:rPr>
          <w:rFonts w:ascii="Arial" w:eastAsia="Calibri" w:hAnsi="Arial" w:cs="Arial"/>
        </w:rPr>
        <w:t>a pedir</w:t>
      </w:r>
      <w:r w:rsidR="009C7B58">
        <w:rPr>
          <w:rFonts w:ascii="Arial" w:eastAsia="Calibri" w:hAnsi="Arial" w:cs="Arial"/>
        </w:rPr>
        <w:t xml:space="preserve"> (sic)</w:t>
      </w:r>
      <w:r w:rsidR="00677990" w:rsidRPr="00677990">
        <w:rPr>
          <w:rFonts w:ascii="Arial" w:eastAsia="Calibri" w:hAnsi="Arial" w:cs="Arial"/>
        </w:rPr>
        <w:t xml:space="preserve"> la</w:t>
      </w:r>
      <w:r w:rsidR="00677990">
        <w:rPr>
          <w:rFonts w:ascii="Arial" w:eastAsia="Calibri" w:hAnsi="Arial" w:cs="Arial"/>
        </w:rPr>
        <w:t xml:space="preserve"> </w:t>
      </w:r>
      <w:r w:rsidR="00677990" w:rsidRPr="00677990">
        <w:rPr>
          <w:rFonts w:ascii="Arial" w:eastAsia="Calibri" w:hAnsi="Arial" w:cs="Arial"/>
        </w:rPr>
        <w:t xml:space="preserve">experiencia de MEJORAMIENTO DE VIAS URBANAS </w:t>
      </w:r>
      <w:r w:rsidR="009C7B58">
        <w:rPr>
          <w:rFonts w:ascii="Arial" w:eastAsia="Calibri" w:hAnsi="Arial" w:cs="Arial"/>
        </w:rPr>
        <w:t xml:space="preserve">(sic) </w:t>
      </w:r>
      <w:r w:rsidR="00677990" w:rsidRPr="00677990">
        <w:rPr>
          <w:rFonts w:ascii="Arial" w:eastAsia="Calibri" w:hAnsi="Arial" w:cs="Arial"/>
        </w:rPr>
        <w:t xml:space="preserve">sin que estas se combinen digamos </w:t>
      </w:r>
      <w:r w:rsidR="009C7B58">
        <w:rPr>
          <w:rFonts w:ascii="Arial" w:eastAsia="Calibri" w:hAnsi="Arial" w:cs="Arial"/>
        </w:rPr>
        <w:t xml:space="preserve">(sic) </w:t>
      </w:r>
      <w:r w:rsidR="00677990" w:rsidRPr="00677990">
        <w:rPr>
          <w:rFonts w:ascii="Arial" w:eastAsia="Calibri" w:hAnsi="Arial" w:cs="Arial"/>
        </w:rPr>
        <w:t>con el siguiente</w:t>
      </w:r>
      <w:r w:rsidR="00677990">
        <w:rPr>
          <w:rFonts w:ascii="Arial" w:eastAsia="Calibri" w:hAnsi="Arial" w:cs="Arial"/>
        </w:rPr>
        <w:t xml:space="preserve"> </w:t>
      </w:r>
      <w:r w:rsidR="00677990" w:rsidRPr="00677990">
        <w:rPr>
          <w:rFonts w:ascii="Arial" w:eastAsia="Calibri" w:hAnsi="Arial" w:cs="Arial"/>
        </w:rPr>
        <w:t>escrito se va a hacer un alcantarillado y por lo menos uno (1) de los contratos válidos aportados</w:t>
      </w:r>
      <w:r w:rsidR="00677990">
        <w:rPr>
          <w:rFonts w:ascii="Arial" w:eastAsia="Calibri" w:hAnsi="Arial" w:cs="Arial"/>
        </w:rPr>
        <w:t xml:space="preserve"> </w:t>
      </w:r>
      <w:r w:rsidR="00677990" w:rsidRPr="00677990">
        <w:rPr>
          <w:rFonts w:ascii="Arial" w:eastAsia="Calibri" w:hAnsi="Arial" w:cs="Arial"/>
        </w:rPr>
        <w:t>como experiencia general debe acreditar la intervención de la estructura de pavimento</w:t>
      </w:r>
      <w:r w:rsidR="00677990">
        <w:rPr>
          <w:rFonts w:ascii="Arial" w:eastAsia="Calibri" w:hAnsi="Arial" w:cs="Arial"/>
        </w:rPr>
        <w:t xml:space="preserve"> </w:t>
      </w:r>
      <w:r w:rsidR="00677990" w:rsidRPr="00677990">
        <w:rPr>
          <w:rFonts w:ascii="Arial" w:eastAsia="Calibri" w:hAnsi="Arial" w:cs="Arial"/>
        </w:rPr>
        <w:t>(asfáltico o hidráulico)</w:t>
      </w:r>
      <w:r w:rsidR="00677990">
        <w:rPr>
          <w:rFonts w:ascii="Arial" w:eastAsia="Calibri" w:hAnsi="Arial" w:cs="Arial"/>
        </w:rPr>
        <w:t xml:space="preserve"> </w:t>
      </w:r>
      <w:r w:rsidR="00677990" w:rsidRPr="009A4A28">
        <w:rPr>
          <w:rFonts w:ascii="Arial" w:eastAsia="Calibri" w:hAnsi="Arial" w:cs="Arial"/>
        </w:rPr>
        <w:t>[…]</w:t>
      </w:r>
      <w:r w:rsidR="00677990">
        <w:rPr>
          <w:rFonts w:ascii="Arial" w:eastAsia="Calibri" w:hAnsi="Arial" w:cs="Arial"/>
        </w:rPr>
        <w:t>»</w:t>
      </w:r>
      <w:r w:rsidR="00677990" w:rsidRPr="00677990">
        <w:rPr>
          <w:rFonts w:ascii="Arial" w:eastAsia="Calibri" w:hAnsi="Arial" w:cs="Arial"/>
        </w:rPr>
        <w:t>.</w:t>
      </w:r>
    </w:p>
    <w:p w14:paraId="5E226406" w14:textId="77777777" w:rsidR="00657188" w:rsidRPr="009A4A28" w:rsidRDefault="00657188" w:rsidP="00657188">
      <w:pPr>
        <w:tabs>
          <w:tab w:val="left" w:pos="426"/>
        </w:tabs>
        <w:spacing w:after="0" w:line="276" w:lineRule="auto"/>
        <w:jc w:val="both"/>
        <w:rPr>
          <w:rFonts w:ascii="Arial" w:eastAsia="Calibri" w:hAnsi="Arial" w:cs="Arial"/>
        </w:rPr>
      </w:pPr>
    </w:p>
    <w:p w14:paraId="68641DC2" w14:textId="77777777" w:rsidR="00657188" w:rsidRPr="009A4A28" w:rsidRDefault="00657188" w:rsidP="00657188">
      <w:pPr>
        <w:tabs>
          <w:tab w:val="left" w:pos="426"/>
        </w:tabs>
        <w:spacing w:after="0" w:line="276" w:lineRule="auto"/>
        <w:jc w:val="both"/>
        <w:rPr>
          <w:rFonts w:ascii="Arial" w:eastAsia="Calibri" w:hAnsi="Arial" w:cs="Arial"/>
          <w:b/>
        </w:rPr>
      </w:pPr>
      <w:r w:rsidRPr="009A4A28">
        <w:rPr>
          <w:rFonts w:ascii="Arial" w:eastAsia="Calibri" w:hAnsi="Arial" w:cs="Arial"/>
          <w:b/>
        </w:rPr>
        <w:t>2. Consideraciones</w:t>
      </w:r>
    </w:p>
    <w:p w14:paraId="63D684AD" w14:textId="77777777" w:rsidR="00657188" w:rsidRDefault="00657188" w:rsidP="00657188">
      <w:pPr>
        <w:spacing w:after="0" w:line="240" w:lineRule="auto"/>
        <w:ind w:firstLine="708"/>
        <w:jc w:val="both"/>
        <w:rPr>
          <w:rFonts w:ascii="Arial" w:eastAsia="Calibri" w:hAnsi="Arial" w:cs="Arial"/>
        </w:rPr>
      </w:pPr>
    </w:p>
    <w:p w14:paraId="37ACBB96" w14:textId="209A0952" w:rsidR="00657188" w:rsidRDefault="00657188" w:rsidP="00465318">
      <w:pPr>
        <w:spacing w:after="0" w:line="276" w:lineRule="auto"/>
        <w:jc w:val="both"/>
        <w:rPr>
          <w:rFonts w:ascii="Arial" w:eastAsia="Calibri" w:hAnsi="Arial" w:cs="Arial"/>
        </w:rPr>
      </w:pPr>
      <w:bookmarkStart w:id="4" w:name="_Hlk63843962"/>
      <w:r w:rsidRPr="009A4A28">
        <w:rPr>
          <w:rFonts w:ascii="Arial" w:eastAsia="Calibri" w:hAnsi="Arial" w:cs="Arial"/>
        </w:rPr>
        <w:t xml:space="preserve">La Agencia </w:t>
      </w:r>
      <w:r w:rsidRPr="009A4A28">
        <w:rPr>
          <w:rFonts w:ascii="Arial" w:eastAsia="Calibri" w:hAnsi="Arial" w:cs="Arial"/>
          <w:bCs/>
        </w:rPr>
        <w:t>Nacional de Contratación Pública – Colombia Compra Eficiente,</w:t>
      </w:r>
      <w:r w:rsidRPr="009A4A28">
        <w:t xml:space="preserve"> </w:t>
      </w:r>
      <w:r w:rsidRPr="009A4A28">
        <w:rPr>
          <w:rFonts w:ascii="Arial" w:eastAsia="Calibri" w:hAnsi="Arial" w:cs="Arial"/>
          <w:bCs/>
        </w:rPr>
        <w:t>en el concepto con radicado No. 4201912000004855 del 13 de agosto de 2019, reiterado y desarrollado en los conceptos No.</w:t>
      </w:r>
      <w:r>
        <w:rPr>
          <w:rFonts w:ascii="Arial" w:eastAsia="Calibri" w:hAnsi="Arial" w:cs="Arial"/>
          <w:bCs/>
        </w:rPr>
        <w:t xml:space="preserve"> </w:t>
      </w:r>
      <w:r w:rsidRPr="009A4A28">
        <w:rPr>
          <w:rFonts w:ascii="Arial" w:eastAsia="Calibri" w:hAnsi="Arial" w:cs="Arial"/>
        </w:rPr>
        <w:t>4201912000006117 del 7 de septiembre de 2019</w:t>
      </w:r>
      <w:r>
        <w:rPr>
          <w:rFonts w:ascii="Arial" w:eastAsia="Calibri" w:hAnsi="Arial" w:cs="Arial"/>
        </w:rPr>
        <w:t>,</w:t>
      </w:r>
      <w:r w:rsidRPr="009A4A28">
        <w:rPr>
          <w:rFonts w:ascii="Arial" w:eastAsia="Calibri" w:hAnsi="Arial" w:cs="Arial"/>
          <w:bCs/>
        </w:rPr>
        <w:t xml:space="preserve"> 4201912000005786 del 7 de octubre de 2019</w:t>
      </w:r>
      <w:r w:rsidRPr="009A4A28">
        <w:rPr>
          <w:rFonts w:ascii="Arial" w:eastAsia="Calibri" w:hAnsi="Arial" w:cs="Arial"/>
        </w:rPr>
        <w:t>,</w:t>
      </w:r>
      <w:r>
        <w:rPr>
          <w:rFonts w:ascii="Arial" w:eastAsia="Calibri" w:hAnsi="Arial" w:cs="Arial"/>
        </w:rPr>
        <w:t xml:space="preserve"> </w:t>
      </w:r>
      <w:r w:rsidRPr="009A4A28">
        <w:rPr>
          <w:rFonts w:ascii="Arial" w:hAnsi="Arial" w:cs="Arial"/>
        </w:rPr>
        <w:t>4201912000006928, 4201912000006929 y 4201913000006952 del 8 de octubre de 2019,</w:t>
      </w:r>
      <w:r>
        <w:rPr>
          <w:rFonts w:ascii="Arial" w:hAnsi="Arial" w:cs="Arial"/>
        </w:rPr>
        <w:t xml:space="preserve"> </w:t>
      </w:r>
      <w:r w:rsidRPr="009A4A28">
        <w:rPr>
          <w:rFonts w:ascii="Arial" w:eastAsia="Calibri" w:hAnsi="Arial" w:cs="Arial"/>
        </w:rPr>
        <w:t>4201912000006613 del 24 de octubre de 2019</w:t>
      </w:r>
      <w:r>
        <w:rPr>
          <w:rFonts w:ascii="Arial" w:eastAsia="Calibri" w:hAnsi="Arial" w:cs="Arial"/>
        </w:rPr>
        <w:t xml:space="preserve">, </w:t>
      </w:r>
      <w:r w:rsidRPr="009A4A28">
        <w:rPr>
          <w:rFonts w:ascii="Arial" w:eastAsia="Calibri" w:hAnsi="Arial" w:cs="Arial"/>
        </w:rPr>
        <w:t>4201912000006576 del 6 de noviembre de 2019, 4201912000007375 y 4201912000007452 del 14 de noviembre de 2019,</w:t>
      </w:r>
      <w:r>
        <w:rPr>
          <w:rFonts w:ascii="Arial" w:eastAsia="Calibri" w:hAnsi="Arial" w:cs="Arial"/>
        </w:rPr>
        <w:t xml:space="preserve"> </w:t>
      </w:r>
      <w:r w:rsidRPr="009A4A28">
        <w:rPr>
          <w:rFonts w:ascii="Arial" w:eastAsia="Calibri" w:hAnsi="Arial" w:cs="Arial"/>
        </w:rPr>
        <w:t>4201912000007166 del 2 de diciembre de 2019</w:t>
      </w:r>
      <w:r>
        <w:rPr>
          <w:rFonts w:ascii="Arial" w:eastAsia="Calibri" w:hAnsi="Arial" w:cs="Arial"/>
        </w:rPr>
        <w:t>,</w:t>
      </w:r>
      <w:r w:rsidRPr="009A4A28">
        <w:rPr>
          <w:rFonts w:ascii="Arial" w:eastAsia="Calibri" w:hAnsi="Arial" w:cs="Arial"/>
        </w:rPr>
        <w:t xml:space="preserve"> 4201912000007996 del 9 de diciembre de 2019</w:t>
      </w:r>
      <w:r>
        <w:rPr>
          <w:rFonts w:ascii="Arial" w:eastAsia="Calibri" w:hAnsi="Arial" w:cs="Arial"/>
        </w:rPr>
        <w:t xml:space="preserve">, </w:t>
      </w:r>
      <w:r w:rsidRPr="009A4A28">
        <w:rPr>
          <w:rFonts w:ascii="Arial" w:eastAsia="Calibri" w:hAnsi="Arial" w:cs="Arial"/>
        </w:rPr>
        <w:t>4201912000007465 del 13 de diciembre de 2019, 4201912000007755</w:t>
      </w:r>
      <w:r>
        <w:rPr>
          <w:rFonts w:ascii="Arial" w:eastAsia="Calibri" w:hAnsi="Arial" w:cs="Arial"/>
        </w:rPr>
        <w:t xml:space="preserve"> y </w:t>
      </w:r>
      <w:r w:rsidRPr="009A4A28">
        <w:rPr>
          <w:rFonts w:ascii="Arial" w:eastAsia="Calibri" w:hAnsi="Arial" w:cs="Arial"/>
        </w:rPr>
        <w:t>4201912000007931 del 20 de diciembre de 2019, 4201912000008017 del 26 de diciembre de 2019, 4201912000008465 del 8 de enero de 20</w:t>
      </w:r>
      <w:r>
        <w:rPr>
          <w:rFonts w:ascii="Arial" w:eastAsia="Calibri" w:hAnsi="Arial" w:cs="Arial"/>
        </w:rPr>
        <w:t>20</w:t>
      </w:r>
      <w:r w:rsidRPr="009A4A28">
        <w:rPr>
          <w:rFonts w:ascii="Arial" w:eastAsia="Calibri" w:hAnsi="Arial" w:cs="Arial"/>
        </w:rPr>
        <w:t>, C-133 del 30 de marzo de 2020</w:t>
      </w:r>
      <w:r>
        <w:rPr>
          <w:rFonts w:ascii="Arial" w:eastAsia="Calibri" w:hAnsi="Arial" w:cs="Arial"/>
        </w:rPr>
        <w:t>,</w:t>
      </w:r>
      <w:r w:rsidRPr="009A4A28">
        <w:rPr>
          <w:rFonts w:ascii="Arial" w:eastAsia="Calibri" w:hAnsi="Arial" w:cs="Arial"/>
        </w:rPr>
        <w:t xml:space="preserve"> C-144 del 2 de marzo de 2020</w:t>
      </w:r>
      <w:r w:rsidR="00900F87">
        <w:rPr>
          <w:rFonts w:ascii="Arial" w:eastAsia="Calibri" w:hAnsi="Arial" w:cs="Arial"/>
        </w:rPr>
        <w:t>,</w:t>
      </w:r>
      <w:r>
        <w:rPr>
          <w:rFonts w:ascii="Arial" w:eastAsia="Calibri" w:hAnsi="Arial" w:cs="Arial"/>
        </w:rPr>
        <w:t xml:space="preserve"> C-596 del 8 de septiembre de 2020</w:t>
      </w:r>
      <w:r w:rsidR="00F1479C">
        <w:rPr>
          <w:rFonts w:ascii="Arial" w:eastAsia="Calibri" w:hAnsi="Arial" w:cs="Arial"/>
        </w:rPr>
        <w:t xml:space="preserve">, </w:t>
      </w:r>
      <w:r w:rsidR="00900F87">
        <w:rPr>
          <w:rFonts w:ascii="Arial" w:eastAsia="Calibri" w:hAnsi="Arial" w:cs="Arial"/>
        </w:rPr>
        <w:t>C-033 del 1 de marzo de 2021</w:t>
      </w:r>
      <w:r w:rsidR="00F1479C">
        <w:rPr>
          <w:rFonts w:ascii="Arial" w:eastAsia="Calibri" w:hAnsi="Arial" w:cs="Arial"/>
        </w:rPr>
        <w:t xml:space="preserve"> y C-064 del 8 de marzo de 202</w:t>
      </w:r>
      <w:r w:rsidR="00290C1C">
        <w:rPr>
          <w:rFonts w:ascii="Arial" w:eastAsia="Calibri" w:hAnsi="Arial" w:cs="Arial"/>
        </w:rPr>
        <w:t>1</w:t>
      </w:r>
      <w:r w:rsidR="00900F87">
        <w:rPr>
          <w:rFonts w:ascii="Arial" w:eastAsia="Calibri" w:hAnsi="Arial" w:cs="Arial"/>
        </w:rPr>
        <w:t>,</w:t>
      </w:r>
      <w:r>
        <w:rPr>
          <w:rFonts w:ascii="Arial" w:eastAsia="Calibri" w:hAnsi="Arial" w:cs="Arial"/>
        </w:rPr>
        <w:t xml:space="preserve"> </w:t>
      </w:r>
      <w:r w:rsidRPr="009A4A28">
        <w:rPr>
          <w:rFonts w:ascii="Arial" w:eastAsia="Calibri" w:hAnsi="Arial" w:cs="Arial"/>
        </w:rPr>
        <w:t xml:space="preserve">estudió </w:t>
      </w:r>
      <w:r w:rsidR="00290C1C">
        <w:rPr>
          <w:rFonts w:ascii="Arial" w:eastAsia="Calibri" w:hAnsi="Arial" w:cs="Arial"/>
        </w:rPr>
        <w:t>el contexto normativo de los documentos tipo, su inalterabilidad y la solicitud de</w:t>
      </w:r>
      <w:r>
        <w:rPr>
          <w:rFonts w:ascii="Arial" w:eastAsia="Calibri" w:hAnsi="Arial" w:cs="Arial"/>
        </w:rPr>
        <w:t xml:space="preserve"> experiencia en procesos adelantados con documentos tipo,</w:t>
      </w:r>
      <w:r w:rsidRPr="009A4A28">
        <w:rPr>
          <w:rFonts w:ascii="Arial" w:eastAsia="Calibri" w:hAnsi="Arial" w:cs="Arial"/>
        </w:rPr>
        <w:t xml:space="preserve"> cuando </w:t>
      </w:r>
      <w:r>
        <w:rPr>
          <w:rFonts w:ascii="Arial" w:eastAsia="Calibri" w:hAnsi="Arial" w:cs="Arial"/>
        </w:rPr>
        <w:t>el objeto contractual involucra</w:t>
      </w:r>
      <w:r w:rsidRPr="009A4A28">
        <w:rPr>
          <w:rFonts w:ascii="Arial" w:eastAsia="Calibri" w:hAnsi="Arial" w:cs="Arial"/>
        </w:rPr>
        <w:t xml:space="preserve"> </w:t>
      </w:r>
      <w:r w:rsidR="00290C1C">
        <w:rPr>
          <w:rFonts w:ascii="Arial" w:eastAsia="Calibri" w:hAnsi="Arial" w:cs="Arial"/>
        </w:rPr>
        <w:t>infraestructura de transporte e infraestructura de agua potable y saneamiento básico</w:t>
      </w:r>
      <w:r>
        <w:rPr>
          <w:rFonts w:ascii="Arial" w:eastAsia="Calibri" w:hAnsi="Arial" w:cs="Arial"/>
        </w:rPr>
        <w:t>. Algunos de los argumentos</w:t>
      </w:r>
      <w:r w:rsidRPr="009A4A28">
        <w:rPr>
          <w:rFonts w:ascii="Arial" w:eastAsia="Calibri" w:hAnsi="Arial" w:cs="Arial"/>
        </w:rPr>
        <w:t xml:space="preserve"> </w:t>
      </w:r>
      <w:r>
        <w:rPr>
          <w:rFonts w:ascii="Arial" w:eastAsia="Calibri" w:hAnsi="Arial" w:cs="Arial"/>
        </w:rPr>
        <w:t xml:space="preserve">expuestos </w:t>
      </w:r>
      <w:r w:rsidRPr="009A4A28">
        <w:rPr>
          <w:rFonts w:ascii="Arial" w:eastAsia="Calibri" w:hAnsi="Arial" w:cs="Arial"/>
        </w:rPr>
        <w:t xml:space="preserve">se </w:t>
      </w:r>
      <w:r>
        <w:rPr>
          <w:rFonts w:ascii="Arial" w:eastAsia="Calibri" w:hAnsi="Arial" w:cs="Arial"/>
        </w:rPr>
        <w:t xml:space="preserve">retoman </w:t>
      </w:r>
      <w:r w:rsidRPr="009A4A28">
        <w:rPr>
          <w:rFonts w:ascii="Arial" w:eastAsia="Calibri" w:hAnsi="Arial" w:cs="Arial"/>
        </w:rPr>
        <w:t>a continuación</w:t>
      </w:r>
      <w:r w:rsidR="00290C1C">
        <w:rPr>
          <w:rFonts w:ascii="Arial" w:eastAsia="Calibri" w:hAnsi="Arial" w:cs="Arial"/>
        </w:rPr>
        <w:t>.</w:t>
      </w:r>
    </w:p>
    <w:p w14:paraId="50645FF0" w14:textId="77777777" w:rsidR="00290C1C" w:rsidRDefault="00290C1C" w:rsidP="00F768E1">
      <w:pPr>
        <w:spacing w:after="0" w:line="276" w:lineRule="auto"/>
        <w:ind w:firstLine="708"/>
        <w:jc w:val="both"/>
        <w:rPr>
          <w:rFonts w:ascii="Arial" w:eastAsia="Calibri" w:hAnsi="Arial" w:cs="Arial"/>
        </w:rPr>
      </w:pPr>
    </w:p>
    <w:p w14:paraId="450E6356" w14:textId="6C63C6EC" w:rsidR="00290C1C" w:rsidRDefault="001D51E4" w:rsidP="00F768E1">
      <w:pPr>
        <w:spacing w:after="0" w:line="276" w:lineRule="auto"/>
        <w:jc w:val="both"/>
        <w:rPr>
          <w:rFonts w:ascii="Arial" w:eastAsia="Calibri" w:hAnsi="Arial" w:cs="Arial"/>
          <w:b/>
          <w:bCs/>
        </w:rPr>
      </w:pPr>
      <w:r>
        <w:rPr>
          <w:rFonts w:ascii="Arial" w:eastAsia="Calibri" w:hAnsi="Arial" w:cs="Arial"/>
          <w:b/>
          <w:bCs/>
        </w:rPr>
        <w:t>2.</w:t>
      </w:r>
      <w:r w:rsidR="00290C1C" w:rsidRPr="00290C1C">
        <w:rPr>
          <w:rFonts w:ascii="Arial" w:eastAsia="Calibri" w:hAnsi="Arial" w:cs="Arial"/>
          <w:b/>
          <w:bCs/>
        </w:rPr>
        <w:t>1. Contexto normativo de los documentos tipo</w:t>
      </w:r>
      <w:r w:rsidR="00EF0C41">
        <w:rPr>
          <w:rFonts w:ascii="Arial" w:eastAsia="Calibri" w:hAnsi="Arial" w:cs="Arial"/>
          <w:b/>
          <w:bCs/>
        </w:rPr>
        <w:t xml:space="preserve"> de agua potable y saneamiento básico</w:t>
      </w:r>
      <w:r w:rsidR="00290C1C" w:rsidRPr="00290C1C">
        <w:rPr>
          <w:rFonts w:ascii="Arial" w:eastAsia="Calibri" w:hAnsi="Arial" w:cs="Arial"/>
          <w:b/>
          <w:bCs/>
        </w:rPr>
        <w:t xml:space="preserve"> y </w:t>
      </w:r>
      <w:r w:rsidR="00290C1C">
        <w:rPr>
          <w:rFonts w:ascii="Arial" w:eastAsia="Calibri" w:hAnsi="Arial" w:cs="Arial"/>
          <w:b/>
          <w:bCs/>
        </w:rPr>
        <w:t>el principio de inalterabilidad</w:t>
      </w:r>
    </w:p>
    <w:p w14:paraId="058061CA" w14:textId="77777777" w:rsidR="00290C1C" w:rsidRPr="00290C1C" w:rsidRDefault="00290C1C" w:rsidP="00465318">
      <w:pPr>
        <w:spacing w:after="0" w:line="276" w:lineRule="auto"/>
        <w:jc w:val="both"/>
        <w:rPr>
          <w:rFonts w:ascii="Arial" w:eastAsia="Calibri" w:hAnsi="Arial" w:cs="Arial"/>
          <w:b/>
          <w:bCs/>
        </w:rPr>
      </w:pPr>
    </w:p>
    <w:bookmarkEnd w:id="4"/>
    <w:p w14:paraId="71D72A42" w14:textId="3BE6D1F6" w:rsidR="00290C1C" w:rsidRDefault="00F768E1" w:rsidP="00465318">
      <w:pPr>
        <w:spacing w:after="120" w:line="276" w:lineRule="auto"/>
        <w:jc w:val="both"/>
        <w:rPr>
          <w:rFonts w:ascii="Arial" w:eastAsia="Calibri" w:hAnsi="Arial" w:cs="Arial"/>
        </w:rPr>
      </w:pPr>
      <w:r>
        <w:rPr>
          <w:rFonts w:ascii="Arial" w:eastAsia="Calibri" w:hAnsi="Arial" w:cs="Arial"/>
        </w:rPr>
        <w:t>L</w:t>
      </w:r>
      <w:r w:rsidR="00290C1C">
        <w:rPr>
          <w:rFonts w:ascii="Arial" w:eastAsia="Calibri" w:hAnsi="Arial" w:cs="Arial"/>
        </w:rPr>
        <w:t>a Ley 2022 de 2020</w:t>
      </w:r>
      <w:r>
        <w:rPr>
          <w:rFonts w:ascii="Arial" w:eastAsia="Calibri" w:hAnsi="Arial" w:cs="Arial"/>
        </w:rPr>
        <w:t xml:space="preserve"> reguló</w:t>
      </w:r>
      <w:r w:rsidR="00290C1C">
        <w:rPr>
          <w:rFonts w:ascii="Arial" w:eastAsia="Calibri" w:hAnsi="Arial" w:cs="Arial"/>
        </w:rPr>
        <w:t>, entre otros aspecto</w:t>
      </w:r>
      <w:r>
        <w:rPr>
          <w:rFonts w:ascii="Arial" w:eastAsia="Calibri" w:hAnsi="Arial" w:cs="Arial"/>
        </w:rPr>
        <w:t>s</w:t>
      </w:r>
      <w:r w:rsidR="00290C1C">
        <w:rPr>
          <w:rFonts w:ascii="Arial" w:eastAsia="Calibri" w:hAnsi="Arial" w:cs="Arial"/>
        </w:rPr>
        <w:t xml:space="preserve">: i) la competencia de esta entidad para adoptar los documentos tipo, </w:t>
      </w:r>
      <w:proofErr w:type="spellStart"/>
      <w:r w:rsidR="00290C1C">
        <w:rPr>
          <w:rFonts w:ascii="Arial" w:eastAsia="Calibri" w:hAnsi="Arial" w:cs="Arial"/>
        </w:rPr>
        <w:t>ii</w:t>
      </w:r>
      <w:proofErr w:type="spellEnd"/>
      <w:r w:rsidR="00290C1C">
        <w:rPr>
          <w:rFonts w:ascii="Arial" w:eastAsia="Calibri" w:hAnsi="Arial" w:cs="Arial"/>
        </w:rPr>
        <w:t xml:space="preserve">) los elementos mínimos que deben contener y </w:t>
      </w:r>
      <w:proofErr w:type="spellStart"/>
      <w:r w:rsidR="00290C1C">
        <w:rPr>
          <w:rFonts w:ascii="Arial" w:eastAsia="Calibri" w:hAnsi="Arial" w:cs="Arial"/>
        </w:rPr>
        <w:t>iii</w:t>
      </w:r>
      <w:proofErr w:type="spellEnd"/>
      <w:r w:rsidR="00290C1C">
        <w:rPr>
          <w:rFonts w:ascii="Arial" w:eastAsia="Calibri" w:hAnsi="Arial" w:cs="Arial"/>
        </w:rPr>
        <w:t>) la obligación de las entidades públicas de aplicarlos en sus procedimientos de selección.</w:t>
      </w:r>
      <w:r w:rsidR="00B546DB">
        <w:rPr>
          <w:rFonts w:ascii="Arial" w:eastAsia="Calibri" w:hAnsi="Arial" w:cs="Arial"/>
        </w:rPr>
        <w:t xml:space="preserve"> </w:t>
      </w:r>
      <w:r w:rsidR="00290C1C" w:rsidRPr="00B546DB">
        <w:rPr>
          <w:rFonts w:ascii="Arial" w:eastAsia="Calibri" w:hAnsi="Arial" w:cs="Arial"/>
        </w:rPr>
        <w:t xml:space="preserve">En cuanto al primer </w:t>
      </w:r>
      <w:r w:rsidR="003C629D" w:rsidRPr="00B546DB">
        <w:rPr>
          <w:rFonts w:ascii="Arial" w:eastAsia="Calibri" w:hAnsi="Arial" w:cs="Arial"/>
        </w:rPr>
        <w:t>aspect</w:t>
      </w:r>
      <w:r w:rsidR="00290C1C" w:rsidRPr="00B546DB">
        <w:rPr>
          <w:rFonts w:ascii="Arial" w:eastAsia="Calibri" w:hAnsi="Arial" w:cs="Arial"/>
        </w:rPr>
        <w:t>o</w:t>
      </w:r>
      <w:r w:rsidR="00290C1C">
        <w:rPr>
          <w:rFonts w:ascii="Arial" w:eastAsia="Calibri" w:hAnsi="Arial" w:cs="Arial"/>
        </w:rPr>
        <w:t xml:space="preserve">, el legislador otorgó a la Agencia Nacional de Contratación Pública </w:t>
      </w:r>
      <w:r w:rsidR="00290C1C">
        <w:rPr>
          <w:rFonts w:ascii="Arial" w:eastAsia="Calibri" w:hAnsi="Arial" w:cs="Arial"/>
        </w:rPr>
        <w:lastRenderedPageBreak/>
        <w:t>– Colombia Compra Eficiente la competencia para adoptar los documentos tipo. Autoridad que, en ejercicio de las funciones atribuidas por el Decreto Ley 4170 de 2011, requiere la «coordinación con entidades técnicas o especializadas». Esto para elaborar los cronogramas y procedimientos indispensables para implementarlos de forma estratégica en los distintos sectores de la economía, facilitando su incorporación en el sistema de compra pública.</w:t>
      </w:r>
    </w:p>
    <w:p w14:paraId="667D0821" w14:textId="77777777" w:rsidR="00290C1C" w:rsidRDefault="00290C1C" w:rsidP="00290C1C">
      <w:pPr>
        <w:spacing w:after="120" w:line="276" w:lineRule="auto"/>
        <w:ind w:firstLine="708"/>
        <w:jc w:val="both"/>
        <w:rPr>
          <w:rFonts w:ascii="Arial" w:eastAsia="Calibri" w:hAnsi="Arial" w:cs="Arial"/>
        </w:rPr>
      </w:pPr>
      <w:r>
        <w:rPr>
          <w:rFonts w:ascii="Arial" w:eastAsia="Calibri" w:hAnsi="Arial" w:cs="Arial"/>
        </w:rPr>
        <w:t>En la expedición de los documentos tipo, la Agencia debe realizar un análisis de la información y/o documentos que dan cuenta de la actividad contractual desplegada por las entidades públicas. Para este análisis, deben tenerse en cuenta parámetros tales como: la revisión de la contratación en sectores estratégicos, la revisión histórica del gasto público ejecutado en la contratación de las entidades, la revisión de los planes anuales de adquisiciones, entre otros instrumentos que permitan focalizar la implementación gradual y estratégica de dichos documentos en los diferentes sectores de la economía.</w:t>
      </w:r>
    </w:p>
    <w:p w14:paraId="65ADD864" w14:textId="0D97B012" w:rsidR="00290C1C" w:rsidRDefault="00290C1C" w:rsidP="00290C1C">
      <w:pPr>
        <w:spacing w:after="120" w:line="276" w:lineRule="auto"/>
        <w:ind w:firstLine="708"/>
        <w:jc w:val="both"/>
        <w:rPr>
          <w:rFonts w:ascii="Arial" w:eastAsia="Calibri" w:hAnsi="Arial" w:cs="Arial"/>
        </w:rPr>
      </w:pPr>
      <w:r>
        <w:rPr>
          <w:rFonts w:ascii="Arial" w:eastAsia="Calibri" w:hAnsi="Arial" w:cs="Arial"/>
        </w:rPr>
        <w:t xml:space="preserve">En relación con el segundo </w:t>
      </w:r>
      <w:r w:rsidR="003C629D">
        <w:rPr>
          <w:rFonts w:ascii="Arial" w:eastAsia="Calibri" w:hAnsi="Arial" w:cs="Arial"/>
        </w:rPr>
        <w:t>aspec</w:t>
      </w:r>
      <w:r>
        <w:rPr>
          <w:rFonts w:ascii="Arial" w:eastAsia="Calibri" w:hAnsi="Arial" w:cs="Arial"/>
        </w:rPr>
        <w:t>to, los documentos tipo al menos deben contener «[l]os requisitos habilitantes, los factores técnicos, económicos y otros factores de escogencia, así como aquellos requisitos que, previa justificación, representen buenas prácticas contractuales que procuren el adecuado desarrollo de los principios que rigen la contratación pública». En este sentido, para adoptar cada documento tipo es necesario un estudio detallado de cada una de las exigencias que deben quedar plasmadas en los mismos, especialmente, cuando la expedición de cada uno de ellos implica un trabajo que pretende implementar las mejores prácticas en la contratación estatal.</w:t>
      </w:r>
    </w:p>
    <w:p w14:paraId="6EE60B4E" w14:textId="219F2F60" w:rsidR="00012565" w:rsidRDefault="00290C1C" w:rsidP="00012565">
      <w:pPr>
        <w:spacing w:line="276" w:lineRule="auto"/>
        <w:ind w:firstLine="708"/>
        <w:jc w:val="both"/>
        <w:rPr>
          <w:rFonts w:ascii="Arial" w:eastAsia="Calibri" w:hAnsi="Arial" w:cs="Arial"/>
        </w:rPr>
      </w:pPr>
      <w:r>
        <w:rPr>
          <w:rFonts w:ascii="Arial" w:eastAsia="Calibri" w:hAnsi="Arial" w:cs="Arial"/>
        </w:rPr>
        <w:t xml:space="preserve">Finalmente, por disposición expresa de la Ley 2022 de 2020, los «Documentos tipo» adoptados por </w:t>
      </w:r>
      <w:r w:rsidR="00B546DB">
        <w:rPr>
          <w:rFonts w:ascii="Arial" w:eastAsia="Calibri" w:hAnsi="Arial" w:cs="Arial"/>
        </w:rPr>
        <w:t>esta Agencia</w:t>
      </w:r>
      <w:r>
        <w:rPr>
          <w:rFonts w:ascii="Arial" w:eastAsia="Calibri" w:hAnsi="Arial" w:cs="Arial"/>
        </w:rPr>
        <w:t xml:space="preserve"> son de obligatorio cumplimiento por todas las entidades públicas sometid</w:t>
      </w:r>
      <w:r w:rsidR="00B546DB">
        <w:rPr>
          <w:rFonts w:ascii="Arial" w:eastAsia="Calibri" w:hAnsi="Arial" w:cs="Arial"/>
        </w:rPr>
        <w:t>as</w:t>
      </w:r>
      <w:r>
        <w:rPr>
          <w:rFonts w:ascii="Arial" w:eastAsia="Calibri" w:hAnsi="Arial" w:cs="Arial"/>
        </w:rPr>
        <w:t xml:space="preserve"> al Estatuto General de Contratación de la Administración Pública ‒EGCAP‒. Esta obligatoriedad implica que las autoridades deben implementar los documentos tipo que tengan por objeto las actividades contempladas en la «Matriz 1 ‒ Experiencia», sin perjuicio de su «inalterabilidad». </w:t>
      </w:r>
    </w:p>
    <w:p w14:paraId="2042AAB1" w14:textId="775DF7B3" w:rsidR="00290C1C" w:rsidRDefault="003C629D" w:rsidP="00012565">
      <w:pPr>
        <w:spacing w:line="276" w:lineRule="auto"/>
        <w:ind w:firstLine="708"/>
        <w:jc w:val="both"/>
        <w:rPr>
          <w:rFonts w:ascii="Arial" w:eastAsia="Calibri" w:hAnsi="Arial" w:cs="Arial"/>
        </w:rPr>
      </w:pPr>
      <w:r>
        <w:rPr>
          <w:rFonts w:ascii="Arial" w:eastAsia="Calibri" w:hAnsi="Arial" w:cs="Arial"/>
        </w:rPr>
        <w:t>Particularmente, r</w:t>
      </w:r>
      <w:r w:rsidR="00012565">
        <w:rPr>
          <w:rFonts w:ascii="Arial" w:eastAsia="Calibri" w:hAnsi="Arial" w:cs="Arial"/>
        </w:rPr>
        <w:t>especto de los documentos tipo de agua potable y saneamiento básico, e</w:t>
      </w:r>
      <w:r w:rsidR="00290C1C">
        <w:rPr>
          <w:rFonts w:ascii="Arial" w:eastAsia="Calibri" w:hAnsi="Arial" w:cs="Arial"/>
        </w:rPr>
        <w:t>n desarrollo de la</w:t>
      </w:r>
      <w:r>
        <w:rPr>
          <w:rFonts w:ascii="Arial" w:eastAsia="Calibri" w:hAnsi="Arial" w:cs="Arial"/>
        </w:rPr>
        <w:t xml:space="preserve"> citada</w:t>
      </w:r>
      <w:r w:rsidR="00290C1C">
        <w:rPr>
          <w:rFonts w:ascii="Arial" w:eastAsia="Calibri" w:hAnsi="Arial" w:cs="Arial"/>
        </w:rPr>
        <w:t xml:space="preserve"> Ley 2022 de 2020, la Agencia expidió la</w:t>
      </w:r>
      <w:r w:rsidR="00B546DB">
        <w:rPr>
          <w:rFonts w:ascii="Arial" w:eastAsia="Calibri" w:hAnsi="Arial" w:cs="Arial"/>
        </w:rPr>
        <w:t>s</w:t>
      </w:r>
      <w:r w:rsidR="00290C1C">
        <w:rPr>
          <w:rFonts w:ascii="Arial" w:eastAsia="Calibri" w:hAnsi="Arial" w:cs="Arial"/>
        </w:rPr>
        <w:t xml:space="preserve"> Resoluci</w:t>
      </w:r>
      <w:r w:rsidR="00B546DB">
        <w:rPr>
          <w:rFonts w:ascii="Arial" w:eastAsia="Calibri" w:hAnsi="Arial" w:cs="Arial"/>
        </w:rPr>
        <w:t>ones</w:t>
      </w:r>
      <w:r w:rsidR="00290C1C">
        <w:rPr>
          <w:rFonts w:ascii="Arial" w:eastAsia="Calibri" w:hAnsi="Arial" w:cs="Arial"/>
        </w:rPr>
        <w:t xml:space="preserve"> No. 248</w:t>
      </w:r>
      <w:r w:rsidR="00B546DB">
        <w:rPr>
          <w:rFonts w:ascii="Arial" w:eastAsia="Calibri" w:hAnsi="Arial" w:cs="Arial"/>
        </w:rPr>
        <w:t xml:space="preserve"> y 249</w:t>
      </w:r>
      <w:r w:rsidR="00290C1C">
        <w:rPr>
          <w:rFonts w:ascii="Arial" w:eastAsia="Calibri" w:hAnsi="Arial" w:cs="Arial"/>
        </w:rPr>
        <w:t xml:space="preserve"> del 1° de diciembre de 2020. Por medio de </w:t>
      </w:r>
      <w:r w:rsidR="00C574FD">
        <w:rPr>
          <w:rFonts w:ascii="Arial" w:eastAsia="Calibri" w:hAnsi="Arial" w:cs="Arial"/>
        </w:rPr>
        <w:t xml:space="preserve">estos </w:t>
      </w:r>
      <w:r w:rsidR="00290C1C">
        <w:rPr>
          <w:rFonts w:ascii="Arial" w:eastAsia="Calibri" w:hAnsi="Arial" w:cs="Arial"/>
        </w:rPr>
        <w:t>acto</w:t>
      </w:r>
      <w:r w:rsidR="00C574FD">
        <w:rPr>
          <w:rFonts w:ascii="Arial" w:eastAsia="Calibri" w:hAnsi="Arial" w:cs="Arial"/>
        </w:rPr>
        <w:t>s</w:t>
      </w:r>
      <w:r w:rsidR="00290C1C">
        <w:rPr>
          <w:rFonts w:ascii="Arial" w:eastAsia="Calibri" w:hAnsi="Arial" w:cs="Arial"/>
        </w:rPr>
        <w:t xml:space="preserve"> administrativo</w:t>
      </w:r>
      <w:r w:rsidR="00C574FD">
        <w:rPr>
          <w:rFonts w:ascii="Arial" w:eastAsia="Calibri" w:hAnsi="Arial" w:cs="Arial"/>
        </w:rPr>
        <w:t>s</w:t>
      </w:r>
      <w:r w:rsidR="00290C1C">
        <w:rPr>
          <w:rFonts w:ascii="Arial" w:eastAsia="Calibri" w:hAnsi="Arial" w:cs="Arial"/>
        </w:rPr>
        <w:t xml:space="preserve"> se adoptaron los documentos tipo para licitación de obras públicas de infraestructura de agua potable y saneamiento básico. Conforme al artículo 6 </w:t>
      </w:r>
      <w:r w:rsidR="00290C1C">
        <w:rPr>
          <w:rFonts w:ascii="Arial" w:eastAsia="Calibri" w:hAnsi="Arial" w:cs="Arial"/>
          <w:i/>
          <w:iCs/>
        </w:rPr>
        <w:t>ibidem</w:t>
      </w:r>
      <w:r w:rsidR="00290C1C">
        <w:rPr>
          <w:rFonts w:ascii="Arial" w:eastAsia="Calibri" w:hAnsi="Arial" w:cs="Arial"/>
        </w:rPr>
        <w:t>, la implementación de estos documentos es obligatoria en los procedimientos de selección cuyo aviso de convocatoria se publique a partir del 11 de diciembre de 2020.</w:t>
      </w:r>
    </w:p>
    <w:p w14:paraId="389B0345" w14:textId="6AF48755" w:rsidR="00290C1C" w:rsidRDefault="003C629D" w:rsidP="00290C1C">
      <w:pPr>
        <w:spacing w:after="120" w:line="276" w:lineRule="auto"/>
        <w:ind w:firstLine="708"/>
        <w:jc w:val="both"/>
        <w:rPr>
          <w:rFonts w:ascii="Arial" w:eastAsia="Calibri" w:hAnsi="Arial" w:cs="Arial"/>
        </w:rPr>
      </w:pPr>
      <w:r>
        <w:rPr>
          <w:rFonts w:ascii="Arial" w:eastAsia="Calibri" w:hAnsi="Arial" w:cs="Arial"/>
        </w:rPr>
        <w:t>Sobre</w:t>
      </w:r>
      <w:r w:rsidR="00290C1C">
        <w:rPr>
          <w:rFonts w:ascii="Arial" w:eastAsia="Calibri" w:hAnsi="Arial" w:cs="Arial"/>
        </w:rPr>
        <w:t xml:space="preserve"> los documentos tipo propiamente dichos, el artículo 2 </w:t>
      </w:r>
      <w:r w:rsidR="00C574FD">
        <w:rPr>
          <w:rFonts w:ascii="Arial" w:eastAsia="Calibri" w:hAnsi="Arial" w:cs="Arial"/>
        </w:rPr>
        <w:t>de las resoluciones citadas</w:t>
      </w:r>
      <w:r w:rsidR="00290C1C">
        <w:rPr>
          <w:rFonts w:ascii="Arial" w:eastAsia="Calibri" w:hAnsi="Arial" w:cs="Arial"/>
        </w:rPr>
        <w:t xml:space="preserve"> contempló el documento base del pliego tipo, junto con los correspondientes anexos, formatos, matrices y formularios. Los anexos están compuestos por el anexo técnico, cronograma, glosario, pacto de transparencia y minuta del contrato. Entre los </w:t>
      </w:r>
      <w:r w:rsidR="00290C1C">
        <w:rPr>
          <w:rFonts w:ascii="Arial" w:eastAsia="Calibri" w:hAnsi="Arial" w:cs="Arial"/>
        </w:rPr>
        <w:lastRenderedPageBreak/>
        <w:t>formatos se encuentran la carta de presentación de la oferta, conformación de proponente plural, experiencia, capacidad financiera y organizacional para extranjeros, capacidad residual, pagos de seguridad social y aportes legales, factor de calidad, vinculación de personas con discapacidad y puntaje de industria nacional. Las matrices están compuestas por la experiencia, indicadores financieros y organizacionales y riesgos. Finalmente, en los formularios se encuentra el formulario de presupuesto oficial.</w:t>
      </w:r>
    </w:p>
    <w:p w14:paraId="79898061" w14:textId="2A211C92" w:rsidR="00DD27A3" w:rsidRPr="00F476B4" w:rsidRDefault="00290C1C" w:rsidP="00465318">
      <w:pPr>
        <w:spacing w:line="276" w:lineRule="auto"/>
        <w:ind w:firstLine="708"/>
        <w:jc w:val="both"/>
        <w:rPr>
          <w:rFonts w:ascii="Arial" w:eastAsia="Times New Roman" w:hAnsi="Arial" w:cs="Arial"/>
          <w:b/>
          <w:bCs/>
          <w:color w:val="000000"/>
          <w:lang w:eastAsia="es-CO"/>
        </w:rPr>
      </w:pPr>
      <w:r>
        <w:rPr>
          <w:rFonts w:ascii="Arial" w:eastAsia="Calibri" w:hAnsi="Arial" w:cs="Arial"/>
        </w:rPr>
        <w:t>Conforme al artículo 3 de la</w:t>
      </w:r>
      <w:r w:rsidR="00C574FD">
        <w:rPr>
          <w:rFonts w:ascii="Arial" w:eastAsia="Calibri" w:hAnsi="Arial" w:cs="Arial"/>
        </w:rPr>
        <w:t>s</w:t>
      </w:r>
      <w:r>
        <w:rPr>
          <w:rFonts w:ascii="Arial" w:eastAsia="Calibri" w:hAnsi="Arial" w:cs="Arial"/>
        </w:rPr>
        <w:t xml:space="preserve"> Resoluci</w:t>
      </w:r>
      <w:r w:rsidR="00C574FD">
        <w:rPr>
          <w:rFonts w:ascii="Arial" w:eastAsia="Calibri" w:hAnsi="Arial" w:cs="Arial"/>
        </w:rPr>
        <w:t>ones</w:t>
      </w:r>
      <w:r>
        <w:rPr>
          <w:rFonts w:ascii="Arial" w:eastAsia="Calibri" w:hAnsi="Arial" w:cs="Arial"/>
        </w:rPr>
        <w:t xml:space="preserve"> No. 248</w:t>
      </w:r>
      <w:r w:rsidR="00C574FD">
        <w:rPr>
          <w:rFonts w:ascii="Arial" w:eastAsia="Calibri" w:hAnsi="Arial" w:cs="Arial"/>
        </w:rPr>
        <w:t xml:space="preserve"> y 249</w:t>
      </w:r>
      <w:r>
        <w:rPr>
          <w:rFonts w:ascii="Arial" w:eastAsia="Calibri" w:hAnsi="Arial" w:cs="Arial"/>
        </w:rPr>
        <w:t xml:space="preserve"> del 1° de diciembre de 2020, se reitera que dada lo obligatoriedad de los «Documentos tipo», estos son inalterables por parte de las autoridades administrativas, salvo en aquellos aspectos en lo</w:t>
      </w:r>
      <w:r w:rsidR="00C574FD">
        <w:rPr>
          <w:rFonts w:ascii="Arial" w:eastAsia="Calibri" w:hAnsi="Arial" w:cs="Arial"/>
        </w:rPr>
        <w:t>s</w:t>
      </w:r>
      <w:r>
        <w:rPr>
          <w:rFonts w:ascii="Arial" w:eastAsia="Calibri" w:hAnsi="Arial" w:cs="Arial"/>
        </w:rPr>
        <w:t xml:space="preserve"> que está permitido su diligenciamiento.</w:t>
      </w:r>
      <w:r w:rsidR="00C574FD">
        <w:rPr>
          <w:rFonts w:ascii="Arial" w:eastAsia="Calibri" w:hAnsi="Arial" w:cs="Arial"/>
        </w:rPr>
        <w:t xml:space="preserve"> En esta medida, </w:t>
      </w:r>
      <w:r w:rsidR="00DD27A3" w:rsidRPr="00CA5C6B">
        <w:rPr>
          <w:rFonts w:ascii="Arial" w:eastAsia="Calibri" w:hAnsi="Arial" w:cs="Arial"/>
          <w:bCs/>
          <w:lang w:val="es-ES_tradnl"/>
        </w:rPr>
        <w:t>las entidades estatales no pueden incluir o modificar en los documentos del proceso las condiciones habilitantes, los factores técnicos y económicos de escogencia y los sistemas de ponderación distintos a los señalados en los documentos tipo. En consecuencia</w:t>
      </w:r>
      <w:bookmarkStart w:id="5" w:name="_Hlk64290904"/>
      <w:r w:rsidR="00DD27A3" w:rsidRPr="00CA5C6B">
        <w:rPr>
          <w:rFonts w:ascii="Arial" w:eastAsia="Calibri" w:hAnsi="Arial" w:cs="Arial"/>
          <w:bCs/>
          <w:lang w:val="es-ES_tradnl"/>
        </w:rPr>
        <w:t xml:space="preserve">, las condiciones que sean establecidas en los documentos que adopte el Gobierno Nacional,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w:t>
      </w:r>
      <w:r w:rsidR="00813007">
        <w:rPr>
          <w:rFonts w:ascii="Arial" w:eastAsia="Calibri" w:hAnsi="Arial" w:cs="Arial"/>
          <w:bCs/>
          <w:lang w:val="es-ES_tradnl"/>
        </w:rPr>
        <w:t>previsto en ellos</w:t>
      </w:r>
      <w:r w:rsidR="00DD27A3" w:rsidRPr="00CA5C6B">
        <w:rPr>
          <w:rFonts w:ascii="Arial" w:eastAsia="Calibri" w:hAnsi="Arial" w:cs="Arial"/>
          <w:bCs/>
          <w:lang w:val="es-ES_tradnl"/>
        </w:rPr>
        <w:t>.</w:t>
      </w:r>
      <w:bookmarkEnd w:id="5"/>
      <w:r w:rsidR="00DD27A3" w:rsidRPr="00CA5C6B">
        <w:rPr>
          <w:rFonts w:ascii="Arial" w:eastAsia="Calibri" w:hAnsi="Arial" w:cs="Arial"/>
          <w:bCs/>
          <w:lang w:val="es-ES_tradnl"/>
        </w:rPr>
        <w:t xml:space="preserve"> </w:t>
      </w:r>
    </w:p>
    <w:p w14:paraId="0688D3BA" w14:textId="673320AA" w:rsidR="00DD27A3" w:rsidRDefault="00DD27A3" w:rsidP="00DD27A3">
      <w:pPr>
        <w:spacing w:before="120" w:line="276" w:lineRule="auto"/>
        <w:ind w:firstLine="709"/>
        <w:jc w:val="both"/>
        <w:rPr>
          <w:rFonts w:ascii="Arial" w:eastAsia="Calibri" w:hAnsi="Arial" w:cs="Arial"/>
        </w:rPr>
      </w:pPr>
      <w:r w:rsidRPr="00CA5C6B">
        <w:rPr>
          <w:rFonts w:ascii="Arial" w:eastAsia="Calibri" w:hAnsi="Arial" w:cs="Arial"/>
        </w:rPr>
        <w:t xml:space="preserve">Por su parte, la parte introductoria </w:t>
      </w:r>
      <w:r w:rsidR="00813007">
        <w:rPr>
          <w:rFonts w:ascii="Arial" w:eastAsia="Calibri" w:hAnsi="Arial" w:cs="Arial"/>
        </w:rPr>
        <w:t>del documento base</w:t>
      </w:r>
      <w:r w:rsidRPr="00CA5C6B">
        <w:rPr>
          <w:rFonts w:ascii="Arial" w:eastAsia="Calibri" w:hAnsi="Arial" w:cs="Arial"/>
        </w:rPr>
        <w:t xml:space="preserve"> </w:t>
      </w:r>
      <w:r>
        <w:rPr>
          <w:rFonts w:ascii="Arial" w:eastAsia="Calibri" w:hAnsi="Arial" w:cs="Arial"/>
        </w:rPr>
        <w:t>dispone</w:t>
      </w:r>
      <w:r w:rsidRPr="00CA5C6B">
        <w:rPr>
          <w:rFonts w:ascii="Arial" w:eastAsia="Calibri" w:hAnsi="Arial" w:cs="Arial"/>
        </w:rPr>
        <w:t xml:space="preserve"> que los aspectos incluidos en corchetes y resaltado gris</w:t>
      </w:r>
      <w:r>
        <w:rPr>
          <w:rFonts w:ascii="Arial" w:eastAsia="Calibri" w:hAnsi="Arial" w:cs="Arial"/>
        </w:rPr>
        <w:t xml:space="preserve"> –</w:t>
      </w:r>
      <w:r w:rsidRPr="00BD57F2">
        <w:rPr>
          <w:rFonts w:ascii="Arial" w:eastAsia="Calibri" w:hAnsi="Arial" w:cs="Arial"/>
          <w:highlight w:val="lightGray"/>
        </w:rPr>
        <w:t>[texto de ejemplo]</w:t>
      </w:r>
      <w:r>
        <w:rPr>
          <w:rFonts w:ascii="Arial" w:eastAsia="Calibri" w:hAnsi="Arial" w:cs="Arial"/>
        </w:rPr>
        <w:t>–</w:t>
      </w:r>
      <w:r w:rsidRPr="00CA5C6B">
        <w:rPr>
          <w:rFonts w:ascii="Arial" w:eastAsia="Calibri" w:hAnsi="Arial" w:cs="Arial"/>
        </w:rPr>
        <w:t xml:space="preserve"> deben ser diligenciados por la entidad. Excepcionalmente le corresponde al proponente consignar la información incluida en corchetes y resaltada en gris, como, por ejemplo, los formatos que requieren de la firma del proponente o su representante legal. </w:t>
      </w:r>
      <w:r w:rsidR="00876189">
        <w:rPr>
          <w:rFonts w:ascii="Arial" w:eastAsia="Calibri" w:hAnsi="Arial" w:cs="Arial"/>
        </w:rPr>
        <w:t>En todo caso</w:t>
      </w:r>
      <w:r w:rsidRPr="00CA5C6B">
        <w:rPr>
          <w:rFonts w:ascii="Arial" w:eastAsia="Calibri" w:hAnsi="Arial" w:cs="Arial"/>
        </w:rPr>
        <w:t xml:space="preserve">, en cada acápite que esté resaltado en gris la entidad tendrá la libertad de determinar la información que se diligenciará en los </w:t>
      </w:r>
      <w:r w:rsidR="00813007" w:rsidRPr="00CA5C6B">
        <w:rPr>
          <w:rFonts w:ascii="Arial" w:eastAsia="Calibri" w:hAnsi="Arial" w:cs="Arial"/>
        </w:rPr>
        <w:t>documentos tipo</w:t>
      </w:r>
      <w:r w:rsidRPr="00CA5C6B">
        <w:rPr>
          <w:rFonts w:ascii="Arial" w:eastAsia="Calibri" w:hAnsi="Arial" w:cs="Arial"/>
        </w:rPr>
        <w:t xml:space="preserve">, de acuerdo con su necesidad y las instrucciones </w:t>
      </w:r>
      <w:r w:rsidR="00813007">
        <w:rPr>
          <w:rFonts w:ascii="Arial" w:eastAsia="Calibri" w:hAnsi="Arial" w:cs="Arial"/>
        </w:rPr>
        <w:t>d</w:t>
      </w:r>
      <w:r w:rsidRPr="00CA5C6B">
        <w:rPr>
          <w:rFonts w:ascii="Arial" w:eastAsia="Calibri" w:hAnsi="Arial" w:cs="Arial"/>
        </w:rPr>
        <w:t xml:space="preserve">el </w:t>
      </w:r>
      <w:r w:rsidR="00813007">
        <w:rPr>
          <w:rFonts w:ascii="Arial" w:eastAsia="Calibri" w:hAnsi="Arial" w:cs="Arial"/>
        </w:rPr>
        <w:t>p</w:t>
      </w:r>
      <w:r w:rsidRPr="00CA5C6B">
        <w:rPr>
          <w:rFonts w:ascii="Arial" w:eastAsia="Calibri" w:hAnsi="Arial" w:cs="Arial"/>
        </w:rPr>
        <w:t xml:space="preserve">liego. </w:t>
      </w:r>
    </w:p>
    <w:p w14:paraId="4A2F3A0C" w14:textId="4A40CCBE" w:rsidR="00DD27A3" w:rsidRPr="005F293F" w:rsidRDefault="000B3D5F" w:rsidP="00DD27A3">
      <w:pPr>
        <w:spacing w:before="120" w:line="276" w:lineRule="auto"/>
        <w:ind w:firstLine="709"/>
        <w:jc w:val="both"/>
        <w:rPr>
          <w:rFonts w:ascii="Arial" w:eastAsia="Calibri" w:hAnsi="Arial" w:cs="Arial"/>
          <w:bCs/>
        </w:rPr>
      </w:pPr>
      <w:r>
        <w:rPr>
          <w:rFonts w:ascii="Arial" w:eastAsia="Calibri" w:hAnsi="Arial" w:cs="Arial"/>
          <w:bCs/>
        </w:rPr>
        <w:t>Se destaca</w:t>
      </w:r>
      <w:r w:rsidR="00DD27A3">
        <w:rPr>
          <w:rFonts w:ascii="Arial" w:eastAsia="Calibri" w:hAnsi="Arial" w:cs="Arial"/>
          <w:bCs/>
        </w:rPr>
        <w:t xml:space="preserve"> que, </w:t>
      </w:r>
      <w:r w:rsidR="00DD27A3" w:rsidRPr="00BE6266">
        <w:rPr>
          <w:rFonts w:ascii="Arial" w:eastAsia="Calibri" w:hAnsi="Arial" w:cs="Arial"/>
          <w:bCs/>
        </w:rPr>
        <w:t>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1656BDD6" w14:textId="26FCFB99" w:rsidR="00DD27A3" w:rsidRPr="00CA5C6B" w:rsidRDefault="00DD27A3" w:rsidP="00DD27A3">
      <w:pPr>
        <w:spacing w:before="120" w:line="276" w:lineRule="auto"/>
        <w:ind w:firstLine="709"/>
        <w:jc w:val="both"/>
        <w:rPr>
          <w:rFonts w:ascii="Arial" w:eastAsia="Calibri" w:hAnsi="Arial" w:cs="Arial"/>
          <w:bCs/>
        </w:rPr>
      </w:pPr>
      <w:r w:rsidRPr="00CA5C6B">
        <w:rPr>
          <w:rFonts w:ascii="Arial" w:eastAsia="Calibri" w:hAnsi="Arial" w:cs="Arial"/>
          <w:bCs/>
        </w:rPr>
        <w:t>Este principio de inalterabilidad también es aplicable a los formatos y anexos implementados junto con el «Documento Base»,</w:t>
      </w:r>
      <w:r w:rsidR="00536C0F">
        <w:rPr>
          <w:rFonts w:ascii="Arial" w:eastAsia="Calibri" w:hAnsi="Arial" w:cs="Arial"/>
          <w:bCs/>
        </w:rPr>
        <w:t xml:space="preserve"> como la </w:t>
      </w:r>
      <w:r w:rsidR="00813007">
        <w:rPr>
          <w:rFonts w:ascii="Arial" w:eastAsia="Calibri" w:hAnsi="Arial" w:cs="Arial"/>
          <w:bCs/>
        </w:rPr>
        <w:t>«</w:t>
      </w:r>
      <w:r w:rsidR="00536C0F">
        <w:rPr>
          <w:rFonts w:ascii="Arial" w:eastAsia="Calibri" w:hAnsi="Arial" w:cs="Arial"/>
          <w:bCs/>
        </w:rPr>
        <w:t>Matriz 1</w:t>
      </w:r>
      <w:r w:rsidR="00813007">
        <w:rPr>
          <w:rFonts w:ascii="Arial" w:eastAsia="Calibri" w:hAnsi="Arial" w:cs="Arial"/>
          <w:bCs/>
        </w:rPr>
        <w:t xml:space="preserve"> – </w:t>
      </w:r>
      <w:r w:rsidR="00536C0F">
        <w:rPr>
          <w:rFonts w:ascii="Arial" w:eastAsia="Calibri" w:hAnsi="Arial" w:cs="Arial"/>
          <w:bCs/>
        </w:rPr>
        <w:t>Experiencia</w:t>
      </w:r>
      <w:r w:rsidR="00813007">
        <w:rPr>
          <w:rFonts w:ascii="Arial" w:eastAsia="Calibri" w:hAnsi="Arial" w:cs="Arial"/>
          <w:bCs/>
        </w:rPr>
        <w:t>»</w:t>
      </w:r>
      <w:r w:rsidR="00536C0F">
        <w:rPr>
          <w:rFonts w:ascii="Arial" w:eastAsia="Calibri" w:hAnsi="Arial" w:cs="Arial"/>
          <w:bCs/>
        </w:rPr>
        <w:t xml:space="preserve"> que es objeto de su consulta,</w:t>
      </w:r>
      <w:r w:rsidRPr="00CA5C6B">
        <w:rPr>
          <w:rFonts w:ascii="Arial" w:eastAsia="Calibri" w:hAnsi="Arial" w:cs="Arial"/>
          <w:bCs/>
        </w:rPr>
        <w:t xml:space="preserve"> los cuales deben ser </w:t>
      </w:r>
      <w:r w:rsidR="00813007">
        <w:rPr>
          <w:rFonts w:ascii="Arial" w:eastAsia="Calibri" w:hAnsi="Arial" w:cs="Arial"/>
          <w:bCs/>
        </w:rPr>
        <w:t>utilizados</w:t>
      </w:r>
      <w:r w:rsidR="00813007" w:rsidRPr="00CA5C6B">
        <w:rPr>
          <w:rFonts w:ascii="Arial" w:eastAsia="Calibri" w:hAnsi="Arial" w:cs="Arial"/>
          <w:bCs/>
        </w:rPr>
        <w:t xml:space="preserve"> </w:t>
      </w:r>
      <w:r w:rsidRPr="00CA5C6B">
        <w:rPr>
          <w:rFonts w:ascii="Arial" w:eastAsia="Calibri" w:hAnsi="Arial" w:cs="Arial"/>
          <w:bCs/>
        </w:rPr>
        <w:t xml:space="preserve">para desarrollar el procedimiento de contratación y </w:t>
      </w:r>
      <w:r w:rsidR="00813007">
        <w:rPr>
          <w:rFonts w:ascii="Arial" w:eastAsia="Calibri" w:hAnsi="Arial" w:cs="Arial"/>
          <w:bCs/>
        </w:rPr>
        <w:t xml:space="preserve">para </w:t>
      </w:r>
      <w:r w:rsidRPr="00CA5C6B">
        <w:rPr>
          <w:rFonts w:ascii="Arial" w:eastAsia="Calibri" w:hAnsi="Arial" w:cs="Arial"/>
          <w:bCs/>
        </w:rPr>
        <w:t xml:space="preserve">que los proponentes acrediten los diferentes requisitos establecidos para participar en </w:t>
      </w:r>
      <w:r w:rsidR="007979BE">
        <w:rPr>
          <w:rFonts w:ascii="Arial" w:eastAsia="Calibri" w:hAnsi="Arial" w:cs="Arial"/>
          <w:bCs/>
        </w:rPr>
        <w:t>dichos procesos</w:t>
      </w:r>
      <w:r w:rsidRPr="00CA5C6B">
        <w:rPr>
          <w:rFonts w:ascii="Arial" w:eastAsia="Calibri" w:hAnsi="Arial" w:cs="Arial"/>
          <w:bCs/>
        </w:rPr>
        <w:t>. Estos</w:t>
      </w:r>
      <w:r w:rsidR="00813007">
        <w:rPr>
          <w:rFonts w:ascii="Arial" w:eastAsia="Calibri" w:hAnsi="Arial" w:cs="Arial"/>
          <w:bCs/>
        </w:rPr>
        <w:t xml:space="preserve"> formatos y anexos</w:t>
      </w:r>
      <w:r w:rsidRPr="00CA5C6B">
        <w:rPr>
          <w:rFonts w:ascii="Arial" w:eastAsia="Calibri" w:hAnsi="Arial" w:cs="Arial"/>
          <w:bCs/>
        </w:rPr>
        <w:t xml:space="preserve">, al igual que el «Documento Base», contienen apartes entre corchetes y resaltados en gris, los cuales deben ser </w:t>
      </w:r>
      <w:r w:rsidRPr="00CA5C6B">
        <w:rPr>
          <w:rFonts w:ascii="Arial" w:eastAsia="Calibri" w:hAnsi="Arial" w:cs="Arial"/>
          <w:bCs/>
        </w:rPr>
        <w:lastRenderedPageBreak/>
        <w:t xml:space="preserve">diligenciados por la entidad, al igual que otros aspectos relativos a información que debe ser completada por los oferentes al hacer uso del formato. </w:t>
      </w:r>
    </w:p>
    <w:p w14:paraId="39DD821D" w14:textId="6E3A1F94" w:rsidR="00DD27A3" w:rsidRPr="00B41612" w:rsidRDefault="00DD27A3" w:rsidP="00DD27A3">
      <w:pPr>
        <w:spacing w:before="120" w:line="276" w:lineRule="auto"/>
        <w:ind w:firstLine="709"/>
        <w:jc w:val="both"/>
        <w:rPr>
          <w:rFonts w:ascii="Arial" w:hAnsi="Arial" w:cs="Arial"/>
        </w:rPr>
      </w:pPr>
      <w:r w:rsidRPr="00CA5C6B">
        <w:rPr>
          <w:rFonts w:ascii="Arial" w:hAnsi="Arial" w:cs="Arial"/>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w:t>
      </w:r>
      <w:r w:rsidR="004B350D" w:rsidRPr="00CA5C6B">
        <w:rPr>
          <w:rFonts w:ascii="Arial" w:hAnsi="Arial" w:cs="Arial"/>
        </w:rPr>
        <w:t>les</w:t>
      </w:r>
      <w:r w:rsidRPr="00CA5C6B">
        <w:rPr>
          <w:rFonts w:ascii="Arial" w:hAnsi="Arial" w:cs="Arial"/>
        </w:rPr>
        <w:t xml:space="preserve"> rinda culto a las formas, pues el deber que le asiste es el de tener en cuenta y aplicar los aspectos sustanciales de los documentos tipo, sin distingo de la formalidad de la que se sirva para ello los actores de la contratación pública</w:t>
      </w:r>
      <w:r w:rsidRPr="00B41612">
        <w:rPr>
          <w:rStyle w:val="Refdenotaalpie"/>
          <w:rFonts w:ascii="Arial" w:hAnsi="Arial" w:cs="Arial"/>
        </w:rPr>
        <w:footnoteReference w:id="1"/>
      </w:r>
      <w:r w:rsidRPr="00B41612">
        <w:rPr>
          <w:rFonts w:ascii="Arial" w:hAnsi="Arial" w:cs="Arial"/>
        </w:rPr>
        <w:t xml:space="preserve">. </w:t>
      </w:r>
    </w:p>
    <w:p w14:paraId="01D5736C" w14:textId="442CD76D" w:rsidR="00DD27A3" w:rsidRPr="007327B2" w:rsidRDefault="00DD27A3" w:rsidP="00DD27A3">
      <w:pPr>
        <w:spacing w:before="120" w:line="276" w:lineRule="auto"/>
        <w:ind w:firstLine="709"/>
        <w:jc w:val="both"/>
        <w:rPr>
          <w:rFonts w:ascii="Arial" w:hAnsi="Arial" w:cs="Arial"/>
        </w:rPr>
      </w:pPr>
      <w:r>
        <w:rPr>
          <w:rFonts w:ascii="Arial" w:hAnsi="Arial" w:cs="Arial"/>
        </w:rPr>
        <w:t>De acuerdo con lo anterior, e</w:t>
      </w:r>
      <w:r w:rsidRPr="00B41612">
        <w:rPr>
          <w:rFonts w:ascii="Arial" w:hAnsi="Arial" w:cs="Arial"/>
        </w:rPr>
        <w:t xml:space="preserve">l carácter inalterable de los </w:t>
      </w:r>
      <w:r w:rsidR="00813007" w:rsidRPr="00B41612">
        <w:rPr>
          <w:rFonts w:ascii="Arial" w:hAnsi="Arial" w:cs="Arial"/>
        </w:rPr>
        <w:t>documentos tipo</w:t>
      </w:r>
      <w:r w:rsidRPr="00B41612">
        <w:rPr>
          <w:rFonts w:ascii="Arial" w:hAnsi="Arial" w:cs="Arial"/>
        </w:rPr>
        <w:t xml:space="preserve"> no puede</w:t>
      </w:r>
      <w:r>
        <w:rPr>
          <w:rFonts w:ascii="Arial" w:hAnsi="Arial" w:cs="Arial"/>
        </w:rPr>
        <w:t xml:space="preserve"> </w:t>
      </w:r>
      <w:r w:rsidRPr="00B41612">
        <w:rPr>
          <w:rFonts w:ascii="Arial" w:hAnsi="Arial" w:cs="Arial"/>
        </w:rPr>
        <w:t>exten</w:t>
      </w:r>
      <w:r w:rsidR="00813007">
        <w:rPr>
          <w:rFonts w:ascii="Arial" w:hAnsi="Arial" w:cs="Arial"/>
        </w:rPr>
        <w:t>derse</w:t>
      </w:r>
      <w:r w:rsidRPr="00B41612">
        <w:rPr>
          <w:rFonts w:ascii="Arial" w:hAnsi="Arial" w:cs="Arial"/>
        </w:rPr>
        <w:t xml:space="preserve"> a los aspectos </w:t>
      </w:r>
      <w:r>
        <w:rPr>
          <w:rFonts w:ascii="Arial" w:hAnsi="Arial" w:cs="Arial"/>
        </w:rPr>
        <w:t>simplemente formales</w:t>
      </w:r>
      <w:r w:rsidRPr="00B41612">
        <w:rPr>
          <w:rFonts w:ascii="Arial" w:hAnsi="Arial" w:cs="Arial"/>
        </w:rPr>
        <w:t xml:space="preserve"> de tales documentos, esto es, el tamaño y tipo de letra, las márgenes o las expresiones que pretenden hacer más comprensible el documento, como es el caso de aquellas que informan que una expresión larga será referida con otra similar pero más corta. </w:t>
      </w:r>
      <w:r>
        <w:rPr>
          <w:rFonts w:ascii="Arial" w:hAnsi="Arial" w:cs="Arial"/>
        </w:rPr>
        <w:t>Lo anterior teniendo en cuenta que</w:t>
      </w:r>
      <w:r w:rsidRPr="00B41612">
        <w:rPr>
          <w:rFonts w:ascii="Arial" w:hAnsi="Arial" w:cs="Arial"/>
        </w:rPr>
        <w:t xml:space="preserve"> estos aspectos en nada afectan la aplicación y alcance de los documentos tipo</w:t>
      </w:r>
      <w:r>
        <w:rPr>
          <w:rFonts w:ascii="Arial" w:hAnsi="Arial" w:cs="Arial"/>
        </w:rPr>
        <w:t xml:space="preserve">, esto es, </w:t>
      </w:r>
      <w:r w:rsidRPr="00B41612">
        <w:rPr>
          <w:rFonts w:ascii="Arial" w:hAnsi="Arial" w:cs="Arial"/>
        </w:rPr>
        <w:t>no afectan su contenido esencial y, mucho menos, las obligaciones, deberes y derechos que se derivan para las partes contratantes.</w:t>
      </w:r>
    </w:p>
    <w:p w14:paraId="2932B1BE" w14:textId="2EB94377" w:rsidR="005815B1" w:rsidRDefault="00012565" w:rsidP="00C13DE9">
      <w:pPr>
        <w:spacing w:after="0" w:line="276" w:lineRule="auto"/>
        <w:ind w:firstLine="708"/>
        <w:jc w:val="both"/>
        <w:rPr>
          <w:rFonts w:ascii="Arial" w:eastAsia="Calibri" w:hAnsi="Arial" w:cs="Arial"/>
        </w:rPr>
      </w:pPr>
      <w:r>
        <w:rPr>
          <w:rFonts w:ascii="Arial" w:eastAsia="Calibri" w:hAnsi="Arial" w:cs="Arial"/>
        </w:rPr>
        <w:t>A</w:t>
      </w:r>
      <w:r w:rsidR="00397A17">
        <w:rPr>
          <w:rFonts w:ascii="Arial" w:eastAsia="Calibri" w:hAnsi="Arial" w:cs="Arial"/>
        </w:rPr>
        <w:t>hora bien</w:t>
      </w:r>
      <w:r>
        <w:rPr>
          <w:rFonts w:ascii="Arial" w:eastAsia="Calibri" w:hAnsi="Arial" w:cs="Arial"/>
        </w:rPr>
        <w:t xml:space="preserve">, respecto de la </w:t>
      </w:r>
      <w:r w:rsidR="00813007">
        <w:rPr>
          <w:rFonts w:ascii="Arial" w:eastAsia="Calibri" w:hAnsi="Arial" w:cs="Arial"/>
        </w:rPr>
        <w:t>«</w:t>
      </w:r>
      <w:r>
        <w:rPr>
          <w:rFonts w:ascii="Arial" w:eastAsia="Calibri" w:hAnsi="Arial" w:cs="Arial"/>
        </w:rPr>
        <w:t>Matriz 1</w:t>
      </w:r>
      <w:r w:rsidR="00813007">
        <w:rPr>
          <w:rFonts w:ascii="Arial" w:eastAsia="Calibri" w:hAnsi="Arial" w:cs="Arial"/>
        </w:rPr>
        <w:t xml:space="preserve"> – </w:t>
      </w:r>
      <w:r>
        <w:rPr>
          <w:rFonts w:ascii="Arial" w:eastAsia="Calibri" w:hAnsi="Arial" w:cs="Arial"/>
        </w:rPr>
        <w:t>Experiencia</w:t>
      </w:r>
      <w:r w:rsidR="00813007">
        <w:rPr>
          <w:rFonts w:ascii="Arial" w:eastAsia="Calibri" w:hAnsi="Arial" w:cs="Arial"/>
        </w:rPr>
        <w:t>»</w:t>
      </w:r>
      <w:r>
        <w:rPr>
          <w:rFonts w:ascii="Arial" w:eastAsia="Calibri" w:hAnsi="Arial" w:cs="Arial"/>
        </w:rPr>
        <w:t xml:space="preserve"> de los documentos tipo de agua potable y saneamiento básico</w:t>
      </w:r>
      <w:r w:rsidR="00397A17">
        <w:rPr>
          <w:rFonts w:ascii="Arial" w:eastAsia="Calibri" w:hAnsi="Arial" w:cs="Arial"/>
        </w:rPr>
        <w:t xml:space="preserve">, se aclara que </w:t>
      </w:r>
      <w:r w:rsidR="003B5DEF">
        <w:rPr>
          <w:rFonts w:ascii="Arial" w:eastAsia="Calibri" w:hAnsi="Arial" w:cs="Arial"/>
        </w:rPr>
        <w:t xml:space="preserve">las </w:t>
      </w:r>
      <w:r w:rsidR="00C13DE9">
        <w:rPr>
          <w:rFonts w:ascii="Arial" w:eastAsia="Calibri" w:hAnsi="Arial" w:cs="Arial"/>
        </w:rPr>
        <w:t>«</w:t>
      </w:r>
      <w:r w:rsidR="003B5DEF" w:rsidRPr="003B5DEF">
        <w:rPr>
          <w:rFonts w:ascii="Arial" w:eastAsia="Calibri" w:hAnsi="Arial" w:cs="Arial"/>
        </w:rPr>
        <w:t>obras de acueductos y/o alcantarillados</w:t>
      </w:r>
      <w:r w:rsidR="00C13DE9">
        <w:rPr>
          <w:rFonts w:ascii="Arial" w:eastAsia="Calibri" w:hAnsi="Arial" w:cs="Arial"/>
        </w:rPr>
        <w:t>»</w:t>
      </w:r>
      <w:r w:rsidR="003B5DEF">
        <w:rPr>
          <w:rFonts w:ascii="Arial" w:eastAsia="Calibri" w:hAnsi="Arial" w:cs="Arial"/>
        </w:rPr>
        <w:t xml:space="preserve"> contiene</w:t>
      </w:r>
      <w:r w:rsidR="005815B1">
        <w:rPr>
          <w:rFonts w:ascii="Arial" w:eastAsia="Calibri" w:hAnsi="Arial" w:cs="Arial"/>
        </w:rPr>
        <w:t>n</w:t>
      </w:r>
      <w:r w:rsidR="003B5DEF">
        <w:rPr>
          <w:rFonts w:ascii="Arial" w:eastAsia="Calibri" w:hAnsi="Arial" w:cs="Arial"/>
        </w:rPr>
        <w:t xml:space="preserve"> dos</w:t>
      </w:r>
      <w:r w:rsidR="00C13DE9">
        <w:rPr>
          <w:rFonts w:ascii="Arial" w:eastAsia="Calibri" w:hAnsi="Arial" w:cs="Arial"/>
        </w:rPr>
        <w:t xml:space="preserve"> (2)</w:t>
      </w:r>
      <w:r w:rsidR="003B5DEF">
        <w:rPr>
          <w:rFonts w:ascii="Arial" w:eastAsia="Calibri" w:hAnsi="Arial" w:cs="Arial"/>
        </w:rPr>
        <w:t xml:space="preserve"> actividades a contratar: </w:t>
      </w:r>
      <w:r w:rsidR="003B5DEF" w:rsidRPr="003B5DEF">
        <w:rPr>
          <w:rFonts w:ascii="Arial" w:eastAsia="Calibri" w:hAnsi="Arial" w:cs="Arial"/>
        </w:rPr>
        <w:t xml:space="preserve">1.1 </w:t>
      </w:r>
      <w:r w:rsidR="003B5DEF">
        <w:rPr>
          <w:rFonts w:ascii="Arial" w:eastAsia="Calibri" w:hAnsi="Arial" w:cs="Arial"/>
        </w:rPr>
        <w:t>P</w:t>
      </w:r>
      <w:r w:rsidR="003B5DEF" w:rsidRPr="003B5DEF">
        <w:rPr>
          <w:rFonts w:ascii="Arial" w:eastAsia="Calibri" w:hAnsi="Arial" w:cs="Arial"/>
        </w:rPr>
        <w:t>royectos de construcción de acueductos y/o alcantarillados (urbanos y/o rurales) y/u obras complementarias</w:t>
      </w:r>
      <w:r w:rsidR="003B5DEF">
        <w:rPr>
          <w:rFonts w:ascii="Arial" w:eastAsia="Calibri" w:hAnsi="Arial" w:cs="Arial"/>
        </w:rPr>
        <w:t xml:space="preserve">, y  </w:t>
      </w:r>
      <w:r w:rsidR="003B5DEF" w:rsidRPr="003B5DEF">
        <w:rPr>
          <w:rFonts w:ascii="Arial" w:eastAsia="Calibri" w:hAnsi="Arial" w:cs="Arial"/>
        </w:rPr>
        <w:t xml:space="preserve">1.2 </w:t>
      </w:r>
      <w:r w:rsidR="003B5DEF">
        <w:rPr>
          <w:rFonts w:ascii="Arial" w:eastAsia="Calibri" w:hAnsi="Arial" w:cs="Arial"/>
        </w:rPr>
        <w:t>P</w:t>
      </w:r>
      <w:r w:rsidR="003B5DEF" w:rsidRPr="003B5DEF">
        <w:rPr>
          <w:rFonts w:ascii="Arial" w:eastAsia="Calibri" w:hAnsi="Arial" w:cs="Arial"/>
        </w:rPr>
        <w:t>royectos de optimización y/o mejoramiento y/o rehabilitación y/o reforzamiento y/o reconstrucción y/o reposición de acueductos y/o redes de acueducto y/o alcantarillados y/o redes de alcantarillado (urbanos y/o rurales)</w:t>
      </w:r>
      <w:r w:rsidR="005815B1">
        <w:rPr>
          <w:rFonts w:ascii="Arial" w:eastAsia="Calibri" w:hAnsi="Arial" w:cs="Arial"/>
        </w:rPr>
        <w:t>.</w:t>
      </w:r>
      <w:r w:rsidR="00C13DE9">
        <w:rPr>
          <w:rFonts w:ascii="Arial" w:eastAsia="Calibri" w:hAnsi="Arial" w:cs="Arial"/>
        </w:rPr>
        <w:t xml:space="preserve"> Para estas</w:t>
      </w:r>
      <w:r w:rsidR="005815B1">
        <w:rPr>
          <w:rFonts w:ascii="Arial" w:eastAsia="Calibri" w:hAnsi="Arial" w:cs="Arial"/>
        </w:rPr>
        <w:t xml:space="preserve"> actividades, la</w:t>
      </w:r>
      <w:r w:rsidR="00C13DE9">
        <w:rPr>
          <w:rFonts w:ascii="Arial" w:eastAsia="Calibri" w:hAnsi="Arial" w:cs="Arial"/>
        </w:rPr>
        <w:t xml:space="preserve"> </w:t>
      </w:r>
      <w:r w:rsidR="005815B1">
        <w:rPr>
          <w:rFonts w:ascii="Arial" w:eastAsia="Calibri" w:hAnsi="Arial" w:cs="Arial"/>
        </w:rPr>
        <w:t>matriz señala la experiencia específica</w:t>
      </w:r>
      <w:r w:rsidR="00C13DE9">
        <w:rPr>
          <w:rFonts w:ascii="Arial" w:eastAsia="Calibri" w:hAnsi="Arial" w:cs="Arial"/>
        </w:rPr>
        <w:t>.</w:t>
      </w:r>
      <w:r w:rsidR="005815B1">
        <w:rPr>
          <w:rFonts w:ascii="Arial" w:eastAsia="Calibri" w:hAnsi="Arial" w:cs="Arial"/>
        </w:rPr>
        <w:t xml:space="preserve"> </w:t>
      </w:r>
      <w:r w:rsidR="00194767">
        <w:rPr>
          <w:rFonts w:ascii="Arial" w:eastAsia="Calibri" w:hAnsi="Arial" w:cs="Arial"/>
        </w:rPr>
        <w:t>Por un lado</w:t>
      </w:r>
      <w:r w:rsidR="005815B1">
        <w:rPr>
          <w:rFonts w:ascii="Arial" w:eastAsia="Calibri" w:hAnsi="Arial" w:cs="Arial"/>
        </w:rPr>
        <w:t>, para la actividad 1.</w:t>
      </w:r>
      <w:r w:rsidR="00A773CD">
        <w:rPr>
          <w:rFonts w:ascii="Arial" w:eastAsia="Calibri" w:hAnsi="Arial" w:cs="Arial"/>
        </w:rPr>
        <w:t>1</w:t>
      </w:r>
      <w:r w:rsidR="005815B1">
        <w:rPr>
          <w:rFonts w:ascii="Arial" w:eastAsia="Calibri" w:hAnsi="Arial" w:cs="Arial"/>
        </w:rPr>
        <w:t xml:space="preserve"> dispone que:</w:t>
      </w:r>
    </w:p>
    <w:p w14:paraId="6043C1B4" w14:textId="77777777" w:rsidR="00C13DE9" w:rsidRDefault="00C13DE9" w:rsidP="00465318">
      <w:pPr>
        <w:spacing w:after="0" w:line="276" w:lineRule="auto"/>
        <w:ind w:firstLine="708"/>
        <w:jc w:val="both"/>
        <w:rPr>
          <w:rFonts w:ascii="Arial" w:eastAsia="Calibri" w:hAnsi="Arial" w:cs="Arial"/>
        </w:rPr>
      </w:pPr>
    </w:p>
    <w:p w14:paraId="265B715D" w14:textId="1F357281" w:rsidR="005815B1" w:rsidRDefault="005815B1" w:rsidP="00C13DE9">
      <w:pPr>
        <w:spacing w:after="0" w:line="240" w:lineRule="auto"/>
        <w:ind w:left="709" w:right="709"/>
        <w:jc w:val="both"/>
        <w:rPr>
          <w:rFonts w:ascii="Arial" w:eastAsia="Calibri" w:hAnsi="Arial" w:cs="Arial"/>
          <w:sz w:val="21"/>
          <w:szCs w:val="21"/>
        </w:rPr>
      </w:pPr>
      <w:r w:rsidRPr="005815B1">
        <w:rPr>
          <w:rFonts w:ascii="Arial" w:eastAsia="Calibri" w:hAnsi="Arial" w:cs="Arial"/>
          <w:sz w:val="21"/>
          <w:szCs w:val="21"/>
        </w:rPr>
        <w:t>Por lo menos uno (1) de los contratos válidos aportados como experiencia general debe contar con una longitud de tubería equivalente al (F%) de la longitud total establecida en el presente proceso de selección, y que contemple como mínimo las mismas condiciones técnicas (entiéndase como mismas condiciones técnicas la instalación según tipo de tubería: PVC, HD, PEAD, GRP, ACCP, otras) el cual corresponde a [la entidad establecerá el material en este apartado].</w:t>
      </w:r>
    </w:p>
    <w:p w14:paraId="60768661" w14:textId="77777777" w:rsidR="00C13DE9" w:rsidRPr="00465318" w:rsidRDefault="00C13DE9" w:rsidP="00465318">
      <w:pPr>
        <w:spacing w:after="0" w:line="276" w:lineRule="auto"/>
        <w:ind w:left="709" w:right="709"/>
        <w:jc w:val="both"/>
        <w:rPr>
          <w:rFonts w:ascii="Arial" w:eastAsia="Calibri" w:hAnsi="Arial" w:cs="Arial"/>
        </w:rPr>
      </w:pPr>
    </w:p>
    <w:p w14:paraId="7F67506A" w14:textId="635AA00E" w:rsidR="00C5018E" w:rsidRDefault="00194767" w:rsidP="005815B1">
      <w:pPr>
        <w:spacing w:line="276" w:lineRule="auto"/>
        <w:ind w:firstLine="708"/>
        <w:jc w:val="both"/>
        <w:rPr>
          <w:rFonts w:ascii="Arial" w:eastAsia="Calibri" w:hAnsi="Arial" w:cs="Arial"/>
        </w:rPr>
      </w:pPr>
      <w:r>
        <w:rPr>
          <w:rFonts w:ascii="Arial" w:eastAsia="Calibri" w:hAnsi="Arial" w:cs="Arial"/>
        </w:rPr>
        <w:t>Salvo los espacios resaltados en corchetes, d</w:t>
      </w:r>
      <w:r w:rsidR="00C13DE9" w:rsidRPr="005815B1">
        <w:rPr>
          <w:rFonts w:ascii="Arial" w:eastAsia="Calibri" w:hAnsi="Arial" w:cs="Arial"/>
        </w:rPr>
        <w:t>e acuerdo co</w:t>
      </w:r>
      <w:r w:rsidR="00C13DE9">
        <w:rPr>
          <w:rFonts w:ascii="Arial" w:eastAsia="Calibri" w:hAnsi="Arial" w:cs="Arial"/>
        </w:rPr>
        <w:t>n el principio de inalterabilidad,</w:t>
      </w:r>
      <w:r w:rsidRPr="00194767">
        <w:rPr>
          <w:rFonts w:ascii="Arial" w:eastAsia="Calibri" w:hAnsi="Arial" w:cs="Arial"/>
        </w:rPr>
        <w:t xml:space="preserve"> </w:t>
      </w:r>
      <w:r w:rsidR="00C13DE9">
        <w:rPr>
          <w:rFonts w:ascii="Arial" w:eastAsia="Calibri" w:hAnsi="Arial" w:cs="Arial"/>
        </w:rPr>
        <w:t>considerando que la</w:t>
      </w:r>
      <w:r w:rsidR="005815B1" w:rsidRPr="005815B1">
        <w:rPr>
          <w:rFonts w:ascii="Arial" w:eastAsia="Calibri" w:hAnsi="Arial" w:cs="Arial"/>
        </w:rPr>
        <w:t xml:space="preserve"> matriz </w:t>
      </w:r>
      <w:r w:rsidR="005815B1">
        <w:rPr>
          <w:rFonts w:ascii="Arial" w:eastAsia="Calibri" w:hAnsi="Arial" w:cs="Arial"/>
        </w:rPr>
        <w:t>no puede modificar</w:t>
      </w:r>
      <w:r w:rsidR="00C13DE9">
        <w:rPr>
          <w:rFonts w:ascii="Arial" w:eastAsia="Calibri" w:hAnsi="Arial" w:cs="Arial"/>
        </w:rPr>
        <w:t>se</w:t>
      </w:r>
      <w:r w:rsidR="005815B1">
        <w:rPr>
          <w:rFonts w:ascii="Arial" w:eastAsia="Calibri" w:hAnsi="Arial" w:cs="Arial"/>
        </w:rPr>
        <w:t xml:space="preserve"> puesto que allí se </w:t>
      </w:r>
      <w:r w:rsidR="00C13DE9">
        <w:rPr>
          <w:rFonts w:ascii="Arial" w:eastAsia="Calibri" w:hAnsi="Arial" w:cs="Arial"/>
        </w:rPr>
        <w:t xml:space="preserve">estandarizan </w:t>
      </w:r>
      <w:r w:rsidR="005815B1">
        <w:rPr>
          <w:rFonts w:ascii="Arial" w:eastAsia="Calibri" w:hAnsi="Arial" w:cs="Arial"/>
        </w:rPr>
        <w:t xml:space="preserve">las condiciones de experiencia general y </w:t>
      </w:r>
      <w:proofErr w:type="spellStart"/>
      <w:r w:rsidR="005815B1">
        <w:rPr>
          <w:rFonts w:ascii="Arial" w:eastAsia="Calibri" w:hAnsi="Arial" w:cs="Arial"/>
        </w:rPr>
        <w:t>especifica</w:t>
      </w:r>
      <w:proofErr w:type="spellEnd"/>
      <w:r w:rsidR="005815B1">
        <w:rPr>
          <w:rFonts w:ascii="Arial" w:eastAsia="Calibri" w:hAnsi="Arial" w:cs="Arial"/>
        </w:rPr>
        <w:t xml:space="preserve"> para cada actividad a contratar</w:t>
      </w:r>
      <w:r w:rsidR="00A773CD">
        <w:rPr>
          <w:rFonts w:ascii="Arial" w:eastAsia="Calibri" w:hAnsi="Arial" w:cs="Arial"/>
        </w:rPr>
        <w:t xml:space="preserve">, la entidad </w:t>
      </w:r>
      <w:r>
        <w:rPr>
          <w:rFonts w:ascii="Arial" w:eastAsia="Calibri" w:hAnsi="Arial" w:cs="Arial"/>
        </w:rPr>
        <w:t xml:space="preserve">únicamente puede </w:t>
      </w:r>
      <w:r w:rsidR="00A773CD">
        <w:rPr>
          <w:rFonts w:ascii="Arial" w:eastAsia="Calibri" w:hAnsi="Arial" w:cs="Arial"/>
        </w:rPr>
        <w:t>diligenci</w:t>
      </w:r>
      <w:r>
        <w:rPr>
          <w:rFonts w:ascii="Arial" w:eastAsia="Calibri" w:hAnsi="Arial" w:cs="Arial"/>
        </w:rPr>
        <w:t>ar</w:t>
      </w:r>
      <w:r w:rsidR="00A773CD">
        <w:rPr>
          <w:rFonts w:ascii="Arial" w:eastAsia="Calibri" w:hAnsi="Arial" w:cs="Arial"/>
        </w:rPr>
        <w:t xml:space="preserve"> dos</w:t>
      </w:r>
      <w:r w:rsidR="00C13DE9">
        <w:rPr>
          <w:rFonts w:ascii="Arial" w:eastAsia="Calibri" w:hAnsi="Arial" w:cs="Arial"/>
        </w:rPr>
        <w:t xml:space="preserve"> (2)</w:t>
      </w:r>
      <w:r w:rsidR="00A773CD">
        <w:rPr>
          <w:rFonts w:ascii="Arial" w:eastAsia="Calibri" w:hAnsi="Arial" w:cs="Arial"/>
        </w:rPr>
        <w:t xml:space="preserve"> aspectos</w:t>
      </w:r>
      <w:r w:rsidR="00F26B95">
        <w:rPr>
          <w:rFonts w:ascii="Arial" w:eastAsia="Calibri" w:hAnsi="Arial" w:cs="Arial"/>
        </w:rPr>
        <w:t xml:space="preserve"> en la experiencia específica de la actividad 1.1</w:t>
      </w:r>
      <w:r w:rsidR="00A773CD">
        <w:rPr>
          <w:rFonts w:ascii="Arial" w:eastAsia="Calibri" w:hAnsi="Arial" w:cs="Arial"/>
        </w:rPr>
        <w:t xml:space="preserve">: </w:t>
      </w:r>
      <w:r w:rsidR="00C5018E">
        <w:rPr>
          <w:rFonts w:ascii="Arial" w:eastAsia="Calibri" w:hAnsi="Arial" w:cs="Arial"/>
        </w:rPr>
        <w:t xml:space="preserve">i) </w:t>
      </w:r>
      <w:r w:rsidR="00A773CD">
        <w:rPr>
          <w:rFonts w:ascii="Arial" w:eastAsia="Calibri" w:hAnsi="Arial" w:cs="Arial"/>
        </w:rPr>
        <w:t xml:space="preserve">el porcentaje de longitud de tubería respecto de la longitud total establecida para el proceso contractual que debe acreditar el proponente </w:t>
      </w:r>
      <w:r w:rsidR="00C5018E">
        <w:rPr>
          <w:rFonts w:ascii="Arial" w:eastAsia="Calibri" w:hAnsi="Arial" w:cs="Arial"/>
        </w:rPr>
        <w:t xml:space="preserve">y </w:t>
      </w:r>
      <w:proofErr w:type="spellStart"/>
      <w:r w:rsidR="00C5018E">
        <w:rPr>
          <w:rFonts w:ascii="Arial" w:eastAsia="Calibri" w:hAnsi="Arial" w:cs="Arial"/>
        </w:rPr>
        <w:t>ii</w:t>
      </w:r>
      <w:proofErr w:type="spellEnd"/>
      <w:r w:rsidR="00C5018E">
        <w:rPr>
          <w:rFonts w:ascii="Arial" w:eastAsia="Calibri" w:hAnsi="Arial" w:cs="Arial"/>
        </w:rPr>
        <w:t xml:space="preserve">) </w:t>
      </w:r>
      <w:r w:rsidR="00A773CD">
        <w:rPr>
          <w:rFonts w:ascii="Arial" w:eastAsia="Calibri" w:hAnsi="Arial" w:cs="Arial"/>
        </w:rPr>
        <w:t>el material de la tubería</w:t>
      </w:r>
      <w:r w:rsidR="00F464D1">
        <w:rPr>
          <w:rFonts w:ascii="Arial" w:eastAsia="Calibri" w:hAnsi="Arial" w:cs="Arial"/>
        </w:rPr>
        <w:t>.</w:t>
      </w:r>
    </w:p>
    <w:p w14:paraId="104B2235" w14:textId="24F3786B" w:rsidR="00A773CD" w:rsidRDefault="00194767" w:rsidP="005815B1">
      <w:pPr>
        <w:spacing w:line="276" w:lineRule="auto"/>
        <w:ind w:firstLine="708"/>
        <w:jc w:val="both"/>
        <w:rPr>
          <w:rFonts w:ascii="Arial" w:eastAsia="Calibri" w:hAnsi="Arial" w:cs="Arial"/>
        </w:rPr>
      </w:pPr>
      <w:r>
        <w:rPr>
          <w:rFonts w:ascii="Arial" w:eastAsia="Calibri" w:hAnsi="Arial" w:cs="Arial"/>
        </w:rPr>
        <w:t>A</w:t>
      </w:r>
      <w:r w:rsidR="00A773CD">
        <w:rPr>
          <w:rFonts w:ascii="Arial" w:eastAsia="Calibri" w:hAnsi="Arial" w:cs="Arial"/>
        </w:rPr>
        <w:t xml:space="preserve">demás </w:t>
      </w:r>
      <w:r w:rsidR="005A71AF">
        <w:rPr>
          <w:rFonts w:ascii="Arial" w:eastAsia="Calibri" w:hAnsi="Arial" w:cs="Arial"/>
        </w:rPr>
        <w:t>de los aspectos</w:t>
      </w:r>
      <w:r w:rsidR="00A773CD">
        <w:rPr>
          <w:rFonts w:ascii="Arial" w:eastAsia="Calibri" w:hAnsi="Arial" w:cs="Arial"/>
        </w:rPr>
        <w:t xml:space="preserve"> </w:t>
      </w:r>
      <w:r>
        <w:rPr>
          <w:rFonts w:ascii="Arial" w:eastAsia="Calibri" w:hAnsi="Arial" w:cs="Arial"/>
        </w:rPr>
        <w:t>señalados en el párrafo precedente</w:t>
      </w:r>
      <w:r w:rsidR="00A773CD">
        <w:rPr>
          <w:rFonts w:ascii="Arial" w:eastAsia="Calibri" w:hAnsi="Arial" w:cs="Arial"/>
        </w:rPr>
        <w:t>, no existen otros espacios o notas que permitan su modificación</w:t>
      </w:r>
      <w:r>
        <w:rPr>
          <w:rFonts w:ascii="Arial" w:eastAsia="Calibri" w:hAnsi="Arial" w:cs="Arial"/>
        </w:rPr>
        <w:t>. De esta manera,</w:t>
      </w:r>
      <w:r w:rsidR="00A773CD">
        <w:rPr>
          <w:rFonts w:ascii="Arial" w:eastAsia="Calibri" w:hAnsi="Arial" w:cs="Arial"/>
        </w:rPr>
        <w:t xml:space="preserve"> no es posible que la entidad solicite que</w:t>
      </w:r>
      <w:r w:rsidR="008D0887">
        <w:rPr>
          <w:rFonts w:ascii="Arial" w:eastAsia="Calibri" w:hAnsi="Arial" w:cs="Arial"/>
        </w:rPr>
        <w:t xml:space="preserve"> el proponente acredite como experiencia específica</w:t>
      </w:r>
      <w:r w:rsidR="00A773CD">
        <w:rPr>
          <w:rFonts w:ascii="Arial" w:eastAsia="Calibri" w:hAnsi="Arial" w:cs="Arial"/>
        </w:rPr>
        <w:t xml:space="preserve"> </w:t>
      </w:r>
      <w:r w:rsidR="008D0887">
        <w:rPr>
          <w:rFonts w:ascii="Arial" w:eastAsia="Calibri" w:hAnsi="Arial" w:cs="Arial"/>
        </w:rPr>
        <w:t>un</w:t>
      </w:r>
      <w:r w:rsidR="00A773CD">
        <w:rPr>
          <w:rFonts w:ascii="Arial" w:eastAsia="Calibri" w:hAnsi="Arial" w:cs="Arial"/>
        </w:rPr>
        <w:t xml:space="preserve">a tubería </w:t>
      </w:r>
      <w:r w:rsidR="008D0887">
        <w:rPr>
          <w:rFonts w:ascii="Arial" w:eastAsia="Calibri" w:hAnsi="Arial" w:cs="Arial"/>
        </w:rPr>
        <w:t>con</w:t>
      </w:r>
      <w:r w:rsidR="00A773CD">
        <w:rPr>
          <w:rFonts w:ascii="Arial" w:eastAsia="Calibri" w:hAnsi="Arial" w:cs="Arial"/>
        </w:rPr>
        <w:t xml:space="preserve"> un diámetro particular u otros aspectos, ya que la matriz no lo incluyó y la misma se rige por el principio de inalterabilidad</w:t>
      </w:r>
      <w:r>
        <w:rPr>
          <w:rFonts w:ascii="Arial" w:eastAsia="Calibri" w:hAnsi="Arial" w:cs="Arial"/>
        </w:rPr>
        <w:t xml:space="preserve">. Por lo demás, </w:t>
      </w:r>
      <w:r w:rsidR="00D4066F">
        <w:rPr>
          <w:rFonts w:ascii="Arial" w:eastAsia="Calibri" w:hAnsi="Arial" w:cs="Arial"/>
        </w:rPr>
        <w:t>estos aspectos obedecen a las condiciones propias del proyecto desarrollados en el anexo técnico</w:t>
      </w:r>
      <w:r w:rsidR="00A773CD">
        <w:rPr>
          <w:rFonts w:ascii="Arial" w:eastAsia="Calibri" w:hAnsi="Arial" w:cs="Arial"/>
        </w:rPr>
        <w:t>.</w:t>
      </w:r>
    </w:p>
    <w:p w14:paraId="173E8D5E" w14:textId="5E537841" w:rsidR="00012565" w:rsidRDefault="00194767" w:rsidP="003546C5">
      <w:pPr>
        <w:spacing w:after="0" w:line="276" w:lineRule="auto"/>
        <w:ind w:firstLine="708"/>
        <w:jc w:val="both"/>
        <w:rPr>
          <w:rFonts w:ascii="Arial" w:eastAsia="Calibri" w:hAnsi="Arial" w:cs="Arial"/>
        </w:rPr>
      </w:pPr>
      <w:r>
        <w:rPr>
          <w:rFonts w:ascii="Arial" w:eastAsia="Calibri" w:hAnsi="Arial" w:cs="Arial"/>
        </w:rPr>
        <w:t>Por otra parte</w:t>
      </w:r>
      <w:r w:rsidR="00A773CD">
        <w:rPr>
          <w:rFonts w:ascii="Arial" w:eastAsia="Calibri" w:hAnsi="Arial" w:cs="Arial"/>
        </w:rPr>
        <w:t>,</w:t>
      </w:r>
      <w:r w:rsidR="003469D2">
        <w:rPr>
          <w:rFonts w:ascii="Arial" w:eastAsia="Calibri" w:hAnsi="Arial" w:cs="Arial"/>
        </w:rPr>
        <w:t xml:space="preserve"> </w:t>
      </w:r>
      <w:r w:rsidR="00A773CD">
        <w:rPr>
          <w:rFonts w:ascii="Arial" w:eastAsia="Calibri" w:hAnsi="Arial" w:cs="Arial"/>
        </w:rPr>
        <w:t>la experiencia específica de la actividad 1.2</w:t>
      </w:r>
      <w:r w:rsidR="003469D2">
        <w:rPr>
          <w:rFonts w:ascii="Arial" w:eastAsia="Calibri" w:hAnsi="Arial" w:cs="Arial"/>
        </w:rPr>
        <w:t xml:space="preserve"> contiene un espacio resaltado en corchetes </w:t>
      </w:r>
      <w:r>
        <w:rPr>
          <w:rFonts w:ascii="Arial" w:eastAsia="Calibri" w:hAnsi="Arial" w:cs="Arial"/>
        </w:rPr>
        <w:t>conforme al cual</w:t>
      </w:r>
      <w:r w:rsidR="003469D2">
        <w:rPr>
          <w:rFonts w:ascii="Arial" w:eastAsia="Calibri" w:hAnsi="Arial" w:cs="Arial"/>
        </w:rPr>
        <w:t xml:space="preserve"> «</w:t>
      </w:r>
      <w:r w:rsidR="003469D2" w:rsidRPr="003469D2">
        <w:rPr>
          <w:rFonts w:ascii="Arial" w:eastAsia="Calibri" w:hAnsi="Arial" w:cs="Arial"/>
        </w:rPr>
        <w:t>[La entidad deberá indicar a los inter</w:t>
      </w:r>
      <w:r w:rsidR="003469D2">
        <w:rPr>
          <w:rFonts w:ascii="Arial" w:eastAsia="Calibri" w:hAnsi="Arial" w:cs="Arial"/>
        </w:rPr>
        <w:t>e</w:t>
      </w:r>
      <w:r w:rsidR="003469D2" w:rsidRPr="003469D2">
        <w:rPr>
          <w:rFonts w:ascii="Arial" w:eastAsia="Calibri" w:hAnsi="Arial" w:cs="Arial"/>
        </w:rPr>
        <w:t>sados en el proceso de contratación cuales son las cantidades que corresponden a la actividad más representativa del listado anterior, identificando mínimo una (1) actividad como principal.]</w:t>
      </w:r>
      <w:r w:rsidR="003469D2">
        <w:rPr>
          <w:rFonts w:ascii="Arial" w:eastAsia="Calibri" w:hAnsi="Arial" w:cs="Arial"/>
        </w:rPr>
        <w:t>». Por ende, la entidad debe señalar cuál es la actividad principal, para que el proponente acredite la experiencia</w:t>
      </w:r>
      <w:r w:rsidR="00CE22B0" w:rsidRPr="00CE22B0">
        <w:rPr>
          <w:rFonts w:ascii="Arial" w:eastAsia="Calibri" w:hAnsi="Arial" w:cs="Arial"/>
        </w:rPr>
        <w:t xml:space="preserve"> </w:t>
      </w:r>
      <w:r w:rsidR="00CE22B0">
        <w:rPr>
          <w:rFonts w:ascii="Arial" w:eastAsia="Calibri" w:hAnsi="Arial" w:cs="Arial"/>
        </w:rPr>
        <w:t>frente a esta</w:t>
      </w:r>
      <w:r w:rsidR="00536B5D">
        <w:rPr>
          <w:rFonts w:ascii="Arial" w:eastAsia="Calibri" w:hAnsi="Arial" w:cs="Arial"/>
        </w:rPr>
        <w:t xml:space="preserve">, </w:t>
      </w:r>
      <w:r w:rsidR="00CE22B0">
        <w:rPr>
          <w:rFonts w:ascii="Arial" w:eastAsia="Calibri" w:hAnsi="Arial" w:cs="Arial"/>
        </w:rPr>
        <w:t>y –conforme a lo dispuesto en la matriz– debe corresponder a</w:t>
      </w:r>
      <w:r w:rsidR="00536B5D">
        <w:rPr>
          <w:rFonts w:ascii="Arial" w:eastAsia="Calibri" w:hAnsi="Arial" w:cs="Arial"/>
        </w:rPr>
        <w:t xml:space="preserve"> «</w:t>
      </w:r>
      <w:r w:rsidR="00536B5D" w:rsidRPr="00536B5D">
        <w:rPr>
          <w:rFonts w:ascii="Arial" w:eastAsia="Calibri" w:hAnsi="Arial" w:cs="Arial"/>
        </w:rPr>
        <w:t>Actividades de intervención o instalación de: redes hidrosanitarias; y/o acueductos y/o alcantarillados, según sea el caso</w:t>
      </w:r>
      <w:r w:rsidR="00536B5D">
        <w:rPr>
          <w:rFonts w:ascii="Arial" w:eastAsia="Calibri" w:hAnsi="Arial" w:cs="Arial"/>
        </w:rPr>
        <w:t>»</w:t>
      </w:r>
      <w:r w:rsidR="00536B5D" w:rsidRPr="00536B5D">
        <w:rPr>
          <w:rFonts w:ascii="Arial" w:eastAsia="Calibri" w:hAnsi="Arial" w:cs="Arial"/>
        </w:rPr>
        <w:t>.</w:t>
      </w:r>
      <w:r w:rsidR="00CE22B0">
        <w:rPr>
          <w:rFonts w:ascii="Arial" w:eastAsia="Calibri" w:hAnsi="Arial" w:cs="Arial"/>
        </w:rPr>
        <w:t xml:space="preserve"> </w:t>
      </w:r>
      <w:bookmarkStart w:id="6" w:name="_Hlk68680679"/>
      <w:r w:rsidR="00CE22B0">
        <w:rPr>
          <w:rFonts w:ascii="Arial" w:eastAsia="Calibri" w:hAnsi="Arial" w:cs="Arial"/>
        </w:rPr>
        <w:t>Por lo demás, respecto a</w:t>
      </w:r>
      <w:r w:rsidR="00CE22B0">
        <w:rPr>
          <w:rFonts w:ascii="Arial" w:eastAsia="Calibri" w:hAnsi="Arial" w:cs="Arial"/>
          <w:lang w:val="es-ES"/>
        </w:rPr>
        <w:t>l porcentaje que se debe acreditar con el contrato aportado como experiencia general, se aclara que este no debe ser superior o mayor a 70% porque la matriz señala que debe ser mínimo el 70%, lo cual implica que 70% es válido.</w:t>
      </w:r>
      <w:bookmarkEnd w:id="6"/>
      <w:r w:rsidR="003B5DEF" w:rsidRPr="003B5DEF">
        <w:rPr>
          <w:rFonts w:ascii="Arial" w:eastAsia="Calibri" w:hAnsi="Arial" w:cs="Arial"/>
        </w:rPr>
        <w:tab/>
      </w:r>
    </w:p>
    <w:p w14:paraId="03608431" w14:textId="77777777" w:rsidR="00290C1C" w:rsidRDefault="00290C1C" w:rsidP="003469D2">
      <w:pPr>
        <w:spacing w:after="0" w:line="276" w:lineRule="auto"/>
        <w:jc w:val="both"/>
        <w:rPr>
          <w:rFonts w:ascii="Arial" w:eastAsia="Calibri" w:hAnsi="Arial" w:cs="Arial"/>
        </w:rPr>
      </w:pPr>
    </w:p>
    <w:p w14:paraId="2424EA56" w14:textId="7C3B7182" w:rsidR="00290C1C" w:rsidRDefault="00290C1C" w:rsidP="003469D2">
      <w:pPr>
        <w:spacing w:after="0" w:line="276" w:lineRule="auto"/>
        <w:jc w:val="both"/>
        <w:rPr>
          <w:rFonts w:ascii="Arial" w:eastAsia="Calibri" w:hAnsi="Arial" w:cs="Arial"/>
          <w:b/>
          <w:bCs/>
        </w:rPr>
      </w:pPr>
      <w:r w:rsidRPr="00816FAB">
        <w:rPr>
          <w:rFonts w:ascii="Arial" w:eastAsia="Calibri" w:hAnsi="Arial" w:cs="Arial"/>
          <w:b/>
          <w:bCs/>
        </w:rPr>
        <w:t>2.</w:t>
      </w:r>
      <w:r w:rsidR="00745866" w:rsidRPr="00816FAB">
        <w:rPr>
          <w:rFonts w:ascii="Arial" w:eastAsia="Calibri" w:hAnsi="Arial" w:cs="Arial"/>
          <w:b/>
          <w:bCs/>
        </w:rPr>
        <w:t>2.</w:t>
      </w:r>
      <w:r w:rsidRPr="00816FAB">
        <w:rPr>
          <w:rFonts w:ascii="Arial" w:eastAsia="Calibri" w:hAnsi="Arial" w:cs="Arial"/>
          <w:b/>
          <w:bCs/>
        </w:rPr>
        <w:t xml:space="preserve"> Experiencia en los procesos que involucran infraestructura de transporte e infraestructura de agua potable y saneamiento básico</w:t>
      </w:r>
    </w:p>
    <w:p w14:paraId="5179E764" w14:textId="77777777" w:rsidR="00290C1C" w:rsidRPr="00290C1C" w:rsidRDefault="00290C1C" w:rsidP="003469D2">
      <w:pPr>
        <w:spacing w:after="0" w:line="276" w:lineRule="auto"/>
        <w:jc w:val="both"/>
        <w:rPr>
          <w:rFonts w:ascii="Arial" w:eastAsia="Calibri" w:hAnsi="Arial" w:cs="Arial"/>
          <w:b/>
          <w:bCs/>
        </w:rPr>
      </w:pPr>
    </w:p>
    <w:p w14:paraId="17A69562" w14:textId="72EF7BBB" w:rsidR="00657188" w:rsidRDefault="00FA5E2A" w:rsidP="00FA5E2A">
      <w:pPr>
        <w:spacing w:after="120" w:line="276" w:lineRule="auto"/>
        <w:ind w:firstLine="708"/>
        <w:jc w:val="both"/>
        <w:rPr>
          <w:rFonts w:ascii="Arial" w:eastAsia="Calibri" w:hAnsi="Arial" w:cs="Arial"/>
        </w:rPr>
      </w:pPr>
      <w:bookmarkStart w:id="7" w:name="_Hlk63844206"/>
      <w:r>
        <w:rPr>
          <w:rFonts w:ascii="Arial" w:eastAsia="Calibri" w:hAnsi="Arial" w:cs="Arial"/>
        </w:rPr>
        <w:t>L</w:t>
      </w:r>
      <w:r w:rsidR="00657188" w:rsidRPr="00673C14">
        <w:rPr>
          <w:rFonts w:ascii="Arial" w:eastAsia="Calibri" w:hAnsi="Arial" w:cs="Arial"/>
        </w:rPr>
        <w:t>a</w:t>
      </w:r>
      <w:r w:rsidR="00E741CD">
        <w:rPr>
          <w:rFonts w:ascii="Arial" w:eastAsia="Calibri" w:hAnsi="Arial" w:cs="Arial"/>
        </w:rPr>
        <w:t>s</w:t>
      </w:r>
      <w:r w:rsidR="00657188" w:rsidRPr="00673C14">
        <w:rPr>
          <w:rFonts w:ascii="Arial" w:eastAsia="Calibri" w:hAnsi="Arial" w:cs="Arial"/>
        </w:rPr>
        <w:t xml:space="preserve"> Resoluc</w:t>
      </w:r>
      <w:r w:rsidR="00E741CD">
        <w:rPr>
          <w:rFonts w:ascii="Arial" w:eastAsia="Calibri" w:hAnsi="Arial" w:cs="Arial"/>
        </w:rPr>
        <w:t>iones</w:t>
      </w:r>
      <w:r w:rsidR="00657188" w:rsidRPr="00673C14">
        <w:rPr>
          <w:rFonts w:ascii="Arial" w:eastAsia="Calibri" w:hAnsi="Arial" w:cs="Arial"/>
        </w:rPr>
        <w:t xml:space="preserve"> No. 248</w:t>
      </w:r>
      <w:r w:rsidR="00E741CD">
        <w:rPr>
          <w:rFonts w:ascii="Arial" w:eastAsia="Calibri" w:hAnsi="Arial" w:cs="Arial"/>
        </w:rPr>
        <w:t xml:space="preserve"> y 249 del 1º de diciembre</w:t>
      </w:r>
      <w:r w:rsidR="00657188" w:rsidRPr="00673C14">
        <w:rPr>
          <w:rFonts w:ascii="Arial" w:eastAsia="Calibri" w:hAnsi="Arial" w:cs="Arial"/>
        </w:rPr>
        <w:t xml:space="preserve"> de 2020 expedida</w:t>
      </w:r>
      <w:r w:rsidR="00E741CD">
        <w:rPr>
          <w:rFonts w:ascii="Arial" w:eastAsia="Calibri" w:hAnsi="Arial" w:cs="Arial"/>
        </w:rPr>
        <w:t>s</w:t>
      </w:r>
      <w:r w:rsidR="00657188" w:rsidRPr="00673C14">
        <w:rPr>
          <w:rFonts w:ascii="Arial" w:eastAsia="Calibri" w:hAnsi="Arial" w:cs="Arial"/>
        </w:rPr>
        <w:t xml:space="preserve"> por la Agencia Nacional de Contratación Pública – Colombia Compra Eficiente</w:t>
      </w:r>
      <w:r w:rsidR="00657188" w:rsidRPr="00F96678">
        <w:rPr>
          <w:rFonts w:ascii="Arial" w:eastAsia="Calibri" w:hAnsi="Arial" w:cs="Arial"/>
        </w:rPr>
        <w:t>, mediante la</w:t>
      </w:r>
      <w:r>
        <w:rPr>
          <w:rFonts w:ascii="Arial" w:eastAsia="Calibri" w:hAnsi="Arial" w:cs="Arial"/>
        </w:rPr>
        <w:t>s</w:t>
      </w:r>
      <w:r w:rsidR="00657188" w:rsidRPr="00F96678">
        <w:rPr>
          <w:rFonts w:ascii="Arial" w:eastAsia="Calibri" w:hAnsi="Arial" w:cs="Arial"/>
        </w:rPr>
        <w:t xml:space="preserve"> cual</w:t>
      </w:r>
      <w:r>
        <w:rPr>
          <w:rFonts w:ascii="Arial" w:eastAsia="Calibri" w:hAnsi="Arial" w:cs="Arial"/>
        </w:rPr>
        <w:t>es</w:t>
      </w:r>
      <w:r w:rsidR="00657188" w:rsidRPr="00F96678">
        <w:rPr>
          <w:rFonts w:ascii="Arial" w:eastAsia="Calibri" w:hAnsi="Arial" w:cs="Arial"/>
        </w:rPr>
        <w:t xml:space="preserve"> se implementaron</w:t>
      </w:r>
      <w:r w:rsidR="00657188" w:rsidRPr="00673C14">
        <w:rPr>
          <w:rFonts w:ascii="Arial" w:eastAsia="Calibri" w:hAnsi="Arial" w:cs="Arial"/>
        </w:rPr>
        <w:t xml:space="preserve"> los documentos tipo para procesos de licitación de obra pública</w:t>
      </w:r>
      <w:r w:rsidR="00657188">
        <w:rPr>
          <w:rFonts w:ascii="Arial" w:eastAsia="Calibri" w:hAnsi="Arial" w:cs="Arial"/>
        </w:rPr>
        <w:t xml:space="preserve"> </w:t>
      </w:r>
      <w:r w:rsidR="00657188" w:rsidRPr="00F96678">
        <w:rPr>
          <w:rFonts w:ascii="Arial" w:eastAsia="Calibri" w:hAnsi="Arial" w:cs="Arial"/>
        </w:rPr>
        <w:t xml:space="preserve">de infraestructura de agua potable y saneamiento básico, </w:t>
      </w:r>
      <w:r w:rsidR="00657188" w:rsidRPr="00673C14">
        <w:rPr>
          <w:rFonts w:ascii="Arial" w:eastAsia="Calibri" w:hAnsi="Arial" w:cs="Arial"/>
        </w:rPr>
        <w:t>contempla</w:t>
      </w:r>
      <w:r w:rsidR="00E741CD">
        <w:rPr>
          <w:rFonts w:ascii="Arial" w:eastAsia="Calibri" w:hAnsi="Arial" w:cs="Arial"/>
        </w:rPr>
        <w:t>n</w:t>
      </w:r>
      <w:r w:rsidR="00657188" w:rsidRPr="00673C14">
        <w:rPr>
          <w:rFonts w:ascii="Arial" w:eastAsia="Calibri" w:hAnsi="Arial" w:cs="Arial"/>
        </w:rPr>
        <w:t xml:space="preserve"> la posibilidad de exigir experiencia adicional</w:t>
      </w:r>
      <w:r w:rsidR="00657188" w:rsidRPr="00F96678">
        <w:rPr>
          <w:rFonts w:ascii="Arial" w:eastAsia="Calibri" w:hAnsi="Arial" w:cs="Arial"/>
        </w:rPr>
        <w:t xml:space="preserve">. </w:t>
      </w:r>
      <w:r>
        <w:rPr>
          <w:rFonts w:ascii="Arial" w:eastAsia="Calibri" w:hAnsi="Arial" w:cs="Arial"/>
        </w:rPr>
        <w:t>E</w:t>
      </w:r>
      <w:r w:rsidR="00657188" w:rsidRPr="00A93A41">
        <w:rPr>
          <w:rFonts w:ascii="Arial" w:eastAsia="Calibri" w:hAnsi="Arial" w:cs="Arial"/>
        </w:rPr>
        <w:t>l</w:t>
      </w:r>
      <w:r w:rsidR="00657188" w:rsidRPr="00673C14">
        <w:rPr>
          <w:rFonts w:ascii="Arial" w:eastAsia="Calibri" w:hAnsi="Arial" w:cs="Arial"/>
        </w:rPr>
        <w:t xml:space="preserve"> artículo 4 de </w:t>
      </w:r>
      <w:r w:rsidR="00B73F87">
        <w:rPr>
          <w:rFonts w:ascii="Arial" w:eastAsia="Calibri" w:hAnsi="Arial" w:cs="Arial"/>
        </w:rPr>
        <w:t>la</w:t>
      </w:r>
      <w:r w:rsidR="00E741CD">
        <w:rPr>
          <w:rFonts w:ascii="Arial" w:eastAsia="Calibri" w:hAnsi="Arial" w:cs="Arial"/>
        </w:rPr>
        <w:t>s resoluciones citadas</w:t>
      </w:r>
      <w:r w:rsidR="00657188" w:rsidRPr="00F96678">
        <w:rPr>
          <w:rFonts w:ascii="Arial" w:eastAsia="Calibri" w:hAnsi="Arial" w:cs="Arial"/>
        </w:rPr>
        <w:t>, señala l</w:t>
      </w:r>
      <w:r w:rsidR="00657188" w:rsidRPr="00CF4CE9">
        <w:rPr>
          <w:rFonts w:ascii="Arial" w:eastAsia="Calibri" w:hAnsi="Arial" w:cs="Arial"/>
        </w:rPr>
        <w:t>os</w:t>
      </w:r>
      <w:r w:rsidR="00657188" w:rsidRPr="00673C14">
        <w:rPr>
          <w:rFonts w:ascii="Arial" w:eastAsia="Calibri" w:hAnsi="Arial" w:cs="Arial"/>
        </w:rPr>
        <w:t xml:space="preserve"> parámetros</w:t>
      </w:r>
      <w:r w:rsidR="00657188">
        <w:rPr>
          <w:rFonts w:ascii="Arial" w:eastAsia="Calibri" w:hAnsi="Arial" w:cs="Arial"/>
        </w:rPr>
        <w:t xml:space="preserve"> a seguir</w:t>
      </w:r>
      <w:r w:rsidR="00657188" w:rsidRPr="00022F69">
        <w:rPr>
          <w:rFonts w:ascii="Arial" w:eastAsia="Calibri" w:hAnsi="Arial" w:cs="Arial"/>
        </w:rPr>
        <w:t xml:space="preserve"> para incluir experiencia adicional cuando el objeto contractual incluya bienes o servicios adicionales a la </w:t>
      </w:r>
      <w:r w:rsidR="00657188" w:rsidRPr="008022E3">
        <w:rPr>
          <w:rFonts w:ascii="Arial" w:eastAsia="Calibri" w:hAnsi="Arial" w:cs="Arial"/>
        </w:rPr>
        <w:t>obra de infraestructura de agua potable y saneamiento básico</w:t>
      </w:r>
      <w:r w:rsidR="00657188">
        <w:rPr>
          <w:rStyle w:val="Refdenotaalpie"/>
          <w:rFonts w:ascii="Arial" w:eastAsia="Calibri" w:hAnsi="Arial" w:cs="Arial"/>
        </w:rPr>
        <w:footnoteReference w:id="2"/>
      </w:r>
      <w:r w:rsidR="00657188" w:rsidRPr="00F96678">
        <w:rPr>
          <w:rFonts w:ascii="Arial" w:eastAsia="Calibri" w:hAnsi="Arial" w:cs="Arial"/>
        </w:rPr>
        <w:t>.</w:t>
      </w:r>
      <w:r w:rsidR="00657188">
        <w:rPr>
          <w:rFonts w:ascii="Arial" w:eastAsia="Calibri" w:hAnsi="Arial" w:cs="Arial"/>
        </w:rPr>
        <w:t xml:space="preserve"> </w:t>
      </w:r>
      <w:r w:rsidR="00657188">
        <w:rPr>
          <w:rFonts w:ascii="Arial" w:eastAsia="Calibri" w:hAnsi="Arial" w:cs="Arial"/>
        </w:rPr>
        <w:lastRenderedPageBreak/>
        <w:t xml:space="preserve">Estos parámetros son idénticos a los establecidos por el artículo </w:t>
      </w:r>
      <w:r w:rsidR="00657188" w:rsidRPr="00820CE5">
        <w:rPr>
          <w:rFonts w:ascii="Arial" w:eastAsia="Calibri" w:hAnsi="Arial" w:cs="Arial"/>
        </w:rPr>
        <w:t>2.2.1.2.6.1.5</w:t>
      </w:r>
      <w:r w:rsidR="00657188">
        <w:rPr>
          <w:rFonts w:ascii="Arial" w:eastAsia="Calibri" w:hAnsi="Arial" w:cs="Arial"/>
        </w:rPr>
        <w:t xml:space="preserve"> del Decreto 1082 de 2015, por lo que les son predicables las consideraciones expuestas</w:t>
      </w:r>
      <w:r>
        <w:rPr>
          <w:rFonts w:ascii="Arial" w:eastAsia="Calibri" w:hAnsi="Arial" w:cs="Arial"/>
        </w:rPr>
        <w:t xml:space="preserve"> a continuación</w:t>
      </w:r>
      <w:r w:rsidR="00657188">
        <w:rPr>
          <w:rFonts w:ascii="Arial" w:eastAsia="Calibri" w:hAnsi="Arial" w:cs="Arial"/>
        </w:rPr>
        <w:t>.</w:t>
      </w:r>
    </w:p>
    <w:p w14:paraId="4FD82552" w14:textId="77777777" w:rsidR="00FA5E2A" w:rsidRPr="009A4A28" w:rsidRDefault="00FA5E2A" w:rsidP="00FA5E2A">
      <w:pPr>
        <w:spacing w:after="120" w:line="276" w:lineRule="auto"/>
        <w:ind w:firstLine="708"/>
        <w:jc w:val="both"/>
        <w:rPr>
          <w:rFonts w:ascii="Arial" w:eastAsia="Calibri" w:hAnsi="Arial" w:cs="Arial"/>
        </w:rPr>
      </w:pPr>
      <w:r>
        <w:rPr>
          <w:rFonts w:ascii="Arial" w:eastAsia="Calibri" w:hAnsi="Arial" w:cs="Arial"/>
        </w:rPr>
        <w:t xml:space="preserve">La Resolución No. 240 de 2020, mediante el cual se adoptaron los «Documentos Tipo – Versión 3» para </w:t>
      </w:r>
      <w:r w:rsidRPr="00FD76D7">
        <w:rPr>
          <w:rFonts w:ascii="Arial" w:eastAsia="Calibri" w:hAnsi="Arial" w:cs="Arial"/>
        </w:rPr>
        <w:t>procesos de licitación de obra pública de infraestructura de</w:t>
      </w:r>
      <w:r>
        <w:rPr>
          <w:rFonts w:ascii="Arial" w:eastAsia="Calibri" w:hAnsi="Arial" w:cs="Arial"/>
        </w:rPr>
        <w:t xml:space="preserve"> </w:t>
      </w:r>
      <w:r w:rsidRPr="00FD76D7">
        <w:rPr>
          <w:rFonts w:ascii="Arial" w:eastAsia="Calibri" w:hAnsi="Arial" w:cs="Arial"/>
        </w:rPr>
        <w:t>transporte</w:t>
      </w:r>
      <w:r>
        <w:rPr>
          <w:rFonts w:ascii="Arial" w:eastAsia="Calibri" w:hAnsi="Arial" w:cs="Arial"/>
        </w:rPr>
        <w:t xml:space="preserve">, </w:t>
      </w:r>
      <w:r w:rsidRPr="009A4A28">
        <w:rPr>
          <w:rFonts w:ascii="Arial" w:eastAsia="Calibri" w:hAnsi="Arial" w:cs="Arial"/>
        </w:rPr>
        <w:t>contempl</w:t>
      </w:r>
      <w:r>
        <w:rPr>
          <w:rFonts w:ascii="Arial" w:eastAsia="Calibri" w:hAnsi="Arial" w:cs="Arial"/>
        </w:rPr>
        <w:t>a</w:t>
      </w:r>
      <w:r w:rsidRPr="009A4A28">
        <w:rPr>
          <w:rFonts w:ascii="Arial" w:eastAsia="Calibri" w:hAnsi="Arial" w:cs="Arial"/>
        </w:rPr>
        <w:t xml:space="preserve"> la</w:t>
      </w:r>
      <w:r>
        <w:rPr>
          <w:rFonts w:ascii="Arial" w:eastAsia="Calibri" w:hAnsi="Arial" w:cs="Arial"/>
        </w:rPr>
        <w:t xml:space="preserve"> posibilidad de que la entidad contratante pueda </w:t>
      </w:r>
      <w:r w:rsidRPr="009A4A28">
        <w:rPr>
          <w:rFonts w:ascii="Arial" w:eastAsia="Calibri" w:hAnsi="Arial" w:cs="Arial"/>
        </w:rPr>
        <w:t>solicitar experiencia adicional</w:t>
      </w:r>
      <w:r>
        <w:rPr>
          <w:rFonts w:ascii="Arial" w:eastAsia="Calibri" w:hAnsi="Arial" w:cs="Arial"/>
        </w:rPr>
        <w:t xml:space="preserve"> a la estandarizada por la «Matriz 1 – Experiencia», </w:t>
      </w:r>
      <w:r w:rsidRPr="009A4A28">
        <w:rPr>
          <w:rFonts w:ascii="Arial" w:eastAsia="Calibri" w:hAnsi="Arial" w:cs="Arial"/>
        </w:rPr>
        <w:t xml:space="preserve">en procesos </w:t>
      </w:r>
      <w:r>
        <w:rPr>
          <w:rFonts w:ascii="Arial" w:eastAsia="Calibri" w:hAnsi="Arial" w:cs="Arial"/>
        </w:rPr>
        <w:t>cuyo objeto contractual abarque</w:t>
      </w:r>
      <w:r w:rsidRPr="009A4A28">
        <w:rPr>
          <w:rFonts w:ascii="Arial" w:eastAsia="Calibri" w:hAnsi="Arial" w:cs="Arial"/>
        </w:rPr>
        <w:t xml:space="preserve"> bienes o servicios adicionales</w:t>
      </w:r>
      <w:r>
        <w:rPr>
          <w:rFonts w:ascii="Arial" w:eastAsia="Calibri" w:hAnsi="Arial" w:cs="Arial"/>
        </w:rPr>
        <w:t xml:space="preserve"> a la</w:t>
      </w:r>
      <w:r w:rsidRPr="009A4A28">
        <w:rPr>
          <w:rFonts w:ascii="Arial" w:eastAsia="Calibri" w:hAnsi="Arial" w:cs="Arial"/>
        </w:rPr>
        <w:t xml:space="preserve"> obra pública de infraestructura de transporte</w:t>
      </w:r>
      <w:r>
        <w:rPr>
          <w:rFonts w:ascii="Arial" w:eastAsia="Calibri" w:hAnsi="Arial" w:cs="Arial"/>
        </w:rPr>
        <w:t xml:space="preserve">. El ejercicio de dicha facultad permite que las entidades puedan configurar un requisito de experiencia adicional que sirva para </w:t>
      </w:r>
      <w:r w:rsidRPr="009A4A28">
        <w:rPr>
          <w:rFonts w:ascii="Arial" w:eastAsia="Calibri" w:hAnsi="Arial" w:cs="Arial"/>
        </w:rPr>
        <w:t xml:space="preserve">valorar la idoneidad del contratista </w:t>
      </w:r>
      <w:r>
        <w:rPr>
          <w:rFonts w:ascii="Arial" w:eastAsia="Calibri" w:hAnsi="Arial" w:cs="Arial"/>
        </w:rPr>
        <w:t>en relación con el suministro de bienes o la prestación de servicios adicionales a la obra pública de infraestructura de transporte, al margen del requisito de experiencia principal exigible conforme a la «Matriz 1 – Experiencia».</w:t>
      </w:r>
    </w:p>
    <w:p w14:paraId="321C87F8" w14:textId="77777777" w:rsidR="00FA5E2A" w:rsidRDefault="00FA5E2A" w:rsidP="00FA5E2A">
      <w:pPr>
        <w:spacing w:after="120" w:line="276" w:lineRule="auto"/>
        <w:ind w:firstLine="708"/>
        <w:jc w:val="both"/>
        <w:rPr>
          <w:rFonts w:ascii="Arial" w:eastAsia="Calibri" w:hAnsi="Arial" w:cs="Arial"/>
        </w:rPr>
      </w:pPr>
      <w:bookmarkStart w:id="9" w:name="_Hlk63840942"/>
      <w:r>
        <w:rPr>
          <w:rFonts w:ascii="Arial" w:eastAsia="Calibri" w:hAnsi="Arial" w:cs="Arial"/>
        </w:rPr>
        <w:t>De acuerdo con esto, c</w:t>
      </w:r>
      <w:r w:rsidRPr="009A4A28">
        <w:rPr>
          <w:rFonts w:ascii="Arial" w:eastAsia="Calibri" w:hAnsi="Arial" w:cs="Arial"/>
        </w:rPr>
        <w:t>uando</w:t>
      </w:r>
      <w:r>
        <w:rPr>
          <w:rFonts w:ascii="Arial" w:eastAsia="Calibri" w:hAnsi="Arial" w:cs="Arial"/>
        </w:rPr>
        <w:t xml:space="preserve"> una entidad estatal, en el marco de un proceso de licitación pública cuyo objeto principal se dirige a contratar la intervención de infraestructura de transporte, </w:t>
      </w:r>
      <w:r w:rsidRPr="009A4A28">
        <w:rPr>
          <w:rFonts w:ascii="Arial" w:eastAsia="Calibri" w:hAnsi="Arial" w:cs="Arial"/>
        </w:rPr>
        <w:t xml:space="preserve">requiere </w:t>
      </w:r>
      <w:r>
        <w:rPr>
          <w:rFonts w:ascii="Arial" w:eastAsia="Calibri" w:hAnsi="Arial" w:cs="Arial"/>
        </w:rPr>
        <w:t xml:space="preserve">contratar </w:t>
      </w:r>
      <w:r w:rsidRPr="009A4A28">
        <w:rPr>
          <w:rFonts w:ascii="Arial" w:eastAsia="Calibri" w:hAnsi="Arial" w:cs="Arial"/>
        </w:rPr>
        <w:t xml:space="preserve">bienes </w:t>
      </w:r>
      <w:r>
        <w:rPr>
          <w:rFonts w:ascii="Arial" w:eastAsia="Calibri" w:hAnsi="Arial" w:cs="Arial"/>
        </w:rPr>
        <w:t>o</w:t>
      </w:r>
      <w:r w:rsidRPr="009A4A28">
        <w:rPr>
          <w:rFonts w:ascii="Arial" w:eastAsia="Calibri" w:hAnsi="Arial" w:cs="Arial"/>
        </w:rPr>
        <w:t xml:space="preserve"> servicios </w:t>
      </w:r>
      <w:r>
        <w:rPr>
          <w:rFonts w:ascii="Arial" w:eastAsia="Calibri" w:hAnsi="Arial" w:cs="Arial"/>
        </w:rPr>
        <w:t>adicionales a la obra pública de infraestructura de transporte</w:t>
      </w:r>
      <w:r w:rsidRPr="009A4A28">
        <w:rPr>
          <w:rFonts w:ascii="Arial" w:eastAsia="Calibri" w:hAnsi="Arial" w:cs="Arial"/>
        </w:rPr>
        <w:t xml:space="preserve">, debe aplicar el artículo </w:t>
      </w:r>
      <w:r>
        <w:rPr>
          <w:rFonts w:ascii="Arial" w:eastAsia="Calibri" w:hAnsi="Arial" w:cs="Arial"/>
        </w:rPr>
        <w:t>4</w:t>
      </w:r>
      <w:r w:rsidRPr="009A4A28">
        <w:rPr>
          <w:rFonts w:ascii="Arial" w:eastAsia="Calibri" w:hAnsi="Arial" w:cs="Arial"/>
        </w:rPr>
        <w:t xml:space="preserve"> de</w:t>
      </w:r>
      <w:r>
        <w:rPr>
          <w:rFonts w:ascii="Arial" w:eastAsia="Calibri" w:hAnsi="Arial" w:cs="Arial"/>
        </w:rPr>
        <w:t xml:space="preserve"> </w:t>
      </w:r>
      <w:r w:rsidRPr="009A4A28">
        <w:rPr>
          <w:rFonts w:ascii="Arial" w:eastAsia="Calibri" w:hAnsi="Arial" w:cs="Arial"/>
        </w:rPr>
        <w:t>l</w:t>
      </w:r>
      <w:r>
        <w:rPr>
          <w:rFonts w:ascii="Arial" w:eastAsia="Calibri" w:hAnsi="Arial" w:cs="Arial"/>
        </w:rPr>
        <w:t xml:space="preserve">a Resolución No. 240 de 2020, </w:t>
      </w:r>
      <w:r w:rsidRPr="009A4A28">
        <w:rPr>
          <w:rFonts w:ascii="Arial" w:eastAsia="Calibri" w:hAnsi="Arial" w:cs="Arial"/>
        </w:rPr>
        <w:t xml:space="preserve"> que </w:t>
      </w:r>
      <w:r>
        <w:rPr>
          <w:rFonts w:ascii="Arial" w:eastAsia="Calibri" w:hAnsi="Arial" w:cs="Arial"/>
        </w:rPr>
        <w:t>regula los parámetros para exigir experiencia adicional en estos casos</w:t>
      </w:r>
      <w:r w:rsidRPr="009A4A28">
        <w:rPr>
          <w:rStyle w:val="Refdenotaalpie"/>
          <w:rFonts w:ascii="Arial" w:eastAsia="Calibri" w:hAnsi="Arial" w:cs="Arial"/>
        </w:rPr>
        <w:footnoteReference w:id="3"/>
      </w:r>
      <w:r>
        <w:rPr>
          <w:rFonts w:ascii="Arial" w:eastAsia="Calibri" w:hAnsi="Arial" w:cs="Arial"/>
        </w:rPr>
        <w:t xml:space="preserve">. </w:t>
      </w:r>
    </w:p>
    <w:p w14:paraId="0B98F77C" w14:textId="77777777" w:rsidR="00FA5E2A" w:rsidRPr="009A4A28" w:rsidRDefault="00FA5E2A" w:rsidP="00FA5E2A">
      <w:pPr>
        <w:spacing w:after="120" w:line="276" w:lineRule="auto"/>
        <w:ind w:firstLine="708"/>
        <w:jc w:val="both"/>
        <w:rPr>
          <w:rFonts w:ascii="Arial" w:eastAsia="Calibri" w:hAnsi="Arial" w:cs="Arial"/>
        </w:rPr>
      </w:pPr>
      <w:bookmarkStart w:id="10" w:name="_Hlk65486794"/>
      <w:bookmarkEnd w:id="9"/>
      <w:r>
        <w:rPr>
          <w:rFonts w:ascii="Arial" w:eastAsia="Calibri" w:hAnsi="Arial" w:cs="Arial"/>
        </w:rPr>
        <w:lastRenderedPageBreak/>
        <w:t>Según dicho artículo</w:t>
      </w:r>
      <w:r w:rsidRPr="009A4A28">
        <w:rPr>
          <w:rFonts w:ascii="Arial" w:eastAsia="Calibri" w:hAnsi="Arial" w:cs="Arial"/>
        </w:rPr>
        <w:t>, la entidad puede incluir experiencia adicional</w:t>
      </w:r>
      <w:r>
        <w:rPr>
          <w:rFonts w:ascii="Arial" w:eastAsia="Calibri" w:hAnsi="Arial" w:cs="Arial"/>
        </w:rPr>
        <w:t xml:space="preserve"> </w:t>
      </w:r>
      <w:r w:rsidRPr="009A4A28">
        <w:rPr>
          <w:rFonts w:ascii="Arial" w:eastAsia="Calibri" w:hAnsi="Arial" w:cs="Arial"/>
        </w:rPr>
        <w:t>para evaluar la idoneidad</w:t>
      </w:r>
      <w:r>
        <w:rPr>
          <w:rFonts w:ascii="Arial" w:eastAsia="Calibri" w:hAnsi="Arial" w:cs="Arial"/>
        </w:rPr>
        <w:t xml:space="preserve"> de los proponentes</w:t>
      </w:r>
      <w:r w:rsidRPr="009A4A28">
        <w:rPr>
          <w:rFonts w:ascii="Arial" w:eastAsia="Calibri" w:hAnsi="Arial" w:cs="Arial"/>
        </w:rPr>
        <w:t xml:space="preserve"> respecto de los bienes o servicios ajenos a la obra pública</w:t>
      </w:r>
      <w:r>
        <w:rPr>
          <w:rFonts w:ascii="Arial" w:eastAsia="Calibri" w:hAnsi="Arial" w:cs="Arial"/>
        </w:rPr>
        <w:t xml:space="preserve"> de infraestructura de transporte, siguiendo </w:t>
      </w:r>
      <w:r w:rsidRPr="009A4A28">
        <w:rPr>
          <w:rFonts w:ascii="Arial" w:eastAsia="Calibri" w:hAnsi="Arial" w:cs="Arial"/>
        </w:rPr>
        <w:t>esto</w:t>
      </w:r>
      <w:r>
        <w:rPr>
          <w:rFonts w:ascii="Arial" w:eastAsia="Calibri" w:hAnsi="Arial" w:cs="Arial"/>
        </w:rPr>
        <w:t>s</w:t>
      </w:r>
      <w:r w:rsidRPr="009A4A28">
        <w:rPr>
          <w:rFonts w:ascii="Arial" w:eastAsia="Calibri" w:hAnsi="Arial" w:cs="Arial"/>
        </w:rPr>
        <w:t xml:space="preserve"> parámetros: i) demostrar en los estudios previos </w:t>
      </w:r>
      <w:r>
        <w:rPr>
          <w:rFonts w:ascii="Arial" w:eastAsia="Calibri" w:hAnsi="Arial" w:cs="Arial"/>
        </w:rPr>
        <w:t>que s</w:t>
      </w:r>
      <w:r w:rsidRPr="009A4A28">
        <w:rPr>
          <w:rFonts w:ascii="Arial" w:eastAsia="Calibri" w:hAnsi="Arial" w:cs="Arial"/>
        </w:rPr>
        <w:t>e ha</w:t>
      </w:r>
      <w:r>
        <w:rPr>
          <w:rFonts w:ascii="Arial" w:eastAsia="Calibri" w:hAnsi="Arial" w:cs="Arial"/>
        </w:rPr>
        <w:t>n</w:t>
      </w:r>
      <w:r w:rsidRPr="009A4A28">
        <w:rPr>
          <w:rFonts w:ascii="Arial" w:eastAsia="Calibri" w:hAnsi="Arial" w:cs="Arial"/>
        </w:rPr>
        <w:t xml:space="preserve"> verificado las condiciones de mercado para la adquisición de los bienes o servicios adicionales al componente de obra pública, de tal forma que la experiencia adicional garantiza la pluralidad de oferentes</w:t>
      </w:r>
      <w:r>
        <w:rPr>
          <w:rFonts w:ascii="Arial" w:eastAsia="Calibri" w:hAnsi="Arial" w:cs="Arial"/>
        </w:rPr>
        <w:t>;</w:t>
      </w:r>
      <w:r w:rsidRPr="009A4A28">
        <w:rPr>
          <w:rFonts w:ascii="Arial" w:eastAsia="Calibri" w:hAnsi="Arial" w:cs="Arial"/>
        </w:rPr>
        <w:t xml:space="preserve"> </w:t>
      </w:r>
      <w:proofErr w:type="spellStart"/>
      <w:r w:rsidRPr="009A4A28">
        <w:rPr>
          <w:rFonts w:ascii="Arial" w:eastAsia="Calibri" w:hAnsi="Arial" w:cs="Arial"/>
        </w:rPr>
        <w:t>ii</w:t>
      </w:r>
      <w:proofErr w:type="spellEnd"/>
      <w:r w:rsidRPr="009A4A28">
        <w:rPr>
          <w:rFonts w:ascii="Arial" w:eastAsia="Calibri" w:hAnsi="Arial" w:cs="Arial"/>
        </w:rPr>
        <w:t>) conservar los requisitos exigidos en los Documentos Tipo</w:t>
      </w:r>
      <w:r>
        <w:rPr>
          <w:rFonts w:ascii="Arial" w:eastAsia="Calibri" w:hAnsi="Arial" w:cs="Arial"/>
        </w:rPr>
        <w:t>;</w:t>
      </w:r>
      <w:r w:rsidRPr="009A4A28">
        <w:rPr>
          <w:rFonts w:ascii="Arial" w:eastAsia="Calibri" w:hAnsi="Arial" w:cs="Arial"/>
        </w:rPr>
        <w:t xml:space="preserve"> </w:t>
      </w:r>
      <w:proofErr w:type="spellStart"/>
      <w:r w:rsidRPr="009A4A28">
        <w:rPr>
          <w:rFonts w:ascii="Arial" w:eastAsia="Calibri" w:hAnsi="Arial" w:cs="Arial"/>
        </w:rPr>
        <w:t>iii</w:t>
      </w:r>
      <w:proofErr w:type="spellEnd"/>
      <w:r w:rsidRPr="009A4A28">
        <w:rPr>
          <w:rFonts w:ascii="Arial" w:eastAsia="Calibri" w:hAnsi="Arial" w:cs="Arial"/>
        </w:rPr>
        <w:t>) abstenerse de pedir experiencia exclusiva con entidades estatales, experiencia previa en un territorio específico, limitada en el tiempo o que incluya volúmenes o cantidades de obra específica</w:t>
      </w:r>
      <w:r>
        <w:rPr>
          <w:rFonts w:ascii="Arial" w:eastAsia="Calibri" w:hAnsi="Arial" w:cs="Arial"/>
        </w:rPr>
        <w:t>; y</w:t>
      </w:r>
      <w:r w:rsidRPr="009A4A28">
        <w:rPr>
          <w:rFonts w:ascii="Arial" w:eastAsia="Calibri" w:hAnsi="Arial" w:cs="Arial"/>
        </w:rPr>
        <w:t xml:space="preserve"> </w:t>
      </w:r>
      <w:proofErr w:type="spellStart"/>
      <w:r w:rsidRPr="009A4A28">
        <w:rPr>
          <w:rFonts w:ascii="Arial" w:eastAsia="Calibri" w:hAnsi="Arial" w:cs="Arial"/>
        </w:rPr>
        <w:t>iv</w:t>
      </w:r>
      <w:proofErr w:type="spellEnd"/>
      <w:r w:rsidRPr="009A4A28">
        <w:rPr>
          <w:rFonts w:ascii="Arial" w:eastAsia="Calibri" w:hAnsi="Arial" w:cs="Arial"/>
        </w:rPr>
        <w:t>) clasificar la experiencia requerida solo hasta el tercer nivel del Clasificador de Bienes y Servicios e incluir exclusivamente los códigos que estén relacionados directamente con el objeto a contratar.</w:t>
      </w:r>
    </w:p>
    <w:bookmarkEnd w:id="10"/>
    <w:p w14:paraId="065B00FB" w14:textId="77777777" w:rsidR="00FA5E2A" w:rsidRPr="009A4A28" w:rsidRDefault="00FA5E2A" w:rsidP="00FA5E2A">
      <w:pPr>
        <w:spacing w:after="120" w:line="276" w:lineRule="auto"/>
        <w:ind w:firstLine="708"/>
        <w:jc w:val="both"/>
        <w:rPr>
          <w:rFonts w:ascii="Arial" w:eastAsia="Calibri" w:hAnsi="Arial" w:cs="Arial"/>
        </w:rPr>
      </w:pPr>
      <w:r w:rsidRPr="009A4A28">
        <w:rPr>
          <w:rFonts w:ascii="Arial" w:eastAsia="Calibri" w:hAnsi="Arial" w:cs="Arial"/>
        </w:rPr>
        <w:t>La entidad que opte por solicitar experiencia adicional en desarrollo de esta norma deberá evidenciar en los documentos del proceso que agotó estos parámetros. Para ello, deberá justificar en los estudios y documentos previos</w:t>
      </w:r>
      <w:r>
        <w:rPr>
          <w:rFonts w:ascii="Arial" w:eastAsia="Calibri" w:hAnsi="Arial" w:cs="Arial"/>
        </w:rPr>
        <w:t>,</w:t>
      </w:r>
      <w:r w:rsidRPr="009A4A28">
        <w:rPr>
          <w:rFonts w:ascii="Arial" w:eastAsia="Calibri" w:hAnsi="Arial" w:cs="Arial"/>
        </w:rPr>
        <w:t xml:space="preserve">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 </w:t>
      </w:r>
    </w:p>
    <w:p w14:paraId="6C4141BF" w14:textId="77777777" w:rsidR="00FA5E2A" w:rsidRPr="009A4A28" w:rsidRDefault="00FA5E2A" w:rsidP="00FA5E2A">
      <w:pPr>
        <w:spacing w:after="120" w:line="276" w:lineRule="auto"/>
        <w:ind w:firstLine="708"/>
        <w:jc w:val="both"/>
        <w:rPr>
          <w:rFonts w:ascii="Arial" w:eastAsia="Calibri" w:hAnsi="Arial" w:cs="Arial"/>
        </w:rPr>
      </w:pPr>
      <w:r w:rsidRPr="009A4A28">
        <w:rPr>
          <w:rFonts w:ascii="Arial" w:eastAsia="Calibri" w:hAnsi="Arial" w:cs="Arial"/>
        </w:rPr>
        <w:t xml:space="preserve">En segundo lugar, la solicitud de esta experiencia no permite que la entidad modifique los requisitos habilitantes y de ponderación de la propuesta, por lo cual se deben mantener los establecidos en los documentos tipo. </w:t>
      </w:r>
      <w:r>
        <w:rPr>
          <w:rFonts w:ascii="Arial" w:eastAsia="Calibri" w:hAnsi="Arial" w:cs="Arial"/>
        </w:rPr>
        <w:t xml:space="preserve">Esto supone conservar los requisitos de experiencia general y específica exigibles respecto del objeto contractual en lo concerniente a obra pública de infraestructura de transporte.  </w:t>
      </w:r>
    </w:p>
    <w:p w14:paraId="1E842ECE" w14:textId="77777777" w:rsidR="00FA5E2A" w:rsidRPr="009A4A28" w:rsidRDefault="00FA5E2A" w:rsidP="00FA5E2A">
      <w:pPr>
        <w:spacing w:after="120" w:line="276" w:lineRule="auto"/>
        <w:ind w:firstLine="708"/>
        <w:jc w:val="both"/>
        <w:rPr>
          <w:rFonts w:ascii="Arial" w:hAnsi="Arial" w:cs="Arial"/>
        </w:rPr>
      </w:pPr>
      <w:bookmarkStart w:id="11" w:name="_Hlk63842408"/>
      <w:r w:rsidRPr="009A4A28">
        <w:rPr>
          <w:rFonts w:ascii="Arial" w:eastAsia="Calibri" w:hAnsi="Arial" w:cs="Arial"/>
        </w:rPr>
        <w:t>En tercer lugar, la experiencia adicional solicitada debe relaciona</w:t>
      </w:r>
      <w:r>
        <w:rPr>
          <w:rFonts w:ascii="Arial" w:eastAsia="Calibri" w:hAnsi="Arial" w:cs="Arial"/>
        </w:rPr>
        <w:t>rse</w:t>
      </w:r>
      <w:r w:rsidRPr="009A4A28">
        <w:rPr>
          <w:rFonts w:ascii="Arial" w:eastAsia="Calibri" w:hAnsi="Arial" w:cs="Arial"/>
        </w:rPr>
        <w:t xml:space="preserve"> con los bienes y servicios sobre los cuales la entidad requiere que se demuestre idoneidad por parte de los proponentes</w:t>
      </w:r>
      <w:r>
        <w:rPr>
          <w:rFonts w:ascii="Arial" w:eastAsia="Calibri" w:hAnsi="Arial" w:cs="Arial"/>
        </w:rPr>
        <w:t>.</w:t>
      </w:r>
      <w:r w:rsidRPr="009A4A28">
        <w:rPr>
          <w:rFonts w:ascii="Arial" w:eastAsia="Calibri" w:hAnsi="Arial" w:cs="Arial"/>
        </w:rPr>
        <w:t xml:space="preserve"> </w:t>
      </w:r>
      <w:r>
        <w:rPr>
          <w:rFonts w:ascii="Arial" w:eastAsia="Calibri" w:hAnsi="Arial" w:cs="Arial"/>
        </w:rPr>
        <w:t>Dicha experiencia adicional no</w:t>
      </w:r>
      <w:r w:rsidRPr="009A4A28">
        <w:rPr>
          <w:rFonts w:ascii="Arial" w:eastAsia="Calibri" w:hAnsi="Arial" w:cs="Arial"/>
        </w:rPr>
        <w:t xml:space="preserve"> puede estar limitada </w:t>
      </w:r>
      <w:r>
        <w:rPr>
          <w:rFonts w:ascii="Arial" w:eastAsia="Calibri" w:hAnsi="Arial" w:cs="Arial"/>
        </w:rPr>
        <w:t>por criterios que exijan</w:t>
      </w:r>
      <w:r w:rsidRPr="009A4A28">
        <w:rPr>
          <w:rFonts w:ascii="Arial" w:eastAsia="Calibri" w:hAnsi="Arial" w:cs="Arial"/>
        </w:rPr>
        <w:t xml:space="preserve"> que haya</w:t>
      </w:r>
      <w:r>
        <w:rPr>
          <w:rFonts w:ascii="Arial" w:eastAsia="Calibri" w:hAnsi="Arial" w:cs="Arial"/>
        </w:rPr>
        <w:t xml:space="preserve"> sido</w:t>
      </w:r>
      <w:r w:rsidRPr="009A4A28">
        <w:rPr>
          <w:rFonts w:ascii="Arial" w:eastAsia="Calibri" w:hAnsi="Arial" w:cs="Arial"/>
        </w:rPr>
        <w:t xml:space="preserve"> adquirid</w:t>
      </w:r>
      <w:r>
        <w:rPr>
          <w:rFonts w:ascii="Arial" w:eastAsia="Calibri" w:hAnsi="Arial" w:cs="Arial"/>
        </w:rPr>
        <w:t>a</w:t>
      </w:r>
      <w:r w:rsidRPr="009A4A28">
        <w:rPr>
          <w:rFonts w:ascii="Arial" w:eastAsia="Calibri" w:hAnsi="Arial" w:cs="Arial"/>
        </w:rPr>
        <w:t xml:space="preserve"> en un</w:t>
      </w:r>
      <w:r>
        <w:rPr>
          <w:rFonts w:ascii="Arial" w:eastAsia="Calibri" w:hAnsi="Arial" w:cs="Arial"/>
        </w:rPr>
        <w:t xml:space="preserve"> </w:t>
      </w:r>
      <w:r w:rsidRPr="009A4A28">
        <w:rPr>
          <w:rFonts w:ascii="Arial" w:eastAsia="Calibri" w:hAnsi="Arial" w:cs="Arial"/>
        </w:rPr>
        <w:t xml:space="preserve">territorio o con alguna entidad determinada, </w:t>
      </w:r>
      <w:r>
        <w:rPr>
          <w:rFonts w:ascii="Arial" w:eastAsia="Calibri" w:hAnsi="Arial" w:cs="Arial"/>
        </w:rPr>
        <w:t>o que</w:t>
      </w:r>
      <w:r w:rsidRPr="009A4A28">
        <w:rPr>
          <w:rFonts w:ascii="Arial" w:eastAsia="Calibri" w:hAnsi="Arial" w:cs="Arial"/>
        </w:rPr>
        <w:t xml:space="preserve"> estable</w:t>
      </w:r>
      <w:r>
        <w:rPr>
          <w:rFonts w:ascii="Arial" w:eastAsia="Calibri" w:hAnsi="Arial" w:cs="Arial"/>
        </w:rPr>
        <w:t>zcan</w:t>
      </w:r>
      <w:r w:rsidRPr="009A4A28">
        <w:rPr>
          <w:rFonts w:ascii="Arial" w:eastAsia="Calibri" w:hAnsi="Arial" w:cs="Arial"/>
        </w:rPr>
        <w:t xml:space="preserve"> limitantes temporales</w:t>
      </w:r>
      <w:r>
        <w:rPr>
          <w:rFonts w:ascii="Arial" w:eastAsia="Calibri" w:hAnsi="Arial" w:cs="Arial"/>
        </w:rPr>
        <w:t xml:space="preserve"> o requieran</w:t>
      </w:r>
      <w:r w:rsidRPr="009A4A28">
        <w:rPr>
          <w:rFonts w:ascii="Arial" w:eastAsia="Calibri" w:hAnsi="Arial" w:cs="Arial"/>
        </w:rPr>
        <w:t xml:space="preserve"> la acreditación de volúmenes o cantidades. </w:t>
      </w:r>
      <w:r>
        <w:rPr>
          <w:rFonts w:ascii="Arial" w:eastAsia="Calibri" w:hAnsi="Arial" w:cs="Arial"/>
        </w:rPr>
        <w:t>E</w:t>
      </w:r>
      <w:r w:rsidRPr="009A4A28">
        <w:rPr>
          <w:rFonts w:ascii="Arial" w:eastAsia="Calibri" w:hAnsi="Arial" w:cs="Arial"/>
        </w:rPr>
        <w:t xml:space="preserve">ste parámetro va encaminado a </w:t>
      </w:r>
      <w:r>
        <w:rPr>
          <w:rFonts w:ascii="Arial" w:eastAsia="Calibri" w:hAnsi="Arial" w:cs="Arial"/>
        </w:rPr>
        <w:t xml:space="preserve">garantizar que </w:t>
      </w:r>
      <w:r w:rsidRPr="009A4A28">
        <w:rPr>
          <w:rFonts w:ascii="Arial" w:eastAsia="Calibri" w:hAnsi="Arial" w:cs="Arial"/>
        </w:rPr>
        <w:t>la experiencia</w:t>
      </w:r>
      <w:r>
        <w:rPr>
          <w:rFonts w:ascii="Arial" w:eastAsia="Calibri" w:hAnsi="Arial" w:cs="Arial"/>
        </w:rPr>
        <w:t xml:space="preserve"> adicional</w:t>
      </w:r>
      <w:r w:rsidRPr="009A4A28">
        <w:rPr>
          <w:rFonts w:ascii="Arial" w:eastAsia="Calibri" w:hAnsi="Arial" w:cs="Arial"/>
        </w:rPr>
        <w:t xml:space="preserve"> solicitada </w:t>
      </w:r>
      <w:r>
        <w:rPr>
          <w:rFonts w:ascii="Arial" w:eastAsia="Calibri" w:hAnsi="Arial" w:cs="Arial"/>
        </w:rPr>
        <w:t>sea</w:t>
      </w:r>
      <w:r w:rsidRPr="009A4A28">
        <w:rPr>
          <w:rFonts w:ascii="Arial" w:eastAsia="Calibri" w:hAnsi="Arial" w:cs="Arial"/>
        </w:rPr>
        <w:t xml:space="preserve"> adecuada y proporcional a la necesidad identificada por la entidad, </w:t>
      </w:r>
      <w:r>
        <w:rPr>
          <w:rFonts w:ascii="Arial" w:eastAsia="Calibri" w:hAnsi="Arial" w:cs="Arial"/>
        </w:rPr>
        <w:t>evitando que se soliciten requisitos de</w:t>
      </w:r>
      <w:r w:rsidRPr="009A4A28">
        <w:rPr>
          <w:rFonts w:ascii="Arial" w:eastAsia="Calibri" w:hAnsi="Arial" w:cs="Arial"/>
        </w:rPr>
        <w:t xml:space="preserve"> experiencia</w:t>
      </w:r>
      <w:r w:rsidRPr="009A4A28">
        <w:rPr>
          <w:rFonts w:ascii="Arial" w:hAnsi="Arial" w:cs="Arial"/>
        </w:rPr>
        <w:t xml:space="preserve"> de </w:t>
      </w:r>
      <w:r>
        <w:rPr>
          <w:rFonts w:ascii="Arial" w:hAnsi="Arial" w:cs="Arial"/>
        </w:rPr>
        <w:t xml:space="preserve">difícil o </w:t>
      </w:r>
      <w:r w:rsidRPr="009A4A28">
        <w:rPr>
          <w:rFonts w:ascii="Arial" w:hAnsi="Arial" w:cs="Arial"/>
        </w:rPr>
        <w:t>imposible cumplimiento</w:t>
      </w:r>
    </w:p>
    <w:bookmarkEnd w:id="11"/>
    <w:p w14:paraId="50045666" w14:textId="77777777" w:rsidR="00FA5E2A" w:rsidRPr="009A4A28" w:rsidRDefault="00FA5E2A" w:rsidP="00FA5E2A">
      <w:pPr>
        <w:spacing w:after="120" w:line="276" w:lineRule="auto"/>
        <w:ind w:firstLine="708"/>
        <w:jc w:val="both"/>
        <w:rPr>
          <w:rFonts w:ascii="Arial" w:eastAsia="Calibri" w:hAnsi="Arial" w:cs="Arial"/>
        </w:rPr>
      </w:pPr>
      <w:r>
        <w:rPr>
          <w:rFonts w:ascii="Arial" w:eastAsia="Calibri" w:hAnsi="Arial" w:cs="Arial"/>
        </w:rPr>
        <w:lastRenderedPageBreak/>
        <w:t xml:space="preserve">Por </w:t>
      </w:r>
      <w:r w:rsidRPr="009A4A28">
        <w:rPr>
          <w:rFonts w:ascii="Arial" w:eastAsia="Calibri" w:hAnsi="Arial" w:cs="Arial"/>
        </w:rPr>
        <w:t xml:space="preserve">último, la experiencia requerida debe estar clasificada hasta el tercer nivel del clasificador de bienes y servicios, por lo tanto, la entidad no puede requerir que se acredite el «producto» de este clasificador. </w:t>
      </w:r>
    </w:p>
    <w:p w14:paraId="51735E6C" w14:textId="3EA6821C" w:rsidR="00FA5E2A" w:rsidRDefault="00667C24" w:rsidP="00FA5E2A">
      <w:pPr>
        <w:spacing w:after="120" w:line="276" w:lineRule="auto"/>
        <w:ind w:firstLine="708"/>
        <w:jc w:val="both"/>
        <w:rPr>
          <w:rFonts w:ascii="Arial" w:eastAsia="Calibri" w:hAnsi="Arial" w:cs="Arial"/>
        </w:rPr>
      </w:pPr>
      <w:bookmarkStart w:id="12" w:name="_Hlk63843541"/>
      <w:r>
        <w:rPr>
          <w:rFonts w:ascii="Arial" w:eastAsia="Calibri" w:hAnsi="Arial" w:cs="Arial"/>
        </w:rPr>
        <w:t>En todo caso</w:t>
      </w:r>
      <w:r w:rsidR="00FA5E2A">
        <w:rPr>
          <w:rFonts w:ascii="Arial" w:eastAsia="Calibri" w:hAnsi="Arial" w:cs="Arial"/>
        </w:rPr>
        <w:t>, el ejercicio de la facultad</w:t>
      </w:r>
      <w:r w:rsidR="00FA5E2A" w:rsidRPr="009A4A28">
        <w:rPr>
          <w:rFonts w:ascii="Arial" w:eastAsia="Calibri" w:hAnsi="Arial" w:cs="Arial"/>
        </w:rPr>
        <w:t xml:space="preserve"> de solicitar experiencia adicional sólo es posible cuando el objeto contractual incluye bienes o servicios adicionales a la obra pública de infraestructura de transporte, es decir: i)</w:t>
      </w:r>
      <w:r w:rsidR="00FA5E2A">
        <w:rPr>
          <w:rFonts w:ascii="Arial" w:eastAsia="Calibri" w:hAnsi="Arial" w:cs="Arial"/>
        </w:rPr>
        <w:t xml:space="preserve"> cuando</w:t>
      </w:r>
      <w:r w:rsidR="00FA5E2A" w:rsidRPr="009A4A28">
        <w:rPr>
          <w:rFonts w:ascii="Arial" w:eastAsia="Calibri" w:hAnsi="Arial" w:cs="Arial"/>
        </w:rPr>
        <w:t xml:space="preserve"> la actividad</w:t>
      </w:r>
      <w:r w:rsidR="00FA5E2A">
        <w:rPr>
          <w:rFonts w:ascii="Arial" w:eastAsia="Calibri" w:hAnsi="Arial" w:cs="Arial"/>
        </w:rPr>
        <w:t xml:space="preserve"> adicional</w:t>
      </w:r>
      <w:r w:rsidR="00FA5E2A" w:rsidRPr="009A4A28">
        <w:rPr>
          <w:rFonts w:ascii="Arial" w:eastAsia="Calibri" w:hAnsi="Arial" w:cs="Arial"/>
        </w:rPr>
        <w:t xml:space="preserve"> que se requiere</w:t>
      </w:r>
      <w:r w:rsidR="00FA5E2A">
        <w:rPr>
          <w:rFonts w:ascii="Arial" w:eastAsia="Calibri" w:hAnsi="Arial" w:cs="Arial"/>
        </w:rPr>
        <w:t>,</w:t>
      </w:r>
      <w:r w:rsidR="00FA5E2A" w:rsidRPr="009A4A28">
        <w:rPr>
          <w:rFonts w:ascii="Arial" w:eastAsia="Calibri" w:hAnsi="Arial" w:cs="Arial"/>
        </w:rPr>
        <w:t xml:space="preserve"> si bien </w:t>
      </w:r>
      <w:r w:rsidR="00FA5E2A">
        <w:rPr>
          <w:rFonts w:ascii="Arial" w:eastAsia="Calibri" w:hAnsi="Arial" w:cs="Arial"/>
        </w:rPr>
        <w:t>constituye una</w:t>
      </w:r>
      <w:r w:rsidR="00FA5E2A" w:rsidRPr="009A4A28">
        <w:rPr>
          <w:rFonts w:ascii="Arial" w:eastAsia="Calibri" w:hAnsi="Arial" w:cs="Arial"/>
        </w:rPr>
        <w:t xml:space="preserve"> </w:t>
      </w:r>
      <w:r w:rsidR="00FA5E2A">
        <w:rPr>
          <w:rFonts w:ascii="Arial" w:eastAsia="Calibri" w:hAnsi="Arial" w:cs="Arial"/>
        </w:rPr>
        <w:t>de</w:t>
      </w:r>
      <w:r w:rsidR="00FA5E2A" w:rsidRPr="009A4A28">
        <w:rPr>
          <w:rFonts w:ascii="Arial" w:eastAsia="Calibri" w:hAnsi="Arial" w:cs="Arial"/>
        </w:rPr>
        <w:t xml:space="preserve"> obra</w:t>
      </w:r>
      <w:r w:rsidR="00FA5E2A">
        <w:rPr>
          <w:rFonts w:ascii="Arial" w:eastAsia="Calibri" w:hAnsi="Arial" w:cs="Arial"/>
        </w:rPr>
        <w:t xml:space="preserve"> pública,</w:t>
      </w:r>
      <w:r w:rsidR="00FA5E2A" w:rsidRPr="009A4A28">
        <w:rPr>
          <w:rFonts w:ascii="Arial" w:eastAsia="Calibri" w:hAnsi="Arial" w:cs="Arial"/>
        </w:rPr>
        <w:t xml:space="preserve"> no está relacionada con la infraestructura de transporte</w:t>
      </w:r>
      <w:r w:rsidR="00FA5E2A">
        <w:rPr>
          <w:rFonts w:ascii="Arial" w:eastAsia="Calibri" w:hAnsi="Arial" w:cs="Arial"/>
        </w:rPr>
        <w:t>–en los términos de la respectiva Matriz 1–</w:t>
      </w:r>
      <w:r w:rsidR="00FA5E2A" w:rsidRPr="009A4A28">
        <w:rPr>
          <w:rFonts w:ascii="Arial" w:eastAsia="Calibri" w:hAnsi="Arial" w:cs="Arial"/>
        </w:rPr>
        <w:t xml:space="preserve">, por ejemplo, la construcción de </w:t>
      </w:r>
      <w:r w:rsidR="00FA5E2A">
        <w:rPr>
          <w:rFonts w:ascii="Arial" w:eastAsia="Calibri" w:hAnsi="Arial" w:cs="Arial"/>
        </w:rPr>
        <w:t xml:space="preserve">una vía urbana que implica la intervención de la infraestructura de </w:t>
      </w:r>
      <w:r w:rsidR="00FA5E2A" w:rsidRPr="009A4A28">
        <w:rPr>
          <w:rFonts w:ascii="Arial" w:eastAsia="Calibri" w:hAnsi="Arial" w:cs="Arial"/>
        </w:rPr>
        <w:t>alcantarillado o acueducto</w:t>
      </w:r>
      <w:r w:rsidR="00FA5E2A">
        <w:rPr>
          <w:rFonts w:ascii="Arial" w:eastAsia="Calibri" w:hAnsi="Arial" w:cs="Arial"/>
        </w:rPr>
        <w:t>; o</w:t>
      </w:r>
      <w:r w:rsidR="00FA5E2A" w:rsidRPr="009A4A28">
        <w:rPr>
          <w:rFonts w:ascii="Arial" w:eastAsia="Calibri" w:hAnsi="Arial" w:cs="Arial"/>
        </w:rPr>
        <w:t xml:space="preserve"> y </w:t>
      </w:r>
      <w:proofErr w:type="spellStart"/>
      <w:r w:rsidR="00FA5E2A" w:rsidRPr="009A4A28">
        <w:rPr>
          <w:rFonts w:ascii="Arial" w:eastAsia="Calibri" w:hAnsi="Arial" w:cs="Arial"/>
        </w:rPr>
        <w:t>ii</w:t>
      </w:r>
      <w:proofErr w:type="spellEnd"/>
      <w:r w:rsidR="00FA5E2A" w:rsidRPr="009A4A28">
        <w:rPr>
          <w:rFonts w:ascii="Arial" w:eastAsia="Calibri" w:hAnsi="Arial" w:cs="Arial"/>
        </w:rPr>
        <w:t xml:space="preserve">) </w:t>
      </w:r>
      <w:r w:rsidR="00FA5E2A">
        <w:rPr>
          <w:rFonts w:ascii="Arial" w:eastAsia="Calibri" w:hAnsi="Arial" w:cs="Arial"/>
        </w:rPr>
        <w:t xml:space="preserve">cuando lo adicional son bienes o </w:t>
      </w:r>
      <w:r w:rsidR="00FA5E2A" w:rsidRPr="009A4A28">
        <w:rPr>
          <w:rFonts w:ascii="Arial" w:eastAsia="Calibri" w:hAnsi="Arial" w:cs="Arial"/>
        </w:rPr>
        <w:t>servicio</w:t>
      </w:r>
      <w:r w:rsidR="00FA5E2A">
        <w:rPr>
          <w:rFonts w:ascii="Arial" w:eastAsia="Calibri" w:hAnsi="Arial" w:cs="Arial"/>
        </w:rPr>
        <w:t>s</w:t>
      </w:r>
      <w:r w:rsidR="00FA5E2A" w:rsidRPr="009A4A28">
        <w:rPr>
          <w:rFonts w:ascii="Arial" w:eastAsia="Calibri" w:hAnsi="Arial" w:cs="Arial"/>
        </w:rPr>
        <w:t xml:space="preserve"> adicional</w:t>
      </w:r>
      <w:r w:rsidR="00FA5E2A">
        <w:rPr>
          <w:rFonts w:ascii="Arial" w:eastAsia="Calibri" w:hAnsi="Arial" w:cs="Arial"/>
        </w:rPr>
        <w:t>es</w:t>
      </w:r>
      <w:r w:rsidR="00FA5E2A" w:rsidRPr="009A4A28">
        <w:rPr>
          <w:rFonts w:ascii="Arial" w:eastAsia="Calibri" w:hAnsi="Arial" w:cs="Arial"/>
        </w:rPr>
        <w:t xml:space="preserve"> distinto</w:t>
      </w:r>
      <w:r w:rsidR="00FA5E2A">
        <w:rPr>
          <w:rFonts w:ascii="Arial" w:eastAsia="Calibri" w:hAnsi="Arial" w:cs="Arial"/>
        </w:rPr>
        <w:t>s</w:t>
      </w:r>
      <w:r w:rsidR="00FA5E2A" w:rsidRPr="009A4A28">
        <w:rPr>
          <w:rFonts w:ascii="Arial" w:eastAsia="Calibri" w:hAnsi="Arial" w:cs="Arial"/>
        </w:rPr>
        <w:t xml:space="preserve"> a la actividad de obra</w:t>
      </w:r>
      <w:r w:rsidR="00FA5E2A">
        <w:rPr>
          <w:rFonts w:ascii="Arial" w:eastAsia="Calibri" w:hAnsi="Arial" w:cs="Arial"/>
        </w:rPr>
        <w:t xml:space="preserve"> pública</w:t>
      </w:r>
      <w:r w:rsidR="00FA5E2A" w:rsidRPr="009A4A28">
        <w:rPr>
          <w:rFonts w:ascii="Arial" w:eastAsia="Calibri" w:hAnsi="Arial" w:cs="Arial"/>
        </w:rPr>
        <w:t>, aun cuando se relacion</w:t>
      </w:r>
      <w:r w:rsidR="00FA5E2A">
        <w:rPr>
          <w:rFonts w:ascii="Arial" w:eastAsia="Calibri" w:hAnsi="Arial" w:cs="Arial"/>
        </w:rPr>
        <w:t>en</w:t>
      </w:r>
      <w:r w:rsidR="00FA5E2A" w:rsidRPr="009A4A28">
        <w:rPr>
          <w:rFonts w:ascii="Arial" w:eastAsia="Calibri" w:hAnsi="Arial" w:cs="Arial"/>
        </w:rPr>
        <w:t xml:space="preserve"> con la infraestructura de transporte, ya sea porque</w:t>
      </w:r>
      <w:r w:rsidR="00FA5E2A">
        <w:rPr>
          <w:rFonts w:ascii="Arial" w:eastAsia="Calibri" w:hAnsi="Arial" w:cs="Arial"/>
        </w:rPr>
        <w:t xml:space="preserve"> suponen </w:t>
      </w:r>
      <w:r w:rsidR="00FA5E2A" w:rsidRPr="009A4A28">
        <w:rPr>
          <w:rFonts w:ascii="Arial" w:eastAsia="Calibri" w:hAnsi="Arial" w:cs="Arial"/>
        </w:rPr>
        <w:t xml:space="preserve"> un contrato de suministro, o de consultoría para realizar los estudios y diseños de la obra de infraestructura de transporte.</w:t>
      </w:r>
    </w:p>
    <w:p w14:paraId="6CBD862C" w14:textId="206AEF62" w:rsidR="00657188" w:rsidRDefault="00657188" w:rsidP="00657188">
      <w:pPr>
        <w:spacing w:after="120" w:line="276" w:lineRule="auto"/>
        <w:ind w:firstLine="708"/>
        <w:jc w:val="both"/>
        <w:rPr>
          <w:rFonts w:ascii="Arial" w:eastAsia="Calibri" w:hAnsi="Arial" w:cs="Arial"/>
        </w:rPr>
      </w:pPr>
      <w:bookmarkStart w:id="13" w:name="_Hlk63847764"/>
      <w:bookmarkEnd w:id="12"/>
      <w:r>
        <w:rPr>
          <w:rFonts w:ascii="Arial" w:eastAsia="Calibri" w:hAnsi="Arial" w:cs="Arial"/>
        </w:rPr>
        <w:t>Ahora bien, dado que es posible que concurran en un objeto contractual intervenciones de infraestructura de transporte con obras públicas de agua potable y saneamiento básico</w:t>
      </w:r>
      <w:r w:rsidR="00B01ADD">
        <w:rPr>
          <w:rFonts w:ascii="Arial" w:eastAsia="Calibri" w:hAnsi="Arial" w:cs="Arial"/>
        </w:rPr>
        <w:t>, y viceversa</w:t>
      </w:r>
      <w:r>
        <w:rPr>
          <w:rFonts w:ascii="Arial" w:eastAsia="Calibri" w:hAnsi="Arial" w:cs="Arial"/>
        </w:rPr>
        <w:t>, generándose la duda sobre qu</w:t>
      </w:r>
      <w:r w:rsidR="00B01ADD">
        <w:rPr>
          <w:rFonts w:ascii="Arial" w:eastAsia="Calibri" w:hAnsi="Arial" w:cs="Arial"/>
        </w:rPr>
        <w:t>é</w:t>
      </w:r>
      <w:r>
        <w:rPr>
          <w:rFonts w:ascii="Arial" w:eastAsia="Calibri" w:hAnsi="Arial" w:cs="Arial"/>
        </w:rPr>
        <w:t xml:space="preserve"> documentos tipo deben aplicarse, la</w:t>
      </w:r>
      <w:r w:rsidR="00E741CD">
        <w:rPr>
          <w:rFonts w:ascii="Arial" w:eastAsia="Calibri" w:hAnsi="Arial" w:cs="Arial"/>
        </w:rPr>
        <w:t>s</w:t>
      </w:r>
      <w:r>
        <w:rPr>
          <w:rFonts w:ascii="Arial" w:eastAsia="Calibri" w:hAnsi="Arial" w:cs="Arial"/>
        </w:rPr>
        <w:t xml:space="preserve"> Resoluci</w:t>
      </w:r>
      <w:r w:rsidR="00E741CD">
        <w:rPr>
          <w:rFonts w:ascii="Arial" w:eastAsia="Calibri" w:hAnsi="Arial" w:cs="Arial"/>
        </w:rPr>
        <w:t>ones</w:t>
      </w:r>
      <w:r>
        <w:rPr>
          <w:rFonts w:ascii="Arial" w:eastAsia="Calibri" w:hAnsi="Arial" w:cs="Arial"/>
        </w:rPr>
        <w:t xml:space="preserve"> No. 248</w:t>
      </w:r>
      <w:r w:rsidR="00E741CD">
        <w:rPr>
          <w:rFonts w:ascii="Arial" w:eastAsia="Calibri" w:hAnsi="Arial" w:cs="Arial"/>
        </w:rPr>
        <w:t xml:space="preserve"> y 249</w:t>
      </w:r>
      <w:r>
        <w:rPr>
          <w:rFonts w:ascii="Arial" w:eastAsia="Calibri" w:hAnsi="Arial" w:cs="Arial"/>
        </w:rPr>
        <w:t xml:space="preserve"> de 2020 incluyeron </w:t>
      </w:r>
      <w:r w:rsidR="00E95907">
        <w:rPr>
          <w:rFonts w:ascii="Arial" w:eastAsia="Calibri" w:hAnsi="Arial" w:cs="Arial"/>
        </w:rPr>
        <w:t xml:space="preserve">criterios </w:t>
      </w:r>
      <w:r>
        <w:rPr>
          <w:rFonts w:ascii="Arial" w:eastAsia="Calibri" w:hAnsi="Arial" w:cs="Arial"/>
        </w:rPr>
        <w:t xml:space="preserve">para resolver </w:t>
      </w:r>
      <w:r w:rsidR="00E95907">
        <w:rPr>
          <w:rFonts w:ascii="Arial" w:eastAsia="Calibri" w:hAnsi="Arial" w:cs="Arial"/>
        </w:rPr>
        <w:t xml:space="preserve">estas </w:t>
      </w:r>
      <w:r>
        <w:rPr>
          <w:rFonts w:ascii="Arial" w:eastAsia="Calibri" w:hAnsi="Arial" w:cs="Arial"/>
        </w:rPr>
        <w:t xml:space="preserve">situaciones. </w:t>
      </w:r>
      <w:bookmarkStart w:id="14" w:name="_Hlk63847993"/>
      <w:bookmarkEnd w:id="7"/>
      <w:r>
        <w:rPr>
          <w:rFonts w:ascii="Arial" w:eastAsia="Calibri" w:hAnsi="Arial" w:cs="Arial"/>
        </w:rPr>
        <w:t xml:space="preserve">El artículo 5 </w:t>
      </w:r>
      <w:r w:rsidR="00E95907">
        <w:rPr>
          <w:rFonts w:ascii="Arial" w:eastAsia="Calibri" w:hAnsi="Arial" w:cs="Arial"/>
        </w:rPr>
        <w:t>de estos actos administrativos</w:t>
      </w:r>
      <w:r>
        <w:rPr>
          <w:rFonts w:ascii="Arial" w:eastAsia="Calibri" w:hAnsi="Arial" w:cs="Arial"/>
        </w:rPr>
        <w:t xml:space="preserve"> contempla dos reglas que deben aplicarse de manera sucesiva y excluyente, para determinar los documentos tipo aplicables, e incluso justificar técnicamente dicha escogencia en el estudio previo</w:t>
      </w:r>
      <w:r>
        <w:rPr>
          <w:rStyle w:val="Refdenotaalpie"/>
          <w:rFonts w:ascii="Arial" w:eastAsia="Calibri" w:hAnsi="Arial" w:cs="Arial"/>
        </w:rPr>
        <w:footnoteReference w:id="4"/>
      </w:r>
      <w:r>
        <w:rPr>
          <w:rFonts w:ascii="Arial" w:eastAsia="Calibri" w:hAnsi="Arial" w:cs="Arial"/>
        </w:rPr>
        <w:t>.</w:t>
      </w:r>
    </w:p>
    <w:p w14:paraId="3DD14151" w14:textId="416E3B53" w:rsidR="00657188" w:rsidRDefault="00657188" w:rsidP="00657188">
      <w:pPr>
        <w:spacing w:after="120" w:line="276" w:lineRule="auto"/>
        <w:ind w:firstLine="708"/>
        <w:jc w:val="both"/>
        <w:rPr>
          <w:rFonts w:ascii="Arial" w:eastAsia="Calibri" w:hAnsi="Arial" w:cs="Arial"/>
        </w:rPr>
      </w:pPr>
      <w:bookmarkStart w:id="15" w:name="_Hlk63850224"/>
      <w:r>
        <w:rPr>
          <w:rFonts w:ascii="Arial" w:eastAsia="Calibri" w:hAnsi="Arial" w:cs="Arial"/>
        </w:rPr>
        <w:t xml:space="preserve">La aplicación de la primera de estas reglas implica determinar si el proceso de contratación requiere o no autorización del Viceministerio de Agua Potable y Saneamiento Básico, en caso de necesitarse deberán aplicarse los documentos tipo de agua potable y saneamiento básico. De no requerirse la referida autorización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técnicamente, lo que tiene mayor peso en el impacto del proyecto o lo que abarca una </w:t>
      </w:r>
      <w:r>
        <w:rPr>
          <w:rFonts w:ascii="Arial" w:eastAsia="Calibri" w:hAnsi="Arial" w:cs="Arial"/>
        </w:rPr>
        <w:lastRenderedPageBreak/>
        <w:t>mayor proporción del presupuesto oficial son las obras de agua potable y saneamiento básico, deberán aplicarse los documentos tipo adoptados por la</w:t>
      </w:r>
      <w:r w:rsidR="00E95907">
        <w:rPr>
          <w:rFonts w:ascii="Arial" w:eastAsia="Calibri" w:hAnsi="Arial" w:cs="Arial"/>
        </w:rPr>
        <w:t>s</w:t>
      </w:r>
      <w:r>
        <w:rPr>
          <w:rFonts w:ascii="Arial" w:eastAsia="Calibri" w:hAnsi="Arial" w:cs="Arial"/>
        </w:rPr>
        <w:t xml:space="preserve"> Resoluci</w:t>
      </w:r>
      <w:r w:rsidR="00E95907">
        <w:rPr>
          <w:rFonts w:ascii="Arial" w:eastAsia="Calibri" w:hAnsi="Arial" w:cs="Arial"/>
        </w:rPr>
        <w:t>ones</w:t>
      </w:r>
      <w:r>
        <w:rPr>
          <w:rFonts w:ascii="Arial" w:eastAsia="Calibri" w:hAnsi="Arial" w:cs="Arial"/>
        </w:rPr>
        <w:t xml:space="preserve"> No. 248</w:t>
      </w:r>
      <w:r w:rsidR="00E95907">
        <w:rPr>
          <w:rFonts w:ascii="Arial" w:eastAsia="Calibri" w:hAnsi="Arial" w:cs="Arial"/>
        </w:rPr>
        <w:t xml:space="preserve"> y 249</w:t>
      </w:r>
      <w:r>
        <w:rPr>
          <w:rFonts w:ascii="Arial" w:eastAsia="Calibri" w:hAnsi="Arial" w:cs="Arial"/>
        </w:rPr>
        <w:t xml:space="preserve"> de 2020, y en caso contrario los de obra pública de infraestructura de transporte en la modalidad que corresponda. En todo caso, independientemente de cuales sean los documentos tipo que se opten por aplicar, la entidad deberá justificar técnicamente su decisión en los estudios previos.</w:t>
      </w:r>
    </w:p>
    <w:bookmarkEnd w:id="13"/>
    <w:bookmarkEnd w:id="14"/>
    <w:bookmarkEnd w:id="15"/>
    <w:p w14:paraId="1FC399AB" w14:textId="7776BAEC" w:rsidR="00657188" w:rsidRDefault="00657188" w:rsidP="00657188">
      <w:pPr>
        <w:spacing w:after="120" w:line="276" w:lineRule="auto"/>
        <w:ind w:firstLine="708"/>
        <w:jc w:val="both"/>
        <w:rPr>
          <w:rFonts w:ascii="Arial" w:eastAsia="Calibri" w:hAnsi="Arial" w:cs="Arial"/>
        </w:rPr>
      </w:pPr>
      <w:r>
        <w:rPr>
          <w:rFonts w:ascii="Arial" w:eastAsia="Calibri" w:hAnsi="Arial" w:cs="Arial"/>
        </w:rPr>
        <w:t xml:space="preserve">En ese orden, escogidos los documentos tipo aplicables conforme a las anteriores reglas, las obras que no encajen dentro del ámbito de aplicación de estos, serán consideradas obras adicionales en los términos del artículo </w:t>
      </w:r>
      <w:r w:rsidR="00B73F87">
        <w:rPr>
          <w:rFonts w:ascii="Arial" w:eastAsia="Calibri" w:hAnsi="Arial" w:cs="Arial"/>
        </w:rPr>
        <w:t>4 de la Resolución No. 240 de 2020</w:t>
      </w:r>
      <w:r>
        <w:rPr>
          <w:rFonts w:ascii="Arial" w:eastAsia="Calibri" w:hAnsi="Arial" w:cs="Arial"/>
        </w:rPr>
        <w:t xml:space="preserve">, o el artículo 4 de </w:t>
      </w:r>
      <w:bookmarkStart w:id="16" w:name="_Hlk68679494"/>
      <w:r>
        <w:rPr>
          <w:rFonts w:ascii="Arial" w:eastAsia="Calibri" w:hAnsi="Arial" w:cs="Arial"/>
        </w:rPr>
        <w:t>la</w:t>
      </w:r>
      <w:r w:rsidR="007B226C">
        <w:rPr>
          <w:rFonts w:ascii="Arial" w:eastAsia="Calibri" w:hAnsi="Arial" w:cs="Arial"/>
        </w:rPr>
        <w:t>s</w:t>
      </w:r>
      <w:r>
        <w:rPr>
          <w:rFonts w:ascii="Arial" w:eastAsia="Calibri" w:hAnsi="Arial" w:cs="Arial"/>
        </w:rPr>
        <w:t xml:space="preserve"> Resoluci</w:t>
      </w:r>
      <w:r w:rsidR="007B226C">
        <w:rPr>
          <w:rFonts w:ascii="Arial" w:eastAsia="Calibri" w:hAnsi="Arial" w:cs="Arial"/>
        </w:rPr>
        <w:t>ones</w:t>
      </w:r>
      <w:r>
        <w:rPr>
          <w:rFonts w:ascii="Arial" w:eastAsia="Calibri" w:hAnsi="Arial" w:cs="Arial"/>
        </w:rPr>
        <w:t xml:space="preserve"> No. 248</w:t>
      </w:r>
      <w:r w:rsidR="007B226C">
        <w:rPr>
          <w:rFonts w:ascii="Arial" w:eastAsia="Calibri" w:hAnsi="Arial" w:cs="Arial"/>
        </w:rPr>
        <w:t xml:space="preserve"> y 249</w:t>
      </w:r>
      <w:r>
        <w:rPr>
          <w:rFonts w:ascii="Arial" w:eastAsia="Calibri" w:hAnsi="Arial" w:cs="Arial"/>
        </w:rPr>
        <w:t xml:space="preserve"> de 2020</w:t>
      </w:r>
      <w:bookmarkEnd w:id="16"/>
      <w:r>
        <w:rPr>
          <w:rFonts w:ascii="Arial" w:eastAsia="Calibri" w:hAnsi="Arial" w:cs="Arial"/>
        </w:rPr>
        <w:t xml:space="preserve">. Esto significa que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w:t>
      </w:r>
      <w:r w:rsidR="007B226C">
        <w:rPr>
          <w:rFonts w:ascii="Arial" w:eastAsia="Calibri" w:hAnsi="Arial" w:cs="Arial"/>
        </w:rPr>
        <w:t>las Resoluciones No. 248 y 249 de 2020</w:t>
      </w:r>
      <w:r>
        <w:rPr>
          <w:rFonts w:ascii="Arial" w:eastAsia="Calibri" w:hAnsi="Arial" w:cs="Arial"/>
        </w:rPr>
        <w:t xml:space="preserve"> respecto de la parte del objeto contractual concerniente a obra pública de infraestructura de transporte. Asimismo, si la entidad contratante determina que deben aplicarse los documentos tipo de infraestructura de transporte, le corresponderá aplicar el artículo </w:t>
      </w:r>
      <w:r w:rsidR="009D1356">
        <w:rPr>
          <w:rFonts w:ascii="Arial" w:eastAsia="Calibri" w:hAnsi="Arial" w:cs="Arial"/>
        </w:rPr>
        <w:t>4</w:t>
      </w:r>
      <w:r>
        <w:rPr>
          <w:rFonts w:ascii="Arial" w:eastAsia="Calibri" w:hAnsi="Arial" w:cs="Arial"/>
        </w:rPr>
        <w:t xml:space="preserve"> de</w:t>
      </w:r>
      <w:r w:rsidR="009D1356">
        <w:rPr>
          <w:rFonts w:ascii="Arial" w:eastAsia="Calibri" w:hAnsi="Arial" w:cs="Arial"/>
        </w:rPr>
        <w:t xml:space="preserve"> </w:t>
      </w:r>
      <w:r>
        <w:rPr>
          <w:rFonts w:ascii="Arial" w:eastAsia="Calibri" w:hAnsi="Arial" w:cs="Arial"/>
        </w:rPr>
        <w:t>l</w:t>
      </w:r>
      <w:r w:rsidR="009D1356">
        <w:rPr>
          <w:rFonts w:ascii="Arial" w:eastAsia="Calibri" w:hAnsi="Arial" w:cs="Arial"/>
        </w:rPr>
        <w:t>a Resolución No. 240 de 2020,</w:t>
      </w:r>
      <w:r>
        <w:rPr>
          <w:rFonts w:ascii="Arial" w:eastAsia="Calibri" w:hAnsi="Arial" w:cs="Arial"/>
        </w:rPr>
        <w:t xml:space="preserve"> en lo relativo a la intervención de la infraestructura de agua potable o saneamiento básico. </w:t>
      </w:r>
      <w:r w:rsidRPr="00C50D39">
        <w:rPr>
          <w:rFonts w:ascii="Arial" w:eastAsia="Calibri" w:hAnsi="Arial" w:cs="Arial"/>
        </w:rPr>
        <w:t xml:space="preserve"> </w:t>
      </w:r>
    </w:p>
    <w:p w14:paraId="2DEAF569" w14:textId="20EDD830" w:rsidR="00657188" w:rsidRDefault="00657188" w:rsidP="00657188">
      <w:pPr>
        <w:spacing w:after="120" w:line="276" w:lineRule="auto"/>
        <w:jc w:val="both"/>
        <w:rPr>
          <w:rFonts w:ascii="Arial" w:eastAsia="Calibri" w:hAnsi="Arial" w:cs="Arial"/>
        </w:rPr>
      </w:pPr>
      <w:r>
        <w:rPr>
          <w:rFonts w:ascii="Arial" w:eastAsia="Calibri" w:hAnsi="Arial" w:cs="Arial"/>
        </w:rPr>
        <w:tab/>
        <w:t xml:space="preserve">En caso de que se determine que los documentos tipo que deben aplicarse son los de agua potable y saneamiento básico, siendo adicional la intervención de la infraestructura de transporte, además de los parámetros establecidos en los numerales 1, 2, 3 y 4 del artículo 4 de </w:t>
      </w:r>
      <w:r w:rsidR="007B226C">
        <w:rPr>
          <w:rFonts w:ascii="Arial" w:eastAsia="Calibri" w:hAnsi="Arial" w:cs="Arial"/>
        </w:rPr>
        <w:t>las Resoluciones No. 248 y 249 de 2020</w:t>
      </w:r>
      <w:r>
        <w:rPr>
          <w:rFonts w:ascii="Arial" w:eastAsia="Calibri" w:hAnsi="Arial" w:cs="Arial"/>
        </w:rPr>
        <w:t xml:space="preserve">, la entidad deberá aplicar lo dispuesto en el parágrafo de dicha norma, el cual remite a la aplicación de la regla del numeral 3.5.1. del </w:t>
      </w:r>
      <w:r w:rsidR="007B226C">
        <w:rPr>
          <w:rFonts w:ascii="Arial" w:eastAsia="Calibri" w:hAnsi="Arial" w:cs="Arial"/>
        </w:rPr>
        <w:t>documento base</w:t>
      </w:r>
      <w:r>
        <w:rPr>
          <w:rFonts w:ascii="Arial" w:eastAsia="Calibri" w:hAnsi="Arial" w:cs="Arial"/>
        </w:rPr>
        <w:t>. Este numeral está dirigido a que la entidad determine la complejidad técnica del proyecto de acuerdo con lo establecido en la Matriz 1, justificando los requisitos de experiencia general y espec</w:t>
      </w:r>
      <w:r w:rsidR="00286EE5">
        <w:rPr>
          <w:rFonts w:ascii="Arial" w:eastAsia="Calibri" w:hAnsi="Arial" w:cs="Arial"/>
        </w:rPr>
        <w:t>í</w:t>
      </w:r>
      <w:r>
        <w:rPr>
          <w:rFonts w:ascii="Arial" w:eastAsia="Calibri" w:hAnsi="Arial" w:cs="Arial"/>
        </w:rPr>
        <w:t>fica exigibles. Además, este numeral incluye una regla especial para los eventos en los que la obra pública de agua potable y saneamiento básico concurra con la de infraestructura de transporte</w:t>
      </w:r>
      <w:r>
        <w:rPr>
          <w:rStyle w:val="Refdenotaalpie"/>
          <w:rFonts w:ascii="Arial" w:eastAsia="Calibri" w:hAnsi="Arial" w:cs="Arial"/>
        </w:rPr>
        <w:footnoteReference w:id="5"/>
      </w:r>
      <w:r>
        <w:rPr>
          <w:rFonts w:ascii="Arial" w:eastAsia="Calibri" w:hAnsi="Arial" w:cs="Arial"/>
        </w:rPr>
        <w:t xml:space="preserve">. </w:t>
      </w:r>
    </w:p>
    <w:p w14:paraId="29D59124" w14:textId="01984298" w:rsidR="00657188" w:rsidRDefault="00657188" w:rsidP="00657188">
      <w:pPr>
        <w:spacing w:after="120" w:line="276" w:lineRule="auto"/>
        <w:ind w:firstLine="708"/>
        <w:jc w:val="both"/>
        <w:rPr>
          <w:rFonts w:ascii="Arial" w:eastAsia="Calibri" w:hAnsi="Arial" w:cs="Arial"/>
        </w:rPr>
      </w:pPr>
      <w:bookmarkStart w:id="17" w:name="_Hlk63861473"/>
      <w:r>
        <w:rPr>
          <w:rFonts w:ascii="Arial" w:eastAsia="Calibri" w:hAnsi="Arial" w:cs="Arial"/>
        </w:rPr>
        <w:lastRenderedPageBreak/>
        <w:t xml:space="preserve">Según esta regla, la entidad debe configurar la experiencia exigible combinando la Matriz 1 de los documentos tipo de agua potable y saneamiento básico con la de los documentos tipo de infraestructura de transporte, de tal manera que el requisito de experiencia adicional a exigirse en virtud del artículo 4 de </w:t>
      </w:r>
      <w:r w:rsidR="007B226C">
        <w:rPr>
          <w:rFonts w:ascii="Arial" w:eastAsia="Calibri" w:hAnsi="Arial" w:cs="Arial"/>
        </w:rPr>
        <w:t>las Resoluciones No. 248 y 249 de 2020</w:t>
      </w:r>
      <w:r>
        <w:rPr>
          <w:rFonts w:ascii="Arial" w:eastAsia="Calibri" w:hAnsi="Arial" w:cs="Arial"/>
        </w:rPr>
        <w:t xml:space="preserve">, estará determinado por esta última. Esto significa que, </w:t>
      </w:r>
      <w:r w:rsidR="007B226C">
        <w:rPr>
          <w:rFonts w:ascii="Arial" w:eastAsia="Calibri" w:hAnsi="Arial" w:cs="Arial"/>
        </w:rPr>
        <w:t xml:space="preserve">por ejemplo, </w:t>
      </w:r>
      <w:r>
        <w:rPr>
          <w:rFonts w:ascii="Arial" w:eastAsia="Calibri" w:hAnsi="Arial" w:cs="Arial"/>
        </w:rPr>
        <w:t>si se requiere contratar el mejoramiento de una red de alcantarillado que implica la intervención de vías urbanas –</w:t>
      </w:r>
      <w:proofErr w:type="spellStart"/>
      <w:r w:rsidRPr="00673C14">
        <w:rPr>
          <w:rFonts w:ascii="Arial" w:eastAsia="Calibri" w:hAnsi="Arial" w:cs="Arial"/>
          <w:i/>
          <w:iCs/>
        </w:rPr>
        <w:t>v.g</w:t>
      </w:r>
      <w:proofErr w:type="spellEnd"/>
      <w:r>
        <w:rPr>
          <w:rFonts w:ascii="Arial" w:eastAsia="Calibri" w:hAnsi="Arial" w:cs="Arial"/>
        </w:rPr>
        <w:t xml:space="preserve"> la remoción y posterior reposición del pavimento–, en lo concerniente los requisitos de experiencia general y específica deberán exigirse los establecidos para la actividad 1.2 de la Matriz 1</w:t>
      </w:r>
      <w:r>
        <w:rPr>
          <w:rStyle w:val="Refdenotaalpie"/>
          <w:rFonts w:ascii="Arial" w:eastAsia="Calibri" w:hAnsi="Arial" w:cs="Arial"/>
        </w:rPr>
        <w:footnoteReference w:id="6"/>
      </w:r>
      <w:r>
        <w:rPr>
          <w:rFonts w:ascii="Arial" w:eastAsia="Calibri" w:hAnsi="Arial" w:cs="Arial"/>
        </w:rPr>
        <w:t xml:space="preserve"> adoptada por </w:t>
      </w:r>
      <w:r w:rsidR="007B226C">
        <w:rPr>
          <w:rFonts w:ascii="Arial" w:eastAsia="Calibri" w:hAnsi="Arial" w:cs="Arial"/>
        </w:rPr>
        <w:t>las Resoluciones No. 248 y 249 de 2020</w:t>
      </w:r>
      <w:r>
        <w:rPr>
          <w:rFonts w:ascii="Arial" w:eastAsia="Calibri" w:hAnsi="Arial" w:cs="Arial"/>
        </w:rPr>
        <w:t>, los cuales deberán combinarse con los establecidos para la actividad 6.1 de la Matriz 1</w:t>
      </w:r>
      <w:r>
        <w:rPr>
          <w:rStyle w:val="Refdenotaalpie"/>
          <w:rFonts w:ascii="Arial" w:eastAsia="Calibri" w:hAnsi="Arial" w:cs="Arial"/>
        </w:rPr>
        <w:footnoteReference w:id="7"/>
      </w:r>
      <w:r>
        <w:rPr>
          <w:rFonts w:ascii="Arial" w:eastAsia="Calibri" w:hAnsi="Arial" w:cs="Arial"/>
        </w:rPr>
        <w:t xml:space="preserve"> de los documentos tipo de obra pública de infraestructura de transporte</w:t>
      </w:r>
      <w:r w:rsidR="007A1F26">
        <w:rPr>
          <w:rFonts w:ascii="Arial" w:eastAsia="Calibri" w:hAnsi="Arial" w:cs="Arial"/>
        </w:rPr>
        <w:t xml:space="preserve">, o la actividad constructiva pertinente al tipo de infraestructura de transporte </w:t>
      </w:r>
      <w:r w:rsidR="0054607B">
        <w:rPr>
          <w:rFonts w:ascii="Arial" w:eastAsia="Calibri" w:hAnsi="Arial" w:cs="Arial"/>
        </w:rPr>
        <w:t>categorizadas en el tipo de infraestructura urbana</w:t>
      </w:r>
      <w:r>
        <w:rPr>
          <w:rFonts w:ascii="Arial" w:eastAsia="Calibri" w:hAnsi="Arial" w:cs="Arial"/>
        </w:rPr>
        <w:t xml:space="preserve">. </w:t>
      </w:r>
    </w:p>
    <w:p w14:paraId="012DDD4F" w14:textId="77777777" w:rsidR="00657188" w:rsidRDefault="00657188" w:rsidP="00657188">
      <w:pPr>
        <w:spacing w:after="120" w:line="276" w:lineRule="auto"/>
        <w:ind w:firstLine="708"/>
        <w:jc w:val="both"/>
        <w:rPr>
          <w:rFonts w:ascii="Arial" w:eastAsia="Calibri" w:hAnsi="Arial" w:cs="Arial"/>
        </w:rPr>
      </w:pPr>
      <w:r>
        <w:rPr>
          <w:rFonts w:ascii="Arial" w:eastAsia="Calibri" w:hAnsi="Arial" w:cs="Arial"/>
        </w:rPr>
        <w:t xml:space="preserve">A efectos de determinar el requisito de experiencia adicional será relevante la equivalencia en SMMLV de la proporción del presupuesto oficial que ocupan las obras de infraestructura de transporte, en la medida en que este dato es necesario para acotar la experiencia exigible comoquiera que la Matriz 1 establece requisitos de experiencia diferenciales en función de la cantidad de SMMLV en los que esté tasado el presupuesto oficial de la obra.   </w:t>
      </w:r>
    </w:p>
    <w:p w14:paraId="578FE143" w14:textId="493F83D4" w:rsidR="00657188" w:rsidRPr="00C50D39" w:rsidRDefault="007B226C" w:rsidP="00657188">
      <w:pPr>
        <w:spacing w:after="120" w:line="276" w:lineRule="auto"/>
        <w:ind w:firstLine="708"/>
        <w:jc w:val="both"/>
        <w:rPr>
          <w:rFonts w:ascii="Arial" w:eastAsia="Calibri" w:hAnsi="Arial" w:cs="Arial"/>
        </w:rPr>
      </w:pPr>
      <w:r>
        <w:rPr>
          <w:rFonts w:ascii="Arial" w:eastAsia="Calibri" w:hAnsi="Arial" w:cs="Arial"/>
        </w:rPr>
        <w:t xml:space="preserve">Esta </w:t>
      </w:r>
      <w:r w:rsidR="00657188">
        <w:rPr>
          <w:rFonts w:ascii="Arial" w:eastAsia="Calibri" w:hAnsi="Arial" w:cs="Arial"/>
        </w:rPr>
        <w:t xml:space="preserve">equivalencia en SMMLV de la </w:t>
      </w:r>
      <w:r w:rsidR="00075AA7">
        <w:rPr>
          <w:rFonts w:ascii="Arial" w:eastAsia="Calibri" w:hAnsi="Arial" w:cs="Arial"/>
        </w:rPr>
        <w:t xml:space="preserve">proporción </w:t>
      </w:r>
      <w:r w:rsidR="00657188">
        <w:rPr>
          <w:rFonts w:ascii="Arial" w:eastAsia="Calibri" w:hAnsi="Arial" w:cs="Arial"/>
        </w:rPr>
        <w:t xml:space="preserve">del presupuesto oficial destinada a las obras adicionales a las de agua potable y saneamiento básico, también será relevante para determinar </w:t>
      </w:r>
      <w:r w:rsidR="00177CD2">
        <w:rPr>
          <w:rFonts w:ascii="Arial" w:eastAsia="Calibri" w:hAnsi="Arial" w:cs="Arial"/>
        </w:rPr>
        <w:t>cuáles</w:t>
      </w:r>
      <w:r w:rsidR="00657188">
        <w:rPr>
          <w:rFonts w:ascii="Arial" w:eastAsia="Calibri" w:hAnsi="Arial" w:cs="Arial"/>
        </w:rPr>
        <w:t xml:space="preserve"> de los documentos tipo de infraestructura de transporte son los aplicables para determinar el requisito de experiencia adicional. En principio, si la cantidad de SMMLV excede la menor cuantía de la entidad –según el artículo 2, numeral 2 de la Ley 1150 de 2007–, deberá aplicarse la Matriz 1 de los documentos tipo de licitación de obra pública</w:t>
      </w:r>
      <w:r w:rsidR="00081951">
        <w:rPr>
          <w:rFonts w:ascii="Arial" w:eastAsia="Calibri" w:hAnsi="Arial" w:cs="Arial"/>
        </w:rPr>
        <w:t xml:space="preserve"> </w:t>
      </w:r>
      <w:r w:rsidR="00657188">
        <w:rPr>
          <w:rFonts w:ascii="Arial" w:eastAsia="Calibri" w:hAnsi="Arial" w:cs="Arial"/>
        </w:rPr>
        <w:t xml:space="preserve">–Versión 3– expedidos mediante Resolución No. 240 de 2020. Si dicha proporción del presupuesto oficial se encuentra dentro del rango de la menor cuantía de la entidad, el requisito de experiencia adicional deberá configurarse aplicando la Matriz 1 de los documentos tipo de selección abreviada de menor cuantía–Versión 2– adoptados mediante la Resolución No. 241 de 2020. Del mismo modo, si dicha </w:t>
      </w:r>
      <w:r w:rsidR="00AE050E">
        <w:rPr>
          <w:rFonts w:ascii="Arial" w:eastAsia="Calibri" w:hAnsi="Arial" w:cs="Arial"/>
        </w:rPr>
        <w:t xml:space="preserve">proporción </w:t>
      </w:r>
      <w:r w:rsidR="00657188">
        <w:rPr>
          <w:rFonts w:ascii="Arial" w:eastAsia="Calibri" w:hAnsi="Arial" w:cs="Arial"/>
        </w:rPr>
        <w:t xml:space="preserve">del presupuesto oficial no supera el 10% de la menor cuantía de la entidad, el requisito de experiencia adicional </w:t>
      </w:r>
      <w:r w:rsidR="00657188">
        <w:rPr>
          <w:rFonts w:ascii="Arial" w:eastAsia="Calibri" w:hAnsi="Arial" w:cs="Arial"/>
        </w:rPr>
        <w:lastRenderedPageBreak/>
        <w:t xml:space="preserve">será determinado por la Matriz 1 de los documentos tipo para procesos de mínima cuantía, implementados por la Resolución No. 094 de 2020. </w:t>
      </w:r>
    </w:p>
    <w:p w14:paraId="45C19EB5" w14:textId="24B14837" w:rsidR="00657188" w:rsidRPr="00673C14" w:rsidRDefault="00657188" w:rsidP="00657188">
      <w:pPr>
        <w:spacing w:after="120" w:line="276" w:lineRule="auto"/>
        <w:ind w:firstLine="708"/>
        <w:jc w:val="both"/>
        <w:rPr>
          <w:rFonts w:ascii="Arial" w:eastAsia="Calibri" w:hAnsi="Arial" w:cs="Arial"/>
        </w:rPr>
      </w:pPr>
      <w:bookmarkStart w:id="18" w:name="_Hlk63855115"/>
      <w:bookmarkEnd w:id="17"/>
      <w:r>
        <w:rPr>
          <w:rFonts w:ascii="Arial" w:eastAsia="Calibri" w:hAnsi="Arial" w:cs="Arial"/>
        </w:rPr>
        <w:t>Además del numeral 3.5.1 del Documento Base, la entidad deberá diligenciaros apartados resaltados en gris entre corchetes de los literales A) y G) del numeral 3.5.2. del Documento Base siguiendo las instrucciones allí establecidas</w:t>
      </w:r>
      <w:r>
        <w:rPr>
          <w:rStyle w:val="Refdenotaalpie"/>
          <w:rFonts w:ascii="Arial" w:eastAsia="Calibri" w:hAnsi="Arial" w:cs="Arial"/>
        </w:rPr>
        <w:footnoteReference w:id="8"/>
      </w:r>
      <w:r>
        <w:rPr>
          <w:rFonts w:ascii="Arial" w:eastAsia="Calibri" w:hAnsi="Arial" w:cs="Arial"/>
        </w:rPr>
        <w:t>. En el literal A) la entidad debe establecer los requisitos de experiencia general y especifica principales, esto es, los exigibles según la Matriz 1 de agua potable y saneamiento básico. De otra parte, en el literal G) la entidad deberá consignar la experiencia adicional que exigirá para evaluar la idoneidad frente a los bienes o servicios adicionales a la obra pública de agua potable y saneamiento básico, según los parámetros del artículo 4</w:t>
      </w:r>
      <w:r w:rsidRPr="00FF79A5">
        <w:rPr>
          <w:rFonts w:ascii="Arial" w:eastAsia="Calibri" w:hAnsi="Arial" w:cs="Arial"/>
        </w:rPr>
        <w:t xml:space="preserve"> de </w:t>
      </w:r>
      <w:r w:rsidR="00081951">
        <w:rPr>
          <w:rFonts w:ascii="Arial" w:eastAsia="Calibri" w:hAnsi="Arial" w:cs="Arial"/>
        </w:rPr>
        <w:t>las Resoluciones No. 248 y 249 de 2020</w:t>
      </w:r>
      <w:r>
        <w:rPr>
          <w:rFonts w:ascii="Arial" w:eastAsia="Calibri" w:hAnsi="Arial" w:cs="Arial"/>
        </w:rPr>
        <w:t xml:space="preserve">, estando vedado exigir </w:t>
      </w:r>
      <w:r w:rsidRPr="00FF79A5">
        <w:rPr>
          <w:rFonts w:ascii="Arial" w:eastAsia="Calibri" w:hAnsi="Arial" w:cs="Arial"/>
        </w:rPr>
        <w:t>volúmenes</w:t>
      </w:r>
      <w:r>
        <w:rPr>
          <w:rFonts w:ascii="Arial" w:eastAsia="Calibri" w:hAnsi="Arial" w:cs="Arial"/>
        </w:rPr>
        <w:t xml:space="preserve">, </w:t>
      </w:r>
      <w:r w:rsidRPr="00FF79A5">
        <w:rPr>
          <w:rFonts w:ascii="Arial" w:eastAsia="Calibri" w:hAnsi="Arial" w:cs="Arial"/>
        </w:rPr>
        <w:t>cantidades de obra específica</w:t>
      </w:r>
      <w:r>
        <w:rPr>
          <w:rFonts w:ascii="Arial" w:eastAsia="Calibri" w:hAnsi="Arial" w:cs="Arial"/>
        </w:rPr>
        <w:t>s</w:t>
      </w:r>
      <w:r w:rsidRPr="00FF79A5">
        <w:rPr>
          <w:rFonts w:ascii="Arial" w:eastAsia="Calibri" w:hAnsi="Arial" w:cs="Arial"/>
        </w:rPr>
        <w:t xml:space="preserve"> expresadas en SMMLV</w:t>
      </w:r>
      <w:r>
        <w:rPr>
          <w:rFonts w:ascii="Arial" w:eastAsia="Calibri" w:hAnsi="Arial" w:cs="Arial"/>
        </w:rPr>
        <w:t xml:space="preserve"> o experiencia </w:t>
      </w:r>
      <w:r w:rsidRPr="00FF79A5">
        <w:rPr>
          <w:rFonts w:ascii="Arial" w:eastAsia="Calibri" w:hAnsi="Arial" w:cs="Arial"/>
        </w:rPr>
        <w:t xml:space="preserve">relacionada con Planes de Manejo Ambiental, Planes de Manejo de Tránsito o el Plan de Adaptación de la Guía Ambiental, </w:t>
      </w:r>
      <w:r>
        <w:rPr>
          <w:rFonts w:ascii="Arial" w:eastAsia="Calibri" w:hAnsi="Arial" w:cs="Arial"/>
        </w:rPr>
        <w:t>ya que tales planes</w:t>
      </w:r>
      <w:r w:rsidRPr="00FF79A5">
        <w:rPr>
          <w:rFonts w:ascii="Arial" w:eastAsia="Calibri" w:hAnsi="Arial" w:cs="Arial"/>
        </w:rPr>
        <w:t xml:space="preserve"> no son bienes o servicios ajenos a la obra pública de </w:t>
      </w:r>
      <w:r>
        <w:rPr>
          <w:rFonts w:ascii="Arial" w:eastAsia="Calibri" w:hAnsi="Arial" w:cs="Arial"/>
        </w:rPr>
        <w:t>agua potable y saneamiento básico</w:t>
      </w:r>
      <w:r>
        <w:rPr>
          <w:rStyle w:val="Refdenotaalpie"/>
          <w:rFonts w:ascii="Arial" w:eastAsia="Calibri" w:hAnsi="Arial" w:cs="Arial"/>
        </w:rPr>
        <w:footnoteReference w:id="9"/>
      </w:r>
      <w:r>
        <w:rPr>
          <w:rFonts w:ascii="Arial" w:eastAsia="Calibri" w:hAnsi="Arial" w:cs="Arial"/>
        </w:rPr>
        <w:t>.</w:t>
      </w:r>
    </w:p>
    <w:bookmarkEnd w:id="18"/>
    <w:p w14:paraId="00D135D1" w14:textId="33A51B50" w:rsidR="00657188" w:rsidRDefault="00657188" w:rsidP="00657188">
      <w:pPr>
        <w:spacing w:after="120" w:line="276" w:lineRule="auto"/>
        <w:ind w:firstLine="708"/>
        <w:jc w:val="both"/>
        <w:rPr>
          <w:rFonts w:ascii="Arial" w:eastAsia="Calibri" w:hAnsi="Arial" w:cs="Arial"/>
        </w:rPr>
      </w:pPr>
      <w:r>
        <w:rPr>
          <w:rFonts w:ascii="Arial" w:eastAsia="Calibri" w:hAnsi="Arial" w:cs="Arial"/>
        </w:rPr>
        <w:lastRenderedPageBreak/>
        <w:t>Por otro lado, en lo que tiene que ver con la cantidad de contratos con los que se debe cumplir la experiencia exigida por la entidad estatal, es necesario observar lo dispuesto en los literales B) y C) del numeral 3.5.2 del Documento Base. En dichos literales se establece que el contratista, además de allegar el RUP, deberá diligenciar el «Formato 3 – Experiencia» identificando los contratos con los que pretende cumplir la experiencia exigible, los cuales podrán ser entre uno y seis</w:t>
      </w:r>
      <w:r>
        <w:rPr>
          <w:rStyle w:val="Refdenotaalpie"/>
          <w:rFonts w:ascii="Arial" w:eastAsia="Calibri" w:hAnsi="Arial" w:cs="Arial"/>
        </w:rPr>
        <w:footnoteReference w:id="10"/>
      </w:r>
      <w:r>
        <w:rPr>
          <w:rFonts w:ascii="Arial" w:eastAsia="Calibri" w:hAnsi="Arial" w:cs="Arial"/>
        </w:rPr>
        <w:t xml:space="preserve">. </w:t>
      </w:r>
    </w:p>
    <w:p w14:paraId="750A4413" w14:textId="40C0F31A" w:rsidR="00657188" w:rsidRPr="009A4A28" w:rsidRDefault="00657188" w:rsidP="00C90582">
      <w:pPr>
        <w:spacing w:after="0" w:line="276" w:lineRule="auto"/>
        <w:ind w:firstLine="708"/>
        <w:jc w:val="both"/>
        <w:rPr>
          <w:rFonts w:ascii="Arial" w:eastAsia="Calibri" w:hAnsi="Arial" w:cs="Arial"/>
        </w:rPr>
      </w:pPr>
      <w:r>
        <w:rPr>
          <w:rFonts w:ascii="Arial" w:eastAsia="Calibri" w:hAnsi="Arial" w:cs="Arial"/>
        </w:rPr>
        <w:t xml:space="preserve">De acuerdo con esto, los proponentes podrán optar por acreditar los requisitos de experiencia exigibles mediante </w:t>
      </w:r>
      <w:r w:rsidR="00330BDC">
        <w:rPr>
          <w:rFonts w:ascii="Arial" w:eastAsia="Calibri" w:hAnsi="Arial" w:cs="Arial"/>
        </w:rPr>
        <w:t xml:space="preserve">mínimo </w:t>
      </w:r>
      <w:r>
        <w:rPr>
          <w:rFonts w:ascii="Arial" w:eastAsia="Calibri" w:hAnsi="Arial" w:cs="Arial"/>
        </w:rPr>
        <w:t>uno</w:t>
      </w:r>
      <w:r w:rsidR="00330BDC">
        <w:rPr>
          <w:rFonts w:ascii="Arial" w:eastAsia="Calibri" w:hAnsi="Arial" w:cs="Arial"/>
        </w:rPr>
        <w:t xml:space="preserve"> (1) y máximo </w:t>
      </w:r>
      <w:r>
        <w:rPr>
          <w:rFonts w:ascii="Arial" w:eastAsia="Calibri" w:hAnsi="Arial" w:cs="Arial"/>
        </w:rPr>
        <w:t xml:space="preserve">seis </w:t>
      </w:r>
      <w:r w:rsidR="00330BDC">
        <w:rPr>
          <w:rFonts w:ascii="Arial" w:eastAsia="Calibri" w:hAnsi="Arial" w:cs="Arial"/>
        </w:rPr>
        <w:t xml:space="preserve">(6) </w:t>
      </w:r>
      <w:r>
        <w:rPr>
          <w:rFonts w:ascii="Arial" w:eastAsia="Calibri" w:hAnsi="Arial" w:cs="Arial"/>
        </w:rPr>
        <w:t xml:space="preserve">contratos, independientemente de que se exija o no experiencia adicional a la obra pública de agua potable y saneamiento básico. Sin embargo, de acuerdo con el numeral 3.5.8 del </w:t>
      </w:r>
      <w:r w:rsidR="00D42C81">
        <w:rPr>
          <w:rFonts w:ascii="Arial" w:eastAsia="Calibri" w:hAnsi="Arial" w:cs="Arial"/>
        </w:rPr>
        <w:t>documento base</w:t>
      </w:r>
      <w:r>
        <w:rPr>
          <w:rFonts w:ascii="Arial" w:eastAsia="Calibri" w:hAnsi="Arial" w:cs="Arial"/>
        </w:rPr>
        <w:t>, la cantidad de contratos que use o requiera el proponente para acreditar la experiencia determinará el porcentaje del valor del presupuesto oficial que la sumatoria de dichos contratos debe alcanzar para poder cumplir con el requisito habilitante</w:t>
      </w:r>
      <w:r>
        <w:rPr>
          <w:rStyle w:val="Refdenotaalpie"/>
          <w:rFonts w:ascii="Arial" w:eastAsia="Calibri" w:hAnsi="Arial" w:cs="Arial"/>
        </w:rPr>
        <w:footnoteReference w:id="11"/>
      </w:r>
      <w:r>
        <w:rPr>
          <w:rFonts w:ascii="Arial" w:eastAsia="Calibri" w:hAnsi="Arial" w:cs="Arial"/>
        </w:rPr>
        <w:t xml:space="preserve">.  Según </w:t>
      </w:r>
      <w:r>
        <w:rPr>
          <w:rFonts w:ascii="Arial" w:eastAsia="Calibri" w:hAnsi="Arial" w:cs="Arial"/>
        </w:rPr>
        <w:lastRenderedPageBreak/>
        <w:t>dicho numeral, si el contratista usa uno o dos contratos estos deberán sumar al menos el 75% del presupuesto oficial; si se emplean 3 o 4, la sumatoria de estos deberá ser al menos equivalente al 120% del presupuesto oficial; y si se emplean 5 o 6 sus valores sumados deberán alcanzar o superar el 150% del presupuesto oficial.</w:t>
      </w:r>
      <w:r w:rsidRPr="009A4A28">
        <w:rPr>
          <w:rFonts w:ascii="Arial" w:eastAsia="Calibri" w:hAnsi="Arial" w:cs="Arial"/>
        </w:rPr>
        <w:t xml:space="preserve"> </w:t>
      </w:r>
    </w:p>
    <w:p w14:paraId="25E2931A" w14:textId="77777777" w:rsidR="00657188" w:rsidRPr="002D47BE" w:rsidRDefault="00657188" w:rsidP="00C90582">
      <w:pPr>
        <w:spacing w:after="0" w:line="276" w:lineRule="auto"/>
        <w:ind w:firstLine="708"/>
        <w:jc w:val="both"/>
        <w:rPr>
          <w:rFonts w:ascii="Arial" w:eastAsia="Calibri" w:hAnsi="Arial" w:cs="Arial"/>
        </w:rPr>
      </w:pPr>
    </w:p>
    <w:p w14:paraId="003217C1" w14:textId="178ECAF1" w:rsidR="00657188" w:rsidRPr="009A4A28" w:rsidRDefault="00657188" w:rsidP="00657188">
      <w:pPr>
        <w:pStyle w:val="Prrafodelista"/>
        <w:tabs>
          <w:tab w:val="left" w:pos="284"/>
        </w:tabs>
        <w:spacing w:line="276" w:lineRule="auto"/>
        <w:ind w:left="0"/>
        <w:jc w:val="both"/>
        <w:rPr>
          <w:rFonts w:ascii="Arial" w:eastAsia="Calibri" w:hAnsi="Arial" w:cs="Arial"/>
          <w:sz w:val="22"/>
        </w:rPr>
      </w:pPr>
      <w:r w:rsidRPr="009A4A28">
        <w:rPr>
          <w:rFonts w:ascii="Arial" w:eastAsia="Calibri" w:hAnsi="Arial" w:cs="Arial"/>
          <w:b/>
          <w:sz w:val="22"/>
        </w:rPr>
        <w:t>3. Respuesta</w:t>
      </w:r>
      <w:r w:rsidR="00B36AD0">
        <w:rPr>
          <w:rFonts w:ascii="Arial" w:eastAsia="Calibri" w:hAnsi="Arial" w:cs="Arial"/>
          <w:b/>
          <w:sz w:val="22"/>
        </w:rPr>
        <w:t>s</w:t>
      </w:r>
    </w:p>
    <w:p w14:paraId="1CC5E948" w14:textId="77777777" w:rsidR="00657188" w:rsidRPr="009A4A28" w:rsidRDefault="00657188" w:rsidP="00657188">
      <w:pPr>
        <w:spacing w:after="0" w:line="276" w:lineRule="auto"/>
        <w:ind w:left="709" w:right="709"/>
        <w:jc w:val="both"/>
        <w:rPr>
          <w:rFonts w:ascii="Arial" w:eastAsia="Calibri" w:hAnsi="Arial" w:cs="Arial"/>
          <w:i/>
        </w:rPr>
      </w:pPr>
    </w:p>
    <w:p w14:paraId="3D35E9EE" w14:textId="77777777" w:rsidR="003546C5" w:rsidRDefault="003546C5" w:rsidP="00465318">
      <w:pPr>
        <w:spacing w:after="120" w:line="240" w:lineRule="auto"/>
        <w:ind w:left="709" w:right="709"/>
        <w:jc w:val="both"/>
        <w:rPr>
          <w:rFonts w:ascii="Arial" w:eastAsia="Calibri" w:hAnsi="Arial" w:cs="Arial"/>
          <w:sz w:val="21"/>
          <w:szCs w:val="21"/>
        </w:rPr>
      </w:pPr>
      <w:r w:rsidRPr="003546C5">
        <w:rPr>
          <w:rFonts w:ascii="Arial" w:eastAsia="Calibri" w:hAnsi="Arial" w:cs="Arial"/>
          <w:sz w:val="21"/>
          <w:szCs w:val="21"/>
        </w:rPr>
        <w:t>En relación a los documentos tipo de infraestructura de agua potable y saneamiento básico: i) «[…] Los documentos tipo según mi entendimiento solo se están refiriendo al tipo de material de la tubería sea (PVC, PEX, CONCRETO, NOVAFORT, otras) (sic) más no a la especificación completa como tal, digamos si se va a construir una tubería de PVC DE diámetro 980mm…</w:t>
      </w:r>
      <w:proofErr w:type="spellStart"/>
      <w:r w:rsidRPr="003546C5">
        <w:rPr>
          <w:rFonts w:ascii="Arial" w:eastAsia="Calibri" w:hAnsi="Arial" w:cs="Arial"/>
          <w:sz w:val="21"/>
          <w:szCs w:val="21"/>
        </w:rPr>
        <w:t>etc</w:t>
      </w:r>
      <w:proofErr w:type="spellEnd"/>
      <w:r w:rsidRPr="003546C5">
        <w:rPr>
          <w:rFonts w:ascii="Arial" w:eastAsia="Calibri" w:hAnsi="Arial" w:cs="Arial"/>
          <w:sz w:val="21"/>
          <w:szCs w:val="21"/>
        </w:rPr>
        <w:t>, (sic) la experiencia a exigir es que por lo menos uno de los contratos debe contener una longitud equivalente en tubería PVC de (f%) de la longitud total a instalar, más no la especificación completa de la tubería, es claro mi entendimiento?»</w:t>
      </w:r>
      <w:r>
        <w:rPr>
          <w:rFonts w:ascii="Arial" w:eastAsia="Calibri" w:hAnsi="Arial" w:cs="Arial"/>
          <w:sz w:val="21"/>
          <w:szCs w:val="21"/>
        </w:rPr>
        <w:t>.</w:t>
      </w:r>
    </w:p>
    <w:p w14:paraId="6F934267" w14:textId="7F9C3F76" w:rsidR="00657188" w:rsidRPr="009A4A28" w:rsidRDefault="003546C5" w:rsidP="00465318">
      <w:pPr>
        <w:spacing w:after="0" w:line="240" w:lineRule="auto"/>
        <w:ind w:left="709" w:right="709"/>
        <w:jc w:val="both"/>
        <w:rPr>
          <w:rFonts w:ascii="Arial" w:eastAsia="Calibri" w:hAnsi="Arial" w:cs="Arial"/>
          <w:sz w:val="21"/>
          <w:szCs w:val="21"/>
        </w:rPr>
      </w:pPr>
      <w:proofErr w:type="spellStart"/>
      <w:r w:rsidRPr="003546C5">
        <w:rPr>
          <w:rFonts w:ascii="Arial" w:eastAsia="Calibri" w:hAnsi="Arial" w:cs="Arial"/>
          <w:sz w:val="21"/>
          <w:szCs w:val="21"/>
        </w:rPr>
        <w:t>ii</w:t>
      </w:r>
      <w:proofErr w:type="spellEnd"/>
      <w:r w:rsidRPr="003546C5">
        <w:rPr>
          <w:rFonts w:ascii="Arial" w:eastAsia="Calibri" w:hAnsi="Arial" w:cs="Arial"/>
          <w:sz w:val="21"/>
          <w:szCs w:val="21"/>
        </w:rPr>
        <w:t>) respecto a la experiencia específica de la actividad 1.2 de la Matriz 1 «[…] En este caso según mi entendimiento la matriz se está refiriendo en que (sic) por lo menos uno de los contratos aportados debe ser mayor al 70% dependiendo si son redes hidrosanitarias; y/o acueductos y/o alcantarillados (sic), según sea el caso. Más no como en el caso de CONSTRUCCION (sic) que si era el ítem más representativo de tubería, ósea que si por ejemplo es un alcantarillado, el proponente debe aportar un contrato de alcantarillado de más del 70% del Po (sic), es correcto mi entendimiento?»</w:t>
      </w:r>
      <w:r>
        <w:rPr>
          <w:rFonts w:ascii="Arial" w:eastAsia="Calibri" w:hAnsi="Arial" w:cs="Arial"/>
          <w:sz w:val="21"/>
          <w:szCs w:val="21"/>
        </w:rPr>
        <w:t>.</w:t>
      </w:r>
    </w:p>
    <w:p w14:paraId="7F674A12" w14:textId="77777777" w:rsidR="00657188" w:rsidRPr="009A4A28" w:rsidRDefault="00657188" w:rsidP="009D1356">
      <w:pPr>
        <w:spacing w:after="0" w:line="276" w:lineRule="auto"/>
        <w:ind w:left="709" w:right="709"/>
        <w:jc w:val="both"/>
        <w:rPr>
          <w:rFonts w:ascii="Arial" w:eastAsia="Calibri" w:hAnsi="Arial" w:cs="Arial"/>
        </w:rPr>
      </w:pPr>
    </w:p>
    <w:p w14:paraId="0FD351FF" w14:textId="4D41CFFB" w:rsidR="00657188" w:rsidRDefault="003546C5" w:rsidP="00465318">
      <w:pPr>
        <w:spacing w:after="120" w:line="276" w:lineRule="auto"/>
        <w:jc w:val="both"/>
        <w:rPr>
          <w:rFonts w:ascii="Arial" w:eastAsia="Calibri" w:hAnsi="Arial" w:cs="Arial"/>
          <w:lang w:val="es-ES"/>
        </w:rPr>
      </w:pPr>
      <w:r>
        <w:rPr>
          <w:rFonts w:ascii="Arial" w:eastAsia="Calibri" w:hAnsi="Arial" w:cs="Arial"/>
          <w:lang w:val="es-ES"/>
        </w:rPr>
        <w:t>Conforme a</w:t>
      </w:r>
      <w:r w:rsidR="005579BE">
        <w:rPr>
          <w:rFonts w:ascii="Arial" w:eastAsia="Calibri" w:hAnsi="Arial" w:cs="Arial"/>
          <w:lang w:val="es-ES"/>
        </w:rPr>
        <w:t>l</w:t>
      </w:r>
      <w:r w:rsidR="00657188">
        <w:rPr>
          <w:rFonts w:ascii="Arial" w:eastAsia="Calibri" w:hAnsi="Arial" w:cs="Arial"/>
          <w:lang w:val="es-ES"/>
        </w:rPr>
        <w:t xml:space="preserve"> </w:t>
      </w:r>
      <w:r w:rsidR="005579BE" w:rsidRPr="005579BE">
        <w:rPr>
          <w:rFonts w:ascii="Arial" w:eastAsia="Calibri" w:hAnsi="Arial" w:cs="Arial"/>
          <w:lang w:val="es-ES"/>
        </w:rPr>
        <w:t xml:space="preserve">artículo 3 de </w:t>
      </w:r>
      <w:r>
        <w:rPr>
          <w:rFonts w:ascii="Arial" w:eastAsia="Calibri" w:hAnsi="Arial" w:cs="Arial"/>
        </w:rPr>
        <w:t>las Resoluciones No. 248 y 249 del 1º de diciembre de 2020</w:t>
      </w:r>
      <w:r w:rsidR="005579BE">
        <w:rPr>
          <w:rFonts w:ascii="Arial" w:eastAsia="Calibri" w:hAnsi="Arial" w:cs="Arial"/>
          <w:lang w:val="es-ES"/>
        </w:rPr>
        <w:t xml:space="preserve">, los documentos tipo de agua potable y saneamiento básico se rigen por el principio de inalterabilidad, lo cual incluye a la </w:t>
      </w:r>
      <w:r>
        <w:rPr>
          <w:rFonts w:ascii="Arial" w:eastAsia="Calibri" w:hAnsi="Arial" w:cs="Arial"/>
          <w:lang w:val="es-ES"/>
        </w:rPr>
        <w:t>«</w:t>
      </w:r>
      <w:r w:rsidR="005579BE">
        <w:rPr>
          <w:rFonts w:ascii="Arial" w:eastAsia="Calibri" w:hAnsi="Arial" w:cs="Arial"/>
          <w:lang w:val="es-ES"/>
        </w:rPr>
        <w:t>Matriz 1</w:t>
      </w:r>
      <w:r>
        <w:rPr>
          <w:rFonts w:ascii="Arial" w:eastAsia="Calibri" w:hAnsi="Arial" w:cs="Arial"/>
          <w:lang w:val="es-ES"/>
        </w:rPr>
        <w:t xml:space="preserve"> – </w:t>
      </w:r>
      <w:r w:rsidR="005579BE">
        <w:rPr>
          <w:rFonts w:ascii="Arial" w:eastAsia="Calibri" w:hAnsi="Arial" w:cs="Arial"/>
          <w:lang w:val="es-ES"/>
        </w:rPr>
        <w:t>Experiencia</w:t>
      </w:r>
      <w:r>
        <w:rPr>
          <w:rFonts w:ascii="Arial" w:eastAsia="Calibri" w:hAnsi="Arial" w:cs="Arial"/>
          <w:lang w:val="es-ES"/>
        </w:rPr>
        <w:t>»</w:t>
      </w:r>
      <w:r w:rsidR="00E3049A">
        <w:rPr>
          <w:rFonts w:ascii="Arial" w:eastAsia="Calibri" w:hAnsi="Arial" w:cs="Arial"/>
          <w:lang w:val="es-ES"/>
        </w:rPr>
        <w:t>.</w:t>
      </w:r>
      <w:r w:rsidR="005579BE">
        <w:rPr>
          <w:rFonts w:ascii="Arial" w:eastAsia="Calibri" w:hAnsi="Arial" w:cs="Arial"/>
          <w:lang w:val="es-ES"/>
        </w:rPr>
        <w:t xml:space="preserve"> </w:t>
      </w:r>
      <w:r w:rsidR="00E3049A">
        <w:rPr>
          <w:rFonts w:ascii="Arial" w:eastAsia="Calibri" w:hAnsi="Arial" w:cs="Arial"/>
          <w:lang w:val="es-ES"/>
        </w:rPr>
        <w:t>E</w:t>
      </w:r>
      <w:r w:rsidR="005579BE">
        <w:rPr>
          <w:rFonts w:ascii="Arial" w:eastAsia="Calibri" w:hAnsi="Arial" w:cs="Arial"/>
          <w:lang w:val="es-ES"/>
        </w:rPr>
        <w:t>sto implica que</w:t>
      </w:r>
      <w:r>
        <w:rPr>
          <w:rFonts w:ascii="Arial" w:eastAsia="Calibri" w:hAnsi="Arial" w:cs="Arial"/>
          <w:lang w:val="es-ES"/>
        </w:rPr>
        <w:t xml:space="preserve"> las entidades estatales no pueden modificar</w:t>
      </w:r>
      <w:r w:rsidR="005579BE">
        <w:rPr>
          <w:rFonts w:ascii="Arial" w:eastAsia="Calibri" w:hAnsi="Arial" w:cs="Arial"/>
          <w:lang w:val="es-ES"/>
        </w:rPr>
        <w:t xml:space="preserve"> las condiciones de experiencia general y específica </w:t>
      </w:r>
      <w:r>
        <w:rPr>
          <w:rFonts w:ascii="Arial" w:eastAsia="Calibri" w:hAnsi="Arial" w:cs="Arial"/>
          <w:lang w:val="es-ES"/>
        </w:rPr>
        <w:t xml:space="preserve">estandarizadas </w:t>
      </w:r>
      <w:r w:rsidR="005579BE">
        <w:rPr>
          <w:rFonts w:ascii="Arial" w:eastAsia="Calibri" w:hAnsi="Arial" w:cs="Arial"/>
          <w:lang w:val="es-ES"/>
        </w:rPr>
        <w:t xml:space="preserve">allí, salvo que contengan espacios o notas resaltadas en gris y corchetes, lo cual indica que esos aspectos podrán </w:t>
      </w:r>
      <w:r>
        <w:rPr>
          <w:rFonts w:ascii="Arial" w:eastAsia="Calibri" w:hAnsi="Arial" w:cs="Arial"/>
          <w:lang w:val="es-ES"/>
        </w:rPr>
        <w:t>diligenciarse</w:t>
      </w:r>
      <w:r w:rsidR="005579BE">
        <w:rPr>
          <w:rFonts w:ascii="Arial" w:eastAsia="Calibri" w:hAnsi="Arial" w:cs="Arial"/>
          <w:lang w:val="es-ES"/>
        </w:rPr>
        <w:t>.</w:t>
      </w:r>
    </w:p>
    <w:p w14:paraId="0BB4B341" w14:textId="459F88D3" w:rsidR="005579BE" w:rsidRDefault="005579BE" w:rsidP="005579BE">
      <w:pPr>
        <w:spacing w:after="120" w:line="276" w:lineRule="auto"/>
        <w:jc w:val="both"/>
        <w:rPr>
          <w:rFonts w:ascii="Arial" w:eastAsia="Calibri" w:hAnsi="Arial" w:cs="Arial"/>
          <w:lang w:val="es-ES"/>
        </w:rPr>
      </w:pPr>
      <w:r>
        <w:rPr>
          <w:rFonts w:ascii="Arial" w:eastAsia="Calibri" w:hAnsi="Arial" w:cs="Arial"/>
          <w:lang w:val="es-ES"/>
        </w:rPr>
        <w:tab/>
      </w:r>
      <w:r w:rsidR="003546C5">
        <w:rPr>
          <w:rFonts w:ascii="Arial" w:eastAsia="Calibri" w:hAnsi="Arial" w:cs="Arial"/>
          <w:lang w:val="es-ES"/>
        </w:rPr>
        <w:t>De esta manera</w:t>
      </w:r>
      <w:r>
        <w:rPr>
          <w:rFonts w:ascii="Arial" w:eastAsia="Calibri" w:hAnsi="Arial" w:cs="Arial"/>
          <w:lang w:val="es-ES"/>
        </w:rPr>
        <w:t xml:space="preserve">, </w:t>
      </w:r>
      <w:r w:rsidR="007F63ED">
        <w:rPr>
          <w:rFonts w:ascii="Arial" w:eastAsia="Calibri" w:hAnsi="Arial" w:cs="Arial"/>
          <w:lang w:val="es-ES"/>
        </w:rPr>
        <w:t xml:space="preserve">sobre la experiencia específica para la actividad a contratar 1.1 de la matriz, </w:t>
      </w:r>
      <w:r w:rsidR="00651CB3">
        <w:rPr>
          <w:rFonts w:ascii="Arial" w:eastAsia="Calibri" w:hAnsi="Arial" w:cs="Arial"/>
          <w:lang w:val="es-ES"/>
        </w:rPr>
        <w:t>la entidad puede diligenciar: i</w:t>
      </w:r>
      <w:r w:rsidR="00651CB3" w:rsidRPr="00651CB3">
        <w:rPr>
          <w:rFonts w:ascii="Arial" w:eastAsia="Calibri" w:hAnsi="Arial" w:cs="Arial"/>
          <w:lang w:val="es-ES"/>
        </w:rPr>
        <w:t xml:space="preserve">) el porcentaje de longitud de tubería respecto de la </w:t>
      </w:r>
      <w:r w:rsidR="00651CB3" w:rsidRPr="00651CB3">
        <w:rPr>
          <w:rFonts w:ascii="Arial" w:eastAsia="Calibri" w:hAnsi="Arial" w:cs="Arial"/>
          <w:lang w:val="es-ES"/>
        </w:rPr>
        <w:lastRenderedPageBreak/>
        <w:t xml:space="preserve">longitud total establecida para el proceso contractual, que debe acreditar el proponente para cumplir con la experiencia específica, y </w:t>
      </w:r>
      <w:proofErr w:type="spellStart"/>
      <w:r w:rsidR="00651CB3" w:rsidRPr="00651CB3">
        <w:rPr>
          <w:rFonts w:ascii="Arial" w:eastAsia="Calibri" w:hAnsi="Arial" w:cs="Arial"/>
          <w:lang w:val="es-ES"/>
        </w:rPr>
        <w:t>ii</w:t>
      </w:r>
      <w:proofErr w:type="spellEnd"/>
      <w:r w:rsidR="00651CB3" w:rsidRPr="00651CB3">
        <w:rPr>
          <w:rFonts w:ascii="Arial" w:eastAsia="Calibri" w:hAnsi="Arial" w:cs="Arial"/>
          <w:lang w:val="es-ES"/>
        </w:rPr>
        <w:t>) el material de la tubería</w:t>
      </w:r>
      <w:r w:rsidR="00737967">
        <w:rPr>
          <w:rFonts w:ascii="Arial" w:eastAsia="Calibri" w:hAnsi="Arial" w:cs="Arial"/>
          <w:lang w:val="es-ES"/>
        </w:rPr>
        <w:t>.</w:t>
      </w:r>
      <w:r w:rsidR="005A71AF">
        <w:rPr>
          <w:rFonts w:ascii="Arial" w:eastAsia="Calibri" w:hAnsi="Arial" w:cs="Arial"/>
          <w:lang w:val="es-ES"/>
        </w:rPr>
        <w:t xml:space="preserve"> </w:t>
      </w:r>
      <w:r w:rsidR="005A71AF">
        <w:rPr>
          <w:rFonts w:ascii="Arial" w:eastAsia="Calibri" w:hAnsi="Arial" w:cs="Arial"/>
        </w:rPr>
        <w:t>Además de estos dos (2) aspectos, no existen otros espacios o notas que permitan su modificación. De esta manera, no es posible que la entidad solicite que el proponente acredite como experiencia específica una tubería con un diámetro particular u otros aspectos, ya que la matriz no lo incluyó y la misma se rige por el principio de inalterabilidad. Por lo demás, estos aspectos obedecen a las condiciones propias del proyecto desarrollados en el anexo técnico.</w:t>
      </w:r>
    </w:p>
    <w:p w14:paraId="7D4102A2" w14:textId="0E1A72CF" w:rsidR="001A0D18" w:rsidRDefault="00737967" w:rsidP="00465318">
      <w:pPr>
        <w:spacing w:after="0" w:line="276" w:lineRule="auto"/>
        <w:jc w:val="both"/>
        <w:rPr>
          <w:rFonts w:ascii="Arial" w:hAnsi="Arial" w:cs="Arial"/>
          <w:lang w:val="es-ES"/>
        </w:rPr>
      </w:pPr>
      <w:r>
        <w:rPr>
          <w:rFonts w:ascii="Arial" w:eastAsia="Calibri" w:hAnsi="Arial" w:cs="Arial"/>
          <w:lang w:val="es-ES"/>
        </w:rPr>
        <w:tab/>
        <w:t>Por otra parte, sobre la experiencia específica para la actividad 1.</w:t>
      </w:r>
      <w:r w:rsidR="001A0D18">
        <w:rPr>
          <w:rFonts w:ascii="Arial" w:eastAsia="Calibri" w:hAnsi="Arial" w:cs="Arial"/>
          <w:lang w:val="es-ES"/>
        </w:rPr>
        <w:t>2</w:t>
      </w:r>
      <w:r>
        <w:rPr>
          <w:rFonts w:ascii="Arial" w:eastAsia="Calibri" w:hAnsi="Arial" w:cs="Arial"/>
          <w:lang w:val="es-ES"/>
        </w:rPr>
        <w:t xml:space="preserve"> de la matriz,</w:t>
      </w:r>
      <w:r w:rsidRPr="00737967">
        <w:rPr>
          <w:rFonts w:ascii="Arial" w:eastAsia="Calibri" w:hAnsi="Arial" w:cs="Arial"/>
          <w:lang w:val="es-ES"/>
        </w:rPr>
        <w:t xml:space="preserve"> </w:t>
      </w:r>
      <w:r>
        <w:rPr>
          <w:rFonts w:ascii="Arial" w:eastAsia="Calibri" w:hAnsi="Arial" w:cs="Arial"/>
          <w:lang w:val="es-ES"/>
        </w:rPr>
        <w:t>la entidad puede diligenciar</w:t>
      </w:r>
      <w:r w:rsidR="001A0D18">
        <w:rPr>
          <w:rFonts w:ascii="Arial" w:eastAsia="Calibri" w:hAnsi="Arial" w:cs="Arial"/>
          <w:lang w:val="es-ES"/>
        </w:rPr>
        <w:t xml:space="preserve"> la actividad principal frente a la cual el proponente debe acreditar la experiencia allí descrita</w:t>
      </w:r>
      <w:r w:rsidR="005A71AF">
        <w:rPr>
          <w:rFonts w:ascii="Arial" w:eastAsia="Calibri" w:hAnsi="Arial" w:cs="Arial"/>
          <w:lang w:val="es-ES"/>
        </w:rPr>
        <w:t>. Para estos efectos, esta debe corresponder a</w:t>
      </w:r>
      <w:r w:rsidR="001A0D18">
        <w:rPr>
          <w:rFonts w:ascii="Arial" w:eastAsia="Calibri" w:hAnsi="Arial" w:cs="Arial"/>
          <w:lang w:val="es-ES"/>
        </w:rPr>
        <w:t xml:space="preserve"> </w:t>
      </w:r>
      <w:r w:rsidR="001A0D18" w:rsidRPr="001A0D18">
        <w:rPr>
          <w:rFonts w:ascii="Arial" w:eastAsia="Calibri" w:hAnsi="Arial" w:cs="Arial"/>
          <w:lang w:val="es-ES"/>
        </w:rPr>
        <w:t>«Actividades de intervención o instalación de: redes hidrosanitarias; y/o acueductos y/o alcantarillados, según sea el caso»</w:t>
      </w:r>
      <w:r w:rsidR="001A0D18">
        <w:rPr>
          <w:rFonts w:ascii="Arial" w:eastAsia="Calibri" w:hAnsi="Arial" w:cs="Arial"/>
          <w:lang w:val="es-ES"/>
        </w:rPr>
        <w:t>. En consecuencia</w:t>
      </w:r>
      <w:r w:rsidR="0073469B">
        <w:rPr>
          <w:rFonts w:ascii="Arial" w:eastAsia="Calibri" w:hAnsi="Arial" w:cs="Arial"/>
          <w:lang w:val="es-ES"/>
        </w:rPr>
        <w:t>,</w:t>
      </w:r>
      <w:r w:rsidR="00904F4C">
        <w:rPr>
          <w:rFonts w:ascii="Arial" w:eastAsia="Calibri" w:hAnsi="Arial" w:cs="Arial"/>
          <w:lang w:val="es-ES"/>
        </w:rPr>
        <w:t xml:space="preserve"> </w:t>
      </w:r>
      <w:r w:rsidR="001A0D18">
        <w:rPr>
          <w:rFonts w:ascii="Arial" w:eastAsia="Calibri" w:hAnsi="Arial" w:cs="Arial"/>
          <w:lang w:val="es-ES"/>
        </w:rPr>
        <w:t>no se restringe a una actividad sino que la entidad puede elegirla y diligenciarla entre las posibilidades mencionadas.</w:t>
      </w:r>
      <w:r w:rsidR="00904F4C">
        <w:rPr>
          <w:rFonts w:ascii="Arial" w:eastAsia="Calibri" w:hAnsi="Arial" w:cs="Arial"/>
          <w:lang w:val="es-ES"/>
        </w:rPr>
        <w:t xml:space="preserve"> </w:t>
      </w:r>
      <w:r w:rsidR="00904F4C" w:rsidRPr="00904F4C">
        <w:rPr>
          <w:rFonts w:ascii="Arial" w:eastAsia="Calibri" w:hAnsi="Arial" w:cs="Arial"/>
          <w:lang w:val="es-ES"/>
        </w:rPr>
        <w:t>Por lo demás, respecto al porcentaje que se debe acreditar con el contrato aportado como experiencia general, se aclara que este no debe ser superior o mayor a 70% porque la matriz señala que debe ser mínimo el 70%, lo cual implica que 70% es válido</w:t>
      </w:r>
      <w:r w:rsidR="00A22686">
        <w:rPr>
          <w:rFonts w:ascii="Arial" w:eastAsia="Calibri" w:hAnsi="Arial" w:cs="Arial"/>
          <w:lang w:val="es-ES"/>
        </w:rPr>
        <w:t>.</w:t>
      </w:r>
    </w:p>
    <w:p w14:paraId="73098513" w14:textId="4F431054" w:rsidR="00B36AD0" w:rsidRDefault="00B36AD0" w:rsidP="00286814">
      <w:pPr>
        <w:autoSpaceDE w:val="0"/>
        <w:autoSpaceDN w:val="0"/>
        <w:adjustRightInd w:val="0"/>
        <w:spacing w:after="0" w:line="276" w:lineRule="auto"/>
        <w:ind w:firstLine="708"/>
        <w:jc w:val="both"/>
        <w:rPr>
          <w:rFonts w:ascii="Arial" w:hAnsi="Arial" w:cs="Arial"/>
          <w:lang w:val="es-ES"/>
        </w:rPr>
      </w:pPr>
    </w:p>
    <w:p w14:paraId="4806B38E" w14:textId="5C9A53E1" w:rsidR="00B36AD0" w:rsidRPr="009A4A28" w:rsidRDefault="00D42C81" w:rsidP="00465318">
      <w:pPr>
        <w:spacing w:after="0" w:line="240" w:lineRule="auto"/>
        <w:ind w:left="709" w:right="709"/>
        <w:jc w:val="both"/>
        <w:rPr>
          <w:rFonts w:ascii="Arial" w:eastAsia="Calibri" w:hAnsi="Arial" w:cs="Arial"/>
          <w:sz w:val="21"/>
          <w:szCs w:val="21"/>
        </w:rPr>
      </w:pPr>
      <w:proofErr w:type="spellStart"/>
      <w:r>
        <w:rPr>
          <w:rFonts w:ascii="Arial" w:eastAsia="Calibri" w:hAnsi="Arial" w:cs="Arial"/>
          <w:sz w:val="21"/>
          <w:szCs w:val="21"/>
        </w:rPr>
        <w:t>iii</w:t>
      </w:r>
      <w:proofErr w:type="spellEnd"/>
      <w:r>
        <w:rPr>
          <w:rFonts w:ascii="Arial" w:eastAsia="Calibri" w:hAnsi="Arial" w:cs="Arial"/>
          <w:sz w:val="21"/>
          <w:szCs w:val="21"/>
        </w:rPr>
        <w:t xml:space="preserve">) </w:t>
      </w:r>
      <w:r w:rsidR="00B36AD0" w:rsidRPr="00413174">
        <w:rPr>
          <w:rFonts w:ascii="Arial" w:eastAsia="Calibri" w:hAnsi="Arial" w:cs="Arial"/>
          <w:sz w:val="21"/>
          <w:szCs w:val="21"/>
        </w:rPr>
        <w:t>«En el caso que se vaya a construir un alcantarillado en ZONA URBANA (sic) y aparte de las actividades de alcantarillado haya que hacer (sic) un mejoramiento de la vía debido a que se afectó haciendo el alcantarillado […] Entonces se debe solicitar la experiencia en alcantarillado de la matriz y aparte sería pedir (sic) la experiencia de MEJORAMIENTO DE VIAS URBANAS (sic) sin que estas se combinen digamos (sic) con el siguiente escrito se va a hacer un alcantarillado y por lo menos uno (1) de los contratos válidos aportados como experiencia general debe acreditar la intervención de la estructura de pavimento (asfáltico o hidráulico) […]»</w:t>
      </w:r>
      <w:r>
        <w:rPr>
          <w:rFonts w:ascii="Arial" w:eastAsia="Calibri" w:hAnsi="Arial" w:cs="Arial"/>
          <w:sz w:val="21"/>
          <w:szCs w:val="21"/>
        </w:rPr>
        <w:t>.</w:t>
      </w:r>
    </w:p>
    <w:p w14:paraId="442322A8" w14:textId="77777777" w:rsidR="00B36AD0" w:rsidRPr="009A4A28" w:rsidRDefault="00B36AD0" w:rsidP="00B36AD0">
      <w:pPr>
        <w:spacing w:after="0" w:line="276" w:lineRule="auto"/>
        <w:ind w:left="709" w:right="709"/>
        <w:jc w:val="both"/>
        <w:rPr>
          <w:rFonts w:ascii="Arial" w:eastAsia="Calibri" w:hAnsi="Arial" w:cs="Arial"/>
        </w:rPr>
      </w:pPr>
    </w:p>
    <w:p w14:paraId="697364C4" w14:textId="27B330FD" w:rsidR="005579BE" w:rsidRDefault="005579BE" w:rsidP="00465318">
      <w:pPr>
        <w:spacing w:after="120" w:line="276" w:lineRule="auto"/>
        <w:jc w:val="both"/>
        <w:rPr>
          <w:rFonts w:ascii="Arial" w:eastAsia="Calibri" w:hAnsi="Arial" w:cs="Arial"/>
          <w:lang w:val="es-ES"/>
        </w:rPr>
      </w:pPr>
      <w:r>
        <w:rPr>
          <w:rFonts w:ascii="Arial" w:eastAsia="Calibri" w:hAnsi="Arial" w:cs="Arial"/>
          <w:lang w:val="es-ES"/>
        </w:rPr>
        <w:t xml:space="preserve">De conformidad con lo expuesto, en los eventos en los que en un objeto contractual concurran actividades de obra pública de infraestructura de transporte con actividades de obra pública de agua potable y saneamiento básico, deberán aplicarse las reglas del artículo 5 de </w:t>
      </w:r>
      <w:r w:rsidR="00D42C81">
        <w:rPr>
          <w:rFonts w:ascii="Arial" w:eastAsia="Calibri" w:hAnsi="Arial" w:cs="Arial"/>
        </w:rPr>
        <w:t>las Resoluciones No. 248 y 249 de 2020</w:t>
      </w:r>
      <w:r>
        <w:rPr>
          <w:rFonts w:ascii="Arial" w:eastAsia="Calibri" w:hAnsi="Arial" w:cs="Arial"/>
          <w:lang w:val="es-ES"/>
        </w:rPr>
        <w:t xml:space="preserve"> para determinar los documentos tipo por los que deberá regirse el proceso de contratación. Según tales reglas, si el proceso de contratación requiere autorización del Viceministerio de agua potable y saneamiento básico deberán aplicarse los documentos tipo de agua potable y saneamiento básico. De igual modo, si no se requiere de dicha autorización, pero lo que abarca una mayor proporción del presupuesto oficial, lo que tiene más incidencia en el impacto del proyecto o lo que tiene mayor relevancia técnica son las obras de agua potable y saneamiento básico, también deberán aplicarse los documentos tipo de agua potable y saneamiento básico, realizando las combinaciones de experiencia entre las matrices de transporte y agua potable y saneamiento básico. </w:t>
      </w:r>
    </w:p>
    <w:p w14:paraId="0AEDA300" w14:textId="7F90854A" w:rsidR="005579BE" w:rsidRDefault="005579BE" w:rsidP="005579BE">
      <w:pPr>
        <w:spacing w:after="120" w:line="276" w:lineRule="auto"/>
        <w:jc w:val="both"/>
        <w:rPr>
          <w:rFonts w:ascii="Arial" w:eastAsia="Calibri" w:hAnsi="Arial" w:cs="Arial"/>
          <w:lang w:val="es-ES"/>
        </w:rPr>
      </w:pPr>
      <w:r>
        <w:rPr>
          <w:rFonts w:ascii="Arial" w:eastAsia="Calibri" w:hAnsi="Arial" w:cs="Arial"/>
          <w:lang w:val="es-ES"/>
        </w:rPr>
        <w:lastRenderedPageBreak/>
        <w:t xml:space="preserve"> </w:t>
      </w:r>
      <w:r>
        <w:rPr>
          <w:rFonts w:ascii="Arial" w:eastAsia="Calibri" w:hAnsi="Arial" w:cs="Arial"/>
          <w:lang w:val="es-ES"/>
        </w:rPr>
        <w:tab/>
        <w:t xml:space="preserve">En tales eventos, la intervención de la infraestructura de transporte será considerada un bien o servicio adicional a la obra pública de agua potable o saneamiento básico, en los términos del artículo 4 de </w:t>
      </w:r>
      <w:r w:rsidR="00D42C81">
        <w:rPr>
          <w:rFonts w:ascii="Arial" w:eastAsia="Calibri" w:hAnsi="Arial" w:cs="Arial"/>
        </w:rPr>
        <w:t>las Resoluciones No. 248 y 249 de 2020</w:t>
      </w:r>
      <w:r>
        <w:rPr>
          <w:rFonts w:ascii="Arial" w:eastAsia="Calibri" w:hAnsi="Arial" w:cs="Arial"/>
          <w:lang w:val="es-ES"/>
        </w:rPr>
        <w:t xml:space="preserve">, respecto del cual la entidad </w:t>
      </w:r>
      <w:r w:rsidR="00667C24">
        <w:rPr>
          <w:rFonts w:ascii="Arial" w:eastAsia="Calibri" w:hAnsi="Arial" w:cs="Arial"/>
          <w:lang w:val="es-ES"/>
        </w:rPr>
        <w:t>pod</w:t>
      </w:r>
      <w:r>
        <w:rPr>
          <w:rFonts w:ascii="Arial" w:eastAsia="Calibri" w:hAnsi="Arial" w:cs="Arial"/>
          <w:lang w:val="es-ES"/>
        </w:rPr>
        <w:t>rá exigir experiencia adicional a la indicada para la actividad principal por la Matriz 1 de agua potable y saneamiento básico</w:t>
      </w:r>
      <w:r w:rsidR="00635140">
        <w:rPr>
          <w:rFonts w:ascii="Arial" w:eastAsia="Calibri" w:hAnsi="Arial" w:cs="Arial"/>
          <w:lang w:val="es-ES"/>
        </w:rPr>
        <w:t xml:space="preserve">, si </w:t>
      </w:r>
      <w:r w:rsidR="00596385">
        <w:rPr>
          <w:rFonts w:ascii="Arial" w:eastAsia="Calibri" w:hAnsi="Arial" w:cs="Arial"/>
          <w:lang w:val="es-ES"/>
        </w:rPr>
        <w:t xml:space="preserve">resulta adecuada y proporcional para validar las condiciones de experiencia en el componente asociado con la infraestructura </w:t>
      </w:r>
      <w:r w:rsidR="00624A65">
        <w:rPr>
          <w:rFonts w:ascii="Arial" w:eastAsia="Calibri" w:hAnsi="Arial" w:cs="Arial"/>
          <w:lang w:val="es-ES"/>
        </w:rPr>
        <w:t>en cuanto a la reposición de la estructura de pavimento producto de la intervención del proyecto de agua potable y saneamiento básico</w:t>
      </w:r>
      <w:r>
        <w:rPr>
          <w:rFonts w:ascii="Arial" w:eastAsia="Calibri" w:hAnsi="Arial" w:cs="Arial"/>
          <w:lang w:val="es-ES"/>
        </w:rPr>
        <w:t xml:space="preserve">, siguiendo los parámetros establecidos en dicho artículo. Esta experiencia adicional, de acuerdo con el parágrafo del artículo 4 de </w:t>
      </w:r>
      <w:r w:rsidR="00D42C81" w:rsidRPr="00D42C81">
        <w:rPr>
          <w:rFonts w:ascii="Arial" w:eastAsia="Calibri" w:hAnsi="Arial" w:cs="Arial"/>
          <w:lang w:val="es-ES"/>
        </w:rPr>
        <w:t>las Resoluciones No. 248 y 249 de 2020</w:t>
      </w:r>
      <w:r>
        <w:rPr>
          <w:rFonts w:ascii="Arial" w:eastAsia="Calibri" w:hAnsi="Arial" w:cs="Arial"/>
          <w:lang w:val="es-ES"/>
        </w:rPr>
        <w:t xml:space="preserve"> y el numeral 3.5.1 del Documento Base, </w:t>
      </w:r>
      <w:r w:rsidR="00667C24">
        <w:rPr>
          <w:rFonts w:ascii="Arial" w:eastAsia="Calibri" w:hAnsi="Arial" w:cs="Arial"/>
          <w:lang w:val="es-ES"/>
        </w:rPr>
        <w:t>debe</w:t>
      </w:r>
      <w:r w:rsidR="00920C21">
        <w:rPr>
          <w:rFonts w:ascii="Arial" w:eastAsia="Calibri" w:hAnsi="Arial" w:cs="Arial"/>
          <w:lang w:val="es-ES"/>
        </w:rPr>
        <w:t>r</w:t>
      </w:r>
      <w:r>
        <w:rPr>
          <w:rFonts w:ascii="Arial" w:eastAsia="Calibri" w:hAnsi="Arial" w:cs="Arial"/>
          <w:lang w:val="es-ES"/>
        </w:rPr>
        <w:t xml:space="preserve">á ser determinada a partir de la Matriz 1 de los documentos tipo de obra pública de infraestructura de transporte. </w:t>
      </w:r>
    </w:p>
    <w:p w14:paraId="59B7AECF" w14:textId="51C71697" w:rsidR="00EF6209" w:rsidRDefault="00EF6209" w:rsidP="005579BE">
      <w:pPr>
        <w:spacing w:after="120" w:line="276" w:lineRule="auto"/>
        <w:jc w:val="both"/>
        <w:rPr>
          <w:rFonts w:ascii="Arial" w:eastAsia="Calibri" w:hAnsi="Arial" w:cs="Arial"/>
          <w:lang w:val="es-ES"/>
        </w:rPr>
      </w:pPr>
      <w:r>
        <w:rPr>
          <w:rFonts w:ascii="Arial" w:eastAsia="Calibri" w:hAnsi="Arial" w:cs="Arial"/>
          <w:lang w:val="es-ES"/>
        </w:rPr>
        <w:tab/>
        <w:t xml:space="preserve">Para las combinaciones de experiencia, la entidad </w:t>
      </w:r>
      <w:r w:rsidR="000100CD">
        <w:rPr>
          <w:rFonts w:ascii="Arial" w:eastAsia="Calibri" w:hAnsi="Arial" w:cs="Arial"/>
          <w:lang w:val="es-ES"/>
        </w:rPr>
        <w:t>tiene las siguientes alternativas: i) solicitar únicamente la experiencia de la “actividad a contratar” de mayor relevancia de acuerdo con el objeto del contrato. La entidad podrá analizar la relevancia en función del valor de las actividades que representan en el presupuesto oficial</w:t>
      </w:r>
      <w:r w:rsidR="00DA0FFC">
        <w:rPr>
          <w:rFonts w:ascii="Arial" w:eastAsia="Calibri" w:hAnsi="Arial" w:cs="Arial"/>
          <w:lang w:val="es-ES"/>
        </w:rPr>
        <w:t>, por el impacto social que genere</w:t>
      </w:r>
      <w:r w:rsidR="00160295">
        <w:rPr>
          <w:rFonts w:ascii="Arial" w:eastAsia="Calibri" w:hAnsi="Arial" w:cs="Arial"/>
          <w:lang w:val="es-ES"/>
        </w:rPr>
        <w:t xml:space="preserve">, o por la complejidad técnica de las mismas; o, </w:t>
      </w:r>
      <w:proofErr w:type="spellStart"/>
      <w:r w:rsidR="00160295">
        <w:rPr>
          <w:rFonts w:ascii="Arial" w:eastAsia="Calibri" w:hAnsi="Arial" w:cs="Arial"/>
          <w:lang w:val="es-ES"/>
        </w:rPr>
        <w:t>ii</w:t>
      </w:r>
      <w:proofErr w:type="spellEnd"/>
      <w:r w:rsidR="00160295">
        <w:rPr>
          <w:rFonts w:ascii="Arial" w:eastAsia="Calibri" w:hAnsi="Arial" w:cs="Arial"/>
          <w:lang w:val="es-ES"/>
        </w:rPr>
        <w:t>) solicitar la experiencia general y la experiencia específica de la “actividad a contratar” de mayor relevancia</w:t>
      </w:r>
      <w:r w:rsidR="00394209">
        <w:rPr>
          <w:rFonts w:ascii="Arial" w:eastAsia="Calibri" w:hAnsi="Arial" w:cs="Arial"/>
          <w:lang w:val="es-ES"/>
        </w:rPr>
        <w:t xml:space="preserve">, y para las demás actividades a contratar requerir la experiencia específica de la correspondiente actividad. En el evento que para las actividades a contratar, diferentes a la de mayor relevancia, la Matriz 1 – Experiencia no contemple “experiencia específica”, se podrá solicitar la experiencia general de la actividad, como específica. </w:t>
      </w:r>
    </w:p>
    <w:p w14:paraId="5992EAC6" w14:textId="2E8C064C" w:rsidR="005579BE" w:rsidRDefault="005579BE" w:rsidP="005579BE">
      <w:pPr>
        <w:autoSpaceDE w:val="0"/>
        <w:autoSpaceDN w:val="0"/>
        <w:adjustRightInd w:val="0"/>
        <w:spacing w:after="0" w:line="276" w:lineRule="auto"/>
        <w:ind w:firstLine="708"/>
        <w:jc w:val="both"/>
        <w:rPr>
          <w:rFonts w:ascii="Arial" w:hAnsi="Arial" w:cs="Arial"/>
          <w:lang w:val="es-ES"/>
        </w:rPr>
      </w:pPr>
      <w:r>
        <w:rPr>
          <w:rFonts w:ascii="Arial" w:hAnsi="Arial" w:cs="Arial"/>
          <w:lang w:val="es-ES"/>
        </w:rPr>
        <w:t>Tanto la experiencia principal como la adicional deberán acredita</w:t>
      </w:r>
      <w:r w:rsidR="003546C5">
        <w:rPr>
          <w:rFonts w:ascii="Arial" w:hAnsi="Arial" w:cs="Arial"/>
          <w:lang w:val="es-ES"/>
        </w:rPr>
        <w:t>rse</w:t>
      </w:r>
      <w:r>
        <w:rPr>
          <w:rFonts w:ascii="Arial" w:hAnsi="Arial" w:cs="Arial"/>
          <w:lang w:val="es-ES"/>
        </w:rPr>
        <w:t xml:space="preserve"> con mínimo uno (1) y máximo seis (6) contratos, cuyos valores deberán sumar el porcentaje del presupuesto oficial que indica el numeral 3.5.8 del </w:t>
      </w:r>
      <w:r w:rsidR="003546C5">
        <w:rPr>
          <w:rFonts w:ascii="Arial" w:hAnsi="Arial" w:cs="Arial"/>
          <w:lang w:val="es-ES"/>
        </w:rPr>
        <w:t>documento base</w:t>
      </w:r>
      <w:r>
        <w:rPr>
          <w:rFonts w:ascii="Arial" w:hAnsi="Arial" w:cs="Arial"/>
          <w:lang w:val="es-ES"/>
        </w:rPr>
        <w:t xml:space="preserve"> para la cantidad de contratos que sean empleados por el proponente. </w:t>
      </w:r>
    </w:p>
    <w:p w14:paraId="46A54225" w14:textId="77777777" w:rsidR="00C90582" w:rsidRPr="009A4A28" w:rsidRDefault="00C90582" w:rsidP="00465318">
      <w:pPr>
        <w:spacing w:after="120" w:line="276" w:lineRule="auto"/>
        <w:jc w:val="both"/>
        <w:rPr>
          <w:rFonts w:ascii="Arial" w:eastAsia="Calibri" w:hAnsi="Arial" w:cs="Arial"/>
        </w:rPr>
      </w:pPr>
    </w:p>
    <w:p w14:paraId="6B1D7888" w14:textId="77777777" w:rsidR="00657188" w:rsidRPr="009A4A28" w:rsidRDefault="00657188" w:rsidP="00657188">
      <w:pPr>
        <w:spacing w:line="276" w:lineRule="auto"/>
        <w:jc w:val="both"/>
        <w:rPr>
          <w:rFonts w:ascii="Arial" w:eastAsia="Calibri" w:hAnsi="Arial" w:cs="Arial"/>
        </w:rPr>
      </w:pPr>
      <w:r w:rsidRPr="009A4A28">
        <w:rPr>
          <w:rFonts w:ascii="Arial" w:eastAsia="Calibri" w:hAnsi="Arial" w:cs="Arial"/>
        </w:rPr>
        <w:t>Este concepto tiene el alcance previsto en el artículo 28 del Código de Procedimiento Administrativo y de lo Contencioso Administrativo.</w:t>
      </w:r>
    </w:p>
    <w:p w14:paraId="4B4C4B1D" w14:textId="77777777" w:rsidR="00657188" w:rsidRPr="009A4A28" w:rsidRDefault="00657188" w:rsidP="00657188">
      <w:pPr>
        <w:jc w:val="both"/>
        <w:rPr>
          <w:rFonts w:ascii="Arial" w:eastAsia="Calibri" w:hAnsi="Arial" w:cs="Arial"/>
        </w:rPr>
      </w:pPr>
      <w:r w:rsidRPr="009A4A28">
        <w:rPr>
          <w:noProof/>
        </w:rPr>
        <mc:AlternateContent>
          <mc:Choice Requires="wps">
            <w:drawing>
              <wp:anchor distT="0" distB="0" distL="114300" distR="114300" simplePos="0" relativeHeight="251659264" behindDoc="0" locked="0" layoutInCell="1" allowOverlap="1" wp14:anchorId="6BAEB068" wp14:editId="27B271C1">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8A0A0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8EA6A68" w14:textId="0243A151" w:rsidR="00657188" w:rsidRDefault="00657188" w:rsidP="00657188">
      <w:pPr>
        <w:rPr>
          <w:rFonts w:ascii="Arial" w:eastAsia="Times New Roman" w:hAnsi="Arial" w:cs="Arial"/>
          <w:lang w:eastAsia="es-CO"/>
        </w:rPr>
      </w:pPr>
      <w:bookmarkStart w:id="19" w:name="_Hlk50986665"/>
      <w:bookmarkStart w:id="20" w:name="_Hlk55258198"/>
      <w:r>
        <w:rPr>
          <w:rFonts w:ascii="Arial" w:hAnsi="Arial" w:cs="Arial"/>
          <w:lang w:eastAsia="es-CO"/>
        </w:rPr>
        <w:t>Atentamente,</w:t>
      </w:r>
    </w:p>
    <w:p w14:paraId="6400ED93" w14:textId="436F6AAE" w:rsidR="00657188" w:rsidRDefault="00657188" w:rsidP="00657188">
      <w:pPr>
        <w:rPr>
          <w:rFonts w:ascii="Arial" w:hAnsi="Arial" w:cs="Arial"/>
          <w:lang w:eastAsia="es-CO"/>
        </w:rPr>
      </w:pPr>
    </w:p>
    <w:p w14:paraId="12A6F96C" w14:textId="057821FE" w:rsidR="00657188" w:rsidRDefault="00E57079" w:rsidP="00657188">
      <w:pPr>
        <w:jc w:val="center"/>
        <w:rPr>
          <w:rFonts w:ascii="Arial" w:hAnsi="Arial" w:cs="Arial"/>
          <w:sz w:val="18"/>
          <w:szCs w:val="20"/>
          <w:lang w:eastAsia="es-CO"/>
        </w:rPr>
      </w:pPr>
      <w:r>
        <w:rPr>
          <w:rFonts w:ascii="Arial" w:hAnsi="Arial" w:cs="Arial"/>
          <w:noProof/>
          <w:lang w:val="en-US"/>
        </w:rPr>
        <w:lastRenderedPageBreak/>
        <w:drawing>
          <wp:inline distT="0" distB="0" distL="0" distR="0" wp14:anchorId="6CBCCEFC" wp14:editId="225D7EDA">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6EEA40C1" w14:textId="77777777" w:rsidR="00657188" w:rsidRDefault="00657188" w:rsidP="00657188">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657188" w14:paraId="380C007E" w14:textId="77777777" w:rsidTr="00465318">
        <w:trPr>
          <w:trHeight w:val="315"/>
        </w:trPr>
        <w:tc>
          <w:tcPr>
            <w:tcW w:w="981" w:type="dxa"/>
            <w:vAlign w:val="center"/>
            <w:hideMark/>
          </w:tcPr>
          <w:p w14:paraId="2BC31C95" w14:textId="77777777" w:rsidR="00657188" w:rsidRDefault="00657188" w:rsidP="00673C14">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2C4C54" w14:textId="77777777" w:rsidR="00657188" w:rsidRDefault="00657188" w:rsidP="00673C14">
            <w:pPr>
              <w:rPr>
                <w:rFonts w:ascii="Arial" w:hAnsi="Arial" w:cs="Arial"/>
                <w:sz w:val="16"/>
                <w:szCs w:val="16"/>
                <w:lang w:eastAsia="es-ES"/>
              </w:rPr>
            </w:pPr>
            <w:r>
              <w:rPr>
                <w:rFonts w:ascii="Arial" w:hAnsi="Arial" w:cs="Arial"/>
                <w:sz w:val="16"/>
                <w:szCs w:val="16"/>
                <w:lang w:eastAsia="es-ES"/>
              </w:rPr>
              <w:t>Ximena Ríos López</w:t>
            </w:r>
          </w:p>
          <w:p w14:paraId="7979284D" w14:textId="77777777" w:rsidR="00657188" w:rsidRDefault="00657188" w:rsidP="00673C14">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657188" w14:paraId="38A5058F" w14:textId="77777777" w:rsidTr="00465318">
        <w:trPr>
          <w:trHeight w:val="330"/>
        </w:trPr>
        <w:tc>
          <w:tcPr>
            <w:tcW w:w="981" w:type="dxa"/>
            <w:vMerge w:val="restart"/>
            <w:vAlign w:val="center"/>
            <w:hideMark/>
          </w:tcPr>
          <w:p w14:paraId="3F7BB89E" w14:textId="3D30ED58" w:rsidR="00657188" w:rsidRDefault="00C90582" w:rsidP="00673C14">
            <w:pPr>
              <w:rPr>
                <w:rFonts w:ascii="Arial" w:hAnsi="Arial" w:cs="Arial"/>
                <w:sz w:val="16"/>
                <w:szCs w:val="16"/>
                <w:lang w:eastAsia="es-ES"/>
              </w:rPr>
            </w:pPr>
            <w:r>
              <w:rPr>
                <w:rFonts w:ascii="Arial" w:hAnsi="Arial" w:cs="Arial"/>
                <w:sz w:val="16"/>
                <w:szCs w:val="16"/>
                <w:lang w:eastAsia="es-ES"/>
              </w:rPr>
              <w:t>Revisaron:</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D20C2F" w14:textId="77777777" w:rsidR="00657188" w:rsidRDefault="00657188" w:rsidP="00673C14">
            <w:pPr>
              <w:rPr>
                <w:rFonts w:ascii="Arial" w:hAnsi="Arial" w:cs="Arial"/>
                <w:sz w:val="16"/>
                <w:szCs w:val="16"/>
                <w:lang w:eastAsia="es-ES"/>
              </w:rPr>
            </w:pPr>
            <w:r>
              <w:rPr>
                <w:rFonts w:ascii="Arial" w:hAnsi="Arial" w:cs="Arial"/>
                <w:sz w:val="16"/>
                <w:szCs w:val="16"/>
                <w:lang w:eastAsia="es-ES"/>
              </w:rPr>
              <w:t>Karlo Fern</w:t>
            </w:r>
            <w:r w:rsidR="00C90582">
              <w:rPr>
                <w:rFonts w:ascii="Arial" w:hAnsi="Arial" w:cs="Arial"/>
                <w:sz w:val="16"/>
                <w:szCs w:val="16"/>
                <w:lang w:eastAsia="es-ES"/>
              </w:rPr>
              <w:t>ández Cala</w:t>
            </w:r>
          </w:p>
          <w:p w14:paraId="57A03884" w14:textId="09E42EC8" w:rsidR="00C90582" w:rsidRDefault="00C90582" w:rsidP="00673C14">
            <w:pPr>
              <w:rPr>
                <w:rFonts w:ascii="Arial" w:hAnsi="Arial" w:cs="Arial"/>
                <w:sz w:val="16"/>
                <w:szCs w:val="16"/>
                <w:lang w:eastAsia="es-ES"/>
              </w:rPr>
            </w:pPr>
            <w:r>
              <w:rPr>
                <w:rFonts w:ascii="Arial" w:hAnsi="Arial" w:cs="Arial"/>
                <w:sz w:val="16"/>
                <w:szCs w:val="16"/>
                <w:lang w:eastAsia="es-ES"/>
              </w:rPr>
              <w:t>Gestor T1-15 de la Dirección General</w:t>
            </w:r>
          </w:p>
        </w:tc>
      </w:tr>
      <w:tr w:rsidR="00657188" w14:paraId="1C178A57" w14:textId="77777777" w:rsidTr="00465318">
        <w:trPr>
          <w:trHeight w:val="330"/>
        </w:trPr>
        <w:tc>
          <w:tcPr>
            <w:tcW w:w="981" w:type="dxa"/>
            <w:vMerge/>
            <w:vAlign w:val="center"/>
          </w:tcPr>
          <w:p w14:paraId="5AE98816" w14:textId="77777777" w:rsidR="00657188" w:rsidRDefault="00657188" w:rsidP="00673C14">
            <w:pPr>
              <w:rPr>
                <w:rFonts w:ascii="Arial" w:hAnsi="Arial" w:cs="Arial"/>
                <w:sz w:val="16"/>
                <w:szCs w:val="16"/>
                <w:lang w:eastAsia="es-ES"/>
              </w:rPr>
            </w:pPr>
          </w:p>
        </w:tc>
        <w:tc>
          <w:tcPr>
            <w:tcW w:w="4413" w:type="dxa"/>
            <w:tcBorders>
              <w:top w:val="dotted" w:sz="4" w:space="0" w:color="7F7F7F" w:themeColor="text1" w:themeTint="80"/>
              <w:left w:val="nil"/>
              <w:bottom w:val="dotted" w:sz="4" w:space="0" w:color="7F7F7F" w:themeColor="text1" w:themeTint="80"/>
              <w:right w:val="nil"/>
            </w:tcBorders>
            <w:vAlign w:val="center"/>
          </w:tcPr>
          <w:p w14:paraId="71300592" w14:textId="6F235184" w:rsidR="00657188" w:rsidRDefault="00D3794E" w:rsidP="00657188">
            <w:pPr>
              <w:rPr>
                <w:rFonts w:ascii="Arial" w:hAnsi="Arial" w:cs="Arial"/>
                <w:sz w:val="16"/>
                <w:szCs w:val="16"/>
                <w:lang w:eastAsia="es-ES"/>
              </w:rPr>
            </w:pPr>
            <w:r>
              <w:rPr>
                <w:rFonts w:ascii="Arial" w:hAnsi="Arial" w:cs="Arial"/>
                <w:sz w:val="16"/>
                <w:szCs w:val="16"/>
                <w:lang w:eastAsia="es-ES"/>
              </w:rPr>
              <w:t>Juan David Montoya</w:t>
            </w:r>
          </w:p>
          <w:p w14:paraId="4C16A728" w14:textId="1530B3F1" w:rsidR="00657188" w:rsidRDefault="00657188" w:rsidP="00657188">
            <w:pPr>
              <w:rPr>
                <w:rFonts w:ascii="Arial" w:hAnsi="Arial" w:cs="Arial"/>
                <w:sz w:val="16"/>
                <w:szCs w:val="16"/>
                <w:lang w:eastAsia="es-ES"/>
              </w:rPr>
            </w:pPr>
            <w:r>
              <w:rPr>
                <w:rFonts w:ascii="Arial" w:hAnsi="Arial" w:cs="Arial"/>
                <w:sz w:val="16"/>
                <w:szCs w:val="16"/>
                <w:lang w:eastAsia="es-ES"/>
              </w:rPr>
              <w:t>Gestor T1-1</w:t>
            </w:r>
            <w:r w:rsidR="00D3794E">
              <w:rPr>
                <w:rFonts w:ascii="Arial" w:hAnsi="Arial" w:cs="Arial"/>
                <w:sz w:val="16"/>
                <w:szCs w:val="16"/>
                <w:lang w:eastAsia="es-ES"/>
              </w:rPr>
              <w:t>5</w:t>
            </w:r>
            <w:r>
              <w:rPr>
                <w:rFonts w:ascii="Arial" w:hAnsi="Arial" w:cs="Arial"/>
                <w:sz w:val="16"/>
                <w:szCs w:val="16"/>
                <w:lang w:eastAsia="es-ES"/>
              </w:rPr>
              <w:t xml:space="preserve"> de la Subdirección de Gestión Contractual</w:t>
            </w:r>
          </w:p>
        </w:tc>
      </w:tr>
      <w:tr w:rsidR="00657188" w14:paraId="7708FF5C" w14:textId="77777777" w:rsidTr="00465318">
        <w:trPr>
          <w:trHeight w:val="300"/>
        </w:trPr>
        <w:tc>
          <w:tcPr>
            <w:tcW w:w="981" w:type="dxa"/>
            <w:vAlign w:val="center"/>
            <w:hideMark/>
          </w:tcPr>
          <w:p w14:paraId="2DD2FE1D" w14:textId="77777777" w:rsidR="00657188" w:rsidRDefault="00657188" w:rsidP="00673C14">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6B7D19" w14:textId="77777777" w:rsidR="00657188" w:rsidRDefault="00657188" w:rsidP="00673C14">
            <w:pPr>
              <w:rPr>
                <w:rFonts w:ascii="Arial" w:hAnsi="Arial" w:cs="Arial"/>
                <w:sz w:val="16"/>
                <w:szCs w:val="16"/>
                <w:lang w:eastAsia="es-ES"/>
              </w:rPr>
            </w:pPr>
            <w:r>
              <w:rPr>
                <w:rFonts w:ascii="Arial" w:hAnsi="Arial" w:cs="Arial"/>
                <w:sz w:val="16"/>
                <w:szCs w:val="16"/>
                <w:lang w:eastAsia="es-ES"/>
              </w:rPr>
              <w:t>Jorge Augusto Tirado Navarro</w:t>
            </w:r>
          </w:p>
          <w:p w14:paraId="40AAE466" w14:textId="22F52C09" w:rsidR="00657188" w:rsidRDefault="00657188" w:rsidP="00673C14">
            <w:pPr>
              <w:rPr>
                <w:rFonts w:ascii="Arial" w:hAnsi="Arial" w:cs="Arial"/>
                <w:sz w:val="16"/>
                <w:szCs w:val="16"/>
                <w:lang w:eastAsia="es-ES"/>
              </w:rPr>
            </w:pPr>
            <w:r>
              <w:rPr>
                <w:rFonts w:ascii="Arial" w:hAnsi="Arial" w:cs="Arial"/>
                <w:sz w:val="16"/>
                <w:szCs w:val="16"/>
                <w:lang w:eastAsia="es-ES"/>
              </w:rPr>
              <w:t>Subdirector de Gestión Contractual</w:t>
            </w:r>
            <w:r w:rsidR="003546C5">
              <w:rPr>
                <w:rFonts w:ascii="Arial" w:hAnsi="Arial" w:cs="Arial"/>
                <w:sz w:val="16"/>
                <w:szCs w:val="16"/>
                <w:lang w:eastAsia="es-ES"/>
              </w:rPr>
              <w:t xml:space="preserve"> ANCP – CCE</w:t>
            </w:r>
          </w:p>
        </w:tc>
      </w:tr>
      <w:bookmarkEnd w:id="0"/>
      <w:bookmarkEnd w:id="1"/>
      <w:bookmarkEnd w:id="2"/>
      <w:bookmarkEnd w:id="19"/>
      <w:bookmarkEnd w:id="20"/>
    </w:tbl>
    <w:p w14:paraId="5C06C04C" w14:textId="77777777" w:rsidR="00620DD2" w:rsidRPr="00657188" w:rsidRDefault="00620DD2"/>
    <w:sectPr w:rsidR="00620DD2" w:rsidRPr="00657188"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CC22" w14:textId="77777777" w:rsidR="0029483F" w:rsidRDefault="0029483F" w:rsidP="00C94306">
      <w:pPr>
        <w:spacing w:after="0" w:line="240" w:lineRule="auto"/>
      </w:pPr>
      <w:r>
        <w:separator/>
      </w:r>
    </w:p>
  </w:endnote>
  <w:endnote w:type="continuationSeparator" w:id="0">
    <w:p w14:paraId="7CE8CD70" w14:textId="77777777" w:rsidR="0029483F" w:rsidRDefault="0029483F" w:rsidP="00C9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856" w14:textId="77777777" w:rsidR="00E70851" w:rsidRDefault="0029483F" w:rsidP="007B0854">
    <w:pPr>
      <w:pStyle w:val="Sinespaciado"/>
      <w:jc w:val="center"/>
      <w:rPr>
        <w:rFonts w:ascii="Arial" w:hAnsi="Arial" w:cs="Arial"/>
        <w:sz w:val="18"/>
        <w:szCs w:val="18"/>
      </w:rPr>
    </w:pPr>
  </w:p>
  <w:p w14:paraId="232DA6CF" w14:textId="77777777" w:rsidR="00E70851" w:rsidRPr="009D1356" w:rsidRDefault="00181D8D" w:rsidP="005A79FE">
    <w:pPr>
      <w:pStyle w:val="Piedepgina"/>
      <w:jc w:val="right"/>
      <w:rPr>
        <w:rFonts w:ascii="Arial" w:hAnsi="Arial" w:cs="Arial"/>
        <w:color w:val="7F7F7F"/>
        <w:sz w:val="16"/>
        <w:szCs w:val="16"/>
      </w:rPr>
    </w:pPr>
    <w:r w:rsidRPr="009D1356">
      <w:rPr>
        <w:rFonts w:ascii="Arial" w:hAnsi="Arial" w:cs="Arial"/>
        <w:bCs/>
        <w:color w:val="7F7F7F"/>
        <w:sz w:val="16"/>
        <w:szCs w:val="16"/>
      </w:rPr>
      <w:t xml:space="preserve">Página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PAGE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w:t>
    </w:r>
    <w:r w:rsidRPr="009D1356">
      <w:rPr>
        <w:rFonts w:ascii="Arial" w:hAnsi="Arial" w:cs="Arial"/>
        <w:b/>
        <w:bCs/>
        <w:color w:val="7F7F7F"/>
        <w:sz w:val="16"/>
        <w:szCs w:val="16"/>
      </w:rPr>
      <w:fldChar w:fldCharType="end"/>
    </w:r>
    <w:r w:rsidRPr="009D1356">
      <w:rPr>
        <w:rFonts w:ascii="Arial" w:hAnsi="Arial" w:cs="Arial"/>
        <w:color w:val="7F7F7F"/>
        <w:sz w:val="16"/>
        <w:szCs w:val="16"/>
      </w:rPr>
      <w:t xml:space="preserve"> de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NUMPAGES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10</w:t>
    </w:r>
    <w:r w:rsidRPr="009D1356">
      <w:rPr>
        <w:rFonts w:ascii="Arial" w:hAnsi="Arial" w:cs="Arial"/>
        <w:b/>
        <w:bCs/>
        <w:color w:val="7F7F7F"/>
        <w:sz w:val="16"/>
        <w:szCs w:val="16"/>
      </w:rPr>
      <w:fldChar w:fldCharType="end"/>
    </w:r>
  </w:p>
  <w:p w14:paraId="29650554" w14:textId="77777777" w:rsidR="00E70851" w:rsidRDefault="00181D8D" w:rsidP="007B0854">
    <w:pPr>
      <w:pStyle w:val="Piedepgina"/>
      <w:jc w:val="center"/>
      <w:rPr>
        <w:lang w:val="es-ES"/>
      </w:rPr>
    </w:pPr>
    <w:r>
      <w:rPr>
        <w:noProof/>
      </w:rPr>
      <w:drawing>
        <wp:inline distT="0" distB="0" distL="0" distR="0" wp14:anchorId="402F7AED" wp14:editId="788B9C4D">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238A2ED9" w14:textId="77777777" w:rsidR="00E70851" w:rsidRPr="007B0854" w:rsidRDefault="0029483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9F4C" w14:textId="77777777" w:rsidR="0029483F" w:rsidRDefault="0029483F" w:rsidP="00C94306">
      <w:pPr>
        <w:spacing w:after="0" w:line="240" w:lineRule="auto"/>
      </w:pPr>
      <w:r>
        <w:separator/>
      </w:r>
    </w:p>
  </w:footnote>
  <w:footnote w:type="continuationSeparator" w:id="0">
    <w:p w14:paraId="3DD02971" w14:textId="77777777" w:rsidR="0029483F" w:rsidRDefault="0029483F" w:rsidP="00C94306">
      <w:pPr>
        <w:spacing w:after="0" w:line="240" w:lineRule="auto"/>
      </w:pPr>
      <w:r>
        <w:continuationSeparator/>
      </w:r>
    </w:p>
  </w:footnote>
  <w:footnote w:id="1">
    <w:p w14:paraId="43BE9FAF" w14:textId="18E02B6C" w:rsidR="00DD27A3" w:rsidRPr="00133C4A" w:rsidRDefault="00DD27A3" w:rsidP="00DD27A3">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00813007" w:rsidRPr="00813007">
        <w:rPr>
          <w:rFonts w:ascii="Arial" w:hAnsi="Arial" w:cs="Arial"/>
          <w:color w:val="000000" w:themeColor="text1"/>
          <w:sz w:val="19"/>
          <w:szCs w:val="19"/>
        </w:rPr>
        <w:t>En relación con el principio constitucional sub examine, la Corte Constitucional</w:t>
      </w:r>
      <w:r w:rsidR="00F73FFE">
        <w:rPr>
          <w:rFonts w:ascii="Arial" w:hAnsi="Arial" w:cs="Arial"/>
          <w:color w:val="000000" w:themeColor="text1"/>
          <w:sz w:val="19"/>
          <w:szCs w:val="19"/>
        </w:rPr>
        <w:t>, en Sentencia C-029 de 1995. M.P. Jorge Arango Mejía</w:t>
      </w:r>
      <w:r w:rsidR="00813007" w:rsidRPr="00813007">
        <w:rPr>
          <w:rFonts w:ascii="Arial" w:hAnsi="Arial" w:cs="Arial"/>
          <w:color w:val="000000" w:themeColor="text1"/>
          <w:sz w:val="19"/>
          <w:szCs w:val="19"/>
        </w:rPr>
        <w:t xml:space="preserve"> explica que</w:t>
      </w:r>
      <w:r w:rsidR="00F73FFE">
        <w:rPr>
          <w:rFonts w:ascii="Arial" w:hAnsi="Arial" w:cs="Arial"/>
          <w:color w:val="000000" w:themeColor="text1"/>
          <w:sz w:val="19"/>
          <w:szCs w:val="19"/>
        </w:rPr>
        <w:t>:</w:t>
      </w:r>
      <w:r w:rsidR="00813007" w:rsidRPr="00813007">
        <w:rPr>
          <w:rFonts w:ascii="Arial" w:hAnsi="Arial" w:cs="Arial"/>
          <w:color w:val="000000" w:themeColor="text1"/>
          <w:sz w:val="19"/>
          <w:szCs w:val="19"/>
        </w:rPr>
        <w:t xml:space="preserv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133C4A">
        <w:rPr>
          <w:rFonts w:ascii="Arial" w:hAnsi="Arial" w:cs="Arial"/>
          <w:color w:val="000000" w:themeColor="text1"/>
          <w:sz w:val="19"/>
          <w:szCs w:val="19"/>
        </w:rPr>
        <w:t>.</w:t>
      </w:r>
    </w:p>
    <w:p w14:paraId="0300DA3D" w14:textId="77777777" w:rsidR="00DD27A3" w:rsidRPr="00133C4A" w:rsidRDefault="00DD27A3" w:rsidP="00DD27A3">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 w:id="2">
    <w:p w14:paraId="380EF77E" w14:textId="77777777" w:rsidR="00657188" w:rsidRPr="00673C14" w:rsidRDefault="00657188" w:rsidP="00C90582">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w:t>
      </w:r>
      <w:bookmarkStart w:id="8" w:name="_Hlk63855720"/>
      <w:r w:rsidRPr="00673C14">
        <w:rPr>
          <w:rFonts w:ascii="Arial" w:hAnsi="Arial" w:cs="Arial"/>
          <w:sz w:val="19"/>
          <w:szCs w:val="19"/>
        </w:rPr>
        <w:t xml:space="preserve">Agencia Nacional de Contratación Pública – Colombia Compra Eficiente. Resolución </w:t>
      </w:r>
      <w:bookmarkEnd w:id="8"/>
      <w:r w:rsidRPr="00673C14">
        <w:rPr>
          <w:rFonts w:ascii="Arial" w:hAnsi="Arial" w:cs="Arial"/>
          <w:sz w:val="19"/>
          <w:szCs w:val="19"/>
        </w:rPr>
        <w:t>No. 248 de 2020 «Artículo 4. Bienes o servicios adicionales a la obra pública de agua potable o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14:paraId="31397E08"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05A4C9E8"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»2. Conservar los requisitos exigidos en los Documentos Tipo. </w:t>
      </w:r>
    </w:p>
    <w:p w14:paraId="1DE28A52"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16E138BE"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p w14:paraId="594A9967" w14:textId="77777777" w:rsidR="00657188" w:rsidRPr="008022E3" w:rsidRDefault="00657188" w:rsidP="00C90582">
      <w:pPr>
        <w:spacing w:after="0"/>
        <w:ind w:firstLine="708"/>
        <w:jc w:val="both"/>
        <w:rPr>
          <w:rFonts w:ascii="Arial" w:hAnsi="Arial" w:cs="Arial"/>
          <w:sz w:val="19"/>
          <w:szCs w:val="19"/>
        </w:rPr>
      </w:pPr>
      <w:r w:rsidRPr="00673C14">
        <w:rPr>
          <w:rFonts w:ascii="Arial" w:hAnsi="Arial" w:cs="Arial"/>
          <w:sz w:val="19"/>
          <w:szCs w:val="19"/>
        </w:rPr>
        <w:t>»Parágrafo: En los casos que el objeto contractual incluya actividades de infraestructura de transporte aplicará la regla prevista en el numeral 3.5.1 del Documento base».</w:t>
      </w:r>
    </w:p>
    <w:p w14:paraId="1DEBF018" w14:textId="77777777" w:rsidR="00657188" w:rsidRPr="00673C14" w:rsidRDefault="00657188" w:rsidP="00C90582">
      <w:pPr>
        <w:pStyle w:val="Textonotapie"/>
        <w:rPr>
          <w:rFonts w:ascii="Arial" w:hAnsi="Arial" w:cs="Arial"/>
          <w:sz w:val="19"/>
          <w:szCs w:val="19"/>
          <w:lang w:val="es-CO"/>
        </w:rPr>
      </w:pPr>
    </w:p>
  </w:footnote>
  <w:footnote w:id="3">
    <w:p w14:paraId="51FA2721" w14:textId="77777777" w:rsidR="00FA5E2A" w:rsidRPr="00B73F87" w:rsidRDefault="00FA5E2A" w:rsidP="00FA5E2A">
      <w:pPr>
        <w:spacing w:after="0" w:line="240" w:lineRule="auto"/>
        <w:ind w:firstLine="708"/>
        <w:jc w:val="both"/>
        <w:rPr>
          <w:rFonts w:ascii="Arial" w:hAnsi="Arial" w:cs="Arial"/>
          <w:sz w:val="19"/>
          <w:szCs w:val="19"/>
        </w:rPr>
      </w:pPr>
      <w:r w:rsidRPr="008022E3">
        <w:rPr>
          <w:rStyle w:val="Refdenotaalpie"/>
          <w:rFonts w:ascii="Arial" w:hAnsi="Arial" w:cs="Arial"/>
          <w:sz w:val="19"/>
          <w:szCs w:val="19"/>
        </w:rPr>
        <w:footnoteRef/>
      </w:r>
      <w:r>
        <w:rPr>
          <w:rFonts w:ascii="Arial" w:hAnsi="Arial" w:cs="Arial"/>
          <w:sz w:val="19"/>
          <w:szCs w:val="19"/>
        </w:rPr>
        <w:t xml:space="preserve"> </w:t>
      </w:r>
      <w:r w:rsidRPr="00673C14">
        <w:rPr>
          <w:rFonts w:ascii="Arial" w:hAnsi="Arial" w:cs="Arial"/>
          <w:sz w:val="19"/>
          <w:szCs w:val="19"/>
        </w:rPr>
        <w:t>Agencia Nacional de Contratación Pública – Colombia Compra Eficiente.</w:t>
      </w:r>
      <w:r>
        <w:rPr>
          <w:rFonts w:ascii="Arial" w:hAnsi="Arial" w:cs="Arial"/>
          <w:sz w:val="19"/>
          <w:szCs w:val="19"/>
        </w:rPr>
        <w:t xml:space="preserve"> </w:t>
      </w:r>
      <w:r>
        <w:rPr>
          <w:rFonts w:ascii="Arial" w:eastAsia="Calibri" w:hAnsi="Arial" w:cs="Arial"/>
          <w:sz w:val="19"/>
          <w:szCs w:val="19"/>
        </w:rPr>
        <w:t>Resolución No. 240 de 2020:</w:t>
      </w:r>
      <w:r w:rsidRPr="00B73F87">
        <w:rPr>
          <w:rFonts w:ascii="Arial" w:eastAsia="Calibri" w:hAnsi="Arial" w:cs="Arial"/>
          <w:sz w:val="19"/>
          <w:szCs w:val="19"/>
        </w:rPr>
        <w:t xml:space="preserve"> </w:t>
      </w:r>
      <w:r w:rsidRPr="00B73F87">
        <w:rPr>
          <w:rFonts w:ascii="Arial" w:hAnsi="Arial" w:cs="Arial"/>
          <w:sz w:val="19"/>
          <w:szCs w:val="19"/>
        </w:rPr>
        <w:t xml:space="preserve">«Artículo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04BC0B49" w14:textId="77777777" w:rsidR="00FA5E2A" w:rsidRPr="00B73F87" w:rsidRDefault="00FA5E2A" w:rsidP="00FA5E2A">
      <w:pPr>
        <w:spacing w:after="0" w:line="240" w:lineRule="auto"/>
        <w:ind w:firstLine="708"/>
        <w:jc w:val="both"/>
        <w:rPr>
          <w:rFonts w:ascii="Arial" w:hAnsi="Arial" w:cs="Arial"/>
          <w:sz w:val="19"/>
          <w:szCs w:val="19"/>
        </w:rPr>
      </w:pPr>
      <w:r w:rsidRPr="00B73F8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3D09B162" w14:textId="77777777" w:rsidR="00FA5E2A" w:rsidRPr="00B73F87" w:rsidRDefault="00FA5E2A" w:rsidP="00FA5E2A">
      <w:pPr>
        <w:spacing w:after="0" w:line="240" w:lineRule="auto"/>
        <w:ind w:firstLine="708"/>
        <w:jc w:val="both"/>
        <w:rPr>
          <w:rFonts w:ascii="Arial" w:hAnsi="Arial" w:cs="Arial"/>
          <w:sz w:val="19"/>
          <w:szCs w:val="19"/>
        </w:rPr>
      </w:pPr>
      <w:r w:rsidRPr="00B73F87">
        <w:rPr>
          <w:rFonts w:ascii="Arial" w:hAnsi="Arial" w:cs="Arial"/>
          <w:sz w:val="19"/>
          <w:szCs w:val="19"/>
        </w:rPr>
        <w:t xml:space="preserve">»2. Conservar los requisitos exigido§ en los Documentos Tipo. </w:t>
      </w:r>
    </w:p>
    <w:p w14:paraId="37E6C97B" w14:textId="77777777" w:rsidR="00FA5E2A" w:rsidRPr="00B73F87" w:rsidRDefault="00FA5E2A" w:rsidP="00FA5E2A">
      <w:pPr>
        <w:spacing w:after="0" w:line="240" w:lineRule="auto"/>
        <w:ind w:firstLine="708"/>
        <w:jc w:val="both"/>
        <w:rPr>
          <w:rFonts w:ascii="Arial" w:hAnsi="Arial" w:cs="Arial"/>
          <w:sz w:val="19"/>
          <w:szCs w:val="19"/>
        </w:rPr>
      </w:pPr>
      <w:r w:rsidRPr="00B73F87">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2BCC3519" w14:textId="77777777" w:rsidR="00FA5E2A" w:rsidRPr="00B73F87" w:rsidRDefault="00FA5E2A" w:rsidP="00FA5E2A">
      <w:pPr>
        <w:spacing w:after="0" w:line="240" w:lineRule="auto"/>
        <w:ind w:firstLine="708"/>
        <w:jc w:val="both"/>
        <w:rPr>
          <w:rFonts w:ascii="Arial" w:hAnsi="Arial" w:cs="Arial"/>
          <w:sz w:val="19"/>
          <w:szCs w:val="19"/>
        </w:rPr>
      </w:pPr>
      <w:r w:rsidRPr="00B73F87">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p>
    <w:p w14:paraId="541DC983" w14:textId="77777777" w:rsidR="00FA5E2A" w:rsidRPr="00673C14" w:rsidRDefault="00FA5E2A" w:rsidP="00FA5E2A">
      <w:pPr>
        <w:pStyle w:val="Textonotapie"/>
        <w:ind w:firstLine="708"/>
        <w:jc w:val="both"/>
        <w:rPr>
          <w:rFonts w:ascii="Arial" w:hAnsi="Arial" w:cs="Arial"/>
          <w:sz w:val="19"/>
          <w:szCs w:val="19"/>
          <w:lang w:val="es-ES"/>
        </w:rPr>
      </w:pPr>
    </w:p>
  </w:footnote>
  <w:footnote w:id="4">
    <w:p w14:paraId="7F667CDE" w14:textId="77777777" w:rsidR="00657188" w:rsidRPr="00673C14" w:rsidRDefault="00657188" w:rsidP="00C90582">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Agencia Nacional de Contratación Pública – Colombia Compra Eficiente. Resolución No. 248 de 2020: «Artículo 5. Proyectos que contengan la ejecución de obra pública de infraestructura de transporte. Cuando el objeto contractual incluya actividades de obra pública de infraestructura de transporte y de agua potable y saneamiento básico, la entidad utilizará las siguientes reglas de forma sucesiva y excluyente para definir qué documento tipo debe aplicar: </w:t>
      </w:r>
    </w:p>
    <w:p w14:paraId="19D13AAD"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»1. Si el proceso de contratación requiere autorización del Viceministerio de Agua Potable y Saneamiento Básico, aplicará los documentos tipo para obras de infraestructura de agua potable y saneamiento básico. </w:t>
      </w:r>
    </w:p>
    <w:p w14:paraId="0AC4B33A"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»2. La entidad definirá qué documento tipo debe aplicar dependiendo de la relevancia técnica del proyecto, impacto o el valor que representa en el presupuesto oficial. </w:t>
      </w:r>
    </w:p>
    <w:p w14:paraId="371C6A46" w14:textId="77777777" w:rsidR="00657188" w:rsidRPr="008022E3" w:rsidRDefault="00657188" w:rsidP="00C90582">
      <w:pPr>
        <w:spacing w:after="0"/>
        <w:ind w:firstLine="708"/>
        <w:jc w:val="both"/>
        <w:rPr>
          <w:rFonts w:ascii="Arial" w:hAnsi="Arial" w:cs="Arial"/>
          <w:sz w:val="19"/>
          <w:szCs w:val="19"/>
        </w:rPr>
      </w:pPr>
      <w:r w:rsidRPr="00673C14">
        <w:rPr>
          <w:rFonts w:ascii="Arial" w:hAnsi="Arial" w:cs="Arial"/>
          <w:sz w:val="19"/>
          <w:szCs w:val="19"/>
        </w:rPr>
        <w:t>»Parágrafo: La entidad justificará en el estudio previo los motivos técnicos que soportan la escogencia de un determinado documento tipo».</w:t>
      </w:r>
    </w:p>
    <w:p w14:paraId="5825CDBB" w14:textId="77777777" w:rsidR="00657188" w:rsidRPr="00673C14" w:rsidRDefault="00657188" w:rsidP="00C90582">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5">
    <w:p w14:paraId="3D5251A8" w14:textId="77777777" w:rsidR="00657188" w:rsidRPr="00673C14" w:rsidRDefault="00657188" w:rsidP="00C90582">
      <w:pPr>
        <w:pStyle w:val="InviasNormal"/>
        <w:spacing w:before="0" w:after="0" w:line="276" w:lineRule="auto"/>
        <w:outlineLvl w:val="2"/>
        <w:rPr>
          <w:rFonts w:ascii="Arial" w:eastAsia="Arial" w:hAnsi="Arial" w:cs="Arial"/>
          <w:b/>
          <w:bCs/>
          <w:color w:val="auto"/>
          <w:sz w:val="19"/>
          <w:szCs w:val="19"/>
          <w:lang w:val="es-CO"/>
        </w:rPr>
      </w:pPr>
      <w:r w:rsidRPr="00673C14">
        <w:rPr>
          <w:rFonts w:ascii="Arial" w:hAnsi="Arial" w:cs="Arial"/>
          <w:sz w:val="19"/>
          <w:szCs w:val="19"/>
        </w:rPr>
        <w:tab/>
      </w: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hAnsi="Arial" w:cs="Arial"/>
          <w:sz w:val="19"/>
          <w:szCs w:val="19"/>
          <w:lang w:val="es-CO"/>
        </w:rPr>
        <w:t>Agencia Nacional de Contratación Pública – Colombia Compra Eficiente. Re</w:t>
      </w:r>
      <w:r w:rsidRPr="00673C14">
        <w:rPr>
          <w:rFonts w:ascii="Arial" w:hAnsi="Arial" w:cs="Arial"/>
          <w:sz w:val="19"/>
          <w:szCs w:val="19"/>
          <w:lang w:val="es-CO"/>
        </w:rPr>
        <w:t>solución</w:t>
      </w:r>
      <w:r w:rsidRPr="00673C14">
        <w:rPr>
          <w:rFonts w:ascii="Arial" w:hAnsi="Arial" w:cs="Arial"/>
          <w:sz w:val="19"/>
          <w:szCs w:val="19"/>
        </w:rPr>
        <w:t xml:space="preserve"> No. 24</w:t>
      </w:r>
      <w:r w:rsidRPr="00673C14">
        <w:rPr>
          <w:rFonts w:ascii="Arial" w:hAnsi="Arial" w:cs="Arial"/>
          <w:sz w:val="19"/>
          <w:szCs w:val="19"/>
          <w:lang w:val="es-CO"/>
        </w:rPr>
        <w:t>8</w:t>
      </w:r>
      <w:r w:rsidRPr="00673C14">
        <w:rPr>
          <w:rFonts w:ascii="Arial" w:hAnsi="Arial" w:cs="Arial"/>
          <w:sz w:val="19"/>
          <w:szCs w:val="19"/>
        </w:rPr>
        <w:t xml:space="preserve"> de 2020. Documento Base o Pliego Tipo:</w:t>
      </w:r>
      <w:r w:rsidRPr="00673C14">
        <w:rPr>
          <w:rFonts w:ascii="Arial" w:eastAsiaTheme="majorEastAsia" w:hAnsi="Arial" w:cs="Arial"/>
          <w:b/>
          <w:caps/>
          <w:color w:val="000000" w:themeColor="text1"/>
          <w:sz w:val="19"/>
          <w:szCs w:val="19"/>
          <w:lang w:val="es-MX"/>
        </w:rPr>
        <w:t xml:space="preserve"> «</w:t>
      </w:r>
      <w:r w:rsidRPr="00673C14">
        <w:rPr>
          <w:rFonts w:ascii="Arial" w:hAnsi="Arial" w:cs="Arial"/>
          <w:color w:val="auto"/>
          <w:sz w:val="19"/>
          <w:szCs w:val="19"/>
          <w:lang w:val="es-CO"/>
        </w:rPr>
        <w:t>3.5.1.</w:t>
      </w:r>
      <w:r w:rsidRPr="00673C14">
        <w:rPr>
          <w:rFonts w:ascii="Arial" w:hAnsi="Arial" w:cs="Arial"/>
          <w:b/>
          <w:bCs/>
          <w:color w:val="auto"/>
          <w:sz w:val="19"/>
          <w:szCs w:val="19"/>
          <w:lang w:val="es-CO"/>
        </w:rPr>
        <w:t xml:space="preserve"> </w:t>
      </w:r>
      <w:r w:rsidRPr="00673C14">
        <w:rPr>
          <w:rFonts w:ascii="Arial" w:hAnsi="Arial" w:cs="Arial"/>
          <w:color w:val="auto"/>
          <w:sz w:val="19"/>
          <w:szCs w:val="19"/>
        </w:rPr>
        <w:t>DETERMINACIÓN DE LOS REQUISITOS MÍNIMOS DE EXPERIENCIA SEGÚN LA MATRIZ 1 – EXPERIENCIA</w:t>
      </w:r>
      <w:r w:rsidRPr="00673C14">
        <w:rPr>
          <w:rFonts w:ascii="Arial" w:hAnsi="Arial" w:cs="Arial"/>
          <w:b/>
          <w:bCs/>
          <w:color w:val="auto"/>
          <w:sz w:val="19"/>
          <w:szCs w:val="19"/>
        </w:rPr>
        <w:t xml:space="preserve"> </w:t>
      </w:r>
    </w:p>
    <w:p w14:paraId="1A1361E4" w14:textId="77777777" w:rsidR="00657188" w:rsidRPr="00673C14" w:rsidRDefault="00657188" w:rsidP="00C90582">
      <w:pPr>
        <w:pStyle w:val="InviasNormal"/>
        <w:spacing w:before="0" w:after="0" w:line="276" w:lineRule="auto"/>
        <w:rPr>
          <w:rFonts w:ascii="Arial" w:hAnsi="Arial" w:cs="Arial"/>
          <w:color w:val="auto"/>
          <w:sz w:val="19"/>
          <w:szCs w:val="19"/>
        </w:rPr>
      </w:pPr>
      <w:r w:rsidRPr="00673C14">
        <w:rPr>
          <w:rFonts w:ascii="Arial" w:hAnsi="Arial" w:cs="Arial"/>
          <w:color w:val="auto"/>
          <w:sz w:val="19"/>
          <w:szCs w:val="19"/>
          <w:lang w:val="es-CO"/>
        </w:rPr>
        <w:tab/>
        <w:t>»</w:t>
      </w:r>
      <w:r w:rsidRPr="00673C14">
        <w:rPr>
          <w:rFonts w:ascii="Arial" w:hAnsi="Arial" w:cs="Arial"/>
          <w:color w:val="auto"/>
          <w:sz w:val="19"/>
          <w:szCs w:val="19"/>
        </w:rPr>
        <w:t xml:space="preserve">La complejidad técnica del proyecto se establece de la siguiente manera, en concordancia con lo previsto en la “Matriz 1 – Experiencia”: </w:t>
      </w:r>
    </w:p>
    <w:p w14:paraId="749F22B8" w14:textId="77777777" w:rsidR="00657188" w:rsidRPr="00673C14" w:rsidRDefault="00657188" w:rsidP="00C90582">
      <w:pPr>
        <w:pStyle w:val="InviasNormal"/>
        <w:spacing w:before="0" w:after="0"/>
        <w:rPr>
          <w:rFonts w:ascii="Arial" w:hAnsi="Arial" w:cs="Arial"/>
          <w:color w:val="auto"/>
          <w:sz w:val="19"/>
          <w:szCs w:val="19"/>
          <w:highlight w:val="lightGray"/>
          <w:lang w:val="es-CO"/>
        </w:rPr>
      </w:pPr>
      <w:r w:rsidRPr="00673C14">
        <w:rPr>
          <w:rFonts w:ascii="Arial" w:hAnsi="Arial" w:cs="Arial"/>
          <w:color w:val="auto"/>
          <w:sz w:val="19"/>
          <w:szCs w:val="19"/>
          <w:lang w:val="es-CO"/>
        </w:rPr>
        <w:tab/>
        <w:t>»</w:t>
      </w:r>
      <w:r w:rsidRPr="00673C14">
        <w:rPr>
          <w:rFonts w:ascii="Arial" w:hAnsi="Arial" w:cs="Arial"/>
          <w:color w:val="auto"/>
          <w:sz w:val="19"/>
          <w:szCs w:val="19"/>
          <w:highlight w:val="lightGray"/>
          <w:lang w:val="es-CO"/>
        </w:rPr>
        <w:t>[</w:t>
      </w:r>
      <w:r w:rsidRPr="00673C14">
        <w:rPr>
          <w:rFonts w:ascii="Arial" w:hAnsi="Arial" w:cs="Arial"/>
          <w:color w:val="auto"/>
          <w:sz w:val="19"/>
          <w:szCs w:val="19"/>
          <w:highlight w:val="lightGray"/>
        </w:rPr>
        <w:t>La entidad debe indicar en esta sección la forma de análisis y establecimiento de las condiciones de experiencia, tanto general como específica en los casos con que la Matriz 1 – Experiencia, cuente con esta. Asimismo, 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mas relevante (desde el punto de vista presupuestal, o impacto social, o mayor complejidad técnica).</w:t>
      </w:r>
      <w:r w:rsidRPr="00673C14">
        <w:rPr>
          <w:rFonts w:ascii="Arial" w:hAnsi="Arial" w:cs="Arial"/>
          <w:color w:val="auto"/>
          <w:sz w:val="19"/>
          <w:szCs w:val="19"/>
          <w:highlight w:val="lightGray"/>
          <w:lang w:val="es-CO"/>
        </w:rPr>
        <w:t>]».</w:t>
      </w:r>
    </w:p>
    <w:p w14:paraId="1803E435" w14:textId="77777777" w:rsidR="00657188" w:rsidRPr="00673C14" w:rsidRDefault="00657188" w:rsidP="00C90582">
      <w:pPr>
        <w:pStyle w:val="Textonotapie"/>
        <w:rPr>
          <w:rFonts w:ascii="Arial" w:hAnsi="Arial" w:cs="Arial"/>
          <w:sz w:val="19"/>
          <w:szCs w:val="19"/>
          <w:lang w:val="es-CO"/>
        </w:rPr>
      </w:pPr>
    </w:p>
  </w:footnote>
  <w:footnote w:id="6">
    <w:p w14:paraId="6856865D" w14:textId="77777777" w:rsidR="00657188" w:rsidRPr="00673C14" w:rsidRDefault="00657188" w:rsidP="00C90582">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1.2 PROYECTOS DE OPTIMIZACION Y/O MEJORAMIENTO Y/O REHABILITACIÓN Y/O REFORZAMIENTO Y/O RECONSTRUCCIÓN Y/O REPOSICIÓN DE ACUEDUCTOS Y/O REDES DE ACUEDUCTO Y/O ALCANTARILLADOS Y/O REDES DE ALCANTARILLADO (URBANOS Y/O RURALES)</w:t>
      </w:r>
      <w:r w:rsidRPr="00673C14">
        <w:rPr>
          <w:rFonts w:ascii="Arial" w:eastAsia="Calibri" w:hAnsi="Arial" w:cs="Arial"/>
          <w:sz w:val="19"/>
          <w:szCs w:val="19"/>
        </w:rPr>
        <w:t>».</w:t>
      </w:r>
    </w:p>
    <w:p w14:paraId="5A6D9811" w14:textId="77777777" w:rsidR="00657188" w:rsidRPr="00673C14" w:rsidRDefault="00657188" w:rsidP="00C90582">
      <w:pPr>
        <w:pStyle w:val="Textonotapie"/>
        <w:ind w:firstLine="708"/>
        <w:jc w:val="both"/>
        <w:rPr>
          <w:rFonts w:ascii="Arial" w:hAnsi="Arial" w:cs="Arial"/>
          <w:sz w:val="19"/>
          <w:szCs w:val="19"/>
          <w:lang w:val="es-CO"/>
        </w:rPr>
      </w:pPr>
    </w:p>
  </w:footnote>
  <w:footnote w:id="7">
    <w:p w14:paraId="396FAECD" w14:textId="77777777" w:rsidR="00657188" w:rsidRPr="008022E3" w:rsidRDefault="00657188" w:rsidP="00C90582">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6.1 PROYECTOS DE CONSTRUCCIÓN O MEJORAMIENTO O REHABILITACIÓN DE VÍAS URBANAS».</w:t>
      </w:r>
    </w:p>
    <w:p w14:paraId="0C91B429" w14:textId="77777777" w:rsidR="00657188" w:rsidRPr="00673C14" w:rsidRDefault="00657188" w:rsidP="00C90582">
      <w:pPr>
        <w:pStyle w:val="Textonotapie"/>
        <w:ind w:firstLine="708"/>
        <w:jc w:val="both"/>
        <w:rPr>
          <w:rFonts w:ascii="Arial" w:hAnsi="Arial" w:cs="Arial"/>
          <w:sz w:val="19"/>
          <w:szCs w:val="19"/>
          <w:lang w:val="es-CO"/>
        </w:rPr>
      </w:pPr>
      <w:r w:rsidRPr="00673C14">
        <w:rPr>
          <w:rFonts w:ascii="Arial" w:hAnsi="Arial" w:cs="Arial"/>
          <w:sz w:val="19"/>
          <w:szCs w:val="19"/>
        </w:rPr>
        <w:t xml:space="preserve"> </w:t>
      </w:r>
    </w:p>
  </w:footnote>
  <w:footnote w:id="8">
    <w:p w14:paraId="4CB93986" w14:textId="77777777" w:rsidR="00657188" w:rsidRPr="008022E3" w:rsidRDefault="00657188" w:rsidP="00C90582">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La posibilidad de diligenciar los apartados resaltados en gris entre corchetes constituye una excepción a la regla inalterabilidad de los documentos tipo, establecida respecto de los documentos tipo de licitación de obra pública de infraestructura de transporte en los artículos 2.2.1.2.6.1.4 del Decreto 1082 de 2015 y 3 de la Resolución No. 240 de 2020, los cuales coinciden en señalar que: «[…] Las entidades estatales contratantes no podrán incluir o modificar dentro de los Documentos del Proceso las condiciones habilitantes, los factores técnicos y económicos de escogencia y los sistemas de ponderación distintos a los señalados en los Documentos Tipo». </w:t>
      </w:r>
    </w:p>
    <w:p w14:paraId="78E09F18" w14:textId="77777777" w:rsidR="00657188" w:rsidRPr="00673C14" w:rsidRDefault="00657188" w:rsidP="00C90582">
      <w:pPr>
        <w:spacing w:after="0"/>
        <w:ind w:firstLine="708"/>
        <w:jc w:val="both"/>
        <w:rPr>
          <w:rFonts w:ascii="Arial" w:hAnsi="Arial" w:cs="Arial"/>
          <w:sz w:val="19"/>
          <w:szCs w:val="19"/>
        </w:rPr>
      </w:pPr>
      <w:r w:rsidRPr="008022E3">
        <w:rPr>
          <w:rFonts w:ascii="Arial" w:hAnsi="Arial" w:cs="Arial"/>
          <w:sz w:val="19"/>
          <w:szCs w:val="19"/>
        </w:rPr>
        <w:t>El propósito de tal diligenciamiento es que las entidades pu</w:t>
      </w:r>
      <w:r w:rsidRPr="00673C14">
        <w:rPr>
          <w:rFonts w:ascii="Arial" w:hAnsi="Arial" w:cs="Arial"/>
          <w:sz w:val="19"/>
          <w:szCs w:val="19"/>
        </w:rPr>
        <w:t xml:space="preserve">edan adaptar el Documento Base a las particularidades del objeto contractual, conservando los requisitos habilitantes, factores técnicos y económicos de escogencia y sistemas de ponderación estandarizados con la expedición del Documento Base. Conforme a esto, el diligenciamiento de estos espacios debe hacer siguiendo estrictamente las instrucciones establecidas en el Pliego Tipo, en la medida que la regla general es su inalterabilidad. </w:t>
      </w:r>
    </w:p>
    <w:p w14:paraId="45EEB9D3" w14:textId="77777777" w:rsidR="00657188" w:rsidRPr="00673C14" w:rsidRDefault="00657188" w:rsidP="00C90582">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9">
    <w:p w14:paraId="725BB91A" w14:textId="58E521FF" w:rsidR="00657188" w:rsidRPr="00673C14" w:rsidRDefault="00657188" w:rsidP="00C90582">
      <w:pPr>
        <w:keepNext/>
        <w:keepLines/>
        <w:numPr>
          <w:ilvl w:val="2"/>
          <w:numId w:val="0"/>
        </w:numPr>
        <w:spacing w:after="0"/>
        <w:ind w:firstLine="708"/>
        <w:jc w:val="both"/>
        <w:outlineLvl w:val="2"/>
        <w:rPr>
          <w:rFonts w:ascii="Arial" w:eastAsiaTheme="majorEastAsia" w:hAnsi="Arial" w:cs="Arial"/>
          <w:b/>
          <w:caps/>
          <w:color w:val="000000" w:themeColor="text1"/>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hAnsi="Arial" w:cs="Arial"/>
          <w:sz w:val="19"/>
          <w:szCs w:val="19"/>
        </w:rPr>
        <w:t>Agencia Nacional de Contratación Pública – Colombia Compra Eficiente. Resoluci</w:t>
      </w:r>
      <w:r w:rsidR="00081951">
        <w:rPr>
          <w:rFonts w:ascii="Arial" w:hAnsi="Arial" w:cs="Arial"/>
          <w:sz w:val="19"/>
          <w:szCs w:val="19"/>
        </w:rPr>
        <w:t>ones</w:t>
      </w:r>
      <w:r w:rsidRPr="008022E3">
        <w:rPr>
          <w:rFonts w:ascii="Arial" w:hAnsi="Arial" w:cs="Arial"/>
          <w:sz w:val="19"/>
          <w:szCs w:val="19"/>
        </w:rPr>
        <w:t xml:space="preserve"> No. 24</w:t>
      </w:r>
      <w:r w:rsidRPr="00673C14">
        <w:rPr>
          <w:rFonts w:ascii="Arial" w:hAnsi="Arial" w:cs="Arial"/>
          <w:sz w:val="19"/>
          <w:szCs w:val="19"/>
        </w:rPr>
        <w:t>8</w:t>
      </w:r>
      <w:r w:rsidR="00081951">
        <w:rPr>
          <w:rFonts w:ascii="Arial" w:hAnsi="Arial" w:cs="Arial"/>
          <w:sz w:val="19"/>
          <w:szCs w:val="19"/>
        </w:rPr>
        <w:t xml:space="preserve"> y 249</w:t>
      </w:r>
      <w:r w:rsidRPr="00673C14">
        <w:rPr>
          <w:rFonts w:ascii="Arial" w:hAnsi="Arial" w:cs="Arial"/>
          <w:sz w:val="19"/>
          <w:szCs w:val="19"/>
        </w:rPr>
        <w:t xml:space="preserve"> de 2020. Documento Base o Pliego Tipo:</w:t>
      </w:r>
      <w:r w:rsidRPr="00673C14">
        <w:rPr>
          <w:rFonts w:ascii="Arial" w:eastAsiaTheme="majorEastAsia" w:hAnsi="Arial" w:cs="Arial"/>
          <w:b/>
          <w:caps/>
          <w:color w:val="000000" w:themeColor="text1"/>
          <w:sz w:val="19"/>
          <w:szCs w:val="19"/>
        </w:rPr>
        <w:t xml:space="preserve"> «</w:t>
      </w:r>
      <w:r w:rsidRPr="00673C14">
        <w:rPr>
          <w:rFonts w:ascii="Arial" w:eastAsiaTheme="majorEastAsia" w:hAnsi="Arial" w:cs="Arial"/>
          <w:bCs/>
          <w:caps/>
          <w:color w:val="000000" w:themeColor="text1"/>
          <w:sz w:val="19"/>
          <w:szCs w:val="19"/>
        </w:rPr>
        <w:t>3.5.2.CARACTERÍSTICAS DE LOS CONTRATOS PRESENTADOS PARA ACREDITAR LA EXPERIENCIA EXIGIDA</w:t>
      </w:r>
    </w:p>
    <w:p w14:paraId="43D91866" w14:textId="77777777" w:rsidR="00657188" w:rsidRPr="00673C14" w:rsidRDefault="00657188" w:rsidP="00C90582">
      <w:pPr>
        <w:spacing w:after="0"/>
        <w:ind w:firstLine="708"/>
        <w:jc w:val="both"/>
        <w:rPr>
          <w:rFonts w:ascii="Arial" w:hAnsi="Arial" w:cs="Arial"/>
          <w:color w:val="000000" w:themeColor="text1"/>
          <w:sz w:val="19"/>
          <w:szCs w:val="19"/>
        </w:rPr>
      </w:pPr>
      <w:r w:rsidRPr="00673C14">
        <w:rPr>
          <w:rFonts w:ascii="Arial" w:hAnsi="Arial" w:cs="Arial"/>
          <w:color w:val="000000" w:themeColor="text1"/>
          <w:sz w:val="19"/>
          <w:szCs w:val="19"/>
        </w:rPr>
        <w:t>»Los contratos para acreditar la experiencia exigida deberán cumplir las siguientes características:</w:t>
      </w:r>
    </w:p>
    <w:p w14:paraId="7A89E7EE" w14:textId="77777777" w:rsidR="00657188" w:rsidRPr="00673C14" w:rsidRDefault="00657188" w:rsidP="00C90582">
      <w:pPr>
        <w:spacing w:after="0"/>
        <w:ind w:firstLine="708"/>
        <w:contextualSpacing/>
        <w:jc w:val="both"/>
        <w:rPr>
          <w:rFonts w:ascii="Arial" w:hAnsi="Arial" w:cs="Arial"/>
          <w:color w:val="000000" w:themeColor="text1"/>
          <w:sz w:val="19"/>
          <w:szCs w:val="19"/>
        </w:rPr>
      </w:pPr>
      <w:r w:rsidRPr="00673C14">
        <w:rPr>
          <w:rFonts w:ascii="Arial" w:hAnsi="Arial" w:cs="Arial"/>
          <w:color w:val="000000" w:themeColor="text1"/>
          <w:sz w:val="19"/>
          <w:szCs w:val="19"/>
        </w:rPr>
        <w:t>»[…]</w:t>
      </w:r>
    </w:p>
    <w:p w14:paraId="17937E5D" w14:textId="77777777" w:rsidR="00657188" w:rsidRPr="00673C14" w:rsidRDefault="00657188" w:rsidP="00C90582">
      <w:pPr>
        <w:spacing w:after="0"/>
        <w:ind w:firstLine="708"/>
        <w:contextualSpacing/>
        <w:jc w:val="both"/>
        <w:rPr>
          <w:rFonts w:ascii="Arial" w:hAnsi="Arial" w:cs="Arial"/>
          <w:color w:val="000000" w:themeColor="text1"/>
          <w:sz w:val="19"/>
          <w:szCs w:val="19"/>
          <w:highlight w:val="lightGray"/>
        </w:rPr>
      </w:pPr>
      <w:r w:rsidRPr="00673C14">
        <w:rPr>
          <w:rFonts w:ascii="Arial" w:hAnsi="Arial" w:cs="Arial"/>
          <w:color w:val="000000" w:themeColor="text1"/>
          <w:sz w:val="19"/>
          <w:szCs w:val="19"/>
        </w:rPr>
        <w:t>»</w:t>
      </w:r>
      <w:r w:rsidRPr="008022E3">
        <w:rPr>
          <w:rFonts w:ascii="Arial" w:hAnsi="Arial" w:cs="Arial"/>
          <w:color w:val="000000" w:themeColor="text1"/>
          <w:sz w:val="19"/>
          <w:szCs w:val="19"/>
        </w:rPr>
        <w:t>G.</w:t>
      </w:r>
      <w:r w:rsidRPr="008022E3">
        <w:rPr>
          <w:rFonts w:ascii="Arial" w:hAnsi="Arial" w:cs="Arial"/>
          <w:color w:val="000000" w:themeColor="text1"/>
          <w:sz w:val="19"/>
          <w:szCs w:val="19"/>
        </w:rPr>
        <w:tab/>
      </w:r>
      <w:r w:rsidRPr="00673C14">
        <w:rPr>
          <w:rFonts w:ascii="Arial" w:hAnsi="Arial" w:cs="Arial"/>
          <w:color w:val="000000" w:themeColor="text1"/>
          <w:sz w:val="19"/>
          <w:szCs w:val="19"/>
          <w:highlight w:val="lightGray"/>
        </w:rPr>
        <w:t>[Cuando el objeto contractual incluya bienes o servicios ajenos a la obra pública de infraestructura para agua potable y saneamiento básico, y de manera excepcional requiere incluir experiencia adicional para evaluar la idoneidad respecto de los bienes o servicios ajenos a la obra pública, la entidad estatal deberá seguir los parámetros establecidos en el artículo 4 de la Resolución 248 de 2020.</w:t>
      </w:r>
    </w:p>
    <w:p w14:paraId="106374A7" w14:textId="77777777" w:rsidR="00657188" w:rsidRPr="00673C14" w:rsidRDefault="00657188" w:rsidP="00C90582">
      <w:pPr>
        <w:spacing w:after="0"/>
        <w:ind w:firstLine="708"/>
        <w:contextualSpacing/>
        <w:jc w:val="both"/>
        <w:rPr>
          <w:rFonts w:ascii="Arial" w:hAnsi="Arial" w:cs="Arial"/>
          <w:color w:val="000000" w:themeColor="text1"/>
          <w:sz w:val="19"/>
          <w:szCs w:val="19"/>
          <w:highlight w:val="lightGray"/>
        </w:rPr>
      </w:pPr>
      <w:r w:rsidRPr="00673C14">
        <w:rPr>
          <w:rFonts w:ascii="Arial" w:hAnsi="Arial" w:cs="Arial"/>
          <w:color w:val="000000" w:themeColor="text1"/>
          <w:sz w:val="19"/>
          <w:szCs w:val="19"/>
          <w:highlight w:val="lightGray"/>
        </w:rPr>
        <w:t>Conforme a esta disposición, la Entidad no puede requerir experiencia adicional que incluya volúmenes o cantidades de obra específica expresadas en SMMLV]</w:t>
      </w:r>
    </w:p>
    <w:p w14:paraId="527EED5A" w14:textId="77777777" w:rsidR="00657188" w:rsidRPr="00673C14" w:rsidRDefault="00657188" w:rsidP="00C90582">
      <w:pPr>
        <w:spacing w:after="0"/>
        <w:ind w:firstLine="708"/>
        <w:contextualSpacing/>
        <w:jc w:val="both"/>
        <w:rPr>
          <w:rFonts w:ascii="Arial" w:hAnsi="Arial" w:cs="Arial"/>
          <w:color w:val="000000" w:themeColor="text1"/>
          <w:sz w:val="19"/>
          <w:szCs w:val="19"/>
        </w:rPr>
      </w:pPr>
      <w:r w:rsidRPr="00673C14">
        <w:rPr>
          <w:rFonts w:ascii="Arial" w:hAnsi="Arial" w:cs="Arial"/>
          <w:color w:val="000000" w:themeColor="text1"/>
          <w:sz w:val="19"/>
          <w:szCs w:val="19"/>
          <w:highlight w:val="lightGray"/>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para agua potable y saneamiento básico] […]»</w:t>
      </w:r>
    </w:p>
    <w:p w14:paraId="6A6488DC" w14:textId="77777777" w:rsidR="00657188" w:rsidRPr="00673C14" w:rsidRDefault="00657188" w:rsidP="00C90582">
      <w:pPr>
        <w:pStyle w:val="Textonotapie"/>
        <w:rPr>
          <w:rFonts w:ascii="Arial" w:hAnsi="Arial" w:cs="Arial"/>
          <w:sz w:val="19"/>
          <w:szCs w:val="19"/>
          <w:lang w:val="es-CO"/>
        </w:rPr>
      </w:pPr>
    </w:p>
  </w:footnote>
  <w:footnote w:id="10">
    <w:p w14:paraId="2DE340BB" w14:textId="77777777" w:rsidR="00657188" w:rsidRPr="00673C14" w:rsidRDefault="00657188" w:rsidP="00C90582">
      <w:pPr>
        <w:pStyle w:val="InviasNormal"/>
        <w:spacing w:before="0" w:after="0"/>
        <w:rPr>
          <w:rFonts w:ascii="Arial" w:eastAsia="Arial" w:hAnsi="Arial" w:cs="Arial"/>
          <w:color w:val="auto"/>
          <w:sz w:val="19"/>
          <w:szCs w:val="19"/>
          <w:lang w:val="es-CO"/>
        </w:rPr>
      </w:pPr>
      <w:r w:rsidRPr="00673C14">
        <w:rPr>
          <w:rFonts w:ascii="Arial" w:hAnsi="Arial" w:cs="Arial"/>
          <w:sz w:val="19"/>
          <w:szCs w:val="19"/>
        </w:rPr>
        <w:tab/>
      </w: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eastAsia="Arial" w:hAnsi="Arial" w:cs="Arial"/>
          <w:color w:val="auto"/>
          <w:sz w:val="19"/>
          <w:szCs w:val="19"/>
          <w:lang w:val="es-CO"/>
        </w:rPr>
        <w:t>Agencia Nacional de Contratación Pública – Colombia Compra Eficiente. Resolución No. 248 de 2020. Documento Base o Pliego Tipo: «3.5.2.</w:t>
      </w:r>
      <w:r w:rsidRPr="008022E3">
        <w:rPr>
          <w:rFonts w:ascii="Arial" w:eastAsia="Arial" w:hAnsi="Arial" w:cs="Arial"/>
          <w:color w:val="auto"/>
          <w:sz w:val="19"/>
          <w:szCs w:val="19"/>
          <w:lang w:val="es-CO"/>
        </w:rPr>
        <w:tab/>
        <w:t>CARACTERÍSTICAS DE LOS CONTRATOS PRESENTADOS PARA ACREDITAR LA EXPERIENCIA EXIGIDA</w:t>
      </w:r>
    </w:p>
    <w:p w14:paraId="0237137D" w14:textId="77777777" w:rsidR="00657188" w:rsidRPr="00673C14" w:rsidRDefault="00657188" w:rsidP="00C90582">
      <w:pPr>
        <w:pStyle w:val="InviasNormal"/>
        <w:spacing w:before="0" w:after="0"/>
        <w:rPr>
          <w:rFonts w:ascii="Arial" w:eastAsia="Arial" w:hAnsi="Arial" w:cs="Arial"/>
          <w:color w:val="auto"/>
          <w:sz w:val="19"/>
          <w:szCs w:val="19"/>
          <w:lang w:val="es-CO"/>
        </w:rPr>
      </w:pPr>
      <w:r w:rsidRPr="00673C14">
        <w:rPr>
          <w:rFonts w:ascii="Arial" w:eastAsia="Arial" w:hAnsi="Arial" w:cs="Arial"/>
          <w:color w:val="auto"/>
          <w:sz w:val="19"/>
          <w:szCs w:val="19"/>
          <w:lang w:val="es-CO"/>
        </w:rPr>
        <w:tab/>
        <w:t xml:space="preserve">»Los contratos para acreditar la experiencia exigida deberán cumplir las siguientes características: </w:t>
      </w:r>
    </w:p>
    <w:p w14:paraId="15F355D0"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 xml:space="preserve">[…] </w:t>
      </w:r>
    </w:p>
    <w:p w14:paraId="332FD745"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»B.</w:t>
      </w:r>
      <w:r w:rsidRPr="00673C14">
        <w:rPr>
          <w:rFonts w:ascii="Arial" w:eastAsia="Calibri" w:hAnsi="Arial" w:cs="Arial"/>
          <w:sz w:val="19"/>
          <w:szCs w:val="19"/>
        </w:rPr>
        <w:tab/>
        <w:t>Estar relacionados en el Formato 3 – Experiencia con el número consecutivo del contrato en el RUP. Los proponentes plurales deberán indicar qué integrante aporta cada uno de los contratos señalados en el Formato 3 – Experiencia. Este documento deberá ser presentado por el proponente plural y no por cada integrante.</w:t>
      </w:r>
    </w:p>
    <w:p w14:paraId="4D624037"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por mayor valor.</w:t>
      </w:r>
    </w:p>
    <w:p w14:paraId="4D466921"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»C.</w:t>
      </w:r>
      <w:r w:rsidRPr="00673C14">
        <w:rPr>
          <w:rFonts w:ascii="Arial" w:eastAsia="Calibri" w:hAnsi="Arial" w:cs="Arial"/>
          <w:sz w:val="19"/>
          <w:szCs w:val="19"/>
        </w:rPr>
        <w:tab/>
        <w:t>El proponente podrá acreditar la experiencia con mínimo uno (1) y máximo seis (6) contratos, los cuales serán evaluados teniendo en cuenta la tabla establecida en el numeral 3.5.8 del pliego de condiciones, así como el contenido establecido en la Matriz 1 – Experiencia. [En los procesos estructurados por lotes, el proponente podrá aportar mínimo uno (1) y máximo seis (6) contratos para cada uno de los lotes o podrá aportar los mismos para todos los lotes]».</w:t>
      </w:r>
    </w:p>
    <w:p w14:paraId="213BE717" w14:textId="77777777" w:rsidR="00657188" w:rsidRPr="00673C14" w:rsidRDefault="00657188" w:rsidP="00C90582">
      <w:pPr>
        <w:pStyle w:val="Textonotapie"/>
        <w:ind w:firstLine="708"/>
        <w:rPr>
          <w:rFonts w:ascii="Arial" w:hAnsi="Arial" w:cs="Arial"/>
          <w:sz w:val="19"/>
          <w:szCs w:val="19"/>
          <w:lang w:val="es-CO"/>
        </w:rPr>
      </w:pPr>
    </w:p>
  </w:footnote>
  <w:footnote w:id="11">
    <w:p w14:paraId="121D1781" w14:textId="77777777" w:rsidR="00657188" w:rsidRPr="00673C14" w:rsidRDefault="00657188" w:rsidP="00C90582">
      <w:pPr>
        <w:spacing w:after="0" w:line="276" w:lineRule="auto"/>
        <w:ind w:firstLine="708"/>
        <w:jc w:val="both"/>
        <w:rPr>
          <w:rFonts w:ascii="Arial" w:hAnsi="Arial" w:cs="Arial"/>
          <w:sz w:val="19"/>
          <w:szCs w:val="19"/>
          <w:lang w:val="es-ES"/>
        </w:rPr>
      </w:pP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eastAsia="Arial" w:hAnsi="Arial" w:cs="Arial"/>
          <w:sz w:val="19"/>
          <w:szCs w:val="19"/>
        </w:rPr>
        <w:t>Agencia Nacional de Contratación Pública – Colombia Compra Eficiente. Resolución No. 248 de 2020. Documento Base o Pliego Tipo: «</w:t>
      </w:r>
      <w:r w:rsidRPr="008022E3">
        <w:rPr>
          <w:rFonts w:ascii="Arial" w:hAnsi="Arial" w:cs="Arial"/>
          <w:sz w:val="19"/>
          <w:szCs w:val="19"/>
          <w:lang w:val="es-ES"/>
        </w:rPr>
        <w:t>3.5.8. RELACIÓN DE LOS CONTRATOS FRENTE AL PRESUPUESTO OFICIAL</w:t>
      </w:r>
    </w:p>
    <w:p w14:paraId="011B618B" w14:textId="77777777" w:rsidR="00657188" w:rsidRPr="00673C14" w:rsidRDefault="00657188" w:rsidP="00C90582">
      <w:pPr>
        <w:spacing w:after="0" w:line="276" w:lineRule="auto"/>
        <w:ind w:firstLine="708"/>
        <w:jc w:val="both"/>
        <w:rPr>
          <w:rFonts w:ascii="Arial" w:eastAsia="Arial" w:hAnsi="Arial" w:cs="Arial"/>
          <w:sz w:val="19"/>
          <w:szCs w:val="19"/>
          <w:lang w:val="es-ES"/>
        </w:rPr>
      </w:pP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verificación del número de contratos para acreditar la experiencia</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realizará</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siguiente</w:t>
      </w:r>
      <w:r w:rsidRPr="00673C14">
        <w:rPr>
          <w:rFonts w:ascii="Arial" w:eastAsia="Arial" w:hAnsi="Arial" w:cs="Arial"/>
          <w:sz w:val="19"/>
          <w:szCs w:val="19"/>
          <w:lang w:val="es-ES"/>
        </w:rPr>
        <w:t xml:space="preserve"> </w:t>
      </w:r>
      <w:r w:rsidRPr="00673C14">
        <w:rPr>
          <w:rFonts w:ascii="Arial" w:hAnsi="Arial" w:cs="Arial"/>
          <w:sz w:val="19"/>
          <w:szCs w:val="19"/>
          <w:lang w:val="es-ES"/>
        </w:rPr>
        <w:t>manera:</w:t>
      </w:r>
    </w:p>
    <w:tbl>
      <w:tblPr>
        <w:tblW w:w="847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2"/>
        <w:gridCol w:w="4902"/>
      </w:tblGrid>
      <w:tr w:rsidR="00657188" w:rsidRPr="00673C14" w14:paraId="66DFAAEF" w14:textId="77777777" w:rsidTr="00673C14">
        <w:trPr>
          <w:trHeight w:val="737"/>
        </w:trPr>
        <w:tc>
          <w:tcPr>
            <w:tcW w:w="3572"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279D562" w14:textId="77777777" w:rsidR="00657188" w:rsidRPr="00673C14" w:rsidRDefault="00657188" w:rsidP="009D1356">
            <w:pPr>
              <w:spacing w:after="0" w:line="240" w:lineRule="auto"/>
              <w:jc w:val="center"/>
              <w:rPr>
                <w:rFonts w:ascii="Arial" w:eastAsia="Arial" w:hAnsi="Arial" w:cs="Arial"/>
                <w:b/>
                <w:bCs/>
                <w:color w:val="FFFFFF" w:themeColor="background1"/>
                <w:sz w:val="16"/>
                <w:szCs w:val="16"/>
                <w:lang w:val="es-ES"/>
              </w:rPr>
            </w:pPr>
            <w:r w:rsidRPr="00673C14">
              <w:rPr>
                <w:rFonts w:ascii="Arial" w:hAnsi="Arial" w:cs="Arial"/>
                <w:b/>
                <w:bCs/>
                <w:color w:val="FFFFFF" w:themeColor="background1"/>
                <w:sz w:val="16"/>
                <w:szCs w:val="16"/>
                <w:lang w:val="es-ES"/>
              </w:rPr>
              <w:t>Número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de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contratos</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con</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los</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cuales</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el</w:t>
            </w:r>
            <w:r>
              <w:rPr>
                <w:rFonts w:ascii="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proponente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cumple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la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experiencia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acreditada</w:t>
            </w:r>
          </w:p>
        </w:tc>
        <w:tc>
          <w:tcPr>
            <w:tcW w:w="490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6FBD9CE" w14:textId="77777777" w:rsidR="00657188" w:rsidRPr="00673C14" w:rsidRDefault="00657188" w:rsidP="009D1356">
            <w:pPr>
              <w:spacing w:after="0" w:line="240" w:lineRule="auto"/>
              <w:jc w:val="center"/>
              <w:rPr>
                <w:rFonts w:ascii="Arial" w:eastAsia="Arial" w:hAnsi="Arial" w:cs="Arial"/>
                <w:b/>
                <w:bCs/>
                <w:color w:val="FFFFFF" w:themeColor="background1"/>
                <w:sz w:val="16"/>
                <w:szCs w:val="16"/>
                <w:lang w:val="es-ES"/>
              </w:rPr>
            </w:pPr>
            <w:r w:rsidRPr="00673C14">
              <w:rPr>
                <w:rFonts w:ascii="Arial" w:hAnsi="Arial" w:cs="Arial"/>
                <w:b/>
                <w:bCs/>
                <w:color w:val="FFFFFF" w:themeColor="background1"/>
                <w:sz w:val="16"/>
                <w:szCs w:val="16"/>
                <w:lang w:val="es-ES"/>
              </w:rPr>
              <w:t>Valor</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mínimo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certificar</w:t>
            </w:r>
            <w:r>
              <w:rPr>
                <w:rFonts w:ascii="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(como</w:t>
            </w:r>
            <w:r w:rsidRPr="00673C14">
              <w:rPr>
                <w:rFonts w:ascii="Arial" w:eastAsia="Arial" w:hAnsi="Arial" w:cs="Arial"/>
                <w:b/>
                <w:bCs/>
                <w:color w:val="FFFFFF" w:themeColor="background1"/>
                <w:sz w:val="16"/>
                <w:szCs w:val="16"/>
                <w:lang w:val="es-ES"/>
              </w:rPr>
              <w:t xml:space="preserve"> % </w:t>
            </w:r>
            <w:r w:rsidRPr="00673C14">
              <w:rPr>
                <w:rFonts w:ascii="Arial" w:hAnsi="Arial" w:cs="Arial"/>
                <w:b/>
                <w:bCs/>
                <w:color w:val="FFFFFF" w:themeColor="background1"/>
                <w:sz w:val="16"/>
                <w:szCs w:val="16"/>
                <w:lang w:val="es-ES"/>
              </w:rPr>
              <w:t>del</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Presupuesto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Oficial</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de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obra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expresado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en</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SMMLV)</w:t>
            </w:r>
          </w:p>
        </w:tc>
      </w:tr>
      <w:tr w:rsidR="00657188" w:rsidRPr="00673C14" w14:paraId="71964A36"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2DAD74FB"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1</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2</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26D9912"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75%</w:t>
            </w:r>
          </w:p>
        </w:tc>
      </w:tr>
      <w:tr w:rsidR="00657188" w:rsidRPr="00673C14" w14:paraId="6C9C48DF"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2DA9F16E"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3</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4</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6B9FCD85"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120%</w:t>
            </w:r>
          </w:p>
        </w:tc>
      </w:tr>
      <w:tr w:rsidR="00657188" w:rsidRPr="00673C14" w14:paraId="4C5DB9EB" w14:textId="77777777" w:rsidTr="00673C14">
        <w:trPr>
          <w:trHeight w:val="63"/>
        </w:trPr>
        <w:tc>
          <w:tcPr>
            <w:tcW w:w="35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2A48008"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5</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6</w:t>
            </w:r>
          </w:p>
        </w:tc>
        <w:tc>
          <w:tcPr>
            <w:tcW w:w="490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3BD097D6"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150%</w:t>
            </w:r>
          </w:p>
        </w:tc>
      </w:tr>
    </w:tbl>
    <w:p w14:paraId="42B249A8" w14:textId="77777777" w:rsidR="00657188" w:rsidRPr="00673C14" w:rsidRDefault="00657188" w:rsidP="00C90582">
      <w:pPr>
        <w:spacing w:after="0" w:line="276" w:lineRule="auto"/>
        <w:ind w:firstLine="708"/>
        <w:jc w:val="both"/>
        <w:rPr>
          <w:rFonts w:ascii="Arial" w:eastAsia="Arial" w:hAnsi="Arial" w:cs="Arial"/>
          <w:sz w:val="19"/>
          <w:szCs w:val="19"/>
          <w:lang w:val="es-ES"/>
        </w:rPr>
      </w:pP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verificación</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hará</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base</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sumatoria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valores</w:t>
      </w:r>
      <w:r w:rsidRPr="00673C14">
        <w:rPr>
          <w:rFonts w:ascii="Arial" w:eastAsia="Arial" w:hAnsi="Arial" w:cs="Arial"/>
          <w:sz w:val="19"/>
          <w:szCs w:val="19"/>
          <w:lang w:val="es-ES"/>
        </w:rPr>
        <w:t xml:space="preserve"> </w:t>
      </w:r>
      <w:r w:rsidRPr="00673C14">
        <w:rPr>
          <w:rFonts w:ascii="Arial" w:hAnsi="Arial" w:cs="Arial"/>
          <w:sz w:val="19"/>
          <w:szCs w:val="19"/>
          <w:lang w:val="es-ES"/>
        </w:rPr>
        <w:t>totales</w:t>
      </w:r>
      <w:r w:rsidRPr="00673C14">
        <w:rPr>
          <w:rFonts w:ascii="Arial" w:eastAsia="Arial" w:hAnsi="Arial" w:cs="Arial"/>
          <w:sz w:val="19"/>
          <w:szCs w:val="19"/>
          <w:lang w:val="es-ES"/>
        </w:rPr>
        <w:t xml:space="preserve"> </w:t>
      </w:r>
      <w:r w:rsidRPr="00673C14">
        <w:rPr>
          <w:rFonts w:ascii="Arial" w:hAnsi="Arial" w:cs="Arial"/>
          <w:sz w:val="19"/>
          <w:szCs w:val="19"/>
          <w:lang w:val="es-ES"/>
        </w:rPr>
        <w:t>ejecutados</w:t>
      </w:r>
      <w:r w:rsidRPr="00673C14">
        <w:rPr>
          <w:rFonts w:ascii="Arial" w:eastAsia="Arial" w:hAnsi="Arial" w:cs="Arial"/>
          <w:sz w:val="19"/>
          <w:szCs w:val="19"/>
          <w:lang w:val="es-ES"/>
        </w:rPr>
        <w:t xml:space="preserve"> </w:t>
      </w:r>
      <w:r w:rsidRPr="00673C14">
        <w:rPr>
          <w:rFonts w:ascii="Arial" w:hAnsi="Arial" w:cs="Arial"/>
          <w:sz w:val="19"/>
          <w:szCs w:val="19"/>
          <w:lang w:val="es-ES"/>
        </w:rPr>
        <w:t>(incluido</w:t>
      </w:r>
      <w:r w:rsidRPr="00673C14">
        <w:rPr>
          <w:rFonts w:ascii="Arial" w:eastAsia="Arial" w:hAnsi="Arial" w:cs="Arial"/>
          <w:sz w:val="19"/>
          <w:szCs w:val="19"/>
          <w:lang w:val="es-ES"/>
        </w:rPr>
        <w:t xml:space="preserve"> </w:t>
      </w:r>
      <w:r w:rsidRPr="00673C14">
        <w:rPr>
          <w:rFonts w:ascii="Arial" w:hAnsi="Arial" w:cs="Arial"/>
          <w:sz w:val="19"/>
          <w:szCs w:val="19"/>
          <w:lang w:val="es-ES"/>
        </w:rPr>
        <w:t>IVA)</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SMMLV</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que</w:t>
      </w:r>
      <w:r w:rsidRPr="00673C14">
        <w:rPr>
          <w:rFonts w:ascii="Arial" w:eastAsia="Arial" w:hAnsi="Arial" w:cs="Arial"/>
          <w:sz w:val="19"/>
          <w:szCs w:val="19"/>
          <w:lang w:val="es-ES"/>
        </w:rPr>
        <w:t xml:space="preserve"> </w:t>
      </w:r>
      <w:r w:rsidRPr="00673C14">
        <w:rPr>
          <w:rFonts w:ascii="Arial" w:hAnsi="Arial" w:cs="Arial"/>
          <w:sz w:val="19"/>
          <w:szCs w:val="19"/>
          <w:lang w:val="es-ES"/>
        </w:rPr>
        <w:t>cumplan</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requisitos</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establecidos</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este</w:t>
      </w:r>
      <w:r w:rsidRPr="00673C14">
        <w:rPr>
          <w:rFonts w:ascii="Arial" w:eastAsia="Arial" w:hAnsi="Arial" w:cs="Arial"/>
          <w:sz w:val="19"/>
          <w:szCs w:val="19"/>
          <w:lang w:val="es-ES"/>
        </w:rPr>
        <w:t xml:space="preserve"> </w:t>
      </w:r>
      <w:r w:rsidRPr="00673C14">
        <w:rPr>
          <w:rFonts w:ascii="Arial" w:hAnsi="Arial" w:cs="Arial"/>
          <w:sz w:val="19"/>
          <w:szCs w:val="19"/>
          <w:lang w:val="es-ES"/>
        </w:rPr>
        <w:t>pliego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condiciones</w:t>
      </w:r>
      <w:r w:rsidRPr="00673C14">
        <w:rPr>
          <w:rFonts w:ascii="Arial" w:eastAsia="Arial" w:hAnsi="Arial" w:cs="Arial"/>
          <w:sz w:val="19"/>
          <w:szCs w:val="19"/>
          <w:lang w:val="es-ES"/>
        </w:rPr>
        <w:t>.</w:t>
      </w:r>
    </w:p>
    <w:p w14:paraId="4CC09157" w14:textId="77777777" w:rsidR="00657188" w:rsidRPr="00673C14" w:rsidRDefault="00657188" w:rsidP="00C90582">
      <w:pPr>
        <w:spacing w:after="0" w:line="276" w:lineRule="auto"/>
        <w:ind w:firstLine="708"/>
        <w:jc w:val="both"/>
        <w:rPr>
          <w:rFonts w:ascii="Arial" w:eastAsia="Arial" w:hAnsi="Arial" w:cs="Arial"/>
          <w:sz w:val="19"/>
          <w:szCs w:val="19"/>
          <w:lang w:val="es-ES"/>
        </w:rPr>
      </w:pPr>
      <w:r w:rsidRPr="00673C14">
        <w:rPr>
          <w:rFonts w:ascii="Arial" w:hAnsi="Arial" w:cs="Arial"/>
          <w:sz w:val="19"/>
          <w:szCs w:val="19"/>
          <w:lang w:val="es-ES"/>
        </w:rPr>
        <w:t>»El proponente cumple el requisito de experiencia si</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sumatoria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 valores totales ejecutados</w:t>
      </w:r>
      <w:r w:rsidRPr="00673C14">
        <w:rPr>
          <w:rFonts w:ascii="Arial" w:eastAsia="Arial" w:hAnsi="Arial" w:cs="Arial"/>
          <w:sz w:val="19"/>
          <w:szCs w:val="19"/>
          <w:lang w:val="es-ES"/>
        </w:rPr>
        <w:t xml:space="preserve"> </w:t>
      </w:r>
      <w:r w:rsidRPr="00673C14">
        <w:rPr>
          <w:rFonts w:ascii="Arial" w:hAnsi="Arial" w:cs="Arial"/>
          <w:sz w:val="19"/>
          <w:szCs w:val="19"/>
          <w:lang w:val="es-ES"/>
        </w:rPr>
        <w:t>(incluido</w:t>
      </w:r>
      <w:r w:rsidRPr="00673C14">
        <w:rPr>
          <w:rFonts w:ascii="Arial" w:eastAsia="Arial" w:hAnsi="Arial" w:cs="Arial"/>
          <w:sz w:val="19"/>
          <w:szCs w:val="19"/>
          <w:lang w:val="es-ES"/>
        </w:rPr>
        <w:t xml:space="preserve"> </w:t>
      </w:r>
      <w:r w:rsidRPr="00673C14">
        <w:rPr>
          <w:rFonts w:ascii="Arial" w:hAnsi="Arial" w:cs="Arial"/>
          <w:sz w:val="19"/>
          <w:szCs w:val="19"/>
          <w:lang w:val="es-ES"/>
        </w:rPr>
        <w:t>IVA)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expresados</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SMMLV</w:t>
      </w:r>
      <w:r w:rsidRPr="00673C14">
        <w:rPr>
          <w:rFonts w:ascii="Arial" w:eastAsia="Arial" w:hAnsi="Arial" w:cs="Arial"/>
          <w:sz w:val="19"/>
          <w:szCs w:val="19"/>
          <w:lang w:val="es-ES"/>
        </w:rPr>
        <w:t xml:space="preserve"> </w:t>
      </w:r>
      <w:r w:rsidRPr="00673C14">
        <w:rPr>
          <w:rFonts w:ascii="Arial" w:hAnsi="Arial" w:cs="Arial"/>
          <w:sz w:val="19"/>
          <w:szCs w:val="19"/>
          <w:lang w:val="es-ES"/>
        </w:rPr>
        <w:t>es</w:t>
      </w:r>
      <w:r w:rsidRPr="00673C14">
        <w:rPr>
          <w:rFonts w:ascii="Arial" w:eastAsia="Arial" w:hAnsi="Arial" w:cs="Arial"/>
          <w:sz w:val="19"/>
          <w:szCs w:val="19"/>
          <w:lang w:val="es-ES"/>
        </w:rPr>
        <w:t xml:space="preserve"> </w:t>
      </w:r>
      <w:r w:rsidRPr="00673C14">
        <w:rPr>
          <w:rFonts w:ascii="Arial" w:hAnsi="Arial" w:cs="Arial"/>
          <w:sz w:val="19"/>
          <w:szCs w:val="19"/>
          <w:lang w:val="es-ES"/>
        </w:rPr>
        <w:t>mayor</w:t>
      </w:r>
      <w:r w:rsidRPr="00673C14">
        <w:rPr>
          <w:rFonts w:ascii="Arial" w:eastAsia="Arial" w:hAnsi="Arial" w:cs="Arial"/>
          <w:sz w:val="19"/>
          <w:szCs w:val="19"/>
          <w:lang w:val="es-ES"/>
        </w:rPr>
        <w:t xml:space="preserve"> </w:t>
      </w:r>
      <w:r w:rsidRPr="00673C14">
        <w:rPr>
          <w:rFonts w:ascii="Arial" w:hAnsi="Arial" w:cs="Arial"/>
          <w:sz w:val="19"/>
          <w:szCs w:val="19"/>
          <w:lang w:val="es-ES"/>
        </w:rPr>
        <w:t>o</w:t>
      </w:r>
      <w:r w:rsidRPr="00673C14">
        <w:rPr>
          <w:rFonts w:ascii="Arial" w:eastAsia="Arial" w:hAnsi="Arial" w:cs="Arial"/>
          <w:sz w:val="19"/>
          <w:szCs w:val="19"/>
          <w:lang w:val="es-ES"/>
        </w:rPr>
        <w:t xml:space="preserve"> </w:t>
      </w:r>
      <w:r w:rsidRPr="00673C14">
        <w:rPr>
          <w:rFonts w:ascii="Arial" w:hAnsi="Arial" w:cs="Arial"/>
          <w:sz w:val="19"/>
          <w:szCs w:val="19"/>
          <w:lang w:val="es-ES"/>
        </w:rPr>
        <w:t>igual</w:t>
      </w:r>
      <w:r w:rsidRPr="00673C14">
        <w:rPr>
          <w:rFonts w:ascii="Arial" w:eastAsia="Arial" w:hAnsi="Arial" w:cs="Arial"/>
          <w:sz w:val="19"/>
          <w:szCs w:val="19"/>
          <w:lang w:val="es-ES"/>
        </w:rPr>
        <w:t xml:space="preserve"> </w:t>
      </w:r>
      <w:r w:rsidRPr="00673C14">
        <w:rPr>
          <w:rFonts w:ascii="Arial" w:hAnsi="Arial" w:cs="Arial"/>
          <w:sz w:val="19"/>
          <w:szCs w:val="19"/>
          <w:lang w:val="es-ES"/>
        </w:rPr>
        <w:t>al</w:t>
      </w:r>
      <w:r w:rsidRPr="00673C14">
        <w:rPr>
          <w:rFonts w:ascii="Arial" w:eastAsia="Arial" w:hAnsi="Arial" w:cs="Arial"/>
          <w:sz w:val="19"/>
          <w:szCs w:val="19"/>
          <w:lang w:val="es-ES"/>
        </w:rPr>
        <w:t xml:space="preserve"> </w:t>
      </w:r>
      <w:r w:rsidRPr="00673C14">
        <w:rPr>
          <w:rFonts w:ascii="Arial" w:hAnsi="Arial" w:cs="Arial"/>
          <w:sz w:val="19"/>
          <w:szCs w:val="19"/>
          <w:lang w:val="es-ES"/>
        </w:rPr>
        <w:t>valor</w:t>
      </w:r>
      <w:r w:rsidRPr="00673C14">
        <w:rPr>
          <w:rFonts w:ascii="Arial" w:eastAsia="Arial" w:hAnsi="Arial" w:cs="Arial"/>
          <w:sz w:val="19"/>
          <w:szCs w:val="19"/>
          <w:lang w:val="es-ES"/>
        </w:rPr>
        <w:t xml:space="preserve"> </w:t>
      </w:r>
      <w:r w:rsidRPr="00673C14">
        <w:rPr>
          <w:rFonts w:ascii="Arial" w:hAnsi="Arial" w:cs="Arial"/>
          <w:sz w:val="19"/>
          <w:szCs w:val="19"/>
          <w:lang w:val="es-ES"/>
        </w:rPr>
        <w:t>mínimo</w:t>
      </w:r>
      <w:r w:rsidRPr="00673C14">
        <w:rPr>
          <w:rFonts w:ascii="Arial" w:eastAsia="Arial" w:hAnsi="Arial" w:cs="Arial"/>
          <w:sz w:val="19"/>
          <w:szCs w:val="19"/>
          <w:lang w:val="es-ES"/>
        </w:rPr>
        <w:t xml:space="preserve"> </w:t>
      </w:r>
      <w:r w:rsidRPr="00673C14">
        <w:rPr>
          <w:rFonts w:ascii="Arial" w:hAnsi="Arial" w:cs="Arial"/>
          <w:sz w:val="19"/>
          <w:szCs w:val="19"/>
          <w:lang w:val="es-ES"/>
        </w:rPr>
        <w:t>a</w:t>
      </w:r>
      <w:r w:rsidRPr="00673C14">
        <w:rPr>
          <w:rFonts w:ascii="Arial" w:eastAsia="Arial" w:hAnsi="Arial" w:cs="Arial"/>
          <w:sz w:val="19"/>
          <w:szCs w:val="19"/>
          <w:lang w:val="es-ES"/>
        </w:rPr>
        <w:t xml:space="preserve"> </w:t>
      </w:r>
      <w:r w:rsidRPr="00673C14">
        <w:rPr>
          <w:rFonts w:ascii="Arial" w:hAnsi="Arial" w:cs="Arial"/>
          <w:sz w:val="19"/>
          <w:szCs w:val="19"/>
          <w:lang w:val="es-ES"/>
        </w:rPr>
        <w:t>certificar</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tabla</w:t>
      </w:r>
      <w:r w:rsidRPr="00673C14">
        <w:rPr>
          <w:rFonts w:ascii="Arial" w:eastAsia="Arial" w:hAnsi="Arial" w:cs="Arial"/>
          <w:sz w:val="19"/>
          <w:szCs w:val="19"/>
          <w:lang w:val="es-ES"/>
        </w:rPr>
        <w:t xml:space="preserve"> </w:t>
      </w:r>
      <w:r w:rsidRPr="00673C14">
        <w:rPr>
          <w:rFonts w:ascii="Arial" w:hAnsi="Arial" w:cs="Arial"/>
          <w:sz w:val="19"/>
          <w:szCs w:val="19"/>
          <w:lang w:val="es-ES"/>
        </w:rPr>
        <w:t>anterior</w:t>
      </w:r>
      <w:r w:rsidRPr="00673C14">
        <w:rPr>
          <w:rFonts w:ascii="Arial" w:eastAsia="Arial" w:hAnsi="Arial" w:cs="Arial"/>
          <w:sz w:val="19"/>
          <w:szCs w:val="19"/>
          <w:lang w:val="es-ES"/>
        </w:rPr>
        <w:t>.</w:t>
      </w:r>
    </w:p>
    <w:p w14:paraId="1294923F" w14:textId="77777777" w:rsidR="00657188" w:rsidRPr="00673C14" w:rsidRDefault="00657188" w:rsidP="00C90582">
      <w:pPr>
        <w:spacing w:after="0" w:line="276" w:lineRule="auto"/>
        <w:ind w:firstLine="708"/>
        <w:jc w:val="both"/>
        <w:rPr>
          <w:rFonts w:ascii="Arial" w:hAnsi="Arial" w:cs="Arial"/>
          <w:sz w:val="19"/>
          <w:szCs w:val="19"/>
          <w:lang w:val="es-ES"/>
        </w:rPr>
      </w:pP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caso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que</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número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cuales</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proponente</w:t>
      </w:r>
      <w:r w:rsidRPr="00673C14">
        <w:rPr>
          <w:rFonts w:ascii="Arial" w:eastAsia="Arial" w:hAnsi="Arial" w:cs="Arial"/>
          <w:sz w:val="19"/>
          <w:szCs w:val="19"/>
          <w:lang w:val="es-ES"/>
        </w:rPr>
        <w:t xml:space="preserve"> </w:t>
      </w:r>
      <w:r w:rsidRPr="00673C14">
        <w:rPr>
          <w:rFonts w:ascii="Arial" w:hAnsi="Arial" w:cs="Arial"/>
          <w:sz w:val="19"/>
          <w:szCs w:val="19"/>
          <w:lang w:val="es-ES"/>
        </w:rPr>
        <w:t>acredita</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experiencia</w:t>
      </w:r>
      <w:r w:rsidRPr="00673C14">
        <w:rPr>
          <w:rFonts w:ascii="Arial" w:eastAsia="Arial" w:hAnsi="Arial" w:cs="Arial"/>
          <w:sz w:val="19"/>
          <w:szCs w:val="19"/>
          <w:lang w:val="es-ES"/>
        </w:rPr>
        <w:t xml:space="preserve"> </w:t>
      </w:r>
      <w:r w:rsidRPr="00673C14">
        <w:rPr>
          <w:rFonts w:ascii="Arial" w:hAnsi="Arial" w:cs="Arial"/>
          <w:sz w:val="19"/>
          <w:szCs w:val="19"/>
          <w:lang w:val="es-ES"/>
        </w:rPr>
        <w:t>no</w:t>
      </w:r>
      <w:r w:rsidRPr="00673C14">
        <w:rPr>
          <w:rFonts w:ascii="Arial" w:eastAsia="Arial" w:hAnsi="Arial" w:cs="Arial"/>
          <w:sz w:val="19"/>
          <w:szCs w:val="19"/>
          <w:lang w:val="es-ES"/>
        </w:rPr>
        <w:t xml:space="preserve"> </w:t>
      </w:r>
      <w:r w:rsidRPr="00673C14">
        <w:rPr>
          <w:rFonts w:ascii="Arial" w:hAnsi="Arial" w:cs="Arial"/>
          <w:sz w:val="19"/>
          <w:szCs w:val="19"/>
          <w:lang w:val="es-ES"/>
        </w:rPr>
        <w:t>satisfaga</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porcentaje</w:t>
      </w:r>
      <w:r w:rsidRPr="00673C14">
        <w:rPr>
          <w:rFonts w:ascii="Arial" w:eastAsia="Arial" w:hAnsi="Arial" w:cs="Arial"/>
          <w:sz w:val="19"/>
          <w:szCs w:val="19"/>
          <w:lang w:val="es-ES"/>
        </w:rPr>
        <w:t xml:space="preserve"> </w:t>
      </w:r>
      <w:r w:rsidRPr="00673C14">
        <w:rPr>
          <w:rFonts w:ascii="Arial" w:hAnsi="Arial" w:cs="Arial"/>
          <w:sz w:val="19"/>
          <w:szCs w:val="19"/>
          <w:lang w:val="es-ES"/>
        </w:rPr>
        <w:t>mínimo</w:t>
      </w:r>
      <w:r w:rsidRPr="00673C14">
        <w:rPr>
          <w:rFonts w:ascii="Arial" w:eastAsia="Arial" w:hAnsi="Arial" w:cs="Arial"/>
          <w:sz w:val="19"/>
          <w:szCs w:val="19"/>
          <w:lang w:val="es-ES"/>
        </w:rPr>
        <w:t xml:space="preserve"> </w:t>
      </w:r>
      <w:r w:rsidRPr="00673C14">
        <w:rPr>
          <w:rFonts w:ascii="Arial" w:hAnsi="Arial" w:cs="Arial"/>
          <w:sz w:val="19"/>
          <w:szCs w:val="19"/>
          <w:lang w:val="es-ES"/>
        </w:rPr>
        <w:t>a</w:t>
      </w:r>
      <w:r w:rsidRPr="00673C14">
        <w:rPr>
          <w:rFonts w:ascii="Arial" w:eastAsia="Arial" w:hAnsi="Arial" w:cs="Arial"/>
          <w:sz w:val="19"/>
          <w:szCs w:val="19"/>
          <w:lang w:val="es-ES"/>
        </w:rPr>
        <w:t xml:space="preserve"> </w:t>
      </w:r>
      <w:r w:rsidRPr="00673C14">
        <w:rPr>
          <w:rFonts w:ascii="Arial" w:hAnsi="Arial" w:cs="Arial"/>
          <w:sz w:val="19"/>
          <w:szCs w:val="19"/>
          <w:lang w:val="es-ES"/>
        </w:rPr>
        <w:t>certificar</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tabla anterior,</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calificará</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propuesta</w:t>
      </w:r>
      <w:r w:rsidRPr="00673C14">
        <w:rPr>
          <w:rFonts w:ascii="Arial" w:eastAsia="Arial" w:hAnsi="Arial" w:cs="Arial"/>
          <w:sz w:val="19"/>
          <w:szCs w:val="19"/>
          <w:lang w:val="es-ES"/>
        </w:rPr>
        <w:t xml:space="preserve"> </w:t>
      </w:r>
      <w:r w:rsidRPr="00673C14">
        <w:rPr>
          <w:rFonts w:ascii="Arial" w:hAnsi="Arial" w:cs="Arial"/>
          <w:sz w:val="19"/>
          <w:szCs w:val="19"/>
          <w:lang w:val="es-ES"/>
        </w:rPr>
        <w:t>como</w:t>
      </w:r>
      <w:r w:rsidRPr="00673C14">
        <w:rPr>
          <w:rFonts w:ascii="Arial" w:eastAsia="Arial" w:hAnsi="Arial" w:cs="Arial"/>
          <w:sz w:val="19"/>
          <w:szCs w:val="19"/>
          <w:lang w:val="es-ES"/>
        </w:rPr>
        <w:t xml:space="preserve"> </w:t>
      </w:r>
      <w:r w:rsidRPr="00673C14">
        <w:rPr>
          <w:rFonts w:ascii="Arial" w:hAnsi="Arial" w:cs="Arial"/>
          <w:sz w:val="19"/>
          <w:szCs w:val="19"/>
          <w:lang w:val="es-ES"/>
        </w:rPr>
        <w:t>no</w:t>
      </w:r>
      <w:r w:rsidRPr="00673C14">
        <w:rPr>
          <w:rFonts w:ascii="Arial" w:eastAsia="Arial" w:hAnsi="Arial" w:cs="Arial"/>
          <w:sz w:val="19"/>
          <w:szCs w:val="19"/>
          <w:lang w:val="es-ES"/>
        </w:rPr>
        <w:t xml:space="preserve"> </w:t>
      </w:r>
      <w:r w:rsidRPr="00673C14">
        <w:rPr>
          <w:rFonts w:ascii="Arial" w:hAnsi="Arial" w:cs="Arial"/>
          <w:sz w:val="19"/>
          <w:szCs w:val="19"/>
          <w:lang w:val="es-ES"/>
        </w:rPr>
        <w:t>hábil y el proponente podrá subsanarla en los términos establecidos en la sección 1.6.</w:t>
      </w:r>
    </w:p>
    <w:p w14:paraId="68BB33FB" w14:textId="77777777" w:rsidR="00657188" w:rsidRPr="00673C14" w:rsidRDefault="00657188" w:rsidP="00C90582">
      <w:pPr>
        <w:spacing w:after="0" w:line="276" w:lineRule="auto"/>
        <w:ind w:firstLine="708"/>
        <w:jc w:val="both"/>
        <w:rPr>
          <w:rFonts w:ascii="Arial" w:hAnsi="Arial" w:cs="Arial"/>
          <w:sz w:val="19"/>
          <w:szCs w:val="19"/>
          <w:highlight w:val="lightGray"/>
        </w:rPr>
      </w:pPr>
      <w:r w:rsidRPr="00673C14">
        <w:rPr>
          <w:rFonts w:ascii="Arial" w:hAnsi="Arial" w:cs="Arial"/>
          <w:sz w:val="19"/>
          <w:szCs w:val="19"/>
          <w:lang w:val="es-ES"/>
        </w:rPr>
        <w:t>»</w:t>
      </w:r>
      <w:r w:rsidRPr="00673C14">
        <w:rPr>
          <w:rFonts w:ascii="Arial" w:hAnsi="Arial" w:cs="Arial"/>
          <w:sz w:val="19"/>
          <w:szCs w:val="19"/>
          <w:highlight w:val="lightGray"/>
          <w:lang w:val="es-ES"/>
        </w:rPr>
        <w:t>[</w:t>
      </w:r>
      <w:r w:rsidRPr="00673C14">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70C60DC1" w14:textId="77777777" w:rsidR="00657188" w:rsidRPr="00673C14" w:rsidRDefault="00657188" w:rsidP="00C90582">
      <w:pPr>
        <w:pStyle w:val="Textonotapie"/>
        <w:ind w:firstLine="708"/>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5EBC" w14:textId="77777777" w:rsidR="00E70851" w:rsidRDefault="0029483F">
    <w:pPr>
      <w:pStyle w:val="Encabezado"/>
    </w:pPr>
  </w:p>
  <w:p w14:paraId="6ADE0D6A" w14:textId="77777777" w:rsidR="00E70851" w:rsidRDefault="0029483F">
    <w:pPr>
      <w:pStyle w:val="Encabezado"/>
    </w:pPr>
  </w:p>
  <w:p w14:paraId="63B58169" w14:textId="77777777" w:rsidR="00E70851" w:rsidRDefault="00181D8D">
    <w:pPr>
      <w:pStyle w:val="Encabezado"/>
    </w:pPr>
    <w:r>
      <w:rPr>
        <w:noProof/>
        <w:lang w:val="es-CO" w:eastAsia="es-CO"/>
      </w:rPr>
      <w:drawing>
        <wp:anchor distT="0" distB="0" distL="114300" distR="114300" simplePos="0" relativeHeight="251659264" behindDoc="1" locked="0" layoutInCell="1" allowOverlap="1" wp14:anchorId="7396E154" wp14:editId="7E4F384A">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2742F" w14:textId="77777777" w:rsidR="00E70851" w:rsidRDefault="0029483F">
    <w:pPr>
      <w:pStyle w:val="Encabezado"/>
    </w:pPr>
  </w:p>
  <w:p w14:paraId="3B9FFD26" w14:textId="77777777" w:rsidR="00E70851" w:rsidRDefault="0029483F">
    <w:pPr>
      <w:pStyle w:val="Encabezado"/>
    </w:pPr>
  </w:p>
  <w:p w14:paraId="03BF7EFD" w14:textId="77777777" w:rsidR="00E70851" w:rsidRDefault="002948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DC52852"/>
    <w:multiLevelType w:val="multilevel"/>
    <w:tmpl w:val="F5C2CC9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3.5.%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896505789">
    <w:abstractNumId w:val="6"/>
  </w:num>
  <w:num w:numId="2" w16cid:durableId="1301963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747298">
    <w:abstractNumId w:val="3"/>
  </w:num>
  <w:num w:numId="4" w16cid:durableId="492722002">
    <w:abstractNumId w:val="2"/>
  </w:num>
  <w:num w:numId="5" w16cid:durableId="1343436811">
    <w:abstractNumId w:val="4"/>
  </w:num>
  <w:num w:numId="6" w16cid:durableId="392896263">
    <w:abstractNumId w:val="7"/>
  </w:num>
  <w:num w:numId="7" w16cid:durableId="281497632">
    <w:abstractNumId w:val="10"/>
  </w:num>
  <w:num w:numId="8" w16cid:durableId="96123274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7688260">
    <w:abstractNumId w:val="5"/>
  </w:num>
  <w:num w:numId="10" w16cid:durableId="252054968">
    <w:abstractNumId w:val="9"/>
  </w:num>
  <w:num w:numId="11" w16cid:durableId="201564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9"/>
    <w:rsid w:val="0000259C"/>
    <w:rsid w:val="000053FB"/>
    <w:rsid w:val="000100CD"/>
    <w:rsid w:val="00012565"/>
    <w:rsid w:val="00051A86"/>
    <w:rsid w:val="000754D1"/>
    <w:rsid w:val="00075AA7"/>
    <w:rsid w:val="00081320"/>
    <w:rsid w:val="00081951"/>
    <w:rsid w:val="000858C5"/>
    <w:rsid w:val="000A4B50"/>
    <w:rsid w:val="000A7F78"/>
    <w:rsid w:val="000B3D5F"/>
    <w:rsid w:val="000C185B"/>
    <w:rsid w:val="000E2A66"/>
    <w:rsid w:val="001104A2"/>
    <w:rsid w:val="00116C9F"/>
    <w:rsid w:val="001465E2"/>
    <w:rsid w:val="00160295"/>
    <w:rsid w:val="00170735"/>
    <w:rsid w:val="00177CD2"/>
    <w:rsid w:val="00181D8D"/>
    <w:rsid w:val="0018665E"/>
    <w:rsid w:val="0018717F"/>
    <w:rsid w:val="00194767"/>
    <w:rsid w:val="001A0D18"/>
    <w:rsid w:val="001A5F16"/>
    <w:rsid w:val="001B6C29"/>
    <w:rsid w:val="001D51E4"/>
    <w:rsid w:val="00204109"/>
    <w:rsid w:val="002153DC"/>
    <w:rsid w:val="00234C61"/>
    <w:rsid w:val="00255B59"/>
    <w:rsid w:val="002645D3"/>
    <w:rsid w:val="00286814"/>
    <w:rsid w:val="00286EE5"/>
    <w:rsid w:val="00290C1C"/>
    <w:rsid w:val="0029483F"/>
    <w:rsid w:val="0029594A"/>
    <w:rsid w:val="002B1699"/>
    <w:rsid w:val="002B30EA"/>
    <w:rsid w:val="002D6D67"/>
    <w:rsid w:val="00301338"/>
    <w:rsid w:val="00330BDC"/>
    <w:rsid w:val="00330BE2"/>
    <w:rsid w:val="00342808"/>
    <w:rsid w:val="003469D2"/>
    <w:rsid w:val="003546C5"/>
    <w:rsid w:val="00391A88"/>
    <w:rsid w:val="00394209"/>
    <w:rsid w:val="00397A17"/>
    <w:rsid w:val="003A682F"/>
    <w:rsid w:val="003A6D8A"/>
    <w:rsid w:val="003B4A76"/>
    <w:rsid w:val="003B5DEF"/>
    <w:rsid w:val="003C629D"/>
    <w:rsid w:val="00403CF9"/>
    <w:rsid w:val="00413174"/>
    <w:rsid w:val="004163A4"/>
    <w:rsid w:val="00420C6C"/>
    <w:rsid w:val="00433EE2"/>
    <w:rsid w:val="00434EDB"/>
    <w:rsid w:val="00450D20"/>
    <w:rsid w:val="00465318"/>
    <w:rsid w:val="00476BA8"/>
    <w:rsid w:val="00482484"/>
    <w:rsid w:val="00484ED6"/>
    <w:rsid w:val="00493565"/>
    <w:rsid w:val="004B350D"/>
    <w:rsid w:val="004B736A"/>
    <w:rsid w:val="004E4636"/>
    <w:rsid w:val="004F3F40"/>
    <w:rsid w:val="0052365C"/>
    <w:rsid w:val="00536B5D"/>
    <w:rsid w:val="00536C0F"/>
    <w:rsid w:val="0054607B"/>
    <w:rsid w:val="0055435E"/>
    <w:rsid w:val="005579BE"/>
    <w:rsid w:val="00565B47"/>
    <w:rsid w:val="00575933"/>
    <w:rsid w:val="005815B1"/>
    <w:rsid w:val="00596385"/>
    <w:rsid w:val="005A3747"/>
    <w:rsid w:val="005A53F6"/>
    <w:rsid w:val="005A71AF"/>
    <w:rsid w:val="005B5C63"/>
    <w:rsid w:val="005B6D58"/>
    <w:rsid w:val="005E4CB6"/>
    <w:rsid w:val="006118C9"/>
    <w:rsid w:val="00612FC7"/>
    <w:rsid w:val="00620DD2"/>
    <w:rsid w:val="00624A65"/>
    <w:rsid w:val="00635140"/>
    <w:rsid w:val="00644CED"/>
    <w:rsid w:val="00651CB3"/>
    <w:rsid w:val="00657188"/>
    <w:rsid w:val="00667838"/>
    <w:rsid w:val="00667C24"/>
    <w:rsid w:val="00677990"/>
    <w:rsid w:val="0068499F"/>
    <w:rsid w:val="00684C15"/>
    <w:rsid w:val="006A70C5"/>
    <w:rsid w:val="006B5B15"/>
    <w:rsid w:val="0070685C"/>
    <w:rsid w:val="00707A95"/>
    <w:rsid w:val="00726A77"/>
    <w:rsid w:val="0073469B"/>
    <w:rsid w:val="00737967"/>
    <w:rsid w:val="00743E8C"/>
    <w:rsid w:val="00745866"/>
    <w:rsid w:val="00780899"/>
    <w:rsid w:val="007979BE"/>
    <w:rsid w:val="007A1F26"/>
    <w:rsid w:val="007B113D"/>
    <w:rsid w:val="007B226C"/>
    <w:rsid w:val="007D51E6"/>
    <w:rsid w:val="007F1B0A"/>
    <w:rsid w:val="007F63ED"/>
    <w:rsid w:val="00813007"/>
    <w:rsid w:val="00814B8C"/>
    <w:rsid w:val="00816FAB"/>
    <w:rsid w:val="008575F5"/>
    <w:rsid w:val="0086716B"/>
    <w:rsid w:val="008703A8"/>
    <w:rsid w:val="00876189"/>
    <w:rsid w:val="008B0E67"/>
    <w:rsid w:val="008D0887"/>
    <w:rsid w:val="00900F87"/>
    <w:rsid w:val="00904AFB"/>
    <w:rsid w:val="00904F4C"/>
    <w:rsid w:val="00920C21"/>
    <w:rsid w:val="009418F0"/>
    <w:rsid w:val="009828FA"/>
    <w:rsid w:val="00993C9B"/>
    <w:rsid w:val="009943C4"/>
    <w:rsid w:val="009A6802"/>
    <w:rsid w:val="009C7B58"/>
    <w:rsid w:val="009C7FF8"/>
    <w:rsid w:val="009D1356"/>
    <w:rsid w:val="009F482B"/>
    <w:rsid w:val="009F4A1C"/>
    <w:rsid w:val="009F6CCD"/>
    <w:rsid w:val="00A11029"/>
    <w:rsid w:val="00A22686"/>
    <w:rsid w:val="00A61E2F"/>
    <w:rsid w:val="00A773CD"/>
    <w:rsid w:val="00A84937"/>
    <w:rsid w:val="00AB2928"/>
    <w:rsid w:val="00AC6864"/>
    <w:rsid w:val="00AE050E"/>
    <w:rsid w:val="00AE2CEC"/>
    <w:rsid w:val="00B0074C"/>
    <w:rsid w:val="00B01ADD"/>
    <w:rsid w:val="00B06456"/>
    <w:rsid w:val="00B36AD0"/>
    <w:rsid w:val="00B546DB"/>
    <w:rsid w:val="00B73F87"/>
    <w:rsid w:val="00BD48A9"/>
    <w:rsid w:val="00BD5B8E"/>
    <w:rsid w:val="00BD7AC4"/>
    <w:rsid w:val="00BE3479"/>
    <w:rsid w:val="00BE74D1"/>
    <w:rsid w:val="00C13DE9"/>
    <w:rsid w:val="00C36586"/>
    <w:rsid w:val="00C464C7"/>
    <w:rsid w:val="00C5018E"/>
    <w:rsid w:val="00C574FD"/>
    <w:rsid w:val="00C90582"/>
    <w:rsid w:val="00C92A51"/>
    <w:rsid w:val="00C94306"/>
    <w:rsid w:val="00CE22B0"/>
    <w:rsid w:val="00CE45E2"/>
    <w:rsid w:val="00D3794E"/>
    <w:rsid w:val="00D4066F"/>
    <w:rsid w:val="00D42C81"/>
    <w:rsid w:val="00D47417"/>
    <w:rsid w:val="00D60205"/>
    <w:rsid w:val="00D96099"/>
    <w:rsid w:val="00DA008F"/>
    <w:rsid w:val="00DA0CDF"/>
    <w:rsid w:val="00DA0FFC"/>
    <w:rsid w:val="00DB66FA"/>
    <w:rsid w:val="00DD27A3"/>
    <w:rsid w:val="00DD7B66"/>
    <w:rsid w:val="00E30372"/>
    <w:rsid w:val="00E3049A"/>
    <w:rsid w:val="00E57079"/>
    <w:rsid w:val="00E638B5"/>
    <w:rsid w:val="00E676E2"/>
    <w:rsid w:val="00E741CD"/>
    <w:rsid w:val="00E91E1C"/>
    <w:rsid w:val="00E95907"/>
    <w:rsid w:val="00EF0C41"/>
    <w:rsid w:val="00EF6209"/>
    <w:rsid w:val="00F1479C"/>
    <w:rsid w:val="00F22ADA"/>
    <w:rsid w:val="00F26B95"/>
    <w:rsid w:val="00F464D1"/>
    <w:rsid w:val="00F73FFE"/>
    <w:rsid w:val="00F768E1"/>
    <w:rsid w:val="00F93AA7"/>
    <w:rsid w:val="00FA5E2A"/>
    <w:rsid w:val="00FE3B2C"/>
    <w:rsid w:val="00FE49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BD75"/>
  <w15:chartTrackingRefBased/>
  <w15:docId w15:val="{20C547A4-6B70-4E62-9A6E-DCBE9EB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1"/>
    <w:rsid w:val="001465E2"/>
    <w:rPr>
      <w:rFonts w:ascii="Times New Roman" w:eastAsia="Times New Roman" w:hAnsi="Times New Roman" w:cs="Times New Roman"/>
      <w:sz w:val="24"/>
      <w:szCs w:val="24"/>
      <w:lang w:eastAsia="es-CO"/>
    </w:rPr>
  </w:style>
  <w:style w:type="paragraph" w:customStyle="1" w:styleId="bodytext21">
    <w:name w:val="bodytext21"/>
    <w:basedOn w:val="Normal"/>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semiHidden/>
    <w:unhideWhenUsed/>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1465E2"/>
    <w:rPr>
      <w:rFonts w:ascii="Times New Roman" w:eastAsia="Times New Roman" w:hAnsi="Times New Roman" w:cs="Times New Roman"/>
      <w:sz w:val="24"/>
      <w:szCs w:val="24"/>
      <w:lang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74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47417"/>
    <w:pPr>
      <w:spacing w:after="0" w:line="240" w:lineRule="auto"/>
    </w:pPr>
    <w:rPr>
      <w:sz w:val="20"/>
      <w:szCs w:val="20"/>
      <w:lang w:val="es-MX"/>
    </w:rPr>
  </w:style>
  <w:style w:type="character" w:customStyle="1" w:styleId="TextonotapieCar1">
    <w:name w:val="Texto nota pie Car1"/>
    <w:basedOn w:val="Fuentedeprrafopredeter"/>
    <w:uiPriority w:val="99"/>
    <w:semiHidden/>
    <w:rsid w:val="00D47417"/>
    <w:rPr>
      <w:sz w:val="20"/>
      <w:szCs w:val="20"/>
    </w:rPr>
  </w:style>
  <w:style w:type="character" w:customStyle="1" w:styleId="InviasNormalCar">
    <w:name w:val="Invias Normal Car"/>
    <w:link w:val="InviasNormal"/>
    <w:locked/>
    <w:rsid w:val="000053FB"/>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0053FB"/>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numbering" w:customStyle="1" w:styleId="Sinlista1">
    <w:name w:val="Sin lista1"/>
    <w:next w:val="Sinlista"/>
    <w:uiPriority w:val="99"/>
    <w:semiHidden/>
    <w:unhideWhenUsed/>
    <w:rsid w:val="00C94306"/>
  </w:style>
  <w:style w:type="paragraph" w:styleId="Piedepgina">
    <w:name w:val="footer"/>
    <w:basedOn w:val="Normal"/>
    <w:link w:val="PiedepginaCar"/>
    <w:uiPriority w:val="99"/>
    <w:unhideWhenUsed/>
    <w:rsid w:val="00C94306"/>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C94306"/>
    <w:rPr>
      <w:sz w:val="24"/>
      <w:lang w:val="es-MX"/>
    </w:rPr>
  </w:style>
  <w:style w:type="paragraph" w:styleId="Textodeglobo">
    <w:name w:val="Balloon Text"/>
    <w:basedOn w:val="Normal"/>
    <w:link w:val="TextodegloboCar"/>
    <w:uiPriority w:val="99"/>
    <w:semiHidden/>
    <w:unhideWhenUsed/>
    <w:rsid w:val="00C94306"/>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C94306"/>
    <w:rPr>
      <w:rFonts w:ascii="Tahoma" w:hAnsi="Tahoma" w:cs="Tahoma"/>
      <w:sz w:val="16"/>
      <w:szCs w:val="16"/>
      <w:lang w:val="es-MX"/>
    </w:rPr>
  </w:style>
  <w:style w:type="paragraph" w:styleId="Encabezado">
    <w:name w:val="header"/>
    <w:basedOn w:val="Normal"/>
    <w:link w:val="EncabezadoCar"/>
    <w:uiPriority w:val="99"/>
    <w:unhideWhenUsed/>
    <w:rsid w:val="00C94306"/>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C94306"/>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94306"/>
    <w:pPr>
      <w:spacing w:after="0" w:line="240" w:lineRule="auto"/>
      <w:ind w:left="720"/>
      <w:contextualSpacing/>
    </w:pPr>
    <w:rPr>
      <w:sz w:val="24"/>
      <w:lang w:val="es-MX"/>
    </w:rPr>
  </w:style>
  <w:style w:type="character" w:styleId="Refdecomentario">
    <w:name w:val="annotation reference"/>
    <w:basedOn w:val="Fuentedeprrafopredeter"/>
    <w:uiPriority w:val="99"/>
    <w:semiHidden/>
    <w:unhideWhenUsed/>
    <w:rsid w:val="00C94306"/>
    <w:rPr>
      <w:sz w:val="16"/>
      <w:szCs w:val="16"/>
    </w:rPr>
  </w:style>
  <w:style w:type="paragraph" w:styleId="Textocomentario">
    <w:name w:val="annotation text"/>
    <w:basedOn w:val="Normal"/>
    <w:link w:val="TextocomentarioCar"/>
    <w:uiPriority w:val="99"/>
    <w:semiHidden/>
    <w:unhideWhenUsed/>
    <w:rsid w:val="00C94306"/>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C9430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306"/>
    <w:rPr>
      <w:b/>
      <w:bCs/>
    </w:rPr>
  </w:style>
  <w:style w:type="character" w:customStyle="1" w:styleId="AsuntodelcomentarioCar">
    <w:name w:val="Asunto del comentario Car"/>
    <w:basedOn w:val="TextocomentarioCar"/>
    <w:link w:val="Asuntodelcomentario"/>
    <w:uiPriority w:val="99"/>
    <w:semiHidden/>
    <w:rsid w:val="00C94306"/>
    <w:rPr>
      <w:b/>
      <w:bCs/>
      <w:sz w:val="20"/>
      <w:szCs w:val="20"/>
      <w:lang w:val="es-MX"/>
    </w:rPr>
  </w:style>
  <w:style w:type="character" w:customStyle="1" w:styleId="Hipervnculo1">
    <w:name w:val="Hipervínculo1"/>
    <w:basedOn w:val="Fuentedeprrafopredeter"/>
    <w:uiPriority w:val="99"/>
    <w:semiHidden/>
    <w:unhideWhenUsed/>
    <w:rsid w:val="00C94306"/>
    <w:rPr>
      <w:color w:val="F2F2F2"/>
      <w:u w:val="single"/>
    </w:rPr>
  </w:style>
  <w:style w:type="paragraph" w:styleId="NormalWeb">
    <w:name w:val="Normal (Web)"/>
    <w:basedOn w:val="Normal"/>
    <w:uiPriority w:val="99"/>
    <w:unhideWhenUsed/>
    <w:rsid w:val="00C943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C94306"/>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94306"/>
    <w:rPr>
      <w:sz w:val="24"/>
      <w:lang w:val="es-MX"/>
    </w:rPr>
  </w:style>
  <w:style w:type="paragraph" w:customStyle="1" w:styleId="Capitulo1">
    <w:name w:val="Capitulo 1"/>
    <w:basedOn w:val="Normal"/>
    <w:qFormat/>
    <w:rsid w:val="00C94306"/>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C94306"/>
    <w:rPr>
      <w:vertAlign w:val="superscript"/>
    </w:rPr>
  </w:style>
  <w:style w:type="character" w:styleId="Textoennegrita">
    <w:name w:val="Strong"/>
    <w:basedOn w:val="Fuentedeprrafopredeter"/>
    <w:uiPriority w:val="22"/>
    <w:qFormat/>
    <w:rsid w:val="00C94306"/>
    <w:rPr>
      <w:b/>
      <w:bCs/>
    </w:rPr>
  </w:style>
  <w:style w:type="paragraph" w:customStyle="1" w:styleId="Default">
    <w:name w:val="Default"/>
    <w:rsid w:val="00C9430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C94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831">
      <w:bodyDiv w:val="1"/>
      <w:marLeft w:val="0"/>
      <w:marRight w:val="0"/>
      <w:marTop w:val="0"/>
      <w:marBottom w:val="0"/>
      <w:divBdr>
        <w:top w:val="none" w:sz="0" w:space="0" w:color="auto"/>
        <w:left w:val="none" w:sz="0" w:space="0" w:color="auto"/>
        <w:bottom w:val="none" w:sz="0" w:space="0" w:color="auto"/>
        <w:right w:val="none" w:sz="0" w:space="0" w:color="auto"/>
      </w:divBdr>
    </w:div>
    <w:div w:id="141045787">
      <w:bodyDiv w:val="1"/>
      <w:marLeft w:val="0"/>
      <w:marRight w:val="0"/>
      <w:marTop w:val="0"/>
      <w:marBottom w:val="0"/>
      <w:divBdr>
        <w:top w:val="none" w:sz="0" w:space="0" w:color="auto"/>
        <w:left w:val="none" w:sz="0" w:space="0" w:color="auto"/>
        <w:bottom w:val="none" w:sz="0" w:space="0" w:color="auto"/>
        <w:right w:val="none" w:sz="0" w:space="0" w:color="auto"/>
      </w:divBdr>
    </w:div>
    <w:div w:id="578104637">
      <w:bodyDiv w:val="1"/>
      <w:marLeft w:val="0"/>
      <w:marRight w:val="0"/>
      <w:marTop w:val="0"/>
      <w:marBottom w:val="0"/>
      <w:divBdr>
        <w:top w:val="none" w:sz="0" w:space="0" w:color="auto"/>
        <w:left w:val="none" w:sz="0" w:space="0" w:color="auto"/>
        <w:bottom w:val="none" w:sz="0" w:space="0" w:color="auto"/>
        <w:right w:val="none" w:sz="0" w:space="0" w:color="auto"/>
      </w:divBdr>
    </w:div>
    <w:div w:id="707490010">
      <w:bodyDiv w:val="1"/>
      <w:marLeft w:val="0"/>
      <w:marRight w:val="0"/>
      <w:marTop w:val="0"/>
      <w:marBottom w:val="0"/>
      <w:divBdr>
        <w:top w:val="none" w:sz="0" w:space="0" w:color="auto"/>
        <w:left w:val="none" w:sz="0" w:space="0" w:color="auto"/>
        <w:bottom w:val="none" w:sz="0" w:space="0" w:color="auto"/>
        <w:right w:val="none" w:sz="0" w:space="0" w:color="auto"/>
      </w:divBdr>
    </w:div>
    <w:div w:id="783959702">
      <w:bodyDiv w:val="1"/>
      <w:marLeft w:val="0"/>
      <w:marRight w:val="0"/>
      <w:marTop w:val="0"/>
      <w:marBottom w:val="0"/>
      <w:divBdr>
        <w:top w:val="none" w:sz="0" w:space="0" w:color="auto"/>
        <w:left w:val="none" w:sz="0" w:space="0" w:color="auto"/>
        <w:bottom w:val="none" w:sz="0" w:space="0" w:color="auto"/>
        <w:right w:val="none" w:sz="0" w:space="0" w:color="auto"/>
      </w:divBdr>
    </w:div>
    <w:div w:id="877401175">
      <w:bodyDiv w:val="1"/>
      <w:marLeft w:val="0"/>
      <w:marRight w:val="0"/>
      <w:marTop w:val="0"/>
      <w:marBottom w:val="0"/>
      <w:divBdr>
        <w:top w:val="none" w:sz="0" w:space="0" w:color="auto"/>
        <w:left w:val="none" w:sz="0" w:space="0" w:color="auto"/>
        <w:bottom w:val="none" w:sz="0" w:space="0" w:color="auto"/>
        <w:right w:val="none" w:sz="0" w:space="0" w:color="auto"/>
      </w:divBdr>
    </w:div>
    <w:div w:id="1330869026">
      <w:bodyDiv w:val="1"/>
      <w:marLeft w:val="0"/>
      <w:marRight w:val="0"/>
      <w:marTop w:val="0"/>
      <w:marBottom w:val="0"/>
      <w:divBdr>
        <w:top w:val="none" w:sz="0" w:space="0" w:color="auto"/>
        <w:left w:val="none" w:sz="0" w:space="0" w:color="auto"/>
        <w:bottom w:val="none" w:sz="0" w:space="0" w:color="auto"/>
        <w:right w:val="none" w:sz="0" w:space="0" w:color="auto"/>
      </w:divBdr>
    </w:div>
    <w:div w:id="20048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E8D9-3982-4342-9128-113489F2540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B224AC7-A3B2-4690-9EEE-7C953982109A}">
  <ds:schemaRefs>
    <ds:schemaRef ds:uri="http://schemas.microsoft.com/sharepoint/v3/contenttype/forms"/>
  </ds:schemaRefs>
</ds:datastoreItem>
</file>

<file path=customXml/itemProps3.xml><?xml version="1.0" encoding="utf-8"?>
<ds:datastoreItem xmlns:ds="http://schemas.openxmlformats.org/officeDocument/2006/customXml" ds:itemID="{864A5C43-97A0-4744-9F44-24658914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02392-1736-4299-B2B0-6A425A6E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6379</Words>
  <Characters>35090</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Martin Rojas Mejia</cp:lastModifiedBy>
  <cp:revision>2</cp:revision>
  <dcterms:created xsi:type="dcterms:W3CDTF">2022-04-07T14:15:00Z</dcterms:created>
  <dcterms:modified xsi:type="dcterms:W3CDTF">2022-04-07T14:15:00Z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