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092D39" w:rsidRDefault="00BE1E33" w:rsidP="00BE1E33">
      <w:pPr>
        <w:jc w:val="right"/>
        <w:rPr>
          <w:rFonts w:ascii="Arial" w:hAnsi="Arial" w:cs="Arial"/>
          <w:bCs/>
          <w:color w:val="000000" w:themeColor="text1"/>
          <w:sz w:val="16"/>
          <w:szCs w:val="16"/>
          <w:lang w:eastAsia="es-ES"/>
        </w:rPr>
      </w:pPr>
      <w:r w:rsidRPr="006C15D5">
        <w:rPr>
          <w:rFonts w:ascii="Arial" w:hAnsi="Arial" w:cs="Arial"/>
          <w:b/>
          <w:color w:val="000000" w:themeColor="text1"/>
          <w:sz w:val="16"/>
          <w:szCs w:val="16"/>
          <w:lang w:eastAsia="es-ES"/>
        </w:rPr>
        <w:tab/>
      </w:r>
      <w:r w:rsidRPr="00092D39">
        <w:rPr>
          <w:rFonts w:ascii="Arial" w:hAnsi="Arial" w:cs="Arial"/>
          <w:bCs/>
          <w:color w:val="000000" w:themeColor="text1"/>
          <w:sz w:val="16"/>
          <w:szCs w:val="16"/>
          <w:lang w:eastAsia="es-ES"/>
        </w:rPr>
        <w:t>CCE-DES-FM-17</w:t>
      </w:r>
    </w:p>
    <w:p w14:paraId="5E00B99B" w14:textId="77777777" w:rsidR="00F57DD6" w:rsidRPr="00092D39" w:rsidRDefault="00F57DD6" w:rsidP="00F57DD6">
      <w:pPr>
        <w:jc w:val="both"/>
        <w:rPr>
          <w:rFonts w:ascii="Arial" w:eastAsia="Calibri" w:hAnsi="Arial" w:cs="Arial"/>
          <w:b/>
          <w:color w:val="000000" w:themeColor="text1"/>
          <w:sz w:val="20"/>
          <w:szCs w:val="20"/>
        </w:rPr>
      </w:pPr>
    </w:p>
    <w:p w14:paraId="5CDD68FE" w14:textId="77777777" w:rsidR="00F57DD6" w:rsidRPr="00092D39" w:rsidRDefault="00F57DD6" w:rsidP="00F57DD6">
      <w:pPr>
        <w:jc w:val="both"/>
        <w:rPr>
          <w:rFonts w:ascii="Arial" w:eastAsia="Calibri" w:hAnsi="Arial" w:cs="Arial"/>
          <w:b/>
          <w:color w:val="000000" w:themeColor="text1"/>
          <w:sz w:val="22"/>
        </w:rPr>
      </w:pPr>
      <w:r w:rsidRPr="00092D39">
        <w:rPr>
          <w:rFonts w:ascii="Arial" w:eastAsia="Calibri" w:hAnsi="Arial" w:cs="Arial"/>
          <w:b/>
          <w:color w:val="000000" w:themeColor="text1"/>
          <w:sz w:val="22"/>
        </w:rPr>
        <w:t xml:space="preserve">LEY DE EMPRENDIMIENTO – Finalidad </w:t>
      </w:r>
    </w:p>
    <w:p w14:paraId="3511B184" w14:textId="77777777" w:rsidR="00F57DD6" w:rsidRPr="00092D39" w:rsidRDefault="00F57DD6" w:rsidP="00F57DD6">
      <w:pPr>
        <w:jc w:val="both"/>
        <w:rPr>
          <w:rFonts w:ascii="Arial" w:eastAsia="Calibri" w:hAnsi="Arial" w:cs="Arial"/>
          <w:color w:val="000000" w:themeColor="text1"/>
          <w:sz w:val="20"/>
          <w:szCs w:val="20"/>
        </w:rPr>
      </w:pPr>
    </w:p>
    <w:p w14:paraId="02D3D53F" w14:textId="77777777" w:rsidR="00F57DD6" w:rsidRPr="00092D39" w:rsidRDefault="00F57DD6" w:rsidP="00F57DD6">
      <w:pPr>
        <w:jc w:val="both"/>
        <w:rPr>
          <w:rFonts w:ascii="Arial" w:eastAsia="Calibri" w:hAnsi="Arial" w:cs="Arial"/>
          <w:bCs/>
          <w:color w:val="000000" w:themeColor="text1"/>
          <w:sz w:val="20"/>
          <w:szCs w:val="20"/>
        </w:rPr>
      </w:pPr>
      <w:r w:rsidRPr="00092D39">
        <w:rPr>
          <w:rFonts w:ascii="Arial" w:eastAsia="Calibri" w:hAnsi="Arial" w:cs="Arial"/>
          <w:bCs/>
          <w:color w:val="000000" w:themeColor="text1"/>
          <w:sz w:val="20"/>
          <w:szCs w:val="20"/>
        </w:rPr>
        <w:t xml:space="preserve">El pasado 31 de diciembre, en congruencia con el «Pacto por el emprendimiento, la formalización y la productividad» del Plan Nacional de Desarrollo 2018-2022, el </w:t>
      </w:r>
      <w:proofErr w:type="gramStart"/>
      <w:r w:rsidRPr="00092D39">
        <w:rPr>
          <w:rFonts w:ascii="Arial" w:eastAsia="Calibri" w:hAnsi="Arial" w:cs="Arial"/>
          <w:bCs/>
          <w:color w:val="000000" w:themeColor="text1"/>
          <w:sz w:val="20"/>
          <w:szCs w:val="20"/>
        </w:rPr>
        <w:t>Presidente</w:t>
      </w:r>
      <w:proofErr w:type="gramEnd"/>
      <w:r w:rsidRPr="00092D39">
        <w:rPr>
          <w:rFonts w:ascii="Arial" w:eastAsia="Calibri" w:hAnsi="Arial" w:cs="Arial"/>
          <w:bCs/>
          <w:color w:val="000000" w:themeColor="text1"/>
          <w:sz w:val="20"/>
          <w:szCs w:val="20"/>
        </w:rPr>
        <w:t xml:space="preserve"> de la República sancionó la Ley 2069 de 2020 para de impulsar el nacimiento de nuevas empresas que incentiven la generación de empleo en país. Pensada en clave de reactivación de la economía y fomento a la actividad emprendedora, la ley propicia un entorno para ayudar al crecimiento, consolidación y sostenibilidad de esas iniciativas, generando mayor desarrollo social, creación de las empresas y mejoras tanto en la productividad como en la competitividad</w:t>
      </w:r>
      <w:r w:rsidRPr="00092D39">
        <w:rPr>
          <w:rFonts w:ascii="Arial" w:eastAsia="Calibri" w:hAnsi="Arial" w:cs="Arial"/>
          <w:bCs/>
          <w:color w:val="000000" w:themeColor="text1"/>
          <w:sz w:val="20"/>
          <w:szCs w:val="20"/>
          <w:vertAlign w:val="superscript"/>
        </w:rPr>
        <w:footnoteReference w:id="1"/>
      </w:r>
      <w:r w:rsidRPr="00092D39">
        <w:rPr>
          <w:rFonts w:ascii="Arial" w:eastAsia="Calibri" w:hAnsi="Arial" w:cs="Arial"/>
          <w:bCs/>
          <w:color w:val="000000" w:themeColor="text1"/>
          <w:sz w:val="20"/>
          <w:szCs w:val="20"/>
        </w:rPr>
        <w:t xml:space="preserve">. De esta manera, la ley en comento también concreta la «Política de formalización empresarial» del Documento CONPES 3956 del 8 de enero de 2019.  </w:t>
      </w:r>
    </w:p>
    <w:p w14:paraId="13A87F85" w14:textId="77777777" w:rsidR="00F57DD6" w:rsidRPr="00092D39" w:rsidRDefault="00F57DD6" w:rsidP="00F57DD6">
      <w:pPr>
        <w:jc w:val="both"/>
        <w:rPr>
          <w:rFonts w:ascii="Arial" w:eastAsia="Calibri" w:hAnsi="Arial" w:cs="Arial"/>
          <w:b/>
          <w:color w:val="000000" w:themeColor="text1"/>
          <w:sz w:val="20"/>
          <w:szCs w:val="20"/>
        </w:rPr>
      </w:pPr>
    </w:p>
    <w:p w14:paraId="4230DC8C" w14:textId="77777777" w:rsidR="00F57DD6" w:rsidRPr="00092D39" w:rsidRDefault="00F57DD6" w:rsidP="00F57DD6">
      <w:pPr>
        <w:jc w:val="both"/>
        <w:rPr>
          <w:rFonts w:ascii="Arial" w:eastAsia="Calibri" w:hAnsi="Arial" w:cs="Arial"/>
          <w:b/>
          <w:color w:val="000000" w:themeColor="text1"/>
          <w:sz w:val="22"/>
        </w:rPr>
      </w:pPr>
      <w:r w:rsidRPr="00092D39">
        <w:rPr>
          <w:rFonts w:ascii="Arial" w:eastAsia="Calibri" w:hAnsi="Arial" w:cs="Arial"/>
          <w:b/>
          <w:color w:val="000000" w:themeColor="text1"/>
          <w:sz w:val="22"/>
        </w:rPr>
        <w:t>RELACIÓN ENTRE LA LEY Y EL REGLAMENTO – Tesis de la aplicación directa – Tesis de la reglamentación – Diferencias</w:t>
      </w:r>
    </w:p>
    <w:p w14:paraId="6789BF6C" w14:textId="77777777" w:rsidR="00F57DD6" w:rsidRPr="00092D39" w:rsidRDefault="00F57DD6" w:rsidP="00F57DD6">
      <w:pPr>
        <w:jc w:val="both"/>
        <w:rPr>
          <w:rFonts w:ascii="Arial" w:eastAsia="Calibri" w:hAnsi="Arial" w:cs="Arial"/>
          <w:b/>
          <w:color w:val="000000" w:themeColor="text1"/>
          <w:sz w:val="20"/>
          <w:szCs w:val="20"/>
        </w:rPr>
      </w:pPr>
    </w:p>
    <w:p w14:paraId="2A8186E6" w14:textId="77777777" w:rsidR="00F57DD6" w:rsidRPr="00092D39" w:rsidRDefault="00F57DD6" w:rsidP="00F57DD6">
      <w:pPr>
        <w:jc w:val="both"/>
        <w:rPr>
          <w:rFonts w:ascii="Arial" w:eastAsia="Calibri" w:hAnsi="Arial" w:cs="Arial"/>
          <w:color w:val="000000" w:themeColor="text1"/>
          <w:sz w:val="20"/>
          <w:szCs w:val="20"/>
        </w:rPr>
      </w:pPr>
      <w:r w:rsidRPr="00092D39">
        <w:rPr>
          <w:rFonts w:ascii="Arial" w:eastAsia="Calibri" w:hAnsi="Arial" w:cs="Arial"/>
          <w:bCs/>
          <w:color w:val="000000" w:themeColor="text1"/>
          <w:sz w:val="20"/>
          <w:szCs w:val="20"/>
        </w:rPr>
        <w:t xml:space="preserve">[…] quien opte por la tesis de la </w:t>
      </w:r>
      <w:r w:rsidRPr="00092D39">
        <w:rPr>
          <w:rFonts w:ascii="Arial" w:eastAsia="Calibri" w:hAnsi="Arial" w:cs="Arial"/>
          <w:bCs/>
          <w:i/>
          <w:iCs/>
          <w:color w:val="000000" w:themeColor="text1"/>
          <w:sz w:val="20"/>
          <w:szCs w:val="20"/>
        </w:rPr>
        <w:t>aplicación directa</w:t>
      </w:r>
      <w:r w:rsidRPr="00092D39">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sidRPr="00092D39">
        <w:rPr>
          <w:rFonts w:ascii="Arial" w:eastAsia="Calibri" w:hAnsi="Arial" w:cs="Arial"/>
          <w:color w:val="000000" w:themeColor="text1"/>
          <w:sz w:val="20"/>
          <w:szCs w:val="20"/>
        </w:rPr>
        <w:t>.</w:t>
      </w:r>
    </w:p>
    <w:p w14:paraId="4620F847" w14:textId="77777777" w:rsidR="00F57DD6" w:rsidRPr="00092D39" w:rsidRDefault="00F57DD6" w:rsidP="00F57DD6">
      <w:pPr>
        <w:spacing w:after="120"/>
        <w:jc w:val="both"/>
        <w:rPr>
          <w:rFonts w:ascii="Arial" w:eastAsia="Calibri" w:hAnsi="Arial" w:cs="Arial"/>
          <w:color w:val="000000" w:themeColor="text1"/>
          <w:sz w:val="20"/>
          <w:szCs w:val="20"/>
        </w:rPr>
      </w:pPr>
      <w:r w:rsidRPr="00092D39">
        <w:rPr>
          <w:rFonts w:ascii="Arial" w:eastAsia="Calibri" w:hAnsi="Arial" w:cs="Arial"/>
          <w:color w:val="000000" w:themeColor="text1"/>
          <w:sz w:val="20"/>
          <w:szCs w:val="20"/>
        </w:rPr>
        <w:t>[…]</w:t>
      </w:r>
    </w:p>
    <w:p w14:paraId="79E183A5" w14:textId="77777777" w:rsidR="00F57DD6" w:rsidRPr="00092D39" w:rsidRDefault="00F57DD6" w:rsidP="00F57DD6">
      <w:pPr>
        <w:jc w:val="both"/>
        <w:rPr>
          <w:rFonts w:ascii="Arial" w:eastAsia="Calibri" w:hAnsi="Arial" w:cs="Arial"/>
          <w:bCs/>
          <w:color w:val="000000" w:themeColor="text1"/>
          <w:sz w:val="20"/>
          <w:szCs w:val="20"/>
        </w:rPr>
      </w:pPr>
      <w:r w:rsidRPr="00092D39">
        <w:rPr>
          <w:rFonts w:ascii="Arial" w:eastAsia="Calibri" w:hAnsi="Arial" w:cs="Arial"/>
          <w:bCs/>
          <w:color w:val="000000" w:themeColor="text1"/>
          <w:sz w:val="20"/>
          <w:szCs w:val="20"/>
        </w:rPr>
        <w:t xml:space="preserve">Ahora bien, la relación entre estas dos (2) fuentes del derecho es totalmente diferente en la </w:t>
      </w:r>
      <w:r w:rsidRPr="00092D39">
        <w:rPr>
          <w:rFonts w:ascii="Arial" w:eastAsia="Calibri" w:hAnsi="Arial" w:cs="Arial"/>
          <w:bCs/>
          <w:i/>
          <w:iCs/>
          <w:color w:val="000000" w:themeColor="text1"/>
          <w:sz w:val="20"/>
          <w:szCs w:val="20"/>
        </w:rPr>
        <w:t>tesis de la reglamentación</w:t>
      </w:r>
      <w:r w:rsidRPr="00092D39">
        <w:rPr>
          <w:rFonts w:ascii="Arial" w:eastAsia="Calibri" w:hAnsi="Arial" w:cs="Arial"/>
          <w:bCs/>
          <w:color w:val="000000" w:themeColor="text1"/>
          <w:sz w:val="20"/>
          <w:szCs w:val="20"/>
        </w:rPr>
        <w:t>. Para estos efectos, si bien el Congreso de la República conserva la cláusula general de competencia normativa para la expedición de las leyes, sujeta su aplicación a una norma de menor jerarquía que regule aspectos de detalle, por lo que exige la expedición del decreto reglamentario correspondiente […].</w:t>
      </w:r>
    </w:p>
    <w:p w14:paraId="5B84588F" w14:textId="77777777" w:rsidR="00F57DD6" w:rsidRPr="00092D39" w:rsidRDefault="00F57DD6" w:rsidP="00F57DD6">
      <w:pPr>
        <w:jc w:val="both"/>
        <w:rPr>
          <w:rFonts w:ascii="Arial" w:eastAsia="Calibri" w:hAnsi="Arial" w:cs="Arial"/>
          <w:color w:val="000000" w:themeColor="text1"/>
          <w:sz w:val="20"/>
          <w:szCs w:val="20"/>
        </w:rPr>
      </w:pPr>
    </w:p>
    <w:p w14:paraId="7F465D75" w14:textId="77777777" w:rsidR="00F57DD6" w:rsidRPr="00092D39" w:rsidRDefault="00F57DD6" w:rsidP="00F57DD6">
      <w:pPr>
        <w:jc w:val="both"/>
        <w:rPr>
          <w:rFonts w:ascii="Arial" w:eastAsia="Calibri" w:hAnsi="Arial" w:cs="Arial"/>
          <w:b/>
          <w:color w:val="000000" w:themeColor="text1"/>
          <w:sz w:val="22"/>
        </w:rPr>
      </w:pPr>
      <w:r w:rsidRPr="00092D39">
        <w:rPr>
          <w:rFonts w:ascii="Arial" w:eastAsia="Calibri" w:hAnsi="Arial" w:cs="Arial"/>
          <w:b/>
          <w:color w:val="000000" w:themeColor="text1"/>
          <w:sz w:val="22"/>
        </w:rPr>
        <w:t>REGLAMENTACIÓN PREVIA – Ley 2069 de 2020</w:t>
      </w:r>
    </w:p>
    <w:p w14:paraId="497C46D7" w14:textId="77777777" w:rsidR="00F57DD6" w:rsidRPr="00092D39" w:rsidRDefault="00F57DD6" w:rsidP="00F57DD6">
      <w:pPr>
        <w:jc w:val="both"/>
        <w:rPr>
          <w:rFonts w:ascii="Arial" w:eastAsia="Calibri" w:hAnsi="Arial" w:cs="Arial"/>
          <w:b/>
          <w:color w:val="000000" w:themeColor="text1"/>
          <w:sz w:val="20"/>
          <w:szCs w:val="20"/>
        </w:rPr>
      </w:pPr>
    </w:p>
    <w:p w14:paraId="3FB69154" w14:textId="77777777" w:rsidR="00F57DD6" w:rsidRPr="00092D39" w:rsidRDefault="00F57DD6" w:rsidP="00F57DD6">
      <w:pPr>
        <w:jc w:val="both"/>
        <w:rPr>
          <w:rFonts w:ascii="Arial" w:eastAsia="Calibri" w:hAnsi="Arial" w:cs="Arial"/>
          <w:bCs/>
          <w:color w:val="000000" w:themeColor="text1"/>
          <w:sz w:val="20"/>
          <w:szCs w:val="20"/>
          <w:lang w:val="es-ES"/>
        </w:rPr>
      </w:pPr>
      <w:r w:rsidRPr="00092D39">
        <w:rPr>
          <w:rFonts w:ascii="Arial" w:eastAsia="Calibri" w:hAnsi="Arial" w:cs="Arial"/>
          <w:bCs/>
          <w:color w:val="000000" w:themeColor="text1"/>
          <w:sz w:val="20"/>
          <w:szCs w:val="20"/>
          <w:lang w:val="es-ES"/>
        </w:rPr>
        <w:t xml:space="preserve">La referencia hecha en una ley a que el Gobierno Nacional reglamentará la materia es un reconocimiento de que el reglamento es indispensable para el cumplimiento de </w:t>
      </w:r>
      <w:proofErr w:type="gramStart"/>
      <w:r w:rsidRPr="00092D39">
        <w:rPr>
          <w:rFonts w:ascii="Arial" w:eastAsia="Calibri" w:hAnsi="Arial" w:cs="Arial"/>
          <w:bCs/>
          <w:color w:val="000000" w:themeColor="text1"/>
          <w:sz w:val="20"/>
          <w:szCs w:val="20"/>
          <w:lang w:val="es-ES"/>
        </w:rPr>
        <w:t>la misma</w:t>
      </w:r>
      <w:proofErr w:type="gramEnd"/>
      <w:r w:rsidRPr="00092D39">
        <w:rPr>
          <w:rFonts w:ascii="Arial" w:eastAsia="Calibri" w:hAnsi="Arial" w:cs="Arial"/>
          <w:bCs/>
          <w:color w:val="000000" w:themeColor="text1"/>
          <w:sz w:val="20"/>
          <w:szCs w:val="20"/>
          <w:lang w:val="es-ES"/>
        </w:rPr>
        <w:t xml:space="preserve">. Naturalmente, este reconocimiento no siempre implica que la ley está sometida a condición para </w:t>
      </w:r>
      <w:proofErr w:type="gramStart"/>
      <w:r w:rsidRPr="00092D39">
        <w:rPr>
          <w:rFonts w:ascii="Arial" w:eastAsia="Calibri" w:hAnsi="Arial" w:cs="Arial"/>
          <w:bCs/>
          <w:color w:val="000000" w:themeColor="text1"/>
          <w:sz w:val="20"/>
          <w:szCs w:val="20"/>
          <w:lang w:val="es-ES"/>
        </w:rPr>
        <w:t>entrar en vigencia</w:t>
      </w:r>
      <w:proofErr w:type="gramEnd"/>
      <w:r w:rsidRPr="00092D39">
        <w:rPr>
          <w:rFonts w:ascii="Arial" w:eastAsia="Calibri" w:hAnsi="Arial" w:cs="Arial"/>
          <w:bCs/>
          <w:color w:val="000000" w:themeColor="text1"/>
          <w:sz w:val="20"/>
          <w:szCs w:val="20"/>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p w14:paraId="59F21A95" w14:textId="77777777" w:rsidR="00F57DD6" w:rsidRPr="00092D39" w:rsidRDefault="00F57DD6" w:rsidP="00F57DD6">
      <w:pPr>
        <w:spacing w:after="120"/>
        <w:jc w:val="both"/>
        <w:rPr>
          <w:rFonts w:ascii="Arial" w:eastAsia="Calibri" w:hAnsi="Arial" w:cs="Arial"/>
          <w:bCs/>
          <w:color w:val="000000" w:themeColor="text1"/>
          <w:sz w:val="20"/>
          <w:szCs w:val="20"/>
          <w:lang w:val="es-ES"/>
        </w:rPr>
      </w:pPr>
      <w:r w:rsidRPr="00092D39">
        <w:rPr>
          <w:rFonts w:ascii="Arial" w:eastAsia="Calibri" w:hAnsi="Arial" w:cs="Arial"/>
          <w:bCs/>
          <w:color w:val="000000" w:themeColor="text1"/>
          <w:sz w:val="20"/>
          <w:szCs w:val="20"/>
          <w:lang w:val="es-ES"/>
        </w:rPr>
        <w:t>[…]</w:t>
      </w:r>
    </w:p>
    <w:p w14:paraId="37F2A284" w14:textId="315059CA" w:rsidR="00F57DD6" w:rsidRPr="00092D39" w:rsidRDefault="00F57DD6" w:rsidP="00F57DD6">
      <w:pPr>
        <w:spacing w:after="120"/>
        <w:jc w:val="both"/>
        <w:rPr>
          <w:rFonts w:ascii="Arial" w:eastAsia="Calibri" w:hAnsi="Arial" w:cs="Arial"/>
          <w:bCs/>
          <w:color w:val="000000" w:themeColor="text1"/>
          <w:sz w:val="20"/>
          <w:szCs w:val="20"/>
          <w:lang w:val="es-ES"/>
        </w:rPr>
      </w:pPr>
      <w:r w:rsidRPr="00092D39">
        <w:rPr>
          <w:rFonts w:ascii="Arial" w:eastAsia="Calibri" w:hAnsi="Arial" w:cs="Arial"/>
          <w:bCs/>
          <w:color w:val="000000" w:themeColor="text1"/>
          <w:sz w:val="20"/>
          <w:szCs w:val="20"/>
          <w:lang w:val="es-ES"/>
        </w:rPr>
        <w:t xml:space="preserve">[…] </w:t>
      </w:r>
      <w:r w:rsidRPr="00092D39">
        <w:rPr>
          <w:rFonts w:ascii="Arial" w:eastAsia="Calibri" w:hAnsi="Arial" w:cs="Arial"/>
          <w:bCs/>
          <w:color w:val="000000" w:themeColor="text1"/>
          <w:sz w:val="20"/>
          <w:szCs w:val="20"/>
        </w:rPr>
        <w:t xml:space="preserve">en los artículos 31, 32, 34 y 36, el Congreso de la República reconoce la necesidad de un reglamento para el efectivo cumplimiento de la Ley 2069 de 2020, lo que demuestra, para el caso concreto, una vigencia sometida a condición para los temas regulados en estas normas. Esta </w:t>
      </w:r>
      <w:r w:rsidRPr="00092D39">
        <w:rPr>
          <w:rFonts w:ascii="Arial" w:eastAsia="Calibri" w:hAnsi="Arial" w:cs="Arial"/>
          <w:bCs/>
          <w:color w:val="000000" w:themeColor="text1"/>
          <w:sz w:val="20"/>
          <w:szCs w:val="20"/>
        </w:rPr>
        <w:lastRenderedPageBreak/>
        <w:t xml:space="preserve">conclusión se ajusta no solo a los antecedentes del proyecto de ley, sino también a la necesidad de claridad que debe introducir el reglamento en relación con i) los criterios diferenciales para </w:t>
      </w:r>
      <w:proofErr w:type="spellStart"/>
      <w:r w:rsidRPr="00092D39">
        <w:rPr>
          <w:rFonts w:ascii="Arial" w:eastAsia="Calibri" w:hAnsi="Arial" w:cs="Arial"/>
          <w:bCs/>
          <w:color w:val="000000" w:themeColor="text1"/>
          <w:sz w:val="20"/>
          <w:szCs w:val="20"/>
        </w:rPr>
        <w:t>mipymes</w:t>
      </w:r>
      <w:proofErr w:type="spellEnd"/>
      <w:r w:rsidRPr="00092D39">
        <w:rPr>
          <w:rFonts w:ascii="Arial" w:eastAsia="Calibri" w:hAnsi="Arial" w:cs="Arial"/>
          <w:bCs/>
          <w:color w:val="000000" w:themeColor="text1"/>
          <w:sz w:val="20"/>
          <w:szCs w:val="20"/>
        </w:rPr>
        <w:t xml:space="preserve">, </w:t>
      </w:r>
      <w:proofErr w:type="spellStart"/>
      <w:r w:rsidRPr="00092D39">
        <w:rPr>
          <w:rFonts w:ascii="Arial" w:eastAsia="Calibri" w:hAnsi="Arial" w:cs="Arial"/>
          <w:bCs/>
          <w:color w:val="000000" w:themeColor="text1"/>
          <w:sz w:val="20"/>
          <w:szCs w:val="20"/>
        </w:rPr>
        <w:t>ii</w:t>
      </w:r>
      <w:proofErr w:type="spellEnd"/>
      <w:r w:rsidRPr="00092D39">
        <w:rPr>
          <w:rFonts w:ascii="Arial" w:eastAsia="Calibri" w:hAnsi="Arial" w:cs="Arial"/>
          <w:bCs/>
          <w:color w:val="000000" w:themeColor="text1"/>
          <w:sz w:val="20"/>
          <w:szCs w:val="20"/>
        </w:rPr>
        <w:t xml:space="preserve">) la definición de «emprendimientos y empresas de mujeres», </w:t>
      </w:r>
      <w:proofErr w:type="spellStart"/>
      <w:r w:rsidRPr="00092D39">
        <w:rPr>
          <w:rFonts w:ascii="Arial" w:eastAsia="Calibri" w:hAnsi="Arial" w:cs="Arial"/>
          <w:bCs/>
          <w:color w:val="000000" w:themeColor="text1"/>
          <w:sz w:val="20"/>
          <w:szCs w:val="20"/>
        </w:rPr>
        <w:t>iii</w:t>
      </w:r>
      <w:proofErr w:type="spellEnd"/>
      <w:r w:rsidRPr="00092D39">
        <w:rPr>
          <w:rFonts w:ascii="Arial" w:eastAsia="Calibri" w:hAnsi="Arial" w:cs="Arial"/>
          <w:bCs/>
          <w:color w:val="000000" w:themeColor="text1"/>
          <w:sz w:val="20"/>
          <w:szCs w:val="20"/>
        </w:rPr>
        <w:t xml:space="preserve">) las convocatorias limitadas a </w:t>
      </w:r>
      <w:proofErr w:type="spellStart"/>
      <w:r w:rsidRPr="00092D39">
        <w:rPr>
          <w:rFonts w:ascii="Arial" w:eastAsia="Calibri" w:hAnsi="Arial" w:cs="Arial"/>
          <w:bCs/>
          <w:color w:val="000000" w:themeColor="text1"/>
          <w:sz w:val="20"/>
          <w:szCs w:val="20"/>
        </w:rPr>
        <w:t>mipymes</w:t>
      </w:r>
      <w:proofErr w:type="spellEnd"/>
      <w:r w:rsidRPr="00092D39">
        <w:rPr>
          <w:rFonts w:ascii="Arial" w:eastAsia="Calibri" w:hAnsi="Arial" w:cs="Arial"/>
          <w:bCs/>
          <w:color w:val="000000" w:themeColor="text1"/>
          <w:sz w:val="20"/>
          <w:szCs w:val="20"/>
        </w:rPr>
        <w:t xml:space="preserve"> y el fomento en la ejecución de los contratos estatales por parte de sujetos de especial protección, así como </w:t>
      </w:r>
      <w:proofErr w:type="spellStart"/>
      <w:r w:rsidRPr="00092D39">
        <w:rPr>
          <w:rFonts w:ascii="Arial" w:eastAsia="Calibri" w:hAnsi="Arial" w:cs="Arial"/>
          <w:bCs/>
          <w:color w:val="000000" w:themeColor="text1"/>
          <w:sz w:val="20"/>
          <w:szCs w:val="20"/>
        </w:rPr>
        <w:t>iv</w:t>
      </w:r>
      <w:proofErr w:type="spellEnd"/>
      <w:r w:rsidRPr="00092D39">
        <w:rPr>
          <w:rFonts w:ascii="Arial" w:eastAsia="Calibri" w:hAnsi="Arial" w:cs="Arial"/>
          <w:bCs/>
          <w:color w:val="000000" w:themeColor="text1"/>
          <w:sz w:val="20"/>
          <w:szCs w:val="20"/>
        </w:rPr>
        <w:t>) la promoción de las compras públicas de tecnología e innovación</w:t>
      </w:r>
      <w:r w:rsidRPr="00092D39">
        <w:rPr>
          <w:rFonts w:ascii="Arial" w:eastAsia="Calibri" w:hAnsi="Arial" w:cs="Arial"/>
          <w:bCs/>
          <w:color w:val="000000" w:themeColor="text1"/>
          <w:sz w:val="20"/>
          <w:szCs w:val="20"/>
          <w:lang w:val="es-ES"/>
        </w:rPr>
        <w:t>. Hasta que estos temas no estén reglamentados, no son exigibles en los procedimientos de selección.</w:t>
      </w:r>
    </w:p>
    <w:p w14:paraId="18BC08B7" w14:textId="2C51ED13" w:rsidR="00C95532" w:rsidRPr="00092D39" w:rsidRDefault="00C95532" w:rsidP="005A10A9">
      <w:pPr>
        <w:spacing w:after="120"/>
        <w:jc w:val="both"/>
        <w:rPr>
          <w:rFonts w:ascii="Arial" w:eastAsia="Calibri" w:hAnsi="Arial" w:cs="Arial"/>
          <w:bCs/>
          <w:color w:val="000000" w:themeColor="text1"/>
          <w:sz w:val="20"/>
          <w:szCs w:val="20"/>
          <w:lang w:val="es-ES"/>
        </w:rPr>
      </w:pPr>
    </w:p>
    <w:p w14:paraId="4ABCFE0C" w14:textId="77777777" w:rsidR="00C95532" w:rsidRPr="00092D39" w:rsidRDefault="00C95532">
      <w:pPr>
        <w:spacing w:after="160" w:line="259" w:lineRule="auto"/>
        <w:rPr>
          <w:rFonts w:ascii="Arial" w:eastAsia="Calibri" w:hAnsi="Arial" w:cs="Arial"/>
          <w:bCs/>
          <w:color w:val="000000" w:themeColor="text1"/>
          <w:sz w:val="20"/>
          <w:szCs w:val="20"/>
          <w:lang w:val="es-ES"/>
        </w:rPr>
      </w:pPr>
      <w:r w:rsidRPr="00092D39">
        <w:rPr>
          <w:rFonts w:ascii="Arial" w:eastAsia="Calibri" w:hAnsi="Arial" w:cs="Arial"/>
          <w:bCs/>
          <w:color w:val="000000" w:themeColor="text1"/>
          <w:sz w:val="20"/>
          <w:szCs w:val="20"/>
          <w:lang w:val="es-ES"/>
        </w:rPr>
        <w:br w:type="page"/>
      </w:r>
    </w:p>
    <w:p w14:paraId="37038558" w14:textId="532E4BEC" w:rsidR="00825FD3" w:rsidRPr="00092D39" w:rsidRDefault="0072572A" w:rsidP="0072572A">
      <w:pPr>
        <w:jc w:val="right"/>
        <w:rPr>
          <w:rFonts w:ascii="Arial" w:eastAsia="Calibri" w:hAnsi="Arial" w:cs="Arial"/>
          <w:color w:val="000000" w:themeColor="text1"/>
          <w:sz w:val="22"/>
        </w:rPr>
      </w:pPr>
      <w:r w:rsidRPr="00E12CD8">
        <w:rPr>
          <w:rFonts w:ascii="Arial" w:hAnsi="Arial" w:cs="Arial"/>
          <w:b/>
          <w:color w:val="000000" w:themeColor="text1"/>
          <w:sz w:val="22"/>
        </w:rPr>
        <w:lastRenderedPageBreak/>
        <w:drawing>
          <wp:inline distT="0" distB="0" distL="0" distR="0" wp14:anchorId="377A4423" wp14:editId="6894C44F">
            <wp:extent cx="2892778" cy="781050"/>
            <wp:effectExtent l="0" t="0" r="317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928150" cy="790601"/>
                    </a:xfrm>
                    <a:prstGeom prst="rect">
                      <a:avLst/>
                    </a:prstGeom>
                  </pic:spPr>
                </pic:pic>
              </a:graphicData>
            </a:graphic>
          </wp:inline>
        </w:drawing>
      </w:r>
    </w:p>
    <w:p w14:paraId="2036CB1C" w14:textId="77777777" w:rsidR="005C5B7C" w:rsidRPr="00092D39" w:rsidRDefault="005C5B7C" w:rsidP="005C5B7C">
      <w:pPr>
        <w:jc w:val="both"/>
        <w:rPr>
          <w:rFonts w:ascii="Arial" w:eastAsia="Calibri" w:hAnsi="Arial" w:cs="Arial"/>
          <w:color w:val="000000" w:themeColor="text1"/>
          <w:sz w:val="22"/>
        </w:rPr>
      </w:pPr>
    </w:p>
    <w:p w14:paraId="1815D62E" w14:textId="414344C3" w:rsidR="004C70AA" w:rsidRPr="00092D39" w:rsidRDefault="004C70AA" w:rsidP="004C70AA">
      <w:pPr>
        <w:rPr>
          <w:rFonts w:ascii="Arial" w:hAnsi="Arial" w:cs="Arial"/>
          <w:b/>
          <w:color w:val="000000" w:themeColor="text1"/>
          <w:sz w:val="22"/>
        </w:rPr>
      </w:pPr>
      <w:r w:rsidRPr="00092D39">
        <w:rPr>
          <w:rFonts w:ascii="Arial" w:hAnsi="Arial" w:cs="Arial"/>
          <w:color w:val="000000" w:themeColor="text1"/>
          <w:sz w:val="22"/>
        </w:rPr>
        <w:t xml:space="preserve">Bogotá D.C., </w:t>
      </w:r>
      <w:r w:rsidR="0025115F" w:rsidRPr="0025115F">
        <w:rPr>
          <w:rFonts w:ascii="Arial" w:hAnsi="Arial" w:cs="Arial"/>
          <w:b/>
          <w:color w:val="000000" w:themeColor="text1"/>
          <w:sz w:val="22"/>
        </w:rPr>
        <w:t>08/04/2021 19:50</w:t>
      </w:r>
    </w:p>
    <w:p w14:paraId="0AD9ED24" w14:textId="77777777" w:rsidR="004C70AA" w:rsidRPr="00092D39" w:rsidRDefault="004C70AA" w:rsidP="004C70AA">
      <w:pPr>
        <w:rPr>
          <w:rFonts w:ascii="Arial" w:hAnsi="Arial" w:cs="Arial"/>
          <w:bCs/>
          <w:color w:val="000000" w:themeColor="text1"/>
          <w:sz w:val="22"/>
        </w:rPr>
      </w:pPr>
    </w:p>
    <w:p w14:paraId="4ED669B5" w14:textId="4C5F3318" w:rsidR="00BE1E33" w:rsidRPr="00092D39" w:rsidRDefault="00E12CD8" w:rsidP="00BE1E33">
      <w:pPr>
        <w:rPr>
          <w:rFonts w:ascii="Arial" w:eastAsia="Calibri" w:hAnsi="Arial" w:cs="Arial"/>
          <w:color w:val="000000" w:themeColor="text1"/>
          <w:sz w:val="22"/>
        </w:rPr>
      </w:pPr>
      <w:r>
        <w:rPr>
          <w:rFonts w:ascii="Arial" w:hAnsi="Arial" w:cs="Arial"/>
          <w:b/>
          <w:color w:val="000000" w:themeColor="text1"/>
          <w:sz w:val="22"/>
        </w:rPr>
        <w:t xml:space="preserve">                                                         </w:t>
      </w:r>
    </w:p>
    <w:p w14:paraId="12A234ED" w14:textId="77777777" w:rsidR="00BE1E33" w:rsidRPr="00092D39" w:rsidRDefault="00BE1E33" w:rsidP="00BE1E33">
      <w:pPr>
        <w:rPr>
          <w:rFonts w:ascii="Arial" w:eastAsia="Calibri" w:hAnsi="Arial" w:cs="Arial"/>
          <w:color w:val="000000" w:themeColor="text1"/>
          <w:sz w:val="22"/>
        </w:rPr>
      </w:pPr>
    </w:p>
    <w:p w14:paraId="73D51859" w14:textId="69F388B8" w:rsidR="00BE1E33" w:rsidRPr="00092D39" w:rsidRDefault="00E6266E" w:rsidP="00BE1E33">
      <w:pPr>
        <w:rPr>
          <w:rFonts w:ascii="Arial" w:eastAsia="Calibri" w:hAnsi="Arial" w:cs="Arial"/>
          <w:color w:val="000000" w:themeColor="text1"/>
          <w:sz w:val="22"/>
        </w:rPr>
      </w:pPr>
      <w:r w:rsidRPr="00092D39">
        <w:rPr>
          <w:rFonts w:ascii="Arial" w:eastAsia="Calibri" w:hAnsi="Arial" w:cs="Arial"/>
          <w:color w:val="000000" w:themeColor="text1"/>
          <w:sz w:val="22"/>
        </w:rPr>
        <w:t>Señor</w:t>
      </w:r>
      <w:r w:rsidR="004136F6" w:rsidRPr="00092D39">
        <w:rPr>
          <w:rFonts w:ascii="Arial" w:eastAsia="Calibri" w:hAnsi="Arial" w:cs="Arial"/>
          <w:color w:val="000000" w:themeColor="text1"/>
          <w:sz w:val="22"/>
        </w:rPr>
        <w:t>a</w:t>
      </w:r>
    </w:p>
    <w:p w14:paraId="74F844B1" w14:textId="04DC47FA" w:rsidR="006E1F55" w:rsidRPr="00092D39" w:rsidRDefault="006E1F55" w:rsidP="00BE1E33">
      <w:pPr>
        <w:rPr>
          <w:rFonts w:ascii="Arial" w:eastAsia="Calibri" w:hAnsi="Arial" w:cs="Arial"/>
          <w:b/>
          <w:color w:val="000000" w:themeColor="text1"/>
          <w:sz w:val="22"/>
        </w:rPr>
      </w:pPr>
      <w:r w:rsidRPr="00092D39">
        <w:rPr>
          <w:rFonts w:ascii="Arial" w:eastAsia="Calibri" w:hAnsi="Arial" w:cs="Arial"/>
          <w:b/>
          <w:color w:val="000000" w:themeColor="text1"/>
          <w:sz w:val="22"/>
        </w:rPr>
        <w:t>Angelica Plaza Rojas</w:t>
      </w:r>
    </w:p>
    <w:p w14:paraId="04EF8353" w14:textId="674EE22F" w:rsidR="00BE1E33" w:rsidRPr="00092D39" w:rsidRDefault="00930952" w:rsidP="00BE1E33">
      <w:pPr>
        <w:rPr>
          <w:rFonts w:ascii="Arial" w:eastAsia="Calibri" w:hAnsi="Arial" w:cs="Arial"/>
          <w:color w:val="000000" w:themeColor="text1"/>
          <w:sz w:val="22"/>
        </w:rPr>
      </w:pPr>
      <w:r w:rsidRPr="00092D39">
        <w:rPr>
          <w:rFonts w:ascii="Arial" w:eastAsia="Calibri" w:hAnsi="Arial" w:cs="Arial"/>
          <w:color w:val="000000" w:themeColor="text1"/>
          <w:sz w:val="22"/>
        </w:rPr>
        <w:t>Santiago de Cali</w:t>
      </w:r>
      <w:r w:rsidR="00C95532" w:rsidRPr="00092D39">
        <w:rPr>
          <w:rFonts w:ascii="Arial" w:eastAsia="Calibri" w:hAnsi="Arial" w:cs="Arial"/>
          <w:color w:val="000000" w:themeColor="text1"/>
          <w:sz w:val="22"/>
        </w:rPr>
        <w:t xml:space="preserve">, </w:t>
      </w:r>
      <w:r w:rsidRPr="00092D39">
        <w:rPr>
          <w:rFonts w:ascii="Arial" w:eastAsia="Calibri" w:hAnsi="Arial" w:cs="Arial"/>
          <w:color w:val="000000" w:themeColor="text1"/>
          <w:sz w:val="22"/>
        </w:rPr>
        <w:t>Valle del Cauca</w:t>
      </w:r>
    </w:p>
    <w:p w14:paraId="738DBA53" w14:textId="541DE0AD" w:rsidR="00BE1E33" w:rsidRPr="00092D39" w:rsidRDefault="00BE1E33" w:rsidP="00BE1E33">
      <w:pPr>
        <w:rPr>
          <w:rFonts w:ascii="Arial" w:eastAsia="Calibri" w:hAnsi="Arial" w:cs="Arial"/>
          <w:color w:val="000000" w:themeColor="text1"/>
          <w:sz w:val="22"/>
        </w:rPr>
      </w:pPr>
    </w:p>
    <w:p w14:paraId="19414064" w14:textId="77777777" w:rsidR="008C3ACC" w:rsidRPr="00092D39" w:rsidRDefault="008C3ACC" w:rsidP="00BE1E33">
      <w:pPr>
        <w:rPr>
          <w:rFonts w:ascii="Arial" w:eastAsia="Calibri" w:hAnsi="Arial" w:cs="Arial"/>
          <w:color w:val="000000" w:themeColor="text1"/>
          <w:sz w:val="22"/>
        </w:rPr>
      </w:pPr>
    </w:p>
    <w:p w14:paraId="5CEA4ADF" w14:textId="2F4B4997" w:rsidR="00BE1E33" w:rsidRPr="00092D39" w:rsidRDefault="00BE1E33" w:rsidP="00E1010F">
      <w:pPr>
        <w:ind w:firstLine="2694"/>
        <w:rPr>
          <w:rFonts w:ascii="Arial" w:eastAsia="Calibri" w:hAnsi="Arial" w:cs="Arial"/>
          <w:b/>
          <w:color w:val="000000" w:themeColor="text1"/>
          <w:sz w:val="22"/>
        </w:rPr>
      </w:pPr>
      <w:r w:rsidRPr="00092D39">
        <w:rPr>
          <w:rFonts w:ascii="Arial" w:eastAsia="Calibri" w:hAnsi="Arial" w:cs="Arial"/>
          <w:b/>
          <w:color w:val="000000" w:themeColor="text1"/>
          <w:sz w:val="22"/>
        </w:rPr>
        <w:t xml:space="preserve">Concepto C </w:t>
      </w:r>
      <w:r w:rsidR="00490DBF" w:rsidRPr="00092D39">
        <w:rPr>
          <w:rFonts w:ascii="Arial" w:eastAsia="Calibri" w:hAnsi="Arial" w:cs="Arial"/>
          <w:b/>
          <w:color w:val="000000" w:themeColor="text1"/>
          <w:sz w:val="22"/>
        </w:rPr>
        <w:t>–</w:t>
      </w:r>
      <w:r w:rsidRPr="00092D39">
        <w:rPr>
          <w:rFonts w:ascii="Arial" w:eastAsia="Calibri" w:hAnsi="Arial" w:cs="Arial"/>
          <w:b/>
          <w:color w:val="000000" w:themeColor="text1"/>
          <w:sz w:val="22"/>
        </w:rPr>
        <w:t xml:space="preserve"> </w:t>
      </w:r>
      <w:r w:rsidR="007D0BB2" w:rsidRPr="00092D39">
        <w:rPr>
          <w:rFonts w:ascii="Arial" w:eastAsia="Calibri" w:hAnsi="Arial" w:cs="Arial"/>
          <w:b/>
          <w:color w:val="000000" w:themeColor="text1"/>
          <w:sz w:val="22"/>
        </w:rPr>
        <w:t>141</w:t>
      </w:r>
      <w:r w:rsidR="000100E8" w:rsidRPr="00092D39">
        <w:rPr>
          <w:rFonts w:ascii="Arial" w:eastAsia="Calibri" w:hAnsi="Arial" w:cs="Arial"/>
          <w:b/>
          <w:color w:val="000000" w:themeColor="text1"/>
          <w:sz w:val="22"/>
        </w:rPr>
        <w:t xml:space="preserve"> </w:t>
      </w:r>
      <w:r w:rsidRPr="00092D39">
        <w:rPr>
          <w:rFonts w:ascii="Arial" w:eastAsia="Calibri" w:hAnsi="Arial" w:cs="Arial"/>
          <w:b/>
          <w:color w:val="000000" w:themeColor="text1"/>
          <w:sz w:val="22"/>
        </w:rPr>
        <w:t>de 202</w:t>
      </w:r>
      <w:r w:rsidR="00C95532" w:rsidRPr="00092D39">
        <w:rPr>
          <w:rFonts w:ascii="Arial" w:eastAsia="Calibri" w:hAnsi="Arial" w:cs="Arial"/>
          <w:b/>
          <w:color w:val="000000" w:themeColor="text1"/>
          <w:sz w:val="22"/>
        </w:rPr>
        <w:t>1</w:t>
      </w:r>
    </w:p>
    <w:p w14:paraId="234727AD" w14:textId="77777777" w:rsidR="00BE1E33" w:rsidRPr="00092D39" w:rsidRDefault="00BE1E33" w:rsidP="00E1010F">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092D39" w14:paraId="2553E4F3" w14:textId="77777777" w:rsidTr="00E1010F">
        <w:tc>
          <w:tcPr>
            <w:tcW w:w="2689" w:type="dxa"/>
            <w:hideMark/>
          </w:tcPr>
          <w:p w14:paraId="7BC9E971" w14:textId="77777777" w:rsidR="00BE1E33" w:rsidRPr="00092D39" w:rsidRDefault="00BE1E33" w:rsidP="00693047">
            <w:pPr>
              <w:spacing w:after="240"/>
              <w:rPr>
                <w:rFonts w:ascii="Arial" w:eastAsia="Calibri" w:hAnsi="Arial" w:cs="Arial"/>
                <w:color w:val="000000" w:themeColor="text1"/>
                <w:sz w:val="22"/>
              </w:rPr>
            </w:pPr>
            <w:r w:rsidRPr="00092D39">
              <w:rPr>
                <w:rFonts w:ascii="Arial" w:eastAsia="Calibri" w:hAnsi="Arial" w:cs="Arial"/>
                <w:b/>
                <w:color w:val="000000" w:themeColor="text1"/>
                <w:sz w:val="22"/>
              </w:rPr>
              <w:t>Temas:</w:t>
            </w:r>
            <w:r w:rsidRPr="00092D39">
              <w:rPr>
                <w:rFonts w:ascii="Arial" w:eastAsia="Calibri" w:hAnsi="Arial" w:cs="Arial"/>
                <w:color w:val="000000" w:themeColor="text1"/>
                <w:sz w:val="22"/>
              </w:rPr>
              <w:t xml:space="preserve">           </w:t>
            </w:r>
          </w:p>
          <w:p w14:paraId="0C0D8CD7" w14:textId="77777777" w:rsidR="00BE1E33" w:rsidRPr="00092D39" w:rsidRDefault="00BE1E33" w:rsidP="00693047">
            <w:pPr>
              <w:spacing w:after="240"/>
              <w:rPr>
                <w:rFonts w:ascii="Arial" w:eastAsia="Calibri" w:hAnsi="Arial" w:cs="Arial"/>
                <w:color w:val="000000" w:themeColor="text1"/>
                <w:sz w:val="22"/>
              </w:rPr>
            </w:pPr>
            <w:r w:rsidRPr="00092D39">
              <w:rPr>
                <w:rFonts w:ascii="Arial" w:eastAsia="Calibri" w:hAnsi="Arial" w:cs="Arial"/>
                <w:color w:val="000000" w:themeColor="text1"/>
                <w:sz w:val="22"/>
              </w:rPr>
              <w:t xml:space="preserve">                           </w:t>
            </w:r>
          </w:p>
        </w:tc>
        <w:tc>
          <w:tcPr>
            <w:tcW w:w="6237" w:type="dxa"/>
            <w:hideMark/>
          </w:tcPr>
          <w:p w14:paraId="0F35FDBD" w14:textId="613997C5" w:rsidR="00BE1E33" w:rsidRPr="00092D39" w:rsidRDefault="00F57DD6" w:rsidP="00693047">
            <w:pPr>
              <w:spacing w:after="240"/>
              <w:jc w:val="both"/>
              <w:rPr>
                <w:rFonts w:ascii="Arial" w:eastAsia="Calibri" w:hAnsi="Arial" w:cs="Arial"/>
                <w:color w:val="000000" w:themeColor="text1"/>
                <w:sz w:val="22"/>
              </w:rPr>
            </w:pPr>
            <w:r w:rsidRPr="00092D39">
              <w:rPr>
                <w:rFonts w:ascii="Arial" w:eastAsia="Calibri" w:hAnsi="Arial" w:cs="Arial"/>
                <w:color w:val="000000" w:themeColor="text1"/>
                <w:sz w:val="22"/>
              </w:rPr>
              <w:t>LEY DE EMPRENDIMIENTO – Finalidad / RELACIÓN ENTRE LA LEY Y EL REGLAMENTO – Tesis de la aplicación directa – Tesis de la reglamentación – Diferencias / REGLAMENTACIÓN PREVIA – Ley 2069 de 2020</w:t>
            </w:r>
          </w:p>
        </w:tc>
      </w:tr>
      <w:tr w:rsidR="003F6D32" w:rsidRPr="00092D39" w14:paraId="20F2A3B6" w14:textId="77777777" w:rsidTr="00E1010F">
        <w:trPr>
          <w:trHeight w:val="317"/>
        </w:trPr>
        <w:tc>
          <w:tcPr>
            <w:tcW w:w="2689" w:type="dxa"/>
          </w:tcPr>
          <w:p w14:paraId="1E82F4FA" w14:textId="77777777" w:rsidR="00BE1E33" w:rsidRPr="00092D39" w:rsidRDefault="00BE1E33" w:rsidP="00E1010F">
            <w:pPr>
              <w:rPr>
                <w:rFonts w:ascii="Arial" w:eastAsia="Calibri" w:hAnsi="Arial" w:cs="Arial"/>
                <w:b/>
                <w:color w:val="000000" w:themeColor="text1"/>
                <w:sz w:val="22"/>
              </w:rPr>
            </w:pPr>
            <w:r w:rsidRPr="00092D39">
              <w:rPr>
                <w:rFonts w:ascii="Arial" w:eastAsia="Calibri" w:hAnsi="Arial" w:cs="Arial"/>
                <w:b/>
                <w:color w:val="000000" w:themeColor="text1"/>
                <w:sz w:val="22"/>
              </w:rPr>
              <w:t>Radicación:</w:t>
            </w:r>
            <w:r w:rsidRPr="00092D39">
              <w:rPr>
                <w:rFonts w:ascii="Arial" w:eastAsia="Calibri" w:hAnsi="Arial" w:cs="Arial"/>
                <w:color w:val="000000" w:themeColor="text1"/>
                <w:sz w:val="22"/>
              </w:rPr>
              <w:t xml:space="preserve">                              </w:t>
            </w:r>
          </w:p>
        </w:tc>
        <w:tc>
          <w:tcPr>
            <w:tcW w:w="6237" w:type="dxa"/>
          </w:tcPr>
          <w:p w14:paraId="20FCE53A" w14:textId="771A1C46" w:rsidR="00BE1E33" w:rsidRPr="00092D39" w:rsidRDefault="00BE1E33" w:rsidP="00E1010F">
            <w:pPr>
              <w:jc w:val="both"/>
              <w:rPr>
                <w:rFonts w:ascii="Arial" w:eastAsia="Calibri" w:hAnsi="Arial" w:cs="Arial"/>
                <w:color w:val="000000" w:themeColor="text1"/>
                <w:sz w:val="22"/>
              </w:rPr>
            </w:pPr>
            <w:r w:rsidRPr="00092D39">
              <w:rPr>
                <w:rFonts w:ascii="Arial" w:eastAsia="Calibri" w:hAnsi="Arial" w:cs="Arial"/>
                <w:color w:val="000000" w:themeColor="text1"/>
                <w:sz w:val="22"/>
              </w:rPr>
              <w:t xml:space="preserve">Respuesta a </w:t>
            </w:r>
            <w:r w:rsidR="004136F6" w:rsidRPr="00092D39">
              <w:rPr>
                <w:rFonts w:ascii="Arial" w:eastAsia="Calibri" w:hAnsi="Arial" w:cs="Arial"/>
                <w:color w:val="000000" w:themeColor="text1"/>
                <w:sz w:val="22"/>
              </w:rPr>
              <w:t xml:space="preserve">la </w:t>
            </w:r>
            <w:r w:rsidRPr="00092D39">
              <w:rPr>
                <w:rFonts w:ascii="Arial" w:eastAsia="Calibri" w:hAnsi="Arial" w:cs="Arial"/>
                <w:color w:val="000000" w:themeColor="text1"/>
                <w:sz w:val="22"/>
              </w:rPr>
              <w:t xml:space="preserve">consulta </w:t>
            </w:r>
            <w:r w:rsidR="007D0BB2" w:rsidRPr="00092D39">
              <w:rPr>
                <w:rFonts w:ascii="Arial" w:eastAsia="Calibri" w:hAnsi="Arial" w:cs="Arial"/>
                <w:color w:val="000000" w:themeColor="text1"/>
                <w:sz w:val="22"/>
              </w:rPr>
              <w:t>P20210223001504</w:t>
            </w:r>
          </w:p>
        </w:tc>
      </w:tr>
    </w:tbl>
    <w:p w14:paraId="177F3517" w14:textId="77777777" w:rsidR="00BE1E33" w:rsidRPr="00092D39" w:rsidRDefault="00BE1E33" w:rsidP="00E1010F">
      <w:pPr>
        <w:jc w:val="both"/>
        <w:rPr>
          <w:rFonts w:ascii="Arial" w:eastAsia="Calibri" w:hAnsi="Arial" w:cs="Arial"/>
          <w:color w:val="000000" w:themeColor="text1"/>
          <w:sz w:val="22"/>
        </w:rPr>
      </w:pPr>
    </w:p>
    <w:p w14:paraId="06248123" w14:textId="77777777" w:rsidR="00BE1E33" w:rsidRPr="00092D39" w:rsidRDefault="00BE1E33" w:rsidP="00BE1E33">
      <w:pPr>
        <w:jc w:val="both"/>
        <w:rPr>
          <w:rFonts w:ascii="Arial" w:eastAsia="Calibri" w:hAnsi="Arial" w:cs="Arial"/>
          <w:color w:val="000000" w:themeColor="text1"/>
          <w:sz w:val="22"/>
        </w:rPr>
      </w:pPr>
    </w:p>
    <w:p w14:paraId="417ABDA8" w14:textId="5A32077A" w:rsidR="00BE1E33" w:rsidRPr="00092D39" w:rsidRDefault="00BE1E33" w:rsidP="00BE1E33">
      <w:pPr>
        <w:rPr>
          <w:rFonts w:ascii="Arial" w:eastAsia="Calibri" w:hAnsi="Arial" w:cs="Arial"/>
          <w:color w:val="000000" w:themeColor="text1"/>
          <w:sz w:val="22"/>
        </w:rPr>
      </w:pPr>
      <w:r w:rsidRPr="00092D39">
        <w:rPr>
          <w:rFonts w:ascii="Arial" w:eastAsia="Calibri" w:hAnsi="Arial" w:cs="Arial"/>
          <w:color w:val="000000" w:themeColor="text1"/>
          <w:sz w:val="22"/>
        </w:rPr>
        <w:t>Estimad</w:t>
      </w:r>
      <w:r w:rsidR="004136F6" w:rsidRPr="00092D39">
        <w:rPr>
          <w:rFonts w:ascii="Arial" w:eastAsia="Calibri" w:hAnsi="Arial" w:cs="Arial"/>
          <w:color w:val="000000" w:themeColor="text1"/>
          <w:sz w:val="22"/>
        </w:rPr>
        <w:t>a</w:t>
      </w:r>
      <w:r w:rsidR="009C27A9" w:rsidRPr="00092D39">
        <w:rPr>
          <w:rFonts w:ascii="Arial" w:eastAsia="Calibri" w:hAnsi="Arial" w:cs="Arial"/>
          <w:color w:val="000000" w:themeColor="text1"/>
          <w:sz w:val="22"/>
        </w:rPr>
        <w:t xml:space="preserve"> </w:t>
      </w:r>
      <w:r w:rsidR="008C3ACC" w:rsidRPr="00092D39">
        <w:rPr>
          <w:rFonts w:ascii="Arial" w:eastAsia="Calibri" w:hAnsi="Arial" w:cs="Arial"/>
          <w:color w:val="000000" w:themeColor="text1"/>
          <w:sz w:val="22"/>
        </w:rPr>
        <w:t>señor</w:t>
      </w:r>
      <w:r w:rsidR="004136F6" w:rsidRPr="00092D39">
        <w:rPr>
          <w:rFonts w:ascii="Arial" w:eastAsia="Calibri" w:hAnsi="Arial" w:cs="Arial"/>
          <w:color w:val="000000" w:themeColor="text1"/>
          <w:sz w:val="22"/>
        </w:rPr>
        <w:t>a</w:t>
      </w:r>
      <w:r w:rsidR="00C95532" w:rsidRPr="00092D39">
        <w:rPr>
          <w:rFonts w:ascii="Arial" w:eastAsia="Calibri" w:hAnsi="Arial" w:cs="Arial"/>
          <w:color w:val="000000" w:themeColor="text1"/>
          <w:sz w:val="22"/>
        </w:rPr>
        <w:t xml:space="preserve"> </w:t>
      </w:r>
      <w:r w:rsidR="000031EC" w:rsidRPr="00092D39">
        <w:rPr>
          <w:rFonts w:ascii="Arial" w:eastAsia="Calibri" w:hAnsi="Arial" w:cs="Arial"/>
          <w:color w:val="000000" w:themeColor="text1"/>
          <w:sz w:val="22"/>
        </w:rPr>
        <w:t>Plaza Rojas</w:t>
      </w:r>
      <w:r w:rsidRPr="00092D39">
        <w:rPr>
          <w:rFonts w:ascii="Arial" w:eastAsia="Calibri" w:hAnsi="Arial" w:cs="Arial"/>
          <w:color w:val="000000" w:themeColor="text1"/>
          <w:sz w:val="22"/>
        </w:rPr>
        <w:t>:</w:t>
      </w:r>
    </w:p>
    <w:p w14:paraId="1CCABABD" w14:textId="77777777" w:rsidR="00BE1E33" w:rsidRPr="00092D39" w:rsidRDefault="00BE1E33" w:rsidP="00BE1E33">
      <w:pPr>
        <w:rPr>
          <w:rFonts w:ascii="Arial" w:eastAsia="Calibri" w:hAnsi="Arial" w:cs="Arial"/>
          <w:color w:val="000000" w:themeColor="text1"/>
          <w:sz w:val="22"/>
        </w:rPr>
      </w:pPr>
    </w:p>
    <w:p w14:paraId="286A9CEF" w14:textId="5DC56523" w:rsidR="00BE1E33" w:rsidRPr="00092D39" w:rsidRDefault="00BE1E33" w:rsidP="00BE1E33">
      <w:pPr>
        <w:spacing w:line="276" w:lineRule="auto"/>
        <w:jc w:val="both"/>
        <w:rPr>
          <w:rFonts w:ascii="Arial" w:eastAsia="Calibri" w:hAnsi="Arial" w:cs="Arial"/>
          <w:color w:val="000000" w:themeColor="text1"/>
          <w:sz w:val="22"/>
        </w:rPr>
      </w:pPr>
      <w:r w:rsidRPr="00092D39">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sidRPr="00092D39">
        <w:rPr>
          <w:rFonts w:ascii="Arial" w:eastAsia="Calibri" w:hAnsi="Arial" w:cs="Arial"/>
          <w:color w:val="000000" w:themeColor="text1"/>
          <w:sz w:val="22"/>
        </w:rPr>
        <w:t>la consulta realiza</w:t>
      </w:r>
      <w:r w:rsidR="007D6205" w:rsidRPr="00092D39">
        <w:rPr>
          <w:rFonts w:ascii="Arial" w:eastAsia="Calibri" w:hAnsi="Arial" w:cs="Arial"/>
          <w:color w:val="000000" w:themeColor="text1"/>
          <w:sz w:val="22"/>
        </w:rPr>
        <w:t>da</w:t>
      </w:r>
      <w:r w:rsidR="00C15574" w:rsidRPr="00092D39">
        <w:rPr>
          <w:rFonts w:ascii="Arial" w:eastAsia="Calibri" w:hAnsi="Arial" w:cs="Arial"/>
          <w:color w:val="000000" w:themeColor="text1"/>
          <w:sz w:val="22"/>
        </w:rPr>
        <w:t xml:space="preserve"> </w:t>
      </w:r>
      <w:r w:rsidRPr="00092D39">
        <w:rPr>
          <w:rFonts w:ascii="Arial" w:eastAsia="Calibri" w:hAnsi="Arial" w:cs="Arial"/>
          <w:color w:val="000000" w:themeColor="text1"/>
          <w:sz w:val="22"/>
        </w:rPr>
        <w:t xml:space="preserve">el </w:t>
      </w:r>
      <w:r w:rsidR="00475D04" w:rsidRPr="00092D39">
        <w:rPr>
          <w:rFonts w:ascii="Arial" w:eastAsia="Calibri" w:hAnsi="Arial" w:cs="Arial"/>
          <w:color w:val="000000" w:themeColor="text1"/>
          <w:sz w:val="22"/>
        </w:rPr>
        <w:t>23 de febrero</w:t>
      </w:r>
      <w:r w:rsidR="008E4AD1" w:rsidRPr="00092D39">
        <w:rPr>
          <w:rFonts w:ascii="Arial" w:eastAsia="Calibri" w:hAnsi="Arial" w:cs="Arial"/>
          <w:color w:val="000000" w:themeColor="text1"/>
          <w:sz w:val="22"/>
        </w:rPr>
        <w:t xml:space="preserve"> de 2021</w:t>
      </w:r>
      <w:r w:rsidRPr="00092D39">
        <w:rPr>
          <w:rFonts w:ascii="Arial" w:eastAsia="Calibri" w:hAnsi="Arial" w:cs="Arial"/>
          <w:color w:val="000000" w:themeColor="text1"/>
          <w:sz w:val="22"/>
        </w:rPr>
        <w:t xml:space="preserve">. </w:t>
      </w:r>
    </w:p>
    <w:p w14:paraId="1D13401D" w14:textId="77777777" w:rsidR="00BE1E33" w:rsidRPr="00092D39" w:rsidRDefault="00BE1E33" w:rsidP="00BE1E33">
      <w:pPr>
        <w:spacing w:line="276" w:lineRule="auto"/>
        <w:jc w:val="both"/>
        <w:rPr>
          <w:rFonts w:ascii="Arial" w:eastAsia="Calibri" w:hAnsi="Arial" w:cs="Arial"/>
          <w:color w:val="000000" w:themeColor="text1"/>
          <w:sz w:val="22"/>
        </w:rPr>
      </w:pPr>
    </w:p>
    <w:p w14:paraId="068F505C" w14:textId="52D6AD40" w:rsidR="00BE1E33" w:rsidRPr="00092D39"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092D39">
        <w:rPr>
          <w:rFonts w:ascii="Arial" w:eastAsia="Calibri" w:hAnsi="Arial" w:cs="Arial"/>
          <w:b/>
          <w:color w:val="000000" w:themeColor="text1"/>
          <w:sz w:val="22"/>
        </w:rPr>
        <w:t xml:space="preserve">Problema planteado </w:t>
      </w:r>
    </w:p>
    <w:p w14:paraId="430A9943" w14:textId="77777777" w:rsidR="00BE1E33" w:rsidRPr="00092D39" w:rsidRDefault="00BE1E33" w:rsidP="00BE1E33">
      <w:pPr>
        <w:tabs>
          <w:tab w:val="left" w:pos="426"/>
        </w:tabs>
        <w:spacing w:line="276" w:lineRule="auto"/>
        <w:jc w:val="both"/>
        <w:rPr>
          <w:rFonts w:ascii="Arial" w:eastAsia="Calibri" w:hAnsi="Arial" w:cs="Arial"/>
          <w:b/>
          <w:color w:val="000000" w:themeColor="text1"/>
          <w:sz w:val="22"/>
        </w:rPr>
      </w:pPr>
    </w:p>
    <w:p w14:paraId="1EBED483" w14:textId="07F8FC7A" w:rsidR="00185441" w:rsidRPr="00092D39" w:rsidRDefault="00C440E3" w:rsidP="001D59C7">
      <w:pPr>
        <w:tabs>
          <w:tab w:val="left" w:pos="426"/>
        </w:tabs>
        <w:spacing w:line="276" w:lineRule="auto"/>
        <w:jc w:val="both"/>
        <w:rPr>
          <w:rFonts w:ascii="Arial" w:eastAsia="Calibri" w:hAnsi="Arial" w:cs="Arial"/>
          <w:color w:val="000000" w:themeColor="text1"/>
          <w:sz w:val="22"/>
        </w:rPr>
      </w:pPr>
      <w:bookmarkStart w:id="0" w:name="_Hlk49352499"/>
      <w:bookmarkStart w:id="1" w:name="_Hlk41142281"/>
      <w:bookmarkStart w:id="2" w:name="_Hlk41043439"/>
      <w:bookmarkStart w:id="3" w:name="_Hlk65071891"/>
      <w:r w:rsidRPr="00092D39">
        <w:rPr>
          <w:rFonts w:ascii="Arial" w:eastAsia="Calibri" w:hAnsi="Arial" w:cs="Arial"/>
          <w:color w:val="000000" w:themeColor="text1"/>
          <w:sz w:val="22"/>
        </w:rPr>
        <w:t>Sobre</w:t>
      </w:r>
      <w:r w:rsidR="008E4AD1" w:rsidRPr="00092D39">
        <w:rPr>
          <w:rFonts w:ascii="Arial" w:eastAsia="Calibri" w:hAnsi="Arial" w:cs="Arial"/>
          <w:color w:val="000000" w:themeColor="text1"/>
          <w:sz w:val="22"/>
        </w:rPr>
        <w:t xml:space="preserve"> </w:t>
      </w:r>
      <w:r w:rsidR="004F767D" w:rsidRPr="00092D39">
        <w:rPr>
          <w:rFonts w:ascii="Arial" w:eastAsia="Calibri" w:hAnsi="Arial" w:cs="Arial"/>
          <w:color w:val="000000" w:themeColor="text1"/>
          <w:sz w:val="22"/>
        </w:rPr>
        <w:t>la Ley de Emprendimiento</w:t>
      </w:r>
      <w:r w:rsidR="008E4AD1" w:rsidRPr="00092D39">
        <w:rPr>
          <w:rFonts w:ascii="Arial" w:eastAsia="Calibri" w:hAnsi="Arial" w:cs="Arial"/>
          <w:color w:val="000000" w:themeColor="text1"/>
          <w:sz w:val="22"/>
        </w:rPr>
        <w:t>, u</w:t>
      </w:r>
      <w:r w:rsidR="00950763" w:rsidRPr="00092D39">
        <w:rPr>
          <w:rFonts w:ascii="Arial" w:eastAsia="Calibri" w:hAnsi="Arial" w:cs="Arial"/>
          <w:color w:val="000000" w:themeColor="text1"/>
          <w:sz w:val="22"/>
        </w:rPr>
        <w:t>sted realiza la siguiente pregunta</w:t>
      </w:r>
      <w:bookmarkEnd w:id="0"/>
      <w:bookmarkEnd w:id="1"/>
      <w:bookmarkEnd w:id="2"/>
      <w:r w:rsidR="0091306D" w:rsidRPr="00092D39">
        <w:rPr>
          <w:rFonts w:ascii="Arial" w:eastAsia="Calibri" w:hAnsi="Arial" w:cs="Arial"/>
          <w:color w:val="000000" w:themeColor="text1"/>
          <w:sz w:val="22"/>
        </w:rPr>
        <w:t>: «</w:t>
      </w:r>
      <w:bookmarkStart w:id="4" w:name="_Hlk68774027"/>
      <w:r w:rsidR="00475D04" w:rsidRPr="00092D39">
        <w:rPr>
          <w:rFonts w:ascii="Arial" w:eastAsia="Calibri" w:hAnsi="Arial" w:cs="Arial"/>
          <w:color w:val="000000" w:themeColor="text1"/>
          <w:sz w:val="22"/>
        </w:rPr>
        <w:t xml:space="preserve">En razón de la expedición de la Ley 2069 de 2020 donde manifiesta que la aplicación de esta es a partir del momento de su expedición, solicito por favor se informe si lo mismo sucede para el artículo 34 de la mencionada Ley y en si en general para los artículos del 30 a 35 (aunque de este último Colombia Compra ya dijo que sí), si bien es cierto en el artículo 34 menciona que "el Gobierno Nacional definirá las condiciones y los montos de acuerdo con los compromisos internacionales vigentes..." no se es claro si se debe esperar para su aplicación o de acuerdo a los criterios de la entidad igual podría dársele aplicación, más que todo respecto al número de manifestaciones que se solicita para poder limitar un proceso a MiPymes que paso de tres (03) (de acuerdo al Decreto 1082 de 2015) a por lo </w:t>
      </w:r>
      <w:r w:rsidR="00475D04" w:rsidRPr="00092D39">
        <w:rPr>
          <w:rFonts w:ascii="Arial" w:eastAsia="Calibri" w:hAnsi="Arial" w:cs="Arial"/>
          <w:color w:val="000000" w:themeColor="text1"/>
          <w:sz w:val="22"/>
        </w:rPr>
        <w:lastRenderedPageBreak/>
        <w:t>menos dos (02) , lo cual también deja la incertidumbre en si el artículo 2.2.1.2.4.2.2, numeral 2 del mencionado Decreto sigue vigente o no para su aplicación</w:t>
      </w:r>
      <w:bookmarkEnd w:id="4"/>
      <w:r w:rsidR="0091306D" w:rsidRPr="00092D39">
        <w:rPr>
          <w:rFonts w:ascii="Arial" w:eastAsia="Calibri" w:hAnsi="Arial" w:cs="Arial"/>
          <w:color w:val="000000" w:themeColor="text1"/>
          <w:sz w:val="22"/>
        </w:rPr>
        <w:t>»</w:t>
      </w:r>
      <w:bookmarkEnd w:id="3"/>
      <w:r w:rsidR="0091306D" w:rsidRPr="00092D39">
        <w:rPr>
          <w:rFonts w:ascii="Arial" w:eastAsia="Calibri" w:hAnsi="Arial" w:cs="Arial"/>
          <w:color w:val="000000" w:themeColor="text1"/>
          <w:sz w:val="22"/>
        </w:rPr>
        <w:t>.</w:t>
      </w:r>
    </w:p>
    <w:p w14:paraId="199B2883" w14:textId="77777777" w:rsidR="00F103DC" w:rsidRPr="00092D39" w:rsidRDefault="00F103DC" w:rsidP="00F103DC">
      <w:pPr>
        <w:tabs>
          <w:tab w:val="left" w:pos="709"/>
        </w:tabs>
        <w:spacing w:line="276" w:lineRule="auto"/>
        <w:jc w:val="both"/>
        <w:rPr>
          <w:rFonts w:ascii="Arial" w:eastAsia="Calibri" w:hAnsi="Arial" w:cs="Arial"/>
          <w:color w:val="000000" w:themeColor="text1"/>
          <w:sz w:val="22"/>
        </w:rPr>
      </w:pPr>
    </w:p>
    <w:p w14:paraId="4FA382BE" w14:textId="3E67759C" w:rsidR="001D59C7" w:rsidRPr="00092D39"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092D39">
        <w:rPr>
          <w:rFonts w:ascii="Arial" w:eastAsia="Calibri" w:hAnsi="Arial" w:cs="Arial"/>
          <w:b/>
          <w:color w:val="000000" w:themeColor="text1"/>
          <w:sz w:val="22"/>
        </w:rPr>
        <w:t>Consideraciones</w:t>
      </w:r>
    </w:p>
    <w:p w14:paraId="2217C81A" w14:textId="77777777" w:rsidR="001D59C7" w:rsidRPr="00092D39" w:rsidRDefault="001D59C7" w:rsidP="001D59C7">
      <w:pPr>
        <w:tabs>
          <w:tab w:val="left" w:pos="426"/>
        </w:tabs>
        <w:spacing w:line="276" w:lineRule="auto"/>
        <w:jc w:val="both"/>
        <w:rPr>
          <w:rFonts w:ascii="Arial" w:eastAsia="Calibri" w:hAnsi="Arial" w:cs="Arial"/>
          <w:bCs/>
          <w:color w:val="000000" w:themeColor="text1"/>
          <w:sz w:val="22"/>
        </w:rPr>
      </w:pPr>
    </w:p>
    <w:p w14:paraId="61868583" w14:textId="7B2F4CA2" w:rsidR="001D59C7" w:rsidRPr="00092D39" w:rsidRDefault="001D59C7" w:rsidP="001D59C7">
      <w:pPr>
        <w:tabs>
          <w:tab w:val="left" w:pos="426"/>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Para resolver la inquietud planteada</w:t>
      </w:r>
      <w:r w:rsidR="00A15DFB" w:rsidRPr="00092D39">
        <w:rPr>
          <w:rFonts w:ascii="Arial" w:eastAsia="Calibri" w:hAnsi="Arial" w:cs="Arial"/>
          <w:bCs/>
          <w:color w:val="000000" w:themeColor="text1"/>
          <w:sz w:val="22"/>
        </w:rPr>
        <w:t>,</w:t>
      </w:r>
      <w:r w:rsidRPr="00092D39">
        <w:rPr>
          <w:rFonts w:ascii="Arial" w:eastAsia="Calibri" w:hAnsi="Arial" w:cs="Arial"/>
          <w:bCs/>
          <w:color w:val="000000" w:themeColor="text1"/>
          <w:sz w:val="22"/>
        </w:rPr>
        <w:t xml:space="preserve"> se explicará</w:t>
      </w:r>
      <w:r w:rsidR="009646AE" w:rsidRPr="00092D39">
        <w:rPr>
          <w:rFonts w:ascii="Arial" w:eastAsia="Calibri" w:hAnsi="Arial" w:cs="Arial"/>
          <w:bCs/>
          <w:color w:val="000000" w:themeColor="text1"/>
          <w:sz w:val="22"/>
        </w:rPr>
        <w:t xml:space="preserve"> la necesidad de la reglamentación</w:t>
      </w:r>
      <w:r w:rsidR="00ED2B88" w:rsidRPr="00092D39">
        <w:rPr>
          <w:rFonts w:ascii="Arial" w:eastAsia="Calibri" w:hAnsi="Arial" w:cs="Arial"/>
          <w:bCs/>
          <w:color w:val="000000" w:themeColor="text1"/>
          <w:sz w:val="22"/>
        </w:rPr>
        <w:t xml:space="preserve"> de los artículos 31, 32, 34 </w:t>
      </w:r>
      <w:r w:rsidR="000221C2" w:rsidRPr="00092D39">
        <w:rPr>
          <w:rFonts w:ascii="Arial" w:eastAsia="Calibri" w:hAnsi="Arial" w:cs="Arial"/>
          <w:bCs/>
          <w:color w:val="000000" w:themeColor="text1"/>
          <w:sz w:val="22"/>
        </w:rPr>
        <w:t xml:space="preserve">y 36 de la </w:t>
      </w:r>
      <w:bookmarkStart w:id="5" w:name="_Hlk63688922"/>
      <w:r w:rsidR="000221C2" w:rsidRPr="00092D39">
        <w:rPr>
          <w:rFonts w:ascii="Arial" w:eastAsia="Calibri" w:hAnsi="Arial" w:cs="Arial"/>
          <w:bCs/>
          <w:color w:val="000000" w:themeColor="text1"/>
          <w:sz w:val="22"/>
        </w:rPr>
        <w:t>Ley 2069 del 31 de diciembre de 2020</w:t>
      </w:r>
      <w:bookmarkEnd w:id="5"/>
      <w:r w:rsidR="000221C2" w:rsidRPr="00092D39">
        <w:rPr>
          <w:rFonts w:ascii="Arial" w:eastAsia="Calibri" w:hAnsi="Arial" w:cs="Arial"/>
          <w:bCs/>
          <w:color w:val="000000" w:themeColor="text1"/>
          <w:sz w:val="22"/>
        </w:rPr>
        <w:t xml:space="preserve"> como una condición para</w:t>
      </w:r>
      <w:r w:rsidR="00917B15" w:rsidRPr="00092D39">
        <w:rPr>
          <w:rFonts w:ascii="Arial" w:eastAsia="Calibri" w:hAnsi="Arial" w:cs="Arial"/>
          <w:bCs/>
          <w:color w:val="000000" w:themeColor="text1"/>
          <w:sz w:val="22"/>
        </w:rPr>
        <w:t xml:space="preserve"> su</w:t>
      </w:r>
      <w:r w:rsidR="000221C2" w:rsidRPr="00092D39">
        <w:rPr>
          <w:rFonts w:ascii="Arial" w:eastAsia="Calibri" w:hAnsi="Arial" w:cs="Arial"/>
          <w:bCs/>
          <w:color w:val="000000" w:themeColor="text1"/>
          <w:sz w:val="22"/>
        </w:rPr>
        <w:t xml:space="preserve"> </w:t>
      </w:r>
      <w:r w:rsidR="00917B15" w:rsidRPr="00092D39">
        <w:rPr>
          <w:rFonts w:ascii="Arial" w:eastAsia="Calibri" w:hAnsi="Arial" w:cs="Arial"/>
          <w:bCs/>
          <w:color w:val="000000" w:themeColor="text1"/>
          <w:sz w:val="22"/>
        </w:rPr>
        <w:t>entrada vigencia, previo análisis del contenido normativo de estas disposiciones</w:t>
      </w:r>
      <w:r w:rsidR="009646AE" w:rsidRPr="00092D39">
        <w:rPr>
          <w:rFonts w:ascii="Arial" w:eastAsia="Calibri" w:hAnsi="Arial" w:cs="Arial"/>
          <w:bCs/>
          <w:color w:val="000000" w:themeColor="text1"/>
          <w:sz w:val="22"/>
        </w:rPr>
        <w:t xml:space="preserve">. </w:t>
      </w:r>
    </w:p>
    <w:p w14:paraId="66E97748" w14:textId="5F12F96E" w:rsidR="004774F6" w:rsidRPr="00092D39" w:rsidRDefault="009646AE" w:rsidP="00A148CF">
      <w:pPr>
        <w:tabs>
          <w:tab w:val="left" w:pos="426"/>
        </w:tabs>
        <w:spacing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Pr="00092D39">
        <w:rPr>
          <w:rFonts w:ascii="Arial" w:eastAsia="Calibri" w:hAnsi="Arial" w:cs="Arial"/>
          <w:bCs/>
          <w:color w:val="000000" w:themeColor="text1"/>
          <w:sz w:val="22"/>
        </w:rPr>
        <w:tab/>
      </w:r>
      <w:r w:rsidR="00475D04" w:rsidRPr="00092D39">
        <w:rPr>
          <w:rFonts w:ascii="Arial" w:eastAsia="Calibri" w:hAnsi="Arial" w:cs="Arial"/>
          <w:bCs/>
          <w:color w:val="000000" w:themeColor="text1"/>
          <w:sz w:val="22"/>
        </w:rPr>
        <w:t>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Conceptos C-009, 012, 013, 015, 016, 026 del 4 de febrero de 2021, así como en los Conceptos C-006 del 5 de febrero de 2021, C-043 del 9 de febrero de 2021, C-005 y C-007 del 16 de febrero de 2021, C-035 y C-040 del 2 de marzo de 2021, se analizaron algunos aspectos sobre la aplicación de la Ley de Emprendimiento</w:t>
      </w:r>
      <w:r w:rsidR="008D2E03" w:rsidRPr="00092D39">
        <w:rPr>
          <w:rFonts w:ascii="Arial" w:eastAsia="Calibri" w:hAnsi="Arial" w:cs="Arial"/>
          <w:bCs/>
          <w:color w:val="000000" w:themeColor="text1"/>
          <w:sz w:val="22"/>
        </w:rPr>
        <w:t xml:space="preserve">. </w:t>
      </w:r>
      <w:r w:rsidR="00823927" w:rsidRPr="00092D39">
        <w:rPr>
          <w:rFonts w:ascii="Arial" w:eastAsia="Calibri" w:hAnsi="Arial" w:cs="Arial"/>
          <w:bCs/>
          <w:color w:val="000000" w:themeColor="text1"/>
          <w:sz w:val="22"/>
        </w:rPr>
        <w:t>En lo perti</w:t>
      </w:r>
      <w:r w:rsidR="00A148CF" w:rsidRPr="00092D39">
        <w:rPr>
          <w:rFonts w:ascii="Arial" w:eastAsia="Calibri" w:hAnsi="Arial" w:cs="Arial"/>
          <w:bCs/>
          <w:color w:val="000000" w:themeColor="text1"/>
          <w:sz w:val="22"/>
        </w:rPr>
        <w:t>n</w:t>
      </w:r>
      <w:r w:rsidR="00823927" w:rsidRPr="00092D39">
        <w:rPr>
          <w:rFonts w:ascii="Arial" w:eastAsia="Calibri" w:hAnsi="Arial" w:cs="Arial"/>
          <w:bCs/>
          <w:color w:val="000000" w:themeColor="text1"/>
          <w:sz w:val="22"/>
        </w:rPr>
        <w:t>ente, l</w:t>
      </w:r>
      <w:r w:rsidR="001D59C7" w:rsidRPr="00092D39">
        <w:rPr>
          <w:rFonts w:ascii="Arial" w:eastAsia="Calibri" w:hAnsi="Arial" w:cs="Arial"/>
          <w:bCs/>
          <w:color w:val="000000" w:themeColor="text1"/>
          <w:sz w:val="22"/>
        </w:rPr>
        <w:t>a tesis desarrollada en estos conceptos se reitera a continuación:</w:t>
      </w:r>
    </w:p>
    <w:p w14:paraId="79EC5C11" w14:textId="77777777" w:rsidR="00710FD2" w:rsidRPr="00092D39" w:rsidRDefault="00710FD2" w:rsidP="00A148CF">
      <w:pPr>
        <w:tabs>
          <w:tab w:val="left" w:pos="426"/>
        </w:tabs>
        <w:spacing w:line="276" w:lineRule="auto"/>
        <w:jc w:val="both"/>
        <w:rPr>
          <w:rFonts w:ascii="Arial" w:eastAsia="Calibri" w:hAnsi="Arial" w:cs="Arial"/>
          <w:bCs/>
          <w:color w:val="000000" w:themeColor="text1"/>
          <w:sz w:val="22"/>
        </w:rPr>
      </w:pPr>
    </w:p>
    <w:p w14:paraId="3B46707D" w14:textId="41D8976E" w:rsidR="00A148CF" w:rsidRPr="00092D39" w:rsidRDefault="00A148CF" w:rsidP="00A148CF">
      <w:pPr>
        <w:tabs>
          <w:tab w:val="left" w:pos="426"/>
        </w:tabs>
        <w:spacing w:line="276" w:lineRule="auto"/>
        <w:jc w:val="both"/>
        <w:rPr>
          <w:rFonts w:ascii="Arial" w:eastAsia="Calibri" w:hAnsi="Arial" w:cs="Arial"/>
          <w:b/>
          <w:color w:val="000000" w:themeColor="text1"/>
          <w:sz w:val="22"/>
        </w:rPr>
      </w:pPr>
      <w:r w:rsidRPr="00092D39">
        <w:rPr>
          <w:rFonts w:ascii="Arial" w:eastAsia="Calibri" w:hAnsi="Arial" w:cs="Arial"/>
          <w:b/>
          <w:color w:val="000000" w:themeColor="text1"/>
          <w:sz w:val="22"/>
        </w:rPr>
        <w:t xml:space="preserve">2.1. </w:t>
      </w:r>
      <w:r w:rsidR="00BF26A3" w:rsidRPr="00092D39">
        <w:rPr>
          <w:rFonts w:ascii="Arial" w:eastAsia="Calibri" w:hAnsi="Arial" w:cs="Arial"/>
          <w:b/>
          <w:color w:val="000000" w:themeColor="text1"/>
          <w:sz w:val="22"/>
        </w:rPr>
        <w:t xml:space="preserve">Impacto de la Ley 2069 de 2020 </w:t>
      </w:r>
      <w:r w:rsidR="004855A3" w:rsidRPr="00092D39">
        <w:rPr>
          <w:rFonts w:ascii="Arial" w:eastAsia="Calibri" w:hAnsi="Arial" w:cs="Arial"/>
          <w:b/>
          <w:color w:val="000000" w:themeColor="text1"/>
          <w:sz w:val="22"/>
        </w:rPr>
        <w:t>en la contratación estatal</w:t>
      </w:r>
    </w:p>
    <w:p w14:paraId="1733D190" w14:textId="39FB383C" w:rsidR="00407B6E" w:rsidRPr="00092D39" w:rsidRDefault="00407B6E" w:rsidP="00A148CF">
      <w:pPr>
        <w:tabs>
          <w:tab w:val="left" w:pos="426"/>
        </w:tabs>
        <w:spacing w:line="276" w:lineRule="auto"/>
        <w:jc w:val="both"/>
        <w:rPr>
          <w:rFonts w:ascii="Arial" w:eastAsia="Calibri" w:hAnsi="Arial" w:cs="Arial"/>
          <w:b/>
          <w:color w:val="000000" w:themeColor="text1"/>
          <w:sz w:val="22"/>
        </w:rPr>
      </w:pPr>
    </w:p>
    <w:p w14:paraId="7BE5EC34" w14:textId="12F070DF" w:rsidR="00AA2812" w:rsidRPr="00092D39" w:rsidRDefault="00911EA3" w:rsidP="00F52D84">
      <w:pPr>
        <w:tabs>
          <w:tab w:val="left" w:pos="709"/>
        </w:tabs>
        <w:spacing w:after="120" w:line="276" w:lineRule="auto"/>
        <w:jc w:val="both"/>
        <w:rPr>
          <w:rFonts w:ascii="Arial" w:eastAsia="Calibri" w:hAnsi="Arial" w:cs="Arial"/>
          <w:bCs/>
          <w:color w:val="000000" w:themeColor="text1"/>
          <w:sz w:val="21"/>
          <w:szCs w:val="21"/>
        </w:rPr>
      </w:pPr>
      <w:bookmarkStart w:id="6" w:name="_Hlk63883948"/>
      <w:r w:rsidRPr="00092D39">
        <w:rPr>
          <w:rFonts w:ascii="Arial" w:eastAsia="Calibri" w:hAnsi="Arial" w:cs="Arial"/>
          <w:bCs/>
          <w:color w:val="000000" w:themeColor="text1"/>
          <w:sz w:val="22"/>
        </w:rPr>
        <w:t>El pasado 31 de diciembre,</w:t>
      </w:r>
      <w:r w:rsidR="00173A9E" w:rsidRPr="00092D39">
        <w:rPr>
          <w:rFonts w:ascii="Arial" w:eastAsia="Calibri" w:hAnsi="Arial" w:cs="Arial"/>
          <w:bCs/>
          <w:color w:val="000000" w:themeColor="text1"/>
          <w:sz w:val="22"/>
        </w:rPr>
        <w:t xml:space="preserve"> en congruencia con el «Pacto por el emprendimiento, la formalización y la productividad» del Plan Nacional de Desarrollo 2018-2022,</w:t>
      </w:r>
      <w:r w:rsidRPr="00092D39">
        <w:rPr>
          <w:rFonts w:ascii="Arial" w:eastAsia="Calibri" w:hAnsi="Arial" w:cs="Arial"/>
          <w:bCs/>
          <w:color w:val="000000" w:themeColor="text1"/>
          <w:sz w:val="22"/>
        </w:rPr>
        <w:t xml:space="preserve"> el </w:t>
      </w:r>
      <w:proofErr w:type="gramStart"/>
      <w:r w:rsidRPr="00092D39">
        <w:rPr>
          <w:rFonts w:ascii="Arial" w:eastAsia="Calibri" w:hAnsi="Arial" w:cs="Arial"/>
          <w:bCs/>
          <w:color w:val="000000" w:themeColor="text1"/>
          <w:sz w:val="22"/>
        </w:rPr>
        <w:t>Presidente</w:t>
      </w:r>
      <w:proofErr w:type="gramEnd"/>
      <w:r w:rsidRPr="00092D39">
        <w:rPr>
          <w:rFonts w:ascii="Arial" w:eastAsia="Calibri" w:hAnsi="Arial" w:cs="Arial"/>
          <w:bCs/>
          <w:color w:val="000000" w:themeColor="text1"/>
          <w:sz w:val="22"/>
        </w:rPr>
        <w:t xml:space="preserve"> de la República sancionó la Ley 206</w:t>
      </w:r>
      <w:r w:rsidR="00BD4E32" w:rsidRPr="00092D39">
        <w:rPr>
          <w:rFonts w:ascii="Arial" w:eastAsia="Calibri" w:hAnsi="Arial" w:cs="Arial"/>
          <w:bCs/>
          <w:color w:val="000000" w:themeColor="text1"/>
          <w:sz w:val="22"/>
        </w:rPr>
        <w:t>9</w:t>
      </w:r>
      <w:r w:rsidRPr="00092D39">
        <w:rPr>
          <w:rFonts w:ascii="Arial" w:eastAsia="Calibri" w:hAnsi="Arial" w:cs="Arial"/>
          <w:bCs/>
          <w:color w:val="000000" w:themeColor="text1"/>
          <w:sz w:val="22"/>
        </w:rPr>
        <w:t xml:space="preserve"> de 2020 para impulsar el nacimiento de nuevas empresas que incentiven la generación de empleo en país. </w:t>
      </w:r>
      <w:r w:rsidR="00502957" w:rsidRPr="00092D39">
        <w:rPr>
          <w:rFonts w:ascii="Arial" w:eastAsia="Calibri" w:hAnsi="Arial" w:cs="Arial"/>
          <w:bCs/>
          <w:color w:val="000000" w:themeColor="text1"/>
          <w:sz w:val="22"/>
        </w:rPr>
        <w:t>Dicha Ley busca generar la</w:t>
      </w:r>
      <w:r w:rsidR="0075749C" w:rsidRPr="00092D39">
        <w:rPr>
          <w:rFonts w:ascii="Arial" w:eastAsia="Calibri" w:hAnsi="Arial" w:cs="Arial"/>
          <w:bCs/>
          <w:color w:val="000000" w:themeColor="text1"/>
          <w:sz w:val="22"/>
        </w:rPr>
        <w:t xml:space="preserve"> reactivación de la economía</w:t>
      </w:r>
      <w:r w:rsidR="00BD4E32" w:rsidRPr="00092D39">
        <w:rPr>
          <w:rFonts w:ascii="Arial" w:eastAsia="Calibri" w:hAnsi="Arial" w:cs="Arial"/>
          <w:bCs/>
          <w:color w:val="000000" w:themeColor="text1"/>
          <w:sz w:val="22"/>
        </w:rPr>
        <w:t xml:space="preserve"> y foment</w:t>
      </w:r>
      <w:r w:rsidR="00502957" w:rsidRPr="00092D39">
        <w:rPr>
          <w:rFonts w:ascii="Arial" w:eastAsia="Calibri" w:hAnsi="Arial" w:cs="Arial"/>
          <w:bCs/>
          <w:color w:val="000000" w:themeColor="text1"/>
          <w:sz w:val="22"/>
        </w:rPr>
        <w:t>ar</w:t>
      </w:r>
      <w:r w:rsidR="00BD4E32" w:rsidRPr="00092D39">
        <w:rPr>
          <w:rFonts w:ascii="Arial" w:eastAsia="Calibri" w:hAnsi="Arial" w:cs="Arial"/>
          <w:bCs/>
          <w:color w:val="000000" w:themeColor="text1"/>
          <w:sz w:val="22"/>
        </w:rPr>
        <w:t xml:space="preserve"> la actividad emprendedora</w:t>
      </w:r>
      <w:r w:rsidR="0075749C" w:rsidRPr="00092D39">
        <w:rPr>
          <w:rFonts w:ascii="Arial" w:eastAsia="Calibri" w:hAnsi="Arial" w:cs="Arial"/>
          <w:bCs/>
          <w:color w:val="000000" w:themeColor="text1"/>
          <w:sz w:val="22"/>
        </w:rPr>
        <w:t xml:space="preserve">, </w:t>
      </w:r>
      <w:r w:rsidR="00502957" w:rsidRPr="00092D39">
        <w:rPr>
          <w:rFonts w:ascii="Arial" w:eastAsia="Calibri" w:hAnsi="Arial" w:cs="Arial"/>
          <w:bCs/>
          <w:color w:val="000000" w:themeColor="text1"/>
          <w:sz w:val="22"/>
        </w:rPr>
        <w:t xml:space="preserve">y por ello, tiene como uno de sus propósitos </w:t>
      </w:r>
      <w:r w:rsidR="0075749C" w:rsidRPr="00092D39">
        <w:rPr>
          <w:rFonts w:ascii="Arial" w:eastAsia="Calibri" w:hAnsi="Arial" w:cs="Arial"/>
          <w:bCs/>
          <w:color w:val="000000" w:themeColor="text1"/>
          <w:sz w:val="22"/>
        </w:rPr>
        <w:t>propicia</w:t>
      </w:r>
      <w:r w:rsidR="00502957" w:rsidRPr="00092D39">
        <w:rPr>
          <w:rFonts w:ascii="Arial" w:eastAsia="Calibri" w:hAnsi="Arial" w:cs="Arial"/>
          <w:bCs/>
          <w:color w:val="000000" w:themeColor="text1"/>
          <w:sz w:val="22"/>
        </w:rPr>
        <w:t>r</w:t>
      </w:r>
      <w:r w:rsidR="0075749C" w:rsidRPr="00092D39">
        <w:rPr>
          <w:rFonts w:ascii="Arial" w:eastAsia="Calibri" w:hAnsi="Arial" w:cs="Arial"/>
          <w:bCs/>
          <w:color w:val="000000" w:themeColor="text1"/>
          <w:sz w:val="22"/>
        </w:rPr>
        <w:t xml:space="preserve"> un entorno para ayudar al crecimiento</w:t>
      </w:r>
      <w:r w:rsidR="00BD4E32" w:rsidRPr="00092D39">
        <w:rPr>
          <w:rFonts w:ascii="Arial" w:eastAsia="Calibri" w:hAnsi="Arial" w:cs="Arial"/>
          <w:bCs/>
          <w:color w:val="000000" w:themeColor="text1"/>
          <w:sz w:val="22"/>
        </w:rPr>
        <w:t>, consolidación y sostenibilidad</w:t>
      </w:r>
      <w:r w:rsidR="0075749C" w:rsidRPr="00092D39">
        <w:rPr>
          <w:rFonts w:ascii="Arial" w:eastAsia="Calibri" w:hAnsi="Arial" w:cs="Arial"/>
          <w:bCs/>
          <w:color w:val="000000" w:themeColor="text1"/>
          <w:sz w:val="22"/>
        </w:rPr>
        <w:t xml:space="preserve"> de esas iniciativas, generando mayor desarrollo social, </w:t>
      </w:r>
      <w:r w:rsidR="00AA2812" w:rsidRPr="00092D39">
        <w:rPr>
          <w:rFonts w:ascii="Arial" w:eastAsia="Calibri" w:hAnsi="Arial" w:cs="Arial"/>
          <w:bCs/>
          <w:color w:val="000000" w:themeColor="text1"/>
          <w:sz w:val="22"/>
        </w:rPr>
        <w:t>creación</w:t>
      </w:r>
      <w:r w:rsidR="0075749C" w:rsidRPr="00092D39">
        <w:rPr>
          <w:rFonts w:ascii="Arial" w:eastAsia="Calibri" w:hAnsi="Arial" w:cs="Arial"/>
          <w:bCs/>
          <w:color w:val="000000" w:themeColor="text1"/>
          <w:sz w:val="22"/>
        </w:rPr>
        <w:t xml:space="preserve"> de las empresas y mejoras tanto en la productividad co</w:t>
      </w:r>
      <w:r w:rsidR="00BD4E32" w:rsidRPr="00092D39">
        <w:rPr>
          <w:rFonts w:ascii="Arial" w:eastAsia="Calibri" w:hAnsi="Arial" w:cs="Arial"/>
          <w:bCs/>
          <w:color w:val="000000" w:themeColor="text1"/>
          <w:sz w:val="22"/>
        </w:rPr>
        <w:t>mo</w:t>
      </w:r>
      <w:r w:rsidR="0075749C" w:rsidRPr="00092D39">
        <w:rPr>
          <w:rFonts w:ascii="Arial" w:eastAsia="Calibri" w:hAnsi="Arial" w:cs="Arial"/>
          <w:bCs/>
          <w:color w:val="000000" w:themeColor="text1"/>
          <w:sz w:val="22"/>
        </w:rPr>
        <w:t xml:space="preserve"> en la competitividad</w:t>
      </w:r>
      <w:r w:rsidR="00BD4E32" w:rsidRPr="00092D39">
        <w:rPr>
          <w:rStyle w:val="Refdenotaalpie"/>
          <w:rFonts w:ascii="Arial" w:eastAsia="Calibri" w:hAnsi="Arial" w:cs="Arial"/>
          <w:bCs/>
          <w:color w:val="000000" w:themeColor="text1"/>
          <w:sz w:val="22"/>
        </w:rPr>
        <w:footnoteReference w:id="2"/>
      </w:r>
      <w:r w:rsidR="0075749C" w:rsidRPr="00092D39">
        <w:rPr>
          <w:rFonts w:ascii="Arial" w:eastAsia="Calibri" w:hAnsi="Arial" w:cs="Arial"/>
          <w:bCs/>
          <w:color w:val="000000" w:themeColor="text1"/>
          <w:sz w:val="22"/>
        </w:rPr>
        <w:t>.</w:t>
      </w:r>
      <w:r w:rsidR="00AA2812" w:rsidRPr="00092D39">
        <w:rPr>
          <w:rFonts w:ascii="Arial" w:eastAsia="Calibri" w:hAnsi="Arial" w:cs="Arial"/>
          <w:bCs/>
          <w:color w:val="000000" w:themeColor="text1"/>
          <w:sz w:val="22"/>
        </w:rPr>
        <w:t xml:space="preserve"> De esta manera</w:t>
      </w:r>
      <w:r w:rsidR="002A7CEA" w:rsidRPr="00092D39">
        <w:rPr>
          <w:rFonts w:ascii="Arial" w:eastAsia="Calibri" w:hAnsi="Arial" w:cs="Arial"/>
          <w:bCs/>
          <w:color w:val="000000" w:themeColor="text1"/>
          <w:sz w:val="22"/>
        </w:rPr>
        <w:t xml:space="preserve">, </w:t>
      </w:r>
      <w:r w:rsidR="00AA2812" w:rsidRPr="00092D39">
        <w:rPr>
          <w:rFonts w:ascii="Arial" w:eastAsia="Calibri" w:hAnsi="Arial" w:cs="Arial"/>
          <w:bCs/>
          <w:color w:val="000000" w:themeColor="text1"/>
          <w:sz w:val="22"/>
        </w:rPr>
        <w:lastRenderedPageBreak/>
        <w:t>l</w:t>
      </w:r>
      <w:r w:rsidR="002A7CEA" w:rsidRPr="00092D39">
        <w:rPr>
          <w:rFonts w:ascii="Arial" w:eastAsia="Calibri" w:hAnsi="Arial" w:cs="Arial"/>
          <w:bCs/>
          <w:color w:val="000000" w:themeColor="text1"/>
          <w:sz w:val="22"/>
        </w:rPr>
        <w:t>a ley</w:t>
      </w:r>
      <w:r w:rsidR="00AA2812" w:rsidRPr="00092D39">
        <w:rPr>
          <w:rFonts w:ascii="Arial" w:eastAsia="Calibri" w:hAnsi="Arial" w:cs="Arial"/>
          <w:bCs/>
          <w:color w:val="000000" w:themeColor="text1"/>
          <w:sz w:val="22"/>
        </w:rPr>
        <w:t xml:space="preserve"> en comento</w:t>
      </w:r>
      <w:r w:rsidR="002A7CEA" w:rsidRPr="00092D39">
        <w:rPr>
          <w:rFonts w:ascii="Arial" w:eastAsia="Calibri" w:hAnsi="Arial" w:cs="Arial"/>
          <w:bCs/>
          <w:color w:val="000000" w:themeColor="text1"/>
          <w:sz w:val="22"/>
        </w:rPr>
        <w:t xml:space="preserve"> también concreta la </w:t>
      </w:r>
      <w:bookmarkStart w:id="7" w:name="_Hlk63692496"/>
      <w:r w:rsidR="002A7CEA" w:rsidRPr="00092D39">
        <w:rPr>
          <w:rFonts w:ascii="Arial" w:eastAsia="Calibri" w:hAnsi="Arial" w:cs="Arial"/>
          <w:bCs/>
          <w:color w:val="000000" w:themeColor="text1"/>
          <w:sz w:val="22"/>
        </w:rPr>
        <w:t>«Política de formalización empresarial»</w:t>
      </w:r>
      <w:bookmarkEnd w:id="7"/>
      <w:r w:rsidR="002A7CEA" w:rsidRPr="00092D39">
        <w:rPr>
          <w:rFonts w:ascii="Arial" w:eastAsia="Calibri" w:hAnsi="Arial" w:cs="Arial"/>
          <w:bCs/>
          <w:color w:val="000000" w:themeColor="text1"/>
          <w:sz w:val="22"/>
        </w:rPr>
        <w:t xml:space="preserve"> del Documento CONPES 3956 del 8 de enero de 2019</w:t>
      </w:r>
      <w:r w:rsidR="00AA2812" w:rsidRPr="00092D39">
        <w:rPr>
          <w:rStyle w:val="Refdenotaalpie"/>
          <w:rFonts w:ascii="Arial" w:eastAsia="Calibri" w:hAnsi="Arial" w:cs="Arial"/>
          <w:bCs/>
          <w:color w:val="000000" w:themeColor="text1"/>
          <w:sz w:val="22"/>
        </w:rPr>
        <w:footnoteReference w:id="3"/>
      </w:r>
      <w:r w:rsidR="00AA2812" w:rsidRPr="00092D39">
        <w:rPr>
          <w:rFonts w:ascii="Arial" w:eastAsia="Calibri" w:hAnsi="Arial" w:cs="Arial"/>
          <w:bCs/>
          <w:color w:val="000000" w:themeColor="text1"/>
          <w:sz w:val="22"/>
        </w:rPr>
        <w:t>.</w:t>
      </w:r>
      <w:bookmarkEnd w:id="6"/>
    </w:p>
    <w:p w14:paraId="4081EE3D" w14:textId="16ECE4AE" w:rsidR="00AA2812" w:rsidRPr="00092D39" w:rsidRDefault="00AA2812" w:rsidP="00F52D84">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t xml:space="preserve">Por ello, la </w:t>
      </w:r>
      <w:r w:rsidR="009C7248" w:rsidRPr="00092D39">
        <w:rPr>
          <w:rFonts w:ascii="Arial" w:eastAsia="Calibri" w:hAnsi="Arial" w:cs="Arial"/>
          <w:bCs/>
          <w:color w:val="000000" w:themeColor="text1"/>
          <w:sz w:val="22"/>
        </w:rPr>
        <w:t>ley</w:t>
      </w:r>
      <w:r w:rsidR="00F52D84" w:rsidRPr="00092D39">
        <w:rPr>
          <w:rFonts w:ascii="Arial" w:eastAsia="Calibri" w:hAnsi="Arial" w:cs="Arial"/>
          <w:bCs/>
          <w:color w:val="000000" w:themeColor="text1"/>
          <w:sz w:val="22"/>
        </w:rPr>
        <w:t xml:space="preserve"> impulsa medidas </w:t>
      </w:r>
      <w:r w:rsidR="00321F81" w:rsidRPr="00092D39">
        <w:rPr>
          <w:rFonts w:ascii="Arial" w:eastAsia="Calibri" w:hAnsi="Arial" w:cs="Arial"/>
          <w:bCs/>
          <w:color w:val="000000" w:themeColor="text1"/>
          <w:sz w:val="22"/>
        </w:rPr>
        <w:t>para</w:t>
      </w:r>
      <w:r w:rsidR="00F52D84" w:rsidRPr="00092D39">
        <w:rPr>
          <w:rFonts w:ascii="Arial" w:eastAsia="Calibri" w:hAnsi="Arial" w:cs="Arial"/>
          <w:bCs/>
          <w:color w:val="000000" w:themeColor="text1"/>
          <w:sz w:val="22"/>
        </w:rPr>
        <w:t xml:space="preserve"> i) reducir cargas y trámites para los emprendedores del país</w:t>
      </w:r>
      <w:r w:rsidR="00321F81" w:rsidRPr="00092D39">
        <w:rPr>
          <w:rFonts w:ascii="Arial" w:eastAsia="Calibri" w:hAnsi="Arial" w:cs="Arial"/>
          <w:bCs/>
          <w:color w:val="000000" w:themeColor="text1"/>
          <w:sz w:val="22"/>
        </w:rPr>
        <w:t>;</w:t>
      </w:r>
      <w:r w:rsidR="00F52D84" w:rsidRPr="00092D39">
        <w:rPr>
          <w:rFonts w:ascii="Arial" w:eastAsia="Calibri" w:hAnsi="Arial" w:cs="Arial"/>
          <w:bCs/>
          <w:color w:val="000000" w:themeColor="text1"/>
          <w:sz w:val="22"/>
        </w:rPr>
        <w:t xml:space="preserve"> </w:t>
      </w:r>
      <w:proofErr w:type="spellStart"/>
      <w:r w:rsidR="00F52D84" w:rsidRPr="00092D39">
        <w:rPr>
          <w:rFonts w:ascii="Arial" w:eastAsia="Calibri" w:hAnsi="Arial" w:cs="Arial"/>
          <w:bCs/>
          <w:color w:val="000000" w:themeColor="text1"/>
          <w:sz w:val="22"/>
        </w:rPr>
        <w:t>ii</w:t>
      </w:r>
      <w:proofErr w:type="spellEnd"/>
      <w:r w:rsidR="00F52D84" w:rsidRPr="00092D39">
        <w:rPr>
          <w:rFonts w:ascii="Arial" w:eastAsia="Calibri" w:hAnsi="Arial" w:cs="Arial"/>
          <w:bCs/>
          <w:color w:val="000000" w:themeColor="text1"/>
          <w:sz w:val="22"/>
        </w:rPr>
        <w:t xml:space="preserve">) </w:t>
      </w:r>
      <w:r w:rsidR="00321F81" w:rsidRPr="00092D39">
        <w:rPr>
          <w:rFonts w:ascii="Arial" w:eastAsia="Calibri" w:hAnsi="Arial" w:cs="Arial"/>
          <w:bCs/>
          <w:color w:val="000000" w:themeColor="text1"/>
          <w:sz w:val="22"/>
        </w:rPr>
        <w:t xml:space="preserve">facilitar su acceso al sistema de compras y contratación pública; </w:t>
      </w:r>
      <w:proofErr w:type="spellStart"/>
      <w:r w:rsidR="00321F81" w:rsidRPr="00092D39">
        <w:rPr>
          <w:rFonts w:ascii="Arial" w:eastAsia="Calibri" w:hAnsi="Arial" w:cs="Arial"/>
          <w:bCs/>
          <w:color w:val="000000" w:themeColor="text1"/>
          <w:sz w:val="22"/>
        </w:rPr>
        <w:t>iii</w:t>
      </w:r>
      <w:proofErr w:type="spellEnd"/>
      <w:r w:rsidR="00321F81" w:rsidRPr="00092D39">
        <w:rPr>
          <w:rFonts w:ascii="Arial" w:eastAsia="Calibri" w:hAnsi="Arial" w:cs="Arial"/>
          <w:bCs/>
          <w:color w:val="000000" w:themeColor="text1"/>
          <w:sz w:val="22"/>
        </w:rPr>
        <w:t xml:space="preserve">) incentivar el crecimiento económico con la llegada de más actores al ecosistema de inversión y financiación; </w:t>
      </w:r>
      <w:proofErr w:type="spellStart"/>
      <w:r w:rsidR="00321F81" w:rsidRPr="00092D39">
        <w:rPr>
          <w:rFonts w:ascii="Arial" w:eastAsia="Calibri" w:hAnsi="Arial" w:cs="Arial"/>
          <w:bCs/>
          <w:color w:val="000000" w:themeColor="text1"/>
          <w:sz w:val="22"/>
        </w:rPr>
        <w:t>iv</w:t>
      </w:r>
      <w:proofErr w:type="spellEnd"/>
      <w:r w:rsidR="00321F81" w:rsidRPr="00092D39">
        <w:rPr>
          <w:rFonts w:ascii="Arial" w:eastAsia="Calibri" w:hAnsi="Arial" w:cs="Arial"/>
          <w:bCs/>
          <w:color w:val="000000" w:themeColor="text1"/>
          <w:sz w:val="22"/>
        </w:rPr>
        <w:t>) focalizar esfuerzos, optimizar la gestión de recursos e incentivar una visión integral del desarrollo productivo a través del fortalecimiento institucional; v) facilitar la apropiación del emprendimiento y la cultura emprendedora en la juventud colombiana</w:t>
      </w:r>
      <w:r w:rsidR="00A1541C" w:rsidRPr="00092D39">
        <w:rPr>
          <w:rFonts w:ascii="Arial" w:eastAsia="Calibri" w:hAnsi="Arial" w:cs="Arial"/>
          <w:bCs/>
          <w:color w:val="000000" w:themeColor="text1"/>
          <w:sz w:val="22"/>
        </w:rPr>
        <w:t>; así como</w:t>
      </w:r>
      <w:r w:rsidR="00321F81" w:rsidRPr="00092D39">
        <w:rPr>
          <w:rFonts w:ascii="Arial" w:eastAsia="Calibri" w:hAnsi="Arial" w:cs="Arial"/>
          <w:bCs/>
          <w:color w:val="000000" w:themeColor="text1"/>
          <w:sz w:val="22"/>
        </w:rPr>
        <w:t xml:space="preserve"> vi) </w:t>
      </w:r>
      <w:r w:rsidR="00D40D7D" w:rsidRPr="00092D39">
        <w:rPr>
          <w:rFonts w:ascii="Arial" w:eastAsia="Calibri" w:hAnsi="Arial" w:cs="Arial"/>
          <w:bCs/>
          <w:color w:val="000000" w:themeColor="text1"/>
          <w:sz w:val="22"/>
        </w:rPr>
        <w:t>o</w:t>
      </w:r>
      <w:r w:rsidR="00321F81" w:rsidRPr="00092D39">
        <w:rPr>
          <w:rFonts w:ascii="Arial" w:eastAsia="Calibri" w:hAnsi="Arial" w:cs="Arial"/>
          <w:bCs/>
          <w:color w:val="000000" w:themeColor="text1"/>
          <w:sz w:val="22"/>
        </w:rPr>
        <w:t>torgar beneficios para emprendedores,</w:t>
      </w:r>
      <w:r w:rsidR="00A1541C" w:rsidRPr="00092D39">
        <w:rPr>
          <w:rFonts w:ascii="Arial" w:eastAsia="Calibri" w:hAnsi="Arial" w:cs="Arial"/>
          <w:bCs/>
          <w:color w:val="000000" w:themeColor="text1"/>
          <w:sz w:val="22"/>
        </w:rPr>
        <w:t xml:space="preserve"> especialmente, estableciendo un enfoque diferencial respecto a los miembros de las poblaciones más vulnerables,</w:t>
      </w:r>
      <w:r w:rsidR="00321F81" w:rsidRPr="00092D39">
        <w:rPr>
          <w:rFonts w:ascii="Arial" w:eastAsia="Calibri" w:hAnsi="Arial" w:cs="Arial"/>
          <w:bCs/>
          <w:color w:val="000000" w:themeColor="text1"/>
          <w:sz w:val="22"/>
        </w:rPr>
        <w:t xml:space="preserve"> que les permita avanzar en su actividad y </w:t>
      </w:r>
      <w:r w:rsidR="00D40D7D" w:rsidRPr="00092D39">
        <w:rPr>
          <w:rFonts w:ascii="Arial" w:eastAsia="Calibri" w:hAnsi="Arial" w:cs="Arial"/>
          <w:bCs/>
          <w:color w:val="000000" w:themeColor="text1"/>
          <w:sz w:val="22"/>
        </w:rPr>
        <w:t>desarrollar</w:t>
      </w:r>
      <w:r w:rsidR="00321F81" w:rsidRPr="00092D39">
        <w:rPr>
          <w:rFonts w:ascii="Arial" w:eastAsia="Calibri" w:hAnsi="Arial" w:cs="Arial"/>
          <w:bCs/>
          <w:color w:val="000000" w:themeColor="text1"/>
          <w:sz w:val="22"/>
        </w:rPr>
        <w:t xml:space="preserve"> </w:t>
      </w:r>
      <w:r w:rsidR="00A1541C" w:rsidRPr="00092D39">
        <w:rPr>
          <w:rFonts w:ascii="Arial" w:eastAsia="Calibri" w:hAnsi="Arial" w:cs="Arial"/>
          <w:bCs/>
          <w:color w:val="000000" w:themeColor="text1"/>
          <w:sz w:val="22"/>
        </w:rPr>
        <w:t>sus iniciativas</w:t>
      </w:r>
      <w:r w:rsidR="00A1541C" w:rsidRPr="00092D39">
        <w:rPr>
          <w:rStyle w:val="Refdenotaalpie"/>
          <w:rFonts w:ascii="Arial" w:eastAsia="Calibri" w:hAnsi="Arial" w:cs="Arial"/>
          <w:bCs/>
          <w:color w:val="000000" w:themeColor="text1"/>
          <w:sz w:val="22"/>
        </w:rPr>
        <w:footnoteReference w:id="4"/>
      </w:r>
      <w:r w:rsidR="00321F81" w:rsidRPr="00092D39">
        <w:rPr>
          <w:rFonts w:ascii="Arial" w:eastAsia="Calibri" w:hAnsi="Arial" w:cs="Arial"/>
          <w:bCs/>
          <w:color w:val="000000" w:themeColor="text1"/>
          <w:sz w:val="22"/>
        </w:rPr>
        <w:t>.</w:t>
      </w:r>
    </w:p>
    <w:p w14:paraId="2B79286E" w14:textId="6DCDE8C0" w:rsidR="006F2503" w:rsidRPr="00092D39" w:rsidRDefault="00E21B55" w:rsidP="00561D6B">
      <w:pPr>
        <w:tabs>
          <w:tab w:val="left" w:pos="709"/>
        </w:tabs>
        <w:spacing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t xml:space="preserve">Para efectos de la consulta, </w:t>
      </w:r>
      <w:bookmarkStart w:id="9" w:name="_Hlk63848566"/>
      <w:r w:rsidRPr="00092D39">
        <w:rPr>
          <w:rFonts w:ascii="Arial" w:eastAsia="Calibri" w:hAnsi="Arial" w:cs="Arial"/>
          <w:bCs/>
          <w:color w:val="000000" w:themeColor="text1"/>
          <w:sz w:val="22"/>
        </w:rPr>
        <w:t>los artículo</w:t>
      </w:r>
      <w:r w:rsidR="00EE2BBD" w:rsidRPr="00092D39">
        <w:rPr>
          <w:rFonts w:ascii="Arial" w:eastAsia="Calibri" w:hAnsi="Arial" w:cs="Arial"/>
          <w:bCs/>
          <w:color w:val="000000" w:themeColor="text1"/>
          <w:sz w:val="22"/>
        </w:rPr>
        <w:t xml:space="preserve">s </w:t>
      </w:r>
      <w:r w:rsidR="009C7248" w:rsidRPr="00092D39">
        <w:rPr>
          <w:rFonts w:ascii="Arial" w:eastAsia="Calibri" w:hAnsi="Arial" w:cs="Arial"/>
          <w:bCs/>
          <w:color w:val="000000" w:themeColor="text1"/>
          <w:sz w:val="22"/>
        </w:rPr>
        <w:t>30, 31, 32, 33, 34, 35 y 36 de la Ley 2069 de 2020</w:t>
      </w:r>
      <w:bookmarkEnd w:id="9"/>
      <w:r w:rsidR="00917B15" w:rsidRPr="00092D39">
        <w:rPr>
          <w:rFonts w:ascii="Arial" w:eastAsia="Calibri" w:hAnsi="Arial" w:cs="Arial"/>
          <w:bCs/>
          <w:color w:val="000000" w:themeColor="text1"/>
          <w:sz w:val="22"/>
        </w:rPr>
        <w:t xml:space="preserve"> crean </w:t>
      </w:r>
      <w:r w:rsidR="009C7248" w:rsidRPr="00092D39">
        <w:rPr>
          <w:rFonts w:ascii="Arial" w:eastAsia="Calibri" w:hAnsi="Arial" w:cs="Arial"/>
          <w:bCs/>
          <w:color w:val="000000" w:themeColor="text1"/>
          <w:sz w:val="22"/>
        </w:rPr>
        <w:t>una serie de incentivos para las personas interesadas en celebrar contratos con el Estado</w:t>
      </w:r>
      <w:r w:rsidR="00917B15" w:rsidRPr="00092D39">
        <w:rPr>
          <w:rFonts w:ascii="Arial" w:eastAsia="Calibri" w:hAnsi="Arial" w:cs="Arial"/>
          <w:bCs/>
          <w:color w:val="000000" w:themeColor="text1"/>
          <w:sz w:val="22"/>
        </w:rPr>
        <w:t xml:space="preserve">. </w:t>
      </w:r>
      <w:r w:rsidR="00EA3C76" w:rsidRPr="00092D39">
        <w:rPr>
          <w:rFonts w:ascii="Arial" w:eastAsia="Calibri" w:hAnsi="Arial" w:cs="Arial"/>
          <w:bCs/>
          <w:color w:val="000000" w:themeColor="text1"/>
          <w:sz w:val="22"/>
        </w:rPr>
        <w:t>Particularmente, conforme a la exposición de motivos, «</w:t>
      </w:r>
      <w:r w:rsidR="00EA3C76" w:rsidRPr="00092D39">
        <w:rPr>
          <w:rFonts w:ascii="Arial" w:hAnsi="Arial" w:cs="Arial"/>
          <w:sz w:val="22"/>
        </w:rPr>
        <w:t xml:space="preserve">[…] </w:t>
      </w:r>
      <w:r w:rsidR="00EA3C76" w:rsidRPr="00092D39">
        <w:rPr>
          <w:rFonts w:ascii="Arial" w:eastAsia="Calibri" w:hAnsi="Arial" w:cs="Arial"/>
          <w:bCs/>
          <w:color w:val="000000" w:themeColor="text1"/>
          <w:sz w:val="22"/>
        </w:rPr>
        <w:t xml:space="preserve">propone facilitar el acceso de las </w:t>
      </w:r>
      <w:proofErr w:type="spellStart"/>
      <w:r w:rsidR="00EA3C76" w:rsidRPr="00092D39">
        <w:rPr>
          <w:rFonts w:ascii="Arial" w:eastAsia="Calibri" w:hAnsi="Arial" w:cs="Arial"/>
          <w:bCs/>
          <w:color w:val="000000" w:themeColor="text1"/>
          <w:sz w:val="22"/>
        </w:rPr>
        <w:t>Mipymes</w:t>
      </w:r>
      <w:proofErr w:type="spellEnd"/>
      <w:r w:rsidR="00EA3C76" w:rsidRPr="00092D39">
        <w:rPr>
          <w:rFonts w:ascii="Arial" w:eastAsia="Calibri" w:hAnsi="Arial" w:cs="Arial"/>
          <w:bCs/>
          <w:color w:val="000000" w:themeColor="text1"/>
          <w:sz w:val="22"/>
        </w:rPr>
        <w:t xml:space="preserve"> a la modalidad de contratación de mínima cuantía, la limitación de estos procesos a </w:t>
      </w:r>
      <w:proofErr w:type="spellStart"/>
      <w:r w:rsidR="00EA3C76" w:rsidRPr="00092D39">
        <w:rPr>
          <w:rFonts w:ascii="Arial" w:eastAsia="Calibri" w:hAnsi="Arial" w:cs="Arial"/>
          <w:bCs/>
          <w:color w:val="000000" w:themeColor="text1"/>
          <w:sz w:val="22"/>
        </w:rPr>
        <w:t>Mipymes</w:t>
      </w:r>
      <w:proofErr w:type="spellEnd"/>
      <w:r w:rsidR="00EA3C76" w:rsidRPr="00092D39">
        <w:rPr>
          <w:rFonts w:ascii="Arial" w:eastAsia="Calibri" w:hAnsi="Arial" w:cs="Arial"/>
          <w:bCs/>
          <w:color w:val="000000" w:themeColor="text1"/>
          <w:sz w:val="22"/>
        </w:rPr>
        <w:t xml:space="preserve">, define la posibilidad de establecer criterios diferenciales a favor de las </w:t>
      </w:r>
      <w:proofErr w:type="spellStart"/>
      <w:r w:rsidR="00EA3C76" w:rsidRPr="00092D39">
        <w:rPr>
          <w:rFonts w:ascii="Arial" w:eastAsia="Calibri" w:hAnsi="Arial" w:cs="Arial"/>
          <w:bCs/>
          <w:color w:val="000000" w:themeColor="text1"/>
          <w:sz w:val="22"/>
        </w:rPr>
        <w:t>Mipymes</w:t>
      </w:r>
      <w:proofErr w:type="spellEnd"/>
      <w:r w:rsidR="00EA3C76" w:rsidRPr="00092D39">
        <w:rPr>
          <w:rFonts w:ascii="Arial" w:eastAsia="Calibri" w:hAnsi="Arial" w:cs="Arial"/>
          <w:bCs/>
          <w:color w:val="000000" w:themeColor="text1"/>
          <w:sz w:val="22"/>
        </w:rPr>
        <w:t xml:space="preserve">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sidR="00F32C99" w:rsidRPr="00092D39">
        <w:rPr>
          <w:rFonts w:ascii="Arial" w:eastAsia="Calibri" w:hAnsi="Arial" w:cs="Arial"/>
          <w:bCs/>
          <w:color w:val="000000" w:themeColor="text1"/>
          <w:sz w:val="22"/>
        </w:rPr>
        <w:t>»</w:t>
      </w:r>
      <w:r w:rsidR="00F32C99" w:rsidRPr="00092D39">
        <w:rPr>
          <w:rStyle w:val="Refdenotaalpie"/>
          <w:rFonts w:ascii="Arial" w:eastAsia="Calibri" w:hAnsi="Arial" w:cs="Arial"/>
          <w:bCs/>
          <w:color w:val="000000" w:themeColor="text1"/>
          <w:sz w:val="22"/>
        </w:rPr>
        <w:footnoteReference w:id="5"/>
      </w:r>
      <w:r w:rsidR="00A51C72" w:rsidRPr="00092D39">
        <w:rPr>
          <w:rFonts w:ascii="Arial" w:eastAsia="Calibri" w:hAnsi="Arial" w:cs="Arial"/>
          <w:bCs/>
          <w:color w:val="000000" w:themeColor="text1"/>
          <w:sz w:val="22"/>
        </w:rPr>
        <w:t xml:space="preserve">. </w:t>
      </w:r>
      <w:r w:rsidR="00F32C99" w:rsidRPr="00092D39">
        <w:rPr>
          <w:rFonts w:ascii="Arial" w:eastAsia="Calibri" w:hAnsi="Arial" w:cs="Arial"/>
          <w:bCs/>
          <w:color w:val="000000" w:themeColor="text1"/>
          <w:sz w:val="22"/>
        </w:rPr>
        <w:t>Por ello, antes de analizar si la reglamentación de las normas anteriormente citadas</w:t>
      </w:r>
      <w:r w:rsidR="005455D7" w:rsidRPr="00092D39">
        <w:rPr>
          <w:rFonts w:ascii="Arial" w:eastAsia="Calibri" w:hAnsi="Arial" w:cs="Arial"/>
          <w:bCs/>
          <w:color w:val="000000" w:themeColor="text1"/>
          <w:sz w:val="22"/>
        </w:rPr>
        <w:t xml:space="preserve"> es una condición para su </w:t>
      </w:r>
      <w:proofErr w:type="gramStart"/>
      <w:r w:rsidR="005455D7" w:rsidRPr="00092D39">
        <w:rPr>
          <w:rFonts w:ascii="Arial" w:eastAsia="Calibri" w:hAnsi="Arial" w:cs="Arial"/>
          <w:bCs/>
          <w:color w:val="000000" w:themeColor="text1"/>
          <w:sz w:val="22"/>
        </w:rPr>
        <w:t>entrada en vigencia</w:t>
      </w:r>
      <w:proofErr w:type="gramEnd"/>
      <w:r w:rsidR="00F32C99" w:rsidRPr="00092D39">
        <w:rPr>
          <w:rFonts w:ascii="Arial" w:eastAsia="Calibri" w:hAnsi="Arial" w:cs="Arial"/>
          <w:bCs/>
          <w:color w:val="000000" w:themeColor="text1"/>
          <w:sz w:val="22"/>
        </w:rPr>
        <w:t xml:space="preserve">, conviene precisar </w:t>
      </w:r>
      <w:r w:rsidR="00DC0FCD" w:rsidRPr="00092D39">
        <w:rPr>
          <w:rFonts w:ascii="Arial" w:eastAsia="Calibri" w:hAnsi="Arial" w:cs="Arial"/>
          <w:bCs/>
          <w:color w:val="000000" w:themeColor="text1"/>
          <w:sz w:val="22"/>
        </w:rPr>
        <w:t xml:space="preserve">su </w:t>
      </w:r>
      <w:r w:rsidR="00F32C99" w:rsidRPr="00092D39">
        <w:rPr>
          <w:rFonts w:ascii="Arial" w:eastAsia="Calibri" w:hAnsi="Arial" w:cs="Arial"/>
          <w:bCs/>
          <w:color w:val="000000" w:themeColor="text1"/>
          <w:sz w:val="22"/>
        </w:rPr>
        <w:t>sentido y alcance</w:t>
      </w:r>
      <w:r w:rsidR="00E356C9" w:rsidRPr="00092D39">
        <w:rPr>
          <w:rFonts w:ascii="Arial" w:eastAsia="Calibri" w:hAnsi="Arial" w:cs="Arial"/>
          <w:bCs/>
          <w:color w:val="000000" w:themeColor="text1"/>
          <w:sz w:val="22"/>
        </w:rPr>
        <w:t>:</w:t>
      </w:r>
    </w:p>
    <w:p w14:paraId="47951D0E" w14:textId="77777777" w:rsidR="00E356C9" w:rsidRPr="00092D39" w:rsidRDefault="00E356C9" w:rsidP="00E356C9">
      <w:pPr>
        <w:tabs>
          <w:tab w:val="left" w:pos="709"/>
        </w:tabs>
        <w:spacing w:line="276" w:lineRule="auto"/>
        <w:jc w:val="both"/>
        <w:rPr>
          <w:rFonts w:ascii="Arial" w:eastAsia="Calibri" w:hAnsi="Arial" w:cs="Arial"/>
          <w:bCs/>
          <w:color w:val="000000" w:themeColor="text1"/>
          <w:sz w:val="22"/>
        </w:rPr>
      </w:pPr>
    </w:p>
    <w:p w14:paraId="18D20CBF" w14:textId="4266F323" w:rsidR="00E356C9" w:rsidRPr="00092D39" w:rsidRDefault="00E356C9" w:rsidP="00E356C9">
      <w:pPr>
        <w:tabs>
          <w:tab w:val="left" w:pos="709"/>
        </w:tabs>
        <w:spacing w:line="276" w:lineRule="auto"/>
        <w:jc w:val="both"/>
        <w:rPr>
          <w:rFonts w:ascii="Arial" w:eastAsia="Calibri" w:hAnsi="Arial" w:cs="Arial"/>
          <w:b/>
          <w:i/>
          <w:iCs/>
          <w:color w:val="000000" w:themeColor="text1"/>
          <w:sz w:val="22"/>
        </w:rPr>
      </w:pPr>
      <w:r w:rsidRPr="00092D39">
        <w:rPr>
          <w:rFonts w:ascii="Arial" w:eastAsia="Calibri" w:hAnsi="Arial" w:cs="Arial"/>
          <w:b/>
          <w:i/>
          <w:iCs/>
          <w:color w:val="000000" w:themeColor="text1"/>
          <w:sz w:val="22"/>
        </w:rPr>
        <w:lastRenderedPageBreak/>
        <w:t>2.</w:t>
      </w:r>
      <w:r w:rsidR="008F2837" w:rsidRPr="00092D39">
        <w:rPr>
          <w:rFonts w:ascii="Arial" w:eastAsia="Calibri" w:hAnsi="Arial" w:cs="Arial"/>
          <w:b/>
          <w:i/>
          <w:iCs/>
          <w:color w:val="000000" w:themeColor="text1"/>
          <w:sz w:val="22"/>
        </w:rPr>
        <w:t>1</w:t>
      </w:r>
      <w:r w:rsidRPr="00092D39">
        <w:rPr>
          <w:rFonts w:ascii="Arial" w:eastAsia="Calibri" w:hAnsi="Arial" w:cs="Arial"/>
          <w:b/>
          <w:i/>
          <w:iCs/>
          <w:color w:val="000000" w:themeColor="text1"/>
          <w:sz w:val="22"/>
        </w:rPr>
        <w:t xml:space="preserve">.1. </w:t>
      </w:r>
      <w:bookmarkStart w:id="10" w:name="_Hlk64292850"/>
      <w:proofErr w:type="spellStart"/>
      <w:r w:rsidRPr="00092D39">
        <w:rPr>
          <w:rFonts w:ascii="Arial" w:eastAsia="Calibri" w:hAnsi="Arial" w:cs="Arial"/>
          <w:b/>
          <w:i/>
          <w:iCs/>
          <w:color w:val="000000" w:themeColor="text1"/>
          <w:sz w:val="22"/>
        </w:rPr>
        <w:t>Mipymes</w:t>
      </w:r>
      <w:proofErr w:type="spellEnd"/>
      <w:r w:rsidRPr="00092D39">
        <w:rPr>
          <w:rFonts w:ascii="Arial" w:eastAsia="Calibri" w:hAnsi="Arial" w:cs="Arial"/>
          <w:b/>
          <w:i/>
          <w:iCs/>
          <w:color w:val="000000" w:themeColor="text1"/>
          <w:sz w:val="22"/>
        </w:rPr>
        <w:t xml:space="preserve"> y mínima cuantía</w:t>
      </w:r>
      <w:bookmarkEnd w:id="10"/>
    </w:p>
    <w:p w14:paraId="36B7F4FA" w14:textId="77777777" w:rsidR="00E356C9" w:rsidRPr="00092D39" w:rsidRDefault="00E356C9" w:rsidP="00E356C9">
      <w:pPr>
        <w:tabs>
          <w:tab w:val="left" w:pos="709"/>
        </w:tabs>
        <w:spacing w:line="276" w:lineRule="auto"/>
        <w:jc w:val="both"/>
        <w:rPr>
          <w:rFonts w:ascii="Arial" w:eastAsia="Calibri" w:hAnsi="Arial" w:cs="Arial"/>
          <w:b/>
          <w:color w:val="000000" w:themeColor="text1"/>
          <w:sz w:val="22"/>
        </w:rPr>
      </w:pPr>
    </w:p>
    <w:p w14:paraId="37406508" w14:textId="77777777" w:rsidR="00561D6B" w:rsidRPr="00092D39" w:rsidRDefault="00561D6B" w:rsidP="00561D6B">
      <w:pPr>
        <w:tabs>
          <w:tab w:val="left" w:pos="709"/>
        </w:tabs>
        <w:spacing w:after="120" w:line="276" w:lineRule="auto"/>
        <w:jc w:val="both"/>
        <w:rPr>
          <w:rFonts w:ascii="Arial" w:eastAsia="Calibri" w:hAnsi="Arial" w:cs="Arial"/>
          <w:bCs/>
          <w:color w:val="000000" w:themeColor="text1"/>
          <w:sz w:val="22"/>
          <w:lang w:val="es-ES_tradnl"/>
        </w:rPr>
      </w:pPr>
      <w:r w:rsidRPr="00092D39">
        <w:rPr>
          <w:rFonts w:ascii="Arial" w:eastAsia="Calibri" w:hAnsi="Arial" w:cs="Arial"/>
          <w:bCs/>
          <w:color w:val="000000" w:themeColor="text1"/>
          <w:sz w:val="22"/>
        </w:rPr>
        <w:t xml:space="preserve">El artículo 30 de la Ley 2069 de 2020 modifica el numeral 5 del artículo 2 de la Ley 1150 de 2007, el cual regula la mínima cuantía. </w:t>
      </w:r>
      <w:r w:rsidRPr="00092D39">
        <w:rPr>
          <w:rFonts w:ascii="Arial" w:eastAsia="Calibri" w:hAnsi="Arial" w:cs="Arial"/>
          <w:bCs/>
          <w:color w:val="000000" w:themeColor="text1"/>
          <w:sz w:val="22"/>
          <w:lang w:val="es-ES_tradnl"/>
        </w:rPr>
        <w:t>En esta modalidad de selección, la entidad estatal realiza una convocatoria pública para recibir ofertas de bienes o servicios cuyo valor no excede el diez por ciento –10%– de la menor cuantía. Fue creada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092D39">
        <w:rPr>
          <w:rStyle w:val="Refdenotaalpie"/>
          <w:rFonts w:ascii="Arial" w:eastAsia="Calibri" w:hAnsi="Arial" w:cs="Arial"/>
          <w:bCs/>
          <w:color w:val="000000" w:themeColor="text1"/>
          <w:sz w:val="22"/>
          <w:lang w:val="es-ES_tradnl"/>
        </w:rPr>
        <w:footnoteReference w:id="6"/>
      </w:r>
      <w:r w:rsidRPr="00092D39">
        <w:rPr>
          <w:rFonts w:ascii="Arial" w:eastAsia="Calibri" w:hAnsi="Arial" w:cs="Arial"/>
          <w:bCs/>
          <w:color w:val="000000" w:themeColor="text1"/>
          <w:sz w:val="22"/>
          <w:lang w:val="es-ES_tradnl"/>
        </w:rPr>
        <w:t>.</w:t>
      </w:r>
    </w:p>
    <w:p w14:paraId="3C70BC3F" w14:textId="77777777" w:rsidR="00561D6B" w:rsidRPr="00092D39" w:rsidRDefault="00561D6B" w:rsidP="00561D6B">
      <w:pPr>
        <w:tabs>
          <w:tab w:val="left" w:pos="709"/>
        </w:tabs>
        <w:spacing w:after="120" w:line="276" w:lineRule="auto"/>
        <w:jc w:val="both"/>
        <w:rPr>
          <w:rFonts w:ascii="Arial" w:eastAsia="Calibri" w:hAnsi="Arial" w:cs="Arial"/>
          <w:bCs/>
          <w:color w:val="000000" w:themeColor="text1"/>
          <w:sz w:val="22"/>
          <w:lang w:val="es-ES_tradnl"/>
        </w:rPr>
      </w:pPr>
      <w:r w:rsidRPr="00092D39">
        <w:rPr>
          <w:rFonts w:ascii="Arial" w:eastAsia="Calibri" w:hAnsi="Arial" w:cs="Arial"/>
          <w:bCs/>
          <w:color w:val="000000" w:themeColor="text1"/>
          <w:sz w:val="22"/>
          <w:lang w:val="es-ES_tradnl"/>
        </w:rPr>
        <w:tab/>
        <w:t xml:space="preserve">En esencia, </w:t>
      </w:r>
      <w:r w:rsidRPr="00092D39">
        <w:rPr>
          <w:rFonts w:ascii="Arial" w:eastAsia="Calibri" w:hAnsi="Arial" w:cs="Arial"/>
          <w:bCs/>
          <w:color w:val="000000" w:themeColor="text1"/>
          <w:sz w:val="22"/>
        </w:rPr>
        <w:t xml:space="preserve">el artículo 30 de la Ley 2069 de 2020 conserva a grandes rasgos el procedimiento previsto en el derogado </w:t>
      </w:r>
      <w:r w:rsidRPr="00092D39">
        <w:rPr>
          <w:rFonts w:ascii="Arial" w:eastAsia="Calibri" w:hAnsi="Arial" w:cs="Arial"/>
          <w:bCs/>
          <w:color w:val="000000" w:themeColor="text1"/>
          <w:sz w:val="22"/>
          <w:lang w:val="es-ES_tradnl"/>
        </w:rPr>
        <w:t>artículo 94 de la Ley 1474 de 2011, el cual define los aspectos generales del procedimiento contractual</w:t>
      </w:r>
      <w:r w:rsidRPr="00092D39">
        <w:rPr>
          <w:rStyle w:val="Refdenotaalpie"/>
          <w:rFonts w:ascii="Arial" w:eastAsia="Calibri" w:hAnsi="Arial" w:cs="Arial"/>
          <w:bCs/>
          <w:color w:val="000000" w:themeColor="text1"/>
          <w:sz w:val="22"/>
          <w:lang w:val="es-ES_tradnl"/>
        </w:rPr>
        <w:footnoteReference w:id="7"/>
      </w:r>
      <w:r w:rsidRPr="00092D39">
        <w:rPr>
          <w:rFonts w:ascii="Arial" w:eastAsia="Calibri" w:hAnsi="Arial" w:cs="Arial"/>
          <w:bCs/>
          <w:color w:val="000000" w:themeColor="text1"/>
          <w:sz w:val="22"/>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092D39">
        <w:rPr>
          <w:rFonts w:ascii="Arial" w:eastAsia="Calibri" w:hAnsi="Arial" w:cs="Arial"/>
          <w:bCs/>
          <w:i/>
          <w:iCs/>
          <w:color w:val="000000" w:themeColor="text1"/>
          <w:sz w:val="22"/>
          <w:lang w:val="es-ES_tradnl"/>
        </w:rPr>
        <w:t xml:space="preserve">a </w:t>
      </w:r>
      <w:proofErr w:type="spellStart"/>
      <w:r w:rsidRPr="00092D39">
        <w:rPr>
          <w:rFonts w:ascii="Arial" w:eastAsia="Calibri" w:hAnsi="Arial" w:cs="Arial"/>
          <w:bCs/>
          <w:i/>
          <w:iCs/>
          <w:color w:val="000000" w:themeColor="text1"/>
          <w:sz w:val="22"/>
          <w:lang w:val="es-ES_tradnl"/>
        </w:rPr>
        <w:t>Mipymes</w:t>
      </w:r>
      <w:proofErr w:type="spellEnd"/>
      <w:r w:rsidRPr="00092D39">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4BF29CA5" w14:textId="77777777" w:rsidR="00561D6B" w:rsidRPr="00092D39" w:rsidRDefault="00561D6B" w:rsidP="00561D6B">
      <w:pPr>
        <w:tabs>
          <w:tab w:val="left" w:pos="709"/>
        </w:tabs>
        <w:spacing w:after="120" w:line="276" w:lineRule="auto"/>
        <w:jc w:val="both"/>
        <w:rPr>
          <w:rFonts w:ascii="Arial" w:eastAsia="Calibri" w:hAnsi="Arial" w:cs="Arial"/>
          <w:bCs/>
          <w:color w:val="000000" w:themeColor="text1"/>
          <w:sz w:val="22"/>
          <w:lang w:val="es-ES_tradnl"/>
        </w:rPr>
      </w:pPr>
      <w:r w:rsidRPr="00092D39">
        <w:rPr>
          <w:rFonts w:ascii="Arial" w:eastAsia="Calibri" w:hAnsi="Arial" w:cs="Arial"/>
          <w:bCs/>
          <w:color w:val="000000" w:themeColor="text1"/>
          <w:sz w:val="22"/>
          <w:lang w:val="es-ES_tradnl"/>
        </w:rPr>
        <w:lastRenderedPageBreak/>
        <w:tab/>
        <w:t xml:space="preserve">Esta modificación es importante, pues antes de la Ley de Emprendimiento era imposible limitar a </w:t>
      </w:r>
      <w:bookmarkStart w:id="11" w:name="_Hlk63763766"/>
      <w:proofErr w:type="spellStart"/>
      <w:r w:rsidRPr="00092D39">
        <w:rPr>
          <w:rFonts w:ascii="Arial" w:eastAsia="Calibri" w:hAnsi="Arial" w:cs="Arial"/>
          <w:bCs/>
          <w:color w:val="000000" w:themeColor="text1"/>
          <w:sz w:val="22"/>
          <w:lang w:val="es-ES_tradnl"/>
        </w:rPr>
        <w:t>mipymes</w:t>
      </w:r>
      <w:bookmarkEnd w:id="11"/>
      <w:proofErr w:type="spellEnd"/>
      <w:r w:rsidRPr="00092D39">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092D39">
        <w:rPr>
          <w:rFonts w:ascii="Arial" w:hAnsi="Arial" w:cs="Arial"/>
          <w:color w:val="000000"/>
          <w:sz w:val="22"/>
        </w:rPr>
        <w:t xml:space="preserve">», ni </w:t>
      </w:r>
      <w:r w:rsidRPr="00092D39">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092D39">
        <w:rPr>
          <w:rFonts w:ascii="Arial" w:eastAsia="Calibri" w:hAnsi="Arial" w:cs="Arial"/>
          <w:bCs/>
          <w:color w:val="000000" w:themeColor="text1"/>
          <w:sz w:val="22"/>
          <w:lang w:val="es-ES_tradnl"/>
        </w:rPr>
        <w:t>mipymes</w:t>
      </w:r>
      <w:proofErr w:type="spellEnd"/>
      <w:r w:rsidRPr="00092D39">
        <w:rPr>
          <w:rFonts w:ascii="Arial" w:eastAsia="Calibri" w:hAnsi="Arial" w:cs="Arial"/>
          <w:bCs/>
          <w:color w:val="000000" w:themeColor="text1"/>
          <w:sz w:val="22"/>
          <w:lang w:val="es-ES_tradnl"/>
        </w:rPr>
        <w:t xml:space="preserve"> en esta modalidad de selección.</w:t>
      </w:r>
    </w:p>
    <w:p w14:paraId="35704507" w14:textId="77777777" w:rsidR="00561D6B" w:rsidRPr="00092D39" w:rsidRDefault="00561D6B" w:rsidP="00561D6B">
      <w:pPr>
        <w:tabs>
          <w:tab w:val="left" w:pos="709"/>
        </w:tabs>
        <w:spacing w:after="120" w:line="276" w:lineRule="auto"/>
        <w:jc w:val="both"/>
        <w:rPr>
          <w:rFonts w:ascii="Arial" w:eastAsia="Calibri" w:hAnsi="Arial" w:cs="Arial"/>
          <w:bCs/>
          <w:color w:val="000000" w:themeColor="text1"/>
          <w:sz w:val="22"/>
          <w:lang w:val="es-ES_tradnl"/>
        </w:rPr>
      </w:pPr>
      <w:r w:rsidRPr="00092D39">
        <w:rPr>
          <w:rFonts w:ascii="Arial" w:eastAsia="Calibri" w:hAnsi="Arial" w:cs="Arial"/>
          <w:bCs/>
          <w:color w:val="000000" w:themeColor="text1"/>
          <w:sz w:val="22"/>
          <w:lang w:val="es-ES_tradnl"/>
        </w:rPr>
        <w:tab/>
        <w:t xml:space="preserve">Como se observa, el parágrafo 1 del artículo 30 de la Ley 2069 de 2020 dispone que el reglamento es importante para regular i) las «particularidades del procedimiento de selección» y </w:t>
      </w:r>
      <w:proofErr w:type="spellStart"/>
      <w:r w:rsidRPr="00092D39">
        <w:rPr>
          <w:rFonts w:ascii="Arial" w:eastAsia="Calibri" w:hAnsi="Arial" w:cs="Arial"/>
          <w:bCs/>
          <w:color w:val="000000" w:themeColor="text1"/>
          <w:sz w:val="22"/>
          <w:lang w:val="es-ES_tradnl"/>
        </w:rPr>
        <w:t>ii</w:t>
      </w:r>
      <w:proofErr w:type="spellEnd"/>
      <w:r w:rsidRPr="00092D39">
        <w:rPr>
          <w:rFonts w:ascii="Arial" w:eastAsia="Calibri" w:hAnsi="Arial" w:cs="Arial"/>
          <w:bCs/>
          <w:color w:val="000000" w:themeColor="text1"/>
          <w:sz w:val="22"/>
          <w:lang w:val="es-ES_tradnl"/>
        </w:rPr>
        <w:t xml:space="preserve">) la posibilidad de realizar estas adquisiciones a </w:t>
      </w:r>
      <w:proofErr w:type="spellStart"/>
      <w:r w:rsidRPr="00092D39">
        <w:rPr>
          <w:rFonts w:ascii="Arial" w:eastAsia="Calibri" w:hAnsi="Arial" w:cs="Arial"/>
          <w:bCs/>
          <w:color w:val="000000" w:themeColor="text1"/>
          <w:sz w:val="22"/>
          <w:lang w:val="es-ES_tradnl"/>
        </w:rPr>
        <w:t>mipymes</w:t>
      </w:r>
      <w:proofErr w:type="spellEnd"/>
      <w:r w:rsidRPr="00092D39">
        <w:rPr>
          <w:rFonts w:ascii="Arial" w:eastAsia="Calibri" w:hAnsi="Arial" w:cs="Arial"/>
          <w:bCs/>
          <w:color w:val="000000" w:themeColor="text1"/>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w:t>
      </w:r>
    </w:p>
    <w:p w14:paraId="2F14E447" w14:textId="77777777" w:rsidR="00561D6B" w:rsidRPr="00092D39" w:rsidRDefault="00561D6B" w:rsidP="00561D6B">
      <w:pPr>
        <w:tabs>
          <w:tab w:val="left" w:pos="709"/>
        </w:tabs>
        <w:spacing w:after="120" w:line="276" w:lineRule="auto"/>
        <w:jc w:val="both"/>
        <w:rPr>
          <w:rFonts w:ascii="Arial" w:eastAsia="Calibri" w:hAnsi="Arial" w:cs="Arial"/>
          <w:bCs/>
          <w:color w:val="000000" w:themeColor="text1"/>
          <w:sz w:val="22"/>
          <w:lang w:val="es-ES_tradnl"/>
        </w:rPr>
      </w:pPr>
      <w:r w:rsidRPr="00092D39">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 […]»</w:t>
      </w:r>
      <w:r w:rsidRPr="00092D39">
        <w:rPr>
          <w:rStyle w:val="Refdenotaalpie"/>
          <w:rFonts w:ascii="Arial" w:eastAsia="Calibri" w:hAnsi="Arial" w:cs="Arial"/>
          <w:bCs/>
          <w:color w:val="000000" w:themeColor="text1"/>
          <w:sz w:val="22"/>
          <w:lang w:val="es-ES_tradnl"/>
        </w:rPr>
        <w:footnoteReference w:id="8"/>
      </w:r>
      <w:r w:rsidRPr="00092D39">
        <w:rPr>
          <w:rFonts w:ascii="Arial" w:eastAsia="Calibri" w:hAnsi="Arial" w:cs="Arial"/>
          <w:bCs/>
          <w:color w:val="000000" w:themeColor="text1"/>
          <w:sz w:val="22"/>
          <w:lang w:val="es-ES_tradnl"/>
        </w:rPr>
        <w:t xml:space="preserve">. </w:t>
      </w:r>
    </w:p>
    <w:p w14:paraId="4F863D40" w14:textId="7525CE5B" w:rsidR="00561D6B" w:rsidRPr="00092D39" w:rsidRDefault="00561D6B" w:rsidP="00561D6B">
      <w:pPr>
        <w:spacing w:line="276" w:lineRule="auto"/>
        <w:jc w:val="both"/>
        <w:rPr>
          <w:rFonts w:ascii="Times New Roman" w:hAnsi="Times New Roman" w:cs="Times New Roman"/>
          <w:szCs w:val="24"/>
          <w:lang w:val="es-ES" w:eastAsia="es-ES"/>
        </w:rPr>
      </w:pPr>
      <w:r w:rsidRPr="00092D39">
        <w:rPr>
          <w:rFonts w:ascii="Arial" w:eastAsia="Calibri" w:hAnsi="Arial" w:cs="Arial"/>
          <w:bCs/>
          <w:color w:val="000000" w:themeColor="text1"/>
          <w:sz w:val="22"/>
          <w:lang w:val="es-ES_tradnl"/>
        </w:rPr>
        <w:tab/>
        <w:t xml:space="preserve">Por tanto, dado que el artículo 30 de la Ley 2069 de 2020 regula aspectos de la mínima cuantía como i) el término mínimo para publicar la invitación, </w:t>
      </w:r>
      <w:proofErr w:type="spellStart"/>
      <w:r w:rsidRPr="00092D39">
        <w:rPr>
          <w:rFonts w:ascii="Arial" w:eastAsia="Calibri" w:hAnsi="Arial" w:cs="Arial"/>
          <w:bCs/>
          <w:color w:val="000000" w:themeColor="text1"/>
          <w:sz w:val="22"/>
          <w:lang w:val="es-ES_tradnl"/>
        </w:rPr>
        <w:t>ii</w:t>
      </w:r>
      <w:proofErr w:type="spellEnd"/>
      <w:r w:rsidRPr="00092D39">
        <w:rPr>
          <w:rFonts w:ascii="Arial" w:eastAsia="Calibri" w:hAnsi="Arial" w:cs="Arial"/>
          <w:bCs/>
          <w:color w:val="000000" w:themeColor="text1"/>
          <w:sz w:val="22"/>
          <w:lang w:val="es-ES_tradnl"/>
        </w:rPr>
        <w:t xml:space="preserve">) el plazo mínimo de recepción de las ofertas, </w:t>
      </w:r>
      <w:proofErr w:type="spellStart"/>
      <w:r w:rsidRPr="00092D39">
        <w:rPr>
          <w:rFonts w:ascii="Arial" w:eastAsia="Calibri" w:hAnsi="Arial" w:cs="Arial"/>
          <w:bCs/>
          <w:color w:val="000000" w:themeColor="text1"/>
          <w:sz w:val="22"/>
          <w:lang w:val="es-ES_tradnl"/>
        </w:rPr>
        <w:t>iii</w:t>
      </w:r>
      <w:proofErr w:type="spellEnd"/>
      <w:r w:rsidRPr="00092D39">
        <w:rPr>
          <w:rFonts w:ascii="Arial" w:eastAsia="Calibri" w:hAnsi="Arial" w:cs="Arial"/>
          <w:bCs/>
          <w:color w:val="000000" w:themeColor="text1"/>
          <w:sz w:val="22"/>
          <w:lang w:val="es-ES_tradnl"/>
        </w:rPr>
        <w:t xml:space="preserve">) el factor de evaluación que define la selección del proponente y </w:t>
      </w:r>
      <w:proofErr w:type="spellStart"/>
      <w:r w:rsidRPr="00092D39">
        <w:rPr>
          <w:rFonts w:ascii="Arial" w:eastAsia="Calibri" w:hAnsi="Arial" w:cs="Arial"/>
          <w:bCs/>
          <w:color w:val="000000" w:themeColor="text1"/>
          <w:sz w:val="22"/>
          <w:lang w:val="es-ES_tradnl"/>
        </w:rPr>
        <w:t>iv</w:t>
      </w:r>
      <w:proofErr w:type="spellEnd"/>
      <w:r w:rsidRPr="00092D39">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aplicación inmediata sin que el reglamento condicione si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092D39">
        <w:rPr>
          <w:rFonts w:ascii="Arial" w:eastAsia="Calibri" w:hAnsi="Arial" w:cs="Arial"/>
          <w:bCs/>
          <w:color w:val="000000" w:themeColor="text1"/>
          <w:sz w:val="22"/>
          <w:lang w:val="es-ES_tradnl"/>
        </w:rPr>
        <w:t>mipymes</w:t>
      </w:r>
      <w:proofErr w:type="spellEnd"/>
      <w:r w:rsidRPr="00092D39">
        <w:rPr>
          <w:rFonts w:ascii="Arial" w:eastAsia="Calibri" w:hAnsi="Arial" w:cs="Arial"/>
          <w:bCs/>
          <w:color w:val="000000" w:themeColor="text1"/>
          <w:sz w:val="22"/>
          <w:lang w:val="es-ES_tradnl"/>
        </w:rPr>
        <w:t xml:space="preserve"> o establecimientos que correspondan a la definición de «gran almacén». Para efectos de la consulta, en concordancia con el artículo 34 de la Ley de Emprendimiento y como se </w:t>
      </w:r>
      <w:r w:rsidRPr="00092D39">
        <w:rPr>
          <w:rFonts w:ascii="Arial" w:eastAsia="Calibri" w:hAnsi="Arial" w:cs="Arial"/>
          <w:bCs/>
          <w:color w:val="000000" w:themeColor="text1"/>
          <w:sz w:val="22"/>
          <w:lang w:val="es-ES_tradnl"/>
        </w:rPr>
        <w:lastRenderedPageBreak/>
        <w:t>analizará en el acápite 2.1.</w:t>
      </w:r>
      <w:r w:rsidR="00FD7A32" w:rsidRPr="00092D39">
        <w:rPr>
          <w:rFonts w:ascii="Arial" w:eastAsia="Calibri" w:hAnsi="Arial" w:cs="Arial"/>
          <w:bCs/>
          <w:color w:val="000000" w:themeColor="text1"/>
          <w:sz w:val="22"/>
          <w:lang w:val="es-ES_tradnl"/>
        </w:rPr>
        <w:t>5</w:t>
      </w:r>
      <w:r w:rsidRPr="00092D39">
        <w:rPr>
          <w:rFonts w:ascii="Arial" w:eastAsia="Calibri" w:hAnsi="Arial" w:cs="Arial"/>
          <w:bCs/>
          <w:color w:val="000000" w:themeColor="text1"/>
          <w:sz w:val="22"/>
          <w:lang w:val="es-ES_tradnl"/>
        </w:rPr>
        <w:t xml:space="preserve">, las entidades públicas carecen de la competencia para definir autónomamente las reglas para realizar convocatorias limitadas a </w:t>
      </w:r>
      <w:proofErr w:type="spellStart"/>
      <w:r w:rsidRPr="00092D39">
        <w:rPr>
          <w:rFonts w:ascii="Arial" w:eastAsia="Calibri" w:hAnsi="Arial" w:cs="Arial"/>
          <w:bCs/>
          <w:color w:val="000000" w:themeColor="text1"/>
          <w:sz w:val="22"/>
          <w:lang w:val="es-ES_tradnl"/>
        </w:rPr>
        <w:t>mipymes</w:t>
      </w:r>
      <w:proofErr w:type="spellEnd"/>
      <w:r w:rsidRPr="00092D39">
        <w:rPr>
          <w:rFonts w:ascii="Arial" w:eastAsia="Calibri" w:hAnsi="Arial" w:cs="Arial"/>
          <w:bCs/>
          <w:color w:val="000000" w:themeColor="text1"/>
          <w:sz w:val="22"/>
          <w:lang w:val="es-ES_tradnl"/>
        </w:rPr>
        <w:t xml:space="preserve">, pues esta corresponde al Gobierno Nacional conforme al artículo 189.11 de la Constitución.    </w:t>
      </w:r>
      <w:r w:rsidRPr="00092D39">
        <w:rPr>
          <w:rFonts w:ascii="Times New Roman" w:hAnsi="Times New Roman" w:cs="Times New Roman"/>
          <w:szCs w:val="24"/>
          <w:lang w:val="es-ES" w:eastAsia="es-ES"/>
        </w:rPr>
        <w:t xml:space="preserve"> </w:t>
      </w:r>
    </w:p>
    <w:p w14:paraId="63124259" w14:textId="20638D02" w:rsidR="00E356C9" w:rsidRPr="00092D39" w:rsidRDefault="00A51C72" w:rsidP="00E356C9">
      <w:pPr>
        <w:tabs>
          <w:tab w:val="left" w:pos="709"/>
        </w:tabs>
        <w:spacing w:line="276" w:lineRule="auto"/>
        <w:jc w:val="both"/>
        <w:rPr>
          <w:rFonts w:ascii="Arial" w:eastAsia="Calibri" w:hAnsi="Arial" w:cs="Arial"/>
          <w:bCs/>
          <w:color w:val="000000" w:themeColor="text1"/>
          <w:sz w:val="22"/>
          <w:lang w:val="es-ES_tradnl"/>
        </w:rPr>
      </w:pPr>
      <w:r w:rsidRPr="00092D39">
        <w:rPr>
          <w:rFonts w:ascii="Arial" w:eastAsia="Calibri" w:hAnsi="Arial" w:cs="Arial"/>
          <w:bCs/>
          <w:color w:val="000000" w:themeColor="text1"/>
          <w:sz w:val="22"/>
          <w:lang w:val="es-ES_tradnl"/>
        </w:rPr>
        <w:t xml:space="preserve"> </w:t>
      </w:r>
    </w:p>
    <w:p w14:paraId="42CFCFAA" w14:textId="11A31AB6" w:rsidR="00E356C9" w:rsidRPr="00092D39" w:rsidRDefault="00E356C9" w:rsidP="00E356C9">
      <w:pPr>
        <w:tabs>
          <w:tab w:val="left" w:pos="709"/>
        </w:tabs>
        <w:spacing w:line="276" w:lineRule="auto"/>
        <w:jc w:val="both"/>
        <w:rPr>
          <w:rFonts w:ascii="Arial" w:eastAsia="Calibri" w:hAnsi="Arial" w:cs="Arial"/>
          <w:b/>
          <w:i/>
          <w:iCs/>
          <w:color w:val="000000" w:themeColor="text1"/>
          <w:sz w:val="22"/>
          <w:lang w:val="es-ES_tradnl"/>
        </w:rPr>
      </w:pPr>
      <w:r w:rsidRPr="00092D39">
        <w:rPr>
          <w:rFonts w:ascii="Arial" w:eastAsia="Calibri" w:hAnsi="Arial" w:cs="Arial"/>
          <w:b/>
          <w:i/>
          <w:iCs/>
          <w:color w:val="000000" w:themeColor="text1"/>
          <w:sz w:val="22"/>
          <w:lang w:val="es-ES_tradnl"/>
        </w:rPr>
        <w:t>2.</w:t>
      </w:r>
      <w:r w:rsidR="008F2837" w:rsidRPr="00092D39">
        <w:rPr>
          <w:rFonts w:ascii="Arial" w:eastAsia="Calibri" w:hAnsi="Arial" w:cs="Arial"/>
          <w:b/>
          <w:i/>
          <w:iCs/>
          <w:color w:val="000000" w:themeColor="text1"/>
          <w:sz w:val="22"/>
          <w:lang w:val="es-ES_tradnl"/>
        </w:rPr>
        <w:t>1</w:t>
      </w:r>
      <w:r w:rsidRPr="00092D39">
        <w:rPr>
          <w:rFonts w:ascii="Arial" w:eastAsia="Calibri" w:hAnsi="Arial" w:cs="Arial"/>
          <w:b/>
          <w:i/>
          <w:iCs/>
          <w:color w:val="000000" w:themeColor="text1"/>
          <w:sz w:val="22"/>
          <w:lang w:val="es-ES_tradnl"/>
        </w:rPr>
        <w:t xml:space="preserve">.2. Criterios diferenciales para </w:t>
      </w:r>
      <w:proofErr w:type="spellStart"/>
      <w:r w:rsidRPr="00092D39">
        <w:rPr>
          <w:rFonts w:ascii="Arial" w:eastAsia="Calibri" w:hAnsi="Arial" w:cs="Arial"/>
          <w:b/>
          <w:i/>
          <w:iCs/>
          <w:color w:val="000000" w:themeColor="text1"/>
          <w:sz w:val="22"/>
          <w:lang w:val="es-ES_tradnl"/>
        </w:rPr>
        <w:t>mipymes</w:t>
      </w:r>
      <w:proofErr w:type="spellEnd"/>
      <w:r w:rsidRPr="00092D39">
        <w:rPr>
          <w:rFonts w:ascii="Arial" w:eastAsia="Calibri" w:hAnsi="Arial" w:cs="Arial"/>
          <w:b/>
          <w:i/>
          <w:iCs/>
          <w:color w:val="000000" w:themeColor="text1"/>
          <w:sz w:val="22"/>
          <w:lang w:val="es-ES_tradnl"/>
        </w:rPr>
        <w:t xml:space="preserve"> en el sistema de compra pública</w:t>
      </w:r>
    </w:p>
    <w:p w14:paraId="5ACC1460" w14:textId="77777777" w:rsidR="00E356C9" w:rsidRPr="00092D39" w:rsidRDefault="00E356C9" w:rsidP="00E356C9">
      <w:pPr>
        <w:tabs>
          <w:tab w:val="left" w:pos="709"/>
        </w:tabs>
        <w:spacing w:line="276" w:lineRule="auto"/>
        <w:jc w:val="both"/>
        <w:rPr>
          <w:rFonts w:ascii="Arial" w:eastAsia="Calibri" w:hAnsi="Arial" w:cs="Arial"/>
          <w:bCs/>
          <w:color w:val="000000" w:themeColor="text1"/>
          <w:sz w:val="22"/>
          <w:lang w:val="es-ES_tradnl"/>
        </w:rPr>
      </w:pPr>
    </w:p>
    <w:p w14:paraId="683C8B36" w14:textId="4BCABA65" w:rsidR="00314DE7" w:rsidRPr="00092D39" w:rsidRDefault="00E356C9" w:rsidP="00DC4444">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lang w:val="es-ES_tradnl"/>
        </w:rPr>
        <w:t>E</w:t>
      </w:r>
      <w:r w:rsidR="00760606" w:rsidRPr="00092D39">
        <w:rPr>
          <w:rFonts w:ascii="Arial" w:eastAsia="Calibri" w:hAnsi="Arial" w:cs="Arial"/>
          <w:bCs/>
          <w:color w:val="000000" w:themeColor="text1"/>
          <w:sz w:val="22"/>
          <w:lang w:val="es-ES_tradnl"/>
        </w:rPr>
        <w:t xml:space="preserve">l artículo 31 </w:t>
      </w:r>
      <w:r w:rsidR="00760606" w:rsidRPr="00092D39">
        <w:rPr>
          <w:rFonts w:ascii="Arial" w:eastAsia="Calibri" w:hAnsi="Arial" w:cs="Arial"/>
          <w:bCs/>
          <w:color w:val="000000" w:themeColor="text1"/>
          <w:sz w:val="22"/>
        </w:rPr>
        <w:t xml:space="preserve">de la Ley 2069 de 2020 introduce criterios diferenciales para el acceso de las </w:t>
      </w:r>
      <w:proofErr w:type="spellStart"/>
      <w:r w:rsidR="00760606" w:rsidRPr="00092D39">
        <w:rPr>
          <w:rFonts w:ascii="Arial" w:eastAsia="Calibri" w:hAnsi="Arial" w:cs="Arial"/>
          <w:bCs/>
          <w:color w:val="000000" w:themeColor="text1"/>
          <w:sz w:val="22"/>
        </w:rPr>
        <w:t>mipymes</w:t>
      </w:r>
      <w:proofErr w:type="spellEnd"/>
      <w:r w:rsidR="00760606" w:rsidRPr="00092D39">
        <w:rPr>
          <w:rFonts w:ascii="Arial" w:eastAsia="Calibri" w:hAnsi="Arial" w:cs="Arial"/>
          <w:bCs/>
          <w:color w:val="000000" w:themeColor="text1"/>
          <w:sz w:val="22"/>
        </w:rPr>
        <w:t xml:space="preserve"> al sistema de compras y contratación pública</w:t>
      </w:r>
      <w:r w:rsidR="00002331" w:rsidRPr="00092D39">
        <w:rPr>
          <w:rFonts w:ascii="Arial" w:eastAsia="Calibri" w:hAnsi="Arial" w:cs="Arial"/>
          <w:bCs/>
          <w:color w:val="000000" w:themeColor="text1"/>
          <w:sz w:val="22"/>
        </w:rPr>
        <w:t xml:space="preserve">. Para estos efectos, el inciso primero dispone que «Las Entidades Estatales de acuerdo con el análisis de Sector </w:t>
      </w:r>
      <w:bookmarkStart w:id="12" w:name="_Hlk63767562"/>
      <w:r w:rsidR="00002331" w:rsidRPr="00092D39">
        <w:rPr>
          <w:rFonts w:ascii="Arial" w:eastAsia="Calibri" w:hAnsi="Arial" w:cs="Arial"/>
          <w:bCs/>
          <w:color w:val="000000" w:themeColor="text1"/>
          <w:sz w:val="22"/>
        </w:rPr>
        <w:t>podrán incluir, en los Documentos del Proceso, requisitos diferenciales y puntajes adicionales</w:t>
      </w:r>
      <w:bookmarkEnd w:id="12"/>
      <w:r w:rsidR="00002331" w:rsidRPr="00092D39">
        <w:rPr>
          <w:rFonts w:ascii="Arial" w:eastAsia="Calibri" w:hAnsi="Arial" w:cs="Arial"/>
          <w:bCs/>
          <w:color w:val="000000" w:themeColor="text1"/>
          <w:sz w:val="22"/>
        </w:rPr>
        <w:t>, en función del tamaño empresarial para la promoción del acceso de las MIPYMES al mercado de Compras Públicas</w:t>
      </w:r>
      <w:r w:rsidR="00BD0B60" w:rsidRPr="00092D39">
        <w:rPr>
          <w:rFonts w:ascii="Arial" w:eastAsia="Calibri" w:hAnsi="Arial" w:cs="Arial"/>
          <w:bCs/>
          <w:color w:val="000000" w:themeColor="text1"/>
          <w:sz w:val="22"/>
        </w:rPr>
        <w:t>»</w:t>
      </w:r>
      <w:r w:rsidR="00002331" w:rsidRPr="00092D39">
        <w:rPr>
          <w:rFonts w:ascii="Arial" w:eastAsia="Calibri" w:hAnsi="Arial" w:cs="Arial"/>
          <w:bCs/>
          <w:color w:val="000000" w:themeColor="text1"/>
          <w:sz w:val="22"/>
        </w:rPr>
        <w:t>.</w:t>
      </w:r>
      <w:r w:rsidR="00BD0B60" w:rsidRPr="00092D39">
        <w:rPr>
          <w:rFonts w:ascii="Arial" w:eastAsia="Calibri" w:hAnsi="Arial" w:cs="Arial"/>
          <w:bCs/>
          <w:color w:val="000000" w:themeColor="text1"/>
          <w:sz w:val="22"/>
        </w:rPr>
        <w:t xml:space="preserve">  </w:t>
      </w:r>
    </w:p>
    <w:p w14:paraId="1B911EED" w14:textId="6F786475" w:rsidR="00360468" w:rsidRPr="00092D39" w:rsidRDefault="00314DE7">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00943FB9" w:rsidRPr="00092D39">
        <w:rPr>
          <w:rFonts w:ascii="Arial" w:eastAsia="Calibri" w:hAnsi="Arial" w:cs="Arial"/>
          <w:bCs/>
          <w:color w:val="000000" w:themeColor="text1"/>
          <w:sz w:val="22"/>
        </w:rPr>
        <w:t>L</w:t>
      </w:r>
      <w:r w:rsidRPr="00092D39">
        <w:rPr>
          <w:rFonts w:ascii="Arial" w:eastAsia="Calibri" w:hAnsi="Arial" w:cs="Arial"/>
          <w:bCs/>
          <w:color w:val="000000" w:themeColor="text1"/>
          <w:sz w:val="22"/>
        </w:rPr>
        <w:t xml:space="preserve">a aplicación de los «criterios diferenciales», los cuales incluyen tanto los «requisitos diferenciales» como los «puntajes adicionales», depende </w:t>
      </w:r>
      <w:r w:rsidR="00332336" w:rsidRPr="00092D39">
        <w:rPr>
          <w:rFonts w:ascii="Arial" w:eastAsia="Calibri" w:hAnsi="Arial" w:cs="Arial"/>
          <w:bCs/>
          <w:color w:val="000000" w:themeColor="text1"/>
          <w:sz w:val="22"/>
        </w:rPr>
        <w:t>de las conclusiones d</w:t>
      </w:r>
      <w:r w:rsidRPr="00092D39">
        <w:rPr>
          <w:rFonts w:ascii="Arial" w:eastAsia="Calibri" w:hAnsi="Arial" w:cs="Arial"/>
          <w:bCs/>
          <w:color w:val="000000" w:themeColor="text1"/>
          <w:sz w:val="22"/>
        </w:rPr>
        <w:t xml:space="preserve">el </w:t>
      </w:r>
      <w:r w:rsidR="00332336" w:rsidRPr="00092D39">
        <w:rPr>
          <w:rFonts w:ascii="Arial" w:eastAsia="Calibri" w:hAnsi="Arial" w:cs="Arial"/>
          <w:bCs/>
          <w:color w:val="000000" w:themeColor="text1"/>
          <w:sz w:val="22"/>
        </w:rPr>
        <w:t>estudio</w:t>
      </w:r>
      <w:r w:rsidRPr="00092D39">
        <w:rPr>
          <w:rFonts w:ascii="Arial" w:eastAsia="Calibri" w:hAnsi="Arial" w:cs="Arial"/>
          <w:bCs/>
          <w:color w:val="000000" w:themeColor="text1"/>
          <w:sz w:val="22"/>
        </w:rPr>
        <w:t xml:space="preserve"> del sector. Esto significa </w:t>
      </w:r>
      <w:proofErr w:type="gramStart"/>
      <w:r w:rsidRPr="00092D39">
        <w:rPr>
          <w:rFonts w:ascii="Arial" w:eastAsia="Calibri" w:hAnsi="Arial" w:cs="Arial"/>
          <w:bCs/>
          <w:color w:val="000000" w:themeColor="text1"/>
          <w:sz w:val="22"/>
        </w:rPr>
        <w:t>que</w:t>
      </w:r>
      <w:proofErr w:type="gramEnd"/>
      <w:r w:rsidRPr="00092D39">
        <w:rPr>
          <w:rFonts w:ascii="Arial" w:eastAsia="Calibri" w:hAnsi="Arial" w:cs="Arial"/>
          <w:bCs/>
          <w:color w:val="000000" w:themeColor="text1"/>
          <w:sz w:val="22"/>
        </w:rPr>
        <w:t xml:space="preserve"> </w:t>
      </w:r>
      <w:bookmarkStart w:id="13" w:name="_Hlk63771460"/>
      <w:r w:rsidRPr="00092D39">
        <w:rPr>
          <w:rFonts w:ascii="Arial" w:eastAsia="Calibri" w:hAnsi="Arial" w:cs="Arial"/>
          <w:bCs/>
          <w:color w:val="000000" w:themeColor="text1"/>
          <w:sz w:val="22"/>
        </w:rPr>
        <w:t xml:space="preserve">si después </w:t>
      </w:r>
      <w:r w:rsidR="00332336" w:rsidRPr="00092D39">
        <w:rPr>
          <w:rFonts w:ascii="Arial" w:eastAsia="Calibri" w:hAnsi="Arial" w:cs="Arial"/>
          <w:bCs/>
          <w:color w:val="000000" w:themeColor="text1"/>
          <w:sz w:val="22"/>
        </w:rPr>
        <w:t>del análisis de mercado de los potenciales oferentes</w:t>
      </w:r>
      <w:bookmarkEnd w:id="13"/>
      <w:r w:rsidR="00332336" w:rsidRPr="00092D39">
        <w:rPr>
          <w:rFonts w:ascii="Arial" w:eastAsia="Calibri" w:hAnsi="Arial" w:cs="Arial"/>
          <w:bCs/>
          <w:color w:val="000000" w:themeColor="text1"/>
          <w:sz w:val="22"/>
        </w:rPr>
        <w:t xml:space="preserve"> no existe la posibilidad de que alguna </w:t>
      </w:r>
      <w:proofErr w:type="spellStart"/>
      <w:r w:rsidR="00332336" w:rsidRPr="00092D39">
        <w:rPr>
          <w:rFonts w:ascii="Arial" w:eastAsia="Calibri" w:hAnsi="Arial" w:cs="Arial"/>
          <w:bCs/>
          <w:color w:val="000000" w:themeColor="text1"/>
          <w:sz w:val="22"/>
        </w:rPr>
        <w:t>mipyme</w:t>
      </w:r>
      <w:proofErr w:type="spellEnd"/>
      <w:r w:rsidR="00332336" w:rsidRPr="00092D39">
        <w:rPr>
          <w:rFonts w:ascii="Arial" w:eastAsia="Calibri" w:hAnsi="Arial" w:cs="Arial"/>
          <w:bCs/>
          <w:color w:val="000000" w:themeColor="text1"/>
          <w:sz w:val="22"/>
        </w:rPr>
        <w:t xml:space="preserve"> se presente al procedimiento de selección, </w:t>
      </w:r>
      <w:r w:rsidR="00EB593B" w:rsidRPr="00092D39">
        <w:rPr>
          <w:rFonts w:ascii="Arial" w:eastAsia="Calibri" w:hAnsi="Arial" w:cs="Arial"/>
          <w:bCs/>
          <w:color w:val="000000" w:themeColor="text1"/>
          <w:sz w:val="22"/>
        </w:rPr>
        <w:t xml:space="preserve">carece de sentido aplicar </w:t>
      </w:r>
      <w:r w:rsidR="00332336" w:rsidRPr="00092D39">
        <w:rPr>
          <w:rFonts w:ascii="Arial" w:eastAsia="Calibri" w:hAnsi="Arial" w:cs="Arial"/>
          <w:bCs/>
          <w:color w:val="000000" w:themeColor="text1"/>
          <w:sz w:val="22"/>
        </w:rPr>
        <w:t xml:space="preserve">el artículo en comento por sustracción de materia: </w:t>
      </w:r>
      <w:r w:rsidR="00332336" w:rsidRPr="00092D39">
        <w:rPr>
          <w:rFonts w:ascii="Arial" w:eastAsia="Calibri" w:hAnsi="Arial" w:cs="Arial"/>
          <w:bCs/>
          <w:i/>
          <w:iCs/>
          <w:color w:val="000000" w:themeColor="text1"/>
          <w:sz w:val="22"/>
        </w:rPr>
        <w:t xml:space="preserve">ad </w:t>
      </w:r>
      <w:proofErr w:type="spellStart"/>
      <w:r w:rsidR="00332336" w:rsidRPr="00092D39">
        <w:rPr>
          <w:rFonts w:ascii="Arial" w:eastAsia="Calibri" w:hAnsi="Arial" w:cs="Arial"/>
          <w:bCs/>
          <w:i/>
          <w:iCs/>
          <w:color w:val="000000" w:themeColor="text1"/>
          <w:sz w:val="22"/>
        </w:rPr>
        <w:t>imposibilia</w:t>
      </w:r>
      <w:proofErr w:type="spellEnd"/>
      <w:r w:rsidR="00332336" w:rsidRPr="00092D39">
        <w:rPr>
          <w:rFonts w:ascii="Arial" w:eastAsia="Calibri" w:hAnsi="Arial" w:cs="Arial"/>
          <w:bCs/>
          <w:i/>
          <w:iCs/>
          <w:color w:val="000000" w:themeColor="text1"/>
          <w:sz w:val="22"/>
        </w:rPr>
        <w:t xml:space="preserve"> </w:t>
      </w:r>
      <w:proofErr w:type="spellStart"/>
      <w:r w:rsidR="00332336" w:rsidRPr="00092D39">
        <w:rPr>
          <w:rFonts w:ascii="Arial" w:eastAsia="Calibri" w:hAnsi="Arial" w:cs="Arial"/>
          <w:bCs/>
          <w:i/>
          <w:iCs/>
          <w:color w:val="000000" w:themeColor="text1"/>
          <w:sz w:val="22"/>
        </w:rPr>
        <w:t>nemo</w:t>
      </w:r>
      <w:proofErr w:type="spellEnd"/>
      <w:r w:rsidR="00332336" w:rsidRPr="00092D39">
        <w:rPr>
          <w:rFonts w:ascii="Arial" w:eastAsia="Calibri" w:hAnsi="Arial" w:cs="Arial"/>
          <w:bCs/>
          <w:i/>
          <w:iCs/>
          <w:color w:val="000000" w:themeColor="text1"/>
          <w:sz w:val="22"/>
        </w:rPr>
        <w:t xml:space="preserve"> </w:t>
      </w:r>
      <w:proofErr w:type="spellStart"/>
      <w:r w:rsidR="00332336" w:rsidRPr="00092D39">
        <w:rPr>
          <w:rFonts w:ascii="Arial" w:eastAsia="Calibri" w:hAnsi="Arial" w:cs="Arial"/>
          <w:bCs/>
          <w:i/>
          <w:iCs/>
          <w:color w:val="000000" w:themeColor="text1"/>
          <w:sz w:val="22"/>
        </w:rPr>
        <w:t>tenetur</w:t>
      </w:r>
      <w:proofErr w:type="spellEnd"/>
      <w:r w:rsidR="00332336" w:rsidRPr="00092D39">
        <w:rPr>
          <w:rFonts w:ascii="Arial" w:eastAsia="Calibri" w:hAnsi="Arial" w:cs="Arial"/>
          <w:bCs/>
          <w:color w:val="000000" w:themeColor="text1"/>
          <w:sz w:val="22"/>
        </w:rPr>
        <w:t xml:space="preserve">. </w:t>
      </w:r>
    </w:p>
    <w:p w14:paraId="36566DAE" w14:textId="7DBF7911" w:rsidR="008F2837" w:rsidRPr="00092D39" w:rsidRDefault="00360468" w:rsidP="00327DEF">
      <w:pPr>
        <w:tabs>
          <w:tab w:val="left" w:pos="709"/>
        </w:tabs>
        <w:spacing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t>No obstante, el inciso segundo y</w:t>
      </w:r>
      <w:r w:rsidR="00916912" w:rsidRPr="00092D39">
        <w:rPr>
          <w:rFonts w:ascii="Arial" w:eastAsia="Calibri" w:hAnsi="Arial" w:cs="Arial"/>
          <w:bCs/>
          <w:color w:val="000000" w:themeColor="text1"/>
          <w:sz w:val="22"/>
        </w:rPr>
        <w:t xml:space="preserve"> el parágrafo del </w:t>
      </w:r>
      <w:r w:rsidRPr="00092D39">
        <w:rPr>
          <w:rFonts w:ascii="Arial" w:eastAsia="Calibri" w:hAnsi="Arial" w:cs="Arial"/>
          <w:bCs/>
          <w:color w:val="000000" w:themeColor="text1"/>
          <w:sz w:val="22"/>
          <w:lang w:val="es-ES_tradnl"/>
        </w:rPr>
        <w:t xml:space="preserve">artículo 31 </w:t>
      </w:r>
      <w:r w:rsidRPr="00092D39">
        <w:rPr>
          <w:rFonts w:ascii="Arial" w:eastAsia="Calibri" w:hAnsi="Arial" w:cs="Arial"/>
          <w:bCs/>
          <w:color w:val="000000" w:themeColor="text1"/>
          <w:sz w:val="22"/>
        </w:rPr>
        <w:t>de la Ley 2069 de 2020 disponen</w:t>
      </w:r>
      <w:r w:rsidR="00916912" w:rsidRPr="00092D39">
        <w:rPr>
          <w:rFonts w:ascii="Arial" w:eastAsia="Calibri" w:hAnsi="Arial" w:cs="Arial"/>
          <w:bCs/>
          <w:color w:val="000000" w:themeColor="text1"/>
          <w:sz w:val="22"/>
        </w:rPr>
        <w:t>, respectivamente,</w:t>
      </w:r>
      <w:r w:rsidRPr="00092D39">
        <w:rPr>
          <w:rFonts w:ascii="Arial" w:eastAsia="Calibri" w:hAnsi="Arial" w:cs="Arial"/>
          <w:bCs/>
          <w:color w:val="000000" w:themeColor="text1"/>
          <w:sz w:val="22"/>
        </w:rPr>
        <w:t xml:space="preserve"> que «El Gobierno Nacional reglamentará la definición de los criterios diferenciales, sobre reglas objetivas [relacionadas con </w:t>
      </w:r>
      <w:r w:rsidR="00EB593B" w:rsidRPr="00092D39">
        <w:rPr>
          <w:rFonts w:ascii="Arial" w:eastAsia="Calibri" w:hAnsi="Arial" w:cs="Arial"/>
          <w:bCs/>
          <w:color w:val="000000" w:themeColor="text1"/>
          <w:sz w:val="22"/>
        </w:rPr>
        <w:t>«</w:t>
      </w:r>
      <w:r w:rsidRPr="00092D39">
        <w:rPr>
          <w:rFonts w:ascii="Arial" w:eastAsia="Calibri" w:hAnsi="Arial" w:cs="Arial"/>
          <w:bCs/>
          <w:color w:val="000000" w:themeColor="text1"/>
          <w:sz w:val="22"/>
        </w:rPr>
        <w:t>requisitos diferenciales</w:t>
      </w:r>
      <w:r w:rsidR="00EB593B" w:rsidRPr="00092D39">
        <w:rPr>
          <w:rFonts w:ascii="Arial" w:eastAsia="Calibri" w:hAnsi="Arial" w:cs="Arial"/>
          <w:bCs/>
          <w:color w:val="000000" w:themeColor="text1"/>
          <w:sz w:val="22"/>
        </w:rPr>
        <w:t>»</w:t>
      </w:r>
      <w:r w:rsidRPr="00092D39">
        <w:rPr>
          <w:rFonts w:ascii="Arial" w:eastAsia="Calibri" w:hAnsi="Arial" w:cs="Arial"/>
          <w:bCs/>
          <w:color w:val="000000" w:themeColor="text1"/>
          <w:sz w:val="22"/>
        </w:rPr>
        <w:t xml:space="preserve"> y </w:t>
      </w:r>
      <w:r w:rsidR="00EB593B" w:rsidRPr="00092D39">
        <w:rPr>
          <w:rFonts w:ascii="Arial" w:eastAsia="Calibri" w:hAnsi="Arial" w:cs="Arial"/>
          <w:bCs/>
          <w:color w:val="000000" w:themeColor="text1"/>
          <w:sz w:val="22"/>
        </w:rPr>
        <w:t>«</w:t>
      </w:r>
      <w:r w:rsidRPr="00092D39">
        <w:rPr>
          <w:rFonts w:ascii="Arial" w:eastAsia="Calibri" w:hAnsi="Arial" w:cs="Arial"/>
          <w:bCs/>
          <w:color w:val="000000" w:themeColor="text1"/>
          <w:sz w:val="22"/>
        </w:rPr>
        <w:t>puntajes adicionales</w:t>
      </w:r>
      <w:r w:rsidR="00EB593B" w:rsidRPr="00092D39">
        <w:rPr>
          <w:rFonts w:ascii="Arial" w:eastAsia="Calibri" w:hAnsi="Arial" w:cs="Arial"/>
          <w:bCs/>
          <w:color w:val="000000" w:themeColor="text1"/>
          <w:sz w:val="22"/>
        </w:rPr>
        <w:t>»</w:t>
      </w:r>
      <w:r w:rsidRPr="00092D39">
        <w:rPr>
          <w:rFonts w:ascii="Arial" w:eastAsia="Calibri" w:hAnsi="Arial" w:cs="Arial"/>
          <w:bCs/>
          <w:color w:val="000000" w:themeColor="text1"/>
          <w:sz w:val="22"/>
        </w:rPr>
        <w:t>] que podrán implementar las Entidades Estatales</w:t>
      </w:r>
      <w:r w:rsidR="00916912" w:rsidRPr="00092D39">
        <w:rPr>
          <w:rFonts w:ascii="Arial" w:eastAsia="Calibri" w:hAnsi="Arial" w:cs="Arial"/>
          <w:bCs/>
          <w:color w:val="000000" w:themeColor="text1"/>
          <w:sz w:val="22"/>
        </w:rPr>
        <w:t>» (Corchetes fuera de texto) y que «Dentro de los criterios diferenciales que reglamente el Gobierno Nacional se dará prioridad a la contratación de producción nacional sin perjuicio de los compromisos comerciales adquiridos con otros Estados</w:t>
      </w:r>
      <w:r w:rsidR="0026012E" w:rsidRPr="00092D39">
        <w:rPr>
          <w:rFonts w:ascii="Arial" w:eastAsia="Calibri" w:hAnsi="Arial" w:cs="Arial"/>
          <w:bCs/>
          <w:color w:val="000000" w:themeColor="text1"/>
          <w:sz w:val="22"/>
        </w:rPr>
        <w:t xml:space="preserve">». Es decir, </w:t>
      </w:r>
      <w:r w:rsidR="00EB593B" w:rsidRPr="00092D39">
        <w:rPr>
          <w:rFonts w:ascii="Arial" w:eastAsia="Calibri" w:hAnsi="Arial" w:cs="Arial"/>
          <w:bCs/>
          <w:color w:val="000000" w:themeColor="text1"/>
          <w:sz w:val="22"/>
        </w:rPr>
        <w:t xml:space="preserve">esta norma dispone </w:t>
      </w:r>
      <w:r w:rsidR="008E3FF2" w:rsidRPr="00092D39">
        <w:rPr>
          <w:rFonts w:ascii="Arial" w:eastAsia="Calibri" w:hAnsi="Arial" w:cs="Arial"/>
          <w:bCs/>
          <w:color w:val="000000" w:themeColor="text1"/>
          <w:sz w:val="22"/>
        </w:rPr>
        <w:t>la reglamentación previa</w:t>
      </w:r>
      <w:r w:rsidR="00EB593B" w:rsidRPr="00092D39">
        <w:rPr>
          <w:rFonts w:ascii="Arial" w:eastAsia="Calibri" w:hAnsi="Arial" w:cs="Arial"/>
          <w:bCs/>
          <w:color w:val="000000" w:themeColor="text1"/>
          <w:sz w:val="22"/>
        </w:rPr>
        <w:t xml:space="preserve"> como una condición </w:t>
      </w:r>
      <w:r w:rsidR="008E3FF2" w:rsidRPr="00092D39">
        <w:rPr>
          <w:rFonts w:ascii="Arial" w:eastAsia="Calibri" w:hAnsi="Arial" w:cs="Arial"/>
          <w:bCs/>
          <w:color w:val="000000" w:themeColor="text1"/>
          <w:sz w:val="22"/>
        </w:rPr>
        <w:t>necesaria</w:t>
      </w:r>
      <w:r w:rsidR="00EB593B" w:rsidRPr="00092D39">
        <w:rPr>
          <w:rFonts w:ascii="Arial" w:eastAsia="Calibri" w:hAnsi="Arial" w:cs="Arial"/>
          <w:bCs/>
          <w:color w:val="000000" w:themeColor="text1"/>
          <w:sz w:val="22"/>
        </w:rPr>
        <w:t xml:space="preserve"> para su </w:t>
      </w:r>
      <w:r w:rsidR="008E3FF2" w:rsidRPr="00092D39">
        <w:rPr>
          <w:rFonts w:ascii="Arial" w:eastAsia="Calibri" w:hAnsi="Arial" w:cs="Arial"/>
          <w:bCs/>
          <w:color w:val="000000" w:themeColor="text1"/>
          <w:sz w:val="22"/>
        </w:rPr>
        <w:t xml:space="preserve">vigencia, por lo que no es exigible en los procedimientos </w:t>
      </w:r>
      <w:r w:rsidR="00327DEF" w:rsidRPr="00092D39">
        <w:rPr>
          <w:rFonts w:ascii="Arial" w:eastAsia="Calibri" w:hAnsi="Arial" w:cs="Arial"/>
          <w:bCs/>
          <w:color w:val="000000" w:themeColor="text1"/>
          <w:sz w:val="22"/>
        </w:rPr>
        <w:t>de selección</w:t>
      </w:r>
      <w:r w:rsidR="008E3FF2" w:rsidRPr="00092D39">
        <w:rPr>
          <w:rFonts w:ascii="Arial" w:eastAsia="Calibri" w:hAnsi="Arial" w:cs="Arial"/>
          <w:bCs/>
          <w:color w:val="000000" w:themeColor="text1"/>
          <w:sz w:val="22"/>
        </w:rPr>
        <w:t xml:space="preserve"> hasta que esta obligación se desarrolle posteriormente.   </w:t>
      </w:r>
    </w:p>
    <w:p w14:paraId="4B26638A" w14:textId="3E82ADE8" w:rsidR="00EB593B" w:rsidRPr="00092D39" w:rsidRDefault="00EB593B" w:rsidP="008F2837">
      <w:pPr>
        <w:tabs>
          <w:tab w:val="left" w:pos="709"/>
        </w:tabs>
        <w:spacing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 xml:space="preserve"> </w:t>
      </w:r>
    </w:p>
    <w:p w14:paraId="0F25E2D0" w14:textId="5EA01291" w:rsidR="008F2837" w:rsidRPr="00092D39" w:rsidRDefault="008F2837" w:rsidP="008F2837">
      <w:pPr>
        <w:tabs>
          <w:tab w:val="left" w:pos="709"/>
        </w:tabs>
        <w:spacing w:line="276" w:lineRule="auto"/>
        <w:jc w:val="both"/>
        <w:rPr>
          <w:rFonts w:ascii="Arial" w:eastAsia="Calibri" w:hAnsi="Arial" w:cs="Arial"/>
          <w:b/>
          <w:i/>
          <w:iCs/>
          <w:color w:val="000000" w:themeColor="text1"/>
          <w:sz w:val="22"/>
        </w:rPr>
      </w:pPr>
      <w:r w:rsidRPr="00092D39">
        <w:rPr>
          <w:rFonts w:ascii="Arial" w:eastAsia="Calibri" w:hAnsi="Arial" w:cs="Arial"/>
          <w:b/>
          <w:i/>
          <w:iCs/>
          <w:color w:val="000000" w:themeColor="text1"/>
          <w:sz w:val="22"/>
        </w:rPr>
        <w:t>2.1.3. Criterios diferenciales para emprendimientos y empresas de mujeres en el sistema de compras públicas</w:t>
      </w:r>
    </w:p>
    <w:p w14:paraId="3DF526AF" w14:textId="77777777" w:rsidR="008F2837" w:rsidRPr="00092D39" w:rsidRDefault="008F2837" w:rsidP="008F2837">
      <w:pPr>
        <w:tabs>
          <w:tab w:val="left" w:pos="709"/>
        </w:tabs>
        <w:spacing w:line="276" w:lineRule="auto"/>
        <w:jc w:val="both"/>
        <w:rPr>
          <w:rFonts w:ascii="Arial" w:eastAsia="Calibri" w:hAnsi="Arial" w:cs="Arial"/>
          <w:b/>
          <w:color w:val="000000" w:themeColor="text1"/>
          <w:sz w:val="22"/>
        </w:rPr>
      </w:pPr>
    </w:p>
    <w:p w14:paraId="7496333C" w14:textId="09C10140" w:rsidR="002A6E24" w:rsidRPr="00092D39" w:rsidRDefault="008F2837" w:rsidP="00DC4444">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E</w:t>
      </w:r>
      <w:r w:rsidR="00384856" w:rsidRPr="00092D39">
        <w:rPr>
          <w:rFonts w:ascii="Arial" w:eastAsia="Calibri" w:hAnsi="Arial" w:cs="Arial"/>
          <w:bCs/>
          <w:color w:val="000000" w:themeColor="text1"/>
          <w:sz w:val="22"/>
        </w:rPr>
        <w:t>l artículo 32 de la Ley 2069 de 2020 regula criterios diferenciales para los «emprendimientos y empresas de mujeres» en el sistema de compras y contratación pública</w:t>
      </w:r>
      <w:r w:rsidR="00952C49" w:rsidRPr="00092D39">
        <w:rPr>
          <w:rFonts w:ascii="Arial" w:eastAsia="Calibri" w:hAnsi="Arial" w:cs="Arial"/>
          <w:bCs/>
          <w:color w:val="000000" w:themeColor="text1"/>
          <w:sz w:val="22"/>
        </w:rPr>
        <w:t xml:space="preserve">. En relación con este aspecto, el inciso primero de la norma citada prescribe lo siguiente: «De acuerdo con el resultado del análisis del sector, las entidades estatales incluirán requisitos diferenciales y puntajes adicionales en los procesos de </w:t>
      </w:r>
      <w:bookmarkStart w:id="14" w:name="_Hlk63770487"/>
      <w:r w:rsidR="00952C49" w:rsidRPr="00092D39">
        <w:rPr>
          <w:rFonts w:ascii="Arial" w:eastAsia="Calibri" w:hAnsi="Arial" w:cs="Arial"/>
          <w:bCs/>
          <w:color w:val="000000" w:themeColor="text1"/>
          <w:sz w:val="22"/>
        </w:rPr>
        <w:t>licitación pública, selección abreviada de menor cuantía y concurso de méritos</w:t>
      </w:r>
      <w:bookmarkEnd w:id="14"/>
      <w:r w:rsidR="00952C49" w:rsidRPr="00092D39">
        <w:rPr>
          <w:rFonts w:ascii="Arial" w:eastAsia="Calibri" w:hAnsi="Arial" w:cs="Arial"/>
          <w:bCs/>
          <w:color w:val="000000" w:themeColor="text1"/>
          <w:sz w:val="22"/>
        </w:rPr>
        <w:t xml:space="preserve">, así como en los procesos competitivos que adelanten las entidades estatales que no apliquen en su gestión contractual el Estatuto General de Contratación Administrativa, como medidas de acción </w:t>
      </w:r>
      <w:r w:rsidR="00952C49" w:rsidRPr="00092D39">
        <w:rPr>
          <w:rFonts w:ascii="Arial" w:eastAsia="Calibri" w:hAnsi="Arial" w:cs="Arial"/>
          <w:bCs/>
          <w:color w:val="000000" w:themeColor="text1"/>
          <w:sz w:val="22"/>
        </w:rPr>
        <w:lastRenderedPageBreak/>
        <w:t>afirmativa, para incentivar emprendimientos y empresas de mujeres en el sistema de compras públicas, sin perjuicio de los compromisos adquiridos por Colombia en los acuerdos comerciales en vigor».</w:t>
      </w:r>
    </w:p>
    <w:p w14:paraId="443EE9F5" w14:textId="37E471A4" w:rsidR="00E35D07" w:rsidRPr="00092D39" w:rsidRDefault="00952C49" w:rsidP="00DC4444">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t xml:space="preserve">El contraste con la norma analizada </w:t>
      </w:r>
      <w:r w:rsidR="00E35D07" w:rsidRPr="00092D39">
        <w:rPr>
          <w:rFonts w:ascii="Arial" w:eastAsia="Calibri" w:hAnsi="Arial" w:cs="Arial"/>
          <w:bCs/>
          <w:color w:val="000000" w:themeColor="text1"/>
          <w:sz w:val="22"/>
        </w:rPr>
        <w:t xml:space="preserve">anteriormente </w:t>
      </w:r>
      <w:r w:rsidRPr="00092D39">
        <w:rPr>
          <w:rFonts w:ascii="Arial" w:eastAsia="Calibri" w:hAnsi="Arial" w:cs="Arial"/>
          <w:bCs/>
          <w:color w:val="000000" w:themeColor="text1"/>
          <w:sz w:val="22"/>
        </w:rPr>
        <w:t xml:space="preserve">salta a la vista. Por un lado, a diferencia del artículo 31 de la Ley de Emprendimiento, </w:t>
      </w:r>
      <w:r w:rsidR="00B15460" w:rsidRPr="00092D39">
        <w:rPr>
          <w:rFonts w:ascii="Arial" w:eastAsia="Calibri" w:hAnsi="Arial" w:cs="Arial"/>
          <w:bCs/>
          <w:color w:val="000000" w:themeColor="text1"/>
          <w:sz w:val="22"/>
        </w:rPr>
        <w:t xml:space="preserve">los «criterios diferenciales» artículo 32 </w:t>
      </w:r>
      <w:r w:rsidR="00B15460" w:rsidRPr="00092D39">
        <w:rPr>
          <w:rFonts w:ascii="Arial" w:eastAsia="Calibri" w:hAnsi="Arial" w:cs="Arial"/>
          <w:bCs/>
          <w:i/>
          <w:iCs/>
          <w:color w:val="000000" w:themeColor="text1"/>
          <w:sz w:val="22"/>
        </w:rPr>
        <w:t>ibidem</w:t>
      </w:r>
      <w:r w:rsidR="00B15460" w:rsidRPr="00092D39">
        <w:rPr>
          <w:rFonts w:ascii="Arial" w:eastAsia="Calibri" w:hAnsi="Arial" w:cs="Arial"/>
          <w:bCs/>
          <w:color w:val="000000" w:themeColor="text1"/>
          <w:sz w:val="22"/>
        </w:rPr>
        <w:t xml:space="preserve"> –que incluyen tanto los «requisitos diferenciales» como los «puntajes adicionales»– aplican a «[…] los procesos de licitación pública, selección abreviada de menor cuantía y concurso de méritos […]», excluyendo las demás modalidades de selección</w:t>
      </w:r>
      <w:r w:rsidR="00E35D07" w:rsidRPr="00092D39">
        <w:rPr>
          <w:rFonts w:ascii="Arial" w:eastAsia="Calibri" w:hAnsi="Arial" w:cs="Arial"/>
          <w:bCs/>
          <w:color w:val="000000" w:themeColor="text1"/>
          <w:sz w:val="22"/>
        </w:rPr>
        <w:t xml:space="preserve"> del artículo 2 de la Ley 1150 de 2007</w:t>
      </w:r>
      <w:r w:rsidR="00B15460" w:rsidRPr="00092D39">
        <w:rPr>
          <w:rFonts w:ascii="Arial" w:eastAsia="Calibri" w:hAnsi="Arial" w:cs="Arial"/>
          <w:bCs/>
          <w:color w:val="000000" w:themeColor="text1"/>
          <w:sz w:val="22"/>
        </w:rPr>
        <w:t>. Por otra parte,</w:t>
      </w:r>
      <w:r w:rsidR="00D72C96" w:rsidRPr="00092D39">
        <w:rPr>
          <w:rFonts w:ascii="Arial" w:eastAsia="Calibri" w:hAnsi="Arial" w:cs="Arial"/>
          <w:bCs/>
          <w:color w:val="000000" w:themeColor="text1"/>
          <w:sz w:val="22"/>
        </w:rPr>
        <w:t xml:space="preserve"> sin distinciones ulteriores, la</w:t>
      </w:r>
      <w:r w:rsidR="00B15460" w:rsidRPr="00092D39">
        <w:rPr>
          <w:rFonts w:ascii="Arial" w:eastAsia="Calibri" w:hAnsi="Arial" w:cs="Arial"/>
          <w:bCs/>
          <w:color w:val="000000" w:themeColor="text1"/>
          <w:sz w:val="22"/>
        </w:rPr>
        <w:t xml:space="preserve"> </w:t>
      </w:r>
      <w:r w:rsidR="00733B55" w:rsidRPr="00092D39">
        <w:rPr>
          <w:rFonts w:ascii="Arial" w:eastAsia="Calibri" w:hAnsi="Arial" w:cs="Arial"/>
          <w:bCs/>
          <w:color w:val="000000" w:themeColor="text1"/>
          <w:sz w:val="22"/>
        </w:rPr>
        <w:t>norma</w:t>
      </w:r>
      <w:r w:rsidR="00B15460" w:rsidRPr="00092D39">
        <w:rPr>
          <w:rFonts w:ascii="Arial" w:eastAsia="Calibri" w:hAnsi="Arial" w:cs="Arial"/>
          <w:bCs/>
          <w:color w:val="000000" w:themeColor="text1"/>
          <w:sz w:val="22"/>
        </w:rPr>
        <w:t xml:space="preserve"> en comento</w:t>
      </w:r>
      <w:r w:rsidR="00E35D07" w:rsidRPr="00092D39">
        <w:rPr>
          <w:rFonts w:ascii="Arial" w:eastAsia="Calibri" w:hAnsi="Arial" w:cs="Arial"/>
          <w:bCs/>
          <w:color w:val="000000" w:themeColor="text1"/>
          <w:sz w:val="22"/>
        </w:rPr>
        <w:t xml:space="preserve"> también</w:t>
      </w:r>
      <w:r w:rsidR="00B15460" w:rsidRPr="00092D39">
        <w:rPr>
          <w:rFonts w:ascii="Arial" w:eastAsia="Calibri" w:hAnsi="Arial" w:cs="Arial"/>
          <w:bCs/>
          <w:color w:val="000000" w:themeColor="text1"/>
          <w:sz w:val="22"/>
        </w:rPr>
        <w:t xml:space="preserve"> se e</w:t>
      </w:r>
      <w:r w:rsidR="00E35D07" w:rsidRPr="00092D39">
        <w:rPr>
          <w:rFonts w:ascii="Arial" w:eastAsia="Calibri" w:hAnsi="Arial" w:cs="Arial"/>
          <w:bCs/>
          <w:color w:val="000000" w:themeColor="text1"/>
          <w:sz w:val="22"/>
        </w:rPr>
        <w:t>x</w:t>
      </w:r>
      <w:r w:rsidR="00B15460" w:rsidRPr="00092D39">
        <w:rPr>
          <w:rFonts w:ascii="Arial" w:eastAsia="Calibri" w:hAnsi="Arial" w:cs="Arial"/>
          <w:bCs/>
          <w:color w:val="000000" w:themeColor="text1"/>
          <w:sz w:val="22"/>
        </w:rPr>
        <w:t>tiende</w:t>
      </w:r>
      <w:r w:rsidR="00E35D07" w:rsidRPr="00092D39">
        <w:rPr>
          <w:rFonts w:ascii="Arial" w:eastAsia="Calibri" w:hAnsi="Arial" w:cs="Arial"/>
          <w:bCs/>
          <w:color w:val="000000" w:themeColor="text1"/>
          <w:sz w:val="22"/>
        </w:rPr>
        <w:t xml:space="preserve"> </w:t>
      </w:r>
      <w:r w:rsidR="00733B55" w:rsidRPr="00092D39">
        <w:rPr>
          <w:rFonts w:ascii="Arial" w:eastAsia="Calibri" w:hAnsi="Arial" w:cs="Arial"/>
          <w:bCs/>
          <w:color w:val="000000" w:themeColor="text1"/>
          <w:sz w:val="22"/>
        </w:rPr>
        <w:t xml:space="preserve">a </w:t>
      </w:r>
      <w:r w:rsidR="00E35D07" w:rsidRPr="00092D39">
        <w:rPr>
          <w:rFonts w:ascii="Arial" w:eastAsia="Calibri" w:hAnsi="Arial" w:cs="Arial"/>
          <w:bCs/>
          <w:color w:val="000000" w:themeColor="text1"/>
          <w:sz w:val="22"/>
        </w:rPr>
        <w:t>todos los procedimientos competitivos previstos en el manual</w:t>
      </w:r>
      <w:r w:rsidR="00D72C96" w:rsidRPr="00092D39">
        <w:rPr>
          <w:rFonts w:ascii="Arial" w:eastAsia="Calibri" w:hAnsi="Arial" w:cs="Arial"/>
          <w:bCs/>
          <w:color w:val="000000" w:themeColor="text1"/>
          <w:sz w:val="22"/>
        </w:rPr>
        <w:t xml:space="preserve"> de las entidades excluidas de la Ley 80 de 1993</w:t>
      </w:r>
      <w:r w:rsidR="002A6E24" w:rsidRPr="00092D39">
        <w:rPr>
          <w:rFonts w:ascii="Arial" w:eastAsia="Calibri" w:hAnsi="Arial" w:cs="Arial"/>
          <w:bCs/>
          <w:color w:val="000000" w:themeColor="text1"/>
          <w:sz w:val="22"/>
        </w:rPr>
        <w:t xml:space="preserve">.   </w:t>
      </w:r>
      <w:r w:rsidR="00C329B9" w:rsidRPr="00092D39">
        <w:rPr>
          <w:rFonts w:ascii="Arial" w:eastAsia="Calibri" w:hAnsi="Arial" w:cs="Arial"/>
          <w:bCs/>
          <w:color w:val="000000" w:themeColor="text1"/>
          <w:sz w:val="22"/>
        </w:rPr>
        <w:t xml:space="preserve"> </w:t>
      </w:r>
      <w:r w:rsidR="00E35D07" w:rsidRPr="00092D39">
        <w:rPr>
          <w:rFonts w:ascii="Arial" w:eastAsia="Calibri" w:hAnsi="Arial" w:cs="Arial"/>
          <w:bCs/>
          <w:color w:val="000000" w:themeColor="text1"/>
          <w:sz w:val="22"/>
        </w:rPr>
        <w:t xml:space="preserve"> </w:t>
      </w:r>
    </w:p>
    <w:p w14:paraId="0DF20DF5" w14:textId="2517F611" w:rsidR="0090255A" w:rsidRPr="00092D39" w:rsidRDefault="00E35D07" w:rsidP="00A15DFB">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00C07492" w:rsidRPr="00092D39">
        <w:rPr>
          <w:rFonts w:ascii="Arial" w:eastAsia="Calibri" w:hAnsi="Arial" w:cs="Arial"/>
          <w:bCs/>
          <w:color w:val="000000" w:themeColor="text1"/>
          <w:sz w:val="22"/>
        </w:rPr>
        <w:t xml:space="preserve">No obstante, </w:t>
      </w:r>
      <w:bookmarkStart w:id="15" w:name="_Hlk63879101"/>
      <w:r w:rsidR="00C07492" w:rsidRPr="00092D39">
        <w:rPr>
          <w:rFonts w:ascii="Arial" w:eastAsia="Calibri" w:hAnsi="Arial" w:cs="Arial"/>
          <w:bCs/>
          <w:color w:val="000000" w:themeColor="text1"/>
          <w:sz w:val="22"/>
        </w:rPr>
        <w:t xml:space="preserve">el artículo 32 de la Ley 2069 de 2020 –al igual que </w:t>
      </w:r>
      <w:r w:rsidR="003458D4" w:rsidRPr="00092D39">
        <w:rPr>
          <w:rFonts w:ascii="Arial" w:eastAsia="Calibri" w:hAnsi="Arial" w:cs="Arial"/>
          <w:bCs/>
          <w:color w:val="000000" w:themeColor="text1"/>
          <w:sz w:val="22"/>
        </w:rPr>
        <w:t xml:space="preserve">el </w:t>
      </w:r>
      <w:r w:rsidR="00C07492" w:rsidRPr="00092D39">
        <w:rPr>
          <w:rFonts w:ascii="Arial" w:eastAsia="Calibri" w:hAnsi="Arial" w:cs="Arial"/>
          <w:bCs/>
          <w:color w:val="000000" w:themeColor="text1"/>
          <w:sz w:val="22"/>
        </w:rPr>
        <w:t>artículo 31– también alude a la necesidad del desarrollo normativo posterior.</w:t>
      </w:r>
      <w:r w:rsidR="0090255A" w:rsidRPr="00092D39">
        <w:rPr>
          <w:rFonts w:ascii="Arial" w:eastAsia="Calibri" w:hAnsi="Arial" w:cs="Arial"/>
          <w:bCs/>
          <w:color w:val="000000" w:themeColor="text1"/>
          <w:sz w:val="22"/>
        </w:rPr>
        <w:t xml:space="preserve"> En consecuencia, esta norma dispone la reglamentación previa como una condición necesaria para su vigencia, por lo que no es exigible en los procedimientos </w:t>
      </w:r>
      <w:r w:rsidR="00327DEF" w:rsidRPr="00092D39">
        <w:rPr>
          <w:rFonts w:ascii="Arial" w:eastAsia="Calibri" w:hAnsi="Arial" w:cs="Arial"/>
          <w:bCs/>
          <w:color w:val="000000" w:themeColor="text1"/>
          <w:sz w:val="22"/>
        </w:rPr>
        <w:t>contractuales</w:t>
      </w:r>
      <w:r w:rsidR="0090255A" w:rsidRPr="00092D39">
        <w:rPr>
          <w:rFonts w:ascii="Arial" w:eastAsia="Calibri" w:hAnsi="Arial" w:cs="Arial"/>
          <w:bCs/>
          <w:color w:val="000000" w:themeColor="text1"/>
          <w:sz w:val="22"/>
        </w:rPr>
        <w:t xml:space="preserve"> hasta que esta obligación se desarrolle </w:t>
      </w:r>
      <w:r w:rsidR="00A15DFB" w:rsidRPr="00092D39">
        <w:rPr>
          <w:rFonts w:ascii="Arial" w:eastAsia="Calibri" w:hAnsi="Arial" w:cs="Arial"/>
          <w:bCs/>
          <w:color w:val="000000" w:themeColor="text1"/>
          <w:sz w:val="22"/>
        </w:rPr>
        <w:t>en el decreto correspondiente.</w:t>
      </w:r>
      <w:r w:rsidR="00C07492" w:rsidRPr="00092D39">
        <w:rPr>
          <w:rFonts w:ascii="Arial" w:eastAsia="Calibri" w:hAnsi="Arial" w:cs="Arial"/>
          <w:bCs/>
          <w:color w:val="000000" w:themeColor="text1"/>
          <w:sz w:val="22"/>
        </w:rPr>
        <w:t xml:space="preserve"> </w:t>
      </w:r>
    </w:p>
    <w:p w14:paraId="0B425B07" w14:textId="333CFE70" w:rsidR="008F2837" w:rsidRPr="00092D39" w:rsidRDefault="00A15DFB" w:rsidP="008F2837">
      <w:pPr>
        <w:tabs>
          <w:tab w:val="left" w:pos="709"/>
        </w:tabs>
        <w:spacing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00C07492" w:rsidRPr="00092D39">
        <w:rPr>
          <w:rFonts w:ascii="Arial" w:eastAsia="Calibri" w:hAnsi="Arial" w:cs="Arial"/>
          <w:bCs/>
          <w:color w:val="000000" w:themeColor="text1"/>
          <w:sz w:val="22"/>
        </w:rPr>
        <w:t xml:space="preserve">Al respecto, el parágrafo dispone que «La definición de emprendimientos y empresas de mujeres se reglamentará por el gobierno nacional». Si bien el desarrollo de este concepto condiciona la vigencia de todo el artículo en su conjunto, no cabe duda </w:t>
      </w:r>
      <w:proofErr w:type="gramStart"/>
      <w:r w:rsidR="00C07492" w:rsidRPr="00092D39">
        <w:rPr>
          <w:rFonts w:ascii="Arial" w:eastAsia="Calibri" w:hAnsi="Arial" w:cs="Arial"/>
          <w:bCs/>
          <w:color w:val="000000" w:themeColor="text1"/>
          <w:sz w:val="22"/>
        </w:rPr>
        <w:t>que</w:t>
      </w:r>
      <w:proofErr w:type="gramEnd"/>
      <w:r w:rsidR="00C07492" w:rsidRPr="00092D39">
        <w:rPr>
          <w:rFonts w:ascii="Arial" w:eastAsia="Calibri" w:hAnsi="Arial" w:cs="Arial"/>
          <w:bCs/>
          <w:color w:val="000000" w:themeColor="text1"/>
          <w:sz w:val="22"/>
        </w:rPr>
        <w:t xml:space="preserve"> el reglamento podría intervenir a la definición de los «criterios diferenciales» aunque no exista habilitación expresa por parte del Congreso de la República. Esto en la medida que la potestad reglamentaria </w:t>
      </w:r>
      <w:r w:rsidR="002E08E8" w:rsidRPr="00092D39">
        <w:rPr>
          <w:rFonts w:ascii="Arial" w:eastAsia="Calibri" w:hAnsi="Arial" w:cs="Arial"/>
          <w:bCs/>
          <w:color w:val="000000" w:themeColor="text1"/>
          <w:sz w:val="22"/>
        </w:rPr>
        <w:t xml:space="preserve">se </w:t>
      </w:r>
      <w:r w:rsidR="00C07492" w:rsidRPr="00092D39">
        <w:rPr>
          <w:rFonts w:ascii="Arial" w:eastAsia="Calibri" w:hAnsi="Arial" w:cs="Arial"/>
          <w:bCs/>
          <w:color w:val="000000" w:themeColor="text1"/>
          <w:sz w:val="22"/>
        </w:rPr>
        <w:t xml:space="preserve">deriva del artículo 189.11 de la Constitución Política </w:t>
      </w:r>
      <w:r w:rsidR="002E08E8" w:rsidRPr="00092D39">
        <w:rPr>
          <w:rFonts w:ascii="Arial" w:eastAsia="Calibri" w:hAnsi="Arial" w:cs="Arial"/>
          <w:bCs/>
          <w:color w:val="000000" w:themeColor="text1"/>
          <w:sz w:val="22"/>
        </w:rPr>
        <w:t>p</w:t>
      </w:r>
      <w:r w:rsidR="00C07492" w:rsidRPr="00092D39">
        <w:rPr>
          <w:rFonts w:ascii="Arial" w:eastAsia="Calibri" w:hAnsi="Arial" w:cs="Arial"/>
          <w:bCs/>
          <w:color w:val="000000" w:themeColor="text1"/>
          <w:sz w:val="22"/>
        </w:rPr>
        <w:t xml:space="preserve">ara la cumplida ejecución de la ley. </w:t>
      </w:r>
    </w:p>
    <w:bookmarkEnd w:id="15"/>
    <w:p w14:paraId="4EC5CDF7" w14:textId="77777777" w:rsidR="008F2837" w:rsidRPr="00092D39" w:rsidRDefault="008F2837" w:rsidP="008F2837">
      <w:pPr>
        <w:tabs>
          <w:tab w:val="left" w:pos="709"/>
        </w:tabs>
        <w:spacing w:line="276" w:lineRule="auto"/>
        <w:jc w:val="both"/>
        <w:rPr>
          <w:rFonts w:ascii="Arial" w:eastAsia="Calibri" w:hAnsi="Arial" w:cs="Arial"/>
          <w:bCs/>
          <w:color w:val="000000" w:themeColor="text1"/>
          <w:sz w:val="22"/>
        </w:rPr>
      </w:pPr>
    </w:p>
    <w:p w14:paraId="21218FB9" w14:textId="77777777" w:rsidR="008F2837" w:rsidRPr="00092D39" w:rsidRDefault="008F2837" w:rsidP="008F2837">
      <w:pPr>
        <w:tabs>
          <w:tab w:val="left" w:pos="709"/>
        </w:tabs>
        <w:spacing w:line="276" w:lineRule="auto"/>
        <w:jc w:val="both"/>
        <w:rPr>
          <w:rFonts w:ascii="Arial" w:eastAsia="Calibri" w:hAnsi="Arial" w:cs="Arial"/>
          <w:b/>
          <w:i/>
          <w:iCs/>
          <w:color w:val="000000" w:themeColor="text1"/>
          <w:sz w:val="22"/>
        </w:rPr>
      </w:pPr>
      <w:r w:rsidRPr="00092D39">
        <w:rPr>
          <w:rFonts w:ascii="Arial" w:eastAsia="Calibri" w:hAnsi="Arial" w:cs="Arial"/>
          <w:b/>
          <w:i/>
          <w:iCs/>
          <w:color w:val="000000" w:themeColor="text1"/>
          <w:sz w:val="22"/>
        </w:rPr>
        <w:t>2.1.4. Promoción d</w:t>
      </w:r>
      <w:bookmarkStart w:id="16" w:name="_Hlk65084630"/>
      <w:r w:rsidRPr="00092D39">
        <w:rPr>
          <w:rFonts w:ascii="Arial" w:eastAsia="Calibri" w:hAnsi="Arial" w:cs="Arial"/>
          <w:b/>
          <w:i/>
          <w:iCs/>
          <w:color w:val="000000" w:themeColor="text1"/>
          <w:sz w:val="22"/>
        </w:rPr>
        <w:t xml:space="preserve">el acceso de las </w:t>
      </w:r>
      <w:proofErr w:type="spellStart"/>
      <w:r w:rsidRPr="00092D39">
        <w:rPr>
          <w:rFonts w:ascii="Arial" w:eastAsia="Calibri" w:hAnsi="Arial" w:cs="Arial"/>
          <w:b/>
          <w:i/>
          <w:iCs/>
          <w:color w:val="000000" w:themeColor="text1"/>
          <w:sz w:val="22"/>
        </w:rPr>
        <w:t>mipymes</w:t>
      </w:r>
      <w:proofErr w:type="spellEnd"/>
      <w:r w:rsidRPr="00092D39">
        <w:rPr>
          <w:rFonts w:ascii="Arial" w:eastAsia="Calibri" w:hAnsi="Arial" w:cs="Arial"/>
          <w:b/>
          <w:i/>
          <w:iCs/>
          <w:color w:val="000000" w:themeColor="text1"/>
          <w:sz w:val="22"/>
        </w:rPr>
        <w:t xml:space="preserve"> al mercado de compras públicas</w:t>
      </w:r>
      <w:bookmarkEnd w:id="16"/>
    </w:p>
    <w:p w14:paraId="492CF769" w14:textId="2BB385D2" w:rsidR="00B459BE" w:rsidRPr="00092D39" w:rsidRDefault="008F2837" w:rsidP="008F2837">
      <w:pPr>
        <w:tabs>
          <w:tab w:val="left" w:pos="709"/>
        </w:tabs>
        <w:spacing w:line="276" w:lineRule="auto"/>
        <w:jc w:val="both"/>
        <w:rPr>
          <w:rFonts w:ascii="Arial" w:eastAsia="Calibri" w:hAnsi="Arial" w:cs="Arial"/>
          <w:b/>
          <w:i/>
          <w:iCs/>
          <w:color w:val="000000" w:themeColor="text1"/>
          <w:sz w:val="22"/>
        </w:rPr>
      </w:pPr>
      <w:r w:rsidRPr="00092D39">
        <w:rPr>
          <w:rFonts w:ascii="Arial" w:eastAsia="Calibri" w:hAnsi="Arial" w:cs="Arial"/>
          <w:b/>
          <w:i/>
          <w:iCs/>
          <w:color w:val="000000" w:themeColor="text1"/>
          <w:sz w:val="22"/>
        </w:rPr>
        <w:t xml:space="preserve"> </w:t>
      </w:r>
    </w:p>
    <w:p w14:paraId="7E366B99" w14:textId="77777777" w:rsidR="00FD7A32" w:rsidRPr="00092D39" w:rsidRDefault="008F2837" w:rsidP="00346C0A">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E</w:t>
      </w:r>
      <w:r w:rsidR="002814EA" w:rsidRPr="00092D39">
        <w:rPr>
          <w:rFonts w:ascii="Arial" w:eastAsia="Calibri" w:hAnsi="Arial" w:cs="Arial"/>
          <w:bCs/>
          <w:color w:val="000000" w:themeColor="text1"/>
          <w:sz w:val="22"/>
        </w:rPr>
        <w:t>l artículo 33</w:t>
      </w:r>
      <w:r w:rsidR="00D6075E" w:rsidRPr="00092D39">
        <w:rPr>
          <w:rFonts w:ascii="Arial" w:eastAsia="Calibri" w:hAnsi="Arial" w:cs="Arial"/>
          <w:bCs/>
          <w:color w:val="000000" w:themeColor="text1"/>
          <w:sz w:val="22"/>
        </w:rPr>
        <w:t xml:space="preserve"> de la Ley 2069 de 2020 modifica el artículo 12 de la Ley 590 de 2000, </w:t>
      </w:r>
      <w:r w:rsidR="0032785E" w:rsidRPr="00092D39">
        <w:rPr>
          <w:rFonts w:ascii="Arial" w:eastAsia="Calibri" w:hAnsi="Arial" w:cs="Arial"/>
          <w:bCs/>
          <w:color w:val="000000" w:themeColor="text1"/>
          <w:sz w:val="22"/>
        </w:rPr>
        <w:t>el</w:t>
      </w:r>
      <w:r w:rsidR="00D6075E" w:rsidRPr="00092D39">
        <w:rPr>
          <w:rFonts w:ascii="Arial" w:eastAsia="Calibri" w:hAnsi="Arial" w:cs="Arial"/>
          <w:bCs/>
          <w:color w:val="000000" w:themeColor="text1"/>
          <w:sz w:val="22"/>
        </w:rPr>
        <w:t xml:space="preserve"> cual regula la promoción del acceso de las </w:t>
      </w:r>
      <w:proofErr w:type="spellStart"/>
      <w:r w:rsidR="00D6075E" w:rsidRPr="00092D39">
        <w:rPr>
          <w:rFonts w:ascii="Arial" w:eastAsia="Calibri" w:hAnsi="Arial" w:cs="Arial"/>
          <w:bCs/>
          <w:color w:val="000000" w:themeColor="text1"/>
          <w:sz w:val="22"/>
        </w:rPr>
        <w:t>mipymes</w:t>
      </w:r>
      <w:proofErr w:type="spellEnd"/>
      <w:r w:rsidR="00D6075E" w:rsidRPr="00092D39">
        <w:rPr>
          <w:rFonts w:ascii="Arial" w:eastAsia="Calibri" w:hAnsi="Arial" w:cs="Arial"/>
          <w:bCs/>
          <w:color w:val="000000" w:themeColor="text1"/>
          <w:sz w:val="22"/>
        </w:rPr>
        <w:t xml:space="preserve"> al mercado de compras públicas. Al respecto, contiene una serie de deberes </w:t>
      </w:r>
      <w:r w:rsidR="00346C0A" w:rsidRPr="00092D39">
        <w:rPr>
          <w:rFonts w:ascii="Arial" w:eastAsia="Calibri" w:hAnsi="Arial" w:cs="Arial"/>
          <w:bCs/>
          <w:color w:val="000000" w:themeColor="text1"/>
          <w:sz w:val="22"/>
        </w:rPr>
        <w:t xml:space="preserve">para las </w:t>
      </w:r>
      <w:r w:rsidR="0032785E" w:rsidRPr="00092D39">
        <w:rPr>
          <w:rFonts w:ascii="Arial" w:eastAsia="Calibri" w:hAnsi="Arial" w:cs="Arial"/>
          <w:bCs/>
          <w:color w:val="000000" w:themeColor="text1"/>
          <w:sz w:val="22"/>
        </w:rPr>
        <w:t xml:space="preserve">entidades estatales indistintamente de su régimen de contratación, los patrimonios autónomos constituidos por </w:t>
      </w:r>
      <w:r w:rsidR="006D1691" w:rsidRPr="00092D39">
        <w:rPr>
          <w:rFonts w:ascii="Arial" w:eastAsia="Calibri" w:hAnsi="Arial" w:cs="Arial"/>
          <w:bCs/>
          <w:color w:val="000000" w:themeColor="text1"/>
          <w:sz w:val="22"/>
        </w:rPr>
        <w:t xml:space="preserve">entidades estatales </w:t>
      </w:r>
      <w:r w:rsidR="0032785E" w:rsidRPr="00092D39">
        <w:rPr>
          <w:rFonts w:ascii="Arial" w:eastAsia="Calibri" w:hAnsi="Arial" w:cs="Arial"/>
          <w:bCs/>
          <w:color w:val="000000" w:themeColor="text1"/>
          <w:sz w:val="22"/>
        </w:rPr>
        <w:t>y los particulares que ejecuten recursos públicos,</w:t>
      </w:r>
      <w:r w:rsidR="00346C0A" w:rsidRPr="00092D39">
        <w:rPr>
          <w:rFonts w:ascii="Arial" w:eastAsia="Calibri" w:hAnsi="Arial" w:cs="Arial"/>
          <w:bCs/>
          <w:color w:val="000000" w:themeColor="text1"/>
          <w:sz w:val="22"/>
        </w:rPr>
        <w:t xml:space="preserve"> cuyo incumplimiento estructura una causal de mala conducta</w:t>
      </w:r>
      <w:r w:rsidR="00EE0D77" w:rsidRPr="00092D39">
        <w:rPr>
          <w:rStyle w:val="Refdenotaalpie"/>
          <w:rFonts w:ascii="Arial" w:eastAsia="Calibri" w:hAnsi="Arial" w:cs="Arial"/>
          <w:bCs/>
          <w:color w:val="000000" w:themeColor="text1"/>
          <w:sz w:val="22"/>
        </w:rPr>
        <w:footnoteReference w:id="9"/>
      </w:r>
      <w:r w:rsidR="00346C0A" w:rsidRPr="00092D39">
        <w:rPr>
          <w:rFonts w:ascii="Arial" w:eastAsia="Calibri" w:hAnsi="Arial" w:cs="Arial"/>
          <w:bCs/>
          <w:color w:val="000000" w:themeColor="text1"/>
          <w:sz w:val="22"/>
        </w:rPr>
        <w:t>.</w:t>
      </w:r>
      <w:r w:rsidR="00147906" w:rsidRPr="00092D39">
        <w:rPr>
          <w:rFonts w:ascii="Arial" w:eastAsia="Calibri" w:hAnsi="Arial" w:cs="Arial"/>
          <w:bCs/>
          <w:color w:val="000000" w:themeColor="text1"/>
          <w:sz w:val="22"/>
        </w:rPr>
        <w:t xml:space="preserve"> </w:t>
      </w:r>
    </w:p>
    <w:p w14:paraId="6F09653F" w14:textId="08CAC286" w:rsidR="001C2478" w:rsidRPr="00092D39" w:rsidRDefault="00FD7A32" w:rsidP="00346C0A">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lastRenderedPageBreak/>
        <w:tab/>
      </w:r>
      <w:r w:rsidR="00346C0A" w:rsidRPr="00092D39">
        <w:rPr>
          <w:rFonts w:ascii="Arial" w:hAnsi="Arial" w:cs="Arial"/>
          <w:sz w:val="22"/>
        </w:rPr>
        <w:t xml:space="preserve">Las obligaciones citadas fomentan la actividad de las empresas que, por su tamaño o capacidad económica, no podrían competir en condiciones de igualdad con aquellas que cuentan con grandes capitales y plantas de personal. De </w:t>
      </w:r>
      <w:r w:rsidR="00EE0D77" w:rsidRPr="00092D39">
        <w:rPr>
          <w:rFonts w:ascii="Arial" w:hAnsi="Arial" w:cs="Arial"/>
          <w:sz w:val="22"/>
        </w:rPr>
        <w:t>esta manera</w:t>
      </w:r>
      <w:r w:rsidR="00346C0A" w:rsidRPr="00092D39">
        <w:rPr>
          <w:rFonts w:ascii="Arial" w:hAnsi="Arial" w:cs="Arial"/>
          <w:sz w:val="22"/>
        </w:rPr>
        <w:t>, no solo estas pequeñas unidades de explotación económica se hacen visibles dentro del mercado de bienes y servicios requeridos por las entidades públicas, sino que se promueve de manera directa el crecimiento de las regiones en las que se desarrolla tal actividad económica.</w:t>
      </w:r>
      <w:r w:rsidR="00CE332E" w:rsidRPr="00092D39">
        <w:rPr>
          <w:rFonts w:ascii="Arial" w:hAnsi="Arial" w:cs="Arial"/>
          <w:sz w:val="22"/>
        </w:rPr>
        <w:t xml:space="preserve"> </w:t>
      </w:r>
    </w:p>
    <w:p w14:paraId="619C4000" w14:textId="79A471C2" w:rsidR="005642AE" w:rsidRPr="00092D39" w:rsidRDefault="001C2478" w:rsidP="004D2625">
      <w:pPr>
        <w:spacing w:line="276" w:lineRule="auto"/>
        <w:jc w:val="both"/>
        <w:rPr>
          <w:rFonts w:ascii="Arial" w:hAnsi="Arial" w:cs="Arial"/>
          <w:sz w:val="22"/>
        </w:rPr>
      </w:pPr>
      <w:r w:rsidRPr="00092D39">
        <w:rPr>
          <w:rFonts w:ascii="Arial" w:hAnsi="Arial" w:cs="Arial"/>
          <w:sz w:val="22"/>
        </w:rPr>
        <w:tab/>
      </w:r>
      <w:r w:rsidR="00F36CDA" w:rsidRPr="00092D39">
        <w:rPr>
          <w:rFonts w:ascii="Arial" w:hAnsi="Arial" w:cs="Arial"/>
          <w:sz w:val="22"/>
        </w:rPr>
        <w:t>L</w:t>
      </w:r>
      <w:r w:rsidR="00346C0A" w:rsidRPr="00092D39">
        <w:rPr>
          <w:rFonts w:ascii="Arial" w:hAnsi="Arial" w:cs="Arial"/>
          <w:sz w:val="22"/>
        </w:rPr>
        <w:t xml:space="preserve">o </w:t>
      </w:r>
      <w:r w:rsidR="006C7E87" w:rsidRPr="00092D39">
        <w:rPr>
          <w:rFonts w:ascii="Arial" w:hAnsi="Arial" w:cs="Arial"/>
          <w:sz w:val="22"/>
        </w:rPr>
        <w:t>relevan</w:t>
      </w:r>
      <w:r w:rsidR="00346C0A" w:rsidRPr="00092D39">
        <w:rPr>
          <w:rFonts w:ascii="Arial" w:hAnsi="Arial" w:cs="Arial"/>
          <w:sz w:val="22"/>
        </w:rPr>
        <w:t xml:space="preserve">te es que la norma </w:t>
      </w:r>
      <w:r w:rsidR="00EE0D77" w:rsidRPr="00092D39">
        <w:rPr>
          <w:rFonts w:ascii="Arial" w:hAnsi="Arial" w:cs="Arial"/>
          <w:sz w:val="22"/>
        </w:rPr>
        <w:t xml:space="preserve">analizada </w:t>
      </w:r>
      <w:r w:rsidR="00346C0A" w:rsidRPr="00092D39">
        <w:rPr>
          <w:rFonts w:ascii="Arial" w:hAnsi="Arial" w:cs="Arial"/>
          <w:sz w:val="22"/>
        </w:rPr>
        <w:t>no alude a la necesidad de una reglamentación posterior</w:t>
      </w:r>
      <w:r w:rsidR="00F36CDA" w:rsidRPr="00092D39">
        <w:rPr>
          <w:rFonts w:ascii="Arial" w:hAnsi="Arial" w:cs="Arial"/>
          <w:sz w:val="22"/>
        </w:rPr>
        <w:t xml:space="preserve">, por lo que </w:t>
      </w:r>
      <w:r w:rsidR="002E08E8" w:rsidRPr="00092D39">
        <w:rPr>
          <w:rFonts w:ascii="Arial" w:hAnsi="Arial" w:cs="Arial"/>
          <w:sz w:val="22"/>
        </w:rPr>
        <w:t xml:space="preserve">los </w:t>
      </w:r>
      <w:r w:rsidR="00F36CDA" w:rsidRPr="00092D39">
        <w:rPr>
          <w:rFonts w:ascii="Arial" w:hAnsi="Arial" w:cs="Arial"/>
          <w:sz w:val="22"/>
        </w:rPr>
        <w:t xml:space="preserve">deberes prescritos en el </w:t>
      </w:r>
      <w:r w:rsidR="00F36CDA" w:rsidRPr="00092D39">
        <w:rPr>
          <w:rFonts w:ascii="Arial" w:eastAsia="Calibri" w:hAnsi="Arial" w:cs="Arial"/>
          <w:bCs/>
          <w:color w:val="000000" w:themeColor="text1"/>
          <w:sz w:val="22"/>
        </w:rPr>
        <w:t>artículo 33 de la Ley 2069 de 2020</w:t>
      </w:r>
      <w:r w:rsidR="00346C0A" w:rsidRPr="00092D39">
        <w:rPr>
          <w:rFonts w:ascii="Arial" w:hAnsi="Arial" w:cs="Arial"/>
          <w:sz w:val="22"/>
        </w:rPr>
        <w:t xml:space="preserve"> </w:t>
      </w:r>
      <w:r w:rsidR="00F36CDA" w:rsidRPr="00092D39">
        <w:rPr>
          <w:rFonts w:ascii="Arial" w:hAnsi="Arial" w:cs="Arial"/>
          <w:sz w:val="22"/>
        </w:rPr>
        <w:t>son de cumplimiento inmediato</w:t>
      </w:r>
      <w:r w:rsidR="00EE0D77" w:rsidRPr="00092D39">
        <w:rPr>
          <w:rFonts w:ascii="Arial" w:hAnsi="Arial" w:cs="Arial"/>
          <w:sz w:val="22"/>
        </w:rPr>
        <w:t>.</w:t>
      </w:r>
      <w:r w:rsidR="00845774" w:rsidRPr="00092D39">
        <w:rPr>
          <w:rFonts w:ascii="Arial" w:hAnsi="Arial" w:cs="Arial"/>
          <w:sz w:val="22"/>
        </w:rPr>
        <w:t xml:space="preserve"> Por tanto, conforme </w:t>
      </w:r>
      <w:r w:rsidRPr="00092D39">
        <w:rPr>
          <w:rFonts w:ascii="Arial" w:hAnsi="Arial" w:cs="Arial"/>
          <w:sz w:val="22"/>
        </w:rPr>
        <w:t xml:space="preserve">al marco normativo que regule el acceso de las </w:t>
      </w:r>
      <w:proofErr w:type="spellStart"/>
      <w:r w:rsidRPr="00092D39">
        <w:rPr>
          <w:rFonts w:ascii="Arial" w:hAnsi="Arial" w:cs="Arial"/>
          <w:sz w:val="22"/>
        </w:rPr>
        <w:t>mipymes</w:t>
      </w:r>
      <w:proofErr w:type="spellEnd"/>
      <w:r w:rsidRPr="00092D39">
        <w:rPr>
          <w:rFonts w:ascii="Arial" w:hAnsi="Arial" w:cs="Arial"/>
          <w:sz w:val="22"/>
        </w:rPr>
        <w:t xml:space="preserve"> al mercado de compras públicas</w:t>
      </w:r>
      <w:r w:rsidR="00845774" w:rsidRPr="00092D39">
        <w:rPr>
          <w:rFonts w:ascii="Arial" w:hAnsi="Arial" w:cs="Arial"/>
          <w:sz w:val="22"/>
        </w:rPr>
        <w:t>, las entidades deberán adoptar las medidas necesarias para el acatamiento de esta disposición.</w:t>
      </w:r>
    </w:p>
    <w:p w14:paraId="59AD7982" w14:textId="3A37A07C" w:rsidR="008F2837" w:rsidRPr="00092D39" w:rsidRDefault="005642AE" w:rsidP="004D2625">
      <w:pPr>
        <w:spacing w:line="276" w:lineRule="auto"/>
        <w:jc w:val="both"/>
        <w:rPr>
          <w:rFonts w:ascii="Arial" w:hAnsi="Arial" w:cs="Arial"/>
          <w:sz w:val="22"/>
        </w:rPr>
      </w:pPr>
      <w:r w:rsidRPr="00092D39">
        <w:rPr>
          <w:rFonts w:ascii="Arial" w:hAnsi="Arial" w:cs="Arial"/>
          <w:sz w:val="22"/>
        </w:rPr>
        <w:tab/>
      </w:r>
    </w:p>
    <w:p w14:paraId="6D450EBA" w14:textId="78CC5977" w:rsidR="008F2837" w:rsidRPr="00092D39" w:rsidRDefault="008F2837" w:rsidP="008F2837">
      <w:pPr>
        <w:tabs>
          <w:tab w:val="left" w:pos="709"/>
        </w:tabs>
        <w:spacing w:line="276" w:lineRule="auto"/>
        <w:jc w:val="both"/>
        <w:rPr>
          <w:rFonts w:ascii="Arial" w:hAnsi="Arial" w:cs="Arial"/>
          <w:b/>
          <w:bCs/>
          <w:i/>
          <w:iCs/>
          <w:sz w:val="22"/>
        </w:rPr>
      </w:pPr>
      <w:r w:rsidRPr="00092D39">
        <w:rPr>
          <w:rFonts w:ascii="Arial" w:hAnsi="Arial" w:cs="Arial"/>
          <w:b/>
          <w:bCs/>
          <w:i/>
          <w:iCs/>
          <w:sz w:val="22"/>
        </w:rPr>
        <w:t>2.1.5. Promoción del desarrollo en la contratación pública</w:t>
      </w:r>
    </w:p>
    <w:p w14:paraId="52913273" w14:textId="77777777" w:rsidR="008F2837" w:rsidRPr="00092D39" w:rsidRDefault="008F2837" w:rsidP="008F2837">
      <w:pPr>
        <w:tabs>
          <w:tab w:val="left" w:pos="709"/>
        </w:tabs>
        <w:spacing w:line="276" w:lineRule="auto"/>
        <w:jc w:val="both"/>
        <w:rPr>
          <w:rFonts w:ascii="Arial" w:eastAsia="Calibri" w:hAnsi="Arial" w:cs="Arial"/>
          <w:b/>
          <w:bCs/>
          <w:color w:val="000000" w:themeColor="text1"/>
          <w:sz w:val="22"/>
        </w:rPr>
      </w:pPr>
    </w:p>
    <w:p w14:paraId="70A70296" w14:textId="0F886B46" w:rsidR="00C00709" w:rsidRPr="00092D39" w:rsidRDefault="008F2837" w:rsidP="000E37D0">
      <w:pPr>
        <w:tabs>
          <w:tab w:val="left" w:pos="709"/>
        </w:tabs>
        <w:spacing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C</w:t>
      </w:r>
      <w:r w:rsidR="00332059" w:rsidRPr="00092D39">
        <w:rPr>
          <w:rFonts w:ascii="Arial" w:eastAsia="Calibri" w:hAnsi="Arial" w:cs="Arial"/>
          <w:bCs/>
          <w:color w:val="000000" w:themeColor="text1"/>
          <w:sz w:val="22"/>
        </w:rPr>
        <w:t>omo una medida complementaria a la prevista en el artículo 30 de la Ley 2069 de 2020,</w:t>
      </w:r>
      <w:r w:rsidR="00B459BE" w:rsidRPr="00092D39">
        <w:rPr>
          <w:rFonts w:ascii="Arial" w:eastAsia="Calibri" w:hAnsi="Arial" w:cs="Arial"/>
          <w:bCs/>
          <w:color w:val="000000" w:themeColor="text1"/>
          <w:sz w:val="22"/>
        </w:rPr>
        <w:t xml:space="preserve"> el artículo 3</w:t>
      </w:r>
      <w:r w:rsidR="00CA4E8A" w:rsidRPr="00092D39">
        <w:rPr>
          <w:rFonts w:ascii="Arial" w:eastAsia="Calibri" w:hAnsi="Arial" w:cs="Arial"/>
          <w:bCs/>
          <w:color w:val="000000" w:themeColor="text1"/>
          <w:sz w:val="22"/>
        </w:rPr>
        <w:t>4</w:t>
      </w:r>
      <w:r w:rsidR="00332059" w:rsidRPr="00092D39">
        <w:rPr>
          <w:rFonts w:ascii="Arial" w:eastAsia="Calibri" w:hAnsi="Arial" w:cs="Arial"/>
          <w:bCs/>
          <w:color w:val="000000" w:themeColor="text1"/>
          <w:sz w:val="22"/>
        </w:rPr>
        <w:t xml:space="preserve"> </w:t>
      </w:r>
      <w:r w:rsidR="00332059" w:rsidRPr="00092D39">
        <w:rPr>
          <w:rFonts w:ascii="Arial" w:eastAsia="Calibri" w:hAnsi="Arial" w:cs="Arial"/>
          <w:bCs/>
          <w:i/>
          <w:iCs/>
          <w:color w:val="000000" w:themeColor="text1"/>
          <w:sz w:val="22"/>
        </w:rPr>
        <w:t>ibidem</w:t>
      </w:r>
      <w:r w:rsidR="00B459BE" w:rsidRPr="00092D39">
        <w:rPr>
          <w:rFonts w:ascii="Arial" w:eastAsia="Calibri" w:hAnsi="Arial" w:cs="Arial"/>
          <w:bCs/>
          <w:color w:val="000000" w:themeColor="text1"/>
          <w:sz w:val="22"/>
        </w:rPr>
        <w:t xml:space="preserve"> modifica el artículo 12 de la Ley 1150 de 2007, el cual regula la promoción del desarrollo en la contratación pública</w:t>
      </w:r>
      <w:r w:rsidR="00F40A01" w:rsidRPr="00092D39">
        <w:rPr>
          <w:rFonts w:ascii="Arial" w:eastAsia="Calibri" w:hAnsi="Arial" w:cs="Arial"/>
          <w:bCs/>
          <w:color w:val="000000" w:themeColor="text1"/>
          <w:sz w:val="22"/>
        </w:rPr>
        <w:t>. Inicialmente, la redacción de la Ley 1150 fue modificada por el artículo 32 de la Ley 1450 de 2011</w:t>
      </w:r>
      <w:r w:rsidR="002E08E8" w:rsidRPr="00092D39">
        <w:rPr>
          <w:rFonts w:ascii="Arial" w:eastAsia="Calibri" w:hAnsi="Arial" w:cs="Arial"/>
          <w:bCs/>
          <w:color w:val="000000" w:themeColor="text1"/>
          <w:sz w:val="22"/>
        </w:rPr>
        <w:t>,</w:t>
      </w:r>
      <w:r w:rsidR="00C00709" w:rsidRPr="00092D39">
        <w:rPr>
          <w:rFonts w:ascii="Arial" w:eastAsia="Calibri" w:hAnsi="Arial" w:cs="Arial"/>
          <w:bCs/>
          <w:color w:val="000000" w:themeColor="text1"/>
          <w:sz w:val="22"/>
        </w:rPr>
        <w:t xml:space="preserve"> pero </w:t>
      </w:r>
      <w:r w:rsidR="00955598" w:rsidRPr="00092D39">
        <w:rPr>
          <w:rFonts w:ascii="Arial" w:eastAsia="Calibri" w:hAnsi="Arial" w:cs="Arial"/>
          <w:bCs/>
          <w:color w:val="000000" w:themeColor="text1"/>
          <w:sz w:val="22"/>
        </w:rPr>
        <w:t xml:space="preserve">esta última quedó </w:t>
      </w:r>
      <w:r w:rsidR="00955598" w:rsidRPr="00092D39">
        <w:rPr>
          <w:rFonts w:ascii="Arial" w:eastAsia="Calibri" w:hAnsi="Arial" w:cs="Arial"/>
          <w:bCs/>
          <w:color w:val="000000" w:themeColor="text1"/>
          <w:sz w:val="22"/>
        </w:rPr>
        <w:lastRenderedPageBreak/>
        <w:t xml:space="preserve">derogada </w:t>
      </w:r>
      <w:r w:rsidR="00C00709" w:rsidRPr="00092D39">
        <w:rPr>
          <w:rFonts w:ascii="Arial" w:eastAsia="Calibri" w:hAnsi="Arial" w:cs="Arial"/>
          <w:bCs/>
          <w:color w:val="000000" w:themeColor="text1"/>
          <w:sz w:val="22"/>
        </w:rPr>
        <w:t xml:space="preserve">con la expedición de la Ley de Emprendimiento. Resaltando los cambios relevantes, la norma dispone </w:t>
      </w:r>
      <w:r w:rsidR="00955598" w:rsidRPr="00092D39">
        <w:rPr>
          <w:rFonts w:ascii="Arial" w:eastAsia="Calibri" w:hAnsi="Arial" w:cs="Arial"/>
          <w:bCs/>
          <w:color w:val="000000" w:themeColor="text1"/>
          <w:sz w:val="22"/>
        </w:rPr>
        <w:t>lo siguiente</w:t>
      </w:r>
      <w:r w:rsidR="00C00709" w:rsidRPr="00092D39">
        <w:rPr>
          <w:rFonts w:ascii="Arial" w:eastAsia="Calibri" w:hAnsi="Arial" w:cs="Arial"/>
          <w:bCs/>
          <w:color w:val="000000" w:themeColor="text1"/>
          <w:sz w:val="22"/>
        </w:rPr>
        <w:t>:</w:t>
      </w:r>
      <w:r w:rsidR="00B459BE" w:rsidRPr="00092D39">
        <w:rPr>
          <w:rFonts w:ascii="Arial" w:eastAsia="Calibri" w:hAnsi="Arial" w:cs="Arial"/>
          <w:bCs/>
          <w:color w:val="000000" w:themeColor="text1"/>
          <w:sz w:val="22"/>
        </w:rPr>
        <w:t xml:space="preserve"> </w:t>
      </w:r>
      <w:r w:rsidR="00C07492" w:rsidRPr="00092D39">
        <w:rPr>
          <w:rFonts w:ascii="Arial" w:eastAsia="Calibri" w:hAnsi="Arial" w:cs="Arial"/>
          <w:bCs/>
          <w:color w:val="000000" w:themeColor="text1"/>
          <w:sz w:val="22"/>
        </w:rPr>
        <w:t xml:space="preserve">  </w:t>
      </w:r>
    </w:p>
    <w:p w14:paraId="758401B9" w14:textId="77777777" w:rsidR="000E37D0" w:rsidRPr="00092D39" w:rsidRDefault="000E37D0" w:rsidP="000E37D0">
      <w:pPr>
        <w:tabs>
          <w:tab w:val="left" w:pos="709"/>
        </w:tabs>
        <w:spacing w:line="276" w:lineRule="auto"/>
        <w:jc w:val="both"/>
        <w:rPr>
          <w:rFonts w:ascii="Arial" w:eastAsia="Calibri" w:hAnsi="Arial" w:cs="Arial"/>
          <w:bCs/>
          <w:color w:val="000000" w:themeColor="text1"/>
          <w:sz w:val="22"/>
        </w:rPr>
      </w:pPr>
    </w:p>
    <w:p w14:paraId="7BBA0DBB" w14:textId="081C0E6E" w:rsidR="00C00709" w:rsidRPr="00092D39" w:rsidRDefault="00C00709" w:rsidP="00D3555B">
      <w:pPr>
        <w:tabs>
          <w:tab w:val="left" w:pos="1276"/>
        </w:tabs>
        <w:ind w:left="709" w:right="709"/>
        <w:jc w:val="both"/>
        <w:rPr>
          <w:rFonts w:ascii="Arial" w:eastAsia="Calibri" w:hAnsi="Arial" w:cs="Arial"/>
          <w:bCs/>
          <w:color w:val="000000" w:themeColor="text1"/>
          <w:sz w:val="21"/>
          <w:szCs w:val="21"/>
        </w:rPr>
      </w:pPr>
      <w:r w:rsidRPr="00092D39">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092D39">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092D39">
        <w:rPr>
          <w:rFonts w:ascii="Arial" w:eastAsia="Calibri" w:hAnsi="Arial" w:cs="Arial"/>
          <w:bCs/>
          <w:color w:val="000000" w:themeColor="text1"/>
          <w:sz w:val="21"/>
          <w:szCs w:val="21"/>
        </w:rPr>
        <w:t xml:space="preserve"> adopten en beneficio de las </w:t>
      </w:r>
      <w:proofErr w:type="spellStart"/>
      <w:r w:rsidRPr="00092D39">
        <w:rPr>
          <w:rFonts w:ascii="Arial" w:eastAsia="Calibri" w:hAnsi="Arial" w:cs="Arial"/>
          <w:bCs/>
          <w:color w:val="000000" w:themeColor="text1"/>
          <w:sz w:val="21"/>
          <w:szCs w:val="21"/>
        </w:rPr>
        <w:t>Mipyme</w:t>
      </w:r>
      <w:proofErr w:type="spellEnd"/>
      <w:r w:rsidRPr="00092D39">
        <w:rPr>
          <w:rFonts w:ascii="Arial" w:eastAsia="Calibri" w:hAnsi="Arial" w:cs="Arial"/>
          <w:bCs/>
          <w:color w:val="000000" w:themeColor="text1"/>
          <w:sz w:val="21"/>
          <w:szCs w:val="21"/>
        </w:rPr>
        <w:t xml:space="preserve">, convocatorias limitadas a estas en las que, previo a la Resolución de apertura del proceso respectivo, se haya manifestado el interés </w:t>
      </w:r>
      <w:r w:rsidRPr="00092D39">
        <w:rPr>
          <w:rFonts w:ascii="Arial" w:eastAsia="Calibri" w:hAnsi="Arial" w:cs="Arial"/>
          <w:bCs/>
          <w:i/>
          <w:iCs/>
          <w:color w:val="000000" w:themeColor="text1"/>
          <w:sz w:val="21"/>
          <w:szCs w:val="21"/>
        </w:rPr>
        <w:t xml:space="preserve">de por lo menos dos (2) </w:t>
      </w:r>
      <w:proofErr w:type="spellStart"/>
      <w:r w:rsidRPr="00092D39">
        <w:rPr>
          <w:rFonts w:ascii="Arial" w:eastAsia="Calibri" w:hAnsi="Arial" w:cs="Arial"/>
          <w:bCs/>
          <w:i/>
          <w:iCs/>
          <w:color w:val="000000" w:themeColor="text1"/>
          <w:sz w:val="21"/>
          <w:szCs w:val="21"/>
        </w:rPr>
        <w:t>Mipyme</w:t>
      </w:r>
      <w:proofErr w:type="spellEnd"/>
      <w:r w:rsidRPr="00092D39">
        <w:rPr>
          <w:rFonts w:ascii="Arial" w:eastAsia="Calibri" w:hAnsi="Arial" w:cs="Arial"/>
          <w:bCs/>
          <w:color w:val="000000" w:themeColor="text1"/>
          <w:sz w:val="21"/>
          <w:szCs w:val="21"/>
        </w:rPr>
        <w:t>.</w:t>
      </w:r>
    </w:p>
    <w:p w14:paraId="41F53129" w14:textId="376252B3" w:rsidR="00C00709" w:rsidRPr="00092D39" w:rsidRDefault="00C00709" w:rsidP="00D3555B">
      <w:pPr>
        <w:tabs>
          <w:tab w:val="left" w:pos="1276"/>
        </w:tabs>
        <w:spacing w:before="120"/>
        <w:ind w:left="709" w:right="709"/>
        <w:jc w:val="both"/>
        <w:rPr>
          <w:rFonts w:ascii="Arial" w:eastAsia="Calibri" w:hAnsi="Arial" w:cs="Arial"/>
          <w:bCs/>
          <w:color w:val="000000" w:themeColor="text1"/>
          <w:sz w:val="21"/>
          <w:szCs w:val="21"/>
        </w:rPr>
      </w:pPr>
      <w:r w:rsidRPr="00092D39">
        <w:rPr>
          <w:rFonts w:ascii="Arial" w:eastAsia="Calibri" w:hAnsi="Arial" w:cs="Arial"/>
          <w:bCs/>
          <w:color w:val="000000" w:themeColor="text1"/>
          <w:sz w:val="21"/>
          <w:szCs w:val="21"/>
        </w:rPr>
        <w:t xml:space="preserve">Asimismo, el reglamento podrá establecer condiciones preferenciales en favor de la oferta de bienes y servicios producidos por las </w:t>
      </w:r>
      <w:proofErr w:type="spellStart"/>
      <w:r w:rsidRPr="00092D39">
        <w:rPr>
          <w:rFonts w:ascii="Arial" w:eastAsia="Calibri" w:hAnsi="Arial" w:cs="Arial"/>
          <w:bCs/>
          <w:color w:val="000000" w:themeColor="text1"/>
          <w:sz w:val="21"/>
          <w:szCs w:val="21"/>
        </w:rPr>
        <w:t>Mipyme</w:t>
      </w:r>
      <w:proofErr w:type="spellEnd"/>
      <w:r w:rsidRPr="00092D39">
        <w:rPr>
          <w:rFonts w:ascii="Arial" w:eastAsia="Calibri" w:hAnsi="Arial" w:cs="Arial"/>
          <w:bCs/>
          <w:color w:val="000000" w:themeColor="text1"/>
          <w:sz w:val="21"/>
          <w:szCs w:val="21"/>
        </w:rPr>
        <w:t>, respetando los montos y las condiciones contenidas en los compromisos internacionales vigentes</w:t>
      </w:r>
      <w:r w:rsidRPr="00092D39">
        <w:rPr>
          <w:rFonts w:ascii="Arial" w:eastAsia="Calibri" w:hAnsi="Arial" w:cs="Arial"/>
          <w:bCs/>
          <w:i/>
          <w:iCs/>
          <w:color w:val="000000" w:themeColor="text1"/>
          <w:sz w:val="21"/>
          <w:szCs w:val="21"/>
        </w:rPr>
        <w:t>, cuando sean aplicables</w:t>
      </w:r>
      <w:r w:rsidRPr="00092D39">
        <w:rPr>
          <w:rFonts w:ascii="Arial" w:eastAsia="Calibri" w:hAnsi="Arial" w:cs="Arial"/>
          <w:bCs/>
          <w:color w:val="000000" w:themeColor="text1"/>
          <w:sz w:val="21"/>
          <w:szCs w:val="21"/>
        </w:rPr>
        <w:t>.</w:t>
      </w:r>
    </w:p>
    <w:p w14:paraId="766BCFDA" w14:textId="53C660B2" w:rsidR="00C00709" w:rsidRPr="00092D39" w:rsidRDefault="00C00709" w:rsidP="00D3555B">
      <w:pPr>
        <w:tabs>
          <w:tab w:val="left" w:pos="1276"/>
        </w:tabs>
        <w:spacing w:before="120"/>
        <w:ind w:left="709" w:right="709"/>
        <w:jc w:val="both"/>
        <w:rPr>
          <w:rFonts w:ascii="Arial" w:eastAsia="Calibri" w:hAnsi="Arial" w:cs="Arial"/>
          <w:bCs/>
          <w:color w:val="000000" w:themeColor="text1"/>
          <w:sz w:val="21"/>
          <w:szCs w:val="21"/>
        </w:rPr>
      </w:pPr>
      <w:r w:rsidRPr="00092D39">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004C0463" w:rsidRPr="00092D39">
        <w:rPr>
          <w:rStyle w:val="Refdenotaalpie"/>
          <w:rFonts w:ascii="Arial" w:eastAsia="Calibri" w:hAnsi="Arial" w:cs="Arial"/>
          <w:bCs/>
          <w:color w:val="000000" w:themeColor="text1"/>
          <w:sz w:val="21"/>
          <w:szCs w:val="21"/>
        </w:rPr>
        <w:footnoteReference w:id="10"/>
      </w:r>
      <w:r w:rsidRPr="00092D39">
        <w:rPr>
          <w:rFonts w:ascii="Arial" w:eastAsia="Calibri" w:hAnsi="Arial" w:cs="Arial"/>
          <w:bCs/>
          <w:color w:val="000000" w:themeColor="text1"/>
          <w:sz w:val="21"/>
          <w:szCs w:val="21"/>
        </w:rPr>
        <w:t>.</w:t>
      </w:r>
      <w:r w:rsidR="002814EA" w:rsidRPr="00092D39">
        <w:rPr>
          <w:rFonts w:ascii="Arial" w:eastAsia="Calibri" w:hAnsi="Arial" w:cs="Arial"/>
          <w:bCs/>
          <w:color w:val="000000" w:themeColor="text1"/>
          <w:sz w:val="21"/>
          <w:szCs w:val="21"/>
        </w:rPr>
        <w:t xml:space="preserve"> (Énfasis fuera de texto)</w:t>
      </w:r>
    </w:p>
    <w:p w14:paraId="7C785FFB" w14:textId="77777777" w:rsidR="000E37D0" w:rsidRPr="00092D39" w:rsidRDefault="000E37D0" w:rsidP="000E37D0">
      <w:pPr>
        <w:tabs>
          <w:tab w:val="left" w:pos="1276"/>
        </w:tabs>
        <w:spacing w:line="276" w:lineRule="auto"/>
        <w:ind w:left="709" w:right="709"/>
        <w:jc w:val="both"/>
        <w:rPr>
          <w:rFonts w:ascii="Arial" w:eastAsia="Calibri" w:hAnsi="Arial" w:cs="Arial"/>
          <w:bCs/>
          <w:color w:val="000000" w:themeColor="text1"/>
          <w:sz w:val="22"/>
        </w:rPr>
      </w:pPr>
    </w:p>
    <w:p w14:paraId="3F19D657" w14:textId="77777777" w:rsidR="001F3224" w:rsidRPr="00092D39" w:rsidRDefault="00EE0D77" w:rsidP="00247506">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00147906" w:rsidRPr="00092D39">
        <w:rPr>
          <w:rFonts w:ascii="Arial" w:eastAsia="Calibri" w:hAnsi="Arial" w:cs="Arial"/>
          <w:bCs/>
          <w:color w:val="000000" w:themeColor="text1"/>
          <w:sz w:val="22"/>
        </w:rPr>
        <w:t>En contraste con la redacción de la Ley 1450 de 2011</w:t>
      </w:r>
      <w:r w:rsidRPr="00092D39">
        <w:rPr>
          <w:rFonts w:ascii="Arial" w:eastAsia="Calibri" w:hAnsi="Arial" w:cs="Arial"/>
          <w:bCs/>
          <w:color w:val="000000" w:themeColor="text1"/>
          <w:sz w:val="22"/>
        </w:rPr>
        <w:t>,</w:t>
      </w:r>
      <w:r w:rsidR="00147906" w:rsidRPr="00092D39">
        <w:rPr>
          <w:rFonts w:ascii="Arial" w:eastAsia="Calibri" w:hAnsi="Arial" w:cs="Arial"/>
          <w:bCs/>
          <w:color w:val="000000" w:themeColor="text1"/>
          <w:sz w:val="22"/>
        </w:rPr>
        <w:t xml:space="preserve"> la</w:t>
      </w:r>
      <w:r w:rsidR="009C00FA" w:rsidRPr="00092D39">
        <w:rPr>
          <w:rFonts w:ascii="Arial" w:eastAsia="Calibri" w:hAnsi="Arial" w:cs="Arial"/>
          <w:bCs/>
          <w:color w:val="000000" w:themeColor="text1"/>
          <w:sz w:val="22"/>
        </w:rPr>
        <w:t xml:space="preserve"> Ley de Emprendimiento amplía la limitación a </w:t>
      </w:r>
      <w:proofErr w:type="spellStart"/>
      <w:r w:rsidR="009C00FA" w:rsidRPr="00092D39">
        <w:rPr>
          <w:rFonts w:ascii="Arial" w:eastAsia="Calibri" w:hAnsi="Arial" w:cs="Arial"/>
          <w:bCs/>
          <w:color w:val="000000" w:themeColor="text1"/>
          <w:sz w:val="22"/>
        </w:rPr>
        <w:t>mipymes</w:t>
      </w:r>
      <w:proofErr w:type="spellEnd"/>
      <w:r w:rsidR="009C00FA" w:rsidRPr="00092D39">
        <w:rPr>
          <w:rFonts w:ascii="Arial" w:eastAsia="Calibri" w:hAnsi="Arial" w:cs="Arial"/>
          <w:bCs/>
          <w:color w:val="000000" w:themeColor="text1"/>
          <w:sz w:val="22"/>
        </w:rPr>
        <w:t xml:space="preserve"> de forma de ya </w:t>
      </w:r>
      <w:r w:rsidR="00685A29" w:rsidRPr="00092D39">
        <w:rPr>
          <w:rFonts w:ascii="Arial" w:eastAsia="Calibri" w:hAnsi="Arial" w:cs="Arial"/>
          <w:bCs/>
          <w:color w:val="000000" w:themeColor="text1"/>
          <w:sz w:val="22"/>
        </w:rPr>
        <w:t xml:space="preserve">no </w:t>
      </w:r>
      <w:r w:rsidR="009C00FA" w:rsidRPr="00092D39">
        <w:rPr>
          <w:rFonts w:ascii="Arial" w:eastAsia="Calibri" w:hAnsi="Arial" w:cs="Arial"/>
          <w:bCs/>
          <w:color w:val="000000" w:themeColor="text1"/>
          <w:sz w:val="22"/>
        </w:rPr>
        <w:t xml:space="preserve">solo aplica en los procedimientos de selección </w:t>
      </w:r>
      <w:r w:rsidR="00685A29" w:rsidRPr="00092D39">
        <w:rPr>
          <w:rFonts w:ascii="Arial" w:eastAsia="Calibri" w:hAnsi="Arial" w:cs="Arial"/>
          <w:bCs/>
          <w:color w:val="000000" w:themeColor="text1"/>
          <w:sz w:val="22"/>
        </w:rPr>
        <w:t>de las entidades sometidas a la Ley 80 de 1993, sino que se extiende a la gestión contractual de las entidades exceptuadas, los patrimonios autónomos y los particulares que ejecuten recursos públicos.</w:t>
      </w:r>
      <w:r w:rsidR="00247506" w:rsidRPr="00092D39">
        <w:rPr>
          <w:rFonts w:ascii="Arial" w:eastAsia="Calibri" w:hAnsi="Arial" w:cs="Arial"/>
          <w:bCs/>
          <w:color w:val="000000" w:themeColor="text1"/>
          <w:sz w:val="22"/>
        </w:rPr>
        <w:t xml:space="preserve"> Por lo demás, la norma congela en el rango de ley el número de interesados que debe solicitar la limitación. </w:t>
      </w:r>
    </w:p>
    <w:p w14:paraId="11D158E4" w14:textId="72364C07" w:rsidR="00F21F84" w:rsidRPr="00092D39" w:rsidRDefault="001F3224" w:rsidP="00247506">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00247506" w:rsidRPr="00092D39">
        <w:rPr>
          <w:rFonts w:ascii="Arial" w:eastAsia="Calibri" w:hAnsi="Arial" w:cs="Arial"/>
          <w:bCs/>
          <w:color w:val="000000" w:themeColor="text1"/>
          <w:sz w:val="22"/>
        </w:rPr>
        <w:t>Sin embargo,</w:t>
      </w:r>
      <w:r w:rsidR="00EE0D77" w:rsidRPr="00092D39">
        <w:rPr>
          <w:rFonts w:ascii="Arial" w:eastAsia="Calibri" w:hAnsi="Arial" w:cs="Arial"/>
          <w:bCs/>
          <w:color w:val="000000" w:themeColor="text1"/>
          <w:sz w:val="22"/>
        </w:rPr>
        <w:t xml:space="preserve"> también alude a la necesidad del desarrollo reglamentario</w:t>
      </w:r>
      <w:r w:rsidR="00247506" w:rsidRPr="00092D39">
        <w:rPr>
          <w:rFonts w:ascii="Arial" w:eastAsia="Calibri" w:hAnsi="Arial" w:cs="Arial"/>
          <w:bCs/>
          <w:color w:val="000000" w:themeColor="text1"/>
          <w:sz w:val="22"/>
        </w:rPr>
        <w:t xml:space="preserve"> posterior, por lo que no </w:t>
      </w:r>
      <w:r w:rsidR="00E75547" w:rsidRPr="00092D39">
        <w:rPr>
          <w:rFonts w:ascii="Arial" w:eastAsia="Calibri" w:hAnsi="Arial" w:cs="Arial"/>
          <w:bCs/>
          <w:color w:val="000000" w:themeColor="text1"/>
          <w:sz w:val="22"/>
        </w:rPr>
        <w:t>es</w:t>
      </w:r>
      <w:r w:rsidR="00247506" w:rsidRPr="00092D39">
        <w:rPr>
          <w:rFonts w:ascii="Arial" w:eastAsia="Calibri" w:hAnsi="Arial" w:cs="Arial"/>
          <w:bCs/>
          <w:color w:val="000000" w:themeColor="text1"/>
          <w:sz w:val="22"/>
        </w:rPr>
        <w:t xml:space="preserve"> posib</w:t>
      </w:r>
      <w:r w:rsidR="00E75547" w:rsidRPr="00092D39">
        <w:rPr>
          <w:rFonts w:ascii="Arial" w:eastAsia="Calibri" w:hAnsi="Arial" w:cs="Arial"/>
          <w:bCs/>
          <w:color w:val="000000" w:themeColor="text1"/>
          <w:sz w:val="22"/>
        </w:rPr>
        <w:t>le</w:t>
      </w:r>
      <w:r w:rsidR="00247506" w:rsidRPr="00092D39">
        <w:rPr>
          <w:rFonts w:ascii="Arial" w:eastAsia="Calibri" w:hAnsi="Arial" w:cs="Arial"/>
          <w:bCs/>
          <w:color w:val="000000" w:themeColor="text1"/>
          <w:sz w:val="22"/>
        </w:rPr>
        <w:t xml:space="preserve"> aplicarla directamente </w:t>
      </w:r>
      <w:r w:rsidR="00E75547" w:rsidRPr="00092D39">
        <w:rPr>
          <w:rFonts w:ascii="Arial" w:eastAsia="Calibri" w:hAnsi="Arial" w:cs="Arial"/>
          <w:bCs/>
          <w:color w:val="000000" w:themeColor="text1"/>
          <w:sz w:val="22"/>
        </w:rPr>
        <w:t>desde la fecha de</w:t>
      </w:r>
      <w:r w:rsidR="00247506" w:rsidRPr="00092D39">
        <w:rPr>
          <w:rFonts w:ascii="Arial" w:eastAsia="Calibri" w:hAnsi="Arial" w:cs="Arial"/>
          <w:bCs/>
          <w:color w:val="000000" w:themeColor="text1"/>
          <w:sz w:val="22"/>
        </w:rPr>
        <w:t xml:space="preserve"> su expedición.</w:t>
      </w:r>
      <w:r w:rsidR="007A3166" w:rsidRPr="00092D39">
        <w:rPr>
          <w:rFonts w:ascii="Arial" w:eastAsia="Calibri" w:hAnsi="Arial" w:cs="Arial"/>
          <w:bCs/>
          <w:color w:val="000000" w:themeColor="text1"/>
          <w:sz w:val="22"/>
        </w:rPr>
        <w:t xml:space="preserve"> Lo propio sucede cuando la norma dispone que «[…] las entidades estatales, dispondrán, de </w:t>
      </w:r>
      <w:r w:rsidR="007A3166" w:rsidRPr="00092D39">
        <w:rPr>
          <w:rFonts w:ascii="Arial" w:eastAsia="Calibri" w:hAnsi="Arial" w:cs="Arial"/>
          <w:bCs/>
          <w:color w:val="000000" w:themeColor="text1"/>
          <w:sz w:val="22"/>
        </w:rPr>
        <w:lastRenderedPageBreak/>
        <w:t>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 Esto significa que los mecanismos de fomento requieren un desarrollo posterior para su aplicación en los procedimientos contractuales.</w:t>
      </w:r>
      <w:r w:rsidR="004D2625" w:rsidRPr="00092D39">
        <w:rPr>
          <w:rFonts w:ascii="Arial" w:eastAsia="Calibri" w:hAnsi="Arial" w:cs="Arial"/>
          <w:bCs/>
          <w:color w:val="000000" w:themeColor="text1"/>
          <w:sz w:val="22"/>
        </w:rPr>
        <w:t xml:space="preserve"> En consecuencia, no es exigible en los procedimientos </w:t>
      </w:r>
      <w:r w:rsidR="00F57DD6" w:rsidRPr="00092D39">
        <w:rPr>
          <w:rFonts w:ascii="Arial" w:eastAsia="Calibri" w:hAnsi="Arial" w:cs="Arial"/>
          <w:bCs/>
          <w:color w:val="000000" w:themeColor="text1"/>
          <w:sz w:val="22"/>
        </w:rPr>
        <w:t>contractuales</w:t>
      </w:r>
      <w:r w:rsidR="004D2625" w:rsidRPr="00092D39">
        <w:rPr>
          <w:rFonts w:ascii="Arial" w:eastAsia="Calibri" w:hAnsi="Arial" w:cs="Arial"/>
          <w:bCs/>
          <w:color w:val="000000" w:themeColor="text1"/>
          <w:sz w:val="22"/>
        </w:rPr>
        <w:t xml:space="preserve"> hasta que esta obligación se desarrolle en el decreto correspondiente.</w:t>
      </w:r>
    </w:p>
    <w:p w14:paraId="54064B98" w14:textId="66A49539" w:rsidR="00DF1AB7" w:rsidRPr="00092D39" w:rsidRDefault="002A7DF5" w:rsidP="00DF1AB7">
      <w:pPr>
        <w:spacing w:before="120" w:line="276" w:lineRule="auto"/>
        <w:ind w:firstLine="709"/>
        <w:jc w:val="both"/>
        <w:rPr>
          <w:rFonts w:ascii="Arial" w:eastAsia="Calibri" w:hAnsi="Arial" w:cs="Arial"/>
          <w:color w:val="000000" w:themeColor="text1"/>
          <w:sz w:val="22"/>
          <w:lang w:val="es-ES_tradnl"/>
        </w:rPr>
      </w:pPr>
      <w:r w:rsidRPr="00092D39">
        <w:rPr>
          <w:rFonts w:ascii="Arial" w:eastAsia="Calibri" w:hAnsi="Arial" w:cs="Arial"/>
          <w:bCs/>
          <w:sz w:val="22"/>
        </w:rPr>
        <w:t xml:space="preserve">Para efectos de la consulta, </w:t>
      </w:r>
      <w:r w:rsidR="00DF1AB7" w:rsidRPr="00092D39">
        <w:rPr>
          <w:rFonts w:ascii="Arial" w:eastAsia="Calibri" w:hAnsi="Arial" w:cs="Arial"/>
          <w:color w:val="000000" w:themeColor="text1"/>
          <w:sz w:val="22"/>
          <w:lang w:val="es-ES_tradnl"/>
        </w:rPr>
        <w:t xml:space="preserve">conviene preguntarse qué sucede con la vigencia del artículo 2.2.1.2.4.2.2. del Decreto 1082 de 2015, que, hasta la expedición de la Ley 2069 de 2020, regía las convocatorias limitadas a </w:t>
      </w:r>
      <w:proofErr w:type="spellStart"/>
      <w:r w:rsidR="00DF1AB7" w:rsidRPr="00092D39">
        <w:rPr>
          <w:rFonts w:ascii="Arial" w:eastAsia="Calibri" w:hAnsi="Arial" w:cs="Arial"/>
          <w:color w:val="000000" w:themeColor="text1"/>
          <w:sz w:val="22"/>
          <w:lang w:val="es-ES_tradnl"/>
        </w:rPr>
        <w:t>mipymes</w:t>
      </w:r>
      <w:proofErr w:type="spellEnd"/>
      <w:r w:rsidR="00DF1AB7" w:rsidRPr="00092D39">
        <w:rPr>
          <w:rFonts w:ascii="Arial" w:eastAsia="Calibri" w:hAnsi="Arial" w:cs="Arial"/>
          <w:color w:val="000000" w:themeColor="text1"/>
          <w:sz w:val="22"/>
          <w:lang w:val="es-ES_tradnl"/>
        </w:rPr>
        <w:t>. C</w:t>
      </w:r>
      <w:proofErr w:type="spellStart"/>
      <w:r w:rsidR="00DF1AB7" w:rsidRPr="00092D39">
        <w:rPr>
          <w:rFonts w:ascii="Arial" w:eastAsia="Calibri" w:hAnsi="Arial" w:cs="Arial"/>
          <w:bCs/>
          <w:sz w:val="22"/>
        </w:rPr>
        <w:t>onforme</w:t>
      </w:r>
      <w:proofErr w:type="spellEnd"/>
      <w:r w:rsidR="00DF1AB7" w:rsidRPr="00092D39">
        <w:rPr>
          <w:rFonts w:ascii="Arial" w:eastAsia="Calibri" w:hAnsi="Arial" w:cs="Arial"/>
          <w:bCs/>
          <w:sz w:val="22"/>
        </w:rPr>
        <w:t xml:space="preserve"> a lo explicado en el Concepto C-043 del 9 de febrero de 2020</w:t>
      </w:r>
      <w:r w:rsidR="00DF1AB7" w:rsidRPr="00092D39">
        <w:rPr>
          <w:rFonts w:ascii="Arial" w:eastAsia="Calibri" w:hAnsi="Arial" w:cs="Arial"/>
          <w:color w:val="000000" w:themeColor="text1"/>
          <w:sz w:val="22"/>
          <w:lang w:val="es-ES_tradnl"/>
        </w:rPr>
        <w:t xml:space="preserve">, dicho artículo del Decreto reglamentario no está vigente, porque su contenido es contrario al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08EE83A" w14:textId="77777777" w:rsidR="00DF1AB7" w:rsidRPr="00092D39" w:rsidRDefault="00DF1AB7" w:rsidP="00DF1AB7">
      <w:pPr>
        <w:spacing w:before="120" w:line="276" w:lineRule="auto"/>
        <w:ind w:firstLine="709"/>
        <w:jc w:val="both"/>
        <w:rPr>
          <w:rFonts w:ascii="Arial" w:eastAsia="Calibri" w:hAnsi="Arial" w:cs="Arial"/>
          <w:color w:val="000000" w:themeColor="text1"/>
          <w:sz w:val="22"/>
          <w:lang w:val="es-ES_tradnl"/>
        </w:rPr>
      </w:pPr>
      <w:r w:rsidRPr="00092D39">
        <w:rPr>
          <w:rFonts w:ascii="Arial" w:eastAsia="Calibri" w:hAnsi="Arial" w:cs="Arial"/>
          <w:color w:val="000000" w:themeColor="text1"/>
          <w:sz w:val="22"/>
          <w:lang w:val="es-ES_tradnl"/>
        </w:rPr>
        <w:t xml:space="preserve">Si los decretos reglamentarios que profiere el </w:t>
      </w:r>
      <w:proofErr w:type="gramStart"/>
      <w:r w:rsidRPr="00092D39">
        <w:rPr>
          <w:rFonts w:ascii="Arial" w:eastAsia="Calibri" w:hAnsi="Arial" w:cs="Arial"/>
          <w:color w:val="000000" w:themeColor="text1"/>
          <w:sz w:val="22"/>
          <w:lang w:val="es-ES_tradnl"/>
        </w:rPr>
        <w:t>Presidente</w:t>
      </w:r>
      <w:proofErr w:type="gramEnd"/>
      <w:r w:rsidRPr="00092D39">
        <w:rPr>
          <w:rFonts w:ascii="Arial" w:eastAsia="Calibri" w:hAnsi="Arial" w:cs="Arial"/>
          <w:color w:val="000000" w:themeColor="text1"/>
          <w:sz w:val="22"/>
          <w:lang w:val="es-ES_tradnl"/>
        </w:rPr>
        <w:t xml:space="preserv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556FC306" w14:textId="77777777" w:rsidR="00DF1AB7" w:rsidRPr="00092D39" w:rsidRDefault="00DF1AB7" w:rsidP="00DF1AB7">
      <w:pPr>
        <w:spacing w:before="120" w:line="276" w:lineRule="auto"/>
        <w:ind w:firstLine="709"/>
        <w:jc w:val="both"/>
        <w:rPr>
          <w:rFonts w:ascii="Arial" w:eastAsia="Calibri" w:hAnsi="Arial" w:cs="Arial"/>
          <w:color w:val="000000" w:themeColor="text1"/>
          <w:sz w:val="22"/>
          <w:lang w:val="es-ES_tradnl"/>
        </w:rPr>
      </w:pPr>
      <w:r w:rsidRPr="00092D39">
        <w:rPr>
          <w:rFonts w:ascii="Arial" w:eastAsia="Calibri" w:hAnsi="Arial" w:cs="Arial"/>
          <w:color w:val="000000" w:themeColor="text1"/>
          <w:sz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092D39">
        <w:rPr>
          <w:rFonts w:ascii="Arial" w:eastAsia="Calibri" w:hAnsi="Arial" w:cs="Arial"/>
          <w:color w:val="000000" w:themeColor="text1"/>
          <w:sz w:val="22"/>
          <w:lang w:val="es-ES_tradnl"/>
        </w:rPr>
        <w:t>mipymes</w:t>
      </w:r>
      <w:proofErr w:type="spellEnd"/>
      <w:r w:rsidRPr="00092D39">
        <w:rPr>
          <w:rFonts w:ascii="Arial" w:eastAsia="Calibri" w:hAnsi="Arial" w:cs="Arial"/>
          <w:color w:val="000000" w:themeColor="text1"/>
          <w:sz w:val="22"/>
          <w:lang w:val="es-ES_tradnl"/>
        </w:rPr>
        <w:t xml:space="preserve">. Concretamente, no incluye todos los requisitos que, hasta la </w:t>
      </w:r>
      <w:proofErr w:type="gramStart"/>
      <w:r w:rsidRPr="00092D39">
        <w:rPr>
          <w:rFonts w:ascii="Arial" w:eastAsia="Calibri" w:hAnsi="Arial" w:cs="Arial"/>
          <w:color w:val="000000" w:themeColor="text1"/>
          <w:sz w:val="22"/>
          <w:lang w:val="es-ES_tradnl"/>
        </w:rPr>
        <w:t>entrada en vigencia</w:t>
      </w:r>
      <w:proofErr w:type="gramEnd"/>
      <w:r w:rsidRPr="00092D39">
        <w:rPr>
          <w:rFonts w:ascii="Arial" w:eastAsia="Calibri" w:hAnsi="Arial" w:cs="Arial"/>
          <w:color w:val="000000" w:themeColor="text1"/>
          <w:sz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092D39">
        <w:rPr>
          <w:rFonts w:ascii="Arial" w:eastAsia="Calibri" w:hAnsi="Arial" w:cs="Arial"/>
          <w:color w:val="000000" w:themeColor="text1"/>
          <w:sz w:val="22"/>
          <w:lang w:val="es-ES_tradnl"/>
        </w:rPr>
        <w:t>mipymes</w:t>
      </w:r>
      <w:proofErr w:type="spellEnd"/>
      <w:r w:rsidRPr="00092D39">
        <w:rPr>
          <w:rFonts w:ascii="Arial" w:eastAsia="Calibri" w:hAnsi="Arial" w:cs="Arial"/>
          <w:color w:val="000000" w:themeColor="text1"/>
          <w:sz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3B99A1BC" w14:textId="5CE13027" w:rsidR="00DF1AB7" w:rsidRPr="00092D39" w:rsidRDefault="00DF1AB7" w:rsidP="00DF1AB7">
      <w:pPr>
        <w:spacing w:before="120" w:line="276" w:lineRule="auto"/>
        <w:ind w:firstLine="709"/>
        <w:jc w:val="both"/>
        <w:rPr>
          <w:rFonts w:ascii="Arial" w:eastAsia="Calibri" w:hAnsi="Arial" w:cs="Arial"/>
          <w:color w:val="000000" w:themeColor="text1"/>
          <w:sz w:val="22"/>
          <w:lang w:val="es-ES_tradnl"/>
        </w:rPr>
      </w:pPr>
      <w:r w:rsidRPr="00092D39">
        <w:rPr>
          <w:rFonts w:ascii="Arial" w:eastAsia="Calibri" w:hAnsi="Arial" w:cs="Arial"/>
          <w:color w:val="000000" w:themeColor="text1"/>
          <w:sz w:val="22"/>
          <w:lang w:val="es-ES_tradnl"/>
        </w:rPr>
        <w:lastRenderedPageBreak/>
        <w:t xml:space="preserve">Adicionalmente, el numeral 1 del artículo 2.2.1.2.4.2.2. del Decreto 1082 de 2015 exigía que el valor del proceso de contratación en el que pretendiera limitarse la convocatoria a </w:t>
      </w:r>
      <w:proofErr w:type="spellStart"/>
      <w:r w:rsidRPr="00092D39">
        <w:rPr>
          <w:rFonts w:ascii="Arial" w:eastAsia="Calibri" w:hAnsi="Arial" w:cs="Arial"/>
          <w:color w:val="000000" w:themeColor="text1"/>
          <w:sz w:val="22"/>
          <w:lang w:val="es-ES_tradnl"/>
        </w:rPr>
        <w:t>mipymes</w:t>
      </w:r>
      <w:proofErr w:type="spellEnd"/>
      <w:r w:rsidRPr="00092D39">
        <w:rPr>
          <w:rFonts w:ascii="Arial" w:eastAsia="Calibri" w:hAnsi="Arial" w:cs="Arial"/>
          <w:color w:val="000000" w:themeColor="text1"/>
          <w:sz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w:t>
      </w:r>
      <w:r w:rsidR="000428C3" w:rsidRPr="00092D39">
        <w:rPr>
          <w:rFonts w:ascii="Arial" w:eastAsia="Calibri" w:hAnsi="Arial" w:cs="Arial"/>
          <w:color w:val="000000" w:themeColor="text1"/>
          <w:sz w:val="22"/>
          <w:lang w:val="es-ES_tradnl"/>
        </w:rPr>
        <w:t xml:space="preserve">expresamente regulado </w:t>
      </w:r>
      <w:r w:rsidRPr="00092D39">
        <w:rPr>
          <w:rFonts w:ascii="Arial" w:eastAsia="Calibri" w:hAnsi="Arial" w:cs="Arial"/>
          <w:color w:val="000000" w:themeColor="text1"/>
          <w:sz w:val="22"/>
          <w:lang w:val="es-ES_tradnl"/>
        </w:rPr>
        <w:t>en el artículo 34 de la Ley 2069 de 2020</w:t>
      </w:r>
      <w:r w:rsidR="000428C3" w:rsidRPr="00092D39">
        <w:rPr>
          <w:rFonts w:ascii="Arial" w:eastAsia="Calibri" w:hAnsi="Arial" w:cs="Arial"/>
          <w:color w:val="000000" w:themeColor="text1"/>
          <w:sz w:val="22"/>
          <w:lang w:val="es-ES_tradnl"/>
        </w:rPr>
        <w:t>, porque la definición del monto corresponde al decreto que lo reglamente</w:t>
      </w:r>
      <w:r w:rsidRPr="00092D39">
        <w:rPr>
          <w:rFonts w:ascii="Arial" w:eastAsia="Calibri" w:hAnsi="Arial" w:cs="Arial"/>
          <w:color w:val="000000" w:themeColor="text1"/>
          <w:sz w:val="22"/>
          <w:lang w:val="es-ES_tradnl"/>
        </w:rPr>
        <w:t>.</w:t>
      </w:r>
    </w:p>
    <w:p w14:paraId="0FDE79FF" w14:textId="77777777" w:rsidR="00DF1AB7" w:rsidRPr="00092D39" w:rsidRDefault="00DF1AB7" w:rsidP="00DF1AB7">
      <w:pPr>
        <w:spacing w:before="120" w:line="276" w:lineRule="auto"/>
        <w:ind w:firstLine="709"/>
        <w:jc w:val="both"/>
        <w:rPr>
          <w:rFonts w:ascii="Arial" w:eastAsia="Calibri" w:hAnsi="Arial" w:cs="Arial"/>
          <w:color w:val="000000" w:themeColor="text1"/>
          <w:sz w:val="22"/>
          <w:lang w:val="es-ES_tradnl"/>
        </w:rPr>
      </w:pPr>
      <w:r w:rsidRPr="00092D39">
        <w:rPr>
          <w:rFonts w:ascii="Arial" w:eastAsia="Calibri" w:hAnsi="Arial" w:cs="Arial"/>
          <w:color w:val="000000" w:themeColor="text1"/>
          <w:sz w:val="22"/>
          <w:lang w:val="es-ES_tradnl"/>
        </w:rPr>
        <w:t xml:space="preserve">A lo anterior debe agregarse que mientras la nueva disposición legal indica que la convocatoria limitada a </w:t>
      </w:r>
      <w:proofErr w:type="spellStart"/>
      <w:r w:rsidRPr="00092D39">
        <w:rPr>
          <w:rFonts w:ascii="Arial" w:eastAsia="Calibri" w:hAnsi="Arial" w:cs="Arial"/>
          <w:color w:val="000000" w:themeColor="text1"/>
          <w:sz w:val="22"/>
          <w:lang w:val="es-ES_tradnl"/>
        </w:rPr>
        <w:t>mipymes</w:t>
      </w:r>
      <w:proofErr w:type="spellEnd"/>
      <w:r w:rsidRPr="00092D39">
        <w:rPr>
          <w:rFonts w:ascii="Arial" w:eastAsia="Calibri" w:hAnsi="Arial" w:cs="Arial"/>
          <w:color w:val="000000" w:themeColor="text1"/>
          <w:sz w:val="22"/>
          <w:lang w:val="es-ES_tradnl"/>
        </w:rPr>
        <w:t xml:space="preserve"> debe hacerse cuando por lo menos </w:t>
      </w:r>
      <w:r w:rsidRPr="00092D39">
        <w:rPr>
          <w:rFonts w:ascii="Arial" w:eastAsia="Calibri" w:hAnsi="Arial" w:cs="Arial"/>
          <w:i/>
          <w:iCs/>
          <w:color w:val="000000" w:themeColor="text1"/>
          <w:sz w:val="22"/>
          <w:lang w:val="es-ES_tradnl"/>
        </w:rPr>
        <w:t>dos (2)</w:t>
      </w:r>
      <w:r w:rsidRPr="00092D39">
        <w:rPr>
          <w:rFonts w:ascii="Arial" w:eastAsia="Calibri" w:hAnsi="Arial" w:cs="Arial"/>
          <w:color w:val="000000" w:themeColor="text1"/>
          <w:sz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092D39">
        <w:rPr>
          <w:rFonts w:ascii="Arial" w:eastAsia="Calibri" w:hAnsi="Arial" w:cs="Arial"/>
          <w:i/>
          <w:iCs/>
          <w:color w:val="000000" w:themeColor="text1"/>
          <w:sz w:val="22"/>
          <w:lang w:val="es-ES_tradnl"/>
        </w:rPr>
        <w:t>tres (3)</w:t>
      </w:r>
      <w:r w:rsidRPr="00092D39">
        <w:rPr>
          <w:rFonts w:ascii="Arial" w:eastAsia="Calibri" w:hAnsi="Arial" w:cs="Arial"/>
          <w:color w:val="000000" w:themeColor="text1"/>
          <w:sz w:val="22"/>
          <w:lang w:val="es-ES_tradnl"/>
        </w:rPr>
        <w:t xml:space="preserve"> </w:t>
      </w:r>
      <w:proofErr w:type="spellStart"/>
      <w:r w:rsidRPr="00092D39">
        <w:rPr>
          <w:rFonts w:ascii="Arial" w:eastAsia="Calibri" w:hAnsi="Arial" w:cs="Arial"/>
          <w:color w:val="000000" w:themeColor="text1"/>
          <w:sz w:val="22"/>
          <w:lang w:val="es-ES_tradnl"/>
        </w:rPr>
        <w:t>mipymes</w:t>
      </w:r>
      <w:proofErr w:type="spellEnd"/>
      <w:r w:rsidRPr="00092D39">
        <w:rPr>
          <w:rFonts w:ascii="Arial" w:eastAsia="Calibri" w:hAnsi="Arial" w:cs="Arial"/>
          <w:color w:val="000000" w:themeColor="text1"/>
          <w:sz w:val="22"/>
          <w:lang w:val="es-ES_tradnl"/>
        </w:rPr>
        <w:t>, a más tardar un día hábil antes de la apertura del proceso de selección.</w:t>
      </w:r>
    </w:p>
    <w:p w14:paraId="64FAF72A" w14:textId="52FD95E1" w:rsidR="00DF1AB7" w:rsidRPr="00092D39" w:rsidRDefault="00DF1AB7" w:rsidP="00DF1AB7">
      <w:pPr>
        <w:spacing w:before="120" w:line="276" w:lineRule="auto"/>
        <w:ind w:firstLine="709"/>
        <w:jc w:val="both"/>
        <w:rPr>
          <w:rFonts w:ascii="Arial" w:eastAsia="Calibri" w:hAnsi="Arial" w:cs="Arial"/>
          <w:color w:val="000000" w:themeColor="text1"/>
          <w:sz w:val="22"/>
          <w:lang w:val="es-ES_tradnl"/>
        </w:rPr>
      </w:pPr>
      <w:r w:rsidRPr="00092D39">
        <w:rPr>
          <w:rFonts w:ascii="Arial" w:eastAsia="Calibri" w:hAnsi="Arial" w:cs="Arial"/>
          <w:color w:val="000000" w:themeColor="text1"/>
          <w:sz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092D39">
        <w:rPr>
          <w:rFonts w:ascii="Arial" w:eastAsia="Calibri" w:hAnsi="Arial" w:cs="Arial"/>
          <w:color w:val="000000" w:themeColor="text1"/>
          <w:sz w:val="22"/>
          <w:lang w:val="es-ES_tradnl"/>
        </w:rPr>
        <w:t>esta</w:t>
      </w:r>
      <w:proofErr w:type="spellEnd"/>
      <w:r w:rsidRPr="00092D39">
        <w:rPr>
          <w:rFonts w:ascii="Arial" w:eastAsia="Calibri" w:hAnsi="Arial" w:cs="Arial"/>
          <w:color w:val="000000" w:themeColor="text1"/>
          <w:sz w:val="22"/>
          <w:lang w:val="es-ES_tradnl"/>
        </w:rPr>
        <w:t xml:space="preserve"> «deroga […] todas las disposiciones que le sean contrarias». Entonces, puede afirmarse que, además del decaimiento del artículo 2.2.1.2.4.2.2. del Decreto 1082 de 2015, </w:t>
      </w:r>
      <w:r w:rsidR="00FF1F8D" w:rsidRPr="00092D39">
        <w:rPr>
          <w:rFonts w:ascii="Arial" w:eastAsia="Calibri" w:hAnsi="Arial" w:cs="Arial"/>
          <w:color w:val="000000" w:themeColor="text1"/>
          <w:sz w:val="22"/>
          <w:lang w:val="es-ES_tradnl"/>
        </w:rPr>
        <w:t xml:space="preserve">esta disposición </w:t>
      </w:r>
      <w:r w:rsidRPr="00092D39">
        <w:rPr>
          <w:rFonts w:ascii="Arial" w:eastAsia="Calibri" w:hAnsi="Arial" w:cs="Arial"/>
          <w:color w:val="000000" w:themeColor="text1"/>
          <w:sz w:val="22"/>
          <w:lang w:val="es-ES_tradnl"/>
        </w:rPr>
        <w:t>debe entenderse derogad</w:t>
      </w:r>
      <w:r w:rsidR="00FF1F8D" w:rsidRPr="00092D39">
        <w:rPr>
          <w:rFonts w:ascii="Arial" w:eastAsia="Calibri" w:hAnsi="Arial" w:cs="Arial"/>
          <w:color w:val="000000" w:themeColor="text1"/>
          <w:sz w:val="22"/>
          <w:lang w:val="es-ES_tradnl"/>
        </w:rPr>
        <w:t>a</w:t>
      </w:r>
      <w:r w:rsidRPr="00092D39">
        <w:rPr>
          <w:rFonts w:ascii="Arial" w:eastAsia="Calibri" w:hAnsi="Arial" w:cs="Arial"/>
          <w:color w:val="000000" w:themeColor="text1"/>
          <w:sz w:val="22"/>
          <w:lang w:val="es-ES_tradnl"/>
        </w:rPr>
        <w:t>.</w:t>
      </w:r>
    </w:p>
    <w:p w14:paraId="0AE8E3B2" w14:textId="77777777" w:rsidR="00DF1AB7" w:rsidRPr="00092D39" w:rsidRDefault="00DF1AB7" w:rsidP="00DF1AB7">
      <w:pPr>
        <w:spacing w:before="120" w:line="276" w:lineRule="auto"/>
        <w:ind w:firstLine="709"/>
        <w:jc w:val="both"/>
        <w:rPr>
          <w:rFonts w:ascii="Arial" w:eastAsia="Calibri" w:hAnsi="Arial" w:cs="Arial"/>
          <w:color w:val="000000" w:themeColor="text1"/>
          <w:sz w:val="22"/>
          <w:lang w:val="es-ES_tradnl"/>
        </w:rPr>
      </w:pPr>
      <w:r w:rsidRPr="00092D39">
        <w:rPr>
          <w:rFonts w:ascii="Arial" w:eastAsia="Calibri" w:hAnsi="Arial" w:cs="Arial"/>
          <w:color w:val="000000" w:themeColor="text1"/>
          <w:sz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092D39">
        <w:rPr>
          <w:rFonts w:ascii="Arial" w:eastAsia="Calibri" w:hAnsi="Arial" w:cs="Arial"/>
          <w:color w:val="000000" w:themeColor="text1"/>
          <w:sz w:val="22"/>
          <w:lang w:val="es-ES_tradnl"/>
        </w:rPr>
        <w:t>mipymes</w:t>
      </w:r>
      <w:proofErr w:type="spellEnd"/>
      <w:r w:rsidRPr="00092D39">
        <w:rPr>
          <w:rFonts w:ascii="Arial" w:eastAsia="Calibri" w:hAnsi="Arial" w:cs="Arial"/>
          <w:color w:val="000000" w:themeColor="text1"/>
          <w:sz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092D39">
        <w:rPr>
          <w:rFonts w:ascii="Arial" w:eastAsia="Calibri" w:hAnsi="Arial" w:cs="Arial"/>
          <w:color w:val="000000" w:themeColor="text1"/>
          <w:sz w:val="22"/>
          <w:lang w:val="es-ES_tradnl"/>
        </w:rPr>
        <w:t>mipymes</w:t>
      </w:r>
      <w:proofErr w:type="spellEnd"/>
      <w:r w:rsidRPr="00092D39">
        <w:rPr>
          <w:rFonts w:ascii="Arial" w:eastAsia="Calibri" w:hAnsi="Arial" w:cs="Arial"/>
          <w:color w:val="000000" w:themeColor="text1"/>
          <w:sz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092D39">
        <w:rPr>
          <w:rFonts w:ascii="Arial" w:eastAsia="Calibri" w:hAnsi="Arial" w:cs="Arial"/>
          <w:color w:val="000000" w:themeColor="text1"/>
          <w:sz w:val="22"/>
          <w:lang w:val="es-ES_tradnl"/>
        </w:rPr>
        <w:t>mipymes</w:t>
      </w:r>
      <w:proofErr w:type="spellEnd"/>
      <w:r w:rsidRPr="00092D39">
        <w:rPr>
          <w:rFonts w:ascii="Arial" w:eastAsia="Calibri" w:hAnsi="Arial" w:cs="Arial"/>
          <w:color w:val="000000" w:themeColor="text1"/>
          <w:sz w:val="22"/>
          <w:lang w:val="es-ES_tradnl"/>
        </w:rPr>
        <w:t xml:space="preserve">, pues al tenor del artículo 34 de la Ley 2069 de 2020, la eficacia de esta norma quedó condicionada a la expedición del decreto reglamentario que fije las condiciones de su operatividad.    </w:t>
      </w:r>
    </w:p>
    <w:p w14:paraId="375E2969" w14:textId="2373EA8C" w:rsidR="002A7DF5" w:rsidRPr="00092D39" w:rsidRDefault="00E356C9" w:rsidP="00DF1AB7">
      <w:pPr>
        <w:tabs>
          <w:tab w:val="left" w:pos="709"/>
        </w:tabs>
        <w:spacing w:line="276" w:lineRule="auto"/>
        <w:jc w:val="both"/>
        <w:rPr>
          <w:rFonts w:ascii="Arial" w:eastAsia="Calibri" w:hAnsi="Arial" w:cs="Arial"/>
          <w:bCs/>
          <w:sz w:val="22"/>
        </w:rPr>
      </w:pPr>
      <w:r w:rsidRPr="00092D39">
        <w:rPr>
          <w:rFonts w:ascii="Arial" w:eastAsia="Calibri" w:hAnsi="Arial" w:cs="Arial"/>
          <w:bCs/>
          <w:sz w:val="22"/>
        </w:rPr>
        <w:t xml:space="preserve"> </w:t>
      </w:r>
    </w:p>
    <w:p w14:paraId="74FC8B99" w14:textId="78F558EE" w:rsidR="008F2837" w:rsidRPr="00092D39" w:rsidRDefault="008F2837" w:rsidP="008F2837">
      <w:pPr>
        <w:tabs>
          <w:tab w:val="left" w:pos="709"/>
        </w:tabs>
        <w:spacing w:line="276" w:lineRule="auto"/>
        <w:jc w:val="both"/>
        <w:rPr>
          <w:rFonts w:ascii="Arial" w:eastAsia="Calibri" w:hAnsi="Arial" w:cs="Arial"/>
          <w:b/>
          <w:i/>
          <w:iCs/>
          <w:sz w:val="22"/>
        </w:rPr>
      </w:pPr>
      <w:r w:rsidRPr="00092D39">
        <w:rPr>
          <w:rFonts w:ascii="Arial" w:eastAsia="Calibri" w:hAnsi="Arial" w:cs="Arial"/>
          <w:b/>
          <w:i/>
          <w:iCs/>
          <w:sz w:val="22"/>
        </w:rPr>
        <w:t>2.1.6. Factores de desempate</w:t>
      </w:r>
    </w:p>
    <w:p w14:paraId="7761A894" w14:textId="77777777" w:rsidR="008F2837" w:rsidRPr="00092D39" w:rsidRDefault="008F2837" w:rsidP="008F2837">
      <w:pPr>
        <w:tabs>
          <w:tab w:val="left" w:pos="709"/>
        </w:tabs>
        <w:spacing w:line="276" w:lineRule="auto"/>
        <w:jc w:val="both"/>
        <w:rPr>
          <w:rFonts w:ascii="Arial" w:eastAsia="Calibri" w:hAnsi="Arial" w:cs="Arial"/>
          <w:b/>
          <w:sz w:val="22"/>
        </w:rPr>
      </w:pPr>
    </w:p>
    <w:p w14:paraId="31FB4CDF" w14:textId="558DD011" w:rsidR="007A3166" w:rsidRPr="00092D39" w:rsidRDefault="008F2837" w:rsidP="00247506">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lastRenderedPageBreak/>
        <w:t>E</w:t>
      </w:r>
      <w:r w:rsidR="00EC1912" w:rsidRPr="00092D39">
        <w:rPr>
          <w:rFonts w:ascii="Arial" w:eastAsia="Calibri" w:hAnsi="Arial" w:cs="Arial"/>
          <w:bCs/>
          <w:color w:val="000000" w:themeColor="text1"/>
          <w:sz w:val="22"/>
        </w:rPr>
        <w:t>l artículo 35 de la Ley 2069 de 2020 regula los factores de desempate</w:t>
      </w:r>
      <w:r w:rsidR="00EC1912" w:rsidRPr="00092D39">
        <w:rPr>
          <w:rStyle w:val="Refdenotaalpie"/>
          <w:rFonts w:ascii="Arial" w:eastAsia="Calibri" w:hAnsi="Arial" w:cs="Arial"/>
          <w:bCs/>
          <w:color w:val="000000" w:themeColor="text1"/>
          <w:sz w:val="22"/>
        </w:rPr>
        <w:footnoteReference w:id="11"/>
      </w:r>
      <w:r w:rsidR="00EC1912" w:rsidRPr="00092D39">
        <w:rPr>
          <w:rFonts w:ascii="Arial" w:eastAsia="Calibri" w:hAnsi="Arial" w:cs="Arial"/>
          <w:bCs/>
          <w:color w:val="000000" w:themeColor="text1"/>
          <w:sz w:val="22"/>
        </w:rPr>
        <w:t xml:space="preserve">. </w:t>
      </w:r>
      <w:r w:rsidR="00C0447F" w:rsidRPr="00092D39">
        <w:rPr>
          <w:rFonts w:ascii="Arial" w:eastAsia="Calibri" w:hAnsi="Arial" w:cs="Arial"/>
          <w:bCs/>
          <w:color w:val="000000" w:themeColor="text1"/>
          <w:sz w:val="22"/>
        </w:rPr>
        <w:t xml:space="preserve">Conforme a la norma citada, estos aplican en los procedimientos de selección de las entidades sometidas </w:t>
      </w:r>
      <w:r w:rsidR="00C0447F" w:rsidRPr="00092D39">
        <w:rPr>
          <w:rFonts w:ascii="Arial" w:eastAsia="Calibri" w:hAnsi="Arial" w:cs="Arial"/>
          <w:bCs/>
          <w:color w:val="000000" w:themeColor="text1"/>
          <w:sz w:val="22"/>
        </w:rPr>
        <w:lastRenderedPageBreak/>
        <w:t>al Estatuto General, las entidades exceptuadas de la Ley 80 de 1993 y los patrimonios autónomos</w:t>
      </w:r>
      <w:r w:rsidR="00943FB9" w:rsidRPr="00092D39">
        <w:rPr>
          <w:rFonts w:ascii="Arial" w:eastAsia="Calibri" w:hAnsi="Arial" w:cs="Arial"/>
          <w:bCs/>
          <w:color w:val="000000" w:themeColor="text1"/>
          <w:sz w:val="22"/>
        </w:rPr>
        <w:t xml:space="preserve"> constituidos por entidades estatales</w:t>
      </w:r>
      <w:r w:rsidR="00C0447F" w:rsidRPr="00092D39">
        <w:rPr>
          <w:rFonts w:ascii="Arial" w:eastAsia="Calibri" w:hAnsi="Arial" w:cs="Arial"/>
          <w:bCs/>
          <w:color w:val="000000" w:themeColor="text1"/>
          <w:sz w:val="22"/>
        </w:rPr>
        <w:t>. Incluso, al consagra</w:t>
      </w:r>
      <w:r w:rsidR="007A3166" w:rsidRPr="00092D39">
        <w:rPr>
          <w:rFonts w:ascii="Arial" w:eastAsia="Calibri" w:hAnsi="Arial" w:cs="Arial"/>
          <w:bCs/>
          <w:color w:val="000000" w:themeColor="text1"/>
          <w:sz w:val="22"/>
        </w:rPr>
        <w:t>rse</w:t>
      </w:r>
      <w:r w:rsidR="00C0447F" w:rsidRPr="00092D39">
        <w:rPr>
          <w:rFonts w:ascii="Arial" w:eastAsia="Calibri" w:hAnsi="Arial" w:cs="Arial"/>
          <w:bCs/>
          <w:color w:val="000000" w:themeColor="text1"/>
          <w:sz w:val="22"/>
        </w:rPr>
        <w:t xml:space="preserve"> en la ley, generan la derogación y decaimiento de los previstos en el artículo </w:t>
      </w:r>
      <w:r w:rsidR="00653401" w:rsidRPr="00092D39">
        <w:rPr>
          <w:rFonts w:ascii="Arial" w:eastAsia="Calibri" w:hAnsi="Arial" w:cs="Arial"/>
          <w:bCs/>
          <w:color w:val="000000" w:themeColor="text1"/>
          <w:sz w:val="22"/>
        </w:rPr>
        <w:t>2.2.1.1.2.2.9 del Decreto 1082 de 2015</w:t>
      </w:r>
      <w:r w:rsidR="00F21F84" w:rsidRPr="00092D39">
        <w:rPr>
          <w:rFonts w:ascii="Arial" w:eastAsia="Calibri" w:hAnsi="Arial" w:cs="Arial"/>
          <w:bCs/>
          <w:color w:val="000000" w:themeColor="text1"/>
          <w:sz w:val="22"/>
        </w:rPr>
        <w:t>, pues se trata de una norma superior y posterior que genera la pérdida de los fundamentos de derecho en los previstos en el Decreto Único Reglamentario del Sector Administrativo de Planeación Nacional</w:t>
      </w:r>
      <w:r w:rsidR="00653401" w:rsidRPr="00092D39">
        <w:rPr>
          <w:rFonts w:ascii="Arial" w:eastAsia="Calibri" w:hAnsi="Arial" w:cs="Arial"/>
          <w:bCs/>
          <w:color w:val="000000" w:themeColor="text1"/>
          <w:sz w:val="22"/>
        </w:rPr>
        <w:t xml:space="preserve">. </w:t>
      </w:r>
      <w:r w:rsidR="00C0447F" w:rsidRPr="00092D39">
        <w:rPr>
          <w:rFonts w:ascii="Arial" w:eastAsia="Calibri" w:hAnsi="Arial" w:cs="Arial"/>
          <w:bCs/>
          <w:color w:val="000000" w:themeColor="text1"/>
          <w:sz w:val="22"/>
        </w:rPr>
        <w:t xml:space="preserve"> </w:t>
      </w:r>
    </w:p>
    <w:p w14:paraId="20F97169" w14:textId="71E4EFF5" w:rsidR="007A3166" w:rsidRPr="00092D39" w:rsidRDefault="00577D24" w:rsidP="007A3166">
      <w:pPr>
        <w:spacing w:before="120" w:line="276" w:lineRule="auto"/>
        <w:ind w:firstLine="708"/>
        <w:jc w:val="both"/>
        <w:rPr>
          <w:rFonts w:ascii="Arial" w:eastAsia="Calibri" w:hAnsi="Arial" w:cs="Arial"/>
          <w:sz w:val="22"/>
          <w:lang w:val="es-ES_tradnl"/>
        </w:rPr>
      </w:pPr>
      <w:r w:rsidRPr="00092D39">
        <w:rPr>
          <w:rFonts w:ascii="Arial" w:eastAsia="Calibri" w:hAnsi="Arial" w:cs="Arial"/>
          <w:bCs/>
          <w:color w:val="000000" w:themeColor="text1"/>
          <w:sz w:val="22"/>
        </w:rPr>
        <w:t>Aunque</w:t>
      </w:r>
      <w:r w:rsidR="007A3166" w:rsidRPr="00092D39">
        <w:rPr>
          <w:rFonts w:ascii="Arial" w:eastAsia="Calibri" w:hAnsi="Arial" w:cs="Arial"/>
          <w:bCs/>
          <w:color w:val="000000" w:themeColor="text1"/>
          <w:sz w:val="22"/>
        </w:rPr>
        <w:t xml:space="preserve"> algunas normas</w:t>
      </w:r>
      <w:r w:rsidR="00EC67CA" w:rsidRPr="00092D39">
        <w:rPr>
          <w:rFonts w:ascii="Arial" w:eastAsia="Calibri" w:hAnsi="Arial" w:cs="Arial"/>
          <w:bCs/>
          <w:color w:val="000000" w:themeColor="text1"/>
          <w:sz w:val="22"/>
        </w:rPr>
        <w:t xml:space="preserve"> de la Ley de Emprendimiento</w:t>
      </w:r>
      <w:r w:rsidR="007A3166" w:rsidRPr="00092D39">
        <w:rPr>
          <w:rFonts w:ascii="Arial" w:eastAsia="Calibri" w:hAnsi="Arial" w:cs="Arial"/>
          <w:bCs/>
          <w:color w:val="000000" w:themeColor="text1"/>
          <w:sz w:val="22"/>
        </w:rPr>
        <w:t xml:space="preserve"> </w:t>
      </w:r>
      <w:r w:rsidR="00EC67CA" w:rsidRPr="00092D39">
        <w:rPr>
          <w:rFonts w:ascii="Arial" w:eastAsia="Calibri" w:hAnsi="Arial" w:cs="Arial"/>
          <w:bCs/>
          <w:color w:val="000000" w:themeColor="text1"/>
          <w:sz w:val="22"/>
        </w:rPr>
        <w:t>aluden a</w:t>
      </w:r>
      <w:r w:rsidR="007A3166" w:rsidRPr="00092D39">
        <w:rPr>
          <w:rFonts w:ascii="Arial" w:eastAsia="Calibri" w:hAnsi="Arial" w:cs="Arial"/>
          <w:bCs/>
          <w:color w:val="000000" w:themeColor="text1"/>
          <w:sz w:val="22"/>
        </w:rPr>
        <w:t xml:space="preserve"> la reglamentación posterior, </w:t>
      </w:r>
      <w:r w:rsidR="00245C98" w:rsidRPr="00092D39">
        <w:rPr>
          <w:rFonts w:ascii="Arial" w:eastAsia="Calibri" w:hAnsi="Arial" w:cs="Arial"/>
          <w:color w:val="000000" w:themeColor="text1"/>
          <w:sz w:val="22"/>
          <w:lang w:val="es-ES_tradnl"/>
        </w:rPr>
        <w:t>esta no condiciona la vigencia</w:t>
      </w:r>
      <w:r w:rsidR="007A3166" w:rsidRPr="00092D39">
        <w:rPr>
          <w:rFonts w:ascii="Arial" w:eastAsia="Calibri" w:hAnsi="Arial" w:cs="Arial"/>
          <w:color w:val="000000" w:themeColor="text1"/>
          <w:sz w:val="22"/>
          <w:lang w:val="es-ES_tradnl"/>
        </w:rPr>
        <w:t xml:space="preserve"> </w:t>
      </w:r>
      <w:r w:rsidR="00245C98" w:rsidRPr="00092D39">
        <w:rPr>
          <w:rFonts w:ascii="Arial" w:eastAsia="Calibri" w:hAnsi="Arial" w:cs="Arial"/>
          <w:color w:val="000000" w:themeColor="text1"/>
          <w:sz w:val="22"/>
          <w:lang w:val="es-ES_tradnl"/>
        </w:rPr>
        <w:t>d</w:t>
      </w:r>
      <w:r w:rsidR="007A3166" w:rsidRPr="00092D39">
        <w:rPr>
          <w:rFonts w:ascii="Arial" w:eastAsia="Calibri" w:hAnsi="Arial" w:cs="Arial"/>
          <w:color w:val="000000" w:themeColor="text1"/>
          <w:sz w:val="22"/>
          <w:lang w:val="es-ES_tradnl"/>
        </w:rPr>
        <w:t xml:space="preserve">el artículo 35. </w:t>
      </w:r>
      <w:r w:rsidR="007A3166" w:rsidRPr="00092D39">
        <w:rPr>
          <w:rFonts w:ascii="Arial" w:eastAsia="Calibri" w:hAnsi="Arial" w:cs="Arial"/>
          <w:sz w:val="22"/>
          <w:lang w:val="es-ES_tradnl"/>
        </w:rPr>
        <w:t xml:space="preserve">En efecto, </w:t>
      </w:r>
      <w:r w:rsidR="007A3166" w:rsidRPr="00092D39">
        <w:rPr>
          <w:rFonts w:ascii="Arial" w:hAnsi="Arial" w:cs="Arial"/>
          <w:color w:val="000000" w:themeColor="text1"/>
          <w:sz w:val="22"/>
          <w:lang w:val="es-ES_tradnl"/>
        </w:rPr>
        <w:t>si bien los factores de desempate deben aplicarse «</w:t>
      </w:r>
      <w:r w:rsidR="007A3166" w:rsidRPr="00092D39">
        <w:rPr>
          <w:rFonts w:ascii="Arial" w:hAnsi="Arial" w:cs="Arial"/>
          <w:lang w:val="es-ES_tradnl"/>
        </w:rPr>
        <w:t xml:space="preserve">[…] </w:t>
      </w:r>
      <w:r w:rsidR="007A3166" w:rsidRPr="00092D39">
        <w:rPr>
          <w:rFonts w:ascii="Arial" w:hAnsi="Arial" w:cs="Arial"/>
          <w:color w:val="000000" w:themeColor="text1"/>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7A3166" w:rsidRPr="00092D39">
        <w:rPr>
          <w:rFonts w:ascii="Arial" w:eastAsia="Calibri" w:hAnsi="Arial" w:cs="Arial"/>
          <w:color w:val="000000" w:themeColor="text1"/>
          <w:sz w:val="22"/>
          <w:lang w:val="es-ES_tradnl"/>
        </w:rPr>
        <w:t xml:space="preserve"> </w:t>
      </w:r>
    </w:p>
    <w:p w14:paraId="1C808936" w14:textId="3F58ED49" w:rsidR="007A3166" w:rsidRPr="00092D39" w:rsidRDefault="007A3166" w:rsidP="004D2625">
      <w:pPr>
        <w:spacing w:before="120" w:line="276" w:lineRule="auto"/>
        <w:ind w:firstLine="709"/>
        <w:jc w:val="both"/>
        <w:rPr>
          <w:rFonts w:ascii="Arial" w:eastAsia="Calibri" w:hAnsi="Arial" w:cs="Arial"/>
          <w:color w:val="000000" w:themeColor="text1"/>
          <w:sz w:val="22"/>
          <w:lang w:val="es-ES_tradnl"/>
        </w:rPr>
      </w:pPr>
      <w:r w:rsidRPr="00092D39">
        <w:rPr>
          <w:rFonts w:ascii="Arial" w:eastAsia="Calibri" w:hAnsi="Arial" w:cs="Arial"/>
          <w:color w:val="000000" w:themeColor="text1"/>
          <w:sz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47707A13" w14:textId="77777777" w:rsidR="008F2837" w:rsidRPr="00092D39" w:rsidRDefault="008F2837" w:rsidP="008F2837">
      <w:pPr>
        <w:spacing w:line="276" w:lineRule="auto"/>
        <w:ind w:firstLine="709"/>
        <w:jc w:val="both"/>
        <w:rPr>
          <w:rFonts w:ascii="Arial" w:eastAsia="Calibri" w:hAnsi="Arial" w:cs="Arial"/>
          <w:color w:val="000000" w:themeColor="text1"/>
          <w:sz w:val="22"/>
          <w:lang w:val="es-ES_tradnl"/>
        </w:rPr>
      </w:pPr>
    </w:p>
    <w:p w14:paraId="442ED2BB" w14:textId="5F9FAE14" w:rsidR="008F2837" w:rsidRPr="00092D39" w:rsidRDefault="008F2837" w:rsidP="008F2837">
      <w:pPr>
        <w:spacing w:line="276" w:lineRule="auto"/>
        <w:jc w:val="both"/>
        <w:rPr>
          <w:rFonts w:ascii="Arial" w:eastAsia="Calibri" w:hAnsi="Arial" w:cs="Arial"/>
          <w:b/>
          <w:bCs/>
          <w:i/>
          <w:iCs/>
          <w:color w:val="000000" w:themeColor="text1"/>
          <w:sz w:val="22"/>
          <w:lang w:val="es-ES_tradnl"/>
        </w:rPr>
      </w:pPr>
      <w:r w:rsidRPr="00092D39">
        <w:rPr>
          <w:rFonts w:ascii="Arial" w:eastAsia="Calibri" w:hAnsi="Arial" w:cs="Arial"/>
          <w:b/>
          <w:bCs/>
          <w:i/>
          <w:iCs/>
          <w:color w:val="000000" w:themeColor="text1"/>
          <w:sz w:val="22"/>
          <w:lang w:val="es-ES_tradnl"/>
        </w:rPr>
        <w:t>3.1.7. Promoción de las compras públicas de tecnología e innovación</w:t>
      </w:r>
    </w:p>
    <w:p w14:paraId="0BE6273C" w14:textId="77777777" w:rsidR="008F2837" w:rsidRPr="00092D39" w:rsidRDefault="008F2837" w:rsidP="008F2837">
      <w:pPr>
        <w:spacing w:line="276" w:lineRule="auto"/>
        <w:jc w:val="both"/>
        <w:rPr>
          <w:rFonts w:ascii="Arial" w:eastAsia="Calibri" w:hAnsi="Arial" w:cs="Arial"/>
          <w:b/>
          <w:bCs/>
          <w:color w:val="000000" w:themeColor="text1"/>
          <w:sz w:val="22"/>
          <w:lang w:val="es-ES_tradnl"/>
        </w:rPr>
      </w:pPr>
    </w:p>
    <w:p w14:paraId="627FEA2E" w14:textId="5505A51B" w:rsidR="004774F6" w:rsidRPr="00092D39" w:rsidRDefault="008F2837" w:rsidP="00943FB9">
      <w:pPr>
        <w:spacing w:line="276" w:lineRule="auto"/>
        <w:jc w:val="both"/>
        <w:rPr>
          <w:rFonts w:ascii="Arial" w:eastAsia="Calibri" w:hAnsi="Arial" w:cs="Arial"/>
          <w:color w:val="000000" w:themeColor="text1"/>
          <w:sz w:val="22"/>
          <w:lang w:val="es-ES_tradnl"/>
        </w:rPr>
      </w:pPr>
      <w:r w:rsidRPr="00092D39">
        <w:rPr>
          <w:rFonts w:ascii="Arial" w:eastAsia="Calibri" w:hAnsi="Arial" w:cs="Arial"/>
          <w:color w:val="000000" w:themeColor="text1"/>
          <w:sz w:val="22"/>
          <w:lang w:val="es-ES_tradnl"/>
        </w:rPr>
        <w:t>E</w:t>
      </w:r>
      <w:r w:rsidR="00EC67CA" w:rsidRPr="00092D39">
        <w:rPr>
          <w:rFonts w:ascii="Arial" w:eastAsia="Calibri" w:hAnsi="Arial" w:cs="Arial"/>
          <w:color w:val="000000" w:themeColor="text1"/>
          <w:sz w:val="22"/>
          <w:lang w:val="es-ES_tradnl"/>
        </w:rPr>
        <w:t xml:space="preserve">l </w:t>
      </w:r>
      <w:r w:rsidR="00984BD3" w:rsidRPr="00092D39">
        <w:rPr>
          <w:rFonts w:ascii="Arial" w:eastAsia="Calibri" w:hAnsi="Arial" w:cs="Arial"/>
          <w:color w:val="000000" w:themeColor="text1"/>
          <w:sz w:val="22"/>
          <w:lang w:val="es-ES_tradnl"/>
        </w:rPr>
        <w:t xml:space="preserve">inciso primero del </w:t>
      </w:r>
      <w:r w:rsidR="00EC67CA" w:rsidRPr="00092D39">
        <w:rPr>
          <w:rFonts w:ascii="Arial" w:eastAsia="Calibri" w:hAnsi="Arial" w:cs="Arial"/>
          <w:color w:val="000000" w:themeColor="text1"/>
          <w:sz w:val="22"/>
          <w:lang w:val="es-ES_tradnl"/>
        </w:rPr>
        <w:t xml:space="preserve">artículo 36 de la </w:t>
      </w:r>
      <w:bookmarkStart w:id="18" w:name="_Hlk63848395"/>
      <w:r w:rsidR="00EC67CA" w:rsidRPr="00092D39">
        <w:rPr>
          <w:rFonts w:ascii="Arial" w:eastAsia="Calibri" w:hAnsi="Arial" w:cs="Arial"/>
          <w:color w:val="000000" w:themeColor="text1"/>
          <w:sz w:val="22"/>
          <w:lang w:val="es-ES_tradnl"/>
        </w:rPr>
        <w:t>Ley 2069 de 2020</w:t>
      </w:r>
      <w:bookmarkEnd w:id="18"/>
      <w:r w:rsidR="006A2DDA" w:rsidRPr="00092D39">
        <w:rPr>
          <w:rFonts w:ascii="Arial" w:eastAsia="Calibri" w:hAnsi="Arial" w:cs="Arial"/>
          <w:color w:val="000000" w:themeColor="text1"/>
          <w:sz w:val="22"/>
          <w:lang w:val="es-ES_tradnl"/>
        </w:rPr>
        <w:t xml:space="preserve"> </w:t>
      </w:r>
      <w:r w:rsidR="00477FF1" w:rsidRPr="00092D39">
        <w:rPr>
          <w:rFonts w:ascii="Arial" w:eastAsia="Calibri" w:hAnsi="Arial" w:cs="Arial"/>
          <w:color w:val="000000" w:themeColor="text1"/>
          <w:sz w:val="22"/>
          <w:lang w:val="es-ES_tradnl"/>
        </w:rPr>
        <w:t>dispone que «Las entidades estatales, de acuerdo con los lineamientos que establezca la Agencia Nacional de Contratación Pública</w:t>
      </w:r>
      <w:r w:rsidR="004D2625" w:rsidRPr="00092D39">
        <w:rPr>
          <w:rFonts w:ascii="Arial" w:eastAsia="Calibri" w:hAnsi="Arial" w:cs="Arial"/>
          <w:color w:val="000000" w:themeColor="text1"/>
          <w:sz w:val="22"/>
          <w:lang w:val="es-ES_tradnl"/>
        </w:rPr>
        <w:t xml:space="preserve"> – </w:t>
      </w:r>
      <w:r w:rsidR="00477FF1" w:rsidRPr="00092D39">
        <w:rPr>
          <w:rFonts w:ascii="Arial" w:eastAsia="Calibri" w:hAnsi="Arial" w:cs="Arial"/>
          <w:color w:val="000000" w:themeColor="text1"/>
          <w:sz w:val="22"/>
          <w:lang w:val="es-ES_tradnl"/>
        </w:rPr>
        <w:t>Colombia Compra Eficiente, procuraran generar inversiones o compras que permitan involucrar nuevas tecnologías, herramientas tecnológicas e innovación en sus funciones o sistemas, que permitan generar mejores servicios a los ciudadanos, fomentar el desarrollo tecnológico del Estado, y promover en las empresas y emprendedores nacionales la necesidad de innovar y usar la tecnología dentro de su negocio. El Gobierno Nacional reglamentará esta materia».</w:t>
      </w:r>
      <w:r w:rsidR="00984BD3" w:rsidRPr="00092D39">
        <w:rPr>
          <w:rFonts w:ascii="Arial" w:eastAsia="Calibri" w:hAnsi="Arial" w:cs="Arial"/>
          <w:color w:val="000000" w:themeColor="text1"/>
          <w:sz w:val="22"/>
          <w:lang w:val="es-ES_tradnl"/>
        </w:rPr>
        <w:t xml:space="preserve"> </w:t>
      </w:r>
      <w:r w:rsidR="00943FB9" w:rsidRPr="00092D39">
        <w:rPr>
          <w:rFonts w:ascii="Arial" w:eastAsia="Calibri" w:hAnsi="Arial" w:cs="Arial"/>
          <w:color w:val="000000" w:themeColor="text1"/>
          <w:sz w:val="22"/>
          <w:lang w:val="es-ES_tradnl"/>
        </w:rPr>
        <w:t>E</w:t>
      </w:r>
      <w:r w:rsidR="00477FF1" w:rsidRPr="00092D39">
        <w:rPr>
          <w:rFonts w:ascii="Arial" w:eastAsia="Calibri" w:hAnsi="Arial" w:cs="Arial"/>
          <w:color w:val="000000" w:themeColor="text1"/>
          <w:sz w:val="22"/>
          <w:lang w:val="es-ES_tradnl"/>
        </w:rPr>
        <w:t xml:space="preserve">n este caso se observa nuevamente que la promoción de compras públicas de tecnología e innovación es </w:t>
      </w:r>
      <w:r w:rsidR="00984BD3" w:rsidRPr="00092D39">
        <w:rPr>
          <w:rFonts w:ascii="Arial" w:eastAsia="Calibri" w:hAnsi="Arial" w:cs="Arial"/>
          <w:color w:val="000000" w:themeColor="text1"/>
          <w:sz w:val="22"/>
          <w:lang w:val="es-ES_tradnl"/>
        </w:rPr>
        <w:t xml:space="preserve">un </w:t>
      </w:r>
      <w:r w:rsidR="00477FF1" w:rsidRPr="00092D39">
        <w:rPr>
          <w:rFonts w:ascii="Arial" w:eastAsia="Calibri" w:hAnsi="Arial" w:cs="Arial"/>
          <w:color w:val="000000" w:themeColor="text1"/>
          <w:sz w:val="22"/>
          <w:lang w:val="es-ES_tradnl"/>
        </w:rPr>
        <w:t xml:space="preserve">deber cuyo cumplimiento se sujeta tanto a la reglamentación de la materia </w:t>
      </w:r>
      <w:r w:rsidR="00984BD3" w:rsidRPr="00092D39">
        <w:rPr>
          <w:rFonts w:ascii="Arial" w:eastAsia="Calibri" w:hAnsi="Arial" w:cs="Arial"/>
          <w:color w:val="000000" w:themeColor="text1"/>
          <w:sz w:val="22"/>
          <w:lang w:val="es-ES_tradnl"/>
        </w:rPr>
        <w:t>como a los lineamientos de esta Agencia</w:t>
      </w:r>
      <w:r w:rsidR="0061104C" w:rsidRPr="00092D39">
        <w:rPr>
          <w:rFonts w:ascii="Arial" w:eastAsia="Calibri" w:hAnsi="Arial" w:cs="Arial"/>
          <w:color w:val="000000" w:themeColor="text1"/>
          <w:sz w:val="22"/>
          <w:lang w:val="es-ES_tradnl"/>
        </w:rPr>
        <w:t xml:space="preserve">, razón por </w:t>
      </w:r>
      <w:r w:rsidR="004774F6" w:rsidRPr="00092D39">
        <w:rPr>
          <w:rFonts w:ascii="Arial" w:eastAsia="Calibri" w:hAnsi="Arial" w:cs="Arial"/>
          <w:color w:val="000000" w:themeColor="text1"/>
          <w:sz w:val="22"/>
          <w:lang w:val="es-ES_tradnl"/>
        </w:rPr>
        <w:t>que</w:t>
      </w:r>
      <w:r w:rsidR="0061104C" w:rsidRPr="00092D39">
        <w:rPr>
          <w:rFonts w:ascii="Arial" w:eastAsia="Calibri" w:hAnsi="Arial" w:cs="Arial"/>
          <w:color w:val="000000" w:themeColor="text1"/>
          <w:sz w:val="22"/>
          <w:lang w:val="es-ES_tradnl"/>
        </w:rPr>
        <w:t xml:space="preserve"> requieren un desarrollo normativo posterior</w:t>
      </w:r>
      <w:r w:rsidR="00984BD3" w:rsidRPr="00092D39">
        <w:rPr>
          <w:rFonts w:ascii="Arial" w:eastAsia="Calibri" w:hAnsi="Arial" w:cs="Arial"/>
          <w:color w:val="000000" w:themeColor="text1"/>
          <w:sz w:val="22"/>
          <w:lang w:val="es-ES_tradnl"/>
        </w:rPr>
        <w:t>.</w:t>
      </w:r>
    </w:p>
    <w:p w14:paraId="4DDD6EBB" w14:textId="76D68389" w:rsidR="004774F6" w:rsidRPr="00092D39" w:rsidRDefault="004774F6" w:rsidP="004774F6">
      <w:pPr>
        <w:spacing w:before="120" w:line="276" w:lineRule="auto"/>
        <w:ind w:firstLine="709"/>
        <w:jc w:val="both"/>
        <w:rPr>
          <w:rFonts w:ascii="Arial" w:eastAsia="Calibri" w:hAnsi="Arial" w:cs="Arial"/>
          <w:color w:val="000000" w:themeColor="text1"/>
          <w:sz w:val="22"/>
          <w:lang w:val="es-ES_tradnl"/>
        </w:rPr>
      </w:pPr>
      <w:r w:rsidRPr="00092D39">
        <w:rPr>
          <w:rFonts w:ascii="Arial" w:eastAsia="Calibri" w:hAnsi="Arial" w:cs="Arial"/>
          <w:i/>
          <w:iCs/>
          <w:color w:val="000000" w:themeColor="text1"/>
          <w:sz w:val="22"/>
          <w:lang w:val="es-ES_tradnl"/>
        </w:rPr>
        <w:t>En resumen</w:t>
      </w:r>
      <w:r w:rsidRPr="00092D39">
        <w:rPr>
          <w:rFonts w:ascii="Arial" w:eastAsia="Calibri" w:hAnsi="Arial" w:cs="Arial"/>
          <w:color w:val="000000" w:themeColor="text1"/>
          <w:sz w:val="22"/>
          <w:lang w:val="es-ES_tradnl"/>
        </w:rPr>
        <w:t xml:space="preserve">, los artículos 31, 32, 34 y 36 de la Ley 2069 de 2020 aluden a la necesidad </w:t>
      </w:r>
      <w:r w:rsidR="00264348" w:rsidRPr="00092D39">
        <w:rPr>
          <w:rFonts w:ascii="Arial" w:eastAsia="Calibri" w:hAnsi="Arial" w:cs="Arial"/>
          <w:color w:val="000000" w:themeColor="text1"/>
          <w:sz w:val="22"/>
          <w:lang w:val="es-ES_tradnl"/>
        </w:rPr>
        <w:t xml:space="preserve">de expedir normas complementarias, mientras que los artículos </w:t>
      </w:r>
      <w:r w:rsidR="00023000" w:rsidRPr="00092D39">
        <w:rPr>
          <w:rFonts w:ascii="Arial" w:eastAsia="Calibri" w:hAnsi="Arial" w:cs="Arial"/>
          <w:color w:val="000000" w:themeColor="text1"/>
          <w:sz w:val="22"/>
          <w:lang w:val="es-ES_tradnl"/>
        </w:rPr>
        <w:t xml:space="preserve">30, </w:t>
      </w:r>
      <w:r w:rsidR="00264348" w:rsidRPr="00092D39">
        <w:rPr>
          <w:rFonts w:ascii="Arial" w:eastAsia="Calibri" w:hAnsi="Arial" w:cs="Arial"/>
          <w:color w:val="000000" w:themeColor="text1"/>
          <w:sz w:val="22"/>
          <w:lang w:val="es-ES_tradnl"/>
        </w:rPr>
        <w:t xml:space="preserve">33 y 35 –sin perjuicio del ejercicio eventual de la competencia prevista en el artículo 189.11 superior– son de aplicación directa. Por tanto, corresponde analizar si la reglamentación del primer grupo de normas anteriormente mencionado condiciona o no su </w:t>
      </w:r>
      <w:proofErr w:type="gramStart"/>
      <w:r w:rsidR="00264348" w:rsidRPr="00092D39">
        <w:rPr>
          <w:rFonts w:ascii="Arial" w:eastAsia="Calibri" w:hAnsi="Arial" w:cs="Arial"/>
          <w:color w:val="000000" w:themeColor="text1"/>
          <w:sz w:val="22"/>
          <w:lang w:val="es-ES_tradnl"/>
        </w:rPr>
        <w:t>entrada en vigencia</w:t>
      </w:r>
      <w:proofErr w:type="gramEnd"/>
      <w:r w:rsidR="00264348" w:rsidRPr="00092D39">
        <w:rPr>
          <w:rFonts w:ascii="Arial" w:eastAsia="Calibri" w:hAnsi="Arial" w:cs="Arial"/>
          <w:color w:val="000000" w:themeColor="text1"/>
          <w:sz w:val="22"/>
          <w:lang w:val="es-ES_tradnl"/>
        </w:rPr>
        <w:t xml:space="preserve">. Este tema se abordará en el siguiente acápite.  </w:t>
      </w:r>
      <w:r w:rsidR="00984BD3" w:rsidRPr="00092D39">
        <w:rPr>
          <w:rFonts w:ascii="Arial" w:eastAsia="Calibri" w:hAnsi="Arial" w:cs="Arial"/>
          <w:color w:val="000000" w:themeColor="text1"/>
          <w:sz w:val="22"/>
          <w:lang w:val="es-ES_tradnl"/>
        </w:rPr>
        <w:t xml:space="preserve"> </w:t>
      </w:r>
    </w:p>
    <w:p w14:paraId="5FED13E0" w14:textId="77777777" w:rsidR="00911EA3" w:rsidRPr="00092D39" w:rsidRDefault="00911EA3" w:rsidP="000D6C6D">
      <w:pPr>
        <w:tabs>
          <w:tab w:val="left" w:pos="709"/>
        </w:tabs>
        <w:spacing w:line="276" w:lineRule="auto"/>
        <w:jc w:val="both"/>
        <w:rPr>
          <w:rFonts w:ascii="Arial" w:eastAsia="Calibri" w:hAnsi="Arial" w:cs="Arial"/>
          <w:bCs/>
          <w:color w:val="000000" w:themeColor="text1"/>
          <w:sz w:val="22"/>
        </w:rPr>
      </w:pPr>
    </w:p>
    <w:p w14:paraId="6CE68610" w14:textId="2BD8A3B4" w:rsidR="000D6C6D" w:rsidRPr="00092D39" w:rsidRDefault="000D6C6D" w:rsidP="005000FC">
      <w:pPr>
        <w:tabs>
          <w:tab w:val="left" w:pos="709"/>
        </w:tabs>
        <w:spacing w:line="276" w:lineRule="auto"/>
        <w:jc w:val="both"/>
        <w:rPr>
          <w:rFonts w:ascii="Arial" w:eastAsia="Calibri" w:hAnsi="Arial" w:cs="Arial"/>
          <w:b/>
          <w:color w:val="000000" w:themeColor="text1"/>
          <w:sz w:val="22"/>
        </w:rPr>
      </w:pPr>
      <w:r w:rsidRPr="00092D39">
        <w:rPr>
          <w:rFonts w:ascii="Arial" w:eastAsia="Calibri" w:hAnsi="Arial" w:cs="Arial"/>
          <w:b/>
          <w:color w:val="000000" w:themeColor="text1"/>
          <w:sz w:val="22"/>
        </w:rPr>
        <w:t xml:space="preserve">2.2. </w:t>
      </w:r>
      <w:r w:rsidR="004774F6" w:rsidRPr="00092D39">
        <w:rPr>
          <w:rFonts w:ascii="Arial" w:eastAsia="Calibri" w:hAnsi="Arial" w:cs="Arial"/>
          <w:b/>
          <w:color w:val="000000" w:themeColor="text1"/>
          <w:sz w:val="22"/>
        </w:rPr>
        <w:t>I</w:t>
      </w:r>
      <w:r w:rsidRPr="00092D39">
        <w:rPr>
          <w:rFonts w:ascii="Arial" w:eastAsia="Calibri" w:hAnsi="Arial" w:cs="Arial"/>
          <w:b/>
          <w:color w:val="000000" w:themeColor="text1"/>
          <w:sz w:val="22"/>
        </w:rPr>
        <w:t>ntervención necesaria del reglamento</w:t>
      </w:r>
      <w:r w:rsidR="00EC52AE" w:rsidRPr="00092D39">
        <w:rPr>
          <w:rFonts w:ascii="Arial" w:eastAsia="Calibri" w:hAnsi="Arial" w:cs="Arial"/>
          <w:b/>
          <w:color w:val="000000" w:themeColor="text1"/>
          <w:sz w:val="22"/>
        </w:rPr>
        <w:t xml:space="preserve"> para </w:t>
      </w:r>
      <w:r w:rsidR="004774F6" w:rsidRPr="00092D39">
        <w:rPr>
          <w:rFonts w:ascii="Arial" w:eastAsia="Calibri" w:hAnsi="Arial" w:cs="Arial"/>
          <w:b/>
          <w:color w:val="000000" w:themeColor="text1"/>
          <w:sz w:val="22"/>
        </w:rPr>
        <w:t>la</w:t>
      </w:r>
      <w:r w:rsidR="00EC52AE" w:rsidRPr="00092D39">
        <w:rPr>
          <w:rFonts w:ascii="Arial" w:eastAsia="Calibri" w:hAnsi="Arial" w:cs="Arial"/>
          <w:b/>
          <w:color w:val="000000" w:themeColor="text1"/>
          <w:sz w:val="22"/>
        </w:rPr>
        <w:t xml:space="preserve"> efectividad</w:t>
      </w:r>
      <w:r w:rsidR="004774F6" w:rsidRPr="00092D39">
        <w:rPr>
          <w:rFonts w:ascii="Arial" w:eastAsia="Calibri" w:hAnsi="Arial" w:cs="Arial"/>
          <w:b/>
          <w:color w:val="000000" w:themeColor="text1"/>
          <w:sz w:val="22"/>
        </w:rPr>
        <w:t xml:space="preserve"> de la Ley 2069 de 2020 </w:t>
      </w:r>
      <w:r w:rsidR="004855A3" w:rsidRPr="00092D39">
        <w:rPr>
          <w:rFonts w:ascii="Arial" w:eastAsia="Calibri" w:hAnsi="Arial" w:cs="Arial"/>
          <w:b/>
          <w:color w:val="000000" w:themeColor="text1"/>
          <w:sz w:val="22"/>
        </w:rPr>
        <w:t xml:space="preserve">en el </w:t>
      </w:r>
      <w:bookmarkStart w:id="19" w:name="_Hlk63693402"/>
      <w:r w:rsidR="004855A3" w:rsidRPr="00092D39">
        <w:rPr>
          <w:rFonts w:ascii="Arial" w:eastAsia="Calibri" w:hAnsi="Arial" w:cs="Arial"/>
          <w:b/>
          <w:color w:val="000000" w:themeColor="text1"/>
          <w:sz w:val="22"/>
        </w:rPr>
        <w:t>sistema de compras pública</w:t>
      </w:r>
      <w:bookmarkEnd w:id="19"/>
      <w:r w:rsidR="004855A3" w:rsidRPr="00092D39">
        <w:rPr>
          <w:rFonts w:ascii="Arial" w:eastAsia="Calibri" w:hAnsi="Arial" w:cs="Arial"/>
          <w:b/>
          <w:color w:val="000000" w:themeColor="text1"/>
          <w:sz w:val="22"/>
        </w:rPr>
        <w:t>s</w:t>
      </w:r>
    </w:p>
    <w:p w14:paraId="5D4D2A29" w14:textId="77777777" w:rsidR="005000FC" w:rsidRPr="00092D39" w:rsidRDefault="005000FC" w:rsidP="005000FC">
      <w:pPr>
        <w:tabs>
          <w:tab w:val="left" w:pos="709"/>
        </w:tabs>
        <w:spacing w:line="276" w:lineRule="auto"/>
        <w:jc w:val="both"/>
        <w:rPr>
          <w:rFonts w:ascii="Arial" w:eastAsia="Calibri" w:hAnsi="Arial" w:cs="Arial"/>
          <w:bCs/>
          <w:color w:val="000000" w:themeColor="text1"/>
          <w:sz w:val="22"/>
        </w:rPr>
      </w:pPr>
    </w:p>
    <w:p w14:paraId="3A896D62" w14:textId="36A485A9" w:rsidR="000C5D09" w:rsidRPr="00092D39" w:rsidRDefault="004855A3" w:rsidP="008B66F0">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color w:val="000000" w:themeColor="text1"/>
          <w:sz w:val="22"/>
          <w:lang w:val="es-ES_tradnl"/>
        </w:rPr>
        <w:t>Entre otros aspectos, l</w:t>
      </w:r>
      <w:r w:rsidR="00264348" w:rsidRPr="00092D39">
        <w:rPr>
          <w:rFonts w:ascii="Arial" w:eastAsia="Calibri" w:hAnsi="Arial" w:cs="Arial"/>
          <w:color w:val="000000" w:themeColor="text1"/>
          <w:sz w:val="22"/>
          <w:lang w:val="es-ES_tradnl"/>
        </w:rPr>
        <w:t>os artículos 31, 32, 34 y 36 de la Ley 2069 de 2020</w:t>
      </w:r>
      <w:r w:rsidR="00B85AB7" w:rsidRPr="00092D39">
        <w:rPr>
          <w:rFonts w:ascii="Arial" w:eastAsia="Calibri" w:hAnsi="Arial" w:cs="Arial"/>
          <w:bCs/>
          <w:color w:val="000000" w:themeColor="text1"/>
          <w:sz w:val="22"/>
        </w:rPr>
        <w:t xml:space="preserve"> dispone</w:t>
      </w:r>
      <w:r w:rsidR="00264348" w:rsidRPr="00092D39">
        <w:rPr>
          <w:rFonts w:ascii="Arial" w:eastAsia="Calibri" w:hAnsi="Arial" w:cs="Arial"/>
          <w:bCs/>
          <w:color w:val="000000" w:themeColor="text1"/>
          <w:sz w:val="22"/>
        </w:rPr>
        <w:t>n</w:t>
      </w:r>
      <w:r w:rsidR="00B85AB7" w:rsidRPr="00092D39">
        <w:rPr>
          <w:rFonts w:ascii="Arial" w:eastAsia="Calibri" w:hAnsi="Arial" w:cs="Arial"/>
          <w:bCs/>
          <w:color w:val="000000" w:themeColor="text1"/>
          <w:sz w:val="22"/>
        </w:rPr>
        <w:t xml:space="preserve"> que el </w:t>
      </w:r>
      <w:r w:rsidR="00D7248C" w:rsidRPr="00092D39">
        <w:rPr>
          <w:rFonts w:ascii="Arial" w:eastAsia="Calibri" w:hAnsi="Arial" w:cs="Arial"/>
          <w:bCs/>
          <w:color w:val="000000" w:themeColor="text1"/>
          <w:sz w:val="22"/>
        </w:rPr>
        <w:t>g</w:t>
      </w:r>
      <w:r w:rsidR="00B85AB7" w:rsidRPr="00092D39">
        <w:rPr>
          <w:rFonts w:ascii="Arial" w:eastAsia="Calibri" w:hAnsi="Arial" w:cs="Arial"/>
          <w:bCs/>
          <w:color w:val="000000" w:themeColor="text1"/>
          <w:sz w:val="22"/>
        </w:rPr>
        <w:t xml:space="preserve">obierno </w:t>
      </w:r>
      <w:r w:rsidR="00D7248C" w:rsidRPr="00092D39">
        <w:rPr>
          <w:rFonts w:ascii="Arial" w:eastAsia="Calibri" w:hAnsi="Arial" w:cs="Arial"/>
          <w:bCs/>
          <w:color w:val="000000" w:themeColor="text1"/>
          <w:sz w:val="22"/>
        </w:rPr>
        <w:t>n</w:t>
      </w:r>
      <w:r w:rsidR="00B85AB7" w:rsidRPr="00092D39">
        <w:rPr>
          <w:rFonts w:ascii="Arial" w:eastAsia="Calibri" w:hAnsi="Arial" w:cs="Arial"/>
          <w:bCs/>
          <w:color w:val="000000" w:themeColor="text1"/>
          <w:sz w:val="22"/>
        </w:rPr>
        <w:t>acional reglamentará</w:t>
      </w:r>
      <w:r w:rsidR="00264348" w:rsidRPr="00092D39">
        <w:rPr>
          <w:rFonts w:ascii="Arial" w:eastAsia="Calibri" w:hAnsi="Arial" w:cs="Arial"/>
          <w:bCs/>
          <w:color w:val="000000" w:themeColor="text1"/>
          <w:sz w:val="22"/>
        </w:rPr>
        <w:t xml:space="preserve"> i) </w:t>
      </w:r>
      <w:r w:rsidRPr="00092D39">
        <w:rPr>
          <w:rFonts w:ascii="Arial" w:eastAsia="Calibri" w:hAnsi="Arial" w:cs="Arial"/>
          <w:bCs/>
          <w:color w:val="000000" w:themeColor="text1"/>
          <w:sz w:val="22"/>
        </w:rPr>
        <w:t xml:space="preserve">los </w:t>
      </w:r>
      <w:r w:rsidR="00264348" w:rsidRPr="00092D39">
        <w:rPr>
          <w:rFonts w:ascii="Arial" w:eastAsia="Calibri" w:hAnsi="Arial" w:cs="Arial"/>
          <w:bCs/>
          <w:color w:val="000000" w:themeColor="text1"/>
          <w:sz w:val="22"/>
        </w:rPr>
        <w:t xml:space="preserve">criterios diferenciales para </w:t>
      </w:r>
      <w:proofErr w:type="spellStart"/>
      <w:r w:rsidR="00264348" w:rsidRPr="00092D39">
        <w:rPr>
          <w:rFonts w:ascii="Arial" w:eastAsia="Calibri" w:hAnsi="Arial" w:cs="Arial"/>
          <w:bCs/>
          <w:color w:val="000000" w:themeColor="text1"/>
          <w:sz w:val="22"/>
        </w:rPr>
        <w:t>mipymes</w:t>
      </w:r>
      <w:proofErr w:type="spellEnd"/>
      <w:r w:rsidRPr="00092D39">
        <w:rPr>
          <w:rFonts w:ascii="Arial" w:eastAsia="Calibri" w:hAnsi="Arial" w:cs="Arial"/>
          <w:bCs/>
          <w:color w:val="000000" w:themeColor="text1"/>
          <w:sz w:val="22"/>
        </w:rPr>
        <w:t xml:space="preserve">, </w:t>
      </w:r>
      <w:proofErr w:type="spellStart"/>
      <w:r w:rsidRPr="00092D39">
        <w:rPr>
          <w:rFonts w:ascii="Arial" w:eastAsia="Calibri" w:hAnsi="Arial" w:cs="Arial"/>
          <w:bCs/>
          <w:color w:val="000000" w:themeColor="text1"/>
          <w:sz w:val="22"/>
        </w:rPr>
        <w:t>ii</w:t>
      </w:r>
      <w:proofErr w:type="spellEnd"/>
      <w:r w:rsidRPr="00092D39">
        <w:rPr>
          <w:rFonts w:ascii="Arial" w:eastAsia="Calibri" w:hAnsi="Arial" w:cs="Arial"/>
          <w:bCs/>
          <w:color w:val="000000" w:themeColor="text1"/>
          <w:sz w:val="22"/>
        </w:rPr>
        <w:t xml:space="preserve">) la definición de «emprendimientos y empresas de mujeres», </w:t>
      </w:r>
      <w:proofErr w:type="spellStart"/>
      <w:r w:rsidRPr="00092D39">
        <w:rPr>
          <w:rFonts w:ascii="Arial" w:eastAsia="Calibri" w:hAnsi="Arial" w:cs="Arial"/>
          <w:bCs/>
          <w:color w:val="000000" w:themeColor="text1"/>
          <w:sz w:val="22"/>
        </w:rPr>
        <w:t>i</w:t>
      </w:r>
      <w:r w:rsidR="00023000" w:rsidRPr="00092D39">
        <w:rPr>
          <w:rFonts w:ascii="Arial" w:eastAsia="Calibri" w:hAnsi="Arial" w:cs="Arial"/>
          <w:bCs/>
          <w:color w:val="000000" w:themeColor="text1"/>
          <w:sz w:val="22"/>
        </w:rPr>
        <w:t>ii</w:t>
      </w:r>
      <w:proofErr w:type="spellEnd"/>
      <w:r w:rsidRPr="00092D39">
        <w:rPr>
          <w:rFonts w:ascii="Arial" w:eastAsia="Calibri" w:hAnsi="Arial" w:cs="Arial"/>
          <w:bCs/>
          <w:color w:val="000000" w:themeColor="text1"/>
          <w:sz w:val="22"/>
        </w:rPr>
        <w:t xml:space="preserve">) las convocatorias limitadas a </w:t>
      </w:r>
      <w:proofErr w:type="spellStart"/>
      <w:r w:rsidRPr="00092D39">
        <w:rPr>
          <w:rFonts w:ascii="Arial" w:eastAsia="Calibri" w:hAnsi="Arial" w:cs="Arial"/>
          <w:bCs/>
          <w:color w:val="000000" w:themeColor="text1"/>
          <w:sz w:val="22"/>
        </w:rPr>
        <w:t>mipymes</w:t>
      </w:r>
      <w:proofErr w:type="spellEnd"/>
      <w:r w:rsidR="00AE1FDC" w:rsidRPr="00092D39">
        <w:rPr>
          <w:rFonts w:ascii="Arial" w:eastAsia="Calibri" w:hAnsi="Arial" w:cs="Arial"/>
          <w:bCs/>
          <w:color w:val="000000" w:themeColor="text1"/>
          <w:sz w:val="22"/>
        </w:rPr>
        <w:t xml:space="preserve"> y el fomento en la ejecución de los contratos estatales por parte de sujetos de especial protección</w:t>
      </w:r>
      <w:r w:rsidR="00023000" w:rsidRPr="00092D39">
        <w:rPr>
          <w:rFonts w:ascii="Arial" w:eastAsia="Calibri" w:hAnsi="Arial" w:cs="Arial"/>
          <w:bCs/>
          <w:color w:val="000000" w:themeColor="text1"/>
          <w:sz w:val="22"/>
        </w:rPr>
        <w:t>,</w:t>
      </w:r>
      <w:r w:rsidRPr="00092D39">
        <w:rPr>
          <w:rFonts w:ascii="Arial" w:eastAsia="Calibri" w:hAnsi="Arial" w:cs="Arial"/>
          <w:bCs/>
          <w:color w:val="000000" w:themeColor="text1"/>
          <w:sz w:val="22"/>
        </w:rPr>
        <w:t xml:space="preserve"> </w:t>
      </w:r>
      <w:r w:rsidR="00AE1FDC" w:rsidRPr="00092D39">
        <w:rPr>
          <w:rFonts w:ascii="Arial" w:eastAsia="Calibri" w:hAnsi="Arial" w:cs="Arial"/>
          <w:bCs/>
          <w:color w:val="000000" w:themeColor="text1"/>
          <w:sz w:val="22"/>
        </w:rPr>
        <w:t>así como</w:t>
      </w:r>
      <w:r w:rsidRPr="00092D39">
        <w:rPr>
          <w:rFonts w:ascii="Arial" w:eastAsia="Calibri" w:hAnsi="Arial" w:cs="Arial"/>
          <w:bCs/>
          <w:color w:val="000000" w:themeColor="text1"/>
          <w:sz w:val="22"/>
        </w:rPr>
        <w:t xml:space="preserve"> </w:t>
      </w:r>
      <w:proofErr w:type="spellStart"/>
      <w:r w:rsidR="00023000" w:rsidRPr="00092D39">
        <w:rPr>
          <w:rFonts w:ascii="Arial" w:eastAsia="Calibri" w:hAnsi="Arial" w:cs="Arial"/>
          <w:bCs/>
          <w:color w:val="000000" w:themeColor="text1"/>
          <w:sz w:val="22"/>
        </w:rPr>
        <w:t>i</w:t>
      </w:r>
      <w:r w:rsidRPr="00092D39">
        <w:rPr>
          <w:rFonts w:ascii="Arial" w:eastAsia="Calibri" w:hAnsi="Arial" w:cs="Arial"/>
          <w:bCs/>
          <w:color w:val="000000" w:themeColor="text1"/>
          <w:sz w:val="22"/>
        </w:rPr>
        <w:t>v</w:t>
      </w:r>
      <w:proofErr w:type="spellEnd"/>
      <w:r w:rsidRPr="00092D39">
        <w:rPr>
          <w:rFonts w:ascii="Arial" w:eastAsia="Calibri" w:hAnsi="Arial" w:cs="Arial"/>
          <w:bCs/>
          <w:color w:val="000000" w:themeColor="text1"/>
          <w:sz w:val="22"/>
        </w:rPr>
        <w:t>)</w:t>
      </w:r>
      <w:r w:rsidR="00264348" w:rsidRPr="00092D39">
        <w:rPr>
          <w:rFonts w:ascii="Arial" w:eastAsia="Calibri" w:hAnsi="Arial" w:cs="Arial"/>
          <w:bCs/>
          <w:color w:val="000000" w:themeColor="text1"/>
          <w:sz w:val="22"/>
        </w:rPr>
        <w:t xml:space="preserve"> </w:t>
      </w:r>
      <w:r w:rsidR="00023000" w:rsidRPr="00092D39">
        <w:rPr>
          <w:rFonts w:ascii="Arial" w:eastAsia="Calibri" w:hAnsi="Arial" w:cs="Arial"/>
          <w:bCs/>
          <w:color w:val="000000" w:themeColor="text1"/>
          <w:sz w:val="22"/>
        </w:rPr>
        <w:t xml:space="preserve">la </w:t>
      </w:r>
      <w:r w:rsidRPr="00092D39">
        <w:rPr>
          <w:rFonts w:ascii="Arial" w:eastAsia="Calibri" w:hAnsi="Arial" w:cs="Arial"/>
          <w:bCs/>
          <w:color w:val="000000" w:themeColor="text1"/>
          <w:sz w:val="22"/>
        </w:rPr>
        <w:t xml:space="preserve">promoción de las compras públicas de tecnología e innovación. En este contexto, es necesario analizar si las entidades pueden aplicar </w:t>
      </w:r>
      <w:r w:rsidR="00202680" w:rsidRPr="00092D39">
        <w:rPr>
          <w:rFonts w:ascii="Arial" w:eastAsia="Calibri" w:hAnsi="Arial" w:cs="Arial"/>
          <w:bCs/>
          <w:color w:val="000000" w:themeColor="text1"/>
          <w:sz w:val="22"/>
        </w:rPr>
        <w:t>directamente</w:t>
      </w:r>
      <w:r w:rsidRPr="00092D39">
        <w:rPr>
          <w:rFonts w:ascii="Arial" w:eastAsia="Calibri" w:hAnsi="Arial" w:cs="Arial"/>
          <w:bCs/>
          <w:color w:val="000000" w:themeColor="text1"/>
          <w:sz w:val="22"/>
        </w:rPr>
        <w:t xml:space="preserve"> las normas citadas</w:t>
      </w:r>
      <w:r w:rsidR="00202680" w:rsidRPr="00092D39">
        <w:rPr>
          <w:rFonts w:ascii="Arial" w:eastAsia="Calibri" w:hAnsi="Arial" w:cs="Arial"/>
          <w:bCs/>
          <w:color w:val="000000" w:themeColor="text1"/>
          <w:sz w:val="22"/>
        </w:rPr>
        <w:t xml:space="preserve"> o, por el contrario, si su efectividad está condicionada </w:t>
      </w:r>
      <w:r w:rsidR="000C5D09" w:rsidRPr="00092D39">
        <w:rPr>
          <w:rFonts w:ascii="Arial" w:eastAsia="Calibri" w:hAnsi="Arial" w:cs="Arial"/>
          <w:bCs/>
          <w:color w:val="000000" w:themeColor="text1"/>
          <w:sz w:val="22"/>
        </w:rPr>
        <w:t>a</w:t>
      </w:r>
      <w:r w:rsidR="00202680" w:rsidRPr="00092D39">
        <w:rPr>
          <w:rFonts w:ascii="Arial" w:eastAsia="Calibri" w:hAnsi="Arial" w:cs="Arial"/>
          <w:bCs/>
          <w:color w:val="000000" w:themeColor="text1"/>
          <w:sz w:val="22"/>
        </w:rPr>
        <w:t xml:space="preserve"> la expedición </w:t>
      </w:r>
      <w:r w:rsidR="006C31B0" w:rsidRPr="00092D39">
        <w:rPr>
          <w:rFonts w:ascii="Arial" w:eastAsia="Calibri" w:hAnsi="Arial" w:cs="Arial"/>
          <w:bCs/>
          <w:color w:val="000000" w:themeColor="text1"/>
          <w:sz w:val="22"/>
        </w:rPr>
        <w:t xml:space="preserve">del </w:t>
      </w:r>
      <w:r w:rsidR="000C5D09" w:rsidRPr="00092D39">
        <w:rPr>
          <w:rFonts w:ascii="Arial" w:eastAsia="Calibri" w:hAnsi="Arial" w:cs="Arial"/>
          <w:bCs/>
          <w:color w:val="000000" w:themeColor="text1"/>
          <w:sz w:val="22"/>
        </w:rPr>
        <w:t>reglamento</w:t>
      </w:r>
      <w:r w:rsidR="00202680" w:rsidRPr="00092D39">
        <w:rPr>
          <w:rFonts w:ascii="Arial" w:eastAsia="Calibri" w:hAnsi="Arial" w:cs="Arial"/>
          <w:bCs/>
          <w:color w:val="000000" w:themeColor="text1"/>
          <w:sz w:val="22"/>
        </w:rPr>
        <w:t xml:space="preserve"> correspondiente. </w:t>
      </w:r>
    </w:p>
    <w:p w14:paraId="6833138A" w14:textId="38537440" w:rsidR="00346578" w:rsidRPr="00092D39" w:rsidRDefault="000C5D09" w:rsidP="009F2056">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004855A3" w:rsidRPr="00092D39">
        <w:rPr>
          <w:rFonts w:ascii="Arial" w:eastAsia="Calibri" w:hAnsi="Arial" w:cs="Arial"/>
          <w:bCs/>
          <w:color w:val="000000" w:themeColor="text1"/>
          <w:sz w:val="22"/>
        </w:rPr>
        <w:t>L</w:t>
      </w:r>
      <w:r w:rsidR="00202680" w:rsidRPr="00092D39">
        <w:rPr>
          <w:rFonts w:ascii="Arial" w:eastAsia="Calibri" w:hAnsi="Arial" w:cs="Arial"/>
          <w:bCs/>
          <w:color w:val="000000" w:themeColor="text1"/>
          <w:sz w:val="22"/>
        </w:rPr>
        <w:t xml:space="preserve">a respuesta </w:t>
      </w:r>
      <w:r w:rsidRPr="00092D39">
        <w:rPr>
          <w:rFonts w:ascii="Arial" w:eastAsia="Calibri" w:hAnsi="Arial" w:cs="Arial"/>
          <w:bCs/>
          <w:color w:val="000000" w:themeColor="text1"/>
          <w:sz w:val="22"/>
        </w:rPr>
        <w:t>a</w:t>
      </w:r>
      <w:r w:rsidR="00202680" w:rsidRPr="00092D39">
        <w:rPr>
          <w:rFonts w:ascii="Arial" w:eastAsia="Calibri" w:hAnsi="Arial" w:cs="Arial"/>
          <w:bCs/>
          <w:color w:val="000000" w:themeColor="text1"/>
          <w:sz w:val="22"/>
        </w:rPr>
        <w:t xml:space="preserve"> </w:t>
      </w:r>
      <w:r w:rsidR="002930DB" w:rsidRPr="00092D39">
        <w:rPr>
          <w:rFonts w:ascii="Arial" w:eastAsia="Calibri" w:hAnsi="Arial" w:cs="Arial"/>
          <w:bCs/>
          <w:color w:val="000000" w:themeColor="text1"/>
          <w:sz w:val="22"/>
        </w:rPr>
        <w:t>la</w:t>
      </w:r>
      <w:r w:rsidR="00202680" w:rsidRPr="00092D39">
        <w:rPr>
          <w:rFonts w:ascii="Arial" w:eastAsia="Calibri" w:hAnsi="Arial" w:cs="Arial"/>
          <w:bCs/>
          <w:color w:val="000000" w:themeColor="text1"/>
          <w:sz w:val="22"/>
        </w:rPr>
        <w:t xml:space="preserve"> inquietud </w:t>
      </w:r>
      <w:r w:rsidR="002930DB" w:rsidRPr="00092D39">
        <w:rPr>
          <w:rFonts w:ascii="Arial" w:eastAsia="Calibri" w:hAnsi="Arial" w:cs="Arial"/>
          <w:bCs/>
          <w:color w:val="000000" w:themeColor="text1"/>
          <w:sz w:val="22"/>
        </w:rPr>
        <w:t xml:space="preserve">planteada </w:t>
      </w:r>
      <w:r w:rsidR="00726DD0" w:rsidRPr="00092D39">
        <w:rPr>
          <w:rFonts w:ascii="Arial" w:eastAsia="Calibri" w:hAnsi="Arial" w:cs="Arial"/>
          <w:bCs/>
          <w:color w:val="000000" w:themeColor="text1"/>
          <w:sz w:val="22"/>
        </w:rPr>
        <w:t xml:space="preserve">en </w:t>
      </w:r>
      <w:r w:rsidR="002930DB" w:rsidRPr="00092D39">
        <w:rPr>
          <w:rFonts w:ascii="Arial" w:eastAsia="Calibri" w:hAnsi="Arial" w:cs="Arial"/>
          <w:bCs/>
          <w:color w:val="000000" w:themeColor="text1"/>
          <w:sz w:val="22"/>
        </w:rPr>
        <w:t xml:space="preserve">el párrafo precedente </w:t>
      </w:r>
      <w:r w:rsidR="00202680" w:rsidRPr="00092D39">
        <w:rPr>
          <w:rFonts w:ascii="Arial" w:eastAsia="Calibri" w:hAnsi="Arial" w:cs="Arial"/>
          <w:bCs/>
          <w:color w:val="000000" w:themeColor="text1"/>
          <w:sz w:val="22"/>
        </w:rPr>
        <w:t xml:space="preserve">es </w:t>
      </w:r>
      <w:r w:rsidR="006C31B0" w:rsidRPr="00092D39">
        <w:rPr>
          <w:rFonts w:ascii="Arial" w:eastAsia="Calibri" w:hAnsi="Arial" w:cs="Arial"/>
          <w:bCs/>
          <w:color w:val="000000" w:themeColor="text1"/>
          <w:sz w:val="22"/>
        </w:rPr>
        <w:t>de enorme importancia</w:t>
      </w:r>
      <w:r w:rsidRPr="00092D39">
        <w:rPr>
          <w:rFonts w:ascii="Arial" w:eastAsia="Calibri" w:hAnsi="Arial" w:cs="Arial"/>
          <w:bCs/>
          <w:color w:val="000000" w:themeColor="text1"/>
          <w:sz w:val="22"/>
        </w:rPr>
        <w:t xml:space="preserve"> </w:t>
      </w:r>
      <w:r w:rsidR="002930DB" w:rsidRPr="00092D39">
        <w:rPr>
          <w:rFonts w:ascii="Arial" w:eastAsia="Calibri" w:hAnsi="Arial" w:cs="Arial"/>
          <w:bCs/>
          <w:color w:val="000000" w:themeColor="text1"/>
          <w:sz w:val="22"/>
        </w:rPr>
        <w:t>por</w:t>
      </w:r>
      <w:r w:rsidRPr="00092D39">
        <w:rPr>
          <w:rFonts w:ascii="Arial" w:eastAsia="Calibri" w:hAnsi="Arial" w:cs="Arial"/>
          <w:bCs/>
          <w:color w:val="000000" w:themeColor="text1"/>
          <w:sz w:val="22"/>
        </w:rPr>
        <w:t xml:space="preserve"> los efectos prácticos de ambas </w:t>
      </w:r>
      <w:r w:rsidR="004855A3" w:rsidRPr="00092D39">
        <w:rPr>
          <w:rFonts w:ascii="Arial" w:eastAsia="Calibri" w:hAnsi="Arial" w:cs="Arial"/>
          <w:bCs/>
          <w:color w:val="000000" w:themeColor="text1"/>
          <w:sz w:val="22"/>
        </w:rPr>
        <w:t>posiciones</w:t>
      </w:r>
      <w:r w:rsidRPr="00092D39">
        <w:rPr>
          <w:rFonts w:ascii="Arial" w:eastAsia="Calibri" w:hAnsi="Arial" w:cs="Arial"/>
          <w:bCs/>
          <w:color w:val="000000" w:themeColor="text1"/>
          <w:sz w:val="22"/>
        </w:rPr>
        <w:t xml:space="preserve">. </w:t>
      </w:r>
      <w:r w:rsidR="002930DB" w:rsidRPr="00092D39">
        <w:rPr>
          <w:rFonts w:ascii="Arial" w:eastAsia="Calibri" w:hAnsi="Arial" w:cs="Arial"/>
          <w:bCs/>
          <w:color w:val="000000" w:themeColor="text1"/>
          <w:sz w:val="22"/>
        </w:rPr>
        <w:t>Por un lado</w:t>
      </w:r>
      <w:r w:rsidRPr="00092D39">
        <w:rPr>
          <w:rFonts w:ascii="Arial" w:eastAsia="Calibri" w:hAnsi="Arial" w:cs="Arial"/>
          <w:bCs/>
          <w:color w:val="000000" w:themeColor="text1"/>
          <w:sz w:val="22"/>
        </w:rPr>
        <w:t xml:space="preserve">, </w:t>
      </w:r>
      <w:bookmarkStart w:id="20" w:name="_Hlk63884320"/>
      <w:r w:rsidRPr="00092D39">
        <w:rPr>
          <w:rFonts w:ascii="Arial" w:eastAsia="Calibri" w:hAnsi="Arial" w:cs="Arial"/>
          <w:bCs/>
          <w:color w:val="000000" w:themeColor="text1"/>
          <w:sz w:val="22"/>
        </w:rPr>
        <w:t xml:space="preserve">quien opte por la </w:t>
      </w:r>
      <w:r w:rsidRPr="00092D39">
        <w:rPr>
          <w:rFonts w:ascii="Arial" w:eastAsia="Calibri" w:hAnsi="Arial" w:cs="Arial"/>
          <w:bCs/>
          <w:i/>
          <w:iCs/>
          <w:color w:val="000000" w:themeColor="text1"/>
          <w:sz w:val="22"/>
        </w:rPr>
        <w:t>tesis de la aplicación directa</w:t>
      </w:r>
      <w:r w:rsidRPr="00092D39">
        <w:rPr>
          <w:rFonts w:ascii="Arial" w:eastAsia="Calibri" w:hAnsi="Arial" w:cs="Arial"/>
          <w:bCs/>
          <w:color w:val="000000" w:themeColor="text1"/>
          <w:sz w:val="22"/>
        </w:rPr>
        <w:t xml:space="preserve"> </w:t>
      </w:r>
      <w:r w:rsidR="00DD0609" w:rsidRPr="00092D39">
        <w:rPr>
          <w:rFonts w:ascii="Arial" w:eastAsia="Calibri" w:hAnsi="Arial" w:cs="Arial"/>
          <w:bCs/>
          <w:color w:val="000000" w:themeColor="text1"/>
          <w:sz w:val="22"/>
        </w:rPr>
        <w:t>debe sostener que</w:t>
      </w:r>
      <w:r w:rsidR="00B04C69" w:rsidRPr="00092D39">
        <w:rPr>
          <w:rFonts w:ascii="Arial" w:eastAsia="Calibri" w:hAnsi="Arial" w:cs="Arial"/>
          <w:bCs/>
          <w:color w:val="000000" w:themeColor="text1"/>
          <w:sz w:val="22"/>
        </w:rPr>
        <w:t xml:space="preserve"> la intervención del reglamento es accesoria, no necesaria</w:t>
      </w:r>
      <w:r w:rsidR="006C375B" w:rsidRPr="00092D39">
        <w:rPr>
          <w:rFonts w:ascii="Arial" w:eastAsia="Calibri" w:hAnsi="Arial" w:cs="Arial"/>
          <w:bCs/>
          <w:color w:val="000000" w:themeColor="text1"/>
          <w:sz w:val="22"/>
        </w:rPr>
        <w:t xml:space="preserve">: </w:t>
      </w:r>
      <w:r w:rsidR="00B04C69" w:rsidRPr="00092D39">
        <w:rPr>
          <w:rFonts w:ascii="Arial" w:eastAsia="Calibri" w:hAnsi="Arial" w:cs="Arial"/>
          <w:bCs/>
          <w:color w:val="000000" w:themeColor="text1"/>
          <w:sz w:val="22"/>
        </w:rPr>
        <w:t>el Congreso de la República ejerce su competencia para la expedición de la</w:t>
      </w:r>
      <w:r w:rsidR="00967BCD" w:rsidRPr="00092D39">
        <w:rPr>
          <w:rFonts w:ascii="Arial" w:eastAsia="Calibri" w:hAnsi="Arial" w:cs="Arial"/>
          <w:bCs/>
          <w:color w:val="000000" w:themeColor="text1"/>
          <w:sz w:val="22"/>
        </w:rPr>
        <w:t>s</w:t>
      </w:r>
      <w:r w:rsidR="00B04C69" w:rsidRPr="00092D39">
        <w:rPr>
          <w:rFonts w:ascii="Arial" w:eastAsia="Calibri" w:hAnsi="Arial" w:cs="Arial"/>
          <w:bCs/>
          <w:color w:val="000000" w:themeColor="text1"/>
          <w:sz w:val="22"/>
        </w:rPr>
        <w:t xml:space="preserve"> leyes sin que normas de inferior jerarquía condicionen </w:t>
      </w:r>
      <w:r w:rsidR="00967BCD" w:rsidRPr="00092D39">
        <w:rPr>
          <w:rFonts w:ascii="Arial" w:eastAsia="Calibri" w:hAnsi="Arial" w:cs="Arial"/>
          <w:bCs/>
          <w:color w:val="000000" w:themeColor="text1"/>
          <w:sz w:val="22"/>
        </w:rPr>
        <w:t xml:space="preserve">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20"/>
    </w:p>
    <w:p w14:paraId="1487AA36" w14:textId="0A817A5D" w:rsidR="009F2056" w:rsidRPr="00092D39" w:rsidRDefault="00346578" w:rsidP="009F2056">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lastRenderedPageBreak/>
        <w:tab/>
      </w:r>
      <w:r w:rsidR="00967BCD" w:rsidRPr="00092D39">
        <w:rPr>
          <w:rFonts w:ascii="Arial" w:eastAsia="Calibri" w:hAnsi="Arial" w:cs="Arial"/>
          <w:bCs/>
          <w:color w:val="000000" w:themeColor="text1"/>
          <w:sz w:val="22"/>
        </w:rPr>
        <w:t>De esta manera, a menor precisión de la ley, mayor es el campo de acción del reglamento</w:t>
      </w:r>
      <w:r w:rsidR="006F248F" w:rsidRPr="00092D39">
        <w:rPr>
          <w:rFonts w:ascii="Arial" w:eastAsia="Calibri" w:hAnsi="Arial" w:cs="Arial"/>
          <w:bCs/>
          <w:color w:val="000000" w:themeColor="text1"/>
          <w:sz w:val="22"/>
        </w:rPr>
        <w:t>: en este el</w:t>
      </w:r>
      <w:r w:rsidR="00967BCD" w:rsidRPr="00092D39">
        <w:rPr>
          <w:rFonts w:ascii="Arial" w:eastAsia="Calibri" w:hAnsi="Arial" w:cs="Arial"/>
          <w:bCs/>
          <w:color w:val="000000" w:themeColor="text1"/>
          <w:sz w:val="22"/>
        </w:rPr>
        <w:t xml:space="preserve"> funcionario competente </w:t>
      </w:r>
      <w:r w:rsidR="006F248F" w:rsidRPr="00092D39">
        <w:rPr>
          <w:rFonts w:ascii="Arial" w:eastAsia="Calibri" w:hAnsi="Arial" w:cs="Arial"/>
          <w:bCs/>
          <w:color w:val="000000" w:themeColor="text1"/>
          <w:sz w:val="22"/>
        </w:rPr>
        <w:t xml:space="preserve">tiene libertad para expedir o no las normas correspondientes. Por ello, </w:t>
      </w:r>
      <w:r w:rsidR="00A24DBA" w:rsidRPr="00092D39">
        <w:rPr>
          <w:rFonts w:ascii="Arial" w:eastAsia="Calibri" w:hAnsi="Arial" w:cs="Arial"/>
          <w:bCs/>
          <w:color w:val="000000" w:themeColor="text1"/>
          <w:sz w:val="22"/>
        </w:rPr>
        <w:t xml:space="preserve">la </w:t>
      </w:r>
      <w:r w:rsidR="00A57F88" w:rsidRPr="00092D39">
        <w:rPr>
          <w:rFonts w:ascii="Arial" w:eastAsia="Calibri" w:hAnsi="Arial" w:cs="Arial"/>
          <w:bCs/>
          <w:color w:val="000000" w:themeColor="text1"/>
          <w:sz w:val="22"/>
        </w:rPr>
        <w:t>jurisprudencia</w:t>
      </w:r>
      <w:r w:rsidR="006F248F" w:rsidRPr="00092D39">
        <w:rPr>
          <w:rFonts w:ascii="Arial" w:eastAsia="Calibri" w:hAnsi="Arial" w:cs="Arial"/>
          <w:bCs/>
          <w:color w:val="000000" w:themeColor="text1"/>
          <w:sz w:val="22"/>
        </w:rPr>
        <w:t xml:space="preserve"> explica que la competencia reglamentaria prevista en el artículo 189.11 superior </w:t>
      </w:r>
      <w:r w:rsidR="006C375B" w:rsidRPr="00092D39">
        <w:rPr>
          <w:rFonts w:ascii="Arial" w:eastAsia="Calibri" w:hAnsi="Arial" w:cs="Arial"/>
          <w:bCs/>
          <w:color w:val="000000" w:themeColor="text1"/>
          <w:sz w:val="22"/>
        </w:rPr>
        <w:t xml:space="preserve">también </w:t>
      </w:r>
      <w:r w:rsidR="006E0BE4" w:rsidRPr="00092D39">
        <w:rPr>
          <w:rFonts w:ascii="Arial" w:eastAsia="Calibri" w:hAnsi="Arial" w:cs="Arial"/>
          <w:bCs/>
          <w:color w:val="000000" w:themeColor="text1"/>
          <w:sz w:val="22"/>
        </w:rPr>
        <w:t xml:space="preserve">corresponde </w:t>
      </w:r>
      <w:r w:rsidR="006C375B" w:rsidRPr="00092D39">
        <w:rPr>
          <w:rFonts w:ascii="Arial" w:eastAsia="Calibri" w:hAnsi="Arial" w:cs="Arial"/>
          <w:bCs/>
          <w:color w:val="000000" w:themeColor="text1"/>
          <w:sz w:val="22"/>
        </w:rPr>
        <w:t>a un poder</w:t>
      </w:r>
      <w:r w:rsidR="006F248F" w:rsidRPr="00092D39">
        <w:rPr>
          <w:rFonts w:ascii="Arial" w:eastAsia="Calibri" w:hAnsi="Arial" w:cs="Arial"/>
          <w:bCs/>
          <w:color w:val="000000" w:themeColor="text1"/>
          <w:sz w:val="22"/>
        </w:rPr>
        <w:t xml:space="preserve"> discrecional</w:t>
      </w:r>
      <w:r w:rsidR="00614771" w:rsidRPr="00092D39">
        <w:rPr>
          <w:rStyle w:val="Refdenotaalpie"/>
          <w:rFonts w:ascii="Arial" w:eastAsia="Calibri" w:hAnsi="Arial" w:cs="Arial"/>
          <w:bCs/>
          <w:color w:val="000000" w:themeColor="text1"/>
          <w:sz w:val="22"/>
        </w:rPr>
        <w:footnoteReference w:id="12"/>
      </w:r>
      <w:r w:rsidR="006E0BE4" w:rsidRPr="00092D39">
        <w:rPr>
          <w:rFonts w:ascii="Arial" w:eastAsia="Calibri" w:hAnsi="Arial" w:cs="Arial"/>
          <w:bCs/>
          <w:color w:val="000000" w:themeColor="text1"/>
          <w:sz w:val="22"/>
        </w:rPr>
        <w:t xml:space="preserve">. </w:t>
      </w:r>
      <w:r w:rsidR="009F2056" w:rsidRPr="00092D39">
        <w:rPr>
          <w:rFonts w:ascii="Arial" w:eastAsia="Calibri" w:hAnsi="Arial" w:cs="Arial"/>
          <w:bCs/>
          <w:color w:val="000000" w:themeColor="text1"/>
          <w:sz w:val="22"/>
        </w:rPr>
        <w:t>En este contexto, si la expedición de reglamentos no es obligatoria, la ausencia de estos no excusa la inaplicación de la ley, pues contiene unos elementos mínimos que vinculan directamente a los destinatarios.</w:t>
      </w:r>
    </w:p>
    <w:p w14:paraId="74A1A793" w14:textId="08BE5DA7" w:rsidR="006F15B4" w:rsidRPr="00092D39" w:rsidRDefault="008675EC" w:rsidP="009F2056">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t>Este es</w:t>
      </w:r>
      <w:r w:rsidR="006C31B0" w:rsidRPr="00092D39">
        <w:rPr>
          <w:rFonts w:ascii="Arial" w:eastAsia="Calibri" w:hAnsi="Arial" w:cs="Arial"/>
          <w:bCs/>
          <w:color w:val="000000" w:themeColor="text1"/>
          <w:sz w:val="22"/>
        </w:rPr>
        <w:t xml:space="preserve"> el</w:t>
      </w:r>
      <w:r w:rsidRPr="00092D39">
        <w:rPr>
          <w:rFonts w:ascii="Arial" w:eastAsia="Calibri" w:hAnsi="Arial" w:cs="Arial"/>
          <w:bCs/>
          <w:color w:val="000000" w:themeColor="text1"/>
          <w:sz w:val="22"/>
        </w:rPr>
        <w:t xml:space="preserve"> caso de lo previsto en los artículos </w:t>
      </w:r>
      <w:r w:rsidR="006F15B4" w:rsidRPr="00092D39">
        <w:rPr>
          <w:rFonts w:ascii="Arial" w:eastAsia="Calibri" w:hAnsi="Arial" w:cs="Arial"/>
          <w:bCs/>
          <w:color w:val="000000" w:themeColor="text1"/>
          <w:sz w:val="22"/>
        </w:rPr>
        <w:t xml:space="preserve">30, </w:t>
      </w:r>
      <w:r w:rsidRPr="00092D39">
        <w:rPr>
          <w:rFonts w:ascii="Arial" w:eastAsia="Calibri" w:hAnsi="Arial" w:cs="Arial"/>
          <w:bCs/>
          <w:color w:val="000000" w:themeColor="text1"/>
          <w:sz w:val="22"/>
        </w:rPr>
        <w:t xml:space="preserve">33 y 35 de la Ley de Emprendimiento. </w:t>
      </w:r>
      <w:r w:rsidR="006F15B4" w:rsidRPr="00092D39">
        <w:rPr>
          <w:rFonts w:ascii="Arial" w:eastAsia="Calibri" w:hAnsi="Arial" w:cs="Arial"/>
          <w:bCs/>
          <w:color w:val="000000" w:themeColor="text1"/>
          <w:sz w:val="22"/>
        </w:rPr>
        <w:t xml:space="preserve">En relación con las </w:t>
      </w:r>
      <w:proofErr w:type="spellStart"/>
      <w:r w:rsidR="006F15B4" w:rsidRPr="00092D39">
        <w:rPr>
          <w:rFonts w:ascii="Arial" w:eastAsia="Calibri" w:hAnsi="Arial" w:cs="Arial"/>
          <w:bCs/>
          <w:color w:val="000000" w:themeColor="text1"/>
          <w:sz w:val="22"/>
        </w:rPr>
        <w:t>mipymes</w:t>
      </w:r>
      <w:proofErr w:type="spellEnd"/>
      <w:r w:rsidR="006F15B4" w:rsidRPr="00092D39">
        <w:rPr>
          <w:rFonts w:ascii="Arial" w:eastAsia="Calibri" w:hAnsi="Arial" w:cs="Arial"/>
          <w:bCs/>
          <w:color w:val="000000" w:themeColor="text1"/>
          <w:sz w:val="22"/>
        </w:rPr>
        <w:t xml:space="preserve"> y mínima cuantía</w:t>
      </w:r>
      <w:r w:rsidR="00B86C5A" w:rsidRPr="00092D39">
        <w:rPr>
          <w:rFonts w:ascii="Arial" w:eastAsia="Calibri" w:hAnsi="Arial" w:cs="Arial"/>
          <w:bCs/>
          <w:color w:val="000000" w:themeColor="text1"/>
          <w:sz w:val="22"/>
        </w:rPr>
        <w:t xml:space="preserve">, </w:t>
      </w:r>
      <w:r w:rsidR="00B86C5A" w:rsidRPr="00092D39">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w:t>
      </w:r>
      <w:proofErr w:type="spellStart"/>
      <w:r w:rsidR="00B86C5A" w:rsidRPr="00092D39">
        <w:rPr>
          <w:rFonts w:ascii="Arial" w:eastAsia="Calibri" w:hAnsi="Arial" w:cs="Arial"/>
          <w:bCs/>
          <w:color w:val="000000" w:themeColor="text1"/>
          <w:sz w:val="22"/>
          <w:lang w:val="es-ES_tradnl"/>
        </w:rPr>
        <w:t>ii</w:t>
      </w:r>
      <w:proofErr w:type="spellEnd"/>
      <w:r w:rsidR="00B86C5A" w:rsidRPr="00092D39">
        <w:rPr>
          <w:rFonts w:ascii="Arial" w:eastAsia="Calibri" w:hAnsi="Arial" w:cs="Arial"/>
          <w:bCs/>
          <w:color w:val="000000" w:themeColor="text1"/>
          <w:sz w:val="22"/>
          <w:lang w:val="es-ES_tradnl"/>
        </w:rPr>
        <w:t xml:space="preserve">) el plazo mínimo de recepción de las ofertas, </w:t>
      </w:r>
      <w:proofErr w:type="spellStart"/>
      <w:r w:rsidR="00B86C5A" w:rsidRPr="00092D39">
        <w:rPr>
          <w:rFonts w:ascii="Arial" w:eastAsia="Calibri" w:hAnsi="Arial" w:cs="Arial"/>
          <w:bCs/>
          <w:color w:val="000000" w:themeColor="text1"/>
          <w:sz w:val="22"/>
          <w:lang w:val="es-ES_tradnl"/>
        </w:rPr>
        <w:t>iii</w:t>
      </w:r>
      <w:proofErr w:type="spellEnd"/>
      <w:r w:rsidR="00B86C5A" w:rsidRPr="00092D39">
        <w:rPr>
          <w:rFonts w:ascii="Arial" w:eastAsia="Calibri" w:hAnsi="Arial" w:cs="Arial"/>
          <w:bCs/>
          <w:color w:val="000000" w:themeColor="text1"/>
          <w:sz w:val="22"/>
          <w:lang w:val="es-ES_tradnl"/>
        </w:rPr>
        <w:t xml:space="preserve">) el factor de evaluación que define la selección del proponente y </w:t>
      </w:r>
      <w:proofErr w:type="spellStart"/>
      <w:r w:rsidR="00B86C5A" w:rsidRPr="00092D39">
        <w:rPr>
          <w:rFonts w:ascii="Arial" w:eastAsia="Calibri" w:hAnsi="Arial" w:cs="Arial"/>
          <w:bCs/>
          <w:color w:val="000000" w:themeColor="text1"/>
          <w:sz w:val="22"/>
          <w:lang w:val="es-ES_tradnl"/>
        </w:rPr>
        <w:t>iv</w:t>
      </w:r>
      <w:proofErr w:type="spellEnd"/>
      <w:r w:rsidR="00B86C5A" w:rsidRPr="00092D39">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w:t>
      </w:r>
      <w:r w:rsidR="00B86C5A" w:rsidRPr="00092D39">
        <w:rPr>
          <w:rFonts w:ascii="Arial" w:eastAsia="Calibri" w:hAnsi="Arial" w:cs="Arial"/>
          <w:bCs/>
          <w:color w:val="000000" w:themeColor="text1"/>
          <w:sz w:val="22"/>
        </w:rPr>
        <w:t>sin perjuicio de que el Gobierno Nacional</w:t>
      </w:r>
      <w:r w:rsidR="007E6B89" w:rsidRPr="00092D39">
        <w:rPr>
          <w:rFonts w:ascii="Arial" w:eastAsia="Calibri" w:hAnsi="Arial" w:cs="Arial"/>
          <w:bCs/>
          <w:color w:val="000000" w:themeColor="text1"/>
          <w:sz w:val="22"/>
        </w:rPr>
        <w:t xml:space="preserve">, conforme a lo dispuesto en el parágrafo 1 </w:t>
      </w:r>
      <w:r w:rsidR="007E6B89" w:rsidRPr="00092D39">
        <w:rPr>
          <w:rFonts w:ascii="Arial" w:eastAsia="Calibri" w:hAnsi="Arial" w:cs="Arial"/>
          <w:bCs/>
          <w:i/>
          <w:iCs/>
          <w:color w:val="000000" w:themeColor="text1"/>
          <w:sz w:val="22"/>
        </w:rPr>
        <w:t>ibidem</w:t>
      </w:r>
      <w:r w:rsidR="007E6B89" w:rsidRPr="00092D39">
        <w:rPr>
          <w:rFonts w:ascii="Arial" w:eastAsia="Calibri" w:hAnsi="Arial" w:cs="Arial"/>
          <w:bCs/>
          <w:color w:val="000000" w:themeColor="text1"/>
          <w:sz w:val="22"/>
        </w:rPr>
        <w:t>,</w:t>
      </w:r>
      <w:r w:rsidR="00B86C5A" w:rsidRPr="00092D39">
        <w:rPr>
          <w:rFonts w:ascii="Arial" w:eastAsia="Calibri" w:hAnsi="Arial" w:cs="Arial"/>
          <w:bCs/>
          <w:color w:val="000000" w:themeColor="text1"/>
          <w:sz w:val="22"/>
        </w:rPr>
        <w:t xml:space="preserve"> ejerza la potestad reglamentaria para </w:t>
      </w:r>
      <w:r w:rsidR="00B86C5A" w:rsidRPr="00092D39">
        <w:rPr>
          <w:rFonts w:ascii="Arial" w:eastAsia="Calibri" w:hAnsi="Arial" w:cs="Arial"/>
          <w:bCs/>
          <w:color w:val="000000" w:themeColor="text1"/>
          <w:sz w:val="22"/>
          <w:lang w:val="es-ES_tradnl"/>
        </w:rPr>
        <w:t xml:space="preserve">regular tanto las particularidades del procedimiento de selección como la posibilidad de realizar estas adquisiciones a </w:t>
      </w:r>
      <w:proofErr w:type="spellStart"/>
      <w:r w:rsidR="00B86C5A" w:rsidRPr="00092D39">
        <w:rPr>
          <w:rFonts w:ascii="Arial" w:eastAsia="Calibri" w:hAnsi="Arial" w:cs="Arial"/>
          <w:bCs/>
          <w:color w:val="000000" w:themeColor="text1"/>
          <w:sz w:val="22"/>
          <w:lang w:val="es-ES_tradnl"/>
        </w:rPr>
        <w:t>mipymes</w:t>
      </w:r>
      <w:proofErr w:type="spellEnd"/>
      <w:r w:rsidR="00B86C5A" w:rsidRPr="00092D39">
        <w:rPr>
          <w:rFonts w:ascii="Arial" w:eastAsia="Calibri" w:hAnsi="Arial" w:cs="Arial"/>
          <w:bCs/>
          <w:color w:val="000000" w:themeColor="text1"/>
          <w:sz w:val="22"/>
          <w:lang w:val="es-ES_tradnl"/>
        </w:rPr>
        <w:t xml:space="preserve"> o establecimientos que correspondan a la definición de «gran almacén»</w:t>
      </w:r>
      <w:r w:rsidR="00B31B85" w:rsidRPr="00092D39">
        <w:rPr>
          <w:rFonts w:ascii="Arial" w:eastAsia="Calibri" w:hAnsi="Arial" w:cs="Arial"/>
          <w:bCs/>
          <w:color w:val="000000" w:themeColor="text1"/>
          <w:sz w:val="22"/>
          <w:lang w:val="es-ES_tradnl"/>
        </w:rPr>
        <w:t>, aspectos en la que la norma excluye la regulación autónoma de la materia por parte de las entidades contratantes</w:t>
      </w:r>
      <w:r w:rsidR="004A4228" w:rsidRPr="00092D39">
        <w:rPr>
          <w:rFonts w:ascii="Arial" w:eastAsia="Calibri" w:hAnsi="Arial" w:cs="Arial"/>
          <w:bCs/>
          <w:color w:val="000000" w:themeColor="text1"/>
          <w:sz w:val="22"/>
          <w:lang w:val="es-ES_tradnl"/>
        </w:rPr>
        <w:t xml:space="preserve"> conforme a lo expuesto al final del apartado 2.1.1 de este concepto</w:t>
      </w:r>
      <w:r w:rsidR="00B86C5A" w:rsidRPr="00092D39">
        <w:rPr>
          <w:rFonts w:ascii="Arial" w:eastAsia="Calibri" w:hAnsi="Arial" w:cs="Arial"/>
          <w:bCs/>
          <w:color w:val="000000" w:themeColor="text1"/>
          <w:sz w:val="22"/>
          <w:lang w:val="es-ES_tradnl"/>
        </w:rPr>
        <w:t>.</w:t>
      </w:r>
    </w:p>
    <w:p w14:paraId="03FC8039" w14:textId="49299A0E" w:rsidR="00CF3226" w:rsidRPr="00092D39" w:rsidRDefault="006F15B4" w:rsidP="00CF3226">
      <w:pPr>
        <w:spacing w:after="120" w:line="276" w:lineRule="auto"/>
        <w:jc w:val="both"/>
        <w:rPr>
          <w:rFonts w:ascii="Arial" w:hAnsi="Arial" w:cs="Arial"/>
          <w:sz w:val="22"/>
        </w:rPr>
      </w:pPr>
      <w:r w:rsidRPr="00092D39">
        <w:rPr>
          <w:rFonts w:ascii="Arial" w:eastAsia="Calibri" w:hAnsi="Arial" w:cs="Arial"/>
          <w:bCs/>
          <w:color w:val="000000" w:themeColor="text1"/>
          <w:sz w:val="22"/>
        </w:rPr>
        <w:tab/>
      </w:r>
      <w:r w:rsidR="008675EC" w:rsidRPr="00092D39">
        <w:rPr>
          <w:rFonts w:ascii="Arial" w:eastAsia="Calibri" w:hAnsi="Arial" w:cs="Arial"/>
          <w:bCs/>
          <w:color w:val="000000" w:themeColor="text1"/>
          <w:sz w:val="22"/>
        </w:rPr>
        <w:t xml:space="preserve">En lo que se refiere a la promoción del acceso de las </w:t>
      </w:r>
      <w:proofErr w:type="spellStart"/>
      <w:r w:rsidR="008675EC" w:rsidRPr="00092D39">
        <w:rPr>
          <w:rFonts w:ascii="Arial" w:eastAsia="Calibri" w:hAnsi="Arial" w:cs="Arial"/>
          <w:bCs/>
          <w:color w:val="000000" w:themeColor="text1"/>
          <w:sz w:val="22"/>
        </w:rPr>
        <w:t>mipymes</w:t>
      </w:r>
      <w:proofErr w:type="spellEnd"/>
      <w:r w:rsidR="008675EC" w:rsidRPr="00092D39">
        <w:rPr>
          <w:rFonts w:ascii="Arial" w:eastAsia="Calibri" w:hAnsi="Arial" w:cs="Arial"/>
          <w:bCs/>
          <w:color w:val="000000" w:themeColor="text1"/>
          <w:sz w:val="22"/>
        </w:rPr>
        <w:t xml:space="preserve"> al mercado de compras públicas, la legislación consagra una serie de deberes que </w:t>
      </w:r>
      <w:r w:rsidR="006C31B0" w:rsidRPr="00092D39">
        <w:rPr>
          <w:rFonts w:ascii="Arial" w:eastAsia="Calibri" w:hAnsi="Arial" w:cs="Arial"/>
          <w:bCs/>
          <w:color w:val="000000" w:themeColor="text1"/>
          <w:sz w:val="22"/>
        </w:rPr>
        <w:t xml:space="preserve">deben </w:t>
      </w:r>
      <w:r w:rsidR="008675EC" w:rsidRPr="00092D39">
        <w:rPr>
          <w:rFonts w:ascii="Arial" w:eastAsia="Calibri" w:hAnsi="Arial" w:cs="Arial"/>
          <w:bCs/>
          <w:color w:val="000000" w:themeColor="text1"/>
          <w:sz w:val="22"/>
        </w:rPr>
        <w:t xml:space="preserve">cumplir </w:t>
      </w:r>
      <w:r w:rsidR="00E1000A" w:rsidRPr="00092D39">
        <w:rPr>
          <w:rFonts w:ascii="Arial" w:eastAsia="Calibri" w:hAnsi="Arial" w:cs="Arial"/>
          <w:bCs/>
          <w:color w:val="000000" w:themeColor="text1"/>
          <w:sz w:val="22"/>
        </w:rPr>
        <w:t xml:space="preserve">los destinatarios </w:t>
      </w:r>
      <w:r w:rsidR="008675EC" w:rsidRPr="00092D39">
        <w:rPr>
          <w:rFonts w:ascii="Arial" w:eastAsia="Calibri" w:hAnsi="Arial" w:cs="Arial"/>
          <w:bCs/>
          <w:color w:val="000000" w:themeColor="text1"/>
          <w:sz w:val="22"/>
        </w:rPr>
        <w:t>en su gestión contractual. Aunque el alcance de estas obligaciones puede delimitarse por otras leyes o reglamentos, lo importante es que el artículo 3</w:t>
      </w:r>
      <w:r w:rsidR="00E91C29" w:rsidRPr="00092D39">
        <w:rPr>
          <w:rFonts w:ascii="Arial" w:eastAsia="Calibri" w:hAnsi="Arial" w:cs="Arial"/>
          <w:bCs/>
          <w:color w:val="000000" w:themeColor="text1"/>
          <w:sz w:val="22"/>
        </w:rPr>
        <w:t>3</w:t>
      </w:r>
      <w:r w:rsidR="008675EC" w:rsidRPr="00092D39">
        <w:rPr>
          <w:rFonts w:ascii="Arial" w:eastAsia="Calibri" w:hAnsi="Arial" w:cs="Arial"/>
          <w:bCs/>
          <w:color w:val="000000" w:themeColor="text1"/>
          <w:sz w:val="22"/>
        </w:rPr>
        <w:t xml:space="preserve"> consagra elementos mínimos que las entidades deben acatar so pena de una causal de mala conducta.</w:t>
      </w:r>
      <w:r w:rsidR="00CF3226" w:rsidRPr="00092D39">
        <w:rPr>
          <w:rFonts w:ascii="Arial" w:eastAsia="Calibri" w:hAnsi="Arial" w:cs="Arial"/>
          <w:bCs/>
          <w:color w:val="000000" w:themeColor="text1"/>
          <w:sz w:val="22"/>
        </w:rPr>
        <w:t xml:space="preserve"> </w:t>
      </w:r>
    </w:p>
    <w:p w14:paraId="19157FED" w14:textId="3D52CF10" w:rsidR="00E2375B" w:rsidRPr="00092D39" w:rsidRDefault="00E2375B" w:rsidP="009F2056">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t xml:space="preserve">Igualmente, </w:t>
      </w:r>
      <w:r w:rsidR="00400466" w:rsidRPr="00092D39">
        <w:rPr>
          <w:rFonts w:ascii="Arial" w:eastAsia="Calibri" w:hAnsi="Arial" w:cs="Arial"/>
          <w:bCs/>
          <w:color w:val="000000" w:themeColor="text1"/>
          <w:sz w:val="22"/>
        </w:rPr>
        <w:t xml:space="preserve">respecto a </w:t>
      </w:r>
      <w:r w:rsidRPr="00092D39">
        <w:rPr>
          <w:rFonts w:ascii="Arial" w:eastAsia="Calibri" w:hAnsi="Arial" w:cs="Arial"/>
          <w:bCs/>
          <w:color w:val="000000" w:themeColor="text1"/>
          <w:sz w:val="22"/>
        </w:rPr>
        <w:t xml:space="preserve">los factores de desempate, se encuentra que los mismos se elevaron a rango de ley, por lo que ni el reglamento ni el pliego de condiciones pueden </w:t>
      </w:r>
      <w:r w:rsidR="00996849" w:rsidRPr="00092D39">
        <w:rPr>
          <w:rFonts w:ascii="Arial" w:eastAsia="Calibri" w:hAnsi="Arial" w:cs="Arial"/>
          <w:bCs/>
          <w:color w:val="000000" w:themeColor="text1"/>
          <w:sz w:val="22"/>
        </w:rPr>
        <w:t>modificarlos, adicionarlos o suprimirlos</w:t>
      </w:r>
      <w:r w:rsidRPr="00092D39">
        <w:rPr>
          <w:rFonts w:ascii="Arial" w:eastAsia="Calibri" w:hAnsi="Arial" w:cs="Arial"/>
          <w:bCs/>
          <w:color w:val="000000" w:themeColor="text1"/>
          <w:sz w:val="22"/>
        </w:rPr>
        <w:t>. En este sentido, las causales del artículo 35 son obligatorias en los procedimientos de selección de las entidades sometidas al Estatuto General, las entidades exceptuadas de la Ley 80 de 1993 y los patrimonios autónomos</w:t>
      </w:r>
      <w:r w:rsidR="00400466" w:rsidRPr="00092D39">
        <w:rPr>
          <w:rFonts w:ascii="Arial" w:eastAsia="Calibri" w:hAnsi="Arial" w:cs="Arial"/>
          <w:bCs/>
          <w:color w:val="000000" w:themeColor="text1"/>
          <w:sz w:val="22"/>
        </w:rPr>
        <w:t>. De esta manera, sin perjuicio de lo dispuesto en el parágrafo 3 para los casos en que concurren dos o más de los factores de desempate, no requiere de una reglamentación previa para s</w:t>
      </w:r>
      <w:r w:rsidR="00E91C29" w:rsidRPr="00092D39">
        <w:rPr>
          <w:rFonts w:ascii="Arial" w:eastAsia="Calibri" w:hAnsi="Arial" w:cs="Arial"/>
          <w:bCs/>
          <w:color w:val="000000" w:themeColor="text1"/>
          <w:sz w:val="22"/>
        </w:rPr>
        <w:t>u</w:t>
      </w:r>
      <w:r w:rsidR="00400466" w:rsidRPr="00092D39">
        <w:rPr>
          <w:rFonts w:ascii="Arial" w:eastAsia="Calibri" w:hAnsi="Arial" w:cs="Arial"/>
          <w:bCs/>
          <w:color w:val="000000" w:themeColor="text1"/>
          <w:sz w:val="22"/>
        </w:rPr>
        <w:t xml:space="preserve"> exigibilidad</w:t>
      </w:r>
      <w:r w:rsidRPr="00092D39">
        <w:rPr>
          <w:rFonts w:ascii="Arial" w:eastAsia="Calibri" w:hAnsi="Arial" w:cs="Arial"/>
          <w:bCs/>
          <w:color w:val="000000" w:themeColor="text1"/>
          <w:sz w:val="22"/>
        </w:rPr>
        <w:t xml:space="preserve">. </w:t>
      </w:r>
    </w:p>
    <w:p w14:paraId="26EF600D" w14:textId="5F87E55E" w:rsidR="00834AA0" w:rsidRPr="00092D39" w:rsidRDefault="00400466" w:rsidP="00834AA0">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lastRenderedPageBreak/>
        <w:tab/>
        <w:t xml:space="preserve">Sin perjuicio de los anterior, </w:t>
      </w:r>
      <w:r w:rsidR="00834AA0" w:rsidRPr="00092D39">
        <w:rPr>
          <w:rFonts w:ascii="Arial" w:eastAsia="Calibri" w:hAnsi="Arial" w:cs="Arial"/>
          <w:bCs/>
          <w:color w:val="000000" w:themeColor="text1"/>
          <w:sz w:val="22"/>
        </w:rPr>
        <w:t xml:space="preserve">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4DACAD9D" w14:textId="383A800E" w:rsidR="00CF3226" w:rsidRPr="00092D39" w:rsidRDefault="00834AA0" w:rsidP="000A19E9">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w:t>
      </w:r>
      <w:r w:rsidR="00623899" w:rsidRPr="00092D39">
        <w:rPr>
          <w:rFonts w:ascii="Arial" w:eastAsia="Calibri" w:hAnsi="Arial" w:cs="Arial"/>
          <w:bCs/>
          <w:color w:val="000000" w:themeColor="text1"/>
          <w:sz w:val="22"/>
        </w:rPr>
        <w:t>en</w:t>
      </w:r>
      <w:r w:rsidRPr="00092D39">
        <w:rPr>
          <w:rFonts w:ascii="Arial" w:eastAsia="Calibri" w:hAnsi="Arial" w:cs="Arial"/>
          <w:bCs/>
          <w:color w:val="000000" w:themeColor="text1"/>
          <w:sz w:val="22"/>
        </w:rPr>
        <w:t xml:space="preserve">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r w:rsidR="00D20132" w:rsidRPr="00092D39">
        <w:rPr>
          <w:rFonts w:ascii="Arial" w:eastAsia="Calibri" w:hAnsi="Arial" w:cs="Arial"/>
          <w:bCs/>
          <w:color w:val="000000" w:themeColor="text1"/>
          <w:sz w:val="22"/>
        </w:rPr>
        <w:t xml:space="preserve"> </w:t>
      </w:r>
    </w:p>
    <w:p w14:paraId="4ED705FD" w14:textId="30A54803" w:rsidR="00132DBE" w:rsidRPr="00092D39" w:rsidRDefault="00882A05" w:rsidP="00A57F88">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bookmarkStart w:id="21" w:name="_Hlk63884375"/>
      <w:r w:rsidR="00834AA0" w:rsidRPr="00092D39">
        <w:rPr>
          <w:rFonts w:ascii="Arial" w:eastAsia="Calibri" w:hAnsi="Arial" w:cs="Arial"/>
          <w:bCs/>
          <w:color w:val="000000" w:themeColor="text1"/>
          <w:sz w:val="22"/>
        </w:rPr>
        <w:t>Ahora bien</w:t>
      </w:r>
      <w:r w:rsidRPr="00092D39">
        <w:rPr>
          <w:rFonts w:ascii="Arial" w:eastAsia="Calibri" w:hAnsi="Arial" w:cs="Arial"/>
          <w:bCs/>
          <w:color w:val="000000" w:themeColor="text1"/>
          <w:sz w:val="22"/>
        </w:rPr>
        <w:t>, la relación entr</w:t>
      </w:r>
      <w:r w:rsidR="00BB1223" w:rsidRPr="00092D39">
        <w:rPr>
          <w:rFonts w:ascii="Arial" w:eastAsia="Calibri" w:hAnsi="Arial" w:cs="Arial"/>
          <w:bCs/>
          <w:color w:val="000000" w:themeColor="text1"/>
          <w:sz w:val="22"/>
        </w:rPr>
        <w:t>e</w:t>
      </w:r>
      <w:r w:rsidRPr="00092D39">
        <w:rPr>
          <w:rFonts w:ascii="Arial" w:eastAsia="Calibri" w:hAnsi="Arial" w:cs="Arial"/>
          <w:bCs/>
          <w:color w:val="000000" w:themeColor="text1"/>
          <w:sz w:val="22"/>
        </w:rPr>
        <w:t xml:space="preserve"> </w:t>
      </w:r>
      <w:r w:rsidR="0054595C" w:rsidRPr="00092D39">
        <w:rPr>
          <w:rFonts w:ascii="Arial" w:eastAsia="Calibri" w:hAnsi="Arial" w:cs="Arial"/>
          <w:bCs/>
          <w:color w:val="000000" w:themeColor="text1"/>
          <w:sz w:val="22"/>
        </w:rPr>
        <w:t>estas dos (2) fuentes del derecho</w:t>
      </w:r>
      <w:r w:rsidRPr="00092D39">
        <w:rPr>
          <w:rFonts w:ascii="Arial" w:eastAsia="Calibri" w:hAnsi="Arial" w:cs="Arial"/>
          <w:bCs/>
          <w:color w:val="000000" w:themeColor="text1"/>
          <w:sz w:val="22"/>
        </w:rPr>
        <w:t xml:space="preserve"> es</w:t>
      </w:r>
      <w:r w:rsidR="0054595C" w:rsidRPr="00092D39">
        <w:rPr>
          <w:rFonts w:ascii="Arial" w:eastAsia="Calibri" w:hAnsi="Arial" w:cs="Arial"/>
          <w:bCs/>
          <w:color w:val="000000" w:themeColor="text1"/>
          <w:sz w:val="22"/>
        </w:rPr>
        <w:t xml:space="preserve"> totalmente</w:t>
      </w:r>
      <w:r w:rsidRPr="00092D39">
        <w:rPr>
          <w:rFonts w:ascii="Arial" w:eastAsia="Calibri" w:hAnsi="Arial" w:cs="Arial"/>
          <w:bCs/>
          <w:color w:val="000000" w:themeColor="text1"/>
          <w:sz w:val="22"/>
        </w:rPr>
        <w:t xml:space="preserve"> </w:t>
      </w:r>
      <w:r w:rsidR="00BB1223" w:rsidRPr="00092D39">
        <w:rPr>
          <w:rFonts w:ascii="Arial" w:eastAsia="Calibri" w:hAnsi="Arial" w:cs="Arial"/>
          <w:bCs/>
          <w:color w:val="000000" w:themeColor="text1"/>
          <w:sz w:val="22"/>
        </w:rPr>
        <w:t xml:space="preserve">diferente en la </w:t>
      </w:r>
      <w:r w:rsidR="00BB1223" w:rsidRPr="00092D39">
        <w:rPr>
          <w:rFonts w:ascii="Arial" w:eastAsia="Calibri" w:hAnsi="Arial" w:cs="Arial"/>
          <w:bCs/>
          <w:i/>
          <w:iCs/>
          <w:color w:val="000000" w:themeColor="text1"/>
          <w:sz w:val="22"/>
        </w:rPr>
        <w:t>tesis de la reglamentación</w:t>
      </w:r>
      <w:r w:rsidR="00BB1223" w:rsidRPr="00092D39">
        <w:rPr>
          <w:rFonts w:ascii="Arial" w:eastAsia="Calibri" w:hAnsi="Arial" w:cs="Arial"/>
          <w:bCs/>
          <w:color w:val="000000" w:themeColor="text1"/>
          <w:sz w:val="22"/>
        </w:rPr>
        <w:t xml:space="preserve">. </w:t>
      </w:r>
      <w:r w:rsidR="0054595C" w:rsidRPr="00092D39">
        <w:rPr>
          <w:rFonts w:ascii="Arial" w:eastAsia="Calibri" w:hAnsi="Arial" w:cs="Arial"/>
          <w:bCs/>
          <w:color w:val="000000" w:themeColor="text1"/>
          <w:sz w:val="22"/>
        </w:rPr>
        <w:t>Para estos efectos, si bien el Congreso de la República conserva la cláusula general de competencia normativa para la expedición de las leyes, sujeta su aplicación a una norma de menor jerarquía que regule aspectos de detalle</w:t>
      </w:r>
      <w:r w:rsidR="000A2BEF" w:rsidRPr="00092D39">
        <w:rPr>
          <w:rFonts w:ascii="Arial" w:eastAsia="Calibri" w:hAnsi="Arial" w:cs="Arial"/>
          <w:bCs/>
          <w:color w:val="000000" w:themeColor="text1"/>
          <w:sz w:val="22"/>
        </w:rPr>
        <w:t xml:space="preserve">, por lo que exige </w:t>
      </w:r>
      <w:r w:rsidR="0054595C" w:rsidRPr="00092D39">
        <w:rPr>
          <w:rFonts w:ascii="Arial" w:eastAsia="Calibri" w:hAnsi="Arial" w:cs="Arial"/>
          <w:bCs/>
          <w:color w:val="000000" w:themeColor="text1"/>
          <w:sz w:val="22"/>
        </w:rPr>
        <w:t xml:space="preserve">la </w:t>
      </w:r>
      <w:r w:rsidR="000A2BEF" w:rsidRPr="00092D39">
        <w:rPr>
          <w:rFonts w:ascii="Arial" w:eastAsia="Calibri" w:hAnsi="Arial" w:cs="Arial"/>
          <w:bCs/>
          <w:color w:val="000000" w:themeColor="text1"/>
          <w:sz w:val="22"/>
        </w:rPr>
        <w:t>expedición del decreto reglamentario correspondiente</w:t>
      </w:r>
      <w:bookmarkEnd w:id="21"/>
      <w:r w:rsidR="000A2BEF" w:rsidRPr="00092D39">
        <w:rPr>
          <w:rFonts w:ascii="Arial" w:eastAsia="Calibri" w:hAnsi="Arial" w:cs="Arial"/>
          <w:bCs/>
          <w:color w:val="000000" w:themeColor="text1"/>
          <w:sz w:val="22"/>
        </w:rPr>
        <w:t xml:space="preserve">. Este el caso </w:t>
      </w:r>
      <w:r w:rsidR="009F2056" w:rsidRPr="00092D39">
        <w:rPr>
          <w:rFonts w:ascii="Arial" w:eastAsia="Calibri" w:hAnsi="Arial" w:cs="Arial"/>
          <w:bCs/>
          <w:color w:val="000000" w:themeColor="text1"/>
          <w:sz w:val="22"/>
        </w:rPr>
        <w:t>de los</w:t>
      </w:r>
      <w:r w:rsidR="009F2056" w:rsidRPr="00092D39">
        <w:rPr>
          <w:rFonts w:ascii="Arial" w:eastAsia="Calibri" w:hAnsi="Arial" w:cs="Arial"/>
          <w:color w:val="000000" w:themeColor="text1"/>
          <w:sz w:val="22"/>
          <w:lang w:val="es-ES_tradnl"/>
        </w:rPr>
        <w:t xml:space="preserve"> artículos 31, 32, 34 y 36 de la Ley de Emprendimiento</w:t>
      </w:r>
      <w:r w:rsidR="005C0309" w:rsidRPr="00092D39">
        <w:rPr>
          <w:rFonts w:ascii="Arial" w:eastAsia="Calibri" w:hAnsi="Arial" w:cs="Arial"/>
          <w:bCs/>
          <w:color w:val="000000" w:themeColor="text1"/>
          <w:sz w:val="22"/>
        </w:rPr>
        <w:t xml:space="preserve">. </w:t>
      </w:r>
    </w:p>
    <w:p w14:paraId="15626209" w14:textId="6F8834D2" w:rsidR="000D6C6D" w:rsidRPr="00092D39" w:rsidRDefault="00132DBE" w:rsidP="00A57F88">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009F2056" w:rsidRPr="00092D39">
        <w:rPr>
          <w:rFonts w:ascii="Arial" w:eastAsia="Calibri" w:hAnsi="Arial" w:cs="Arial"/>
          <w:bCs/>
          <w:color w:val="000000" w:themeColor="text1"/>
          <w:sz w:val="22"/>
        </w:rPr>
        <w:t>En efecto</w:t>
      </w:r>
      <w:r w:rsidR="005C0309" w:rsidRPr="00092D39">
        <w:rPr>
          <w:rFonts w:ascii="Arial" w:eastAsia="Calibri" w:hAnsi="Arial" w:cs="Arial"/>
          <w:bCs/>
          <w:color w:val="000000" w:themeColor="text1"/>
          <w:sz w:val="22"/>
        </w:rPr>
        <w:t xml:space="preserve">, </w:t>
      </w:r>
      <w:r w:rsidR="009F2056" w:rsidRPr="00092D39">
        <w:rPr>
          <w:rFonts w:ascii="Arial" w:eastAsia="Calibri" w:hAnsi="Arial" w:cs="Arial"/>
          <w:bCs/>
          <w:color w:val="000000" w:themeColor="text1"/>
          <w:sz w:val="22"/>
        </w:rPr>
        <w:t xml:space="preserve">estas disposiciones </w:t>
      </w:r>
      <w:r w:rsidR="005C0309" w:rsidRPr="00092D39">
        <w:rPr>
          <w:rFonts w:ascii="Arial" w:eastAsia="Calibri" w:hAnsi="Arial" w:cs="Arial"/>
          <w:bCs/>
          <w:color w:val="000000" w:themeColor="text1"/>
          <w:sz w:val="22"/>
        </w:rPr>
        <w:t>contiene</w:t>
      </w:r>
      <w:r w:rsidR="009F2056" w:rsidRPr="00092D39">
        <w:rPr>
          <w:rFonts w:ascii="Arial" w:eastAsia="Calibri" w:hAnsi="Arial" w:cs="Arial"/>
          <w:bCs/>
          <w:color w:val="000000" w:themeColor="text1"/>
          <w:sz w:val="22"/>
        </w:rPr>
        <w:t>n</w:t>
      </w:r>
      <w:r w:rsidR="005C0309" w:rsidRPr="00092D39">
        <w:rPr>
          <w:rFonts w:ascii="Arial" w:eastAsia="Calibri" w:hAnsi="Arial" w:cs="Arial"/>
          <w:bCs/>
          <w:color w:val="000000" w:themeColor="text1"/>
          <w:sz w:val="22"/>
        </w:rPr>
        <w:t xml:space="preserve"> un mandato de reglamentación que debe acatar el </w:t>
      </w:r>
      <w:r w:rsidR="009F2056" w:rsidRPr="00092D39">
        <w:rPr>
          <w:rFonts w:ascii="Arial" w:eastAsia="Calibri" w:hAnsi="Arial" w:cs="Arial"/>
          <w:bCs/>
          <w:color w:val="000000" w:themeColor="text1"/>
          <w:sz w:val="22"/>
        </w:rPr>
        <w:t>Gobierno Nacional</w:t>
      </w:r>
      <w:r w:rsidR="00BE35F3" w:rsidRPr="00092D39">
        <w:rPr>
          <w:rStyle w:val="Refdenotaalpie"/>
          <w:rFonts w:ascii="Arial" w:eastAsia="Calibri" w:hAnsi="Arial" w:cs="Arial"/>
          <w:bCs/>
          <w:color w:val="000000" w:themeColor="text1"/>
          <w:sz w:val="22"/>
        </w:rPr>
        <w:footnoteReference w:id="13"/>
      </w:r>
      <w:r w:rsidR="005C0309" w:rsidRPr="00092D39">
        <w:rPr>
          <w:rFonts w:ascii="Arial" w:eastAsia="Calibri" w:hAnsi="Arial" w:cs="Arial"/>
          <w:bCs/>
          <w:color w:val="000000" w:themeColor="text1"/>
          <w:sz w:val="22"/>
        </w:rPr>
        <w:t xml:space="preserve">. </w:t>
      </w:r>
      <w:r w:rsidRPr="00092D39">
        <w:rPr>
          <w:rFonts w:ascii="Arial" w:eastAsia="Calibri" w:hAnsi="Arial" w:cs="Arial"/>
          <w:bCs/>
          <w:color w:val="000000" w:themeColor="text1"/>
          <w:sz w:val="22"/>
        </w:rPr>
        <w:t>Sin el decreto la ley es inaplicable</w:t>
      </w:r>
      <w:r w:rsidR="00BE4E3F" w:rsidRPr="00092D39">
        <w:rPr>
          <w:rFonts w:ascii="Arial" w:eastAsia="Calibri" w:hAnsi="Arial" w:cs="Arial"/>
          <w:bCs/>
          <w:color w:val="000000" w:themeColor="text1"/>
          <w:sz w:val="22"/>
        </w:rPr>
        <w:t>,</w:t>
      </w:r>
      <w:r w:rsidRPr="00092D39">
        <w:rPr>
          <w:rFonts w:ascii="Arial" w:eastAsia="Calibri" w:hAnsi="Arial" w:cs="Arial"/>
          <w:bCs/>
          <w:color w:val="000000" w:themeColor="text1"/>
          <w:sz w:val="22"/>
        </w:rPr>
        <w:t xml:space="preserve"> porque delega en una fuente de inferior jerarquía la definición de los aspectos relevantes para efectividad de los mandatos contenidos en</w:t>
      </w:r>
      <w:r w:rsidR="00BE4E3F" w:rsidRPr="00092D39">
        <w:rPr>
          <w:rFonts w:ascii="Arial" w:eastAsia="Calibri" w:hAnsi="Arial" w:cs="Arial"/>
          <w:bCs/>
          <w:color w:val="000000" w:themeColor="text1"/>
          <w:sz w:val="22"/>
        </w:rPr>
        <w:t xml:space="preserve"> la misma. En estos casos, la omisión reglamentaria genera una </w:t>
      </w:r>
      <w:r w:rsidR="00BE4E3F" w:rsidRPr="00092D39">
        <w:rPr>
          <w:rFonts w:ascii="Arial" w:eastAsia="Calibri" w:hAnsi="Arial" w:cs="Arial"/>
          <w:bCs/>
          <w:i/>
          <w:iCs/>
          <w:color w:val="000000" w:themeColor="text1"/>
          <w:sz w:val="22"/>
        </w:rPr>
        <w:t>laguna técnica</w:t>
      </w:r>
      <w:r w:rsidR="00BE4E3F" w:rsidRPr="00092D39">
        <w:rPr>
          <w:rFonts w:ascii="Arial" w:eastAsia="Calibri" w:hAnsi="Arial" w:cs="Arial"/>
          <w:bCs/>
          <w:color w:val="000000" w:themeColor="text1"/>
          <w:sz w:val="22"/>
        </w:rPr>
        <w:t xml:space="preserve">, </w:t>
      </w:r>
      <w:r w:rsidR="00363D0D" w:rsidRPr="00092D39">
        <w:rPr>
          <w:rFonts w:ascii="Arial" w:eastAsia="Calibri" w:hAnsi="Arial" w:cs="Arial"/>
          <w:bCs/>
          <w:color w:val="000000" w:themeColor="text1"/>
          <w:sz w:val="22"/>
        </w:rPr>
        <w:t xml:space="preserve">la cual se produce </w:t>
      </w:r>
      <w:r w:rsidR="001A2D72" w:rsidRPr="00092D39">
        <w:rPr>
          <w:rFonts w:ascii="Arial" w:eastAsia="Calibri" w:hAnsi="Arial" w:cs="Arial"/>
          <w:bCs/>
          <w:color w:val="000000" w:themeColor="text1"/>
          <w:sz w:val="22"/>
        </w:rPr>
        <w:t xml:space="preserve">«[…] cuando falta en [el ordenamiento] una norma cuya existencia </w:t>
      </w:r>
      <w:r w:rsidR="0053325A" w:rsidRPr="00092D39">
        <w:rPr>
          <w:rFonts w:ascii="Arial" w:eastAsia="Calibri" w:hAnsi="Arial" w:cs="Arial"/>
          <w:bCs/>
          <w:color w:val="000000" w:themeColor="text1"/>
          <w:sz w:val="22"/>
        </w:rPr>
        <w:t xml:space="preserve">es condición necesaria para la eficacia (y/o para la efectividad) de otra norma. </w:t>
      </w:r>
      <w:r w:rsidR="0053325A" w:rsidRPr="00092D39">
        <w:rPr>
          <w:rFonts w:ascii="Arial" w:eastAsia="Calibri" w:hAnsi="Arial" w:cs="Arial"/>
          <w:bCs/>
          <w:color w:val="000000" w:themeColor="text1"/>
          <w:sz w:val="22"/>
        </w:rPr>
        <w:lastRenderedPageBreak/>
        <w:t>Sucede por tanto que una norma no puede producir efectos jurídicos (y/o no puede ser obedecida o aplicada) en ausencia de otras normas que […] la concreten» (Corchetes fuera de texto)</w:t>
      </w:r>
      <w:r w:rsidR="0053325A" w:rsidRPr="00092D39">
        <w:rPr>
          <w:rStyle w:val="Refdenotaalpie"/>
          <w:rFonts w:ascii="Arial" w:eastAsia="Calibri" w:hAnsi="Arial" w:cs="Arial"/>
          <w:bCs/>
          <w:color w:val="000000" w:themeColor="text1"/>
          <w:sz w:val="22"/>
        </w:rPr>
        <w:footnoteReference w:id="14"/>
      </w:r>
      <w:r w:rsidR="0053325A" w:rsidRPr="00092D39">
        <w:rPr>
          <w:rFonts w:ascii="Arial" w:eastAsia="Calibri" w:hAnsi="Arial" w:cs="Arial"/>
          <w:bCs/>
          <w:color w:val="000000" w:themeColor="text1"/>
          <w:sz w:val="22"/>
        </w:rPr>
        <w:t>.</w:t>
      </w:r>
    </w:p>
    <w:p w14:paraId="59DF8FF2" w14:textId="3A669183" w:rsidR="00122311" w:rsidRPr="00092D39" w:rsidRDefault="00122311" w:rsidP="00A57F88">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000A19E9" w:rsidRPr="00092D39">
        <w:rPr>
          <w:rFonts w:ascii="Arial" w:eastAsia="Calibri" w:hAnsi="Arial" w:cs="Arial"/>
          <w:bCs/>
          <w:color w:val="000000" w:themeColor="text1"/>
          <w:sz w:val="22"/>
        </w:rPr>
        <w:t xml:space="preserve">Este tipo de lagunas no son ajenas a la contratación estatal, ya que –conforme a los antecedentes de la consulta– el procedimiento para la cesión unilateral del contrato del artículo 9 de la Ley 2014 de 2019 también estaba condicionado por su reglamentación previa en los términos del parágrafo 2 </w:t>
      </w:r>
      <w:r w:rsidR="000A19E9" w:rsidRPr="00092D39">
        <w:rPr>
          <w:rFonts w:ascii="Arial" w:eastAsia="Calibri" w:hAnsi="Arial" w:cs="Arial"/>
          <w:bCs/>
          <w:i/>
          <w:iCs/>
          <w:color w:val="000000" w:themeColor="text1"/>
          <w:sz w:val="22"/>
        </w:rPr>
        <w:t>ibidem</w:t>
      </w:r>
      <w:r w:rsidR="000A19E9" w:rsidRPr="00092D39">
        <w:rPr>
          <w:rFonts w:ascii="Arial" w:eastAsia="Calibri" w:hAnsi="Arial" w:cs="Arial"/>
          <w:bCs/>
          <w:color w:val="000000" w:themeColor="text1"/>
          <w:sz w:val="22"/>
        </w:rPr>
        <w:t xml:space="preserve"> antes de su declaratoria de inconstitucionalidad</w:t>
      </w:r>
      <w:r w:rsidR="00E611D3" w:rsidRPr="00092D39">
        <w:rPr>
          <w:rStyle w:val="Refdenotaalpie"/>
          <w:rFonts w:ascii="Arial" w:eastAsia="Calibri" w:hAnsi="Arial" w:cs="Arial"/>
          <w:bCs/>
          <w:color w:val="000000" w:themeColor="text1"/>
          <w:sz w:val="22"/>
        </w:rPr>
        <w:footnoteReference w:id="15"/>
      </w:r>
      <w:r w:rsidR="00903844" w:rsidRPr="00092D39">
        <w:rPr>
          <w:rFonts w:ascii="Arial" w:eastAsia="Calibri" w:hAnsi="Arial" w:cs="Arial"/>
          <w:bCs/>
          <w:color w:val="000000" w:themeColor="text1"/>
          <w:sz w:val="22"/>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0040085D" w:rsidRPr="00092D39">
        <w:rPr>
          <w:rStyle w:val="Refdenotaalpie"/>
          <w:rFonts w:ascii="Arial" w:eastAsia="Calibri" w:hAnsi="Arial" w:cs="Arial"/>
          <w:bCs/>
          <w:color w:val="000000" w:themeColor="text1"/>
          <w:sz w:val="22"/>
        </w:rPr>
        <w:footnoteReference w:id="16"/>
      </w:r>
      <w:r w:rsidR="0040085D" w:rsidRPr="00092D39">
        <w:rPr>
          <w:rFonts w:ascii="Arial" w:eastAsia="Calibri" w:hAnsi="Arial" w:cs="Arial"/>
          <w:bCs/>
          <w:color w:val="000000" w:themeColor="text1"/>
          <w:sz w:val="22"/>
        </w:rPr>
        <w:t xml:space="preserve">. </w:t>
      </w:r>
    </w:p>
    <w:p w14:paraId="05778DE3" w14:textId="69D3864B" w:rsidR="0040085D" w:rsidRPr="00092D39" w:rsidRDefault="0040085D" w:rsidP="0040085D">
      <w:pPr>
        <w:spacing w:after="120" w:line="276" w:lineRule="auto"/>
        <w:ind w:firstLine="709"/>
        <w:jc w:val="both"/>
        <w:rPr>
          <w:rFonts w:ascii="Arial" w:eastAsia="Calibri" w:hAnsi="Arial" w:cs="Arial"/>
          <w:color w:val="000000" w:themeColor="text1"/>
          <w:sz w:val="22"/>
          <w:lang w:val="es-ES"/>
        </w:rPr>
      </w:pPr>
      <w:r w:rsidRPr="00092D39">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3827E870" w14:textId="3EBCE909" w:rsidR="00E007E6" w:rsidRPr="00092D39" w:rsidRDefault="0040085D" w:rsidP="00E007E6">
      <w:pPr>
        <w:spacing w:line="276" w:lineRule="auto"/>
        <w:ind w:firstLine="709"/>
        <w:jc w:val="both"/>
        <w:rPr>
          <w:rFonts w:ascii="Arial" w:eastAsia="Calibri" w:hAnsi="Arial" w:cs="Arial"/>
          <w:color w:val="000000" w:themeColor="text1"/>
          <w:sz w:val="22"/>
          <w:lang w:val="es-ES"/>
        </w:rPr>
      </w:pPr>
      <w:r w:rsidRPr="00092D39">
        <w:rPr>
          <w:rFonts w:ascii="Arial" w:eastAsia="Calibri" w:hAnsi="Arial" w:cs="Arial"/>
          <w:color w:val="000000" w:themeColor="text1"/>
          <w:sz w:val="22"/>
          <w:lang w:val="es-ES"/>
        </w:rPr>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w:t>
      </w:r>
      <w:r w:rsidR="007154DA" w:rsidRPr="00092D39">
        <w:rPr>
          <w:rFonts w:ascii="Arial" w:eastAsia="Calibri" w:hAnsi="Arial" w:cs="Arial"/>
          <w:color w:val="000000" w:themeColor="text1"/>
          <w:sz w:val="22"/>
          <w:lang w:val="es-ES"/>
        </w:rPr>
        <w:t>; pero</w:t>
      </w:r>
      <w:r w:rsidRPr="00092D39">
        <w:rPr>
          <w:rFonts w:ascii="Arial" w:eastAsia="Calibri" w:hAnsi="Arial" w:cs="Arial"/>
          <w:color w:val="000000" w:themeColor="text1"/>
          <w:sz w:val="22"/>
          <w:lang w:val="es-ES"/>
        </w:rPr>
        <w:t xml:space="preserve"> esas normas no podían aplicarse </w:t>
      </w:r>
      <w:r w:rsidRPr="00092D39">
        <w:rPr>
          <w:rFonts w:ascii="Arial" w:eastAsia="Calibri" w:hAnsi="Arial" w:cs="Arial"/>
          <w:color w:val="000000" w:themeColor="text1"/>
          <w:sz w:val="22"/>
          <w:lang w:val="es-ES"/>
        </w:rPr>
        <w:lastRenderedPageBreak/>
        <w:t xml:space="preserve">hasta que no se cumpliera la condición: </w:t>
      </w:r>
      <w:r w:rsidR="00854F21" w:rsidRPr="00092D39">
        <w:rPr>
          <w:rFonts w:ascii="Arial" w:eastAsia="Calibri" w:hAnsi="Arial" w:cs="Arial"/>
          <w:color w:val="000000" w:themeColor="text1"/>
          <w:sz w:val="22"/>
          <w:lang w:val="es-ES"/>
        </w:rPr>
        <w:t xml:space="preserve">la </w:t>
      </w:r>
      <w:r w:rsidRPr="00092D39">
        <w:rPr>
          <w:rFonts w:ascii="Arial" w:eastAsia="Calibri" w:hAnsi="Arial" w:cs="Arial"/>
          <w:color w:val="000000" w:themeColor="text1"/>
          <w:sz w:val="22"/>
          <w:lang w:val="es-ES"/>
        </w:rPr>
        <w:t>expedi</w:t>
      </w:r>
      <w:r w:rsidR="00854F21" w:rsidRPr="00092D39">
        <w:rPr>
          <w:rFonts w:ascii="Arial" w:eastAsia="Calibri" w:hAnsi="Arial" w:cs="Arial"/>
          <w:color w:val="000000" w:themeColor="text1"/>
          <w:sz w:val="22"/>
          <w:lang w:val="es-ES"/>
        </w:rPr>
        <w:t>ción d</w:t>
      </w:r>
      <w:r w:rsidRPr="00092D39">
        <w:rPr>
          <w:rFonts w:ascii="Arial" w:eastAsia="Calibri" w:hAnsi="Arial" w:cs="Arial"/>
          <w:color w:val="000000" w:themeColor="text1"/>
          <w:sz w:val="22"/>
          <w:lang w:val="es-ES"/>
        </w:rPr>
        <w:t>el reglamento</w:t>
      </w:r>
      <w:r w:rsidR="00E007E6" w:rsidRPr="00092D39">
        <w:rPr>
          <w:rFonts w:ascii="Arial" w:eastAsia="Calibri" w:hAnsi="Arial" w:cs="Arial"/>
          <w:color w:val="000000" w:themeColor="text1"/>
          <w:sz w:val="22"/>
          <w:lang w:val="es-ES"/>
        </w:rPr>
        <w:t xml:space="preserve">. Sobre este asunto, es preciso llamar la atención sobre la jurisprudencia. Al respecto, el Consejo de Estado considera que: </w:t>
      </w:r>
    </w:p>
    <w:p w14:paraId="6E0CF04B" w14:textId="77777777" w:rsidR="00E007E6" w:rsidRPr="00092D39" w:rsidRDefault="00E007E6" w:rsidP="00F85C73">
      <w:pPr>
        <w:shd w:val="clear" w:color="auto" w:fill="FFFFFF"/>
        <w:spacing w:line="276" w:lineRule="auto"/>
        <w:ind w:left="709" w:right="760"/>
        <w:jc w:val="both"/>
        <w:rPr>
          <w:rFonts w:ascii="Arial" w:eastAsia="Calibri" w:hAnsi="Arial" w:cs="Arial"/>
          <w:color w:val="000000" w:themeColor="text1"/>
          <w:sz w:val="22"/>
          <w:lang w:val="es-ES"/>
        </w:rPr>
      </w:pPr>
    </w:p>
    <w:p w14:paraId="016B64C3" w14:textId="4765F63D" w:rsidR="00E007E6" w:rsidRPr="00092D39" w:rsidRDefault="00E007E6" w:rsidP="00E007E6">
      <w:pPr>
        <w:shd w:val="clear" w:color="auto" w:fill="FFFFFF"/>
        <w:ind w:left="709" w:right="760"/>
        <w:jc w:val="both"/>
        <w:rPr>
          <w:rFonts w:ascii="Arial" w:eastAsia="Calibri" w:hAnsi="Arial" w:cs="Arial"/>
          <w:color w:val="000000" w:themeColor="text1"/>
          <w:sz w:val="21"/>
          <w:szCs w:val="21"/>
          <w:lang w:val="es-ES"/>
        </w:rPr>
      </w:pPr>
      <w:r w:rsidRPr="00092D39">
        <w:rPr>
          <w:rFonts w:ascii="Arial" w:eastAsia="Calibri" w:hAnsi="Arial" w:cs="Arial"/>
          <w:color w:val="000000" w:themeColor="text1"/>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092D39">
        <w:rPr>
          <w:rStyle w:val="Refdenotaalpie"/>
          <w:rFonts w:ascii="Arial" w:eastAsia="Calibri" w:hAnsi="Arial" w:cs="Arial"/>
          <w:color w:val="000000" w:themeColor="text1"/>
          <w:sz w:val="21"/>
          <w:szCs w:val="21"/>
          <w:lang w:val="es-ES"/>
        </w:rPr>
        <w:footnoteReference w:id="17"/>
      </w:r>
      <w:r w:rsidRPr="00092D39">
        <w:rPr>
          <w:rFonts w:ascii="Arial" w:eastAsia="Calibri" w:hAnsi="Arial" w:cs="Arial"/>
          <w:color w:val="000000" w:themeColor="text1"/>
          <w:sz w:val="21"/>
          <w:szCs w:val="21"/>
          <w:lang w:val="es-ES"/>
        </w:rPr>
        <w:t>.</w:t>
      </w:r>
    </w:p>
    <w:p w14:paraId="10053587" w14:textId="77777777" w:rsidR="00E007E6" w:rsidRPr="00092D39" w:rsidRDefault="00E007E6" w:rsidP="00F85C73">
      <w:pPr>
        <w:shd w:val="clear" w:color="auto" w:fill="FFFFFF"/>
        <w:spacing w:line="276" w:lineRule="auto"/>
        <w:ind w:left="709" w:right="760"/>
        <w:jc w:val="both"/>
        <w:rPr>
          <w:rFonts w:ascii="Arial" w:eastAsia="Calibri" w:hAnsi="Arial" w:cs="Arial"/>
          <w:color w:val="000000" w:themeColor="text1"/>
          <w:sz w:val="22"/>
          <w:lang w:val="es-ES"/>
        </w:rPr>
      </w:pPr>
    </w:p>
    <w:p w14:paraId="096F1A71" w14:textId="7044D303" w:rsidR="00F53D1E" w:rsidRPr="00092D39" w:rsidRDefault="00E007E6" w:rsidP="001A7DF5">
      <w:pPr>
        <w:shd w:val="clear" w:color="auto" w:fill="FFFFFF"/>
        <w:spacing w:after="120" w:line="276" w:lineRule="auto"/>
        <w:ind w:firstLine="709"/>
        <w:jc w:val="both"/>
        <w:rPr>
          <w:rFonts w:ascii="Arial" w:eastAsia="Calibri" w:hAnsi="Arial" w:cs="Arial"/>
          <w:color w:val="000000" w:themeColor="text1"/>
          <w:sz w:val="22"/>
          <w:lang w:val="es-ES"/>
        </w:rPr>
      </w:pPr>
      <w:bookmarkStart w:id="22" w:name="_Hlk63884655"/>
      <w:r w:rsidRPr="00092D39">
        <w:rPr>
          <w:rFonts w:ascii="Arial" w:eastAsia="Calibri" w:hAnsi="Arial" w:cs="Arial"/>
          <w:color w:val="000000" w:themeColor="text1"/>
          <w:sz w:val="22"/>
          <w:lang w:val="es-ES"/>
        </w:rPr>
        <w:t xml:space="preserve">La referencia hecha en una ley a que el Gobierno Nacional reglamentará la materia </w:t>
      </w:r>
      <w:r w:rsidR="004F4A4D" w:rsidRPr="00092D39">
        <w:rPr>
          <w:rFonts w:ascii="Arial" w:eastAsia="Calibri" w:hAnsi="Arial" w:cs="Arial"/>
          <w:color w:val="000000" w:themeColor="text1"/>
          <w:sz w:val="22"/>
          <w:lang w:val="es-ES"/>
        </w:rPr>
        <w:t>indica</w:t>
      </w:r>
      <w:r w:rsidRPr="00092D39">
        <w:rPr>
          <w:rFonts w:ascii="Arial" w:eastAsia="Calibri" w:hAnsi="Arial" w:cs="Arial"/>
          <w:color w:val="000000" w:themeColor="text1"/>
          <w:sz w:val="22"/>
          <w:lang w:val="es-ES"/>
        </w:rPr>
        <w:t xml:space="preserve"> que el reglamento es indispensable para el cumplimiento de </w:t>
      </w:r>
      <w:proofErr w:type="gramStart"/>
      <w:r w:rsidRPr="00092D39">
        <w:rPr>
          <w:rFonts w:ascii="Arial" w:eastAsia="Calibri" w:hAnsi="Arial" w:cs="Arial"/>
          <w:color w:val="000000" w:themeColor="text1"/>
          <w:sz w:val="22"/>
          <w:lang w:val="es-ES"/>
        </w:rPr>
        <w:t>la misma</w:t>
      </w:r>
      <w:proofErr w:type="gramEnd"/>
      <w:r w:rsidRPr="00092D39">
        <w:rPr>
          <w:rFonts w:ascii="Arial" w:eastAsia="Calibri" w:hAnsi="Arial" w:cs="Arial"/>
          <w:color w:val="000000" w:themeColor="text1"/>
          <w:sz w:val="22"/>
          <w:lang w:val="es-ES"/>
        </w:rPr>
        <w:t xml:space="preserve">. </w:t>
      </w:r>
      <w:r w:rsidR="006E7418" w:rsidRPr="00092D39">
        <w:rPr>
          <w:rFonts w:ascii="Arial" w:eastAsia="Calibri" w:hAnsi="Arial" w:cs="Arial"/>
          <w:color w:val="000000" w:themeColor="text1"/>
          <w:sz w:val="22"/>
          <w:lang w:val="es-ES"/>
        </w:rPr>
        <w:t>Naturalmente, este</w:t>
      </w:r>
      <w:r w:rsidRPr="00092D39">
        <w:rPr>
          <w:rFonts w:ascii="Arial" w:eastAsia="Calibri" w:hAnsi="Arial" w:cs="Arial"/>
          <w:color w:val="000000" w:themeColor="text1"/>
          <w:sz w:val="22"/>
          <w:lang w:val="es-ES"/>
        </w:rPr>
        <w:t xml:space="preserve"> reconocimiento no siempre implica que la ley </w:t>
      </w:r>
      <w:r w:rsidR="006E7418" w:rsidRPr="00092D39">
        <w:rPr>
          <w:rFonts w:ascii="Arial" w:eastAsia="Calibri" w:hAnsi="Arial" w:cs="Arial"/>
          <w:color w:val="000000" w:themeColor="text1"/>
          <w:sz w:val="22"/>
          <w:lang w:val="es-ES"/>
        </w:rPr>
        <w:t>está</w:t>
      </w:r>
      <w:r w:rsidRPr="00092D39">
        <w:rPr>
          <w:rFonts w:ascii="Arial" w:eastAsia="Calibri" w:hAnsi="Arial" w:cs="Arial"/>
          <w:color w:val="000000" w:themeColor="text1"/>
          <w:sz w:val="22"/>
          <w:lang w:val="es-ES"/>
        </w:rPr>
        <w:t xml:space="preserve"> sometida a condición para </w:t>
      </w:r>
      <w:proofErr w:type="gramStart"/>
      <w:r w:rsidRPr="00092D39">
        <w:rPr>
          <w:rFonts w:ascii="Arial" w:eastAsia="Calibri" w:hAnsi="Arial" w:cs="Arial"/>
          <w:color w:val="000000" w:themeColor="text1"/>
          <w:sz w:val="22"/>
          <w:lang w:val="es-ES"/>
        </w:rPr>
        <w:t xml:space="preserve">entrar </w:t>
      </w:r>
      <w:r w:rsidR="006E7418" w:rsidRPr="00092D39">
        <w:rPr>
          <w:rFonts w:ascii="Arial" w:eastAsia="Calibri" w:hAnsi="Arial" w:cs="Arial"/>
          <w:color w:val="000000" w:themeColor="text1"/>
          <w:sz w:val="22"/>
          <w:lang w:val="es-ES"/>
        </w:rPr>
        <w:t>en vigencia</w:t>
      </w:r>
      <w:proofErr w:type="gramEnd"/>
      <w:r w:rsidRPr="00092D39">
        <w:rPr>
          <w:rFonts w:ascii="Arial" w:eastAsia="Calibri" w:hAnsi="Arial" w:cs="Arial"/>
          <w:color w:val="000000" w:themeColor="text1"/>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22"/>
    <w:p w14:paraId="023D601B" w14:textId="4B2EC334" w:rsidR="001972D2" w:rsidRPr="00092D39" w:rsidRDefault="00C67E1B" w:rsidP="001A7DF5">
      <w:pPr>
        <w:shd w:val="clear" w:color="auto" w:fill="FFFFFF"/>
        <w:spacing w:after="120" w:line="276" w:lineRule="auto"/>
        <w:ind w:firstLine="709"/>
        <w:jc w:val="both"/>
        <w:rPr>
          <w:rFonts w:ascii="Arial" w:eastAsia="Calibri" w:hAnsi="Arial" w:cs="Arial"/>
          <w:bCs/>
          <w:color w:val="000000" w:themeColor="text1"/>
          <w:sz w:val="22"/>
        </w:rPr>
      </w:pPr>
      <w:r w:rsidRPr="00092D39">
        <w:rPr>
          <w:rFonts w:ascii="Arial" w:eastAsia="Calibri" w:hAnsi="Arial" w:cs="Arial"/>
          <w:color w:val="000000" w:themeColor="text1"/>
          <w:sz w:val="22"/>
          <w:lang w:val="es-ES"/>
        </w:rPr>
        <w:t>Para</w:t>
      </w:r>
      <w:r w:rsidR="000156B3" w:rsidRPr="00092D39">
        <w:rPr>
          <w:rFonts w:ascii="Arial" w:eastAsia="Calibri" w:hAnsi="Arial" w:cs="Arial"/>
          <w:color w:val="000000" w:themeColor="text1"/>
          <w:sz w:val="22"/>
          <w:lang w:val="es-ES"/>
        </w:rPr>
        <w:t xml:space="preserve"> la</w:t>
      </w:r>
      <w:r w:rsidRPr="00092D39">
        <w:rPr>
          <w:rFonts w:ascii="Arial" w:eastAsia="Calibri" w:hAnsi="Arial" w:cs="Arial"/>
          <w:color w:val="000000" w:themeColor="text1"/>
          <w:sz w:val="22"/>
          <w:lang w:val="es-ES"/>
        </w:rPr>
        <w:t xml:space="preserve"> Subdirección de Gestión Contractual, l</w:t>
      </w:r>
      <w:r w:rsidR="00F53D1E" w:rsidRPr="00092D39">
        <w:rPr>
          <w:rFonts w:ascii="Arial" w:eastAsia="Calibri" w:hAnsi="Arial" w:cs="Arial"/>
          <w:color w:val="000000" w:themeColor="text1"/>
          <w:sz w:val="22"/>
          <w:lang w:val="es-ES"/>
        </w:rPr>
        <w:t>as consideraciones de los párrafos precedentes también son aplicables al tema objeto de consulta, ya que el Congreso de la República dispuso la expedición de un decreto reglamentario</w:t>
      </w:r>
      <w:r w:rsidR="007154DA" w:rsidRPr="00092D39">
        <w:rPr>
          <w:rFonts w:ascii="Arial" w:eastAsia="Calibri" w:hAnsi="Arial" w:cs="Arial"/>
          <w:color w:val="000000" w:themeColor="text1"/>
          <w:sz w:val="22"/>
          <w:lang w:val="es-ES"/>
        </w:rPr>
        <w:t xml:space="preserve"> para detallar el contenido </w:t>
      </w:r>
      <w:r w:rsidR="007154DA" w:rsidRPr="00092D39">
        <w:rPr>
          <w:rFonts w:ascii="Arial" w:eastAsia="Calibri" w:hAnsi="Arial" w:cs="Arial"/>
          <w:color w:val="000000" w:themeColor="text1"/>
          <w:sz w:val="22"/>
          <w:lang w:val="es-ES_tradnl"/>
        </w:rPr>
        <w:t>los artículos 31, 32, 34 y 36 de la Ley 2069 de 2020</w:t>
      </w:r>
      <w:r w:rsidRPr="00092D39">
        <w:rPr>
          <w:rFonts w:ascii="Arial" w:eastAsia="Calibri" w:hAnsi="Arial" w:cs="Arial"/>
          <w:color w:val="000000" w:themeColor="text1"/>
          <w:sz w:val="22"/>
          <w:lang w:val="es-ES"/>
        </w:rPr>
        <w:t xml:space="preserve">. Por ello, en ausencia de </w:t>
      </w:r>
      <w:r w:rsidR="005E1FA3" w:rsidRPr="00092D39">
        <w:rPr>
          <w:rFonts w:ascii="Arial" w:eastAsia="Calibri" w:hAnsi="Arial" w:cs="Arial"/>
          <w:color w:val="000000" w:themeColor="text1"/>
          <w:sz w:val="22"/>
          <w:lang w:val="es-ES"/>
        </w:rPr>
        <w:t>desarrollo normativo posterior</w:t>
      </w:r>
      <w:r w:rsidRPr="00092D39">
        <w:rPr>
          <w:rFonts w:ascii="Arial" w:eastAsia="Calibri" w:hAnsi="Arial" w:cs="Arial"/>
          <w:color w:val="000000" w:themeColor="text1"/>
          <w:sz w:val="22"/>
          <w:lang w:val="es-ES"/>
        </w:rPr>
        <w:t xml:space="preserve"> existe una </w:t>
      </w:r>
      <w:r w:rsidRPr="00092D39">
        <w:rPr>
          <w:rFonts w:ascii="Arial" w:eastAsia="Calibri" w:hAnsi="Arial" w:cs="Arial"/>
          <w:i/>
          <w:iCs/>
          <w:color w:val="000000" w:themeColor="text1"/>
          <w:sz w:val="22"/>
          <w:lang w:val="es-ES"/>
        </w:rPr>
        <w:t>laguna técnica</w:t>
      </w:r>
      <w:r w:rsidRPr="00092D39">
        <w:rPr>
          <w:rFonts w:ascii="Arial" w:eastAsia="Calibri" w:hAnsi="Arial" w:cs="Arial"/>
          <w:color w:val="000000" w:themeColor="text1"/>
          <w:sz w:val="22"/>
          <w:lang w:val="es-ES"/>
        </w:rPr>
        <w:t xml:space="preserve"> que impide </w:t>
      </w:r>
      <w:r w:rsidR="005E1FA3" w:rsidRPr="00092D39">
        <w:rPr>
          <w:rFonts w:ascii="Arial" w:eastAsia="Calibri" w:hAnsi="Arial" w:cs="Arial"/>
          <w:color w:val="000000" w:themeColor="text1"/>
          <w:sz w:val="22"/>
          <w:lang w:val="es-ES"/>
        </w:rPr>
        <w:t xml:space="preserve">aplicar </w:t>
      </w:r>
      <w:r w:rsidR="009300D6" w:rsidRPr="00092D39">
        <w:rPr>
          <w:rFonts w:ascii="Arial" w:eastAsia="Calibri" w:hAnsi="Arial" w:cs="Arial"/>
          <w:color w:val="000000" w:themeColor="text1"/>
          <w:sz w:val="22"/>
          <w:lang w:val="es-ES"/>
        </w:rPr>
        <w:t>estas disposiciones</w:t>
      </w:r>
      <w:r w:rsidR="00256337" w:rsidRPr="00092D39">
        <w:rPr>
          <w:rFonts w:ascii="Arial" w:eastAsia="Calibri" w:hAnsi="Arial" w:cs="Arial"/>
          <w:bCs/>
          <w:color w:val="000000" w:themeColor="text1"/>
          <w:sz w:val="22"/>
        </w:rPr>
        <w:t>.</w:t>
      </w:r>
      <w:r w:rsidR="001972D2" w:rsidRPr="00092D39">
        <w:rPr>
          <w:rFonts w:ascii="Arial" w:eastAsia="Calibri" w:hAnsi="Arial" w:cs="Arial"/>
          <w:bCs/>
          <w:color w:val="000000" w:themeColor="text1"/>
          <w:sz w:val="22"/>
        </w:rPr>
        <w:t xml:space="preserve"> </w:t>
      </w:r>
    </w:p>
    <w:p w14:paraId="2B1E05FB" w14:textId="1BB6E625" w:rsidR="00B7346F" w:rsidRPr="00092D39" w:rsidRDefault="001972D2" w:rsidP="001A7DF5">
      <w:pPr>
        <w:shd w:val="clear" w:color="auto" w:fill="FFFFFF"/>
        <w:spacing w:after="120" w:line="276" w:lineRule="auto"/>
        <w:ind w:firstLine="709"/>
        <w:jc w:val="both"/>
        <w:rPr>
          <w:rFonts w:ascii="Arial" w:eastAsia="Calibri" w:hAnsi="Arial" w:cs="Arial"/>
          <w:bCs/>
          <w:color w:val="000000" w:themeColor="text1"/>
          <w:sz w:val="22"/>
        </w:rPr>
      </w:pPr>
      <w:r w:rsidRPr="00092D39">
        <w:rPr>
          <w:rFonts w:ascii="Arial" w:eastAsia="Calibri" w:hAnsi="Arial" w:cs="Arial"/>
          <w:bCs/>
          <w:color w:val="000000" w:themeColor="text1"/>
          <w:sz w:val="22"/>
        </w:rPr>
        <w:t xml:space="preserve">En este caso, la necesidad de la reglamentación previa también deriva de los antecedentes legislativos. En lo pertinente, el texto inicial </w:t>
      </w:r>
      <w:r w:rsidR="00AE1FDC" w:rsidRPr="00092D39">
        <w:rPr>
          <w:rFonts w:ascii="Arial" w:eastAsia="Calibri" w:hAnsi="Arial" w:cs="Arial"/>
          <w:bCs/>
          <w:color w:val="000000" w:themeColor="text1"/>
          <w:sz w:val="22"/>
        </w:rPr>
        <w:t>de los artículos 15 y 17</w:t>
      </w:r>
      <w:r w:rsidRPr="00092D39">
        <w:rPr>
          <w:rFonts w:ascii="Arial" w:eastAsia="Calibri" w:hAnsi="Arial" w:cs="Arial"/>
          <w:bCs/>
          <w:color w:val="000000" w:themeColor="text1"/>
          <w:sz w:val="22"/>
        </w:rPr>
        <w:t xml:space="preserve"> </w:t>
      </w:r>
      <w:r w:rsidR="00B81DBB" w:rsidRPr="00092D39">
        <w:rPr>
          <w:rFonts w:ascii="Arial" w:eastAsia="Calibri" w:hAnsi="Arial" w:cs="Arial"/>
          <w:bCs/>
          <w:color w:val="000000" w:themeColor="text1"/>
          <w:sz w:val="22"/>
        </w:rPr>
        <w:t xml:space="preserve">del </w:t>
      </w:r>
      <w:r w:rsidRPr="00092D39">
        <w:rPr>
          <w:rFonts w:ascii="Arial" w:eastAsia="Calibri" w:hAnsi="Arial" w:cs="Arial"/>
          <w:bCs/>
          <w:color w:val="000000" w:themeColor="text1"/>
          <w:sz w:val="22"/>
        </w:rPr>
        <w:t xml:space="preserve">Proyecto de Ley No. </w:t>
      </w:r>
      <w:r w:rsidR="00AE1FDC" w:rsidRPr="00092D39">
        <w:rPr>
          <w:rFonts w:ascii="Arial" w:eastAsia="Calibri" w:hAnsi="Arial" w:cs="Arial"/>
          <w:bCs/>
          <w:color w:val="000000" w:themeColor="text1"/>
          <w:sz w:val="22"/>
        </w:rPr>
        <w:t>122</w:t>
      </w:r>
      <w:r w:rsidRPr="00092D39">
        <w:rPr>
          <w:rFonts w:ascii="Arial" w:eastAsia="Calibri" w:hAnsi="Arial" w:cs="Arial"/>
          <w:bCs/>
          <w:color w:val="000000" w:themeColor="text1"/>
          <w:sz w:val="22"/>
        </w:rPr>
        <w:t xml:space="preserve"> de 2</w:t>
      </w:r>
      <w:r w:rsidR="00AE1FDC" w:rsidRPr="00092D39">
        <w:rPr>
          <w:rFonts w:ascii="Arial" w:eastAsia="Calibri" w:hAnsi="Arial" w:cs="Arial"/>
          <w:bCs/>
          <w:color w:val="000000" w:themeColor="text1"/>
          <w:sz w:val="22"/>
        </w:rPr>
        <w:t>020</w:t>
      </w:r>
      <w:r w:rsidRPr="00092D39">
        <w:rPr>
          <w:rFonts w:ascii="Arial" w:eastAsia="Calibri" w:hAnsi="Arial" w:cs="Arial"/>
          <w:bCs/>
          <w:color w:val="000000" w:themeColor="text1"/>
          <w:sz w:val="22"/>
        </w:rPr>
        <w:t xml:space="preserve"> disponía que </w:t>
      </w:r>
      <w:r w:rsidR="00AE1FDC" w:rsidRPr="00092D39">
        <w:rPr>
          <w:rFonts w:ascii="Arial" w:eastAsia="Calibri" w:hAnsi="Arial" w:cs="Arial"/>
          <w:bCs/>
          <w:color w:val="000000" w:themeColor="text1"/>
          <w:sz w:val="22"/>
        </w:rPr>
        <w:t xml:space="preserve">la necesidad del reglamento en lo relacionado con i) los criterios diferenciales para </w:t>
      </w:r>
      <w:proofErr w:type="spellStart"/>
      <w:r w:rsidR="00AE1FDC" w:rsidRPr="00092D39">
        <w:rPr>
          <w:rFonts w:ascii="Arial" w:eastAsia="Calibri" w:hAnsi="Arial" w:cs="Arial"/>
          <w:bCs/>
          <w:color w:val="000000" w:themeColor="text1"/>
          <w:sz w:val="22"/>
        </w:rPr>
        <w:t>mipymes</w:t>
      </w:r>
      <w:proofErr w:type="spellEnd"/>
      <w:r w:rsidR="00AE1FDC" w:rsidRPr="00092D39">
        <w:rPr>
          <w:rFonts w:ascii="Arial" w:eastAsia="Calibri" w:hAnsi="Arial" w:cs="Arial"/>
          <w:bCs/>
          <w:color w:val="000000" w:themeColor="text1"/>
          <w:sz w:val="22"/>
        </w:rPr>
        <w:t xml:space="preserve"> y </w:t>
      </w:r>
      <w:proofErr w:type="spellStart"/>
      <w:r w:rsidR="00AE1FDC" w:rsidRPr="00092D39">
        <w:rPr>
          <w:rFonts w:ascii="Arial" w:eastAsia="Calibri" w:hAnsi="Arial" w:cs="Arial"/>
          <w:bCs/>
          <w:color w:val="000000" w:themeColor="text1"/>
          <w:sz w:val="22"/>
        </w:rPr>
        <w:t>ii</w:t>
      </w:r>
      <w:proofErr w:type="spellEnd"/>
      <w:r w:rsidR="00AE1FDC" w:rsidRPr="00092D39">
        <w:rPr>
          <w:rFonts w:ascii="Arial" w:eastAsia="Calibri" w:hAnsi="Arial" w:cs="Arial"/>
          <w:bCs/>
          <w:color w:val="000000" w:themeColor="text1"/>
          <w:sz w:val="22"/>
        </w:rPr>
        <w:t xml:space="preserve">) las convocatorias limitadas a </w:t>
      </w:r>
      <w:proofErr w:type="spellStart"/>
      <w:r w:rsidR="00AE1FDC" w:rsidRPr="00092D39">
        <w:rPr>
          <w:rFonts w:ascii="Arial" w:eastAsia="Calibri" w:hAnsi="Arial" w:cs="Arial"/>
          <w:bCs/>
          <w:color w:val="000000" w:themeColor="text1"/>
          <w:sz w:val="22"/>
        </w:rPr>
        <w:t>mipymes</w:t>
      </w:r>
      <w:proofErr w:type="spellEnd"/>
      <w:r w:rsidR="00B81DBB" w:rsidRPr="00092D39">
        <w:rPr>
          <w:rFonts w:ascii="Arial" w:eastAsia="Calibri" w:hAnsi="Arial" w:cs="Arial"/>
          <w:bCs/>
          <w:color w:val="000000" w:themeColor="text1"/>
          <w:sz w:val="22"/>
        </w:rPr>
        <w:t>, así como</w:t>
      </w:r>
      <w:r w:rsidR="00AE1FDC" w:rsidRPr="00092D39">
        <w:rPr>
          <w:rFonts w:ascii="Arial" w:eastAsia="Calibri" w:hAnsi="Arial" w:cs="Arial"/>
          <w:bCs/>
          <w:color w:val="000000" w:themeColor="text1"/>
          <w:sz w:val="22"/>
        </w:rPr>
        <w:t xml:space="preserve"> el fomento en la ejecución de los contratos estatales por parte de sujetos de especial protección</w:t>
      </w:r>
      <w:r w:rsidR="005716A8" w:rsidRPr="00092D39">
        <w:rPr>
          <w:rStyle w:val="Refdenotaalpie"/>
          <w:rFonts w:ascii="Arial" w:eastAsia="Calibri" w:hAnsi="Arial" w:cs="Arial"/>
          <w:bCs/>
          <w:color w:val="000000" w:themeColor="text1"/>
          <w:sz w:val="22"/>
        </w:rPr>
        <w:footnoteReference w:id="18"/>
      </w:r>
      <w:r w:rsidRPr="00092D39">
        <w:rPr>
          <w:rFonts w:ascii="Arial" w:eastAsia="Calibri" w:hAnsi="Arial" w:cs="Arial"/>
          <w:bCs/>
          <w:color w:val="000000" w:themeColor="text1"/>
          <w:sz w:val="22"/>
        </w:rPr>
        <w:t>.</w:t>
      </w:r>
      <w:r w:rsidR="005716A8" w:rsidRPr="00092D39">
        <w:rPr>
          <w:rFonts w:ascii="Arial" w:eastAsia="Calibri" w:hAnsi="Arial" w:cs="Arial"/>
          <w:bCs/>
          <w:color w:val="000000" w:themeColor="text1"/>
          <w:sz w:val="22"/>
        </w:rPr>
        <w:t xml:space="preserve"> </w:t>
      </w:r>
    </w:p>
    <w:p w14:paraId="41569066" w14:textId="09A3EE19" w:rsidR="003A5040" w:rsidRPr="00092D39" w:rsidRDefault="00F40FB9" w:rsidP="001A7DF5">
      <w:pPr>
        <w:shd w:val="clear" w:color="auto" w:fill="FFFFFF"/>
        <w:spacing w:after="120" w:line="276" w:lineRule="auto"/>
        <w:ind w:firstLine="709"/>
        <w:jc w:val="both"/>
        <w:rPr>
          <w:rFonts w:ascii="Arial" w:eastAsia="Calibri" w:hAnsi="Arial" w:cs="Arial"/>
          <w:bCs/>
          <w:color w:val="000000" w:themeColor="text1"/>
          <w:sz w:val="22"/>
        </w:rPr>
      </w:pPr>
      <w:r w:rsidRPr="00092D39">
        <w:rPr>
          <w:rFonts w:ascii="Arial" w:eastAsia="Calibri" w:hAnsi="Arial" w:cs="Arial"/>
          <w:bCs/>
          <w:color w:val="000000" w:themeColor="text1"/>
          <w:sz w:val="22"/>
        </w:rPr>
        <w:t>Como puede verificarse en las Gacetas del Congreso No. 1334 del 18 de noviembre de 20</w:t>
      </w:r>
      <w:r w:rsidR="00111299" w:rsidRPr="00092D39">
        <w:rPr>
          <w:rFonts w:ascii="Arial" w:eastAsia="Calibri" w:hAnsi="Arial" w:cs="Arial"/>
          <w:bCs/>
          <w:color w:val="000000" w:themeColor="text1"/>
          <w:sz w:val="22"/>
        </w:rPr>
        <w:t>20</w:t>
      </w:r>
      <w:r w:rsidRPr="00092D39">
        <w:rPr>
          <w:rFonts w:ascii="Arial" w:eastAsia="Calibri" w:hAnsi="Arial" w:cs="Arial"/>
          <w:bCs/>
          <w:color w:val="000000" w:themeColor="text1"/>
          <w:sz w:val="22"/>
        </w:rPr>
        <w:t xml:space="preserve"> y 1389 de 14 de diciembre de 2020</w:t>
      </w:r>
      <w:r w:rsidR="005716A8" w:rsidRPr="00092D39">
        <w:rPr>
          <w:rFonts w:ascii="Arial" w:eastAsia="Calibri" w:hAnsi="Arial" w:cs="Arial"/>
          <w:bCs/>
          <w:color w:val="000000" w:themeColor="text1"/>
          <w:sz w:val="22"/>
        </w:rPr>
        <w:t xml:space="preserve">, </w:t>
      </w:r>
      <w:r w:rsidRPr="00092D39">
        <w:rPr>
          <w:rFonts w:ascii="Arial" w:eastAsia="Calibri" w:hAnsi="Arial" w:cs="Arial"/>
          <w:bCs/>
          <w:color w:val="000000" w:themeColor="text1"/>
          <w:sz w:val="22"/>
        </w:rPr>
        <w:t>además de que</w:t>
      </w:r>
      <w:r w:rsidR="005716A8" w:rsidRPr="00092D39">
        <w:rPr>
          <w:rFonts w:ascii="Arial" w:eastAsia="Calibri" w:hAnsi="Arial" w:cs="Arial"/>
          <w:bCs/>
          <w:color w:val="000000" w:themeColor="text1"/>
          <w:sz w:val="22"/>
        </w:rPr>
        <w:t xml:space="preserve"> </w:t>
      </w:r>
      <w:r w:rsidRPr="00092D39">
        <w:rPr>
          <w:rFonts w:ascii="Arial" w:eastAsia="Calibri" w:hAnsi="Arial" w:cs="Arial"/>
          <w:bCs/>
          <w:color w:val="000000" w:themeColor="text1"/>
          <w:sz w:val="22"/>
        </w:rPr>
        <w:t xml:space="preserve">–para </w:t>
      </w:r>
      <w:r w:rsidR="005716A8" w:rsidRPr="00092D39">
        <w:rPr>
          <w:rFonts w:ascii="Arial" w:eastAsia="Calibri" w:hAnsi="Arial" w:cs="Arial"/>
          <w:bCs/>
          <w:color w:val="000000" w:themeColor="text1"/>
          <w:sz w:val="22"/>
        </w:rPr>
        <w:t xml:space="preserve">el </w:t>
      </w:r>
      <w:r w:rsidRPr="00092D39">
        <w:rPr>
          <w:rFonts w:ascii="Arial" w:eastAsia="Calibri" w:hAnsi="Arial" w:cs="Arial"/>
          <w:bCs/>
          <w:color w:val="000000" w:themeColor="text1"/>
          <w:sz w:val="22"/>
        </w:rPr>
        <w:t>segundo</w:t>
      </w:r>
      <w:r w:rsidR="005716A8" w:rsidRPr="00092D39">
        <w:rPr>
          <w:rFonts w:ascii="Arial" w:eastAsia="Calibri" w:hAnsi="Arial" w:cs="Arial"/>
          <w:bCs/>
          <w:color w:val="000000" w:themeColor="text1"/>
          <w:sz w:val="22"/>
        </w:rPr>
        <w:t xml:space="preserve"> debate</w:t>
      </w:r>
      <w:r w:rsidRPr="00092D39">
        <w:rPr>
          <w:rFonts w:ascii="Arial" w:eastAsia="Calibri" w:hAnsi="Arial" w:cs="Arial"/>
          <w:bCs/>
          <w:color w:val="000000" w:themeColor="text1"/>
          <w:sz w:val="22"/>
        </w:rPr>
        <w:t>–</w:t>
      </w:r>
      <w:r w:rsidR="005716A8" w:rsidRPr="00092D39">
        <w:rPr>
          <w:rFonts w:ascii="Arial" w:eastAsia="Calibri" w:hAnsi="Arial" w:cs="Arial"/>
          <w:bCs/>
          <w:color w:val="000000" w:themeColor="text1"/>
          <w:sz w:val="22"/>
        </w:rPr>
        <w:t xml:space="preserve"> </w:t>
      </w:r>
      <w:r w:rsidRPr="00092D39">
        <w:rPr>
          <w:rFonts w:ascii="Arial" w:eastAsia="Calibri" w:hAnsi="Arial" w:cs="Arial"/>
          <w:bCs/>
          <w:color w:val="000000" w:themeColor="text1"/>
          <w:sz w:val="22"/>
        </w:rPr>
        <w:t xml:space="preserve">el artículo 24 dispuso que la definición de «emprendimientos y empresas de mujeres» correspondería al reglamento, el artículo 36 del texto conciliado incluye </w:t>
      </w:r>
      <w:r w:rsidR="00B7346F" w:rsidRPr="00092D39">
        <w:rPr>
          <w:rFonts w:ascii="Arial" w:eastAsia="Calibri" w:hAnsi="Arial" w:cs="Arial"/>
          <w:bCs/>
          <w:color w:val="000000" w:themeColor="text1"/>
          <w:sz w:val="22"/>
        </w:rPr>
        <w:t>lo propio</w:t>
      </w:r>
      <w:r w:rsidRPr="00092D39">
        <w:rPr>
          <w:rFonts w:ascii="Arial" w:eastAsia="Calibri" w:hAnsi="Arial" w:cs="Arial"/>
          <w:bCs/>
          <w:color w:val="000000" w:themeColor="text1"/>
          <w:sz w:val="22"/>
        </w:rPr>
        <w:t xml:space="preserve"> para las compras públicas de tecnología e innovación</w:t>
      </w:r>
      <w:r w:rsidR="005716A8" w:rsidRPr="00092D39">
        <w:rPr>
          <w:rFonts w:ascii="Arial" w:eastAsia="Calibri" w:hAnsi="Arial" w:cs="Arial"/>
          <w:bCs/>
          <w:color w:val="000000" w:themeColor="text1"/>
          <w:sz w:val="22"/>
        </w:rPr>
        <w:t>.</w:t>
      </w:r>
      <w:r w:rsidRPr="00092D39">
        <w:rPr>
          <w:rFonts w:ascii="Arial" w:eastAsia="Calibri" w:hAnsi="Arial" w:cs="Arial"/>
          <w:bCs/>
          <w:color w:val="000000" w:themeColor="text1"/>
          <w:sz w:val="22"/>
        </w:rPr>
        <w:t xml:space="preserve"> </w:t>
      </w:r>
      <w:r w:rsidR="002A7DF5" w:rsidRPr="00092D39">
        <w:rPr>
          <w:rFonts w:ascii="Arial" w:eastAsia="Calibri" w:hAnsi="Arial" w:cs="Arial"/>
          <w:bCs/>
          <w:color w:val="000000" w:themeColor="text1"/>
          <w:sz w:val="22"/>
        </w:rPr>
        <w:t>Incluso</w:t>
      </w:r>
      <w:r w:rsidR="003637C4" w:rsidRPr="00092D39">
        <w:rPr>
          <w:rFonts w:ascii="Arial" w:eastAsia="Calibri" w:hAnsi="Arial" w:cs="Arial"/>
          <w:bCs/>
          <w:color w:val="000000" w:themeColor="text1"/>
          <w:sz w:val="22"/>
        </w:rPr>
        <w:t xml:space="preserve">, tratándose </w:t>
      </w:r>
      <w:r w:rsidR="00B7346F" w:rsidRPr="00092D39">
        <w:rPr>
          <w:rFonts w:ascii="Arial" w:eastAsia="Calibri" w:hAnsi="Arial" w:cs="Arial"/>
          <w:bCs/>
          <w:color w:val="000000" w:themeColor="text1"/>
          <w:sz w:val="22"/>
        </w:rPr>
        <w:t xml:space="preserve">de </w:t>
      </w:r>
      <w:r w:rsidR="00B7346F" w:rsidRPr="00092D39">
        <w:rPr>
          <w:rFonts w:ascii="Arial" w:eastAsia="Calibri" w:hAnsi="Arial" w:cs="Arial"/>
          <w:color w:val="000000" w:themeColor="text1"/>
          <w:sz w:val="22"/>
          <w:lang w:val="es-ES_tradnl"/>
        </w:rPr>
        <w:t>los artículos 31, 32, 34 y 36 de la Ley 2069 de 2020</w:t>
      </w:r>
      <w:r w:rsidR="00B7346F" w:rsidRPr="00092D39">
        <w:rPr>
          <w:rFonts w:ascii="Arial" w:eastAsia="Calibri" w:hAnsi="Arial" w:cs="Arial"/>
          <w:bCs/>
          <w:color w:val="000000" w:themeColor="text1"/>
          <w:sz w:val="22"/>
        </w:rPr>
        <w:t xml:space="preserve"> </w:t>
      </w:r>
      <w:r w:rsidR="003637C4" w:rsidRPr="00092D39">
        <w:rPr>
          <w:rFonts w:ascii="Arial" w:eastAsia="Calibri" w:hAnsi="Arial" w:cs="Arial"/>
          <w:bCs/>
          <w:color w:val="000000" w:themeColor="text1"/>
          <w:sz w:val="22"/>
        </w:rPr>
        <w:t>la remisión al reglamento es razonable y está justificada</w:t>
      </w:r>
      <w:r w:rsidR="00B7346F" w:rsidRPr="00092D39">
        <w:rPr>
          <w:rFonts w:ascii="Arial" w:eastAsia="Calibri" w:hAnsi="Arial" w:cs="Arial"/>
          <w:bCs/>
          <w:color w:val="000000" w:themeColor="text1"/>
          <w:sz w:val="22"/>
        </w:rPr>
        <w:t xml:space="preserve">, </w:t>
      </w:r>
      <w:r w:rsidR="00B7346F" w:rsidRPr="00092D39">
        <w:rPr>
          <w:rFonts w:ascii="Arial" w:eastAsia="Calibri" w:hAnsi="Arial" w:cs="Arial"/>
          <w:bCs/>
          <w:color w:val="000000" w:themeColor="text1"/>
          <w:sz w:val="22"/>
        </w:rPr>
        <w:lastRenderedPageBreak/>
        <w:t xml:space="preserve">pues </w:t>
      </w:r>
      <w:r w:rsidR="003637C4" w:rsidRPr="00092D39">
        <w:rPr>
          <w:rFonts w:ascii="Arial" w:eastAsia="Calibri" w:hAnsi="Arial" w:cs="Arial"/>
          <w:bCs/>
          <w:color w:val="000000" w:themeColor="text1"/>
          <w:sz w:val="22"/>
        </w:rPr>
        <w:t>si eventualmente</w:t>
      </w:r>
      <w:r w:rsidR="00B7346F" w:rsidRPr="00092D39">
        <w:rPr>
          <w:rFonts w:ascii="Arial" w:eastAsia="Calibri" w:hAnsi="Arial" w:cs="Arial"/>
          <w:bCs/>
          <w:color w:val="000000" w:themeColor="text1"/>
          <w:sz w:val="22"/>
        </w:rPr>
        <w:t xml:space="preserv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r w:rsidR="00ED047B" w:rsidRPr="00092D39">
        <w:rPr>
          <w:rFonts w:ascii="Arial" w:eastAsia="Calibri" w:hAnsi="Arial" w:cs="Arial"/>
          <w:bCs/>
          <w:color w:val="000000" w:themeColor="text1"/>
          <w:sz w:val="22"/>
        </w:rPr>
        <w:t xml:space="preserve">  </w:t>
      </w:r>
    </w:p>
    <w:p w14:paraId="569B55B5" w14:textId="22C1CFE5" w:rsidR="002B3689" w:rsidRPr="00092D39" w:rsidRDefault="003D3000" w:rsidP="001A7DF5">
      <w:pPr>
        <w:shd w:val="clear" w:color="auto" w:fill="FFFFFF"/>
        <w:spacing w:after="120" w:line="276" w:lineRule="auto"/>
        <w:ind w:firstLine="709"/>
        <w:jc w:val="both"/>
        <w:rPr>
          <w:rFonts w:ascii="Arial" w:eastAsia="Calibri" w:hAnsi="Arial" w:cs="Arial"/>
          <w:bCs/>
          <w:color w:val="000000" w:themeColor="text1"/>
          <w:sz w:val="22"/>
        </w:rPr>
      </w:pPr>
      <w:r w:rsidRPr="00092D39">
        <w:rPr>
          <w:rFonts w:ascii="Arial" w:eastAsia="Calibri" w:hAnsi="Arial" w:cs="Arial"/>
          <w:bCs/>
          <w:color w:val="000000" w:themeColor="text1"/>
          <w:sz w:val="22"/>
        </w:rPr>
        <w:t>Por tanto</w:t>
      </w:r>
      <w:r w:rsidR="003A5040" w:rsidRPr="00092D39">
        <w:rPr>
          <w:rFonts w:ascii="Arial" w:eastAsia="Calibri" w:hAnsi="Arial" w:cs="Arial"/>
          <w:bCs/>
          <w:color w:val="000000" w:themeColor="text1"/>
          <w:sz w:val="22"/>
        </w:rPr>
        <w:t xml:space="preserve">, </w:t>
      </w:r>
      <w:bookmarkStart w:id="23" w:name="_Hlk51668471"/>
      <w:r w:rsidR="003A5040" w:rsidRPr="00092D39">
        <w:rPr>
          <w:rFonts w:ascii="Arial" w:eastAsia="Calibri" w:hAnsi="Arial" w:cs="Arial"/>
          <w:bCs/>
          <w:color w:val="000000" w:themeColor="text1"/>
          <w:sz w:val="22"/>
        </w:rPr>
        <w:t>si bien en principio el ejercicio de la potestad reglamentaria es discrecional, esta puede ser excepcionalmente obligatoria</w:t>
      </w:r>
      <w:r w:rsidR="002B3689" w:rsidRPr="00092D39">
        <w:rPr>
          <w:rFonts w:ascii="Arial" w:eastAsia="Calibri" w:hAnsi="Arial" w:cs="Arial"/>
          <w:bCs/>
          <w:color w:val="000000" w:themeColor="text1"/>
          <w:sz w:val="22"/>
        </w:rPr>
        <w:t xml:space="preserve"> para efectividad de la ley</w:t>
      </w:r>
      <w:r w:rsidR="003A5040" w:rsidRPr="00092D39">
        <w:rPr>
          <w:rFonts w:ascii="Arial" w:eastAsia="Calibri" w:hAnsi="Arial" w:cs="Arial"/>
          <w:bCs/>
          <w:color w:val="000000" w:themeColor="text1"/>
          <w:sz w:val="22"/>
        </w:rPr>
        <w:t>. Por ejemplo,</w:t>
      </w:r>
      <w:r w:rsidR="00AC3DCF" w:rsidRPr="00092D39">
        <w:rPr>
          <w:rFonts w:ascii="Arial" w:eastAsia="Calibri" w:hAnsi="Arial" w:cs="Arial"/>
          <w:bCs/>
          <w:color w:val="000000" w:themeColor="text1"/>
          <w:sz w:val="22"/>
        </w:rPr>
        <w:t xml:space="preserve"> para la doctrina</w:t>
      </w:r>
      <w:r w:rsidR="003A5040" w:rsidRPr="00092D39">
        <w:rPr>
          <w:rFonts w:ascii="Arial" w:eastAsia="Calibri" w:hAnsi="Arial" w:cs="Arial"/>
          <w:bCs/>
          <w:color w:val="000000" w:themeColor="text1"/>
          <w:sz w:val="22"/>
        </w:rPr>
        <w:t xml:space="preserve"> esto último sucede cuando «[…] la necesidad del reglamento es inminente, y así nace desde la norma que confiere la potestad reglamentaria</w:t>
      </w:r>
      <w:r w:rsidR="00AC3DCF" w:rsidRPr="00092D39">
        <w:rPr>
          <w:rFonts w:ascii="Arial" w:eastAsia="Calibri" w:hAnsi="Arial" w:cs="Arial"/>
          <w:bCs/>
          <w:color w:val="000000" w:themeColor="text1"/>
          <w:sz w:val="22"/>
        </w:rPr>
        <w:t xml:space="preserve"> […]»</w:t>
      </w:r>
      <w:r w:rsidR="00AC3DCF" w:rsidRPr="00092D39">
        <w:rPr>
          <w:rStyle w:val="Refdenotaalpie"/>
          <w:rFonts w:ascii="Arial" w:eastAsia="Calibri" w:hAnsi="Arial" w:cs="Arial"/>
          <w:bCs/>
          <w:color w:val="000000" w:themeColor="text1"/>
          <w:sz w:val="22"/>
        </w:rPr>
        <w:footnoteReference w:id="19"/>
      </w:r>
      <w:r w:rsidR="00AC3DCF" w:rsidRPr="00092D39">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00AC3DCF" w:rsidRPr="00092D39">
        <w:rPr>
          <w:rStyle w:val="Refdenotaalpie"/>
          <w:rFonts w:ascii="Arial" w:eastAsia="Calibri" w:hAnsi="Arial" w:cs="Arial"/>
          <w:bCs/>
          <w:color w:val="000000" w:themeColor="text1"/>
          <w:sz w:val="22"/>
        </w:rPr>
        <w:footnoteReference w:id="20"/>
      </w:r>
      <w:r w:rsidR="00AC3DCF" w:rsidRPr="00092D39">
        <w:rPr>
          <w:rFonts w:ascii="Arial" w:eastAsia="Calibri" w:hAnsi="Arial" w:cs="Arial"/>
          <w:bCs/>
          <w:color w:val="000000" w:themeColor="text1"/>
          <w:sz w:val="22"/>
        </w:rPr>
        <w:t>.</w:t>
      </w:r>
    </w:p>
    <w:p w14:paraId="395A8832" w14:textId="1DD42CCB" w:rsidR="002B3689" w:rsidRPr="00092D39" w:rsidRDefault="002B3689" w:rsidP="00A34F5A">
      <w:pPr>
        <w:shd w:val="clear" w:color="auto" w:fill="FFFFFF"/>
        <w:spacing w:line="276" w:lineRule="auto"/>
        <w:ind w:firstLine="709"/>
        <w:jc w:val="both"/>
        <w:rPr>
          <w:rFonts w:ascii="Arial" w:eastAsia="Calibri" w:hAnsi="Arial" w:cs="Arial"/>
          <w:bCs/>
          <w:color w:val="000000" w:themeColor="text1"/>
          <w:sz w:val="22"/>
        </w:rPr>
      </w:pPr>
      <w:r w:rsidRPr="00092D39">
        <w:rPr>
          <w:rFonts w:ascii="Arial" w:eastAsia="Calibri" w:hAnsi="Arial" w:cs="Arial"/>
          <w:bCs/>
          <w:color w:val="000000" w:themeColor="text1"/>
          <w:sz w:val="22"/>
        </w:rPr>
        <w:t>En ese orden de ideas, es posible afirmar que</w:t>
      </w:r>
      <w:bookmarkEnd w:id="23"/>
      <w:r w:rsidR="00251F8A" w:rsidRPr="00092D39">
        <w:rPr>
          <w:rFonts w:ascii="Arial" w:eastAsia="Calibri" w:hAnsi="Arial" w:cs="Arial"/>
          <w:bCs/>
          <w:color w:val="000000" w:themeColor="text1"/>
          <w:sz w:val="22"/>
        </w:rPr>
        <w:t xml:space="preserve">, </w:t>
      </w:r>
      <w:bookmarkStart w:id="24" w:name="_Hlk63884107"/>
      <w:r w:rsidR="00251F8A" w:rsidRPr="00092D39">
        <w:rPr>
          <w:rFonts w:ascii="Arial" w:eastAsia="Calibri" w:hAnsi="Arial" w:cs="Arial"/>
          <w:bCs/>
          <w:color w:val="000000" w:themeColor="text1"/>
          <w:sz w:val="22"/>
        </w:rPr>
        <w:t xml:space="preserve">en </w:t>
      </w:r>
      <w:r w:rsidR="00251F8A" w:rsidRPr="00092D39">
        <w:rPr>
          <w:rFonts w:ascii="Arial" w:eastAsia="Calibri" w:hAnsi="Arial" w:cs="Arial"/>
          <w:color w:val="000000" w:themeColor="text1"/>
          <w:sz w:val="22"/>
          <w:lang w:val="es-ES_tradnl"/>
        </w:rPr>
        <w:t>los artículos 31, 32, 34 y 36</w:t>
      </w:r>
      <w:r w:rsidR="00251F8A" w:rsidRPr="00092D39">
        <w:rPr>
          <w:rFonts w:ascii="Arial" w:eastAsia="Calibri" w:hAnsi="Arial" w:cs="Arial"/>
          <w:bCs/>
          <w:color w:val="000000" w:themeColor="text1"/>
          <w:sz w:val="22"/>
        </w:rPr>
        <w:t xml:space="preserve">, el Congreso de la República reconoce la necesidad de un reglamento para el efectivo cumplimiento de la </w:t>
      </w:r>
      <w:r w:rsidR="00251F8A" w:rsidRPr="00092D39">
        <w:rPr>
          <w:rFonts w:ascii="Arial" w:eastAsia="Calibri" w:hAnsi="Arial" w:cs="Arial"/>
          <w:color w:val="000000" w:themeColor="text1"/>
          <w:sz w:val="22"/>
          <w:lang w:val="es-ES_tradnl"/>
        </w:rPr>
        <w:t>Ley 2069 de 2020</w:t>
      </w:r>
      <w:r w:rsidR="00251F8A" w:rsidRPr="00092D39">
        <w:rPr>
          <w:rFonts w:ascii="Arial" w:eastAsia="Calibri" w:hAnsi="Arial" w:cs="Arial"/>
          <w:bCs/>
          <w:color w:val="000000" w:themeColor="text1"/>
          <w:sz w:val="22"/>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00251F8A" w:rsidRPr="00092D39">
        <w:rPr>
          <w:rFonts w:ascii="Arial" w:eastAsia="Calibri" w:hAnsi="Arial" w:cs="Arial"/>
          <w:bCs/>
          <w:color w:val="000000" w:themeColor="text1"/>
          <w:sz w:val="22"/>
        </w:rPr>
        <w:t>mipymes</w:t>
      </w:r>
      <w:proofErr w:type="spellEnd"/>
      <w:r w:rsidR="00251F8A" w:rsidRPr="00092D39">
        <w:rPr>
          <w:rFonts w:ascii="Arial" w:eastAsia="Calibri" w:hAnsi="Arial" w:cs="Arial"/>
          <w:bCs/>
          <w:color w:val="000000" w:themeColor="text1"/>
          <w:sz w:val="22"/>
        </w:rPr>
        <w:t xml:space="preserve">, </w:t>
      </w:r>
      <w:proofErr w:type="spellStart"/>
      <w:r w:rsidR="00251F8A" w:rsidRPr="00092D39">
        <w:rPr>
          <w:rFonts w:ascii="Arial" w:eastAsia="Calibri" w:hAnsi="Arial" w:cs="Arial"/>
          <w:bCs/>
          <w:color w:val="000000" w:themeColor="text1"/>
          <w:sz w:val="22"/>
        </w:rPr>
        <w:t>ii</w:t>
      </w:r>
      <w:proofErr w:type="spellEnd"/>
      <w:r w:rsidR="00251F8A" w:rsidRPr="00092D39">
        <w:rPr>
          <w:rFonts w:ascii="Arial" w:eastAsia="Calibri" w:hAnsi="Arial" w:cs="Arial"/>
          <w:bCs/>
          <w:color w:val="000000" w:themeColor="text1"/>
          <w:sz w:val="22"/>
        </w:rPr>
        <w:t xml:space="preserve">) la definición de «emprendimientos y empresas de mujeres», </w:t>
      </w:r>
      <w:proofErr w:type="spellStart"/>
      <w:r w:rsidR="00251F8A" w:rsidRPr="00092D39">
        <w:rPr>
          <w:rFonts w:ascii="Arial" w:eastAsia="Calibri" w:hAnsi="Arial" w:cs="Arial"/>
          <w:bCs/>
          <w:color w:val="000000" w:themeColor="text1"/>
          <w:sz w:val="22"/>
        </w:rPr>
        <w:t>i</w:t>
      </w:r>
      <w:r w:rsidR="006F15B4" w:rsidRPr="00092D39">
        <w:rPr>
          <w:rFonts w:ascii="Arial" w:eastAsia="Calibri" w:hAnsi="Arial" w:cs="Arial"/>
          <w:bCs/>
          <w:color w:val="000000" w:themeColor="text1"/>
          <w:sz w:val="22"/>
        </w:rPr>
        <w:t>ii</w:t>
      </w:r>
      <w:proofErr w:type="spellEnd"/>
      <w:r w:rsidR="00251F8A" w:rsidRPr="00092D39">
        <w:rPr>
          <w:rFonts w:ascii="Arial" w:eastAsia="Calibri" w:hAnsi="Arial" w:cs="Arial"/>
          <w:bCs/>
          <w:color w:val="000000" w:themeColor="text1"/>
          <w:sz w:val="22"/>
        </w:rPr>
        <w:t xml:space="preserve">) las convocatorias limitadas a </w:t>
      </w:r>
      <w:proofErr w:type="spellStart"/>
      <w:r w:rsidR="00251F8A" w:rsidRPr="00092D39">
        <w:rPr>
          <w:rFonts w:ascii="Arial" w:eastAsia="Calibri" w:hAnsi="Arial" w:cs="Arial"/>
          <w:bCs/>
          <w:color w:val="000000" w:themeColor="text1"/>
          <w:sz w:val="22"/>
        </w:rPr>
        <w:t>mipymes</w:t>
      </w:r>
      <w:proofErr w:type="spellEnd"/>
      <w:r w:rsidR="00251F8A" w:rsidRPr="00092D39">
        <w:rPr>
          <w:rFonts w:ascii="Arial" w:eastAsia="Calibri" w:hAnsi="Arial" w:cs="Arial"/>
          <w:bCs/>
          <w:color w:val="000000" w:themeColor="text1"/>
          <w:sz w:val="22"/>
        </w:rPr>
        <w:t xml:space="preserve"> y el fomento en la ejecución de los contratos estatales por parte de sujetos de especial protección</w:t>
      </w:r>
      <w:r w:rsidR="006F15B4" w:rsidRPr="00092D39">
        <w:rPr>
          <w:rFonts w:ascii="Arial" w:eastAsia="Calibri" w:hAnsi="Arial" w:cs="Arial"/>
          <w:bCs/>
          <w:color w:val="000000" w:themeColor="text1"/>
          <w:sz w:val="22"/>
        </w:rPr>
        <w:t>,</w:t>
      </w:r>
      <w:r w:rsidR="00251F8A" w:rsidRPr="00092D39">
        <w:rPr>
          <w:rFonts w:ascii="Arial" w:eastAsia="Calibri" w:hAnsi="Arial" w:cs="Arial"/>
          <w:bCs/>
          <w:color w:val="000000" w:themeColor="text1"/>
          <w:sz w:val="22"/>
        </w:rPr>
        <w:t xml:space="preserve"> así como </w:t>
      </w:r>
      <w:proofErr w:type="spellStart"/>
      <w:r w:rsidR="006F15B4" w:rsidRPr="00092D39">
        <w:rPr>
          <w:rFonts w:ascii="Arial" w:eastAsia="Calibri" w:hAnsi="Arial" w:cs="Arial"/>
          <w:bCs/>
          <w:color w:val="000000" w:themeColor="text1"/>
          <w:sz w:val="22"/>
        </w:rPr>
        <w:t>i</w:t>
      </w:r>
      <w:r w:rsidR="00251F8A" w:rsidRPr="00092D39">
        <w:rPr>
          <w:rFonts w:ascii="Arial" w:eastAsia="Calibri" w:hAnsi="Arial" w:cs="Arial"/>
          <w:bCs/>
          <w:color w:val="000000" w:themeColor="text1"/>
          <w:sz w:val="22"/>
        </w:rPr>
        <w:t>v</w:t>
      </w:r>
      <w:proofErr w:type="spellEnd"/>
      <w:r w:rsidR="00251F8A" w:rsidRPr="00092D39">
        <w:rPr>
          <w:rFonts w:ascii="Arial" w:eastAsia="Calibri" w:hAnsi="Arial" w:cs="Arial"/>
          <w:bCs/>
          <w:color w:val="000000" w:themeColor="text1"/>
          <w:sz w:val="22"/>
        </w:rPr>
        <w:t xml:space="preserve">) </w:t>
      </w:r>
      <w:r w:rsidR="006F15B4" w:rsidRPr="00092D39">
        <w:rPr>
          <w:rFonts w:ascii="Arial" w:eastAsia="Calibri" w:hAnsi="Arial" w:cs="Arial"/>
          <w:bCs/>
          <w:color w:val="000000" w:themeColor="text1"/>
          <w:sz w:val="22"/>
        </w:rPr>
        <w:t xml:space="preserve">la </w:t>
      </w:r>
      <w:r w:rsidR="00251F8A" w:rsidRPr="00092D39">
        <w:rPr>
          <w:rFonts w:ascii="Arial" w:eastAsia="Calibri" w:hAnsi="Arial" w:cs="Arial"/>
          <w:bCs/>
          <w:color w:val="000000" w:themeColor="text1"/>
          <w:sz w:val="22"/>
        </w:rPr>
        <w:t>promoción de las compras públicas de tecnología e innovación.</w:t>
      </w:r>
      <w:r w:rsidR="00A34F5A" w:rsidRPr="00092D39">
        <w:rPr>
          <w:rFonts w:ascii="Arial" w:eastAsia="Calibri" w:hAnsi="Arial" w:cs="Arial"/>
          <w:bCs/>
          <w:color w:val="000000" w:themeColor="text1"/>
          <w:sz w:val="22"/>
        </w:rPr>
        <w:t xml:space="preserve"> </w:t>
      </w:r>
      <w:bookmarkStart w:id="25" w:name="_Hlk65085512"/>
      <w:bookmarkStart w:id="26" w:name="_Hlk68777180"/>
      <w:r w:rsidR="00A34F5A" w:rsidRPr="00092D39">
        <w:rPr>
          <w:rFonts w:ascii="Arial" w:eastAsia="Calibri" w:hAnsi="Arial" w:cs="Arial"/>
          <w:bCs/>
          <w:color w:val="000000" w:themeColor="text1"/>
          <w:sz w:val="22"/>
        </w:rPr>
        <w:t xml:space="preserve">Hasta que estos temas no estén reglamentados, no son exigibles </w:t>
      </w:r>
      <w:r w:rsidR="00B0288E" w:rsidRPr="00092D39">
        <w:rPr>
          <w:rFonts w:ascii="Arial" w:eastAsia="Calibri" w:hAnsi="Arial" w:cs="Arial"/>
          <w:bCs/>
          <w:color w:val="000000" w:themeColor="text1"/>
          <w:sz w:val="22"/>
        </w:rPr>
        <w:t>en</w:t>
      </w:r>
      <w:r w:rsidR="00A34F5A" w:rsidRPr="00092D39">
        <w:rPr>
          <w:rFonts w:ascii="Arial" w:eastAsia="Calibri" w:hAnsi="Arial" w:cs="Arial"/>
          <w:bCs/>
          <w:color w:val="000000" w:themeColor="text1"/>
          <w:sz w:val="22"/>
        </w:rPr>
        <w:t xml:space="preserve"> los procedimientos de selección</w:t>
      </w:r>
      <w:bookmarkEnd w:id="25"/>
      <w:r w:rsidR="00A34F5A" w:rsidRPr="00092D39">
        <w:rPr>
          <w:rFonts w:ascii="Arial" w:eastAsia="Calibri" w:hAnsi="Arial" w:cs="Arial"/>
          <w:bCs/>
          <w:color w:val="000000" w:themeColor="text1"/>
          <w:sz w:val="22"/>
        </w:rPr>
        <w:t>.</w:t>
      </w:r>
      <w:bookmarkEnd w:id="24"/>
      <w:bookmarkEnd w:id="26"/>
    </w:p>
    <w:p w14:paraId="3D53BC97" w14:textId="77777777" w:rsidR="00A34F5A" w:rsidRPr="00092D39" w:rsidRDefault="00A34F5A" w:rsidP="00A34F5A">
      <w:pPr>
        <w:shd w:val="clear" w:color="auto" w:fill="FFFFFF"/>
        <w:spacing w:line="276" w:lineRule="auto"/>
        <w:ind w:firstLine="709"/>
        <w:jc w:val="both"/>
        <w:rPr>
          <w:rFonts w:ascii="Arial" w:eastAsia="Calibri" w:hAnsi="Arial" w:cs="Arial"/>
          <w:bCs/>
          <w:color w:val="000000" w:themeColor="text1"/>
          <w:sz w:val="22"/>
        </w:rPr>
      </w:pPr>
    </w:p>
    <w:p w14:paraId="4DAE4437" w14:textId="77777777" w:rsidR="00BE1E33" w:rsidRPr="00092D39"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092D39">
        <w:rPr>
          <w:rFonts w:ascii="Arial" w:hAnsi="Arial" w:cs="Arial"/>
          <w:b/>
          <w:bCs/>
          <w:color w:val="000000" w:themeColor="text1"/>
          <w:sz w:val="22"/>
          <w:lang w:val="es-CO"/>
        </w:rPr>
        <w:t xml:space="preserve">Respuesta </w:t>
      </w:r>
    </w:p>
    <w:p w14:paraId="317BE2F9" w14:textId="77777777" w:rsidR="00BE1E33" w:rsidRPr="00092D39" w:rsidRDefault="00BE1E33" w:rsidP="00BE1E33">
      <w:pPr>
        <w:spacing w:line="276" w:lineRule="auto"/>
        <w:ind w:right="709"/>
        <w:jc w:val="both"/>
        <w:rPr>
          <w:rFonts w:ascii="Arial" w:hAnsi="Arial" w:cs="Arial"/>
          <w:color w:val="000000" w:themeColor="text1"/>
          <w:sz w:val="22"/>
          <w:lang w:val="es-CO"/>
        </w:rPr>
      </w:pPr>
    </w:p>
    <w:p w14:paraId="7DEC95C8" w14:textId="5164C60C" w:rsidR="00A13B60" w:rsidRPr="00092D39" w:rsidRDefault="00C440E3" w:rsidP="00A13B60">
      <w:pPr>
        <w:ind w:left="709" w:right="709"/>
        <w:jc w:val="both"/>
        <w:rPr>
          <w:rFonts w:ascii="Arial" w:eastAsia="Calibri" w:hAnsi="Arial" w:cs="Arial"/>
          <w:color w:val="000000" w:themeColor="text1"/>
          <w:sz w:val="21"/>
          <w:szCs w:val="21"/>
        </w:rPr>
      </w:pPr>
      <w:r w:rsidRPr="00092D39">
        <w:rPr>
          <w:rFonts w:ascii="Arial" w:eastAsia="Calibri" w:hAnsi="Arial" w:cs="Arial"/>
          <w:color w:val="000000" w:themeColor="text1"/>
          <w:sz w:val="21"/>
          <w:szCs w:val="21"/>
        </w:rPr>
        <w:t>«</w:t>
      </w:r>
      <w:r w:rsidR="005A6753" w:rsidRPr="00092D39">
        <w:rPr>
          <w:rFonts w:ascii="Arial" w:eastAsia="Calibri" w:hAnsi="Arial" w:cs="Arial"/>
          <w:color w:val="000000" w:themeColor="text1"/>
          <w:sz w:val="21"/>
          <w:szCs w:val="21"/>
        </w:rPr>
        <w:t xml:space="preserve">En razón de la expedición de la Ley 2069 de 2020 donde manifiesta que la aplicación de esta es a partir del momento de su expedición, solicito por favor se informe si lo mismo sucede para el artículo 34 de la mencionada Ley y en si en general para los artículos del 30 a 35 (aunque de este último Colombia Compra ya dijo que sí), si bien es cierto en el artículo 34 menciona que "el Gobierno Nacional definirá las condiciones y los montos de acuerdo con los compromisos internacionales vigentes..." no se es claro si se debe esperar para su aplicación o de acuerdo a los criterios de la entidad igual podría dársele aplicación, más que todo respecto al número de manifestaciones que se solicita para poder limitar un proceso a MiPymes que paso de tres (03) (de acuerdo al Decreto 1082 de 2015) a por lo menos dos (02) , lo cual también deja la incertidumbre en si el </w:t>
      </w:r>
      <w:r w:rsidR="005A6753" w:rsidRPr="00092D39">
        <w:rPr>
          <w:rFonts w:ascii="Arial" w:eastAsia="Calibri" w:hAnsi="Arial" w:cs="Arial"/>
          <w:color w:val="000000" w:themeColor="text1"/>
          <w:sz w:val="21"/>
          <w:szCs w:val="21"/>
        </w:rPr>
        <w:lastRenderedPageBreak/>
        <w:t>artículo 2.2.1.2.4.2.2, numeral 2 del mencionado Decreto sigue vigente o no para su aplicación</w:t>
      </w:r>
      <w:r w:rsidRPr="00092D39">
        <w:rPr>
          <w:rFonts w:ascii="Arial" w:eastAsia="Calibri" w:hAnsi="Arial" w:cs="Arial"/>
          <w:color w:val="000000" w:themeColor="text1"/>
          <w:sz w:val="21"/>
          <w:szCs w:val="21"/>
        </w:rPr>
        <w:t>»</w:t>
      </w:r>
      <w:r w:rsidR="00563974" w:rsidRPr="00092D39">
        <w:rPr>
          <w:rFonts w:ascii="Arial" w:eastAsia="Calibri" w:hAnsi="Arial" w:cs="Arial"/>
          <w:color w:val="000000" w:themeColor="text1"/>
          <w:sz w:val="21"/>
          <w:szCs w:val="21"/>
        </w:rPr>
        <w:t>.</w:t>
      </w:r>
    </w:p>
    <w:p w14:paraId="54A2DF66" w14:textId="77777777" w:rsidR="00A13B60" w:rsidRPr="00092D39" w:rsidRDefault="00A13B60" w:rsidP="002C352C">
      <w:pPr>
        <w:spacing w:line="276" w:lineRule="auto"/>
        <w:ind w:left="709" w:right="709"/>
        <w:jc w:val="both"/>
        <w:rPr>
          <w:rFonts w:ascii="Arial" w:eastAsia="Calibri" w:hAnsi="Arial" w:cs="Arial"/>
          <w:color w:val="000000" w:themeColor="text1"/>
          <w:sz w:val="22"/>
        </w:rPr>
      </w:pPr>
    </w:p>
    <w:p w14:paraId="3500341E" w14:textId="77777777" w:rsidR="002F348A" w:rsidRPr="00092D39" w:rsidRDefault="00315AB7" w:rsidP="00E91C29">
      <w:pPr>
        <w:spacing w:after="120" w:line="276" w:lineRule="auto"/>
        <w:jc w:val="both"/>
        <w:rPr>
          <w:rFonts w:ascii="Arial" w:eastAsia="Calibri" w:hAnsi="Arial" w:cs="Arial"/>
          <w:bCs/>
          <w:color w:val="000000" w:themeColor="text1"/>
          <w:sz w:val="22"/>
        </w:rPr>
      </w:pPr>
      <w:r w:rsidRPr="00092D39">
        <w:rPr>
          <w:rFonts w:ascii="Arial" w:eastAsia="Calibri" w:hAnsi="Arial" w:cs="Arial"/>
          <w:color w:val="000000" w:themeColor="text1"/>
          <w:sz w:val="22"/>
        </w:rPr>
        <w:t>Conforme a lo explicado en el presente concepto</w:t>
      </w:r>
      <w:r w:rsidR="00E91C29" w:rsidRPr="00092D39">
        <w:rPr>
          <w:rFonts w:ascii="Arial" w:eastAsia="Calibri" w:hAnsi="Arial" w:cs="Arial"/>
          <w:bCs/>
          <w:color w:val="000000" w:themeColor="text1"/>
          <w:sz w:val="22"/>
        </w:rPr>
        <w:t xml:space="preserve">, en </w:t>
      </w:r>
      <w:r w:rsidR="00E91C29" w:rsidRPr="00092D39">
        <w:rPr>
          <w:rFonts w:ascii="Arial" w:eastAsia="Calibri" w:hAnsi="Arial" w:cs="Arial"/>
          <w:color w:val="000000" w:themeColor="text1"/>
          <w:sz w:val="22"/>
          <w:lang w:val="es-ES_tradnl"/>
        </w:rPr>
        <w:t>los artículos 31, 32, 34 y 36</w:t>
      </w:r>
      <w:r w:rsidR="00E91C29" w:rsidRPr="00092D39">
        <w:rPr>
          <w:rFonts w:ascii="Arial" w:eastAsia="Calibri" w:hAnsi="Arial" w:cs="Arial"/>
          <w:bCs/>
          <w:color w:val="000000" w:themeColor="text1"/>
          <w:sz w:val="22"/>
        </w:rPr>
        <w:t xml:space="preserve">, el Congreso de la República reconoce la necesidad de un reglamento para el efectivo cumplimiento de la </w:t>
      </w:r>
      <w:r w:rsidR="00E91C29" w:rsidRPr="00092D39">
        <w:rPr>
          <w:rFonts w:ascii="Arial" w:eastAsia="Calibri" w:hAnsi="Arial" w:cs="Arial"/>
          <w:color w:val="000000" w:themeColor="text1"/>
          <w:sz w:val="22"/>
          <w:lang w:val="es-ES_tradnl"/>
        </w:rPr>
        <w:t>Ley 2069 de 2020</w:t>
      </w:r>
      <w:r w:rsidR="00E91C29" w:rsidRPr="00092D39">
        <w:rPr>
          <w:rFonts w:ascii="Arial" w:eastAsia="Calibri" w:hAnsi="Arial" w:cs="Arial"/>
          <w:bCs/>
          <w:color w:val="000000" w:themeColor="text1"/>
          <w:sz w:val="22"/>
        </w:rPr>
        <w:t>, lo que demuestra, para el caso concreto, una vigencia sometida a condición para los temas regulados en estas normas.</w:t>
      </w:r>
      <w:r w:rsidR="00C440E3" w:rsidRPr="00092D39">
        <w:rPr>
          <w:rFonts w:ascii="Arial" w:eastAsia="Calibri" w:hAnsi="Arial" w:cs="Arial"/>
          <w:bCs/>
          <w:color w:val="000000" w:themeColor="text1"/>
          <w:sz w:val="22"/>
        </w:rPr>
        <w:t xml:space="preserve"> Hasta que estos temas no estén reglamentados, no son exigibles de los procedimientos de selección.</w:t>
      </w:r>
    </w:p>
    <w:p w14:paraId="28C50A47" w14:textId="1C50623A" w:rsidR="00F57DD6" w:rsidRPr="00092D39" w:rsidRDefault="002F348A" w:rsidP="00F57DD6">
      <w:pPr>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t xml:space="preserve">Particularmente, en relación con las convocatorias limitadas a </w:t>
      </w:r>
      <w:proofErr w:type="spellStart"/>
      <w:r w:rsidRPr="00092D39">
        <w:rPr>
          <w:rFonts w:ascii="Arial" w:eastAsia="Calibri" w:hAnsi="Arial" w:cs="Arial"/>
          <w:bCs/>
          <w:color w:val="000000" w:themeColor="text1"/>
          <w:sz w:val="22"/>
        </w:rPr>
        <w:t>mipymes</w:t>
      </w:r>
      <w:proofErr w:type="spellEnd"/>
      <w:r w:rsidRPr="00092D39">
        <w:rPr>
          <w:rFonts w:ascii="Arial" w:eastAsia="Calibri" w:hAnsi="Arial" w:cs="Arial"/>
          <w:bCs/>
          <w:color w:val="000000" w:themeColor="text1"/>
          <w:sz w:val="22"/>
        </w:rPr>
        <w:t xml:space="preserve">, </w:t>
      </w:r>
      <w:r w:rsidR="00F57DD6" w:rsidRPr="00092D39">
        <w:rPr>
          <w:rFonts w:ascii="Arial" w:eastAsia="Calibri" w:hAnsi="Arial" w:cs="Arial"/>
          <w:bCs/>
          <w:color w:val="000000" w:themeColor="text1"/>
          <w:sz w:val="22"/>
        </w:rPr>
        <w:t xml:space="preserve">puede concluirse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00F57DD6" w:rsidRPr="00092D39">
        <w:rPr>
          <w:rFonts w:ascii="Arial" w:eastAsia="Calibri" w:hAnsi="Arial" w:cs="Arial"/>
          <w:bCs/>
          <w:color w:val="000000" w:themeColor="text1"/>
          <w:sz w:val="22"/>
        </w:rPr>
        <w:t>esta</w:t>
      </w:r>
      <w:proofErr w:type="spellEnd"/>
      <w:r w:rsidR="00F57DD6" w:rsidRPr="00092D39">
        <w:rPr>
          <w:rFonts w:ascii="Arial" w:eastAsia="Calibri" w:hAnsi="Arial" w:cs="Arial"/>
          <w:bCs/>
          <w:color w:val="000000" w:themeColor="text1"/>
          <w:sz w:val="22"/>
        </w:rPr>
        <w:t xml:space="preserve"> «deroga […] todas las disposiciones que le sean contrarias». Entonces, puede afirmarse que, además del decaimiento del artículo 2.2.1.2.4.2.2. del Decreto 1082 de 2015, debe entenderse derogado. </w:t>
      </w:r>
    </w:p>
    <w:p w14:paraId="146937CF" w14:textId="2A2801D0" w:rsidR="00E91C29" w:rsidRPr="00092D39" w:rsidRDefault="00F57DD6" w:rsidP="00F57DD6">
      <w:pPr>
        <w:spacing w:after="120" w:line="276" w:lineRule="auto"/>
        <w:ind w:firstLine="708"/>
        <w:jc w:val="both"/>
        <w:rPr>
          <w:rFonts w:ascii="Arial" w:eastAsia="Calibri" w:hAnsi="Arial" w:cs="Arial"/>
          <w:bCs/>
          <w:color w:val="000000" w:themeColor="text1"/>
          <w:sz w:val="22"/>
        </w:rPr>
      </w:pPr>
      <w:r w:rsidRPr="00092D39">
        <w:rPr>
          <w:rFonts w:ascii="Arial" w:eastAsia="Calibri" w:hAnsi="Arial" w:cs="Arial"/>
          <w:bCs/>
          <w:color w:val="000000" w:themeColor="text1"/>
          <w:sz w:val="22"/>
        </w:rPr>
        <w:t xml:space="preserve">Además,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092D39">
        <w:rPr>
          <w:rFonts w:ascii="Arial" w:eastAsia="Calibri" w:hAnsi="Arial" w:cs="Arial"/>
          <w:bCs/>
          <w:color w:val="000000" w:themeColor="text1"/>
          <w:sz w:val="22"/>
        </w:rPr>
        <w:t>mipymes</w:t>
      </w:r>
      <w:proofErr w:type="spellEnd"/>
      <w:r w:rsidRPr="00092D39">
        <w:rPr>
          <w:rFonts w:ascii="Arial" w:eastAsia="Calibri" w:hAnsi="Arial" w:cs="Arial"/>
          <w:bCs/>
          <w:color w:val="000000" w:themeColor="text1"/>
          <w:sz w:val="22"/>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092D39">
        <w:rPr>
          <w:rFonts w:ascii="Arial" w:eastAsia="Calibri" w:hAnsi="Arial" w:cs="Arial"/>
          <w:bCs/>
          <w:color w:val="000000" w:themeColor="text1"/>
          <w:sz w:val="22"/>
        </w:rPr>
        <w:t>mipymes</w:t>
      </w:r>
      <w:proofErr w:type="spellEnd"/>
      <w:r w:rsidRPr="00092D39">
        <w:rPr>
          <w:rFonts w:ascii="Arial" w:eastAsia="Calibri" w:hAnsi="Arial" w:cs="Arial"/>
          <w:bCs/>
          <w:color w:val="000000" w:themeColor="text1"/>
          <w:sz w:val="22"/>
        </w:rPr>
        <w:t xml:space="preserve">. Por ende, mientras ello no suceda, las entidades estatales, los patrimonios autónomos constituidos por estas y los particulares que ejecuten recursos públicos, no pueden adoptar convocatorias limitadas a </w:t>
      </w:r>
      <w:proofErr w:type="spellStart"/>
      <w:r w:rsidRPr="00092D39">
        <w:rPr>
          <w:rFonts w:ascii="Arial" w:eastAsia="Calibri" w:hAnsi="Arial" w:cs="Arial"/>
          <w:bCs/>
          <w:color w:val="000000" w:themeColor="text1"/>
          <w:sz w:val="22"/>
        </w:rPr>
        <w:t>mipymes</w:t>
      </w:r>
      <w:proofErr w:type="spellEnd"/>
      <w:r w:rsidRPr="00092D39">
        <w:rPr>
          <w:rFonts w:ascii="Arial" w:eastAsia="Calibri" w:hAnsi="Arial" w:cs="Arial"/>
          <w:bCs/>
          <w:color w:val="000000" w:themeColor="text1"/>
          <w:sz w:val="22"/>
        </w:rPr>
        <w:t xml:space="preserve">, pues al tenor del artículo 34 de la Ley 2069 de 2020, la eficacia de esta norma quedó condicionada a la expedición del decreto reglamentario que fije las condiciones de su operatividad.  </w:t>
      </w:r>
      <w:r w:rsidR="00E91C29" w:rsidRPr="00092D39">
        <w:rPr>
          <w:rFonts w:ascii="Arial" w:eastAsia="Calibri" w:hAnsi="Arial" w:cs="Arial"/>
          <w:bCs/>
          <w:color w:val="000000" w:themeColor="text1"/>
          <w:sz w:val="22"/>
        </w:rPr>
        <w:t xml:space="preserve"> </w:t>
      </w:r>
    </w:p>
    <w:p w14:paraId="64A436B2" w14:textId="1798B5BF" w:rsidR="00E67B64" w:rsidRPr="00092D39" w:rsidRDefault="00E91C29" w:rsidP="00E67B64">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002E0C9E" w:rsidRPr="00092D39">
        <w:rPr>
          <w:rFonts w:ascii="Arial" w:eastAsia="Calibri" w:hAnsi="Arial" w:cs="Arial"/>
          <w:bCs/>
          <w:color w:val="000000" w:themeColor="text1"/>
          <w:sz w:val="22"/>
        </w:rPr>
        <w:t>En contraste</w:t>
      </w:r>
      <w:r w:rsidRPr="00092D39">
        <w:rPr>
          <w:rFonts w:ascii="Arial" w:eastAsia="Calibri" w:hAnsi="Arial" w:cs="Arial"/>
          <w:bCs/>
          <w:color w:val="000000" w:themeColor="text1"/>
          <w:sz w:val="22"/>
        </w:rPr>
        <w:t>,</w:t>
      </w:r>
      <w:r w:rsidR="006F2044" w:rsidRPr="00092D39">
        <w:rPr>
          <w:rFonts w:ascii="Arial" w:eastAsia="Calibri" w:hAnsi="Arial" w:cs="Arial"/>
          <w:bCs/>
          <w:color w:val="000000" w:themeColor="text1"/>
          <w:sz w:val="22"/>
        </w:rPr>
        <w:t xml:space="preserve"> </w:t>
      </w:r>
      <w:r w:rsidR="00E67B64" w:rsidRPr="00092D39">
        <w:rPr>
          <w:rFonts w:ascii="Arial" w:eastAsia="Calibri" w:hAnsi="Arial" w:cs="Arial"/>
          <w:bCs/>
          <w:color w:val="000000" w:themeColor="text1"/>
          <w:sz w:val="22"/>
        </w:rPr>
        <w:t xml:space="preserve">los artículos 30, 33 y 35 de la Ley de Emprendimiento son de aplicación directa. En relación con las </w:t>
      </w:r>
      <w:proofErr w:type="spellStart"/>
      <w:r w:rsidR="00E67B64" w:rsidRPr="00092D39">
        <w:rPr>
          <w:rFonts w:ascii="Arial" w:eastAsia="Calibri" w:hAnsi="Arial" w:cs="Arial"/>
          <w:bCs/>
          <w:color w:val="000000" w:themeColor="text1"/>
          <w:sz w:val="22"/>
        </w:rPr>
        <w:t>mipymes</w:t>
      </w:r>
      <w:proofErr w:type="spellEnd"/>
      <w:r w:rsidR="00E67B64" w:rsidRPr="00092D39">
        <w:rPr>
          <w:rFonts w:ascii="Arial" w:eastAsia="Calibri" w:hAnsi="Arial" w:cs="Arial"/>
          <w:bCs/>
          <w:color w:val="000000" w:themeColor="text1"/>
          <w:sz w:val="22"/>
        </w:rPr>
        <w:t xml:space="preserve"> y mínima cuantía, </w:t>
      </w:r>
      <w:r w:rsidR="00E67B64" w:rsidRPr="00092D39">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w:t>
      </w:r>
      <w:proofErr w:type="spellStart"/>
      <w:r w:rsidR="00E67B64" w:rsidRPr="00092D39">
        <w:rPr>
          <w:rFonts w:ascii="Arial" w:eastAsia="Calibri" w:hAnsi="Arial" w:cs="Arial"/>
          <w:bCs/>
          <w:color w:val="000000" w:themeColor="text1"/>
          <w:sz w:val="22"/>
          <w:lang w:val="es-ES_tradnl"/>
        </w:rPr>
        <w:t>ii</w:t>
      </w:r>
      <w:proofErr w:type="spellEnd"/>
      <w:r w:rsidR="00E67B64" w:rsidRPr="00092D39">
        <w:rPr>
          <w:rFonts w:ascii="Arial" w:eastAsia="Calibri" w:hAnsi="Arial" w:cs="Arial"/>
          <w:bCs/>
          <w:color w:val="000000" w:themeColor="text1"/>
          <w:sz w:val="22"/>
          <w:lang w:val="es-ES_tradnl"/>
        </w:rPr>
        <w:t xml:space="preserve">) el plazo mínimo de recepción de las ofertas, </w:t>
      </w:r>
      <w:proofErr w:type="spellStart"/>
      <w:r w:rsidR="00E67B64" w:rsidRPr="00092D39">
        <w:rPr>
          <w:rFonts w:ascii="Arial" w:eastAsia="Calibri" w:hAnsi="Arial" w:cs="Arial"/>
          <w:bCs/>
          <w:color w:val="000000" w:themeColor="text1"/>
          <w:sz w:val="22"/>
          <w:lang w:val="es-ES_tradnl"/>
        </w:rPr>
        <w:t>iii</w:t>
      </w:r>
      <w:proofErr w:type="spellEnd"/>
      <w:r w:rsidR="00E67B64" w:rsidRPr="00092D39">
        <w:rPr>
          <w:rFonts w:ascii="Arial" w:eastAsia="Calibri" w:hAnsi="Arial" w:cs="Arial"/>
          <w:bCs/>
          <w:color w:val="000000" w:themeColor="text1"/>
          <w:sz w:val="22"/>
          <w:lang w:val="es-ES_tradnl"/>
        </w:rPr>
        <w:t xml:space="preserve">) el factor de evaluación que define la selección del proponente y </w:t>
      </w:r>
      <w:proofErr w:type="spellStart"/>
      <w:r w:rsidR="00E67B64" w:rsidRPr="00092D39">
        <w:rPr>
          <w:rFonts w:ascii="Arial" w:eastAsia="Calibri" w:hAnsi="Arial" w:cs="Arial"/>
          <w:bCs/>
          <w:color w:val="000000" w:themeColor="text1"/>
          <w:sz w:val="22"/>
          <w:lang w:val="es-ES_tradnl"/>
        </w:rPr>
        <w:t>iv</w:t>
      </w:r>
      <w:proofErr w:type="spellEnd"/>
      <w:r w:rsidR="00E67B64" w:rsidRPr="00092D39">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w:t>
      </w:r>
      <w:r w:rsidR="00E67B64" w:rsidRPr="00092D39">
        <w:rPr>
          <w:rFonts w:ascii="Arial" w:eastAsia="Calibri" w:hAnsi="Arial" w:cs="Arial"/>
          <w:bCs/>
          <w:color w:val="000000" w:themeColor="text1"/>
          <w:sz w:val="22"/>
        </w:rPr>
        <w:t xml:space="preserve">sin perjuicio de que el Gobierno Nacional, conforme a lo dispuesto en </w:t>
      </w:r>
      <w:r w:rsidR="00E67B64" w:rsidRPr="00092D39">
        <w:rPr>
          <w:rFonts w:ascii="Arial" w:eastAsia="Calibri" w:hAnsi="Arial" w:cs="Arial"/>
          <w:bCs/>
          <w:color w:val="000000" w:themeColor="text1"/>
          <w:sz w:val="22"/>
        </w:rPr>
        <w:lastRenderedPageBreak/>
        <w:t xml:space="preserve">el parágrafo 1 </w:t>
      </w:r>
      <w:r w:rsidR="00E67B64" w:rsidRPr="00092D39">
        <w:rPr>
          <w:rFonts w:ascii="Arial" w:eastAsia="Calibri" w:hAnsi="Arial" w:cs="Arial"/>
          <w:bCs/>
          <w:i/>
          <w:iCs/>
          <w:color w:val="000000" w:themeColor="text1"/>
          <w:sz w:val="22"/>
        </w:rPr>
        <w:t>ibidem</w:t>
      </w:r>
      <w:r w:rsidR="00E67B64" w:rsidRPr="00092D39">
        <w:rPr>
          <w:rFonts w:ascii="Arial" w:eastAsia="Calibri" w:hAnsi="Arial" w:cs="Arial"/>
          <w:bCs/>
          <w:color w:val="000000" w:themeColor="text1"/>
          <w:sz w:val="22"/>
        </w:rPr>
        <w:t xml:space="preserve">, ejerza la potestad reglamentaria para </w:t>
      </w:r>
      <w:r w:rsidR="00E67B64" w:rsidRPr="00092D39">
        <w:rPr>
          <w:rFonts w:ascii="Arial" w:eastAsia="Calibri" w:hAnsi="Arial" w:cs="Arial"/>
          <w:bCs/>
          <w:color w:val="000000" w:themeColor="text1"/>
          <w:sz w:val="22"/>
          <w:lang w:val="es-ES_tradnl"/>
        </w:rPr>
        <w:t xml:space="preserve">regular tanto las particularidades del procedimiento de selección como la posibilidad de realizar estas adquisiciones a </w:t>
      </w:r>
      <w:proofErr w:type="spellStart"/>
      <w:r w:rsidR="00E67B64" w:rsidRPr="00092D39">
        <w:rPr>
          <w:rFonts w:ascii="Arial" w:eastAsia="Calibri" w:hAnsi="Arial" w:cs="Arial"/>
          <w:bCs/>
          <w:color w:val="000000" w:themeColor="text1"/>
          <w:sz w:val="22"/>
          <w:lang w:val="es-ES_tradnl"/>
        </w:rPr>
        <w:t>mipymes</w:t>
      </w:r>
      <w:proofErr w:type="spellEnd"/>
      <w:r w:rsidR="00E67B64" w:rsidRPr="00092D39">
        <w:rPr>
          <w:rFonts w:ascii="Arial" w:eastAsia="Calibri" w:hAnsi="Arial" w:cs="Arial"/>
          <w:bCs/>
          <w:color w:val="000000" w:themeColor="text1"/>
          <w:sz w:val="22"/>
          <w:lang w:val="es-ES_tradnl"/>
        </w:rPr>
        <w:t xml:space="preserve"> o establecimientos que correspondan a la definición de «gran almacén», aspectos en la que la norma excluye la regulación autónoma de la materia por parte de las entidades contratantes.</w:t>
      </w:r>
    </w:p>
    <w:p w14:paraId="0AD3495F" w14:textId="408ED418" w:rsidR="00E67B64" w:rsidRPr="00092D39" w:rsidRDefault="00E67B64" w:rsidP="00F57DD6">
      <w:pPr>
        <w:spacing w:after="120" w:line="276" w:lineRule="auto"/>
        <w:jc w:val="both"/>
        <w:rPr>
          <w:rFonts w:ascii="Arial" w:hAnsi="Arial" w:cs="Arial"/>
          <w:sz w:val="22"/>
        </w:rPr>
      </w:pPr>
      <w:r w:rsidRPr="00092D39">
        <w:rPr>
          <w:rFonts w:ascii="Arial" w:eastAsia="Calibri" w:hAnsi="Arial" w:cs="Arial"/>
          <w:bCs/>
          <w:color w:val="000000" w:themeColor="text1"/>
          <w:sz w:val="22"/>
        </w:rPr>
        <w:tab/>
        <w:t xml:space="preserve">En lo que se refiere a la promoción del acceso de las </w:t>
      </w:r>
      <w:proofErr w:type="spellStart"/>
      <w:r w:rsidRPr="00092D39">
        <w:rPr>
          <w:rFonts w:ascii="Arial" w:eastAsia="Calibri" w:hAnsi="Arial" w:cs="Arial"/>
          <w:bCs/>
          <w:color w:val="000000" w:themeColor="text1"/>
          <w:sz w:val="22"/>
        </w:rPr>
        <w:t>mipymes</w:t>
      </w:r>
      <w:proofErr w:type="spellEnd"/>
      <w:r w:rsidRPr="00092D39">
        <w:rPr>
          <w:rFonts w:ascii="Arial" w:eastAsia="Calibri" w:hAnsi="Arial" w:cs="Arial"/>
          <w:bCs/>
          <w:color w:val="000000" w:themeColor="text1"/>
          <w:sz w:val="22"/>
        </w:rPr>
        <w:t xml:space="preserve"> al mercado de compras públicas, la legislación consagra una serie de deberes que deben cumplir los destinatarios en su gestión contractual. Aunque el alcance de estas obligaciones puede delimitarse por otras leyes o reglamentos, lo importante es que el artículo 33 consagra elementos mínimos que las entidades deben acatar so pena de una causal de mala conducta. </w:t>
      </w:r>
      <w:r w:rsidR="00F57DD6" w:rsidRPr="00092D39">
        <w:rPr>
          <w:rFonts w:ascii="Arial" w:hAnsi="Arial" w:cs="Arial"/>
          <w:sz w:val="22"/>
        </w:rPr>
        <w:t xml:space="preserve">Por tanto, conforme al marco normativo que regule el acceso de las </w:t>
      </w:r>
      <w:proofErr w:type="spellStart"/>
      <w:r w:rsidR="00F57DD6" w:rsidRPr="00092D39">
        <w:rPr>
          <w:rFonts w:ascii="Arial" w:hAnsi="Arial" w:cs="Arial"/>
          <w:sz w:val="22"/>
        </w:rPr>
        <w:t>mipymes</w:t>
      </w:r>
      <w:proofErr w:type="spellEnd"/>
      <w:r w:rsidR="00F57DD6" w:rsidRPr="00092D39">
        <w:rPr>
          <w:rFonts w:ascii="Arial" w:hAnsi="Arial" w:cs="Arial"/>
          <w:sz w:val="22"/>
        </w:rPr>
        <w:t xml:space="preserve"> al mercado de compras públicas, las entidades deberán adoptar las medidas necesarias para el acatamiento de esta disposición.</w:t>
      </w:r>
    </w:p>
    <w:p w14:paraId="66B27AE8" w14:textId="086E3BCA" w:rsidR="00E67B64" w:rsidRPr="00092D39" w:rsidRDefault="00E67B64" w:rsidP="00E67B64">
      <w:pPr>
        <w:tabs>
          <w:tab w:val="left" w:pos="709"/>
        </w:tabs>
        <w:spacing w:after="120"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r>
      <w:r w:rsidR="00F57DD6" w:rsidRPr="00092D39">
        <w:rPr>
          <w:rFonts w:ascii="Arial" w:eastAsia="Calibri" w:hAnsi="Arial" w:cs="Arial"/>
          <w:bCs/>
          <w:color w:val="000000" w:themeColor="text1"/>
          <w:sz w:val="22"/>
        </w:rPr>
        <w:t>Finalmente</w:t>
      </w:r>
      <w:r w:rsidRPr="00092D39">
        <w:rPr>
          <w:rFonts w:ascii="Arial" w:eastAsia="Calibri" w:hAnsi="Arial" w:cs="Arial"/>
          <w:bCs/>
          <w:color w:val="000000" w:themeColor="text1"/>
          <w:sz w:val="22"/>
        </w:rPr>
        <w:t xml:space="preserve">, respecto a los factores de desempate, se encuentra que los mismos se elevaron a rango de ley, por lo que ni el reglamento ni el pliego de condiciones pueden modificarlos, adicionarlos o suprimirlos.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su exigibilidad. </w:t>
      </w:r>
    </w:p>
    <w:p w14:paraId="5B0B1E86" w14:textId="07F85B93" w:rsidR="00185441" w:rsidRPr="00092D39" w:rsidRDefault="00E67B64" w:rsidP="00F57DD6">
      <w:pPr>
        <w:tabs>
          <w:tab w:val="left" w:pos="709"/>
        </w:tabs>
        <w:spacing w:line="276" w:lineRule="auto"/>
        <w:jc w:val="both"/>
        <w:rPr>
          <w:rFonts w:ascii="Arial" w:eastAsia="Calibri" w:hAnsi="Arial" w:cs="Arial"/>
          <w:bCs/>
          <w:color w:val="000000" w:themeColor="text1"/>
          <w:sz w:val="22"/>
        </w:rPr>
      </w:pPr>
      <w:r w:rsidRPr="00092D39">
        <w:rPr>
          <w:rFonts w:ascii="Arial" w:eastAsia="Calibri" w:hAnsi="Arial" w:cs="Arial"/>
          <w:bCs/>
          <w:color w:val="000000" w:themeColor="text1"/>
          <w:sz w:val="22"/>
        </w:rPr>
        <w:tab/>
        <w:t xml:space="preserve"> </w:t>
      </w:r>
    </w:p>
    <w:p w14:paraId="66CE4DD8" w14:textId="3E176CEC" w:rsidR="00BE1E33" w:rsidRPr="00092D39" w:rsidRDefault="00E05344" w:rsidP="00604CF2">
      <w:pPr>
        <w:spacing w:line="276" w:lineRule="auto"/>
        <w:jc w:val="both"/>
        <w:rPr>
          <w:rFonts w:ascii="Arial" w:eastAsia="Calibri" w:hAnsi="Arial" w:cs="Arial"/>
          <w:color w:val="000000" w:themeColor="text1"/>
          <w:sz w:val="22"/>
        </w:rPr>
      </w:pPr>
      <w:r w:rsidRPr="00092D39">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092D39">
        <w:rPr>
          <w:rFonts w:ascii="Arial" w:eastAsia="Calibri" w:hAnsi="Arial" w:cs="Arial"/>
          <w:color w:val="000000" w:themeColor="text1"/>
          <w:sz w:val="22"/>
        </w:rPr>
        <w:t>.</w:t>
      </w:r>
    </w:p>
    <w:p w14:paraId="138D33A2" w14:textId="77777777" w:rsidR="00BE1E33" w:rsidRPr="00092D39" w:rsidRDefault="00BE1E33" w:rsidP="00BE1E33">
      <w:pPr>
        <w:ind w:firstLine="709"/>
        <w:jc w:val="both"/>
        <w:rPr>
          <w:rFonts w:ascii="Arial" w:eastAsia="Calibri" w:hAnsi="Arial" w:cs="Arial"/>
          <w:color w:val="000000" w:themeColor="text1"/>
          <w:sz w:val="22"/>
        </w:rPr>
      </w:pPr>
    </w:p>
    <w:p w14:paraId="2B02915D" w14:textId="46FB106A" w:rsidR="00BE1E33" w:rsidRPr="00092D39" w:rsidRDefault="00BE1E33" w:rsidP="00BE1E33">
      <w:pPr>
        <w:jc w:val="both"/>
        <w:rPr>
          <w:rFonts w:ascii="Arial" w:eastAsia="Times New Roman" w:hAnsi="Arial" w:cs="Arial"/>
          <w:color w:val="000000" w:themeColor="text1"/>
          <w:sz w:val="22"/>
          <w:lang w:eastAsia="es-CO"/>
        </w:rPr>
      </w:pPr>
      <w:r w:rsidRPr="00092D39">
        <w:rPr>
          <w:rFonts w:ascii="Arial" w:eastAsia="Times New Roman" w:hAnsi="Arial" w:cs="Arial"/>
          <w:color w:val="000000" w:themeColor="text1"/>
          <w:sz w:val="22"/>
          <w:lang w:eastAsia="es-CO"/>
        </w:rPr>
        <w:t>Atentamente,</w:t>
      </w:r>
    </w:p>
    <w:p w14:paraId="28B1817C" w14:textId="3CC136C2" w:rsidR="005E5E63" w:rsidRPr="00092D39" w:rsidRDefault="005E5E63" w:rsidP="00BE1E33">
      <w:pPr>
        <w:jc w:val="both"/>
        <w:rPr>
          <w:rFonts w:ascii="Arial" w:eastAsia="Times New Roman" w:hAnsi="Arial" w:cs="Arial"/>
          <w:color w:val="000000" w:themeColor="text1"/>
          <w:sz w:val="22"/>
          <w:lang w:eastAsia="es-CO"/>
        </w:rPr>
      </w:pPr>
    </w:p>
    <w:p w14:paraId="0C6CA5FF" w14:textId="77777777" w:rsidR="005E5E63" w:rsidRPr="00092D39" w:rsidRDefault="005E5E63" w:rsidP="005E5E63">
      <w:pPr>
        <w:jc w:val="center"/>
        <w:rPr>
          <w:rFonts w:ascii="Arial" w:eastAsia="Times New Roman" w:hAnsi="Arial" w:cs="Arial"/>
          <w:color w:val="000000" w:themeColor="text1"/>
          <w:sz w:val="18"/>
          <w:szCs w:val="20"/>
          <w:lang w:eastAsia="es-CO"/>
        </w:rPr>
      </w:pPr>
    </w:p>
    <w:p w14:paraId="3F28D09F" w14:textId="0ECF5FE8" w:rsidR="005E5E63" w:rsidRPr="00092D39" w:rsidRDefault="004F786B" w:rsidP="005E5E63">
      <w:pPr>
        <w:jc w:val="center"/>
        <w:rPr>
          <w:rFonts w:ascii="Arial" w:eastAsia="Times New Roman" w:hAnsi="Arial" w:cs="Arial"/>
          <w:color w:val="000000" w:themeColor="text1"/>
          <w:sz w:val="18"/>
          <w:szCs w:val="20"/>
          <w:lang w:eastAsia="es-CO"/>
        </w:rPr>
      </w:pPr>
      <w:r>
        <w:rPr>
          <w:noProof/>
        </w:rPr>
        <w:drawing>
          <wp:inline distT="0" distB="0" distL="0" distR="0" wp14:anchorId="7DCDFBE0" wp14:editId="6244C944">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1BD84B51" w14:textId="77777777" w:rsidR="005E5E63" w:rsidRPr="00092D39" w:rsidRDefault="005E5E63" w:rsidP="005E5E63">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E5E63" w:rsidRPr="00092D39" w14:paraId="09E183F4" w14:textId="77777777" w:rsidTr="005E5E63">
        <w:trPr>
          <w:trHeight w:val="315"/>
        </w:trPr>
        <w:tc>
          <w:tcPr>
            <w:tcW w:w="812" w:type="dxa"/>
            <w:vAlign w:val="center"/>
            <w:hideMark/>
          </w:tcPr>
          <w:p w14:paraId="53CE16F3" w14:textId="77777777" w:rsidR="005E5E63" w:rsidRPr="00092D39" w:rsidRDefault="005E5E63">
            <w:pPr>
              <w:rPr>
                <w:rFonts w:ascii="Arial" w:eastAsia="Times New Roman" w:hAnsi="Arial" w:cs="Arial"/>
                <w:color w:val="000000" w:themeColor="text1"/>
                <w:sz w:val="16"/>
                <w:szCs w:val="16"/>
                <w:lang w:eastAsia="es-ES"/>
              </w:rPr>
            </w:pPr>
            <w:r w:rsidRPr="00092D39">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4534EC8" w14:textId="77777777" w:rsidR="005E5E63" w:rsidRPr="00092D39" w:rsidRDefault="005E5E63">
            <w:pPr>
              <w:rPr>
                <w:rFonts w:ascii="Arial" w:eastAsia="Times New Roman" w:hAnsi="Arial" w:cs="Arial"/>
                <w:color w:val="000000" w:themeColor="text1"/>
                <w:sz w:val="16"/>
                <w:szCs w:val="16"/>
                <w:lang w:eastAsia="es-ES"/>
              </w:rPr>
            </w:pPr>
            <w:r w:rsidRPr="00092D39">
              <w:rPr>
                <w:rFonts w:ascii="Arial" w:eastAsia="Times New Roman" w:hAnsi="Arial" w:cs="Arial"/>
                <w:color w:val="000000" w:themeColor="text1"/>
                <w:sz w:val="16"/>
                <w:szCs w:val="16"/>
                <w:lang w:eastAsia="es-ES"/>
              </w:rPr>
              <w:t>Juan David Montoya Penagos</w:t>
            </w:r>
          </w:p>
          <w:p w14:paraId="2B0214B7" w14:textId="77777777" w:rsidR="005E5E63" w:rsidRPr="00092D39" w:rsidRDefault="005E5E63">
            <w:pPr>
              <w:rPr>
                <w:rFonts w:ascii="Arial" w:eastAsia="Times New Roman" w:hAnsi="Arial" w:cs="Arial"/>
                <w:color w:val="000000" w:themeColor="text1"/>
                <w:sz w:val="16"/>
                <w:szCs w:val="16"/>
                <w:lang w:eastAsia="es-ES"/>
              </w:rPr>
            </w:pPr>
            <w:r w:rsidRPr="00092D39">
              <w:rPr>
                <w:rFonts w:ascii="Arial" w:eastAsia="Times New Roman" w:hAnsi="Arial" w:cs="Arial"/>
                <w:color w:val="000000" w:themeColor="text1"/>
                <w:sz w:val="16"/>
                <w:szCs w:val="16"/>
                <w:lang w:eastAsia="es-ES"/>
              </w:rPr>
              <w:t>Gestor T1-15 de la Subdirección de Gestión Contractual</w:t>
            </w:r>
          </w:p>
        </w:tc>
      </w:tr>
      <w:tr w:rsidR="005E5E63" w:rsidRPr="00092D39" w14:paraId="5FF5B747" w14:textId="77777777" w:rsidTr="005E5E63">
        <w:trPr>
          <w:trHeight w:val="330"/>
        </w:trPr>
        <w:tc>
          <w:tcPr>
            <w:tcW w:w="812" w:type="dxa"/>
            <w:vAlign w:val="center"/>
            <w:hideMark/>
          </w:tcPr>
          <w:p w14:paraId="2B8FE875" w14:textId="77777777" w:rsidR="005E5E63" w:rsidRPr="00092D39" w:rsidRDefault="005E5E63">
            <w:pPr>
              <w:rPr>
                <w:rFonts w:ascii="Arial" w:eastAsia="Times New Roman" w:hAnsi="Arial" w:cs="Arial"/>
                <w:color w:val="000000" w:themeColor="text1"/>
                <w:sz w:val="16"/>
                <w:szCs w:val="16"/>
                <w:lang w:eastAsia="es-ES"/>
              </w:rPr>
            </w:pPr>
            <w:r w:rsidRPr="00092D39">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D09CBE" w14:textId="77777777" w:rsidR="005E5E63" w:rsidRPr="00092D39" w:rsidRDefault="005E5E63" w:rsidP="005E5E63">
            <w:pPr>
              <w:rPr>
                <w:rFonts w:ascii="Arial" w:eastAsia="Times New Roman" w:hAnsi="Arial" w:cs="Arial"/>
                <w:color w:val="000000" w:themeColor="text1"/>
                <w:sz w:val="16"/>
                <w:szCs w:val="16"/>
                <w:lang w:eastAsia="es-ES"/>
              </w:rPr>
            </w:pPr>
            <w:r w:rsidRPr="00092D39">
              <w:rPr>
                <w:rFonts w:ascii="Arial" w:eastAsia="Times New Roman" w:hAnsi="Arial" w:cs="Arial"/>
                <w:color w:val="000000" w:themeColor="text1"/>
                <w:sz w:val="16"/>
                <w:szCs w:val="16"/>
                <w:lang w:eastAsia="es-ES"/>
              </w:rPr>
              <w:t>Jorge Augusto Tirado Navarro</w:t>
            </w:r>
          </w:p>
          <w:p w14:paraId="7CE45DF7" w14:textId="261A2142" w:rsidR="005E5E63" w:rsidRPr="00092D39" w:rsidRDefault="005E5E63" w:rsidP="005E5E63">
            <w:pPr>
              <w:rPr>
                <w:rFonts w:ascii="Arial" w:eastAsia="Times New Roman" w:hAnsi="Arial" w:cs="Arial"/>
                <w:color w:val="000000" w:themeColor="text1"/>
                <w:sz w:val="16"/>
                <w:szCs w:val="16"/>
                <w:lang w:eastAsia="es-ES"/>
              </w:rPr>
            </w:pPr>
            <w:r w:rsidRPr="00092D39">
              <w:rPr>
                <w:rFonts w:ascii="Arial" w:eastAsia="Times New Roman" w:hAnsi="Arial" w:cs="Arial"/>
                <w:color w:val="000000" w:themeColor="text1"/>
                <w:sz w:val="16"/>
                <w:szCs w:val="16"/>
                <w:lang w:eastAsia="es-ES"/>
              </w:rPr>
              <w:t>Subdirector de Gestión Contractual ANCP – CCE</w:t>
            </w:r>
          </w:p>
        </w:tc>
      </w:tr>
      <w:tr w:rsidR="005E5E63" w14:paraId="65E00553" w14:textId="77777777" w:rsidTr="005E5E63">
        <w:trPr>
          <w:trHeight w:val="300"/>
        </w:trPr>
        <w:tc>
          <w:tcPr>
            <w:tcW w:w="812" w:type="dxa"/>
            <w:vAlign w:val="center"/>
            <w:hideMark/>
          </w:tcPr>
          <w:p w14:paraId="70850405" w14:textId="77777777" w:rsidR="005E5E63" w:rsidRPr="00092D39" w:rsidRDefault="005E5E63">
            <w:pPr>
              <w:rPr>
                <w:rFonts w:ascii="Arial" w:eastAsia="Times New Roman" w:hAnsi="Arial" w:cs="Arial"/>
                <w:color w:val="000000" w:themeColor="text1"/>
                <w:sz w:val="16"/>
                <w:szCs w:val="16"/>
                <w:lang w:eastAsia="es-ES"/>
              </w:rPr>
            </w:pPr>
            <w:r w:rsidRPr="00092D39">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F81CDE" w14:textId="77777777" w:rsidR="005E5E63" w:rsidRPr="00092D39" w:rsidRDefault="005E5E63">
            <w:pPr>
              <w:rPr>
                <w:rFonts w:ascii="Arial" w:eastAsia="Times New Roman" w:hAnsi="Arial" w:cs="Arial"/>
                <w:color w:val="000000" w:themeColor="text1"/>
                <w:sz w:val="16"/>
                <w:szCs w:val="16"/>
                <w:lang w:eastAsia="es-ES"/>
              </w:rPr>
            </w:pPr>
            <w:r w:rsidRPr="00092D39">
              <w:rPr>
                <w:rFonts w:ascii="Arial" w:eastAsia="Times New Roman" w:hAnsi="Arial" w:cs="Arial"/>
                <w:color w:val="000000" w:themeColor="text1"/>
                <w:sz w:val="16"/>
                <w:szCs w:val="16"/>
                <w:lang w:eastAsia="es-ES"/>
              </w:rPr>
              <w:t>Jorge Augusto Tirado Navarro</w:t>
            </w:r>
          </w:p>
          <w:p w14:paraId="7E783D99" w14:textId="77777777" w:rsidR="005E5E63" w:rsidRDefault="005E5E63">
            <w:pPr>
              <w:rPr>
                <w:rFonts w:ascii="Arial" w:eastAsia="Times New Roman" w:hAnsi="Arial" w:cs="Arial"/>
                <w:color w:val="000000" w:themeColor="text1"/>
                <w:sz w:val="16"/>
                <w:szCs w:val="16"/>
                <w:lang w:eastAsia="es-ES"/>
              </w:rPr>
            </w:pPr>
            <w:r w:rsidRPr="00092D39">
              <w:rPr>
                <w:rFonts w:ascii="Arial" w:eastAsia="Times New Roman" w:hAnsi="Arial" w:cs="Arial"/>
                <w:color w:val="000000" w:themeColor="text1"/>
                <w:sz w:val="16"/>
                <w:szCs w:val="16"/>
                <w:lang w:eastAsia="es-ES"/>
              </w:rPr>
              <w:t>Subdirector de Gestión Contractual ANCP – CCE</w:t>
            </w:r>
          </w:p>
        </w:tc>
      </w:tr>
    </w:tbl>
    <w:p w14:paraId="5B5E799B" w14:textId="77777777" w:rsidR="005E5E63" w:rsidRDefault="005E5E63" w:rsidP="00F57DD6">
      <w:pPr>
        <w:jc w:val="both"/>
        <w:rPr>
          <w:rFonts w:ascii="Arial" w:eastAsia="Times New Roman" w:hAnsi="Arial" w:cs="Arial"/>
          <w:color w:val="000000" w:themeColor="text1"/>
          <w:sz w:val="22"/>
          <w:lang w:eastAsia="es-CO"/>
        </w:rPr>
      </w:pPr>
    </w:p>
    <w:sectPr w:rsidR="005E5E63"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4171" w14:textId="77777777" w:rsidR="006033E0" w:rsidRDefault="006033E0" w:rsidP="008C487C">
      <w:r>
        <w:separator/>
      </w:r>
    </w:p>
  </w:endnote>
  <w:endnote w:type="continuationSeparator" w:id="0">
    <w:p w14:paraId="7184FF75" w14:textId="77777777" w:rsidR="006033E0" w:rsidRDefault="006033E0"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AE1FDC" w:rsidRDefault="00AE1FDC" w:rsidP="00AC43E7">
    <w:pPr>
      <w:pStyle w:val="Sinespaciado"/>
      <w:jc w:val="right"/>
      <w:rPr>
        <w:rFonts w:ascii="Arial" w:hAnsi="Arial" w:cs="Arial"/>
        <w:sz w:val="18"/>
        <w:szCs w:val="18"/>
      </w:rPr>
    </w:pPr>
  </w:p>
  <w:p w14:paraId="709352A1" w14:textId="77777777" w:rsidR="00AE1FDC" w:rsidRDefault="00AE1FDC" w:rsidP="00AC43E7">
    <w:pPr>
      <w:pStyle w:val="Sinespaciado"/>
      <w:jc w:val="right"/>
      <w:rPr>
        <w:rFonts w:ascii="Arial" w:hAnsi="Arial" w:cs="Arial"/>
        <w:sz w:val="18"/>
        <w:szCs w:val="18"/>
      </w:rPr>
    </w:pPr>
  </w:p>
  <w:p w14:paraId="3D3EB348" w14:textId="77777777" w:rsidR="00AE1FDC" w:rsidRPr="008217B7" w:rsidRDefault="00AE1FDC"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AE1FDC" w:rsidRDefault="00AE1FDC"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E1FDC" w:rsidRPr="00E756AC" w:rsidRDefault="00AE1FDC" w:rsidP="00AC43E7">
    <w:pPr>
      <w:pStyle w:val="Piedepgina"/>
      <w:jc w:val="center"/>
      <w:rPr>
        <w:sz w:val="18"/>
        <w:szCs w:val="18"/>
        <w:lang w:val="es-ES"/>
      </w:rPr>
    </w:pPr>
  </w:p>
  <w:p w14:paraId="428179B1" w14:textId="77777777" w:rsidR="00AE1FDC" w:rsidRPr="00E756AC" w:rsidRDefault="00AE1FD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95A8" w14:textId="77777777" w:rsidR="006033E0" w:rsidRDefault="006033E0" w:rsidP="008C487C">
      <w:r>
        <w:separator/>
      </w:r>
    </w:p>
  </w:footnote>
  <w:footnote w:type="continuationSeparator" w:id="0">
    <w:p w14:paraId="1724638C" w14:textId="77777777" w:rsidR="006033E0" w:rsidRDefault="006033E0" w:rsidP="008C487C">
      <w:r>
        <w:continuationSeparator/>
      </w:r>
    </w:p>
  </w:footnote>
  <w:footnote w:id="1">
    <w:p w14:paraId="72517A5E" w14:textId="77777777" w:rsidR="00F57DD6" w:rsidRDefault="00F57DD6" w:rsidP="00F57DD6">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Conforme al artículo 1 de la Ley 2064 de 2020, «La presente Ley tiene por objeto establecer un marco regulatorio que propicie el emprendimiento y el crecimiento, consolidación y sostenibilidad de las empresas, con el fin de aumentar el bienestar social y generar equidad.</w:t>
      </w:r>
    </w:p>
    <w:p w14:paraId="3AD04EE0" w14:textId="77777777" w:rsidR="00F57DD6" w:rsidRDefault="00F57DD6" w:rsidP="00F57DD6">
      <w:pPr>
        <w:pStyle w:val="Textonotapie"/>
        <w:ind w:firstLine="708"/>
        <w:jc w:val="both"/>
        <w:rPr>
          <w:rFonts w:ascii="Arial" w:hAnsi="Arial" w:cs="Arial"/>
          <w:sz w:val="19"/>
          <w:szCs w:val="19"/>
        </w:rPr>
      </w:pPr>
      <w:proofErr w:type="gramStart"/>
      <w:r>
        <w:rPr>
          <w:rFonts w:ascii="Arial" w:hAnsi="Arial" w:cs="Arial"/>
          <w:sz w:val="19"/>
          <w:szCs w:val="19"/>
        </w:rPr>
        <w:t>»Dicho</w:t>
      </w:r>
      <w:proofErr w:type="gramEnd"/>
      <w:r>
        <w:rPr>
          <w:rFonts w:ascii="Arial" w:hAnsi="Arial" w:cs="Arial"/>
          <w:sz w:val="19"/>
          <w:szCs w:val="19"/>
        </w:rPr>
        <w:t xml:space="preserve"> marco delineará un enfoque regionalizado de acuerdo a las realidades socioeconómicos de cada región».</w:t>
      </w:r>
    </w:p>
    <w:p w14:paraId="646EC269" w14:textId="77777777" w:rsidR="00F57DD6" w:rsidRDefault="00F57DD6" w:rsidP="00F57DD6">
      <w:pPr>
        <w:pStyle w:val="Textonotapie"/>
        <w:ind w:firstLine="708"/>
        <w:jc w:val="both"/>
        <w:rPr>
          <w:rFonts w:ascii="Arial" w:hAnsi="Arial" w:cs="Arial"/>
          <w:sz w:val="19"/>
          <w:szCs w:val="19"/>
          <w:lang w:val="es-ES"/>
        </w:rPr>
      </w:pPr>
    </w:p>
  </w:footnote>
  <w:footnote w:id="2">
    <w:p w14:paraId="693C8BD4" w14:textId="4DF4F9B1" w:rsidR="00AE1FDC" w:rsidRPr="00BD4E32" w:rsidRDefault="00AE1FDC" w:rsidP="00BD4E32">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63C67429" w14:textId="4B6A05B6" w:rsidR="00AE1FDC" w:rsidRDefault="00AE1FDC" w:rsidP="00BD4E32">
      <w:pPr>
        <w:pStyle w:val="Textonotapie"/>
        <w:ind w:firstLine="708"/>
        <w:jc w:val="both"/>
        <w:rPr>
          <w:rFonts w:ascii="Arial" w:hAnsi="Arial" w:cs="Arial"/>
          <w:sz w:val="19"/>
          <w:szCs w:val="19"/>
        </w:rPr>
      </w:pPr>
      <w:proofErr w:type="gramStart"/>
      <w:r>
        <w:rPr>
          <w:rFonts w:ascii="Arial" w:hAnsi="Arial" w:cs="Arial"/>
          <w:sz w:val="19"/>
          <w:szCs w:val="19"/>
        </w:rPr>
        <w:t>»</w:t>
      </w:r>
      <w:r w:rsidRPr="00BD4E32">
        <w:rPr>
          <w:rFonts w:ascii="Arial" w:hAnsi="Arial" w:cs="Arial"/>
          <w:sz w:val="19"/>
          <w:szCs w:val="19"/>
        </w:rPr>
        <w:t>Dicho</w:t>
      </w:r>
      <w:proofErr w:type="gramEnd"/>
      <w:r w:rsidRPr="00BD4E32">
        <w:rPr>
          <w:rFonts w:ascii="Arial" w:hAnsi="Arial" w:cs="Arial"/>
          <w:sz w:val="19"/>
          <w:szCs w:val="19"/>
        </w:rPr>
        <w:t xml:space="preserve">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3D69FA06" w14:textId="77777777" w:rsidR="00AE1FDC" w:rsidRPr="00BD4E32" w:rsidRDefault="00AE1FDC" w:rsidP="00BD4E32">
      <w:pPr>
        <w:pStyle w:val="Textonotapie"/>
        <w:ind w:firstLine="708"/>
        <w:jc w:val="both"/>
        <w:rPr>
          <w:rFonts w:ascii="Arial" w:hAnsi="Arial" w:cs="Arial"/>
          <w:sz w:val="19"/>
          <w:szCs w:val="19"/>
          <w:lang w:val="es-ES"/>
        </w:rPr>
      </w:pPr>
    </w:p>
  </w:footnote>
  <w:footnote w:id="3">
    <w:p w14:paraId="1AAB25C1" w14:textId="41F1449F" w:rsidR="00AE1FDC" w:rsidRPr="00F52D84" w:rsidRDefault="00AE1FDC" w:rsidP="00F52D84">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sz w:val="19"/>
          <w:szCs w:val="19"/>
        </w:rPr>
        <w:t xml:space="preserve">» (Cfr. </w:t>
      </w:r>
      <w:r w:rsidRPr="00AA2812">
        <w:rPr>
          <w:rFonts w:ascii="Arial" w:hAnsi="Arial" w:cs="Arial"/>
          <w:sz w:val="19"/>
          <w:szCs w:val="19"/>
        </w:rPr>
        <w:t>CONSEJO NACIONAL DE POLÍTICA ECONÓMICA Y SOCIAL</w:t>
      </w:r>
      <w:r>
        <w:rPr>
          <w:rFonts w:ascii="Arial" w:hAnsi="Arial" w:cs="Arial"/>
          <w:sz w:val="19"/>
          <w:szCs w:val="19"/>
        </w:rPr>
        <w:t xml:space="preserve">. </w:t>
      </w:r>
      <w:r w:rsidRPr="00AA2812">
        <w:rPr>
          <w:rFonts w:ascii="Arial" w:hAnsi="Arial" w:cs="Arial"/>
          <w:sz w:val="19"/>
          <w:szCs w:val="19"/>
        </w:rPr>
        <w:t>Documento 3956 del 8 de enero de 2019</w:t>
      </w:r>
      <w:r>
        <w:rPr>
          <w:rFonts w:ascii="Arial" w:hAnsi="Arial" w:cs="Arial"/>
          <w:sz w:val="19"/>
          <w:szCs w:val="19"/>
        </w:rPr>
        <w:t xml:space="preserve">: </w:t>
      </w:r>
      <w:r w:rsidRPr="00AA2812">
        <w:rPr>
          <w:rFonts w:ascii="Arial" w:hAnsi="Arial" w:cs="Arial"/>
          <w:sz w:val="19"/>
          <w:szCs w:val="19"/>
        </w:rPr>
        <w:t>«Política de formalización empresarial»</w:t>
      </w:r>
      <w:r>
        <w:rPr>
          <w:rFonts w:ascii="Arial" w:hAnsi="Arial" w:cs="Arial"/>
          <w:sz w:val="19"/>
          <w:szCs w:val="19"/>
        </w:rPr>
        <w:t xml:space="preserve">. Archivo consultado el 8 de febrero de 2021 en la página web </w:t>
      </w:r>
      <w:hyperlink r:id="rId1" w:history="1">
        <w:r w:rsidRPr="00DB0616">
          <w:rPr>
            <w:rStyle w:val="Hipervnculo"/>
            <w:rFonts w:ascii="Arial" w:hAnsi="Arial" w:cs="Arial"/>
            <w:sz w:val="19"/>
            <w:szCs w:val="19"/>
          </w:rPr>
          <w:t>https://colaboracion.dnp.gov.co/CDT/Conpes/Econ%C3%B3micos/3956.pdf</w:t>
        </w:r>
      </w:hyperlink>
      <w:r>
        <w:rPr>
          <w:rFonts w:ascii="Arial" w:hAnsi="Arial" w:cs="Arial"/>
          <w:sz w:val="19"/>
          <w:szCs w:val="19"/>
        </w:rPr>
        <w:t xml:space="preserve">).  </w:t>
      </w:r>
    </w:p>
    <w:p w14:paraId="154CBEB2" w14:textId="77777777" w:rsidR="00AE1FDC" w:rsidRPr="00AA2812" w:rsidRDefault="00AE1FDC" w:rsidP="00F52D84">
      <w:pPr>
        <w:pStyle w:val="Textonotapie"/>
        <w:ind w:firstLine="708"/>
        <w:jc w:val="both"/>
        <w:rPr>
          <w:rFonts w:ascii="Arial" w:hAnsi="Arial" w:cs="Arial"/>
          <w:sz w:val="19"/>
          <w:szCs w:val="19"/>
          <w:lang w:val="es-ES"/>
        </w:rPr>
      </w:pPr>
    </w:p>
  </w:footnote>
  <w:footnote w:id="4">
    <w:p w14:paraId="471D5867" w14:textId="77777777" w:rsidR="00561D6B" w:rsidRDefault="00AE1FDC" w:rsidP="00A1541C">
      <w:pPr>
        <w:pStyle w:val="Textonotapie"/>
        <w:ind w:firstLine="708"/>
        <w:jc w:val="both"/>
        <w:rPr>
          <w:rFonts w:ascii="Arial" w:hAnsi="Arial" w:cs="Arial"/>
          <w:sz w:val="19"/>
          <w:szCs w:val="19"/>
        </w:rPr>
      </w:pPr>
      <w:r w:rsidRPr="00A1541C">
        <w:rPr>
          <w:rStyle w:val="Refdenotaalpie"/>
          <w:rFonts w:ascii="Arial" w:hAnsi="Arial" w:cs="Arial"/>
          <w:sz w:val="19"/>
          <w:szCs w:val="19"/>
        </w:rPr>
        <w:footnoteRef/>
      </w:r>
      <w:r>
        <w:rPr>
          <w:rFonts w:ascii="Arial" w:hAnsi="Arial" w:cs="Arial"/>
          <w:sz w:val="19"/>
          <w:szCs w:val="19"/>
        </w:rPr>
        <w:t xml:space="preserve"> </w:t>
      </w:r>
      <w:bookmarkStart w:id="8" w:name="_Hlk63862868"/>
      <w:r>
        <w:rPr>
          <w:rFonts w:ascii="Arial" w:hAnsi="Arial" w:cs="Arial"/>
          <w:sz w:val="19"/>
          <w:szCs w:val="19"/>
        </w:rPr>
        <w:t>CONGRESO DE LA REPÚBLICA. Gaceta No. 670 del 11 de agosto de 2020. Exposición de motivos del Proyecto de Ley No. 122 de 2020 Cámara. p. 13.</w:t>
      </w:r>
    </w:p>
    <w:p w14:paraId="5A113705" w14:textId="287FBA5D" w:rsidR="00AE1FDC" w:rsidRPr="00A1541C" w:rsidRDefault="00AE1FDC" w:rsidP="00A1541C">
      <w:pPr>
        <w:pStyle w:val="Textonotapie"/>
        <w:ind w:firstLine="708"/>
        <w:jc w:val="both"/>
        <w:rPr>
          <w:rFonts w:ascii="Arial" w:hAnsi="Arial" w:cs="Arial"/>
          <w:sz w:val="19"/>
          <w:szCs w:val="19"/>
          <w:lang w:val="es-ES"/>
        </w:rPr>
      </w:pPr>
      <w:r>
        <w:rPr>
          <w:rFonts w:ascii="Arial" w:hAnsi="Arial" w:cs="Arial"/>
          <w:sz w:val="19"/>
          <w:szCs w:val="19"/>
        </w:rPr>
        <w:t xml:space="preserve"> </w:t>
      </w:r>
    </w:p>
    <w:bookmarkEnd w:id="8"/>
  </w:footnote>
  <w:footnote w:id="5">
    <w:p w14:paraId="5787D22A" w14:textId="6A3C8CB1" w:rsidR="00AE1FDC" w:rsidRDefault="00AE1FDC" w:rsidP="00F32C99">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265B6D07" w14:textId="77777777" w:rsidR="00AE1FDC" w:rsidRPr="00F32C99" w:rsidRDefault="00AE1FDC" w:rsidP="00F32C99">
      <w:pPr>
        <w:pStyle w:val="Textonotapie"/>
        <w:ind w:firstLine="708"/>
        <w:jc w:val="both"/>
        <w:rPr>
          <w:rFonts w:ascii="Arial" w:hAnsi="Arial" w:cs="Arial"/>
          <w:sz w:val="19"/>
          <w:szCs w:val="19"/>
          <w:lang w:val="es-ES"/>
        </w:rPr>
      </w:pPr>
    </w:p>
  </w:footnote>
  <w:footnote w:id="6">
    <w:p w14:paraId="6BE8A8B3" w14:textId="77777777" w:rsidR="00561D6B" w:rsidRDefault="00561D6B" w:rsidP="00561D6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w:t>
      </w:r>
      <w:proofErr w:type="spellStart"/>
      <w:r>
        <w:rPr>
          <w:rFonts w:ascii="Arial" w:hAnsi="Arial" w:cs="Arial"/>
          <w:sz w:val="19"/>
          <w:szCs w:val="19"/>
        </w:rPr>
        <w:t>Exp</w:t>
      </w:r>
      <w:proofErr w:type="spellEnd"/>
      <w:r>
        <w:rPr>
          <w:rFonts w:ascii="Arial" w:hAnsi="Arial" w:cs="Arial"/>
          <w:sz w:val="19"/>
          <w:szCs w:val="19"/>
        </w:rPr>
        <w:t>. 26.140. C.P. Carlos Alberto Zambrano Barrera).</w:t>
      </w:r>
    </w:p>
    <w:p w14:paraId="579CBCCF" w14:textId="77777777" w:rsidR="00561D6B" w:rsidRDefault="00561D6B" w:rsidP="00561D6B">
      <w:pPr>
        <w:pStyle w:val="Textonotapie"/>
        <w:ind w:firstLine="708"/>
        <w:jc w:val="both"/>
        <w:rPr>
          <w:rFonts w:ascii="Arial" w:hAnsi="Arial" w:cs="Arial"/>
          <w:sz w:val="19"/>
          <w:szCs w:val="19"/>
          <w:lang w:val="es-ES"/>
        </w:rPr>
      </w:pPr>
    </w:p>
  </w:footnote>
  <w:footnote w:id="7">
    <w:p w14:paraId="33042CB0" w14:textId="77777777" w:rsidR="00561D6B" w:rsidRDefault="00561D6B" w:rsidP="00561D6B">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42332D76" w14:textId="77777777" w:rsidR="00561D6B" w:rsidRDefault="00561D6B" w:rsidP="00561D6B">
      <w:pPr>
        <w:pStyle w:val="Textonotapie"/>
        <w:ind w:firstLine="708"/>
        <w:jc w:val="both"/>
        <w:rPr>
          <w:rFonts w:ascii="Arial" w:hAnsi="Arial" w:cs="Arial"/>
          <w:sz w:val="19"/>
          <w:szCs w:val="19"/>
        </w:rPr>
      </w:pPr>
      <w:proofErr w:type="gramStart"/>
      <w:r>
        <w:rPr>
          <w:rFonts w:ascii="Arial" w:hAnsi="Arial" w:cs="Arial"/>
          <w:sz w:val="19"/>
          <w:szCs w:val="19"/>
        </w:rPr>
        <w:t>»a</w:t>
      </w:r>
      <w:proofErr w:type="gramEnd"/>
      <w:r>
        <w:rPr>
          <w:rFonts w:ascii="Arial" w:hAnsi="Arial" w:cs="Arial"/>
          <w:sz w:val="19"/>
          <w:szCs w:val="19"/>
        </w:rPr>
        <w:t>) Se publicará una invitación, por un término no inferior a un día hábil, en la cual se señalará el objeto a contratar, el presupuesto destinado para tal fin, así como las condiciones técnicas exigidas;</w:t>
      </w:r>
    </w:p>
    <w:p w14:paraId="4063D352" w14:textId="77777777" w:rsidR="00561D6B" w:rsidRDefault="00561D6B" w:rsidP="00561D6B">
      <w:pPr>
        <w:pStyle w:val="Textonotapie"/>
        <w:ind w:firstLine="708"/>
        <w:jc w:val="both"/>
        <w:rPr>
          <w:rFonts w:ascii="Arial" w:hAnsi="Arial" w:cs="Arial"/>
          <w:sz w:val="19"/>
          <w:szCs w:val="19"/>
        </w:rPr>
      </w:pPr>
      <w:proofErr w:type="gramStart"/>
      <w:r>
        <w:rPr>
          <w:rFonts w:ascii="Arial" w:hAnsi="Arial" w:cs="Arial"/>
          <w:sz w:val="19"/>
          <w:szCs w:val="19"/>
        </w:rPr>
        <w:t>»b</w:t>
      </w:r>
      <w:proofErr w:type="gramEnd"/>
      <w:r>
        <w:rPr>
          <w:rFonts w:ascii="Arial" w:hAnsi="Arial" w:cs="Arial"/>
          <w:sz w:val="19"/>
          <w:szCs w:val="19"/>
        </w:rPr>
        <w:t>) El término previsto en la invitación para presentar la oferta no podrá ser inferior a un día hábil;</w:t>
      </w:r>
    </w:p>
    <w:p w14:paraId="50AEC741" w14:textId="77777777" w:rsidR="00561D6B" w:rsidRDefault="00561D6B" w:rsidP="00561D6B">
      <w:pPr>
        <w:pStyle w:val="Textonotapie"/>
        <w:ind w:firstLine="708"/>
        <w:jc w:val="both"/>
        <w:rPr>
          <w:rFonts w:ascii="Arial" w:hAnsi="Arial" w:cs="Arial"/>
          <w:sz w:val="19"/>
          <w:szCs w:val="19"/>
        </w:rPr>
      </w:pPr>
      <w:r>
        <w:rPr>
          <w:rFonts w:ascii="Arial" w:hAnsi="Arial" w:cs="Arial"/>
          <w:sz w:val="19"/>
          <w:szCs w:val="19"/>
        </w:rPr>
        <w:t>»c) La entidad seleccionará, mediante comunicación de aceptación de la oferta, la propuesta con el menor precio, siempre y cuando cumpla con las condiciones exigidas;</w:t>
      </w:r>
    </w:p>
    <w:p w14:paraId="5C1EF9FA" w14:textId="77777777" w:rsidR="00561D6B" w:rsidRDefault="00561D6B" w:rsidP="00561D6B">
      <w:pPr>
        <w:pStyle w:val="Textonotapie"/>
        <w:ind w:firstLine="708"/>
        <w:jc w:val="both"/>
        <w:rPr>
          <w:rFonts w:ascii="Arial" w:hAnsi="Arial" w:cs="Arial"/>
          <w:sz w:val="19"/>
          <w:szCs w:val="19"/>
          <w:lang w:val="es-ES"/>
        </w:rPr>
      </w:pPr>
      <w:proofErr w:type="gramStart"/>
      <w:r>
        <w:rPr>
          <w:rFonts w:ascii="Arial" w:hAnsi="Arial" w:cs="Arial"/>
          <w:sz w:val="19"/>
          <w:szCs w:val="19"/>
        </w:rPr>
        <w:t>»d</w:t>
      </w:r>
      <w:proofErr w:type="gramEnd"/>
      <w:r>
        <w:rPr>
          <w:rFonts w:ascii="Arial" w:hAnsi="Arial" w:cs="Arial"/>
          <w:sz w:val="19"/>
          <w:szCs w:val="19"/>
        </w:rPr>
        <w:t>) La comunicación de aceptación junto con la oferta constituye para todos los efectos el contrato celebrado, con base en lo cual se efectuará el respectivo registro presupuestal».</w:t>
      </w:r>
    </w:p>
  </w:footnote>
  <w:footnote w:id="8">
    <w:p w14:paraId="2B68E535" w14:textId="77777777" w:rsidR="00561D6B" w:rsidRDefault="00561D6B" w:rsidP="00561D6B">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BENAVIDES, José Luis. La potestad reglamentaria en la contratación pública. En: Contratos públicos: Estudios. Bogotá: Universidad Externado de Colombia, 2014. p. 174.</w:t>
      </w:r>
    </w:p>
  </w:footnote>
  <w:footnote w:id="9">
    <w:p w14:paraId="5611142B" w14:textId="17BCF996" w:rsidR="00AE1FDC" w:rsidRPr="00643D19" w:rsidRDefault="00AE1FDC" w:rsidP="00EE0D77">
      <w:pPr>
        <w:ind w:firstLine="708"/>
        <w:jc w:val="both"/>
        <w:rPr>
          <w:rFonts w:ascii="Arial" w:hAnsi="Arial" w:cs="Arial"/>
          <w:sz w:val="19"/>
          <w:szCs w:val="19"/>
        </w:rPr>
      </w:pPr>
      <w:r w:rsidRPr="00EE0D77">
        <w:rPr>
          <w:rStyle w:val="Refdenotaalpie"/>
          <w:rFonts w:ascii="Arial" w:hAnsi="Arial" w:cs="Arial"/>
          <w:sz w:val="19"/>
          <w:szCs w:val="19"/>
        </w:rPr>
        <w:footnoteRef/>
      </w:r>
      <w:r w:rsidRPr="00EE0D77">
        <w:rPr>
          <w:rFonts w:ascii="Arial" w:hAnsi="Arial" w:cs="Arial"/>
          <w:sz w:val="19"/>
          <w:szCs w:val="19"/>
        </w:rPr>
        <w:t xml:space="preserve"> </w:t>
      </w:r>
      <w:r w:rsidRPr="00643D19">
        <w:rPr>
          <w:rFonts w:ascii="Arial" w:hAnsi="Arial" w:cs="Arial"/>
          <w:sz w:val="19"/>
          <w:szCs w:val="19"/>
        </w:rPr>
        <w:t>El artículo 33 de la Ley de Emprendimiento dispone lo siguiente: «Con el fin de promover el acceso de las MIPYMES al mercado de Compras Públicas, las</w:t>
      </w:r>
      <w:r w:rsidR="005E5E63">
        <w:rPr>
          <w:rFonts w:ascii="Arial" w:hAnsi="Arial" w:cs="Arial"/>
          <w:sz w:val="19"/>
          <w:szCs w:val="19"/>
        </w:rPr>
        <w:t xml:space="preserve"> </w:t>
      </w:r>
      <w:r w:rsidR="005E5E63" w:rsidRPr="005E5E63">
        <w:rPr>
          <w:rFonts w:ascii="Arial" w:hAnsi="Arial" w:cs="Arial"/>
          <w:sz w:val="19"/>
          <w:szCs w:val="19"/>
        </w:rPr>
        <w:t>Entidades Estatales indistintamente de su régimen de contratación, los patrimonios autónomos constituidos por Entidades Estatales y los particulares que ejecuten recursos públicos</w:t>
      </w:r>
      <w:r w:rsidRPr="00643D19">
        <w:rPr>
          <w:rFonts w:ascii="Arial" w:hAnsi="Arial" w:cs="Arial"/>
          <w:sz w:val="19"/>
          <w:szCs w:val="19"/>
        </w:rPr>
        <w:t>:</w:t>
      </w:r>
    </w:p>
    <w:p w14:paraId="683FA81C"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p>
    <w:p w14:paraId="6D2128F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 xml:space="preserve">»2. Desarrollarán programas de aplicación de la normativa del Sistema de Compra Pública, en especial, la relacionada con las disposiciones que promueven la participación de las MIPYMES en las compras públicas, los incentivos y el </w:t>
      </w:r>
      <w:proofErr w:type="spellStart"/>
      <w:r w:rsidRPr="00643D19">
        <w:rPr>
          <w:rFonts w:ascii="Arial" w:hAnsi="Arial" w:cs="Arial"/>
          <w:sz w:val="19"/>
          <w:szCs w:val="19"/>
        </w:rPr>
        <w:t>Secop</w:t>
      </w:r>
      <w:proofErr w:type="spellEnd"/>
      <w:r w:rsidRPr="00643D19">
        <w:rPr>
          <w:rFonts w:ascii="Arial" w:hAnsi="Arial" w:cs="Arial"/>
          <w:sz w:val="19"/>
          <w:szCs w:val="19"/>
        </w:rPr>
        <w:t>.</w:t>
      </w:r>
    </w:p>
    <w:p w14:paraId="2C2E648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»3. Promoverán e incrementarán, conforme a su respectivo presupuesto, la participación de micro, pequeñas y medianas empresas como proveedoras de los bienes y servicios que aquellas demanden.</w:t>
      </w:r>
    </w:p>
    <w:p w14:paraId="0AD44BC5"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0D6B702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»5. Preferirán en condiciones de igual precio, calidad y capacidad de suministros y servicio a las MIPYMES nacionales.</w:t>
      </w:r>
    </w:p>
    <w:p w14:paraId="6DBB3D3F"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»6. Promoverán la división del Proceso de Contratación en lotes o segmentos que faciliten la participación de las MIPYMES en el Proceso de Contratación.</w:t>
      </w:r>
    </w:p>
    <w:p w14:paraId="43297DF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29D34687"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0779F5CA" w14:textId="1EA34AA6" w:rsidR="00AE1FDC" w:rsidRPr="00EE0D77" w:rsidRDefault="00AE1FDC" w:rsidP="00EE0D77">
      <w:pPr>
        <w:ind w:firstLine="708"/>
        <w:jc w:val="both"/>
        <w:rPr>
          <w:rFonts w:ascii="Arial" w:hAnsi="Arial" w:cs="Arial"/>
          <w:sz w:val="19"/>
          <w:szCs w:val="19"/>
        </w:rPr>
      </w:pPr>
      <w:proofErr w:type="gramStart"/>
      <w:r w:rsidRPr="00643D19">
        <w:rPr>
          <w:rFonts w:ascii="Arial" w:hAnsi="Arial" w:cs="Arial"/>
          <w:sz w:val="19"/>
          <w:szCs w:val="19"/>
        </w:rPr>
        <w:t>»PARÁGRAFO</w:t>
      </w:r>
      <w:proofErr w:type="gramEnd"/>
      <w:r w:rsidRPr="00643D19">
        <w:rPr>
          <w:rFonts w:ascii="Arial" w:hAnsi="Arial" w:cs="Arial"/>
          <w:sz w:val="19"/>
          <w:szCs w:val="19"/>
        </w:rPr>
        <w:t>. El incumplimiento de los deberes de que trata el presente artículo por parte de los servidores públicos constituirá causal de mala conducta».</w:t>
      </w:r>
    </w:p>
  </w:footnote>
  <w:footnote w:id="10">
    <w:p w14:paraId="269B1D22" w14:textId="2B0DDCE2" w:rsidR="00AE1FDC" w:rsidRPr="004C0463" w:rsidRDefault="00AE1FDC" w:rsidP="002814EA">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17"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7"/>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2508B068" w14:textId="409EC349" w:rsidR="00AE1FDC" w:rsidRPr="004C0463" w:rsidRDefault="00AE1FDC" w:rsidP="002814EA">
      <w:pPr>
        <w:pStyle w:val="Textonotapie"/>
        <w:ind w:firstLine="708"/>
        <w:jc w:val="both"/>
        <w:rPr>
          <w:rFonts w:ascii="Arial" w:hAnsi="Arial" w:cs="Arial"/>
          <w:sz w:val="19"/>
          <w:szCs w:val="19"/>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1°. En los procesos de selección que se desarrollen con base en el primer inciso, las entidades podrán realizar las convocatorias limitadas que beneficien a las </w:t>
      </w:r>
      <w:proofErr w:type="spellStart"/>
      <w:r w:rsidRPr="004C0463">
        <w:rPr>
          <w:rFonts w:ascii="Arial" w:hAnsi="Arial" w:cs="Arial"/>
          <w:sz w:val="19"/>
          <w:szCs w:val="19"/>
        </w:rPr>
        <w:t>Mipymes</w:t>
      </w:r>
      <w:proofErr w:type="spellEnd"/>
      <w:r w:rsidRPr="004C0463">
        <w:rPr>
          <w:rFonts w:ascii="Arial" w:hAnsi="Arial" w:cs="Arial"/>
          <w:sz w:val="19"/>
          <w:szCs w:val="19"/>
        </w:rPr>
        <w:t xml:space="preserve"> del ámbito municipal o departamental correspondiente al de la ejecución del contrato.</w:t>
      </w:r>
    </w:p>
    <w:p w14:paraId="2A4D40CE" w14:textId="25B6A2C9" w:rsidR="00AE1FDC" w:rsidRPr="004C0463" w:rsidRDefault="00AE1FDC" w:rsidP="004C0463">
      <w:pPr>
        <w:pStyle w:val="Textonotapie"/>
        <w:ind w:firstLine="708"/>
        <w:jc w:val="both"/>
        <w:rPr>
          <w:rFonts w:ascii="Arial" w:hAnsi="Arial" w:cs="Arial"/>
          <w:sz w:val="19"/>
          <w:szCs w:val="19"/>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2°. Sin perjuicio de lo dispuesto en los artículos 5 y 6 de la Ley 1150 de 2007, para que las </w:t>
      </w:r>
      <w:proofErr w:type="spellStart"/>
      <w:r w:rsidRPr="004C0463">
        <w:rPr>
          <w:rFonts w:ascii="Arial" w:hAnsi="Arial" w:cs="Arial"/>
          <w:sz w:val="19"/>
          <w:szCs w:val="19"/>
        </w:rPr>
        <w:t>Mipymes</w:t>
      </w:r>
      <w:proofErr w:type="spellEnd"/>
      <w:r w:rsidRPr="004C0463">
        <w:rPr>
          <w:rFonts w:ascii="Arial" w:hAnsi="Arial" w:cs="Arial"/>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E4C3640" w14:textId="2654E9DD" w:rsidR="00AE1FDC" w:rsidRPr="004C0463" w:rsidRDefault="00AE1FDC" w:rsidP="001B0EDD">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footnote>
  <w:footnote w:id="11">
    <w:p w14:paraId="3B736F32" w14:textId="77777777" w:rsidR="00AE1FDC" w:rsidRPr="007D00A7" w:rsidRDefault="00AE1FDC" w:rsidP="00C0447F">
      <w:pPr>
        <w:ind w:firstLine="708"/>
        <w:jc w:val="both"/>
        <w:rPr>
          <w:rFonts w:ascii="Arial" w:hAnsi="Arial" w:cs="Arial"/>
          <w:sz w:val="19"/>
          <w:szCs w:val="19"/>
        </w:rPr>
      </w:pPr>
      <w:r w:rsidRPr="00682C32">
        <w:rPr>
          <w:rStyle w:val="Refdenotaalpie"/>
          <w:rFonts w:ascii="Arial" w:hAnsi="Arial" w:cs="Arial"/>
          <w:sz w:val="19"/>
          <w:szCs w:val="19"/>
        </w:rPr>
        <w:footnoteRef/>
      </w:r>
      <w:r w:rsidRPr="00682C32">
        <w:rPr>
          <w:rFonts w:ascii="Arial" w:hAnsi="Arial" w:cs="Arial"/>
          <w:sz w:val="19"/>
          <w:szCs w:val="19"/>
        </w:rPr>
        <w:t xml:space="preserve"> </w:t>
      </w:r>
      <w:r>
        <w:rPr>
          <w:rFonts w:ascii="Arial" w:hAnsi="Arial" w:cs="Arial"/>
          <w:sz w:val="19"/>
          <w:szCs w:val="19"/>
        </w:rPr>
        <w:t>«</w:t>
      </w:r>
      <w:r w:rsidRPr="007D00A7">
        <w:rPr>
          <w:rFonts w:ascii="Arial" w:hAnsi="Arial" w:cs="Arial"/>
          <w:sz w:val="19"/>
          <w:szCs w:val="19"/>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567DB30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 Preferir la oferta de bienes o servicios nacionales frente a la oferta de bienes o servicios extranjeros.</w:t>
      </w:r>
    </w:p>
    <w:p w14:paraId="2F49C034"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B5F4842"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163DCC0"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7F18843E"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7D00A7">
        <w:rPr>
          <w:rFonts w:ascii="Arial" w:hAnsi="Arial" w:cs="Arial"/>
          <w:sz w:val="19"/>
          <w:szCs w:val="19"/>
        </w:rPr>
        <w:t>Rrom</w:t>
      </w:r>
      <w:proofErr w:type="spellEnd"/>
      <w:r w:rsidRPr="007D00A7">
        <w:rPr>
          <w:rFonts w:ascii="Arial" w:hAnsi="Arial" w:cs="Arial"/>
          <w:sz w:val="19"/>
          <w:szCs w:val="19"/>
        </w:rPr>
        <w:t xml:space="preserve"> o gitanas.</w:t>
      </w:r>
    </w:p>
    <w:p w14:paraId="6A963E33"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20DD182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5CF439AD"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 xml:space="preserve">8. Preferir la oferta presentada por una </w:t>
      </w:r>
      <w:proofErr w:type="spellStart"/>
      <w:r w:rsidRPr="007D00A7">
        <w:rPr>
          <w:rFonts w:ascii="Arial" w:hAnsi="Arial" w:cs="Arial"/>
          <w:sz w:val="19"/>
          <w:szCs w:val="19"/>
        </w:rPr>
        <w:t>Mipyme</w:t>
      </w:r>
      <w:proofErr w:type="spellEnd"/>
      <w:r w:rsidRPr="007D00A7">
        <w:rPr>
          <w:rFonts w:ascii="Arial" w:hAnsi="Arial" w:cs="Arial"/>
          <w:sz w:val="19"/>
          <w:szCs w:val="19"/>
        </w:rPr>
        <w:t xml:space="preserve"> o cooperativas o asociaciones mutuales; o un proponente plural constituido por </w:t>
      </w:r>
      <w:proofErr w:type="spellStart"/>
      <w:r w:rsidRPr="007D00A7">
        <w:rPr>
          <w:rFonts w:ascii="Arial" w:hAnsi="Arial" w:cs="Arial"/>
          <w:sz w:val="19"/>
          <w:szCs w:val="19"/>
        </w:rPr>
        <w:t>Mipymes</w:t>
      </w:r>
      <w:proofErr w:type="spellEnd"/>
      <w:r w:rsidRPr="007D00A7">
        <w:rPr>
          <w:rFonts w:ascii="Arial" w:hAnsi="Arial" w:cs="Arial"/>
          <w:sz w:val="19"/>
          <w:szCs w:val="19"/>
        </w:rPr>
        <w:t>, cooperativas o asociaciones mutuales.</w:t>
      </w:r>
    </w:p>
    <w:p w14:paraId="205593D1"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9. Preferir la oferta presentada por el proponente plural constituido por micro y/o pequeñas empresas, cooperativas o asociaciones mutuales.</w:t>
      </w:r>
    </w:p>
    <w:p w14:paraId="0E1476F8"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10. Preferir al oferente que acredite de acuerdo con sus estados financieros o información contable con corte a 31 de diciembre del año anterior, por lo menos el veinticinco por ciento (25%) del total de pagos realizados a MIPYNIES,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4224CADB"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11. Preferir las empresas reconocidas y establecidas como Sociedad de Beneficio e Interés Colectivo o Sociedad BIC, del segmento MIPYMES.</w:t>
      </w:r>
    </w:p>
    <w:p w14:paraId="18870755"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12. Utilizar un método aleatorio para seleccionar el oferente, método que deberá haber sido previsto previamente en los Documentos del Proceso.</w:t>
      </w:r>
    </w:p>
    <w:p w14:paraId="0F30FE35" w14:textId="77777777" w:rsidR="00AE1FDC" w:rsidRPr="007D00A7" w:rsidRDefault="00AE1FDC" w:rsidP="00C0447F">
      <w:pPr>
        <w:ind w:firstLine="708"/>
        <w:jc w:val="both"/>
        <w:rPr>
          <w:rFonts w:ascii="Arial" w:hAnsi="Arial" w:cs="Arial"/>
          <w:sz w:val="19"/>
          <w:szCs w:val="19"/>
        </w:rPr>
      </w:pPr>
      <w:proofErr w:type="gramStart"/>
      <w:r>
        <w:rPr>
          <w:rFonts w:ascii="Arial" w:hAnsi="Arial" w:cs="Arial"/>
          <w:sz w:val="19"/>
          <w:szCs w:val="19"/>
        </w:rPr>
        <w:t>»</w:t>
      </w:r>
      <w:r w:rsidRPr="007D00A7">
        <w:rPr>
          <w:rFonts w:ascii="Arial" w:hAnsi="Arial" w:cs="Arial"/>
          <w:sz w:val="19"/>
          <w:szCs w:val="19"/>
        </w:rPr>
        <w:t>Parágrafo</w:t>
      </w:r>
      <w:proofErr w:type="gramEnd"/>
      <w:r w:rsidRPr="007D00A7">
        <w:rPr>
          <w:rFonts w:ascii="Arial" w:hAnsi="Arial" w:cs="Arial"/>
          <w:sz w:val="19"/>
          <w:szCs w:val="19"/>
        </w:rPr>
        <w:t xml:space="preserve"> 1°. Los factores de desempate serán aplicables en el caso de las cooperativas y asociaciones mutuales que cumplan con los criterios de clasificación empresarial, definidos por el Decreto 957 de 2019, priorizando aquellas que sean micro, pequeñas o medianas.</w:t>
      </w:r>
    </w:p>
    <w:p w14:paraId="6594DED0" w14:textId="77777777" w:rsidR="00AE1FDC" w:rsidRPr="007D00A7" w:rsidRDefault="00AE1FDC" w:rsidP="00C0447F">
      <w:pPr>
        <w:ind w:firstLine="708"/>
        <w:jc w:val="both"/>
        <w:rPr>
          <w:rFonts w:ascii="Arial" w:hAnsi="Arial" w:cs="Arial"/>
          <w:sz w:val="19"/>
          <w:szCs w:val="19"/>
        </w:rPr>
      </w:pPr>
      <w:proofErr w:type="gramStart"/>
      <w:r>
        <w:rPr>
          <w:rFonts w:ascii="Arial" w:hAnsi="Arial" w:cs="Arial"/>
          <w:sz w:val="19"/>
          <w:szCs w:val="19"/>
        </w:rPr>
        <w:t>»</w:t>
      </w:r>
      <w:r w:rsidRPr="007D00A7">
        <w:rPr>
          <w:rFonts w:ascii="Arial" w:hAnsi="Arial" w:cs="Arial"/>
          <w:sz w:val="19"/>
          <w:szCs w:val="19"/>
        </w:rPr>
        <w:t>Parágrafo</w:t>
      </w:r>
      <w:proofErr w:type="gramEnd"/>
      <w:r w:rsidRPr="007D00A7">
        <w:rPr>
          <w:rFonts w:ascii="Arial" w:hAnsi="Arial" w:cs="Arial"/>
          <w:sz w:val="19"/>
          <w:szCs w:val="19"/>
        </w:rPr>
        <w:t xml:space="preserve">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w:t>
      </w:r>
      <w:proofErr w:type="gramStart"/>
      <w:r w:rsidRPr="007D00A7">
        <w:rPr>
          <w:rFonts w:ascii="Arial" w:hAnsi="Arial" w:cs="Arial"/>
          <w:sz w:val="19"/>
          <w:szCs w:val="19"/>
        </w:rPr>
        <w:t>la misma</w:t>
      </w:r>
      <w:proofErr w:type="gramEnd"/>
      <w:r w:rsidRPr="007D00A7">
        <w:rPr>
          <w:rFonts w:ascii="Arial" w:hAnsi="Arial" w:cs="Arial"/>
          <w:sz w:val="19"/>
          <w:szCs w:val="19"/>
        </w:rPr>
        <w:t>.</w:t>
      </w:r>
    </w:p>
    <w:p w14:paraId="08832348" w14:textId="53310A00" w:rsidR="00AE1FDC" w:rsidRPr="00C0447F" w:rsidRDefault="00AE1FDC" w:rsidP="00C0447F">
      <w:pPr>
        <w:ind w:firstLine="708"/>
        <w:jc w:val="both"/>
        <w:rPr>
          <w:rFonts w:ascii="Arial" w:hAnsi="Arial" w:cs="Arial"/>
          <w:sz w:val="19"/>
          <w:szCs w:val="19"/>
        </w:rPr>
      </w:pPr>
      <w:proofErr w:type="gramStart"/>
      <w:r>
        <w:rPr>
          <w:rFonts w:ascii="Arial" w:hAnsi="Arial" w:cs="Arial"/>
          <w:sz w:val="19"/>
          <w:szCs w:val="19"/>
        </w:rPr>
        <w:t>»</w:t>
      </w:r>
      <w:r w:rsidRPr="007D00A7">
        <w:rPr>
          <w:rFonts w:ascii="Arial" w:hAnsi="Arial" w:cs="Arial"/>
          <w:sz w:val="19"/>
          <w:szCs w:val="19"/>
        </w:rPr>
        <w:t>Parágrafo</w:t>
      </w:r>
      <w:proofErr w:type="gramEnd"/>
      <w:r w:rsidRPr="007D00A7">
        <w:rPr>
          <w:rFonts w:ascii="Arial" w:hAnsi="Arial" w:cs="Arial"/>
          <w:sz w:val="19"/>
          <w:szCs w:val="19"/>
        </w:rPr>
        <w:t xml:space="preserve"> 3°. El Gobierno Nacional podrá reglamentar la aplicación de factores de desempate en casos en que concurran dos o más de los factores aquí previstos</w:t>
      </w:r>
      <w:r>
        <w:rPr>
          <w:rFonts w:ascii="Arial" w:hAnsi="Arial" w:cs="Arial"/>
          <w:sz w:val="19"/>
          <w:szCs w:val="19"/>
        </w:rPr>
        <w:t>»</w:t>
      </w:r>
      <w:r w:rsidRPr="007D00A7">
        <w:rPr>
          <w:rFonts w:ascii="Arial" w:hAnsi="Arial" w:cs="Arial"/>
          <w:sz w:val="19"/>
          <w:szCs w:val="19"/>
        </w:rPr>
        <w:t>.</w:t>
      </w:r>
    </w:p>
  </w:footnote>
  <w:footnote w:id="12">
    <w:p w14:paraId="74F5EC46" w14:textId="229C90D7" w:rsidR="00AE1FDC" w:rsidRPr="00614771" w:rsidRDefault="00AE1FDC">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 xml:space="preserve">El artículo 189.11 de la Constitución Política de 1991 dispone que corresponde al </w:t>
      </w:r>
      <w:proofErr w:type="gramStart"/>
      <w:r>
        <w:rPr>
          <w:rFonts w:ascii="Arial" w:hAnsi="Arial" w:cs="Arial"/>
          <w:sz w:val="19"/>
          <w:szCs w:val="19"/>
        </w:rPr>
        <w:t>Presidente</w:t>
      </w:r>
      <w:proofErr w:type="gramEnd"/>
      <w:r>
        <w:rPr>
          <w:rFonts w:ascii="Arial" w:hAnsi="Arial" w:cs="Arial"/>
          <w:sz w:val="19"/>
          <w:szCs w:val="19"/>
        </w:rPr>
        <w:t xml:space="preserv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3">
    <w:p w14:paraId="2F2BD17E" w14:textId="1C6F14D1" w:rsidR="00AE1FDC" w:rsidRDefault="00AE1FDC" w:rsidP="00DA1F59">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w:t>
      </w:r>
      <w:proofErr w:type="gramStart"/>
      <w:r w:rsidRPr="00132DBE">
        <w:rPr>
          <w:rFonts w:ascii="Arial" w:hAnsi="Arial" w:cs="Arial"/>
          <w:sz w:val="19"/>
          <w:szCs w:val="19"/>
        </w:rPr>
        <w:t>Presidente</w:t>
      </w:r>
      <w:proofErr w:type="gramEnd"/>
      <w:r w:rsidRPr="00132DBE">
        <w:rPr>
          <w:rFonts w:ascii="Arial" w:hAnsi="Arial" w:cs="Arial"/>
          <w:sz w:val="19"/>
          <w:szCs w:val="19"/>
        </w:rPr>
        <w:t xml:space="preserve"> expida la reglamentación antes del término previsto, ni lo inhabilita para el ejercicio de la potestad reglamentaria vencido ese plazo. Tampoco implica que expedida una reglamentación dentro del plazo fijado por el legislador el </w:t>
      </w:r>
      <w:proofErr w:type="gramStart"/>
      <w:r w:rsidRPr="00132DBE">
        <w:rPr>
          <w:rFonts w:ascii="Arial" w:hAnsi="Arial" w:cs="Arial"/>
          <w:sz w:val="19"/>
          <w:szCs w:val="19"/>
        </w:rPr>
        <w:t>Presidente</w:t>
      </w:r>
      <w:proofErr w:type="gramEnd"/>
      <w:r w:rsidRPr="00132DBE">
        <w:rPr>
          <w:rFonts w:ascii="Arial" w:hAnsi="Arial" w:cs="Arial"/>
          <w:sz w:val="19"/>
          <w:szCs w:val="19"/>
        </w:rPr>
        <w:t xml:space="preserve"> pierda competencia para expedir nuevos reglamentos o para modificar, adicionar o derogar sus propios reglamentos. </w:t>
      </w:r>
      <w:r w:rsidRPr="00132DBE">
        <w:rPr>
          <w:rFonts w:ascii="Arial" w:hAnsi="Arial" w:cs="Arial"/>
          <w:i/>
          <w:iCs/>
          <w:sz w:val="19"/>
          <w:szCs w:val="19"/>
        </w:rPr>
        <w:t xml:space="preserve">La única consecuencia normativa del término establecido por el legislador es la de imponerle al </w:t>
      </w:r>
      <w:proofErr w:type="gramStart"/>
      <w:r w:rsidRPr="00132DBE">
        <w:rPr>
          <w:rFonts w:ascii="Arial" w:hAnsi="Arial" w:cs="Arial"/>
          <w:i/>
          <w:iCs/>
          <w:sz w:val="19"/>
          <w:szCs w:val="19"/>
        </w:rPr>
        <w:t>Presidente</w:t>
      </w:r>
      <w:proofErr w:type="gramEnd"/>
      <w:r w:rsidRPr="00132DBE">
        <w:rPr>
          <w:rFonts w:ascii="Arial" w:hAnsi="Arial" w:cs="Arial"/>
          <w:i/>
          <w:iCs/>
          <w:sz w:val="19"/>
          <w:szCs w:val="19"/>
        </w:rPr>
        <w:t xml:space="preserv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6C7E4547" w14:textId="77777777" w:rsidR="00AE1FDC" w:rsidRPr="00DA1F59" w:rsidRDefault="00AE1FDC" w:rsidP="00DA1F59">
      <w:pPr>
        <w:pStyle w:val="Textonotapie"/>
        <w:ind w:firstLine="708"/>
        <w:jc w:val="both"/>
        <w:rPr>
          <w:rFonts w:ascii="Arial" w:hAnsi="Arial" w:cs="Arial"/>
          <w:sz w:val="19"/>
          <w:szCs w:val="19"/>
          <w:lang w:val="es-ES"/>
        </w:rPr>
      </w:pPr>
    </w:p>
  </w:footnote>
  <w:footnote w:id="14">
    <w:p w14:paraId="4267F02A" w14:textId="42377B89" w:rsidR="00AE1FDC" w:rsidRDefault="00AE1FDC">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w:t>
      </w:r>
      <w:proofErr w:type="spellStart"/>
      <w:r>
        <w:rPr>
          <w:rFonts w:ascii="Arial" w:hAnsi="Arial" w:cs="Arial"/>
          <w:sz w:val="19"/>
          <w:szCs w:val="19"/>
        </w:rPr>
        <w:t>Riccardo</w:t>
      </w:r>
      <w:proofErr w:type="spellEnd"/>
      <w:r>
        <w:rPr>
          <w:rFonts w:ascii="Arial" w:hAnsi="Arial" w:cs="Arial"/>
          <w:sz w:val="19"/>
          <w:szCs w:val="19"/>
        </w:rPr>
        <w:t xml:space="preserve">.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p w14:paraId="658B1B06" w14:textId="77777777" w:rsidR="00442D76" w:rsidRPr="00122311" w:rsidRDefault="00442D76">
      <w:pPr>
        <w:pStyle w:val="Textonotapie"/>
        <w:ind w:firstLine="708"/>
        <w:jc w:val="both"/>
        <w:rPr>
          <w:rFonts w:ascii="Arial" w:hAnsi="Arial" w:cs="Arial"/>
          <w:sz w:val="19"/>
          <w:szCs w:val="19"/>
        </w:rPr>
      </w:pPr>
    </w:p>
  </w:footnote>
  <w:footnote w:id="15">
    <w:p w14:paraId="5190CEA1" w14:textId="1560925A" w:rsidR="00AE1FDC" w:rsidRPr="006B567C" w:rsidRDefault="00AE1FDC" w:rsidP="00442D76">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sidR="00442D76" w:rsidRPr="00092D39">
        <w:rPr>
          <w:rFonts w:ascii="Arial" w:hAnsi="Arial" w:cs="Arial"/>
          <w:sz w:val="19"/>
          <w:szCs w:val="19"/>
        </w:rPr>
        <w:t xml:space="preserve">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00442D76" w:rsidRPr="00092D39">
          <w:rPr>
            <w:rStyle w:val="Hipervnculo"/>
            <w:rFonts w:ascii="Arial" w:hAnsi="Arial" w:cs="Arial"/>
            <w:sz w:val="19"/>
            <w:szCs w:val="19"/>
          </w:rPr>
          <w:t>https://www.beltranpardo.com/wp-content/uploads/2021/02/CorteConstitucional_Inexequibilidadpar%C3%A1grafo2Art6L2014.pdf</w:t>
        </w:r>
      </w:hyperlink>
      <w:r w:rsidR="00442D76" w:rsidRPr="00092D39">
        <w:rPr>
          <w:rFonts w:ascii="Arial" w:hAnsi="Arial" w:cs="Arial"/>
          <w:sz w:val="19"/>
          <w:szCs w:val="19"/>
        </w:rPr>
        <w:t>).</w:t>
      </w:r>
      <w:r w:rsidR="00442D76">
        <w:rPr>
          <w:rFonts w:ascii="Arial" w:hAnsi="Arial" w:cs="Arial"/>
          <w:sz w:val="19"/>
          <w:szCs w:val="19"/>
        </w:rPr>
        <w:t xml:space="preserve">  </w:t>
      </w:r>
    </w:p>
    <w:p w14:paraId="38D46D48" w14:textId="3B53E7B5" w:rsidR="00AE1FDC" w:rsidRPr="00E611D3" w:rsidRDefault="00AE1FDC" w:rsidP="00E611D3">
      <w:pPr>
        <w:pStyle w:val="Textonotapie"/>
        <w:ind w:firstLine="708"/>
        <w:jc w:val="both"/>
        <w:rPr>
          <w:rFonts w:ascii="Arial" w:hAnsi="Arial" w:cs="Arial"/>
          <w:sz w:val="19"/>
          <w:szCs w:val="19"/>
          <w:lang w:val="es-ES"/>
        </w:rPr>
      </w:pPr>
    </w:p>
  </w:footnote>
  <w:footnote w:id="16">
    <w:p w14:paraId="06AA1A51" w14:textId="4279EC0C" w:rsidR="005838F8" w:rsidRPr="0040085D" w:rsidRDefault="00AE1FDC">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7">
    <w:p w14:paraId="3615E422" w14:textId="3958F11E" w:rsidR="00AE1FDC" w:rsidRDefault="00AE1FDC" w:rsidP="00E007E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w:t>
      </w:r>
      <w:proofErr w:type="spellStart"/>
      <w:r w:rsidRPr="00002995">
        <w:rPr>
          <w:rFonts w:ascii="Arial" w:hAnsi="Arial" w:cs="Arial"/>
          <w:sz w:val="19"/>
          <w:szCs w:val="19"/>
        </w:rPr>
        <w:t>Exp</w:t>
      </w:r>
      <w:proofErr w:type="spellEnd"/>
      <w:r w:rsidRPr="00002995">
        <w:rPr>
          <w:rFonts w:ascii="Arial" w:hAnsi="Arial" w:cs="Arial"/>
          <w:sz w:val="19"/>
          <w:szCs w:val="19"/>
        </w:rPr>
        <w:t xml:space="preserve">. 36476. M.P. Ruth Stella Correa Palacio.  </w:t>
      </w:r>
    </w:p>
    <w:p w14:paraId="2426EECE" w14:textId="77777777" w:rsidR="002267EA" w:rsidRPr="00002995" w:rsidRDefault="002267EA" w:rsidP="00E007E6">
      <w:pPr>
        <w:pStyle w:val="Textonotapie"/>
        <w:ind w:firstLine="708"/>
        <w:jc w:val="both"/>
        <w:rPr>
          <w:rFonts w:ascii="Arial" w:hAnsi="Arial" w:cs="Arial"/>
          <w:sz w:val="19"/>
          <w:szCs w:val="19"/>
        </w:rPr>
      </w:pPr>
    </w:p>
  </w:footnote>
  <w:footnote w:id="18">
    <w:p w14:paraId="115C4FD1" w14:textId="5A615D2D" w:rsidR="00AE1FDC" w:rsidRPr="005716A8" w:rsidRDefault="00AE1FDC">
      <w:pPr>
        <w:pStyle w:val="Textonotapie"/>
        <w:ind w:firstLine="708"/>
        <w:jc w:val="both"/>
        <w:rPr>
          <w:rFonts w:ascii="Arial" w:hAnsi="Arial" w:cs="Arial"/>
          <w:sz w:val="19"/>
          <w:szCs w:val="19"/>
          <w:lang w:val="es-ES"/>
        </w:rPr>
      </w:pPr>
      <w:r w:rsidRPr="002267EA">
        <w:rPr>
          <w:rStyle w:val="Refdenotaalpie"/>
          <w:rFonts w:ascii="Arial" w:hAnsi="Arial" w:cs="Arial"/>
          <w:sz w:val="19"/>
          <w:szCs w:val="19"/>
        </w:rPr>
        <w:footnoteRef/>
      </w:r>
      <w:r w:rsidRPr="002267EA">
        <w:rPr>
          <w:rFonts w:ascii="Arial" w:hAnsi="Arial" w:cs="Arial"/>
          <w:sz w:val="19"/>
          <w:szCs w:val="19"/>
        </w:rPr>
        <w:t xml:space="preserve"> </w:t>
      </w:r>
      <w:r w:rsidR="002267EA" w:rsidRPr="002267EA">
        <w:rPr>
          <w:rFonts w:ascii="Arial" w:hAnsi="Arial" w:cs="Arial"/>
          <w:sz w:val="19"/>
          <w:szCs w:val="19"/>
        </w:rPr>
        <w:t>CONGRESO DE LA REPÚBLICA. Gaceta No. 670 del 11 de agosto de 2020. Exposición de motivos del Proyecto de Ley No. 122 de 2020 Cámara. pp. 3-4.</w:t>
      </w:r>
    </w:p>
  </w:footnote>
  <w:footnote w:id="19">
    <w:p w14:paraId="3F26FFE4" w14:textId="4E53E61E" w:rsidR="00AE1FDC" w:rsidRDefault="00AE1FDC" w:rsidP="00AC3DCF">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03AFE039" w14:textId="77777777" w:rsidR="00AE1FDC" w:rsidRPr="00AC3DCF" w:rsidRDefault="00AE1FDC" w:rsidP="00AC3DCF">
      <w:pPr>
        <w:pStyle w:val="Textonotapie"/>
        <w:ind w:firstLine="708"/>
        <w:jc w:val="both"/>
        <w:rPr>
          <w:rFonts w:ascii="Arial" w:hAnsi="Arial" w:cs="Arial"/>
          <w:sz w:val="19"/>
          <w:szCs w:val="19"/>
          <w:lang w:val="es-ES"/>
        </w:rPr>
      </w:pPr>
    </w:p>
  </w:footnote>
  <w:footnote w:id="20">
    <w:p w14:paraId="706AFF3A" w14:textId="10C8ADFE" w:rsidR="00AE1FDC" w:rsidRPr="00AC3DCF" w:rsidRDefault="00AE1FDC" w:rsidP="00AC3DCF">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AE1FDC" w:rsidRDefault="00AE1FD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16cid:durableId="80258328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098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606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6571781">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917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5165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2331"/>
    <w:rsid w:val="000031EC"/>
    <w:rsid w:val="000031FE"/>
    <w:rsid w:val="000047EA"/>
    <w:rsid w:val="000072CE"/>
    <w:rsid w:val="000100E8"/>
    <w:rsid w:val="00010A06"/>
    <w:rsid w:val="00010D30"/>
    <w:rsid w:val="00013780"/>
    <w:rsid w:val="000137A9"/>
    <w:rsid w:val="00013C14"/>
    <w:rsid w:val="000156B3"/>
    <w:rsid w:val="00016F8F"/>
    <w:rsid w:val="00021180"/>
    <w:rsid w:val="000221C2"/>
    <w:rsid w:val="00023000"/>
    <w:rsid w:val="00023057"/>
    <w:rsid w:val="00024771"/>
    <w:rsid w:val="00026A6E"/>
    <w:rsid w:val="0003091B"/>
    <w:rsid w:val="000324C9"/>
    <w:rsid w:val="000333A2"/>
    <w:rsid w:val="00034108"/>
    <w:rsid w:val="00034853"/>
    <w:rsid w:val="0003568E"/>
    <w:rsid w:val="0003601F"/>
    <w:rsid w:val="0003625C"/>
    <w:rsid w:val="00036E73"/>
    <w:rsid w:val="00037414"/>
    <w:rsid w:val="00040C88"/>
    <w:rsid w:val="00040D6E"/>
    <w:rsid w:val="000428C3"/>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0618"/>
    <w:rsid w:val="00061E34"/>
    <w:rsid w:val="00061EE4"/>
    <w:rsid w:val="00062512"/>
    <w:rsid w:val="00062B0D"/>
    <w:rsid w:val="0006519B"/>
    <w:rsid w:val="00070FE3"/>
    <w:rsid w:val="00072EB9"/>
    <w:rsid w:val="000757B4"/>
    <w:rsid w:val="000763E2"/>
    <w:rsid w:val="00076F69"/>
    <w:rsid w:val="00083BE1"/>
    <w:rsid w:val="00086A16"/>
    <w:rsid w:val="00091039"/>
    <w:rsid w:val="00091570"/>
    <w:rsid w:val="0009161E"/>
    <w:rsid w:val="00091D8F"/>
    <w:rsid w:val="00091F2D"/>
    <w:rsid w:val="000929DE"/>
    <w:rsid w:val="00092D39"/>
    <w:rsid w:val="00093392"/>
    <w:rsid w:val="00093E58"/>
    <w:rsid w:val="00095C76"/>
    <w:rsid w:val="00097CD6"/>
    <w:rsid w:val="00097D8F"/>
    <w:rsid w:val="000A19E9"/>
    <w:rsid w:val="000A1DBA"/>
    <w:rsid w:val="000A2BEF"/>
    <w:rsid w:val="000A3B96"/>
    <w:rsid w:val="000A4C83"/>
    <w:rsid w:val="000A6338"/>
    <w:rsid w:val="000A6B6F"/>
    <w:rsid w:val="000A70D5"/>
    <w:rsid w:val="000A7345"/>
    <w:rsid w:val="000B4A19"/>
    <w:rsid w:val="000B5C52"/>
    <w:rsid w:val="000C0E39"/>
    <w:rsid w:val="000C26A0"/>
    <w:rsid w:val="000C3BD4"/>
    <w:rsid w:val="000C3D66"/>
    <w:rsid w:val="000C4A2C"/>
    <w:rsid w:val="000C51AF"/>
    <w:rsid w:val="000C5830"/>
    <w:rsid w:val="000C5C37"/>
    <w:rsid w:val="000C5D09"/>
    <w:rsid w:val="000C61D7"/>
    <w:rsid w:val="000C79F1"/>
    <w:rsid w:val="000D088F"/>
    <w:rsid w:val="000D1766"/>
    <w:rsid w:val="000D6C6D"/>
    <w:rsid w:val="000E0AB3"/>
    <w:rsid w:val="000E284C"/>
    <w:rsid w:val="000E37D0"/>
    <w:rsid w:val="000E4925"/>
    <w:rsid w:val="000E4A3C"/>
    <w:rsid w:val="000E577A"/>
    <w:rsid w:val="000E57DB"/>
    <w:rsid w:val="000E5BB2"/>
    <w:rsid w:val="000E6867"/>
    <w:rsid w:val="000E68C2"/>
    <w:rsid w:val="000F1B34"/>
    <w:rsid w:val="000F1E3D"/>
    <w:rsid w:val="000F211E"/>
    <w:rsid w:val="000F5340"/>
    <w:rsid w:val="00100AEC"/>
    <w:rsid w:val="00102EBF"/>
    <w:rsid w:val="00103CA7"/>
    <w:rsid w:val="00104D9B"/>
    <w:rsid w:val="001056C0"/>
    <w:rsid w:val="00105A2E"/>
    <w:rsid w:val="00106148"/>
    <w:rsid w:val="00107607"/>
    <w:rsid w:val="00110B59"/>
    <w:rsid w:val="00111299"/>
    <w:rsid w:val="00112597"/>
    <w:rsid w:val="00114431"/>
    <w:rsid w:val="0011538C"/>
    <w:rsid w:val="0011544E"/>
    <w:rsid w:val="0012074A"/>
    <w:rsid w:val="00120C8D"/>
    <w:rsid w:val="0012181C"/>
    <w:rsid w:val="00122311"/>
    <w:rsid w:val="00123543"/>
    <w:rsid w:val="001240CD"/>
    <w:rsid w:val="00127F76"/>
    <w:rsid w:val="001321AB"/>
    <w:rsid w:val="0013282D"/>
    <w:rsid w:val="00132DBE"/>
    <w:rsid w:val="00133C31"/>
    <w:rsid w:val="0013709F"/>
    <w:rsid w:val="00140285"/>
    <w:rsid w:val="00140E57"/>
    <w:rsid w:val="00141B19"/>
    <w:rsid w:val="00141C64"/>
    <w:rsid w:val="001427B1"/>
    <w:rsid w:val="001427E8"/>
    <w:rsid w:val="00142E4E"/>
    <w:rsid w:val="00143498"/>
    <w:rsid w:val="0014462B"/>
    <w:rsid w:val="0014660B"/>
    <w:rsid w:val="00146D5B"/>
    <w:rsid w:val="00147906"/>
    <w:rsid w:val="001501ED"/>
    <w:rsid w:val="00150DA3"/>
    <w:rsid w:val="00151596"/>
    <w:rsid w:val="00152F17"/>
    <w:rsid w:val="00153913"/>
    <w:rsid w:val="0015466A"/>
    <w:rsid w:val="00154EC0"/>
    <w:rsid w:val="001573F8"/>
    <w:rsid w:val="00162BA0"/>
    <w:rsid w:val="00163EED"/>
    <w:rsid w:val="00164E79"/>
    <w:rsid w:val="00165584"/>
    <w:rsid w:val="00166C81"/>
    <w:rsid w:val="00173A9E"/>
    <w:rsid w:val="0017603D"/>
    <w:rsid w:val="001764B9"/>
    <w:rsid w:val="0018164B"/>
    <w:rsid w:val="00181A3E"/>
    <w:rsid w:val="00183447"/>
    <w:rsid w:val="00183A41"/>
    <w:rsid w:val="00183A65"/>
    <w:rsid w:val="00185441"/>
    <w:rsid w:val="001865DB"/>
    <w:rsid w:val="00193074"/>
    <w:rsid w:val="00193C83"/>
    <w:rsid w:val="00194C50"/>
    <w:rsid w:val="00196FB5"/>
    <w:rsid w:val="001972D2"/>
    <w:rsid w:val="001A0AEB"/>
    <w:rsid w:val="001A2D72"/>
    <w:rsid w:val="001A496D"/>
    <w:rsid w:val="001A535A"/>
    <w:rsid w:val="001A7DF5"/>
    <w:rsid w:val="001B0364"/>
    <w:rsid w:val="001B0EDD"/>
    <w:rsid w:val="001B269D"/>
    <w:rsid w:val="001B2E5D"/>
    <w:rsid w:val="001B4977"/>
    <w:rsid w:val="001B53BD"/>
    <w:rsid w:val="001B5E36"/>
    <w:rsid w:val="001C1354"/>
    <w:rsid w:val="001C1D25"/>
    <w:rsid w:val="001C2478"/>
    <w:rsid w:val="001C2AE5"/>
    <w:rsid w:val="001C6E3F"/>
    <w:rsid w:val="001D1277"/>
    <w:rsid w:val="001D2BDC"/>
    <w:rsid w:val="001D38A0"/>
    <w:rsid w:val="001D59C7"/>
    <w:rsid w:val="001D5ECE"/>
    <w:rsid w:val="001D7073"/>
    <w:rsid w:val="001D733B"/>
    <w:rsid w:val="001D7420"/>
    <w:rsid w:val="001D7FD4"/>
    <w:rsid w:val="001E0DB0"/>
    <w:rsid w:val="001E123B"/>
    <w:rsid w:val="001E1735"/>
    <w:rsid w:val="001E1C6D"/>
    <w:rsid w:val="001E20C2"/>
    <w:rsid w:val="001E3F37"/>
    <w:rsid w:val="001E44A9"/>
    <w:rsid w:val="001E5745"/>
    <w:rsid w:val="001E5DBB"/>
    <w:rsid w:val="001E66BB"/>
    <w:rsid w:val="001E685F"/>
    <w:rsid w:val="001E7044"/>
    <w:rsid w:val="001F1051"/>
    <w:rsid w:val="001F1A2D"/>
    <w:rsid w:val="001F311C"/>
    <w:rsid w:val="001F3224"/>
    <w:rsid w:val="001F34A8"/>
    <w:rsid w:val="001F40B2"/>
    <w:rsid w:val="001F4B99"/>
    <w:rsid w:val="001F680B"/>
    <w:rsid w:val="001F7005"/>
    <w:rsid w:val="001F70F8"/>
    <w:rsid w:val="00200F92"/>
    <w:rsid w:val="00202680"/>
    <w:rsid w:val="00202ECA"/>
    <w:rsid w:val="002034AD"/>
    <w:rsid w:val="00203BF1"/>
    <w:rsid w:val="00203F46"/>
    <w:rsid w:val="002042F7"/>
    <w:rsid w:val="002057A7"/>
    <w:rsid w:val="00207033"/>
    <w:rsid w:val="00210D66"/>
    <w:rsid w:val="00211C6F"/>
    <w:rsid w:val="00212E91"/>
    <w:rsid w:val="00216A65"/>
    <w:rsid w:val="00217339"/>
    <w:rsid w:val="00222204"/>
    <w:rsid w:val="0022306C"/>
    <w:rsid w:val="002239B4"/>
    <w:rsid w:val="00224D5C"/>
    <w:rsid w:val="00225FBD"/>
    <w:rsid w:val="002267EA"/>
    <w:rsid w:val="00227C2D"/>
    <w:rsid w:val="00227D08"/>
    <w:rsid w:val="0023008F"/>
    <w:rsid w:val="0023180C"/>
    <w:rsid w:val="00233653"/>
    <w:rsid w:val="00234C6C"/>
    <w:rsid w:val="0023576D"/>
    <w:rsid w:val="0023728A"/>
    <w:rsid w:val="00237522"/>
    <w:rsid w:val="002430D1"/>
    <w:rsid w:val="00244A28"/>
    <w:rsid w:val="00245C98"/>
    <w:rsid w:val="002466F4"/>
    <w:rsid w:val="00247506"/>
    <w:rsid w:val="00247EBA"/>
    <w:rsid w:val="0025095A"/>
    <w:rsid w:val="00250A60"/>
    <w:rsid w:val="0025115F"/>
    <w:rsid w:val="00251547"/>
    <w:rsid w:val="00251997"/>
    <w:rsid w:val="00251F8A"/>
    <w:rsid w:val="002532DE"/>
    <w:rsid w:val="00253FB7"/>
    <w:rsid w:val="00254030"/>
    <w:rsid w:val="00256337"/>
    <w:rsid w:val="00256893"/>
    <w:rsid w:val="0026012E"/>
    <w:rsid w:val="00264348"/>
    <w:rsid w:val="00265031"/>
    <w:rsid w:val="0026520C"/>
    <w:rsid w:val="00266277"/>
    <w:rsid w:val="00270009"/>
    <w:rsid w:val="002711ED"/>
    <w:rsid w:val="002723C7"/>
    <w:rsid w:val="00273277"/>
    <w:rsid w:val="00273DA3"/>
    <w:rsid w:val="002764BA"/>
    <w:rsid w:val="002807AD"/>
    <w:rsid w:val="002814BC"/>
    <w:rsid w:val="002814EA"/>
    <w:rsid w:val="00282756"/>
    <w:rsid w:val="00282D8F"/>
    <w:rsid w:val="00283163"/>
    <w:rsid w:val="0028403E"/>
    <w:rsid w:val="00284C12"/>
    <w:rsid w:val="0028617E"/>
    <w:rsid w:val="00286834"/>
    <w:rsid w:val="00286FAD"/>
    <w:rsid w:val="0028712C"/>
    <w:rsid w:val="0029247F"/>
    <w:rsid w:val="002930DB"/>
    <w:rsid w:val="00295636"/>
    <w:rsid w:val="002965BC"/>
    <w:rsid w:val="002969F8"/>
    <w:rsid w:val="00296DBA"/>
    <w:rsid w:val="00297358"/>
    <w:rsid w:val="002A1468"/>
    <w:rsid w:val="002A153A"/>
    <w:rsid w:val="002A29CE"/>
    <w:rsid w:val="002A2A80"/>
    <w:rsid w:val="002A6417"/>
    <w:rsid w:val="002A6631"/>
    <w:rsid w:val="002A6E24"/>
    <w:rsid w:val="002A7CEA"/>
    <w:rsid w:val="002A7DF5"/>
    <w:rsid w:val="002B282F"/>
    <w:rsid w:val="002B3689"/>
    <w:rsid w:val="002B43BA"/>
    <w:rsid w:val="002B45AD"/>
    <w:rsid w:val="002B4B30"/>
    <w:rsid w:val="002B4F96"/>
    <w:rsid w:val="002B56DF"/>
    <w:rsid w:val="002B6370"/>
    <w:rsid w:val="002B647D"/>
    <w:rsid w:val="002B79E1"/>
    <w:rsid w:val="002B7D1F"/>
    <w:rsid w:val="002C004E"/>
    <w:rsid w:val="002C1969"/>
    <w:rsid w:val="002C352C"/>
    <w:rsid w:val="002C3CAC"/>
    <w:rsid w:val="002C441F"/>
    <w:rsid w:val="002C4D8A"/>
    <w:rsid w:val="002C7A63"/>
    <w:rsid w:val="002D00EA"/>
    <w:rsid w:val="002D06BB"/>
    <w:rsid w:val="002D2B71"/>
    <w:rsid w:val="002D335F"/>
    <w:rsid w:val="002D413A"/>
    <w:rsid w:val="002D6514"/>
    <w:rsid w:val="002D7211"/>
    <w:rsid w:val="002E08E8"/>
    <w:rsid w:val="002E0C9E"/>
    <w:rsid w:val="002E0F6D"/>
    <w:rsid w:val="002E320B"/>
    <w:rsid w:val="002E4348"/>
    <w:rsid w:val="002E5AEA"/>
    <w:rsid w:val="002E67C5"/>
    <w:rsid w:val="002E6CEC"/>
    <w:rsid w:val="002E7BC2"/>
    <w:rsid w:val="002F0756"/>
    <w:rsid w:val="002F1C33"/>
    <w:rsid w:val="002F2416"/>
    <w:rsid w:val="002F2655"/>
    <w:rsid w:val="002F2DB4"/>
    <w:rsid w:val="002F348A"/>
    <w:rsid w:val="002F47DB"/>
    <w:rsid w:val="002F63BB"/>
    <w:rsid w:val="002F64DD"/>
    <w:rsid w:val="002F6C10"/>
    <w:rsid w:val="002F6DBB"/>
    <w:rsid w:val="002F6EF8"/>
    <w:rsid w:val="002F701E"/>
    <w:rsid w:val="003001AC"/>
    <w:rsid w:val="00302F9F"/>
    <w:rsid w:val="00303EC5"/>
    <w:rsid w:val="00304386"/>
    <w:rsid w:val="00307469"/>
    <w:rsid w:val="00310915"/>
    <w:rsid w:val="00312164"/>
    <w:rsid w:val="00312203"/>
    <w:rsid w:val="00312A01"/>
    <w:rsid w:val="00312B8F"/>
    <w:rsid w:val="00314DE7"/>
    <w:rsid w:val="00315AB7"/>
    <w:rsid w:val="00321F81"/>
    <w:rsid w:val="00322FD9"/>
    <w:rsid w:val="00323336"/>
    <w:rsid w:val="00326B54"/>
    <w:rsid w:val="0032785E"/>
    <w:rsid w:val="00327DEF"/>
    <w:rsid w:val="00331B41"/>
    <w:rsid w:val="00332059"/>
    <w:rsid w:val="00332336"/>
    <w:rsid w:val="0033366E"/>
    <w:rsid w:val="00334E97"/>
    <w:rsid w:val="0033718D"/>
    <w:rsid w:val="003373C2"/>
    <w:rsid w:val="003401FE"/>
    <w:rsid w:val="00340A7A"/>
    <w:rsid w:val="00340B66"/>
    <w:rsid w:val="003417F0"/>
    <w:rsid w:val="00341835"/>
    <w:rsid w:val="00341ECA"/>
    <w:rsid w:val="003445AA"/>
    <w:rsid w:val="003446E3"/>
    <w:rsid w:val="00344791"/>
    <w:rsid w:val="003458D4"/>
    <w:rsid w:val="00346578"/>
    <w:rsid w:val="00346ACB"/>
    <w:rsid w:val="00346C0A"/>
    <w:rsid w:val="00350A47"/>
    <w:rsid w:val="003535D2"/>
    <w:rsid w:val="00356B57"/>
    <w:rsid w:val="00360468"/>
    <w:rsid w:val="0036125C"/>
    <w:rsid w:val="00363192"/>
    <w:rsid w:val="003637C4"/>
    <w:rsid w:val="00363D0D"/>
    <w:rsid w:val="00377CD3"/>
    <w:rsid w:val="00381DFA"/>
    <w:rsid w:val="003825A4"/>
    <w:rsid w:val="00384856"/>
    <w:rsid w:val="00387D0F"/>
    <w:rsid w:val="00390DCF"/>
    <w:rsid w:val="00396821"/>
    <w:rsid w:val="00396A09"/>
    <w:rsid w:val="003A06BB"/>
    <w:rsid w:val="003A24AF"/>
    <w:rsid w:val="003A2944"/>
    <w:rsid w:val="003A3718"/>
    <w:rsid w:val="003A5040"/>
    <w:rsid w:val="003B0DEF"/>
    <w:rsid w:val="003B6378"/>
    <w:rsid w:val="003B712F"/>
    <w:rsid w:val="003B7185"/>
    <w:rsid w:val="003C01B5"/>
    <w:rsid w:val="003C12E6"/>
    <w:rsid w:val="003C2074"/>
    <w:rsid w:val="003C2C44"/>
    <w:rsid w:val="003C335A"/>
    <w:rsid w:val="003C3ADB"/>
    <w:rsid w:val="003C44F9"/>
    <w:rsid w:val="003C4F6C"/>
    <w:rsid w:val="003C611C"/>
    <w:rsid w:val="003C6749"/>
    <w:rsid w:val="003C6AE8"/>
    <w:rsid w:val="003C702D"/>
    <w:rsid w:val="003C7207"/>
    <w:rsid w:val="003D0670"/>
    <w:rsid w:val="003D0E4A"/>
    <w:rsid w:val="003D0E7D"/>
    <w:rsid w:val="003D11B5"/>
    <w:rsid w:val="003D134C"/>
    <w:rsid w:val="003D3000"/>
    <w:rsid w:val="003D4164"/>
    <w:rsid w:val="003D4BD3"/>
    <w:rsid w:val="003D50C3"/>
    <w:rsid w:val="003D591F"/>
    <w:rsid w:val="003D69A5"/>
    <w:rsid w:val="003D6FFB"/>
    <w:rsid w:val="003E14F9"/>
    <w:rsid w:val="003F03BD"/>
    <w:rsid w:val="003F17D5"/>
    <w:rsid w:val="003F309F"/>
    <w:rsid w:val="003F3119"/>
    <w:rsid w:val="003F4E8A"/>
    <w:rsid w:val="003F6D32"/>
    <w:rsid w:val="00400466"/>
    <w:rsid w:val="0040085D"/>
    <w:rsid w:val="004077AE"/>
    <w:rsid w:val="00407B6E"/>
    <w:rsid w:val="00411760"/>
    <w:rsid w:val="004136F6"/>
    <w:rsid w:val="004161D4"/>
    <w:rsid w:val="0041633C"/>
    <w:rsid w:val="00417723"/>
    <w:rsid w:val="0041784E"/>
    <w:rsid w:val="00417922"/>
    <w:rsid w:val="00417AF6"/>
    <w:rsid w:val="00417F88"/>
    <w:rsid w:val="004208F0"/>
    <w:rsid w:val="004219CA"/>
    <w:rsid w:val="00421EA9"/>
    <w:rsid w:val="00424512"/>
    <w:rsid w:val="004266E5"/>
    <w:rsid w:val="0042703E"/>
    <w:rsid w:val="00430B5A"/>
    <w:rsid w:val="00431C20"/>
    <w:rsid w:val="004344F0"/>
    <w:rsid w:val="00434F58"/>
    <w:rsid w:val="0044207D"/>
    <w:rsid w:val="004429ED"/>
    <w:rsid w:val="00442D76"/>
    <w:rsid w:val="004439E2"/>
    <w:rsid w:val="00447FE5"/>
    <w:rsid w:val="00451231"/>
    <w:rsid w:val="004526D3"/>
    <w:rsid w:val="00452E90"/>
    <w:rsid w:val="00456D35"/>
    <w:rsid w:val="00457CF2"/>
    <w:rsid w:val="004604D7"/>
    <w:rsid w:val="00460FAC"/>
    <w:rsid w:val="004610DA"/>
    <w:rsid w:val="004617B8"/>
    <w:rsid w:val="00461E4C"/>
    <w:rsid w:val="00462A87"/>
    <w:rsid w:val="00463CA6"/>
    <w:rsid w:val="00463E5F"/>
    <w:rsid w:val="00464D59"/>
    <w:rsid w:val="0046504E"/>
    <w:rsid w:val="00467620"/>
    <w:rsid w:val="00467C7C"/>
    <w:rsid w:val="00470ECB"/>
    <w:rsid w:val="004758FE"/>
    <w:rsid w:val="00475D04"/>
    <w:rsid w:val="00476BF7"/>
    <w:rsid w:val="00476C17"/>
    <w:rsid w:val="004774F6"/>
    <w:rsid w:val="0047796D"/>
    <w:rsid w:val="00477FF1"/>
    <w:rsid w:val="00480836"/>
    <w:rsid w:val="004830C8"/>
    <w:rsid w:val="004830F0"/>
    <w:rsid w:val="004837AB"/>
    <w:rsid w:val="00483A2F"/>
    <w:rsid w:val="004855A3"/>
    <w:rsid w:val="004865F9"/>
    <w:rsid w:val="00490DBF"/>
    <w:rsid w:val="004910BB"/>
    <w:rsid w:val="00491C25"/>
    <w:rsid w:val="00491F16"/>
    <w:rsid w:val="0049357E"/>
    <w:rsid w:val="00494840"/>
    <w:rsid w:val="0049739C"/>
    <w:rsid w:val="004A128C"/>
    <w:rsid w:val="004A1C13"/>
    <w:rsid w:val="004A1DD4"/>
    <w:rsid w:val="004A4228"/>
    <w:rsid w:val="004A5E72"/>
    <w:rsid w:val="004A6EE1"/>
    <w:rsid w:val="004B0107"/>
    <w:rsid w:val="004B07EC"/>
    <w:rsid w:val="004B1BEC"/>
    <w:rsid w:val="004B1BEE"/>
    <w:rsid w:val="004B2AB8"/>
    <w:rsid w:val="004B5B9E"/>
    <w:rsid w:val="004B603C"/>
    <w:rsid w:val="004C0463"/>
    <w:rsid w:val="004C0E5D"/>
    <w:rsid w:val="004C2749"/>
    <w:rsid w:val="004C3F61"/>
    <w:rsid w:val="004C70AA"/>
    <w:rsid w:val="004D05B1"/>
    <w:rsid w:val="004D0734"/>
    <w:rsid w:val="004D1293"/>
    <w:rsid w:val="004D1ADE"/>
    <w:rsid w:val="004D2625"/>
    <w:rsid w:val="004D770C"/>
    <w:rsid w:val="004E0D21"/>
    <w:rsid w:val="004E1A93"/>
    <w:rsid w:val="004E370E"/>
    <w:rsid w:val="004E46BE"/>
    <w:rsid w:val="004E7442"/>
    <w:rsid w:val="004E7EAE"/>
    <w:rsid w:val="004F2563"/>
    <w:rsid w:val="004F31BC"/>
    <w:rsid w:val="004F4387"/>
    <w:rsid w:val="004F4A4D"/>
    <w:rsid w:val="004F5D59"/>
    <w:rsid w:val="004F6F82"/>
    <w:rsid w:val="004F767D"/>
    <w:rsid w:val="004F786B"/>
    <w:rsid w:val="005000FC"/>
    <w:rsid w:val="00502957"/>
    <w:rsid w:val="00502EBB"/>
    <w:rsid w:val="00510BF5"/>
    <w:rsid w:val="00510EDC"/>
    <w:rsid w:val="0051290F"/>
    <w:rsid w:val="00513233"/>
    <w:rsid w:val="005148D1"/>
    <w:rsid w:val="00515597"/>
    <w:rsid w:val="005204A7"/>
    <w:rsid w:val="00521BA7"/>
    <w:rsid w:val="005227FC"/>
    <w:rsid w:val="005237BA"/>
    <w:rsid w:val="00524924"/>
    <w:rsid w:val="005252E2"/>
    <w:rsid w:val="005268CB"/>
    <w:rsid w:val="00530C01"/>
    <w:rsid w:val="0053325A"/>
    <w:rsid w:val="00535C6F"/>
    <w:rsid w:val="00535D5D"/>
    <w:rsid w:val="005379AD"/>
    <w:rsid w:val="00542236"/>
    <w:rsid w:val="005455D7"/>
    <w:rsid w:val="0054595C"/>
    <w:rsid w:val="00546341"/>
    <w:rsid w:val="00546920"/>
    <w:rsid w:val="00546A42"/>
    <w:rsid w:val="0054785D"/>
    <w:rsid w:val="005505C3"/>
    <w:rsid w:val="005511D5"/>
    <w:rsid w:val="00552A39"/>
    <w:rsid w:val="00552C4D"/>
    <w:rsid w:val="0055371E"/>
    <w:rsid w:val="0055492B"/>
    <w:rsid w:val="00554A31"/>
    <w:rsid w:val="005609D5"/>
    <w:rsid w:val="00561D6B"/>
    <w:rsid w:val="00563974"/>
    <w:rsid w:val="005642AE"/>
    <w:rsid w:val="005678B1"/>
    <w:rsid w:val="005716A8"/>
    <w:rsid w:val="005725CA"/>
    <w:rsid w:val="005727F6"/>
    <w:rsid w:val="00575DC6"/>
    <w:rsid w:val="00575FF2"/>
    <w:rsid w:val="005760C8"/>
    <w:rsid w:val="00577CD4"/>
    <w:rsid w:val="00577D24"/>
    <w:rsid w:val="005820AB"/>
    <w:rsid w:val="005838F8"/>
    <w:rsid w:val="00585FB5"/>
    <w:rsid w:val="00590EE1"/>
    <w:rsid w:val="00591586"/>
    <w:rsid w:val="00592878"/>
    <w:rsid w:val="005929DC"/>
    <w:rsid w:val="00592DB1"/>
    <w:rsid w:val="00595363"/>
    <w:rsid w:val="00595A2B"/>
    <w:rsid w:val="005A006F"/>
    <w:rsid w:val="005A10A9"/>
    <w:rsid w:val="005A17D2"/>
    <w:rsid w:val="005A3C39"/>
    <w:rsid w:val="005A5E4A"/>
    <w:rsid w:val="005A6753"/>
    <w:rsid w:val="005A7787"/>
    <w:rsid w:val="005A7E8F"/>
    <w:rsid w:val="005B04FB"/>
    <w:rsid w:val="005B5766"/>
    <w:rsid w:val="005B7357"/>
    <w:rsid w:val="005B7373"/>
    <w:rsid w:val="005B77BE"/>
    <w:rsid w:val="005B7A4C"/>
    <w:rsid w:val="005C0309"/>
    <w:rsid w:val="005C1D36"/>
    <w:rsid w:val="005C5055"/>
    <w:rsid w:val="005C5B7C"/>
    <w:rsid w:val="005C5CFB"/>
    <w:rsid w:val="005C673B"/>
    <w:rsid w:val="005D1E09"/>
    <w:rsid w:val="005D284B"/>
    <w:rsid w:val="005D4CDB"/>
    <w:rsid w:val="005D5105"/>
    <w:rsid w:val="005E17E2"/>
    <w:rsid w:val="005E1FA3"/>
    <w:rsid w:val="005E247C"/>
    <w:rsid w:val="005E2E13"/>
    <w:rsid w:val="005E3D4F"/>
    <w:rsid w:val="005E5E63"/>
    <w:rsid w:val="005E7BBC"/>
    <w:rsid w:val="005F029C"/>
    <w:rsid w:val="005F08FA"/>
    <w:rsid w:val="005F12C4"/>
    <w:rsid w:val="005F16DD"/>
    <w:rsid w:val="005F19B1"/>
    <w:rsid w:val="005F3319"/>
    <w:rsid w:val="005F42ED"/>
    <w:rsid w:val="005F4324"/>
    <w:rsid w:val="005F4477"/>
    <w:rsid w:val="005F5D19"/>
    <w:rsid w:val="005F65B9"/>
    <w:rsid w:val="005F6CBF"/>
    <w:rsid w:val="005F7D58"/>
    <w:rsid w:val="006005BB"/>
    <w:rsid w:val="006005DC"/>
    <w:rsid w:val="00600E42"/>
    <w:rsid w:val="0060138D"/>
    <w:rsid w:val="006018AA"/>
    <w:rsid w:val="006033E0"/>
    <w:rsid w:val="00603C7F"/>
    <w:rsid w:val="00604CF2"/>
    <w:rsid w:val="006100F4"/>
    <w:rsid w:val="0061104C"/>
    <w:rsid w:val="00611C06"/>
    <w:rsid w:val="00612D14"/>
    <w:rsid w:val="00612D4B"/>
    <w:rsid w:val="006135E6"/>
    <w:rsid w:val="00614771"/>
    <w:rsid w:val="0061558D"/>
    <w:rsid w:val="0061747D"/>
    <w:rsid w:val="00623899"/>
    <w:rsid w:val="006246B7"/>
    <w:rsid w:val="006253B7"/>
    <w:rsid w:val="006276B8"/>
    <w:rsid w:val="00632E10"/>
    <w:rsid w:val="00632EA5"/>
    <w:rsid w:val="00635CBC"/>
    <w:rsid w:val="00636679"/>
    <w:rsid w:val="00637DF2"/>
    <w:rsid w:val="00637F5E"/>
    <w:rsid w:val="006437B9"/>
    <w:rsid w:val="00644F52"/>
    <w:rsid w:val="00645FCF"/>
    <w:rsid w:val="0064635E"/>
    <w:rsid w:val="006517C3"/>
    <w:rsid w:val="006520A9"/>
    <w:rsid w:val="006525FD"/>
    <w:rsid w:val="00653401"/>
    <w:rsid w:val="00653487"/>
    <w:rsid w:val="00653B17"/>
    <w:rsid w:val="00654483"/>
    <w:rsid w:val="00655EAE"/>
    <w:rsid w:val="006563B5"/>
    <w:rsid w:val="0065701C"/>
    <w:rsid w:val="00660495"/>
    <w:rsid w:val="006604A6"/>
    <w:rsid w:val="00662792"/>
    <w:rsid w:val="00664620"/>
    <w:rsid w:val="00664EDD"/>
    <w:rsid w:val="006656A2"/>
    <w:rsid w:val="00667243"/>
    <w:rsid w:val="00667868"/>
    <w:rsid w:val="00670FBC"/>
    <w:rsid w:val="00671B54"/>
    <w:rsid w:val="0067265E"/>
    <w:rsid w:val="00673DB8"/>
    <w:rsid w:val="00673E73"/>
    <w:rsid w:val="00674F46"/>
    <w:rsid w:val="006754AC"/>
    <w:rsid w:val="00675BFE"/>
    <w:rsid w:val="00675E0A"/>
    <w:rsid w:val="00676722"/>
    <w:rsid w:val="0067691D"/>
    <w:rsid w:val="006818B6"/>
    <w:rsid w:val="006824B8"/>
    <w:rsid w:val="0068288E"/>
    <w:rsid w:val="00682C32"/>
    <w:rsid w:val="006832D2"/>
    <w:rsid w:val="006836B1"/>
    <w:rsid w:val="006843B8"/>
    <w:rsid w:val="006852EB"/>
    <w:rsid w:val="00685A29"/>
    <w:rsid w:val="00687167"/>
    <w:rsid w:val="006929BA"/>
    <w:rsid w:val="00692ABF"/>
    <w:rsid w:val="00692BBD"/>
    <w:rsid w:val="00693047"/>
    <w:rsid w:val="00693313"/>
    <w:rsid w:val="0069332A"/>
    <w:rsid w:val="00694209"/>
    <w:rsid w:val="00697056"/>
    <w:rsid w:val="00697718"/>
    <w:rsid w:val="00697A99"/>
    <w:rsid w:val="006A1226"/>
    <w:rsid w:val="006A172E"/>
    <w:rsid w:val="006A2035"/>
    <w:rsid w:val="006A2DDA"/>
    <w:rsid w:val="006A3329"/>
    <w:rsid w:val="006A35E4"/>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1B0"/>
    <w:rsid w:val="006C375B"/>
    <w:rsid w:val="006C3D0C"/>
    <w:rsid w:val="006C53D0"/>
    <w:rsid w:val="006C5955"/>
    <w:rsid w:val="006C5EBD"/>
    <w:rsid w:val="006C7E87"/>
    <w:rsid w:val="006D0131"/>
    <w:rsid w:val="006D12BD"/>
    <w:rsid w:val="006D1375"/>
    <w:rsid w:val="006D1691"/>
    <w:rsid w:val="006D2335"/>
    <w:rsid w:val="006D2BE9"/>
    <w:rsid w:val="006D3570"/>
    <w:rsid w:val="006D3624"/>
    <w:rsid w:val="006D39A8"/>
    <w:rsid w:val="006D4391"/>
    <w:rsid w:val="006D519D"/>
    <w:rsid w:val="006D71C0"/>
    <w:rsid w:val="006E0BE4"/>
    <w:rsid w:val="006E13EF"/>
    <w:rsid w:val="006E1F55"/>
    <w:rsid w:val="006E20AA"/>
    <w:rsid w:val="006E4EE7"/>
    <w:rsid w:val="006E65C2"/>
    <w:rsid w:val="006E7418"/>
    <w:rsid w:val="006F15B4"/>
    <w:rsid w:val="006F2044"/>
    <w:rsid w:val="006F248F"/>
    <w:rsid w:val="006F2503"/>
    <w:rsid w:val="006F31BC"/>
    <w:rsid w:val="006F3802"/>
    <w:rsid w:val="006F39D0"/>
    <w:rsid w:val="006F3B66"/>
    <w:rsid w:val="006F4E05"/>
    <w:rsid w:val="006F4E88"/>
    <w:rsid w:val="006F64D1"/>
    <w:rsid w:val="006F661B"/>
    <w:rsid w:val="006F7746"/>
    <w:rsid w:val="00700E33"/>
    <w:rsid w:val="00702DAA"/>
    <w:rsid w:val="0070582B"/>
    <w:rsid w:val="007066FB"/>
    <w:rsid w:val="00707A9D"/>
    <w:rsid w:val="00710FD2"/>
    <w:rsid w:val="00711157"/>
    <w:rsid w:val="007119E2"/>
    <w:rsid w:val="00714800"/>
    <w:rsid w:val="007154DA"/>
    <w:rsid w:val="00715B7E"/>
    <w:rsid w:val="00715F0D"/>
    <w:rsid w:val="00717930"/>
    <w:rsid w:val="00720A28"/>
    <w:rsid w:val="0072152F"/>
    <w:rsid w:val="00721C21"/>
    <w:rsid w:val="007229FD"/>
    <w:rsid w:val="007232CA"/>
    <w:rsid w:val="0072572A"/>
    <w:rsid w:val="00726DD0"/>
    <w:rsid w:val="00730CDB"/>
    <w:rsid w:val="007323E9"/>
    <w:rsid w:val="00733B55"/>
    <w:rsid w:val="00736945"/>
    <w:rsid w:val="00736C89"/>
    <w:rsid w:val="00741408"/>
    <w:rsid w:val="00741707"/>
    <w:rsid w:val="0074177D"/>
    <w:rsid w:val="00741965"/>
    <w:rsid w:val="00742ADC"/>
    <w:rsid w:val="0074421C"/>
    <w:rsid w:val="007447D2"/>
    <w:rsid w:val="00745744"/>
    <w:rsid w:val="00745A21"/>
    <w:rsid w:val="007464B2"/>
    <w:rsid w:val="00746876"/>
    <w:rsid w:val="0075032A"/>
    <w:rsid w:val="00750C12"/>
    <w:rsid w:val="00752A7D"/>
    <w:rsid w:val="00754433"/>
    <w:rsid w:val="00755996"/>
    <w:rsid w:val="0075749C"/>
    <w:rsid w:val="00760606"/>
    <w:rsid w:val="00763652"/>
    <w:rsid w:val="00763A36"/>
    <w:rsid w:val="00764602"/>
    <w:rsid w:val="00764BF7"/>
    <w:rsid w:val="00764EA5"/>
    <w:rsid w:val="007650D8"/>
    <w:rsid w:val="00766030"/>
    <w:rsid w:val="00766CBE"/>
    <w:rsid w:val="00767B80"/>
    <w:rsid w:val="00770D7D"/>
    <w:rsid w:val="00770E2C"/>
    <w:rsid w:val="00771030"/>
    <w:rsid w:val="00772497"/>
    <w:rsid w:val="00774197"/>
    <w:rsid w:val="007745AE"/>
    <w:rsid w:val="007754C3"/>
    <w:rsid w:val="0077638E"/>
    <w:rsid w:val="007768FE"/>
    <w:rsid w:val="00780C18"/>
    <w:rsid w:val="00787284"/>
    <w:rsid w:val="007902C3"/>
    <w:rsid w:val="00790BB8"/>
    <w:rsid w:val="00791377"/>
    <w:rsid w:val="007915BB"/>
    <w:rsid w:val="00795C86"/>
    <w:rsid w:val="007A01A1"/>
    <w:rsid w:val="007A0B25"/>
    <w:rsid w:val="007A2E39"/>
    <w:rsid w:val="007A3166"/>
    <w:rsid w:val="007A45E7"/>
    <w:rsid w:val="007A58D8"/>
    <w:rsid w:val="007A5D42"/>
    <w:rsid w:val="007A7263"/>
    <w:rsid w:val="007A73BE"/>
    <w:rsid w:val="007A7657"/>
    <w:rsid w:val="007B1754"/>
    <w:rsid w:val="007B29A8"/>
    <w:rsid w:val="007B2BD2"/>
    <w:rsid w:val="007B4AAA"/>
    <w:rsid w:val="007C6431"/>
    <w:rsid w:val="007C654E"/>
    <w:rsid w:val="007C6894"/>
    <w:rsid w:val="007D02F0"/>
    <w:rsid w:val="007D0BB2"/>
    <w:rsid w:val="007D3035"/>
    <w:rsid w:val="007D35C4"/>
    <w:rsid w:val="007D3B8C"/>
    <w:rsid w:val="007D5652"/>
    <w:rsid w:val="007D57EF"/>
    <w:rsid w:val="007D6205"/>
    <w:rsid w:val="007D62C7"/>
    <w:rsid w:val="007D6B53"/>
    <w:rsid w:val="007D6D97"/>
    <w:rsid w:val="007E001D"/>
    <w:rsid w:val="007E6B89"/>
    <w:rsid w:val="007F1AB4"/>
    <w:rsid w:val="007F1B9C"/>
    <w:rsid w:val="007F2142"/>
    <w:rsid w:val="007F3777"/>
    <w:rsid w:val="007F5F0C"/>
    <w:rsid w:val="007F6028"/>
    <w:rsid w:val="007F63BA"/>
    <w:rsid w:val="007F7AC6"/>
    <w:rsid w:val="008007EE"/>
    <w:rsid w:val="008012DE"/>
    <w:rsid w:val="00803061"/>
    <w:rsid w:val="008057D4"/>
    <w:rsid w:val="00807EEE"/>
    <w:rsid w:val="008103E9"/>
    <w:rsid w:val="00811110"/>
    <w:rsid w:val="00811DAC"/>
    <w:rsid w:val="0081329F"/>
    <w:rsid w:val="008135F4"/>
    <w:rsid w:val="00813893"/>
    <w:rsid w:val="00813976"/>
    <w:rsid w:val="00813F60"/>
    <w:rsid w:val="00814030"/>
    <w:rsid w:val="00814330"/>
    <w:rsid w:val="0082266E"/>
    <w:rsid w:val="008234E2"/>
    <w:rsid w:val="00823927"/>
    <w:rsid w:val="00824361"/>
    <w:rsid w:val="008250B0"/>
    <w:rsid w:val="00825FD3"/>
    <w:rsid w:val="00826793"/>
    <w:rsid w:val="0083146F"/>
    <w:rsid w:val="008327EE"/>
    <w:rsid w:val="00833F8E"/>
    <w:rsid w:val="00834AA0"/>
    <w:rsid w:val="0083539E"/>
    <w:rsid w:val="00836E22"/>
    <w:rsid w:val="00836E71"/>
    <w:rsid w:val="00837EBE"/>
    <w:rsid w:val="00842E74"/>
    <w:rsid w:val="00843BE5"/>
    <w:rsid w:val="00844E88"/>
    <w:rsid w:val="00845774"/>
    <w:rsid w:val="00852D21"/>
    <w:rsid w:val="008532D8"/>
    <w:rsid w:val="008535C9"/>
    <w:rsid w:val="008543FB"/>
    <w:rsid w:val="008546FE"/>
    <w:rsid w:val="00854F21"/>
    <w:rsid w:val="008561E0"/>
    <w:rsid w:val="00856B64"/>
    <w:rsid w:val="00860A39"/>
    <w:rsid w:val="0086177D"/>
    <w:rsid w:val="00862463"/>
    <w:rsid w:val="00863DD9"/>
    <w:rsid w:val="00865960"/>
    <w:rsid w:val="00866446"/>
    <w:rsid w:val="008665FF"/>
    <w:rsid w:val="0086741B"/>
    <w:rsid w:val="008675EC"/>
    <w:rsid w:val="00870933"/>
    <w:rsid w:val="00870B16"/>
    <w:rsid w:val="00870E92"/>
    <w:rsid w:val="0087112F"/>
    <w:rsid w:val="00871568"/>
    <w:rsid w:val="00872D25"/>
    <w:rsid w:val="00874E17"/>
    <w:rsid w:val="0087510D"/>
    <w:rsid w:val="00876A87"/>
    <w:rsid w:val="0087712D"/>
    <w:rsid w:val="00880A60"/>
    <w:rsid w:val="00881CD2"/>
    <w:rsid w:val="00882A05"/>
    <w:rsid w:val="00884103"/>
    <w:rsid w:val="00885C88"/>
    <w:rsid w:val="00886421"/>
    <w:rsid w:val="00886E66"/>
    <w:rsid w:val="00886F29"/>
    <w:rsid w:val="00887704"/>
    <w:rsid w:val="00887A55"/>
    <w:rsid w:val="00887AE5"/>
    <w:rsid w:val="00890B23"/>
    <w:rsid w:val="008917A3"/>
    <w:rsid w:val="00891A49"/>
    <w:rsid w:val="00892CC1"/>
    <w:rsid w:val="0089319F"/>
    <w:rsid w:val="008979E1"/>
    <w:rsid w:val="00897DAB"/>
    <w:rsid w:val="008A0633"/>
    <w:rsid w:val="008A275F"/>
    <w:rsid w:val="008A3386"/>
    <w:rsid w:val="008A53F2"/>
    <w:rsid w:val="008A5766"/>
    <w:rsid w:val="008B09B1"/>
    <w:rsid w:val="008B6430"/>
    <w:rsid w:val="008B66F0"/>
    <w:rsid w:val="008B727C"/>
    <w:rsid w:val="008B7A53"/>
    <w:rsid w:val="008C24B6"/>
    <w:rsid w:val="008C3ACC"/>
    <w:rsid w:val="008C3FB6"/>
    <w:rsid w:val="008C487C"/>
    <w:rsid w:val="008C4C28"/>
    <w:rsid w:val="008D11E3"/>
    <w:rsid w:val="008D20F8"/>
    <w:rsid w:val="008D28AD"/>
    <w:rsid w:val="008D2E03"/>
    <w:rsid w:val="008D3473"/>
    <w:rsid w:val="008D4167"/>
    <w:rsid w:val="008D539C"/>
    <w:rsid w:val="008D575A"/>
    <w:rsid w:val="008D66AC"/>
    <w:rsid w:val="008D7A9D"/>
    <w:rsid w:val="008E034E"/>
    <w:rsid w:val="008E038F"/>
    <w:rsid w:val="008E0FCC"/>
    <w:rsid w:val="008E21A3"/>
    <w:rsid w:val="008E2FE3"/>
    <w:rsid w:val="008E3012"/>
    <w:rsid w:val="008E3FF2"/>
    <w:rsid w:val="008E4AD1"/>
    <w:rsid w:val="008E5698"/>
    <w:rsid w:val="008E5F34"/>
    <w:rsid w:val="008E63A1"/>
    <w:rsid w:val="008E6B88"/>
    <w:rsid w:val="008E7D3F"/>
    <w:rsid w:val="008F00CF"/>
    <w:rsid w:val="008F0E10"/>
    <w:rsid w:val="008F2267"/>
    <w:rsid w:val="008F2837"/>
    <w:rsid w:val="008F2F63"/>
    <w:rsid w:val="008F3011"/>
    <w:rsid w:val="008F3EE2"/>
    <w:rsid w:val="008F4B08"/>
    <w:rsid w:val="008F51F6"/>
    <w:rsid w:val="008F5D4C"/>
    <w:rsid w:val="008F6030"/>
    <w:rsid w:val="008F67FD"/>
    <w:rsid w:val="008F6D40"/>
    <w:rsid w:val="009008B3"/>
    <w:rsid w:val="0090255A"/>
    <w:rsid w:val="00903844"/>
    <w:rsid w:val="00903E02"/>
    <w:rsid w:val="00904226"/>
    <w:rsid w:val="00905A7E"/>
    <w:rsid w:val="00905B18"/>
    <w:rsid w:val="00905B2F"/>
    <w:rsid w:val="00906DB5"/>
    <w:rsid w:val="009113DE"/>
    <w:rsid w:val="00911EA3"/>
    <w:rsid w:val="0091306D"/>
    <w:rsid w:val="00916912"/>
    <w:rsid w:val="00917B15"/>
    <w:rsid w:val="009211CB"/>
    <w:rsid w:val="009231E0"/>
    <w:rsid w:val="00923548"/>
    <w:rsid w:val="00923B70"/>
    <w:rsid w:val="00925293"/>
    <w:rsid w:val="00926241"/>
    <w:rsid w:val="00926A61"/>
    <w:rsid w:val="00926B0D"/>
    <w:rsid w:val="00926B22"/>
    <w:rsid w:val="009300D6"/>
    <w:rsid w:val="00930952"/>
    <w:rsid w:val="00930B6C"/>
    <w:rsid w:val="00930E4B"/>
    <w:rsid w:val="00931485"/>
    <w:rsid w:val="00937277"/>
    <w:rsid w:val="00942C91"/>
    <w:rsid w:val="009436DA"/>
    <w:rsid w:val="00943862"/>
    <w:rsid w:val="00943FB9"/>
    <w:rsid w:val="0094508D"/>
    <w:rsid w:val="00945F32"/>
    <w:rsid w:val="00946E85"/>
    <w:rsid w:val="0094787E"/>
    <w:rsid w:val="00947C5C"/>
    <w:rsid w:val="009506A7"/>
    <w:rsid w:val="00950763"/>
    <w:rsid w:val="0095113A"/>
    <w:rsid w:val="00952C49"/>
    <w:rsid w:val="00952E50"/>
    <w:rsid w:val="00954CF5"/>
    <w:rsid w:val="00955598"/>
    <w:rsid w:val="00955D20"/>
    <w:rsid w:val="009565F3"/>
    <w:rsid w:val="00956630"/>
    <w:rsid w:val="009605FA"/>
    <w:rsid w:val="0096368F"/>
    <w:rsid w:val="009646AE"/>
    <w:rsid w:val="00964883"/>
    <w:rsid w:val="0096646C"/>
    <w:rsid w:val="00967230"/>
    <w:rsid w:val="00967BCD"/>
    <w:rsid w:val="00970176"/>
    <w:rsid w:val="00972087"/>
    <w:rsid w:val="00972C13"/>
    <w:rsid w:val="0097420F"/>
    <w:rsid w:val="0097456D"/>
    <w:rsid w:val="00974634"/>
    <w:rsid w:val="00974A47"/>
    <w:rsid w:val="00976BF4"/>
    <w:rsid w:val="00980920"/>
    <w:rsid w:val="009812D7"/>
    <w:rsid w:val="00982E99"/>
    <w:rsid w:val="009841EF"/>
    <w:rsid w:val="00984BD3"/>
    <w:rsid w:val="00990391"/>
    <w:rsid w:val="00992151"/>
    <w:rsid w:val="009947D1"/>
    <w:rsid w:val="00994B40"/>
    <w:rsid w:val="00996159"/>
    <w:rsid w:val="009961B3"/>
    <w:rsid w:val="00996849"/>
    <w:rsid w:val="00996A18"/>
    <w:rsid w:val="009A12B9"/>
    <w:rsid w:val="009A3AC9"/>
    <w:rsid w:val="009A3C25"/>
    <w:rsid w:val="009A4BF0"/>
    <w:rsid w:val="009A5714"/>
    <w:rsid w:val="009A5DA7"/>
    <w:rsid w:val="009B1AEC"/>
    <w:rsid w:val="009B2484"/>
    <w:rsid w:val="009B2E1A"/>
    <w:rsid w:val="009B326F"/>
    <w:rsid w:val="009B4506"/>
    <w:rsid w:val="009B65A2"/>
    <w:rsid w:val="009B7329"/>
    <w:rsid w:val="009B78F8"/>
    <w:rsid w:val="009C00FA"/>
    <w:rsid w:val="009C0F6B"/>
    <w:rsid w:val="009C1D68"/>
    <w:rsid w:val="009C1FFE"/>
    <w:rsid w:val="009C27A9"/>
    <w:rsid w:val="009C3485"/>
    <w:rsid w:val="009C5D2B"/>
    <w:rsid w:val="009C68EF"/>
    <w:rsid w:val="009C6F83"/>
    <w:rsid w:val="009C7248"/>
    <w:rsid w:val="009D11B7"/>
    <w:rsid w:val="009D16ED"/>
    <w:rsid w:val="009D1D57"/>
    <w:rsid w:val="009D4F8F"/>
    <w:rsid w:val="009D79AA"/>
    <w:rsid w:val="009E2544"/>
    <w:rsid w:val="009E2770"/>
    <w:rsid w:val="009E467C"/>
    <w:rsid w:val="009E4710"/>
    <w:rsid w:val="009E4A43"/>
    <w:rsid w:val="009E6225"/>
    <w:rsid w:val="009F0069"/>
    <w:rsid w:val="009F2056"/>
    <w:rsid w:val="009F2261"/>
    <w:rsid w:val="009F2933"/>
    <w:rsid w:val="009F3537"/>
    <w:rsid w:val="009F6ADC"/>
    <w:rsid w:val="009F78A4"/>
    <w:rsid w:val="009F796E"/>
    <w:rsid w:val="00A00D59"/>
    <w:rsid w:val="00A019A5"/>
    <w:rsid w:val="00A032F8"/>
    <w:rsid w:val="00A04A6A"/>
    <w:rsid w:val="00A10347"/>
    <w:rsid w:val="00A12DBA"/>
    <w:rsid w:val="00A13B60"/>
    <w:rsid w:val="00A148CF"/>
    <w:rsid w:val="00A14C36"/>
    <w:rsid w:val="00A15390"/>
    <w:rsid w:val="00A1541C"/>
    <w:rsid w:val="00A158AB"/>
    <w:rsid w:val="00A15DFB"/>
    <w:rsid w:val="00A2450A"/>
    <w:rsid w:val="00A24DBA"/>
    <w:rsid w:val="00A24F53"/>
    <w:rsid w:val="00A25657"/>
    <w:rsid w:val="00A262AF"/>
    <w:rsid w:val="00A304BE"/>
    <w:rsid w:val="00A329B6"/>
    <w:rsid w:val="00A34F5A"/>
    <w:rsid w:val="00A367A1"/>
    <w:rsid w:val="00A40178"/>
    <w:rsid w:val="00A415D2"/>
    <w:rsid w:val="00A44EF8"/>
    <w:rsid w:val="00A460BA"/>
    <w:rsid w:val="00A46CF8"/>
    <w:rsid w:val="00A46FE1"/>
    <w:rsid w:val="00A510F6"/>
    <w:rsid w:val="00A51C72"/>
    <w:rsid w:val="00A54828"/>
    <w:rsid w:val="00A57F74"/>
    <w:rsid w:val="00A57F88"/>
    <w:rsid w:val="00A61A04"/>
    <w:rsid w:val="00A62588"/>
    <w:rsid w:val="00A627B3"/>
    <w:rsid w:val="00A648E0"/>
    <w:rsid w:val="00A651C9"/>
    <w:rsid w:val="00A67D0F"/>
    <w:rsid w:val="00A67EB8"/>
    <w:rsid w:val="00A70E2D"/>
    <w:rsid w:val="00A73161"/>
    <w:rsid w:val="00A740E7"/>
    <w:rsid w:val="00A74621"/>
    <w:rsid w:val="00A767EC"/>
    <w:rsid w:val="00A80739"/>
    <w:rsid w:val="00A83829"/>
    <w:rsid w:val="00A83FCC"/>
    <w:rsid w:val="00A85711"/>
    <w:rsid w:val="00A862C0"/>
    <w:rsid w:val="00A862CB"/>
    <w:rsid w:val="00A87091"/>
    <w:rsid w:val="00A87EE1"/>
    <w:rsid w:val="00A9000F"/>
    <w:rsid w:val="00A906FE"/>
    <w:rsid w:val="00A91A20"/>
    <w:rsid w:val="00A9229F"/>
    <w:rsid w:val="00A944AC"/>
    <w:rsid w:val="00A94D81"/>
    <w:rsid w:val="00A95100"/>
    <w:rsid w:val="00A97A15"/>
    <w:rsid w:val="00AA0652"/>
    <w:rsid w:val="00AA1162"/>
    <w:rsid w:val="00AA2812"/>
    <w:rsid w:val="00AA2A39"/>
    <w:rsid w:val="00AA2C16"/>
    <w:rsid w:val="00AA47C5"/>
    <w:rsid w:val="00AA501F"/>
    <w:rsid w:val="00AA5AEE"/>
    <w:rsid w:val="00AA615B"/>
    <w:rsid w:val="00AA6272"/>
    <w:rsid w:val="00AB0DED"/>
    <w:rsid w:val="00AB14AB"/>
    <w:rsid w:val="00AB45BD"/>
    <w:rsid w:val="00AB5263"/>
    <w:rsid w:val="00AC0C81"/>
    <w:rsid w:val="00AC1B48"/>
    <w:rsid w:val="00AC29D6"/>
    <w:rsid w:val="00AC3DCF"/>
    <w:rsid w:val="00AC43E7"/>
    <w:rsid w:val="00AC5D46"/>
    <w:rsid w:val="00AC6591"/>
    <w:rsid w:val="00AC69F6"/>
    <w:rsid w:val="00AD0F2A"/>
    <w:rsid w:val="00AD1E1B"/>
    <w:rsid w:val="00AD26AB"/>
    <w:rsid w:val="00AD2C29"/>
    <w:rsid w:val="00AD4BD5"/>
    <w:rsid w:val="00AD54C3"/>
    <w:rsid w:val="00AD6339"/>
    <w:rsid w:val="00AD7725"/>
    <w:rsid w:val="00AE0018"/>
    <w:rsid w:val="00AE00EC"/>
    <w:rsid w:val="00AE0522"/>
    <w:rsid w:val="00AE1FDC"/>
    <w:rsid w:val="00AE668A"/>
    <w:rsid w:val="00AE6858"/>
    <w:rsid w:val="00AE7EF0"/>
    <w:rsid w:val="00AF0A55"/>
    <w:rsid w:val="00AF2EFF"/>
    <w:rsid w:val="00AF3236"/>
    <w:rsid w:val="00AF387F"/>
    <w:rsid w:val="00AF41B6"/>
    <w:rsid w:val="00AF497F"/>
    <w:rsid w:val="00AF535F"/>
    <w:rsid w:val="00AF5C62"/>
    <w:rsid w:val="00AF643C"/>
    <w:rsid w:val="00AF6B2F"/>
    <w:rsid w:val="00AF7270"/>
    <w:rsid w:val="00AF727E"/>
    <w:rsid w:val="00B00055"/>
    <w:rsid w:val="00B0288E"/>
    <w:rsid w:val="00B04C69"/>
    <w:rsid w:val="00B07013"/>
    <w:rsid w:val="00B10490"/>
    <w:rsid w:val="00B1075A"/>
    <w:rsid w:val="00B11F92"/>
    <w:rsid w:val="00B120A7"/>
    <w:rsid w:val="00B13C71"/>
    <w:rsid w:val="00B14450"/>
    <w:rsid w:val="00B15460"/>
    <w:rsid w:val="00B1586E"/>
    <w:rsid w:val="00B16AAC"/>
    <w:rsid w:val="00B17BC5"/>
    <w:rsid w:val="00B2045A"/>
    <w:rsid w:val="00B20582"/>
    <w:rsid w:val="00B2158C"/>
    <w:rsid w:val="00B217CA"/>
    <w:rsid w:val="00B24E57"/>
    <w:rsid w:val="00B26584"/>
    <w:rsid w:val="00B30A67"/>
    <w:rsid w:val="00B30D96"/>
    <w:rsid w:val="00B31B85"/>
    <w:rsid w:val="00B336AC"/>
    <w:rsid w:val="00B34281"/>
    <w:rsid w:val="00B3678E"/>
    <w:rsid w:val="00B3795F"/>
    <w:rsid w:val="00B4135D"/>
    <w:rsid w:val="00B42262"/>
    <w:rsid w:val="00B425E4"/>
    <w:rsid w:val="00B42B2C"/>
    <w:rsid w:val="00B459BE"/>
    <w:rsid w:val="00B5123E"/>
    <w:rsid w:val="00B51B58"/>
    <w:rsid w:val="00B522C4"/>
    <w:rsid w:val="00B52B0E"/>
    <w:rsid w:val="00B52FDB"/>
    <w:rsid w:val="00B5337D"/>
    <w:rsid w:val="00B533F4"/>
    <w:rsid w:val="00B54444"/>
    <w:rsid w:val="00B566A4"/>
    <w:rsid w:val="00B57FC4"/>
    <w:rsid w:val="00B600E1"/>
    <w:rsid w:val="00B604F8"/>
    <w:rsid w:val="00B61D4A"/>
    <w:rsid w:val="00B62BEA"/>
    <w:rsid w:val="00B63732"/>
    <w:rsid w:val="00B64B90"/>
    <w:rsid w:val="00B65290"/>
    <w:rsid w:val="00B66E91"/>
    <w:rsid w:val="00B70E26"/>
    <w:rsid w:val="00B71364"/>
    <w:rsid w:val="00B726D5"/>
    <w:rsid w:val="00B72758"/>
    <w:rsid w:val="00B7319C"/>
    <w:rsid w:val="00B7346F"/>
    <w:rsid w:val="00B73CFE"/>
    <w:rsid w:val="00B7517F"/>
    <w:rsid w:val="00B80E36"/>
    <w:rsid w:val="00B81DBB"/>
    <w:rsid w:val="00B82606"/>
    <w:rsid w:val="00B82DA0"/>
    <w:rsid w:val="00B8481C"/>
    <w:rsid w:val="00B85AB7"/>
    <w:rsid w:val="00B85B0A"/>
    <w:rsid w:val="00B861DA"/>
    <w:rsid w:val="00B86C5A"/>
    <w:rsid w:val="00B86CB5"/>
    <w:rsid w:val="00B86D58"/>
    <w:rsid w:val="00B8744D"/>
    <w:rsid w:val="00B8745F"/>
    <w:rsid w:val="00B9066A"/>
    <w:rsid w:val="00B90754"/>
    <w:rsid w:val="00B90BBE"/>
    <w:rsid w:val="00B91B78"/>
    <w:rsid w:val="00B93013"/>
    <w:rsid w:val="00B936F7"/>
    <w:rsid w:val="00B9416B"/>
    <w:rsid w:val="00B9425C"/>
    <w:rsid w:val="00B9572C"/>
    <w:rsid w:val="00B95A93"/>
    <w:rsid w:val="00B96020"/>
    <w:rsid w:val="00B9752B"/>
    <w:rsid w:val="00B9782C"/>
    <w:rsid w:val="00B97D95"/>
    <w:rsid w:val="00B97E3C"/>
    <w:rsid w:val="00BA0158"/>
    <w:rsid w:val="00BA04F9"/>
    <w:rsid w:val="00BA7E78"/>
    <w:rsid w:val="00BB0833"/>
    <w:rsid w:val="00BB0EA7"/>
    <w:rsid w:val="00BB1223"/>
    <w:rsid w:val="00BB3527"/>
    <w:rsid w:val="00BB3CAB"/>
    <w:rsid w:val="00BB4B39"/>
    <w:rsid w:val="00BB4CDF"/>
    <w:rsid w:val="00BB595B"/>
    <w:rsid w:val="00BB59F9"/>
    <w:rsid w:val="00BB5B0E"/>
    <w:rsid w:val="00BB7561"/>
    <w:rsid w:val="00BC0AD1"/>
    <w:rsid w:val="00BC15B8"/>
    <w:rsid w:val="00BC5279"/>
    <w:rsid w:val="00BC6C4E"/>
    <w:rsid w:val="00BC6DAA"/>
    <w:rsid w:val="00BC7B6A"/>
    <w:rsid w:val="00BD0B60"/>
    <w:rsid w:val="00BD0EAC"/>
    <w:rsid w:val="00BD31AB"/>
    <w:rsid w:val="00BD46F6"/>
    <w:rsid w:val="00BD49D0"/>
    <w:rsid w:val="00BD4AA0"/>
    <w:rsid w:val="00BD4E32"/>
    <w:rsid w:val="00BD58A7"/>
    <w:rsid w:val="00BD6EE4"/>
    <w:rsid w:val="00BE1E33"/>
    <w:rsid w:val="00BE2AD3"/>
    <w:rsid w:val="00BE35F3"/>
    <w:rsid w:val="00BE36F7"/>
    <w:rsid w:val="00BE4E3F"/>
    <w:rsid w:val="00BE65AD"/>
    <w:rsid w:val="00BF1156"/>
    <w:rsid w:val="00BF19F3"/>
    <w:rsid w:val="00BF2443"/>
    <w:rsid w:val="00BF26A3"/>
    <w:rsid w:val="00BF34FD"/>
    <w:rsid w:val="00BF39E3"/>
    <w:rsid w:val="00BF4B4C"/>
    <w:rsid w:val="00BF72B9"/>
    <w:rsid w:val="00C00709"/>
    <w:rsid w:val="00C01BC4"/>
    <w:rsid w:val="00C04114"/>
    <w:rsid w:val="00C0447F"/>
    <w:rsid w:val="00C0550E"/>
    <w:rsid w:val="00C07492"/>
    <w:rsid w:val="00C07755"/>
    <w:rsid w:val="00C07B5E"/>
    <w:rsid w:val="00C07C4E"/>
    <w:rsid w:val="00C10D3E"/>
    <w:rsid w:val="00C10DE8"/>
    <w:rsid w:val="00C12201"/>
    <w:rsid w:val="00C12946"/>
    <w:rsid w:val="00C12AD2"/>
    <w:rsid w:val="00C12C83"/>
    <w:rsid w:val="00C134EE"/>
    <w:rsid w:val="00C1405A"/>
    <w:rsid w:val="00C14E7D"/>
    <w:rsid w:val="00C14F61"/>
    <w:rsid w:val="00C15574"/>
    <w:rsid w:val="00C2018B"/>
    <w:rsid w:val="00C2021F"/>
    <w:rsid w:val="00C2197A"/>
    <w:rsid w:val="00C2347A"/>
    <w:rsid w:val="00C30A46"/>
    <w:rsid w:val="00C30E1E"/>
    <w:rsid w:val="00C31412"/>
    <w:rsid w:val="00C3189D"/>
    <w:rsid w:val="00C329B9"/>
    <w:rsid w:val="00C362A0"/>
    <w:rsid w:val="00C365AF"/>
    <w:rsid w:val="00C367CD"/>
    <w:rsid w:val="00C40139"/>
    <w:rsid w:val="00C410C3"/>
    <w:rsid w:val="00C42740"/>
    <w:rsid w:val="00C43C6C"/>
    <w:rsid w:val="00C440E3"/>
    <w:rsid w:val="00C4526C"/>
    <w:rsid w:val="00C50B1B"/>
    <w:rsid w:val="00C50C99"/>
    <w:rsid w:val="00C52801"/>
    <w:rsid w:val="00C5395E"/>
    <w:rsid w:val="00C53B7D"/>
    <w:rsid w:val="00C60C0C"/>
    <w:rsid w:val="00C61C54"/>
    <w:rsid w:val="00C6210F"/>
    <w:rsid w:val="00C631DC"/>
    <w:rsid w:val="00C64BC3"/>
    <w:rsid w:val="00C67E1B"/>
    <w:rsid w:val="00C703AD"/>
    <w:rsid w:val="00C7127C"/>
    <w:rsid w:val="00C745C6"/>
    <w:rsid w:val="00C750BA"/>
    <w:rsid w:val="00C75839"/>
    <w:rsid w:val="00C75FA8"/>
    <w:rsid w:val="00C76BB0"/>
    <w:rsid w:val="00C7706E"/>
    <w:rsid w:val="00C77811"/>
    <w:rsid w:val="00C81AB7"/>
    <w:rsid w:val="00C826EF"/>
    <w:rsid w:val="00C8308A"/>
    <w:rsid w:val="00C83E36"/>
    <w:rsid w:val="00C8442D"/>
    <w:rsid w:val="00C85287"/>
    <w:rsid w:val="00C85FA6"/>
    <w:rsid w:val="00C868B5"/>
    <w:rsid w:val="00C9170B"/>
    <w:rsid w:val="00C95532"/>
    <w:rsid w:val="00C95AC9"/>
    <w:rsid w:val="00C964DE"/>
    <w:rsid w:val="00C969C2"/>
    <w:rsid w:val="00C96F18"/>
    <w:rsid w:val="00CA270A"/>
    <w:rsid w:val="00CA304F"/>
    <w:rsid w:val="00CA4545"/>
    <w:rsid w:val="00CA4E8A"/>
    <w:rsid w:val="00CA51AC"/>
    <w:rsid w:val="00CA51DE"/>
    <w:rsid w:val="00CA5790"/>
    <w:rsid w:val="00CA634C"/>
    <w:rsid w:val="00CA652B"/>
    <w:rsid w:val="00CA75F5"/>
    <w:rsid w:val="00CA7BFF"/>
    <w:rsid w:val="00CB003C"/>
    <w:rsid w:val="00CB0482"/>
    <w:rsid w:val="00CB0C4E"/>
    <w:rsid w:val="00CB12E5"/>
    <w:rsid w:val="00CB3684"/>
    <w:rsid w:val="00CB55CF"/>
    <w:rsid w:val="00CB59D4"/>
    <w:rsid w:val="00CC0C56"/>
    <w:rsid w:val="00CC11B6"/>
    <w:rsid w:val="00CC4245"/>
    <w:rsid w:val="00CC6782"/>
    <w:rsid w:val="00CD087C"/>
    <w:rsid w:val="00CD23FE"/>
    <w:rsid w:val="00CD319D"/>
    <w:rsid w:val="00CD33C1"/>
    <w:rsid w:val="00CD5B4D"/>
    <w:rsid w:val="00CE15BE"/>
    <w:rsid w:val="00CE332E"/>
    <w:rsid w:val="00CE35D5"/>
    <w:rsid w:val="00CE530A"/>
    <w:rsid w:val="00CE6E64"/>
    <w:rsid w:val="00CF0665"/>
    <w:rsid w:val="00CF09D9"/>
    <w:rsid w:val="00CF182A"/>
    <w:rsid w:val="00CF1BF9"/>
    <w:rsid w:val="00CF1F1E"/>
    <w:rsid w:val="00CF282F"/>
    <w:rsid w:val="00CF3226"/>
    <w:rsid w:val="00CF326B"/>
    <w:rsid w:val="00CF5CC1"/>
    <w:rsid w:val="00CF5FDD"/>
    <w:rsid w:val="00CF7D98"/>
    <w:rsid w:val="00D003E0"/>
    <w:rsid w:val="00D029D8"/>
    <w:rsid w:val="00D02A84"/>
    <w:rsid w:val="00D0300E"/>
    <w:rsid w:val="00D04CE5"/>
    <w:rsid w:val="00D054B2"/>
    <w:rsid w:val="00D07245"/>
    <w:rsid w:val="00D0763E"/>
    <w:rsid w:val="00D11186"/>
    <w:rsid w:val="00D11D20"/>
    <w:rsid w:val="00D122AA"/>
    <w:rsid w:val="00D12644"/>
    <w:rsid w:val="00D134CC"/>
    <w:rsid w:val="00D142E0"/>
    <w:rsid w:val="00D14450"/>
    <w:rsid w:val="00D14C1E"/>
    <w:rsid w:val="00D20132"/>
    <w:rsid w:val="00D20C1D"/>
    <w:rsid w:val="00D24682"/>
    <w:rsid w:val="00D24F06"/>
    <w:rsid w:val="00D25AEF"/>
    <w:rsid w:val="00D279FE"/>
    <w:rsid w:val="00D313E5"/>
    <w:rsid w:val="00D31785"/>
    <w:rsid w:val="00D32391"/>
    <w:rsid w:val="00D346A6"/>
    <w:rsid w:val="00D349EE"/>
    <w:rsid w:val="00D35298"/>
    <w:rsid w:val="00D3555B"/>
    <w:rsid w:val="00D36296"/>
    <w:rsid w:val="00D36DC3"/>
    <w:rsid w:val="00D40D7D"/>
    <w:rsid w:val="00D4126F"/>
    <w:rsid w:val="00D418AD"/>
    <w:rsid w:val="00D42C1B"/>
    <w:rsid w:val="00D44227"/>
    <w:rsid w:val="00D456BE"/>
    <w:rsid w:val="00D46629"/>
    <w:rsid w:val="00D46B8E"/>
    <w:rsid w:val="00D5087C"/>
    <w:rsid w:val="00D51312"/>
    <w:rsid w:val="00D51B22"/>
    <w:rsid w:val="00D51CE7"/>
    <w:rsid w:val="00D51D54"/>
    <w:rsid w:val="00D527B1"/>
    <w:rsid w:val="00D527DA"/>
    <w:rsid w:val="00D54C90"/>
    <w:rsid w:val="00D54DF5"/>
    <w:rsid w:val="00D554BA"/>
    <w:rsid w:val="00D56D47"/>
    <w:rsid w:val="00D57835"/>
    <w:rsid w:val="00D6075E"/>
    <w:rsid w:val="00D60CF3"/>
    <w:rsid w:val="00D613F3"/>
    <w:rsid w:val="00D619D2"/>
    <w:rsid w:val="00D655FB"/>
    <w:rsid w:val="00D70FB4"/>
    <w:rsid w:val="00D7248C"/>
    <w:rsid w:val="00D72C96"/>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396"/>
    <w:rsid w:val="00DA1F59"/>
    <w:rsid w:val="00DA2FA3"/>
    <w:rsid w:val="00DA546F"/>
    <w:rsid w:val="00DA65B2"/>
    <w:rsid w:val="00DA7875"/>
    <w:rsid w:val="00DB0AD7"/>
    <w:rsid w:val="00DB2A4B"/>
    <w:rsid w:val="00DB3513"/>
    <w:rsid w:val="00DB4627"/>
    <w:rsid w:val="00DB751D"/>
    <w:rsid w:val="00DC09BD"/>
    <w:rsid w:val="00DC0FCD"/>
    <w:rsid w:val="00DC133D"/>
    <w:rsid w:val="00DC162E"/>
    <w:rsid w:val="00DC35CE"/>
    <w:rsid w:val="00DC3B1E"/>
    <w:rsid w:val="00DC432A"/>
    <w:rsid w:val="00DC4444"/>
    <w:rsid w:val="00DC4C93"/>
    <w:rsid w:val="00DC679E"/>
    <w:rsid w:val="00DD0609"/>
    <w:rsid w:val="00DD0E98"/>
    <w:rsid w:val="00DD14BC"/>
    <w:rsid w:val="00DD259F"/>
    <w:rsid w:val="00DD39FB"/>
    <w:rsid w:val="00DD4D47"/>
    <w:rsid w:val="00DD565E"/>
    <w:rsid w:val="00DD76AF"/>
    <w:rsid w:val="00DE1E41"/>
    <w:rsid w:val="00DE3F87"/>
    <w:rsid w:val="00DE5013"/>
    <w:rsid w:val="00DE54BD"/>
    <w:rsid w:val="00DE57DA"/>
    <w:rsid w:val="00DE5D1A"/>
    <w:rsid w:val="00DE64DE"/>
    <w:rsid w:val="00DE73B4"/>
    <w:rsid w:val="00DE787B"/>
    <w:rsid w:val="00DE7AB4"/>
    <w:rsid w:val="00DF1AB7"/>
    <w:rsid w:val="00DF2E8B"/>
    <w:rsid w:val="00DF4D86"/>
    <w:rsid w:val="00DF5688"/>
    <w:rsid w:val="00DF63E3"/>
    <w:rsid w:val="00DF6B09"/>
    <w:rsid w:val="00E0064C"/>
    <w:rsid w:val="00E007E6"/>
    <w:rsid w:val="00E00B41"/>
    <w:rsid w:val="00E01D84"/>
    <w:rsid w:val="00E03EBC"/>
    <w:rsid w:val="00E048AB"/>
    <w:rsid w:val="00E052D3"/>
    <w:rsid w:val="00E05344"/>
    <w:rsid w:val="00E05DA1"/>
    <w:rsid w:val="00E1000A"/>
    <w:rsid w:val="00E1010F"/>
    <w:rsid w:val="00E104CD"/>
    <w:rsid w:val="00E1067F"/>
    <w:rsid w:val="00E111AA"/>
    <w:rsid w:val="00E11440"/>
    <w:rsid w:val="00E11BD1"/>
    <w:rsid w:val="00E12CD8"/>
    <w:rsid w:val="00E137BB"/>
    <w:rsid w:val="00E13FDD"/>
    <w:rsid w:val="00E15A72"/>
    <w:rsid w:val="00E20266"/>
    <w:rsid w:val="00E205F2"/>
    <w:rsid w:val="00E21B55"/>
    <w:rsid w:val="00E235DD"/>
    <w:rsid w:val="00E2375B"/>
    <w:rsid w:val="00E23B80"/>
    <w:rsid w:val="00E261CD"/>
    <w:rsid w:val="00E26266"/>
    <w:rsid w:val="00E30356"/>
    <w:rsid w:val="00E3199C"/>
    <w:rsid w:val="00E3352E"/>
    <w:rsid w:val="00E34732"/>
    <w:rsid w:val="00E356C9"/>
    <w:rsid w:val="00E35D07"/>
    <w:rsid w:val="00E40987"/>
    <w:rsid w:val="00E41E74"/>
    <w:rsid w:val="00E42D0B"/>
    <w:rsid w:val="00E43A1A"/>
    <w:rsid w:val="00E441BF"/>
    <w:rsid w:val="00E5029D"/>
    <w:rsid w:val="00E51679"/>
    <w:rsid w:val="00E528C8"/>
    <w:rsid w:val="00E5311A"/>
    <w:rsid w:val="00E54CD1"/>
    <w:rsid w:val="00E56980"/>
    <w:rsid w:val="00E56B59"/>
    <w:rsid w:val="00E611D3"/>
    <w:rsid w:val="00E61551"/>
    <w:rsid w:val="00E6266E"/>
    <w:rsid w:val="00E62D29"/>
    <w:rsid w:val="00E64988"/>
    <w:rsid w:val="00E64A38"/>
    <w:rsid w:val="00E64D49"/>
    <w:rsid w:val="00E66B43"/>
    <w:rsid w:val="00E66FFF"/>
    <w:rsid w:val="00E67B64"/>
    <w:rsid w:val="00E70AA7"/>
    <w:rsid w:val="00E719F6"/>
    <w:rsid w:val="00E725EE"/>
    <w:rsid w:val="00E72ACE"/>
    <w:rsid w:val="00E72D25"/>
    <w:rsid w:val="00E7345E"/>
    <w:rsid w:val="00E7389E"/>
    <w:rsid w:val="00E75547"/>
    <w:rsid w:val="00E756AC"/>
    <w:rsid w:val="00E777CB"/>
    <w:rsid w:val="00E77EDC"/>
    <w:rsid w:val="00E80334"/>
    <w:rsid w:val="00E8168D"/>
    <w:rsid w:val="00E8381A"/>
    <w:rsid w:val="00E847F2"/>
    <w:rsid w:val="00E86FB8"/>
    <w:rsid w:val="00E87596"/>
    <w:rsid w:val="00E87794"/>
    <w:rsid w:val="00E91C29"/>
    <w:rsid w:val="00E9480E"/>
    <w:rsid w:val="00E95436"/>
    <w:rsid w:val="00E95C08"/>
    <w:rsid w:val="00E96422"/>
    <w:rsid w:val="00E97B21"/>
    <w:rsid w:val="00E97F71"/>
    <w:rsid w:val="00EA3151"/>
    <w:rsid w:val="00EA3C76"/>
    <w:rsid w:val="00EA5A59"/>
    <w:rsid w:val="00EA62F1"/>
    <w:rsid w:val="00EA6693"/>
    <w:rsid w:val="00EB13EF"/>
    <w:rsid w:val="00EB331D"/>
    <w:rsid w:val="00EB34E7"/>
    <w:rsid w:val="00EB3D8F"/>
    <w:rsid w:val="00EB593B"/>
    <w:rsid w:val="00EB6BD3"/>
    <w:rsid w:val="00EC1912"/>
    <w:rsid w:val="00EC3B89"/>
    <w:rsid w:val="00EC52AE"/>
    <w:rsid w:val="00EC634C"/>
    <w:rsid w:val="00EC67CA"/>
    <w:rsid w:val="00EC7B1F"/>
    <w:rsid w:val="00ED047B"/>
    <w:rsid w:val="00ED0FE3"/>
    <w:rsid w:val="00ED1DBA"/>
    <w:rsid w:val="00ED2910"/>
    <w:rsid w:val="00ED2B88"/>
    <w:rsid w:val="00ED3482"/>
    <w:rsid w:val="00ED3526"/>
    <w:rsid w:val="00ED3F7E"/>
    <w:rsid w:val="00ED4715"/>
    <w:rsid w:val="00ED47DC"/>
    <w:rsid w:val="00ED6A34"/>
    <w:rsid w:val="00ED7ACF"/>
    <w:rsid w:val="00EE0D77"/>
    <w:rsid w:val="00EE2BBD"/>
    <w:rsid w:val="00EE3B97"/>
    <w:rsid w:val="00EE52B1"/>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07DFF"/>
    <w:rsid w:val="00F103DC"/>
    <w:rsid w:val="00F117B1"/>
    <w:rsid w:val="00F128A4"/>
    <w:rsid w:val="00F134F9"/>
    <w:rsid w:val="00F1524D"/>
    <w:rsid w:val="00F157AD"/>
    <w:rsid w:val="00F20979"/>
    <w:rsid w:val="00F21D1D"/>
    <w:rsid w:val="00F21F84"/>
    <w:rsid w:val="00F232CF"/>
    <w:rsid w:val="00F2461C"/>
    <w:rsid w:val="00F24BD9"/>
    <w:rsid w:val="00F24C62"/>
    <w:rsid w:val="00F24FC8"/>
    <w:rsid w:val="00F2664F"/>
    <w:rsid w:val="00F26D0F"/>
    <w:rsid w:val="00F30C1E"/>
    <w:rsid w:val="00F32C99"/>
    <w:rsid w:val="00F331F0"/>
    <w:rsid w:val="00F34138"/>
    <w:rsid w:val="00F34FFB"/>
    <w:rsid w:val="00F35E57"/>
    <w:rsid w:val="00F36CDA"/>
    <w:rsid w:val="00F36F83"/>
    <w:rsid w:val="00F40A01"/>
    <w:rsid w:val="00F40FB9"/>
    <w:rsid w:val="00F44566"/>
    <w:rsid w:val="00F460A6"/>
    <w:rsid w:val="00F4673F"/>
    <w:rsid w:val="00F47ACE"/>
    <w:rsid w:val="00F47FCE"/>
    <w:rsid w:val="00F501D2"/>
    <w:rsid w:val="00F518BA"/>
    <w:rsid w:val="00F5266F"/>
    <w:rsid w:val="00F52BC9"/>
    <w:rsid w:val="00F52D84"/>
    <w:rsid w:val="00F533C0"/>
    <w:rsid w:val="00F53D1E"/>
    <w:rsid w:val="00F557C0"/>
    <w:rsid w:val="00F56447"/>
    <w:rsid w:val="00F56A1D"/>
    <w:rsid w:val="00F5798C"/>
    <w:rsid w:val="00F57DD6"/>
    <w:rsid w:val="00F61A04"/>
    <w:rsid w:val="00F625EB"/>
    <w:rsid w:val="00F64055"/>
    <w:rsid w:val="00F6564C"/>
    <w:rsid w:val="00F65D1F"/>
    <w:rsid w:val="00F710C6"/>
    <w:rsid w:val="00F7142A"/>
    <w:rsid w:val="00F71E7D"/>
    <w:rsid w:val="00F722BD"/>
    <w:rsid w:val="00F72873"/>
    <w:rsid w:val="00F735C8"/>
    <w:rsid w:val="00F73620"/>
    <w:rsid w:val="00F74C34"/>
    <w:rsid w:val="00F758ED"/>
    <w:rsid w:val="00F81854"/>
    <w:rsid w:val="00F82ED9"/>
    <w:rsid w:val="00F83C51"/>
    <w:rsid w:val="00F85C73"/>
    <w:rsid w:val="00F87415"/>
    <w:rsid w:val="00F91CF0"/>
    <w:rsid w:val="00F9481A"/>
    <w:rsid w:val="00F956D1"/>
    <w:rsid w:val="00F95742"/>
    <w:rsid w:val="00F9683D"/>
    <w:rsid w:val="00F9687F"/>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755D"/>
    <w:rsid w:val="00FD386C"/>
    <w:rsid w:val="00FD3922"/>
    <w:rsid w:val="00FD6452"/>
    <w:rsid w:val="00FD729A"/>
    <w:rsid w:val="00FD7A32"/>
    <w:rsid w:val="00FE2B90"/>
    <w:rsid w:val="00FF0A4E"/>
    <w:rsid w:val="00FF14A6"/>
    <w:rsid w:val="00FF1F8D"/>
    <w:rsid w:val="00FF285D"/>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635648827">
      <w:bodyDiv w:val="1"/>
      <w:marLeft w:val="0"/>
      <w:marRight w:val="0"/>
      <w:marTop w:val="0"/>
      <w:marBottom w:val="0"/>
      <w:divBdr>
        <w:top w:val="none" w:sz="0" w:space="0" w:color="auto"/>
        <w:left w:val="none" w:sz="0" w:space="0" w:color="auto"/>
        <w:bottom w:val="none" w:sz="0" w:space="0" w:color="auto"/>
        <w:right w:val="none" w:sz="0" w:space="0" w:color="auto"/>
      </w:divBdr>
      <w:divsChild>
        <w:div w:id="1291478649">
          <w:marLeft w:val="0"/>
          <w:marRight w:val="0"/>
          <w:marTop w:val="0"/>
          <w:marBottom w:val="0"/>
          <w:divBdr>
            <w:top w:val="none" w:sz="0" w:space="0" w:color="auto"/>
            <w:left w:val="none" w:sz="0" w:space="0" w:color="auto"/>
            <w:bottom w:val="none" w:sz="0" w:space="0" w:color="auto"/>
            <w:right w:val="none" w:sz="0" w:space="0" w:color="auto"/>
          </w:divBdr>
        </w:div>
        <w:div w:id="1683311275">
          <w:marLeft w:val="0"/>
          <w:marRight w:val="0"/>
          <w:marTop w:val="0"/>
          <w:marBottom w:val="0"/>
          <w:divBdr>
            <w:top w:val="none" w:sz="0" w:space="0" w:color="auto"/>
            <w:left w:val="none" w:sz="0" w:space="0" w:color="auto"/>
            <w:bottom w:val="none" w:sz="0" w:space="0" w:color="auto"/>
            <w:right w:val="none" w:sz="0" w:space="0" w:color="auto"/>
          </w:divBdr>
        </w:div>
      </w:divsChild>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713578285">
      <w:bodyDiv w:val="1"/>
      <w:marLeft w:val="0"/>
      <w:marRight w:val="0"/>
      <w:marTop w:val="0"/>
      <w:marBottom w:val="0"/>
      <w:divBdr>
        <w:top w:val="none" w:sz="0" w:space="0" w:color="auto"/>
        <w:left w:val="none" w:sz="0" w:space="0" w:color="auto"/>
        <w:bottom w:val="none" w:sz="0" w:space="0" w:color="auto"/>
        <w:right w:val="none" w:sz="0" w:space="0" w:color="auto"/>
      </w:divBdr>
    </w:div>
    <w:div w:id="739181301">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356419676">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55516531">
      <w:bodyDiv w:val="1"/>
      <w:marLeft w:val="0"/>
      <w:marRight w:val="0"/>
      <w:marTop w:val="0"/>
      <w:marBottom w:val="0"/>
      <w:divBdr>
        <w:top w:val="none" w:sz="0" w:space="0" w:color="auto"/>
        <w:left w:val="none" w:sz="0" w:space="0" w:color="auto"/>
        <w:bottom w:val="none" w:sz="0" w:space="0" w:color="auto"/>
        <w:right w:val="none" w:sz="0" w:space="0" w:color="auto"/>
      </w:divBdr>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38754334">
      <w:bodyDiv w:val="1"/>
      <w:marLeft w:val="0"/>
      <w:marRight w:val="0"/>
      <w:marTop w:val="0"/>
      <w:marBottom w:val="0"/>
      <w:divBdr>
        <w:top w:val="none" w:sz="0" w:space="0" w:color="auto"/>
        <w:left w:val="none" w:sz="0" w:space="0" w:color="auto"/>
        <w:bottom w:val="none" w:sz="0" w:space="0" w:color="auto"/>
        <w:right w:val="none" w:sz="0" w:space="0" w:color="auto"/>
      </w:divBdr>
    </w:div>
    <w:div w:id="1954828021">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7859</Words>
  <Characters>43225</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2</cp:revision>
  <cp:lastPrinted>2021-02-16T18:59:00Z</cp:lastPrinted>
  <dcterms:created xsi:type="dcterms:W3CDTF">2022-04-07T14:02:00Z</dcterms:created>
  <dcterms:modified xsi:type="dcterms:W3CDTF">2022-04-07T14:02:00Z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