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77777777" w:rsidR="00BE1E33" w:rsidRPr="00393811" w:rsidRDefault="00BE1E33" w:rsidP="00BE1E33">
      <w:pPr>
        <w:jc w:val="right"/>
        <w:rPr>
          <w:rFonts w:ascii="Arial" w:hAnsi="Arial" w:cs="Arial"/>
          <w:bCs/>
          <w:color w:val="000000" w:themeColor="text1"/>
          <w:sz w:val="16"/>
          <w:szCs w:val="16"/>
          <w:lang w:eastAsia="es-ES"/>
        </w:rPr>
      </w:pPr>
      <w:r w:rsidRPr="006C15D5">
        <w:rPr>
          <w:rFonts w:ascii="Arial" w:hAnsi="Arial" w:cs="Arial"/>
          <w:b/>
          <w:color w:val="000000" w:themeColor="text1"/>
          <w:sz w:val="16"/>
          <w:szCs w:val="16"/>
          <w:lang w:eastAsia="es-ES"/>
        </w:rPr>
        <w:tab/>
      </w:r>
      <w:r w:rsidRPr="00393811">
        <w:rPr>
          <w:rFonts w:ascii="Arial" w:hAnsi="Arial" w:cs="Arial"/>
          <w:bCs/>
          <w:color w:val="000000" w:themeColor="text1"/>
          <w:sz w:val="16"/>
          <w:szCs w:val="16"/>
          <w:lang w:eastAsia="es-ES"/>
        </w:rPr>
        <w:t>CCE-DES-FM-17</w:t>
      </w:r>
    </w:p>
    <w:p w14:paraId="30106002" w14:textId="77777777" w:rsidR="005204A7" w:rsidRPr="00393811" w:rsidRDefault="005204A7" w:rsidP="005204A7">
      <w:pPr>
        <w:jc w:val="both"/>
        <w:rPr>
          <w:rFonts w:ascii="Arial" w:eastAsia="Calibri" w:hAnsi="Arial" w:cs="Arial"/>
          <w:b/>
          <w:color w:val="000000" w:themeColor="text1"/>
          <w:sz w:val="20"/>
          <w:szCs w:val="20"/>
        </w:rPr>
      </w:pPr>
    </w:p>
    <w:p w14:paraId="04F561E4" w14:textId="77777777" w:rsidR="00BD3694" w:rsidRPr="00393811" w:rsidRDefault="00BD3694" w:rsidP="00BD3694">
      <w:pPr>
        <w:jc w:val="both"/>
        <w:rPr>
          <w:rFonts w:ascii="Arial" w:eastAsia="Calibri" w:hAnsi="Arial" w:cs="Arial"/>
          <w:b/>
          <w:bCs/>
          <w:color w:val="000000" w:themeColor="text1"/>
          <w:sz w:val="22"/>
        </w:rPr>
      </w:pPr>
      <w:r w:rsidRPr="00393811">
        <w:rPr>
          <w:rFonts w:ascii="Arial" w:eastAsia="Calibri" w:hAnsi="Arial" w:cs="Arial"/>
          <w:b/>
          <w:bCs/>
          <w:color w:val="000000" w:themeColor="text1"/>
          <w:sz w:val="22"/>
        </w:rPr>
        <w:t xml:space="preserve">COLOMBIA COMPRA EFICIENTE </w:t>
      </w:r>
      <w:r w:rsidRPr="00393811">
        <w:rPr>
          <w:rFonts w:ascii="Arial" w:eastAsia="Calibri" w:hAnsi="Arial" w:cs="Arial"/>
          <w:b/>
          <w:color w:val="000000" w:themeColor="text1"/>
          <w:sz w:val="22"/>
        </w:rPr>
        <w:t>–</w:t>
      </w:r>
      <w:r w:rsidRPr="00393811">
        <w:rPr>
          <w:rFonts w:ascii="Arial" w:eastAsia="Calibri" w:hAnsi="Arial" w:cs="Arial"/>
          <w:b/>
          <w:bCs/>
          <w:color w:val="000000" w:themeColor="text1"/>
          <w:sz w:val="22"/>
        </w:rPr>
        <w:t xml:space="preserve"> Competencia consultiva – Contratación estatal – Normas generales</w:t>
      </w:r>
    </w:p>
    <w:p w14:paraId="54B92C50" w14:textId="77777777" w:rsidR="00BD3694" w:rsidRPr="00393811" w:rsidRDefault="00BD3694" w:rsidP="00BD3694">
      <w:pPr>
        <w:jc w:val="both"/>
        <w:rPr>
          <w:rFonts w:ascii="Arial" w:eastAsia="Calibri" w:hAnsi="Arial" w:cs="Arial"/>
          <w:b/>
          <w:sz w:val="22"/>
        </w:rPr>
      </w:pPr>
    </w:p>
    <w:p w14:paraId="6F674044" w14:textId="77777777" w:rsidR="00BD3694" w:rsidRPr="00393811" w:rsidRDefault="00BD3694" w:rsidP="00BD3694">
      <w:pPr>
        <w:spacing w:after="120"/>
        <w:jc w:val="both"/>
        <w:rPr>
          <w:rFonts w:ascii="Arial" w:eastAsia="Calibri" w:hAnsi="Arial" w:cs="Arial"/>
          <w:bCs/>
          <w:sz w:val="20"/>
          <w:szCs w:val="20"/>
        </w:rPr>
      </w:pPr>
      <w:r w:rsidRPr="00393811">
        <w:rPr>
          <w:rFonts w:ascii="Arial" w:eastAsia="Calibri" w:hAnsi="Arial" w:cs="Arial"/>
          <w:bCs/>
          <w:sz w:val="20"/>
          <w:szCs w:val="20"/>
        </w:rPr>
        <w:t>Es necesario tener en cuenta que esta entidad solo tiene competencia para responder solicitudes sobre la aplicación de normas de carácter general en materia de compras y contratación pública. En ese sentido, resolver consultas sobre aspectos sancionadores desborda las atribuciones asignadas por el legislador extraordinario, especialmente, cuando –para efectos de la pregunta número tres– carece de competencia para la calificar la tipicidad de conductas con eventual incidencia en procesos disciplinarios.</w:t>
      </w:r>
    </w:p>
    <w:p w14:paraId="31F5784C" w14:textId="7E5CAC56" w:rsidR="00BD3694" w:rsidRPr="00393811" w:rsidRDefault="00BD3694" w:rsidP="00BD3694">
      <w:pPr>
        <w:jc w:val="both"/>
        <w:rPr>
          <w:rFonts w:ascii="Arial" w:eastAsia="Calibri" w:hAnsi="Arial" w:cs="Arial"/>
          <w:bCs/>
          <w:sz w:val="20"/>
          <w:szCs w:val="20"/>
        </w:rPr>
      </w:pPr>
      <w:r w:rsidRPr="00393811">
        <w:rPr>
          <w:rFonts w:ascii="Arial" w:eastAsia="Calibri" w:hAnsi="Arial" w:cs="Arial"/>
          <w:bCs/>
          <w:sz w:val="20"/>
          <w:szCs w:val="20"/>
        </w:rPr>
        <w:t>La competencia de esta entidad se fija con límites claros, con el objeto de evitar que la Agencia actúe como una instancia de validación de las actuaciones de las entidades sujetas a la Ley 80 de 1993 o de los demás participantes de la contratación pública. Por lo anterior, la calificación de las conductas con incidencia disciplinaria corresponde a las autoridades competentes conforme a las Leyes 734 de 2012 y 1952 de 2019. Esto sin perjuicio del control judicial de la decisión adoptada en caso de controversia con el afectado.</w:t>
      </w:r>
    </w:p>
    <w:p w14:paraId="47489C29" w14:textId="77777777" w:rsidR="00977090" w:rsidRPr="00393811" w:rsidRDefault="00977090" w:rsidP="005204A7">
      <w:pPr>
        <w:jc w:val="both"/>
        <w:rPr>
          <w:rFonts w:ascii="Arial" w:eastAsia="Calibri" w:hAnsi="Arial" w:cs="Arial"/>
          <w:b/>
          <w:color w:val="000000" w:themeColor="text1"/>
          <w:sz w:val="22"/>
        </w:rPr>
      </w:pPr>
    </w:p>
    <w:p w14:paraId="7F4004B0" w14:textId="1828548B" w:rsidR="005204A7" w:rsidRPr="00393811" w:rsidRDefault="00F85C73" w:rsidP="005204A7">
      <w:pPr>
        <w:jc w:val="both"/>
        <w:rPr>
          <w:rFonts w:ascii="Arial" w:eastAsia="Calibri" w:hAnsi="Arial" w:cs="Arial"/>
          <w:b/>
          <w:color w:val="000000" w:themeColor="text1"/>
          <w:sz w:val="22"/>
        </w:rPr>
      </w:pPr>
      <w:r w:rsidRPr="00393811">
        <w:rPr>
          <w:rFonts w:ascii="Arial" w:eastAsia="Calibri" w:hAnsi="Arial" w:cs="Arial"/>
          <w:b/>
          <w:color w:val="000000" w:themeColor="text1"/>
          <w:sz w:val="22"/>
        </w:rPr>
        <w:t xml:space="preserve">LEY DE EMPRENDIMIENTO </w:t>
      </w:r>
      <w:r w:rsidR="00AF3236" w:rsidRPr="00393811">
        <w:rPr>
          <w:rFonts w:ascii="Arial" w:eastAsia="Calibri" w:hAnsi="Arial" w:cs="Arial"/>
          <w:b/>
          <w:color w:val="000000" w:themeColor="text1"/>
          <w:sz w:val="22"/>
        </w:rPr>
        <w:t xml:space="preserve">– </w:t>
      </w:r>
      <w:r w:rsidRPr="00393811">
        <w:rPr>
          <w:rFonts w:ascii="Arial" w:eastAsia="Calibri" w:hAnsi="Arial" w:cs="Arial"/>
          <w:b/>
          <w:color w:val="000000" w:themeColor="text1"/>
          <w:sz w:val="22"/>
        </w:rPr>
        <w:t>Finalidad</w:t>
      </w:r>
      <w:r w:rsidR="00AF3236" w:rsidRPr="00393811">
        <w:rPr>
          <w:rFonts w:ascii="Arial" w:eastAsia="Calibri" w:hAnsi="Arial" w:cs="Arial"/>
          <w:b/>
          <w:color w:val="000000" w:themeColor="text1"/>
          <w:sz w:val="22"/>
        </w:rPr>
        <w:t xml:space="preserve"> </w:t>
      </w:r>
    </w:p>
    <w:p w14:paraId="5600DD94" w14:textId="77777777" w:rsidR="005204A7" w:rsidRPr="00393811" w:rsidRDefault="005204A7" w:rsidP="005204A7">
      <w:pPr>
        <w:jc w:val="both"/>
        <w:rPr>
          <w:rFonts w:ascii="Arial" w:eastAsia="Calibri" w:hAnsi="Arial" w:cs="Arial"/>
          <w:color w:val="000000" w:themeColor="text1"/>
          <w:sz w:val="20"/>
          <w:szCs w:val="20"/>
        </w:rPr>
      </w:pPr>
    </w:p>
    <w:p w14:paraId="7A416A87" w14:textId="5669DDF0" w:rsidR="005204A7" w:rsidRPr="00393811" w:rsidRDefault="00F85C73" w:rsidP="00AF3236">
      <w:pPr>
        <w:jc w:val="both"/>
        <w:rPr>
          <w:rFonts w:ascii="Arial" w:eastAsia="Calibri" w:hAnsi="Arial" w:cs="Arial"/>
          <w:bCs/>
          <w:color w:val="000000" w:themeColor="text1"/>
          <w:sz w:val="20"/>
          <w:szCs w:val="20"/>
        </w:rPr>
      </w:pPr>
      <w:r w:rsidRPr="00393811">
        <w:rPr>
          <w:rFonts w:ascii="Arial" w:eastAsia="Calibri" w:hAnsi="Arial" w:cs="Arial"/>
          <w:bCs/>
          <w:color w:val="000000" w:themeColor="text1"/>
          <w:sz w:val="20"/>
          <w:szCs w:val="20"/>
        </w:rPr>
        <w:t xml:space="preserve">El pasado 31 de diciembre, en congruencia con el «Pacto por el emprendimiento, la formalización y la productividad» del Plan Nacional de Desarrollo 2018-2022, el </w:t>
      </w:r>
      <w:proofErr w:type="gramStart"/>
      <w:r w:rsidRPr="00393811">
        <w:rPr>
          <w:rFonts w:ascii="Arial" w:eastAsia="Calibri" w:hAnsi="Arial" w:cs="Arial"/>
          <w:bCs/>
          <w:color w:val="000000" w:themeColor="text1"/>
          <w:sz w:val="20"/>
          <w:szCs w:val="20"/>
        </w:rPr>
        <w:t>Presidente</w:t>
      </w:r>
      <w:proofErr w:type="gramEnd"/>
      <w:r w:rsidRPr="00393811">
        <w:rPr>
          <w:rFonts w:ascii="Arial" w:eastAsia="Calibri" w:hAnsi="Arial" w:cs="Arial"/>
          <w:bCs/>
          <w:color w:val="000000" w:themeColor="text1"/>
          <w:sz w:val="20"/>
          <w:szCs w:val="20"/>
        </w:rPr>
        <w:t xml:space="preserve"> de la República sancionó la Ley 2069 de 2020 para de impulsar el nacimiento de nuevas empresas que incentiven la generación de empleo en país. Pensada en clave de reactivación de la economía y fomento a la actividad emprendedora, la ley propicia un entorno para ayudar al crecimiento, consolidación y sostenibilidad de esas iniciativas, generando mayor desarrollo social, creación de las empresas y mejoras tanto en la productividad como en la competitividad</w:t>
      </w:r>
      <w:r w:rsidRPr="00393811">
        <w:rPr>
          <w:rFonts w:ascii="Arial" w:eastAsia="Calibri" w:hAnsi="Arial" w:cs="Arial"/>
          <w:bCs/>
          <w:color w:val="000000" w:themeColor="text1"/>
          <w:sz w:val="20"/>
          <w:szCs w:val="20"/>
          <w:vertAlign w:val="superscript"/>
        </w:rPr>
        <w:footnoteReference w:id="1"/>
      </w:r>
      <w:r w:rsidRPr="00393811">
        <w:rPr>
          <w:rFonts w:ascii="Arial" w:eastAsia="Calibri" w:hAnsi="Arial" w:cs="Arial"/>
          <w:bCs/>
          <w:color w:val="000000" w:themeColor="text1"/>
          <w:sz w:val="20"/>
          <w:szCs w:val="20"/>
        </w:rPr>
        <w:t>. De esta manera, la ley en comento también concreta la «Política de formalización empresarial» del Documento CONPES 3956 del 8 de enero de 2019</w:t>
      </w:r>
      <w:r w:rsidR="00AF3236" w:rsidRPr="00393811">
        <w:rPr>
          <w:rFonts w:ascii="Arial" w:eastAsia="Calibri" w:hAnsi="Arial" w:cs="Arial"/>
          <w:bCs/>
          <w:color w:val="000000" w:themeColor="text1"/>
          <w:sz w:val="20"/>
          <w:szCs w:val="20"/>
        </w:rPr>
        <w:t>.</w:t>
      </w:r>
      <w:r w:rsidR="005204A7" w:rsidRPr="00393811">
        <w:rPr>
          <w:rFonts w:ascii="Arial" w:eastAsia="Calibri" w:hAnsi="Arial" w:cs="Arial"/>
          <w:bCs/>
          <w:color w:val="000000" w:themeColor="text1"/>
          <w:sz w:val="20"/>
          <w:szCs w:val="20"/>
        </w:rPr>
        <w:t xml:space="preserve">  </w:t>
      </w:r>
    </w:p>
    <w:p w14:paraId="3AA0AF3C" w14:textId="77777777" w:rsidR="005204A7" w:rsidRPr="00393811" w:rsidRDefault="005204A7" w:rsidP="005204A7">
      <w:pPr>
        <w:jc w:val="both"/>
        <w:rPr>
          <w:rFonts w:ascii="Arial" w:eastAsia="Calibri" w:hAnsi="Arial" w:cs="Arial"/>
          <w:b/>
          <w:color w:val="000000" w:themeColor="text1"/>
          <w:sz w:val="20"/>
          <w:szCs w:val="20"/>
        </w:rPr>
      </w:pPr>
    </w:p>
    <w:p w14:paraId="416F63BE" w14:textId="1FDFFEC1" w:rsidR="005204A7" w:rsidRPr="00393811" w:rsidRDefault="005A10A9" w:rsidP="005204A7">
      <w:pPr>
        <w:jc w:val="both"/>
        <w:rPr>
          <w:rFonts w:ascii="Arial" w:eastAsia="Calibri" w:hAnsi="Arial" w:cs="Arial"/>
          <w:b/>
          <w:color w:val="000000" w:themeColor="text1"/>
          <w:sz w:val="22"/>
        </w:rPr>
      </w:pPr>
      <w:r w:rsidRPr="00393811">
        <w:rPr>
          <w:rFonts w:ascii="Arial" w:eastAsia="Calibri" w:hAnsi="Arial" w:cs="Arial"/>
          <w:b/>
          <w:color w:val="000000" w:themeColor="text1"/>
          <w:sz w:val="22"/>
        </w:rPr>
        <w:t>RELACIÓN ENTRE LA LEY Y EL REGLAMENTO</w:t>
      </w:r>
      <w:r w:rsidR="00DB3513" w:rsidRPr="00393811">
        <w:rPr>
          <w:rFonts w:ascii="Arial" w:eastAsia="Calibri" w:hAnsi="Arial" w:cs="Arial"/>
          <w:b/>
          <w:color w:val="000000" w:themeColor="text1"/>
          <w:sz w:val="22"/>
        </w:rPr>
        <w:t xml:space="preserve"> – Tesis de la aplicación directa – Tesis de la reglamentación</w:t>
      </w:r>
      <w:r w:rsidR="00C8308A" w:rsidRPr="00393811">
        <w:rPr>
          <w:rFonts w:ascii="Arial" w:eastAsia="Calibri" w:hAnsi="Arial" w:cs="Arial"/>
          <w:b/>
          <w:color w:val="000000" w:themeColor="text1"/>
          <w:sz w:val="22"/>
        </w:rPr>
        <w:t xml:space="preserve"> – Diferencias</w:t>
      </w:r>
    </w:p>
    <w:p w14:paraId="69524CC8" w14:textId="77777777" w:rsidR="005204A7" w:rsidRPr="00393811" w:rsidRDefault="005204A7" w:rsidP="005204A7">
      <w:pPr>
        <w:jc w:val="both"/>
        <w:rPr>
          <w:rFonts w:ascii="Arial" w:eastAsia="Calibri" w:hAnsi="Arial" w:cs="Arial"/>
          <w:b/>
          <w:color w:val="000000" w:themeColor="text1"/>
          <w:sz w:val="20"/>
          <w:szCs w:val="20"/>
        </w:rPr>
      </w:pPr>
    </w:p>
    <w:p w14:paraId="0411506E" w14:textId="6771F4DF" w:rsidR="00295636" w:rsidRPr="00393811" w:rsidRDefault="005A10A9" w:rsidP="00546A42">
      <w:pPr>
        <w:jc w:val="both"/>
        <w:rPr>
          <w:rFonts w:ascii="Arial" w:eastAsia="Calibri" w:hAnsi="Arial" w:cs="Arial"/>
          <w:color w:val="000000" w:themeColor="text1"/>
          <w:sz w:val="20"/>
          <w:szCs w:val="20"/>
        </w:rPr>
      </w:pPr>
      <w:r w:rsidRPr="00393811">
        <w:rPr>
          <w:rFonts w:ascii="Arial" w:eastAsia="Calibri" w:hAnsi="Arial" w:cs="Arial"/>
          <w:bCs/>
          <w:color w:val="000000" w:themeColor="text1"/>
          <w:sz w:val="20"/>
          <w:szCs w:val="20"/>
        </w:rPr>
        <w:t xml:space="preserve">[…] quien opte por la tesis de la </w:t>
      </w:r>
      <w:r w:rsidRPr="00393811">
        <w:rPr>
          <w:rFonts w:ascii="Arial" w:eastAsia="Calibri" w:hAnsi="Arial" w:cs="Arial"/>
          <w:bCs/>
          <w:i/>
          <w:iCs/>
          <w:color w:val="000000" w:themeColor="text1"/>
          <w:sz w:val="20"/>
          <w:szCs w:val="20"/>
        </w:rPr>
        <w:t>aplicación directa</w:t>
      </w:r>
      <w:r w:rsidRPr="00393811">
        <w:rPr>
          <w:rFonts w:ascii="Arial" w:eastAsia="Calibri" w:hAnsi="Arial" w:cs="Arial"/>
          <w:bCs/>
          <w:color w:val="000000" w:themeColor="text1"/>
          <w:sz w:val="20"/>
          <w:szCs w:val="20"/>
        </w:rPr>
        <w:t xml:space="preserve"> debe sostener que la intervención del reglamento es accesoria, no necesaria: el Congreso de la República ejerce su competencia para la expedición de las leyes sin que normas de inferior jerarquía condicionen su vigencia o aplicación. En este contexto, cualquier espacio abierto de decisión –siempre que no esté sometido a reserva– habilita el ejercicio de potestades discrecionales por parte de las entidades públicas, salvo que el reglamento eventualmente los limite</w:t>
      </w:r>
      <w:r w:rsidR="0028617E" w:rsidRPr="00393811">
        <w:rPr>
          <w:rFonts w:ascii="Arial" w:eastAsia="Calibri" w:hAnsi="Arial" w:cs="Arial"/>
          <w:color w:val="000000" w:themeColor="text1"/>
          <w:sz w:val="20"/>
          <w:szCs w:val="20"/>
        </w:rPr>
        <w:t>.</w:t>
      </w:r>
    </w:p>
    <w:p w14:paraId="19CBFAC3" w14:textId="4C44AF48" w:rsidR="005A10A9" w:rsidRPr="00393811" w:rsidRDefault="005A10A9" w:rsidP="005A10A9">
      <w:pPr>
        <w:spacing w:after="120"/>
        <w:jc w:val="both"/>
        <w:rPr>
          <w:rFonts w:ascii="Arial" w:eastAsia="Calibri" w:hAnsi="Arial" w:cs="Arial"/>
          <w:color w:val="000000" w:themeColor="text1"/>
          <w:sz w:val="20"/>
          <w:szCs w:val="20"/>
        </w:rPr>
      </w:pPr>
      <w:r w:rsidRPr="00393811">
        <w:rPr>
          <w:rFonts w:ascii="Arial" w:eastAsia="Calibri" w:hAnsi="Arial" w:cs="Arial"/>
          <w:color w:val="000000" w:themeColor="text1"/>
          <w:sz w:val="20"/>
          <w:szCs w:val="20"/>
        </w:rPr>
        <w:t>[…]</w:t>
      </w:r>
    </w:p>
    <w:p w14:paraId="6F0F33E9" w14:textId="0D814E65" w:rsidR="005A10A9" w:rsidRPr="00393811" w:rsidRDefault="005A10A9" w:rsidP="00546A42">
      <w:pPr>
        <w:jc w:val="both"/>
        <w:rPr>
          <w:rFonts w:ascii="Arial" w:eastAsia="Calibri" w:hAnsi="Arial" w:cs="Arial"/>
          <w:bCs/>
          <w:color w:val="000000" w:themeColor="text1"/>
          <w:sz w:val="20"/>
          <w:szCs w:val="20"/>
        </w:rPr>
      </w:pPr>
      <w:r w:rsidRPr="00393811">
        <w:rPr>
          <w:rFonts w:ascii="Arial" w:eastAsia="Calibri" w:hAnsi="Arial" w:cs="Arial"/>
          <w:bCs/>
          <w:color w:val="000000" w:themeColor="text1"/>
          <w:sz w:val="20"/>
          <w:szCs w:val="20"/>
        </w:rPr>
        <w:t xml:space="preserve">Ahora bien, la relación entre estas dos (2) fuentes del derecho es totalmente diferente en la </w:t>
      </w:r>
      <w:r w:rsidRPr="00393811">
        <w:rPr>
          <w:rFonts w:ascii="Arial" w:eastAsia="Calibri" w:hAnsi="Arial" w:cs="Arial"/>
          <w:bCs/>
          <w:i/>
          <w:iCs/>
          <w:color w:val="000000" w:themeColor="text1"/>
          <w:sz w:val="20"/>
          <w:szCs w:val="20"/>
        </w:rPr>
        <w:t>tesis de la reglamentación</w:t>
      </w:r>
      <w:r w:rsidRPr="00393811">
        <w:rPr>
          <w:rFonts w:ascii="Arial" w:eastAsia="Calibri" w:hAnsi="Arial" w:cs="Arial"/>
          <w:bCs/>
          <w:color w:val="000000" w:themeColor="text1"/>
          <w:sz w:val="20"/>
          <w:szCs w:val="20"/>
        </w:rPr>
        <w:t xml:space="preserve">. Para estos efectos, si bien el Congreso de la República conserva la cláusula </w:t>
      </w:r>
      <w:r w:rsidRPr="00393811">
        <w:rPr>
          <w:rFonts w:ascii="Arial" w:eastAsia="Calibri" w:hAnsi="Arial" w:cs="Arial"/>
          <w:bCs/>
          <w:color w:val="000000" w:themeColor="text1"/>
          <w:sz w:val="20"/>
          <w:szCs w:val="20"/>
        </w:rPr>
        <w:lastRenderedPageBreak/>
        <w:t>general de competencia normativa para la expedición de las leyes, sujeta su aplicación a una norma de menor jerarquía que regule aspectos de detalle, por lo que exige la expedición del decreto reglamentario correspondiente […]</w:t>
      </w:r>
      <w:r w:rsidR="00E7389E" w:rsidRPr="00393811">
        <w:rPr>
          <w:rFonts w:ascii="Arial" w:eastAsia="Calibri" w:hAnsi="Arial" w:cs="Arial"/>
          <w:bCs/>
          <w:color w:val="000000" w:themeColor="text1"/>
          <w:sz w:val="20"/>
          <w:szCs w:val="20"/>
        </w:rPr>
        <w:t>.</w:t>
      </w:r>
    </w:p>
    <w:p w14:paraId="0195D622" w14:textId="20F9DB5F" w:rsidR="005204A7" w:rsidRPr="00393811" w:rsidRDefault="005204A7" w:rsidP="005204A7">
      <w:pPr>
        <w:jc w:val="both"/>
        <w:rPr>
          <w:rFonts w:ascii="Arial" w:eastAsia="Calibri" w:hAnsi="Arial" w:cs="Arial"/>
          <w:color w:val="000000" w:themeColor="text1"/>
          <w:sz w:val="20"/>
          <w:szCs w:val="20"/>
        </w:rPr>
      </w:pPr>
    </w:p>
    <w:p w14:paraId="1CDB5685" w14:textId="0B18BE10" w:rsidR="005204A7" w:rsidRPr="00393811" w:rsidRDefault="00C8308A" w:rsidP="005204A7">
      <w:pPr>
        <w:jc w:val="both"/>
        <w:rPr>
          <w:rFonts w:ascii="Arial" w:eastAsia="Calibri" w:hAnsi="Arial" w:cs="Arial"/>
          <w:b/>
          <w:color w:val="000000" w:themeColor="text1"/>
          <w:sz w:val="22"/>
        </w:rPr>
      </w:pPr>
      <w:r w:rsidRPr="00393811">
        <w:rPr>
          <w:rFonts w:ascii="Arial" w:eastAsia="Calibri" w:hAnsi="Arial" w:cs="Arial"/>
          <w:b/>
          <w:color w:val="000000" w:themeColor="text1"/>
          <w:sz w:val="22"/>
        </w:rPr>
        <w:t xml:space="preserve">REGLAMENTACIÓN PREVIA – Ley </w:t>
      </w:r>
      <w:r w:rsidR="005A10A9" w:rsidRPr="00393811">
        <w:rPr>
          <w:rFonts w:ascii="Arial" w:eastAsia="Calibri" w:hAnsi="Arial" w:cs="Arial"/>
          <w:b/>
          <w:color w:val="000000" w:themeColor="text1"/>
          <w:sz w:val="22"/>
        </w:rPr>
        <w:t>2069 de 2020</w:t>
      </w:r>
      <w:r w:rsidR="0026434F" w:rsidRPr="00393811">
        <w:rPr>
          <w:rFonts w:ascii="Arial" w:eastAsia="Calibri" w:hAnsi="Arial" w:cs="Arial"/>
          <w:b/>
          <w:color w:val="000000" w:themeColor="text1"/>
          <w:sz w:val="22"/>
        </w:rPr>
        <w:t xml:space="preserve"> – </w:t>
      </w:r>
      <w:proofErr w:type="spellStart"/>
      <w:r w:rsidR="0026434F" w:rsidRPr="00393811">
        <w:rPr>
          <w:rFonts w:ascii="Arial" w:eastAsia="Calibri" w:hAnsi="Arial" w:cs="Arial"/>
          <w:b/>
          <w:color w:val="000000" w:themeColor="text1"/>
          <w:sz w:val="22"/>
        </w:rPr>
        <w:t>Mipymes</w:t>
      </w:r>
      <w:proofErr w:type="spellEnd"/>
      <w:r w:rsidR="0026434F" w:rsidRPr="00393811">
        <w:rPr>
          <w:rFonts w:ascii="Arial" w:eastAsia="Calibri" w:hAnsi="Arial" w:cs="Arial"/>
          <w:b/>
          <w:color w:val="000000" w:themeColor="text1"/>
          <w:sz w:val="22"/>
        </w:rPr>
        <w:t xml:space="preserve"> – Criterios diferenciales – Convocatorias limitadas</w:t>
      </w:r>
      <w:r w:rsidR="00814030" w:rsidRPr="00393811">
        <w:rPr>
          <w:rFonts w:ascii="Arial" w:eastAsia="Calibri" w:hAnsi="Arial" w:cs="Arial"/>
          <w:b/>
          <w:color w:val="000000" w:themeColor="text1"/>
          <w:sz w:val="22"/>
        </w:rPr>
        <w:t xml:space="preserve"> </w:t>
      </w:r>
    </w:p>
    <w:p w14:paraId="6327B2C6" w14:textId="77777777" w:rsidR="0028617E" w:rsidRPr="00393811" w:rsidRDefault="0028617E" w:rsidP="005204A7">
      <w:pPr>
        <w:jc w:val="both"/>
        <w:rPr>
          <w:rFonts w:ascii="Arial" w:eastAsia="Calibri" w:hAnsi="Arial" w:cs="Arial"/>
          <w:b/>
          <w:color w:val="000000" w:themeColor="text1"/>
          <w:sz w:val="20"/>
          <w:szCs w:val="20"/>
        </w:rPr>
      </w:pPr>
    </w:p>
    <w:p w14:paraId="38A6E427" w14:textId="3D3088F8" w:rsidR="00E7389E" w:rsidRPr="00393811" w:rsidRDefault="00E7389E" w:rsidP="00E7389E">
      <w:pPr>
        <w:jc w:val="both"/>
        <w:rPr>
          <w:rFonts w:ascii="Arial" w:eastAsia="Calibri" w:hAnsi="Arial" w:cs="Arial"/>
          <w:bCs/>
          <w:color w:val="000000" w:themeColor="text1"/>
          <w:sz w:val="20"/>
          <w:szCs w:val="20"/>
          <w:lang w:val="es-ES"/>
        </w:rPr>
      </w:pPr>
      <w:r w:rsidRPr="00393811">
        <w:rPr>
          <w:rFonts w:ascii="Arial" w:eastAsia="Calibri" w:hAnsi="Arial" w:cs="Arial"/>
          <w:bCs/>
          <w:color w:val="000000" w:themeColor="text1"/>
          <w:sz w:val="20"/>
          <w:szCs w:val="20"/>
          <w:lang w:val="es-ES"/>
        </w:rPr>
        <w:t xml:space="preserve">La referencia hecha en una ley a que el Gobierno Nacional reglamentará la materia es un reconocimiento de que el reglamento es indispensable para el cumplimiento de </w:t>
      </w:r>
      <w:proofErr w:type="gramStart"/>
      <w:r w:rsidRPr="00393811">
        <w:rPr>
          <w:rFonts w:ascii="Arial" w:eastAsia="Calibri" w:hAnsi="Arial" w:cs="Arial"/>
          <w:bCs/>
          <w:color w:val="000000" w:themeColor="text1"/>
          <w:sz w:val="20"/>
          <w:szCs w:val="20"/>
          <w:lang w:val="es-ES"/>
        </w:rPr>
        <w:t>la misma</w:t>
      </w:r>
      <w:proofErr w:type="gramEnd"/>
      <w:r w:rsidRPr="00393811">
        <w:rPr>
          <w:rFonts w:ascii="Arial" w:eastAsia="Calibri" w:hAnsi="Arial" w:cs="Arial"/>
          <w:bCs/>
          <w:color w:val="000000" w:themeColor="text1"/>
          <w:sz w:val="20"/>
          <w:szCs w:val="20"/>
          <w:lang w:val="es-ES"/>
        </w:rPr>
        <w:t xml:space="preserve">. Naturalmente, este reconocimiento no siempre implica que la ley está sometida a condición para </w:t>
      </w:r>
      <w:proofErr w:type="gramStart"/>
      <w:r w:rsidRPr="00393811">
        <w:rPr>
          <w:rFonts w:ascii="Arial" w:eastAsia="Calibri" w:hAnsi="Arial" w:cs="Arial"/>
          <w:bCs/>
          <w:color w:val="000000" w:themeColor="text1"/>
          <w:sz w:val="20"/>
          <w:szCs w:val="20"/>
          <w:lang w:val="es-ES"/>
        </w:rPr>
        <w:t>entrar en vigencia</w:t>
      </w:r>
      <w:proofErr w:type="gramEnd"/>
      <w:r w:rsidRPr="00393811">
        <w:rPr>
          <w:rFonts w:ascii="Arial" w:eastAsia="Calibri" w:hAnsi="Arial" w:cs="Arial"/>
          <w:bCs/>
          <w:color w:val="000000" w:themeColor="text1"/>
          <w:sz w:val="20"/>
          <w:szCs w:val="20"/>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p>
    <w:p w14:paraId="0A03783A" w14:textId="7D57FA4A" w:rsidR="00E7389E" w:rsidRPr="00393811" w:rsidRDefault="00E7389E" w:rsidP="005A10A9">
      <w:pPr>
        <w:spacing w:after="120"/>
        <w:jc w:val="both"/>
        <w:rPr>
          <w:rFonts w:ascii="Arial" w:eastAsia="Calibri" w:hAnsi="Arial" w:cs="Arial"/>
          <w:bCs/>
          <w:color w:val="000000" w:themeColor="text1"/>
          <w:sz w:val="20"/>
          <w:szCs w:val="20"/>
          <w:lang w:val="es-ES"/>
        </w:rPr>
      </w:pPr>
      <w:r w:rsidRPr="00393811">
        <w:rPr>
          <w:rFonts w:ascii="Arial" w:eastAsia="Calibri" w:hAnsi="Arial" w:cs="Arial"/>
          <w:bCs/>
          <w:color w:val="000000" w:themeColor="text1"/>
          <w:sz w:val="20"/>
          <w:szCs w:val="20"/>
          <w:lang w:val="es-ES"/>
        </w:rPr>
        <w:t>[…]</w:t>
      </w:r>
    </w:p>
    <w:p w14:paraId="18BC08B7" w14:textId="220ED1CE" w:rsidR="00C95532" w:rsidRPr="00393811" w:rsidRDefault="009961B3" w:rsidP="0026434F">
      <w:pPr>
        <w:jc w:val="both"/>
        <w:rPr>
          <w:rFonts w:ascii="Arial" w:eastAsia="Calibri" w:hAnsi="Arial" w:cs="Arial"/>
          <w:bCs/>
          <w:color w:val="000000" w:themeColor="text1"/>
          <w:sz w:val="20"/>
          <w:szCs w:val="20"/>
        </w:rPr>
      </w:pPr>
      <w:r w:rsidRPr="00393811">
        <w:rPr>
          <w:rFonts w:ascii="Arial" w:eastAsia="Calibri" w:hAnsi="Arial" w:cs="Arial"/>
          <w:bCs/>
          <w:color w:val="000000" w:themeColor="text1"/>
          <w:sz w:val="20"/>
          <w:szCs w:val="20"/>
          <w:lang w:val="es-ES"/>
        </w:rPr>
        <w:t xml:space="preserve">[…] </w:t>
      </w:r>
      <w:r w:rsidR="0026434F" w:rsidRPr="00393811">
        <w:rPr>
          <w:rFonts w:ascii="Arial" w:eastAsia="Calibri" w:hAnsi="Arial" w:cs="Arial"/>
          <w:bCs/>
          <w:color w:val="000000" w:themeColor="text1"/>
          <w:sz w:val="20"/>
          <w:szCs w:val="20"/>
        </w:rPr>
        <w:t xml:space="preserve">en los artículos 31 y 34, el Congreso de la República reconoce la necesidad de un reglamento para el efectivo cumplimiento de la Ley 2069 de 2020,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los criterios diferenciales para </w:t>
      </w:r>
      <w:proofErr w:type="spellStart"/>
      <w:r w:rsidR="0026434F" w:rsidRPr="00393811">
        <w:rPr>
          <w:rFonts w:ascii="Arial" w:eastAsia="Calibri" w:hAnsi="Arial" w:cs="Arial"/>
          <w:bCs/>
          <w:color w:val="000000" w:themeColor="text1"/>
          <w:sz w:val="20"/>
          <w:szCs w:val="20"/>
        </w:rPr>
        <w:t>mipymes</w:t>
      </w:r>
      <w:proofErr w:type="spellEnd"/>
      <w:r w:rsidR="0026434F" w:rsidRPr="00393811">
        <w:rPr>
          <w:rFonts w:ascii="Arial" w:eastAsia="Calibri" w:hAnsi="Arial" w:cs="Arial"/>
          <w:bCs/>
          <w:color w:val="000000" w:themeColor="text1"/>
          <w:sz w:val="20"/>
          <w:szCs w:val="20"/>
        </w:rPr>
        <w:t xml:space="preserve">, así como con las convocatorias limitadas a </w:t>
      </w:r>
      <w:proofErr w:type="spellStart"/>
      <w:r w:rsidR="0026434F" w:rsidRPr="00393811">
        <w:rPr>
          <w:rFonts w:ascii="Arial" w:eastAsia="Calibri" w:hAnsi="Arial" w:cs="Arial"/>
          <w:bCs/>
          <w:color w:val="000000" w:themeColor="text1"/>
          <w:sz w:val="20"/>
          <w:szCs w:val="20"/>
        </w:rPr>
        <w:t>mipymes</w:t>
      </w:r>
      <w:proofErr w:type="spellEnd"/>
      <w:r w:rsidR="0026434F" w:rsidRPr="00393811">
        <w:rPr>
          <w:rFonts w:ascii="Arial" w:eastAsia="Calibri" w:hAnsi="Arial" w:cs="Arial"/>
          <w:bCs/>
          <w:color w:val="000000" w:themeColor="text1"/>
          <w:sz w:val="20"/>
          <w:szCs w:val="20"/>
        </w:rPr>
        <w:t xml:space="preserve"> y el fomento en la ejecución de los contratos estatales por parte de sujetos de especial protección. Hasta que estos temas no estén reglamentados, no son exigibles en los procedimientos de selección, incluidos los de mínima cuantía</w:t>
      </w:r>
      <w:r w:rsidR="00814030" w:rsidRPr="00393811">
        <w:rPr>
          <w:rFonts w:ascii="Arial" w:eastAsia="Calibri" w:hAnsi="Arial" w:cs="Arial"/>
          <w:bCs/>
          <w:color w:val="000000" w:themeColor="text1"/>
          <w:sz w:val="20"/>
          <w:szCs w:val="20"/>
        </w:rPr>
        <w:t>.</w:t>
      </w:r>
    </w:p>
    <w:p w14:paraId="124DC649" w14:textId="77777777" w:rsidR="0026434F" w:rsidRPr="00393811" w:rsidRDefault="0026434F" w:rsidP="0026434F">
      <w:pPr>
        <w:jc w:val="both"/>
        <w:rPr>
          <w:rFonts w:ascii="Arial" w:eastAsia="Calibri" w:hAnsi="Arial" w:cs="Arial"/>
          <w:color w:val="000000" w:themeColor="text1"/>
          <w:sz w:val="20"/>
          <w:szCs w:val="20"/>
        </w:rPr>
      </w:pPr>
    </w:p>
    <w:p w14:paraId="4CBC8DF3" w14:textId="2E50CEC9" w:rsidR="0026434F" w:rsidRPr="00393811" w:rsidRDefault="00E15631" w:rsidP="0026434F">
      <w:pPr>
        <w:jc w:val="both"/>
        <w:rPr>
          <w:rFonts w:ascii="Arial" w:eastAsia="Calibri" w:hAnsi="Arial" w:cs="Arial"/>
          <w:b/>
          <w:color w:val="000000" w:themeColor="text1"/>
          <w:sz w:val="22"/>
        </w:rPr>
      </w:pPr>
      <w:r w:rsidRPr="00393811">
        <w:rPr>
          <w:rFonts w:ascii="Arial" w:eastAsia="Calibri" w:hAnsi="Arial" w:cs="Arial"/>
          <w:b/>
          <w:color w:val="000000" w:themeColor="text1"/>
          <w:sz w:val="22"/>
        </w:rPr>
        <w:t>MIPYMES</w:t>
      </w:r>
      <w:r w:rsidR="0026434F" w:rsidRPr="00393811">
        <w:rPr>
          <w:rFonts w:ascii="Arial" w:eastAsia="Calibri" w:hAnsi="Arial" w:cs="Arial"/>
          <w:b/>
          <w:color w:val="000000" w:themeColor="text1"/>
          <w:sz w:val="22"/>
        </w:rPr>
        <w:t xml:space="preserve"> – </w:t>
      </w:r>
      <w:r w:rsidRPr="00393811">
        <w:rPr>
          <w:rFonts w:ascii="Arial" w:eastAsia="Calibri" w:hAnsi="Arial" w:cs="Arial"/>
          <w:b/>
          <w:color w:val="000000" w:themeColor="text1"/>
          <w:sz w:val="22"/>
        </w:rPr>
        <w:t>Análisis del sector</w:t>
      </w:r>
      <w:r w:rsidR="0026434F" w:rsidRPr="00393811">
        <w:rPr>
          <w:rFonts w:ascii="Arial" w:eastAsia="Calibri" w:hAnsi="Arial" w:cs="Arial"/>
          <w:b/>
          <w:color w:val="000000" w:themeColor="text1"/>
          <w:sz w:val="22"/>
        </w:rPr>
        <w:t xml:space="preserve"> – </w:t>
      </w:r>
      <w:r w:rsidRPr="00393811">
        <w:rPr>
          <w:rFonts w:ascii="Arial" w:eastAsia="Calibri" w:hAnsi="Arial" w:cs="Arial"/>
          <w:b/>
          <w:color w:val="000000" w:themeColor="text1"/>
          <w:sz w:val="22"/>
        </w:rPr>
        <w:t>Ley 2069 de 2020 – Artículo 33.1</w:t>
      </w:r>
      <w:r w:rsidR="0026434F" w:rsidRPr="00393811">
        <w:rPr>
          <w:rFonts w:ascii="Arial" w:eastAsia="Calibri" w:hAnsi="Arial" w:cs="Arial"/>
          <w:b/>
          <w:color w:val="000000" w:themeColor="text1"/>
          <w:sz w:val="22"/>
        </w:rPr>
        <w:t xml:space="preserve"> </w:t>
      </w:r>
    </w:p>
    <w:p w14:paraId="789E7C4A" w14:textId="77777777" w:rsidR="0026434F" w:rsidRPr="00393811" w:rsidRDefault="0026434F" w:rsidP="0026434F">
      <w:pPr>
        <w:jc w:val="both"/>
        <w:rPr>
          <w:rFonts w:ascii="Arial" w:eastAsia="Calibri" w:hAnsi="Arial" w:cs="Arial"/>
          <w:b/>
          <w:color w:val="000000" w:themeColor="text1"/>
          <w:sz w:val="20"/>
          <w:szCs w:val="20"/>
        </w:rPr>
      </w:pPr>
    </w:p>
    <w:p w14:paraId="36E1512F" w14:textId="7ADB3D77" w:rsidR="00E15631" w:rsidRPr="00393811" w:rsidRDefault="00E15631" w:rsidP="00E15631">
      <w:pPr>
        <w:spacing w:after="120"/>
        <w:jc w:val="both"/>
        <w:rPr>
          <w:rFonts w:ascii="Arial" w:eastAsia="Calibri" w:hAnsi="Arial" w:cs="Arial"/>
          <w:bCs/>
          <w:color w:val="000000" w:themeColor="text1"/>
          <w:sz w:val="20"/>
          <w:szCs w:val="20"/>
        </w:rPr>
      </w:pPr>
      <w:r w:rsidRPr="00393811">
        <w:rPr>
          <w:rFonts w:ascii="Arial" w:eastAsia="Calibri" w:hAnsi="Arial" w:cs="Arial"/>
          <w:bCs/>
          <w:color w:val="000000" w:themeColor="text1"/>
          <w:sz w:val="20"/>
          <w:szCs w:val="20"/>
        </w:rPr>
        <w:t xml:space="preserve">Cuando [el artículo 33.1 de la Ley de Emprendimiento] dispone que las entidades deben identificar en el análisis de sector «[…] las </w:t>
      </w:r>
      <w:proofErr w:type="spellStart"/>
      <w:r w:rsidRPr="00393811">
        <w:rPr>
          <w:rFonts w:ascii="Arial" w:eastAsia="Calibri" w:hAnsi="Arial" w:cs="Arial"/>
          <w:bCs/>
          <w:color w:val="000000" w:themeColor="text1"/>
          <w:sz w:val="20"/>
          <w:szCs w:val="20"/>
        </w:rPr>
        <w:t>mipymes</w:t>
      </w:r>
      <w:proofErr w:type="spellEnd"/>
      <w:r w:rsidRPr="00393811">
        <w:rPr>
          <w:rFonts w:ascii="Arial" w:eastAsia="Calibri" w:hAnsi="Arial" w:cs="Arial"/>
          <w:bCs/>
          <w:color w:val="000000" w:themeColor="text1"/>
          <w:sz w:val="20"/>
          <w:szCs w:val="20"/>
        </w:rPr>
        <w:t xml:space="preserve"> que podrían ser potenciales proveedoras […] con el fin de definir reglas que promuevan y faciliten su participación en el Proceso de Contratación», tanto la identificación como reglas para promover y facilitar su participación se realiza en el marco de los artículos 31 y 34 de la Ley 2069 de 2020 y su reglamentación correspondiente. Esto sin perjuicio de la aplicación directa otras normas como, por ejemplo, el artículo 2.2.1.1.1.6.1 del Decreto 1082 de 2015, relacionado con el estudio del sector económico. </w:t>
      </w:r>
    </w:p>
    <w:p w14:paraId="7CF447CB" w14:textId="77777777" w:rsidR="00E15631" w:rsidRPr="00393811" w:rsidRDefault="00E15631" w:rsidP="00E15631">
      <w:pPr>
        <w:spacing w:after="120"/>
        <w:jc w:val="both"/>
        <w:rPr>
          <w:rFonts w:ascii="Arial" w:eastAsia="Calibri" w:hAnsi="Arial" w:cs="Arial"/>
          <w:bCs/>
          <w:color w:val="000000" w:themeColor="text1"/>
          <w:sz w:val="20"/>
          <w:szCs w:val="20"/>
        </w:rPr>
      </w:pPr>
      <w:r w:rsidRPr="00393811">
        <w:rPr>
          <w:rFonts w:ascii="Arial" w:eastAsia="Calibri" w:hAnsi="Arial" w:cs="Arial"/>
          <w:bCs/>
          <w:color w:val="000000" w:themeColor="text1"/>
          <w:sz w:val="20"/>
          <w:szCs w:val="20"/>
        </w:rPr>
        <w:t xml:space="preserve">Por tanto, mientras no exista un desarrollo normativo de los criterios diferenciales y las convocatorias limitadas a </w:t>
      </w:r>
      <w:proofErr w:type="spellStart"/>
      <w:r w:rsidRPr="00393811">
        <w:rPr>
          <w:rFonts w:ascii="Arial" w:eastAsia="Calibri" w:hAnsi="Arial" w:cs="Arial"/>
          <w:bCs/>
          <w:color w:val="000000" w:themeColor="text1"/>
          <w:sz w:val="20"/>
          <w:szCs w:val="20"/>
        </w:rPr>
        <w:t>mipymes</w:t>
      </w:r>
      <w:proofErr w:type="spellEnd"/>
      <w:r w:rsidRPr="00393811">
        <w:rPr>
          <w:rFonts w:ascii="Arial" w:eastAsia="Calibri" w:hAnsi="Arial" w:cs="Arial"/>
          <w:bCs/>
          <w:color w:val="000000" w:themeColor="text1"/>
          <w:sz w:val="20"/>
          <w:szCs w:val="20"/>
        </w:rPr>
        <w:t xml:space="preserve">, no es posible el </w:t>
      </w:r>
      <w:r w:rsidRPr="00393811">
        <w:rPr>
          <w:rFonts w:ascii="Arial" w:eastAsia="Calibri" w:hAnsi="Arial" w:cs="Arial"/>
          <w:bCs/>
          <w:i/>
          <w:iCs/>
          <w:color w:val="000000" w:themeColor="text1"/>
          <w:sz w:val="20"/>
          <w:szCs w:val="20"/>
        </w:rPr>
        <w:t>cumplimiento pleno</w:t>
      </w:r>
      <w:r w:rsidRPr="00393811">
        <w:rPr>
          <w:rFonts w:ascii="Arial" w:eastAsia="Calibri" w:hAnsi="Arial" w:cs="Arial"/>
          <w:bCs/>
          <w:color w:val="000000" w:themeColor="text1"/>
          <w:sz w:val="20"/>
          <w:szCs w:val="20"/>
        </w:rPr>
        <w:t xml:space="preserve"> de la obligación prevista en el numeral 1 del artículo 33 de la Ley 2069. Esto también afecta la posibilidad de realizar convocatorias limitadas a </w:t>
      </w:r>
      <w:proofErr w:type="spellStart"/>
      <w:r w:rsidRPr="00393811">
        <w:rPr>
          <w:rFonts w:ascii="Arial" w:eastAsia="Calibri" w:hAnsi="Arial" w:cs="Arial"/>
          <w:bCs/>
          <w:color w:val="000000" w:themeColor="text1"/>
          <w:sz w:val="20"/>
          <w:szCs w:val="20"/>
        </w:rPr>
        <w:t>mipymes</w:t>
      </w:r>
      <w:proofErr w:type="spellEnd"/>
      <w:r w:rsidRPr="00393811">
        <w:rPr>
          <w:rFonts w:ascii="Arial" w:eastAsia="Calibri" w:hAnsi="Arial" w:cs="Arial"/>
          <w:bCs/>
          <w:color w:val="000000" w:themeColor="text1"/>
          <w:sz w:val="20"/>
          <w:szCs w:val="20"/>
        </w:rPr>
        <w:t xml:space="preserve"> en los procedimientos de mínima cuantía con el mismo fin, ya que existe una estrecha relación entre el parágrafo 1 del artículo 30 y el artículo 34 de la Ley de Emprendimiento, además del decaimiento del Decreto 1082 de 2015 en las normas que regulan la limitación.   </w:t>
      </w:r>
    </w:p>
    <w:p w14:paraId="667A8AE6" w14:textId="6772B6F2" w:rsidR="0026434F" w:rsidRPr="00393811" w:rsidRDefault="0026434F" w:rsidP="0026434F">
      <w:pPr>
        <w:spacing w:after="120"/>
        <w:jc w:val="both"/>
        <w:rPr>
          <w:rFonts w:ascii="Arial" w:eastAsia="Calibri" w:hAnsi="Arial" w:cs="Arial"/>
          <w:bCs/>
          <w:color w:val="000000" w:themeColor="text1"/>
          <w:sz w:val="20"/>
          <w:szCs w:val="20"/>
        </w:rPr>
      </w:pPr>
      <w:r w:rsidRPr="00393811">
        <w:rPr>
          <w:rFonts w:ascii="Arial" w:eastAsia="Calibri" w:hAnsi="Arial" w:cs="Arial"/>
          <w:bCs/>
          <w:color w:val="000000" w:themeColor="text1"/>
          <w:sz w:val="20"/>
          <w:szCs w:val="20"/>
        </w:rPr>
        <w:t>.</w:t>
      </w:r>
    </w:p>
    <w:p w14:paraId="2D93987D" w14:textId="77777777" w:rsidR="0026434F" w:rsidRPr="00393811" w:rsidRDefault="0026434F" w:rsidP="005A10A9">
      <w:pPr>
        <w:spacing w:after="120"/>
        <w:jc w:val="both"/>
        <w:rPr>
          <w:rFonts w:ascii="Arial" w:eastAsia="Calibri" w:hAnsi="Arial" w:cs="Arial"/>
          <w:bCs/>
          <w:color w:val="000000" w:themeColor="text1"/>
          <w:sz w:val="20"/>
          <w:szCs w:val="20"/>
        </w:rPr>
      </w:pPr>
    </w:p>
    <w:p w14:paraId="6AFFDFEA" w14:textId="77777777" w:rsidR="0026434F" w:rsidRPr="00393811" w:rsidRDefault="0026434F" w:rsidP="005A10A9">
      <w:pPr>
        <w:spacing w:after="120"/>
        <w:jc w:val="both"/>
        <w:rPr>
          <w:rFonts w:ascii="Arial" w:eastAsia="Calibri" w:hAnsi="Arial" w:cs="Arial"/>
          <w:bCs/>
          <w:color w:val="000000" w:themeColor="text1"/>
          <w:sz w:val="20"/>
          <w:szCs w:val="20"/>
          <w:lang w:val="es-ES"/>
        </w:rPr>
      </w:pPr>
    </w:p>
    <w:p w14:paraId="4ABCFE0C" w14:textId="77777777" w:rsidR="00C95532" w:rsidRPr="00393811" w:rsidRDefault="00C95532">
      <w:pPr>
        <w:spacing w:after="160" w:line="259" w:lineRule="auto"/>
        <w:rPr>
          <w:rFonts w:ascii="Arial" w:eastAsia="Calibri" w:hAnsi="Arial" w:cs="Arial"/>
          <w:bCs/>
          <w:color w:val="000000" w:themeColor="text1"/>
          <w:sz w:val="20"/>
          <w:szCs w:val="20"/>
          <w:lang w:val="es-ES"/>
        </w:rPr>
      </w:pPr>
      <w:r w:rsidRPr="00393811">
        <w:rPr>
          <w:rFonts w:ascii="Arial" w:eastAsia="Calibri" w:hAnsi="Arial" w:cs="Arial"/>
          <w:bCs/>
          <w:color w:val="000000" w:themeColor="text1"/>
          <w:sz w:val="20"/>
          <w:szCs w:val="20"/>
          <w:lang w:val="es-ES"/>
        </w:rPr>
        <w:br w:type="page"/>
      </w:r>
    </w:p>
    <w:p w14:paraId="37038558" w14:textId="7455F221" w:rsidR="00825FD3" w:rsidRPr="00393811" w:rsidRDefault="00825FD3" w:rsidP="005C5B7C">
      <w:pPr>
        <w:jc w:val="both"/>
        <w:rPr>
          <w:rFonts w:ascii="Arial" w:eastAsia="Calibri" w:hAnsi="Arial" w:cs="Arial"/>
          <w:color w:val="000000" w:themeColor="text1"/>
          <w:sz w:val="22"/>
        </w:rPr>
      </w:pPr>
    </w:p>
    <w:p w14:paraId="2036CB1C" w14:textId="77777777" w:rsidR="005C5B7C" w:rsidRPr="00393811" w:rsidRDefault="005C5B7C" w:rsidP="005C5B7C">
      <w:pPr>
        <w:jc w:val="both"/>
        <w:rPr>
          <w:rFonts w:ascii="Arial" w:eastAsia="Calibri" w:hAnsi="Arial" w:cs="Arial"/>
          <w:color w:val="000000" w:themeColor="text1"/>
          <w:sz w:val="22"/>
        </w:rPr>
      </w:pPr>
    </w:p>
    <w:p w14:paraId="34D9EB64" w14:textId="20CA4BBC" w:rsidR="00FD3274" w:rsidRDefault="00FD3274" w:rsidP="00FD3274">
      <w:pPr>
        <w:jc w:val="right"/>
        <w:rPr>
          <w:rFonts w:ascii="Arial" w:hAnsi="Arial" w:cs="Arial"/>
          <w:color w:val="000000" w:themeColor="text1"/>
          <w:sz w:val="22"/>
        </w:rPr>
      </w:pPr>
      <w:r w:rsidRPr="00FD3274">
        <w:rPr>
          <w:rFonts w:ascii="Arial" w:hAnsi="Arial" w:cs="Arial"/>
          <w:color w:val="000000" w:themeColor="text1"/>
          <w:sz w:val="22"/>
        </w:rPr>
        <w:drawing>
          <wp:inline distT="0" distB="0" distL="0" distR="0" wp14:anchorId="0BC8370E" wp14:editId="159D5428">
            <wp:extent cx="3086100" cy="848678"/>
            <wp:effectExtent l="0" t="0" r="0" b="889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3109993" cy="855248"/>
                    </a:xfrm>
                    <a:prstGeom prst="rect">
                      <a:avLst/>
                    </a:prstGeom>
                  </pic:spPr>
                </pic:pic>
              </a:graphicData>
            </a:graphic>
          </wp:inline>
        </w:drawing>
      </w:r>
    </w:p>
    <w:p w14:paraId="4898B1D1" w14:textId="77777777" w:rsidR="00FD3274" w:rsidRDefault="00FD3274" w:rsidP="007A58D8">
      <w:pPr>
        <w:rPr>
          <w:rFonts w:ascii="Arial" w:hAnsi="Arial" w:cs="Arial"/>
          <w:color w:val="000000" w:themeColor="text1"/>
          <w:sz w:val="22"/>
        </w:rPr>
      </w:pPr>
    </w:p>
    <w:p w14:paraId="51029611" w14:textId="77777777" w:rsidR="00FD3274" w:rsidRDefault="00FD3274" w:rsidP="007A58D8">
      <w:pPr>
        <w:rPr>
          <w:rFonts w:ascii="Arial" w:hAnsi="Arial" w:cs="Arial"/>
          <w:color w:val="000000" w:themeColor="text1"/>
          <w:sz w:val="22"/>
        </w:rPr>
      </w:pPr>
    </w:p>
    <w:p w14:paraId="0C1E8BFE" w14:textId="24EA7120" w:rsidR="00282756" w:rsidRPr="00393811" w:rsidRDefault="00282756" w:rsidP="007A58D8">
      <w:pPr>
        <w:rPr>
          <w:rFonts w:ascii="Arial" w:hAnsi="Arial" w:cs="Arial"/>
          <w:b/>
          <w:color w:val="000000" w:themeColor="text1"/>
          <w:sz w:val="22"/>
        </w:rPr>
      </w:pPr>
      <w:r w:rsidRPr="00393811">
        <w:rPr>
          <w:rFonts w:ascii="Arial" w:hAnsi="Arial" w:cs="Arial"/>
          <w:color w:val="000000" w:themeColor="text1"/>
          <w:sz w:val="22"/>
        </w:rPr>
        <w:t xml:space="preserve">Bogotá D.C., </w:t>
      </w:r>
      <w:r w:rsidR="00F87AA4" w:rsidRPr="00F87AA4">
        <w:rPr>
          <w:rFonts w:ascii="Arial" w:hAnsi="Arial" w:cs="Arial"/>
          <w:b/>
          <w:color w:val="000000" w:themeColor="text1"/>
          <w:sz w:val="22"/>
        </w:rPr>
        <w:t>08/04/2021 19:07</w:t>
      </w:r>
    </w:p>
    <w:p w14:paraId="12A234ED" w14:textId="77777777" w:rsidR="00BE1E33" w:rsidRPr="00393811" w:rsidRDefault="00BE1E33" w:rsidP="00BE1E33">
      <w:pPr>
        <w:rPr>
          <w:rFonts w:ascii="Arial" w:eastAsia="Calibri" w:hAnsi="Arial" w:cs="Arial"/>
          <w:color w:val="000000" w:themeColor="text1"/>
          <w:sz w:val="22"/>
        </w:rPr>
      </w:pPr>
    </w:p>
    <w:p w14:paraId="73D51859" w14:textId="69F388B8" w:rsidR="00BE1E33" w:rsidRPr="00393811" w:rsidRDefault="00E6266E" w:rsidP="00BE1E33">
      <w:pPr>
        <w:rPr>
          <w:rFonts w:ascii="Arial" w:eastAsia="Calibri" w:hAnsi="Arial" w:cs="Arial"/>
          <w:color w:val="000000" w:themeColor="text1"/>
          <w:sz w:val="22"/>
        </w:rPr>
      </w:pPr>
      <w:r w:rsidRPr="00393811">
        <w:rPr>
          <w:rFonts w:ascii="Arial" w:eastAsia="Calibri" w:hAnsi="Arial" w:cs="Arial"/>
          <w:color w:val="000000" w:themeColor="text1"/>
          <w:sz w:val="22"/>
        </w:rPr>
        <w:t>Señor</w:t>
      </w:r>
      <w:r w:rsidR="004136F6" w:rsidRPr="00393811">
        <w:rPr>
          <w:rFonts w:ascii="Arial" w:eastAsia="Calibri" w:hAnsi="Arial" w:cs="Arial"/>
          <w:color w:val="000000" w:themeColor="text1"/>
          <w:sz w:val="22"/>
        </w:rPr>
        <w:t>a</w:t>
      </w:r>
    </w:p>
    <w:p w14:paraId="03AD14DE" w14:textId="4D6DD7BE" w:rsidR="00C95532" w:rsidRPr="00393811" w:rsidRDefault="003151B1" w:rsidP="00BE1E33">
      <w:pPr>
        <w:rPr>
          <w:rFonts w:ascii="Arial" w:eastAsia="Calibri" w:hAnsi="Arial" w:cs="Arial"/>
          <w:b/>
          <w:color w:val="000000" w:themeColor="text1"/>
          <w:sz w:val="22"/>
        </w:rPr>
      </w:pPr>
      <w:r w:rsidRPr="00393811">
        <w:rPr>
          <w:rFonts w:ascii="Arial" w:eastAsia="Calibri" w:hAnsi="Arial" w:cs="Arial"/>
          <w:b/>
          <w:color w:val="000000" w:themeColor="text1"/>
          <w:sz w:val="22"/>
        </w:rPr>
        <w:t xml:space="preserve">Ana María </w:t>
      </w:r>
      <w:bookmarkStart w:id="0" w:name="_Hlk68697333"/>
      <w:r w:rsidRPr="00393811">
        <w:rPr>
          <w:rFonts w:ascii="Arial" w:eastAsia="Calibri" w:hAnsi="Arial" w:cs="Arial"/>
          <w:b/>
          <w:color w:val="000000" w:themeColor="text1"/>
          <w:sz w:val="22"/>
        </w:rPr>
        <w:t>Marmolejo Ángel</w:t>
      </w:r>
      <w:bookmarkEnd w:id="0"/>
    </w:p>
    <w:p w14:paraId="04EF8353" w14:textId="6F52FBFE" w:rsidR="00BE1E33" w:rsidRPr="00393811" w:rsidRDefault="009944D9" w:rsidP="00BE1E33">
      <w:pPr>
        <w:rPr>
          <w:rFonts w:ascii="Arial" w:eastAsia="Calibri" w:hAnsi="Arial" w:cs="Arial"/>
          <w:color w:val="000000" w:themeColor="text1"/>
          <w:sz w:val="22"/>
        </w:rPr>
      </w:pPr>
      <w:r w:rsidRPr="00393811">
        <w:rPr>
          <w:rFonts w:ascii="Arial" w:hAnsi="Arial" w:cs="Arial"/>
          <w:color w:val="000000" w:themeColor="text1"/>
          <w:sz w:val="22"/>
        </w:rPr>
        <w:t>Bogotá D.C.</w:t>
      </w:r>
    </w:p>
    <w:p w14:paraId="738DBA53" w14:textId="541DE0AD" w:rsidR="00BE1E33" w:rsidRPr="00393811" w:rsidRDefault="00BE1E33" w:rsidP="00BE1E33">
      <w:pPr>
        <w:rPr>
          <w:rFonts w:ascii="Arial" w:eastAsia="Calibri" w:hAnsi="Arial" w:cs="Arial"/>
          <w:color w:val="000000" w:themeColor="text1"/>
          <w:sz w:val="22"/>
        </w:rPr>
      </w:pPr>
    </w:p>
    <w:p w14:paraId="19414064" w14:textId="77777777" w:rsidR="008C3ACC" w:rsidRPr="00393811" w:rsidRDefault="008C3ACC" w:rsidP="00BE1E33">
      <w:pPr>
        <w:rPr>
          <w:rFonts w:ascii="Arial" w:eastAsia="Calibri" w:hAnsi="Arial" w:cs="Arial"/>
          <w:color w:val="000000" w:themeColor="text1"/>
          <w:sz w:val="22"/>
        </w:rPr>
      </w:pPr>
    </w:p>
    <w:p w14:paraId="5CEA4ADF" w14:textId="5FB2ACA2" w:rsidR="00BE1E33" w:rsidRPr="00393811" w:rsidRDefault="00BE1E33" w:rsidP="00B3123D">
      <w:pPr>
        <w:ind w:firstLine="2694"/>
        <w:rPr>
          <w:rFonts w:ascii="Arial" w:eastAsia="Calibri" w:hAnsi="Arial" w:cs="Arial"/>
          <w:b/>
          <w:color w:val="000000" w:themeColor="text1"/>
          <w:sz w:val="22"/>
        </w:rPr>
      </w:pPr>
      <w:r w:rsidRPr="00393811">
        <w:rPr>
          <w:rFonts w:ascii="Arial" w:eastAsia="Calibri" w:hAnsi="Arial" w:cs="Arial"/>
          <w:b/>
          <w:color w:val="000000" w:themeColor="text1"/>
          <w:sz w:val="22"/>
        </w:rPr>
        <w:t xml:space="preserve">Concepto C </w:t>
      </w:r>
      <w:r w:rsidR="00490DBF" w:rsidRPr="00393811">
        <w:rPr>
          <w:rFonts w:ascii="Arial" w:eastAsia="Calibri" w:hAnsi="Arial" w:cs="Arial"/>
          <w:b/>
          <w:color w:val="000000" w:themeColor="text1"/>
          <w:sz w:val="22"/>
        </w:rPr>
        <w:t>–</w:t>
      </w:r>
      <w:r w:rsidRPr="00393811">
        <w:rPr>
          <w:rFonts w:ascii="Arial" w:eastAsia="Calibri" w:hAnsi="Arial" w:cs="Arial"/>
          <w:b/>
          <w:color w:val="000000" w:themeColor="text1"/>
          <w:sz w:val="22"/>
        </w:rPr>
        <w:t xml:space="preserve"> </w:t>
      </w:r>
      <w:r w:rsidR="00154649" w:rsidRPr="00393811">
        <w:rPr>
          <w:rFonts w:ascii="Arial" w:eastAsia="Calibri" w:hAnsi="Arial" w:cs="Arial"/>
          <w:b/>
          <w:color w:val="000000" w:themeColor="text1"/>
          <w:sz w:val="22"/>
        </w:rPr>
        <w:t>199</w:t>
      </w:r>
      <w:r w:rsidR="000100E8" w:rsidRPr="00393811">
        <w:rPr>
          <w:rFonts w:ascii="Arial" w:eastAsia="Calibri" w:hAnsi="Arial" w:cs="Arial"/>
          <w:b/>
          <w:color w:val="000000" w:themeColor="text1"/>
          <w:sz w:val="22"/>
        </w:rPr>
        <w:t xml:space="preserve"> </w:t>
      </w:r>
      <w:r w:rsidRPr="00393811">
        <w:rPr>
          <w:rFonts w:ascii="Arial" w:eastAsia="Calibri" w:hAnsi="Arial" w:cs="Arial"/>
          <w:b/>
          <w:color w:val="000000" w:themeColor="text1"/>
          <w:sz w:val="22"/>
        </w:rPr>
        <w:t>de 202</w:t>
      </w:r>
      <w:r w:rsidR="00C95532" w:rsidRPr="00393811">
        <w:rPr>
          <w:rFonts w:ascii="Arial" w:eastAsia="Calibri" w:hAnsi="Arial" w:cs="Arial"/>
          <w:b/>
          <w:color w:val="000000" w:themeColor="text1"/>
          <w:sz w:val="22"/>
        </w:rPr>
        <w:t>1</w:t>
      </w:r>
    </w:p>
    <w:p w14:paraId="234727AD" w14:textId="77777777" w:rsidR="00BE1E33" w:rsidRPr="00393811" w:rsidRDefault="00BE1E33" w:rsidP="00B3123D">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F6D32" w:rsidRPr="00393811" w14:paraId="2553E4F3" w14:textId="77777777" w:rsidTr="00AC43E7">
        <w:tc>
          <w:tcPr>
            <w:tcW w:w="2689" w:type="dxa"/>
            <w:hideMark/>
          </w:tcPr>
          <w:p w14:paraId="7BC9E971" w14:textId="77777777" w:rsidR="00BE1E33" w:rsidRPr="00393811" w:rsidRDefault="00BE1E33" w:rsidP="00693047">
            <w:pPr>
              <w:spacing w:after="240"/>
              <w:rPr>
                <w:rFonts w:ascii="Arial" w:eastAsia="Calibri" w:hAnsi="Arial" w:cs="Arial"/>
                <w:color w:val="000000" w:themeColor="text1"/>
                <w:sz w:val="22"/>
              </w:rPr>
            </w:pPr>
            <w:r w:rsidRPr="00393811">
              <w:rPr>
                <w:rFonts w:ascii="Arial" w:eastAsia="Calibri" w:hAnsi="Arial" w:cs="Arial"/>
                <w:b/>
                <w:color w:val="000000" w:themeColor="text1"/>
                <w:sz w:val="22"/>
              </w:rPr>
              <w:t>Temas:</w:t>
            </w:r>
            <w:r w:rsidRPr="00393811">
              <w:rPr>
                <w:rFonts w:ascii="Arial" w:eastAsia="Calibri" w:hAnsi="Arial" w:cs="Arial"/>
                <w:color w:val="000000" w:themeColor="text1"/>
                <w:sz w:val="22"/>
              </w:rPr>
              <w:t xml:space="preserve">           </w:t>
            </w:r>
          </w:p>
          <w:p w14:paraId="0C0D8CD7" w14:textId="77777777" w:rsidR="00BE1E33" w:rsidRPr="00393811" w:rsidRDefault="00BE1E33" w:rsidP="00693047">
            <w:pPr>
              <w:spacing w:after="240"/>
              <w:rPr>
                <w:rFonts w:ascii="Arial" w:eastAsia="Calibri" w:hAnsi="Arial" w:cs="Arial"/>
                <w:color w:val="000000" w:themeColor="text1"/>
                <w:sz w:val="22"/>
              </w:rPr>
            </w:pPr>
            <w:r w:rsidRPr="00393811">
              <w:rPr>
                <w:rFonts w:ascii="Arial" w:eastAsia="Calibri" w:hAnsi="Arial" w:cs="Arial"/>
                <w:color w:val="000000" w:themeColor="text1"/>
                <w:sz w:val="22"/>
              </w:rPr>
              <w:t xml:space="preserve">                           </w:t>
            </w:r>
          </w:p>
        </w:tc>
        <w:tc>
          <w:tcPr>
            <w:tcW w:w="6237" w:type="dxa"/>
            <w:hideMark/>
          </w:tcPr>
          <w:p w14:paraId="0F35FDBD" w14:textId="51E43050" w:rsidR="00BE1E33" w:rsidRPr="00393811" w:rsidRDefault="00C941C9" w:rsidP="00693047">
            <w:pPr>
              <w:spacing w:after="240"/>
              <w:jc w:val="both"/>
              <w:rPr>
                <w:rFonts w:ascii="Arial" w:eastAsia="Calibri" w:hAnsi="Arial" w:cs="Arial"/>
                <w:color w:val="000000" w:themeColor="text1"/>
                <w:sz w:val="22"/>
              </w:rPr>
            </w:pPr>
            <w:r w:rsidRPr="00393811">
              <w:rPr>
                <w:rFonts w:ascii="Arial" w:eastAsia="Calibri" w:hAnsi="Arial" w:cs="Arial"/>
                <w:color w:val="000000" w:themeColor="text1"/>
                <w:sz w:val="22"/>
              </w:rPr>
              <w:t xml:space="preserve">COLOMBIA COMPRA EFICIENTE – Competencia consultiva – Contratación estatal – Normas generales / </w:t>
            </w:r>
            <w:r w:rsidR="00E7389E" w:rsidRPr="00393811">
              <w:rPr>
                <w:rFonts w:ascii="Arial" w:eastAsia="Calibri" w:hAnsi="Arial" w:cs="Arial"/>
                <w:color w:val="000000" w:themeColor="text1"/>
                <w:sz w:val="22"/>
              </w:rPr>
              <w:t>LEY DE EMPRENDIMIENTO – Finalidad</w:t>
            </w:r>
            <w:r w:rsidR="00A648E0" w:rsidRPr="00393811">
              <w:rPr>
                <w:rFonts w:ascii="Arial" w:eastAsia="Calibri" w:hAnsi="Arial" w:cs="Arial"/>
                <w:color w:val="000000" w:themeColor="text1"/>
                <w:sz w:val="22"/>
              </w:rPr>
              <w:t xml:space="preserve"> </w:t>
            </w:r>
            <w:r w:rsidR="00FA0CF5" w:rsidRPr="00393811">
              <w:rPr>
                <w:rFonts w:ascii="Arial" w:eastAsia="Calibri" w:hAnsi="Arial" w:cs="Arial"/>
                <w:color w:val="000000" w:themeColor="text1"/>
                <w:sz w:val="22"/>
              </w:rPr>
              <w:t xml:space="preserve">/ </w:t>
            </w:r>
            <w:r w:rsidR="00E7389E" w:rsidRPr="00393811">
              <w:rPr>
                <w:rFonts w:ascii="Arial" w:eastAsia="Calibri" w:hAnsi="Arial" w:cs="Arial"/>
                <w:color w:val="000000" w:themeColor="text1"/>
                <w:sz w:val="22"/>
              </w:rPr>
              <w:t>RELACIÓN ENTRE LA LEY Y EL REGLAMENTO – Tesis de la aplicación directa – Tesis de la reglamentación – Diferencias</w:t>
            </w:r>
            <w:r w:rsidR="00C8308A" w:rsidRPr="00393811">
              <w:rPr>
                <w:rFonts w:ascii="Arial" w:eastAsia="Calibri" w:hAnsi="Arial" w:cs="Arial"/>
                <w:color w:val="000000" w:themeColor="text1"/>
                <w:sz w:val="22"/>
              </w:rPr>
              <w:t xml:space="preserve"> / </w:t>
            </w:r>
            <w:r w:rsidRPr="00393811">
              <w:rPr>
                <w:rFonts w:ascii="Arial" w:eastAsia="Calibri" w:hAnsi="Arial" w:cs="Arial"/>
                <w:color w:val="000000" w:themeColor="text1"/>
                <w:sz w:val="22"/>
              </w:rPr>
              <w:t xml:space="preserve">REGLAMENTACIÓN PREVIA – Ley 2069 de 2020 – </w:t>
            </w:r>
            <w:proofErr w:type="spellStart"/>
            <w:r w:rsidRPr="00393811">
              <w:rPr>
                <w:rFonts w:ascii="Arial" w:eastAsia="Calibri" w:hAnsi="Arial" w:cs="Arial"/>
                <w:color w:val="000000" w:themeColor="text1"/>
                <w:sz w:val="22"/>
              </w:rPr>
              <w:t>Mipymes</w:t>
            </w:r>
            <w:proofErr w:type="spellEnd"/>
            <w:r w:rsidRPr="00393811">
              <w:rPr>
                <w:rFonts w:ascii="Arial" w:eastAsia="Calibri" w:hAnsi="Arial" w:cs="Arial"/>
                <w:color w:val="000000" w:themeColor="text1"/>
                <w:sz w:val="22"/>
              </w:rPr>
              <w:t xml:space="preserve"> – Criterios diferenciales – Convocatorias limitadas / MIPYMES – Análisis del sector – Ley 2069 de 2020 – Artículo 33.1</w:t>
            </w:r>
          </w:p>
        </w:tc>
      </w:tr>
      <w:tr w:rsidR="003F6D32" w:rsidRPr="00393811" w14:paraId="20F2A3B6" w14:textId="77777777" w:rsidTr="00AC43E7">
        <w:tc>
          <w:tcPr>
            <w:tcW w:w="2689" w:type="dxa"/>
          </w:tcPr>
          <w:p w14:paraId="1E82F4FA" w14:textId="77777777" w:rsidR="00BE1E33" w:rsidRPr="00393811" w:rsidRDefault="00BE1E33" w:rsidP="00693047">
            <w:pPr>
              <w:spacing w:before="120" w:after="240"/>
              <w:rPr>
                <w:rFonts w:ascii="Arial" w:eastAsia="Calibri" w:hAnsi="Arial" w:cs="Arial"/>
                <w:b/>
                <w:color w:val="000000" w:themeColor="text1"/>
                <w:sz w:val="22"/>
              </w:rPr>
            </w:pPr>
            <w:r w:rsidRPr="00393811">
              <w:rPr>
                <w:rFonts w:ascii="Arial" w:eastAsia="Calibri" w:hAnsi="Arial" w:cs="Arial"/>
                <w:b/>
                <w:color w:val="000000" w:themeColor="text1"/>
                <w:sz w:val="22"/>
              </w:rPr>
              <w:t>Radicación:</w:t>
            </w:r>
            <w:r w:rsidRPr="00393811">
              <w:rPr>
                <w:rFonts w:ascii="Arial" w:eastAsia="Calibri" w:hAnsi="Arial" w:cs="Arial"/>
                <w:color w:val="000000" w:themeColor="text1"/>
                <w:sz w:val="22"/>
              </w:rPr>
              <w:t xml:space="preserve">                              </w:t>
            </w:r>
          </w:p>
        </w:tc>
        <w:tc>
          <w:tcPr>
            <w:tcW w:w="6237" w:type="dxa"/>
          </w:tcPr>
          <w:p w14:paraId="20FCE53A" w14:textId="7EB8E905" w:rsidR="00BE1E33" w:rsidRPr="00393811" w:rsidRDefault="00BE1E33" w:rsidP="00693047">
            <w:pPr>
              <w:spacing w:before="120" w:after="240"/>
              <w:jc w:val="both"/>
              <w:rPr>
                <w:rFonts w:ascii="Arial" w:eastAsia="Calibri" w:hAnsi="Arial" w:cs="Arial"/>
                <w:color w:val="000000" w:themeColor="text1"/>
                <w:sz w:val="22"/>
              </w:rPr>
            </w:pPr>
            <w:r w:rsidRPr="00393811">
              <w:rPr>
                <w:rFonts w:ascii="Arial" w:eastAsia="Calibri" w:hAnsi="Arial" w:cs="Arial"/>
                <w:color w:val="000000" w:themeColor="text1"/>
                <w:sz w:val="22"/>
              </w:rPr>
              <w:t xml:space="preserve">Respuesta a </w:t>
            </w:r>
            <w:r w:rsidR="004136F6" w:rsidRPr="00393811">
              <w:rPr>
                <w:rFonts w:ascii="Arial" w:eastAsia="Calibri" w:hAnsi="Arial" w:cs="Arial"/>
                <w:color w:val="000000" w:themeColor="text1"/>
                <w:sz w:val="22"/>
              </w:rPr>
              <w:t xml:space="preserve">la </w:t>
            </w:r>
            <w:r w:rsidRPr="00393811">
              <w:rPr>
                <w:rFonts w:ascii="Arial" w:eastAsia="Calibri" w:hAnsi="Arial" w:cs="Arial"/>
                <w:color w:val="000000" w:themeColor="text1"/>
                <w:sz w:val="22"/>
              </w:rPr>
              <w:t xml:space="preserve">consulta </w:t>
            </w:r>
            <w:r w:rsidR="00154649" w:rsidRPr="00393811">
              <w:rPr>
                <w:rFonts w:ascii="Arial" w:eastAsia="Calibri" w:hAnsi="Arial" w:cs="Arial"/>
                <w:color w:val="000000" w:themeColor="text1"/>
                <w:sz w:val="22"/>
              </w:rPr>
              <w:t>P20210222001471</w:t>
            </w:r>
          </w:p>
        </w:tc>
      </w:tr>
    </w:tbl>
    <w:p w14:paraId="177F3517" w14:textId="77777777" w:rsidR="00BE1E33" w:rsidRPr="00393811" w:rsidRDefault="00BE1E33" w:rsidP="00BE1E33">
      <w:pPr>
        <w:spacing w:before="120"/>
        <w:jc w:val="both"/>
        <w:rPr>
          <w:rFonts w:ascii="Arial" w:eastAsia="Calibri" w:hAnsi="Arial" w:cs="Arial"/>
          <w:color w:val="000000" w:themeColor="text1"/>
          <w:sz w:val="22"/>
        </w:rPr>
      </w:pPr>
    </w:p>
    <w:p w14:paraId="06248123" w14:textId="77777777" w:rsidR="00BE1E33" w:rsidRPr="00393811" w:rsidRDefault="00BE1E33" w:rsidP="00BE1E33">
      <w:pPr>
        <w:jc w:val="both"/>
        <w:rPr>
          <w:rFonts w:ascii="Arial" w:eastAsia="Calibri" w:hAnsi="Arial" w:cs="Arial"/>
          <w:color w:val="000000" w:themeColor="text1"/>
          <w:sz w:val="22"/>
        </w:rPr>
      </w:pPr>
    </w:p>
    <w:p w14:paraId="417ABDA8" w14:textId="3974BA1A" w:rsidR="00BE1E33" w:rsidRPr="00393811" w:rsidRDefault="00BE1E33" w:rsidP="00BE1E33">
      <w:pPr>
        <w:rPr>
          <w:rFonts w:ascii="Arial" w:eastAsia="Calibri" w:hAnsi="Arial" w:cs="Arial"/>
          <w:color w:val="000000" w:themeColor="text1"/>
          <w:sz w:val="22"/>
        </w:rPr>
      </w:pPr>
      <w:r w:rsidRPr="00393811">
        <w:rPr>
          <w:rFonts w:ascii="Arial" w:eastAsia="Calibri" w:hAnsi="Arial" w:cs="Arial"/>
          <w:color w:val="000000" w:themeColor="text1"/>
          <w:sz w:val="22"/>
        </w:rPr>
        <w:t>Estimad</w:t>
      </w:r>
      <w:r w:rsidR="004136F6" w:rsidRPr="00393811">
        <w:rPr>
          <w:rFonts w:ascii="Arial" w:eastAsia="Calibri" w:hAnsi="Arial" w:cs="Arial"/>
          <w:color w:val="000000" w:themeColor="text1"/>
          <w:sz w:val="22"/>
        </w:rPr>
        <w:t>a</w:t>
      </w:r>
      <w:r w:rsidR="009C27A9" w:rsidRPr="00393811">
        <w:rPr>
          <w:rFonts w:ascii="Arial" w:eastAsia="Calibri" w:hAnsi="Arial" w:cs="Arial"/>
          <w:color w:val="000000" w:themeColor="text1"/>
          <w:sz w:val="22"/>
        </w:rPr>
        <w:t xml:space="preserve"> </w:t>
      </w:r>
      <w:r w:rsidR="008C3ACC" w:rsidRPr="00393811">
        <w:rPr>
          <w:rFonts w:ascii="Arial" w:eastAsia="Calibri" w:hAnsi="Arial" w:cs="Arial"/>
          <w:color w:val="000000" w:themeColor="text1"/>
          <w:sz w:val="22"/>
        </w:rPr>
        <w:t>señor</w:t>
      </w:r>
      <w:r w:rsidR="004136F6" w:rsidRPr="00393811">
        <w:rPr>
          <w:rFonts w:ascii="Arial" w:eastAsia="Calibri" w:hAnsi="Arial" w:cs="Arial"/>
          <w:color w:val="000000" w:themeColor="text1"/>
          <w:sz w:val="22"/>
        </w:rPr>
        <w:t>a</w:t>
      </w:r>
      <w:r w:rsidR="009944D9" w:rsidRPr="00393811">
        <w:rPr>
          <w:rFonts w:ascii="Arial" w:eastAsia="Calibri" w:hAnsi="Arial" w:cs="Arial"/>
          <w:color w:val="000000" w:themeColor="text1"/>
          <w:sz w:val="22"/>
        </w:rPr>
        <w:t xml:space="preserve"> Marmolejo Ángel</w:t>
      </w:r>
      <w:r w:rsidRPr="00393811">
        <w:rPr>
          <w:rFonts w:ascii="Arial" w:eastAsia="Calibri" w:hAnsi="Arial" w:cs="Arial"/>
          <w:color w:val="000000" w:themeColor="text1"/>
          <w:sz w:val="22"/>
        </w:rPr>
        <w:t>:</w:t>
      </w:r>
    </w:p>
    <w:p w14:paraId="1CCABABD" w14:textId="77777777" w:rsidR="00BE1E33" w:rsidRPr="00393811" w:rsidRDefault="00BE1E33" w:rsidP="00BE1E33">
      <w:pPr>
        <w:rPr>
          <w:rFonts w:ascii="Arial" w:eastAsia="Calibri" w:hAnsi="Arial" w:cs="Arial"/>
          <w:color w:val="000000" w:themeColor="text1"/>
          <w:sz w:val="22"/>
        </w:rPr>
      </w:pPr>
    </w:p>
    <w:p w14:paraId="286A9CEF" w14:textId="2499AF4D" w:rsidR="00BE1E33" w:rsidRPr="00393811" w:rsidRDefault="00BE1E33" w:rsidP="00BE1E33">
      <w:pPr>
        <w:spacing w:line="276" w:lineRule="auto"/>
        <w:jc w:val="both"/>
        <w:rPr>
          <w:rFonts w:ascii="Arial" w:eastAsia="Calibri" w:hAnsi="Arial" w:cs="Arial"/>
          <w:color w:val="000000" w:themeColor="text1"/>
          <w:sz w:val="22"/>
        </w:rPr>
      </w:pPr>
      <w:r w:rsidRPr="00393811">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w:t>
      </w:r>
      <w:r w:rsidR="00C15574" w:rsidRPr="00393811">
        <w:rPr>
          <w:rFonts w:ascii="Arial" w:eastAsia="Calibri" w:hAnsi="Arial" w:cs="Arial"/>
          <w:color w:val="000000" w:themeColor="text1"/>
          <w:sz w:val="22"/>
        </w:rPr>
        <w:t>la consulta realiza</w:t>
      </w:r>
      <w:r w:rsidR="007D6205" w:rsidRPr="00393811">
        <w:rPr>
          <w:rFonts w:ascii="Arial" w:eastAsia="Calibri" w:hAnsi="Arial" w:cs="Arial"/>
          <w:color w:val="000000" w:themeColor="text1"/>
          <w:sz w:val="22"/>
        </w:rPr>
        <w:t>da</w:t>
      </w:r>
      <w:r w:rsidR="00C15574" w:rsidRPr="00393811">
        <w:rPr>
          <w:rFonts w:ascii="Arial" w:eastAsia="Calibri" w:hAnsi="Arial" w:cs="Arial"/>
          <w:color w:val="000000" w:themeColor="text1"/>
          <w:sz w:val="22"/>
        </w:rPr>
        <w:t xml:space="preserve"> </w:t>
      </w:r>
      <w:r w:rsidRPr="00393811">
        <w:rPr>
          <w:rFonts w:ascii="Arial" w:eastAsia="Calibri" w:hAnsi="Arial" w:cs="Arial"/>
          <w:color w:val="000000" w:themeColor="text1"/>
          <w:sz w:val="22"/>
        </w:rPr>
        <w:t xml:space="preserve">el </w:t>
      </w:r>
      <w:r w:rsidR="003151B1" w:rsidRPr="00393811">
        <w:rPr>
          <w:rFonts w:ascii="Arial" w:eastAsia="Calibri" w:hAnsi="Arial" w:cs="Arial"/>
          <w:color w:val="000000" w:themeColor="text1"/>
          <w:sz w:val="22"/>
        </w:rPr>
        <w:t>22 de febrero</w:t>
      </w:r>
      <w:r w:rsidR="008E4AD1" w:rsidRPr="00393811">
        <w:rPr>
          <w:rFonts w:ascii="Arial" w:eastAsia="Calibri" w:hAnsi="Arial" w:cs="Arial"/>
          <w:color w:val="000000" w:themeColor="text1"/>
          <w:sz w:val="22"/>
        </w:rPr>
        <w:t xml:space="preserve"> de 2021</w:t>
      </w:r>
      <w:r w:rsidRPr="00393811">
        <w:rPr>
          <w:rFonts w:ascii="Arial" w:eastAsia="Calibri" w:hAnsi="Arial" w:cs="Arial"/>
          <w:color w:val="000000" w:themeColor="text1"/>
          <w:sz w:val="22"/>
        </w:rPr>
        <w:t xml:space="preserve">. </w:t>
      </w:r>
    </w:p>
    <w:p w14:paraId="1D13401D" w14:textId="77777777" w:rsidR="00BE1E33" w:rsidRPr="00393811" w:rsidRDefault="00BE1E33" w:rsidP="00BE1E33">
      <w:pPr>
        <w:spacing w:line="276" w:lineRule="auto"/>
        <w:jc w:val="both"/>
        <w:rPr>
          <w:rFonts w:ascii="Arial" w:eastAsia="Calibri" w:hAnsi="Arial" w:cs="Arial"/>
          <w:color w:val="000000" w:themeColor="text1"/>
          <w:sz w:val="22"/>
        </w:rPr>
      </w:pPr>
    </w:p>
    <w:p w14:paraId="068F505C" w14:textId="7B263EB5" w:rsidR="00BE1E33" w:rsidRPr="00393811"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393811">
        <w:rPr>
          <w:rFonts w:ascii="Arial" w:eastAsia="Calibri" w:hAnsi="Arial" w:cs="Arial"/>
          <w:b/>
          <w:color w:val="000000" w:themeColor="text1"/>
          <w:sz w:val="22"/>
        </w:rPr>
        <w:t>Problema</w:t>
      </w:r>
      <w:r w:rsidR="009944D9" w:rsidRPr="00393811">
        <w:rPr>
          <w:rFonts w:ascii="Arial" w:eastAsia="Calibri" w:hAnsi="Arial" w:cs="Arial"/>
          <w:b/>
          <w:color w:val="000000" w:themeColor="text1"/>
          <w:sz w:val="22"/>
        </w:rPr>
        <w:t>s</w:t>
      </w:r>
      <w:r w:rsidRPr="00393811">
        <w:rPr>
          <w:rFonts w:ascii="Arial" w:eastAsia="Calibri" w:hAnsi="Arial" w:cs="Arial"/>
          <w:b/>
          <w:color w:val="000000" w:themeColor="text1"/>
          <w:sz w:val="22"/>
        </w:rPr>
        <w:t xml:space="preserve"> planteado</w:t>
      </w:r>
      <w:r w:rsidR="009944D9" w:rsidRPr="00393811">
        <w:rPr>
          <w:rFonts w:ascii="Arial" w:eastAsia="Calibri" w:hAnsi="Arial" w:cs="Arial"/>
          <w:b/>
          <w:color w:val="000000" w:themeColor="text1"/>
          <w:sz w:val="22"/>
        </w:rPr>
        <w:t>s</w:t>
      </w:r>
      <w:r w:rsidRPr="00393811">
        <w:rPr>
          <w:rFonts w:ascii="Arial" w:eastAsia="Calibri" w:hAnsi="Arial" w:cs="Arial"/>
          <w:b/>
          <w:color w:val="000000" w:themeColor="text1"/>
          <w:sz w:val="22"/>
        </w:rPr>
        <w:t xml:space="preserve"> </w:t>
      </w:r>
    </w:p>
    <w:p w14:paraId="430A9943" w14:textId="77777777" w:rsidR="00BE1E33" w:rsidRPr="00393811" w:rsidRDefault="00BE1E33" w:rsidP="00BE1E33">
      <w:pPr>
        <w:tabs>
          <w:tab w:val="left" w:pos="426"/>
        </w:tabs>
        <w:spacing w:line="276" w:lineRule="auto"/>
        <w:jc w:val="both"/>
        <w:rPr>
          <w:rFonts w:ascii="Arial" w:eastAsia="Calibri" w:hAnsi="Arial" w:cs="Arial"/>
          <w:b/>
          <w:color w:val="000000" w:themeColor="text1"/>
          <w:sz w:val="22"/>
        </w:rPr>
      </w:pPr>
    </w:p>
    <w:p w14:paraId="1EBED483" w14:textId="0DB8CB7F" w:rsidR="00185441" w:rsidRPr="00393811" w:rsidRDefault="00C440E3" w:rsidP="001D59C7">
      <w:pPr>
        <w:tabs>
          <w:tab w:val="left" w:pos="426"/>
        </w:tabs>
        <w:spacing w:line="276" w:lineRule="auto"/>
        <w:jc w:val="both"/>
        <w:rPr>
          <w:rFonts w:ascii="Arial" w:eastAsia="Calibri" w:hAnsi="Arial" w:cs="Arial"/>
          <w:color w:val="000000" w:themeColor="text1"/>
          <w:sz w:val="22"/>
        </w:rPr>
      </w:pPr>
      <w:bookmarkStart w:id="1" w:name="_Hlk49352499"/>
      <w:bookmarkStart w:id="2" w:name="_Hlk41142281"/>
      <w:bookmarkStart w:id="3" w:name="_Hlk41043439"/>
      <w:bookmarkStart w:id="4" w:name="_Hlk65071891"/>
      <w:r w:rsidRPr="00393811">
        <w:rPr>
          <w:rFonts w:ascii="Arial" w:eastAsia="Calibri" w:hAnsi="Arial" w:cs="Arial"/>
          <w:color w:val="000000" w:themeColor="text1"/>
          <w:sz w:val="22"/>
        </w:rPr>
        <w:t>Sobre</w:t>
      </w:r>
      <w:r w:rsidR="008E4AD1" w:rsidRPr="00393811">
        <w:rPr>
          <w:rFonts w:ascii="Arial" w:eastAsia="Calibri" w:hAnsi="Arial" w:cs="Arial"/>
          <w:color w:val="000000" w:themeColor="text1"/>
          <w:sz w:val="22"/>
        </w:rPr>
        <w:t xml:space="preserve"> </w:t>
      </w:r>
      <w:r w:rsidR="004F767D" w:rsidRPr="00393811">
        <w:rPr>
          <w:rFonts w:ascii="Arial" w:eastAsia="Calibri" w:hAnsi="Arial" w:cs="Arial"/>
          <w:color w:val="000000" w:themeColor="text1"/>
          <w:sz w:val="22"/>
        </w:rPr>
        <w:t>la Ley de Emprendimiento</w:t>
      </w:r>
      <w:r w:rsidR="008E4AD1" w:rsidRPr="00393811">
        <w:rPr>
          <w:rFonts w:ascii="Arial" w:eastAsia="Calibri" w:hAnsi="Arial" w:cs="Arial"/>
          <w:color w:val="000000" w:themeColor="text1"/>
          <w:sz w:val="22"/>
        </w:rPr>
        <w:t>, u</w:t>
      </w:r>
      <w:r w:rsidR="00950763" w:rsidRPr="00393811">
        <w:rPr>
          <w:rFonts w:ascii="Arial" w:eastAsia="Calibri" w:hAnsi="Arial" w:cs="Arial"/>
          <w:color w:val="000000" w:themeColor="text1"/>
          <w:sz w:val="22"/>
        </w:rPr>
        <w:t>sted realiza la</w:t>
      </w:r>
      <w:r w:rsidR="00BC4BDD" w:rsidRPr="00393811">
        <w:rPr>
          <w:rFonts w:ascii="Arial" w:eastAsia="Calibri" w:hAnsi="Arial" w:cs="Arial"/>
          <w:color w:val="000000" w:themeColor="text1"/>
          <w:sz w:val="22"/>
        </w:rPr>
        <w:t>s</w:t>
      </w:r>
      <w:r w:rsidR="00950763" w:rsidRPr="00393811">
        <w:rPr>
          <w:rFonts w:ascii="Arial" w:eastAsia="Calibri" w:hAnsi="Arial" w:cs="Arial"/>
          <w:color w:val="000000" w:themeColor="text1"/>
          <w:sz w:val="22"/>
        </w:rPr>
        <w:t xml:space="preserve"> siguiente</w:t>
      </w:r>
      <w:r w:rsidR="00BC4BDD" w:rsidRPr="00393811">
        <w:rPr>
          <w:rFonts w:ascii="Arial" w:eastAsia="Calibri" w:hAnsi="Arial" w:cs="Arial"/>
          <w:color w:val="000000" w:themeColor="text1"/>
          <w:sz w:val="22"/>
        </w:rPr>
        <w:t>s</w:t>
      </w:r>
      <w:r w:rsidR="00950763" w:rsidRPr="00393811">
        <w:rPr>
          <w:rFonts w:ascii="Arial" w:eastAsia="Calibri" w:hAnsi="Arial" w:cs="Arial"/>
          <w:color w:val="000000" w:themeColor="text1"/>
          <w:sz w:val="22"/>
        </w:rPr>
        <w:t xml:space="preserve"> pregunta</w:t>
      </w:r>
      <w:bookmarkEnd w:id="1"/>
      <w:bookmarkEnd w:id="2"/>
      <w:bookmarkEnd w:id="3"/>
      <w:r w:rsidR="00BC4BDD" w:rsidRPr="00393811">
        <w:rPr>
          <w:rFonts w:ascii="Arial" w:eastAsia="Calibri" w:hAnsi="Arial" w:cs="Arial"/>
          <w:color w:val="000000" w:themeColor="text1"/>
          <w:sz w:val="22"/>
        </w:rPr>
        <w:t>s</w:t>
      </w:r>
      <w:r w:rsidR="0091306D" w:rsidRPr="00393811">
        <w:rPr>
          <w:rFonts w:ascii="Arial" w:eastAsia="Calibri" w:hAnsi="Arial" w:cs="Arial"/>
          <w:color w:val="000000" w:themeColor="text1"/>
          <w:sz w:val="22"/>
        </w:rPr>
        <w:t xml:space="preserve">: </w:t>
      </w:r>
      <w:r w:rsidR="00BC4BDD" w:rsidRPr="00393811">
        <w:rPr>
          <w:rFonts w:ascii="Arial" w:eastAsia="Calibri" w:hAnsi="Arial" w:cs="Arial"/>
          <w:color w:val="000000" w:themeColor="text1"/>
          <w:sz w:val="22"/>
        </w:rPr>
        <w:t xml:space="preserve">i) </w:t>
      </w:r>
      <w:r w:rsidR="0091306D" w:rsidRPr="00393811">
        <w:rPr>
          <w:rFonts w:ascii="Arial" w:eastAsia="Calibri" w:hAnsi="Arial" w:cs="Arial"/>
          <w:color w:val="000000" w:themeColor="text1"/>
          <w:sz w:val="22"/>
        </w:rPr>
        <w:t>«</w:t>
      </w:r>
      <w:r w:rsidR="00BC4BDD" w:rsidRPr="00393811">
        <w:rPr>
          <w:rFonts w:ascii="Arial" w:eastAsia="Calibri" w:hAnsi="Arial" w:cs="Arial"/>
          <w:color w:val="000000" w:themeColor="text1"/>
          <w:sz w:val="22"/>
        </w:rPr>
        <w:t>¿El artículo 33 de la Ley 2069 de 2020 se aplica a los procesos de contratación de mínima cuantía de las autoridades estatales?</w:t>
      </w:r>
      <w:r w:rsidR="0091306D" w:rsidRPr="00393811">
        <w:rPr>
          <w:rFonts w:ascii="Arial" w:eastAsia="Calibri" w:hAnsi="Arial" w:cs="Arial"/>
          <w:color w:val="000000" w:themeColor="text1"/>
          <w:sz w:val="22"/>
        </w:rPr>
        <w:t>»</w:t>
      </w:r>
      <w:bookmarkEnd w:id="4"/>
      <w:r w:rsidR="00BC4BDD" w:rsidRPr="00393811">
        <w:rPr>
          <w:rFonts w:ascii="Arial" w:eastAsia="Calibri" w:hAnsi="Arial" w:cs="Arial"/>
          <w:color w:val="000000" w:themeColor="text1"/>
          <w:sz w:val="22"/>
        </w:rPr>
        <w:t xml:space="preserve">, </w:t>
      </w:r>
      <w:proofErr w:type="spellStart"/>
      <w:r w:rsidR="00BC4BDD" w:rsidRPr="00393811">
        <w:rPr>
          <w:rFonts w:ascii="Arial" w:eastAsia="Calibri" w:hAnsi="Arial" w:cs="Arial"/>
          <w:color w:val="000000" w:themeColor="text1"/>
          <w:sz w:val="22"/>
        </w:rPr>
        <w:t>ii</w:t>
      </w:r>
      <w:proofErr w:type="spellEnd"/>
      <w:r w:rsidR="00BC4BDD" w:rsidRPr="00393811">
        <w:rPr>
          <w:rFonts w:ascii="Arial" w:eastAsia="Calibri" w:hAnsi="Arial" w:cs="Arial"/>
          <w:color w:val="000000" w:themeColor="text1"/>
          <w:sz w:val="22"/>
        </w:rPr>
        <w:t xml:space="preserve">) «¿Las entidades estatales, en los procesos de mínima cuantía, deben en al análisis del sector, identificar las </w:t>
      </w:r>
      <w:proofErr w:type="spellStart"/>
      <w:r w:rsidR="00BC4BDD" w:rsidRPr="00393811">
        <w:rPr>
          <w:rFonts w:ascii="Arial" w:eastAsia="Calibri" w:hAnsi="Arial" w:cs="Arial"/>
          <w:color w:val="000000" w:themeColor="text1"/>
          <w:sz w:val="22"/>
        </w:rPr>
        <w:t>Mipymes</w:t>
      </w:r>
      <w:proofErr w:type="spellEnd"/>
      <w:r w:rsidR="00BC4BDD" w:rsidRPr="00393811">
        <w:rPr>
          <w:rFonts w:ascii="Arial" w:eastAsia="Calibri" w:hAnsi="Arial" w:cs="Arial"/>
          <w:color w:val="000000" w:themeColor="text1"/>
          <w:sz w:val="22"/>
        </w:rPr>
        <w:t xml:space="preserve"> que podrían ser potenciales </w:t>
      </w:r>
      <w:r w:rsidR="00BC4BDD" w:rsidRPr="00393811">
        <w:rPr>
          <w:rFonts w:ascii="Arial" w:eastAsia="Calibri" w:hAnsi="Arial" w:cs="Arial"/>
          <w:color w:val="000000" w:themeColor="text1"/>
          <w:sz w:val="22"/>
        </w:rPr>
        <w:lastRenderedPageBreak/>
        <w:t xml:space="preserve">proveedoras directas o indirectas, con el fin de definir reglas que promuevan y faciliten su participación?» y </w:t>
      </w:r>
      <w:bookmarkStart w:id="5" w:name="_Hlk68710744"/>
      <w:proofErr w:type="spellStart"/>
      <w:r w:rsidR="00BC4BDD" w:rsidRPr="00393811">
        <w:rPr>
          <w:rFonts w:ascii="Arial" w:eastAsia="Calibri" w:hAnsi="Arial" w:cs="Arial"/>
          <w:color w:val="000000" w:themeColor="text1"/>
          <w:sz w:val="22"/>
        </w:rPr>
        <w:t>iii</w:t>
      </w:r>
      <w:proofErr w:type="spellEnd"/>
      <w:r w:rsidR="00BC4BDD" w:rsidRPr="00393811">
        <w:rPr>
          <w:rFonts w:ascii="Arial" w:eastAsia="Calibri" w:hAnsi="Arial" w:cs="Arial"/>
          <w:color w:val="000000" w:themeColor="text1"/>
          <w:sz w:val="22"/>
        </w:rPr>
        <w:t xml:space="preserve">) «¿Si las entidades estatales no realizan la identificación de las </w:t>
      </w:r>
      <w:proofErr w:type="spellStart"/>
      <w:r w:rsidR="00BC4BDD" w:rsidRPr="00393811">
        <w:rPr>
          <w:rFonts w:ascii="Arial" w:eastAsia="Calibri" w:hAnsi="Arial" w:cs="Arial"/>
          <w:color w:val="000000" w:themeColor="text1"/>
          <w:sz w:val="22"/>
        </w:rPr>
        <w:t>mipymes</w:t>
      </w:r>
      <w:proofErr w:type="spellEnd"/>
      <w:r w:rsidR="00BC4BDD" w:rsidRPr="00393811">
        <w:rPr>
          <w:rFonts w:ascii="Arial" w:eastAsia="Calibri" w:hAnsi="Arial" w:cs="Arial"/>
          <w:color w:val="000000" w:themeColor="text1"/>
          <w:sz w:val="22"/>
        </w:rPr>
        <w:t xml:space="preserve"> en el análisis del sector, en los procesos de mínima cuantía, por considerar que estos son propios de procesos de selección de las </w:t>
      </w:r>
      <w:proofErr w:type="spellStart"/>
      <w:r w:rsidR="00BC4BDD" w:rsidRPr="00393811">
        <w:rPr>
          <w:rFonts w:ascii="Arial" w:eastAsia="Calibri" w:hAnsi="Arial" w:cs="Arial"/>
          <w:color w:val="000000" w:themeColor="text1"/>
          <w:sz w:val="22"/>
        </w:rPr>
        <w:t>Mipymes</w:t>
      </w:r>
      <w:proofErr w:type="spellEnd"/>
      <w:r w:rsidR="00BC4BDD" w:rsidRPr="00393811">
        <w:rPr>
          <w:rFonts w:ascii="Arial" w:eastAsia="Calibri" w:hAnsi="Arial" w:cs="Arial"/>
          <w:color w:val="000000" w:themeColor="text1"/>
          <w:sz w:val="22"/>
        </w:rPr>
        <w:t>, se puede ver enfrentado el servidor público correspondiente a la sanción prevista en el parágrafo del artículo 33 de la ley 2069 de 2020?»</w:t>
      </w:r>
      <w:bookmarkEnd w:id="5"/>
      <w:r w:rsidR="0091306D" w:rsidRPr="00393811">
        <w:rPr>
          <w:rFonts w:ascii="Arial" w:eastAsia="Calibri" w:hAnsi="Arial" w:cs="Arial"/>
          <w:color w:val="000000" w:themeColor="text1"/>
          <w:sz w:val="22"/>
        </w:rPr>
        <w:t>.</w:t>
      </w:r>
    </w:p>
    <w:p w14:paraId="199B2883" w14:textId="77777777" w:rsidR="00F103DC" w:rsidRPr="00393811" w:rsidRDefault="00F103DC" w:rsidP="00F103DC">
      <w:pPr>
        <w:tabs>
          <w:tab w:val="left" w:pos="709"/>
        </w:tabs>
        <w:spacing w:line="276" w:lineRule="auto"/>
        <w:jc w:val="both"/>
        <w:rPr>
          <w:rFonts w:ascii="Arial" w:eastAsia="Calibri" w:hAnsi="Arial" w:cs="Arial"/>
          <w:color w:val="000000" w:themeColor="text1"/>
          <w:sz w:val="22"/>
        </w:rPr>
      </w:pPr>
    </w:p>
    <w:p w14:paraId="4FA382BE" w14:textId="3E67759C" w:rsidR="001D59C7" w:rsidRPr="00393811" w:rsidRDefault="00BE1E33" w:rsidP="001D59C7">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393811">
        <w:rPr>
          <w:rFonts w:ascii="Arial" w:eastAsia="Calibri" w:hAnsi="Arial" w:cs="Arial"/>
          <w:b/>
          <w:color w:val="000000" w:themeColor="text1"/>
          <w:sz w:val="22"/>
        </w:rPr>
        <w:t>Consideraciones</w:t>
      </w:r>
    </w:p>
    <w:p w14:paraId="2217C81A" w14:textId="77777777" w:rsidR="001D59C7" w:rsidRPr="00393811" w:rsidRDefault="001D59C7" w:rsidP="001D59C7">
      <w:pPr>
        <w:tabs>
          <w:tab w:val="left" w:pos="426"/>
        </w:tabs>
        <w:spacing w:line="276" w:lineRule="auto"/>
        <w:jc w:val="both"/>
        <w:rPr>
          <w:rFonts w:ascii="Arial" w:eastAsia="Calibri" w:hAnsi="Arial" w:cs="Arial"/>
          <w:bCs/>
          <w:color w:val="000000" w:themeColor="text1"/>
          <w:sz w:val="22"/>
        </w:rPr>
      </w:pPr>
    </w:p>
    <w:p w14:paraId="7DA9F437" w14:textId="77777777" w:rsidR="00213FC8" w:rsidRPr="00393811" w:rsidRDefault="00213FC8" w:rsidP="00213FC8">
      <w:pPr>
        <w:spacing w:after="120" w:line="276" w:lineRule="auto"/>
        <w:jc w:val="both"/>
        <w:rPr>
          <w:rFonts w:ascii="Arial" w:hAnsi="Arial" w:cs="Arial"/>
          <w:bCs/>
          <w:sz w:val="22"/>
        </w:rPr>
      </w:pPr>
      <w:r w:rsidRPr="00393811">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7C0ADE82" w14:textId="4C1D69F9" w:rsidR="00213FC8" w:rsidRPr="00393811" w:rsidRDefault="00213FC8" w:rsidP="00213FC8">
      <w:pPr>
        <w:spacing w:after="120" w:line="276" w:lineRule="auto"/>
        <w:ind w:firstLine="708"/>
        <w:jc w:val="both"/>
        <w:rPr>
          <w:rFonts w:ascii="Arial" w:hAnsi="Arial" w:cs="Arial"/>
          <w:sz w:val="22"/>
          <w:lang w:val="es-ES"/>
        </w:rPr>
      </w:pPr>
      <w:bookmarkStart w:id="6" w:name="_Hlk61701014"/>
      <w:bookmarkStart w:id="7" w:name="_Hlk62136649"/>
      <w:r w:rsidRPr="00393811">
        <w:rPr>
          <w:rFonts w:ascii="Arial" w:hAnsi="Arial" w:cs="Arial"/>
          <w:sz w:val="22"/>
          <w:lang w:val="es-ES"/>
        </w:rPr>
        <w:t xml:space="preserve">Es necesario tener en cuenta que </w:t>
      </w:r>
      <w:bookmarkStart w:id="8" w:name="_Hlk61026958"/>
      <w:r w:rsidRPr="00393811">
        <w:rPr>
          <w:rFonts w:ascii="Arial" w:hAnsi="Arial" w:cs="Arial"/>
          <w:sz w:val="22"/>
          <w:lang w:val="es-ES"/>
        </w:rPr>
        <w:t xml:space="preserve">esta entidad solo tiene competencia para responder solicitudes sobre la aplicación de normas de carácter general en materia de compras y contratación pública. En ese sentido, resolver </w:t>
      </w:r>
      <w:r w:rsidR="00B074D1" w:rsidRPr="00393811">
        <w:rPr>
          <w:rFonts w:ascii="Arial" w:hAnsi="Arial" w:cs="Arial"/>
          <w:sz w:val="22"/>
          <w:lang w:val="es-ES"/>
        </w:rPr>
        <w:t xml:space="preserve">consultas sobre aspectos </w:t>
      </w:r>
      <w:r w:rsidR="009E2FF3" w:rsidRPr="00393811">
        <w:rPr>
          <w:rFonts w:ascii="Arial" w:hAnsi="Arial" w:cs="Arial"/>
          <w:sz w:val="22"/>
          <w:lang w:val="es-ES"/>
        </w:rPr>
        <w:t>sancionadores</w:t>
      </w:r>
      <w:r w:rsidR="00B074D1" w:rsidRPr="00393811">
        <w:rPr>
          <w:rFonts w:ascii="Arial" w:hAnsi="Arial" w:cs="Arial"/>
          <w:sz w:val="22"/>
          <w:lang w:val="es-ES"/>
        </w:rPr>
        <w:t xml:space="preserve"> </w:t>
      </w:r>
      <w:r w:rsidRPr="00393811">
        <w:rPr>
          <w:rFonts w:ascii="Arial" w:hAnsi="Arial" w:cs="Arial"/>
          <w:sz w:val="22"/>
          <w:lang w:val="es-ES"/>
        </w:rPr>
        <w:t>desborda las atribuciones asignadas por el legislador extraordinario</w:t>
      </w:r>
      <w:r w:rsidR="00B074D1" w:rsidRPr="00393811">
        <w:rPr>
          <w:rFonts w:ascii="Arial" w:hAnsi="Arial" w:cs="Arial"/>
          <w:sz w:val="22"/>
          <w:lang w:val="es-ES"/>
        </w:rPr>
        <w:t xml:space="preserve">, especialmente, cuando </w:t>
      </w:r>
      <w:r w:rsidR="003310D9" w:rsidRPr="00393811">
        <w:rPr>
          <w:rFonts w:ascii="Arial" w:hAnsi="Arial" w:cs="Arial"/>
          <w:sz w:val="22"/>
          <w:lang w:val="es-ES"/>
        </w:rPr>
        <w:t xml:space="preserve">–para efectos de la pregunta número tres– </w:t>
      </w:r>
      <w:r w:rsidR="00B074D1" w:rsidRPr="00393811">
        <w:rPr>
          <w:rFonts w:ascii="Arial" w:hAnsi="Arial" w:cs="Arial"/>
          <w:sz w:val="22"/>
          <w:lang w:val="es-ES"/>
        </w:rPr>
        <w:t>carece de competencia para calificar la tipicidad de conductas con eventual incidencia en procesos disciplinarios</w:t>
      </w:r>
      <w:r w:rsidRPr="00393811">
        <w:rPr>
          <w:rFonts w:ascii="Arial" w:hAnsi="Arial" w:cs="Arial"/>
          <w:bCs/>
          <w:sz w:val="22"/>
        </w:rPr>
        <w:t>.</w:t>
      </w:r>
    </w:p>
    <w:p w14:paraId="48071D3C" w14:textId="5D9C67B1" w:rsidR="00213FC8" w:rsidRPr="00393811" w:rsidRDefault="00B074D1" w:rsidP="00213FC8">
      <w:pPr>
        <w:spacing w:after="120" w:line="276" w:lineRule="auto"/>
        <w:ind w:firstLine="708"/>
        <w:jc w:val="both"/>
        <w:rPr>
          <w:rFonts w:ascii="Arial" w:hAnsi="Arial" w:cs="Arial"/>
          <w:sz w:val="22"/>
          <w:lang w:val="es-ES"/>
        </w:rPr>
      </w:pPr>
      <w:bookmarkStart w:id="9" w:name="_Hlk68715087"/>
      <w:r w:rsidRPr="00393811">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00213FC8" w:rsidRPr="00393811">
        <w:rPr>
          <w:vertAlign w:val="superscript"/>
        </w:rPr>
        <w:footnoteReference w:id="2"/>
      </w:r>
      <w:bookmarkEnd w:id="8"/>
      <w:r w:rsidR="00213FC8" w:rsidRPr="00393811">
        <w:rPr>
          <w:rFonts w:ascii="Arial" w:hAnsi="Arial" w:cs="Arial"/>
          <w:sz w:val="22"/>
          <w:lang w:val="es-ES"/>
        </w:rPr>
        <w:t xml:space="preserve">. Por lo anterior, </w:t>
      </w:r>
      <w:r w:rsidR="003310D9" w:rsidRPr="00393811">
        <w:rPr>
          <w:rFonts w:ascii="Arial" w:hAnsi="Arial" w:cs="Arial"/>
          <w:sz w:val="22"/>
          <w:lang w:val="es-ES"/>
        </w:rPr>
        <w:t>la calificación de las conductas con incidencia disciplinaria</w:t>
      </w:r>
      <w:r w:rsidR="00213FC8" w:rsidRPr="00393811">
        <w:rPr>
          <w:rFonts w:ascii="Arial" w:hAnsi="Arial" w:cs="Arial"/>
          <w:sz w:val="22"/>
          <w:lang w:val="es-ES"/>
        </w:rPr>
        <w:t xml:space="preserve"> corresponde </w:t>
      </w:r>
      <w:r w:rsidR="003310D9" w:rsidRPr="00393811">
        <w:rPr>
          <w:rFonts w:ascii="Arial" w:hAnsi="Arial" w:cs="Arial"/>
          <w:sz w:val="22"/>
          <w:lang w:val="es-ES"/>
        </w:rPr>
        <w:t xml:space="preserve">a las autoridades competentes conforme a las Leyes 734 de 2012 y </w:t>
      </w:r>
      <w:r w:rsidR="007B2E0E" w:rsidRPr="00393811">
        <w:rPr>
          <w:rFonts w:ascii="Arial" w:hAnsi="Arial" w:cs="Arial"/>
          <w:sz w:val="22"/>
          <w:lang w:val="es-ES"/>
        </w:rPr>
        <w:t>1952 de 2019. Esto sin perjuicio del control judicial de la decisión adoptada en caso de controversia</w:t>
      </w:r>
      <w:r w:rsidR="009E2FF3" w:rsidRPr="00393811">
        <w:rPr>
          <w:rFonts w:ascii="Arial" w:hAnsi="Arial" w:cs="Arial"/>
          <w:sz w:val="22"/>
          <w:lang w:val="es-ES"/>
        </w:rPr>
        <w:t xml:space="preserve"> con el afectado</w:t>
      </w:r>
      <w:r w:rsidR="007B2E0E" w:rsidRPr="00393811">
        <w:rPr>
          <w:rFonts w:ascii="Arial" w:hAnsi="Arial" w:cs="Arial"/>
          <w:sz w:val="22"/>
          <w:lang w:val="es-ES"/>
        </w:rPr>
        <w:t>.</w:t>
      </w:r>
      <w:r w:rsidR="00213FC8" w:rsidRPr="00393811">
        <w:rPr>
          <w:rFonts w:ascii="Arial" w:hAnsi="Arial" w:cs="Arial"/>
          <w:sz w:val="22"/>
          <w:lang w:val="es-ES"/>
        </w:rPr>
        <w:t xml:space="preserve"> </w:t>
      </w:r>
      <w:bookmarkEnd w:id="6"/>
    </w:p>
    <w:bookmarkEnd w:id="7"/>
    <w:bookmarkEnd w:id="9"/>
    <w:p w14:paraId="61868583" w14:textId="605CBC84" w:rsidR="001D59C7" w:rsidRPr="00393811" w:rsidRDefault="009E2FF3" w:rsidP="009E2FF3">
      <w:pPr>
        <w:spacing w:after="120" w:line="276" w:lineRule="auto"/>
        <w:ind w:firstLine="709"/>
        <w:jc w:val="both"/>
        <w:rPr>
          <w:rFonts w:ascii="Arial" w:eastAsia="Calibri" w:hAnsi="Arial" w:cs="Arial"/>
          <w:bCs/>
          <w:color w:val="000000" w:themeColor="text1"/>
          <w:sz w:val="22"/>
        </w:rPr>
      </w:pPr>
      <w:r w:rsidRPr="00393811">
        <w:rPr>
          <w:rFonts w:ascii="Arial" w:eastAsia="Calibri" w:hAnsi="Arial" w:cs="Arial"/>
          <w:color w:val="000000" w:themeColor="text1"/>
          <w:sz w:val="22"/>
        </w:rPr>
        <w:t>En esta medida</w:t>
      </w:r>
      <w:r w:rsidR="00213FC8" w:rsidRPr="00393811">
        <w:rPr>
          <w:rFonts w:ascii="Arial" w:eastAsia="Calibri" w:hAnsi="Arial" w:cs="Arial"/>
          <w:color w:val="000000" w:themeColor="text1"/>
          <w:sz w:val="22"/>
        </w:rPr>
        <w:t xml:space="preserve">, </w:t>
      </w:r>
      <w:r w:rsidR="00213FC8" w:rsidRPr="00393811">
        <w:rPr>
          <w:rFonts w:ascii="Arial" w:eastAsia="Calibri" w:hAnsi="Arial" w:cs="Arial"/>
          <w:color w:val="000000" w:themeColor="text1"/>
          <w:sz w:val="22"/>
          <w:lang w:val="es-ES"/>
        </w:rPr>
        <w:t xml:space="preserve">la Subdirección –dentro de los límites de sus atribuciones, esto es, </w:t>
      </w:r>
      <w:bookmarkStart w:id="10" w:name="_Hlk61025408"/>
      <w:bookmarkStart w:id="11" w:name="_Hlk68715166"/>
      <w:r w:rsidR="00213FC8" w:rsidRPr="00393811">
        <w:rPr>
          <w:rFonts w:ascii="Arial" w:eastAsia="Calibri" w:hAnsi="Arial" w:cs="Arial"/>
          <w:color w:val="000000" w:themeColor="text1"/>
          <w:sz w:val="22"/>
          <w:lang w:val="es-ES"/>
        </w:rPr>
        <w:t xml:space="preserve">haciendo abstracción </w:t>
      </w:r>
      <w:bookmarkEnd w:id="10"/>
      <w:r w:rsidRPr="00393811">
        <w:rPr>
          <w:rFonts w:ascii="Arial" w:eastAsia="Calibri" w:hAnsi="Arial" w:cs="Arial"/>
          <w:color w:val="000000" w:themeColor="text1"/>
          <w:sz w:val="22"/>
          <w:lang w:val="es-ES"/>
        </w:rPr>
        <w:t>del aspecto disciplinario de la pregunta número tres</w:t>
      </w:r>
      <w:bookmarkEnd w:id="11"/>
      <w:r w:rsidR="00213FC8" w:rsidRPr="00393811">
        <w:rPr>
          <w:rFonts w:ascii="Arial" w:eastAsia="Calibri" w:hAnsi="Arial" w:cs="Arial"/>
          <w:color w:val="000000" w:themeColor="text1"/>
          <w:sz w:val="22"/>
          <w:lang w:val="es-ES"/>
        </w:rPr>
        <w:t xml:space="preserve">– resolverá la consulta conforme a las normas generales en materia de contratación estatal. Con este objetivo </w:t>
      </w:r>
      <w:r w:rsidR="001D59C7" w:rsidRPr="00393811">
        <w:rPr>
          <w:rFonts w:ascii="Arial" w:eastAsia="Calibri" w:hAnsi="Arial" w:cs="Arial"/>
          <w:bCs/>
          <w:color w:val="000000" w:themeColor="text1"/>
          <w:sz w:val="22"/>
        </w:rPr>
        <w:t>se explicará</w:t>
      </w:r>
      <w:r w:rsidR="009646AE" w:rsidRPr="00393811">
        <w:rPr>
          <w:rFonts w:ascii="Arial" w:eastAsia="Calibri" w:hAnsi="Arial" w:cs="Arial"/>
          <w:bCs/>
          <w:color w:val="000000" w:themeColor="text1"/>
          <w:sz w:val="22"/>
        </w:rPr>
        <w:t xml:space="preserve"> la necesidad de la reglamentación</w:t>
      </w:r>
      <w:r w:rsidR="00ED2B88" w:rsidRPr="00393811">
        <w:rPr>
          <w:rFonts w:ascii="Arial" w:eastAsia="Calibri" w:hAnsi="Arial" w:cs="Arial"/>
          <w:bCs/>
          <w:color w:val="000000" w:themeColor="text1"/>
          <w:sz w:val="22"/>
        </w:rPr>
        <w:t xml:space="preserve"> de los artículos 31</w:t>
      </w:r>
      <w:r w:rsidR="00BC4BDD" w:rsidRPr="00393811">
        <w:rPr>
          <w:rFonts w:ascii="Arial" w:eastAsia="Calibri" w:hAnsi="Arial" w:cs="Arial"/>
          <w:bCs/>
          <w:color w:val="000000" w:themeColor="text1"/>
          <w:sz w:val="22"/>
        </w:rPr>
        <w:t xml:space="preserve"> y </w:t>
      </w:r>
      <w:r w:rsidR="00ED2B88" w:rsidRPr="00393811">
        <w:rPr>
          <w:rFonts w:ascii="Arial" w:eastAsia="Calibri" w:hAnsi="Arial" w:cs="Arial"/>
          <w:bCs/>
          <w:color w:val="000000" w:themeColor="text1"/>
          <w:sz w:val="22"/>
        </w:rPr>
        <w:t xml:space="preserve">34 </w:t>
      </w:r>
      <w:r w:rsidR="000221C2" w:rsidRPr="00393811">
        <w:rPr>
          <w:rFonts w:ascii="Arial" w:eastAsia="Calibri" w:hAnsi="Arial" w:cs="Arial"/>
          <w:bCs/>
          <w:color w:val="000000" w:themeColor="text1"/>
          <w:sz w:val="22"/>
        </w:rPr>
        <w:t xml:space="preserve">de la </w:t>
      </w:r>
      <w:bookmarkStart w:id="12" w:name="_Hlk63688922"/>
      <w:r w:rsidR="000221C2" w:rsidRPr="00393811">
        <w:rPr>
          <w:rFonts w:ascii="Arial" w:eastAsia="Calibri" w:hAnsi="Arial" w:cs="Arial"/>
          <w:bCs/>
          <w:color w:val="000000" w:themeColor="text1"/>
          <w:sz w:val="22"/>
        </w:rPr>
        <w:t>Ley 2069 del 31 de diciembre de 2020</w:t>
      </w:r>
      <w:bookmarkEnd w:id="12"/>
      <w:r w:rsidR="000221C2" w:rsidRPr="00393811">
        <w:rPr>
          <w:rFonts w:ascii="Arial" w:eastAsia="Calibri" w:hAnsi="Arial" w:cs="Arial"/>
          <w:bCs/>
          <w:color w:val="000000" w:themeColor="text1"/>
          <w:sz w:val="22"/>
        </w:rPr>
        <w:t xml:space="preserve"> como una condición para</w:t>
      </w:r>
      <w:r w:rsidR="00917B15" w:rsidRPr="00393811">
        <w:rPr>
          <w:rFonts w:ascii="Arial" w:eastAsia="Calibri" w:hAnsi="Arial" w:cs="Arial"/>
          <w:bCs/>
          <w:color w:val="000000" w:themeColor="text1"/>
          <w:sz w:val="22"/>
        </w:rPr>
        <w:t xml:space="preserve"> su</w:t>
      </w:r>
      <w:r w:rsidR="000221C2" w:rsidRPr="00393811">
        <w:rPr>
          <w:rFonts w:ascii="Arial" w:eastAsia="Calibri" w:hAnsi="Arial" w:cs="Arial"/>
          <w:bCs/>
          <w:color w:val="000000" w:themeColor="text1"/>
          <w:sz w:val="22"/>
        </w:rPr>
        <w:t xml:space="preserve"> </w:t>
      </w:r>
      <w:r w:rsidR="00917B15" w:rsidRPr="00393811">
        <w:rPr>
          <w:rFonts w:ascii="Arial" w:eastAsia="Calibri" w:hAnsi="Arial" w:cs="Arial"/>
          <w:bCs/>
          <w:color w:val="000000" w:themeColor="text1"/>
          <w:sz w:val="22"/>
        </w:rPr>
        <w:t xml:space="preserve">entrada vigencia, previo </w:t>
      </w:r>
      <w:r w:rsidR="00917B15" w:rsidRPr="00393811">
        <w:rPr>
          <w:rFonts w:ascii="Arial" w:eastAsia="Calibri" w:hAnsi="Arial" w:cs="Arial"/>
          <w:bCs/>
          <w:color w:val="000000" w:themeColor="text1"/>
          <w:sz w:val="22"/>
        </w:rPr>
        <w:lastRenderedPageBreak/>
        <w:t xml:space="preserve">análisis del contenido normativo </w:t>
      </w:r>
      <w:r w:rsidR="00A771B3" w:rsidRPr="00393811">
        <w:rPr>
          <w:rFonts w:ascii="Arial" w:eastAsia="Calibri" w:hAnsi="Arial" w:cs="Arial"/>
          <w:bCs/>
          <w:color w:val="000000" w:themeColor="text1"/>
          <w:sz w:val="22"/>
        </w:rPr>
        <w:t xml:space="preserve">tanto </w:t>
      </w:r>
      <w:r w:rsidR="00917B15" w:rsidRPr="00393811">
        <w:rPr>
          <w:rFonts w:ascii="Arial" w:eastAsia="Calibri" w:hAnsi="Arial" w:cs="Arial"/>
          <w:bCs/>
          <w:color w:val="000000" w:themeColor="text1"/>
          <w:sz w:val="22"/>
        </w:rPr>
        <w:t xml:space="preserve">de </w:t>
      </w:r>
      <w:r w:rsidR="00A771B3" w:rsidRPr="00393811">
        <w:rPr>
          <w:rFonts w:ascii="Arial" w:eastAsia="Calibri" w:hAnsi="Arial" w:cs="Arial"/>
          <w:bCs/>
          <w:color w:val="000000" w:themeColor="text1"/>
          <w:sz w:val="22"/>
        </w:rPr>
        <w:t>las</w:t>
      </w:r>
      <w:r w:rsidR="00917B15" w:rsidRPr="00393811">
        <w:rPr>
          <w:rFonts w:ascii="Arial" w:eastAsia="Calibri" w:hAnsi="Arial" w:cs="Arial"/>
          <w:bCs/>
          <w:color w:val="000000" w:themeColor="text1"/>
          <w:sz w:val="22"/>
        </w:rPr>
        <w:t xml:space="preserve"> disposiciones</w:t>
      </w:r>
      <w:r w:rsidR="00A771B3" w:rsidRPr="00393811">
        <w:rPr>
          <w:rFonts w:ascii="Arial" w:eastAsia="Calibri" w:hAnsi="Arial" w:cs="Arial"/>
          <w:bCs/>
          <w:color w:val="000000" w:themeColor="text1"/>
          <w:sz w:val="22"/>
        </w:rPr>
        <w:t xml:space="preserve"> citadas</w:t>
      </w:r>
      <w:r w:rsidR="003F3641" w:rsidRPr="00393811">
        <w:rPr>
          <w:rFonts w:ascii="Arial" w:eastAsia="Calibri" w:hAnsi="Arial" w:cs="Arial"/>
          <w:bCs/>
          <w:color w:val="000000" w:themeColor="text1"/>
          <w:sz w:val="22"/>
        </w:rPr>
        <w:t xml:space="preserve"> </w:t>
      </w:r>
      <w:r w:rsidR="00A771B3" w:rsidRPr="00393811">
        <w:rPr>
          <w:rFonts w:ascii="Arial" w:eastAsia="Calibri" w:hAnsi="Arial" w:cs="Arial"/>
          <w:bCs/>
          <w:color w:val="000000" w:themeColor="text1"/>
          <w:sz w:val="22"/>
        </w:rPr>
        <w:t>como de los artículos 30 y 33</w:t>
      </w:r>
      <w:r w:rsidR="003F3641" w:rsidRPr="00393811">
        <w:rPr>
          <w:rFonts w:ascii="Arial" w:eastAsia="Calibri" w:hAnsi="Arial" w:cs="Arial"/>
          <w:bCs/>
          <w:color w:val="000000" w:themeColor="text1"/>
          <w:sz w:val="22"/>
        </w:rPr>
        <w:t xml:space="preserve"> de la Ley de Emprendimiento</w:t>
      </w:r>
      <w:r w:rsidR="00A771B3" w:rsidRPr="00393811">
        <w:rPr>
          <w:rFonts w:ascii="Arial" w:eastAsia="Calibri" w:hAnsi="Arial" w:cs="Arial"/>
          <w:bCs/>
          <w:color w:val="000000" w:themeColor="text1"/>
          <w:sz w:val="22"/>
        </w:rPr>
        <w:t>, relacionados con el objeto de la consulta</w:t>
      </w:r>
      <w:r w:rsidR="009646AE" w:rsidRPr="00393811">
        <w:rPr>
          <w:rFonts w:ascii="Arial" w:eastAsia="Calibri" w:hAnsi="Arial" w:cs="Arial"/>
          <w:bCs/>
          <w:color w:val="000000" w:themeColor="text1"/>
          <w:sz w:val="22"/>
        </w:rPr>
        <w:t xml:space="preserve">. </w:t>
      </w:r>
    </w:p>
    <w:p w14:paraId="66E97748" w14:textId="41A8EB5F" w:rsidR="004774F6" w:rsidRPr="00393811" w:rsidRDefault="009646AE" w:rsidP="00A148CF">
      <w:pPr>
        <w:tabs>
          <w:tab w:val="left" w:pos="426"/>
        </w:tabs>
        <w:spacing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rPr>
        <w:tab/>
      </w:r>
      <w:r w:rsidRPr="00393811">
        <w:rPr>
          <w:rFonts w:ascii="Arial" w:eastAsia="Calibri" w:hAnsi="Arial" w:cs="Arial"/>
          <w:bCs/>
          <w:color w:val="000000" w:themeColor="text1"/>
          <w:sz w:val="22"/>
        </w:rPr>
        <w:tab/>
      </w:r>
      <w:r w:rsidR="001D59C7" w:rsidRPr="00393811">
        <w:rPr>
          <w:rFonts w:ascii="Arial" w:eastAsia="Calibri" w:hAnsi="Arial" w:cs="Arial"/>
          <w:bCs/>
          <w:color w:val="000000" w:themeColor="text1"/>
          <w:sz w:val="22"/>
        </w:rPr>
        <w:t xml:space="preserve">La Agencia Nacional de Contratación Pública – Colombia Compra Eficiente, en los Conceptos </w:t>
      </w:r>
      <w:r w:rsidR="00183A65" w:rsidRPr="00393811">
        <w:rPr>
          <w:rFonts w:ascii="Arial" w:eastAsia="Calibri" w:hAnsi="Arial" w:cs="Arial"/>
          <w:bCs/>
          <w:color w:val="000000" w:themeColor="text1"/>
          <w:sz w:val="22"/>
        </w:rPr>
        <w:t>C-514 del 26 de agosto de 2020, C-516 del 26 de agosto de 2020, C-535 del 26 de agosto de 2020, C-537 del 26 de agosto de 2020, C-538 del 26 de agosto de 2020, C-568 del 26 de agosto de 2020, C-572 del 27 de agosto de 2020</w:t>
      </w:r>
      <w:r w:rsidR="000221C2" w:rsidRPr="00393811">
        <w:rPr>
          <w:rFonts w:ascii="Arial" w:eastAsia="Calibri" w:hAnsi="Arial" w:cs="Arial"/>
          <w:bCs/>
          <w:color w:val="000000" w:themeColor="text1"/>
          <w:sz w:val="22"/>
        </w:rPr>
        <w:t>,</w:t>
      </w:r>
      <w:r w:rsidR="00823927" w:rsidRPr="00393811">
        <w:rPr>
          <w:rFonts w:ascii="Arial" w:eastAsia="Calibri" w:hAnsi="Arial" w:cs="Arial"/>
          <w:bCs/>
          <w:color w:val="000000" w:themeColor="text1"/>
          <w:sz w:val="22"/>
        </w:rPr>
        <w:t xml:space="preserve"> </w:t>
      </w:r>
      <w:r w:rsidR="00183A65" w:rsidRPr="00393811">
        <w:rPr>
          <w:rFonts w:ascii="Arial" w:eastAsia="Calibri" w:hAnsi="Arial" w:cs="Arial"/>
          <w:bCs/>
          <w:color w:val="000000" w:themeColor="text1"/>
          <w:sz w:val="22"/>
        </w:rPr>
        <w:t>C-582 del 28 de agosto de 2020</w:t>
      </w:r>
      <w:r w:rsidR="000221C2" w:rsidRPr="00393811">
        <w:rPr>
          <w:rFonts w:ascii="Arial" w:eastAsia="Calibri" w:hAnsi="Arial" w:cs="Arial"/>
          <w:bCs/>
          <w:color w:val="000000" w:themeColor="text1"/>
          <w:sz w:val="22"/>
        </w:rPr>
        <w:t xml:space="preserve"> y C-551 del 24 de septiembre de 2020</w:t>
      </w:r>
      <w:r w:rsidR="001D59C7" w:rsidRPr="00393811">
        <w:rPr>
          <w:rFonts w:ascii="Arial" w:eastAsia="Calibri" w:hAnsi="Arial" w:cs="Arial"/>
          <w:bCs/>
          <w:color w:val="000000" w:themeColor="text1"/>
          <w:sz w:val="22"/>
        </w:rPr>
        <w:t xml:space="preserve">, explicó la </w:t>
      </w:r>
      <w:r w:rsidR="00823927" w:rsidRPr="00393811">
        <w:rPr>
          <w:rFonts w:ascii="Arial" w:eastAsia="Calibri" w:hAnsi="Arial" w:cs="Arial"/>
          <w:bCs/>
          <w:color w:val="000000" w:themeColor="text1"/>
          <w:sz w:val="22"/>
        </w:rPr>
        <w:t>relación entre la ley y el reglamento, de manera que si bien</w:t>
      </w:r>
      <w:r w:rsidR="00104D9B" w:rsidRPr="00393811">
        <w:rPr>
          <w:rFonts w:ascii="Arial" w:eastAsia="Calibri" w:hAnsi="Arial" w:cs="Arial"/>
          <w:bCs/>
          <w:color w:val="000000" w:themeColor="text1"/>
          <w:sz w:val="22"/>
        </w:rPr>
        <w:t>,</w:t>
      </w:r>
      <w:r w:rsidR="00823927" w:rsidRPr="00393811">
        <w:rPr>
          <w:rFonts w:ascii="Arial" w:eastAsia="Calibri" w:hAnsi="Arial" w:cs="Arial"/>
          <w:bCs/>
          <w:color w:val="000000" w:themeColor="text1"/>
          <w:sz w:val="22"/>
        </w:rPr>
        <w:t xml:space="preserve"> por regla general</w:t>
      </w:r>
      <w:r w:rsidR="00104D9B" w:rsidRPr="00393811">
        <w:rPr>
          <w:rFonts w:ascii="Arial" w:eastAsia="Calibri" w:hAnsi="Arial" w:cs="Arial"/>
          <w:bCs/>
          <w:color w:val="000000" w:themeColor="text1"/>
          <w:sz w:val="22"/>
        </w:rPr>
        <w:t>,</w:t>
      </w:r>
      <w:r w:rsidR="00823927" w:rsidRPr="00393811">
        <w:rPr>
          <w:rFonts w:ascii="Arial" w:eastAsia="Calibri" w:hAnsi="Arial" w:cs="Arial"/>
          <w:bCs/>
          <w:color w:val="000000" w:themeColor="text1"/>
          <w:sz w:val="22"/>
        </w:rPr>
        <w:t xml:space="preserve"> la primera rige a partir de su promulgación, excepcionalmente esta requiere desarrollo reglamentario como una condición previa para su aplicación</w:t>
      </w:r>
      <w:r w:rsidR="001D59C7" w:rsidRPr="00393811">
        <w:rPr>
          <w:rFonts w:ascii="Arial" w:eastAsia="Calibri" w:hAnsi="Arial" w:cs="Arial"/>
          <w:bCs/>
          <w:color w:val="000000" w:themeColor="text1"/>
          <w:sz w:val="22"/>
        </w:rPr>
        <w:t>.</w:t>
      </w:r>
      <w:r w:rsidR="000221C2" w:rsidRPr="00393811">
        <w:rPr>
          <w:rFonts w:ascii="Arial" w:eastAsia="Calibri" w:hAnsi="Arial" w:cs="Arial"/>
          <w:bCs/>
          <w:color w:val="000000" w:themeColor="text1"/>
          <w:sz w:val="22"/>
        </w:rPr>
        <w:t xml:space="preserve"> Igualmente, en los Conceptos</w:t>
      </w:r>
      <w:r w:rsidR="008D2E03" w:rsidRPr="00393811">
        <w:rPr>
          <w:rFonts w:ascii="Arial" w:eastAsia="Calibri" w:hAnsi="Arial" w:cs="Arial"/>
          <w:bCs/>
          <w:color w:val="000000" w:themeColor="text1"/>
          <w:sz w:val="22"/>
        </w:rPr>
        <w:t xml:space="preserve"> C-009, 012, 013, 015, 016, 026 del 4 de febrero de 2021, así como en l</w:t>
      </w:r>
      <w:r w:rsidR="00147906" w:rsidRPr="00393811">
        <w:rPr>
          <w:rFonts w:ascii="Arial" w:eastAsia="Calibri" w:hAnsi="Arial" w:cs="Arial"/>
          <w:bCs/>
          <w:color w:val="000000" w:themeColor="text1"/>
          <w:sz w:val="22"/>
        </w:rPr>
        <w:t>os</w:t>
      </w:r>
      <w:r w:rsidR="008D2E03" w:rsidRPr="00393811">
        <w:rPr>
          <w:rFonts w:ascii="Arial" w:eastAsia="Calibri" w:hAnsi="Arial" w:cs="Arial"/>
          <w:bCs/>
          <w:color w:val="000000" w:themeColor="text1"/>
          <w:sz w:val="22"/>
        </w:rPr>
        <w:t xml:space="preserve"> Concepto</w:t>
      </w:r>
      <w:r w:rsidR="00502957" w:rsidRPr="00393811">
        <w:rPr>
          <w:rFonts w:ascii="Arial" w:eastAsia="Calibri" w:hAnsi="Arial" w:cs="Arial"/>
          <w:bCs/>
          <w:color w:val="000000" w:themeColor="text1"/>
          <w:sz w:val="22"/>
        </w:rPr>
        <w:t>s</w:t>
      </w:r>
      <w:r w:rsidR="008D2E03" w:rsidRPr="00393811">
        <w:rPr>
          <w:rFonts w:ascii="Arial" w:eastAsia="Calibri" w:hAnsi="Arial" w:cs="Arial"/>
          <w:bCs/>
          <w:color w:val="000000" w:themeColor="text1"/>
          <w:sz w:val="22"/>
        </w:rPr>
        <w:t xml:space="preserve"> C-006 del 5 de febrero de 2021</w:t>
      </w:r>
      <w:r w:rsidR="0091306D" w:rsidRPr="00393811">
        <w:rPr>
          <w:rFonts w:ascii="Arial" w:eastAsia="Calibri" w:hAnsi="Arial" w:cs="Arial"/>
          <w:bCs/>
          <w:color w:val="000000" w:themeColor="text1"/>
          <w:sz w:val="22"/>
        </w:rPr>
        <w:t>,</w:t>
      </w:r>
      <w:r w:rsidR="00147906" w:rsidRPr="00393811">
        <w:rPr>
          <w:rFonts w:ascii="Arial" w:eastAsia="Calibri" w:hAnsi="Arial" w:cs="Arial"/>
          <w:bCs/>
          <w:color w:val="000000" w:themeColor="text1"/>
          <w:sz w:val="22"/>
        </w:rPr>
        <w:t xml:space="preserve"> C-043 del 9 de febrero de 2021</w:t>
      </w:r>
      <w:r w:rsidR="0091306D" w:rsidRPr="00393811">
        <w:rPr>
          <w:rFonts w:ascii="Arial" w:eastAsia="Calibri" w:hAnsi="Arial" w:cs="Arial"/>
          <w:bCs/>
          <w:color w:val="000000" w:themeColor="text1"/>
          <w:sz w:val="22"/>
        </w:rPr>
        <w:t>, C-005</w:t>
      </w:r>
      <w:r w:rsidR="003F3641" w:rsidRPr="00393811">
        <w:rPr>
          <w:rFonts w:ascii="Arial" w:eastAsia="Calibri" w:hAnsi="Arial" w:cs="Arial"/>
          <w:bCs/>
          <w:color w:val="000000" w:themeColor="text1"/>
          <w:sz w:val="22"/>
        </w:rPr>
        <w:t xml:space="preserve"> y</w:t>
      </w:r>
      <w:r w:rsidR="0091306D" w:rsidRPr="00393811">
        <w:rPr>
          <w:rFonts w:ascii="Arial" w:eastAsia="Calibri" w:hAnsi="Arial" w:cs="Arial"/>
          <w:bCs/>
          <w:color w:val="000000" w:themeColor="text1"/>
          <w:sz w:val="22"/>
        </w:rPr>
        <w:t xml:space="preserve"> C</w:t>
      </w:r>
      <w:r w:rsidR="00BC4BDD" w:rsidRPr="00393811">
        <w:rPr>
          <w:rFonts w:ascii="Arial" w:eastAsia="Calibri" w:hAnsi="Arial" w:cs="Arial"/>
          <w:bCs/>
          <w:color w:val="000000" w:themeColor="text1"/>
          <w:sz w:val="22"/>
        </w:rPr>
        <w:t>-</w:t>
      </w:r>
      <w:r w:rsidR="0091306D" w:rsidRPr="00393811">
        <w:rPr>
          <w:rFonts w:ascii="Arial" w:eastAsia="Calibri" w:hAnsi="Arial" w:cs="Arial"/>
          <w:bCs/>
          <w:color w:val="000000" w:themeColor="text1"/>
          <w:sz w:val="22"/>
        </w:rPr>
        <w:t>007 del 16 de febrero de 2021</w:t>
      </w:r>
      <w:r w:rsidR="00BC4BDD" w:rsidRPr="00393811">
        <w:rPr>
          <w:rFonts w:ascii="Arial" w:eastAsia="Calibri" w:hAnsi="Arial" w:cs="Arial"/>
          <w:bCs/>
          <w:color w:val="000000" w:themeColor="text1"/>
          <w:sz w:val="22"/>
        </w:rPr>
        <w:t>, C-035</w:t>
      </w:r>
      <w:r w:rsidR="003F3641" w:rsidRPr="00393811">
        <w:rPr>
          <w:rFonts w:ascii="Arial" w:eastAsia="Calibri" w:hAnsi="Arial" w:cs="Arial"/>
          <w:bCs/>
          <w:color w:val="000000" w:themeColor="text1"/>
          <w:sz w:val="22"/>
        </w:rPr>
        <w:t xml:space="preserve"> y C-040</w:t>
      </w:r>
      <w:r w:rsidR="00BC4BDD" w:rsidRPr="00393811">
        <w:rPr>
          <w:rFonts w:ascii="Arial" w:eastAsia="Calibri" w:hAnsi="Arial" w:cs="Arial"/>
          <w:bCs/>
          <w:color w:val="000000" w:themeColor="text1"/>
          <w:sz w:val="22"/>
        </w:rPr>
        <w:t xml:space="preserve"> del </w:t>
      </w:r>
      <w:r w:rsidR="003F3641" w:rsidRPr="00393811">
        <w:rPr>
          <w:rFonts w:ascii="Arial" w:eastAsia="Calibri" w:hAnsi="Arial" w:cs="Arial"/>
          <w:bCs/>
          <w:color w:val="000000" w:themeColor="text1"/>
          <w:sz w:val="22"/>
        </w:rPr>
        <w:t>2 de marzo de 2021</w:t>
      </w:r>
      <w:r w:rsidR="008D2E03" w:rsidRPr="00393811">
        <w:rPr>
          <w:rFonts w:ascii="Arial" w:eastAsia="Calibri" w:hAnsi="Arial" w:cs="Arial"/>
          <w:bCs/>
          <w:color w:val="000000" w:themeColor="text1"/>
          <w:sz w:val="22"/>
        </w:rPr>
        <w:t xml:space="preserve">, se analizaron algunos aspectos sobre la aplicación de la Ley de Emprendimiento. </w:t>
      </w:r>
      <w:r w:rsidR="00823927" w:rsidRPr="00393811">
        <w:rPr>
          <w:rFonts w:ascii="Arial" w:eastAsia="Calibri" w:hAnsi="Arial" w:cs="Arial"/>
          <w:bCs/>
          <w:color w:val="000000" w:themeColor="text1"/>
          <w:sz w:val="22"/>
        </w:rPr>
        <w:t>En lo perti</w:t>
      </w:r>
      <w:r w:rsidR="00A148CF" w:rsidRPr="00393811">
        <w:rPr>
          <w:rFonts w:ascii="Arial" w:eastAsia="Calibri" w:hAnsi="Arial" w:cs="Arial"/>
          <w:bCs/>
          <w:color w:val="000000" w:themeColor="text1"/>
          <w:sz w:val="22"/>
        </w:rPr>
        <w:t>n</w:t>
      </w:r>
      <w:r w:rsidR="00823927" w:rsidRPr="00393811">
        <w:rPr>
          <w:rFonts w:ascii="Arial" w:eastAsia="Calibri" w:hAnsi="Arial" w:cs="Arial"/>
          <w:bCs/>
          <w:color w:val="000000" w:themeColor="text1"/>
          <w:sz w:val="22"/>
        </w:rPr>
        <w:t>ente, l</w:t>
      </w:r>
      <w:r w:rsidR="001D59C7" w:rsidRPr="00393811">
        <w:rPr>
          <w:rFonts w:ascii="Arial" w:eastAsia="Calibri" w:hAnsi="Arial" w:cs="Arial"/>
          <w:bCs/>
          <w:color w:val="000000" w:themeColor="text1"/>
          <w:sz w:val="22"/>
        </w:rPr>
        <w:t>a tesis desarrollada en estos conceptos se reitera a continuación:</w:t>
      </w:r>
    </w:p>
    <w:p w14:paraId="79EC5C11" w14:textId="77777777" w:rsidR="00710FD2" w:rsidRPr="00393811" w:rsidRDefault="00710FD2" w:rsidP="00A148CF">
      <w:pPr>
        <w:tabs>
          <w:tab w:val="left" w:pos="426"/>
        </w:tabs>
        <w:spacing w:line="276" w:lineRule="auto"/>
        <w:jc w:val="both"/>
        <w:rPr>
          <w:rFonts w:ascii="Arial" w:eastAsia="Calibri" w:hAnsi="Arial" w:cs="Arial"/>
          <w:bCs/>
          <w:color w:val="000000" w:themeColor="text1"/>
          <w:sz w:val="22"/>
        </w:rPr>
      </w:pPr>
    </w:p>
    <w:p w14:paraId="3B46707D" w14:textId="41D8976E" w:rsidR="00A148CF" w:rsidRPr="00393811" w:rsidRDefault="00A148CF" w:rsidP="00A148CF">
      <w:pPr>
        <w:tabs>
          <w:tab w:val="left" w:pos="426"/>
        </w:tabs>
        <w:spacing w:line="276" w:lineRule="auto"/>
        <w:jc w:val="both"/>
        <w:rPr>
          <w:rFonts w:ascii="Arial" w:eastAsia="Calibri" w:hAnsi="Arial" w:cs="Arial"/>
          <w:b/>
          <w:color w:val="000000" w:themeColor="text1"/>
          <w:sz w:val="22"/>
        </w:rPr>
      </w:pPr>
      <w:r w:rsidRPr="00393811">
        <w:rPr>
          <w:rFonts w:ascii="Arial" w:eastAsia="Calibri" w:hAnsi="Arial" w:cs="Arial"/>
          <w:b/>
          <w:color w:val="000000" w:themeColor="text1"/>
          <w:sz w:val="22"/>
        </w:rPr>
        <w:t xml:space="preserve">2.1. </w:t>
      </w:r>
      <w:r w:rsidR="00BF26A3" w:rsidRPr="00393811">
        <w:rPr>
          <w:rFonts w:ascii="Arial" w:eastAsia="Calibri" w:hAnsi="Arial" w:cs="Arial"/>
          <w:b/>
          <w:color w:val="000000" w:themeColor="text1"/>
          <w:sz w:val="22"/>
        </w:rPr>
        <w:t xml:space="preserve">Impacto de la Ley 2069 de 2020 </w:t>
      </w:r>
      <w:r w:rsidR="004855A3" w:rsidRPr="00393811">
        <w:rPr>
          <w:rFonts w:ascii="Arial" w:eastAsia="Calibri" w:hAnsi="Arial" w:cs="Arial"/>
          <w:b/>
          <w:color w:val="000000" w:themeColor="text1"/>
          <w:sz w:val="22"/>
        </w:rPr>
        <w:t>en la contratación estatal</w:t>
      </w:r>
    </w:p>
    <w:p w14:paraId="1733D190" w14:textId="39FB383C" w:rsidR="00407B6E" w:rsidRPr="00393811" w:rsidRDefault="00407B6E" w:rsidP="00A148CF">
      <w:pPr>
        <w:tabs>
          <w:tab w:val="left" w:pos="426"/>
        </w:tabs>
        <w:spacing w:line="276" w:lineRule="auto"/>
        <w:jc w:val="both"/>
        <w:rPr>
          <w:rFonts w:ascii="Arial" w:eastAsia="Calibri" w:hAnsi="Arial" w:cs="Arial"/>
          <w:b/>
          <w:color w:val="000000" w:themeColor="text1"/>
          <w:sz w:val="22"/>
        </w:rPr>
      </w:pPr>
    </w:p>
    <w:p w14:paraId="7BE5EC34" w14:textId="12F070DF" w:rsidR="00AA2812" w:rsidRPr="00393811" w:rsidRDefault="00911EA3" w:rsidP="00F52D84">
      <w:pPr>
        <w:tabs>
          <w:tab w:val="left" w:pos="709"/>
        </w:tabs>
        <w:spacing w:after="120" w:line="276" w:lineRule="auto"/>
        <w:jc w:val="both"/>
        <w:rPr>
          <w:rFonts w:ascii="Arial" w:eastAsia="Calibri" w:hAnsi="Arial" w:cs="Arial"/>
          <w:bCs/>
          <w:color w:val="000000" w:themeColor="text1"/>
          <w:sz w:val="21"/>
          <w:szCs w:val="21"/>
        </w:rPr>
      </w:pPr>
      <w:bookmarkStart w:id="13" w:name="_Hlk63883948"/>
      <w:r w:rsidRPr="00393811">
        <w:rPr>
          <w:rFonts w:ascii="Arial" w:eastAsia="Calibri" w:hAnsi="Arial" w:cs="Arial"/>
          <w:bCs/>
          <w:color w:val="000000" w:themeColor="text1"/>
          <w:sz w:val="22"/>
        </w:rPr>
        <w:t>El pasado 31 de diciembre,</w:t>
      </w:r>
      <w:r w:rsidR="00173A9E" w:rsidRPr="00393811">
        <w:rPr>
          <w:rFonts w:ascii="Arial" w:eastAsia="Calibri" w:hAnsi="Arial" w:cs="Arial"/>
          <w:bCs/>
          <w:color w:val="000000" w:themeColor="text1"/>
          <w:sz w:val="22"/>
        </w:rPr>
        <w:t xml:space="preserve"> en congruencia con el «Pacto por el emprendimiento, la formalización y la productividad» del Plan Nacional de Desarrollo 2018-2022,</w:t>
      </w:r>
      <w:r w:rsidRPr="00393811">
        <w:rPr>
          <w:rFonts w:ascii="Arial" w:eastAsia="Calibri" w:hAnsi="Arial" w:cs="Arial"/>
          <w:bCs/>
          <w:color w:val="000000" w:themeColor="text1"/>
          <w:sz w:val="22"/>
        </w:rPr>
        <w:t xml:space="preserve"> el </w:t>
      </w:r>
      <w:proofErr w:type="gramStart"/>
      <w:r w:rsidRPr="00393811">
        <w:rPr>
          <w:rFonts w:ascii="Arial" w:eastAsia="Calibri" w:hAnsi="Arial" w:cs="Arial"/>
          <w:bCs/>
          <w:color w:val="000000" w:themeColor="text1"/>
          <w:sz w:val="22"/>
        </w:rPr>
        <w:t>Presidente</w:t>
      </w:r>
      <w:proofErr w:type="gramEnd"/>
      <w:r w:rsidRPr="00393811">
        <w:rPr>
          <w:rFonts w:ascii="Arial" w:eastAsia="Calibri" w:hAnsi="Arial" w:cs="Arial"/>
          <w:bCs/>
          <w:color w:val="000000" w:themeColor="text1"/>
          <w:sz w:val="22"/>
        </w:rPr>
        <w:t xml:space="preserve"> de la República sancionó la Ley 206</w:t>
      </w:r>
      <w:r w:rsidR="00BD4E32" w:rsidRPr="00393811">
        <w:rPr>
          <w:rFonts w:ascii="Arial" w:eastAsia="Calibri" w:hAnsi="Arial" w:cs="Arial"/>
          <w:bCs/>
          <w:color w:val="000000" w:themeColor="text1"/>
          <w:sz w:val="22"/>
        </w:rPr>
        <w:t>9</w:t>
      </w:r>
      <w:r w:rsidRPr="00393811">
        <w:rPr>
          <w:rFonts w:ascii="Arial" w:eastAsia="Calibri" w:hAnsi="Arial" w:cs="Arial"/>
          <w:bCs/>
          <w:color w:val="000000" w:themeColor="text1"/>
          <w:sz w:val="22"/>
        </w:rPr>
        <w:t xml:space="preserve"> de 2020 para impulsar el nacimiento de nuevas empresas que incentiven la generación de empleo en país. </w:t>
      </w:r>
      <w:r w:rsidR="00502957" w:rsidRPr="00393811">
        <w:rPr>
          <w:rFonts w:ascii="Arial" w:eastAsia="Calibri" w:hAnsi="Arial" w:cs="Arial"/>
          <w:bCs/>
          <w:color w:val="000000" w:themeColor="text1"/>
          <w:sz w:val="22"/>
        </w:rPr>
        <w:t>Dicha Ley busca generar la</w:t>
      </w:r>
      <w:r w:rsidR="0075749C" w:rsidRPr="00393811">
        <w:rPr>
          <w:rFonts w:ascii="Arial" w:eastAsia="Calibri" w:hAnsi="Arial" w:cs="Arial"/>
          <w:bCs/>
          <w:color w:val="000000" w:themeColor="text1"/>
          <w:sz w:val="22"/>
        </w:rPr>
        <w:t xml:space="preserve"> reactivación de la economía</w:t>
      </w:r>
      <w:r w:rsidR="00BD4E32" w:rsidRPr="00393811">
        <w:rPr>
          <w:rFonts w:ascii="Arial" w:eastAsia="Calibri" w:hAnsi="Arial" w:cs="Arial"/>
          <w:bCs/>
          <w:color w:val="000000" w:themeColor="text1"/>
          <w:sz w:val="22"/>
        </w:rPr>
        <w:t xml:space="preserve"> y foment</w:t>
      </w:r>
      <w:r w:rsidR="00502957" w:rsidRPr="00393811">
        <w:rPr>
          <w:rFonts w:ascii="Arial" w:eastAsia="Calibri" w:hAnsi="Arial" w:cs="Arial"/>
          <w:bCs/>
          <w:color w:val="000000" w:themeColor="text1"/>
          <w:sz w:val="22"/>
        </w:rPr>
        <w:t>ar</w:t>
      </w:r>
      <w:r w:rsidR="00BD4E32" w:rsidRPr="00393811">
        <w:rPr>
          <w:rFonts w:ascii="Arial" w:eastAsia="Calibri" w:hAnsi="Arial" w:cs="Arial"/>
          <w:bCs/>
          <w:color w:val="000000" w:themeColor="text1"/>
          <w:sz w:val="22"/>
        </w:rPr>
        <w:t xml:space="preserve"> la actividad emprendedora</w:t>
      </w:r>
      <w:r w:rsidR="0075749C" w:rsidRPr="00393811">
        <w:rPr>
          <w:rFonts w:ascii="Arial" w:eastAsia="Calibri" w:hAnsi="Arial" w:cs="Arial"/>
          <w:bCs/>
          <w:color w:val="000000" w:themeColor="text1"/>
          <w:sz w:val="22"/>
        </w:rPr>
        <w:t xml:space="preserve">, </w:t>
      </w:r>
      <w:r w:rsidR="00502957" w:rsidRPr="00393811">
        <w:rPr>
          <w:rFonts w:ascii="Arial" w:eastAsia="Calibri" w:hAnsi="Arial" w:cs="Arial"/>
          <w:bCs/>
          <w:color w:val="000000" w:themeColor="text1"/>
          <w:sz w:val="22"/>
        </w:rPr>
        <w:t xml:space="preserve">y por ello, tiene como uno de sus propósitos </w:t>
      </w:r>
      <w:r w:rsidR="0075749C" w:rsidRPr="00393811">
        <w:rPr>
          <w:rFonts w:ascii="Arial" w:eastAsia="Calibri" w:hAnsi="Arial" w:cs="Arial"/>
          <w:bCs/>
          <w:color w:val="000000" w:themeColor="text1"/>
          <w:sz w:val="22"/>
        </w:rPr>
        <w:t>propicia</w:t>
      </w:r>
      <w:r w:rsidR="00502957" w:rsidRPr="00393811">
        <w:rPr>
          <w:rFonts w:ascii="Arial" w:eastAsia="Calibri" w:hAnsi="Arial" w:cs="Arial"/>
          <w:bCs/>
          <w:color w:val="000000" w:themeColor="text1"/>
          <w:sz w:val="22"/>
        </w:rPr>
        <w:t>r</w:t>
      </w:r>
      <w:r w:rsidR="0075749C" w:rsidRPr="00393811">
        <w:rPr>
          <w:rFonts w:ascii="Arial" w:eastAsia="Calibri" w:hAnsi="Arial" w:cs="Arial"/>
          <w:bCs/>
          <w:color w:val="000000" w:themeColor="text1"/>
          <w:sz w:val="22"/>
        </w:rPr>
        <w:t xml:space="preserve"> un entorno para ayudar al crecimiento</w:t>
      </w:r>
      <w:r w:rsidR="00BD4E32" w:rsidRPr="00393811">
        <w:rPr>
          <w:rFonts w:ascii="Arial" w:eastAsia="Calibri" w:hAnsi="Arial" w:cs="Arial"/>
          <w:bCs/>
          <w:color w:val="000000" w:themeColor="text1"/>
          <w:sz w:val="22"/>
        </w:rPr>
        <w:t>, consolidación y sostenibilidad</w:t>
      </w:r>
      <w:r w:rsidR="0075749C" w:rsidRPr="00393811">
        <w:rPr>
          <w:rFonts w:ascii="Arial" w:eastAsia="Calibri" w:hAnsi="Arial" w:cs="Arial"/>
          <w:bCs/>
          <w:color w:val="000000" w:themeColor="text1"/>
          <w:sz w:val="22"/>
        </w:rPr>
        <w:t xml:space="preserve"> de esas iniciativas, generando mayor desarrollo social, </w:t>
      </w:r>
      <w:r w:rsidR="00AA2812" w:rsidRPr="00393811">
        <w:rPr>
          <w:rFonts w:ascii="Arial" w:eastAsia="Calibri" w:hAnsi="Arial" w:cs="Arial"/>
          <w:bCs/>
          <w:color w:val="000000" w:themeColor="text1"/>
          <w:sz w:val="22"/>
        </w:rPr>
        <w:t>creación</w:t>
      </w:r>
      <w:r w:rsidR="0075749C" w:rsidRPr="00393811">
        <w:rPr>
          <w:rFonts w:ascii="Arial" w:eastAsia="Calibri" w:hAnsi="Arial" w:cs="Arial"/>
          <w:bCs/>
          <w:color w:val="000000" w:themeColor="text1"/>
          <w:sz w:val="22"/>
        </w:rPr>
        <w:t xml:space="preserve"> de las empresas y mejoras tanto en la productividad co</w:t>
      </w:r>
      <w:r w:rsidR="00BD4E32" w:rsidRPr="00393811">
        <w:rPr>
          <w:rFonts w:ascii="Arial" w:eastAsia="Calibri" w:hAnsi="Arial" w:cs="Arial"/>
          <w:bCs/>
          <w:color w:val="000000" w:themeColor="text1"/>
          <w:sz w:val="22"/>
        </w:rPr>
        <w:t>mo</w:t>
      </w:r>
      <w:r w:rsidR="0075749C" w:rsidRPr="00393811">
        <w:rPr>
          <w:rFonts w:ascii="Arial" w:eastAsia="Calibri" w:hAnsi="Arial" w:cs="Arial"/>
          <w:bCs/>
          <w:color w:val="000000" w:themeColor="text1"/>
          <w:sz w:val="22"/>
        </w:rPr>
        <w:t xml:space="preserve"> en la competitividad</w:t>
      </w:r>
      <w:r w:rsidR="00BD4E32" w:rsidRPr="00393811">
        <w:rPr>
          <w:rStyle w:val="Refdenotaalpie"/>
          <w:rFonts w:ascii="Arial" w:eastAsia="Calibri" w:hAnsi="Arial" w:cs="Arial"/>
          <w:bCs/>
          <w:color w:val="000000" w:themeColor="text1"/>
          <w:sz w:val="22"/>
        </w:rPr>
        <w:footnoteReference w:id="3"/>
      </w:r>
      <w:r w:rsidR="0075749C" w:rsidRPr="00393811">
        <w:rPr>
          <w:rFonts w:ascii="Arial" w:eastAsia="Calibri" w:hAnsi="Arial" w:cs="Arial"/>
          <w:bCs/>
          <w:color w:val="000000" w:themeColor="text1"/>
          <w:sz w:val="22"/>
        </w:rPr>
        <w:t>.</w:t>
      </w:r>
      <w:r w:rsidR="00AA2812" w:rsidRPr="00393811">
        <w:rPr>
          <w:rFonts w:ascii="Arial" w:eastAsia="Calibri" w:hAnsi="Arial" w:cs="Arial"/>
          <w:bCs/>
          <w:color w:val="000000" w:themeColor="text1"/>
          <w:sz w:val="22"/>
        </w:rPr>
        <w:t xml:space="preserve"> De esta manera</w:t>
      </w:r>
      <w:r w:rsidR="002A7CEA" w:rsidRPr="00393811">
        <w:rPr>
          <w:rFonts w:ascii="Arial" w:eastAsia="Calibri" w:hAnsi="Arial" w:cs="Arial"/>
          <w:bCs/>
          <w:color w:val="000000" w:themeColor="text1"/>
          <w:sz w:val="22"/>
        </w:rPr>
        <w:t xml:space="preserve">, </w:t>
      </w:r>
      <w:r w:rsidR="00AA2812" w:rsidRPr="00393811">
        <w:rPr>
          <w:rFonts w:ascii="Arial" w:eastAsia="Calibri" w:hAnsi="Arial" w:cs="Arial"/>
          <w:bCs/>
          <w:color w:val="000000" w:themeColor="text1"/>
          <w:sz w:val="22"/>
        </w:rPr>
        <w:t>l</w:t>
      </w:r>
      <w:r w:rsidR="002A7CEA" w:rsidRPr="00393811">
        <w:rPr>
          <w:rFonts w:ascii="Arial" w:eastAsia="Calibri" w:hAnsi="Arial" w:cs="Arial"/>
          <w:bCs/>
          <w:color w:val="000000" w:themeColor="text1"/>
          <w:sz w:val="22"/>
        </w:rPr>
        <w:t>a ley</w:t>
      </w:r>
      <w:r w:rsidR="00AA2812" w:rsidRPr="00393811">
        <w:rPr>
          <w:rFonts w:ascii="Arial" w:eastAsia="Calibri" w:hAnsi="Arial" w:cs="Arial"/>
          <w:bCs/>
          <w:color w:val="000000" w:themeColor="text1"/>
          <w:sz w:val="22"/>
        </w:rPr>
        <w:t xml:space="preserve"> en comento</w:t>
      </w:r>
      <w:r w:rsidR="002A7CEA" w:rsidRPr="00393811">
        <w:rPr>
          <w:rFonts w:ascii="Arial" w:eastAsia="Calibri" w:hAnsi="Arial" w:cs="Arial"/>
          <w:bCs/>
          <w:color w:val="000000" w:themeColor="text1"/>
          <w:sz w:val="22"/>
        </w:rPr>
        <w:t xml:space="preserve"> también concreta la </w:t>
      </w:r>
      <w:bookmarkStart w:id="14" w:name="_Hlk63692496"/>
      <w:r w:rsidR="002A7CEA" w:rsidRPr="00393811">
        <w:rPr>
          <w:rFonts w:ascii="Arial" w:eastAsia="Calibri" w:hAnsi="Arial" w:cs="Arial"/>
          <w:bCs/>
          <w:color w:val="000000" w:themeColor="text1"/>
          <w:sz w:val="22"/>
        </w:rPr>
        <w:t>«Política de formalización empresarial»</w:t>
      </w:r>
      <w:bookmarkEnd w:id="14"/>
      <w:r w:rsidR="002A7CEA" w:rsidRPr="00393811">
        <w:rPr>
          <w:rFonts w:ascii="Arial" w:eastAsia="Calibri" w:hAnsi="Arial" w:cs="Arial"/>
          <w:bCs/>
          <w:color w:val="000000" w:themeColor="text1"/>
          <w:sz w:val="22"/>
        </w:rPr>
        <w:t xml:space="preserve"> del Documento CONPES 3956 del 8 de enero de 2019</w:t>
      </w:r>
      <w:r w:rsidR="00AA2812" w:rsidRPr="00393811">
        <w:rPr>
          <w:rStyle w:val="Refdenotaalpie"/>
          <w:rFonts w:ascii="Arial" w:eastAsia="Calibri" w:hAnsi="Arial" w:cs="Arial"/>
          <w:bCs/>
          <w:color w:val="000000" w:themeColor="text1"/>
          <w:sz w:val="22"/>
        </w:rPr>
        <w:footnoteReference w:id="4"/>
      </w:r>
      <w:r w:rsidR="00AA2812" w:rsidRPr="00393811">
        <w:rPr>
          <w:rFonts w:ascii="Arial" w:eastAsia="Calibri" w:hAnsi="Arial" w:cs="Arial"/>
          <w:bCs/>
          <w:color w:val="000000" w:themeColor="text1"/>
          <w:sz w:val="22"/>
        </w:rPr>
        <w:t>.</w:t>
      </w:r>
      <w:bookmarkEnd w:id="13"/>
    </w:p>
    <w:p w14:paraId="4081EE3D" w14:textId="16ECE4AE" w:rsidR="00AA2812" w:rsidRPr="00393811" w:rsidRDefault="00AA2812" w:rsidP="00F52D84">
      <w:pPr>
        <w:tabs>
          <w:tab w:val="left" w:pos="709"/>
        </w:tabs>
        <w:spacing w:after="120"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rPr>
        <w:lastRenderedPageBreak/>
        <w:tab/>
        <w:t xml:space="preserve">Por ello, la </w:t>
      </w:r>
      <w:r w:rsidR="009C7248" w:rsidRPr="00393811">
        <w:rPr>
          <w:rFonts w:ascii="Arial" w:eastAsia="Calibri" w:hAnsi="Arial" w:cs="Arial"/>
          <w:bCs/>
          <w:color w:val="000000" w:themeColor="text1"/>
          <w:sz w:val="22"/>
        </w:rPr>
        <w:t>ley</w:t>
      </w:r>
      <w:r w:rsidR="00F52D84" w:rsidRPr="00393811">
        <w:rPr>
          <w:rFonts w:ascii="Arial" w:eastAsia="Calibri" w:hAnsi="Arial" w:cs="Arial"/>
          <w:bCs/>
          <w:color w:val="000000" w:themeColor="text1"/>
          <w:sz w:val="22"/>
        </w:rPr>
        <w:t xml:space="preserve"> impulsa medidas </w:t>
      </w:r>
      <w:r w:rsidR="00321F81" w:rsidRPr="00393811">
        <w:rPr>
          <w:rFonts w:ascii="Arial" w:eastAsia="Calibri" w:hAnsi="Arial" w:cs="Arial"/>
          <w:bCs/>
          <w:color w:val="000000" w:themeColor="text1"/>
          <w:sz w:val="22"/>
        </w:rPr>
        <w:t>para</w:t>
      </w:r>
      <w:r w:rsidR="00F52D84" w:rsidRPr="00393811">
        <w:rPr>
          <w:rFonts w:ascii="Arial" w:eastAsia="Calibri" w:hAnsi="Arial" w:cs="Arial"/>
          <w:bCs/>
          <w:color w:val="000000" w:themeColor="text1"/>
          <w:sz w:val="22"/>
        </w:rPr>
        <w:t xml:space="preserve"> i) reducir cargas y trámites para los emprendedores del país</w:t>
      </w:r>
      <w:r w:rsidR="00321F81" w:rsidRPr="00393811">
        <w:rPr>
          <w:rFonts w:ascii="Arial" w:eastAsia="Calibri" w:hAnsi="Arial" w:cs="Arial"/>
          <w:bCs/>
          <w:color w:val="000000" w:themeColor="text1"/>
          <w:sz w:val="22"/>
        </w:rPr>
        <w:t>;</w:t>
      </w:r>
      <w:r w:rsidR="00F52D84" w:rsidRPr="00393811">
        <w:rPr>
          <w:rFonts w:ascii="Arial" w:eastAsia="Calibri" w:hAnsi="Arial" w:cs="Arial"/>
          <w:bCs/>
          <w:color w:val="000000" w:themeColor="text1"/>
          <w:sz w:val="22"/>
        </w:rPr>
        <w:t xml:space="preserve"> </w:t>
      </w:r>
      <w:proofErr w:type="spellStart"/>
      <w:r w:rsidR="00F52D84" w:rsidRPr="00393811">
        <w:rPr>
          <w:rFonts w:ascii="Arial" w:eastAsia="Calibri" w:hAnsi="Arial" w:cs="Arial"/>
          <w:bCs/>
          <w:color w:val="000000" w:themeColor="text1"/>
          <w:sz w:val="22"/>
        </w:rPr>
        <w:t>ii</w:t>
      </w:r>
      <w:proofErr w:type="spellEnd"/>
      <w:r w:rsidR="00F52D84" w:rsidRPr="00393811">
        <w:rPr>
          <w:rFonts w:ascii="Arial" w:eastAsia="Calibri" w:hAnsi="Arial" w:cs="Arial"/>
          <w:bCs/>
          <w:color w:val="000000" w:themeColor="text1"/>
          <w:sz w:val="22"/>
        </w:rPr>
        <w:t xml:space="preserve">) </w:t>
      </w:r>
      <w:r w:rsidR="00321F81" w:rsidRPr="00393811">
        <w:rPr>
          <w:rFonts w:ascii="Arial" w:eastAsia="Calibri" w:hAnsi="Arial" w:cs="Arial"/>
          <w:bCs/>
          <w:color w:val="000000" w:themeColor="text1"/>
          <w:sz w:val="22"/>
        </w:rPr>
        <w:t xml:space="preserve">facilitar su acceso al sistema de compras y contratación pública; </w:t>
      </w:r>
      <w:proofErr w:type="spellStart"/>
      <w:r w:rsidR="00321F81" w:rsidRPr="00393811">
        <w:rPr>
          <w:rFonts w:ascii="Arial" w:eastAsia="Calibri" w:hAnsi="Arial" w:cs="Arial"/>
          <w:bCs/>
          <w:color w:val="000000" w:themeColor="text1"/>
          <w:sz w:val="22"/>
        </w:rPr>
        <w:t>iii</w:t>
      </w:r>
      <w:proofErr w:type="spellEnd"/>
      <w:r w:rsidR="00321F81" w:rsidRPr="00393811">
        <w:rPr>
          <w:rFonts w:ascii="Arial" w:eastAsia="Calibri" w:hAnsi="Arial" w:cs="Arial"/>
          <w:bCs/>
          <w:color w:val="000000" w:themeColor="text1"/>
          <w:sz w:val="22"/>
        </w:rPr>
        <w:t xml:space="preserve">) incentivar el crecimiento económico con la llegada de más actores al ecosistema de inversión y financiación; </w:t>
      </w:r>
      <w:proofErr w:type="spellStart"/>
      <w:r w:rsidR="00321F81" w:rsidRPr="00393811">
        <w:rPr>
          <w:rFonts w:ascii="Arial" w:eastAsia="Calibri" w:hAnsi="Arial" w:cs="Arial"/>
          <w:bCs/>
          <w:color w:val="000000" w:themeColor="text1"/>
          <w:sz w:val="22"/>
        </w:rPr>
        <w:t>iv</w:t>
      </w:r>
      <w:proofErr w:type="spellEnd"/>
      <w:r w:rsidR="00321F81" w:rsidRPr="00393811">
        <w:rPr>
          <w:rFonts w:ascii="Arial" w:eastAsia="Calibri" w:hAnsi="Arial" w:cs="Arial"/>
          <w:bCs/>
          <w:color w:val="000000" w:themeColor="text1"/>
          <w:sz w:val="22"/>
        </w:rPr>
        <w:t>) focalizar esfuerzos, optimizar la gestión de recursos e incentivar una visión integral del desarrollo productivo a través del fortalecimiento institucional; v) facilitar la apropiación del emprendimiento y la cultura emprendedora en la juventud colombiana</w:t>
      </w:r>
      <w:r w:rsidR="00A1541C" w:rsidRPr="00393811">
        <w:rPr>
          <w:rFonts w:ascii="Arial" w:eastAsia="Calibri" w:hAnsi="Arial" w:cs="Arial"/>
          <w:bCs/>
          <w:color w:val="000000" w:themeColor="text1"/>
          <w:sz w:val="22"/>
        </w:rPr>
        <w:t>; así como</w:t>
      </w:r>
      <w:r w:rsidR="00321F81" w:rsidRPr="00393811">
        <w:rPr>
          <w:rFonts w:ascii="Arial" w:eastAsia="Calibri" w:hAnsi="Arial" w:cs="Arial"/>
          <w:bCs/>
          <w:color w:val="000000" w:themeColor="text1"/>
          <w:sz w:val="22"/>
        </w:rPr>
        <w:t xml:space="preserve"> vi) </w:t>
      </w:r>
      <w:r w:rsidR="00D40D7D" w:rsidRPr="00393811">
        <w:rPr>
          <w:rFonts w:ascii="Arial" w:eastAsia="Calibri" w:hAnsi="Arial" w:cs="Arial"/>
          <w:bCs/>
          <w:color w:val="000000" w:themeColor="text1"/>
          <w:sz w:val="22"/>
        </w:rPr>
        <w:t>o</w:t>
      </w:r>
      <w:r w:rsidR="00321F81" w:rsidRPr="00393811">
        <w:rPr>
          <w:rFonts w:ascii="Arial" w:eastAsia="Calibri" w:hAnsi="Arial" w:cs="Arial"/>
          <w:bCs/>
          <w:color w:val="000000" w:themeColor="text1"/>
          <w:sz w:val="22"/>
        </w:rPr>
        <w:t>torgar beneficios para emprendedores,</w:t>
      </w:r>
      <w:r w:rsidR="00A1541C" w:rsidRPr="00393811">
        <w:rPr>
          <w:rFonts w:ascii="Arial" w:eastAsia="Calibri" w:hAnsi="Arial" w:cs="Arial"/>
          <w:bCs/>
          <w:color w:val="000000" w:themeColor="text1"/>
          <w:sz w:val="22"/>
        </w:rPr>
        <w:t xml:space="preserve"> especialmente, estableciendo un enfoque diferencial respecto a los miembros de las poblaciones más vulnerables,</w:t>
      </w:r>
      <w:r w:rsidR="00321F81" w:rsidRPr="00393811">
        <w:rPr>
          <w:rFonts w:ascii="Arial" w:eastAsia="Calibri" w:hAnsi="Arial" w:cs="Arial"/>
          <w:bCs/>
          <w:color w:val="000000" w:themeColor="text1"/>
          <w:sz w:val="22"/>
        </w:rPr>
        <w:t xml:space="preserve"> que les permita avanzar en su actividad y </w:t>
      </w:r>
      <w:r w:rsidR="00D40D7D" w:rsidRPr="00393811">
        <w:rPr>
          <w:rFonts w:ascii="Arial" w:eastAsia="Calibri" w:hAnsi="Arial" w:cs="Arial"/>
          <w:bCs/>
          <w:color w:val="000000" w:themeColor="text1"/>
          <w:sz w:val="22"/>
        </w:rPr>
        <w:t>desarrollar</w:t>
      </w:r>
      <w:r w:rsidR="00321F81" w:rsidRPr="00393811">
        <w:rPr>
          <w:rFonts w:ascii="Arial" w:eastAsia="Calibri" w:hAnsi="Arial" w:cs="Arial"/>
          <w:bCs/>
          <w:color w:val="000000" w:themeColor="text1"/>
          <w:sz w:val="22"/>
        </w:rPr>
        <w:t xml:space="preserve"> </w:t>
      </w:r>
      <w:r w:rsidR="00A1541C" w:rsidRPr="00393811">
        <w:rPr>
          <w:rFonts w:ascii="Arial" w:eastAsia="Calibri" w:hAnsi="Arial" w:cs="Arial"/>
          <w:bCs/>
          <w:color w:val="000000" w:themeColor="text1"/>
          <w:sz w:val="22"/>
        </w:rPr>
        <w:t>sus iniciativas</w:t>
      </w:r>
      <w:r w:rsidR="00A1541C" w:rsidRPr="00393811">
        <w:rPr>
          <w:rStyle w:val="Refdenotaalpie"/>
          <w:rFonts w:ascii="Arial" w:eastAsia="Calibri" w:hAnsi="Arial" w:cs="Arial"/>
          <w:bCs/>
          <w:color w:val="000000" w:themeColor="text1"/>
          <w:sz w:val="22"/>
        </w:rPr>
        <w:footnoteReference w:id="5"/>
      </w:r>
      <w:r w:rsidR="00321F81" w:rsidRPr="00393811">
        <w:rPr>
          <w:rFonts w:ascii="Arial" w:eastAsia="Calibri" w:hAnsi="Arial" w:cs="Arial"/>
          <w:bCs/>
          <w:color w:val="000000" w:themeColor="text1"/>
          <w:sz w:val="22"/>
        </w:rPr>
        <w:t>.</w:t>
      </w:r>
    </w:p>
    <w:p w14:paraId="2B79286E" w14:textId="1CDA092A" w:rsidR="006F2503" w:rsidRPr="00393811" w:rsidRDefault="00E21B55" w:rsidP="00A97BDC">
      <w:pPr>
        <w:tabs>
          <w:tab w:val="left" w:pos="709"/>
        </w:tabs>
        <w:spacing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rPr>
        <w:tab/>
        <w:t xml:space="preserve">Para efectos de la consulta, </w:t>
      </w:r>
      <w:bookmarkStart w:id="16" w:name="_Hlk63848566"/>
      <w:r w:rsidRPr="00393811">
        <w:rPr>
          <w:rFonts w:ascii="Arial" w:eastAsia="Calibri" w:hAnsi="Arial" w:cs="Arial"/>
          <w:bCs/>
          <w:color w:val="000000" w:themeColor="text1"/>
          <w:sz w:val="22"/>
        </w:rPr>
        <w:t>los artículo</w:t>
      </w:r>
      <w:r w:rsidR="00EE2BBD" w:rsidRPr="00393811">
        <w:rPr>
          <w:rFonts w:ascii="Arial" w:eastAsia="Calibri" w:hAnsi="Arial" w:cs="Arial"/>
          <w:bCs/>
          <w:color w:val="000000" w:themeColor="text1"/>
          <w:sz w:val="22"/>
        </w:rPr>
        <w:t xml:space="preserve">s </w:t>
      </w:r>
      <w:r w:rsidR="009C7248" w:rsidRPr="00393811">
        <w:rPr>
          <w:rFonts w:ascii="Arial" w:eastAsia="Calibri" w:hAnsi="Arial" w:cs="Arial"/>
          <w:bCs/>
          <w:color w:val="000000" w:themeColor="text1"/>
          <w:sz w:val="22"/>
        </w:rPr>
        <w:t>30, 31, 33</w:t>
      </w:r>
      <w:r w:rsidR="00A771B3" w:rsidRPr="00393811">
        <w:rPr>
          <w:rFonts w:ascii="Arial" w:eastAsia="Calibri" w:hAnsi="Arial" w:cs="Arial"/>
          <w:bCs/>
          <w:color w:val="000000" w:themeColor="text1"/>
          <w:sz w:val="22"/>
        </w:rPr>
        <w:t xml:space="preserve"> y</w:t>
      </w:r>
      <w:r w:rsidR="009C7248" w:rsidRPr="00393811">
        <w:rPr>
          <w:rFonts w:ascii="Arial" w:eastAsia="Calibri" w:hAnsi="Arial" w:cs="Arial"/>
          <w:bCs/>
          <w:color w:val="000000" w:themeColor="text1"/>
          <w:sz w:val="22"/>
        </w:rPr>
        <w:t xml:space="preserve"> 34</w:t>
      </w:r>
      <w:r w:rsidR="00A771B3" w:rsidRPr="00393811">
        <w:rPr>
          <w:rFonts w:ascii="Arial" w:eastAsia="Calibri" w:hAnsi="Arial" w:cs="Arial"/>
          <w:bCs/>
          <w:color w:val="000000" w:themeColor="text1"/>
          <w:sz w:val="22"/>
        </w:rPr>
        <w:t xml:space="preserve"> </w:t>
      </w:r>
      <w:r w:rsidR="009C7248" w:rsidRPr="00393811">
        <w:rPr>
          <w:rFonts w:ascii="Arial" w:eastAsia="Calibri" w:hAnsi="Arial" w:cs="Arial"/>
          <w:bCs/>
          <w:color w:val="000000" w:themeColor="text1"/>
          <w:sz w:val="22"/>
        </w:rPr>
        <w:t>de la Ley 2069 de 2020</w:t>
      </w:r>
      <w:bookmarkEnd w:id="16"/>
      <w:r w:rsidR="00917B15" w:rsidRPr="00393811">
        <w:rPr>
          <w:rFonts w:ascii="Arial" w:eastAsia="Calibri" w:hAnsi="Arial" w:cs="Arial"/>
          <w:bCs/>
          <w:color w:val="000000" w:themeColor="text1"/>
          <w:sz w:val="22"/>
        </w:rPr>
        <w:t xml:space="preserve"> crean </w:t>
      </w:r>
      <w:r w:rsidR="009C7248" w:rsidRPr="00393811">
        <w:rPr>
          <w:rFonts w:ascii="Arial" w:eastAsia="Calibri" w:hAnsi="Arial" w:cs="Arial"/>
          <w:bCs/>
          <w:color w:val="000000" w:themeColor="text1"/>
          <w:sz w:val="22"/>
        </w:rPr>
        <w:t>una serie de incentivos para las personas interesadas en celebrar contratos con el Estado</w:t>
      </w:r>
      <w:r w:rsidR="00917B15" w:rsidRPr="00393811">
        <w:rPr>
          <w:rFonts w:ascii="Arial" w:eastAsia="Calibri" w:hAnsi="Arial" w:cs="Arial"/>
          <w:bCs/>
          <w:color w:val="000000" w:themeColor="text1"/>
          <w:sz w:val="22"/>
        </w:rPr>
        <w:t xml:space="preserve">. </w:t>
      </w:r>
      <w:r w:rsidR="00EA3C76" w:rsidRPr="00393811">
        <w:rPr>
          <w:rFonts w:ascii="Arial" w:eastAsia="Calibri" w:hAnsi="Arial" w:cs="Arial"/>
          <w:bCs/>
          <w:color w:val="000000" w:themeColor="text1"/>
          <w:sz w:val="22"/>
        </w:rPr>
        <w:t>Particularmente, conforme a la exposición de motivos,</w:t>
      </w:r>
      <w:r w:rsidR="00A771B3" w:rsidRPr="00393811">
        <w:rPr>
          <w:rFonts w:ascii="Arial" w:eastAsia="Calibri" w:hAnsi="Arial" w:cs="Arial"/>
          <w:bCs/>
          <w:color w:val="000000" w:themeColor="text1"/>
          <w:sz w:val="22"/>
        </w:rPr>
        <w:t xml:space="preserve"> la ley en su conjunto</w:t>
      </w:r>
      <w:r w:rsidR="00EA3C76" w:rsidRPr="00393811">
        <w:rPr>
          <w:rFonts w:ascii="Arial" w:eastAsia="Calibri" w:hAnsi="Arial" w:cs="Arial"/>
          <w:bCs/>
          <w:color w:val="000000" w:themeColor="text1"/>
          <w:sz w:val="22"/>
        </w:rPr>
        <w:t xml:space="preserve"> «</w:t>
      </w:r>
      <w:r w:rsidR="00EA3C76" w:rsidRPr="00393811">
        <w:rPr>
          <w:rFonts w:ascii="Arial" w:hAnsi="Arial" w:cs="Arial"/>
          <w:sz w:val="22"/>
        </w:rPr>
        <w:t xml:space="preserve">[…] </w:t>
      </w:r>
      <w:r w:rsidR="00EA3C76" w:rsidRPr="00393811">
        <w:rPr>
          <w:rFonts w:ascii="Arial" w:eastAsia="Calibri" w:hAnsi="Arial" w:cs="Arial"/>
          <w:bCs/>
          <w:color w:val="000000" w:themeColor="text1"/>
          <w:sz w:val="22"/>
        </w:rPr>
        <w:t xml:space="preserve">propone facilitar el acceso de las </w:t>
      </w:r>
      <w:proofErr w:type="spellStart"/>
      <w:r w:rsidR="00EA3C76" w:rsidRPr="00393811">
        <w:rPr>
          <w:rFonts w:ascii="Arial" w:eastAsia="Calibri" w:hAnsi="Arial" w:cs="Arial"/>
          <w:bCs/>
          <w:color w:val="000000" w:themeColor="text1"/>
          <w:sz w:val="22"/>
        </w:rPr>
        <w:t>Mipymes</w:t>
      </w:r>
      <w:proofErr w:type="spellEnd"/>
      <w:r w:rsidR="00EA3C76" w:rsidRPr="00393811">
        <w:rPr>
          <w:rFonts w:ascii="Arial" w:eastAsia="Calibri" w:hAnsi="Arial" w:cs="Arial"/>
          <w:bCs/>
          <w:color w:val="000000" w:themeColor="text1"/>
          <w:sz w:val="22"/>
        </w:rPr>
        <w:t xml:space="preserve"> a la modalidad de contratación de mínima cuantía, la limitación de estos procesos a </w:t>
      </w:r>
      <w:proofErr w:type="spellStart"/>
      <w:r w:rsidR="00EA3C76" w:rsidRPr="00393811">
        <w:rPr>
          <w:rFonts w:ascii="Arial" w:eastAsia="Calibri" w:hAnsi="Arial" w:cs="Arial"/>
          <w:bCs/>
          <w:color w:val="000000" w:themeColor="text1"/>
          <w:sz w:val="22"/>
        </w:rPr>
        <w:t>Mipymes</w:t>
      </w:r>
      <w:proofErr w:type="spellEnd"/>
      <w:r w:rsidR="00EA3C76" w:rsidRPr="00393811">
        <w:rPr>
          <w:rFonts w:ascii="Arial" w:eastAsia="Calibri" w:hAnsi="Arial" w:cs="Arial"/>
          <w:bCs/>
          <w:color w:val="000000" w:themeColor="text1"/>
          <w:sz w:val="22"/>
        </w:rPr>
        <w:t xml:space="preserve">, define la posibilidad de establecer criterios diferenciales a favor de las </w:t>
      </w:r>
      <w:proofErr w:type="spellStart"/>
      <w:r w:rsidR="00EA3C76" w:rsidRPr="00393811">
        <w:rPr>
          <w:rFonts w:ascii="Arial" w:eastAsia="Calibri" w:hAnsi="Arial" w:cs="Arial"/>
          <w:bCs/>
          <w:color w:val="000000" w:themeColor="text1"/>
          <w:sz w:val="22"/>
        </w:rPr>
        <w:t>Mipymes</w:t>
      </w:r>
      <w:proofErr w:type="spellEnd"/>
      <w:r w:rsidR="00EA3C76" w:rsidRPr="00393811">
        <w:rPr>
          <w:rFonts w:ascii="Arial" w:eastAsia="Calibri" w:hAnsi="Arial" w:cs="Arial"/>
          <w:bCs/>
          <w:color w:val="000000" w:themeColor="text1"/>
          <w:sz w:val="22"/>
        </w:rPr>
        <w:t xml:space="preserve"> en los procesos de contratación pública, amplía el ámbito de aplicación de las medidas de compras públicas a entidades que hoy están excluidas, establece la creación de un sistema de información e indicadores para evaluar la efectividad de las medidas adoptadas y define la inclusión de factores de desempate en los procesos de contratación pública que priorizan este segmento</w:t>
      </w:r>
      <w:r w:rsidR="00F32C99" w:rsidRPr="00393811">
        <w:rPr>
          <w:rFonts w:ascii="Arial" w:eastAsia="Calibri" w:hAnsi="Arial" w:cs="Arial"/>
          <w:bCs/>
          <w:color w:val="000000" w:themeColor="text1"/>
          <w:sz w:val="22"/>
        </w:rPr>
        <w:t>»</w:t>
      </w:r>
      <w:r w:rsidR="00F32C99" w:rsidRPr="00393811">
        <w:rPr>
          <w:rStyle w:val="Refdenotaalpie"/>
          <w:rFonts w:ascii="Arial" w:eastAsia="Calibri" w:hAnsi="Arial" w:cs="Arial"/>
          <w:bCs/>
          <w:color w:val="000000" w:themeColor="text1"/>
          <w:sz w:val="22"/>
        </w:rPr>
        <w:footnoteReference w:id="6"/>
      </w:r>
      <w:r w:rsidR="00A51C72" w:rsidRPr="00393811">
        <w:rPr>
          <w:rFonts w:ascii="Arial" w:eastAsia="Calibri" w:hAnsi="Arial" w:cs="Arial"/>
          <w:bCs/>
          <w:color w:val="000000" w:themeColor="text1"/>
          <w:sz w:val="22"/>
        </w:rPr>
        <w:t xml:space="preserve">. </w:t>
      </w:r>
      <w:r w:rsidR="00F32C99" w:rsidRPr="00393811">
        <w:rPr>
          <w:rFonts w:ascii="Arial" w:eastAsia="Calibri" w:hAnsi="Arial" w:cs="Arial"/>
          <w:bCs/>
          <w:color w:val="000000" w:themeColor="text1"/>
          <w:sz w:val="22"/>
        </w:rPr>
        <w:t>Por ello, antes de analizar si la reglamentación de las normas anteriormente citadas</w:t>
      </w:r>
      <w:r w:rsidR="005455D7" w:rsidRPr="00393811">
        <w:rPr>
          <w:rFonts w:ascii="Arial" w:eastAsia="Calibri" w:hAnsi="Arial" w:cs="Arial"/>
          <w:bCs/>
          <w:color w:val="000000" w:themeColor="text1"/>
          <w:sz w:val="22"/>
        </w:rPr>
        <w:t xml:space="preserve"> es una condición para su </w:t>
      </w:r>
      <w:proofErr w:type="gramStart"/>
      <w:r w:rsidR="005455D7" w:rsidRPr="00393811">
        <w:rPr>
          <w:rFonts w:ascii="Arial" w:eastAsia="Calibri" w:hAnsi="Arial" w:cs="Arial"/>
          <w:bCs/>
          <w:color w:val="000000" w:themeColor="text1"/>
          <w:sz w:val="22"/>
        </w:rPr>
        <w:t>entrada en vigencia</w:t>
      </w:r>
      <w:proofErr w:type="gramEnd"/>
      <w:r w:rsidR="00F32C99" w:rsidRPr="00393811">
        <w:rPr>
          <w:rFonts w:ascii="Arial" w:eastAsia="Calibri" w:hAnsi="Arial" w:cs="Arial"/>
          <w:bCs/>
          <w:color w:val="000000" w:themeColor="text1"/>
          <w:sz w:val="22"/>
        </w:rPr>
        <w:t xml:space="preserve">, conviene precisar </w:t>
      </w:r>
      <w:r w:rsidR="00DC0FCD" w:rsidRPr="00393811">
        <w:rPr>
          <w:rFonts w:ascii="Arial" w:eastAsia="Calibri" w:hAnsi="Arial" w:cs="Arial"/>
          <w:bCs/>
          <w:color w:val="000000" w:themeColor="text1"/>
          <w:sz w:val="22"/>
        </w:rPr>
        <w:t xml:space="preserve">su </w:t>
      </w:r>
      <w:r w:rsidR="00F32C99" w:rsidRPr="00393811">
        <w:rPr>
          <w:rFonts w:ascii="Arial" w:eastAsia="Calibri" w:hAnsi="Arial" w:cs="Arial"/>
          <w:bCs/>
          <w:color w:val="000000" w:themeColor="text1"/>
          <w:sz w:val="22"/>
        </w:rPr>
        <w:t>sentido y alcance</w:t>
      </w:r>
      <w:r w:rsidR="00E356C9" w:rsidRPr="00393811">
        <w:rPr>
          <w:rFonts w:ascii="Arial" w:eastAsia="Calibri" w:hAnsi="Arial" w:cs="Arial"/>
          <w:bCs/>
          <w:color w:val="000000" w:themeColor="text1"/>
          <w:sz w:val="22"/>
        </w:rPr>
        <w:t>:</w:t>
      </w:r>
    </w:p>
    <w:p w14:paraId="47951D0E" w14:textId="77777777" w:rsidR="00E356C9" w:rsidRPr="00393811" w:rsidRDefault="00E356C9" w:rsidP="00E356C9">
      <w:pPr>
        <w:tabs>
          <w:tab w:val="left" w:pos="709"/>
        </w:tabs>
        <w:spacing w:line="276" w:lineRule="auto"/>
        <w:jc w:val="both"/>
        <w:rPr>
          <w:rFonts w:ascii="Arial" w:eastAsia="Calibri" w:hAnsi="Arial" w:cs="Arial"/>
          <w:bCs/>
          <w:color w:val="000000" w:themeColor="text1"/>
          <w:sz w:val="22"/>
        </w:rPr>
      </w:pPr>
    </w:p>
    <w:p w14:paraId="18D20CBF" w14:textId="4266F323" w:rsidR="00E356C9" w:rsidRPr="00393811" w:rsidRDefault="00E356C9" w:rsidP="00E356C9">
      <w:pPr>
        <w:tabs>
          <w:tab w:val="left" w:pos="709"/>
        </w:tabs>
        <w:spacing w:line="276" w:lineRule="auto"/>
        <w:jc w:val="both"/>
        <w:rPr>
          <w:rFonts w:ascii="Arial" w:eastAsia="Calibri" w:hAnsi="Arial" w:cs="Arial"/>
          <w:b/>
          <w:i/>
          <w:iCs/>
          <w:color w:val="000000" w:themeColor="text1"/>
          <w:sz w:val="22"/>
        </w:rPr>
      </w:pPr>
      <w:bookmarkStart w:id="17" w:name="_Hlk68701671"/>
      <w:r w:rsidRPr="00393811">
        <w:rPr>
          <w:rFonts w:ascii="Arial" w:eastAsia="Calibri" w:hAnsi="Arial" w:cs="Arial"/>
          <w:b/>
          <w:i/>
          <w:iCs/>
          <w:color w:val="000000" w:themeColor="text1"/>
          <w:sz w:val="22"/>
        </w:rPr>
        <w:t>2.</w:t>
      </w:r>
      <w:r w:rsidR="008F2837" w:rsidRPr="00393811">
        <w:rPr>
          <w:rFonts w:ascii="Arial" w:eastAsia="Calibri" w:hAnsi="Arial" w:cs="Arial"/>
          <w:b/>
          <w:i/>
          <w:iCs/>
          <w:color w:val="000000" w:themeColor="text1"/>
          <w:sz w:val="22"/>
        </w:rPr>
        <w:t>1</w:t>
      </w:r>
      <w:r w:rsidRPr="00393811">
        <w:rPr>
          <w:rFonts w:ascii="Arial" w:eastAsia="Calibri" w:hAnsi="Arial" w:cs="Arial"/>
          <w:b/>
          <w:i/>
          <w:iCs/>
          <w:color w:val="000000" w:themeColor="text1"/>
          <w:sz w:val="22"/>
        </w:rPr>
        <w:t>.1</w:t>
      </w:r>
      <w:bookmarkEnd w:id="17"/>
      <w:r w:rsidRPr="00393811">
        <w:rPr>
          <w:rFonts w:ascii="Arial" w:eastAsia="Calibri" w:hAnsi="Arial" w:cs="Arial"/>
          <w:b/>
          <w:i/>
          <w:iCs/>
          <w:color w:val="000000" w:themeColor="text1"/>
          <w:sz w:val="22"/>
        </w:rPr>
        <w:t xml:space="preserve">. </w:t>
      </w:r>
      <w:bookmarkStart w:id="18" w:name="_Hlk64292850"/>
      <w:proofErr w:type="spellStart"/>
      <w:r w:rsidRPr="00393811">
        <w:rPr>
          <w:rFonts w:ascii="Arial" w:eastAsia="Calibri" w:hAnsi="Arial" w:cs="Arial"/>
          <w:b/>
          <w:i/>
          <w:iCs/>
          <w:color w:val="000000" w:themeColor="text1"/>
          <w:sz w:val="22"/>
        </w:rPr>
        <w:t>Mipymes</w:t>
      </w:r>
      <w:proofErr w:type="spellEnd"/>
      <w:r w:rsidRPr="00393811">
        <w:rPr>
          <w:rFonts w:ascii="Arial" w:eastAsia="Calibri" w:hAnsi="Arial" w:cs="Arial"/>
          <w:b/>
          <w:i/>
          <w:iCs/>
          <w:color w:val="000000" w:themeColor="text1"/>
          <w:sz w:val="22"/>
        </w:rPr>
        <w:t xml:space="preserve"> y mínima cuantía</w:t>
      </w:r>
      <w:bookmarkEnd w:id="18"/>
    </w:p>
    <w:p w14:paraId="36B7F4FA" w14:textId="77777777" w:rsidR="00E356C9" w:rsidRPr="00393811" w:rsidRDefault="00E356C9" w:rsidP="00E356C9">
      <w:pPr>
        <w:tabs>
          <w:tab w:val="left" w:pos="709"/>
        </w:tabs>
        <w:spacing w:line="276" w:lineRule="auto"/>
        <w:jc w:val="both"/>
        <w:rPr>
          <w:rFonts w:ascii="Arial" w:eastAsia="Calibri" w:hAnsi="Arial" w:cs="Arial"/>
          <w:b/>
          <w:color w:val="000000" w:themeColor="text1"/>
          <w:sz w:val="22"/>
        </w:rPr>
      </w:pPr>
    </w:p>
    <w:p w14:paraId="7B01CAB3" w14:textId="4A3DF8DB" w:rsidR="00DC4444" w:rsidRPr="00393811" w:rsidRDefault="00E356C9" w:rsidP="00DC4444">
      <w:pPr>
        <w:tabs>
          <w:tab w:val="left" w:pos="709"/>
        </w:tabs>
        <w:spacing w:after="120" w:line="276" w:lineRule="auto"/>
        <w:jc w:val="both"/>
        <w:rPr>
          <w:rFonts w:ascii="Arial" w:eastAsia="Calibri" w:hAnsi="Arial" w:cs="Arial"/>
          <w:bCs/>
          <w:color w:val="000000" w:themeColor="text1"/>
          <w:sz w:val="22"/>
          <w:lang w:val="es-ES_tradnl"/>
        </w:rPr>
      </w:pPr>
      <w:r w:rsidRPr="00393811">
        <w:rPr>
          <w:rFonts w:ascii="Arial" w:eastAsia="Calibri" w:hAnsi="Arial" w:cs="Arial"/>
          <w:bCs/>
          <w:color w:val="000000" w:themeColor="text1"/>
          <w:sz w:val="22"/>
        </w:rPr>
        <w:t>E</w:t>
      </w:r>
      <w:r w:rsidR="005455D7" w:rsidRPr="00393811">
        <w:rPr>
          <w:rFonts w:ascii="Arial" w:eastAsia="Calibri" w:hAnsi="Arial" w:cs="Arial"/>
          <w:bCs/>
          <w:color w:val="000000" w:themeColor="text1"/>
          <w:sz w:val="22"/>
        </w:rPr>
        <w:t xml:space="preserve">l artículo 30 de la Ley 2069 de 2020 modifica el numeral 5 del artículo 2 de la Ley 1150 de 2007, el cual regula </w:t>
      </w:r>
      <w:r w:rsidR="00DC4444" w:rsidRPr="00393811">
        <w:rPr>
          <w:rFonts w:ascii="Arial" w:eastAsia="Calibri" w:hAnsi="Arial" w:cs="Arial"/>
          <w:bCs/>
          <w:color w:val="000000" w:themeColor="text1"/>
          <w:sz w:val="22"/>
        </w:rPr>
        <w:t>la</w:t>
      </w:r>
      <w:r w:rsidR="005455D7" w:rsidRPr="00393811">
        <w:rPr>
          <w:rFonts w:ascii="Arial" w:eastAsia="Calibri" w:hAnsi="Arial" w:cs="Arial"/>
          <w:bCs/>
          <w:color w:val="000000" w:themeColor="text1"/>
          <w:sz w:val="22"/>
        </w:rPr>
        <w:t xml:space="preserve"> mínima cuantía. </w:t>
      </w:r>
      <w:r w:rsidR="00DC4444" w:rsidRPr="00393811">
        <w:rPr>
          <w:rFonts w:ascii="Arial" w:eastAsia="Calibri" w:hAnsi="Arial" w:cs="Arial"/>
          <w:bCs/>
          <w:color w:val="000000" w:themeColor="text1"/>
          <w:sz w:val="22"/>
          <w:lang w:val="es-ES_tradnl"/>
        </w:rPr>
        <w:t>En esta modalidad de selección, la entidad estatal realiza una convocatoria pública para recibir ofertas de bienes o servicios cuyo valor no excede el diez por ciento –10%– de la menor cuantía. Fue creada por el artículo 94 de la Ley 1474 de 2011, disponiendo que el factor determinante para adelantarl</w:t>
      </w:r>
      <w:r w:rsidR="00BC0AD1" w:rsidRPr="00393811">
        <w:rPr>
          <w:rFonts w:ascii="Arial" w:eastAsia="Calibri" w:hAnsi="Arial" w:cs="Arial"/>
          <w:bCs/>
          <w:color w:val="000000" w:themeColor="text1"/>
          <w:sz w:val="22"/>
          <w:lang w:val="es-ES_tradnl"/>
        </w:rPr>
        <w:t>a</w:t>
      </w:r>
      <w:r w:rsidR="00DC4444" w:rsidRPr="00393811">
        <w:rPr>
          <w:rFonts w:ascii="Arial" w:eastAsia="Calibri" w:hAnsi="Arial" w:cs="Arial"/>
          <w:bCs/>
          <w:color w:val="000000" w:themeColor="text1"/>
          <w:sz w:val="22"/>
          <w:lang w:val="es-ES_tradnl"/>
        </w:rPr>
        <w:t xml:space="preserve"> </w:t>
      </w:r>
      <w:r w:rsidR="0064635E" w:rsidRPr="00393811">
        <w:rPr>
          <w:rFonts w:ascii="Arial" w:eastAsia="Calibri" w:hAnsi="Arial" w:cs="Arial"/>
          <w:bCs/>
          <w:color w:val="000000" w:themeColor="text1"/>
          <w:sz w:val="22"/>
          <w:lang w:val="es-ES_tradnl"/>
        </w:rPr>
        <w:t>es el valor del presupuesto oficial</w:t>
      </w:r>
      <w:r w:rsidR="00DC4444" w:rsidRPr="00393811">
        <w:rPr>
          <w:rFonts w:ascii="Arial" w:eastAsia="Calibri" w:hAnsi="Arial" w:cs="Arial"/>
          <w:bCs/>
          <w:color w:val="000000" w:themeColor="text1"/>
          <w:sz w:val="22"/>
          <w:lang w:val="es-ES_tradnl"/>
        </w:rPr>
        <w:t xml:space="preserve"> con independencia de su objeto. </w:t>
      </w:r>
      <w:r w:rsidR="0064635E" w:rsidRPr="00393811">
        <w:rPr>
          <w:rFonts w:ascii="Arial" w:eastAsia="Calibri" w:hAnsi="Arial" w:cs="Arial"/>
          <w:bCs/>
          <w:color w:val="000000" w:themeColor="text1"/>
          <w:sz w:val="22"/>
          <w:lang w:val="es-ES_tradnl"/>
        </w:rPr>
        <w:t xml:space="preserve">Por lo demás, como en este </w:t>
      </w:r>
      <w:r w:rsidR="0064635E" w:rsidRPr="00393811">
        <w:rPr>
          <w:rFonts w:ascii="Arial" w:eastAsia="Calibri" w:hAnsi="Arial" w:cs="Arial"/>
          <w:bCs/>
          <w:color w:val="000000" w:themeColor="text1"/>
          <w:sz w:val="22"/>
          <w:lang w:val="es-ES_tradnl"/>
        </w:rPr>
        <w:lastRenderedPageBreak/>
        <w:t>procedimiento el contrato se perfecciona con la aceptación de la oferta, se considera un sucedáneo de los denominados «contratos sin formalidades plenas»</w:t>
      </w:r>
      <w:r w:rsidR="0064635E" w:rsidRPr="00393811">
        <w:rPr>
          <w:rStyle w:val="Refdenotaalpie"/>
          <w:rFonts w:ascii="Arial" w:eastAsia="Calibri" w:hAnsi="Arial" w:cs="Arial"/>
          <w:bCs/>
          <w:color w:val="000000" w:themeColor="text1"/>
          <w:sz w:val="22"/>
          <w:lang w:val="es-ES_tradnl"/>
        </w:rPr>
        <w:footnoteReference w:id="7"/>
      </w:r>
      <w:r w:rsidR="0064635E" w:rsidRPr="00393811">
        <w:rPr>
          <w:rFonts w:ascii="Arial" w:eastAsia="Calibri" w:hAnsi="Arial" w:cs="Arial"/>
          <w:bCs/>
          <w:color w:val="000000" w:themeColor="text1"/>
          <w:sz w:val="22"/>
          <w:lang w:val="es-ES_tradnl"/>
        </w:rPr>
        <w:t>.</w:t>
      </w:r>
    </w:p>
    <w:p w14:paraId="3FB494E9" w14:textId="19FFDD9C" w:rsidR="00106148" w:rsidRPr="00393811" w:rsidRDefault="00760606" w:rsidP="00DC4444">
      <w:pPr>
        <w:tabs>
          <w:tab w:val="left" w:pos="709"/>
        </w:tabs>
        <w:spacing w:after="120" w:line="276" w:lineRule="auto"/>
        <w:jc w:val="both"/>
        <w:rPr>
          <w:rFonts w:ascii="Arial" w:eastAsia="Calibri" w:hAnsi="Arial" w:cs="Arial"/>
          <w:bCs/>
          <w:color w:val="000000" w:themeColor="text1"/>
          <w:sz w:val="22"/>
          <w:lang w:val="es-ES_tradnl"/>
        </w:rPr>
      </w:pPr>
      <w:r w:rsidRPr="00393811">
        <w:rPr>
          <w:rFonts w:ascii="Arial" w:eastAsia="Calibri" w:hAnsi="Arial" w:cs="Arial"/>
          <w:bCs/>
          <w:color w:val="000000" w:themeColor="text1"/>
          <w:sz w:val="22"/>
          <w:lang w:val="es-ES_tradnl"/>
        </w:rPr>
        <w:tab/>
      </w:r>
      <w:r w:rsidR="0005595F" w:rsidRPr="00393811">
        <w:rPr>
          <w:rFonts w:ascii="Arial" w:eastAsia="Calibri" w:hAnsi="Arial" w:cs="Arial"/>
          <w:bCs/>
          <w:color w:val="000000" w:themeColor="text1"/>
          <w:sz w:val="22"/>
          <w:lang w:val="es-ES_tradnl"/>
        </w:rPr>
        <w:t xml:space="preserve">En esencia, </w:t>
      </w:r>
      <w:r w:rsidR="0005595F" w:rsidRPr="00393811">
        <w:rPr>
          <w:rFonts w:ascii="Arial" w:eastAsia="Calibri" w:hAnsi="Arial" w:cs="Arial"/>
          <w:bCs/>
          <w:color w:val="000000" w:themeColor="text1"/>
          <w:sz w:val="22"/>
        </w:rPr>
        <w:t xml:space="preserve">el artículo 30 de la Ley 2069 de 2020 conserva a grandes rasgos </w:t>
      </w:r>
      <w:r w:rsidR="00660495" w:rsidRPr="00393811">
        <w:rPr>
          <w:rFonts w:ascii="Arial" w:eastAsia="Calibri" w:hAnsi="Arial" w:cs="Arial"/>
          <w:bCs/>
          <w:color w:val="000000" w:themeColor="text1"/>
          <w:sz w:val="22"/>
        </w:rPr>
        <w:t xml:space="preserve">el procedimiento </w:t>
      </w:r>
      <w:r w:rsidR="0005595F" w:rsidRPr="00393811">
        <w:rPr>
          <w:rFonts w:ascii="Arial" w:eastAsia="Calibri" w:hAnsi="Arial" w:cs="Arial"/>
          <w:bCs/>
          <w:color w:val="000000" w:themeColor="text1"/>
          <w:sz w:val="22"/>
        </w:rPr>
        <w:t xml:space="preserve">previsto en el derogado </w:t>
      </w:r>
      <w:r w:rsidR="0005595F" w:rsidRPr="00393811">
        <w:rPr>
          <w:rFonts w:ascii="Arial" w:eastAsia="Calibri" w:hAnsi="Arial" w:cs="Arial"/>
          <w:bCs/>
          <w:color w:val="000000" w:themeColor="text1"/>
          <w:sz w:val="22"/>
          <w:lang w:val="es-ES_tradnl"/>
        </w:rPr>
        <w:t>artículo 94 de la Ley 1474 de 2011</w:t>
      </w:r>
      <w:r w:rsidR="00BF4B4C" w:rsidRPr="00393811">
        <w:rPr>
          <w:rFonts w:ascii="Arial" w:eastAsia="Calibri" w:hAnsi="Arial" w:cs="Arial"/>
          <w:bCs/>
          <w:color w:val="000000" w:themeColor="text1"/>
          <w:sz w:val="22"/>
          <w:lang w:val="es-ES_tradnl"/>
        </w:rPr>
        <w:t>, el cual define los aspectos generales del procedimiento contractual</w:t>
      </w:r>
      <w:r w:rsidR="00660495" w:rsidRPr="00393811">
        <w:rPr>
          <w:rStyle w:val="Refdenotaalpie"/>
          <w:rFonts w:ascii="Arial" w:eastAsia="Calibri" w:hAnsi="Arial" w:cs="Arial"/>
          <w:bCs/>
          <w:color w:val="000000" w:themeColor="text1"/>
          <w:sz w:val="22"/>
          <w:lang w:val="es-ES_tradnl"/>
        </w:rPr>
        <w:footnoteReference w:id="8"/>
      </w:r>
      <w:r w:rsidR="00660495" w:rsidRPr="00393811">
        <w:rPr>
          <w:rFonts w:ascii="Arial" w:eastAsia="Calibri" w:hAnsi="Arial" w:cs="Arial"/>
          <w:bCs/>
          <w:color w:val="000000" w:themeColor="text1"/>
          <w:sz w:val="22"/>
          <w:lang w:val="es-ES_tradnl"/>
        </w:rPr>
        <w:t>.</w:t>
      </w:r>
      <w:r w:rsidR="00106148" w:rsidRPr="00393811">
        <w:rPr>
          <w:rFonts w:ascii="Arial" w:eastAsia="Calibri" w:hAnsi="Arial" w:cs="Arial"/>
          <w:bCs/>
          <w:color w:val="000000" w:themeColor="text1"/>
          <w:sz w:val="22"/>
          <w:lang w:val="es-ES_tradnl"/>
        </w:rPr>
        <w:t xml:space="preserve"> No obstante,</w:t>
      </w:r>
      <w:r w:rsidRPr="00393811">
        <w:rPr>
          <w:rFonts w:ascii="Arial" w:eastAsia="Calibri" w:hAnsi="Arial" w:cs="Arial"/>
          <w:bCs/>
          <w:color w:val="000000" w:themeColor="text1"/>
          <w:sz w:val="22"/>
          <w:lang w:val="es-ES_tradnl"/>
        </w:rPr>
        <w:t xml:space="preserve"> aludiendo expresamente </w:t>
      </w:r>
      <w:r w:rsidR="00BB4B39" w:rsidRPr="00393811">
        <w:rPr>
          <w:rFonts w:ascii="Arial" w:eastAsia="Calibri" w:hAnsi="Arial" w:cs="Arial"/>
          <w:bCs/>
          <w:color w:val="000000" w:themeColor="text1"/>
          <w:sz w:val="22"/>
          <w:lang w:val="es-ES_tradnl"/>
        </w:rPr>
        <w:t>a</w:t>
      </w:r>
      <w:r w:rsidRPr="00393811">
        <w:rPr>
          <w:rFonts w:ascii="Arial" w:eastAsia="Calibri" w:hAnsi="Arial" w:cs="Arial"/>
          <w:bCs/>
          <w:color w:val="000000" w:themeColor="text1"/>
          <w:sz w:val="22"/>
          <w:lang w:val="es-ES_tradnl"/>
        </w:rPr>
        <w:t>l desarrollo reglamentario,</w:t>
      </w:r>
      <w:r w:rsidR="00106148" w:rsidRPr="00393811">
        <w:rPr>
          <w:rFonts w:ascii="Arial" w:eastAsia="Calibri" w:hAnsi="Arial" w:cs="Arial"/>
          <w:bCs/>
          <w:color w:val="000000" w:themeColor="text1"/>
          <w:sz w:val="22"/>
          <w:lang w:val="es-ES_tradnl"/>
        </w:rPr>
        <w:t xml:space="preserve"> el parágrafo primero introduce el siguiente cambio: «Las particularidades del procedimiento aquí previsto, así como la posibilidad que tengan las entidades de realizar estas adquisiciones </w:t>
      </w:r>
      <w:r w:rsidR="00106148" w:rsidRPr="00393811">
        <w:rPr>
          <w:rFonts w:ascii="Arial" w:eastAsia="Calibri" w:hAnsi="Arial" w:cs="Arial"/>
          <w:bCs/>
          <w:i/>
          <w:iCs/>
          <w:color w:val="000000" w:themeColor="text1"/>
          <w:sz w:val="22"/>
          <w:lang w:val="es-ES_tradnl"/>
        </w:rPr>
        <w:t xml:space="preserve">a </w:t>
      </w:r>
      <w:proofErr w:type="spellStart"/>
      <w:r w:rsidR="00106148" w:rsidRPr="00393811">
        <w:rPr>
          <w:rFonts w:ascii="Arial" w:eastAsia="Calibri" w:hAnsi="Arial" w:cs="Arial"/>
          <w:bCs/>
          <w:i/>
          <w:iCs/>
          <w:color w:val="000000" w:themeColor="text1"/>
          <w:sz w:val="22"/>
          <w:lang w:val="es-ES_tradnl"/>
        </w:rPr>
        <w:t>Mipymes</w:t>
      </w:r>
      <w:proofErr w:type="spellEnd"/>
      <w:r w:rsidR="00106148" w:rsidRPr="00393811">
        <w:rPr>
          <w:rFonts w:ascii="Arial" w:eastAsia="Calibri" w:hAnsi="Arial" w:cs="Arial"/>
          <w:bCs/>
          <w:color w:val="000000" w:themeColor="text1"/>
          <w:sz w:val="22"/>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w:t>
      </w:r>
      <w:r w:rsidR="00660495" w:rsidRPr="00393811">
        <w:rPr>
          <w:rFonts w:ascii="Arial" w:eastAsia="Calibri" w:hAnsi="Arial" w:cs="Arial"/>
          <w:bCs/>
          <w:color w:val="000000" w:themeColor="text1"/>
          <w:sz w:val="22"/>
          <w:lang w:val="es-ES_tradnl"/>
        </w:rPr>
        <w:t xml:space="preserve"> </w:t>
      </w:r>
    </w:p>
    <w:p w14:paraId="1B8440A4" w14:textId="116DEE02" w:rsidR="00760606" w:rsidRPr="00393811" w:rsidRDefault="00106148" w:rsidP="00060618">
      <w:pPr>
        <w:tabs>
          <w:tab w:val="left" w:pos="709"/>
        </w:tabs>
        <w:spacing w:after="120" w:line="276" w:lineRule="auto"/>
        <w:jc w:val="both"/>
        <w:rPr>
          <w:rFonts w:ascii="Arial" w:eastAsia="Calibri" w:hAnsi="Arial" w:cs="Arial"/>
          <w:bCs/>
          <w:color w:val="000000" w:themeColor="text1"/>
          <w:sz w:val="22"/>
          <w:lang w:val="es-ES_tradnl"/>
        </w:rPr>
      </w:pPr>
      <w:r w:rsidRPr="00393811">
        <w:rPr>
          <w:rFonts w:ascii="Arial" w:eastAsia="Calibri" w:hAnsi="Arial" w:cs="Arial"/>
          <w:bCs/>
          <w:color w:val="000000" w:themeColor="text1"/>
          <w:sz w:val="22"/>
          <w:lang w:val="es-ES_tradnl"/>
        </w:rPr>
        <w:tab/>
        <w:t>Est</w:t>
      </w:r>
      <w:r w:rsidR="00225FBD" w:rsidRPr="00393811">
        <w:rPr>
          <w:rFonts w:ascii="Arial" w:eastAsia="Calibri" w:hAnsi="Arial" w:cs="Arial"/>
          <w:bCs/>
          <w:color w:val="000000" w:themeColor="text1"/>
          <w:sz w:val="22"/>
          <w:lang w:val="es-ES_tradnl"/>
        </w:rPr>
        <w:t>a</w:t>
      </w:r>
      <w:r w:rsidRPr="00393811">
        <w:rPr>
          <w:rFonts w:ascii="Arial" w:eastAsia="Calibri" w:hAnsi="Arial" w:cs="Arial"/>
          <w:bCs/>
          <w:color w:val="000000" w:themeColor="text1"/>
          <w:sz w:val="22"/>
          <w:lang w:val="es-ES_tradnl"/>
        </w:rPr>
        <w:t xml:space="preserve"> m</w:t>
      </w:r>
      <w:r w:rsidR="00225FBD" w:rsidRPr="00393811">
        <w:rPr>
          <w:rFonts w:ascii="Arial" w:eastAsia="Calibri" w:hAnsi="Arial" w:cs="Arial"/>
          <w:bCs/>
          <w:color w:val="000000" w:themeColor="text1"/>
          <w:sz w:val="22"/>
          <w:lang w:val="es-ES_tradnl"/>
        </w:rPr>
        <w:t>odificación</w:t>
      </w:r>
      <w:r w:rsidRPr="00393811">
        <w:rPr>
          <w:rFonts w:ascii="Arial" w:eastAsia="Calibri" w:hAnsi="Arial" w:cs="Arial"/>
          <w:bCs/>
          <w:color w:val="000000" w:themeColor="text1"/>
          <w:sz w:val="22"/>
          <w:lang w:val="es-ES_tradnl"/>
        </w:rPr>
        <w:t xml:space="preserve"> es importante, </w:t>
      </w:r>
      <w:r w:rsidR="00C30A46" w:rsidRPr="00393811">
        <w:rPr>
          <w:rFonts w:ascii="Arial" w:eastAsia="Calibri" w:hAnsi="Arial" w:cs="Arial"/>
          <w:bCs/>
          <w:color w:val="000000" w:themeColor="text1"/>
          <w:sz w:val="22"/>
          <w:lang w:val="es-ES_tradnl"/>
        </w:rPr>
        <w:t>pues</w:t>
      </w:r>
      <w:r w:rsidR="00D456BE" w:rsidRPr="00393811">
        <w:rPr>
          <w:rFonts w:ascii="Arial" w:eastAsia="Calibri" w:hAnsi="Arial" w:cs="Arial"/>
          <w:bCs/>
          <w:color w:val="000000" w:themeColor="text1"/>
          <w:sz w:val="22"/>
          <w:lang w:val="es-ES_tradnl"/>
        </w:rPr>
        <w:t xml:space="preserve"> antes de la Ley de Emprendimiento</w:t>
      </w:r>
      <w:r w:rsidRPr="00393811">
        <w:rPr>
          <w:rFonts w:ascii="Arial" w:eastAsia="Calibri" w:hAnsi="Arial" w:cs="Arial"/>
          <w:bCs/>
          <w:color w:val="000000" w:themeColor="text1"/>
          <w:sz w:val="22"/>
          <w:lang w:val="es-ES_tradnl"/>
        </w:rPr>
        <w:t xml:space="preserve"> era</w:t>
      </w:r>
      <w:r w:rsidR="00D456BE" w:rsidRPr="00393811">
        <w:rPr>
          <w:rFonts w:ascii="Arial" w:eastAsia="Calibri" w:hAnsi="Arial" w:cs="Arial"/>
          <w:bCs/>
          <w:color w:val="000000" w:themeColor="text1"/>
          <w:sz w:val="22"/>
          <w:lang w:val="es-ES_tradnl"/>
        </w:rPr>
        <w:t xml:space="preserve"> imposible limitar a </w:t>
      </w:r>
      <w:bookmarkStart w:id="19" w:name="_Hlk63763766"/>
      <w:proofErr w:type="spellStart"/>
      <w:r w:rsidR="00D456BE" w:rsidRPr="00393811">
        <w:rPr>
          <w:rFonts w:ascii="Arial" w:eastAsia="Calibri" w:hAnsi="Arial" w:cs="Arial"/>
          <w:bCs/>
          <w:color w:val="000000" w:themeColor="text1"/>
          <w:sz w:val="22"/>
          <w:lang w:val="es-ES_tradnl"/>
        </w:rPr>
        <w:t>mipymes</w:t>
      </w:r>
      <w:bookmarkEnd w:id="19"/>
      <w:proofErr w:type="spellEnd"/>
      <w:r w:rsidR="00E11440" w:rsidRPr="00393811">
        <w:rPr>
          <w:rFonts w:ascii="Arial" w:eastAsia="Calibri" w:hAnsi="Arial" w:cs="Arial"/>
          <w:bCs/>
          <w:color w:val="000000" w:themeColor="text1"/>
          <w:sz w:val="22"/>
          <w:lang w:val="es-ES_tradnl"/>
        </w:rPr>
        <w:t xml:space="preserve"> la</w:t>
      </w:r>
      <w:r w:rsidRPr="00393811">
        <w:rPr>
          <w:rFonts w:ascii="Arial" w:eastAsia="Calibri" w:hAnsi="Arial" w:cs="Arial"/>
          <w:bCs/>
          <w:color w:val="000000" w:themeColor="text1"/>
          <w:sz w:val="22"/>
          <w:lang w:val="es-ES_tradnl"/>
        </w:rPr>
        <w:t xml:space="preserve"> mínima cuantía</w:t>
      </w:r>
      <w:r w:rsidR="00D456BE" w:rsidRPr="00393811">
        <w:rPr>
          <w:rFonts w:ascii="Arial" w:eastAsia="Calibri" w:hAnsi="Arial" w:cs="Arial"/>
          <w:bCs/>
          <w:color w:val="000000" w:themeColor="text1"/>
          <w:sz w:val="22"/>
          <w:lang w:val="es-ES_tradnl"/>
        </w:rPr>
        <w:t>, especialmente, cuando el artículo 94 la Ley 1474 de 2011 disponía que no era aplicable</w:t>
      </w:r>
      <w:r w:rsidR="00E11440" w:rsidRPr="00393811">
        <w:rPr>
          <w:rFonts w:ascii="Arial" w:eastAsia="Calibri" w:hAnsi="Arial" w:cs="Arial"/>
          <w:bCs/>
          <w:color w:val="000000" w:themeColor="text1"/>
          <w:sz w:val="22"/>
          <w:lang w:val="es-ES_tradnl"/>
        </w:rPr>
        <w:t xml:space="preserve"> la Ley 816 de 2003, «Por medio de la cual se apoya a la industria nacional a través de la contratación pública</w:t>
      </w:r>
      <w:r w:rsidR="00E11440" w:rsidRPr="00393811">
        <w:rPr>
          <w:rFonts w:ascii="Arial" w:hAnsi="Arial" w:cs="Arial"/>
          <w:color w:val="000000"/>
          <w:sz w:val="22"/>
        </w:rPr>
        <w:t xml:space="preserve">», ni </w:t>
      </w:r>
      <w:r w:rsidR="00D456BE" w:rsidRPr="00393811">
        <w:rPr>
          <w:rFonts w:ascii="Arial" w:eastAsia="Calibri" w:hAnsi="Arial" w:cs="Arial"/>
          <w:bCs/>
          <w:color w:val="000000" w:themeColor="text1"/>
          <w:sz w:val="22"/>
          <w:lang w:val="es-ES_tradnl"/>
        </w:rPr>
        <w:t xml:space="preserve">el artículo 12 de la Ley 1150 de 2007, relacionado con la promoción del desarrollo en la contratación pública. </w:t>
      </w:r>
      <w:r w:rsidR="00880A60" w:rsidRPr="00393811">
        <w:rPr>
          <w:rFonts w:ascii="Arial" w:eastAsia="Calibri" w:hAnsi="Arial" w:cs="Arial"/>
          <w:bCs/>
          <w:color w:val="000000" w:themeColor="text1"/>
          <w:sz w:val="22"/>
          <w:lang w:val="es-ES_tradnl"/>
        </w:rPr>
        <w:t>A</w:t>
      </w:r>
      <w:r w:rsidR="00225FBD" w:rsidRPr="00393811">
        <w:rPr>
          <w:rFonts w:ascii="Arial" w:eastAsia="Calibri" w:hAnsi="Arial" w:cs="Arial"/>
          <w:bCs/>
          <w:color w:val="000000" w:themeColor="text1"/>
          <w:sz w:val="22"/>
          <w:lang w:val="es-ES_tradnl"/>
        </w:rPr>
        <w:t xml:space="preserve"> partir de la expedición d</w:t>
      </w:r>
      <w:r w:rsidR="00880A60" w:rsidRPr="00393811">
        <w:rPr>
          <w:rFonts w:ascii="Arial" w:eastAsia="Calibri" w:hAnsi="Arial" w:cs="Arial"/>
          <w:bCs/>
          <w:color w:val="000000" w:themeColor="text1"/>
          <w:sz w:val="22"/>
          <w:lang w:val="es-ES_tradnl"/>
        </w:rPr>
        <w:t>el artículo 30, parágrafo 2, de la Ley 2069 de 2020</w:t>
      </w:r>
      <w:r w:rsidR="00016F8F" w:rsidRPr="00393811">
        <w:rPr>
          <w:rFonts w:ascii="Arial" w:eastAsia="Calibri" w:hAnsi="Arial" w:cs="Arial"/>
          <w:bCs/>
          <w:color w:val="000000" w:themeColor="text1"/>
          <w:sz w:val="22"/>
          <w:lang w:val="es-ES_tradnl"/>
        </w:rPr>
        <w:t xml:space="preserve">, «La contratación a que se refiere el presente artículo se realizará exclusivamente con las reglas en él contempladas y en su reglamentación. En particular no se aplicará lo previsto en la Ley 816 </w:t>
      </w:r>
      <w:r w:rsidR="00016F8F" w:rsidRPr="00393811">
        <w:rPr>
          <w:rFonts w:ascii="Arial" w:eastAsia="Calibri" w:hAnsi="Arial" w:cs="Arial"/>
          <w:bCs/>
          <w:color w:val="000000" w:themeColor="text1"/>
          <w:sz w:val="22"/>
          <w:lang w:val="es-ES_tradnl"/>
        </w:rPr>
        <w:lastRenderedPageBreak/>
        <w:t>de 2003»</w:t>
      </w:r>
      <w:r w:rsidR="00EE52B1" w:rsidRPr="00393811">
        <w:rPr>
          <w:rFonts w:ascii="Arial" w:eastAsia="Calibri" w:hAnsi="Arial" w:cs="Arial"/>
          <w:bCs/>
          <w:color w:val="000000" w:themeColor="text1"/>
          <w:sz w:val="22"/>
          <w:lang w:val="es-ES_tradnl"/>
        </w:rPr>
        <w:t>. Es decir, al no prohibir la aplicación del artículo 12 de la Ley 1150 de 2007, la norma</w:t>
      </w:r>
      <w:r w:rsidR="00760606" w:rsidRPr="00393811">
        <w:rPr>
          <w:rFonts w:ascii="Arial" w:eastAsia="Calibri" w:hAnsi="Arial" w:cs="Arial"/>
          <w:bCs/>
          <w:color w:val="000000" w:themeColor="text1"/>
          <w:sz w:val="22"/>
          <w:lang w:val="es-ES_tradnl"/>
        </w:rPr>
        <w:t xml:space="preserve"> –además de reiterar la importancia de su reglamentación posterior–</w:t>
      </w:r>
      <w:r w:rsidR="00EE52B1" w:rsidRPr="00393811">
        <w:rPr>
          <w:rFonts w:ascii="Arial" w:eastAsia="Calibri" w:hAnsi="Arial" w:cs="Arial"/>
          <w:bCs/>
          <w:color w:val="000000" w:themeColor="text1"/>
          <w:sz w:val="22"/>
          <w:lang w:val="es-ES_tradnl"/>
        </w:rPr>
        <w:t xml:space="preserve"> </w:t>
      </w:r>
      <w:r w:rsidR="00E11440" w:rsidRPr="00393811">
        <w:rPr>
          <w:rFonts w:ascii="Arial" w:eastAsia="Calibri" w:hAnsi="Arial" w:cs="Arial"/>
          <w:bCs/>
          <w:color w:val="000000" w:themeColor="text1"/>
          <w:sz w:val="22"/>
          <w:lang w:val="es-ES_tradnl"/>
        </w:rPr>
        <w:t>permit</w:t>
      </w:r>
      <w:r w:rsidR="00EE52B1" w:rsidRPr="00393811">
        <w:rPr>
          <w:rFonts w:ascii="Arial" w:eastAsia="Calibri" w:hAnsi="Arial" w:cs="Arial"/>
          <w:bCs/>
          <w:color w:val="000000" w:themeColor="text1"/>
          <w:sz w:val="22"/>
          <w:lang w:val="es-ES_tradnl"/>
        </w:rPr>
        <w:t>e</w:t>
      </w:r>
      <w:r w:rsidR="00E11440" w:rsidRPr="00393811">
        <w:rPr>
          <w:rFonts w:ascii="Arial" w:eastAsia="Calibri" w:hAnsi="Arial" w:cs="Arial"/>
          <w:bCs/>
          <w:color w:val="000000" w:themeColor="text1"/>
          <w:sz w:val="22"/>
          <w:lang w:val="es-ES_tradnl"/>
        </w:rPr>
        <w:t xml:space="preserve"> las convocatorias limitadas a </w:t>
      </w:r>
      <w:proofErr w:type="spellStart"/>
      <w:r w:rsidR="00E11440" w:rsidRPr="00393811">
        <w:rPr>
          <w:rFonts w:ascii="Arial" w:eastAsia="Calibri" w:hAnsi="Arial" w:cs="Arial"/>
          <w:bCs/>
          <w:color w:val="000000" w:themeColor="text1"/>
          <w:sz w:val="22"/>
          <w:lang w:val="es-ES_tradnl"/>
        </w:rPr>
        <w:t>mipymes</w:t>
      </w:r>
      <w:proofErr w:type="spellEnd"/>
      <w:r w:rsidR="00E11440" w:rsidRPr="00393811">
        <w:rPr>
          <w:rFonts w:ascii="Arial" w:eastAsia="Calibri" w:hAnsi="Arial" w:cs="Arial"/>
          <w:bCs/>
          <w:color w:val="000000" w:themeColor="text1"/>
          <w:sz w:val="22"/>
          <w:lang w:val="es-ES_tradnl"/>
        </w:rPr>
        <w:t xml:space="preserve"> en esta modalidad de selección</w:t>
      </w:r>
      <w:r w:rsidR="00016F8F" w:rsidRPr="00393811">
        <w:rPr>
          <w:rFonts w:ascii="Arial" w:eastAsia="Calibri" w:hAnsi="Arial" w:cs="Arial"/>
          <w:bCs/>
          <w:color w:val="000000" w:themeColor="text1"/>
          <w:sz w:val="22"/>
          <w:lang w:val="es-ES_tradnl"/>
        </w:rPr>
        <w:t>.</w:t>
      </w:r>
    </w:p>
    <w:p w14:paraId="78B1455E" w14:textId="63E0FED3" w:rsidR="00BF4B4C" w:rsidRPr="00393811" w:rsidRDefault="00060618" w:rsidP="00060618">
      <w:pPr>
        <w:tabs>
          <w:tab w:val="left" w:pos="709"/>
        </w:tabs>
        <w:spacing w:after="120" w:line="276" w:lineRule="auto"/>
        <w:jc w:val="both"/>
        <w:rPr>
          <w:rFonts w:ascii="Arial" w:eastAsia="Calibri" w:hAnsi="Arial" w:cs="Arial"/>
          <w:bCs/>
          <w:color w:val="000000" w:themeColor="text1"/>
          <w:sz w:val="22"/>
          <w:lang w:val="es-ES_tradnl"/>
        </w:rPr>
      </w:pPr>
      <w:r w:rsidRPr="00393811">
        <w:rPr>
          <w:rFonts w:ascii="Arial" w:eastAsia="Calibri" w:hAnsi="Arial" w:cs="Arial"/>
          <w:bCs/>
          <w:color w:val="000000" w:themeColor="text1"/>
          <w:sz w:val="22"/>
          <w:lang w:val="es-ES_tradnl"/>
        </w:rPr>
        <w:tab/>
        <w:t xml:space="preserve">Como se observa, </w:t>
      </w:r>
      <w:r w:rsidR="007E6B89" w:rsidRPr="00393811">
        <w:rPr>
          <w:rFonts w:ascii="Arial" w:eastAsia="Calibri" w:hAnsi="Arial" w:cs="Arial"/>
          <w:bCs/>
          <w:color w:val="000000" w:themeColor="text1"/>
          <w:sz w:val="22"/>
          <w:lang w:val="es-ES_tradnl"/>
        </w:rPr>
        <w:t>el</w:t>
      </w:r>
      <w:r w:rsidRPr="00393811">
        <w:rPr>
          <w:rFonts w:ascii="Arial" w:eastAsia="Calibri" w:hAnsi="Arial" w:cs="Arial"/>
          <w:bCs/>
          <w:color w:val="000000" w:themeColor="text1"/>
          <w:sz w:val="22"/>
          <w:lang w:val="es-ES_tradnl"/>
        </w:rPr>
        <w:t xml:space="preserve"> parágrafo 1 del artículo 30 de la Ley 2069 de 2020 dispone que el reglamento es importante para regular i) las </w:t>
      </w:r>
      <w:r w:rsidR="005B7A4C" w:rsidRPr="00393811">
        <w:rPr>
          <w:rFonts w:ascii="Arial" w:eastAsia="Calibri" w:hAnsi="Arial" w:cs="Arial"/>
          <w:bCs/>
          <w:color w:val="000000" w:themeColor="text1"/>
          <w:sz w:val="22"/>
          <w:lang w:val="es-ES_tradnl"/>
        </w:rPr>
        <w:t>«</w:t>
      </w:r>
      <w:r w:rsidRPr="00393811">
        <w:rPr>
          <w:rFonts w:ascii="Arial" w:eastAsia="Calibri" w:hAnsi="Arial" w:cs="Arial"/>
          <w:bCs/>
          <w:color w:val="000000" w:themeColor="text1"/>
          <w:sz w:val="22"/>
          <w:lang w:val="es-ES_tradnl"/>
        </w:rPr>
        <w:t>particularidades del procedimiento de selección</w:t>
      </w:r>
      <w:r w:rsidR="005B7A4C" w:rsidRPr="00393811">
        <w:rPr>
          <w:rFonts w:ascii="Arial" w:eastAsia="Calibri" w:hAnsi="Arial" w:cs="Arial"/>
          <w:bCs/>
          <w:color w:val="000000" w:themeColor="text1"/>
          <w:sz w:val="22"/>
          <w:lang w:val="es-ES_tradnl"/>
        </w:rPr>
        <w:t>»</w:t>
      </w:r>
      <w:r w:rsidRPr="00393811">
        <w:rPr>
          <w:rFonts w:ascii="Arial" w:eastAsia="Calibri" w:hAnsi="Arial" w:cs="Arial"/>
          <w:bCs/>
          <w:color w:val="000000" w:themeColor="text1"/>
          <w:sz w:val="22"/>
          <w:lang w:val="es-ES_tradnl"/>
        </w:rPr>
        <w:t xml:space="preserve"> y </w:t>
      </w:r>
      <w:proofErr w:type="spellStart"/>
      <w:r w:rsidRPr="00393811">
        <w:rPr>
          <w:rFonts w:ascii="Arial" w:eastAsia="Calibri" w:hAnsi="Arial" w:cs="Arial"/>
          <w:bCs/>
          <w:color w:val="000000" w:themeColor="text1"/>
          <w:sz w:val="22"/>
          <w:lang w:val="es-ES_tradnl"/>
        </w:rPr>
        <w:t>ii</w:t>
      </w:r>
      <w:proofErr w:type="spellEnd"/>
      <w:r w:rsidRPr="00393811">
        <w:rPr>
          <w:rFonts w:ascii="Arial" w:eastAsia="Calibri" w:hAnsi="Arial" w:cs="Arial"/>
          <w:bCs/>
          <w:color w:val="000000" w:themeColor="text1"/>
          <w:sz w:val="22"/>
          <w:lang w:val="es-ES_tradnl"/>
        </w:rPr>
        <w:t xml:space="preserve">) la posibilidad de realizar estas adquisiciones a </w:t>
      </w:r>
      <w:proofErr w:type="spellStart"/>
      <w:r w:rsidRPr="00393811">
        <w:rPr>
          <w:rFonts w:ascii="Arial" w:eastAsia="Calibri" w:hAnsi="Arial" w:cs="Arial"/>
          <w:bCs/>
          <w:color w:val="000000" w:themeColor="text1"/>
          <w:sz w:val="22"/>
          <w:lang w:val="es-ES_tradnl"/>
        </w:rPr>
        <w:t>mipymes</w:t>
      </w:r>
      <w:proofErr w:type="spellEnd"/>
      <w:r w:rsidRPr="00393811">
        <w:rPr>
          <w:rFonts w:ascii="Arial" w:eastAsia="Calibri" w:hAnsi="Arial" w:cs="Arial"/>
          <w:bCs/>
          <w:color w:val="000000" w:themeColor="text1"/>
          <w:sz w:val="22"/>
          <w:lang w:val="es-ES_tradnl"/>
        </w:rPr>
        <w:t xml:space="preserve"> </w:t>
      </w:r>
      <w:r w:rsidR="00974634" w:rsidRPr="00393811">
        <w:rPr>
          <w:rFonts w:ascii="Arial" w:eastAsia="Calibri" w:hAnsi="Arial" w:cs="Arial"/>
          <w:bCs/>
          <w:color w:val="000000" w:themeColor="text1"/>
          <w:sz w:val="22"/>
          <w:lang w:val="es-ES_tradnl"/>
        </w:rPr>
        <w:t>o establecimientos que correspondan a la definición de «gran almacén»</w:t>
      </w:r>
      <w:r w:rsidR="00D46B8E" w:rsidRPr="00393811">
        <w:rPr>
          <w:rFonts w:ascii="Arial" w:eastAsia="Calibri" w:hAnsi="Arial" w:cs="Arial"/>
          <w:bCs/>
          <w:color w:val="000000" w:themeColor="text1"/>
          <w:sz w:val="22"/>
          <w:lang w:val="es-ES_tradnl"/>
        </w:rPr>
        <w:t>.</w:t>
      </w:r>
      <w:r w:rsidR="006246B7" w:rsidRPr="00393811">
        <w:rPr>
          <w:rFonts w:ascii="Arial" w:eastAsia="Calibri" w:hAnsi="Arial" w:cs="Arial"/>
          <w:bCs/>
          <w:color w:val="000000" w:themeColor="text1"/>
          <w:sz w:val="22"/>
          <w:lang w:val="es-ES_tradnl"/>
        </w:rPr>
        <w:t xml:space="preserve"> No obstante, ¿es necesario el desarrollo normativo para la vigencia de la mínima cuantía? En principio</w:t>
      </w:r>
      <w:r w:rsidR="00BF4B4C" w:rsidRPr="00393811">
        <w:rPr>
          <w:rFonts w:ascii="Arial" w:eastAsia="Calibri" w:hAnsi="Arial" w:cs="Arial"/>
          <w:bCs/>
          <w:color w:val="000000" w:themeColor="text1"/>
          <w:sz w:val="22"/>
          <w:lang w:val="es-ES_tradnl"/>
        </w:rPr>
        <w:t>,</w:t>
      </w:r>
      <w:r w:rsidR="006246B7" w:rsidRPr="00393811">
        <w:rPr>
          <w:rFonts w:ascii="Arial" w:eastAsia="Calibri" w:hAnsi="Arial" w:cs="Arial"/>
          <w:bCs/>
          <w:color w:val="000000" w:themeColor="text1"/>
          <w:sz w:val="22"/>
          <w:lang w:val="es-ES_tradnl"/>
        </w:rPr>
        <w:t xml:space="preserve"> </w:t>
      </w:r>
      <w:r w:rsidR="001C5C72" w:rsidRPr="00393811">
        <w:rPr>
          <w:rFonts w:ascii="Arial" w:eastAsia="Calibri" w:hAnsi="Arial" w:cs="Arial"/>
          <w:bCs/>
          <w:color w:val="000000" w:themeColor="text1"/>
          <w:sz w:val="22"/>
          <w:lang w:val="es-ES_tradnl"/>
        </w:rPr>
        <w:t xml:space="preserve">una </w:t>
      </w:r>
      <w:proofErr w:type="gramStart"/>
      <w:r w:rsidR="001C5C72" w:rsidRPr="00393811">
        <w:rPr>
          <w:rFonts w:ascii="Arial" w:eastAsia="Calibri" w:hAnsi="Arial" w:cs="Arial"/>
          <w:bCs/>
          <w:color w:val="000000" w:themeColor="text1"/>
          <w:sz w:val="22"/>
          <w:lang w:val="es-ES_tradnl"/>
        </w:rPr>
        <w:t xml:space="preserve">eventual </w:t>
      </w:r>
      <w:r w:rsidR="006246B7" w:rsidRPr="00393811">
        <w:rPr>
          <w:rFonts w:ascii="Arial" w:eastAsia="Calibri" w:hAnsi="Arial" w:cs="Arial"/>
          <w:bCs/>
          <w:color w:val="000000" w:themeColor="text1"/>
          <w:sz w:val="22"/>
          <w:lang w:val="es-ES_tradnl"/>
        </w:rPr>
        <w:t xml:space="preserve"> respuesta</w:t>
      </w:r>
      <w:proofErr w:type="gramEnd"/>
      <w:r w:rsidR="006246B7" w:rsidRPr="00393811">
        <w:rPr>
          <w:rFonts w:ascii="Arial" w:eastAsia="Calibri" w:hAnsi="Arial" w:cs="Arial"/>
          <w:bCs/>
          <w:color w:val="000000" w:themeColor="text1"/>
          <w:sz w:val="22"/>
          <w:lang w:val="es-ES_tradnl"/>
        </w:rPr>
        <w:t xml:space="preserve"> positiva a esta inquietud se fundamentaría en la necesidad de que el reglamento </w:t>
      </w:r>
      <w:r w:rsidR="002F2655" w:rsidRPr="00393811">
        <w:rPr>
          <w:rFonts w:ascii="Arial" w:eastAsia="Calibri" w:hAnsi="Arial" w:cs="Arial"/>
          <w:bCs/>
          <w:color w:val="000000" w:themeColor="text1"/>
          <w:sz w:val="22"/>
          <w:lang w:val="es-ES_tradnl"/>
        </w:rPr>
        <w:t>precise</w:t>
      </w:r>
      <w:r w:rsidR="006246B7" w:rsidRPr="00393811">
        <w:rPr>
          <w:rFonts w:ascii="Arial" w:eastAsia="Calibri" w:hAnsi="Arial" w:cs="Arial"/>
          <w:bCs/>
          <w:color w:val="000000" w:themeColor="text1"/>
          <w:sz w:val="22"/>
          <w:lang w:val="es-ES_tradnl"/>
        </w:rPr>
        <w:t xml:space="preserve"> los detalles del procedimiento de selección</w:t>
      </w:r>
      <w:r w:rsidR="00BF4B4C" w:rsidRPr="00393811">
        <w:rPr>
          <w:rFonts w:ascii="Arial" w:eastAsia="Calibri" w:hAnsi="Arial" w:cs="Arial"/>
          <w:bCs/>
          <w:color w:val="000000" w:themeColor="text1"/>
          <w:sz w:val="22"/>
          <w:lang w:val="es-ES_tradnl"/>
        </w:rPr>
        <w:t>.</w:t>
      </w:r>
    </w:p>
    <w:p w14:paraId="4A28E4FF" w14:textId="13927594" w:rsidR="000B5C52" w:rsidRPr="00393811" w:rsidRDefault="00BF4B4C" w:rsidP="001E0DB0">
      <w:pPr>
        <w:tabs>
          <w:tab w:val="left" w:pos="709"/>
        </w:tabs>
        <w:spacing w:after="120" w:line="276" w:lineRule="auto"/>
        <w:jc w:val="both"/>
        <w:rPr>
          <w:rFonts w:ascii="Arial" w:eastAsia="Calibri" w:hAnsi="Arial" w:cs="Arial"/>
          <w:bCs/>
          <w:color w:val="000000" w:themeColor="text1"/>
          <w:sz w:val="22"/>
          <w:lang w:val="es-ES_tradnl"/>
        </w:rPr>
      </w:pPr>
      <w:r w:rsidRPr="00393811">
        <w:rPr>
          <w:rFonts w:ascii="Arial" w:eastAsia="Calibri" w:hAnsi="Arial" w:cs="Arial"/>
          <w:bCs/>
          <w:color w:val="000000" w:themeColor="text1"/>
          <w:sz w:val="22"/>
          <w:lang w:val="es-ES_tradnl"/>
        </w:rPr>
        <w:tab/>
        <w:t>La Subdirección de Gestión Contractual no comparte esta tesis, porque si la ley define los aspectos generales del procedimiento, estos vinculan directamente a l</w:t>
      </w:r>
      <w:r w:rsidR="00675E0A" w:rsidRPr="00393811">
        <w:rPr>
          <w:rFonts w:ascii="Arial" w:eastAsia="Calibri" w:hAnsi="Arial" w:cs="Arial"/>
          <w:bCs/>
          <w:color w:val="000000" w:themeColor="text1"/>
          <w:sz w:val="22"/>
          <w:lang w:val="es-ES_tradnl"/>
        </w:rPr>
        <w:t>as entidades estatales</w:t>
      </w:r>
      <w:r w:rsidR="00C410C3" w:rsidRPr="00393811">
        <w:rPr>
          <w:rFonts w:ascii="Arial" w:eastAsia="Calibri" w:hAnsi="Arial" w:cs="Arial"/>
          <w:bCs/>
          <w:color w:val="000000" w:themeColor="text1"/>
          <w:sz w:val="22"/>
          <w:lang w:val="es-ES_tradnl"/>
        </w:rPr>
        <w:t xml:space="preserve">. </w:t>
      </w:r>
      <w:r w:rsidR="005B7A4C" w:rsidRPr="00393811">
        <w:rPr>
          <w:rFonts w:ascii="Arial" w:eastAsia="Calibri" w:hAnsi="Arial" w:cs="Arial"/>
          <w:bCs/>
          <w:color w:val="000000" w:themeColor="text1"/>
          <w:sz w:val="22"/>
          <w:lang w:val="es-ES_tradnl"/>
        </w:rPr>
        <w:t>En efecto</w:t>
      </w:r>
      <w:r w:rsidR="006437B9" w:rsidRPr="00393811">
        <w:rPr>
          <w:rFonts w:ascii="Arial" w:eastAsia="Calibri" w:hAnsi="Arial" w:cs="Arial"/>
          <w:bCs/>
          <w:color w:val="000000" w:themeColor="text1"/>
          <w:sz w:val="22"/>
          <w:lang w:val="es-ES_tradnl"/>
        </w:rPr>
        <w:t>, «[…] el propósito del legislador fue delimitar sólo los principios que rigen la contratación pública, con el fin de orientar la gestión contractual. A diferencia de una ley general o de una ley marco, la técnica legislativa de los principios no busca un desarrollo ulterior a través del reglamento, sino unas bases para la actuación inmediata, sin que sea necesaria la intermediación del desarrollo reglamentario</w:t>
      </w:r>
      <w:r w:rsidR="002B43BA" w:rsidRPr="00393811">
        <w:rPr>
          <w:rFonts w:ascii="Arial" w:eastAsia="Calibri" w:hAnsi="Arial" w:cs="Arial"/>
          <w:bCs/>
          <w:color w:val="000000" w:themeColor="text1"/>
          <w:sz w:val="22"/>
          <w:lang w:val="es-ES_tradnl"/>
        </w:rPr>
        <w:t xml:space="preserve"> […]</w:t>
      </w:r>
      <w:r w:rsidR="006437B9" w:rsidRPr="00393811">
        <w:rPr>
          <w:rFonts w:ascii="Arial" w:eastAsia="Calibri" w:hAnsi="Arial" w:cs="Arial"/>
          <w:bCs/>
          <w:color w:val="000000" w:themeColor="text1"/>
          <w:sz w:val="22"/>
          <w:lang w:val="es-ES_tradnl"/>
        </w:rPr>
        <w:t>»</w:t>
      </w:r>
      <w:r w:rsidR="006437B9" w:rsidRPr="00393811">
        <w:rPr>
          <w:rStyle w:val="Refdenotaalpie"/>
          <w:rFonts w:ascii="Arial" w:eastAsia="Calibri" w:hAnsi="Arial" w:cs="Arial"/>
          <w:bCs/>
          <w:color w:val="000000" w:themeColor="text1"/>
          <w:sz w:val="22"/>
          <w:lang w:val="es-ES_tradnl"/>
        </w:rPr>
        <w:footnoteReference w:id="9"/>
      </w:r>
      <w:r w:rsidR="006437B9" w:rsidRPr="00393811">
        <w:rPr>
          <w:rFonts w:ascii="Arial" w:eastAsia="Calibri" w:hAnsi="Arial" w:cs="Arial"/>
          <w:bCs/>
          <w:color w:val="000000" w:themeColor="text1"/>
          <w:sz w:val="22"/>
          <w:lang w:val="es-ES_tradnl"/>
        </w:rPr>
        <w:t>.</w:t>
      </w:r>
      <w:r w:rsidR="002F2655" w:rsidRPr="00393811">
        <w:rPr>
          <w:rFonts w:ascii="Arial" w:eastAsia="Calibri" w:hAnsi="Arial" w:cs="Arial"/>
          <w:bCs/>
          <w:color w:val="000000" w:themeColor="text1"/>
          <w:sz w:val="22"/>
          <w:lang w:val="es-ES_tradnl"/>
        </w:rPr>
        <w:t xml:space="preserve"> </w:t>
      </w:r>
    </w:p>
    <w:p w14:paraId="1945E94E" w14:textId="7445ED81" w:rsidR="00A51C72" w:rsidRPr="00393811" w:rsidRDefault="000B5C52" w:rsidP="00823CCD">
      <w:pPr>
        <w:tabs>
          <w:tab w:val="left" w:pos="709"/>
        </w:tabs>
        <w:spacing w:line="276" w:lineRule="auto"/>
        <w:jc w:val="both"/>
        <w:rPr>
          <w:rFonts w:ascii="Arial" w:eastAsia="Calibri" w:hAnsi="Arial" w:cs="Arial"/>
          <w:bCs/>
          <w:color w:val="000000" w:themeColor="text1"/>
          <w:sz w:val="22"/>
          <w:lang w:val="es-ES_tradnl"/>
        </w:rPr>
      </w:pPr>
      <w:r w:rsidRPr="00393811">
        <w:rPr>
          <w:rFonts w:ascii="Arial" w:eastAsia="Calibri" w:hAnsi="Arial" w:cs="Arial"/>
          <w:bCs/>
          <w:color w:val="000000" w:themeColor="text1"/>
          <w:sz w:val="22"/>
          <w:lang w:val="es-ES_tradnl"/>
        </w:rPr>
        <w:tab/>
      </w:r>
      <w:r w:rsidR="002B43BA" w:rsidRPr="00393811">
        <w:rPr>
          <w:rFonts w:ascii="Arial" w:eastAsia="Calibri" w:hAnsi="Arial" w:cs="Arial"/>
          <w:bCs/>
          <w:color w:val="000000" w:themeColor="text1"/>
          <w:sz w:val="22"/>
          <w:lang w:val="es-ES_tradnl"/>
        </w:rPr>
        <w:t xml:space="preserve">Por tanto, </w:t>
      </w:r>
      <w:r w:rsidR="00B86C5A" w:rsidRPr="00393811">
        <w:rPr>
          <w:rFonts w:ascii="Arial" w:eastAsia="Calibri" w:hAnsi="Arial" w:cs="Arial"/>
          <w:bCs/>
          <w:color w:val="000000" w:themeColor="text1"/>
          <w:sz w:val="22"/>
          <w:lang w:val="es-ES_tradnl"/>
        </w:rPr>
        <w:t>dado</w:t>
      </w:r>
      <w:r w:rsidR="002B43BA" w:rsidRPr="00393811">
        <w:rPr>
          <w:rFonts w:ascii="Arial" w:eastAsia="Calibri" w:hAnsi="Arial" w:cs="Arial"/>
          <w:bCs/>
          <w:color w:val="000000" w:themeColor="text1"/>
          <w:sz w:val="22"/>
          <w:lang w:val="es-ES_tradnl"/>
        </w:rPr>
        <w:t xml:space="preserve"> </w:t>
      </w:r>
      <w:r w:rsidR="00542236" w:rsidRPr="00393811">
        <w:rPr>
          <w:rFonts w:ascii="Arial" w:eastAsia="Calibri" w:hAnsi="Arial" w:cs="Arial"/>
          <w:bCs/>
          <w:color w:val="000000" w:themeColor="text1"/>
          <w:sz w:val="22"/>
          <w:lang w:val="es-ES_tradnl"/>
        </w:rPr>
        <w:t>que el artículo 30 de la Ley 2069 de 2020 regula aspectos</w:t>
      </w:r>
      <w:r w:rsidR="007E6B89" w:rsidRPr="00393811">
        <w:rPr>
          <w:rFonts w:ascii="Arial" w:eastAsia="Calibri" w:hAnsi="Arial" w:cs="Arial"/>
          <w:bCs/>
          <w:color w:val="000000" w:themeColor="text1"/>
          <w:sz w:val="22"/>
          <w:lang w:val="es-ES_tradnl"/>
        </w:rPr>
        <w:t xml:space="preserve"> de la mínima cuantía</w:t>
      </w:r>
      <w:r w:rsidR="00542236" w:rsidRPr="00393811">
        <w:rPr>
          <w:rFonts w:ascii="Arial" w:eastAsia="Calibri" w:hAnsi="Arial" w:cs="Arial"/>
          <w:bCs/>
          <w:color w:val="000000" w:themeColor="text1"/>
          <w:sz w:val="22"/>
          <w:lang w:val="es-ES_tradnl"/>
        </w:rPr>
        <w:t xml:space="preserve"> como i) el término mínimo para publicar la invitación, </w:t>
      </w:r>
      <w:proofErr w:type="spellStart"/>
      <w:r w:rsidR="00542236" w:rsidRPr="00393811">
        <w:rPr>
          <w:rFonts w:ascii="Arial" w:eastAsia="Calibri" w:hAnsi="Arial" w:cs="Arial"/>
          <w:bCs/>
          <w:color w:val="000000" w:themeColor="text1"/>
          <w:sz w:val="22"/>
          <w:lang w:val="es-ES_tradnl"/>
        </w:rPr>
        <w:t>ii</w:t>
      </w:r>
      <w:proofErr w:type="spellEnd"/>
      <w:r w:rsidR="00542236" w:rsidRPr="00393811">
        <w:rPr>
          <w:rFonts w:ascii="Arial" w:eastAsia="Calibri" w:hAnsi="Arial" w:cs="Arial"/>
          <w:bCs/>
          <w:color w:val="000000" w:themeColor="text1"/>
          <w:sz w:val="22"/>
          <w:lang w:val="es-ES_tradnl"/>
        </w:rPr>
        <w:t xml:space="preserve">) el plazo mínimo de recepción de las ofertas, </w:t>
      </w:r>
      <w:proofErr w:type="spellStart"/>
      <w:r w:rsidR="00542236" w:rsidRPr="00393811">
        <w:rPr>
          <w:rFonts w:ascii="Arial" w:eastAsia="Calibri" w:hAnsi="Arial" w:cs="Arial"/>
          <w:bCs/>
          <w:color w:val="000000" w:themeColor="text1"/>
          <w:sz w:val="22"/>
          <w:lang w:val="es-ES_tradnl"/>
        </w:rPr>
        <w:t>iii</w:t>
      </w:r>
      <w:proofErr w:type="spellEnd"/>
      <w:r w:rsidR="00542236" w:rsidRPr="00393811">
        <w:rPr>
          <w:rFonts w:ascii="Arial" w:eastAsia="Calibri" w:hAnsi="Arial" w:cs="Arial"/>
          <w:bCs/>
          <w:color w:val="000000" w:themeColor="text1"/>
          <w:sz w:val="22"/>
          <w:lang w:val="es-ES_tradnl"/>
        </w:rPr>
        <w:t xml:space="preserve">) el factor de evaluación que define la selección del proponente y </w:t>
      </w:r>
      <w:proofErr w:type="spellStart"/>
      <w:r w:rsidR="00542236" w:rsidRPr="00393811">
        <w:rPr>
          <w:rFonts w:ascii="Arial" w:eastAsia="Calibri" w:hAnsi="Arial" w:cs="Arial"/>
          <w:bCs/>
          <w:color w:val="000000" w:themeColor="text1"/>
          <w:sz w:val="22"/>
          <w:lang w:val="es-ES_tradnl"/>
        </w:rPr>
        <w:t>iv</w:t>
      </w:r>
      <w:proofErr w:type="spellEnd"/>
      <w:r w:rsidR="00542236" w:rsidRPr="00393811">
        <w:rPr>
          <w:rFonts w:ascii="Arial" w:eastAsia="Calibri" w:hAnsi="Arial" w:cs="Arial"/>
          <w:bCs/>
          <w:color w:val="000000" w:themeColor="text1"/>
          <w:sz w:val="22"/>
          <w:lang w:val="es-ES_tradnl"/>
        </w:rPr>
        <w:t xml:space="preserve">) el perfeccionamiento del contrato, las entidades deben estructurar sus procedimientos de selección de acuerdo con estos parámetros, los cuales tienen una </w:t>
      </w:r>
      <w:r w:rsidR="002F2655" w:rsidRPr="00393811">
        <w:rPr>
          <w:rFonts w:ascii="Arial" w:eastAsia="Calibri" w:hAnsi="Arial" w:cs="Arial"/>
          <w:bCs/>
          <w:color w:val="000000" w:themeColor="text1"/>
          <w:sz w:val="22"/>
          <w:lang w:val="es-ES_tradnl"/>
        </w:rPr>
        <w:t xml:space="preserve">aplicación </w:t>
      </w:r>
      <w:r w:rsidR="00542236" w:rsidRPr="00393811">
        <w:rPr>
          <w:rFonts w:ascii="Arial" w:eastAsia="Calibri" w:hAnsi="Arial" w:cs="Arial"/>
          <w:bCs/>
          <w:color w:val="000000" w:themeColor="text1"/>
          <w:sz w:val="22"/>
          <w:lang w:val="es-ES_tradnl"/>
        </w:rPr>
        <w:t xml:space="preserve">inmediata sin que el reglamento condicione </w:t>
      </w:r>
      <w:r w:rsidR="007E6B89" w:rsidRPr="00393811">
        <w:rPr>
          <w:rFonts w:ascii="Arial" w:eastAsia="Calibri" w:hAnsi="Arial" w:cs="Arial"/>
          <w:bCs/>
          <w:color w:val="000000" w:themeColor="text1"/>
          <w:sz w:val="22"/>
          <w:lang w:val="es-ES_tradnl"/>
        </w:rPr>
        <w:t>si vigencia</w:t>
      </w:r>
      <w:r w:rsidR="00542236" w:rsidRPr="00393811">
        <w:rPr>
          <w:rFonts w:ascii="Arial" w:eastAsia="Calibri" w:hAnsi="Arial" w:cs="Arial"/>
          <w:bCs/>
          <w:color w:val="000000" w:themeColor="text1"/>
          <w:sz w:val="22"/>
          <w:lang w:val="es-ES_tradnl"/>
        </w:rPr>
        <w:t>.</w:t>
      </w:r>
      <w:r w:rsidR="002F2655" w:rsidRPr="00393811">
        <w:rPr>
          <w:rFonts w:ascii="Arial" w:eastAsia="Calibri" w:hAnsi="Arial" w:cs="Arial"/>
          <w:bCs/>
          <w:color w:val="000000" w:themeColor="text1"/>
          <w:sz w:val="22"/>
          <w:lang w:val="es-ES_tradnl"/>
        </w:rPr>
        <w:t xml:space="preserve"> </w:t>
      </w:r>
      <w:r w:rsidR="007E6B89" w:rsidRPr="00393811">
        <w:rPr>
          <w:rFonts w:ascii="Arial" w:eastAsia="Calibri" w:hAnsi="Arial" w:cs="Arial"/>
          <w:bCs/>
          <w:color w:val="000000" w:themeColor="text1"/>
          <w:sz w:val="22"/>
          <w:lang w:val="es-ES_tradnl"/>
        </w:rPr>
        <w:t>En otras palabras</w:t>
      </w:r>
      <w:r w:rsidRPr="00393811">
        <w:rPr>
          <w:rFonts w:ascii="Arial" w:eastAsia="Calibri" w:hAnsi="Arial" w:cs="Arial"/>
          <w:bCs/>
          <w:color w:val="000000" w:themeColor="text1"/>
          <w:sz w:val="22"/>
          <w:lang w:val="es-ES_tradnl"/>
        </w:rPr>
        <w:t xml:space="preserve">, </w:t>
      </w:r>
      <w:r w:rsidR="007E6B89" w:rsidRPr="00393811">
        <w:rPr>
          <w:rFonts w:ascii="Arial" w:eastAsia="Calibri" w:hAnsi="Arial" w:cs="Arial"/>
          <w:bCs/>
          <w:color w:val="000000" w:themeColor="text1"/>
          <w:sz w:val="22"/>
          <w:lang w:val="es-ES_tradnl"/>
        </w:rPr>
        <w:t xml:space="preserve">la mínima cuantía es directamente aplicable, sin perjuicio de que a través del ejercicio de la potestad reglamentaria se desarrolle </w:t>
      </w:r>
      <w:r w:rsidRPr="00393811">
        <w:rPr>
          <w:rFonts w:ascii="Arial" w:eastAsia="Calibri" w:hAnsi="Arial" w:cs="Arial"/>
          <w:bCs/>
          <w:color w:val="000000" w:themeColor="text1"/>
          <w:sz w:val="22"/>
          <w:lang w:val="es-ES_tradnl"/>
        </w:rPr>
        <w:t>específicamente la «Singularidad, especialidad e individualidad» del trámite</w:t>
      </w:r>
      <w:r w:rsidR="00185FE9" w:rsidRPr="00393811">
        <w:rPr>
          <w:rFonts w:ascii="Arial" w:eastAsia="Calibri" w:hAnsi="Arial" w:cs="Arial"/>
          <w:bCs/>
          <w:color w:val="000000" w:themeColor="text1"/>
          <w:sz w:val="22"/>
          <w:lang w:val="es-ES_tradnl"/>
        </w:rPr>
        <w:t>,</w:t>
      </w:r>
      <w:r w:rsidRPr="00393811">
        <w:rPr>
          <w:rFonts w:ascii="Arial" w:eastAsia="Calibri" w:hAnsi="Arial" w:cs="Arial"/>
          <w:bCs/>
          <w:color w:val="000000" w:themeColor="text1"/>
          <w:sz w:val="22"/>
          <w:lang w:val="es-ES_tradnl"/>
        </w:rPr>
        <w:t xml:space="preserve"> así como </w:t>
      </w:r>
      <w:r w:rsidR="007E6B89" w:rsidRPr="00393811">
        <w:rPr>
          <w:rFonts w:ascii="Arial" w:eastAsia="Calibri" w:hAnsi="Arial" w:cs="Arial"/>
          <w:bCs/>
          <w:color w:val="000000" w:themeColor="text1"/>
          <w:sz w:val="22"/>
          <w:lang w:val="es-ES_tradnl"/>
        </w:rPr>
        <w:t>realización</w:t>
      </w:r>
      <w:r w:rsidRPr="00393811">
        <w:rPr>
          <w:rFonts w:ascii="Arial" w:eastAsia="Calibri" w:hAnsi="Arial" w:cs="Arial"/>
          <w:bCs/>
          <w:color w:val="000000" w:themeColor="text1"/>
          <w:sz w:val="22"/>
          <w:lang w:val="es-ES_tradnl"/>
        </w:rPr>
        <w:t xml:space="preserve"> estas adquisiciones a </w:t>
      </w:r>
      <w:proofErr w:type="spellStart"/>
      <w:r w:rsidRPr="00393811">
        <w:rPr>
          <w:rFonts w:ascii="Arial" w:eastAsia="Calibri" w:hAnsi="Arial" w:cs="Arial"/>
          <w:bCs/>
          <w:color w:val="000000" w:themeColor="text1"/>
          <w:sz w:val="22"/>
          <w:lang w:val="es-ES_tradnl"/>
        </w:rPr>
        <w:t>mipymes</w:t>
      </w:r>
      <w:proofErr w:type="spellEnd"/>
      <w:r w:rsidRPr="00393811">
        <w:rPr>
          <w:rFonts w:ascii="Arial" w:eastAsia="Calibri" w:hAnsi="Arial" w:cs="Arial"/>
          <w:bCs/>
          <w:color w:val="000000" w:themeColor="text1"/>
          <w:sz w:val="22"/>
          <w:lang w:val="es-ES_tradnl"/>
        </w:rPr>
        <w:t xml:space="preserve"> o establecimientos que correspondan a la definición de «gran almacén».</w:t>
      </w:r>
      <w:r w:rsidR="008E3FF2" w:rsidRPr="00393811">
        <w:rPr>
          <w:rFonts w:ascii="Arial" w:eastAsia="Calibri" w:hAnsi="Arial" w:cs="Arial"/>
          <w:bCs/>
          <w:color w:val="000000" w:themeColor="text1"/>
          <w:sz w:val="22"/>
          <w:lang w:val="es-ES_tradnl"/>
        </w:rPr>
        <w:t xml:space="preserve"> </w:t>
      </w:r>
      <w:r w:rsidR="00823CCD" w:rsidRPr="00393811">
        <w:rPr>
          <w:rFonts w:ascii="Arial" w:eastAsia="Calibri" w:hAnsi="Arial" w:cs="Arial"/>
          <w:bCs/>
          <w:color w:val="000000" w:themeColor="text1"/>
          <w:sz w:val="22"/>
          <w:lang w:val="es-ES_tradnl"/>
        </w:rPr>
        <w:t>Para efectos de la consulta</w:t>
      </w:r>
      <w:r w:rsidR="00185FE9" w:rsidRPr="00393811">
        <w:rPr>
          <w:rFonts w:ascii="Arial" w:eastAsia="Calibri" w:hAnsi="Arial" w:cs="Arial"/>
          <w:bCs/>
          <w:color w:val="000000" w:themeColor="text1"/>
          <w:sz w:val="22"/>
          <w:lang w:val="es-ES_tradnl"/>
        </w:rPr>
        <w:t xml:space="preserve">, </w:t>
      </w:r>
      <w:r w:rsidR="00823CCD" w:rsidRPr="00393811">
        <w:rPr>
          <w:rFonts w:ascii="Arial" w:eastAsia="Calibri" w:hAnsi="Arial" w:cs="Arial"/>
          <w:bCs/>
          <w:color w:val="000000" w:themeColor="text1"/>
          <w:sz w:val="22"/>
          <w:lang w:val="es-ES_tradnl"/>
        </w:rPr>
        <w:t>en concordancia con el artículo 34 de la Ley de Emprendimiento</w:t>
      </w:r>
      <w:r w:rsidR="001615ED" w:rsidRPr="00393811">
        <w:rPr>
          <w:rFonts w:ascii="Arial" w:eastAsia="Calibri" w:hAnsi="Arial" w:cs="Arial"/>
          <w:bCs/>
          <w:color w:val="000000" w:themeColor="text1"/>
          <w:sz w:val="22"/>
          <w:lang w:val="es-ES_tradnl"/>
        </w:rPr>
        <w:t xml:space="preserve"> y</w:t>
      </w:r>
      <w:r w:rsidR="00823CCD" w:rsidRPr="00393811">
        <w:rPr>
          <w:rFonts w:ascii="Arial" w:eastAsia="Calibri" w:hAnsi="Arial" w:cs="Arial"/>
          <w:bCs/>
          <w:color w:val="000000" w:themeColor="text1"/>
          <w:sz w:val="22"/>
          <w:lang w:val="es-ES_tradnl"/>
        </w:rPr>
        <w:t xml:space="preserve"> como se analizará </w:t>
      </w:r>
      <w:r w:rsidR="001615ED" w:rsidRPr="00393811">
        <w:rPr>
          <w:rFonts w:ascii="Arial" w:eastAsia="Calibri" w:hAnsi="Arial" w:cs="Arial"/>
          <w:bCs/>
          <w:color w:val="000000" w:themeColor="text1"/>
          <w:sz w:val="22"/>
          <w:lang w:val="es-ES_tradnl"/>
        </w:rPr>
        <w:t>en el acápite 2.1.</w:t>
      </w:r>
      <w:r w:rsidR="003652E8" w:rsidRPr="00393811">
        <w:rPr>
          <w:rFonts w:ascii="Arial" w:eastAsia="Calibri" w:hAnsi="Arial" w:cs="Arial"/>
          <w:bCs/>
          <w:color w:val="000000" w:themeColor="text1"/>
          <w:sz w:val="22"/>
          <w:lang w:val="es-ES_tradnl"/>
        </w:rPr>
        <w:t>4</w:t>
      </w:r>
      <w:r w:rsidR="00823CCD" w:rsidRPr="00393811">
        <w:rPr>
          <w:rFonts w:ascii="Arial" w:eastAsia="Calibri" w:hAnsi="Arial" w:cs="Arial"/>
          <w:bCs/>
          <w:color w:val="000000" w:themeColor="text1"/>
          <w:sz w:val="22"/>
          <w:lang w:val="es-ES_tradnl"/>
        </w:rPr>
        <w:t xml:space="preserve">, </w:t>
      </w:r>
      <w:r w:rsidR="00185FE9" w:rsidRPr="00393811">
        <w:rPr>
          <w:rFonts w:ascii="Arial" w:eastAsia="Calibri" w:hAnsi="Arial" w:cs="Arial"/>
          <w:bCs/>
          <w:color w:val="000000" w:themeColor="text1"/>
          <w:sz w:val="22"/>
          <w:lang w:val="es-ES_tradnl"/>
        </w:rPr>
        <w:t xml:space="preserve">las entidades públicas carecen de la competencia para definir autónomamente </w:t>
      </w:r>
      <w:r w:rsidR="00823CCD" w:rsidRPr="00393811">
        <w:rPr>
          <w:rFonts w:ascii="Arial" w:eastAsia="Calibri" w:hAnsi="Arial" w:cs="Arial"/>
          <w:bCs/>
          <w:color w:val="000000" w:themeColor="text1"/>
          <w:sz w:val="22"/>
          <w:lang w:val="es-ES_tradnl"/>
        </w:rPr>
        <w:t xml:space="preserve">las reglas para realizar convocatorias limitadas a </w:t>
      </w:r>
      <w:proofErr w:type="spellStart"/>
      <w:r w:rsidR="00823CCD" w:rsidRPr="00393811">
        <w:rPr>
          <w:rFonts w:ascii="Arial" w:eastAsia="Calibri" w:hAnsi="Arial" w:cs="Arial"/>
          <w:bCs/>
          <w:color w:val="000000" w:themeColor="text1"/>
          <w:sz w:val="22"/>
          <w:lang w:val="es-ES_tradnl"/>
        </w:rPr>
        <w:t>mipymes</w:t>
      </w:r>
      <w:proofErr w:type="spellEnd"/>
      <w:r w:rsidR="00823CCD" w:rsidRPr="00393811">
        <w:rPr>
          <w:rFonts w:ascii="Arial" w:eastAsia="Calibri" w:hAnsi="Arial" w:cs="Arial"/>
          <w:bCs/>
          <w:color w:val="000000" w:themeColor="text1"/>
          <w:sz w:val="22"/>
          <w:lang w:val="es-ES_tradnl"/>
        </w:rPr>
        <w:t xml:space="preserve">, pues esta corresponde al </w:t>
      </w:r>
      <w:r w:rsidR="005F6526" w:rsidRPr="00393811">
        <w:rPr>
          <w:rFonts w:ascii="Arial" w:eastAsia="Calibri" w:hAnsi="Arial" w:cs="Arial"/>
          <w:bCs/>
          <w:color w:val="000000" w:themeColor="text1"/>
          <w:sz w:val="22"/>
          <w:lang w:val="es-ES_tradnl"/>
        </w:rPr>
        <w:t>Gobierno Nacional</w:t>
      </w:r>
      <w:r w:rsidR="00823CCD" w:rsidRPr="00393811">
        <w:rPr>
          <w:rFonts w:ascii="Arial" w:eastAsia="Calibri" w:hAnsi="Arial" w:cs="Arial"/>
          <w:bCs/>
          <w:color w:val="000000" w:themeColor="text1"/>
          <w:sz w:val="22"/>
          <w:lang w:val="es-ES_tradnl"/>
        </w:rPr>
        <w:t xml:space="preserve"> conforme </w:t>
      </w:r>
      <w:r w:rsidR="005F6526" w:rsidRPr="00393811">
        <w:rPr>
          <w:rFonts w:ascii="Arial" w:eastAsia="Calibri" w:hAnsi="Arial" w:cs="Arial"/>
          <w:bCs/>
          <w:color w:val="000000" w:themeColor="text1"/>
          <w:sz w:val="22"/>
          <w:lang w:val="es-ES_tradnl"/>
        </w:rPr>
        <w:t>a</w:t>
      </w:r>
      <w:r w:rsidR="00823CCD" w:rsidRPr="00393811">
        <w:rPr>
          <w:rFonts w:ascii="Arial" w:eastAsia="Calibri" w:hAnsi="Arial" w:cs="Arial"/>
          <w:bCs/>
          <w:color w:val="000000" w:themeColor="text1"/>
          <w:sz w:val="22"/>
          <w:lang w:val="es-ES_tradnl"/>
        </w:rPr>
        <w:t xml:space="preserve">l artículo 189.11 de la Constitución.  </w:t>
      </w:r>
      <w:r w:rsidR="00185FE9" w:rsidRPr="00393811">
        <w:rPr>
          <w:rFonts w:ascii="Arial" w:eastAsia="Calibri" w:hAnsi="Arial" w:cs="Arial"/>
          <w:bCs/>
          <w:color w:val="000000" w:themeColor="text1"/>
          <w:sz w:val="22"/>
          <w:lang w:val="es-ES_tradnl"/>
        </w:rPr>
        <w:t xml:space="preserve"> </w:t>
      </w:r>
      <w:r w:rsidR="00A51C72" w:rsidRPr="00393811">
        <w:rPr>
          <w:rFonts w:ascii="Arial" w:eastAsia="Calibri" w:hAnsi="Arial" w:cs="Arial"/>
          <w:bCs/>
          <w:color w:val="000000" w:themeColor="text1"/>
          <w:sz w:val="22"/>
          <w:lang w:val="es-ES_tradnl"/>
        </w:rPr>
        <w:t xml:space="preserve"> </w:t>
      </w:r>
    </w:p>
    <w:p w14:paraId="63124259" w14:textId="77777777" w:rsidR="00E356C9" w:rsidRPr="00393811" w:rsidRDefault="00E356C9" w:rsidP="00E356C9">
      <w:pPr>
        <w:tabs>
          <w:tab w:val="left" w:pos="709"/>
        </w:tabs>
        <w:spacing w:line="276" w:lineRule="auto"/>
        <w:jc w:val="both"/>
        <w:rPr>
          <w:rFonts w:ascii="Arial" w:eastAsia="Calibri" w:hAnsi="Arial" w:cs="Arial"/>
          <w:bCs/>
          <w:color w:val="000000" w:themeColor="text1"/>
          <w:sz w:val="22"/>
          <w:lang w:val="es-ES_tradnl"/>
        </w:rPr>
      </w:pPr>
    </w:p>
    <w:p w14:paraId="42CFCFAA" w14:textId="11A31AB6" w:rsidR="00E356C9" w:rsidRPr="00393811" w:rsidRDefault="00E356C9" w:rsidP="00E356C9">
      <w:pPr>
        <w:tabs>
          <w:tab w:val="left" w:pos="709"/>
        </w:tabs>
        <w:spacing w:line="276" w:lineRule="auto"/>
        <w:jc w:val="both"/>
        <w:rPr>
          <w:rFonts w:ascii="Arial" w:eastAsia="Calibri" w:hAnsi="Arial" w:cs="Arial"/>
          <w:b/>
          <w:i/>
          <w:iCs/>
          <w:color w:val="000000" w:themeColor="text1"/>
          <w:sz w:val="22"/>
          <w:lang w:val="es-ES_tradnl"/>
        </w:rPr>
      </w:pPr>
      <w:r w:rsidRPr="00393811">
        <w:rPr>
          <w:rFonts w:ascii="Arial" w:eastAsia="Calibri" w:hAnsi="Arial" w:cs="Arial"/>
          <w:b/>
          <w:i/>
          <w:iCs/>
          <w:color w:val="000000" w:themeColor="text1"/>
          <w:sz w:val="22"/>
          <w:lang w:val="es-ES_tradnl"/>
        </w:rPr>
        <w:t>2.</w:t>
      </w:r>
      <w:r w:rsidR="008F2837" w:rsidRPr="00393811">
        <w:rPr>
          <w:rFonts w:ascii="Arial" w:eastAsia="Calibri" w:hAnsi="Arial" w:cs="Arial"/>
          <w:b/>
          <w:i/>
          <w:iCs/>
          <w:color w:val="000000" w:themeColor="text1"/>
          <w:sz w:val="22"/>
          <w:lang w:val="es-ES_tradnl"/>
        </w:rPr>
        <w:t>1</w:t>
      </w:r>
      <w:r w:rsidRPr="00393811">
        <w:rPr>
          <w:rFonts w:ascii="Arial" w:eastAsia="Calibri" w:hAnsi="Arial" w:cs="Arial"/>
          <w:b/>
          <w:i/>
          <w:iCs/>
          <w:color w:val="000000" w:themeColor="text1"/>
          <w:sz w:val="22"/>
          <w:lang w:val="es-ES_tradnl"/>
        </w:rPr>
        <w:t xml:space="preserve">.2. Criterios diferenciales para </w:t>
      </w:r>
      <w:proofErr w:type="spellStart"/>
      <w:r w:rsidRPr="00393811">
        <w:rPr>
          <w:rFonts w:ascii="Arial" w:eastAsia="Calibri" w:hAnsi="Arial" w:cs="Arial"/>
          <w:b/>
          <w:i/>
          <w:iCs/>
          <w:color w:val="000000" w:themeColor="text1"/>
          <w:sz w:val="22"/>
          <w:lang w:val="es-ES_tradnl"/>
        </w:rPr>
        <w:t>mipymes</w:t>
      </w:r>
      <w:proofErr w:type="spellEnd"/>
      <w:r w:rsidRPr="00393811">
        <w:rPr>
          <w:rFonts w:ascii="Arial" w:eastAsia="Calibri" w:hAnsi="Arial" w:cs="Arial"/>
          <w:b/>
          <w:i/>
          <w:iCs/>
          <w:color w:val="000000" w:themeColor="text1"/>
          <w:sz w:val="22"/>
          <w:lang w:val="es-ES_tradnl"/>
        </w:rPr>
        <w:t xml:space="preserve"> en el sistema de compra pública</w:t>
      </w:r>
    </w:p>
    <w:p w14:paraId="5ACC1460" w14:textId="77777777" w:rsidR="00E356C9" w:rsidRPr="00393811" w:rsidRDefault="00E356C9" w:rsidP="00E356C9">
      <w:pPr>
        <w:tabs>
          <w:tab w:val="left" w:pos="709"/>
        </w:tabs>
        <w:spacing w:line="276" w:lineRule="auto"/>
        <w:jc w:val="both"/>
        <w:rPr>
          <w:rFonts w:ascii="Arial" w:eastAsia="Calibri" w:hAnsi="Arial" w:cs="Arial"/>
          <w:bCs/>
          <w:color w:val="000000" w:themeColor="text1"/>
          <w:sz w:val="22"/>
          <w:lang w:val="es-ES_tradnl"/>
        </w:rPr>
      </w:pPr>
    </w:p>
    <w:p w14:paraId="683C8B36" w14:textId="4BCABA65" w:rsidR="00314DE7" w:rsidRPr="00393811" w:rsidRDefault="00E356C9" w:rsidP="00DC4444">
      <w:pPr>
        <w:tabs>
          <w:tab w:val="left" w:pos="709"/>
        </w:tabs>
        <w:spacing w:after="120"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lang w:val="es-ES_tradnl"/>
        </w:rPr>
        <w:t>E</w:t>
      </w:r>
      <w:r w:rsidR="00760606" w:rsidRPr="00393811">
        <w:rPr>
          <w:rFonts w:ascii="Arial" w:eastAsia="Calibri" w:hAnsi="Arial" w:cs="Arial"/>
          <w:bCs/>
          <w:color w:val="000000" w:themeColor="text1"/>
          <w:sz w:val="22"/>
          <w:lang w:val="es-ES_tradnl"/>
        </w:rPr>
        <w:t xml:space="preserve">l artículo 31 </w:t>
      </w:r>
      <w:r w:rsidR="00760606" w:rsidRPr="00393811">
        <w:rPr>
          <w:rFonts w:ascii="Arial" w:eastAsia="Calibri" w:hAnsi="Arial" w:cs="Arial"/>
          <w:bCs/>
          <w:color w:val="000000" w:themeColor="text1"/>
          <w:sz w:val="22"/>
        </w:rPr>
        <w:t xml:space="preserve">de la Ley 2069 de 2020 introduce criterios diferenciales para el acceso de las </w:t>
      </w:r>
      <w:proofErr w:type="spellStart"/>
      <w:r w:rsidR="00760606" w:rsidRPr="00393811">
        <w:rPr>
          <w:rFonts w:ascii="Arial" w:eastAsia="Calibri" w:hAnsi="Arial" w:cs="Arial"/>
          <w:bCs/>
          <w:color w:val="000000" w:themeColor="text1"/>
          <w:sz w:val="22"/>
        </w:rPr>
        <w:t>mipymes</w:t>
      </w:r>
      <w:proofErr w:type="spellEnd"/>
      <w:r w:rsidR="00760606" w:rsidRPr="00393811">
        <w:rPr>
          <w:rFonts w:ascii="Arial" w:eastAsia="Calibri" w:hAnsi="Arial" w:cs="Arial"/>
          <w:bCs/>
          <w:color w:val="000000" w:themeColor="text1"/>
          <w:sz w:val="22"/>
        </w:rPr>
        <w:t xml:space="preserve"> al sistema de compras y contratación pública</w:t>
      </w:r>
      <w:r w:rsidR="00002331" w:rsidRPr="00393811">
        <w:rPr>
          <w:rFonts w:ascii="Arial" w:eastAsia="Calibri" w:hAnsi="Arial" w:cs="Arial"/>
          <w:bCs/>
          <w:color w:val="000000" w:themeColor="text1"/>
          <w:sz w:val="22"/>
        </w:rPr>
        <w:t xml:space="preserve">. Para estos efectos, el inciso primero </w:t>
      </w:r>
      <w:r w:rsidR="00002331" w:rsidRPr="00393811">
        <w:rPr>
          <w:rFonts w:ascii="Arial" w:eastAsia="Calibri" w:hAnsi="Arial" w:cs="Arial"/>
          <w:bCs/>
          <w:color w:val="000000" w:themeColor="text1"/>
          <w:sz w:val="22"/>
        </w:rPr>
        <w:lastRenderedPageBreak/>
        <w:t xml:space="preserve">dispone que «Las Entidades Estatales de acuerdo con el análisis de Sector </w:t>
      </w:r>
      <w:bookmarkStart w:id="20" w:name="_Hlk63767562"/>
      <w:r w:rsidR="00002331" w:rsidRPr="00393811">
        <w:rPr>
          <w:rFonts w:ascii="Arial" w:eastAsia="Calibri" w:hAnsi="Arial" w:cs="Arial"/>
          <w:bCs/>
          <w:color w:val="000000" w:themeColor="text1"/>
          <w:sz w:val="22"/>
        </w:rPr>
        <w:t>podrán incluir, en los Documentos del Proceso, requisitos diferenciales y puntajes adicionales</w:t>
      </w:r>
      <w:bookmarkEnd w:id="20"/>
      <w:r w:rsidR="00002331" w:rsidRPr="00393811">
        <w:rPr>
          <w:rFonts w:ascii="Arial" w:eastAsia="Calibri" w:hAnsi="Arial" w:cs="Arial"/>
          <w:bCs/>
          <w:color w:val="000000" w:themeColor="text1"/>
          <w:sz w:val="22"/>
        </w:rPr>
        <w:t>, en función del tamaño empresarial para la promoción del acceso de las MIPYMES al mercado de Compras Públicas</w:t>
      </w:r>
      <w:r w:rsidR="00BD0B60" w:rsidRPr="00393811">
        <w:rPr>
          <w:rFonts w:ascii="Arial" w:eastAsia="Calibri" w:hAnsi="Arial" w:cs="Arial"/>
          <w:bCs/>
          <w:color w:val="000000" w:themeColor="text1"/>
          <w:sz w:val="22"/>
        </w:rPr>
        <w:t>»</w:t>
      </w:r>
      <w:r w:rsidR="00002331" w:rsidRPr="00393811">
        <w:rPr>
          <w:rFonts w:ascii="Arial" w:eastAsia="Calibri" w:hAnsi="Arial" w:cs="Arial"/>
          <w:bCs/>
          <w:color w:val="000000" w:themeColor="text1"/>
          <w:sz w:val="22"/>
        </w:rPr>
        <w:t>.</w:t>
      </w:r>
      <w:r w:rsidR="00BD0B60" w:rsidRPr="00393811">
        <w:rPr>
          <w:rFonts w:ascii="Arial" w:eastAsia="Calibri" w:hAnsi="Arial" w:cs="Arial"/>
          <w:bCs/>
          <w:color w:val="000000" w:themeColor="text1"/>
          <w:sz w:val="22"/>
        </w:rPr>
        <w:t xml:space="preserve">  </w:t>
      </w:r>
    </w:p>
    <w:p w14:paraId="1B911EED" w14:textId="6F786475" w:rsidR="00360468" w:rsidRPr="00393811" w:rsidRDefault="00314DE7">
      <w:pPr>
        <w:tabs>
          <w:tab w:val="left" w:pos="709"/>
        </w:tabs>
        <w:spacing w:after="120"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rPr>
        <w:tab/>
      </w:r>
      <w:r w:rsidR="00943FB9" w:rsidRPr="00393811">
        <w:rPr>
          <w:rFonts w:ascii="Arial" w:eastAsia="Calibri" w:hAnsi="Arial" w:cs="Arial"/>
          <w:bCs/>
          <w:color w:val="000000" w:themeColor="text1"/>
          <w:sz w:val="22"/>
        </w:rPr>
        <w:t>L</w:t>
      </w:r>
      <w:r w:rsidRPr="00393811">
        <w:rPr>
          <w:rFonts w:ascii="Arial" w:eastAsia="Calibri" w:hAnsi="Arial" w:cs="Arial"/>
          <w:bCs/>
          <w:color w:val="000000" w:themeColor="text1"/>
          <w:sz w:val="22"/>
        </w:rPr>
        <w:t xml:space="preserve">a aplicación de los «criterios diferenciales», los cuales incluyen tanto los «requisitos diferenciales» como los «puntajes adicionales», depende </w:t>
      </w:r>
      <w:r w:rsidR="00332336" w:rsidRPr="00393811">
        <w:rPr>
          <w:rFonts w:ascii="Arial" w:eastAsia="Calibri" w:hAnsi="Arial" w:cs="Arial"/>
          <w:bCs/>
          <w:color w:val="000000" w:themeColor="text1"/>
          <w:sz w:val="22"/>
        </w:rPr>
        <w:t>de las conclusiones d</w:t>
      </w:r>
      <w:r w:rsidRPr="00393811">
        <w:rPr>
          <w:rFonts w:ascii="Arial" w:eastAsia="Calibri" w:hAnsi="Arial" w:cs="Arial"/>
          <w:bCs/>
          <w:color w:val="000000" w:themeColor="text1"/>
          <w:sz w:val="22"/>
        </w:rPr>
        <w:t xml:space="preserve">el </w:t>
      </w:r>
      <w:r w:rsidR="00332336" w:rsidRPr="00393811">
        <w:rPr>
          <w:rFonts w:ascii="Arial" w:eastAsia="Calibri" w:hAnsi="Arial" w:cs="Arial"/>
          <w:bCs/>
          <w:color w:val="000000" w:themeColor="text1"/>
          <w:sz w:val="22"/>
        </w:rPr>
        <w:t>estudio</w:t>
      </w:r>
      <w:r w:rsidRPr="00393811">
        <w:rPr>
          <w:rFonts w:ascii="Arial" w:eastAsia="Calibri" w:hAnsi="Arial" w:cs="Arial"/>
          <w:bCs/>
          <w:color w:val="000000" w:themeColor="text1"/>
          <w:sz w:val="22"/>
        </w:rPr>
        <w:t xml:space="preserve"> del sector. Esto significa </w:t>
      </w:r>
      <w:proofErr w:type="gramStart"/>
      <w:r w:rsidRPr="00393811">
        <w:rPr>
          <w:rFonts w:ascii="Arial" w:eastAsia="Calibri" w:hAnsi="Arial" w:cs="Arial"/>
          <w:bCs/>
          <w:color w:val="000000" w:themeColor="text1"/>
          <w:sz w:val="22"/>
        </w:rPr>
        <w:t>que</w:t>
      </w:r>
      <w:proofErr w:type="gramEnd"/>
      <w:r w:rsidRPr="00393811">
        <w:rPr>
          <w:rFonts w:ascii="Arial" w:eastAsia="Calibri" w:hAnsi="Arial" w:cs="Arial"/>
          <w:bCs/>
          <w:color w:val="000000" w:themeColor="text1"/>
          <w:sz w:val="22"/>
        </w:rPr>
        <w:t xml:space="preserve"> </w:t>
      </w:r>
      <w:bookmarkStart w:id="21" w:name="_Hlk63771460"/>
      <w:r w:rsidRPr="00393811">
        <w:rPr>
          <w:rFonts w:ascii="Arial" w:eastAsia="Calibri" w:hAnsi="Arial" w:cs="Arial"/>
          <w:bCs/>
          <w:color w:val="000000" w:themeColor="text1"/>
          <w:sz w:val="22"/>
        </w:rPr>
        <w:t xml:space="preserve">si después </w:t>
      </w:r>
      <w:r w:rsidR="00332336" w:rsidRPr="00393811">
        <w:rPr>
          <w:rFonts w:ascii="Arial" w:eastAsia="Calibri" w:hAnsi="Arial" w:cs="Arial"/>
          <w:bCs/>
          <w:color w:val="000000" w:themeColor="text1"/>
          <w:sz w:val="22"/>
        </w:rPr>
        <w:t>del análisis de mercado de los potenciales oferentes</w:t>
      </w:r>
      <w:bookmarkEnd w:id="21"/>
      <w:r w:rsidR="00332336" w:rsidRPr="00393811">
        <w:rPr>
          <w:rFonts w:ascii="Arial" w:eastAsia="Calibri" w:hAnsi="Arial" w:cs="Arial"/>
          <w:bCs/>
          <w:color w:val="000000" w:themeColor="text1"/>
          <w:sz w:val="22"/>
        </w:rPr>
        <w:t xml:space="preserve"> no existe la posibilidad de que alguna </w:t>
      </w:r>
      <w:proofErr w:type="spellStart"/>
      <w:r w:rsidR="00332336" w:rsidRPr="00393811">
        <w:rPr>
          <w:rFonts w:ascii="Arial" w:eastAsia="Calibri" w:hAnsi="Arial" w:cs="Arial"/>
          <w:bCs/>
          <w:color w:val="000000" w:themeColor="text1"/>
          <w:sz w:val="22"/>
        </w:rPr>
        <w:t>mipyme</w:t>
      </w:r>
      <w:proofErr w:type="spellEnd"/>
      <w:r w:rsidR="00332336" w:rsidRPr="00393811">
        <w:rPr>
          <w:rFonts w:ascii="Arial" w:eastAsia="Calibri" w:hAnsi="Arial" w:cs="Arial"/>
          <w:bCs/>
          <w:color w:val="000000" w:themeColor="text1"/>
          <w:sz w:val="22"/>
        </w:rPr>
        <w:t xml:space="preserve"> se presente al procedimiento de selección, </w:t>
      </w:r>
      <w:r w:rsidR="00EB593B" w:rsidRPr="00393811">
        <w:rPr>
          <w:rFonts w:ascii="Arial" w:eastAsia="Calibri" w:hAnsi="Arial" w:cs="Arial"/>
          <w:bCs/>
          <w:color w:val="000000" w:themeColor="text1"/>
          <w:sz w:val="22"/>
        </w:rPr>
        <w:t xml:space="preserve">carece de sentido aplicar </w:t>
      </w:r>
      <w:r w:rsidR="00332336" w:rsidRPr="00393811">
        <w:rPr>
          <w:rFonts w:ascii="Arial" w:eastAsia="Calibri" w:hAnsi="Arial" w:cs="Arial"/>
          <w:bCs/>
          <w:color w:val="000000" w:themeColor="text1"/>
          <w:sz w:val="22"/>
        </w:rPr>
        <w:t xml:space="preserve">el artículo en comento por sustracción de materia: </w:t>
      </w:r>
      <w:r w:rsidR="00332336" w:rsidRPr="00393811">
        <w:rPr>
          <w:rFonts w:ascii="Arial" w:eastAsia="Calibri" w:hAnsi="Arial" w:cs="Arial"/>
          <w:bCs/>
          <w:i/>
          <w:iCs/>
          <w:color w:val="000000" w:themeColor="text1"/>
          <w:sz w:val="22"/>
        </w:rPr>
        <w:t xml:space="preserve">ad </w:t>
      </w:r>
      <w:proofErr w:type="spellStart"/>
      <w:r w:rsidR="00332336" w:rsidRPr="00393811">
        <w:rPr>
          <w:rFonts w:ascii="Arial" w:eastAsia="Calibri" w:hAnsi="Arial" w:cs="Arial"/>
          <w:bCs/>
          <w:i/>
          <w:iCs/>
          <w:color w:val="000000" w:themeColor="text1"/>
          <w:sz w:val="22"/>
        </w:rPr>
        <w:t>imposibilia</w:t>
      </w:r>
      <w:proofErr w:type="spellEnd"/>
      <w:r w:rsidR="00332336" w:rsidRPr="00393811">
        <w:rPr>
          <w:rFonts w:ascii="Arial" w:eastAsia="Calibri" w:hAnsi="Arial" w:cs="Arial"/>
          <w:bCs/>
          <w:i/>
          <w:iCs/>
          <w:color w:val="000000" w:themeColor="text1"/>
          <w:sz w:val="22"/>
        </w:rPr>
        <w:t xml:space="preserve"> </w:t>
      </w:r>
      <w:proofErr w:type="spellStart"/>
      <w:r w:rsidR="00332336" w:rsidRPr="00393811">
        <w:rPr>
          <w:rFonts w:ascii="Arial" w:eastAsia="Calibri" w:hAnsi="Arial" w:cs="Arial"/>
          <w:bCs/>
          <w:i/>
          <w:iCs/>
          <w:color w:val="000000" w:themeColor="text1"/>
          <w:sz w:val="22"/>
        </w:rPr>
        <w:t>nemo</w:t>
      </w:r>
      <w:proofErr w:type="spellEnd"/>
      <w:r w:rsidR="00332336" w:rsidRPr="00393811">
        <w:rPr>
          <w:rFonts w:ascii="Arial" w:eastAsia="Calibri" w:hAnsi="Arial" w:cs="Arial"/>
          <w:bCs/>
          <w:i/>
          <w:iCs/>
          <w:color w:val="000000" w:themeColor="text1"/>
          <w:sz w:val="22"/>
        </w:rPr>
        <w:t xml:space="preserve"> </w:t>
      </w:r>
      <w:proofErr w:type="spellStart"/>
      <w:r w:rsidR="00332336" w:rsidRPr="00393811">
        <w:rPr>
          <w:rFonts w:ascii="Arial" w:eastAsia="Calibri" w:hAnsi="Arial" w:cs="Arial"/>
          <w:bCs/>
          <w:i/>
          <w:iCs/>
          <w:color w:val="000000" w:themeColor="text1"/>
          <w:sz w:val="22"/>
        </w:rPr>
        <w:t>tenetur</w:t>
      </w:r>
      <w:proofErr w:type="spellEnd"/>
      <w:r w:rsidR="00332336" w:rsidRPr="00393811">
        <w:rPr>
          <w:rFonts w:ascii="Arial" w:eastAsia="Calibri" w:hAnsi="Arial" w:cs="Arial"/>
          <w:bCs/>
          <w:color w:val="000000" w:themeColor="text1"/>
          <w:sz w:val="22"/>
        </w:rPr>
        <w:t xml:space="preserve">. </w:t>
      </w:r>
    </w:p>
    <w:p w14:paraId="36566DAE" w14:textId="6D7A0698" w:rsidR="008F2837" w:rsidRPr="00393811" w:rsidRDefault="00360468" w:rsidP="008F2837">
      <w:pPr>
        <w:tabs>
          <w:tab w:val="left" w:pos="709"/>
        </w:tabs>
        <w:spacing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rPr>
        <w:tab/>
        <w:t>No obstante, el inciso segundo y</w:t>
      </w:r>
      <w:r w:rsidR="00916912" w:rsidRPr="00393811">
        <w:rPr>
          <w:rFonts w:ascii="Arial" w:eastAsia="Calibri" w:hAnsi="Arial" w:cs="Arial"/>
          <w:bCs/>
          <w:color w:val="000000" w:themeColor="text1"/>
          <w:sz w:val="22"/>
        </w:rPr>
        <w:t xml:space="preserve"> el parágrafo del </w:t>
      </w:r>
      <w:r w:rsidRPr="00393811">
        <w:rPr>
          <w:rFonts w:ascii="Arial" w:eastAsia="Calibri" w:hAnsi="Arial" w:cs="Arial"/>
          <w:bCs/>
          <w:color w:val="000000" w:themeColor="text1"/>
          <w:sz w:val="22"/>
          <w:lang w:val="es-ES_tradnl"/>
        </w:rPr>
        <w:t xml:space="preserve">artículo 31 </w:t>
      </w:r>
      <w:r w:rsidRPr="00393811">
        <w:rPr>
          <w:rFonts w:ascii="Arial" w:eastAsia="Calibri" w:hAnsi="Arial" w:cs="Arial"/>
          <w:bCs/>
          <w:color w:val="000000" w:themeColor="text1"/>
          <w:sz w:val="22"/>
        </w:rPr>
        <w:t>de la Ley 2069 de 2020 disponen</w:t>
      </w:r>
      <w:r w:rsidR="00916912" w:rsidRPr="00393811">
        <w:rPr>
          <w:rFonts w:ascii="Arial" w:eastAsia="Calibri" w:hAnsi="Arial" w:cs="Arial"/>
          <w:bCs/>
          <w:color w:val="000000" w:themeColor="text1"/>
          <w:sz w:val="22"/>
        </w:rPr>
        <w:t>, respectivamente,</w:t>
      </w:r>
      <w:r w:rsidRPr="00393811">
        <w:rPr>
          <w:rFonts w:ascii="Arial" w:eastAsia="Calibri" w:hAnsi="Arial" w:cs="Arial"/>
          <w:bCs/>
          <w:color w:val="000000" w:themeColor="text1"/>
          <w:sz w:val="22"/>
        </w:rPr>
        <w:t xml:space="preserve"> que «El Gobierno Nacional reglamentará la definición de los criterios diferenciales, sobre reglas objetivas [relacionadas con </w:t>
      </w:r>
      <w:r w:rsidR="00EB593B" w:rsidRPr="00393811">
        <w:rPr>
          <w:rFonts w:ascii="Arial" w:eastAsia="Calibri" w:hAnsi="Arial" w:cs="Arial"/>
          <w:bCs/>
          <w:color w:val="000000" w:themeColor="text1"/>
          <w:sz w:val="22"/>
        </w:rPr>
        <w:t>«</w:t>
      </w:r>
      <w:r w:rsidRPr="00393811">
        <w:rPr>
          <w:rFonts w:ascii="Arial" w:eastAsia="Calibri" w:hAnsi="Arial" w:cs="Arial"/>
          <w:bCs/>
          <w:color w:val="000000" w:themeColor="text1"/>
          <w:sz w:val="22"/>
        </w:rPr>
        <w:t>requisitos diferenciales</w:t>
      </w:r>
      <w:r w:rsidR="00EB593B" w:rsidRPr="00393811">
        <w:rPr>
          <w:rFonts w:ascii="Arial" w:eastAsia="Calibri" w:hAnsi="Arial" w:cs="Arial"/>
          <w:bCs/>
          <w:color w:val="000000" w:themeColor="text1"/>
          <w:sz w:val="22"/>
        </w:rPr>
        <w:t>»</w:t>
      </w:r>
      <w:r w:rsidRPr="00393811">
        <w:rPr>
          <w:rFonts w:ascii="Arial" w:eastAsia="Calibri" w:hAnsi="Arial" w:cs="Arial"/>
          <w:bCs/>
          <w:color w:val="000000" w:themeColor="text1"/>
          <w:sz w:val="22"/>
        </w:rPr>
        <w:t xml:space="preserve"> y </w:t>
      </w:r>
      <w:r w:rsidR="00EB593B" w:rsidRPr="00393811">
        <w:rPr>
          <w:rFonts w:ascii="Arial" w:eastAsia="Calibri" w:hAnsi="Arial" w:cs="Arial"/>
          <w:bCs/>
          <w:color w:val="000000" w:themeColor="text1"/>
          <w:sz w:val="22"/>
        </w:rPr>
        <w:t>«</w:t>
      </w:r>
      <w:r w:rsidRPr="00393811">
        <w:rPr>
          <w:rFonts w:ascii="Arial" w:eastAsia="Calibri" w:hAnsi="Arial" w:cs="Arial"/>
          <w:bCs/>
          <w:color w:val="000000" w:themeColor="text1"/>
          <w:sz w:val="22"/>
        </w:rPr>
        <w:t>puntajes adicionales</w:t>
      </w:r>
      <w:r w:rsidR="00EB593B" w:rsidRPr="00393811">
        <w:rPr>
          <w:rFonts w:ascii="Arial" w:eastAsia="Calibri" w:hAnsi="Arial" w:cs="Arial"/>
          <w:bCs/>
          <w:color w:val="000000" w:themeColor="text1"/>
          <w:sz w:val="22"/>
        </w:rPr>
        <w:t>»</w:t>
      </w:r>
      <w:r w:rsidRPr="00393811">
        <w:rPr>
          <w:rFonts w:ascii="Arial" w:eastAsia="Calibri" w:hAnsi="Arial" w:cs="Arial"/>
          <w:bCs/>
          <w:color w:val="000000" w:themeColor="text1"/>
          <w:sz w:val="22"/>
        </w:rPr>
        <w:t>] que podrán implementar las Entidades Estatales</w:t>
      </w:r>
      <w:r w:rsidR="00916912" w:rsidRPr="00393811">
        <w:rPr>
          <w:rFonts w:ascii="Arial" w:eastAsia="Calibri" w:hAnsi="Arial" w:cs="Arial"/>
          <w:bCs/>
          <w:color w:val="000000" w:themeColor="text1"/>
          <w:sz w:val="22"/>
        </w:rPr>
        <w:t>» (Corchetes fuera de texto) y que «Dentro de los criterios diferenciales que reglamente el Gobierno Nacional se dará prioridad a la contratación de producción nacional sin perjuicio de los compromisos comerciales adquiridos con otros Estados</w:t>
      </w:r>
      <w:r w:rsidR="0026012E" w:rsidRPr="00393811">
        <w:rPr>
          <w:rFonts w:ascii="Arial" w:eastAsia="Calibri" w:hAnsi="Arial" w:cs="Arial"/>
          <w:bCs/>
          <w:color w:val="000000" w:themeColor="text1"/>
          <w:sz w:val="22"/>
        </w:rPr>
        <w:t xml:space="preserve">». Es decir, </w:t>
      </w:r>
      <w:r w:rsidR="00EB593B" w:rsidRPr="00393811">
        <w:rPr>
          <w:rFonts w:ascii="Arial" w:eastAsia="Calibri" w:hAnsi="Arial" w:cs="Arial"/>
          <w:bCs/>
          <w:color w:val="000000" w:themeColor="text1"/>
          <w:sz w:val="22"/>
        </w:rPr>
        <w:t xml:space="preserve">esta norma dispone </w:t>
      </w:r>
      <w:r w:rsidR="008E3FF2" w:rsidRPr="00393811">
        <w:rPr>
          <w:rFonts w:ascii="Arial" w:eastAsia="Calibri" w:hAnsi="Arial" w:cs="Arial"/>
          <w:bCs/>
          <w:color w:val="000000" w:themeColor="text1"/>
          <w:sz w:val="22"/>
        </w:rPr>
        <w:t>la reglamentación previa</w:t>
      </w:r>
      <w:r w:rsidR="00EB593B" w:rsidRPr="00393811">
        <w:rPr>
          <w:rFonts w:ascii="Arial" w:eastAsia="Calibri" w:hAnsi="Arial" w:cs="Arial"/>
          <w:bCs/>
          <w:color w:val="000000" w:themeColor="text1"/>
          <w:sz w:val="22"/>
        </w:rPr>
        <w:t xml:space="preserve"> como una condición </w:t>
      </w:r>
      <w:r w:rsidR="008E3FF2" w:rsidRPr="00393811">
        <w:rPr>
          <w:rFonts w:ascii="Arial" w:eastAsia="Calibri" w:hAnsi="Arial" w:cs="Arial"/>
          <w:bCs/>
          <w:color w:val="000000" w:themeColor="text1"/>
          <w:sz w:val="22"/>
        </w:rPr>
        <w:t>necesaria</w:t>
      </w:r>
      <w:r w:rsidR="00EB593B" w:rsidRPr="00393811">
        <w:rPr>
          <w:rFonts w:ascii="Arial" w:eastAsia="Calibri" w:hAnsi="Arial" w:cs="Arial"/>
          <w:bCs/>
          <w:color w:val="000000" w:themeColor="text1"/>
          <w:sz w:val="22"/>
        </w:rPr>
        <w:t xml:space="preserve"> para su </w:t>
      </w:r>
      <w:r w:rsidR="008E3FF2" w:rsidRPr="00393811">
        <w:rPr>
          <w:rFonts w:ascii="Arial" w:eastAsia="Calibri" w:hAnsi="Arial" w:cs="Arial"/>
          <w:bCs/>
          <w:color w:val="000000" w:themeColor="text1"/>
          <w:sz w:val="22"/>
        </w:rPr>
        <w:t xml:space="preserve">vigencia, por lo que no es exigible en los procedimientos </w:t>
      </w:r>
      <w:r w:rsidR="00EF475F" w:rsidRPr="00393811">
        <w:rPr>
          <w:rFonts w:ascii="Arial" w:eastAsia="Calibri" w:hAnsi="Arial" w:cs="Arial"/>
          <w:bCs/>
          <w:color w:val="000000" w:themeColor="text1"/>
          <w:sz w:val="22"/>
        </w:rPr>
        <w:t>contractuales</w:t>
      </w:r>
      <w:r w:rsidR="008E3FF2" w:rsidRPr="00393811">
        <w:rPr>
          <w:rFonts w:ascii="Arial" w:eastAsia="Calibri" w:hAnsi="Arial" w:cs="Arial"/>
          <w:bCs/>
          <w:color w:val="000000" w:themeColor="text1"/>
          <w:sz w:val="22"/>
        </w:rPr>
        <w:t xml:space="preserve"> hasta que esta obligación se desarrolle posteriormente.   </w:t>
      </w:r>
    </w:p>
    <w:p w14:paraId="4B26638A" w14:textId="3E82ADE8" w:rsidR="00EB593B" w:rsidRPr="00393811" w:rsidRDefault="00EB593B" w:rsidP="008F2837">
      <w:pPr>
        <w:tabs>
          <w:tab w:val="left" w:pos="709"/>
        </w:tabs>
        <w:spacing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rPr>
        <w:t xml:space="preserve"> </w:t>
      </w:r>
    </w:p>
    <w:p w14:paraId="21218FB9" w14:textId="4C1DC6BA" w:rsidR="008F2837" w:rsidRPr="00393811" w:rsidRDefault="008F2837" w:rsidP="008F2837">
      <w:pPr>
        <w:tabs>
          <w:tab w:val="left" w:pos="709"/>
        </w:tabs>
        <w:spacing w:line="276" w:lineRule="auto"/>
        <w:jc w:val="both"/>
        <w:rPr>
          <w:rFonts w:ascii="Arial" w:eastAsia="Calibri" w:hAnsi="Arial" w:cs="Arial"/>
          <w:b/>
          <w:i/>
          <w:iCs/>
          <w:color w:val="000000" w:themeColor="text1"/>
          <w:sz w:val="22"/>
        </w:rPr>
      </w:pPr>
      <w:bookmarkStart w:id="22" w:name="_Hlk68704204"/>
      <w:r w:rsidRPr="00393811">
        <w:rPr>
          <w:rFonts w:ascii="Arial" w:eastAsia="Calibri" w:hAnsi="Arial" w:cs="Arial"/>
          <w:b/>
          <w:i/>
          <w:iCs/>
          <w:color w:val="000000" w:themeColor="text1"/>
          <w:sz w:val="22"/>
        </w:rPr>
        <w:t>2.1.3</w:t>
      </w:r>
      <w:bookmarkEnd w:id="22"/>
      <w:r w:rsidRPr="00393811">
        <w:rPr>
          <w:rFonts w:ascii="Arial" w:eastAsia="Calibri" w:hAnsi="Arial" w:cs="Arial"/>
          <w:b/>
          <w:i/>
          <w:iCs/>
          <w:color w:val="000000" w:themeColor="text1"/>
          <w:sz w:val="22"/>
        </w:rPr>
        <w:t>.</w:t>
      </w:r>
      <w:r w:rsidR="001615ED" w:rsidRPr="00393811">
        <w:rPr>
          <w:rFonts w:ascii="Arial" w:eastAsia="Calibri" w:hAnsi="Arial" w:cs="Arial"/>
          <w:b/>
          <w:i/>
          <w:iCs/>
          <w:color w:val="000000" w:themeColor="text1"/>
          <w:sz w:val="22"/>
        </w:rPr>
        <w:t xml:space="preserve"> </w:t>
      </w:r>
      <w:r w:rsidRPr="00393811">
        <w:rPr>
          <w:rFonts w:ascii="Arial" w:eastAsia="Calibri" w:hAnsi="Arial" w:cs="Arial"/>
          <w:b/>
          <w:i/>
          <w:iCs/>
          <w:color w:val="000000" w:themeColor="text1"/>
          <w:sz w:val="22"/>
        </w:rPr>
        <w:t>Promoción d</w:t>
      </w:r>
      <w:bookmarkStart w:id="23" w:name="_Hlk65084630"/>
      <w:r w:rsidRPr="00393811">
        <w:rPr>
          <w:rFonts w:ascii="Arial" w:eastAsia="Calibri" w:hAnsi="Arial" w:cs="Arial"/>
          <w:b/>
          <w:i/>
          <w:iCs/>
          <w:color w:val="000000" w:themeColor="text1"/>
          <w:sz w:val="22"/>
        </w:rPr>
        <w:t xml:space="preserve">el acceso de las </w:t>
      </w:r>
      <w:proofErr w:type="spellStart"/>
      <w:r w:rsidRPr="00393811">
        <w:rPr>
          <w:rFonts w:ascii="Arial" w:eastAsia="Calibri" w:hAnsi="Arial" w:cs="Arial"/>
          <w:b/>
          <w:i/>
          <w:iCs/>
          <w:color w:val="000000" w:themeColor="text1"/>
          <w:sz w:val="22"/>
        </w:rPr>
        <w:t>mipymes</w:t>
      </w:r>
      <w:proofErr w:type="spellEnd"/>
      <w:r w:rsidRPr="00393811">
        <w:rPr>
          <w:rFonts w:ascii="Arial" w:eastAsia="Calibri" w:hAnsi="Arial" w:cs="Arial"/>
          <w:b/>
          <w:i/>
          <w:iCs/>
          <w:color w:val="000000" w:themeColor="text1"/>
          <w:sz w:val="22"/>
        </w:rPr>
        <w:t xml:space="preserve"> al mercado de compras públicas</w:t>
      </w:r>
      <w:bookmarkEnd w:id="23"/>
    </w:p>
    <w:p w14:paraId="492CF769" w14:textId="2BB385D2" w:rsidR="00B459BE" w:rsidRPr="00393811" w:rsidRDefault="008F2837" w:rsidP="008F2837">
      <w:pPr>
        <w:tabs>
          <w:tab w:val="left" w:pos="709"/>
        </w:tabs>
        <w:spacing w:line="276" w:lineRule="auto"/>
        <w:jc w:val="both"/>
        <w:rPr>
          <w:rFonts w:ascii="Arial" w:eastAsia="Calibri" w:hAnsi="Arial" w:cs="Arial"/>
          <w:b/>
          <w:i/>
          <w:iCs/>
          <w:color w:val="000000" w:themeColor="text1"/>
          <w:sz w:val="22"/>
        </w:rPr>
      </w:pPr>
      <w:r w:rsidRPr="00393811">
        <w:rPr>
          <w:rFonts w:ascii="Arial" w:eastAsia="Calibri" w:hAnsi="Arial" w:cs="Arial"/>
          <w:b/>
          <w:i/>
          <w:iCs/>
          <w:color w:val="000000" w:themeColor="text1"/>
          <w:sz w:val="22"/>
        </w:rPr>
        <w:t xml:space="preserve"> </w:t>
      </w:r>
    </w:p>
    <w:p w14:paraId="0635F084" w14:textId="499CC9CE" w:rsidR="005A0DFA" w:rsidRPr="00393811" w:rsidRDefault="008F2837" w:rsidP="005A0DFA">
      <w:pPr>
        <w:spacing w:after="120" w:line="276" w:lineRule="auto"/>
        <w:jc w:val="both"/>
        <w:rPr>
          <w:rFonts w:ascii="Arial" w:eastAsia="Calibri" w:hAnsi="Arial" w:cs="Arial"/>
          <w:bCs/>
          <w:sz w:val="22"/>
        </w:rPr>
      </w:pPr>
      <w:r w:rsidRPr="00393811">
        <w:rPr>
          <w:rFonts w:ascii="Arial" w:eastAsia="Calibri" w:hAnsi="Arial" w:cs="Arial"/>
          <w:bCs/>
          <w:color w:val="000000" w:themeColor="text1"/>
          <w:sz w:val="22"/>
        </w:rPr>
        <w:t>E</w:t>
      </w:r>
      <w:r w:rsidR="002814EA" w:rsidRPr="00393811">
        <w:rPr>
          <w:rFonts w:ascii="Arial" w:eastAsia="Calibri" w:hAnsi="Arial" w:cs="Arial"/>
          <w:bCs/>
          <w:color w:val="000000" w:themeColor="text1"/>
          <w:sz w:val="22"/>
        </w:rPr>
        <w:t>l artículo 33</w:t>
      </w:r>
      <w:r w:rsidR="00D6075E" w:rsidRPr="00393811">
        <w:rPr>
          <w:rFonts w:ascii="Arial" w:eastAsia="Calibri" w:hAnsi="Arial" w:cs="Arial"/>
          <w:bCs/>
          <w:color w:val="000000" w:themeColor="text1"/>
          <w:sz w:val="22"/>
        </w:rPr>
        <w:t xml:space="preserve"> de la Ley 2069 de 2020 modifica el artículo 12 de la Ley 590 de 2000, </w:t>
      </w:r>
      <w:r w:rsidR="0032785E" w:rsidRPr="00393811">
        <w:rPr>
          <w:rFonts w:ascii="Arial" w:eastAsia="Calibri" w:hAnsi="Arial" w:cs="Arial"/>
          <w:bCs/>
          <w:color w:val="000000" w:themeColor="text1"/>
          <w:sz w:val="22"/>
        </w:rPr>
        <w:t>el</w:t>
      </w:r>
      <w:r w:rsidR="00D6075E" w:rsidRPr="00393811">
        <w:rPr>
          <w:rFonts w:ascii="Arial" w:eastAsia="Calibri" w:hAnsi="Arial" w:cs="Arial"/>
          <w:bCs/>
          <w:color w:val="000000" w:themeColor="text1"/>
          <w:sz w:val="22"/>
        </w:rPr>
        <w:t xml:space="preserve"> cual regula la promoción del acceso de las </w:t>
      </w:r>
      <w:proofErr w:type="spellStart"/>
      <w:r w:rsidR="00D6075E" w:rsidRPr="00393811">
        <w:rPr>
          <w:rFonts w:ascii="Arial" w:eastAsia="Calibri" w:hAnsi="Arial" w:cs="Arial"/>
          <w:bCs/>
          <w:color w:val="000000" w:themeColor="text1"/>
          <w:sz w:val="22"/>
        </w:rPr>
        <w:t>mipymes</w:t>
      </w:r>
      <w:proofErr w:type="spellEnd"/>
      <w:r w:rsidR="00D6075E" w:rsidRPr="00393811">
        <w:rPr>
          <w:rFonts w:ascii="Arial" w:eastAsia="Calibri" w:hAnsi="Arial" w:cs="Arial"/>
          <w:bCs/>
          <w:color w:val="000000" w:themeColor="text1"/>
          <w:sz w:val="22"/>
        </w:rPr>
        <w:t xml:space="preserve"> al mercado de compras públicas. Al respecto, contiene una serie de deberes </w:t>
      </w:r>
      <w:r w:rsidR="00346C0A" w:rsidRPr="00393811">
        <w:rPr>
          <w:rFonts w:ascii="Arial" w:eastAsia="Calibri" w:hAnsi="Arial" w:cs="Arial"/>
          <w:bCs/>
          <w:color w:val="000000" w:themeColor="text1"/>
          <w:sz w:val="22"/>
        </w:rPr>
        <w:t xml:space="preserve">para las </w:t>
      </w:r>
      <w:r w:rsidR="0032785E" w:rsidRPr="00393811">
        <w:rPr>
          <w:rFonts w:ascii="Arial" w:eastAsia="Calibri" w:hAnsi="Arial" w:cs="Arial"/>
          <w:bCs/>
          <w:color w:val="000000" w:themeColor="text1"/>
          <w:sz w:val="22"/>
        </w:rPr>
        <w:t xml:space="preserve">entidades estatales indistintamente de su régimen de contratación, los patrimonios autónomos constituidos por </w:t>
      </w:r>
      <w:r w:rsidR="006D1691" w:rsidRPr="00393811">
        <w:rPr>
          <w:rFonts w:ascii="Arial" w:eastAsia="Calibri" w:hAnsi="Arial" w:cs="Arial"/>
          <w:bCs/>
          <w:color w:val="000000" w:themeColor="text1"/>
          <w:sz w:val="22"/>
        </w:rPr>
        <w:t xml:space="preserve">entidades estatales </w:t>
      </w:r>
      <w:r w:rsidR="0032785E" w:rsidRPr="00393811">
        <w:rPr>
          <w:rFonts w:ascii="Arial" w:eastAsia="Calibri" w:hAnsi="Arial" w:cs="Arial"/>
          <w:bCs/>
          <w:color w:val="000000" w:themeColor="text1"/>
          <w:sz w:val="22"/>
        </w:rPr>
        <w:t>y los particulares que ejecuten recursos públicos,</w:t>
      </w:r>
      <w:r w:rsidR="00346C0A" w:rsidRPr="00393811">
        <w:rPr>
          <w:rFonts w:ascii="Arial" w:eastAsia="Calibri" w:hAnsi="Arial" w:cs="Arial"/>
          <w:bCs/>
          <w:color w:val="000000" w:themeColor="text1"/>
          <w:sz w:val="22"/>
        </w:rPr>
        <w:t xml:space="preserve"> cuyo incumplimiento estructura una causal de mala conducta</w:t>
      </w:r>
      <w:r w:rsidR="00EE0D77" w:rsidRPr="00393811">
        <w:rPr>
          <w:rStyle w:val="Refdenotaalpie"/>
          <w:rFonts w:ascii="Arial" w:eastAsia="Calibri" w:hAnsi="Arial" w:cs="Arial"/>
          <w:bCs/>
          <w:color w:val="000000" w:themeColor="text1"/>
          <w:sz w:val="22"/>
        </w:rPr>
        <w:footnoteReference w:id="10"/>
      </w:r>
      <w:r w:rsidR="00346C0A" w:rsidRPr="00393811">
        <w:rPr>
          <w:rFonts w:ascii="Arial" w:eastAsia="Calibri" w:hAnsi="Arial" w:cs="Arial"/>
          <w:bCs/>
          <w:color w:val="000000" w:themeColor="text1"/>
          <w:sz w:val="22"/>
        </w:rPr>
        <w:t>.</w:t>
      </w:r>
      <w:r w:rsidR="00147906" w:rsidRPr="00393811">
        <w:rPr>
          <w:rFonts w:ascii="Arial" w:eastAsia="Calibri" w:hAnsi="Arial" w:cs="Arial"/>
          <w:bCs/>
          <w:color w:val="000000" w:themeColor="text1"/>
          <w:sz w:val="22"/>
        </w:rPr>
        <w:t xml:space="preserve"> </w:t>
      </w:r>
      <w:r w:rsidR="005A0DFA" w:rsidRPr="00393811">
        <w:rPr>
          <w:rFonts w:ascii="Arial" w:eastAsia="Calibri" w:hAnsi="Arial" w:cs="Arial"/>
          <w:bCs/>
          <w:color w:val="000000" w:themeColor="text1"/>
          <w:sz w:val="22"/>
        </w:rPr>
        <w:t xml:space="preserve">Para las entidades sometidas a la Ley 80 de 1993, conforme </w:t>
      </w:r>
      <w:r w:rsidR="004C5600" w:rsidRPr="00393811">
        <w:rPr>
          <w:rFonts w:ascii="Arial" w:eastAsia="Calibri" w:hAnsi="Arial" w:cs="Arial"/>
          <w:bCs/>
          <w:color w:val="000000" w:themeColor="text1"/>
          <w:sz w:val="22"/>
        </w:rPr>
        <w:t xml:space="preserve">al </w:t>
      </w:r>
      <w:r w:rsidR="005A0DFA" w:rsidRPr="00393811">
        <w:rPr>
          <w:rFonts w:ascii="Arial" w:eastAsia="Calibri" w:hAnsi="Arial" w:cs="Arial"/>
          <w:bCs/>
          <w:color w:val="000000" w:themeColor="text1"/>
          <w:sz w:val="22"/>
        </w:rPr>
        <w:t xml:space="preserve">criterio </w:t>
      </w:r>
      <w:r w:rsidR="004C5600" w:rsidRPr="00393811">
        <w:rPr>
          <w:rFonts w:ascii="Arial" w:eastAsia="Calibri" w:hAnsi="Arial" w:cs="Arial"/>
          <w:bCs/>
          <w:color w:val="000000" w:themeColor="text1"/>
          <w:sz w:val="22"/>
        </w:rPr>
        <w:lastRenderedPageBreak/>
        <w:t>hermenéutico</w:t>
      </w:r>
      <w:r w:rsidR="005A0DFA" w:rsidRPr="00393811">
        <w:rPr>
          <w:rFonts w:ascii="Arial" w:eastAsia="Calibri" w:hAnsi="Arial" w:cs="Arial"/>
          <w:bCs/>
          <w:color w:val="000000" w:themeColor="text1"/>
          <w:sz w:val="22"/>
        </w:rPr>
        <w:t xml:space="preserve"> «</w:t>
      </w:r>
      <w:proofErr w:type="spellStart"/>
      <w:r w:rsidR="005A0DFA" w:rsidRPr="00393811">
        <w:rPr>
          <w:rFonts w:ascii="Arial" w:eastAsia="Calibri" w:hAnsi="Arial" w:cs="Arial"/>
          <w:bCs/>
          <w:i/>
          <w:iCs/>
          <w:color w:val="000000" w:themeColor="text1"/>
          <w:sz w:val="22"/>
        </w:rPr>
        <w:t>Ubi</w:t>
      </w:r>
      <w:proofErr w:type="spellEnd"/>
      <w:r w:rsidR="005A0DFA" w:rsidRPr="00393811">
        <w:rPr>
          <w:rFonts w:ascii="Arial" w:eastAsia="Calibri" w:hAnsi="Arial" w:cs="Arial"/>
          <w:bCs/>
          <w:i/>
          <w:iCs/>
          <w:color w:val="000000" w:themeColor="text1"/>
          <w:sz w:val="22"/>
        </w:rPr>
        <w:t xml:space="preserve"> lex non </w:t>
      </w:r>
      <w:proofErr w:type="spellStart"/>
      <w:r w:rsidR="005A0DFA" w:rsidRPr="00393811">
        <w:rPr>
          <w:rFonts w:ascii="Arial" w:eastAsia="Calibri" w:hAnsi="Arial" w:cs="Arial"/>
          <w:bCs/>
          <w:i/>
          <w:iCs/>
          <w:color w:val="000000" w:themeColor="text1"/>
          <w:sz w:val="22"/>
        </w:rPr>
        <w:t>distinguit</w:t>
      </w:r>
      <w:proofErr w:type="spellEnd"/>
      <w:r w:rsidR="005A0DFA" w:rsidRPr="00393811">
        <w:rPr>
          <w:rFonts w:ascii="Arial" w:eastAsia="Calibri" w:hAnsi="Arial" w:cs="Arial"/>
          <w:bCs/>
          <w:i/>
          <w:iCs/>
          <w:color w:val="000000" w:themeColor="text1"/>
          <w:sz w:val="22"/>
        </w:rPr>
        <w:t xml:space="preserve">, </w:t>
      </w:r>
      <w:proofErr w:type="spellStart"/>
      <w:r w:rsidR="005A0DFA" w:rsidRPr="00393811">
        <w:rPr>
          <w:rFonts w:ascii="Arial" w:eastAsia="Calibri" w:hAnsi="Arial" w:cs="Arial"/>
          <w:bCs/>
          <w:i/>
          <w:iCs/>
          <w:color w:val="000000" w:themeColor="text1"/>
          <w:sz w:val="22"/>
        </w:rPr>
        <w:t>nec</w:t>
      </w:r>
      <w:proofErr w:type="spellEnd"/>
      <w:r w:rsidR="005A0DFA" w:rsidRPr="00393811">
        <w:rPr>
          <w:rFonts w:ascii="Arial" w:eastAsia="Calibri" w:hAnsi="Arial" w:cs="Arial"/>
          <w:bCs/>
          <w:i/>
          <w:iCs/>
          <w:color w:val="000000" w:themeColor="text1"/>
          <w:sz w:val="22"/>
        </w:rPr>
        <w:t xml:space="preserve"> nos </w:t>
      </w:r>
      <w:proofErr w:type="spellStart"/>
      <w:r w:rsidR="005A0DFA" w:rsidRPr="00393811">
        <w:rPr>
          <w:rFonts w:ascii="Arial" w:eastAsia="Calibri" w:hAnsi="Arial" w:cs="Arial"/>
          <w:bCs/>
          <w:i/>
          <w:iCs/>
          <w:color w:val="000000" w:themeColor="text1"/>
          <w:sz w:val="22"/>
        </w:rPr>
        <w:t>distinguere</w:t>
      </w:r>
      <w:proofErr w:type="spellEnd"/>
      <w:r w:rsidR="005A0DFA" w:rsidRPr="00393811">
        <w:rPr>
          <w:rFonts w:ascii="Arial" w:eastAsia="Calibri" w:hAnsi="Arial" w:cs="Arial"/>
          <w:bCs/>
          <w:i/>
          <w:iCs/>
          <w:color w:val="000000" w:themeColor="text1"/>
          <w:sz w:val="22"/>
        </w:rPr>
        <w:t xml:space="preserve"> </w:t>
      </w:r>
      <w:proofErr w:type="spellStart"/>
      <w:r w:rsidR="005A0DFA" w:rsidRPr="00393811">
        <w:rPr>
          <w:rFonts w:ascii="Arial" w:eastAsia="Calibri" w:hAnsi="Arial" w:cs="Arial"/>
          <w:bCs/>
          <w:i/>
          <w:iCs/>
          <w:color w:val="000000" w:themeColor="text1"/>
          <w:sz w:val="22"/>
        </w:rPr>
        <w:t>debemus</w:t>
      </w:r>
      <w:proofErr w:type="spellEnd"/>
      <w:r w:rsidR="005A0DFA" w:rsidRPr="00393811">
        <w:rPr>
          <w:rFonts w:ascii="Arial" w:eastAsia="Calibri" w:hAnsi="Arial" w:cs="Arial"/>
          <w:bCs/>
          <w:color w:val="000000" w:themeColor="text1"/>
          <w:sz w:val="22"/>
        </w:rPr>
        <w:t>», dado que la norma no diferencia entre procedimientos de selección, se entiende que también aplica a la mínima cuantía.</w:t>
      </w:r>
    </w:p>
    <w:p w14:paraId="6F09653F" w14:textId="0A0054C9" w:rsidR="001C2478" w:rsidRPr="00393811" w:rsidRDefault="005A0DFA" w:rsidP="00346C0A">
      <w:pPr>
        <w:tabs>
          <w:tab w:val="left" w:pos="709"/>
        </w:tabs>
        <w:spacing w:after="120" w:line="276" w:lineRule="auto"/>
        <w:jc w:val="both"/>
        <w:rPr>
          <w:rFonts w:ascii="Arial" w:hAnsi="Arial" w:cs="Arial"/>
          <w:sz w:val="22"/>
        </w:rPr>
      </w:pPr>
      <w:r w:rsidRPr="00393811">
        <w:rPr>
          <w:rFonts w:ascii="Arial" w:hAnsi="Arial" w:cs="Arial"/>
          <w:sz w:val="22"/>
        </w:rPr>
        <w:tab/>
      </w:r>
      <w:r w:rsidR="00346C0A" w:rsidRPr="00393811">
        <w:rPr>
          <w:rFonts w:ascii="Arial" w:hAnsi="Arial" w:cs="Arial"/>
          <w:sz w:val="22"/>
        </w:rPr>
        <w:t xml:space="preserve">Las obligaciones citadas fomentan la actividad de las empresas que, por su tamaño o capacidad económica, no podrían competir en condiciones de igualdad con aquellas que cuentan con grandes capitales y plantas de personal. De </w:t>
      </w:r>
      <w:r w:rsidR="00EE0D77" w:rsidRPr="00393811">
        <w:rPr>
          <w:rFonts w:ascii="Arial" w:hAnsi="Arial" w:cs="Arial"/>
          <w:sz w:val="22"/>
        </w:rPr>
        <w:t>esta manera</w:t>
      </w:r>
      <w:r w:rsidR="00346C0A" w:rsidRPr="00393811">
        <w:rPr>
          <w:rFonts w:ascii="Arial" w:hAnsi="Arial" w:cs="Arial"/>
          <w:sz w:val="22"/>
        </w:rPr>
        <w:t>, no solo estas pequeñas unidades de explotación económica se hacen visibles dentro del mercado de bienes y servicios requeridos por las entidades públicas, sino que se promueve de manera directa el crecimiento de las regiones en las que se desarrolla tal actividad económica.</w:t>
      </w:r>
      <w:r w:rsidR="00CE332E" w:rsidRPr="00393811">
        <w:rPr>
          <w:rFonts w:ascii="Arial" w:hAnsi="Arial" w:cs="Arial"/>
          <w:sz w:val="22"/>
        </w:rPr>
        <w:t xml:space="preserve"> </w:t>
      </w:r>
    </w:p>
    <w:p w14:paraId="619C4000" w14:textId="70495434" w:rsidR="005642AE" w:rsidRPr="00393811" w:rsidRDefault="001C2478" w:rsidP="004D2625">
      <w:pPr>
        <w:spacing w:line="276" w:lineRule="auto"/>
        <w:jc w:val="both"/>
        <w:rPr>
          <w:rFonts w:ascii="Arial" w:hAnsi="Arial" w:cs="Arial"/>
          <w:sz w:val="22"/>
        </w:rPr>
      </w:pPr>
      <w:r w:rsidRPr="00393811">
        <w:rPr>
          <w:rFonts w:ascii="Arial" w:hAnsi="Arial" w:cs="Arial"/>
          <w:sz w:val="22"/>
        </w:rPr>
        <w:tab/>
      </w:r>
      <w:r w:rsidR="00F36CDA" w:rsidRPr="00393811">
        <w:rPr>
          <w:rFonts w:ascii="Arial" w:hAnsi="Arial" w:cs="Arial"/>
          <w:sz w:val="22"/>
        </w:rPr>
        <w:t>L</w:t>
      </w:r>
      <w:r w:rsidR="00346C0A" w:rsidRPr="00393811">
        <w:rPr>
          <w:rFonts w:ascii="Arial" w:hAnsi="Arial" w:cs="Arial"/>
          <w:sz w:val="22"/>
        </w:rPr>
        <w:t xml:space="preserve">o </w:t>
      </w:r>
      <w:r w:rsidR="006C7E87" w:rsidRPr="00393811">
        <w:rPr>
          <w:rFonts w:ascii="Arial" w:hAnsi="Arial" w:cs="Arial"/>
          <w:sz w:val="22"/>
        </w:rPr>
        <w:t>relevan</w:t>
      </w:r>
      <w:r w:rsidR="00346C0A" w:rsidRPr="00393811">
        <w:rPr>
          <w:rFonts w:ascii="Arial" w:hAnsi="Arial" w:cs="Arial"/>
          <w:sz w:val="22"/>
        </w:rPr>
        <w:t xml:space="preserve">te es que la norma </w:t>
      </w:r>
      <w:r w:rsidR="00EE0D77" w:rsidRPr="00393811">
        <w:rPr>
          <w:rFonts w:ascii="Arial" w:hAnsi="Arial" w:cs="Arial"/>
          <w:sz w:val="22"/>
        </w:rPr>
        <w:t xml:space="preserve">analizada </w:t>
      </w:r>
      <w:r w:rsidR="00346C0A" w:rsidRPr="00393811">
        <w:rPr>
          <w:rFonts w:ascii="Arial" w:hAnsi="Arial" w:cs="Arial"/>
          <w:sz w:val="22"/>
        </w:rPr>
        <w:t>no alude a la necesidad de una reglamentación posterior</w:t>
      </w:r>
      <w:r w:rsidR="00F36CDA" w:rsidRPr="00393811">
        <w:rPr>
          <w:rFonts w:ascii="Arial" w:hAnsi="Arial" w:cs="Arial"/>
          <w:sz w:val="22"/>
        </w:rPr>
        <w:t xml:space="preserve">, por lo que </w:t>
      </w:r>
      <w:r w:rsidR="002E08E8" w:rsidRPr="00393811">
        <w:rPr>
          <w:rFonts w:ascii="Arial" w:hAnsi="Arial" w:cs="Arial"/>
          <w:sz w:val="22"/>
        </w:rPr>
        <w:t xml:space="preserve">los </w:t>
      </w:r>
      <w:r w:rsidR="00F36CDA" w:rsidRPr="00393811">
        <w:rPr>
          <w:rFonts w:ascii="Arial" w:hAnsi="Arial" w:cs="Arial"/>
          <w:sz w:val="22"/>
        </w:rPr>
        <w:t xml:space="preserve">deberes prescritos en el </w:t>
      </w:r>
      <w:r w:rsidR="00F36CDA" w:rsidRPr="00393811">
        <w:rPr>
          <w:rFonts w:ascii="Arial" w:eastAsia="Calibri" w:hAnsi="Arial" w:cs="Arial"/>
          <w:bCs/>
          <w:color w:val="000000" w:themeColor="text1"/>
          <w:sz w:val="22"/>
        </w:rPr>
        <w:t>artículo 33 de la Ley 2069 de 2020</w:t>
      </w:r>
      <w:r w:rsidR="00346C0A" w:rsidRPr="00393811">
        <w:rPr>
          <w:rFonts w:ascii="Arial" w:hAnsi="Arial" w:cs="Arial"/>
          <w:sz w:val="22"/>
        </w:rPr>
        <w:t xml:space="preserve"> </w:t>
      </w:r>
      <w:r w:rsidR="00F36CDA" w:rsidRPr="00393811">
        <w:rPr>
          <w:rFonts w:ascii="Arial" w:hAnsi="Arial" w:cs="Arial"/>
          <w:sz w:val="22"/>
        </w:rPr>
        <w:t>son de cumplimiento inmediato</w:t>
      </w:r>
      <w:r w:rsidR="00EE0D77" w:rsidRPr="00393811">
        <w:rPr>
          <w:rFonts w:ascii="Arial" w:hAnsi="Arial" w:cs="Arial"/>
          <w:sz w:val="22"/>
        </w:rPr>
        <w:t>.</w:t>
      </w:r>
      <w:r w:rsidR="00845774" w:rsidRPr="00393811">
        <w:rPr>
          <w:rFonts w:ascii="Arial" w:hAnsi="Arial" w:cs="Arial"/>
          <w:sz w:val="22"/>
        </w:rPr>
        <w:t xml:space="preserve"> Por tanto, conforme </w:t>
      </w:r>
      <w:r w:rsidRPr="00393811">
        <w:rPr>
          <w:rFonts w:ascii="Arial" w:hAnsi="Arial" w:cs="Arial"/>
          <w:sz w:val="22"/>
        </w:rPr>
        <w:t xml:space="preserve">al marco normativo que regule el acceso de las </w:t>
      </w:r>
      <w:proofErr w:type="spellStart"/>
      <w:r w:rsidRPr="00393811">
        <w:rPr>
          <w:rFonts w:ascii="Arial" w:hAnsi="Arial" w:cs="Arial"/>
          <w:sz w:val="22"/>
        </w:rPr>
        <w:t>mipymes</w:t>
      </w:r>
      <w:proofErr w:type="spellEnd"/>
      <w:r w:rsidRPr="00393811">
        <w:rPr>
          <w:rFonts w:ascii="Arial" w:hAnsi="Arial" w:cs="Arial"/>
          <w:sz w:val="22"/>
        </w:rPr>
        <w:t xml:space="preserve"> al mercado de compras públicas</w:t>
      </w:r>
      <w:r w:rsidR="00845774" w:rsidRPr="00393811">
        <w:rPr>
          <w:rFonts w:ascii="Arial" w:hAnsi="Arial" w:cs="Arial"/>
          <w:sz w:val="22"/>
        </w:rPr>
        <w:t>, las entidades deberán adoptar las medidas necesarias para el acatamiento de esta disposición</w:t>
      </w:r>
      <w:r w:rsidR="00183A41" w:rsidRPr="00393811">
        <w:rPr>
          <w:rFonts w:ascii="Arial" w:hAnsi="Arial" w:cs="Arial"/>
          <w:sz w:val="22"/>
        </w:rPr>
        <w:t>.</w:t>
      </w:r>
    </w:p>
    <w:p w14:paraId="59AD7982" w14:textId="3A37A07C" w:rsidR="008F2837" w:rsidRPr="00393811" w:rsidRDefault="005642AE" w:rsidP="004D2625">
      <w:pPr>
        <w:spacing w:line="276" w:lineRule="auto"/>
        <w:jc w:val="both"/>
        <w:rPr>
          <w:rFonts w:ascii="Arial" w:hAnsi="Arial" w:cs="Arial"/>
          <w:sz w:val="22"/>
        </w:rPr>
      </w:pPr>
      <w:r w:rsidRPr="00393811">
        <w:rPr>
          <w:rFonts w:ascii="Arial" w:hAnsi="Arial" w:cs="Arial"/>
          <w:sz w:val="22"/>
        </w:rPr>
        <w:tab/>
      </w:r>
    </w:p>
    <w:p w14:paraId="6D450EBA" w14:textId="593E03D7" w:rsidR="008F2837" w:rsidRPr="00393811" w:rsidRDefault="008F2837" w:rsidP="008F2837">
      <w:pPr>
        <w:tabs>
          <w:tab w:val="left" w:pos="709"/>
        </w:tabs>
        <w:spacing w:line="276" w:lineRule="auto"/>
        <w:jc w:val="both"/>
        <w:rPr>
          <w:rFonts w:ascii="Arial" w:hAnsi="Arial" w:cs="Arial"/>
          <w:b/>
          <w:bCs/>
          <w:i/>
          <w:iCs/>
          <w:sz w:val="22"/>
        </w:rPr>
      </w:pPr>
      <w:r w:rsidRPr="00393811">
        <w:rPr>
          <w:rFonts w:ascii="Arial" w:hAnsi="Arial" w:cs="Arial"/>
          <w:b/>
          <w:bCs/>
          <w:i/>
          <w:iCs/>
          <w:sz w:val="22"/>
        </w:rPr>
        <w:t>2.1.</w:t>
      </w:r>
      <w:r w:rsidR="003652E8" w:rsidRPr="00393811">
        <w:rPr>
          <w:rFonts w:ascii="Arial" w:hAnsi="Arial" w:cs="Arial"/>
          <w:b/>
          <w:bCs/>
          <w:i/>
          <w:iCs/>
          <w:sz w:val="22"/>
        </w:rPr>
        <w:t>4</w:t>
      </w:r>
      <w:r w:rsidRPr="00393811">
        <w:rPr>
          <w:rFonts w:ascii="Arial" w:hAnsi="Arial" w:cs="Arial"/>
          <w:b/>
          <w:bCs/>
          <w:i/>
          <w:iCs/>
          <w:sz w:val="22"/>
        </w:rPr>
        <w:t>. Promoción del desarrollo en la contratación pública</w:t>
      </w:r>
    </w:p>
    <w:p w14:paraId="52913273" w14:textId="77777777" w:rsidR="008F2837" w:rsidRPr="00393811" w:rsidRDefault="008F2837" w:rsidP="008F2837">
      <w:pPr>
        <w:tabs>
          <w:tab w:val="left" w:pos="709"/>
        </w:tabs>
        <w:spacing w:line="276" w:lineRule="auto"/>
        <w:jc w:val="both"/>
        <w:rPr>
          <w:rFonts w:ascii="Arial" w:eastAsia="Calibri" w:hAnsi="Arial" w:cs="Arial"/>
          <w:b/>
          <w:bCs/>
          <w:color w:val="000000" w:themeColor="text1"/>
          <w:sz w:val="22"/>
        </w:rPr>
      </w:pPr>
    </w:p>
    <w:p w14:paraId="70A70296" w14:textId="2C080E68" w:rsidR="00C00709" w:rsidRPr="00393811" w:rsidRDefault="008F2837" w:rsidP="000E37D0">
      <w:pPr>
        <w:tabs>
          <w:tab w:val="left" w:pos="709"/>
        </w:tabs>
        <w:spacing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rPr>
        <w:t>C</w:t>
      </w:r>
      <w:r w:rsidR="00332059" w:rsidRPr="00393811">
        <w:rPr>
          <w:rFonts w:ascii="Arial" w:eastAsia="Calibri" w:hAnsi="Arial" w:cs="Arial"/>
          <w:bCs/>
          <w:color w:val="000000" w:themeColor="text1"/>
          <w:sz w:val="22"/>
        </w:rPr>
        <w:t xml:space="preserve">omo una medida complementaria a la prevista en el </w:t>
      </w:r>
      <w:r w:rsidR="003B51FC" w:rsidRPr="00393811">
        <w:rPr>
          <w:rFonts w:ascii="Arial" w:eastAsia="Calibri" w:hAnsi="Arial" w:cs="Arial"/>
          <w:bCs/>
          <w:color w:val="000000" w:themeColor="text1"/>
          <w:sz w:val="22"/>
        </w:rPr>
        <w:t xml:space="preserve">parágrafo 1 del </w:t>
      </w:r>
      <w:r w:rsidR="00332059" w:rsidRPr="00393811">
        <w:rPr>
          <w:rFonts w:ascii="Arial" w:eastAsia="Calibri" w:hAnsi="Arial" w:cs="Arial"/>
          <w:bCs/>
          <w:color w:val="000000" w:themeColor="text1"/>
          <w:sz w:val="22"/>
        </w:rPr>
        <w:t>artículo 30 de la Ley 2069 de 2020</w:t>
      </w:r>
      <w:r w:rsidR="003B51FC" w:rsidRPr="00393811">
        <w:rPr>
          <w:rFonts w:ascii="Arial" w:eastAsia="Calibri" w:hAnsi="Arial" w:cs="Arial"/>
          <w:bCs/>
          <w:color w:val="000000" w:themeColor="text1"/>
          <w:sz w:val="22"/>
        </w:rPr>
        <w:t xml:space="preserve"> analizado </w:t>
      </w:r>
      <w:r w:rsidR="003B51FC" w:rsidRPr="00393811">
        <w:rPr>
          <w:rFonts w:ascii="Arial" w:eastAsia="Calibri" w:hAnsi="Arial" w:cs="Arial"/>
          <w:bCs/>
          <w:i/>
          <w:iCs/>
          <w:color w:val="000000" w:themeColor="text1"/>
          <w:sz w:val="22"/>
        </w:rPr>
        <w:t>ut supra</w:t>
      </w:r>
      <w:r w:rsidR="00332059" w:rsidRPr="00393811">
        <w:rPr>
          <w:rFonts w:ascii="Arial" w:eastAsia="Calibri" w:hAnsi="Arial" w:cs="Arial"/>
          <w:bCs/>
          <w:color w:val="000000" w:themeColor="text1"/>
          <w:sz w:val="22"/>
        </w:rPr>
        <w:t>,</w:t>
      </w:r>
      <w:r w:rsidR="00B459BE" w:rsidRPr="00393811">
        <w:rPr>
          <w:rFonts w:ascii="Arial" w:eastAsia="Calibri" w:hAnsi="Arial" w:cs="Arial"/>
          <w:bCs/>
          <w:color w:val="000000" w:themeColor="text1"/>
          <w:sz w:val="22"/>
        </w:rPr>
        <w:t xml:space="preserve"> el artículo 3</w:t>
      </w:r>
      <w:r w:rsidR="00CA4E8A" w:rsidRPr="00393811">
        <w:rPr>
          <w:rFonts w:ascii="Arial" w:eastAsia="Calibri" w:hAnsi="Arial" w:cs="Arial"/>
          <w:bCs/>
          <w:color w:val="000000" w:themeColor="text1"/>
          <w:sz w:val="22"/>
        </w:rPr>
        <w:t>4</w:t>
      </w:r>
      <w:r w:rsidR="00332059" w:rsidRPr="00393811">
        <w:rPr>
          <w:rFonts w:ascii="Arial" w:eastAsia="Calibri" w:hAnsi="Arial" w:cs="Arial"/>
          <w:bCs/>
          <w:color w:val="000000" w:themeColor="text1"/>
          <w:sz w:val="22"/>
        </w:rPr>
        <w:t xml:space="preserve"> </w:t>
      </w:r>
      <w:r w:rsidR="00332059" w:rsidRPr="00393811">
        <w:rPr>
          <w:rFonts w:ascii="Arial" w:eastAsia="Calibri" w:hAnsi="Arial" w:cs="Arial"/>
          <w:bCs/>
          <w:i/>
          <w:iCs/>
          <w:color w:val="000000" w:themeColor="text1"/>
          <w:sz w:val="22"/>
        </w:rPr>
        <w:t>ibidem</w:t>
      </w:r>
      <w:r w:rsidR="00B459BE" w:rsidRPr="00393811">
        <w:rPr>
          <w:rFonts w:ascii="Arial" w:eastAsia="Calibri" w:hAnsi="Arial" w:cs="Arial"/>
          <w:bCs/>
          <w:color w:val="000000" w:themeColor="text1"/>
          <w:sz w:val="22"/>
        </w:rPr>
        <w:t xml:space="preserve"> modifica el artículo 12 de la Ley 1150 de 2007, el cual regula la promoción del desarrollo en la contratación pública</w:t>
      </w:r>
      <w:r w:rsidR="00F40A01" w:rsidRPr="00393811">
        <w:rPr>
          <w:rFonts w:ascii="Arial" w:eastAsia="Calibri" w:hAnsi="Arial" w:cs="Arial"/>
          <w:bCs/>
          <w:color w:val="000000" w:themeColor="text1"/>
          <w:sz w:val="22"/>
        </w:rPr>
        <w:t>. Inicialmente, la redacción de la Ley 1150 fue modificada por el artículo 32 de la Ley 1450 de 2011</w:t>
      </w:r>
      <w:r w:rsidR="002E08E8" w:rsidRPr="00393811">
        <w:rPr>
          <w:rFonts w:ascii="Arial" w:eastAsia="Calibri" w:hAnsi="Arial" w:cs="Arial"/>
          <w:bCs/>
          <w:color w:val="000000" w:themeColor="text1"/>
          <w:sz w:val="22"/>
        </w:rPr>
        <w:t>,</w:t>
      </w:r>
      <w:r w:rsidR="00C00709" w:rsidRPr="00393811">
        <w:rPr>
          <w:rFonts w:ascii="Arial" w:eastAsia="Calibri" w:hAnsi="Arial" w:cs="Arial"/>
          <w:bCs/>
          <w:color w:val="000000" w:themeColor="text1"/>
          <w:sz w:val="22"/>
        </w:rPr>
        <w:t xml:space="preserve"> pero </w:t>
      </w:r>
      <w:r w:rsidR="00955598" w:rsidRPr="00393811">
        <w:rPr>
          <w:rFonts w:ascii="Arial" w:eastAsia="Calibri" w:hAnsi="Arial" w:cs="Arial"/>
          <w:bCs/>
          <w:color w:val="000000" w:themeColor="text1"/>
          <w:sz w:val="22"/>
        </w:rPr>
        <w:t xml:space="preserve">esta última quedó derogada </w:t>
      </w:r>
      <w:r w:rsidR="00C00709" w:rsidRPr="00393811">
        <w:rPr>
          <w:rFonts w:ascii="Arial" w:eastAsia="Calibri" w:hAnsi="Arial" w:cs="Arial"/>
          <w:bCs/>
          <w:color w:val="000000" w:themeColor="text1"/>
          <w:sz w:val="22"/>
        </w:rPr>
        <w:t xml:space="preserve">con la expedición de la Ley de Emprendimiento. Resaltando los cambios relevantes, la norma dispone </w:t>
      </w:r>
      <w:r w:rsidR="00955598" w:rsidRPr="00393811">
        <w:rPr>
          <w:rFonts w:ascii="Arial" w:eastAsia="Calibri" w:hAnsi="Arial" w:cs="Arial"/>
          <w:bCs/>
          <w:color w:val="000000" w:themeColor="text1"/>
          <w:sz w:val="22"/>
        </w:rPr>
        <w:t>lo siguiente</w:t>
      </w:r>
      <w:r w:rsidR="00C00709" w:rsidRPr="00393811">
        <w:rPr>
          <w:rFonts w:ascii="Arial" w:eastAsia="Calibri" w:hAnsi="Arial" w:cs="Arial"/>
          <w:bCs/>
          <w:color w:val="000000" w:themeColor="text1"/>
          <w:sz w:val="22"/>
        </w:rPr>
        <w:t>:</w:t>
      </w:r>
      <w:r w:rsidR="00B459BE" w:rsidRPr="00393811">
        <w:rPr>
          <w:rFonts w:ascii="Arial" w:eastAsia="Calibri" w:hAnsi="Arial" w:cs="Arial"/>
          <w:bCs/>
          <w:color w:val="000000" w:themeColor="text1"/>
          <w:sz w:val="22"/>
        </w:rPr>
        <w:t xml:space="preserve"> </w:t>
      </w:r>
      <w:r w:rsidR="00C07492" w:rsidRPr="00393811">
        <w:rPr>
          <w:rFonts w:ascii="Arial" w:eastAsia="Calibri" w:hAnsi="Arial" w:cs="Arial"/>
          <w:bCs/>
          <w:color w:val="000000" w:themeColor="text1"/>
          <w:sz w:val="22"/>
        </w:rPr>
        <w:t xml:space="preserve">  </w:t>
      </w:r>
    </w:p>
    <w:p w14:paraId="758401B9" w14:textId="77777777" w:rsidR="000E37D0" w:rsidRPr="00393811" w:rsidRDefault="000E37D0" w:rsidP="000E37D0">
      <w:pPr>
        <w:tabs>
          <w:tab w:val="left" w:pos="709"/>
        </w:tabs>
        <w:spacing w:line="276" w:lineRule="auto"/>
        <w:jc w:val="both"/>
        <w:rPr>
          <w:rFonts w:ascii="Arial" w:eastAsia="Calibri" w:hAnsi="Arial" w:cs="Arial"/>
          <w:bCs/>
          <w:color w:val="000000" w:themeColor="text1"/>
          <w:sz w:val="22"/>
        </w:rPr>
      </w:pPr>
    </w:p>
    <w:p w14:paraId="7BBA0DBB" w14:textId="081C0E6E" w:rsidR="00C00709" w:rsidRPr="00393811" w:rsidRDefault="00C00709" w:rsidP="00D3555B">
      <w:pPr>
        <w:tabs>
          <w:tab w:val="left" w:pos="1276"/>
        </w:tabs>
        <w:ind w:left="709" w:right="709"/>
        <w:jc w:val="both"/>
        <w:rPr>
          <w:rFonts w:ascii="Arial" w:eastAsia="Calibri" w:hAnsi="Arial" w:cs="Arial"/>
          <w:bCs/>
          <w:color w:val="000000" w:themeColor="text1"/>
          <w:sz w:val="21"/>
          <w:szCs w:val="21"/>
        </w:rPr>
      </w:pPr>
      <w:r w:rsidRPr="00393811">
        <w:rPr>
          <w:rFonts w:ascii="Arial" w:eastAsia="Calibri" w:hAnsi="Arial" w:cs="Arial"/>
          <w:bCs/>
          <w:color w:val="000000" w:themeColor="text1"/>
          <w:sz w:val="21"/>
          <w:szCs w:val="21"/>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393811">
        <w:rPr>
          <w:rFonts w:ascii="Arial" w:eastAsia="Calibri" w:hAnsi="Arial" w:cs="Arial"/>
          <w:bCs/>
          <w:i/>
          <w:iCs/>
          <w:color w:val="000000" w:themeColor="text1"/>
          <w:sz w:val="21"/>
          <w:szCs w:val="21"/>
        </w:rPr>
        <w:t>indistintamente de su régimen de contratación, los patrimonios autónomos constituidos por Entidades Estatales y los particulares que ejecuten recursos públicos,</w:t>
      </w:r>
      <w:r w:rsidRPr="00393811">
        <w:rPr>
          <w:rFonts w:ascii="Arial" w:eastAsia="Calibri" w:hAnsi="Arial" w:cs="Arial"/>
          <w:bCs/>
          <w:color w:val="000000" w:themeColor="text1"/>
          <w:sz w:val="21"/>
          <w:szCs w:val="21"/>
        </w:rPr>
        <w:t xml:space="preserve"> adopten en beneficio de las </w:t>
      </w:r>
      <w:proofErr w:type="spellStart"/>
      <w:r w:rsidRPr="00393811">
        <w:rPr>
          <w:rFonts w:ascii="Arial" w:eastAsia="Calibri" w:hAnsi="Arial" w:cs="Arial"/>
          <w:bCs/>
          <w:color w:val="000000" w:themeColor="text1"/>
          <w:sz w:val="21"/>
          <w:szCs w:val="21"/>
        </w:rPr>
        <w:t>Mipyme</w:t>
      </w:r>
      <w:proofErr w:type="spellEnd"/>
      <w:r w:rsidRPr="00393811">
        <w:rPr>
          <w:rFonts w:ascii="Arial" w:eastAsia="Calibri" w:hAnsi="Arial" w:cs="Arial"/>
          <w:bCs/>
          <w:color w:val="000000" w:themeColor="text1"/>
          <w:sz w:val="21"/>
          <w:szCs w:val="21"/>
        </w:rPr>
        <w:t xml:space="preserve">, convocatorias limitadas a estas en las que, previo a la Resolución de apertura del proceso respectivo, se haya manifestado el interés </w:t>
      </w:r>
      <w:r w:rsidRPr="00393811">
        <w:rPr>
          <w:rFonts w:ascii="Arial" w:eastAsia="Calibri" w:hAnsi="Arial" w:cs="Arial"/>
          <w:bCs/>
          <w:i/>
          <w:iCs/>
          <w:color w:val="000000" w:themeColor="text1"/>
          <w:sz w:val="21"/>
          <w:szCs w:val="21"/>
        </w:rPr>
        <w:t xml:space="preserve">de por lo menos dos (2) </w:t>
      </w:r>
      <w:proofErr w:type="spellStart"/>
      <w:r w:rsidRPr="00393811">
        <w:rPr>
          <w:rFonts w:ascii="Arial" w:eastAsia="Calibri" w:hAnsi="Arial" w:cs="Arial"/>
          <w:bCs/>
          <w:i/>
          <w:iCs/>
          <w:color w:val="000000" w:themeColor="text1"/>
          <w:sz w:val="21"/>
          <w:szCs w:val="21"/>
        </w:rPr>
        <w:t>Mipyme</w:t>
      </w:r>
      <w:proofErr w:type="spellEnd"/>
      <w:r w:rsidRPr="00393811">
        <w:rPr>
          <w:rFonts w:ascii="Arial" w:eastAsia="Calibri" w:hAnsi="Arial" w:cs="Arial"/>
          <w:bCs/>
          <w:color w:val="000000" w:themeColor="text1"/>
          <w:sz w:val="21"/>
          <w:szCs w:val="21"/>
        </w:rPr>
        <w:t>.</w:t>
      </w:r>
    </w:p>
    <w:p w14:paraId="41F53129" w14:textId="376252B3" w:rsidR="00C00709" w:rsidRPr="00393811" w:rsidRDefault="00C00709" w:rsidP="00D3555B">
      <w:pPr>
        <w:tabs>
          <w:tab w:val="left" w:pos="1276"/>
        </w:tabs>
        <w:spacing w:before="120"/>
        <w:ind w:left="709" w:right="709"/>
        <w:jc w:val="both"/>
        <w:rPr>
          <w:rFonts w:ascii="Arial" w:eastAsia="Calibri" w:hAnsi="Arial" w:cs="Arial"/>
          <w:bCs/>
          <w:color w:val="000000" w:themeColor="text1"/>
          <w:sz w:val="21"/>
          <w:szCs w:val="21"/>
        </w:rPr>
      </w:pPr>
      <w:r w:rsidRPr="00393811">
        <w:rPr>
          <w:rFonts w:ascii="Arial" w:eastAsia="Calibri" w:hAnsi="Arial" w:cs="Arial"/>
          <w:bCs/>
          <w:color w:val="000000" w:themeColor="text1"/>
          <w:sz w:val="21"/>
          <w:szCs w:val="21"/>
        </w:rPr>
        <w:t xml:space="preserve">Asimismo, el reglamento podrá establecer condiciones preferenciales en favor de la oferta de bienes y servicios producidos por las </w:t>
      </w:r>
      <w:proofErr w:type="spellStart"/>
      <w:r w:rsidRPr="00393811">
        <w:rPr>
          <w:rFonts w:ascii="Arial" w:eastAsia="Calibri" w:hAnsi="Arial" w:cs="Arial"/>
          <w:bCs/>
          <w:color w:val="000000" w:themeColor="text1"/>
          <w:sz w:val="21"/>
          <w:szCs w:val="21"/>
        </w:rPr>
        <w:t>Mipyme</w:t>
      </w:r>
      <w:proofErr w:type="spellEnd"/>
      <w:r w:rsidRPr="00393811">
        <w:rPr>
          <w:rFonts w:ascii="Arial" w:eastAsia="Calibri" w:hAnsi="Arial" w:cs="Arial"/>
          <w:bCs/>
          <w:color w:val="000000" w:themeColor="text1"/>
          <w:sz w:val="21"/>
          <w:szCs w:val="21"/>
        </w:rPr>
        <w:t>, respetando los montos y las condiciones contenidas en los compromisos internacionales vigentes</w:t>
      </w:r>
      <w:r w:rsidRPr="00393811">
        <w:rPr>
          <w:rFonts w:ascii="Arial" w:eastAsia="Calibri" w:hAnsi="Arial" w:cs="Arial"/>
          <w:bCs/>
          <w:i/>
          <w:iCs/>
          <w:color w:val="000000" w:themeColor="text1"/>
          <w:sz w:val="21"/>
          <w:szCs w:val="21"/>
        </w:rPr>
        <w:t>, cuando sean aplicables</w:t>
      </w:r>
      <w:r w:rsidRPr="00393811">
        <w:rPr>
          <w:rFonts w:ascii="Arial" w:eastAsia="Calibri" w:hAnsi="Arial" w:cs="Arial"/>
          <w:bCs/>
          <w:color w:val="000000" w:themeColor="text1"/>
          <w:sz w:val="21"/>
          <w:szCs w:val="21"/>
        </w:rPr>
        <w:t>.</w:t>
      </w:r>
    </w:p>
    <w:p w14:paraId="766BCFDA" w14:textId="53C660B2" w:rsidR="00C00709" w:rsidRPr="00393811" w:rsidRDefault="00C00709" w:rsidP="00D3555B">
      <w:pPr>
        <w:tabs>
          <w:tab w:val="left" w:pos="1276"/>
        </w:tabs>
        <w:spacing w:before="120"/>
        <w:ind w:left="709" w:right="709"/>
        <w:jc w:val="both"/>
        <w:rPr>
          <w:rFonts w:ascii="Arial" w:eastAsia="Calibri" w:hAnsi="Arial" w:cs="Arial"/>
          <w:bCs/>
          <w:color w:val="000000" w:themeColor="text1"/>
          <w:sz w:val="21"/>
          <w:szCs w:val="21"/>
        </w:rPr>
      </w:pPr>
      <w:r w:rsidRPr="00393811">
        <w:rPr>
          <w:rFonts w:ascii="Arial" w:eastAsia="Calibri" w:hAnsi="Arial" w:cs="Arial"/>
          <w:bCs/>
          <w:color w:val="000000" w:themeColor="text1"/>
          <w:sz w:val="21"/>
          <w:szCs w:val="21"/>
        </w:rPr>
        <w:t>En todo caso, se deberá garantizar la satisfacción de las condiciones técnicas y económicas requeridas en el Proceso de Contratación</w:t>
      </w:r>
      <w:r w:rsidR="004C0463" w:rsidRPr="00393811">
        <w:rPr>
          <w:rStyle w:val="Refdenotaalpie"/>
          <w:rFonts w:ascii="Arial" w:eastAsia="Calibri" w:hAnsi="Arial" w:cs="Arial"/>
          <w:bCs/>
          <w:color w:val="000000" w:themeColor="text1"/>
          <w:sz w:val="21"/>
          <w:szCs w:val="21"/>
        </w:rPr>
        <w:footnoteReference w:id="11"/>
      </w:r>
      <w:r w:rsidRPr="00393811">
        <w:rPr>
          <w:rFonts w:ascii="Arial" w:eastAsia="Calibri" w:hAnsi="Arial" w:cs="Arial"/>
          <w:bCs/>
          <w:color w:val="000000" w:themeColor="text1"/>
          <w:sz w:val="21"/>
          <w:szCs w:val="21"/>
        </w:rPr>
        <w:t>.</w:t>
      </w:r>
      <w:r w:rsidR="002814EA" w:rsidRPr="00393811">
        <w:rPr>
          <w:rFonts w:ascii="Arial" w:eastAsia="Calibri" w:hAnsi="Arial" w:cs="Arial"/>
          <w:bCs/>
          <w:color w:val="000000" w:themeColor="text1"/>
          <w:sz w:val="21"/>
          <w:szCs w:val="21"/>
        </w:rPr>
        <w:t xml:space="preserve"> (Énfasis fuera de texto)</w:t>
      </w:r>
    </w:p>
    <w:p w14:paraId="7C785FFB" w14:textId="77777777" w:rsidR="000E37D0" w:rsidRPr="00393811" w:rsidRDefault="000E37D0" w:rsidP="000E37D0">
      <w:pPr>
        <w:tabs>
          <w:tab w:val="left" w:pos="1276"/>
        </w:tabs>
        <w:spacing w:line="276" w:lineRule="auto"/>
        <w:ind w:left="709" w:right="709"/>
        <w:jc w:val="both"/>
        <w:rPr>
          <w:rFonts w:ascii="Arial" w:eastAsia="Calibri" w:hAnsi="Arial" w:cs="Arial"/>
          <w:bCs/>
          <w:color w:val="000000" w:themeColor="text1"/>
          <w:sz w:val="22"/>
        </w:rPr>
      </w:pPr>
    </w:p>
    <w:p w14:paraId="3F19D657" w14:textId="77777777" w:rsidR="001F3224" w:rsidRPr="00393811" w:rsidRDefault="00EE0D77" w:rsidP="00247506">
      <w:pPr>
        <w:tabs>
          <w:tab w:val="left" w:pos="709"/>
        </w:tabs>
        <w:spacing w:after="120"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rPr>
        <w:tab/>
      </w:r>
      <w:r w:rsidR="00147906" w:rsidRPr="00393811">
        <w:rPr>
          <w:rFonts w:ascii="Arial" w:eastAsia="Calibri" w:hAnsi="Arial" w:cs="Arial"/>
          <w:bCs/>
          <w:color w:val="000000" w:themeColor="text1"/>
          <w:sz w:val="22"/>
        </w:rPr>
        <w:t>En contraste con la redacción de la Ley 1450 de 2011</w:t>
      </w:r>
      <w:r w:rsidRPr="00393811">
        <w:rPr>
          <w:rFonts w:ascii="Arial" w:eastAsia="Calibri" w:hAnsi="Arial" w:cs="Arial"/>
          <w:bCs/>
          <w:color w:val="000000" w:themeColor="text1"/>
          <w:sz w:val="22"/>
        </w:rPr>
        <w:t>,</w:t>
      </w:r>
      <w:r w:rsidR="00147906" w:rsidRPr="00393811">
        <w:rPr>
          <w:rFonts w:ascii="Arial" w:eastAsia="Calibri" w:hAnsi="Arial" w:cs="Arial"/>
          <w:bCs/>
          <w:color w:val="000000" w:themeColor="text1"/>
          <w:sz w:val="22"/>
        </w:rPr>
        <w:t xml:space="preserve"> la</w:t>
      </w:r>
      <w:r w:rsidR="009C00FA" w:rsidRPr="00393811">
        <w:rPr>
          <w:rFonts w:ascii="Arial" w:eastAsia="Calibri" w:hAnsi="Arial" w:cs="Arial"/>
          <w:bCs/>
          <w:color w:val="000000" w:themeColor="text1"/>
          <w:sz w:val="22"/>
        </w:rPr>
        <w:t xml:space="preserve"> Ley de Emprendimiento amplía la limitación a </w:t>
      </w:r>
      <w:proofErr w:type="spellStart"/>
      <w:r w:rsidR="009C00FA" w:rsidRPr="00393811">
        <w:rPr>
          <w:rFonts w:ascii="Arial" w:eastAsia="Calibri" w:hAnsi="Arial" w:cs="Arial"/>
          <w:bCs/>
          <w:color w:val="000000" w:themeColor="text1"/>
          <w:sz w:val="22"/>
        </w:rPr>
        <w:t>mipymes</w:t>
      </w:r>
      <w:proofErr w:type="spellEnd"/>
      <w:r w:rsidR="009C00FA" w:rsidRPr="00393811">
        <w:rPr>
          <w:rFonts w:ascii="Arial" w:eastAsia="Calibri" w:hAnsi="Arial" w:cs="Arial"/>
          <w:bCs/>
          <w:color w:val="000000" w:themeColor="text1"/>
          <w:sz w:val="22"/>
        </w:rPr>
        <w:t xml:space="preserve"> de forma de ya </w:t>
      </w:r>
      <w:r w:rsidR="00685A29" w:rsidRPr="00393811">
        <w:rPr>
          <w:rFonts w:ascii="Arial" w:eastAsia="Calibri" w:hAnsi="Arial" w:cs="Arial"/>
          <w:bCs/>
          <w:color w:val="000000" w:themeColor="text1"/>
          <w:sz w:val="22"/>
        </w:rPr>
        <w:t xml:space="preserve">no </w:t>
      </w:r>
      <w:r w:rsidR="009C00FA" w:rsidRPr="00393811">
        <w:rPr>
          <w:rFonts w:ascii="Arial" w:eastAsia="Calibri" w:hAnsi="Arial" w:cs="Arial"/>
          <w:bCs/>
          <w:color w:val="000000" w:themeColor="text1"/>
          <w:sz w:val="22"/>
        </w:rPr>
        <w:t xml:space="preserve">solo aplica en los procedimientos de selección </w:t>
      </w:r>
      <w:r w:rsidR="00685A29" w:rsidRPr="00393811">
        <w:rPr>
          <w:rFonts w:ascii="Arial" w:eastAsia="Calibri" w:hAnsi="Arial" w:cs="Arial"/>
          <w:bCs/>
          <w:color w:val="000000" w:themeColor="text1"/>
          <w:sz w:val="22"/>
        </w:rPr>
        <w:t>de las entidades sometidas a la Ley 80 de 1993, sino que se extiende a la gestión contractual de las entidades exceptuadas, los patrimonios autónomos y los particulares que ejecuten recursos públicos.</w:t>
      </w:r>
      <w:r w:rsidR="00247506" w:rsidRPr="00393811">
        <w:rPr>
          <w:rFonts w:ascii="Arial" w:eastAsia="Calibri" w:hAnsi="Arial" w:cs="Arial"/>
          <w:bCs/>
          <w:color w:val="000000" w:themeColor="text1"/>
          <w:sz w:val="22"/>
        </w:rPr>
        <w:t xml:space="preserve"> Por lo demás, la norma congela en el rango de ley el número de interesados que debe solicitar la limitación. </w:t>
      </w:r>
    </w:p>
    <w:p w14:paraId="11D158E4" w14:textId="360B7960" w:rsidR="00F21F84" w:rsidRPr="00393811" w:rsidRDefault="001F3224" w:rsidP="00247506">
      <w:pPr>
        <w:tabs>
          <w:tab w:val="left" w:pos="709"/>
        </w:tabs>
        <w:spacing w:after="120"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rPr>
        <w:tab/>
      </w:r>
      <w:r w:rsidR="00247506" w:rsidRPr="00393811">
        <w:rPr>
          <w:rFonts w:ascii="Arial" w:eastAsia="Calibri" w:hAnsi="Arial" w:cs="Arial"/>
          <w:bCs/>
          <w:color w:val="000000" w:themeColor="text1"/>
          <w:sz w:val="22"/>
        </w:rPr>
        <w:t>Sin embargo,</w:t>
      </w:r>
      <w:r w:rsidR="00EE0D77" w:rsidRPr="00393811">
        <w:rPr>
          <w:rFonts w:ascii="Arial" w:eastAsia="Calibri" w:hAnsi="Arial" w:cs="Arial"/>
          <w:bCs/>
          <w:color w:val="000000" w:themeColor="text1"/>
          <w:sz w:val="22"/>
        </w:rPr>
        <w:t xml:space="preserve"> también alude a la necesidad del desarrollo reglamentario</w:t>
      </w:r>
      <w:r w:rsidR="00247506" w:rsidRPr="00393811">
        <w:rPr>
          <w:rFonts w:ascii="Arial" w:eastAsia="Calibri" w:hAnsi="Arial" w:cs="Arial"/>
          <w:bCs/>
          <w:color w:val="000000" w:themeColor="text1"/>
          <w:sz w:val="22"/>
        </w:rPr>
        <w:t xml:space="preserve"> posterior, por lo que no </w:t>
      </w:r>
      <w:r w:rsidR="00E75547" w:rsidRPr="00393811">
        <w:rPr>
          <w:rFonts w:ascii="Arial" w:eastAsia="Calibri" w:hAnsi="Arial" w:cs="Arial"/>
          <w:bCs/>
          <w:color w:val="000000" w:themeColor="text1"/>
          <w:sz w:val="22"/>
        </w:rPr>
        <w:t>es</w:t>
      </w:r>
      <w:r w:rsidR="00247506" w:rsidRPr="00393811">
        <w:rPr>
          <w:rFonts w:ascii="Arial" w:eastAsia="Calibri" w:hAnsi="Arial" w:cs="Arial"/>
          <w:bCs/>
          <w:color w:val="000000" w:themeColor="text1"/>
          <w:sz w:val="22"/>
        </w:rPr>
        <w:t xml:space="preserve"> posib</w:t>
      </w:r>
      <w:r w:rsidR="00E75547" w:rsidRPr="00393811">
        <w:rPr>
          <w:rFonts w:ascii="Arial" w:eastAsia="Calibri" w:hAnsi="Arial" w:cs="Arial"/>
          <w:bCs/>
          <w:color w:val="000000" w:themeColor="text1"/>
          <w:sz w:val="22"/>
        </w:rPr>
        <w:t>le</w:t>
      </w:r>
      <w:r w:rsidR="00247506" w:rsidRPr="00393811">
        <w:rPr>
          <w:rFonts w:ascii="Arial" w:eastAsia="Calibri" w:hAnsi="Arial" w:cs="Arial"/>
          <w:bCs/>
          <w:color w:val="000000" w:themeColor="text1"/>
          <w:sz w:val="22"/>
        </w:rPr>
        <w:t xml:space="preserve"> aplicarla directamente </w:t>
      </w:r>
      <w:r w:rsidR="00E75547" w:rsidRPr="00393811">
        <w:rPr>
          <w:rFonts w:ascii="Arial" w:eastAsia="Calibri" w:hAnsi="Arial" w:cs="Arial"/>
          <w:bCs/>
          <w:color w:val="000000" w:themeColor="text1"/>
          <w:sz w:val="22"/>
        </w:rPr>
        <w:t>desde la fecha de</w:t>
      </w:r>
      <w:r w:rsidR="00247506" w:rsidRPr="00393811">
        <w:rPr>
          <w:rFonts w:ascii="Arial" w:eastAsia="Calibri" w:hAnsi="Arial" w:cs="Arial"/>
          <w:bCs/>
          <w:color w:val="000000" w:themeColor="text1"/>
          <w:sz w:val="22"/>
        </w:rPr>
        <w:t xml:space="preserve"> su expedición.</w:t>
      </w:r>
      <w:r w:rsidR="007A3166" w:rsidRPr="00393811">
        <w:rPr>
          <w:rFonts w:ascii="Arial" w:eastAsia="Calibri" w:hAnsi="Arial" w:cs="Arial"/>
          <w:bCs/>
          <w:color w:val="000000" w:themeColor="text1"/>
          <w:sz w:val="22"/>
        </w:rPr>
        <w:t xml:space="preserve"> Lo propio sucede cuando la norma dispone que «[…] las entidades estatales, dispondrán, de mecanismos que fomenten en la ejecución de los contratos estatales la provisión de bienes y servicios por población en pobreza extrema, desplazados por la violencia, personas en </w:t>
      </w:r>
      <w:r w:rsidR="007A3166" w:rsidRPr="00393811">
        <w:rPr>
          <w:rFonts w:ascii="Arial" w:eastAsia="Calibri" w:hAnsi="Arial" w:cs="Arial"/>
          <w:bCs/>
          <w:color w:val="000000" w:themeColor="text1"/>
          <w:sz w:val="22"/>
        </w:rPr>
        <w:lastRenderedPageBreak/>
        <w:t>proceso de reintegración y, sujetos de especial protección constitucional en las condiciones que señale el reglamento […]». Esto significa que los mecanismos de fomento requieren un desarrollo posterior para su aplicación en los procedimientos contractuales.</w:t>
      </w:r>
      <w:r w:rsidR="004D2625" w:rsidRPr="00393811">
        <w:rPr>
          <w:rFonts w:ascii="Arial" w:eastAsia="Calibri" w:hAnsi="Arial" w:cs="Arial"/>
          <w:bCs/>
          <w:color w:val="000000" w:themeColor="text1"/>
          <w:sz w:val="22"/>
        </w:rPr>
        <w:t xml:space="preserve"> En consecuencia, no es exigible en los procedimientos </w:t>
      </w:r>
      <w:r w:rsidR="00EF475F" w:rsidRPr="00393811">
        <w:rPr>
          <w:rFonts w:ascii="Arial" w:eastAsia="Calibri" w:hAnsi="Arial" w:cs="Arial"/>
          <w:bCs/>
          <w:color w:val="000000" w:themeColor="text1"/>
          <w:sz w:val="22"/>
        </w:rPr>
        <w:t>contractuales</w:t>
      </w:r>
      <w:r w:rsidR="004D2625" w:rsidRPr="00393811">
        <w:rPr>
          <w:rFonts w:ascii="Arial" w:eastAsia="Calibri" w:hAnsi="Arial" w:cs="Arial"/>
          <w:bCs/>
          <w:color w:val="000000" w:themeColor="text1"/>
          <w:sz w:val="22"/>
        </w:rPr>
        <w:t xml:space="preserve"> hasta que esta obligación se desarrolle en el decreto correspondiente.</w:t>
      </w:r>
    </w:p>
    <w:p w14:paraId="54064B98" w14:textId="16ECB2AF" w:rsidR="00DF1AB7" w:rsidRPr="00393811" w:rsidRDefault="002A7DF5" w:rsidP="00DF1AB7">
      <w:pPr>
        <w:spacing w:before="120" w:line="276" w:lineRule="auto"/>
        <w:ind w:firstLine="709"/>
        <w:jc w:val="both"/>
        <w:rPr>
          <w:rFonts w:ascii="Arial" w:eastAsia="Calibri" w:hAnsi="Arial" w:cs="Arial"/>
          <w:color w:val="000000" w:themeColor="text1"/>
          <w:sz w:val="22"/>
          <w:lang w:val="es-ES_tradnl"/>
        </w:rPr>
      </w:pPr>
      <w:r w:rsidRPr="00393811">
        <w:rPr>
          <w:rFonts w:ascii="Arial" w:eastAsia="Calibri" w:hAnsi="Arial" w:cs="Arial"/>
          <w:bCs/>
          <w:sz w:val="22"/>
        </w:rPr>
        <w:t xml:space="preserve">Para efectos de la consulta, </w:t>
      </w:r>
      <w:r w:rsidR="00DF1AB7" w:rsidRPr="00393811">
        <w:rPr>
          <w:rFonts w:ascii="Arial" w:eastAsia="Calibri" w:hAnsi="Arial" w:cs="Arial"/>
          <w:color w:val="000000" w:themeColor="text1"/>
          <w:sz w:val="22"/>
          <w:lang w:val="es-ES_tradnl"/>
        </w:rPr>
        <w:t>conviene preguntarse qué sucede con la vigencia del artículo 2.2.1.2.4.2.2. del Decreto 1082 de 2015, que hasta la expedición de la Ley 2069 de 2020 reg</w:t>
      </w:r>
      <w:r w:rsidR="008E717E" w:rsidRPr="00393811">
        <w:rPr>
          <w:rFonts w:ascii="Arial" w:eastAsia="Calibri" w:hAnsi="Arial" w:cs="Arial"/>
          <w:color w:val="000000" w:themeColor="text1"/>
          <w:sz w:val="22"/>
          <w:lang w:val="es-ES_tradnl"/>
        </w:rPr>
        <w:t>ulaba</w:t>
      </w:r>
      <w:r w:rsidR="00DF1AB7" w:rsidRPr="00393811">
        <w:rPr>
          <w:rFonts w:ascii="Arial" w:eastAsia="Calibri" w:hAnsi="Arial" w:cs="Arial"/>
          <w:color w:val="000000" w:themeColor="text1"/>
          <w:sz w:val="22"/>
          <w:lang w:val="es-ES_tradnl"/>
        </w:rPr>
        <w:t xml:space="preserve"> las convocatorias limitadas a </w:t>
      </w:r>
      <w:proofErr w:type="spellStart"/>
      <w:r w:rsidR="00DF1AB7" w:rsidRPr="00393811">
        <w:rPr>
          <w:rFonts w:ascii="Arial" w:eastAsia="Calibri" w:hAnsi="Arial" w:cs="Arial"/>
          <w:color w:val="000000" w:themeColor="text1"/>
          <w:sz w:val="22"/>
          <w:lang w:val="es-ES_tradnl"/>
        </w:rPr>
        <w:t>mipymes</w:t>
      </w:r>
      <w:proofErr w:type="spellEnd"/>
      <w:r w:rsidR="00DF1AB7" w:rsidRPr="00393811">
        <w:rPr>
          <w:rFonts w:ascii="Arial" w:eastAsia="Calibri" w:hAnsi="Arial" w:cs="Arial"/>
          <w:color w:val="000000" w:themeColor="text1"/>
          <w:sz w:val="22"/>
          <w:lang w:val="es-ES_tradnl"/>
        </w:rPr>
        <w:t>. C</w:t>
      </w:r>
      <w:proofErr w:type="spellStart"/>
      <w:r w:rsidR="00DF1AB7" w:rsidRPr="00393811">
        <w:rPr>
          <w:rFonts w:ascii="Arial" w:eastAsia="Calibri" w:hAnsi="Arial" w:cs="Arial"/>
          <w:bCs/>
          <w:sz w:val="22"/>
        </w:rPr>
        <w:t>onforme</w:t>
      </w:r>
      <w:proofErr w:type="spellEnd"/>
      <w:r w:rsidR="00DF1AB7" w:rsidRPr="00393811">
        <w:rPr>
          <w:rFonts w:ascii="Arial" w:eastAsia="Calibri" w:hAnsi="Arial" w:cs="Arial"/>
          <w:bCs/>
          <w:sz w:val="22"/>
        </w:rPr>
        <w:t xml:space="preserve"> a lo explicado en el Concepto C-043 del 9 de febrero de 2020</w:t>
      </w:r>
      <w:r w:rsidR="00DF1AB7" w:rsidRPr="00393811">
        <w:rPr>
          <w:rFonts w:ascii="Arial" w:eastAsia="Calibri" w:hAnsi="Arial" w:cs="Arial"/>
          <w:color w:val="000000" w:themeColor="text1"/>
          <w:sz w:val="22"/>
          <w:lang w:val="es-ES_tradnl"/>
        </w:rPr>
        <w:t xml:space="preserve">, dicho artículo del Decreto reglamentario no está vigente, porque su contenido es contrario al artículo 34 de la Ley 2069 de 2020. En tal sentido, ha perdido fuerza ejecutoria, de conformidad con el artículo 91, numeral 2, de la Ley 1437 de 2011, el cual establece que los actos administrativos –categoría que, como es sabido, incluye los decretos reglamentarios– dejan de ser obligatorios o decaen «Cuando desaparezcan sus fundamentos de hecho o de derecho». </w:t>
      </w:r>
    </w:p>
    <w:p w14:paraId="108EE83A" w14:textId="77777777" w:rsidR="00DF1AB7" w:rsidRPr="00393811" w:rsidRDefault="00DF1AB7" w:rsidP="00DF1AB7">
      <w:pPr>
        <w:spacing w:before="120" w:line="276" w:lineRule="auto"/>
        <w:ind w:firstLine="709"/>
        <w:jc w:val="both"/>
        <w:rPr>
          <w:rFonts w:ascii="Arial" w:eastAsia="Calibri" w:hAnsi="Arial" w:cs="Arial"/>
          <w:color w:val="000000" w:themeColor="text1"/>
          <w:sz w:val="22"/>
          <w:lang w:val="es-ES_tradnl"/>
        </w:rPr>
      </w:pPr>
      <w:r w:rsidRPr="00393811">
        <w:rPr>
          <w:rFonts w:ascii="Arial" w:eastAsia="Calibri" w:hAnsi="Arial" w:cs="Arial"/>
          <w:color w:val="000000" w:themeColor="text1"/>
          <w:sz w:val="22"/>
          <w:lang w:val="es-ES_tradnl"/>
        </w:rPr>
        <w:t xml:space="preserve">Si los decretos reglamentarios que profiere el </w:t>
      </w:r>
      <w:proofErr w:type="gramStart"/>
      <w:r w:rsidRPr="00393811">
        <w:rPr>
          <w:rFonts w:ascii="Arial" w:eastAsia="Calibri" w:hAnsi="Arial" w:cs="Arial"/>
          <w:color w:val="000000" w:themeColor="text1"/>
          <w:sz w:val="22"/>
          <w:lang w:val="es-ES_tradnl"/>
        </w:rPr>
        <w:t>Presidente</w:t>
      </w:r>
      <w:proofErr w:type="gramEnd"/>
      <w:r w:rsidRPr="00393811">
        <w:rPr>
          <w:rFonts w:ascii="Arial" w:eastAsia="Calibri" w:hAnsi="Arial" w:cs="Arial"/>
          <w:color w:val="000000" w:themeColor="text1"/>
          <w:sz w:val="22"/>
          <w:lang w:val="es-ES_tradnl"/>
        </w:rPr>
        <w:t xml:space="preserve"> de la República en ejercicio de la potestad que le confiere el artículo 189, numeral 11, de la Constitución Política, buscan «la cumplida ejecución de las leyes», y si la disposición legal que había servido de fundamento a la expedición del artículo 2.2.1.2.4.2.2. del Decreto 1082 de 2015 –es decir, el artículo 12 de la Ley 1150 de 2007– fue modificado por el artículo 34 de la Ley 2069 de 2020, puede concluirse que la disposición reglamentaria decayó, por desaparición de su fundamento de derecho. Es decir, el fundamento de derecho, que era el contenido del artículo 12 de la Ley 1150 de 2007, fue subrogado por el artículo 34 de la Ley 2069 de 2020. Sin embargo, no es solo por una razón formal que se deduce la pérdida de fuerza ejecutoria del artículo 2.2.1.2.4.2.2. del Decreto 1082 de 2015, sino también por un argumento material, como se explica a continuación.</w:t>
      </w:r>
    </w:p>
    <w:p w14:paraId="556FC306" w14:textId="77777777" w:rsidR="00DF1AB7" w:rsidRPr="00393811" w:rsidRDefault="00DF1AB7" w:rsidP="00DF1AB7">
      <w:pPr>
        <w:spacing w:before="120" w:line="276" w:lineRule="auto"/>
        <w:ind w:firstLine="709"/>
        <w:jc w:val="both"/>
        <w:rPr>
          <w:rFonts w:ascii="Arial" w:eastAsia="Calibri" w:hAnsi="Arial" w:cs="Arial"/>
          <w:color w:val="000000" w:themeColor="text1"/>
          <w:sz w:val="22"/>
          <w:lang w:val="es-ES_tradnl"/>
        </w:rPr>
      </w:pPr>
      <w:r w:rsidRPr="00393811">
        <w:rPr>
          <w:rFonts w:ascii="Arial" w:eastAsia="Calibri" w:hAnsi="Arial" w:cs="Arial"/>
          <w:color w:val="000000" w:themeColor="text1"/>
          <w:sz w:val="22"/>
          <w:lang w:val="es-ES_tradnl"/>
        </w:rPr>
        <w:t xml:space="preserve">Además de que el artículo 2.2.1.2.4.2.2. del Decreto 1082 de 2015 perdió el fundamento legal, su contenido es contrario al del nuevo artículo 12 de la Ley 1150 de 2007, modificado por el artículo 34 de la Ley 2069 de 2020. En efecto, este último artículo no consagra las mismas exigencias para las convocatorias limitadas a </w:t>
      </w:r>
      <w:proofErr w:type="spellStart"/>
      <w:r w:rsidRPr="00393811">
        <w:rPr>
          <w:rFonts w:ascii="Arial" w:eastAsia="Calibri" w:hAnsi="Arial" w:cs="Arial"/>
          <w:color w:val="000000" w:themeColor="text1"/>
          <w:sz w:val="22"/>
          <w:lang w:val="es-ES_tradnl"/>
        </w:rPr>
        <w:t>mipymes</w:t>
      </w:r>
      <w:proofErr w:type="spellEnd"/>
      <w:r w:rsidRPr="00393811">
        <w:rPr>
          <w:rFonts w:ascii="Arial" w:eastAsia="Calibri" w:hAnsi="Arial" w:cs="Arial"/>
          <w:color w:val="000000" w:themeColor="text1"/>
          <w:sz w:val="22"/>
          <w:lang w:val="es-ES_tradnl"/>
        </w:rPr>
        <w:t xml:space="preserve">. Concretamente, no incluye todos los requisitos que, hasta la </w:t>
      </w:r>
      <w:proofErr w:type="gramStart"/>
      <w:r w:rsidRPr="00393811">
        <w:rPr>
          <w:rFonts w:ascii="Arial" w:eastAsia="Calibri" w:hAnsi="Arial" w:cs="Arial"/>
          <w:color w:val="000000" w:themeColor="text1"/>
          <w:sz w:val="22"/>
          <w:lang w:val="es-ES_tradnl"/>
        </w:rPr>
        <w:t>entrada en vigencia</w:t>
      </w:r>
      <w:proofErr w:type="gramEnd"/>
      <w:r w:rsidRPr="00393811">
        <w:rPr>
          <w:rFonts w:ascii="Arial" w:eastAsia="Calibri" w:hAnsi="Arial" w:cs="Arial"/>
          <w:color w:val="000000" w:themeColor="text1"/>
          <w:sz w:val="22"/>
          <w:lang w:val="es-ES_tradnl"/>
        </w:rPr>
        <w:t xml:space="preserve"> de la Ley 2069 de 2020, establecía el artículo 2.2.1.2.4.2.2. del Decreto 1082 de 2015. Esta norma indicaba en su primer inciso que la entidad estatal solo podía limitar la convocatoria a las </w:t>
      </w:r>
      <w:proofErr w:type="spellStart"/>
      <w:r w:rsidRPr="00393811">
        <w:rPr>
          <w:rFonts w:ascii="Arial" w:eastAsia="Calibri" w:hAnsi="Arial" w:cs="Arial"/>
          <w:color w:val="000000" w:themeColor="text1"/>
          <w:sz w:val="22"/>
          <w:lang w:val="es-ES_tradnl"/>
        </w:rPr>
        <w:t>mipymes</w:t>
      </w:r>
      <w:proofErr w:type="spellEnd"/>
      <w:r w:rsidRPr="00393811">
        <w:rPr>
          <w:rFonts w:ascii="Arial" w:eastAsia="Calibri" w:hAnsi="Arial" w:cs="Arial"/>
          <w:color w:val="000000" w:themeColor="text1"/>
          <w:sz w:val="22"/>
          <w:lang w:val="es-ES_tradnl"/>
        </w:rPr>
        <w:t xml:space="preserve"> nacionales si se trataba de procesos de selección de licitación pública, selección abreviada y concursos de méritos. Por su parte, tal restricción no se encuentra en el artículo 34 de la Ley 2069 de 2020.</w:t>
      </w:r>
    </w:p>
    <w:p w14:paraId="3B99A1BC" w14:textId="5CE13027" w:rsidR="00DF1AB7" w:rsidRPr="00393811" w:rsidRDefault="00DF1AB7" w:rsidP="00DF1AB7">
      <w:pPr>
        <w:spacing w:before="120" w:line="276" w:lineRule="auto"/>
        <w:ind w:firstLine="709"/>
        <w:jc w:val="both"/>
        <w:rPr>
          <w:rFonts w:ascii="Arial" w:eastAsia="Calibri" w:hAnsi="Arial" w:cs="Arial"/>
          <w:color w:val="000000" w:themeColor="text1"/>
          <w:sz w:val="22"/>
          <w:lang w:val="es-ES_tradnl"/>
        </w:rPr>
      </w:pPr>
      <w:r w:rsidRPr="00393811">
        <w:rPr>
          <w:rFonts w:ascii="Arial" w:eastAsia="Calibri" w:hAnsi="Arial" w:cs="Arial"/>
          <w:color w:val="000000" w:themeColor="text1"/>
          <w:sz w:val="22"/>
          <w:lang w:val="es-ES_tradnl"/>
        </w:rPr>
        <w:t xml:space="preserve">Adicionalmente, el numeral 1 del artículo 2.2.1.2.4.2.2. del Decreto 1082 de 2015 exigía que el valor del proceso de contratación en el que pretendiera limitarse la convocatoria a </w:t>
      </w:r>
      <w:proofErr w:type="spellStart"/>
      <w:r w:rsidRPr="00393811">
        <w:rPr>
          <w:rFonts w:ascii="Arial" w:eastAsia="Calibri" w:hAnsi="Arial" w:cs="Arial"/>
          <w:color w:val="000000" w:themeColor="text1"/>
          <w:sz w:val="22"/>
          <w:lang w:val="es-ES_tradnl"/>
        </w:rPr>
        <w:t>mipymes</w:t>
      </w:r>
      <w:proofErr w:type="spellEnd"/>
      <w:r w:rsidRPr="00393811">
        <w:rPr>
          <w:rFonts w:ascii="Arial" w:eastAsia="Calibri" w:hAnsi="Arial" w:cs="Arial"/>
          <w:color w:val="000000" w:themeColor="text1"/>
          <w:sz w:val="22"/>
          <w:lang w:val="es-ES_tradnl"/>
        </w:rPr>
        <w:t xml:space="preserve"> fuera «[…] menor a ciento veinticinco mil dólares de los Estados </w:t>
      </w:r>
      <w:r w:rsidRPr="00393811">
        <w:rPr>
          <w:rFonts w:ascii="Arial" w:eastAsia="Calibri" w:hAnsi="Arial" w:cs="Arial"/>
          <w:color w:val="000000" w:themeColor="text1"/>
          <w:sz w:val="22"/>
          <w:lang w:val="es-ES_tradnl"/>
        </w:rPr>
        <w:lastRenderedPageBreak/>
        <w:t xml:space="preserve">Unidos de América (US$125.000), liquidados con la tasa de cambio que para el efecto determina cada dos años el Ministerio de Comercio, Industria y Turismo». Este requisito tampoco se observa </w:t>
      </w:r>
      <w:r w:rsidR="000428C3" w:rsidRPr="00393811">
        <w:rPr>
          <w:rFonts w:ascii="Arial" w:eastAsia="Calibri" w:hAnsi="Arial" w:cs="Arial"/>
          <w:color w:val="000000" w:themeColor="text1"/>
          <w:sz w:val="22"/>
          <w:lang w:val="es-ES_tradnl"/>
        </w:rPr>
        <w:t xml:space="preserve">expresamente regulado </w:t>
      </w:r>
      <w:r w:rsidRPr="00393811">
        <w:rPr>
          <w:rFonts w:ascii="Arial" w:eastAsia="Calibri" w:hAnsi="Arial" w:cs="Arial"/>
          <w:color w:val="000000" w:themeColor="text1"/>
          <w:sz w:val="22"/>
          <w:lang w:val="es-ES_tradnl"/>
        </w:rPr>
        <w:t>en el artículo 34 de la Ley 2069 de 2020</w:t>
      </w:r>
      <w:r w:rsidR="000428C3" w:rsidRPr="00393811">
        <w:rPr>
          <w:rFonts w:ascii="Arial" w:eastAsia="Calibri" w:hAnsi="Arial" w:cs="Arial"/>
          <w:color w:val="000000" w:themeColor="text1"/>
          <w:sz w:val="22"/>
          <w:lang w:val="es-ES_tradnl"/>
        </w:rPr>
        <w:t>, porque la definición del monto corresponde al decreto que lo reglamente</w:t>
      </w:r>
      <w:r w:rsidRPr="00393811">
        <w:rPr>
          <w:rFonts w:ascii="Arial" w:eastAsia="Calibri" w:hAnsi="Arial" w:cs="Arial"/>
          <w:color w:val="000000" w:themeColor="text1"/>
          <w:sz w:val="22"/>
          <w:lang w:val="es-ES_tradnl"/>
        </w:rPr>
        <w:t>.</w:t>
      </w:r>
    </w:p>
    <w:p w14:paraId="0FDE79FF" w14:textId="77777777" w:rsidR="00DF1AB7" w:rsidRPr="00393811" w:rsidRDefault="00DF1AB7" w:rsidP="00DF1AB7">
      <w:pPr>
        <w:spacing w:before="120" w:line="276" w:lineRule="auto"/>
        <w:ind w:firstLine="709"/>
        <w:jc w:val="both"/>
        <w:rPr>
          <w:rFonts w:ascii="Arial" w:eastAsia="Calibri" w:hAnsi="Arial" w:cs="Arial"/>
          <w:color w:val="000000" w:themeColor="text1"/>
          <w:sz w:val="22"/>
          <w:lang w:val="es-ES_tradnl"/>
        </w:rPr>
      </w:pPr>
      <w:r w:rsidRPr="00393811">
        <w:rPr>
          <w:rFonts w:ascii="Arial" w:eastAsia="Calibri" w:hAnsi="Arial" w:cs="Arial"/>
          <w:color w:val="000000" w:themeColor="text1"/>
          <w:sz w:val="22"/>
          <w:lang w:val="es-ES_tradnl"/>
        </w:rPr>
        <w:t xml:space="preserve">A lo anterior debe agregarse que mientras la nueva disposición legal indica que la convocatoria limitada a </w:t>
      </w:r>
      <w:proofErr w:type="spellStart"/>
      <w:r w:rsidRPr="00393811">
        <w:rPr>
          <w:rFonts w:ascii="Arial" w:eastAsia="Calibri" w:hAnsi="Arial" w:cs="Arial"/>
          <w:color w:val="000000" w:themeColor="text1"/>
          <w:sz w:val="22"/>
          <w:lang w:val="es-ES_tradnl"/>
        </w:rPr>
        <w:t>mipymes</w:t>
      </w:r>
      <w:proofErr w:type="spellEnd"/>
      <w:r w:rsidRPr="00393811">
        <w:rPr>
          <w:rFonts w:ascii="Arial" w:eastAsia="Calibri" w:hAnsi="Arial" w:cs="Arial"/>
          <w:color w:val="000000" w:themeColor="text1"/>
          <w:sz w:val="22"/>
          <w:lang w:val="es-ES_tradnl"/>
        </w:rPr>
        <w:t xml:space="preserve"> debe hacerse cuando por lo menos </w:t>
      </w:r>
      <w:r w:rsidRPr="00393811">
        <w:rPr>
          <w:rFonts w:ascii="Arial" w:eastAsia="Calibri" w:hAnsi="Arial" w:cs="Arial"/>
          <w:i/>
          <w:iCs/>
          <w:color w:val="000000" w:themeColor="text1"/>
          <w:sz w:val="22"/>
          <w:lang w:val="es-ES_tradnl"/>
        </w:rPr>
        <w:t>dos (2)</w:t>
      </w:r>
      <w:r w:rsidRPr="00393811">
        <w:rPr>
          <w:rFonts w:ascii="Arial" w:eastAsia="Calibri" w:hAnsi="Arial" w:cs="Arial"/>
          <w:color w:val="000000" w:themeColor="text1"/>
          <w:sz w:val="22"/>
          <w:lang w:val="es-ES_tradnl"/>
        </w:rPr>
        <w:t xml:space="preserve"> de estas hayan manifestado su interés antes de la resolución de apertura del proceso respectivo, el artículo 2.2.1.2.4.2.2. del Decreto 1082 de 2015 condicionaba la limitación de la convocatoria a que la entidad estatal hubiera recibido solicitudes de por lo menos </w:t>
      </w:r>
      <w:r w:rsidRPr="00393811">
        <w:rPr>
          <w:rFonts w:ascii="Arial" w:eastAsia="Calibri" w:hAnsi="Arial" w:cs="Arial"/>
          <w:i/>
          <w:iCs/>
          <w:color w:val="000000" w:themeColor="text1"/>
          <w:sz w:val="22"/>
          <w:lang w:val="es-ES_tradnl"/>
        </w:rPr>
        <w:t>tres (3)</w:t>
      </w:r>
      <w:r w:rsidRPr="00393811">
        <w:rPr>
          <w:rFonts w:ascii="Arial" w:eastAsia="Calibri" w:hAnsi="Arial" w:cs="Arial"/>
          <w:color w:val="000000" w:themeColor="text1"/>
          <w:sz w:val="22"/>
          <w:lang w:val="es-ES_tradnl"/>
        </w:rPr>
        <w:t xml:space="preserve"> </w:t>
      </w:r>
      <w:proofErr w:type="spellStart"/>
      <w:r w:rsidRPr="00393811">
        <w:rPr>
          <w:rFonts w:ascii="Arial" w:eastAsia="Calibri" w:hAnsi="Arial" w:cs="Arial"/>
          <w:color w:val="000000" w:themeColor="text1"/>
          <w:sz w:val="22"/>
          <w:lang w:val="es-ES_tradnl"/>
        </w:rPr>
        <w:t>mipymes</w:t>
      </w:r>
      <w:proofErr w:type="spellEnd"/>
      <w:r w:rsidRPr="00393811">
        <w:rPr>
          <w:rFonts w:ascii="Arial" w:eastAsia="Calibri" w:hAnsi="Arial" w:cs="Arial"/>
          <w:color w:val="000000" w:themeColor="text1"/>
          <w:sz w:val="22"/>
          <w:lang w:val="es-ES_tradnl"/>
        </w:rPr>
        <w:t>, a más tardar un día hábil antes de la apertura del proceso de selección.</w:t>
      </w:r>
    </w:p>
    <w:p w14:paraId="64FAF72A" w14:textId="52FD95E1" w:rsidR="00DF1AB7" w:rsidRPr="00393811" w:rsidRDefault="00DF1AB7" w:rsidP="00DF1AB7">
      <w:pPr>
        <w:spacing w:before="120" w:line="276" w:lineRule="auto"/>
        <w:ind w:firstLine="709"/>
        <w:jc w:val="both"/>
        <w:rPr>
          <w:rFonts w:ascii="Arial" w:eastAsia="Calibri" w:hAnsi="Arial" w:cs="Arial"/>
          <w:color w:val="000000" w:themeColor="text1"/>
          <w:sz w:val="22"/>
          <w:lang w:val="es-ES_tradnl"/>
        </w:rPr>
      </w:pPr>
      <w:r w:rsidRPr="00393811">
        <w:rPr>
          <w:rFonts w:ascii="Arial" w:eastAsia="Calibri" w:hAnsi="Arial" w:cs="Arial"/>
          <w:color w:val="000000" w:themeColor="text1"/>
          <w:sz w:val="22"/>
          <w:lang w:val="es-ES_tradnl"/>
        </w:rPr>
        <w:t xml:space="preserve">Las diferencias evidenciadas son suficientes para mostrar que, además de la pérdida de fuerza ejecutoria del artículo 2.2.1.2.4.2.2. del Decreto 1082 de 2015, por la desaparición de su fundamento de derecho, se advierte una manifiesta oposición entre dicho enunciado normativo y el nuevo contenido del artículo 12 de la Ley 1150 de 2007, modificado por el artículo 34 de la Ley 2069 de 2020. Ante esta contradicción, se debe aplicar la consecuencia jurídica prevista en el artículo 84 de la Ley 2069 de 2020, según la cual </w:t>
      </w:r>
      <w:proofErr w:type="spellStart"/>
      <w:r w:rsidRPr="00393811">
        <w:rPr>
          <w:rFonts w:ascii="Arial" w:eastAsia="Calibri" w:hAnsi="Arial" w:cs="Arial"/>
          <w:color w:val="000000" w:themeColor="text1"/>
          <w:sz w:val="22"/>
          <w:lang w:val="es-ES_tradnl"/>
        </w:rPr>
        <w:t>esta</w:t>
      </w:r>
      <w:proofErr w:type="spellEnd"/>
      <w:r w:rsidRPr="00393811">
        <w:rPr>
          <w:rFonts w:ascii="Arial" w:eastAsia="Calibri" w:hAnsi="Arial" w:cs="Arial"/>
          <w:color w:val="000000" w:themeColor="text1"/>
          <w:sz w:val="22"/>
          <w:lang w:val="es-ES_tradnl"/>
        </w:rPr>
        <w:t xml:space="preserve"> «deroga […] todas las disposiciones que le sean contrarias». Entonces, puede afirmarse que, además del decaimiento del artículo 2.2.1.2.4.2.2. del Decreto 1082 de 2015, </w:t>
      </w:r>
      <w:r w:rsidR="00FF1F8D" w:rsidRPr="00393811">
        <w:rPr>
          <w:rFonts w:ascii="Arial" w:eastAsia="Calibri" w:hAnsi="Arial" w:cs="Arial"/>
          <w:color w:val="000000" w:themeColor="text1"/>
          <w:sz w:val="22"/>
          <w:lang w:val="es-ES_tradnl"/>
        </w:rPr>
        <w:t xml:space="preserve">esta disposición </w:t>
      </w:r>
      <w:r w:rsidRPr="00393811">
        <w:rPr>
          <w:rFonts w:ascii="Arial" w:eastAsia="Calibri" w:hAnsi="Arial" w:cs="Arial"/>
          <w:color w:val="000000" w:themeColor="text1"/>
          <w:sz w:val="22"/>
          <w:lang w:val="es-ES_tradnl"/>
        </w:rPr>
        <w:t>debe entenderse derogad</w:t>
      </w:r>
      <w:r w:rsidR="00FF1F8D" w:rsidRPr="00393811">
        <w:rPr>
          <w:rFonts w:ascii="Arial" w:eastAsia="Calibri" w:hAnsi="Arial" w:cs="Arial"/>
          <w:color w:val="000000" w:themeColor="text1"/>
          <w:sz w:val="22"/>
          <w:lang w:val="es-ES_tradnl"/>
        </w:rPr>
        <w:t>a</w:t>
      </w:r>
      <w:r w:rsidRPr="00393811">
        <w:rPr>
          <w:rFonts w:ascii="Arial" w:eastAsia="Calibri" w:hAnsi="Arial" w:cs="Arial"/>
          <w:color w:val="000000" w:themeColor="text1"/>
          <w:sz w:val="22"/>
          <w:lang w:val="es-ES_tradnl"/>
        </w:rPr>
        <w:t>.</w:t>
      </w:r>
    </w:p>
    <w:p w14:paraId="375E2969" w14:textId="5CDDA0DA" w:rsidR="002A7DF5" w:rsidRPr="00393811" w:rsidRDefault="00DF1AB7" w:rsidP="005F6526">
      <w:pPr>
        <w:spacing w:before="120" w:line="276" w:lineRule="auto"/>
        <w:ind w:firstLine="709"/>
        <w:jc w:val="both"/>
        <w:rPr>
          <w:rFonts w:ascii="Arial" w:eastAsia="Calibri" w:hAnsi="Arial" w:cs="Arial"/>
          <w:color w:val="000000" w:themeColor="text1"/>
          <w:sz w:val="22"/>
          <w:lang w:val="es-ES_tradnl"/>
        </w:rPr>
      </w:pPr>
      <w:r w:rsidRPr="00393811">
        <w:rPr>
          <w:rFonts w:ascii="Arial" w:eastAsia="Calibri" w:hAnsi="Arial" w:cs="Arial"/>
          <w:color w:val="000000" w:themeColor="text1"/>
          <w:sz w:val="22"/>
          <w:lang w:val="es-ES_tradnl"/>
        </w:rPr>
        <w:t xml:space="preserve">Por último, no es válido aducir que los apartados normativos del artículo 2.2.1.2.4.2.2. del Decreto 1082 de 2015 que, en su texto, no sean contrarios a la nueva regulación contenida en el artículo 34 de la Ley 2069 de 2020 pueden seguirse aplicando. Tal aseveración no es admisible, porque el artículo 34, reiteradamente, señala que el gobierno nacional debe definir las condiciones para la aplicación de las reglas recientemente expedidas, que permitan llevar a cabo las convocatorias limitadas a </w:t>
      </w:r>
      <w:proofErr w:type="spellStart"/>
      <w:r w:rsidRPr="00393811">
        <w:rPr>
          <w:rFonts w:ascii="Arial" w:eastAsia="Calibri" w:hAnsi="Arial" w:cs="Arial"/>
          <w:color w:val="000000" w:themeColor="text1"/>
          <w:sz w:val="22"/>
          <w:lang w:val="es-ES_tradnl"/>
        </w:rPr>
        <w:t>mipymes</w:t>
      </w:r>
      <w:proofErr w:type="spellEnd"/>
      <w:r w:rsidRPr="00393811">
        <w:rPr>
          <w:rFonts w:ascii="Arial" w:eastAsia="Calibri" w:hAnsi="Arial" w:cs="Arial"/>
          <w:color w:val="000000" w:themeColor="text1"/>
          <w:sz w:val="22"/>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393811">
        <w:rPr>
          <w:rFonts w:ascii="Arial" w:eastAsia="Calibri" w:hAnsi="Arial" w:cs="Arial"/>
          <w:color w:val="000000" w:themeColor="text1"/>
          <w:sz w:val="22"/>
          <w:lang w:val="es-ES_tradnl"/>
        </w:rPr>
        <w:t>mipymes</w:t>
      </w:r>
      <w:proofErr w:type="spellEnd"/>
      <w:r w:rsidRPr="00393811">
        <w:rPr>
          <w:rFonts w:ascii="Arial" w:eastAsia="Calibri" w:hAnsi="Arial" w:cs="Arial"/>
          <w:color w:val="000000" w:themeColor="text1"/>
          <w:sz w:val="22"/>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393811">
        <w:rPr>
          <w:rFonts w:ascii="Arial" w:eastAsia="Calibri" w:hAnsi="Arial" w:cs="Arial"/>
          <w:color w:val="000000" w:themeColor="text1"/>
          <w:sz w:val="22"/>
          <w:lang w:val="es-ES_tradnl"/>
        </w:rPr>
        <w:t>mipymes</w:t>
      </w:r>
      <w:proofErr w:type="spellEnd"/>
      <w:r w:rsidRPr="00393811">
        <w:rPr>
          <w:rFonts w:ascii="Arial" w:eastAsia="Calibri" w:hAnsi="Arial" w:cs="Arial"/>
          <w:color w:val="000000" w:themeColor="text1"/>
          <w:sz w:val="22"/>
          <w:lang w:val="es-ES_tradnl"/>
        </w:rPr>
        <w:t xml:space="preserve">, pues al tenor del artículo 34 de la Ley 2069 de 2020, la eficacia de esta norma quedó condicionada a la expedición del decreto reglamentario que fije las condiciones de su operatividad.    </w:t>
      </w:r>
    </w:p>
    <w:p w14:paraId="4DDD6EBB" w14:textId="1B9909D5" w:rsidR="004774F6" w:rsidRPr="00393811" w:rsidRDefault="004774F6" w:rsidP="004774F6">
      <w:pPr>
        <w:spacing w:before="120" w:line="276" w:lineRule="auto"/>
        <w:ind w:firstLine="709"/>
        <w:jc w:val="both"/>
        <w:rPr>
          <w:rFonts w:ascii="Arial" w:eastAsia="Calibri" w:hAnsi="Arial" w:cs="Arial"/>
          <w:color w:val="000000" w:themeColor="text1"/>
          <w:sz w:val="22"/>
          <w:lang w:val="es-ES_tradnl"/>
        </w:rPr>
      </w:pPr>
      <w:r w:rsidRPr="00393811">
        <w:rPr>
          <w:rFonts w:ascii="Arial" w:eastAsia="Calibri" w:hAnsi="Arial" w:cs="Arial"/>
          <w:i/>
          <w:iCs/>
          <w:color w:val="000000" w:themeColor="text1"/>
          <w:sz w:val="22"/>
          <w:lang w:val="es-ES_tradnl"/>
        </w:rPr>
        <w:t>En resumen</w:t>
      </w:r>
      <w:r w:rsidRPr="00393811">
        <w:rPr>
          <w:rFonts w:ascii="Arial" w:eastAsia="Calibri" w:hAnsi="Arial" w:cs="Arial"/>
          <w:color w:val="000000" w:themeColor="text1"/>
          <w:sz w:val="22"/>
          <w:lang w:val="es-ES_tradnl"/>
        </w:rPr>
        <w:t>, los artículos 31</w:t>
      </w:r>
      <w:r w:rsidR="005F6526" w:rsidRPr="00393811">
        <w:rPr>
          <w:rFonts w:ascii="Arial" w:eastAsia="Calibri" w:hAnsi="Arial" w:cs="Arial"/>
          <w:color w:val="000000" w:themeColor="text1"/>
          <w:sz w:val="22"/>
          <w:lang w:val="es-ES_tradnl"/>
        </w:rPr>
        <w:t xml:space="preserve"> y </w:t>
      </w:r>
      <w:r w:rsidRPr="00393811">
        <w:rPr>
          <w:rFonts w:ascii="Arial" w:eastAsia="Calibri" w:hAnsi="Arial" w:cs="Arial"/>
          <w:color w:val="000000" w:themeColor="text1"/>
          <w:sz w:val="22"/>
          <w:lang w:val="es-ES_tradnl"/>
        </w:rPr>
        <w:t xml:space="preserve">34 de la Ley 2069 de 2020 aluden a la necesidad </w:t>
      </w:r>
      <w:r w:rsidR="00264348" w:rsidRPr="00393811">
        <w:rPr>
          <w:rFonts w:ascii="Arial" w:eastAsia="Calibri" w:hAnsi="Arial" w:cs="Arial"/>
          <w:color w:val="000000" w:themeColor="text1"/>
          <w:sz w:val="22"/>
          <w:lang w:val="es-ES_tradnl"/>
        </w:rPr>
        <w:t xml:space="preserve">de expedir normas complementarias, mientras que los artículos </w:t>
      </w:r>
      <w:r w:rsidR="00023000" w:rsidRPr="00393811">
        <w:rPr>
          <w:rFonts w:ascii="Arial" w:eastAsia="Calibri" w:hAnsi="Arial" w:cs="Arial"/>
          <w:color w:val="000000" w:themeColor="text1"/>
          <w:sz w:val="22"/>
          <w:lang w:val="es-ES_tradnl"/>
        </w:rPr>
        <w:t>30</w:t>
      </w:r>
      <w:r w:rsidR="005F6526" w:rsidRPr="00393811">
        <w:rPr>
          <w:rFonts w:ascii="Arial" w:eastAsia="Calibri" w:hAnsi="Arial" w:cs="Arial"/>
          <w:color w:val="000000" w:themeColor="text1"/>
          <w:sz w:val="22"/>
          <w:lang w:val="es-ES_tradnl"/>
        </w:rPr>
        <w:t xml:space="preserve"> y</w:t>
      </w:r>
      <w:r w:rsidR="00023000" w:rsidRPr="00393811">
        <w:rPr>
          <w:rFonts w:ascii="Arial" w:eastAsia="Calibri" w:hAnsi="Arial" w:cs="Arial"/>
          <w:color w:val="000000" w:themeColor="text1"/>
          <w:sz w:val="22"/>
          <w:lang w:val="es-ES_tradnl"/>
        </w:rPr>
        <w:t xml:space="preserve"> </w:t>
      </w:r>
      <w:r w:rsidR="00264348" w:rsidRPr="00393811">
        <w:rPr>
          <w:rFonts w:ascii="Arial" w:eastAsia="Calibri" w:hAnsi="Arial" w:cs="Arial"/>
          <w:color w:val="000000" w:themeColor="text1"/>
          <w:sz w:val="22"/>
          <w:lang w:val="es-ES_tradnl"/>
        </w:rPr>
        <w:t xml:space="preserve">33 –sin perjuicio del ejercicio eventual de la competencia prevista en el artículo 189.11 superior– son de aplicación directa. Por tanto, corresponde analizar si la reglamentación del primer grupo de </w:t>
      </w:r>
      <w:r w:rsidR="00264348" w:rsidRPr="00393811">
        <w:rPr>
          <w:rFonts w:ascii="Arial" w:eastAsia="Calibri" w:hAnsi="Arial" w:cs="Arial"/>
          <w:color w:val="000000" w:themeColor="text1"/>
          <w:sz w:val="22"/>
          <w:lang w:val="es-ES_tradnl"/>
        </w:rPr>
        <w:lastRenderedPageBreak/>
        <w:t xml:space="preserve">normas anteriormente mencionado condiciona o no su </w:t>
      </w:r>
      <w:proofErr w:type="gramStart"/>
      <w:r w:rsidR="00264348" w:rsidRPr="00393811">
        <w:rPr>
          <w:rFonts w:ascii="Arial" w:eastAsia="Calibri" w:hAnsi="Arial" w:cs="Arial"/>
          <w:color w:val="000000" w:themeColor="text1"/>
          <w:sz w:val="22"/>
          <w:lang w:val="es-ES_tradnl"/>
        </w:rPr>
        <w:t>entrada en vigencia</w:t>
      </w:r>
      <w:proofErr w:type="gramEnd"/>
      <w:r w:rsidR="00264348" w:rsidRPr="00393811">
        <w:rPr>
          <w:rFonts w:ascii="Arial" w:eastAsia="Calibri" w:hAnsi="Arial" w:cs="Arial"/>
          <w:color w:val="000000" w:themeColor="text1"/>
          <w:sz w:val="22"/>
          <w:lang w:val="es-ES_tradnl"/>
        </w:rPr>
        <w:t xml:space="preserve">. Este tema se abordará en el siguiente acápite.  </w:t>
      </w:r>
      <w:r w:rsidR="00984BD3" w:rsidRPr="00393811">
        <w:rPr>
          <w:rFonts w:ascii="Arial" w:eastAsia="Calibri" w:hAnsi="Arial" w:cs="Arial"/>
          <w:color w:val="000000" w:themeColor="text1"/>
          <w:sz w:val="22"/>
          <w:lang w:val="es-ES_tradnl"/>
        </w:rPr>
        <w:t xml:space="preserve"> </w:t>
      </w:r>
    </w:p>
    <w:p w14:paraId="5FED13E0" w14:textId="77777777" w:rsidR="00911EA3" w:rsidRPr="00393811" w:rsidRDefault="00911EA3" w:rsidP="000D6C6D">
      <w:pPr>
        <w:tabs>
          <w:tab w:val="left" w:pos="709"/>
        </w:tabs>
        <w:spacing w:line="276" w:lineRule="auto"/>
        <w:jc w:val="both"/>
        <w:rPr>
          <w:rFonts w:ascii="Arial" w:eastAsia="Calibri" w:hAnsi="Arial" w:cs="Arial"/>
          <w:bCs/>
          <w:color w:val="000000" w:themeColor="text1"/>
          <w:sz w:val="22"/>
        </w:rPr>
      </w:pPr>
    </w:p>
    <w:p w14:paraId="6CE68610" w14:textId="2BD8A3B4" w:rsidR="000D6C6D" w:rsidRPr="00393811" w:rsidRDefault="000D6C6D" w:rsidP="005000FC">
      <w:pPr>
        <w:tabs>
          <w:tab w:val="left" w:pos="709"/>
        </w:tabs>
        <w:spacing w:line="276" w:lineRule="auto"/>
        <w:jc w:val="both"/>
        <w:rPr>
          <w:rFonts w:ascii="Arial" w:eastAsia="Calibri" w:hAnsi="Arial" w:cs="Arial"/>
          <w:b/>
          <w:color w:val="000000" w:themeColor="text1"/>
          <w:sz w:val="22"/>
        </w:rPr>
      </w:pPr>
      <w:r w:rsidRPr="00393811">
        <w:rPr>
          <w:rFonts w:ascii="Arial" w:eastAsia="Calibri" w:hAnsi="Arial" w:cs="Arial"/>
          <w:b/>
          <w:color w:val="000000" w:themeColor="text1"/>
          <w:sz w:val="22"/>
        </w:rPr>
        <w:t xml:space="preserve">2.2. </w:t>
      </w:r>
      <w:r w:rsidR="004774F6" w:rsidRPr="00393811">
        <w:rPr>
          <w:rFonts w:ascii="Arial" w:eastAsia="Calibri" w:hAnsi="Arial" w:cs="Arial"/>
          <w:b/>
          <w:color w:val="000000" w:themeColor="text1"/>
          <w:sz w:val="22"/>
        </w:rPr>
        <w:t>I</w:t>
      </w:r>
      <w:r w:rsidRPr="00393811">
        <w:rPr>
          <w:rFonts w:ascii="Arial" w:eastAsia="Calibri" w:hAnsi="Arial" w:cs="Arial"/>
          <w:b/>
          <w:color w:val="000000" w:themeColor="text1"/>
          <w:sz w:val="22"/>
        </w:rPr>
        <w:t>ntervención necesaria del reglamento</w:t>
      </w:r>
      <w:r w:rsidR="00EC52AE" w:rsidRPr="00393811">
        <w:rPr>
          <w:rFonts w:ascii="Arial" w:eastAsia="Calibri" w:hAnsi="Arial" w:cs="Arial"/>
          <w:b/>
          <w:color w:val="000000" w:themeColor="text1"/>
          <w:sz w:val="22"/>
        </w:rPr>
        <w:t xml:space="preserve"> para </w:t>
      </w:r>
      <w:r w:rsidR="004774F6" w:rsidRPr="00393811">
        <w:rPr>
          <w:rFonts w:ascii="Arial" w:eastAsia="Calibri" w:hAnsi="Arial" w:cs="Arial"/>
          <w:b/>
          <w:color w:val="000000" w:themeColor="text1"/>
          <w:sz w:val="22"/>
        </w:rPr>
        <w:t>la</w:t>
      </w:r>
      <w:r w:rsidR="00EC52AE" w:rsidRPr="00393811">
        <w:rPr>
          <w:rFonts w:ascii="Arial" w:eastAsia="Calibri" w:hAnsi="Arial" w:cs="Arial"/>
          <w:b/>
          <w:color w:val="000000" w:themeColor="text1"/>
          <w:sz w:val="22"/>
        </w:rPr>
        <w:t xml:space="preserve"> efectividad</w:t>
      </w:r>
      <w:r w:rsidR="004774F6" w:rsidRPr="00393811">
        <w:rPr>
          <w:rFonts w:ascii="Arial" w:eastAsia="Calibri" w:hAnsi="Arial" w:cs="Arial"/>
          <w:b/>
          <w:color w:val="000000" w:themeColor="text1"/>
          <w:sz w:val="22"/>
        </w:rPr>
        <w:t xml:space="preserve"> de la Ley 2069 de 2020 </w:t>
      </w:r>
      <w:r w:rsidR="004855A3" w:rsidRPr="00393811">
        <w:rPr>
          <w:rFonts w:ascii="Arial" w:eastAsia="Calibri" w:hAnsi="Arial" w:cs="Arial"/>
          <w:b/>
          <w:color w:val="000000" w:themeColor="text1"/>
          <w:sz w:val="22"/>
        </w:rPr>
        <w:t xml:space="preserve">en el </w:t>
      </w:r>
      <w:bookmarkStart w:id="25" w:name="_Hlk63693402"/>
      <w:r w:rsidR="004855A3" w:rsidRPr="00393811">
        <w:rPr>
          <w:rFonts w:ascii="Arial" w:eastAsia="Calibri" w:hAnsi="Arial" w:cs="Arial"/>
          <w:b/>
          <w:color w:val="000000" w:themeColor="text1"/>
          <w:sz w:val="22"/>
        </w:rPr>
        <w:t>sistema de compras pública</w:t>
      </w:r>
      <w:bookmarkEnd w:id="25"/>
      <w:r w:rsidR="004855A3" w:rsidRPr="00393811">
        <w:rPr>
          <w:rFonts w:ascii="Arial" w:eastAsia="Calibri" w:hAnsi="Arial" w:cs="Arial"/>
          <w:b/>
          <w:color w:val="000000" w:themeColor="text1"/>
          <w:sz w:val="22"/>
        </w:rPr>
        <w:t>s</w:t>
      </w:r>
    </w:p>
    <w:p w14:paraId="5D4D2A29" w14:textId="77777777" w:rsidR="005000FC" w:rsidRPr="00393811" w:rsidRDefault="005000FC" w:rsidP="005000FC">
      <w:pPr>
        <w:tabs>
          <w:tab w:val="left" w:pos="709"/>
        </w:tabs>
        <w:spacing w:line="276" w:lineRule="auto"/>
        <w:jc w:val="both"/>
        <w:rPr>
          <w:rFonts w:ascii="Arial" w:eastAsia="Calibri" w:hAnsi="Arial" w:cs="Arial"/>
          <w:bCs/>
          <w:color w:val="000000" w:themeColor="text1"/>
          <w:sz w:val="22"/>
        </w:rPr>
      </w:pPr>
    </w:p>
    <w:p w14:paraId="3A896D62" w14:textId="0280C964" w:rsidR="000C5D09" w:rsidRPr="00393811" w:rsidRDefault="004855A3" w:rsidP="008B66F0">
      <w:pPr>
        <w:tabs>
          <w:tab w:val="left" w:pos="709"/>
        </w:tabs>
        <w:spacing w:after="120" w:line="276" w:lineRule="auto"/>
        <w:jc w:val="both"/>
        <w:rPr>
          <w:rFonts w:ascii="Arial" w:eastAsia="Calibri" w:hAnsi="Arial" w:cs="Arial"/>
          <w:bCs/>
          <w:color w:val="000000" w:themeColor="text1"/>
          <w:sz w:val="22"/>
        </w:rPr>
      </w:pPr>
      <w:r w:rsidRPr="00393811">
        <w:rPr>
          <w:rFonts w:ascii="Arial" w:eastAsia="Calibri" w:hAnsi="Arial" w:cs="Arial"/>
          <w:color w:val="000000" w:themeColor="text1"/>
          <w:sz w:val="22"/>
          <w:lang w:val="es-ES_tradnl"/>
        </w:rPr>
        <w:t>Entre otros aspectos, l</w:t>
      </w:r>
      <w:r w:rsidR="00264348" w:rsidRPr="00393811">
        <w:rPr>
          <w:rFonts w:ascii="Arial" w:eastAsia="Calibri" w:hAnsi="Arial" w:cs="Arial"/>
          <w:color w:val="000000" w:themeColor="text1"/>
          <w:sz w:val="22"/>
          <w:lang w:val="es-ES_tradnl"/>
        </w:rPr>
        <w:t>os artículos 31</w:t>
      </w:r>
      <w:r w:rsidR="00961AD5" w:rsidRPr="00393811">
        <w:rPr>
          <w:rFonts w:ascii="Arial" w:eastAsia="Calibri" w:hAnsi="Arial" w:cs="Arial"/>
          <w:color w:val="000000" w:themeColor="text1"/>
          <w:sz w:val="22"/>
          <w:lang w:val="es-ES_tradnl"/>
        </w:rPr>
        <w:t xml:space="preserve"> y </w:t>
      </w:r>
      <w:r w:rsidR="00264348" w:rsidRPr="00393811">
        <w:rPr>
          <w:rFonts w:ascii="Arial" w:eastAsia="Calibri" w:hAnsi="Arial" w:cs="Arial"/>
          <w:color w:val="000000" w:themeColor="text1"/>
          <w:sz w:val="22"/>
          <w:lang w:val="es-ES_tradnl"/>
        </w:rPr>
        <w:t>34 de la Ley 2069 de 2020</w:t>
      </w:r>
      <w:r w:rsidR="00B85AB7" w:rsidRPr="00393811">
        <w:rPr>
          <w:rFonts w:ascii="Arial" w:eastAsia="Calibri" w:hAnsi="Arial" w:cs="Arial"/>
          <w:bCs/>
          <w:color w:val="000000" w:themeColor="text1"/>
          <w:sz w:val="22"/>
        </w:rPr>
        <w:t xml:space="preserve"> dispone</w:t>
      </w:r>
      <w:r w:rsidR="00264348" w:rsidRPr="00393811">
        <w:rPr>
          <w:rFonts w:ascii="Arial" w:eastAsia="Calibri" w:hAnsi="Arial" w:cs="Arial"/>
          <w:bCs/>
          <w:color w:val="000000" w:themeColor="text1"/>
          <w:sz w:val="22"/>
        </w:rPr>
        <w:t>n</w:t>
      </w:r>
      <w:r w:rsidR="00B85AB7" w:rsidRPr="00393811">
        <w:rPr>
          <w:rFonts w:ascii="Arial" w:eastAsia="Calibri" w:hAnsi="Arial" w:cs="Arial"/>
          <w:bCs/>
          <w:color w:val="000000" w:themeColor="text1"/>
          <w:sz w:val="22"/>
        </w:rPr>
        <w:t xml:space="preserve"> que el </w:t>
      </w:r>
      <w:r w:rsidR="00D7248C" w:rsidRPr="00393811">
        <w:rPr>
          <w:rFonts w:ascii="Arial" w:eastAsia="Calibri" w:hAnsi="Arial" w:cs="Arial"/>
          <w:bCs/>
          <w:color w:val="000000" w:themeColor="text1"/>
          <w:sz w:val="22"/>
        </w:rPr>
        <w:t>g</w:t>
      </w:r>
      <w:r w:rsidR="00B85AB7" w:rsidRPr="00393811">
        <w:rPr>
          <w:rFonts w:ascii="Arial" w:eastAsia="Calibri" w:hAnsi="Arial" w:cs="Arial"/>
          <w:bCs/>
          <w:color w:val="000000" w:themeColor="text1"/>
          <w:sz w:val="22"/>
        </w:rPr>
        <w:t xml:space="preserve">obierno </w:t>
      </w:r>
      <w:r w:rsidR="00D7248C" w:rsidRPr="00393811">
        <w:rPr>
          <w:rFonts w:ascii="Arial" w:eastAsia="Calibri" w:hAnsi="Arial" w:cs="Arial"/>
          <w:bCs/>
          <w:color w:val="000000" w:themeColor="text1"/>
          <w:sz w:val="22"/>
        </w:rPr>
        <w:t>n</w:t>
      </w:r>
      <w:r w:rsidR="00B85AB7" w:rsidRPr="00393811">
        <w:rPr>
          <w:rFonts w:ascii="Arial" w:eastAsia="Calibri" w:hAnsi="Arial" w:cs="Arial"/>
          <w:bCs/>
          <w:color w:val="000000" w:themeColor="text1"/>
          <w:sz w:val="22"/>
        </w:rPr>
        <w:t>acional reglamentará</w:t>
      </w:r>
      <w:r w:rsidR="00264348" w:rsidRPr="00393811">
        <w:rPr>
          <w:rFonts w:ascii="Arial" w:eastAsia="Calibri" w:hAnsi="Arial" w:cs="Arial"/>
          <w:bCs/>
          <w:color w:val="000000" w:themeColor="text1"/>
          <w:sz w:val="22"/>
        </w:rPr>
        <w:t xml:space="preserve"> </w:t>
      </w:r>
      <w:r w:rsidRPr="00393811">
        <w:rPr>
          <w:rFonts w:ascii="Arial" w:eastAsia="Calibri" w:hAnsi="Arial" w:cs="Arial"/>
          <w:bCs/>
          <w:color w:val="000000" w:themeColor="text1"/>
          <w:sz w:val="22"/>
        </w:rPr>
        <w:t xml:space="preserve">los </w:t>
      </w:r>
      <w:r w:rsidR="00264348" w:rsidRPr="00393811">
        <w:rPr>
          <w:rFonts w:ascii="Arial" w:eastAsia="Calibri" w:hAnsi="Arial" w:cs="Arial"/>
          <w:bCs/>
          <w:color w:val="000000" w:themeColor="text1"/>
          <w:sz w:val="22"/>
        </w:rPr>
        <w:t xml:space="preserve">criterios diferenciales para </w:t>
      </w:r>
      <w:proofErr w:type="spellStart"/>
      <w:r w:rsidR="00264348" w:rsidRPr="00393811">
        <w:rPr>
          <w:rFonts w:ascii="Arial" w:eastAsia="Calibri" w:hAnsi="Arial" w:cs="Arial"/>
          <w:bCs/>
          <w:color w:val="000000" w:themeColor="text1"/>
          <w:sz w:val="22"/>
        </w:rPr>
        <w:t>mipymes</w:t>
      </w:r>
      <w:proofErr w:type="spellEnd"/>
      <w:r w:rsidRPr="00393811">
        <w:rPr>
          <w:rFonts w:ascii="Arial" w:eastAsia="Calibri" w:hAnsi="Arial" w:cs="Arial"/>
          <w:bCs/>
          <w:color w:val="000000" w:themeColor="text1"/>
          <w:sz w:val="22"/>
        </w:rPr>
        <w:t xml:space="preserve">, </w:t>
      </w:r>
      <w:r w:rsidR="00B0155D" w:rsidRPr="00393811">
        <w:rPr>
          <w:rFonts w:ascii="Arial" w:eastAsia="Calibri" w:hAnsi="Arial" w:cs="Arial"/>
          <w:bCs/>
          <w:color w:val="000000" w:themeColor="text1"/>
          <w:sz w:val="22"/>
        </w:rPr>
        <w:t>así como</w:t>
      </w:r>
      <w:r w:rsidRPr="00393811">
        <w:rPr>
          <w:rFonts w:ascii="Arial" w:eastAsia="Calibri" w:hAnsi="Arial" w:cs="Arial"/>
          <w:bCs/>
          <w:color w:val="000000" w:themeColor="text1"/>
          <w:sz w:val="22"/>
        </w:rPr>
        <w:t xml:space="preserve"> las convocatorias limitadas a </w:t>
      </w:r>
      <w:proofErr w:type="spellStart"/>
      <w:r w:rsidRPr="00393811">
        <w:rPr>
          <w:rFonts w:ascii="Arial" w:eastAsia="Calibri" w:hAnsi="Arial" w:cs="Arial"/>
          <w:bCs/>
          <w:color w:val="000000" w:themeColor="text1"/>
          <w:sz w:val="22"/>
        </w:rPr>
        <w:t>mipymes</w:t>
      </w:r>
      <w:proofErr w:type="spellEnd"/>
      <w:r w:rsidR="00AE1FDC" w:rsidRPr="00393811">
        <w:rPr>
          <w:rFonts w:ascii="Arial" w:eastAsia="Calibri" w:hAnsi="Arial" w:cs="Arial"/>
          <w:bCs/>
          <w:color w:val="000000" w:themeColor="text1"/>
          <w:sz w:val="22"/>
        </w:rPr>
        <w:t xml:space="preserve"> y el fomento en la ejecución de los contratos estatales por parte de sujetos de especial protección</w:t>
      </w:r>
      <w:r w:rsidRPr="00393811">
        <w:rPr>
          <w:rFonts w:ascii="Arial" w:eastAsia="Calibri" w:hAnsi="Arial" w:cs="Arial"/>
          <w:bCs/>
          <w:color w:val="000000" w:themeColor="text1"/>
          <w:sz w:val="22"/>
        </w:rPr>
        <w:t xml:space="preserve">. En este contexto, es necesario analizar si las entidades pueden aplicar </w:t>
      </w:r>
      <w:r w:rsidR="00202680" w:rsidRPr="00393811">
        <w:rPr>
          <w:rFonts w:ascii="Arial" w:eastAsia="Calibri" w:hAnsi="Arial" w:cs="Arial"/>
          <w:bCs/>
          <w:color w:val="000000" w:themeColor="text1"/>
          <w:sz w:val="22"/>
        </w:rPr>
        <w:t>directamente</w:t>
      </w:r>
      <w:r w:rsidRPr="00393811">
        <w:rPr>
          <w:rFonts w:ascii="Arial" w:eastAsia="Calibri" w:hAnsi="Arial" w:cs="Arial"/>
          <w:bCs/>
          <w:color w:val="000000" w:themeColor="text1"/>
          <w:sz w:val="22"/>
        </w:rPr>
        <w:t xml:space="preserve"> las normas citadas</w:t>
      </w:r>
      <w:r w:rsidR="00202680" w:rsidRPr="00393811">
        <w:rPr>
          <w:rFonts w:ascii="Arial" w:eastAsia="Calibri" w:hAnsi="Arial" w:cs="Arial"/>
          <w:bCs/>
          <w:color w:val="000000" w:themeColor="text1"/>
          <w:sz w:val="22"/>
        </w:rPr>
        <w:t xml:space="preserve"> o, por el contrario, si su efectividad está condicionada </w:t>
      </w:r>
      <w:r w:rsidR="000C5D09" w:rsidRPr="00393811">
        <w:rPr>
          <w:rFonts w:ascii="Arial" w:eastAsia="Calibri" w:hAnsi="Arial" w:cs="Arial"/>
          <w:bCs/>
          <w:color w:val="000000" w:themeColor="text1"/>
          <w:sz w:val="22"/>
        </w:rPr>
        <w:t>a</w:t>
      </w:r>
      <w:r w:rsidR="00202680" w:rsidRPr="00393811">
        <w:rPr>
          <w:rFonts w:ascii="Arial" w:eastAsia="Calibri" w:hAnsi="Arial" w:cs="Arial"/>
          <w:bCs/>
          <w:color w:val="000000" w:themeColor="text1"/>
          <w:sz w:val="22"/>
        </w:rPr>
        <w:t xml:space="preserve"> la expedición </w:t>
      </w:r>
      <w:r w:rsidR="006C31B0" w:rsidRPr="00393811">
        <w:rPr>
          <w:rFonts w:ascii="Arial" w:eastAsia="Calibri" w:hAnsi="Arial" w:cs="Arial"/>
          <w:bCs/>
          <w:color w:val="000000" w:themeColor="text1"/>
          <w:sz w:val="22"/>
        </w:rPr>
        <w:t xml:space="preserve">del </w:t>
      </w:r>
      <w:r w:rsidR="000C5D09" w:rsidRPr="00393811">
        <w:rPr>
          <w:rFonts w:ascii="Arial" w:eastAsia="Calibri" w:hAnsi="Arial" w:cs="Arial"/>
          <w:bCs/>
          <w:color w:val="000000" w:themeColor="text1"/>
          <w:sz w:val="22"/>
        </w:rPr>
        <w:t>reglamento</w:t>
      </w:r>
      <w:r w:rsidR="00202680" w:rsidRPr="00393811">
        <w:rPr>
          <w:rFonts w:ascii="Arial" w:eastAsia="Calibri" w:hAnsi="Arial" w:cs="Arial"/>
          <w:bCs/>
          <w:color w:val="000000" w:themeColor="text1"/>
          <w:sz w:val="22"/>
        </w:rPr>
        <w:t xml:space="preserve"> correspondiente. </w:t>
      </w:r>
    </w:p>
    <w:p w14:paraId="6833138A" w14:textId="38537440" w:rsidR="00346578" w:rsidRPr="00393811" w:rsidRDefault="000C5D09" w:rsidP="009F2056">
      <w:pPr>
        <w:tabs>
          <w:tab w:val="left" w:pos="709"/>
        </w:tabs>
        <w:spacing w:after="120"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rPr>
        <w:tab/>
      </w:r>
      <w:r w:rsidR="004855A3" w:rsidRPr="00393811">
        <w:rPr>
          <w:rFonts w:ascii="Arial" w:eastAsia="Calibri" w:hAnsi="Arial" w:cs="Arial"/>
          <w:bCs/>
          <w:color w:val="000000" w:themeColor="text1"/>
          <w:sz w:val="22"/>
        </w:rPr>
        <w:t>L</w:t>
      </w:r>
      <w:r w:rsidR="00202680" w:rsidRPr="00393811">
        <w:rPr>
          <w:rFonts w:ascii="Arial" w:eastAsia="Calibri" w:hAnsi="Arial" w:cs="Arial"/>
          <w:bCs/>
          <w:color w:val="000000" w:themeColor="text1"/>
          <w:sz w:val="22"/>
        </w:rPr>
        <w:t xml:space="preserve">a respuesta </w:t>
      </w:r>
      <w:r w:rsidRPr="00393811">
        <w:rPr>
          <w:rFonts w:ascii="Arial" w:eastAsia="Calibri" w:hAnsi="Arial" w:cs="Arial"/>
          <w:bCs/>
          <w:color w:val="000000" w:themeColor="text1"/>
          <w:sz w:val="22"/>
        </w:rPr>
        <w:t>a</w:t>
      </w:r>
      <w:r w:rsidR="00202680" w:rsidRPr="00393811">
        <w:rPr>
          <w:rFonts w:ascii="Arial" w:eastAsia="Calibri" w:hAnsi="Arial" w:cs="Arial"/>
          <w:bCs/>
          <w:color w:val="000000" w:themeColor="text1"/>
          <w:sz w:val="22"/>
        </w:rPr>
        <w:t xml:space="preserve"> </w:t>
      </w:r>
      <w:r w:rsidR="002930DB" w:rsidRPr="00393811">
        <w:rPr>
          <w:rFonts w:ascii="Arial" w:eastAsia="Calibri" w:hAnsi="Arial" w:cs="Arial"/>
          <w:bCs/>
          <w:color w:val="000000" w:themeColor="text1"/>
          <w:sz w:val="22"/>
        </w:rPr>
        <w:t>la</w:t>
      </w:r>
      <w:r w:rsidR="00202680" w:rsidRPr="00393811">
        <w:rPr>
          <w:rFonts w:ascii="Arial" w:eastAsia="Calibri" w:hAnsi="Arial" w:cs="Arial"/>
          <w:bCs/>
          <w:color w:val="000000" w:themeColor="text1"/>
          <w:sz w:val="22"/>
        </w:rPr>
        <w:t xml:space="preserve"> inquietud </w:t>
      </w:r>
      <w:r w:rsidR="002930DB" w:rsidRPr="00393811">
        <w:rPr>
          <w:rFonts w:ascii="Arial" w:eastAsia="Calibri" w:hAnsi="Arial" w:cs="Arial"/>
          <w:bCs/>
          <w:color w:val="000000" w:themeColor="text1"/>
          <w:sz w:val="22"/>
        </w:rPr>
        <w:t xml:space="preserve">planteada </w:t>
      </w:r>
      <w:r w:rsidR="00726DD0" w:rsidRPr="00393811">
        <w:rPr>
          <w:rFonts w:ascii="Arial" w:eastAsia="Calibri" w:hAnsi="Arial" w:cs="Arial"/>
          <w:bCs/>
          <w:color w:val="000000" w:themeColor="text1"/>
          <w:sz w:val="22"/>
        </w:rPr>
        <w:t xml:space="preserve">en </w:t>
      </w:r>
      <w:r w:rsidR="002930DB" w:rsidRPr="00393811">
        <w:rPr>
          <w:rFonts w:ascii="Arial" w:eastAsia="Calibri" w:hAnsi="Arial" w:cs="Arial"/>
          <w:bCs/>
          <w:color w:val="000000" w:themeColor="text1"/>
          <w:sz w:val="22"/>
        </w:rPr>
        <w:t xml:space="preserve">el párrafo precedente </w:t>
      </w:r>
      <w:r w:rsidR="00202680" w:rsidRPr="00393811">
        <w:rPr>
          <w:rFonts w:ascii="Arial" w:eastAsia="Calibri" w:hAnsi="Arial" w:cs="Arial"/>
          <w:bCs/>
          <w:color w:val="000000" w:themeColor="text1"/>
          <w:sz w:val="22"/>
        </w:rPr>
        <w:t xml:space="preserve">es </w:t>
      </w:r>
      <w:r w:rsidR="006C31B0" w:rsidRPr="00393811">
        <w:rPr>
          <w:rFonts w:ascii="Arial" w:eastAsia="Calibri" w:hAnsi="Arial" w:cs="Arial"/>
          <w:bCs/>
          <w:color w:val="000000" w:themeColor="text1"/>
          <w:sz w:val="22"/>
        </w:rPr>
        <w:t>de enorme importancia</w:t>
      </w:r>
      <w:r w:rsidRPr="00393811">
        <w:rPr>
          <w:rFonts w:ascii="Arial" w:eastAsia="Calibri" w:hAnsi="Arial" w:cs="Arial"/>
          <w:bCs/>
          <w:color w:val="000000" w:themeColor="text1"/>
          <w:sz w:val="22"/>
        </w:rPr>
        <w:t xml:space="preserve"> </w:t>
      </w:r>
      <w:r w:rsidR="002930DB" w:rsidRPr="00393811">
        <w:rPr>
          <w:rFonts w:ascii="Arial" w:eastAsia="Calibri" w:hAnsi="Arial" w:cs="Arial"/>
          <w:bCs/>
          <w:color w:val="000000" w:themeColor="text1"/>
          <w:sz w:val="22"/>
        </w:rPr>
        <w:t>por</w:t>
      </w:r>
      <w:r w:rsidRPr="00393811">
        <w:rPr>
          <w:rFonts w:ascii="Arial" w:eastAsia="Calibri" w:hAnsi="Arial" w:cs="Arial"/>
          <w:bCs/>
          <w:color w:val="000000" w:themeColor="text1"/>
          <w:sz w:val="22"/>
        </w:rPr>
        <w:t xml:space="preserve"> los efectos prácticos de ambas </w:t>
      </w:r>
      <w:r w:rsidR="004855A3" w:rsidRPr="00393811">
        <w:rPr>
          <w:rFonts w:ascii="Arial" w:eastAsia="Calibri" w:hAnsi="Arial" w:cs="Arial"/>
          <w:bCs/>
          <w:color w:val="000000" w:themeColor="text1"/>
          <w:sz w:val="22"/>
        </w:rPr>
        <w:t>posiciones</w:t>
      </w:r>
      <w:r w:rsidRPr="00393811">
        <w:rPr>
          <w:rFonts w:ascii="Arial" w:eastAsia="Calibri" w:hAnsi="Arial" w:cs="Arial"/>
          <w:bCs/>
          <w:color w:val="000000" w:themeColor="text1"/>
          <w:sz w:val="22"/>
        </w:rPr>
        <w:t xml:space="preserve">. </w:t>
      </w:r>
      <w:r w:rsidR="002930DB" w:rsidRPr="00393811">
        <w:rPr>
          <w:rFonts w:ascii="Arial" w:eastAsia="Calibri" w:hAnsi="Arial" w:cs="Arial"/>
          <w:bCs/>
          <w:color w:val="000000" w:themeColor="text1"/>
          <w:sz w:val="22"/>
        </w:rPr>
        <w:t>Por un lado</w:t>
      </w:r>
      <w:r w:rsidRPr="00393811">
        <w:rPr>
          <w:rFonts w:ascii="Arial" w:eastAsia="Calibri" w:hAnsi="Arial" w:cs="Arial"/>
          <w:bCs/>
          <w:color w:val="000000" w:themeColor="text1"/>
          <w:sz w:val="22"/>
        </w:rPr>
        <w:t xml:space="preserve">, </w:t>
      </w:r>
      <w:bookmarkStart w:id="26" w:name="_Hlk63884320"/>
      <w:r w:rsidRPr="00393811">
        <w:rPr>
          <w:rFonts w:ascii="Arial" w:eastAsia="Calibri" w:hAnsi="Arial" w:cs="Arial"/>
          <w:bCs/>
          <w:color w:val="000000" w:themeColor="text1"/>
          <w:sz w:val="22"/>
        </w:rPr>
        <w:t xml:space="preserve">quien opte por la </w:t>
      </w:r>
      <w:r w:rsidRPr="00393811">
        <w:rPr>
          <w:rFonts w:ascii="Arial" w:eastAsia="Calibri" w:hAnsi="Arial" w:cs="Arial"/>
          <w:bCs/>
          <w:i/>
          <w:iCs/>
          <w:color w:val="000000" w:themeColor="text1"/>
          <w:sz w:val="22"/>
        </w:rPr>
        <w:t>tesis de la aplicación directa</w:t>
      </w:r>
      <w:r w:rsidRPr="00393811">
        <w:rPr>
          <w:rFonts w:ascii="Arial" w:eastAsia="Calibri" w:hAnsi="Arial" w:cs="Arial"/>
          <w:bCs/>
          <w:color w:val="000000" w:themeColor="text1"/>
          <w:sz w:val="22"/>
        </w:rPr>
        <w:t xml:space="preserve"> </w:t>
      </w:r>
      <w:r w:rsidR="00DD0609" w:rsidRPr="00393811">
        <w:rPr>
          <w:rFonts w:ascii="Arial" w:eastAsia="Calibri" w:hAnsi="Arial" w:cs="Arial"/>
          <w:bCs/>
          <w:color w:val="000000" w:themeColor="text1"/>
          <w:sz w:val="22"/>
        </w:rPr>
        <w:t>debe sostener que</w:t>
      </w:r>
      <w:r w:rsidR="00B04C69" w:rsidRPr="00393811">
        <w:rPr>
          <w:rFonts w:ascii="Arial" w:eastAsia="Calibri" w:hAnsi="Arial" w:cs="Arial"/>
          <w:bCs/>
          <w:color w:val="000000" w:themeColor="text1"/>
          <w:sz w:val="22"/>
        </w:rPr>
        <w:t xml:space="preserve"> la intervención del reglamento es accesoria, no necesaria</w:t>
      </w:r>
      <w:r w:rsidR="006C375B" w:rsidRPr="00393811">
        <w:rPr>
          <w:rFonts w:ascii="Arial" w:eastAsia="Calibri" w:hAnsi="Arial" w:cs="Arial"/>
          <w:bCs/>
          <w:color w:val="000000" w:themeColor="text1"/>
          <w:sz w:val="22"/>
        </w:rPr>
        <w:t xml:space="preserve">: </w:t>
      </w:r>
      <w:r w:rsidR="00B04C69" w:rsidRPr="00393811">
        <w:rPr>
          <w:rFonts w:ascii="Arial" w:eastAsia="Calibri" w:hAnsi="Arial" w:cs="Arial"/>
          <w:bCs/>
          <w:color w:val="000000" w:themeColor="text1"/>
          <w:sz w:val="22"/>
        </w:rPr>
        <w:t>el Congreso de la República ejerce su competencia para la expedición de la</w:t>
      </w:r>
      <w:r w:rsidR="00967BCD" w:rsidRPr="00393811">
        <w:rPr>
          <w:rFonts w:ascii="Arial" w:eastAsia="Calibri" w:hAnsi="Arial" w:cs="Arial"/>
          <w:bCs/>
          <w:color w:val="000000" w:themeColor="text1"/>
          <w:sz w:val="22"/>
        </w:rPr>
        <w:t>s</w:t>
      </w:r>
      <w:r w:rsidR="00B04C69" w:rsidRPr="00393811">
        <w:rPr>
          <w:rFonts w:ascii="Arial" w:eastAsia="Calibri" w:hAnsi="Arial" w:cs="Arial"/>
          <w:bCs/>
          <w:color w:val="000000" w:themeColor="text1"/>
          <w:sz w:val="22"/>
        </w:rPr>
        <w:t xml:space="preserve"> leyes sin que normas de inferior jerarquía condicionen </w:t>
      </w:r>
      <w:r w:rsidR="00967BCD" w:rsidRPr="00393811">
        <w:rPr>
          <w:rFonts w:ascii="Arial" w:eastAsia="Calibri" w:hAnsi="Arial" w:cs="Arial"/>
          <w:bCs/>
          <w:color w:val="000000" w:themeColor="text1"/>
          <w:sz w:val="22"/>
        </w:rPr>
        <w:t xml:space="preserve">su vigencia o aplicación. En este contexto, cualquier espacio abierto de decisión –siempre que no esté sometido a reserva– habilita el ejercicio de potestades discrecionales por parte de las entidades públicas, salvo que el reglamento eventualmente los limite. </w:t>
      </w:r>
      <w:bookmarkEnd w:id="26"/>
    </w:p>
    <w:p w14:paraId="1487AA36" w14:textId="0A817A5D" w:rsidR="009F2056" w:rsidRPr="00393811" w:rsidRDefault="00346578" w:rsidP="009F2056">
      <w:pPr>
        <w:tabs>
          <w:tab w:val="left" w:pos="709"/>
        </w:tabs>
        <w:spacing w:after="120"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rPr>
        <w:tab/>
      </w:r>
      <w:r w:rsidR="00967BCD" w:rsidRPr="00393811">
        <w:rPr>
          <w:rFonts w:ascii="Arial" w:eastAsia="Calibri" w:hAnsi="Arial" w:cs="Arial"/>
          <w:bCs/>
          <w:color w:val="000000" w:themeColor="text1"/>
          <w:sz w:val="22"/>
        </w:rPr>
        <w:t>De esta manera, a menor precisión de la ley, mayor es el campo de acción del reglamento</w:t>
      </w:r>
      <w:r w:rsidR="006F248F" w:rsidRPr="00393811">
        <w:rPr>
          <w:rFonts w:ascii="Arial" w:eastAsia="Calibri" w:hAnsi="Arial" w:cs="Arial"/>
          <w:bCs/>
          <w:color w:val="000000" w:themeColor="text1"/>
          <w:sz w:val="22"/>
        </w:rPr>
        <w:t>: en este el</w:t>
      </w:r>
      <w:r w:rsidR="00967BCD" w:rsidRPr="00393811">
        <w:rPr>
          <w:rFonts w:ascii="Arial" w:eastAsia="Calibri" w:hAnsi="Arial" w:cs="Arial"/>
          <w:bCs/>
          <w:color w:val="000000" w:themeColor="text1"/>
          <w:sz w:val="22"/>
        </w:rPr>
        <w:t xml:space="preserve"> funcionario competente </w:t>
      </w:r>
      <w:r w:rsidR="006F248F" w:rsidRPr="00393811">
        <w:rPr>
          <w:rFonts w:ascii="Arial" w:eastAsia="Calibri" w:hAnsi="Arial" w:cs="Arial"/>
          <w:bCs/>
          <w:color w:val="000000" w:themeColor="text1"/>
          <w:sz w:val="22"/>
        </w:rPr>
        <w:t xml:space="preserve">tiene libertad para expedir o no las normas correspondientes. Por ello, </w:t>
      </w:r>
      <w:r w:rsidR="00A24DBA" w:rsidRPr="00393811">
        <w:rPr>
          <w:rFonts w:ascii="Arial" w:eastAsia="Calibri" w:hAnsi="Arial" w:cs="Arial"/>
          <w:bCs/>
          <w:color w:val="000000" w:themeColor="text1"/>
          <w:sz w:val="22"/>
        </w:rPr>
        <w:t xml:space="preserve">la </w:t>
      </w:r>
      <w:r w:rsidR="00A57F88" w:rsidRPr="00393811">
        <w:rPr>
          <w:rFonts w:ascii="Arial" w:eastAsia="Calibri" w:hAnsi="Arial" w:cs="Arial"/>
          <w:bCs/>
          <w:color w:val="000000" w:themeColor="text1"/>
          <w:sz w:val="22"/>
        </w:rPr>
        <w:t>jurisprudencia</w:t>
      </w:r>
      <w:r w:rsidR="006F248F" w:rsidRPr="00393811">
        <w:rPr>
          <w:rFonts w:ascii="Arial" w:eastAsia="Calibri" w:hAnsi="Arial" w:cs="Arial"/>
          <w:bCs/>
          <w:color w:val="000000" w:themeColor="text1"/>
          <w:sz w:val="22"/>
        </w:rPr>
        <w:t xml:space="preserve"> explica que la competencia reglamentaria prevista en el artículo 189.11 superior </w:t>
      </w:r>
      <w:r w:rsidR="006C375B" w:rsidRPr="00393811">
        <w:rPr>
          <w:rFonts w:ascii="Arial" w:eastAsia="Calibri" w:hAnsi="Arial" w:cs="Arial"/>
          <w:bCs/>
          <w:color w:val="000000" w:themeColor="text1"/>
          <w:sz w:val="22"/>
        </w:rPr>
        <w:t xml:space="preserve">también </w:t>
      </w:r>
      <w:r w:rsidR="006E0BE4" w:rsidRPr="00393811">
        <w:rPr>
          <w:rFonts w:ascii="Arial" w:eastAsia="Calibri" w:hAnsi="Arial" w:cs="Arial"/>
          <w:bCs/>
          <w:color w:val="000000" w:themeColor="text1"/>
          <w:sz w:val="22"/>
        </w:rPr>
        <w:t xml:space="preserve">corresponde </w:t>
      </w:r>
      <w:r w:rsidR="006C375B" w:rsidRPr="00393811">
        <w:rPr>
          <w:rFonts w:ascii="Arial" w:eastAsia="Calibri" w:hAnsi="Arial" w:cs="Arial"/>
          <w:bCs/>
          <w:color w:val="000000" w:themeColor="text1"/>
          <w:sz w:val="22"/>
        </w:rPr>
        <w:t>a un poder</w:t>
      </w:r>
      <w:r w:rsidR="006F248F" w:rsidRPr="00393811">
        <w:rPr>
          <w:rFonts w:ascii="Arial" w:eastAsia="Calibri" w:hAnsi="Arial" w:cs="Arial"/>
          <w:bCs/>
          <w:color w:val="000000" w:themeColor="text1"/>
          <w:sz w:val="22"/>
        </w:rPr>
        <w:t xml:space="preserve"> discrecional</w:t>
      </w:r>
      <w:r w:rsidR="00614771" w:rsidRPr="00393811">
        <w:rPr>
          <w:rStyle w:val="Refdenotaalpie"/>
          <w:rFonts w:ascii="Arial" w:eastAsia="Calibri" w:hAnsi="Arial" w:cs="Arial"/>
          <w:bCs/>
          <w:color w:val="000000" w:themeColor="text1"/>
          <w:sz w:val="22"/>
        </w:rPr>
        <w:footnoteReference w:id="12"/>
      </w:r>
      <w:r w:rsidR="006E0BE4" w:rsidRPr="00393811">
        <w:rPr>
          <w:rFonts w:ascii="Arial" w:eastAsia="Calibri" w:hAnsi="Arial" w:cs="Arial"/>
          <w:bCs/>
          <w:color w:val="000000" w:themeColor="text1"/>
          <w:sz w:val="22"/>
        </w:rPr>
        <w:t xml:space="preserve">. </w:t>
      </w:r>
      <w:r w:rsidR="009F2056" w:rsidRPr="00393811">
        <w:rPr>
          <w:rFonts w:ascii="Arial" w:eastAsia="Calibri" w:hAnsi="Arial" w:cs="Arial"/>
          <w:bCs/>
          <w:color w:val="000000" w:themeColor="text1"/>
          <w:sz w:val="22"/>
        </w:rPr>
        <w:t>En este contexto, si la expedición de reglamentos no es obligatoria, la ausencia de estos no excusa la inaplicación de la ley, pues contiene unos elementos mínimos que vinculan directamente a los destinatarios.</w:t>
      </w:r>
    </w:p>
    <w:p w14:paraId="74A1A793" w14:textId="27904A44" w:rsidR="006F15B4" w:rsidRPr="00393811" w:rsidRDefault="008675EC" w:rsidP="009F2056">
      <w:pPr>
        <w:tabs>
          <w:tab w:val="left" w:pos="709"/>
        </w:tabs>
        <w:spacing w:after="120"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rPr>
        <w:tab/>
        <w:t>Este es</w:t>
      </w:r>
      <w:r w:rsidR="006C31B0" w:rsidRPr="00393811">
        <w:rPr>
          <w:rFonts w:ascii="Arial" w:eastAsia="Calibri" w:hAnsi="Arial" w:cs="Arial"/>
          <w:bCs/>
          <w:color w:val="000000" w:themeColor="text1"/>
          <w:sz w:val="22"/>
        </w:rPr>
        <w:t xml:space="preserve"> el</w:t>
      </w:r>
      <w:r w:rsidRPr="00393811">
        <w:rPr>
          <w:rFonts w:ascii="Arial" w:eastAsia="Calibri" w:hAnsi="Arial" w:cs="Arial"/>
          <w:bCs/>
          <w:color w:val="000000" w:themeColor="text1"/>
          <w:sz w:val="22"/>
        </w:rPr>
        <w:t xml:space="preserve"> caso de lo previsto en los artículos </w:t>
      </w:r>
      <w:r w:rsidR="006F15B4" w:rsidRPr="00393811">
        <w:rPr>
          <w:rFonts w:ascii="Arial" w:eastAsia="Calibri" w:hAnsi="Arial" w:cs="Arial"/>
          <w:bCs/>
          <w:color w:val="000000" w:themeColor="text1"/>
          <w:sz w:val="22"/>
        </w:rPr>
        <w:t>30</w:t>
      </w:r>
      <w:r w:rsidR="00B0155D" w:rsidRPr="00393811">
        <w:rPr>
          <w:rFonts w:ascii="Arial" w:eastAsia="Calibri" w:hAnsi="Arial" w:cs="Arial"/>
          <w:bCs/>
          <w:color w:val="000000" w:themeColor="text1"/>
          <w:sz w:val="22"/>
        </w:rPr>
        <w:t xml:space="preserve"> y</w:t>
      </w:r>
      <w:r w:rsidR="006F15B4" w:rsidRPr="00393811">
        <w:rPr>
          <w:rFonts w:ascii="Arial" w:eastAsia="Calibri" w:hAnsi="Arial" w:cs="Arial"/>
          <w:bCs/>
          <w:color w:val="000000" w:themeColor="text1"/>
          <w:sz w:val="22"/>
        </w:rPr>
        <w:t xml:space="preserve"> </w:t>
      </w:r>
      <w:r w:rsidRPr="00393811">
        <w:rPr>
          <w:rFonts w:ascii="Arial" w:eastAsia="Calibri" w:hAnsi="Arial" w:cs="Arial"/>
          <w:bCs/>
          <w:color w:val="000000" w:themeColor="text1"/>
          <w:sz w:val="22"/>
        </w:rPr>
        <w:t xml:space="preserve">33 de la Ley de Emprendimiento. </w:t>
      </w:r>
      <w:r w:rsidR="006F15B4" w:rsidRPr="00393811">
        <w:rPr>
          <w:rFonts w:ascii="Arial" w:eastAsia="Calibri" w:hAnsi="Arial" w:cs="Arial"/>
          <w:bCs/>
          <w:color w:val="000000" w:themeColor="text1"/>
          <w:sz w:val="22"/>
        </w:rPr>
        <w:t xml:space="preserve">En relación con las </w:t>
      </w:r>
      <w:proofErr w:type="spellStart"/>
      <w:r w:rsidR="006F15B4" w:rsidRPr="00393811">
        <w:rPr>
          <w:rFonts w:ascii="Arial" w:eastAsia="Calibri" w:hAnsi="Arial" w:cs="Arial"/>
          <w:bCs/>
          <w:color w:val="000000" w:themeColor="text1"/>
          <w:sz w:val="22"/>
        </w:rPr>
        <w:t>mipymes</w:t>
      </w:r>
      <w:proofErr w:type="spellEnd"/>
      <w:r w:rsidR="006F15B4" w:rsidRPr="00393811">
        <w:rPr>
          <w:rFonts w:ascii="Arial" w:eastAsia="Calibri" w:hAnsi="Arial" w:cs="Arial"/>
          <w:bCs/>
          <w:color w:val="000000" w:themeColor="text1"/>
          <w:sz w:val="22"/>
        </w:rPr>
        <w:t xml:space="preserve"> y mínima cuantía</w:t>
      </w:r>
      <w:r w:rsidR="00B86C5A" w:rsidRPr="00393811">
        <w:rPr>
          <w:rFonts w:ascii="Arial" w:eastAsia="Calibri" w:hAnsi="Arial" w:cs="Arial"/>
          <w:bCs/>
          <w:color w:val="000000" w:themeColor="text1"/>
          <w:sz w:val="22"/>
        </w:rPr>
        <w:t xml:space="preserve">, </w:t>
      </w:r>
      <w:r w:rsidR="00B86C5A" w:rsidRPr="00393811">
        <w:rPr>
          <w:rFonts w:ascii="Arial" w:eastAsia="Calibri" w:hAnsi="Arial" w:cs="Arial"/>
          <w:bCs/>
          <w:color w:val="000000" w:themeColor="text1"/>
          <w:sz w:val="22"/>
          <w:lang w:val="es-ES_tradnl"/>
        </w:rPr>
        <w:t xml:space="preserve">dado que el artículo 30 de la Ley 2069 de 2020 regula aspectos como i) el término mínimo para publicar la invitación, </w:t>
      </w:r>
      <w:proofErr w:type="spellStart"/>
      <w:r w:rsidR="00B86C5A" w:rsidRPr="00393811">
        <w:rPr>
          <w:rFonts w:ascii="Arial" w:eastAsia="Calibri" w:hAnsi="Arial" w:cs="Arial"/>
          <w:bCs/>
          <w:color w:val="000000" w:themeColor="text1"/>
          <w:sz w:val="22"/>
          <w:lang w:val="es-ES_tradnl"/>
        </w:rPr>
        <w:t>ii</w:t>
      </w:r>
      <w:proofErr w:type="spellEnd"/>
      <w:r w:rsidR="00B86C5A" w:rsidRPr="00393811">
        <w:rPr>
          <w:rFonts w:ascii="Arial" w:eastAsia="Calibri" w:hAnsi="Arial" w:cs="Arial"/>
          <w:bCs/>
          <w:color w:val="000000" w:themeColor="text1"/>
          <w:sz w:val="22"/>
          <w:lang w:val="es-ES_tradnl"/>
        </w:rPr>
        <w:t xml:space="preserve">) el plazo mínimo de recepción de las ofertas, </w:t>
      </w:r>
      <w:proofErr w:type="spellStart"/>
      <w:r w:rsidR="00B86C5A" w:rsidRPr="00393811">
        <w:rPr>
          <w:rFonts w:ascii="Arial" w:eastAsia="Calibri" w:hAnsi="Arial" w:cs="Arial"/>
          <w:bCs/>
          <w:color w:val="000000" w:themeColor="text1"/>
          <w:sz w:val="22"/>
          <w:lang w:val="es-ES_tradnl"/>
        </w:rPr>
        <w:t>iii</w:t>
      </w:r>
      <w:proofErr w:type="spellEnd"/>
      <w:r w:rsidR="00B86C5A" w:rsidRPr="00393811">
        <w:rPr>
          <w:rFonts w:ascii="Arial" w:eastAsia="Calibri" w:hAnsi="Arial" w:cs="Arial"/>
          <w:bCs/>
          <w:color w:val="000000" w:themeColor="text1"/>
          <w:sz w:val="22"/>
          <w:lang w:val="es-ES_tradnl"/>
        </w:rPr>
        <w:t xml:space="preserve">) el factor de evaluación que define la selección del proponente y </w:t>
      </w:r>
      <w:proofErr w:type="spellStart"/>
      <w:r w:rsidR="00B86C5A" w:rsidRPr="00393811">
        <w:rPr>
          <w:rFonts w:ascii="Arial" w:eastAsia="Calibri" w:hAnsi="Arial" w:cs="Arial"/>
          <w:bCs/>
          <w:color w:val="000000" w:themeColor="text1"/>
          <w:sz w:val="22"/>
          <w:lang w:val="es-ES_tradnl"/>
        </w:rPr>
        <w:t>iv</w:t>
      </w:r>
      <w:proofErr w:type="spellEnd"/>
      <w:r w:rsidR="00B86C5A" w:rsidRPr="00393811">
        <w:rPr>
          <w:rFonts w:ascii="Arial" w:eastAsia="Calibri" w:hAnsi="Arial" w:cs="Arial"/>
          <w:bCs/>
          <w:color w:val="000000" w:themeColor="text1"/>
          <w:sz w:val="22"/>
          <w:lang w:val="es-ES_tradnl"/>
        </w:rPr>
        <w:t xml:space="preserve">) el perfeccionamiento del contrato, las entidades deben estructurar sus procedimientos de selección de acuerdo con estos parámetros, los cuales tienen una aplicación inmediata sin que el reglamento condicione la vigencia de la mínima cuantía. Esto </w:t>
      </w:r>
      <w:r w:rsidR="00B86C5A" w:rsidRPr="00393811">
        <w:rPr>
          <w:rFonts w:ascii="Arial" w:eastAsia="Calibri" w:hAnsi="Arial" w:cs="Arial"/>
          <w:bCs/>
          <w:color w:val="000000" w:themeColor="text1"/>
          <w:sz w:val="22"/>
        </w:rPr>
        <w:t>sin perjuicio de que el Gobierno Nacional</w:t>
      </w:r>
      <w:r w:rsidR="007E6B89" w:rsidRPr="00393811">
        <w:rPr>
          <w:rFonts w:ascii="Arial" w:eastAsia="Calibri" w:hAnsi="Arial" w:cs="Arial"/>
          <w:bCs/>
          <w:color w:val="000000" w:themeColor="text1"/>
          <w:sz w:val="22"/>
        </w:rPr>
        <w:t xml:space="preserve">, conforme a lo dispuesto en el parágrafo 1 </w:t>
      </w:r>
      <w:r w:rsidR="007E6B89" w:rsidRPr="00393811">
        <w:rPr>
          <w:rFonts w:ascii="Arial" w:eastAsia="Calibri" w:hAnsi="Arial" w:cs="Arial"/>
          <w:bCs/>
          <w:i/>
          <w:iCs/>
          <w:color w:val="000000" w:themeColor="text1"/>
          <w:sz w:val="22"/>
        </w:rPr>
        <w:lastRenderedPageBreak/>
        <w:t>ibidem</w:t>
      </w:r>
      <w:r w:rsidR="007E6B89" w:rsidRPr="00393811">
        <w:rPr>
          <w:rFonts w:ascii="Arial" w:eastAsia="Calibri" w:hAnsi="Arial" w:cs="Arial"/>
          <w:bCs/>
          <w:color w:val="000000" w:themeColor="text1"/>
          <w:sz w:val="22"/>
        </w:rPr>
        <w:t>,</w:t>
      </w:r>
      <w:r w:rsidR="00B86C5A" w:rsidRPr="00393811">
        <w:rPr>
          <w:rFonts w:ascii="Arial" w:eastAsia="Calibri" w:hAnsi="Arial" w:cs="Arial"/>
          <w:bCs/>
          <w:color w:val="000000" w:themeColor="text1"/>
          <w:sz w:val="22"/>
        </w:rPr>
        <w:t xml:space="preserve"> ejerza la potestad reglamentaria para </w:t>
      </w:r>
      <w:r w:rsidR="00B86C5A" w:rsidRPr="00393811">
        <w:rPr>
          <w:rFonts w:ascii="Arial" w:eastAsia="Calibri" w:hAnsi="Arial" w:cs="Arial"/>
          <w:bCs/>
          <w:color w:val="000000" w:themeColor="text1"/>
          <w:sz w:val="22"/>
          <w:lang w:val="es-ES_tradnl"/>
        </w:rPr>
        <w:t xml:space="preserve">regular tanto las particularidades del procedimiento de selección como la posibilidad de realizar estas adquisiciones a </w:t>
      </w:r>
      <w:proofErr w:type="spellStart"/>
      <w:r w:rsidR="00B86C5A" w:rsidRPr="00393811">
        <w:rPr>
          <w:rFonts w:ascii="Arial" w:eastAsia="Calibri" w:hAnsi="Arial" w:cs="Arial"/>
          <w:bCs/>
          <w:color w:val="000000" w:themeColor="text1"/>
          <w:sz w:val="22"/>
          <w:lang w:val="es-ES_tradnl"/>
        </w:rPr>
        <w:t>mipymes</w:t>
      </w:r>
      <w:proofErr w:type="spellEnd"/>
      <w:r w:rsidR="00B86C5A" w:rsidRPr="00393811">
        <w:rPr>
          <w:rFonts w:ascii="Arial" w:eastAsia="Calibri" w:hAnsi="Arial" w:cs="Arial"/>
          <w:bCs/>
          <w:color w:val="000000" w:themeColor="text1"/>
          <w:sz w:val="22"/>
          <w:lang w:val="es-ES_tradnl"/>
        </w:rPr>
        <w:t xml:space="preserve"> o establecimientos que correspondan a la definición de «gran almacén»</w:t>
      </w:r>
      <w:r w:rsidR="00B31B85" w:rsidRPr="00393811">
        <w:rPr>
          <w:rFonts w:ascii="Arial" w:eastAsia="Calibri" w:hAnsi="Arial" w:cs="Arial"/>
          <w:bCs/>
          <w:color w:val="000000" w:themeColor="text1"/>
          <w:sz w:val="22"/>
          <w:lang w:val="es-ES_tradnl"/>
        </w:rPr>
        <w:t>, aspectos en la que la norma excluye la regulación autónoma de la materia por parte de las entidades contratantes</w:t>
      </w:r>
      <w:r w:rsidR="00B0155D" w:rsidRPr="00393811">
        <w:rPr>
          <w:rFonts w:ascii="Arial" w:eastAsia="Calibri" w:hAnsi="Arial" w:cs="Arial"/>
          <w:bCs/>
          <w:color w:val="000000" w:themeColor="text1"/>
          <w:sz w:val="22"/>
          <w:lang w:val="es-ES_tradnl"/>
        </w:rPr>
        <w:t xml:space="preserve"> conforme a lo expuesto al final del apartado 2.1.1 de este concepto</w:t>
      </w:r>
      <w:r w:rsidR="00B86C5A" w:rsidRPr="00393811">
        <w:rPr>
          <w:rFonts w:ascii="Arial" w:eastAsia="Calibri" w:hAnsi="Arial" w:cs="Arial"/>
          <w:bCs/>
          <w:color w:val="000000" w:themeColor="text1"/>
          <w:sz w:val="22"/>
          <w:lang w:val="es-ES_tradnl"/>
        </w:rPr>
        <w:t>.</w:t>
      </w:r>
    </w:p>
    <w:p w14:paraId="4DACAD9D" w14:textId="3EBA7C93" w:rsidR="00CF3226" w:rsidRPr="00393811" w:rsidRDefault="006F15B4" w:rsidP="00B0155D">
      <w:pPr>
        <w:spacing w:after="120" w:line="276" w:lineRule="auto"/>
        <w:jc w:val="both"/>
        <w:rPr>
          <w:rFonts w:ascii="Arial" w:hAnsi="Arial" w:cs="Arial"/>
          <w:sz w:val="22"/>
        </w:rPr>
      </w:pPr>
      <w:r w:rsidRPr="00393811">
        <w:rPr>
          <w:rFonts w:ascii="Arial" w:eastAsia="Calibri" w:hAnsi="Arial" w:cs="Arial"/>
          <w:bCs/>
          <w:color w:val="000000" w:themeColor="text1"/>
          <w:sz w:val="22"/>
        </w:rPr>
        <w:tab/>
      </w:r>
      <w:r w:rsidR="008675EC" w:rsidRPr="00393811">
        <w:rPr>
          <w:rFonts w:ascii="Arial" w:eastAsia="Calibri" w:hAnsi="Arial" w:cs="Arial"/>
          <w:bCs/>
          <w:color w:val="000000" w:themeColor="text1"/>
          <w:sz w:val="22"/>
        </w:rPr>
        <w:t xml:space="preserve">En lo que se refiere a la promoción del acceso de las </w:t>
      </w:r>
      <w:proofErr w:type="spellStart"/>
      <w:r w:rsidR="008675EC" w:rsidRPr="00393811">
        <w:rPr>
          <w:rFonts w:ascii="Arial" w:eastAsia="Calibri" w:hAnsi="Arial" w:cs="Arial"/>
          <w:bCs/>
          <w:color w:val="000000" w:themeColor="text1"/>
          <w:sz w:val="22"/>
        </w:rPr>
        <w:t>mipymes</w:t>
      </w:r>
      <w:proofErr w:type="spellEnd"/>
      <w:r w:rsidR="008675EC" w:rsidRPr="00393811">
        <w:rPr>
          <w:rFonts w:ascii="Arial" w:eastAsia="Calibri" w:hAnsi="Arial" w:cs="Arial"/>
          <w:bCs/>
          <w:color w:val="000000" w:themeColor="text1"/>
          <w:sz w:val="22"/>
        </w:rPr>
        <w:t xml:space="preserve"> al mercado de compras públicas, la legislación consagra una serie de deberes que </w:t>
      </w:r>
      <w:r w:rsidR="006C31B0" w:rsidRPr="00393811">
        <w:rPr>
          <w:rFonts w:ascii="Arial" w:eastAsia="Calibri" w:hAnsi="Arial" w:cs="Arial"/>
          <w:bCs/>
          <w:color w:val="000000" w:themeColor="text1"/>
          <w:sz w:val="22"/>
        </w:rPr>
        <w:t xml:space="preserve">deben </w:t>
      </w:r>
      <w:r w:rsidR="008675EC" w:rsidRPr="00393811">
        <w:rPr>
          <w:rFonts w:ascii="Arial" w:eastAsia="Calibri" w:hAnsi="Arial" w:cs="Arial"/>
          <w:bCs/>
          <w:color w:val="000000" w:themeColor="text1"/>
          <w:sz w:val="22"/>
        </w:rPr>
        <w:t xml:space="preserve">cumplir </w:t>
      </w:r>
      <w:r w:rsidR="00E1000A" w:rsidRPr="00393811">
        <w:rPr>
          <w:rFonts w:ascii="Arial" w:eastAsia="Calibri" w:hAnsi="Arial" w:cs="Arial"/>
          <w:bCs/>
          <w:color w:val="000000" w:themeColor="text1"/>
          <w:sz w:val="22"/>
        </w:rPr>
        <w:t xml:space="preserve">los destinatarios </w:t>
      </w:r>
      <w:r w:rsidR="008675EC" w:rsidRPr="00393811">
        <w:rPr>
          <w:rFonts w:ascii="Arial" w:eastAsia="Calibri" w:hAnsi="Arial" w:cs="Arial"/>
          <w:bCs/>
          <w:color w:val="000000" w:themeColor="text1"/>
          <w:sz w:val="22"/>
        </w:rPr>
        <w:t>en su gestión contractual. Aunque el alcance de estas obligaciones puede delimitarse por otras leyes o reglamentos, lo importante es que el artículo 3</w:t>
      </w:r>
      <w:r w:rsidR="00E91C29" w:rsidRPr="00393811">
        <w:rPr>
          <w:rFonts w:ascii="Arial" w:eastAsia="Calibri" w:hAnsi="Arial" w:cs="Arial"/>
          <w:bCs/>
          <w:color w:val="000000" w:themeColor="text1"/>
          <w:sz w:val="22"/>
        </w:rPr>
        <w:t>3</w:t>
      </w:r>
      <w:r w:rsidR="008675EC" w:rsidRPr="00393811">
        <w:rPr>
          <w:rFonts w:ascii="Arial" w:eastAsia="Calibri" w:hAnsi="Arial" w:cs="Arial"/>
          <w:bCs/>
          <w:color w:val="000000" w:themeColor="text1"/>
          <w:sz w:val="22"/>
        </w:rPr>
        <w:t xml:space="preserve"> consagra elementos mínimos que las entidades deben acatar so pena de una causal de mala conducta.</w:t>
      </w:r>
      <w:r w:rsidR="00CF3226" w:rsidRPr="00393811">
        <w:rPr>
          <w:rFonts w:ascii="Arial" w:eastAsia="Calibri" w:hAnsi="Arial" w:cs="Arial"/>
          <w:bCs/>
          <w:color w:val="000000" w:themeColor="text1"/>
          <w:sz w:val="22"/>
        </w:rPr>
        <w:t xml:space="preserve"> </w:t>
      </w:r>
      <w:r w:rsidR="008B50B2" w:rsidRPr="00393811">
        <w:rPr>
          <w:rFonts w:ascii="Arial" w:hAnsi="Arial" w:cs="Arial"/>
          <w:sz w:val="22"/>
        </w:rPr>
        <w:t xml:space="preserve">Por tanto, conforme al marco normativo que regule el acceso de las </w:t>
      </w:r>
      <w:proofErr w:type="spellStart"/>
      <w:r w:rsidR="008B50B2" w:rsidRPr="00393811">
        <w:rPr>
          <w:rFonts w:ascii="Arial" w:hAnsi="Arial" w:cs="Arial"/>
          <w:sz w:val="22"/>
        </w:rPr>
        <w:t>mipymes</w:t>
      </w:r>
      <w:proofErr w:type="spellEnd"/>
      <w:r w:rsidR="008B50B2" w:rsidRPr="00393811">
        <w:rPr>
          <w:rFonts w:ascii="Arial" w:hAnsi="Arial" w:cs="Arial"/>
          <w:sz w:val="22"/>
        </w:rPr>
        <w:t xml:space="preserve"> al mercado de compras públicas, las entidades deberán adoptar las medidas necesarias para el acatamiento de esta disposición.</w:t>
      </w:r>
    </w:p>
    <w:p w14:paraId="4ED705FD" w14:textId="7C937171" w:rsidR="00132DBE" w:rsidRPr="00393811" w:rsidRDefault="00882A05" w:rsidP="00A57F88">
      <w:pPr>
        <w:tabs>
          <w:tab w:val="left" w:pos="709"/>
        </w:tabs>
        <w:spacing w:after="120"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rPr>
        <w:tab/>
      </w:r>
      <w:bookmarkStart w:id="27" w:name="_Hlk63884375"/>
      <w:r w:rsidR="00834AA0" w:rsidRPr="00393811">
        <w:rPr>
          <w:rFonts w:ascii="Arial" w:eastAsia="Calibri" w:hAnsi="Arial" w:cs="Arial"/>
          <w:bCs/>
          <w:color w:val="000000" w:themeColor="text1"/>
          <w:sz w:val="22"/>
        </w:rPr>
        <w:t>Ahora bien</w:t>
      </w:r>
      <w:r w:rsidRPr="00393811">
        <w:rPr>
          <w:rFonts w:ascii="Arial" w:eastAsia="Calibri" w:hAnsi="Arial" w:cs="Arial"/>
          <w:bCs/>
          <w:color w:val="000000" w:themeColor="text1"/>
          <w:sz w:val="22"/>
        </w:rPr>
        <w:t>, la relación entr</w:t>
      </w:r>
      <w:r w:rsidR="00BB1223" w:rsidRPr="00393811">
        <w:rPr>
          <w:rFonts w:ascii="Arial" w:eastAsia="Calibri" w:hAnsi="Arial" w:cs="Arial"/>
          <w:bCs/>
          <w:color w:val="000000" w:themeColor="text1"/>
          <w:sz w:val="22"/>
        </w:rPr>
        <w:t>e</w:t>
      </w:r>
      <w:r w:rsidRPr="00393811">
        <w:rPr>
          <w:rFonts w:ascii="Arial" w:eastAsia="Calibri" w:hAnsi="Arial" w:cs="Arial"/>
          <w:bCs/>
          <w:color w:val="000000" w:themeColor="text1"/>
          <w:sz w:val="22"/>
        </w:rPr>
        <w:t xml:space="preserve"> </w:t>
      </w:r>
      <w:r w:rsidR="0054595C" w:rsidRPr="00393811">
        <w:rPr>
          <w:rFonts w:ascii="Arial" w:eastAsia="Calibri" w:hAnsi="Arial" w:cs="Arial"/>
          <w:bCs/>
          <w:color w:val="000000" w:themeColor="text1"/>
          <w:sz w:val="22"/>
        </w:rPr>
        <w:t>estas dos (2) fuentes del derecho</w:t>
      </w:r>
      <w:r w:rsidRPr="00393811">
        <w:rPr>
          <w:rFonts w:ascii="Arial" w:eastAsia="Calibri" w:hAnsi="Arial" w:cs="Arial"/>
          <w:bCs/>
          <w:color w:val="000000" w:themeColor="text1"/>
          <w:sz w:val="22"/>
        </w:rPr>
        <w:t xml:space="preserve"> es</w:t>
      </w:r>
      <w:r w:rsidR="0054595C" w:rsidRPr="00393811">
        <w:rPr>
          <w:rFonts w:ascii="Arial" w:eastAsia="Calibri" w:hAnsi="Arial" w:cs="Arial"/>
          <w:bCs/>
          <w:color w:val="000000" w:themeColor="text1"/>
          <w:sz w:val="22"/>
        </w:rPr>
        <w:t xml:space="preserve"> totalmente</w:t>
      </w:r>
      <w:r w:rsidRPr="00393811">
        <w:rPr>
          <w:rFonts w:ascii="Arial" w:eastAsia="Calibri" w:hAnsi="Arial" w:cs="Arial"/>
          <w:bCs/>
          <w:color w:val="000000" w:themeColor="text1"/>
          <w:sz w:val="22"/>
        </w:rPr>
        <w:t xml:space="preserve"> </w:t>
      </w:r>
      <w:r w:rsidR="00BB1223" w:rsidRPr="00393811">
        <w:rPr>
          <w:rFonts w:ascii="Arial" w:eastAsia="Calibri" w:hAnsi="Arial" w:cs="Arial"/>
          <w:bCs/>
          <w:color w:val="000000" w:themeColor="text1"/>
          <w:sz w:val="22"/>
        </w:rPr>
        <w:t xml:space="preserve">diferente en la </w:t>
      </w:r>
      <w:r w:rsidR="00BB1223" w:rsidRPr="00393811">
        <w:rPr>
          <w:rFonts w:ascii="Arial" w:eastAsia="Calibri" w:hAnsi="Arial" w:cs="Arial"/>
          <w:bCs/>
          <w:i/>
          <w:iCs/>
          <w:color w:val="000000" w:themeColor="text1"/>
          <w:sz w:val="22"/>
        </w:rPr>
        <w:t>tesis de la reglamentación</w:t>
      </w:r>
      <w:r w:rsidR="00BB1223" w:rsidRPr="00393811">
        <w:rPr>
          <w:rFonts w:ascii="Arial" w:eastAsia="Calibri" w:hAnsi="Arial" w:cs="Arial"/>
          <w:bCs/>
          <w:color w:val="000000" w:themeColor="text1"/>
          <w:sz w:val="22"/>
        </w:rPr>
        <w:t xml:space="preserve">. </w:t>
      </w:r>
      <w:r w:rsidR="0054595C" w:rsidRPr="00393811">
        <w:rPr>
          <w:rFonts w:ascii="Arial" w:eastAsia="Calibri" w:hAnsi="Arial" w:cs="Arial"/>
          <w:bCs/>
          <w:color w:val="000000" w:themeColor="text1"/>
          <w:sz w:val="22"/>
        </w:rPr>
        <w:t>Para estos efectos, si bien el Congreso de la República conserva la cláusula general de competencia normativa para la expedición de las leyes, sujeta su aplicación a una norma de menor jerarquía que regule aspectos de detalle</w:t>
      </w:r>
      <w:r w:rsidR="000A2BEF" w:rsidRPr="00393811">
        <w:rPr>
          <w:rFonts w:ascii="Arial" w:eastAsia="Calibri" w:hAnsi="Arial" w:cs="Arial"/>
          <w:bCs/>
          <w:color w:val="000000" w:themeColor="text1"/>
          <w:sz w:val="22"/>
        </w:rPr>
        <w:t xml:space="preserve">, por lo que exige </w:t>
      </w:r>
      <w:r w:rsidR="0054595C" w:rsidRPr="00393811">
        <w:rPr>
          <w:rFonts w:ascii="Arial" w:eastAsia="Calibri" w:hAnsi="Arial" w:cs="Arial"/>
          <w:bCs/>
          <w:color w:val="000000" w:themeColor="text1"/>
          <w:sz w:val="22"/>
        </w:rPr>
        <w:t xml:space="preserve">la </w:t>
      </w:r>
      <w:r w:rsidR="000A2BEF" w:rsidRPr="00393811">
        <w:rPr>
          <w:rFonts w:ascii="Arial" w:eastAsia="Calibri" w:hAnsi="Arial" w:cs="Arial"/>
          <w:bCs/>
          <w:color w:val="000000" w:themeColor="text1"/>
          <w:sz w:val="22"/>
        </w:rPr>
        <w:t>expedición del decreto reglamentario correspondiente</w:t>
      </w:r>
      <w:bookmarkEnd w:id="27"/>
      <w:r w:rsidR="000A2BEF" w:rsidRPr="00393811">
        <w:rPr>
          <w:rFonts w:ascii="Arial" w:eastAsia="Calibri" w:hAnsi="Arial" w:cs="Arial"/>
          <w:bCs/>
          <w:color w:val="000000" w:themeColor="text1"/>
          <w:sz w:val="22"/>
        </w:rPr>
        <w:t xml:space="preserve">. Este el caso </w:t>
      </w:r>
      <w:r w:rsidR="009F2056" w:rsidRPr="00393811">
        <w:rPr>
          <w:rFonts w:ascii="Arial" w:eastAsia="Calibri" w:hAnsi="Arial" w:cs="Arial"/>
          <w:bCs/>
          <w:color w:val="000000" w:themeColor="text1"/>
          <w:sz w:val="22"/>
        </w:rPr>
        <w:t>de los</w:t>
      </w:r>
      <w:r w:rsidR="009F2056" w:rsidRPr="00393811">
        <w:rPr>
          <w:rFonts w:ascii="Arial" w:eastAsia="Calibri" w:hAnsi="Arial" w:cs="Arial"/>
          <w:color w:val="000000" w:themeColor="text1"/>
          <w:sz w:val="22"/>
          <w:lang w:val="es-ES_tradnl"/>
        </w:rPr>
        <w:t xml:space="preserve"> artículos 31</w:t>
      </w:r>
      <w:r w:rsidR="00B0155D" w:rsidRPr="00393811">
        <w:rPr>
          <w:rFonts w:ascii="Arial" w:eastAsia="Calibri" w:hAnsi="Arial" w:cs="Arial"/>
          <w:color w:val="000000" w:themeColor="text1"/>
          <w:sz w:val="22"/>
          <w:lang w:val="es-ES_tradnl"/>
        </w:rPr>
        <w:t xml:space="preserve"> y </w:t>
      </w:r>
      <w:r w:rsidR="009F2056" w:rsidRPr="00393811">
        <w:rPr>
          <w:rFonts w:ascii="Arial" w:eastAsia="Calibri" w:hAnsi="Arial" w:cs="Arial"/>
          <w:color w:val="000000" w:themeColor="text1"/>
          <w:sz w:val="22"/>
          <w:lang w:val="es-ES_tradnl"/>
        </w:rPr>
        <w:t>34 de la Ley de Emprendimiento</w:t>
      </w:r>
      <w:r w:rsidR="005C0309" w:rsidRPr="00393811">
        <w:rPr>
          <w:rFonts w:ascii="Arial" w:eastAsia="Calibri" w:hAnsi="Arial" w:cs="Arial"/>
          <w:bCs/>
          <w:color w:val="000000" w:themeColor="text1"/>
          <w:sz w:val="22"/>
        </w:rPr>
        <w:t xml:space="preserve">. </w:t>
      </w:r>
    </w:p>
    <w:p w14:paraId="15626209" w14:textId="6F8834D2" w:rsidR="000D6C6D" w:rsidRPr="00393811" w:rsidRDefault="00132DBE" w:rsidP="00A57F88">
      <w:pPr>
        <w:tabs>
          <w:tab w:val="left" w:pos="709"/>
        </w:tabs>
        <w:spacing w:after="120"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rPr>
        <w:tab/>
      </w:r>
      <w:r w:rsidR="009F2056" w:rsidRPr="00393811">
        <w:rPr>
          <w:rFonts w:ascii="Arial" w:eastAsia="Calibri" w:hAnsi="Arial" w:cs="Arial"/>
          <w:bCs/>
          <w:color w:val="000000" w:themeColor="text1"/>
          <w:sz w:val="22"/>
        </w:rPr>
        <w:t>En efecto</w:t>
      </w:r>
      <w:r w:rsidR="005C0309" w:rsidRPr="00393811">
        <w:rPr>
          <w:rFonts w:ascii="Arial" w:eastAsia="Calibri" w:hAnsi="Arial" w:cs="Arial"/>
          <w:bCs/>
          <w:color w:val="000000" w:themeColor="text1"/>
          <w:sz w:val="22"/>
        </w:rPr>
        <w:t xml:space="preserve">, </w:t>
      </w:r>
      <w:r w:rsidR="009F2056" w:rsidRPr="00393811">
        <w:rPr>
          <w:rFonts w:ascii="Arial" w:eastAsia="Calibri" w:hAnsi="Arial" w:cs="Arial"/>
          <w:bCs/>
          <w:color w:val="000000" w:themeColor="text1"/>
          <w:sz w:val="22"/>
        </w:rPr>
        <w:t xml:space="preserve">estas disposiciones </w:t>
      </w:r>
      <w:r w:rsidR="005C0309" w:rsidRPr="00393811">
        <w:rPr>
          <w:rFonts w:ascii="Arial" w:eastAsia="Calibri" w:hAnsi="Arial" w:cs="Arial"/>
          <w:bCs/>
          <w:color w:val="000000" w:themeColor="text1"/>
          <w:sz w:val="22"/>
        </w:rPr>
        <w:t>contiene</w:t>
      </w:r>
      <w:r w:rsidR="009F2056" w:rsidRPr="00393811">
        <w:rPr>
          <w:rFonts w:ascii="Arial" w:eastAsia="Calibri" w:hAnsi="Arial" w:cs="Arial"/>
          <w:bCs/>
          <w:color w:val="000000" w:themeColor="text1"/>
          <w:sz w:val="22"/>
        </w:rPr>
        <w:t>n</w:t>
      </w:r>
      <w:r w:rsidR="005C0309" w:rsidRPr="00393811">
        <w:rPr>
          <w:rFonts w:ascii="Arial" w:eastAsia="Calibri" w:hAnsi="Arial" w:cs="Arial"/>
          <w:bCs/>
          <w:color w:val="000000" w:themeColor="text1"/>
          <w:sz w:val="22"/>
        </w:rPr>
        <w:t xml:space="preserve"> un mandato de reglamentación que debe acatar el </w:t>
      </w:r>
      <w:r w:rsidR="009F2056" w:rsidRPr="00393811">
        <w:rPr>
          <w:rFonts w:ascii="Arial" w:eastAsia="Calibri" w:hAnsi="Arial" w:cs="Arial"/>
          <w:bCs/>
          <w:color w:val="000000" w:themeColor="text1"/>
          <w:sz w:val="22"/>
        </w:rPr>
        <w:t>Gobierno Nacional</w:t>
      </w:r>
      <w:r w:rsidR="00BE35F3" w:rsidRPr="00393811">
        <w:rPr>
          <w:rStyle w:val="Refdenotaalpie"/>
          <w:rFonts w:ascii="Arial" w:eastAsia="Calibri" w:hAnsi="Arial" w:cs="Arial"/>
          <w:bCs/>
          <w:color w:val="000000" w:themeColor="text1"/>
          <w:sz w:val="22"/>
        </w:rPr>
        <w:footnoteReference w:id="13"/>
      </w:r>
      <w:r w:rsidR="005C0309" w:rsidRPr="00393811">
        <w:rPr>
          <w:rFonts w:ascii="Arial" w:eastAsia="Calibri" w:hAnsi="Arial" w:cs="Arial"/>
          <w:bCs/>
          <w:color w:val="000000" w:themeColor="text1"/>
          <w:sz w:val="22"/>
        </w:rPr>
        <w:t xml:space="preserve">. </w:t>
      </w:r>
      <w:r w:rsidRPr="00393811">
        <w:rPr>
          <w:rFonts w:ascii="Arial" w:eastAsia="Calibri" w:hAnsi="Arial" w:cs="Arial"/>
          <w:bCs/>
          <w:color w:val="000000" w:themeColor="text1"/>
          <w:sz w:val="22"/>
        </w:rPr>
        <w:t>Sin el decreto la ley es inaplicable</w:t>
      </w:r>
      <w:r w:rsidR="00BE4E3F" w:rsidRPr="00393811">
        <w:rPr>
          <w:rFonts w:ascii="Arial" w:eastAsia="Calibri" w:hAnsi="Arial" w:cs="Arial"/>
          <w:bCs/>
          <w:color w:val="000000" w:themeColor="text1"/>
          <w:sz w:val="22"/>
        </w:rPr>
        <w:t>,</w:t>
      </w:r>
      <w:r w:rsidRPr="00393811">
        <w:rPr>
          <w:rFonts w:ascii="Arial" w:eastAsia="Calibri" w:hAnsi="Arial" w:cs="Arial"/>
          <w:bCs/>
          <w:color w:val="000000" w:themeColor="text1"/>
          <w:sz w:val="22"/>
        </w:rPr>
        <w:t xml:space="preserve"> porque delega en una fuente de inferior jerarquía la definición de los aspectos relevantes para efectividad de los mandatos contenidos en</w:t>
      </w:r>
      <w:r w:rsidR="00BE4E3F" w:rsidRPr="00393811">
        <w:rPr>
          <w:rFonts w:ascii="Arial" w:eastAsia="Calibri" w:hAnsi="Arial" w:cs="Arial"/>
          <w:bCs/>
          <w:color w:val="000000" w:themeColor="text1"/>
          <w:sz w:val="22"/>
        </w:rPr>
        <w:t xml:space="preserve"> la misma. En estos casos, la omisión reglamentaria genera una </w:t>
      </w:r>
      <w:r w:rsidR="00BE4E3F" w:rsidRPr="00393811">
        <w:rPr>
          <w:rFonts w:ascii="Arial" w:eastAsia="Calibri" w:hAnsi="Arial" w:cs="Arial"/>
          <w:bCs/>
          <w:i/>
          <w:iCs/>
          <w:color w:val="000000" w:themeColor="text1"/>
          <w:sz w:val="22"/>
        </w:rPr>
        <w:t>laguna técnica</w:t>
      </w:r>
      <w:r w:rsidR="00BE4E3F" w:rsidRPr="00393811">
        <w:rPr>
          <w:rFonts w:ascii="Arial" w:eastAsia="Calibri" w:hAnsi="Arial" w:cs="Arial"/>
          <w:bCs/>
          <w:color w:val="000000" w:themeColor="text1"/>
          <w:sz w:val="22"/>
        </w:rPr>
        <w:t xml:space="preserve">, </w:t>
      </w:r>
      <w:r w:rsidR="00363D0D" w:rsidRPr="00393811">
        <w:rPr>
          <w:rFonts w:ascii="Arial" w:eastAsia="Calibri" w:hAnsi="Arial" w:cs="Arial"/>
          <w:bCs/>
          <w:color w:val="000000" w:themeColor="text1"/>
          <w:sz w:val="22"/>
        </w:rPr>
        <w:t xml:space="preserve">la cual se produce </w:t>
      </w:r>
      <w:r w:rsidR="001A2D72" w:rsidRPr="00393811">
        <w:rPr>
          <w:rFonts w:ascii="Arial" w:eastAsia="Calibri" w:hAnsi="Arial" w:cs="Arial"/>
          <w:bCs/>
          <w:color w:val="000000" w:themeColor="text1"/>
          <w:sz w:val="22"/>
        </w:rPr>
        <w:t xml:space="preserve">«[…] cuando falta en [el ordenamiento] una norma cuya existencia </w:t>
      </w:r>
      <w:r w:rsidR="0053325A" w:rsidRPr="00393811">
        <w:rPr>
          <w:rFonts w:ascii="Arial" w:eastAsia="Calibri" w:hAnsi="Arial" w:cs="Arial"/>
          <w:bCs/>
          <w:color w:val="000000" w:themeColor="text1"/>
          <w:sz w:val="22"/>
        </w:rPr>
        <w:t xml:space="preserve">es condición necesaria para la eficacia (y/o para la efectividad) de otra norma. Sucede por tanto que una norma no puede producir efectos jurídicos (y/o no puede ser </w:t>
      </w:r>
      <w:r w:rsidR="0053325A" w:rsidRPr="00393811">
        <w:rPr>
          <w:rFonts w:ascii="Arial" w:eastAsia="Calibri" w:hAnsi="Arial" w:cs="Arial"/>
          <w:bCs/>
          <w:color w:val="000000" w:themeColor="text1"/>
          <w:sz w:val="22"/>
        </w:rPr>
        <w:lastRenderedPageBreak/>
        <w:t>obedecida o aplicada) en ausencia de otras normas que […] la concreten» (Corchetes fuera de texto)</w:t>
      </w:r>
      <w:r w:rsidR="0053325A" w:rsidRPr="00393811">
        <w:rPr>
          <w:rStyle w:val="Refdenotaalpie"/>
          <w:rFonts w:ascii="Arial" w:eastAsia="Calibri" w:hAnsi="Arial" w:cs="Arial"/>
          <w:bCs/>
          <w:color w:val="000000" w:themeColor="text1"/>
          <w:sz w:val="22"/>
        </w:rPr>
        <w:footnoteReference w:id="14"/>
      </w:r>
      <w:r w:rsidR="0053325A" w:rsidRPr="00393811">
        <w:rPr>
          <w:rFonts w:ascii="Arial" w:eastAsia="Calibri" w:hAnsi="Arial" w:cs="Arial"/>
          <w:bCs/>
          <w:color w:val="000000" w:themeColor="text1"/>
          <w:sz w:val="22"/>
        </w:rPr>
        <w:t>.</w:t>
      </w:r>
    </w:p>
    <w:p w14:paraId="59DF8FF2" w14:textId="071CB9FA" w:rsidR="00122311" w:rsidRPr="00393811" w:rsidRDefault="00122311" w:rsidP="00A57F88">
      <w:pPr>
        <w:tabs>
          <w:tab w:val="left" w:pos="709"/>
        </w:tabs>
        <w:spacing w:after="120" w:line="276" w:lineRule="auto"/>
        <w:jc w:val="both"/>
        <w:rPr>
          <w:rFonts w:ascii="Arial" w:eastAsia="Calibri" w:hAnsi="Arial" w:cs="Arial"/>
          <w:bCs/>
          <w:color w:val="000000" w:themeColor="text1"/>
          <w:sz w:val="22"/>
        </w:rPr>
      </w:pPr>
      <w:r w:rsidRPr="00393811">
        <w:rPr>
          <w:rFonts w:ascii="Arial" w:eastAsia="Calibri" w:hAnsi="Arial" w:cs="Arial"/>
          <w:bCs/>
          <w:color w:val="000000" w:themeColor="text1"/>
          <w:sz w:val="22"/>
        </w:rPr>
        <w:tab/>
        <w:t xml:space="preserve">Este tipo de lagunas no </w:t>
      </w:r>
      <w:r w:rsidR="00854F21" w:rsidRPr="00393811">
        <w:rPr>
          <w:rFonts w:ascii="Arial" w:eastAsia="Calibri" w:hAnsi="Arial" w:cs="Arial"/>
          <w:bCs/>
          <w:color w:val="000000" w:themeColor="text1"/>
          <w:sz w:val="22"/>
        </w:rPr>
        <w:t>son</w:t>
      </w:r>
      <w:r w:rsidRPr="00393811">
        <w:rPr>
          <w:rFonts w:ascii="Arial" w:eastAsia="Calibri" w:hAnsi="Arial" w:cs="Arial"/>
          <w:bCs/>
          <w:color w:val="000000" w:themeColor="text1"/>
          <w:sz w:val="22"/>
        </w:rPr>
        <w:t xml:space="preserve"> ajen</w:t>
      </w:r>
      <w:r w:rsidR="00854F21" w:rsidRPr="00393811">
        <w:rPr>
          <w:rFonts w:ascii="Arial" w:eastAsia="Calibri" w:hAnsi="Arial" w:cs="Arial"/>
          <w:bCs/>
          <w:color w:val="000000" w:themeColor="text1"/>
          <w:sz w:val="22"/>
        </w:rPr>
        <w:t>as</w:t>
      </w:r>
      <w:r w:rsidRPr="00393811">
        <w:rPr>
          <w:rFonts w:ascii="Arial" w:eastAsia="Calibri" w:hAnsi="Arial" w:cs="Arial"/>
          <w:bCs/>
          <w:color w:val="000000" w:themeColor="text1"/>
          <w:sz w:val="22"/>
        </w:rPr>
        <w:t xml:space="preserve"> </w:t>
      </w:r>
      <w:r w:rsidR="002F6EF8" w:rsidRPr="00393811">
        <w:rPr>
          <w:rFonts w:ascii="Arial" w:eastAsia="Calibri" w:hAnsi="Arial" w:cs="Arial"/>
          <w:bCs/>
          <w:color w:val="000000" w:themeColor="text1"/>
          <w:sz w:val="22"/>
        </w:rPr>
        <w:t>a la contratación estatal, ya que</w:t>
      </w:r>
      <w:r w:rsidR="0081329F" w:rsidRPr="00393811">
        <w:rPr>
          <w:rFonts w:ascii="Arial" w:eastAsia="Calibri" w:hAnsi="Arial" w:cs="Arial"/>
          <w:bCs/>
          <w:color w:val="000000" w:themeColor="text1"/>
          <w:sz w:val="22"/>
        </w:rPr>
        <w:t xml:space="preserve"> –conforme a los antecedentes de la consulta–</w:t>
      </w:r>
      <w:r w:rsidR="002F6EF8" w:rsidRPr="00393811">
        <w:rPr>
          <w:rFonts w:ascii="Arial" w:eastAsia="Calibri" w:hAnsi="Arial" w:cs="Arial"/>
          <w:bCs/>
          <w:color w:val="000000" w:themeColor="text1"/>
          <w:sz w:val="22"/>
        </w:rPr>
        <w:t xml:space="preserve"> </w:t>
      </w:r>
      <w:r w:rsidR="00DF5688" w:rsidRPr="00393811">
        <w:rPr>
          <w:rFonts w:ascii="Arial" w:eastAsia="Calibri" w:hAnsi="Arial" w:cs="Arial"/>
          <w:bCs/>
          <w:color w:val="000000" w:themeColor="text1"/>
          <w:sz w:val="22"/>
        </w:rPr>
        <w:t xml:space="preserve">el </w:t>
      </w:r>
      <w:r w:rsidR="00937277" w:rsidRPr="00393811">
        <w:rPr>
          <w:rFonts w:ascii="Arial" w:eastAsia="Calibri" w:hAnsi="Arial" w:cs="Arial"/>
          <w:bCs/>
          <w:color w:val="000000" w:themeColor="text1"/>
          <w:sz w:val="22"/>
        </w:rPr>
        <w:t xml:space="preserve">procedimiento para la cesión unilateral del contrato </w:t>
      </w:r>
      <w:r w:rsidR="00CD5B4D" w:rsidRPr="00393811">
        <w:rPr>
          <w:rFonts w:ascii="Arial" w:eastAsia="Calibri" w:hAnsi="Arial" w:cs="Arial"/>
          <w:bCs/>
          <w:color w:val="000000" w:themeColor="text1"/>
          <w:sz w:val="22"/>
        </w:rPr>
        <w:t xml:space="preserve">del artículo </w:t>
      </w:r>
      <w:r w:rsidR="008D20F8" w:rsidRPr="00393811">
        <w:rPr>
          <w:rFonts w:ascii="Arial" w:eastAsia="Calibri" w:hAnsi="Arial" w:cs="Arial"/>
          <w:bCs/>
          <w:color w:val="000000" w:themeColor="text1"/>
          <w:sz w:val="22"/>
        </w:rPr>
        <w:t>9</w:t>
      </w:r>
      <w:r w:rsidR="00CD5B4D" w:rsidRPr="00393811">
        <w:rPr>
          <w:rFonts w:ascii="Arial" w:eastAsia="Calibri" w:hAnsi="Arial" w:cs="Arial"/>
          <w:bCs/>
          <w:color w:val="000000" w:themeColor="text1"/>
          <w:sz w:val="22"/>
        </w:rPr>
        <w:t xml:space="preserve"> de la Ley </w:t>
      </w:r>
      <w:r w:rsidR="00DF5688" w:rsidRPr="00393811">
        <w:rPr>
          <w:rFonts w:ascii="Arial" w:eastAsia="Calibri" w:hAnsi="Arial" w:cs="Arial"/>
          <w:bCs/>
          <w:color w:val="000000" w:themeColor="text1"/>
          <w:sz w:val="22"/>
        </w:rPr>
        <w:t>2014 de 2019</w:t>
      </w:r>
      <w:r w:rsidR="00CD5B4D" w:rsidRPr="00393811">
        <w:rPr>
          <w:rFonts w:ascii="Arial" w:eastAsia="Calibri" w:hAnsi="Arial" w:cs="Arial"/>
          <w:bCs/>
          <w:color w:val="000000" w:themeColor="text1"/>
          <w:sz w:val="22"/>
        </w:rPr>
        <w:t xml:space="preserve"> también </w:t>
      </w:r>
      <w:r w:rsidR="00A813DA" w:rsidRPr="00393811">
        <w:rPr>
          <w:rFonts w:ascii="Arial" w:eastAsia="Calibri" w:hAnsi="Arial" w:cs="Arial"/>
          <w:bCs/>
          <w:color w:val="000000" w:themeColor="text1"/>
          <w:sz w:val="22"/>
        </w:rPr>
        <w:t>estaba</w:t>
      </w:r>
      <w:r w:rsidR="00CD5B4D" w:rsidRPr="00393811">
        <w:rPr>
          <w:rFonts w:ascii="Arial" w:eastAsia="Calibri" w:hAnsi="Arial" w:cs="Arial"/>
          <w:bCs/>
          <w:color w:val="000000" w:themeColor="text1"/>
          <w:sz w:val="22"/>
        </w:rPr>
        <w:t xml:space="preserve"> condicionad</w:t>
      </w:r>
      <w:r w:rsidR="00DF5688" w:rsidRPr="00393811">
        <w:rPr>
          <w:rFonts w:ascii="Arial" w:eastAsia="Calibri" w:hAnsi="Arial" w:cs="Arial"/>
          <w:bCs/>
          <w:color w:val="000000" w:themeColor="text1"/>
          <w:sz w:val="22"/>
        </w:rPr>
        <w:t>o</w:t>
      </w:r>
      <w:r w:rsidR="00CD5B4D" w:rsidRPr="00393811">
        <w:rPr>
          <w:rFonts w:ascii="Arial" w:eastAsia="Calibri" w:hAnsi="Arial" w:cs="Arial"/>
          <w:bCs/>
          <w:color w:val="000000" w:themeColor="text1"/>
          <w:sz w:val="22"/>
        </w:rPr>
        <w:t xml:space="preserve"> por su reglamentación previa en los términos del </w:t>
      </w:r>
      <w:r w:rsidR="00DF5688" w:rsidRPr="00393811">
        <w:rPr>
          <w:rFonts w:ascii="Arial" w:eastAsia="Calibri" w:hAnsi="Arial" w:cs="Arial"/>
          <w:bCs/>
          <w:color w:val="000000" w:themeColor="text1"/>
          <w:sz w:val="22"/>
        </w:rPr>
        <w:t>parágrafo 2</w:t>
      </w:r>
      <w:r w:rsidR="00CD5B4D" w:rsidRPr="00393811">
        <w:rPr>
          <w:rFonts w:ascii="Arial" w:eastAsia="Calibri" w:hAnsi="Arial" w:cs="Arial"/>
          <w:bCs/>
          <w:color w:val="000000" w:themeColor="text1"/>
          <w:sz w:val="22"/>
        </w:rPr>
        <w:t xml:space="preserve"> </w:t>
      </w:r>
      <w:r w:rsidR="00CD5B4D" w:rsidRPr="00393811">
        <w:rPr>
          <w:rFonts w:ascii="Arial" w:eastAsia="Calibri" w:hAnsi="Arial" w:cs="Arial"/>
          <w:bCs/>
          <w:i/>
          <w:iCs/>
          <w:color w:val="000000" w:themeColor="text1"/>
          <w:sz w:val="22"/>
        </w:rPr>
        <w:t>ibidem</w:t>
      </w:r>
      <w:r w:rsidR="00A813DA" w:rsidRPr="00393811">
        <w:rPr>
          <w:rFonts w:ascii="Arial" w:eastAsia="Calibri" w:hAnsi="Arial" w:cs="Arial"/>
          <w:bCs/>
          <w:color w:val="000000" w:themeColor="text1"/>
          <w:sz w:val="22"/>
        </w:rPr>
        <w:t xml:space="preserve"> antes de su declaratoria de inconstitucionalidad</w:t>
      </w:r>
      <w:r w:rsidR="00E611D3" w:rsidRPr="00393811">
        <w:rPr>
          <w:rStyle w:val="Refdenotaalpie"/>
          <w:rFonts w:ascii="Arial" w:eastAsia="Calibri" w:hAnsi="Arial" w:cs="Arial"/>
          <w:bCs/>
          <w:color w:val="000000" w:themeColor="text1"/>
          <w:sz w:val="22"/>
        </w:rPr>
        <w:footnoteReference w:id="15"/>
      </w:r>
      <w:r w:rsidR="00903844" w:rsidRPr="00393811">
        <w:rPr>
          <w:rFonts w:ascii="Arial" w:eastAsia="Calibri" w:hAnsi="Arial" w:cs="Arial"/>
          <w:bCs/>
          <w:color w:val="000000" w:themeColor="text1"/>
          <w:sz w:val="22"/>
        </w:rPr>
        <w:t>. Para llegar a esta conclusión, es necesario tener en cuenta que las normas jurídicas, por regla general, producen efectos a partir de su promulgación o publicación. De allí se derivan principios tales como la irretroactividad de la ley y su efecto general inmediato</w:t>
      </w:r>
      <w:r w:rsidR="0040085D" w:rsidRPr="00393811">
        <w:rPr>
          <w:rStyle w:val="Refdenotaalpie"/>
          <w:rFonts w:ascii="Arial" w:eastAsia="Calibri" w:hAnsi="Arial" w:cs="Arial"/>
          <w:bCs/>
          <w:color w:val="000000" w:themeColor="text1"/>
          <w:sz w:val="22"/>
        </w:rPr>
        <w:footnoteReference w:id="16"/>
      </w:r>
      <w:r w:rsidR="0040085D" w:rsidRPr="00393811">
        <w:rPr>
          <w:rFonts w:ascii="Arial" w:eastAsia="Calibri" w:hAnsi="Arial" w:cs="Arial"/>
          <w:bCs/>
          <w:color w:val="000000" w:themeColor="text1"/>
          <w:sz w:val="22"/>
        </w:rPr>
        <w:t xml:space="preserve">. </w:t>
      </w:r>
    </w:p>
    <w:p w14:paraId="05778DE3" w14:textId="69D3864B" w:rsidR="0040085D" w:rsidRPr="00393811" w:rsidRDefault="0040085D" w:rsidP="0040085D">
      <w:pPr>
        <w:spacing w:after="120" w:line="276" w:lineRule="auto"/>
        <w:ind w:firstLine="709"/>
        <w:jc w:val="both"/>
        <w:rPr>
          <w:rFonts w:ascii="Arial" w:eastAsia="Calibri" w:hAnsi="Arial" w:cs="Arial"/>
          <w:color w:val="000000" w:themeColor="text1"/>
          <w:sz w:val="22"/>
          <w:lang w:val="es-ES"/>
        </w:rPr>
      </w:pPr>
      <w:r w:rsidRPr="00393811">
        <w:rPr>
          <w:rFonts w:ascii="Arial" w:eastAsia="Calibri" w:hAnsi="Arial" w:cs="Arial"/>
          <w:color w:val="000000" w:themeColor="text1"/>
          <w:sz w:val="22"/>
          <w:lang w:val="es-ES"/>
        </w:rPr>
        <w:t xml:space="preserve">Sin embargo, las leyes pueden modular sus efectos en el tiempo y establecer para el inicio de su entrada en vigor un plazo o una condición. Ejemplo de una norma que establece un plazo es la Ley 1952 de 2019, por medio de la cual se expide el Código Disciplinario Único, cuyo artículo 265 disponía «la presente ley entrará a regir cuatro meses después de su sanción y publicación». El artículo 140 de la Ley 1955 de 2019 prorrogó este plazo hasta el 1 de julio de 2021. </w:t>
      </w:r>
    </w:p>
    <w:p w14:paraId="3827E870" w14:textId="3EBCE909" w:rsidR="00E007E6" w:rsidRPr="00393811" w:rsidRDefault="0040085D" w:rsidP="00E007E6">
      <w:pPr>
        <w:spacing w:line="276" w:lineRule="auto"/>
        <w:ind w:firstLine="709"/>
        <w:jc w:val="both"/>
        <w:rPr>
          <w:rFonts w:ascii="Arial" w:eastAsia="Calibri" w:hAnsi="Arial" w:cs="Arial"/>
          <w:color w:val="000000" w:themeColor="text1"/>
          <w:sz w:val="22"/>
          <w:lang w:val="es-ES"/>
        </w:rPr>
      </w:pPr>
      <w:r w:rsidRPr="00393811">
        <w:rPr>
          <w:rFonts w:ascii="Arial" w:eastAsia="Calibri" w:hAnsi="Arial" w:cs="Arial"/>
          <w:color w:val="000000" w:themeColor="text1"/>
          <w:sz w:val="22"/>
          <w:lang w:val="es-ES"/>
        </w:rPr>
        <w:t>Pero las leyes pueden establecer no un plazo sino una condición para modular sus efectos en el tiempo. La condición más usual es someter la vigencia a la expedición de un reglamento. En este sentido, el parágrafo transitorio del artículo 2 de la Ley 1150 de 2007 estableció «Hasta tanto el Gobierno Nacional no expidiere el reglamento respectivo, no se podrá hacer uso de la selección abreviada como modalidad de selección». La ley creó una modalidad de selección, la selección abreviada</w:t>
      </w:r>
      <w:r w:rsidR="007154DA" w:rsidRPr="00393811">
        <w:rPr>
          <w:rFonts w:ascii="Arial" w:eastAsia="Calibri" w:hAnsi="Arial" w:cs="Arial"/>
          <w:color w:val="000000" w:themeColor="text1"/>
          <w:sz w:val="22"/>
          <w:lang w:val="es-ES"/>
        </w:rPr>
        <w:t>; pero</w:t>
      </w:r>
      <w:r w:rsidRPr="00393811">
        <w:rPr>
          <w:rFonts w:ascii="Arial" w:eastAsia="Calibri" w:hAnsi="Arial" w:cs="Arial"/>
          <w:color w:val="000000" w:themeColor="text1"/>
          <w:sz w:val="22"/>
          <w:lang w:val="es-ES"/>
        </w:rPr>
        <w:t xml:space="preserve"> esas normas no podían aplicarse hasta que no se cumpliera la condición: </w:t>
      </w:r>
      <w:r w:rsidR="00854F21" w:rsidRPr="00393811">
        <w:rPr>
          <w:rFonts w:ascii="Arial" w:eastAsia="Calibri" w:hAnsi="Arial" w:cs="Arial"/>
          <w:color w:val="000000" w:themeColor="text1"/>
          <w:sz w:val="22"/>
          <w:lang w:val="es-ES"/>
        </w:rPr>
        <w:t xml:space="preserve">la </w:t>
      </w:r>
      <w:r w:rsidRPr="00393811">
        <w:rPr>
          <w:rFonts w:ascii="Arial" w:eastAsia="Calibri" w:hAnsi="Arial" w:cs="Arial"/>
          <w:color w:val="000000" w:themeColor="text1"/>
          <w:sz w:val="22"/>
          <w:lang w:val="es-ES"/>
        </w:rPr>
        <w:t>expedi</w:t>
      </w:r>
      <w:r w:rsidR="00854F21" w:rsidRPr="00393811">
        <w:rPr>
          <w:rFonts w:ascii="Arial" w:eastAsia="Calibri" w:hAnsi="Arial" w:cs="Arial"/>
          <w:color w:val="000000" w:themeColor="text1"/>
          <w:sz w:val="22"/>
          <w:lang w:val="es-ES"/>
        </w:rPr>
        <w:t>ción d</w:t>
      </w:r>
      <w:r w:rsidRPr="00393811">
        <w:rPr>
          <w:rFonts w:ascii="Arial" w:eastAsia="Calibri" w:hAnsi="Arial" w:cs="Arial"/>
          <w:color w:val="000000" w:themeColor="text1"/>
          <w:sz w:val="22"/>
          <w:lang w:val="es-ES"/>
        </w:rPr>
        <w:t>el reglamento</w:t>
      </w:r>
      <w:r w:rsidR="00E007E6" w:rsidRPr="00393811">
        <w:rPr>
          <w:rFonts w:ascii="Arial" w:eastAsia="Calibri" w:hAnsi="Arial" w:cs="Arial"/>
          <w:color w:val="000000" w:themeColor="text1"/>
          <w:sz w:val="22"/>
          <w:lang w:val="es-ES"/>
        </w:rPr>
        <w:t xml:space="preserve">. Sobre este asunto, </w:t>
      </w:r>
      <w:r w:rsidR="00E007E6" w:rsidRPr="00393811">
        <w:rPr>
          <w:rFonts w:ascii="Arial" w:eastAsia="Calibri" w:hAnsi="Arial" w:cs="Arial"/>
          <w:color w:val="000000" w:themeColor="text1"/>
          <w:sz w:val="22"/>
          <w:lang w:val="es-ES"/>
        </w:rPr>
        <w:lastRenderedPageBreak/>
        <w:t xml:space="preserve">es preciso llamar la atención sobre la jurisprudencia. Al respecto, el Consejo de Estado considera que: </w:t>
      </w:r>
    </w:p>
    <w:p w14:paraId="6E0CF04B" w14:textId="77777777" w:rsidR="00E007E6" w:rsidRPr="00393811" w:rsidRDefault="00E007E6" w:rsidP="00F85C73">
      <w:pPr>
        <w:shd w:val="clear" w:color="auto" w:fill="FFFFFF"/>
        <w:spacing w:line="276" w:lineRule="auto"/>
        <w:ind w:left="709" w:right="760"/>
        <w:jc w:val="both"/>
        <w:rPr>
          <w:rFonts w:ascii="Arial" w:eastAsia="Calibri" w:hAnsi="Arial" w:cs="Arial"/>
          <w:color w:val="000000" w:themeColor="text1"/>
          <w:sz w:val="22"/>
          <w:lang w:val="es-ES"/>
        </w:rPr>
      </w:pPr>
    </w:p>
    <w:p w14:paraId="016B64C3" w14:textId="4765F63D" w:rsidR="00E007E6" w:rsidRPr="00393811" w:rsidRDefault="00E007E6" w:rsidP="00E007E6">
      <w:pPr>
        <w:shd w:val="clear" w:color="auto" w:fill="FFFFFF"/>
        <w:ind w:left="709" w:right="760"/>
        <w:jc w:val="both"/>
        <w:rPr>
          <w:rFonts w:ascii="Arial" w:eastAsia="Calibri" w:hAnsi="Arial" w:cs="Arial"/>
          <w:color w:val="000000" w:themeColor="text1"/>
          <w:sz w:val="21"/>
          <w:szCs w:val="21"/>
          <w:lang w:val="es-ES"/>
        </w:rPr>
      </w:pPr>
      <w:r w:rsidRPr="00393811">
        <w:rPr>
          <w:rFonts w:ascii="Arial" w:eastAsia="Calibri" w:hAnsi="Arial" w:cs="Arial"/>
          <w:color w:val="000000" w:themeColor="text1"/>
          <w:sz w:val="21"/>
          <w:szCs w:val="21"/>
          <w:lang w:val="es-ES"/>
        </w:rPr>
        <w:t>[…] el Presidente de la República no requiere autorización por parte del Legislador para el ejercicio de su facultad reglamentaria, de manera que si éste establece en la ley que el mismo reglamentará la materia, dicha indicación debe entenderse simplemente como el reconocimiento de que para su efectivo cumplimiento es necesaria la expedición de una reglamentación, bajo el concepto de colaboración armónica que sustenta la estructura y el funcionamiento del Estado (inciso 2 del artículo 113 C.P)</w:t>
      </w:r>
      <w:r w:rsidRPr="00393811">
        <w:rPr>
          <w:rStyle w:val="Refdenotaalpie"/>
          <w:rFonts w:ascii="Arial" w:eastAsia="Calibri" w:hAnsi="Arial" w:cs="Arial"/>
          <w:color w:val="000000" w:themeColor="text1"/>
          <w:sz w:val="21"/>
          <w:szCs w:val="21"/>
          <w:lang w:val="es-ES"/>
        </w:rPr>
        <w:footnoteReference w:id="17"/>
      </w:r>
      <w:r w:rsidRPr="00393811">
        <w:rPr>
          <w:rFonts w:ascii="Arial" w:eastAsia="Calibri" w:hAnsi="Arial" w:cs="Arial"/>
          <w:color w:val="000000" w:themeColor="text1"/>
          <w:sz w:val="21"/>
          <w:szCs w:val="21"/>
          <w:lang w:val="es-ES"/>
        </w:rPr>
        <w:t>.</w:t>
      </w:r>
    </w:p>
    <w:p w14:paraId="10053587" w14:textId="77777777" w:rsidR="00E007E6" w:rsidRPr="00393811" w:rsidRDefault="00E007E6" w:rsidP="00F85C73">
      <w:pPr>
        <w:shd w:val="clear" w:color="auto" w:fill="FFFFFF"/>
        <w:spacing w:line="276" w:lineRule="auto"/>
        <w:ind w:left="709" w:right="760"/>
        <w:jc w:val="both"/>
        <w:rPr>
          <w:rFonts w:ascii="Arial" w:eastAsia="Calibri" w:hAnsi="Arial" w:cs="Arial"/>
          <w:color w:val="000000" w:themeColor="text1"/>
          <w:sz w:val="22"/>
          <w:lang w:val="es-ES"/>
        </w:rPr>
      </w:pPr>
    </w:p>
    <w:p w14:paraId="096F1A71" w14:textId="7044D303" w:rsidR="00F53D1E" w:rsidRPr="00393811" w:rsidRDefault="00E007E6" w:rsidP="001A7DF5">
      <w:pPr>
        <w:shd w:val="clear" w:color="auto" w:fill="FFFFFF"/>
        <w:spacing w:after="120" w:line="276" w:lineRule="auto"/>
        <w:ind w:firstLine="709"/>
        <w:jc w:val="both"/>
        <w:rPr>
          <w:rFonts w:ascii="Arial" w:eastAsia="Calibri" w:hAnsi="Arial" w:cs="Arial"/>
          <w:color w:val="000000" w:themeColor="text1"/>
          <w:sz w:val="22"/>
          <w:lang w:val="es-ES"/>
        </w:rPr>
      </w:pPr>
      <w:bookmarkStart w:id="28" w:name="_Hlk63884655"/>
      <w:r w:rsidRPr="00393811">
        <w:rPr>
          <w:rFonts w:ascii="Arial" w:eastAsia="Calibri" w:hAnsi="Arial" w:cs="Arial"/>
          <w:color w:val="000000" w:themeColor="text1"/>
          <w:sz w:val="22"/>
          <w:lang w:val="es-ES"/>
        </w:rPr>
        <w:t xml:space="preserve">La referencia hecha en una ley a que el Gobierno Nacional reglamentará la materia </w:t>
      </w:r>
      <w:r w:rsidR="004F4A4D" w:rsidRPr="00393811">
        <w:rPr>
          <w:rFonts w:ascii="Arial" w:eastAsia="Calibri" w:hAnsi="Arial" w:cs="Arial"/>
          <w:color w:val="000000" w:themeColor="text1"/>
          <w:sz w:val="22"/>
          <w:lang w:val="es-ES"/>
        </w:rPr>
        <w:t>indica</w:t>
      </w:r>
      <w:r w:rsidRPr="00393811">
        <w:rPr>
          <w:rFonts w:ascii="Arial" w:eastAsia="Calibri" w:hAnsi="Arial" w:cs="Arial"/>
          <w:color w:val="000000" w:themeColor="text1"/>
          <w:sz w:val="22"/>
          <w:lang w:val="es-ES"/>
        </w:rPr>
        <w:t xml:space="preserve"> que el reglamento es indispensable para el cumplimiento de </w:t>
      </w:r>
      <w:proofErr w:type="gramStart"/>
      <w:r w:rsidRPr="00393811">
        <w:rPr>
          <w:rFonts w:ascii="Arial" w:eastAsia="Calibri" w:hAnsi="Arial" w:cs="Arial"/>
          <w:color w:val="000000" w:themeColor="text1"/>
          <w:sz w:val="22"/>
          <w:lang w:val="es-ES"/>
        </w:rPr>
        <w:t>la misma</w:t>
      </w:r>
      <w:proofErr w:type="gramEnd"/>
      <w:r w:rsidRPr="00393811">
        <w:rPr>
          <w:rFonts w:ascii="Arial" w:eastAsia="Calibri" w:hAnsi="Arial" w:cs="Arial"/>
          <w:color w:val="000000" w:themeColor="text1"/>
          <w:sz w:val="22"/>
          <w:lang w:val="es-ES"/>
        </w:rPr>
        <w:t xml:space="preserve">. </w:t>
      </w:r>
      <w:r w:rsidR="006E7418" w:rsidRPr="00393811">
        <w:rPr>
          <w:rFonts w:ascii="Arial" w:eastAsia="Calibri" w:hAnsi="Arial" w:cs="Arial"/>
          <w:color w:val="000000" w:themeColor="text1"/>
          <w:sz w:val="22"/>
          <w:lang w:val="es-ES"/>
        </w:rPr>
        <w:t>Naturalmente, este</w:t>
      </w:r>
      <w:r w:rsidRPr="00393811">
        <w:rPr>
          <w:rFonts w:ascii="Arial" w:eastAsia="Calibri" w:hAnsi="Arial" w:cs="Arial"/>
          <w:color w:val="000000" w:themeColor="text1"/>
          <w:sz w:val="22"/>
          <w:lang w:val="es-ES"/>
        </w:rPr>
        <w:t xml:space="preserve"> reconocimiento no siempre implica que la ley </w:t>
      </w:r>
      <w:r w:rsidR="006E7418" w:rsidRPr="00393811">
        <w:rPr>
          <w:rFonts w:ascii="Arial" w:eastAsia="Calibri" w:hAnsi="Arial" w:cs="Arial"/>
          <w:color w:val="000000" w:themeColor="text1"/>
          <w:sz w:val="22"/>
          <w:lang w:val="es-ES"/>
        </w:rPr>
        <w:t>está</w:t>
      </w:r>
      <w:r w:rsidRPr="00393811">
        <w:rPr>
          <w:rFonts w:ascii="Arial" w:eastAsia="Calibri" w:hAnsi="Arial" w:cs="Arial"/>
          <w:color w:val="000000" w:themeColor="text1"/>
          <w:sz w:val="22"/>
          <w:lang w:val="es-ES"/>
        </w:rPr>
        <w:t xml:space="preserve"> sometida a condición para </w:t>
      </w:r>
      <w:proofErr w:type="gramStart"/>
      <w:r w:rsidRPr="00393811">
        <w:rPr>
          <w:rFonts w:ascii="Arial" w:eastAsia="Calibri" w:hAnsi="Arial" w:cs="Arial"/>
          <w:color w:val="000000" w:themeColor="text1"/>
          <w:sz w:val="22"/>
          <w:lang w:val="es-ES"/>
        </w:rPr>
        <w:t xml:space="preserve">entrar </w:t>
      </w:r>
      <w:r w:rsidR="006E7418" w:rsidRPr="00393811">
        <w:rPr>
          <w:rFonts w:ascii="Arial" w:eastAsia="Calibri" w:hAnsi="Arial" w:cs="Arial"/>
          <w:color w:val="000000" w:themeColor="text1"/>
          <w:sz w:val="22"/>
          <w:lang w:val="es-ES"/>
        </w:rPr>
        <w:t>en vigencia</w:t>
      </w:r>
      <w:proofErr w:type="gramEnd"/>
      <w:r w:rsidRPr="00393811">
        <w:rPr>
          <w:rFonts w:ascii="Arial" w:eastAsia="Calibri" w:hAnsi="Arial" w:cs="Arial"/>
          <w:color w:val="000000" w:themeColor="text1"/>
          <w:sz w:val="22"/>
          <w:lang w:val="es-ES"/>
        </w:rPr>
        <w:t>; pero cuando ello se analiza con otros elementos que obran en este sentido, como los antecedentes legislativos, es posible utilizar la referencia al reglamento como una prueba de que la ley moduló sus efectos en el tiempo y se encuentra sometida a condición.</w:t>
      </w:r>
    </w:p>
    <w:bookmarkEnd w:id="28"/>
    <w:p w14:paraId="023D601B" w14:textId="64BA51F7" w:rsidR="001972D2" w:rsidRPr="00393811" w:rsidRDefault="00C67E1B" w:rsidP="001A7DF5">
      <w:pPr>
        <w:shd w:val="clear" w:color="auto" w:fill="FFFFFF"/>
        <w:spacing w:after="120" w:line="276" w:lineRule="auto"/>
        <w:ind w:firstLine="709"/>
        <w:jc w:val="both"/>
        <w:rPr>
          <w:rFonts w:ascii="Arial" w:eastAsia="Calibri" w:hAnsi="Arial" w:cs="Arial"/>
          <w:bCs/>
          <w:color w:val="000000" w:themeColor="text1"/>
          <w:sz w:val="22"/>
        </w:rPr>
      </w:pPr>
      <w:r w:rsidRPr="00393811">
        <w:rPr>
          <w:rFonts w:ascii="Arial" w:eastAsia="Calibri" w:hAnsi="Arial" w:cs="Arial"/>
          <w:color w:val="000000" w:themeColor="text1"/>
          <w:sz w:val="22"/>
          <w:lang w:val="es-ES"/>
        </w:rPr>
        <w:t>Para</w:t>
      </w:r>
      <w:r w:rsidR="000156B3" w:rsidRPr="00393811">
        <w:rPr>
          <w:rFonts w:ascii="Arial" w:eastAsia="Calibri" w:hAnsi="Arial" w:cs="Arial"/>
          <w:color w:val="000000" w:themeColor="text1"/>
          <w:sz w:val="22"/>
          <w:lang w:val="es-ES"/>
        </w:rPr>
        <w:t xml:space="preserve"> la</w:t>
      </w:r>
      <w:r w:rsidRPr="00393811">
        <w:rPr>
          <w:rFonts w:ascii="Arial" w:eastAsia="Calibri" w:hAnsi="Arial" w:cs="Arial"/>
          <w:color w:val="000000" w:themeColor="text1"/>
          <w:sz w:val="22"/>
          <w:lang w:val="es-ES"/>
        </w:rPr>
        <w:t xml:space="preserve"> Subdirección de Gestión Contractual, l</w:t>
      </w:r>
      <w:r w:rsidR="00F53D1E" w:rsidRPr="00393811">
        <w:rPr>
          <w:rFonts w:ascii="Arial" w:eastAsia="Calibri" w:hAnsi="Arial" w:cs="Arial"/>
          <w:color w:val="000000" w:themeColor="text1"/>
          <w:sz w:val="22"/>
          <w:lang w:val="es-ES"/>
        </w:rPr>
        <w:t xml:space="preserve">as consideraciones de los párrafos precedentes también son aplicables al objeto de </w:t>
      </w:r>
      <w:r w:rsidR="00E54C69" w:rsidRPr="00393811">
        <w:rPr>
          <w:rFonts w:ascii="Arial" w:eastAsia="Calibri" w:hAnsi="Arial" w:cs="Arial"/>
          <w:color w:val="000000" w:themeColor="text1"/>
          <w:sz w:val="22"/>
          <w:lang w:val="es-ES"/>
        </w:rPr>
        <w:t xml:space="preserve">la </w:t>
      </w:r>
      <w:r w:rsidR="00F53D1E" w:rsidRPr="00393811">
        <w:rPr>
          <w:rFonts w:ascii="Arial" w:eastAsia="Calibri" w:hAnsi="Arial" w:cs="Arial"/>
          <w:color w:val="000000" w:themeColor="text1"/>
          <w:sz w:val="22"/>
          <w:lang w:val="es-ES"/>
        </w:rPr>
        <w:t>consulta, ya que el Congreso de la República dispuso la expedición de un decreto reglamentario</w:t>
      </w:r>
      <w:r w:rsidR="007154DA" w:rsidRPr="00393811">
        <w:rPr>
          <w:rFonts w:ascii="Arial" w:eastAsia="Calibri" w:hAnsi="Arial" w:cs="Arial"/>
          <w:color w:val="000000" w:themeColor="text1"/>
          <w:sz w:val="22"/>
          <w:lang w:val="es-ES"/>
        </w:rPr>
        <w:t xml:space="preserve"> para detallar el contenido </w:t>
      </w:r>
      <w:r w:rsidR="007154DA" w:rsidRPr="00393811">
        <w:rPr>
          <w:rFonts w:ascii="Arial" w:eastAsia="Calibri" w:hAnsi="Arial" w:cs="Arial"/>
          <w:color w:val="000000" w:themeColor="text1"/>
          <w:sz w:val="22"/>
          <w:lang w:val="es-ES_tradnl"/>
        </w:rPr>
        <w:t>los artículos 31</w:t>
      </w:r>
      <w:r w:rsidR="00E54C69" w:rsidRPr="00393811">
        <w:rPr>
          <w:rFonts w:ascii="Arial" w:eastAsia="Calibri" w:hAnsi="Arial" w:cs="Arial"/>
          <w:color w:val="000000" w:themeColor="text1"/>
          <w:sz w:val="22"/>
          <w:lang w:val="es-ES_tradnl"/>
        </w:rPr>
        <w:t xml:space="preserve"> y</w:t>
      </w:r>
      <w:r w:rsidR="007154DA" w:rsidRPr="00393811">
        <w:rPr>
          <w:rFonts w:ascii="Arial" w:eastAsia="Calibri" w:hAnsi="Arial" w:cs="Arial"/>
          <w:color w:val="000000" w:themeColor="text1"/>
          <w:sz w:val="22"/>
          <w:lang w:val="es-ES_tradnl"/>
        </w:rPr>
        <w:t xml:space="preserve"> 34 de la Ley 2069 de 2020</w:t>
      </w:r>
      <w:r w:rsidRPr="00393811">
        <w:rPr>
          <w:rFonts w:ascii="Arial" w:eastAsia="Calibri" w:hAnsi="Arial" w:cs="Arial"/>
          <w:color w:val="000000" w:themeColor="text1"/>
          <w:sz w:val="22"/>
          <w:lang w:val="es-ES"/>
        </w:rPr>
        <w:t xml:space="preserve">. Por ello, en ausencia de </w:t>
      </w:r>
      <w:r w:rsidR="005E1FA3" w:rsidRPr="00393811">
        <w:rPr>
          <w:rFonts w:ascii="Arial" w:eastAsia="Calibri" w:hAnsi="Arial" w:cs="Arial"/>
          <w:color w:val="000000" w:themeColor="text1"/>
          <w:sz w:val="22"/>
          <w:lang w:val="es-ES"/>
        </w:rPr>
        <w:t>desarrollo normativo posterior</w:t>
      </w:r>
      <w:r w:rsidRPr="00393811">
        <w:rPr>
          <w:rFonts w:ascii="Arial" w:eastAsia="Calibri" w:hAnsi="Arial" w:cs="Arial"/>
          <w:color w:val="000000" w:themeColor="text1"/>
          <w:sz w:val="22"/>
          <w:lang w:val="es-ES"/>
        </w:rPr>
        <w:t xml:space="preserve"> existe una </w:t>
      </w:r>
      <w:r w:rsidRPr="00393811">
        <w:rPr>
          <w:rFonts w:ascii="Arial" w:eastAsia="Calibri" w:hAnsi="Arial" w:cs="Arial"/>
          <w:i/>
          <w:iCs/>
          <w:color w:val="000000" w:themeColor="text1"/>
          <w:sz w:val="22"/>
          <w:lang w:val="es-ES"/>
        </w:rPr>
        <w:t>laguna técnica</w:t>
      </w:r>
      <w:r w:rsidRPr="00393811">
        <w:rPr>
          <w:rFonts w:ascii="Arial" w:eastAsia="Calibri" w:hAnsi="Arial" w:cs="Arial"/>
          <w:color w:val="000000" w:themeColor="text1"/>
          <w:sz w:val="22"/>
          <w:lang w:val="es-ES"/>
        </w:rPr>
        <w:t xml:space="preserve"> que impide </w:t>
      </w:r>
      <w:r w:rsidR="005E1FA3" w:rsidRPr="00393811">
        <w:rPr>
          <w:rFonts w:ascii="Arial" w:eastAsia="Calibri" w:hAnsi="Arial" w:cs="Arial"/>
          <w:color w:val="000000" w:themeColor="text1"/>
          <w:sz w:val="22"/>
          <w:lang w:val="es-ES"/>
        </w:rPr>
        <w:t xml:space="preserve">aplicar </w:t>
      </w:r>
      <w:r w:rsidR="009300D6" w:rsidRPr="00393811">
        <w:rPr>
          <w:rFonts w:ascii="Arial" w:eastAsia="Calibri" w:hAnsi="Arial" w:cs="Arial"/>
          <w:color w:val="000000" w:themeColor="text1"/>
          <w:sz w:val="22"/>
          <w:lang w:val="es-ES"/>
        </w:rPr>
        <w:t>estas disposiciones</w:t>
      </w:r>
      <w:r w:rsidR="00256337" w:rsidRPr="00393811">
        <w:rPr>
          <w:rFonts w:ascii="Arial" w:eastAsia="Calibri" w:hAnsi="Arial" w:cs="Arial"/>
          <w:bCs/>
          <w:color w:val="000000" w:themeColor="text1"/>
          <w:sz w:val="22"/>
        </w:rPr>
        <w:t>.</w:t>
      </w:r>
      <w:r w:rsidR="001972D2" w:rsidRPr="00393811">
        <w:rPr>
          <w:rFonts w:ascii="Arial" w:eastAsia="Calibri" w:hAnsi="Arial" w:cs="Arial"/>
          <w:bCs/>
          <w:color w:val="000000" w:themeColor="text1"/>
          <w:sz w:val="22"/>
        </w:rPr>
        <w:t xml:space="preserve"> </w:t>
      </w:r>
    </w:p>
    <w:p w14:paraId="41569066" w14:textId="67E0F96F" w:rsidR="003A5040" w:rsidRPr="00393811" w:rsidRDefault="001972D2" w:rsidP="00E54C69">
      <w:pPr>
        <w:shd w:val="clear" w:color="auto" w:fill="FFFFFF"/>
        <w:spacing w:after="120" w:line="276" w:lineRule="auto"/>
        <w:ind w:firstLine="709"/>
        <w:jc w:val="both"/>
        <w:rPr>
          <w:rFonts w:ascii="Arial" w:eastAsia="Calibri" w:hAnsi="Arial" w:cs="Arial"/>
          <w:bCs/>
          <w:color w:val="000000" w:themeColor="text1"/>
          <w:sz w:val="22"/>
        </w:rPr>
      </w:pPr>
      <w:r w:rsidRPr="00393811">
        <w:rPr>
          <w:rFonts w:ascii="Arial" w:eastAsia="Calibri" w:hAnsi="Arial" w:cs="Arial"/>
          <w:bCs/>
          <w:color w:val="000000" w:themeColor="text1"/>
          <w:sz w:val="22"/>
        </w:rPr>
        <w:t xml:space="preserve">En este caso, la necesidad de la reglamentación previa también deriva de los antecedentes legislativos. En lo pertinente, el texto inicial </w:t>
      </w:r>
      <w:r w:rsidR="00AE1FDC" w:rsidRPr="00393811">
        <w:rPr>
          <w:rFonts w:ascii="Arial" w:eastAsia="Calibri" w:hAnsi="Arial" w:cs="Arial"/>
          <w:bCs/>
          <w:color w:val="000000" w:themeColor="text1"/>
          <w:sz w:val="22"/>
        </w:rPr>
        <w:t>de los artículos 15 y 17</w:t>
      </w:r>
      <w:r w:rsidRPr="00393811">
        <w:rPr>
          <w:rFonts w:ascii="Arial" w:eastAsia="Calibri" w:hAnsi="Arial" w:cs="Arial"/>
          <w:bCs/>
          <w:color w:val="000000" w:themeColor="text1"/>
          <w:sz w:val="22"/>
        </w:rPr>
        <w:t xml:space="preserve"> </w:t>
      </w:r>
      <w:r w:rsidR="00B81DBB" w:rsidRPr="00393811">
        <w:rPr>
          <w:rFonts w:ascii="Arial" w:eastAsia="Calibri" w:hAnsi="Arial" w:cs="Arial"/>
          <w:bCs/>
          <w:color w:val="000000" w:themeColor="text1"/>
          <w:sz w:val="22"/>
        </w:rPr>
        <w:t xml:space="preserve">del </w:t>
      </w:r>
      <w:r w:rsidRPr="00393811">
        <w:rPr>
          <w:rFonts w:ascii="Arial" w:eastAsia="Calibri" w:hAnsi="Arial" w:cs="Arial"/>
          <w:bCs/>
          <w:color w:val="000000" w:themeColor="text1"/>
          <w:sz w:val="22"/>
        </w:rPr>
        <w:t xml:space="preserve">Proyecto de Ley No. </w:t>
      </w:r>
      <w:r w:rsidR="00AE1FDC" w:rsidRPr="00393811">
        <w:rPr>
          <w:rFonts w:ascii="Arial" w:eastAsia="Calibri" w:hAnsi="Arial" w:cs="Arial"/>
          <w:bCs/>
          <w:color w:val="000000" w:themeColor="text1"/>
          <w:sz w:val="22"/>
        </w:rPr>
        <w:t>122</w:t>
      </w:r>
      <w:r w:rsidRPr="00393811">
        <w:rPr>
          <w:rFonts w:ascii="Arial" w:eastAsia="Calibri" w:hAnsi="Arial" w:cs="Arial"/>
          <w:bCs/>
          <w:color w:val="000000" w:themeColor="text1"/>
          <w:sz w:val="22"/>
        </w:rPr>
        <w:t xml:space="preserve"> de 2</w:t>
      </w:r>
      <w:r w:rsidR="00AE1FDC" w:rsidRPr="00393811">
        <w:rPr>
          <w:rFonts w:ascii="Arial" w:eastAsia="Calibri" w:hAnsi="Arial" w:cs="Arial"/>
          <w:bCs/>
          <w:color w:val="000000" w:themeColor="text1"/>
          <w:sz w:val="22"/>
        </w:rPr>
        <w:t>020</w:t>
      </w:r>
      <w:r w:rsidRPr="00393811">
        <w:rPr>
          <w:rFonts w:ascii="Arial" w:eastAsia="Calibri" w:hAnsi="Arial" w:cs="Arial"/>
          <w:bCs/>
          <w:color w:val="000000" w:themeColor="text1"/>
          <w:sz w:val="22"/>
        </w:rPr>
        <w:t xml:space="preserve"> disponía que </w:t>
      </w:r>
      <w:r w:rsidR="00AE1FDC" w:rsidRPr="00393811">
        <w:rPr>
          <w:rFonts w:ascii="Arial" w:eastAsia="Calibri" w:hAnsi="Arial" w:cs="Arial"/>
          <w:bCs/>
          <w:color w:val="000000" w:themeColor="text1"/>
          <w:sz w:val="22"/>
        </w:rPr>
        <w:t xml:space="preserve">la necesidad del reglamento en lo relacionado con i) los criterios diferenciales para </w:t>
      </w:r>
      <w:proofErr w:type="spellStart"/>
      <w:r w:rsidR="00AE1FDC" w:rsidRPr="00393811">
        <w:rPr>
          <w:rFonts w:ascii="Arial" w:eastAsia="Calibri" w:hAnsi="Arial" w:cs="Arial"/>
          <w:bCs/>
          <w:color w:val="000000" w:themeColor="text1"/>
          <w:sz w:val="22"/>
        </w:rPr>
        <w:t>mipymes</w:t>
      </w:r>
      <w:proofErr w:type="spellEnd"/>
      <w:r w:rsidR="00AE1FDC" w:rsidRPr="00393811">
        <w:rPr>
          <w:rFonts w:ascii="Arial" w:eastAsia="Calibri" w:hAnsi="Arial" w:cs="Arial"/>
          <w:bCs/>
          <w:color w:val="000000" w:themeColor="text1"/>
          <w:sz w:val="22"/>
        </w:rPr>
        <w:t xml:space="preserve"> y </w:t>
      </w:r>
      <w:proofErr w:type="spellStart"/>
      <w:r w:rsidR="00AE1FDC" w:rsidRPr="00393811">
        <w:rPr>
          <w:rFonts w:ascii="Arial" w:eastAsia="Calibri" w:hAnsi="Arial" w:cs="Arial"/>
          <w:bCs/>
          <w:color w:val="000000" w:themeColor="text1"/>
          <w:sz w:val="22"/>
        </w:rPr>
        <w:t>ii</w:t>
      </w:r>
      <w:proofErr w:type="spellEnd"/>
      <w:r w:rsidR="00AE1FDC" w:rsidRPr="00393811">
        <w:rPr>
          <w:rFonts w:ascii="Arial" w:eastAsia="Calibri" w:hAnsi="Arial" w:cs="Arial"/>
          <w:bCs/>
          <w:color w:val="000000" w:themeColor="text1"/>
          <w:sz w:val="22"/>
        </w:rPr>
        <w:t xml:space="preserve">) las convocatorias limitadas a </w:t>
      </w:r>
      <w:proofErr w:type="spellStart"/>
      <w:r w:rsidR="00AE1FDC" w:rsidRPr="00393811">
        <w:rPr>
          <w:rFonts w:ascii="Arial" w:eastAsia="Calibri" w:hAnsi="Arial" w:cs="Arial"/>
          <w:bCs/>
          <w:color w:val="000000" w:themeColor="text1"/>
          <w:sz w:val="22"/>
        </w:rPr>
        <w:t>mipymes</w:t>
      </w:r>
      <w:proofErr w:type="spellEnd"/>
      <w:r w:rsidR="00B81DBB" w:rsidRPr="00393811">
        <w:rPr>
          <w:rFonts w:ascii="Arial" w:eastAsia="Calibri" w:hAnsi="Arial" w:cs="Arial"/>
          <w:bCs/>
          <w:color w:val="000000" w:themeColor="text1"/>
          <w:sz w:val="22"/>
        </w:rPr>
        <w:t>, así como</w:t>
      </w:r>
      <w:r w:rsidR="00AE1FDC" w:rsidRPr="00393811">
        <w:rPr>
          <w:rFonts w:ascii="Arial" w:eastAsia="Calibri" w:hAnsi="Arial" w:cs="Arial"/>
          <w:bCs/>
          <w:color w:val="000000" w:themeColor="text1"/>
          <w:sz w:val="22"/>
        </w:rPr>
        <w:t xml:space="preserve"> el fomento en la ejecución de los contratos estatales por parte de sujetos de especial protección</w:t>
      </w:r>
      <w:r w:rsidR="005716A8" w:rsidRPr="00393811">
        <w:rPr>
          <w:rStyle w:val="Refdenotaalpie"/>
          <w:rFonts w:ascii="Arial" w:eastAsia="Calibri" w:hAnsi="Arial" w:cs="Arial"/>
          <w:bCs/>
          <w:color w:val="000000" w:themeColor="text1"/>
          <w:sz w:val="22"/>
        </w:rPr>
        <w:footnoteReference w:id="18"/>
      </w:r>
      <w:r w:rsidR="005716A8" w:rsidRPr="00393811">
        <w:rPr>
          <w:rFonts w:ascii="Arial" w:eastAsia="Calibri" w:hAnsi="Arial" w:cs="Arial"/>
          <w:bCs/>
          <w:color w:val="000000" w:themeColor="text1"/>
          <w:sz w:val="22"/>
        </w:rPr>
        <w:t>.</w:t>
      </w:r>
      <w:r w:rsidR="00F40FB9" w:rsidRPr="00393811">
        <w:rPr>
          <w:rFonts w:ascii="Arial" w:eastAsia="Calibri" w:hAnsi="Arial" w:cs="Arial"/>
          <w:bCs/>
          <w:color w:val="000000" w:themeColor="text1"/>
          <w:sz w:val="22"/>
        </w:rPr>
        <w:t xml:space="preserve"> </w:t>
      </w:r>
      <w:r w:rsidR="002A7DF5" w:rsidRPr="00393811">
        <w:rPr>
          <w:rFonts w:ascii="Arial" w:eastAsia="Calibri" w:hAnsi="Arial" w:cs="Arial"/>
          <w:bCs/>
          <w:color w:val="000000" w:themeColor="text1"/>
          <w:sz w:val="22"/>
        </w:rPr>
        <w:t>Incluso</w:t>
      </w:r>
      <w:r w:rsidR="003637C4" w:rsidRPr="00393811">
        <w:rPr>
          <w:rFonts w:ascii="Arial" w:eastAsia="Calibri" w:hAnsi="Arial" w:cs="Arial"/>
          <w:bCs/>
          <w:color w:val="000000" w:themeColor="text1"/>
          <w:sz w:val="22"/>
        </w:rPr>
        <w:t xml:space="preserve">, tratándose </w:t>
      </w:r>
      <w:r w:rsidR="00B7346F" w:rsidRPr="00393811">
        <w:rPr>
          <w:rFonts w:ascii="Arial" w:eastAsia="Calibri" w:hAnsi="Arial" w:cs="Arial"/>
          <w:bCs/>
          <w:color w:val="000000" w:themeColor="text1"/>
          <w:sz w:val="22"/>
        </w:rPr>
        <w:t xml:space="preserve">de </w:t>
      </w:r>
      <w:r w:rsidR="00B7346F" w:rsidRPr="00393811">
        <w:rPr>
          <w:rFonts w:ascii="Arial" w:eastAsia="Calibri" w:hAnsi="Arial" w:cs="Arial"/>
          <w:color w:val="000000" w:themeColor="text1"/>
          <w:sz w:val="22"/>
          <w:lang w:val="es-ES_tradnl"/>
        </w:rPr>
        <w:t>los artículos 31</w:t>
      </w:r>
      <w:r w:rsidR="00E54C69" w:rsidRPr="00393811">
        <w:rPr>
          <w:rFonts w:ascii="Arial" w:eastAsia="Calibri" w:hAnsi="Arial" w:cs="Arial"/>
          <w:color w:val="000000" w:themeColor="text1"/>
          <w:sz w:val="22"/>
          <w:lang w:val="es-ES_tradnl"/>
        </w:rPr>
        <w:t xml:space="preserve"> y</w:t>
      </w:r>
      <w:r w:rsidR="00B7346F" w:rsidRPr="00393811">
        <w:rPr>
          <w:rFonts w:ascii="Arial" w:eastAsia="Calibri" w:hAnsi="Arial" w:cs="Arial"/>
          <w:color w:val="000000" w:themeColor="text1"/>
          <w:sz w:val="22"/>
          <w:lang w:val="es-ES_tradnl"/>
        </w:rPr>
        <w:t xml:space="preserve"> 34 de la Ley 2069 de 2020</w:t>
      </w:r>
      <w:r w:rsidR="00B7346F" w:rsidRPr="00393811">
        <w:rPr>
          <w:rFonts w:ascii="Arial" w:eastAsia="Calibri" w:hAnsi="Arial" w:cs="Arial"/>
          <w:bCs/>
          <w:color w:val="000000" w:themeColor="text1"/>
          <w:sz w:val="22"/>
        </w:rPr>
        <w:t xml:space="preserve"> </w:t>
      </w:r>
      <w:r w:rsidR="003637C4" w:rsidRPr="00393811">
        <w:rPr>
          <w:rFonts w:ascii="Arial" w:eastAsia="Calibri" w:hAnsi="Arial" w:cs="Arial"/>
          <w:bCs/>
          <w:color w:val="000000" w:themeColor="text1"/>
          <w:sz w:val="22"/>
        </w:rPr>
        <w:t>la remisión al reglamento es razonable y está justificada</w:t>
      </w:r>
      <w:r w:rsidR="00B7346F" w:rsidRPr="00393811">
        <w:rPr>
          <w:rFonts w:ascii="Arial" w:eastAsia="Calibri" w:hAnsi="Arial" w:cs="Arial"/>
          <w:bCs/>
          <w:color w:val="000000" w:themeColor="text1"/>
          <w:sz w:val="22"/>
        </w:rPr>
        <w:t xml:space="preserve">, pues </w:t>
      </w:r>
      <w:r w:rsidR="003637C4" w:rsidRPr="00393811">
        <w:rPr>
          <w:rFonts w:ascii="Arial" w:eastAsia="Calibri" w:hAnsi="Arial" w:cs="Arial"/>
          <w:bCs/>
          <w:color w:val="000000" w:themeColor="text1"/>
          <w:sz w:val="22"/>
        </w:rPr>
        <w:t>si eventualmente</w:t>
      </w:r>
      <w:r w:rsidR="00B7346F" w:rsidRPr="00393811">
        <w:rPr>
          <w:rFonts w:ascii="Arial" w:eastAsia="Calibri" w:hAnsi="Arial" w:cs="Arial"/>
          <w:bCs/>
          <w:color w:val="000000" w:themeColor="text1"/>
          <w:sz w:val="22"/>
        </w:rPr>
        <w:t xml:space="preserve"> la concreción de estos aspectos se dejara a la discrecionalidad de las entidades contratantes, generaría un clima de inseguridad e incertidumbre para los interesados en acceder al sistema de compras públicas. Desde esta perspectiva, la exigencia de la reglamentación tiene pretensiones unificadoras.  </w:t>
      </w:r>
      <w:r w:rsidR="00ED047B" w:rsidRPr="00393811">
        <w:rPr>
          <w:rFonts w:ascii="Arial" w:eastAsia="Calibri" w:hAnsi="Arial" w:cs="Arial"/>
          <w:bCs/>
          <w:color w:val="000000" w:themeColor="text1"/>
          <w:sz w:val="22"/>
        </w:rPr>
        <w:t xml:space="preserve">  </w:t>
      </w:r>
    </w:p>
    <w:p w14:paraId="569B55B5" w14:textId="22C1CFE5" w:rsidR="002B3689" w:rsidRPr="00393811" w:rsidRDefault="003D3000" w:rsidP="001A7DF5">
      <w:pPr>
        <w:shd w:val="clear" w:color="auto" w:fill="FFFFFF"/>
        <w:spacing w:after="120" w:line="276" w:lineRule="auto"/>
        <w:ind w:firstLine="709"/>
        <w:jc w:val="both"/>
        <w:rPr>
          <w:rFonts w:ascii="Arial" w:eastAsia="Calibri" w:hAnsi="Arial" w:cs="Arial"/>
          <w:bCs/>
          <w:color w:val="000000" w:themeColor="text1"/>
          <w:sz w:val="22"/>
        </w:rPr>
      </w:pPr>
      <w:r w:rsidRPr="00393811">
        <w:rPr>
          <w:rFonts w:ascii="Arial" w:eastAsia="Calibri" w:hAnsi="Arial" w:cs="Arial"/>
          <w:bCs/>
          <w:color w:val="000000" w:themeColor="text1"/>
          <w:sz w:val="22"/>
        </w:rPr>
        <w:lastRenderedPageBreak/>
        <w:t>Por tanto</w:t>
      </w:r>
      <w:r w:rsidR="003A5040" w:rsidRPr="00393811">
        <w:rPr>
          <w:rFonts w:ascii="Arial" w:eastAsia="Calibri" w:hAnsi="Arial" w:cs="Arial"/>
          <w:bCs/>
          <w:color w:val="000000" w:themeColor="text1"/>
          <w:sz w:val="22"/>
        </w:rPr>
        <w:t xml:space="preserve">, </w:t>
      </w:r>
      <w:bookmarkStart w:id="29" w:name="_Hlk51668471"/>
      <w:r w:rsidR="003A5040" w:rsidRPr="00393811">
        <w:rPr>
          <w:rFonts w:ascii="Arial" w:eastAsia="Calibri" w:hAnsi="Arial" w:cs="Arial"/>
          <w:bCs/>
          <w:color w:val="000000" w:themeColor="text1"/>
          <w:sz w:val="22"/>
        </w:rPr>
        <w:t>si bien en principio el ejercicio de la potestad reglamentaria es discrecional, esta puede ser excepcionalmente obligatoria</w:t>
      </w:r>
      <w:r w:rsidR="002B3689" w:rsidRPr="00393811">
        <w:rPr>
          <w:rFonts w:ascii="Arial" w:eastAsia="Calibri" w:hAnsi="Arial" w:cs="Arial"/>
          <w:bCs/>
          <w:color w:val="000000" w:themeColor="text1"/>
          <w:sz w:val="22"/>
        </w:rPr>
        <w:t xml:space="preserve"> para efectividad de la ley</w:t>
      </w:r>
      <w:r w:rsidR="003A5040" w:rsidRPr="00393811">
        <w:rPr>
          <w:rFonts w:ascii="Arial" w:eastAsia="Calibri" w:hAnsi="Arial" w:cs="Arial"/>
          <w:bCs/>
          <w:color w:val="000000" w:themeColor="text1"/>
          <w:sz w:val="22"/>
        </w:rPr>
        <w:t>. Por ejemplo,</w:t>
      </w:r>
      <w:r w:rsidR="00AC3DCF" w:rsidRPr="00393811">
        <w:rPr>
          <w:rFonts w:ascii="Arial" w:eastAsia="Calibri" w:hAnsi="Arial" w:cs="Arial"/>
          <w:bCs/>
          <w:color w:val="000000" w:themeColor="text1"/>
          <w:sz w:val="22"/>
        </w:rPr>
        <w:t xml:space="preserve"> para la doctrina</w:t>
      </w:r>
      <w:r w:rsidR="003A5040" w:rsidRPr="00393811">
        <w:rPr>
          <w:rFonts w:ascii="Arial" w:eastAsia="Calibri" w:hAnsi="Arial" w:cs="Arial"/>
          <w:bCs/>
          <w:color w:val="000000" w:themeColor="text1"/>
          <w:sz w:val="22"/>
        </w:rPr>
        <w:t xml:space="preserve"> esto último sucede cuando «[…] la necesidad del reglamento es inminente, y así nace desde la norma que confiere la potestad reglamentaria</w:t>
      </w:r>
      <w:r w:rsidR="00AC3DCF" w:rsidRPr="00393811">
        <w:rPr>
          <w:rFonts w:ascii="Arial" w:eastAsia="Calibri" w:hAnsi="Arial" w:cs="Arial"/>
          <w:bCs/>
          <w:color w:val="000000" w:themeColor="text1"/>
          <w:sz w:val="22"/>
        </w:rPr>
        <w:t xml:space="preserve"> […]»</w:t>
      </w:r>
      <w:r w:rsidR="00AC3DCF" w:rsidRPr="00393811">
        <w:rPr>
          <w:rStyle w:val="Refdenotaalpie"/>
          <w:rFonts w:ascii="Arial" w:eastAsia="Calibri" w:hAnsi="Arial" w:cs="Arial"/>
          <w:bCs/>
          <w:color w:val="000000" w:themeColor="text1"/>
          <w:sz w:val="22"/>
        </w:rPr>
        <w:footnoteReference w:id="19"/>
      </w:r>
      <w:r w:rsidR="00AC3DCF" w:rsidRPr="00393811">
        <w:rPr>
          <w:rFonts w:ascii="Arial" w:eastAsia="Calibri" w:hAnsi="Arial" w:cs="Arial"/>
          <w:bCs/>
          <w:color w:val="000000" w:themeColor="text1"/>
          <w:sz w:val="22"/>
        </w:rPr>
        <w:t>. En este tipo de situaciones, «[…] las autoridades no tienen -ni tuvieron- la posibilidad de escoger entre expedir el acto o dejar de hacerlo. Es decir, se trata de una potestad reglada, desde el punto de vista de la necesidad de la actuación»</w:t>
      </w:r>
      <w:r w:rsidR="00AC3DCF" w:rsidRPr="00393811">
        <w:rPr>
          <w:rStyle w:val="Refdenotaalpie"/>
          <w:rFonts w:ascii="Arial" w:eastAsia="Calibri" w:hAnsi="Arial" w:cs="Arial"/>
          <w:bCs/>
          <w:color w:val="000000" w:themeColor="text1"/>
          <w:sz w:val="22"/>
        </w:rPr>
        <w:footnoteReference w:id="20"/>
      </w:r>
      <w:r w:rsidR="00AC3DCF" w:rsidRPr="00393811">
        <w:rPr>
          <w:rFonts w:ascii="Arial" w:eastAsia="Calibri" w:hAnsi="Arial" w:cs="Arial"/>
          <w:bCs/>
          <w:color w:val="000000" w:themeColor="text1"/>
          <w:sz w:val="22"/>
        </w:rPr>
        <w:t>.</w:t>
      </w:r>
    </w:p>
    <w:p w14:paraId="354A0B58" w14:textId="77777777" w:rsidR="00FD0A1B" w:rsidRPr="00393811" w:rsidRDefault="002B3689" w:rsidP="00FD0A1B">
      <w:pPr>
        <w:shd w:val="clear" w:color="auto" w:fill="FFFFFF"/>
        <w:spacing w:after="120" w:line="276" w:lineRule="auto"/>
        <w:ind w:firstLine="709"/>
        <w:jc w:val="both"/>
        <w:rPr>
          <w:rFonts w:ascii="Arial" w:eastAsia="Calibri" w:hAnsi="Arial" w:cs="Arial"/>
          <w:bCs/>
          <w:color w:val="000000" w:themeColor="text1"/>
          <w:sz w:val="22"/>
        </w:rPr>
      </w:pPr>
      <w:r w:rsidRPr="00393811">
        <w:rPr>
          <w:rFonts w:ascii="Arial" w:eastAsia="Calibri" w:hAnsi="Arial" w:cs="Arial"/>
          <w:bCs/>
          <w:color w:val="000000" w:themeColor="text1"/>
          <w:sz w:val="22"/>
        </w:rPr>
        <w:t>En ese orden de ideas, es posible afirmar que</w:t>
      </w:r>
      <w:bookmarkEnd w:id="29"/>
      <w:r w:rsidR="00251F8A" w:rsidRPr="00393811">
        <w:rPr>
          <w:rFonts w:ascii="Arial" w:eastAsia="Calibri" w:hAnsi="Arial" w:cs="Arial"/>
          <w:bCs/>
          <w:color w:val="000000" w:themeColor="text1"/>
          <w:sz w:val="22"/>
        </w:rPr>
        <w:t xml:space="preserve">, </w:t>
      </w:r>
      <w:bookmarkStart w:id="30" w:name="_Hlk68717835"/>
      <w:bookmarkStart w:id="31" w:name="_Hlk63884107"/>
      <w:r w:rsidR="00251F8A" w:rsidRPr="00393811">
        <w:rPr>
          <w:rFonts w:ascii="Arial" w:eastAsia="Calibri" w:hAnsi="Arial" w:cs="Arial"/>
          <w:bCs/>
          <w:color w:val="000000" w:themeColor="text1"/>
          <w:sz w:val="22"/>
        </w:rPr>
        <w:t xml:space="preserve">en </w:t>
      </w:r>
      <w:r w:rsidR="00251F8A" w:rsidRPr="00393811">
        <w:rPr>
          <w:rFonts w:ascii="Arial" w:eastAsia="Calibri" w:hAnsi="Arial" w:cs="Arial"/>
          <w:color w:val="000000" w:themeColor="text1"/>
          <w:sz w:val="22"/>
          <w:lang w:val="es-ES_tradnl"/>
        </w:rPr>
        <w:t>los artículos 31</w:t>
      </w:r>
      <w:r w:rsidR="00D12E2B" w:rsidRPr="00393811">
        <w:rPr>
          <w:rFonts w:ascii="Arial" w:eastAsia="Calibri" w:hAnsi="Arial" w:cs="Arial"/>
          <w:color w:val="000000" w:themeColor="text1"/>
          <w:sz w:val="22"/>
          <w:lang w:val="es-ES_tradnl"/>
        </w:rPr>
        <w:t xml:space="preserve"> y</w:t>
      </w:r>
      <w:r w:rsidR="00251F8A" w:rsidRPr="00393811">
        <w:rPr>
          <w:rFonts w:ascii="Arial" w:eastAsia="Calibri" w:hAnsi="Arial" w:cs="Arial"/>
          <w:color w:val="000000" w:themeColor="text1"/>
          <w:sz w:val="22"/>
          <w:lang w:val="es-ES_tradnl"/>
        </w:rPr>
        <w:t xml:space="preserve"> 34</w:t>
      </w:r>
      <w:r w:rsidR="00251F8A" w:rsidRPr="00393811">
        <w:rPr>
          <w:rFonts w:ascii="Arial" w:eastAsia="Calibri" w:hAnsi="Arial" w:cs="Arial"/>
          <w:bCs/>
          <w:color w:val="000000" w:themeColor="text1"/>
          <w:sz w:val="22"/>
        </w:rPr>
        <w:t xml:space="preserve">, el Congreso de la República reconoce la necesidad de un reglamento para el efectivo cumplimiento de la </w:t>
      </w:r>
      <w:r w:rsidR="00251F8A" w:rsidRPr="00393811">
        <w:rPr>
          <w:rFonts w:ascii="Arial" w:eastAsia="Calibri" w:hAnsi="Arial" w:cs="Arial"/>
          <w:color w:val="000000" w:themeColor="text1"/>
          <w:sz w:val="22"/>
          <w:lang w:val="es-ES_tradnl"/>
        </w:rPr>
        <w:t>Ley 2069 de 2020</w:t>
      </w:r>
      <w:r w:rsidR="00251F8A" w:rsidRPr="00393811">
        <w:rPr>
          <w:rFonts w:ascii="Arial" w:eastAsia="Calibri" w:hAnsi="Arial" w:cs="Arial"/>
          <w:bCs/>
          <w:color w:val="000000" w:themeColor="text1"/>
          <w:sz w:val="22"/>
        </w:rPr>
        <w:t xml:space="preserve">, lo que demuestra, para el caso concreto, una vigencia sometida a condición para los temas regulados en estas normas. Esta conclusión se ajusta no solo a los antecedentes del proyecto de ley, sino también a la necesidad de claridad que debe introducir el reglamento en relación con los criterios diferenciales para </w:t>
      </w:r>
      <w:proofErr w:type="spellStart"/>
      <w:r w:rsidR="00251F8A" w:rsidRPr="00393811">
        <w:rPr>
          <w:rFonts w:ascii="Arial" w:eastAsia="Calibri" w:hAnsi="Arial" w:cs="Arial"/>
          <w:bCs/>
          <w:color w:val="000000" w:themeColor="text1"/>
          <w:sz w:val="22"/>
        </w:rPr>
        <w:t>mipymes</w:t>
      </w:r>
      <w:proofErr w:type="spellEnd"/>
      <w:r w:rsidR="00251F8A" w:rsidRPr="00393811">
        <w:rPr>
          <w:rFonts w:ascii="Arial" w:eastAsia="Calibri" w:hAnsi="Arial" w:cs="Arial"/>
          <w:bCs/>
          <w:color w:val="000000" w:themeColor="text1"/>
          <w:sz w:val="22"/>
        </w:rPr>
        <w:t xml:space="preserve">, </w:t>
      </w:r>
      <w:r w:rsidR="00D12E2B" w:rsidRPr="00393811">
        <w:rPr>
          <w:rFonts w:ascii="Arial" w:eastAsia="Calibri" w:hAnsi="Arial" w:cs="Arial"/>
          <w:bCs/>
          <w:color w:val="000000" w:themeColor="text1"/>
          <w:sz w:val="22"/>
        </w:rPr>
        <w:t xml:space="preserve">así como con </w:t>
      </w:r>
      <w:r w:rsidR="00251F8A" w:rsidRPr="00393811">
        <w:rPr>
          <w:rFonts w:ascii="Arial" w:eastAsia="Calibri" w:hAnsi="Arial" w:cs="Arial"/>
          <w:bCs/>
          <w:color w:val="000000" w:themeColor="text1"/>
          <w:sz w:val="22"/>
        </w:rPr>
        <w:t xml:space="preserve">las convocatorias limitadas a </w:t>
      </w:r>
      <w:proofErr w:type="spellStart"/>
      <w:r w:rsidR="00251F8A" w:rsidRPr="00393811">
        <w:rPr>
          <w:rFonts w:ascii="Arial" w:eastAsia="Calibri" w:hAnsi="Arial" w:cs="Arial"/>
          <w:bCs/>
          <w:color w:val="000000" w:themeColor="text1"/>
          <w:sz w:val="22"/>
        </w:rPr>
        <w:t>mipymes</w:t>
      </w:r>
      <w:proofErr w:type="spellEnd"/>
      <w:r w:rsidR="00251F8A" w:rsidRPr="00393811">
        <w:rPr>
          <w:rFonts w:ascii="Arial" w:eastAsia="Calibri" w:hAnsi="Arial" w:cs="Arial"/>
          <w:bCs/>
          <w:color w:val="000000" w:themeColor="text1"/>
          <w:sz w:val="22"/>
        </w:rPr>
        <w:t xml:space="preserve"> y el fomento en la ejecución de los contratos estatales por parte de sujetos de especial protección.</w:t>
      </w:r>
      <w:r w:rsidR="00A34F5A" w:rsidRPr="00393811">
        <w:rPr>
          <w:rFonts w:ascii="Arial" w:eastAsia="Calibri" w:hAnsi="Arial" w:cs="Arial"/>
          <w:bCs/>
          <w:color w:val="000000" w:themeColor="text1"/>
          <w:sz w:val="22"/>
        </w:rPr>
        <w:t xml:space="preserve"> </w:t>
      </w:r>
      <w:bookmarkStart w:id="32" w:name="_Hlk65085512"/>
      <w:r w:rsidR="00A34F5A" w:rsidRPr="00393811">
        <w:rPr>
          <w:rFonts w:ascii="Arial" w:eastAsia="Calibri" w:hAnsi="Arial" w:cs="Arial"/>
          <w:bCs/>
          <w:color w:val="000000" w:themeColor="text1"/>
          <w:sz w:val="22"/>
        </w:rPr>
        <w:t xml:space="preserve">Hasta que estos temas no estén reglamentados, no son exigibles </w:t>
      </w:r>
      <w:r w:rsidR="00D12E2B" w:rsidRPr="00393811">
        <w:rPr>
          <w:rFonts w:ascii="Arial" w:eastAsia="Calibri" w:hAnsi="Arial" w:cs="Arial"/>
          <w:bCs/>
          <w:color w:val="000000" w:themeColor="text1"/>
          <w:sz w:val="22"/>
        </w:rPr>
        <w:t>en</w:t>
      </w:r>
      <w:r w:rsidR="00A34F5A" w:rsidRPr="00393811">
        <w:rPr>
          <w:rFonts w:ascii="Arial" w:eastAsia="Calibri" w:hAnsi="Arial" w:cs="Arial"/>
          <w:bCs/>
          <w:color w:val="000000" w:themeColor="text1"/>
          <w:sz w:val="22"/>
        </w:rPr>
        <w:t xml:space="preserve"> los procedimientos de selección</w:t>
      </w:r>
      <w:bookmarkEnd w:id="32"/>
      <w:r w:rsidR="00D12E2B" w:rsidRPr="00393811">
        <w:rPr>
          <w:rFonts w:ascii="Arial" w:eastAsia="Calibri" w:hAnsi="Arial" w:cs="Arial"/>
          <w:bCs/>
          <w:color w:val="000000" w:themeColor="text1"/>
          <w:sz w:val="22"/>
        </w:rPr>
        <w:t>, incluidos los de mínima cuantía</w:t>
      </w:r>
      <w:bookmarkEnd w:id="30"/>
      <w:r w:rsidR="00A34F5A" w:rsidRPr="00393811">
        <w:rPr>
          <w:rFonts w:ascii="Arial" w:eastAsia="Calibri" w:hAnsi="Arial" w:cs="Arial"/>
          <w:bCs/>
          <w:color w:val="000000" w:themeColor="text1"/>
          <w:sz w:val="22"/>
        </w:rPr>
        <w:t>.</w:t>
      </w:r>
      <w:bookmarkEnd w:id="31"/>
      <w:r w:rsidR="00D12E2B" w:rsidRPr="00393811">
        <w:rPr>
          <w:rFonts w:ascii="Arial" w:eastAsia="Calibri" w:hAnsi="Arial" w:cs="Arial"/>
          <w:bCs/>
          <w:color w:val="000000" w:themeColor="text1"/>
          <w:sz w:val="22"/>
        </w:rPr>
        <w:t xml:space="preserve"> </w:t>
      </w:r>
    </w:p>
    <w:p w14:paraId="201544AD" w14:textId="77777777" w:rsidR="00020C68" w:rsidRPr="00393811" w:rsidRDefault="00FD0A1B" w:rsidP="00FD0A1B">
      <w:pPr>
        <w:shd w:val="clear" w:color="auto" w:fill="FFFFFF"/>
        <w:spacing w:after="120" w:line="276" w:lineRule="auto"/>
        <w:ind w:firstLine="709"/>
        <w:jc w:val="both"/>
        <w:rPr>
          <w:rFonts w:ascii="Arial" w:eastAsia="Calibri" w:hAnsi="Arial" w:cs="Arial"/>
          <w:bCs/>
          <w:color w:val="000000" w:themeColor="text1"/>
          <w:sz w:val="22"/>
        </w:rPr>
      </w:pPr>
      <w:r w:rsidRPr="00393811">
        <w:rPr>
          <w:rFonts w:ascii="Arial" w:eastAsia="Calibri" w:hAnsi="Arial" w:cs="Arial"/>
          <w:bCs/>
          <w:color w:val="000000" w:themeColor="text1"/>
          <w:sz w:val="22"/>
        </w:rPr>
        <w:t>Al respecto,</w:t>
      </w:r>
      <w:r w:rsidR="00D12E2B" w:rsidRPr="00393811">
        <w:rPr>
          <w:rFonts w:ascii="Arial" w:eastAsia="Calibri" w:hAnsi="Arial" w:cs="Arial"/>
          <w:bCs/>
          <w:color w:val="000000" w:themeColor="text1"/>
          <w:sz w:val="22"/>
        </w:rPr>
        <w:t xml:space="preserve"> el artículo 3</w:t>
      </w:r>
      <w:r w:rsidR="00B95BE8" w:rsidRPr="00393811">
        <w:rPr>
          <w:rFonts w:ascii="Arial" w:eastAsia="Calibri" w:hAnsi="Arial" w:cs="Arial"/>
          <w:bCs/>
          <w:color w:val="000000" w:themeColor="text1"/>
          <w:sz w:val="22"/>
        </w:rPr>
        <w:t>3</w:t>
      </w:r>
      <w:r w:rsidR="00D12E2B" w:rsidRPr="00393811">
        <w:rPr>
          <w:rFonts w:ascii="Arial" w:eastAsia="Calibri" w:hAnsi="Arial" w:cs="Arial"/>
          <w:bCs/>
          <w:color w:val="000000" w:themeColor="text1"/>
          <w:sz w:val="22"/>
        </w:rPr>
        <w:t xml:space="preserve">.1 de la Ley de Emprendimiento dispone que, con el fin de promover el acceso de las </w:t>
      </w:r>
      <w:proofErr w:type="spellStart"/>
      <w:r w:rsidR="00D12E2B" w:rsidRPr="00393811">
        <w:rPr>
          <w:rFonts w:ascii="Arial" w:eastAsia="Calibri" w:hAnsi="Arial" w:cs="Arial"/>
          <w:bCs/>
          <w:color w:val="000000" w:themeColor="text1"/>
          <w:sz w:val="22"/>
        </w:rPr>
        <w:t>mipymes</w:t>
      </w:r>
      <w:proofErr w:type="spellEnd"/>
      <w:r w:rsidR="00D12E2B" w:rsidRPr="00393811">
        <w:rPr>
          <w:rFonts w:ascii="Arial" w:eastAsia="Calibri" w:hAnsi="Arial" w:cs="Arial"/>
          <w:bCs/>
          <w:color w:val="000000" w:themeColor="text1"/>
          <w:sz w:val="22"/>
        </w:rPr>
        <w:t xml:space="preserve"> al mercado de </w:t>
      </w:r>
      <w:r w:rsidRPr="00393811">
        <w:rPr>
          <w:rFonts w:ascii="Arial" w:eastAsia="Calibri" w:hAnsi="Arial" w:cs="Arial"/>
          <w:bCs/>
          <w:color w:val="000000" w:themeColor="text1"/>
          <w:sz w:val="22"/>
        </w:rPr>
        <w:t>compras públicas</w:t>
      </w:r>
      <w:r w:rsidR="00D12E2B" w:rsidRPr="00393811">
        <w:rPr>
          <w:rFonts w:ascii="Arial" w:eastAsia="Calibri" w:hAnsi="Arial" w:cs="Arial"/>
          <w:bCs/>
          <w:color w:val="000000" w:themeColor="text1"/>
          <w:sz w:val="22"/>
        </w:rPr>
        <w:t>, las entidades estatales indistintamente de su régimen de contratación, los patrimonios autónomos constituidos por Entidades Estatales y los particulares que ejecuten recursos públicos</w:t>
      </w:r>
      <w:r w:rsidRPr="00393811">
        <w:rPr>
          <w:rFonts w:ascii="Arial" w:eastAsia="Calibri" w:hAnsi="Arial" w:cs="Arial"/>
          <w:bCs/>
          <w:color w:val="000000" w:themeColor="text1"/>
          <w:sz w:val="22"/>
        </w:rPr>
        <w:t xml:space="preserve">, «Deberán en el Análisis de Sector identificar </w:t>
      </w:r>
      <w:bookmarkStart w:id="33" w:name="_Hlk68705004"/>
      <w:r w:rsidRPr="00393811">
        <w:rPr>
          <w:rFonts w:ascii="Arial" w:eastAsia="Calibri" w:hAnsi="Arial" w:cs="Arial"/>
          <w:bCs/>
          <w:color w:val="000000" w:themeColor="text1"/>
          <w:sz w:val="22"/>
        </w:rPr>
        <w:t>las MIPYMES que podrían ser potenciales proveedoras directas o indirectas, con el fin de definir reglas que promuevan y faciliten su participación en el Proceso de Contratación</w:t>
      </w:r>
      <w:bookmarkEnd w:id="33"/>
      <w:r w:rsidRPr="00393811">
        <w:rPr>
          <w:rFonts w:ascii="Arial" w:eastAsia="Calibri" w:hAnsi="Arial" w:cs="Arial"/>
          <w:bCs/>
          <w:color w:val="000000" w:themeColor="text1"/>
          <w:sz w:val="22"/>
        </w:rPr>
        <w:t>».</w:t>
      </w:r>
      <w:r w:rsidR="00020C68" w:rsidRPr="00393811">
        <w:rPr>
          <w:rFonts w:ascii="Arial" w:eastAsia="Calibri" w:hAnsi="Arial" w:cs="Arial"/>
          <w:bCs/>
          <w:color w:val="000000" w:themeColor="text1"/>
          <w:sz w:val="22"/>
        </w:rPr>
        <w:t xml:space="preserve"> </w:t>
      </w:r>
    </w:p>
    <w:p w14:paraId="672ED6F4" w14:textId="3A0BD31E" w:rsidR="006033F7" w:rsidRPr="00393811" w:rsidRDefault="009E454D" w:rsidP="00020C68">
      <w:pPr>
        <w:shd w:val="clear" w:color="auto" w:fill="FFFFFF"/>
        <w:spacing w:after="120" w:line="276" w:lineRule="auto"/>
        <w:ind w:firstLine="709"/>
        <w:jc w:val="both"/>
        <w:rPr>
          <w:rFonts w:ascii="Arial" w:hAnsi="Arial" w:cs="Arial"/>
          <w:sz w:val="22"/>
        </w:rPr>
      </w:pPr>
      <w:r w:rsidRPr="00393811">
        <w:rPr>
          <w:rFonts w:ascii="Arial" w:eastAsia="Calibri" w:hAnsi="Arial" w:cs="Arial"/>
          <w:bCs/>
          <w:color w:val="000000" w:themeColor="text1"/>
          <w:sz w:val="22"/>
        </w:rPr>
        <w:t>E</w:t>
      </w:r>
      <w:r w:rsidR="00020C68" w:rsidRPr="00393811">
        <w:rPr>
          <w:rFonts w:ascii="Arial" w:eastAsia="Calibri" w:hAnsi="Arial" w:cs="Arial"/>
          <w:bCs/>
          <w:color w:val="000000" w:themeColor="text1"/>
          <w:sz w:val="22"/>
        </w:rPr>
        <w:t xml:space="preserve">n el Concepto C-040 del 2 de marzo de 2021, la Agencia explicó que «[…] en lo que respecta a la obligación de identificar a la </w:t>
      </w:r>
      <w:proofErr w:type="spellStart"/>
      <w:r w:rsidR="00020C68" w:rsidRPr="00393811">
        <w:rPr>
          <w:rFonts w:ascii="Arial" w:eastAsia="Calibri" w:hAnsi="Arial" w:cs="Arial"/>
          <w:bCs/>
          <w:color w:val="000000" w:themeColor="text1"/>
          <w:sz w:val="22"/>
        </w:rPr>
        <w:t>mipymes</w:t>
      </w:r>
      <w:proofErr w:type="spellEnd"/>
      <w:r w:rsidR="00020C68" w:rsidRPr="00393811">
        <w:rPr>
          <w:rFonts w:ascii="Arial" w:eastAsia="Calibri" w:hAnsi="Arial" w:cs="Arial"/>
          <w:bCs/>
          <w:color w:val="000000" w:themeColor="text1"/>
          <w:sz w:val="22"/>
        </w:rPr>
        <w:t xml:space="preserve"> en el análisis del sector, las entidades deben acatar este deber en el marco de lo dispuesto en el artículo 2.2.1.1.1.6.1 del Decreto 1082 de 2015, identificando todos los posibles proveedores de la obra, bien o servicio que se requiera». No obstante</w:t>
      </w:r>
      <w:r w:rsidR="00FD0A1B" w:rsidRPr="00393811">
        <w:rPr>
          <w:rFonts w:ascii="Arial" w:eastAsia="Calibri" w:hAnsi="Arial" w:cs="Arial"/>
          <w:bCs/>
          <w:color w:val="000000" w:themeColor="text1"/>
          <w:sz w:val="22"/>
        </w:rPr>
        <w:t>, es necesario tener en cuenta que</w:t>
      </w:r>
      <w:r w:rsidR="00B95BE8" w:rsidRPr="00393811">
        <w:rPr>
          <w:rFonts w:ascii="Arial" w:eastAsia="Calibri" w:hAnsi="Arial" w:cs="Arial"/>
          <w:bCs/>
          <w:color w:val="000000" w:themeColor="text1"/>
          <w:sz w:val="22"/>
        </w:rPr>
        <w:t xml:space="preserve"> –conforme a lo explicado en el acápite 2.1.3–</w:t>
      </w:r>
      <w:r w:rsidR="00FD0A1B" w:rsidRPr="00393811">
        <w:rPr>
          <w:rFonts w:ascii="Arial" w:hAnsi="Arial" w:cs="Arial"/>
          <w:sz w:val="22"/>
        </w:rPr>
        <w:t xml:space="preserve"> las entidades deberán adoptar las medidas necesarias para el acatamiento de esta disposición</w:t>
      </w:r>
      <w:r w:rsidR="00B95BE8" w:rsidRPr="00393811">
        <w:rPr>
          <w:rFonts w:ascii="Arial" w:hAnsi="Arial" w:cs="Arial"/>
          <w:sz w:val="22"/>
        </w:rPr>
        <w:t xml:space="preserve"> </w:t>
      </w:r>
      <w:r w:rsidR="00B95BE8" w:rsidRPr="00393811">
        <w:rPr>
          <w:rFonts w:ascii="Arial" w:eastAsia="Calibri" w:hAnsi="Arial" w:cs="Arial"/>
          <w:bCs/>
          <w:color w:val="000000" w:themeColor="text1"/>
          <w:sz w:val="22"/>
        </w:rPr>
        <w:t>dentro del</w:t>
      </w:r>
      <w:r w:rsidR="00B95BE8" w:rsidRPr="00393811">
        <w:rPr>
          <w:rFonts w:ascii="Arial" w:hAnsi="Arial" w:cs="Arial"/>
          <w:sz w:val="22"/>
        </w:rPr>
        <w:t xml:space="preserve"> marco normativo que regule el acceso de las </w:t>
      </w:r>
      <w:proofErr w:type="spellStart"/>
      <w:r w:rsidR="00B95BE8" w:rsidRPr="00393811">
        <w:rPr>
          <w:rFonts w:ascii="Arial" w:hAnsi="Arial" w:cs="Arial"/>
          <w:sz w:val="22"/>
        </w:rPr>
        <w:t>mipymes</w:t>
      </w:r>
      <w:proofErr w:type="spellEnd"/>
      <w:r w:rsidR="00B95BE8" w:rsidRPr="00393811">
        <w:rPr>
          <w:rFonts w:ascii="Arial" w:hAnsi="Arial" w:cs="Arial"/>
          <w:sz w:val="22"/>
        </w:rPr>
        <w:t xml:space="preserve"> al mercado de compras públicas. </w:t>
      </w:r>
      <w:r w:rsidR="00020C68" w:rsidRPr="00393811">
        <w:rPr>
          <w:rFonts w:ascii="Arial" w:hAnsi="Arial" w:cs="Arial"/>
          <w:sz w:val="22"/>
        </w:rPr>
        <w:t>En esta medida</w:t>
      </w:r>
      <w:r w:rsidR="00BC55CD" w:rsidRPr="00393811">
        <w:rPr>
          <w:rFonts w:ascii="Arial" w:eastAsia="Calibri" w:hAnsi="Arial" w:cs="Arial"/>
          <w:bCs/>
          <w:color w:val="000000" w:themeColor="text1"/>
          <w:sz w:val="22"/>
        </w:rPr>
        <w:t>, se precisa que</w:t>
      </w:r>
      <w:r w:rsidR="00020C68" w:rsidRPr="00393811">
        <w:rPr>
          <w:rFonts w:ascii="Arial" w:hAnsi="Arial" w:cs="Arial"/>
          <w:sz w:val="22"/>
        </w:rPr>
        <w:t xml:space="preserve"> </w:t>
      </w:r>
      <w:r w:rsidR="00B95BE8" w:rsidRPr="00393811">
        <w:rPr>
          <w:rFonts w:ascii="Arial" w:eastAsia="Calibri" w:hAnsi="Arial" w:cs="Arial"/>
          <w:bCs/>
          <w:color w:val="000000" w:themeColor="text1"/>
          <w:sz w:val="22"/>
        </w:rPr>
        <w:t>el artículo 33.1 de la Ley</w:t>
      </w:r>
      <w:r w:rsidR="00B95BE8" w:rsidRPr="00393811">
        <w:rPr>
          <w:rFonts w:ascii="Arial" w:hAnsi="Arial" w:cs="Arial"/>
          <w:sz w:val="22"/>
        </w:rPr>
        <w:t xml:space="preserve"> 2069 de 2020</w:t>
      </w:r>
      <w:r w:rsidR="00BC55CD" w:rsidRPr="00393811">
        <w:rPr>
          <w:rFonts w:ascii="Arial" w:hAnsi="Arial" w:cs="Arial"/>
          <w:sz w:val="22"/>
        </w:rPr>
        <w:t xml:space="preserve"> también</w:t>
      </w:r>
      <w:r w:rsidR="00B95BE8" w:rsidRPr="00393811">
        <w:rPr>
          <w:rFonts w:ascii="Arial" w:hAnsi="Arial" w:cs="Arial"/>
          <w:sz w:val="22"/>
        </w:rPr>
        <w:t xml:space="preserve"> debe armonizarse con los artículos 3</w:t>
      </w:r>
      <w:r w:rsidR="007D76DE" w:rsidRPr="00393811">
        <w:rPr>
          <w:rFonts w:ascii="Arial" w:hAnsi="Arial" w:cs="Arial"/>
          <w:sz w:val="22"/>
        </w:rPr>
        <w:t>0</w:t>
      </w:r>
      <w:r w:rsidR="00B95BE8" w:rsidRPr="00393811">
        <w:rPr>
          <w:rFonts w:ascii="Arial" w:hAnsi="Arial" w:cs="Arial"/>
          <w:sz w:val="22"/>
        </w:rPr>
        <w:t>,</w:t>
      </w:r>
      <w:r w:rsidR="007D76DE" w:rsidRPr="00393811">
        <w:rPr>
          <w:rFonts w:ascii="Arial" w:hAnsi="Arial" w:cs="Arial"/>
          <w:sz w:val="22"/>
        </w:rPr>
        <w:t xml:space="preserve"> parágrafo 1,</w:t>
      </w:r>
      <w:r w:rsidR="00B95BE8" w:rsidRPr="00393811">
        <w:rPr>
          <w:rFonts w:ascii="Arial" w:hAnsi="Arial" w:cs="Arial"/>
          <w:sz w:val="22"/>
        </w:rPr>
        <w:t xml:space="preserve"> 3</w:t>
      </w:r>
      <w:r w:rsidR="007D76DE" w:rsidRPr="00393811">
        <w:rPr>
          <w:rFonts w:ascii="Arial" w:hAnsi="Arial" w:cs="Arial"/>
          <w:sz w:val="22"/>
        </w:rPr>
        <w:t>1</w:t>
      </w:r>
      <w:r w:rsidR="00B95BE8" w:rsidRPr="00393811">
        <w:rPr>
          <w:rFonts w:ascii="Arial" w:hAnsi="Arial" w:cs="Arial"/>
          <w:sz w:val="22"/>
        </w:rPr>
        <w:t xml:space="preserve"> y 34 </w:t>
      </w:r>
      <w:r w:rsidR="00B95BE8" w:rsidRPr="00393811">
        <w:rPr>
          <w:rFonts w:ascii="Arial" w:hAnsi="Arial" w:cs="Arial"/>
          <w:i/>
          <w:iCs/>
          <w:sz w:val="22"/>
        </w:rPr>
        <w:t>ibidem</w:t>
      </w:r>
      <w:r w:rsidR="00B95BE8" w:rsidRPr="00393811">
        <w:rPr>
          <w:rFonts w:ascii="Arial" w:hAnsi="Arial" w:cs="Arial"/>
          <w:sz w:val="22"/>
        </w:rPr>
        <w:t xml:space="preserve">, </w:t>
      </w:r>
      <w:r w:rsidR="00BC55CD" w:rsidRPr="00393811">
        <w:rPr>
          <w:rFonts w:ascii="Arial" w:hAnsi="Arial" w:cs="Arial"/>
          <w:sz w:val="22"/>
        </w:rPr>
        <w:t>dado</w:t>
      </w:r>
      <w:r w:rsidR="00B95BE8" w:rsidRPr="00393811">
        <w:rPr>
          <w:rFonts w:ascii="Arial" w:hAnsi="Arial" w:cs="Arial"/>
          <w:sz w:val="22"/>
        </w:rPr>
        <w:t xml:space="preserve"> que no es posible interpretar aisladamente el deber citado. </w:t>
      </w:r>
    </w:p>
    <w:p w14:paraId="1F910FC2" w14:textId="4C345083" w:rsidR="00264CD1" w:rsidRPr="00393811" w:rsidRDefault="00335D90" w:rsidP="00BC55CD">
      <w:pPr>
        <w:shd w:val="clear" w:color="auto" w:fill="FFFFFF"/>
        <w:spacing w:after="120" w:line="276" w:lineRule="auto"/>
        <w:ind w:firstLine="709"/>
        <w:jc w:val="both"/>
        <w:rPr>
          <w:rFonts w:ascii="Arial" w:hAnsi="Arial" w:cs="Arial"/>
          <w:sz w:val="22"/>
        </w:rPr>
      </w:pPr>
      <w:r w:rsidRPr="00393811">
        <w:rPr>
          <w:rFonts w:ascii="Arial" w:hAnsi="Arial" w:cs="Arial"/>
          <w:sz w:val="22"/>
        </w:rPr>
        <w:lastRenderedPageBreak/>
        <w:t>C</w:t>
      </w:r>
      <w:r w:rsidR="006033F7" w:rsidRPr="00393811">
        <w:rPr>
          <w:rFonts w:ascii="Arial" w:hAnsi="Arial" w:cs="Arial"/>
          <w:sz w:val="22"/>
        </w:rPr>
        <w:t xml:space="preserve">uando la norma dispone que las entidades deben identificar en el análisis de sector «[…] las </w:t>
      </w:r>
      <w:proofErr w:type="spellStart"/>
      <w:r w:rsidR="006033F7" w:rsidRPr="00393811">
        <w:rPr>
          <w:rFonts w:ascii="Arial" w:hAnsi="Arial" w:cs="Arial"/>
          <w:sz w:val="22"/>
        </w:rPr>
        <w:t>mipymes</w:t>
      </w:r>
      <w:proofErr w:type="spellEnd"/>
      <w:r w:rsidR="006033F7" w:rsidRPr="00393811">
        <w:rPr>
          <w:rFonts w:ascii="Arial" w:hAnsi="Arial" w:cs="Arial"/>
          <w:sz w:val="22"/>
        </w:rPr>
        <w:t xml:space="preserve"> que podrían ser potenciales proveedoras […] con el fin de definir reglas que promuevan y faciliten su participación en el Proceso de Contratación», tanto la identificación como reglas para promover y facilitar </w:t>
      </w:r>
      <w:r w:rsidR="00E32B58" w:rsidRPr="00393811">
        <w:rPr>
          <w:rFonts w:ascii="Arial" w:hAnsi="Arial" w:cs="Arial"/>
          <w:sz w:val="22"/>
        </w:rPr>
        <w:t>su</w:t>
      </w:r>
      <w:r w:rsidR="006033F7" w:rsidRPr="00393811">
        <w:rPr>
          <w:rFonts w:ascii="Arial" w:hAnsi="Arial" w:cs="Arial"/>
          <w:sz w:val="22"/>
        </w:rPr>
        <w:t xml:space="preserve"> participación se realiza en el marco de los artículos</w:t>
      </w:r>
      <w:r w:rsidR="007D76DE" w:rsidRPr="00393811">
        <w:rPr>
          <w:rFonts w:ascii="Arial" w:hAnsi="Arial" w:cs="Arial"/>
          <w:sz w:val="22"/>
        </w:rPr>
        <w:t xml:space="preserve"> 31 y 34</w:t>
      </w:r>
      <w:r w:rsidR="006033F7" w:rsidRPr="00393811">
        <w:rPr>
          <w:rFonts w:ascii="Arial" w:hAnsi="Arial" w:cs="Arial"/>
          <w:sz w:val="22"/>
        </w:rPr>
        <w:t xml:space="preserve"> de la </w:t>
      </w:r>
      <w:r w:rsidR="00E32B58" w:rsidRPr="00393811">
        <w:rPr>
          <w:rFonts w:ascii="Arial" w:hAnsi="Arial" w:cs="Arial"/>
          <w:sz w:val="22"/>
        </w:rPr>
        <w:t>Ley 2069 de 2020 y su reglamentación correspondiente.</w:t>
      </w:r>
      <w:r w:rsidR="00BC55CD" w:rsidRPr="00393811">
        <w:rPr>
          <w:rFonts w:ascii="Arial" w:hAnsi="Arial" w:cs="Arial"/>
          <w:sz w:val="22"/>
        </w:rPr>
        <w:t xml:space="preserve"> Esto sin perjuicio de la aplicación directa otras normas como, por ejemplo, </w:t>
      </w:r>
      <w:bookmarkStart w:id="34" w:name="_Hlk68708373"/>
      <w:r w:rsidR="00BC55CD" w:rsidRPr="00393811">
        <w:rPr>
          <w:rFonts w:ascii="Arial" w:hAnsi="Arial" w:cs="Arial"/>
          <w:sz w:val="22"/>
        </w:rPr>
        <w:t xml:space="preserve">el artículo </w:t>
      </w:r>
      <w:r w:rsidR="00BC55CD" w:rsidRPr="00393811">
        <w:rPr>
          <w:rFonts w:ascii="Arial" w:eastAsia="Calibri" w:hAnsi="Arial" w:cs="Arial"/>
          <w:bCs/>
          <w:color w:val="000000" w:themeColor="text1"/>
          <w:sz w:val="22"/>
        </w:rPr>
        <w:t>2.2.1.1.1.6.1 del Decreto 1082 de 2015</w:t>
      </w:r>
      <w:bookmarkEnd w:id="34"/>
      <w:r w:rsidR="00BC55CD" w:rsidRPr="00393811">
        <w:rPr>
          <w:rFonts w:ascii="Arial" w:eastAsia="Calibri" w:hAnsi="Arial" w:cs="Arial"/>
          <w:bCs/>
          <w:color w:val="000000" w:themeColor="text1"/>
          <w:sz w:val="22"/>
        </w:rPr>
        <w:t>, relacionado con el estudio del sector</w:t>
      </w:r>
      <w:r w:rsidR="00264CD1" w:rsidRPr="00393811">
        <w:rPr>
          <w:rFonts w:ascii="Arial" w:eastAsia="Calibri" w:hAnsi="Arial" w:cs="Arial"/>
          <w:bCs/>
          <w:color w:val="000000" w:themeColor="text1"/>
          <w:sz w:val="22"/>
        </w:rPr>
        <w:t xml:space="preserve"> económico</w:t>
      </w:r>
      <w:r w:rsidR="00264CD1" w:rsidRPr="00393811">
        <w:rPr>
          <w:rStyle w:val="Refdenotaalpie"/>
          <w:rFonts w:ascii="Arial" w:eastAsia="Calibri" w:hAnsi="Arial" w:cs="Arial"/>
          <w:bCs/>
          <w:color w:val="000000" w:themeColor="text1"/>
          <w:sz w:val="22"/>
        </w:rPr>
        <w:footnoteReference w:id="21"/>
      </w:r>
      <w:r w:rsidR="00BC55CD" w:rsidRPr="00393811">
        <w:rPr>
          <w:rFonts w:ascii="Arial" w:eastAsia="Calibri" w:hAnsi="Arial" w:cs="Arial"/>
          <w:bCs/>
          <w:color w:val="000000" w:themeColor="text1"/>
          <w:sz w:val="22"/>
        </w:rPr>
        <w:t>.</w:t>
      </w:r>
      <w:r w:rsidR="00E32B58" w:rsidRPr="00393811">
        <w:rPr>
          <w:rFonts w:ascii="Arial" w:hAnsi="Arial" w:cs="Arial"/>
          <w:sz w:val="22"/>
        </w:rPr>
        <w:t xml:space="preserve"> </w:t>
      </w:r>
    </w:p>
    <w:p w14:paraId="40575C55" w14:textId="434A9709" w:rsidR="00E32B58" w:rsidRPr="00393811" w:rsidRDefault="00E32B58" w:rsidP="00264CD1">
      <w:pPr>
        <w:shd w:val="clear" w:color="auto" w:fill="FFFFFF"/>
        <w:spacing w:line="276" w:lineRule="auto"/>
        <w:ind w:firstLine="709"/>
        <w:jc w:val="both"/>
        <w:rPr>
          <w:rFonts w:ascii="Arial" w:hAnsi="Arial" w:cs="Arial"/>
          <w:sz w:val="22"/>
        </w:rPr>
      </w:pPr>
      <w:r w:rsidRPr="00393811">
        <w:rPr>
          <w:rFonts w:ascii="Arial" w:hAnsi="Arial" w:cs="Arial"/>
          <w:sz w:val="22"/>
        </w:rPr>
        <w:t>Por tanto, mientras no exista un desarrollo normativo de</w:t>
      </w:r>
      <w:r w:rsidR="007D76DE" w:rsidRPr="00393811">
        <w:rPr>
          <w:rFonts w:ascii="Arial" w:eastAsia="Calibri" w:hAnsi="Arial" w:cs="Arial"/>
          <w:bCs/>
          <w:color w:val="000000" w:themeColor="text1"/>
          <w:sz w:val="22"/>
        </w:rPr>
        <w:t xml:space="preserve"> los criterios diferenciales y las convocatorias limitadas a </w:t>
      </w:r>
      <w:proofErr w:type="spellStart"/>
      <w:r w:rsidR="007D76DE" w:rsidRPr="00393811">
        <w:rPr>
          <w:rFonts w:ascii="Arial" w:eastAsia="Calibri" w:hAnsi="Arial" w:cs="Arial"/>
          <w:bCs/>
          <w:color w:val="000000" w:themeColor="text1"/>
          <w:sz w:val="22"/>
        </w:rPr>
        <w:t>mipymes</w:t>
      </w:r>
      <w:proofErr w:type="spellEnd"/>
      <w:r w:rsidR="007D76DE" w:rsidRPr="00393811">
        <w:rPr>
          <w:rFonts w:ascii="Arial" w:eastAsia="Calibri" w:hAnsi="Arial" w:cs="Arial"/>
          <w:bCs/>
          <w:color w:val="000000" w:themeColor="text1"/>
          <w:sz w:val="22"/>
        </w:rPr>
        <w:t xml:space="preserve">, no es posible el </w:t>
      </w:r>
      <w:r w:rsidR="007D76DE" w:rsidRPr="00393811">
        <w:rPr>
          <w:rFonts w:ascii="Arial" w:eastAsia="Calibri" w:hAnsi="Arial" w:cs="Arial"/>
          <w:bCs/>
          <w:i/>
          <w:iCs/>
          <w:color w:val="000000" w:themeColor="text1"/>
          <w:sz w:val="22"/>
        </w:rPr>
        <w:t>cumplimiento pleno</w:t>
      </w:r>
      <w:r w:rsidR="007D76DE" w:rsidRPr="00393811">
        <w:rPr>
          <w:rFonts w:ascii="Arial" w:eastAsia="Calibri" w:hAnsi="Arial" w:cs="Arial"/>
          <w:bCs/>
          <w:color w:val="000000" w:themeColor="text1"/>
          <w:sz w:val="22"/>
        </w:rPr>
        <w:t xml:space="preserve"> de la obligación prevista </w:t>
      </w:r>
      <w:r w:rsidR="00BC55CD" w:rsidRPr="00393811">
        <w:rPr>
          <w:rFonts w:ascii="Arial" w:eastAsia="Calibri" w:hAnsi="Arial" w:cs="Arial"/>
          <w:bCs/>
          <w:color w:val="000000" w:themeColor="text1"/>
          <w:sz w:val="22"/>
        </w:rPr>
        <w:t>en el numeral 1 del artículo 33 de la Ley 2069</w:t>
      </w:r>
      <w:r w:rsidR="007D76DE" w:rsidRPr="00393811">
        <w:rPr>
          <w:rFonts w:ascii="Arial" w:eastAsia="Calibri" w:hAnsi="Arial" w:cs="Arial"/>
          <w:bCs/>
          <w:color w:val="000000" w:themeColor="text1"/>
          <w:sz w:val="22"/>
        </w:rPr>
        <w:t xml:space="preserve">. Esto también afecta la posibilidad de realizar convocatorias limitadas a </w:t>
      </w:r>
      <w:proofErr w:type="spellStart"/>
      <w:r w:rsidR="007D76DE" w:rsidRPr="00393811">
        <w:rPr>
          <w:rFonts w:ascii="Arial" w:eastAsia="Calibri" w:hAnsi="Arial" w:cs="Arial"/>
          <w:bCs/>
          <w:color w:val="000000" w:themeColor="text1"/>
          <w:sz w:val="22"/>
        </w:rPr>
        <w:t>mipymes</w:t>
      </w:r>
      <w:proofErr w:type="spellEnd"/>
      <w:r w:rsidR="007D76DE" w:rsidRPr="00393811">
        <w:rPr>
          <w:rFonts w:ascii="Arial" w:eastAsia="Calibri" w:hAnsi="Arial" w:cs="Arial"/>
          <w:bCs/>
          <w:color w:val="000000" w:themeColor="text1"/>
          <w:sz w:val="22"/>
        </w:rPr>
        <w:t xml:space="preserve"> en los procedimientos de mínima cuantía</w:t>
      </w:r>
      <w:r w:rsidR="00335D90" w:rsidRPr="00393811">
        <w:rPr>
          <w:rFonts w:ascii="Arial" w:eastAsia="Calibri" w:hAnsi="Arial" w:cs="Arial"/>
          <w:bCs/>
          <w:color w:val="000000" w:themeColor="text1"/>
          <w:sz w:val="22"/>
        </w:rPr>
        <w:t xml:space="preserve"> con el mismo fin</w:t>
      </w:r>
      <w:r w:rsidR="007D76DE" w:rsidRPr="00393811">
        <w:rPr>
          <w:rFonts w:ascii="Arial" w:eastAsia="Calibri" w:hAnsi="Arial" w:cs="Arial"/>
          <w:bCs/>
          <w:color w:val="000000" w:themeColor="text1"/>
          <w:sz w:val="22"/>
        </w:rPr>
        <w:t>, ya que existe una estrecha relación entre el parágrafo 1 del artículo 30 y el artículo 34 de la Ley de Emprendimiento</w:t>
      </w:r>
      <w:r w:rsidR="009E454D" w:rsidRPr="00393811">
        <w:rPr>
          <w:rFonts w:ascii="Arial" w:eastAsia="Calibri" w:hAnsi="Arial" w:cs="Arial"/>
          <w:bCs/>
          <w:color w:val="000000" w:themeColor="text1"/>
          <w:sz w:val="22"/>
        </w:rPr>
        <w:t>, además del decaimiento del Decreto 1082 de 2015 en las normas que regulan la limitación</w:t>
      </w:r>
      <w:r w:rsidR="007D76DE" w:rsidRPr="00393811">
        <w:rPr>
          <w:rFonts w:ascii="Arial" w:eastAsia="Calibri" w:hAnsi="Arial" w:cs="Arial"/>
          <w:bCs/>
          <w:color w:val="000000" w:themeColor="text1"/>
          <w:sz w:val="22"/>
        </w:rPr>
        <w:t>.</w:t>
      </w:r>
      <w:r w:rsidRPr="00393811">
        <w:rPr>
          <w:rFonts w:ascii="Arial" w:hAnsi="Arial" w:cs="Arial"/>
          <w:sz w:val="22"/>
        </w:rPr>
        <w:t xml:space="preserve">    </w:t>
      </w:r>
    </w:p>
    <w:p w14:paraId="3D53BC97" w14:textId="77777777" w:rsidR="00A34F5A" w:rsidRPr="00393811" w:rsidRDefault="00A34F5A" w:rsidP="009E454D">
      <w:pPr>
        <w:shd w:val="clear" w:color="auto" w:fill="FFFFFF"/>
        <w:spacing w:line="276" w:lineRule="auto"/>
        <w:jc w:val="both"/>
        <w:rPr>
          <w:rFonts w:ascii="Arial" w:eastAsia="Calibri" w:hAnsi="Arial" w:cs="Arial"/>
          <w:bCs/>
          <w:color w:val="000000" w:themeColor="text1"/>
          <w:sz w:val="22"/>
        </w:rPr>
      </w:pPr>
    </w:p>
    <w:p w14:paraId="4DAE4437" w14:textId="77777777" w:rsidR="00BE1E33" w:rsidRPr="00393811"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393811">
        <w:rPr>
          <w:rFonts w:ascii="Arial" w:hAnsi="Arial" w:cs="Arial"/>
          <w:b/>
          <w:bCs/>
          <w:color w:val="000000" w:themeColor="text1"/>
          <w:sz w:val="22"/>
          <w:lang w:val="es-CO"/>
        </w:rPr>
        <w:t xml:space="preserve">Respuesta </w:t>
      </w:r>
    </w:p>
    <w:p w14:paraId="317BE2F9" w14:textId="77777777" w:rsidR="00BE1E33" w:rsidRPr="00393811" w:rsidRDefault="00BE1E33" w:rsidP="00BE1E33">
      <w:pPr>
        <w:spacing w:line="276" w:lineRule="auto"/>
        <w:ind w:right="709"/>
        <w:jc w:val="both"/>
        <w:rPr>
          <w:rFonts w:ascii="Arial" w:hAnsi="Arial" w:cs="Arial"/>
          <w:color w:val="000000" w:themeColor="text1"/>
          <w:sz w:val="22"/>
          <w:lang w:val="es-CO"/>
        </w:rPr>
      </w:pPr>
    </w:p>
    <w:p w14:paraId="3A507E26" w14:textId="67A93089" w:rsidR="000E04E9" w:rsidRPr="00393811" w:rsidRDefault="000E04E9" w:rsidP="000E04E9">
      <w:pPr>
        <w:spacing w:after="120"/>
        <w:ind w:left="709" w:right="709"/>
        <w:jc w:val="both"/>
        <w:rPr>
          <w:rFonts w:ascii="Arial" w:eastAsia="Calibri" w:hAnsi="Arial" w:cs="Arial"/>
          <w:color w:val="000000" w:themeColor="text1"/>
          <w:sz w:val="21"/>
          <w:szCs w:val="21"/>
        </w:rPr>
      </w:pPr>
      <w:r w:rsidRPr="00393811">
        <w:rPr>
          <w:rFonts w:ascii="Arial" w:eastAsia="Calibri" w:hAnsi="Arial" w:cs="Arial"/>
          <w:color w:val="000000" w:themeColor="text1"/>
          <w:sz w:val="21"/>
          <w:szCs w:val="21"/>
        </w:rPr>
        <w:t xml:space="preserve">i) «¿El artículo 33 de la Ley 2069 de 2020 se aplica a los procesos de contratación de mínima cuantía de las autoridades estatales?». </w:t>
      </w:r>
    </w:p>
    <w:p w14:paraId="7DEC95C8" w14:textId="7ECCEFC1" w:rsidR="00A13B60" w:rsidRPr="00393811" w:rsidRDefault="000E04E9" w:rsidP="002F3EB9">
      <w:pPr>
        <w:spacing w:after="120"/>
        <w:ind w:left="709" w:right="709"/>
        <w:jc w:val="both"/>
        <w:rPr>
          <w:rFonts w:ascii="Arial" w:eastAsia="Calibri" w:hAnsi="Arial" w:cs="Arial"/>
          <w:color w:val="000000" w:themeColor="text1"/>
          <w:sz w:val="21"/>
          <w:szCs w:val="21"/>
        </w:rPr>
      </w:pPr>
      <w:proofErr w:type="spellStart"/>
      <w:r w:rsidRPr="00393811">
        <w:rPr>
          <w:rFonts w:ascii="Arial" w:eastAsia="Calibri" w:hAnsi="Arial" w:cs="Arial"/>
          <w:color w:val="000000" w:themeColor="text1"/>
          <w:sz w:val="21"/>
          <w:szCs w:val="21"/>
        </w:rPr>
        <w:t>ii</w:t>
      </w:r>
      <w:proofErr w:type="spellEnd"/>
      <w:r w:rsidRPr="00393811">
        <w:rPr>
          <w:rFonts w:ascii="Arial" w:eastAsia="Calibri" w:hAnsi="Arial" w:cs="Arial"/>
          <w:color w:val="000000" w:themeColor="text1"/>
          <w:sz w:val="21"/>
          <w:szCs w:val="21"/>
        </w:rPr>
        <w:t xml:space="preserve">) «¿Las entidades estatales, en los procesos de mínima cuantía, deben en al análisis del sector, identificar las </w:t>
      </w:r>
      <w:proofErr w:type="spellStart"/>
      <w:r w:rsidRPr="00393811">
        <w:rPr>
          <w:rFonts w:ascii="Arial" w:eastAsia="Calibri" w:hAnsi="Arial" w:cs="Arial"/>
          <w:color w:val="000000" w:themeColor="text1"/>
          <w:sz w:val="21"/>
          <w:szCs w:val="21"/>
        </w:rPr>
        <w:t>Mipymes</w:t>
      </w:r>
      <w:proofErr w:type="spellEnd"/>
      <w:r w:rsidRPr="00393811">
        <w:rPr>
          <w:rFonts w:ascii="Arial" w:eastAsia="Calibri" w:hAnsi="Arial" w:cs="Arial"/>
          <w:color w:val="000000" w:themeColor="text1"/>
          <w:sz w:val="21"/>
          <w:szCs w:val="21"/>
        </w:rPr>
        <w:t xml:space="preserve"> que podrían ser potenciales proveedoras directas o indirectas, con el fin de definir reglas que promuevan y faciliten su participación?»</w:t>
      </w:r>
      <w:r w:rsidR="002F3EB9" w:rsidRPr="00393811">
        <w:rPr>
          <w:rFonts w:ascii="Arial" w:eastAsia="Calibri" w:hAnsi="Arial" w:cs="Arial"/>
          <w:color w:val="000000" w:themeColor="text1"/>
          <w:sz w:val="21"/>
          <w:szCs w:val="21"/>
        </w:rPr>
        <w:t>.</w:t>
      </w:r>
    </w:p>
    <w:p w14:paraId="5C2CB566" w14:textId="77777777" w:rsidR="002F3EB9" w:rsidRPr="00393811" w:rsidRDefault="002F3EB9" w:rsidP="002F3EB9">
      <w:pPr>
        <w:ind w:left="709" w:right="709"/>
        <w:jc w:val="both"/>
        <w:rPr>
          <w:rFonts w:ascii="Arial" w:eastAsia="Calibri" w:hAnsi="Arial" w:cs="Arial"/>
          <w:color w:val="000000" w:themeColor="text1"/>
          <w:sz w:val="21"/>
          <w:szCs w:val="21"/>
        </w:rPr>
      </w:pPr>
      <w:proofErr w:type="spellStart"/>
      <w:r w:rsidRPr="00393811">
        <w:rPr>
          <w:rFonts w:ascii="Arial" w:eastAsia="Calibri" w:hAnsi="Arial" w:cs="Arial"/>
          <w:color w:val="000000" w:themeColor="text1"/>
          <w:sz w:val="21"/>
          <w:szCs w:val="21"/>
        </w:rPr>
        <w:t>iii</w:t>
      </w:r>
      <w:proofErr w:type="spellEnd"/>
      <w:r w:rsidRPr="00393811">
        <w:rPr>
          <w:rFonts w:ascii="Arial" w:eastAsia="Calibri" w:hAnsi="Arial" w:cs="Arial"/>
          <w:color w:val="000000" w:themeColor="text1"/>
          <w:sz w:val="21"/>
          <w:szCs w:val="21"/>
        </w:rPr>
        <w:t xml:space="preserve">) «¿Si las entidades estatales no realizan la identificación de las </w:t>
      </w:r>
      <w:proofErr w:type="spellStart"/>
      <w:r w:rsidRPr="00393811">
        <w:rPr>
          <w:rFonts w:ascii="Arial" w:eastAsia="Calibri" w:hAnsi="Arial" w:cs="Arial"/>
          <w:color w:val="000000" w:themeColor="text1"/>
          <w:sz w:val="21"/>
          <w:szCs w:val="21"/>
        </w:rPr>
        <w:t>mipymes</w:t>
      </w:r>
      <w:proofErr w:type="spellEnd"/>
      <w:r w:rsidRPr="00393811">
        <w:rPr>
          <w:rFonts w:ascii="Arial" w:eastAsia="Calibri" w:hAnsi="Arial" w:cs="Arial"/>
          <w:color w:val="000000" w:themeColor="text1"/>
          <w:sz w:val="21"/>
          <w:szCs w:val="21"/>
        </w:rPr>
        <w:t xml:space="preserve"> en el análisis del sector, en los procesos de mínima cuantía, por considerar que estos son propios de procesos de selección de las </w:t>
      </w:r>
      <w:proofErr w:type="spellStart"/>
      <w:r w:rsidRPr="00393811">
        <w:rPr>
          <w:rFonts w:ascii="Arial" w:eastAsia="Calibri" w:hAnsi="Arial" w:cs="Arial"/>
          <w:color w:val="000000" w:themeColor="text1"/>
          <w:sz w:val="21"/>
          <w:szCs w:val="21"/>
        </w:rPr>
        <w:t>Mipymes</w:t>
      </w:r>
      <w:proofErr w:type="spellEnd"/>
      <w:r w:rsidRPr="00393811">
        <w:rPr>
          <w:rFonts w:ascii="Arial" w:eastAsia="Calibri" w:hAnsi="Arial" w:cs="Arial"/>
          <w:color w:val="000000" w:themeColor="text1"/>
          <w:sz w:val="21"/>
          <w:szCs w:val="21"/>
        </w:rPr>
        <w:t>, se puede ver enfrentado el servidor público correspondiente a la sanción prevista en el parágrafo del artículo 33 de la ley 2069 de 2020?».</w:t>
      </w:r>
    </w:p>
    <w:p w14:paraId="54A2DF66" w14:textId="77777777" w:rsidR="00A13B60" w:rsidRPr="00393811" w:rsidRDefault="00A13B60" w:rsidP="002C352C">
      <w:pPr>
        <w:spacing w:line="276" w:lineRule="auto"/>
        <w:ind w:left="709" w:right="709"/>
        <w:jc w:val="both"/>
        <w:rPr>
          <w:rFonts w:ascii="Arial" w:eastAsia="Calibri" w:hAnsi="Arial" w:cs="Arial"/>
          <w:color w:val="000000" w:themeColor="text1"/>
          <w:sz w:val="22"/>
        </w:rPr>
      </w:pPr>
    </w:p>
    <w:p w14:paraId="146937CF" w14:textId="6C122416" w:rsidR="000D1B14" w:rsidRPr="00393811" w:rsidRDefault="00315AB7" w:rsidP="000D1B14">
      <w:pPr>
        <w:spacing w:after="120" w:line="276" w:lineRule="auto"/>
        <w:jc w:val="both"/>
        <w:rPr>
          <w:rFonts w:ascii="Arial" w:eastAsia="Calibri" w:hAnsi="Arial" w:cs="Arial"/>
          <w:bCs/>
          <w:color w:val="000000" w:themeColor="text1"/>
          <w:sz w:val="22"/>
        </w:rPr>
      </w:pPr>
      <w:r w:rsidRPr="00393811">
        <w:rPr>
          <w:rFonts w:ascii="Arial" w:eastAsia="Calibri" w:hAnsi="Arial" w:cs="Arial"/>
          <w:color w:val="000000" w:themeColor="text1"/>
          <w:sz w:val="22"/>
        </w:rPr>
        <w:t xml:space="preserve">Conforme </w:t>
      </w:r>
      <w:r w:rsidR="006303D7" w:rsidRPr="00393811">
        <w:rPr>
          <w:rFonts w:ascii="Arial" w:eastAsia="Calibri" w:hAnsi="Arial" w:cs="Arial"/>
          <w:color w:val="000000" w:themeColor="text1"/>
          <w:sz w:val="22"/>
        </w:rPr>
        <w:t>a las consideraciones anteriormente expuestas</w:t>
      </w:r>
      <w:r w:rsidR="00E91C29" w:rsidRPr="00393811">
        <w:rPr>
          <w:rFonts w:ascii="Arial" w:eastAsia="Calibri" w:hAnsi="Arial" w:cs="Arial"/>
          <w:bCs/>
          <w:color w:val="000000" w:themeColor="text1"/>
          <w:sz w:val="22"/>
        </w:rPr>
        <w:t>,</w:t>
      </w:r>
      <w:r w:rsidR="000D1B14" w:rsidRPr="00393811">
        <w:rPr>
          <w:rFonts w:ascii="Arial" w:eastAsia="Calibri" w:hAnsi="Arial" w:cs="Arial"/>
          <w:bCs/>
          <w:color w:val="000000" w:themeColor="text1"/>
          <w:sz w:val="22"/>
        </w:rPr>
        <w:t xml:space="preserve"> </w:t>
      </w:r>
      <w:r w:rsidR="006303D7" w:rsidRPr="00393811">
        <w:rPr>
          <w:rFonts w:ascii="Arial" w:eastAsia="Calibri" w:hAnsi="Arial" w:cs="Arial"/>
          <w:bCs/>
          <w:i/>
          <w:iCs/>
          <w:color w:val="000000" w:themeColor="text1"/>
          <w:sz w:val="22"/>
        </w:rPr>
        <w:t>por un lado</w:t>
      </w:r>
      <w:r w:rsidR="006303D7" w:rsidRPr="00393811">
        <w:rPr>
          <w:rFonts w:ascii="Arial" w:eastAsia="Calibri" w:hAnsi="Arial" w:cs="Arial"/>
          <w:bCs/>
          <w:color w:val="000000" w:themeColor="text1"/>
          <w:sz w:val="22"/>
        </w:rPr>
        <w:t xml:space="preserve">, </w:t>
      </w:r>
      <w:r w:rsidR="000D1B14" w:rsidRPr="00393811">
        <w:rPr>
          <w:rFonts w:ascii="Arial" w:eastAsia="Calibri" w:hAnsi="Arial" w:cs="Arial"/>
          <w:bCs/>
          <w:color w:val="000000" w:themeColor="text1"/>
          <w:sz w:val="22"/>
        </w:rPr>
        <w:t>el cumplimiento de los deberes previstos en el artículo 33 de la Ley de Emprendimiento aplica a «[…] las Entidades Estatales indistintamente de su régimen de contratación, los patrimonios autónomos constituidos por Entidades Estatales y los particulares que ejecuten recursos públicos […]»</w:t>
      </w:r>
      <w:r w:rsidR="00D61BAF" w:rsidRPr="00393811">
        <w:rPr>
          <w:rFonts w:ascii="Arial" w:eastAsia="Calibri" w:hAnsi="Arial" w:cs="Arial"/>
          <w:bCs/>
          <w:color w:val="000000" w:themeColor="text1"/>
          <w:sz w:val="22"/>
        </w:rPr>
        <w:t xml:space="preserve">. </w:t>
      </w:r>
      <w:r w:rsidR="005A0DFA" w:rsidRPr="00393811">
        <w:rPr>
          <w:rFonts w:ascii="Arial" w:eastAsia="Calibri" w:hAnsi="Arial" w:cs="Arial"/>
          <w:bCs/>
          <w:color w:val="000000" w:themeColor="text1"/>
          <w:sz w:val="22"/>
        </w:rPr>
        <w:t>Para las entidades sometidas a la Ley 80 de 1993, e</w:t>
      </w:r>
      <w:r w:rsidR="00D61BAF" w:rsidRPr="00393811">
        <w:rPr>
          <w:rFonts w:ascii="Arial" w:eastAsia="Calibri" w:hAnsi="Arial" w:cs="Arial"/>
          <w:bCs/>
          <w:color w:val="000000" w:themeColor="text1"/>
          <w:sz w:val="22"/>
        </w:rPr>
        <w:t xml:space="preserve">n aplicación de la regla </w:t>
      </w:r>
      <w:r w:rsidR="005A0DFA" w:rsidRPr="00393811">
        <w:rPr>
          <w:rFonts w:ascii="Arial" w:eastAsia="Calibri" w:hAnsi="Arial" w:cs="Arial"/>
          <w:bCs/>
          <w:color w:val="000000" w:themeColor="text1"/>
          <w:sz w:val="22"/>
        </w:rPr>
        <w:lastRenderedPageBreak/>
        <w:t>«</w:t>
      </w:r>
      <w:proofErr w:type="spellStart"/>
      <w:r w:rsidR="005A0DFA" w:rsidRPr="00393811">
        <w:rPr>
          <w:rFonts w:ascii="Arial" w:eastAsia="Calibri" w:hAnsi="Arial" w:cs="Arial"/>
          <w:bCs/>
          <w:i/>
          <w:iCs/>
          <w:color w:val="000000" w:themeColor="text1"/>
          <w:sz w:val="22"/>
        </w:rPr>
        <w:t>Ubi</w:t>
      </w:r>
      <w:proofErr w:type="spellEnd"/>
      <w:r w:rsidR="005A0DFA" w:rsidRPr="00393811">
        <w:rPr>
          <w:rFonts w:ascii="Arial" w:eastAsia="Calibri" w:hAnsi="Arial" w:cs="Arial"/>
          <w:bCs/>
          <w:i/>
          <w:iCs/>
          <w:color w:val="000000" w:themeColor="text1"/>
          <w:sz w:val="22"/>
        </w:rPr>
        <w:t xml:space="preserve"> lex non </w:t>
      </w:r>
      <w:proofErr w:type="spellStart"/>
      <w:r w:rsidR="005A0DFA" w:rsidRPr="00393811">
        <w:rPr>
          <w:rFonts w:ascii="Arial" w:eastAsia="Calibri" w:hAnsi="Arial" w:cs="Arial"/>
          <w:bCs/>
          <w:i/>
          <w:iCs/>
          <w:color w:val="000000" w:themeColor="text1"/>
          <w:sz w:val="22"/>
        </w:rPr>
        <w:t>distinguit</w:t>
      </w:r>
      <w:proofErr w:type="spellEnd"/>
      <w:r w:rsidR="005A0DFA" w:rsidRPr="00393811">
        <w:rPr>
          <w:rFonts w:ascii="Arial" w:eastAsia="Calibri" w:hAnsi="Arial" w:cs="Arial"/>
          <w:bCs/>
          <w:i/>
          <w:iCs/>
          <w:color w:val="000000" w:themeColor="text1"/>
          <w:sz w:val="22"/>
        </w:rPr>
        <w:t xml:space="preserve">, </w:t>
      </w:r>
      <w:proofErr w:type="spellStart"/>
      <w:r w:rsidR="005A0DFA" w:rsidRPr="00393811">
        <w:rPr>
          <w:rFonts w:ascii="Arial" w:eastAsia="Calibri" w:hAnsi="Arial" w:cs="Arial"/>
          <w:bCs/>
          <w:i/>
          <w:iCs/>
          <w:color w:val="000000" w:themeColor="text1"/>
          <w:sz w:val="22"/>
        </w:rPr>
        <w:t>nec</w:t>
      </w:r>
      <w:proofErr w:type="spellEnd"/>
      <w:r w:rsidR="005A0DFA" w:rsidRPr="00393811">
        <w:rPr>
          <w:rFonts w:ascii="Arial" w:eastAsia="Calibri" w:hAnsi="Arial" w:cs="Arial"/>
          <w:bCs/>
          <w:i/>
          <w:iCs/>
          <w:color w:val="000000" w:themeColor="text1"/>
          <w:sz w:val="22"/>
        </w:rPr>
        <w:t xml:space="preserve"> nos </w:t>
      </w:r>
      <w:proofErr w:type="spellStart"/>
      <w:r w:rsidR="005A0DFA" w:rsidRPr="00393811">
        <w:rPr>
          <w:rFonts w:ascii="Arial" w:eastAsia="Calibri" w:hAnsi="Arial" w:cs="Arial"/>
          <w:bCs/>
          <w:i/>
          <w:iCs/>
          <w:color w:val="000000" w:themeColor="text1"/>
          <w:sz w:val="22"/>
        </w:rPr>
        <w:t>distinguere</w:t>
      </w:r>
      <w:proofErr w:type="spellEnd"/>
      <w:r w:rsidR="005A0DFA" w:rsidRPr="00393811">
        <w:rPr>
          <w:rFonts w:ascii="Arial" w:eastAsia="Calibri" w:hAnsi="Arial" w:cs="Arial"/>
          <w:bCs/>
          <w:i/>
          <w:iCs/>
          <w:color w:val="000000" w:themeColor="text1"/>
          <w:sz w:val="22"/>
        </w:rPr>
        <w:t xml:space="preserve"> </w:t>
      </w:r>
      <w:proofErr w:type="spellStart"/>
      <w:r w:rsidR="005A0DFA" w:rsidRPr="00393811">
        <w:rPr>
          <w:rFonts w:ascii="Arial" w:eastAsia="Calibri" w:hAnsi="Arial" w:cs="Arial"/>
          <w:bCs/>
          <w:i/>
          <w:iCs/>
          <w:color w:val="000000" w:themeColor="text1"/>
          <w:sz w:val="22"/>
        </w:rPr>
        <w:t>debemus</w:t>
      </w:r>
      <w:proofErr w:type="spellEnd"/>
      <w:r w:rsidR="005A0DFA" w:rsidRPr="00393811">
        <w:rPr>
          <w:rFonts w:ascii="Arial" w:eastAsia="Calibri" w:hAnsi="Arial" w:cs="Arial"/>
          <w:bCs/>
          <w:color w:val="000000" w:themeColor="text1"/>
          <w:sz w:val="22"/>
        </w:rPr>
        <w:t xml:space="preserve">», dado que la norma no diferencia entre procedimientos de selección, se entiende que </w:t>
      </w:r>
      <w:r w:rsidR="00CA72B8" w:rsidRPr="00393811">
        <w:rPr>
          <w:rFonts w:ascii="Arial" w:eastAsia="Calibri" w:hAnsi="Arial" w:cs="Arial"/>
          <w:bCs/>
          <w:color w:val="000000" w:themeColor="text1"/>
          <w:sz w:val="22"/>
        </w:rPr>
        <w:t xml:space="preserve">también </w:t>
      </w:r>
      <w:r w:rsidR="005A0DFA" w:rsidRPr="00393811">
        <w:rPr>
          <w:rFonts w:ascii="Arial" w:eastAsia="Calibri" w:hAnsi="Arial" w:cs="Arial"/>
          <w:bCs/>
          <w:color w:val="000000" w:themeColor="text1"/>
          <w:sz w:val="22"/>
        </w:rPr>
        <w:t>aplica a la mínima cuantía.</w:t>
      </w:r>
    </w:p>
    <w:p w14:paraId="1218C768" w14:textId="25A61FF0" w:rsidR="00870295" w:rsidRPr="00393811" w:rsidRDefault="006303D7" w:rsidP="00870295">
      <w:pPr>
        <w:shd w:val="clear" w:color="auto" w:fill="FFFFFF"/>
        <w:spacing w:after="120" w:line="276" w:lineRule="auto"/>
        <w:ind w:firstLine="709"/>
        <w:jc w:val="both"/>
        <w:rPr>
          <w:rFonts w:ascii="Arial" w:hAnsi="Arial" w:cs="Arial"/>
          <w:sz w:val="22"/>
        </w:rPr>
      </w:pPr>
      <w:r w:rsidRPr="00393811">
        <w:rPr>
          <w:rFonts w:ascii="Arial" w:eastAsia="Calibri" w:hAnsi="Arial" w:cs="Arial"/>
          <w:bCs/>
          <w:i/>
          <w:iCs/>
          <w:color w:val="000000" w:themeColor="text1"/>
          <w:sz w:val="22"/>
        </w:rPr>
        <w:t>Por otra parte</w:t>
      </w:r>
      <w:r w:rsidR="00870295" w:rsidRPr="00393811">
        <w:rPr>
          <w:rFonts w:ascii="Arial" w:eastAsia="Calibri" w:hAnsi="Arial" w:cs="Arial"/>
          <w:bCs/>
          <w:color w:val="000000" w:themeColor="text1"/>
          <w:sz w:val="22"/>
        </w:rPr>
        <w:t xml:space="preserve">, también es necesario tener en cuenta que –conforme </w:t>
      </w:r>
      <w:r w:rsidRPr="00393811">
        <w:rPr>
          <w:rFonts w:ascii="Arial" w:eastAsia="Calibri" w:hAnsi="Arial" w:cs="Arial"/>
          <w:bCs/>
          <w:color w:val="000000" w:themeColor="text1"/>
          <w:sz w:val="22"/>
        </w:rPr>
        <w:t>al</w:t>
      </w:r>
      <w:r w:rsidR="00870295" w:rsidRPr="00393811">
        <w:rPr>
          <w:rFonts w:ascii="Arial" w:eastAsia="Calibri" w:hAnsi="Arial" w:cs="Arial"/>
          <w:bCs/>
          <w:color w:val="000000" w:themeColor="text1"/>
          <w:sz w:val="22"/>
        </w:rPr>
        <w:t xml:space="preserve"> acápite 2.1.3–</w:t>
      </w:r>
      <w:r w:rsidR="00870295" w:rsidRPr="00393811">
        <w:rPr>
          <w:rFonts w:ascii="Arial" w:hAnsi="Arial" w:cs="Arial"/>
          <w:sz w:val="22"/>
        </w:rPr>
        <w:t xml:space="preserve"> las entidades deberán adoptar las medidas necesarias para el acatamiento de esta disposición </w:t>
      </w:r>
      <w:r w:rsidR="00870295" w:rsidRPr="00393811">
        <w:rPr>
          <w:rFonts w:ascii="Arial" w:eastAsia="Calibri" w:hAnsi="Arial" w:cs="Arial"/>
          <w:bCs/>
          <w:color w:val="000000" w:themeColor="text1"/>
          <w:sz w:val="22"/>
        </w:rPr>
        <w:t>dentro del</w:t>
      </w:r>
      <w:r w:rsidR="00870295" w:rsidRPr="00393811">
        <w:rPr>
          <w:rFonts w:ascii="Arial" w:hAnsi="Arial" w:cs="Arial"/>
          <w:sz w:val="22"/>
        </w:rPr>
        <w:t xml:space="preserve"> marco normativo que regule el acceso de las </w:t>
      </w:r>
      <w:proofErr w:type="spellStart"/>
      <w:r w:rsidR="00870295" w:rsidRPr="00393811">
        <w:rPr>
          <w:rFonts w:ascii="Arial" w:hAnsi="Arial" w:cs="Arial"/>
          <w:sz w:val="22"/>
        </w:rPr>
        <w:t>mipymes</w:t>
      </w:r>
      <w:proofErr w:type="spellEnd"/>
      <w:r w:rsidR="00870295" w:rsidRPr="00393811">
        <w:rPr>
          <w:rFonts w:ascii="Arial" w:hAnsi="Arial" w:cs="Arial"/>
          <w:sz w:val="22"/>
        </w:rPr>
        <w:t xml:space="preserve"> al mercado de compras públicas. En esta medida</w:t>
      </w:r>
      <w:r w:rsidR="00870295" w:rsidRPr="00393811">
        <w:rPr>
          <w:rFonts w:ascii="Arial" w:eastAsia="Calibri" w:hAnsi="Arial" w:cs="Arial"/>
          <w:bCs/>
          <w:color w:val="000000" w:themeColor="text1"/>
          <w:sz w:val="22"/>
        </w:rPr>
        <w:t xml:space="preserve">, </w:t>
      </w:r>
      <w:r w:rsidR="00AA0233" w:rsidRPr="00393811">
        <w:rPr>
          <w:rFonts w:ascii="Arial" w:eastAsia="Calibri" w:hAnsi="Arial" w:cs="Arial"/>
          <w:bCs/>
          <w:color w:val="000000" w:themeColor="text1"/>
          <w:sz w:val="22"/>
        </w:rPr>
        <w:t>la obligación prevista en el artículo 33.1 de la Ley 2069 de 2020</w:t>
      </w:r>
      <w:r w:rsidR="00870295" w:rsidRPr="00393811">
        <w:rPr>
          <w:rFonts w:ascii="Arial" w:hAnsi="Arial" w:cs="Arial"/>
          <w:sz w:val="22"/>
        </w:rPr>
        <w:t xml:space="preserve"> también debe armonizarse con los artículos 30, parágrafo 1, 31 y 34 </w:t>
      </w:r>
      <w:r w:rsidR="00870295" w:rsidRPr="00393811">
        <w:rPr>
          <w:rFonts w:ascii="Arial" w:hAnsi="Arial" w:cs="Arial"/>
          <w:i/>
          <w:iCs/>
          <w:sz w:val="22"/>
        </w:rPr>
        <w:t>ibidem</w:t>
      </w:r>
      <w:r w:rsidR="00870295" w:rsidRPr="00393811">
        <w:rPr>
          <w:rFonts w:ascii="Arial" w:hAnsi="Arial" w:cs="Arial"/>
          <w:sz w:val="22"/>
        </w:rPr>
        <w:t xml:space="preserve">, dado que no es posible interpretar aisladamente el contenido de aquella. </w:t>
      </w:r>
    </w:p>
    <w:p w14:paraId="5BA6A14B" w14:textId="3D876703" w:rsidR="00870295" w:rsidRPr="00393811" w:rsidRDefault="00870295" w:rsidP="00870295">
      <w:pPr>
        <w:shd w:val="clear" w:color="auto" w:fill="FFFFFF"/>
        <w:spacing w:after="120" w:line="276" w:lineRule="auto"/>
        <w:ind w:firstLine="709"/>
        <w:jc w:val="both"/>
        <w:rPr>
          <w:rFonts w:ascii="Arial" w:hAnsi="Arial" w:cs="Arial"/>
          <w:sz w:val="22"/>
        </w:rPr>
      </w:pPr>
      <w:bookmarkStart w:id="35" w:name="_Hlk68718131"/>
      <w:r w:rsidRPr="00393811">
        <w:rPr>
          <w:rFonts w:ascii="Arial" w:hAnsi="Arial" w:cs="Arial"/>
          <w:sz w:val="22"/>
        </w:rPr>
        <w:t xml:space="preserve">Cuando la norma dispone que las entidades deben identificar en el análisis de sector «[…] las </w:t>
      </w:r>
      <w:proofErr w:type="spellStart"/>
      <w:r w:rsidRPr="00393811">
        <w:rPr>
          <w:rFonts w:ascii="Arial" w:hAnsi="Arial" w:cs="Arial"/>
          <w:sz w:val="22"/>
        </w:rPr>
        <w:t>mipymes</w:t>
      </w:r>
      <w:proofErr w:type="spellEnd"/>
      <w:r w:rsidRPr="00393811">
        <w:rPr>
          <w:rFonts w:ascii="Arial" w:hAnsi="Arial" w:cs="Arial"/>
          <w:sz w:val="22"/>
        </w:rPr>
        <w:t xml:space="preserve"> que podrían ser potenciales proveedoras […] con el fin de definir reglas que promuevan y faciliten su participación en el Proceso de Contratación», tanto la identificación como reglas para promover y facilitar su participación se realiza en el marco de los artículos 31 y 34 de la Ley 2069 de 2020 y su reglamentación correspondiente. Esto sin perjuicio de la aplicación directa otras normas como, por ejemplo, el artículo </w:t>
      </w:r>
      <w:r w:rsidRPr="00393811">
        <w:rPr>
          <w:rFonts w:ascii="Arial" w:eastAsia="Calibri" w:hAnsi="Arial" w:cs="Arial"/>
          <w:bCs/>
          <w:color w:val="000000" w:themeColor="text1"/>
          <w:sz w:val="22"/>
        </w:rPr>
        <w:t>2.2.1.1.1.6.1 del Decreto 1082 de 2015, relacionado con el estudio del sector económico.</w:t>
      </w:r>
      <w:r w:rsidRPr="00393811">
        <w:rPr>
          <w:rFonts w:ascii="Arial" w:hAnsi="Arial" w:cs="Arial"/>
          <w:sz w:val="22"/>
        </w:rPr>
        <w:t xml:space="preserve"> </w:t>
      </w:r>
    </w:p>
    <w:p w14:paraId="2D7626CC" w14:textId="77777777" w:rsidR="00BA6755" w:rsidRPr="00393811" w:rsidRDefault="00870295" w:rsidP="002F3EB9">
      <w:pPr>
        <w:shd w:val="clear" w:color="auto" w:fill="FFFFFF"/>
        <w:spacing w:after="120" w:line="276" w:lineRule="auto"/>
        <w:ind w:firstLine="709"/>
        <w:jc w:val="both"/>
        <w:rPr>
          <w:rFonts w:ascii="Arial" w:hAnsi="Arial" w:cs="Arial"/>
          <w:sz w:val="22"/>
        </w:rPr>
      </w:pPr>
      <w:r w:rsidRPr="00393811">
        <w:rPr>
          <w:rFonts w:ascii="Arial" w:hAnsi="Arial" w:cs="Arial"/>
          <w:sz w:val="22"/>
        </w:rPr>
        <w:t xml:space="preserve">Por tanto, </w:t>
      </w:r>
      <w:bookmarkStart w:id="36" w:name="_Hlk68715299"/>
      <w:r w:rsidRPr="00393811">
        <w:rPr>
          <w:rFonts w:ascii="Arial" w:hAnsi="Arial" w:cs="Arial"/>
          <w:sz w:val="22"/>
        </w:rPr>
        <w:t>mientras no exista un desarrollo normativo de</w:t>
      </w:r>
      <w:r w:rsidRPr="00393811">
        <w:rPr>
          <w:rFonts w:ascii="Arial" w:eastAsia="Calibri" w:hAnsi="Arial" w:cs="Arial"/>
          <w:bCs/>
          <w:color w:val="000000" w:themeColor="text1"/>
          <w:sz w:val="22"/>
        </w:rPr>
        <w:t xml:space="preserve"> los criterios diferenciales y las convocatorias limitadas a </w:t>
      </w:r>
      <w:proofErr w:type="spellStart"/>
      <w:r w:rsidRPr="00393811">
        <w:rPr>
          <w:rFonts w:ascii="Arial" w:eastAsia="Calibri" w:hAnsi="Arial" w:cs="Arial"/>
          <w:bCs/>
          <w:color w:val="000000" w:themeColor="text1"/>
          <w:sz w:val="22"/>
        </w:rPr>
        <w:t>mipymes</w:t>
      </w:r>
      <w:proofErr w:type="spellEnd"/>
      <w:r w:rsidRPr="00393811">
        <w:rPr>
          <w:rFonts w:ascii="Arial" w:eastAsia="Calibri" w:hAnsi="Arial" w:cs="Arial"/>
          <w:bCs/>
          <w:color w:val="000000" w:themeColor="text1"/>
          <w:sz w:val="22"/>
        </w:rPr>
        <w:t xml:space="preserve">, no es posible el </w:t>
      </w:r>
      <w:r w:rsidRPr="00393811">
        <w:rPr>
          <w:rFonts w:ascii="Arial" w:eastAsia="Calibri" w:hAnsi="Arial" w:cs="Arial"/>
          <w:bCs/>
          <w:i/>
          <w:iCs/>
          <w:color w:val="000000" w:themeColor="text1"/>
          <w:sz w:val="22"/>
        </w:rPr>
        <w:t>cumplimiento pleno</w:t>
      </w:r>
      <w:r w:rsidRPr="00393811">
        <w:rPr>
          <w:rFonts w:ascii="Arial" w:eastAsia="Calibri" w:hAnsi="Arial" w:cs="Arial"/>
          <w:bCs/>
          <w:color w:val="000000" w:themeColor="text1"/>
          <w:sz w:val="22"/>
        </w:rPr>
        <w:t xml:space="preserve"> de la obligación prevista en el numeral 1 del artículo 33 de la Ley 2069. Esto también afecta la posibilidad de realizar convocatorias limitadas a </w:t>
      </w:r>
      <w:proofErr w:type="spellStart"/>
      <w:r w:rsidRPr="00393811">
        <w:rPr>
          <w:rFonts w:ascii="Arial" w:eastAsia="Calibri" w:hAnsi="Arial" w:cs="Arial"/>
          <w:bCs/>
          <w:color w:val="000000" w:themeColor="text1"/>
          <w:sz w:val="22"/>
        </w:rPr>
        <w:t>mipymes</w:t>
      </w:r>
      <w:proofErr w:type="spellEnd"/>
      <w:r w:rsidRPr="00393811">
        <w:rPr>
          <w:rFonts w:ascii="Arial" w:eastAsia="Calibri" w:hAnsi="Arial" w:cs="Arial"/>
          <w:bCs/>
          <w:color w:val="000000" w:themeColor="text1"/>
          <w:sz w:val="22"/>
        </w:rPr>
        <w:t xml:space="preserve"> en los procedimientos de mínima cuantía con el mismo fin, ya que existe una estrecha relación entre el parágrafo 1 del artículo 30 y el artículo 34 de la Ley de Emprendimiento, además del decaimiento del Decreto 1082 de 2015 en las normas que regulan la limitación.</w:t>
      </w:r>
      <w:r w:rsidRPr="00393811">
        <w:rPr>
          <w:rFonts w:ascii="Arial" w:hAnsi="Arial" w:cs="Arial"/>
          <w:sz w:val="22"/>
        </w:rPr>
        <w:t xml:space="preserve">   </w:t>
      </w:r>
      <w:bookmarkEnd w:id="36"/>
    </w:p>
    <w:bookmarkEnd w:id="35"/>
    <w:p w14:paraId="5B0B1E86" w14:textId="56F3EA15" w:rsidR="00185441" w:rsidRPr="00393811" w:rsidRDefault="00870295" w:rsidP="006303D7">
      <w:pPr>
        <w:shd w:val="clear" w:color="auto" w:fill="FFFFFF"/>
        <w:spacing w:after="120" w:line="276" w:lineRule="auto"/>
        <w:ind w:firstLine="709"/>
        <w:jc w:val="both"/>
        <w:rPr>
          <w:rFonts w:ascii="Arial" w:hAnsi="Arial" w:cs="Arial"/>
          <w:sz w:val="22"/>
        </w:rPr>
      </w:pPr>
      <w:r w:rsidRPr="00393811">
        <w:rPr>
          <w:rFonts w:ascii="Arial" w:hAnsi="Arial" w:cs="Arial"/>
          <w:sz w:val="22"/>
        </w:rPr>
        <w:t xml:space="preserve"> </w:t>
      </w:r>
      <w:r w:rsidR="006303D7" w:rsidRPr="00393811">
        <w:rPr>
          <w:rFonts w:ascii="Arial" w:hAnsi="Arial" w:cs="Arial"/>
          <w:i/>
          <w:iCs/>
          <w:sz w:val="22"/>
        </w:rPr>
        <w:t>Finalmente</w:t>
      </w:r>
      <w:r w:rsidR="009E2FF3" w:rsidRPr="00393811">
        <w:rPr>
          <w:rFonts w:ascii="Arial" w:hAnsi="Arial" w:cs="Arial"/>
          <w:sz w:val="22"/>
        </w:rPr>
        <w:t>,</w:t>
      </w:r>
      <w:r w:rsidR="002F3EB9" w:rsidRPr="00393811">
        <w:rPr>
          <w:rFonts w:ascii="Arial" w:hAnsi="Arial" w:cs="Arial"/>
          <w:sz w:val="22"/>
        </w:rPr>
        <w:t xml:space="preserve"> para efectos de la pregunta número tres,</w:t>
      </w:r>
      <w:r w:rsidR="009E2FF3" w:rsidRPr="00393811">
        <w:rPr>
          <w:rFonts w:ascii="Arial" w:hAnsi="Arial" w:cs="Arial"/>
          <w:sz w:val="22"/>
        </w:rPr>
        <w:t xml:space="preserve"> </w:t>
      </w:r>
      <w:r w:rsidR="002F3EB9" w:rsidRPr="00393811">
        <w:rPr>
          <w:rFonts w:ascii="Arial" w:hAnsi="Arial" w:cs="Arial"/>
          <w:sz w:val="22"/>
        </w:rPr>
        <w:t xml:space="preserve">es necesario tener en cuenta que </w:t>
      </w:r>
      <w:r w:rsidR="0010022A" w:rsidRPr="00393811">
        <w:rPr>
          <w:rFonts w:ascii="Arial" w:hAnsi="Arial" w:cs="Arial"/>
          <w:sz w:val="22"/>
        </w:rPr>
        <w:t>esta entidad solo tiene competencia para responder solicitudes sobre la aplicación de normas de carácter general en materia de compras y contratación pública.</w:t>
      </w:r>
      <w:r w:rsidR="006303D7" w:rsidRPr="00393811">
        <w:rPr>
          <w:rFonts w:ascii="Arial" w:hAnsi="Arial" w:cs="Arial"/>
          <w:sz w:val="22"/>
        </w:rPr>
        <w:t xml:space="preserve"> </w:t>
      </w:r>
      <w:r w:rsidR="002F3EB9" w:rsidRPr="00393811">
        <w:rPr>
          <w:rFonts w:ascii="Arial" w:hAnsi="Arial" w:cs="Arial"/>
          <w:sz w:val="22"/>
        </w:rPr>
        <w:t>Considerando que el parágrafo 1 del artículo 33 dispone que «El incumplimiento de los deberes de que trata el presente artículo por parte de los servidores públicos constituirá causal de mala conducta»</w:t>
      </w:r>
      <w:r w:rsidR="0010022A" w:rsidRPr="00393811">
        <w:rPr>
          <w:rFonts w:ascii="Arial" w:hAnsi="Arial" w:cs="Arial"/>
          <w:sz w:val="22"/>
        </w:rPr>
        <w:t xml:space="preserve">, </w:t>
      </w:r>
      <w:r w:rsidR="002F3EB9" w:rsidRPr="00393811">
        <w:rPr>
          <w:rFonts w:ascii="Arial" w:hAnsi="Arial" w:cs="Arial"/>
          <w:sz w:val="22"/>
        </w:rPr>
        <w:t>el juicio de tipicidad</w:t>
      </w:r>
      <w:r w:rsidR="0010022A" w:rsidRPr="00393811">
        <w:rPr>
          <w:rFonts w:ascii="Arial" w:hAnsi="Arial" w:cs="Arial"/>
          <w:sz w:val="22"/>
        </w:rPr>
        <w:t xml:space="preserve"> corresponde a las autoridades competentes conforme a las Leyes 734 de 2012 y 1952 de 2019. Esto sin perjuicio del control judicial de la decisión adoptada en caso de controversia con el afectado.</w:t>
      </w:r>
      <w:r w:rsidR="002F3EB9" w:rsidRPr="00393811">
        <w:rPr>
          <w:rFonts w:ascii="Arial" w:hAnsi="Arial" w:cs="Arial"/>
          <w:sz w:val="22"/>
        </w:rPr>
        <w:t xml:space="preserve"> </w:t>
      </w:r>
      <w:r w:rsidR="0010022A" w:rsidRPr="00393811">
        <w:rPr>
          <w:rFonts w:ascii="Arial" w:hAnsi="Arial" w:cs="Arial"/>
          <w:sz w:val="22"/>
        </w:rPr>
        <w:t xml:space="preserve">De esta manera, haciendo abstracción del aspecto disciplinario de la pregunta, se reitera </w:t>
      </w:r>
      <w:r w:rsidR="00750BF5" w:rsidRPr="00393811">
        <w:rPr>
          <w:rFonts w:ascii="Arial" w:hAnsi="Arial" w:cs="Arial"/>
          <w:sz w:val="22"/>
        </w:rPr>
        <w:t>lo explicado</w:t>
      </w:r>
      <w:r w:rsidR="006303D7" w:rsidRPr="00393811">
        <w:rPr>
          <w:rFonts w:ascii="Arial" w:hAnsi="Arial" w:cs="Arial"/>
          <w:sz w:val="22"/>
        </w:rPr>
        <w:t xml:space="preserve"> en los párrafos precedentes.</w:t>
      </w:r>
      <w:r w:rsidR="00750BF5" w:rsidRPr="00393811">
        <w:rPr>
          <w:rFonts w:ascii="Arial" w:hAnsi="Arial" w:cs="Arial"/>
          <w:sz w:val="22"/>
        </w:rPr>
        <w:t xml:space="preserve">    </w:t>
      </w:r>
    </w:p>
    <w:p w14:paraId="3C1FE652" w14:textId="77777777" w:rsidR="002F3EB9" w:rsidRPr="00393811" w:rsidRDefault="002F3EB9" w:rsidP="002F3EB9">
      <w:pPr>
        <w:spacing w:line="276" w:lineRule="auto"/>
        <w:jc w:val="both"/>
        <w:rPr>
          <w:rFonts w:ascii="Arial" w:eastAsia="Calibri" w:hAnsi="Arial" w:cs="Arial"/>
          <w:bCs/>
          <w:sz w:val="22"/>
        </w:rPr>
      </w:pPr>
    </w:p>
    <w:p w14:paraId="66CE4DD8" w14:textId="3E176CEC" w:rsidR="00BE1E33" w:rsidRPr="00393811" w:rsidRDefault="00E05344" w:rsidP="00604CF2">
      <w:pPr>
        <w:spacing w:line="276" w:lineRule="auto"/>
        <w:jc w:val="both"/>
        <w:rPr>
          <w:rFonts w:ascii="Arial" w:eastAsia="Calibri" w:hAnsi="Arial" w:cs="Arial"/>
          <w:color w:val="000000" w:themeColor="text1"/>
          <w:sz w:val="22"/>
        </w:rPr>
      </w:pPr>
      <w:r w:rsidRPr="00393811">
        <w:rPr>
          <w:rFonts w:ascii="Arial" w:eastAsia="Calibri" w:hAnsi="Arial" w:cs="Arial"/>
          <w:color w:val="000000" w:themeColor="text1"/>
          <w:sz w:val="22"/>
        </w:rPr>
        <w:t>Este concepto tiene el alcance previsto en el artículo 28 del Código de Procedimiento Administrativo y de lo Contencioso Administrativo</w:t>
      </w:r>
      <w:r w:rsidR="00BE1E33" w:rsidRPr="00393811">
        <w:rPr>
          <w:rFonts w:ascii="Arial" w:eastAsia="Calibri" w:hAnsi="Arial" w:cs="Arial"/>
          <w:color w:val="000000" w:themeColor="text1"/>
          <w:sz w:val="22"/>
        </w:rPr>
        <w:t>.</w:t>
      </w:r>
    </w:p>
    <w:p w14:paraId="138D33A2" w14:textId="77777777" w:rsidR="00BE1E33" w:rsidRPr="00393811" w:rsidRDefault="00BE1E33" w:rsidP="00BE1E33">
      <w:pPr>
        <w:ind w:firstLine="709"/>
        <w:jc w:val="both"/>
        <w:rPr>
          <w:rFonts w:ascii="Arial" w:eastAsia="Calibri" w:hAnsi="Arial" w:cs="Arial"/>
          <w:color w:val="000000" w:themeColor="text1"/>
          <w:sz w:val="22"/>
        </w:rPr>
      </w:pPr>
    </w:p>
    <w:p w14:paraId="2B02915D" w14:textId="46FB106A" w:rsidR="00BE1E33" w:rsidRPr="00393811" w:rsidRDefault="00BE1E33" w:rsidP="00BE1E33">
      <w:pPr>
        <w:jc w:val="both"/>
        <w:rPr>
          <w:rFonts w:ascii="Arial" w:eastAsia="Times New Roman" w:hAnsi="Arial" w:cs="Arial"/>
          <w:color w:val="000000" w:themeColor="text1"/>
          <w:sz w:val="22"/>
          <w:lang w:eastAsia="es-CO"/>
        </w:rPr>
      </w:pPr>
      <w:r w:rsidRPr="00393811">
        <w:rPr>
          <w:rFonts w:ascii="Arial" w:eastAsia="Times New Roman" w:hAnsi="Arial" w:cs="Arial"/>
          <w:color w:val="000000" w:themeColor="text1"/>
          <w:sz w:val="22"/>
          <w:lang w:eastAsia="es-CO"/>
        </w:rPr>
        <w:t>Atentamente,</w:t>
      </w:r>
    </w:p>
    <w:p w14:paraId="28B1817C" w14:textId="3CC136C2" w:rsidR="005E5E63" w:rsidRPr="00393811" w:rsidRDefault="005E5E63" w:rsidP="00BE1E33">
      <w:pPr>
        <w:jc w:val="both"/>
        <w:rPr>
          <w:rFonts w:ascii="Arial" w:eastAsia="Times New Roman" w:hAnsi="Arial" w:cs="Arial"/>
          <w:color w:val="000000" w:themeColor="text1"/>
          <w:sz w:val="22"/>
          <w:lang w:eastAsia="es-CO"/>
        </w:rPr>
      </w:pPr>
    </w:p>
    <w:p w14:paraId="0C6CA5FF" w14:textId="77777777" w:rsidR="005E5E63" w:rsidRPr="00393811" w:rsidRDefault="005E5E63" w:rsidP="005E5E63">
      <w:pPr>
        <w:jc w:val="center"/>
        <w:rPr>
          <w:rFonts w:ascii="Arial" w:eastAsia="Times New Roman" w:hAnsi="Arial" w:cs="Arial"/>
          <w:color w:val="000000" w:themeColor="text1"/>
          <w:sz w:val="18"/>
          <w:szCs w:val="20"/>
          <w:lang w:eastAsia="es-CO"/>
        </w:rPr>
      </w:pPr>
    </w:p>
    <w:p w14:paraId="3F28D09F" w14:textId="65E90361" w:rsidR="005E5E63" w:rsidRPr="00393811" w:rsidRDefault="0087534A" w:rsidP="005E5E63">
      <w:pPr>
        <w:jc w:val="center"/>
        <w:rPr>
          <w:rFonts w:ascii="Arial" w:eastAsia="Times New Roman" w:hAnsi="Arial" w:cs="Arial"/>
          <w:color w:val="000000" w:themeColor="text1"/>
          <w:sz w:val="18"/>
          <w:szCs w:val="20"/>
          <w:lang w:eastAsia="es-CO"/>
        </w:rPr>
      </w:pPr>
      <w:r>
        <w:rPr>
          <w:noProof/>
        </w:rPr>
        <w:lastRenderedPageBreak/>
        <w:drawing>
          <wp:inline distT="0" distB="0" distL="0" distR="0" wp14:anchorId="3733968D" wp14:editId="512371CB">
            <wp:extent cx="2514600" cy="111442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2514600" cy="1114425"/>
                    </a:xfrm>
                    <a:prstGeom prst="rect">
                      <a:avLst/>
                    </a:prstGeom>
                  </pic:spPr>
                </pic:pic>
              </a:graphicData>
            </a:graphic>
          </wp:inline>
        </w:drawing>
      </w:r>
    </w:p>
    <w:p w14:paraId="1BD84B51" w14:textId="77777777" w:rsidR="005E5E63" w:rsidRPr="00393811" w:rsidRDefault="005E5E63" w:rsidP="005E5E63">
      <w:pPr>
        <w:rPr>
          <w:rFonts w:ascii="Arial" w:hAnsi="Arial" w:cs="Arial"/>
          <w:color w:val="000000" w:themeColor="text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E5E63" w:rsidRPr="00393811" w14:paraId="09E183F4" w14:textId="77777777" w:rsidTr="005E5E63">
        <w:trPr>
          <w:trHeight w:val="315"/>
        </w:trPr>
        <w:tc>
          <w:tcPr>
            <w:tcW w:w="812" w:type="dxa"/>
            <w:vAlign w:val="center"/>
            <w:hideMark/>
          </w:tcPr>
          <w:p w14:paraId="53CE16F3" w14:textId="77777777" w:rsidR="005E5E63" w:rsidRPr="00393811" w:rsidRDefault="005E5E63">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4534EC8" w14:textId="77777777" w:rsidR="005E5E63" w:rsidRPr="00393811" w:rsidRDefault="005E5E63">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t>Juan David Montoya Penagos</w:t>
            </w:r>
          </w:p>
          <w:p w14:paraId="2B0214B7" w14:textId="77777777" w:rsidR="005E5E63" w:rsidRPr="00393811" w:rsidRDefault="005E5E63">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t>Gestor T1-15 de la Subdirección de Gestión Contractual</w:t>
            </w:r>
          </w:p>
        </w:tc>
      </w:tr>
      <w:tr w:rsidR="005E5E63" w:rsidRPr="00393811" w14:paraId="5FF5B747" w14:textId="77777777" w:rsidTr="005E5E63">
        <w:trPr>
          <w:trHeight w:val="330"/>
        </w:trPr>
        <w:tc>
          <w:tcPr>
            <w:tcW w:w="812" w:type="dxa"/>
            <w:vAlign w:val="center"/>
            <w:hideMark/>
          </w:tcPr>
          <w:p w14:paraId="2B8FE875" w14:textId="77777777" w:rsidR="005E5E63" w:rsidRPr="00393811" w:rsidRDefault="005E5E63">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8D09CBE" w14:textId="77777777" w:rsidR="005E5E63" w:rsidRPr="00393811" w:rsidRDefault="005E5E63" w:rsidP="005E5E63">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t>Jorge Augusto Tirado Navarro</w:t>
            </w:r>
          </w:p>
          <w:p w14:paraId="7CE45DF7" w14:textId="261A2142" w:rsidR="005E5E63" w:rsidRPr="00393811" w:rsidRDefault="005E5E63" w:rsidP="005E5E63">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t>Subdirector de Gestión Contractual ANCP – CCE</w:t>
            </w:r>
          </w:p>
        </w:tc>
      </w:tr>
      <w:tr w:rsidR="005E5E63" w14:paraId="65E00553" w14:textId="77777777" w:rsidTr="005E5E63">
        <w:trPr>
          <w:trHeight w:val="300"/>
        </w:trPr>
        <w:tc>
          <w:tcPr>
            <w:tcW w:w="812" w:type="dxa"/>
            <w:vAlign w:val="center"/>
            <w:hideMark/>
          </w:tcPr>
          <w:p w14:paraId="70850405" w14:textId="77777777" w:rsidR="005E5E63" w:rsidRPr="00393811" w:rsidRDefault="005E5E63">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9F81CDE" w14:textId="77777777" w:rsidR="005E5E63" w:rsidRPr="00393811" w:rsidRDefault="005E5E63">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t>Jorge Augusto Tirado Navarro</w:t>
            </w:r>
          </w:p>
          <w:p w14:paraId="7E783D99" w14:textId="77777777" w:rsidR="005E5E63" w:rsidRDefault="005E5E63">
            <w:pPr>
              <w:rPr>
                <w:rFonts w:ascii="Arial" w:eastAsia="Times New Roman" w:hAnsi="Arial" w:cs="Arial"/>
                <w:color w:val="000000" w:themeColor="text1"/>
                <w:sz w:val="16"/>
                <w:szCs w:val="16"/>
                <w:lang w:eastAsia="es-ES"/>
              </w:rPr>
            </w:pPr>
            <w:r w:rsidRPr="00393811">
              <w:rPr>
                <w:rFonts w:ascii="Arial" w:eastAsia="Times New Roman" w:hAnsi="Arial" w:cs="Arial"/>
                <w:color w:val="000000" w:themeColor="text1"/>
                <w:sz w:val="16"/>
                <w:szCs w:val="16"/>
                <w:lang w:eastAsia="es-ES"/>
              </w:rPr>
              <w:t>Subdirector de Gestión Contractual ANCP – CCE</w:t>
            </w:r>
          </w:p>
        </w:tc>
      </w:tr>
    </w:tbl>
    <w:p w14:paraId="5B5E799B" w14:textId="77777777" w:rsidR="005E5E63" w:rsidRDefault="005E5E63" w:rsidP="00BE1E33">
      <w:pPr>
        <w:jc w:val="both"/>
        <w:rPr>
          <w:rFonts w:ascii="Arial" w:eastAsia="Times New Roman" w:hAnsi="Arial" w:cs="Arial"/>
          <w:color w:val="000000" w:themeColor="text1"/>
          <w:sz w:val="22"/>
          <w:lang w:eastAsia="es-CO"/>
        </w:rPr>
      </w:pPr>
    </w:p>
    <w:p w14:paraId="0C670465" w14:textId="2FAAA10D" w:rsidR="00852D21" w:rsidRDefault="00852D21" w:rsidP="00BE1E33">
      <w:pPr>
        <w:jc w:val="both"/>
        <w:rPr>
          <w:rFonts w:ascii="Arial" w:eastAsia="Times New Roman" w:hAnsi="Arial" w:cs="Arial"/>
          <w:color w:val="000000" w:themeColor="text1"/>
          <w:sz w:val="22"/>
          <w:lang w:eastAsia="es-CO"/>
        </w:rPr>
      </w:pPr>
    </w:p>
    <w:p w14:paraId="3FF13209" w14:textId="77777777" w:rsidR="00852D21" w:rsidRPr="006C15D5" w:rsidRDefault="00852D21" w:rsidP="00BE1E33">
      <w:pPr>
        <w:jc w:val="both"/>
        <w:rPr>
          <w:rFonts w:ascii="Arial" w:eastAsia="Times New Roman" w:hAnsi="Arial" w:cs="Arial"/>
          <w:color w:val="000000" w:themeColor="text1"/>
          <w:sz w:val="22"/>
          <w:lang w:eastAsia="es-CO"/>
        </w:rPr>
      </w:pPr>
    </w:p>
    <w:p w14:paraId="1C8F6984" w14:textId="603BFE0E" w:rsidR="00BE1E33" w:rsidRDefault="00BE1E33" w:rsidP="00BE1E33">
      <w:pPr>
        <w:jc w:val="center"/>
        <w:rPr>
          <w:rFonts w:ascii="Arial" w:eastAsia="Times New Roman" w:hAnsi="Arial" w:cs="Arial"/>
          <w:color w:val="000000" w:themeColor="text1"/>
          <w:sz w:val="18"/>
          <w:szCs w:val="20"/>
          <w:lang w:eastAsia="es-CO"/>
        </w:rPr>
      </w:pPr>
    </w:p>
    <w:p w14:paraId="724B0300" w14:textId="77777777" w:rsidR="00730CDB" w:rsidRPr="006C15D5" w:rsidRDefault="00730CDB" w:rsidP="00BE1E33">
      <w:pPr>
        <w:jc w:val="center"/>
        <w:rPr>
          <w:rFonts w:ascii="Arial" w:eastAsia="Times New Roman" w:hAnsi="Arial" w:cs="Arial"/>
          <w:color w:val="000000" w:themeColor="text1"/>
          <w:sz w:val="18"/>
          <w:szCs w:val="20"/>
          <w:lang w:eastAsia="es-CO"/>
        </w:rPr>
      </w:pPr>
    </w:p>
    <w:p w14:paraId="085A31AB" w14:textId="77777777" w:rsidR="006C5955" w:rsidRPr="006C15D5" w:rsidRDefault="006C5955" w:rsidP="003D4BD3">
      <w:pPr>
        <w:rPr>
          <w:color w:val="000000" w:themeColor="text1"/>
        </w:rPr>
      </w:pPr>
    </w:p>
    <w:sectPr w:rsidR="006C5955" w:rsidRPr="006C15D5" w:rsidSect="00AC43E7">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FD0B" w14:textId="77777777" w:rsidR="000C6A4C" w:rsidRDefault="000C6A4C" w:rsidP="008C487C">
      <w:r>
        <w:separator/>
      </w:r>
    </w:p>
  </w:endnote>
  <w:endnote w:type="continuationSeparator" w:id="0">
    <w:p w14:paraId="5EEFFE3D" w14:textId="77777777" w:rsidR="000C6A4C" w:rsidRDefault="000C6A4C"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5A0DFA" w:rsidRDefault="005A0DFA" w:rsidP="00AC43E7">
    <w:pPr>
      <w:pStyle w:val="Sinespaciado"/>
      <w:jc w:val="right"/>
      <w:rPr>
        <w:rFonts w:ascii="Arial" w:hAnsi="Arial" w:cs="Arial"/>
        <w:sz w:val="18"/>
        <w:szCs w:val="18"/>
      </w:rPr>
    </w:pPr>
  </w:p>
  <w:p w14:paraId="709352A1" w14:textId="77777777" w:rsidR="005A0DFA" w:rsidRDefault="005A0DFA" w:rsidP="00AC43E7">
    <w:pPr>
      <w:pStyle w:val="Sinespaciado"/>
      <w:jc w:val="right"/>
      <w:rPr>
        <w:rFonts w:ascii="Arial" w:hAnsi="Arial" w:cs="Arial"/>
        <w:sz w:val="18"/>
        <w:szCs w:val="18"/>
      </w:rPr>
    </w:pPr>
  </w:p>
  <w:p w14:paraId="3D3EB348" w14:textId="77777777" w:rsidR="005A0DFA" w:rsidRPr="008217B7" w:rsidRDefault="005A0DFA"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9709EEF" w14:textId="77777777" w:rsidR="005A0DFA" w:rsidRDefault="005A0DFA" w:rsidP="00AC43E7">
    <w:pPr>
      <w:pStyle w:val="Piedepgina"/>
      <w:jc w:val="center"/>
      <w:rPr>
        <w:lang w:val="es-ES"/>
      </w:rPr>
    </w:pPr>
    <w:r>
      <w:rPr>
        <w:noProof/>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5A0DFA" w:rsidRPr="00E756AC" w:rsidRDefault="005A0DFA" w:rsidP="00AC43E7">
    <w:pPr>
      <w:pStyle w:val="Piedepgina"/>
      <w:jc w:val="center"/>
      <w:rPr>
        <w:sz w:val="18"/>
        <w:szCs w:val="18"/>
        <w:lang w:val="es-ES"/>
      </w:rPr>
    </w:pPr>
  </w:p>
  <w:p w14:paraId="428179B1" w14:textId="77777777" w:rsidR="005A0DFA" w:rsidRPr="00E756AC" w:rsidRDefault="005A0DFA"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DDDC" w14:textId="77777777" w:rsidR="000C6A4C" w:rsidRDefault="000C6A4C" w:rsidP="008C487C">
      <w:r>
        <w:separator/>
      </w:r>
    </w:p>
  </w:footnote>
  <w:footnote w:type="continuationSeparator" w:id="0">
    <w:p w14:paraId="40882467" w14:textId="77777777" w:rsidR="000C6A4C" w:rsidRDefault="000C6A4C" w:rsidP="008C487C">
      <w:r>
        <w:continuationSeparator/>
      </w:r>
    </w:p>
  </w:footnote>
  <w:footnote w:id="1">
    <w:p w14:paraId="74584C01" w14:textId="77777777" w:rsidR="005A0DFA" w:rsidRPr="00BD4E32" w:rsidRDefault="005A0DFA" w:rsidP="00F85C73">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7A68AAA9" w14:textId="77777777" w:rsidR="005A0DFA" w:rsidRDefault="005A0DFA" w:rsidP="00F85C73">
      <w:pPr>
        <w:pStyle w:val="Textonotapie"/>
        <w:ind w:firstLine="708"/>
        <w:jc w:val="both"/>
        <w:rPr>
          <w:rFonts w:ascii="Arial" w:hAnsi="Arial" w:cs="Arial"/>
          <w:sz w:val="19"/>
          <w:szCs w:val="19"/>
        </w:rPr>
      </w:pPr>
      <w:proofErr w:type="gramStart"/>
      <w:r>
        <w:rPr>
          <w:rFonts w:ascii="Arial" w:hAnsi="Arial" w:cs="Arial"/>
          <w:sz w:val="19"/>
          <w:szCs w:val="19"/>
        </w:rPr>
        <w:t>»</w:t>
      </w:r>
      <w:r w:rsidRPr="00BD4E32">
        <w:rPr>
          <w:rFonts w:ascii="Arial" w:hAnsi="Arial" w:cs="Arial"/>
          <w:sz w:val="19"/>
          <w:szCs w:val="19"/>
        </w:rPr>
        <w:t>Dicho</w:t>
      </w:r>
      <w:proofErr w:type="gramEnd"/>
      <w:r w:rsidRPr="00BD4E32">
        <w:rPr>
          <w:rFonts w:ascii="Arial" w:hAnsi="Arial" w:cs="Arial"/>
          <w:sz w:val="19"/>
          <w:szCs w:val="19"/>
        </w:rPr>
        <w:t xml:space="preserve"> marco delineará un enfoque regionalizado de acuerdo a las realidades socioeconómicos de cada región</w:t>
      </w:r>
      <w:r>
        <w:rPr>
          <w:rFonts w:ascii="Arial" w:hAnsi="Arial" w:cs="Arial"/>
          <w:sz w:val="19"/>
          <w:szCs w:val="19"/>
        </w:rPr>
        <w:t>»</w:t>
      </w:r>
      <w:r w:rsidRPr="00BD4E32">
        <w:rPr>
          <w:rFonts w:ascii="Arial" w:hAnsi="Arial" w:cs="Arial"/>
          <w:sz w:val="19"/>
          <w:szCs w:val="19"/>
        </w:rPr>
        <w:t>.</w:t>
      </w:r>
    </w:p>
    <w:p w14:paraId="1C680F9B" w14:textId="77777777" w:rsidR="005A0DFA" w:rsidRPr="00BD4E32" w:rsidRDefault="005A0DFA" w:rsidP="00F85C73">
      <w:pPr>
        <w:pStyle w:val="Textonotapie"/>
        <w:ind w:firstLine="708"/>
        <w:jc w:val="both"/>
        <w:rPr>
          <w:rFonts w:ascii="Arial" w:hAnsi="Arial" w:cs="Arial"/>
          <w:sz w:val="19"/>
          <w:szCs w:val="19"/>
          <w:lang w:val="es-ES"/>
        </w:rPr>
      </w:pPr>
    </w:p>
  </w:footnote>
  <w:footnote w:id="2">
    <w:p w14:paraId="1EC9B83D" w14:textId="77777777" w:rsidR="00213FC8" w:rsidRDefault="00213FC8" w:rsidP="00213FC8">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 y expedir circulares externas en materia de compras y contratación pública». Seguidamente, el numeral 8º del artículo 11 ibidem señala que es función de la Subdirección de Gestión Contractual: «[a]</w:t>
      </w:r>
      <w:proofErr w:type="spellStart"/>
      <w:r>
        <w:rPr>
          <w:rFonts w:ascii="Arial" w:hAnsi="Arial" w:cs="Arial"/>
          <w:sz w:val="19"/>
          <w:szCs w:val="19"/>
        </w:rPr>
        <w:t>bsolver</w:t>
      </w:r>
      <w:proofErr w:type="spellEnd"/>
      <w:r>
        <w:rPr>
          <w:rFonts w:ascii="Arial" w:hAnsi="Arial" w:cs="Arial"/>
          <w:sz w:val="19"/>
          <w:szCs w:val="19"/>
        </w:rPr>
        <w:t xml:space="preserve"> consultas sobre la aplicación de normas de carácter general».</w:t>
      </w:r>
    </w:p>
  </w:footnote>
  <w:footnote w:id="3">
    <w:p w14:paraId="693C8BD4" w14:textId="4DF4F9B1" w:rsidR="005A0DFA" w:rsidRPr="00BD4E32" w:rsidRDefault="005A0DFA" w:rsidP="00BD4E32">
      <w:pPr>
        <w:pStyle w:val="Textonotapie"/>
        <w:ind w:firstLine="708"/>
        <w:jc w:val="both"/>
        <w:rPr>
          <w:rFonts w:ascii="Arial" w:hAnsi="Arial" w:cs="Arial"/>
          <w:sz w:val="19"/>
          <w:szCs w:val="19"/>
        </w:rPr>
      </w:pPr>
      <w:r w:rsidRPr="00BD4E32">
        <w:rPr>
          <w:rStyle w:val="Refdenotaalpie"/>
          <w:rFonts w:ascii="Arial" w:hAnsi="Arial" w:cs="Arial"/>
          <w:sz w:val="19"/>
          <w:szCs w:val="19"/>
        </w:rPr>
        <w:footnoteRef/>
      </w:r>
      <w:r w:rsidRPr="00BD4E32">
        <w:rPr>
          <w:rFonts w:ascii="Arial" w:hAnsi="Arial" w:cs="Arial"/>
          <w:sz w:val="19"/>
          <w:szCs w:val="19"/>
        </w:rPr>
        <w:t xml:space="preserve"> </w:t>
      </w:r>
      <w:r>
        <w:rPr>
          <w:rFonts w:ascii="Arial" w:hAnsi="Arial" w:cs="Arial"/>
          <w:sz w:val="19"/>
          <w:szCs w:val="19"/>
        </w:rPr>
        <w:t>Conforme al artículo 1 de la Ley 2064 de 2020, «</w:t>
      </w:r>
      <w:r w:rsidRPr="00BD4E32">
        <w:rPr>
          <w:rFonts w:ascii="Arial" w:hAnsi="Arial" w:cs="Arial"/>
          <w:sz w:val="19"/>
          <w:szCs w:val="19"/>
        </w:rPr>
        <w:t>La presente Ley tiene por objeto establecer un marco regulatorio que propicie el emprendimiento y el crecimiento, consolidación y sostenibilidad de las empresas, con el fin de aumentar el bienestar social y generar equidad.</w:t>
      </w:r>
    </w:p>
    <w:p w14:paraId="63C67429" w14:textId="4B6A05B6" w:rsidR="005A0DFA" w:rsidRDefault="005A0DFA" w:rsidP="00BD4E32">
      <w:pPr>
        <w:pStyle w:val="Textonotapie"/>
        <w:ind w:firstLine="708"/>
        <w:jc w:val="both"/>
        <w:rPr>
          <w:rFonts w:ascii="Arial" w:hAnsi="Arial" w:cs="Arial"/>
          <w:sz w:val="19"/>
          <w:szCs w:val="19"/>
        </w:rPr>
      </w:pPr>
      <w:proofErr w:type="gramStart"/>
      <w:r>
        <w:rPr>
          <w:rFonts w:ascii="Arial" w:hAnsi="Arial" w:cs="Arial"/>
          <w:sz w:val="19"/>
          <w:szCs w:val="19"/>
        </w:rPr>
        <w:t>»</w:t>
      </w:r>
      <w:r w:rsidRPr="00BD4E32">
        <w:rPr>
          <w:rFonts w:ascii="Arial" w:hAnsi="Arial" w:cs="Arial"/>
          <w:sz w:val="19"/>
          <w:szCs w:val="19"/>
        </w:rPr>
        <w:t>Dicho</w:t>
      </w:r>
      <w:proofErr w:type="gramEnd"/>
      <w:r w:rsidRPr="00BD4E32">
        <w:rPr>
          <w:rFonts w:ascii="Arial" w:hAnsi="Arial" w:cs="Arial"/>
          <w:sz w:val="19"/>
          <w:szCs w:val="19"/>
        </w:rPr>
        <w:t xml:space="preserve"> marco delineará un enfoque regionalizado de acuerdo a las realidades socioeconómicos de cada región</w:t>
      </w:r>
      <w:r>
        <w:rPr>
          <w:rFonts w:ascii="Arial" w:hAnsi="Arial" w:cs="Arial"/>
          <w:sz w:val="19"/>
          <w:szCs w:val="19"/>
        </w:rPr>
        <w:t>»</w:t>
      </w:r>
      <w:r w:rsidRPr="00BD4E32">
        <w:rPr>
          <w:rFonts w:ascii="Arial" w:hAnsi="Arial" w:cs="Arial"/>
          <w:sz w:val="19"/>
          <w:szCs w:val="19"/>
        </w:rPr>
        <w:t>.</w:t>
      </w:r>
    </w:p>
    <w:p w14:paraId="3D69FA06" w14:textId="77777777" w:rsidR="005A0DFA" w:rsidRPr="00BD4E32" w:rsidRDefault="005A0DFA" w:rsidP="00BD4E32">
      <w:pPr>
        <w:pStyle w:val="Textonotapie"/>
        <w:ind w:firstLine="708"/>
        <w:jc w:val="both"/>
        <w:rPr>
          <w:rFonts w:ascii="Arial" w:hAnsi="Arial" w:cs="Arial"/>
          <w:sz w:val="19"/>
          <w:szCs w:val="19"/>
          <w:lang w:val="es-ES"/>
        </w:rPr>
      </w:pPr>
    </w:p>
  </w:footnote>
  <w:footnote w:id="4">
    <w:p w14:paraId="1AAB25C1" w14:textId="41F1449F" w:rsidR="005A0DFA" w:rsidRPr="00F52D84" w:rsidRDefault="005A0DFA" w:rsidP="00F52D84">
      <w:pPr>
        <w:pStyle w:val="Textonotapie"/>
        <w:ind w:firstLine="708"/>
        <w:jc w:val="both"/>
        <w:rPr>
          <w:rFonts w:ascii="Arial" w:hAnsi="Arial" w:cs="Arial"/>
          <w:bCs/>
          <w:sz w:val="19"/>
          <w:szCs w:val="19"/>
        </w:rPr>
      </w:pPr>
      <w:r w:rsidRPr="00AA2812">
        <w:rPr>
          <w:rStyle w:val="Refdenotaalpie"/>
          <w:rFonts w:ascii="Arial" w:hAnsi="Arial" w:cs="Arial"/>
          <w:sz w:val="19"/>
          <w:szCs w:val="19"/>
        </w:rPr>
        <w:footnoteRef/>
      </w:r>
      <w:r w:rsidRPr="00AA2812">
        <w:rPr>
          <w:rFonts w:ascii="Arial" w:hAnsi="Arial" w:cs="Arial"/>
          <w:sz w:val="19"/>
          <w:szCs w:val="19"/>
        </w:rPr>
        <w:t xml:space="preserve"> </w:t>
      </w:r>
      <w:r>
        <w:rPr>
          <w:rFonts w:ascii="Arial" w:hAnsi="Arial" w:cs="Arial"/>
          <w:bCs/>
          <w:sz w:val="19"/>
          <w:szCs w:val="19"/>
        </w:rPr>
        <w:t xml:space="preserve">Esta política </w:t>
      </w:r>
      <w:r w:rsidRPr="00AA2812">
        <w:rPr>
          <w:rFonts w:ascii="Arial" w:hAnsi="Arial" w:cs="Arial"/>
          <w:bCs/>
          <w:sz w:val="19"/>
          <w:szCs w:val="19"/>
        </w:rPr>
        <w:t>se justifica en la medida que:</w:t>
      </w:r>
      <w:r>
        <w:rPr>
          <w:rFonts w:ascii="Arial" w:hAnsi="Arial" w:cs="Arial"/>
          <w:bCs/>
          <w:sz w:val="19"/>
          <w:szCs w:val="19"/>
        </w:rPr>
        <w:t xml:space="preserve"> «</w:t>
      </w:r>
      <w:r w:rsidRPr="00AA2812">
        <w:rPr>
          <w:rFonts w:ascii="Arial" w:hAnsi="Arial" w:cs="Arial"/>
          <w:bCs/>
          <w:sz w:val="19"/>
          <w:szCs w:val="19"/>
        </w:rPr>
        <w:t>Cuando una empresa decide ser formal se generan beneficios para la sociedad más allá de los que la empresa recibe (externalidades positivas). Estos beneficios […] incluyen la inserción de más trabajadores al sistema de aseguramiento social, un mayor cumplimiento de las normas sectoriales que buscan proteger la salud de los consumidores y mayores ingresos tributarios para la inversión pública. De igual manera, cuando una empresa decide ser informal, su decisión genera costos para la sociedad más allá de los asumidos por la empresa (externalidades negativas). Algunos de estos son competencia desleal con empresas formales, ya que estas últimas asumen costos adicionales (por ejemplo, pago de registros, seguridad social e impuestos), y el aumento de la corrupción porque, en ocasiones, la manera en que empresas informales evaden el control de los requisitos de formalidad es vía pagos ilegales</w:t>
      </w:r>
      <w:r>
        <w:rPr>
          <w:rFonts w:ascii="Arial" w:hAnsi="Arial" w:cs="Arial"/>
          <w:bCs/>
          <w:sz w:val="19"/>
          <w:szCs w:val="19"/>
        </w:rPr>
        <w:t xml:space="preserve">» (Cfr. </w:t>
      </w:r>
      <w:r w:rsidRPr="00AA2812">
        <w:rPr>
          <w:rFonts w:ascii="Arial" w:hAnsi="Arial" w:cs="Arial"/>
          <w:sz w:val="19"/>
          <w:szCs w:val="19"/>
        </w:rPr>
        <w:t>CONSEJO NACIONAL DE POLÍTICA ECONÓMICA Y SOCIAL</w:t>
      </w:r>
      <w:r>
        <w:rPr>
          <w:rFonts w:ascii="Arial" w:hAnsi="Arial" w:cs="Arial"/>
          <w:sz w:val="19"/>
          <w:szCs w:val="19"/>
        </w:rPr>
        <w:t xml:space="preserve">. </w:t>
      </w:r>
      <w:r w:rsidRPr="00AA2812">
        <w:rPr>
          <w:rFonts w:ascii="Arial" w:hAnsi="Arial" w:cs="Arial"/>
          <w:sz w:val="19"/>
          <w:szCs w:val="19"/>
        </w:rPr>
        <w:t>Documento 3956 del 8 de enero de 2019</w:t>
      </w:r>
      <w:r>
        <w:rPr>
          <w:rFonts w:ascii="Arial" w:hAnsi="Arial" w:cs="Arial"/>
          <w:sz w:val="19"/>
          <w:szCs w:val="19"/>
        </w:rPr>
        <w:t xml:space="preserve">: </w:t>
      </w:r>
      <w:r w:rsidRPr="00AA2812">
        <w:rPr>
          <w:rFonts w:ascii="Arial" w:hAnsi="Arial" w:cs="Arial"/>
          <w:sz w:val="19"/>
          <w:szCs w:val="19"/>
        </w:rPr>
        <w:t>«Política de formalización empresarial»</w:t>
      </w:r>
      <w:r>
        <w:rPr>
          <w:rFonts w:ascii="Arial" w:hAnsi="Arial" w:cs="Arial"/>
          <w:sz w:val="19"/>
          <w:szCs w:val="19"/>
        </w:rPr>
        <w:t xml:space="preserve">. Archivo consultado el 8 de febrero de 2021 en la página web </w:t>
      </w:r>
      <w:hyperlink r:id="rId1" w:history="1">
        <w:r w:rsidRPr="00DB0616">
          <w:rPr>
            <w:rStyle w:val="Hipervnculo"/>
            <w:rFonts w:ascii="Arial" w:hAnsi="Arial" w:cs="Arial"/>
            <w:sz w:val="19"/>
            <w:szCs w:val="19"/>
          </w:rPr>
          <w:t>https://colaboracion.dnp.gov.co/CDT/Conpes/Econ%C3%B3micos/3956.pdf</w:t>
        </w:r>
      </w:hyperlink>
      <w:r>
        <w:rPr>
          <w:rFonts w:ascii="Arial" w:hAnsi="Arial" w:cs="Arial"/>
          <w:sz w:val="19"/>
          <w:szCs w:val="19"/>
        </w:rPr>
        <w:t xml:space="preserve">).  </w:t>
      </w:r>
    </w:p>
    <w:p w14:paraId="154CBEB2" w14:textId="77777777" w:rsidR="005A0DFA" w:rsidRPr="00AA2812" w:rsidRDefault="005A0DFA" w:rsidP="00F52D84">
      <w:pPr>
        <w:pStyle w:val="Textonotapie"/>
        <w:ind w:firstLine="708"/>
        <w:jc w:val="both"/>
        <w:rPr>
          <w:rFonts w:ascii="Arial" w:hAnsi="Arial" w:cs="Arial"/>
          <w:sz w:val="19"/>
          <w:szCs w:val="19"/>
          <w:lang w:val="es-ES"/>
        </w:rPr>
      </w:pPr>
    </w:p>
  </w:footnote>
  <w:footnote w:id="5">
    <w:p w14:paraId="5A113705" w14:textId="39D360EF" w:rsidR="005A0DFA" w:rsidRDefault="005A0DFA" w:rsidP="00A1541C">
      <w:pPr>
        <w:pStyle w:val="Textonotapie"/>
        <w:ind w:firstLine="708"/>
        <w:jc w:val="both"/>
        <w:rPr>
          <w:rFonts w:ascii="Arial" w:hAnsi="Arial" w:cs="Arial"/>
          <w:sz w:val="19"/>
          <w:szCs w:val="19"/>
        </w:rPr>
      </w:pPr>
      <w:r w:rsidRPr="00A1541C">
        <w:rPr>
          <w:rStyle w:val="Refdenotaalpie"/>
          <w:rFonts w:ascii="Arial" w:hAnsi="Arial" w:cs="Arial"/>
          <w:sz w:val="19"/>
          <w:szCs w:val="19"/>
        </w:rPr>
        <w:footnoteRef/>
      </w:r>
      <w:r>
        <w:rPr>
          <w:rFonts w:ascii="Arial" w:hAnsi="Arial" w:cs="Arial"/>
          <w:sz w:val="19"/>
          <w:szCs w:val="19"/>
        </w:rPr>
        <w:t xml:space="preserve"> </w:t>
      </w:r>
      <w:bookmarkStart w:id="15" w:name="_Hlk63862868"/>
      <w:r>
        <w:rPr>
          <w:rFonts w:ascii="Arial" w:hAnsi="Arial" w:cs="Arial"/>
          <w:sz w:val="19"/>
          <w:szCs w:val="19"/>
        </w:rPr>
        <w:t xml:space="preserve">CONGRESO DE LA REPÚBLICA. Gaceta No. 670 del 11 de agosto de 2020. Exposición de motivos del Proyecto de Ley No. 122 de 2020 Cámara. p. 13. </w:t>
      </w:r>
    </w:p>
    <w:p w14:paraId="7D3A802B" w14:textId="77777777" w:rsidR="005A0DFA" w:rsidRPr="00A1541C" w:rsidRDefault="005A0DFA" w:rsidP="00A1541C">
      <w:pPr>
        <w:pStyle w:val="Textonotapie"/>
        <w:ind w:firstLine="708"/>
        <w:jc w:val="both"/>
        <w:rPr>
          <w:rFonts w:ascii="Arial" w:hAnsi="Arial" w:cs="Arial"/>
          <w:sz w:val="19"/>
          <w:szCs w:val="19"/>
          <w:lang w:val="es-ES"/>
        </w:rPr>
      </w:pPr>
    </w:p>
    <w:bookmarkEnd w:id="15"/>
  </w:footnote>
  <w:footnote w:id="6">
    <w:p w14:paraId="5787D22A" w14:textId="6A3C8CB1" w:rsidR="005A0DFA" w:rsidRDefault="005A0DFA" w:rsidP="00F32C99">
      <w:pPr>
        <w:pStyle w:val="Textonotapie"/>
        <w:ind w:firstLine="708"/>
        <w:jc w:val="both"/>
        <w:rPr>
          <w:rFonts w:ascii="Arial" w:hAnsi="Arial" w:cs="Arial"/>
          <w:sz w:val="19"/>
          <w:szCs w:val="19"/>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p w14:paraId="265B6D07" w14:textId="77777777" w:rsidR="005A0DFA" w:rsidRPr="00F32C99" w:rsidRDefault="005A0DFA" w:rsidP="00F32C99">
      <w:pPr>
        <w:pStyle w:val="Textonotapie"/>
        <w:ind w:firstLine="708"/>
        <w:jc w:val="both"/>
        <w:rPr>
          <w:rFonts w:ascii="Arial" w:hAnsi="Arial" w:cs="Arial"/>
          <w:sz w:val="19"/>
          <w:szCs w:val="19"/>
          <w:lang w:val="es-ES"/>
        </w:rPr>
      </w:pPr>
    </w:p>
  </w:footnote>
  <w:footnote w:id="7">
    <w:p w14:paraId="03226C49" w14:textId="52913013" w:rsidR="005A0DFA" w:rsidRDefault="005A0DFA" w:rsidP="00CD087C">
      <w:pPr>
        <w:pStyle w:val="Textonotapie"/>
        <w:ind w:firstLine="708"/>
        <w:jc w:val="both"/>
        <w:rPr>
          <w:rFonts w:ascii="Arial" w:hAnsi="Arial" w:cs="Arial"/>
          <w:sz w:val="19"/>
          <w:szCs w:val="19"/>
        </w:rPr>
      </w:pPr>
      <w:r w:rsidRPr="00CD087C">
        <w:rPr>
          <w:rStyle w:val="Refdenotaalpie"/>
          <w:rFonts w:ascii="Arial" w:hAnsi="Arial" w:cs="Arial"/>
          <w:sz w:val="19"/>
          <w:szCs w:val="19"/>
        </w:rPr>
        <w:footnoteRef/>
      </w:r>
      <w:r w:rsidRPr="00CD087C">
        <w:rPr>
          <w:rFonts w:ascii="Arial" w:hAnsi="Arial" w:cs="Arial"/>
          <w:sz w:val="19"/>
          <w:szCs w:val="19"/>
        </w:rPr>
        <w:t xml:space="preserve"> Al respecto</w:t>
      </w:r>
      <w:r>
        <w:rPr>
          <w:rFonts w:ascii="Arial" w:hAnsi="Arial" w:cs="Arial"/>
          <w:sz w:val="19"/>
          <w:szCs w:val="19"/>
        </w:rPr>
        <w:t xml:space="preserve">, la jurisprudencia explica que «[…] </w:t>
      </w:r>
      <w:r w:rsidRPr="00CD087C">
        <w:rPr>
          <w:rFonts w:ascii="Arial" w:hAnsi="Arial" w:cs="Arial"/>
          <w:sz w:val="19"/>
          <w:szCs w:val="19"/>
        </w:rPr>
        <w:t>los contratos sin formalidades plenas no están previstos por la legislación nacional, pues</w:t>
      </w:r>
      <w:r>
        <w:rPr>
          <w:rFonts w:ascii="Arial" w:hAnsi="Arial" w:cs="Arial"/>
          <w:sz w:val="19"/>
          <w:szCs w:val="19"/>
        </w:rPr>
        <w:t xml:space="preserve"> […]</w:t>
      </w:r>
      <w:r w:rsidRPr="00CD087C">
        <w:rPr>
          <w:rFonts w:ascii="Arial" w:hAnsi="Arial" w:cs="Arial"/>
          <w:sz w:val="19"/>
          <w:szCs w:val="19"/>
        </w:rPr>
        <w:t xml:space="preserve"> el parágrafo del artículo 39 de la Ley 80 de 1993 fue derogado por el artículo 32 de la Ley 1150 de 2007. Ahora se les denomina contratos de mínima cuantía y se encuentran regulados por los artículos 2 de la Ley 1150 de 2007 y 94 de la Ley 1474 de 2011 </w:t>
      </w:r>
      <w:r>
        <w:rPr>
          <w:rFonts w:ascii="Arial" w:hAnsi="Arial" w:cs="Arial"/>
          <w:sz w:val="19"/>
          <w:szCs w:val="19"/>
        </w:rPr>
        <w:t>[…]</w:t>
      </w:r>
      <w:r w:rsidRPr="00CD087C">
        <w:rPr>
          <w:rFonts w:ascii="Arial" w:hAnsi="Arial" w:cs="Arial"/>
          <w:sz w:val="19"/>
          <w:szCs w:val="19"/>
        </w:rPr>
        <w:t>;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w:t>
      </w:r>
      <w:r>
        <w:rPr>
          <w:rFonts w:ascii="Arial" w:hAnsi="Arial" w:cs="Arial"/>
          <w:sz w:val="19"/>
          <w:szCs w:val="19"/>
        </w:rPr>
        <w:t xml:space="preserve">» (CONSEJO DE ESTADO. Sección Tercera. Subsección A. Sentencia del 3 de octubre de 2012. </w:t>
      </w:r>
      <w:proofErr w:type="spellStart"/>
      <w:r>
        <w:rPr>
          <w:rFonts w:ascii="Arial" w:hAnsi="Arial" w:cs="Arial"/>
          <w:sz w:val="19"/>
          <w:szCs w:val="19"/>
        </w:rPr>
        <w:t>Exp</w:t>
      </w:r>
      <w:proofErr w:type="spellEnd"/>
      <w:r>
        <w:rPr>
          <w:rFonts w:ascii="Arial" w:hAnsi="Arial" w:cs="Arial"/>
          <w:sz w:val="19"/>
          <w:szCs w:val="19"/>
        </w:rPr>
        <w:t xml:space="preserve">. 26.140. C.P. </w:t>
      </w:r>
      <w:r w:rsidRPr="0005595F">
        <w:rPr>
          <w:rFonts w:ascii="Arial" w:hAnsi="Arial" w:cs="Arial"/>
          <w:sz w:val="19"/>
          <w:szCs w:val="19"/>
        </w:rPr>
        <w:t>Carlos Alberto Zambrano Barrera</w:t>
      </w:r>
      <w:r>
        <w:rPr>
          <w:rFonts w:ascii="Arial" w:hAnsi="Arial" w:cs="Arial"/>
          <w:sz w:val="19"/>
          <w:szCs w:val="19"/>
        </w:rPr>
        <w:t>).</w:t>
      </w:r>
    </w:p>
    <w:p w14:paraId="26EE2A29" w14:textId="77777777" w:rsidR="005A0DFA" w:rsidRPr="00CD087C" w:rsidRDefault="005A0DFA" w:rsidP="00CD087C">
      <w:pPr>
        <w:pStyle w:val="Textonotapie"/>
        <w:ind w:firstLine="708"/>
        <w:jc w:val="both"/>
        <w:rPr>
          <w:rFonts w:ascii="Arial" w:hAnsi="Arial" w:cs="Arial"/>
          <w:sz w:val="19"/>
          <w:szCs w:val="19"/>
          <w:lang w:val="es-ES"/>
        </w:rPr>
      </w:pPr>
    </w:p>
  </w:footnote>
  <w:footnote w:id="8">
    <w:p w14:paraId="11AE51D5" w14:textId="1DDB291F" w:rsidR="005A0DFA" w:rsidRPr="00660495" w:rsidRDefault="005A0DFA" w:rsidP="00A2450A">
      <w:pPr>
        <w:pStyle w:val="Textonotapie"/>
        <w:ind w:firstLine="708"/>
        <w:jc w:val="both"/>
        <w:rPr>
          <w:rFonts w:ascii="Arial" w:hAnsi="Arial" w:cs="Arial"/>
          <w:sz w:val="19"/>
          <w:szCs w:val="19"/>
        </w:rPr>
      </w:pPr>
      <w:r w:rsidRPr="00660495">
        <w:rPr>
          <w:rStyle w:val="Refdenotaalpie"/>
          <w:rFonts w:ascii="Arial" w:hAnsi="Arial" w:cs="Arial"/>
          <w:sz w:val="19"/>
          <w:szCs w:val="19"/>
        </w:rPr>
        <w:footnoteRef/>
      </w:r>
      <w:r w:rsidRPr="00660495">
        <w:rPr>
          <w:rFonts w:ascii="Arial" w:hAnsi="Arial" w:cs="Arial"/>
          <w:sz w:val="19"/>
          <w:szCs w:val="19"/>
        </w:rPr>
        <w:t xml:space="preserve"> </w:t>
      </w:r>
      <w:r>
        <w:rPr>
          <w:rFonts w:ascii="Arial" w:hAnsi="Arial" w:cs="Arial"/>
          <w:sz w:val="19"/>
          <w:szCs w:val="19"/>
        </w:rPr>
        <w:t>Ambas normas disponen lo siguiente: «</w:t>
      </w:r>
      <w:r w:rsidRPr="00660495">
        <w:rPr>
          <w:rFonts w:ascii="Arial" w:hAnsi="Arial" w:cs="Arial"/>
          <w:sz w:val="19"/>
          <w:szCs w:val="19"/>
        </w:rPr>
        <w:t>5) Contratación mínima cuantía. La contratación cuyo valor no excede del 10 por ciento de la menor cuantía de la entidad independientemente de su objeto, se efectuará de conformidad con las siguientes reglas:</w:t>
      </w:r>
    </w:p>
    <w:p w14:paraId="5E4EB9E2" w14:textId="38EC8C2F" w:rsidR="005A0DFA" w:rsidRPr="00660495" w:rsidRDefault="005A0DFA" w:rsidP="00A2450A">
      <w:pPr>
        <w:pStyle w:val="Textonotapie"/>
        <w:ind w:firstLine="708"/>
        <w:jc w:val="both"/>
        <w:rPr>
          <w:rFonts w:ascii="Arial" w:hAnsi="Arial" w:cs="Arial"/>
          <w:sz w:val="19"/>
          <w:szCs w:val="19"/>
        </w:rPr>
      </w:pPr>
      <w:proofErr w:type="gramStart"/>
      <w:r>
        <w:rPr>
          <w:rFonts w:ascii="Arial" w:hAnsi="Arial" w:cs="Arial"/>
          <w:sz w:val="19"/>
          <w:szCs w:val="19"/>
        </w:rPr>
        <w:t>»</w:t>
      </w:r>
      <w:r w:rsidRPr="00660495">
        <w:rPr>
          <w:rFonts w:ascii="Arial" w:hAnsi="Arial" w:cs="Arial"/>
          <w:sz w:val="19"/>
          <w:szCs w:val="19"/>
        </w:rPr>
        <w:t>a</w:t>
      </w:r>
      <w:proofErr w:type="gramEnd"/>
      <w:r w:rsidRPr="00660495">
        <w:rPr>
          <w:rFonts w:ascii="Arial" w:hAnsi="Arial" w:cs="Arial"/>
          <w:sz w:val="19"/>
          <w:szCs w:val="19"/>
        </w:rPr>
        <w:t>) Se publicará una invitación, por un término no inferior a un día hábil, en la cual se señalará el objeto a contratar, el presupuesto destinado para tal fin, así como las condiciones técnicas exigidas;</w:t>
      </w:r>
    </w:p>
    <w:p w14:paraId="08E94BFF" w14:textId="71893CC0" w:rsidR="005A0DFA" w:rsidRPr="00660495" w:rsidRDefault="005A0DFA" w:rsidP="00106148">
      <w:pPr>
        <w:pStyle w:val="Textonotapie"/>
        <w:ind w:firstLine="708"/>
        <w:jc w:val="both"/>
        <w:rPr>
          <w:rFonts w:ascii="Arial" w:hAnsi="Arial" w:cs="Arial"/>
          <w:sz w:val="19"/>
          <w:szCs w:val="19"/>
        </w:rPr>
      </w:pPr>
      <w:proofErr w:type="gramStart"/>
      <w:r>
        <w:rPr>
          <w:rFonts w:ascii="Arial" w:hAnsi="Arial" w:cs="Arial"/>
          <w:sz w:val="19"/>
          <w:szCs w:val="19"/>
        </w:rPr>
        <w:t>»</w:t>
      </w:r>
      <w:r w:rsidRPr="00660495">
        <w:rPr>
          <w:rFonts w:ascii="Arial" w:hAnsi="Arial" w:cs="Arial"/>
          <w:sz w:val="19"/>
          <w:szCs w:val="19"/>
        </w:rPr>
        <w:t>b</w:t>
      </w:r>
      <w:proofErr w:type="gramEnd"/>
      <w:r w:rsidRPr="00660495">
        <w:rPr>
          <w:rFonts w:ascii="Arial" w:hAnsi="Arial" w:cs="Arial"/>
          <w:sz w:val="19"/>
          <w:szCs w:val="19"/>
        </w:rPr>
        <w:t>) El término previsto en la invitación para presentar la oferta no podrá ser inferior a un día hábil;</w:t>
      </w:r>
    </w:p>
    <w:p w14:paraId="18232A34" w14:textId="5956C9D1" w:rsidR="005A0DFA" w:rsidRPr="00660495" w:rsidRDefault="005A0DFA" w:rsidP="00106148">
      <w:pPr>
        <w:pStyle w:val="Textonotapie"/>
        <w:ind w:firstLine="708"/>
        <w:jc w:val="both"/>
        <w:rPr>
          <w:rFonts w:ascii="Arial" w:hAnsi="Arial" w:cs="Arial"/>
          <w:sz w:val="19"/>
          <w:szCs w:val="19"/>
        </w:rPr>
      </w:pPr>
      <w:r>
        <w:rPr>
          <w:rFonts w:ascii="Arial" w:hAnsi="Arial" w:cs="Arial"/>
          <w:sz w:val="19"/>
          <w:szCs w:val="19"/>
        </w:rPr>
        <w:t>»</w:t>
      </w:r>
      <w:r w:rsidRPr="00660495">
        <w:rPr>
          <w:rFonts w:ascii="Arial" w:hAnsi="Arial" w:cs="Arial"/>
          <w:sz w:val="19"/>
          <w:szCs w:val="19"/>
        </w:rPr>
        <w:t>c) La entidad seleccionará, mediante comunicación de aceptación de la oferta, la propuesta con el menor precio, siempre y cuando cumpla con las condiciones exigidas;</w:t>
      </w:r>
    </w:p>
    <w:p w14:paraId="5FE746B5" w14:textId="316DB8C9" w:rsidR="005A0DFA" w:rsidRPr="00660495" w:rsidRDefault="005A0DFA" w:rsidP="00660495">
      <w:pPr>
        <w:pStyle w:val="Textonotapie"/>
        <w:ind w:firstLine="708"/>
        <w:jc w:val="both"/>
        <w:rPr>
          <w:rFonts w:ascii="Arial" w:hAnsi="Arial" w:cs="Arial"/>
          <w:sz w:val="19"/>
          <w:szCs w:val="19"/>
          <w:lang w:val="es-ES"/>
        </w:rPr>
      </w:pPr>
      <w:proofErr w:type="gramStart"/>
      <w:r>
        <w:rPr>
          <w:rFonts w:ascii="Arial" w:hAnsi="Arial" w:cs="Arial"/>
          <w:sz w:val="19"/>
          <w:szCs w:val="19"/>
        </w:rPr>
        <w:t>»</w:t>
      </w:r>
      <w:r w:rsidRPr="00660495">
        <w:rPr>
          <w:rFonts w:ascii="Arial" w:hAnsi="Arial" w:cs="Arial"/>
          <w:sz w:val="19"/>
          <w:szCs w:val="19"/>
        </w:rPr>
        <w:t>d</w:t>
      </w:r>
      <w:proofErr w:type="gramEnd"/>
      <w:r w:rsidRPr="00660495">
        <w:rPr>
          <w:rFonts w:ascii="Arial" w:hAnsi="Arial" w:cs="Arial"/>
          <w:sz w:val="19"/>
          <w:szCs w:val="19"/>
        </w:rPr>
        <w:t>) La comunicación de aceptación junto con la oferta constituye para todos los efectos el contrato celebrado, con base en lo cual se efectuará el respectivo registro presupuestal</w:t>
      </w:r>
      <w:r>
        <w:rPr>
          <w:rFonts w:ascii="Arial" w:hAnsi="Arial" w:cs="Arial"/>
          <w:sz w:val="19"/>
          <w:szCs w:val="19"/>
        </w:rPr>
        <w:t>»</w:t>
      </w:r>
      <w:r w:rsidRPr="00660495">
        <w:rPr>
          <w:rFonts w:ascii="Arial" w:hAnsi="Arial" w:cs="Arial"/>
          <w:sz w:val="19"/>
          <w:szCs w:val="19"/>
        </w:rPr>
        <w:t>.</w:t>
      </w:r>
    </w:p>
  </w:footnote>
  <w:footnote w:id="9">
    <w:p w14:paraId="1C193152" w14:textId="6CA9DF45" w:rsidR="005A0DFA" w:rsidRPr="001E0DB0" w:rsidRDefault="005A0DFA" w:rsidP="001E0DB0">
      <w:pPr>
        <w:pStyle w:val="Textonotapie"/>
        <w:ind w:firstLine="708"/>
        <w:jc w:val="both"/>
        <w:rPr>
          <w:rFonts w:ascii="Arial" w:hAnsi="Arial" w:cs="Arial"/>
          <w:sz w:val="19"/>
          <w:szCs w:val="19"/>
          <w:lang w:val="es-ES"/>
        </w:rPr>
      </w:pPr>
      <w:r w:rsidRPr="001E0DB0">
        <w:rPr>
          <w:rStyle w:val="Refdenotaalpie"/>
          <w:rFonts w:ascii="Arial" w:hAnsi="Arial" w:cs="Arial"/>
          <w:sz w:val="19"/>
          <w:szCs w:val="19"/>
        </w:rPr>
        <w:footnoteRef/>
      </w:r>
      <w:r w:rsidRPr="001E0DB0">
        <w:rPr>
          <w:rFonts w:ascii="Arial" w:hAnsi="Arial" w:cs="Arial"/>
          <w:sz w:val="19"/>
          <w:szCs w:val="19"/>
        </w:rPr>
        <w:t xml:space="preserve"> </w:t>
      </w:r>
      <w:r>
        <w:rPr>
          <w:rFonts w:ascii="Arial" w:hAnsi="Arial" w:cs="Arial"/>
          <w:sz w:val="19"/>
          <w:szCs w:val="19"/>
        </w:rPr>
        <w:t xml:space="preserve">BENAVIDES, José Luis. La potestad reglamentaria en la contratación pública. En: Contratos públicos: Estudios. Bogotá: Universidad Externado de Colombia, 2014. </w:t>
      </w:r>
      <w:r w:rsidRPr="001E0DB0">
        <w:rPr>
          <w:rFonts w:ascii="Arial" w:hAnsi="Arial" w:cs="Arial"/>
          <w:sz w:val="19"/>
          <w:szCs w:val="19"/>
        </w:rPr>
        <w:t>p. 174</w:t>
      </w:r>
      <w:r>
        <w:rPr>
          <w:rFonts w:ascii="Arial" w:hAnsi="Arial" w:cs="Arial"/>
          <w:sz w:val="19"/>
          <w:szCs w:val="19"/>
        </w:rPr>
        <w:t>.</w:t>
      </w:r>
    </w:p>
  </w:footnote>
  <w:footnote w:id="10">
    <w:p w14:paraId="5611142B" w14:textId="17BCF996" w:rsidR="005A0DFA" w:rsidRPr="00643D19" w:rsidRDefault="005A0DFA" w:rsidP="00EE0D77">
      <w:pPr>
        <w:ind w:firstLine="708"/>
        <w:jc w:val="both"/>
        <w:rPr>
          <w:rFonts w:ascii="Arial" w:hAnsi="Arial" w:cs="Arial"/>
          <w:sz w:val="19"/>
          <w:szCs w:val="19"/>
        </w:rPr>
      </w:pPr>
      <w:r w:rsidRPr="00EE0D77">
        <w:rPr>
          <w:rStyle w:val="Refdenotaalpie"/>
          <w:rFonts w:ascii="Arial" w:hAnsi="Arial" w:cs="Arial"/>
          <w:sz w:val="19"/>
          <w:szCs w:val="19"/>
        </w:rPr>
        <w:footnoteRef/>
      </w:r>
      <w:r w:rsidRPr="00EE0D77">
        <w:rPr>
          <w:rFonts w:ascii="Arial" w:hAnsi="Arial" w:cs="Arial"/>
          <w:sz w:val="19"/>
          <w:szCs w:val="19"/>
        </w:rPr>
        <w:t xml:space="preserve"> </w:t>
      </w:r>
      <w:r w:rsidRPr="00643D19">
        <w:rPr>
          <w:rFonts w:ascii="Arial" w:hAnsi="Arial" w:cs="Arial"/>
          <w:sz w:val="19"/>
          <w:szCs w:val="19"/>
        </w:rPr>
        <w:t>El artículo 33 de la Ley de Emprendimiento dispone lo siguiente: «Con el fin de promover el acceso de las MIPYMES al mercado de Compras Públicas, las</w:t>
      </w:r>
      <w:r>
        <w:rPr>
          <w:rFonts w:ascii="Arial" w:hAnsi="Arial" w:cs="Arial"/>
          <w:sz w:val="19"/>
          <w:szCs w:val="19"/>
        </w:rPr>
        <w:t xml:space="preserve"> </w:t>
      </w:r>
      <w:r w:rsidRPr="005E5E63">
        <w:rPr>
          <w:rFonts w:ascii="Arial" w:hAnsi="Arial" w:cs="Arial"/>
          <w:sz w:val="19"/>
          <w:szCs w:val="19"/>
        </w:rPr>
        <w:t>Entidades Estatales indistintamente de su régimen de contratación, los patrimonios autónomos constituidos por Entidades Estatales y los particulares que ejecuten recursos públicos</w:t>
      </w:r>
      <w:r w:rsidRPr="00643D19">
        <w:rPr>
          <w:rFonts w:ascii="Arial" w:hAnsi="Arial" w:cs="Arial"/>
          <w:sz w:val="19"/>
          <w:szCs w:val="19"/>
        </w:rPr>
        <w:t>:</w:t>
      </w:r>
    </w:p>
    <w:p w14:paraId="683FA81C" w14:textId="77777777" w:rsidR="005A0DFA" w:rsidRPr="00643D19" w:rsidRDefault="005A0DFA" w:rsidP="00EE0D77">
      <w:pPr>
        <w:ind w:firstLine="708"/>
        <w:jc w:val="both"/>
        <w:rPr>
          <w:rFonts w:ascii="Arial" w:hAnsi="Arial" w:cs="Arial"/>
          <w:sz w:val="19"/>
          <w:szCs w:val="19"/>
        </w:rPr>
      </w:pPr>
      <w:r w:rsidRPr="00643D19">
        <w:rPr>
          <w:rFonts w:ascii="Arial" w:hAnsi="Arial" w:cs="Arial"/>
          <w:sz w:val="19"/>
          <w:szCs w:val="19"/>
        </w:rPr>
        <w:t>»1. Deberán en el Análisis de Sector identificar las MIPYMES que podrían ser potenciales proveedoras directas o indirectas, con el fin de definir reglas que promuevan y faciliten su participación en el Proceso de Contratación.</w:t>
      </w:r>
    </w:p>
    <w:p w14:paraId="6D2128FD" w14:textId="77777777" w:rsidR="005A0DFA" w:rsidRPr="00643D19" w:rsidRDefault="005A0DFA" w:rsidP="00EE0D77">
      <w:pPr>
        <w:ind w:firstLine="708"/>
        <w:jc w:val="both"/>
        <w:rPr>
          <w:rFonts w:ascii="Arial" w:hAnsi="Arial" w:cs="Arial"/>
          <w:sz w:val="19"/>
          <w:szCs w:val="19"/>
        </w:rPr>
      </w:pPr>
      <w:r w:rsidRPr="00643D19">
        <w:rPr>
          <w:rFonts w:ascii="Arial" w:hAnsi="Arial" w:cs="Arial"/>
          <w:sz w:val="19"/>
          <w:szCs w:val="19"/>
        </w:rPr>
        <w:t xml:space="preserve">»2. Desarrollarán programas de aplicación de la normativa del Sistema de Compra Pública, en especial, la relacionada con las disposiciones que promueven la participación de las MIPYMES en las compras públicas, los incentivos y el </w:t>
      </w:r>
      <w:proofErr w:type="spellStart"/>
      <w:r w:rsidRPr="00643D19">
        <w:rPr>
          <w:rFonts w:ascii="Arial" w:hAnsi="Arial" w:cs="Arial"/>
          <w:sz w:val="19"/>
          <w:szCs w:val="19"/>
        </w:rPr>
        <w:t>Secop</w:t>
      </w:r>
      <w:proofErr w:type="spellEnd"/>
      <w:r w:rsidRPr="00643D19">
        <w:rPr>
          <w:rFonts w:ascii="Arial" w:hAnsi="Arial" w:cs="Arial"/>
          <w:sz w:val="19"/>
          <w:szCs w:val="19"/>
        </w:rPr>
        <w:t>.</w:t>
      </w:r>
    </w:p>
    <w:p w14:paraId="2C2E648D" w14:textId="77777777" w:rsidR="005A0DFA" w:rsidRPr="00643D19" w:rsidRDefault="005A0DFA" w:rsidP="00EE0D77">
      <w:pPr>
        <w:ind w:firstLine="708"/>
        <w:jc w:val="both"/>
        <w:rPr>
          <w:rFonts w:ascii="Arial" w:hAnsi="Arial" w:cs="Arial"/>
          <w:sz w:val="19"/>
          <w:szCs w:val="19"/>
        </w:rPr>
      </w:pPr>
      <w:r w:rsidRPr="00643D19">
        <w:rPr>
          <w:rFonts w:ascii="Arial" w:hAnsi="Arial" w:cs="Arial"/>
          <w:sz w:val="19"/>
          <w:szCs w:val="19"/>
        </w:rPr>
        <w:t>»3. Promoverán e incrementarán, conforme a su respectivo presupuesto, la participación de micro, pequeñas y medianas empresas como proveedoras de los bienes y servicios que aquellas demanden.</w:t>
      </w:r>
    </w:p>
    <w:p w14:paraId="0AD44BC5" w14:textId="77777777" w:rsidR="005A0DFA" w:rsidRPr="00643D19" w:rsidRDefault="005A0DFA" w:rsidP="00EE0D77">
      <w:pPr>
        <w:ind w:firstLine="708"/>
        <w:jc w:val="both"/>
        <w:rPr>
          <w:rFonts w:ascii="Arial" w:hAnsi="Arial" w:cs="Arial"/>
          <w:sz w:val="19"/>
          <w:szCs w:val="19"/>
        </w:rPr>
      </w:pPr>
      <w:r w:rsidRPr="00643D19">
        <w:rPr>
          <w:rFonts w:ascii="Arial" w:hAnsi="Arial" w:cs="Arial"/>
          <w:sz w:val="19"/>
          <w:szCs w:val="19"/>
        </w:rPr>
        <w:t>»4. Establecerán, en observancia de lo dispuesto en el artículo 11 de la presente ley, procedimientos administrativos que faciliten a micro, pequeñas y medianas empresas, el cumplimento de los requisitos y trámites relativos a pedidos, recepción de bienes o servicios, condiciones de pago y acceso a la información, por medios idóneos, sobre sus programas de inversión y de gasto.</w:t>
      </w:r>
    </w:p>
    <w:p w14:paraId="0D6B702E" w14:textId="77777777" w:rsidR="005A0DFA" w:rsidRPr="00643D19" w:rsidRDefault="005A0DFA" w:rsidP="00EE0D77">
      <w:pPr>
        <w:ind w:firstLine="708"/>
        <w:jc w:val="both"/>
        <w:rPr>
          <w:rFonts w:ascii="Arial" w:hAnsi="Arial" w:cs="Arial"/>
          <w:sz w:val="19"/>
          <w:szCs w:val="19"/>
        </w:rPr>
      </w:pPr>
      <w:r w:rsidRPr="00643D19">
        <w:rPr>
          <w:rFonts w:ascii="Arial" w:hAnsi="Arial" w:cs="Arial"/>
          <w:sz w:val="19"/>
          <w:szCs w:val="19"/>
        </w:rPr>
        <w:t>»5. Preferirán en condiciones de igual precio, calidad y capacidad de suministros y servicio a las MIPYMES nacionales.</w:t>
      </w:r>
    </w:p>
    <w:p w14:paraId="6DBB3D3F" w14:textId="77777777" w:rsidR="005A0DFA" w:rsidRPr="00643D19" w:rsidRDefault="005A0DFA" w:rsidP="00EE0D77">
      <w:pPr>
        <w:ind w:firstLine="708"/>
        <w:jc w:val="both"/>
        <w:rPr>
          <w:rFonts w:ascii="Arial" w:hAnsi="Arial" w:cs="Arial"/>
          <w:sz w:val="19"/>
          <w:szCs w:val="19"/>
        </w:rPr>
      </w:pPr>
      <w:r w:rsidRPr="00643D19">
        <w:rPr>
          <w:rFonts w:ascii="Arial" w:hAnsi="Arial" w:cs="Arial"/>
          <w:sz w:val="19"/>
          <w:szCs w:val="19"/>
        </w:rPr>
        <w:t>»6. Promoverán la división del Proceso de Contratación en lotes o segmentos que faciliten la participación de las MIPYMES en el Proceso de Contratación.</w:t>
      </w:r>
    </w:p>
    <w:p w14:paraId="43297DFE" w14:textId="77777777" w:rsidR="005A0DFA" w:rsidRPr="00643D19" w:rsidRDefault="005A0DFA" w:rsidP="00EE0D77">
      <w:pPr>
        <w:ind w:firstLine="708"/>
        <w:jc w:val="both"/>
        <w:rPr>
          <w:rFonts w:ascii="Arial" w:hAnsi="Arial" w:cs="Arial"/>
          <w:sz w:val="19"/>
          <w:szCs w:val="19"/>
        </w:rPr>
      </w:pPr>
      <w:r w:rsidRPr="00643D19">
        <w:rPr>
          <w:rFonts w:ascii="Arial" w:hAnsi="Arial" w:cs="Arial"/>
          <w:sz w:val="19"/>
          <w:szCs w:val="19"/>
        </w:rPr>
        <w:t>»7. La Agencia Nacional de Contratación Pública - Colombia Compra Eficiente y el Ministerio de Comercio, Industria y Turismo, crearán un sistema de indicadores con el fin de evaluar anualmente la efectividad de la inclusión de las MIPYMES al mercado de compras públicas. A partir de esta evaluación, el Gobierno Nacional promoverá las mejoras que faciliten el acceso de éstas al mercado estatal a través de la implementación de ajustes normativos, nuevas herramientas, incentivos e instrumentos financieros.</w:t>
      </w:r>
    </w:p>
    <w:p w14:paraId="29D34687" w14:textId="77777777" w:rsidR="005A0DFA" w:rsidRPr="00643D19" w:rsidRDefault="005A0DFA" w:rsidP="00EE0D77">
      <w:pPr>
        <w:ind w:firstLine="708"/>
        <w:jc w:val="both"/>
        <w:rPr>
          <w:rFonts w:ascii="Arial" w:hAnsi="Arial" w:cs="Arial"/>
          <w:sz w:val="19"/>
          <w:szCs w:val="19"/>
        </w:rPr>
      </w:pPr>
      <w:r w:rsidRPr="00643D19">
        <w:rPr>
          <w:rFonts w:ascii="Arial" w:hAnsi="Arial" w:cs="Arial"/>
          <w:sz w:val="19"/>
          <w:szCs w:val="19"/>
        </w:rPr>
        <w:t>»8. En los dos primeros meses de cada año las entidades estatales definidas en este artículo deberán remitir información a la Agencia Nacional de Contratación Pública - Colombia Compra Eficiente-, sobre el cumplimiento y resultados de la adopción de las medidas establecidas en la presente disposición durante el año inmediatamente anterior, lo cual servirá como insumo para la evaluación anual de qué trata el presente numeral.</w:t>
      </w:r>
    </w:p>
    <w:p w14:paraId="0779F5CA" w14:textId="1EA34AA6" w:rsidR="005A0DFA" w:rsidRPr="00EE0D77" w:rsidRDefault="005A0DFA" w:rsidP="00EE0D77">
      <w:pPr>
        <w:ind w:firstLine="708"/>
        <w:jc w:val="both"/>
        <w:rPr>
          <w:rFonts w:ascii="Arial" w:hAnsi="Arial" w:cs="Arial"/>
          <w:sz w:val="19"/>
          <w:szCs w:val="19"/>
        </w:rPr>
      </w:pPr>
      <w:proofErr w:type="gramStart"/>
      <w:r w:rsidRPr="00643D19">
        <w:rPr>
          <w:rFonts w:ascii="Arial" w:hAnsi="Arial" w:cs="Arial"/>
          <w:sz w:val="19"/>
          <w:szCs w:val="19"/>
        </w:rPr>
        <w:t>»PARÁGRAFO</w:t>
      </w:r>
      <w:proofErr w:type="gramEnd"/>
      <w:r w:rsidRPr="00643D19">
        <w:rPr>
          <w:rFonts w:ascii="Arial" w:hAnsi="Arial" w:cs="Arial"/>
          <w:sz w:val="19"/>
          <w:szCs w:val="19"/>
        </w:rPr>
        <w:t>. El incumplimiento de los deberes de que trata el presente artículo por parte de los servidores públicos constituirá causal de mala conducta».</w:t>
      </w:r>
    </w:p>
  </w:footnote>
  <w:footnote w:id="11">
    <w:p w14:paraId="269B1D22" w14:textId="2B0DDCE2" w:rsidR="005A0DFA" w:rsidRPr="004C0463" w:rsidRDefault="005A0DFA" w:rsidP="002814EA">
      <w:pPr>
        <w:pStyle w:val="Textonotapie"/>
        <w:ind w:firstLine="708"/>
        <w:jc w:val="both"/>
        <w:rPr>
          <w:rFonts w:ascii="Arial" w:hAnsi="Arial" w:cs="Arial"/>
          <w:sz w:val="19"/>
          <w:szCs w:val="19"/>
        </w:rPr>
      </w:pPr>
      <w:r w:rsidRPr="004C0463">
        <w:rPr>
          <w:rStyle w:val="Refdenotaalpie"/>
          <w:rFonts w:ascii="Arial" w:hAnsi="Arial" w:cs="Arial"/>
          <w:sz w:val="19"/>
          <w:szCs w:val="19"/>
        </w:rPr>
        <w:footnoteRef/>
      </w:r>
      <w:r w:rsidRPr="004C0463">
        <w:rPr>
          <w:rFonts w:ascii="Arial" w:hAnsi="Arial" w:cs="Arial"/>
          <w:sz w:val="19"/>
          <w:szCs w:val="19"/>
        </w:rPr>
        <w:t xml:space="preserve"> </w:t>
      </w:r>
      <w:r>
        <w:rPr>
          <w:rFonts w:ascii="Arial" w:hAnsi="Arial" w:cs="Arial"/>
          <w:sz w:val="19"/>
          <w:szCs w:val="19"/>
        </w:rPr>
        <w:t>En los demás incisos, ambas normas tienen una redacción similar cuando prescriben que: «</w:t>
      </w:r>
      <w:r w:rsidRPr="004C0463">
        <w:rPr>
          <w:rFonts w:ascii="Arial" w:hAnsi="Arial" w:cs="Arial"/>
          <w:sz w:val="19"/>
          <w:szCs w:val="19"/>
        </w:rPr>
        <w:t xml:space="preserve">De igual forma, en los pliegos de condiciones </w:t>
      </w:r>
      <w:bookmarkStart w:id="24" w:name="_Hlk63844516"/>
      <w:r w:rsidRPr="004C0463">
        <w:rPr>
          <w:rFonts w:ascii="Arial" w:hAnsi="Arial" w:cs="Arial"/>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24"/>
      <w:r w:rsidRPr="004C0463">
        <w:rPr>
          <w:rFonts w:ascii="Arial" w:hAnsi="Arial" w:cs="Arial"/>
          <w:sz w:val="19"/>
          <w:szCs w:val="19"/>
        </w:rPr>
        <w:t>; siempre que se garanticen las condiciones de calidad y cumplimiento del objeto contractual</w:t>
      </w:r>
      <w:r>
        <w:rPr>
          <w:rFonts w:ascii="Arial" w:hAnsi="Arial" w:cs="Arial"/>
          <w:sz w:val="19"/>
          <w:szCs w:val="19"/>
        </w:rPr>
        <w:t>.</w:t>
      </w:r>
    </w:p>
    <w:p w14:paraId="2508B068" w14:textId="409EC349" w:rsidR="005A0DFA" w:rsidRPr="004C0463" w:rsidRDefault="005A0DFA" w:rsidP="002814EA">
      <w:pPr>
        <w:pStyle w:val="Textonotapie"/>
        <w:ind w:firstLine="708"/>
        <w:jc w:val="both"/>
        <w:rPr>
          <w:rFonts w:ascii="Arial" w:hAnsi="Arial" w:cs="Arial"/>
          <w:sz w:val="19"/>
          <w:szCs w:val="19"/>
        </w:rPr>
      </w:pPr>
      <w:proofErr w:type="gramStart"/>
      <w:r>
        <w:rPr>
          <w:rFonts w:ascii="Arial" w:hAnsi="Arial" w:cs="Arial"/>
          <w:sz w:val="19"/>
          <w:szCs w:val="19"/>
        </w:rPr>
        <w:t>»</w:t>
      </w:r>
      <w:r w:rsidRPr="004C0463">
        <w:rPr>
          <w:rFonts w:ascii="Arial" w:hAnsi="Arial" w:cs="Arial"/>
          <w:sz w:val="19"/>
          <w:szCs w:val="19"/>
        </w:rPr>
        <w:t>Parágrafo</w:t>
      </w:r>
      <w:proofErr w:type="gramEnd"/>
      <w:r w:rsidRPr="004C0463">
        <w:rPr>
          <w:rFonts w:ascii="Arial" w:hAnsi="Arial" w:cs="Arial"/>
          <w:sz w:val="19"/>
          <w:szCs w:val="19"/>
        </w:rPr>
        <w:t xml:space="preserve"> 1°. En los procesos de selección que se desarrollen con base en el primer inciso, las entidades podrán realizar las convocatorias limitadas que beneficien a las </w:t>
      </w:r>
      <w:proofErr w:type="spellStart"/>
      <w:r w:rsidRPr="004C0463">
        <w:rPr>
          <w:rFonts w:ascii="Arial" w:hAnsi="Arial" w:cs="Arial"/>
          <w:sz w:val="19"/>
          <w:szCs w:val="19"/>
        </w:rPr>
        <w:t>Mipymes</w:t>
      </w:r>
      <w:proofErr w:type="spellEnd"/>
      <w:r w:rsidRPr="004C0463">
        <w:rPr>
          <w:rFonts w:ascii="Arial" w:hAnsi="Arial" w:cs="Arial"/>
          <w:sz w:val="19"/>
          <w:szCs w:val="19"/>
        </w:rPr>
        <w:t xml:space="preserve"> del ámbito municipal o departamental correspondiente al de la ejecución del contrato.</w:t>
      </w:r>
    </w:p>
    <w:p w14:paraId="2A4D40CE" w14:textId="25B6A2C9" w:rsidR="005A0DFA" w:rsidRPr="004C0463" w:rsidRDefault="005A0DFA" w:rsidP="004C0463">
      <w:pPr>
        <w:pStyle w:val="Textonotapie"/>
        <w:ind w:firstLine="708"/>
        <w:jc w:val="both"/>
        <w:rPr>
          <w:rFonts w:ascii="Arial" w:hAnsi="Arial" w:cs="Arial"/>
          <w:sz w:val="19"/>
          <w:szCs w:val="19"/>
        </w:rPr>
      </w:pPr>
      <w:proofErr w:type="gramStart"/>
      <w:r>
        <w:rPr>
          <w:rFonts w:ascii="Arial" w:hAnsi="Arial" w:cs="Arial"/>
          <w:sz w:val="19"/>
          <w:szCs w:val="19"/>
        </w:rPr>
        <w:t>»</w:t>
      </w:r>
      <w:r w:rsidRPr="004C0463">
        <w:rPr>
          <w:rFonts w:ascii="Arial" w:hAnsi="Arial" w:cs="Arial"/>
          <w:sz w:val="19"/>
          <w:szCs w:val="19"/>
        </w:rPr>
        <w:t>Parágrafo</w:t>
      </w:r>
      <w:proofErr w:type="gramEnd"/>
      <w:r w:rsidRPr="004C0463">
        <w:rPr>
          <w:rFonts w:ascii="Arial" w:hAnsi="Arial" w:cs="Arial"/>
          <w:sz w:val="19"/>
          <w:szCs w:val="19"/>
        </w:rPr>
        <w:t xml:space="preserve"> 2°. Sin perjuicio de lo dispuesto en los artículos 5 y 6 de la Ley 1150 de 2007, para que las </w:t>
      </w:r>
      <w:proofErr w:type="spellStart"/>
      <w:r w:rsidRPr="004C0463">
        <w:rPr>
          <w:rFonts w:ascii="Arial" w:hAnsi="Arial" w:cs="Arial"/>
          <w:sz w:val="19"/>
          <w:szCs w:val="19"/>
        </w:rPr>
        <w:t>Mipymes</w:t>
      </w:r>
      <w:proofErr w:type="spellEnd"/>
      <w:r w:rsidRPr="004C0463">
        <w:rPr>
          <w:rFonts w:ascii="Arial" w:hAnsi="Arial" w:cs="Arial"/>
          <w:sz w:val="19"/>
          <w:szCs w:val="19"/>
        </w:rPr>
        <w:t xml:space="preserve">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E4C3640" w14:textId="2654E9DD" w:rsidR="005A0DFA" w:rsidRPr="004C0463" w:rsidRDefault="005A0DFA" w:rsidP="001B0EDD">
      <w:pPr>
        <w:pStyle w:val="Textonotapie"/>
        <w:ind w:firstLine="708"/>
        <w:jc w:val="both"/>
        <w:rPr>
          <w:rFonts w:ascii="Arial" w:hAnsi="Arial" w:cs="Arial"/>
          <w:sz w:val="19"/>
          <w:szCs w:val="19"/>
          <w:lang w:val="es-ES"/>
        </w:rPr>
      </w:pPr>
      <w:proofErr w:type="gramStart"/>
      <w:r>
        <w:rPr>
          <w:rFonts w:ascii="Arial" w:hAnsi="Arial" w:cs="Arial"/>
          <w:sz w:val="19"/>
          <w:szCs w:val="19"/>
        </w:rPr>
        <w:t>»</w:t>
      </w:r>
      <w:r w:rsidRPr="004C0463">
        <w:rPr>
          <w:rFonts w:ascii="Arial" w:hAnsi="Arial" w:cs="Arial"/>
          <w:sz w:val="19"/>
          <w:szCs w:val="19"/>
        </w:rPr>
        <w:t>Parágrafo</w:t>
      </w:r>
      <w:proofErr w:type="gramEnd"/>
      <w:r w:rsidRPr="004C0463">
        <w:rPr>
          <w:rFonts w:ascii="Arial" w:hAnsi="Arial" w:cs="Arial"/>
          <w:sz w:val="19"/>
          <w:szCs w:val="19"/>
        </w:rPr>
        <w:t xml:space="preserve"> 3°. En la ejecución de los contratos a que se refiere el presente artículo, las entidades y los contratistas, deberán observar lo dispuesto en los artículos 90 a 95 de la Ley 418 de 1997 y las normas que la modifiquen, adicionen o subroguen.</w:t>
      </w:r>
      <w:r>
        <w:rPr>
          <w:rFonts w:ascii="Arial" w:hAnsi="Arial" w:cs="Arial"/>
          <w:sz w:val="19"/>
          <w:szCs w:val="19"/>
        </w:rPr>
        <w:t xml:space="preserve"> </w:t>
      </w:r>
    </w:p>
  </w:footnote>
  <w:footnote w:id="12">
    <w:p w14:paraId="74F5EC46" w14:textId="229C90D7" w:rsidR="005A0DFA" w:rsidRPr="00614771" w:rsidRDefault="005A0DFA">
      <w:pPr>
        <w:pStyle w:val="Textonotapie"/>
        <w:ind w:firstLine="708"/>
        <w:jc w:val="both"/>
        <w:rPr>
          <w:rFonts w:ascii="Arial" w:hAnsi="Arial" w:cs="Arial"/>
          <w:sz w:val="19"/>
          <w:szCs w:val="19"/>
          <w:lang w:val="es-ES"/>
        </w:rPr>
      </w:pPr>
      <w:r w:rsidRPr="00614771">
        <w:rPr>
          <w:rStyle w:val="Refdenotaalpie"/>
          <w:rFonts w:ascii="Arial" w:hAnsi="Arial" w:cs="Arial"/>
          <w:sz w:val="19"/>
          <w:szCs w:val="19"/>
        </w:rPr>
        <w:footnoteRef/>
      </w:r>
      <w:r w:rsidRPr="00614771">
        <w:rPr>
          <w:rFonts w:ascii="Arial" w:hAnsi="Arial" w:cs="Arial"/>
          <w:sz w:val="19"/>
          <w:szCs w:val="19"/>
        </w:rPr>
        <w:t xml:space="preserve"> </w:t>
      </w:r>
      <w:r>
        <w:rPr>
          <w:rFonts w:ascii="Arial" w:hAnsi="Arial" w:cs="Arial"/>
          <w:sz w:val="19"/>
          <w:szCs w:val="19"/>
        </w:rPr>
        <w:t xml:space="preserve">El artículo 189.11 de la Constitución Política de 1991 dispone que corresponde al </w:t>
      </w:r>
      <w:proofErr w:type="gramStart"/>
      <w:r>
        <w:rPr>
          <w:rFonts w:ascii="Arial" w:hAnsi="Arial" w:cs="Arial"/>
          <w:sz w:val="19"/>
          <w:szCs w:val="19"/>
        </w:rPr>
        <w:t>Presidente</w:t>
      </w:r>
      <w:proofErr w:type="gramEnd"/>
      <w:r>
        <w:rPr>
          <w:rFonts w:ascii="Arial" w:hAnsi="Arial" w:cs="Arial"/>
          <w:sz w:val="19"/>
          <w:szCs w:val="19"/>
        </w:rPr>
        <w:t xml:space="preserve"> de la República «</w:t>
      </w:r>
      <w:r w:rsidRPr="00614771">
        <w:rPr>
          <w:rFonts w:ascii="Arial" w:hAnsi="Arial" w:cs="Arial"/>
          <w:sz w:val="19"/>
          <w:szCs w:val="19"/>
        </w:rPr>
        <w:t>Ejercer la potestad reglamentaria, mediante la expedición de los decretos, resoluciones y órdenes necesarios para la cumplida ejecución de las leyes</w:t>
      </w:r>
      <w:r>
        <w:rPr>
          <w:rFonts w:ascii="Arial" w:hAnsi="Arial" w:cs="Arial"/>
          <w:sz w:val="19"/>
          <w:szCs w:val="19"/>
        </w:rPr>
        <w:t xml:space="preserve">».  </w:t>
      </w:r>
    </w:p>
  </w:footnote>
  <w:footnote w:id="13">
    <w:p w14:paraId="2F2BD17E" w14:textId="1C6F14D1" w:rsidR="005A0DFA" w:rsidRDefault="005A0DFA" w:rsidP="00DA1F59">
      <w:pPr>
        <w:pStyle w:val="Textonotapie"/>
        <w:ind w:firstLine="708"/>
        <w:jc w:val="both"/>
        <w:rPr>
          <w:rFonts w:ascii="Arial" w:hAnsi="Arial" w:cs="Arial"/>
          <w:sz w:val="19"/>
          <w:szCs w:val="19"/>
        </w:rPr>
      </w:pPr>
      <w:r w:rsidRPr="00DA1F59">
        <w:rPr>
          <w:rStyle w:val="Refdenotaalpie"/>
          <w:rFonts w:ascii="Arial" w:hAnsi="Arial" w:cs="Arial"/>
          <w:sz w:val="19"/>
          <w:szCs w:val="19"/>
        </w:rPr>
        <w:footnoteRef/>
      </w:r>
      <w:r w:rsidRPr="00DA1F59">
        <w:rPr>
          <w:rFonts w:ascii="Arial" w:hAnsi="Arial" w:cs="Arial"/>
          <w:sz w:val="19"/>
          <w:szCs w:val="19"/>
        </w:rPr>
        <w:t xml:space="preserve"> No en vano, la Corte Constitucional explica que</w:t>
      </w:r>
      <w:r>
        <w:rPr>
          <w:rFonts w:ascii="Arial" w:hAnsi="Arial" w:cs="Arial"/>
          <w:sz w:val="19"/>
          <w:szCs w:val="19"/>
        </w:rPr>
        <w:t xml:space="preserve"> estos casos la potestad reglamentaria</w:t>
      </w:r>
      <w:r w:rsidRPr="00DA1F59">
        <w:rPr>
          <w:rFonts w:ascii="Arial" w:hAnsi="Arial" w:cs="Arial"/>
          <w:sz w:val="19"/>
          <w:szCs w:val="19"/>
        </w:rPr>
        <w:t xml:space="preserve"> «[…] puede ejercerse por </w:t>
      </w:r>
      <w:r>
        <w:rPr>
          <w:rFonts w:ascii="Arial" w:hAnsi="Arial" w:cs="Arial"/>
          <w:sz w:val="19"/>
          <w:szCs w:val="19"/>
        </w:rPr>
        <w:t>[el Gobierno Nacional]</w:t>
      </w:r>
      <w:r w:rsidRPr="00DA1F59">
        <w:rPr>
          <w:rFonts w:ascii="Arial" w:hAnsi="Arial" w:cs="Arial"/>
          <w:sz w:val="19"/>
          <w:szCs w:val="19"/>
        </w:rPr>
        <w:t xml:space="preserve"> en cualquier tiempo, sin que sea posible que por ley se introduzca en esta materia limitación temporal alguna. Ello no quiere decir, sin embargo, que el legislador no pueda, para lograr la efectividad de una ley, disponer que el Gobierno deba reglamentarla dentro de un tiempo determinado</w:t>
      </w:r>
      <w:r>
        <w:rPr>
          <w:rFonts w:ascii="Arial" w:hAnsi="Arial" w:cs="Arial"/>
          <w:sz w:val="19"/>
          <w:szCs w:val="19"/>
        </w:rPr>
        <w:t xml:space="preserve">. </w:t>
      </w:r>
      <w:r w:rsidRPr="00132DBE">
        <w:rPr>
          <w:rFonts w:ascii="Arial" w:hAnsi="Arial" w:cs="Arial"/>
          <w:sz w:val="19"/>
          <w:szCs w:val="19"/>
        </w:rPr>
        <w:t xml:space="preserve">Tal mandato del legislador no impide que el </w:t>
      </w:r>
      <w:proofErr w:type="gramStart"/>
      <w:r w:rsidRPr="00132DBE">
        <w:rPr>
          <w:rFonts w:ascii="Arial" w:hAnsi="Arial" w:cs="Arial"/>
          <w:sz w:val="19"/>
          <w:szCs w:val="19"/>
        </w:rPr>
        <w:t>Presidente</w:t>
      </w:r>
      <w:proofErr w:type="gramEnd"/>
      <w:r w:rsidRPr="00132DBE">
        <w:rPr>
          <w:rFonts w:ascii="Arial" w:hAnsi="Arial" w:cs="Arial"/>
          <w:sz w:val="19"/>
          <w:szCs w:val="19"/>
        </w:rPr>
        <w:t xml:space="preserve"> expida la reglamentación antes del término previsto, ni lo inhabilita para el ejercicio de la potestad reglamentaria vencido ese plazo. Tampoco implica que expedida una reglamentación dentro del plazo fijado por el legislador el </w:t>
      </w:r>
      <w:proofErr w:type="gramStart"/>
      <w:r w:rsidRPr="00132DBE">
        <w:rPr>
          <w:rFonts w:ascii="Arial" w:hAnsi="Arial" w:cs="Arial"/>
          <w:sz w:val="19"/>
          <w:szCs w:val="19"/>
        </w:rPr>
        <w:t>Presidente</w:t>
      </w:r>
      <w:proofErr w:type="gramEnd"/>
      <w:r w:rsidRPr="00132DBE">
        <w:rPr>
          <w:rFonts w:ascii="Arial" w:hAnsi="Arial" w:cs="Arial"/>
          <w:sz w:val="19"/>
          <w:szCs w:val="19"/>
        </w:rPr>
        <w:t xml:space="preserve"> pierda competencia para expedir nuevos reglamentos o para modificar, adicionar o derogar sus propios reglamentos. </w:t>
      </w:r>
      <w:r w:rsidRPr="00132DBE">
        <w:rPr>
          <w:rFonts w:ascii="Arial" w:hAnsi="Arial" w:cs="Arial"/>
          <w:i/>
          <w:iCs/>
          <w:sz w:val="19"/>
          <w:szCs w:val="19"/>
        </w:rPr>
        <w:t xml:space="preserve">La única consecuencia normativa del término establecido por el legislador es la de imponerle al </w:t>
      </w:r>
      <w:proofErr w:type="gramStart"/>
      <w:r w:rsidRPr="00132DBE">
        <w:rPr>
          <w:rFonts w:ascii="Arial" w:hAnsi="Arial" w:cs="Arial"/>
          <w:i/>
          <w:iCs/>
          <w:sz w:val="19"/>
          <w:szCs w:val="19"/>
        </w:rPr>
        <w:t>Presidente</w:t>
      </w:r>
      <w:proofErr w:type="gramEnd"/>
      <w:r w:rsidRPr="00132DBE">
        <w:rPr>
          <w:rFonts w:ascii="Arial" w:hAnsi="Arial" w:cs="Arial"/>
          <w:i/>
          <w:iCs/>
          <w:sz w:val="19"/>
          <w:szCs w:val="19"/>
        </w:rPr>
        <w:t xml:space="preserve"> de la República el deber de reglamentar la ley dentro de dicho plazo</w:t>
      </w:r>
      <w:r>
        <w:rPr>
          <w:rFonts w:ascii="Arial" w:hAnsi="Arial" w:cs="Arial"/>
          <w:sz w:val="19"/>
          <w:szCs w:val="19"/>
        </w:rPr>
        <w:t>» (CORTE CONSTITUCIONAL. Sentencia C-805 de 2001. M.P. Rodrigo Escobar Gil. Corchetes y énfasis fuera de texto).</w:t>
      </w:r>
      <w:r w:rsidRPr="00DA1F59">
        <w:rPr>
          <w:rFonts w:ascii="Arial" w:hAnsi="Arial" w:cs="Arial"/>
          <w:sz w:val="19"/>
          <w:szCs w:val="19"/>
        </w:rPr>
        <w:t xml:space="preserve">  </w:t>
      </w:r>
    </w:p>
    <w:p w14:paraId="6C7E4547" w14:textId="77777777" w:rsidR="005A0DFA" w:rsidRPr="00DA1F59" w:rsidRDefault="005A0DFA" w:rsidP="00DA1F59">
      <w:pPr>
        <w:pStyle w:val="Textonotapie"/>
        <w:ind w:firstLine="708"/>
        <w:jc w:val="both"/>
        <w:rPr>
          <w:rFonts w:ascii="Arial" w:hAnsi="Arial" w:cs="Arial"/>
          <w:sz w:val="19"/>
          <w:szCs w:val="19"/>
          <w:lang w:val="es-ES"/>
        </w:rPr>
      </w:pPr>
    </w:p>
  </w:footnote>
  <w:footnote w:id="14">
    <w:p w14:paraId="3FE375F4" w14:textId="77777777" w:rsidR="005A0DFA" w:rsidRDefault="005A0DFA">
      <w:pPr>
        <w:pStyle w:val="Textonotapie"/>
        <w:ind w:firstLine="708"/>
        <w:jc w:val="both"/>
        <w:rPr>
          <w:rFonts w:ascii="Arial" w:hAnsi="Arial" w:cs="Arial"/>
          <w:sz w:val="19"/>
          <w:szCs w:val="19"/>
        </w:rPr>
      </w:pPr>
      <w:r w:rsidRPr="0053325A">
        <w:rPr>
          <w:rStyle w:val="Refdenotaalpie"/>
          <w:rFonts w:ascii="Arial" w:hAnsi="Arial" w:cs="Arial"/>
          <w:sz w:val="19"/>
          <w:szCs w:val="19"/>
        </w:rPr>
        <w:footnoteRef/>
      </w:r>
      <w:r w:rsidRPr="0053325A">
        <w:rPr>
          <w:rFonts w:ascii="Arial" w:hAnsi="Arial" w:cs="Arial"/>
          <w:sz w:val="19"/>
          <w:szCs w:val="19"/>
        </w:rPr>
        <w:t xml:space="preserve"> </w:t>
      </w:r>
      <w:r>
        <w:rPr>
          <w:rFonts w:ascii="Arial" w:hAnsi="Arial" w:cs="Arial"/>
          <w:sz w:val="19"/>
          <w:szCs w:val="19"/>
        </w:rPr>
        <w:t xml:space="preserve">GUASTINI, </w:t>
      </w:r>
      <w:proofErr w:type="spellStart"/>
      <w:r>
        <w:rPr>
          <w:rFonts w:ascii="Arial" w:hAnsi="Arial" w:cs="Arial"/>
          <w:sz w:val="19"/>
          <w:szCs w:val="19"/>
        </w:rPr>
        <w:t>Riccardo</w:t>
      </w:r>
      <w:proofErr w:type="spellEnd"/>
      <w:r>
        <w:rPr>
          <w:rFonts w:ascii="Arial" w:hAnsi="Arial" w:cs="Arial"/>
          <w:sz w:val="19"/>
          <w:szCs w:val="19"/>
        </w:rPr>
        <w:t xml:space="preserve">. Interpretar y argumentar. Madrid: Centro de Estudios Políticos y Constitucionales, 2014. p. 145. El autor también propone los siguientes ejemplos de </w:t>
      </w:r>
      <w:r w:rsidRPr="00122311">
        <w:rPr>
          <w:rFonts w:ascii="Arial" w:hAnsi="Arial" w:cs="Arial"/>
          <w:i/>
          <w:iCs/>
          <w:sz w:val="19"/>
          <w:szCs w:val="19"/>
        </w:rPr>
        <w:t>lagunas técnicas</w:t>
      </w:r>
      <w:r>
        <w:rPr>
          <w:rFonts w:ascii="Arial" w:hAnsi="Arial" w:cs="Arial"/>
          <w:sz w:val="19"/>
          <w:szCs w:val="19"/>
        </w:rPr>
        <w:t xml:space="preserve">: «[…] </w:t>
      </w:r>
      <w:r w:rsidRPr="00122311">
        <w:rPr>
          <w:rFonts w:ascii="Arial" w:hAnsi="Arial" w:cs="Arial"/>
          <w:sz w:val="19"/>
          <w:szCs w:val="19"/>
        </w:rPr>
        <w:t>una norma prescribe la periódica convocatoria de un</w:t>
      </w:r>
      <w:r>
        <w:rPr>
          <w:rFonts w:ascii="Arial" w:hAnsi="Arial" w:cs="Arial"/>
          <w:sz w:val="19"/>
          <w:szCs w:val="19"/>
        </w:rPr>
        <w:t xml:space="preserve"> </w:t>
      </w:r>
      <w:r w:rsidRPr="00122311">
        <w:rPr>
          <w:rFonts w:ascii="Arial" w:hAnsi="Arial" w:cs="Arial"/>
          <w:sz w:val="19"/>
          <w:szCs w:val="19"/>
        </w:rPr>
        <w:t>órgano; pero ninguna norma determina qué sujeto es el competente para</w:t>
      </w:r>
      <w:r>
        <w:rPr>
          <w:rFonts w:ascii="Arial" w:hAnsi="Arial" w:cs="Arial"/>
          <w:sz w:val="19"/>
          <w:szCs w:val="19"/>
        </w:rPr>
        <w:t xml:space="preserve"> </w:t>
      </w:r>
      <w:r w:rsidRPr="00122311">
        <w:rPr>
          <w:rFonts w:ascii="Arial" w:hAnsi="Arial" w:cs="Arial"/>
          <w:sz w:val="19"/>
          <w:szCs w:val="19"/>
        </w:rPr>
        <w:t>convocarlo; una norma instituye cierto órgano electivo, pero ninguna</w:t>
      </w:r>
      <w:r>
        <w:rPr>
          <w:rFonts w:ascii="Arial" w:hAnsi="Arial" w:cs="Arial"/>
          <w:sz w:val="19"/>
          <w:szCs w:val="19"/>
        </w:rPr>
        <w:t xml:space="preserve"> </w:t>
      </w:r>
      <w:r w:rsidRPr="00122311">
        <w:rPr>
          <w:rFonts w:ascii="Arial" w:hAnsi="Arial" w:cs="Arial"/>
          <w:sz w:val="19"/>
          <w:szCs w:val="19"/>
        </w:rPr>
        <w:t>norma establece qué sistema electoral debe adoptarse; una norma recomienda perseguir cierto fin, pero ninguna norma establece qué medios</w:t>
      </w:r>
      <w:r>
        <w:rPr>
          <w:rFonts w:ascii="Arial" w:hAnsi="Arial" w:cs="Arial"/>
          <w:sz w:val="19"/>
          <w:szCs w:val="19"/>
        </w:rPr>
        <w:t xml:space="preserve"> </w:t>
      </w:r>
      <w:r w:rsidRPr="00122311">
        <w:rPr>
          <w:rFonts w:ascii="Arial" w:hAnsi="Arial" w:cs="Arial"/>
          <w:sz w:val="19"/>
          <w:szCs w:val="19"/>
        </w:rPr>
        <w:t>deben utilizarse; etc</w:t>
      </w:r>
      <w:r>
        <w:rPr>
          <w:rFonts w:ascii="Arial" w:hAnsi="Arial" w:cs="Arial"/>
          <w:sz w:val="19"/>
          <w:szCs w:val="19"/>
        </w:rPr>
        <w:t>.» (</w:t>
      </w:r>
      <w:r w:rsidRPr="0040085D">
        <w:rPr>
          <w:rFonts w:ascii="Arial" w:hAnsi="Arial" w:cs="Arial"/>
          <w:i/>
          <w:iCs/>
          <w:sz w:val="19"/>
          <w:szCs w:val="19"/>
        </w:rPr>
        <w:t>Ibidem</w:t>
      </w:r>
      <w:r>
        <w:rPr>
          <w:rFonts w:ascii="Arial" w:hAnsi="Arial" w:cs="Arial"/>
          <w:sz w:val="19"/>
          <w:szCs w:val="19"/>
        </w:rPr>
        <w:t>).</w:t>
      </w:r>
    </w:p>
    <w:p w14:paraId="4267F02A" w14:textId="741760A4" w:rsidR="005A0DFA" w:rsidRPr="00122311" w:rsidRDefault="005A0DFA">
      <w:pPr>
        <w:pStyle w:val="Textonotapie"/>
        <w:ind w:firstLine="708"/>
        <w:jc w:val="both"/>
        <w:rPr>
          <w:rFonts w:ascii="Arial" w:hAnsi="Arial" w:cs="Arial"/>
          <w:sz w:val="19"/>
          <w:szCs w:val="19"/>
        </w:rPr>
      </w:pPr>
      <w:r>
        <w:rPr>
          <w:rFonts w:ascii="Arial" w:hAnsi="Arial" w:cs="Arial"/>
          <w:sz w:val="19"/>
          <w:szCs w:val="19"/>
        </w:rPr>
        <w:t xml:space="preserve">  </w:t>
      </w:r>
    </w:p>
  </w:footnote>
  <w:footnote w:id="15">
    <w:p w14:paraId="5190CEA1" w14:textId="24D9AB3F" w:rsidR="005A0DFA" w:rsidRPr="006B567C" w:rsidRDefault="005A0DFA" w:rsidP="00AF535F">
      <w:pPr>
        <w:spacing w:line="259" w:lineRule="auto"/>
        <w:ind w:firstLine="708"/>
        <w:jc w:val="both"/>
        <w:rPr>
          <w:rFonts w:ascii="Arial" w:hAnsi="Arial" w:cs="Arial"/>
          <w:sz w:val="19"/>
          <w:szCs w:val="19"/>
        </w:rPr>
      </w:pPr>
      <w:r w:rsidRPr="0090547E">
        <w:rPr>
          <w:rStyle w:val="Refdenotaalpie"/>
          <w:rFonts w:ascii="Arial" w:hAnsi="Arial" w:cs="Arial"/>
          <w:sz w:val="19"/>
          <w:szCs w:val="19"/>
        </w:rPr>
        <w:footnoteRef/>
      </w:r>
      <w:r w:rsidRPr="0090547E">
        <w:rPr>
          <w:rFonts w:ascii="Arial" w:hAnsi="Arial" w:cs="Arial"/>
          <w:sz w:val="19"/>
          <w:szCs w:val="19"/>
        </w:rPr>
        <w:t xml:space="preserve"> El parágrafo 2 de la norma citada disponía que «El Gobierno nacional reglamentará el procedimiento de la cesión del contrato de que trata este artículo, en término no mayor a seis (6) meses». No obstante, conforme al comunicado de prensa del 25 de febrero de 2021, la norma fue declarada inexequible por la Corte Constitucional. Para estos efectos, «[…] la Corte consideró inexequible la atribución de facultades reglamentarias para el propósito de señalar cómo y a quién se va a ceder el contrato, pues tales asuntos deben ser definidos directamente por la ley […]». Por lo demás, «[…] Aclaró que la potestad reglamentaria opera solamente después de esta determinación legislativa» (Cfr. </w:t>
      </w:r>
      <w:hyperlink r:id="rId2" w:history="1">
        <w:r w:rsidRPr="0090547E">
          <w:rPr>
            <w:rStyle w:val="Hipervnculo"/>
            <w:rFonts w:ascii="Arial" w:hAnsi="Arial" w:cs="Arial"/>
            <w:sz w:val="19"/>
            <w:szCs w:val="19"/>
          </w:rPr>
          <w:t>https://www.beltranpardo.com/wp-content/uploads/2021/02/CorteConstitucional_Inexequibilidadpar%C3%A1grafo2Art6L2014.pdf</w:t>
        </w:r>
      </w:hyperlink>
      <w:r w:rsidRPr="0090547E">
        <w:rPr>
          <w:rFonts w:ascii="Arial" w:hAnsi="Arial" w:cs="Arial"/>
          <w:sz w:val="19"/>
          <w:szCs w:val="19"/>
        </w:rPr>
        <w:t>).</w:t>
      </w:r>
      <w:r>
        <w:rPr>
          <w:rFonts w:ascii="Arial" w:hAnsi="Arial" w:cs="Arial"/>
          <w:sz w:val="19"/>
          <w:szCs w:val="19"/>
        </w:rPr>
        <w:t xml:space="preserve">  </w:t>
      </w:r>
    </w:p>
    <w:p w14:paraId="38D46D48" w14:textId="3B53E7B5" w:rsidR="005A0DFA" w:rsidRPr="00E611D3" w:rsidRDefault="005A0DFA" w:rsidP="00E611D3">
      <w:pPr>
        <w:pStyle w:val="Textonotapie"/>
        <w:ind w:firstLine="708"/>
        <w:jc w:val="both"/>
        <w:rPr>
          <w:rFonts w:ascii="Arial" w:hAnsi="Arial" w:cs="Arial"/>
          <w:sz w:val="19"/>
          <w:szCs w:val="19"/>
          <w:lang w:val="es-ES"/>
        </w:rPr>
      </w:pPr>
    </w:p>
  </w:footnote>
  <w:footnote w:id="16">
    <w:p w14:paraId="06AA1A51" w14:textId="4279EC0C" w:rsidR="005A0DFA" w:rsidRPr="0040085D" w:rsidRDefault="005A0DFA">
      <w:pPr>
        <w:pStyle w:val="Textonotapie"/>
        <w:ind w:firstLine="708"/>
        <w:jc w:val="both"/>
        <w:rPr>
          <w:rFonts w:ascii="Arial" w:hAnsi="Arial" w:cs="Arial"/>
          <w:sz w:val="19"/>
          <w:szCs w:val="19"/>
          <w:lang w:val="es-ES"/>
        </w:rPr>
      </w:pPr>
      <w:r w:rsidRPr="0040085D">
        <w:rPr>
          <w:rStyle w:val="Refdenotaalpie"/>
          <w:rFonts w:ascii="Arial" w:hAnsi="Arial" w:cs="Arial"/>
          <w:sz w:val="19"/>
          <w:szCs w:val="19"/>
        </w:rPr>
        <w:footnoteRef/>
      </w:r>
      <w:r w:rsidRPr="0040085D">
        <w:rPr>
          <w:rFonts w:ascii="Arial" w:hAnsi="Arial" w:cs="Arial"/>
          <w:sz w:val="19"/>
          <w:szCs w:val="19"/>
        </w:rPr>
        <w:t xml:space="preserve"> </w:t>
      </w:r>
      <w:r>
        <w:rPr>
          <w:rFonts w:ascii="Arial" w:hAnsi="Arial" w:cs="Arial"/>
          <w:sz w:val="19"/>
          <w:szCs w:val="19"/>
        </w:rPr>
        <w:t xml:space="preserve">Cfr. </w:t>
      </w:r>
      <w:r w:rsidRPr="0040085D">
        <w:rPr>
          <w:rFonts w:ascii="Arial" w:hAnsi="Arial" w:cs="Arial"/>
          <w:sz w:val="19"/>
          <w:szCs w:val="19"/>
        </w:rPr>
        <w:t>CORTE CONSTITUCIONAL. Sentencia C-619 del 14 de junio de 2001. M.P. Marco Gerardo Monr</w:t>
      </w:r>
      <w:r>
        <w:rPr>
          <w:rFonts w:ascii="Arial" w:hAnsi="Arial" w:cs="Arial"/>
          <w:sz w:val="19"/>
          <w:szCs w:val="19"/>
        </w:rPr>
        <w:t>o</w:t>
      </w:r>
      <w:r w:rsidRPr="0040085D">
        <w:rPr>
          <w:rFonts w:ascii="Arial" w:hAnsi="Arial" w:cs="Arial"/>
          <w:sz w:val="19"/>
          <w:szCs w:val="19"/>
        </w:rPr>
        <w:t>y Cabra</w:t>
      </w:r>
      <w:r>
        <w:rPr>
          <w:rFonts w:ascii="Arial" w:hAnsi="Arial" w:cs="Arial"/>
          <w:sz w:val="19"/>
          <w:szCs w:val="19"/>
        </w:rPr>
        <w:t xml:space="preserve">. </w:t>
      </w:r>
    </w:p>
  </w:footnote>
  <w:footnote w:id="17">
    <w:p w14:paraId="3615E422" w14:textId="3958F11E" w:rsidR="005A0DFA" w:rsidRDefault="005A0DFA" w:rsidP="00E007E6">
      <w:pPr>
        <w:pStyle w:val="Textonotapie"/>
        <w:ind w:firstLine="708"/>
        <w:jc w:val="both"/>
        <w:rPr>
          <w:rFonts w:ascii="Arial" w:hAnsi="Arial" w:cs="Arial"/>
          <w:sz w:val="19"/>
          <w:szCs w:val="19"/>
        </w:rPr>
      </w:pPr>
      <w:r w:rsidRPr="00002995">
        <w:rPr>
          <w:rStyle w:val="Refdenotaalpie"/>
          <w:rFonts w:ascii="Arial" w:hAnsi="Arial" w:cs="Arial"/>
          <w:sz w:val="19"/>
          <w:szCs w:val="19"/>
        </w:rPr>
        <w:footnoteRef/>
      </w:r>
      <w:r w:rsidRPr="00002995">
        <w:rPr>
          <w:rFonts w:ascii="Arial" w:hAnsi="Arial" w:cs="Arial"/>
          <w:sz w:val="19"/>
          <w:szCs w:val="19"/>
        </w:rPr>
        <w:t xml:space="preserve"> CONSEJO DE ESTADO. Sección Tercera. Auto de 1 de abril de 2009. </w:t>
      </w:r>
      <w:proofErr w:type="spellStart"/>
      <w:r w:rsidRPr="00002995">
        <w:rPr>
          <w:rFonts w:ascii="Arial" w:hAnsi="Arial" w:cs="Arial"/>
          <w:sz w:val="19"/>
          <w:szCs w:val="19"/>
        </w:rPr>
        <w:t>Exp</w:t>
      </w:r>
      <w:proofErr w:type="spellEnd"/>
      <w:r w:rsidRPr="00002995">
        <w:rPr>
          <w:rFonts w:ascii="Arial" w:hAnsi="Arial" w:cs="Arial"/>
          <w:sz w:val="19"/>
          <w:szCs w:val="19"/>
        </w:rPr>
        <w:t xml:space="preserve">. 36476. M.P. Ruth Stella Correa Palacio.  </w:t>
      </w:r>
    </w:p>
    <w:p w14:paraId="2426EECE" w14:textId="77777777" w:rsidR="005A0DFA" w:rsidRPr="00002995" w:rsidRDefault="005A0DFA" w:rsidP="00E007E6">
      <w:pPr>
        <w:pStyle w:val="Textonotapie"/>
        <w:ind w:firstLine="708"/>
        <w:jc w:val="both"/>
        <w:rPr>
          <w:rFonts w:ascii="Arial" w:hAnsi="Arial" w:cs="Arial"/>
          <w:sz w:val="19"/>
          <w:szCs w:val="19"/>
        </w:rPr>
      </w:pPr>
    </w:p>
  </w:footnote>
  <w:footnote w:id="18">
    <w:p w14:paraId="115C4FD1" w14:textId="7BC3B505" w:rsidR="005A0DFA" w:rsidRDefault="005A0DFA">
      <w:pPr>
        <w:pStyle w:val="Textonotapie"/>
        <w:ind w:firstLine="708"/>
        <w:jc w:val="both"/>
        <w:rPr>
          <w:rFonts w:ascii="Arial" w:hAnsi="Arial" w:cs="Arial"/>
          <w:sz w:val="19"/>
          <w:szCs w:val="19"/>
        </w:rPr>
      </w:pPr>
      <w:r w:rsidRPr="002267EA">
        <w:rPr>
          <w:rStyle w:val="Refdenotaalpie"/>
          <w:rFonts w:ascii="Arial" w:hAnsi="Arial" w:cs="Arial"/>
          <w:sz w:val="19"/>
          <w:szCs w:val="19"/>
        </w:rPr>
        <w:footnoteRef/>
      </w:r>
      <w:r w:rsidRPr="002267EA">
        <w:rPr>
          <w:rFonts w:ascii="Arial" w:hAnsi="Arial" w:cs="Arial"/>
          <w:sz w:val="19"/>
          <w:szCs w:val="19"/>
        </w:rPr>
        <w:t xml:space="preserve"> CONGRESO DE LA REPÚBLICA. Gaceta No. 670 del 11 de agosto de 2020. Exposición de motivos del Proyecto de Ley No. 122 de 2020 Cámara. pp. 3-4.</w:t>
      </w:r>
    </w:p>
    <w:p w14:paraId="1E0487FD" w14:textId="77777777" w:rsidR="005A0DFA" w:rsidRPr="005716A8" w:rsidRDefault="005A0DFA">
      <w:pPr>
        <w:pStyle w:val="Textonotapie"/>
        <w:ind w:firstLine="708"/>
        <w:jc w:val="both"/>
        <w:rPr>
          <w:rFonts w:ascii="Arial" w:hAnsi="Arial" w:cs="Arial"/>
          <w:sz w:val="19"/>
          <w:szCs w:val="19"/>
          <w:lang w:val="es-ES"/>
        </w:rPr>
      </w:pPr>
    </w:p>
  </w:footnote>
  <w:footnote w:id="19">
    <w:p w14:paraId="3F26FFE4" w14:textId="4E53E61E" w:rsidR="005A0DFA" w:rsidRDefault="005A0DFA" w:rsidP="00AC3DCF">
      <w:pPr>
        <w:pStyle w:val="Textonotapie"/>
        <w:ind w:firstLine="708"/>
        <w:jc w:val="both"/>
        <w:rPr>
          <w:rFonts w:ascii="Arial" w:hAnsi="Arial" w:cs="Arial"/>
          <w:sz w:val="19"/>
          <w:szCs w:val="19"/>
        </w:rPr>
      </w:pPr>
      <w:r w:rsidRPr="00AC3DCF">
        <w:rPr>
          <w:rStyle w:val="Refdenotaalpie"/>
          <w:rFonts w:ascii="Arial" w:hAnsi="Arial" w:cs="Arial"/>
          <w:sz w:val="19"/>
          <w:szCs w:val="19"/>
        </w:rPr>
        <w:footnoteRef/>
      </w:r>
      <w:r w:rsidRPr="00AC3DCF">
        <w:rPr>
          <w:rFonts w:ascii="Arial" w:hAnsi="Arial" w:cs="Arial"/>
          <w:sz w:val="19"/>
          <w:szCs w:val="19"/>
        </w:rPr>
        <w:t xml:space="preserve"> </w:t>
      </w:r>
      <w:r>
        <w:rPr>
          <w:rFonts w:ascii="Arial" w:hAnsi="Arial" w:cs="Arial"/>
          <w:sz w:val="19"/>
          <w:szCs w:val="19"/>
        </w:rPr>
        <w:t>MARÍN CORTÉS, Fabián Gonzalo. El reglamento, como fuente del derecho administrativo. En: las fuentes del derecho administrativo. Texto inédito. p. 203.</w:t>
      </w:r>
    </w:p>
    <w:p w14:paraId="03AFE039" w14:textId="77777777" w:rsidR="005A0DFA" w:rsidRPr="00AC3DCF" w:rsidRDefault="005A0DFA" w:rsidP="00AC3DCF">
      <w:pPr>
        <w:pStyle w:val="Textonotapie"/>
        <w:ind w:firstLine="708"/>
        <w:jc w:val="both"/>
        <w:rPr>
          <w:rFonts w:ascii="Arial" w:hAnsi="Arial" w:cs="Arial"/>
          <w:sz w:val="19"/>
          <w:szCs w:val="19"/>
          <w:lang w:val="es-ES"/>
        </w:rPr>
      </w:pPr>
    </w:p>
  </w:footnote>
  <w:footnote w:id="20">
    <w:p w14:paraId="706AFF3A" w14:textId="10C8ADFE" w:rsidR="005A0DFA" w:rsidRPr="00AC3DCF" w:rsidRDefault="005A0DFA" w:rsidP="00AC3DCF">
      <w:pPr>
        <w:pStyle w:val="Textonotapie"/>
        <w:ind w:firstLine="708"/>
        <w:jc w:val="both"/>
        <w:rPr>
          <w:rFonts w:ascii="Arial" w:hAnsi="Arial" w:cs="Arial"/>
          <w:sz w:val="19"/>
          <w:szCs w:val="19"/>
          <w:lang w:val="es-ES"/>
        </w:rPr>
      </w:pPr>
      <w:r w:rsidRPr="00AC3DCF">
        <w:rPr>
          <w:rStyle w:val="Refdenotaalpie"/>
          <w:rFonts w:ascii="Arial" w:hAnsi="Arial" w:cs="Arial"/>
          <w:sz w:val="19"/>
          <w:szCs w:val="19"/>
        </w:rPr>
        <w:footnoteRef/>
      </w:r>
      <w:r w:rsidRPr="00AC3DCF">
        <w:rPr>
          <w:rFonts w:ascii="Arial" w:hAnsi="Arial" w:cs="Arial"/>
          <w:sz w:val="19"/>
          <w:szCs w:val="19"/>
        </w:rPr>
        <w:t xml:space="preserve"> </w:t>
      </w:r>
      <w:r w:rsidRPr="002B3689">
        <w:rPr>
          <w:rFonts w:ascii="Arial" w:hAnsi="Arial" w:cs="Arial"/>
          <w:i/>
          <w:iCs/>
          <w:sz w:val="19"/>
          <w:szCs w:val="19"/>
        </w:rPr>
        <w:t>Ibidem</w:t>
      </w:r>
      <w:r>
        <w:rPr>
          <w:rFonts w:ascii="Arial" w:hAnsi="Arial" w:cs="Arial"/>
          <w:sz w:val="19"/>
          <w:szCs w:val="19"/>
        </w:rPr>
        <w:t>.</w:t>
      </w:r>
    </w:p>
  </w:footnote>
  <w:footnote w:id="21">
    <w:p w14:paraId="43146674" w14:textId="2E6DF946" w:rsidR="005A0DFA" w:rsidRPr="00264CD1" w:rsidRDefault="005A0DFA" w:rsidP="00264CD1">
      <w:pPr>
        <w:pStyle w:val="Textonotapie"/>
        <w:ind w:firstLine="708"/>
        <w:jc w:val="both"/>
        <w:rPr>
          <w:rFonts w:ascii="Arial" w:hAnsi="Arial" w:cs="Arial"/>
          <w:sz w:val="19"/>
          <w:szCs w:val="19"/>
          <w:lang w:val="es-ES"/>
        </w:rPr>
      </w:pPr>
      <w:r w:rsidRPr="00264CD1">
        <w:rPr>
          <w:rStyle w:val="Refdenotaalpie"/>
          <w:rFonts w:ascii="Arial" w:hAnsi="Arial" w:cs="Arial"/>
          <w:sz w:val="19"/>
          <w:szCs w:val="19"/>
        </w:rPr>
        <w:footnoteRef/>
      </w:r>
      <w:r w:rsidRPr="00264CD1">
        <w:rPr>
          <w:rFonts w:ascii="Arial" w:hAnsi="Arial" w:cs="Arial"/>
          <w:sz w:val="19"/>
          <w:szCs w:val="19"/>
        </w:rPr>
        <w:t xml:space="preserve"> </w:t>
      </w:r>
      <w:r>
        <w:rPr>
          <w:rFonts w:ascii="Arial" w:hAnsi="Arial" w:cs="Arial"/>
          <w:sz w:val="19"/>
          <w:szCs w:val="19"/>
        </w:rPr>
        <w:t>E</w:t>
      </w:r>
      <w:r w:rsidRPr="00264CD1">
        <w:rPr>
          <w:rFonts w:ascii="Arial" w:hAnsi="Arial" w:cs="Arial"/>
          <w:sz w:val="19"/>
          <w:szCs w:val="19"/>
        </w:rPr>
        <w:t>l artículo 2.2.1.1.1.6.1 del Decreto 1082 de 2015</w:t>
      </w:r>
      <w:r>
        <w:rPr>
          <w:rFonts w:ascii="Arial" w:hAnsi="Arial" w:cs="Arial"/>
          <w:sz w:val="19"/>
          <w:szCs w:val="19"/>
        </w:rPr>
        <w:t xml:space="preserve"> dispone lo siguiente: «</w:t>
      </w:r>
      <w:r w:rsidRPr="00264CD1">
        <w:rPr>
          <w:rFonts w:ascii="Arial" w:hAnsi="Arial" w:cs="Arial"/>
          <w:sz w:val="19"/>
          <w:szCs w:val="19"/>
        </w:rPr>
        <w:t>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r>
        <w:rPr>
          <w:rFonts w:ascii="Arial" w:hAnsi="Arial" w:cs="Arial"/>
          <w:sz w:val="19"/>
          <w:szCs w:val="19"/>
        </w:rPr>
        <w:t>»</w:t>
      </w:r>
      <w:r w:rsidRPr="00264CD1">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5A0DFA" w:rsidRDefault="005A0DFA">
    <w:pPr>
      <w:pStyle w:val="Encabezado"/>
    </w:pPr>
    <w:r>
      <w:rPr>
        <w:noProof/>
        <w:lang w:val="es-CO" w:eastAsia="es-CO"/>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16cid:durableId="8930854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33558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523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6862652">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50596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1991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BE0"/>
    <w:rsid w:val="00001E3D"/>
    <w:rsid w:val="00002331"/>
    <w:rsid w:val="000031FE"/>
    <w:rsid w:val="000047EA"/>
    <w:rsid w:val="000072CE"/>
    <w:rsid w:val="000100E8"/>
    <w:rsid w:val="00010A06"/>
    <w:rsid w:val="00010D30"/>
    <w:rsid w:val="00013780"/>
    <w:rsid w:val="000137A9"/>
    <w:rsid w:val="00013C14"/>
    <w:rsid w:val="000156B3"/>
    <w:rsid w:val="00016F8F"/>
    <w:rsid w:val="00020C68"/>
    <w:rsid w:val="00021180"/>
    <w:rsid w:val="000221C2"/>
    <w:rsid w:val="00023000"/>
    <w:rsid w:val="00023057"/>
    <w:rsid w:val="00024771"/>
    <w:rsid w:val="00026A6E"/>
    <w:rsid w:val="0003091B"/>
    <w:rsid w:val="000324C9"/>
    <w:rsid w:val="000333A2"/>
    <w:rsid w:val="00034108"/>
    <w:rsid w:val="00034853"/>
    <w:rsid w:val="0003568E"/>
    <w:rsid w:val="0003601F"/>
    <w:rsid w:val="0003625C"/>
    <w:rsid w:val="00036E73"/>
    <w:rsid w:val="00037414"/>
    <w:rsid w:val="00040C88"/>
    <w:rsid w:val="00040D6E"/>
    <w:rsid w:val="000428C3"/>
    <w:rsid w:val="00042C0C"/>
    <w:rsid w:val="000439E9"/>
    <w:rsid w:val="00043A4D"/>
    <w:rsid w:val="000445B5"/>
    <w:rsid w:val="00044FF2"/>
    <w:rsid w:val="000466AB"/>
    <w:rsid w:val="000466AC"/>
    <w:rsid w:val="00047050"/>
    <w:rsid w:val="00051D31"/>
    <w:rsid w:val="00053D7E"/>
    <w:rsid w:val="00054B43"/>
    <w:rsid w:val="00054E9A"/>
    <w:rsid w:val="0005595F"/>
    <w:rsid w:val="000563ED"/>
    <w:rsid w:val="00056B40"/>
    <w:rsid w:val="00057B7C"/>
    <w:rsid w:val="00060618"/>
    <w:rsid w:val="00061E34"/>
    <w:rsid w:val="00061EE4"/>
    <w:rsid w:val="00062512"/>
    <w:rsid w:val="00062B0D"/>
    <w:rsid w:val="0006519B"/>
    <w:rsid w:val="00070FE3"/>
    <w:rsid w:val="00072EB9"/>
    <w:rsid w:val="000757B4"/>
    <w:rsid w:val="000763E2"/>
    <w:rsid w:val="00076F69"/>
    <w:rsid w:val="00083BE1"/>
    <w:rsid w:val="00086A16"/>
    <w:rsid w:val="00091039"/>
    <w:rsid w:val="00091570"/>
    <w:rsid w:val="0009161E"/>
    <w:rsid w:val="00091D8F"/>
    <w:rsid w:val="00091F2D"/>
    <w:rsid w:val="000929DE"/>
    <w:rsid w:val="00093392"/>
    <w:rsid w:val="00093E58"/>
    <w:rsid w:val="00095C76"/>
    <w:rsid w:val="00097CD6"/>
    <w:rsid w:val="00097D8F"/>
    <w:rsid w:val="000A1DBA"/>
    <w:rsid w:val="000A2BEF"/>
    <w:rsid w:val="000A3B96"/>
    <w:rsid w:val="000A4C83"/>
    <w:rsid w:val="000A6338"/>
    <w:rsid w:val="000A6B6F"/>
    <w:rsid w:val="000A70D5"/>
    <w:rsid w:val="000B4A19"/>
    <w:rsid w:val="000B5C52"/>
    <w:rsid w:val="000C0E39"/>
    <w:rsid w:val="000C26A0"/>
    <w:rsid w:val="000C3BD4"/>
    <w:rsid w:val="000C3D66"/>
    <w:rsid w:val="000C4A2C"/>
    <w:rsid w:val="000C51AF"/>
    <w:rsid w:val="000C5830"/>
    <w:rsid w:val="000C5C37"/>
    <w:rsid w:val="000C5D09"/>
    <w:rsid w:val="000C61D7"/>
    <w:rsid w:val="000C6A4C"/>
    <w:rsid w:val="000C79F1"/>
    <w:rsid w:val="000D088F"/>
    <w:rsid w:val="000D1766"/>
    <w:rsid w:val="000D1B14"/>
    <w:rsid w:val="000D6C6D"/>
    <w:rsid w:val="000E04E9"/>
    <w:rsid w:val="000E0AB3"/>
    <w:rsid w:val="000E284C"/>
    <w:rsid w:val="000E37D0"/>
    <w:rsid w:val="000E4925"/>
    <w:rsid w:val="000E4A3C"/>
    <w:rsid w:val="000E577A"/>
    <w:rsid w:val="000E57DB"/>
    <w:rsid w:val="000E5BB2"/>
    <w:rsid w:val="000E6867"/>
    <w:rsid w:val="000E68C2"/>
    <w:rsid w:val="000F1B34"/>
    <w:rsid w:val="000F1E3D"/>
    <w:rsid w:val="000F211E"/>
    <w:rsid w:val="000F5340"/>
    <w:rsid w:val="0010022A"/>
    <w:rsid w:val="00100AEC"/>
    <w:rsid w:val="00102EBF"/>
    <w:rsid w:val="00103CA7"/>
    <w:rsid w:val="00104D9B"/>
    <w:rsid w:val="001056C0"/>
    <w:rsid w:val="00105A2E"/>
    <w:rsid w:val="00106148"/>
    <w:rsid w:val="00107607"/>
    <w:rsid w:val="00110B59"/>
    <w:rsid w:val="00111299"/>
    <w:rsid w:val="00112597"/>
    <w:rsid w:val="00114431"/>
    <w:rsid w:val="0011538C"/>
    <w:rsid w:val="0011544E"/>
    <w:rsid w:val="0012074A"/>
    <w:rsid w:val="00120C8D"/>
    <w:rsid w:val="0012181C"/>
    <w:rsid w:val="00122311"/>
    <w:rsid w:val="00123543"/>
    <w:rsid w:val="001240CD"/>
    <w:rsid w:val="00127F76"/>
    <w:rsid w:val="001321AB"/>
    <w:rsid w:val="0013282D"/>
    <w:rsid w:val="00132DBE"/>
    <w:rsid w:val="00133C31"/>
    <w:rsid w:val="0013709F"/>
    <w:rsid w:val="00140285"/>
    <w:rsid w:val="00140E57"/>
    <w:rsid w:val="00141B19"/>
    <w:rsid w:val="00141C64"/>
    <w:rsid w:val="001427B1"/>
    <w:rsid w:val="001427E8"/>
    <w:rsid w:val="00142E4E"/>
    <w:rsid w:val="00143498"/>
    <w:rsid w:val="0014462B"/>
    <w:rsid w:val="0014660B"/>
    <w:rsid w:val="00146D5B"/>
    <w:rsid w:val="00147906"/>
    <w:rsid w:val="001501ED"/>
    <w:rsid w:val="00150DA3"/>
    <w:rsid w:val="00151596"/>
    <w:rsid w:val="00152F17"/>
    <w:rsid w:val="00153913"/>
    <w:rsid w:val="00154649"/>
    <w:rsid w:val="0015466A"/>
    <w:rsid w:val="00154EC0"/>
    <w:rsid w:val="001573F8"/>
    <w:rsid w:val="001615ED"/>
    <w:rsid w:val="00162BA0"/>
    <w:rsid w:val="00163EED"/>
    <w:rsid w:val="00164E79"/>
    <w:rsid w:val="00165584"/>
    <w:rsid w:val="00166C81"/>
    <w:rsid w:val="00173A9E"/>
    <w:rsid w:val="0017603D"/>
    <w:rsid w:val="001764B9"/>
    <w:rsid w:val="0018164B"/>
    <w:rsid w:val="00181A3E"/>
    <w:rsid w:val="00183447"/>
    <w:rsid w:val="00183A41"/>
    <w:rsid w:val="00183A65"/>
    <w:rsid w:val="00185441"/>
    <w:rsid w:val="00185FE9"/>
    <w:rsid w:val="001865DB"/>
    <w:rsid w:val="00193074"/>
    <w:rsid w:val="00193C83"/>
    <w:rsid w:val="00194C50"/>
    <w:rsid w:val="00196FB5"/>
    <w:rsid w:val="001972D2"/>
    <w:rsid w:val="001A0AEB"/>
    <w:rsid w:val="001A2D72"/>
    <w:rsid w:val="001A496D"/>
    <w:rsid w:val="001A535A"/>
    <w:rsid w:val="001A7DF5"/>
    <w:rsid w:val="001B0364"/>
    <w:rsid w:val="001B0EDD"/>
    <w:rsid w:val="001B269D"/>
    <w:rsid w:val="001B2E5D"/>
    <w:rsid w:val="001B4977"/>
    <w:rsid w:val="001B53BD"/>
    <w:rsid w:val="001B5E36"/>
    <w:rsid w:val="001C1354"/>
    <w:rsid w:val="001C1D25"/>
    <w:rsid w:val="001C2478"/>
    <w:rsid w:val="001C2AE5"/>
    <w:rsid w:val="001C5C72"/>
    <w:rsid w:val="001C6E3F"/>
    <w:rsid w:val="001D1277"/>
    <w:rsid w:val="001D2BDC"/>
    <w:rsid w:val="001D38A0"/>
    <w:rsid w:val="001D59C7"/>
    <w:rsid w:val="001D5ECE"/>
    <w:rsid w:val="001D7073"/>
    <w:rsid w:val="001D733B"/>
    <w:rsid w:val="001D7420"/>
    <w:rsid w:val="001D7FD4"/>
    <w:rsid w:val="001E0DB0"/>
    <w:rsid w:val="001E123B"/>
    <w:rsid w:val="001E1735"/>
    <w:rsid w:val="001E1C6D"/>
    <w:rsid w:val="001E20C2"/>
    <w:rsid w:val="001E3F37"/>
    <w:rsid w:val="001E44A9"/>
    <w:rsid w:val="001E5745"/>
    <w:rsid w:val="001E5DBB"/>
    <w:rsid w:val="001E66BB"/>
    <w:rsid w:val="001E685F"/>
    <w:rsid w:val="001E7044"/>
    <w:rsid w:val="001F1051"/>
    <w:rsid w:val="001F1A2D"/>
    <w:rsid w:val="001F311C"/>
    <w:rsid w:val="001F3224"/>
    <w:rsid w:val="001F34A8"/>
    <w:rsid w:val="001F40B2"/>
    <w:rsid w:val="001F4B99"/>
    <w:rsid w:val="001F680B"/>
    <w:rsid w:val="001F7005"/>
    <w:rsid w:val="001F70F8"/>
    <w:rsid w:val="00200F92"/>
    <w:rsid w:val="00202680"/>
    <w:rsid w:val="00202ECA"/>
    <w:rsid w:val="002034AD"/>
    <w:rsid w:val="00203BF1"/>
    <w:rsid w:val="00203F46"/>
    <w:rsid w:val="002042F7"/>
    <w:rsid w:val="002057A7"/>
    <w:rsid w:val="00207033"/>
    <w:rsid w:val="00210D66"/>
    <w:rsid w:val="00211C6F"/>
    <w:rsid w:val="00212E91"/>
    <w:rsid w:val="00213FC8"/>
    <w:rsid w:val="00216A65"/>
    <w:rsid w:val="00217339"/>
    <w:rsid w:val="00222204"/>
    <w:rsid w:val="0022306C"/>
    <w:rsid w:val="002239B4"/>
    <w:rsid w:val="00224D5C"/>
    <w:rsid w:val="00225FBD"/>
    <w:rsid w:val="002267EA"/>
    <w:rsid w:val="00227C2D"/>
    <w:rsid w:val="00227D08"/>
    <w:rsid w:val="0023008F"/>
    <w:rsid w:val="0023180C"/>
    <w:rsid w:val="00233653"/>
    <w:rsid w:val="00234C6C"/>
    <w:rsid w:val="0023576D"/>
    <w:rsid w:val="0023728A"/>
    <w:rsid w:val="00237522"/>
    <w:rsid w:val="002430D1"/>
    <w:rsid w:val="00244A28"/>
    <w:rsid w:val="00245C98"/>
    <w:rsid w:val="002466F4"/>
    <w:rsid w:val="00247506"/>
    <w:rsid w:val="00247EBA"/>
    <w:rsid w:val="0025095A"/>
    <w:rsid w:val="00250A60"/>
    <w:rsid w:val="00251547"/>
    <w:rsid w:val="00251997"/>
    <w:rsid w:val="00251F8A"/>
    <w:rsid w:val="002532DE"/>
    <w:rsid w:val="00253FB7"/>
    <w:rsid w:val="00254030"/>
    <w:rsid w:val="00256337"/>
    <w:rsid w:val="00256893"/>
    <w:rsid w:val="0026012E"/>
    <w:rsid w:val="00264348"/>
    <w:rsid w:val="0026434F"/>
    <w:rsid w:val="00264CD1"/>
    <w:rsid w:val="00265031"/>
    <w:rsid w:val="0026520C"/>
    <w:rsid w:val="00266277"/>
    <w:rsid w:val="00270009"/>
    <w:rsid w:val="002711ED"/>
    <w:rsid w:val="002723C7"/>
    <w:rsid w:val="00273277"/>
    <w:rsid w:val="00273DA3"/>
    <w:rsid w:val="002764BA"/>
    <w:rsid w:val="002807AD"/>
    <w:rsid w:val="002814BC"/>
    <w:rsid w:val="002814EA"/>
    <w:rsid w:val="00282756"/>
    <w:rsid w:val="00282D8F"/>
    <w:rsid w:val="00283163"/>
    <w:rsid w:val="0028403E"/>
    <w:rsid w:val="00284C12"/>
    <w:rsid w:val="0028617E"/>
    <w:rsid w:val="00286834"/>
    <w:rsid w:val="00286FAD"/>
    <w:rsid w:val="0028712C"/>
    <w:rsid w:val="0029247F"/>
    <w:rsid w:val="002930DB"/>
    <w:rsid w:val="00295636"/>
    <w:rsid w:val="002965BC"/>
    <w:rsid w:val="002969F8"/>
    <w:rsid w:val="00296DBA"/>
    <w:rsid w:val="00297358"/>
    <w:rsid w:val="002A153A"/>
    <w:rsid w:val="002A29CE"/>
    <w:rsid w:val="002A2A80"/>
    <w:rsid w:val="002A6417"/>
    <w:rsid w:val="002A6631"/>
    <w:rsid w:val="002A6E24"/>
    <w:rsid w:val="002A7CEA"/>
    <w:rsid w:val="002A7DF5"/>
    <w:rsid w:val="002B282F"/>
    <w:rsid w:val="002B3689"/>
    <w:rsid w:val="002B43BA"/>
    <w:rsid w:val="002B45AD"/>
    <w:rsid w:val="002B4B30"/>
    <w:rsid w:val="002B4F96"/>
    <w:rsid w:val="002B56DF"/>
    <w:rsid w:val="002B6370"/>
    <w:rsid w:val="002B647D"/>
    <w:rsid w:val="002B79E1"/>
    <w:rsid w:val="002B7D1F"/>
    <w:rsid w:val="002C004E"/>
    <w:rsid w:val="002C1969"/>
    <w:rsid w:val="002C352C"/>
    <w:rsid w:val="002C3CAC"/>
    <w:rsid w:val="002C441F"/>
    <w:rsid w:val="002C4D8A"/>
    <w:rsid w:val="002C7A63"/>
    <w:rsid w:val="002D00EA"/>
    <w:rsid w:val="002D06BB"/>
    <w:rsid w:val="002D2B71"/>
    <w:rsid w:val="002D335F"/>
    <w:rsid w:val="002D413A"/>
    <w:rsid w:val="002D6514"/>
    <w:rsid w:val="002D7211"/>
    <w:rsid w:val="002E08E8"/>
    <w:rsid w:val="002E0C9E"/>
    <w:rsid w:val="002E320B"/>
    <w:rsid w:val="002E4348"/>
    <w:rsid w:val="002E5AEA"/>
    <w:rsid w:val="002E67C5"/>
    <w:rsid w:val="002E6CEC"/>
    <w:rsid w:val="002E7BC2"/>
    <w:rsid w:val="002F0756"/>
    <w:rsid w:val="002F1B49"/>
    <w:rsid w:val="002F1C33"/>
    <w:rsid w:val="002F2416"/>
    <w:rsid w:val="002F2655"/>
    <w:rsid w:val="002F2DB4"/>
    <w:rsid w:val="002F3EB9"/>
    <w:rsid w:val="002F47DB"/>
    <w:rsid w:val="002F63BB"/>
    <w:rsid w:val="002F64DD"/>
    <w:rsid w:val="002F6C10"/>
    <w:rsid w:val="002F6DBB"/>
    <w:rsid w:val="002F6EF8"/>
    <w:rsid w:val="002F701E"/>
    <w:rsid w:val="003001AC"/>
    <w:rsid w:val="00302F9F"/>
    <w:rsid w:val="00303EC5"/>
    <w:rsid w:val="00304386"/>
    <w:rsid w:val="00307469"/>
    <w:rsid w:val="00310915"/>
    <w:rsid w:val="00312164"/>
    <w:rsid w:val="00312203"/>
    <w:rsid w:val="00312A01"/>
    <w:rsid w:val="00312B8F"/>
    <w:rsid w:val="0031383F"/>
    <w:rsid w:val="00314DE7"/>
    <w:rsid w:val="003151B1"/>
    <w:rsid w:val="00315AB7"/>
    <w:rsid w:val="00321F81"/>
    <w:rsid w:val="00322FD9"/>
    <w:rsid w:val="00323336"/>
    <w:rsid w:val="00326B54"/>
    <w:rsid w:val="0032785E"/>
    <w:rsid w:val="003310D9"/>
    <w:rsid w:val="00331B41"/>
    <w:rsid w:val="00332059"/>
    <w:rsid w:val="00332336"/>
    <w:rsid w:val="0033366E"/>
    <w:rsid w:val="00334E97"/>
    <w:rsid w:val="00335D90"/>
    <w:rsid w:val="0033718D"/>
    <w:rsid w:val="003373C2"/>
    <w:rsid w:val="003401FE"/>
    <w:rsid w:val="00340A7A"/>
    <w:rsid w:val="00340B66"/>
    <w:rsid w:val="003417F0"/>
    <w:rsid w:val="00341835"/>
    <w:rsid w:val="00341ECA"/>
    <w:rsid w:val="003445AA"/>
    <w:rsid w:val="003446E3"/>
    <w:rsid w:val="00344791"/>
    <w:rsid w:val="003458D4"/>
    <w:rsid w:val="00346578"/>
    <w:rsid w:val="00346ACB"/>
    <w:rsid w:val="00346C0A"/>
    <w:rsid w:val="00350A47"/>
    <w:rsid w:val="003535D2"/>
    <w:rsid w:val="00356B57"/>
    <w:rsid w:val="00360468"/>
    <w:rsid w:val="0036125C"/>
    <w:rsid w:val="00363192"/>
    <w:rsid w:val="003637C4"/>
    <w:rsid w:val="00363D0D"/>
    <w:rsid w:val="003652E8"/>
    <w:rsid w:val="00377CD3"/>
    <w:rsid w:val="00381DFA"/>
    <w:rsid w:val="003825A4"/>
    <w:rsid w:val="00384856"/>
    <w:rsid w:val="00387D0F"/>
    <w:rsid w:val="00390DCF"/>
    <w:rsid w:val="00393811"/>
    <w:rsid w:val="00396821"/>
    <w:rsid w:val="00396A09"/>
    <w:rsid w:val="003A06BB"/>
    <w:rsid w:val="003A24AF"/>
    <w:rsid w:val="003A2944"/>
    <w:rsid w:val="003A3718"/>
    <w:rsid w:val="003A5040"/>
    <w:rsid w:val="003B0DEF"/>
    <w:rsid w:val="003B51FC"/>
    <w:rsid w:val="003B6378"/>
    <w:rsid w:val="003B712F"/>
    <w:rsid w:val="003B7185"/>
    <w:rsid w:val="003C01B5"/>
    <w:rsid w:val="003C12E6"/>
    <w:rsid w:val="003C2074"/>
    <w:rsid w:val="003C2C44"/>
    <w:rsid w:val="003C335A"/>
    <w:rsid w:val="003C3ADB"/>
    <w:rsid w:val="003C44F9"/>
    <w:rsid w:val="003C4F6C"/>
    <w:rsid w:val="003C611C"/>
    <w:rsid w:val="003C6749"/>
    <w:rsid w:val="003C6AE8"/>
    <w:rsid w:val="003C702D"/>
    <w:rsid w:val="003C7207"/>
    <w:rsid w:val="003D0670"/>
    <w:rsid w:val="003D0E4A"/>
    <w:rsid w:val="003D0E7D"/>
    <w:rsid w:val="003D11B5"/>
    <w:rsid w:val="003D134C"/>
    <w:rsid w:val="003D3000"/>
    <w:rsid w:val="003D4164"/>
    <w:rsid w:val="003D4BD3"/>
    <w:rsid w:val="003D50C3"/>
    <w:rsid w:val="003D591F"/>
    <w:rsid w:val="003D69A5"/>
    <w:rsid w:val="003D6FFB"/>
    <w:rsid w:val="003E14F9"/>
    <w:rsid w:val="003F17D5"/>
    <w:rsid w:val="003F309F"/>
    <w:rsid w:val="003F3119"/>
    <w:rsid w:val="003F3641"/>
    <w:rsid w:val="003F4E8A"/>
    <w:rsid w:val="003F6D32"/>
    <w:rsid w:val="00400466"/>
    <w:rsid w:val="0040085D"/>
    <w:rsid w:val="004077AE"/>
    <w:rsid w:val="00407B6E"/>
    <w:rsid w:val="00411760"/>
    <w:rsid w:val="004136F6"/>
    <w:rsid w:val="004161D4"/>
    <w:rsid w:val="0041633C"/>
    <w:rsid w:val="00417723"/>
    <w:rsid w:val="0041784E"/>
    <w:rsid w:val="00417922"/>
    <w:rsid w:val="00417AF6"/>
    <w:rsid w:val="00417F88"/>
    <w:rsid w:val="004208F0"/>
    <w:rsid w:val="004219CA"/>
    <w:rsid w:val="00421EA9"/>
    <w:rsid w:val="00424512"/>
    <w:rsid w:val="004266E5"/>
    <w:rsid w:val="0042703E"/>
    <w:rsid w:val="00430B5A"/>
    <w:rsid w:val="00431C20"/>
    <w:rsid w:val="004344F0"/>
    <w:rsid w:val="00434F58"/>
    <w:rsid w:val="004370C6"/>
    <w:rsid w:val="0044207D"/>
    <w:rsid w:val="004429ED"/>
    <w:rsid w:val="00442EDB"/>
    <w:rsid w:val="004439E2"/>
    <w:rsid w:val="00447FE5"/>
    <w:rsid w:val="00451231"/>
    <w:rsid w:val="004526D3"/>
    <w:rsid w:val="00452E90"/>
    <w:rsid w:val="00456D35"/>
    <w:rsid w:val="00457CF2"/>
    <w:rsid w:val="004604D7"/>
    <w:rsid w:val="00460FAC"/>
    <w:rsid w:val="004610DA"/>
    <w:rsid w:val="004617B8"/>
    <w:rsid w:val="00461E4C"/>
    <w:rsid w:val="00462A87"/>
    <w:rsid w:val="00463CA6"/>
    <w:rsid w:val="00463E5F"/>
    <w:rsid w:val="00464D59"/>
    <w:rsid w:val="0046504E"/>
    <w:rsid w:val="00467620"/>
    <w:rsid w:val="00467C7C"/>
    <w:rsid w:val="00470ECB"/>
    <w:rsid w:val="004758FE"/>
    <w:rsid w:val="00476BF7"/>
    <w:rsid w:val="00476C17"/>
    <w:rsid w:val="004774F6"/>
    <w:rsid w:val="0047796D"/>
    <w:rsid w:val="00477FF1"/>
    <w:rsid w:val="00480836"/>
    <w:rsid w:val="004830C8"/>
    <w:rsid w:val="004830F0"/>
    <w:rsid w:val="004837AB"/>
    <w:rsid w:val="00483A2F"/>
    <w:rsid w:val="004855A3"/>
    <w:rsid w:val="004865F9"/>
    <w:rsid w:val="00490DBF"/>
    <w:rsid w:val="004910BB"/>
    <w:rsid w:val="00491C25"/>
    <w:rsid w:val="00491F16"/>
    <w:rsid w:val="0049357E"/>
    <w:rsid w:val="00494840"/>
    <w:rsid w:val="0049739C"/>
    <w:rsid w:val="004A128C"/>
    <w:rsid w:val="004A1C13"/>
    <w:rsid w:val="004A1DD4"/>
    <w:rsid w:val="004A5E72"/>
    <w:rsid w:val="004A6EE1"/>
    <w:rsid w:val="004B0107"/>
    <w:rsid w:val="004B07EC"/>
    <w:rsid w:val="004B1BEC"/>
    <w:rsid w:val="004B1BEE"/>
    <w:rsid w:val="004B2AB8"/>
    <w:rsid w:val="004B5B9E"/>
    <w:rsid w:val="004B603C"/>
    <w:rsid w:val="004C0463"/>
    <w:rsid w:val="004C0E5D"/>
    <w:rsid w:val="004C2749"/>
    <w:rsid w:val="004C3F61"/>
    <w:rsid w:val="004C5600"/>
    <w:rsid w:val="004D05B1"/>
    <w:rsid w:val="004D0734"/>
    <w:rsid w:val="004D1293"/>
    <w:rsid w:val="004D1ADE"/>
    <w:rsid w:val="004D2625"/>
    <w:rsid w:val="004D770C"/>
    <w:rsid w:val="004E0D21"/>
    <w:rsid w:val="004E1A93"/>
    <w:rsid w:val="004E370E"/>
    <w:rsid w:val="004E46BE"/>
    <w:rsid w:val="004E7442"/>
    <w:rsid w:val="004E7EAE"/>
    <w:rsid w:val="004F2563"/>
    <w:rsid w:val="004F31BC"/>
    <w:rsid w:val="004F4387"/>
    <w:rsid w:val="004F4A4D"/>
    <w:rsid w:val="004F5D59"/>
    <w:rsid w:val="004F6F82"/>
    <w:rsid w:val="004F767D"/>
    <w:rsid w:val="005000FC"/>
    <w:rsid w:val="00502957"/>
    <w:rsid w:val="00502EBB"/>
    <w:rsid w:val="00510BF5"/>
    <w:rsid w:val="00510EDC"/>
    <w:rsid w:val="0051290F"/>
    <w:rsid w:val="00513233"/>
    <w:rsid w:val="005148D1"/>
    <w:rsid w:val="00515597"/>
    <w:rsid w:val="005204A7"/>
    <w:rsid w:val="00521BA7"/>
    <w:rsid w:val="005227FC"/>
    <w:rsid w:val="005237BA"/>
    <w:rsid w:val="00524924"/>
    <w:rsid w:val="005252E2"/>
    <w:rsid w:val="005268CB"/>
    <w:rsid w:val="00530C01"/>
    <w:rsid w:val="0053325A"/>
    <w:rsid w:val="00535C6F"/>
    <w:rsid w:val="00535D5D"/>
    <w:rsid w:val="005379AD"/>
    <w:rsid w:val="00542236"/>
    <w:rsid w:val="005455D7"/>
    <w:rsid w:val="0054595C"/>
    <w:rsid w:val="00546341"/>
    <w:rsid w:val="00546920"/>
    <w:rsid w:val="00546A42"/>
    <w:rsid w:val="0054785D"/>
    <w:rsid w:val="005505C3"/>
    <w:rsid w:val="005511D5"/>
    <w:rsid w:val="00552A39"/>
    <w:rsid w:val="00552C4D"/>
    <w:rsid w:val="0055492B"/>
    <w:rsid w:val="00554A31"/>
    <w:rsid w:val="005609D5"/>
    <w:rsid w:val="00563974"/>
    <w:rsid w:val="005642AE"/>
    <w:rsid w:val="005678B1"/>
    <w:rsid w:val="005716A8"/>
    <w:rsid w:val="005725CA"/>
    <w:rsid w:val="005727F6"/>
    <w:rsid w:val="00575DC6"/>
    <w:rsid w:val="00575FF2"/>
    <w:rsid w:val="005760C8"/>
    <w:rsid w:val="00577CD4"/>
    <w:rsid w:val="00577D24"/>
    <w:rsid w:val="005820AB"/>
    <w:rsid w:val="005838F8"/>
    <w:rsid w:val="00585FB5"/>
    <w:rsid w:val="00590EE1"/>
    <w:rsid w:val="00591586"/>
    <w:rsid w:val="00592878"/>
    <w:rsid w:val="005929DC"/>
    <w:rsid w:val="00592DB1"/>
    <w:rsid w:val="00595363"/>
    <w:rsid w:val="00595A2B"/>
    <w:rsid w:val="005A006F"/>
    <w:rsid w:val="005A0DFA"/>
    <w:rsid w:val="005A10A9"/>
    <w:rsid w:val="005A17D2"/>
    <w:rsid w:val="005A3C39"/>
    <w:rsid w:val="005A5E4A"/>
    <w:rsid w:val="005A7787"/>
    <w:rsid w:val="005A7E8F"/>
    <w:rsid w:val="005B04FB"/>
    <w:rsid w:val="005B5766"/>
    <w:rsid w:val="005B7357"/>
    <w:rsid w:val="005B7373"/>
    <w:rsid w:val="005B77BE"/>
    <w:rsid w:val="005B7A4C"/>
    <w:rsid w:val="005C0309"/>
    <w:rsid w:val="005C1D36"/>
    <w:rsid w:val="005C5055"/>
    <w:rsid w:val="005C5B7C"/>
    <w:rsid w:val="005C5CFB"/>
    <w:rsid w:val="005C673B"/>
    <w:rsid w:val="005D1E09"/>
    <w:rsid w:val="005D284B"/>
    <w:rsid w:val="005D4CDB"/>
    <w:rsid w:val="005D5105"/>
    <w:rsid w:val="005E17E2"/>
    <w:rsid w:val="005E1FA3"/>
    <w:rsid w:val="005E247C"/>
    <w:rsid w:val="005E2E13"/>
    <w:rsid w:val="005E3D4F"/>
    <w:rsid w:val="005E5E63"/>
    <w:rsid w:val="005E7BBC"/>
    <w:rsid w:val="005F029C"/>
    <w:rsid w:val="005F08FA"/>
    <w:rsid w:val="005F12C4"/>
    <w:rsid w:val="005F16DD"/>
    <w:rsid w:val="005F19B1"/>
    <w:rsid w:val="005F3319"/>
    <w:rsid w:val="005F42ED"/>
    <w:rsid w:val="005F4324"/>
    <w:rsid w:val="005F4477"/>
    <w:rsid w:val="005F5D19"/>
    <w:rsid w:val="005F6526"/>
    <w:rsid w:val="005F65B9"/>
    <w:rsid w:val="005F6CBF"/>
    <w:rsid w:val="006005BB"/>
    <w:rsid w:val="006005DC"/>
    <w:rsid w:val="00600E42"/>
    <w:rsid w:val="0060138D"/>
    <w:rsid w:val="006018AA"/>
    <w:rsid w:val="006033F7"/>
    <w:rsid w:val="00603C7F"/>
    <w:rsid w:val="00604CF2"/>
    <w:rsid w:val="006100F4"/>
    <w:rsid w:val="0061104C"/>
    <w:rsid w:val="00611C06"/>
    <w:rsid w:val="00612D14"/>
    <w:rsid w:val="00612D4B"/>
    <w:rsid w:val="006135E6"/>
    <w:rsid w:val="00614771"/>
    <w:rsid w:val="0061558D"/>
    <w:rsid w:val="0061747D"/>
    <w:rsid w:val="00623899"/>
    <w:rsid w:val="006246B7"/>
    <w:rsid w:val="006253B7"/>
    <w:rsid w:val="006276B8"/>
    <w:rsid w:val="006303D7"/>
    <w:rsid w:val="00632E10"/>
    <w:rsid w:val="00632EA5"/>
    <w:rsid w:val="00635CBC"/>
    <w:rsid w:val="00636679"/>
    <w:rsid w:val="00637F5E"/>
    <w:rsid w:val="006437B9"/>
    <w:rsid w:val="00644F52"/>
    <w:rsid w:val="00645FCF"/>
    <w:rsid w:val="0064635E"/>
    <w:rsid w:val="006517C3"/>
    <w:rsid w:val="006520A9"/>
    <w:rsid w:val="006525FD"/>
    <w:rsid w:val="00653401"/>
    <w:rsid w:val="00653487"/>
    <w:rsid w:val="00653B17"/>
    <w:rsid w:val="00654483"/>
    <w:rsid w:val="00655EAE"/>
    <w:rsid w:val="006563B5"/>
    <w:rsid w:val="0065701C"/>
    <w:rsid w:val="00660495"/>
    <w:rsid w:val="006604A6"/>
    <w:rsid w:val="00662792"/>
    <w:rsid w:val="00664620"/>
    <w:rsid w:val="00664EDD"/>
    <w:rsid w:val="006656A2"/>
    <w:rsid w:val="00667243"/>
    <w:rsid w:val="00667868"/>
    <w:rsid w:val="00670FBC"/>
    <w:rsid w:val="00671B54"/>
    <w:rsid w:val="0067265E"/>
    <w:rsid w:val="00673DB8"/>
    <w:rsid w:val="00673E73"/>
    <w:rsid w:val="00674F46"/>
    <w:rsid w:val="006754AC"/>
    <w:rsid w:val="00675BFE"/>
    <w:rsid w:val="00675E0A"/>
    <w:rsid w:val="00676722"/>
    <w:rsid w:val="0067691D"/>
    <w:rsid w:val="006818B6"/>
    <w:rsid w:val="006824B8"/>
    <w:rsid w:val="0068288E"/>
    <w:rsid w:val="00682C32"/>
    <w:rsid w:val="006832D2"/>
    <w:rsid w:val="006836B1"/>
    <w:rsid w:val="006843B8"/>
    <w:rsid w:val="006852EB"/>
    <w:rsid w:val="00685A29"/>
    <w:rsid w:val="00687167"/>
    <w:rsid w:val="006929BA"/>
    <w:rsid w:val="00692ABF"/>
    <w:rsid w:val="00692BBD"/>
    <w:rsid w:val="00693047"/>
    <w:rsid w:val="00693313"/>
    <w:rsid w:val="0069332A"/>
    <w:rsid w:val="00694209"/>
    <w:rsid w:val="00697056"/>
    <w:rsid w:val="00697718"/>
    <w:rsid w:val="00697A99"/>
    <w:rsid w:val="006A1226"/>
    <w:rsid w:val="006A172E"/>
    <w:rsid w:val="006A2035"/>
    <w:rsid w:val="006A2DDA"/>
    <w:rsid w:val="006A3329"/>
    <w:rsid w:val="006A35E4"/>
    <w:rsid w:val="006A7743"/>
    <w:rsid w:val="006A7E26"/>
    <w:rsid w:val="006B13E2"/>
    <w:rsid w:val="006B150B"/>
    <w:rsid w:val="006B1785"/>
    <w:rsid w:val="006B317D"/>
    <w:rsid w:val="006B45AB"/>
    <w:rsid w:val="006B67E2"/>
    <w:rsid w:val="006B6C6A"/>
    <w:rsid w:val="006B7F25"/>
    <w:rsid w:val="006C15D5"/>
    <w:rsid w:val="006C1C02"/>
    <w:rsid w:val="006C234F"/>
    <w:rsid w:val="006C2D0C"/>
    <w:rsid w:val="006C31B0"/>
    <w:rsid w:val="006C375B"/>
    <w:rsid w:val="006C3D0C"/>
    <w:rsid w:val="006C53D0"/>
    <w:rsid w:val="006C5955"/>
    <w:rsid w:val="006C5EBD"/>
    <w:rsid w:val="006C7E87"/>
    <w:rsid w:val="006D0131"/>
    <w:rsid w:val="006D12BD"/>
    <w:rsid w:val="006D1375"/>
    <w:rsid w:val="006D1691"/>
    <w:rsid w:val="006D2335"/>
    <w:rsid w:val="006D2BE9"/>
    <w:rsid w:val="006D3570"/>
    <w:rsid w:val="006D3624"/>
    <w:rsid w:val="006D39A8"/>
    <w:rsid w:val="006D4391"/>
    <w:rsid w:val="006D519D"/>
    <w:rsid w:val="006D71C0"/>
    <w:rsid w:val="006E0BE4"/>
    <w:rsid w:val="006E1232"/>
    <w:rsid w:val="006E13EF"/>
    <w:rsid w:val="006E20AA"/>
    <w:rsid w:val="006E4EE7"/>
    <w:rsid w:val="006E65C2"/>
    <w:rsid w:val="006E7418"/>
    <w:rsid w:val="006F15B4"/>
    <w:rsid w:val="006F2044"/>
    <w:rsid w:val="006F248F"/>
    <w:rsid w:val="006F2503"/>
    <w:rsid w:val="006F31BC"/>
    <w:rsid w:val="006F3802"/>
    <w:rsid w:val="006F39D0"/>
    <w:rsid w:val="006F3B66"/>
    <w:rsid w:val="006F4E05"/>
    <w:rsid w:val="006F4E88"/>
    <w:rsid w:val="006F64D1"/>
    <w:rsid w:val="006F661B"/>
    <w:rsid w:val="006F7746"/>
    <w:rsid w:val="00700E33"/>
    <w:rsid w:val="00702DAA"/>
    <w:rsid w:val="0070582B"/>
    <w:rsid w:val="007066FB"/>
    <w:rsid w:val="00707A9D"/>
    <w:rsid w:val="00710FD2"/>
    <w:rsid w:val="00711157"/>
    <w:rsid w:val="007119E2"/>
    <w:rsid w:val="00714800"/>
    <w:rsid w:val="007154DA"/>
    <w:rsid w:val="00715B7E"/>
    <w:rsid w:val="00715F0D"/>
    <w:rsid w:val="00717930"/>
    <w:rsid w:val="00720A28"/>
    <w:rsid w:val="0072152F"/>
    <w:rsid w:val="00721C21"/>
    <w:rsid w:val="007229FD"/>
    <w:rsid w:val="007232CA"/>
    <w:rsid w:val="00726DD0"/>
    <w:rsid w:val="00730CDB"/>
    <w:rsid w:val="007323E9"/>
    <w:rsid w:val="00733B55"/>
    <w:rsid w:val="00736945"/>
    <w:rsid w:val="00736C89"/>
    <w:rsid w:val="00741408"/>
    <w:rsid w:val="00741707"/>
    <w:rsid w:val="0074177D"/>
    <w:rsid w:val="00741965"/>
    <w:rsid w:val="00742ADC"/>
    <w:rsid w:val="0074421C"/>
    <w:rsid w:val="00745744"/>
    <w:rsid w:val="00745A21"/>
    <w:rsid w:val="007464B2"/>
    <w:rsid w:val="00746876"/>
    <w:rsid w:val="0075032A"/>
    <w:rsid w:val="00750BF5"/>
    <w:rsid w:val="00750C12"/>
    <w:rsid w:val="00752A7D"/>
    <w:rsid w:val="00754433"/>
    <w:rsid w:val="00755996"/>
    <w:rsid w:val="0075749C"/>
    <w:rsid w:val="00760606"/>
    <w:rsid w:val="00763652"/>
    <w:rsid w:val="00763A36"/>
    <w:rsid w:val="00764602"/>
    <w:rsid w:val="00764BF7"/>
    <w:rsid w:val="00764EA5"/>
    <w:rsid w:val="007650D8"/>
    <w:rsid w:val="00766030"/>
    <w:rsid w:val="00766CBE"/>
    <w:rsid w:val="00767B80"/>
    <w:rsid w:val="00770D7D"/>
    <w:rsid w:val="00770E2C"/>
    <w:rsid w:val="00771030"/>
    <w:rsid w:val="00772497"/>
    <w:rsid w:val="00774197"/>
    <w:rsid w:val="007745AE"/>
    <w:rsid w:val="007754C3"/>
    <w:rsid w:val="0077638E"/>
    <w:rsid w:val="007768FE"/>
    <w:rsid w:val="00780C18"/>
    <w:rsid w:val="00787284"/>
    <w:rsid w:val="007902C3"/>
    <w:rsid w:val="00790BB8"/>
    <w:rsid w:val="00791377"/>
    <w:rsid w:val="007915BB"/>
    <w:rsid w:val="00795C86"/>
    <w:rsid w:val="007A01A1"/>
    <w:rsid w:val="007A0B25"/>
    <w:rsid w:val="007A2E39"/>
    <w:rsid w:val="007A3166"/>
    <w:rsid w:val="007A45E7"/>
    <w:rsid w:val="007A58D8"/>
    <w:rsid w:val="007A5D42"/>
    <w:rsid w:val="007A7263"/>
    <w:rsid w:val="007A73BE"/>
    <w:rsid w:val="007A7657"/>
    <w:rsid w:val="007B1754"/>
    <w:rsid w:val="007B29A8"/>
    <w:rsid w:val="007B2BD2"/>
    <w:rsid w:val="007B2E0E"/>
    <w:rsid w:val="007B4AAA"/>
    <w:rsid w:val="007C6431"/>
    <w:rsid w:val="007C654E"/>
    <w:rsid w:val="007C6894"/>
    <w:rsid w:val="007D02F0"/>
    <w:rsid w:val="007D3035"/>
    <w:rsid w:val="007D35C4"/>
    <w:rsid w:val="007D3B8C"/>
    <w:rsid w:val="007D5652"/>
    <w:rsid w:val="007D57EF"/>
    <w:rsid w:val="007D6205"/>
    <w:rsid w:val="007D62C7"/>
    <w:rsid w:val="007D6B53"/>
    <w:rsid w:val="007D6D97"/>
    <w:rsid w:val="007D76DE"/>
    <w:rsid w:val="007E001D"/>
    <w:rsid w:val="007E6B89"/>
    <w:rsid w:val="007F1AB4"/>
    <w:rsid w:val="007F1B9C"/>
    <w:rsid w:val="007F2142"/>
    <w:rsid w:val="007F3777"/>
    <w:rsid w:val="007F5F0C"/>
    <w:rsid w:val="007F6028"/>
    <w:rsid w:val="007F63BA"/>
    <w:rsid w:val="007F7AC6"/>
    <w:rsid w:val="008007EE"/>
    <w:rsid w:val="008012DE"/>
    <w:rsid w:val="00803061"/>
    <w:rsid w:val="008057D4"/>
    <w:rsid w:val="00807EEE"/>
    <w:rsid w:val="008103E9"/>
    <w:rsid w:val="00811110"/>
    <w:rsid w:val="00811DAC"/>
    <w:rsid w:val="0081329F"/>
    <w:rsid w:val="008135F4"/>
    <w:rsid w:val="00813893"/>
    <w:rsid w:val="00813976"/>
    <w:rsid w:val="00813F60"/>
    <w:rsid w:val="00814030"/>
    <w:rsid w:val="00814330"/>
    <w:rsid w:val="0082266E"/>
    <w:rsid w:val="008234E2"/>
    <w:rsid w:val="00823927"/>
    <w:rsid w:val="00823CCD"/>
    <w:rsid w:val="00824361"/>
    <w:rsid w:val="008250B0"/>
    <w:rsid w:val="00825FD3"/>
    <w:rsid w:val="00826793"/>
    <w:rsid w:val="0083146F"/>
    <w:rsid w:val="008327EE"/>
    <w:rsid w:val="00833F8E"/>
    <w:rsid w:val="00834AA0"/>
    <w:rsid w:val="0083539E"/>
    <w:rsid w:val="00836E22"/>
    <w:rsid w:val="00836E71"/>
    <w:rsid w:val="00837EBE"/>
    <w:rsid w:val="00842E74"/>
    <w:rsid w:val="00843BE5"/>
    <w:rsid w:val="00844E88"/>
    <w:rsid w:val="00845774"/>
    <w:rsid w:val="00852D21"/>
    <w:rsid w:val="008532D8"/>
    <w:rsid w:val="008535C9"/>
    <w:rsid w:val="008543FB"/>
    <w:rsid w:val="008546FE"/>
    <w:rsid w:val="00854F21"/>
    <w:rsid w:val="008561E0"/>
    <w:rsid w:val="00856B64"/>
    <w:rsid w:val="00860A39"/>
    <w:rsid w:val="0086177D"/>
    <w:rsid w:val="00862463"/>
    <w:rsid w:val="00863DD9"/>
    <w:rsid w:val="00865960"/>
    <w:rsid w:val="00866446"/>
    <w:rsid w:val="008665FF"/>
    <w:rsid w:val="0086741B"/>
    <w:rsid w:val="008675EC"/>
    <w:rsid w:val="00870295"/>
    <w:rsid w:val="00870933"/>
    <w:rsid w:val="00870B16"/>
    <w:rsid w:val="00870E92"/>
    <w:rsid w:val="0087112F"/>
    <w:rsid w:val="00871568"/>
    <w:rsid w:val="00872D25"/>
    <w:rsid w:val="00874E17"/>
    <w:rsid w:val="0087510D"/>
    <w:rsid w:val="0087534A"/>
    <w:rsid w:val="00876A87"/>
    <w:rsid w:val="0087712D"/>
    <w:rsid w:val="00880A60"/>
    <w:rsid w:val="00881CD2"/>
    <w:rsid w:val="0088260C"/>
    <w:rsid w:val="00882A05"/>
    <w:rsid w:val="00884103"/>
    <w:rsid w:val="00885C88"/>
    <w:rsid w:val="00886E66"/>
    <w:rsid w:val="00886F29"/>
    <w:rsid w:val="00887704"/>
    <w:rsid w:val="00887A55"/>
    <w:rsid w:val="00887AE5"/>
    <w:rsid w:val="00890B23"/>
    <w:rsid w:val="008917A3"/>
    <w:rsid w:val="00891A49"/>
    <w:rsid w:val="00892CC1"/>
    <w:rsid w:val="0089319F"/>
    <w:rsid w:val="008979E1"/>
    <w:rsid w:val="00897DAB"/>
    <w:rsid w:val="008A0633"/>
    <w:rsid w:val="008A275F"/>
    <w:rsid w:val="008A3386"/>
    <w:rsid w:val="008A53F2"/>
    <w:rsid w:val="008A5766"/>
    <w:rsid w:val="008B09B1"/>
    <w:rsid w:val="008B50B2"/>
    <w:rsid w:val="008B6430"/>
    <w:rsid w:val="008B66F0"/>
    <w:rsid w:val="008B71F8"/>
    <w:rsid w:val="008B727C"/>
    <w:rsid w:val="008B7A53"/>
    <w:rsid w:val="008C24B6"/>
    <w:rsid w:val="008C3ACC"/>
    <w:rsid w:val="008C3FB6"/>
    <w:rsid w:val="008C487C"/>
    <w:rsid w:val="008C4C28"/>
    <w:rsid w:val="008D11E3"/>
    <w:rsid w:val="008D20F8"/>
    <w:rsid w:val="008D28AD"/>
    <w:rsid w:val="008D2E03"/>
    <w:rsid w:val="008D3473"/>
    <w:rsid w:val="008D4167"/>
    <w:rsid w:val="008D539C"/>
    <w:rsid w:val="008D575A"/>
    <w:rsid w:val="008D66AC"/>
    <w:rsid w:val="008D7A9D"/>
    <w:rsid w:val="008E034E"/>
    <w:rsid w:val="008E038F"/>
    <w:rsid w:val="008E0FCC"/>
    <w:rsid w:val="008E21A3"/>
    <w:rsid w:val="008E2FE3"/>
    <w:rsid w:val="008E3012"/>
    <w:rsid w:val="008E3FF2"/>
    <w:rsid w:val="008E4AD1"/>
    <w:rsid w:val="008E5698"/>
    <w:rsid w:val="008E5F34"/>
    <w:rsid w:val="008E63A1"/>
    <w:rsid w:val="008E6B88"/>
    <w:rsid w:val="008E717E"/>
    <w:rsid w:val="008E7D3F"/>
    <w:rsid w:val="008F00CF"/>
    <w:rsid w:val="008F0E10"/>
    <w:rsid w:val="008F2267"/>
    <w:rsid w:val="008F2837"/>
    <w:rsid w:val="008F2F63"/>
    <w:rsid w:val="008F3011"/>
    <w:rsid w:val="008F3EE2"/>
    <w:rsid w:val="008F4B08"/>
    <w:rsid w:val="008F51F6"/>
    <w:rsid w:val="008F5D4C"/>
    <w:rsid w:val="008F6030"/>
    <w:rsid w:val="008F67FD"/>
    <w:rsid w:val="008F6D40"/>
    <w:rsid w:val="009008B3"/>
    <w:rsid w:val="0090255A"/>
    <w:rsid w:val="00903844"/>
    <w:rsid w:val="00903E02"/>
    <w:rsid w:val="00904226"/>
    <w:rsid w:val="0090547E"/>
    <w:rsid w:val="00905A7E"/>
    <w:rsid w:val="00905B18"/>
    <w:rsid w:val="00905B2F"/>
    <w:rsid w:val="00906DB5"/>
    <w:rsid w:val="009113DE"/>
    <w:rsid w:val="00911EA3"/>
    <w:rsid w:val="009128F5"/>
    <w:rsid w:val="0091306D"/>
    <w:rsid w:val="00916912"/>
    <w:rsid w:val="00917B15"/>
    <w:rsid w:val="009211CB"/>
    <w:rsid w:val="009231E0"/>
    <w:rsid w:val="00923548"/>
    <w:rsid w:val="00923B70"/>
    <w:rsid w:val="00925293"/>
    <w:rsid w:val="00926241"/>
    <w:rsid w:val="00926A61"/>
    <w:rsid w:val="00926B0D"/>
    <w:rsid w:val="00926B22"/>
    <w:rsid w:val="009300D6"/>
    <w:rsid w:val="00930B6C"/>
    <w:rsid w:val="00930E4B"/>
    <w:rsid w:val="00931485"/>
    <w:rsid w:val="00937277"/>
    <w:rsid w:val="00942C91"/>
    <w:rsid w:val="009436DA"/>
    <w:rsid w:val="00943862"/>
    <w:rsid w:val="00943FB9"/>
    <w:rsid w:val="0094508D"/>
    <w:rsid w:val="00945F32"/>
    <w:rsid w:val="00946E85"/>
    <w:rsid w:val="0094787E"/>
    <w:rsid w:val="00947C5C"/>
    <w:rsid w:val="009506A7"/>
    <w:rsid w:val="00950763"/>
    <w:rsid w:val="0095113A"/>
    <w:rsid w:val="00952C49"/>
    <w:rsid w:val="00952E50"/>
    <w:rsid w:val="00954CF5"/>
    <w:rsid w:val="00955598"/>
    <w:rsid w:val="00955D20"/>
    <w:rsid w:val="009565F3"/>
    <w:rsid w:val="00956630"/>
    <w:rsid w:val="009605FA"/>
    <w:rsid w:val="00961AD5"/>
    <w:rsid w:val="0096368F"/>
    <w:rsid w:val="009646AE"/>
    <w:rsid w:val="00964883"/>
    <w:rsid w:val="0096646C"/>
    <w:rsid w:val="00967230"/>
    <w:rsid w:val="00967BCD"/>
    <w:rsid w:val="00970176"/>
    <w:rsid w:val="00972087"/>
    <w:rsid w:val="00972C13"/>
    <w:rsid w:val="0097420F"/>
    <w:rsid w:val="0097456D"/>
    <w:rsid w:val="00974634"/>
    <w:rsid w:val="00974A47"/>
    <w:rsid w:val="00976BF4"/>
    <w:rsid w:val="00977090"/>
    <w:rsid w:val="00980920"/>
    <w:rsid w:val="009812D7"/>
    <w:rsid w:val="00982E99"/>
    <w:rsid w:val="009841EF"/>
    <w:rsid w:val="00984BD3"/>
    <w:rsid w:val="00990391"/>
    <w:rsid w:val="00992151"/>
    <w:rsid w:val="009944D9"/>
    <w:rsid w:val="009947D1"/>
    <w:rsid w:val="00994B40"/>
    <w:rsid w:val="00996159"/>
    <w:rsid w:val="009961B3"/>
    <w:rsid w:val="00996849"/>
    <w:rsid w:val="009A12B9"/>
    <w:rsid w:val="009A3AC9"/>
    <w:rsid w:val="009A3C25"/>
    <w:rsid w:val="009A4BF0"/>
    <w:rsid w:val="009A5714"/>
    <w:rsid w:val="009A5DA7"/>
    <w:rsid w:val="009B1AEC"/>
    <w:rsid w:val="009B2484"/>
    <w:rsid w:val="009B2E1A"/>
    <w:rsid w:val="009B326F"/>
    <w:rsid w:val="009B4506"/>
    <w:rsid w:val="009B65A2"/>
    <w:rsid w:val="009B7329"/>
    <w:rsid w:val="009B78F8"/>
    <w:rsid w:val="009C00FA"/>
    <w:rsid w:val="009C0F6B"/>
    <w:rsid w:val="009C1D68"/>
    <w:rsid w:val="009C1FFE"/>
    <w:rsid w:val="009C27A9"/>
    <w:rsid w:val="009C3485"/>
    <w:rsid w:val="009C5D2B"/>
    <w:rsid w:val="009C68EF"/>
    <w:rsid w:val="009C6F83"/>
    <w:rsid w:val="009C7248"/>
    <w:rsid w:val="009D11B7"/>
    <w:rsid w:val="009D16ED"/>
    <w:rsid w:val="009D1D57"/>
    <w:rsid w:val="009D4F8F"/>
    <w:rsid w:val="009D79AA"/>
    <w:rsid w:val="009E2544"/>
    <w:rsid w:val="009E2770"/>
    <w:rsid w:val="009E2FF3"/>
    <w:rsid w:val="009E454D"/>
    <w:rsid w:val="009E467C"/>
    <w:rsid w:val="009E4710"/>
    <w:rsid w:val="009E4A43"/>
    <w:rsid w:val="009E6225"/>
    <w:rsid w:val="009F0069"/>
    <w:rsid w:val="009F2056"/>
    <w:rsid w:val="009F2261"/>
    <w:rsid w:val="009F2933"/>
    <w:rsid w:val="009F3537"/>
    <w:rsid w:val="009F6ADC"/>
    <w:rsid w:val="009F78A4"/>
    <w:rsid w:val="009F796E"/>
    <w:rsid w:val="00A00D59"/>
    <w:rsid w:val="00A019A5"/>
    <w:rsid w:val="00A032F8"/>
    <w:rsid w:val="00A04A6A"/>
    <w:rsid w:val="00A10347"/>
    <w:rsid w:val="00A12DBA"/>
    <w:rsid w:val="00A13B60"/>
    <w:rsid w:val="00A148CF"/>
    <w:rsid w:val="00A14C36"/>
    <w:rsid w:val="00A15390"/>
    <w:rsid w:val="00A1541C"/>
    <w:rsid w:val="00A158AB"/>
    <w:rsid w:val="00A15DFB"/>
    <w:rsid w:val="00A2450A"/>
    <w:rsid w:val="00A24DBA"/>
    <w:rsid w:val="00A24F53"/>
    <w:rsid w:val="00A25657"/>
    <w:rsid w:val="00A262AF"/>
    <w:rsid w:val="00A304BE"/>
    <w:rsid w:val="00A329B6"/>
    <w:rsid w:val="00A34F5A"/>
    <w:rsid w:val="00A367A1"/>
    <w:rsid w:val="00A40178"/>
    <w:rsid w:val="00A415D2"/>
    <w:rsid w:val="00A44EF8"/>
    <w:rsid w:val="00A460BA"/>
    <w:rsid w:val="00A46CF8"/>
    <w:rsid w:val="00A46FE1"/>
    <w:rsid w:val="00A510F6"/>
    <w:rsid w:val="00A51C72"/>
    <w:rsid w:val="00A54828"/>
    <w:rsid w:val="00A57F74"/>
    <w:rsid w:val="00A57F88"/>
    <w:rsid w:val="00A61A04"/>
    <w:rsid w:val="00A62588"/>
    <w:rsid w:val="00A627B3"/>
    <w:rsid w:val="00A648E0"/>
    <w:rsid w:val="00A651C9"/>
    <w:rsid w:val="00A67D0F"/>
    <w:rsid w:val="00A67EB8"/>
    <w:rsid w:val="00A708CA"/>
    <w:rsid w:val="00A70E2D"/>
    <w:rsid w:val="00A73161"/>
    <w:rsid w:val="00A740E7"/>
    <w:rsid w:val="00A74621"/>
    <w:rsid w:val="00A767EC"/>
    <w:rsid w:val="00A771B3"/>
    <w:rsid w:val="00A80739"/>
    <w:rsid w:val="00A813DA"/>
    <w:rsid w:val="00A83829"/>
    <w:rsid w:val="00A83FCC"/>
    <w:rsid w:val="00A862C0"/>
    <w:rsid w:val="00A862CB"/>
    <w:rsid w:val="00A87091"/>
    <w:rsid w:val="00A87EE1"/>
    <w:rsid w:val="00A9000F"/>
    <w:rsid w:val="00A906FE"/>
    <w:rsid w:val="00A91A20"/>
    <w:rsid w:val="00A9229F"/>
    <w:rsid w:val="00A93D4F"/>
    <w:rsid w:val="00A944AC"/>
    <w:rsid w:val="00A94D81"/>
    <w:rsid w:val="00A95100"/>
    <w:rsid w:val="00A97A15"/>
    <w:rsid w:val="00A97BDC"/>
    <w:rsid w:val="00AA0233"/>
    <w:rsid w:val="00AA0652"/>
    <w:rsid w:val="00AA0873"/>
    <w:rsid w:val="00AA1162"/>
    <w:rsid w:val="00AA2812"/>
    <w:rsid w:val="00AA2A39"/>
    <w:rsid w:val="00AA2C16"/>
    <w:rsid w:val="00AA47C5"/>
    <w:rsid w:val="00AA501F"/>
    <w:rsid w:val="00AA5AEE"/>
    <w:rsid w:val="00AA615B"/>
    <w:rsid w:val="00AA6272"/>
    <w:rsid w:val="00AB0DED"/>
    <w:rsid w:val="00AB14AB"/>
    <w:rsid w:val="00AB45BD"/>
    <w:rsid w:val="00AB5263"/>
    <w:rsid w:val="00AC0C81"/>
    <w:rsid w:val="00AC1B48"/>
    <w:rsid w:val="00AC29D6"/>
    <w:rsid w:val="00AC3DCF"/>
    <w:rsid w:val="00AC43E7"/>
    <w:rsid w:val="00AC5D46"/>
    <w:rsid w:val="00AC69F6"/>
    <w:rsid w:val="00AD0F2A"/>
    <w:rsid w:val="00AD1E1B"/>
    <w:rsid w:val="00AD2C29"/>
    <w:rsid w:val="00AD4BD5"/>
    <w:rsid w:val="00AD54C3"/>
    <w:rsid w:val="00AD6339"/>
    <w:rsid w:val="00AD7725"/>
    <w:rsid w:val="00AE0018"/>
    <w:rsid w:val="00AE00EC"/>
    <w:rsid w:val="00AE0522"/>
    <w:rsid w:val="00AE1FDC"/>
    <w:rsid w:val="00AE668A"/>
    <w:rsid w:val="00AE6858"/>
    <w:rsid w:val="00AE7EF0"/>
    <w:rsid w:val="00AF0A55"/>
    <w:rsid w:val="00AF2EFF"/>
    <w:rsid w:val="00AF3236"/>
    <w:rsid w:val="00AF387F"/>
    <w:rsid w:val="00AF41B6"/>
    <w:rsid w:val="00AF497F"/>
    <w:rsid w:val="00AF535F"/>
    <w:rsid w:val="00AF5C62"/>
    <w:rsid w:val="00AF643C"/>
    <w:rsid w:val="00AF6B2F"/>
    <w:rsid w:val="00AF7270"/>
    <w:rsid w:val="00AF727E"/>
    <w:rsid w:val="00B00055"/>
    <w:rsid w:val="00B0155D"/>
    <w:rsid w:val="00B04C69"/>
    <w:rsid w:val="00B07013"/>
    <w:rsid w:val="00B074D1"/>
    <w:rsid w:val="00B10490"/>
    <w:rsid w:val="00B1075A"/>
    <w:rsid w:val="00B11F92"/>
    <w:rsid w:val="00B120A7"/>
    <w:rsid w:val="00B13C71"/>
    <w:rsid w:val="00B14450"/>
    <w:rsid w:val="00B15460"/>
    <w:rsid w:val="00B1586E"/>
    <w:rsid w:val="00B16AAC"/>
    <w:rsid w:val="00B17BC5"/>
    <w:rsid w:val="00B2045A"/>
    <w:rsid w:val="00B20582"/>
    <w:rsid w:val="00B2158C"/>
    <w:rsid w:val="00B217CA"/>
    <w:rsid w:val="00B24E57"/>
    <w:rsid w:val="00B26584"/>
    <w:rsid w:val="00B30A67"/>
    <w:rsid w:val="00B30D96"/>
    <w:rsid w:val="00B3123D"/>
    <w:rsid w:val="00B31B85"/>
    <w:rsid w:val="00B336AC"/>
    <w:rsid w:val="00B34281"/>
    <w:rsid w:val="00B3678E"/>
    <w:rsid w:val="00B3795F"/>
    <w:rsid w:val="00B4135D"/>
    <w:rsid w:val="00B42262"/>
    <w:rsid w:val="00B425E4"/>
    <w:rsid w:val="00B42B2C"/>
    <w:rsid w:val="00B459BE"/>
    <w:rsid w:val="00B5123E"/>
    <w:rsid w:val="00B51B58"/>
    <w:rsid w:val="00B522C4"/>
    <w:rsid w:val="00B52B0E"/>
    <w:rsid w:val="00B52FDB"/>
    <w:rsid w:val="00B5337D"/>
    <w:rsid w:val="00B533F4"/>
    <w:rsid w:val="00B54444"/>
    <w:rsid w:val="00B566A4"/>
    <w:rsid w:val="00B57FC4"/>
    <w:rsid w:val="00B600E1"/>
    <w:rsid w:val="00B604F8"/>
    <w:rsid w:val="00B61D4A"/>
    <w:rsid w:val="00B62BEA"/>
    <w:rsid w:val="00B63732"/>
    <w:rsid w:val="00B64B90"/>
    <w:rsid w:val="00B65290"/>
    <w:rsid w:val="00B66E91"/>
    <w:rsid w:val="00B70E26"/>
    <w:rsid w:val="00B71364"/>
    <w:rsid w:val="00B726D5"/>
    <w:rsid w:val="00B72758"/>
    <w:rsid w:val="00B7319C"/>
    <w:rsid w:val="00B7346F"/>
    <w:rsid w:val="00B73CFE"/>
    <w:rsid w:val="00B7517F"/>
    <w:rsid w:val="00B80E36"/>
    <w:rsid w:val="00B81DBB"/>
    <w:rsid w:val="00B82606"/>
    <w:rsid w:val="00B82DA0"/>
    <w:rsid w:val="00B8481C"/>
    <w:rsid w:val="00B85AB7"/>
    <w:rsid w:val="00B85B0A"/>
    <w:rsid w:val="00B861DA"/>
    <w:rsid w:val="00B86C5A"/>
    <w:rsid w:val="00B86CB5"/>
    <w:rsid w:val="00B86D58"/>
    <w:rsid w:val="00B8744D"/>
    <w:rsid w:val="00B8745F"/>
    <w:rsid w:val="00B9066A"/>
    <w:rsid w:val="00B90754"/>
    <w:rsid w:val="00B90BBE"/>
    <w:rsid w:val="00B91B78"/>
    <w:rsid w:val="00B93013"/>
    <w:rsid w:val="00B936F7"/>
    <w:rsid w:val="00B9416B"/>
    <w:rsid w:val="00B9425C"/>
    <w:rsid w:val="00B9572C"/>
    <w:rsid w:val="00B95A93"/>
    <w:rsid w:val="00B95BE8"/>
    <w:rsid w:val="00B96020"/>
    <w:rsid w:val="00B9752B"/>
    <w:rsid w:val="00B9782C"/>
    <w:rsid w:val="00B97D95"/>
    <w:rsid w:val="00B97E3C"/>
    <w:rsid w:val="00BA0158"/>
    <w:rsid w:val="00BA04F9"/>
    <w:rsid w:val="00BA6755"/>
    <w:rsid w:val="00BA7E78"/>
    <w:rsid w:val="00BB0833"/>
    <w:rsid w:val="00BB0EA7"/>
    <w:rsid w:val="00BB1223"/>
    <w:rsid w:val="00BB3527"/>
    <w:rsid w:val="00BB3CAB"/>
    <w:rsid w:val="00BB4B39"/>
    <w:rsid w:val="00BB4CDF"/>
    <w:rsid w:val="00BB595B"/>
    <w:rsid w:val="00BB59F9"/>
    <w:rsid w:val="00BB5B0E"/>
    <w:rsid w:val="00BB7561"/>
    <w:rsid w:val="00BC0AD1"/>
    <w:rsid w:val="00BC15B8"/>
    <w:rsid w:val="00BC4BDD"/>
    <w:rsid w:val="00BC5279"/>
    <w:rsid w:val="00BC55CD"/>
    <w:rsid w:val="00BC6C4E"/>
    <w:rsid w:val="00BC6DAA"/>
    <w:rsid w:val="00BC7B6A"/>
    <w:rsid w:val="00BD0B60"/>
    <w:rsid w:val="00BD0EAC"/>
    <w:rsid w:val="00BD31AB"/>
    <w:rsid w:val="00BD3694"/>
    <w:rsid w:val="00BD46F6"/>
    <w:rsid w:val="00BD49D0"/>
    <w:rsid w:val="00BD4AA0"/>
    <w:rsid w:val="00BD4E32"/>
    <w:rsid w:val="00BD58A7"/>
    <w:rsid w:val="00BD6EE4"/>
    <w:rsid w:val="00BE1E33"/>
    <w:rsid w:val="00BE2AD3"/>
    <w:rsid w:val="00BE35F3"/>
    <w:rsid w:val="00BE36F7"/>
    <w:rsid w:val="00BE4E3F"/>
    <w:rsid w:val="00BE65AD"/>
    <w:rsid w:val="00BF1156"/>
    <w:rsid w:val="00BF19F3"/>
    <w:rsid w:val="00BF2443"/>
    <w:rsid w:val="00BF26A3"/>
    <w:rsid w:val="00BF34FD"/>
    <w:rsid w:val="00BF39E3"/>
    <w:rsid w:val="00BF4B4C"/>
    <w:rsid w:val="00BF72B9"/>
    <w:rsid w:val="00C00709"/>
    <w:rsid w:val="00C01BC4"/>
    <w:rsid w:val="00C04114"/>
    <w:rsid w:val="00C0447F"/>
    <w:rsid w:val="00C0550E"/>
    <w:rsid w:val="00C07492"/>
    <w:rsid w:val="00C07755"/>
    <w:rsid w:val="00C07B5E"/>
    <w:rsid w:val="00C07C4E"/>
    <w:rsid w:val="00C10D3E"/>
    <w:rsid w:val="00C10DE8"/>
    <w:rsid w:val="00C12201"/>
    <w:rsid w:val="00C12946"/>
    <w:rsid w:val="00C12AD2"/>
    <w:rsid w:val="00C12C83"/>
    <w:rsid w:val="00C134EE"/>
    <w:rsid w:val="00C1405A"/>
    <w:rsid w:val="00C14E7D"/>
    <w:rsid w:val="00C14F61"/>
    <w:rsid w:val="00C15574"/>
    <w:rsid w:val="00C2018B"/>
    <w:rsid w:val="00C2021F"/>
    <w:rsid w:val="00C2197A"/>
    <w:rsid w:val="00C2347A"/>
    <w:rsid w:val="00C30A46"/>
    <w:rsid w:val="00C30E1E"/>
    <w:rsid w:val="00C31412"/>
    <w:rsid w:val="00C3189D"/>
    <w:rsid w:val="00C329B9"/>
    <w:rsid w:val="00C362A0"/>
    <w:rsid w:val="00C365AF"/>
    <w:rsid w:val="00C367CD"/>
    <w:rsid w:val="00C40139"/>
    <w:rsid w:val="00C410C3"/>
    <w:rsid w:val="00C42740"/>
    <w:rsid w:val="00C43C6C"/>
    <w:rsid w:val="00C440E3"/>
    <w:rsid w:val="00C4526C"/>
    <w:rsid w:val="00C50B1B"/>
    <w:rsid w:val="00C50C99"/>
    <w:rsid w:val="00C52801"/>
    <w:rsid w:val="00C5395E"/>
    <w:rsid w:val="00C53B7D"/>
    <w:rsid w:val="00C60C0C"/>
    <w:rsid w:val="00C61C54"/>
    <w:rsid w:val="00C6210F"/>
    <w:rsid w:val="00C631DC"/>
    <w:rsid w:val="00C64BC3"/>
    <w:rsid w:val="00C67E1B"/>
    <w:rsid w:val="00C703AD"/>
    <w:rsid w:val="00C7127C"/>
    <w:rsid w:val="00C745C6"/>
    <w:rsid w:val="00C750BA"/>
    <w:rsid w:val="00C75839"/>
    <w:rsid w:val="00C75FA8"/>
    <w:rsid w:val="00C7693D"/>
    <w:rsid w:val="00C76BB0"/>
    <w:rsid w:val="00C7706E"/>
    <w:rsid w:val="00C77811"/>
    <w:rsid w:val="00C81AB7"/>
    <w:rsid w:val="00C826EF"/>
    <w:rsid w:val="00C8308A"/>
    <w:rsid w:val="00C83E36"/>
    <w:rsid w:val="00C8442D"/>
    <w:rsid w:val="00C85287"/>
    <w:rsid w:val="00C85FA6"/>
    <w:rsid w:val="00C868B5"/>
    <w:rsid w:val="00C9170B"/>
    <w:rsid w:val="00C941C9"/>
    <w:rsid w:val="00C95532"/>
    <w:rsid w:val="00C95AC9"/>
    <w:rsid w:val="00C964DE"/>
    <w:rsid w:val="00C969C2"/>
    <w:rsid w:val="00C96F18"/>
    <w:rsid w:val="00CA270A"/>
    <w:rsid w:val="00CA304F"/>
    <w:rsid w:val="00CA4545"/>
    <w:rsid w:val="00CA4E8A"/>
    <w:rsid w:val="00CA51AC"/>
    <w:rsid w:val="00CA51DE"/>
    <w:rsid w:val="00CA5790"/>
    <w:rsid w:val="00CA634C"/>
    <w:rsid w:val="00CA652B"/>
    <w:rsid w:val="00CA72B8"/>
    <w:rsid w:val="00CA75F5"/>
    <w:rsid w:val="00CA7BFF"/>
    <w:rsid w:val="00CB003C"/>
    <w:rsid w:val="00CB0482"/>
    <w:rsid w:val="00CB0C4E"/>
    <w:rsid w:val="00CB12E5"/>
    <w:rsid w:val="00CB3684"/>
    <w:rsid w:val="00CB55CF"/>
    <w:rsid w:val="00CB59D4"/>
    <w:rsid w:val="00CC0C56"/>
    <w:rsid w:val="00CC11B6"/>
    <w:rsid w:val="00CC4245"/>
    <w:rsid w:val="00CC6782"/>
    <w:rsid w:val="00CD087C"/>
    <w:rsid w:val="00CD23FE"/>
    <w:rsid w:val="00CD319D"/>
    <w:rsid w:val="00CD33C1"/>
    <w:rsid w:val="00CD5B4D"/>
    <w:rsid w:val="00CE15BE"/>
    <w:rsid w:val="00CE332E"/>
    <w:rsid w:val="00CE35D5"/>
    <w:rsid w:val="00CE530A"/>
    <w:rsid w:val="00CE6E64"/>
    <w:rsid w:val="00CF0665"/>
    <w:rsid w:val="00CF09D9"/>
    <w:rsid w:val="00CF182A"/>
    <w:rsid w:val="00CF1BF9"/>
    <w:rsid w:val="00CF1F1E"/>
    <w:rsid w:val="00CF282F"/>
    <w:rsid w:val="00CF3226"/>
    <w:rsid w:val="00CF326B"/>
    <w:rsid w:val="00CF5CC1"/>
    <w:rsid w:val="00CF5FDD"/>
    <w:rsid w:val="00CF7D98"/>
    <w:rsid w:val="00D003E0"/>
    <w:rsid w:val="00D029D8"/>
    <w:rsid w:val="00D02A84"/>
    <w:rsid w:val="00D0300E"/>
    <w:rsid w:val="00D04CE5"/>
    <w:rsid w:val="00D054B2"/>
    <w:rsid w:val="00D07245"/>
    <w:rsid w:val="00D0763E"/>
    <w:rsid w:val="00D11186"/>
    <w:rsid w:val="00D11D20"/>
    <w:rsid w:val="00D122AA"/>
    <w:rsid w:val="00D12644"/>
    <w:rsid w:val="00D12E2B"/>
    <w:rsid w:val="00D134CC"/>
    <w:rsid w:val="00D142E0"/>
    <w:rsid w:val="00D14450"/>
    <w:rsid w:val="00D14C1E"/>
    <w:rsid w:val="00D20132"/>
    <w:rsid w:val="00D20C1D"/>
    <w:rsid w:val="00D24682"/>
    <w:rsid w:val="00D24F06"/>
    <w:rsid w:val="00D25AEF"/>
    <w:rsid w:val="00D279FE"/>
    <w:rsid w:val="00D313E5"/>
    <w:rsid w:val="00D31785"/>
    <w:rsid w:val="00D32391"/>
    <w:rsid w:val="00D346A6"/>
    <w:rsid w:val="00D349EE"/>
    <w:rsid w:val="00D35298"/>
    <w:rsid w:val="00D3555B"/>
    <w:rsid w:val="00D36296"/>
    <w:rsid w:val="00D36DC3"/>
    <w:rsid w:val="00D40D7D"/>
    <w:rsid w:val="00D4126F"/>
    <w:rsid w:val="00D418AD"/>
    <w:rsid w:val="00D42C1B"/>
    <w:rsid w:val="00D44227"/>
    <w:rsid w:val="00D456BE"/>
    <w:rsid w:val="00D46629"/>
    <w:rsid w:val="00D46B8E"/>
    <w:rsid w:val="00D5087C"/>
    <w:rsid w:val="00D51312"/>
    <w:rsid w:val="00D51B22"/>
    <w:rsid w:val="00D51CE7"/>
    <w:rsid w:val="00D51D54"/>
    <w:rsid w:val="00D527B1"/>
    <w:rsid w:val="00D527DA"/>
    <w:rsid w:val="00D54C90"/>
    <w:rsid w:val="00D54DF5"/>
    <w:rsid w:val="00D554BA"/>
    <w:rsid w:val="00D56D47"/>
    <w:rsid w:val="00D57835"/>
    <w:rsid w:val="00D6075E"/>
    <w:rsid w:val="00D60CF3"/>
    <w:rsid w:val="00D613F3"/>
    <w:rsid w:val="00D619D2"/>
    <w:rsid w:val="00D61BAF"/>
    <w:rsid w:val="00D655FB"/>
    <w:rsid w:val="00D70FB4"/>
    <w:rsid w:val="00D7248C"/>
    <w:rsid w:val="00D72C96"/>
    <w:rsid w:val="00D73854"/>
    <w:rsid w:val="00D73A38"/>
    <w:rsid w:val="00D74A1C"/>
    <w:rsid w:val="00D761DB"/>
    <w:rsid w:val="00D7769B"/>
    <w:rsid w:val="00D8146F"/>
    <w:rsid w:val="00D815C1"/>
    <w:rsid w:val="00D82E7D"/>
    <w:rsid w:val="00D850F4"/>
    <w:rsid w:val="00D85C85"/>
    <w:rsid w:val="00D85E33"/>
    <w:rsid w:val="00D866EC"/>
    <w:rsid w:val="00D9096A"/>
    <w:rsid w:val="00D928CF"/>
    <w:rsid w:val="00D92F6C"/>
    <w:rsid w:val="00D93514"/>
    <w:rsid w:val="00D93AED"/>
    <w:rsid w:val="00D94695"/>
    <w:rsid w:val="00D9530A"/>
    <w:rsid w:val="00D95879"/>
    <w:rsid w:val="00D97A6B"/>
    <w:rsid w:val="00DA0770"/>
    <w:rsid w:val="00DA1396"/>
    <w:rsid w:val="00DA1F59"/>
    <w:rsid w:val="00DA2FA3"/>
    <w:rsid w:val="00DA546F"/>
    <w:rsid w:val="00DA65B2"/>
    <w:rsid w:val="00DA7875"/>
    <w:rsid w:val="00DB0705"/>
    <w:rsid w:val="00DB0AD7"/>
    <w:rsid w:val="00DB2A4B"/>
    <w:rsid w:val="00DB3513"/>
    <w:rsid w:val="00DB751D"/>
    <w:rsid w:val="00DC09BD"/>
    <w:rsid w:val="00DC0FCD"/>
    <w:rsid w:val="00DC133D"/>
    <w:rsid w:val="00DC162E"/>
    <w:rsid w:val="00DC35CE"/>
    <w:rsid w:val="00DC3B1E"/>
    <w:rsid w:val="00DC432A"/>
    <w:rsid w:val="00DC4444"/>
    <w:rsid w:val="00DC4C93"/>
    <w:rsid w:val="00DC679E"/>
    <w:rsid w:val="00DD0609"/>
    <w:rsid w:val="00DD0E98"/>
    <w:rsid w:val="00DD14BC"/>
    <w:rsid w:val="00DD259F"/>
    <w:rsid w:val="00DD39FB"/>
    <w:rsid w:val="00DD4D47"/>
    <w:rsid w:val="00DD565E"/>
    <w:rsid w:val="00DD76AF"/>
    <w:rsid w:val="00DE1E41"/>
    <w:rsid w:val="00DE3F87"/>
    <w:rsid w:val="00DE5013"/>
    <w:rsid w:val="00DE54BD"/>
    <w:rsid w:val="00DE57DA"/>
    <w:rsid w:val="00DE5D1A"/>
    <w:rsid w:val="00DE64BE"/>
    <w:rsid w:val="00DE64DE"/>
    <w:rsid w:val="00DE73B4"/>
    <w:rsid w:val="00DE787B"/>
    <w:rsid w:val="00DE7AB4"/>
    <w:rsid w:val="00DF1AB7"/>
    <w:rsid w:val="00DF2E8B"/>
    <w:rsid w:val="00DF4D86"/>
    <w:rsid w:val="00DF5688"/>
    <w:rsid w:val="00DF63E3"/>
    <w:rsid w:val="00DF6B09"/>
    <w:rsid w:val="00E0064C"/>
    <w:rsid w:val="00E007E6"/>
    <w:rsid w:val="00E00B41"/>
    <w:rsid w:val="00E01D84"/>
    <w:rsid w:val="00E03EBC"/>
    <w:rsid w:val="00E048AB"/>
    <w:rsid w:val="00E052D3"/>
    <w:rsid w:val="00E05344"/>
    <w:rsid w:val="00E05DA1"/>
    <w:rsid w:val="00E1000A"/>
    <w:rsid w:val="00E104CD"/>
    <w:rsid w:val="00E1067F"/>
    <w:rsid w:val="00E111AA"/>
    <w:rsid w:val="00E11440"/>
    <w:rsid w:val="00E11BD1"/>
    <w:rsid w:val="00E137BB"/>
    <w:rsid w:val="00E13FDD"/>
    <w:rsid w:val="00E15631"/>
    <w:rsid w:val="00E15A72"/>
    <w:rsid w:val="00E20266"/>
    <w:rsid w:val="00E205F2"/>
    <w:rsid w:val="00E21B55"/>
    <w:rsid w:val="00E235DD"/>
    <w:rsid w:val="00E2375B"/>
    <w:rsid w:val="00E23B80"/>
    <w:rsid w:val="00E261CD"/>
    <w:rsid w:val="00E26266"/>
    <w:rsid w:val="00E30356"/>
    <w:rsid w:val="00E3199C"/>
    <w:rsid w:val="00E32B58"/>
    <w:rsid w:val="00E3352E"/>
    <w:rsid w:val="00E34732"/>
    <w:rsid w:val="00E356C9"/>
    <w:rsid w:val="00E35D07"/>
    <w:rsid w:val="00E40987"/>
    <w:rsid w:val="00E41E74"/>
    <w:rsid w:val="00E42D0B"/>
    <w:rsid w:val="00E43A1A"/>
    <w:rsid w:val="00E441BF"/>
    <w:rsid w:val="00E5029D"/>
    <w:rsid w:val="00E51679"/>
    <w:rsid w:val="00E528C8"/>
    <w:rsid w:val="00E5311A"/>
    <w:rsid w:val="00E54C69"/>
    <w:rsid w:val="00E54CD1"/>
    <w:rsid w:val="00E56980"/>
    <w:rsid w:val="00E56B59"/>
    <w:rsid w:val="00E611D3"/>
    <w:rsid w:val="00E61551"/>
    <w:rsid w:val="00E6266E"/>
    <w:rsid w:val="00E62D29"/>
    <w:rsid w:val="00E64988"/>
    <w:rsid w:val="00E64A38"/>
    <w:rsid w:val="00E64D49"/>
    <w:rsid w:val="00E66B43"/>
    <w:rsid w:val="00E66FFF"/>
    <w:rsid w:val="00E70AA7"/>
    <w:rsid w:val="00E70CDA"/>
    <w:rsid w:val="00E719F6"/>
    <w:rsid w:val="00E725EE"/>
    <w:rsid w:val="00E72ACE"/>
    <w:rsid w:val="00E72D25"/>
    <w:rsid w:val="00E7345E"/>
    <w:rsid w:val="00E7389E"/>
    <w:rsid w:val="00E75547"/>
    <w:rsid w:val="00E756AC"/>
    <w:rsid w:val="00E777CB"/>
    <w:rsid w:val="00E77EDC"/>
    <w:rsid w:val="00E80334"/>
    <w:rsid w:val="00E8168D"/>
    <w:rsid w:val="00E8381A"/>
    <w:rsid w:val="00E847F2"/>
    <w:rsid w:val="00E86FB8"/>
    <w:rsid w:val="00E87596"/>
    <w:rsid w:val="00E87794"/>
    <w:rsid w:val="00E91C29"/>
    <w:rsid w:val="00E9480E"/>
    <w:rsid w:val="00E95436"/>
    <w:rsid w:val="00E96422"/>
    <w:rsid w:val="00E97B21"/>
    <w:rsid w:val="00E97F71"/>
    <w:rsid w:val="00EA3151"/>
    <w:rsid w:val="00EA3C76"/>
    <w:rsid w:val="00EA5A59"/>
    <w:rsid w:val="00EA62F1"/>
    <w:rsid w:val="00EA6693"/>
    <w:rsid w:val="00EB331D"/>
    <w:rsid w:val="00EB34E7"/>
    <w:rsid w:val="00EB3D8F"/>
    <w:rsid w:val="00EB593B"/>
    <w:rsid w:val="00EB6BD3"/>
    <w:rsid w:val="00EC1912"/>
    <w:rsid w:val="00EC3B89"/>
    <w:rsid w:val="00EC52AE"/>
    <w:rsid w:val="00EC634C"/>
    <w:rsid w:val="00EC67CA"/>
    <w:rsid w:val="00EC7B1F"/>
    <w:rsid w:val="00ED047B"/>
    <w:rsid w:val="00ED0FE3"/>
    <w:rsid w:val="00ED1DBA"/>
    <w:rsid w:val="00ED2910"/>
    <w:rsid w:val="00ED2B88"/>
    <w:rsid w:val="00ED3482"/>
    <w:rsid w:val="00ED3526"/>
    <w:rsid w:val="00ED3F7E"/>
    <w:rsid w:val="00ED4715"/>
    <w:rsid w:val="00ED47DC"/>
    <w:rsid w:val="00ED6A34"/>
    <w:rsid w:val="00ED7ACF"/>
    <w:rsid w:val="00EE0D77"/>
    <w:rsid w:val="00EE2BBD"/>
    <w:rsid w:val="00EE3B97"/>
    <w:rsid w:val="00EE52B1"/>
    <w:rsid w:val="00EE6AAE"/>
    <w:rsid w:val="00EF02BC"/>
    <w:rsid w:val="00EF2CA6"/>
    <w:rsid w:val="00EF2D0D"/>
    <w:rsid w:val="00EF475F"/>
    <w:rsid w:val="00EF4EAB"/>
    <w:rsid w:val="00EF5B40"/>
    <w:rsid w:val="00EF7502"/>
    <w:rsid w:val="00F00432"/>
    <w:rsid w:val="00F02034"/>
    <w:rsid w:val="00F03884"/>
    <w:rsid w:val="00F03E21"/>
    <w:rsid w:val="00F0411C"/>
    <w:rsid w:val="00F041F6"/>
    <w:rsid w:val="00F046A8"/>
    <w:rsid w:val="00F0556F"/>
    <w:rsid w:val="00F103DC"/>
    <w:rsid w:val="00F117B1"/>
    <w:rsid w:val="00F128A4"/>
    <w:rsid w:val="00F134F9"/>
    <w:rsid w:val="00F1524D"/>
    <w:rsid w:val="00F157AD"/>
    <w:rsid w:val="00F20979"/>
    <w:rsid w:val="00F21D1D"/>
    <w:rsid w:val="00F21F84"/>
    <w:rsid w:val="00F232CF"/>
    <w:rsid w:val="00F2461C"/>
    <w:rsid w:val="00F24BD9"/>
    <w:rsid w:val="00F24C62"/>
    <w:rsid w:val="00F24FC8"/>
    <w:rsid w:val="00F2664F"/>
    <w:rsid w:val="00F26D0F"/>
    <w:rsid w:val="00F30C1E"/>
    <w:rsid w:val="00F32C99"/>
    <w:rsid w:val="00F331F0"/>
    <w:rsid w:val="00F34138"/>
    <w:rsid w:val="00F34FFB"/>
    <w:rsid w:val="00F35E57"/>
    <w:rsid w:val="00F36CDA"/>
    <w:rsid w:val="00F36F83"/>
    <w:rsid w:val="00F40A01"/>
    <w:rsid w:val="00F40FB9"/>
    <w:rsid w:val="00F44566"/>
    <w:rsid w:val="00F460A6"/>
    <w:rsid w:val="00F4673F"/>
    <w:rsid w:val="00F47ACE"/>
    <w:rsid w:val="00F47FCE"/>
    <w:rsid w:val="00F501D2"/>
    <w:rsid w:val="00F518BA"/>
    <w:rsid w:val="00F5266F"/>
    <w:rsid w:val="00F52BC9"/>
    <w:rsid w:val="00F52D84"/>
    <w:rsid w:val="00F533C0"/>
    <w:rsid w:val="00F537CF"/>
    <w:rsid w:val="00F53D1E"/>
    <w:rsid w:val="00F557C0"/>
    <w:rsid w:val="00F56447"/>
    <w:rsid w:val="00F56A1D"/>
    <w:rsid w:val="00F5798C"/>
    <w:rsid w:val="00F61A04"/>
    <w:rsid w:val="00F625EB"/>
    <w:rsid w:val="00F64055"/>
    <w:rsid w:val="00F6564C"/>
    <w:rsid w:val="00F65D1F"/>
    <w:rsid w:val="00F710C6"/>
    <w:rsid w:val="00F7142A"/>
    <w:rsid w:val="00F71E7D"/>
    <w:rsid w:val="00F722BD"/>
    <w:rsid w:val="00F72873"/>
    <w:rsid w:val="00F735C8"/>
    <w:rsid w:val="00F73620"/>
    <w:rsid w:val="00F74C34"/>
    <w:rsid w:val="00F758ED"/>
    <w:rsid w:val="00F81854"/>
    <w:rsid w:val="00F82ED9"/>
    <w:rsid w:val="00F83C51"/>
    <w:rsid w:val="00F85C73"/>
    <w:rsid w:val="00F87415"/>
    <w:rsid w:val="00F87AA4"/>
    <w:rsid w:val="00F91CF0"/>
    <w:rsid w:val="00F9481A"/>
    <w:rsid w:val="00F956D1"/>
    <w:rsid w:val="00F95742"/>
    <w:rsid w:val="00F9683D"/>
    <w:rsid w:val="00F9687F"/>
    <w:rsid w:val="00F97F15"/>
    <w:rsid w:val="00FA08DE"/>
    <w:rsid w:val="00FA0CF5"/>
    <w:rsid w:val="00FA2D9D"/>
    <w:rsid w:val="00FA770D"/>
    <w:rsid w:val="00FA77B7"/>
    <w:rsid w:val="00FB01C6"/>
    <w:rsid w:val="00FB2F5C"/>
    <w:rsid w:val="00FB328E"/>
    <w:rsid w:val="00FB3430"/>
    <w:rsid w:val="00FB5E18"/>
    <w:rsid w:val="00FB67C7"/>
    <w:rsid w:val="00FC007C"/>
    <w:rsid w:val="00FC1567"/>
    <w:rsid w:val="00FC2626"/>
    <w:rsid w:val="00FC33B7"/>
    <w:rsid w:val="00FC3766"/>
    <w:rsid w:val="00FC4572"/>
    <w:rsid w:val="00FC755D"/>
    <w:rsid w:val="00FD0A1B"/>
    <w:rsid w:val="00FD3274"/>
    <w:rsid w:val="00FD386C"/>
    <w:rsid w:val="00FD3922"/>
    <w:rsid w:val="00FD6452"/>
    <w:rsid w:val="00FD729A"/>
    <w:rsid w:val="00FE2B90"/>
    <w:rsid w:val="00FE443C"/>
    <w:rsid w:val="00FF0A4E"/>
    <w:rsid w:val="00FF14A6"/>
    <w:rsid w:val="00FF1F8D"/>
    <w:rsid w:val="00FF285D"/>
    <w:rsid w:val="00FF37A3"/>
    <w:rsid w:val="00FF3F9C"/>
    <w:rsid w:val="00F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6F"/>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R,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semiHidden/>
    <w:unhideWhenUsed/>
    <w:rsid w:val="00B54444"/>
    <w:pPr>
      <w:spacing w:before="100" w:beforeAutospacing="1" w:after="100" w:afterAutospacing="1"/>
    </w:pPr>
    <w:rPr>
      <w:rFonts w:ascii="Times New Roman" w:eastAsia="Times New Roman" w:hAnsi="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813F60"/>
    <w:rPr>
      <w:rFonts w:ascii="Arial" w:eastAsia="Arial" w:hAnsi="Arial" w:cs="Arial"/>
      <w:lang w:val="es-ES"/>
    </w:rPr>
  </w:style>
  <w:style w:type="paragraph" w:customStyle="1" w:styleId="Appelnotedebasde">
    <w:name w:val="Appel note de bas de..."/>
    <w:basedOn w:val="Normal"/>
    <w:link w:val="Refdenotaalpie"/>
    <w:uiPriority w:val="99"/>
    <w:rsid w:val="0074177D"/>
    <w:pPr>
      <w:spacing w:after="160" w:line="240" w:lineRule="exact"/>
    </w:pPr>
    <w:rPr>
      <w:sz w:val="22"/>
      <w:vertAlign w:val="superscript"/>
      <w:lang w:val="es-CO"/>
    </w:rPr>
  </w:style>
  <w:style w:type="character" w:customStyle="1" w:styleId="normaltextrun">
    <w:name w:val="normaltextrun"/>
    <w:basedOn w:val="Fuentedeprrafopredeter"/>
    <w:rsid w:val="008E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216">
      <w:bodyDiv w:val="1"/>
      <w:marLeft w:val="0"/>
      <w:marRight w:val="0"/>
      <w:marTop w:val="0"/>
      <w:marBottom w:val="0"/>
      <w:divBdr>
        <w:top w:val="none" w:sz="0" w:space="0" w:color="auto"/>
        <w:left w:val="none" w:sz="0" w:space="0" w:color="auto"/>
        <w:bottom w:val="none" w:sz="0" w:space="0" w:color="auto"/>
        <w:right w:val="none" w:sz="0" w:space="0" w:color="auto"/>
      </w:divBdr>
    </w:div>
    <w:div w:id="291710021">
      <w:bodyDiv w:val="1"/>
      <w:marLeft w:val="0"/>
      <w:marRight w:val="0"/>
      <w:marTop w:val="0"/>
      <w:marBottom w:val="0"/>
      <w:divBdr>
        <w:top w:val="none" w:sz="0" w:space="0" w:color="auto"/>
        <w:left w:val="none" w:sz="0" w:space="0" w:color="auto"/>
        <w:bottom w:val="none" w:sz="0" w:space="0" w:color="auto"/>
        <w:right w:val="none" w:sz="0" w:space="0" w:color="auto"/>
      </w:divBdr>
    </w:div>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87456528">
      <w:bodyDiv w:val="1"/>
      <w:marLeft w:val="0"/>
      <w:marRight w:val="0"/>
      <w:marTop w:val="0"/>
      <w:marBottom w:val="0"/>
      <w:divBdr>
        <w:top w:val="none" w:sz="0" w:space="0" w:color="auto"/>
        <w:left w:val="none" w:sz="0" w:space="0" w:color="auto"/>
        <w:bottom w:val="none" w:sz="0" w:space="0" w:color="auto"/>
        <w:right w:val="none" w:sz="0" w:space="0" w:color="auto"/>
      </w:divBdr>
    </w:div>
    <w:div w:id="434638637">
      <w:bodyDiv w:val="1"/>
      <w:marLeft w:val="0"/>
      <w:marRight w:val="0"/>
      <w:marTop w:val="0"/>
      <w:marBottom w:val="0"/>
      <w:divBdr>
        <w:top w:val="none" w:sz="0" w:space="0" w:color="auto"/>
        <w:left w:val="none" w:sz="0" w:space="0" w:color="auto"/>
        <w:bottom w:val="none" w:sz="0" w:space="0" w:color="auto"/>
        <w:right w:val="none" w:sz="0" w:space="0" w:color="auto"/>
      </w:divBdr>
    </w:div>
    <w:div w:id="484442223">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739181301">
      <w:bodyDiv w:val="1"/>
      <w:marLeft w:val="0"/>
      <w:marRight w:val="0"/>
      <w:marTop w:val="0"/>
      <w:marBottom w:val="0"/>
      <w:divBdr>
        <w:top w:val="none" w:sz="0" w:space="0" w:color="auto"/>
        <w:left w:val="none" w:sz="0" w:space="0" w:color="auto"/>
        <w:bottom w:val="none" w:sz="0" w:space="0" w:color="auto"/>
        <w:right w:val="none" w:sz="0" w:space="0" w:color="auto"/>
      </w:divBdr>
    </w:div>
    <w:div w:id="833961049">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253929503">
      <w:bodyDiv w:val="1"/>
      <w:marLeft w:val="0"/>
      <w:marRight w:val="0"/>
      <w:marTop w:val="0"/>
      <w:marBottom w:val="0"/>
      <w:divBdr>
        <w:top w:val="none" w:sz="0" w:space="0" w:color="auto"/>
        <w:left w:val="none" w:sz="0" w:space="0" w:color="auto"/>
        <w:bottom w:val="none" w:sz="0" w:space="0" w:color="auto"/>
        <w:right w:val="none" w:sz="0" w:space="0" w:color="auto"/>
      </w:divBdr>
    </w:div>
    <w:div w:id="1285501555">
      <w:bodyDiv w:val="1"/>
      <w:marLeft w:val="0"/>
      <w:marRight w:val="0"/>
      <w:marTop w:val="0"/>
      <w:marBottom w:val="0"/>
      <w:divBdr>
        <w:top w:val="none" w:sz="0" w:space="0" w:color="auto"/>
        <w:left w:val="none" w:sz="0" w:space="0" w:color="auto"/>
        <w:bottom w:val="none" w:sz="0" w:space="0" w:color="auto"/>
        <w:right w:val="none" w:sz="0" w:space="0" w:color="auto"/>
      </w:divBdr>
    </w:div>
    <w:div w:id="1434474778">
      <w:bodyDiv w:val="1"/>
      <w:marLeft w:val="0"/>
      <w:marRight w:val="0"/>
      <w:marTop w:val="0"/>
      <w:marBottom w:val="0"/>
      <w:divBdr>
        <w:top w:val="none" w:sz="0" w:space="0" w:color="auto"/>
        <w:left w:val="none" w:sz="0" w:space="0" w:color="auto"/>
        <w:bottom w:val="none" w:sz="0" w:space="0" w:color="auto"/>
        <w:right w:val="none" w:sz="0" w:space="0" w:color="auto"/>
      </w:divBdr>
      <w:divsChild>
        <w:div w:id="1359042044">
          <w:marLeft w:val="0"/>
          <w:marRight w:val="0"/>
          <w:marTop w:val="0"/>
          <w:marBottom w:val="0"/>
          <w:divBdr>
            <w:top w:val="none" w:sz="0" w:space="0" w:color="auto"/>
            <w:left w:val="none" w:sz="0" w:space="0" w:color="auto"/>
            <w:bottom w:val="none" w:sz="0" w:space="0" w:color="auto"/>
            <w:right w:val="none" w:sz="0" w:space="0" w:color="auto"/>
          </w:divBdr>
        </w:div>
        <w:div w:id="1178500611">
          <w:marLeft w:val="0"/>
          <w:marRight w:val="0"/>
          <w:marTop w:val="0"/>
          <w:marBottom w:val="0"/>
          <w:divBdr>
            <w:top w:val="none" w:sz="0" w:space="0" w:color="auto"/>
            <w:left w:val="none" w:sz="0" w:space="0" w:color="auto"/>
            <w:bottom w:val="none" w:sz="0" w:space="0" w:color="auto"/>
            <w:right w:val="none" w:sz="0" w:space="0" w:color="auto"/>
          </w:divBdr>
        </w:div>
      </w:divsChild>
    </w:div>
    <w:div w:id="1455516531">
      <w:bodyDiv w:val="1"/>
      <w:marLeft w:val="0"/>
      <w:marRight w:val="0"/>
      <w:marTop w:val="0"/>
      <w:marBottom w:val="0"/>
      <w:divBdr>
        <w:top w:val="none" w:sz="0" w:space="0" w:color="auto"/>
        <w:left w:val="none" w:sz="0" w:space="0" w:color="auto"/>
        <w:bottom w:val="none" w:sz="0" w:space="0" w:color="auto"/>
        <w:right w:val="none" w:sz="0" w:space="0" w:color="auto"/>
      </w:divBdr>
    </w:div>
    <w:div w:id="1469201352">
      <w:bodyDiv w:val="1"/>
      <w:marLeft w:val="0"/>
      <w:marRight w:val="0"/>
      <w:marTop w:val="0"/>
      <w:marBottom w:val="0"/>
      <w:divBdr>
        <w:top w:val="none" w:sz="0" w:space="0" w:color="auto"/>
        <w:left w:val="none" w:sz="0" w:space="0" w:color="auto"/>
        <w:bottom w:val="none" w:sz="0" w:space="0" w:color="auto"/>
        <w:right w:val="none" w:sz="0" w:space="0" w:color="auto"/>
      </w:divBdr>
    </w:div>
    <w:div w:id="152216345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782605694">
      <w:bodyDiv w:val="1"/>
      <w:marLeft w:val="0"/>
      <w:marRight w:val="0"/>
      <w:marTop w:val="0"/>
      <w:marBottom w:val="0"/>
      <w:divBdr>
        <w:top w:val="none" w:sz="0" w:space="0" w:color="auto"/>
        <w:left w:val="none" w:sz="0" w:space="0" w:color="auto"/>
        <w:bottom w:val="none" w:sz="0" w:space="0" w:color="auto"/>
        <w:right w:val="none" w:sz="0" w:space="0" w:color="auto"/>
      </w:divBdr>
    </w:div>
    <w:div w:id="187140942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 w:id="2035572424">
      <w:bodyDiv w:val="1"/>
      <w:marLeft w:val="0"/>
      <w:marRight w:val="0"/>
      <w:marTop w:val="0"/>
      <w:marBottom w:val="0"/>
      <w:divBdr>
        <w:top w:val="none" w:sz="0" w:space="0" w:color="auto"/>
        <w:left w:val="none" w:sz="0" w:space="0" w:color="auto"/>
        <w:bottom w:val="none" w:sz="0" w:space="0" w:color="auto"/>
        <w:right w:val="none" w:sz="0" w:space="0" w:color="auto"/>
      </w:divBdr>
    </w:div>
    <w:div w:id="20966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beltranpardo.com/wp-content/uploads/2021/02/CorteConstitucional_Inexequibilidadpar%C3%A1grafo2Art6L2014.pdf" TargetMode="External"/><Relationship Id="rId1" Type="http://schemas.openxmlformats.org/officeDocument/2006/relationships/hyperlink" Target="https://colaboracion.dnp.gov.co/CDT/Conpes/Econ%C3%B3micos/395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B8A85D-C4C6-9049-A8EB-2692A3D634C9}">
  <ds:schemaRefs>
    <ds:schemaRef ds:uri="http://schemas.openxmlformats.org/officeDocument/2006/bibliography"/>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AF89F01-5CD6-43EA-9B6E-5234FDA2D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7380</Words>
  <Characters>40590</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Martin Rojas Mejia</cp:lastModifiedBy>
  <cp:revision>2</cp:revision>
  <cp:lastPrinted>2021-02-16T18:59:00Z</cp:lastPrinted>
  <dcterms:created xsi:type="dcterms:W3CDTF">2022-04-07T16:38:00Z</dcterms:created>
  <dcterms:modified xsi:type="dcterms:W3CDTF">2022-04-07T16:38:00Z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