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D096" w14:textId="204F8059" w:rsidR="000920F0" w:rsidRPr="009B30D4" w:rsidRDefault="000920F0" w:rsidP="009B30D4">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2EFA8869" w14:textId="2C697CE0" w:rsidR="006C348D" w:rsidRPr="00D61921" w:rsidRDefault="006C348D" w:rsidP="006C348D">
      <w:pPr>
        <w:jc w:val="both"/>
        <w:rPr>
          <w:rFonts w:ascii="Arial" w:hAnsi="Arial" w:cs="Arial"/>
          <w:sz w:val="22"/>
          <w:lang w:val="es-CO"/>
        </w:rPr>
      </w:pPr>
      <w:r>
        <w:rPr>
          <w:rFonts w:ascii="Arial" w:hAnsi="Arial" w:cs="Arial"/>
          <w:b/>
          <w:sz w:val="22"/>
          <w:lang w:val="es-CO"/>
        </w:rPr>
        <w:t xml:space="preserve">LEY 2013 DE 2019 </w:t>
      </w:r>
      <w:r w:rsidRPr="00D61921">
        <w:rPr>
          <w:rFonts w:ascii="Arial" w:hAnsi="Arial" w:cs="Arial"/>
          <w:b/>
          <w:sz w:val="22"/>
          <w:lang w:val="es-CO"/>
        </w:rPr>
        <w:t xml:space="preserve">– </w:t>
      </w:r>
      <w:r>
        <w:rPr>
          <w:rFonts w:ascii="Arial" w:hAnsi="Arial" w:cs="Arial"/>
          <w:b/>
          <w:sz w:val="22"/>
          <w:lang w:val="es-CO"/>
        </w:rPr>
        <w:t xml:space="preserve">ámbito de aplicación </w:t>
      </w:r>
    </w:p>
    <w:p w14:paraId="5C4FEAF3" w14:textId="77777777" w:rsidR="006C348D" w:rsidRPr="00D61921" w:rsidRDefault="006C348D" w:rsidP="006C348D">
      <w:pPr>
        <w:jc w:val="both"/>
        <w:rPr>
          <w:rFonts w:ascii="Arial" w:hAnsi="Arial" w:cs="Arial"/>
          <w:sz w:val="20"/>
          <w:szCs w:val="20"/>
          <w:lang w:val="es-CO"/>
        </w:rPr>
      </w:pPr>
    </w:p>
    <w:p w14:paraId="00F55F12" w14:textId="77777777" w:rsidR="006C348D" w:rsidRPr="00D61921" w:rsidRDefault="006C348D" w:rsidP="006C348D">
      <w:pPr>
        <w:jc w:val="both"/>
        <w:rPr>
          <w:rFonts w:ascii="Arial" w:hAnsi="Arial" w:cs="Arial"/>
          <w:sz w:val="20"/>
          <w:szCs w:val="20"/>
          <w:lang w:val="es-CO"/>
        </w:rPr>
      </w:pPr>
      <w:r w:rsidRPr="00D61921">
        <w:rPr>
          <w:rFonts w:ascii="Arial" w:hAnsi="Arial" w:cs="Arial"/>
          <w:sz w:val="20"/>
          <w:szCs w:val="20"/>
          <w:lang w:val="es-CO"/>
        </w:rPr>
        <w:t>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―art. 1―. // 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además, durante el trámite del proyecto se amplió paulatinamente el ámbito de aplicación de la ley, al incluirse nuevos sujetos obligados, entre ellos a algunos particulares.</w:t>
      </w:r>
    </w:p>
    <w:p w14:paraId="604CF381" w14:textId="77777777" w:rsidR="006C348D" w:rsidRPr="00D61921" w:rsidRDefault="006C348D" w:rsidP="006C348D">
      <w:pPr>
        <w:jc w:val="both"/>
        <w:rPr>
          <w:rFonts w:ascii="Arial" w:hAnsi="Arial" w:cs="Arial"/>
          <w:sz w:val="20"/>
          <w:szCs w:val="20"/>
          <w:lang w:val="es-CO"/>
        </w:rPr>
      </w:pPr>
    </w:p>
    <w:p w14:paraId="03267E06" w14:textId="1C8F23DA" w:rsidR="006C348D" w:rsidRPr="00D61921" w:rsidRDefault="006C348D" w:rsidP="006C348D">
      <w:pPr>
        <w:jc w:val="both"/>
        <w:rPr>
          <w:rFonts w:ascii="Arial" w:hAnsi="Arial" w:cs="Arial"/>
          <w:b/>
          <w:sz w:val="22"/>
          <w:lang w:val="es-CO"/>
        </w:rPr>
      </w:pPr>
      <w:r w:rsidRPr="00D61921">
        <w:rPr>
          <w:rFonts w:ascii="Arial" w:hAnsi="Arial" w:cs="Arial"/>
          <w:b/>
          <w:sz w:val="22"/>
          <w:lang w:val="es-CO"/>
        </w:rPr>
        <w:t xml:space="preserve">DECLARACIÓN DE BIENES, RENTA Y CONFLICTOS DE INTERÉS– </w:t>
      </w:r>
      <w:r w:rsidR="00E0241C">
        <w:rPr>
          <w:rFonts w:ascii="Arial" w:hAnsi="Arial" w:cs="Arial"/>
          <w:b/>
          <w:sz w:val="22"/>
          <w:lang w:val="es-CO"/>
        </w:rPr>
        <w:t>s</w:t>
      </w:r>
      <w:r w:rsidRPr="00D61921">
        <w:rPr>
          <w:rFonts w:ascii="Arial" w:hAnsi="Arial" w:cs="Arial"/>
          <w:b/>
          <w:sz w:val="22"/>
          <w:lang w:val="es-CO"/>
        </w:rPr>
        <w:t xml:space="preserve">ujetos obligados – </w:t>
      </w:r>
      <w:r w:rsidR="00E0241C">
        <w:rPr>
          <w:rFonts w:ascii="Arial" w:hAnsi="Arial" w:cs="Arial"/>
          <w:b/>
          <w:sz w:val="22"/>
          <w:lang w:val="es-CO"/>
        </w:rPr>
        <w:t>p</w:t>
      </w:r>
      <w:r w:rsidRPr="00D61921">
        <w:rPr>
          <w:rFonts w:ascii="Arial" w:hAnsi="Arial" w:cs="Arial"/>
          <w:b/>
          <w:sz w:val="22"/>
          <w:lang w:val="es-CO"/>
        </w:rPr>
        <w:t>articulares</w:t>
      </w:r>
    </w:p>
    <w:p w14:paraId="76BD692B" w14:textId="77777777" w:rsidR="006C348D" w:rsidRPr="00D61921" w:rsidRDefault="006C348D" w:rsidP="006C348D">
      <w:pPr>
        <w:jc w:val="both"/>
        <w:rPr>
          <w:rFonts w:ascii="Arial" w:hAnsi="Arial" w:cs="Arial"/>
          <w:b/>
          <w:sz w:val="22"/>
          <w:lang w:val="es-CO"/>
        </w:rPr>
      </w:pPr>
    </w:p>
    <w:p w14:paraId="3B6A4EE6" w14:textId="79CE749C" w:rsidR="006C348D" w:rsidRPr="00CD3436" w:rsidRDefault="00CD3436" w:rsidP="006C348D">
      <w:pPr>
        <w:jc w:val="both"/>
        <w:rPr>
          <w:rFonts w:ascii="Arial" w:hAnsi="Arial" w:cs="Arial"/>
          <w:sz w:val="20"/>
          <w:szCs w:val="20"/>
          <w:lang w:val="es-CO"/>
        </w:rPr>
      </w:pPr>
      <w:r>
        <w:rPr>
          <w:rFonts w:ascii="Arial" w:hAnsi="Arial" w:cs="Arial"/>
          <w:sz w:val="20"/>
          <w:szCs w:val="20"/>
          <w:lang w:val="es-CO"/>
        </w:rPr>
        <w:t>L</w:t>
      </w:r>
      <w:r w:rsidRPr="00CD3436">
        <w:rPr>
          <w:rFonts w:ascii="Arial" w:hAnsi="Arial" w:cs="Arial"/>
          <w:sz w:val="20"/>
          <w:szCs w:val="20"/>
          <w:lang w:val="es-CO"/>
        </w:rPr>
        <w:t>a interpretación propuesta en el sentido de que el literal g) solo acogería a las personas naturales y jurídicas que administren bienes o recursos públicos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parágrafo concreta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f)― o administren bienes o recursos públicos ―literal g)―.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3C71F31D" w14:textId="77777777" w:rsidR="00CD3436" w:rsidRPr="00D61921" w:rsidRDefault="00CD3436" w:rsidP="006C348D">
      <w:pPr>
        <w:jc w:val="both"/>
        <w:rPr>
          <w:rFonts w:ascii="Arial" w:hAnsi="Arial" w:cs="Arial"/>
          <w:b/>
          <w:sz w:val="22"/>
          <w:lang w:val="es-CO"/>
        </w:rPr>
      </w:pPr>
    </w:p>
    <w:p w14:paraId="78619BED" w14:textId="27AC7399" w:rsidR="006C348D" w:rsidRPr="00D61921" w:rsidRDefault="006C348D" w:rsidP="006C348D">
      <w:pPr>
        <w:jc w:val="both"/>
        <w:rPr>
          <w:rFonts w:ascii="Arial" w:hAnsi="Arial" w:cs="Arial"/>
          <w:b/>
          <w:bCs/>
          <w:sz w:val="22"/>
          <w:lang w:val="es-CO"/>
        </w:rPr>
      </w:pPr>
      <w:r w:rsidRPr="00D61921">
        <w:rPr>
          <w:rFonts w:ascii="Arial" w:hAnsi="Arial" w:cs="Arial"/>
          <w:b/>
          <w:sz w:val="22"/>
          <w:lang w:val="es-CO"/>
        </w:rPr>
        <w:t>DECLARACIÓN DE BIENES, RENTA Y CONFLICTOS DE INTERÉS</w:t>
      </w:r>
      <w:r w:rsidRPr="00D61921">
        <w:rPr>
          <w:rFonts w:ascii="Arial" w:hAnsi="Arial" w:cs="Arial"/>
          <w:b/>
          <w:bCs/>
          <w:sz w:val="22"/>
          <w:lang w:val="es-CO"/>
        </w:rPr>
        <w:t xml:space="preserve"> </w:t>
      </w:r>
      <w:r w:rsidRPr="00D61921">
        <w:rPr>
          <w:rFonts w:ascii="Arial" w:hAnsi="Arial" w:cs="Arial"/>
          <w:b/>
          <w:sz w:val="22"/>
          <w:lang w:val="es-CO"/>
        </w:rPr>
        <w:t>–</w:t>
      </w:r>
      <w:r>
        <w:rPr>
          <w:rFonts w:ascii="Arial" w:hAnsi="Arial" w:cs="Arial"/>
          <w:b/>
          <w:bCs/>
          <w:sz w:val="22"/>
          <w:lang w:val="es-CO"/>
        </w:rPr>
        <w:t xml:space="preserve"> </w:t>
      </w:r>
      <w:r w:rsidR="00E0241C">
        <w:rPr>
          <w:rFonts w:ascii="Arial" w:hAnsi="Arial" w:cs="Arial"/>
          <w:b/>
          <w:bCs/>
          <w:sz w:val="22"/>
          <w:lang w:val="es-CO"/>
        </w:rPr>
        <w:t>s</w:t>
      </w:r>
      <w:r>
        <w:rPr>
          <w:rFonts w:ascii="Arial" w:hAnsi="Arial" w:cs="Arial"/>
          <w:b/>
          <w:bCs/>
          <w:sz w:val="22"/>
          <w:lang w:val="es-CO"/>
        </w:rPr>
        <w:t xml:space="preserve">ujetos </w:t>
      </w:r>
      <w:r w:rsidR="00E0241C">
        <w:rPr>
          <w:rFonts w:ascii="Arial" w:hAnsi="Arial" w:cs="Arial"/>
          <w:b/>
          <w:bCs/>
          <w:sz w:val="22"/>
          <w:lang w:val="es-CO"/>
        </w:rPr>
        <w:t>o</w:t>
      </w:r>
      <w:r>
        <w:rPr>
          <w:rFonts w:ascii="Arial" w:hAnsi="Arial" w:cs="Arial"/>
          <w:b/>
          <w:bCs/>
          <w:sz w:val="22"/>
          <w:lang w:val="es-CO"/>
        </w:rPr>
        <w:t xml:space="preserve">bligados </w:t>
      </w:r>
      <w:r w:rsidRPr="00D61921">
        <w:rPr>
          <w:rFonts w:ascii="Arial" w:hAnsi="Arial" w:cs="Arial"/>
          <w:b/>
          <w:bCs/>
          <w:sz w:val="22"/>
          <w:lang w:val="es-CO"/>
        </w:rPr>
        <w:t xml:space="preserve">– </w:t>
      </w:r>
      <w:r w:rsidR="00E0241C">
        <w:rPr>
          <w:rFonts w:ascii="Arial" w:hAnsi="Arial" w:cs="Arial"/>
          <w:b/>
          <w:bCs/>
          <w:sz w:val="22"/>
          <w:lang w:val="es-CO"/>
        </w:rPr>
        <w:t>c</w:t>
      </w:r>
      <w:r w:rsidRPr="00D61921">
        <w:rPr>
          <w:rFonts w:ascii="Arial" w:hAnsi="Arial" w:cs="Arial"/>
          <w:b/>
          <w:bCs/>
          <w:sz w:val="22"/>
          <w:lang w:val="es-CO"/>
        </w:rPr>
        <w:t xml:space="preserve">ontratistas </w:t>
      </w:r>
    </w:p>
    <w:p w14:paraId="53A7D326" w14:textId="77777777" w:rsidR="006C348D" w:rsidRPr="00D61921" w:rsidRDefault="006C348D" w:rsidP="006C348D">
      <w:pPr>
        <w:jc w:val="both"/>
        <w:rPr>
          <w:rFonts w:ascii="Arial" w:hAnsi="Arial" w:cs="Arial"/>
          <w:b/>
          <w:bCs/>
          <w:sz w:val="22"/>
          <w:lang w:val="es-CO"/>
        </w:rPr>
      </w:pPr>
    </w:p>
    <w:p w14:paraId="720BA186" w14:textId="4A7C855F" w:rsidR="006C348D" w:rsidRPr="00CD3436" w:rsidRDefault="00CD3436" w:rsidP="00CD3436">
      <w:pPr>
        <w:spacing w:after="120"/>
        <w:jc w:val="both"/>
        <w:rPr>
          <w:rFonts w:ascii="Arial" w:hAnsi="Arial" w:cs="Arial"/>
          <w:sz w:val="20"/>
          <w:szCs w:val="20"/>
          <w:lang w:val="es-CO"/>
        </w:rPr>
      </w:pPr>
      <w:r>
        <w:rPr>
          <w:rFonts w:ascii="Arial" w:hAnsi="Arial" w:cs="Arial"/>
          <w:sz w:val="20"/>
          <w:szCs w:val="20"/>
          <w:lang w:val="es-CO"/>
        </w:rPr>
        <w:t>L</w:t>
      </w:r>
      <w:r w:rsidRPr="00CD3436">
        <w:rPr>
          <w:rFonts w:ascii="Arial" w:hAnsi="Arial" w:cs="Arial"/>
          <w:sz w:val="20"/>
          <w:szCs w:val="20"/>
          <w:lang w:val="es-CO"/>
        </w:rPr>
        <w:t>os contratistas del Estado que se encuentran dentro del ámbito de aplicación de la Ley 2013 de 2019 son aquellos que ejercen función pública, presenten servicios públicos o administren bienes y recursos públicos. En este sentido, solo cuando el contrato celebrado con el particular implique el ejercicio de alguna de las actividades anteriores, se considerará sujeto a las obligaciones contenidas en dicha ley, sin que la tipología contractual o el valor del contrato sea el determinante. Además, considerando que la mayoría de las veces el contratista no ejerce alguna de las referidas actividades, éstos no están sujetos a la Ley 2013 de 2019 por regla general Sin embargo, en cada contrato en particular se deberá analizar si existe la realización de alguna de las actividades indicadas, conforme a las consideraciones señaladas en este concepto, para definir la aplicación o no de la Ley 2013 de 2019.</w:t>
      </w:r>
    </w:p>
    <w:p w14:paraId="66C7118E" w14:textId="77777777" w:rsidR="00D76B24" w:rsidRDefault="00D76B24" w:rsidP="00D76B24">
      <w:pPr>
        <w:spacing w:line="276" w:lineRule="auto"/>
        <w:rPr>
          <w:rFonts w:ascii="Arial" w:hAnsi="Arial" w:cs="Arial"/>
          <w:sz w:val="22"/>
          <w:szCs w:val="20"/>
        </w:rPr>
      </w:pPr>
    </w:p>
    <w:p w14:paraId="6358F9B4" w14:textId="266DC352" w:rsidR="00D76B24" w:rsidRDefault="00D76B24" w:rsidP="00D76B24">
      <w:pPr>
        <w:spacing w:line="276" w:lineRule="auto"/>
        <w:jc w:val="right"/>
        <w:rPr>
          <w:rFonts w:ascii="Arial" w:hAnsi="Arial" w:cs="Arial"/>
          <w:sz w:val="22"/>
          <w:szCs w:val="20"/>
        </w:rPr>
      </w:pPr>
      <w:r w:rsidRPr="00D76B24">
        <w:rPr>
          <w:rFonts w:ascii="Arial" w:hAnsi="Arial" w:cs="Arial"/>
          <w:noProof/>
          <w:sz w:val="22"/>
          <w:szCs w:val="20"/>
        </w:rPr>
        <w:drawing>
          <wp:inline distT="0" distB="0" distL="0" distR="0" wp14:anchorId="5BEAEDBD" wp14:editId="2AA779A2">
            <wp:extent cx="3133725" cy="845485"/>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3154677" cy="851138"/>
                    </a:xfrm>
                    <a:prstGeom prst="rect">
                      <a:avLst/>
                    </a:prstGeom>
                  </pic:spPr>
                </pic:pic>
              </a:graphicData>
            </a:graphic>
          </wp:inline>
        </w:drawing>
      </w:r>
    </w:p>
    <w:p w14:paraId="5C24F35C" w14:textId="77777777" w:rsidR="00D76B24" w:rsidRDefault="00D76B24" w:rsidP="00D76B24">
      <w:pPr>
        <w:spacing w:line="276" w:lineRule="auto"/>
        <w:rPr>
          <w:rFonts w:ascii="Arial" w:hAnsi="Arial" w:cs="Arial"/>
          <w:sz w:val="22"/>
          <w:szCs w:val="20"/>
        </w:rPr>
      </w:pPr>
    </w:p>
    <w:p w14:paraId="56FDCB63" w14:textId="77777777" w:rsidR="00D76B24" w:rsidRDefault="00D76B24" w:rsidP="00D76B24">
      <w:pPr>
        <w:spacing w:line="276" w:lineRule="auto"/>
        <w:rPr>
          <w:rFonts w:ascii="Arial" w:hAnsi="Arial" w:cs="Arial"/>
          <w:sz w:val="22"/>
          <w:szCs w:val="20"/>
        </w:rPr>
      </w:pPr>
    </w:p>
    <w:p w14:paraId="06C9ADFA" w14:textId="1098F50E" w:rsidR="000920F0" w:rsidRPr="00D76B24" w:rsidRDefault="00C90033" w:rsidP="00D76B24">
      <w:pPr>
        <w:spacing w:line="276" w:lineRule="auto"/>
        <w:rPr>
          <w:rFonts w:ascii="Arial" w:hAnsi="Arial" w:cs="Arial"/>
          <w:b/>
          <w:sz w:val="22"/>
          <w:szCs w:val="20"/>
          <w:lang w:val="es-CO"/>
        </w:rPr>
      </w:pPr>
      <w:r w:rsidRPr="00295D8A">
        <w:rPr>
          <w:rFonts w:ascii="Arial" w:hAnsi="Arial" w:cs="Arial"/>
          <w:sz w:val="22"/>
          <w:szCs w:val="20"/>
        </w:rPr>
        <w:t xml:space="preserve">Bogotá D.C., </w:t>
      </w:r>
      <w:r w:rsidR="00F22325">
        <w:rPr>
          <w:rFonts w:ascii="@Nq‘˛" w:eastAsiaTheme="minorHAnsi" w:hAnsi="@Nq‘˛" w:cs="@Nq‘˛"/>
          <w:color w:val="4E4D4D"/>
          <w:sz w:val="22"/>
          <w:lang w:val="es-ES_tradnl"/>
        </w:rPr>
        <w:t xml:space="preserve">04 </w:t>
      </w:r>
      <w:proofErr w:type="gramStart"/>
      <w:r w:rsidR="00F22325">
        <w:rPr>
          <w:rFonts w:ascii="@Nq‘˛" w:eastAsiaTheme="minorHAnsi" w:hAnsi="@Nq‘˛" w:cs="@Nq‘˛"/>
          <w:color w:val="4E4D4D"/>
          <w:sz w:val="22"/>
          <w:lang w:val="es-ES_tradnl"/>
        </w:rPr>
        <w:t>Mayo</w:t>
      </w:r>
      <w:proofErr w:type="gramEnd"/>
      <w:r w:rsidR="00F22325">
        <w:rPr>
          <w:rFonts w:ascii="@Nq‘˛" w:eastAsiaTheme="minorHAnsi" w:hAnsi="@Nq‘˛" w:cs="@Nq‘˛"/>
          <w:color w:val="4E4D4D"/>
          <w:sz w:val="22"/>
          <w:lang w:val="es-ES_tradnl"/>
        </w:rPr>
        <w:t xml:space="preserve"> 2021</w:t>
      </w:r>
    </w:p>
    <w:p w14:paraId="55FA24EE" w14:textId="77777777" w:rsidR="00597B94" w:rsidRPr="00295D8A" w:rsidRDefault="00597B94" w:rsidP="00F106B5">
      <w:pPr>
        <w:tabs>
          <w:tab w:val="left" w:pos="3374"/>
        </w:tabs>
        <w:spacing w:line="276" w:lineRule="auto"/>
        <w:rPr>
          <w:rFonts w:ascii="Arial" w:hAnsi="Arial" w:cs="Arial"/>
          <w:noProof/>
          <w:sz w:val="22"/>
          <w:lang w:val="es-ES_tradnl"/>
        </w:rPr>
      </w:pPr>
    </w:p>
    <w:p w14:paraId="5655AC15" w14:textId="24FB9D84"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p>
    <w:p w14:paraId="53A242A5" w14:textId="16E2ED68" w:rsidR="00A457BC" w:rsidRPr="00295D8A" w:rsidRDefault="009B30D4" w:rsidP="00875A80">
      <w:pPr>
        <w:rPr>
          <w:rFonts w:ascii="Arial" w:hAnsi="Arial" w:cs="Arial"/>
          <w:b/>
          <w:noProof/>
          <w:sz w:val="22"/>
          <w:lang w:val="es-ES_tradnl"/>
        </w:rPr>
      </w:pPr>
      <w:r>
        <w:rPr>
          <w:rFonts w:ascii="Arial" w:hAnsi="Arial" w:cs="Arial"/>
          <w:b/>
          <w:noProof/>
          <w:sz w:val="22"/>
          <w:lang w:val="es-ES_tradnl"/>
        </w:rPr>
        <w:t>Luigi Esteban Cabrera Gómez</w:t>
      </w:r>
    </w:p>
    <w:p w14:paraId="188163AF" w14:textId="51B72AA3" w:rsidR="000920F0" w:rsidRPr="00295D8A" w:rsidRDefault="00DE6469" w:rsidP="00875A80">
      <w:pPr>
        <w:rPr>
          <w:rFonts w:ascii="Arial" w:hAnsi="Arial" w:cs="Arial"/>
          <w:noProof/>
          <w:sz w:val="22"/>
          <w:lang w:val="es-ES_tradnl"/>
        </w:rPr>
      </w:pPr>
      <w:r w:rsidRPr="00295D8A">
        <w:rPr>
          <w:rFonts w:ascii="Arial" w:hAnsi="Arial" w:cs="Arial"/>
          <w:noProof/>
          <w:sz w:val="22"/>
          <w:lang w:val="es-ES_tradnl"/>
        </w:rPr>
        <w:t>Ciudad</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36D4310E"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9B30D4">
        <w:rPr>
          <w:rFonts w:ascii="Arial" w:hAnsi="Arial" w:cs="Arial"/>
          <w:b/>
          <w:noProof/>
          <w:sz w:val="22"/>
          <w:lang w:val="es-ES_tradnl"/>
        </w:rPr>
        <w:t>196</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w:t>
      </w:r>
      <w:r w:rsidR="009B30D4">
        <w:rPr>
          <w:rFonts w:ascii="Arial" w:hAnsi="Arial" w:cs="Arial"/>
          <w:b/>
          <w:noProof/>
          <w:sz w:val="22"/>
          <w:lang w:val="es-ES_tradnl"/>
        </w:rPr>
        <w:t>1</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2D7C4916" w14:textId="3C2C9707" w:rsidR="00E0241C" w:rsidRPr="00E0241C" w:rsidRDefault="009B30D4" w:rsidP="00E0241C">
            <w:pPr>
              <w:jc w:val="both"/>
              <w:rPr>
                <w:rFonts w:ascii="Arial" w:hAnsi="Arial" w:cs="Arial"/>
                <w:sz w:val="22"/>
                <w:lang w:val="es-CO"/>
              </w:rPr>
            </w:pPr>
            <w:r w:rsidRPr="00E0241C">
              <w:rPr>
                <w:rFonts w:ascii="Arial" w:hAnsi="Arial" w:cs="Arial"/>
                <w:noProof/>
                <w:sz w:val="22"/>
                <w:lang w:val="es-ES_tradnl"/>
              </w:rPr>
              <w:t>LEY 2013 DE 2019</w:t>
            </w:r>
            <w:r w:rsidR="0050613F" w:rsidRPr="00E0241C">
              <w:rPr>
                <w:rFonts w:ascii="Arial" w:hAnsi="Arial" w:cs="Arial"/>
                <w:noProof/>
                <w:sz w:val="22"/>
                <w:lang w:val="es-ES_tradnl"/>
              </w:rPr>
              <w:t xml:space="preserve"> – ambito de aplicación</w:t>
            </w:r>
            <w:r w:rsidRPr="00E0241C">
              <w:rPr>
                <w:rFonts w:ascii="Arial" w:hAnsi="Arial" w:cs="Arial"/>
                <w:noProof/>
                <w:sz w:val="22"/>
                <w:lang w:val="es-ES_tradnl"/>
              </w:rPr>
              <w:t xml:space="preserve"> </w:t>
            </w:r>
            <w:r w:rsidR="006C04B6" w:rsidRPr="00E0241C">
              <w:rPr>
                <w:rFonts w:ascii="Arial" w:hAnsi="Arial" w:cs="Arial"/>
                <w:noProof/>
                <w:sz w:val="22"/>
                <w:lang w:val="es-ES_tradnl"/>
              </w:rPr>
              <w:t xml:space="preserve">/ </w:t>
            </w:r>
            <w:r w:rsidRPr="00E0241C">
              <w:rPr>
                <w:rFonts w:ascii="Arial" w:hAnsi="Arial" w:cs="Arial"/>
                <w:noProof/>
                <w:sz w:val="22"/>
                <w:lang w:val="es-ES_tradnl"/>
              </w:rPr>
              <w:t>DECLARACIÓN DE BIENES, RENTAS Y REGISTRO DE LOS CONFLICTOS DE INTERÉS</w:t>
            </w:r>
            <w:r w:rsidR="006C04B6" w:rsidRPr="00E0241C">
              <w:rPr>
                <w:rFonts w:ascii="Arial" w:hAnsi="Arial" w:cs="Arial"/>
                <w:noProof/>
                <w:sz w:val="22"/>
                <w:lang w:val="es-ES_tradnl"/>
              </w:rPr>
              <w:t>–</w:t>
            </w:r>
            <w:r w:rsidR="006C348D" w:rsidRPr="00E0241C">
              <w:rPr>
                <w:rFonts w:ascii="Arial" w:hAnsi="Arial" w:cs="Arial"/>
                <w:noProof/>
                <w:sz w:val="22"/>
                <w:lang w:val="es-ES_tradnl"/>
              </w:rPr>
              <w:t xml:space="preserve"> sujetos obligados – particulares </w:t>
            </w:r>
            <w:r w:rsidR="0050613F" w:rsidRPr="00E0241C">
              <w:rPr>
                <w:rFonts w:ascii="Arial" w:hAnsi="Arial" w:cs="Arial"/>
                <w:noProof/>
                <w:sz w:val="22"/>
                <w:lang w:val="es-ES_tradnl"/>
              </w:rPr>
              <w:t>contratistas del Estado obligados</w:t>
            </w:r>
            <w:r w:rsidR="006C04B6" w:rsidRPr="00E0241C">
              <w:rPr>
                <w:rFonts w:ascii="Arial" w:hAnsi="Arial" w:cs="Arial"/>
                <w:noProof/>
                <w:sz w:val="22"/>
                <w:lang w:val="es-ES_tradnl"/>
              </w:rPr>
              <w:t xml:space="preserve"> </w:t>
            </w:r>
            <w:r w:rsidR="00E0241C" w:rsidRPr="00E0241C">
              <w:rPr>
                <w:rFonts w:ascii="Arial" w:hAnsi="Arial" w:cs="Arial"/>
                <w:sz w:val="22"/>
                <w:lang w:val="es-CO"/>
              </w:rPr>
              <w:t xml:space="preserve">DECLARACIÓN DE BIENES, RENTA Y CONFLICTOS DE INTERÉS – sujetos obligados – contratistas </w:t>
            </w:r>
          </w:p>
          <w:p w14:paraId="5528BC60" w14:textId="140CA2F7" w:rsidR="000920F0" w:rsidRPr="00E0241C" w:rsidRDefault="000920F0" w:rsidP="00A33107">
            <w:pPr>
              <w:pStyle w:val="Prrafodelista"/>
              <w:spacing w:after="120"/>
              <w:ind w:left="0"/>
              <w:jc w:val="both"/>
              <w:rPr>
                <w:rFonts w:ascii="Arial" w:hAnsi="Arial" w:cs="Arial"/>
                <w:b/>
                <w:bCs/>
                <w:noProof/>
                <w:sz w:val="22"/>
                <w:highlight w:val="yellow"/>
                <w:lang w:val="es-CO"/>
              </w:rPr>
            </w:pPr>
          </w:p>
        </w:tc>
      </w:tr>
      <w:tr w:rsidR="00295D8A" w:rsidRPr="00295D8A" w14:paraId="5C0B4203" w14:textId="77777777" w:rsidTr="00D76B24">
        <w:trPr>
          <w:trHeight w:val="385"/>
        </w:trPr>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1218CA08" w14:textId="5FA7B63D" w:rsidR="000920F0" w:rsidRPr="00295D8A" w:rsidRDefault="000920F0" w:rsidP="0041420E">
            <w:pPr>
              <w:jc w:val="both"/>
              <w:rPr>
                <w:rFonts w:ascii="Arial" w:hAnsi="Arial" w:cs="Arial"/>
                <w:noProof/>
                <w:sz w:val="22"/>
                <w:lang w:val="es-ES_tradnl"/>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295D8A">
              <w:rPr>
                <w:rFonts w:ascii="Arial" w:hAnsi="Arial" w:cs="Arial"/>
                <w:noProof/>
                <w:sz w:val="22"/>
                <w:lang w:val="es-ES_tradnl"/>
              </w:rPr>
              <w:t>#</w:t>
            </w:r>
            <w:r w:rsidR="009B30D4">
              <w:rPr>
                <w:rFonts w:ascii="Arial" w:hAnsi="Arial" w:cs="Arial"/>
                <w:noProof/>
                <w:sz w:val="22"/>
                <w:lang w:val="es-ES_tradnl"/>
              </w:rPr>
              <w:t xml:space="preserve"> P20210319002309</w:t>
            </w: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0D095442"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9B30D4">
        <w:rPr>
          <w:rFonts w:ascii="Arial" w:hAnsi="Arial" w:cs="Arial"/>
          <w:noProof/>
          <w:sz w:val="22"/>
          <w:lang w:val="es-ES_tradnl"/>
        </w:rPr>
        <w:t>o</w:t>
      </w:r>
      <w:r w:rsidRPr="00295D8A">
        <w:rPr>
          <w:rFonts w:ascii="Arial" w:hAnsi="Arial" w:cs="Arial"/>
          <w:noProof/>
          <w:sz w:val="22"/>
          <w:lang w:val="es-ES_tradnl"/>
        </w:rPr>
        <w:t xml:space="preserve"> </w:t>
      </w:r>
      <w:r w:rsidR="005A2B7F" w:rsidRPr="00295D8A">
        <w:rPr>
          <w:rFonts w:ascii="Arial" w:hAnsi="Arial" w:cs="Arial"/>
          <w:noProof/>
          <w:sz w:val="22"/>
          <w:lang w:val="es-ES_tradnl"/>
        </w:rPr>
        <w:t xml:space="preserve">señor </w:t>
      </w:r>
      <w:r w:rsidR="009B30D4">
        <w:rPr>
          <w:rFonts w:ascii="Arial" w:hAnsi="Arial" w:cs="Arial"/>
          <w:noProof/>
          <w:sz w:val="22"/>
          <w:lang w:val="es-ES_tradnl"/>
        </w:rPr>
        <w:t>Cabrera</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29A78B16" w:rsidR="004B7D75" w:rsidRPr="00295D8A" w:rsidRDefault="004B7D75" w:rsidP="004B7D75">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996C30">
        <w:rPr>
          <w:rFonts w:ascii="Arial" w:hAnsi="Arial" w:cs="Arial"/>
          <w:sz w:val="22"/>
        </w:rPr>
        <w:t>18</w:t>
      </w:r>
      <w:r w:rsidRPr="00295D8A">
        <w:rPr>
          <w:rFonts w:ascii="Arial" w:hAnsi="Arial" w:cs="Arial"/>
          <w:sz w:val="22"/>
        </w:rPr>
        <w:t xml:space="preserve"> de </w:t>
      </w:r>
      <w:r w:rsidR="00996C30">
        <w:rPr>
          <w:rFonts w:ascii="Arial" w:hAnsi="Arial" w:cs="Arial"/>
          <w:sz w:val="22"/>
        </w:rPr>
        <w:t>marzo</w:t>
      </w:r>
      <w:r w:rsidRPr="00295D8A">
        <w:rPr>
          <w:rFonts w:ascii="Arial" w:hAnsi="Arial" w:cs="Arial"/>
          <w:sz w:val="22"/>
        </w:rPr>
        <w:t xml:space="preserve"> del año 202</w:t>
      </w:r>
      <w:r w:rsidR="00996C30">
        <w:rPr>
          <w:rFonts w:ascii="Arial" w:hAnsi="Arial" w:cs="Arial"/>
          <w:sz w:val="22"/>
        </w:rPr>
        <w:t>1</w:t>
      </w:r>
      <w:r w:rsidRPr="00295D8A">
        <w:rPr>
          <w:rFonts w:ascii="Arial" w:hAnsi="Arial" w:cs="Arial"/>
          <w:sz w:val="22"/>
        </w:rPr>
        <w:t xml:space="preserve">.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 planteado</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6BF59965" w14:textId="7C9DD4E1" w:rsidR="00AF080A" w:rsidRPr="00295D8A" w:rsidRDefault="000920F0" w:rsidP="00C24E53">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00D3720F" w:rsidRPr="00295D8A">
        <w:rPr>
          <w:rFonts w:ascii="Arial" w:hAnsi="Arial" w:cs="Arial"/>
          <w:noProof/>
          <w:sz w:val="22"/>
          <w:lang w:val="es-ES_tradnl"/>
        </w:rPr>
        <w:t>formuló</w:t>
      </w:r>
      <w:r w:rsidRPr="00295D8A">
        <w:rPr>
          <w:rFonts w:ascii="Arial" w:hAnsi="Arial" w:cs="Arial"/>
          <w:noProof/>
          <w:sz w:val="22"/>
          <w:lang w:val="es-ES_tradnl"/>
        </w:rPr>
        <w:t xml:space="preserve"> la</w:t>
      </w:r>
      <w:r w:rsidR="00996C30">
        <w:rPr>
          <w:rFonts w:ascii="Arial" w:hAnsi="Arial" w:cs="Arial"/>
          <w:noProof/>
          <w:sz w:val="22"/>
          <w:lang w:val="es-ES_tradnl"/>
        </w:rPr>
        <w:t>s</w:t>
      </w:r>
      <w:r w:rsidRPr="00295D8A">
        <w:rPr>
          <w:rFonts w:ascii="Arial" w:hAnsi="Arial" w:cs="Arial"/>
          <w:noProof/>
          <w:sz w:val="22"/>
          <w:lang w:val="es-ES_tradnl"/>
        </w:rPr>
        <w:t xml:space="preserve"> siguiente</w:t>
      </w:r>
      <w:r w:rsidR="00996C30">
        <w:rPr>
          <w:rFonts w:ascii="Arial" w:hAnsi="Arial" w:cs="Arial"/>
          <w:noProof/>
          <w:sz w:val="22"/>
          <w:lang w:val="es-ES_tradnl"/>
        </w:rPr>
        <w:t>s</w:t>
      </w:r>
      <w:r w:rsidRPr="00295D8A">
        <w:rPr>
          <w:rFonts w:ascii="Arial" w:hAnsi="Arial" w:cs="Arial"/>
          <w:noProof/>
          <w:sz w:val="22"/>
          <w:lang w:val="es-ES_tradnl"/>
        </w:rPr>
        <w:t xml:space="preserve"> </w:t>
      </w:r>
      <w:r w:rsidR="00EB66DA" w:rsidRPr="00295D8A">
        <w:rPr>
          <w:rFonts w:ascii="Arial" w:hAnsi="Arial" w:cs="Arial"/>
          <w:noProof/>
          <w:sz w:val="22"/>
          <w:lang w:val="es-ES_tradnl"/>
        </w:rPr>
        <w:t>pregunta</w:t>
      </w:r>
      <w:r w:rsidR="00996C30">
        <w:rPr>
          <w:rFonts w:ascii="Arial" w:hAnsi="Arial" w:cs="Arial"/>
          <w:noProof/>
          <w:sz w:val="22"/>
          <w:lang w:val="es-ES_tradnl"/>
        </w:rPr>
        <w:t xml:space="preserve">s sobre los literales f) y g) del artículo 2 de la Ley 2013 de 2019 que regula el </w:t>
      </w:r>
      <w:r w:rsidR="002002AB">
        <w:rPr>
          <w:rFonts w:ascii="Arial" w:hAnsi="Arial" w:cs="Arial"/>
          <w:noProof/>
          <w:sz w:val="22"/>
          <w:lang w:val="es-ES_tradnl"/>
        </w:rPr>
        <w:t>á</w:t>
      </w:r>
      <w:r w:rsidR="00996C30">
        <w:rPr>
          <w:rFonts w:ascii="Arial" w:hAnsi="Arial" w:cs="Arial"/>
          <w:noProof/>
          <w:sz w:val="22"/>
          <w:lang w:val="es-ES_tradnl"/>
        </w:rPr>
        <w:t>mbito de aplicación de la norma</w:t>
      </w:r>
      <w:r w:rsidRPr="00295D8A">
        <w:rPr>
          <w:rFonts w:ascii="Arial" w:hAnsi="Arial" w:cs="Arial"/>
          <w:noProof/>
          <w:sz w:val="22"/>
          <w:lang w:val="es-ES_tradnl"/>
        </w:rPr>
        <w:t xml:space="preserve">: </w:t>
      </w:r>
      <w:r w:rsidR="000D2573" w:rsidRPr="00295D8A">
        <w:rPr>
          <w:rFonts w:ascii="Arial" w:hAnsi="Arial" w:cs="Arial"/>
          <w:noProof/>
          <w:sz w:val="22"/>
          <w:lang w:val="es-ES_tradnl"/>
        </w:rPr>
        <w:t>«</w:t>
      </w:r>
      <w:r w:rsidR="00996C30" w:rsidRPr="00996C30">
        <w:rPr>
          <w:rFonts w:ascii="Arial" w:hAnsi="Arial" w:cs="Arial"/>
          <w:noProof/>
          <w:sz w:val="22"/>
          <w:lang w:val="es-ES_tradnl"/>
        </w:rPr>
        <w:t>¿Dichos literales se refieren a personas jurídicas y naturales, públicas o privadas, que celebren cualquier tipo de contrato con entidades estatales? ¿Dichos literales se refieren a personas jurídicas y naturales, públicas o privadas, que celebren algún tipo de contrato en particular, o cuyo monto exceda cierta cantidad dineraria</w:t>
      </w:r>
      <w:r w:rsidR="007A1F32">
        <w:rPr>
          <w:rFonts w:ascii="Arial" w:hAnsi="Arial" w:cs="Arial"/>
          <w:noProof/>
          <w:sz w:val="22"/>
          <w:lang w:val="es-ES_tradnl"/>
        </w:rPr>
        <w:t>?</w:t>
      </w:r>
      <w:r w:rsidR="00996C30" w:rsidRPr="00295D8A">
        <w:rPr>
          <w:rFonts w:ascii="Arial" w:hAnsi="Arial" w:cs="Arial"/>
          <w:noProof/>
          <w:sz w:val="22"/>
          <w:lang w:val="es-ES_tradnl"/>
        </w:rPr>
        <w:t>»</w:t>
      </w:r>
      <w:r w:rsidR="00CD325B">
        <w:rPr>
          <w:rFonts w:ascii="Arial" w:hAnsi="Arial" w:cs="Arial"/>
          <w:noProof/>
          <w:sz w:val="22"/>
          <w:lang w:val="es-ES_tradnl"/>
        </w:rPr>
        <w:t>.</w:t>
      </w:r>
      <w:r w:rsidR="00996C30" w:rsidRPr="00996C30">
        <w:rPr>
          <w:rFonts w:ascii="Arial" w:hAnsi="Arial" w:cs="Arial"/>
          <w:noProof/>
          <w:sz w:val="22"/>
          <w:lang w:val="es-ES_tradnl"/>
        </w:rPr>
        <w:t xml:space="preserve"> </w:t>
      </w:r>
    </w:p>
    <w:bookmarkEnd w:id="3"/>
    <w:p w14:paraId="1E4E2AE9" w14:textId="77777777" w:rsidR="00AD5641" w:rsidRPr="00295D8A"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F106B5">
      <w:pPr>
        <w:spacing w:line="276" w:lineRule="auto"/>
        <w:jc w:val="both"/>
        <w:rPr>
          <w:rFonts w:ascii="Arial" w:hAnsi="Arial" w:cs="Arial"/>
          <w:noProof/>
          <w:sz w:val="22"/>
          <w:lang w:val="es-ES_tradnl"/>
        </w:rPr>
      </w:pPr>
    </w:p>
    <w:p w14:paraId="6417D621" w14:textId="0DBAD02C" w:rsidR="002002AB" w:rsidRPr="00993367" w:rsidRDefault="000920F0" w:rsidP="0014067A">
      <w:pPr>
        <w:spacing w:line="276" w:lineRule="auto"/>
        <w:jc w:val="both"/>
        <w:rPr>
          <w:rFonts w:ascii="Arial" w:hAnsi="Arial" w:cs="Arial"/>
          <w:color w:val="000000" w:themeColor="text1"/>
          <w:sz w:val="22"/>
          <w:lang w:val="es-ES"/>
        </w:rPr>
      </w:pPr>
      <w:r w:rsidRPr="00373E13">
        <w:rPr>
          <w:rFonts w:ascii="Arial" w:hAnsi="Arial" w:cs="Arial"/>
          <w:noProof/>
          <w:sz w:val="22"/>
          <w:lang w:val="es-ES_tradnl"/>
        </w:rPr>
        <w:lastRenderedPageBreak/>
        <w:t>Para resolver esta consult</w:t>
      </w:r>
      <w:r w:rsidR="00187B6A">
        <w:rPr>
          <w:rFonts w:ascii="Arial" w:hAnsi="Arial" w:cs="Arial"/>
          <w:noProof/>
          <w:sz w:val="22"/>
          <w:lang w:val="es-ES_tradnl"/>
        </w:rPr>
        <w:t>a</w:t>
      </w:r>
      <w:r w:rsidRPr="00373E13">
        <w:rPr>
          <w:rFonts w:ascii="Arial" w:hAnsi="Arial" w:cs="Arial"/>
          <w:noProof/>
          <w:sz w:val="22"/>
          <w:lang w:val="es-ES_tradnl"/>
        </w:rPr>
        <w:t xml:space="preserve">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zarán</w:t>
      </w:r>
      <w:r w:rsidRPr="00373E13">
        <w:rPr>
          <w:rFonts w:ascii="Arial" w:hAnsi="Arial" w:cs="Arial"/>
          <w:noProof/>
          <w:sz w:val="22"/>
          <w:lang w:val="es-ES_tradnl"/>
        </w:rPr>
        <w:t xml:space="preserve"> los </w:t>
      </w:r>
      <w:r w:rsidR="002002AB">
        <w:rPr>
          <w:rFonts w:ascii="Arial" w:hAnsi="Arial" w:cs="Arial"/>
          <w:noProof/>
          <w:sz w:val="22"/>
          <w:lang w:val="es-ES_tradnl"/>
        </w:rPr>
        <w:t xml:space="preserve">sujetos obligados a cumplir con las obligaciones impuestas por la Ley 2013 de 2019, en especial, quienes celebran contratos con entidades estatales. </w:t>
      </w:r>
      <w:r w:rsidR="002E2A8A">
        <w:rPr>
          <w:rFonts w:ascii="Arial" w:hAnsi="Arial" w:cs="Arial"/>
          <w:color w:val="000000" w:themeColor="text1"/>
          <w:sz w:val="22"/>
          <w:lang w:val="es-ES"/>
        </w:rPr>
        <w:t>En este sentido, l</w:t>
      </w:r>
      <w:r w:rsidR="002002AB" w:rsidRPr="00993367">
        <w:rPr>
          <w:rFonts w:ascii="Arial" w:hAnsi="Arial" w:cs="Arial"/>
          <w:color w:val="000000" w:themeColor="text1"/>
          <w:sz w:val="22"/>
          <w:lang w:val="es-ES"/>
        </w:rPr>
        <w:t xml:space="preserve">a </w:t>
      </w:r>
      <w:r w:rsidR="002002AB" w:rsidRPr="00993367">
        <w:rPr>
          <w:rFonts w:ascii="Arial" w:hAnsi="Arial" w:cs="Arial"/>
          <w:color w:val="000000" w:themeColor="text1"/>
          <w:sz w:val="22"/>
        </w:rPr>
        <w:t>Agencia Nacional de Contratación Pública ― Colombia Compra Eficiente en los conceptos C</w:t>
      </w:r>
      <w:r w:rsidR="002E2A8A">
        <w:rPr>
          <w:rFonts w:ascii="Arial" w:hAnsi="Arial" w:cs="Arial"/>
          <w:color w:val="000000" w:themeColor="text1"/>
          <w:sz w:val="22"/>
        </w:rPr>
        <w:t>–</w:t>
      </w:r>
      <w:r w:rsidR="002002AB" w:rsidRPr="00993367">
        <w:rPr>
          <w:rFonts w:ascii="Arial" w:hAnsi="Arial" w:cs="Arial"/>
          <w:color w:val="000000" w:themeColor="text1"/>
          <w:sz w:val="22"/>
        </w:rPr>
        <w:t>075 del 26 de marzo de 2020</w:t>
      </w:r>
      <w:r w:rsidR="00791CE8">
        <w:rPr>
          <w:rFonts w:ascii="Arial" w:hAnsi="Arial" w:cs="Arial"/>
          <w:color w:val="000000" w:themeColor="text1"/>
          <w:sz w:val="22"/>
        </w:rPr>
        <w:t>,</w:t>
      </w:r>
      <w:r w:rsidR="002002AB" w:rsidRPr="00993367">
        <w:rPr>
          <w:rFonts w:ascii="Arial" w:hAnsi="Arial" w:cs="Arial"/>
          <w:color w:val="000000" w:themeColor="text1"/>
          <w:sz w:val="22"/>
        </w:rPr>
        <w:t xml:space="preserve"> </w:t>
      </w:r>
      <w:r w:rsidR="007A1F32">
        <w:rPr>
          <w:rFonts w:ascii="Arial" w:hAnsi="Arial" w:cs="Arial"/>
          <w:color w:val="000000" w:themeColor="text1"/>
          <w:sz w:val="22"/>
        </w:rPr>
        <w:t xml:space="preserve">C–112 del 30 de marzo de 2020, </w:t>
      </w:r>
      <w:r w:rsidR="002002AB" w:rsidRPr="00993367">
        <w:rPr>
          <w:rFonts w:ascii="Arial" w:hAnsi="Arial" w:cs="Arial"/>
          <w:color w:val="000000" w:themeColor="text1"/>
          <w:sz w:val="22"/>
        </w:rPr>
        <w:t>C</w:t>
      </w:r>
      <w:r w:rsidR="002E2A8A">
        <w:rPr>
          <w:rFonts w:ascii="Arial" w:hAnsi="Arial" w:cs="Arial"/>
          <w:color w:val="000000" w:themeColor="text1"/>
          <w:sz w:val="22"/>
        </w:rPr>
        <w:t>–</w:t>
      </w:r>
      <w:r w:rsidR="002002AB" w:rsidRPr="00993367">
        <w:rPr>
          <w:rFonts w:ascii="Arial" w:hAnsi="Arial" w:cs="Arial"/>
          <w:color w:val="000000" w:themeColor="text1"/>
          <w:sz w:val="22"/>
        </w:rPr>
        <w:t>132 del 30 de marzo de 2020</w:t>
      </w:r>
      <w:r w:rsidR="002002AB">
        <w:rPr>
          <w:rFonts w:ascii="Arial" w:hAnsi="Arial" w:cs="Arial"/>
          <w:color w:val="000000" w:themeColor="text1"/>
          <w:sz w:val="22"/>
        </w:rPr>
        <w:t xml:space="preserve"> y C–</w:t>
      </w:r>
      <w:r w:rsidR="007A1F32">
        <w:rPr>
          <w:rFonts w:ascii="Arial" w:hAnsi="Arial" w:cs="Arial"/>
          <w:color w:val="000000" w:themeColor="text1"/>
          <w:sz w:val="22"/>
        </w:rPr>
        <w:t xml:space="preserve">442 </w:t>
      </w:r>
      <w:r w:rsidR="007A1F32" w:rsidRPr="00FB5AC7">
        <w:rPr>
          <w:rFonts w:ascii="Arial" w:hAnsi="Arial" w:cs="Arial"/>
          <w:color w:val="000000" w:themeColor="text1"/>
          <w:sz w:val="22"/>
        </w:rPr>
        <w:t>de</w:t>
      </w:r>
      <w:r w:rsidR="0014067A" w:rsidRPr="00FB5AC7">
        <w:rPr>
          <w:rFonts w:ascii="Arial" w:hAnsi="Arial" w:cs="Arial"/>
          <w:color w:val="000000" w:themeColor="text1"/>
          <w:sz w:val="22"/>
        </w:rPr>
        <w:t xml:space="preserve"> 30 de junio de</w:t>
      </w:r>
      <w:r w:rsidR="002002AB" w:rsidRPr="00FB5AC7">
        <w:rPr>
          <w:rFonts w:ascii="Arial" w:hAnsi="Arial" w:cs="Arial"/>
          <w:color w:val="000000" w:themeColor="text1"/>
          <w:sz w:val="22"/>
        </w:rPr>
        <w:t xml:space="preserve"> 2020 </w:t>
      </w:r>
      <w:r w:rsidR="002002AB" w:rsidRPr="00993367">
        <w:rPr>
          <w:rFonts w:ascii="Arial" w:hAnsi="Arial" w:cs="Arial"/>
          <w:color w:val="000000" w:themeColor="text1"/>
          <w:sz w:val="22"/>
        </w:rPr>
        <w:t>se pronunció sobre la aplicación de la Ley 2013 de 2019 en los contratos estatales. En particular desarrolló cuáles son los sujetos obligados bajo dicha ley y en qué supuestos aplicaría frente a los contratistas del Estado, por lo que dichas consideraciones se reiteran a continuación.</w:t>
      </w:r>
    </w:p>
    <w:p w14:paraId="5F5B0B70" w14:textId="77777777" w:rsidR="00B45B98" w:rsidRPr="002002AB" w:rsidRDefault="00B45B98" w:rsidP="00373E13">
      <w:pPr>
        <w:spacing w:line="276" w:lineRule="auto"/>
        <w:jc w:val="both"/>
        <w:rPr>
          <w:rFonts w:ascii="Arial" w:hAnsi="Arial" w:cs="Arial"/>
          <w:b/>
          <w:noProof/>
          <w:sz w:val="22"/>
          <w:lang w:val="es-ES"/>
        </w:rPr>
      </w:pPr>
    </w:p>
    <w:p w14:paraId="4F5AE6AB" w14:textId="317DE359" w:rsidR="0050613F" w:rsidRPr="00993367" w:rsidRDefault="00C55CE9" w:rsidP="0050613F">
      <w:pPr>
        <w:contextualSpacing/>
        <w:jc w:val="both"/>
        <w:rPr>
          <w:rFonts w:ascii="Arial" w:hAnsi="Arial" w:cs="Arial"/>
          <w:b/>
          <w:bCs/>
          <w:color w:val="000000" w:themeColor="text1"/>
          <w:sz w:val="22"/>
          <w:lang w:val="es-ES"/>
        </w:rPr>
      </w:pPr>
      <w:r w:rsidRPr="00373E13">
        <w:rPr>
          <w:rFonts w:ascii="Arial" w:hAnsi="Arial" w:cs="Arial"/>
          <w:b/>
          <w:bCs/>
          <w:noProof/>
          <w:sz w:val="22"/>
          <w:lang w:val="es-ES_tradnl"/>
        </w:rPr>
        <w:t>2.1.</w:t>
      </w:r>
      <w:r w:rsidR="0050613F">
        <w:rPr>
          <w:rFonts w:ascii="Arial" w:hAnsi="Arial" w:cs="Arial"/>
          <w:b/>
          <w:bCs/>
          <w:noProof/>
          <w:sz w:val="22"/>
          <w:lang w:val="es-ES_tradnl"/>
        </w:rPr>
        <w:t xml:space="preserve"> </w:t>
      </w:r>
      <w:r w:rsidR="0050613F" w:rsidRPr="00993367">
        <w:rPr>
          <w:rFonts w:ascii="Arial" w:hAnsi="Arial" w:cs="Arial"/>
          <w:b/>
          <w:bCs/>
          <w:color w:val="000000" w:themeColor="text1"/>
          <w:sz w:val="22"/>
          <w:lang w:val="es-ES"/>
        </w:rPr>
        <w:t xml:space="preserve">Ámbito de aplicación de la Ley 2013 de 2019. Sujetos obligados. </w:t>
      </w:r>
    </w:p>
    <w:p w14:paraId="6D4FFDD8" w14:textId="77777777" w:rsidR="0050613F" w:rsidRPr="00993367" w:rsidRDefault="0050613F" w:rsidP="0050613F">
      <w:pPr>
        <w:contextualSpacing/>
        <w:jc w:val="both"/>
        <w:rPr>
          <w:rFonts w:ascii="Arial" w:hAnsi="Arial" w:cs="Arial"/>
          <w:color w:val="000000" w:themeColor="text1"/>
          <w:sz w:val="22"/>
          <w:lang w:val="es-ES"/>
        </w:rPr>
      </w:pPr>
    </w:p>
    <w:p w14:paraId="30CA2B80" w14:textId="77777777" w:rsidR="0050613F" w:rsidRPr="00993367" w:rsidRDefault="0050613F" w:rsidP="0050613F">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―art. 1―.</w:t>
      </w:r>
    </w:p>
    <w:p w14:paraId="56F393DB" w14:textId="323AE722" w:rsidR="0050613F" w:rsidRPr="00993367" w:rsidRDefault="0050613F" w:rsidP="0050613F">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w:t>
      </w:r>
      <w:r w:rsidR="008A28E2">
        <w:rPr>
          <w:rFonts w:ascii="Arial" w:hAnsi="Arial" w:cs="Arial"/>
          <w:color w:val="000000" w:themeColor="text1"/>
          <w:sz w:val="22"/>
          <w:lang w:val="es-ES"/>
        </w:rPr>
        <w:t>. De igual forma,</w:t>
      </w:r>
      <w:r w:rsidRPr="00993367">
        <w:rPr>
          <w:rFonts w:ascii="Arial" w:hAnsi="Arial" w:cs="Arial"/>
          <w:color w:val="000000" w:themeColor="text1"/>
          <w:sz w:val="22"/>
          <w:lang w:val="es-ES"/>
        </w:rPr>
        <w:t xml:space="preserve"> durante el trámite del proyecto se amplió paulatinamente el ámbito de aplicación de la ley, al incluirse nuevos sujetos obligados, entre ellos a algunos particulares.</w:t>
      </w:r>
    </w:p>
    <w:p w14:paraId="597C27E7" w14:textId="4048F996" w:rsidR="0050613F" w:rsidRPr="00993367" w:rsidRDefault="0050613F" w:rsidP="0050613F">
      <w:pPr>
        <w:spacing w:line="276" w:lineRule="auto"/>
        <w:ind w:firstLine="709"/>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Las obligaciones indicadas previamente, en materia de publicidad, fueron impuestas a los sujetos señalados en el artículo 2, que constituye la disposición que define el ámbito de aplicación de la propia ley. En tal sentido, dicho artículo finalmente se expidió con 11 literales, siendo la mayoría de los sujetos obligados servidores públicos, de los cuales se realizó un listado extenso; sin embargo, dicha obligación no se extendió a cualquier servidor público, sino exclusivamente a los contenidos en la lista. Dentro de este </w:t>
      </w:r>
      <w:r w:rsidR="00C564DE">
        <w:rPr>
          <w:rFonts w:ascii="Arial" w:hAnsi="Arial" w:cs="Arial"/>
          <w:color w:val="000000" w:themeColor="text1"/>
          <w:sz w:val="22"/>
          <w:lang w:val="es-ES"/>
        </w:rPr>
        <w:t xml:space="preserve">listado </w:t>
      </w:r>
      <w:r w:rsidRPr="00993367">
        <w:rPr>
          <w:rFonts w:ascii="Arial" w:hAnsi="Arial" w:cs="Arial"/>
          <w:color w:val="000000" w:themeColor="text1"/>
          <w:sz w:val="22"/>
          <w:lang w:val="es-ES"/>
        </w:rPr>
        <w:t>se destacan los literales f) y g), por ser los únicos que aplican frente a particulares:</w:t>
      </w:r>
    </w:p>
    <w:p w14:paraId="0B139F9D" w14:textId="77777777" w:rsidR="0050613F" w:rsidRPr="00993367" w:rsidRDefault="0050613F" w:rsidP="0050613F">
      <w:pPr>
        <w:ind w:firstLine="709"/>
        <w:contextualSpacing/>
        <w:jc w:val="both"/>
        <w:rPr>
          <w:rFonts w:ascii="Arial" w:hAnsi="Arial" w:cs="Arial"/>
          <w:color w:val="000000" w:themeColor="text1"/>
          <w:sz w:val="22"/>
          <w:lang w:val="es-ES"/>
        </w:rPr>
      </w:pPr>
    </w:p>
    <w:p w14:paraId="0ADF0395" w14:textId="4522260D" w:rsidR="0050613F" w:rsidRPr="00993367" w:rsidRDefault="0050613F" w:rsidP="0050613F">
      <w:pPr>
        <w:pStyle w:val="NormalWeb"/>
        <w:spacing w:before="0" w:beforeAutospacing="0" w:after="0" w:afterAutospacing="0"/>
        <w:ind w:left="709" w:right="709"/>
        <w:contextualSpacing/>
        <w:jc w:val="both"/>
        <w:rPr>
          <w:rFonts w:ascii="Arial" w:hAnsi="Arial" w:cs="Arial"/>
          <w:color w:val="000000" w:themeColor="text1"/>
          <w:sz w:val="21"/>
          <w:szCs w:val="21"/>
        </w:rPr>
      </w:pPr>
      <w:r w:rsidRPr="00D6689C">
        <w:rPr>
          <w:rFonts w:ascii="Arial" w:hAnsi="Arial" w:cs="Arial"/>
          <w:b/>
          <w:bCs/>
          <w:color w:val="000000" w:themeColor="text1"/>
          <w:sz w:val="21"/>
          <w:szCs w:val="21"/>
        </w:rPr>
        <w:t>Artículo 2</w:t>
      </w:r>
      <w:r w:rsidRPr="00D6689C">
        <w:rPr>
          <w:rFonts w:ascii="Arial" w:hAnsi="Arial" w:cs="Arial"/>
          <w:b/>
          <w:bCs/>
          <w:i/>
          <w:iCs/>
          <w:color w:val="000000" w:themeColor="text1"/>
          <w:sz w:val="21"/>
          <w:szCs w:val="21"/>
        </w:rPr>
        <w:t>º</w:t>
      </w:r>
      <w:r w:rsidRPr="00D6689C">
        <w:rPr>
          <w:rFonts w:ascii="Arial" w:hAnsi="Arial" w:cs="Arial"/>
          <w:b/>
          <w:bCs/>
          <w:color w:val="000000" w:themeColor="text1"/>
          <w:sz w:val="21"/>
          <w:szCs w:val="21"/>
        </w:rPr>
        <w:t>. </w:t>
      </w:r>
      <w:r w:rsidRPr="00D6689C">
        <w:rPr>
          <w:rFonts w:ascii="Arial" w:hAnsi="Arial" w:cs="Arial"/>
          <w:b/>
          <w:bCs/>
          <w:i/>
          <w:iCs/>
          <w:color w:val="000000" w:themeColor="text1"/>
          <w:sz w:val="21"/>
          <w:szCs w:val="21"/>
        </w:rPr>
        <w:t>Ámbito de aplicación</w:t>
      </w:r>
      <w:r w:rsidRPr="00993367">
        <w:rPr>
          <w:rFonts w:ascii="Arial" w:hAnsi="Arial" w:cs="Arial"/>
          <w:i/>
          <w:iCs/>
          <w:color w:val="000000" w:themeColor="text1"/>
          <w:sz w:val="21"/>
          <w:szCs w:val="21"/>
        </w:rPr>
        <w:t>.</w:t>
      </w:r>
      <w:r w:rsidRPr="00993367">
        <w:rPr>
          <w:rFonts w:ascii="Arial" w:hAnsi="Arial" w:cs="Arial"/>
          <w:color w:val="000000" w:themeColor="text1"/>
          <w:sz w:val="21"/>
          <w:szCs w:val="21"/>
        </w:rPr>
        <w:t> La publicación y divulgación de la declaración de bienes y rentas, del registro de conflictos de interés y la declaración del impuesto sobre la renta y complementarios, serán aplicables a las siguientes personas en calidad de sujetos obligados: </w:t>
      </w:r>
    </w:p>
    <w:p w14:paraId="289931CA"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1817D0E0"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a) Los servidores públicos electos mediante voto popular; </w:t>
      </w:r>
    </w:p>
    <w:p w14:paraId="64B4E795"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0B25208A"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lastRenderedPageBreak/>
        <w:t>b) Los magistrados de las Altas Cortes; Tribunales y de la Justicia Especial para la Paz, el Fiscal General de la Nación, fiscales locales, seccionales y jueces de la República; </w:t>
      </w:r>
    </w:p>
    <w:p w14:paraId="2A5E06B5"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7434068C"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 Los magistrados del Consejo Nacional Electoral; </w:t>
      </w:r>
    </w:p>
    <w:p w14:paraId="0AEC1CED"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1F1E7183"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d) EI Procurador General de la Nación, el Auditor General de la República, el Defensor del Pueblo, el Contralor General de la República y el Registrador Nacional del Estado Civil; </w:t>
      </w:r>
    </w:p>
    <w:p w14:paraId="6DF57804"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7D0A31F4"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e) Los Ministros de Despacho, los Superintendentes, Directores de Departamentos Administrativos, Directores de Unidades Administrativas Especiales y, en general, quienes ejerzan cargos directivos y gerenciales en el Estado; </w:t>
      </w:r>
    </w:p>
    <w:p w14:paraId="0B2B4B44" w14:textId="77777777" w:rsidR="0050613F" w:rsidRPr="00993367" w:rsidRDefault="0050613F" w:rsidP="0050613F">
      <w:pPr>
        <w:ind w:left="709" w:right="709"/>
        <w:contextualSpacing/>
        <w:jc w:val="both"/>
        <w:rPr>
          <w:rFonts w:ascii="Arial" w:eastAsia="Times New Roman" w:hAnsi="Arial" w:cs="Arial"/>
          <w:i/>
          <w:iCs/>
          <w:color w:val="000000" w:themeColor="text1"/>
          <w:sz w:val="21"/>
          <w:szCs w:val="21"/>
          <w:lang w:val="es-CO" w:eastAsia="es-CO"/>
        </w:rPr>
      </w:pPr>
    </w:p>
    <w:p w14:paraId="16F3194B" w14:textId="77777777" w:rsidR="0050613F" w:rsidRPr="0014067A" w:rsidRDefault="0050613F" w:rsidP="0050613F">
      <w:pPr>
        <w:ind w:left="709" w:right="709"/>
        <w:contextualSpacing/>
        <w:jc w:val="both"/>
        <w:rPr>
          <w:rFonts w:ascii="Arial" w:eastAsia="Times New Roman" w:hAnsi="Arial" w:cs="Arial"/>
          <w:i/>
          <w:iCs/>
          <w:color w:val="000000" w:themeColor="text1"/>
          <w:sz w:val="21"/>
          <w:szCs w:val="21"/>
          <w:lang w:val="es-CO" w:eastAsia="es-CO"/>
        </w:rPr>
      </w:pPr>
      <w:r w:rsidRPr="0014067A">
        <w:rPr>
          <w:rFonts w:ascii="Arial" w:eastAsia="Times New Roman" w:hAnsi="Arial" w:cs="Arial"/>
          <w:i/>
          <w:iCs/>
          <w:color w:val="000000" w:themeColor="text1"/>
          <w:sz w:val="21"/>
          <w:szCs w:val="21"/>
          <w:lang w:val="es-CO" w:eastAsia="es-CO"/>
        </w:rPr>
        <w:t>f) Las personas naturales y jurídicas, públicas o privadas, que presten función pública, que presten servicios públicos respecto de la información directamente relacionada con la prestación del servicio público; </w:t>
      </w:r>
    </w:p>
    <w:p w14:paraId="071DFE75" w14:textId="77777777" w:rsidR="0050613F" w:rsidRPr="0014067A" w:rsidRDefault="0050613F" w:rsidP="0050613F">
      <w:pPr>
        <w:ind w:left="709" w:right="709"/>
        <w:contextualSpacing/>
        <w:jc w:val="both"/>
        <w:rPr>
          <w:rFonts w:ascii="Arial" w:eastAsia="Times New Roman" w:hAnsi="Arial" w:cs="Arial"/>
          <w:i/>
          <w:iCs/>
          <w:color w:val="000000" w:themeColor="text1"/>
          <w:sz w:val="21"/>
          <w:szCs w:val="21"/>
          <w:lang w:val="es-CO" w:eastAsia="es-CO"/>
        </w:rPr>
      </w:pPr>
    </w:p>
    <w:p w14:paraId="24B7886D" w14:textId="77777777" w:rsidR="0050613F" w:rsidRPr="002E2A8A" w:rsidRDefault="0050613F" w:rsidP="0050613F">
      <w:pPr>
        <w:ind w:left="709" w:right="709"/>
        <w:contextualSpacing/>
        <w:jc w:val="both"/>
        <w:rPr>
          <w:rFonts w:ascii="Arial" w:eastAsia="Times New Roman" w:hAnsi="Arial" w:cs="Arial"/>
          <w:i/>
          <w:iCs/>
          <w:color w:val="000000" w:themeColor="text1"/>
          <w:sz w:val="21"/>
          <w:szCs w:val="21"/>
          <w:lang w:val="es-CO" w:eastAsia="es-CO"/>
        </w:rPr>
      </w:pPr>
      <w:r w:rsidRPr="0014067A">
        <w:rPr>
          <w:rFonts w:ascii="Arial" w:eastAsia="Times New Roman" w:hAnsi="Arial" w:cs="Arial"/>
          <w:i/>
          <w:iCs/>
          <w:color w:val="000000" w:themeColor="text1"/>
          <w:sz w:val="21"/>
          <w:szCs w:val="21"/>
          <w:lang w:val="es-CO" w:eastAsia="es-CO"/>
        </w:rPr>
        <w:t>g) Las personas naturales y jurídicas, públicas o privadas que administren, celebren contratos y ejecuten bienes o recursos públicos respecto de la información directamente relacionada con el desempeño de su función;</w:t>
      </w:r>
      <w:r w:rsidRPr="002E2A8A">
        <w:rPr>
          <w:rFonts w:ascii="Arial" w:eastAsia="Times New Roman" w:hAnsi="Arial" w:cs="Arial"/>
          <w:i/>
          <w:iCs/>
          <w:color w:val="000000" w:themeColor="text1"/>
          <w:sz w:val="21"/>
          <w:szCs w:val="21"/>
          <w:lang w:val="es-CO" w:eastAsia="es-CO"/>
        </w:rPr>
        <w:t> </w:t>
      </w:r>
    </w:p>
    <w:p w14:paraId="2FF980BC" w14:textId="77777777" w:rsidR="0050613F" w:rsidRPr="0014067A" w:rsidRDefault="0050613F" w:rsidP="0050613F">
      <w:pPr>
        <w:ind w:left="709" w:right="709"/>
        <w:contextualSpacing/>
        <w:jc w:val="both"/>
        <w:rPr>
          <w:rFonts w:ascii="Arial" w:eastAsia="Times New Roman" w:hAnsi="Arial" w:cs="Arial"/>
          <w:i/>
          <w:iCs/>
          <w:color w:val="000000" w:themeColor="text1"/>
          <w:sz w:val="21"/>
          <w:szCs w:val="21"/>
          <w:lang w:val="es-CO" w:eastAsia="es-CO"/>
        </w:rPr>
      </w:pPr>
    </w:p>
    <w:p w14:paraId="11CC7C8C"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h) El Presidente de la República; </w:t>
      </w:r>
    </w:p>
    <w:p w14:paraId="6CD2CEF0"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6E59C359"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i) Al Gerente General del Banco de la República, de las CAR y los Consejos Directivos y Rectores y Directores de Universidades Públicas; </w:t>
      </w:r>
    </w:p>
    <w:p w14:paraId="04A81869"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3FBD16FD"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j) Los Directivos de las entidades adscritas o vinculadas a los Ministerios y Departamentos Administrativos, con personería jurídica; </w:t>
      </w:r>
    </w:p>
    <w:p w14:paraId="5427AD25"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112A37FD"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k) Embajadores y Cónsules de Colombia en el Exterior. </w:t>
      </w:r>
    </w:p>
    <w:p w14:paraId="1BB2ACB2" w14:textId="77777777" w:rsidR="0050613F" w:rsidRPr="00993367" w:rsidRDefault="0050613F" w:rsidP="0050613F">
      <w:pPr>
        <w:ind w:left="709" w:right="709"/>
        <w:contextualSpacing/>
        <w:jc w:val="both"/>
        <w:rPr>
          <w:rFonts w:ascii="Arial" w:eastAsia="Times New Roman" w:hAnsi="Arial" w:cs="Arial"/>
          <w:b/>
          <w:bCs/>
          <w:color w:val="000000" w:themeColor="text1"/>
          <w:sz w:val="21"/>
          <w:szCs w:val="21"/>
          <w:lang w:val="es-CO" w:eastAsia="es-CO"/>
        </w:rPr>
      </w:pPr>
    </w:p>
    <w:p w14:paraId="3097DC97" w14:textId="77777777" w:rsidR="0050613F" w:rsidRPr="00D6689C" w:rsidRDefault="0050613F" w:rsidP="0050613F">
      <w:pPr>
        <w:ind w:left="709" w:right="709"/>
        <w:contextualSpacing/>
        <w:jc w:val="both"/>
        <w:rPr>
          <w:rFonts w:ascii="Arial" w:eastAsia="Times New Roman" w:hAnsi="Arial" w:cs="Arial"/>
          <w:b/>
          <w:bCs/>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Parágrafo 1º. La publicación de esta información será requisito para posesionarse, ejercer y retirarse del cargo. </w:t>
      </w:r>
      <w:r w:rsidRPr="0014067A">
        <w:rPr>
          <w:rFonts w:ascii="Arial" w:eastAsia="Times New Roman" w:hAnsi="Arial" w:cs="Arial"/>
          <w:i/>
          <w:iCs/>
          <w:color w:val="000000" w:themeColor="text1"/>
          <w:sz w:val="21"/>
          <w:szCs w:val="21"/>
          <w:lang w:val="es-CO" w:eastAsia="es-CO"/>
        </w:rPr>
        <w:t>A quienes no aplica el ingreso y retiro del cargo, será requisito antes, durante y al término del ejercicio de la función pública, prestación de servicios públicos o administración de bienes o recursos públicos.</w:t>
      </w:r>
      <w:r w:rsidRPr="00D6689C">
        <w:rPr>
          <w:rFonts w:ascii="Arial" w:eastAsia="Times New Roman" w:hAnsi="Arial" w:cs="Arial"/>
          <w:b/>
          <w:bCs/>
          <w:color w:val="000000" w:themeColor="text1"/>
          <w:sz w:val="21"/>
          <w:szCs w:val="21"/>
          <w:lang w:val="es-CO" w:eastAsia="es-CO"/>
        </w:rPr>
        <w:t> </w:t>
      </w:r>
    </w:p>
    <w:p w14:paraId="4CF661F9" w14:textId="77777777" w:rsidR="0050613F" w:rsidRPr="00993367" w:rsidRDefault="0050613F" w:rsidP="0050613F">
      <w:pPr>
        <w:spacing w:after="120"/>
        <w:ind w:left="709" w:right="709"/>
        <w:contextualSpacing/>
        <w:jc w:val="both"/>
        <w:rPr>
          <w:rFonts w:ascii="Arial" w:eastAsia="Times New Roman" w:hAnsi="Arial" w:cs="Arial"/>
          <w:b/>
          <w:bCs/>
          <w:color w:val="000000" w:themeColor="text1"/>
          <w:sz w:val="21"/>
          <w:szCs w:val="21"/>
          <w:lang w:val="es-CO" w:eastAsia="es-CO"/>
        </w:rPr>
      </w:pPr>
    </w:p>
    <w:p w14:paraId="2319747C" w14:textId="77777777" w:rsidR="0050613F" w:rsidRPr="00993367" w:rsidRDefault="0050613F" w:rsidP="0050613F">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22968986" w14:textId="1852333C" w:rsidR="0050613F" w:rsidRDefault="0050613F" w:rsidP="0050613F">
      <w:pPr>
        <w:spacing w:after="120"/>
        <w:ind w:right="709"/>
        <w:jc w:val="both"/>
        <w:rPr>
          <w:rFonts w:ascii="Arial" w:eastAsia="Times New Roman" w:hAnsi="Arial" w:cs="Arial"/>
          <w:b/>
          <w:bCs/>
          <w:color w:val="000000" w:themeColor="text1"/>
          <w:sz w:val="21"/>
          <w:szCs w:val="21"/>
          <w:lang w:val="es-CO" w:eastAsia="es-CO"/>
        </w:rPr>
      </w:pPr>
    </w:p>
    <w:p w14:paraId="248446E3" w14:textId="3DD2A6BD" w:rsidR="00AE06EF" w:rsidRPr="0014067A" w:rsidRDefault="00AE06EF" w:rsidP="0014067A">
      <w:pPr>
        <w:spacing w:line="276" w:lineRule="auto"/>
        <w:ind w:firstLine="708"/>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lastRenderedPageBreak/>
        <w:t xml:space="preserve">Como se advierte de la disposición citada, los literales f) y g), </w:t>
      </w:r>
      <w:r w:rsidR="00050891">
        <w:rPr>
          <w:rFonts w:ascii="Arial" w:eastAsia="Times New Roman" w:hAnsi="Arial" w:cs="Arial"/>
          <w:color w:val="000000" w:themeColor="text1"/>
          <w:sz w:val="21"/>
          <w:szCs w:val="21"/>
          <w:lang w:val="es-CO" w:eastAsia="es-CO"/>
        </w:rPr>
        <w:t xml:space="preserve">sobre los cuales el peticionario realiza su consulta, </w:t>
      </w:r>
      <w:r>
        <w:rPr>
          <w:rFonts w:ascii="Arial" w:eastAsia="Times New Roman" w:hAnsi="Arial" w:cs="Arial"/>
          <w:color w:val="000000" w:themeColor="text1"/>
          <w:sz w:val="21"/>
          <w:szCs w:val="21"/>
          <w:lang w:val="es-CO" w:eastAsia="es-CO"/>
        </w:rPr>
        <w:t>a diferencia de los demás, no se relacionan con servidores públicos, sino con otro tipo de sujetos,</w:t>
      </w:r>
      <w:r w:rsidR="00050891">
        <w:rPr>
          <w:rFonts w:ascii="Arial" w:eastAsia="Times New Roman" w:hAnsi="Arial" w:cs="Arial"/>
          <w:color w:val="000000" w:themeColor="text1"/>
          <w:sz w:val="21"/>
          <w:szCs w:val="21"/>
          <w:lang w:val="es-CO" w:eastAsia="es-CO"/>
        </w:rPr>
        <w:t xml:space="preserve"> esto es, frente a ciertas personas naturales y jurídicas</w:t>
      </w:r>
      <w:r w:rsidR="004673FC">
        <w:rPr>
          <w:rFonts w:ascii="Arial" w:eastAsia="Times New Roman" w:hAnsi="Arial" w:cs="Arial"/>
          <w:color w:val="000000" w:themeColor="text1"/>
          <w:sz w:val="21"/>
          <w:szCs w:val="21"/>
          <w:lang w:val="es-CO" w:eastAsia="es-CO"/>
        </w:rPr>
        <w:t>. Además, dichos literales deben interpretarse en armonía con el parágrafo 1</w:t>
      </w:r>
      <w:r w:rsidR="00050891">
        <w:rPr>
          <w:rFonts w:ascii="Arial" w:eastAsia="Times New Roman" w:hAnsi="Arial" w:cs="Arial"/>
          <w:color w:val="000000" w:themeColor="text1"/>
          <w:sz w:val="21"/>
          <w:szCs w:val="21"/>
          <w:lang w:val="es-CO" w:eastAsia="es-CO"/>
        </w:rPr>
        <w:t>, por lo que en los siguientes acápites se analizará su contenido y, particularmente, su ámbito de aplicación.</w:t>
      </w:r>
    </w:p>
    <w:p w14:paraId="7B3441BB" w14:textId="26157BF5" w:rsidR="00AE06EF" w:rsidRDefault="00AE06EF" w:rsidP="0014067A">
      <w:pPr>
        <w:ind w:right="709"/>
        <w:jc w:val="both"/>
        <w:rPr>
          <w:rFonts w:ascii="Arial" w:eastAsia="Times New Roman" w:hAnsi="Arial" w:cs="Arial"/>
          <w:b/>
          <w:bCs/>
          <w:color w:val="000000" w:themeColor="text1"/>
          <w:sz w:val="21"/>
          <w:szCs w:val="21"/>
          <w:lang w:val="es-CO" w:eastAsia="es-CO"/>
        </w:rPr>
      </w:pPr>
    </w:p>
    <w:p w14:paraId="214135CE" w14:textId="77777777" w:rsidR="00CD3436" w:rsidRPr="00993367" w:rsidRDefault="00CD3436" w:rsidP="0014067A">
      <w:pPr>
        <w:ind w:right="709"/>
        <w:jc w:val="both"/>
        <w:rPr>
          <w:rFonts w:ascii="Arial" w:eastAsia="Times New Roman" w:hAnsi="Arial" w:cs="Arial"/>
          <w:b/>
          <w:bCs/>
          <w:color w:val="000000" w:themeColor="text1"/>
          <w:sz w:val="21"/>
          <w:szCs w:val="21"/>
          <w:lang w:val="es-CO" w:eastAsia="es-CO"/>
        </w:rPr>
      </w:pPr>
    </w:p>
    <w:p w14:paraId="2DD39631" w14:textId="18C1DD6B" w:rsidR="00C01853" w:rsidRDefault="00C01853" w:rsidP="00C01853">
      <w:pPr>
        <w:contextualSpacing/>
        <w:jc w:val="both"/>
        <w:rPr>
          <w:rFonts w:ascii="Arial" w:hAnsi="Arial" w:cs="Arial"/>
          <w:b/>
          <w:bCs/>
          <w:color w:val="000000" w:themeColor="text1"/>
          <w:sz w:val="22"/>
          <w:lang w:val="es-ES"/>
        </w:rPr>
      </w:pPr>
      <w:r w:rsidRPr="00373E13">
        <w:rPr>
          <w:rFonts w:ascii="Arial" w:hAnsi="Arial" w:cs="Arial"/>
          <w:b/>
          <w:bCs/>
          <w:noProof/>
          <w:sz w:val="22"/>
          <w:lang w:val="es-ES_tradnl"/>
        </w:rPr>
        <w:t>2.1.</w:t>
      </w:r>
      <w:r>
        <w:rPr>
          <w:rFonts w:ascii="Arial" w:hAnsi="Arial" w:cs="Arial"/>
          <w:b/>
          <w:bCs/>
          <w:noProof/>
          <w:sz w:val="22"/>
          <w:lang w:val="es-ES_tradnl"/>
        </w:rPr>
        <w:t xml:space="preserve"> Aplicación de los literales f) y g) a los </w:t>
      </w:r>
      <w:r w:rsidR="002E2A8A">
        <w:rPr>
          <w:rFonts w:ascii="Arial" w:hAnsi="Arial" w:cs="Arial"/>
          <w:b/>
          <w:bCs/>
          <w:noProof/>
          <w:sz w:val="22"/>
          <w:lang w:val="es-ES_tradnl"/>
        </w:rPr>
        <w:t>c</w:t>
      </w:r>
      <w:r>
        <w:rPr>
          <w:rFonts w:ascii="Arial" w:hAnsi="Arial" w:cs="Arial"/>
          <w:b/>
          <w:bCs/>
          <w:noProof/>
          <w:sz w:val="22"/>
          <w:lang w:val="es-ES_tradnl"/>
        </w:rPr>
        <w:t xml:space="preserve">ontratistas del Estado </w:t>
      </w:r>
    </w:p>
    <w:p w14:paraId="6193BBD1" w14:textId="77777777" w:rsidR="00C01853" w:rsidRPr="00C01853" w:rsidRDefault="00C01853" w:rsidP="00C01853">
      <w:pPr>
        <w:contextualSpacing/>
        <w:jc w:val="both"/>
        <w:rPr>
          <w:rFonts w:ascii="Arial" w:hAnsi="Arial" w:cs="Arial"/>
          <w:b/>
          <w:bCs/>
          <w:color w:val="000000" w:themeColor="text1"/>
          <w:sz w:val="22"/>
          <w:lang w:val="es-ES"/>
        </w:rPr>
      </w:pPr>
    </w:p>
    <w:p w14:paraId="0426904E" w14:textId="6C0CC62A" w:rsidR="0050613F" w:rsidRPr="00993367" w:rsidRDefault="0050613F" w:rsidP="00C01853">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Teniendo en cuenta que </w:t>
      </w:r>
      <w:r w:rsidR="00D6689C">
        <w:rPr>
          <w:rFonts w:ascii="Arial" w:hAnsi="Arial" w:cs="Arial"/>
          <w:color w:val="000000" w:themeColor="text1"/>
          <w:sz w:val="22"/>
          <w:lang w:val="es-ES"/>
        </w:rPr>
        <w:t>los</w:t>
      </w:r>
      <w:r w:rsidRPr="00993367">
        <w:rPr>
          <w:rFonts w:ascii="Arial" w:hAnsi="Arial" w:cs="Arial"/>
          <w:color w:val="000000" w:themeColor="text1"/>
          <w:sz w:val="22"/>
          <w:lang w:val="es-ES"/>
        </w:rPr>
        <w:t xml:space="preserve"> interrogante</w:t>
      </w:r>
      <w:r w:rsidR="00D6689C">
        <w:rPr>
          <w:rFonts w:ascii="Arial" w:hAnsi="Arial" w:cs="Arial"/>
          <w:color w:val="000000" w:themeColor="text1"/>
          <w:sz w:val="22"/>
          <w:lang w:val="es-ES"/>
        </w:rPr>
        <w:t>s</w:t>
      </w:r>
      <w:r w:rsidRPr="00993367">
        <w:rPr>
          <w:rFonts w:ascii="Arial" w:hAnsi="Arial" w:cs="Arial"/>
          <w:color w:val="000000" w:themeColor="text1"/>
          <w:sz w:val="22"/>
          <w:lang w:val="es-ES"/>
        </w:rPr>
        <w:t xml:space="preserve"> de la </w:t>
      </w:r>
      <w:r w:rsidR="00D6689C">
        <w:rPr>
          <w:rFonts w:ascii="Arial" w:hAnsi="Arial" w:cs="Arial"/>
          <w:color w:val="000000" w:themeColor="text1"/>
          <w:sz w:val="22"/>
          <w:lang w:val="es-ES"/>
        </w:rPr>
        <w:t>consulta</w:t>
      </w:r>
      <w:r w:rsidRPr="00993367">
        <w:rPr>
          <w:rFonts w:ascii="Arial" w:hAnsi="Arial" w:cs="Arial"/>
          <w:color w:val="000000" w:themeColor="text1"/>
          <w:sz w:val="22"/>
          <w:lang w:val="es-ES"/>
        </w:rPr>
        <w:t xml:space="preserve"> </w:t>
      </w:r>
      <w:r w:rsidR="00D6689C">
        <w:rPr>
          <w:rFonts w:ascii="Arial" w:hAnsi="Arial" w:cs="Arial"/>
          <w:color w:val="000000" w:themeColor="text1"/>
          <w:sz w:val="22"/>
          <w:lang w:val="es-ES"/>
        </w:rPr>
        <w:t xml:space="preserve">se refieren a determinar qué </w:t>
      </w:r>
      <w:r w:rsidRPr="00993367">
        <w:rPr>
          <w:rFonts w:ascii="Arial" w:hAnsi="Arial" w:cs="Arial"/>
          <w:color w:val="000000" w:themeColor="text1"/>
          <w:sz w:val="22"/>
          <w:lang w:val="es-ES"/>
        </w:rPr>
        <w:t xml:space="preserve">contratistas del Estado se encuentran dentro del ámbito de aplicación de la Ley 2013 de 2019, es necesario estudiar cuáles son los particulares que se enmarcan </w:t>
      </w:r>
      <w:r w:rsidR="002E2A8A">
        <w:rPr>
          <w:rFonts w:ascii="Arial" w:hAnsi="Arial" w:cs="Arial"/>
          <w:color w:val="000000" w:themeColor="text1"/>
          <w:sz w:val="22"/>
          <w:lang w:val="es-ES"/>
        </w:rPr>
        <w:t>en</w:t>
      </w:r>
      <w:r w:rsidRPr="00993367">
        <w:rPr>
          <w:rFonts w:ascii="Arial" w:hAnsi="Arial" w:cs="Arial"/>
          <w:color w:val="000000" w:themeColor="text1"/>
          <w:sz w:val="22"/>
          <w:lang w:val="es-ES"/>
        </w:rPr>
        <w:t xml:space="preserve"> los literales f) y g), particularmente en el segundo, por ser los que tendrían una relación más cercana con los contratistas del Estado, porque es evidente que no existe vínculo frente a los demás sujetos enlistados en el artículo 2.</w:t>
      </w:r>
    </w:p>
    <w:p w14:paraId="567AC3C5" w14:textId="77777777" w:rsidR="0050613F" w:rsidRPr="00993367" w:rsidRDefault="0050613F" w:rsidP="0050613F">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El literal f) es uno de los que enuncia a personas naturales y jurídicas particulares ―aunque también públicas―. Si bien no supedita la aplicación a que exista una relación contractual, se enfoca en definir algunos sujetos obligados por la ejecución de ciertas actividades, es decir, desde un criterio funcional. En este sentido, dichas actividades se podrían realizar directamente por un particular en virtud de una autorización legal u otro mecanismo, pero también podría aplicar a particulares que cumplan dichas actividades con fundamento en una relación contractual.</w:t>
      </w:r>
    </w:p>
    <w:p w14:paraId="3EB548B0" w14:textId="48C6803D" w:rsidR="0050613F" w:rsidRPr="00993367" w:rsidRDefault="0050613F" w:rsidP="0050613F">
      <w:pPr>
        <w:spacing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 xml:space="preserve">Ahora bien, las actividades mediante las cuales se podría vincular a un particular al ámbito de aplicación </w:t>
      </w:r>
      <w:r w:rsidR="00D6689C" w:rsidRPr="00993367">
        <w:rPr>
          <w:rFonts w:ascii="Arial" w:hAnsi="Arial" w:cs="Arial"/>
          <w:color w:val="000000" w:themeColor="text1"/>
          <w:sz w:val="22"/>
          <w:lang w:val="es-ES"/>
        </w:rPr>
        <w:t>serían</w:t>
      </w:r>
      <w:r w:rsidRPr="00993367">
        <w:rPr>
          <w:rFonts w:ascii="Arial" w:hAnsi="Arial" w:cs="Arial"/>
          <w:color w:val="000000" w:themeColor="text1"/>
          <w:sz w:val="22"/>
          <w:lang w:val="es-ES"/>
        </w:rPr>
        <w:t xml:space="preserve"> por la prestación de función pública o servicios públicos. En relación con el ejercicio de funciones públicas por parte de particulares y, en específico, por los contratistas del Estado, la Corte Constitucional en sentencia C-563 de 1998 expresó que por regla general no cumplen función pública, salvo supuestos excepcionales, ya que lo normal es que con la relación contractual no se transfieren funciones públicas a los particulares, sino que se les encomienda la ejecución material de un objeto contractual</w:t>
      </w:r>
      <w:r w:rsidR="00145F95">
        <w:rPr>
          <w:rFonts w:ascii="Arial" w:hAnsi="Arial" w:cs="Arial"/>
          <w:color w:val="000000" w:themeColor="text1"/>
          <w:sz w:val="22"/>
          <w:lang w:val="es-ES"/>
        </w:rPr>
        <w:t>.</w:t>
      </w:r>
      <w:r w:rsidRPr="00993367">
        <w:rPr>
          <w:rFonts w:ascii="Arial" w:hAnsi="Arial" w:cs="Arial"/>
          <w:color w:val="000000" w:themeColor="text1"/>
          <w:sz w:val="22"/>
          <w:lang w:val="es-ES"/>
        </w:rPr>
        <w:t xml:space="preserve"> </w:t>
      </w:r>
      <w:r w:rsidR="00145F95">
        <w:rPr>
          <w:rFonts w:ascii="Arial" w:hAnsi="Arial" w:cs="Arial"/>
          <w:color w:val="000000" w:themeColor="text1"/>
          <w:sz w:val="22"/>
          <w:lang w:val="es-ES"/>
        </w:rPr>
        <w:t>S</w:t>
      </w:r>
      <w:r w:rsidRPr="00993367">
        <w:rPr>
          <w:rFonts w:ascii="Arial" w:hAnsi="Arial" w:cs="Arial"/>
          <w:color w:val="000000" w:themeColor="text1"/>
          <w:sz w:val="22"/>
          <w:lang w:val="es-ES"/>
        </w:rPr>
        <w:t xml:space="preserve">in embargo, </w:t>
      </w:r>
      <w:r w:rsidR="002B3C02">
        <w:rPr>
          <w:rFonts w:ascii="Arial" w:hAnsi="Arial" w:cs="Arial"/>
          <w:color w:val="000000" w:themeColor="text1"/>
          <w:sz w:val="22"/>
          <w:lang w:val="es-ES"/>
        </w:rPr>
        <w:t xml:space="preserve">en esa decisión judicial </w:t>
      </w:r>
      <w:r w:rsidRPr="00993367">
        <w:rPr>
          <w:rFonts w:ascii="Arial" w:hAnsi="Arial" w:cs="Arial"/>
          <w:color w:val="000000" w:themeColor="text1"/>
          <w:sz w:val="22"/>
          <w:lang w:val="es-ES"/>
        </w:rPr>
        <w:t>reconoce que en casos muy concretos se puede atribuir función pública mediante un contrato con un particular</w:t>
      </w:r>
      <w:r w:rsidR="002B3C02">
        <w:rPr>
          <w:rFonts w:ascii="Arial" w:hAnsi="Arial" w:cs="Arial"/>
          <w:color w:val="000000" w:themeColor="text1"/>
          <w:sz w:val="22"/>
          <w:lang w:val="es-ES"/>
        </w:rPr>
        <w:t>, en los siguientes términos</w:t>
      </w:r>
      <w:r w:rsidRPr="00993367">
        <w:rPr>
          <w:rFonts w:ascii="Arial" w:hAnsi="Arial" w:cs="Arial"/>
          <w:color w:val="000000" w:themeColor="text1"/>
          <w:sz w:val="22"/>
          <w:lang w:val="es-ES"/>
        </w:rPr>
        <w:t>:</w:t>
      </w:r>
    </w:p>
    <w:p w14:paraId="4BB265E6" w14:textId="77777777" w:rsidR="0050613F" w:rsidRPr="00993367" w:rsidRDefault="0050613F" w:rsidP="0050613F">
      <w:pPr>
        <w:spacing w:line="276" w:lineRule="auto"/>
        <w:jc w:val="both"/>
        <w:rPr>
          <w:rFonts w:ascii="Arial" w:hAnsi="Arial" w:cs="Arial"/>
          <w:color w:val="000000" w:themeColor="text1"/>
          <w:sz w:val="22"/>
          <w:lang w:val="es-ES"/>
        </w:rPr>
      </w:pPr>
    </w:p>
    <w:p w14:paraId="15FBF9DB" w14:textId="77777777" w:rsidR="0050613F" w:rsidRPr="00993367" w:rsidRDefault="0050613F" w:rsidP="0050613F">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993367">
        <w:rPr>
          <w:rFonts w:ascii="Arial" w:eastAsia="Times New Roman" w:hAnsi="Arial" w:cs="Arial"/>
          <w:i/>
          <w:iCs/>
          <w:color w:val="000000" w:themeColor="text1"/>
          <w:sz w:val="21"/>
          <w:szCs w:val="21"/>
          <w:lang w:val="es-CO" w:eastAsia="es-CO"/>
        </w:rPr>
        <w:t xml:space="preserve">como ocurre en los casos en que adquiere el carácter de concesionario, o administrador delegado o se le encomienda la prestación </w:t>
      </w:r>
      <w:r w:rsidRPr="00993367">
        <w:rPr>
          <w:rFonts w:ascii="Arial" w:eastAsia="Times New Roman" w:hAnsi="Arial" w:cs="Arial"/>
          <w:i/>
          <w:iCs/>
          <w:color w:val="000000" w:themeColor="text1"/>
          <w:sz w:val="21"/>
          <w:szCs w:val="21"/>
          <w:lang w:val="es-CO" w:eastAsia="es-CO"/>
        </w:rPr>
        <w:lastRenderedPageBreak/>
        <w:t xml:space="preserve">de un servicio público a cargo del Estado, o el recaudo de caudales o el manejo de bienes públicos, </w:t>
      </w:r>
      <w:proofErr w:type="spellStart"/>
      <w:r w:rsidRPr="00993367">
        <w:rPr>
          <w:rFonts w:ascii="Arial" w:eastAsia="Times New Roman" w:hAnsi="Arial" w:cs="Arial"/>
          <w:i/>
          <w:iCs/>
          <w:color w:val="000000" w:themeColor="text1"/>
          <w:sz w:val="21"/>
          <w:szCs w:val="21"/>
          <w:lang w:val="es-CO" w:eastAsia="es-CO"/>
        </w:rPr>
        <w:t>etc</w:t>
      </w:r>
      <w:proofErr w:type="spellEnd"/>
      <w:r w:rsidRPr="00993367">
        <w:rPr>
          <w:rStyle w:val="Refdenotaalpie"/>
          <w:rFonts w:ascii="Arial" w:eastAsia="Times New Roman" w:hAnsi="Arial" w:cs="Arial"/>
          <w:color w:val="000000" w:themeColor="text1"/>
          <w:sz w:val="21"/>
          <w:szCs w:val="21"/>
          <w:lang w:val="es-CO" w:eastAsia="es-CO"/>
        </w:rPr>
        <w:footnoteReference w:id="2"/>
      </w:r>
      <w:r w:rsidRPr="00993367">
        <w:rPr>
          <w:rFonts w:ascii="Arial" w:eastAsia="Times New Roman" w:hAnsi="Arial" w:cs="Arial"/>
          <w:color w:val="000000" w:themeColor="text1"/>
          <w:sz w:val="21"/>
          <w:szCs w:val="21"/>
          <w:lang w:val="es-CO" w:eastAsia="es-CO"/>
        </w:rPr>
        <w:t>.</w:t>
      </w:r>
    </w:p>
    <w:p w14:paraId="7EACFD1A" w14:textId="77777777" w:rsidR="0050613F" w:rsidRPr="00993367" w:rsidRDefault="0050613F" w:rsidP="0050613F">
      <w:pPr>
        <w:spacing w:after="120" w:line="276" w:lineRule="auto"/>
        <w:jc w:val="both"/>
        <w:rPr>
          <w:rFonts w:ascii="Arial" w:hAnsi="Arial" w:cs="Arial"/>
          <w:color w:val="000000" w:themeColor="text1"/>
          <w:sz w:val="22"/>
          <w:lang w:val="es-ES"/>
        </w:rPr>
      </w:pPr>
    </w:p>
    <w:p w14:paraId="4D76D7A3" w14:textId="77777777"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Ahora bien, se reitera que lo expresado en la cita anterior es lo excepcional, pues lo normal es que mediante los contratos que celebra el Estado no exista atribución de funciones públicas, constituyéndose el particular en un colaborador de la entidad, pero sin ser un delegatario o receptor de tales funciones</w:t>
      </w:r>
      <w:r w:rsidRPr="00993367">
        <w:rPr>
          <w:rStyle w:val="Refdenotaalpie"/>
          <w:rFonts w:ascii="Arial" w:hAnsi="Arial" w:cs="Arial"/>
          <w:color w:val="000000" w:themeColor="text1"/>
          <w:sz w:val="22"/>
          <w:lang w:val="es-ES"/>
        </w:rPr>
        <w:footnoteReference w:id="3"/>
      </w:r>
      <w:r w:rsidRPr="00993367">
        <w:rPr>
          <w:rFonts w:ascii="Arial" w:hAnsi="Arial" w:cs="Arial"/>
          <w:color w:val="000000" w:themeColor="text1"/>
          <w:sz w:val="22"/>
          <w:lang w:val="es-ES"/>
        </w:rPr>
        <w:t>. En este sentido, solo en los supuestos en que el contratista cumpla funciones públicas o preste servicios públicos, que son casos excepcionales, será un sujeto obligado en los términos de la Ley 2013 de 2019.</w:t>
      </w:r>
    </w:p>
    <w:p w14:paraId="633B7888" w14:textId="0232723D"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 modo de ejemplo, frente a los contratos de prestación de servicios profesionales y de apoyo a la gestión, aspecto dudoso frente al tipo de actividades que cumplen estos contratistas, el Consejo de Estado es enfático en señalar que dichos particulares no cumplen funciones públicas, ni administrativas, sino que simplemente colaboran en su ejercicio, pero sin ejercer directamente este tipo de funciones, que se mantienen radicadas en las entidades contratantes</w:t>
      </w:r>
      <w:r w:rsidRPr="00993367">
        <w:rPr>
          <w:rStyle w:val="Refdenotaalpie"/>
          <w:rFonts w:ascii="Arial" w:hAnsi="Arial" w:cs="Arial"/>
          <w:color w:val="000000" w:themeColor="text1"/>
          <w:sz w:val="22"/>
          <w:lang w:val="es-ES"/>
        </w:rPr>
        <w:footnoteReference w:id="4"/>
      </w:r>
      <w:r w:rsidRPr="00993367">
        <w:rPr>
          <w:rFonts w:ascii="Arial" w:hAnsi="Arial" w:cs="Arial"/>
          <w:color w:val="000000" w:themeColor="text1"/>
          <w:sz w:val="22"/>
          <w:lang w:val="es-ES"/>
        </w:rPr>
        <w:t xml:space="preserve">. </w:t>
      </w:r>
    </w:p>
    <w:p w14:paraId="7B8BDDF5" w14:textId="77777777"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Analizado que por regla general los contratistas del Estado no son sujetos obligados en virtud del literal f) del artículo 2, corresponde realizar el mismo estudio en relación con el literal g), que establece: «Las personas naturales y jurídicas, públicas o privadas que administren, celebren contratos y ejecuten bienes o recursos públicos respecto de la información directamente relacionada con el desempeño de su función».</w:t>
      </w:r>
    </w:p>
    <w:p w14:paraId="3FCEF711" w14:textId="15C5CE09" w:rsidR="0050613F" w:rsidRPr="00993367" w:rsidRDefault="0050613F" w:rsidP="00C158D1">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De una interpretación desprevenida de la norma se podría interpretar que cualquier contratista del Estado sería un sujeto obligado, lo que se </w:t>
      </w:r>
      <w:r w:rsidR="00763508">
        <w:rPr>
          <w:rFonts w:ascii="Arial" w:hAnsi="Arial" w:cs="Arial"/>
          <w:color w:val="000000" w:themeColor="text1"/>
          <w:sz w:val="22"/>
          <w:lang w:val="es-ES"/>
        </w:rPr>
        <w:t xml:space="preserve">podría </w:t>
      </w:r>
      <w:r w:rsidRPr="00993367">
        <w:rPr>
          <w:rFonts w:ascii="Arial" w:hAnsi="Arial" w:cs="Arial"/>
          <w:color w:val="000000" w:themeColor="text1"/>
          <w:sz w:val="22"/>
          <w:lang w:val="es-ES"/>
        </w:rPr>
        <w:t xml:space="preserve">derivar de una lectura aislada </w:t>
      </w:r>
      <w:r w:rsidR="00EE54F7">
        <w:rPr>
          <w:rFonts w:ascii="Arial" w:hAnsi="Arial" w:cs="Arial"/>
          <w:color w:val="000000" w:themeColor="text1"/>
          <w:sz w:val="22"/>
          <w:lang w:val="es-ES"/>
        </w:rPr>
        <w:t>que haga énfasis en</w:t>
      </w:r>
      <w:r w:rsidR="008439FC">
        <w:rPr>
          <w:rFonts w:ascii="Arial" w:hAnsi="Arial" w:cs="Arial"/>
          <w:color w:val="000000" w:themeColor="text1"/>
          <w:sz w:val="22"/>
          <w:lang w:val="es-ES"/>
        </w:rPr>
        <w:t xml:space="preserve"> el </w:t>
      </w:r>
      <w:r w:rsidRPr="00993367">
        <w:rPr>
          <w:rFonts w:ascii="Arial" w:hAnsi="Arial" w:cs="Arial"/>
          <w:color w:val="000000" w:themeColor="text1"/>
          <w:sz w:val="22"/>
          <w:lang w:val="es-ES"/>
        </w:rPr>
        <w:t>siguiente</w:t>
      </w:r>
      <w:r w:rsidR="008439FC">
        <w:rPr>
          <w:rFonts w:ascii="Arial" w:hAnsi="Arial" w:cs="Arial"/>
          <w:color w:val="000000" w:themeColor="text1"/>
          <w:sz w:val="22"/>
          <w:lang w:val="es-ES"/>
        </w:rPr>
        <w:t xml:space="preserve"> apartado normativo</w:t>
      </w:r>
      <w:r w:rsidRPr="00993367">
        <w:rPr>
          <w:rFonts w:ascii="Arial" w:hAnsi="Arial" w:cs="Arial"/>
          <w:color w:val="000000" w:themeColor="text1"/>
          <w:sz w:val="22"/>
          <w:lang w:val="es-ES"/>
        </w:rPr>
        <w:t xml:space="preserve">: «Las personas naturales y jurídicas que celebren contratos». Sin embargo, </w:t>
      </w:r>
      <w:r w:rsidR="00763508">
        <w:rPr>
          <w:rFonts w:ascii="Arial" w:hAnsi="Arial" w:cs="Arial"/>
          <w:color w:val="000000" w:themeColor="text1"/>
          <w:sz w:val="22"/>
          <w:lang w:val="es-ES"/>
        </w:rPr>
        <w:t xml:space="preserve">como se </w:t>
      </w:r>
      <w:r w:rsidR="009A7380">
        <w:rPr>
          <w:rFonts w:ascii="Arial" w:hAnsi="Arial" w:cs="Arial"/>
          <w:color w:val="000000" w:themeColor="text1"/>
          <w:sz w:val="22"/>
          <w:lang w:val="es-ES"/>
        </w:rPr>
        <w:t>explicar</w:t>
      </w:r>
      <w:r w:rsidR="00763508">
        <w:rPr>
          <w:rFonts w:ascii="Arial" w:hAnsi="Arial" w:cs="Arial"/>
          <w:color w:val="000000" w:themeColor="text1"/>
          <w:sz w:val="22"/>
          <w:lang w:val="es-ES"/>
        </w:rPr>
        <w:t xml:space="preserve">á, tal </w:t>
      </w:r>
      <w:r w:rsidRPr="00993367">
        <w:rPr>
          <w:rFonts w:ascii="Arial" w:hAnsi="Arial" w:cs="Arial"/>
          <w:color w:val="000000" w:themeColor="text1"/>
          <w:sz w:val="22"/>
          <w:lang w:val="es-ES"/>
        </w:rPr>
        <w:t xml:space="preserve">interpretación </w:t>
      </w:r>
      <w:r w:rsidR="00763508">
        <w:rPr>
          <w:rFonts w:ascii="Arial" w:hAnsi="Arial" w:cs="Arial"/>
          <w:color w:val="000000" w:themeColor="text1"/>
          <w:sz w:val="22"/>
          <w:lang w:val="es-ES"/>
        </w:rPr>
        <w:t>es</w:t>
      </w:r>
      <w:r w:rsidR="00763508" w:rsidRPr="00993367">
        <w:rPr>
          <w:rFonts w:ascii="Arial" w:hAnsi="Arial" w:cs="Arial"/>
          <w:color w:val="000000" w:themeColor="text1"/>
          <w:sz w:val="22"/>
          <w:lang w:val="es-ES"/>
        </w:rPr>
        <w:t xml:space="preserve"> </w:t>
      </w:r>
      <w:r w:rsidRPr="00993367">
        <w:rPr>
          <w:rFonts w:ascii="Arial" w:hAnsi="Arial" w:cs="Arial"/>
          <w:color w:val="000000" w:themeColor="text1"/>
          <w:sz w:val="22"/>
          <w:lang w:val="es-ES"/>
        </w:rPr>
        <w:t xml:space="preserve">errada, </w:t>
      </w:r>
      <w:r w:rsidR="00763508">
        <w:rPr>
          <w:rFonts w:ascii="Arial" w:hAnsi="Arial" w:cs="Arial"/>
          <w:color w:val="000000" w:themeColor="text1"/>
          <w:sz w:val="22"/>
          <w:lang w:val="es-ES"/>
        </w:rPr>
        <w:t>toda vez que dicho literal debe interpretarse de forma contextualizada y armónica, teniendo en cuenta el contenido completo del literal y lo señalado en el parágrafo primero</w:t>
      </w:r>
      <w:r w:rsidR="00C158D1">
        <w:rPr>
          <w:rFonts w:ascii="Arial" w:hAnsi="Arial" w:cs="Arial"/>
          <w:color w:val="000000" w:themeColor="text1"/>
          <w:sz w:val="22"/>
          <w:lang w:val="es-ES"/>
        </w:rPr>
        <w:t>, por lo que mediante estos razonamiento</w:t>
      </w:r>
      <w:r w:rsidR="00FB5AC7">
        <w:rPr>
          <w:rFonts w:ascii="Arial" w:hAnsi="Arial" w:cs="Arial"/>
          <w:color w:val="000000" w:themeColor="text1"/>
          <w:sz w:val="22"/>
          <w:lang w:val="es-ES"/>
        </w:rPr>
        <w:t>s</w:t>
      </w:r>
      <w:r w:rsidR="00C158D1">
        <w:rPr>
          <w:rFonts w:ascii="Arial" w:hAnsi="Arial" w:cs="Arial"/>
          <w:color w:val="000000" w:themeColor="text1"/>
          <w:sz w:val="22"/>
          <w:lang w:val="es-ES"/>
        </w:rPr>
        <w:t xml:space="preserve"> se llegará a la conclusión que</w:t>
      </w:r>
      <w:r w:rsidRPr="00993367">
        <w:rPr>
          <w:rFonts w:ascii="Arial" w:hAnsi="Arial" w:cs="Arial"/>
          <w:color w:val="000000" w:themeColor="text1"/>
          <w:sz w:val="22"/>
          <w:lang w:val="es-ES"/>
        </w:rPr>
        <w:t xml:space="preserve"> los sujetos obligados por dicho literal son las personas naturales o jurídicas que administren bienes o recursos públicos. </w:t>
      </w:r>
      <w:r w:rsidR="00C158D1">
        <w:rPr>
          <w:rFonts w:ascii="Arial" w:hAnsi="Arial" w:cs="Arial"/>
          <w:color w:val="000000" w:themeColor="text1"/>
          <w:sz w:val="22"/>
          <w:lang w:val="es-ES"/>
        </w:rPr>
        <w:t>De esta manera, a</w:t>
      </w:r>
      <w:r w:rsidRPr="00993367">
        <w:rPr>
          <w:rFonts w:ascii="Arial" w:hAnsi="Arial" w:cs="Arial"/>
          <w:color w:val="000000" w:themeColor="text1"/>
          <w:sz w:val="22"/>
          <w:lang w:val="es-ES"/>
        </w:rPr>
        <w:t xml:space="preserve"> </w:t>
      </w:r>
      <w:r w:rsidR="00FB5AC7" w:rsidRPr="00993367">
        <w:rPr>
          <w:rFonts w:ascii="Arial" w:hAnsi="Arial" w:cs="Arial"/>
          <w:color w:val="000000" w:themeColor="text1"/>
          <w:sz w:val="22"/>
          <w:lang w:val="es-ES"/>
        </w:rPr>
        <w:t>continuación,</w:t>
      </w:r>
      <w:r w:rsidRPr="00993367">
        <w:rPr>
          <w:rFonts w:ascii="Arial" w:hAnsi="Arial" w:cs="Arial"/>
          <w:color w:val="000000" w:themeColor="text1"/>
          <w:sz w:val="22"/>
          <w:lang w:val="es-ES"/>
        </w:rPr>
        <w:t xml:space="preserve"> se </w:t>
      </w:r>
      <w:r w:rsidR="00C158D1">
        <w:rPr>
          <w:rFonts w:ascii="Arial" w:hAnsi="Arial" w:cs="Arial"/>
          <w:color w:val="000000" w:themeColor="text1"/>
          <w:sz w:val="22"/>
          <w:lang w:val="es-ES"/>
        </w:rPr>
        <w:t>expondrán los fundamentos</w:t>
      </w:r>
      <w:r w:rsidRPr="00993367">
        <w:rPr>
          <w:rFonts w:ascii="Arial" w:hAnsi="Arial" w:cs="Arial"/>
          <w:color w:val="000000" w:themeColor="text1"/>
          <w:sz w:val="22"/>
          <w:lang w:val="es-ES"/>
        </w:rPr>
        <w:t xml:space="preserve"> para llegar a dicha conclusión, lo que implica excluir, en términos generales, a los contratistas del Estado, para incluir </w:t>
      </w:r>
      <w:r w:rsidR="00C158D1">
        <w:rPr>
          <w:rFonts w:ascii="Arial" w:hAnsi="Arial" w:cs="Arial"/>
          <w:color w:val="000000" w:themeColor="text1"/>
          <w:sz w:val="22"/>
          <w:lang w:val="es-ES"/>
        </w:rPr>
        <w:t xml:space="preserve">como sujetos obligados solo a </w:t>
      </w:r>
      <w:r w:rsidRPr="00993367">
        <w:rPr>
          <w:rFonts w:ascii="Arial" w:hAnsi="Arial" w:cs="Arial"/>
          <w:color w:val="000000" w:themeColor="text1"/>
          <w:sz w:val="22"/>
          <w:lang w:val="es-ES"/>
        </w:rPr>
        <w:t xml:space="preserve">aquellos que administren </w:t>
      </w:r>
      <w:r w:rsidR="00C158D1">
        <w:rPr>
          <w:rFonts w:ascii="Arial" w:hAnsi="Arial" w:cs="Arial"/>
          <w:color w:val="000000" w:themeColor="text1"/>
          <w:sz w:val="22"/>
          <w:lang w:val="es-ES"/>
        </w:rPr>
        <w:t xml:space="preserve">bienes o </w:t>
      </w:r>
      <w:r w:rsidRPr="00993367">
        <w:rPr>
          <w:rFonts w:ascii="Arial" w:hAnsi="Arial" w:cs="Arial"/>
          <w:color w:val="000000" w:themeColor="text1"/>
          <w:sz w:val="22"/>
          <w:lang w:val="es-ES"/>
        </w:rPr>
        <w:t xml:space="preserve">recursos públicos. </w:t>
      </w:r>
    </w:p>
    <w:p w14:paraId="01E912C8" w14:textId="52D0A388"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 </w:t>
      </w:r>
      <w:r w:rsidR="00C158D1">
        <w:rPr>
          <w:rFonts w:ascii="Arial" w:hAnsi="Arial" w:cs="Arial"/>
          <w:color w:val="000000" w:themeColor="text1"/>
          <w:sz w:val="22"/>
          <w:lang w:val="es-ES"/>
        </w:rPr>
        <w:t>De forma preliminar e introductoria, cabría en primer lugar descartar la posible interpretación desprevenida y errónea señalada en el párrafo anterior</w:t>
      </w:r>
      <w:r w:rsidRPr="00993367">
        <w:rPr>
          <w:rFonts w:ascii="Arial" w:hAnsi="Arial" w:cs="Arial"/>
          <w:color w:val="000000" w:themeColor="text1"/>
          <w:sz w:val="22"/>
          <w:lang w:val="es-ES"/>
        </w:rPr>
        <w:t>. En este sentido, si se realiza</w:t>
      </w:r>
      <w:r w:rsidR="00C158D1">
        <w:rPr>
          <w:rFonts w:ascii="Arial" w:hAnsi="Arial" w:cs="Arial"/>
          <w:color w:val="000000" w:themeColor="text1"/>
          <w:sz w:val="22"/>
          <w:lang w:val="es-ES"/>
        </w:rPr>
        <w:t>ra</w:t>
      </w:r>
      <w:r w:rsidRPr="00993367">
        <w:rPr>
          <w:rFonts w:ascii="Arial" w:hAnsi="Arial" w:cs="Arial"/>
          <w:color w:val="000000" w:themeColor="text1"/>
          <w:sz w:val="22"/>
          <w:lang w:val="es-ES"/>
        </w:rPr>
        <w:t xml:space="preserve"> una interpretación ligera y aislada del contexto de la norma, se llega</w:t>
      </w:r>
      <w:r w:rsidR="00C158D1">
        <w:rPr>
          <w:rFonts w:ascii="Arial" w:hAnsi="Arial" w:cs="Arial"/>
          <w:color w:val="000000" w:themeColor="text1"/>
          <w:sz w:val="22"/>
          <w:lang w:val="es-ES"/>
        </w:rPr>
        <w:t>ría</w:t>
      </w:r>
      <w:r w:rsidRPr="00993367">
        <w:rPr>
          <w:rFonts w:ascii="Arial" w:hAnsi="Arial" w:cs="Arial"/>
          <w:color w:val="000000" w:themeColor="text1"/>
          <w:sz w:val="22"/>
          <w:lang w:val="es-ES"/>
        </w:rPr>
        <w:t xml:space="preserve"> a la conclusión absurda de que cualquier persona natural o jurídica que «celebre contratos» sería un sujeto obligado. En efecto, esta interpretación incluiría a los particulares que celebren contratos entre sí, incluso en ausencia del Estado, mediante alguna de sus entidades, como una de las partes del contrato.</w:t>
      </w:r>
    </w:p>
    <w:p w14:paraId="658240B2" w14:textId="2304A3AA" w:rsidR="0050613F"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Como se observa, esta sería la conclusión de interpretar de forma aislada el aparte de la norma referido a quienes «celebren contratos». En tal sentido, se considera que la norma al referirse a aquellos sujetos que celebren contratos alude únicamente a los que en virtud de dichos negocios jurídicos administren bienes o recursos públicos, que es el contenido material en torno al cual gira el literal g).</w:t>
      </w:r>
    </w:p>
    <w:p w14:paraId="040782E2" w14:textId="607DFC5E" w:rsidR="00C158D1" w:rsidRPr="00993367" w:rsidRDefault="00C158D1" w:rsidP="0050613F">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En este sentido, descartar esta interpretación por ser excesivamente amplia y contener supuestos que evidentemente el legislador no consideraba necesario incluir, constituye un primer paso para</w:t>
      </w:r>
      <w:r w:rsidR="00FA5CD3">
        <w:rPr>
          <w:rFonts w:ascii="Arial" w:hAnsi="Arial" w:cs="Arial"/>
          <w:color w:val="000000" w:themeColor="text1"/>
          <w:sz w:val="22"/>
          <w:lang w:val="es-ES"/>
        </w:rPr>
        <w:t xml:space="preserve"> proponer una interpretación armónica del literal estudiado, que resulte </w:t>
      </w:r>
      <w:r w:rsidR="00A818C9">
        <w:rPr>
          <w:rFonts w:ascii="Arial" w:hAnsi="Arial" w:cs="Arial"/>
          <w:color w:val="000000" w:themeColor="text1"/>
          <w:sz w:val="22"/>
          <w:lang w:val="es-ES"/>
        </w:rPr>
        <w:t>conforme</w:t>
      </w:r>
      <w:r w:rsidR="00FA5CD3">
        <w:rPr>
          <w:rFonts w:ascii="Arial" w:hAnsi="Arial" w:cs="Arial"/>
          <w:color w:val="000000" w:themeColor="text1"/>
          <w:sz w:val="22"/>
          <w:lang w:val="es-ES"/>
        </w:rPr>
        <w:t xml:space="preserve"> con el restante contenido del literal g) y, en general, con el artículo segundo, donde resulta especialmente relevante lo prescrito en el parágrafo </w:t>
      </w:r>
      <w:r w:rsidR="00A818C9">
        <w:rPr>
          <w:rFonts w:ascii="Arial" w:hAnsi="Arial" w:cs="Arial"/>
          <w:color w:val="000000" w:themeColor="text1"/>
          <w:sz w:val="22"/>
          <w:lang w:val="es-ES"/>
        </w:rPr>
        <w:t>primero</w:t>
      </w:r>
      <w:r w:rsidR="00FA5CD3">
        <w:rPr>
          <w:rFonts w:ascii="Arial" w:hAnsi="Arial" w:cs="Arial"/>
          <w:color w:val="000000" w:themeColor="text1"/>
          <w:sz w:val="22"/>
          <w:lang w:val="es-ES"/>
        </w:rPr>
        <w:t>.</w:t>
      </w:r>
    </w:p>
    <w:p w14:paraId="50F8D5CA" w14:textId="79DA85D4"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 xml:space="preserve">ii) </w:t>
      </w:r>
      <w:r w:rsidR="00FA5CD3">
        <w:rPr>
          <w:rFonts w:ascii="Arial" w:hAnsi="Arial" w:cs="Arial"/>
          <w:color w:val="000000" w:themeColor="text1"/>
          <w:sz w:val="22"/>
          <w:lang w:val="es-ES"/>
        </w:rPr>
        <w:t xml:space="preserve">En efecto, la </w:t>
      </w:r>
      <w:r w:rsidRPr="00993367">
        <w:rPr>
          <w:rFonts w:ascii="Arial" w:hAnsi="Arial" w:cs="Arial"/>
          <w:color w:val="000000" w:themeColor="text1"/>
          <w:sz w:val="22"/>
          <w:lang w:val="es-ES"/>
        </w:rPr>
        <w:t xml:space="preserve">interpretación </w:t>
      </w:r>
      <w:r w:rsidR="00FA5CD3">
        <w:rPr>
          <w:rFonts w:ascii="Arial" w:hAnsi="Arial" w:cs="Arial"/>
          <w:color w:val="000000" w:themeColor="text1"/>
          <w:sz w:val="22"/>
          <w:lang w:val="es-ES"/>
        </w:rPr>
        <w:t xml:space="preserve">propuesta en el sentido de que el literal g) solo acogería a las personas naturales y jurídicas que administren bienes o recursos públicos </w:t>
      </w:r>
      <w:r w:rsidRPr="00993367">
        <w:rPr>
          <w:rFonts w:ascii="Arial" w:hAnsi="Arial" w:cs="Arial"/>
          <w:color w:val="000000" w:themeColor="text1"/>
          <w:sz w:val="22"/>
          <w:lang w:val="es-ES"/>
        </w:rPr>
        <w:t xml:space="preserve">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w:t>
      </w:r>
      <w:r w:rsidR="00FA5CD3">
        <w:rPr>
          <w:rFonts w:ascii="Arial" w:hAnsi="Arial" w:cs="Arial"/>
          <w:color w:val="000000" w:themeColor="text1"/>
          <w:sz w:val="22"/>
          <w:lang w:val="es-ES"/>
        </w:rPr>
        <w:t xml:space="preserve">otras personas naturales y jurídicas, dentro de los cuales se encuentran </w:t>
      </w:r>
      <w:r w:rsidRPr="00993367">
        <w:rPr>
          <w:rFonts w:ascii="Arial" w:hAnsi="Arial" w:cs="Arial"/>
          <w:color w:val="000000" w:themeColor="text1"/>
          <w:sz w:val="22"/>
          <w:lang w:val="es-ES"/>
        </w:rPr>
        <w:t>particulares</w:t>
      </w:r>
      <w:r w:rsidR="00FA5CD3">
        <w:rPr>
          <w:rFonts w:ascii="Arial" w:hAnsi="Arial" w:cs="Arial"/>
          <w:color w:val="000000" w:themeColor="text1"/>
          <w:sz w:val="22"/>
          <w:lang w:val="es-ES"/>
        </w:rPr>
        <w:t>,</w:t>
      </w:r>
      <w:r w:rsidRPr="00993367">
        <w:rPr>
          <w:rFonts w:ascii="Arial" w:hAnsi="Arial" w:cs="Arial"/>
          <w:color w:val="000000" w:themeColor="text1"/>
          <w:sz w:val="22"/>
          <w:lang w:val="es-ES"/>
        </w:rPr>
        <w:t xml:space="preserve">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parágrafo concreta la obligación en relación con los sujetos obligados de los literales f) y g). </w:t>
      </w:r>
      <w:r w:rsidR="00FA5CD3">
        <w:rPr>
          <w:rFonts w:ascii="Arial" w:hAnsi="Arial" w:cs="Arial"/>
          <w:color w:val="000000" w:themeColor="text1"/>
          <w:sz w:val="22"/>
          <w:lang w:val="es-ES"/>
        </w:rPr>
        <w:t>De esta manera, i</w:t>
      </w:r>
      <w:r w:rsidRPr="00993367">
        <w:rPr>
          <w:rFonts w:ascii="Arial" w:hAnsi="Arial" w:cs="Arial"/>
          <w:color w:val="000000" w:themeColor="text1"/>
          <w:sz w:val="22"/>
          <w:lang w:val="es-ES"/>
        </w:rPr>
        <w:t xml:space="preserve">nterpretada la propia ley con dichos apartes, tratándose de particulares, su ámbito de aplicación incluye solo a aquellos que ejerzan función pública, presten servicios públicos ―literal </w:t>
      </w:r>
      <w:r w:rsidR="00D6689C" w:rsidRPr="00993367">
        <w:rPr>
          <w:rFonts w:ascii="Arial" w:hAnsi="Arial" w:cs="Arial"/>
          <w:color w:val="000000" w:themeColor="text1"/>
          <w:sz w:val="22"/>
          <w:lang w:val="es-ES"/>
        </w:rPr>
        <w:t>f)―</w:t>
      </w:r>
      <w:r w:rsidRPr="00993367">
        <w:rPr>
          <w:rFonts w:ascii="Arial" w:hAnsi="Arial" w:cs="Arial"/>
          <w:color w:val="000000" w:themeColor="text1"/>
          <w:sz w:val="22"/>
          <w:lang w:val="es-ES"/>
        </w:rPr>
        <w:t xml:space="preserve"> o administren bienes o recursos públicos ―literal </w:t>
      </w:r>
      <w:r w:rsidR="00D6689C" w:rsidRPr="00993367">
        <w:rPr>
          <w:rFonts w:ascii="Arial" w:hAnsi="Arial" w:cs="Arial"/>
          <w:color w:val="000000" w:themeColor="text1"/>
          <w:sz w:val="22"/>
          <w:lang w:val="es-ES"/>
        </w:rPr>
        <w:t>g)―</w:t>
      </w:r>
      <w:r w:rsidRPr="00993367">
        <w:rPr>
          <w:rFonts w:ascii="Arial" w:hAnsi="Arial" w:cs="Arial"/>
          <w:color w:val="000000" w:themeColor="text1"/>
          <w:sz w:val="22"/>
          <w:lang w:val="es-ES"/>
        </w:rPr>
        <w:t xml:space="preserve">. </w:t>
      </w:r>
      <w:r w:rsidR="00FA5CD3">
        <w:rPr>
          <w:rFonts w:ascii="Arial" w:hAnsi="Arial" w:cs="Arial"/>
          <w:color w:val="000000" w:themeColor="text1"/>
          <w:sz w:val="22"/>
          <w:lang w:val="es-ES"/>
        </w:rPr>
        <w:t>En tal sentido,</w:t>
      </w:r>
      <w:r w:rsidRPr="00993367">
        <w:rPr>
          <w:rFonts w:ascii="Arial" w:hAnsi="Arial" w:cs="Arial"/>
          <w:color w:val="000000" w:themeColor="text1"/>
          <w:sz w:val="22"/>
          <w:lang w:val="es-ES"/>
        </w:rPr>
        <w:t xml:space="preserve">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752E9127" w14:textId="4F4D11B9"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iii) Otro argumento para considerar que el literal g) no incluye a cualquier contratista del Estado, en general, </w:t>
      </w:r>
      <w:r w:rsidR="006C16F3">
        <w:rPr>
          <w:rFonts w:ascii="Arial" w:hAnsi="Arial" w:cs="Arial"/>
          <w:color w:val="000000" w:themeColor="text1"/>
          <w:sz w:val="22"/>
          <w:lang w:val="es-ES"/>
        </w:rPr>
        <w:t xml:space="preserve">sino solo a aquellos que administren bienes o recursos públicos, </w:t>
      </w:r>
      <w:r w:rsidRPr="00993367">
        <w:rPr>
          <w:rFonts w:ascii="Arial" w:hAnsi="Arial" w:cs="Arial"/>
          <w:color w:val="000000" w:themeColor="text1"/>
          <w:sz w:val="22"/>
          <w:lang w:val="es-ES"/>
        </w:rPr>
        <w:t xml:space="preserve">consiste en que la obligación de publicación proactiva ni siquiera se estableció para todos los servidores públicos, sino </w:t>
      </w:r>
      <w:r w:rsidR="006C16F3">
        <w:rPr>
          <w:rFonts w:ascii="Arial" w:hAnsi="Arial" w:cs="Arial"/>
          <w:color w:val="000000" w:themeColor="text1"/>
          <w:sz w:val="22"/>
          <w:lang w:val="es-ES"/>
        </w:rPr>
        <w:t xml:space="preserve">exclusivamente </w:t>
      </w:r>
      <w:r w:rsidRPr="00993367">
        <w:rPr>
          <w:rFonts w:ascii="Arial" w:hAnsi="Arial" w:cs="Arial"/>
          <w:color w:val="000000" w:themeColor="text1"/>
          <w:sz w:val="22"/>
          <w:lang w:val="es-ES"/>
        </w:rPr>
        <w:t>para los relacionados en el 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16837F27" w14:textId="77777777"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Lo anterior se sustentaría, incluso, si se argumentara que el literal estudiado pretendía incluir a todos los contratistas del Estado, dado que a ellos se les paga su contraprestación con recursos públicos, pues a los servidores públicos también se les remunera con dichos recursos.</w:t>
      </w:r>
    </w:p>
    <w:p w14:paraId="4DB1C9EB" w14:textId="4FAEDD89"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iv) Otro fundamento de 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w:t>
      </w:r>
      <w:r w:rsidR="00E418ED">
        <w:rPr>
          <w:rFonts w:ascii="Arial" w:hAnsi="Arial" w:cs="Arial"/>
          <w:color w:val="000000" w:themeColor="text1"/>
          <w:sz w:val="22"/>
          <w:lang w:val="es-ES"/>
        </w:rPr>
        <w:t>es</w:t>
      </w:r>
      <w:r w:rsidRPr="00993367">
        <w:rPr>
          <w:rFonts w:ascii="Arial" w:hAnsi="Arial" w:cs="Arial"/>
          <w:color w:val="000000" w:themeColor="text1"/>
          <w:sz w:val="22"/>
          <w:lang w:val="es-ES"/>
        </w:rPr>
        <w:t xml:space="preserve"> dichos recursos son ajenos, por no hacer parte de su patrimonio, de manera que no se hiciera una indebida gestión de los mismos y terminaran incrementando el patrimonio de sus administradores.</w:t>
      </w:r>
    </w:p>
    <w:p w14:paraId="389C128A" w14:textId="5D4D3896" w:rsidR="0050613F" w:rsidRPr="00993367" w:rsidRDefault="0050613F" w:rsidP="005061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 xml:space="preserve">Esta circunstancia no ocurre con la mayoría de los contratistas del Estado, </w:t>
      </w:r>
      <w:r w:rsidR="00FB5AC7" w:rsidRPr="00993367">
        <w:rPr>
          <w:rFonts w:ascii="Arial" w:hAnsi="Arial" w:cs="Arial"/>
          <w:color w:val="000000" w:themeColor="text1"/>
          <w:sz w:val="22"/>
          <w:lang w:val="es-ES"/>
        </w:rPr>
        <w:t>quienes,</w:t>
      </w:r>
      <w:r w:rsidRPr="00993367">
        <w:rPr>
          <w:rFonts w:ascii="Arial" w:hAnsi="Arial" w:cs="Arial"/>
          <w:color w:val="000000" w:themeColor="text1"/>
          <w:sz w:val="22"/>
          <w:lang w:val="es-ES"/>
        </w:rPr>
        <w:t xml:space="preserve"> si bien reciben recursos del Estado, como contraprestación por el cumplimiento de sus obligaciones, esos recursos ingresan y se convierten en propios, pudiendo</w:t>
      </w:r>
      <w:r w:rsidR="005672BB">
        <w:rPr>
          <w:rFonts w:ascii="Arial" w:hAnsi="Arial" w:cs="Arial"/>
          <w:color w:val="000000" w:themeColor="text1"/>
          <w:sz w:val="22"/>
          <w:lang w:val="es-ES"/>
        </w:rPr>
        <w:t xml:space="preserve"> ellos</w:t>
      </w:r>
      <w:r w:rsidRPr="00993367">
        <w:rPr>
          <w:rFonts w:ascii="Arial" w:hAnsi="Arial" w:cs="Arial"/>
          <w:color w:val="000000" w:themeColor="text1"/>
          <w:sz w:val="22"/>
          <w:lang w:val="es-ES"/>
        </w:rPr>
        <w:t xml:space="preserve"> realizar actos de disposición con libertad</w:t>
      </w:r>
      <w:r w:rsidR="006C16F3">
        <w:rPr>
          <w:rFonts w:ascii="Arial" w:hAnsi="Arial" w:cs="Arial"/>
          <w:color w:val="000000" w:themeColor="text1"/>
          <w:sz w:val="22"/>
          <w:lang w:val="es-ES"/>
        </w:rPr>
        <w:t>.</w:t>
      </w:r>
    </w:p>
    <w:p w14:paraId="56800DA0" w14:textId="77777777" w:rsidR="0050613F" w:rsidRPr="00993367" w:rsidRDefault="0050613F" w:rsidP="0050613F">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v) Finalmente, si se analizan los antecedentes del proyecto de ley que culminó con la expedición de la Ley 2013 de 2019, se confirma que la finalidad del literal g) solo fue incluir a los sujetos que administraran recursos públicos. En este sentido, el proyecto de ley presentado inicialmente solo tenía servidores públicos en su ámbito de aplicación</w:t>
      </w:r>
      <w:r w:rsidRPr="00993367">
        <w:rPr>
          <w:rStyle w:val="Refdenotaalpie"/>
          <w:rFonts w:ascii="Arial" w:hAnsi="Arial" w:cs="Arial"/>
          <w:iCs/>
          <w:color w:val="000000" w:themeColor="text1"/>
          <w:sz w:val="22"/>
        </w:rPr>
        <w:footnoteReference w:id="5"/>
      </w:r>
      <w:r w:rsidRPr="00993367">
        <w:rPr>
          <w:rFonts w:ascii="Arial" w:hAnsi="Arial" w:cs="Arial"/>
          <w:iCs/>
          <w:color w:val="000000" w:themeColor="text1"/>
          <w:sz w:val="22"/>
        </w:rPr>
        <w:t>; no obstante, durante el trámite del proyecto se modificaron y ampliaron los sujetos obligados para incluir a nuevos servidores públicos y a algunos particulares en supuestos concretos. Incluso en el texto propuesto para el segundo debate de la Cámara de Representantes se sugirió eliminar el listado y dejar una noción más general de los sujetos obligados, donde se pretendía incluir a todos los servidores públicos y a algunos particulares: «[…] para todos los funcionarios y servidores públicos y para los particulares que desempeñen funciones públicas o presten servicios públicos o administren, a cualquier título, bienes o recursos públicos»</w:t>
      </w:r>
      <w:r w:rsidRPr="00993367">
        <w:rPr>
          <w:rStyle w:val="Refdenotaalpie"/>
          <w:rFonts w:ascii="Arial" w:hAnsi="Arial" w:cs="Arial"/>
          <w:iCs/>
          <w:color w:val="000000" w:themeColor="text1"/>
          <w:sz w:val="22"/>
        </w:rPr>
        <w:footnoteReference w:id="6"/>
      </w:r>
      <w:r w:rsidRPr="00993367">
        <w:rPr>
          <w:rFonts w:ascii="Arial" w:hAnsi="Arial" w:cs="Arial"/>
          <w:iCs/>
          <w:color w:val="000000" w:themeColor="text1"/>
          <w:sz w:val="22"/>
        </w:rPr>
        <w:t>.</w:t>
      </w:r>
    </w:p>
    <w:p w14:paraId="099796A2" w14:textId="7680B77E" w:rsidR="0050613F" w:rsidRPr="00993367" w:rsidRDefault="0050613F" w:rsidP="0050613F">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Con lo anterior se pretende demostrar que la finalidad durante todo el trámite del proyecto fue incluir </w:t>
      </w:r>
      <w:r w:rsidRPr="00C01853">
        <w:rPr>
          <w:rFonts w:ascii="Arial" w:hAnsi="Arial" w:cs="Arial"/>
          <w:i/>
          <w:color w:val="000000" w:themeColor="text1"/>
          <w:sz w:val="22"/>
        </w:rPr>
        <w:t>solo a algunos particulares, concretamente a aquellos que desempeñen funciones públicas, presten servicios públicos o administren bienes o recursos públicos</w:t>
      </w:r>
      <w:r w:rsidRPr="00993367">
        <w:rPr>
          <w:rFonts w:ascii="Arial" w:hAnsi="Arial" w:cs="Arial"/>
          <w:iCs/>
          <w:color w:val="000000" w:themeColor="text1"/>
          <w:sz w:val="22"/>
        </w:rPr>
        <w:t xml:space="preserve">. Esto se hace más evidente si se revisan los informes de conciliación de los textos definitivos en Senado y Cámara. En efecto, aunque finalmente se acogió el texto de la Cámara de Representantes en cuanto al contenido del artículo 2, el listado propuesto por el Senado de los literales f) y g), que contenía la misma finalidad y frente a los cuales no existió disputa, tenía una redacción más diáfana y menos confusa de la disposición; en particular, el literal g) proponía acoger a: «Las personas naturales y jurídicas, públicas o privadas que administren bienes o recursos públicos respecto de la información directamente relacionada con el desempeño de su función». </w:t>
      </w:r>
    </w:p>
    <w:p w14:paraId="177A80B9" w14:textId="430C5748" w:rsidR="0050613F" w:rsidRPr="00993367" w:rsidRDefault="0050613F" w:rsidP="0050613F">
      <w:pPr>
        <w:pStyle w:val="Sinespaciado"/>
        <w:spacing w:before="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Incluso, aunque finalmente se acogieron los literales f) y g) en la forma propuesta por la Cámara de Representantes, si se revisa el título de la ley que formulaba esta cámara legislativa, se llega a la conclusión indicada respecto a la interpretación del literal g), ya que el t</w:t>
      </w:r>
      <w:r w:rsidR="007D48F2">
        <w:rPr>
          <w:rFonts w:ascii="Arial" w:hAnsi="Arial" w:cs="Arial"/>
          <w:iCs/>
          <w:color w:val="000000" w:themeColor="text1"/>
          <w:sz w:val="22"/>
        </w:rPr>
        <w:t>í</w:t>
      </w:r>
      <w:r w:rsidRPr="00993367">
        <w:rPr>
          <w:rFonts w:ascii="Arial" w:hAnsi="Arial" w:cs="Arial"/>
          <w:iCs/>
          <w:color w:val="000000" w:themeColor="text1"/>
          <w:sz w:val="22"/>
        </w:rPr>
        <w:t>tulo fue</w:t>
      </w:r>
      <w:r w:rsidRPr="00993367">
        <w:rPr>
          <w:rStyle w:val="Refdenotaalpie"/>
          <w:rFonts w:ascii="Arial" w:hAnsi="Arial" w:cs="Arial"/>
          <w:iCs/>
          <w:color w:val="000000" w:themeColor="text1"/>
          <w:sz w:val="22"/>
        </w:rPr>
        <w:footnoteReference w:id="7"/>
      </w:r>
      <w:r w:rsidR="00B30BE6">
        <w:rPr>
          <w:rFonts w:ascii="Arial" w:hAnsi="Arial" w:cs="Arial"/>
          <w:iCs/>
          <w:color w:val="000000" w:themeColor="text1"/>
          <w:sz w:val="22"/>
        </w:rPr>
        <w:t xml:space="preserve"> el siguiente</w:t>
      </w:r>
      <w:r w:rsidRPr="00993367">
        <w:rPr>
          <w:rFonts w:ascii="Arial" w:hAnsi="Arial" w:cs="Arial"/>
          <w:iCs/>
          <w:color w:val="000000" w:themeColor="text1"/>
          <w:sz w:val="22"/>
        </w:rPr>
        <w:t xml:space="preserve">: </w:t>
      </w:r>
    </w:p>
    <w:p w14:paraId="51A8F1B4" w14:textId="77777777" w:rsidR="0050613F" w:rsidRPr="00993367" w:rsidRDefault="0050613F" w:rsidP="0050613F">
      <w:pPr>
        <w:pStyle w:val="Sinespaciado"/>
        <w:spacing w:before="120"/>
        <w:ind w:firstLine="709"/>
        <w:contextualSpacing/>
        <w:jc w:val="both"/>
        <w:rPr>
          <w:rFonts w:ascii="Arial" w:hAnsi="Arial" w:cs="Arial"/>
          <w:iCs/>
          <w:color w:val="000000" w:themeColor="text1"/>
          <w:sz w:val="22"/>
        </w:rPr>
      </w:pPr>
    </w:p>
    <w:p w14:paraId="594D5E94" w14:textId="77777777" w:rsidR="0050613F" w:rsidRPr="00993367" w:rsidRDefault="0050613F" w:rsidP="0050613F">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Por medio de la cual se busca garantizar el cumplimiento de los principios de transparencia, participación y control social mediante la publicación de las </w:t>
      </w:r>
      <w:r w:rsidRPr="00993367">
        <w:rPr>
          <w:rFonts w:ascii="Arial" w:eastAsia="Times New Roman" w:hAnsi="Arial" w:cs="Arial"/>
          <w:color w:val="000000" w:themeColor="text1"/>
          <w:sz w:val="21"/>
          <w:szCs w:val="21"/>
          <w:lang w:val="es-CO" w:eastAsia="es-CO"/>
        </w:rPr>
        <w:lastRenderedPageBreak/>
        <w:t xml:space="preserve">declaraciones de bienes y rentas, el registro de los conflictos de interés y la declaración del impuesto sobre la renta y complementarios de los funcionarios y servidores públicos </w:t>
      </w:r>
      <w:r w:rsidRPr="00993367">
        <w:rPr>
          <w:rFonts w:ascii="Arial" w:eastAsia="Times New Roman" w:hAnsi="Arial" w:cs="Arial"/>
          <w:i/>
          <w:iCs/>
          <w:color w:val="000000" w:themeColor="text1"/>
          <w:sz w:val="21"/>
          <w:szCs w:val="21"/>
          <w:lang w:val="es-CO" w:eastAsia="es-CO"/>
        </w:rPr>
        <w:t xml:space="preserve">y los particulares que desempeñen funciones públicas o presten servicios públicos o administren, a cualquier título, bienes o recursos públicos. </w:t>
      </w:r>
      <w:r w:rsidRPr="00993367">
        <w:rPr>
          <w:rFonts w:ascii="Arial" w:eastAsia="Times New Roman" w:hAnsi="Arial" w:cs="Arial"/>
          <w:color w:val="000000" w:themeColor="text1"/>
          <w:sz w:val="21"/>
          <w:szCs w:val="21"/>
          <w:lang w:val="es-CO" w:eastAsia="es-CO"/>
        </w:rPr>
        <w:t xml:space="preserve">(Cursiva fuera del original). </w:t>
      </w:r>
    </w:p>
    <w:p w14:paraId="08324BF4" w14:textId="77777777" w:rsidR="0050613F" w:rsidRPr="00993367" w:rsidRDefault="0050613F" w:rsidP="0050613F">
      <w:pPr>
        <w:pStyle w:val="Sinespaciado"/>
        <w:spacing w:before="120" w:after="120"/>
        <w:ind w:firstLine="708"/>
        <w:contextualSpacing/>
        <w:jc w:val="both"/>
        <w:rPr>
          <w:rFonts w:ascii="Arial" w:hAnsi="Arial" w:cs="Arial"/>
          <w:iCs/>
          <w:color w:val="000000" w:themeColor="text1"/>
          <w:sz w:val="22"/>
        </w:rPr>
      </w:pPr>
    </w:p>
    <w:p w14:paraId="0C98909B" w14:textId="7CE64760" w:rsidR="0050613F" w:rsidRPr="00993367" w:rsidRDefault="0050613F" w:rsidP="0050613F">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Como se advierte,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w:t>
      </w:r>
      <w:r w:rsidR="00607B32">
        <w:rPr>
          <w:rFonts w:ascii="Arial" w:hAnsi="Arial" w:cs="Arial"/>
          <w:iCs/>
          <w:color w:val="000000" w:themeColor="text1"/>
          <w:sz w:val="22"/>
        </w:rPr>
        <w:t xml:space="preserve"> En este sentido, si se tiene en cuenta lo anterior y lo previamente indicado en el argumento iv) de este concepto, se logra colegir la orientación que tuvo el legislador al incluir los literales f) y g), de manera que, en el fondo, la finalidad del legislador no fue incluir a cualquier contratista del Estado sino a las personas naturales o jurídicas que independientemente de su relación con el Estado </w:t>
      </w:r>
      <w:r w:rsidR="00607B32" w:rsidRPr="00993367">
        <w:rPr>
          <w:rFonts w:ascii="Arial" w:hAnsi="Arial" w:cs="Arial"/>
          <w:iCs/>
          <w:color w:val="000000" w:themeColor="text1"/>
          <w:sz w:val="22"/>
        </w:rPr>
        <w:t>desempeñaran función pública, prestaran servicios públicos o administraran bienes o recursos públicos</w:t>
      </w:r>
      <w:r w:rsidR="00607B32">
        <w:rPr>
          <w:rFonts w:ascii="Arial" w:hAnsi="Arial" w:cs="Arial"/>
          <w:iCs/>
          <w:color w:val="000000" w:themeColor="text1"/>
          <w:sz w:val="22"/>
        </w:rPr>
        <w:t>.</w:t>
      </w:r>
    </w:p>
    <w:p w14:paraId="53F0504A" w14:textId="4B7D3E65" w:rsidR="0050613F" w:rsidRPr="00993367" w:rsidRDefault="0050613F" w:rsidP="00C01853">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vi) Finalmente, expuesto el sentido y la forma en la que se debe entender el literal g), se aclara que, por regla general, los contratistas del Estado no administran recursos públicos y son excepcionales los supuestos en que lo hacen. En efecto, este aspecto ha sido estudiado en términos generales por la doctrina, para determinar si los contratistas del Estado son responsables fiscalmente, </w:t>
      </w:r>
      <w:r w:rsidR="001E3A0B">
        <w:rPr>
          <w:rFonts w:ascii="Arial" w:hAnsi="Arial" w:cs="Arial"/>
          <w:iCs/>
          <w:color w:val="000000" w:themeColor="text1"/>
          <w:sz w:val="22"/>
        </w:rPr>
        <w:t xml:space="preserve">debido a </w:t>
      </w:r>
      <w:r w:rsidRPr="00993367">
        <w:rPr>
          <w:rFonts w:ascii="Arial" w:hAnsi="Arial" w:cs="Arial"/>
          <w:iCs/>
          <w:color w:val="000000" w:themeColor="text1"/>
          <w:sz w:val="22"/>
        </w:rPr>
        <w:t>que la administración de recursos públicos es uno de los supuestos que contiene la Ley 610 de 2000 para considerar que un particular es un sujeto pasivo de este tipo de responsabilidad. En efecto, los particulares son responsables fiscalmente, entre otros eventos, cuando «manejen o administren recursos o fondos públicos» ―art. 1 y 3―. En relación el tema DÁVILA VINUEZA expresa:</w:t>
      </w:r>
    </w:p>
    <w:p w14:paraId="454519BF" w14:textId="77777777" w:rsidR="0050613F" w:rsidRPr="00993367" w:rsidRDefault="0050613F" w:rsidP="00C01853">
      <w:pPr>
        <w:pStyle w:val="Sinespaciado"/>
        <w:spacing w:line="276" w:lineRule="auto"/>
        <w:ind w:firstLine="708"/>
        <w:contextualSpacing/>
        <w:jc w:val="both"/>
        <w:rPr>
          <w:rFonts w:ascii="Arial" w:hAnsi="Arial" w:cs="Arial"/>
          <w:iCs/>
          <w:color w:val="000000" w:themeColor="text1"/>
          <w:sz w:val="22"/>
        </w:rPr>
      </w:pPr>
    </w:p>
    <w:p w14:paraId="06F99FB0"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que aunque no estén encargados propiamente de una función pública, sí pueden manejar recursos estatales.</w:t>
      </w:r>
    </w:p>
    <w:p w14:paraId="316FDA9C"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2B226AF0"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Dado dicho presupuesto como constitutivo de la responsabilidad fiscal, </w:t>
      </w:r>
      <w:r w:rsidRPr="00993367">
        <w:rPr>
          <w:rFonts w:ascii="Arial" w:eastAsia="Times New Roman" w:hAnsi="Arial" w:cs="Arial"/>
          <w:i/>
          <w:iCs/>
          <w:color w:val="000000" w:themeColor="text1"/>
          <w:sz w:val="21"/>
          <w:szCs w:val="21"/>
          <w:lang w:val="es-CO"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993367">
        <w:rPr>
          <w:rFonts w:ascii="Arial" w:eastAsia="Times New Roman" w:hAnsi="Arial" w:cs="Arial"/>
          <w:color w:val="000000" w:themeColor="text1"/>
          <w:sz w:val="21"/>
          <w:szCs w:val="21"/>
          <w:lang w:val="es-CO" w:eastAsia="es-CO"/>
        </w:rPr>
        <w:t>.</w:t>
      </w:r>
    </w:p>
    <w:p w14:paraId="626D51FA" w14:textId="77777777"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p>
    <w:p w14:paraId="16EEC707" w14:textId="4300242C" w:rsidR="0050613F" w:rsidRPr="00993367" w:rsidRDefault="0050613F" w:rsidP="0050613F">
      <w:pPr>
        <w:ind w:left="709" w:right="709"/>
        <w:contextualSpacing/>
        <w:jc w:val="both"/>
        <w:rPr>
          <w:rFonts w:ascii="Arial" w:eastAsia="Times New Roman" w:hAnsi="Arial" w:cs="Arial"/>
          <w:color w:val="000000" w:themeColor="text1"/>
          <w:sz w:val="21"/>
          <w:szCs w:val="21"/>
          <w:lang w:val="es-CO" w:eastAsia="es-CO"/>
        </w:rPr>
      </w:pPr>
      <w:r w:rsidRPr="00FB5AC7">
        <w:rPr>
          <w:rFonts w:ascii="Arial" w:eastAsia="Times New Roman" w:hAnsi="Arial" w:cs="Arial"/>
          <w:i/>
          <w:iCs/>
          <w:color w:val="000000" w:themeColor="text1"/>
          <w:sz w:val="21"/>
          <w:szCs w:val="21"/>
          <w:lang w:val="es-CO" w:eastAsia="es-CO"/>
        </w:rPr>
        <w:t xml:space="preserve">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w:t>
      </w:r>
      <w:r w:rsidRPr="00FB5AC7">
        <w:rPr>
          <w:rFonts w:ascii="Arial" w:eastAsia="Times New Roman" w:hAnsi="Arial" w:cs="Arial"/>
          <w:i/>
          <w:iCs/>
          <w:color w:val="000000" w:themeColor="text1"/>
          <w:sz w:val="21"/>
          <w:szCs w:val="21"/>
          <w:lang w:val="es-CO" w:eastAsia="es-CO"/>
        </w:rPr>
        <w:lastRenderedPageBreak/>
        <w:t>alguna encuadran dentro del concepto de manejo de recursos oficiales, lo que, en consecuencia, derivaría en la imposibilidad de perseguir fiscalmente por tales conceptos</w:t>
      </w:r>
      <w:r w:rsidRPr="00993367">
        <w:rPr>
          <w:rFonts w:ascii="Arial" w:eastAsia="Times New Roman" w:hAnsi="Arial" w:cs="Arial"/>
          <w:color w:val="000000" w:themeColor="text1"/>
          <w:sz w:val="21"/>
          <w:szCs w:val="21"/>
          <w:lang w:val="es-CO" w:eastAsia="es-CO"/>
        </w:rPr>
        <w:t xml:space="preserve"> […]</w:t>
      </w:r>
      <w:r w:rsidRPr="00993367">
        <w:rPr>
          <w:rStyle w:val="Refdenotaalpie"/>
          <w:rFonts w:ascii="Arial" w:eastAsia="Times New Roman" w:hAnsi="Arial" w:cs="Arial"/>
          <w:color w:val="000000" w:themeColor="text1"/>
          <w:sz w:val="21"/>
          <w:szCs w:val="21"/>
          <w:lang w:val="es-CO" w:eastAsia="es-CO"/>
        </w:rPr>
        <w:footnoteReference w:id="8"/>
      </w:r>
      <w:r w:rsidRPr="00993367">
        <w:rPr>
          <w:rFonts w:ascii="Arial" w:eastAsia="Times New Roman" w:hAnsi="Arial" w:cs="Arial"/>
          <w:color w:val="000000" w:themeColor="text1"/>
          <w:sz w:val="21"/>
          <w:szCs w:val="21"/>
          <w:lang w:val="es-CO" w:eastAsia="es-CO"/>
        </w:rPr>
        <w:t>.</w:t>
      </w:r>
      <w:r w:rsidR="007D48F2">
        <w:rPr>
          <w:rFonts w:ascii="Arial" w:eastAsia="Times New Roman" w:hAnsi="Arial" w:cs="Arial"/>
          <w:color w:val="000000" w:themeColor="text1"/>
          <w:sz w:val="21"/>
          <w:szCs w:val="21"/>
          <w:lang w:val="es-CO" w:eastAsia="es-CO"/>
        </w:rPr>
        <w:t xml:space="preserve"> (Cursiva fuera del original).</w:t>
      </w:r>
    </w:p>
    <w:p w14:paraId="61561DE6" w14:textId="77777777" w:rsidR="0050613F" w:rsidRPr="00993367" w:rsidRDefault="0050613F" w:rsidP="0050613F">
      <w:pPr>
        <w:pStyle w:val="Sinespaciado"/>
        <w:spacing w:line="276" w:lineRule="auto"/>
        <w:contextualSpacing/>
        <w:jc w:val="both"/>
        <w:rPr>
          <w:rFonts w:ascii="Arial" w:hAnsi="Arial" w:cs="Arial"/>
          <w:iCs/>
          <w:color w:val="000000" w:themeColor="text1"/>
          <w:sz w:val="22"/>
        </w:rPr>
      </w:pPr>
    </w:p>
    <w:p w14:paraId="3FC5EFE6" w14:textId="1ECF8F58" w:rsidR="0050613F" w:rsidRPr="00993367" w:rsidRDefault="0050613F" w:rsidP="0050613F">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En efecto, en los contratos que normalmente celebra la Administración, el pago de la contraprestación, pese a que se realiza con recursos públicos, no implica que el contrato involucre la administración de dichos recursos, toda vez que el valor pagado por la Administración es la contraprestación normal por las obligaciones cumplidas por el particular en favor de aquella</w:t>
      </w:r>
      <w:r w:rsidR="00272BC0">
        <w:rPr>
          <w:rFonts w:ascii="Arial" w:hAnsi="Arial" w:cs="Arial"/>
          <w:iCs/>
          <w:color w:val="000000" w:themeColor="text1"/>
          <w:sz w:val="22"/>
        </w:rPr>
        <w:t>. Por ello,</w:t>
      </w:r>
      <w:r w:rsidRPr="00993367">
        <w:rPr>
          <w:rFonts w:ascii="Arial" w:hAnsi="Arial" w:cs="Arial"/>
          <w:iCs/>
          <w:color w:val="000000" w:themeColor="text1"/>
          <w:sz w:val="22"/>
        </w:rPr>
        <w:t xml:space="preserve"> una vez recibido el pago </w:t>
      </w:r>
      <w:r w:rsidR="00FD43F6">
        <w:rPr>
          <w:rFonts w:ascii="Arial" w:hAnsi="Arial" w:cs="Arial"/>
          <w:iCs/>
          <w:color w:val="000000" w:themeColor="text1"/>
          <w:sz w:val="22"/>
        </w:rPr>
        <w:t xml:space="preserve">de </w:t>
      </w:r>
      <w:r w:rsidRPr="00993367">
        <w:rPr>
          <w:rFonts w:ascii="Arial" w:hAnsi="Arial" w:cs="Arial"/>
          <w:iCs/>
          <w:color w:val="000000" w:themeColor="text1"/>
          <w:sz w:val="22"/>
        </w:rPr>
        <w:t>dichos recursos forman parte del patrimonio del particular, por lo que dejan de ser recursos públicos y el contratista puede disponer de ellos libremente.</w:t>
      </w:r>
    </w:p>
    <w:p w14:paraId="05C54207" w14:textId="7B992C38" w:rsidR="0050613F" w:rsidRDefault="0050613F" w:rsidP="00FB5AC7">
      <w:pPr>
        <w:spacing w:line="276" w:lineRule="auto"/>
        <w:ind w:firstLine="708"/>
        <w:jc w:val="both"/>
        <w:rPr>
          <w:rFonts w:ascii="Arial" w:hAnsi="Arial" w:cs="Arial"/>
          <w:b/>
          <w:bCs/>
          <w:noProof/>
          <w:sz w:val="22"/>
          <w:lang w:val="es-ES_tradnl"/>
        </w:rPr>
      </w:pPr>
      <w:r w:rsidRPr="00993367">
        <w:rPr>
          <w:rFonts w:ascii="Arial" w:hAnsi="Arial" w:cs="Arial"/>
          <w:iCs/>
          <w:color w:val="000000" w:themeColor="text1"/>
          <w:sz w:val="22"/>
        </w:rPr>
        <w:t>En conclusión, los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r w:rsidR="00C55CE9" w:rsidRPr="00373E13">
        <w:rPr>
          <w:rFonts w:ascii="Arial" w:hAnsi="Arial" w:cs="Arial"/>
          <w:b/>
          <w:bCs/>
          <w:noProof/>
          <w:sz w:val="22"/>
          <w:lang w:val="es-ES_tradnl"/>
        </w:rPr>
        <w:t xml:space="preserve"> </w:t>
      </w:r>
    </w:p>
    <w:p w14:paraId="18AD1BF6" w14:textId="77777777" w:rsidR="00E1277F" w:rsidRDefault="00E1277F" w:rsidP="00EC0A6A">
      <w:pPr>
        <w:pStyle w:val="paragraph"/>
        <w:spacing w:before="0" w:beforeAutospacing="0" w:after="0" w:afterAutospacing="0" w:line="276" w:lineRule="auto"/>
        <w:jc w:val="both"/>
        <w:textAlignment w:val="baseline"/>
        <w:rPr>
          <w:rStyle w:val="normaltextrun"/>
          <w:rFonts w:ascii="Arial" w:hAnsi="Arial" w:cs="Arial"/>
          <w:sz w:val="22"/>
          <w:szCs w:val="22"/>
        </w:rPr>
      </w:pPr>
    </w:p>
    <w:p w14:paraId="2980998C" w14:textId="05DFB515" w:rsidR="000920F0" w:rsidRDefault="000920F0" w:rsidP="00EC0A6A">
      <w:pPr>
        <w:pStyle w:val="paragraph"/>
        <w:spacing w:before="0" w:beforeAutospacing="0" w:after="0" w:afterAutospacing="0" w:line="276" w:lineRule="auto"/>
        <w:jc w:val="both"/>
        <w:textAlignment w:val="baseline"/>
        <w:rPr>
          <w:rFonts w:ascii="Arial" w:hAnsi="Arial" w:cs="Arial"/>
          <w:b/>
          <w:noProof/>
          <w:sz w:val="22"/>
          <w:lang w:val="es-ES_tradnl"/>
        </w:rPr>
      </w:pPr>
      <w:r w:rsidRPr="00295D8A">
        <w:rPr>
          <w:rFonts w:ascii="Arial" w:hAnsi="Arial" w:cs="Arial"/>
          <w:b/>
          <w:noProof/>
          <w:sz w:val="22"/>
          <w:lang w:val="es-ES_tradnl"/>
        </w:rPr>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p>
    <w:p w14:paraId="7232A6B1" w14:textId="1C31B9C2" w:rsidR="00E86C3C" w:rsidRDefault="00E86C3C" w:rsidP="00EC0A6A">
      <w:pPr>
        <w:pStyle w:val="paragraph"/>
        <w:spacing w:before="0" w:beforeAutospacing="0" w:after="0" w:afterAutospacing="0" w:line="276" w:lineRule="auto"/>
        <w:jc w:val="both"/>
        <w:textAlignment w:val="baseline"/>
        <w:rPr>
          <w:rFonts w:ascii="Arial" w:hAnsi="Arial" w:cs="Arial"/>
          <w:b/>
          <w:noProof/>
          <w:sz w:val="22"/>
          <w:lang w:val="es-ES_tradnl"/>
        </w:rPr>
      </w:pPr>
    </w:p>
    <w:p w14:paraId="3AAFF8DB" w14:textId="3239EC24" w:rsidR="00E86C3C" w:rsidRPr="00295D8A" w:rsidRDefault="00E86C3C" w:rsidP="00EC0A6A">
      <w:pPr>
        <w:pStyle w:val="paragraph"/>
        <w:spacing w:before="0" w:beforeAutospacing="0" w:after="0" w:afterAutospacing="0" w:line="276" w:lineRule="auto"/>
        <w:jc w:val="both"/>
        <w:textAlignment w:val="baseline"/>
        <w:rPr>
          <w:rFonts w:ascii="Arial" w:hAnsi="Arial" w:cs="Arial"/>
          <w:noProof/>
          <w:sz w:val="22"/>
          <w:lang w:val="es-ES_tradnl"/>
        </w:rPr>
      </w:pPr>
      <w:r>
        <w:rPr>
          <w:rFonts w:ascii="Arial" w:hAnsi="Arial" w:cs="Arial"/>
          <w:noProof/>
          <w:sz w:val="22"/>
          <w:lang w:val="es-ES_tradnl"/>
        </w:rPr>
        <w:t>La consulta sobre la aplicación de los literales f) y g) del artículo 2 de la Ley 2013 de 2019 fue la siguiente:</w:t>
      </w:r>
    </w:p>
    <w:p w14:paraId="458F619B" w14:textId="77777777" w:rsidR="000920F0" w:rsidRPr="00295D8A" w:rsidRDefault="000920F0" w:rsidP="00EC0A6A">
      <w:pPr>
        <w:spacing w:line="276" w:lineRule="auto"/>
        <w:ind w:left="709" w:right="709"/>
        <w:jc w:val="both"/>
        <w:rPr>
          <w:rFonts w:ascii="Arial" w:hAnsi="Arial" w:cs="Arial"/>
          <w:i/>
          <w:noProof/>
          <w:sz w:val="22"/>
          <w:lang w:val="es-ES_tradnl"/>
        </w:rPr>
      </w:pPr>
    </w:p>
    <w:p w14:paraId="43B89C99" w14:textId="1D17C08C" w:rsidR="002F6312" w:rsidRPr="00E86C3C" w:rsidRDefault="00C01853" w:rsidP="00E86C3C">
      <w:pPr>
        <w:spacing w:line="276" w:lineRule="auto"/>
        <w:ind w:left="709" w:right="709"/>
        <w:jc w:val="both"/>
        <w:rPr>
          <w:rFonts w:ascii="Arial" w:hAnsi="Arial" w:cs="Arial"/>
          <w:noProof/>
          <w:sz w:val="21"/>
          <w:szCs w:val="21"/>
          <w:lang w:val="es-ES_tradnl"/>
        </w:rPr>
      </w:pPr>
      <w:r w:rsidRPr="00E86C3C">
        <w:rPr>
          <w:rFonts w:ascii="Arial" w:hAnsi="Arial" w:cs="Arial"/>
          <w:noProof/>
          <w:sz w:val="21"/>
          <w:szCs w:val="21"/>
          <w:lang w:val="es-ES_tradnl"/>
        </w:rPr>
        <w:t>«¿Dichos literales se refieren a personas jurídicas y naturales, públicas o privadas, que celebren cualquier tipo de contrato con entidades estatales? ¿Dichos literales se refieren a personas jurídicas y naturales, públicas o privadas, que celebren algún tipo de contrato en particular, o cuyo monto exceda cierta cantidad dineraria?»</w:t>
      </w:r>
    </w:p>
    <w:p w14:paraId="1758E1DD" w14:textId="77777777" w:rsidR="00C01853" w:rsidRDefault="00C01853" w:rsidP="00295D8A">
      <w:pPr>
        <w:spacing w:after="120" w:line="276" w:lineRule="auto"/>
        <w:jc w:val="both"/>
        <w:rPr>
          <w:rStyle w:val="normaltextrun"/>
          <w:rFonts w:ascii="Arial" w:hAnsi="Arial" w:cs="Arial"/>
          <w:sz w:val="22"/>
          <w:shd w:val="clear" w:color="auto" w:fill="FFFFFF"/>
        </w:rPr>
      </w:pPr>
    </w:p>
    <w:p w14:paraId="19AA37F1" w14:textId="6EA12CF5" w:rsidR="004D6FD6" w:rsidRDefault="004D6FD6" w:rsidP="004D6FD6">
      <w:pPr>
        <w:spacing w:after="120" w:line="276" w:lineRule="auto"/>
        <w:jc w:val="both"/>
        <w:rPr>
          <w:rFonts w:ascii="Arial" w:hAnsi="Arial" w:cs="Arial"/>
          <w:iCs/>
          <w:color w:val="000000" w:themeColor="text1"/>
          <w:sz w:val="22"/>
        </w:rPr>
      </w:pPr>
      <w:r>
        <w:rPr>
          <w:rFonts w:ascii="Arial" w:hAnsi="Arial" w:cs="Arial"/>
          <w:noProof/>
          <w:sz w:val="22"/>
        </w:rPr>
        <w:t xml:space="preserve">Según las consideraciones expuestas, </w:t>
      </w:r>
      <w:r w:rsidR="008F5F10">
        <w:rPr>
          <w:rFonts w:ascii="Arial" w:hAnsi="Arial" w:cs="Arial"/>
          <w:noProof/>
          <w:sz w:val="22"/>
        </w:rPr>
        <w:t xml:space="preserve">la Agencia </w:t>
      </w:r>
      <w:r>
        <w:rPr>
          <w:rFonts w:ascii="Arial" w:hAnsi="Arial" w:cs="Arial"/>
          <w:noProof/>
          <w:sz w:val="22"/>
        </w:rPr>
        <w:t xml:space="preserve">Colombia Compra Eficiente considera que </w:t>
      </w:r>
      <w:r>
        <w:rPr>
          <w:rFonts w:ascii="Arial" w:hAnsi="Arial" w:cs="Arial"/>
          <w:noProof/>
          <w:sz w:val="22"/>
          <w:lang w:val="es-ES_tradnl"/>
        </w:rPr>
        <w:t>l</w:t>
      </w:r>
      <w:r w:rsidR="00E86C3C">
        <w:rPr>
          <w:rFonts w:ascii="Arial" w:hAnsi="Arial" w:cs="Arial"/>
          <w:noProof/>
          <w:sz w:val="22"/>
          <w:lang w:val="es-ES_tradnl"/>
        </w:rPr>
        <w:t>os literales f) y g) de la Ley 2013 de 2019 son causales que tipifican eventos en los que particulares</w:t>
      </w:r>
      <w:r>
        <w:rPr>
          <w:rFonts w:ascii="Arial" w:hAnsi="Arial" w:cs="Arial"/>
          <w:noProof/>
          <w:sz w:val="22"/>
          <w:lang w:val="es-ES_tradnl"/>
        </w:rPr>
        <w:t xml:space="preserve"> </w:t>
      </w:r>
      <w:r w:rsidR="00E86C3C">
        <w:rPr>
          <w:rFonts w:ascii="Arial" w:hAnsi="Arial" w:cs="Arial"/>
          <w:noProof/>
          <w:sz w:val="22"/>
          <w:lang w:val="es-ES_tradnl"/>
        </w:rPr>
        <w:t xml:space="preserve">devienen en sujetos obligados </w:t>
      </w:r>
      <w:r w:rsidR="007D48F2">
        <w:rPr>
          <w:rFonts w:ascii="Arial" w:hAnsi="Arial" w:cs="Arial"/>
          <w:noProof/>
          <w:sz w:val="22"/>
          <w:lang w:val="es-ES_tradnl"/>
        </w:rPr>
        <w:t>a cumplir las obligaciones originadas en</w:t>
      </w:r>
      <w:r w:rsidR="00E86C3C">
        <w:rPr>
          <w:rFonts w:ascii="Arial" w:hAnsi="Arial" w:cs="Arial"/>
          <w:noProof/>
          <w:sz w:val="22"/>
          <w:lang w:val="es-ES_tradnl"/>
        </w:rPr>
        <w:t xml:space="preserve"> la Ley 2013 de 2019.</w:t>
      </w:r>
      <w:r>
        <w:rPr>
          <w:rFonts w:ascii="Arial" w:hAnsi="Arial" w:cs="Arial"/>
          <w:noProof/>
          <w:sz w:val="22"/>
          <w:lang w:val="es-ES_tradnl"/>
        </w:rPr>
        <w:t xml:space="preserve"> Por virtud de esas normas, los</w:t>
      </w:r>
      <w:r w:rsidRPr="00993367">
        <w:rPr>
          <w:rFonts w:ascii="Arial" w:hAnsi="Arial" w:cs="Arial"/>
          <w:iCs/>
          <w:color w:val="000000" w:themeColor="text1"/>
          <w:sz w:val="22"/>
        </w:rPr>
        <w:t xml:space="preserve"> contratistas del Estado que se encuentran dentro del ámbito de aplicación de la Ley 2013 de 2019 son aquellos que </w:t>
      </w:r>
      <w:r w:rsidRPr="00993367">
        <w:rPr>
          <w:rFonts w:ascii="Arial" w:hAnsi="Arial" w:cs="Arial"/>
          <w:iCs/>
          <w:color w:val="000000" w:themeColor="text1"/>
          <w:sz w:val="22"/>
        </w:rPr>
        <w:lastRenderedPageBreak/>
        <w:t>ejercen función pública, presenten servicios públicos o administren bienes y recursos públicos</w:t>
      </w:r>
      <w:r>
        <w:rPr>
          <w:rFonts w:ascii="Arial" w:hAnsi="Arial" w:cs="Arial"/>
          <w:iCs/>
          <w:color w:val="000000" w:themeColor="text1"/>
          <w:sz w:val="22"/>
        </w:rPr>
        <w:t xml:space="preserve">. </w:t>
      </w:r>
      <w:r w:rsidR="007D48F2">
        <w:rPr>
          <w:rFonts w:ascii="Arial" w:hAnsi="Arial" w:cs="Arial"/>
          <w:iCs/>
          <w:color w:val="000000" w:themeColor="text1"/>
          <w:sz w:val="22"/>
        </w:rPr>
        <w:t>En este sentido, s</w:t>
      </w:r>
      <w:r w:rsidRPr="00993367">
        <w:rPr>
          <w:rFonts w:ascii="Arial" w:hAnsi="Arial" w:cs="Arial"/>
          <w:iCs/>
          <w:color w:val="000000" w:themeColor="text1"/>
          <w:sz w:val="22"/>
        </w:rPr>
        <w:t>olo cuando el contrato celebrado con el particular implique el ejercicio de alguna de las actividades anteriores, se considerará sujeto a las obligaciones contenidas en dicha ley</w:t>
      </w:r>
      <w:r>
        <w:rPr>
          <w:rFonts w:ascii="Arial" w:hAnsi="Arial" w:cs="Arial"/>
          <w:iCs/>
          <w:color w:val="000000" w:themeColor="text1"/>
          <w:sz w:val="22"/>
        </w:rPr>
        <w:t xml:space="preserve">, sin que la tipología contractual o el valor del contrato </w:t>
      </w:r>
      <w:r w:rsidR="00344F84">
        <w:rPr>
          <w:rFonts w:ascii="Arial" w:hAnsi="Arial" w:cs="Arial"/>
          <w:iCs/>
          <w:color w:val="000000" w:themeColor="text1"/>
          <w:sz w:val="22"/>
        </w:rPr>
        <w:t xml:space="preserve">sea el determinante. </w:t>
      </w:r>
    </w:p>
    <w:p w14:paraId="256E7805" w14:textId="69ADB1FB" w:rsidR="00344F84" w:rsidRDefault="004D6FD6" w:rsidP="007D48F2">
      <w:pPr>
        <w:spacing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Además, considerando que </w:t>
      </w:r>
      <w:r w:rsidR="00344F84">
        <w:rPr>
          <w:rFonts w:ascii="Arial" w:hAnsi="Arial" w:cs="Arial"/>
          <w:iCs/>
          <w:color w:val="000000" w:themeColor="text1"/>
          <w:sz w:val="22"/>
        </w:rPr>
        <w:t xml:space="preserve">la mayoría de las veces </w:t>
      </w:r>
      <w:r>
        <w:rPr>
          <w:rFonts w:ascii="Arial" w:hAnsi="Arial" w:cs="Arial"/>
          <w:iCs/>
          <w:color w:val="000000" w:themeColor="text1"/>
          <w:sz w:val="22"/>
        </w:rPr>
        <w:t xml:space="preserve">el contratista no ejerce alguna de las referidas actividades, </w:t>
      </w:r>
      <w:r w:rsidR="00344F84">
        <w:rPr>
          <w:rFonts w:ascii="Arial" w:hAnsi="Arial" w:cs="Arial"/>
          <w:iCs/>
          <w:color w:val="000000" w:themeColor="text1"/>
          <w:sz w:val="22"/>
        </w:rPr>
        <w:t xml:space="preserve">éstos </w:t>
      </w:r>
      <w:r w:rsidRPr="00993367">
        <w:rPr>
          <w:rFonts w:ascii="Arial" w:hAnsi="Arial" w:cs="Arial"/>
          <w:iCs/>
          <w:color w:val="000000" w:themeColor="text1"/>
          <w:sz w:val="22"/>
        </w:rPr>
        <w:t>no están sujetos a la Ley 2013 de 2019</w:t>
      </w:r>
      <w:r w:rsidR="00344F84">
        <w:rPr>
          <w:rFonts w:ascii="Arial" w:hAnsi="Arial" w:cs="Arial"/>
          <w:iCs/>
          <w:color w:val="000000" w:themeColor="text1"/>
          <w:sz w:val="22"/>
        </w:rPr>
        <w:t xml:space="preserve"> por regla general</w:t>
      </w:r>
      <w:r w:rsidR="0075703D">
        <w:rPr>
          <w:rFonts w:ascii="Arial" w:hAnsi="Arial" w:cs="Arial"/>
          <w:iCs/>
          <w:color w:val="000000" w:themeColor="text1"/>
          <w:sz w:val="22"/>
        </w:rPr>
        <w:t>.</w:t>
      </w:r>
      <w:r w:rsidRPr="00993367">
        <w:rPr>
          <w:rFonts w:ascii="Arial" w:hAnsi="Arial" w:cs="Arial"/>
          <w:iCs/>
          <w:color w:val="000000" w:themeColor="text1"/>
          <w:sz w:val="22"/>
        </w:rPr>
        <w:t xml:space="preserve"> </w:t>
      </w:r>
      <w:r w:rsidR="000F67E0">
        <w:rPr>
          <w:rFonts w:ascii="Arial" w:hAnsi="Arial" w:cs="Arial"/>
          <w:iCs/>
          <w:color w:val="000000" w:themeColor="text1"/>
          <w:sz w:val="22"/>
        </w:rPr>
        <w:t>S</w:t>
      </w:r>
      <w:r w:rsidRPr="00993367">
        <w:rPr>
          <w:rFonts w:ascii="Arial" w:hAnsi="Arial" w:cs="Arial"/>
          <w:iCs/>
          <w:color w:val="000000" w:themeColor="text1"/>
          <w:sz w:val="22"/>
        </w:rPr>
        <w:t xml:space="preserve">in embargo, en cada contrato en particular se deberá analizar </w:t>
      </w:r>
      <w:r w:rsidR="00344F84">
        <w:rPr>
          <w:rFonts w:ascii="Arial" w:hAnsi="Arial" w:cs="Arial"/>
          <w:iCs/>
          <w:color w:val="000000" w:themeColor="text1"/>
          <w:sz w:val="22"/>
        </w:rPr>
        <w:t xml:space="preserve">si existe </w:t>
      </w:r>
      <w:r w:rsidRPr="00993367">
        <w:rPr>
          <w:rFonts w:ascii="Arial" w:hAnsi="Arial" w:cs="Arial"/>
          <w:iCs/>
          <w:color w:val="000000" w:themeColor="text1"/>
          <w:sz w:val="22"/>
        </w:rPr>
        <w:t xml:space="preserve">la realización de alguna de las actividades indicadas, conforme a las consideraciones señaladas en este concepto, para definir la aplicación o no </w:t>
      </w:r>
      <w:r w:rsidR="00344F84">
        <w:rPr>
          <w:rFonts w:ascii="Arial" w:hAnsi="Arial" w:cs="Arial"/>
          <w:iCs/>
          <w:color w:val="000000" w:themeColor="text1"/>
          <w:sz w:val="22"/>
        </w:rPr>
        <w:t xml:space="preserve">de la Ley 2013 de 2019. </w:t>
      </w:r>
    </w:p>
    <w:p w14:paraId="761352C1" w14:textId="77777777" w:rsidR="007D48F2" w:rsidRDefault="007D48F2" w:rsidP="00FB5AC7">
      <w:pPr>
        <w:spacing w:after="120" w:line="276" w:lineRule="auto"/>
        <w:ind w:firstLine="708"/>
        <w:jc w:val="both"/>
        <w:rPr>
          <w:rFonts w:ascii="Arial" w:hAnsi="Arial" w:cs="Arial"/>
          <w:iCs/>
          <w:color w:val="000000" w:themeColor="text1"/>
          <w:sz w:val="22"/>
        </w:rPr>
      </w:pPr>
    </w:p>
    <w:p w14:paraId="544609D3" w14:textId="1D461A5F" w:rsidR="000920F0" w:rsidRPr="004D6FD6" w:rsidRDefault="000920F0" w:rsidP="004D6FD6">
      <w:pPr>
        <w:spacing w:after="120" w:line="276" w:lineRule="auto"/>
        <w:jc w:val="both"/>
        <w:rPr>
          <w:rFonts w:ascii="Arial" w:hAnsi="Arial" w:cs="Arial"/>
          <w:iCs/>
          <w:color w:val="000000" w:themeColor="text1"/>
          <w:sz w:val="22"/>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72B1ECAA" w14:textId="77777777" w:rsidR="00150A83" w:rsidRPr="00295D8A" w:rsidRDefault="00150A83" w:rsidP="00F106B5">
      <w:pPr>
        <w:spacing w:line="276" w:lineRule="auto"/>
        <w:jc w:val="both"/>
        <w:rPr>
          <w:rFonts w:ascii="Arial" w:hAnsi="Arial" w:cs="Arial"/>
          <w:noProof/>
          <w:sz w:val="22"/>
          <w:lang w:val="es-ES_tradnl"/>
        </w:rPr>
      </w:pP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D16A13B" w14:textId="77777777" w:rsidR="00033726" w:rsidRPr="00295D8A" w:rsidRDefault="00033726" w:rsidP="00033726">
      <w:pPr>
        <w:rPr>
          <w:rFonts w:ascii="Arial" w:eastAsia="Times New Roman" w:hAnsi="Arial" w:cs="Arial"/>
          <w:sz w:val="22"/>
          <w:lang w:val="es-CO" w:eastAsia="es-CO"/>
        </w:rPr>
      </w:pPr>
      <w:bookmarkStart w:id="4" w:name="_Hlk50986665"/>
      <w:bookmarkStart w:id="5" w:name="_Hlk55258198"/>
      <w:bookmarkEnd w:id="2"/>
      <w:r w:rsidRPr="00295D8A">
        <w:rPr>
          <w:rFonts w:ascii="Arial" w:hAnsi="Arial" w:cs="Arial"/>
          <w:sz w:val="22"/>
          <w:lang w:eastAsia="es-CO"/>
        </w:rPr>
        <w:t>Atentamente,</w:t>
      </w:r>
    </w:p>
    <w:p w14:paraId="48343DC8" w14:textId="77777777" w:rsidR="00033726" w:rsidRPr="00295D8A" w:rsidRDefault="00033726" w:rsidP="00033726">
      <w:pPr>
        <w:rPr>
          <w:rFonts w:ascii="Arial" w:hAnsi="Arial" w:cs="Arial"/>
          <w:sz w:val="22"/>
          <w:lang w:eastAsia="es-CO"/>
        </w:rPr>
      </w:pPr>
    </w:p>
    <w:p w14:paraId="6F504082" w14:textId="36EA368F" w:rsidR="00F22325" w:rsidRPr="00F22325" w:rsidRDefault="00F22325" w:rsidP="00B25B3D">
      <w:pPr>
        <w:shd w:val="clear" w:color="auto" w:fill="FFFFFF"/>
        <w:ind w:left="1440"/>
        <w:rPr>
          <w:rFonts w:eastAsia="Times New Roman" w:cs="Calibri"/>
          <w:color w:val="222222"/>
          <w:sz w:val="22"/>
          <w:lang w:val="es-CO" w:eastAsia="es-ES_tradnl"/>
        </w:rPr>
      </w:pPr>
      <w:r w:rsidRPr="00F22325">
        <w:rPr>
          <w:rFonts w:ascii="Arial" w:eastAsia="Times New Roman" w:hAnsi="Arial" w:cs="Arial" w:hint="cs"/>
          <w:color w:val="222222"/>
          <w:sz w:val="20"/>
          <w:szCs w:val="20"/>
          <w:lang w:val="es-CO" w:eastAsia="es-ES_tradnl"/>
        </w:rPr>
        <w:t> </w:t>
      </w:r>
    </w:p>
    <w:p w14:paraId="74C7B62E" w14:textId="77777777" w:rsidR="00F22325" w:rsidRPr="00F22325" w:rsidRDefault="00F22325" w:rsidP="00F22325">
      <w:pPr>
        <w:shd w:val="clear" w:color="auto" w:fill="FFFFFF"/>
        <w:rPr>
          <w:rFonts w:ascii="Arial" w:eastAsia="Times New Roman" w:hAnsi="Arial" w:cs="Arial"/>
          <w:color w:val="222222"/>
          <w:szCs w:val="24"/>
          <w:lang w:val="es-CO" w:eastAsia="es-ES_tradnl"/>
        </w:rPr>
      </w:pPr>
      <w:r w:rsidRPr="00F22325">
        <w:rPr>
          <w:rFonts w:ascii="Arial" w:eastAsia="Times New Roman" w:hAnsi="Arial" w:cs="Arial" w:hint="cs"/>
          <w:b/>
          <w:bCs/>
          <w:color w:val="222222"/>
          <w:sz w:val="20"/>
          <w:szCs w:val="20"/>
          <w:lang w:val="es-CO" w:eastAsia="es-ES_tradnl"/>
        </w:rPr>
        <w:t> </w:t>
      </w:r>
    </w:p>
    <w:p w14:paraId="6B04B7EB" w14:textId="6B0EEEC0" w:rsidR="00B25B3D" w:rsidRPr="00B25B3D" w:rsidRDefault="00B25B3D" w:rsidP="00B25B3D">
      <w:pPr>
        <w:jc w:val="center"/>
        <w:rPr>
          <w:rFonts w:ascii="Times New Roman" w:eastAsia="Times New Roman" w:hAnsi="Times New Roman"/>
          <w:szCs w:val="24"/>
          <w:lang w:val="es-CO" w:eastAsia="es-ES_tradnl"/>
        </w:rPr>
      </w:pPr>
      <w:r w:rsidRPr="00B25B3D">
        <w:rPr>
          <w:rFonts w:ascii="Arial" w:hAnsi="Arial" w:cs="Arial"/>
          <w:noProof/>
          <w:sz w:val="18"/>
          <w:szCs w:val="20"/>
          <w:lang w:eastAsia="es-CO"/>
        </w:rPr>
        <w:drawing>
          <wp:inline distT="0" distB="0" distL="0" distR="0" wp14:anchorId="1A41D7E9" wp14:editId="409AE987">
            <wp:extent cx="2169042" cy="958165"/>
            <wp:effectExtent l="0" t="0" r="3175"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5081" cy="965250"/>
                    </a:xfrm>
                    <a:prstGeom prst="rect">
                      <a:avLst/>
                    </a:prstGeom>
                    <a:noFill/>
                    <a:ln>
                      <a:noFill/>
                    </a:ln>
                  </pic:spPr>
                </pic:pic>
              </a:graphicData>
            </a:graphic>
          </wp:inline>
        </w:drawing>
      </w:r>
    </w:p>
    <w:p w14:paraId="17330A55" w14:textId="3800A8A4"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5D8A" w:rsidRPr="00295D8A" w14:paraId="6B2C663A" w14:textId="77777777" w:rsidTr="00D14CDD">
        <w:trPr>
          <w:trHeight w:val="315"/>
        </w:trPr>
        <w:tc>
          <w:tcPr>
            <w:tcW w:w="488" w:type="dxa"/>
            <w:vAlign w:val="center"/>
            <w:hideMark/>
          </w:tcPr>
          <w:p w14:paraId="695A653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FE6B16E" w14:textId="732195E7" w:rsidR="00033726" w:rsidRDefault="00344F84" w:rsidP="00D14CDD">
            <w:pPr>
              <w:rPr>
                <w:rFonts w:ascii="Arial" w:hAnsi="Arial" w:cs="Arial"/>
                <w:sz w:val="16"/>
                <w:szCs w:val="16"/>
                <w:lang w:eastAsia="es-ES"/>
              </w:rPr>
            </w:pPr>
            <w:r>
              <w:rPr>
                <w:rFonts w:ascii="Arial" w:hAnsi="Arial" w:cs="Arial"/>
                <w:sz w:val="16"/>
                <w:szCs w:val="16"/>
                <w:lang w:eastAsia="es-ES"/>
              </w:rPr>
              <w:t>Felipe Bastidas P</w:t>
            </w:r>
          </w:p>
          <w:p w14:paraId="76A9CD0D" w14:textId="23E270BB" w:rsidR="00344F84" w:rsidRPr="00295D8A" w:rsidRDefault="00344F84" w:rsidP="00D14CDD">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24F7903D" w14:textId="77777777" w:rsidTr="00D14CDD">
        <w:trPr>
          <w:trHeight w:val="330"/>
        </w:trPr>
        <w:tc>
          <w:tcPr>
            <w:tcW w:w="488" w:type="dxa"/>
            <w:vAlign w:val="center"/>
            <w:hideMark/>
          </w:tcPr>
          <w:p w14:paraId="215ABEA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B336" w14:textId="28958F7F" w:rsidR="00033726" w:rsidRPr="00295D8A" w:rsidRDefault="00344F84" w:rsidP="00D14CDD">
            <w:pPr>
              <w:rPr>
                <w:rFonts w:ascii="Arial" w:hAnsi="Arial" w:cs="Arial"/>
                <w:sz w:val="16"/>
                <w:szCs w:val="16"/>
                <w:lang w:eastAsia="es-ES"/>
              </w:rPr>
            </w:pPr>
            <w:r>
              <w:rPr>
                <w:rFonts w:ascii="Arial" w:hAnsi="Arial" w:cs="Arial"/>
                <w:sz w:val="16"/>
                <w:szCs w:val="16"/>
                <w:lang w:eastAsia="es-ES"/>
              </w:rPr>
              <w:t>Sebastián Ramirez Grisales</w:t>
            </w:r>
          </w:p>
          <w:p w14:paraId="2654F995" w14:textId="64153DC8" w:rsidR="00033726" w:rsidRPr="00295D8A" w:rsidRDefault="009A553A" w:rsidP="00D14CDD">
            <w:pPr>
              <w:rPr>
                <w:rFonts w:ascii="Arial" w:hAnsi="Arial" w:cs="Arial"/>
                <w:sz w:val="16"/>
                <w:szCs w:val="16"/>
                <w:lang w:eastAsia="es-ES"/>
              </w:rPr>
            </w:pPr>
            <w:r>
              <w:rPr>
                <w:rFonts w:ascii="Arial" w:hAnsi="Arial" w:cs="Arial"/>
                <w:sz w:val="16"/>
                <w:szCs w:val="16"/>
                <w:lang w:eastAsia="es-ES"/>
              </w:rPr>
              <w:t>Gestor T1 – 15 de la</w:t>
            </w:r>
            <w:r w:rsidR="00033726" w:rsidRPr="00295D8A">
              <w:rPr>
                <w:rFonts w:ascii="Arial" w:hAnsi="Arial" w:cs="Arial"/>
                <w:sz w:val="16"/>
                <w:szCs w:val="16"/>
                <w:lang w:eastAsia="es-ES"/>
              </w:rPr>
              <w:t xml:space="preserve"> Subdirección de Gestión Contractual</w:t>
            </w:r>
          </w:p>
        </w:tc>
      </w:tr>
      <w:tr w:rsidR="00295D8A" w:rsidRPr="00295D8A" w14:paraId="12FFD112" w14:textId="77777777" w:rsidTr="00D14CDD">
        <w:trPr>
          <w:trHeight w:val="300"/>
        </w:trPr>
        <w:tc>
          <w:tcPr>
            <w:tcW w:w="488"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D14CDD">
        <w:trPr>
          <w:trHeight w:val="300"/>
        </w:trPr>
        <w:tc>
          <w:tcPr>
            <w:tcW w:w="488"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4"/>
      </w:tr>
      <w:bookmarkEnd w:id="5"/>
    </w:tbl>
    <w:p w14:paraId="7EBF297E" w14:textId="77777777" w:rsidR="007B0854" w:rsidRPr="00295D8A" w:rsidRDefault="007B085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350F" w14:textId="77777777" w:rsidR="00F87AF2" w:rsidRDefault="00F87AF2">
      <w:r>
        <w:separator/>
      </w:r>
    </w:p>
  </w:endnote>
  <w:endnote w:type="continuationSeparator" w:id="0">
    <w:p w14:paraId="1DCF7533" w14:textId="77777777" w:rsidR="00F87AF2" w:rsidRDefault="00F87AF2">
      <w:r>
        <w:continuationSeparator/>
      </w:r>
    </w:p>
  </w:endnote>
  <w:endnote w:type="continuationNotice" w:id="1">
    <w:p w14:paraId="53714546" w14:textId="77777777" w:rsidR="00F87AF2" w:rsidRDefault="00F8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q‘˛">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30ADF538" w:rsidP="00856133">
    <w:pPr>
      <w:pStyle w:val="Piedepgina"/>
      <w:jc w:val="center"/>
      <w:rPr>
        <w:lang w:val="es-ES"/>
      </w:rPr>
    </w:pPr>
    <w:r>
      <w:rPr>
        <w:noProof/>
      </w:rPr>
      <w:drawing>
        <wp:inline distT="0" distB="0" distL="0" distR="0" wp14:anchorId="6A1C2C0F" wp14:editId="7A150B53">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EA5B" w14:textId="77777777" w:rsidR="00F87AF2" w:rsidRDefault="00F87AF2">
      <w:r>
        <w:separator/>
      </w:r>
    </w:p>
  </w:footnote>
  <w:footnote w:type="continuationSeparator" w:id="0">
    <w:p w14:paraId="369690C8" w14:textId="77777777" w:rsidR="00F87AF2" w:rsidRDefault="00F87AF2">
      <w:r>
        <w:continuationSeparator/>
      </w:r>
    </w:p>
  </w:footnote>
  <w:footnote w:type="continuationNotice" w:id="1">
    <w:p w14:paraId="4539A3A9" w14:textId="77777777" w:rsidR="00F87AF2" w:rsidRDefault="00F87AF2"/>
  </w:footnote>
  <w:footnote w:id="2">
    <w:p w14:paraId="05B54DCC"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Corte Constitucional. Sentencia C-563 de 1998. M.P. Antonio Barrera Carbonell y Carlos Gaviria Diaz.</w:t>
      </w:r>
    </w:p>
    <w:p w14:paraId="177651C5"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p>
  </w:footnote>
  <w:footnote w:id="3">
    <w:p w14:paraId="312BB10F"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La 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743452A7"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1653D871"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29A31FA0"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p>
  </w:footnote>
  <w:footnote w:id="4">
    <w:p w14:paraId="7200F5EB"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footnote>
  <w:footnote w:id="5">
    <w:p w14:paraId="29E72C70" w14:textId="77777777" w:rsidR="0050613F" w:rsidRPr="00993367" w:rsidRDefault="0050613F" w:rsidP="0050613F">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740 del 20 de septiembre de 2018. p. 28 y ss.</w:t>
      </w:r>
    </w:p>
    <w:p w14:paraId="24A0861A"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p>
  </w:footnote>
  <w:footnote w:id="6">
    <w:p w14:paraId="3D455CE0" w14:textId="77777777" w:rsidR="0050613F" w:rsidRPr="00993367" w:rsidRDefault="0050613F" w:rsidP="0050613F">
      <w:pPr>
        <w:pStyle w:val="Textonotapie"/>
        <w:tabs>
          <w:tab w:val="left" w:pos="5245"/>
        </w:tabs>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1098 del 7 de diciembre de 2018. p. 24 y ss.</w:t>
      </w:r>
    </w:p>
    <w:p w14:paraId="2908D784"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p>
  </w:footnote>
  <w:footnote w:id="7">
    <w:p w14:paraId="5340AA22"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En todo caso se aclara que el título de la ley acogido fue el propuesto por el Senado. (Congreso de la República. Gaceta 1211 del 11 de diciembre de 2019. p. 2).</w:t>
      </w:r>
    </w:p>
  </w:footnote>
  <w:footnote w:id="8">
    <w:p w14:paraId="72CBC99E" w14:textId="77777777" w:rsidR="0050613F" w:rsidRPr="00993367" w:rsidRDefault="0050613F" w:rsidP="0050613F">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DÁVILA VINUEZA. Luis Guillermo. Régimen Jurídico de la contratación estatal. Tercera edición. Bogotá: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3D04BACC">
          <wp:simplePos x="0" y="0"/>
          <wp:positionH relativeFrom="column">
            <wp:posOffset>4382135</wp:posOffset>
          </wp:positionH>
          <wp:positionV relativeFrom="paragraph">
            <wp:posOffset>232410</wp:posOffset>
          </wp:positionV>
          <wp:extent cx="1271292" cy="522000"/>
          <wp:effectExtent l="0" t="0" r="0" b="0"/>
          <wp:wrapTight wrapText="bothSides">
            <wp:wrapPolygon edited="0">
              <wp:start x="18126" y="0"/>
              <wp:lineTo x="1510" y="1051"/>
              <wp:lineTo x="647" y="1577"/>
              <wp:lineTo x="863" y="18920"/>
              <wp:lineTo x="11437" y="20496"/>
              <wp:lineTo x="12515" y="20496"/>
              <wp:lineTo x="20931" y="18920"/>
              <wp:lineTo x="20500" y="2102"/>
              <wp:lineTo x="20284" y="0"/>
              <wp:lineTo x="18126"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1292" cy="52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16cid:durableId="122430598">
    <w:abstractNumId w:val="3"/>
  </w:num>
  <w:num w:numId="2" w16cid:durableId="859123378">
    <w:abstractNumId w:val="2"/>
  </w:num>
  <w:num w:numId="3" w16cid:durableId="395855484">
    <w:abstractNumId w:val="4"/>
  </w:num>
  <w:num w:numId="4" w16cid:durableId="244993885">
    <w:abstractNumId w:val="5"/>
  </w:num>
  <w:num w:numId="5" w16cid:durableId="389766450">
    <w:abstractNumId w:val="6"/>
  </w:num>
  <w:num w:numId="6" w16cid:durableId="116393657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889463">
    <w:abstractNumId w:val="0"/>
  </w:num>
  <w:num w:numId="8" w16cid:durableId="1638342035">
    <w:abstractNumId w:val="1"/>
  </w:num>
  <w:num w:numId="9" w16cid:durableId="1376391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16916"/>
    <w:rsid w:val="0001798B"/>
    <w:rsid w:val="0002058B"/>
    <w:rsid w:val="0002128D"/>
    <w:rsid w:val="00022B41"/>
    <w:rsid w:val="00022C2B"/>
    <w:rsid w:val="0002438E"/>
    <w:rsid w:val="000245BA"/>
    <w:rsid w:val="00025F0D"/>
    <w:rsid w:val="000263B0"/>
    <w:rsid w:val="00030FC5"/>
    <w:rsid w:val="00033726"/>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0891"/>
    <w:rsid w:val="00057438"/>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5E77"/>
    <w:rsid w:val="000D7615"/>
    <w:rsid w:val="000D7BBD"/>
    <w:rsid w:val="000E1284"/>
    <w:rsid w:val="000E1CDD"/>
    <w:rsid w:val="000E2E43"/>
    <w:rsid w:val="000E450F"/>
    <w:rsid w:val="000E7D7E"/>
    <w:rsid w:val="000F0898"/>
    <w:rsid w:val="000F14E8"/>
    <w:rsid w:val="000F19EF"/>
    <w:rsid w:val="000F1F4B"/>
    <w:rsid w:val="000F67E0"/>
    <w:rsid w:val="000F6DA0"/>
    <w:rsid w:val="000F7D23"/>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5DC7"/>
    <w:rsid w:val="001375C4"/>
    <w:rsid w:val="00137646"/>
    <w:rsid w:val="00137A61"/>
    <w:rsid w:val="00137FFA"/>
    <w:rsid w:val="0014067A"/>
    <w:rsid w:val="001438ED"/>
    <w:rsid w:val="001448E6"/>
    <w:rsid w:val="00145F95"/>
    <w:rsid w:val="00146025"/>
    <w:rsid w:val="00146856"/>
    <w:rsid w:val="00147224"/>
    <w:rsid w:val="00150A83"/>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4CBC"/>
    <w:rsid w:val="00186338"/>
    <w:rsid w:val="00187B6A"/>
    <w:rsid w:val="00190812"/>
    <w:rsid w:val="00192F9B"/>
    <w:rsid w:val="00195EF5"/>
    <w:rsid w:val="00196BE5"/>
    <w:rsid w:val="001975AC"/>
    <w:rsid w:val="001A00E2"/>
    <w:rsid w:val="001A153A"/>
    <w:rsid w:val="001A393A"/>
    <w:rsid w:val="001A4318"/>
    <w:rsid w:val="001A5507"/>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3A0B"/>
    <w:rsid w:val="001E40C6"/>
    <w:rsid w:val="001E5ACA"/>
    <w:rsid w:val="001E6B77"/>
    <w:rsid w:val="001F083C"/>
    <w:rsid w:val="001F1672"/>
    <w:rsid w:val="001F515E"/>
    <w:rsid w:val="001F59D8"/>
    <w:rsid w:val="001F5FEF"/>
    <w:rsid w:val="002002AB"/>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0C9A"/>
    <w:rsid w:val="00272BC0"/>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3C02"/>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2A8A"/>
    <w:rsid w:val="002E424E"/>
    <w:rsid w:val="002E479E"/>
    <w:rsid w:val="002E4EFE"/>
    <w:rsid w:val="002E6F80"/>
    <w:rsid w:val="002F1143"/>
    <w:rsid w:val="002F1FE0"/>
    <w:rsid w:val="002F231E"/>
    <w:rsid w:val="002F23C9"/>
    <w:rsid w:val="002F6312"/>
    <w:rsid w:val="002F6F49"/>
    <w:rsid w:val="0030118B"/>
    <w:rsid w:val="003033BA"/>
    <w:rsid w:val="00304825"/>
    <w:rsid w:val="00305329"/>
    <w:rsid w:val="003058EB"/>
    <w:rsid w:val="00305D64"/>
    <w:rsid w:val="00306222"/>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4F84"/>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1221"/>
    <w:rsid w:val="004116EB"/>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DB2"/>
    <w:rsid w:val="00457DF1"/>
    <w:rsid w:val="004604D5"/>
    <w:rsid w:val="00460842"/>
    <w:rsid w:val="00460ED0"/>
    <w:rsid w:val="00461501"/>
    <w:rsid w:val="00461F68"/>
    <w:rsid w:val="00462ECE"/>
    <w:rsid w:val="00463E1B"/>
    <w:rsid w:val="00464784"/>
    <w:rsid w:val="004649F4"/>
    <w:rsid w:val="00465EED"/>
    <w:rsid w:val="00467068"/>
    <w:rsid w:val="004673FC"/>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DA"/>
    <w:rsid w:val="004C69A1"/>
    <w:rsid w:val="004C6C72"/>
    <w:rsid w:val="004D0CB0"/>
    <w:rsid w:val="004D11C2"/>
    <w:rsid w:val="004D3CCE"/>
    <w:rsid w:val="004D4C8F"/>
    <w:rsid w:val="004D5609"/>
    <w:rsid w:val="004D6FD6"/>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613F"/>
    <w:rsid w:val="00507356"/>
    <w:rsid w:val="005079BF"/>
    <w:rsid w:val="0051074C"/>
    <w:rsid w:val="00512B03"/>
    <w:rsid w:val="00513AF2"/>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672BB"/>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2AE6"/>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0567"/>
    <w:rsid w:val="005F2058"/>
    <w:rsid w:val="005F2C66"/>
    <w:rsid w:val="005F51D1"/>
    <w:rsid w:val="005F5643"/>
    <w:rsid w:val="005F591C"/>
    <w:rsid w:val="005F735D"/>
    <w:rsid w:val="005F7503"/>
    <w:rsid w:val="00604F5A"/>
    <w:rsid w:val="00606144"/>
    <w:rsid w:val="00607B32"/>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381A"/>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6F3"/>
    <w:rsid w:val="006C1787"/>
    <w:rsid w:val="006C2EDF"/>
    <w:rsid w:val="006C348D"/>
    <w:rsid w:val="006C45E1"/>
    <w:rsid w:val="006C4C2C"/>
    <w:rsid w:val="006C4D46"/>
    <w:rsid w:val="006D1C63"/>
    <w:rsid w:val="006D6A68"/>
    <w:rsid w:val="006D7687"/>
    <w:rsid w:val="006E0572"/>
    <w:rsid w:val="006E19F4"/>
    <w:rsid w:val="006E3D5D"/>
    <w:rsid w:val="006E5E5D"/>
    <w:rsid w:val="006E69B8"/>
    <w:rsid w:val="006E71B6"/>
    <w:rsid w:val="006E73B1"/>
    <w:rsid w:val="006F1D0A"/>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03D"/>
    <w:rsid w:val="00757117"/>
    <w:rsid w:val="00760C7C"/>
    <w:rsid w:val="007634AD"/>
    <w:rsid w:val="00763508"/>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1CE8"/>
    <w:rsid w:val="00792CCD"/>
    <w:rsid w:val="00795F60"/>
    <w:rsid w:val="007A00AB"/>
    <w:rsid w:val="007A1640"/>
    <w:rsid w:val="007A1F32"/>
    <w:rsid w:val="007A3087"/>
    <w:rsid w:val="007A3365"/>
    <w:rsid w:val="007A3575"/>
    <w:rsid w:val="007A36F7"/>
    <w:rsid w:val="007A3878"/>
    <w:rsid w:val="007A45E1"/>
    <w:rsid w:val="007A4F9B"/>
    <w:rsid w:val="007B0854"/>
    <w:rsid w:val="007B26EA"/>
    <w:rsid w:val="007B350C"/>
    <w:rsid w:val="007B5E4D"/>
    <w:rsid w:val="007B620D"/>
    <w:rsid w:val="007C0482"/>
    <w:rsid w:val="007C2BF6"/>
    <w:rsid w:val="007C4999"/>
    <w:rsid w:val="007C5B45"/>
    <w:rsid w:val="007C67B5"/>
    <w:rsid w:val="007C6D53"/>
    <w:rsid w:val="007C745C"/>
    <w:rsid w:val="007D1800"/>
    <w:rsid w:val="007D28D9"/>
    <w:rsid w:val="007D4460"/>
    <w:rsid w:val="007D48F2"/>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531"/>
    <w:rsid w:val="00810BC2"/>
    <w:rsid w:val="00810F70"/>
    <w:rsid w:val="008112AE"/>
    <w:rsid w:val="008118F4"/>
    <w:rsid w:val="00812B27"/>
    <w:rsid w:val="00813D99"/>
    <w:rsid w:val="008150DF"/>
    <w:rsid w:val="0082268C"/>
    <w:rsid w:val="0083119B"/>
    <w:rsid w:val="00834E72"/>
    <w:rsid w:val="00836AFD"/>
    <w:rsid w:val="00836C3A"/>
    <w:rsid w:val="00836EAB"/>
    <w:rsid w:val="00837248"/>
    <w:rsid w:val="00837349"/>
    <w:rsid w:val="00840D0A"/>
    <w:rsid w:val="00841B8A"/>
    <w:rsid w:val="008439FC"/>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5CE2"/>
    <w:rsid w:val="008765F0"/>
    <w:rsid w:val="00876A9D"/>
    <w:rsid w:val="0087751D"/>
    <w:rsid w:val="00877CD6"/>
    <w:rsid w:val="0088101C"/>
    <w:rsid w:val="0088206E"/>
    <w:rsid w:val="0088233B"/>
    <w:rsid w:val="008828E7"/>
    <w:rsid w:val="0088385C"/>
    <w:rsid w:val="00883D6E"/>
    <w:rsid w:val="00884C8B"/>
    <w:rsid w:val="0088563B"/>
    <w:rsid w:val="008856AE"/>
    <w:rsid w:val="0088659A"/>
    <w:rsid w:val="00886DDE"/>
    <w:rsid w:val="0088755B"/>
    <w:rsid w:val="00890EC8"/>
    <w:rsid w:val="00891978"/>
    <w:rsid w:val="00892103"/>
    <w:rsid w:val="00893313"/>
    <w:rsid w:val="00893744"/>
    <w:rsid w:val="00893A01"/>
    <w:rsid w:val="00895A43"/>
    <w:rsid w:val="008A1527"/>
    <w:rsid w:val="008A1750"/>
    <w:rsid w:val="008A1B06"/>
    <w:rsid w:val="008A2636"/>
    <w:rsid w:val="008A28E2"/>
    <w:rsid w:val="008A4B60"/>
    <w:rsid w:val="008B0FF2"/>
    <w:rsid w:val="008B1E24"/>
    <w:rsid w:val="008B2021"/>
    <w:rsid w:val="008B30ED"/>
    <w:rsid w:val="008B404F"/>
    <w:rsid w:val="008B4FA2"/>
    <w:rsid w:val="008B5359"/>
    <w:rsid w:val="008B5AED"/>
    <w:rsid w:val="008B6437"/>
    <w:rsid w:val="008B7DB2"/>
    <w:rsid w:val="008C0C45"/>
    <w:rsid w:val="008C36A1"/>
    <w:rsid w:val="008C3A55"/>
    <w:rsid w:val="008C7603"/>
    <w:rsid w:val="008C7B34"/>
    <w:rsid w:val="008D082E"/>
    <w:rsid w:val="008D0D41"/>
    <w:rsid w:val="008D218F"/>
    <w:rsid w:val="008D41C2"/>
    <w:rsid w:val="008D4AE8"/>
    <w:rsid w:val="008D4C8B"/>
    <w:rsid w:val="008D4E02"/>
    <w:rsid w:val="008D55EA"/>
    <w:rsid w:val="008D6B63"/>
    <w:rsid w:val="008D7077"/>
    <w:rsid w:val="008D7FDF"/>
    <w:rsid w:val="008E07D2"/>
    <w:rsid w:val="008E12EE"/>
    <w:rsid w:val="008E1C15"/>
    <w:rsid w:val="008E2789"/>
    <w:rsid w:val="008E2EFE"/>
    <w:rsid w:val="008E3D79"/>
    <w:rsid w:val="008E4385"/>
    <w:rsid w:val="008E58E3"/>
    <w:rsid w:val="008E5B03"/>
    <w:rsid w:val="008E6270"/>
    <w:rsid w:val="008E76C6"/>
    <w:rsid w:val="008F1674"/>
    <w:rsid w:val="008F180C"/>
    <w:rsid w:val="008F4F08"/>
    <w:rsid w:val="008F5F10"/>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6C30"/>
    <w:rsid w:val="009973A4"/>
    <w:rsid w:val="00997EA9"/>
    <w:rsid w:val="009A0F89"/>
    <w:rsid w:val="009A1C7B"/>
    <w:rsid w:val="009A1DB3"/>
    <w:rsid w:val="009A2502"/>
    <w:rsid w:val="009A2E9B"/>
    <w:rsid w:val="009A36E4"/>
    <w:rsid w:val="009A4877"/>
    <w:rsid w:val="009A4DDF"/>
    <w:rsid w:val="009A553A"/>
    <w:rsid w:val="009A5FB7"/>
    <w:rsid w:val="009A65FE"/>
    <w:rsid w:val="009A69D9"/>
    <w:rsid w:val="009A7380"/>
    <w:rsid w:val="009A7DDF"/>
    <w:rsid w:val="009B223B"/>
    <w:rsid w:val="009B30D4"/>
    <w:rsid w:val="009B38BA"/>
    <w:rsid w:val="009B7BFB"/>
    <w:rsid w:val="009B7D69"/>
    <w:rsid w:val="009C1B12"/>
    <w:rsid w:val="009C1F9A"/>
    <w:rsid w:val="009C5436"/>
    <w:rsid w:val="009C5B56"/>
    <w:rsid w:val="009C68C5"/>
    <w:rsid w:val="009C6DAA"/>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2203"/>
    <w:rsid w:val="00A131D8"/>
    <w:rsid w:val="00A14ED6"/>
    <w:rsid w:val="00A14FEA"/>
    <w:rsid w:val="00A15652"/>
    <w:rsid w:val="00A15E6A"/>
    <w:rsid w:val="00A17D5A"/>
    <w:rsid w:val="00A20899"/>
    <w:rsid w:val="00A24560"/>
    <w:rsid w:val="00A252F8"/>
    <w:rsid w:val="00A25924"/>
    <w:rsid w:val="00A3135A"/>
    <w:rsid w:val="00A31FAF"/>
    <w:rsid w:val="00A33107"/>
    <w:rsid w:val="00A34538"/>
    <w:rsid w:val="00A348B5"/>
    <w:rsid w:val="00A35DB0"/>
    <w:rsid w:val="00A366C0"/>
    <w:rsid w:val="00A37325"/>
    <w:rsid w:val="00A40DA9"/>
    <w:rsid w:val="00A4284F"/>
    <w:rsid w:val="00A42CCE"/>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80531"/>
    <w:rsid w:val="00A80657"/>
    <w:rsid w:val="00A80A35"/>
    <w:rsid w:val="00A8155D"/>
    <w:rsid w:val="00A818C9"/>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A6443"/>
    <w:rsid w:val="00AB019E"/>
    <w:rsid w:val="00AB0CF9"/>
    <w:rsid w:val="00AB22AC"/>
    <w:rsid w:val="00AB519E"/>
    <w:rsid w:val="00AB71ED"/>
    <w:rsid w:val="00AB7B73"/>
    <w:rsid w:val="00AC284A"/>
    <w:rsid w:val="00AC2F83"/>
    <w:rsid w:val="00AC4A88"/>
    <w:rsid w:val="00AC604E"/>
    <w:rsid w:val="00AC7AF0"/>
    <w:rsid w:val="00AD0301"/>
    <w:rsid w:val="00AD1BC5"/>
    <w:rsid w:val="00AD2AE0"/>
    <w:rsid w:val="00AD2F6D"/>
    <w:rsid w:val="00AD44F4"/>
    <w:rsid w:val="00AD4D7E"/>
    <w:rsid w:val="00AD5641"/>
    <w:rsid w:val="00AD73B1"/>
    <w:rsid w:val="00AD7629"/>
    <w:rsid w:val="00AD7A70"/>
    <w:rsid w:val="00AE06EF"/>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16F66"/>
    <w:rsid w:val="00B21C77"/>
    <w:rsid w:val="00B22E22"/>
    <w:rsid w:val="00B2375A"/>
    <w:rsid w:val="00B246F2"/>
    <w:rsid w:val="00B251F5"/>
    <w:rsid w:val="00B254BA"/>
    <w:rsid w:val="00B25B3D"/>
    <w:rsid w:val="00B26B41"/>
    <w:rsid w:val="00B27137"/>
    <w:rsid w:val="00B308CC"/>
    <w:rsid w:val="00B30B07"/>
    <w:rsid w:val="00B30BE6"/>
    <w:rsid w:val="00B34319"/>
    <w:rsid w:val="00B34437"/>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D115B"/>
    <w:rsid w:val="00BD1CED"/>
    <w:rsid w:val="00BD28D5"/>
    <w:rsid w:val="00BD531D"/>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1853"/>
    <w:rsid w:val="00C03C90"/>
    <w:rsid w:val="00C04442"/>
    <w:rsid w:val="00C05BB1"/>
    <w:rsid w:val="00C05D8E"/>
    <w:rsid w:val="00C1022B"/>
    <w:rsid w:val="00C10447"/>
    <w:rsid w:val="00C1187E"/>
    <w:rsid w:val="00C142C8"/>
    <w:rsid w:val="00C158D1"/>
    <w:rsid w:val="00C15D32"/>
    <w:rsid w:val="00C166F7"/>
    <w:rsid w:val="00C205DB"/>
    <w:rsid w:val="00C2159E"/>
    <w:rsid w:val="00C216A9"/>
    <w:rsid w:val="00C21D03"/>
    <w:rsid w:val="00C24E53"/>
    <w:rsid w:val="00C253B9"/>
    <w:rsid w:val="00C25B27"/>
    <w:rsid w:val="00C309EC"/>
    <w:rsid w:val="00C3265D"/>
    <w:rsid w:val="00C32FA9"/>
    <w:rsid w:val="00C3420D"/>
    <w:rsid w:val="00C34CD8"/>
    <w:rsid w:val="00C34E5D"/>
    <w:rsid w:val="00C3799C"/>
    <w:rsid w:val="00C405DE"/>
    <w:rsid w:val="00C41CC9"/>
    <w:rsid w:val="00C44B05"/>
    <w:rsid w:val="00C45264"/>
    <w:rsid w:val="00C46F19"/>
    <w:rsid w:val="00C518B8"/>
    <w:rsid w:val="00C53893"/>
    <w:rsid w:val="00C539EC"/>
    <w:rsid w:val="00C53B49"/>
    <w:rsid w:val="00C55CE9"/>
    <w:rsid w:val="00C564DE"/>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57D2"/>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D8A"/>
    <w:rsid w:val="00CD2FA0"/>
    <w:rsid w:val="00CD325B"/>
    <w:rsid w:val="00CD3436"/>
    <w:rsid w:val="00CD56AA"/>
    <w:rsid w:val="00CD66DC"/>
    <w:rsid w:val="00CD76F0"/>
    <w:rsid w:val="00CD7776"/>
    <w:rsid w:val="00CE1E9A"/>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1B53"/>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6689C"/>
    <w:rsid w:val="00D709EF"/>
    <w:rsid w:val="00D72E9D"/>
    <w:rsid w:val="00D73430"/>
    <w:rsid w:val="00D747D7"/>
    <w:rsid w:val="00D74C23"/>
    <w:rsid w:val="00D74C57"/>
    <w:rsid w:val="00D76B24"/>
    <w:rsid w:val="00D77187"/>
    <w:rsid w:val="00D82CE5"/>
    <w:rsid w:val="00D8507B"/>
    <w:rsid w:val="00D855EC"/>
    <w:rsid w:val="00D85B4F"/>
    <w:rsid w:val="00D914DA"/>
    <w:rsid w:val="00D91B83"/>
    <w:rsid w:val="00D91DB7"/>
    <w:rsid w:val="00D9271F"/>
    <w:rsid w:val="00D936D0"/>
    <w:rsid w:val="00D93E4B"/>
    <w:rsid w:val="00D9433E"/>
    <w:rsid w:val="00D94DAE"/>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241C"/>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18ED"/>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86C3C"/>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450"/>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4D6F"/>
    <w:rsid w:val="00EE54F7"/>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2325"/>
    <w:rsid w:val="00F24737"/>
    <w:rsid w:val="00F26416"/>
    <w:rsid w:val="00F265D4"/>
    <w:rsid w:val="00F337D5"/>
    <w:rsid w:val="00F33ED0"/>
    <w:rsid w:val="00F35235"/>
    <w:rsid w:val="00F35EF3"/>
    <w:rsid w:val="00F369A7"/>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FBA"/>
    <w:rsid w:val="00F740F2"/>
    <w:rsid w:val="00F74230"/>
    <w:rsid w:val="00F74474"/>
    <w:rsid w:val="00F74527"/>
    <w:rsid w:val="00F75589"/>
    <w:rsid w:val="00F755D0"/>
    <w:rsid w:val="00F768DE"/>
    <w:rsid w:val="00F77649"/>
    <w:rsid w:val="00F8136F"/>
    <w:rsid w:val="00F8234B"/>
    <w:rsid w:val="00F84899"/>
    <w:rsid w:val="00F84B03"/>
    <w:rsid w:val="00F84BB3"/>
    <w:rsid w:val="00F859F0"/>
    <w:rsid w:val="00F865F7"/>
    <w:rsid w:val="00F87AF2"/>
    <w:rsid w:val="00F87C4D"/>
    <w:rsid w:val="00F92088"/>
    <w:rsid w:val="00F94599"/>
    <w:rsid w:val="00FA04B9"/>
    <w:rsid w:val="00FA09F6"/>
    <w:rsid w:val="00FA0FF5"/>
    <w:rsid w:val="00FA1BED"/>
    <w:rsid w:val="00FA2B40"/>
    <w:rsid w:val="00FA4E11"/>
    <w:rsid w:val="00FA579D"/>
    <w:rsid w:val="00FA5CD3"/>
    <w:rsid w:val="00FA5E74"/>
    <w:rsid w:val="00FA6021"/>
    <w:rsid w:val="00FA7233"/>
    <w:rsid w:val="00FB1063"/>
    <w:rsid w:val="00FB2446"/>
    <w:rsid w:val="00FB42D2"/>
    <w:rsid w:val="00FB5AC7"/>
    <w:rsid w:val="00FB6205"/>
    <w:rsid w:val="00FC2A12"/>
    <w:rsid w:val="00FC2A7E"/>
    <w:rsid w:val="00FC2DE9"/>
    <w:rsid w:val="00FC3402"/>
    <w:rsid w:val="00FC3C08"/>
    <w:rsid w:val="00FC7738"/>
    <w:rsid w:val="00FD1AE4"/>
    <w:rsid w:val="00FD1D04"/>
    <w:rsid w:val="00FD2262"/>
    <w:rsid w:val="00FD3007"/>
    <w:rsid w:val="00FD38C9"/>
    <w:rsid w:val="00FD43F6"/>
    <w:rsid w:val="00FD4D51"/>
    <w:rsid w:val="00FD5AF7"/>
    <w:rsid w:val="00FD75F3"/>
    <w:rsid w:val="00FD79B7"/>
    <w:rsid w:val="00FE141E"/>
    <w:rsid w:val="00FE2AAC"/>
    <w:rsid w:val="00FE306B"/>
    <w:rsid w:val="00FE3140"/>
    <w:rsid w:val="00FE49F4"/>
    <w:rsid w:val="00FE6739"/>
    <w:rsid w:val="00FF0891"/>
    <w:rsid w:val="00FF131D"/>
    <w:rsid w:val="00FF1902"/>
    <w:rsid w:val="00FF25AA"/>
    <w:rsid w:val="00FF29BF"/>
    <w:rsid w:val="00FF3F79"/>
    <w:rsid w:val="00FF4DDD"/>
    <w:rsid w:val="00FF537A"/>
    <w:rsid w:val="0DF18D41"/>
    <w:rsid w:val="15321B46"/>
    <w:rsid w:val="16634891"/>
    <w:rsid w:val="16AF01CE"/>
    <w:rsid w:val="1A3EA139"/>
    <w:rsid w:val="1D413D81"/>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SinespaciadoCar">
    <w:name w:val="Sin espaciado Car"/>
    <w:aliases w:val="No Indent Car"/>
    <w:link w:val="Sinespaciado"/>
    <w:uiPriority w:val="1"/>
    <w:rsid w:val="0050613F"/>
    <w:rPr>
      <w:sz w:val="24"/>
      <w:lang w:val="es-MX"/>
    </w:rPr>
  </w:style>
  <w:style w:type="paragraph" w:customStyle="1" w:styleId="m-1371158281828490330msolistparagraph">
    <w:name w:val="m_-1371158281828490330msolistparagraph"/>
    <w:basedOn w:val="Normal"/>
    <w:rsid w:val="00F22325"/>
    <w:pPr>
      <w:spacing w:before="100" w:beforeAutospacing="1" w:after="100" w:afterAutospacing="1"/>
    </w:pPr>
    <w:rPr>
      <w:rFonts w:ascii="Times New Roman" w:eastAsia="Times New Roman" w:hAnsi="Times New Roman"/>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5443919">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780758692">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3522517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Pages>
  <Words>4548</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dcterms:created xsi:type="dcterms:W3CDTF">2022-04-07T16:33:00Z</dcterms:created>
  <dcterms:modified xsi:type="dcterms:W3CDTF">2022-05-03T21:06:00Z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