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0F3F5DAA" w:rsidR="002415B8" w:rsidRPr="00DD69FC" w:rsidRDefault="00B55C69" w:rsidP="005233A5">
      <w:pPr>
        <w:ind w:left="708" w:hanging="708"/>
        <w:jc w:val="right"/>
        <w:rPr>
          <w:rFonts w:ascii="Arial" w:eastAsia="Calibri" w:hAnsi="Arial" w:cs="Arial"/>
          <w:b/>
          <w:sz w:val="20"/>
          <w:szCs w:val="20"/>
          <w:lang w:val="es-ES_tradnl"/>
        </w:rPr>
      </w:pPr>
      <w:bookmarkStart w:id="0" w:name="_Hlk28946138"/>
      <w:bookmarkStart w:id="1" w:name="_Hlk29548183"/>
      <w:r w:rsidRPr="00DD69FC">
        <w:rPr>
          <w:rFonts w:ascii="Arial" w:hAnsi="Arial" w:cs="Arial"/>
          <w:bCs/>
          <w:sz w:val="16"/>
          <w:szCs w:val="16"/>
          <w:lang w:val="es-ES_tradnl" w:eastAsia="es-ES"/>
        </w:rPr>
        <w:t>CCE-DES-FM-17</w:t>
      </w:r>
      <w:bookmarkEnd w:id="0"/>
      <w:bookmarkEnd w:id="1"/>
    </w:p>
    <w:p w14:paraId="55FBD910" w14:textId="480EDF56" w:rsidR="008536BB" w:rsidRPr="00DD69FC" w:rsidRDefault="008536BB" w:rsidP="00B95C30">
      <w:pPr>
        <w:spacing w:line="276" w:lineRule="auto"/>
        <w:jc w:val="both"/>
        <w:rPr>
          <w:rFonts w:ascii="Arial" w:hAnsi="Arial" w:cs="Arial"/>
          <w:noProof/>
          <w:sz w:val="22"/>
          <w:lang w:val="es-ES_tradnl"/>
        </w:rPr>
      </w:pPr>
    </w:p>
    <w:p w14:paraId="608CBA4E" w14:textId="77777777" w:rsidR="00454589" w:rsidRPr="00DD69FC" w:rsidRDefault="00454589" w:rsidP="00B95C30">
      <w:pPr>
        <w:spacing w:line="276" w:lineRule="auto"/>
        <w:jc w:val="both"/>
        <w:rPr>
          <w:rFonts w:ascii="Arial" w:hAnsi="Arial" w:cs="Arial"/>
          <w:noProof/>
          <w:sz w:val="22"/>
          <w:lang w:val="es-ES_tradnl"/>
        </w:rPr>
      </w:pPr>
    </w:p>
    <w:p w14:paraId="6A654097" w14:textId="523CAACE" w:rsidR="00C978D4" w:rsidRPr="00DD69FC" w:rsidRDefault="00272945" w:rsidP="00C978D4">
      <w:pPr>
        <w:jc w:val="both"/>
        <w:rPr>
          <w:rFonts w:ascii="Arial" w:eastAsia="Calibri" w:hAnsi="Arial" w:cs="Arial"/>
          <w:b/>
          <w:sz w:val="22"/>
          <w:lang w:val="es-ES_tradnl"/>
        </w:rPr>
      </w:pPr>
      <w:r w:rsidRPr="00DD69FC">
        <w:rPr>
          <w:rFonts w:ascii="Arial" w:eastAsia="Calibri" w:hAnsi="Arial" w:cs="Arial"/>
          <w:b/>
          <w:sz w:val="22"/>
          <w:lang w:val="es-ES_tradnl"/>
        </w:rPr>
        <w:t>SELECCIÓN OBJETIVA</w:t>
      </w:r>
      <w:r w:rsidR="00C978D4" w:rsidRPr="00DD69FC">
        <w:rPr>
          <w:rFonts w:ascii="Arial" w:eastAsia="Calibri" w:hAnsi="Arial" w:cs="Arial"/>
          <w:b/>
          <w:sz w:val="22"/>
          <w:lang w:val="es-ES_tradnl"/>
        </w:rPr>
        <w:t xml:space="preserve"> – </w:t>
      </w:r>
      <w:r w:rsidR="00003D39" w:rsidRPr="00DD69FC">
        <w:rPr>
          <w:rFonts w:ascii="Arial" w:eastAsia="Calibri" w:hAnsi="Arial" w:cs="Arial"/>
          <w:b/>
          <w:sz w:val="22"/>
          <w:lang w:val="es-ES_tradnl"/>
        </w:rPr>
        <w:t>Contratación estatal</w:t>
      </w:r>
      <w:r w:rsidR="00616D7F" w:rsidRPr="00DD69FC">
        <w:rPr>
          <w:rFonts w:ascii="Arial" w:eastAsia="Calibri" w:hAnsi="Arial" w:cs="Arial"/>
          <w:b/>
          <w:sz w:val="22"/>
          <w:lang w:val="es-ES_tradnl"/>
        </w:rPr>
        <w:t xml:space="preserve"> </w:t>
      </w:r>
      <w:r w:rsidR="00C978D4" w:rsidRPr="00DD69FC">
        <w:rPr>
          <w:rFonts w:ascii="Arial" w:eastAsia="Calibri" w:hAnsi="Arial" w:cs="Arial"/>
          <w:b/>
          <w:sz w:val="22"/>
          <w:lang w:val="es-ES_tradnl"/>
        </w:rPr>
        <w:t xml:space="preserve">– </w:t>
      </w:r>
      <w:r w:rsidRPr="00DD69FC">
        <w:rPr>
          <w:rFonts w:ascii="Arial" w:eastAsia="Calibri" w:hAnsi="Arial" w:cs="Arial"/>
          <w:b/>
          <w:sz w:val="22"/>
          <w:lang w:val="es-ES_tradnl"/>
        </w:rPr>
        <w:t>Concepto</w:t>
      </w:r>
    </w:p>
    <w:p w14:paraId="4AAB8DDD" w14:textId="537B898C" w:rsidR="00C978D4" w:rsidRPr="00DD69FC" w:rsidRDefault="00C978D4" w:rsidP="0099531F">
      <w:pPr>
        <w:jc w:val="both"/>
        <w:rPr>
          <w:rFonts w:ascii="Arial" w:eastAsia="Calibri" w:hAnsi="Arial" w:cs="Arial"/>
          <w:b/>
          <w:sz w:val="22"/>
          <w:lang w:val="es-ES_tradnl"/>
        </w:rPr>
      </w:pPr>
    </w:p>
    <w:p w14:paraId="51D76961" w14:textId="77777777" w:rsidR="0098709E" w:rsidRPr="00DD69FC" w:rsidRDefault="0098709E" w:rsidP="0098709E">
      <w:pPr>
        <w:jc w:val="both"/>
        <w:rPr>
          <w:rFonts w:ascii="Arial" w:eastAsia="Calibri" w:hAnsi="Arial" w:cs="Arial"/>
          <w:sz w:val="20"/>
          <w:szCs w:val="20"/>
          <w:lang w:val="es-ES_tradnl"/>
        </w:rPr>
      </w:pPr>
      <w:r w:rsidRPr="00DD69FC">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DD69FC">
        <w:rPr>
          <w:rFonts w:ascii="Arial" w:eastAsia="Calibri" w:hAnsi="Arial" w:cs="Arial"/>
          <w:sz w:val="20"/>
          <w:szCs w:val="20"/>
          <w:lang w:val="es-ES_tradnl"/>
        </w:rPr>
        <w:t>equivalentes,</w:t>
      </w:r>
      <w:proofErr w:type="gramEnd"/>
      <w:r w:rsidRPr="00DD69FC">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33E10CCB" w14:textId="73477A66" w:rsidR="00636F88" w:rsidRPr="00DD69FC" w:rsidRDefault="00636F88" w:rsidP="0099531F">
      <w:pPr>
        <w:jc w:val="both"/>
        <w:rPr>
          <w:rFonts w:ascii="Arial" w:eastAsia="Calibri" w:hAnsi="Arial" w:cs="Arial"/>
          <w:b/>
          <w:sz w:val="22"/>
          <w:lang w:val="es-ES_tradnl"/>
        </w:rPr>
      </w:pPr>
    </w:p>
    <w:p w14:paraId="73365DCF" w14:textId="63E2A713" w:rsidR="00272945" w:rsidRPr="00DD69FC" w:rsidRDefault="00B54215" w:rsidP="00272945">
      <w:pPr>
        <w:jc w:val="both"/>
        <w:rPr>
          <w:rFonts w:ascii="Arial" w:eastAsia="Calibri" w:hAnsi="Arial" w:cs="Arial"/>
          <w:b/>
          <w:sz w:val="22"/>
          <w:lang w:val="es-ES_tradnl"/>
        </w:rPr>
      </w:pPr>
      <w:r w:rsidRPr="00DD69FC">
        <w:rPr>
          <w:rFonts w:ascii="Arial" w:eastAsia="Calibri" w:hAnsi="Arial" w:cs="Arial"/>
          <w:b/>
          <w:sz w:val="22"/>
          <w:lang w:val="es-ES_tradnl"/>
        </w:rPr>
        <w:t>EMPATE</w:t>
      </w:r>
      <w:r w:rsidR="00272945" w:rsidRPr="00DD69FC">
        <w:rPr>
          <w:rFonts w:ascii="Arial" w:eastAsia="Calibri" w:hAnsi="Arial" w:cs="Arial"/>
          <w:b/>
          <w:sz w:val="22"/>
          <w:lang w:val="es-ES_tradnl"/>
        </w:rPr>
        <w:t xml:space="preserve"> – </w:t>
      </w:r>
      <w:r w:rsidRPr="00DD69FC">
        <w:rPr>
          <w:rFonts w:ascii="Arial" w:eastAsia="Calibri" w:hAnsi="Arial" w:cs="Arial"/>
          <w:b/>
          <w:sz w:val="22"/>
          <w:lang w:val="es-ES_tradnl"/>
        </w:rPr>
        <w:t>Procedimiento de selección</w:t>
      </w:r>
      <w:r w:rsidR="00272945" w:rsidRPr="00DD69FC">
        <w:rPr>
          <w:rFonts w:ascii="Arial" w:eastAsia="Calibri" w:hAnsi="Arial" w:cs="Arial"/>
          <w:b/>
          <w:sz w:val="22"/>
          <w:lang w:val="es-ES_tradnl"/>
        </w:rPr>
        <w:t xml:space="preserve"> – Concepto</w:t>
      </w:r>
    </w:p>
    <w:p w14:paraId="182F8CB9" w14:textId="246E5B50" w:rsidR="00272945" w:rsidRPr="00DD69FC" w:rsidRDefault="00272945" w:rsidP="0099531F">
      <w:pPr>
        <w:jc w:val="both"/>
        <w:rPr>
          <w:rFonts w:ascii="Arial" w:eastAsia="Calibri" w:hAnsi="Arial" w:cs="Arial"/>
          <w:b/>
          <w:sz w:val="22"/>
          <w:lang w:val="es-ES_tradnl"/>
        </w:rPr>
      </w:pPr>
    </w:p>
    <w:p w14:paraId="3AD8423B" w14:textId="77777777" w:rsidR="007342BB" w:rsidRPr="00DD69FC" w:rsidRDefault="007342BB" w:rsidP="007342BB">
      <w:pPr>
        <w:jc w:val="both"/>
        <w:rPr>
          <w:rFonts w:ascii="Arial" w:hAnsi="Arial" w:cs="Arial"/>
          <w:noProof/>
          <w:sz w:val="22"/>
          <w:lang w:val="es-ES_tradnl"/>
        </w:rPr>
      </w:pPr>
      <w:r w:rsidRPr="00DD69FC">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DD69FC" w:rsidRDefault="006F71F5" w:rsidP="00B95C30">
      <w:pPr>
        <w:spacing w:line="276" w:lineRule="auto"/>
        <w:jc w:val="both"/>
        <w:rPr>
          <w:rFonts w:ascii="Arial" w:hAnsi="Arial" w:cs="Arial"/>
          <w:noProof/>
          <w:sz w:val="22"/>
          <w:lang w:val="es-ES_tradnl"/>
        </w:rPr>
      </w:pPr>
    </w:p>
    <w:p w14:paraId="04086EC5" w14:textId="04F7FF6D" w:rsidR="00DF71EA" w:rsidRPr="00DD69FC" w:rsidRDefault="00D73881" w:rsidP="00DF71EA">
      <w:pPr>
        <w:jc w:val="both"/>
        <w:rPr>
          <w:rFonts w:ascii="Arial" w:eastAsia="Calibri" w:hAnsi="Arial" w:cs="Arial"/>
          <w:b/>
          <w:sz w:val="22"/>
          <w:lang w:val="es-ES_tradnl"/>
        </w:rPr>
      </w:pPr>
      <w:r w:rsidRPr="00DD69FC">
        <w:rPr>
          <w:rFonts w:ascii="Arial" w:eastAsia="Calibri" w:hAnsi="Arial" w:cs="Arial"/>
          <w:b/>
          <w:sz w:val="22"/>
          <w:lang w:val="es-ES_tradnl"/>
        </w:rPr>
        <w:t>FACTORES DE DESEMPATE</w:t>
      </w:r>
      <w:r w:rsidR="00DF71EA" w:rsidRPr="00DD69FC">
        <w:rPr>
          <w:rFonts w:ascii="Arial" w:eastAsia="Calibri" w:hAnsi="Arial" w:cs="Arial"/>
          <w:b/>
          <w:sz w:val="22"/>
          <w:lang w:val="es-ES_tradnl"/>
        </w:rPr>
        <w:t xml:space="preserve"> – </w:t>
      </w:r>
      <w:r w:rsidRPr="00DD69FC">
        <w:rPr>
          <w:rFonts w:ascii="Arial" w:eastAsia="Calibri" w:hAnsi="Arial" w:cs="Arial"/>
          <w:b/>
          <w:sz w:val="22"/>
          <w:lang w:val="es-ES_tradnl"/>
        </w:rPr>
        <w:t>Características</w:t>
      </w:r>
      <w:r w:rsidR="00DF71EA" w:rsidRPr="00DD69FC">
        <w:rPr>
          <w:rFonts w:ascii="Arial" w:eastAsia="Calibri" w:hAnsi="Arial" w:cs="Arial"/>
          <w:b/>
          <w:sz w:val="22"/>
          <w:lang w:val="es-ES_tradnl"/>
        </w:rPr>
        <w:t xml:space="preserve"> – </w:t>
      </w:r>
      <w:r w:rsidRPr="00DD69FC">
        <w:rPr>
          <w:rFonts w:ascii="Arial" w:eastAsia="Calibri" w:hAnsi="Arial" w:cs="Arial"/>
          <w:b/>
          <w:sz w:val="22"/>
          <w:lang w:val="es-ES_tradnl"/>
        </w:rPr>
        <w:t>Límites</w:t>
      </w:r>
    </w:p>
    <w:p w14:paraId="583F00A4" w14:textId="390EB1EB" w:rsidR="00DF71EA" w:rsidRPr="00DD69FC" w:rsidRDefault="00DF71EA" w:rsidP="00B95C30">
      <w:pPr>
        <w:spacing w:line="276" w:lineRule="auto"/>
        <w:jc w:val="both"/>
        <w:rPr>
          <w:rFonts w:ascii="Arial" w:hAnsi="Arial" w:cs="Arial"/>
          <w:noProof/>
          <w:sz w:val="22"/>
          <w:lang w:val="es-ES_tradnl"/>
        </w:rPr>
      </w:pPr>
    </w:p>
    <w:p w14:paraId="4D06F5C8" w14:textId="1405E28F" w:rsidR="0026051E" w:rsidRPr="00DD69FC" w:rsidRDefault="004636DB" w:rsidP="0026051E">
      <w:pPr>
        <w:jc w:val="both"/>
        <w:rPr>
          <w:rFonts w:ascii="Arial" w:eastAsia="Calibri" w:hAnsi="Arial" w:cs="Arial"/>
          <w:sz w:val="20"/>
          <w:szCs w:val="20"/>
          <w:lang w:val="es-ES_tradnl"/>
        </w:rPr>
      </w:pPr>
      <w:r w:rsidRPr="00DD69FC">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w:t>
      </w:r>
      <w:proofErr w:type="gramStart"/>
      <w:r w:rsidRPr="00DD69FC">
        <w:rPr>
          <w:rFonts w:ascii="Arial" w:eastAsia="Calibri" w:hAnsi="Arial" w:cs="Arial"/>
          <w:sz w:val="20"/>
          <w:szCs w:val="20"/>
          <w:lang w:val="es-ES_tradnl"/>
        </w:rPr>
        <w:t>selección .</w:t>
      </w:r>
      <w:proofErr w:type="gramEnd"/>
    </w:p>
    <w:p w14:paraId="40D15580" w14:textId="77777777" w:rsidR="004636DB" w:rsidRPr="00DD69FC" w:rsidRDefault="004636DB" w:rsidP="0026051E">
      <w:pPr>
        <w:jc w:val="both"/>
        <w:rPr>
          <w:rFonts w:ascii="Arial" w:eastAsia="Calibri" w:hAnsi="Arial" w:cs="Arial"/>
          <w:sz w:val="20"/>
          <w:szCs w:val="20"/>
          <w:lang w:val="es-ES_tradnl"/>
        </w:rPr>
      </w:pPr>
    </w:p>
    <w:p w14:paraId="1F0FD3F2" w14:textId="77777777" w:rsidR="0026051E" w:rsidRPr="00DD69FC" w:rsidRDefault="0026051E" w:rsidP="0026051E">
      <w:pPr>
        <w:jc w:val="both"/>
        <w:rPr>
          <w:rFonts w:ascii="Arial" w:eastAsia="Calibri" w:hAnsi="Arial" w:cs="Arial"/>
          <w:sz w:val="20"/>
          <w:szCs w:val="20"/>
          <w:lang w:val="es-ES_tradnl"/>
        </w:rPr>
      </w:pPr>
      <w:r w:rsidRPr="00DD69FC">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DD69FC">
        <w:rPr>
          <w:rFonts w:ascii="Arial" w:eastAsia="Calibri" w:hAnsi="Arial" w:cs="Arial"/>
          <w:sz w:val="20"/>
          <w:szCs w:val="20"/>
          <w:lang w:val="es-ES_tradnl"/>
        </w:rPr>
        <w:t>inaplicarlos</w:t>
      </w:r>
      <w:proofErr w:type="spellEnd"/>
      <w:r w:rsidRPr="00DD69FC">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3CC5C7E" w14:textId="460BCC05" w:rsidR="00D73881" w:rsidRPr="00DD69FC" w:rsidRDefault="00D73881" w:rsidP="00B95C30">
      <w:pPr>
        <w:spacing w:line="276" w:lineRule="auto"/>
        <w:jc w:val="both"/>
        <w:rPr>
          <w:rFonts w:ascii="Arial" w:hAnsi="Arial" w:cs="Arial"/>
          <w:noProof/>
          <w:sz w:val="22"/>
          <w:lang w:val="es-ES_tradnl"/>
        </w:rPr>
      </w:pPr>
    </w:p>
    <w:p w14:paraId="197D1E99" w14:textId="77777777" w:rsidR="0026051E" w:rsidRPr="00DD69FC" w:rsidRDefault="0026051E" w:rsidP="00D73881">
      <w:pPr>
        <w:jc w:val="both"/>
        <w:rPr>
          <w:rFonts w:ascii="Arial" w:eastAsia="Calibri" w:hAnsi="Arial" w:cs="Arial"/>
          <w:b/>
          <w:sz w:val="22"/>
          <w:lang w:val="es-ES_tradnl"/>
        </w:rPr>
      </w:pPr>
    </w:p>
    <w:p w14:paraId="07AD6094" w14:textId="77777777" w:rsidR="0026051E" w:rsidRPr="00DD69FC" w:rsidRDefault="0026051E" w:rsidP="00D73881">
      <w:pPr>
        <w:jc w:val="both"/>
        <w:rPr>
          <w:rFonts w:ascii="Arial" w:eastAsia="Calibri" w:hAnsi="Arial" w:cs="Arial"/>
          <w:b/>
          <w:sz w:val="22"/>
          <w:lang w:val="es-ES_tradnl"/>
        </w:rPr>
      </w:pPr>
    </w:p>
    <w:p w14:paraId="7144E95B" w14:textId="76DD9ABA" w:rsidR="00D73881" w:rsidRPr="00DD69FC" w:rsidRDefault="00D73881" w:rsidP="00D73881">
      <w:pPr>
        <w:jc w:val="both"/>
        <w:rPr>
          <w:rFonts w:ascii="Arial" w:eastAsia="Calibri" w:hAnsi="Arial" w:cs="Arial"/>
          <w:b/>
          <w:sz w:val="22"/>
          <w:lang w:val="es-ES_tradnl"/>
        </w:rPr>
      </w:pPr>
      <w:r w:rsidRPr="00DD69FC">
        <w:rPr>
          <w:rFonts w:ascii="Arial" w:eastAsia="Calibri" w:hAnsi="Arial" w:cs="Arial"/>
          <w:b/>
          <w:sz w:val="22"/>
          <w:lang w:val="es-ES_tradnl"/>
        </w:rPr>
        <w:t xml:space="preserve">LEY DE EMPRENDIMIENTO – Ley </w:t>
      </w:r>
      <w:r w:rsidR="006F0F34" w:rsidRPr="00DD69FC">
        <w:rPr>
          <w:rFonts w:ascii="Arial" w:eastAsia="Calibri" w:hAnsi="Arial" w:cs="Arial"/>
          <w:b/>
          <w:sz w:val="22"/>
          <w:lang w:val="es-ES_tradnl"/>
        </w:rPr>
        <w:t>2069</w:t>
      </w:r>
      <w:r w:rsidRPr="00DD69FC">
        <w:rPr>
          <w:rFonts w:ascii="Arial" w:eastAsia="Calibri" w:hAnsi="Arial" w:cs="Arial"/>
          <w:b/>
          <w:sz w:val="22"/>
          <w:lang w:val="es-ES_tradnl"/>
        </w:rPr>
        <w:t xml:space="preserve"> de 2020 – Vigencia </w:t>
      </w:r>
    </w:p>
    <w:p w14:paraId="0D3B8DEB" w14:textId="33C83BCF" w:rsidR="00D73881" w:rsidRPr="00DD69FC" w:rsidRDefault="00D73881" w:rsidP="00D73881">
      <w:pPr>
        <w:jc w:val="both"/>
        <w:rPr>
          <w:rFonts w:ascii="Arial" w:eastAsia="Calibri" w:hAnsi="Arial" w:cs="Arial"/>
          <w:b/>
          <w:sz w:val="22"/>
          <w:lang w:val="es-ES_tradnl"/>
        </w:rPr>
      </w:pPr>
    </w:p>
    <w:p w14:paraId="097E383C" w14:textId="77777777" w:rsidR="006A2829" w:rsidRPr="00DD69FC" w:rsidRDefault="006A2829" w:rsidP="006A2829">
      <w:pPr>
        <w:jc w:val="both"/>
        <w:rPr>
          <w:rFonts w:ascii="Arial" w:eastAsia="Calibri" w:hAnsi="Arial" w:cs="Arial"/>
          <w:sz w:val="20"/>
          <w:szCs w:val="20"/>
          <w:lang w:val="es-ES_tradnl"/>
        </w:rPr>
      </w:pPr>
      <w:r w:rsidRPr="00DD69FC">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DD69FC" w:rsidRDefault="006A2829" w:rsidP="006A2829">
      <w:pPr>
        <w:jc w:val="both"/>
        <w:rPr>
          <w:rFonts w:ascii="Arial" w:eastAsia="Calibri" w:hAnsi="Arial" w:cs="Arial"/>
          <w:sz w:val="20"/>
          <w:szCs w:val="20"/>
          <w:lang w:val="es-ES_tradnl"/>
        </w:rPr>
      </w:pPr>
    </w:p>
    <w:p w14:paraId="178DBEA3" w14:textId="77777777" w:rsidR="006A2829" w:rsidRPr="00DD69FC" w:rsidRDefault="006A2829" w:rsidP="006A2829">
      <w:pPr>
        <w:jc w:val="both"/>
        <w:rPr>
          <w:rFonts w:ascii="Arial" w:eastAsia="Calibri" w:hAnsi="Arial" w:cs="Arial"/>
          <w:sz w:val="20"/>
          <w:szCs w:val="20"/>
          <w:lang w:val="es-ES_tradnl"/>
        </w:rPr>
      </w:pPr>
      <w:r w:rsidRPr="00DD69FC">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D69FC">
        <w:rPr>
          <w:rFonts w:ascii="Arial" w:eastAsia="Calibri" w:hAnsi="Arial" w:cs="Arial"/>
          <w:sz w:val="20"/>
          <w:szCs w:val="20"/>
          <w:lang w:val="es-ES_tradnl"/>
        </w:rPr>
        <w:t>de acuerdo a</w:t>
      </w:r>
      <w:proofErr w:type="gramEnd"/>
      <w:r w:rsidRPr="00DD69FC">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DD69FC">
        <w:rPr>
          <w:rFonts w:ascii="Arial" w:eastAsia="Calibri" w:hAnsi="Arial" w:cs="Arial"/>
          <w:sz w:val="20"/>
          <w:szCs w:val="20"/>
          <w:lang w:val="es-ES_tradnl"/>
        </w:rPr>
        <w:t>mipymes</w:t>
      </w:r>
      <w:proofErr w:type="spellEnd"/>
      <w:r w:rsidRPr="00DD69FC">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24A529" w14:textId="77777777" w:rsidR="008410B1" w:rsidRPr="00DD69FC" w:rsidRDefault="008410B1" w:rsidP="008410B1">
      <w:pPr>
        <w:jc w:val="both"/>
        <w:rPr>
          <w:rFonts w:ascii="Arial" w:eastAsia="Calibri" w:hAnsi="Arial" w:cs="Arial"/>
          <w:b/>
          <w:sz w:val="22"/>
          <w:lang w:val="es-ES_tradnl"/>
        </w:rPr>
      </w:pPr>
    </w:p>
    <w:p w14:paraId="5C894141" w14:textId="7EEDC5F6" w:rsidR="00D73881" w:rsidRPr="00DD69FC" w:rsidRDefault="00D06CA3" w:rsidP="00D73881">
      <w:pPr>
        <w:jc w:val="both"/>
        <w:rPr>
          <w:rFonts w:ascii="Arial" w:eastAsia="Calibri" w:hAnsi="Arial" w:cs="Arial"/>
          <w:b/>
          <w:sz w:val="22"/>
          <w:lang w:val="es-ES_tradnl"/>
        </w:rPr>
      </w:pPr>
      <w:r w:rsidRPr="00DD69FC">
        <w:rPr>
          <w:rFonts w:ascii="Arial" w:eastAsia="Calibri" w:hAnsi="Arial" w:cs="Arial"/>
          <w:b/>
          <w:sz w:val="22"/>
          <w:lang w:val="es-ES_tradnl"/>
        </w:rPr>
        <w:t>DECRETO 1082 DE 2015</w:t>
      </w:r>
      <w:r w:rsidR="00D73881" w:rsidRPr="00DD69FC">
        <w:rPr>
          <w:rFonts w:ascii="Arial" w:eastAsia="Calibri" w:hAnsi="Arial" w:cs="Arial"/>
          <w:b/>
          <w:sz w:val="22"/>
          <w:lang w:val="es-ES_tradnl"/>
        </w:rPr>
        <w:t xml:space="preserve"> – </w:t>
      </w:r>
      <w:r w:rsidR="008120AC" w:rsidRPr="00DD69FC">
        <w:rPr>
          <w:rFonts w:ascii="Arial" w:eastAsia="Calibri" w:hAnsi="Arial" w:cs="Arial"/>
          <w:b/>
          <w:sz w:val="22"/>
          <w:lang w:val="es-ES_tradnl"/>
        </w:rPr>
        <w:t>Factores de desempate –</w:t>
      </w:r>
      <w:r w:rsidR="00203878" w:rsidRPr="00DD69FC">
        <w:rPr>
          <w:rFonts w:ascii="Arial" w:eastAsia="Calibri" w:hAnsi="Arial" w:cs="Arial"/>
          <w:b/>
          <w:sz w:val="22"/>
          <w:lang w:val="es-ES_tradnl"/>
        </w:rPr>
        <w:t xml:space="preserve"> </w:t>
      </w:r>
      <w:r w:rsidRPr="00DD69FC">
        <w:rPr>
          <w:rFonts w:ascii="Arial" w:eastAsia="Calibri" w:hAnsi="Arial" w:cs="Arial"/>
          <w:b/>
          <w:sz w:val="22"/>
          <w:lang w:val="es-ES_tradnl"/>
        </w:rPr>
        <w:t>Derogatoria</w:t>
      </w:r>
      <w:r w:rsidR="00D73881" w:rsidRPr="00DD69FC">
        <w:rPr>
          <w:rFonts w:ascii="Arial" w:eastAsia="Calibri" w:hAnsi="Arial" w:cs="Arial"/>
          <w:b/>
          <w:sz w:val="22"/>
          <w:lang w:val="es-ES_tradnl"/>
        </w:rPr>
        <w:t xml:space="preserve"> – </w:t>
      </w:r>
      <w:r w:rsidRPr="00DD69FC">
        <w:rPr>
          <w:rFonts w:ascii="Arial" w:eastAsia="Calibri" w:hAnsi="Arial" w:cs="Arial"/>
          <w:b/>
          <w:sz w:val="22"/>
          <w:lang w:val="es-ES_tradnl"/>
        </w:rPr>
        <w:t>Decaimiento</w:t>
      </w:r>
    </w:p>
    <w:p w14:paraId="4D9EB4C1" w14:textId="20D03020" w:rsidR="00D73881" w:rsidRPr="00DD69FC" w:rsidRDefault="00D73881" w:rsidP="00B95C30">
      <w:pPr>
        <w:spacing w:line="276" w:lineRule="auto"/>
        <w:jc w:val="both"/>
        <w:rPr>
          <w:rFonts w:ascii="Arial" w:hAnsi="Arial" w:cs="Arial"/>
          <w:noProof/>
          <w:sz w:val="22"/>
          <w:lang w:val="es-ES_tradnl"/>
        </w:rPr>
      </w:pPr>
    </w:p>
    <w:p w14:paraId="2CA58020" w14:textId="26F01600" w:rsidR="00D06CA3" w:rsidRPr="00DD69FC" w:rsidRDefault="00D06CA3" w:rsidP="00D06CA3">
      <w:pPr>
        <w:jc w:val="both"/>
        <w:rPr>
          <w:rFonts w:ascii="Arial" w:hAnsi="Arial" w:cs="Arial"/>
          <w:sz w:val="20"/>
          <w:szCs w:val="20"/>
          <w:lang w:val="es-ES_tradnl"/>
        </w:rPr>
      </w:pPr>
      <w:r w:rsidRPr="00DD69FC">
        <w:rPr>
          <w:rFonts w:ascii="Arial" w:hAnsi="Arial" w:cs="Arial"/>
          <w:sz w:val="20"/>
          <w:szCs w:val="20"/>
          <w:lang w:val="es-ES_tradnl"/>
        </w:rPr>
        <w:t xml:space="preserve">Ahora bien, hasta la promulgación de la Ley </w:t>
      </w:r>
      <w:r w:rsidR="006F0F34" w:rsidRPr="00DD69FC">
        <w:rPr>
          <w:rFonts w:ascii="Arial" w:hAnsi="Arial" w:cs="Arial"/>
          <w:sz w:val="20"/>
          <w:szCs w:val="20"/>
          <w:lang w:val="es-ES_tradnl"/>
        </w:rPr>
        <w:t>2069</w:t>
      </w:r>
      <w:r w:rsidRPr="00DD69FC">
        <w:rPr>
          <w:rFonts w:ascii="Arial" w:hAnsi="Arial" w:cs="Arial"/>
          <w:sz w:val="20"/>
          <w:szCs w:val="20"/>
          <w:lang w:val="es-ES_tradnl"/>
        </w:rPr>
        <w:t xml:space="preserve"> de 2020, el artículo 2.2.1.1.2.2.9. del Decreto 1082 de 2015 regulaba los factores de desempate que debían aplicarse en los procesos de selección. En criterio de esta </w:t>
      </w:r>
      <w:r w:rsidR="00D7536A" w:rsidRPr="00DD69FC">
        <w:rPr>
          <w:rFonts w:ascii="Arial" w:hAnsi="Arial" w:cs="Arial"/>
          <w:sz w:val="20"/>
          <w:szCs w:val="20"/>
          <w:lang w:val="es-ES_tradnl"/>
        </w:rPr>
        <w:t>Agencia</w:t>
      </w:r>
      <w:r w:rsidRPr="00DD69FC">
        <w:rPr>
          <w:rFonts w:ascii="Arial" w:hAnsi="Arial" w:cs="Arial"/>
          <w:sz w:val="20"/>
          <w:szCs w:val="20"/>
          <w:lang w:val="es-ES_tradnl"/>
        </w:rPr>
        <w:t xml:space="preserve">, dicha norma debe entenderse derogada por el artículo 35 de la Ley </w:t>
      </w:r>
      <w:r w:rsidR="006F0F34" w:rsidRPr="00DD69FC">
        <w:rPr>
          <w:rFonts w:ascii="Arial" w:hAnsi="Arial" w:cs="Arial"/>
          <w:sz w:val="20"/>
          <w:szCs w:val="20"/>
          <w:lang w:val="es-ES_tradnl"/>
        </w:rPr>
        <w:t>2069</w:t>
      </w:r>
      <w:r w:rsidRPr="00DD69FC">
        <w:rPr>
          <w:rFonts w:ascii="Arial" w:hAnsi="Arial" w:cs="Arial"/>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sidRPr="00DD69FC">
        <w:rPr>
          <w:rFonts w:ascii="Arial" w:hAnsi="Arial" w:cs="Arial"/>
          <w:sz w:val="20"/>
          <w:szCs w:val="20"/>
          <w:lang w:val="es-ES_tradnl"/>
        </w:rPr>
        <w:t>2069</w:t>
      </w:r>
      <w:r w:rsidRPr="00DD69FC">
        <w:rPr>
          <w:rFonts w:ascii="Arial" w:hAnsi="Arial" w:cs="Arial"/>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sidR="006F0F34" w:rsidRPr="00DD69FC">
        <w:rPr>
          <w:rFonts w:ascii="Arial" w:hAnsi="Arial" w:cs="Arial"/>
          <w:sz w:val="20"/>
          <w:szCs w:val="20"/>
          <w:lang w:val="es-ES_tradnl"/>
        </w:rPr>
        <w:t>2069</w:t>
      </w:r>
      <w:r w:rsidRPr="00DD69FC">
        <w:rPr>
          <w:rFonts w:ascii="Arial" w:hAnsi="Arial" w:cs="Arial"/>
          <w:sz w:val="20"/>
          <w:szCs w:val="20"/>
          <w:lang w:val="es-ES_tradnl"/>
        </w:rPr>
        <w:t xml:space="preserve"> de 2020 regula en forma distinta a como lo hacía el artículo 2.2.1.1.2.2.9. del Decreto 1082 de 2015 la aplicación de los factores de desempate, aquel debe entenderse derogado. </w:t>
      </w:r>
    </w:p>
    <w:p w14:paraId="44FA67DF" w14:textId="77777777" w:rsidR="00D06CA3" w:rsidRPr="00DD69FC" w:rsidRDefault="00D06CA3" w:rsidP="00D06CA3">
      <w:pPr>
        <w:jc w:val="both"/>
        <w:rPr>
          <w:rFonts w:ascii="Arial" w:hAnsi="Arial" w:cs="Arial"/>
          <w:sz w:val="20"/>
          <w:szCs w:val="20"/>
          <w:lang w:val="es-ES_tradnl"/>
        </w:rPr>
      </w:pPr>
    </w:p>
    <w:p w14:paraId="643109D0" w14:textId="08DA97B3" w:rsidR="00D06CA3" w:rsidRPr="00DD69FC" w:rsidRDefault="00D06CA3" w:rsidP="00D06CA3">
      <w:pPr>
        <w:jc w:val="both"/>
        <w:rPr>
          <w:rFonts w:ascii="Arial" w:hAnsi="Arial" w:cs="Arial"/>
          <w:sz w:val="20"/>
          <w:szCs w:val="20"/>
          <w:lang w:val="es-ES_tradnl"/>
        </w:rPr>
      </w:pPr>
      <w:r w:rsidRPr="00DD69FC">
        <w:rPr>
          <w:rFonts w:ascii="Arial" w:hAnsi="Arial" w:cs="Arial"/>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DD69FC">
        <w:rPr>
          <w:rFonts w:ascii="Arial" w:hAnsi="Arial" w:cs="Arial"/>
          <w:i/>
          <w:iCs/>
          <w:sz w:val="20"/>
          <w:szCs w:val="20"/>
          <w:lang w:val="es-ES_tradnl"/>
        </w:rPr>
        <w:t>secundum</w:t>
      </w:r>
      <w:proofErr w:type="spellEnd"/>
      <w:r w:rsidRPr="00DD69FC">
        <w:rPr>
          <w:rFonts w:ascii="Arial" w:hAnsi="Arial" w:cs="Arial"/>
          <w:i/>
          <w:iCs/>
          <w:sz w:val="20"/>
          <w:szCs w:val="20"/>
          <w:lang w:val="es-ES_tradnl"/>
        </w:rPr>
        <w:t xml:space="preserve"> </w:t>
      </w:r>
      <w:proofErr w:type="spellStart"/>
      <w:r w:rsidRPr="00DD69FC">
        <w:rPr>
          <w:rFonts w:ascii="Arial" w:hAnsi="Arial" w:cs="Arial"/>
          <w:i/>
          <w:iCs/>
          <w:sz w:val="20"/>
          <w:szCs w:val="20"/>
          <w:lang w:val="es-ES_tradnl"/>
        </w:rPr>
        <w:t>legem</w:t>
      </w:r>
      <w:proofErr w:type="spellEnd"/>
      <w:r w:rsidRPr="00DD69FC">
        <w:rPr>
          <w:rFonts w:ascii="Arial" w:hAnsi="Arial" w:cs="Arial"/>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      </w:t>
      </w:r>
    </w:p>
    <w:p w14:paraId="53B8D6C5" w14:textId="02D06C40" w:rsidR="003C5E8A" w:rsidRPr="00DD69FC" w:rsidRDefault="003C5E8A" w:rsidP="003C5E8A">
      <w:pPr>
        <w:jc w:val="both"/>
        <w:rPr>
          <w:rFonts w:ascii="Arial" w:eastAsia="Calibri" w:hAnsi="Arial" w:cs="Arial"/>
          <w:sz w:val="20"/>
          <w:szCs w:val="20"/>
          <w:lang w:val="es-ES_tradnl"/>
        </w:rPr>
      </w:pPr>
    </w:p>
    <w:p w14:paraId="10D58CB9" w14:textId="6B8454E5" w:rsidR="00203878" w:rsidRPr="00DD69FC" w:rsidRDefault="00203878" w:rsidP="003C5E8A">
      <w:pPr>
        <w:jc w:val="both"/>
        <w:rPr>
          <w:rFonts w:ascii="Arial" w:eastAsia="Calibri" w:hAnsi="Arial" w:cs="Arial"/>
          <w:sz w:val="20"/>
          <w:szCs w:val="20"/>
          <w:lang w:val="es-ES_tradnl"/>
        </w:rPr>
      </w:pPr>
    </w:p>
    <w:p w14:paraId="4EB9D52B" w14:textId="4A33B5C0" w:rsidR="00203878" w:rsidRPr="00DD69FC" w:rsidRDefault="00203878" w:rsidP="003C5E8A">
      <w:pPr>
        <w:jc w:val="both"/>
        <w:rPr>
          <w:rFonts w:ascii="Arial" w:eastAsia="Calibri" w:hAnsi="Arial" w:cs="Arial"/>
          <w:sz w:val="20"/>
          <w:szCs w:val="20"/>
          <w:lang w:val="es-ES_tradnl"/>
        </w:rPr>
      </w:pPr>
    </w:p>
    <w:p w14:paraId="3CD06C81" w14:textId="22DF5DF7" w:rsidR="00203878" w:rsidRPr="00DD69FC" w:rsidRDefault="00203878" w:rsidP="003C5E8A">
      <w:pPr>
        <w:jc w:val="both"/>
        <w:rPr>
          <w:rFonts w:ascii="Arial" w:eastAsia="Calibri" w:hAnsi="Arial" w:cs="Arial"/>
          <w:sz w:val="20"/>
          <w:szCs w:val="20"/>
          <w:lang w:val="es-ES_tradnl"/>
        </w:rPr>
      </w:pPr>
    </w:p>
    <w:p w14:paraId="6E24A30C" w14:textId="0E8FE6CB" w:rsidR="00203878" w:rsidRPr="00DD69FC" w:rsidRDefault="00203878" w:rsidP="003C5E8A">
      <w:pPr>
        <w:jc w:val="both"/>
        <w:rPr>
          <w:rFonts w:ascii="Arial" w:eastAsia="Calibri" w:hAnsi="Arial" w:cs="Arial"/>
          <w:sz w:val="20"/>
          <w:szCs w:val="20"/>
          <w:lang w:val="es-ES_tradnl"/>
        </w:rPr>
      </w:pPr>
    </w:p>
    <w:p w14:paraId="4195AEB8" w14:textId="265CB2CB" w:rsidR="00203878" w:rsidRPr="00DD69FC" w:rsidRDefault="00203878" w:rsidP="003C5E8A">
      <w:pPr>
        <w:jc w:val="both"/>
        <w:rPr>
          <w:rFonts w:ascii="Arial" w:eastAsia="Calibri" w:hAnsi="Arial" w:cs="Arial"/>
          <w:sz w:val="20"/>
          <w:szCs w:val="20"/>
          <w:lang w:val="es-ES_tradnl"/>
        </w:rPr>
      </w:pPr>
    </w:p>
    <w:p w14:paraId="4D43E971" w14:textId="415F69C5" w:rsidR="00203878" w:rsidRPr="00DD69FC" w:rsidRDefault="00203878" w:rsidP="003C5E8A">
      <w:pPr>
        <w:jc w:val="both"/>
        <w:rPr>
          <w:rFonts w:ascii="Arial" w:eastAsia="Calibri" w:hAnsi="Arial" w:cs="Arial"/>
          <w:sz w:val="20"/>
          <w:szCs w:val="20"/>
          <w:lang w:val="es-ES_tradnl"/>
        </w:rPr>
      </w:pPr>
    </w:p>
    <w:p w14:paraId="04697C9E" w14:textId="77777777" w:rsidR="00203878" w:rsidRPr="00DD69FC" w:rsidRDefault="00203878" w:rsidP="003C5E8A">
      <w:pPr>
        <w:jc w:val="both"/>
        <w:rPr>
          <w:rFonts w:ascii="Arial" w:eastAsia="Calibri" w:hAnsi="Arial" w:cs="Arial"/>
          <w:sz w:val="20"/>
          <w:szCs w:val="20"/>
          <w:lang w:val="es-ES_tradnl"/>
        </w:rPr>
      </w:pPr>
    </w:p>
    <w:p w14:paraId="386B45E7" w14:textId="09266E66" w:rsidR="00203878" w:rsidRPr="00DD69FC" w:rsidRDefault="00203878" w:rsidP="00C5587F">
      <w:pPr>
        <w:jc w:val="both"/>
        <w:rPr>
          <w:rFonts w:ascii="Arial" w:eastAsia="Arial" w:hAnsi="Arial" w:cs="Arial"/>
          <w:b/>
          <w:bCs/>
          <w:sz w:val="22"/>
          <w:szCs w:val="22"/>
          <w:lang w:val="es-ES" w:eastAsia="en-US"/>
        </w:rPr>
      </w:pPr>
      <w:r w:rsidRPr="00DD69FC">
        <w:rPr>
          <w:rFonts w:ascii="Arial" w:eastAsia="Arial" w:hAnsi="Arial" w:cs="Arial"/>
          <w:b/>
          <w:bCs/>
          <w:sz w:val="22"/>
          <w:szCs w:val="22"/>
          <w:lang w:val="es-ES" w:eastAsia="en-US"/>
        </w:rPr>
        <w:t xml:space="preserve">DECRETO 1082 DE 2015 – Factores de desempate – </w:t>
      </w:r>
      <w:r w:rsidR="00872465" w:rsidRPr="00DD69FC">
        <w:rPr>
          <w:rFonts w:ascii="Arial" w:eastAsia="Arial" w:hAnsi="Arial" w:cs="Arial"/>
          <w:b/>
          <w:bCs/>
          <w:sz w:val="22"/>
          <w:szCs w:val="22"/>
          <w:lang w:val="es-ES" w:eastAsia="en-US"/>
        </w:rPr>
        <w:t>Mínima Cuantía</w:t>
      </w:r>
      <w:r w:rsidRPr="00DD69FC">
        <w:rPr>
          <w:rFonts w:ascii="Arial" w:eastAsia="Arial" w:hAnsi="Arial" w:cs="Arial"/>
          <w:b/>
          <w:bCs/>
          <w:sz w:val="22"/>
          <w:szCs w:val="22"/>
          <w:lang w:val="es-ES" w:eastAsia="en-US"/>
        </w:rPr>
        <w:t xml:space="preserve"> </w:t>
      </w:r>
      <w:r w:rsidR="00872465" w:rsidRPr="00DD69FC">
        <w:rPr>
          <w:rFonts w:ascii="Arial" w:eastAsia="Arial" w:hAnsi="Arial" w:cs="Arial"/>
          <w:b/>
          <w:bCs/>
          <w:sz w:val="22"/>
          <w:szCs w:val="22"/>
          <w:lang w:val="es-ES" w:eastAsia="en-US"/>
        </w:rPr>
        <w:t xml:space="preserve">– Adquisición en grandes superficies </w:t>
      </w:r>
      <w:r w:rsidRPr="00DD69FC">
        <w:rPr>
          <w:rFonts w:ascii="Arial" w:eastAsia="Arial" w:hAnsi="Arial" w:cs="Arial"/>
          <w:b/>
          <w:bCs/>
          <w:sz w:val="22"/>
          <w:szCs w:val="22"/>
          <w:lang w:val="es-ES" w:eastAsia="en-US"/>
        </w:rPr>
        <w:t>– Derogatoria – Decaimiento</w:t>
      </w:r>
    </w:p>
    <w:p w14:paraId="5B0686AF" w14:textId="77777777" w:rsidR="00872465" w:rsidRPr="00DD69FC" w:rsidRDefault="00872465" w:rsidP="00C5587F">
      <w:pPr>
        <w:jc w:val="both"/>
        <w:rPr>
          <w:rFonts w:ascii="Arial" w:eastAsia="Arial" w:hAnsi="Arial" w:cs="Arial"/>
          <w:b/>
          <w:bCs/>
          <w:sz w:val="22"/>
          <w:szCs w:val="22"/>
          <w:lang w:val="es-ES" w:eastAsia="en-US"/>
        </w:rPr>
      </w:pPr>
    </w:p>
    <w:p w14:paraId="1735D996" w14:textId="236251D2" w:rsidR="00DB2E17" w:rsidRPr="00DD69FC" w:rsidRDefault="00DB2E17" w:rsidP="00DB2E17">
      <w:pPr>
        <w:jc w:val="both"/>
        <w:rPr>
          <w:rFonts w:ascii="Arial" w:hAnsi="Arial" w:cs="Arial"/>
          <w:sz w:val="20"/>
          <w:szCs w:val="20"/>
          <w:lang w:val="es-ES_tradnl"/>
        </w:rPr>
      </w:pPr>
      <w:r w:rsidRPr="00DD69FC">
        <w:rPr>
          <w:rFonts w:ascii="Arial" w:hAnsi="Arial" w:cs="Arial"/>
          <w:sz w:val="20"/>
          <w:szCs w:val="20"/>
          <w:lang w:val="es-ES_tradnl"/>
        </w:rPr>
        <w:t xml:space="preserve">Lo expuesto en los dos (2) párrafos precedentes también aplica </w:t>
      </w:r>
      <w:r w:rsidRPr="00DD69FC">
        <w:rPr>
          <w:rFonts w:ascii="Arial" w:hAnsi="Arial" w:cs="Arial"/>
          <w:i/>
          <w:iCs/>
          <w:sz w:val="20"/>
          <w:szCs w:val="20"/>
          <w:lang w:val="es-ES_tradnl"/>
        </w:rPr>
        <w:t>mutatis mutandis</w:t>
      </w:r>
      <w:r w:rsidRPr="00DD69FC">
        <w:rPr>
          <w:rFonts w:ascii="Arial" w:hAnsi="Arial" w:cs="Arial"/>
          <w:sz w:val="20"/>
          <w:szCs w:val="20"/>
          <w:lang w:val="es-ES_tradnl"/>
        </w:rPr>
        <w:t xml:space="preserve"> a los factores de desempate previstos en el Decreto Único Reglamentario del Sector Administrativo de Planeación Nacional para los procedimientos de mínima cuantía y adquisición en grandes superficies hasta por el monto de dicha modalidad. En el caso del procedimiento de la modalidad de mínima cuantía, a pesar de que el numeral 7 del artículo 2.2.1.2.1.5.2 del Decreto 1082 de 2015 establecía una regla especial para el desempate entre ofertas, el primer inciso del artículo 35 de la Ley 2069 de 2020 no distingue modalidades de selección y regula la institución de los factores de desempate en los procesos de contratación estatal de manera integral. Lo mismo se puede afirmar respecto del factor de desempate establecido en el numeral 3 del artículo 2.2.1.2.1.5.3 del Decreto 1082 de 2015 para la adquisición en grandes superficies hasta por el monto de la mínima cuantía.</w:t>
      </w:r>
    </w:p>
    <w:p w14:paraId="6C1D4A6B" w14:textId="77777777" w:rsidR="00DB2E17" w:rsidRPr="00DD69FC" w:rsidRDefault="00DB2E17" w:rsidP="00DB2E17">
      <w:pPr>
        <w:jc w:val="both"/>
        <w:rPr>
          <w:rFonts w:ascii="Arial" w:hAnsi="Arial" w:cs="Arial"/>
          <w:sz w:val="20"/>
          <w:szCs w:val="20"/>
          <w:lang w:val="es-ES_tradnl"/>
        </w:rPr>
      </w:pPr>
    </w:p>
    <w:p w14:paraId="7DC37916" w14:textId="3A806E89" w:rsidR="00872465" w:rsidRPr="00DD69FC" w:rsidRDefault="00DB2E17" w:rsidP="00DB2E17">
      <w:pPr>
        <w:jc w:val="both"/>
        <w:rPr>
          <w:rFonts w:ascii="Arial" w:hAnsi="Arial" w:cs="Arial"/>
          <w:sz w:val="22"/>
          <w:szCs w:val="22"/>
          <w:lang w:val="es-ES_tradnl"/>
        </w:rPr>
      </w:pPr>
      <w:r w:rsidRPr="00DD69FC">
        <w:rPr>
          <w:rFonts w:ascii="Arial" w:hAnsi="Arial" w:cs="Arial"/>
          <w:sz w:val="20"/>
          <w:szCs w:val="20"/>
          <w:lang w:val="es-ES_tradnl"/>
        </w:rPr>
        <w:t xml:space="preserve">Esta afirmación se sustenta en el criterio </w:t>
      </w:r>
      <w:r w:rsidRPr="00DD69FC">
        <w:rPr>
          <w:rFonts w:ascii="Arial" w:hAnsi="Arial" w:cs="Arial"/>
          <w:i/>
          <w:iCs/>
          <w:sz w:val="20"/>
          <w:szCs w:val="20"/>
          <w:lang w:val="es-ES_tradnl"/>
        </w:rPr>
        <w:t xml:space="preserve">Lex posterior </w:t>
      </w:r>
      <w:proofErr w:type="spellStart"/>
      <w:r w:rsidRPr="00DD69FC">
        <w:rPr>
          <w:rFonts w:ascii="Arial" w:hAnsi="Arial" w:cs="Arial"/>
          <w:i/>
          <w:iCs/>
          <w:sz w:val="20"/>
          <w:szCs w:val="20"/>
          <w:lang w:val="es-ES_tradnl"/>
        </w:rPr>
        <w:t>derogat</w:t>
      </w:r>
      <w:proofErr w:type="spellEnd"/>
      <w:r w:rsidRPr="00DD69FC">
        <w:rPr>
          <w:rFonts w:ascii="Arial" w:hAnsi="Arial" w:cs="Arial"/>
          <w:i/>
          <w:iCs/>
          <w:sz w:val="20"/>
          <w:szCs w:val="20"/>
          <w:lang w:val="es-ES_tradnl"/>
        </w:rPr>
        <w:t xml:space="preserve"> priori</w:t>
      </w:r>
      <w:r w:rsidRPr="00DD69FC">
        <w:rPr>
          <w:rFonts w:ascii="Arial" w:hAnsi="Arial" w:cs="Arial"/>
          <w:sz w:val="20"/>
          <w:szCs w:val="20"/>
          <w:lang w:val="es-ES_tradnl"/>
        </w:rPr>
        <w:t xml:space="preserve">, cuya aplicación se encuentran prevista en el artículo 2 de la Ley 153 de 1887. Además, con el fin de descartar la aplicación criterio de especialidad, la jurisprudencia constitucional explica que este criterio no es aplicable cuando se trata de preceptos de distinta </w:t>
      </w:r>
      <w:proofErr w:type="gramStart"/>
      <w:r w:rsidRPr="00DD69FC">
        <w:rPr>
          <w:rFonts w:ascii="Arial" w:hAnsi="Arial" w:cs="Arial"/>
          <w:sz w:val="20"/>
          <w:szCs w:val="20"/>
          <w:lang w:val="es-ES_tradnl"/>
        </w:rPr>
        <w:t>jerarquía .</w:t>
      </w:r>
      <w:proofErr w:type="gramEnd"/>
      <w:r w:rsidRPr="00DD69FC">
        <w:rPr>
          <w:rFonts w:ascii="Arial" w:hAnsi="Arial" w:cs="Arial"/>
          <w:sz w:val="20"/>
          <w:szCs w:val="20"/>
          <w:lang w:val="es-ES_tradnl"/>
        </w:rPr>
        <w:t xml:space="preserve"> Esta situación se presenta en este caso, pues la Ley 2069 de 2020 tiene una jerarquía superior al Decreto 1082 de 2015 en el ordenamiento jurídico.</w:t>
      </w:r>
    </w:p>
    <w:p w14:paraId="0A999F9F" w14:textId="77777777" w:rsidR="00C03EDB" w:rsidRPr="00DD69FC" w:rsidRDefault="00C03EDB" w:rsidP="004636DB">
      <w:pPr>
        <w:jc w:val="both"/>
        <w:rPr>
          <w:rFonts w:ascii="Arial" w:eastAsia="Calibri" w:hAnsi="Arial" w:cs="Arial"/>
          <w:b/>
          <w:bCs/>
          <w:sz w:val="20"/>
          <w:szCs w:val="20"/>
          <w:lang w:val="es-ES_tradnl"/>
        </w:rPr>
      </w:pPr>
    </w:p>
    <w:p w14:paraId="54939D39" w14:textId="50EC022D" w:rsidR="00203878" w:rsidRPr="00DD69FC" w:rsidRDefault="003169F5" w:rsidP="00B74FF1">
      <w:pPr>
        <w:jc w:val="both"/>
        <w:rPr>
          <w:rFonts w:ascii="Arial" w:eastAsia="Arial" w:hAnsi="Arial" w:cs="Arial"/>
          <w:b/>
          <w:bCs/>
          <w:sz w:val="22"/>
          <w:szCs w:val="22"/>
          <w:lang w:val="es-ES" w:eastAsia="en-US"/>
        </w:rPr>
      </w:pPr>
      <w:r w:rsidRPr="00DD69FC">
        <w:rPr>
          <w:rFonts w:ascii="Arial" w:eastAsia="Arial" w:hAnsi="Arial" w:cs="Arial"/>
          <w:b/>
          <w:bCs/>
          <w:sz w:val="22"/>
          <w:szCs w:val="22"/>
          <w:lang w:val="es-ES" w:eastAsia="en-US"/>
        </w:rPr>
        <w:t xml:space="preserve">LEY DE EMPRENDIMIENTO – Artículo 35 </w:t>
      </w:r>
      <w:r w:rsidR="008A5DEF" w:rsidRPr="00DD69FC">
        <w:rPr>
          <w:rFonts w:ascii="Arial" w:eastAsia="Arial" w:hAnsi="Arial" w:cs="Arial"/>
          <w:b/>
          <w:bCs/>
          <w:sz w:val="22"/>
          <w:szCs w:val="22"/>
          <w:lang w:val="es-ES" w:eastAsia="en-US"/>
        </w:rPr>
        <w:t>–</w:t>
      </w:r>
      <w:r w:rsidRPr="00DD69FC">
        <w:rPr>
          <w:rFonts w:ascii="Arial" w:eastAsia="Arial" w:hAnsi="Arial" w:cs="Arial"/>
          <w:b/>
          <w:bCs/>
          <w:sz w:val="22"/>
          <w:szCs w:val="22"/>
          <w:lang w:val="es-ES" w:eastAsia="en-US"/>
        </w:rPr>
        <w:t xml:space="preserve"> </w:t>
      </w:r>
      <w:r w:rsidR="00203878" w:rsidRPr="00DD69FC">
        <w:rPr>
          <w:rFonts w:ascii="Arial" w:eastAsia="Arial" w:hAnsi="Arial" w:cs="Arial"/>
          <w:b/>
          <w:bCs/>
          <w:sz w:val="22"/>
          <w:szCs w:val="22"/>
          <w:lang w:val="es-ES" w:eastAsia="en-US"/>
        </w:rPr>
        <w:t>Factores de desempate</w:t>
      </w:r>
      <w:r w:rsidR="008A5DEF" w:rsidRPr="00DD69FC">
        <w:rPr>
          <w:rFonts w:ascii="Arial" w:eastAsia="Arial" w:hAnsi="Arial" w:cs="Arial"/>
          <w:b/>
          <w:bCs/>
          <w:sz w:val="22"/>
          <w:szCs w:val="22"/>
          <w:lang w:val="es-ES" w:eastAsia="en-US"/>
        </w:rPr>
        <w:t xml:space="preserve"> </w:t>
      </w:r>
      <w:r w:rsidR="00203878" w:rsidRPr="00DD69FC">
        <w:rPr>
          <w:rFonts w:ascii="Arial" w:eastAsia="Arial" w:hAnsi="Arial" w:cs="Arial"/>
          <w:b/>
          <w:bCs/>
          <w:sz w:val="22"/>
          <w:szCs w:val="22"/>
          <w:lang w:val="es-ES" w:eastAsia="en-US"/>
        </w:rPr>
        <w:t xml:space="preserve">– </w:t>
      </w:r>
      <w:r w:rsidRPr="00DD69FC">
        <w:rPr>
          <w:rFonts w:ascii="Arial" w:eastAsia="Arial" w:hAnsi="Arial" w:cs="Arial"/>
          <w:b/>
          <w:bCs/>
          <w:sz w:val="22"/>
          <w:szCs w:val="22"/>
          <w:lang w:val="es-ES" w:eastAsia="en-US"/>
        </w:rPr>
        <w:t xml:space="preserve">Norma </w:t>
      </w:r>
      <w:proofErr w:type="gramStart"/>
      <w:r w:rsidRPr="00DD69FC">
        <w:rPr>
          <w:rFonts w:ascii="Arial" w:eastAsia="Arial" w:hAnsi="Arial" w:cs="Arial"/>
          <w:b/>
          <w:bCs/>
          <w:sz w:val="22"/>
          <w:szCs w:val="22"/>
          <w:lang w:val="es-ES" w:eastAsia="en-US"/>
        </w:rPr>
        <w:t>transversal</w:t>
      </w:r>
      <w:r w:rsidR="008A5DEF" w:rsidRPr="00DD69FC">
        <w:rPr>
          <w:rFonts w:ascii="Arial" w:eastAsia="Arial" w:hAnsi="Arial" w:cs="Arial"/>
          <w:b/>
          <w:bCs/>
          <w:sz w:val="22"/>
          <w:szCs w:val="22"/>
          <w:lang w:val="es-ES" w:eastAsia="en-US"/>
        </w:rPr>
        <w:t xml:space="preserve">  –</w:t>
      </w:r>
      <w:proofErr w:type="gramEnd"/>
      <w:r w:rsidR="008A5DEF" w:rsidRPr="00DD69FC">
        <w:rPr>
          <w:rFonts w:ascii="Arial" w:eastAsia="Arial" w:hAnsi="Arial" w:cs="Arial"/>
          <w:b/>
          <w:bCs/>
          <w:sz w:val="22"/>
          <w:szCs w:val="22"/>
          <w:lang w:val="es-ES" w:eastAsia="en-US"/>
        </w:rPr>
        <w:t xml:space="preserve"> Mínima cuantía – Adquisición en grandes superficies</w:t>
      </w:r>
      <w:r w:rsidR="00180858" w:rsidRPr="00DD69FC">
        <w:rPr>
          <w:rFonts w:ascii="Arial" w:eastAsia="Arial" w:hAnsi="Arial" w:cs="Arial"/>
          <w:b/>
          <w:bCs/>
          <w:sz w:val="22"/>
          <w:szCs w:val="22"/>
          <w:lang w:val="es-ES" w:eastAsia="en-US"/>
        </w:rPr>
        <w:t xml:space="preserve"> </w:t>
      </w:r>
    </w:p>
    <w:p w14:paraId="45E08C64" w14:textId="77777777" w:rsidR="00B74FF1" w:rsidRPr="00DD69FC" w:rsidRDefault="00B74FF1" w:rsidP="00B74FF1">
      <w:pPr>
        <w:jc w:val="both"/>
        <w:rPr>
          <w:rFonts w:ascii="Arial" w:eastAsia="Calibri" w:hAnsi="Arial" w:cs="Arial"/>
          <w:sz w:val="20"/>
          <w:szCs w:val="20"/>
          <w:lang w:val="es-ES_tradnl"/>
        </w:rPr>
      </w:pPr>
    </w:p>
    <w:p w14:paraId="77A019B5" w14:textId="734C0173" w:rsidR="005F6C38" w:rsidRPr="00DD69FC" w:rsidRDefault="00D906FF" w:rsidP="005F6C38">
      <w:pPr>
        <w:spacing w:after="200"/>
        <w:jc w:val="both"/>
        <w:rPr>
          <w:rFonts w:ascii="Arial" w:eastAsia="Calibri" w:hAnsi="Arial" w:cs="Arial"/>
          <w:sz w:val="20"/>
          <w:szCs w:val="20"/>
          <w:lang w:val="es-ES_tradnl"/>
        </w:rPr>
      </w:pPr>
      <w:r w:rsidRPr="00DD69FC">
        <w:rPr>
          <w:rFonts w:ascii="Arial" w:eastAsia="Calibri" w:hAnsi="Arial" w:cs="Arial"/>
          <w:sz w:val="20"/>
          <w:szCs w:val="20"/>
          <w:lang w:val="es-ES_tradnl"/>
        </w:rPr>
        <w:t>[L]</w:t>
      </w:r>
      <w:r w:rsidR="005F6C38" w:rsidRPr="00DD69FC">
        <w:rPr>
          <w:rFonts w:ascii="Arial" w:eastAsia="Calibri" w:hAnsi="Arial" w:cs="Arial"/>
          <w:sz w:val="20"/>
          <w:szCs w:val="20"/>
          <w:lang w:val="es-ES_tradnl"/>
        </w:rPr>
        <w:t>o dispuesto en el parágrafo 2 del artículo 30 de la Ley de Emprendimiento –referente a los procesos de mínima cuantía– al señalar «La contratación a que se refiere el presente artículo se realizará exclusivamente con las reglas en él contempladas y en su reglamentación […]», ciertamente podría llevar a concluir que los procesos de mínima cuantía se rigen exclusivamente por las reglas del artículo 30 de la Ley 2069 de 2020 y lo reglamentado en el decreto 1082 de 2015.</w:t>
      </w:r>
      <w:r w:rsidR="00F512EC" w:rsidRPr="00DD69FC">
        <w:rPr>
          <w:rFonts w:ascii="Arial" w:eastAsia="Calibri" w:hAnsi="Arial" w:cs="Arial"/>
          <w:sz w:val="20"/>
          <w:szCs w:val="20"/>
          <w:lang w:val="es-ES_tradnl"/>
        </w:rPr>
        <w:t xml:space="preserve"> </w:t>
      </w:r>
      <w:r w:rsidR="005F6C38" w:rsidRPr="00DD69FC">
        <w:rPr>
          <w:rFonts w:ascii="Arial" w:eastAsia="Calibri" w:hAnsi="Arial" w:cs="Arial"/>
          <w:sz w:val="20"/>
          <w:szCs w:val="20"/>
          <w:lang w:val="es-ES_tradnl"/>
        </w:rPr>
        <w:t xml:space="preserve">No obstante,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75B7CC9E" w14:textId="2B969E51" w:rsidR="00203878" w:rsidRPr="00DD69FC" w:rsidRDefault="005F6C38" w:rsidP="005F6C38">
      <w:pPr>
        <w:spacing w:after="200"/>
        <w:jc w:val="both"/>
        <w:rPr>
          <w:rFonts w:ascii="Arial" w:eastAsia="Calibri" w:hAnsi="Arial" w:cs="Arial"/>
          <w:sz w:val="20"/>
          <w:szCs w:val="20"/>
          <w:lang w:val="es-ES_tradnl"/>
        </w:rPr>
      </w:pPr>
      <w:r w:rsidRPr="00DD69FC">
        <w:rPr>
          <w:rFonts w:ascii="Arial" w:eastAsia="Calibri" w:hAnsi="Arial" w:cs="Arial"/>
          <w:sz w:val="20"/>
          <w:szCs w:val="20"/>
          <w:lang w:val="es-ES_tradnl"/>
        </w:rPr>
        <w:t xml:space="preserve">Además, aunque el artículo 5.1 de la Ley 57 de 1887 consagra la regla lex </w:t>
      </w:r>
      <w:proofErr w:type="spellStart"/>
      <w:r w:rsidRPr="00DD69FC">
        <w:rPr>
          <w:rFonts w:ascii="Arial" w:eastAsia="Calibri" w:hAnsi="Arial" w:cs="Arial"/>
          <w:sz w:val="20"/>
          <w:szCs w:val="20"/>
          <w:lang w:val="es-ES_tradnl"/>
        </w:rPr>
        <w:t>specialis</w:t>
      </w:r>
      <w:proofErr w:type="spellEnd"/>
      <w:r w:rsidRPr="00DD69FC">
        <w:rPr>
          <w:rFonts w:ascii="Arial" w:eastAsia="Calibri" w:hAnsi="Arial" w:cs="Arial"/>
          <w:sz w:val="20"/>
          <w:szCs w:val="20"/>
          <w:lang w:val="es-ES_tradnl"/>
        </w:rPr>
        <w:t xml:space="preserve"> </w:t>
      </w:r>
      <w:proofErr w:type="spellStart"/>
      <w:r w:rsidRPr="00DD69FC">
        <w:rPr>
          <w:rFonts w:ascii="Arial" w:eastAsia="Calibri" w:hAnsi="Arial" w:cs="Arial"/>
          <w:sz w:val="20"/>
          <w:szCs w:val="20"/>
          <w:lang w:val="es-ES_tradnl"/>
        </w:rPr>
        <w:t>derogat</w:t>
      </w:r>
      <w:proofErr w:type="spellEnd"/>
      <w:r w:rsidRPr="00DD69FC">
        <w:rPr>
          <w:rFonts w:ascii="Arial" w:eastAsia="Calibri" w:hAnsi="Arial" w:cs="Arial"/>
          <w:sz w:val="20"/>
          <w:szCs w:val="20"/>
          <w:lang w:val="es-ES_tradnl"/>
        </w:rPr>
        <w:t xml:space="preserve"> </w:t>
      </w:r>
      <w:proofErr w:type="spellStart"/>
      <w:r w:rsidRPr="00DD69FC">
        <w:rPr>
          <w:rFonts w:ascii="Arial" w:eastAsia="Calibri" w:hAnsi="Arial" w:cs="Arial"/>
          <w:sz w:val="20"/>
          <w:szCs w:val="20"/>
          <w:lang w:val="es-ES_tradnl"/>
        </w:rPr>
        <w:t>legi</w:t>
      </w:r>
      <w:proofErr w:type="spellEnd"/>
      <w:r w:rsidRPr="00DD69FC">
        <w:rPr>
          <w:rFonts w:ascii="Arial" w:eastAsia="Calibri" w:hAnsi="Arial" w:cs="Arial"/>
          <w:sz w:val="20"/>
          <w:szCs w:val="20"/>
          <w:lang w:val="es-ES_tradnl"/>
        </w:rPr>
        <w:t xml:space="preserve"> </w:t>
      </w:r>
      <w:proofErr w:type="spellStart"/>
      <w:proofErr w:type="gramStart"/>
      <w:r w:rsidRPr="00DD69FC">
        <w:rPr>
          <w:rFonts w:ascii="Arial" w:eastAsia="Calibri" w:hAnsi="Arial" w:cs="Arial"/>
          <w:sz w:val="20"/>
          <w:szCs w:val="20"/>
          <w:lang w:val="es-ES_tradnl"/>
        </w:rPr>
        <w:t>generali</w:t>
      </w:r>
      <w:proofErr w:type="spellEnd"/>
      <w:r w:rsidRPr="00DD69FC">
        <w:rPr>
          <w:rFonts w:ascii="Arial" w:eastAsia="Calibri" w:hAnsi="Arial" w:cs="Arial"/>
          <w:sz w:val="20"/>
          <w:szCs w:val="20"/>
          <w:lang w:val="es-ES_tradnl"/>
        </w:rPr>
        <w:t xml:space="preserve"> ,</w:t>
      </w:r>
      <w:proofErr w:type="gramEnd"/>
      <w:r w:rsidRPr="00DD69FC">
        <w:rPr>
          <w:rFonts w:ascii="Arial" w:eastAsia="Calibri" w:hAnsi="Arial" w:cs="Arial"/>
          <w:sz w:val="20"/>
          <w:szCs w:val="20"/>
          <w:lang w:val="es-ES_tradnl"/>
        </w:rPr>
        <w:t xml:space="preserve">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00F512EC" w:rsidRPr="00DD69FC">
        <w:rPr>
          <w:rFonts w:ascii="Arial" w:eastAsia="Calibri" w:hAnsi="Arial" w:cs="Arial"/>
          <w:sz w:val="20"/>
          <w:szCs w:val="20"/>
          <w:lang w:val="es-ES_tradnl"/>
        </w:rPr>
        <w:t xml:space="preserve">. </w:t>
      </w:r>
      <w:r w:rsidR="00D906FF" w:rsidRPr="00DD69FC">
        <w:rPr>
          <w:rFonts w:ascii="Arial" w:eastAsia="Calibri" w:hAnsi="Arial" w:cs="Arial"/>
          <w:sz w:val="20"/>
          <w:szCs w:val="20"/>
          <w:lang w:val="es-ES_tradnl"/>
        </w:rPr>
        <w:t>[</w:t>
      </w:r>
      <w:r w:rsidR="004636DB" w:rsidRPr="00DD69FC">
        <w:rPr>
          <w:rFonts w:ascii="Arial" w:eastAsia="Calibri" w:hAnsi="Arial" w:cs="Arial"/>
          <w:sz w:val="20"/>
          <w:szCs w:val="20"/>
          <w:lang w:val="es-ES_tradnl"/>
        </w:rPr>
        <w:t>E</w:t>
      </w:r>
      <w:r w:rsidR="00D906FF" w:rsidRPr="00DD69FC">
        <w:rPr>
          <w:rFonts w:ascii="Arial" w:eastAsia="Calibri" w:hAnsi="Arial" w:cs="Arial"/>
          <w:sz w:val="20"/>
          <w:szCs w:val="20"/>
          <w:lang w:val="es-ES_tradnl"/>
        </w:rPr>
        <w:t>]</w:t>
      </w:r>
      <w:r w:rsidR="004636DB" w:rsidRPr="00DD69FC">
        <w:rPr>
          <w:rFonts w:ascii="Arial" w:eastAsia="Calibri" w:hAnsi="Arial" w:cs="Arial"/>
          <w:sz w:val="20"/>
          <w:szCs w:val="20"/>
          <w:lang w:val="es-ES_tradnl"/>
        </w:rPr>
        <w:t xml:space="preserve">n consecuencia, por tratarse de una norma transversal al sistema de compras y contratación pública, el artículo 35 de la Ley 2069 de 2020 es aplicable a los procedimientos de subasta inversa y mínima cuantía, presentándose tanto la derogación como el decaimiento de los criterios de desempate previstos en el Decreto 1082 de 2015 para estas modalidades de selección.         </w:t>
      </w:r>
    </w:p>
    <w:p w14:paraId="4C44637D" w14:textId="7F47BACC" w:rsidR="00180858" w:rsidRPr="00DD69FC" w:rsidRDefault="00180858" w:rsidP="005F6C38">
      <w:pPr>
        <w:spacing w:after="200"/>
        <w:jc w:val="both"/>
        <w:rPr>
          <w:rFonts w:ascii="Arial" w:eastAsia="Calibri" w:hAnsi="Arial" w:cs="Arial"/>
          <w:sz w:val="20"/>
          <w:szCs w:val="20"/>
          <w:lang w:val="es-ES_tradnl"/>
        </w:rPr>
      </w:pPr>
      <w:r w:rsidRPr="00DD69FC">
        <w:rPr>
          <w:rFonts w:ascii="Arial" w:eastAsia="Arial" w:hAnsi="Arial" w:cs="Arial"/>
          <w:b/>
          <w:bCs/>
          <w:sz w:val="22"/>
          <w:szCs w:val="22"/>
          <w:lang w:val="es-ES" w:eastAsia="en-US"/>
        </w:rPr>
        <w:lastRenderedPageBreak/>
        <w:t>LEY DE EMPRENDIMIENTO – Artículo 35 – Factores de desempate –</w:t>
      </w:r>
      <w:r w:rsidR="009D28A1" w:rsidRPr="00DD69FC">
        <w:rPr>
          <w:rFonts w:ascii="Arial" w:eastAsia="Arial" w:hAnsi="Arial" w:cs="Arial"/>
          <w:b/>
          <w:bCs/>
          <w:sz w:val="22"/>
          <w:szCs w:val="22"/>
          <w:lang w:val="es-ES" w:eastAsia="en-US"/>
        </w:rPr>
        <w:t xml:space="preserve"> Procedimiento –</w:t>
      </w:r>
      <w:r w:rsidR="00B74FF1" w:rsidRPr="00DD69FC">
        <w:rPr>
          <w:rFonts w:ascii="Arial" w:eastAsia="Arial" w:hAnsi="Arial" w:cs="Arial"/>
          <w:b/>
          <w:bCs/>
          <w:sz w:val="22"/>
          <w:szCs w:val="22"/>
          <w:lang w:val="es-ES" w:eastAsia="en-US"/>
        </w:rPr>
        <w:t xml:space="preserve"> Aplicación – Sucesiva y excluyente – Compromisos internacionales </w:t>
      </w:r>
    </w:p>
    <w:p w14:paraId="4C013C89" w14:textId="77777777" w:rsidR="00180858" w:rsidRPr="00DD69FC" w:rsidRDefault="00180858" w:rsidP="00B74FF1">
      <w:pPr>
        <w:spacing w:after="120"/>
        <w:jc w:val="both"/>
        <w:rPr>
          <w:rFonts w:ascii="Arial" w:hAnsi="Arial" w:cs="Arial"/>
          <w:sz w:val="20"/>
          <w:szCs w:val="20"/>
          <w:lang w:val="es-ES_tradnl"/>
        </w:rPr>
      </w:pPr>
      <w:r w:rsidRPr="00DD69FC">
        <w:rPr>
          <w:rFonts w:ascii="Arial" w:hAnsi="Arial" w:cs="Arial"/>
          <w:sz w:val="20"/>
          <w:szCs w:val="20"/>
          <w:lang w:val="es-ES_tradnl"/>
        </w:rPr>
        <w:t>Conforme a lo expuesto, la Ley 2069 de 2020 no establece un procedimiento para la aplicación de los factores de desempates contemplados en su artículo 35. La aplicación de tales factores de desempate tampoco se encuentra condicionada por la expedición de una norma reglamentaria, por lo que son de aplicación inmediata. Esto sin perjuicio de que, el Gobierno nacional expida un reglamento en ejercicio de la potestad reglamentaria para garantizar la cumplida ejecución de la ley, en virtud de lo dispuesto en el artículo 189.11 de la Constitución Política. Particularmente, la potestad podrá ser ejercida con relación a lo señalado en el parágrafo tercero del artículo 35 de la Ley 2069 de 2020, en el que se establece que «</w:t>
      </w:r>
      <w:r w:rsidRPr="00DD69FC">
        <w:rPr>
          <w:rFonts w:ascii="Arial" w:hAnsi="Arial" w:cs="Arial"/>
          <w:sz w:val="20"/>
          <w:szCs w:val="20"/>
        </w:rPr>
        <w:t>El Gobierno Nacional podrá reglamentar la aplicación de factores de desempate en casos en que concurran dos o más de los factores aquí previstos</w:t>
      </w:r>
      <w:r w:rsidRPr="00DD69FC">
        <w:rPr>
          <w:rFonts w:ascii="Arial" w:hAnsi="Arial" w:cs="Arial"/>
          <w:sz w:val="20"/>
          <w:szCs w:val="20"/>
          <w:lang w:val="es-ES_tradnl"/>
        </w:rPr>
        <w:t>».</w:t>
      </w:r>
    </w:p>
    <w:p w14:paraId="46FC93AD" w14:textId="51120841" w:rsidR="00180858" w:rsidRPr="00DD69FC" w:rsidRDefault="00180858" w:rsidP="00B74FF1">
      <w:pPr>
        <w:jc w:val="both"/>
        <w:rPr>
          <w:rFonts w:ascii="Arial" w:hAnsi="Arial" w:cs="Arial"/>
          <w:sz w:val="20"/>
          <w:szCs w:val="20"/>
          <w:lang w:val="es-ES_tradnl"/>
        </w:rPr>
      </w:pPr>
      <w:r w:rsidRPr="00DD69FC">
        <w:rPr>
          <w:rFonts w:ascii="Arial" w:hAnsi="Arial" w:cs="Arial"/>
          <w:sz w:val="20"/>
          <w:szCs w:val="20"/>
          <w:lang w:val="es-ES_tradnl"/>
        </w:rPr>
        <w:t xml:space="preserve">Como pautas para la aplicación de los referidos factores, el primer inciso del artículo 35 se limita a señalar que esta debe hacer de manera sucesiva y excluyente, al igual que respetando los compromisos internacionales vigentes. </w:t>
      </w:r>
      <w:r w:rsidRPr="00DD69FC">
        <w:rPr>
          <w:rFonts w:ascii="Arial" w:eastAsia="Calibri" w:hAnsi="Arial" w:cs="Arial"/>
          <w:sz w:val="20"/>
          <w:szCs w:val="22"/>
          <w:lang w:val="es-ES"/>
        </w:rPr>
        <w:t xml:space="preserve">Esto significa, por un lado, que los factores de desempate deben aplicarse de tal manera que, si se presenta una situación de empate, la entidad debe resolverlo mediante la aplicación del factor del numeral 1 y de no ser posible seguir con el siguiente, y así sucesivamente hasta aplicar uno que lo resuelva. </w:t>
      </w:r>
      <w:r w:rsidRPr="00DD69FC">
        <w:rPr>
          <w:rFonts w:ascii="Arial" w:hAnsi="Arial" w:cs="Arial"/>
          <w:sz w:val="20"/>
          <w:szCs w:val="20"/>
          <w:lang w:val="es-ES_tradnl"/>
        </w:rPr>
        <w:t>Por otro lado, el respeto de los compromisos internacionales vigentes implica que si existe un tratado o acuerdo comercial que establezca disposiciones especiales en materia de compras y contratación pública, debe prevalecer la aplicación la regulación contenida derivada del compromiso internacional. Esto en concordancia con el artículo 2.2.1.2.4.1.1. del Decreto 1082 de 2015, según el cual «Las Entidades Estatales deben adelantar los Procesos de Contratación de acuerdo con lo previsto en los Acuerdos Comerciales, cuando estos les sean aplicables».​ Esto no significa que ante la existencia de tratados o acuerdos comerciales aplicables en el procedimiento de selección la entidad contratante deba abstenerse de aplicar algunos numerales del artículo 35, sino que esta debe consultar en cada caso cuáles son las disposiciones del acuerdo comercial, determinando si son o no compatibles con los factores de desempate, prevaleciendo en caso negativo el tratado.</w:t>
      </w:r>
    </w:p>
    <w:p w14:paraId="20894396" w14:textId="77777777" w:rsidR="00180858" w:rsidRPr="00DD69FC" w:rsidRDefault="00180858" w:rsidP="00180858">
      <w:pPr>
        <w:spacing w:before="120" w:line="276" w:lineRule="auto"/>
        <w:jc w:val="both"/>
        <w:rPr>
          <w:rFonts w:ascii="Arial" w:eastAsia="Calibri" w:hAnsi="Arial" w:cs="Arial"/>
          <w:sz w:val="22"/>
          <w:szCs w:val="22"/>
          <w:lang w:val="es-ES_tradnl"/>
        </w:rPr>
      </w:pPr>
    </w:p>
    <w:p w14:paraId="10E398C0" w14:textId="343C2C24" w:rsidR="00180858" w:rsidRPr="00DD69FC" w:rsidRDefault="00B74FF1" w:rsidP="00B74FF1">
      <w:pPr>
        <w:spacing w:line="276" w:lineRule="auto"/>
        <w:jc w:val="both"/>
        <w:rPr>
          <w:rFonts w:ascii="Arial" w:eastAsia="Calibri" w:hAnsi="Arial" w:cs="Arial"/>
          <w:sz w:val="22"/>
          <w:szCs w:val="22"/>
          <w:lang w:val="es-ES_tradnl"/>
        </w:rPr>
      </w:pPr>
      <w:r w:rsidRPr="00DD69FC">
        <w:rPr>
          <w:rFonts w:ascii="Arial" w:eastAsia="Arial" w:hAnsi="Arial" w:cs="Arial"/>
          <w:b/>
          <w:bCs/>
          <w:sz w:val="22"/>
          <w:szCs w:val="22"/>
          <w:lang w:val="es-ES" w:eastAsia="en-US"/>
        </w:rPr>
        <w:t>LEY DE EMPRENDIMIENTO – Artículo 35 – Factores de desempate – Acreditación</w:t>
      </w:r>
    </w:p>
    <w:p w14:paraId="62BA3A59" w14:textId="4CF2924E" w:rsidR="00180858" w:rsidRPr="00DD69FC" w:rsidRDefault="00180858" w:rsidP="00B74FF1">
      <w:pPr>
        <w:spacing w:before="120"/>
        <w:jc w:val="both"/>
        <w:rPr>
          <w:rFonts w:ascii="Arial" w:eastAsia="Calibri" w:hAnsi="Arial" w:cs="Arial"/>
          <w:sz w:val="20"/>
          <w:szCs w:val="20"/>
          <w:lang w:val="es-ES_tradnl"/>
        </w:rPr>
      </w:pPr>
      <w:r w:rsidRPr="00DD69FC">
        <w:rPr>
          <w:rFonts w:ascii="Arial" w:eastAsia="Calibri" w:hAnsi="Arial" w:cs="Arial"/>
          <w:sz w:val="20"/>
          <w:szCs w:val="20"/>
          <w:lang w:val="es-ES_tradnl"/>
        </w:rPr>
        <w:t>En lo que respecta a la demostración de los supuestos fácticos y jurídicos de los factores de desempate, conviene señalar que los numerales previstos en 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635EEEEF" w14:textId="77777777" w:rsidR="00180858" w:rsidRPr="00DD69FC" w:rsidRDefault="00180858" w:rsidP="005F6C38">
      <w:pPr>
        <w:spacing w:after="200"/>
        <w:jc w:val="both"/>
        <w:rPr>
          <w:rFonts w:ascii="Arial" w:eastAsia="Calibri" w:hAnsi="Arial" w:cs="Arial"/>
          <w:sz w:val="20"/>
          <w:szCs w:val="20"/>
          <w:lang w:val="es-ES_tradnl"/>
        </w:rPr>
      </w:pPr>
    </w:p>
    <w:p w14:paraId="21EA1695" w14:textId="7C304625" w:rsidR="00454589" w:rsidRPr="00DD69FC" w:rsidRDefault="00203878" w:rsidP="00307833">
      <w:pPr>
        <w:spacing w:after="200" w:line="276" w:lineRule="auto"/>
        <w:jc w:val="both"/>
        <w:rPr>
          <w:rFonts w:ascii="Arial" w:eastAsia="Calibri" w:hAnsi="Arial" w:cs="Arial"/>
          <w:b/>
          <w:bCs/>
          <w:sz w:val="20"/>
          <w:szCs w:val="20"/>
          <w:lang w:val="es-ES_tradnl"/>
        </w:rPr>
      </w:pPr>
      <w:r w:rsidRPr="00DD69FC">
        <w:rPr>
          <w:rFonts w:ascii="Arial" w:eastAsia="Calibri" w:hAnsi="Arial" w:cs="Arial"/>
          <w:b/>
          <w:bCs/>
          <w:sz w:val="20"/>
          <w:szCs w:val="20"/>
          <w:lang w:val="es-ES_tradnl"/>
        </w:rPr>
        <w:t xml:space="preserve">    </w:t>
      </w:r>
      <w:r w:rsidR="00C5587F" w:rsidRPr="00DD69FC">
        <w:rPr>
          <w:rFonts w:ascii="Arial" w:eastAsia="Calibri" w:hAnsi="Arial" w:cs="Arial"/>
          <w:b/>
          <w:bCs/>
          <w:sz w:val="20"/>
          <w:szCs w:val="20"/>
          <w:lang w:val="es-ES_tradnl"/>
        </w:rPr>
        <w:br w:type="page"/>
      </w:r>
    </w:p>
    <w:p w14:paraId="247B4BC2" w14:textId="77777777" w:rsidR="00996352" w:rsidRDefault="00996352">
      <w:pPr>
        <w:rPr>
          <w:rFonts w:ascii="Arial" w:hAnsi="Arial" w:cs="Arial"/>
          <w:sz w:val="22"/>
          <w:szCs w:val="20"/>
        </w:rPr>
      </w:pPr>
    </w:p>
    <w:p w14:paraId="4F5838D3" w14:textId="580EB51C" w:rsidR="00996352" w:rsidRDefault="00CF1118" w:rsidP="00CF1118">
      <w:pPr>
        <w:jc w:val="right"/>
        <w:rPr>
          <w:rFonts w:ascii="Arial" w:hAnsi="Arial" w:cs="Arial"/>
          <w:sz w:val="22"/>
          <w:szCs w:val="20"/>
        </w:rPr>
      </w:pPr>
      <w:r w:rsidRPr="00CF1118">
        <w:rPr>
          <w:rFonts w:ascii="Arial" w:hAnsi="Arial" w:cs="Arial"/>
          <w:noProof/>
          <w:sz w:val="22"/>
          <w:szCs w:val="20"/>
        </w:rPr>
        <w:drawing>
          <wp:inline distT="0" distB="0" distL="0" distR="0" wp14:anchorId="4746DD32" wp14:editId="1E61BFD0">
            <wp:extent cx="2819400" cy="771478"/>
            <wp:effectExtent l="0" t="0" r="0" b="0"/>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pic:nvPicPr>
                  <pic:blipFill>
                    <a:blip r:embed="rId11"/>
                    <a:stretch>
                      <a:fillRect/>
                    </a:stretch>
                  </pic:blipFill>
                  <pic:spPr>
                    <a:xfrm>
                      <a:off x="0" y="0"/>
                      <a:ext cx="2847225" cy="779092"/>
                    </a:xfrm>
                    <a:prstGeom prst="rect">
                      <a:avLst/>
                    </a:prstGeom>
                  </pic:spPr>
                </pic:pic>
              </a:graphicData>
            </a:graphic>
          </wp:inline>
        </w:drawing>
      </w:r>
    </w:p>
    <w:p w14:paraId="68DDE525" w14:textId="23ACB6F4" w:rsidR="00CF1118" w:rsidRDefault="00CF1118">
      <w:pPr>
        <w:rPr>
          <w:rFonts w:ascii="Arial" w:hAnsi="Arial" w:cs="Arial"/>
          <w:sz w:val="22"/>
          <w:szCs w:val="20"/>
        </w:rPr>
      </w:pPr>
    </w:p>
    <w:p w14:paraId="4D2C59F8" w14:textId="049FE893" w:rsidR="00A07F12" w:rsidRPr="00CF1118" w:rsidRDefault="00996352" w:rsidP="00900530">
      <w:pPr>
        <w:rPr>
          <w:rFonts w:ascii="Arial" w:hAnsi="Arial" w:cs="Arial"/>
          <w:sz w:val="22"/>
          <w:szCs w:val="20"/>
        </w:rPr>
      </w:pPr>
      <w:r w:rsidRPr="00996352">
        <w:rPr>
          <w:rFonts w:ascii="Arial" w:hAnsi="Arial" w:cs="Arial"/>
          <w:sz w:val="22"/>
          <w:szCs w:val="20"/>
        </w:rPr>
        <w:t>Bogotá, 29 Abril 2021</w:t>
      </w:r>
    </w:p>
    <w:p w14:paraId="26B62A97" w14:textId="77777777" w:rsidR="00A07F12" w:rsidRPr="00DD69FC" w:rsidRDefault="00A07F12" w:rsidP="00900530">
      <w:pPr>
        <w:rPr>
          <w:rFonts w:ascii="Arial" w:hAnsi="Arial" w:cs="Arial"/>
          <w:bCs/>
          <w:sz w:val="22"/>
          <w:lang w:val="es-ES_tradnl"/>
        </w:rPr>
      </w:pPr>
    </w:p>
    <w:p w14:paraId="12C8F066" w14:textId="39846226" w:rsidR="00900530" w:rsidRPr="00DD69FC" w:rsidRDefault="00900530" w:rsidP="00900530">
      <w:pPr>
        <w:rPr>
          <w:rFonts w:ascii="Arial" w:hAnsi="Arial" w:cs="Arial"/>
          <w:bCs/>
          <w:sz w:val="22"/>
          <w:lang w:val="es-ES_tradnl"/>
        </w:rPr>
      </w:pPr>
      <w:bookmarkStart w:id="2" w:name="_Hlk70620217"/>
      <w:r w:rsidRPr="00DD69FC">
        <w:rPr>
          <w:rFonts w:ascii="Arial" w:hAnsi="Arial" w:cs="Arial"/>
          <w:bCs/>
          <w:sz w:val="22"/>
          <w:lang w:val="es-ES_tradnl"/>
        </w:rPr>
        <w:t>Señor</w:t>
      </w:r>
    </w:p>
    <w:p w14:paraId="41BB2B8F" w14:textId="21300D59" w:rsidR="00900530" w:rsidRPr="00DD69FC" w:rsidRDefault="005072BC" w:rsidP="00900530">
      <w:pPr>
        <w:jc w:val="both"/>
        <w:rPr>
          <w:rFonts w:ascii="Arial" w:hAnsi="Arial" w:cs="Arial"/>
          <w:b/>
          <w:sz w:val="22"/>
          <w:lang w:val="es-ES_tradnl"/>
        </w:rPr>
      </w:pPr>
      <w:r w:rsidRPr="00DD69FC">
        <w:rPr>
          <w:rFonts w:ascii="Arial" w:hAnsi="Arial" w:cs="Arial"/>
          <w:b/>
          <w:sz w:val="22"/>
          <w:lang w:val="es-ES_tradnl"/>
        </w:rPr>
        <w:t>Juan Pablo Bustos</w:t>
      </w:r>
    </w:p>
    <w:p w14:paraId="4482E7C3" w14:textId="77777777" w:rsidR="00900530" w:rsidRPr="00DD69FC" w:rsidRDefault="00900530" w:rsidP="00900530">
      <w:pPr>
        <w:jc w:val="both"/>
        <w:rPr>
          <w:rFonts w:ascii="Arial" w:hAnsi="Arial" w:cs="Arial"/>
          <w:bCs/>
          <w:sz w:val="22"/>
          <w:lang w:val="es-ES_tradnl"/>
        </w:rPr>
      </w:pPr>
      <w:r w:rsidRPr="00DD69FC">
        <w:rPr>
          <w:rFonts w:ascii="Arial" w:hAnsi="Arial" w:cs="Arial"/>
          <w:bCs/>
          <w:sz w:val="22"/>
          <w:lang w:val="es-ES_tradnl"/>
        </w:rPr>
        <w:t>Bogotá D.C.</w:t>
      </w:r>
    </w:p>
    <w:p w14:paraId="6D02035F" w14:textId="77777777" w:rsidR="00900530" w:rsidRPr="00DD69FC" w:rsidRDefault="00900530" w:rsidP="00900530">
      <w:pPr>
        <w:jc w:val="both"/>
        <w:rPr>
          <w:rFonts w:ascii="Arial" w:hAnsi="Arial" w:cs="Arial"/>
          <w:b/>
          <w:sz w:val="22"/>
          <w:lang w:val="es-ES_tradnl"/>
        </w:rPr>
      </w:pPr>
    </w:p>
    <w:p w14:paraId="7FEA18D2" w14:textId="77777777" w:rsidR="0031674D" w:rsidRPr="00DD69FC" w:rsidRDefault="0031674D" w:rsidP="00B95C30">
      <w:pPr>
        <w:jc w:val="both"/>
        <w:rPr>
          <w:rFonts w:ascii="Arial" w:eastAsia="Calibri" w:hAnsi="Arial" w:cs="Arial"/>
          <w:sz w:val="22"/>
          <w:lang w:val="es-ES_tradnl"/>
        </w:rPr>
      </w:pPr>
    </w:p>
    <w:p w14:paraId="12E66182" w14:textId="1BC39558" w:rsidR="00B95C30" w:rsidRPr="00DD69FC" w:rsidRDefault="0031674D" w:rsidP="006E3937">
      <w:pPr>
        <w:rPr>
          <w:rFonts w:ascii="Arial" w:eastAsia="Calibri" w:hAnsi="Arial" w:cs="Arial"/>
          <w:b/>
          <w:bCs/>
          <w:sz w:val="22"/>
          <w:lang w:val="es-ES_tradnl"/>
        </w:rPr>
      </w:pPr>
      <w:r w:rsidRPr="00DD69FC">
        <w:rPr>
          <w:rFonts w:ascii="Arial" w:eastAsia="Calibri" w:hAnsi="Arial" w:cs="Arial"/>
          <w:b/>
          <w:bCs/>
          <w:sz w:val="22"/>
          <w:lang w:val="es-ES_tradnl"/>
        </w:rPr>
        <w:t xml:space="preserve">                                            </w:t>
      </w:r>
      <w:r w:rsidR="00B95C30" w:rsidRPr="00DD69FC">
        <w:rPr>
          <w:rFonts w:ascii="Arial" w:eastAsia="Calibri" w:hAnsi="Arial" w:cs="Arial"/>
          <w:b/>
          <w:bCs/>
          <w:sz w:val="22"/>
          <w:lang w:val="es-ES_tradnl"/>
        </w:rPr>
        <w:t xml:space="preserve">Concepto C ‒ </w:t>
      </w:r>
      <w:r w:rsidR="00B90CA6" w:rsidRPr="00DD69FC">
        <w:rPr>
          <w:rFonts w:ascii="Arial" w:eastAsia="Calibri" w:hAnsi="Arial" w:cs="Arial"/>
          <w:b/>
          <w:bCs/>
          <w:sz w:val="22"/>
          <w:lang w:val="es-ES_tradnl"/>
        </w:rPr>
        <w:t>1</w:t>
      </w:r>
      <w:r w:rsidR="006F05F7" w:rsidRPr="00DD69FC">
        <w:rPr>
          <w:rFonts w:ascii="Arial" w:eastAsia="Calibri" w:hAnsi="Arial" w:cs="Arial"/>
          <w:b/>
          <w:bCs/>
          <w:sz w:val="22"/>
          <w:lang w:val="es-ES_tradnl"/>
        </w:rPr>
        <w:t>92</w:t>
      </w:r>
      <w:r w:rsidR="00B95C30" w:rsidRPr="00DD69FC">
        <w:rPr>
          <w:rFonts w:ascii="Arial" w:eastAsia="Calibri" w:hAnsi="Arial" w:cs="Arial"/>
          <w:b/>
          <w:bCs/>
          <w:sz w:val="22"/>
          <w:lang w:val="es-ES_tradnl"/>
        </w:rPr>
        <w:t xml:space="preserve"> de 202</w:t>
      </w:r>
      <w:r w:rsidR="005E781C" w:rsidRPr="00DD69FC">
        <w:rPr>
          <w:rFonts w:ascii="Arial" w:eastAsia="Calibri" w:hAnsi="Arial" w:cs="Arial"/>
          <w:b/>
          <w:bCs/>
          <w:sz w:val="22"/>
          <w:lang w:val="es-ES_tradnl"/>
        </w:rPr>
        <w:t>1</w:t>
      </w:r>
    </w:p>
    <w:p w14:paraId="1BD594F9" w14:textId="77777777" w:rsidR="00B95C30" w:rsidRPr="00DD69FC"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69FC" w:rsidRPr="00DD69FC" w14:paraId="19DFC051" w14:textId="77777777" w:rsidTr="008F4163">
        <w:tc>
          <w:tcPr>
            <w:tcW w:w="2689" w:type="dxa"/>
          </w:tcPr>
          <w:p w14:paraId="6BC0D1AC" w14:textId="77777777" w:rsidR="00B95C30" w:rsidRPr="00DD69FC" w:rsidRDefault="00B95C30" w:rsidP="008F4163">
            <w:pPr>
              <w:jc w:val="both"/>
              <w:rPr>
                <w:rFonts w:ascii="Arial" w:eastAsia="Calibri" w:hAnsi="Arial" w:cs="Arial"/>
                <w:sz w:val="22"/>
                <w:lang w:val="es-ES_tradnl"/>
              </w:rPr>
            </w:pPr>
            <w:r w:rsidRPr="00DD69FC">
              <w:rPr>
                <w:rFonts w:ascii="Arial" w:eastAsia="Calibri" w:hAnsi="Arial" w:cs="Arial"/>
                <w:b/>
                <w:sz w:val="22"/>
                <w:lang w:val="es-ES_tradnl"/>
              </w:rPr>
              <w:t>Temas:</w:t>
            </w:r>
            <w:r w:rsidRPr="00DD69FC">
              <w:rPr>
                <w:rFonts w:ascii="Arial" w:eastAsia="Calibri" w:hAnsi="Arial" w:cs="Arial"/>
                <w:sz w:val="22"/>
                <w:lang w:val="es-ES_tradnl"/>
              </w:rPr>
              <w:t xml:space="preserve">                                      </w:t>
            </w:r>
          </w:p>
        </w:tc>
        <w:tc>
          <w:tcPr>
            <w:tcW w:w="6237" w:type="dxa"/>
          </w:tcPr>
          <w:p w14:paraId="5F389CAF" w14:textId="202FDC5D" w:rsidR="00B95C30" w:rsidRPr="00DD69FC" w:rsidRDefault="00900530" w:rsidP="008F4163">
            <w:pPr>
              <w:jc w:val="both"/>
              <w:rPr>
                <w:rFonts w:ascii="Arial" w:eastAsia="Calibri" w:hAnsi="Arial" w:cs="Arial"/>
                <w:sz w:val="22"/>
                <w:lang w:val="es-ES_tradnl"/>
              </w:rPr>
            </w:pPr>
            <w:r w:rsidRPr="00DD69FC">
              <w:rPr>
                <w:rFonts w:ascii="Arial" w:eastAsia="Arial" w:hAnsi="Arial" w:cs="Arial"/>
                <w:sz w:val="22"/>
                <w:szCs w:val="22"/>
                <w:lang w:val="es-ES" w:eastAsia="en-US"/>
              </w:rPr>
              <w:t>SELECCIÓN OBJETIVA – Contratación estatal – Concepto / EMPATE – Procedimiento de selección – Concepto / FACTORES DE DESEMPATE – Características – Límites /</w:t>
            </w:r>
            <w:r w:rsidRPr="00DD69FC">
              <w:rPr>
                <w:rFonts w:ascii="Arial" w:eastAsia="Arial" w:hAnsi="Arial" w:cs="Arial"/>
                <w:spacing w:val="-22"/>
                <w:sz w:val="22"/>
                <w:szCs w:val="22"/>
                <w:lang w:val="es-ES" w:eastAsia="en-US"/>
              </w:rPr>
              <w:t xml:space="preserve"> </w:t>
            </w:r>
            <w:r w:rsidRPr="00DD69FC">
              <w:rPr>
                <w:rFonts w:ascii="Arial" w:eastAsia="Arial" w:hAnsi="Arial" w:cs="Arial"/>
                <w:sz w:val="22"/>
                <w:szCs w:val="22"/>
                <w:lang w:val="es-ES" w:eastAsia="en-US"/>
              </w:rPr>
              <w:t xml:space="preserve">LEY DE EMPRENDIMIENTO – Ley 2069 de 2020 – Vigencia / </w:t>
            </w:r>
            <w:r w:rsidR="00B74FF1" w:rsidRPr="00DD69FC">
              <w:rPr>
                <w:rFonts w:ascii="Arial" w:eastAsia="Arial" w:hAnsi="Arial" w:cs="Arial"/>
                <w:sz w:val="22"/>
                <w:szCs w:val="22"/>
                <w:lang w:val="es-ES" w:eastAsia="en-US"/>
              </w:rPr>
              <w:t>DECRETO 1082 DE 2015 – Factores de desempate – Derogatoria – Decaimiento / DECRETO 1082 DE 2015 – Factores de desempate – Mínima Cuantía – Adquisición en grandes superficies – Derogatoria – Decaimiento / LEY DE EMPRENDIMIENTO – Artículo 35 – Factores de desempate – Norma transversal  – Mínima cuantía – Adquisición en grandes superficies / LEY DE EMPRENDIMIENTO – Artículo 35 – Factores de desempate –</w:t>
            </w:r>
            <w:r w:rsidR="00DD69FC" w:rsidRPr="00DD69FC">
              <w:rPr>
                <w:rFonts w:ascii="Arial" w:eastAsia="Arial" w:hAnsi="Arial" w:cs="Arial"/>
                <w:sz w:val="22"/>
                <w:szCs w:val="22"/>
                <w:lang w:val="es-ES" w:eastAsia="en-US"/>
              </w:rPr>
              <w:t xml:space="preserve"> Procedimiento </w:t>
            </w:r>
            <w:r w:rsidR="009D28A1" w:rsidRPr="00DD69FC">
              <w:rPr>
                <w:rFonts w:ascii="Arial" w:eastAsia="Arial" w:hAnsi="Arial" w:cs="Arial"/>
                <w:b/>
                <w:bCs/>
                <w:sz w:val="22"/>
                <w:szCs w:val="22"/>
                <w:lang w:val="es-ES" w:eastAsia="en-US"/>
              </w:rPr>
              <w:t>–</w:t>
            </w:r>
            <w:r w:rsidR="00B74FF1" w:rsidRPr="00DD69FC">
              <w:rPr>
                <w:rFonts w:ascii="Arial" w:eastAsia="Arial" w:hAnsi="Arial" w:cs="Arial"/>
                <w:sz w:val="22"/>
                <w:szCs w:val="22"/>
                <w:lang w:val="es-ES" w:eastAsia="en-US"/>
              </w:rPr>
              <w:t xml:space="preserve"> Aplicación – Sucesiva y excluyente – Compromisos internacionales / LEY DE EMPRENDIMIENTO – Artículo 35 – Factores de desempate – Acreditación</w:t>
            </w:r>
          </w:p>
        </w:tc>
      </w:tr>
      <w:tr w:rsidR="00B95C30" w:rsidRPr="00DD69FC" w14:paraId="27CD52AB" w14:textId="77777777" w:rsidTr="008F4163">
        <w:tc>
          <w:tcPr>
            <w:tcW w:w="2689" w:type="dxa"/>
          </w:tcPr>
          <w:p w14:paraId="37E195A1" w14:textId="1BA218D5" w:rsidR="00B95C30" w:rsidRPr="00DD69FC" w:rsidRDefault="00B95C30" w:rsidP="008F4163">
            <w:pPr>
              <w:spacing w:before="120"/>
              <w:jc w:val="both"/>
              <w:rPr>
                <w:rFonts w:ascii="Arial" w:eastAsia="Calibri" w:hAnsi="Arial" w:cs="Arial"/>
                <w:b/>
                <w:sz w:val="22"/>
                <w:lang w:val="es-ES_tradnl"/>
              </w:rPr>
            </w:pPr>
            <w:r w:rsidRPr="00DD69FC">
              <w:rPr>
                <w:rFonts w:ascii="Arial" w:eastAsia="Calibri" w:hAnsi="Arial" w:cs="Arial"/>
                <w:b/>
                <w:sz w:val="22"/>
                <w:lang w:val="es-ES_tradnl"/>
              </w:rPr>
              <w:t>Radicación:</w:t>
            </w:r>
            <w:r w:rsidRPr="00DD69FC">
              <w:rPr>
                <w:rFonts w:ascii="Arial" w:eastAsia="Calibri" w:hAnsi="Arial" w:cs="Arial"/>
                <w:sz w:val="22"/>
                <w:lang w:val="es-ES_tradnl"/>
              </w:rPr>
              <w:t xml:space="preserve">                              </w:t>
            </w:r>
          </w:p>
        </w:tc>
        <w:tc>
          <w:tcPr>
            <w:tcW w:w="6237" w:type="dxa"/>
          </w:tcPr>
          <w:p w14:paraId="09088B1B" w14:textId="1CA09A98" w:rsidR="00B95C30" w:rsidRPr="00DD69FC" w:rsidRDefault="00900530" w:rsidP="008F4163">
            <w:pPr>
              <w:spacing w:before="120"/>
              <w:jc w:val="both"/>
              <w:rPr>
                <w:rFonts w:ascii="Arial" w:eastAsia="Calibri" w:hAnsi="Arial" w:cs="Arial"/>
                <w:sz w:val="22"/>
                <w:lang w:val="es-ES_tradnl"/>
              </w:rPr>
            </w:pPr>
            <w:r w:rsidRPr="00DD69FC">
              <w:rPr>
                <w:rFonts w:ascii="Arial" w:eastAsia="Arial" w:hAnsi="Arial" w:cs="Arial"/>
                <w:sz w:val="22"/>
                <w:szCs w:val="22"/>
                <w:lang w:val="es-ES" w:eastAsia="en-US"/>
              </w:rPr>
              <w:t xml:space="preserve">Respuesta a consulta # </w:t>
            </w:r>
            <w:r w:rsidR="00EB2CCC" w:rsidRPr="00DD69FC">
              <w:rPr>
                <w:rFonts w:ascii="Arial" w:eastAsia="Arial" w:hAnsi="Arial" w:cs="Arial"/>
                <w:sz w:val="22"/>
                <w:szCs w:val="22"/>
                <w:lang w:val="es-ES" w:eastAsia="en-US"/>
              </w:rPr>
              <w:t>P20210317002202</w:t>
            </w:r>
          </w:p>
        </w:tc>
      </w:tr>
    </w:tbl>
    <w:p w14:paraId="69729BEF" w14:textId="77777777" w:rsidR="00096D30" w:rsidRPr="00DD69FC" w:rsidRDefault="00096D30" w:rsidP="003C3339">
      <w:pPr>
        <w:jc w:val="both"/>
        <w:rPr>
          <w:rFonts w:ascii="Arial" w:eastAsia="Calibri" w:hAnsi="Arial" w:cs="Arial"/>
          <w:sz w:val="22"/>
          <w:lang w:val="es-ES_tradnl"/>
        </w:rPr>
      </w:pPr>
    </w:p>
    <w:p w14:paraId="43664A51" w14:textId="77777777" w:rsidR="00096D30" w:rsidRPr="00DD69FC" w:rsidRDefault="00096D30" w:rsidP="003C3339">
      <w:pPr>
        <w:jc w:val="both"/>
        <w:rPr>
          <w:rFonts w:ascii="Arial" w:eastAsia="Calibri" w:hAnsi="Arial" w:cs="Arial"/>
          <w:sz w:val="22"/>
          <w:lang w:val="es-ES_tradnl"/>
        </w:rPr>
      </w:pPr>
    </w:p>
    <w:p w14:paraId="1CF4AEA0" w14:textId="594E2624" w:rsidR="003C3339" w:rsidRPr="00DD69FC" w:rsidRDefault="003C3339" w:rsidP="003C3339">
      <w:pPr>
        <w:jc w:val="both"/>
        <w:rPr>
          <w:rFonts w:ascii="Arial" w:eastAsia="Calibri" w:hAnsi="Arial" w:cs="Arial"/>
          <w:sz w:val="22"/>
          <w:lang w:val="es-ES_tradnl"/>
        </w:rPr>
      </w:pPr>
      <w:r w:rsidRPr="00DD69FC">
        <w:rPr>
          <w:rFonts w:ascii="Arial" w:eastAsia="Calibri" w:hAnsi="Arial" w:cs="Arial"/>
          <w:sz w:val="22"/>
          <w:lang w:val="es-ES_tradnl"/>
        </w:rPr>
        <w:t>Estimad</w:t>
      </w:r>
      <w:r w:rsidR="00C018F7" w:rsidRPr="00DD69FC">
        <w:rPr>
          <w:rFonts w:ascii="Arial" w:eastAsia="Calibri" w:hAnsi="Arial" w:cs="Arial"/>
          <w:sz w:val="22"/>
          <w:lang w:val="es-ES_tradnl"/>
        </w:rPr>
        <w:t>o</w:t>
      </w:r>
      <w:r w:rsidRPr="00DD69FC">
        <w:rPr>
          <w:rFonts w:ascii="Arial" w:eastAsia="Calibri" w:hAnsi="Arial" w:cs="Arial"/>
          <w:sz w:val="22"/>
          <w:lang w:val="es-ES_tradnl"/>
        </w:rPr>
        <w:t xml:space="preserve"> </w:t>
      </w:r>
      <w:r w:rsidR="0063732C" w:rsidRPr="00DD69FC">
        <w:rPr>
          <w:rFonts w:ascii="Arial" w:eastAsia="Calibri" w:hAnsi="Arial" w:cs="Arial"/>
          <w:sz w:val="22"/>
          <w:lang w:val="es-ES_tradnl"/>
        </w:rPr>
        <w:t>señor</w:t>
      </w:r>
      <w:r w:rsidR="00BE4FBF" w:rsidRPr="00DD69FC">
        <w:rPr>
          <w:rFonts w:ascii="Arial" w:eastAsia="Calibri" w:hAnsi="Arial" w:cs="Arial"/>
          <w:sz w:val="22"/>
          <w:lang w:val="es-ES_tradnl"/>
        </w:rPr>
        <w:t xml:space="preserve"> </w:t>
      </w:r>
      <w:r w:rsidR="005072BC" w:rsidRPr="00DD69FC">
        <w:rPr>
          <w:rFonts w:ascii="Arial" w:eastAsia="Calibri" w:hAnsi="Arial" w:cs="Arial"/>
          <w:sz w:val="22"/>
          <w:lang w:val="es-ES_tradnl"/>
        </w:rPr>
        <w:t>Bustos</w:t>
      </w:r>
      <w:r w:rsidRPr="00DD69FC">
        <w:rPr>
          <w:rFonts w:ascii="Arial" w:eastAsia="Calibri" w:hAnsi="Arial" w:cs="Arial"/>
          <w:sz w:val="22"/>
          <w:lang w:val="es-ES_tradnl"/>
        </w:rPr>
        <w:t>:</w:t>
      </w:r>
    </w:p>
    <w:p w14:paraId="1EAE5543" w14:textId="77777777" w:rsidR="00DD5B04" w:rsidRPr="00DD69FC" w:rsidRDefault="00DD5B04" w:rsidP="00DF76A2">
      <w:pPr>
        <w:jc w:val="both"/>
        <w:rPr>
          <w:rFonts w:ascii="Arial" w:eastAsia="Calibri" w:hAnsi="Arial" w:cs="Arial"/>
          <w:sz w:val="22"/>
          <w:lang w:val="es-ES_tradnl"/>
        </w:rPr>
      </w:pPr>
    </w:p>
    <w:p w14:paraId="2109B2D3" w14:textId="179C54A0" w:rsidR="00DD5B04" w:rsidRPr="00DD69FC" w:rsidRDefault="00DD5B04" w:rsidP="00DF76A2">
      <w:pPr>
        <w:spacing w:line="276" w:lineRule="auto"/>
        <w:jc w:val="both"/>
        <w:rPr>
          <w:rFonts w:ascii="Arial" w:eastAsia="Calibri" w:hAnsi="Arial" w:cs="Arial"/>
          <w:sz w:val="22"/>
          <w:lang w:val="es-ES_tradnl"/>
        </w:rPr>
      </w:pPr>
      <w:r w:rsidRPr="00DD69FC">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1674D" w:rsidRPr="00DD69FC">
        <w:rPr>
          <w:rFonts w:ascii="Arial" w:eastAsia="Calibri" w:hAnsi="Arial" w:cs="Arial"/>
          <w:sz w:val="22"/>
          <w:lang w:val="es-ES_tradnl"/>
        </w:rPr>
        <w:t>–</w:t>
      </w:r>
      <w:r w:rsidRPr="00DD69FC">
        <w:rPr>
          <w:rFonts w:ascii="Arial" w:eastAsia="Calibri" w:hAnsi="Arial" w:cs="Arial"/>
          <w:sz w:val="22"/>
          <w:lang w:val="es-ES_tradnl"/>
        </w:rPr>
        <w:t xml:space="preserve"> Colombia Compra Eficiente</w:t>
      </w:r>
      <w:r w:rsidR="008C3C57" w:rsidRPr="00DD69FC">
        <w:rPr>
          <w:rFonts w:ascii="Arial" w:eastAsia="Calibri" w:hAnsi="Arial" w:cs="Arial"/>
          <w:sz w:val="22"/>
          <w:lang w:val="es-ES_tradnl"/>
        </w:rPr>
        <w:t xml:space="preserve"> </w:t>
      </w:r>
      <w:r w:rsidRPr="00DD69FC">
        <w:rPr>
          <w:rFonts w:ascii="Arial" w:eastAsia="Calibri" w:hAnsi="Arial" w:cs="Arial"/>
          <w:sz w:val="22"/>
          <w:lang w:val="es-ES_tradnl"/>
        </w:rPr>
        <w:t xml:space="preserve">responde su consulta del </w:t>
      </w:r>
      <w:r w:rsidR="00454589" w:rsidRPr="00DD69FC">
        <w:rPr>
          <w:rFonts w:ascii="Arial" w:eastAsia="Calibri" w:hAnsi="Arial" w:cs="Arial"/>
          <w:sz w:val="22"/>
          <w:lang w:val="es-ES_tradnl"/>
        </w:rPr>
        <w:t>1</w:t>
      </w:r>
      <w:r w:rsidR="005072BC" w:rsidRPr="00DD69FC">
        <w:rPr>
          <w:rFonts w:ascii="Arial" w:eastAsia="Calibri" w:hAnsi="Arial" w:cs="Arial"/>
          <w:sz w:val="22"/>
          <w:lang w:val="es-ES_tradnl"/>
        </w:rPr>
        <w:t>6</w:t>
      </w:r>
      <w:r w:rsidR="00FD4AF3" w:rsidRPr="00DD69FC">
        <w:rPr>
          <w:rFonts w:ascii="Arial" w:eastAsia="Calibri" w:hAnsi="Arial" w:cs="Arial"/>
          <w:sz w:val="22"/>
          <w:lang w:val="es-ES_tradnl"/>
        </w:rPr>
        <w:t xml:space="preserve"> de </w:t>
      </w:r>
      <w:r w:rsidR="00A40C14" w:rsidRPr="00DD69FC">
        <w:rPr>
          <w:rFonts w:ascii="Arial" w:eastAsia="Calibri" w:hAnsi="Arial" w:cs="Arial"/>
          <w:sz w:val="22"/>
          <w:lang w:val="es-ES_tradnl"/>
        </w:rPr>
        <w:t>marz</w:t>
      </w:r>
      <w:r w:rsidR="00337B9F" w:rsidRPr="00DD69FC">
        <w:rPr>
          <w:rFonts w:ascii="Arial" w:eastAsia="Calibri" w:hAnsi="Arial" w:cs="Arial"/>
          <w:sz w:val="22"/>
          <w:lang w:val="es-ES_tradnl"/>
        </w:rPr>
        <w:t>o</w:t>
      </w:r>
      <w:r w:rsidRPr="00DD69FC">
        <w:rPr>
          <w:rFonts w:ascii="Arial" w:eastAsia="Calibri" w:hAnsi="Arial" w:cs="Arial"/>
          <w:sz w:val="22"/>
          <w:lang w:val="es-ES_tradnl"/>
        </w:rPr>
        <w:t xml:space="preserve"> del</w:t>
      </w:r>
      <w:r w:rsidR="007E74BF" w:rsidRPr="00DD69FC">
        <w:rPr>
          <w:rFonts w:ascii="Arial" w:eastAsia="Calibri" w:hAnsi="Arial" w:cs="Arial"/>
          <w:sz w:val="22"/>
          <w:lang w:val="es-ES_tradnl"/>
        </w:rPr>
        <w:t xml:space="preserve"> </w:t>
      </w:r>
      <w:r w:rsidRPr="00DD69FC">
        <w:rPr>
          <w:rFonts w:ascii="Arial" w:eastAsia="Calibri" w:hAnsi="Arial" w:cs="Arial"/>
          <w:sz w:val="22"/>
          <w:lang w:val="es-ES_tradnl"/>
        </w:rPr>
        <w:t>202</w:t>
      </w:r>
      <w:r w:rsidR="00FB0880" w:rsidRPr="00DD69FC">
        <w:rPr>
          <w:rFonts w:ascii="Arial" w:eastAsia="Calibri" w:hAnsi="Arial" w:cs="Arial"/>
          <w:sz w:val="22"/>
          <w:lang w:val="es-ES_tradnl"/>
        </w:rPr>
        <w:t>1</w:t>
      </w:r>
      <w:r w:rsidR="008C3C57" w:rsidRPr="00DD69FC">
        <w:rPr>
          <w:rFonts w:ascii="Arial" w:eastAsia="Calibri" w:hAnsi="Arial" w:cs="Arial"/>
          <w:sz w:val="22"/>
          <w:lang w:val="es-ES_tradnl"/>
        </w:rPr>
        <w:t>.</w:t>
      </w:r>
    </w:p>
    <w:p w14:paraId="0C1E0712" w14:textId="77777777" w:rsidR="00DD5B04" w:rsidRPr="00DD69FC" w:rsidRDefault="00DD5B04" w:rsidP="00DF76A2">
      <w:pPr>
        <w:spacing w:line="276" w:lineRule="auto"/>
        <w:jc w:val="both"/>
        <w:rPr>
          <w:rFonts w:ascii="Arial" w:eastAsia="Calibri" w:hAnsi="Arial" w:cs="Arial"/>
          <w:b/>
          <w:sz w:val="22"/>
          <w:lang w:val="es-ES_tradnl"/>
        </w:rPr>
      </w:pPr>
    </w:p>
    <w:p w14:paraId="7701FCC7" w14:textId="77777777" w:rsidR="00DD5B04" w:rsidRPr="00DD69F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D69FC">
        <w:rPr>
          <w:rFonts w:ascii="Arial" w:eastAsia="Calibri" w:hAnsi="Arial" w:cs="Arial"/>
          <w:b/>
          <w:sz w:val="22"/>
          <w:lang w:val="es-ES_tradnl"/>
        </w:rPr>
        <w:t xml:space="preserve">Problema planteado </w:t>
      </w:r>
    </w:p>
    <w:p w14:paraId="224B43D3" w14:textId="77777777" w:rsidR="00DD5B04" w:rsidRPr="00DD69FC" w:rsidRDefault="00DD5B04" w:rsidP="00DF76A2">
      <w:pPr>
        <w:tabs>
          <w:tab w:val="left" w:pos="426"/>
        </w:tabs>
        <w:spacing w:line="276" w:lineRule="auto"/>
        <w:jc w:val="both"/>
        <w:rPr>
          <w:rFonts w:ascii="Arial" w:eastAsia="Calibri" w:hAnsi="Arial" w:cs="Arial"/>
          <w:b/>
          <w:sz w:val="22"/>
          <w:lang w:val="es-ES_tradnl"/>
        </w:rPr>
      </w:pPr>
    </w:p>
    <w:p w14:paraId="60E9EAB0" w14:textId="362D31A5" w:rsidR="00454589" w:rsidRPr="00961044" w:rsidRDefault="00900530" w:rsidP="00961044">
      <w:pPr>
        <w:spacing w:line="276" w:lineRule="auto"/>
        <w:jc w:val="both"/>
        <w:rPr>
          <w:rFonts w:ascii="Arial" w:hAnsi="Arial" w:cs="Arial"/>
          <w:sz w:val="22"/>
          <w:szCs w:val="22"/>
          <w:lang w:val="es-ES_tradnl"/>
        </w:rPr>
      </w:pPr>
      <w:r w:rsidRPr="00406DD8">
        <w:rPr>
          <w:rFonts w:ascii="Arial" w:hAnsi="Arial" w:cs="Arial"/>
          <w:sz w:val="22"/>
          <w:szCs w:val="22"/>
          <w:lang w:val="es-ES_tradnl"/>
        </w:rPr>
        <w:t xml:space="preserve">Usted </w:t>
      </w:r>
      <w:r w:rsidR="00A11F93" w:rsidRPr="00961044">
        <w:rPr>
          <w:rFonts w:ascii="Arial" w:hAnsi="Arial" w:cs="Arial"/>
          <w:sz w:val="22"/>
          <w:szCs w:val="22"/>
          <w:lang w:val="es-ES_tradnl"/>
        </w:rPr>
        <w:t xml:space="preserve">realiza </w:t>
      </w:r>
      <w:r w:rsidRPr="00961044">
        <w:rPr>
          <w:rFonts w:ascii="Arial" w:hAnsi="Arial" w:cs="Arial"/>
          <w:sz w:val="22"/>
          <w:szCs w:val="22"/>
          <w:lang w:val="es-ES_tradnl"/>
        </w:rPr>
        <w:t>la</w:t>
      </w:r>
      <w:bookmarkStart w:id="3" w:name="_Hlk64445064"/>
      <w:r w:rsidR="000061E9" w:rsidRPr="00961044">
        <w:rPr>
          <w:rFonts w:ascii="Arial" w:hAnsi="Arial" w:cs="Arial"/>
          <w:sz w:val="22"/>
          <w:szCs w:val="22"/>
          <w:lang w:val="es-ES_tradnl"/>
        </w:rPr>
        <w:t>s siguientes preguntas:</w:t>
      </w:r>
      <w:r w:rsidR="00A11F93" w:rsidRPr="00961044">
        <w:rPr>
          <w:rFonts w:ascii="Arial" w:hAnsi="Arial" w:cs="Arial"/>
          <w:sz w:val="22"/>
          <w:szCs w:val="22"/>
          <w:lang w:val="es-ES_tradnl"/>
        </w:rPr>
        <w:t xml:space="preserve"> i) </w:t>
      </w:r>
      <w:r w:rsidRPr="00961044">
        <w:rPr>
          <w:rFonts w:ascii="Arial" w:hAnsi="Arial" w:cs="Arial"/>
          <w:sz w:val="22"/>
          <w:szCs w:val="22"/>
          <w:lang w:val="es-ES_tradnl"/>
        </w:rPr>
        <w:t>«</w:t>
      </w:r>
      <w:proofErr w:type="gramStart"/>
      <w:r w:rsidR="00005054" w:rsidRPr="00961044">
        <w:rPr>
          <w:rFonts w:ascii="Arial" w:hAnsi="Arial" w:cs="Arial"/>
          <w:sz w:val="22"/>
          <w:szCs w:val="22"/>
          <w:lang w:val="es-ES_tradnl"/>
        </w:rPr>
        <w:t>¿Considera Colombia Compra Eficiente que Ley 2069 de 2020 también derogó el numeral 7 del Artículo 2.</w:t>
      </w:r>
      <w:proofErr w:type="gramEnd"/>
      <w:r w:rsidR="00005054" w:rsidRPr="00961044">
        <w:rPr>
          <w:rFonts w:ascii="Arial" w:hAnsi="Arial" w:cs="Arial"/>
          <w:sz w:val="22"/>
          <w:szCs w:val="22"/>
          <w:lang w:val="es-ES_tradnl"/>
        </w:rPr>
        <w:t>2.1.2.1.5.2. y el numeral 3 del artículo 2.2.1.2.1.5.3.del Decreto 1082 de 2015?</w:t>
      </w:r>
      <w:r w:rsidR="00406DD8" w:rsidRPr="00961044">
        <w:rPr>
          <w:rFonts w:ascii="Arial" w:hAnsi="Arial" w:cs="Arial"/>
          <w:sz w:val="22"/>
          <w:szCs w:val="22"/>
          <w:lang w:val="es-ES_tradnl"/>
        </w:rPr>
        <w:t xml:space="preserve">» y </w:t>
      </w:r>
      <w:proofErr w:type="spellStart"/>
      <w:r w:rsidR="00406DD8" w:rsidRPr="00961044">
        <w:rPr>
          <w:rFonts w:ascii="Arial" w:hAnsi="Arial" w:cs="Arial"/>
          <w:sz w:val="22"/>
          <w:szCs w:val="22"/>
          <w:lang w:val="es-ES_tradnl"/>
        </w:rPr>
        <w:t>ii</w:t>
      </w:r>
      <w:proofErr w:type="spellEnd"/>
      <w:r w:rsidR="00406DD8" w:rsidRPr="00961044">
        <w:rPr>
          <w:rFonts w:ascii="Arial" w:hAnsi="Arial" w:cs="Arial"/>
          <w:sz w:val="22"/>
          <w:szCs w:val="22"/>
          <w:lang w:val="es-ES_tradnl"/>
        </w:rPr>
        <w:t xml:space="preserve">) </w:t>
      </w:r>
      <w:r w:rsidR="00005054" w:rsidRPr="00961044">
        <w:rPr>
          <w:rFonts w:ascii="Arial" w:hAnsi="Arial" w:cs="Arial"/>
          <w:sz w:val="22"/>
          <w:szCs w:val="22"/>
          <w:lang w:val="es-ES_tradnl"/>
        </w:rPr>
        <w:t xml:space="preserve">En el caso que la respuesta sea </w:t>
      </w:r>
      <w:r w:rsidR="00005054" w:rsidRPr="00961044">
        <w:rPr>
          <w:rFonts w:ascii="Arial" w:hAnsi="Arial" w:cs="Arial"/>
          <w:sz w:val="22"/>
          <w:szCs w:val="22"/>
          <w:lang w:val="es-ES_tradnl"/>
        </w:rPr>
        <w:lastRenderedPageBreak/>
        <w:t>afirmativa</w:t>
      </w:r>
      <w:r w:rsidR="00406DD8" w:rsidRPr="00961044">
        <w:rPr>
          <w:rFonts w:ascii="Arial" w:hAnsi="Arial" w:cs="Arial"/>
          <w:sz w:val="22"/>
          <w:szCs w:val="22"/>
          <w:lang w:val="es-ES_tradnl"/>
        </w:rPr>
        <w:t xml:space="preserve"> </w:t>
      </w:r>
      <w:r w:rsidR="00005054" w:rsidRPr="00961044">
        <w:rPr>
          <w:rFonts w:ascii="Arial" w:hAnsi="Arial" w:cs="Arial"/>
          <w:sz w:val="22"/>
          <w:szCs w:val="22"/>
          <w:lang w:val="es-ES_tradnl"/>
        </w:rPr>
        <w:t>¿Cómo sería el procedimiento para la aplicación de los criterios de desempate del</w:t>
      </w:r>
      <w:r w:rsidR="000061E9" w:rsidRPr="00961044">
        <w:rPr>
          <w:rFonts w:ascii="Arial" w:hAnsi="Arial" w:cs="Arial"/>
          <w:sz w:val="22"/>
          <w:szCs w:val="22"/>
          <w:lang w:val="es-ES_tradnl"/>
        </w:rPr>
        <w:t xml:space="preserve"> </w:t>
      </w:r>
      <w:r w:rsidR="00005054" w:rsidRPr="00961044">
        <w:rPr>
          <w:rFonts w:ascii="Arial" w:hAnsi="Arial" w:cs="Arial"/>
          <w:sz w:val="22"/>
          <w:szCs w:val="22"/>
          <w:lang w:val="es-ES_tradnl"/>
        </w:rPr>
        <w:t>artículo 35 de la Ley 2069 de 2020 para los procesos de contratación de mínima</w:t>
      </w:r>
      <w:r w:rsidR="000061E9" w:rsidRPr="00961044">
        <w:rPr>
          <w:rFonts w:ascii="Arial" w:hAnsi="Arial" w:cs="Arial"/>
          <w:sz w:val="22"/>
          <w:szCs w:val="22"/>
          <w:lang w:val="es-ES_tradnl"/>
        </w:rPr>
        <w:t xml:space="preserve"> </w:t>
      </w:r>
      <w:r w:rsidR="00005054" w:rsidRPr="00961044">
        <w:rPr>
          <w:rFonts w:ascii="Arial" w:hAnsi="Arial" w:cs="Arial"/>
          <w:sz w:val="22"/>
          <w:szCs w:val="22"/>
          <w:lang w:val="es-ES_tradnl"/>
        </w:rPr>
        <w:t>cuantía y para los procesos adquisición en Grandes Superficies?</w:t>
      </w:r>
      <w:r w:rsidRPr="00961044">
        <w:rPr>
          <w:rFonts w:ascii="Arial" w:hAnsi="Arial" w:cs="Arial"/>
          <w:sz w:val="22"/>
          <w:szCs w:val="22"/>
          <w:lang w:val="es-ES_tradnl"/>
        </w:rPr>
        <w:t>»</w:t>
      </w:r>
      <w:bookmarkEnd w:id="3"/>
      <w:r w:rsidRPr="00961044">
        <w:rPr>
          <w:rFonts w:ascii="Arial" w:hAnsi="Arial" w:cs="Arial"/>
          <w:sz w:val="22"/>
          <w:szCs w:val="22"/>
          <w:lang w:val="es-ES_tradnl"/>
        </w:rPr>
        <w:t>.</w:t>
      </w:r>
    </w:p>
    <w:p w14:paraId="7C90D8BB" w14:textId="77777777" w:rsidR="00900530" w:rsidRPr="00DD69FC" w:rsidRDefault="00900530" w:rsidP="00900530">
      <w:pPr>
        <w:jc w:val="both"/>
        <w:rPr>
          <w:rFonts w:ascii="Arial" w:hAnsi="Arial" w:cs="Arial"/>
          <w:sz w:val="21"/>
          <w:szCs w:val="21"/>
          <w:lang w:val="es-ES_tradnl"/>
        </w:rPr>
      </w:pPr>
    </w:p>
    <w:p w14:paraId="4805B484" w14:textId="77777777" w:rsidR="00F80411" w:rsidRPr="00DD69FC" w:rsidRDefault="00F80411" w:rsidP="00F80411">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D69FC">
        <w:rPr>
          <w:rFonts w:ascii="Arial" w:eastAsia="Calibri" w:hAnsi="Arial" w:cs="Arial"/>
          <w:b/>
          <w:sz w:val="22"/>
          <w:lang w:val="es-ES_tradnl"/>
        </w:rPr>
        <w:t>Consideraciones</w:t>
      </w:r>
    </w:p>
    <w:p w14:paraId="1DEB17ED" w14:textId="77777777" w:rsidR="00F80411" w:rsidRPr="00DD69FC" w:rsidRDefault="00F80411" w:rsidP="00F80411">
      <w:pPr>
        <w:spacing w:line="276" w:lineRule="auto"/>
        <w:jc w:val="both"/>
        <w:rPr>
          <w:rFonts w:ascii="Arial" w:eastAsia="Calibri" w:hAnsi="Arial" w:cs="Arial"/>
          <w:sz w:val="22"/>
          <w:szCs w:val="22"/>
          <w:lang w:val="es-ES_tradnl"/>
        </w:rPr>
      </w:pPr>
    </w:p>
    <w:p w14:paraId="5F01AF1F" w14:textId="33312525" w:rsidR="00F80411" w:rsidRPr="00DD69FC" w:rsidRDefault="00F80411" w:rsidP="00191AE3">
      <w:pPr>
        <w:spacing w:after="120"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La Subdirección de Gestión Contractual responderá la consulta, luego de analizar los siguientes temas: i) definición de los criterios de desempate en la contratación estatal, </w:t>
      </w:r>
      <w:proofErr w:type="spellStart"/>
      <w:r w:rsidRPr="00DD69FC">
        <w:rPr>
          <w:rFonts w:ascii="Arial" w:eastAsia="Calibri" w:hAnsi="Arial" w:cs="Arial"/>
          <w:sz w:val="22"/>
          <w:szCs w:val="22"/>
          <w:lang w:val="es-ES_tradnl"/>
        </w:rPr>
        <w:t>ii</w:t>
      </w:r>
      <w:proofErr w:type="spellEnd"/>
      <w:r w:rsidRPr="00DD69FC">
        <w:rPr>
          <w:rFonts w:ascii="Arial" w:eastAsia="Calibri" w:hAnsi="Arial" w:cs="Arial"/>
          <w:sz w:val="22"/>
          <w:szCs w:val="22"/>
          <w:lang w:val="es-ES_tradnl"/>
        </w:rPr>
        <w:t>) vigencia y ámbito de aplicación de la Ley 2069 de 2020</w:t>
      </w:r>
      <w:r w:rsidR="00EA7341" w:rsidRPr="00DD69FC">
        <w:rPr>
          <w:rFonts w:ascii="Arial" w:eastAsia="Calibri" w:hAnsi="Arial" w:cs="Arial"/>
          <w:sz w:val="22"/>
          <w:szCs w:val="22"/>
          <w:lang w:val="es-ES_tradnl"/>
        </w:rPr>
        <w:t>,</w:t>
      </w:r>
      <w:r w:rsidRPr="00DD69FC">
        <w:rPr>
          <w:rFonts w:ascii="Arial" w:eastAsia="Calibri" w:hAnsi="Arial" w:cs="Arial"/>
          <w:sz w:val="22"/>
          <w:szCs w:val="22"/>
          <w:lang w:val="es-ES_tradnl"/>
        </w:rPr>
        <w:t xml:space="preserve"> </w:t>
      </w:r>
      <w:proofErr w:type="spellStart"/>
      <w:r w:rsidR="00EA7341" w:rsidRPr="00DD69FC">
        <w:rPr>
          <w:rFonts w:ascii="Arial" w:eastAsia="Calibri" w:hAnsi="Arial" w:cs="Arial"/>
          <w:sz w:val="22"/>
          <w:szCs w:val="22"/>
          <w:lang w:val="es-ES_tradnl"/>
        </w:rPr>
        <w:t>iii</w:t>
      </w:r>
      <w:proofErr w:type="spellEnd"/>
      <w:r w:rsidR="00EA7341" w:rsidRPr="00DD69FC">
        <w:rPr>
          <w:rFonts w:ascii="Arial" w:eastAsia="Calibri" w:hAnsi="Arial" w:cs="Arial"/>
          <w:sz w:val="22"/>
          <w:szCs w:val="22"/>
          <w:lang w:val="es-ES_tradnl"/>
        </w:rPr>
        <w:t>) derogatoria producida por el artículo 35 de la Ley 2069 de 2020 a los factores de desempate del Decreto 1082 de 2015</w:t>
      </w:r>
      <w:r w:rsidR="0076000D" w:rsidRPr="00DD69FC">
        <w:rPr>
          <w:rFonts w:ascii="Arial" w:eastAsia="Calibri" w:hAnsi="Arial" w:cs="Arial"/>
          <w:sz w:val="22"/>
          <w:szCs w:val="22"/>
          <w:lang w:val="es-ES_tradnl"/>
        </w:rPr>
        <w:t xml:space="preserve"> y </w:t>
      </w:r>
      <w:proofErr w:type="spellStart"/>
      <w:r w:rsidR="0076000D" w:rsidRPr="00DD69FC">
        <w:rPr>
          <w:rFonts w:ascii="Arial" w:eastAsia="Calibri" w:hAnsi="Arial" w:cs="Arial"/>
          <w:sz w:val="22"/>
          <w:szCs w:val="22"/>
          <w:lang w:val="es-ES_tradnl"/>
        </w:rPr>
        <w:t>iv</w:t>
      </w:r>
      <w:proofErr w:type="spellEnd"/>
      <w:r w:rsidR="0076000D" w:rsidRPr="00DD69FC">
        <w:rPr>
          <w:rFonts w:ascii="Arial" w:eastAsia="Calibri" w:hAnsi="Arial" w:cs="Arial"/>
          <w:sz w:val="22"/>
          <w:szCs w:val="22"/>
          <w:lang w:val="es-ES_tradnl"/>
        </w:rPr>
        <w:t xml:space="preserve">) </w:t>
      </w:r>
      <w:r w:rsidR="00BA0016" w:rsidRPr="00DD69FC">
        <w:rPr>
          <w:rFonts w:ascii="Arial" w:eastAsia="Calibri" w:hAnsi="Arial" w:cs="Arial"/>
          <w:sz w:val="22"/>
          <w:szCs w:val="22"/>
          <w:lang w:val="es-ES_tradnl"/>
        </w:rPr>
        <w:t>aplicación de los factores de desempate consagrados en el artículo 35 de la Ley 2069 de 2020.</w:t>
      </w:r>
    </w:p>
    <w:p w14:paraId="5EA811CD" w14:textId="3853C1DF" w:rsidR="00F80411" w:rsidRPr="00DD69FC" w:rsidRDefault="00191AE3" w:rsidP="00035FA2">
      <w:pPr>
        <w:tabs>
          <w:tab w:val="left" w:pos="426"/>
        </w:tabs>
        <w:spacing w:line="276" w:lineRule="auto"/>
        <w:jc w:val="both"/>
        <w:rPr>
          <w:rFonts w:ascii="Arial" w:eastAsia="Calibri" w:hAnsi="Arial" w:cs="Arial"/>
          <w:bCs/>
          <w:sz w:val="22"/>
        </w:rPr>
      </w:pPr>
      <w:r w:rsidRPr="00DD69FC">
        <w:rPr>
          <w:rFonts w:ascii="Arial" w:eastAsia="Calibri" w:hAnsi="Arial" w:cs="Arial"/>
          <w:sz w:val="22"/>
          <w:szCs w:val="22"/>
          <w:lang w:val="es-ES_tradnl"/>
        </w:rPr>
        <w:tab/>
      </w:r>
      <w:r w:rsidRPr="00DD69FC">
        <w:rPr>
          <w:rFonts w:ascii="Arial" w:eastAsia="Calibri" w:hAnsi="Arial" w:cs="Arial"/>
          <w:sz w:val="22"/>
          <w:szCs w:val="22"/>
          <w:lang w:val="es-ES_tradnl"/>
        </w:rPr>
        <w:tab/>
      </w:r>
      <w:r w:rsidR="00F80411" w:rsidRPr="00DD69FC">
        <w:rPr>
          <w:rFonts w:ascii="Arial" w:eastAsia="Calibri" w:hAnsi="Arial" w:cs="Arial"/>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sidR="00035FA2" w:rsidRPr="00DD69FC">
        <w:rPr>
          <w:rFonts w:ascii="Arial" w:eastAsia="Calibri" w:hAnsi="Arial" w:cs="Arial"/>
          <w:sz w:val="22"/>
          <w:szCs w:val="22"/>
          <w:lang w:val="es-ES_tradnl"/>
        </w:rPr>
        <w:t xml:space="preserve"> </w:t>
      </w:r>
      <w:r w:rsidR="00035FA2" w:rsidRPr="00DD69FC">
        <w:rPr>
          <w:rFonts w:ascii="Arial" w:eastAsia="Calibri" w:hAnsi="Arial" w:cs="Arial"/>
          <w:bCs/>
          <w:sz w:val="22"/>
        </w:rPr>
        <w:t xml:space="preserve">Igualmente, en los </w:t>
      </w:r>
      <w:r w:rsidR="00BD6847" w:rsidRPr="00DD69FC">
        <w:rPr>
          <w:rFonts w:ascii="Arial" w:eastAsia="Calibri" w:hAnsi="Arial" w:cs="Arial"/>
          <w:bCs/>
          <w:sz w:val="22"/>
        </w:rPr>
        <w:t>c</w:t>
      </w:r>
      <w:r w:rsidR="00035FA2" w:rsidRPr="00DD69FC">
        <w:rPr>
          <w:rFonts w:ascii="Arial" w:eastAsia="Calibri" w:hAnsi="Arial" w:cs="Arial"/>
          <w:bCs/>
          <w:sz w:val="22"/>
        </w:rPr>
        <w:t xml:space="preserve">onceptos C-009, </w:t>
      </w:r>
      <w:r w:rsidR="00BD6847" w:rsidRPr="00DD69FC">
        <w:rPr>
          <w:rFonts w:ascii="Arial" w:eastAsia="Calibri" w:hAnsi="Arial" w:cs="Arial"/>
          <w:bCs/>
          <w:sz w:val="22"/>
        </w:rPr>
        <w:t>C-</w:t>
      </w:r>
      <w:r w:rsidR="00035FA2" w:rsidRPr="00DD69FC">
        <w:rPr>
          <w:rFonts w:ascii="Arial" w:eastAsia="Calibri" w:hAnsi="Arial" w:cs="Arial"/>
          <w:bCs/>
          <w:sz w:val="22"/>
        </w:rPr>
        <w:t xml:space="preserve">012, </w:t>
      </w:r>
      <w:r w:rsidR="00BD6847" w:rsidRPr="00DD69FC">
        <w:rPr>
          <w:rFonts w:ascii="Arial" w:eastAsia="Calibri" w:hAnsi="Arial" w:cs="Arial"/>
          <w:bCs/>
          <w:sz w:val="22"/>
        </w:rPr>
        <w:t>C-</w:t>
      </w:r>
      <w:r w:rsidR="00035FA2" w:rsidRPr="00DD69FC">
        <w:rPr>
          <w:rFonts w:ascii="Arial" w:eastAsia="Calibri" w:hAnsi="Arial" w:cs="Arial"/>
          <w:bCs/>
          <w:sz w:val="22"/>
        </w:rPr>
        <w:t>013,</w:t>
      </w:r>
      <w:r w:rsidR="00BD6847" w:rsidRPr="00DD69FC">
        <w:rPr>
          <w:rFonts w:ascii="Arial" w:eastAsia="Calibri" w:hAnsi="Arial" w:cs="Arial"/>
          <w:bCs/>
          <w:sz w:val="22"/>
        </w:rPr>
        <w:t xml:space="preserve"> C-</w:t>
      </w:r>
      <w:r w:rsidR="00035FA2" w:rsidRPr="00DD69FC">
        <w:rPr>
          <w:rFonts w:ascii="Arial" w:eastAsia="Calibri" w:hAnsi="Arial" w:cs="Arial"/>
          <w:bCs/>
          <w:sz w:val="22"/>
        </w:rPr>
        <w:t xml:space="preserve">015, </w:t>
      </w:r>
      <w:r w:rsidR="00BD6847" w:rsidRPr="00DD69FC">
        <w:rPr>
          <w:rFonts w:ascii="Arial" w:eastAsia="Calibri" w:hAnsi="Arial" w:cs="Arial"/>
          <w:bCs/>
          <w:sz w:val="22"/>
        </w:rPr>
        <w:t>C-</w:t>
      </w:r>
      <w:r w:rsidR="00035FA2" w:rsidRPr="00DD69FC">
        <w:rPr>
          <w:rFonts w:ascii="Arial" w:eastAsia="Calibri" w:hAnsi="Arial" w:cs="Arial"/>
          <w:bCs/>
          <w:sz w:val="22"/>
        </w:rPr>
        <w:t xml:space="preserve">016, </w:t>
      </w:r>
      <w:r w:rsidR="00BD6847" w:rsidRPr="00DD69FC">
        <w:rPr>
          <w:rFonts w:ascii="Arial" w:eastAsia="Calibri" w:hAnsi="Arial" w:cs="Arial"/>
          <w:bCs/>
          <w:sz w:val="22"/>
        </w:rPr>
        <w:t>C-</w:t>
      </w:r>
      <w:r w:rsidR="00035FA2" w:rsidRPr="00DD69FC">
        <w:rPr>
          <w:rFonts w:ascii="Arial" w:eastAsia="Calibri" w:hAnsi="Arial" w:cs="Arial"/>
          <w:bCs/>
          <w:sz w:val="22"/>
        </w:rPr>
        <w:t xml:space="preserve">026 del 4 de febrero de 2021, así como en los </w:t>
      </w:r>
      <w:r w:rsidR="00C96222" w:rsidRPr="00DD69FC">
        <w:rPr>
          <w:rFonts w:ascii="Arial" w:eastAsia="Calibri" w:hAnsi="Arial" w:cs="Arial"/>
          <w:bCs/>
          <w:sz w:val="22"/>
        </w:rPr>
        <w:t>c</w:t>
      </w:r>
      <w:r w:rsidR="00035FA2" w:rsidRPr="00DD69FC">
        <w:rPr>
          <w:rFonts w:ascii="Arial" w:eastAsia="Calibri" w:hAnsi="Arial" w:cs="Arial"/>
          <w:bCs/>
          <w:sz w:val="22"/>
        </w:rPr>
        <w:t>onceptos C-006 del 5 de febrero de 2021</w:t>
      </w:r>
      <w:r w:rsidR="00337B9F" w:rsidRPr="00DD69FC">
        <w:rPr>
          <w:rFonts w:ascii="Arial" w:eastAsia="Calibri" w:hAnsi="Arial" w:cs="Arial"/>
          <w:bCs/>
          <w:sz w:val="22"/>
        </w:rPr>
        <w:t xml:space="preserve">, </w:t>
      </w:r>
      <w:r w:rsidR="00035FA2" w:rsidRPr="00DD69FC">
        <w:rPr>
          <w:rFonts w:ascii="Arial" w:eastAsia="Calibri" w:hAnsi="Arial" w:cs="Arial"/>
          <w:bCs/>
          <w:sz w:val="22"/>
        </w:rPr>
        <w:t>C-043 del 9 de febrero de 2021,</w:t>
      </w:r>
      <w:r w:rsidR="00DB5580" w:rsidRPr="00DD69FC">
        <w:rPr>
          <w:rFonts w:ascii="Arial" w:eastAsia="Calibri" w:hAnsi="Arial" w:cs="Arial"/>
          <w:bCs/>
          <w:sz w:val="22"/>
        </w:rPr>
        <w:t xml:space="preserve"> C-081 y C-087 del 23 de febrero de 2021, </w:t>
      </w:r>
      <w:r w:rsidR="00337B9F" w:rsidRPr="00DD69FC">
        <w:rPr>
          <w:rFonts w:ascii="Arial" w:eastAsia="Calibri" w:hAnsi="Arial" w:cs="Arial"/>
          <w:bCs/>
          <w:sz w:val="22"/>
        </w:rPr>
        <w:t>C-044</w:t>
      </w:r>
      <w:r w:rsidR="00035FA2" w:rsidRPr="00DD69FC">
        <w:rPr>
          <w:rFonts w:ascii="Arial" w:eastAsia="Calibri" w:hAnsi="Arial" w:cs="Arial"/>
          <w:bCs/>
          <w:sz w:val="22"/>
        </w:rPr>
        <w:t xml:space="preserve"> </w:t>
      </w:r>
      <w:r w:rsidR="00337B9F" w:rsidRPr="00DD69FC">
        <w:rPr>
          <w:rFonts w:ascii="Arial" w:eastAsia="Calibri" w:hAnsi="Arial" w:cs="Arial"/>
          <w:bCs/>
          <w:sz w:val="22"/>
        </w:rPr>
        <w:t>del 3 de marzo de 2021</w:t>
      </w:r>
      <w:r w:rsidR="00600FC8" w:rsidRPr="00DD69FC">
        <w:rPr>
          <w:rFonts w:ascii="Arial" w:eastAsia="Calibri" w:hAnsi="Arial" w:cs="Arial"/>
          <w:bCs/>
          <w:sz w:val="22"/>
        </w:rPr>
        <w:t>,</w:t>
      </w:r>
      <w:r w:rsidR="00DB5580" w:rsidRPr="00DD69FC">
        <w:rPr>
          <w:rFonts w:ascii="Arial" w:eastAsia="Calibri" w:hAnsi="Arial" w:cs="Arial"/>
          <w:bCs/>
          <w:sz w:val="22"/>
        </w:rPr>
        <w:t xml:space="preserve"> </w:t>
      </w:r>
      <w:r w:rsidR="00337B9F" w:rsidRPr="00DD69FC">
        <w:rPr>
          <w:rFonts w:ascii="Arial" w:eastAsia="Calibri" w:hAnsi="Arial" w:cs="Arial"/>
          <w:bCs/>
          <w:sz w:val="22"/>
        </w:rPr>
        <w:t xml:space="preserve">C-056 del 10 de marzo de 2021, </w:t>
      </w:r>
      <w:r w:rsidR="007A64CF" w:rsidRPr="00DD69FC">
        <w:rPr>
          <w:rFonts w:ascii="Arial" w:eastAsia="Calibri" w:hAnsi="Arial" w:cs="Arial"/>
          <w:bCs/>
          <w:sz w:val="22"/>
        </w:rPr>
        <w:t>C-061 del 10</w:t>
      </w:r>
      <w:r w:rsidR="00600FC8" w:rsidRPr="00DD69FC">
        <w:rPr>
          <w:rFonts w:ascii="Arial" w:eastAsia="Calibri" w:hAnsi="Arial" w:cs="Arial"/>
          <w:bCs/>
          <w:sz w:val="22"/>
        </w:rPr>
        <w:t xml:space="preserve"> de marzo de </w:t>
      </w:r>
      <w:r w:rsidR="007A64CF" w:rsidRPr="00DD69FC">
        <w:rPr>
          <w:rFonts w:ascii="Arial" w:eastAsia="Calibri" w:hAnsi="Arial" w:cs="Arial"/>
          <w:bCs/>
          <w:sz w:val="22"/>
        </w:rPr>
        <w:t>2021, C-055 del 10</w:t>
      </w:r>
      <w:r w:rsidR="000068B7" w:rsidRPr="00DD69FC">
        <w:rPr>
          <w:rFonts w:ascii="Arial" w:eastAsia="Calibri" w:hAnsi="Arial" w:cs="Arial"/>
          <w:bCs/>
          <w:sz w:val="22"/>
        </w:rPr>
        <w:t xml:space="preserve"> de marzo de </w:t>
      </w:r>
      <w:r w:rsidR="007A64CF" w:rsidRPr="00DD69FC">
        <w:rPr>
          <w:rFonts w:ascii="Arial" w:eastAsia="Calibri" w:hAnsi="Arial" w:cs="Arial"/>
          <w:bCs/>
          <w:sz w:val="22"/>
        </w:rPr>
        <w:t>2021, C-058 del 11</w:t>
      </w:r>
      <w:r w:rsidR="000068B7" w:rsidRPr="00DD69FC">
        <w:rPr>
          <w:rFonts w:ascii="Arial" w:eastAsia="Calibri" w:hAnsi="Arial" w:cs="Arial"/>
          <w:bCs/>
          <w:sz w:val="22"/>
        </w:rPr>
        <w:t xml:space="preserve"> de marzo de </w:t>
      </w:r>
      <w:r w:rsidR="007A64CF" w:rsidRPr="00DD69FC">
        <w:rPr>
          <w:rFonts w:ascii="Arial" w:eastAsia="Calibri" w:hAnsi="Arial" w:cs="Arial"/>
          <w:bCs/>
          <w:sz w:val="22"/>
        </w:rPr>
        <w:t>2021, C-069 del 12</w:t>
      </w:r>
      <w:r w:rsidR="000068B7" w:rsidRPr="00DD69FC">
        <w:rPr>
          <w:rFonts w:ascii="Arial" w:eastAsia="Calibri" w:hAnsi="Arial" w:cs="Arial"/>
          <w:bCs/>
          <w:sz w:val="22"/>
        </w:rPr>
        <w:t xml:space="preserve"> de marzo de </w:t>
      </w:r>
      <w:r w:rsidR="007A64CF" w:rsidRPr="00DD69FC">
        <w:rPr>
          <w:rFonts w:ascii="Arial" w:eastAsia="Calibri" w:hAnsi="Arial" w:cs="Arial"/>
          <w:bCs/>
          <w:sz w:val="22"/>
        </w:rPr>
        <w:t>2021, C-102 del 25</w:t>
      </w:r>
      <w:r w:rsidR="00E00CAA" w:rsidRPr="00DD69FC">
        <w:rPr>
          <w:rFonts w:ascii="Arial" w:eastAsia="Calibri" w:hAnsi="Arial" w:cs="Arial"/>
          <w:bCs/>
          <w:sz w:val="22"/>
        </w:rPr>
        <w:t xml:space="preserve"> de marzo de 2021</w:t>
      </w:r>
      <w:r w:rsidR="007A64CF" w:rsidRPr="00DD69FC">
        <w:rPr>
          <w:rFonts w:ascii="Arial" w:eastAsia="Calibri" w:hAnsi="Arial" w:cs="Arial"/>
          <w:bCs/>
          <w:sz w:val="22"/>
        </w:rPr>
        <w:t>, C-136</w:t>
      </w:r>
      <w:r w:rsidR="00E00CAA" w:rsidRPr="00DD69FC">
        <w:rPr>
          <w:rFonts w:ascii="Arial" w:eastAsia="Calibri" w:hAnsi="Arial" w:cs="Arial"/>
          <w:bCs/>
          <w:sz w:val="22"/>
        </w:rPr>
        <w:t>, C-138</w:t>
      </w:r>
      <w:r w:rsidR="009365E9" w:rsidRPr="00DD69FC">
        <w:rPr>
          <w:rFonts w:ascii="Arial" w:eastAsia="Calibri" w:hAnsi="Arial" w:cs="Arial"/>
          <w:bCs/>
          <w:sz w:val="22"/>
        </w:rPr>
        <w:t xml:space="preserve"> y</w:t>
      </w:r>
      <w:r w:rsidR="00E00CAA" w:rsidRPr="00DD69FC">
        <w:rPr>
          <w:rFonts w:ascii="Arial" w:eastAsia="Calibri" w:hAnsi="Arial" w:cs="Arial"/>
          <w:bCs/>
          <w:sz w:val="22"/>
        </w:rPr>
        <w:t xml:space="preserve"> C-</w:t>
      </w:r>
      <w:r w:rsidR="009365E9" w:rsidRPr="00DD69FC">
        <w:rPr>
          <w:rFonts w:ascii="Arial" w:eastAsia="Calibri" w:hAnsi="Arial" w:cs="Arial"/>
          <w:bCs/>
          <w:sz w:val="22"/>
        </w:rPr>
        <w:t>139</w:t>
      </w:r>
      <w:r w:rsidR="007A64CF" w:rsidRPr="00DD69FC">
        <w:rPr>
          <w:rFonts w:ascii="Arial" w:eastAsia="Calibri" w:hAnsi="Arial" w:cs="Arial"/>
          <w:bCs/>
          <w:sz w:val="22"/>
        </w:rPr>
        <w:t xml:space="preserve"> del 7</w:t>
      </w:r>
      <w:r w:rsidR="00E00CAA" w:rsidRPr="00DD69FC">
        <w:rPr>
          <w:rFonts w:ascii="Arial" w:eastAsia="Calibri" w:hAnsi="Arial" w:cs="Arial"/>
          <w:bCs/>
          <w:sz w:val="22"/>
        </w:rPr>
        <w:t xml:space="preserve"> de abril de </w:t>
      </w:r>
      <w:r w:rsidR="007A64CF" w:rsidRPr="00DD69FC">
        <w:rPr>
          <w:rFonts w:ascii="Arial" w:eastAsia="Calibri" w:hAnsi="Arial" w:cs="Arial"/>
          <w:bCs/>
          <w:sz w:val="22"/>
        </w:rPr>
        <w:t>2021, C-141 del 08</w:t>
      </w:r>
      <w:r w:rsidR="009365E9" w:rsidRPr="00DD69FC">
        <w:rPr>
          <w:rFonts w:ascii="Arial" w:eastAsia="Calibri" w:hAnsi="Arial" w:cs="Arial"/>
          <w:bCs/>
          <w:sz w:val="22"/>
        </w:rPr>
        <w:t xml:space="preserve"> de abril de </w:t>
      </w:r>
      <w:r w:rsidR="007A64CF" w:rsidRPr="00DD69FC">
        <w:rPr>
          <w:rFonts w:ascii="Arial" w:eastAsia="Calibri" w:hAnsi="Arial" w:cs="Arial"/>
          <w:bCs/>
          <w:sz w:val="22"/>
        </w:rPr>
        <w:t>2021, C-162</w:t>
      </w:r>
      <w:r w:rsidR="009365E9" w:rsidRPr="00DD69FC">
        <w:rPr>
          <w:rFonts w:ascii="Arial" w:eastAsia="Calibri" w:hAnsi="Arial" w:cs="Arial"/>
          <w:bCs/>
          <w:sz w:val="22"/>
        </w:rPr>
        <w:t xml:space="preserve"> y C-165</w:t>
      </w:r>
      <w:r w:rsidR="007A64CF" w:rsidRPr="00DD69FC">
        <w:rPr>
          <w:rFonts w:ascii="Arial" w:eastAsia="Calibri" w:hAnsi="Arial" w:cs="Arial"/>
          <w:bCs/>
          <w:sz w:val="22"/>
        </w:rPr>
        <w:t xml:space="preserve"> de 13</w:t>
      </w:r>
      <w:r w:rsidR="009365E9" w:rsidRPr="00DD69FC">
        <w:rPr>
          <w:rFonts w:ascii="Arial" w:eastAsia="Calibri" w:hAnsi="Arial" w:cs="Arial"/>
          <w:bCs/>
          <w:sz w:val="22"/>
        </w:rPr>
        <w:t xml:space="preserve"> de abril de </w:t>
      </w:r>
      <w:r w:rsidR="007A64CF" w:rsidRPr="00DD69FC">
        <w:rPr>
          <w:rFonts w:ascii="Arial" w:eastAsia="Calibri" w:hAnsi="Arial" w:cs="Arial"/>
          <w:bCs/>
          <w:sz w:val="22"/>
        </w:rPr>
        <w:t>2021, C-164 del 19</w:t>
      </w:r>
      <w:r w:rsidR="005C2637" w:rsidRPr="00DD69FC">
        <w:rPr>
          <w:rFonts w:ascii="Arial" w:eastAsia="Calibri" w:hAnsi="Arial" w:cs="Arial"/>
          <w:bCs/>
          <w:sz w:val="22"/>
        </w:rPr>
        <w:t xml:space="preserve"> de abril de </w:t>
      </w:r>
      <w:r w:rsidR="007A64CF" w:rsidRPr="00DD69FC">
        <w:rPr>
          <w:rFonts w:ascii="Arial" w:eastAsia="Calibri" w:hAnsi="Arial" w:cs="Arial"/>
          <w:bCs/>
          <w:sz w:val="22"/>
        </w:rPr>
        <w:t>2021</w:t>
      </w:r>
      <w:r w:rsidR="00B76CE8" w:rsidRPr="00DD69FC">
        <w:rPr>
          <w:rFonts w:ascii="Arial" w:eastAsia="Calibri" w:hAnsi="Arial" w:cs="Arial"/>
          <w:bCs/>
          <w:sz w:val="22"/>
        </w:rPr>
        <w:t xml:space="preserve"> y</w:t>
      </w:r>
      <w:r w:rsidR="007A64CF" w:rsidRPr="00DD69FC">
        <w:rPr>
          <w:rFonts w:ascii="Arial" w:eastAsia="Calibri" w:hAnsi="Arial" w:cs="Arial"/>
          <w:bCs/>
          <w:sz w:val="22"/>
        </w:rPr>
        <w:t xml:space="preserve">  C-191 del 26</w:t>
      </w:r>
      <w:r w:rsidR="005C2637" w:rsidRPr="00DD69FC">
        <w:rPr>
          <w:rFonts w:ascii="Arial" w:eastAsia="Calibri" w:hAnsi="Arial" w:cs="Arial"/>
          <w:bCs/>
          <w:sz w:val="22"/>
        </w:rPr>
        <w:t xml:space="preserve"> de abril de </w:t>
      </w:r>
      <w:r w:rsidR="007A64CF" w:rsidRPr="00DD69FC">
        <w:rPr>
          <w:rFonts w:ascii="Arial" w:eastAsia="Calibri" w:hAnsi="Arial" w:cs="Arial"/>
          <w:bCs/>
          <w:sz w:val="22"/>
        </w:rPr>
        <w:t>2021</w:t>
      </w:r>
      <w:r w:rsidR="00B76CE8" w:rsidRPr="00DD69FC">
        <w:rPr>
          <w:rFonts w:ascii="Arial" w:eastAsia="Calibri" w:hAnsi="Arial" w:cs="Arial"/>
          <w:bCs/>
          <w:sz w:val="22"/>
        </w:rPr>
        <w:t xml:space="preserve"> </w:t>
      </w:r>
      <w:r w:rsidR="00035FA2" w:rsidRPr="00DD69FC">
        <w:rPr>
          <w:rFonts w:ascii="Arial" w:eastAsia="Calibri" w:hAnsi="Arial" w:cs="Arial"/>
          <w:bCs/>
          <w:sz w:val="22"/>
        </w:rPr>
        <w:t>se analizaron algunos aspectos sobre la aplicación de la Ley de Emprendimiento.</w:t>
      </w:r>
      <w:r w:rsidR="00F80411" w:rsidRPr="00DD69FC">
        <w:rPr>
          <w:rFonts w:ascii="Arial" w:eastAsia="Calibri" w:hAnsi="Arial" w:cs="Arial"/>
          <w:sz w:val="22"/>
          <w:szCs w:val="22"/>
          <w:lang w:val="es-ES_tradnl"/>
        </w:rPr>
        <w:t xml:space="preserve"> </w:t>
      </w:r>
      <w:r w:rsidR="00900530" w:rsidRPr="00DD69FC">
        <w:rPr>
          <w:rFonts w:ascii="Arial" w:eastAsia="Calibri" w:hAnsi="Arial" w:cs="Arial"/>
          <w:bCs/>
          <w:sz w:val="22"/>
        </w:rPr>
        <w:t>Por otro lado,</w:t>
      </w:r>
      <w:r w:rsidR="00DB5580" w:rsidRPr="00DD69FC">
        <w:rPr>
          <w:rFonts w:ascii="Arial" w:eastAsia="Calibri" w:hAnsi="Arial" w:cs="Arial"/>
          <w:bCs/>
          <w:sz w:val="22"/>
        </w:rPr>
        <w:t xml:space="preserve"> e</w:t>
      </w:r>
      <w:r w:rsidR="006B2D1C" w:rsidRPr="00DD69FC">
        <w:rPr>
          <w:rFonts w:ascii="Arial" w:eastAsia="Calibri" w:hAnsi="Arial" w:cs="Arial"/>
          <w:bCs/>
          <w:sz w:val="22"/>
        </w:rPr>
        <w:t>n</w:t>
      </w:r>
      <w:r w:rsidR="00900530" w:rsidRPr="00DD69FC">
        <w:rPr>
          <w:rFonts w:ascii="Arial" w:eastAsia="Calibri" w:hAnsi="Arial" w:cs="Arial"/>
          <w:bCs/>
          <w:sz w:val="22"/>
        </w:rPr>
        <w:t xml:space="preserve"> </w:t>
      </w:r>
      <w:r w:rsidR="006B2D1C" w:rsidRPr="00DD69FC">
        <w:rPr>
          <w:rFonts w:ascii="Arial" w:eastAsia="Calibri" w:hAnsi="Arial" w:cs="Arial"/>
          <w:bCs/>
          <w:sz w:val="22"/>
        </w:rPr>
        <w:t>los</w:t>
      </w:r>
      <w:r w:rsidR="00900530" w:rsidRPr="00DD69FC">
        <w:rPr>
          <w:rFonts w:ascii="Arial" w:eastAsia="Calibri" w:hAnsi="Arial" w:cs="Arial"/>
          <w:bCs/>
          <w:sz w:val="22"/>
        </w:rPr>
        <w:t xml:space="preserve"> </w:t>
      </w:r>
      <w:r w:rsidR="006B2D1C" w:rsidRPr="00DD69FC">
        <w:rPr>
          <w:rFonts w:ascii="Arial" w:eastAsia="Calibri" w:hAnsi="Arial" w:cs="Arial"/>
          <w:bCs/>
          <w:sz w:val="22"/>
        </w:rPr>
        <w:t>c</w:t>
      </w:r>
      <w:r w:rsidR="00900530" w:rsidRPr="00DD69FC">
        <w:rPr>
          <w:rFonts w:ascii="Arial" w:eastAsia="Calibri" w:hAnsi="Arial" w:cs="Arial"/>
          <w:bCs/>
          <w:sz w:val="22"/>
        </w:rPr>
        <w:t>oncepto</w:t>
      </w:r>
      <w:r w:rsidR="006B2D1C" w:rsidRPr="00DD69FC">
        <w:rPr>
          <w:rFonts w:ascii="Arial" w:eastAsia="Calibri" w:hAnsi="Arial" w:cs="Arial"/>
          <w:bCs/>
          <w:sz w:val="22"/>
        </w:rPr>
        <w:t>s</w:t>
      </w:r>
      <w:r w:rsidR="00900530" w:rsidRPr="00DD69FC">
        <w:rPr>
          <w:rFonts w:ascii="Arial" w:eastAsia="Calibri" w:hAnsi="Arial" w:cs="Arial"/>
          <w:bCs/>
          <w:sz w:val="22"/>
        </w:rPr>
        <w:t xml:space="preserve"> C-007 del 16 de febrero de 2021,</w:t>
      </w:r>
      <w:r w:rsidR="006B2D1C" w:rsidRPr="00DD69FC">
        <w:rPr>
          <w:rFonts w:ascii="Arial" w:eastAsia="Calibri" w:hAnsi="Arial" w:cs="Arial"/>
          <w:bCs/>
          <w:sz w:val="22"/>
        </w:rPr>
        <w:t xml:space="preserve"> C-101 del</w:t>
      </w:r>
      <w:r w:rsidR="00237B87" w:rsidRPr="00DD69FC">
        <w:rPr>
          <w:rFonts w:ascii="Arial" w:eastAsia="Calibri" w:hAnsi="Arial" w:cs="Arial"/>
          <w:bCs/>
          <w:sz w:val="22"/>
        </w:rPr>
        <w:t xml:space="preserve"> 24 de marzo de 2021</w:t>
      </w:r>
      <w:r w:rsidR="006B2D1C" w:rsidRPr="00DD69FC">
        <w:rPr>
          <w:rFonts w:ascii="Arial" w:eastAsia="Calibri" w:hAnsi="Arial" w:cs="Arial"/>
          <w:bCs/>
          <w:sz w:val="22"/>
        </w:rPr>
        <w:t xml:space="preserve"> y C-166 del 23 de abril de 2021</w:t>
      </w:r>
      <w:r w:rsidR="008247E8">
        <w:rPr>
          <w:rFonts w:ascii="Arial" w:eastAsia="Calibri" w:hAnsi="Arial" w:cs="Arial"/>
          <w:bCs/>
          <w:sz w:val="22"/>
        </w:rPr>
        <w:t>,</w:t>
      </w:r>
      <w:r w:rsidR="00900530" w:rsidRPr="00DD69FC">
        <w:rPr>
          <w:rFonts w:ascii="Arial" w:eastAsia="Calibri" w:hAnsi="Arial" w:cs="Arial"/>
          <w:bCs/>
          <w:sz w:val="22"/>
        </w:rPr>
        <w:t xml:space="preserve"> la Agencia se pronunció sobre la derogatoria producida por el artículo 35 de la Ley 2069 de 2020 sobre el factor de desempate previsto en los procesos de mínima cuantía. En lo pertinente, la tesis</w:t>
      </w:r>
      <w:r w:rsidR="00851E09" w:rsidRPr="00DD69FC">
        <w:rPr>
          <w:rFonts w:ascii="Arial" w:eastAsia="Calibri" w:hAnsi="Arial" w:cs="Arial"/>
          <w:bCs/>
          <w:sz w:val="22"/>
        </w:rPr>
        <w:t xml:space="preserve"> desarrollada en estos conceptos se reitera a continuación.</w:t>
      </w:r>
      <w:r w:rsidR="00900530" w:rsidRPr="00DD69FC">
        <w:rPr>
          <w:rFonts w:ascii="Arial" w:eastAsia="Calibri" w:hAnsi="Arial" w:cs="Arial"/>
          <w:bCs/>
          <w:sz w:val="22"/>
        </w:rPr>
        <w:t xml:space="preserve"> </w:t>
      </w:r>
    </w:p>
    <w:p w14:paraId="70BFC1A2" w14:textId="77777777" w:rsidR="00F80411" w:rsidRPr="00DD69FC" w:rsidRDefault="00F80411" w:rsidP="00F80411">
      <w:pPr>
        <w:spacing w:line="276" w:lineRule="auto"/>
        <w:jc w:val="both"/>
        <w:rPr>
          <w:rFonts w:ascii="Arial" w:eastAsia="Calibri" w:hAnsi="Arial" w:cs="Arial"/>
          <w:sz w:val="22"/>
          <w:szCs w:val="22"/>
          <w:lang w:val="es-ES_tradnl"/>
        </w:rPr>
      </w:pPr>
    </w:p>
    <w:p w14:paraId="07744DBB" w14:textId="77777777" w:rsidR="00F80411" w:rsidRPr="00DD69FC" w:rsidRDefault="00F80411" w:rsidP="00F80411">
      <w:pPr>
        <w:spacing w:line="276" w:lineRule="auto"/>
        <w:jc w:val="both"/>
        <w:rPr>
          <w:rFonts w:ascii="Arial" w:eastAsia="Calibri" w:hAnsi="Arial" w:cs="Arial"/>
          <w:b/>
          <w:bCs/>
          <w:sz w:val="22"/>
          <w:szCs w:val="22"/>
          <w:lang w:val="es-ES_tradnl"/>
        </w:rPr>
      </w:pPr>
      <w:r w:rsidRPr="00DD69FC">
        <w:rPr>
          <w:rFonts w:ascii="Arial" w:eastAsia="Calibri" w:hAnsi="Arial" w:cs="Arial"/>
          <w:b/>
          <w:bCs/>
          <w:sz w:val="22"/>
          <w:szCs w:val="22"/>
          <w:lang w:val="es-ES_tradnl"/>
        </w:rPr>
        <w:t>2.1. Factores de desempate en la contratación estatal: concepto y características</w:t>
      </w:r>
    </w:p>
    <w:p w14:paraId="13D6A560" w14:textId="77777777" w:rsidR="00F80411" w:rsidRPr="00DD69FC" w:rsidRDefault="00F80411" w:rsidP="00F80411">
      <w:pPr>
        <w:spacing w:line="276" w:lineRule="auto"/>
        <w:jc w:val="both"/>
        <w:rPr>
          <w:rFonts w:ascii="Arial" w:eastAsia="Calibri" w:hAnsi="Arial" w:cs="Arial"/>
          <w:sz w:val="22"/>
          <w:szCs w:val="22"/>
          <w:lang w:val="es-ES_tradnl"/>
        </w:rPr>
      </w:pPr>
    </w:p>
    <w:p w14:paraId="2C930E52" w14:textId="540B7A71" w:rsidR="00F80411" w:rsidRPr="00DD69FC" w:rsidRDefault="00F80411" w:rsidP="00F80411">
      <w:pPr>
        <w:spacing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r w:rsidR="00337B9F" w:rsidRPr="00DD69FC">
        <w:rPr>
          <w:rFonts w:ascii="Arial" w:eastAsia="Calibri" w:hAnsi="Arial" w:cs="Arial"/>
          <w:sz w:val="22"/>
          <w:szCs w:val="22"/>
          <w:lang w:val="es-ES_tradnl"/>
        </w:rPr>
        <w:t>equivalentes</w:t>
      </w:r>
      <w:r w:rsidRPr="00DD69FC">
        <w:rPr>
          <w:rFonts w:ascii="Arial" w:eastAsia="Calibri" w:hAnsi="Arial" w:cs="Arial"/>
          <w:sz w:val="22"/>
          <w:szCs w:val="22"/>
          <w:lang w:val="es-ES_tradnl"/>
        </w:rPr>
        <w:t xml:space="preserve"> tendrán en </w:t>
      </w:r>
      <w:r w:rsidRPr="00DD69FC">
        <w:rPr>
          <w:rFonts w:ascii="Arial" w:eastAsia="Calibri" w:hAnsi="Arial" w:cs="Arial"/>
          <w:sz w:val="22"/>
          <w:szCs w:val="22"/>
          <w:lang w:val="es-ES_tradnl"/>
        </w:rPr>
        <w:lastRenderedPageBreak/>
        <w:t>cuenta criterios como la experiencia y la capacidad jurídica, financiera y de organización, entre otros elementos que garanticen la escogencia de la mejor opción de negocio para la entidad estatal.</w:t>
      </w:r>
    </w:p>
    <w:p w14:paraId="20992D58" w14:textId="6ACF4930" w:rsidR="00F80411" w:rsidRPr="00DD69FC" w:rsidRDefault="00F80411" w:rsidP="00F80411">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w:t>
      </w:r>
      <w:r w:rsidR="00D401D4" w:rsidRPr="00DD69FC">
        <w:rPr>
          <w:rFonts w:ascii="Arial" w:eastAsia="Calibri" w:hAnsi="Arial" w:cs="Arial"/>
          <w:sz w:val="22"/>
          <w:szCs w:val="22"/>
          <w:lang w:val="es-ES_tradnl"/>
        </w:rPr>
        <w:t>id</w:t>
      </w:r>
      <w:r w:rsidRPr="00DD69FC">
        <w:rPr>
          <w:rFonts w:ascii="Arial" w:eastAsia="Calibri" w:hAnsi="Arial" w:cs="Arial"/>
          <w:sz w:val="22"/>
          <w:szCs w:val="22"/>
          <w:lang w:val="es-ES_tradnl"/>
        </w:rPr>
        <w:t>ó</w:t>
      </w:r>
      <w:r w:rsidR="00D401D4" w:rsidRPr="00DD69FC">
        <w:rPr>
          <w:rFonts w:ascii="Arial" w:eastAsia="Calibri" w:hAnsi="Arial" w:cs="Arial"/>
          <w:sz w:val="22"/>
          <w:szCs w:val="22"/>
          <w:lang w:val="es-ES_tradnl"/>
        </w:rPr>
        <w:t>neo</w:t>
      </w:r>
      <w:r w:rsidRPr="00DD69FC">
        <w:rPr>
          <w:rFonts w:ascii="Arial" w:eastAsia="Calibri" w:hAnsi="Arial" w:cs="Arial"/>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F6D3C5F" w14:textId="5DC822DC" w:rsidR="00F80411" w:rsidRPr="00DD69FC" w:rsidRDefault="00D401D4" w:rsidP="00F80411">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Sin </w:t>
      </w:r>
      <w:r w:rsidR="00337B9F" w:rsidRPr="00DD69FC">
        <w:rPr>
          <w:rFonts w:ascii="Arial" w:eastAsia="Calibri" w:hAnsi="Arial" w:cs="Arial"/>
          <w:sz w:val="22"/>
          <w:szCs w:val="22"/>
          <w:lang w:val="es-ES_tradnl"/>
        </w:rPr>
        <w:t>embargo,</w:t>
      </w:r>
      <w:r w:rsidR="00F80411" w:rsidRPr="00DD69FC">
        <w:rPr>
          <w:rFonts w:ascii="Arial" w:eastAsia="Calibri" w:hAnsi="Arial" w:cs="Arial"/>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DD69FC">
        <w:rPr>
          <w:rFonts w:ascii="Arial" w:eastAsia="Calibri" w:hAnsi="Arial" w:cs="Arial"/>
          <w:sz w:val="22"/>
          <w:szCs w:val="22"/>
          <w:lang w:val="es-ES_tradnl"/>
        </w:rPr>
        <w:t>, entre las que se cuenta</w:t>
      </w:r>
      <w:r w:rsidR="00F80411" w:rsidRPr="00DD69FC">
        <w:rPr>
          <w:rFonts w:ascii="Arial" w:eastAsia="Calibri" w:hAnsi="Arial" w:cs="Arial"/>
          <w:sz w:val="22"/>
          <w:szCs w:val="22"/>
          <w:lang w:val="es-ES_tradnl"/>
        </w:rPr>
        <w:t xml:space="preserve"> el artículo 35 de la Ley 2069 de 2020. La jurisprudencia comparte la idea de que los criterios de desempate deben estar establecidos de antemano y constituyen un límite a la discrecionalidad administrativa en los procedimientos de selección</w:t>
      </w:r>
      <w:r w:rsidR="00F80411" w:rsidRPr="00DD69FC">
        <w:rPr>
          <w:rStyle w:val="Refdenotaalpie"/>
          <w:rFonts w:ascii="Arial" w:hAnsi="Arial" w:cs="Arial"/>
          <w:sz w:val="21"/>
          <w:szCs w:val="21"/>
          <w:lang w:val="es-ES_tradnl"/>
        </w:rPr>
        <w:footnoteReference w:id="2"/>
      </w:r>
      <w:r w:rsidR="00F80411" w:rsidRPr="00DD69FC">
        <w:rPr>
          <w:rFonts w:ascii="Arial" w:eastAsia="Calibri" w:hAnsi="Arial" w:cs="Arial"/>
          <w:sz w:val="22"/>
          <w:szCs w:val="22"/>
          <w:lang w:val="es-ES_tradnl"/>
        </w:rPr>
        <w:t xml:space="preserve">. </w:t>
      </w:r>
    </w:p>
    <w:p w14:paraId="0CB1D338" w14:textId="29C17ED9" w:rsidR="00F80411" w:rsidRPr="00DD69FC" w:rsidRDefault="00F80411" w:rsidP="00F80411">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DD69FC">
        <w:rPr>
          <w:rFonts w:ascii="Arial" w:eastAsia="Calibri" w:hAnsi="Arial" w:cs="Arial"/>
          <w:sz w:val="22"/>
          <w:szCs w:val="22"/>
          <w:lang w:val="es-ES_tradnl"/>
        </w:rPr>
        <w:t>inaplicarlos</w:t>
      </w:r>
      <w:proofErr w:type="spellEnd"/>
      <w:r w:rsidRPr="00DD69FC">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DD69FC">
        <w:rPr>
          <w:rStyle w:val="Refdenotaalpie"/>
          <w:rFonts w:ascii="Arial" w:eastAsia="Calibri" w:hAnsi="Arial" w:cs="Arial"/>
          <w:sz w:val="22"/>
          <w:szCs w:val="22"/>
          <w:lang w:val="es-ES_tradnl"/>
        </w:rPr>
        <w:footnoteReference w:id="3"/>
      </w:r>
      <w:r w:rsidRPr="00DD69FC">
        <w:rPr>
          <w:rFonts w:ascii="Arial" w:eastAsia="Calibri" w:hAnsi="Arial" w:cs="Arial"/>
          <w:sz w:val="22"/>
          <w:szCs w:val="22"/>
          <w:lang w:val="es-ES_tradnl"/>
        </w:rPr>
        <w:t xml:space="preserve">. </w:t>
      </w:r>
      <w:r w:rsidR="00D401D4" w:rsidRPr="00DD69FC">
        <w:rPr>
          <w:rFonts w:ascii="Arial" w:eastAsia="Calibri" w:hAnsi="Arial" w:cs="Arial"/>
          <w:sz w:val="22"/>
          <w:szCs w:val="22"/>
          <w:lang w:val="es-ES_tradnl"/>
        </w:rPr>
        <w:t>Más aún,</w:t>
      </w:r>
      <w:r w:rsidRPr="00DD69FC">
        <w:rPr>
          <w:rFonts w:ascii="Arial" w:eastAsia="Calibri" w:hAnsi="Arial" w:cs="Arial"/>
          <w:sz w:val="22"/>
          <w:szCs w:val="22"/>
          <w:lang w:val="es-ES_tradnl"/>
        </w:rPr>
        <w:t xml:space="preserve"> el Consejo de Estado</w:t>
      </w:r>
      <w:r w:rsidR="00D401D4" w:rsidRPr="00DD69FC">
        <w:rPr>
          <w:rFonts w:ascii="Arial" w:eastAsia="Calibri" w:hAnsi="Arial" w:cs="Arial"/>
          <w:sz w:val="22"/>
          <w:szCs w:val="22"/>
          <w:lang w:val="es-ES_tradnl"/>
        </w:rPr>
        <w:t xml:space="preserve"> ha sostenido que</w:t>
      </w:r>
      <w:r w:rsidRPr="00DD69FC">
        <w:rPr>
          <w:rFonts w:ascii="Arial" w:eastAsia="Calibri" w:hAnsi="Arial" w:cs="Arial"/>
          <w:sz w:val="22"/>
          <w:szCs w:val="22"/>
          <w:lang w:val="es-ES_tradnl"/>
        </w:rPr>
        <w:t xml:space="preserve"> ir en contra de los factores de desempate establecidos expresamente genera la nulidad del contrato, conforme al artículo 44, inciso 1º de la Ley 80 de 1993</w:t>
      </w:r>
      <w:r w:rsidRPr="00DD69FC">
        <w:rPr>
          <w:rStyle w:val="Refdenotaalpie"/>
          <w:rFonts w:ascii="Arial" w:eastAsia="Calibri" w:hAnsi="Arial" w:cs="Arial"/>
          <w:sz w:val="22"/>
          <w:szCs w:val="22"/>
          <w:lang w:val="es-ES_tradnl"/>
        </w:rPr>
        <w:footnoteReference w:id="4"/>
      </w:r>
      <w:r w:rsidRPr="00DD69FC">
        <w:rPr>
          <w:rFonts w:ascii="Arial" w:eastAsia="Calibri" w:hAnsi="Arial" w:cs="Arial"/>
          <w:sz w:val="22"/>
          <w:szCs w:val="22"/>
          <w:lang w:val="es-ES_tradnl"/>
        </w:rPr>
        <w:t>.</w:t>
      </w:r>
    </w:p>
    <w:p w14:paraId="2B61E66C" w14:textId="3F8BB8C8" w:rsidR="00454589" w:rsidRPr="00DD69FC" w:rsidRDefault="00F80411" w:rsidP="00307833">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lastRenderedPageBreak/>
        <w:t xml:space="preserve">Ahora bien, en cumplimiento de los principios de reciprocidad y de </w:t>
      </w:r>
      <w:r w:rsidRPr="00DD69FC">
        <w:rPr>
          <w:rFonts w:ascii="Arial" w:eastAsia="Calibri" w:hAnsi="Arial" w:cs="Arial"/>
          <w:i/>
          <w:iCs/>
          <w:sz w:val="22"/>
          <w:szCs w:val="22"/>
          <w:lang w:val="es-ES_tradnl"/>
        </w:rPr>
        <w:t xml:space="preserve">pacta sunt </w:t>
      </w:r>
      <w:proofErr w:type="spellStart"/>
      <w:r w:rsidRPr="00DD69FC">
        <w:rPr>
          <w:rFonts w:ascii="Arial" w:eastAsia="Calibri" w:hAnsi="Arial" w:cs="Arial"/>
          <w:i/>
          <w:iCs/>
          <w:sz w:val="22"/>
          <w:szCs w:val="22"/>
          <w:lang w:val="es-ES_tradnl"/>
        </w:rPr>
        <w:t>servanda</w:t>
      </w:r>
      <w:proofErr w:type="spellEnd"/>
      <w:r w:rsidRPr="00DD69FC">
        <w:rPr>
          <w:rFonts w:ascii="Arial" w:eastAsia="Calibri" w:hAnsi="Arial" w:cs="Arial"/>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w:t>
      </w:r>
      <w:r w:rsidR="00D401D4" w:rsidRPr="00DD69FC">
        <w:rPr>
          <w:rFonts w:ascii="Arial" w:eastAsia="Calibri" w:hAnsi="Arial" w:cs="Arial"/>
          <w:sz w:val="22"/>
          <w:szCs w:val="22"/>
          <w:lang w:val="es-ES_tradnl"/>
        </w:rPr>
        <w:t xml:space="preserve"> frente al orden interno</w:t>
      </w:r>
      <w:r w:rsidRPr="00DD69FC">
        <w:rPr>
          <w:rFonts w:ascii="Arial" w:eastAsia="Calibri" w:hAnsi="Arial" w:cs="Arial"/>
          <w:sz w:val="22"/>
          <w:szCs w:val="22"/>
          <w:lang w:val="es-ES_tradnl"/>
        </w:rPr>
        <w:t xml:space="preserve">. Así lo precisó la Agencia Nacional de Contratación Pública – Colombia Compra Eficiente en el numeral IV, literal C, del «Manual para el manejo de los incentivos en los procesos de contratación». </w:t>
      </w:r>
    </w:p>
    <w:p w14:paraId="413229A0" w14:textId="77777777" w:rsidR="00F80411" w:rsidRPr="00DD69FC" w:rsidRDefault="00F80411" w:rsidP="00F80411">
      <w:pPr>
        <w:spacing w:line="276" w:lineRule="auto"/>
        <w:rPr>
          <w:rFonts w:ascii="Arial" w:eastAsia="Calibri" w:hAnsi="Arial" w:cs="Arial"/>
          <w:sz w:val="22"/>
          <w:szCs w:val="22"/>
          <w:lang w:val="es-ES_tradnl"/>
        </w:rPr>
      </w:pPr>
    </w:p>
    <w:p w14:paraId="3C73AE66" w14:textId="77777777" w:rsidR="00F80411" w:rsidRPr="00DD69FC" w:rsidRDefault="00F80411" w:rsidP="00F80411">
      <w:pPr>
        <w:spacing w:line="276" w:lineRule="auto"/>
        <w:jc w:val="both"/>
        <w:rPr>
          <w:rFonts w:ascii="Arial" w:eastAsia="Calibri" w:hAnsi="Arial" w:cs="Arial"/>
          <w:b/>
          <w:bCs/>
          <w:sz w:val="22"/>
          <w:szCs w:val="22"/>
          <w:lang w:val="es-ES_tradnl"/>
        </w:rPr>
      </w:pPr>
      <w:r w:rsidRPr="00DD69FC">
        <w:rPr>
          <w:rFonts w:ascii="Arial" w:eastAsia="Calibri" w:hAnsi="Arial" w:cs="Arial"/>
          <w:b/>
          <w:bCs/>
          <w:sz w:val="22"/>
          <w:szCs w:val="22"/>
          <w:lang w:val="es-ES_tradnl"/>
        </w:rPr>
        <w:t>2.2. Vigencia y ámbito de aplicación de la Ley 2069 de 2020</w:t>
      </w:r>
    </w:p>
    <w:p w14:paraId="3CF65FA3" w14:textId="77777777" w:rsidR="00F80411" w:rsidRPr="00DD69FC" w:rsidRDefault="00F80411" w:rsidP="00F80411">
      <w:pPr>
        <w:spacing w:line="276" w:lineRule="auto"/>
        <w:jc w:val="both"/>
        <w:rPr>
          <w:rFonts w:ascii="Arial" w:eastAsia="Calibri" w:hAnsi="Arial" w:cs="Arial"/>
          <w:sz w:val="22"/>
          <w:szCs w:val="22"/>
          <w:lang w:val="es-ES_tradnl"/>
        </w:rPr>
      </w:pPr>
    </w:p>
    <w:p w14:paraId="52BFCF39" w14:textId="77777777" w:rsidR="00F80411" w:rsidRPr="00DD69FC" w:rsidRDefault="00F80411" w:rsidP="00F80411">
      <w:pPr>
        <w:spacing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37DA3D6" w14:textId="7F2C0679" w:rsidR="00F80411" w:rsidRPr="00DD69FC" w:rsidRDefault="00F80411" w:rsidP="00F80411">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D69FC">
        <w:rPr>
          <w:rFonts w:ascii="Arial" w:eastAsia="Calibri" w:hAnsi="Arial" w:cs="Arial"/>
          <w:sz w:val="22"/>
          <w:szCs w:val="22"/>
          <w:lang w:val="es-ES_tradnl"/>
        </w:rPr>
        <w:t>de acuerdo a</w:t>
      </w:r>
      <w:proofErr w:type="gramEnd"/>
      <w:r w:rsidRPr="00DD69FC">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mediante la racionalización y simplificación de los trámites y tarifas</w:t>
      </w:r>
      <w:r w:rsidRPr="00DD69FC">
        <w:rPr>
          <w:rStyle w:val="Refdenotaalpie"/>
          <w:rFonts w:ascii="Arial" w:eastAsia="Calibri" w:hAnsi="Arial" w:cs="Arial"/>
          <w:sz w:val="22"/>
          <w:szCs w:val="22"/>
          <w:lang w:val="es-ES_tradnl"/>
        </w:rPr>
        <w:footnoteReference w:id="5"/>
      </w:r>
      <w:r w:rsidRPr="00DD69FC">
        <w:rPr>
          <w:rFonts w:ascii="Arial" w:eastAsia="Calibri" w:hAnsi="Arial" w:cs="Arial"/>
          <w:sz w:val="22"/>
          <w:szCs w:val="22"/>
          <w:lang w:val="es-ES_tradnl"/>
        </w:rPr>
        <w:t>, así como incentivos a favor de aquellas dentro del sistema de compras y contratación pública</w:t>
      </w:r>
      <w:r w:rsidRPr="00DD69FC">
        <w:rPr>
          <w:rStyle w:val="Refdenotaalpie"/>
          <w:rFonts w:ascii="Arial" w:eastAsia="Calibri" w:hAnsi="Arial" w:cs="Arial"/>
          <w:sz w:val="22"/>
          <w:szCs w:val="22"/>
          <w:lang w:val="es-ES_tradnl"/>
        </w:rPr>
        <w:footnoteReference w:id="6"/>
      </w:r>
      <w:r w:rsidRPr="00DD69FC">
        <w:rPr>
          <w:rFonts w:ascii="Arial" w:eastAsia="Calibri" w:hAnsi="Arial" w:cs="Arial"/>
          <w:sz w:val="22"/>
          <w:szCs w:val="22"/>
          <w:lang w:val="es-ES_tradnl"/>
        </w:rPr>
        <w:t xml:space="preserve">. </w:t>
      </w:r>
      <w:r w:rsidR="005B4371" w:rsidRPr="00DD69FC">
        <w:rPr>
          <w:rFonts w:ascii="Arial" w:eastAsia="Calibri" w:hAnsi="Arial" w:cs="Arial"/>
          <w:sz w:val="22"/>
          <w:szCs w:val="22"/>
          <w:lang w:val="es-ES_tradnl"/>
        </w:rPr>
        <w:t>De igual forma,</w:t>
      </w:r>
      <w:r w:rsidRPr="00DD69FC">
        <w:rPr>
          <w:rFonts w:ascii="Arial" w:eastAsia="Calibri" w:hAnsi="Arial" w:cs="Arial"/>
          <w:sz w:val="22"/>
          <w:szCs w:val="22"/>
          <w:lang w:val="es-ES_tradnl"/>
        </w:rPr>
        <w:t xml:space="preserve"> se consagran mecanismos de acceso al financiamiento</w:t>
      </w:r>
      <w:r w:rsidRPr="00DD69FC">
        <w:rPr>
          <w:rStyle w:val="Refdenotaalpie"/>
          <w:rFonts w:ascii="Arial" w:eastAsia="Calibri" w:hAnsi="Arial" w:cs="Arial"/>
          <w:sz w:val="22"/>
          <w:szCs w:val="22"/>
          <w:lang w:val="es-ES_tradnl"/>
        </w:rPr>
        <w:footnoteReference w:id="7"/>
      </w:r>
      <w:r w:rsidRPr="00DD69FC">
        <w:rPr>
          <w:rFonts w:ascii="Arial" w:eastAsia="Calibri" w:hAnsi="Arial" w:cs="Arial"/>
          <w:sz w:val="22"/>
          <w:szCs w:val="22"/>
          <w:lang w:val="es-ES_tradnl"/>
        </w:rPr>
        <w:t xml:space="preserve">, se unifican las fuentes de emprendimiento y de desarrollo empresarial, para fortalecer y promover los distintos </w:t>
      </w:r>
      <w:r w:rsidRPr="00DD69FC">
        <w:rPr>
          <w:rFonts w:ascii="Arial" w:eastAsia="Calibri" w:hAnsi="Arial" w:cs="Arial"/>
          <w:sz w:val="22"/>
          <w:szCs w:val="22"/>
          <w:lang w:val="es-ES_tradnl"/>
        </w:rPr>
        <w:lastRenderedPageBreak/>
        <w:t>sectores de la economía</w:t>
      </w:r>
      <w:r w:rsidRPr="00DD69FC">
        <w:rPr>
          <w:rStyle w:val="Refdenotaalpie"/>
          <w:rFonts w:ascii="Arial" w:eastAsia="Calibri" w:hAnsi="Arial" w:cs="Arial"/>
          <w:sz w:val="22"/>
          <w:szCs w:val="22"/>
          <w:lang w:val="es-ES_tradnl"/>
        </w:rPr>
        <w:footnoteReference w:id="8"/>
      </w:r>
      <w:r w:rsidRPr="00DD69FC">
        <w:rPr>
          <w:rFonts w:ascii="Arial" w:eastAsia="Calibri" w:hAnsi="Arial" w:cs="Arial"/>
          <w:sz w:val="22"/>
          <w:szCs w:val="22"/>
          <w:lang w:val="es-ES_tradnl"/>
        </w:rPr>
        <w:t xml:space="preserve"> y se prevén medidas de educación para el emprendimiento y la innovación</w:t>
      </w:r>
      <w:r w:rsidRPr="00DD69FC">
        <w:rPr>
          <w:rStyle w:val="Refdenotaalpie"/>
          <w:rFonts w:ascii="Arial" w:eastAsia="Calibri" w:hAnsi="Arial" w:cs="Arial"/>
          <w:sz w:val="22"/>
          <w:szCs w:val="22"/>
          <w:lang w:val="es-ES_tradnl"/>
        </w:rPr>
        <w:footnoteReference w:id="9"/>
      </w:r>
      <w:r w:rsidRPr="00DD69FC">
        <w:rPr>
          <w:rFonts w:ascii="Arial" w:eastAsia="Calibri" w:hAnsi="Arial" w:cs="Arial"/>
          <w:sz w:val="22"/>
          <w:szCs w:val="22"/>
          <w:lang w:val="es-ES_tradnl"/>
        </w:rPr>
        <w:t>.</w:t>
      </w:r>
    </w:p>
    <w:p w14:paraId="3F42E22F" w14:textId="60FC9BEA" w:rsidR="001B0F40" w:rsidRPr="00DD69FC" w:rsidRDefault="00F80411" w:rsidP="009B0101">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Como se indicó, parte de la Ley 2069 contiene normas que modifican algunos aspectos de la contratación estatal para promover el emprendimiento</w:t>
      </w:r>
      <w:r w:rsidR="005B4371" w:rsidRPr="00DD69FC">
        <w:rPr>
          <w:rFonts w:ascii="Arial" w:eastAsia="Calibri" w:hAnsi="Arial" w:cs="Arial"/>
          <w:sz w:val="22"/>
          <w:szCs w:val="22"/>
          <w:lang w:val="es-ES_tradnl"/>
        </w:rPr>
        <w:t>, particularmente las contenidas</w:t>
      </w:r>
      <w:r w:rsidRPr="00DD69FC">
        <w:rPr>
          <w:rFonts w:ascii="Arial" w:eastAsia="Calibri" w:hAnsi="Arial" w:cs="Arial"/>
          <w:sz w:val="22"/>
          <w:szCs w:val="22"/>
          <w:lang w:val="es-ES_tradnl"/>
        </w:rPr>
        <w:t xml:space="preserve"> en el Capítulo III –artículos 30 al 36–. En su orden, tales artículos consagran: i) reglas sobre la participación de las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xml:space="preserve"> en el procedimiento de mínima cuantía, </w:t>
      </w:r>
      <w:proofErr w:type="spellStart"/>
      <w:r w:rsidRPr="00DD69FC">
        <w:rPr>
          <w:rFonts w:ascii="Arial" w:eastAsia="Calibri" w:hAnsi="Arial" w:cs="Arial"/>
          <w:sz w:val="22"/>
          <w:szCs w:val="22"/>
          <w:lang w:val="es-ES_tradnl"/>
        </w:rPr>
        <w:t>ii</w:t>
      </w:r>
      <w:proofErr w:type="spellEnd"/>
      <w:r w:rsidRPr="00DD69FC">
        <w:rPr>
          <w:rFonts w:ascii="Arial" w:eastAsia="Calibri" w:hAnsi="Arial" w:cs="Arial"/>
          <w:sz w:val="22"/>
          <w:szCs w:val="22"/>
          <w:lang w:val="es-ES_tradnl"/>
        </w:rPr>
        <w:t xml:space="preserve">) criterios diferenciales para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xml:space="preserve"> en el sistema de compras públicas, </w:t>
      </w:r>
      <w:proofErr w:type="spellStart"/>
      <w:r w:rsidRPr="00DD69FC">
        <w:rPr>
          <w:rFonts w:ascii="Arial" w:eastAsia="Calibri" w:hAnsi="Arial" w:cs="Arial"/>
          <w:sz w:val="22"/>
          <w:szCs w:val="22"/>
          <w:lang w:val="es-ES_tradnl"/>
        </w:rPr>
        <w:t>iii</w:t>
      </w:r>
      <w:proofErr w:type="spellEnd"/>
      <w:r w:rsidRPr="00DD69FC">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DD69FC">
        <w:rPr>
          <w:rFonts w:ascii="Arial" w:eastAsia="Calibri" w:hAnsi="Arial" w:cs="Arial"/>
          <w:sz w:val="22"/>
          <w:szCs w:val="22"/>
          <w:lang w:val="es-ES_tradnl"/>
        </w:rPr>
        <w:t>iv</w:t>
      </w:r>
      <w:proofErr w:type="spellEnd"/>
      <w:r w:rsidRPr="00DD69FC">
        <w:rPr>
          <w:rFonts w:ascii="Arial" w:eastAsia="Calibri" w:hAnsi="Arial" w:cs="Arial"/>
          <w:sz w:val="22"/>
          <w:szCs w:val="22"/>
          <w:lang w:val="es-ES_tradnl"/>
        </w:rPr>
        <w:t xml:space="preserve">) promoción del acceso de las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FD18A2">
        <w:rPr>
          <w:rFonts w:ascii="Arial" w:eastAsia="Calibri" w:hAnsi="Arial" w:cs="Arial"/>
          <w:sz w:val="22"/>
          <w:szCs w:val="22"/>
          <w:lang w:val="es-ES_tradnl"/>
        </w:rPr>
        <w:t>l</w:t>
      </w:r>
      <w:r w:rsidRPr="00DD69FC">
        <w:rPr>
          <w:rFonts w:ascii="Arial" w:eastAsia="Calibri" w:hAnsi="Arial" w:cs="Arial"/>
          <w:sz w:val="22"/>
          <w:szCs w:val="22"/>
          <w:lang w:val="es-ES_tradnl"/>
        </w:rPr>
        <w:t xml:space="preserve">ey, a </w:t>
      </w:r>
      <w:proofErr w:type="gramStart"/>
      <w:r w:rsidRPr="00DD69FC">
        <w:rPr>
          <w:rFonts w:ascii="Arial" w:eastAsia="Calibri" w:hAnsi="Arial" w:cs="Arial"/>
          <w:sz w:val="22"/>
          <w:szCs w:val="22"/>
          <w:lang w:val="es-ES_tradnl"/>
        </w:rPr>
        <w:t>continuación</w:t>
      </w:r>
      <w:proofErr w:type="gramEnd"/>
      <w:r w:rsidRPr="00DD69FC">
        <w:rPr>
          <w:rFonts w:ascii="Arial" w:eastAsia="Calibri" w:hAnsi="Arial" w:cs="Arial"/>
          <w:sz w:val="22"/>
          <w:szCs w:val="22"/>
          <w:lang w:val="es-ES_tradnl"/>
        </w:rPr>
        <w:t xml:space="preserve"> se estudiará el contenido y alcance de dicha norma.  </w:t>
      </w:r>
    </w:p>
    <w:p w14:paraId="0F9968F1" w14:textId="77777777" w:rsidR="001B0F40" w:rsidRPr="00DD69FC" w:rsidRDefault="001B0F40" w:rsidP="00833ADA">
      <w:pPr>
        <w:spacing w:line="276" w:lineRule="auto"/>
        <w:jc w:val="both"/>
        <w:rPr>
          <w:rFonts w:ascii="Arial" w:eastAsia="Calibri" w:hAnsi="Arial" w:cs="Arial"/>
          <w:b/>
          <w:bCs/>
          <w:sz w:val="22"/>
          <w:szCs w:val="22"/>
          <w:lang w:val="es-ES_tradnl"/>
        </w:rPr>
      </w:pPr>
    </w:p>
    <w:p w14:paraId="2C2833A6" w14:textId="37CA57A2" w:rsidR="00833ADA" w:rsidRPr="00DD69FC" w:rsidRDefault="00523F41" w:rsidP="00833ADA">
      <w:pPr>
        <w:spacing w:line="276" w:lineRule="auto"/>
        <w:jc w:val="both"/>
        <w:rPr>
          <w:rFonts w:ascii="Arial" w:eastAsia="Calibri" w:hAnsi="Arial" w:cs="Arial"/>
          <w:b/>
          <w:bCs/>
          <w:sz w:val="22"/>
          <w:szCs w:val="22"/>
          <w:lang w:val="es-ES_tradnl"/>
        </w:rPr>
      </w:pPr>
      <w:r w:rsidRPr="00DD69FC">
        <w:rPr>
          <w:rFonts w:ascii="Arial" w:eastAsia="Calibri" w:hAnsi="Arial" w:cs="Arial"/>
          <w:b/>
          <w:bCs/>
          <w:sz w:val="22"/>
          <w:szCs w:val="22"/>
          <w:lang w:val="es-ES_tradnl"/>
        </w:rPr>
        <w:t>2.3.</w:t>
      </w:r>
      <w:r w:rsidR="00833ADA" w:rsidRPr="00DD69FC">
        <w:rPr>
          <w:rFonts w:ascii="Arial" w:eastAsia="Calibri" w:hAnsi="Arial" w:cs="Arial"/>
          <w:b/>
          <w:bCs/>
          <w:sz w:val="22"/>
          <w:szCs w:val="22"/>
          <w:lang w:val="es-ES_tradnl"/>
        </w:rPr>
        <w:t xml:space="preserve"> </w:t>
      </w:r>
      <w:r w:rsidR="000A43B0" w:rsidRPr="00DD69FC">
        <w:rPr>
          <w:rFonts w:ascii="Arial" w:eastAsia="Calibri" w:hAnsi="Arial" w:cs="Arial"/>
          <w:b/>
          <w:bCs/>
          <w:sz w:val="22"/>
          <w:szCs w:val="22"/>
          <w:lang w:val="es-ES_tradnl"/>
        </w:rPr>
        <w:t xml:space="preserve">Derogatoria producida por el artículo 35 de la Ley </w:t>
      </w:r>
      <w:r w:rsidR="006F0F34" w:rsidRPr="00DD69FC">
        <w:rPr>
          <w:rFonts w:ascii="Arial" w:eastAsia="Calibri" w:hAnsi="Arial" w:cs="Arial"/>
          <w:b/>
          <w:bCs/>
          <w:sz w:val="22"/>
          <w:szCs w:val="22"/>
          <w:lang w:val="es-ES_tradnl"/>
        </w:rPr>
        <w:t>2069</w:t>
      </w:r>
      <w:r w:rsidR="000A43B0" w:rsidRPr="00DD69FC">
        <w:rPr>
          <w:rFonts w:ascii="Arial" w:eastAsia="Calibri" w:hAnsi="Arial" w:cs="Arial"/>
          <w:b/>
          <w:bCs/>
          <w:sz w:val="22"/>
          <w:szCs w:val="22"/>
          <w:lang w:val="es-ES_tradnl"/>
        </w:rPr>
        <w:t xml:space="preserve"> de 2020 </w:t>
      </w:r>
      <w:r w:rsidR="00035FA2" w:rsidRPr="00DD69FC">
        <w:rPr>
          <w:rFonts w:ascii="Arial" w:eastAsia="Calibri" w:hAnsi="Arial" w:cs="Arial"/>
          <w:b/>
          <w:bCs/>
          <w:sz w:val="22"/>
          <w:szCs w:val="22"/>
          <w:lang w:val="es-ES_tradnl"/>
        </w:rPr>
        <w:t>a los factores de desempate del Decreto</w:t>
      </w:r>
      <w:r w:rsidR="000A43B0" w:rsidRPr="00DD69FC">
        <w:rPr>
          <w:rFonts w:ascii="Arial" w:eastAsia="Calibri" w:hAnsi="Arial" w:cs="Arial"/>
          <w:b/>
          <w:bCs/>
          <w:sz w:val="22"/>
          <w:szCs w:val="22"/>
          <w:lang w:val="es-ES_tradnl"/>
        </w:rPr>
        <w:t xml:space="preserve"> 1082 de 2015.</w:t>
      </w:r>
    </w:p>
    <w:p w14:paraId="39B77F09" w14:textId="77777777" w:rsidR="00FC6DB9" w:rsidRPr="00DD69FC" w:rsidRDefault="00FC6DB9" w:rsidP="00271230">
      <w:pPr>
        <w:spacing w:line="276" w:lineRule="auto"/>
        <w:jc w:val="both"/>
        <w:rPr>
          <w:rFonts w:ascii="Arial" w:eastAsia="Calibri" w:hAnsi="Arial" w:cs="Arial"/>
          <w:sz w:val="22"/>
          <w:szCs w:val="22"/>
          <w:lang w:val="es-ES_tradnl"/>
        </w:rPr>
      </w:pPr>
    </w:p>
    <w:p w14:paraId="5A4EC232" w14:textId="5740B62A" w:rsidR="008C6A49" w:rsidRPr="00DD69FC" w:rsidRDefault="008C6A49" w:rsidP="008C6A49">
      <w:pPr>
        <w:spacing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sidR="005B4371" w:rsidRPr="00DD69FC">
        <w:rPr>
          <w:rFonts w:ascii="Arial" w:eastAsia="Calibri" w:hAnsi="Arial" w:cs="Arial"/>
          <w:sz w:val="22"/>
          <w:szCs w:val="22"/>
          <w:lang w:val="es-ES_tradnl"/>
        </w:rPr>
        <w:t>, l</w:t>
      </w:r>
      <w:r w:rsidRPr="00DD69FC">
        <w:rPr>
          <w:rFonts w:ascii="Arial" w:eastAsia="Calibri" w:hAnsi="Arial" w:cs="Arial"/>
          <w:sz w:val="22"/>
          <w:szCs w:val="22"/>
          <w:lang w:val="es-ES_tradnl"/>
        </w:rPr>
        <w:t xml:space="preserve">a </w:t>
      </w:r>
      <w:r w:rsidR="00D7536A" w:rsidRPr="00DD69FC">
        <w:rPr>
          <w:rFonts w:ascii="Arial" w:eastAsia="Calibri" w:hAnsi="Arial" w:cs="Arial"/>
          <w:sz w:val="22"/>
          <w:szCs w:val="22"/>
          <w:lang w:val="es-ES_tradnl"/>
        </w:rPr>
        <w:t>Agencia</w:t>
      </w:r>
      <w:r w:rsidRPr="00DD69FC">
        <w:rPr>
          <w:rFonts w:ascii="Arial" w:eastAsia="Calibri" w:hAnsi="Arial" w:cs="Arial"/>
          <w:sz w:val="22"/>
          <w:szCs w:val="22"/>
          <w:lang w:val="es-ES_tradnl"/>
        </w:rPr>
        <w:t xml:space="preserve"> se pronunciará sobre el alcance que otorga a tales disposiciones</w:t>
      </w:r>
      <w:r w:rsidR="005B4371" w:rsidRPr="00DD69FC">
        <w:rPr>
          <w:rFonts w:ascii="Arial" w:eastAsia="Calibri" w:hAnsi="Arial" w:cs="Arial"/>
          <w:sz w:val="22"/>
          <w:szCs w:val="22"/>
          <w:lang w:val="es-ES_tradnl"/>
        </w:rPr>
        <w:t>. Lo anterior,</w:t>
      </w:r>
      <w:r w:rsidRPr="00DD69FC">
        <w:rPr>
          <w:rFonts w:ascii="Arial" w:eastAsia="Calibri" w:hAnsi="Arial" w:cs="Arial"/>
          <w:sz w:val="22"/>
          <w:szCs w:val="22"/>
          <w:lang w:val="es-ES_tradnl"/>
        </w:rPr>
        <w:t xml:space="preserve"> sin pasar por alto la novedad de la Ley 2069 de 2020 –dada su reciente </w:t>
      </w:r>
      <w:proofErr w:type="gramStart"/>
      <w:r w:rsidRPr="00DD69FC">
        <w:rPr>
          <w:rFonts w:ascii="Arial" w:eastAsia="Calibri" w:hAnsi="Arial" w:cs="Arial"/>
          <w:sz w:val="22"/>
          <w:szCs w:val="22"/>
          <w:lang w:val="es-ES_tradnl"/>
        </w:rPr>
        <w:t>entrada en vigencia</w:t>
      </w:r>
      <w:proofErr w:type="gramEnd"/>
      <w:r w:rsidRPr="00DD69FC">
        <w:rPr>
          <w:rFonts w:ascii="Arial" w:eastAsia="Calibri" w:hAnsi="Arial" w:cs="Arial"/>
          <w:sz w:val="22"/>
          <w:szCs w:val="22"/>
          <w:lang w:val="es-ES_tradnl"/>
        </w:rPr>
        <w:t>– y la ausencia de pronunciamientos jurisprudenciales o estudios doctrinarios sobre el tema, que seguramente contribuirán a decantar la interpretación de las normas en comento.</w:t>
      </w:r>
    </w:p>
    <w:p w14:paraId="7041E5AE" w14:textId="0D5CCB0F" w:rsidR="00337296" w:rsidRPr="00DD69FC" w:rsidRDefault="00337296" w:rsidP="00337296">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2911686" w14:textId="77777777" w:rsidR="008C6A49" w:rsidRPr="00DD69FC" w:rsidRDefault="008C6A49" w:rsidP="008C6A49">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xml:space="preserve"> en procedimientos de mínima cuantía, </w:t>
      </w:r>
      <w:r w:rsidRPr="00DD69FC">
        <w:rPr>
          <w:rFonts w:ascii="Arial" w:eastAsia="Calibri" w:hAnsi="Arial" w:cs="Arial"/>
          <w:sz w:val="22"/>
          <w:szCs w:val="22"/>
          <w:lang w:val="es-ES_tradnl"/>
        </w:rPr>
        <w:lastRenderedPageBreak/>
        <w:t xml:space="preserve">establece que «Las particularidades del procedimiento aquí previsto, así como la posibilidad que tengan las entidades de realizar estas adquisiciones a </w:t>
      </w:r>
      <w:proofErr w:type="spellStart"/>
      <w:r w:rsidRPr="00DD69FC">
        <w:rPr>
          <w:rFonts w:ascii="Arial" w:eastAsia="Calibri" w:hAnsi="Arial" w:cs="Arial"/>
          <w:sz w:val="22"/>
          <w:szCs w:val="22"/>
          <w:lang w:val="es-ES_tradnl"/>
        </w:rPr>
        <w:t>Mipymes</w:t>
      </w:r>
      <w:proofErr w:type="spellEnd"/>
      <w:r w:rsidRPr="00DD69FC">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DD69FC" w:rsidRDefault="008C6A49" w:rsidP="008C6A49">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021F0A3C" w14:textId="77777777" w:rsidR="0047771F" w:rsidRPr="00DD69FC" w:rsidRDefault="0047771F" w:rsidP="0047771F">
      <w:pPr>
        <w:spacing w:before="120" w:line="276" w:lineRule="auto"/>
        <w:ind w:firstLine="708"/>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Lo mismo no sucede con el artículo 35. En efecto, </w:t>
      </w:r>
      <w:r w:rsidRPr="00DD69FC">
        <w:rPr>
          <w:rFonts w:ascii="Arial" w:hAnsi="Arial" w:cs="Arial"/>
          <w:sz w:val="22"/>
          <w:szCs w:val="22"/>
          <w:lang w:val="es-ES_tradnl"/>
        </w:rPr>
        <w:t>si bien los factores de desempate regulados en el artículo 35 deben aplicarse «</w:t>
      </w:r>
      <w:r w:rsidRPr="00DD69FC">
        <w:rPr>
          <w:rFonts w:ascii="Arial" w:hAnsi="Arial" w:cs="Arial"/>
          <w:lang w:val="es-ES_tradnl"/>
        </w:rPr>
        <w:t xml:space="preserve">[…] </w:t>
      </w:r>
      <w:r w:rsidRPr="00DD69FC">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DD69FC">
        <w:rPr>
          <w:rFonts w:ascii="Arial" w:eastAsia="Calibri" w:hAnsi="Arial" w:cs="Arial"/>
          <w:sz w:val="22"/>
          <w:szCs w:val="22"/>
          <w:lang w:val="es-ES_tradnl"/>
        </w:rPr>
        <w:t xml:space="preserve"> </w:t>
      </w:r>
    </w:p>
    <w:p w14:paraId="1F45085B" w14:textId="77777777" w:rsidR="008C6A49" w:rsidRPr="00DD69FC" w:rsidRDefault="008C6A49" w:rsidP="008C6A49">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DD69FC">
        <w:rPr>
          <w:rFonts w:ascii="Arial" w:eastAsia="Calibri" w:hAnsi="Arial" w:cs="Arial"/>
          <w:i/>
          <w:iCs/>
          <w:sz w:val="22"/>
          <w:szCs w:val="22"/>
          <w:lang w:val="es-ES_tradnl"/>
        </w:rPr>
        <w:t>podrá reglamentar</w:t>
      </w:r>
      <w:r w:rsidRPr="00DD69FC">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365E5E9B" w14:textId="0AFFD78A" w:rsidR="008C6A49" w:rsidRPr="00DD69FC" w:rsidRDefault="008C6A49" w:rsidP="008C6A49">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DD69FC">
        <w:rPr>
          <w:rFonts w:ascii="Arial" w:eastAsia="Calibri" w:hAnsi="Arial" w:cs="Arial"/>
          <w:sz w:val="22"/>
          <w:szCs w:val="22"/>
          <w:lang w:val="es-ES_tradnl"/>
        </w:rPr>
        <w:t xml:space="preserve">sin perjuicio de que el Gobierno Nacional ejerza la potestad reglamentaria para regular los casos en que concurren dos o más de los factores de desempate, </w:t>
      </w:r>
      <w:r w:rsidRPr="00DD69FC">
        <w:rPr>
          <w:rFonts w:ascii="Arial" w:eastAsia="Calibri" w:hAnsi="Arial" w:cs="Arial"/>
          <w:sz w:val="22"/>
          <w:szCs w:val="22"/>
          <w:lang w:val="es-ES_tradnl"/>
        </w:rPr>
        <w:t xml:space="preserve">no es necesaria la existencia del reglamento como presupuesto necesario para aplicar el artículo 35 de la Ley 2069 de 2020. De este modo, se concluye que los factores </w:t>
      </w:r>
      <w:r w:rsidRPr="00DD69FC">
        <w:rPr>
          <w:rFonts w:ascii="Arial" w:eastAsia="Calibri" w:hAnsi="Arial" w:cs="Arial"/>
          <w:sz w:val="22"/>
          <w:szCs w:val="22"/>
          <w:lang w:val="es-ES_tradnl"/>
        </w:rPr>
        <w:lastRenderedPageBreak/>
        <w:t>de desempate del artículo citado son exigibles desde la fecha de su promulgación, es decir, deben tenerse en cuenta en los procesos de selección que se inicien después del 31 de diciembre de 2020.</w:t>
      </w:r>
    </w:p>
    <w:p w14:paraId="041BB6BB" w14:textId="79A3C805" w:rsidR="008E26D9" w:rsidRPr="00DD69FC" w:rsidRDefault="006A4F85" w:rsidP="00AC4AD2">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Ahora bien, </w:t>
      </w:r>
      <w:r w:rsidR="00A46B4B" w:rsidRPr="00DD69FC">
        <w:rPr>
          <w:rFonts w:ascii="Arial" w:hAnsi="Arial" w:cs="Arial"/>
          <w:sz w:val="22"/>
          <w:szCs w:val="22"/>
          <w:lang w:val="es-ES_tradnl"/>
        </w:rPr>
        <w:t xml:space="preserve">hasta la promulgación de la Ley </w:t>
      </w:r>
      <w:r w:rsidR="006F0F34" w:rsidRPr="00DD69FC">
        <w:rPr>
          <w:rFonts w:ascii="Arial" w:hAnsi="Arial" w:cs="Arial"/>
          <w:sz w:val="22"/>
          <w:szCs w:val="22"/>
          <w:lang w:val="es-ES_tradnl"/>
        </w:rPr>
        <w:t>2069</w:t>
      </w:r>
      <w:r w:rsidR="00530059" w:rsidRPr="00DD69FC">
        <w:rPr>
          <w:rFonts w:ascii="Arial" w:hAnsi="Arial" w:cs="Arial"/>
          <w:sz w:val="22"/>
          <w:szCs w:val="22"/>
          <w:lang w:val="es-ES_tradnl"/>
        </w:rPr>
        <w:t xml:space="preserve"> de 2020</w:t>
      </w:r>
      <w:r w:rsidR="00D65861" w:rsidRPr="00DD69FC">
        <w:rPr>
          <w:rFonts w:ascii="Arial" w:hAnsi="Arial" w:cs="Arial"/>
          <w:sz w:val="22"/>
          <w:szCs w:val="22"/>
          <w:lang w:val="es-ES_tradnl"/>
        </w:rPr>
        <w:t>,</w:t>
      </w:r>
      <w:r w:rsidR="00530059" w:rsidRPr="00DD69FC">
        <w:rPr>
          <w:rFonts w:ascii="Arial" w:hAnsi="Arial" w:cs="Arial"/>
          <w:sz w:val="22"/>
          <w:szCs w:val="22"/>
          <w:lang w:val="es-ES_tradnl"/>
        </w:rPr>
        <w:t xml:space="preserve"> </w:t>
      </w:r>
      <w:r w:rsidRPr="00DD69FC">
        <w:rPr>
          <w:rFonts w:ascii="Arial" w:hAnsi="Arial" w:cs="Arial"/>
          <w:sz w:val="22"/>
          <w:szCs w:val="22"/>
          <w:lang w:val="es-ES_tradnl"/>
        </w:rPr>
        <w:t xml:space="preserve">el artículo </w:t>
      </w:r>
      <w:r w:rsidR="00A46B4B" w:rsidRPr="00DD69FC">
        <w:rPr>
          <w:rFonts w:ascii="Arial" w:hAnsi="Arial" w:cs="Arial"/>
          <w:sz w:val="22"/>
          <w:szCs w:val="22"/>
          <w:lang w:val="es-ES_tradnl"/>
        </w:rPr>
        <w:t xml:space="preserve">2.2.1.1.2.2.9. del Decreto 1082 de 2015 </w:t>
      </w:r>
      <w:r w:rsidR="001F10BD" w:rsidRPr="00DD69FC">
        <w:rPr>
          <w:rFonts w:ascii="Arial" w:hAnsi="Arial" w:cs="Arial"/>
          <w:sz w:val="22"/>
          <w:szCs w:val="22"/>
          <w:lang w:val="es-ES_tradnl"/>
        </w:rPr>
        <w:t>regulaba</w:t>
      </w:r>
      <w:r w:rsidR="00530059" w:rsidRPr="00DD69FC">
        <w:rPr>
          <w:rFonts w:ascii="Arial" w:hAnsi="Arial" w:cs="Arial"/>
          <w:sz w:val="22"/>
          <w:szCs w:val="22"/>
          <w:lang w:val="es-ES_tradnl"/>
        </w:rPr>
        <w:t xml:space="preserve"> los factores de desempate que debían aplicarse en los procesos de selección</w:t>
      </w:r>
      <w:r w:rsidR="00530059" w:rsidRPr="00DD69FC">
        <w:rPr>
          <w:rStyle w:val="Refdenotaalpie"/>
          <w:rFonts w:ascii="Arial" w:hAnsi="Arial" w:cs="Arial"/>
          <w:sz w:val="22"/>
          <w:szCs w:val="22"/>
          <w:lang w:val="es-ES_tradnl"/>
        </w:rPr>
        <w:footnoteReference w:id="10"/>
      </w:r>
      <w:r w:rsidR="00530059" w:rsidRPr="00DD69FC">
        <w:rPr>
          <w:rFonts w:ascii="Arial" w:hAnsi="Arial" w:cs="Arial"/>
          <w:sz w:val="22"/>
          <w:szCs w:val="22"/>
          <w:lang w:val="es-ES_tradnl"/>
        </w:rPr>
        <w:t>.</w:t>
      </w:r>
      <w:r w:rsidR="00D65861" w:rsidRPr="00DD69FC">
        <w:rPr>
          <w:rFonts w:ascii="Arial" w:hAnsi="Arial" w:cs="Arial"/>
          <w:sz w:val="22"/>
          <w:szCs w:val="22"/>
          <w:lang w:val="es-ES_tradnl"/>
        </w:rPr>
        <w:t xml:space="preserve"> En </w:t>
      </w:r>
      <w:r w:rsidR="00817661" w:rsidRPr="00DD69FC">
        <w:rPr>
          <w:rFonts w:ascii="Arial" w:hAnsi="Arial" w:cs="Arial"/>
          <w:sz w:val="22"/>
          <w:szCs w:val="22"/>
          <w:lang w:val="es-ES_tradnl"/>
        </w:rPr>
        <w:t xml:space="preserve">criterio de esta </w:t>
      </w:r>
      <w:r w:rsidR="009962B0" w:rsidRPr="00DD69FC">
        <w:rPr>
          <w:rFonts w:ascii="Arial" w:hAnsi="Arial" w:cs="Arial"/>
          <w:sz w:val="22"/>
          <w:szCs w:val="22"/>
          <w:lang w:val="es-ES_tradnl"/>
        </w:rPr>
        <w:t>Agencia</w:t>
      </w:r>
      <w:r w:rsidR="00817661" w:rsidRPr="00DD69FC">
        <w:rPr>
          <w:rFonts w:ascii="Arial" w:hAnsi="Arial" w:cs="Arial"/>
          <w:sz w:val="22"/>
          <w:szCs w:val="22"/>
          <w:lang w:val="es-ES_tradnl"/>
        </w:rPr>
        <w:t xml:space="preserve">, dicha norma debe entenderse derogada por el artículo 35 de la Ley </w:t>
      </w:r>
      <w:r w:rsidR="006F0F34" w:rsidRPr="00DD69FC">
        <w:rPr>
          <w:rFonts w:ascii="Arial" w:hAnsi="Arial" w:cs="Arial"/>
          <w:sz w:val="22"/>
          <w:szCs w:val="22"/>
          <w:lang w:val="es-ES_tradnl"/>
        </w:rPr>
        <w:t>2069</w:t>
      </w:r>
      <w:r w:rsidR="00817661" w:rsidRPr="00DD69FC">
        <w:rPr>
          <w:rFonts w:ascii="Arial" w:hAnsi="Arial" w:cs="Arial"/>
          <w:sz w:val="22"/>
          <w:szCs w:val="22"/>
          <w:lang w:val="es-ES_tradnl"/>
        </w:rPr>
        <w:t xml:space="preserve"> de 2020.</w:t>
      </w:r>
      <w:r w:rsidR="008D021B" w:rsidRPr="00DD69FC">
        <w:rPr>
          <w:rFonts w:ascii="Arial" w:hAnsi="Arial" w:cs="Arial"/>
          <w:sz w:val="22"/>
          <w:szCs w:val="22"/>
          <w:lang w:val="es-ES_tradnl"/>
        </w:rPr>
        <w:t xml:space="preserve"> Ello no solo porque el artículo </w:t>
      </w:r>
      <w:r w:rsidR="000B1057" w:rsidRPr="00DD69FC">
        <w:rPr>
          <w:rFonts w:ascii="Arial" w:hAnsi="Arial" w:cs="Arial"/>
          <w:sz w:val="22"/>
          <w:szCs w:val="22"/>
          <w:lang w:val="es-ES_tradnl"/>
        </w:rPr>
        <w:t xml:space="preserve">84 de esta Ley dice que «rige a partir del momento de su promulgación», es decir, desde el 31 de diciembre de 2020, sino además porque </w:t>
      </w:r>
      <w:r w:rsidR="00AE5899" w:rsidRPr="00DD69FC">
        <w:rPr>
          <w:rFonts w:ascii="Arial" w:hAnsi="Arial" w:cs="Arial"/>
          <w:sz w:val="22"/>
          <w:szCs w:val="22"/>
          <w:lang w:val="es-ES_tradnl"/>
        </w:rPr>
        <w:t xml:space="preserve">la misma disposición señala que </w:t>
      </w:r>
      <w:r w:rsidR="00EF07FB" w:rsidRPr="00DD69FC">
        <w:rPr>
          <w:rFonts w:ascii="Arial" w:hAnsi="Arial" w:cs="Arial"/>
          <w:sz w:val="22"/>
          <w:szCs w:val="22"/>
          <w:lang w:val="es-ES_tradnl"/>
        </w:rPr>
        <w:t xml:space="preserve">la Ley </w:t>
      </w:r>
      <w:r w:rsidR="006F0F34" w:rsidRPr="00DD69FC">
        <w:rPr>
          <w:rFonts w:ascii="Arial" w:hAnsi="Arial" w:cs="Arial"/>
          <w:sz w:val="22"/>
          <w:szCs w:val="22"/>
          <w:lang w:val="es-ES_tradnl"/>
        </w:rPr>
        <w:t>2069</w:t>
      </w:r>
      <w:r w:rsidR="00EF07FB" w:rsidRPr="00DD69FC">
        <w:rPr>
          <w:rFonts w:ascii="Arial" w:hAnsi="Arial" w:cs="Arial"/>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DD69FC">
        <w:rPr>
          <w:rFonts w:ascii="Arial" w:hAnsi="Arial" w:cs="Arial"/>
          <w:sz w:val="22"/>
          <w:szCs w:val="22"/>
          <w:lang w:val="es-ES_tradnl"/>
        </w:rPr>
        <w:t xml:space="preserve"> Bajo esta consideración, como el artículo 35 de la Ley </w:t>
      </w:r>
      <w:r w:rsidR="006F0F34" w:rsidRPr="00DD69FC">
        <w:rPr>
          <w:rFonts w:ascii="Arial" w:hAnsi="Arial" w:cs="Arial"/>
          <w:sz w:val="22"/>
          <w:szCs w:val="22"/>
          <w:lang w:val="es-ES_tradnl"/>
        </w:rPr>
        <w:t>2069</w:t>
      </w:r>
      <w:r w:rsidR="00583E07" w:rsidRPr="00DD69FC">
        <w:rPr>
          <w:rFonts w:ascii="Arial" w:hAnsi="Arial" w:cs="Arial"/>
          <w:sz w:val="22"/>
          <w:szCs w:val="22"/>
          <w:lang w:val="es-ES_tradnl"/>
        </w:rPr>
        <w:t xml:space="preserve"> de 2020 regula en forma distinta</w:t>
      </w:r>
      <w:r w:rsidR="00AB24F8" w:rsidRPr="00DD69FC">
        <w:rPr>
          <w:rFonts w:ascii="Arial" w:hAnsi="Arial" w:cs="Arial"/>
          <w:sz w:val="22"/>
          <w:szCs w:val="22"/>
          <w:lang w:val="es-ES_tradnl"/>
        </w:rPr>
        <w:t xml:space="preserve"> a como lo hacía el artículo 2.2.1.1.2.2.9. del Decreto 1082 de 2015 </w:t>
      </w:r>
      <w:r w:rsidR="00397C34" w:rsidRPr="00DD69FC">
        <w:rPr>
          <w:rFonts w:ascii="Arial" w:hAnsi="Arial" w:cs="Arial"/>
          <w:sz w:val="22"/>
          <w:szCs w:val="22"/>
          <w:lang w:val="es-ES_tradnl"/>
        </w:rPr>
        <w:t>la aplicación de los factores de desempate,</w:t>
      </w:r>
      <w:r w:rsidR="00AB24F8" w:rsidRPr="00DD69FC">
        <w:rPr>
          <w:rFonts w:ascii="Arial" w:hAnsi="Arial" w:cs="Arial"/>
          <w:sz w:val="22"/>
          <w:szCs w:val="22"/>
          <w:lang w:val="es-ES_tradnl"/>
        </w:rPr>
        <w:t xml:space="preserve"> </w:t>
      </w:r>
      <w:r w:rsidR="0018007F" w:rsidRPr="00DD69FC">
        <w:rPr>
          <w:rFonts w:ascii="Arial" w:hAnsi="Arial" w:cs="Arial"/>
          <w:sz w:val="22"/>
          <w:szCs w:val="22"/>
          <w:lang w:val="es-ES_tradnl"/>
        </w:rPr>
        <w:t xml:space="preserve">este último </w:t>
      </w:r>
      <w:r w:rsidR="00AB24F8" w:rsidRPr="00DD69FC">
        <w:rPr>
          <w:rFonts w:ascii="Arial" w:hAnsi="Arial" w:cs="Arial"/>
          <w:sz w:val="22"/>
          <w:szCs w:val="22"/>
          <w:lang w:val="es-ES_tradnl"/>
        </w:rPr>
        <w:t xml:space="preserve">debe entenderse derogado. </w:t>
      </w:r>
    </w:p>
    <w:p w14:paraId="06AA9677" w14:textId="77777777" w:rsidR="006C572F" w:rsidRPr="00DD69FC" w:rsidRDefault="00AB24F8" w:rsidP="00AC4AD2">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DD69FC">
        <w:rPr>
          <w:rFonts w:ascii="Arial" w:hAnsi="Arial" w:cs="Arial"/>
          <w:sz w:val="22"/>
          <w:szCs w:val="22"/>
          <w:lang w:val="es-ES_tradnl"/>
        </w:rPr>
        <w:t>2 del artículo 91 de la Ley 1437 de 2011.</w:t>
      </w:r>
      <w:r w:rsidR="005907D4" w:rsidRPr="00DD69FC">
        <w:rPr>
          <w:rFonts w:ascii="Arial" w:hAnsi="Arial" w:cs="Arial"/>
          <w:sz w:val="22"/>
          <w:szCs w:val="22"/>
          <w:lang w:val="es-ES_tradnl"/>
        </w:rPr>
        <w:t xml:space="preserve"> </w:t>
      </w:r>
      <w:r w:rsidR="00A639A9" w:rsidRPr="00DD69FC">
        <w:rPr>
          <w:rFonts w:ascii="Arial" w:hAnsi="Arial" w:cs="Arial"/>
          <w:sz w:val="22"/>
          <w:szCs w:val="22"/>
          <w:lang w:val="es-ES_tradnl"/>
        </w:rPr>
        <w:t xml:space="preserve">Esta norma señala que los actos </w:t>
      </w:r>
      <w:r w:rsidR="00A639A9" w:rsidRPr="00DD69FC">
        <w:rPr>
          <w:rFonts w:ascii="Arial" w:hAnsi="Arial" w:cs="Arial"/>
          <w:sz w:val="22"/>
          <w:szCs w:val="22"/>
          <w:lang w:val="es-ES_tradnl"/>
        </w:rPr>
        <w:lastRenderedPageBreak/>
        <w:t xml:space="preserve">administrativos pierden fuerza ejecutoria </w:t>
      </w:r>
      <w:r w:rsidR="0064194F" w:rsidRPr="00DD69FC">
        <w:rPr>
          <w:rFonts w:ascii="Arial" w:hAnsi="Arial" w:cs="Arial"/>
          <w:sz w:val="22"/>
          <w:szCs w:val="22"/>
          <w:lang w:val="es-ES_tradnl"/>
        </w:rPr>
        <w:t xml:space="preserve">«Cuando desaparezcan sus fundamentos de hecho o de derecho». </w:t>
      </w:r>
      <w:bookmarkStart w:id="4" w:name="_Hlk62546732"/>
      <w:r w:rsidR="0064194F" w:rsidRPr="00DD69FC">
        <w:rPr>
          <w:rFonts w:ascii="Arial" w:hAnsi="Arial" w:cs="Arial"/>
          <w:sz w:val="22"/>
          <w:szCs w:val="22"/>
          <w:lang w:val="es-ES_tradnl"/>
        </w:rPr>
        <w:t xml:space="preserve">Dado que el Decreto 1082 de 2015 es un reglamento </w:t>
      </w:r>
      <w:proofErr w:type="spellStart"/>
      <w:r w:rsidR="0064194F" w:rsidRPr="00DD69FC">
        <w:rPr>
          <w:rFonts w:ascii="Arial" w:hAnsi="Arial" w:cs="Arial"/>
          <w:i/>
          <w:iCs/>
          <w:sz w:val="22"/>
          <w:szCs w:val="22"/>
          <w:lang w:val="es-ES_tradnl"/>
        </w:rPr>
        <w:t>secundum</w:t>
      </w:r>
      <w:proofErr w:type="spellEnd"/>
      <w:r w:rsidR="0064194F" w:rsidRPr="00DD69FC">
        <w:rPr>
          <w:rFonts w:ascii="Arial" w:hAnsi="Arial" w:cs="Arial"/>
          <w:i/>
          <w:iCs/>
          <w:sz w:val="22"/>
          <w:szCs w:val="22"/>
          <w:lang w:val="es-ES_tradnl"/>
        </w:rPr>
        <w:t xml:space="preserve"> </w:t>
      </w:r>
      <w:proofErr w:type="spellStart"/>
      <w:r w:rsidR="0064194F" w:rsidRPr="00DD69FC">
        <w:rPr>
          <w:rFonts w:ascii="Arial" w:hAnsi="Arial" w:cs="Arial"/>
          <w:i/>
          <w:iCs/>
          <w:sz w:val="22"/>
          <w:szCs w:val="22"/>
          <w:lang w:val="es-ES_tradnl"/>
        </w:rPr>
        <w:t>legem</w:t>
      </w:r>
      <w:proofErr w:type="spellEnd"/>
      <w:r w:rsidR="0064194F" w:rsidRPr="00DD69FC">
        <w:rPr>
          <w:rFonts w:ascii="Arial" w:hAnsi="Arial" w:cs="Arial"/>
          <w:sz w:val="22"/>
          <w:szCs w:val="22"/>
          <w:lang w:val="es-ES_tradnl"/>
        </w:rPr>
        <w:t xml:space="preserve"> </w:t>
      </w:r>
      <w:r w:rsidR="00E305A8" w:rsidRPr="00DD69FC">
        <w:rPr>
          <w:rFonts w:ascii="Arial" w:hAnsi="Arial" w:cs="Arial"/>
          <w:sz w:val="22"/>
          <w:szCs w:val="22"/>
          <w:lang w:val="es-ES_tradnl"/>
        </w:rPr>
        <w:t xml:space="preserve">–es decir, que desarrolla </w:t>
      </w:r>
      <w:r w:rsidR="00F44120" w:rsidRPr="00DD69FC">
        <w:rPr>
          <w:rFonts w:ascii="Arial" w:hAnsi="Arial" w:cs="Arial"/>
          <w:sz w:val="22"/>
          <w:szCs w:val="22"/>
          <w:lang w:val="es-ES_tradnl"/>
        </w:rPr>
        <w:t>una norma de mayor jerarquía</w:t>
      </w:r>
      <w:r w:rsidR="00E305A8" w:rsidRPr="00DD69FC">
        <w:rPr>
          <w:rFonts w:ascii="Arial" w:hAnsi="Arial" w:cs="Arial"/>
          <w:sz w:val="22"/>
          <w:szCs w:val="22"/>
          <w:lang w:val="es-ES_tradnl"/>
        </w:rPr>
        <w:t>–</w:t>
      </w:r>
      <w:r w:rsidR="004B6EF5" w:rsidRPr="00DD69FC">
        <w:rPr>
          <w:rFonts w:ascii="Arial" w:hAnsi="Arial" w:cs="Arial"/>
          <w:sz w:val="22"/>
          <w:szCs w:val="22"/>
          <w:lang w:val="es-ES_tradnl"/>
        </w:rPr>
        <w:t>, la expedición de una ley</w:t>
      </w:r>
      <w:r w:rsidR="008E26D9" w:rsidRPr="00DD69FC">
        <w:rPr>
          <w:rFonts w:ascii="Arial" w:hAnsi="Arial" w:cs="Arial"/>
          <w:sz w:val="22"/>
          <w:szCs w:val="22"/>
          <w:lang w:val="es-ES_tradnl"/>
        </w:rPr>
        <w:t xml:space="preserve"> en sentido formal</w:t>
      </w:r>
      <w:r w:rsidR="00C03664" w:rsidRPr="00DD69FC">
        <w:rPr>
          <w:rFonts w:ascii="Arial" w:hAnsi="Arial" w:cs="Arial"/>
          <w:sz w:val="22"/>
          <w:szCs w:val="22"/>
          <w:lang w:val="es-ES_tradnl"/>
        </w:rPr>
        <w:t xml:space="preserve"> –</w:t>
      </w:r>
      <w:r w:rsidR="008E26D9" w:rsidRPr="00DD69FC">
        <w:rPr>
          <w:rFonts w:ascii="Arial" w:hAnsi="Arial" w:cs="Arial"/>
          <w:sz w:val="22"/>
          <w:szCs w:val="22"/>
          <w:lang w:val="es-ES_tradnl"/>
        </w:rPr>
        <w:t xml:space="preserve">es decir, </w:t>
      </w:r>
      <w:r w:rsidR="00F44120" w:rsidRPr="00DD69FC">
        <w:rPr>
          <w:rFonts w:ascii="Arial" w:hAnsi="Arial" w:cs="Arial"/>
          <w:sz w:val="22"/>
          <w:szCs w:val="22"/>
          <w:lang w:val="es-ES_tradnl"/>
        </w:rPr>
        <w:t>una fuente que condiciona el contenido de este último</w:t>
      </w:r>
      <w:r w:rsidR="00C03664" w:rsidRPr="00DD69FC">
        <w:rPr>
          <w:rFonts w:ascii="Arial" w:hAnsi="Arial" w:cs="Arial"/>
          <w:sz w:val="22"/>
          <w:szCs w:val="22"/>
          <w:lang w:val="es-ES_tradnl"/>
        </w:rPr>
        <w:t>–</w:t>
      </w:r>
      <w:r w:rsidR="008E26D9" w:rsidRPr="00DD69FC">
        <w:rPr>
          <w:rFonts w:ascii="Arial" w:hAnsi="Arial" w:cs="Arial"/>
          <w:sz w:val="22"/>
          <w:szCs w:val="22"/>
          <w:lang w:val="es-ES_tradnl"/>
        </w:rPr>
        <w:t>, hace que la disposición reglamentaria decaiga</w:t>
      </w:r>
      <w:bookmarkEnd w:id="4"/>
      <w:r w:rsidR="008E26D9" w:rsidRPr="00DD69FC">
        <w:rPr>
          <w:rFonts w:ascii="Arial" w:hAnsi="Arial" w:cs="Arial"/>
          <w:sz w:val="22"/>
          <w:szCs w:val="22"/>
          <w:lang w:val="es-ES_tradnl"/>
        </w:rPr>
        <w:t xml:space="preserve">. </w:t>
      </w:r>
      <w:r w:rsidR="00397C34" w:rsidRPr="00DD69FC">
        <w:rPr>
          <w:rFonts w:ascii="Arial" w:hAnsi="Arial" w:cs="Arial"/>
          <w:sz w:val="22"/>
          <w:szCs w:val="22"/>
          <w:lang w:val="es-ES_tradnl"/>
        </w:rPr>
        <w:t xml:space="preserve"> </w:t>
      </w:r>
      <w:r w:rsidR="00817661" w:rsidRPr="00DD69FC">
        <w:rPr>
          <w:rFonts w:ascii="Arial" w:hAnsi="Arial" w:cs="Arial"/>
          <w:sz w:val="22"/>
          <w:szCs w:val="22"/>
          <w:lang w:val="es-ES_tradnl"/>
        </w:rPr>
        <w:t xml:space="preserve"> </w:t>
      </w:r>
    </w:p>
    <w:p w14:paraId="3401A6A9" w14:textId="4A3C7684" w:rsidR="00851E09" w:rsidRPr="00DD69FC" w:rsidRDefault="006C572F">
      <w:pPr>
        <w:spacing w:before="120" w:line="276" w:lineRule="auto"/>
        <w:ind w:firstLine="709"/>
        <w:jc w:val="both"/>
        <w:rPr>
          <w:rFonts w:ascii="Arial" w:hAnsi="Arial" w:cs="Arial"/>
          <w:sz w:val="22"/>
          <w:szCs w:val="22"/>
          <w:lang w:val="es-ES_tradnl"/>
        </w:rPr>
      </w:pPr>
      <w:bookmarkStart w:id="5" w:name="_Hlk64445822"/>
      <w:r w:rsidRPr="00DD69FC">
        <w:rPr>
          <w:rFonts w:ascii="Arial" w:hAnsi="Arial" w:cs="Arial"/>
          <w:sz w:val="22"/>
          <w:szCs w:val="22"/>
          <w:lang w:val="es-ES_tradnl"/>
        </w:rPr>
        <w:t xml:space="preserve">Lo expuesto también aplica </w:t>
      </w:r>
      <w:r w:rsidRPr="00DD69FC">
        <w:rPr>
          <w:rFonts w:ascii="Arial" w:hAnsi="Arial" w:cs="Arial"/>
          <w:i/>
          <w:iCs/>
          <w:sz w:val="22"/>
          <w:szCs w:val="22"/>
          <w:lang w:val="es-ES_tradnl"/>
        </w:rPr>
        <w:t>mutatis mutandis</w:t>
      </w:r>
      <w:r w:rsidRPr="00DD69FC">
        <w:rPr>
          <w:rFonts w:ascii="Arial" w:hAnsi="Arial" w:cs="Arial"/>
          <w:sz w:val="22"/>
          <w:szCs w:val="22"/>
          <w:lang w:val="es-ES_tradnl"/>
        </w:rPr>
        <w:t xml:space="preserve"> a</w:t>
      </w:r>
      <w:r w:rsidR="00CC3995" w:rsidRPr="00DD69FC">
        <w:rPr>
          <w:rFonts w:ascii="Arial" w:hAnsi="Arial" w:cs="Arial"/>
          <w:sz w:val="22"/>
          <w:szCs w:val="22"/>
          <w:lang w:val="es-ES_tradnl"/>
        </w:rPr>
        <w:t xml:space="preserve"> </w:t>
      </w:r>
      <w:r w:rsidRPr="00DD69FC">
        <w:rPr>
          <w:rFonts w:ascii="Arial" w:hAnsi="Arial" w:cs="Arial"/>
          <w:sz w:val="22"/>
          <w:szCs w:val="22"/>
          <w:lang w:val="es-ES_tradnl"/>
        </w:rPr>
        <w:t>l</w:t>
      </w:r>
      <w:r w:rsidR="00CC3995" w:rsidRPr="00DD69FC">
        <w:rPr>
          <w:rFonts w:ascii="Arial" w:hAnsi="Arial" w:cs="Arial"/>
          <w:sz w:val="22"/>
          <w:szCs w:val="22"/>
          <w:lang w:val="es-ES_tradnl"/>
        </w:rPr>
        <w:t>os</w:t>
      </w:r>
      <w:r w:rsidRPr="00DD69FC">
        <w:rPr>
          <w:rFonts w:ascii="Arial" w:hAnsi="Arial" w:cs="Arial"/>
          <w:sz w:val="22"/>
          <w:szCs w:val="22"/>
          <w:lang w:val="es-ES_tradnl"/>
        </w:rPr>
        <w:t xml:space="preserve"> </w:t>
      </w:r>
      <w:r w:rsidR="00CC3995" w:rsidRPr="00DD69FC">
        <w:rPr>
          <w:rFonts w:ascii="Arial" w:hAnsi="Arial" w:cs="Arial"/>
          <w:sz w:val="22"/>
          <w:szCs w:val="22"/>
          <w:lang w:val="es-ES_tradnl"/>
        </w:rPr>
        <w:t>factores de desempate previstos en el Decreto</w:t>
      </w:r>
      <w:r w:rsidR="00AA3088" w:rsidRPr="00DD69FC">
        <w:rPr>
          <w:rFonts w:ascii="Arial" w:hAnsi="Arial" w:cs="Arial"/>
          <w:sz w:val="22"/>
          <w:szCs w:val="22"/>
          <w:lang w:val="es-ES_tradnl"/>
        </w:rPr>
        <w:t xml:space="preserve"> Único Reglamentario del Sector Administrativo de Planeación Nacional</w:t>
      </w:r>
      <w:r w:rsidR="00CC3995" w:rsidRPr="00DD69FC">
        <w:rPr>
          <w:rFonts w:ascii="Arial" w:hAnsi="Arial" w:cs="Arial"/>
          <w:sz w:val="22"/>
          <w:szCs w:val="22"/>
          <w:lang w:val="es-ES_tradnl"/>
        </w:rPr>
        <w:t xml:space="preserve"> para l</w:t>
      </w:r>
      <w:r w:rsidR="00851E09" w:rsidRPr="00DD69FC">
        <w:rPr>
          <w:rFonts w:ascii="Arial" w:hAnsi="Arial" w:cs="Arial"/>
          <w:sz w:val="22"/>
          <w:szCs w:val="22"/>
          <w:lang w:val="es-ES_tradnl"/>
        </w:rPr>
        <w:t>os</w:t>
      </w:r>
      <w:r w:rsidR="00CC3995" w:rsidRPr="00DD69FC">
        <w:rPr>
          <w:rFonts w:ascii="Arial" w:hAnsi="Arial" w:cs="Arial"/>
          <w:sz w:val="22"/>
          <w:szCs w:val="22"/>
          <w:lang w:val="es-ES_tradnl"/>
        </w:rPr>
        <w:t xml:space="preserve"> procedimiento</w:t>
      </w:r>
      <w:r w:rsidR="00851E09" w:rsidRPr="00DD69FC">
        <w:rPr>
          <w:rFonts w:ascii="Arial" w:hAnsi="Arial" w:cs="Arial"/>
          <w:sz w:val="22"/>
          <w:szCs w:val="22"/>
          <w:lang w:val="es-ES_tradnl"/>
        </w:rPr>
        <w:t>s</w:t>
      </w:r>
      <w:r w:rsidR="00CC3995" w:rsidRPr="00DD69FC">
        <w:rPr>
          <w:rFonts w:ascii="Arial" w:hAnsi="Arial" w:cs="Arial"/>
          <w:sz w:val="22"/>
          <w:szCs w:val="22"/>
          <w:lang w:val="es-ES_tradnl"/>
        </w:rPr>
        <w:t xml:space="preserve"> de mínima cuantía</w:t>
      </w:r>
      <w:r w:rsidR="00851E09" w:rsidRPr="00DD69FC">
        <w:rPr>
          <w:rFonts w:ascii="Arial" w:hAnsi="Arial" w:cs="Arial"/>
          <w:sz w:val="22"/>
          <w:szCs w:val="22"/>
          <w:lang w:val="es-ES_tradnl"/>
        </w:rPr>
        <w:t xml:space="preserve"> </w:t>
      </w:r>
      <w:r w:rsidR="00D609E9" w:rsidRPr="00DD69FC">
        <w:rPr>
          <w:rFonts w:ascii="Arial" w:hAnsi="Arial" w:cs="Arial"/>
          <w:sz w:val="22"/>
          <w:szCs w:val="22"/>
          <w:lang w:val="es-ES_tradnl"/>
        </w:rPr>
        <w:t xml:space="preserve">y </w:t>
      </w:r>
      <w:r w:rsidR="00D609E9" w:rsidRPr="00DD69FC">
        <w:rPr>
          <w:rFonts w:ascii="Arial" w:hAnsi="Arial" w:cs="Arial"/>
          <w:sz w:val="22"/>
          <w:szCs w:val="22"/>
        </w:rPr>
        <w:t>adquisición</w:t>
      </w:r>
      <w:r w:rsidR="00AC6892" w:rsidRPr="00DD69FC">
        <w:rPr>
          <w:rFonts w:ascii="Arial" w:hAnsi="Arial" w:cs="Arial"/>
          <w:sz w:val="22"/>
          <w:szCs w:val="22"/>
          <w:lang w:val="es-ES_tradnl"/>
        </w:rPr>
        <w:t xml:space="preserve"> en grandes superficies </w:t>
      </w:r>
      <w:r w:rsidR="00127CE4" w:rsidRPr="00DD69FC">
        <w:rPr>
          <w:rFonts w:ascii="Arial" w:hAnsi="Arial" w:cs="Arial"/>
          <w:sz w:val="22"/>
          <w:szCs w:val="22"/>
          <w:lang w:val="es-ES_tradnl"/>
        </w:rPr>
        <w:t>hasta por el monto de</w:t>
      </w:r>
      <w:r w:rsidR="00AC6892" w:rsidRPr="00DD69FC">
        <w:rPr>
          <w:rFonts w:ascii="Arial" w:hAnsi="Arial" w:cs="Arial"/>
          <w:sz w:val="22"/>
          <w:szCs w:val="22"/>
          <w:lang w:val="es-ES_tradnl"/>
        </w:rPr>
        <w:t xml:space="preserve"> </w:t>
      </w:r>
      <w:r w:rsidR="008636AC" w:rsidRPr="00DD69FC">
        <w:rPr>
          <w:rFonts w:ascii="Arial" w:hAnsi="Arial" w:cs="Arial"/>
          <w:sz w:val="22"/>
          <w:szCs w:val="22"/>
          <w:lang w:val="es-ES_tradnl"/>
        </w:rPr>
        <w:t>dicha modalidad</w:t>
      </w:r>
      <w:r w:rsidRPr="00DD69FC">
        <w:rPr>
          <w:rFonts w:ascii="Arial" w:hAnsi="Arial" w:cs="Arial"/>
          <w:sz w:val="22"/>
          <w:szCs w:val="22"/>
          <w:lang w:val="es-ES_tradnl"/>
        </w:rPr>
        <w:t xml:space="preserve">. </w:t>
      </w:r>
      <w:r w:rsidR="00A1115C">
        <w:rPr>
          <w:rFonts w:ascii="Arial" w:hAnsi="Arial" w:cs="Arial"/>
          <w:sz w:val="22"/>
          <w:szCs w:val="22"/>
          <w:lang w:val="es-ES_tradnl"/>
        </w:rPr>
        <w:t>A</w:t>
      </w:r>
      <w:r w:rsidR="00851E09" w:rsidRPr="00DD69FC">
        <w:rPr>
          <w:rFonts w:ascii="Arial" w:hAnsi="Arial" w:cs="Arial"/>
          <w:sz w:val="22"/>
          <w:szCs w:val="22"/>
          <w:lang w:val="es-ES_tradnl"/>
        </w:rPr>
        <w:t xml:space="preserve"> pesar de que el numeral </w:t>
      </w:r>
      <w:r w:rsidR="000869A5" w:rsidRPr="00DD69FC">
        <w:rPr>
          <w:rFonts w:ascii="Arial" w:hAnsi="Arial" w:cs="Arial"/>
          <w:sz w:val="22"/>
          <w:szCs w:val="22"/>
          <w:lang w:val="es-ES_tradnl"/>
        </w:rPr>
        <w:t>7</w:t>
      </w:r>
      <w:r w:rsidR="00851E09" w:rsidRPr="00DD69FC">
        <w:rPr>
          <w:rFonts w:ascii="Arial" w:hAnsi="Arial" w:cs="Arial"/>
          <w:sz w:val="22"/>
          <w:szCs w:val="22"/>
          <w:lang w:val="es-ES_tradnl"/>
        </w:rPr>
        <w:t xml:space="preserve"> del artículo </w:t>
      </w:r>
      <w:r w:rsidR="000869A5" w:rsidRPr="00DD69FC">
        <w:rPr>
          <w:rFonts w:ascii="Arial" w:hAnsi="Arial" w:cs="Arial"/>
          <w:sz w:val="22"/>
          <w:szCs w:val="22"/>
          <w:lang w:val="es-ES_tradnl"/>
        </w:rPr>
        <w:t>2.2.1.2.1.5.2</w:t>
      </w:r>
      <w:r w:rsidR="00851E09" w:rsidRPr="00DD69FC">
        <w:rPr>
          <w:rFonts w:ascii="Arial" w:hAnsi="Arial" w:cs="Arial"/>
          <w:sz w:val="22"/>
          <w:szCs w:val="22"/>
          <w:lang w:val="es-ES_tradnl"/>
        </w:rPr>
        <w:t xml:space="preserve"> </w:t>
      </w:r>
      <w:r w:rsidR="000869A5" w:rsidRPr="00DD69FC">
        <w:rPr>
          <w:rFonts w:ascii="Arial" w:hAnsi="Arial" w:cs="Arial"/>
          <w:sz w:val="22"/>
          <w:szCs w:val="22"/>
          <w:lang w:val="es-ES_tradnl"/>
        </w:rPr>
        <w:t xml:space="preserve">del </w:t>
      </w:r>
      <w:r w:rsidR="00851E09" w:rsidRPr="00DD69FC">
        <w:rPr>
          <w:rFonts w:ascii="Arial" w:hAnsi="Arial" w:cs="Arial"/>
          <w:sz w:val="22"/>
          <w:szCs w:val="22"/>
          <w:lang w:val="es-ES_tradnl"/>
        </w:rPr>
        <w:t xml:space="preserve">Decreto 1082 de 2015 establecía una regla especial para el desempate entre ofertas, el primer inciso del artículo 35 de la Ley 2069 de 2020 no distingue modalidades de selección y regula la </w:t>
      </w:r>
      <w:r w:rsidR="00121F58" w:rsidRPr="00DD69FC">
        <w:rPr>
          <w:rFonts w:ascii="Arial" w:hAnsi="Arial" w:cs="Arial"/>
          <w:sz w:val="22"/>
          <w:szCs w:val="22"/>
          <w:lang w:val="es-ES_tradnl"/>
        </w:rPr>
        <w:t>institución de los factores de desempate en los procesos de contratación estatal de manera integral.</w:t>
      </w:r>
      <w:r w:rsidR="00090318" w:rsidRPr="00DD69FC">
        <w:rPr>
          <w:rFonts w:ascii="Arial" w:hAnsi="Arial" w:cs="Arial"/>
          <w:sz w:val="22"/>
          <w:szCs w:val="22"/>
          <w:lang w:val="es-ES_tradnl"/>
        </w:rPr>
        <w:t xml:space="preserve"> </w:t>
      </w:r>
      <w:r w:rsidR="00215B72" w:rsidRPr="00DD69FC">
        <w:rPr>
          <w:rFonts w:ascii="Arial" w:hAnsi="Arial" w:cs="Arial"/>
          <w:sz w:val="22"/>
          <w:szCs w:val="22"/>
          <w:lang w:val="es-ES_tradnl"/>
        </w:rPr>
        <w:t>Lo mismo se puede afirmar</w:t>
      </w:r>
      <w:r w:rsidR="00747290" w:rsidRPr="00DD69FC">
        <w:rPr>
          <w:rFonts w:ascii="Arial" w:hAnsi="Arial" w:cs="Arial"/>
          <w:sz w:val="22"/>
          <w:szCs w:val="22"/>
          <w:lang w:val="es-ES_tradnl"/>
        </w:rPr>
        <w:t xml:space="preserve"> </w:t>
      </w:r>
      <w:r w:rsidR="00215B72" w:rsidRPr="00DD69FC">
        <w:rPr>
          <w:rFonts w:ascii="Arial" w:hAnsi="Arial" w:cs="Arial"/>
          <w:sz w:val="22"/>
          <w:szCs w:val="22"/>
          <w:lang w:val="es-ES_tradnl"/>
        </w:rPr>
        <w:t>respecto</w:t>
      </w:r>
      <w:r w:rsidR="00090318" w:rsidRPr="00DD69FC">
        <w:rPr>
          <w:rFonts w:ascii="Arial" w:hAnsi="Arial" w:cs="Arial"/>
          <w:sz w:val="22"/>
          <w:szCs w:val="22"/>
          <w:lang w:val="es-ES_tradnl"/>
        </w:rPr>
        <w:t xml:space="preserve"> </w:t>
      </w:r>
      <w:r w:rsidR="00215B72" w:rsidRPr="00DD69FC">
        <w:rPr>
          <w:rFonts w:ascii="Arial" w:hAnsi="Arial" w:cs="Arial"/>
          <w:sz w:val="22"/>
          <w:szCs w:val="22"/>
          <w:lang w:val="es-ES_tradnl"/>
        </w:rPr>
        <w:t>d</w:t>
      </w:r>
      <w:r w:rsidR="00090318" w:rsidRPr="00DD69FC">
        <w:rPr>
          <w:rFonts w:ascii="Arial" w:hAnsi="Arial" w:cs="Arial"/>
          <w:sz w:val="22"/>
          <w:szCs w:val="22"/>
          <w:lang w:val="es-ES_tradnl"/>
        </w:rPr>
        <w:t xml:space="preserve">el factor de desempate </w:t>
      </w:r>
      <w:r w:rsidR="00A1115C">
        <w:rPr>
          <w:rFonts w:ascii="Arial" w:hAnsi="Arial" w:cs="Arial"/>
          <w:sz w:val="22"/>
          <w:szCs w:val="22"/>
          <w:lang w:val="es-ES_tradnl"/>
        </w:rPr>
        <w:t>d</w:t>
      </w:r>
      <w:r w:rsidR="00090318" w:rsidRPr="00DD69FC">
        <w:rPr>
          <w:rFonts w:ascii="Arial" w:hAnsi="Arial" w:cs="Arial"/>
          <w:sz w:val="22"/>
          <w:szCs w:val="22"/>
          <w:lang w:val="es-ES_tradnl"/>
        </w:rPr>
        <w:t>el numeral 3 del artículo 2.2.1.2.1.5.3 del Decreto 1082 de 2015</w:t>
      </w:r>
      <w:r w:rsidR="00747290" w:rsidRPr="00DD69FC">
        <w:rPr>
          <w:rFonts w:ascii="Arial" w:hAnsi="Arial" w:cs="Arial"/>
          <w:sz w:val="22"/>
          <w:szCs w:val="22"/>
          <w:lang w:val="es-ES_tradnl"/>
        </w:rPr>
        <w:t>.</w:t>
      </w:r>
    </w:p>
    <w:p w14:paraId="7DC72E0B" w14:textId="0C9B7980" w:rsidR="00121F58" w:rsidRPr="00DD69FC" w:rsidRDefault="00121F58" w:rsidP="00AC4AD2">
      <w:pPr>
        <w:spacing w:before="120" w:line="276" w:lineRule="auto"/>
        <w:ind w:firstLine="709"/>
        <w:jc w:val="both"/>
        <w:rPr>
          <w:rFonts w:ascii="Arial" w:hAnsi="Arial" w:cs="Arial"/>
          <w:sz w:val="22"/>
          <w:szCs w:val="22"/>
          <w:lang w:val="es-ES_tradnl"/>
        </w:rPr>
      </w:pPr>
      <w:bookmarkStart w:id="6" w:name="_Hlk64445869"/>
      <w:bookmarkEnd w:id="5"/>
      <w:r w:rsidRPr="00DD69FC">
        <w:rPr>
          <w:rFonts w:ascii="Arial" w:hAnsi="Arial" w:cs="Arial"/>
          <w:sz w:val="22"/>
          <w:szCs w:val="22"/>
          <w:lang w:val="es-ES_tradnl"/>
        </w:rPr>
        <w:t xml:space="preserve">Esta afirmación </w:t>
      </w:r>
      <w:r w:rsidR="009F3847" w:rsidRPr="00DD69FC">
        <w:rPr>
          <w:rFonts w:ascii="Arial" w:hAnsi="Arial" w:cs="Arial"/>
          <w:sz w:val="22"/>
          <w:szCs w:val="22"/>
          <w:lang w:val="es-ES_tradnl"/>
        </w:rPr>
        <w:t>se sustenta</w:t>
      </w:r>
      <w:r w:rsidRPr="00DD69FC">
        <w:rPr>
          <w:rFonts w:ascii="Arial" w:hAnsi="Arial" w:cs="Arial"/>
          <w:sz w:val="22"/>
          <w:szCs w:val="22"/>
          <w:lang w:val="es-ES_tradnl"/>
        </w:rPr>
        <w:t xml:space="preserve"> en el criterio </w:t>
      </w:r>
      <w:r w:rsidRPr="00DD69FC">
        <w:rPr>
          <w:rFonts w:ascii="Arial" w:hAnsi="Arial" w:cs="Arial"/>
          <w:i/>
          <w:iCs/>
          <w:sz w:val="22"/>
          <w:szCs w:val="22"/>
          <w:lang w:val="es-ES_tradnl"/>
        </w:rPr>
        <w:t xml:space="preserve">Lex posterior </w:t>
      </w:r>
      <w:proofErr w:type="spellStart"/>
      <w:r w:rsidRPr="00DD69FC">
        <w:rPr>
          <w:rFonts w:ascii="Arial" w:hAnsi="Arial" w:cs="Arial"/>
          <w:i/>
          <w:iCs/>
          <w:sz w:val="22"/>
          <w:szCs w:val="22"/>
          <w:lang w:val="es-ES_tradnl"/>
        </w:rPr>
        <w:t>derogat</w:t>
      </w:r>
      <w:proofErr w:type="spellEnd"/>
      <w:r w:rsidRPr="00DD69FC">
        <w:rPr>
          <w:rFonts w:ascii="Arial" w:hAnsi="Arial" w:cs="Arial"/>
          <w:i/>
          <w:iCs/>
          <w:sz w:val="22"/>
          <w:szCs w:val="22"/>
          <w:lang w:val="es-ES_tradnl"/>
        </w:rPr>
        <w:t xml:space="preserve"> priori</w:t>
      </w:r>
      <w:r w:rsidR="00240F06">
        <w:rPr>
          <w:rFonts w:ascii="Arial" w:hAnsi="Arial" w:cs="Arial"/>
          <w:sz w:val="22"/>
          <w:szCs w:val="22"/>
          <w:lang w:val="es-ES_tradnl"/>
        </w:rPr>
        <w:t xml:space="preserve"> d</w:t>
      </w:r>
      <w:r w:rsidRPr="00DD69FC">
        <w:rPr>
          <w:rFonts w:ascii="Arial" w:hAnsi="Arial" w:cs="Arial"/>
          <w:sz w:val="22"/>
          <w:szCs w:val="22"/>
          <w:lang w:val="es-ES_tradnl"/>
        </w:rPr>
        <w:t xml:space="preserve">el artículo </w:t>
      </w:r>
      <w:r w:rsidR="009F3847" w:rsidRPr="00DD69FC">
        <w:rPr>
          <w:rFonts w:ascii="Arial" w:hAnsi="Arial" w:cs="Arial"/>
          <w:sz w:val="22"/>
          <w:szCs w:val="22"/>
          <w:lang w:val="es-ES_tradnl"/>
        </w:rPr>
        <w:t>2</w:t>
      </w:r>
      <w:r w:rsidRPr="00DD69FC">
        <w:rPr>
          <w:rFonts w:ascii="Arial" w:hAnsi="Arial" w:cs="Arial"/>
          <w:sz w:val="22"/>
          <w:szCs w:val="22"/>
          <w:lang w:val="es-ES_tradnl"/>
        </w:rPr>
        <w:t xml:space="preserve"> de la </w:t>
      </w:r>
      <w:r w:rsidR="00DE7F85" w:rsidRPr="00DD69FC">
        <w:rPr>
          <w:rFonts w:ascii="Arial" w:hAnsi="Arial" w:cs="Arial"/>
          <w:sz w:val="22"/>
          <w:szCs w:val="22"/>
          <w:lang w:val="es-ES_tradnl"/>
        </w:rPr>
        <w:t>L</w:t>
      </w:r>
      <w:r w:rsidRPr="00DD69FC">
        <w:rPr>
          <w:rFonts w:ascii="Arial" w:hAnsi="Arial" w:cs="Arial"/>
          <w:sz w:val="22"/>
          <w:szCs w:val="22"/>
          <w:lang w:val="es-ES_tradnl"/>
        </w:rPr>
        <w:t>ey 153 de 1887.</w:t>
      </w:r>
      <w:r w:rsidR="0031277A" w:rsidRPr="00DD69FC">
        <w:rPr>
          <w:rFonts w:ascii="Arial" w:hAnsi="Arial" w:cs="Arial"/>
          <w:sz w:val="22"/>
          <w:szCs w:val="22"/>
          <w:lang w:val="es-ES_tradnl"/>
        </w:rPr>
        <w:t xml:space="preserve"> Ad</w:t>
      </w:r>
      <w:r w:rsidR="00833821" w:rsidRPr="00DD69FC">
        <w:rPr>
          <w:rFonts w:ascii="Arial" w:hAnsi="Arial" w:cs="Arial"/>
          <w:sz w:val="22"/>
          <w:szCs w:val="22"/>
          <w:lang w:val="es-ES_tradnl"/>
        </w:rPr>
        <w:t>emás</w:t>
      </w:r>
      <w:r w:rsidR="0031277A" w:rsidRPr="00DD69FC">
        <w:rPr>
          <w:rFonts w:ascii="Arial" w:hAnsi="Arial" w:cs="Arial"/>
          <w:sz w:val="22"/>
          <w:szCs w:val="22"/>
          <w:lang w:val="es-ES_tradnl"/>
        </w:rPr>
        <w:t xml:space="preserve">, </w:t>
      </w:r>
      <w:r w:rsidR="00833821" w:rsidRPr="00DD69FC">
        <w:rPr>
          <w:rFonts w:ascii="Arial" w:hAnsi="Arial" w:cs="Arial"/>
          <w:sz w:val="22"/>
          <w:szCs w:val="22"/>
          <w:lang w:val="es-ES_tradnl"/>
        </w:rPr>
        <w:t xml:space="preserve">con el fin de descartar la aplicación criterio de especialidad, la jurisprudencia constitucional </w:t>
      </w:r>
      <w:r w:rsidR="009F3847" w:rsidRPr="00DD69FC">
        <w:rPr>
          <w:rFonts w:ascii="Arial" w:hAnsi="Arial" w:cs="Arial"/>
          <w:sz w:val="22"/>
          <w:szCs w:val="22"/>
          <w:lang w:val="es-ES_tradnl"/>
        </w:rPr>
        <w:t>explica</w:t>
      </w:r>
      <w:r w:rsidR="00833821" w:rsidRPr="00DD69FC">
        <w:rPr>
          <w:rFonts w:ascii="Arial" w:hAnsi="Arial" w:cs="Arial"/>
          <w:sz w:val="22"/>
          <w:szCs w:val="22"/>
          <w:lang w:val="es-ES_tradnl"/>
        </w:rPr>
        <w:t xml:space="preserve"> que este criterio no es aplicable cuando se trata de preceptos de distinta jerarquía</w:t>
      </w:r>
      <w:r w:rsidR="00833821" w:rsidRPr="00DD69FC">
        <w:rPr>
          <w:rStyle w:val="Refdenotaalpie"/>
          <w:rFonts w:ascii="Arial" w:hAnsi="Arial" w:cs="Arial"/>
          <w:sz w:val="22"/>
          <w:szCs w:val="22"/>
          <w:lang w:val="es-ES_tradnl"/>
        </w:rPr>
        <w:footnoteReference w:id="11"/>
      </w:r>
      <w:r w:rsidR="009F3847" w:rsidRPr="00DD69FC">
        <w:rPr>
          <w:rFonts w:ascii="Arial" w:hAnsi="Arial" w:cs="Arial"/>
          <w:sz w:val="22"/>
          <w:szCs w:val="22"/>
          <w:lang w:val="es-ES_tradnl"/>
        </w:rPr>
        <w:t>. Esta</w:t>
      </w:r>
      <w:r w:rsidR="00833821" w:rsidRPr="00DD69FC">
        <w:rPr>
          <w:rFonts w:ascii="Arial" w:hAnsi="Arial" w:cs="Arial"/>
          <w:sz w:val="22"/>
          <w:szCs w:val="22"/>
          <w:lang w:val="es-ES_tradnl"/>
        </w:rPr>
        <w:t xml:space="preserve"> situación se presenta en este caso, pues la Ley 2069 de 2020 tiene una jerarquía superior al Decreto 1082 de 2015</w:t>
      </w:r>
      <w:r w:rsidR="00454589" w:rsidRPr="00DD69FC">
        <w:rPr>
          <w:rFonts w:ascii="Arial" w:hAnsi="Arial" w:cs="Arial"/>
          <w:sz w:val="22"/>
          <w:szCs w:val="22"/>
          <w:lang w:val="es-ES_tradnl"/>
        </w:rPr>
        <w:t xml:space="preserve"> en el ordenamiento jurídico</w:t>
      </w:r>
      <w:r w:rsidR="00833821" w:rsidRPr="00DD69FC">
        <w:rPr>
          <w:rFonts w:ascii="Arial" w:hAnsi="Arial" w:cs="Arial"/>
          <w:sz w:val="22"/>
          <w:szCs w:val="22"/>
          <w:lang w:val="es-ES_tradnl"/>
        </w:rPr>
        <w:t xml:space="preserve">. </w:t>
      </w:r>
    </w:p>
    <w:bookmarkEnd w:id="6"/>
    <w:p w14:paraId="65F9E871" w14:textId="05673C56" w:rsidR="00CD32FB" w:rsidRPr="00DD69FC" w:rsidRDefault="0031277A" w:rsidP="00CD32FB">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Ahora bien</w:t>
      </w:r>
      <w:r w:rsidR="00121F58" w:rsidRPr="00DD69FC">
        <w:rPr>
          <w:rFonts w:ascii="Arial" w:hAnsi="Arial" w:cs="Arial"/>
          <w:sz w:val="22"/>
          <w:szCs w:val="22"/>
          <w:lang w:val="es-ES_tradnl"/>
        </w:rPr>
        <w:t xml:space="preserve">, lo dispuesto en el artículo </w:t>
      </w:r>
      <w:r w:rsidR="009F3847" w:rsidRPr="00DD69FC">
        <w:rPr>
          <w:rFonts w:ascii="Arial" w:hAnsi="Arial" w:cs="Arial"/>
          <w:sz w:val="22"/>
          <w:szCs w:val="22"/>
          <w:lang w:val="es-ES_tradnl"/>
        </w:rPr>
        <w:t>2</w:t>
      </w:r>
      <w:r w:rsidR="00121F58" w:rsidRPr="00DD69FC">
        <w:rPr>
          <w:rFonts w:ascii="Arial" w:hAnsi="Arial" w:cs="Arial"/>
          <w:sz w:val="22"/>
          <w:szCs w:val="22"/>
          <w:lang w:val="es-ES_tradnl"/>
        </w:rPr>
        <w:t xml:space="preserve"> de la Ley 153 de 1887 es aplicable a</w:t>
      </w:r>
      <w:r w:rsidRPr="00DD69FC">
        <w:rPr>
          <w:rFonts w:ascii="Arial" w:hAnsi="Arial" w:cs="Arial"/>
          <w:sz w:val="22"/>
          <w:szCs w:val="22"/>
          <w:lang w:val="es-ES_tradnl"/>
        </w:rPr>
        <w:t xml:space="preserve"> los factores de desempate</w:t>
      </w:r>
      <w:r w:rsidR="00121F58" w:rsidRPr="00DD69FC">
        <w:rPr>
          <w:rFonts w:ascii="Arial" w:hAnsi="Arial" w:cs="Arial"/>
          <w:sz w:val="22"/>
          <w:szCs w:val="22"/>
          <w:lang w:val="es-ES_tradnl"/>
        </w:rPr>
        <w:t>, pues el legislador</w:t>
      </w:r>
      <w:r w:rsidRPr="00DD69FC">
        <w:rPr>
          <w:rFonts w:ascii="Arial" w:hAnsi="Arial" w:cs="Arial"/>
          <w:sz w:val="22"/>
          <w:szCs w:val="22"/>
          <w:lang w:val="es-ES_tradnl"/>
        </w:rPr>
        <w:t xml:space="preserve"> –</w:t>
      </w:r>
      <w:r w:rsidR="009F3847" w:rsidRPr="00DD69FC">
        <w:rPr>
          <w:rFonts w:ascii="Arial" w:hAnsi="Arial" w:cs="Arial"/>
          <w:sz w:val="22"/>
          <w:szCs w:val="22"/>
          <w:lang w:val="es-ES_tradnl"/>
        </w:rPr>
        <w:t xml:space="preserve">con la expedición de </w:t>
      </w:r>
      <w:r w:rsidRPr="00DD69FC">
        <w:rPr>
          <w:rFonts w:ascii="Arial" w:hAnsi="Arial" w:cs="Arial"/>
          <w:sz w:val="22"/>
          <w:szCs w:val="22"/>
          <w:lang w:val="es-ES_tradnl"/>
        </w:rPr>
        <w:t>la Ley 2069 de 2020</w:t>
      </w:r>
      <w:r w:rsidR="009F3847" w:rsidRPr="00DD69FC">
        <w:rPr>
          <w:rFonts w:ascii="Arial" w:hAnsi="Arial" w:cs="Arial"/>
          <w:sz w:val="22"/>
          <w:szCs w:val="22"/>
          <w:lang w:val="es-ES_tradnl"/>
        </w:rPr>
        <w:t>–</w:t>
      </w:r>
      <w:r w:rsidRPr="00DD69FC">
        <w:rPr>
          <w:rFonts w:ascii="Arial" w:hAnsi="Arial" w:cs="Arial"/>
          <w:sz w:val="22"/>
          <w:szCs w:val="22"/>
          <w:lang w:val="es-ES_tradnl"/>
        </w:rPr>
        <w:t xml:space="preserve"> </w:t>
      </w:r>
      <w:r w:rsidR="00121F58" w:rsidRPr="00DD69FC">
        <w:rPr>
          <w:rFonts w:ascii="Arial" w:hAnsi="Arial" w:cs="Arial"/>
          <w:sz w:val="22"/>
          <w:szCs w:val="22"/>
          <w:lang w:val="es-ES_tradnl"/>
        </w:rPr>
        <w:t xml:space="preserve"> tuvo la intención de regular íntegramente la materia de los factores de desempate</w:t>
      </w:r>
      <w:r w:rsidR="00CD32FB" w:rsidRPr="00DD69FC">
        <w:rPr>
          <w:rFonts w:ascii="Arial" w:hAnsi="Arial" w:cs="Arial"/>
          <w:sz w:val="22"/>
          <w:szCs w:val="22"/>
          <w:lang w:val="es-ES_tradnl"/>
        </w:rPr>
        <w:t xml:space="preserve"> en la contratación pública</w:t>
      </w:r>
      <w:r w:rsidR="00121F58" w:rsidRPr="00DD69FC">
        <w:rPr>
          <w:rFonts w:ascii="Arial" w:hAnsi="Arial" w:cs="Arial"/>
          <w:sz w:val="22"/>
          <w:szCs w:val="22"/>
          <w:lang w:val="es-ES_tradnl"/>
        </w:rPr>
        <w:t xml:space="preserve"> al establecer</w:t>
      </w:r>
      <w:r w:rsidRPr="00DD69FC">
        <w:rPr>
          <w:rFonts w:ascii="Arial" w:hAnsi="Arial" w:cs="Arial"/>
          <w:sz w:val="22"/>
          <w:szCs w:val="22"/>
          <w:lang w:val="es-ES_tradnl"/>
        </w:rPr>
        <w:t xml:space="preserve"> </w:t>
      </w:r>
      <w:r w:rsidR="00121F58" w:rsidRPr="00DD69FC">
        <w:rPr>
          <w:rFonts w:ascii="Arial" w:hAnsi="Arial" w:cs="Arial"/>
          <w:sz w:val="22"/>
          <w:szCs w:val="22"/>
          <w:lang w:val="es-ES_tradnl"/>
        </w:rPr>
        <w:t xml:space="preserve">que estos son aplicables a </w:t>
      </w:r>
      <w:r w:rsidR="00121F58" w:rsidRPr="00DD69FC">
        <w:rPr>
          <w:rFonts w:ascii="Arial" w:hAnsi="Arial" w:cs="Arial"/>
          <w:sz w:val="22"/>
          <w:szCs w:val="22"/>
        </w:rPr>
        <w:t>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9F3847" w:rsidRPr="00DD69FC">
        <w:rPr>
          <w:rFonts w:ascii="Arial" w:hAnsi="Arial" w:cs="Arial"/>
          <w:sz w:val="22"/>
          <w:szCs w:val="22"/>
        </w:rPr>
        <w:t>,</w:t>
      </w:r>
      <w:r w:rsidR="009F3847" w:rsidRPr="00DD69FC">
        <w:rPr>
          <w:rFonts w:ascii="Arial" w:hAnsi="Arial" w:cs="Arial"/>
          <w:sz w:val="22"/>
          <w:szCs w:val="22"/>
          <w:lang w:val="es-ES_tradnl"/>
        </w:rPr>
        <w:t xml:space="preserve"> </w:t>
      </w:r>
      <w:r w:rsidR="00121F58" w:rsidRPr="00DD69FC">
        <w:rPr>
          <w:rFonts w:ascii="Arial" w:hAnsi="Arial" w:cs="Arial"/>
          <w:sz w:val="22"/>
          <w:szCs w:val="22"/>
          <w:lang w:val="es-ES_tradnl"/>
        </w:rPr>
        <w:t xml:space="preserve">sin hacer distinción o excepción alguna. </w:t>
      </w:r>
    </w:p>
    <w:p w14:paraId="01981D84" w14:textId="7D05A863" w:rsidR="00CD32FB" w:rsidRPr="00DD69FC" w:rsidRDefault="00CD32FB" w:rsidP="00AC4AD2">
      <w:pPr>
        <w:spacing w:before="120" w:line="276" w:lineRule="auto"/>
        <w:ind w:firstLine="709"/>
        <w:jc w:val="both"/>
        <w:rPr>
          <w:rFonts w:ascii="Arial" w:hAnsi="Arial" w:cs="Arial"/>
          <w:sz w:val="22"/>
          <w:szCs w:val="22"/>
          <w:lang w:val="es-ES_tradnl"/>
        </w:rPr>
      </w:pPr>
      <w:bookmarkStart w:id="7" w:name="_Hlk64445981"/>
      <w:r w:rsidRPr="00DD69FC">
        <w:rPr>
          <w:rFonts w:ascii="Arial" w:hAnsi="Arial" w:cs="Arial"/>
          <w:sz w:val="22"/>
          <w:szCs w:val="22"/>
          <w:lang w:val="es-ES_tradnl"/>
        </w:rPr>
        <w:t xml:space="preserve">Por otro lado, </w:t>
      </w:r>
      <w:r w:rsidR="003633C4" w:rsidRPr="00DD69FC">
        <w:rPr>
          <w:rFonts w:ascii="Arial" w:hAnsi="Arial" w:cs="Arial"/>
          <w:sz w:val="22"/>
          <w:szCs w:val="22"/>
          <w:lang w:val="es-ES_tradnl"/>
        </w:rPr>
        <w:t>lo dispuesto en</w:t>
      </w:r>
      <w:r w:rsidRPr="00DD69FC">
        <w:rPr>
          <w:rFonts w:ascii="Arial" w:hAnsi="Arial" w:cs="Arial"/>
          <w:sz w:val="22"/>
          <w:szCs w:val="22"/>
          <w:lang w:val="es-ES_tradnl"/>
        </w:rPr>
        <w:t xml:space="preserve"> el parágrafo 2 del artículo 30 de la Ley de Emprendimiento –referente a los procesos de mínima cuantía– </w:t>
      </w:r>
      <w:r w:rsidR="007D0135" w:rsidRPr="00DD69FC">
        <w:rPr>
          <w:rFonts w:ascii="Arial" w:hAnsi="Arial" w:cs="Arial"/>
          <w:sz w:val="22"/>
          <w:szCs w:val="22"/>
          <w:lang w:val="es-ES_tradnl"/>
        </w:rPr>
        <w:t>al señalar</w:t>
      </w:r>
      <w:r w:rsidRPr="00DD69FC">
        <w:rPr>
          <w:rFonts w:ascii="Arial" w:hAnsi="Arial" w:cs="Arial"/>
          <w:sz w:val="22"/>
          <w:szCs w:val="22"/>
          <w:lang w:val="es-ES_tradnl"/>
        </w:rPr>
        <w:t xml:space="preserve"> </w:t>
      </w:r>
      <w:bookmarkStart w:id="8" w:name="_Hlk64447316"/>
      <w:r w:rsidRPr="00DD69FC">
        <w:rPr>
          <w:rFonts w:ascii="Arial" w:hAnsi="Arial" w:cs="Arial"/>
          <w:sz w:val="22"/>
          <w:szCs w:val="22"/>
          <w:lang w:val="es-ES_tradnl"/>
        </w:rPr>
        <w:t>«</w:t>
      </w:r>
      <w:bookmarkEnd w:id="8"/>
      <w:r w:rsidRPr="00DD69FC">
        <w:rPr>
          <w:rFonts w:ascii="Arial" w:hAnsi="Arial" w:cs="Arial"/>
          <w:sz w:val="22"/>
          <w:szCs w:val="22"/>
        </w:rPr>
        <w:t>La contratación a que se refiere el presente artículo se realizará exclusivamente con las reglas en él contempladas y en su reglamentación […]</w:t>
      </w:r>
      <w:r w:rsidRPr="00DD69FC">
        <w:rPr>
          <w:rFonts w:ascii="Arial" w:hAnsi="Arial" w:cs="Arial"/>
          <w:sz w:val="22"/>
          <w:szCs w:val="22"/>
          <w:lang w:val="es-ES_tradnl"/>
        </w:rPr>
        <w:t xml:space="preserve">», </w:t>
      </w:r>
      <w:r w:rsidR="007D0135" w:rsidRPr="00DD69FC">
        <w:rPr>
          <w:rFonts w:ascii="Arial" w:hAnsi="Arial" w:cs="Arial"/>
          <w:sz w:val="22"/>
          <w:szCs w:val="22"/>
          <w:lang w:val="es-ES_tradnl"/>
        </w:rPr>
        <w:t>ciertamente</w:t>
      </w:r>
      <w:r w:rsidRPr="00DD69FC">
        <w:rPr>
          <w:rFonts w:ascii="Arial" w:hAnsi="Arial" w:cs="Arial"/>
          <w:sz w:val="22"/>
          <w:szCs w:val="22"/>
          <w:lang w:val="es-ES_tradnl"/>
        </w:rPr>
        <w:t xml:space="preserve"> podría llevar a concluir que los </w:t>
      </w:r>
      <w:r w:rsidRPr="00DD69FC">
        <w:rPr>
          <w:rFonts w:ascii="Arial" w:hAnsi="Arial" w:cs="Arial"/>
          <w:sz w:val="22"/>
          <w:szCs w:val="22"/>
          <w:lang w:val="es-ES_tradnl"/>
        </w:rPr>
        <w:lastRenderedPageBreak/>
        <w:t>procesos de mínima cuantía se rigen exclusivamente por las reglas del artículo 30 de la Ley 2069 de 2020 y lo reglamentado en el decreto 1082 de 2015.</w:t>
      </w:r>
    </w:p>
    <w:p w14:paraId="56199B0C" w14:textId="120F649B" w:rsidR="00F77DD4" w:rsidRPr="00DD69FC" w:rsidRDefault="009F72BF" w:rsidP="00CD32FB">
      <w:pPr>
        <w:spacing w:before="120" w:line="276" w:lineRule="auto"/>
        <w:ind w:firstLine="708"/>
        <w:jc w:val="both"/>
        <w:rPr>
          <w:rFonts w:ascii="Arial" w:hAnsi="Arial" w:cs="Arial"/>
          <w:sz w:val="22"/>
          <w:szCs w:val="22"/>
          <w:lang w:val="es-ES_tradnl"/>
        </w:rPr>
      </w:pPr>
      <w:r w:rsidRPr="00DD69FC">
        <w:rPr>
          <w:rFonts w:ascii="Arial" w:hAnsi="Arial" w:cs="Arial"/>
          <w:sz w:val="22"/>
          <w:szCs w:val="22"/>
          <w:lang w:val="es-ES_tradnl"/>
        </w:rPr>
        <w:t>No obstante</w:t>
      </w:r>
      <w:r w:rsidR="00AA3088" w:rsidRPr="00DD69FC">
        <w:rPr>
          <w:rFonts w:ascii="Arial" w:hAnsi="Arial" w:cs="Arial"/>
          <w:sz w:val="22"/>
          <w:szCs w:val="22"/>
          <w:lang w:val="es-ES_tradnl"/>
        </w:rPr>
        <w:t>, una interpretación exegética del parágrafo 2 del artículo 30 de la Ley de Emprendimiento desconoce</w:t>
      </w:r>
      <w:r w:rsidR="004F4D5A" w:rsidRPr="00DD69FC">
        <w:rPr>
          <w:rFonts w:ascii="Arial" w:hAnsi="Arial" w:cs="Arial"/>
          <w:sz w:val="22"/>
          <w:szCs w:val="22"/>
          <w:lang w:val="es-ES_tradnl"/>
        </w:rPr>
        <w:t>ría</w:t>
      </w:r>
      <w:r w:rsidR="00AA3088" w:rsidRPr="00DD69FC">
        <w:rPr>
          <w:rFonts w:ascii="Arial" w:hAnsi="Arial" w:cs="Arial"/>
          <w:sz w:val="22"/>
          <w:szCs w:val="22"/>
          <w:lang w:val="es-ES_tradnl"/>
        </w:rPr>
        <w:t xml:space="preserve"> la aplicación de normas transversales al sistema de compras y contratación pública, tales como </w:t>
      </w:r>
      <w:r w:rsidR="00513170" w:rsidRPr="00DD69FC">
        <w:rPr>
          <w:rFonts w:ascii="Arial" w:hAnsi="Arial" w:cs="Arial"/>
          <w:sz w:val="22"/>
          <w:szCs w:val="22"/>
          <w:lang w:val="es-ES_tradnl"/>
        </w:rPr>
        <w:t xml:space="preserve">la capacidad de los consorcios y las uniones temporales, </w:t>
      </w:r>
      <w:r w:rsidR="00AA3088" w:rsidRPr="00DD69FC">
        <w:rPr>
          <w:rFonts w:ascii="Arial" w:hAnsi="Arial" w:cs="Arial"/>
          <w:sz w:val="22"/>
          <w:szCs w:val="22"/>
          <w:lang w:val="es-ES_tradnl"/>
        </w:rPr>
        <w:t>el régimen de inhabilidades e incompatibilidades</w:t>
      </w:r>
      <w:r w:rsidR="00513170" w:rsidRPr="00DD69FC">
        <w:rPr>
          <w:rFonts w:ascii="Arial" w:hAnsi="Arial" w:cs="Arial"/>
          <w:sz w:val="22"/>
          <w:szCs w:val="22"/>
          <w:lang w:val="es-ES_tradnl"/>
        </w:rPr>
        <w:t xml:space="preserve">, </w:t>
      </w:r>
      <w:r w:rsidR="00F77DD4" w:rsidRPr="00DD69FC">
        <w:rPr>
          <w:rFonts w:ascii="Arial" w:hAnsi="Arial" w:cs="Arial"/>
          <w:sz w:val="22"/>
          <w:szCs w:val="22"/>
          <w:lang w:val="es-ES_tradnl"/>
        </w:rPr>
        <w:t>los requisitos para ejercer</w:t>
      </w:r>
      <w:r w:rsidR="00513170" w:rsidRPr="00DD69FC">
        <w:rPr>
          <w:rFonts w:ascii="Arial" w:hAnsi="Arial" w:cs="Arial"/>
          <w:sz w:val="22"/>
          <w:szCs w:val="22"/>
          <w:lang w:val="es-ES_tradnl"/>
        </w:rPr>
        <w:t xml:space="preserve"> las potestades exorbitantes</w:t>
      </w:r>
      <w:r w:rsidR="00AA3088" w:rsidRPr="00DD69FC">
        <w:rPr>
          <w:rFonts w:ascii="Arial" w:hAnsi="Arial" w:cs="Arial"/>
          <w:sz w:val="22"/>
          <w:szCs w:val="22"/>
          <w:lang w:val="es-ES_tradnl"/>
        </w:rPr>
        <w:t xml:space="preserve"> o los principios de la contratación estatal –art</w:t>
      </w:r>
      <w:r w:rsidR="00513170" w:rsidRPr="00DD69FC">
        <w:rPr>
          <w:rFonts w:ascii="Arial" w:hAnsi="Arial" w:cs="Arial"/>
          <w:sz w:val="22"/>
          <w:szCs w:val="22"/>
          <w:lang w:val="es-ES_tradnl"/>
        </w:rPr>
        <w:t>s</w:t>
      </w:r>
      <w:r w:rsidR="00AA3088" w:rsidRPr="00DD69FC">
        <w:rPr>
          <w:rFonts w:ascii="Arial" w:hAnsi="Arial" w:cs="Arial"/>
          <w:sz w:val="22"/>
          <w:szCs w:val="22"/>
          <w:lang w:val="es-ES_tradnl"/>
        </w:rPr>
        <w:t xml:space="preserve">. </w:t>
      </w:r>
      <w:r w:rsidR="00513170" w:rsidRPr="00DD69FC">
        <w:rPr>
          <w:rFonts w:ascii="Arial" w:hAnsi="Arial" w:cs="Arial"/>
          <w:sz w:val="22"/>
          <w:szCs w:val="22"/>
          <w:lang w:val="es-ES_tradnl"/>
        </w:rPr>
        <w:t xml:space="preserve">6, 8, 14.2 y </w:t>
      </w:r>
      <w:r w:rsidR="00AA3088" w:rsidRPr="00DD69FC">
        <w:rPr>
          <w:rFonts w:ascii="Arial" w:hAnsi="Arial" w:cs="Arial"/>
          <w:sz w:val="22"/>
          <w:szCs w:val="22"/>
          <w:lang w:val="es-ES_tradnl"/>
        </w:rPr>
        <w:t>23 de la Ley 80 de 1993</w:t>
      </w:r>
      <w:r w:rsidR="00513170" w:rsidRPr="00DD69FC">
        <w:rPr>
          <w:rFonts w:ascii="Arial" w:hAnsi="Arial" w:cs="Arial"/>
          <w:sz w:val="22"/>
          <w:szCs w:val="22"/>
          <w:lang w:val="es-ES_tradnl"/>
        </w:rPr>
        <w:t xml:space="preserve">, respectivamente–. </w:t>
      </w:r>
      <w:bookmarkEnd w:id="7"/>
      <w:r w:rsidR="00513170" w:rsidRPr="00DD69FC">
        <w:rPr>
          <w:rFonts w:ascii="Arial" w:hAnsi="Arial" w:cs="Arial"/>
          <w:sz w:val="22"/>
          <w:szCs w:val="22"/>
          <w:lang w:val="es-ES_tradnl"/>
        </w:rPr>
        <w:t xml:space="preserve">Llevada al </w:t>
      </w:r>
      <w:r w:rsidR="00850C34" w:rsidRPr="00DD69FC">
        <w:rPr>
          <w:rFonts w:ascii="Arial" w:hAnsi="Arial" w:cs="Arial"/>
          <w:sz w:val="22"/>
          <w:szCs w:val="22"/>
          <w:lang w:val="es-ES_tradnl"/>
        </w:rPr>
        <w:t>extremo</w:t>
      </w:r>
      <w:r w:rsidR="00513170" w:rsidRPr="00DD69FC">
        <w:rPr>
          <w:rFonts w:ascii="Arial" w:hAnsi="Arial" w:cs="Arial"/>
          <w:sz w:val="22"/>
          <w:szCs w:val="22"/>
          <w:lang w:val="es-ES_tradnl"/>
        </w:rPr>
        <w:t>, la idea de que el procedimiento de mínima cuantía solo se regula por el artículo 30 de la Ley 2069 de 2020 y su correspondiente reglamentación genera consecuencia</w:t>
      </w:r>
      <w:r w:rsidR="00F77DD4" w:rsidRPr="00DD69FC">
        <w:rPr>
          <w:rFonts w:ascii="Arial" w:hAnsi="Arial" w:cs="Arial"/>
          <w:sz w:val="22"/>
          <w:szCs w:val="22"/>
          <w:lang w:val="es-ES_tradnl"/>
        </w:rPr>
        <w:t>s</w:t>
      </w:r>
      <w:r w:rsidR="00513170" w:rsidRPr="00DD69FC">
        <w:rPr>
          <w:rFonts w:ascii="Arial" w:hAnsi="Arial" w:cs="Arial"/>
          <w:sz w:val="22"/>
          <w:szCs w:val="22"/>
          <w:lang w:val="es-ES_tradnl"/>
        </w:rPr>
        <w:t xml:space="preserve"> absurdas</w:t>
      </w:r>
      <w:r w:rsidR="00F77DD4" w:rsidRPr="00DD69FC">
        <w:rPr>
          <w:rFonts w:ascii="Arial" w:hAnsi="Arial" w:cs="Arial"/>
          <w:sz w:val="22"/>
          <w:szCs w:val="22"/>
          <w:lang w:val="es-ES_tradnl"/>
        </w:rPr>
        <w:t>, pues da</w:t>
      </w:r>
      <w:r w:rsidR="007B2820" w:rsidRPr="00DD69FC">
        <w:rPr>
          <w:rFonts w:ascii="Arial" w:hAnsi="Arial" w:cs="Arial"/>
          <w:sz w:val="22"/>
          <w:szCs w:val="22"/>
          <w:lang w:val="es-ES_tradnl"/>
        </w:rPr>
        <w:t>ría</w:t>
      </w:r>
      <w:r w:rsidR="00F77DD4" w:rsidRPr="00DD69FC">
        <w:rPr>
          <w:rFonts w:ascii="Arial" w:hAnsi="Arial" w:cs="Arial"/>
          <w:sz w:val="22"/>
          <w:szCs w:val="22"/>
          <w:lang w:val="es-ES_tradnl"/>
        </w:rPr>
        <w:t xml:space="preserve"> a entender que el reglamento p</w:t>
      </w:r>
      <w:r w:rsidR="007B2820" w:rsidRPr="00DD69FC">
        <w:rPr>
          <w:rFonts w:ascii="Arial" w:hAnsi="Arial" w:cs="Arial"/>
          <w:sz w:val="22"/>
          <w:szCs w:val="22"/>
          <w:lang w:val="es-ES_tradnl"/>
        </w:rPr>
        <w:t>odría llegar a</w:t>
      </w:r>
      <w:r w:rsidR="00F77DD4" w:rsidRPr="00DD69FC">
        <w:rPr>
          <w:rFonts w:ascii="Arial" w:hAnsi="Arial" w:cs="Arial"/>
          <w:sz w:val="22"/>
          <w:szCs w:val="22"/>
          <w:lang w:val="es-ES_tradnl"/>
        </w:rPr>
        <w:t xml:space="preserve"> modificar aspectos elevados a rango de ley</w:t>
      </w:r>
      <w:r w:rsidR="007B2820" w:rsidRPr="00DD69FC">
        <w:rPr>
          <w:rFonts w:ascii="Arial" w:hAnsi="Arial" w:cs="Arial"/>
          <w:sz w:val="22"/>
          <w:szCs w:val="22"/>
          <w:lang w:val="es-ES_tradnl"/>
        </w:rPr>
        <w:t>, como lo son los criterios de desempate previstos en el artículo 35 de la Ley 2069 de 2020</w:t>
      </w:r>
      <w:r w:rsidR="00F77DD4" w:rsidRPr="00DD69FC">
        <w:rPr>
          <w:rFonts w:ascii="Arial" w:hAnsi="Arial" w:cs="Arial"/>
          <w:sz w:val="22"/>
          <w:szCs w:val="22"/>
          <w:lang w:val="es-ES_tradnl"/>
        </w:rPr>
        <w:t xml:space="preserve">. </w:t>
      </w:r>
    </w:p>
    <w:p w14:paraId="7B114987" w14:textId="77777777" w:rsidR="003165A4" w:rsidRPr="00DD69FC" w:rsidRDefault="00F77DD4" w:rsidP="00F77DD4">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Además, aunque el artículo 5.1 de la Ley 57 de 1887 consagra la regla </w:t>
      </w:r>
      <w:r w:rsidRPr="00DD69FC">
        <w:rPr>
          <w:rFonts w:ascii="Arial" w:hAnsi="Arial" w:cs="Arial"/>
          <w:i/>
          <w:iCs/>
          <w:sz w:val="22"/>
          <w:szCs w:val="22"/>
          <w:lang w:val="es-ES_tradnl"/>
        </w:rPr>
        <w:t xml:space="preserve">lex </w:t>
      </w:r>
      <w:proofErr w:type="spellStart"/>
      <w:r w:rsidRPr="00DD69FC">
        <w:rPr>
          <w:rFonts w:ascii="Arial" w:hAnsi="Arial" w:cs="Arial"/>
          <w:i/>
          <w:iCs/>
          <w:sz w:val="22"/>
          <w:szCs w:val="22"/>
          <w:lang w:val="es-ES_tradnl"/>
        </w:rPr>
        <w:t>specialis</w:t>
      </w:r>
      <w:proofErr w:type="spellEnd"/>
      <w:r w:rsidRPr="00DD69FC">
        <w:rPr>
          <w:rFonts w:ascii="Arial" w:hAnsi="Arial" w:cs="Arial"/>
          <w:i/>
          <w:iCs/>
          <w:sz w:val="22"/>
          <w:szCs w:val="22"/>
          <w:lang w:val="es-ES_tradnl"/>
        </w:rPr>
        <w:t xml:space="preserve"> </w:t>
      </w:r>
      <w:proofErr w:type="spellStart"/>
      <w:r w:rsidRPr="00DD69FC">
        <w:rPr>
          <w:rFonts w:ascii="Arial" w:hAnsi="Arial" w:cs="Arial"/>
          <w:i/>
          <w:iCs/>
          <w:sz w:val="22"/>
          <w:szCs w:val="22"/>
          <w:lang w:val="es-ES_tradnl"/>
        </w:rPr>
        <w:t>derogat</w:t>
      </w:r>
      <w:proofErr w:type="spellEnd"/>
      <w:r w:rsidRPr="00DD69FC">
        <w:rPr>
          <w:rFonts w:ascii="Arial" w:hAnsi="Arial" w:cs="Arial"/>
          <w:i/>
          <w:iCs/>
          <w:sz w:val="22"/>
          <w:szCs w:val="22"/>
          <w:lang w:val="es-ES_tradnl"/>
        </w:rPr>
        <w:t xml:space="preserve"> </w:t>
      </w:r>
      <w:proofErr w:type="spellStart"/>
      <w:r w:rsidRPr="00DD69FC">
        <w:rPr>
          <w:rFonts w:ascii="Arial" w:hAnsi="Arial" w:cs="Arial"/>
          <w:i/>
          <w:iCs/>
          <w:sz w:val="22"/>
          <w:szCs w:val="22"/>
          <w:lang w:val="es-ES_tradnl"/>
        </w:rPr>
        <w:t>legi</w:t>
      </w:r>
      <w:proofErr w:type="spellEnd"/>
      <w:r w:rsidRPr="00DD69FC">
        <w:rPr>
          <w:rFonts w:ascii="Arial" w:hAnsi="Arial" w:cs="Arial"/>
          <w:i/>
          <w:iCs/>
          <w:sz w:val="22"/>
          <w:szCs w:val="22"/>
          <w:lang w:val="es-ES_tradnl"/>
        </w:rPr>
        <w:t xml:space="preserve"> </w:t>
      </w:r>
      <w:proofErr w:type="spellStart"/>
      <w:r w:rsidRPr="00DD69FC">
        <w:rPr>
          <w:rFonts w:ascii="Arial" w:hAnsi="Arial" w:cs="Arial"/>
          <w:i/>
          <w:iCs/>
          <w:sz w:val="22"/>
          <w:szCs w:val="22"/>
          <w:lang w:val="es-ES_tradnl"/>
        </w:rPr>
        <w:t>generali</w:t>
      </w:r>
      <w:proofErr w:type="spellEnd"/>
      <w:r w:rsidR="00231293" w:rsidRPr="00DD69FC">
        <w:rPr>
          <w:rStyle w:val="Refdenotaalpie"/>
          <w:rFonts w:ascii="Arial" w:hAnsi="Arial" w:cs="Arial"/>
          <w:sz w:val="22"/>
          <w:szCs w:val="22"/>
          <w:lang w:val="es-ES_tradnl"/>
        </w:rPr>
        <w:footnoteReference w:id="12"/>
      </w:r>
      <w:r w:rsidRPr="00DD69FC">
        <w:rPr>
          <w:rFonts w:ascii="Arial" w:hAnsi="Arial" w:cs="Arial"/>
          <w:sz w:val="22"/>
          <w:szCs w:val="22"/>
          <w:lang w:val="es-ES_tradnl"/>
        </w:rPr>
        <w:t xml:space="preserve">, este criterio para la resolución de antinomias carece de aplicación matemática para concluir que los factores de desempate </w:t>
      </w:r>
      <w:r w:rsidR="00D56A53" w:rsidRPr="00DD69FC">
        <w:rPr>
          <w:rFonts w:ascii="Arial" w:hAnsi="Arial" w:cs="Arial"/>
          <w:sz w:val="22"/>
          <w:szCs w:val="22"/>
          <w:lang w:val="es-ES_tradnl"/>
        </w:rPr>
        <w:t xml:space="preserve">para la mínima cuantía </w:t>
      </w:r>
      <w:r w:rsidRPr="00DD69FC">
        <w:rPr>
          <w:rFonts w:ascii="Arial" w:hAnsi="Arial" w:cs="Arial"/>
          <w:sz w:val="22"/>
          <w:szCs w:val="22"/>
          <w:lang w:val="es-ES_tradnl"/>
        </w:rPr>
        <w:t>se rigen por las normas especiales previstas en el reglamento</w:t>
      </w:r>
      <w:r w:rsidR="00231293" w:rsidRPr="00DD69FC">
        <w:rPr>
          <w:rFonts w:ascii="Arial" w:hAnsi="Arial" w:cs="Arial"/>
          <w:sz w:val="22"/>
          <w:szCs w:val="22"/>
          <w:lang w:val="es-ES_tradnl"/>
        </w:rPr>
        <w:t xml:space="preserve">. </w:t>
      </w:r>
      <w:r w:rsidR="00FF5E27" w:rsidRPr="00DD69FC">
        <w:rPr>
          <w:rFonts w:ascii="Arial" w:hAnsi="Arial" w:cs="Arial"/>
          <w:sz w:val="22"/>
          <w:szCs w:val="22"/>
          <w:lang w:val="es-ES_tradnl"/>
        </w:rPr>
        <w:t>De esta manera, los</w:t>
      </w:r>
      <w:r w:rsidR="00231293" w:rsidRPr="00DD69FC">
        <w:rPr>
          <w:rFonts w:ascii="Arial" w:hAnsi="Arial" w:cs="Arial"/>
          <w:sz w:val="22"/>
          <w:szCs w:val="22"/>
          <w:lang w:val="es-ES_tradnl"/>
        </w:rPr>
        <w:t xml:space="preserve"> límites de esta regla hay que verificarlos en cada caso teniendo en cuenta la intención del legislador, por lo cual es posible </w:t>
      </w:r>
      <w:r w:rsidR="00FF5E27" w:rsidRPr="00DD69FC">
        <w:rPr>
          <w:rFonts w:ascii="Arial" w:hAnsi="Arial" w:cs="Arial"/>
          <w:sz w:val="22"/>
          <w:szCs w:val="22"/>
          <w:lang w:val="es-ES_tradnl"/>
        </w:rPr>
        <w:t>la existencia de una regla general que no tolere excepciones</w:t>
      </w:r>
      <w:r w:rsidR="00231293" w:rsidRPr="00DD69FC">
        <w:rPr>
          <w:rStyle w:val="Refdenotaalpie"/>
          <w:rFonts w:ascii="Arial" w:hAnsi="Arial" w:cs="Arial"/>
          <w:sz w:val="22"/>
          <w:szCs w:val="22"/>
          <w:lang w:val="es-ES_tradnl"/>
        </w:rPr>
        <w:footnoteReference w:id="13"/>
      </w:r>
      <w:r w:rsidRPr="00DD69FC">
        <w:rPr>
          <w:rFonts w:ascii="Arial" w:hAnsi="Arial" w:cs="Arial"/>
          <w:sz w:val="22"/>
          <w:szCs w:val="22"/>
          <w:lang w:val="es-ES_tradnl"/>
        </w:rPr>
        <w:t>.</w:t>
      </w:r>
      <w:r w:rsidR="00231293" w:rsidRPr="00DD69FC">
        <w:rPr>
          <w:rFonts w:ascii="Arial" w:hAnsi="Arial" w:cs="Arial"/>
          <w:sz w:val="22"/>
          <w:szCs w:val="22"/>
          <w:lang w:val="es-ES_tradnl"/>
        </w:rPr>
        <w:t xml:space="preserve"> Al respecto, la doctrina considera que:</w:t>
      </w:r>
      <w:r w:rsidRPr="00DD69FC">
        <w:rPr>
          <w:rFonts w:ascii="Arial" w:hAnsi="Arial" w:cs="Arial"/>
          <w:sz w:val="22"/>
          <w:szCs w:val="22"/>
          <w:lang w:val="es-ES_tradnl"/>
        </w:rPr>
        <w:t xml:space="preserve"> </w:t>
      </w:r>
    </w:p>
    <w:p w14:paraId="7A90DE71" w14:textId="4937C1C4" w:rsidR="00FF5E27" w:rsidRPr="00DD69FC" w:rsidRDefault="00513170" w:rsidP="003165A4">
      <w:pPr>
        <w:spacing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  </w:t>
      </w:r>
    </w:p>
    <w:p w14:paraId="180D3A54" w14:textId="77DB4E67" w:rsidR="003165A4" w:rsidRPr="00DD69FC" w:rsidRDefault="00FF5E27" w:rsidP="003165A4">
      <w:pPr>
        <w:ind w:left="709" w:right="758"/>
        <w:jc w:val="both"/>
        <w:rPr>
          <w:rFonts w:ascii="Arial" w:hAnsi="Arial" w:cs="Arial"/>
          <w:sz w:val="21"/>
          <w:szCs w:val="21"/>
          <w:lang w:val="es-ES_tradnl"/>
        </w:rPr>
      </w:pPr>
      <w:r w:rsidRPr="00DD69FC">
        <w:rPr>
          <w:rFonts w:ascii="Arial" w:hAnsi="Arial" w:cs="Arial"/>
          <w:sz w:val="21"/>
          <w:szCs w:val="21"/>
        </w:rPr>
        <w:t xml:space="preserve">[…] la preferencia por la norma especial sobre la norma posterior no puede tener jamás un valor absoluto, porque razones de orden teleológico pueden impeler a dar prioridad a la </w:t>
      </w:r>
      <w:r w:rsidRPr="00DD69FC">
        <w:rPr>
          <w:rFonts w:ascii="Arial" w:hAnsi="Arial" w:cs="Arial"/>
          <w:i/>
          <w:iCs/>
          <w:sz w:val="21"/>
          <w:szCs w:val="21"/>
        </w:rPr>
        <w:t xml:space="preserve">lex posterior </w:t>
      </w:r>
      <w:proofErr w:type="spellStart"/>
      <w:r w:rsidRPr="00DD69FC">
        <w:rPr>
          <w:rFonts w:ascii="Arial" w:hAnsi="Arial" w:cs="Arial"/>
          <w:i/>
          <w:iCs/>
          <w:sz w:val="21"/>
          <w:szCs w:val="21"/>
        </w:rPr>
        <w:t>generalis</w:t>
      </w:r>
      <w:proofErr w:type="spellEnd"/>
      <w:r w:rsidRPr="00DD69FC">
        <w:rPr>
          <w:rFonts w:ascii="Arial" w:hAnsi="Arial" w:cs="Arial"/>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DD69FC">
        <w:rPr>
          <w:rFonts w:ascii="Arial" w:hAnsi="Arial" w:cs="Arial"/>
          <w:i/>
          <w:iCs/>
          <w:sz w:val="21"/>
          <w:szCs w:val="21"/>
        </w:rPr>
        <w:t xml:space="preserve">lex posterior </w:t>
      </w:r>
      <w:proofErr w:type="spellStart"/>
      <w:r w:rsidRPr="00DD69FC">
        <w:rPr>
          <w:rFonts w:ascii="Arial" w:hAnsi="Arial" w:cs="Arial"/>
          <w:i/>
          <w:iCs/>
          <w:sz w:val="21"/>
          <w:szCs w:val="21"/>
        </w:rPr>
        <w:t>generalis</w:t>
      </w:r>
      <w:proofErr w:type="spellEnd"/>
      <w:r w:rsidRPr="00DD69FC">
        <w:rPr>
          <w:rFonts w:ascii="Arial" w:hAnsi="Arial" w:cs="Arial"/>
          <w:i/>
          <w:iCs/>
          <w:sz w:val="21"/>
          <w:szCs w:val="21"/>
        </w:rPr>
        <w:t xml:space="preserve"> non </w:t>
      </w:r>
      <w:proofErr w:type="spellStart"/>
      <w:r w:rsidRPr="00DD69FC">
        <w:rPr>
          <w:rFonts w:ascii="Arial" w:hAnsi="Arial" w:cs="Arial"/>
          <w:i/>
          <w:iCs/>
          <w:sz w:val="21"/>
          <w:szCs w:val="21"/>
        </w:rPr>
        <w:t>derogat</w:t>
      </w:r>
      <w:proofErr w:type="spellEnd"/>
      <w:r w:rsidRPr="00DD69FC">
        <w:rPr>
          <w:rFonts w:ascii="Arial" w:hAnsi="Arial" w:cs="Arial"/>
          <w:i/>
          <w:iCs/>
          <w:sz w:val="21"/>
          <w:szCs w:val="21"/>
        </w:rPr>
        <w:t xml:space="preserve"> </w:t>
      </w:r>
      <w:proofErr w:type="spellStart"/>
      <w:r w:rsidRPr="00DD69FC">
        <w:rPr>
          <w:rFonts w:ascii="Arial" w:hAnsi="Arial" w:cs="Arial"/>
          <w:i/>
          <w:iCs/>
          <w:sz w:val="21"/>
          <w:szCs w:val="21"/>
        </w:rPr>
        <w:lastRenderedPageBreak/>
        <w:t>legi</w:t>
      </w:r>
      <w:proofErr w:type="spellEnd"/>
      <w:r w:rsidRPr="00DD69FC">
        <w:rPr>
          <w:rFonts w:ascii="Arial" w:hAnsi="Arial" w:cs="Arial"/>
          <w:i/>
          <w:iCs/>
          <w:sz w:val="21"/>
          <w:szCs w:val="21"/>
        </w:rPr>
        <w:t xml:space="preserve"> priori </w:t>
      </w:r>
      <w:proofErr w:type="spellStart"/>
      <w:r w:rsidRPr="00DD69FC">
        <w:rPr>
          <w:rFonts w:ascii="Arial" w:hAnsi="Arial" w:cs="Arial"/>
          <w:i/>
          <w:iCs/>
          <w:sz w:val="21"/>
          <w:szCs w:val="21"/>
        </w:rPr>
        <w:t>speciali</w:t>
      </w:r>
      <w:proofErr w:type="spellEnd"/>
      <w:r w:rsidRPr="00DD69FC">
        <w:rPr>
          <w:rFonts w:ascii="Arial" w:hAnsi="Arial" w:cs="Arial"/>
          <w:sz w:val="21"/>
          <w:szCs w:val="21"/>
        </w:rPr>
        <w:t xml:space="preserve"> opera como una mera presunción hermenéutica, que puede ser destruida por una clara </w:t>
      </w:r>
      <w:proofErr w:type="spellStart"/>
      <w:r w:rsidRPr="00DD69FC">
        <w:rPr>
          <w:rFonts w:ascii="Arial" w:hAnsi="Arial" w:cs="Arial"/>
          <w:i/>
          <w:iCs/>
          <w:sz w:val="21"/>
          <w:szCs w:val="21"/>
        </w:rPr>
        <w:t>voluntas</w:t>
      </w:r>
      <w:proofErr w:type="spellEnd"/>
      <w:r w:rsidRPr="00DD69FC">
        <w:rPr>
          <w:rFonts w:ascii="Arial" w:hAnsi="Arial" w:cs="Arial"/>
          <w:i/>
          <w:iCs/>
          <w:sz w:val="21"/>
          <w:szCs w:val="21"/>
        </w:rPr>
        <w:t xml:space="preserve"> </w:t>
      </w:r>
      <w:proofErr w:type="spellStart"/>
      <w:r w:rsidRPr="00DD69FC">
        <w:rPr>
          <w:rFonts w:ascii="Arial" w:hAnsi="Arial" w:cs="Arial"/>
          <w:i/>
          <w:iCs/>
          <w:sz w:val="21"/>
          <w:szCs w:val="21"/>
        </w:rPr>
        <w:t>legis</w:t>
      </w:r>
      <w:proofErr w:type="spellEnd"/>
      <w:r w:rsidRPr="00DD69FC">
        <w:rPr>
          <w:rFonts w:ascii="Arial" w:hAnsi="Arial" w:cs="Arial"/>
          <w:sz w:val="21"/>
          <w:szCs w:val="21"/>
        </w:rPr>
        <w:t xml:space="preserve"> de sentido contrario</w:t>
      </w:r>
      <w:r w:rsidRPr="00DD69FC">
        <w:rPr>
          <w:rStyle w:val="Refdenotaalpie"/>
          <w:rFonts w:ascii="Arial" w:hAnsi="Arial" w:cs="Arial"/>
          <w:sz w:val="21"/>
          <w:szCs w:val="21"/>
        </w:rPr>
        <w:footnoteReference w:id="14"/>
      </w:r>
      <w:r w:rsidRPr="00DD69FC">
        <w:rPr>
          <w:rFonts w:ascii="Arial" w:hAnsi="Arial" w:cs="Arial"/>
          <w:sz w:val="21"/>
          <w:szCs w:val="21"/>
        </w:rPr>
        <w:t>.</w:t>
      </w:r>
      <w:r w:rsidR="00AA3088" w:rsidRPr="00DD69FC">
        <w:rPr>
          <w:rFonts w:ascii="Arial" w:hAnsi="Arial" w:cs="Arial"/>
          <w:sz w:val="21"/>
          <w:szCs w:val="21"/>
          <w:lang w:val="es-ES_tradnl"/>
        </w:rPr>
        <w:t xml:space="preserve"> </w:t>
      </w:r>
    </w:p>
    <w:p w14:paraId="335BABD9" w14:textId="77777777" w:rsidR="003165A4" w:rsidRPr="00DD69FC" w:rsidRDefault="003165A4" w:rsidP="003165A4">
      <w:pPr>
        <w:spacing w:line="276" w:lineRule="auto"/>
        <w:jc w:val="both"/>
        <w:rPr>
          <w:rFonts w:ascii="Arial" w:hAnsi="Arial" w:cs="Arial"/>
          <w:sz w:val="22"/>
          <w:szCs w:val="22"/>
          <w:lang w:val="es-ES_tradnl"/>
        </w:rPr>
      </w:pPr>
    </w:p>
    <w:p w14:paraId="1523A9FF" w14:textId="2059EE53" w:rsidR="0016204B" w:rsidRPr="00DD69FC" w:rsidRDefault="003165A4" w:rsidP="00961044">
      <w:pPr>
        <w:spacing w:line="276" w:lineRule="auto"/>
        <w:jc w:val="both"/>
        <w:rPr>
          <w:rFonts w:ascii="Arial" w:hAnsi="Arial" w:cs="Arial"/>
          <w:sz w:val="22"/>
          <w:szCs w:val="22"/>
          <w:lang w:val="es-ES_tradnl"/>
        </w:rPr>
      </w:pPr>
      <w:r w:rsidRPr="00DD69FC">
        <w:rPr>
          <w:rFonts w:ascii="Arial" w:hAnsi="Arial" w:cs="Arial"/>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DD69FC">
        <w:rPr>
          <w:rFonts w:ascii="Arial" w:eastAsia="Calibri" w:hAnsi="Arial" w:cs="Arial"/>
          <w:bCs/>
          <w:sz w:val="22"/>
        </w:rPr>
        <w:t>conforme a la exposición de motivos, la ley «</w:t>
      </w:r>
      <w:r w:rsidRPr="00DD69FC">
        <w:rPr>
          <w:rFonts w:ascii="Arial" w:hAnsi="Arial" w:cs="Arial"/>
          <w:sz w:val="22"/>
        </w:rPr>
        <w:t xml:space="preserve">[…] </w:t>
      </w:r>
      <w:r w:rsidRPr="00DD69FC">
        <w:rPr>
          <w:rFonts w:ascii="Arial" w:eastAsia="Calibri" w:hAnsi="Arial" w:cs="Arial"/>
          <w:bCs/>
          <w:sz w:val="22"/>
        </w:rPr>
        <w:t xml:space="preserve">propone facilitar el acceso de las </w:t>
      </w:r>
      <w:proofErr w:type="spellStart"/>
      <w:r w:rsidRPr="00DD69FC">
        <w:rPr>
          <w:rFonts w:ascii="Arial" w:eastAsia="Calibri" w:hAnsi="Arial" w:cs="Arial"/>
          <w:bCs/>
          <w:sz w:val="22"/>
        </w:rPr>
        <w:t>Mipymes</w:t>
      </w:r>
      <w:proofErr w:type="spellEnd"/>
      <w:r w:rsidRPr="00DD69FC">
        <w:rPr>
          <w:rFonts w:ascii="Arial" w:eastAsia="Calibri" w:hAnsi="Arial" w:cs="Arial"/>
          <w:bCs/>
          <w:sz w:val="22"/>
        </w:rPr>
        <w:t xml:space="preserve"> a la modalidad de contratación de mínima cuantía, la limitación de estos procesos a </w:t>
      </w:r>
      <w:proofErr w:type="spellStart"/>
      <w:r w:rsidRPr="00DD69FC">
        <w:rPr>
          <w:rFonts w:ascii="Arial" w:eastAsia="Calibri" w:hAnsi="Arial" w:cs="Arial"/>
          <w:bCs/>
          <w:sz w:val="22"/>
        </w:rPr>
        <w:t>Mipymes</w:t>
      </w:r>
      <w:proofErr w:type="spellEnd"/>
      <w:r w:rsidRPr="00DD69FC">
        <w:rPr>
          <w:rFonts w:ascii="Arial" w:eastAsia="Calibri" w:hAnsi="Arial" w:cs="Arial"/>
          <w:bCs/>
          <w:sz w:val="22"/>
        </w:rPr>
        <w:t xml:space="preserve">, […] y </w:t>
      </w:r>
      <w:r w:rsidRPr="00DD69FC">
        <w:rPr>
          <w:rFonts w:ascii="Arial" w:eastAsia="Calibri" w:hAnsi="Arial" w:cs="Arial"/>
          <w:bCs/>
          <w:i/>
          <w:iCs/>
          <w:sz w:val="22"/>
        </w:rPr>
        <w:t>define la inclusión de factores de desempate en los procesos de contratación pública que priorizan este segmento</w:t>
      </w:r>
      <w:r w:rsidRPr="00DD69FC">
        <w:rPr>
          <w:rFonts w:ascii="Arial" w:eastAsia="Calibri" w:hAnsi="Arial" w:cs="Arial"/>
          <w:bCs/>
          <w:sz w:val="22"/>
        </w:rPr>
        <w:t>» (Énfasis fuera de texto)</w:t>
      </w:r>
      <w:r w:rsidRPr="00DD69FC">
        <w:rPr>
          <w:rStyle w:val="Refdenotaalpie"/>
          <w:rFonts w:ascii="Arial" w:eastAsia="Calibri" w:hAnsi="Arial" w:cs="Arial"/>
          <w:bCs/>
          <w:sz w:val="22"/>
        </w:rPr>
        <w:footnoteReference w:id="15"/>
      </w:r>
      <w:r w:rsidRPr="00DD69FC">
        <w:rPr>
          <w:rFonts w:ascii="Arial" w:eastAsia="Calibri" w:hAnsi="Arial" w:cs="Arial"/>
          <w:bCs/>
          <w:sz w:val="22"/>
        </w:rPr>
        <w:t xml:space="preserve">. </w:t>
      </w:r>
      <w:r w:rsidR="00D22284">
        <w:rPr>
          <w:rFonts w:ascii="Arial" w:eastAsia="Calibri" w:hAnsi="Arial" w:cs="Arial"/>
          <w:bCs/>
          <w:color w:val="000000" w:themeColor="text1"/>
          <w:sz w:val="22"/>
        </w:rPr>
        <w:t>En esta medida, carece de sentido que los criterios de desempate sean inaplicables a la mínima cuantía, cuando la regla revista en el artículo citado obliga a todas las entidades exceptuadas sin consideración al valor del presupuesto oficial estimado.</w:t>
      </w:r>
      <w:bookmarkStart w:id="9" w:name="_Hlk64307901"/>
      <w:r w:rsidR="00D22284">
        <w:rPr>
          <w:rFonts w:ascii="Arial" w:eastAsia="Calibri" w:hAnsi="Arial" w:cs="Arial"/>
          <w:bCs/>
          <w:sz w:val="22"/>
        </w:rPr>
        <w:t xml:space="preserve"> </w:t>
      </w:r>
      <w:r w:rsidRPr="00DD69FC">
        <w:rPr>
          <w:rFonts w:ascii="Arial" w:eastAsia="Calibri" w:hAnsi="Arial" w:cs="Arial"/>
          <w:bCs/>
          <w:sz w:val="22"/>
        </w:rPr>
        <w:t>Teniendo en cuenta lo anterior, se concluye</w:t>
      </w:r>
      <w:r w:rsidR="00623346" w:rsidRPr="00DD69FC">
        <w:rPr>
          <w:rFonts w:ascii="Arial" w:eastAsia="Calibri" w:hAnsi="Arial" w:cs="Arial"/>
          <w:bCs/>
          <w:sz w:val="22"/>
        </w:rPr>
        <w:t xml:space="preserve"> que el artículo </w:t>
      </w:r>
      <w:r w:rsidR="00623346" w:rsidRPr="00DD69FC">
        <w:rPr>
          <w:rFonts w:ascii="Arial" w:hAnsi="Arial" w:cs="Arial"/>
          <w:sz w:val="22"/>
          <w:szCs w:val="22"/>
          <w:lang w:val="es-ES_tradnl"/>
        </w:rPr>
        <w:t>35 de la Ley 2069 de 2020 es aplicable a</w:t>
      </w:r>
      <w:r w:rsidR="001A422D" w:rsidRPr="00DD69FC">
        <w:rPr>
          <w:rFonts w:ascii="Arial" w:hAnsi="Arial" w:cs="Arial"/>
          <w:sz w:val="22"/>
          <w:szCs w:val="22"/>
          <w:lang w:val="es-ES_tradnl"/>
        </w:rPr>
        <w:t xml:space="preserve"> los procesos de mínima cuantía y </w:t>
      </w:r>
      <w:r w:rsidR="000F069A" w:rsidRPr="00DD69FC">
        <w:rPr>
          <w:rFonts w:ascii="Arial" w:hAnsi="Arial" w:cs="Arial"/>
          <w:sz w:val="22"/>
          <w:szCs w:val="22"/>
          <w:lang w:val="es-ES_tradnl"/>
        </w:rPr>
        <w:t>adquisición en grandes superficies</w:t>
      </w:r>
      <w:r w:rsidR="00DD3CD4">
        <w:rPr>
          <w:rFonts w:ascii="Arial" w:hAnsi="Arial" w:cs="Arial"/>
          <w:sz w:val="22"/>
          <w:szCs w:val="22"/>
          <w:lang w:val="es-ES_tradnl"/>
        </w:rPr>
        <w:t>. En esta medida</w:t>
      </w:r>
      <w:r w:rsidR="00623346" w:rsidRPr="00DD69FC">
        <w:rPr>
          <w:rFonts w:ascii="Arial" w:hAnsi="Arial" w:cs="Arial"/>
          <w:sz w:val="22"/>
          <w:szCs w:val="22"/>
          <w:lang w:val="es-ES_tradnl"/>
        </w:rPr>
        <w:t xml:space="preserve"> se presenta tanto la derogación como el decaimiento de </w:t>
      </w:r>
      <w:r w:rsidR="00850C34" w:rsidRPr="00DD69FC">
        <w:rPr>
          <w:rFonts w:ascii="Arial" w:hAnsi="Arial" w:cs="Arial"/>
          <w:sz w:val="22"/>
          <w:szCs w:val="22"/>
          <w:lang w:val="es-ES_tradnl"/>
        </w:rPr>
        <w:t>los criterios de desempate previstos</w:t>
      </w:r>
      <w:r w:rsidR="00623346" w:rsidRPr="00DD69FC">
        <w:rPr>
          <w:rFonts w:ascii="Arial" w:hAnsi="Arial" w:cs="Arial"/>
          <w:sz w:val="22"/>
          <w:szCs w:val="22"/>
          <w:lang w:val="es-ES_tradnl"/>
        </w:rPr>
        <w:t xml:space="preserve"> en </w:t>
      </w:r>
      <w:r w:rsidR="00962E2B" w:rsidRPr="00DD69FC">
        <w:rPr>
          <w:rFonts w:ascii="Arial" w:hAnsi="Arial" w:cs="Arial"/>
          <w:sz w:val="22"/>
          <w:szCs w:val="22"/>
          <w:lang w:val="es-ES_tradnl"/>
        </w:rPr>
        <w:t>el numeral 7 del artículo 2.2.1.2.1.5.2</w:t>
      </w:r>
      <w:r w:rsidR="004C08D1" w:rsidRPr="00DD69FC">
        <w:rPr>
          <w:rFonts w:ascii="Arial" w:hAnsi="Arial" w:cs="Arial"/>
          <w:sz w:val="22"/>
          <w:szCs w:val="22"/>
          <w:lang w:val="es-ES_tradnl"/>
        </w:rPr>
        <w:t xml:space="preserve"> y en el numeral 3 del artículo 2.2.1.2.1.5.3 del Decreto 1082 de 2015</w:t>
      </w:r>
      <w:r w:rsidR="00623346" w:rsidRPr="00DD69FC">
        <w:rPr>
          <w:rFonts w:ascii="Arial" w:hAnsi="Arial" w:cs="Arial"/>
          <w:sz w:val="22"/>
          <w:szCs w:val="22"/>
          <w:lang w:val="es-ES_tradnl"/>
        </w:rPr>
        <w:t xml:space="preserve">. </w:t>
      </w:r>
      <w:r w:rsidR="00623346" w:rsidRPr="00DD69FC">
        <w:rPr>
          <w:rFonts w:ascii="Arial" w:eastAsia="Calibri" w:hAnsi="Arial" w:cs="Arial"/>
          <w:bCs/>
          <w:sz w:val="22"/>
        </w:rPr>
        <w:t xml:space="preserve"> </w:t>
      </w:r>
      <w:r w:rsidRPr="00DD69FC">
        <w:rPr>
          <w:rFonts w:ascii="Arial" w:eastAsia="Calibri" w:hAnsi="Arial" w:cs="Arial"/>
          <w:bCs/>
          <w:sz w:val="22"/>
        </w:rPr>
        <w:t xml:space="preserve">  </w:t>
      </w:r>
      <w:r w:rsidRPr="00DD69FC">
        <w:rPr>
          <w:rFonts w:ascii="Arial" w:hAnsi="Arial" w:cs="Arial"/>
          <w:sz w:val="22"/>
          <w:szCs w:val="22"/>
          <w:lang w:val="es-ES_tradnl"/>
        </w:rPr>
        <w:t xml:space="preserve">  </w:t>
      </w:r>
      <w:r w:rsidR="00AA3088" w:rsidRPr="00DD69FC">
        <w:rPr>
          <w:rFonts w:ascii="Arial" w:hAnsi="Arial" w:cs="Arial"/>
          <w:sz w:val="22"/>
          <w:szCs w:val="22"/>
          <w:lang w:val="es-ES_tradnl"/>
        </w:rPr>
        <w:t xml:space="preserve">   </w:t>
      </w:r>
    </w:p>
    <w:p w14:paraId="7FB46F8C" w14:textId="77777777" w:rsidR="00FB618A" w:rsidRPr="00DD69FC" w:rsidRDefault="00FB618A" w:rsidP="00D20E05">
      <w:pPr>
        <w:spacing w:line="276" w:lineRule="auto"/>
        <w:jc w:val="both"/>
        <w:rPr>
          <w:rFonts w:ascii="Arial" w:hAnsi="Arial" w:cs="Arial"/>
          <w:sz w:val="22"/>
          <w:szCs w:val="22"/>
          <w:lang w:val="es-ES_tradnl"/>
        </w:rPr>
      </w:pPr>
    </w:p>
    <w:p w14:paraId="76C1F3A7" w14:textId="07D84446" w:rsidR="00FB618A" w:rsidRPr="00DD69FC" w:rsidRDefault="00FB618A" w:rsidP="00FB618A">
      <w:pPr>
        <w:spacing w:line="276" w:lineRule="auto"/>
        <w:jc w:val="both"/>
        <w:rPr>
          <w:rFonts w:ascii="Arial" w:eastAsia="Calibri" w:hAnsi="Arial" w:cs="Arial"/>
          <w:b/>
          <w:bCs/>
          <w:sz w:val="22"/>
          <w:szCs w:val="22"/>
          <w:lang w:val="es-ES_tradnl"/>
        </w:rPr>
      </w:pPr>
      <w:r w:rsidRPr="00DD69FC">
        <w:rPr>
          <w:rFonts w:ascii="Arial" w:eastAsia="Calibri" w:hAnsi="Arial" w:cs="Arial"/>
          <w:b/>
          <w:bCs/>
          <w:sz w:val="22"/>
          <w:szCs w:val="22"/>
          <w:lang w:val="es-ES_tradnl"/>
        </w:rPr>
        <w:t xml:space="preserve">2.4. </w:t>
      </w:r>
      <w:r w:rsidR="001A1034" w:rsidRPr="00DD69FC">
        <w:rPr>
          <w:rFonts w:ascii="Arial" w:eastAsia="Calibri" w:hAnsi="Arial" w:cs="Arial"/>
          <w:b/>
          <w:bCs/>
          <w:sz w:val="22"/>
          <w:szCs w:val="22"/>
          <w:lang w:val="es-ES_tradnl"/>
        </w:rPr>
        <w:t xml:space="preserve">Aplicación </w:t>
      </w:r>
      <w:r w:rsidRPr="00DD69FC">
        <w:rPr>
          <w:rFonts w:ascii="Arial" w:eastAsia="Calibri" w:hAnsi="Arial" w:cs="Arial"/>
          <w:b/>
          <w:bCs/>
          <w:sz w:val="22"/>
          <w:szCs w:val="22"/>
          <w:lang w:val="es-ES_tradnl"/>
        </w:rPr>
        <w:t>de los factores de desempate consagrados en el artículo 35 de la Ley 2069 de 2020</w:t>
      </w:r>
    </w:p>
    <w:p w14:paraId="09AD481B" w14:textId="66A37915" w:rsidR="00FB618A" w:rsidRPr="00DD69FC" w:rsidRDefault="00FB618A" w:rsidP="00FB618A">
      <w:pPr>
        <w:spacing w:line="276" w:lineRule="auto"/>
        <w:jc w:val="both"/>
        <w:rPr>
          <w:rFonts w:ascii="Arial" w:eastAsia="Calibri" w:hAnsi="Arial" w:cs="Arial"/>
          <w:sz w:val="22"/>
          <w:szCs w:val="22"/>
          <w:lang w:val="es-ES_tradnl"/>
        </w:rPr>
      </w:pPr>
    </w:p>
    <w:p w14:paraId="2869004F" w14:textId="4D7C2D41" w:rsidR="00FB618A" w:rsidRPr="00DD69FC" w:rsidRDefault="00FB618A" w:rsidP="00FB618A">
      <w:pPr>
        <w:spacing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Como se estableció </w:t>
      </w:r>
      <w:r w:rsidRPr="00DD69FC">
        <w:rPr>
          <w:rFonts w:ascii="Arial" w:eastAsia="Calibri" w:hAnsi="Arial" w:cs="Arial"/>
          <w:i/>
          <w:iCs/>
          <w:sz w:val="22"/>
          <w:szCs w:val="22"/>
          <w:lang w:val="es-ES_tradnl"/>
        </w:rPr>
        <w:t xml:space="preserve">ut supra, </w:t>
      </w:r>
      <w:r w:rsidR="001A1034" w:rsidRPr="00DD69FC">
        <w:rPr>
          <w:rFonts w:ascii="Arial" w:eastAsia="Calibri" w:hAnsi="Arial" w:cs="Arial"/>
          <w:sz w:val="22"/>
          <w:szCs w:val="22"/>
          <w:lang w:val="es-ES_tradnl"/>
        </w:rPr>
        <w:t xml:space="preserve">los factores de desempate del artículo 35 de </w:t>
      </w:r>
      <w:r w:rsidR="005658EA" w:rsidRPr="00DD69FC">
        <w:rPr>
          <w:rFonts w:ascii="Arial" w:eastAsia="Calibri" w:hAnsi="Arial" w:cs="Arial"/>
          <w:sz w:val="22"/>
          <w:szCs w:val="22"/>
          <w:lang w:val="es-ES_tradnl"/>
        </w:rPr>
        <w:t xml:space="preserve">la Ley 2069 de 2020 son aplicables en los procesos de </w:t>
      </w:r>
      <w:r w:rsidR="009E52A9" w:rsidRPr="00DD69FC">
        <w:rPr>
          <w:rFonts w:ascii="Arial" w:eastAsia="Calibri" w:hAnsi="Arial" w:cs="Arial"/>
          <w:sz w:val="22"/>
          <w:szCs w:val="22"/>
          <w:lang w:val="es-ES_tradnl"/>
        </w:rPr>
        <w:t>selección realizados con cargo a recursos públicos, en los adelantados por las entidades es</w:t>
      </w:r>
      <w:r w:rsidR="00742DDD" w:rsidRPr="00DD69FC">
        <w:rPr>
          <w:rFonts w:ascii="Arial" w:eastAsia="Calibri" w:hAnsi="Arial" w:cs="Arial"/>
          <w:sz w:val="22"/>
          <w:szCs w:val="22"/>
          <w:lang w:val="es-ES_tradnl"/>
        </w:rPr>
        <w:t xml:space="preserve">tatales sin importar su régimen de contratación, </w:t>
      </w:r>
      <w:r w:rsidR="0045123C" w:rsidRPr="00DD69FC">
        <w:rPr>
          <w:rFonts w:ascii="Arial" w:eastAsia="Calibri" w:hAnsi="Arial" w:cs="Arial"/>
          <w:sz w:val="22"/>
          <w:szCs w:val="22"/>
          <w:lang w:val="es-ES_tradnl"/>
        </w:rPr>
        <w:t xml:space="preserve">al igual que en los adelantados por patrimonios autónomos </w:t>
      </w:r>
      <w:r w:rsidR="00D778F6" w:rsidRPr="00DD69FC">
        <w:rPr>
          <w:rFonts w:ascii="Arial" w:eastAsia="Calibri" w:hAnsi="Arial" w:cs="Arial"/>
          <w:sz w:val="22"/>
          <w:szCs w:val="22"/>
          <w:lang w:val="es-ES_tradnl"/>
        </w:rPr>
        <w:t>constituidos por entidades estatales, siendo además una norma de aplicación inmediata</w:t>
      </w:r>
      <w:r w:rsidR="001F5391" w:rsidRPr="00DD69FC">
        <w:rPr>
          <w:rFonts w:ascii="Arial" w:eastAsia="Calibri" w:hAnsi="Arial" w:cs="Arial"/>
          <w:sz w:val="22"/>
          <w:szCs w:val="22"/>
          <w:lang w:val="es-ES_tradnl"/>
        </w:rPr>
        <w:t>. Sobre la aplicación</w:t>
      </w:r>
      <w:r w:rsidR="00E00B30" w:rsidRPr="00DD69FC">
        <w:rPr>
          <w:rFonts w:ascii="Arial" w:eastAsia="Calibri" w:hAnsi="Arial" w:cs="Arial"/>
          <w:sz w:val="22"/>
          <w:szCs w:val="22"/>
          <w:lang w:val="es-ES_tradnl"/>
        </w:rPr>
        <w:t xml:space="preserve"> de tales factores, la norma </w:t>
      </w:r>
      <w:r w:rsidR="00E46683">
        <w:rPr>
          <w:rFonts w:ascii="Arial" w:eastAsia="Calibri" w:hAnsi="Arial" w:cs="Arial"/>
          <w:sz w:val="22"/>
          <w:szCs w:val="22"/>
          <w:lang w:val="es-ES_tradnl"/>
        </w:rPr>
        <w:t>dispone</w:t>
      </w:r>
      <w:r w:rsidR="00E00B30" w:rsidRPr="00DD69FC">
        <w:rPr>
          <w:rFonts w:ascii="Arial" w:eastAsia="Calibri" w:hAnsi="Arial" w:cs="Arial"/>
          <w:sz w:val="22"/>
          <w:szCs w:val="22"/>
          <w:lang w:val="es-ES_tradnl"/>
        </w:rPr>
        <w:t xml:space="preserve"> que debe</w:t>
      </w:r>
      <w:r w:rsidR="00E46683">
        <w:rPr>
          <w:rFonts w:ascii="Arial" w:eastAsia="Calibri" w:hAnsi="Arial" w:cs="Arial"/>
          <w:sz w:val="22"/>
          <w:szCs w:val="22"/>
          <w:lang w:val="es-ES_tradnl"/>
        </w:rPr>
        <w:t>n</w:t>
      </w:r>
      <w:r w:rsidR="00E00B30" w:rsidRPr="00DD69FC">
        <w:rPr>
          <w:rFonts w:ascii="Arial" w:eastAsia="Calibri" w:hAnsi="Arial" w:cs="Arial"/>
          <w:sz w:val="22"/>
          <w:szCs w:val="22"/>
          <w:lang w:val="es-ES_tradnl"/>
        </w:rPr>
        <w:t xml:space="preserve"> </w:t>
      </w:r>
      <w:r w:rsidR="00E46683">
        <w:rPr>
          <w:rFonts w:ascii="Arial" w:eastAsia="Calibri" w:hAnsi="Arial" w:cs="Arial"/>
          <w:sz w:val="22"/>
          <w:szCs w:val="22"/>
          <w:lang w:val="es-ES_tradnl"/>
        </w:rPr>
        <w:t>aplicarse</w:t>
      </w:r>
      <w:r w:rsidR="00E00B30" w:rsidRPr="00DD69FC">
        <w:rPr>
          <w:rFonts w:ascii="Arial" w:eastAsia="Calibri" w:hAnsi="Arial" w:cs="Arial"/>
          <w:sz w:val="22"/>
          <w:szCs w:val="22"/>
          <w:lang w:val="es-ES_tradnl"/>
        </w:rPr>
        <w:t xml:space="preserve"> de manera </w:t>
      </w:r>
      <w:r w:rsidR="00E00B30" w:rsidRPr="00DD69FC">
        <w:rPr>
          <w:rFonts w:ascii="Arial" w:eastAsia="Calibri" w:hAnsi="Arial" w:cs="Arial"/>
          <w:i/>
          <w:iCs/>
          <w:sz w:val="22"/>
          <w:szCs w:val="22"/>
          <w:lang w:val="es-ES_tradnl"/>
        </w:rPr>
        <w:t>sucesiva</w:t>
      </w:r>
      <w:r w:rsidR="00E00B30" w:rsidRPr="00DD69FC">
        <w:rPr>
          <w:rFonts w:ascii="Arial" w:eastAsia="Calibri" w:hAnsi="Arial" w:cs="Arial"/>
          <w:sz w:val="22"/>
          <w:szCs w:val="22"/>
          <w:lang w:val="es-ES_tradnl"/>
        </w:rPr>
        <w:t xml:space="preserve"> y </w:t>
      </w:r>
      <w:r w:rsidR="00E00B30" w:rsidRPr="00DD69FC">
        <w:rPr>
          <w:rFonts w:ascii="Arial" w:eastAsia="Calibri" w:hAnsi="Arial" w:cs="Arial"/>
          <w:i/>
          <w:iCs/>
          <w:sz w:val="22"/>
          <w:szCs w:val="22"/>
          <w:lang w:val="es-ES_tradnl"/>
        </w:rPr>
        <w:t xml:space="preserve">excluyente, </w:t>
      </w:r>
      <w:r w:rsidR="0090495E" w:rsidRPr="00DD69FC">
        <w:rPr>
          <w:rFonts w:ascii="Arial" w:eastAsia="Calibri" w:hAnsi="Arial" w:cs="Arial"/>
          <w:sz w:val="22"/>
          <w:szCs w:val="22"/>
          <w:lang w:val="es-ES_tradnl"/>
        </w:rPr>
        <w:t>respetando en todo caso los compromisos internacionales vigentes</w:t>
      </w:r>
      <w:r w:rsidR="009037B8" w:rsidRPr="00DD69FC">
        <w:rPr>
          <w:rFonts w:ascii="Arial" w:eastAsia="Calibri" w:hAnsi="Arial" w:cs="Arial"/>
          <w:sz w:val="22"/>
          <w:szCs w:val="22"/>
          <w:lang w:val="es-ES_tradnl"/>
        </w:rPr>
        <w:t xml:space="preserve">, sin referirse a un procedimiento </w:t>
      </w:r>
      <w:proofErr w:type="spellStart"/>
      <w:r w:rsidR="009037B8" w:rsidRPr="00DD69FC">
        <w:rPr>
          <w:rFonts w:ascii="Arial" w:eastAsia="Calibri" w:hAnsi="Arial" w:cs="Arial"/>
          <w:sz w:val="22"/>
          <w:szCs w:val="22"/>
          <w:lang w:val="es-ES_tradnl"/>
        </w:rPr>
        <w:t>especifico</w:t>
      </w:r>
      <w:proofErr w:type="spellEnd"/>
      <w:r w:rsidR="009037B8" w:rsidRPr="00DD69FC">
        <w:rPr>
          <w:rFonts w:ascii="Arial" w:eastAsia="Calibri" w:hAnsi="Arial" w:cs="Arial"/>
          <w:sz w:val="22"/>
          <w:szCs w:val="22"/>
          <w:lang w:val="es-ES_tradnl"/>
        </w:rPr>
        <w:t xml:space="preserve"> para su aplicación o acreditación</w:t>
      </w:r>
      <w:r w:rsidR="0032362D" w:rsidRPr="00DD69FC">
        <w:rPr>
          <w:rFonts w:ascii="Arial" w:eastAsia="Calibri" w:hAnsi="Arial" w:cs="Arial"/>
          <w:sz w:val="22"/>
          <w:szCs w:val="22"/>
          <w:lang w:val="es-ES_tradnl"/>
        </w:rPr>
        <w:t>, ni a la necesidad de norma reglamentaria como presupuesto para su eficacia.</w:t>
      </w:r>
    </w:p>
    <w:p w14:paraId="7A85E62A" w14:textId="1C4B173C" w:rsidR="00F675C7" w:rsidRPr="00DD69FC" w:rsidRDefault="00E6386F" w:rsidP="00FB618A">
      <w:pPr>
        <w:spacing w:before="120" w:line="276" w:lineRule="auto"/>
        <w:ind w:firstLine="709"/>
        <w:jc w:val="both"/>
        <w:rPr>
          <w:rFonts w:ascii="Arial" w:eastAsia="Calibri" w:hAnsi="Arial" w:cs="Arial"/>
          <w:sz w:val="22"/>
          <w:szCs w:val="22"/>
          <w:lang w:val="es-ES_tradnl"/>
        </w:rPr>
      </w:pPr>
      <w:bookmarkStart w:id="10" w:name="_Hlk62459524"/>
      <w:r w:rsidRPr="00DD69FC">
        <w:rPr>
          <w:rFonts w:ascii="Arial" w:hAnsi="Arial" w:cs="Arial"/>
          <w:sz w:val="22"/>
          <w:szCs w:val="22"/>
          <w:lang w:val="es-ES_tradnl"/>
        </w:rPr>
        <w:t>Según el inciso primero del</w:t>
      </w:r>
      <w:r w:rsidR="00F53C17" w:rsidRPr="00DD69FC">
        <w:rPr>
          <w:rFonts w:ascii="Arial" w:hAnsi="Arial" w:cs="Arial"/>
          <w:sz w:val="22"/>
          <w:szCs w:val="22"/>
          <w:lang w:val="es-ES_tradnl"/>
        </w:rPr>
        <w:t xml:space="preserve"> artículo 35</w:t>
      </w:r>
      <w:r w:rsidRPr="00DD69FC">
        <w:rPr>
          <w:rFonts w:ascii="Arial" w:hAnsi="Arial" w:cs="Arial"/>
          <w:sz w:val="22"/>
          <w:szCs w:val="22"/>
          <w:lang w:val="es-ES_tradnl"/>
        </w:rPr>
        <w:t xml:space="preserve"> de la Ley 2069 de 2020</w:t>
      </w:r>
      <w:r w:rsidR="00F53C17" w:rsidRPr="00DD69FC">
        <w:rPr>
          <w:rFonts w:ascii="Arial" w:hAnsi="Arial" w:cs="Arial"/>
          <w:sz w:val="22"/>
          <w:szCs w:val="22"/>
          <w:lang w:val="es-ES_tradnl"/>
        </w:rPr>
        <w:t xml:space="preserve"> deben aplicarse «[…] de forma sucesiva y excluyente para seleccionar al oferente favorecido</w:t>
      </w:r>
      <w:r w:rsidRPr="00DD69FC">
        <w:rPr>
          <w:rFonts w:ascii="Arial" w:hAnsi="Arial" w:cs="Arial"/>
          <w:sz w:val="22"/>
          <w:szCs w:val="22"/>
          <w:lang w:val="es-ES_tradnl"/>
        </w:rPr>
        <w:t xml:space="preserve"> […]</w:t>
      </w:r>
      <w:r w:rsidR="00F53C17" w:rsidRPr="00DD69FC">
        <w:rPr>
          <w:rFonts w:ascii="Arial" w:hAnsi="Arial" w:cs="Arial"/>
          <w:sz w:val="22"/>
          <w:szCs w:val="22"/>
          <w:lang w:val="es-ES_tradnl"/>
        </w:rPr>
        <w:t>»</w:t>
      </w:r>
      <w:r w:rsidR="00902A36" w:rsidRPr="00DD69FC">
        <w:rPr>
          <w:rFonts w:ascii="Arial" w:hAnsi="Arial" w:cs="Arial"/>
          <w:sz w:val="22"/>
          <w:szCs w:val="22"/>
          <w:lang w:val="es-ES_tradnl"/>
        </w:rPr>
        <w:t xml:space="preserve">. Esto significa </w:t>
      </w:r>
      <w:proofErr w:type="gramStart"/>
      <w:r w:rsidR="00902A36" w:rsidRPr="00DD69FC">
        <w:rPr>
          <w:rFonts w:ascii="Arial" w:hAnsi="Arial" w:cs="Arial"/>
          <w:sz w:val="22"/>
          <w:szCs w:val="22"/>
          <w:lang w:val="es-ES_tradnl"/>
        </w:rPr>
        <w:t>que</w:t>
      </w:r>
      <w:proofErr w:type="gramEnd"/>
      <w:r w:rsidR="00902A36" w:rsidRPr="00DD69FC">
        <w:rPr>
          <w:rFonts w:ascii="Arial" w:hAnsi="Arial" w:cs="Arial"/>
          <w:sz w:val="22"/>
          <w:szCs w:val="22"/>
          <w:lang w:val="es-ES_tradnl"/>
        </w:rPr>
        <w:t xml:space="preserve"> ante una situación de empate, la entidad que adelanta el procedimiento debe acudir, en primer lugar, al primero de los factores de desempate</w:t>
      </w:r>
      <w:r w:rsidR="00FB1DE2" w:rsidRPr="00DD69FC">
        <w:rPr>
          <w:rFonts w:ascii="Arial" w:hAnsi="Arial" w:cs="Arial"/>
          <w:sz w:val="22"/>
          <w:szCs w:val="22"/>
          <w:lang w:val="es-ES_tradnl"/>
        </w:rPr>
        <w:t xml:space="preserve"> contemplados en la norma, y en caso de que este no permita resolver el empate, proceder a aplicar el siguiente, </w:t>
      </w:r>
      <w:r w:rsidR="003C5350" w:rsidRPr="00DD69FC">
        <w:rPr>
          <w:rFonts w:ascii="Arial" w:hAnsi="Arial" w:cs="Arial"/>
          <w:sz w:val="22"/>
          <w:szCs w:val="22"/>
          <w:lang w:val="es-ES_tradnl"/>
        </w:rPr>
        <w:t xml:space="preserve">y así sucesivamente hasta </w:t>
      </w:r>
      <w:r w:rsidR="00827D0E" w:rsidRPr="00DD69FC">
        <w:rPr>
          <w:rFonts w:ascii="Arial" w:hAnsi="Arial" w:cs="Arial"/>
          <w:sz w:val="22"/>
          <w:szCs w:val="22"/>
          <w:lang w:val="es-ES_tradnl"/>
        </w:rPr>
        <w:t xml:space="preserve">encontrar uno que permite desempatar. </w:t>
      </w:r>
      <w:r w:rsidR="00F53C17" w:rsidRPr="00DD69FC">
        <w:rPr>
          <w:rFonts w:ascii="Arial" w:hAnsi="Arial" w:cs="Arial"/>
          <w:sz w:val="22"/>
          <w:szCs w:val="22"/>
          <w:lang w:val="es-ES_tradnl"/>
        </w:rPr>
        <w:t xml:space="preserve"> </w:t>
      </w:r>
    </w:p>
    <w:bookmarkEnd w:id="10"/>
    <w:p w14:paraId="7EE95C2E" w14:textId="20EF8D0A" w:rsidR="00FB618A" w:rsidRPr="00DD69FC" w:rsidRDefault="008935EF" w:rsidP="00FB618A">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lastRenderedPageBreak/>
        <w:t xml:space="preserve">Por otro lado, </w:t>
      </w:r>
      <w:r w:rsidR="00F2228E" w:rsidRPr="00DD69FC">
        <w:rPr>
          <w:rFonts w:ascii="Arial" w:hAnsi="Arial" w:cs="Arial"/>
          <w:sz w:val="22"/>
          <w:szCs w:val="22"/>
          <w:lang w:val="es-ES_tradnl"/>
        </w:rPr>
        <w:t xml:space="preserve">el deber de aplicar los factores de desempate </w:t>
      </w:r>
      <w:r w:rsidR="00821E20" w:rsidRPr="00DD69FC">
        <w:rPr>
          <w:rFonts w:ascii="Arial" w:hAnsi="Arial" w:cs="Arial"/>
          <w:sz w:val="22"/>
          <w:szCs w:val="22"/>
          <w:lang w:val="es-ES_tradnl"/>
        </w:rPr>
        <w:t>«</w:t>
      </w:r>
      <w:r w:rsidR="00E6386F" w:rsidRPr="00DD69FC">
        <w:rPr>
          <w:rFonts w:ascii="Arial" w:hAnsi="Arial" w:cs="Arial"/>
          <w:sz w:val="22"/>
          <w:szCs w:val="22"/>
          <w:lang w:val="es-ES_tradnl"/>
        </w:rPr>
        <w:t xml:space="preserve">[…] </w:t>
      </w:r>
      <w:r w:rsidR="00F2228E" w:rsidRPr="00DD69FC">
        <w:rPr>
          <w:rFonts w:ascii="Arial" w:hAnsi="Arial" w:cs="Arial"/>
          <w:sz w:val="22"/>
          <w:szCs w:val="22"/>
          <w:lang w:val="es-ES_tradnl"/>
        </w:rPr>
        <w:t xml:space="preserve">respetando los </w:t>
      </w:r>
      <w:r w:rsidR="00F675C7" w:rsidRPr="00DD69FC">
        <w:rPr>
          <w:rFonts w:ascii="Arial" w:hAnsi="Arial" w:cs="Arial"/>
          <w:sz w:val="22"/>
          <w:szCs w:val="22"/>
          <w:lang w:val="es-ES_tradnl"/>
        </w:rPr>
        <w:t>compromisos internacionales vigentes</w:t>
      </w:r>
      <w:r w:rsidR="00E6386F" w:rsidRPr="00DD69FC">
        <w:rPr>
          <w:rFonts w:ascii="Arial" w:hAnsi="Arial" w:cs="Arial"/>
          <w:sz w:val="22"/>
          <w:szCs w:val="22"/>
          <w:lang w:val="es-ES_tradnl"/>
        </w:rPr>
        <w:t xml:space="preserve"> […]</w:t>
      </w:r>
      <w:r w:rsidR="00821E20" w:rsidRPr="00DD69FC">
        <w:rPr>
          <w:rFonts w:ascii="Arial" w:hAnsi="Arial" w:cs="Arial"/>
          <w:sz w:val="22"/>
          <w:szCs w:val="22"/>
          <w:lang w:val="es-ES_tradnl"/>
        </w:rPr>
        <w:t>»</w:t>
      </w:r>
      <w:r w:rsidR="00F675C7" w:rsidRPr="00DD69FC">
        <w:rPr>
          <w:rFonts w:ascii="Arial" w:hAnsi="Arial" w:cs="Arial"/>
          <w:sz w:val="22"/>
          <w:szCs w:val="22"/>
          <w:lang w:val="es-ES_tradnl"/>
        </w:rPr>
        <w:t xml:space="preserve">, implica que si </w:t>
      </w:r>
      <w:r w:rsidR="00FB618A" w:rsidRPr="00DD69FC">
        <w:rPr>
          <w:rFonts w:ascii="Arial" w:hAnsi="Arial" w:cs="Arial"/>
          <w:sz w:val="22"/>
          <w:szCs w:val="22"/>
          <w:lang w:val="es-ES_tradnl"/>
        </w:rPr>
        <w:t xml:space="preserve">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 </w:t>
      </w:r>
    </w:p>
    <w:p w14:paraId="7AC825F8" w14:textId="38021532" w:rsidR="00F2228E" w:rsidRPr="00DD69FC" w:rsidRDefault="00F2228E" w:rsidP="00F2228E">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Sin perjuicio de lo anterior,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629B1F31" w14:textId="77777777" w:rsidR="00D50BBE" w:rsidRDefault="00410A64" w:rsidP="00410A64">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lo que respecta a la demostración de los supuestos fácticos y jurídicos de los factores de desempate, conviene señalar que los numerales previstos en el artículo 35 de la Ley 2069 de 2020 no establecen medios específicos para acreditar cada una de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6A1F1681" w14:textId="24761F4A" w:rsidR="00410A64" w:rsidRPr="00DD69FC" w:rsidRDefault="00410A64" w:rsidP="00410A64">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9"/>
    <w:p w14:paraId="08FBFC73" w14:textId="77777777" w:rsidR="00D20E05" w:rsidRPr="00DD69FC" w:rsidRDefault="00D20E05" w:rsidP="00510DE9">
      <w:pPr>
        <w:tabs>
          <w:tab w:val="left" w:pos="0"/>
        </w:tabs>
        <w:jc w:val="both"/>
        <w:rPr>
          <w:rFonts w:ascii="Arial" w:eastAsia="Calibri" w:hAnsi="Arial" w:cs="Arial"/>
          <w:b/>
          <w:sz w:val="22"/>
          <w:lang w:val="es-ES_tradnl"/>
        </w:rPr>
      </w:pPr>
    </w:p>
    <w:p w14:paraId="37CA9805" w14:textId="69EB7532" w:rsidR="00DD5B04" w:rsidRPr="00DD69FC" w:rsidRDefault="004177A6" w:rsidP="00510DE9">
      <w:pPr>
        <w:tabs>
          <w:tab w:val="left" w:pos="0"/>
        </w:tabs>
        <w:jc w:val="both"/>
        <w:rPr>
          <w:rFonts w:ascii="Arial" w:eastAsia="Calibri" w:hAnsi="Arial" w:cs="Arial"/>
          <w:b/>
          <w:sz w:val="22"/>
          <w:lang w:val="es-ES_tradnl"/>
        </w:rPr>
      </w:pPr>
      <w:r w:rsidRPr="00DD69FC">
        <w:rPr>
          <w:rFonts w:ascii="Arial" w:eastAsia="Calibri" w:hAnsi="Arial" w:cs="Arial"/>
          <w:b/>
          <w:sz w:val="22"/>
          <w:lang w:val="es-ES_tradnl"/>
        </w:rPr>
        <w:t>3</w:t>
      </w:r>
      <w:r w:rsidR="00B011A9" w:rsidRPr="00DD69FC">
        <w:rPr>
          <w:rFonts w:ascii="Arial" w:eastAsia="Calibri" w:hAnsi="Arial" w:cs="Arial"/>
          <w:b/>
          <w:sz w:val="22"/>
          <w:lang w:val="es-ES_tradnl"/>
        </w:rPr>
        <w:t xml:space="preserve">. </w:t>
      </w:r>
      <w:r w:rsidR="00DD5B04" w:rsidRPr="00DD69FC">
        <w:rPr>
          <w:rFonts w:ascii="Arial" w:eastAsia="Calibri" w:hAnsi="Arial" w:cs="Arial"/>
          <w:b/>
          <w:sz w:val="22"/>
          <w:lang w:val="es-ES_tradnl"/>
        </w:rPr>
        <w:t>Respuesta</w:t>
      </w:r>
      <w:r w:rsidR="002A7D84" w:rsidRPr="00DD69FC">
        <w:rPr>
          <w:rFonts w:ascii="Arial" w:eastAsia="Calibri" w:hAnsi="Arial" w:cs="Arial"/>
          <w:b/>
          <w:sz w:val="22"/>
          <w:lang w:val="es-ES_tradnl"/>
        </w:rPr>
        <w:t>s</w:t>
      </w:r>
    </w:p>
    <w:p w14:paraId="0B74D5B8" w14:textId="7F0A7F13" w:rsidR="00C4581D" w:rsidRPr="00DD69FC" w:rsidRDefault="00C4581D" w:rsidP="00510DE9">
      <w:pPr>
        <w:tabs>
          <w:tab w:val="left" w:pos="0"/>
        </w:tabs>
        <w:jc w:val="both"/>
        <w:rPr>
          <w:rFonts w:ascii="Arial" w:eastAsia="Calibri" w:hAnsi="Arial" w:cs="Arial"/>
          <w:sz w:val="22"/>
          <w:lang w:val="es-ES_tradnl"/>
        </w:rPr>
      </w:pPr>
    </w:p>
    <w:p w14:paraId="5BB59FAC" w14:textId="042EFA2C" w:rsidR="00BA0016" w:rsidRPr="00DD69FC" w:rsidRDefault="001C6DA2" w:rsidP="00961044">
      <w:pPr>
        <w:ind w:left="709" w:right="709"/>
        <w:jc w:val="both"/>
        <w:rPr>
          <w:rFonts w:ascii="Arial" w:hAnsi="Arial" w:cs="Arial"/>
          <w:sz w:val="21"/>
          <w:szCs w:val="21"/>
          <w:lang w:val="es-ES_tradnl"/>
        </w:rPr>
      </w:pPr>
      <w:r>
        <w:rPr>
          <w:rFonts w:ascii="Arial" w:hAnsi="Arial" w:cs="Arial"/>
          <w:sz w:val="21"/>
          <w:szCs w:val="21"/>
          <w:lang w:val="es-ES_tradnl"/>
        </w:rPr>
        <w:t xml:space="preserve">i) </w:t>
      </w:r>
      <w:r w:rsidR="00BA0016" w:rsidRPr="00DD69FC">
        <w:rPr>
          <w:rFonts w:ascii="Arial" w:hAnsi="Arial" w:cs="Arial"/>
          <w:sz w:val="21"/>
          <w:szCs w:val="21"/>
          <w:lang w:val="es-ES_tradnl"/>
        </w:rPr>
        <w:t>«</w:t>
      </w:r>
      <w:proofErr w:type="gramStart"/>
      <w:r w:rsidR="00BA0016" w:rsidRPr="00DD69FC">
        <w:rPr>
          <w:rFonts w:ascii="Arial" w:hAnsi="Arial" w:cs="Arial"/>
          <w:sz w:val="21"/>
          <w:szCs w:val="21"/>
          <w:lang w:val="es-ES_tradnl"/>
        </w:rPr>
        <w:t>¿Considera Colombia Compra Eficiente que Ley 2069 de 2020 también derogó el numeral 7 del Artículo 2.</w:t>
      </w:r>
      <w:proofErr w:type="gramEnd"/>
      <w:r w:rsidR="00BA0016" w:rsidRPr="00DD69FC">
        <w:rPr>
          <w:rFonts w:ascii="Arial" w:hAnsi="Arial" w:cs="Arial"/>
          <w:sz w:val="21"/>
          <w:szCs w:val="21"/>
          <w:lang w:val="es-ES_tradnl"/>
        </w:rPr>
        <w:t>2.1.2.1.5.2. y el numeral 3 del artículo 2.2.1.2.1.5.3.del Decreto 1082 de 2015?</w:t>
      </w:r>
      <w:r w:rsidR="000231FC" w:rsidRPr="00DD69FC">
        <w:rPr>
          <w:rFonts w:ascii="Arial" w:hAnsi="Arial" w:cs="Arial"/>
          <w:sz w:val="21"/>
          <w:szCs w:val="21"/>
          <w:lang w:val="es-ES_tradnl"/>
        </w:rPr>
        <w:t>»</w:t>
      </w:r>
      <w:r>
        <w:rPr>
          <w:rFonts w:ascii="Arial" w:hAnsi="Arial" w:cs="Arial"/>
          <w:sz w:val="21"/>
          <w:szCs w:val="21"/>
          <w:lang w:val="es-ES_tradnl"/>
        </w:rPr>
        <w:t>.</w:t>
      </w:r>
    </w:p>
    <w:p w14:paraId="467B7625" w14:textId="77777777" w:rsidR="00BA0016" w:rsidRPr="00DD69FC" w:rsidRDefault="00BA0016" w:rsidP="00DF76A2">
      <w:pPr>
        <w:spacing w:line="276" w:lineRule="auto"/>
        <w:jc w:val="both"/>
        <w:rPr>
          <w:rFonts w:ascii="Arial" w:eastAsia="Calibri" w:hAnsi="Arial" w:cs="Arial"/>
          <w:sz w:val="22"/>
          <w:szCs w:val="22"/>
          <w:lang w:val="es-ES_tradnl"/>
        </w:rPr>
      </w:pPr>
    </w:p>
    <w:p w14:paraId="43708F48" w14:textId="2FF0DDD8" w:rsidR="00CA5E65" w:rsidRPr="00DD69FC" w:rsidRDefault="00F740A0" w:rsidP="00DF76A2">
      <w:pPr>
        <w:spacing w:line="276" w:lineRule="auto"/>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El artículo 35 de la Ley </w:t>
      </w:r>
      <w:r w:rsidR="006F0F34" w:rsidRPr="00DD69FC">
        <w:rPr>
          <w:rFonts w:ascii="Arial" w:eastAsia="Calibri" w:hAnsi="Arial" w:cs="Arial"/>
          <w:sz w:val="22"/>
          <w:szCs w:val="22"/>
          <w:lang w:val="es-ES_tradnl"/>
        </w:rPr>
        <w:t>2069</w:t>
      </w:r>
      <w:r w:rsidRPr="00DD69FC">
        <w:rPr>
          <w:rFonts w:ascii="Arial" w:eastAsia="Calibri" w:hAnsi="Arial" w:cs="Arial"/>
          <w:sz w:val="22"/>
          <w:szCs w:val="22"/>
          <w:lang w:val="es-ES_tradnl"/>
        </w:rPr>
        <w:t xml:space="preserve"> de 2020, que modifica el régimen de los factores de desempate en la contratación estatal, se encuentra vigente y goza de aplicación directa desde la fecha de su promulgación, </w:t>
      </w:r>
      <w:r w:rsidR="0018007F" w:rsidRPr="00DD69FC">
        <w:rPr>
          <w:rFonts w:ascii="Arial" w:eastAsia="Calibri" w:hAnsi="Arial" w:cs="Arial"/>
          <w:sz w:val="22"/>
          <w:szCs w:val="22"/>
          <w:lang w:val="es-ES_tradnl"/>
        </w:rPr>
        <w:t>es decir,</w:t>
      </w:r>
      <w:r w:rsidRPr="00DD69FC">
        <w:rPr>
          <w:rFonts w:ascii="Arial" w:eastAsia="Calibri" w:hAnsi="Arial" w:cs="Arial"/>
          <w:sz w:val="22"/>
          <w:szCs w:val="22"/>
          <w:lang w:val="es-ES_tradnl"/>
        </w:rPr>
        <w:t xml:space="preserve"> no requiere de una reglamentación previa como presupuesto para su eficacia.</w:t>
      </w:r>
      <w:r w:rsidR="00470552" w:rsidRPr="00DD69FC">
        <w:rPr>
          <w:rFonts w:ascii="Arial" w:eastAsia="Calibri" w:hAnsi="Arial" w:cs="Arial"/>
          <w:sz w:val="22"/>
          <w:szCs w:val="22"/>
          <w:lang w:val="es-ES_tradnl"/>
        </w:rPr>
        <w:t xml:space="preserve"> </w:t>
      </w:r>
      <w:r w:rsidR="0018007F" w:rsidRPr="00DD69FC">
        <w:rPr>
          <w:rFonts w:ascii="Arial" w:eastAsia="Calibri" w:hAnsi="Arial" w:cs="Arial"/>
          <w:sz w:val="22"/>
          <w:szCs w:val="22"/>
          <w:lang w:val="es-ES_tradnl"/>
        </w:rPr>
        <w:t>Estos</w:t>
      </w:r>
      <w:r w:rsidR="009E41E5" w:rsidRPr="00DD69FC">
        <w:rPr>
          <w:rFonts w:ascii="Arial" w:eastAsia="Calibri" w:hAnsi="Arial" w:cs="Arial"/>
          <w:sz w:val="22"/>
          <w:szCs w:val="22"/>
          <w:lang w:val="es-ES_tradnl"/>
        </w:rPr>
        <w:t xml:space="preserve"> criterios de desempate </w:t>
      </w:r>
      <w:r w:rsidR="0018007F" w:rsidRPr="00DD69FC">
        <w:rPr>
          <w:rFonts w:ascii="Arial" w:eastAsia="Calibri" w:hAnsi="Arial" w:cs="Arial"/>
          <w:sz w:val="22"/>
          <w:szCs w:val="22"/>
          <w:lang w:val="es-ES_tradnl"/>
        </w:rPr>
        <w:t>actualmente</w:t>
      </w:r>
      <w:r w:rsidR="0018007F" w:rsidRPr="00DD69FC" w:rsidDel="0018007F">
        <w:rPr>
          <w:rFonts w:ascii="Arial" w:eastAsia="Calibri" w:hAnsi="Arial" w:cs="Arial"/>
          <w:sz w:val="22"/>
          <w:szCs w:val="22"/>
          <w:lang w:val="es-ES_tradnl"/>
        </w:rPr>
        <w:t xml:space="preserve"> </w:t>
      </w:r>
      <w:r w:rsidR="009E41E5" w:rsidRPr="00DD69FC">
        <w:rPr>
          <w:rFonts w:ascii="Arial" w:eastAsia="Calibri" w:hAnsi="Arial" w:cs="Arial"/>
          <w:sz w:val="22"/>
          <w:szCs w:val="22"/>
          <w:lang w:val="es-ES_tradnl"/>
        </w:rPr>
        <w:t>son</w:t>
      </w:r>
      <w:r w:rsidR="00DB31EE" w:rsidRPr="00DD69FC">
        <w:rPr>
          <w:rFonts w:ascii="Arial" w:eastAsia="Calibri" w:hAnsi="Arial" w:cs="Arial"/>
          <w:sz w:val="22"/>
          <w:szCs w:val="22"/>
          <w:lang w:val="es-ES_tradnl"/>
        </w:rPr>
        <w:t xml:space="preserve"> </w:t>
      </w:r>
      <w:r w:rsidR="009E41E5" w:rsidRPr="00DD69FC">
        <w:rPr>
          <w:rFonts w:ascii="Arial" w:eastAsia="Calibri" w:hAnsi="Arial" w:cs="Arial"/>
          <w:sz w:val="22"/>
          <w:szCs w:val="22"/>
          <w:lang w:val="es-ES_tradnl"/>
        </w:rPr>
        <w:t>aplicables</w:t>
      </w:r>
      <w:r w:rsidR="00DB31EE" w:rsidRPr="00DD69FC">
        <w:rPr>
          <w:rFonts w:ascii="Arial" w:eastAsia="Calibri" w:hAnsi="Arial" w:cs="Arial"/>
          <w:sz w:val="22"/>
          <w:szCs w:val="22"/>
          <w:lang w:val="es-ES_tradnl"/>
        </w:rPr>
        <w:t xml:space="preserve"> </w:t>
      </w:r>
      <w:r w:rsidR="009E41E5" w:rsidRPr="00DD69FC">
        <w:rPr>
          <w:rFonts w:ascii="Arial" w:eastAsia="Calibri" w:hAnsi="Arial" w:cs="Arial"/>
          <w:sz w:val="22"/>
          <w:szCs w:val="22"/>
          <w:lang w:val="es-ES_tradnl"/>
        </w:rPr>
        <w:t>a todas las entidades estatales</w:t>
      </w:r>
      <w:r w:rsidR="00DB31EE" w:rsidRPr="00DD69FC">
        <w:rPr>
          <w:rFonts w:ascii="Arial" w:eastAsia="Calibri" w:hAnsi="Arial" w:cs="Arial"/>
          <w:sz w:val="22"/>
          <w:szCs w:val="22"/>
          <w:lang w:val="es-ES_tradnl"/>
        </w:rPr>
        <w:t>, independientemente de su régimen de contratación.</w:t>
      </w:r>
    </w:p>
    <w:p w14:paraId="355AC078" w14:textId="3297D5E3" w:rsidR="00C440B6" w:rsidRPr="00DD69FC" w:rsidRDefault="00C440B6" w:rsidP="00C440B6">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Ahora bien, hasta la promulgación de la Ley </w:t>
      </w:r>
      <w:r w:rsidR="006F0F34" w:rsidRPr="00DD69FC">
        <w:rPr>
          <w:rFonts w:ascii="Arial" w:hAnsi="Arial" w:cs="Arial"/>
          <w:sz w:val="22"/>
          <w:szCs w:val="22"/>
          <w:lang w:val="es-ES_tradnl"/>
        </w:rPr>
        <w:t>2069</w:t>
      </w:r>
      <w:r w:rsidRPr="00DD69FC">
        <w:rPr>
          <w:rFonts w:ascii="Arial" w:hAnsi="Arial" w:cs="Arial"/>
          <w:sz w:val="22"/>
          <w:szCs w:val="22"/>
          <w:lang w:val="es-ES_tradnl"/>
        </w:rPr>
        <w:t xml:space="preserve"> de 2020, el artículo 2.2.1.1.2.2.9. del Decreto 1082 de 2015 </w:t>
      </w:r>
      <w:r w:rsidR="001F10BD" w:rsidRPr="00DD69FC">
        <w:rPr>
          <w:rFonts w:ascii="Arial" w:hAnsi="Arial" w:cs="Arial"/>
          <w:sz w:val="22"/>
          <w:szCs w:val="22"/>
          <w:lang w:val="es-ES_tradnl"/>
        </w:rPr>
        <w:t>regulaba</w:t>
      </w:r>
      <w:r w:rsidRPr="00DD69FC">
        <w:rPr>
          <w:rFonts w:ascii="Arial" w:hAnsi="Arial" w:cs="Arial"/>
          <w:sz w:val="22"/>
          <w:szCs w:val="22"/>
          <w:lang w:val="es-ES_tradnl"/>
        </w:rPr>
        <w:t xml:space="preserve"> los factores de desempate que debían aplicarse en los procesos de selección. En criterio de esta </w:t>
      </w:r>
      <w:r w:rsidR="009962B0" w:rsidRPr="00DD69FC">
        <w:rPr>
          <w:rFonts w:ascii="Arial" w:hAnsi="Arial" w:cs="Arial"/>
          <w:sz w:val="22"/>
          <w:szCs w:val="22"/>
          <w:lang w:val="es-ES_tradnl"/>
        </w:rPr>
        <w:t>Agencia</w:t>
      </w:r>
      <w:r w:rsidRPr="00DD69FC">
        <w:rPr>
          <w:rFonts w:ascii="Arial" w:hAnsi="Arial" w:cs="Arial"/>
          <w:sz w:val="22"/>
          <w:szCs w:val="22"/>
          <w:lang w:val="es-ES_tradnl"/>
        </w:rPr>
        <w:t xml:space="preserve">, dicha norma debe entenderse derogada por el artículo 35 de la Ley </w:t>
      </w:r>
      <w:r w:rsidR="006F0F34" w:rsidRPr="00DD69FC">
        <w:rPr>
          <w:rFonts w:ascii="Arial" w:hAnsi="Arial" w:cs="Arial"/>
          <w:sz w:val="22"/>
          <w:szCs w:val="22"/>
          <w:lang w:val="es-ES_tradnl"/>
        </w:rPr>
        <w:t>2069</w:t>
      </w:r>
      <w:r w:rsidRPr="00DD69FC">
        <w:rPr>
          <w:rFonts w:ascii="Arial" w:hAnsi="Arial" w:cs="Arial"/>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sidRPr="00DD69FC">
        <w:rPr>
          <w:rFonts w:ascii="Arial" w:hAnsi="Arial" w:cs="Arial"/>
          <w:sz w:val="22"/>
          <w:szCs w:val="22"/>
          <w:lang w:val="es-ES_tradnl"/>
        </w:rPr>
        <w:t>2069</w:t>
      </w:r>
      <w:r w:rsidRPr="00DD69FC">
        <w:rPr>
          <w:rFonts w:ascii="Arial" w:hAnsi="Arial" w:cs="Arial"/>
          <w:sz w:val="22"/>
          <w:szCs w:val="22"/>
          <w:lang w:val="es-ES_tradnl"/>
        </w:rPr>
        <w:t xml:space="preserve"> de 2020 deroga «[…] todas las disposiciones que le sean contrarias». </w:t>
      </w:r>
    </w:p>
    <w:p w14:paraId="749640EA" w14:textId="6233E8F2" w:rsidR="00623346" w:rsidRPr="00DD69FC" w:rsidRDefault="00C440B6" w:rsidP="00C440B6">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w:t>
      </w:r>
      <w:r w:rsidR="005F5694" w:rsidRPr="00DD69FC">
        <w:rPr>
          <w:rFonts w:ascii="Arial" w:hAnsi="Arial" w:cs="Arial"/>
          <w:sz w:val="22"/>
          <w:szCs w:val="22"/>
          <w:lang w:val="es-ES_tradnl"/>
        </w:rPr>
        <w:t xml:space="preserve">Dado que el Decreto 1082 de 2015 es un reglamento </w:t>
      </w:r>
      <w:proofErr w:type="spellStart"/>
      <w:r w:rsidR="005F5694" w:rsidRPr="00DD69FC">
        <w:rPr>
          <w:rFonts w:ascii="Arial" w:hAnsi="Arial" w:cs="Arial"/>
          <w:i/>
          <w:iCs/>
          <w:sz w:val="22"/>
          <w:szCs w:val="22"/>
          <w:lang w:val="es-ES_tradnl"/>
        </w:rPr>
        <w:t>secundum</w:t>
      </w:r>
      <w:proofErr w:type="spellEnd"/>
      <w:r w:rsidR="005F5694" w:rsidRPr="00DD69FC">
        <w:rPr>
          <w:rFonts w:ascii="Arial" w:hAnsi="Arial" w:cs="Arial"/>
          <w:i/>
          <w:iCs/>
          <w:sz w:val="22"/>
          <w:szCs w:val="22"/>
          <w:lang w:val="es-ES_tradnl"/>
        </w:rPr>
        <w:t xml:space="preserve"> </w:t>
      </w:r>
      <w:proofErr w:type="spellStart"/>
      <w:r w:rsidR="005F5694" w:rsidRPr="00DD69FC">
        <w:rPr>
          <w:rFonts w:ascii="Arial" w:hAnsi="Arial" w:cs="Arial"/>
          <w:i/>
          <w:iCs/>
          <w:sz w:val="22"/>
          <w:szCs w:val="22"/>
          <w:lang w:val="es-ES_tradnl"/>
        </w:rPr>
        <w:t>legem</w:t>
      </w:r>
      <w:proofErr w:type="spellEnd"/>
      <w:r w:rsidR="005F5694" w:rsidRPr="00DD69FC">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DD69FC">
        <w:rPr>
          <w:rFonts w:ascii="Arial" w:hAnsi="Arial" w:cs="Arial"/>
          <w:sz w:val="22"/>
          <w:szCs w:val="22"/>
          <w:lang w:val="es-ES_tradnl"/>
        </w:rPr>
        <w:t xml:space="preserve">.  </w:t>
      </w:r>
    </w:p>
    <w:p w14:paraId="3C159907" w14:textId="6CDC061B" w:rsidR="001A422D" w:rsidRPr="00DD69FC" w:rsidRDefault="00623346" w:rsidP="001A422D">
      <w:pPr>
        <w:spacing w:before="120" w:line="276" w:lineRule="auto"/>
        <w:ind w:firstLine="709"/>
        <w:jc w:val="both"/>
        <w:rPr>
          <w:rFonts w:ascii="Arial" w:hAnsi="Arial" w:cs="Arial"/>
          <w:sz w:val="22"/>
          <w:szCs w:val="22"/>
          <w:lang w:val="es-ES_tradnl"/>
        </w:rPr>
      </w:pPr>
      <w:bookmarkStart w:id="11" w:name="_Hlk64308251"/>
      <w:r w:rsidRPr="00DD69FC">
        <w:rPr>
          <w:rFonts w:ascii="Arial" w:hAnsi="Arial" w:cs="Arial"/>
          <w:sz w:val="22"/>
          <w:szCs w:val="22"/>
          <w:lang w:val="es-ES_tradnl"/>
        </w:rPr>
        <w:t xml:space="preserve">Lo explicado en los párrafos precedentes también aplica </w:t>
      </w:r>
      <w:r w:rsidRPr="00DD69FC">
        <w:rPr>
          <w:rFonts w:ascii="Arial" w:hAnsi="Arial" w:cs="Arial"/>
          <w:i/>
          <w:iCs/>
          <w:sz w:val="22"/>
          <w:szCs w:val="22"/>
          <w:lang w:val="es-ES_tradnl"/>
        </w:rPr>
        <w:t>mutatis mutandis</w:t>
      </w:r>
      <w:r w:rsidRPr="00DD69FC">
        <w:rPr>
          <w:rFonts w:ascii="Arial" w:hAnsi="Arial" w:cs="Arial"/>
          <w:sz w:val="22"/>
          <w:szCs w:val="22"/>
          <w:lang w:val="es-ES_tradnl"/>
        </w:rPr>
        <w:t xml:space="preserve"> a los factores de desempate previstos en el Decreto Único Reglamentario del Sector Administrativo de Planeación Nacional para l</w:t>
      </w:r>
      <w:r w:rsidR="001A422D" w:rsidRPr="00DD69FC">
        <w:rPr>
          <w:rFonts w:ascii="Arial" w:hAnsi="Arial" w:cs="Arial"/>
          <w:sz w:val="22"/>
          <w:szCs w:val="22"/>
          <w:lang w:val="es-ES_tradnl"/>
        </w:rPr>
        <w:t>os</w:t>
      </w:r>
      <w:r w:rsidRPr="00DD69FC">
        <w:rPr>
          <w:rFonts w:ascii="Arial" w:hAnsi="Arial" w:cs="Arial"/>
          <w:sz w:val="22"/>
          <w:szCs w:val="22"/>
          <w:lang w:val="es-ES_tradnl"/>
        </w:rPr>
        <w:t xml:space="preserve"> </w:t>
      </w:r>
      <w:r w:rsidR="001A422D" w:rsidRPr="00DD69FC">
        <w:rPr>
          <w:rFonts w:ascii="Arial" w:hAnsi="Arial" w:cs="Arial"/>
          <w:sz w:val="22"/>
          <w:szCs w:val="22"/>
          <w:lang w:val="es-ES_tradnl"/>
        </w:rPr>
        <w:t xml:space="preserve">procesos de mínima cuantía y </w:t>
      </w:r>
      <w:r w:rsidR="000231FC" w:rsidRPr="00DD69FC">
        <w:rPr>
          <w:rFonts w:ascii="Arial" w:hAnsi="Arial" w:cs="Arial"/>
          <w:sz w:val="22"/>
          <w:szCs w:val="22"/>
          <w:lang w:val="es-ES_tradnl"/>
        </w:rPr>
        <w:t>adquisición en grandes superficies hasta por el monto de la mínima cuantía</w:t>
      </w:r>
      <w:r w:rsidRPr="00DD69FC">
        <w:rPr>
          <w:rFonts w:ascii="Arial" w:hAnsi="Arial" w:cs="Arial"/>
          <w:sz w:val="22"/>
          <w:szCs w:val="22"/>
          <w:lang w:val="es-ES_tradnl"/>
        </w:rPr>
        <w:t xml:space="preserve">. </w:t>
      </w:r>
      <w:r w:rsidR="000D4837" w:rsidRPr="00DD69FC">
        <w:rPr>
          <w:rFonts w:ascii="Arial" w:hAnsi="Arial" w:cs="Arial"/>
          <w:sz w:val="22"/>
          <w:szCs w:val="22"/>
          <w:lang w:val="es-ES_tradnl"/>
        </w:rPr>
        <w:t>A</w:t>
      </w:r>
      <w:r w:rsidR="001A422D" w:rsidRPr="00DD69FC">
        <w:rPr>
          <w:rFonts w:ascii="Arial" w:hAnsi="Arial" w:cs="Arial"/>
          <w:sz w:val="22"/>
          <w:szCs w:val="22"/>
          <w:lang w:val="es-ES_tradnl"/>
        </w:rPr>
        <w:t xml:space="preserve"> pesar de que </w:t>
      </w:r>
      <w:r w:rsidR="000D4837" w:rsidRPr="00DD69FC">
        <w:rPr>
          <w:rFonts w:ascii="Arial" w:hAnsi="Arial" w:cs="Arial"/>
          <w:sz w:val="22"/>
          <w:szCs w:val="22"/>
          <w:lang w:val="es-ES_tradnl"/>
        </w:rPr>
        <w:t xml:space="preserve">numeral 7 del artículo 2.2.1.2.1.5.2 y el 3 del artículo 2.2.1.2.1.5.3 del Decreto 1082 de 2015 </w:t>
      </w:r>
      <w:r w:rsidR="001A422D" w:rsidRPr="00DD69FC">
        <w:rPr>
          <w:rFonts w:ascii="Arial" w:hAnsi="Arial" w:cs="Arial"/>
          <w:sz w:val="22"/>
          <w:szCs w:val="22"/>
          <w:lang w:val="es-ES_tradnl"/>
        </w:rPr>
        <w:t>establecía</w:t>
      </w:r>
      <w:r w:rsidR="000909F6" w:rsidRPr="00DD69FC">
        <w:rPr>
          <w:rFonts w:ascii="Arial" w:hAnsi="Arial" w:cs="Arial"/>
          <w:sz w:val="22"/>
          <w:szCs w:val="22"/>
          <w:lang w:val="es-ES_tradnl"/>
        </w:rPr>
        <w:t>n</w:t>
      </w:r>
      <w:r w:rsidR="001A422D" w:rsidRPr="00DD69FC">
        <w:rPr>
          <w:rFonts w:ascii="Arial" w:hAnsi="Arial" w:cs="Arial"/>
          <w:sz w:val="22"/>
          <w:szCs w:val="22"/>
          <w:lang w:val="es-ES_tradnl"/>
        </w:rPr>
        <w:t xml:space="preserve"> una</w:t>
      </w:r>
      <w:r w:rsidR="000909F6" w:rsidRPr="00DD69FC">
        <w:rPr>
          <w:rFonts w:ascii="Arial" w:hAnsi="Arial" w:cs="Arial"/>
          <w:sz w:val="22"/>
          <w:szCs w:val="22"/>
          <w:lang w:val="es-ES_tradnl"/>
        </w:rPr>
        <w:t>s</w:t>
      </w:r>
      <w:r w:rsidR="001A422D" w:rsidRPr="00DD69FC">
        <w:rPr>
          <w:rFonts w:ascii="Arial" w:hAnsi="Arial" w:cs="Arial"/>
          <w:sz w:val="22"/>
          <w:szCs w:val="22"/>
          <w:lang w:val="es-ES_tradnl"/>
        </w:rPr>
        <w:t xml:space="preserve"> regla</w:t>
      </w:r>
      <w:r w:rsidR="000909F6" w:rsidRPr="00DD69FC">
        <w:rPr>
          <w:rFonts w:ascii="Arial" w:hAnsi="Arial" w:cs="Arial"/>
          <w:sz w:val="22"/>
          <w:szCs w:val="22"/>
          <w:lang w:val="es-ES_tradnl"/>
        </w:rPr>
        <w:t>s</w:t>
      </w:r>
      <w:r w:rsidR="001A422D" w:rsidRPr="00DD69FC">
        <w:rPr>
          <w:rFonts w:ascii="Arial" w:hAnsi="Arial" w:cs="Arial"/>
          <w:sz w:val="22"/>
          <w:szCs w:val="22"/>
          <w:lang w:val="es-ES_tradnl"/>
        </w:rPr>
        <w:t xml:space="preserve"> especial</w:t>
      </w:r>
      <w:r w:rsidR="000909F6" w:rsidRPr="00DD69FC">
        <w:rPr>
          <w:rFonts w:ascii="Arial" w:hAnsi="Arial" w:cs="Arial"/>
          <w:sz w:val="22"/>
          <w:szCs w:val="22"/>
          <w:lang w:val="es-ES_tradnl"/>
        </w:rPr>
        <w:t>es</w:t>
      </w:r>
      <w:r w:rsidR="001A422D" w:rsidRPr="00DD69FC">
        <w:rPr>
          <w:rFonts w:ascii="Arial" w:hAnsi="Arial" w:cs="Arial"/>
          <w:sz w:val="22"/>
          <w:szCs w:val="22"/>
          <w:lang w:val="es-ES_tradnl"/>
        </w:rPr>
        <w:t xml:space="preserve"> para el desempate entre ofertas</w:t>
      </w:r>
      <w:r w:rsidR="000909F6" w:rsidRPr="00DD69FC">
        <w:rPr>
          <w:rFonts w:ascii="Arial" w:hAnsi="Arial" w:cs="Arial"/>
          <w:sz w:val="22"/>
          <w:szCs w:val="22"/>
          <w:lang w:val="es-ES_tradnl"/>
        </w:rPr>
        <w:t xml:space="preserve"> </w:t>
      </w:r>
      <w:r w:rsidR="00A20E8E" w:rsidRPr="00DD69FC">
        <w:rPr>
          <w:rFonts w:ascii="Arial" w:hAnsi="Arial" w:cs="Arial"/>
          <w:sz w:val="22"/>
          <w:szCs w:val="22"/>
          <w:lang w:val="es-ES_tradnl"/>
        </w:rPr>
        <w:t>para los referidos procedimientos</w:t>
      </w:r>
      <w:r w:rsidR="001A422D" w:rsidRPr="00DD69FC">
        <w:rPr>
          <w:rFonts w:ascii="Arial" w:hAnsi="Arial" w:cs="Arial"/>
          <w:sz w:val="22"/>
          <w:szCs w:val="22"/>
          <w:lang w:val="es-ES_tradnl"/>
        </w:rPr>
        <w:t>, el primer inciso del artículo 35 de la Ley 2069 de 2020 no distingue modalidades de selección y regula la institución de los factores de desempate en los procesos de contratación estatal de manera integral.</w:t>
      </w:r>
    </w:p>
    <w:p w14:paraId="452AB0CA" w14:textId="04C49EBE" w:rsidR="001A422D" w:rsidRPr="00DD69FC" w:rsidRDefault="00A20E8E" w:rsidP="00C5587F">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S</w:t>
      </w:r>
      <w:r w:rsidR="00623346" w:rsidRPr="00DD69FC">
        <w:rPr>
          <w:rFonts w:ascii="Arial" w:hAnsi="Arial" w:cs="Arial"/>
          <w:sz w:val="22"/>
          <w:szCs w:val="22"/>
          <w:lang w:val="es-ES_tradnl"/>
        </w:rPr>
        <w:t xml:space="preserve">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F044810" w14:textId="6106000B" w:rsidR="00623346" w:rsidRPr="00DD69FC" w:rsidRDefault="00C5587F" w:rsidP="00C5587F">
      <w:pPr>
        <w:spacing w:before="120" w:line="276" w:lineRule="auto"/>
        <w:ind w:firstLine="709"/>
        <w:jc w:val="both"/>
        <w:rPr>
          <w:rFonts w:ascii="Arial" w:hAnsi="Arial" w:cs="Arial"/>
          <w:sz w:val="22"/>
          <w:szCs w:val="22"/>
          <w:lang w:val="es-ES_tradnl"/>
        </w:rPr>
      </w:pPr>
      <w:r w:rsidRPr="00DD69FC">
        <w:rPr>
          <w:rFonts w:ascii="Arial" w:hAnsi="Arial" w:cs="Arial"/>
          <w:sz w:val="22"/>
          <w:szCs w:val="22"/>
          <w:lang w:val="es-ES_tradnl"/>
        </w:rPr>
        <w:t>En consecuencia</w:t>
      </w:r>
      <w:r w:rsidR="00623346" w:rsidRPr="00DD69FC">
        <w:rPr>
          <w:rFonts w:ascii="Arial" w:hAnsi="Arial" w:cs="Arial"/>
          <w:sz w:val="22"/>
          <w:szCs w:val="22"/>
          <w:lang w:val="es-ES_tradnl"/>
        </w:rPr>
        <w:t xml:space="preserve">, </w:t>
      </w:r>
      <w:r w:rsidRPr="00DD69FC">
        <w:rPr>
          <w:rFonts w:ascii="Arial" w:hAnsi="Arial" w:cs="Arial"/>
          <w:sz w:val="22"/>
          <w:szCs w:val="22"/>
          <w:lang w:val="es-ES_tradnl"/>
        </w:rPr>
        <w:t>por tratarse de</w:t>
      </w:r>
      <w:r w:rsidR="00623346" w:rsidRPr="00DD69FC">
        <w:rPr>
          <w:rFonts w:ascii="Arial" w:hAnsi="Arial" w:cs="Arial"/>
          <w:sz w:val="22"/>
          <w:szCs w:val="22"/>
          <w:lang w:val="es-ES_tradnl"/>
        </w:rPr>
        <w:t xml:space="preserve"> una norma transversal al sistema de compras y contratación pública</w:t>
      </w:r>
      <w:r w:rsidRPr="00DD69FC">
        <w:rPr>
          <w:rFonts w:ascii="Arial" w:hAnsi="Arial" w:cs="Arial"/>
          <w:sz w:val="22"/>
          <w:szCs w:val="22"/>
          <w:lang w:val="es-ES_tradnl"/>
        </w:rPr>
        <w:t xml:space="preserve">, </w:t>
      </w:r>
      <w:r w:rsidR="00623346" w:rsidRPr="00DD69FC">
        <w:rPr>
          <w:rFonts w:ascii="Arial" w:hAnsi="Arial" w:cs="Arial"/>
          <w:sz w:val="22"/>
          <w:szCs w:val="22"/>
          <w:lang w:val="es-ES_tradnl"/>
        </w:rPr>
        <w:t>el artículo 35 de la Ley 2069 de 2020 es aplicable a</w:t>
      </w:r>
      <w:r w:rsidR="001A422D" w:rsidRPr="00DD69FC">
        <w:rPr>
          <w:rFonts w:ascii="Arial" w:hAnsi="Arial" w:cs="Arial"/>
          <w:sz w:val="22"/>
          <w:szCs w:val="22"/>
          <w:lang w:val="es-ES_tradnl"/>
        </w:rPr>
        <w:t xml:space="preserve"> los procedimientos </w:t>
      </w:r>
      <w:r w:rsidR="001A422D" w:rsidRPr="00DD69FC">
        <w:rPr>
          <w:rFonts w:ascii="Arial" w:hAnsi="Arial" w:cs="Arial"/>
          <w:sz w:val="22"/>
          <w:szCs w:val="22"/>
          <w:lang w:val="es-ES_tradnl"/>
        </w:rPr>
        <w:lastRenderedPageBreak/>
        <w:t>de mínima cuantía</w:t>
      </w:r>
      <w:r w:rsidR="00A317D2" w:rsidRPr="00DD69FC">
        <w:rPr>
          <w:rFonts w:ascii="Arial" w:hAnsi="Arial" w:cs="Arial"/>
          <w:sz w:val="22"/>
          <w:szCs w:val="22"/>
          <w:lang w:val="es-ES_tradnl"/>
        </w:rPr>
        <w:t xml:space="preserve"> y adquisición en grandes superficies hasta por el monto de la mínima cuantía</w:t>
      </w:r>
      <w:r w:rsidR="00623346" w:rsidRPr="00DD69FC">
        <w:rPr>
          <w:rFonts w:ascii="Arial" w:hAnsi="Arial" w:cs="Arial"/>
          <w:sz w:val="22"/>
          <w:szCs w:val="22"/>
          <w:lang w:val="es-ES_tradnl"/>
        </w:rPr>
        <w:t xml:space="preserve">, </w:t>
      </w:r>
      <w:r w:rsidRPr="00DD69FC">
        <w:rPr>
          <w:rFonts w:ascii="Arial" w:hAnsi="Arial" w:cs="Arial"/>
          <w:sz w:val="22"/>
          <w:szCs w:val="22"/>
          <w:lang w:val="es-ES_tradnl"/>
        </w:rPr>
        <w:t>presentándose</w:t>
      </w:r>
      <w:r w:rsidR="00623346" w:rsidRPr="00DD69FC">
        <w:rPr>
          <w:rFonts w:ascii="Arial" w:hAnsi="Arial" w:cs="Arial"/>
          <w:sz w:val="22"/>
          <w:szCs w:val="22"/>
          <w:lang w:val="es-ES_tradnl"/>
        </w:rPr>
        <w:t xml:space="preserve"> tanto la derogación como el decaimiento de </w:t>
      </w:r>
      <w:r w:rsidRPr="00DD69FC">
        <w:rPr>
          <w:rFonts w:ascii="Arial" w:hAnsi="Arial" w:cs="Arial"/>
          <w:sz w:val="22"/>
          <w:szCs w:val="22"/>
          <w:lang w:val="es-ES_tradnl"/>
        </w:rPr>
        <w:t>los criterios de desempate previstos</w:t>
      </w:r>
      <w:r w:rsidR="00A317D2" w:rsidRPr="00DD69FC">
        <w:rPr>
          <w:rFonts w:ascii="Arial" w:hAnsi="Arial" w:cs="Arial"/>
          <w:sz w:val="22"/>
          <w:szCs w:val="22"/>
          <w:lang w:val="es-ES_tradnl"/>
        </w:rPr>
        <w:t xml:space="preserve"> en el numeral 7 del artículo 2.2.1.2.1.5.2 y en el 3 del artículo 2.2.1.2.1.5.3 del Decreto 1082 de 2015</w:t>
      </w:r>
      <w:r w:rsidR="00623346" w:rsidRPr="00DD69FC">
        <w:rPr>
          <w:rFonts w:ascii="Arial" w:hAnsi="Arial" w:cs="Arial"/>
          <w:sz w:val="22"/>
          <w:szCs w:val="22"/>
          <w:lang w:val="es-ES_tradnl"/>
        </w:rPr>
        <w:t xml:space="preserve"> para est</w:t>
      </w:r>
      <w:r w:rsidR="006C67A8" w:rsidRPr="00DD69FC">
        <w:rPr>
          <w:rFonts w:ascii="Arial" w:hAnsi="Arial" w:cs="Arial"/>
          <w:sz w:val="22"/>
          <w:szCs w:val="22"/>
          <w:lang w:val="es-ES_tradnl"/>
        </w:rPr>
        <w:t>os</w:t>
      </w:r>
      <w:r w:rsidR="00A20E8E" w:rsidRPr="00DD69FC">
        <w:rPr>
          <w:rFonts w:ascii="Arial" w:hAnsi="Arial" w:cs="Arial"/>
          <w:sz w:val="22"/>
          <w:szCs w:val="22"/>
          <w:lang w:val="es-ES_tradnl"/>
        </w:rPr>
        <w:t xml:space="preserve"> procedimientos </w:t>
      </w:r>
      <w:r w:rsidR="00623346" w:rsidRPr="00DD69FC">
        <w:rPr>
          <w:rFonts w:ascii="Arial" w:hAnsi="Arial" w:cs="Arial"/>
          <w:sz w:val="22"/>
          <w:szCs w:val="22"/>
          <w:lang w:val="es-ES_tradnl"/>
        </w:rPr>
        <w:t xml:space="preserve">de selección.         </w:t>
      </w:r>
    </w:p>
    <w:bookmarkEnd w:id="11"/>
    <w:p w14:paraId="7FA06065" w14:textId="77777777" w:rsidR="004714D3" w:rsidRPr="00DD69FC" w:rsidRDefault="004714D3" w:rsidP="004714D3">
      <w:pPr>
        <w:spacing w:line="276" w:lineRule="auto"/>
        <w:ind w:left="709" w:right="709"/>
        <w:jc w:val="both"/>
        <w:rPr>
          <w:rFonts w:ascii="Arial" w:hAnsi="Arial" w:cs="Arial"/>
          <w:sz w:val="21"/>
          <w:szCs w:val="21"/>
          <w:lang w:val="es-ES_tradnl"/>
        </w:rPr>
      </w:pPr>
    </w:p>
    <w:p w14:paraId="3139C532" w14:textId="7D94A8FF" w:rsidR="00BA0016" w:rsidRPr="00DD69FC" w:rsidRDefault="000048D9" w:rsidP="00961044">
      <w:pPr>
        <w:ind w:left="709" w:right="709"/>
        <w:jc w:val="both"/>
        <w:rPr>
          <w:rFonts w:ascii="Arial" w:hAnsi="Arial" w:cs="Arial"/>
          <w:sz w:val="22"/>
          <w:szCs w:val="22"/>
          <w:lang w:val="es-ES_tradnl"/>
        </w:rPr>
      </w:pPr>
      <w:proofErr w:type="spellStart"/>
      <w:r>
        <w:rPr>
          <w:rFonts w:ascii="Arial" w:hAnsi="Arial" w:cs="Arial"/>
          <w:sz w:val="21"/>
          <w:szCs w:val="21"/>
          <w:lang w:val="es-ES_tradnl"/>
        </w:rPr>
        <w:t>ii</w:t>
      </w:r>
      <w:proofErr w:type="spellEnd"/>
      <w:r>
        <w:rPr>
          <w:rFonts w:ascii="Arial" w:hAnsi="Arial" w:cs="Arial"/>
          <w:sz w:val="21"/>
          <w:szCs w:val="21"/>
          <w:lang w:val="es-ES_tradnl"/>
        </w:rPr>
        <w:t xml:space="preserve">) </w:t>
      </w:r>
      <w:r w:rsidR="00A20E8E" w:rsidRPr="00DD69FC">
        <w:rPr>
          <w:rFonts w:ascii="Arial" w:hAnsi="Arial" w:cs="Arial"/>
          <w:sz w:val="21"/>
          <w:szCs w:val="21"/>
          <w:lang w:val="es-ES_tradnl"/>
        </w:rPr>
        <w:t>«</w:t>
      </w:r>
      <w:r w:rsidR="00BA0016" w:rsidRPr="00DD69FC">
        <w:rPr>
          <w:rFonts w:ascii="Arial" w:hAnsi="Arial" w:cs="Arial"/>
          <w:sz w:val="21"/>
          <w:szCs w:val="21"/>
          <w:lang w:val="es-ES_tradnl"/>
        </w:rPr>
        <w:t>¿Cómo sería el procedimiento para la aplicación de los criterios de desempate del artículo 35 de la Ley 2069 de 2020 para los procesos de contratación de mínima cuantía y para los procesos adquisición en Grandes Superficies?».</w:t>
      </w:r>
    </w:p>
    <w:p w14:paraId="52E9B147" w14:textId="77777777" w:rsidR="003007D7" w:rsidRPr="00DD69FC" w:rsidRDefault="003007D7" w:rsidP="003007D7">
      <w:pPr>
        <w:spacing w:line="276" w:lineRule="auto"/>
        <w:jc w:val="both"/>
        <w:rPr>
          <w:rFonts w:ascii="Arial" w:hAnsi="Arial" w:cs="Arial"/>
          <w:sz w:val="22"/>
          <w:szCs w:val="22"/>
          <w:lang w:val="es-ES_tradnl"/>
        </w:rPr>
      </w:pPr>
    </w:p>
    <w:p w14:paraId="5C2692D2" w14:textId="070F9E5B" w:rsidR="006706E4" w:rsidRPr="00DD69FC" w:rsidRDefault="00361D72" w:rsidP="00961044">
      <w:pPr>
        <w:spacing w:after="120" w:line="276" w:lineRule="auto"/>
        <w:jc w:val="both"/>
        <w:rPr>
          <w:rFonts w:ascii="Arial" w:hAnsi="Arial" w:cs="Arial"/>
          <w:sz w:val="22"/>
          <w:szCs w:val="22"/>
          <w:lang w:val="es-ES_tradnl"/>
        </w:rPr>
      </w:pPr>
      <w:r>
        <w:rPr>
          <w:rFonts w:ascii="Arial" w:hAnsi="Arial" w:cs="Arial"/>
          <w:sz w:val="22"/>
          <w:szCs w:val="22"/>
          <w:lang w:val="es-ES_tradnl"/>
        </w:rPr>
        <w:t>Respecto a</w:t>
      </w:r>
      <w:r w:rsidR="00B1477B" w:rsidRPr="00DD69FC">
        <w:rPr>
          <w:rFonts w:ascii="Arial" w:hAnsi="Arial" w:cs="Arial"/>
          <w:sz w:val="22"/>
          <w:szCs w:val="22"/>
          <w:lang w:val="es-ES_tradnl"/>
        </w:rPr>
        <w:t xml:space="preserve"> los factores</w:t>
      </w:r>
      <w:r>
        <w:rPr>
          <w:rFonts w:ascii="Arial" w:hAnsi="Arial" w:cs="Arial"/>
          <w:sz w:val="22"/>
          <w:szCs w:val="22"/>
          <w:lang w:val="es-ES_tradnl"/>
        </w:rPr>
        <w:t xml:space="preserve"> de desempate</w:t>
      </w:r>
      <w:r w:rsidR="00B1477B" w:rsidRPr="00DD69FC">
        <w:rPr>
          <w:rFonts w:ascii="Arial" w:hAnsi="Arial" w:cs="Arial"/>
          <w:sz w:val="22"/>
          <w:szCs w:val="22"/>
          <w:lang w:val="es-ES_tradnl"/>
        </w:rPr>
        <w:t>, el</w:t>
      </w:r>
      <w:r w:rsidR="00E81563" w:rsidRPr="00DD69FC">
        <w:rPr>
          <w:rFonts w:ascii="Arial" w:hAnsi="Arial" w:cs="Arial"/>
          <w:sz w:val="22"/>
          <w:szCs w:val="22"/>
          <w:lang w:val="es-ES_tradnl"/>
        </w:rPr>
        <w:t xml:space="preserve"> primer inciso del</w:t>
      </w:r>
      <w:r w:rsidR="00B1477B" w:rsidRPr="00DD69FC">
        <w:rPr>
          <w:rFonts w:ascii="Arial" w:hAnsi="Arial" w:cs="Arial"/>
          <w:sz w:val="22"/>
          <w:szCs w:val="22"/>
          <w:lang w:val="es-ES_tradnl"/>
        </w:rPr>
        <w:t xml:space="preserve"> artículo 35</w:t>
      </w:r>
      <w:r>
        <w:rPr>
          <w:rFonts w:ascii="Arial" w:hAnsi="Arial" w:cs="Arial"/>
          <w:sz w:val="22"/>
          <w:szCs w:val="22"/>
          <w:lang w:val="es-ES_tradnl"/>
        </w:rPr>
        <w:t xml:space="preserve"> de la Ley 2069</w:t>
      </w:r>
      <w:r w:rsidR="00B1477B" w:rsidRPr="00DD69FC">
        <w:rPr>
          <w:rFonts w:ascii="Arial" w:hAnsi="Arial" w:cs="Arial"/>
          <w:sz w:val="22"/>
          <w:szCs w:val="22"/>
          <w:lang w:val="es-ES_tradnl"/>
        </w:rPr>
        <w:t xml:space="preserve"> se limita a se</w:t>
      </w:r>
      <w:r w:rsidR="00B17BE9" w:rsidRPr="00DD69FC">
        <w:rPr>
          <w:rFonts w:ascii="Arial" w:hAnsi="Arial" w:cs="Arial"/>
          <w:sz w:val="22"/>
          <w:szCs w:val="22"/>
          <w:lang w:val="es-ES_tradnl"/>
        </w:rPr>
        <w:t xml:space="preserve">ñalar que </w:t>
      </w:r>
      <w:r w:rsidR="0033656B">
        <w:rPr>
          <w:rFonts w:ascii="Arial" w:hAnsi="Arial" w:cs="Arial"/>
          <w:sz w:val="22"/>
          <w:szCs w:val="22"/>
          <w:lang w:val="es-ES_tradnl"/>
        </w:rPr>
        <w:t>estos deben aplicarse</w:t>
      </w:r>
      <w:r w:rsidR="00B17BE9" w:rsidRPr="00DD69FC">
        <w:rPr>
          <w:rFonts w:ascii="Arial" w:hAnsi="Arial" w:cs="Arial"/>
          <w:sz w:val="22"/>
          <w:szCs w:val="22"/>
          <w:lang w:val="es-ES_tradnl"/>
        </w:rPr>
        <w:t xml:space="preserve"> de manera sucesiva y excluyente, respetando los compromisos internacionales vigentes. </w:t>
      </w:r>
      <w:r w:rsidR="004037FD" w:rsidRPr="00DD69FC">
        <w:rPr>
          <w:rFonts w:ascii="Arial" w:eastAsia="Calibri" w:hAnsi="Arial" w:cs="Arial"/>
          <w:sz w:val="22"/>
          <w:lang w:val="es-ES"/>
        </w:rPr>
        <w:t xml:space="preserve">Esto significa, por un lado, que </w:t>
      </w:r>
      <w:r w:rsidR="00035A82" w:rsidRPr="00DD69FC">
        <w:rPr>
          <w:rFonts w:ascii="Arial" w:eastAsia="Calibri" w:hAnsi="Arial" w:cs="Arial"/>
          <w:sz w:val="22"/>
          <w:lang w:val="es-ES"/>
        </w:rPr>
        <w:t xml:space="preserve">los factores de desempate deben aplicarse de tal manera que, si se presenta una situación de empate, la entidad debe resolverlo mediante la aplicación del factor del numeral 1 y de no ser posible seguir con el siguiente, y así sucesivamente hasta aplicar uno que lo resuelva. </w:t>
      </w:r>
    </w:p>
    <w:p w14:paraId="629AE786" w14:textId="7D3AC2D3" w:rsidR="006706E4" w:rsidRPr="00DD69FC" w:rsidRDefault="006706E4" w:rsidP="006706E4">
      <w:pPr>
        <w:spacing w:line="276" w:lineRule="auto"/>
        <w:ind w:firstLine="708"/>
        <w:jc w:val="both"/>
        <w:rPr>
          <w:rFonts w:ascii="Arial" w:hAnsi="Arial" w:cs="Arial"/>
          <w:sz w:val="22"/>
          <w:szCs w:val="22"/>
          <w:lang w:val="es-ES_tradnl"/>
        </w:rPr>
      </w:pPr>
      <w:r w:rsidRPr="00DD69FC">
        <w:rPr>
          <w:rFonts w:ascii="Arial" w:hAnsi="Arial" w:cs="Arial"/>
          <w:sz w:val="22"/>
          <w:szCs w:val="22"/>
          <w:lang w:val="es-ES_tradnl"/>
        </w:rPr>
        <w:t xml:space="preserve">Por otro lado, el respeto de los compromisos internacionales vigentes implica que si existe un tratado o acuerdo comercial que establezca disposiciones especiales en materia de compras y contratación pública, </w:t>
      </w:r>
      <w:r w:rsidR="00F4568E" w:rsidRPr="00DD69FC">
        <w:rPr>
          <w:rFonts w:ascii="Arial" w:hAnsi="Arial" w:cs="Arial"/>
          <w:sz w:val="22"/>
          <w:szCs w:val="22"/>
          <w:lang w:val="es-ES_tradnl"/>
        </w:rPr>
        <w:t xml:space="preserve">debe </w:t>
      </w:r>
      <w:r w:rsidRPr="00DD69FC">
        <w:rPr>
          <w:rFonts w:ascii="Arial" w:hAnsi="Arial" w:cs="Arial"/>
          <w:sz w:val="22"/>
          <w:szCs w:val="22"/>
          <w:lang w:val="es-ES_tradnl"/>
        </w:rPr>
        <w:t>prevalece</w:t>
      </w:r>
      <w:r w:rsidR="00F4568E" w:rsidRPr="00DD69FC">
        <w:rPr>
          <w:rFonts w:ascii="Arial" w:hAnsi="Arial" w:cs="Arial"/>
          <w:sz w:val="22"/>
          <w:szCs w:val="22"/>
          <w:lang w:val="es-ES_tradnl"/>
        </w:rPr>
        <w:t>r</w:t>
      </w:r>
      <w:r w:rsidRPr="00DD69FC">
        <w:rPr>
          <w:rFonts w:ascii="Arial" w:hAnsi="Arial" w:cs="Arial"/>
          <w:sz w:val="22"/>
          <w:szCs w:val="22"/>
          <w:lang w:val="es-ES_tradnl"/>
        </w:rPr>
        <w:t xml:space="preserve"> </w:t>
      </w:r>
      <w:r w:rsidR="00F4568E" w:rsidRPr="00DD69FC">
        <w:rPr>
          <w:rFonts w:ascii="Arial" w:hAnsi="Arial" w:cs="Arial"/>
          <w:sz w:val="22"/>
          <w:szCs w:val="22"/>
          <w:lang w:val="es-ES_tradnl"/>
        </w:rPr>
        <w:t xml:space="preserve">la aplicación </w:t>
      </w:r>
      <w:r w:rsidRPr="00DD69FC">
        <w:rPr>
          <w:rFonts w:ascii="Arial" w:hAnsi="Arial" w:cs="Arial"/>
          <w:sz w:val="22"/>
          <w:szCs w:val="22"/>
          <w:lang w:val="es-ES_tradnl"/>
        </w:rPr>
        <w:t xml:space="preserve">la regulación contenida </w:t>
      </w:r>
      <w:r w:rsidR="00F4568E" w:rsidRPr="00DD69FC">
        <w:rPr>
          <w:rFonts w:ascii="Arial" w:hAnsi="Arial" w:cs="Arial"/>
          <w:sz w:val="22"/>
          <w:szCs w:val="22"/>
          <w:lang w:val="es-ES_tradnl"/>
        </w:rPr>
        <w:t>derivada del compromiso internacional</w:t>
      </w:r>
      <w:r w:rsidRPr="00DD69FC">
        <w:rPr>
          <w:rFonts w:ascii="Arial" w:hAnsi="Arial" w:cs="Arial"/>
          <w:sz w:val="22"/>
          <w:szCs w:val="22"/>
          <w:lang w:val="es-ES_tradnl"/>
        </w:rPr>
        <w:t>. Est</w:t>
      </w:r>
      <w:r w:rsidR="00F4568E" w:rsidRPr="00DD69FC">
        <w:rPr>
          <w:rFonts w:ascii="Arial" w:hAnsi="Arial" w:cs="Arial"/>
          <w:sz w:val="22"/>
          <w:szCs w:val="22"/>
          <w:lang w:val="es-ES_tradnl"/>
        </w:rPr>
        <w:t>o</w:t>
      </w:r>
      <w:r w:rsidRPr="00DD69FC">
        <w:rPr>
          <w:rFonts w:ascii="Arial" w:hAnsi="Arial" w:cs="Arial"/>
          <w:sz w:val="22"/>
          <w:szCs w:val="22"/>
          <w:lang w:val="es-ES_tradnl"/>
        </w:rPr>
        <w:t xml:space="preserve"> </w:t>
      </w:r>
      <w:r w:rsidR="00F4568E" w:rsidRPr="00DD69FC">
        <w:rPr>
          <w:rFonts w:ascii="Arial" w:hAnsi="Arial" w:cs="Arial"/>
          <w:sz w:val="22"/>
          <w:szCs w:val="22"/>
          <w:lang w:val="es-ES_tradnl"/>
        </w:rPr>
        <w:t xml:space="preserve">en concordancia con </w:t>
      </w:r>
      <w:r w:rsidRPr="00DD69FC">
        <w:rPr>
          <w:rFonts w:ascii="Arial" w:hAnsi="Arial" w:cs="Arial"/>
          <w:sz w:val="22"/>
          <w:szCs w:val="22"/>
          <w:lang w:val="es-ES_tradnl"/>
        </w:rPr>
        <w:t xml:space="preserve">el artículo 2.2.1.2.4.1.1. del Decreto 1082 de 2015, según el cual «Las Entidades Estatales deben adelantar los Procesos de Contratación de acuerdo con lo previsto en los Acuerdos Comerciales, cuando estos les sean aplicables».​ </w:t>
      </w:r>
      <w:r w:rsidR="00735A3A" w:rsidRPr="00DD69FC">
        <w:rPr>
          <w:rFonts w:ascii="Arial" w:hAnsi="Arial" w:cs="Arial"/>
          <w:sz w:val="22"/>
          <w:szCs w:val="22"/>
          <w:lang w:val="es-ES_tradnl"/>
        </w:rPr>
        <w:t xml:space="preserve">Esto no significa que </w:t>
      </w:r>
      <w:r w:rsidRPr="00DD69FC">
        <w:rPr>
          <w:rFonts w:ascii="Arial" w:hAnsi="Arial" w:cs="Arial"/>
          <w:sz w:val="22"/>
          <w:szCs w:val="22"/>
          <w:lang w:val="es-ES_tradnl"/>
        </w:rPr>
        <w:t xml:space="preserve">ante la existencia de tratados o acuerdos comerciales </w:t>
      </w:r>
      <w:r w:rsidR="00735A3A" w:rsidRPr="00DD69FC">
        <w:rPr>
          <w:rFonts w:ascii="Arial" w:hAnsi="Arial" w:cs="Arial"/>
          <w:sz w:val="22"/>
          <w:szCs w:val="22"/>
          <w:lang w:val="es-ES_tradnl"/>
        </w:rPr>
        <w:t xml:space="preserve">aplicables en </w:t>
      </w:r>
      <w:r w:rsidRPr="00DD69FC">
        <w:rPr>
          <w:rFonts w:ascii="Arial" w:hAnsi="Arial" w:cs="Arial"/>
          <w:sz w:val="22"/>
          <w:szCs w:val="22"/>
          <w:lang w:val="es-ES_tradnl"/>
        </w:rPr>
        <w:t xml:space="preserve">el procedimiento de selección </w:t>
      </w:r>
      <w:r w:rsidR="00735A3A" w:rsidRPr="00DD69FC">
        <w:rPr>
          <w:rFonts w:ascii="Arial" w:hAnsi="Arial" w:cs="Arial"/>
          <w:sz w:val="22"/>
          <w:szCs w:val="22"/>
          <w:lang w:val="es-ES_tradnl"/>
        </w:rPr>
        <w:t>la entidad</w:t>
      </w:r>
      <w:r w:rsidRPr="00DD69FC">
        <w:rPr>
          <w:rFonts w:ascii="Arial" w:hAnsi="Arial" w:cs="Arial"/>
          <w:sz w:val="22"/>
          <w:szCs w:val="22"/>
          <w:lang w:val="es-ES_tradnl"/>
        </w:rPr>
        <w:t xml:space="preserve"> contratante deb</w:t>
      </w:r>
      <w:r w:rsidR="00735A3A" w:rsidRPr="00DD69FC">
        <w:rPr>
          <w:rFonts w:ascii="Arial" w:hAnsi="Arial" w:cs="Arial"/>
          <w:sz w:val="22"/>
          <w:szCs w:val="22"/>
          <w:lang w:val="es-ES_tradnl"/>
        </w:rPr>
        <w:t>a</w:t>
      </w:r>
      <w:r w:rsidRPr="00DD69FC">
        <w:rPr>
          <w:rFonts w:ascii="Arial" w:hAnsi="Arial" w:cs="Arial"/>
          <w:sz w:val="22"/>
          <w:szCs w:val="22"/>
          <w:lang w:val="es-ES_tradnl"/>
        </w:rPr>
        <w:t xml:space="preserve"> abstener</w:t>
      </w:r>
      <w:r w:rsidR="00735A3A" w:rsidRPr="00DD69FC">
        <w:rPr>
          <w:rFonts w:ascii="Arial" w:hAnsi="Arial" w:cs="Arial"/>
          <w:sz w:val="22"/>
          <w:szCs w:val="22"/>
          <w:lang w:val="es-ES_tradnl"/>
        </w:rPr>
        <w:t>se</w:t>
      </w:r>
      <w:r w:rsidRPr="00DD69FC">
        <w:rPr>
          <w:rFonts w:ascii="Arial" w:hAnsi="Arial" w:cs="Arial"/>
          <w:sz w:val="22"/>
          <w:szCs w:val="22"/>
          <w:lang w:val="es-ES_tradnl"/>
        </w:rPr>
        <w:t xml:space="preserve"> de aplicar algunos numerales del artículo 35, sino que </w:t>
      </w:r>
      <w:r w:rsidR="00735A3A" w:rsidRPr="00DD69FC">
        <w:rPr>
          <w:rFonts w:ascii="Arial" w:hAnsi="Arial" w:cs="Arial"/>
          <w:sz w:val="22"/>
          <w:szCs w:val="22"/>
          <w:lang w:val="es-ES_tradnl"/>
        </w:rPr>
        <w:t>esta</w:t>
      </w:r>
      <w:r w:rsidRPr="00DD69FC">
        <w:rPr>
          <w:rFonts w:ascii="Arial" w:hAnsi="Arial" w:cs="Arial"/>
          <w:sz w:val="22"/>
          <w:szCs w:val="22"/>
          <w:lang w:val="es-ES_tradnl"/>
        </w:rPr>
        <w:t xml:space="preserve"> debe consultar en cada caso cuáles son las disposiciones del acuerdo comercial</w:t>
      </w:r>
      <w:r w:rsidR="00735A3A" w:rsidRPr="00DD69FC">
        <w:rPr>
          <w:rFonts w:ascii="Arial" w:hAnsi="Arial" w:cs="Arial"/>
          <w:sz w:val="22"/>
          <w:szCs w:val="22"/>
          <w:lang w:val="es-ES_tradnl"/>
        </w:rPr>
        <w:t>, determinando</w:t>
      </w:r>
      <w:r w:rsidRPr="00DD69FC">
        <w:rPr>
          <w:rFonts w:ascii="Arial" w:hAnsi="Arial" w:cs="Arial"/>
          <w:sz w:val="22"/>
          <w:szCs w:val="22"/>
          <w:lang w:val="es-ES_tradnl"/>
        </w:rPr>
        <w:t xml:space="preserve"> si son o no compatibles con los factores de desempate</w:t>
      </w:r>
      <w:r w:rsidR="00735A3A" w:rsidRPr="00DD69FC">
        <w:rPr>
          <w:rFonts w:ascii="Arial" w:hAnsi="Arial" w:cs="Arial"/>
          <w:sz w:val="22"/>
          <w:szCs w:val="22"/>
          <w:lang w:val="es-ES_tradnl"/>
        </w:rPr>
        <w:t xml:space="preserve">, </w:t>
      </w:r>
      <w:r w:rsidR="004714D3" w:rsidRPr="00DD69FC">
        <w:rPr>
          <w:rFonts w:ascii="Arial" w:hAnsi="Arial" w:cs="Arial"/>
          <w:sz w:val="22"/>
          <w:szCs w:val="22"/>
          <w:lang w:val="es-ES_tradnl"/>
        </w:rPr>
        <w:t>prevaleciendo</w:t>
      </w:r>
      <w:r w:rsidRPr="00DD69FC">
        <w:rPr>
          <w:rFonts w:ascii="Arial" w:hAnsi="Arial" w:cs="Arial"/>
          <w:sz w:val="22"/>
          <w:szCs w:val="22"/>
          <w:lang w:val="es-ES_tradnl"/>
        </w:rPr>
        <w:t xml:space="preserve"> </w:t>
      </w:r>
      <w:r w:rsidR="00203AD7" w:rsidRPr="00DD69FC">
        <w:rPr>
          <w:rFonts w:ascii="Arial" w:hAnsi="Arial" w:cs="Arial"/>
          <w:sz w:val="22"/>
          <w:szCs w:val="22"/>
          <w:lang w:val="es-ES_tradnl"/>
        </w:rPr>
        <w:t xml:space="preserve">el tratado </w:t>
      </w:r>
      <w:r w:rsidR="004714D3" w:rsidRPr="00DD69FC">
        <w:rPr>
          <w:rFonts w:ascii="Arial" w:hAnsi="Arial" w:cs="Arial"/>
          <w:sz w:val="22"/>
          <w:szCs w:val="22"/>
          <w:lang w:val="es-ES_tradnl"/>
        </w:rPr>
        <w:t>e</w:t>
      </w:r>
      <w:r w:rsidRPr="00DD69FC">
        <w:rPr>
          <w:rFonts w:ascii="Arial" w:hAnsi="Arial" w:cs="Arial"/>
          <w:sz w:val="22"/>
          <w:szCs w:val="22"/>
          <w:lang w:val="es-ES_tradnl"/>
        </w:rPr>
        <w:t>n caso negativo.</w:t>
      </w:r>
    </w:p>
    <w:p w14:paraId="4D59D71D" w14:textId="77777777" w:rsidR="00BA0294" w:rsidRDefault="00410A64" w:rsidP="00410A64">
      <w:pPr>
        <w:spacing w:before="120"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lo que respecta a la demostración de los supuestos fácticos y jurídicos de los factores de desempate, conviene señalar que los numerales previstos en 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229674A" w14:textId="20CC0147" w:rsidR="00410A64" w:rsidRPr="00DD69FC" w:rsidRDefault="00410A64" w:rsidP="00961044">
      <w:pPr>
        <w:spacing w:line="276" w:lineRule="auto"/>
        <w:ind w:firstLine="709"/>
        <w:jc w:val="both"/>
        <w:rPr>
          <w:rFonts w:ascii="Arial" w:eastAsia="Calibri" w:hAnsi="Arial" w:cs="Arial"/>
          <w:sz w:val="22"/>
          <w:szCs w:val="22"/>
          <w:lang w:val="es-ES_tradnl"/>
        </w:rPr>
      </w:pPr>
      <w:r w:rsidRPr="00DD69FC">
        <w:rPr>
          <w:rFonts w:ascii="Arial" w:eastAsia="Calibri" w:hAnsi="Arial" w:cs="Arial"/>
          <w:sz w:val="22"/>
          <w:szCs w:val="22"/>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w:t>
      </w:r>
      <w:r w:rsidR="00C03EDB" w:rsidRPr="00DD69FC">
        <w:rPr>
          <w:rFonts w:ascii="Arial" w:eastAsia="Calibri" w:hAnsi="Arial" w:cs="Arial"/>
          <w:sz w:val="22"/>
          <w:szCs w:val="22"/>
          <w:lang w:val="es-ES_tradnl"/>
        </w:rPr>
        <w:t>G</w:t>
      </w:r>
      <w:r w:rsidRPr="00DD69FC">
        <w:rPr>
          <w:rFonts w:ascii="Arial" w:eastAsia="Calibri" w:hAnsi="Arial" w:cs="Arial"/>
          <w:sz w:val="22"/>
          <w:szCs w:val="22"/>
          <w:lang w:val="es-ES_tradnl"/>
        </w:rPr>
        <w:t xml:space="preserve">obierno nacional para garantizar la cumplida </w:t>
      </w:r>
      <w:r w:rsidRPr="00DD69FC">
        <w:rPr>
          <w:rFonts w:ascii="Arial" w:eastAsia="Calibri" w:hAnsi="Arial" w:cs="Arial"/>
          <w:sz w:val="22"/>
          <w:szCs w:val="22"/>
          <w:lang w:val="es-ES_tradnl"/>
        </w:rPr>
        <w:lastRenderedPageBreak/>
        <w:t>ejecución de la Ley 2069 de 2020 podría establecer los medios de prueba, así como las autoridades encargadas de certificar las circunstancias del artículo 35. Sin embargo, mientras ello no suceda, deberá aplicarse el criterio indicado con anterioridad.</w:t>
      </w:r>
    </w:p>
    <w:p w14:paraId="4E83C72D" w14:textId="77777777" w:rsidR="00F7530F" w:rsidRDefault="00F7530F">
      <w:pPr>
        <w:spacing w:after="120" w:line="276" w:lineRule="auto"/>
        <w:jc w:val="both"/>
        <w:rPr>
          <w:rFonts w:ascii="Arial" w:hAnsi="Arial" w:cs="Arial"/>
          <w:sz w:val="22"/>
          <w:lang w:val="es-ES_tradnl"/>
        </w:rPr>
      </w:pPr>
    </w:p>
    <w:p w14:paraId="7B2C921D" w14:textId="0EE050AD" w:rsidR="00DD5B04" w:rsidRPr="00DD69FC" w:rsidRDefault="00DD5B04" w:rsidP="00961044">
      <w:pPr>
        <w:spacing w:after="120" w:line="276" w:lineRule="auto"/>
        <w:jc w:val="both"/>
        <w:rPr>
          <w:rFonts w:ascii="Arial" w:hAnsi="Arial" w:cs="Arial"/>
          <w:sz w:val="22"/>
          <w:lang w:val="es-ES_tradnl"/>
        </w:rPr>
      </w:pPr>
      <w:r w:rsidRPr="00DD69FC">
        <w:rPr>
          <w:rFonts w:ascii="Arial" w:hAnsi="Arial" w:cs="Arial"/>
          <w:sz w:val="22"/>
          <w:lang w:val="es-ES_tradnl"/>
        </w:rPr>
        <w:t>Este concepto tiene el alcance previsto en el artículo 28 del Código de Procedimiento Administrativo y de lo Contencioso Administrativo.</w:t>
      </w:r>
    </w:p>
    <w:p w14:paraId="051BAB02" w14:textId="77777777" w:rsidR="00C36DC1" w:rsidRPr="00DD69FC" w:rsidRDefault="00C36DC1" w:rsidP="00C36DC1">
      <w:pPr>
        <w:spacing w:line="276" w:lineRule="auto"/>
        <w:rPr>
          <w:rFonts w:ascii="Arial" w:hAnsi="Arial" w:cs="Arial"/>
          <w:sz w:val="22"/>
          <w:szCs w:val="22"/>
          <w:lang w:eastAsia="es-CO"/>
        </w:rPr>
      </w:pPr>
    </w:p>
    <w:p w14:paraId="117C128B" w14:textId="331BA22D" w:rsidR="00C36DC1" w:rsidRPr="00DD69FC" w:rsidRDefault="00C36DC1" w:rsidP="00C36DC1">
      <w:pPr>
        <w:spacing w:line="276" w:lineRule="auto"/>
        <w:rPr>
          <w:rFonts w:ascii="Arial" w:hAnsi="Arial" w:cs="Arial"/>
          <w:sz w:val="22"/>
          <w:szCs w:val="22"/>
        </w:rPr>
      </w:pPr>
      <w:r w:rsidRPr="00DD69FC">
        <w:rPr>
          <w:rFonts w:ascii="Arial" w:hAnsi="Arial" w:cs="Arial"/>
          <w:sz w:val="22"/>
          <w:szCs w:val="22"/>
          <w:lang w:eastAsia="es-CO"/>
        </w:rPr>
        <w:t>Atentamente,</w:t>
      </w:r>
    </w:p>
    <w:p w14:paraId="5FE020EA" w14:textId="77777777" w:rsidR="00C36DC1" w:rsidRPr="00DD69FC" w:rsidRDefault="00C36DC1" w:rsidP="00C36DC1">
      <w:pPr>
        <w:jc w:val="both"/>
        <w:rPr>
          <w:rFonts w:ascii="Arial" w:hAnsi="Arial" w:cs="Arial"/>
          <w:lang w:eastAsia="es-CO"/>
        </w:rPr>
      </w:pPr>
    </w:p>
    <w:p w14:paraId="307BF77D" w14:textId="60F34932" w:rsidR="00C36DC1" w:rsidRPr="00DD69FC" w:rsidRDefault="00312C74" w:rsidP="00C36DC1">
      <w:pPr>
        <w:spacing w:after="18"/>
        <w:jc w:val="center"/>
        <w:rPr>
          <w:rFonts w:ascii="Arial" w:hAnsi="Arial" w:cs="Arial"/>
          <w:lang w:eastAsia="es-CO"/>
        </w:rPr>
      </w:pPr>
      <w:r>
        <w:rPr>
          <w:rFonts w:ascii="Arial" w:hAnsi="Arial" w:cs="Arial"/>
          <w:noProof/>
          <w:color w:val="000000" w:themeColor="text1"/>
          <w:sz w:val="18"/>
          <w:szCs w:val="20"/>
        </w:rPr>
        <w:drawing>
          <wp:inline distT="0" distB="0" distL="0" distR="0" wp14:anchorId="704BF4AE" wp14:editId="7ED5ADFF">
            <wp:extent cx="2509284" cy="1110168"/>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88" cy="1126584"/>
                    </a:xfrm>
                    <a:prstGeom prst="rect">
                      <a:avLst/>
                    </a:prstGeom>
                    <a:noFill/>
                    <a:ln>
                      <a:noFill/>
                    </a:ln>
                  </pic:spPr>
                </pic:pic>
              </a:graphicData>
            </a:graphic>
          </wp:inline>
        </w:drawing>
      </w:r>
    </w:p>
    <w:p w14:paraId="1ED25220" w14:textId="052A5E9A" w:rsidR="00C36DC1" w:rsidRPr="00DD69FC" w:rsidRDefault="00C36DC1" w:rsidP="00C36DC1">
      <w:pPr>
        <w:spacing w:after="18"/>
        <w:jc w:val="center"/>
        <w:rPr>
          <w:rFonts w:ascii="Arial" w:hAnsi="Arial" w:cs="Arial"/>
          <w:lang w:eastAsia="es-CO"/>
        </w:rPr>
      </w:pPr>
    </w:p>
    <w:p w14:paraId="05A555B1" w14:textId="77777777" w:rsidR="00C36DC1" w:rsidRPr="00DD69FC" w:rsidRDefault="00C36DC1" w:rsidP="00C36DC1">
      <w:pPr>
        <w:spacing w:after="18"/>
        <w:jc w:val="center"/>
        <w:rPr>
          <w:rFonts w:ascii="Arial" w:hAnsi="Arial" w:cs="Arial"/>
          <w:lang w:eastAsia="es-CO"/>
        </w:rPr>
      </w:pPr>
    </w:p>
    <w:p w14:paraId="36069B2C" w14:textId="77777777" w:rsidR="00C36DC1" w:rsidRPr="00DD69FC" w:rsidRDefault="00C36DC1" w:rsidP="00C36DC1">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DD69FC" w:rsidRPr="00DD69FC" w14:paraId="4B57AD9F" w14:textId="77777777" w:rsidTr="007F4374">
        <w:trPr>
          <w:trHeight w:val="286"/>
        </w:trPr>
        <w:tc>
          <w:tcPr>
            <w:tcW w:w="886" w:type="dxa"/>
            <w:vAlign w:val="center"/>
            <w:hideMark/>
          </w:tcPr>
          <w:p w14:paraId="367BC8EB"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5D7A25B"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Alejandro Sarmiento Cantillo</w:t>
            </w:r>
          </w:p>
          <w:p w14:paraId="7C7C65BB"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Gestor T1-11 de la Subdirección de Gestión Contractual</w:t>
            </w:r>
          </w:p>
        </w:tc>
      </w:tr>
      <w:tr w:rsidR="00DD69FC" w:rsidRPr="00DD69FC" w14:paraId="61BACF26" w14:textId="77777777" w:rsidTr="007F4374">
        <w:trPr>
          <w:trHeight w:val="299"/>
        </w:trPr>
        <w:tc>
          <w:tcPr>
            <w:tcW w:w="886" w:type="dxa"/>
            <w:vAlign w:val="center"/>
          </w:tcPr>
          <w:p w14:paraId="7DAC7BCF"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6A63D"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Juan David Montoya Penagos</w:t>
            </w:r>
          </w:p>
          <w:p w14:paraId="48F45DAF"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 xml:space="preserve">Gestor T1-15 de la Subdirección de Gestión Contractual  </w:t>
            </w:r>
          </w:p>
        </w:tc>
      </w:tr>
      <w:tr w:rsidR="00DD69FC" w:rsidRPr="00DD69FC" w14:paraId="359BFEED" w14:textId="77777777" w:rsidTr="007F4374">
        <w:trPr>
          <w:trHeight w:val="272"/>
        </w:trPr>
        <w:tc>
          <w:tcPr>
            <w:tcW w:w="886" w:type="dxa"/>
            <w:vAlign w:val="center"/>
            <w:hideMark/>
          </w:tcPr>
          <w:p w14:paraId="56A9D712"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CACA774" w14:textId="77777777"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Jorge Augusto Tirado Navarro</w:t>
            </w:r>
          </w:p>
          <w:p w14:paraId="16A0E5C9" w14:textId="428DCB51" w:rsidR="00C36DC1" w:rsidRPr="00DD69FC" w:rsidRDefault="00C36DC1" w:rsidP="007F4374">
            <w:pPr>
              <w:rPr>
                <w:rFonts w:ascii="Arial" w:hAnsi="Arial" w:cs="Arial"/>
                <w:sz w:val="14"/>
                <w:szCs w:val="14"/>
                <w:lang w:eastAsia="es-ES"/>
              </w:rPr>
            </w:pPr>
            <w:r w:rsidRPr="00DD69FC">
              <w:rPr>
                <w:rFonts w:ascii="Arial" w:hAnsi="Arial" w:cs="Arial"/>
                <w:sz w:val="14"/>
                <w:szCs w:val="14"/>
                <w:lang w:eastAsia="es-ES"/>
              </w:rPr>
              <w:t>Subdirector de Gestión Contractual</w:t>
            </w:r>
            <w:r w:rsidR="00203AD7">
              <w:rPr>
                <w:rFonts w:ascii="Arial" w:hAnsi="Arial" w:cs="Arial"/>
                <w:sz w:val="14"/>
                <w:szCs w:val="14"/>
                <w:lang w:eastAsia="es-ES"/>
              </w:rPr>
              <w:t xml:space="preserve"> ANCP–CCE</w:t>
            </w:r>
          </w:p>
        </w:tc>
      </w:tr>
    </w:tbl>
    <w:p w14:paraId="3C8F98B3" w14:textId="77777777" w:rsidR="00C36DC1" w:rsidRPr="00DD69FC" w:rsidRDefault="00C36DC1" w:rsidP="00C36DC1">
      <w:pPr>
        <w:rPr>
          <w:rFonts w:ascii="Arial" w:hAnsi="Arial" w:cs="Arial"/>
          <w:lang w:eastAsia="es-ES"/>
        </w:rPr>
      </w:pPr>
    </w:p>
    <w:p w14:paraId="6BE1D342" w14:textId="77777777" w:rsidR="00C36DC1" w:rsidRPr="00DD69FC" w:rsidRDefault="00C36DC1" w:rsidP="00C36DC1">
      <w:pPr>
        <w:spacing w:line="276" w:lineRule="auto"/>
        <w:jc w:val="both"/>
        <w:rPr>
          <w:rFonts w:ascii="Arial" w:hAnsi="Arial" w:cs="Arial"/>
          <w:lang w:val="es-ES_tradnl"/>
        </w:rPr>
      </w:pPr>
    </w:p>
    <w:bookmarkEnd w:id="2"/>
    <w:p w14:paraId="35B56F46" w14:textId="77777777" w:rsidR="00746E08" w:rsidRPr="00DD69FC" w:rsidRDefault="00746E08" w:rsidP="00215B8E">
      <w:pPr>
        <w:jc w:val="both"/>
        <w:rPr>
          <w:rFonts w:ascii="Arial" w:hAnsi="Arial" w:cs="Arial"/>
          <w:lang w:val="es-ES_tradnl"/>
        </w:rPr>
      </w:pPr>
    </w:p>
    <w:sectPr w:rsidR="00746E08" w:rsidRPr="00DD69F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C38E" w14:textId="77777777" w:rsidR="00B10F56" w:rsidRDefault="00B10F56">
      <w:r>
        <w:separator/>
      </w:r>
    </w:p>
  </w:endnote>
  <w:endnote w:type="continuationSeparator" w:id="0">
    <w:p w14:paraId="56DE0B6D" w14:textId="77777777" w:rsidR="00B10F56" w:rsidRDefault="00B10F56">
      <w:r>
        <w:continuationSeparator/>
      </w:r>
    </w:p>
  </w:endnote>
  <w:endnote w:type="continuationNotice" w:id="1">
    <w:p w14:paraId="21A5CAAC" w14:textId="77777777" w:rsidR="00B10F56" w:rsidRDefault="00B10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12BCB650" w:rsidP="00322937">
    <w:pPr>
      <w:pStyle w:val="Piedepgina"/>
      <w:jc w:val="center"/>
      <w:rPr>
        <w:lang w:val="es-ES"/>
      </w:rPr>
    </w:pPr>
    <w:r>
      <w:rPr>
        <w:noProof/>
      </w:rPr>
      <w:drawing>
        <wp:inline distT="0" distB="0" distL="0" distR="0" wp14:anchorId="608B196D" wp14:editId="002D141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A1E5" w14:textId="77777777" w:rsidR="00B10F56" w:rsidRDefault="00B10F56">
      <w:r>
        <w:separator/>
      </w:r>
    </w:p>
  </w:footnote>
  <w:footnote w:type="continuationSeparator" w:id="0">
    <w:p w14:paraId="4925BFD9" w14:textId="77777777" w:rsidR="00B10F56" w:rsidRDefault="00B10F56">
      <w:r>
        <w:continuationSeparator/>
      </w:r>
    </w:p>
  </w:footnote>
  <w:footnote w:type="continuationNotice" w:id="1">
    <w:p w14:paraId="0435F56B" w14:textId="77777777" w:rsidR="00B10F56" w:rsidRDefault="00B10F56"/>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31684F0B" w14:textId="46BB0669" w:rsidR="00833821" w:rsidRDefault="00833821" w:rsidP="00454589">
      <w:pPr>
        <w:pStyle w:val="Textonotapie"/>
        <w:ind w:firstLine="708"/>
        <w:jc w:val="both"/>
        <w:rPr>
          <w:rFonts w:ascii="Arial" w:hAnsi="Arial" w:cs="Arial"/>
          <w:sz w:val="19"/>
          <w:szCs w:val="19"/>
        </w:rPr>
      </w:pPr>
      <w:r w:rsidRPr="00833821">
        <w:rPr>
          <w:rStyle w:val="Refdenotaalpie"/>
          <w:rFonts w:ascii="Arial" w:hAnsi="Arial" w:cs="Arial"/>
          <w:sz w:val="19"/>
          <w:szCs w:val="19"/>
        </w:rPr>
        <w:footnoteRef/>
      </w:r>
      <w:r w:rsidRPr="00833821">
        <w:rPr>
          <w:rFonts w:ascii="Arial" w:hAnsi="Arial" w:cs="Arial"/>
          <w:sz w:val="19"/>
          <w:szCs w:val="19"/>
        </w:rPr>
        <w:t xml:space="preserve"> Corte Cons</w:t>
      </w:r>
      <w:r>
        <w:rPr>
          <w:rFonts w:ascii="Arial" w:hAnsi="Arial" w:cs="Arial"/>
          <w:sz w:val="19"/>
          <w:szCs w:val="19"/>
        </w:rPr>
        <w:t xml:space="preserve">titucional. Sentencia </w:t>
      </w:r>
      <w:r w:rsidRPr="00833821">
        <w:rPr>
          <w:rFonts w:ascii="Arial" w:hAnsi="Arial" w:cs="Arial"/>
          <w:sz w:val="19"/>
          <w:szCs w:val="19"/>
        </w:rPr>
        <w:t>C-439</w:t>
      </w:r>
      <w:r>
        <w:rPr>
          <w:rFonts w:ascii="Arial" w:hAnsi="Arial" w:cs="Arial"/>
          <w:sz w:val="19"/>
          <w:szCs w:val="19"/>
        </w:rPr>
        <w:t xml:space="preserve"> del 17 de agosto de 20</w:t>
      </w:r>
      <w:r w:rsidRPr="00833821">
        <w:rPr>
          <w:rFonts w:ascii="Arial" w:hAnsi="Arial" w:cs="Arial"/>
          <w:sz w:val="19"/>
          <w:szCs w:val="19"/>
        </w:rPr>
        <w:t>16</w:t>
      </w:r>
      <w:r>
        <w:rPr>
          <w:rFonts w:ascii="Arial" w:hAnsi="Arial" w:cs="Arial"/>
          <w:sz w:val="19"/>
          <w:szCs w:val="19"/>
        </w:rPr>
        <w:t xml:space="preserve">. Magistrado Ponente: Luis Guillermo Guerrero Pérez: </w:t>
      </w:r>
      <w:r w:rsidRPr="00833821">
        <w:rPr>
          <w:rFonts w:ascii="Arial" w:hAnsi="Arial" w:cs="Arial"/>
          <w:sz w:val="19"/>
          <w:szCs w:val="19"/>
        </w:rPr>
        <w:t>«En relación con este último punto, la propia jurisprudencia constitucional ha destacado que el principio de especialidad se aplica entre normas de igual jerarquía, sin que dicho principio tenga cabida entre preceptos de distinta jerarquía, como ocurre entre una la ley ordinaria y una ley estatutaria, o entre la Constitución y la ley en general, pues en tales eventos es claro que prevalece y se aplica siempre la norma superior</w:t>
      </w:r>
      <w:r w:rsidR="00454589" w:rsidRPr="00F175E1">
        <w:rPr>
          <w:rFonts w:ascii="Arial" w:hAnsi="Arial" w:cs="Arial"/>
          <w:sz w:val="19"/>
          <w:szCs w:val="19"/>
        </w:rPr>
        <w:t>»</w:t>
      </w:r>
      <w:r w:rsidR="00454589">
        <w:rPr>
          <w:rFonts w:ascii="Arial" w:hAnsi="Arial" w:cs="Arial"/>
          <w:sz w:val="19"/>
          <w:szCs w:val="19"/>
        </w:rPr>
        <w:t>.</w:t>
      </w:r>
    </w:p>
    <w:p w14:paraId="0FF1CBEE" w14:textId="77777777" w:rsidR="00454589" w:rsidRPr="00833821" w:rsidRDefault="00454589" w:rsidP="00454589">
      <w:pPr>
        <w:pStyle w:val="Textonotapie"/>
        <w:ind w:firstLine="708"/>
        <w:jc w:val="both"/>
      </w:pPr>
    </w:p>
  </w:footnote>
  <w:footnote w:id="12">
    <w:p w14:paraId="5847D64B" w14:textId="77777777" w:rsidR="00231293" w:rsidRPr="00F175E1" w:rsidRDefault="00231293" w:rsidP="00231293">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6F4D349"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95A81C6"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70312BC5" w14:textId="3B167DC8" w:rsidR="00231293" w:rsidRDefault="00231293" w:rsidP="00231293">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sidR="003165A4">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5608D3C2" w14:textId="77777777" w:rsidR="00231293" w:rsidRPr="00D56A53" w:rsidRDefault="00231293" w:rsidP="00231293">
      <w:pPr>
        <w:ind w:firstLine="708"/>
        <w:jc w:val="both"/>
        <w:rPr>
          <w:rFonts w:ascii="Arial" w:hAnsi="Arial" w:cs="Arial"/>
          <w:sz w:val="19"/>
          <w:szCs w:val="19"/>
        </w:rPr>
      </w:pPr>
    </w:p>
  </w:footnote>
  <w:footnote w:id="13">
    <w:p w14:paraId="44CA3952" w14:textId="59228CAD" w:rsidR="00231293" w:rsidRDefault="00231293" w:rsidP="00231293">
      <w:pPr>
        <w:pStyle w:val="Textonotapie"/>
        <w:ind w:firstLine="708"/>
        <w:jc w:val="both"/>
        <w:rPr>
          <w:rFonts w:ascii="Arial" w:hAnsi="Arial" w:cs="Arial"/>
          <w:sz w:val="19"/>
          <w:szCs w:val="19"/>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p w14:paraId="1D7BB4BF" w14:textId="77777777" w:rsidR="00DB2E17" w:rsidRPr="00231293" w:rsidRDefault="00DB2E17" w:rsidP="00231293">
      <w:pPr>
        <w:pStyle w:val="Textonotapie"/>
        <w:ind w:firstLine="708"/>
        <w:jc w:val="both"/>
        <w:rPr>
          <w:rFonts w:ascii="Arial" w:hAnsi="Arial" w:cs="Arial"/>
          <w:sz w:val="19"/>
          <w:szCs w:val="19"/>
          <w:lang w:val="es-ES"/>
        </w:rPr>
      </w:pPr>
    </w:p>
  </w:footnote>
  <w:footnote w:id="14">
    <w:p w14:paraId="3CDBBF78" w14:textId="5209B348" w:rsidR="00FF5E27" w:rsidRDefault="00FF5E27" w:rsidP="00FF5E27">
      <w:pPr>
        <w:pStyle w:val="Textonotapie"/>
        <w:ind w:firstLine="708"/>
        <w:jc w:val="both"/>
        <w:rPr>
          <w:rFonts w:ascii="Arial" w:hAnsi="Arial" w:cs="Arial"/>
          <w:sz w:val="19"/>
          <w:szCs w:val="19"/>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p w14:paraId="592FA23A" w14:textId="77777777" w:rsidR="00DD0DB4" w:rsidRPr="00FF5E27" w:rsidRDefault="00DD0DB4" w:rsidP="00FF5E27">
      <w:pPr>
        <w:pStyle w:val="Textonotapie"/>
        <w:ind w:firstLine="708"/>
        <w:jc w:val="both"/>
        <w:rPr>
          <w:rFonts w:ascii="Arial" w:hAnsi="Arial" w:cs="Arial"/>
          <w:sz w:val="19"/>
          <w:szCs w:val="19"/>
          <w:lang w:val="es-ES"/>
        </w:rPr>
      </w:pPr>
    </w:p>
  </w:footnote>
  <w:footnote w:id="15">
    <w:p w14:paraId="30F85CFC" w14:textId="77777777" w:rsidR="003165A4" w:rsidRDefault="003165A4" w:rsidP="003165A4">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4314050A" w14:textId="77777777" w:rsidR="003165A4" w:rsidRPr="00F32C99" w:rsidRDefault="003165A4" w:rsidP="003165A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433011148">
    <w:abstractNumId w:val="9"/>
  </w:num>
  <w:num w:numId="2" w16cid:durableId="505559389">
    <w:abstractNumId w:val="7"/>
  </w:num>
  <w:num w:numId="3" w16cid:durableId="1110004722">
    <w:abstractNumId w:val="12"/>
  </w:num>
  <w:num w:numId="4" w16cid:durableId="383408169">
    <w:abstractNumId w:val="15"/>
  </w:num>
  <w:num w:numId="5" w16cid:durableId="1765758710">
    <w:abstractNumId w:val="19"/>
  </w:num>
  <w:num w:numId="6" w16cid:durableId="16089705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044164">
    <w:abstractNumId w:val="17"/>
  </w:num>
  <w:num w:numId="8" w16cid:durableId="1088423806">
    <w:abstractNumId w:val="0"/>
  </w:num>
  <w:num w:numId="9" w16cid:durableId="2116559707">
    <w:abstractNumId w:val="3"/>
  </w:num>
  <w:num w:numId="10" w16cid:durableId="1005667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7470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2071581">
    <w:abstractNumId w:val="8"/>
  </w:num>
  <w:num w:numId="13" w16cid:durableId="1754204532">
    <w:abstractNumId w:val="11"/>
  </w:num>
  <w:num w:numId="14" w16cid:durableId="389155458">
    <w:abstractNumId w:val="6"/>
  </w:num>
  <w:num w:numId="15" w16cid:durableId="2310860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30655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234056">
    <w:abstractNumId w:val="21"/>
  </w:num>
  <w:num w:numId="18" w16cid:durableId="595752644">
    <w:abstractNumId w:val="13"/>
  </w:num>
  <w:num w:numId="19" w16cid:durableId="1229612596">
    <w:abstractNumId w:val="2"/>
  </w:num>
  <w:num w:numId="20" w16cid:durableId="11535599">
    <w:abstractNumId w:val="22"/>
  </w:num>
  <w:num w:numId="21" w16cid:durableId="1351449965">
    <w:abstractNumId w:val="14"/>
  </w:num>
  <w:num w:numId="22" w16cid:durableId="756247221">
    <w:abstractNumId w:val="5"/>
  </w:num>
  <w:num w:numId="23" w16cid:durableId="1739404308">
    <w:abstractNumId w:val="4"/>
  </w:num>
  <w:num w:numId="24" w16cid:durableId="218251372">
    <w:abstractNumId w:val="20"/>
  </w:num>
  <w:num w:numId="25" w16cid:durableId="1984194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8D9"/>
    <w:rsid w:val="00005054"/>
    <w:rsid w:val="000051AF"/>
    <w:rsid w:val="000059D3"/>
    <w:rsid w:val="00005B6D"/>
    <w:rsid w:val="0000600A"/>
    <w:rsid w:val="00006081"/>
    <w:rsid w:val="000061E9"/>
    <w:rsid w:val="000068B7"/>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1FC"/>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A8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526"/>
    <w:rsid w:val="00061D06"/>
    <w:rsid w:val="00062CDD"/>
    <w:rsid w:val="00062DB3"/>
    <w:rsid w:val="00063472"/>
    <w:rsid w:val="000640AF"/>
    <w:rsid w:val="00064451"/>
    <w:rsid w:val="00064940"/>
    <w:rsid w:val="00064CAE"/>
    <w:rsid w:val="00064DB7"/>
    <w:rsid w:val="00064FA7"/>
    <w:rsid w:val="00065195"/>
    <w:rsid w:val="0006536C"/>
    <w:rsid w:val="0006626E"/>
    <w:rsid w:val="00070AF1"/>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9A5"/>
    <w:rsid w:val="00086B2A"/>
    <w:rsid w:val="00086ED2"/>
    <w:rsid w:val="00087A64"/>
    <w:rsid w:val="00090318"/>
    <w:rsid w:val="0009082C"/>
    <w:rsid w:val="000909F6"/>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837"/>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69A"/>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5F4B"/>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CE4"/>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858"/>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97C13"/>
    <w:rsid w:val="001A0236"/>
    <w:rsid w:val="001A0915"/>
    <w:rsid w:val="001A0AF8"/>
    <w:rsid w:val="001A0E1B"/>
    <w:rsid w:val="001A1034"/>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B7D84"/>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A2"/>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391"/>
    <w:rsid w:val="001F56AA"/>
    <w:rsid w:val="001F58AA"/>
    <w:rsid w:val="001F5A4E"/>
    <w:rsid w:val="001F5EF6"/>
    <w:rsid w:val="001F657F"/>
    <w:rsid w:val="001F6FB6"/>
    <w:rsid w:val="001F72BB"/>
    <w:rsid w:val="001F7978"/>
    <w:rsid w:val="001F7A0E"/>
    <w:rsid w:val="001F7A4B"/>
    <w:rsid w:val="002000FE"/>
    <w:rsid w:val="0020022E"/>
    <w:rsid w:val="0020054E"/>
    <w:rsid w:val="00201508"/>
    <w:rsid w:val="00201AC4"/>
    <w:rsid w:val="00201F1E"/>
    <w:rsid w:val="00202761"/>
    <w:rsid w:val="0020299B"/>
    <w:rsid w:val="00202B2A"/>
    <w:rsid w:val="00202E44"/>
    <w:rsid w:val="002037AA"/>
    <w:rsid w:val="00203878"/>
    <w:rsid w:val="00203AD7"/>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72"/>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6BF2"/>
    <w:rsid w:val="002270C9"/>
    <w:rsid w:val="00227A8B"/>
    <w:rsid w:val="0023033F"/>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B87"/>
    <w:rsid w:val="0024019A"/>
    <w:rsid w:val="00240EC1"/>
    <w:rsid w:val="00240F06"/>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291"/>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7D7"/>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2C74"/>
    <w:rsid w:val="003132BB"/>
    <w:rsid w:val="00313337"/>
    <w:rsid w:val="00313447"/>
    <w:rsid w:val="00313748"/>
    <w:rsid w:val="00313EA3"/>
    <w:rsid w:val="003151FE"/>
    <w:rsid w:val="00315365"/>
    <w:rsid w:val="00315457"/>
    <w:rsid w:val="003161A4"/>
    <w:rsid w:val="003165A4"/>
    <w:rsid w:val="0031674D"/>
    <w:rsid w:val="00316955"/>
    <w:rsid w:val="003169F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62D"/>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56B"/>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1D72"/>
    <w:rsid w:val="00363348"/>
    <w:rsid w:val="003633C4"/>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418"/>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13"/>
    <w:rsid w:val="003C1CB8"/>
    <w:rsid w:val="003C22DA"/>
    <w:rsid w:val="003C2550"/>
    <w:rsid w:val="003C287F"/>
    <w:rsid w:val="003C3339"/>
    <w:rsid w:val="003C375A"/>
    <w:rsid w:val="003C4317"/>
    <w:rsid w:val="003C4D9F"/>
    <w:rsid w:val="003C5247"/>
    <w:rsid w:val="003C5350"/>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37FD"/>
    <w:rsid w:val="00404041"/>
    <w:rsid w:val="004040D4"/>
    <w:rsid w:val="00404B43"/>
    <w:rsid w:val="00404C61"/>
    <w:rsid w:val="00405487"/>
    <w:rsid w:val="00405B8A"/>
    <w:rsid w:val="0040602B"/>
    <w:rsid w:val="0040606C"/>
    <w:rsid w:val="004060DC"/>
    <w:rsid w:val="00406DD8"/>
    <w:rsid w:val="00406DF5"/>
    <w:rsid w:val="00406F35"/>
    <w:rsid w:val="004077D0"/>
    <w:rsid w:val="00407A7A"/>
    <w:rsid w:val="00407ABC"/>
    <w:rsid w:val="00407F1E"/>
    <w:rsid w:val="00410A64"/>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23C"/>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4D3"/>
    <w:rsid w:val="00471DF7"/>
    <w:rsid w:val="004734CF"/>
    <w:rsid w:val="00473F33"/>
    <w:rsid w:val="0047586C"/>
    <w:rsid w:val="00475C5A"/>
    <w:rsid w:val="00475C9C"/>
    <w:rsid w:val="0047676B"/>
    <w:rsid w:val="0047771F"/>
    <w:rsid w:val="0047773C"/>
    <w:rsid w:val="00477C5F"/>
    <w:rsid w:val="00477F1D"/>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08D1"/>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804"/>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CD5"/>
    <w:rsid w:val="00507066"/>
    <w:rsid w:val="005072BC"/>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3A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8EA"/>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2F1"/>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0DC3"/>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2637"/>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38"/>
    <w:rsid w:val="005F6CE2"/>
    <w:rsid w:val="005F6EC8"/>
    <w:rsid w:val="005F6F24"/>
    <w:rsid w:val="005F72E9"/>
    <w:rsid w:val="005F780B"/>
    <w:rsid w:val="00600473"/>
    <w:rsid w:val="00600FC8"/>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216"/>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6E4"/>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6BCD"/>
    <w:rsid w:val="00697665"/>
    <w:rsid w:val="00697C9A"/>
    <w:rsid w:val="00697E68"/>
    <w:rsid w:val="00697F3D"/>
    <w:rsid w:val="00697FC1"/>
    <w:rsid w:val="006A0274"/>
    <w:rsid w:val="006A0C4C"/>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2D1C"/>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67A8"/>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5F7"/>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32"/>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A3A"/>
    <w:rsid w:val="00735B78"/>
    <w:rsid w:val="00735BAA"/>
    <w:rsid w:val="00735DA7"/>
    <w:rsid w:val="00736700"/>
    <w:rsid w:val="0073682B"/>
    <w:rsid w:val="007368B4"/>
    <w:rsid w:val="007378E0"/>
    <w:rsid w:val="0074040E"/>
    <w:rsid w:val="00740529"/>
    <w:rsid w:val="00740876"/>
    <w:rsid w:val="00741358"/>
    <w:rsid w:val="00741626"/>
    <w:rsid w:val="00742332"/>
    <w:rsid w:val="00742886"/>
    <w:rsid w:val="00742A3A"/>
    <w:rsid w:val="00742DD2"/>
    <w:rsid w:val="00742DDD"/>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290"/>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0D"/>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64CF"/>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135"/>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6FF4"/>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1E20"/>
    <w:rsid w:val="0082239B"/>
    <w:rsid w:val="0082292E"/>
    <w:rsid w:val="00822D06"/>
    <w:rsid w:val="00822EC4"/>
    <w:rsid w:val="0082348D"/>
    <w:rsid w:val="008236BE"/>
    <w:rsid w:val="008241CE"/>
    <w:rsid w:val="008247E8"/>
    <w:rsid w:val="00825240"/>
    <w:rsid w:val="00825B43"/>
    <w:rsid w:val="00826F71"/>
    <w:rsid w:val="00827CC0"/>
    <w:rsid w:val="00827D0E"/>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6AC"/>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465"/>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4306"/>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35E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5DEF"/>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6354"/>
    <w:rsid w:val="008F71AB"/>
    <w:rsid w:val="008F7905"/>
    <w:rsid w:val="008F7989"/>
    <w:rsid w:val="008F7B93"/>
    <w:rsid w:val="00900530"/>
    <w:rsid w:val="00900912"/>
    <w:rsid w:val="00901F1D"/>
    <w:rsid w:val="009028E8"/>
    <w:rsid w:val="00902A36"/>
    <w:rsid w:val="00902E5C"/>
    <w:rsid w:val="0090363E"/>
    <w:rsid w:val="00903788"/>
    <w:rsid w:val="009037B8"/>
    <w:rsid w:val="009046E5"/>
    <w:rsid w:val="009047C5"/>
    <w:rsid w:val="0090495E"/>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5E9"/>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44"/>
    <w:rsid w:val="0096105C"/>
    <w:rsid w:val="0096147D"/>
    <w:rsid w:val="00961C14"/>
    <w:rsid w:val="00961D53"/>
    <w:rsid w:val="00961E5F"/>
    <w:rsid w:val="009625C6"/>
    <w:rsid w:val="009629B5"/>
    <w:rsid w:val="00962A50"/>
    <w:rsid w:val="00962E2B"/>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A1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352"/>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8A1"/>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2A9"/>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15C"/>
    <w:rsid w:val="00A11E78"/>
    <w:rsid w:val="00A11F93"/>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E8E"/>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7D2"/>
    <w:rsid w:val="00A31C3E"/>
    <w:rsid w:val="00A31DE3"/>
    <w:rsid w:val="00A34538"/>
    <w:rsid w:val="00A34677"/>
    <w:rsid w:val="00A3540F"/>
    <w:rsid w:val="00A35630"/>
    <w:rsid w:val="00A35914"/>
    <w:rsid w:val="00A36189"/>
    <w:rsid w:val="00A37E73"/>
    <w:rsid w:val="00A37FB6"/>
    <w:rsid w:val="00A409E2"/>
    <w:rsid w:val="00A40C14"/>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6892"/>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87A"/>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56"/>
    <w:rsid w:val="00B10FD1"/>
    <w:rsid w:val="00B112D5"/>
    <w:rsid w:val="00B11378"/>
    <w:rsid w:val="00B1219D"/>
    <w:rsid w:val="00B12735"/>
    <w:rsid w:val="00B12F44"/>
    <w:rsid w:val="00B13C48"/>
    <w:rsid w:val="00B13E35"/>
    <w:rsid w:val="00B13EC0"/>
    <w:rsid w:val="00B14102"/>
    <w:rsid w:val="00B1477B"/>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17BE9"/>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4FF1"/>
    <w:rsid w:val="00B75893"/>
    <w:rsid w:val="00B76CE8"/>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016"/>
    <w:rsid w:val="00BA0294"/>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47"/>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5D71"/>
    <w:rsid w:val="00BE6074"/>
    <w:rsid w:val="00BE6D73"/>
    <w:rsid w:val="00BE7257"/>
    <w:rsid w:val="00BF020D"/>
    <w:rsid w:val="00BF0532"/>
    <w:rsid w:val="00BF0609"/>
    <w:rsid w:val="00BF0C25"/>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3EDB"/>
    <w:rsid w:val="00C04221"/>
    <w:rsid w:val="00C043F5"/>
    <w:rsid w:val="00C044E3"/>
    <w:rsid w:val="00C04607"/>
    <w:rsid w:val="00C04BDB"/>
    <w:rsid w:val="00C052C6"/>
    <w:rsid w:val="00C05A61"/>
    <w:rsid w:val="00C05FBA"/>
    <w:rsid w:val="00C05FEE"/>
    <w:rsid w:val="00C06CCF"/>
    <w:rsid w:val="00C0794D"/>
    <w:rsid w:val="00C10E78"/>
    <w:rsid w:val="00C1159D"/>
    <w:rsid w:val="00C11728"/>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6DC1"/>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7F7"/>
    <w:rsid w:val="00C959BD"/>
    <w:rsid w:val="00C95DFE"/>
    <w:rsid w:val="00C95F44"/>
    <w:rsid w:val="00C96222"/>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3F2"/>
    <w:rsid w:val="00CE7CBF"/>
    <w:rsid w:val="00CE7F26"/>
    <w:rsid w:val="00CF1118"/>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1F6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0E05"/>
    <w:rsid w:val="00D2104A"/>
    <w:rsid w:val="00D21A58"/>
    <w:rsid w:val="00D21BB5"/>
    <w:rsid w:val="00D21FFC"/>
    <w:rsid w:val="00D22284"/>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0BBE"/>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09E9"/>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8F6"/>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6FF"/>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2E17"/>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4AB"/>
    <w:rsid w:val="00DD0DB4"/>
    <w:rsid w:val="00DD0EA9"/>
    <w:rsid w:val="00DD14D8"/>
    <w:rsid w:val="00DD1599"/>
    <w:rsid w:val="00DD16F1"/>
    <w:rsid w:val="00DD1B03"/>
    <w:rsid w:val="00DD1E43"/>
    <w:rsid w:val="00DD1EDF"/>
    <w:rsid w:val="00DD2A62"/>
    <w:rsid w:val="00DD2F2F"/>
    <w:rsid w:val="00DD2F7A"/>
    <w:rsid w:val="00DD36D2"/>
    <w:rsid w:val="00DD37C4"/>
    <w:rsid w:val="00DD3885"/>
    <w:rsid w:val="00DD3CD4"/>
    <w:rsid w:val="00DD5808"/>
    <w:rsid w:val="00DD5946"/>
    <w:rsid w:val="00DD5B04"/>
    <w:rsid w:val="00DD5DAE"/>
    <w:rsid w:val="00DD5EC6"/>
    <w:rsid w:val="00DD605F"/>
    <w:rsid w:val="00DD69FC"/>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365"/>
    <w:rsid w:val="00DE5DA0"/>
    <w:rsid w:val="00DE7108"/>
    <w:rsid w:val="00DE78D1"/>
    <w:rsid w:val="00DE78FF"/>
    <w:rsid w:val="00DE7F85"/>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30"/>
    <w:rsid w:val="00E00B7A"/>
    <w:rsid w:val="00E00CA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668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86F"/>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1563"/>
    <w:rsid w:val="00E820F4"/>
    <w:rsid w:val="00E82263"/>
    <w:rsid w:val="00E823F9"/>
    <w:rsid w:val="00E82C1F"/>
    <w:rsid w:val="00E832B3"/>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1FEC"/>
    <w:rsid w:val="00E922B8"/>
    <w:rsid w:val="00E9241E"/>
    <w:rsid w:val="00E92460"/>
    <w:rsid w:val="00E92E62"/>
    <w:rsid w:val="00E93804"/>
    <w:rsid w:val="00E9429D"/>
    <w:rsid w:val="00E95434"/>
    <w:rsid w:val="00E9641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341"/>
    <w:rsid w:val="00EA7CBF"/>
    <w:rsid w:val="00EB0A89"/>
    <w:rsid w:val="00EB0BD8"/>
    <w:rsid w:val="00EB1573"/>
    <w:rsid w:val="00EB1910"/>
    <w:rsid w:val="00EB2564"/>
    <w:rsid w:val="00EB2CCC"/>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228E"/>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025"/>
    <w:rsid w:val="00F41596"/>
    <w:rsid w:val="00F41D8B"/>
    <w:rsid w:val="00F42121"/>
    <w:rsid w:val="00F424B3"/>
    <w:rsid w:val="00F428B1"/>
    <w:rsid w:val="00F428B4"/>
    <w:rsid w:val="00F4345D"/>
    <w:rsid w:val="00F4387B"/>
    <w:rsid w:val="00F4387F"/>
    <w:rsid w:val="00F44120"/>
    <w:rsid w:val="00F4568E"/>
    <w:rsid w:val="00F45921"/>
    <w:rsid w:val="00F45B91"/>
    <w:rsid w:val="00F46639"/>
    <w:rsid w:val="00F476FD"/>
    <w:rsid w:val="00F50183"/>
    <w:rsid w:val="00F50D92"/>
    <w:rsid w:val="00F512EC"/>
    <w:rsid w:val="00F51765"/>
    <w:rsid w:val="00F51A51"/>
    <w:rsid w:val="00F51BC6"/>
    <w:rsid w:val="00F51CB4"/>
    <w:rsid w:val="00F52200"/>
    <w:rsid w:val="00F52324"/>
    <w:rsid w:val="00F52950"/>
    <w:rsid w:val="00F52C9D"/>
    <w:rsid w:val="00F533F1"/>
    <w:rsid w:val="00F53C17"/>
    <w:rsid w:val="00F55185"/>
    <w:rsid w:val="00F55679"/>
    <w:rsid w:val="00F561E3"/>
    <w:rsid w:val="00F565E6"/>
    <w:rsid w:val="00F5673A"/>
    <w:rsid w:val="00F56AFA"/>
    <w:rsid w:val="00F575E2"/>
    <w:rsid w:val="00F579FF"/>
    <w:rsid w:val="00F600E0"/>
    <w:rsid w:val="00F60442"/>
    <w:rsid w:val="00F605EC"/>
    <w:rsid w:val="00F60F60"/>
    <w:rsid w:val="00F612CE"/>
    <w:rsid w:val="00F6133C"/>
    <w:rsid w:val="00F61405"/>
    <w:rsid w:val="00F62227"/>
    <w:rsid w:val="00F624A7"/>
    <w:rsid w:val="00F62AB6"/>
    <w:rsid w:val="00F65A3C"/>
    <w:rsid w:val="00F66009"/>
    <w:rsid w:val="00F66282"/>
    <w:rsid w:val="00F6639E"/>
    <w:rsid w:val="00F670E9"/>
    <w:rsid w:val="00F675C7"/>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530F"/>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027"/>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DE2"/>
    <w:rsid w:val="00FB1FBC"/>
    <w:rsid w:val="00FB27B7"/>
    <w:rsid w:val="00FB35E3"/>
    <w:rsid w:val="00FB4C98"/>
    <w:rsid w:val="00FB4CE3"/>
    <w:rsid w:val="00FB583C"/>
    <w:rsid w:val="00FB618A"/>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658"/>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8A2"/>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 w:val="0E459E11"/>
    <w:rsid w:val="12BCB650"/>
    <w:rsid w:val="4A715F2C"/>
    <w:rsid w:val="564B9128"/>
    <w:rsid w:val="70877D58"/>
    <w:rsid w:val="710541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860D1C8-BD50-4E5E-8074-A9F554C59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Pages>
  <Words>7506</Words>
  <Characters>41288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2022-04-07T16:28:00Z</dcterms:created>
  <dcterms:modified xsi:type="dcterms:W3CDTF">2022-05-03T21:34:00Z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