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695CF537" w:rsidR="005A79FE" w:rsidRPr="003953CA" w:rsidRDefault="005A79FE" w:rsidP="0051E182">
      <w:pPr>
        <w:jc w:val="right"/>
        <w:rPr>
          <w:rFonts w:ascii="Arial" w:eastAsia="Times New Roman" w:hAnsi="Arial" w:cs="Arial"/>
          <w:b/>
          <w:bCs/>
          <w:sz w:val="16"/>
          <w:szCs w:val="16"/>
          <w:lang w:eastAsia="es-ES"/>
        </w:rPr>
      </w:pPr>
      <w:r w:rsidRPr="003953CA">
        <w:rPr>
          <w:rFonts w:ascii="Arial" w:eastAsia="Times New Roman" w:hAnsi="Arial" w:cs="Arial"/>
          <w:b/>
          <w:bCs/>
          <w:sz w:val="16"/>
          <w:szCs w:val="16"/>
          <w:lang w:eastAsia="es-ES"/>
        </w:rPr>
        <w:t>CCE-DES-FM-17</w:t>
      </w:r>
    </w:p>
    <w:p w14:paraId="2E381B4B" w14:textId="77777777" w:rsidR="007919DD" w:rsidRPr="003953CA" w:rsidRDefault="007919DD" w:rsidP="00670B9D">
      <w:pPr>
        <w:jc w:val="right"/>
        <w:rPr>
          <w:rFonts w:ascii="Arial" w:eastAsia="Calibri" w:hAnsi="Arial" w:cs="Arial"/>
          <w:b/>
          <w:sz w:val="16"/>
          <w:szCs w:val="16"/>
        </w:rPr>
      </w:pPr>
    </w:p>
    <w:p w14:paraId="61568AA1" w14:textId="338C9BFE" w:rsidR="00682416" w:rsidRPr="003953CA" w:rsidRDefault="00682416" w:rsidP="00670B9D">
      <w:pPr>
        <w:pStyle w:val="Sinespaciado"/>
        <w:jc w:val="both"/>
        <w:rPr>
          <w:rFonts w:ascii="Arial" w:hAnsi="Arial" w:cs="Arial"/>
          <w:b/>
          <w:bCs/>
          <w:sz w:val="22"/>
        </w:rPr>
      </w:pPr>
      <w:r w:rsidRPr="003953CA">
        <w:rPr>
          <w:rFonts w:ascii="Arial" w:hAnsi="Arial" w:cs="Arial"/>
          <w:b/>
          <w:bCs/>
          <w:sz w:val="22"/>
        </w:rPr>
        <w:t xml:space="preserve">INHABILIDADES </w:t>
      </w:r>
      <w:r w:rsidR="00E345C5" w:rsidRPr="003953CA">
        <w:rPr>
          <w:rFonts w:ascii="Arial" w:hAnsi="Arial" w:cs="Arial"/>
          <w:b/>
          <w:bCs/>
          <w:sz w:val="22"/>
        </w:rPr>
        <w:t>–</w:t>
      </w:r>
      <w:r w:rsidRPr="003953CA">
        <w:rPr>
          <w:rFonts w:ascii="Arial" w:hAnsi="Arial" w:cs="Arial"/>
          <w:b/>
          <w:bCs/>
          <w:sz w:val="22"/>
        </w:rPr>
        <w:t xml:space="preserve"> Defi</w:t>
      </w:r>
      <w:r w:rsidR="008827C2" w:rsidRPr="003953CA">
        <w:rPr>
          <w:rFonts w:ascii="Arial" w:hAnsi="Arial" w:cs="Arial"/>
          <w:b/>
          <w:bCs/>
          <w:sz w:val="22"/>
        </w:rPr>
        <w:t xml:space="preserve">nición </w:t>
      </w:r>
      <w:r w:rsidR="00E345C5" w:rsidRPr="003953CA">
        <w:rPr>
          <w:rFonts w:ascii="Arial" w:hAnsi="Arial" w:cs="Arial"/>
          <w:b/>
          <w:bCs/>
          <w:sz w:val="22"/>
        </w:rPr>
        <w:t>–</w:t>
      </w:r>
      <w:r w:rsidR="008827C2" w:rsidRPr="003953CA">
        <w:rPr>
          <w:rFonts w:ascii="Arial" w:hAnsi="Arial" w:cs="Arial"/>
          <w:b/>
          <w:bCs/>
          <w:sz w:val="22"/>
        </w:rPr>
        <w:t xml:space="preserve"> Finalidad</w:t>
      </w:r>
      <w:r w:rsidR="005E7FEC" w:rsidRPr="003953CA">
        <w:rPr>
          <w:rFonts w:ascii="Arial" w:hAnsi="Arial" w:cs="Arial"/>
          <w:b/>
          <w:bCs/>
          <w:sz w:val="22"/>
        </w:rPr>
        <w:t xml:space="preserve"> </w:t>
      </w:r>
      <w:r w:rsidR="00E345C5" w:rsidRPr="003953CA">
        <w:rPr>
          <w:rFonts w:ascii="Arial" w:hAnsi="Arial" w:cs="Arial"/>
          <w:b/>
          <w:bCs/>
          <w:sz w:val="22"/>
        </w:rPr>
        <w:t>–</w:t>
      </w:r>
      <w:r w:rsidR="005E7FEC" w:rsidRPr="003953CA">
        <w:rPr>
          <w:rFonts w:ascii="Arial" w:hAnsi="Arial" w:cs="Arial"/>
          <w:b/>
          <w:bCs/>
          <w:sz w:val="22"/>
        </w:rPr>
        <w:t xml:space="preserve"> Limitación capacidad</w:t>
      </w:r>
      <w:r w:rsidR="002E6CBE">
        <w:rPr>
          <w:rFonts w:ascii="Arial" w:hAnsi="Arial" w:cs="Arial"/>
          <w:b/>
          <w:bCs/>
          <w:sz w:val="22"/>
        </w:rPr>
        <w:t xml:space="preserve"> contractual</w:t>
      </w:r>
    </w:p>
    <w:p w14:paraId="29DF8CF3" w14:textId="77777777" w:rsidR="008827C2" w:rsidRPr="003953CA" w:rsidRDefault="008827C2" w:rsidP="00670B9D">
      <w:pPr>
        <w:pStyle w:val="Sinespaciado"/>
        <w:jc w:val="both"/>
        <w:rPr>
          <w:rFonts w:ascii="Arial" w:hAnsi="Arial" w:cs="Arial"/>
          <w:sz w:val="20"/>
          <w:szCs w:val="20"/>
        </w:rPr>
      </w:pPr>
    </w:p>
    <w:p w14:paraId="2EF5E085" w14:textId="77777777" w:rsidR="00FE1508" w:rsidRPr="003953CA" w:rsidRDefault="00FE1508" w:rsidP="00555548">
      <w:pPr>
        <w:pStyle w:val="Sinespaciado"/>
        <w:spacing w:after="120"/>
        <w:jc w:val="both"/>
        <w:rPr>
          <w:rFonts w:ascii="Arial" w:hAnsi="Arial" w:cs="Arial"/>
          <w:sz w:val="20"/>
          <w:szCs w:val="20"/>
        </w:rPr>
      </w:pPr>
      <w:r w:rsidRPr="003953CA">
        <w:rPr>
          <w:rFonts w:ascii="Arial" w:hAnsi="Arial"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9B32D2D" w14:textId="09E5C1AB" w:rsidR="00FE1508" w:rsidRPr="003953CA" w:rsidRDefault="00FE1508" w:rsidP="00656C05">
      <w:pPr>
        <w:pStyle w:val="Sinespaciado"/>
        <w:spacing w:before="120"/>
        <w:jc w:val="both"/>
        <w:rPr>
          <w:rFonts w:ascii="Arial" w:hAnsi="Arial" w:cs="Arial"/>
          <w:sz w:val="22"/>
        </w:rPr>
      </w:pPr>
      <w:r w:rsidRPr="003953CA">
        <w:rPr>
          <w:rFonts w:ascii="Arial" w:hAnsi="Arial" w:cs="Arial"/>
          <w:sz w:val="20"/>
          <w:szCs w:val="20"/>
        </w:rPr>
        <w:t>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3953CA">
        <w:rPr>
          <w:rFonts w:ascii="Arial" w:hAnsi="Arial" w:cs="Arial"/>
          <w:sz w:val="22"/>
        </w:rPr>
        <w:t xml:space="preserve"> </w:t>
      </w:r>
    </w:p>
    <w:p w14:paraId="3C0AFD94" w14:textId="0CAEE0A6" w:rsidR="000E15DB" w:rsidRPr="003953CA" w:rsidRDefault="000E15DB" w:rsidP="00670B9D">
      <w:pPr>
        <w:pStyle w:val="Sinespaciado"/>
        <w:jc w:val="both"/>
        <w:rPr>
          <w:rFonts w:ascii="Arial" w:hAnsi="Arial" w:cs="Arial"/>
          <w:sz w:val="20"/>
          <w:szCs w:val="20"/>
        </w:rPr>
      </w:pPr>
    </w:p>
    <w:p w14:paraId="6EF9C62C" w14:textId="73D932D0" w:rsidR="00682416" w:rsidRPr="003953CA" w:rsidRDefault="0035029B" w:rsidP="00670B9D">
      <w:pPr>
        <w:tabs>
          <w:tab w:val="left" w:pos="426"/>
        </w:tabs>
        <w:jc w:val="both"/>
        <w:rPr>
          <w:rFonts w:ascii="Arial" w:eastAsia="Calibri" w:hAnsi="Arial" w:cs="Arial"/>
          <w:b/>
          <w:sz w:val="22"/>
          <w:lang w:val="es-ES_tradnl"/>
        </w:rPr>
      </w:pPr>
      <w:r w:rsidRPr="003953CA">
        <w:rPr>
          <w:rFonts w:ascii="Arial" w:eastAsia="Calibri" w:hAnsi="Arial" w:cs="Arial"/>
          <w:b/>
          <w:sz w:val="22"/>
          <w:lang w:val="es-ES_tradnl"/>
        </w:rPr>
        <w:t xml:space="preserve">CONTRATACIÓN ESTATAL </w:t>
      </w:r>
      <w:r w:rsidR="00E345C5" w:rsidRPr="003953CA">
        <w:rPr>
          <w:rFonts w:ascii="Arial" w:eastAsia="Calibri" w:hAnsi="Arial" w:cs="Arial"/>
          <w:b/>
          <w:sz w:val="22"/>
          <w:lang w:val="es-ES_tradnl"/>
        </w:rPr>
        <w:t>–</w:t>
      </w:r>
      <w:r w:rsidRPr="003953CA">
        <w:rPr>
          <w:rFonts w:ascii="Arial" w:eastAsia="Calibri" w:hAnsi="Arial" w:cs="Arial"/>
          <w:b/>
          <w:sz w:val="22"/>
          <w:lang w:val="es-ES_tradnl"/>
        </w:rPr>
        <w:t xml:space="preserve"> </w:t>
      </w:r>
      <w:r w:rsidR="006F13A3" w:rsidRPr="003953CA">
        <w:rPr>
          <w:rFonts w:ascii="Arial" w:eastAsia="Calibri" w:hAnsi="Arial" w:cs="Arial"/>
          <w:b/>
          <w:sz w:val="22"/>
          <w:lang w:val="es-ES_tradnl"/>
        </w:rPr>
        <w:t xml:space="preserve">Capacidad </w:t>
      </w:r>
      <w:r w:rsidR="00E345C5" w:rsidRPr="003953CA">
        <w:rPr>
          <w:rFonts w:ascii="Arial" w:eastAsia="Calibri" w:hAnsi="Arial" w:cs="Arial"/>
          <w:b/>
          <w:sz w:val="22"/>
          <w:lang w:val="es-ES_tradnl"/>
        </w:rPr>
        <w:t>–</w:t>
      </w:r>
      <w:r w:rsidR="006F13A3" w:rsidRPr="003953CA">
        <w:rPr>
          <w:rFonts w:ascii="Arial" w:eastAsia="Calibri" w:hAnsi="Arial" w:cs="Arial"/>
          <w:b/>
          <w:sz w:val="22"/>
          <w:lang w:val="es-ES_tradnl"/>
        </w:rPr>
        <w:t xml:space="preserve"> Validez contratos</w:t>
      </w:r>
      <w:r w:rsidR="00D86045" w:rsidRPr="003953CA">
        <w:rPr>
          <w:rFonts w:ascii="Arial" w:eastAsia="Calibri" w:hAnsi="Arial" w:cs="Arial"/>
          <w:b/>
          <w:sz w:val="22"/>
          <w:lang w:val="es-ES_tradnl"/>
        </w:rPr>
        <w:t xml:space="preserve"> </w:t>
      </w:r>
      <w:r w:rsidR="00E345C5" w:rsidRPr="003953CA">
        <w:rPr>
          <w:rFonts w:ascii="Arial" w:eastAsia="Calibri" w:hAnsi="Arial" w:cs="Arial"/>
          <w:b/>
          <w:sz w:val="22"/>
          <w:lang w:val="es-ES_tradnl"/>
        </w:rPr>
        <w:t>–</w:t>
      </w:r>
      <w:r w:rsidR="00D86045" w:rsidRPr="003953CA">
        <w:rPr>
          <w:rFonts w:ascii="Arial" w:eastAsia="Calibri" w:hAnsi="Arial" w:cs="Arial"/>
          <w:b/>
          <w:sz w:val="22"/>
          <w:lang w:val="es-ES_tradnl"/>
        </w:rPr>
        <w:t xml:space="preserve"> Régimen de contratación</w:t>
      </w:r>
      <w:r w:rsidR="004F65C6" w:rsidRPr="003953CA">
        <w:rPr>
          <w:rFonts w:ascii="Arial" w:eastAsia="Calibri" w:hAnsi="Arial" w:cs="Arial"/>
          <w:b/>
          <w:sz w:val="22"/>
          <w:lang w:val="es-ES_tradnl"/>
        </w:rPr>
        <w:t xml:space="preserve"> </w:t>
      </w:r>
      <w:r w:rsidR="00E345C5" w:rsidRPr="003953CA">
        <w:rPr>
          <w:rFonts w:ascii="Arial" w:eastAsia="Calibri" w:hAnsi="Arial" w:cs="Arial"/>
          <w:b/>
          <w:sz w:val="22"/>
          <w:lang w:val="es-ES_tradnl"/>
        </w:rPr>
        <w:t>–</w:t>
      </w:r>
      <w:r w:rsidR="00D86045" w:rsidRPr="003953CA">
        <w:rPr>
          <w:rFonts w:ascii="Arial" w:eastAsia="Calibri" w:hAnsi="Arial" w:cs="Arial"/>
          <w:b/>
          <w:sz w:val="22"/>
          <w:lang w:val="es-ES_tradnl"/>
        </w:rPr>
        <w:t xml:space="preserve"> Inscripción</w:t>
      </w:r>
      <w:r w:rsidR="004F65C6" w:rsidRPr="003953CA">
        <w:rPr>
          <w:rFonts w:ascii="Arial" w:eastAsia="Calibri" w:hAnsi="Arial" w:cs="Arial"/>
          <w:b/>
          <w:sz w:val="22"/>
          <w:lang w:val="es-ES_tradnl"/>
        </w:rPr>
        <w:t xml:space="preserve"> </w:t>
      </w:r>
      <w:r w:rsidR="00E345C5" w:rsidRPr="003953CA">
        <w:rPr>
          <w:rFonts w:ascii="Arial" w:eastAsia="Calibri" w:hAnsi="Arial" w:cs="Arial"/>
          <w:b/>
          <w:sz w:val="22"/>
          <w:lang w:val="es-ES_tradnl"/>
        </w:rPr>
        <w:t>–</w:t>
      </w:r>
      <w:r w:rsidR="00DA0967" w:rsidRPr="003953CA">
        <w:rPr>
          <w:rFonts w:ascii="Arial" w:eastAsia="Calibri" w:hAnsi="Arial" w:cs="Arial"/>
          <w:b/>
          <w:sz w:val="22"/>
          <w:lang w:val="es-ES_tradnl"/>
        </w:rPr>
        <w:t xml:space="preserve"> Limitación de la capacidad</w:t>
      </w:r>
    </w:p>
    <w:p w14:paraId="7F3484FC" w14:textId="77777777" w:rsidR="00682416" w:rsidRPr="003953CA" w:rsidRDefault="00682416" w:rsidP="00670B9D">
      <w:pPr>
        <w:jc w:val="both"/>
        <w:rPr>
          <w:rFonts w:ascii="Arial" w:eastAsia="Calibri" w:hAnsi="Arial" w:cs="Arial"/>
          <w:sz w:val="20"/>
          <w:szCs w:val="20"/>
          <w:lang w:val="es-ES_tradnl"/>
        </w:rPr>
      </w:pPr>
    </w:p>
    <w:p w14:paraId="09189433" w14:textId="657BB22E" w:rsidR="00C76BB2" w:rsidRPr="003953CA" w:rsidRDefault="00C76BB2" w:rsidP="00555548">
      <w:pPr>
        <w:spacing w:after="120"/>
        <w:jc w:val="both"/>
        <w:rPr>
          <w:rFonts w:ascii="Arial" w:eastAsia="Calibri" w:hAnsi="Arial" w:cs="Arial"/>
          <w:sz w:val="20"/>
          <w:szCs w:val="20"/>
          <w:lang w:val="es-ES_tradnl"/>
        </w:rPr>
      </w:pPr>
      <w:r w:rsidRPr="003953CA">
        <w:rPr>
          <w:rFonts w:ascii="Arial" w:eastAsia="Calibri" w:hAnsi="Arial" w:cs="Arial"/>
          <w:sz w:val="20"/>
          <w:szCs w:val="20"/>
          <w:lang w:val="es-ES_tradnl"/>
        </w:rPr>
        <w:t xml:space="preserve">En la contratación estatal, la </w:t>
      </w:r>
      <w:r w:rsidRPr="003953CA">
        <w:rPr>
          <w:rFonts w:ascii="Arial" w:eastAsia="Calibri" w:hAnsi="Arial" w:cs="Arial"/>
          <w:i/>
          <w:iCs/>
          <w:sz w:val="20"/>
          <w:szCs w:val="20"/>
          <w:lang w:val="es-ES_tradnl"/>
        </w:rPr>
        <w:t>capacidad</w:t>
      </w:r>
      <w:r w:rsidRPr="003953CA">
        <w:rPr>
          <w:rFonts w:ascii="Arial" w:eastAsia="Calibri" w:hAnsi="Arial"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64F2AF88" w14:textId="3C5EE891" w:rsidR="00C60ED8" w:rsidRPr="003953CA" w:rsidRDefault="00C76BB2" w:rsidP="00555548">
      <w:pPr>
        <w:spacing w:before="120"/>
        <w:jc w:val="both"/>
        <w:rPr>
          <w:rFonts w:ascii="Arial" w:eastAsia="Calibri" w:hAnsi="Arial" w:cs="Arial"/>
          <w:sz w:val="20"/>
          <w:szCs w:val="20"/>
          <w:lang w:val="es-ES_tradnl"/>
        </w:rPr>
      </w:pPr>
      <w:r w:rsidRPr="003953CA">
        <w:rPr>
          <w:rFonts w:ascii="Arial" w:eastAsia="Calibri" w:hAnsi="Arial" w:cs="Arial"/>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3953CA">
        <w:rPr>
          <w:rFonts w:ascii="Arial" w:eastAsia="Calibri" w:hAnsi="Arial" w:cs="Arial"/>
          <w:sz w:val="20"/>
          <w:szCs w:val="20"/>
          <w:lang w:val="es-ES_tradnl"/>
        </w:rPr>
        <w:t>ii</w:t>
      </w:r>
      <w:proofErr w:type="spellEnd"/>
      <w:r w:rsidRPr="003953CA">
        <w:rPr>
          <w:rFonts w:ascii="Arial" w:eastAsia="Calibri" w:hAnsi="Arial" w:cs="Arial"/>
          <w:sz w:val="20"/>
          <w:szCs w:val="20"/>
          <w:lang w:val="es-ES_tradnl"/>
        </w:rPr>
        <w:t xml:space="preserve">) de vínculos personales relativos al parentesco o al estado civil o </w:t>
      </w:r>
      <w:proofErr w:type="spellStart"/>
      <w:r w:rsidRPr="003953CA">
        <w:rPr>
          <w:rFonts w:ascii="Arial" w:eastAsia="Calibri" w:hAnsi="Arial" w:cs="Arial"/>
          <w:sz w:val="20"/>
          <w:szCs w:val="20"/>
          <w:lang w:val="es-ES_tradnl"/>
        </w:rPr>
        <w:t>iii</w:t>
      </w:r>
      <w:proofErr w:type="spellEnd"/>
      <w:r w:rsidRPr="003953CA">
        <w:rPr>
          <w:rFonts w:ascii="Arial" w:eastAsia="Calibri" w:hAnsi="Arial" w:cs="Arial"/>
          <w:sz w:val="20"/>
          <w:szCs w:val="20"/>
          <w:lang w:val="es-ES_tradnl"/>
        </w:rPr>
        <w:t>)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5B14B352" w14:textId="77777777" w:rsidR="00C76BB2" w:rsidRPr="003953CA" w:rsidRDefault="00C76BB2" w:rsidP="00C76BB2">
      <w:pPr>
        <w:jc w:val="both"/>
        <w:rPr>
          <w:rFonts w:ascii="Arial" w:eastAsia="Calibri" w:hAnsi="Arial" w:cs="Arial"/>
          <w:sz w:val="20"/>
          <w:szCs w:val="20"/>
          <w:lang w:val="es-ES_tradnl"/>
        </w:rPr>
      </w:pPr>
    </w:p>
    <w:p w14:paraId="664F7A09" w14:textId="16EFF462" w:rsidR="00C60ED8" w:rsidRPr="003953CA" w:rsidRDefault="00C60ED8" w:rsidP="00670B9D">
      <w:pPr>
        <w:jc w:val="both"/>
        <w:rPr>
          <w:rFonts w:ascii="Arial" w:eastAsia="Calibri" w:hAnsi="Arial" w:cs="Arial"/>
          <w:b/>
          <w:bCs/>
          <w:sz w:val="22"/>
          <w:lang w:val="es-ES_tradnl"/>
        </w:rPr>
      </w:pPr>
      <w:r w:rsidRPr="003953CA">
        <w:rPr>
          <w:rFonts w:ascii="Arial" w:eastAsia="Calibri" w:hAnsi="Arial" w:cs="Arial"/>
          <w:b/>
          <w:bCs/>
          <w:sz w:val="22"/>
          <w:lang w:val="es-ES_tradnl"/>
        </w:rPr>
        <w:t xml:space="preserve">INHABILIDADES </w:t>
      </w:r>
      <w:r w:rsidR="00E345C5" w:rsidRPr="003953CA">
        <w:rPr>
          <w:rFonts w:ascii="Arial" w:eastAsia="Calibri" w:hAnsi="Arial" w:cs="Arial"/>
          <w:b/>
          <w:bCs/>
          <w:sz w:val="22"/>
          <w:lang w:val="es-ES_tradnl"/>
        </w:rPr>
        <w:t>–</w:t>
      </w:r>
      <w:r w:rsidRPr="003953CA">
        <w:rPr>
          <w:rFonts w:ascii="Arial" w:eastAsia="Calibri" w:hAnsi="Arial" w:cs="Arial"/>
          <w:b/>
          <w:bCs/>
          <w:sz w:val="22"/>
          <w:lang w:val="es-ES_tradnl"/>
        </w:rPr>
        <w:t xml:space="preserve"> Taxatividad </w:t>
      </w:r>
      <w:r w:rsidR="00E345C5" w:rsidRPr="003953CA">
        <w:rPr>
          <w:rFonts w:ascii="Arial" w:eastAsia="Calibri" w:hAnsi="Arial" w:cs="Arial"/>
          <w:b/>
          <w:bCs/>
          <w:sz w:val="22"/>
          <w:lang w:val="es-ES_tradnl"/>
        </w:rPr>
        <w:t>–</w:t>
      </w:r>
      <w:r w:rsidR="00537C52" w:rsidRPr="003953CA">
        <w:rPr>
          <w:rFonts w:ascii="Arial" w:eastAsia="Calibri" w:hAnsi="Arial" w:cs="Arial"/>
          <w:b/>
          <w:bCs/>
          <w:sz w:val="22"/>
          <w:lang w:val="es-ES_tradnl"/>
        </w:rPr>
        <w:t xml:space="preserve"> Principio de legalidad </w:t>
      </w:r>
      <w:r w:rsidR="00E345C5" w:rsidRPr="003953CA">
        <w:rPr>
          <w:rFonts w:ascii="Arial" w:eastAsia="Calibri" w:hAnsi="Arial" w:cs="Arial"/>
          <w:b/>
          <w:bCs/>
          <w:sz w:val="22"/>
          <w:lang w:val="es-ES_tradnl"/>
        </w:rPr>
        <w:t>–</w:t>
      </w:r>
      <w:r w:rsidRPr="003953CA">
        <w:rPr>
          <w:rFonts w:ascii="Arial" w:eastAsia="Calibri" w:hAnsi="Arial" w:cs="Arial"/>
          <w:b/>
          <w:bCs/>
          <w:sz w:val="22"/>
          <w:lang w:val="es-ES_tradnl"/>
        </w:rPr>
        <w:t xml:space="preserve"> Interpretación restrictiva</w:t>
      </w:r>
    </w:p>
    <w:p w14:paraId="176A8D90" w14:textId="77777777" w:rsidR="00DA0967" w:rsidRPr="003953CA" w:rsidRDefault="00DA0967" w:rsidP="00670B9D">
      <w:pPr>
        <w:jc w:val="both"/>
        <w:rPr>
          <w:rFonts w:ascii="Arial" w:eastAsia="Calibri" w:hAnsi="Arial" w:cs="Arial"/>
          <w:sz w:val="20"/>
          <w:szCs w:val="20"/>
          <w:lang w:val="es-ES_tradnl"/>
        </w:rPr>
      </w:pPr>
    </w:p>
    <w:p w14:paraId="255C527B" w14:textId="3E94DCA9" w:rsidR="009B6942" w:rsidRPr="003953CA" w:rsidRDefault="009B6942" w:rsidP="00656C05">
      <w:pPr>
        <w:jc w:val="both"/>
        <w:rPr>
          <w:rFonts w:ascii="Arial" w:eastAsia="Calibri" w:hAnsi="Arial" w:cs="Arial"/>
          <w:sz w:val="20"/>
          <w:szCs w:val="20"/>
          <w:lang w:val="es-ES_tradnl"/>
        </w:rPr>
      </w:pPr>
      <w:r w:rsidRPr="003953CA">
        <w:rPr>
          <w:rFonts w:ascii="Arial" w:eastAsia="Calibri" w:hAnsi="Arial"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3953CA">
        <w:rPr>
          <w:rFonts w:ascii="Arial" w:eastAsia="Calibri" w:hAnsi="Arial" w:cs="Arial"/>
          <w:i/>
          <w:iCs/>
          <w:sz w:val="20"/>
          <w:szCs w:val="20"/>
          <w:lang w:val="es-ES_tradnl"/>
        </w:rPr>
        <w:t>restrictiva</w:t>
      </w:r>
      <w:r w:rsidRPr="003953CA">
        <w:rPr>
          <w:rFonts w:ascii="Arial" w:eastAsia="Calibri" w:hAnsi="Arial"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5CE0B74" w14:textId="1F214C40" w:rsidR="00682416" w:rsidRPr="003953CA" w:rsidRDefault="00682416" w:rsidP="00670B9D">
      <w:pPr>
        <w:jc w:val="both"/>
        <w:rPr>
          <w:rFonts w:ascii="Arial" w:eastAsia="Calibri" w:hAnsi="Arial" w:cs="Arial"/>
          <w:sz w:val="20"/>
          <w:szCs w:val="20"/>
          <w:lang w:val="es-ES_tradnl"/>
        </w:rPr>
      </w:pPr>
    </w:p>
    <w:p w14:paraId="5B7701B3" w14:textId="61FE699B" w:rsidR="009D3F93" w:rsidRPr="003953CA" w:rsidRDefault="00845CCC" w:rsidP="00670B9D">
      <w:pPr>
        <w:jc w:val="both"/>
        <w:rPr>
          <w:rFonts w:ascii="Arial" w:eastAsia="Calibri" w:hAnsi="Arial" w:cs="Arial"/>
          <w:b/>
          <w:bCs/>
          <w:sz w:val="22"/>
          <w:lang w:val="es-ES_tradnl"/>
        </w:rPr>
      </w:pPr>
      <w:r w:rsidRPr="003953CA">
        <w:rPr>
          <w:rFonts w:ascii="Arial" w:eastAsia="Calibri" w:hAnsi="Arial" w:cs="Arial"/>
          <w:b/>
          <w:bCs/>
          <w:sz w:val="22"/>
          <w:lang w:val="es-ES_tradnl"/>
        </w:rPr>
        <w:t xml:space="preserve">CÓNYUGES </w:t>
      </w:r>
      <w:r w:rsidR="00E345C5" w:rsidRPr="003953CA">
        <w:rPr>
          <w:rFonts w:ascii="Arial" w:eastAsia="Calibri" w:hAnsi="Arial" w:cs="Arial"/>
          <w:b/>
          <w:bCs/>
          <w:sz w:val="22"/>
          <w:lang w:val="es-ES_tradnl"/>
        </w:rPr>
        <w:t>–</w:t>
      </w:r>
      <w:r w:rsidRPr="003953CA">
        <w:rPr>
          <w:rFonts w:ascii="Arial" w:eastAsia="Calibri" w:hAnsi="Arial" w:cs="Arial"/>
          <w:b/>
          <w:bCs/>
          <w:sz w:val="22"/>
          <w:lang w:val="es-ES_tradnl"/>
        </w:rPr>
        <w:t xml:space="preserve"> Inhabilidad</w:t>
      </w:r>
      <w:r w:rsidR="004F65C6" w:rsidRPr="003953CA">
        <w:rPr>
          <w:rFonts w:ascii="Arial" w:eastAsia="Calibri" w:hAnsi="Arial" w:cs="Arial"/>
          <w:b/>
          <w:bCs/>
          <w:sz w:val="22"/>
          <w:lang w:val="es-ES_tradnl"/>
        </w:rPr>
        <w:t xml:space="preserve"> </w:t>
      </w:r>
      <w:r w:rsidR="00E345C5" w:rsidRPr="003953CA">
        <w:rPr>
          <w:rFonts w:ascii="Arial" w:eastAsia="Calibri" w:hAnsi="Arial" w:cs="Arial"/>
          <w:b/>
          <w:bCs/>
          <w:sz w:val="22"/>
          <w:lang w:val="es-ES_tradnl"/>
        </w:rPr>
        <w:t>–</w:t>
      </w:r>
      <w:r w:rsidR="004F65C6" w:rsidRPr="003953CA">
        <w:rPr>
          <w:rFonts w:ascii="Arial" w:eastAsia="Calibri" w:hAnsi="Arial" w:cs="Arial"/>
          <w:b/>
          <w:bCs/>
          <w:sz w:val="22"/>
          <w:lang w:val="es-ES_tradnl"/>
        </w:rPr>
        <w:t xml:space="preserve"> F</w:t>
      </w:r>
      <w:r w:rsidR="003D417D" w:rsidRPr="003953CA">
        <w:rPr>
          <w:rFonts w:ascii="Arial" w:eastAsia="Calibri" w:hAnsi="Arial" w:cs="Arial"/>
          <w:b/>
          <w:bCs/>
          <w:sz w:val="22"/>
          <w:lang w:val="es-ES_tradnl"/>
        </w:rPr>
        <w:t xml:space="preserve">undamento </w:t>
      </w:r>
      <w:r w:rsidR="00E345C5" w:rsidRPr="003953CA">
        <w:rPr>
          <w:rFonts w:ascii="Arial" w:eastAsia="Calibri" w:hAnsi="Arial" w:cs="Arial"/>
          <w:b/>
          <w:bCs/>
          <w:sz w:val="22"/>
          <w:lang w:val="es-ES_tradnl"/>
        </w:rPr>
        <w:t>–</w:t>
      </w:r>
      <w:r w:rsidR="003D417D" w:rsidRPr="003953CA">
        <w:rPr>
          <w:rFonts w:ascii="Arial" w:eastAsia="Calibri" w:hAnsi="Arial" w:cs="Arial"/>
          <w:b/>
          <w:bCs/>
          <w:sz w:val="22"/>
          <w:lang w:val="es-ES_tradnl"/>
        </w:rPr>
        <w:t xml:space="preserve"> Relación familiar </w:t>
      </w:r>
      <w:r w:rsidR="00E345C5" w:rsidRPr="003953CA">
        <w:rPr>
          <w:rFonts w:ascii="Arial" w:eastAsia="Calibri" w:hAnsi="Arial" w:cs="Arial"/>
          <w:b/>
          <w:bCs/>
          <w:sz w:val="22"/>
          <w:lang w:val="es-ES_tradnl"/>
        </w:rPr>
        <w:t>–</w:t>
      </w:r>
      <w:r w:rsidR="003D417D" w:rsidRPr="003953CA">
        <w:rPr>
          <w:rFonts w:ascii="Arial" w:eastAsia="Calibri" w:hAnsi="Arial" w:cs="Arial"/>
          <w:b/>
          <w:bCs/>
          <w:sz w:val="22"/>
          <w:lang w:val="es-ES_tradnl"/>
        </w:rPr>
        <w:t xml:space="preserve"> Relación de parentesco </w:t>
      </w:r>
      <w:r w:rsidR="00E345C5" w:rsidRPr="003953CA">
        <w:rPr>
          <w:rFonts w:ascii="Arial" w:eastAsia="Calibri" w:hAnsi="Arial" w:cs="Arial"/>
          <w:b/>
          <w:bCs/>
          <w:sz w:val="22"/>
          <w:lang w:val="es-ES_tradnl"/>
        </w:rPr>
        <w:t xml:space="preserve">– </w:t>
      </w:r>
      <w:r w:rsidR="003D417D" w:rsidRPr="003953CA">
        <w:rPr>
          <w:rFonts w:ascii="Arial" w:eastAsia="Calibri" w:hAnsi="Arial" w:cs="Arial"/>
          <w:b/>
          <w:bCs/>
          <w:sz w:val="22"/>
          <w:lang w:val="es-ES_tradnl"/>
        </w:rPr>
        <w:t xml:space="preserve">Vínculo natural </w:t>
      </w:r>
      <w:r w:rsidR="00E345C5" w:rsidRPr="003953CA">
        <w:rPr>
          <w:rFonts w:ascii="Arial" w:eastAsia="Calibri" w:hAnsi="Arial" w:cs="Arial"/>
          <w:b/>
          <w:bCs/>
          <w:sz w:val="22"/>
          <w:lang w:val="es-ES_tradnl"/>
        </w:rPr>
        <w:t>–</w:t>
      </w:r>
      <w:r w:rsidR="003D417D" w:rsidRPr="003953CA">
        <w:rPr>
          <w:rFonts w:ascii="Arial" w:eastAsia="Calibri" w:hAnsi="Arial" w:cs="Arial"/>
          <w:b/>
          <w:bCs/>
          <w:sz w:val="22"/>
          <w:lang w:val="es-ES_tradnl"/>
        </w:rPr>
        <w:t xml:space="preserve"> Vínculo jurídico </w:t>
      </w:r>
      <w:r w:rsidR="00E345C5" w:rsidRPr="003953CA">
        <w:rPr>
          <w:rFonts w:ascii="Arial" w:eastAsia="Calibri" w:hAnsi="Arial" w:cs="Arial"/>
          <w:b/>
          <w:bCs/>
          <w:sz w:val="22"/>
          <w:lang w:val="es-ES_tradnl"/>
        </w:rPr>
        <w:t>–</w:t>
      </w:r>
      <w:r w:rsidR="003D417D" w:rsidRPr="003953CA">
        <w:rPr>
          <w:rFonts w:ascii="Arial" w:eastAsia="Calibri" w:hAnsi="Arial" w:cs="Arial"/>
          <w:b/>
          <w:bCs/>
          <w:sz w:val="22"/>
          <w:lang w:val="es-ES_tradnl"/>
        </w:rPr>
        <w:t xml:space="preserve"> Personas naturales</w:t>
      </w:r>
    </w:p>
    <w:p w14:paraId="7C9A5820" w14:textId="77777777" w:rsidR="00682416" w:rsidRPr="003953CA" w:rsidRDefault="00682416" w:rsidP="00670B9D">
      <w:pPr>
        <w:jc w:val="both"/>
        <w:rPr>
          <w:rFonts w:ascii="Arial" w:eastAsia="Calibri" w:hAnsi="Arial" w:cs="Arial"/>
          <w:sz w:val="20"/>
          <w:szCs w:val="20"/>
          <w:lang w:val="es-ES_tradnl"/>
        </w:rPr>
      </w:pPr>
    </w:p>
    <w:p w14:paraId="4ECA8ED7" w14:textId="77777777" w:rsidR="00501072" w:rsidRPr="003953CA" w:rsidRDefault="00501072" w:rsidP="00656C05">
      <w:pPr>
        <w:spacing w:after="120"/>
        <w:jc w:val="both"/>
        <w:rPr>
          <w:rFonts w:ascii="Arial" w:eastAsia="Calibri" w:hAnsi="Arial" w:cs="Arial"/>
          <w:sz w:val="20"/>
          <w:szCs w:val="20"/>
          <w:lang w:val="es-ES_tradnl"/>
        </w:rPr>
      </w:pPr>
      <w:r w:rsidRPr="003953CA">
        <w:rPr>
          <w:rFonts w:ascii="Arial" w:eastAsia="Calibri" w:hAnsi="Arial"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4BD6AE17" w14:textId="78C5A336" w:rsidR="00501072" w:rsidRPr="003953CA" w:rsidRDefault="00501072" w:rsidP="00656C05">
      <w:pPr>
        <w:spacing w:before="120"/>
        <w:jc w:val="both"/>
        <w:rPr>
          <w:rFonts w:ascii="Arial" w:eastAsia="Calibri" w:hAnsi="Arial" w:cs="Arial"/>
          <w:sz w:val="20"/>
          <w:szCs w:val="20"/>
          <w:lang w:val="es-ES_tradnl"/>
        </w:rPr>
      </w:pPr>
      <w:r w:rsidRPr="003953CA">
        <w:rPr>
          <w:rFonts w:ascii="Arial" w:eastAsia="Calibri" w:hAnsi="Arial" w:cs="Arial"/>
          <w:sz w:val="20"/>
          <w:szCs w:val="20"/>
          <w:lang w:val="es-ES_tradnl"/>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p>
    <w:p w14:paraId="11545CD6" w14:textId="77777777" w:rsidR="003D417D" w:rsidRPr="003953CA" w:rsidRDefault="003D417D" w:rsidP="00670B9D">
      <w:pPr>
        <w:jc w:val="both"/>
        <w:rPr>
          <w:rFonts w:ascii="Arial" w:eastAsia="Calibri" w:hAnsi="Arial" w:cs="Arial"/>
          <w:sz w:val="20"/>
          <w:szCs w:val="20"/>
          <w:lang w:val="es-ES_tradnl"/>
        </w:rPr>
      </w:pPr>
    </w:p>
    <w:p w14:paraId="25C7CE24" w14:textId="21486E2B" w:rsidR="003D417D" w:rsidRPr="003953CA" w:rsidRDefault="003D417D" w:rsidP="00670B9D">
      <w:pPr>
        <w:jc w:val="both"/>
        <w:rPr>
          <w:rFonts w:ascii="Arial" w:eastAsia="Calibri" w:hAnsi="Arial" w:cs="Arial"/>
          <w:sz w:val="22"/>
          <w:lang w:val="es-ES_tradnl"/>
        </w:rPr>
      </w:pPr>
      <w:r w:rsidRPr="003953CA">
        <w:rPr>
          <w:rFonts w:ascii="Arial" w:eastAsia="Calibri" w:hAnsi="Arial" w:cs="Arial"/>
          <w:b/>
          <w:bCs/>
          <w:sz w:val="22"/>
          <w:lang w:val="es-ES_tradnl"/>
        </w:rPr>
        <w:t xml:space="preserve">CÓNYUGES </w:t>
      </w:r>
      <w:r w:rsidR="00E345C5" w:rsidRPr="003953CA">
        <w:rPr>
          <w:rFonts w:ascii="Arial" w:eastAsia="Calibri" w:hAnsi="Arial" w:cs="Arial"/>
          <w:b/>
          <w:bCs/>
          <w:sz w:val="22"/>
          <w:lang w:val="es-ES_tradnl"/>
        </w:rPr>
        <w:t>–</w:t>
      </w:r>
      <w:r w:rsidRPr="003953CA">
        <w:rPr>
          <w:rFonts w:ascii="Arial" w:eastAsia="Calibri" w:hAnsi="Arial" w:cs="Arial"/>
          <w:b/>
          <w:bCs/>
          <w:sz w:val="22"/>
          <w:lang w:val="es-ES_tradnl"/>
        </w:rPr>
        <w:t xml:space="preserve"> Definición </w:t>
      </w:r>
      <w:r w:rsidR="00E345C5" w:rsidRPr="003953CA">
        <w:rPr>
          <w:rFonts w:ascii="Arial" w:eastAsia="Calibri" w:hAnsi="Arial" w:cs="Arial"/>
          <w:b/>
          <w:bCs/>
          <w:sz w:val="22"/>
          <w:lang w:val="es-ES_tradnl"/>
        </w:rPr>
        <w:t>–</w:t>
      </w:r>
      <w:r w:rsidR="001802DE" w:rsidRPr="003953CA">
        <w:rPr>
          <w:rFonts w:ascii="Arial" w:eastAsia="Calibri" w:hAnsi="Arial" w:cs="Arial"/>
          <w:b/>
          <w:bCs/>
          <w:sz w:val="22"/>
          <w:lang w:val="es-ES_tradnl"/>
        </w:rPr>
        <w:t xml:space="preserve"> Parejas </w:t>
      </w:r>
      <w:r w:rsidR="00E345C5" w:rsidRPr="003953CA">
        <w:rPr>
          <w:rFonts w:ascii="Arial" w:eastAsia="Calibri" w:hAnsi="Arial" w:cs="Arial"/>
          <w:b/>
          <w:bCs/>
          <w:sz w:val="22"/>
          <w:lang w:val="es-ES_tradnl"/>
        </w:rPr>
        <w:t>–</w:t>
      </w:r>
      <w:r w:rsidR="001802DE" w:rsidRPr="003953CA">
        <w:rPr>
          <w:rFonts w:ascii="Arial" w:eastAsia="Calibri" w:hAnsi="Arial" w:cs="Arial"/>
          <w:b/>
          <w:bCs/>
          <w:sz w:val="22"/>
          <w:lang w:val="es-ES_tradnl"/>
        </w:rPr>
        <w:t xml:space="preserve"> Mismo sexo </w:t>
      </w:r>
    </w:p>
    <w:p w14:paraId="00890043" w14:textId="77777777" w:rsidR="003D417D" w:rsidRPr="003953CA" w:rsidRDefault="003D417D" w:rsidP="00670B9D">
      <w:pPr>
        <w:jc w:val="both"/>
        <w:rPr>
          <w:rFonts w:ascii="Arial" w:eastAsia="Calibri" w:hAnsi="Arial" w:cs="Arial"/>
          <w:sz w:val="20"/>
          <w:szCs w:val="20"/>
          <w:lang w:val="es-ES_tradnl"/>
        </w:rPr>
      </w:pPr>
    </w:p>
    <w:p w14:paraId="07864914" w14:textId="333CA709" w:rsidR="00CB683D" w:rsidRPr="003953CA" w:rsidRDefault="00CB683D" w:rsidP="00656C05">
      <w:pPr>
        <w:jc w:val="both"/>
        <w:rPr>
          <w:rFonts w:ascii="Arial" w:eastAsia="Calibri" w:hAnsi="Arial" w:cs="Arial"/>
          <w:sz w:val="20"/>
          <w:szCs w:val="20"/>
          <w:lang w:val="es-ES_tradnl"/>
        </w:rPr>
      </w:pPr>
      <w:r w:rsidRPr="003953CA">
        <w:rPr>
          <w:rFonts w:ascii="Arial" w:eastAsia="Calibri" w:hAnsi="Arial" w:cs="Arial"/>
          <w:sz w:val="20"/>
          <w:szCs w:val="20"/>
          <w:lang w:val="es-ES_tradnl"/>
        </w:rPr>
        <w:t>Los cónyuges son aquellas personas vinculadas entre si a través del contrato de matrimonio, que puede ser civil o religioso. Mientras que los compañeros permanentes son aquellas personas que integran una comunidad vida, sin estar casados, denominada unión marital de hecho. Tratándose de compañeros permanentes, la Corte Constitucional extendió los efectos de la inhabilidad objeto de estudio a las parejas del mismo sexo, considerando la protección o salvaguarda del principio de igualdad […]</w:t>
      </w:r>
    </w:p>
    <w:p w14:paraId="1A559E43" w14:textId="61A52D41" w:rsidR="001802DE" w:rsidRPr="003953CA" w:rsidRDefault="001802DE" w:rsidP="00670B9D">
      <w:pPr>
        <w:jc w:val="both"/>
        <w:rPr>
          <w:rFonts w:ascii="Arial" w:eastAsia="Calibri" w:hAnsi="Arial" w:cs="Arial"/>
          <w:sz w:val="20"/>
          <w:szCs w:val="20"/>
          <w:lang w:val="es-ES_tradnl"/>
        </w:rPr>
      </w:pPr>
    </w:p>
    <w:p w14:paraId="18C60A4E" w14:textId="0B56AA17" w:rsidR="001802DE" w:rsidRPr="003953CA" w:rsidRDefault="001802DE" w:rsidP="00670B9D">
      <w:pPr>
        <w:jc w:val="both"/>
        <w:rPr>
          <w:rFonts w:ascii="Arial" w:eastAsia="Calibri" w:hAnsi="Arial" w:cs="Arial"/>
          <w:b/>
          <w:bCs/>
          <w:sz w:val="22"/>
          <w:lang w:val="es-ES_tradnl"/>
        </w:rPr>
      </w:pPr>
      <w:r w:rsidRPr="003953CA">
        <w:rPr>
          <w:rFonts w:ascii="Arial" w:eastAsia="Calibri" w:hAnsi="Arial" w:cs="Arial"/>
          <w:b/>
          <w:bCs/>
          <w:sz w:val="22"/>
          <w:lang w:val="es-ES_tradnl"/>
        </w:rPr>
        <w:t xml:space="preserve">PARENTESCO </w:t>
      </w:r>
      <w:r w:rsidR="00E345C5" w:rsidRPr="003953CA">
        <w:rPr>
          <w:rFonts w:ascii="Arial" w:eastAsia="Calibri" w:hAnsi="Arial" w:cs="Arial"/>
          <w:b/>
          <w:bCs/>
          <w:sz w:val="22"/>
          <w:lang w:val="es-ES_tradnl"/>
        </w:rPr>
        <w:t>–</w:t>
      </w:r>
      <w:r w:rsidRPr="003953CA">
        <w:rPr>
          <w:rFonts w:ascii="Arial" w:eastAsia="Calibri" w:hAnsi="Arial" w:cs="Arial"/>
          <w:b/>
          <w:bCs/>
          <w:sz w:val="22"/>
          <w:lang w:val="es-ES_tradnl"/>
        </w:rPr>
        <w:t xml:space="preserve"> </w:t>
      </w:r>
      <w:r w:rsidR="00983EF7" w:rsidRPr="003953CA">
        <w:rPr>
          <w:rFonts w:ascii="Arial" w:eastAsia="Calibri" w:hAnsi="Arial" w:cs="Arial"/>
          <w:b/>
          <w:bCs/>
          <w:sz w:val="22"/>
          <w:lang w:val="es-ES_tradnl"/>
        </w:rPr>
        <w:t xml:space="preserve">Clasificación </w:t>
      </w:r>
      <w:r w:rsidR="00E345C5" w:rsidRPr="003953CA">
        <w:rPr>
          <w:rFonts w:ascii="Arial" w:eastAsia="Calibri" w:hAnsi="Arial" w:cs="Arial"/>
          <w:b/>
          <w:bCs/>
          <w:sz w:val="22"/>
          <w:lang w:val="es-ES_tradnl"/>
        </w:rPr>
        <w:t>–</w:t>
      </w:r>
      <w:r w:rsidR="00983EF7" w:rsidRPr="003953CA">
        <w:rPr>
          <w:rFonts w:ascii="Arial" w:eastAsia="Calibri" w:hAnsi="Arial" w:cs="Arial"/>
          <w:b/>
          <w:bCs/>
          <w:sz w:val="22"/>
          <w:lang w:val="es-ES_tradnl"/>
        </w:rPr>
        <w:t xml:space="preserve"> Consanguinidad </w:t>
      </w:r>
      <w:r w:rsidR="00E345C5" w:rsidRPr="003953CA">
        <w:rPr>
          <w:rFonts w:ascii="Arial" w:eastAsia="Calibri" w:hAnsi="Arial" w:cs="Arial"/>
          <w:b/>
          <w:bCs/>
          <w:sz w:val="22"/>
          <w:lang w:val="es-ES_tradnl"/>
        </w:rPr>
        <w:t>–</w:t>
      </w:r>
      <w:r w:rsidR="00983EF7" w:rsidRPr="003953CA">
        <w:rPr>
          <w:rFonts w:ascii="Arial" w:eastAsia="Calibri" w:hAnsi="Arial" w:cs="Arial"/>
          <w:b/>
          <w:bCs/>
          <w:sz w:val="22"/>
          <w:lang w:val="es-ES_tradnl"/>
        </w:rPr>
        <w:t xml:space="preserve"> Afinidad </w:t>
      </w:r>
      <w:r w:rsidR="00E345C5" w:rsidRPr="003953CA">
        <w:rPr>
          <w:rFonts w:ascii="Arial" w:eastAsia="Calibri" w:hAnsi="Arial" w:cs="Arial"/>
          <w:b/>
          <w:bCs/>
          <w:sz w:val="22"/>
          <w:lang w:val="es-ES_tradnl"/>
        </w:rPr>
        <w:t>–</w:t>
      </w:r>
      <w:r w:rsidR="00983EF7" w:rsidRPr="003953CA">
        <w:rPr>
          <w:rFonts w:ascii="Arial" w:eastAsia="Calibri" w:hAnsi="Arial" w:cs="Arial"/>
          <w:b/>
          <w:bCs/>
          <w:sz w:val="22"/>
          <w:lang w:val="es-ES_tradnl"/>
        </w:rPr>
        <w:t xml:space="preserve"> Grados</w:t>
      </w:r>
    </w:p>
    <w:p w14:paraId="2F685717" w14:textId="77777777" w:rsidR="00682416" w:rsidRPr="003953CA" w:rsidRDefault="00682416" w:rsidP="00670B9D">
      <w:pPr>
        <w:jc w:val="both"/>
        <w:rPr>
          <w:rFonts w:ascii="Arial" w:eastAsia="Calibri" w:hAnsi="Arial" w:cs="Arial"/>
          <w:sz w:val="22"/>
          <w:lang w:val="es-ES_tradnl"/>
        </w:rPr>
      </w:pPr>
    </w:p>
    <w:p w14:paraId="7F0C3704" w14:textId="0FEBF770" w:rsidR="0089527C" w:rsidRPr="003953CA" w:rsidRDefault="0089527C" w:rsidP="0083573F">
      <w:pPr>
        <w:spacing w:after="120"/>
        <w:jc w:val="both"/>
        <w:rPr>
          <w:rFonts w:ascii="Arial" w:eastAsia="Calibri" w:hAnsi="Arial" w:cs="Arial"/>
          <w:sz w:val="20"/>
          <w:szCs w:val="20"/>
          <w:lang w:val="es-ES_tradnl"/>
        </w:rPr>
      </w:pPr>
      <w:r w:rsidRPr="003953CA">
        <w:rPr>
          <w:rFonts w:ascii="Arial" w:eastAsia="Calibri" w:hAnsi="Arial" w:cs="Arial"/>
          <w:sz w:val="20"/>
          <w:szCs w:val="20"/>
          <w:lang w:val="es-ES_tradnl"/>
        </w:rPr>
        <w:t xml:space="preserve">De otra parte y </w:t>
      </w:r>
      <w:proofErr w:type="gramStart"/>
      <w:r w:rsidRPr="003953CA">
        <w:rPr>
          <w:rFonts w:ascii="Arial" w:eastAsia="Calibri" w:hAnsi="Arial" w:cs="Arial"/>
          <w:sz w:val="20"/>
          <w:szCs w:val="20"/>
          <w:lang w:val="es-ES_tradnl"/>
        </w:rPr>
        <w:t>en relación al</w:t>
      </w:r>
      <w:proofErr w:type="gramEnd"/>
      <w:r w:rsidRPr="003953CA">
        <w:rPr>
          <w:rFonts w:ascii="Arial" w:eastAsia="Calibri" w:hAnsi="Arial" w:cs="Arial"/>
          <w:sz w:val="20"/>
          <w:szCs w:val="20"/>
          <w:lang w:val="es-ES_tradnl"/>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w:t>
      </w:r>
      <w:proofErr w:type="spellStart"/>
      <w:r w:rsidRPr="003953CA">
        <w:rPr>
          <w:rFonts w:ascii="Arial" w:eastAsia="Calibri" w:hAnsi="Arial" w:cs="Arial"/>
          <w:sz w:val="20"/>
          <w:szCs w:val="20"/>
          <w:lang w:val="es-ES_tradnl"/>
        </w:rPr>
        <w:t>inexequibilidad</w:t>
      </w:r>
      <w:proofErr w:type="spellEnd"/>
      <w:r w:rsidRPr="003953CA">
        <w:rPr>
          <w:rFonts w:ascii="Arial" w:eastAsia="Calibri" w:hAnsi="Arial" w:cs="Arial"/>
          <w:sz w:val="20"/>
          <w:szCs w:val="20"/>
          <w:lang w:val="es-ES_tradnl"/>
        </w:rPr>
        <w:t xml:space="preserve"> del parentesco de afinidad ilegítima, reconoció la vigencia de la denominada afinidad extramatrimonial.</w:t>
      </w:r>
    </w:p>
    <w:p w14:paraId="01AC420D" w14:textId="34955BBC" w:rsidR="0089527C" w:rsidRPr="003953CA" w:rsidRDefault="0089527C" w:rsidP="0089527C">
      <w:pPr>
        <w:spacing w:before="120"/>
        <w:jc w:val="both"/>
        <w:rPr>
          <w:rFonts w:ascii="Arial" w:eastAsia="Calibri" w:hAnsi="Arial" w:cs="Arial"/>
          <w:sz w:val="20"/>
          <w:szCs w:val="20"/>
          <w:lang w:val="es-ES_tradnl"/>
        </w:rPr>
      </w:pPr>
      <w:r w:rsidRPr="003953CA">
        <w:rPr>
          <w:rFonts w:ascii="Arial" w:eastAsia="Calibri" w:hAnsi="Arial" w:cs="Arial"/>
          <w:sz w:val="20"/>
          <w:szCs w:val="20"/>
          <w:lang w:val="es-ES_tradnl"/>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2FF31098" w14:textId="0844C02C" w:rsidR="00682416" w:rsidRPr="003953CA" w:rsidRDefault="00682416" w:rsidP="008F2C3E">
      <w:pPr>
        <w:jc w:val="both"/>
        <w:rPr>
          <w:rFonts w:ascii="Arial" w:eastAsia="Calibri" w:hAnsi="Arial" w:cs="Arial"/>
          <w:sz w:val="20"/>
          <w:szCs w:val="20"/>
          <w:lang w:val="es-ES_tradnl"/>
        </w:rPr>
      </w:pPr>
    </w:p>
    <w:p w14:paraId="508D18DF" w14:textId="698BA4D0" w:rsidR="00AF766C" w:rsidRPr="003953CA" w:rsidRDefault="00AF766C" w:rsidP="008F2C3E">
      <w:pPr>
        <w:jc w:val="both"/>
        <w:rPr>
          <w:rFonts w:ascii="Arial" w:eastAsia="Calibri" w:hAnsi="Arial" w:cs="Arial"/>
          <w:b/>
          <w:bCs/>
          <w:sz w:val="22"/>
          <w:lang w:val="es-ES_tradnl"/>
        </w:rPr>
      </w:pPr>
      <w:r w:rsidRPr="003953CA">
        <w:rPr>
          <w:rFonts w:ascii="Arial" w:eastAsia="Calibri" w:hAnsi="Arial" w:cs="Arial"/>
          <w:b/>
          <w:bCs/>
          <w:sz w:val="22"/>
          <w:lang w:val="es-ES_tradnl"/>
        </w:rPr>
        <w:t xml:space="preserve">INHABILIDADES – Ausencia – Acreditación </w:t>
      </w:r>
      <w:r w:rsidRPr="003953CA">
        <w:rPr>
          <w:rFonts w:ascii="Arial" w:eastAsia="Calibri" w:hAnsi="Arial" w:cs="Arial"/>
          <w:b/>
          <w:bCs/>
          <w:sz w:val="22"/>
          <w:lang w:val="es-ES_tradnl"/>
        </w:rPr>
        <w:softHyphen/>
        <w:t xml:space="preserve">– Verificación </w:t>
      </w:r>
    </w:p>
    <w:p w14:paraId="2D3EB99F" w14:textId="5A63DE7A" w:rsidR="00793DB8" w:rsidRPr="003953CA" w:rsidRDefault="00793DB8" w:rsidP="008F2C3E">
      <w:pPr>
        <w:jc w:val="both"/>
        <w:rPr>
          <w:rFonts w:ascii="Arial" w:eastAsia="Calibri" w:hAnsi="Arial" w:cs="Arial"/>
          <w:sz w:val="20"/>
          <w:szCs w:val="20"/>
          <w:lang w:val="es-ES_tradnl"/>
        </w:rPr>
      </w:pPr>
    </w:p>
    <w:p w14:paraId="27FBAA8D" w14:textId="4D72A6A5" w:rsidR="00E13471" w:rsidRPr="00E13471" w:rsidRDefault="00793DB8" w:rsidP="00E13471">
      <w:pPr>
        <w:jc w:val="both"/>
        <w:rPr>
          <w:rFonts w:ascii="Arial" w:eastAsia="Calibri" w:hAnsi="Arial" w:cs="Arial"/>
          <w:sz w:val="20"/>
          <w:szCs w:val="20"/>
        </w:rPr>
      </w:pPr>
      <w:r w:rsidRPr="003953CA">
        <w:rPr>
          <w:rFonts w:ascii="Arial" w:eastAsia="Calibri" w:hAnsi="Arial" w:cs="Arial"/>
          <w:sz w:val="20"/>
          <w:szCs w:val="20"/>
        </w:rPr>
        <w:t>[L]</w:t>
      </w:r>
      <w:r w:rsidR="00E13471" w:rsidRPr="00E13471">
        <w:t xml:space="preserve"> </w:t>
      </w:r>
      <w:r w:rsidR="00E13471" w:rsidRPr="00E13471">
        <w:rPr>
          <w:rFonts w:ascii="Arial" w:eastAsia="Calibri" w:hAnsi="Arial" w:cs="Arial"/>
          <w:sz w:val="20"/>
          <w:szCs w:val="20"/>
        </w:rPr>
        <w:t xml:space="preserve">las disposiciones del régimen de inhabilidades e incompatibilidades afectan la capacidad jurídica, la cual constituye uno de los requisitos habilitantes en los procesos de selección. Esto implica que las entidades estatales, al evaluar los requisitos habilitantes de los oferentes, deben verificar que estos no se encuentren incursos en causales de inhabilidad o incompatibilidad que restrinjan su capacidad para participar en el proceso o celebrar contratos. </w:t>
      </w:r>
      <w:r w:rsidR="00E13471">
        <w:rPr>
          <w:rFonts w:ascii="Arial" w:eastAsia="Calibri" w:hAnsi="Arial" w:cs="Arial"/>
          <w:sz w:val="20"/>
          <w:szCs w:val="20"/>
        </w:rPr>
        <w:t xml:space="preserve"> </w:t>
      </w:r>
      <w:r w:rsidR="00E13471" w:rsidRPr="00E13471">
        <w:rPr>
          <w:rFonts w:ascii="Arial" w:eastAsia="Calibri" w:hAnsi="Arial" w:cs="Arial"/>
          <w:sz w:val="20"/>
          <w:szCs w:val="20"/>
        </w:rPr>
        <w:t xml:space="preserve">Al respecto no existe norma que regule como debe acreditarse la ausencia de inhabilidades, por lo que existe libertad probatoria respecto de dicha circunstancia. En ese sentido, resulta válido que como anexo de la oferta se exijan declaraciones bajo la gravedad de juramento, en las que los oferentes den fe de no estar incursos en causales de inhabilidad o incompatibilidad. De acuerdo con esto, dicha declaración es un medio </w:t>
      </w:r>
      <w:r w:rsidR="00E13471" w:rsidRPr="00E13471">
        <w:rPr>
          <w:rFonts w:ascii="Arial" w:eastAsia="Calibri" w:hAnsi="Arial" w:cs="Arial"/>
          <w:sz w:val="20"/>
          <w:szCs w:val="20"/>
        </w:rPr>
        <w:lastRenderedPageBreak/>
        <w:t xml:space="preserve">de acreditación admisible para que el proponente demuestre no estar incurso en la inhabilidad del literal g) del numeral 1 del artículo 8 de la Ley 80 de 1993. </w:t>
      </w:r>
    </w:p>
    <w:p w14:paraId="3688ECF0" w14:textId="77777777" w:rsidR="00E13471" w:rsidRDefault="00E13471" w:rsidP="00E13471">
      <w:pPr>
        <w:jc w:val="both"/>
        <w:rPr>
          <w:rFonts w:ascii="Arial" w:eastAsia="Calibri" w:hAnsi="Arial" w:cs="Arial"/>
          <w:sz w:val="20"/>
          <w:szCs w:val="20"/>
        </w:rPr>
      </w:pPr>
    </w:p>
    <w:p w14:paraId="66CBEB2C" w14:textId="59694500" w:rsidR="00793DB8" w:rsidRPr="003953CA" w:rsidRDefault="00E13471" w:rsidP="00E13471">
      <w:pPr>
        <w:jc w:val="both"/>
        <w:rPr>
          <w:rFonts w:ascii="Arial" w:eastAsia="Calibri" w:hAnsi="Arial" w:cs="Arial"/>
          <w:sz w:val="20"/>
          <w:szCs w:val="20"/>
        </w:rPr>
      </w:pPr>
      <w:r w:rsidRPr="00E13471">
        <w:rPr>
          <w:rFonts w:ascii="Arial" w:eastAsia="Calibri" w:hAnsi="Arial" w:cs="Arial"/>
          <w:sz w:val="20"/>
          <w:szCs w:val="20"/>
        </w:rPr>
        <w:t>No obstante, puede que a pesar de la referida declaración se presenten ofertas por parte de los sujetos cobijados por la referida inhabilidad, o se presenten dudas respecto de su configuración en el marco de la evaluación de las ofertas. Ante esta situación la entidad debe verificar si se configura o no la inhabilidad, para lo cual deberá acudir a los medios de verificación válidos para acreditar la condición en virtud de la cual opera la restricción a la capacidad para participar en el proceso.</w:t>
      </w:r>
    </w:p>
    <w:p w14:paraId="35D23F9F" w14:textId="77777777" w:rsidR="00E13471" w:rsidRDefault="00E13471" w:rsidP="00793DB8">
      <w:pPr>
        <w:jc w:val="both"/>
        <w:rPr>
          <w:rFonts w:ascii="Arial" w:eastAsia="Calibri" w:hAnsi="Arial" w:cs="Arial"/>
          <w:b/>
          <w:bCs/>
          <w:sz w:val="22"/>
        </w:rPr>
      </w:pPr>
    </w:p>
    <w:p w14:paraId="6DB96802" w14:textId="3DF68828" w:rsidR="00793DB8" w:rsidRPr="003953CA" w:rsidRDefault="00793DB8" w:rsidP="00793DB8">
      <w:pPr>
        <w:jc w:val="both"/>
        <w:rPr>
          <w:rFonts w:ascii="Arial" w:eastAsia="Calibri" w:hAnsi="Arial" w:cs="Arial"/>
          <w:b/>
          <w:bCs/>
          <w:sz w:val="22"/>
        </w:rPr>
      </w:pPr>
      <w:r w:rsidRPr="003953CA">
        <w:rPr>
          <w:rFonts w:ascii="Arial" w:eastAsia="Calibri" w:hAnsi="Arial" w:cs="Arial"/>
          <w:b/>
          <w:bCs/>
          <w:sz w:val="22"/>
        </w:rPr>
        <w:t xml:space="preserve">INHABILIDAD – Vínculos </w:t>
      </w:r>
      <w:r w:rsidR="00D96840" w:rsidRPr="003953CA">
        <w:rPr>
          <w:rFonts w:ascii="Arial" w:eastAsia="Calibri" w:hAnsi="Arial" w:cs="Arial"/>
          <w:b/>
          <w:bCs/>
          <w:sz w:val="22"/>
        </w:rPr>
        <w:t>naturales y jurídicos – Matrimonio – Cónyuges - Verificación – Tarifa legal – Registro del estado civil</w:t>
      </w:r>
    </w:p>
    <w:p w14:paraId="21F6FE3A" w14:textId="1B83BCAC" w:rsidR="00D96840" w:rsidRPr="003953CA" w:rsidRDefault="00D96840" w:rsidP="00793DB8">
      <w:pPr>
        <w:jc w:val="both"/>
        <w:rPr>
          <w:rFonts w:ascii="Arial" w:eastAsia="Calibri" w:hAnsi="Arial" w:cs="Arial"/>
          <w:sz w:val="20"/>
          <w:szCs w:val="20"/>
        </w:rPr>
      </w:pPr>
    </w:p>
    <w:p w14:paraId="27E9D343" w14:textId="74CA91A2" w:rsidR="00D96840" w:rsidRPr="003953CA" w:rsidRDefault="00D96840" w:rsidP="00793DB8">
      <w:pPr>
        <w:jc w:val="both"/>
        <w:rPr>
          <w:rFonts w:ascii="Arial" w:eastAsia="Calibri" w:hAnsi="Arial" w:cs="Arial"/>
          <w:sz w:val="20"/>
          <w:szCs w:val="20"/>
        </w:rPr>
      </w:pPr>
      <w:r w:rsidRPr="003953CA">
        <w:rPr>
          <w:rFonts w:ascii="Arial" w:eastAsia="Calibri" w:hAnsi="Arial" w:cs="Arial"/>
          <w:sz w:val="20"/>
          <w:szCs w:val="20"/>
        </w:rPr>
        <w:t>En cuanto a la acreditación del matrimonio, de conformidad con el artículo 106 del Decreto 1260 de 1970, existe tarifa legal, por lo que la condición de cónyuge debe ser verificada con base en instrumentos procedentes del registro del estado civil, en los términos del artículo 101 de referido decreto. Esto implica que, para efectos de demostrar la configuración de la inhabilidad respecto de los cónyuges, será necesario consultar el registro del estado civil, por lo que, respecto de matrimonios no registrados en este, en principio, no se puede predicar la configuración de la inhabilidad del literal g) del numeral 1 del artículo 8 de la Ley 80 de 1993. Sin embargo, ello no excluye la posibilidad de que entre quienes conforman una unidad de vida singular y permanente, pueda ser demostrada la calidad de compañeros permanentes.</w:t>
      </w:r>
    </w:p>
    <w:p w14:paraId="1A41E2D3" w14:textId="6CA76C93" w:rsidR="002D7EEA" w:rsidRPr="003953CA" w:rsidRDefault="002D7EEA" w:rsidP="00793DB8">
      <w:pPr>
        <w:jc w:val="both"/>
        <w:rPr>
          <w:rFonts w:ascii="Arial" w:eastAsia="Calibri" w:hAnsi="Arial" w:cs="Arial"/>
          <w:sz w:val="20"/>
          <w:szCs w:val="20"/>
        </w:rPr>
      </w:pPr>
    </w:p>
    <w:p w14:paraId="57C91F0A" w14:textId="5B75AA4F" w:rsidR="002D7EEA" w:rsidRPr="00E13471" w:rsidRDefault="002D7EEA" w:rsidP="002D7EEA">
      <w:pPr>
        <w:jc w:val="both"/>
        <w:rPr>
          <w:rFonts w:ascii="Arial" w:eastAsia="Calibri" w:hAnsi="Arial" w:cs="Arial"/>
          <w:sz w:val="20"/>
          <w:szCs w:val="20"/>
        </w:rPr>
      </w:pPr>
      <w:r w:rsidRPr="00E13471">
        <w:rPr>
          <w:rFonts w:ascii="Arial" w:eastAsia="Calibri" w:hAnsi="Arial" w:cs="Arial"/>
          <w:b/>
          <w:bCs/>
          <w:sz w:val="22"/>
        </w:rPr>
        <w:t xml:space="preserve">INHABILIDAD – Vínculos naturales y jurídicos – Unión marital de hecho </w:t>
      </w:r>
      <w:r w:rsidRPr="00E13471">
        <w:rPr>
          <w:rFonts w:ascii="Arial" w:eastAsia="Calibri" w:hAnsi="Arial" w:cs="Arial"/>
          <w:b/>
          <w:bCs/>
          <w:sz w:val="22"/>
        </w:rPr>
        <w:softHyphen/>
      </w:r>
      <w:r w:rsidR="00443EB6" w:rsidRPr="00E13471">
        <w:rPr>
          <w:rFonts w:ascii="Arial" w:eastAsia="Calibri" w:hAnsi="Arial" w:cs="Arial"/>
          <w:b/>
          <w:bCs/>
          <w:sz w:val="22"/>
        </w:rPr>
        <w:t>–</w:t>
      </w:r>
      <w:r w:rsidRPr="00E13471">
        <w:rPr>
          <w:rFonts w:ascii="Arial" w:eastAsia="Calibri" w:hAnsi="Arial" w:cs="Arial"/>
          <w:b/>
          <w:bCs/>
          <w:sz w:val="22"/>
        </w:rPr>
        <w:t xml:space="preserve"> Compañero</w:t>
      </w:r>
      <w:r w:rsidR="00443EB6" w:rsidRPr="00E13471">
        <w:rPr>
          <w:rFonts w:ascii="Arial" w:eastAsia="Calibri" w:hAnsi="Arial" w:cs="Arial"/>
          <w:b/>
          <w:bCs/>
          <w:sz w:val="22"/>
        </w:rPr>
        <w:t xml:space="preserve">s permanentes – </w:t>
      </w:r>
      <w:r w:rsidR="009A1BA0" w:rsidRPr="00E13471">
        <w:rPr>
          <w:rFonts w:ascii="Arial" w:eastAsia="Calibri" w:hAnsi="Arial" w:cs="Arial"/>
          <w:b/>
          <w:bCs/>
          <w:sz w:val="22"/>
        </w:rPr>
        <w:t>V</w:t>
      </w:r>
      <w:r w:rsidR="00443EB6" w:rsidRPr="00E13471">
        <w:rPr>
          <w:rFonts w:ascii="Arial" w:eastAsia="Calibri" w:hAnsi="Arial" w:cs="Arial"/>
          <w:b/>
          <w:bCs/>
          <w:sz w:val="22"/>
        </w:rPr>
        <w:t xml:space="preserve">erificación – </w:t>
      </w:r>
      <w:r w:rsidR="00E13471" w:rsidRPr="00E13471">
        <w:rPr>
          <w:rFonts w:ascii="Arial" w:eastAsia="Calibri" w:hAnsi="Arial" w:cs="Arial"/>
          <w:b/>
          <w:bCs/>
          <w:sz w:val="22"/>
        </w:rPr>
        <w:t>Ley 54 de 1990 – Artículo 4 – Tarifa legal</w:t>
      </w:r>
    </w:p>
    <w:p w14:paraId="1E2BD388" w14:textId="77777777" w:rsidR="002D7EEA" w:rsidRPr="00E13471" w:rsidRDefault="002D7EEA" w:rsidP="002D7EEA">
      <w:pPr>
        <w:jc w:val="both"/>
        <w:rPr>
          <w:rFonts w:ascii="Arial" w:eastAsia="Calibri" w:hAnsi="Arial" w:cs="Arial"/>
          <w:sz w:val="20"/>
          <w:szCs w:val="20"/>
        </w:rPr>
      </w:pPr>
    </w:p>
    <w:p w14:paraId="23261A00" w14:textId="1B0A541D" w:rsidR="00E13471" w:rsidRDefault="002D7EEA" w:rsidP="00E13471">
      <w:pPr>
        <w:jc w:val="both"/>
        <w:rPr>
          <w:rFonts w:ascii="Arial" w:eastAsia="Calibri" w:hAnsi="Arial" w:cs="Arial"/>
          <w:sz w:val="20"/>
          <w:szCs w:val="20"/>
        </w:rPr>
      </w:pPr>
      <w:r w:rsidRPr="00E13471">
        <w:rPr>
          <w:rFonts w:ascii="Arial" w:eastAsia="Calibri" w:hAnsi="Arial" w:cs="Arial"/>
          <w:sz w:val="20"/>
          <w:szCs w:val="20"/>
        </w:rPr>
        <w:t>[E]</w:t>
      </w:r>
      <w:r w:rsidR="00E13471" w:rsidRPr="00E13471">
        <w:t xml:space="preserve"> </w:t>
      </w:r>
      <w:r w:rsidR="00E13471" w:rsidRPr="00E13471">
        <w:rPr>
          <w:rFonts w:ascii="Arial" w:eastAsia="Calibri" w:hAnsi="Arial" w:cs="Arial"/>
          <w:sz w:val="20"/>
          <w:szCs w:val="20"/>
        </w:rPr>
        <w:t>esta Agencia considera que la verificación del supuesto de hecho del literal g) del numeral 1 del artículo 8 de la Ley 80 de 1993, en lo referente a las calidades de compañero y compañera permanente, debe realizarse conforme con los medios de prueba establecidos por el legislador para declarar la existencia de la unión marital de hecho.  Lo anterior además se fundamenta en que aplicar la tesis de la libertad probatoria para demostrar la unión marital de hecho, haría que el proceso de selección se convirtiera en una instancia de decisión respecto de asuntos ajenos al mismo, para los cual además se adolece de competencia, ya que el examen de los medios de prueba para establecer si existe o no unión marital de hecho, no habiendo declaración de las partes conforme al artículo 4 de la Ley 54 de 1990 –modificado por el artículo 2 de la Ley 979 de 2005–, es un asunto que incumbe al juez de familia y no a la entidad contratante. Esto quiere decir que, para que se configure la inhabilidad del literal g) del numeral 1 del artículo 8 de la Ley 80 de 1993, se requiere que la existencia de la unión marital de hecho haya sido previamente declarada mediante los documentos señalados en el artículo 4 de la Ley 54 de 1990 –modificado por el artículo 2 de la Ley 979 de 2005–.</w:t>
      </w:r>
    </w:p>
    <w:p w14:paraId="76498D63" w14:textId="77777777" w:rsidR="00E13471" w:rsidRPr="00E13471" w:rsidRDefault="00E13471" w:rsidP="00E13471">
      <w:pPr>
        <w:jc w:val="both"/>
        <w:rPr>
          <w:rFonts w:ascii="Arial" w:eastAsia="Calibri" w:hAnsi="Arial" w:cs="Arial"/>
          <w:sz w:val="20"/>
          <w:szCs w:val="20"/>
        </w:rPr>
      </w:pPr>
    </w:p>
    <w:p w14:paraId="445AE6BB" w14:textId="07C041F4" w:rsidR="00793DB8" w:rsidRPr="003953CA" w:rsidRDefault="00E13471" w:rsidP="00E13471">
      <w:pPr>
        <w:jc w:val="both"/>
        <w:rPr>
          <w:rFonts w:ascii="Arial" w:eastAsia="Calibri" w:hAnsi="Arial" w:cs="Arial"/>
          <w:sz w:val="20"/>
          <w:szCs w:val="20"/>
          <w:lang w:val="es-ES_tradnl"/>
        </w:rPr>
      </w:pPr>
      <w:r w:rsidRPr="00E13471">
        <w:rPr>
          <w:rFonts w:ascii="Arial" w:eastAsia="Calibri" w:hAnsi="Arial" w:cs="Arial"/>
          <w:sz w:val="20"/>
          <w:szCs w:val="20"/>
        </w:rPr>
        <w:t xml:space="preserve">No obstante, esta Agencia reconoce las dificultades en la definición de cuál postura debe primar, esto es, si la libertad probatoria o la que se ha defendido en las líneas anteriores. En todo caso, la Agencia Nacional de Contratación Pública considera que la postura expuesta previamente garantiza lo siguiente: i) es la que más se aviene con el contenido del artículo 4 de la Ley 54 de 1990 –modificado por el artículo 2 de la Ley 979 de 2005–, que se refiere a los medios para declarar la existencia de la unión marital de hecho –no la sociedad patrimonial–, siendo este el argumento más relevante; </w:t>
      </w:r>
      <w:proofErr w:type="spellStart"/>
      <w:r w:rsidRPr="00E13471">
        <w:rPr>
          <w:rFonts w:ascii="Arial" w:eastAsia="Calibri" w:hAnsi="Arial" w:cs="Arial"/>
          <w:sz w:val="20"/>
          <w:szCs w:val="20"/>
        </w:rPr>
        <w:t>ii</w:t>
      </w:r>
      <w:proofErr w:type="spellEnd"/>
      <w:r w:rsidRPr="00E13471">
        <w:rPr>
          <w:rFonts w:ascii="Arial" w:eastAsia="Calibri" w:hAnsi="Arial" w:cs="Arial"/>
          <w:sz w:val="20"/>
          <w:szCs w:val="20"/>
        </w:rPr>
        <w:t xml:space="preserve">) además, brinda seguridad jurídica a las entidades estatales respecto a la aplicación del régimen de inhabilidades e incompatibilidades, pues, aunque la unión marital sea una situación de hecho, la declaración de su existencia mediante los medios dispuestos por el legislador brinda certeza sobre su existencia; </w:t>
      </w:r>
      <w:proofErr w:type="spellStart"/>
      <w:r w:rsidRPr="00E13471">
        <w:rPr>
          <w:rFonts w:ascii="Arial" w:eastAsia="Calibri" w:hAnsi="Arial" w:cs="Arial"/>
          <w:sz w:val="20"/>
          <w:szCs w:val="20"/>
        </w:rPr>
        <w:t>iii</w:t>
      </w:r>
      <w:proofErr w:type="spellEnd"/>
      <w:r w:rsidRPr="00E13471">
        <w:rPr>
          <w:rFonts w:ascii="Arial" w:eastAsia="Calibri" w:hAnsi="Arial" w:cs="Arial"/>
          <w:sz w:val="20"/>
          <w:szCs w:val="20"/>
        </w:rPr>
        <w:t xml:space="preserve">) es la interpretación que más se corresponde con la interpretación restrictiva de las causales de inhabilidad e incompatibilidad, conforme lo expuesto en los numerales </w:t>
      </w:r>
      <w:r w:rsidRPr="00E13471">
        <w:rPr>
          <w:rFonts w:ascii="Arial" w:eastAsia="Calibri" w:hAnsi="Arial" w:cs="Arial"/>
          <w:sz w:val="20"/>
          <w:szCs w:val="20"/>
        </w:rPr>
        <w:lastRenderedPageBreak/>
        <w:t xml:space="preserve">2.1 y 2.2. de este concepto; </w:t>
      </w:r>
      <w:proofErr w:type="spellStart"/>
      <w:r w:rsidRPr="00E13471">
        <w:rPr>
          <w:rFonts w:ascii="Arial" w:eastAsia="Calibri" w:hAnsi="Arial" w:cs="Arial"/>
          <w:sz w:val="20"/>
          <w:szCs w:val="20"/>
        </w:rPr>
        <w:t>iv</w:t>
      </w:r>
      <w:proofErr w:type="spellEnd"/>
      <w:r w:rsidRPr="00E13471">
        <w:rPr>
          <w:rFonts w:ascii="Arial" w:eastAsia="Calibri" w:hAnsi="Arial" w:cs="Arial"/>
          <w:sz w:val="20"/>
          <w:szCs w:val="20"/>
        </w:rPr>
        <w:t>) finalmente, aunque la Corte Constitucional ha defendido la tesis de la libertad probatoria para demostrar la existencia de la unión marital de hecho, otorgando una interpretación particular del artículo 4 de la Ley 54 de 1990, lo ha realizado en desarrollo de procesos judiciales, «con la finalidad de debido proceso de quienes pretenden derivar de ella efectos tales como: reparaciones económicas, reconocimientos pensionales, beneficios de la seguridad social, exención del servicio militar obligatorio, entre otros» . Por lo anterior, esta Agencia considera que para verificar si un proponente o contratista se encuentra incurso en la causal de inhabilidad o incompatibilidad la existencia de la unión marital de hecho debe haberse declarado por los medios dispuestos por el legislador, de conformidad con el artículo 4 de la Ley 54 de 1990 –modificado por el artículo 2 de la Ley 979 de 2005–.</w:t>
      </w:r>
    </w:p>
    <w:p w14:paraId="7F4DBB15" w14:textId="640F017F" w:rsidR="00AF766C" w:rsidRPr="003953CA" w:rsidRDefault="00AF766C" w:rsidP="008F2C3E">
      <w:pPr>
        <w:jc w:val="both"/>
        <w:rPr>
          <w:rFonts w:ascii="Arial" w:eastAsia="Calibri" w:hAnsi="Arial" w:cs="Arial"/>
          <w:sz w:val="20"/>
          <w:szCs w:val="20"/>
          <w:lang w:val="es-ES_tradnl"/>
        </w:rPr>
      </w:pPr>
    </w:p>
    <w:p w14:paraId="5FF613B4" w14:textId="1A9DE27A" w:rsidR="00AF766C" w:rsidRDefault="00AF766C" w:rsidP="008F2C3E">
      <w:pPr>
        <w:jc w:val="both"/>
        <w:rPr>
          <w:rFonts w:ascii="Arial" w:eastAsia="Calibri" w:hAnsi="Arial" w:cs="Arial"/>
          <w:sz w:val="20"/>
          <w:szCs w:val="20"/>
          <w:lang w:val="es-ES_tradnl"/>
        </w:rPr>
      </w:pPr>
    </w:p>
    <w:p w14:paraId="360614AC" w14:textId="2253E6B9" w:rsidR="007C48DD" w:rsidRDefault="007C48DD" w:rsidP="008F2C3E">
      <w:pPr>
        <w:jc w:val="both"/>
        <w:rPr>
          <w:rFonts w:ascii="Arial" w:eastAsia="Calibri" w:hAnsi="Arial" w:cs="Arial"/>
          <w:sz w:val="20"/>
          <w:szCs w:val="20"/>
          <w:lang w:val="es-ES_tradnl"/>
        </w:rPr>
      </w:pPr>
    </w:p>
    <w:p w14:paraId="07C711B1" w14:textId="66E43A0F" w:rsidR="00D94408" w:rsidRDefault="00D94408">
      <w:pPr>
        <w:spacing w:after="200" w:line="276" w:lineRule="auto"/>
        <w:rPr>
          <w:rFonts w:ascii="Arial" w:eastAsia="Calibri" w:hAnsi="Arial" w:cs="Arial"/>
          <w:sz w:val="20"/>
          <w:szCs w:val="20"/>
          <w:lang w:val="es-ES_tradnl"/>
        </w:rPr>
      </w:pPr>
      <w:r>
        <w:rPr>
          <w:rFonts w:ascii="Arial" w:eastAsia="Calibri" w:hAnsi="Arial" w:cs="Arial"/>
          <w:sz w:val="20"/>
          <w:szCs w:val="20"/>
          <w:lang w:val="es-ES_tradnl"/>
        </w:rPr>
        <w:br w:type="page"/>
      </w:r>
    </w:p>
    <w:p w14:paraId="7EDF95B2" w14:textId="0EBB07D6" w:rsidR="00541FF7" w:rsidRDefault="00541FF7" w:rsidP="00541FF7">
      <w:pPr>
        <w:jc w:val="right"/>
        <w:rPr>
          <w:rFonts w:ascii="Arial" w:eastAsia="Calibri" w:hAnsi="Arial" w:cs="Arial"/>
          <w:sz w:val="20"/>
          <w:szCs w:val="20"/>
          <w:lang w:val="es-ES_tradnl"/>
        </w:rPr>
      </w:pPr>
      <w:r w:rsidRPr="00541FF7">
        <w:rPr>
          <w:rFonts w:ascii="Arial" w:eastAsia="Calibri" w:hAnsi="Arial" w:cs="Arial"/>
          <w:noProof/>
          <w:sz w:val="20"/>
          <w:szCs w:val="20"/>
          <w:lang w:val="es-ES_tradnl"/>
        </w:rPr>
        <w:lastRenderedPageBreak/>
        <w:drawing>
          <wp:inline distT="0" distB="0" distL="0" distR="0" wp14:anchorId="3828450E" wp14:editId="1EB0ED64">
            <wp:extent cx="3152775" cy="868382"/>
            <wp:effectExtent l="0" t="0" r="0" b="825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79561" cy="875760"/>
                    </a:xfrm>
                    <a:prstGeom prst="rect">
                      <a:avLst/>
                    </a:prstGeom>
                  </pic:spPr>
                </pic:pic>
              </a:graphicData>
            </a:graphic>
          </wp:inline>
        </w:drawing>
      </w:r>
    </w:p>
    <w:p w14:paraId="3422C130" w14:textId="77777777" w:rsidR="00541FF7" w:rsidRDefault="00541FF7" w:rsidP="008F2C3E">
      <w:pPr>
        <w:jc w:val="both"/>
        <w:rPr>
          <w:rFonts w:ascii="Arial" w:eastAsia="Calibri" w:hAnsi="Arial" w:cs="Arial"/>
          <w:sz w:val="20"/>
          <w:szCs w:val="20"/>
          <w:lang w:val="es-ES_tradnl"/>
        </w:rPr>
      </w:pPr>
    </w:p>
    <w:p w14:paraId="5C943960" w14:textId="627EC399" w:rsidR="007C48DD" w:rsidRDefault="001A37CD" w:rsidP="008F2C3E">
      <w:pPr>
        <w:jc w:val="both"/>
        <w:rPr>
          <w:rFonts w:ascii="Arial" w:eastAsia="Calibri" w:hAnsi="Arial" w:cs="Arial"/>
          <w:sz w:val="20"/>
          <w:szCs w:val="20"/>
          <w:lang w:val="es-ES_tradnl"/>
        </w:rPr>
      </w:pPr>
      <w:r w:rsidRPr="001A37CD">
        <w:rPr>
          <w:rFonts w:ascii="Arial" w:eastAsia="Calibri" w:hAnsi="Arial" w:cs="Arial"/>
          <w:sz w:val="20"/>
          <w:szCs w:val="20"/>
          <w:lang w:val="es-ES_tradnl"/>
        </w:rPr>
        <w:t xml:space="preserve">Bogotá, 12 </w:t>
      </w:r>
      <w:proofErr w:type="gramStart"/>
      <w:r w:rsidRPr="001A37CD">
        <w:rPr>
          <w:rFonts w:ascii="Arial" w:eastAsia="Calibri" w:hAnsi="Arial" w:cs="Arial"/>
          <w:sz w:val="20"/>
          <w:szCs w:val="20"/>
          <w:lang w:val="es-ES_tradnl"/>
        </w:rPr>
        <w:t>Mayo</w:t>
      </w:r>
      <w:proofErr w:type="gramEnd"/>
      <w:r w:rsidRPr="001A37CD">
        <w:rPr>
          <w:rFonts w:ascii="Arial" w:eastAsia="Calibri" w:hAnsi="Arial" w:cs="Arial"/>
          <w:sz w:val="20"/>
          <w:szCs w:val="20"/>
          <w:lang w:val="es-ES_tradnl"/>
        </w:rPr>
        <w:t xml:space="preserve"> 2021</w:t>
      </w:r>
    </w:p>
    <w:p w14:paraId="33C7A20B" w14:textId="77777777" w:rsidR="00541FF7" w:rsidRDefault="00541FF7" w:rsidP="005A79FE">
      <w:pPr>
        <w:rPr>
          <w:rFonts w:ascii="Arial" w:hAnsi="Arial" w:cs="Arial"/>
          <w:b/>
          <w:bCs/>
          <w:sz w:val="22"/>
          <w:lang w:val="es-CO"/>
        </w:rPr>
      </w:pPr>
      <w:bookmarkStart w:id="0" w:name="_Hlk71741964"/>
    </w:p>
    <w:p w14:paraId="2097EFDF" w14:textId="1696D720" w:rsidR="005A79FE" w:rsidRPr="003953CA" w:rsidRDefault="005A79FE" w:rsidP="005A79FE">
      <w:pPr>
        <w:rPr>
          <w:rFonts w:ascii="Arial" w:eastAsia="Calibri" w:hAnsi="Arial" w:cs="Arial"/>
          <w:sz w:val="22"/>
        </w:rPr>
      </w:pPr>
      <w:r w:rsidRPr="003953CA">
        <w:rPr>
          <w:rFonts w:ascii="Arial" w:eastAsia="Calibri" w:hAnsi="Arial" w:cs="Arial"/>
          <w:sz w:val="22"/>
        </w:rPr>
        <w:t>Señor</w:t>
      </w:r>
    </w:p>
    <w:p w14:paraId="370549C7" w14:textId="7154D311" w:rsidR="00C80EB5" w:rsidRPr="003953CA" w:rsidRDefault="00C80EB5" w:rsidP="005A79FE">
      <w:pPr>
        <w:rPr>
          <w:rFonts w:ascii="Arial" w:eastAsia="Calibri" w:hAnsi="Arial" w:cs="Arial"/>
          <w:b/>
          <w:sz w:val="22"/>
        </w:rPr>
      </w:pPr>
      <w:proofErr w:type="spellStart"/>
      <w:r w:rsidRPr="003953CA">
        <w:rPr>
          <w:rFonts w:ascii="Arial" w:eastAsia="Calibri" w:hAnsi="Arial" w:cs="Arial"/>
          <w:b/>
          <w:sz w:val="22"/>
        </w:rPr>
        <w:t>Matheo</w:t>
      </w:r>
      <w:proofErr w:type="spellEnd"/>
      <w:r w:rsidRPr="003953CA">
        <w:rPr>
          <w:rFonts w:ascii="Arial" w:eastAsia="Calibri" w:hAnsi="Arial" w:cs="Arial"/>
          <w:b/>
          <w:sz w:val="22"/>
        </w:rPr>
        <w:t xml:space="preserve"> Restrepo Yepes</w:t>
      </w:r>
    </w:p>
    <w:p w14:paraId="7ADFD5B6" w14:textId="6A2E4159" w:rsidR="009217DC" w:rsidRPr="003953CA" w:rsidRDefault="00C80EB5" w:rsidP="005A79FE">
      <w:pPr>
        <w:rPr>
          <w:rFonts w:ascii="Arial" w:eastAsia="Calibri" w:hAnsi="Arial" w:cs="Arial"/>
          <w:sz w:val="22"/>
        </w:rPr>
      </w:pPr>
      <w:r w:rsidRPr="003953CA">
        <w:rPr>
          <w:rFonts w:ascii="Arial" w:eastAsia="Calibri" w:hAnsi="Arial" w:cs="Arial"/>
          <w:sz w:val="22"/>
        </w:rPr>
        <w:t>Medellín, Antioquia</w:t>
      </w:r>
    </w:p>
    <w:p w14:paraId="701418C7" w14:textId="7B5FC9D3" w:rsidR="009217DC" w:rsidRDefault="009217DC" w:rsidP="005A79FE">
      <w:pPr>
        <w:rPr>
          <w:rFonts w:ascii="Arial" w:eastAsia="Calibri" w:hAnsi="Arial" w:cs="Arial"/>
          <w:sz w:val="22"/>
        </w:rPr>
      </w:pPr>
    </w:p>
    <w:p w14:paraId="0A00FDA5" w14:textId="77777777" w:rsidR="007C48DD" w:rsidRPr="003953CA" w:rsidRDefault="007C48DD" w:rsidP="005A79FE">
      <w:pPr>
        <w:rPr>
          <w:rFonts w:ascii="Arial" w:eastAsia="Calibri" w:hAnsi="Arial" w:cs="Arial"/>
          <w:sz w:val="22"/>
        </w:rPr>
      </w:pPr>
    </w:p>
    <w:p w14:paraId="04EF5647" w14:textId="01B00584" w:rsidR="005A79FE" w:rsidRPr="003953CA" w:rsidRDefault="0044006C" w:rsidP="00541738">
      <w:pPr>
        <w:rPr>
          <w:rFonts w:ascii="Arial" w:eastAsia="Calibri" w:hAnsi="Arial" w:cs="Arial"/>
          <w:b/>
          <w:sz w:val="22"/>
        </w:rPr>
      </w:pPr>
      <w:r w:rsidRPr="003953CA">
        <w:rPr>
          <w:rFonts w:ascii="Arial" w:eastAsia="Calibri" w:hAnsi="Arial" w:cs="Arial"/>
          <w:b/>
          <w:sz w:val="22"/>
        </w:rPr>
        <w:t xml:space="preserve">                                            </w:t>
      </w:r>
      <w:r w:rsidR="005A79FE" w:rsidRPr="003953CA">
        <w:rPr>
          <w:rFonts w:ascii="Arial" w:eastAsia="Calibri" w:hAnsi="Arial" w:cs="Arial"/>
          <w:b/>
          <w:sz w:val="22"/>
        </w:rPr>
        <w:t xml:space="preserve">Concepto C ─ </w:t>
      </w:r>
      <w:r w:rsidR="002A5004" w:rsidRPr="003953CA">
        <w:rPr>
          <w:rFonts w:ascii="Arial" w:eastAsia="Calibri" w:hAnsi="Arial" w:cs="Arial"/>
          <w:b/>
          <w:sz w:val="22"/>
        </w:rPr>
        <w:t>2</w:t>
      </w:r>
      <w:r w:rsidR="003A1F04" w:rsidRPr="003953CA">
        <w:rPr>
          <w:rFonts w:ascii="Arial" w:eastAsia="Calibri" w:hAnsi="Arial" w:cs="Arial"/>
          <w:b/>
          <w:sz w:val="22"/>
        </w:rPr>
        <w:t>10</w:t>
      </w:r>
      <w:r w:rsidR="005A79FE" w:rsidRPr="003953CA">
        <w:rPr>
          <w:rFonts w:ascii="Arial" w:eastAsia="Calibri" w:hAnsi="Arial" w:cs="Arial"/>
          <w:b/>
          <w:sz w:val="22"/>
        </w:rPr>
        <w:t xml:space="preserve"> de 202</w:t>
      </w:r>
      <w:r w:rsidR="003A1F04" w:rsidRPr="003953CA">
        <w:rPr>
          <w:rFonts w:ascii="Arial" w:eastAsia="Calibri" w:hAnsi="Arial" w:cs="Arial"/>
          <w:b/>
          <w:sz w:val="22"/>
        </w:rPr>
        <w:t>1</w:t>
      </w:r>
    </w:p>
    <w:p w14:paraId="67306E54" w14:textId="630F68D9" w:rsidR="009217DC" w:rsidRDefault="009217DC" w:rsidP="00541738">
      <w:pPr>
        <w:rPr>
          <w:rFonts w:ascii="Arial" w:eastAsia="Calibri" w:hAnsi="Arial" w:cs="Arial"/>
          <w:b/>
          <w:sz w:val="22"/>
        </w:rPr>
      </w:pPr>
    </w:p>
    <w:p w14:paraId="500994CA" w14:textId="77777777" w:rsidR="007C48DD" w:rsidRPr="003953CA" w:rsidRDefault="007C48DD" w:rsidP="00541738">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A1F04" w:rsidRPr="003953CA" w14:paraId="21699201" w14:textId="77777777" w:rsidTr="002F6746">
        <w:tc>
          <w:tcPr>
            <w:tcW w:w="2689" w:type="dxa"/>
            <w:hideMark/>
          </w:tcPr>
          <w:p w14:paraId="26712367" w14:textId="77777777" w:rsidR="005A79FE" w:rsidRPr="003953CA" w:rsidRDefault="005A79FE" w:rsidP="002F6746">
            <w:pPr>
              <w:rPr>
                <w:rFonts w:ascii="Arial" w:eastAsia="Calibri" w:hAnsi="Arial" w:cs="Arial"/>
                <w:sz w:val="22"/>
              </w:rPr>
            </w:pPr>
            <w:r w:rsidRPr="003953CA">
              <w:rPr>
                <w:rFonts w:ascii="Arial" w:eastAsia="Calibri" w:hAnsi="Arial" w:cs="Arial"/>
                <w:b/>
                <w:sz w:val="22"/>
              </w:rPr>
              <w:t>Temas:</w:t>
            </w:r>
            <w:r w:rsidRPr="003953CA">
              <w:rPr>
                <w:rFonts w:ascii="Arial" w:eastAsia="Calibri" w:hAnsi="Arial" w:cs="Arial"/>
                <w:sz w:val="22"/>
              </w:rPr>
              <w:t xml:space="preserve">           </w:t>
            </w:r>
          </w:p>
          <w:p w14:paraId="5D67F5C4" w14:textId="77777777" w:rsidR="005A79FE" w:rsidRPr="003953CA" w:rsidRDefault="005A79FE" w:rsidP="002F6746">
            <w:pPr>
              <w:rPr>
                <w:rFonts w:ascii="Arial" w:eastAsia="Calibri" w:hAnsi="Arial" w:cs="Arial"/>
                <w:sz w:val="22"/>
              </w:rPr>
            </w:pPr>
            <w:r w:rsidRPr="003953CA">
              <w:rPr>
                <w:rFonts w:ascii="Arial" w:eastAsia="Calibri" w:hAnsi="Arial" w:cs="Arial"/>
                <w:sz w:val="22"/>
              </w:rPr>
              <w:t xml:space="preserve">                           </w:t>
            </w:r>
          </w:p>
        </w:tc>
        <w:tc>
          <w:tcPr>
            <w:tcW w:w="6237" w:type="dxa"/>
            <w:hideMark/>
          </w:tcPr>
          <w:p w14:paraId="784C47C0" w14:textId="665B56F9" w:rsidR="005A79FE" w:rsidRPr="003953CA" w:rsidRDefault="00CF471A" w:rsidP="00541738">
            <w:pPr>
              <w:spacing w:after="120"/>
              <w:jc w:val="both"/>
              <w:rPr>
                <w:rFonts w:ascii="Arial" w:eastAsia="Calibri" w:hAnsi="Arial" w:cs="Arial"/>
                <w:sz w:val="22"/>
              </w:rPr>
            </w:pPr>
            <w:r w:rsidRPr="003953CA">
              <w:rPr>
                <w:rFonts w:ascii="Arial" w:hAnsi="Arial" w:cs="Arial"/>
                <w:sz w:val="22"/>
              </w:rPr>
              <w:t>INHABILIDADES ─ Definición ─ Finalidad ─ Limitación capacidad</w:t>
            </w:r>
            <w:r w:rsidR="00FB149D" w:rsidRPr="003953CA">
              <w:rPr>
                <w:rFonts w:ascii="Arial" w:hAnsi="Arial" w:cs="Arial"/>
                <w:sz w:val="22"/>
              </w:rPr>
              <w:t xml:space="preserve"> </w:t>
            </w:r>
            <w:r w:rsidR="002E6CBE">
              <w:rPr>
                <w:rFonts w:ascii="Arial" w:hAnsi="Arial" w:cs="Arial"/>
                <w:sz w:val="22"/>
              </w:rPr>
              <w:t xml:space="preserve">contractual </w:t>
            </w:r>
            <w:r w:rsidR="00FB149D" w:rsidRPr="003953CA">
              <w:rPr>
                <w:rFonts w:ascii="Arial" w:hAnsi="Arial" w:cs="Arial"/>
                <w:sz w:val="22"/>
              </w:rPr>
              <w:t xml:space="preserve">/ </w:t>
            </w:r>
            <w:r w:rsidR="002E6CBE" w:rsidRPr="002E6CBE">
              <w:rPr>
                <w:rFonts w:ascii="Arial" w:eastAsia="Calibri" w:hAnsi="Arial" w:cs="Arial"/>
                <w:sz w:val="22"/>
                <w:lang w:val="es-ES_tradnl"/>
              </w:rPr>
              <w:t>CONTRATACIÓN ESTATAL – Capacidad – Validez contratos – Régimen de contratación – Inscripción – Limitación de la capacidad</w:t>
            </w:r>
            <w:r w:rsidR="002E6CBE" w:rsidRPr="002E6CBE" w:rsidDel="002E6CBE">
              <w:rPr>
                <w:rFonts w:ascii="Arial" w:eastAsia="Calibri" w:hAnsi="Arial" w:cs="Arial"/>
                <w:sz w:val="22"/>
                <w:lang w:val="es-ES_tradnl"/>
              </w:rPr>
              <w:t xml:space="preserve"> </w:t>
            </w:r>
            <w:r w:rsidR="00FB149D" w:rsidRPr="003953CA">
              <w:rPr>
                <w:rFonts w:ascii="Arial" w:eastAsia="Calibri" w:hAnsi="Arial" w:cs="Arial"/>
                <w:sz w:val="22"/>
                <w:lang w:val="es-ES_tradnl"/>
              </w:rPr>
              <w:t xml:space="preserve">/ </w:t>
            </w:r>
            <w:r w:rsidR="00A75E55" w:rsidRPr="00A75E55">
              <w:rPr>
                <w:rFonts w:ascii="Arial" w:eastAsia="Calibri" w:hAnsi="Arial" w:cs="Arial"/>
                <w:sz w:val="22"/>
                <w:lang w:val="es-ES_tradnl"/>
              </w:rPr>
              <w:t>INHABILIDADES – Taxatividad – Principio de legalidad – Interpretación restrictiva</w:t>
            </w:r>
            <w:r w:rsidR="00A75E55" w:rsidRPr="00A75E55" w:rsidDel="00A75E55">
              <w:rPr>
                <w:rFonts w:ascii="Arial" w:eastAsia="Calibri" w:hAnsi="Arial" w:cs="Arial"/>
                <w:sz w:val="22"/>
                <w:lang w:val="es-ES_tradnl"/>
              </w:rPr>
              <w:t xml:space="preserve"> </w:t>
            </w:r>
            <w:r w:rsidR="00FB149D" w:rsidRPr="003953CA">
              <w:rPr>
                <w:rFonts w:ascii="Arial" w:eastAsia="Calibri" w:hAnsi="Arial" w:cs="Arial"/>
                <w:sz w:val="22"/>
                <w:lang w:val="es-ES_tradnl"/>
              </w:rPr>
              <w:t xml:space="preserve">/ </w:t>
            </w:r>
            <w:r w:rsidR="002E6CBE" w:rsidRPr="002E6CBE">
              <w:rPr>
                <w:rFonts w:ascii="Arial" w:eastAsia="Calibri" w:hAnsi="Arial" w:cs="Arial"/>
                <w:sz w:val="22"/>
                <w:lang w:val="es-ES_tradnl"/>
              </w:rPr>
              <w:t>CÓNYUGES – Inhabilidad – Fundamento – Relación familiar – Relación de parentesco – Vínculo natural – Vínculo jurídico – Personas naturales</w:t>
            </w:r>
            <w:r w:rsidR="002E6CBE">
              <w:rPr>
                <w:rFonts w:ascii="Arial" w:eastAsia="Calibri" w:hAnsi="Arial" w:cs="Arial"/>
                <w:sz w:val="22"/>
                <w:lang w:val="es-ES_tradnl"/>
              </w:rPr>
              <w:t xml:space="preserve"> / </w:t>
            </w:r>
            <w:r w:rsidR="002E6CBE" w:rsidRPr="002E6CBE">
              <w:rPr>
                <w:rFonts w:ascii="Arial" w:eastAsia="Calibri" w:hAnsi="Arial" w:cs="Arial"/>
                <w:sz w:val="22"/>
                <w:lang w:val="es-ES_tradnl"/>
              </w:rPr>
              <w:t>CÓNYUGES – Definición – Parejas – Mismo sexo</w:t>
            </w:r>
            <w:r w:rsidR="002E6CBE">
              <w:rPr>
                <w:rFonts w:ascii="Arial" w:eastAsia="Calibri" w:hAnsi="Arial" w:cs="Arial"/>
                <w:sz w:val="22"/>
                <w:lang w:val="es-ES_tradnl"/>
              </w:rPr>
              <w:t xml:space="preserve"> / </w:t>
            </w:r>
            <w:r w:rsidR="002E6CBE" w:rsidRPr="002E6CBE">
              <w:rPr>
                <w:rFonts w:ascii="Arial" w:eastAsia="Calibri" w:hAnsi="Arial" w:cs="Arial"/>
                <w:sz w:val="22"/>
                <w:lang w:val="es-ES_tradnl"/>
              </w:rPr>
              <w:t>PARENTESCO – Clasificación – Consanguinidad – Afinidad – Grados</w:t>
            </w:r>
            <w:r w:rsidR="002E6CBE">
              <w:rPr>
                <w:rFonts w:ascii="Arial" w:eastAsia="Calibri" w:hAnsi="Arial" w:cs="Arial"/>
                <w:sz w:val="22"/>
                <w:lang w:val="es-ES_tradnl"/>
              </w:rPr>
              <w:t xml:space="preserve"> / </w:t>
            </w:r>
            <w:r w:rsidR="002E6CBE" w:rsidRPr="002E6CBE">
              <w:rPr>
                <w:rFonts w:ascii="Arial" w:eastAsia="Calibri" w:hAnsi="Arial" w:cs="Arial"/>
                <w:sz w:val="22"/>
                <w:lang w:val="es-ES_tradnl"/>
              </w:rPr>
              <w:t>INHABILIDADES – Ausencia – Acreditación ¬– Verificación</w:t>
            </w:r>
            <w:r w:rsidR="002E6CBE">
              <w:rPr>
                <w:rFonts w:ascii="Arial" w:eastAsia="Calibri" w:hAnsi="Arial" w:cs="Arial"/>
                <w:sz w:val="22"/>
                <w:lang w:val="es-ES_tradnl"/>
              </w:rPr>
              <w:t xml:space="preserve"> / </w:t>
            </w:r>
            <w:r w:rsidR="002E6CBE" w:rsidRPr="00E13471">
              <w:rPr>
                <w:rFonts w:ascii="Arial" w:eastAsia="Calibri" w:hAnsi="Arial" w:cs="Arial"/>
                <w:sz w:val="22"/>
              </w:rPr>
              <w:t xml:space="preserve">INHABILIDAD – Vínculos naturales y jurídicos – Matrimonio – Cónyuges - Verificación – Tarifa legal – Registro del estado civil / </w:t>
            </w:r>
            <w:r w:rsidR="00E13471" w:rsidRPr="00E13471">
              <w:rPr>
                <w:rFonts w:ascii="Arial" w:eastAsia="Calibri" w:hAnsi="Arial" w:cs="Arial"/>
                <w:sz w:val="22"/>
              </w:rPr>
              <w:t>INHABILIDAD – Vínculos naturales y jurídicos – Unión marital de hecho – Compañeros permanentes – Verificación – Ley 54 de 1990 – Artículo 4 – Tarifa legal</w:t>
            </w:r>
          </w:p>
        </w:tc>
      </w:tr>
      <w:tr w:rsidR="00AB060C" w:rsidRPr="003953CA" w14:paraId="7C0A7D18" w14:textId="77777777" w:rsidTr="002F6746">
        <w:tc>
          <w:tcPr>
            <w:tcW w:w="2689" w:type="dxa"/>
          </w:tcPr>
          <w:p w14:paraId="6A12F093" w14:textId="77777777" w:rsidR="005A79FE" w:rsidRPr="003953CA" w:rsidRDefault="005A79FE" w:rsidP="002F6746">
            <w:pPr>
              <w:rPr>
                <w:rFonts w:ascii="Arial" w:eastAsia="Calibri" w:hAnsi="Arial" w:cs="Arial"/>
                <w:b/>
                <w:sz w:val="22"/>
              </w:rPr>
            </w:pPr>
            <w:r w:rsidRPr="003953CA">
              <w:rPr>
                <w:rFonts w:ascii="Arial" w:eastAsia="Calibri" w:hAnsi="Arial" w:cs="Arial"/>
                <w:b/>
                <w:sz w:val="22"/>
              </w:rPr>
              <w:t>Radicación:</w:t>
            </w:r>
            <w:r w:rsidRPr="003953CA">
              <w:rPr>
                <w:rFonts w:ascii="Arial" w:eastAsia="Calibri" w:hAnsi="Arial" w:cs="Arial"/>
                <w:sz w:val="22"/>
              </w:rPr>
              <w:t xml:space="preserve">                              </w:t>
            </w:r>
          </w:p>
        </w:tc>
        <w:tc>
          <w:tcPr>
            <w:tcW w:w="6237" w:type="dxa"/>
          </w:tcPr>
          <w:p w14:paraId="73A42ACA" w14:textId="521E50C5" w:rsidR="005A79FE" w:rsidRPr="003953CA" w:rsidRDefault="005A79FE" w:rsidP="002F6746">
            <w:pPr>
              <w:jc w:val="both"/>
              <w:rPr>
                <w:rFonts w:ascii="Arial" w:eastAsia="Calibri" w:hAnsi="Arial" w:cs="Arial"/>
                <w:sz w:val="22"/>
              </w:rPr>
            </w:pPr>
            <w:r w:rsidRPr="003953CA">
              <w:rPr>
                <w:rFonts w:ascii="Arial" w:eastAsia="Calibri" w:hAnsi="Arial" w:cs="Arial"/>
                <w:sz w:val="22"/>
              </w:rPr>
              <w:t xml:space="preserve">Respuesta a consulta </w:t>
            </w:r>
            <w:r w:rsidR="0028572C" w:rsidRPr="003953CA">
              <w:rPr>
                <w:rFonts w:ascii="Arial" w:eastAsia="Calibri" w:hAnsi="Arial" w:cs="Arial"/>
                <w:sz w:val="22"/>
              </w:rPr>
              <w:t>P20210323002387</w:t>
            </w:r>
          </w:p>
        </w:tc>
      </w:tr>
    </w:tbl>
    <w:p w14:paraId="396DE958" w14:textId="41CB2DDD" w:rsidR="005A79FE" w:rsidRPr="003953CA" w:rsidRDefault="005A79FE" w:rsidP="005A79FE">
      <w:pPr>
        <w:jc w:val="both"/>
        <w:rPr>
          <w:rFonts w:ascii="Arial" w:eastAsia="Calibri" w:hAnsi="Arial" w:cs="Arial"/>
          <w:sz w:val="22"/>
        </w:rPr>
      </w:pPr>
    </w:p>
    <w:p w14:paraId="2AAB6103" w14:textId="7AFE558A" w:rsidR="004C3EBA" w:rsidRDefault="004C3EBA" w:rsidP="005A79FE">
      <w:pPr>
        <w:jc w:val="both"/>
        <w:rPr>
          <w:rFonts w:ascii="Arial" w:eastAsia="Calibri" w:hAnsi="Arial" w:cs="Arial"/>
          <w:sz w:val="22"/>
        </w:rPr>
      </w:pPr>
    </w:p>
    <w:p w14:paraId="0A248FB7" w14:textId="10E5A6DB" w:rsidR="007C48DD" w:rsidRPr="003953CA" w:rsidRDefault="007C48DD" w:rsidP="005A79FE">
      <w:pPr>
        <w:jc w:val="both"/>
        <w:rPr>
          <w:rFonts w:ascii="Arial" w:eastAsia="Calibri" w:hAnsi="Arial" w:cs="Arial"/>
          <w:sz w:val="22"/>
        </w:rPr>
      </w:pPr>
    </w:p>
    <w:p w14:paraId="657E7EE7" w14:textId="7F38D187" w:rsidR="005A79FE" w:rsidRPr="003953CA" w:rsidRDefault="005A79FE" w:rsidP="005A79FE">
      <w:pPr>
        <w:rPr>
          <w:rFonts w:ascii="Arial" w:eastAsia="Calibri" w:hAnsi="Arial" w:cs="Arial"/>
          <w:sz w:val="22"/>
        </w:rPr>
      </w:pPr>
      <w:r w:rsidRPr="003953CA">
        <w:rPr>
          <w:rFonts w:ascii="Arial" w:eastAsia="Calibri" w:hAnsi="Arial" w:cs="Arial"/>
          <w:sz w:val="22"/>
        </w:rPr>
        <w:t>Estimado señ</w:t>
      </w:r>
      <w:r w:rsidR="009A1118" w:rsidRPr="003953CA">
        <w:rPr>
          <w:rFonts w:ascii="Arial" w:eastAsia="Calibri" w:hAnsi="Arial" w:cs="Arial"/>
          <w:sz w:val="22"/>
        </w:rPr>
        <w:t xml:space="preserve">or </w:t>
      </w:r>
      <w:r w:rsidR="004C3EBA" w:rsidRPr="003953CA">
        <w:rPr>
          <w:rFonts w:ascii="Arial" w:eastAsia="Calibri" w:hAnsi="Arial" w:cs="Arial"/>
          <w:sz w:val="22"/>
        </w:rPr>
        <w:t>Restrepo</w:t>
      </w:r>
      <w:r w:rsidRPr="003953CA">
        <w:rPr>
          <w:rFonts w:ascii="Arial" w:eastAsia="Calibri" w:hAnsi="Arial" w:cs="Arial"/>
          <w:sz w:val="22"/>
        </w:rPr>
        <w:t>,</w:t>
      </w:r>
    </w:p>
    <w:p w14:paraId="12C17425" w14:textId="77777777" w:rsidR="007C48DD" w:rsidRDefault="007C48DD" w:rsidP="005A79FE">
      <w:pPr>
        <w:spacing w:line="276" w:lineRule="auto"/>
        <w:ind w:right="49"/>
        <w:jc w:val="both"/>
        <w:rPr>
          <w:rFonts w:ascii="Arial" w:eastAsia="Calibri" w:hAnsi="Arial" w:cs="Arial"/>
          <w:sz w:val="22"/>
        </w:rPr>
      </w:pPr>
    </w:p>
    <w:p w14:paraId="7B43DD4C" w14:textId="5990600B" w:rsidR="0059306D" w:rsidRPr="003953CA" w:rsidRDefault="0059306D" w:rsidP="005A79FE">
      <w:pPr>
        <w:spacing w:line="276" w:lineRule="auto"/>
        <w:ind w:right="49"/>
        <w:jc w:val="both"/>
        <w:rPr>
          <w:rFonts w:ascii="Arial" w:eastAsia="Calibri" w:hAnsi="Arial" w:cs="Arial"/>
          <w:sz w:val="22"/>
        </w:rPr>
      </w:pPr>
      <w:r w:rsidRPr="003953CA">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4C3EBA" w:rsidRPr="003953CA">
        <w:rPr>
          <w:rFonts w:ascii="Arial" w:eastAsia="Calibri" w:hAnsi="Arial" w:cs="Arial"/>
          <w:sz w:val="22"/>
        </w:rPr>
        <w:t xml:space="preserve">23 </w:t>
      </w:r>
      <w:r w:rsidRPr="003953CA">
        <w:rPr>
          <w:rFonts w:ascii="Arial" w:eastAsia="Calibri" w:hAnsi="Arial" w:cs="Arial"/>
          <w:sz w:val="22"/>
        </w:rPr>
        <w:t xml:space="preserve">de </w:t>
      </w:r>
      <w:r w:rsidR="004C3EBA" w:rsidRPr="003953CA">
        <w:rPr>
          <w:rFonts w:ascii="Arial" w:eastAsia="Calibri" w:hAnsi="Arial" w:cs="Arial"/>
          <w:sz w:val="22"/>
        </w:rPr>
        <w:t>marzo</w:t>
      </w:r>
      <w:r w:rsidRPr="003953CA">
        <w:rPr>
          <w:rFonts w:ascii="Arial" w:eastAsia="Calibri" w:hAnsi="Arial" w:cs="Arial"/>
          <w:sz w:val="22"/>
        </w:rPr>
        <w:t xml:space="preserve"> de 202</w:t>
      </w:r>
      <w:r w:rsidR="004C3EBA" w:rsidRPr="003953CA">
        <w:rPr>
          <w:rFonts w:ascii="Arial" w:eastAsia="Calibri" w:hAnsi="Arial" w:cs="Arial"/>
          <w:sz w:val="22"/>
        </w:rPr>
        <w:t>1</w:t>
      </w:r>
      <w:r w:rsidRPr="003953CA">
        <w:rPr>
          <w:rFonts w:ascii="Arial" w:eastAsia="Calibri" w:hAnsi="Arial" w:cs="Arial"/>
          <w:sz w:val="22"/>
        </w:rPr>
        <w:t xml:space="preserve">. </w:t>
      </w:r>
    </w:p>
    <w:p w14:paraId="4FA02A8B" w14:textId="77777777" w:rsidR="005A79FE" w:rsidRPr="003953CA" w:rsidRDefault="005A79FE" w:rsidP="005A79FE">
      <w:pPr>
        <w:spacing w:line="276" w:lineRule="auto"/>
        <w:jc w:val="both"/>
        <w:rPr>
          <w:rFonts w:ascii="Arial" w:eastAsia="Calibri" w:hAnsi="Arial" w:cs="Arial"/>
          <w:sz w:val="22"/>
        </w:rPr>
      </w:pPr>
    </w:p>
    <w:p w14:paraId="4E8D0889" w14:textId="77777777" w:rsidR="005A79FE" w:rsidRPr="003953CA"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3953CA">
        <w:rPr>
          <w:rFonts w:ascii="Arial" w:eastAsia="Calibri" w:hAnsi="Arial" w:cs="Arial"/>
          <w:b/>
          <w:sz w:val="22"/>
        </w:rPr>
        <w:t xml:space="preserve">Problemas planteados </w:t>
      </w:r>
    </w:p>
    <w:p w14:paraId="138D5B25" w14:textId="77777777" w:rsidR="005A79FE" w:rsidRPr="003953CA" w:rsidRDefault="005A79FE" w:rsidP="005A79FE">
      <w:pPr>
        <w:tabs>
          <w:tab w:val="left" w:pos="426"/>
        </w:tabs>
        <w:spacing w:line="276" w:lineRule="auto"/>
        <w:jc w:val="both"/>
        <w:rPr>
          <w:rFonts w:ascii="Arial" w:eastAsia="Calibri" w:hAnsi="Arial" w:cs="Arial"/>
          <w:b/>
          <w:sz w:val="22"/>
        </w:rPr>
      </w:pPr>
    </w:p>
    <w:p w14:paraId="7E1BF4E6" w14:textId="157E712D" w:rsidR="004D260D" w:rsidRPr="003953CA" w:rsidRDefault="004D260D" w:rsidP="00E13471">
      <w:pPr>
        <w:autoSpaceDE w:val="0"/>
        <w:autoSpaceDN w:val="0"/>
        <w:adjustRightInd w:val="0"/>
        <w:spacing w:line="276" w:lineRule="auto"/>
        <w:jc w:val="both"/>
        <w:rPr>
          <w:rFonts w:ascii="Arial" w:eastAsia="Calibri" w:hAnsi="Arial" w:cs="Arial"/>
          <w:sz w:val="22"/>
        </w:rPr>
      </w:pPr>
      <w:r w:rsidRPr="003953CA">
        <w:rPr>
          <w:rFonts w:ascii="Arial" w:eastAsia="Calibri" w:hAnsi="Arial" w:cs="Arial"/>
          <w:sz w:val="22"/>
        </w:rPr>
        <w:t>Usted realiza las siguientes preguntas,</w:t>
      </w:r>
      <w:r w:rsidR="00CA499D" w:rsidRPr="003953CA">
        <w:rPr>
          <w:rFonts w:ascii="Arial" w:eastAsia="Calibri" w:hAnsi="Arial" w:cs="Arial"/>
          <w:sz w:val="22"/>
        </w:rPr>
        <w:t xml:space="preserve"> </w:t>
      </w:r>
      <w:bookmarkStart w:id="1" w:name="_Hlk39509612"/>
      <w:r w:rsidRPr="003953CA">
        <w:rPr>
          <w:rFonts w:ascii="Arial" w:eastAsia="Calibri" w:hAnsi="Arial" w:cs="Arial"/>
          <w:sz w:val="22"/>
        </w:rPr>
        <w:t xml:space="preserve">relacionadas con la aplicación de la </w:t>
      </w:r>
      <w:r w:rsidR="00CA499D" w:rsidRPr="003953CA">
        <w:rPr>
          <w:rFonts w:ascii="Arial" w:eastAsia="Calibri" w:hAnsi="Arial" w:cs="Arial"/>
          <w:sz w:val="22"/>
        </w:rPr>
        <w:t>inhabilidad prevista en el</w:t>
      </w:r>
      <w:r w:rsidRPr="003953CA">
        <w:rPr>
          <w:rFonts w:ascii="Arial" w:eastAsia="Calibri" w:hAnsi="Arial" w:cs="Arial"/>
          <w:sz w:val="22"/>
        </w:rPr>
        <w:t xml:space="preserve"> literal g) del numeral 1 del</w:t>
      </w:r>
      <w:r w:rsidR="00CA499D" w:rsidRPr="003953CA">
        <w:rPr>
          <w:rFonts w:ascii="Arial" w:eastAsia="Calibri" w:hAnsi="Arial" w:cs="Arial"/>
          <w:sz w:val="22"/>
        </w:rPr>
        <w:t xml:space="preserve"> artículo 8 de la Ley 80 de 1993</w:t>
      </w:r>
      <w:bookmarkEnd w:id="1"/>
      <w:r w:rsidR="00412990" w:rsidRPr="003953CA">
        <w:rPr>
          <w:rFonts w:ascii="Arial" w:eastAsia="Calibri" w:hAnsi="Arial" w:cs="Arial"/>
          <w:sz w:val="22"/>
        </w:rPr>
        <w:t>:</w:t>
      </w:r>
    </w:p>
    <w:p w14:paraId="3942BD92" w14:textId="77777777" w:rsidR="004D260D" w:rsidRPr="003953CA" w:rsidRDefault="004D260D" w:rsidP="004D260D">
      <w:pPr>
        <w:autoSpaceDE w:val="0"/>
        <w:autoSpaceDN w:val="0"/>
        <w:adjustRightInd w:val="0"/>
        <w:rPr>
          <w:rFonts w:ascii="Arial" w:eastAsia="Calibri" w:hAnsi="Arial" w:cs="Arial"/>
          <w:sz w:val="22"/>
        </w:rPr>
      </w:pPr>
    </w:p>
    <w:p w14:paraId="55A3FB8C" w14:textId="2FE312E8" w:rsidR="004D260D" w:rsidRPr="003953CA" w:rsidRDefault="00916959" w:rsidP="00412990">
      <w:pPr>
        <w:autoSpaceDE w:val="0"/>
        <w:autoSpaceDN w:val="0"/>
        <w:adjustRightInd w:val="0"/>
        <w:ind w:left="709" w:right="709"/>
        <w:jc w:val="both"/>
        <w:rPr>
          <w:rFonts w:ascii="Arial" w:eastAsia="ArialMT" w:hAnsi="Arial" w:cs="Arial"/>
          <w:sz w:val="21"/>
          <w:szCs w:val="21"/>
          <w:lang w:val="es-CO"/>
        </w:rPr>
      </w:pPr>
      <w:r w:rsidRPr="003953CA">
        <w:rPr>
          <w:rFonts w:ascii="Arial" w:eastAsia="Calibri" w:hAnsi="Arial" w:cs="Arial"/>
          <w:sz w:val="21"/>
          <w:szCs w:val="21"/>
        </w:rPr>
        <w:t>«</w:t>
      </w:r>
      <w:r w:rsidR="004D260D" w:rsidRPr="003953CA">
        <w:rPr>
          <w:rFonts w:ascii="Arial" w:eastAsia="ArialMT" w:hAnsi="Arial" w:cs="Arial"/>
          <w:sz w:val="21"/>
          <w:szCs w:val="21"/>
          <w:lang w:val="es-CO"/>
        </w:rPr>
        <w:t>i) ¿Las entidades estatales deben verificar el registro civil de matrimonio de los proponentes en el marco de los procedimientos de selección?</w:t>
      </w:r>
    </w:p>
    <w:p w14:paraId="093653B4" w14:textId="77777777" w:rsidR="004D260D" w:rsidRPr="003953CA" w:rsidRDefault="004D260D" w:rsidP="00412990">
      <w:pPr>
        <w:autoSpaceDE w:val="0"/>
        <w:autoSpaceDN w:val="0"/>
        <w:adjustRightInd w:val="0"/>
        <w:ind w:left="709" w:right="709"/>
        <w:jc w:val="both"/>
        <w:rPr>
          <w:rFonts w:ascii="Arial" w:eastAsia="ArialMT" w:hAnsi="Arial" w:cs="Arial"/>
          <w:sz w:val="21"/>
          <w:szCs w:val="21"/>
          <w:lang w:val="es-CO"/>
        </w:rPr>
      </w:pPr>
    </w:p>
    <w:p w14:paraId="10EFC512" w14:textId="3C177296" w:rsidR="004D260D" w:rsidRPr="003953CA" w:rsidRDefault="004D260D" w:rsidP="00412990">
      <w:pPr>
        <w:autoSpaceDE w:val="0"/>
        <w:autoSpaceDN w:val="0"/>
        <w:adjustRightInd w:val="0"/>
        <w:ind w:left="709" w:right="709"/>
        <w:jc w:val="both"/>
        <w:rPr>
          <w:rFonts w:ascii="Arial" w:eastAsia="ArialMT" w:hAnsi="Arial" w:cs="Arial"/>
          <w:sz w:val="21"/>
          <w:szCs w:val="21"/>
          <w:lang w:val="es-CO"/>
        </w:rPr>
      </w:pPr>
      <w:proofErr w:type="spellStart"/>
      <w:r w:rsidRPr="003953CA">
        <w:rPr>
          <w:rFonts w:ascii="Arial" w:eastAsia="ArialMT" w:hAnsi="Arial" w:cs="Arial"/>
          <w:sz w:val="21"/>
          <w:szCs w:val="21"/>
          <w:lang w:val="es-CO"/>
        </w:rPr>
        <w:t>ii</w:t>
      </w:r>
      <w:proofErr w:type="spellEnd"/>
      <w:r w:rsidRPr="003953CA">
        <w:rPr>
          <w:rFonts w:ascii="Arial" w:eastAsia="ArialMT" w:hAnsi="Arial" w:cs="Arial"/>
          <w:sz w:val="21"/>
          <w:szCs w:val="21"/>
          <w:lang w:val="es-CO"/>
        </w:rPr>
        <w:t>) ¿Cómo se prueba la calidad de compañero permanente? ¿requiere la declaratoria por sentencia, conciliación o escritura pública?</w:t>
      </w:r>
    </w:p>
    <w:p w14:paraId="40DCD5D8" w14:textId="77777777" w:rsidR="004D260D" w:rsidRPr="003953CA" w:rsidRDefault="004D260D" w:rsidP="00412990">
      <w:pPr>
        <w:autoSpaceDE w:val="0"/>
        <w:autoSpaceDN w:val="0"/>
        <w:adjustRightInd w:val="0"/>
        <w:ind w:left="709" w:right="709"/>
        <w:jc w:val="both"/>
        <w:rPr>
          <w:rFonts w:ascii="Arial" w:eastAsia="ArialMT" w:hAnsi="Arial" w:cs="Arial"/>
          <w:sz w:val="21"/>
          <w:szCs w:val="21"/>
          <w:lang w:val="es-CO"/>
        </w:rPr>
      </w:pPr>
    </w:p>
    <w:p w14:paraId="30EE5915" w14:textId="048710F4" w:rsidR="005A79FE" w:rsidRPr="003953CA" w:rsidRDefault="004D260D" w:rsidP="00412990">
      <w:pPr>
        <w:autoSpaceDE w:val="0"/>
        <w:autoSpaceDN w:val="0"/>
        <w:adjustRightInd w:val="0"/>
        <w:ind w:left="709" w:right="709"/>
        <w:jc w:val="both"/>
        <w:rPr>
          <w:rFonts w:ascii="Arial" w:eastAsia="Calibri" w:hAnsi="Arial" w:cs="Arial"/>
          <w:sz w:val="21"/>
          <w:szCs w:val="21"/>
        </w:rPr>
      </w:pPr>
      <w:proofErr w:type="spellStart"/>
      <w:r w:rsidRPr="003953CA">
        <w:rPr>
          <w:rFonts w:ascii="Arial" w:eastAsia="ArialMT" w:hAnsi="Arial" w:cs="Arial"/>
          <w:sz w:val="21"/>
          <w:szCs w:val="21"/>
          <w:lang w:val="es-CO"/>
        </w:rPr>
        <w:t>iii</w:t>
      </w:r>
      <w:proofErr w:type="spellEnd"/>
      <w:r w:rsidRPr="003953CA">
        <w:rPr>
          <w:rFonts w:ascii="Arial" w:eastAsia="ArialMT" w:hAnsi="Arial" w:cs="Arial"/>
          <w:sz w:val="21"/>
          <w:szCs w:val="21"/>
          <w:lang w:val="es-CO"/>
        </w:rPr>
        <w:t>) Si los cónyuges o compañeros permanentes no inscriben el matrimonio o la unión marital de hecho en el correlativo registro ¿entonces no aplica la inhabilidad del literal g)?</w:t>
      </w:r>
      <w:r w:rsidR="00BB6926" w:rsidRPr="003953CA">
        <w:rPr>
          <w:rFonts w:ascii="Arial" w:eastAsia="Calibri" w:hAnsi="Arial" w:cs="Arial"/>
          <w:sz w:val="21"/>
          <w:szCs w:val="21"/>
        </w:rPr>
        <w:t>»</w:t>
      </w:r>
      <w:r w:rsidR="00D20BED" w:rsidRPr="003953CA">
        <w:rPr>
          <w:rFonts w:ascii="Arial" w:eastAsia="Calibri" w:hAnsi="Arial" w:cs="Arial"/>
          <w:sz w:val="21"/>
          <w:szCs w:val="21"/>
        </w:rPr>
        <w:t>.</w:t>
      </w:r>
    </w:p>
    <w:p w14:paraId="42DC4EC6" w14:textId="77777777" w:rsidR="005A79FE" w:rsidRPr="003953CA" w:rsidRDefault="005A79FE" w:rsidP="005A79FE">
      <w:pPr>
        <w:tabs>
          <w:tab w:val="left" w:pos="426"/>
        </w:tabs>
        <w:spacing w:line="276" w:lineRule="auto"/>
        <w:jc w:val="both"/>
        <w:rPr>
          <w:rFonts w:ascii="Arial" w:eastAsia="Calibri" w:hAnsi="Arial" w:cs="Arial"/>
          <w:sz w:val="22"/>
        </w:rPr>
      </w:pPr>
    </w:p>
    <w:p w14:paraId="18C6DB19" w14:textId="568586EB" w:rsidR="005A79FE" w:rsidRPr="003953CA"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3953CA">
        <w:rPr>
          <w:rFonts w:ascii="Arial" w:eastAsia="Calibri" w:hAnsi="Arial" w:cs="Arial"/>
          <w:b/>
          <w:sz w:val="22"/>
        </w:rPr>
        <w:t>Consideraciones</w:t>
      </w:r>
    </w:p>
    <w:p w14:paraId="5B95DA42" w14:textId="77777777" w:rsidR="004839C3" w:rsidRPr="003953CA" w:rsidRDefault="004839C3" w:rsidP="004839C3">
      <w:pPr>
        <w:tabs>
          <w:tab w:val="left" w:pos="426"/>
        </w:tabs>
        <w:jc w:val="both"/>
        <w:rPr>
          <w:rFonts w:ascii="Arial" w:eastAsia="Calibri" w:hAnsi="Arial" w:cs="Arial"/>
          <w:b/>
          <w:sz w:val="22"/>
        </w:rPr>
      </w:pPr>
    </w:p>
    <w:p w14:paraId="5BBD4283" w14:textId="051C712F" w:rsidR="004839C3" w:rsidRPr="003953CA" w:rsidRDefault="004839C3" w:rsidP="00B92137">
      <w:pPr>
        <w:spacing w:line="276" w:lineRule="auto"/>
        <w:jc w:val="both"/>
        <w:rPr>
          <w:rFonts w:ascii="Arial" w:eastAsia="Calibri" w:hAnsi="Arial" w:cs="Arial"/>
          <w:sz w:val="22"/>
        </w:rPr>
      </w:pPr>
      <w:r w:rsidRPr="003953CA">
        <w:rPr>
          <w:rFonts w:ascii="Arial" w:hAnsi="Arial" w:cs="Arial"/>
          <w:sz w:val="22"/>
        </w:rPr>
        <w:t>La Agencia Nacional de Contratación Pública ― Colombia Compra Eficiente</w:t>
      </w:r>
      <w:r w:rsidR="00A40E94" w:rsidRPr="003953CA">
        <w:rPr>
          <w:rFonts w:ascii="Arial" w:hAnsi="Arial" w:cs="Arial"/>
          <w:sz w:val="22"/>
        </w:rPr>
        <w:t>,</w:t>
      </w:r>
      <w:r w:rsidRPr="003953CA">
        <w:rPr>
          <w:rFonts w:ascii="Arial" w:hAnsi="Arial" w:cs="Arial"/>
          <w:sz w:val="22"/>
        </w:rPr>
        <w:t xml:space="preserve"> </w:t>
      </w:r>
      <w:r w:rsidR="00890BDF" w:rsidRPr="003953CA">
        <w:rPr>
          <w:rFonts w:ascii="Arial" w:hAnsi="Arial" w:cs="Arial"/>
          <w:sz w:val="22"/>
        </w:rPr>
        <w:t xml:space="preserve">en el ejercicio de </w:t>
      </w:r>
      <w:r w:rsidR="00D94408">
        <w:rPr>
          <w:rFonts w:ascii="Arial" w:hAnsi="Arial" w:cs="Arial"/>
          <w:sz w:val="22"/>
        </w:rPr>
        <w:t>su competencia</w:t>
      </w:r>
      <w:r w:rsidR="00D94408" w:rsidRPr="003953CA">
        <w:rPr>
          <w:rFonts w:ascii="Arial" w:hAnsi="Arial" w:cs="Arial"/>
          <w:sz w:val="22"/>
        </w:rPr>
        <w:t xml:space="preserve"> </w:t>
      </w:r>
      <w:r w:rsidR="00890BDF" w:rsidRPr="003953CA">
        <w:rPr>
          <w:rFonts w:ascii="Arial" w:hAnsi="Arial" w:cs="Arial"/>
          <w:sz w:val="22"/>
        </w:rPr>
        <w:t xml:space="preserve">consultiva, ha estudiado </w:t>
      </w:r>
      <w:r w:rsidRPr="003953CA">
        <w:rPr>
          <w:rFonts w:ascii="Arial" w:eastAsia="Calibri" w:hAnsi="Arial" w:cs="Arial"/>
          <w:sz w:val="22"/>
        </w:rPr>
        <w:t xml:space="preserve">la naturaleza jurídica del régimen de inhabilidades e incompatibilidades para contratar con el Estado, </w:t>
      </w:r>
      <w:r w:rsidR="00D94408">
        <w:rPr>
          <w:rFonts w:ascii="Arial" w:eastAsia="Calibri" w:hAnsi="Arial" w:cs="Arial"/>
          <w:sz w:val="22"/>
        </w:rPr>
        <w:t>señalando que</w:t>
      </w:r>
      <w:r w:rsidR="00D94408" w:rsidRPr="003953CA">
        <w:rPr>
          <w:rFonts w:ascii="Arial" w:eastAsia="Calibri" w:hAnsi="Arial" w:cs="Arial"/>
          <w:sz w:val="22"/>
        </w:rPr>
        <w:t xml:space="preserve"> </w:t>
      </w:r>
      <w:r w:rsidR="00227D70" w:rsidRPr="003953CA">
        <w:rPr>
          <w:rFonts w:ascii="Arial" w:eastAsia="Calibri" w:hAnsi="Arial" w:cs="Arial"/>
          <w:sz w:val="22"/>
        </w:rPr>
        <w:t>constituyen</w:t>
      </w:r>
      <w:r w:rsidRPr="003953CA">
        <w:rPr>
          <w:rFonts w:ascii="Arial" w:eastAsia="Calibri" w:hAnsi="Arial" w:cs="Arial"/>
          <w:sz w:val="22"/>
        </w:rPr>
        <w:t xml:space="preserve"> un límite a la capacidad contractual</w:t>
      </w:r>
      <w:r w:rsidR="00D94408">
        <w:rPr>
          <w:rFonts w:ascii="Arial" w:eastAsia="Calibri" w:hAnsi="Arial" w:cs="Arial"/>
          <w:sz w:val="22"/>
        </w:rPr>
        <w:t>; además de ello, ha profundizado en la forma de interpretación de estas restricciones</w:t>
      </w:r>
      <w:r w:rsidR="00A40E94" w:rsidRPr="003953CA">
        <w:rPr>
          <w:rFonts w:ascii="Arial" w:eastAsia="Calibri" w:hAnsi="Arial" w:cs="Arial"/>
          <w:sz w:val="22"/>
        </w:rPr>
        <w:t xml:space="preserve">. </w:t>
      </w:r>
      <w:r w:rsidR="00117D6F">
        <w:rPr>
          <w:rFonts w:ascii="Arial" w:eastAsia="Calibri" w:hAnsi="Arial" w:cs="Arial"/>
          <w:sz w:val="22"/>
        </w:rPr>
        <w:t xml:space="preserve">Dicho estudio </w:t>
      </w:r>
      <w:r w:rsidR="00A40E94" w:rsidRPr="003953CA">
        <w:rPr>
          <w:rFonts w:ascii="Arial" w:eastAsia="Calibri" w:hAnsi="Arial" w:cs="Arial"/>
          <w:sz w:val="22"/>
        </w:rPr>
        <w:t xml:space="preserve">se </w:t>
      </w:r>
      <w:r w:rsidR="00117D6F">
        <w:rPr>
          <w:rFonts w:ascii="Arial" w:eastAsia="Calibri" w:hAnsi="Arial" w:cs="Arial"/>
          <w:sz w:val="22"/>
        </w:rPr>
        <w:t xml:space="preserve">puede apreciar </w:t>
      </w:r>
      <w:r w:rsidR="00A40E94" w:rsidRPr="003953CA">
        <w:rPr>
          <w:rFonts w:ascii="Arial" w:eastAsia="Calibri" w:hAnsi="Arial" w:cs="Arial"/>
          <w:sz w:val="22"/>
        </w:rPr>
        <w:t>en los conceptos 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w:t>
      </w:r>
      <w:r w:rsidR="00D94408">
        <w:rPr>
          <w:rFonts w:ascii="Arial" w:eastAsia="Calibri" w:hAnsi="Arial" w:cs="Arial"/>
          <w:sz w:val="22"/>
        </w:rPr>
        <w:t xml:space="preserve"> </w:t>
      </w:r>
      <w:r w:rsidR="00A40E94" w:rsidRPr="003953CA">
        <w:rPr>
          <w:rFonts w:ascii="Arial" w:eastAsia="Calibri" w:hAnsi="Arial" w:cs="Arial"/>
          <w:sz w:val="22"/>
        </w:rPr>
        <w:t>2020, C−032 de</w:t>
      </w:r>
      <w:r w:rsidR="00D94408">
        <w:rPr>
          <w:rFonts w:ascii="Arial" w:eastAsia="Calibri" w:hAnsi="Arial" w:cs="Arial"/>
          <w:sz w:val="22"/>
        </w:rPr>
        <w:t>l</w:t>
      </w:r>
      <w:r w:rsidR="00A40E94" w:rsidRPr="003953CA">
        <w:rPr>
          <w:rFonts w:ascii="Arial" w:eastAsia="Calibri" w:hAnsi="Arial" w:cs="Arial"/>
          <w:sz w:val="22"/>
        </w:rPr>
        <w:t xml:space="preserve"> 19 de febrero de 2020,  C−402 del 26 de junio de 2020, C−365 del 30 de junio de 2020, C−386 del 24 de julio de 2020, C-585 del 14 de septiembre de 2020, C</w:t>
      </w:r>
      <w:r w:rsidR="00D94408">
        <w:rPr>
          <w:rFonts w:ascii="Arial" w:eastAsia="Calibri" w:hAnsi="Arial" w:cs="Arial"/>
          <w:sz w:val="22"/>
        </w:rPr>
        <w:t>–</w:t>
      </w:r>
      <w:r w:rsidR="00A40E94" w:rsidRPr="003953CA">
        <w:rPr>
          <w:rFonts w:ascii="Arial" w:eastAsia="Calibri" w:hAnsi="Arial" w:cs="Arial"/>
          <w:sz w:val="22"/>
        </w:rPr>
        <w:t>592 del 14 de septiembre de 2020, C−551 de 24 de septiembre de 2020, C−709 del 7 de diciembre de 2020, C</w:t>
      </w:r>
      <w:r w:rsidR="00D94408">
        <w:rPr>
          <w:rFonts w:ascii="Arial" w:eastAsia="Calibri" w:hAnsi="Arial" w:cs="Arial"/>
          <w:sz w:val="22"/>
        </w:rPr>
        <w:t>–</w:t>
      </w:r>
      <w:r w:rsidR="00A40E94" w:rsidRPr="003953CA">
        <w:rPr>
          <w:rFonts w:ascii="Arial" w:eastAsia="Calibri" w:hAnsi="Arial" w:cs="Arial"/>
          <w:sz w:val="22"/>
        </w:rPr>
        <w:t>721 de 14 de diciembre de 2020, C</w:t>
      </w:r>
      <w:r w:rsidR="00D94408">
        <w:rPr>
          <w:rFonts w:ascii="Arial" w:eastAsia="Calibri" w:hAnsi="Arial" w:cs="Arial"/>
          <w:sz w:val="22"/>
        </w:rPr>
        <w:t>–</w:t>
      </w:r>
      <w:r w:rsidR="00A40E94" w:rsidRPr="003953CA">
        <w:rPr>
          <w:rFonts w:ascii="Arial" w:eastAsia="Calibri" w:hAnsi="Arial" w:cs="Arial"/>
          <w:sz w:val="22"/>
        </w:rPr>
        <w:t xml:space="preserve">004 del 12 de febrero de 2021, </w:t>
      </w:r>
      <w:r w:rsidR="00F24C93">
        <w:rPr>
          <w:rFonts w:ascii="Arial" w:eastAsia="Calibri" w:hAnsi="Arial" w:cs="Arial"/>
          <w:sz w:val="22"/>
        </w:rPr>
        <w:t xml:space="preserve">C–815 del 18 de febrero de 2021, </w:t>
      </w:r>
      <w:r w:rsidR="00A40E94" w:rsidRPr="003953CA">
        <w:rPr>
          <w:rFonts w:ascii="Arial" w:eastAsia="Calibri" w:hAnsi="Arial" w:cs="Arial"/>
          <w:sz w:val="22"/>
        </w:rPr>
        <w:t>C</w:t>
      </w:r>
      <w:r w:rsidR="00D94408">
        <w:rPr>
          <w:rFonts w:ascii="Arial" w:eastAsia="Calibri" w:hAnsi="Arial" w:cs="Arial"/>
          <w:sz w:val="22"/>
        </w:rPr>
        <w:t>–</w:t>
      </w:r>
      <w:r w:rsidR="00A40E94" w:rsidRPr="003953CA">
        <w:rPr>
          <w:rFonts w:ascii="Arial" w:eastAsia="Calibri" w:hAnsi="Arial" w:cs="Arial"/>
          <w:sz w:val="22"/>
        </w:rPr>
        <w:t>047 del 8 de marzo de 2021, C</w:t>
      </w:r>
      <w:r w:rsidR="00D94408">
        <w:rPr>
          <w:rFonts w:ascii="Arial" w:eastAsia="Calibri" w:hAnsi="Arial" w:cs="Arial"/>
          <w:sz w:val="22"/>
        </w:rPr>
        <w:t>–</w:t>
      </w:r>
      <w:r w:rsidR="00A40E94" w:rsidRPr="003953CA">
        <w:rPr>
          <w:rFonts w:ascii="Arial" w:eastAsia="Calibri" w:hAnsi="Arial" w:cs="Arial"/>
          <w:sz w:val="22"/>
        </w:rPr>
        <w:t>113 del 30 de marzo de 2021, C</w:t>
      </w:r>
      <w:r w:rsidR="00D94408">
        <w:rPr>
          <w:rFonts w:ascii="Arial" w:eastAsia="Calibri" w:hAnsi="Arial" w:cs="Arial"/>
          <w:sz w:val="22"/>
        </w:rPr>
        <w:t>–</w:t>
      </w:r>
      <w:r w:rsidR="00A40E94" w:rsidRPr="003953CA">
        <w:rPr>
          <w:rFonts w:ascii="Arial" w:eastAsia="Calibri" w:hAnsi="Arial" w:cs="Arial"/>
          <w:sz w:val="22"/>
        </w:rPr>
        <w:t>122 del 30 de marzo de 2021</w:t>
      </w:r>
      <w:r w:rsidR="00C427EA" w:rsidRPr="003953CA">
        <w:rPr>
          <w:rFonts w:ascii="Arial" w:eastAsia="Calibri" w:hAnsi="Arial" w:cs="Arial"/>
          <w:sz w:val="22"/>
        </w:rPr>
        <w:t>,</w:t>
      </w:r>
      <w:r w:rsidR="00A40E94" w:rsidRPr="003953CA">
        <w:rPr>
          <w:rFonts w:ascii="Arial" w:eastAsia="Calibri" w:hAnsi="Arial" w:cs="Arial"/>
          <w:sz w:val="22"/>
        </w:rPr>
        <w:t xml:space="preserve"> C</w:t>
      </w:r>
      <w:r w:rsidR="00D94408">
        <w:rPr>
          <w:rFonts w:ascii="Arial" w:eastAsia="Calibri" w:hAnsi="Arial" w:cs="Arial"/>
          <w:sz w:val="22"/>
        </w:rPr>
        <w:t>–</w:t>
      </w:r>
      <w:r w:rsidR="00A40E94" w:rsidRPr="003953CA">
        <w:rPr>
          <w:rFonts w:ascii="Arial" w:eastAsia="Calibri" w:hAnsi="Arial" w:cs="Arial"/>
          <w:sz w:val="22"/>
        </w:rPr>
        <w:t>178 del 28 de abril de 2021</w:t>
      </w:r>
      <w:r w:rsidR="00C427EA" w:rsidRPr="003953CA">
        <w:rPr>
          <w:rFonts w:ascii="Arial" w:eastAsia="Calibri" w:hAnsi="Arial" w:cs="Arial"/>
          <w:sz w:val="22"/>
        </w:rPr>
        <w:t xml:space="preserve">, entre otros. Particularmente, en los conceptos con radicados </w:t>
      </w:r>
      <w:r w:rsidR="0005662B" w:rsidRPr="003953CA">
        <w:rPr>
          <w:rFonts w:ascii="Arial" w:eastAsia="Calibri" w:hAnsi="Arial" w:cs="Arial"/>
          <w:sz w:val="22"/>
        </w:rPr>
        <w:t>Nos. 4201913000008203 y 4201913000008006 del 20 de diciembre de 2019, C−273 del 21 de mayo de 2020</w:t>
      </w:r>
      <w:r w:rsidR="006629E7" w:rsidRPr="003953CA">
        <w:rPr>
          <w:rFonts w:ascii="Arial" w:eastAsia="Calibri" w:hAnsi="Arial" w:cs="Arial"/>
          <w:sz w:val="22"/>
        </w:rPr>
        <w:t xml:space="preserve"> y</w:t>
      </w:r>
      <w:r w:rsidR="0005662B" w:rsidRPr="003953CA">
        <w:rPr>
          <w:rFonts w:ascii="Arial" w:eastAsia="Calibri" w:hAnsi="Arial" w:cs="Arial"/>
          <w:sz w:val="22"/>
        </w:rPr>
        <w:t xml:space="preserve"> C</w:t>
      </w:r>
      <w:r w:rsidR="00D94408">
        <w:rPr>
          <w:rFonts w:ascii="Arial" w:eastAsia="Calibri" w:hAnsi="Arial" w:cs="Arial"/>
          <w:sz w:val="22"/>
        </w:rPr>
        <w:t>–</w:t>
      </w:r>
      <w:r w:rsidR="0005662B" w:rsidRPr="003953CA">
        <w:rPr>
          <w:rFonts w:ascii="Arial" w:eastAsia="Calibri" w:hAnsi="Arial" w:cs="Arial"/>
          <w:sz w:val="22"/>
        </w:rPr>
        <w:t>721 del 14</w:t>
      </w:r>
      <w:r w:rsidR="006629E7" w:rsidRPr="003953CA">
        <w:rPr>
          <w:rFonts w:ascii="Arial" w:eastAsia="Calibri" w:hAnsi="Arial" w:cs="Arial"/>
          <w:sz w:val="22"/>
        </w:rPr>
        <w:t xml:space="preserve"> de diciembre de </w:t>
      </w:r>
      <w:r w:rsidR="0005662B" w:rsidRPr="003953CA">
        <w:rPr>
          <w:rFonts w:ascii="Arial" w:eastAsia="Calibri" w:hAnsi="Arial" w:cs="Arial"/>
          <w:sz w:val="22"/>
        </w:rPr>
        <w:t>2020</w:t>
      </w:r>
      <w:r w:rsidR="006629E7" w:rsidRPr="003953CA">
        <w:rPr>
          <w:rFonts w:ascii="Arial" w:eastAsia="Calibri" w:hAnsi="Arial" w:cs="Arial"/>
          <w:sz w:val="22"/>
        </w:rPr>
        <w:t xml:space="preserve"> </w:t>
      </w:r>
      <w:r w:rsidR="00B92137" w:rsidRPr="003953CA">
        <w:rPr>
          <w:rFonts w:ascii="Arial" w:eastAsia="Calibri" w:hAnsi="Arial" w:cs="Arial"/>
          <w:sz w:val="22"/>
        </w:rPr>
        <w:t>se analizaron</w:t>
      </w:r>
      <w:r w:rsidR="00CC1275" w:rsidRPr="003953CA">
        <w:rPr>
          <w:rFonts w:ascii="Arial" w:eastAsia="Calibri" w:hAnsi="Arial" w:cs="Arial"/>
          <w:sz w:val="22"/>
        </w:rPr>
        <w:t xml:space="preserve"> temas relacionados con la</w:t>
      </w:r>
      <w:r w:rsidR="00A40E94" w:rsidRPr="003953CA">
        <w:rPr>
          <w:rFonts w:ascii="Arial" w:eastAsia="Calibri" w:hAnsi="Arial" w:cs="Arial"/>
          <w:sz w:val="22"/>
        </w:rPr>
        <w:t xml:space="preserve"> </w:t>
      </w:r>
      <w:r w:rsidR="00CC1275" w:rsidRPr="003953CA">
        <w:rPr>
          <w:rFonts w:ascii="Arial" w:eastAsia="Calibri" w:hAnsi="Arial" w:cs="Arial"/>
          <w:sz w:val="22"/>
        </w:rPr>
        <w:t>i</w:t>
      </w:r>
      <w:r w:rsidR="006629E7" w:rsidRPr="003953CA">
        <w:rPr>
          <w:rFonts w:ascii="Arial" w:eastAsia="Calibri" w:hAnsi="Arial" w:cs="Arial"/>
          <w:sz w:val="22"/>
        </w:rPr>
        <w:t>nhabilidad de personas por vínculos naturales o jurídicos</w:t>
      </w:r>
      <w:r w:rsidR="00CC1275" w:rsidRPr="003953CA">
        <w:rPr>
          <w:rFonts w:ascii="Arial" w:eastAsia="Calibri" w:hAnsi="Arial" w:cs="Arial"/>
          <w:sz w:val="22"/>
        </w:rPr>
        <w:t>, contemplada en el literal g) del numeral 1 del artículo 8 de la Ley 80 de 1993.</w:t>
      </w:r>
      <w:r w:rsidR="00B92137" w:rsidRPr="003953CA">
        <w:rPr>
          <w:rFonts w:ascii="Arial" w:eastAsia="Calibri" w:hAnsi="Arial" w:cs="Arial"/>
          <w:sz w:val="22"/>
        </w:rPr>
        <w:t xml:space="preserve"> Algunos de los argumentos expuestos en estos conceptos se retoman a continuación.</w:t>
      </w:r>
      <w:r w:rsidRPr="003953CA">
        <w:rPr>
          <w:rFonts w:ascii="Arial" w:eastAsia="Calibri" w:hAnsi="Arial" w:cs="Arial"/>
          <w:sz w:val="22"/>
        </w:rPr>
        <w:t xml:space="preserve"> </w:t>
      </w:r>
    </w:p>
    <w:p w14:paraId="06AD7655" w14:textId="77777777" w:rsidR="004839C3" w:rsidRPr="003953CA" w:rsidRDefault="004839C3" w:rsidP="004839C3">
      <w:pPr>
        <w:pStyle w:val="Sinespaciado"/>
        <w:spacing w:line="276" w:lineRule="auto"/>
        <w:jc w:val="both"/>
        <w:rPr>
          <w:rFonts w:ascii="Arial" w:hAnsi="Arial" w:cs="Arial"/>
          <w:sz w:val="22"/>
        </w:rPr>
      </w:pPr>
    </w:p>
    <w:p w14:paraId="47A14D15" w14:textId="77777777" w:rsidR="004839C3" w:rsidRPr="003953CA" w:rsidRDefault="004839C3" w:rsidP="004839C3">
      <w:pPr>
        <w:pStyle w:val="Sinespaciado"/>
        <w:widowControl w:val="0"/>
        <w:autoSpaceDE w:val="0"/>
        <w:autoSpaceDN w:val="0"/>
        <w:spacing w:line="276" w:lineRule="auto"/>
        <w:jc w:val="both"/>
        <w:rPr>
          <w:rFonts w:ascii="Arial" w:hAnsi="Arial" w:cs="Arial"/>
          <w:b/>
          <w:sz w:val="22"/>
        </w:rPr>
      </w:pPr>
      <w:r w:rsidRPr="003953CA">
        <w:rPr>
          <w:rFonts w:ascii="Arial" w:hAnsi="Arial" w:cs="Arial"/>
          <w:b/>
          <w:sz w:val="22"/>
        </w:rPr>
        <w:t xml:space="preserve">2.1. Régimen de inhabilidades e incompatibilidades para contratar con el Estado </w:t>
      </w:r>
    </w:p>
    <w:p w14:paraId="1216ECEF" w14:textId="77777777" w:rsidR="004839C3" w:rsidRPr="003953CA" w:rsidRDefault="004839C3" w:rsidP="004839C3">
      <w:pPr>
        <w:pStyle w:val="Sinespaciado"/>
        <w:spacing w:line="276" w:lineRule="auto"/>
        <w:jc w:val="both"/>
        <w:rPr>
          <w:rFonts w:ascii="Arial" w:hAnsi="Arial" w:cs="Arial"/>
          <w:sz w:val="22"/>
        </w:rPr>
      </w:pPr>
    </w:p>
    <w:p w14:paraId="148C392F" w14:textId="04A76E15" w:rsidR="004839C3" w:rsidRPr="003953CA" w:rsidRDefault="004839C3" w:rsidP="004839C3">
      <w:pPr>
        <w:pStyle w:val="Sinespaciado"/>
        <w:spacing w:after="120" w:line="276" w:lineRule="auto"/>
        <w:jc w:val="both"/>
        <w:rPr>
          <w:rFonts w:ascii="Arial" w:hAnsi="Arial" w:cs="Arial"/>
          <w:sz w:val="22"/>
        </w:rPr>
      </w:pPr>
      <w:r w:rsidRPr="003953CA">
        <w:rPr>
          <w:rFonts w:ascii="Arial" w:hAnsi="Arial" w:cs="Arial"/>
          <w:sz w:val="22"/>
        </w:rPr>
        <w:t xml:space="preserve">Las inhabilidades son circunstancias establecidas por la Constitución o la </w:t>
      </w:r>
      <w:r w:rsidR="00497DD8" w:rsidRPr="003953CA">
        <w:rPr>
          <w:rFonts w:ascii="Arial" w:hAnsi="Arial" w:cs="Arial"/>
          <w:sz w:val="22"/>
        </w:rPr>
        <w:t>l</w:t>
      </w:r>
      <w:r w:rsidRPr="003953CA">
        <w:rPr>
          <w:rFonts w:ascii="Arial" w:hAnsi="Arial" w:cs="Arial"/>
          <w:sz w:val="22"/>
        </w:rPr>
        <w:t xml:space="preserve">ey que impiden que personas naturales o jurídicas sean elegidas o designadas en un cargo público o </w:t>
      </w:r>
      <w:r w:rsidRPr="003953CA">
        <w:rPr>
          <w:rFonts w:ascii="Arial" w:hAnsi="Arial" w:cs="Arial"/>
          <w:sz w:val="22"/>
        </w:rPr>
        <w:lastRenderedPageBreak/>
        <w:t>celebr</w:t>
      </w:r>
      <w:r w:rsidR="00497DD8" w:rsidRPr="003953CA">
        <w:rPr>
          <w:rFonts w:ascii="Arial" w:hAnsi="Arial" w:cs="Arial"/>
          <w:sz w:val="22"/>
        </w:rPr>
        <w:t>en</w:t>
      </w:r>
      <w:r w:rsidRPr="003953CA">
        <w:rPr>
          <w:rFonts w:ascii="Arial" w:hAnsi="Arial" w:cs="Arial"/>
          <w:sz w:val="22"/>
        </w:rPr>
        <w:t xml:space="preserve"> contratos con el Estado, con el objetivo de garantizar la idoneidad, imparcialidad, probidad, transparencia y moralidad de la función pública,</w:t>
      </w:r>
      <w:r w:rsidR="00497DD8" w:rsidRPr="003953CA">
        <w:rPr>
          <w:rFonts w:ascii="Arial" w:hAnsi="Arial" w:cs="Arial"/>
          <w:sz w:val="22"/>
        </w:rPr>
        <w:t xml:space="preserve"> </w:t>
      </w:r>
      <w:r w:rsidRPr="003953CA">
        <w:rPr>
          <w:rFonts w:ascii="Arial" w:hAnsi="Arial" w:cs="Arial"/>
          <w:sz w:val="22"/>
        </w:rPr>
        <w:t>garantiza</w:t>
      </w:r>
      <w:r w:rsidR="00497DD8" w:rsidRPr="003953CA">
        <w:rPr>
          <w:rFonts w:ascii="Arial" w:hAnsi="Arial" w:cs="Arial"/>
          <w:sz w:val="22"/>
        </w:rPr>
        <w:t>ndo</w:t>
      </w:r>
      <w:r w:rsidRPr="003953CA">
        <w:rPr>
          <w:rFonts w:ascii="Arial" w:hAnsi="Arial" w:cs="Arial"/>
          <w:sz w:val="22"/>
        </w:rPr>
        <w:t xml:space="preserve"> el interés general.  </w:t>
      </w:r>
    </w:p>
    <w:p w14:paraId="11BD96B9" w14:textId="790EA615" w:rsidR="004839C3" w:rsidRPr="003953CA" w:rsidRDefault="004839C3">
      <w:pPr>
        <w:pStyle w:val="Sinespaciado"/>
        <w:spacing w:before="120" w:after="120" w:line="276" w:lineRule="auto"/>
        <w:ind w:firstLine="708"/>
        <w:jc w:val="both"/>
        <w:rPr>
          <w:rFonts w:ascii="Arial" w:hAnsi="Arial" w:cs="Arial"/>
          <w:sz w:val="22"/>
        </w:rPr>
      </w:pPr>
      <w:r w:rsidRPr="003953CA">
        <w:rPr>
          <w:rFonts w:ascii="Arial" w:hAnsi="Arial" w:cs="Arial"/>
          <w:sz w:val="22"/>
        </w:rPr>
        <w:t xml:space="preserve">El régimen de inhabilidades para contratar con el Estado es un conjunto de restricciones establecidas por el constituyente o por el legislador que afectan directamente la capacidad de las personas para establecer </w:t>
      </w:r>
      <w:r w:rsidR="00497DD8" w:rsidRPr="003953CA">
        <w:rPr>
          <w:rFonts w:ascii="Arial" w:hAnsi="Arial" w:cs="Arial"/>
          <w:sz w:val="22"/>
        </w:rPr>
        <w:t>relaciones contractuales</w:t>
      </w:r>
      <w:r w:rsidRPr="003953CA">
        <w:rPr>
          <w:rFonts w:ascii="Arial" w:hAnsi="Arial" w:cs="Arial"/>
          <w:sz w:val="22"/>
        </w:rPr>
        <w:t xml:space="preserve"> con el Estado, que pueden resultar de condenas, sanciones o situaciones previamente establecidas por el ordenamiento jurídico. </w:t>
      </w:r>
      <w:r w:rsidR="00497DD8" w:rsidRPr="003953CA">
        <w:rPr>
          <w:rFonts w:ascii="Arial" w:hAnsi="Arial" w:cs="Arial"/>
          <w:sz w:val="22"/>
        </w:rPr>
        <w:t>En esta medida, l</w:t>
      </w:r>
      <w:r w:rsidRPr="003953CA">
        <w:rPr>
          <w:rFonts w:ascii="Arial" w:hAnsi="Arial" w:cs="Arial"/>
          <w:sz w:val="22"/>
        </w:rPr>
        <w:t xml:space="preserve">a Corte Constitucional </w:t>
      </w:r>
      <w:r w:rsidR="00497DD8" w:rsidRPr="003953CA">
        <w:rPr>
          <w:rFonts w:ascii="Arial" w:hAnsi="Arial" w:cs="Arial"/>
          <w:sz w:val="22"/>
        </w:rPr>
        <w:t>explica</w:t>
      </w:r>
      <w:r w:rsidRPr="003953CA">
        <w:rPr>
          <w:rFonts w:ascii="Arial" w:hAnsi="Arial" w:cs="Arial"/>
          <w:sz w:val="22"/>
        </w:rPr>
        <w:t xml:space="preserve">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3953CA">
        <w:rPr>
          <w:rFonts w:ascii="Arial" w:hAnsi="Arial" w:cs="Arial"/>
          <w:sz w:val="22"/>
          <w:vertAlign w:val="superscript"/>
        </w:rPr>
        <w:footnoteReference w:id="1"/>
      </w:r>
      <w:r w:rsidRPr="003953CA">
        <w:rPr>
          <w:rFonts w:ascii="Arial" w:hAnsi="Arial" w:cs="Arial"/>
          <w:sz w:val="22"/>
        </w:rPr>
        <w:t xml:space="preserve">. </w:t>
      </w:r>
    </w:p>
    <w:p w14:paraId="314BE1D8" w14:textId="613D5242" w:rsidR="004839C3" w:rsidRPr="003953CA" w:rsidRDefault="004839C3" w:rsidP="004839C3">
      <w:pPr>
        <w:pStyle w:val="Sinespaciado"/>
        <w:spacing w:before="120" w:line="276" w:lineRule="auto"/>
        <w:ind w:firstLine="709"/>
        <w:jc w:val="both"/>
        <w:rPr>
          <w:rFonts w:ascii="Arial" w:hAnsi="Arial" w:cs="Arial"/>
          <w:sz w:val="22"/>
        </w:rPr>
      </w:pPr>
      <w:r w:rsidRPr="003953CA">
        <w:rPr>
          <w:rFonts w:ascii="Arial" w:hAnsi="Arial" w:cs="Arial"/>
          <w:sz w:val="22"/>
        </w:rPr>
        <w:t xml:space="preserve">La consagración limitaciones que afectan la capacidad jurídica para contratar </w:t>
      </w:r>
      <w:r w:rsidR="00497DD8" w:rsidRPr="003953CA">
        <w:rPr>
          <w:rFonts w:ascii="Arial" w:hAnsi="Arial" w:cs="Arial"/>
          <w:sz w:val="22"/>
        </w:rPr>
        <w:t>desarrolla</w:t>
      </w:r>
      <w:r w:rsidRPr="003953CA">
        <w:rPr>
          <w:rFonts w:ascii="Arial" w:hAnsi="Arial" w:cs="Arial"/>
          <w:sz w:val="22"/>
        </w:rPr>
        <w:t xml:space="preserve"> los principios de la función administrativa consagrados en el artículo 209 de la Constitución Política, con especial énfasis </w:t>
      </w:r>
      <w:r w:rsidR="00BE6567">
        <w:rPr>
          <w:rFonts w:ascii="Arial" w:hAnsi="Arial" w:cs="Arial"/>
          <w:sz w:val="22"/>
        </w:rPr>
        <w:t>el de</w:t>
      </w:r>
      <w:r w:rsidR="00BE6567" w:rsidRPr="003953CA">
        <w:rPr>
          <w:rFonts w:ascii="Arial" w:hAnsi="Arial" w:cs="Arial"/>
          <w:sz w:val="22"/>
        </w:rPr>
        <w:t xml:space="preserve"> </w:t>
      </w:r>
      <w:r w:rsidRPr="003953CA">
        <w:rPr>
          <w:rFonts w:ascii="Arial" w:hAnsi="Arial" w:cs="Arial"/>
          <w:sz w:val="22"/>
        </w:rPr>
        <w:t>moralidad. Así lo ent</w:t>
      </w:r>
      <w:r w:rsidR="00497DD8" w:rsidRPr="003953CA">
        <w:rPr>
          <w:rFonts w:ascii="Arial" w:hAnsi="Arial" w:cs="Arial"/>
          <w:sz w:val="22"/>
        </w:rPr>
        <w:t>iende</w:t>
      </w:r>
      <w:r w:rsidRPr="003953CA">
        <w:rPr>
          <w:rFonts w:ascii="Arial" w:hAnsi="Arial" w:cs="Arial"/>
          <w:sz w:val="22"/>
        </w:rPr>
        <w:t xml:space="preserve"> el Consejo de Estado: </w:t>
      </w:r>
    </w:p>
    <w:p w14:paraId="4723DC82" w14:textId="77777777" w:rsidR="004839C3" w:rsidRPr="003953CA" w:rsidRDefault="004839C3" w:rsidP="004839C3">
      <w:pPr>
        <w:pStyle w:val="Sinespaciado"/>
        <w:spacing w:line="276" w:lineRule="auto"/>
        <w:jc w:val="both"/>
        <w:rPr>
          <w:rFonts w:ascii="Arial" w:hAnsi="Arial" w:cs="Arial"/>
          <w:sz w:val="22"/>
        </w:rPr>
      </w:pPr>
    </w:p>
    <w:p w14:paraId="39119118" w14:textId="50581C61" w:rsidR="004839C3" w:rsidRPr="003953CA" w:rsidRDefault="004839C3" w:rsidP="00541738">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3953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71F80B06" w14:textId="77777777" w:rsidR="004839C3" w:rsidRPr="003953CA" w:rsidRDefault="004839C3" w:rsidP="004839C3">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3953CA">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3953CA">
        <w:rPr>
          <w:rStyle w:val="Refdenotaalpie"/>
          <w:rFonts w:ascii="Arial" w:eastAsiaTheme="minorHAnsi" w:hAnsi="Arial" w:cs="Arial"/>
          <w:sz w:val="21"/>
          <w:szCs w:val="21"/>
          <w:lang w:val="es-ES" w:eastAsia="en-US"/>
        </w:rPr>
        <w:footnoteReference w:id="2"/>
      </w:r>
      <w:r w:rsidRPr="003953CA">
        <w:rPr>
          <w:rFonts w:ascii="Arial" w:eastAsiaTheme="minorHAnsi" w:hAnsi="Arial" w:cs="Arial"/>
          <w:sz w:val="21"/>
          <w:szCs w:val="21"/>
          <w:lang w:val="es-ES" w:eastAsia="en-US"/>
        </w:rPr>
        <w:t xml:space="preserve">. </w:t>
      </w:r>
    </w:p>
    <w:p w14:paraId="53CBE60E" w14:textId="77777777" w:rsidR="004839C3" w:rsidRPr="003953CA" w:rsidRDefault="004839C3" w:rsidP="004839C3">
      <w:pPr>
        <w:pStyle w:val="Sinespaciado"/>
        <w:spacing w:line="276" w:lineRule="auto"/>
        <w:jc w:val="both"/>
        <w:rPr>
          <w:rFonts w:ascii="Arial" w:hAnsi="Arial" w:cs="Arial"/>
          <w:sz w:val="22"/>
        </w:rPr>
      </w:pPr>
    </w:p>
    <w:p w14:paraId="5045911C" w14:textId="3982497E" w:rsidR="004839C3" w:rsidRPr="003953CA" w:rsidRDefault="004839C3" w:rsidP="004839C3">
      <w:pPr>
        <w:pStyle w:val="Sinespaciado"/>
        <w:spacing w:line="276" w:lineRule="auto"/>
        <w:ind w:firstLine="709"/>
        <w:jc w:val="both"/>
        <w:rPr>
          <w:rFonts w:ascii="Arial" w:hAnsi="Arial" w:cs="Arial"/>
          <w:sz w:val="22"/>
        </w:rPr>
      </w:pPr>
      <w:r w:rsidRPr="003953CA">
        <w:rPr>
          <w:rFonts w:ascii="Arial" w:hAnsi="Arial" w:cs="Arial"/>
          <w:sz w:val="22"/>
        </w:rPr>
        <w:lastRenderedPageBreak/>
        <w:t>Así las cosas, las inhabilidades son medios que garantiza</w:t>
      </w:r>
      <w:r w:rsidR="00960D27" w:rsidRPr="003953CA">
        <w:rPr>
          <w:rFonts w:ascii="Arial" w:hAnsi="Arial" w:cs="Arial"/>
          <w:sz w:val="22"/>
        </w:rPr>
        <w:t>n</w:t>
      </w:r>
      <w:r w:rsidRPr="003953CA">
        <w:rPr>
          <w:rFonts w:ascii="Arial" w:hAnsi="Arial" w:cs="Arial"/>
          <w:sz w:val="22"/>
        </w:rPr>
        <w:t xml:space="preserve"> la transparencia y eficiencia en la actividad contractual del Estado</w:t>
      </w:r>
      <w:r w:rsidR="00960D27" w:rsidRPr="003953CA">
        <w:rPr>
          <w:rFonts w:ascii="Arial" w:hAnsi="Arial" w:cs="Arial"/>
          <w:sz w:val="22"/>
        </w:rPr>
        <w:t xml:space="preserve">, </w:t>
      </w:r>
      <w:r w:rsidRPr="003953CA">
        <w:rPr>
          <w:rFonts w:ascii="Arial" w:hAnsi="Arial" w:cs="Arial"/>
          <w:sz w:val="22"/>
        </w:rPr>
        <w:t>impon</w:t>
      </w:r>
      <w:r w:rsidR="00960D27" w:rsidRPr="003953CA">
        <w:rPr>
          <w:rFonts w:ascii="Arial" w:hAnsi="Arial" w:cs="Arial"/>
          <w:sz w:val="22"/>
        </w:rPr>
        <w:t>iendo</w:t>
      </w:r>
      <w:r w:rsidRPr="003953CA">
        <w:rPr>
          <w:rFonts w:ascii="Arial" w:hAnsi="Arial" w:cs="Arial"/>
          <w:sz w:val="22"/>
        </w:rPr>
        <w:t xml:space="preserve"> restricciones en la personalidad jurídica, la igualdad, la libre empresa y, particularmente, </w:t>
      </w:r>
      <w:r w:rsidR="00960D27" w:rsidRPr="003953CA">
        <w:rPr>
          <w:rFonts w:ascii="Arial" w:hAnsi="Arial" w:cs="Arial"/>
          <w:sz w:val="22"/>
        </w:rPr>
        <w:t>en e</w:t>
      </w:r>
      <w:r w:rsidRPr="003953CA">
        <w:rPr>
          <w:rFonts w:ascii="Arial" w:hAnsi="Arial" w:cs="Arial"/>
          <w:sz w:val="22"/>
        </w:rPr>
        <w:t xml:space="preserve">l derecho a participar en procesos de selección y celebrar contratos con el Estado. La Corte Constitucional ha reconocido que estas limitaciones deben estar justificadas en la salvaguarda del interés general y que su lectura e interpretación </w:t>
      </w:r>
      <w:r w:rsidR="00960D27" w:rsidRPr="003953CA">
        <w:rPr>
          <w:rFonts w:ascii="Arial" w:hAnsi="Arial" w:cs="Arial"/>
          <w:sz w:val="22"/>
        </w:rPr>
        <w:t>es</w:t>
      </w:r>
      <w:r w:rsidRPr="003953CA">
        <w:rPr>
          <w:rFonts w:ascii="Arial" w:hAnsi="Arial" w:cs="Arial"/>
          <w:sz w:val="22"/>
        </w:rPr>
        <w:t xml:space="preserve"> taxativa y restrictiva: </w:t>
      </w:r>
    </w:p>
    <w:p w14:paraId="17DCB9D6" w14:textId="77777777" w:rsidR="004839C3" w:rsidRPr="003953CA" w:rsidRDefault="004839C3" w:rsidP="004839C3">
      <w:pPr>
        <w:rPr>
          <w:rFonts w:ascii="Arial" w:eastAsia="Times New Roman" w:hAnsi="Arial" w:cs="Arial"/>
          <w:sz w:val="22"/>
          <w:shd w:val="clear" w:color="auto" w:fill="FFFFFF"/>
          <w:lang w:val="es-CO" w:eastAsia="es-ES_tradnl"/>
        </w:rPr>
      </w:pPr>
    </w:p>
    <w:p w14:paraId="5BFC9406" w14:textId="76000259" w:rsidR="004839C3" w:rsidRPr="003953CA" w:rsidRDefault="004839C3" w:rsidP="00541738">
      <w:pPr>
        <w:spacing w:after="120"/>
        <w:ind w:left="709" w:right="709"/>
        <w:jc w:val="both"/>
        <w:rPr>
          <w:rFonts w:ascii="Arial" w:hAnsi="Arial" w:cs="Arial"/>
          <w:sz w:val="21"/>
          <w:szCs w:val="21"/>
        </w:rPr>
      </w:pPr>
      <w:r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se erige en causal de nulidad del contrato celebrado en esas condiciones (ley 80 de 1993, art. 44).</w:t>
      </w:r>
    </w:p>
    <w:p w14:paraId="03C7A2E5" w14:textId="77777777" w:rsidR="004839C3" w:rsidRPr="003953CA" w:rsidRDefault="004839C3" w:rsidP="004839C3">
      <w:pPr>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3953CA">
        <w:rPr>
          <w:rStyle w:val="Refdenotaalpie"/>
          <w:rFonts w:ascii="Arial" w:hAnsi="Arial" w:cs="Arial"/>
          <w:sz w:val="21"/>
          <w:szCs w:val="21"/>
        </w:rPr>
        <w:footnoteReference w:id="3"/>
      </w:r>
      <w:r w:rsidRPr="003953CA">
        <w:rPr>
          <w:rFonts w:ascii="Arial" w:hAnsi="Arial" w:cs="Arial"/>
          <w:sz w:val="21"/>
          <w:szCs w:val="21"/>
        </w:rPr>
        <w:t>.</w:t>
      </w:r>
    </w:p>
    <w:p w14:paraId="1CC0D035" w14:textId="77777777" w:rsidR="004839C3" w:rsidRPr="003953CA" w:rsidRDefault="004839C3" w:rsidP="004839C3">
      <w:pPr>
        <w:spacing w:line="276" w:lineRule="auto"/>
        <w:ind w:left="709" w:right="709"/>
        <w:rPr>
          <w:rFonts w:ascii="Arial" w:eastAsia="Times New Roman" w:hAnsi="Arial" w:cs="Arial"/>
          <w:sz w:val="22"/>
          <w:shd w:val="clear" w:color="auto" w:fill="FFFFFF"/>
          <w:lang w:val="es-CO" w:eastAsia="es-ES_tradnl"/>
        </w:rPr>
      </w:pPr>
    </w:p>
    <w:p w14:paraId="2C0050C1" w14:textId="08899B00" w:rsidR="004839C3" w:rsidRPr="003953CA" w:rsidRDefault="00631788" w:rsidP="004839C3">
      <w:pPr>
        <w:spacing w:line="276" w:lineRule="auto"/>
        <w:ind w:firstLine="709"/>
        <w:jc w:val="both"/>
        <w:rPr>
          <w:rFonts w:ascii="Arial" w:hAnsi="Arial" w:cs="Arial"/>
          <w:sz w:val="22"/>
        </w:rPr>
      </w:pPr>
      <w:r w:rsidRPr="003953CA">
        <w:rPr>
          <w:rFonts w:ascii="Arial" w:hAnsi="Arial" w:cs="Arial"/>
          <w:sz w:val="22"/>
        </w:rPr>
        <w:t>Además</w:t>
      </w:r>
      <w:r w:rsidR="004839C3" w:rsidRPr="003953CA">
        <w:rPr>
          <w:rFonts w:ascii="Arial" w:hAnsi="Arial" w:cs="Arial"/>
          <w:sz w:val="22"/>
        </w:rPr>
        <w:t xml:space="preserve">, la Corte Constitucional </w:t>
      </w:r>
      <w:r w:rsidRPr="003953CA">
        <w:rPr>
          <w:rFonts w:ascii="Arial" w:hAnsi="Arial" w:cs="Arial"/>
          <w:sz w:val="22"/>
        </w:rPr>
        <w:t>explica</w:t>
      </w:r>
      <w:r w:rsidR="004839C3" w:rsidRPr="003953CA">
        <w:rPr>
          <w:rFonts w:ascii="Arial" w:hAnsi="Arial" w:cs="Arial"/>
          <w:sz w:val="22"/>
        </w:rPr>
        <w:t xml:space="preserve"> que</w:t>
      </w:r>
      <w:r w:rsidRPr="003953CA">
        <w:rPr>
          <w:rFonts w:ascii="Arial" w:hAnsi="Arial" w:cs="Arial"/>
          <w:sz w:val="22"/>
        </w:rPr>
        <w:t xml:space="preserve"> el legislador tiene</w:t>
      </w:r>
      <w:r w:rsidR="004839C3" w:rsidRPr="003953CA">
        <w:rPr>
          <w:rFonts w:ascii="Arial" w:hAnsi="Arial" w:cs="Arial"/>
          <w:sz w:val="22"/>
        </w:rPr>
        <w:t xml:space="preserve"> la competencia para determinar qué hechos o situaciones generan inhabilidad para contratar, pues este régimen es un aspecto propio del Estatuto General de Contratación </w:t>
      </w:r>
      <w:r w:rsidR="00BE6567">
        <w:rPr>
          <w:rFonts w:ascii="Arial" w:hAnsi="Arial" w:cs="Arial"/>
          <w:sz w:val="22"/>
        </w:rPr>
        <w:t xml:space="preserve">de la Administración </w:t>
      </w:r>
      <w:r w:rsidR="004839C3" w:rsidRPr="003953CA">
        <w:rPr>
          <w:rFonts w:ascii="Arial" w:hAnsi="Arial" w:cs="Arial"/>
          <w:sz w:val="22"/>
        </w:rPr>
        <w:t>Pública, cuya expedición compete al Congreso de la República a la luz del artículo 150 de la Constitución Política, y que en esta materia rige el principio de legalidad:</w:t>
      </w:r>
    </w:p>
    <w:p w14:paraId="2326CB3D" w14:textId="77777777" w:rsidR="004839C3" w:rsidRPr="003953CA" w:rsidRDefault="004839C3" w:rsidP="004839C3">
      <w:pPr>
        <w:pStyle w:val="Sinespaciado"/>
        <w:tabs>
          <w:tab w:val="left" w:pos="1532"/>
        </w:tabs>
        <w:spacing w:line="276" w:lineRule="auto"/>
        <w:jc w:val="both"/>
        <w:rPr>
          <w:rFonts w:ascii="Arial" w:hAnsi="Arial" w:cs="Arial"/>
          <w:sz w:val="22"/>
        </w:rPr>
      </w:pPr>
    </w:p>
    <w:p w14:paraId="66FE8716" w14:textId="3C9FCFCF" w:rsidR="004839C3" w:rsidRPr="003953CA" w:rsidRDefault="004839C3" w:rsidP="00E13471">
      <w:pPr>
        <w:ind w:left="709" w:right="709"/>
        <w:jc w:val="both"/>
        <w:rPr>
          <w:rFonts w:ascii="Arial" w:hAnsi="Arial" w:cs="Arial"/>
          <w:sz w:val="21"/>
          <w:szCs w:val="21"/>
        </w:rPr>
      </w:pPr>
      <w:r w:rsidRPr="003953CA">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3953CA">
        <w:rPr>
          <w:rFonts w:ascii="Arial" w:hAnsi="Arial" w:cs="Arial"/>
          <w:sz w:val="21"/>
          <w:szCs w:val="21"/>
        </w:rPr>
        <w:t>libertate</w:t>
      </w:r>
      <w:proofErr w:type="spellEnd"/>
      <w:r w:rsidRPr="003953CA">
        <w:rPr>
          <w:rFonts w:ascii="Arial" w:hAnsi="Arial" w:cs="Arial"/>
          <w:sz w:val="21"/>
          <w:szCs w:val="21"/>
        </w:rPr>
        <w:t xml:space="preserve">, sino el de legalidad, el que ordena que la función pública debe someterse estrictamente a lo que disponga la Constitución y la ley (CP art. 6). </w:t>
      </w:r>
    </w:p>
    <w:p w14:paraId="57C5D922" w14:textId="59F3FDA8" w:rsidR="004839C3" w:rsidRPr="003953CA" w:rsidRDefault="004839C3" w:rsidP="00541738">
      <w:pPr>
        <w:spacing w:after="120"/>
        <w:ind w:left="709" w:right="709"/>
        <w:jc w:val="both"/>
        <w:rPr>
          <w:rFonts w:ascii="Arial" w:hAnsi="Arial" w:cs="Arial"/>
          <w:sz w:val="21"/>
          <w:szCs w:val="21"/>
        </w:rPr>
      </w:pPr>
      <w:r w:rsidRPr="003953CA">
        <w:rPr>
          <w:rFonts w:ascii="Arial" w:hAnsi="Arial" w:cs="Arial"/>
          <w:sz w:val="21"/>
          <w:szCs w:val="21"/>
        </w:rPr>
        <w:lastRenderedPageBreak/>
        <w:t xml:space="preserve">[…] </w:t>
      </w:r>
    </w:p>
    <w:p w14:paraId="5C27D846" w14:textId="77777777" w:rsidR="004839C3" w:rsidRPr="003953CA" w:rsidRDefault="004839C3" w:rsidP="004839C3">
      <w:pPr>
        <w:ind w:left="709" w:right="709"/>
        <w:jc w:val="both"/>
        <w:rPr>
          <w:rFonts w:ascii="Arial" w:hAnsi="Arial" w:cs="Arial"/>
          <w:sz w:val="21"/>
          <w:szCs w:val="21"/>
        </w:rPr>
      </w:pPr>
      <w:r w:rsidRPr="003953CA">
        <w:rPr>
          <w:rFonts w:ascii="Arial" w:hAnsi="Arial" w:cs="Arial"/>
          <w:sz w:val="21"/>
          <w:szCs w:val="21"/>
        </w:rPr>
        <w:t xml:space="preserve">Se comprende con facilidad que 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Pr="003953CA">
        <w:rPr>
          <w:rStyle w:val="Refdenotaalpie"/>
          <w:rFonts w:ascii="Arial" w:hAnsi="Arial" w:cs="Arial"/>
          <w:sz w:val="21"/>
          <w:szCs w:val="21"/>
        </w:rPr>
        <w:footnoteReference w:id="4"/>
      </w:r>
      <w:r w:rsidRPr="003953CA">
        <w:rPr>
          <w:rFonts w:ascii="Arial" w:hAnsi="Arial" w:cs="Arial"/>
          <w:sz w:val="21"/>
          <w:szCs w:val="21"/>
        </w:rPr>
        <w:t>.</w:t>
      </w:r>
    </w:p>
    <w:p w14:paraId="7FA0D6FC" w14:textId="77777777" w:rsidR="004839C3" w:rsidRPr="003953CA" w:rsidRDefault="004839C3" w:rsidP="004839C3">
      <w:pPr>
        <w:ind w:left="709" w:right="709"/>
        <w:rPr>
          <w:rFonts w:ascii="Arial" w:eastAsia="Times New Roman" w:hAnsi="Arial" w:cs="Arial"/>
          <w:sz w:val="22"/>
          <w:shd w:val="clear" w:color="auto" w:fill="FFFFFF"/>
          <w:lang w:val="es-CO" w:eastAsia="es-ES_tradnl"/>
        </w:rPr>
      </w:pPr>
    </w:p>
    <w:p w14:paraId="58646E6B" w14:textId="43DCD0E1" w:rsidR="004839C3" w:rsidRPr="003953CA" w:rsidRDefault="004839C3" w:rsidP="004839C3">
      <w:pPr>
        <w:spacing w:after="120" w:line="276" w:lineRule="auto"/>
        <w:ind w:firstLine="709"/>
        <w:jc w:val="both"/>
        <w:rPr>
          <w:rFonts w:ascii="Arial" w:hAnsi="Arial" w:cs="Arial"/>
          <w:sz w:val="22"/>
        </w:rPr>
      </w:pPr>
      <w:r w:rsidRPr="003953CA">
        <w:rPr>
          <w:rFonts w:ascii="Arial" w:hAnsi="Arial" w:cs="Arial"/>
          <w:sz w:val="22"/>
        </w:rPr>
        <w:t xml:space="preserve">Conviene también </w:t>
      </w:r>
      <w:r w:rsidR="00631788" w:rsidRPr="003953CA">
        <w:rPr>
          <w:rFonts w:ascii="Arial" w:hAnsi="Arial" w:cs="Arial"/>
          <w:sz w:val="22"/>
        </w:rPr>
        <w:t>distinguir</w:t>
      </w:r>
      <w:r w:rsidRPr="003953CA">
        <w:rPr>
          <w:rFonts w:ascii="Arial" w:hAnsi="Arial" w:cs="Arial"/>
          <w:sz w:val="22"/>
        </w:rPr>
        <w:t xml:space="preserve"> la</w:t>
      </w:r>
      <w:r w:rsidR="00631788" w:rsidRPr="003953CA">
        <w:rPr>
          <w:rFonts w:ascii="Arial" w:hAnsi="Arial" w:cs="Arial"/>
          <w:sz w:val="22"/>
        </w:rPr>
        <w:t>s</w:t>
      </w:r>
      <w:r w:rsidRPr="003953CA">
        <w:rPr>
          <w:rFonts w:ascii="Arial" w:hAnsi="Arial" w:cs="Arial"/>
          <w:sz w:val="22"/>
        </w:rPr>
        <w:t xml:space="preserve"> fuente</w:t>
      </w:r>
      <w:r w:rsidR="00631788" w:rsidRPr="003953CA">
        <w:rPr>
          <w:rFonts w:ascii="Arial" w:hAnsi="Arial" w:cs="Arial"/>
          <w:sz w:val="22"/>
        </w:rPr>
        <w:t>s</w:t>
      </w:r>
      <w:r w:rsidRPr="003953CA">
        <w:rPr>
          <w:rFonts w:ascii="Arial" w:hAnsi="Arial" w:cs="Arial"/>
          <w:sz w:val="22"/>
        </w:rPr>
        <w:t xml:space="preserve"> de las inhabilidades, las cuales han sido clasificadas en dos</w:t>
      </w:r>
      <w:r w:rsidR="00631788" w:rsidRPr="003953CA">
        <w:rPr>
          <w:rFonts w:ascii="Arial" w:hAnsi="Arial" w:cs="Arial"/>
          <w:sz w:val="22"/>
        </w:rPr>
        <w:t xml:space="preserve"> (2)</w:t>
      </w:r>
      <w:r w:rsidRPr="003953CA">
        <w:rPr>
          <w:rFonts w:ascii="Arial" w:hAnsi="Arial" w:cs="Arial"/>
          <w:sz w:val="22"/>
        </w:rPr>
        <w:t xml:space="preserve"> grupos: i) inhabilidades-sanción y </w:t>
      </w:r>
      <w:proofErr w:type="spellStart"/>
      <w:r w:rsidRPr="003953CA">
        <w:rPr>
          <w:rFonts w:ascii="Arial" w:hAnsi="Arial" w:cs="Arial"/>
          <w:sz w:val="22"/>
        </w:rPr>
        <w:t>ii</w:t>
      </w:r>
      <w:proofErr w:type="spellEnd"/>
      <w:r w:rsidRPr="003953CA">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w:t>
      </w:r>
      <w:r w:rsidR="00631788" w:rsidRPr="003953CA">
        <w:rPr>
          <w:rFonts w:ascii="Arial" w:hAnsi="Arial" w:cs="Arial"/>
          <w:sz w:val="22"/>
        </w:rPr>
        <w:t>,</w:t>
      </w:r>
      <w:r w:rsidRPr="003953CA">
        <w:rPr>
          <w:rFonts w:ascii="Arial" w:hAnsi="Arial" w:cs="Arial"/>
          <w:sz w:val="22"/>
        </w:rPr>
        <w:t xml:space="preserve"> sino de condiciones propias de la persona y garantiza</w:t>
      </w:r>
      <w:r w:rsidR="00631788" w:rsidRPr="003953CA">
        <w:rPr>
          <w:rFonts w:ascii="Arial" w:hAnsi="Arial" w:cs="Arial"/>
          <w:sz w:val="22"/>
        </w:rPr>
        <w:t>n</w:t>
      </w:r>
      <w:r w:rsidRPr="003953CA">
        <w:rPr>
          <w:rFonts w:ascii="Arial" w:hAnsi="Arial" w:cs="Arial"/>
          <w:sz w:val="22"/>
        </w:rPr>
        <w:t xml:space="preserve"> la moralidad, la imparcialidad, la eficacia y la transparencia</w:t>
      </w:r>
      <w:r w:rsidRPr="003953CA">
        <w:rPr>
          <w:rStyle w:val="Refdenotaalpie"/>
          <w:rFonts w:ascii="Arial" w:hAnsi="Arial" w:cs="Arial"/>
          <w:sz w:val="22"/>
        </w:rPr>
        <w:footnoteReference w:id="5"/>
      </w:r>
      <w:r w:rsidRPr="003953CA">
        <w:rPr>
          <w:rFonts w:ascii="Arial" w:hAnsi="Arial" w:cs="Arial"/>
          <w:sz w:val="22"/>
        </w:rPr>
        <w:t xml:space="preserve">. </w:t>
      </w:r>
    </w:p>
    <w:p w14:paraId="1FECD5DD" w14:textId="09462C5F" w:rsidR="004839C3" w:rsidRPr="003953CA" w:rsidRDefault="004839C3" w:rsidP="004839C3">
      <w:pPr>
        <w:spacing w:before="120" w:after="120" w:line="276" w:lineRule="auto"/>
        <w:ind w:firstLine="708"/>
        <w:jc w:val="both"/>
        <w:rPr>
          <w:rFonts w:ascii="Arial" w:hAnsi="Arial" w:cs="Arial"/>
          <w:sz w:val="22"/>
        </w:rPr>
      </w:pPr>
      <w:r w:rsidRPr="003953CA">
        <w:rPr>
          <w:rFonts w:ascii="Arial" w:hAnsi="Arial" w:cs="Arial"/>
          <w:sz w:val="22"/>
        </w:rPr>
        <w:t>A manera de ejemplo, en materia contractual, los literales c), d) y j) del numeral 1 del artículo 8 de la Ley 80 de 1993</w:t>
      </w:r>
      <w:r w:rsidRPr="003953CA">
        <w:rPr>
          <w:rFonts w:ascii="Arial" w:hAnsi="Arial" w:cs="Arial"/>
          <w:sz w:val="22"/>
          <w:vertAlign w:val="superscript"/>
        </w:rPr>
        <w:footnoteReference w:id="6"/>
      </w:r>
      <w:r w:rsidRPr="003953CA">
        <w:rPr>
          <w:rFonts w:ascii="Arial" w:hAnsi="Arial" w:cs="Arial"/>
          <w:sz w:val="22"/>
        </w:rPr>
        <w:t xml:space="preserve"> establecen inhabilidades-sanción, porque la prohibición </w:t>
      </w:r>
      <w:r w:rsidRPr="003953CA">
        <w:rPr>
          <w:rFonts w:ascii="Arial" w:hAnsi="Arial" w:cs="Arial"/>
          <w:sz w:val="22"/>
        </w:rPr>
        <w:lastRenderedPageBreak/>
        <w:t>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w:t>
      </w:r>
      <w:r w:rsidR="00631788" w:rsidRPr="003953CA">
        <w:rPr>
          <w:rFonts w:ascii="Arial" w:hAnsi="Arial" w:cs="Arial"/>
          <w:sz w:val="22"/>
        </w:rPr>
        <w:t>–</w:t>
      </w:r>
      <w:r w:rsidRPr="003953CA">
        <w:rPr>
          <w:rFonts w:ascii="Arial" w:hAnsi="Arial" w:cs="Arial"/>
          <w:sz w:val="22"/>
        </w:rPr>
        <w:t xml:space="preserve">requisito, pues no se configuran por la comisión previa de </w:t>
      </w:r>
      <w:r w:rsidRPr="003953CA">
        <w:rPr>
          <w:rFonts w:ascii="Arial" w:hAnsi="Arial" w:cs="Arial"/>
          <w:sz w:val="22"/>
        </w:rPr>
        <w:lastRenderedPageBreak/>
        <w:t xml:space="preserve">una falta o un delito que dio lugar a una declaratoria por parte de la Administración o el juez, sino de aspectos propios de la persona, derivados, por ejemplo, del parentesco o la afinidad o de la condición de servidor público. </w:t>
      </w:r>
    </w:p>
    <w:p w14:paraId="5BD554B4" w14:textId="011169AA" w:rsidR="004839C3" w:rsidRPr="003953CA" w:rsidRDefault="004839C3" w:rsidP="004839C3">
      <w:pPr>
        <w:spacing w:before="120" w:line="276" w:lineRule="auto"/>
        <w:ind w:firstLine="709"/>
        <w:jc w:val="both"/>
        <w:rPr>
          <w:rFonts w:ascii="Arial" w:hAnsi="Arial" w:cs="Arial"/>
          <w:sz w:val="22"/>
        </w:rPr>
      </w:pPr>
      <w:bookmarkStart w:id="2" w:name="_Hlk40976328"/>
      <w:r w:rsidRPr="003953CA">
        <w:rPr>
          <w:rFonts w:ascii="Arial" w:hAnsi="Arial" w:cs="Arial"/>
          <w:sz w:val="22"/>
        </w:rPr>
        <w:t xml:space="preserve">En ambos eventos, la inhabilidad tiene como fuente una situación o un hecho propio del proponente –una conducta o una condición– </w:t>
      </w:r>
      <w:r w:rsidR="00631788" w:rsidRPr="003953CA">
        <w:rPr>
          <w:rFonts w:ascii="Arial" w:hAnsi="Arial" w:cs="Arial"/>
          <w:sz w:val="22"/>
        </w:rPr>
        <w:t>ajena a la</w:t>
      </w:r>
      <w:r w:rsidRPr="003953CA">
        <w:rPr>
          <w:rFonts w:ascii="Arial" w:hAnsi="Arial" w:cs="Arial"/>
          <w:sz w:val="22"/>
        </w:rPr>
        <w:t xml:space="preserve"> oferta. La inhabilidad surge, entre otros, por su grado de parentesco o afinidad, por su condición de servidor público o </w:t>
      </w:r>
      <w:r w:rsidR="00631788" w:rsidRPr="003953CA">
        <w:rPr>
          <w:rFonts w:ascii="Arial" w:hAnsi="Arial" w:cs="Arial"/>
          <w:sz w:val="22"/>
        </w:rPr>
        <w:t>por</w:t>
      </w:r>
      <w:r w:rsidRPr="003953CA">
        <w:rPr>
          <w:rFonts w:ascii="Arial" w:hAnsi="Arial" w:cs="Arial"/>
          <w:sz w:val="22"/>
        </w:rPr>
        <w:t xml:space="preserve"> una declaratoria de responsabilidad penal, disciplinaria o sancionatoria contractual</w:t>
      </w:r>
      <w:r w:rsidR="00631788" w:rsidRPr="003953CA">
        <w:rPr>
          <w:rFonts w:ascii="Arial" w:hAnsi="Arial" w:cs="Arial"/>
          <w:sz w:val="22"/>
        </w:rPr>
        <w:t xml:space="preserve"> sobre él</w:t>
      </w:r>
      <w:r w:rsidRPr="003953CA">
        <w:rPr>
          <w:rFonts w:ascii="Arial" w:hAnsi="Arial" w:cs="Arial"/>
          <w:sz w:val="22"/>
        </w:rPr>
        <w:t xml:space="preserve">. </w:t>
      </w:r>
    </w:p>
    <w:bookmarkEnd w:id="2"/>
    <w:p w14:paraId="221F59EE" w14:textId="77777777" w:rsidR="004839C3" w:rsidRPr="003953CA" w:rsidRDefault="004839C3" w:rsidP="004839C3">
      <w:pPr>
        <w:spacing w:line="276" w:lineRule="auto"/>
        <w:jc w:val="both"/>
        <w:rPr>
          <w:rFonts w:ascii="Arial" w:hAnsi="Arial" w:cs="Arial"/>
          <w:sz w:val="22"/>
        </w:rPr>
      </w:pPr>
    </w:p>
    <w:p w14:paraId="27C9BF74" w14:textId="4BE5F6B1" w:rsidR="004839C3" w:rsidRPr="003953CA" w:rsidRDefault="004839C3" w:rsidP="004839C3">
      <w:pPr>
        <w:tabs>
          <w:tab w:val="left" w:pos="426"/>
        </w:tabs>
        <w:spacing w:line="276" w:lineRule="auto"/>
        <w:jc w:val="both"/>
        <w:rPr>
          <w:rFonts w:ascii="Arial" w:eastAsia="Calibri" w:hAnsi="Arial" w:cs="Arial"/>
          <w:b/>
          <w:sz w:val="22"/>
          <w:lang w:val="es-ES_tradnl"/>
        </w:rPr>
      </w:pPr>
      <w:r w:rsidRPr="003953CA">
        <w:rPr>
          <w:rFonts w:ascii="Arial" w:eastAsia="Calibri" w:hAnsi="Arial" w:cs="Arial"/>
          <w:b/>
          <w:sz w:val="22"/>
          <w:lang w:val="es-ES_tradnl"/>
        </w:rPr>
        <w:t xml:space="preserve">2.2. Régimen de inhabilidades e incompatibilidades en la contratación estatal: un límite a la capacidad contractual. La interpretación restrictiva como criterio hermenéutico de los enunciados normativos gravosos </w:t>
      </w:r>
      <w:r w:rsidR="00FB5B64">
        <w:rPr>
          <w:rFonts w:ascii="Arial" w:eastAsia="Calibri" w:hAnsi="Arial" w:cs="Arial"/>
          <w:b/>
          <w:sz w:val="22"/>
          <w:lang w:val="es-ES_tradnl"/>
        </w:rPr>
        <w:t>y la reserva de ley</w:t>
      </w:r>
    </w:p>
    <w:p w14:paraId="01C27D44" w14:textId="77777777" w:rsidR="004839C3" w:rsidRPr="003953CA" w:rsidRDefault="004839C3" w:rsidP="004839C3">
      <w:pPr>
        <w:spacing w:line="276" w:lineRule="auto"/>
        <w:jc w:val="both"/>
        <w:rPr>
          <w:rFonts w:ascii="Arial" w:eastAsia="Calibri" w:hAnsi="Arial" w:cs="Arial"/>
          <w:sz w:val="22"/>
          <w:lang w:val="es-ES_tradnl"/>
        </w:rPr>
      </w:pPr>
    </w:p>
    <w:p w14:paraId="1D4C4F0E" w14:textId="140F5D8D" w:rsidR="004839C3" w:rsidRPr="003953CA" w:rsidRDefault="004839C3" w:rsidP="004839C3">
      <w:pPr>
        <w:spacing w:line="276" w:lineRule="auto"/>
        <w:jc w:val="both"/>
        <w:rPr>
          <w:rFonts w:ascii="Arial" w:eastAsia="Calibri" w:hAnsi="Arial" w:cs="Arial"/>
          <w:sz w:val="22"/>
          <w:lang w:val="es-ES_tradnl"/>
        </w:rPr>
      </w:pPr>
      <w:r w:rsidRPr="003953CA">
        <w:rPr>
          <w:rFonts w:ascii="Arial" w:eastAsia="Calibri" w:hAnsi="Arial" w:cs="Arial"/>
          <w:sz w:val="22"/>
          <w:lang w:val="es-ES_tradnl"/>
        </w:rPr>
        <w:t xml:space="preserve">En la contratación estatal, la </w:t>
      </w:r>
      <w:r w:rsidRPr="003953CA">
        <w:rPr>
          <w:rFonts w:ascii="Arial" w:eastAsia="Calibri" w:hAnsi="Arial" w:cs="Arial"/>
          <w:i/>
          <w:iCs/>
          <w:sz w:val="22"/>
          <w:lang w:val="es-ES_tradnl"/>
        </w:rPr>
        <w:t>capacidad</w:t>
      </w:r>
      <w:r w:rsidRPr="003953CA">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953CA">
        <w:rPr>
          <w:rFonts w:ascii="Arial" w:eastAsia="Calibri" w:hAnsi="Arial" w:cs="Arial"/>
          <w:sz w:val="22"/>
          <w:vertAlign w:val="superscript"/>
          <w:lang w:val="es-ES_tradnl"/>
        </w:rPr>
        <w:footnoteReference w:id="7"/>
      </w:r>
      <w:r w:rsidRPr="003953CA">
        <w:rPr>
          <w:rFonts w:ascii="Arial" w:eastAsia="Calibri" w:hAnsi="Arial" w:cs="Arial"/>
          <w:sz w:val="22"/>
          <w:lang w:val="es-ES_tradnl"/>
        </w:rPr>
        <w:t xml:space="preserve"> como en el de las entidades exceptuadas de aquel</w:t>
      </w:r>
      <w:r w:rsidRPr="003953CA">
        <w:rPr>
          <w:rFonts w:ascii="Arial" w:eastAsia="Calibri" w:hAnsi="Arial" w:cs="Arial"/>
          <w:sz w:val="22"/>
          <w:vertAlign w:val="superscript"/>
          <w:lang w:val="es-ES_tradnl"/>
        </w:rPr>
        <w:footnoteReference w:id="8"/>
      </w:r>
      <w:r w:rsidRPr="003953CA">
        <w:rPr>
          <w:rFonts w:ascii="Arial" w:eastAsia="Calibri" w:hAnsi="Arial" w:cs="Arial"/>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3953CA">
        <w:rPr>
          <w:rFonts w:ascii="Arial" w:eastAsia="Calibri" w:hAnsi="Arial" w:cs="Arial"/>
          <w:sz w:val="22"/>
          <w:vertAlign w:val="superscript"/>
          <w:lang w:val="es-ES_tradnl"/>
        </w:rPr>
        <w:footnoteReference w:id="9"/>
      </w:r>
      <w:r w:rsidRPr="003953CA">
        <w:rPr>
          <w:rFonts w:ascii="Arial" w:eastAsia="Calibri" w:hAnsi="Arial" w:cs="Arial"/>
          <w:sz w:val="22"/>
          <w:lang w:val="es-ES_tradnl"/>
        </w:rPr>
        <w:t xml:space="preserve">–, se destaca el régimen de inhabilidades e incompatibilidades </w:t>
      </w:r>
      <w:r w:rsidRPr="003953CA">
        <w:rPr>
          <w:rFonts w:ascii="Arial" w:eastAsia="Calibri" w:hAnsi="Arial" w:cs="Arial"/>
          <w:sz w:val="22"/>
          <w:lang w:val="es-ES_tradnl"/>
        </w:rPr>
        <w:lastRenderedPageBreak/>
        <w:t xml:space="preserve">como un conjunto de </w:t>
      </w:r>
      <w:r w:rsidR="00631788" w:rsidRPr="003953CA">
        <w:rPr>
          <w:rFonts w:ascii="Arial" w:eastAsia="Calibri" w:hAnsi="Arial" w:cs="Arial"/>
          <w:sz w:val="22"/>
          <w:lang w:val="es-ES_tradnl"/>
        </w:rPr>
        <w:t>normas</w:t>
      </w:r>
      <w:r w:rsidRPr="003953CA">
        <w:rPr>
          <w:rFonts w:ascii="Arial" w:eastAsia="Calibri" w:hAnsi="Arial" w:cs="Arial"/>
          <w:sz w:val="22"/>
          <w:lang w:val="es-ES_tradnl"/>
        </w:rPr>
        <w:t xml:space="preserve"> que imponen restricciones para los sujetos que, eventualmente, pretendan participar en los procedimientos de selección o celebrar contratos con las entidades estatales</w:t>
      </w:r>
      <w:r w:rsidRPr="003953CA">
        <w:rPr>
          <w:rFonts w:ascii="Arial" w:eastAsia="Calibri" w:hAnsi="Arial" w:cs="Arial"/>
          <w:sz w:val="22"/>
          <w:vertAlign w:val="superscript"/>
          <w:lang w:val="es-ES_tradnl"/>
        </w:rPr>
        <w:footnoteReference w:id="10"/>
      </w:r>
      <w:r w:rsidRPr="003953CA">
        <w:rPr>
          <w:rFonts w:ascii="Arial" w:eastAsia="Calibri" w:hAnsi="Arial" w:cs="Arial"/>
          <w:sz w:val="22"/>
          <w:lang w:val="es-ES_tradnl"/>
        </w:rPr>
        <w:t>.</w:t>
      </w:r>
    </w:p>
    <w:p w14:paraId="13818C28" w14:textId="436E60FB" w:rsidR="004839C3" w:rsidRPr="003953CA" w:rsidRDefault="004839C3" w:rsidP="004839C3">
      <w:pPr>
        <w:spacing w:before="120"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3953CA">
        <w:rPr>
          <w:rFonts w:ascii="Arial" w:eastAsia="Calibri" w:hAnsi="Arial" w:cs="Arial"/>
          <w:sz w:val="22"/>
          <w:vertAlign w:val="superscript"/>
          <w:lang w:val="es-ES_tradnl"/>
        </w:rPr>
        <w:footnoteReference w:id="11"/>
      </w:r>
      <w:r w:rsidRPr="003953CA">
        <w:rPr>
          <w:rFonts w:ascii="Arial" w:eastAsia="Calibri" w:hAnsi="Arial" w:cs="Arial"/>
          <w:sz w:val="22"/>
          <w:lang w:val="es-ES_tradnl"/>
        </w:rPr>
        <w:t xml:space="preserve">, </w:t>
      </w:r>
      <w:proofErr w:type="spellStart"/>
      <w:r w:rsidRPr="003953CA">
        <w:rPr>
          <w:rFonts w:ascii="Arial" w:eastAsia="Calibri" w:hAnsi="Arial" w:cs="Arial"/>
          <w:sz w:val="22"/>
          <w:lang w:val="es-ES_tradnl"/>
        </w:rPr>
        <w:t>ii</w:t>
      </w:r>
      <w:proofErr w:type="spellEnd"/>
      <w:r w:rsidRPr="003953CA">
        <w:rPr>
          <w:rFonts w:ascii="Arial" w:eastAsia="Calibri" w:hAnsi="Arial" w:cs="Arial"/>
          <w:sz w:val="22"/>
          <w:lang w:val="es-ES_tradnl"/>
        </w:rPr>
        <w:t>) de vínculos personales relativos al parentesco o al estado civil</w:t>
      </w:r>
      <w:r w:rsidRPr="003953CA">
        <w:rPr>
          <w:rFonts w:ascii="Arial" w:eastAsia="Calibri" w:hAnsi="Arial" w:cs="Arial"/>
          <w:sz w:val="22"/>
          <w:vertAlign w:val="superscript"/>
          <w:lang w:val="es-ES_tradnl"/>
        </w:rPr>
        <w:footnoteReference w:id="12"/>
      </w:r>
      <w:r w:rsidRPr="003953CA">
        <w:rPr>
          <w:rFonts w:ascii="Arial" w:eastAsia="Calibri" w:hAnsi="Arial" w:cs="Arial"/>
          <w:sz w:val="22"/>
          <w:lang w:val="es-ES_tradnl"/>
        </w:rPr>
        <w:t xml:space="preserve"> o </w:t>
      </w:r>
      <w:proofErr w:type="spellStart"/>
      <w:r w:rsidRPr="003953CA">
        <w:rPr>
          <w:rFonts w:ascii="Arial" w:eastAsia="Calibri" w:hAnsi="Arial" w:cs="Arial"/>
          <w:sz w:val="22"/>
          <w:lang w:val="es-ES_tradnl"/>
        </w:rPr>
        <w:t>iii</w:t>
      </w:r>
      <w:proofErr w:type="spellEnd"/>
      <w:r w:rsidRPr="003953CA">
        <w:rPr>
          <w:rFonts w:ascii="Arial" w:eastAsia="Calibri" w:hAnsi="Arial" w:cs="Arial"/>
          <w:sz w:val="22"/>
          <w:lang w:val="es-ES_tradnl"/>
        </w:rPr>
        <w:t xml:space="preserve">) de una actividad u oficio que se </w:t>
      </w:r>
      <w:r w:rsidRPr="003953CA">
        <w:rPr>
          <w:rFonts w:ascii="Arial" w:eastAsia="Calibri" w:hAnsi="Arial" w:cs="Arial"/>
          <w:sz w:val="22"/>
          <w:lang w:val="es-ES_tradnl"/>
        </w:rPr>
        <w:lastRenderedPageBreak/>
        <w:t>desempeñó en el pasado</w:t>
      </w:r>
      <w:r w:rsidRPr="003953CA">
        <w:rPr>
          <w:rFonts w:ascii="Arial" w:eastAsia="Calibri" w:hAnsi="Arial" w:cs="Arial"/>
          <w:sz w:val="22"/>
          <w:vertAlign w:val="superscript"/>
          <w:lang w:val="es-ES_tradnl"/>
        </w:rPr>
        <w:footnoteReference w:id="13"/>
      </w:r>
      <w:r w:rsidRPr="003953CA">
        <w:rPr>
          <w:rFonts w:ascii="Arial" w:eastAsia="Calibri" w:hAnsi="Arial" w:cs="Arial"/>
          <w:sz w:val="22"/>
          <w:lang w:val="es-ES_tradnl"/>
        </w:rPr>
        <w:t>. De otro lado, las incompatibilidades</w:t>
      </w:r>
      <w:r w:rsidR="00BE62F6">
        <w:rPr>
          <w:rFonts w:ascii="Arial" w:eastAsia="Calibri" w:hAnsi="Arial" w:cs="Arial"/>
          <w:sz w:val="22"/>
          <w:lang w:val="es-ES_tradnl"/>
        </w:rPr>
        <w:t>, según un sector de la doctrina,</w:t>
      </w:r>
      <w:r w:rsidRPr="003953CA">
        <w:rPr>
          <w:rFonts w:ascii="Arial" w:eastAsia="Calibri" w:hAnsi="Arial" w:cs="Arial"/>
          <w:sz w:val="22"/>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3953CA">
        <w:rPr>
          <w:rFonts w:ascii="Arial" w:eastAsia="Calibri" w:hAnsi="Arial" w:cs="Arial"/>
          <w:sz w:val="22"/>
          <w:vertAlign w:val="superscript"/>
          <w:lang w:val="es-ES_tradnl"/>
        </w:rPr>
        <w:footnoteReference w:id="14"/>
      </w:r>
      <w:r w:rsidRPr="003953CA">
        <w:rPr>
          <w:rFonts w:ascii="Arial" w:eastAsia="Calibri" w:hAnsi="Arial" w:cs="Arial"/>
          <w:sz w:val="22"/>
          <w:lang w:val="es-ES_tradnl"/>
        </w:rPr>
        <w:t xml:space="preserve">. </w:t>
      </w:r>
      <w:r w:rsidR="00184EF9">
        <w:rPr>
          <w:rFonts w:ascii="Arial" w:eastAsia="Calibri" w:hAnsi="Arial" w:cs="Arial"/>
          <w:sz w:val="22"/>
          <w:lang w:val="es-ES_tradnl"/>
        </w:rPr>
        <w:t xml:space="preserve">En todo caso, </w:t>
      </w:r>
      <w:r w:rsidR="00DA7232">
        <w:rPr>
          <w:rFonts w:ascii="Arial" w:eastAsia="Calibri" w:hAnsi="Arial" w:cs="Arial"/>
          <w:sz w:val="22"/>
          <w:lang w:val="es-ES_tradnl"/>
        </w:rPr>
        <w:t>a pesar de</w:t>
      </w:r>
      <w:r w:rsidR="00BE62F6">
        <w:rPr>
          <w:rFonts w:ascii="Arial" w:eastAsia="Calibri" w:hAnsi="Arial" w:cs="Arial"/>
          <w:sz w:val="22"/>
          <w:lang w:val="es-ES_tradnl"/>
        </w:rPr>
        <w:t xml:space="preserve"> la existencia de distintos criterios para diferenciar las inhabilidades de las incompatibilidades, de la presencia de ellas se derivan las mismas consecuencias jurídicas, esto es, la limitación de la capacidad contractual, como se desarrolló en el numeral 2.1. de este concepto</w:t>
      </w:r>
      <w:r w:rsidR="00184EF9">
        <w:rPr>
          <w:rFonts w:ascii="Arial" w:eastAsia="Calibri" w:hAnsi="Arial" w:cs="Arial"/>
          <w:sz w:val="22"/>
          <w:lang w:val="es-ES_tradnl"/>
        </w:rPr>
        <w:t>.</w:t>
      </w:r>
      <w:r w:rsidR="00BE62F6">
        <w:rPr>
          <w:rFonts w:ascii="Arial" w:eastAsia="Calibri" w:hAnsi="Arial" w:cs="Arial"/>
          <w:sz w:val="22"/>
          <w:lang w:val="es-ES_tradnl"/>
        </w:rPr>
        <w:t xml:space="preserve"> </w:t>
      </w:r>
      <w:r w:rsidR="00184EF9">
        <w:rPr>
          <w:rFonts w:ascii="Arial" w:eastAsia="Calibri" w:hAnsi="Arial" w:cs="Arial"/>
          <w:sz w:val="22"/>
          <w:lang w:val="es-ES_tradnl"/>
        </w:rPr>
        <w:t>D</w:t>
      </w:r>
      <w:r w:rsidR="00BE62F6">
        <w:rPr>
          <w:rFonts w:ascii="Arial" w:eastAsia="Calibri" w:hAnsi="Arial" w:cs="Arial"/>
          <w:sz w:val="22"/>
          <w:lang w:val="es-ES_tradnl"/>
        </w:rPr>
        <w:t xml:space="preserve">e manera que la presencia de ellas impide que se puedan celebrar contratos con el Estado o participar en </w:t>
      </w:r>
      <w:r w:rsidR="00BE62F6">
        <w:rPr>
          <w:rFonts w:ascii="Arial" w:eastAsia="Calibri" w:hAnsi="Arial" w:cs="Arial"/>
          <w:sz w:val="22"/>
          <w:lang w:val="es-ES_tradnl"/>
        </w:rPr>
        <w:lastRenderedPageBreak/>
        <w:t>procedimientos de selección</w:t>
      </w:r>
      <w:r w:rsidR="00184EF9">
        <w:rPr>
          <w:rFonts w:ascii="Arial" w:eastAsia="Calibri" w:hAnsi="Arial" w:cs="Arial"/>
          <w:sz w:val="22"/>
          <w:lang w:val="es-ES_tradnl"/>
        </w:rPr>
        <w:t xml:space="preserve"> de las entidades estatales, por lo que de cualquiera de ellas se derivan los mismos efectos jurídicos</w:t>
      </w:r>
      <w:r w:rsidR="00BE62F6">
        <w:rPr>
          <w:rStyle w:val="Refdenotaalpie"/>
          <w:rFonts w:ascii="Arial" w:eastAsia="Calibri" w:hAnsi="Arial" w:cs="Arial"/>
          <w:sz w:val="22"/>
          <w:lang w:val="es-ES_tradnl"/>
        </w:rPr>
        <w:footnoteReference w:id="15"/>
      </w:r>
      <w:r w:rsidR="00BE62F6">
        <w:rPr>
          <w:rFonts w:ascii="Arial" w:eastAsia="Calibri" w:hAnsi="Arial" w:cs="Arial"/>
          <w:sz w:val="22"/>
          <w:lang w:val="es-ES_tradnl"/>
        </w:rPr>
        <w:t>.</w:t>
      </w:r>
    </w:p>
    <w:p w14:paraId="6BEA8A42" w14:textId="0BBD159F" w:rsidR="004839C3" w:rsidRPr="003953CA" w:rsidRDefault="00572187" w:rsidP="004839C3">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De otro lado, e</w:t>
      </w:r>
      <w:r w:rsidR="004839C3" w:rsidRPr="003953CA">
        <w:rPr>
          <w:rFonts w:ascii="Arial" w:eastAsia="Calibri" w:hAnsi="Arial" w:cs="Arial"/>
          <w:sz w:val="22"/>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sz w:val="22"/>
          <w:lang w:val="es-ES_tradnl"/>
        </w:rPr>
        <w:t>, obras y</w:t>
      </w:r>
      <w:r w:rsidR="004839C3" w:rsidRPr="003953CA">
        <w:rPr>
          <w:rFonts w:ascii="Arial" w:eastAsia="Calibri" w:hAnsi="Arial" w:cs="Arial"/>
          <w:sz w:val="22"/>
          <w:lang w:val="es-ES_tradnl"/>
        </w:rPr>
        <w:t xml:space="preserve"> servicios por parte de las entidades estatales se efectúe cumpliendo con los principios de la función administrativa y de la gestión fiscal, especialmente con probidad y transparencia. </w:t>
      </w:r>
      <w:r w:rsidR="00A447B0" w:rsidRPr="003953CA">
        <w:rPr>
          <w:rFonts w:ascii="Arial" w:eastAsia="Calibri" w:hAnsi="Arial" w:cs="Arial"/>
          <w:sz w:val="22"/>
          <w:lang w:val="es-ES_tradnl"/>
        </w:rPr>
        <w:t>Por ello</w:t>
      </w:r>
      <w:r w:rsidR="004839C3" w:rsidRPr="003953CA">
        <w:rPr>
          <w:rFonts w:ascii="Arial" w:eastAsia="Calibri" w:hAnsi="Arial" w:cs="Arial"/>
          <w:sz w:val="22"/>
          <w:lang w:val="es-ES_tradnl"/>
        </w:rPr>
        <w:t>, como destaca</w:t>
      </w:r>
      <w:r w:rsidR="00A447B0" w:rsidRPr="003953CA">
        <w:rPr>
          <w:rFonts w:ascii="Arial" w:eastAsia="Calibri" w:hAnsi="Arial" w:cs="Arial"/>
          <w:sz w:val="22"/>
          <w:lang w:val="es-ES_tradnl"/>
        </w:rPr>
        <w:t xml:space="preserve"> </w:t>
      </w:r>
      <w:r w:rsidR="004839C3" w:rsidRPr="003953CA">
        <w:rPr>
          <w:rFonts w:ascii="Arial" w:eastAsia="Calibri" w:hAnsi="Arial" w:cs="Arial"/>
          <w:sz w:val="22"/>
          <w:lang w:val="es-ES_tradnl"/>
        </w:rPr>
        <w:t xml:space="preserve">la doctrina, las inhabilidades e incompatibilidades </w:t>
      </w:r>
      <w:r w:rsidR="00A447B0" w:rsidRPr="003953CA">
        <w:rPr>
          <w:rFonts w:ascii="Arial" w:eastAsia="Calibri" w:hAnsi="Arial" w:cs="Arial"/>
          <w:sz w:val="22"/>
          <w:lang w:val="es-ES_tradnl"/>
        </w:rPr>
        <w:t>son</w:t>
      </w:r>
      <w:r w:rsidR="004839C3" w:rsidRPr="003953CA">
        <w:rPr>
          <w:rFonts w:ascii="Arial" w:eastAsia="Calibri" w:hAnsi="Arial" w:cs="Arial"/>
          <w:sz w:val="22"/>
          <w:lang w:val="es-ES_tradnl"/>
        </w:rPr>
        <w:t xml:space="preserve"> herramientas en la lucha contra la corrupción, adoptando paulatinamente </w:t>
      </w:r>
      <w:r w:rsidR="00A447B0" w:rsidRPr="003953CA">
        <w:rPr>
          <w:rFonts w:ascii="Arial" w:eastAsia="Calibri" w:hAnsi="Arial" w:cs="Arial"/>
          <w:sz w:val="22"/>
          <w:lang w:val="es-ES_tradnl"/>
        </w:rPr>
        <w:t>una naturaleza</w:t>
      </w:r>
      <w:r w:rsidR="004839C3" w:rsidRPr="003953CA">
        <w:rPr>
          <w:rFonts w:ascii="Arial" w:eastAsia="Calibri" w:hAnsi="Arial" w:cs="Arial"/>
          <w:sz w:val="22"/>
          <w:lang w:val="es-ES_tradnl"/>
        </w:rPr>
        <w:t xml:space="preserve"> sancionatori</w:t>
      </w:r>
      <w:r w:rsidR="00A447B0" w:rsidRPr="003953CA">
        <w:rPr>
          <w:rFonts w:ascii="Arial" w:eastAsia="Calibri" w:hAnsi="Arial" w:cs="Arial"/>
          <w:sz w:val="22"/>
          <w:lang w:val="es-ES_tradnl"/>
        </w:rPr>
        <w:t>a</w:t>
      </w:r>
      <w:r w:rsidR="004839C3" w:rsidRPr="003953CA">
        <w:rPr>
          <w:rFonts w:ascii="Arial" w:eastAsia="Calibri" w:hAnsi="Arial" w:cs="Arial"/>
          <w:sz w:val="22"/>
          <w:lang w:val="es-ES_tradnl"/>
        </w:rPr>
        <w:t xml:space="preserve"> o «</w:t>
      </w:r>
      <w:proofErr w:type="spellStart"/>
      <w:r w:rsidR="004839C3" w:rsidRPr="003953CA">
        <w:rPr>
          <w:rFonts w:ascii="Arial" w:eastAsia="Calibri" w:hAnsi="Arial" w:cs="Arial"/>
          <w:sz w:val="22"/>
          <w:lang w:val="es-ES_tradnl"/>
        </w:rPr>
        <w:t>neopunitiv</w:t>
      </w:r>
      <w:r>
        <w:rPr>
          <w:rFonts w:ascii="Arial" w:eastAsia="Calibri" w:hAnsi="Arial" w:cs="Arial"/>
          <w:sz w:val="22"/>
          <w:lang w:val="es-ES_tradnl"/>
        </w:rPr>
        <w:t>a</w:t>
      </w:r>
      <w:proofErr w:type="spellEnd"/>
      <w:r w:rsidR="004839C3" w:rsidRPr="003953CA">
        <w:rPr>
          <w:rFonts w:ascii="Arial" w:eastAsia="Calibri" w:hAnsi="Arial" w:cs="Arial"/>
          <w:sz w:val="22"/>
          <w:lang w:val="es-ES_tradnl"/>
        </w:rPr>
        <w:t>»</w:t>
      </w:r>
      <w:r w:rsidR="004839C3" w:rsidRPr="003953CA">
        <w:rPr>
          <w:rFonts w:ascii="Arial" w:eastAsia="Calibri" w:hAnsi="Arial" w:cs="Arial"/>
          <w:sz w:val="22"/>
          <w:vertAlign w:val="superscript"/>
          <w:lang w:val="es-ES_tradnl"/>
        </w:rPr>
        <w:footnoteReference w:id="16"/>
      </w:r>
      <w:r w:rsidR="004839C3" w:rsidRPr="003953CA">
        <w:rPr>
          <w:rFonts w:ascii="Arial" w:eastAsia="Calibri" w:hAnsi="Arial" w:cs="Arial"/>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FC6FADE" w14:textId="254C309E" w:rsidR="004839C3" w:rsidRPr="003953CA" w:rsidRDefault="004839C3" w:rsidP="004839C3">
      <w:pPr>
        <w:spacing w:before="120"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Ahora bien, las inhabilidades e incompatibilidades al ser restricciones o límites especiales a la capacidad para presentar ofertas y celebrar contratos estatales, solo pueden tipificarse en la ley </w:t>
      </w:r>
      <w:r w:rsidR="00572187">
        <w:rPr>
          <w:rFonts w:ascii="Arial" w:eastAsia="Calibri" w:hAnsi="Arial" w:cs="Arial"/>
          <w:sz w:val="22"/>
          <w:lang w:val="es-ES_tradnl"/>
        </w:rPr>
        <w:t xml:space="preserve">o la Constitución </w:t>
      </w:r>
      <w:r w:rsidRPr="003953CA">
        <w:rPr>
          <w:rFonts w:ascii="Arial" w:eastAsia="Calibri" w:hAnsi="Arial" w:cs="Arial"/>
          <w:sz w:val="22"/>
          <w:lang w:val="es-ES_tradnl"/>
        </w:rPr>
        <w:t xml:space="preserve">–o sea, deben satisfacer el principio de legalidad– y su interpretación debe ser </w:t>
      </w:r>
      <w:r w:rsidRPr="003953CA">
        <w:rPr>
          <w:rFonts w:ascii="Arial" w:eastAsia="Calibri" w:hAnsi="Arial" w:cs="Arial"/>
          <w:i/>
          <w:iCs/>
          <w:sz w:val="22"/>
          <w:lang w:val="es-ES_tradnl"/>
        </w:rPr>
        <w:t>restrictiva</w:t>
      </w:r>
      <w:r w:rsidRPr="003953CA">
        <w:rPr>
          <w:rFonts w:ascii="Arial" w:eastAsia="Calibri" w:hAnsi="Arial" w:cs="Arial"/>
          <w:sz w:val="22"/>
          <w:vertAlign w:val="superscript"/>
          <w:lang w:val="es-ES_tradnl"/>
        </w:rPr>
        <w:footnoteReference w:id="17"/>
      </w:r>
      <w:r w:rsidRPr="003953CA">
        <w:rPr>
          <w:rFonts w:ascii="Arial" w:eastAsia="Calibri" w:hAnsi="Arial" w:cs="Arial"/>
          <w:sz w:val="22"/>
          <w:lang w:val="es-ES_tradnl"/>
        </w:rPr>
        <w:t xml:space="preserve">, pues si se admitiera una interpretación amplia, extensiva o finalista de las mismas, tales enunciados normativos </w:t>
      </w:r>
      <w:r w:rsidR="00A447B0" w:rsidRPr="003953CA">
        <w:rPr>
          <w:rFonts w:ascii="Arial" w:eastAsia="Calibri" w:hAnsi="Arial" w:cs="Arial"/>
          <w:sz w:val="22"/>
          <w:lang w:val="es-ES_tradnl"/>
        </w:rPr>
        <w:t>contemplarían</w:t>
      </w:r>
      <w:r w:rsidRPr="003953CA">
        <w:rPr>
          <w:rFonts w:ascii="Arial" w:eastAsia="Calibri" w:hAnsi="Arial" w:cs="Arial"/>
          <w:sz w:val="22"/>
          <w:lang w:val="es-ES_tradnl"/>
        </w:rPr>
        <w:t xml:space="preserve"> múltiples supuestos indeterminados, según el parecer o el sentido común de los operadores jurídicos, poniendo en riesgo principios como la igualdad, el debido proceso, </w:t>
      </w:r>
      <w:r w:rsidR="00572187">
        <w:rPr>
          <w:rFonts w:ascii="Arial" w:eastAsia="Calibri" w:hAnsi="Arial" w:cs="Arial"/>
          <w:sz w:val="22"/>
          <w:lang w:val="es-ES_tradnl"/>
        </w:rPr>
        <w:t xml:space="preserve">la seguridad jurídica, </w:t>
      </w:r>
      <w:r w:rsidRPr="003953CA">
        <w:rPr>
          <w:rFonts w:ascii="Arial" w:eastAsia="Calibri" w:hAnsi="Arial" w:cs="Arial"/>
          <w:sz w:val="22"/>
          <w:lang w:val="es-ES_tradnl"/>
        </w:rPr>
        <w:t xml:space="preserve">la libre concurrencia y el ejercicio de la profesión u oficio. Tal ha sido la postura al interior de la jurisprudencia, tanto de la Corte Constitucional como de la Sección Tercera del Consejo de Estado. </w:t>
      </w:r>
    </w:p>
    <w:p w14:paraId="2F92D7EA" w14:textId="6FF32311" w:rsidR="004839C3" w:rsidRPr="003953CA" w:rsidRDefault="004839C3" w:rsidP="004839C3">
      <w:pPr>
        <w:spacing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lastRenderedPageBreak/>
        <w:t>En efecto, el máximo tribunal constitucional ha indicado</w:t>
      </w:r>
      <w:r w:rsidR="00572187">
        <w:rPr>
          <w:rFonts w:ascii="Arial" w:eastAsia="Calibri" w:hAnsi="Arial" w:cs="Arial"/>
          <w:sz w:val="22"/>
          <w:lang w:val="es-ES_tradnl"/>
        </w:rPr>
        <w:t>,</w:t>
      </w:r>
      <w:r w:rsidRPr="003953CA">
        <w:rPr>
          <w:rFonts w:ascii="Arial" w:eastAsia="Calibri" w:hAnsi="Arial" w:cs="Arial"/>
          <w:sz w:val="22"/>
          <w:lang w:val="es-ES_tradnl"/>
        </w:rPr>
        <w:t xml:space="preserve"> al tratar de precisar el sentido de este tipo de normas, </w:t>
      </w:r>
      <w:r w:rsidR="00572187">
        <w:rPr>
          <w:rFonts w:ascii="Arial" w:eastAsia="Calibri" w:hAnsi="Arial" w:cs="Arial"/>
          <w:sz w:val="22"/>
          <w:lang w:val="es-ES_tradnl"/>
        </w:rPr>
        <w:t xml:space="preserve">que </w:t>
      </w:r>
      <w:r w:rsidRPr="003953CA">
        <w:rPr>
          <w:rFonts w:ascii="Arial" w:eastAsia="Calibri" w:hAnsi="Arial" w:cs="Arial"/>
          <w:sz w:val="22"/>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953CA">
        <w:rPr>
          <w:rFonts w:ascii="Arial" w:eastAsia="Calibri" w:hAnsi="Arial" w:cs="Arial"/>
          <w:sz w:val="22"/>
          <w:vertAlign w:val="superscript"/>
          <w:lang w:val="es-ES_tradnl"/>
        </w:rPr>
        <w:footnoteReference w:id="18"/>
      </w:r>
      <w:r w:rsidRPr="003953CA">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953CA">
        <w:rPr>
          <w:rFonts w:ascii="Arial" w:eastAsia="Calibri" w:hAnsi="Arial" w:cs="Arial"/>
          <w:sz w:val="22"/>
          <w:vertAlign w:val="superscript"/>
          <w:lang w:val="es-ES_tradnl"/>
        </w:rPr>
        <w:footnoteReference w:id="19"/>
      </w:r>
      <w:r w:rsidRPr="003953CA">
        <w:rPr>
          <w:rFonts w:ascii="Arial" w:eastAsia="Calibri" w:hAnsi="Arial" w:cs="Arial"/>
          <w:sz w:val="22"/>
          <w:lang w:val="es-ES_tradnl"/>
        </w:rPr>
        <w:t>. En tal sentido, la Sección Tercera ha señalado que:</w:t>
      </w:r>
    </w:p>
    <w:p w14:paraId="2F71E781" w14:textId="77777777" w:rsidR="004839C3" w:rsidRPr="003953CA" w:rsidRDefault="004839C3" w:rsidP="004839C3">
      <w:pPr>
        <w:spacing w:line="276" w:lineRule="auto"/>
        <w:ind w:firstLine="709"/>
        <w:jc w:val="both"/>
        <w:rPr>
          <w:rFonts w:ascii="Arial" w:eastAsia="Calibri" w:hAnsi="Arial" w:cs="Arial"/>
          <w:sz w:val="22"/>
          <w:lang w:val="es-ES_tradnl"/>
        </w:rPr>
      </w:pPr>
    </w:p>
    <w:p w14:paraId="692DD388" w14:textId="6EC7AAF6" w:rsidR="004839C3" w:rsidRPr="003953CA" w:rsidRDefault="004839C3" w:rsidP="001A6189">
      <w:pPr>
        <w:ind w:left="709" w:right="709"/>
        <w:jc w:val="both"/>
        <w:rPr>
          <w:rFonts w:ascii="Arial" w:hAnsi="Arial" w:cs="Arial"/>
          <w:sz w:val="21"/>
          <w:szCs w:val="21"/>
          <w:lang w:val="es-ES_tradnl"/>
        </w:rPr>
      </w:pPr>
      <w:r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953CA">
        <w:rPr>
          <w:rFonts w:ascii="Arial" w:hAnsi="Arial" w:cs="Arial"/>
          <w:sz w:val="21"/>
          <w:szCs w:val="21"/>
          <w:vertAlign w:val="superscript"/>
          <w:lang w:val="es-ES_tradnl"/>
        </w:rPr>
        <w:footnoteReference w:id="20"/>
      </w:r>
      <w:r w:rsidRPr="003953CA">
        <w:rPr>
          <w:rFonts w:ascii="Arial" w:hAnsi="Arial" w:cs="Arial"/>
          <w:sz w:val="21"/>
          <w:szCs w:val="21"/>
          <w:lang w:val="es-ES_tradnl"/>
        </w:rPr>
        <w:t>.</w:t>
      </w:r>
    </w:p>
    <w:p w14:paraId="7CF67EEF" w14:textId="77777777" w:rsidR="001A6189" w:rsidRPr="003953CA" w:rsidRDefault="001A6189" w:rsidP="001A6189">
      <w:pPr>
        <w:ind w:left="709" w:right="709"/>
        <w:jc w:val="both"/>
        <w:rPr>
          <w:rFonts w:ascii="Arial" w:eastAsia="Calibri" w:hAnsi="Arial" w:cs="Arial"/>
          <w:sz w:val="22"/>
          <w:lang w:val="es-ES_tradnl"/>
        </w:rPr>
      </w:pPr>
    </w:p>
    <w:p w14:paraId="3FF0AB6A" w14:textId="01369A6D" w:rsidR="004839C3" w:rsidRPr="003953CA" w:rsidRDefault="004839C3" w:rsidP="001A6189">
      <w:pPr>
        <w:ind w:firstLine="709"/>
        <w:jc w:val="both"/>
        <w:rPr>
          <w:rFonts w:ascii="Arial" w:eastAsia="Calibri" w:hAnsi="Arial" w:cs="Arial"/>
          <w:sz w:val="22"/>
          <w:lang w:val="es-ES_tradnl"/>
        </w:rPr>
      </w:pPr>
      <w:r w:rsidRPr="003953CA">
        <w:rPr>
          <w:rFonts w:ascii="Arial" w:eastAsia="Calibri" w:hAnsi="Arial" w:cs="Arial"/>
          <w:sz w:val="22"/>
          <w:lang w:val="es-ES_tradnl"/>
        </w:rPr>
        <w:t>También ha dicho que:</w:t>
      </w:r>
    </w:p>
    <w:p w14:paraId="26CF038B" w14:textId="77777777" w:rsidR="001A6189" w:rsidRPr="003953CA" w:rsidRDefault="001A6189" w:rsidP="001A6189">
      <w:pPr>
        <w:ind w:firstLine="709"/>
        <w:jc w:val="both"/>
        <w:rPr>
          <w:rFonts w:ascii="Arial" w:eastAsia="Calibri" w:hAnsi="Arial" w:cs="Arial"/>
          <w:sz w:val="22"/>
          <w:lang w:val="es-ES_tradnl"/>
        </w:rPr>
      </w:pPr>
    </w:p>
    <w:p w14:paraId="22106DE8" w14:textId="04DFC7DB" w:rsidR="003A387F" w:rsidRPr="003953CA" w:rsidRDefault="004839C3" w:rsidP="004839C3">
      <w:pPr>
        <w:ind w:left="709" w:right="709"/>
        <w:jc w:val="both"/>
        <w:rPr>
          <w:rFonts w:ascii="Arial" w:hAnsi="Arial" w:cs="Arial"/>
          <w:sz w:val="21"/>
          <w:szCs w:val="21"/>
          <w:lang w:val="es-ES_tradnl"/>
        </w:rPr>
      </w:pPr>
      <w:r w:rsidRPr="003953CA">
        <w:rPr>
          <w:rFonts w:ascii="Arial" w:hAnsi="Arial" w:cs="Arial"/>
          <w:sz w:val="21"/>
          <w:szCs w:val="21"/>
          <w:lang w:val="es-ES_tradnl"/>
        </w:rPr>
        <w:t xml:space="preserve">[…] la aplicación de estos preceptos exige una interpretación restrictiva, dado que según el principio hermenéutico </w:t>
      </w:r>
      <w:r w:rsidRPr="003953CA">
        <w:rPr>
          <w:rFonts w:ascii="Arial" w:hAnsi="Arial" w:cs="Arial"/>
          <w:i/>
          <w:iCs/>
          <w:sz w:val="21"/>
          <w:szCs w:val="21"/>
          <w:lang w:val="es-ES_tradnl"/>
        </w:rPr>
        <w:t xml:space="preserve">pro </w:t>
      </w:r>
      <w:proofErr w:type="spellStart"/>
      <w:r w:rsidRPr="003953CA">
        <w:rPr>
          <w:rFonts w:ascii="Arial" w:hAnsi="Arial" w:cs="Arial"/>
          <w:i/>
          <w:iCs/>
          <w:sz w:val="21"/>
          <w:szCs w:val="21"/>
          <w:lang w:val="es-ES_tradnl"/>
        </w:rPr>
        <w:t>libertate</w:t>
      </w:r>
      <w:proofErr w:type="spellEnd"/>
      <w:r w:rsidRPr="003953C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953CA">
        <w:rPr>
          <w:rFonts w:ascii="Arial" w:hAnsi="Arial" w:cs="Arial"/>
          <w:sz w:val="21"/>
          <w:szCs w:val="21"/>
          <w:vertAlign w:val="superscript"/>
          <w:lang w:val="es-ES_tradnl"/>
        </w:rPr>
        <w:footnoteReference w:id="21"/>
      </w:r>
      <w:r w:rsidRPr="003953CA">
        <w:rPr>
          <w:rFonts w:ascii="Arial" w:hAnsi="Arial" w:cs="Arial"/>
          <w:sz w:val="21"/>
          <w:szCs w:val="21"/>
          <w:lang w:val="es-ES_tradnl"/>
        </w:rPr>
        <w:t>.</w:t>
      </w:r>
    </w:p>
    <w:p w14:paraId="309EEBE2" w14:textId="77777777" w:rsidR="004839C3" w:rsidRPr="003953CA" w:rsidRDefault="004839C3" w:rsidP="00541738">
      <w:pPr>
        <w:ind w:left="709" w:right="709"/>
        <w:jc w:val="both"/>
        <w:rPr>
          <w:rFonts w:ascii="Arial" w:eastAsia="Calibri" w:hAnsi="Arial" w:cs="Arial"/>
          <w:sz w:val="22"/>
          <w:lang w:val="es-ES_tradnl"/>
        </w:rPr>
      </w:pPr>
    </w:p>
    <w:p w14:paraId="34E04284" w14:textId="69374922" w:rsidR="00FB5B64" w:rsidRDefault="00FB5B64" w:rsidP="00541738">
      <w:pPr>
        <w:spacing w:line="276" w:lineRule="auto"/>
        <w:ind w:firstLine="709"/>
        <w:jc w:val="both"/>
        <w:rPr>
          <w:rFonts w:ascii="Arial" w:eastAsia="Calibri" w:hAnsi="Arial" w:cs="Arial"/>
          <w:sz w:val="22"/>
          <w:lang w:val="es-ES_tradnl"/>
        </w:rPr>
      </w:pPr>
      <w:r>
        <w:rPr>
          <w:rFonts w:ascii="Arial" w:eastAsia="Arial" w:hAnsi="Arial" w:cs="Arial"/>
          <w:color w:val="000000"/>
          <w:sz w:val="22"/>
          <w:lang w:val="es-ES_tradnl"/>
        </w:rPr>
        <w:lastRenderedPageBreak/>
        <w:t xml:space="preserve">Como se aprecia, el principio </w:t>
      </w:r>
      <w:r>
        <w:rPr>
          <w:rFonts w:ascii="Arial" w:eastAsia="Arial" w:hAnsi="Arial" w:cs="Arial"/>
          <w:i/>
          <w:iCs/>
          <w:color w:val="000000"/>
          <w:sz w:val="22"/>
          <w:lang w:val="es-ES_tradnl"/>
        </w:rPr>
        <w:t xml:space="preserve">pro </w:t>
      </w:r>
      <w:proofErr w:type="spellStart"/>
      <w:r>
        <w:rPr>
          <w:rFonts w:ascii="Arial" w:eastAsia="Arial" w:hAnsi="Arial" w:cs="Arial"/>
          <w:i/>
          <w:iCs/>
          <w:color w:val="000000"/>
          <w:sz w:val="22"/>
          <w:lang w:val="es-ES_tradnl"/>
        </w:rPr>
        <w:t>libertate</w:t>
      </w:r>
      <w:proofErr w:type="spellEnd"/>
      <w:r>
        <w:rPr>
          <w:rFonts w:ascii="Arial" w:eastAsia="Arial" w:hAnsi="Arial" w:cs="Arial"/>
          <w:color w:val="000000"/>
          <w:sz w:val="22"/>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sz w:val="22"/>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00AD1BAE">
        <w:rPr>
          <w:rStyle w:val="Refdenotaalpie"/>
          <w:rFonts w:ascii="Arial" w:hAnsi="Arial" w:cs="Arial"/>
          <w:color w:val="000000" w:themeColor="text1"/>
          <w:sz w:val="22"/>
        </w:rPr>
        <w:footnoteReference w:id="22"/>
      </w:r>
      <w:r>
        <w:rPr>
          <w:rFonts w:ascii="Arial" w:hAnsi="Arial" w:cs="Arial"/>
          <w:color w:val="000000" w:themeColor="text1"/>
          <w:sz w:val="22"/>
        </w:rPr>
        <w:t>.</w:t>
      </w:r>
    </w:p>
    <w:p w14:paraId="573A176C" w14:textId="77777777" w:rsidR="00FB5B64" w:rsidRPr="00106160" w:rsidRDefault="00FB5B64" w:rsidP="00FB5B64">
      <w:pPr>
        <w:pStyle w:val="CEDAContenido"/>
        <w:ind w:firstLine="708"/>
        <w:rPr>
          <w:rFonts w:ascii="Arial" w:hAnsi="Arial" w:cs="Arial"/>
          <w:b/>
          <w:bCs/>
        </w:rPr>
      </w:pPr>
      <w:r w:rsidRPr="00106160">
        <w:rPr>
          <w:rFonts w:ascii="Arial" w:hAnsi="Arial" w:cs="Arial"/>
          <w:shd w:val="clear" w:color="auto" w:fill="FFFFFF"/>
          <w:lang w:val="es-MX"/>
        </w:rPr>
        <w:t xml:space="preserve">En este sentido, retomando una idea esbozada con anterioridad, la doctrina y la jurisprudencia son pacíficas en considerar que </w:t>
      </w:r>
      <w:r w:rsidRPr="0086722E">
        <w:rPr>
          <w:rFonts w:ascii="Arial" w:hAnsi="Arial" w:cs="Arial"/>
          <w:shd w:val="clear" w:color="auto" w:fill="FFFFFF"/>
          <w:lang w:val="es-MX"/>
        </w:rPr>
        <w:t>la creación de inhabilidades e incompatibilidades es un asunto con reserva de ley, en tanto, «</w:t>
      </w:r>
      <w:r w:rsidRPr="0086722E">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sidRPr="0086722E">
        <w:rPr>
          <w:rFonts w:ascii="Arial" w:hAnsi="Arial" w:cs="Arial"/>
          <w:shd w:val="clear" w:color="auto" w:fill="FFFFFF"/>
          <w:lang w:val="es-MX"/>
        </w:rPr>
        <w:t>»</w:t>
      </w:r>
      <w:r w:rsidRPr="0086722E">
        <w:rPr>
          <w:rStyle w:val="Refdenotaalpie"/>
          <w:rFonts w:ascii="Arial" w:hAnsi="Arial" w:cs="Arial"/>
          <w:shd w:val="clear" w:color="auto" w:fill="FFFFFF"/>
          <w:lang w:val="es-MX"/>
        </w:rPr>
        <w:footnoteReference w:id="23"/>
      </w:r>
      <w:r w:rsidRPr="0086722E">
        <w:rPr>
          <w:rFonts w:ascii="Arial" w:hAnsi="Arial" w:cs="Arial"/>
          <w:shd w:val="clear" w:color="auto" w:fill="FFFFFF"/>
          <w:lang w:val="es-MX"/>
        </w:rPr>
        <w:t xml:space="preserve">. En similar sentido, la Sala de Consulta y Servicio Civil del Consejo de Estado expresó </w:t>
      </w:r>
      <w:r w:rsidRPr="0086722E">
        <w:rPr>
          <w:rFonts w:ascii="Arial" w:hAnsi="Arial" w:cs="Arial"/>
          <w:color w:val="000000"/>
          <w:shd w:val="clear" w:color="auto" w:fill="FFFFFF"/>
        </w:rPr>
        <w:t>que «[…] las causales de inhabilidad e incompatibilidad deben estar expresa y taxativamente establecidas en la Constitución o en la ley y son de aplicación e interpretación restrictivas […]»</w:t>
      </w:r>
      <w:r w:rsidRPr="0086722E">
        <w:rPr>
          <w:rStyle w:val="Refdenotaalpie"/>
          <w:rFonts w:ascii="Arial" w:hAnsi="Arial" w:cs="Arial"/>
          <w:color w:val="000000"/>
          <w:shd w:val="clear" w:color="auto" w:fill="FFFFFF"/>
        </w:rPr>
        <w:footnoteReference w:id="24"/>
      </w:r>
      <w:r w:rsidRPr="0086722E">
        <w:rPr>
          <w:rFonts w:ascii="Arial" w:hAnsi="Arial" w:cs="Arial"/>
          <w:color w:val="000000"/>
          <w:shd w:val="clear" w:color="auto" w:fill="FFFFFF"/>
        </w:rPr>
        <w:t>. En este sentido, como se observa, existe consenso</w:t>
      </w:r>
      <w:r>
        <w:rPr>
          <w:rFonts w:ascii="Arial" w:hAnsi="Arial" w:cs="Arial"/>
          <w:color w:val="000000"/>
          <w:shd w:val="clear" w:color="auto" w:fill="FFFFFF"/>
        </w:rPr>
        <w:t>, incluso como lo ha expresado esta Agencia en ocasiones anteriores, que la creación de inhabilidades o incompatibilidades está reservada al constituyente o al legislador.</w:t>
      </w:r>
    </w:p>
    <w:p w14:paraId="37C6A368" w14:textId="77777777" w:rsidR="007C48DD" w:rsidRPr="003953CA" w:rsidRDefault="007C48DD" w:rsidP="00C0509A">
      <w:pPr>
        <w:jc w:val="both"/>
        <w:rPr>
          <w:rFonts w:ascii="Arial" w:eastAsia="Calibri" w:hAnsi="Arial" w:cs="Arial"/>
          <w:sz w:val="22"/>
          <w:lang w:val="es-ES_tradnl"/>
        </w:rPr>
      </w:pPr>
    </w:p>
    <w:p w14:paraId="1E0365BF" w14:textId="07F62FE2" w:rsidR="00785BAA" w:rsidRPr="003953CA" w:rsidRDefault="00785BAA" w:rsidP="0016672F">
      <w:pPr>
        <w:spacing w:line="276" w:lineRule="auto"/>
        <w:jc w:val="both"/>
        <w:rPr>
          <w:rFonts w:ascii="Arial" w:eastAsia="Calibri" w:hAnsi="Arial" w:cs="Arial"/>
          <w:b/>
          <w:bCs/>
          <w:sz w:val="22"/>
          <w:lang w:val="es-ES_tradnl"/>
        </w:rPr>
      </w:pPr>
      <w:r w:rsidRPr="003953CA">
        <w:rPr>
          <w:rFonts w:ascii="Arial" w:eastAsia="Calibri" w:hAnsi="Arial" w:cs="Arial"/>
          <w:b/>
          <w:bCs/>
          <w:sz w:val="22"/>
          <w:lang w:val="es-ES_tradnl"/>
        </w:rPr>
        <w:t xml:space="preserve">2.3. Inhabilidad </w:t>
      </w:r>
      <w:r w:rsidR="00190F01" w:rsidRPr="003953CA">
        <w:rPr>
          <w:rFonts w:ascii="Arial" w:eastAsia="Calibri" w:hAnsi="Arial" w:cs="Arial"/>
          <w:b/>
          <w:bCs/>
          <w:sz w:val="22"/>
          <w:lang w:val="es-ES_tradnl"/>
        </w:rPr>
        <w:t xml:space="preserve">de personas por vínculos </w:t>
      </w:r>
      <w:r w:rsidR="0096119E" w:rsidRPr="003953CA">
        <w:rPr>
          <w:rFonts w:ascii="Arial" w:eastAsia="Calibri" w:hAnsi="Arial" w:cs="Arial"/>
          <w:b/>
          <w:bCs/>
          <w:sz w:val="22"/>
          <w:lang w:val="es-ES_tradnl"/>
        </w:rPr>
        <w:t>naturales o jurídicos</w:t>
      </w:r>
    </w:p>
    <w:p w14:paraId="315DB95B" w14:textId="77777777" w:rsidR="007F3765" w:rsidRPr="003953CA" w:rsidRDefault="007F3765" w:rsidP="007106B2">
      <w:pPr>
        <w:jc w:val="both"/>
        <w:rPr>
          <w:rFonts w:ascii="Arial" w:eastAsia="Calibri" w:hAnsi="Arial" w:cs="Arial"/>
          <w:sz w:val="22"/>
          <w:lang w:val="es-ES_tradnl"/>
        </w:rPr>
      </w:pPr>
    </w:p>
    <w:p w14:paraId="771C89A6" w14:textId="3D16DE5F" w:rsidR="00C0509A" w:rsidRPr="003953CA" w:rsidRDefault="0059693F" w:rsidP="007106B2">
      <w:pPr>
        <w:spacing w:after="120" w:line="276" w:lineRule="auto"/>
        <w:jc w:val="both"/>
        <w:rPr>
          <w:rFonts w:ascii="Arial" w:eastAsia="Calibri" w:hAnsi="Arial" w:cs="Arial"/>
          <w:sz w:val="22"/>
          <w:lang w:val="es-ES_tradnl"/>
        </w:rPr>
      </w:pPr>
      <w:r w:rsidRPr="003953CA">
        <w:rPr>
          <w:rFonts w:ascii="Arial" w:eastAsia="Calibri" w:hAnsi="Arial" w:cs="Arial"/>
          <w:sz w:val="22"/>
          <w:lang w:val="es-ES_tradnl"/>
        </w:rPr>
        <w:t xml:space="preserve">El literal g) del numeral 1 del artículo 8 de la Ley 80 de </w:t>
      </w:r>
      <w:r w:rsidR="002456A8" w:rsidRPr="003953CA">
        <w:rPr>
          <w:rFonts w:ascii="Arial" w:eastAsia="Calibri" w:hAnsi="Arial" w:cs="Arial"/>
          <w:sz w:val="22"/>
          <w:lang w:val="es-ES_tradnl"/>
        </w:rPr>
        <w:t xml:space="preserve">1993 </w:t>
      </w:r>
      <w:r w:rsidR="004E61CE" w:rsidRPr="003953CA">
        <w:rPr>
          <w:rFonts w:ascii="Arial" w:eastAsia="Calibri" w:hAnsi="Arial" w:cs="Arial"/>
          <w:sz w:val="22"/>
          <w:lang w:val="es-ES_tradnl"/>
        </w:rPr>
        <w:t xml:space="preserve">determina que </w:t>
      </w:r>
      <w:r w:rsidR="00AD324A" w:rsidRPr="003953CA">
        <w:rPr>
          <w:rFonts w:ascii="Arial" w:eastAsia="Calibri" w:hAnsi="Arial" w:cs="Arial"/>
          <w:sz w:val="22"/>
          <w:lang w:val="es-ES_tradnl"/>
        </w:rPr>
        <w:t>son inhábiles para participar en proceso</w:t>
      </w:r>
      <w:r w:rsidR="003958C4" w:rsidRPr="003953CA">
        <w:rPr>
          <w:rFonts w:ascii="Arial" w:eastAsia="Calibri" w:hAnsi="Arial" w:cs="Arial"/>
          <w:sz w:val="22"/>
          <w:lang w:val="es-ES_tradnl"/>
        </w:rPr>
        <w:t>s</w:t>
      </w:r>
      <w:r w:rsidR="00AD324A" w:rsidRPr="003953CA">
        <w:rPr>
          <w:rFonts w:ascii="Arial" w:eastAsia="Calibri" w:hAnsi="Arial" w:cs="Arial"/>
          <w:sz w:val="22"/>
          <w:lang w:val="es-ES_tradnl"/>
        </w:rPr>
        <w:t xml:space="preserve"> de contratación </w:t>
      </w:r>
      <w:r w:rsidR="003958C4" w:rsidRPr="003953CA">
        <w:rPr>
          <w:rFonts w:ascii="Arial" w:eastAsia="Calibri" w:hAnsi="Arial" w:cs="Arial"/>
          <w:sz w:val="22"/>
          <w:lang w:val="es-ES_tradnl"/>
        </w:rPr>
        <w:t>o suscribir contratos con entidades estatales</w:t>
      </w:r>
      <w:r w:rsidR="008821DF" w:rsidRPr="003953CA">
        <w:rPr>
          <w:rFonts w:ascii="Arial" w:eastAsia="Calibri" w:hAnsi="Arial" w:cs="Arial"/>
          <w:sz w:val="22"/>
          <w:lang w:val="es-ES_tradnl"/>
        </w:rPr>
        <w:t xml:space="preserve"> «Quienes sean cónyuges o compañeros permanentes y quienes se encuentren dentro del segundo grado de consanguinidad o segundo de afinidad con cualquier otra persona que formalmente haya presentado propuesta para una misma licitación»</w:t>
      </w:r>
      <w:r w:rsidR="00C86D49" w:rsidRPr="003953CA">
        <w:rPr>
          <w:rFonts w:ascii="Arial" w:eastAsia="Calibri" w:hAnsi="Arial" w:cs="Arial"/>
          <w:sz w:val="22"/>
          <w:lang w:val="es-ES_tradnl"/>
        </w:rPr>
        <w:t>.</w:t>
      </w:r>
    </w:p>
    <w:p w14:paraId="389A69C2" w14:textId="6B53504F" w:rsidR="006B377E" w:rsidRPr="003953CA" w:rsidRDefault="00075F5E" w:rsidP="00FA5A5D">
      <w:pPr>
        <w:spacing w:before="120"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
        </w:rPr>
        <w:lastRenderedPageBreak/>
        <w:t xml:space="preserve">La citada inhabilidad </w:t>
      </w:r>
      <w:r w:rsidR="00B17BEF" w:rsidRPr="003953CA">
        <w:rPr>
          <w:rFonts w:ascii="Arial" w:eastAsia="Calibri" w:hAnsi="Arial" w:cs="Arial"/>
          <w:sz w:val="22"/>
          <w:lang w:val="es-ES"/>
        </w:rPr>
        <w:t>tiene fundamento en las relaciones familiares</w:t>
      </w:r>
      <w:r w:rsidR="001A3519" w:rsidRPr="003953CA">
        <w:rPr>
          <w:rFonts w:ascii="Arial" w:eastAsia="Calibri" w:hAnsi="Arial" w:cs="Arial"/>
          <w:sz w:val="22"/>
          <w:lang w:val="es-ES"/>
        </w:rPr>
        <w:t xml:space="preserve"> o de parentesco</w:t>
      </w:r>
      <w:r w:rsidR="00B17BEF" w:rsidRPr="003953CA">
        <w:rPr>
          <w:rFonts w:ascii="Arial" w:eastAsia="Calibri" w:hAnsi="Arial" w:cs="Arial"/>
          <w:sz w:val="22"/>
          <w:lang w:val="es-ES"/>
        </w:rPr>
        <w:t>, tales como</w:t>
      </w:r>
      <w:r w:rsidR="001A3519" w:rsidRPr="003953CA">
        <w:rPr>
          <w:rFonts w:ascii="Arial" w:eastAsia="Calibri" w:hAnsi="Arial" w:cs="Arial"/>
          <w:sz w:val="22"/>
          <w:lang w:val="es-ES"/>
        </w:rPr>
        <w:t xml:space="preserve"> </w:t>
      </w:r>
      <w:r w:rsidR="00FA739B" w:rsidRPr="003953CA">
        <w:rPr>
          <w:rFonts w:ascii="Arial" w:eastAsia="Calibri" w:hAnsi="Arial" w:cs="Arial"/>
          <w:sz w:val="22"/>
          <w:lang w:val="es-ES"/>
        </w:rPr>
        <w:t>los cónyuges</w:t>
      </w:r>
      <w:r w:rsidR="001A3519" w:rsidRPr="003953CA">
        <w:rPr>
          <w:rFonts w:ascii="Arial" w:eastAsia="Calibri" w:hAnsi="Arial" w:cs="Arial"/>
          <w:sz w:val="22"/>
          <w:lang w:val="es-ES"/>
        </w:rPr>
        <w:t xml:space="preserve"> o</w:t>
      </w:r>
      <w:r w:rsidR="00FA739B" w:rsidRPr="003953CA">
        <w:rPr>
          <w:rFonts w:ascii="Arial" w:eastAsia="Calibri" w:hAnsi="Arial" w:cs="Arial"/>
          <w:sz w:val="22"/>
          <w:lang w:val="es-ES"/>
        </w:rPr>
        <w:t xml:space="preserve"> compañeros permanentes, así como aquellas personas respecto de las que se predica</w:t>
      </w:r>
      <w:r w:rsidR="001A3519" w:rsidRPr="003953CA">
        <w:rPr>
          <w:rFonts w:ascii="Arial" w:eastAsia="Calibri" w:hAnsi="Arial" w:cs="Arial"/>
          <w:sz w:val="22"/>
          <w:lang w:val="es-ES"/>
        </w:rPr>
        <w:t>n relaciones de consanguinidad o afinidad hasta el segundo grado</w:t>
      </w:r>
      <w:r w:rsidR="006B377E" w:rsidRPr="003953CA">
        <w:rPr>
          <w:rFonts w:ascii="Arial" w:eastAsia="Calibri" w:hAnsi="Arial" w:cs="Arial"/>
          <w:sz w:val="22"/>
          <w:lang w:val="es-ES"/>
        </w:rPr>
        <w:t>.</w:t>
      </w:r>
      <w:r w:rsidR="00BB3B58" w:rsidRPr="003953CA">
        <w:rPr>
          <w:rFonts w:ascii="Arial" w:eastAsia="Calibri" w:hAnsi="Arial" w:cs="Arial"/>
          <w:sz w:val="22"/>
          <w:lang w:val="es-ES"/>
        </w:rPr>
        <w:t xml:space="preserve"> </w:t>
      </w:r>
      <w:r w:rsidR="006B377E" w:rsidRPr="003953CA">
        <w:rPr>
          <w:rFonts w:ascii="Arial" w:eastAsia="Calibri" w:hAnsi="Arial" w:cs="Arial"/>
          <w:sz w:val="22"/>
          <w:lang w:val="es-ES"/>
        </w:rPr>
        <w:t>Esa</w:t>
      </w:r>
      <w:r w:rsidR="00AB037C" w:rsidRPr="003953CA">
        <w:rPr>
          <w:rFonts w:ascii="Arial" w:eastAsia="Calibri" w:hAnsi="Arial" w:cs="Arial"/>
          <w:sz w:val="22"/>
          <w:lang w:val="es-ES"/>
        </w:rPr>
        <w:t xml:space="preserve"> circun</w:t>
      </w:r>
      <w:r w:rsidR="004345AD" w:rsidRPr="003953CA">
        <w:rPr>
          <w:rFonts w:ascii="Arial" w:eastAsia="Calibri" w:hAnsi="Arial" w:cs="Arial"/>
          <w:sz w:val="22"/>
          <w:lang w:val="es-ES"/>
        </w:rPr>
        <w:t xml:space="preserve">stancia </w:t>
      </w:r>
      <w:r w:rsidR="00CB3E9B" w:rsidRPr="003953CA">
        <w:rPr>
          <w:rFonts w:ascii="Arial" w:eastAsia="Calibri" w:hAnsi="Arial" w:cs="Arial"/>
          <w:sz w:val="22"/>
          <w:lang w:val="es-ES"/>
        </w:rPr>
        <w:t xml:space="preserve">implica que esa causal de inhabilidad se </w:t>
      </w:r>
      <w:r w:rsidR="00C42AA4" w:rsidRPr="003953CA">
        <w:rPr>
          <w:rFonts w:ascii="Arial" w:eastAsia="Calibri" w:hAnsi="Arial" w:cs="Arial"/>
          <w:sz w:val="22"/>
          <w:lang w:val="es-ES"/>
        </w:rPr>
        <w:t>instituyó</w:t>
      </w:r>
      <w:r w:rsidR="00CB3E9B" w:rsidRPr="003953CA">
        <w:rPr>
          <w:rFonts w:ascii="Arial" w:eastAsia="Calibri" w:hAnsi="Arial" w:cs="Arial"/>
          <w:sz w:val="22"/>
          <w:lang w:val="es-ES"/>
        </w:rPr>
        <w:t>, única y exclusivamente,</w:t>
      </w:r>
      <w:r w:rsidR="00992F0D" w:rsidRPr="003953CA">
        <w:rPr>
          <w:rFonts w:ascii="Arial" w:eastAsia="Calibri" w:hAnsi="Arial" w:cs="Arial"/>
          <w:sz w:val="22"/>
          <w:lang w:val="es-ES"/>
        </w:rPr>
        <w:t xml:space="preserve"> con el propósito de limitar </w:t>
      </w:r>
      <w:r w:rsidR="00F15127" w:rsidRPr="003953CA">
        <w:rPr>
          <w:rFonts w:ascii="Arial" w:eastAsia="Calibri" w:hAnsi="Arial" w:cs="Arial"/>
          <w:sz w:val="22"/>
          <w:lang w:val="es-ES"/>
        </w:rPr>
        <w:t xml:space="preserve">la capacidad en la participación en procesos de contratación de las denominadas personas </w:t>
      </w:r>
      <w:r w:rsidR="00ED01DA" w:rsidRPr="003953CA">
        <w:rPr>
          <w:rFonts w:ascii="Arial" w:eastAsia="Calibri" w:hAnsi="Arial" w:cs="Arial"/>
          <w:sz w:val="22"/>
          <w:lang w:val="es-ES"/>
        </w:rPr>
        <w:t>naturales</w:t>
      </w:r>
      <w:r w:rsidR="00ED01DA" w:rsidRPr="003953CA">
        <w:rPr>
          <w:rStyle w:val="Refdenotaalpie"/>
          <w:rFonts w:ascii="Arial" w:eastAsia="Calibri" w:hAnsi="Arial" w:cs="Arial"/>
          <w:sz w:val="22"/>
          <w:lang w:val="es-ES"/>
        </w:rPr>
        <w:footnoteReference w:id="25"/>
      </w:r>
      <w:r w:rsidR="00ED01DA" w:rsidRPr="003953CA">
        <w:rPr>
          <w:rFonts w:ascii="Arial" w:eastAsia="Calibri" w:hAnsi="Arial" w:cs="Arial"/>
          <w:sz w:val="22"/>
          <w:lang w:val="es-ES"/>
        </w:rPr>
        <w:t>, esto es</w:t>
      </w:r>
      <w:r w:rsidR="00505E51" w:rsidRPr="003953CA">
        <w:rPr>
          <w:rFonts w:ascii="Arial" w:eastAsia="Calibri" w:hAnsi="Arial" w:cs="Arial"/>
          <w:sz w:val="22"/>
          <w:lang w:val="es-ES"/>
        </w:rPr>
        <w:t xml:space="preserve">, sujetos de derechos </w:t>
      </w:r>
      <w:r w:rsidR="00DC4B08" w:rsidRPr="003953CA">
        <w:rPr>
          <w:rFonts w:ascii="Arial" w:eastAsia="Calibri" w:hAnsi="Arial" w:cs="Arial"/>
          <w:sz w:val="22"/>
          <w:lang w:val="es-ES"/>
        </w:rPr>
        <w:t>y</w:t>
      </w:r>
      <w:r w:rsidR="00505E51" w:rsidRPr="003953CA">
        <w:rPr>
          <w:rFonts w:ascii="Arial" w:eastAsia="Calibri" w:hAnsi="Arial" w:cs="Arial"/>
          <w:sz w:val="22"/>
          <w:lang w:val="es-ES"/>
        </w:rPr>
        <w:t xml:space="preserve"> obligaciones de la especie humana</w:t>
      </w:r>
      <w:r w:rsidR="00530488" w:rsidRPr="003953CA">
        <w:rPr>
          <w:rFonts w:ascii="Arial" w:eastAsia="Calibri" w:hAnsi="Arial" w:cs="Arial"/>
          <w:sz w:val="22"/>
          <w:lang w:val="es-ES"/>
        </w:rPr>
        <w:t xml:space="preserve"> </w:t>
      </w:r>
      <w:r w:rsidR="00BF106E" w:rsidRPr="003953CA">
        <w:rPr>
          <w:rFonts w:ascii="Arial" w:eastAsia="Calibri" w:hAnsi="Arial" w:cs="Arial"/>
          <w:sz w:val="22"/>
          <w:lang w:val="es-ES"/>
        </w:rPr>
        <w:t>unidos entre si ya sea por ví</w:t>
      </w:r>
      <w:r w:rsidR="007E5AEF" w:rsidRPr="003953CA">
        <w:rPr>
          <w:rFonts w:ascii="Arial" w:eastAsia="Calibri" w:hAnsi="Arial" w:cs="Arial"/>
          <w:sz w:val="22"/>
          <w:lang w:val="es-ES"/>
        </w:rPr>
        <w:t xml:space="preserve">nculos </w:t>
      </w:r>
      <w:r w:rsidR="00075839" w:rsidRPr="003953CA">
        <w:rPr>
          <w:rFonts w:ascii="Arial" w:eastAsia="Calibri" w:hAnsi="Arial" w:cs="Arial"/>
          <w:sz w:val="22"/>
          <w:lang w:val="es-ES"/>
        </w:rPr>
        <w:t>naturales</w:t>
      </w:r>
      <w:r w:rsidR="007E5AEF" w:rsidRPr="003953CA">
        <w:rPr>
          <w:rFonts w:ascii="Arial" w:eastAsia="Calibri" w:hAnsi="Arial" w:cs="Arial"/>
          <w:sz w:val="22"/>
          <w:lang w:val="es-ES"/>
        </w:rPr>
        <w:t xml:space="preserve"> o jurídicos</w:t>
      </w:r>
      <w:r w:rsidR="002F5E2E" w:rsidRPr="003953CA">
        <w:rPr>
          <w:rStyle w:val="Refdenotaalpie"/>
          <w:rFonts w:ascii="Arial" w:eastAsia="Calibri" w:hAnsi="Arial" w:cs="Arial"/>
          <w:sz w:val="22"/>
          <w:lang w:val="es-ES"/>
        </w:rPr>
        <w:footnoteReference w:id="26"/>
      </w:r>
      <w:r w:rsidR="00DC4B08" w:rsidRPr="003953CA">
        <w:rPr>
          <w:rFonts w:ascii="Arial" w:eastAsia="Calibri" w:hAnsi="Arial" w:cs="Arial"/>
          <w:sz w:val="22"/>
          <w:lang w:val="es-ES"/>
        </w:rPr>
        <w:t>.</w:t>
      </w:r>
    </w:p>
    <w:p w14:paraId="4C99A99D" w14:textId="6180E0B2" w:rsidR="004E38E7" w:rsidRPr="003953CA" w:rsidRDefault="00BA2229">
      <w:pPr>
        <w:spacing w:before="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Los cónyuges </w:t>
      </w:r>
      <w:r w:rsidR="00DE52CB" w:rsidRPr="003953CA">
        <w:rPr>
          <w:rFonts w:ascii="Arial" w:eastAsia="Calibri" w:hAnsi="Arial" w:cs="Arial"/>
          <w:sz w:val="22"/>
          <w:lang w:val="es-ES_tradnl"/>
        </w:rPr>
        <w:t xml:space="preserve">son aquellas personas </w:t>
      </w:r>
      <w:r w:rsidR="008D62B6" w:rsidRPr="003953CA">
        <w:rPr>
          <w:rFonts w:ascii="Arial" w:eastAsia="Calibri" w:hAnsi="Arial" w:cs="Arial"/>
          <w:sz w:val="22"/>
          <w:lang w:val="es-ES_tradnl"/>
        </w:rPr>
        <w:t>vinculadas entre si</w:t>
      </w:r>
      <w:r w:rsidR="00941C5F" w:rsidRPr="003953CA">
        <w:rPr>
          <w:rFonts w:ascii="Arial" w:eastAsia="Calibri" w:hAnsi="Arial" w:cs="Arial"/>
          <w:sz w:val="22"/>
          <w:lang w:val="es-ES_tradnl"/>
        </w:rPr>
        <w:t xml:space="preserve"> </w:t>
      </w:r>
      <w:r w:rsidR="00530297" w:rsidRPr="003953CA">
        <w:rPr>
          <w:rFonts w:ascii="Arial" w:eastAsia="Calibri" w:hAnsi="Arial" w:cs="Arial"/>
          <w:sz w:val="22"/>
          <w:lang w:val="es-ES_tradnl"/>
        </w:rPr>
        <w:t>a través del contrato de</w:t>
      </w:r>
      <w:r w:rsidR="00941C5F" w:rsidRPr="003953CA">
        <w:rPr>
          <w:rFonts w:ascii="Arial" w:eastAsia="Calibri" w:hAnsi="Arial" w:cs="Arial"/>
          <w:sz w:val="22"/>
          <w:lang w:val="es-ES_tradnl"/>
        </w:rPr>
        <w:t xml:space="preserve"> matrimonio</w:t>
      </w:r>
      <w:r w:rsidR="00941C5F" w:rsidRPr="003953CA">
        <w:rPr>
          <w:rStyle w:val="Refdenotaalpie"/>
          <w:rFonts w:ascii="Arial" w:eastAsia="Calibri" w:hAnsi="Arial" w:cs="Arial"/>
          <w:sz w:val="22"/>
          <w:lang w:val="es-ES_tradnl"/>
        </w:rPr>
        <w:footnoteReference w:id="27"/>
      </w:r>
      <w:r w:rsidR="00965636" w:rsidRPr="003953CA">
        <w:rPr>
          <w:rFonts w:ascii="Arial" w:eastAsia="Calibri" w:hAnsi="Arial" w:cs="Arial"/>
          <w:sz w:val="22"/>
          <w:lang w:val="es-ES_tradnl"/>
        </w:rPr>
        <w:t>,</w:t>
      </w:r>
      <w:r w:rsidR="00D027BB" w:rsidRPr="003953CA">
        <w:rPr>
          <w:rFonts w:ascii="Arial" w:eastAsia="Calibri" w:hAnsi="Arial" w:cs="Arial"/>
          <w:sz w:val="22"/>
          <w:lang w:val="es-ES_tradnl"/>
        </w:rPr>
        <w:t xml:space="preserve"> que puede ser civil o</w:t>
      </w:r>
      <w:r w:rsidR="00DB0727" w:rsidRPr="003953CA">
        <w:rPr>
          <w:rFonts w:ascii="Arial" w:eastAsia="Calibri" w:hAnsi="Arial" w:cs="Arial"/>
          <w:sz w:val="22"/>
          <w:lang w:val="es-ES_tradnl"/>
        </w:rPr>
        <w:t xml:space="preserve"> religioso. M</w:t>
      </w:r>
      <w:r w:rsidR="00965636" w:rsidRPr="003953CA">
        <w:rPr>
          <w:rFonts w:ascii="Arial" w:eastAsia="Calibri" w:hAnsi="Arial" w:cs="Arial"/>
          <w:sz w:val="22"/>
          <w:lang w:val="es-ES_tradnl"/>
        </w:rPr>
        <w:t xml:space="preserve">ientras que los compañeros permanentes </w:t>
      </w:r>
      <w:r w:rsidR="00B85024" w:rsidRPr="003953CA">
        <w:rPr>
          <w:rFonts w:ascii="Arial" w:eastAsia="Calibri" w:hAnsi="Arial" w:cs="Arial"/>
          <w:sz w:val="22"/>
          <w:lang w:val="es-ES_tradnl"/>
        </w:rPr>
        <w:t>son aquellas personas que integran</w:t>
      </w:r>
      <w:r w:rsidR="00AC614B" w:rsidRPr="003953CA">
        <w:rPr>
          <w:rFonts w:ascii="Arial" w:eastAsia="Calibri" w:hAnsi="Arial" w:cs="Arial"/>
          <w:sz w:val="22"/>
          <w:lang w:val="es-ES_tradnl"/>
        </w:rPr>
        <w:t xml:space="preserve"> una comunidad </w:t>
      </w:r>
      <w:r w:rsidR="00CA3725">
        <w:rPr>
          <w:rFonts w:ascii="Arial" w:eastAsia="Calibri" w:hAnsi="Arial" w:cs="Arial"/>
          <w:sz w:val="22"/>
          <w:lang w:val="es-ES_tradnl"/>
        </w:rPr>
        <w:t xml:space="preserve">de </w:t>
      </w:r>
      <w:r w:rsidR="00AC614B" w:rsidRPr="003953CA">
        <w:rPr>
          <w:rFonts w:ascii="Arial" w:eastAsia="Calibri" w:hAnsi="Arial" w:cs="Arial"/>
          <w:sz w:val="22"/>
          <w:lang w:val="es-ES_tradnl"/>
        </w:rPr>
        <w:t>vida</w:t>
      </w:r>
      <w:r w:rsidR="00A377E8" w:rsidRPr="003953CA">
        <w:rPr>
          <w:rFonts w:ascii="Arial" w:eastAsia="Calibri" w:hAnsi="Arial" w:cs="Arial"/>
          <w:sz w:val="22"/>
          <w:lang w:val="es-ES_tradnl"/>
        </w:rPr>
        <w:t>, sin estar casados,</w:t>
      </w:r>
      <w:r w:rsidR="00AC614B" w:rsidRPr="003953CA">
        <w:rPr>
          <w:rFonts w:ascii="Arial" w:eastAsia="Calibri" w:hAnsi="Arial" w:cs="Arial"/>
          <w:sz w:val="22"/>
          <w:lang w:val="es-ES_tradnl"/>
        </w:rPr>
        <w:t xml:space="preserve"> denominada</w:t>
      </w:r>
      <w:r w:rsidR="00B85024" w:rsidRPr="003953CA">
        <w:rPr>
          <w:rFonts w:ascii="Arial" w:eastAsia="Calibri" w:hAnsi="Arial" w:cs="Arial"/>
          <w:sz w:val="22"/>
          <w:lang w:val="es-ES_tradnl"/>
        </w:rPr>
        <w:t xml:space="preserve"> unión marital de hecho</w:t>
      </w:r>
      <w:r w:rsidR="00B85024" w:rsidRPr="003953CA">
        <w:rPr>
          <w:rStyle w:val="Refdenotaalpie"/>
          <w:rFonts w:ascii="Arial" w:eastAsia="Calibri" w:hAnsi="Arial" w:cs="Arial"/>
          <w:sz w:val="22"/>
          <w:lang w:val="es-ES_tradnl"/>
        </w:rPr>
        <w:footnoteReference w:id="28"/>
      </w:r>
      <w:r w:rsidR="00AC614B" w:rsidRPr="003953CA">
        <w:rPr>
          <w:rFonts w:ascii="Arial" w:eastAsia="Calibri" w:hAnsi="Arial" w:cs="Arial"/>
          <w:sz w:val="22"/>
          <w:lang w:val="es-ES_tradnl"/>
        </w:rPr>
        <w:t>.</w:t>
      </w:r>
      <w:r w:rsidR="00530297" w:rsidRPr="003953CA">
        <w:rPr>
          <w:rFonts w:ascii="Arial" w:eastAsia="Calibri" w:hAnsi="Arial" w:cs="Arial"/>
          <w:sz w:val="22"/>
          <w:lang w:val="es-ES_tradnl"/>
        </w:rPr>
        <w:t xml:space="preserve"> </w:t>
      </w:r>
      <w:r w:rsidR="00A4690E" w:rsidRPr="003953CA">
        <w:rPr>
          <w:rFonts w:ascii="Arial" w:eastAsia="Calibri" w:hAnsi="Arial" w:cs="Arial"/>
          <w:sz w:val="22"/>
          <w:lang w:val="es-ES_tradnl"/>
        </w:rPr>
        <w:t>Tratándose de compañeros permanentes, la Corte Constitucional extendió los efectos de la inhabilidad objeto de</w:t>
      </w:r>
      <w:r w:rsidR="00C65506" w:rsidRPr="003953CA">
        <w:rPr>
          <w:rFonts w:ascii="Arial" w:eastAsia="Calibri" w:hAnsi="Arial" w:cs="Arial"/>
          <w:sz w:val="22"/>
          <w:lang w:val="es-ES_tradnl"/>
        </w:rPr>
        <w:t xml:space="preserve"> estudio</w:t>
      </w:r>
      <w:r w:rsidR="00A4690E" w:rsidRPr="003953CA">
        <w:rPr>
          <w:rFonts w:ascii="Arial" w:eastAsia="Calibri" w:hAnsi="Arial" w:cs="Arial"/>
          <w:sz w:val="22"/>
          <w:lang w:val="es-ES_tradnl"/>
        </w:rPr>
        <w:t xml:space="preserve"> a las parejas del mismo sexo</w:t>
      </w:r>
      <w:r w:rsidR="00D1205F" w:rsidRPr="003953CA">
        <w:rPr>
          <w:rFonts w:ascii="Arial" w:eastAsia="Calibri" w:hAnsi="Arial" w:cs="Arial"/>
          <w:sz w:val="22"/>
          <w:lang w:val="es-ES_tradnl"/>
        </w:rPr>
        <w:t>,</w:t>
      </w:r>
      <w:r w:rsidR="00C65506" w:rsidRPr="003953CA">
        <w:rPr>
          <w:rFonts w:ascii="Arial" w:eastAsia="Calibri" w:hAnsi="Arial" w:cs="Arial"/>
          <w:sz w:val="22"/>
          <w:lang w:val="es-ES_tradnl"/>
        </w:rPr>
        <w:t xml:space="preserve"> consider</w:t>
      </w:r>
      <w:r w:rsidR="00530297" w:rsidRPr="003953CA">
        <w:rPr>
          <w:rFonts w:ascii="Arial" w:eastAsia="Calibri" w:hAnsi="Arial" w:cs="Arial"/>
          <w:sz w:val="22"/>
          <w:lang w:val="es-ES_tradnl"/>
        </w:rPr>
        <w:t>ando</w:t>
      </w:r>
      <w:r w:rsidR="00C65506" w:rsidRPr="003953CA">
        <w:rPr>
          <w:rFonts w:ascii="Arial" w:eastAsia="Calibri" w:hAnsi="Arial" w:cs="Arial"/>
          <w:sz w:val="22"/>
          <w:lang w:val="es-ES_tradnl"/>
        </w:rPr>
        <w:t xml:space="preserve"> la protección </w:t>
      </w:r>
      <w:r w:rsidR="00286B45" w:rsidRPr="003953CA">
        <w:rPr>
          <w:rFonts w:ascii="Arial" w:eastAsia="Calibri" w:hAnsi="Arial" w:cs="Arial"/>
          <w:sz w:val="22"/>
          <w:lang w:val="es-ES_tradnl"/>
        </w:rPr>
        <w:t>o salvaguarda del principio de igualdad</w:t>
      </w:r>
      <w:r w:rsidR="00530297" w:rsidRPr="003953CA">
        <w:rPr>
          <w:rFonts w:ascii="Arial" w:eastAsia="Calibri" w:hAnsi="Arial" w:cs="Arial"/>
          <w:sz w:val="22"/>
          <w:lang w:val="es-ES_tradnl"/>
        </w:rPr>
        <w:t>, para lo cual explicó que</w:t>
      </w:r>
      <w:r w:rsidR="00BF0834" w:rsidRPr="003953CA">
        <w:rPr>
          <w:rFonts w:ascii="Arial" w:eastAsia="Calibri" w:hAnsi="Arial" w:cs="Arial"/>
          <w:sz w:val="22"/>
          <w:lang w:val="es-ES_tradnl"/>
        </w:rPr>
        <w:t>:</w:t>
      </w:r>
    </w:p>
    <w:p w14:paraId="5719ED63" w14:textId="18B4D59F" w:rsidR="00BF0834" w:rsidRPr="003953CA" w:rsidRDefault="00BF0834" w:rsidP="00BF0834">
      <w:pPr>
        <w:spacing w:line="276" w:lineRule="auto"/>
        <w:ind w:firstLine="709"/>
        <w:jc w:val="both"/>
        <w:rPr>
          <w:rFonts w:ascii="Arial" w:eastAsia="Calibri" w:hAnsi="Arial" w:cs="Arial"/>
          <w:sz w:val="22"/>
          <w:lang w:val="es-ES_tradnl"/>
        </w:rPr>
      </w:pPr>
    </w:p>
    <w:p w14:paraId="77CB1C84" w14:textId="222D8CA1" w:rsidR="00BF0834" w:rsidRPr="003953CA" w:rsidRDefault="00530297" w:rsidP="00541738">
      <w:pPr>
        <w:spacing w:after="120"/>
        <w:ind w:left="709" w:right="709"/>
        <w:jc w:val="both"/>
        <w:rPr>
          <w:rFonts w:ascii="Arial" w:eastAsia="Calibri" w:hAnsi="Arial" w:cs="Arial"/>
          <w:sz w:val="21"/>
          <w:szCs w:val="21"/>
          <w:lang w:val="es-ES_tradnl"/>
        </w:rPr>
      </w:pPr>
      <w:r w:rsidRPr="003953CA">
        <w:rPr>
          <w:rFonts w:ascii="Arial" w:eastAsia="Calibri" w:hAnsi="Arial" w:cs="Arial"/>
          <w:sz w:val="21"/>
          <w:szCs w:val="21"/>
          <w:lang w:val="es-ES_tradnl"/>
        </w:rPr>
        <w:t>[…]</w:t>
      </w:r>
      <w:r w:rsidR="00BF0834" w:rsidRPr="003953CA">
        <w:rPr>
          <w:rFonts w:ascii="Arial" w:eastAsia="Calibri" w:hAnsi="Arial" w:cs="Arial"/>
          <w:sz w:val="21"/>
          <w:szCs w:val="21"/>
          <w:lang w:val="es-ES_tradnl"/>
        </w:rPr>
        <w:t xml:space="preserve"> la situación de los integrantes de las parejas homosexuales es asimilable a la de los compañeros permanentes y no se aprecia ninguna razón para establecer una diferencia de trato.</w:t>
      </w:r>
    </w:p>
    <w:p w14:paraId="6C73E264" w14:textId="38D67857" w:rsidR="00BF0834" w:rsidRPr="003953CA" w:rsidRDefault="00BF0834" w:rsidP="00BF0834">
      <w:pPr>
        <w:ind w:left="709" w:right="709"/>
        <w:jc w:val="both"/>
        <w:rPr>
          <w:rFonts w:ascii="Arial" w:eastAsia="Calibri" w:hAnsi="Arial" w:cs="Arial"/>
          <w:sz w:val="22"/>
          <w:lang w:val="es-ES_tradnl"/>
        </w:rPr>
      </w:pPr>
      <w:r w:rsidRPr="003953CA">
        <w:rPr>
          <w:rFonts w:ascii="Arial" w:eastAsia="Calibri" w:hAnsi="Arial" w:cs="Arial"/>
          <w:sz w:val="21"/>
          <w:szCs w:val="21"/>
          <w:lang w:val="es-ES_tradnl"/>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004E20E2" w:rsidRPr="003953CA">
        <w:rPr>
          <w:rStyle w:val="Refdenotaalpie"/>
          <w:rFonts w:ascii="Arial" w:eastAsia="Calibri" w:hAnsi="Arial" w:cs="Arial"/>
          <w:sz w:val="21"/>
          <w:szCs w:val="21"/>
          <w:lang w:val="es-ES_tradnl"/>
        </w:rPr>
        <w:footnoteReference w:id="29"/>
      </w:r>
    </w:p>
    <w:p w14:paraId="5470AEAD" w14:textId="4B5CA302" w:rsidR="00351093" w:rsidRPr="003953CA" w:rsidRDefault="00351093" w:rsidP="000114C4">
      <w:pPr>
        <w:ind w:firstLine="709"/>
        <w:jc w:val="both"/>
        <w:rPr>
          <w:rFonts w:ascii="Arial" w:eastAsia="Calibri" w:hAnsi="Arial" w:cs="Arial"/>
          <w:sz w:val="22"/>
          <w:lang w:val="es-ES_tradnl"/>
        </w:rPr>
      </w:pPr>
    </w:p>
    <w:p w14:paraId="7B8F5581" w14:textId="02F9F4A0" w:rsidR="00083106" w:rsidRPr="003953CA" w:rsidRDefault="00291CED" w:rsidP="00E13471">
      <w:pPr>
        <w:spacing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lastRenderedPageBreak/>
        <w:t>De otra parte</w:t>
      </w:r>
      <w:r w:rsidR="00CA3725">
        <w:rPr>
          <w:rFonts w:ascii="Arial" w:eastAsia="Calibri" w:hAnsi="Arial" w:cs="Arial"/>
          <w:sz w:val="22"/>
          <w:lang w:val="es-ES_tradnl"/>
        </w:rPr>
        <w:t>,</w:t>
      </w:r>
      <w:r w:rsidRPr="003953CA">
        <w:rPr>
          <w:rFonts w:ascii="Arial" w:eastAsia="Calibri" w:hAnsi="Arial" w:cs="Arial"/>
          <w:sz w:val="22"/>
          <w:lang w:val="es-ES_tradnl"/>
        </w:rPr>
        <w:t xml:space="preserve"> en relación </w:t>
      </w:r>
      <w:r w:rsidR="00CA3725">
        <w:rPr>
          <w:rFonts w:ascii="Arial" w:eastAsia="Calibri" w:hAnsi="Arial" w:cs="Arial"/>
          <w:sz w:val="22"/>
          <w:lang w:val="es-ES_tradnl"/>
        </w:rPr>
        <w:t>con el</w:t>
      </w:r>
      <w:r w:rsidR="00CA3725" w:rsidRPr="003953CA">
        <w:rPr>
          <w:rFonts w:ascii="Arial" w:eastAsia="Calibri" w:hAnsi="Arial" w:cs="Arial"/>
          <w:sz w:val="22"/>
          <w:lang w:val="es-ES_tradnl"/>
        </w:rPr>
        <w:t xml:space="preserve"> </w:t>
      </w:r>
      <w:r w:rsidRPr="003953CA">
        <w:rPr>
          <w:rFonts w:ascii="Arial" w:eastAsia="Calibri" w:hAnsi="Arial" w:cs="Arial"/>
          <w:sz w:val="22"/>
          <w:lang w:val="es-ES_tradnl"/>
        </w:rPr>
        <w:t>parentesco</w:t>
      </w:r>
      <w:r w:rsidR="00C83D0D" w:rsidRPr="003953CA">
        <w:rPr>
          <w:rFonts w:ascii="Arial" w:eastAsia="Calibri" w:hAnsi="Arial" w:cs="Arial"/>
          <w:sz w:val="22"/>
          <w:lang w:val="es-ES_tradnl"/>
        </w:rPr>
        <w:t xml:space="preserve">, conforme al Código Civil, este </w:t>
      </w:r>
      <w:r w:rsidR="00A04F03" w:rsidRPr="003953CA">
        <w:rPr>
          <w:rFonts w:ascii="Arial" w:eastAsia="Calibri" w:hAnsi="Arial" w:cs="Arial"/>
          <w:sz w:val="22"/>
          <w:lang w:val="es-ES_tradnl"/>
        </w:rPr>
        <w:t>se clasifica en parentesco</w:t>
      </w:r>
      <w:r w:rsidR="00523210" w:rsidRPr="003953CA">
        <w:rPr>
          <w:rFonts w:ascii="Arial" w:eastAsia="Calibri" w:hAnsi="Arial" w:cs="Arial"/>
          <w:sz w:val="22"/>
          <w:lang w:val="es-ES_tradnl"/>
        </w:rPr>
        <w:t xml:space="preserve"> de</w:t>
      </w:r>
      <w:r w:rsidR="00A04F03" w:rsidRPr="003953CA">
        <w:rPr>
          <w:rFonts w:ascii="Arial" w:eastAsia="Calibri" w:hAnsi="Arial" w:cs="Arial"/>
          <w:sz w:val="22"/>
          <w:lang w:val="es-ES_tradnl"/>
        </w:rPr>
        <w:t xml:space="preserve"> consanguinidad o parentesco </w:t>
      </w:r>
      <w:r w:rsidR="00523210" w:rsidRPr="003953CA">
        <w:rPr>
          <w:rFonts w:ascii="Arial" w:eastAsia="Calibri" w:hAnsi="Arial" w:cs="Arial"/>
          <w:sz w:val="22"/>
          <w:lang w:val="es-ES_tradnl"/>
        </w:rPr>
        <w:t>de</w:t>
      </w:r>
      <w:r w:rsidR="00A04F03" w:rsidRPr="003953CA">
        <w:rPr>
          <w:rFonts w:ascii="Arial" w:eastAsia="Calibri" w:hAnsi="Arial" w:cs="Arial"/>
          <w:sz w:val="22"/>
          <w:lang w:val="es-ES_tradnl"/>
        </w:rPr>
        <w:t xml:space="preserve"> afinidad.</w:t>
      </w:r>
      <w:r w:rsidR="00530297" w:rsidRPr="003953CA">
        <w:rPr>
          <w:rFonts w:ascii="Arial" w:eastAsia="Calibri" w:hAnsi="Arial" w:cs="Arial"/>
          <w:sz w:val="22"/>
          <w:lang w:val="es-ES_tradnl"/>
        </w:rPr>
        <w:t xml:space="preserve"> </w:t>
      </w:r>
      <w:r w:rsidR="00523210" w:rsidRPr="003953CA">
        <w:rPr>
          <w:rFonts w:ascii="Arial" w:eastAsia="Calibri" w:hAnsi="Arial" w:cs="Arial"/>
          <w:sz w:val="22"/>
          <w:lang w:val="es-ES_tradnl"/>
        </w:rPr>
        <w:t xml:space="preserve">El parentesco de consanguinidad </w:t>
      </w:r>
      <w:r w:rsidR="009B6C1F" w:rsidRPr="003953CA">
        <w:rPr>
          <w:rFonts w:ascii="Arial" w:eastAsia="Calibri" w:hAnsi="Arial" w:cs="Arial"/>
          <w:sz w:val="22"/>
          <w:lang w:val="es-ES_tradnl"/>
        </w:rPr>
        <w:t xml:space="preserve">corresponde a </w:t>
      </w:r>
      <w:r w:rsidR="006623A8" w:rsidRPr="003953CA">
        <w:rPr>
          <w:rFonts w:ascii="Arial" w:eastAsia="Calibri" w:hAnsi="Arial" w:cs="Arial"/>
          <w:sz w:val="22"/>
          <w:lang w:val="es-ES_tradnl"/>
        </w:rPr>
        <w:t xml:space="preserve">la </w:t>
      </w:r>
      <w:r w:rsidR="009B6C1F" w:rsidRPr="003953CA">
        <w:rPr>
          <w:rFonts w:ascii="Arial" w:eastAsia="Calibri" w:hAnsi="Arial" w:cs="Arial"/>
          <w:sz w:val="22"/>
          <w:lang w:val="es-ES_tradnl"/>
        </w:rPr>
        <w:t>«[</w:t>
      </w:r>
      <w:r w:rsidR="00CC37E8" w:rsidRPr="003953CA">
        <w:rPr>
          <w:rFonts w:ascii="Arial" w:eastAsia="Calibri" w:hAnsi="Arial" w:cs="Arial"/>
          <w:sz w:val="22"/>
          <w:lang w:val="es-ES_tradnl"/>
        </w:rPr>
        <w:t>…]</w:t>
      </w:r>
      <w:r w:rsidR="006623A8" w:rsidRPr="003953CA">
        <w:rPr>
          <w:rFonts w:ascii="Arial" w:eastAsia="Calibri" w:hAnsi="Arial" w:cs="Arial"/>
          <w:sz w:val="22"/>
          <w:lang w:val="es-ES_tradnl"/>
        </w:rPr>
        <w:t xml:space="preserve"> </w:t>
      </w:r>
      <w:r w:rsidR="009B6C1F" w:rsidRPr="003953CA">
        <w:rPr>
          <w:rFonts w:ascii="Arial" w:eastAsia="Calibri" w:hAnsi="Arial" w:cs="Arial"/>
          <w:sz w:val="22"/>
          <w:lang w:val="es-ES_tradnl"/>
        </w:rPr>
        <w:t>relación o conexión que existe entre las personas que descienden de un mismo tronco o raíz, o que están unidas por los vínculos de la sangre</w:t>
      </w:r>
      <w:r w:rsidR="00CC37E8" w:rsidRPr="003953CA">
        <w:rPr>
          <w:rFonts w:ascii="Arial" w:eastAsia="Calibri" w:hAnsi="Arial" w:cs="Arial"/>
          <w:sz w:val="22"/>
          <w:lang w:val="es-ES_tradnl"/>
        </w:rPr>
        <w:t>»</w:t>
      </w:r>
      <w:r w:rsidR="00CC37E8" w:rsidRPr="003953CA">
        <w:rPr>
          <w:rStyle w:val="Refdenotaalpie"/>
          <w:rFonts w:ascii="Arial" w:eastAsia="Calibri" w:hAnsi="Arial" w:cs="Arial"/>
          <w:sz w:val="22"/>
          <w:lang w:val="es-ES_tradnl"/>
        </w:rPr>
        <w:footnoteReference w:id="30"/>
      </w:r>
      <w:r w:rsidR="00CC37E8" w:rsidRPr="003953CA">
        <w:rPr>
          <w:rFonts w:ascii="Arial" w:eastAsia="Calibri" w:hAnsi="Arial" w:cs="Arial"/>
          <w:sz w:val="22"/>
          <w:lang w:val="es-ES_tradnl"/>
        </w:rPr>
        <w:t>.</w:t>
      </w:r>
      <w:r w:rsidR="003D6C2D" w:rsidRPr="003953CA">
        <w:rPr>
          <w:rFonts w:ascii="Arial" w:eastAsia="Calibri" w:hAnsi="Arial" w:cs="Arial"/>
          <w:sz w:val="22"/>
          <w:lang w:val="es-ES_tradnl"/>
        </w:rPr>
        <w:t xml:space="preserve"> </w:t>
      </w:r>
      <w:r w:rsidR="00083106" w:rsidRPr="003953CA">
        <w:rPr>
          <w:rFonts w:ascii="Arial" w:eastAsia="Calibri" w:hAnsi="Arial" w:cs="Arial"/>
          <w:sz w:val="22"/>
          <w:lang w:val="es-ES_tradnl"/>
        </w:rPr>
        <w:t>El parentesco de afinidad</w:t>
      </w:r>
      <w:r w:rsidR="00DD6260" w:rsidRPr="003953CA">
        <w:rPr>
          <w:rFonts w:ascii="Arial" w:eastAsia="Calibri" w:hAnsi="Arial" w:cs="Arial"/>
          <w:sz w:val="22"/>
          <w:lang w:val="es-ES_tradnl"/>
        </w:rPr>
        <w:t xml:space="preserve"> </w:t>
      </w:r>
      <w:r w:rsidR="002F3DD9" w:rsidRPr="003953CA">
        <w:rPr>
          <w:rFonts w:ascii="Arial" w:eastAsia="Calibri" w:hAnsi="Arial" w:cs="Arial"/>
          <w:sz w:val="22"/>
          <w:lang w:val="es-ES_tradnl"/>
        </w:rPr>
        <w:t xml:space="preserve">se refiere </w:t>
      </w:r>
      <w:r w:rsidR="00DD6260" w:rsidRPr="003953CA">
        <w:rPr>
          <w:rFonts w:ascii="Arial" w:eastAsia="Calibri" w:hAnsi="Arial" w:cs="Arial"/>
          <w:sz w:val="22"/>
          <w:lang w:val="es-ES_tradnl"/>
        </w:rPr>
        <w:t xml:space="preserve">a la relación </w:t>
      </w:r>
      <w:r w:rsidR="00740026" w:rsidRPr="003953CA">
        <w:rPr>
          <w:rFonts w:ascii="Arial" w:eastAsia="Calibri" w:hAnsi="Arial" w:cs="Arial"/>
          <w:sz w:val="22"/>
          <w:lang w:val="es-ES_tradnl"/>
        </w:rPr>
        <w:t xml:space="preserve">surgida </w:t>
      </w:r>
      <w:r w:rsidR="00F645D6" w:rsidRPr="003953CA">
        <w:rPr>
          <w:rFonts w:ascii="Arial" w:eastAsia="Calibri" w:hAnsi="Arial" w:cs="Arial"/>
          <w:sz w:val="22"/>
          <w:lang w:val="es-ES_tradnl"/>
        </w:rPr>
        <w:t xml:space="preserve">entre una persona y los consanguíneos </w:t>
      </w:r>
      <w:r w:rsidR="00A64743" w:rsidRPr="003953CA">
        <w:rPr>
          <w:rFonts w:ascii="Arial" w:eastAsia="Calibri" w:hAnsi="Arial" w:cs="Arial"/>
          <w:sz w:val="22"/>
          <w:lang w:val="es-ES_tradnl"/>
        </w:rPr>
        <w:t>de su esposo, esposa o compañeros permanentes</w:t>
      </w:r>
      <w:r w:rsidR="00435BE1" w:rsidRPr="003953CA">
        <w:rPr>
          <w:rFonts w:ascii="Arial" w:eastAsia="Calibri" w:hAnsi="Arial" w:cs="Arial"/>
          <w:sz w:val="22"/>
          <w:lang w:val="es-ES_tradnl"/>
        </w:rPr>
        <w:t>, según el caso</w:t>
      </w:r>
      <w:r w:rsidR="00435BE1" w:rsidRPr="003953CA">
        <w:rPr>
          <w:rStyle w:val="Refdenotaalpie"/>
          <w:rFonts w:ascii="Arial" w:eastAsia="Calibri" w:hAnsi="Arial" w:cs="Arial"/>
          <w:sz w:val="22"/>
          <w:lang w:val="es-ES_tradnl"/>
        </w:rPr>
        <w:footnoteReference w:id="31"/>
      </w:r>
      <w:r w:rsidR="00435BE1" w:rsidRPr="003953CA">
        <w:rPr>
          <w:rFonts w:ascii="Arial" w:eastAsia="Calibri" w:hAnsi="Arial" w:cs="Arial"/>
          <w:sz w:val="22"/>
          <w:lang w:val="es-ES_tradnl"/>
        </w:rPr>
        <w:t xml:space="preserve">. </w:t>
      </w:r>
      <w:r w:rsidR="00BA0A67" w:rsidRPr="003953CA">
        <w:rPr>
          <w:rFonts w:ascii="Arial" w:eastAsia="Calibri" w:hAnsi="Arial" w:cs="Arial"/>
          <w:sz w:val="22"/>
          <w:lang w:val="es-ES_tradnl"/>
        </w:rPr>
        <w:t xml:space="preserve">Es preciso señalar </w:t>
      </w:r>
      <w:r w:rsidR="00406126" w:rsidRPr="003953CA">
        <w:rPr>
          <w:rFonts w:ascii="Arial" w:eastAsia="Calibri" w:hAnsi="Arial" w:cs="Arial"/>
          <w:sz w:val="22"/>
          <w:lang w:val="es-ES_tradnl"/>
        </w:rPr>
        <w:t xml:space="preserve">que la Corte Constitucional </w:t>
      </w:r>
      <w:r w:rsidR="00812A39" w:rsidRPr="003953CA">
        <w:rPr>
          <w:rFonts w:ascii="Arial" w:eastAsia="Calibri" w:hAnsi="Arial" w:cs="Arial"/>
          <w:sz w:val="22"/>
          <w:lang w:val="es-ES_tradnl"/>
        </w:rPr>
        <w:t xml:space="preserve">si bien declaró la </w:t>
      </w:r>
      <w:proofErr w:type="spellStart"/>
      <w:r w:rsidR="00812A39" w:rsidRPr="003953CA">
        <w:rPr>
          <w:rFonts w:ascii="Arial" w:eastAsia="Calibri" w:hAnsi="Arial" w:cs="Arial"/>
          <w:sz w:val="22"/>
          <w:lang w:val="es-ES_tradnl"/>
        </w:rPr>
        <w:t>inexequibilid</w:t>
      </w:r>
      <w:r w:rsidR="003D6C3D" w:rsidRPr="003953CA">
        <w:rPr>
          <w:rFonts w:ascii="Arial" w:eastAsia="Calibri" w:hAnsi="Arial" w:cs="Arial"/>
          <w:sz w:val="22"/>
          <w:lang w:val="es-ES_tradnl"/>
        </w:rPr>
        <w:t>ad</w:t>
      </w:r>
      <w:proofErr w:type="spellEnd"/>
      <w:r w:rsidR="003D6C3D" w:rsidRPr="003953CA">
        <w:rPr>
          <w:rFonts w:ascii="Arial" w:eastAsia="Calibri" w:hAnsi="Arial" w:cs="Arial"/>
          <w:sz w:val="22"/>
          <w:lang w:val="es-ES_tradnl"/>
        </w:rPr>
        <w:t xml:space="preserve"> del </w:t>
      </w:r>
      <w:r w:rsidR="00D94826" w:rsidRPr="003953CA">
        <w:rPr>
          <w:rFonts w:ascii="Arial" w:eastAsia="Calibri" w:hAnsi="Arial" w:cs="Arial"/>
          <w:sz w:val="22"/>
          <w:lang w:val="es-ES_tradnl"/>
        </w:rPr>
        <w:t>parentesco de afinidad ilegítima,</w:t>
      </w:r>
      <w:r w:rsidR="003D6C3D" w:rsidRPr="003953CA">
        <w:rPr>
          <w:rFonts w:ascii="Arial" w:eastAsia="Calibri" w:hAnsi="Arial" w:cs="Arial"/>
          <w:sz w:val="22"/>
          <w:lang w:val="es-ES_tradnl"/>
        </w:rPr>
        <w:t xml:space="preserve"> reconoció </w:t>
      </w:r>
      <w:r w:rsidR="009155D9" w:rsidRPr="003953CA">
        <w:rPr>
          <w:rFonts w:ascii="Arial" w:eastAsia="Calibri" w:hAnsi="Arial" w:cs="Arial"/>
          <w:sz w:val="22"/>
          <w:lang w:val="es-ES_tradnl"/>
        </w:rPr>
        <w:t>la vigencia de la denominada afinidad extramatrimonial</w:t>
      </w:r>
      <w:r w:rsidR="00530297" w:rsidRPr="003953CA">
        <w:rPr>
          <w:rFonts w:ascii="Arial" w:eastAsia="Calibri" w:hAnsi="Arial" w:cs="Arial"/>
          <w:sz w:val="22"/>
          <w:lang w:val="es-ES_tradnl"/>
        </w:rPr>
        <w:t>.</w:t>
      </w:r>
      <w:r w:rsidR="00A24722" w:rsidRPr="003953CA">
        <w:rPr>
          <w:rFonts w:ascii="Arial" w:eastAsia="Calibri" w:hAnsi="Arial" w:cs="Arial"/>
          <w:sz w:val="22"/>
          <w:lang w:val="es-ES_tradnl"/>
        </w:rPr>
        <w:t xml:space="preserve"> </w:t>
      </w:r>
      <w:r w:rsidR="00530297" w:rsidRPr="003953CA">
        <w:rPr>
          <w:rFonts w:ascii="Arial" w:eastAsia="Calibri" w:hAnsi="Arial" w:cs="Arial"/>
          <w:sz w:val="22"/>
          <w:lang w:val="es-ES_tradnl"/>
        </w:rPr>
        <w:t>Para estos</w:t>
      </w:r>
      <w:r w:rsidR="009F615B" w:rsidRPr="003953CA">
        <w:rPr>
          <w:rFonts w:ascii="Arial" w:eastAsia="Calibri" w:hAnsi="Arial" w:cs="Arial"/>
          <w:sz w:val="22"/>
          <w:lang w:val="es-ES_tradnl"/>
        </w:rPr>
        <w:t xml:space="preserve"> efecto</w:t>
      </w:r>
      <w:r w:rsidR="001D1958" w:rsidRPr="003953CA">
        <w:rPr>
          <w:rFonts w:ascii="Arial" w:eastAsia="Calibri" w:hAnsi="Arial" w:cs="Arial"/>
          <w:sz w:val="22"/>
          <w:lang w:val="es-ES_tradnl"/>
        </w:rPr>
        <w:t>s</w:t>
      </w:r>
      <w:r w:rsidR="009F615B" w:rsidRPr="003953CA">
        <w:rPr>
          <w:rFonts w:ascii="Arial" w:eastAsia="Calibri" w:hAnsi="Arial" w:cs="Arial"/>
          <w:sz w:val="22"/>
          <w:lang w:val="es-ES_tradnl"/>
        </w:rPr>
        <w:t>,</w:t>
      </w:r>
      <w:r w:rsidR="00D94826" w:rsidRPr="003953CA">
        <w:rPr>
          <w:rFonts w:ascii="Arial" w:eastAsia="Calibri" w:hAnsi="Arial" w:cs="Arial"/>
          <w:sz w:val="22"/>
          <w:lang w:val="es-ES_tradnl"/>
        </w:rPr>
        <w:t xml:space="preserve"> sostuvo:</w:t>
      </w:r>
    </w:p>
    <w:p w14:paraId="64C02D65" w14:textId="4AAFA64E" w:rsidR="00D94826" w:rsidRPr="003953CA" w:rsidRDefault="00D94826">
      <w:pPr>
        <w:ind w:firstLine="709"/>
        <w:jc w:val="both"/>
        <w:rPr>
          <w:rFonts w:ascii="Arial" w:eastAsia="Calibri" w:hAnsi="Arial" w:cs="Arial"/>
          <w:sz w:val="22"/>
          <w:lang w:val="es-ES_tradnl"/>
        </w:rPr>
      </w:pPr>
    </w:p>
    <w:p w14:paraId="24E5FF19" w14:textId="0EC77036" w:rsidR="003E5B4E" w:rsidRPr="003953CA" w:rsidRDefault="000922B9">
      <w:pPr>
        <w:ind w:left="709" w:right="709"/>
        <w:jc w:val="both"/>
        <w:rPr>
          <w:rFonts w:ascii="Arial" w:eastAsia="Calibri" w:hAnsi="Arial" w:cs="Arial"/>
          <w:sz w:val="21"/>
          <w:szCs w:val="21"/>
          <w:lang w:val="es-ES_tradnl"/>
        </w:rPr>
      </w:pPr>
      <w:r w:rsidRPr="003953CA">
        <w:rPr>
          <w:rFonts w:ascii="Arial" w:eastAsia="Calibri" w:hAnsi="Arial" w:cs="Arial"/>
          <w:sz w:val="21"/>
          <w:szCs w:val="21"/>
          <w:lang w:val="es-ES_tradnl"/>
        </w:rPr>
        <w:t xml:space="preserve">En primer lugar, si el inciso primero del artículo 42 de la Constitución reconoce, en un pie de igualdad, la familia </w:t>
      </w:r>
      <w:r w:rsidR="00A4113A" w:rsidRPr="003953CA">
        <w:rPr>
          <w:rFonts w:ascii="Arial" w:eastAsia="Calibri" w:hAnsi="Arial" w:cs="Arial"/>
          <w:sz w:val="21"/>
          <w:szCs w:val="21"/>
          <w:lang w:val="es-ES_tradnl"/>
        </w:rPr>
        <w:t>constituida</w:t>
      </w:r>
      <w:r w:rsidRPr="003953CA">
        <w:rPr>
          <w:rFonts w:ascii="Arial" w:eastAsia="Calibri" w:hAnsi="Arial" w:cs="Arial"/>
          <w:sz w:val="21"/>
          <w:szCs w:val="21"/>
          <w:lang w:val="es-ES_tradnl"/>
        </w:rPr>
        <w:t xml:space="preserve"> por vínculos "naturales o jurídicos", no se ve cómo la inexistencia del matrimonio origine una "consanguinidad ilegítima", entendiéndose ésta como ilícita.</w:t>
      </w:r>
    </w:p>
    <w:p w14:paraId="7CB6D712" w14:textId="09872EE3" w:rsidR="000922B9" w:rsidRPr="003953CA" w:rsidRDefault="003E5B4E" w:rsidP="00A84DE8">
      <w:pPr>
        <w:spacing w:before="120" w:after="120"/>
        <w:ind w:left="709" w:right="709"/>
        <w:jc w:val="both"/>
        <w:rPr>
          <w:rFonts w:ascii="Arial" w:eastAsia="Calibri" w:hAnsi="Arial" w:cs="Arial"/>
          <w:sz w:val="21"/>
          <w:szCs w:val="21"/>
          <w:lang w:val="es-ES_tradnl"/>
        </w:rPr>
      </w:pPr>
      <w:r w:rsidRPr="003953CA">
        <w:rPr>
          <w:rFonts w:ascii="Arial" w:eastAsia="Calibri" w:hAnsi="Arial" w:cs="Arial"/>
          <w:sz w:val="21"/>
          <w:szCs w:val="21"/>
          <w:lang w:val="es-ES_tradnl"/>
        </w:rPr>
        <w:t>[…]</w:t>
      </w:r>
    </w:p>
    <w:p w14:paraId="1947BB56" w14:textId="766A72E5" w:rsidR="00710819" w:rsidRPr="003953CA" w:rsidRDefault="000922B9" w:rsidP="003E5B4E">
      <w:pPr>
        <w:ind w:left="709" w:right="709"/>
        <w:jc w:val="both"/>
        <w:rPr>
          <w:rFonts w:ascii="Arial" w:eastAsia="Calibri" w:hAnsi="Arial" w:cs="Arial"/>
          <w:sz w:val="22"/>
          <w:lang w:val="es-ES_tradnl"/>
        </w:rPr>
      </w:pPr>
      <w:r w:rsidRPr="003953CA">
        <w:rPr>
          <w:rFonts w:ascii="Arial" w:eastAsia="Calibri" w:hAnsi="Arial" w:cs="Arial"/>
          <w:sz w:val="21"/>
          <w:szCs w:val="21"/>
          <w:lang w:val="es-ES_tradnl"/>
        </w:rPr>
        <w:t xml:space="preserve">Expresamente se advierte que la declaración de </w:t>
      </w:r>
      <w:proofErr w:type="spellStart"/>
      <w:r w:rsidRPr="003953CA">
        <w:rPr>
          <w:rFonts w:ascii="Arial" w:eastAsia="Calibri" w:hAnsi="Arial" w:cs="Arial"/>
          <w:sz w:val="21"/>
          <w:szCs w:val="21"/>
          <w:lang w:val="es-ES_tradnl"/>
        </w:rPr>
        <w:t>inexequibilidad</w:t>
      </w:r>
      <w:proofErr w:type="spellEnd"/>
      <w:r w:rsidRPr="003953CA">
        <w:rPr>
          <w:rFonts w:ascii="Arial" w:eastAsia="Calibri" w:hAnsi="Arial" w:cs="Arial"/>
          <w:sz w:val="21"/>
          <w:szCs w:val="21"/>
          <w:lang w:val="es-ES_tradnl"/>
        </w:rPr>
        <w:t xml:space="preserve">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sidR="00BE66F4" w:rsidRPr="003953CA">
        <w:rPr>
          <w:rStyle w:val="Refdenotaalpie"/>
          <w:rFonts w:ascii="Arial" w:eastAsia="Calibri" w:hAnsi="Arial" w:cs="Arial"/>
          <w:sz w:val="21"/>
          <w:szCs w:val="21"/>
          <w:lang w:val="es-ES_tradnl"/>
        </w:rPr>
        <w:footnoteReference w:id="32"/>
      </w:r>
      <w:r w:rsidRPr="003953CA">
        <w:rPr>
          <w:rFonts w:ascii="Arial" w:eastAsia="Calibri" w:hAnsi="Arial" w:cs="Arial"/>
          <w:sz w:val="21"/>
          <w:szCs w:val="21"/>
          <w:lang w:val="es-ES_tradnl"/>
        </w:rPr>
        <w:t>.</w:t>
      </w:r>
    </w:p>
    <w:p w14:paraId="1645BE3E" w14:textId="77777777" w:rsidR="006E7690" w:rsidRPr="003953CA" w:rsidRDefault="006E7690" w:rsidP="000A0AD3">
      <w:pPr>
        <w:ind w:firstLine="709"/>
        <w:jc w:val="both"/>
        <w:rPr>
          <w:rFonts w:ascii="Arial" w:eastAsia="Calibri" w:hAnsi="Arial" w:cs="Arial"/>
          <w:sz w:val="22"/>
          <w:lang w:val="es-ES_tradnl"/>
        </w:rPr>
      </w:pPr>
    </w:p>
    <w:p w14:paraId="54722C87" w14:textId="174ED192" w:rsidR="000A0AD3" w:rsidRPr="003953CA" w:rsidRDefault="005216FC" w:rsidP="006F7708">
      <w:pPr>
        <w:spacing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En cuanto a los grados del parentesco se refiere, </w:t>
      </w:r>
      <w:r w:rsidR="009429EB" w:rsidRPr="003953CA">
        <w:rPr>
          <w:rFonts w:ascii="Arial" w:eastAsia="Calibri" w:hAnsi="Arial" w:cs="Arial"/>
          <w:sz w:val="22"/>
          <w:lang w:val="es-ES_tradnl"/>
        </w:rPr>
        <w:t>ya sea de consanguinidad o de afinidad</w:t>
      </w:r>
      <w:r w:rsidR="00B95BF2" w:rsidRPr="003953CA">
        <w:rPr>
          <w:rStyle w:val="Refdenotaalpie"/>
          <w:rFonts w:ascii="Arial" w:eastAsia="Calibri" w:hAnsi="Arial" w:cs="Arial"/>
          <w:sz w:val="22"/>
          <w:lang w:val="es-ES_tradnl"/>
        </w:rPr>
        <w:footnoteReference w:id="33"/>
      </w:r>
      <w:r w:rsidR="009429EB" w:rsidRPr="003953CA">
        <w:rPr>
          <w:rFonts w:ascii="Arial" w:eastAsia="Calibri" w:hAnsi="Arial" w:cs="Arial"/>
          <w:sz w:val="22"/>
          <w:lang w:val="es-ES_tradnl"/>
        </w:rPr>
        <w:t xml:space="preserve">, </w:t>
      </w:r>
      <w:r w:rsidR="00F27014" w:rsidRPr="003953CA">
        <w:rPr>
          <w:rFonts w:ascii="Arial" w:eastAsia="Calibri" w:hAnsi="Arial" w:cs="Arial"/>
          <w:sz w:val="22"/>
          <w:lang w:val="es-ES_tradnl"/>
        </w:rPr>
        <w:t xml:space="preserve">estos se cuentan en consideración al número de generaciones </w:t>
      </w:r>
      <w:r w:rsidR="007E768B" w:rsidRPr="003953CA">
        <w:rPr>
          <w:rFonts w:ascii="Arial" w:eastAsia="Calibri" w:hAnsi="Arial" w:cs="Arial"/>
          <w:sz w:val="22"/>
          <w:lang w:val="es-ES_tradnl"/>
        </w:rPr>
        <w:t>existentes entre las personas.</w:t>
      </w:r>
      <w:r w:rsidR="00872B28" w:rsidRPr="003953CA">
        <w:rPr>
          <w:rFonts w:ascii="Arial" w:eastAsia="Calibri" w:hAnsi="Arial" w:cs="Arial"/>
          <w:sz w:val="22"/>
          <w:lang w:val="es-ES_tradnl"/>
        </w:rPr>
        <w:t xml:space="preserve"> </w:t>
      </w:r>
      <w:r w:rsidR="00242BBC" w:rsidRPr="003953CA">
        <w:rPr>
          <w:rFonts w:ascii="Arial" w:eastAsia="Calibri" w:hAnsi="Arial" w:cs="Arial"/>
          <w:sz w:val="22"/>
          <w:lang w:val="es-ES_tradnl"/>
        </w:rPr>
        <w:t>De esta manera, esta causal de inhabilidad se configura, por ejemplo, respecto de los</w:t>
      </w:r>
      <w:r w:rsidR="00F4667B" w:rsidRPr="003953CA">
        <w:rPr>
          <w:rFonts w:ascii="Arial" w:eastAsia="Calibri" w:hAnsi="Arial" w:cs="Arial"/>
          <w:sz w:val="22"/>
          <w:lang w:val="es-ES_tradnl"/>
        </w:rPr>
        <w:t xml:space="preserve"> hermanos</w:t>
      </w:r>
      <w:r w:rsidR="00242BBC" w:rsidRPr="003953CA">
        <w:rPr>
          <w:rFonts w:ascii="Arial" w:eastAsia="Calibri" w:hAnsi="Arial" w:cs="Arial"/>
          <w:sz w:val="22"/>
          <w:lang w:val="es-ES_tradnl"/>
        </w:rPr>
        <w:t xml:space="preserve">, </w:t>
      </w:r>
      <w:r w:rsidR="00F4667B" w:rsidRPr="003953CA">
        <w:rPr>
          <w:rFonts w:ascii="Arial" w:eastAsia="Calibri" w:hAnsi="Arial" w:cs="Arial"/>
          <w:sz w:val="22"/>
          <w:lang w:val="es-ES_tradnl"/>
        </w:rPr>
        <w:t>abuelos</w:t>
      </w:r>
      <w:r w:rsidR="00242BBC" w:rsidRPr="003953CA">
        <w:rPr>
          <w:rFonts w:ascii="Arial" w:eastAsia="Calibri" w:hAnsi="Arial" w:cs="Arial"/>
          <w:sz w:val="22"/>
          <w:lang w:val="es-ES_tradnl"/>
        </w:rPr>
        <w:t xml:space="preserve"> y </w:t>
      </w:r>
      <w:r w:rsidR="00F4667B" w:rsidRPr="003953CA">
        <w:rPr>
          <w:rFonts w:ascii="Arial" w:eastAsia="Calibri" w:hAnsi="Arial" w:cs="Arial"/>
          <w:sz w:val="22"/>
          <w:lang w:val="es-ES_tradnl"/>
        </w:rPr>
        <w:t>nietos</w:t>
      </w:r>
      <w:r w:rsidR="00242BBC" w:rsidRPr="003953CA">
        <w:rPr>
          <w:rFonts w:ascii="Arial" w:eastAsia="Calibri" w:hAnsi="Arial" w:cs="Arial"/>
          <w:sz w:val="22"/>
          <w:lang w:val="es-ES_tradnl"/>
        </w:rPr>
        <w:t xml:space="preserve">, quienes se encuentran en el segundo grado de consanguinidad. </w:t>
      </w:r>
      <w:r w:rsidR="00A07718" w:rsidRPr="003953CA">
        <w:rPr>
          <w:rFonts w:ascii="Arial" w:eastAsia="Calibri" w:hAnsi="Arial" w:cs="Arial"/>
          <w:sz w:val="22"/>
          <w:lang w:val="es-ES_tradnl"/>
        </w:rPr>
        <w:t>Mientras que</w:t>
      </w:r>
      <w:r w:rsidR="00242BBC" w:rsidRPr="003953CA">
        <w:rPr>
          <w:rFonts w:ascii="Arial" w:eastAsia="Calibri" w:hAnsi="Arial" w:cs="Arial"/>
          <w:sz w:val="22"/>
          <w:lang w:val="es-ES_tradnl"/>
        </w:rPr>
        <w:t>, en segundo grado de afinidad están los hermanos (cuñados)</w:t>
      </w:r>
      <w:r w:rsidR="00B839CF" w:rsidRPr="003953CA">
        <w:rPr>
          <w:rFonts w:ascii="Arial" w:eastAsia="Calibri" w:hAnsi="Arial" w:cs="Arial"/>
          <w:sz w:val="22"/>
          <w:lang w:val="es-ES_tradnl"/>
        </w:rPr>
        <w:t>, abuelos</w:t>
      </w:r>
      <w:r w:rsidR="00242BBC" w:rsidRPr="003953CA">
        <w:rPr>
          <w:rFonts w:ascii="Arial" w:eastAsia="Calibri" w:hAnsi="Arial" w:cs="Arial"/>
          <w:sz w:val="22"/>
          <w:lang w:val="es-ES_tradnl"/>
        </w:rPr>
        <w:t xml:space="preserve"> y nietos del cónyuge o compañero(</w:t>
      </w:r>
      <w:r w:rsidR="00A07718" w:rsidRPr="003953CA">
        <w:rPr>
          <w:rFonts w:ascii="Arial" w:eastAsia="Calibri" w:hAnsi="Arial" w:cs="Arial"/>
          <w:sz w:val="22"/>
          <w:lang w:val="es-ES_tradnl"/>
        </w:rPr>
        <w:t>a)</w:t>
      </w:r>
      <w:r w:rsidR="00242BBC" w:rsidRPr="003953CA">
        <w:rPr>
          <w:rFonts w:ascii="Arial" w:eastAsia="Calibri" w:hAnsi="Arial" w:cs="Arial"/>
          <w:sz w:val="22"/>
          <w:lang w:val="es-ES_tradnl"/>
        </w:rPr>
        <w:t xml:space="preserve"> permanente.</w:t>
      </w:r>
    </w:p>
    <w:p w14:paraId="25F0D6A2" w14:textId="4A2A5AE4" w:rsidR="00444470" w:rsidRPr="003953CA" w:rsidRDefault="00424B07" w:rsidP="006F7708">
      <w:pPr>
        <w:pStyle w:val="margender0punto5"/>
        <w:spacing w:before="120" w:beforeAutospacing="0" w:after="0" w:afterAutospacing="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L</w:t>
      </w:r>
      <w:r w:rsidR="00FA5A5D" w:rsidRPr="003953CA">
        <w:rPr>
          <w:rFonts w:ascii="Arial" w:eastAsia="Calibri" w:hAnsi="Arial" w:cs="Arial"/>
          <w:sz w:val="22"/>
          <w:lang w:val="es-ES_tradnl"/>
        </w:rPr>
        <w:t>a Corte Constitucional</w:t>
      </w:r>
      <w:r w:rsidRPr="003953CA">
        <w:rPr>
          <w:rFonts w:ascii="Arial" w:eastAsia="Calibri" w:hAnsi="Arial" w:cs="Arial"/>
          <w:sz w:val="22"/>
          <w:lang w:val="es-ES_tradnl"/>
        </w:rPr>
        <w:t xml:space="preserve"> justi</w:t>
      </w:r>
      <w:r w:rsidR="0046194F" w:rsidRPr="003953CA">
        <w:rPr>
          <w:rFonts w:ascii="Arial" w:eastAsia="Calibri" w:hAnsi="Arial" w:cs="Arial"/>
          <w:sz w:val="22"/>
          <w:lang w:val="es-ES_tradnl"/>
        </w:rPr>
        <w:t>fi</w:t>
      </w:r>
      <w:r w:rsidRPr="003953CA">
        <w:rPr>
          <w:rFonts w:ascii="Arial" w:eastAsia="Calibri" w:hAnsi="Arial" w:cs="Arial"/>
          <w:sz w:val="22"/>
          <w:lang w:val="es-ES_tradnl"/>
        </w:rPr>
        <w:t>ca</w:t>
      </w:r>
      <w:r w:rsidR="00DC4770" w:rsidRPr="003953CA">
        <w:rPr>
          <w:rFonts w:ascii="Arial" w:eastAsia="Calibri" w:hAnsi="Arial" w:cs="Arial"/>
          <w:sz w:val="22"/>
          <w:lang w:val="es-ES_tradnl"/>
        </w:rPr>
        <w:t xml:space="preserve"> est</w:t>
      </w:r>
      <w:r w:rsidR="00F62A5E">
        <w:rPr>
          <w:rFonts w:ascii="Arial" w:eastAsia="Calibri" w:hAnsi="Arial" w:cs="Arial"/>
          <w:sz w:val="22"/>
          <w:lang w:val="es-ES_tradnl"/>
        </w:rPr>
        <w:t>a</w:t>
      </w:r>
      <w:r w:rsidR="00DC4770" w:rsidRPr="003953CA">
        <w:rPr>
          <w:rFonts w:ascii="Arial" w:eastAsia="Calibri" w:hAnsi="Arial" w:cs="Arial"/>
          <w:sz w:val="22"/>
          <w:lang w:val="es-ES_tradnl"/>
        </w:rPr>
        <w:t xml:space="preserve"> inhabilidad en la medida</w:t>
      </w:r>
      <w:r w:rsidR="004137B4" w:rsidRPr="003953CA">
        <w:rPr>
          <w:rFonts w:ascii="Arial" w:eastAsia="Calibri" w:hAnsi="Arial" w:cs="Arial"/>
          <w:sz w:val="22"/>
          <w:lang w:val="es-ES_tradnl"/>
        </w:rPr>
        <w:t xml:space="preserve"> que garantiza </w:t>
      </w:r>
      <w:r w:rsidR="004B086A" w:rsidRPr="003953CA">
        <w:rPr>
          <w:rFonts w:ascii="Arial" w:eastAsia="Calibri" w:hAnsi="Arial" w:cs="Arial"/>
          <w:sz w:val="22"/>
          <w:lang w:val="es-ES_tradnl"/>
        </w:rPr>
        <w:t>la competencia en igualdad de oportunidades para los pr</w:t>
      </w:r>
      <w:r w:rsidR="00A809E3" w:rsidRPr="003953CA">
        <w:rPr>
          <w:rFonts w:ascii="Arial" w:eastAsia="Calibri" w:hAnsi="Arial" w:cs="Arial"/>
          <w:sz w:val="22"/>
          <w:lang w:val="es-ES_tradnl"/>
        </w:rPr>
        <w:t>oponentes</w:t>
      </w:r>
      <w:r w:rsidR="00BA589F" w:rsidRPr="003953CA">
        <w:rPr>
          <w:rFonts w:ascii="Arial" w:eastAsia="Calibri" w:hAnsi="Arial" w:cs="Arial"/>
          <w:sz w:val="22"/>
          <w:lang w:val="es-ES_tradnl"/>
        </w:rPr>
        <w:t xml:space="preserve"> </w:t>
      </w:r>
      <w:r w:rsidR="002F6746" w:rsidRPr="003953CA">
        <w:rPr>
          <w:rFonts w:ascii="Arial" w:eastAsia="Calibri" w:hAnsi="Arial" w:cs="Arial"/>
          <w:sz w:val="22"/>
          <w:lang w:val="es-ES_tradnl"/>
        </w:rPr>
        <w:t>que participan en</w:t>
      </w:r>
      <w:r w:rsidR="00BA589F" w:rsidRPr="003953CA">
        <w:rPr>
          <w:rFonts w:ascii="Arial" w:eastAsia="Calibri" w:hAnsi="Arial" w:cs="Arial"/>
          <w:sz w:val="22"/>
          <w:lang w:val="es-ES_tradnl"/>
        </w:rPr>
        <w:t xml:space="preserve"> los </w:t>
      </w:r>
      <w:r w:rsidR="00BA589F" w:rsidRPr="003953CA">
        <w:rPr>
          <w:rFonts w:ascii="Arial" w:eastAsia="Calibri" w:hAnsi="Arial" w:cs="Arial"/>
          <w:sz w:val="22"/>
          <w:lang w:val="es-ES_tradnl"/>
        </w:rPr>
        <w:lastRenderedPageBreak/>
        <w:t>procesos de contratación</w:t>
      </w:r>
      <w:r w:rsidR="00A809E3" w:rsidRPr="003953CA">
        <w:rPr>
          <w:rFonts w:ascii="Arial" w:eastAsia="Calibri" w:hAnsi="Arial" w:cs="Arial"/>
          <w:sz w:val="22"/>
          <w:lang w:val="es-ES_tradnl"/>
        </w:rPr>
        <w:t xml:space="preserve">, así como </w:t>
      </w:r>
      <w:r w:rsidR="00651616" w:rsidRPr="003953CA">
        <w:rPr>
          <w:rFonts w:ascii="Arial" w:eastAsia="Calibri" w:hAnsi="Arial" w:cs="Arial"/>
          <w:sz w:val="22"/>
          <w:lang w:val="es-ES_tradnl"/>
        </w:rPr>
        <w:t>la selección objetiva del contratista que se traduce en la obtención de</w:t>
      </w:r>
      <w:r w:rsidR="00444470" w:rsidRPr="003953CA">
        <w:rPr>
          <w:rFonts w:ascii="Arial" w:eastAsia="Calibri" w:hAnsi="Arial" w:cs="Arial"/>
          <w:sz w:val="22"/>
          <w:lang w:val="es-ES_tradnl"/>
        </w:rPr>
        <w:t xml:space="preserve"> mejores condiciones en la celebración del negocio jurídico propuesto por la entidad estatal contratante</w:t>
      </w:r>
      <w:r w:rsidR="002F6746" w:rsidRPr="003953CA">
        <w:rPr>
          <w:rFonts w:ascii="Arial" w:eastAsia="Calibri" w:hAnsi="Arial" w:cs="Arial"/>
          <w:sz w:val="22"/>
          <w:lang w:val="es-ES_tradnl"/>
        </w:rPr>
        <w:t>,</w:t>
      </w:r>
      <w:r w:rsidRPr="003953CA">
        <w:rPr>
          <w:rFonts w:ascii="Arial" w:eastAsia="Calibri" w:hAnsi="Arial" w:cs="Arial"/>
          <w:sz w:val="22"/>
          <w:lang w:val="es-ES_tradnl"/>
        </w:rPr>
        <w:t xml:space="preserve"> </w:t>
      </w:r>
      <w:r w:rsidR="00CE5C1C" w:rsidRPr="003953CA">
        <w:rPr>
          <w:rFonts w:ascii="Arial" w:eastAsia="Calibri" w:hAnsi="Arial" w:cs="Arial"/>
          <w:sz w:val="22"/>
          <w:lang w:val="es-ES_tradnl"/>
        </w:rPr>
        <w:t xml:space="preserve">materializándose </w:t>
      </w:r>
      <w:r w:rsidR="00345949" w:rsidRPr="003953CA">
        <w:rPr>
          <w:rFonts w:ascii="Arial" w:eastAsia="Calibri" w:hAnsi="Arial" w:cs="Arial"/>
          <w:sz w:val="22"/>
          <w:lang w:val="es-ES_tradnl"/>
        </w:rPr>
        <w:t>los fines</w:t>
      </w:r>
      <w:r w:rsidR="008A4DD4" w:rsidRPr="003953CA">
        <w:rPr>
          <w:rFonts w:ascii="Arial" w:eastAsia="Calibri" w:hAnsi="Arial" w:cs="Arial"/>
          <w:sz w:val="22"/>
          <w:lang w:val="es-ES_tradnl"/>
        </w:rPr>
        <w:t xml:space="preserve"> de</w:t>
      </w:r>
      <w:r w:rsidR="00345949" w:rsidRPr="003953CA">
        <w:rPr>
          <w:rFonts w:ascii="Arial" w:eastAsia="Calibri" w:hAnsi="Arial" w:cs="Arial"/>
          <w:sz w:val="22"/>
          <w:lang w:val="es-ES_tradnl"/>
        </w:rPr>
        <w:t xml:space="preserve"> la contratación estatal, especialmente, la satisfacción del interés general</w:t>
      </w:r>
      <w:r w:rsidR="00A1517B" w:rsidRPr="003953CA">
        <w:rPr>
          <w:rFonts w:ascii="Arial" w:eastAsia="Calibri" w:hAnsi="Arial" w:cs="Arial"/>
          <w:sz w:val="22"/>
          <w:lang w:val="es-ES_tradnl"/>
        </w:rPr>
        <w:t>.</w:t>
      </w:r>
      <w:r w:rsidR="004E6274" w:rsidRPr="003953CA">
        <w:rPr>
          <w:rFonts w:ascii="Arial" w:eastAsia="Calibri" w:hAnsi="Arial" w:cs="Arial"/>
          <w:sz w:val="22"/>
          <w:lang w:val="es-ES_tradnl"/>
        </w:rPr>
        <w:t xml:space="preserve"> </w:t>
      </w:r>
      <w:r w:rsidR="00A1517B" w:rsidRPr="003953CA">
        <w:rPr>
          <w:rFonts w:ascii="Arial" w:eastAsia="Calibri" w:hAnsi="Arial" w:cs="Arial"/>
          <w:i/>
          <w:iCs/>
          <w:sz w:val="22"/>
          <w:lang w:val="es-ES_tradnl"/>
        </w:rPr>
        <w:t>Contrario sensu</w:t>
      </w:r>
      <w:r w:rsidR="001E4953" w:rsidRPr="003953CA">
        <w:rPr>
          <w:rFonts w:ascii="Arial" w:eastAsia="Calibri" w:hAnsi="Arial" w:cs="Arial"/>
          <w:sz w:val="22"/>
          <w:lang w:val="es-ES_tradnl"/>
        </w:rPr>
        <w:t>,</w:t>
      </w:r>
      <w:r w:rsidR="00575DE2" w:rsidRPr="003953CA">
        <w:rPr>
          <w:rFonts w:ascii="Arial" w:eastAsia="Calibri" w:hAnsi="Arial" w:cs="Arial"/>
          <w:sz w:val="22"/>
          <w:lang w:val="es-ES_tradnl"/>
        </w:rPr>
        <w:t xml:space="preserve"> </w:t>
      </w:r>
      <w:r w:rsidR="00E16840" w:rsidRPr="003953CA">
        <w:rPr>
          <w:rFonts w:ascii="Arial" w:eastAsia="Calibri" w:hAnsi="Arial" w:cs="Arial"/>
          <w:sz w:val="22"/>
          <w:lang w:val="es-ES_tradnl"/>
        </w:rPr>
        <w:t xml:space="preserve">en virtud de la lealtad e intimidad </w:t>
      </w:r>
      <w:r w:rsidR="002F6746" w:rsidRPr="003953CA">
        <w:rPr>
          <w:rFonts w:ascii="Arial" w:eastAsia="Calibri" w:hAnsi="Arial" w:cs="Arial"/>
          <w:sz w:val="22"/>
          <w:lang w:val="es-ES_tradnl"/>
        </w:rPr>
        <w:t>propias de</w:t>
      </w:r>
      <w:r w:rsidR="00E16840" w:rsidRPr="003953CA">
        <w:rPr>
          <w:rFonts w:ascii="Arial" w:eastAsia="Calibri" w:hAnsi="Arial" w:cs="Arial"/>
          <w:sz w:val="22"/>
          <w:lang w:val="es-ES_tradnl"/>
        </w:rPr>
        <w:t xml:space="preserve"> las relaciones familiares</w:t>
      </w:r>
      <w:r w:rsidR="003570B5" w:rsidRPr="003953CA">
        <w:rPr>
          <w:rFonts w:ascii="Arial" w:eastAsia="Calibri" w:hAnsi="Arial" w:cs="Arial"/>
          <w:sz w:val="22"/>
          <w:lang w:val="es-ES_tradnl"/>
        </w:rPr>
        <w:t>,</w:t>
      </w:r>
      <w:r w:rsidR="00EA4C0A" w:rsidRPr="003953CA">
        <w:rPr>
          <w:rFonts w:ascii="Arial" w:eastAsia="Calibri" w:hAnsi="Arial" w:cs="Arial"/>
          <w:sz w:val="22"/>
          <w:lang w:val="es-ES_tradnl"/>
        </w:rPr>
        <w:t xml:space="preserve"> la</w:t>
      </w:r>
      <w:r w:rsidR="00C15730" w:rsidRPr="003953CA">
        <w:rPr>
          <w:rFonts w:ascii="Arial" w:eastAsia="Calibri" w:hAnsi="Arial" w:cs="Arial"/>
          <w:sz w:val="22"/>
          <w:lang w:val="es-ES_tradnl"/>
        </w:rPr>
        <w:t xml:space="preserve"> participación en procesos de contratación </w:t>
      </w:r>
      <w:r w:rsidR="00FA4321" w:rsidRPr="003953CA">
        <w:rPr>
          <w:rFonts w:ascii="Arial" w:eastAsia="Calibri" w:hAnsi="Arial" w:cs="Arial"/>
          <w:sz w:val="22"/>
          <w:lang w:val="es-ES_tradnl"/>
        </w:rPr>
        <w:t>de personas unidas por vínculos familiares</w:t>
      </w:r>
      <w:r w:rsidR="000209BB" w:rsidRPr="003953CA">
        <w:rPr>
          <w:rFonts w:ascii="Arial" w:eastAsia="Calibri" w:hAnsi="Arial" w:cs="Arial"/>
          <w:sz w:val="22"/>
          <w:lang w:val="es-ES_tradnl"/>
        </w:rPr>
        <w:t xml:space="preserve"> frustran la igualdad de oportunidades entre </w:t>
      </w:r>
      <w:r w:rsidR="00025680" w:rsidRPr="003953CA">
        <w:rPr>
          <w:rFonts w:ascii="Arial" w:eastAsia="Calibri" w:hAnsi="Arial" w:cs="Arial"/>
          <w:sz w:val="22"/>
          <w:lang w:val="es-ES_tradnl"/>
        </w:rPr>
        <w:t>los</w:t>
      </w:r>
      <w:r w:rsidR="000209BB" w:rsidRPr="003953CA">
        <w:rPr>
          <w:rFonts w:ascii="Arial" w:eastAsia="Calibri" w:hAnsi="Arial" w:cs="Arial"/>
          <w:sz w:val="22"/>
          <w:lang w:val="es-ES_tradnl"/>
        </w:rPr>
        <w:t xml:space="preserve"> participantes</w:t>
      </w:r>
      <w:r w:rsidR="00025680" w:rsidRPr="003953CA">
        <w:rPr>
          <w:rFonts w:ascii="Arial" w:eastAsia="Calibri" w:hAnsi="Arial" w:cs="Arial"/>
          <w:sz w:val="22"/>
          <w:lang w:val="es-ES_tradnl"/>
        </w:rPr>
        <w:t>,</w:t>
      </w:r>
      <w:r w:rsidR="000209BB" w:rsidRPr="003953CA">
        <w:rPr>
          <w:rFonts w:ascii="Arial" w:eastAsia="Calibri" w:hAnsi="Arial" w:cs="Arial"/>
          <w:sz w:val="22"/>
          <w:lang w:val="es-ES_tradnl"/>
        </w:rPr>
        <w:t xml:space="preserve"> así com</w:t>
      </w:r>
      <w:r w:rsidR="00DA3DC1" w:rsidRPr="003953CA">
        <w:rPr>
          <w:rFonts w:ascii="Arial" w:eastAsia="Calibri" w:hAnsi="Arial" w:cs="Arial"/>
          <w:sz w:val="22"/>
          <w:lang w:val="es-ES_tradnl"/>
        </w:rPr>
        <w:t>o</w:t>
      </w:r>
      <w:r w:rsidR="00025680" w:rsidRPr="003953CA">
        <w:rPr>
          <w:rFonts w:ascii="Arial" w:eastAsia="Calibri" w:hAnsi="Arial" w:cs="Arial"/>
          <w:sz w:val="22"/>
          <w:lang w:val="es-ES_tradnl"/>
        </w:rPr>
        <w:t xml:space="preserve"> </w:t>
      </w:r>
      <w:r w:rsidR="00161E33" w:rsidRPr="003953CA">
        <w:rPr>
          <w:rFonts w:ascii="Arial" w:eastAsia="Calibri" w:hAnsi="Arial" w:cs="Arial"/>
          <w:sz w:val="22"/>
          <w:lang w:val="es-ES_tradnl"/>
        </w:rPr>
        <w:t>la obtención de mejores condiciones de contratación para el Estado</w:t>
      </w:r>
      <w:r w:rsidR="001D1958" w:rsidRPr="003953CA">
        <w:rPr>
          <w:rFonts w:ascii="Arial" w:eastAsia="Calibri" w:hAnsi="Arial" w:cs="Arial"/>
          <w:sz w:val="22"/>
          <w:lang w:val="es-ES_tradnl"/>
        </w:rPr>
        <w:t>,</w:t>
      </w:r>
      <w:r w:rsidR="00484410" w:rsidRPr="003953CA">
        <w:rPr>
          <w:rFonts w:ascii="Arial" w:eastAsia="Calibri" w:hAnsi="Arial" w:cs="Arial"/>
          <w:sz w:val="22"/>
          <w:lang w:val="es-ES_tradnl"/>
        </w:rPr>
        <w:t xml:space="preserve"> </w:t>
      </w:r>
      <w:r w:rsidR="00CA1467" w:rsidRPr="003953CA">
        <w:rPr>
          <w:rFonts w:ascii="Arial" w:eastAsia="Calibri" w:hAnsi="Arial" w:cs="Arial"/>
          <w:sz w:val="22"/>
          <w:lang w:val="es-ES_tradnl"/>
        </w:rPr>
        <w:t xml:space="preserve">pues los miembros de una misma </w:t>
      </w:r>
      <w:r w:rsidR="004E6274" w:rsidRPr="003953CA">
        <w:rPr>
          <w:rFonts w:ascii="Arial" w:eastAsia="Calibri" w:hAnsi="Arial" w:cs="Arial"/>
          <w:sz w:val="22"/>
          <w:lang w:val="es-ES_tradnl"/>
        </w:rPr>
        <w:t xml:space="preserve">familia </w:t>
      </w:r>
      <w:r w:rsidR="00374828" w:rsidRPr="003953CA">
        <w:rPr>
          <w:rFonts w:ascii="Arial" w:eastAsia="Calibri" w:hAnsi="Arial" w:cs="Arial"/>
          <w:sz w:val="22"/>
          <w:lang w:val="es-ES_tradnl"/>
        </w:rPr>
        <w:t>pueden concertar entre</w:t>
      </w:r>
      <w:r w:rsidR="003569E0" w:rsidRPr="003953CA">
        <w:rPr>
          <w:rFonts w:ascii="Arial" w:eastAsia="Calibri" w:hAnsi="Arial" w:cs="Arial"/>
          <w:sz w:val="22"/>
          <w:lang w:val="es-ES_tradnl"/>
        </w:rPr>
        <w:t xml:space="preserve"> sí con el propósito de hacerse al contrato</w:t>
      </w:r>
      <w:r w:rsidR="00E60E34" w:rsidRPr="003953CA">
        <w:rPr>
          <w:rFonts w:ascii="Arial" w:eastAsia="Calibri" w:hAnsi="Arial" w:cs="Arial"/>
          <w:sz w:val="22"/>
          <w:lang w:val="es-ES_tradnl"/>
        </w:rPr>
        <w:t xml:space="preserve"> </w:t>
      </w:r>
      <w:r w:rsidR="001D1958" w:rsidRPr="003953CA">
        <w:rPr>
          <w:rFonts w:ascii="Arial" w:eastAsia="Calibri" w:hAnsi="Arial" w:cs="Arial"/>
          <w:sz w:val="22"/>
          <w:lang w:val="es-ES_tradnl"/>
        </w:rPr>
        <w:t>y</w:t>
      </w:r>
      <w:r w:rsidR="00E60E34" w:rsidRPr="003953CA">
        <w:rPr>
          <w:rFonts w:ascii="Arial" w:eastAsia="Calibri" w:hAnsi="Arial" w:cs="Arial"/>
          <w:sz w:val="22"/>
          <w:lang w:val="es-ES_tradnl"/>
        </w:rPr>
        <w:t xml:space="preserve"> obtener un provecho económico</w:t>
      </w:r>
      <w:r w:rsidR="003569E0" w:rsidRPr="003953CA">
        <w:rPr>
          <w:rFonts w:ascii="Arial" w:eastAsia="Calibri" w:hAnsi="Arial" w:cs="Arial"/>
          <w:sz w:val="22"/>
          <w:lang w:val="es-ES_tradnl"/>
        </w:rPr>
        <w:t>,</w:t>
      </w:r>
      <w:r w:rsidR="00CA1467" w:rsidRPr="003953CA">
        <w:rPr>
          <w:rFonts w:ascii="Arial" w:eastAsia="Calibri" w:hAnsi="Arial" w:cs="Arial"/>
          <w:sz w:val="22"/>
          <w:lang w:val="es-ES_tradnl"/>
        </w:rPr>
        <w:t xml:space="preserve"> en perjuici</w:t>
      </w:r>
      <w:r w:rsidR="000217B4" w:rsidRPr="003953CA">
        <w:rPr>
          <w:rFonts w:ascii="Arial" w:eastAsia="Calibri" w:hAnsi="Arial" w:cs="Arial"/>
          <w:sz w:val="22"/>
          <w:lang w:val="es-ES_tradnl"/>
        </w:rPr>
        <w:t>o</w:t>
      </w:r>
      <w:r w:rsidR="002F6746" w:rsidRPr="003953CA">
        <w:rPr>
          <w:rFonts w:ascii="Arial" w:eastAsia="Calibri" w:hAnsi="Arial" w:cs="Arial"/>
          <w:sz w:val="22"/>
          <w:lang w:val="es-ES_tradnl"/>
        </w:rPr>
        <w:t xml:space="preserve"> tanto</w:t>
      </w:r>
      <w:r w:rsidR="000217B4" w:rsidRPr="003953CA">
        <w:rPr>
          <w:rFonts w:ascii="Arial" w:eastAsia="Calibri" w:hAnsi="Arial" w:cs="Arial"/>
          <w:sz w:val="22"/>
          <w:lang w:val="es-ES_tradnl"/>
        </w:rPr>
        <w:t xml:space="preserve"> de los demás participantes </w:t>
      </w:r>
      <w:r w:rsidR="002F6746" w:rsidRPr="003953CA">
        <w:rPr>
          <w:rFonts w:ascii="Arial" w:eastAsia="Calibri" w:hAnsi="Arial" w:cs="Arial"/>
          <w:sz w:val="22"/>
          <w:lang w:val="es-ES_tradnl"/>
        </w:rPr>
        <w:t>como</w:t>
      </w:r>
      <w:r w:rsidR="00CA1467" w:rsidRPr="003953CA">
        <w:rPr>
          <w:rFonts w:ascii="Arial" w:eastAsia="Calibri" w:hAnsi="Arial" w:cs="Arial"/>
          <w:sz w:val="22"/>
          <w:lang w:val="es-ES_tradnl"/>
        </w:rPr>
        <w:t xml:space="preserve"> del Estado</w:t>
      </w:r>
      <w:r w:rsidR="00DA42F0" w:rsidRPr="003953CA">
        <w:rPr>
          <w:rFonts w:ascii="Arial" w:eastAsia="Calibri" w:hAnsi="Arial" w:cs="Arial"/>
          <w:sz w:val="22"/>
          <w:lang w:val="es-ES_tradnl"/>
        </w:rPr>
        <w:t>,</w:t>
      </w:r>
      <w:r w:rsidR="00636CF1" w:rsidRPr="003953CA">
        <w:rPr>
          <w:rFonts w:ascii="Arial" w:eastAsia="Calibri" w:hAnsi="Arial" w:cs="Arial"/>
          <w:sz w:val="22"/>
          <w:lang w:val="es-ES_tradnl"/>
        </w:rPr>
        <w:t xml:space="preserve"> </w:t>
      </w:r>
      <w:r w:rsidR="002F6746" w:rsidRPr="003953CA">
        <w:rPr>
          <w:rFonts w:ascii="Arial" w:eastAsia="Calibri" w:hAnsi="Arial" w:cs="Arial"/>
          <w:sz w:val="22"/>
          <w:lang w:val="es-ES_tradnl"/>
        </w:rPr>
        <w:t>y</w:t>
      </w:r>
      <w:r w:rsidR="00636CF1" w:rsidRPr="003953CA">
        <w:rPr>
          <w:rFonts w:ascii="Arial" w:eastAsia="Calibri" w:hAnsi="Arial" w:cs="Arial"/>
          <w:sz w:val="22"/>
          <w:lang w:val="es-ES_tradnl"/>
        </w:rPr>
        <w:t xml:space="preserve"> </w:t>
      </w:r>
      <w:r w:rsidR="00DA42F0" w:rsidRPr="003953CA">
        <w:rPr>
          <w:rFonts w:ascii="Arial" w:eastAsia="Calibri" w:hAnsi="Arial" w:cs="Arial"/>
          <w:sz w:val="22"/>
          <w:lang w:val="es-ES_tradnl"/>
        </w:rPr>
        <w:t xml:space="preserve">en contravía de los principios que </w:t>
      </w:r>
      <w:r w:rsidR="00C97F7D" w:rsidRPr="003953CA">
        <w:rPr>
          <w:rFonts w:ascii="Arial" w:eastAsia="Calibri" w:hAnsi="Arial" w:cs="Arial"/>
          <w:sz w:val="22"/>
          <w:lang w:val="es-ES_tradnl"/>
        </w:rPr>
        <w:t>rigen la contratación pública y la función administrativa, especialmente, los de transparencia y moralidad</w:t>
      </w:r>
      <w:r w:rsidR="00636CF1" w:rsidRPr="003953CA">
        <w:rPr>
          <w:rFonts w:ascii="Arial" w:eastAsia="Calibri" w:hAnsi="Arial" w:cs="Arial"/>
          <w:sz w:val="22"/>
          <w:lang w:val="es-ES_tradnl"/>
        </w:rPr>
        <w:t>. Por esa</w:t>
      </w:r>
      <w:r w:rsidR="00C70015" w:rsidRPr="003953CA">
        <w:rPr>
          <w:rFonts w:ascii="Arial" w:eastAsia="Calibri" w:hAnsi="Arial" w:cs="Arial"/>
          <w:sz w:val="22"/>
          <w:lang w:val="es-ES_tradnl"/>
        </w:rPr>
        <w:t>s</w:t>
      </w:r>
      <w:r w:rsidR="00636CF1" w:rsidRPr="003953CA">
        <w:rPr>
          <w:rFonts w:ascii="Arial" w:eastAsia="Calibri" w:hAnsi="Arial" w:cs="Arial"/>
          <w:sz w:val="22"/>
          <w:lang w:val="es-ES_tradnl"/>
        </w:rPr>
        <w:t xml:space="preserve"> </w:t>
      </w:r>
      <w:r w:rsidR="00C70015" w:rsidRPr="003953CA">
        <w:rPr>
          <w:rFonts w:ascii="Arial" w:eastAsia="Calibri" w:hAnsi="Arial" w:cs="Arial"/>
          <w:sz w:val="22"/>
          <w:lang w:val="es-ES_tradnl"/>
        </w:rPr>
        <w:t>razones</w:t>
      </w:r>
      <w:r w:rsidR="002F6746" w:rsidRPr="003953CA">
        <w:rPr>
          <w:rFonts w:ascii="Arial" w:eastAsia="Calibri" w:hAnsi="Arial" w:cs="Arial"/>
          <w:sz w:val="22"/>
          <w:lang w:val="es-ES_tradnl"/>
        </w:rPr>
        <w:t>,</w:t>
      </w:r>
      <w:r w:rsidR="00C70015" w:rsidRPr="003953CA">
        <w:rPr>
          <w:rFonts w:ascii="Arial" w:eastAsia="Calibri" w:hAnsi="Arial" w:cs="Arial"/>
          <w:sz w:val="22"/>
          <w:lang w:val="es-ES_tradnl"/>
        </w:rPr>
        <w:t xml:space="preserve"> </w:t>
      </w:r>
      <w:r w:rsidR="002F6746" w:rsidRPr="003953CA">
        <w:rPr>
          <w:rFonts w:ascii="Arial" w:eastAsia="Calibri" w:hAnsi="Arial" w:cs="Arial"/>
          <w:sz w:val="22"/>
          <w:lang w:val="es-ES_tradnl"/>
        </w:rPr>
        <w:t>la jurisprudencia explica que</w:t>
      </w:r>
      <w:r w:rsidR="005137D4" w:rsidRPr="003953CA">
        <w:rPr>
          <w:rStyle w:val="Refdenotaalpie"/>
          <w:rFonts w:ascii="Arial" w:eastAsia="Calibri" w:hAnsi="Arial" w:cs="Arial"/>
          <w:sz w:val="22"/>
          <w:lang w:val="es-ES_tradnl"/>
        </w:rPr>
        <w:footnoteReference w:id="34"/>
      </w:r>
      <w:r w:rsidR="00C70015" w:rsidRPr="003953CA">
        <w:rPr>
          <w:rFonts w:ascii="Arial" w:eastAsia="Calibri" w:hAnsi="Arial" w:cs="Arial"/>
          <w:sz w:val="22"/>
          <w:lang w:val="es-ES_tradnl"/>
        </w:rPr>
        <w:t>:</w:t>
      </w:r>
    </w:p>
    <w:p w14:paraId="0EDA2313" w14:textId="77777777" w:rsidR="006F05B9" w:rsidRPr="003953CA" w:rsidRDefault="006F05B9" w:rsidP="006F7708">
      <w:pPr>
        <w:pStyle w:val="margender0punto5"/>
        <w:spacing w:before="0" w:beforeAutospacing="0" w:after="0" w:afterAutospacing="0"/>
        <w:ind w:left="709" w:right="709"/>
        <w:jc w:val="both"/>
        <w:rPr>
          <w:rStyle w:val="letra14pt"/>
          <w:rFonts w:ascii="Arial" w:hAnsi="Arial" w:cs="Arial"/>
          <w:sz w:val="22"/>
          <w:szCs w:val="22"/>
        </w:rPr>
      </w:pPr>
    </w:p>
    <w:p w14:paraId="156622A8" w14:textId="1A42C707" w:rsidR="002D2313" w:rsidRPr="003953CA" w:rsidRDefault="002D2313" w:rsidP="006F05B9">
      <w:pPr>
        <w:pStyle w:val="margender0punto5"/>
        <w:spacing w:before="0" w:beforeAutospacing="0" w:after="0" w:afterAutospacing="0"/>
        <w:ind w:left="709" w:right="709"/>
        <w:jc w:val="both"/>
        <w:rPr>
          <w:rFonts w:ascii="Arial" w:hAnsi="Arial" w:cs="Arial"/>
          <w:sz w:val="21"/>
          <w:szCs w:val="21"/>
        </w:rPr>
      </w:pPr>
      <w:r w:rsidRPr="003953CA">
        <w:rPr>
          <w:rStyle w:val="letra14pt"/>
          <w:rFonts w:ascii="Arial" w:hAnsi="Arial" w:cs="Arial"/>
          <w:sz w:val="21"/>
          <w:szCs w:val="21"/>
        </w:rPr>
        <w:t xml:space="preserve">Concluye la Corte que dado que los intereses de los miembros de una </w:t>
      </w:r>
      <w:proofErr w:type="gramStart"/>
      <w:r w:rsidRPr="003953CA">
        <w:rPr>
          <w:rStyle w:val="letra14pt"/>
          <w:rFonts w:ascii="Arial" w:hAnsi="Arial" w:cs="Arial"/>
          <w:sz w:val="21"/>
          <w:szCs w:val="21"/>
        </w:rPr>
        <w:t>familia,</w:t>
      </w:r>
      <w:proofErr w:type="gramEnd"/>
      <w:r w:rsidRPr="003953CA">
        <w:rPr>
          <w:rStyle w:val="letra14pt"/>
          <w:rFonts w:ascii="Arial" w:hAnsi="Arial" w:cs="Arial"/>
          <w:sz w:val="21"/>
          <w:szCs w:val="21"/>
        </w:rPr>
        <w:t xml:space="preserve"> tienen una alta probabilidad de incidir negativamente en la consecución de los objetivos que el Estado se traza al abrir una licitación o concurso, vale decir, obtener las mejores condiciones y promover al máximo la igualdad de acceso de los particulares, se justifica que en este caso, en razón del interés general, se dicte una regla que restrinja su participación.</w:t>
      </w:r>
    </w:p>
    <w:p w14:paraId="4D82E03F" w14:textId="6F91DDDF" w:rsidR="00C86D49" w:rsidRPr="003953CA" w:rsidRDefault="00C86D49" w:rsidP="00C95DCC">
      <w:pPr>
        <w:ind w:firstLine="709"/>
        <w:jc w:val="both"/>
        <w:rPr>
          <w:rFonts w:ascii="Arial" w:eastAsia="Calibri" w:hAnsi="Arial" w:cs="Arial"/>
          <w:sz w:val="22"/>
          <w:lang w:val="es-ES_tradnl"/>
        </w:rPr>
      </w:pPr>
    </w:p>
    <w:p w14:paraId="49F9ACA5" w14:textId="20C0FE17" w:rsidR="00264800" w:rsidRPr="003953CA" w:rsidRDefault="00E57547" w:rsidP="00C95DCC">
      <w:pPr>
        <w:spacing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A su vez</w:t>
      </w:r>
      <w:r w:rsidR="007C42FE" w:rsidRPr="003953CA">
        <w:rPr>
          <w:rFonts w:ascii="Arial" w:eastAsia="Calibri" w:hAnsi="Arial" w:cs="Arial"/>
          <w:sz w:val="22"/>
          <w:lang w:val="es-ES_tradnl"/>
        </w:rPr>
        <w:t xml:space="preserve">, el Consejo de Estado </w:t>
      </w:r>
      <w:r w:rsidR="00392173" w:rsidRPr="003953CA">
        <w:rPr>
          <w:rFonts w:ascii="Arial" w:eastAsia="Calibri" w:hAnsi="Arial" w:cs="Arial"/>
          <w:sz w:val="22"/>
          <w:lang w:val="es-ES_tradnl"/>
        </w:rPr>
        <w:t xml:space="preserve">reconoce </w:t>
      </w:r>
      <w:proofErr w:type="gramStart"/>
      <w:r w:rsidR="00392173" w:rsidRPr="003953CA">
        <w:rPr>
          <w:rFonts w:ascii="Arial" w:eastAsia="Calibri" w:hAnsi="Arial" w:cs="Arial"/>
          <w:sz w:val="22"/>
          <w:lang w:val="es-ES_tradnl"/>
        </w:rPr>
        <w:t>que</w:t>
      </w:r>
      <w:proofErr w:type="gramEnd"/>
      <w:r w:rsidR="007A69FA" w:rsidRPr="003953CA">
        <w:rPr>
          <w:rFonts w:ascii="Arial" w:eastAsia="Calibri" w:hAnsi="Arial" w:cs="Arial"/>
          <w:sz w:val="22"/>
          <w:lang w:val="es-ES_tradnl"/>
        </w:rPr>
        <w:t xml:space="preserve"> si bien</w:t>
      </w:r>
      <w:r w:rsidR="00392173" w:rsidRPr="003953CA">
        <w:rPr>
          <w:rFonts w:ascii="Arial" w:eastAsia="Calibri" w:hAnsi="Arial" w:cs="Arial"/>
          <w:sz w:val="22"/>
          <w:lang w:val="es-ES_tradnl"/>
        </w:rPr>
        <w:t xml:space="preserve"> esta inhabilidad </w:t>
      </w:r>
      <w:r w:rsidR="002F6746" w:rsidRPr="003953CA">
        <w:rPr>
          <w:rFonts w:ascii="Arial" w:eastAsia="Calibri" w:hAnsi="Arial" w:cs="Arial"/>
          <w:sz w:val="22"/>
          <w:lang w:val="es-ES_tradnl"/>
        </w:rPr>
        <w:t>es una</w:t>
      </w:r>
      <w:r w:rsidR="00392173" w:rsidRPr="003953CA">
        <w:rPr>
          <w:rFonts w:ascii="Arial" w:eastAsia="Calibri" w:hAnsi="Arial" w:cs="Arial"/>
          <w:sz w:val="22"/>
          <w:lang w:val="es-ES_tradnl"/>
        </w:rPr>
        <w:t xml:space="preserve"> limitación </w:t>
      </w:r>
      <w:r w:rsidR="002F6746" w:rsidRPr="003953CA">
        <w:rPr>
          <w:rFonts w:ascii="Arial" w:eastAsia="Calibri" w:hAnsi="Arial" w:cs="Arial"/>
          <w:sz w:val="22"/>
          <w:lang w:val="es-ES_tradnl"/>
        </w:rPr>
        <w:t>a</w:t>
      </w:r>
      <w:r w:rsidR="00392173" w:rsidRPr="003953CA">
        <w:rPr>
          <w:rFonts w:ascii="Arial" w:eastAsia="Calibri" w:hAnsi="Arial" w:cs="Arial"/>
          <w:sz w:val="22"/>
          <w:lang w:val="es-ES_tradnl"/>
        </w:rPr>
        <w:t xml:space="preserve"> l</w:t>
      </w:r>
      <w:r w:rsidR="0072182D" w:rsidRPr="003953CA">
        <w:rPr>
          <w:rFonts w:ascii="Arial" w:eastAsia="Calibri" w:hAnsi="Arial" w:cs="Arial"/>
          <w:sz w:val="22"/>
          <w:lang w:val="es-ES_tradnl"/>
        </w:rPr>
        <w:t>a libertad negocial de las personas, la misma se justifica</w:t>
      </w:r>
      <w:r w:rsidR="007A69FA" w:rsidRPr="003953CA">
        <w:rPr>
          <w:rFonts w:ascii="Arial" w:eastAsia="Calibri" w:hAnsi="Arial" w:cs="Arial"/>
          <w:sz w:val="22"/>
          <w:lang w:val="es-ES_tradnl"/>
        </w:rPr>
        <w:t xml:space="preserve"> en la medida que prev</w:t>
      </w:r>
      <w:r w:rsidR="002F6746" w:rsidRPr="003953CA">
        <w:rPr>
          <w:rFonts w:ascii="Arial" w:eastAsia="Calibri" w:hAnsi="Arial" w:cs="Arial"/>
          <w:sz w:val="22"/>
          <w:lang w:val="es-ES_tradnl"/>
        </w:rPr>
        <w:t>iene</w:t>
      </w:r>
      <w:r w:rsidR="007A69FA" w:rsidRPr="003953CA">
        <w:rPr>
          <w:rFonts w:ascii="Arial" w:eastAsia="Calibri" w:hAnsi="Arial" w:cs="Arial"/>
          <w:sz w:val="22"/>
          <w:lang w:val="es-ES_tradnl"/>
        </w:rPr>
        <w:t xml:space="preserve"> </w:t>
      </w:r>
      <w:r w:rsidR="009B126B" w:rsidRPr="003953CA">
        <w:rPr>
          <w:rFonts w:ascii="Arial" w:eastAsia="Calibri" w:hAnsi="Arial" w:cs="Arial"/>
          <w:sz w:val="22"/>
          <w:lang w:val="es-ES_tradnl"/>
        </w:rPr>
        <w:t>la utilización de factores de poder</w:t>
      </w:r>
      <w:r w:rsidR="00A16ACB" w:rsidRPr="003953CA">
        <w:rPr>
          <w:rFonts w:ascii="Arial" w:eastAsia="Calibri" w:hAnsi="Arial" w:cs="Arial"/>
          <w:sz w:val="22"/>
          <w:lang w:val="es-ES_tradnl"/>
        </w:rPr>
        <w:t>, consecuencia de relaciones famil</w:t>
      </w:r>
      <w:r w:rsidR="008D4635" w:rsidRPr="003953CA">
        <w:rPr>
          <w:rFonts w:ascii="Arial" w:eastAsia="Calibri" w:hAnsi="Arial" w:cs="Arial"/>
          <w:sz w:val="22"/>
          <w:lang w:val="es-ES_tradnl"/>
        </w:rPr>
        <w:t xml:space="preserve">iares, cuyo propósito es </w:t>
      </w:r>
      <w:r w:rsidR="00A16ACB" w:rsidRPr="003953CA">
        <w:rPr>
          <w:rFonts w:ascii="Arial" w:eastAsia="Calibri" w:hAnsi="Arial" w:cs="Arial"/>
          <w:sz w:val="22"/>
          <w:lang w:val="es-ES_tradnl"/>
        </w:rPr>
        <w:t>obtener un provecho económico</w:t>
      </w:r>
      <w:r w:rsidR="009C3FE1" w:rsidRPr="003953CA">
        <w:rPr>
          <w:rFonts w:ascii="Arial" w:eastAsia="Calibri" w:hAnsi="Arial" w:cs="Arial"/>
          <w:sz w:val="22"/>
          <w:lang w:val="es-ES_tradnl"/>
        </w:rPr>
        <w:t xml:space="preserve"> individual</w:t>
      </w:r>
      <w:r w:rsidR="00A6152D" w:rsidRPr="003953CA">
        <w:rPr>
          <w:rFonts w:ascii="Arial" w:eastAsia="Calibri" w:hAnsi="Arial" w:cs="Arial"/>
          <w:sz w:val="22"/>
          <w:lang w:val="es-ES_tradnl"/>
        </w:rPr>
        <w:t>,</w:t>
      </w:r>
      <w:r w:rsidR="009C3FE1" w:rsidRPr="003953CA">
        <w:rPr>
          <w:rFonts w:ascii="Arial" w:eastAsia="Calibri" w:hAnsi="Arial" w:cs="Arial"/>
          <w:sz w:val="22"/>
          <w:lang w:val="es-ES_tradnl"/>
        </w:rPr>
        <w:t xml:space="preserve"> </w:t>
      </w:r>
      <w:r w:rsidR="00F4784F" w:rsidRPr="003953CA">
        <w:rPr>
          <w:rFonts w:ascii="Arial" w:eastAsia="Calibri" w:hAnsi="Arial" w:cs="Arial"/>
          <w:sz w:val="22"/>
          <w:lang w:val="es-ES_tradnl"/>
        </w:rPr>
        <w:t xml:space="preserve">en perjuicio del interés general que prevalece en </w:t>
      </w:r>
      <w:r w:rsidR="007B0B94" w:rsidRPr="003953CA">
        <w:rPr>
          <w:rFonts w:ascii="Arial" w:eastAsia="Calibri" w:hAnsi="Arial" w:cs="Arial"/>
          <w:sz w:val="22"/>
          <w:lang w:val="es-ES_tradnl"/>
        </w:rPr>
        <w:t>el ejercicio de la función pública</w:t>
      </w:r>
      <w:r w:rsidR="007B6DB4" w:rsidRPr="003953CA">
        <w:rPr>
          <w:rStyle w:val="Refdenotaalpie"/>
          <w:rFonts w:ascii="Arial" w:eastAsia="Calibri" w:hAnsi="Arial" w:cs="Arial"/>
          <w:sz w:val="22"/>
          <w:lang w:val="es-ES_tradnl"/>
        </w:rPr>
        <w:footnoteReference w:id="35"/>
      </w:r>
      <w:r w:rsidR="007B0B94" w:rsidRPr="003953CA">
        <w:rPr>
          <w:rFonts w:ascii="Arial" w:eastAsia="Calibri" w:hAnsi="Arial" w:cs="Arial"/>
          <w:sz w:val="22"/>
          <w:lang w:val="es-ES_tradnl"/>
        </w:rPr>
        <w:t>.</w:t>
      </w:r>
    </w:p>
    <w:p w14:paraId="2A32D274" w14:textId="005E3791" w:rsidR="00E429E5" w:rsidRPr="003953CA" w:rsidRDefault="003C6C32" w:rsidP="00C95DCC">
      <w:pPr>
        <w:spacing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Ahora bien, </w:t>
      </w:r>
      <w:r w:rsidR="00C35D95" w:rsidRPr="003953CA">
        <w:rPr>
          <w:rFonts w:ascii="Arial" w:eastAsia="Calibri" w:hAnsi="Arial" w:cs="Arial"/>
          <w:sz w:val="22"/>
          <w:lang w:val="es-ES_tradnl"/>
        </w:rPr>
        <w:t xml:space="preserve">teniendo en cuenta el objeto de la consulta, es necesario </w:t>
      </w:r>
      <w:r w:rsidR="000E3382" w:rsidRPr="003953CA">
        <w:rPr>
          <w:rFonts w:ascii="Arial" w:eastAsia="Calibri" w:hAnsi="Arial" w:cs="Arial"/>
          <w:sz w:val="22"/>
          <w:lang w:val="es-ES_tradnl"/>
        </w:rPr>
        <w:t xml:space="preserve">realizar las siguientes precisiones. </w:t>
      </w:r>
      <w:r w:rsidR="003355B5" w:rsidRPr="003953CA">
        <w:rPr>
          <w:rFonts w:ascii="Arial" w:eastAsia="Calibri" w:hAnsi="Arial" w:cs="Arial"/>
          <w:sz w:val="22"/>
          <w:lang w:val="es-ES_tradnl"/>
        </w:rPr>
        <w:t xml:space="preserve">En primer lugar, como se estableció </w:t>
      </w:r>
      <w:r w:rsidR="003355B5" w:rsidRPr="003953CA">
        <w:rPr>
          <w:rFonts w:ascii="Arial" w:eastAsia="Calibri" w:hAnsi="Arial" w:cs="Arial"/>
          <w:i/>
          <w:iCs/>
          <w:sz w:val="22"/>
          <w:lang w:val="es-ES_tradnl"/>
        </w:rPr>
        <w:t>ut supra</w:t>
      </w:r>
      <w:r w:rsidR="003355B5" w:rsidRPr="003953CA">
        <w:rPr>
          <w:rFonts w:ascii="Arial" w:eastAsia="Calibri" w:hAnsi="Arial" w:cs="Arial"/>
          <w:sz w:val="22"/>
          <w:lang w:val="es-ES_tradnl"/>
        </w:rPr>
        <w:t xml:space="preserve">, </w:t>
      </w:r>
      <w:r w:rsidR="00583107" w:rsidRPr="003953CA">
        <w:rPr>
          <w:rFonts w:ascii="Arial" w:eastAsia="Calibri" w:hAnsi="Arial" w:cs="Arial"/>
          <w:sz w:val="22"/>
          <w:lang w:val="es-ES_tradnl"/>
        </w:rPr>
        <w:t xml:space="preserve">las inhabilidades afectan la capacidad de las personas </w:t>
      </w:r>
      <w:r w:rsidR="00F62A5E">
        <w:rPr>
          <w:rFonts w:ascii="Arial" w:eastAsia="Calibri" w:hAnsi="Arial" w:cs="Arial"/>
          <w:sz w:val="22"/>
          <w:lang w:val="es-ES_tradnl"/>
        </w:rPr>
        <w:t xml:space="preserve">que </w:t>
      </w:r>
      <w:r w:rsidR="00583107" w:rsidRPr="003953CA">
        <w:rPr>
          <w:rFonts w:ascii="Arial" w:eastAsia="Calibri" w:hAnsi="Arial" w:cs="Arial"/>
          <w:sz w:val="22"/>
          <w:lang w:val="es-ES_tradnl"/>
        </w:rPr>
        <w:t>participen en determinados procesos de selección, por lo que para participar</w:t>
      </w:r>
      <w:r w:rsidR="0092180B" w:rsidRPr="003953CA">
        <w:rPr>
          <w:rFonts w:ascii="Arial" w:eastAsia="Calibri" w:hAnsi="Arial" w:cs="Arial"/>
          <w:sz w:val="22"/>
          <w:lang w:val="es-ES_tradnl"/>
        </w:rPr>
        <w:t xml:space="preserve"> en </w:t>
      </w:r>
      <w:r w:rsidR="00F62A5E">
        <w:rPr>
          <w:rFonts w:ascii="Arial" w:eastAsia="Calibri" w:hAnsi="Arial" w:cs="Arial"/>
          <w:sz w:val="22"/>
          <w:lang w:val="es-ES_tradnl"/>
        </w:rPr>
        <w:t>ellos</w:t>
      </w:r>
      <w:r w:rsidR="0092180B" w:rsidRPr="003953CA">
        <w:rPr>
          <w:rFonts w:ascii="Arial" w:eastAsia="Calibri" w:hAnsi="Arial" w:cs="Arial"/>
          <w:sz w:val="22"/>
          <w:lang w:val="es-ES_tradnl"/>
        </w:rPr>
        <w:t xml:space="preserve"> es necesario que </w:t>
      </w:r>
      <w:r w:rsidR="009922E5" w:rsidRPr="003953CA">
        <w:rPr>
          <w:rFonts w:ascii="Arial" w:eastAsia="Calibri" w:hAnsi="Arial" w:cs="Arial"/>
          <w:sz w:val="22"/>
          <w:lang w:val="es-ES_tradnl"/>
        </w:rPr>
        <w:t>el</w:t>
      </w:r>
      <w:r w:rsidR="0092180B" w:rsidRPr="003953CA">
        <w:rPr>
          <w:rFonts w:ascii="Arial" w:eastAsia="Calibri" w:hAnsi="Arial" w:cs="Arial"/>
          <w:sz w:val="22"/>
          <w:lang w:val="es-ES_tradnl"/>
        </w:rPr>
        <w:t xml:space="preserve"> proponente acredite no estar incurso en</w:t>
      </w:r>
      <w:r w:rsidR="000C36B7" w:rsidRPr="003953CA">
        <w:rPr>
          <w:rFonts w:ascii="Arial" w:eastAsia="Calibri" w:hAnsi="Arial" w:cs="Arial"/>
          <w:sz w:val="22"/>
          <w:lang w:val="es-ES_tradnl"/>
        </w:rPr>
        <w:t xml:space="preserve"> </w:t>
      </w:r>
      <w:r w:rsidR="00F62A5E">
        <w:rPr>
          <w:rFonts w:ascii="Arial" w:eastAsia="Calibri" w:hAnsi="Arial" w:cs="Arial"/>
          <w:sz w:val="22"/>
          <w:lang w:val="es-ES_tradnl"/>
        </w:rPr>
        <w:t>alguna</w:t>
      </w:r>
      <w:r w:rsidR="00F62A5E" w:rsidRPr="003953CA">
        <w:rPr>
          <w:rFonts w:ascii="Arial" w:eastAsia="Calibri" w:hAnsi="Arial" w:cs="Arial"/>
          <w:sz w:val="22"/>
          <w:lang w:val="es-ES_tradnl"/>
        </w:rPr>
        <w:t xml:space="preserve"> </w:t>
      </w:r>
      <w:r w:rsidR="000C36B7" w:rsidRPr="003953CA">
        <w:rPr>
          <w:rFonts w:ascii="Arial" w:eastAsia="Calibri" w:hAnsi="Arial" w:cs="Arial"/>
          <w:sz w:val="22"/>
          <w:lang w:val="es-ES_tradnl"/>
        </w:rPr>
        <w:t xml:space="preserve">causal de inhabilidad </w:t>
      </w:r>
      <w:r w:rsidR="00F62A5E">
        <w:rPr>
          <w:rFonts w:ascii="Arial" w:eastAsia="Calibri" w:hAnsi="Arial" w:cs="Arial"/>
          <w:sz w:val="22"/>
          <w:lang w:val="es-ES_tradnl"/>
        </w:rPr>
        <w:t>o incompatibilidad</w:t>
      </w:r>
      <w:r w:rsidR="009922E5" w:rsidRPr="003953CA">
        <w:rPr>
          <w:rFonts w:ascii="Arial" w:eastAsia="Calibri" w:hAnsi="Arial" w:cs="Arial"/>
          <w:sz w:val="22"/>
          <w:lang w:val="es-ES_tradnl"/>
        </w:rPr>
        <w:t xml:space="preserve">. </w:t>
      </w:r>
      <w:r w:rsidR="00E21302" w:rsidRPr="003953CA">
        <w:rPr>
          <w:rFonts w:ascii="Arial" w:eastAsia="Calibri" w:hAnsi="Arial" w:cs="Arial"/>
          <w:sz w:val="22"/>
          <w:lang w:val="es-ES_tradnl"/>
        </w:rPr>
        <w:t>En ese sentido,</w:t>
      </w:r>
      <w:r w:rsidR="00A91D96" w:rsidRPr="003953CA">
        <w:rPr>
          <w:rFonts w:ascii="Arial" w:eastAsia="Calibri" w:hAnsi="Arial" w:cs="Arial"/>
          <w:sz w:val="22"/>
          <w:lang w:val="es-ES_tradnl"/>
        </w:rPr>
        <w:t xml:space="preserve"> corresponde al proponente demostrar que tiene la capacidad jurídica que constituye un requisito habilitante</w:t>
      </w:r>
      <w:r w:rsidR="00E55E64" w:rsidRPr="003953CA">
        <w:rPr>
          <w:rFonts w:ascii="Arial" w:eastAsia="Calibri" w:hAnsi="Arial" w:cs="Arial"/>
          <w:sz w:val="22"/>
          <w:lang w:val="es-ES_tradnl"/>
        </w:rPr>
        <w:t xml:space="preserve"> en el proceso de selección, lo cual implica acreditar </w:t>
      </w:r>
      <w:r w:rsidR="00C45AA4" w:rsidRPr="003953CA">
        <w:rPr>
          <w:rFonts w:ascii="Arial" w:eastAsia="Calibri" w:hAnsi="Arial" w:cs="Arial"/>
          <w:sz w:val="22"/>
          <w:lang w:val="es-ES_tradnl"/>
        </w:rPr>
        <w:t xml:space="preserve">que esta no se encuentra </w:t>
      </w:r>
      <w:r w:rsidR="00E429E5" w:rsidRPr="003953CA">
        <w:rPr>
          <w:rFonts w:ascii="Arial" w:eastAsia="Calibri" w:hAnsi="Arial" w:cs="Arial"/>
          <w:sz w:val="22"/>
          <w:lang w:val="es-ES_tradnl"/>
        </w:rPr>
        <w:t xml:space="preserve">afectada por alguna </w:t>
      </w:r>
      <w:r w:rsidR="00F62A5E">
        <w:rPr>
          <w:rFonts w:ascii="Arial" w:eastAsia="Calibri" w:hAnsi="Arial" w:cs="Arial"/>
          <w:sz w:val="22"/>
          <w:lang w:val="es-ES_tradnl"/>
        </w:rPr>
        <w:t>causal del</w:t>
      </w:r>
      <w:r w:rsidR="00E429E5" w:rsidRPr="003953CA">
        <w:rPr>
          <w:rFonts w:ascii="Arial" w:eastAsia="Calibri" w:hAnsi="Arial" w:cs="Arial"/>
          <w:sz w:val="22"/>
          <w:lang w:val="es-ES_tradnl"/>
        </w:rPr>
        <w:t xml:space="preserve"> régimen de inhabilidades e incompatibilidades. </w:t>
      </w:r>
    </w:p>
    <w:p w14:paraId="0BF27636" w14:textId="73E195D2" w:rsidR="001E200B" w:rsidRPr="003953CA" w:rsidRDefault="006C60BF" w:rsidP="00C95DCC">
      <w:pPr>
        <w:spacing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En principio, </w:t>
      </w:r>
      <w:r w:rsidR="004346D8" w:rsidRPr="003953CA">
        <w:rPr>
          <w:rFonts w:ascii="Arial" w:eastAsia="Calibri" w:hAnsi="Arial" w:cs="Arial"/>
          <w:sz w:val="22"/>
          <w:lang w:val="es-ES_tradnl"/>
        </w:rPr>
        <w:t xml:space="preserve">los proponentes deben acreditar su capacidad jurídica </w:t>
      </w:r>
      <w:r w:rsidR="001E200B" w:rsidRPr="003953CA">
        <w:rPr>
          <w:rFonts w:ascii="Arial" w:eastAsia="Calibri" w:hAnsi="Arial" w:cs="Arial"/>
          <w:sz w:val="22"/>
          <w:lang w:val="es-ES_tradnl"/>
        </w:rPr>
        <w:t>con el Registro Único de Proponentes</w:t>
      </w:r>
      <w:r w:rsidR="001E200B" w:rsidRPr="003953CA">
        <w:rPr>
          <w:rFonts w:ascii="Arial" w:eastAsia="Calibri" w:hAnsi="Arial" w:cs="Arial"/>
          <w:sz w:val="22"/>
          <w:lang w:val="es-ES_tradnl"/>
        </w:rPr>
        <w:softHyphen/>
      </w:r>
      <w:r w:rsidR="00F62A5E">
        <w:rPr>
          <w:rFonts w:ascii="Arial" w:eastAsia="Calibri" w:hAnsi="Arial" w:cs="Arial"/>
          <w:sz w:val="22"/>
          <w:lang w:val="es-ES_tradnl"/>
        </w:rPr>
        <w:t xml:space="preserve"> –</w:t>
      </w:r>
      <w:r w:rsidR="001E200B" w:rsidRPr="003953CA">
        <w:rPr>
          <w:rFonts w:ascii="Arial" w:eastAsia="Calibri" w:hAnsi="Arial" w:cs="Arial"/>
          <w:sz w:val="22"/>
          <w:lang w:val="es-ES_tradnl"/>
        </w:rPr>
        <w:t>RUP</w:t>
      </w:r>
      <w:r w:rsidR="00F62A5E">
        <w:rPr>
          <w:rFonts w:ascii="Arial" w:eastAsia="Calibri" w:hAnsi="Arial" w:cs="Arial"/>
          <w:sz w:val="22"/>
          <w:lang w:val="es-ES_tradnl"/>
        </w:rPr>
        <w:t>–</w:t>
      </w:r>
      <w:r w:rsidR="001E200B" w:rsidRPr="003953CA">
        <w:rPr>
          <w:rFonts w:ascii="Arial" w:eastAsia="Calibri" w:hAnsi="Arial" w:cs="Arial"/>
          <w:sz w:val="22"/>
          <w:lang w:val="es-ES_tradnl"/>
        </w:rPr>
        <w:t xml:space="preserve">, </w:t>
      </w:r>
      <w:r w:rsidR="007655DD" w:rsidRPr="003953CA">
        <w:rPr>
          <w:rFonts w:ascii="Arial" w:eastAsia="Calibri" w:hAnsi="Arial" w:cs="Arial"/>
          <w:sz w:val="22"/>
          <w:lang w:val="es-ES_tradnl"/>
        </w:rPr>
        <w:t>documento</w:t>
      </w:r>
      <w:r w:rsidR="001E200B" w:rsidRPr="003953CA">
        <w:rPr>
          <w:rFonts w:ascii="Arial" w:eastAsia="Calibri" w:hAnsi="Arial" w:cs="Arial"/>
          <w:sz w:val="22"/>
          <w:lang w:val="es-ES_tradnl"/>
        </w:rPr>
        <w:t xml:space="preserve"> </w:t>
      </w:r>
      <w:r w:rsidR="007655DD" w:rsidRPr="003953CA">
        <w:rPr>
          <w:rFonts w:ascii="Arial" w:eastAsia="Calibri" w:hAnsi="Arial" w:cs="Arial"/>
          <w:sz w:val="22"/>
          <w:lang w:val="es-ES_tradnl"/>
        </w:rPr>
        <w:t>que permite</w:t>
      </w:r>
      <w:r w:rsidR="001E200B" w:rsidRPr="003953CA">
        <w:rPr>
          <w:rFonts w:ascii="Arial" w:eastAsia="Calibri" w:hAnsi="Arial" w:cs="Arial"/>
          <w:sz w:val="22"/>
          <w:lang w:val="es-ES_tradnl"/>
        </w:rPr>
        <w:t xml:space="preserve"> </w:t>
      </w:r>
      <w:r w:rsidR="007655DD" w:rsidRPr="003953CA">
        <w:rPr>
          <w:rFonts w:ascii="Arial" w:eastAsia="Calibri" w:hAnsi="Arial" w:cs="Arial"/>
          <w:sz w:val="22"/>
          <w:lang w:val="es-ES_tradnl"/>
        </w:rPr>
        <w:t>verificar</w:t>
      </w:r>
      <w:r w:rsidR="001E200B" w:rsidRPr="003953CA">
        <w:rPr>
          <w:rFonts w:ascii="Arial" w:eastAsia="Calibri" w:hAnsi="Arial" w:cs="Arial"/>
          <w:sz w:val="22"/>
          <w:lang w:val="es-ES_tradnl"/>
        </w:rPr>
        <w:t xml:space="preserve"> diferentes </w:t>
      </w:r>
      <w:r w:rsidR="00F90F07" w:rsidRPr="003953CA">
        <w:rPr>
          <w:rFonts w:ascii="Arial" w:eastAsia="Calibri" w:hAnsi="Arial" w:cs="Arial"/>
          <w:sz w:val="22"/>
          <w:lang w:val="es-ES_tradnl"/>
        </w:rPr>
        <w:t xml:space="preserve">multas, </w:t>
      </w:r>
      <w:r w:rsidR="001E200B" w:rsidRPr="003953CA">
        <w:rPr>
          <w:rFonts w:ascii="Arial" w:eastAsia="Calibri" w:hAnsi="Arial" w:cs="Arial"/>
          <w:sz w:val="22"/>
          <w:lang w:val="es-ES_tradnl"/>
        </w:rPr>
        <w:t xml:space="preserve">sanciones </w:t>
      </w:r>
      <w:r w:rsidR="007655DD" w:rsidRPr="003953CA">
        <w:rPr>
          <w:rFonts w:ascii="Arial" w:eastAsia="Calibri" w:hAnsi="Arial" w:cs="Arial"/>
          <w:sz w:val="22"/>
          <w:lang w:val="es-ES_tradnl"/>
        </w:rPr>
        <w:t xml:space="preserve">e inhabilidades en las que </w:t>
      </w:r>
      <w:r w:rsidR="00F90F07" w:rsidRPr="003953CA">
        <w:rPr>
          <w:rFonts w:ascii="Arial" w:eastAsia="Calibri" w:hAnsi="Arial" w:cs="Arial"/>
          <w:sz w:val="22"/>
          <w:lang w:val="es-ES_tradnl"/>
        </w:rPr>
        <w:t>han incurrido</w:t>
      </w:r>
      <w:r w:rsidR="007655DD" w:rsidRPr="003953CA">
        <w:rPr>
          <w:rFonts w:ascii="Arial" w:eastAsia="Calibri" w:hAnsi="Arial" w:cs="Arial"/>
          <w:sz w:val="22"/>
          <w:lang w:val="es-ES_tradnl"/>
        </w:rPr>
        <w:t xml:space="preserve"> los proponentes, en la medida en que </w:t>
      </w:r>
      <w:r w:rsidR="007655DD" w:rsidRPr="003953CA">
        <w:rPr>
          <w:rFonts w:ascii="Arial" w:eastAsia="Calibri" w:hAnsi="Arial" w:cs="Arial"/>
          <w:sz w:val="22"/>
          <w:lang w:val="es-ES_tradnl"/>
        </w:rPr>
        <w:lastRenderedPageBreak/>
        <w:t>dicho registro cuenta con la información reportada por las diferentes entidades estatales que celebran contratos</w:t>
      </w:r>
      <w:r w:rsidR="00F90F07" w:rsidRPr="003953CA">
        <w:rPr>
          <w:rStyle w:val="Refdenotaalpie"/>
          <w:rFonts w:ascii="Arial" w:eastAsia="Calibri" w:hAnsi="Arial" w:cs="Arial"/>
          <w:sz w:val="22"/>
          <w:lang w:val="es-ES_tradnl"/>
        </w:rPr>
        <w:footnoteReference w:id="36"/>
      </w:r>
      <w:r w:rsidR="007655DD" w:rsidRPr="003953CA">
        <w:rPr>
          <w:rFonts w:ascii="Arial" w:eastAsia="Calibri" w:hAnsi="Arial" w:cs="Arial"/>
          <w:sz w:val="22"/>
          <w:lang w:val="es-ES_tradnl"/>
        </w:rPr>
        <w:t xml:space="preserve">. </w:t>
      </w:r>
      <w:r w:rsidR="00A27291" w:rsidRPr="003953CA">
        <w:rPr>
          <w:rFonts w:ascii="Arial" w:eastAsia="Calibri" w:hAnsi="Arial" w:cs="Arial"/>
          <w:sz w:val="22"/>
          <w:lang w:val="es-ES_tradnl"/>
        </w:rPr>
        <w:t>No obstante, puede que la información contenida en el RUP</w:t>
      </w:r>
      <w:r w:rsidR="00022709" w:rsidRPr="003953CA">
        <w:rPr>
          <w:rFonts w:ascii="Arial" w:eastAsia="Calibri" w:hAnsi="Arial" w:cs="Arial"/>
          <w:sz w:val="22"/>
          <w:lang w:val="es-ES_tradnl"/>
        </w:rPr>
        <w:t xml:space="preserve"> no sea suficiente pa</w:t>
      </w:r>
      <w:r w:rsidR="001B2B5B" w:rsidRPr="003953CA">
        <w:rPr>
          <w:rFonts w:ascii="Arial" w:eastAsia="Calibri" w:hAnsi="Arial" w:cs="Arial"/>
          <w:sz w:val="22"/>
          <w:lang w:val="es-ES_tradnl"/>
        </w:rPr>
        <w:t>ra verificar algunas circunstancias relacionadas con los</w:t>
      </w:r>
      <w:r w:rsidR="00225991" w:rsidRPr="003953CA">
        <w:rPr>
          <w:rFonts w:ascii="Arial" w:eastAsia="Calibri" w:hAnsi="Arial" w:cs="Arial"/>
          <w:sz w:val="22"/>
          <w:lang w:val="es-ES_tradnl"/>
        </w:rPr>
        <w:t xml:space="preserve"> supuestos de hecho de algunas inhabilidades,</w:t>
      </w:r>
      <w:r w:rsidR="002E33E0" w:rsidRPr="003953CA">
        <w:rPr>
          <w:rFonts w:ascii="Arial" w:eastAsia="Calibri" w:hAnsi="Arial" w:cs="Arial"/>
          <w:sz w:val="22"/>
          <w:lang w:val="es-ES_tradnl"/>
        </w:rPr>
        <w:t xml:space="preserve"> tal como es </w:t>
      </w:r>
      <w:r w:rsidR="00F62A5E">
        <w:rPr>
          <w:rFonts w:ascii="Arial" w:eastAsia="Calibri" w:hAnsi="Arial" w:cs="Arial"/>
          <w:sz w:val="22"/>
          <w:lang w:val="es-ES_tradnl"/>
        </w:rPr>
        <w:t xml:space="preserve">el </w:t>
      </w:r>
      <w:r w:rsidR="002E33E0" w:rsidRPr="003953CA">
        <w:rPr>
          <w:rFonts w:ascii="Arial" w:eastAsia="Calibri" w:hAnsi="Arial" w:cs="Arial"/>
          <w:sz w:val="22"/>
          <w:lang w:val="es-ES_tradnl"/>
        </w:rPr>
        <w:t>caso de la inhabilidad del literal g) del numeral 1 del artículo 8 de la Ley 80 de 1993</w:t>
      </w:r>
      <w:r w:rsidR="0017124B" w:rsidRPr="003953CA">
        <w:rPr>
          <w:rFonts w:ascii="Arial" w:eastAsia="Calibri" w:hAnsi="Arial" w:cs="Arial"/>
          <w:sz w:val="22"/>
          <w:lang w:val="es-ES_tradnl"/>
        </w:rPr>
        <w:t xml:space="preserve">, ya que el RUP no </w:t>
      </w:r>
      <w:r w:rsidR="009F040F" w:rsidRPr="003953CA">
        <w:rPr>
          <w:rFonts w:ascii="Arial" w:eastAsia="Calibri" w:hAnsi="Arial" w:cs="Arial"/>
          <w:sz w:val="22"/>
          <w:lang w:val="es-ES_tradnl"/>
        </w:rPr>
        <w:t>necesariamente contiene información sobre los vínculos naturales y jurídicos de las personas naturales.</w:t>
      </w:r>
    </w:p>
    <w:p w14:paraId="395B290C" w14:textId="557665FC" w:rsidR="006C60BF" w:rsidRPr="003953CA" w:rsidRDefault="00C45AA4" w:rsidP="006C60BF">
      <w:pPr>
        <w:spacing w:after="120" w:line="276" w:lineRule="auto"/>
        <w:jc w:val="both"/>
        <w:rPr>
          <w:rFonts w:ascii="Arial" w:eastAsia="Calibri" w:hAnsi="Arial" w:cs="Arial"/>
          <w:sz w:val="22"/>
          <w:lang w:val="es-ES_tradnl"/>
        </w:rPr>
      </w:pPr>
      <w:r w:rsidRPr="003953CA">
        <w:rPr>
          <w:rFonts w:ascii="Arial" w:eastAsia="Calibri" w:hAnsi="Arial" w:cs="Arial"/>
          <w:sz w:val="22"/>
          <w:lang w:val="es-ES_tradnl"/>
        </w:rPr>
        <w:t xml:space="preserve"> </w:t>
      </w:r>
      <w:r w:rsidR="00E21302" w:rsidRPr="003953CA">
        <w:rPr>
          <w:rFonts w:ascii="Arial" w:eastAsia="Calibri" w:hAnsi="Arial" w:cs="Arial"/>
          <w:sz w:val="22"/>
          <w:lang w:val="es-ES_tradnl"/>
        </w:rPr>
        <w:t xml:space="preserve"> </w:t>
      </w:r>
      <w:r w:rsidR="0092180B" w:rsidRPr="003953CA">
        <w:rPr>
          <w:rFonts w:ascii="Arial" w:eastAsia="Calibri" w:hAnsi="Arial" w:cs="Arial"/>
          <w:sz w:val="22"/>
          <w:lang w:val="es-ES_tradnl"/>
        </w:rPr>
        <w:t xml:space="preserve"> </w:t>
      </w:r>
      <w:r w:rsidR="00767A97" w:rsidRPr="003953CA">
        <w:rPr>
          <w:rFonts w:ascii="Arial" w:eastAsia="Calibri" w:hAnsi="Arial" w:cs="Arial"/>
          <w:sz w:val="22"/>
          <w:lang w:val="es-ES_tradnl"/>
        </w:rPr>
        <w:t xml:space="preserve"> </w:t>
      </w:r>
      <w:r w:rsidR="002E33E0" w:rsidRPr="003953CA">
        <w:rPr>
          <w:rFonts w:ascii="Arial" w:eastAsia="Calibri" w:hAnsi="Arial" w:cs="Arial"/>
          <w:sz w:val="22"/>
          <w:lang w:val="es-ES_tradnl"/>
        </w:rPr>
        <w:tab/>
        <w:t>En ese se</w:t>
      </w:r>
      <w:r w:rsidR="0017124B" w:rsidRPr="003953CA">
        <w:rPr>
          <w:rFonts w:ascii="Arial" w:eastAsia="Calibri" w:hAnsi="Arial" w:cs="Arial"/>
          <w:sz w:val="22"/>
          <w:lang w:val="es-ES_tradnl"/>
        </w:rPr>
        <w:t>ntido, para</w:t>
      </w:r>
      <w:r w:rsidR="00F030B9" w:rsidRPr="003953CA">
        <w:rPr>
          <w:rFonts w:ascii="Arial" w:eastAsia="Calibri" w:hAnsi="Arial" w:cs="Arial"/>
          <w:sz w:val="22"/>
          <w:lang w:val="es-ES_tradnl"/>
        </w:rPr>
        <w:t xml:space="preserve"> acreditar</w:t>
      </w:r>
      <w:r w:rsidR="0017124B" w:rsidRPr="003953CA">
        <w:rPr>
          <w:rFonts w:ascii="Arial" w:eastAsia="Calibri" w:hAnsi="Arial" w:cs="Arial"/>
          <w:sz w:val="22"/>
          <w:lang w:val="es-ES_tradnl"/>
        </w:rPr>
        <w:t xml:space="preserve"> que los proponentes no se encuentra</w:t>
      </w:r>
      <w:r w:rsidR="009F040F" w:rsidRPr="003953CA">
        <w:rPr>
          <w:rFonts w:ascii="Arial" w:eastAsia="Calibri" w:hAnsi="Arial" w:cs="Arial"/>
          <w:sz w:val="22"/>
          <w:lang w:val="es-ES_tradnl"/>
        </w:rPr>
        <w:t>n</w:t>
      </w:r>
      <w:r w:rsidR="0017124B" w:rsidRPr="003953CA">
        <w:rPr>
          <w:rFonts w:ascii="Arial" w:eastAsia="Calibri" w:hAnsi="Arial" w:cs="Arial"/>
          <w:sz w:val="22"/>
          <w:lang w:val="es-ES_tradnl"/>
        </w:rPr>
        <w:t xml:space="preserve"> incursos en </w:t>
      </w:r>
      <w:r w:rsidR="006C60BF" w:rsidRPr="003953CA">
        <w:rPr>
          <w:rFonts w:ascii="Arial" w:eastAsia="Calibri" w:hAnsi="Arial" w:cs="Arial"/>
          <w:sz w:val="22"/>
          <w:lang w:val="es-ES_tradnl"/>
        </w:rPr>
        <w:t>inhabilidades, es v</w:t>
      </w:r>
      <w:r w:rsidR="00F62A5E">
        <w:rPr>
          <w:rFonts w:ascii="Arial" w:eastAsia="Calibri" w:hAnsi="Arial" w:cs="Arial"/>
          <w:sz w:val="22"/>
          <w:lang w:val="es-ES_tradnl"/>
        </w:rPr>
        <w:t>á</w:t>
      </w:r>
      <w:r w:rsidR="006C60BF" w:rsidRPr="003953CA">
        <w:rPr>
          <w:rFonts w:ascii="Arial" w:eastAsia="Calibri" w:hAnsi="Arial" w:cs="Arial"/>
          <w:sz w:val="22"/>
          <w:lang w:val="es-ES_tradnl"/>
        </w:rPr>
        <w:t>lido que las entidades estatales estales, al adelantar procesos de selección, exi</w:t>
      </w:r>
      <w:r w:rsidR="00F62A5E">
        <w:rPr>
          <w:rFonts w:ascii="Arial" w:eastAsia="Calibri" w:hAnsi="Arial" w:cs="Arial"/>
          <w:sz w:val="22"/>
          <w:lang w:val="es-ES_tradnl"/>
        </w:rPr>
        <w:t>j</w:t>
      </w:r>
      <w:r w:rsidR="006C60BF" w:rsidRPr="003953CA">
        <w:rPr>
          <w:rFonts w:ascii="Arial" w:eastAsia="Calibri" w:hAnsi="Arial" w:cs="Arial"/>
          <w:sz w:val="22"/>
          <w:lang w:val="es-ES_tradnl"/>
        </w:rPr>
        <w:t>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luz de las normas procesales</w:t>
      </w:r>
      <w:r w:rsidR="006C60BF" w:rsidRPr="003953CA">
        <w:rPr>
          <w:rStyle w:val="Refdenotaalpie"/>
          <w:rFonts w:ascii="Arial" w:eastAsia="Calibri" w:hAnsi="Arial" w:cs="Arial"/>
          <w:sz w:val="22"/>
          <w:lang w:val="es-ES_tradnl"/>
        </w:rPr>
        <w:footnoteReference w:id="37"/>
      </w:r>
      <w:r w:rsidR="006C60BF" w:rsidRPr="003953CA">
        <w:rPr>
          <w:rFonts w:ascii="Arial" w:eastAsia="Calibri" w:hAnsi="Arial" w:cs="Arial"/>
          <w:sz w:val="22"/>
          <w:lang w:val="es-ES_tradnl"/>
        </w:rPr>
        <w:t>.</w:t>
      </w:r>
      <w:r w:rsidR="00FF4FA0" w:rsidRPr="003953CA">
        <w:rPr>
          <w:rFonts w:ascii="Arial" w:eastAsia="Calibri" w:hAnsi="Arial" w:cs="Arial"/>
          <w:sz w:val="22"/>
          <w:lang w:val="es-ES_tradnl"/>
        </w:rPr>
        <w:t xml:space="preserve"> La </w:t>
      </w:r>
      <w:r w:rsidR="00633D09" w:rsidRPr="003953CA">
        <w:rPr>
          <w:rFonts w:ascii="Arial" w:eastAsia="Calibri" w:hAnsi="Arial" w:cs="Arial"/>
          <w:sz w:val="22"/>
          <w:lang w:val="es-ES_tradnl"/>
        </w:rPr>
        <w:t>negación</w:t>
      </w:r>
      <w:r w:rsidR="00AA637B" w:rsidRPr="003953CA">
        <w:rPr>
          <w:rFonts w:ascii="Arial" w:eastAsia="Calibri" w:hAnsi="Arial" w:cs="Arial"/>
          <w:sz w:val="22"/>
          <w:lang w:val="es-ES_tradnl"/>
        </w:rPr>
        <w:t xml:space="preserve"> </w:t>
      </w:r>
      <w:r w:rsidR="003618E3" w:rsidRPr="003953CA">
        <w:rPr>
          <w:rFonts w:ascii="Arial" w:eastAsia="Calibri" w:hAnsi="Arial" w:cs="Arial"/>
          <w:sz w:val="22"/>
          <w:lang w:val="es-ES_tradnl"/>
        </w:rPr>
        <w:t>en la que consiste tal declaración</w:t>
      </w:r>
      <w:r w:rsidR="00F2604A" w:rsidRPr="003953CA">
        <w:rPr>
          <w:rFonts w:ascii="Arial" w:eastAsia="Calibri" w:hAnsi="Arial" w:cs="Arial"/>
          <w:sz w:val="22"/>
          <w:lang w:val="es-ES_tradnl"/>
        </w:rPr>
        <w:t>,</w:t>
      </w:r>
      <w:r w:rsidR="000465A5" w:rsidRPr="003953CA">
        <w:rPr>
          <w:rFonts w:ascii="Arial" w:eastAsia="Calibri" w:hAnsi="Arial" w:cs="Arial"/>
          <w:sz w:val="22"/>
          <w:lang w:val="es-ES_tradnl"/>
        </w:rPr>
        <w:t xml:space="preserve"> </w:t>
      </w:r>
      <w:r w:rsidR="00407423" w:rsidRPr="003953CA">
        <w:rPr>
          <w:rFonts w:ascii="Arial" w:eastAsia="Calibri" w:hAnsi="Arial" w:cs="Arial"/>
          <w:sz w:val="22"/>
          <w:lang w:val="es-ES_tradnl"/>
        </w:rPr>
        <w:t>siempre que sea formulada de forma</w:t>
      </w:r>
      <w:r w:rsidR="003C312E" w:rsidRPr="003953CA">
        <w:rPr>
          <w:rFonts w:ascii="Arial" w:eastAsia="Calibri" w:hAnsi="Arial" w:cs="Arial"/>
          <w:sz w:val="22"/>
          <w:lang w:val="es-ES_tradnl"/>
        </w:rPr>
        <w:t xml:space="preserve"> indefinida</w:t>
      </w:r>
      <w:r w:rsidR="00AB709F">
        <w:rPr>
          <w:rFonts w:ascii="Arial" w:eastAsia="Calibri" w:hAnsi="Arial" w:cs="Arial"/>
          <w:sz w:val="22"/>
          <w:lang w:val="es-ES_tradnl"/>
        </w:rPr>
        <w:t xml:space="preserve"> o</w:t>
      </w:r>
      <w:r w:rsidR="003C312E" w:rsidRPr="003953CA">
        <w:rPr>
          <w:rFonts w:ascii="Arial" w:eastAsia="Calibri" w:hAnsi="Arial" w:cs="Arial"/>
          <w:sz w:val="22"/>
          <w:lang w:val="es-ES_tradnl"/>
        </w:rPr>
        <w:t xml:space="preserve"> </w:t>
      </w:r>
      <w:r w:rsidR="000465A5" w:rsidRPr="003953CA">
        <w:rPr>
          <w:rFonts w:ascii="Arial" w:eastAsia="Calibri" w:hAnsi="Arial" w:cs="Arial"/>
          <w:sz w:val="22"/>
          <w:lang w:val="es-ES_tradnl"/>
        </w:rPr>
        <w:t>general</w:t>
      </w:r>
      <w:r w:rsidR="003F3795">
        <w:rPr>
          <w:rFonts w:ascii="Arial" w:eastAsia="Calibri" w:hAnsi="Arial" w:cs="Arial"/>
          <w:sz w:val="22"/>
          <w:lang w:val="es-ES_tradnl"/>
        </w:rPr>
        <w:t>,</w:t>
      </w:r>
      <w:r w:rsidR="00633D09" w:rsidRPr="003953CA">
        <w:rPr>
          <w:rFonts w:ascii="Arial" w:eastAsia="Calibri" w:hAnsi="Arial" w:cs="Arial"/>
          <w:sz w:val="22"/>
          <w:lang w:val="es-ES_tradnl"/>
        </w:rPr>
        <w:t xml:space="preserve"> </w:t>
      </w:r>
      <w:r w:rsidR="00633D09" w:rsidRPr="003953CA">
        <w:rPr>
          <w:rFonts w:ascii="Arial" w:eastAsia="Calibri" w:hAnsi="Arial" w:cs="Arial"/>
          <w:sz w:val="22"/>
          <w:lang w:val="es-ES_tradnl"/>
        </w:rPr>
        <w:lastRenderedPageBreak/>
        <w:t>respecto del régimen de inhabilidades e incompatibilidades</w:t>
      </w:r>
      <w:r w:rsidR="00B5491C" w:rsidRPr="003953CA">
        <w:rPr>
          <w:rFonts w:ascii="Arial" w:eastAsia="Calibri" w:hAnsi="Arial" w:cs="Arial"/>
          <w:sz w:val="22"/>
          <w:lang w:val="es-ES_tradnl"/>
        </w:rPr>
        <w:t>, o aludiendo específicamente al literal g) del numeral 1 del artículo 8 de la Ley 80 de 1993, cobija el supuesto de hech</w:t>
      </w:r>
      <w:r w:rsidR="003C312E" w:rsidRPr="003953CA">
        <w:rPr>
          <w:rFonts w:ascii="Arial" w:eastAsia="Calibri" w:hAnsi="Arial" w:cs="Arial"/>
          <w:sz w:val="22"/>
          <w:lang w:val="es-ES_tradnl"/>
        </w:rPr>
        <w:t>o al que se refiere</w:t>
      </w:r>
      <w:r w:rsidR="006E510D" w:rsidRPr="003953CA">
        <w:rPr>
          <w:rFonts w:ascii="Arial" w:eastAsia="Calibri" w:hAnsi="Arial" w:cs="Arial"/>
          <w:sz w:val="22"/>
          <w:lang w:val="es-ES_tradnl"/>
        </w:rPr>
        <w:t xml:space="preserve"> dicha norma</w:t>
      </w:r>
      <w:r w:rsidR="00DA2C27" w:rsidRPr="003953CA">
        <w:rPr>
          <w:rFonts w:ascii="Arial" w:eastAsia="Calibri" w:hAnsi="Arial" w:cs="Arial"/>
          <w:sz w:val="22"/>
          <w:lang w:val="es-ES_tradnl"/>
        </w:rPr>
        <w:t>.</w:t>
      </w:r>
      <w:r w:rsidR="003C312E" w:rsidRPr="003953CA">
        <w:rPr>
          <w:rFonts w:ascii="Arial" w:eastAsia="Calibri" w:hAnsi="Arial" w:cs="Arial"/>
          <w:sz w:val="22"/>
          <w:lang w:val="es-ES_tradnl"/>
        </w:rPr>
        <w:t xml:space="preserve"> </w:t>
      </w:r>
      <w:r w:rsidR="00912A77" w:rsidRPr="003953CA">
        <w:rPr>
          <w:rFonts w:ascii="Arial" w:eastAsia="Calibri" w:hAnsi="Arial" w:cs="Arial"/>
          <w:sz w:val="22"/>
          <w:lang w:val="es-ES_tradnl"/>
        </w:rPr>
        <w:t xml:space="preserve">En ese sentido, el proponente mediante tal declaración </w:t>
      </w:r>
      <w:r w:rsidR="009C0485">
        <w:rPr>
          <w:rFonts w:ascii="Arial" w:eastAsia="Calibri" w:hAnsi="Arial" w:cs="Arial"/>
          <w:sz w:val="22"/>
          <w:lang w:val="es-ES_tradnl"/>
        </w:rPr>
        <w:t>acredita</w:t>
      </w:r>
      <w:r w:rsidR="009C0485" w:rsidRPr="003953CA">
        <w:rPr>
          <w:rFonts w:ascii="Arial" w:eastAsia="Calibri" w:hAnsi="Arial" w:cs="Arial"/>
          <w:sz w:val="22"/>
          <w:lang w:val="es-ES_tradnl"/>
        </w:rPr>
        <w:t xml:space="preserve"> </w:t>
      </w:r>
      <w:r w:rsidR="00912A77" w:rsidRPr="003953CA">
        <w:rPr>
          <w:rFonts w:ascii="Arial" w:eastAsia="Calibri" w:hAnsi="Arial" w:cs="Arial"/>
          <w:sz w:val="22"/>
          <w:lang w:val="es-ES_tradnl"/>
        </w:rPr>
        <w:t xml:space="preserve">no estar incurso en la inhabilidad bajo estudio. </w:t>
      </w:r>
    </w:p>
    <w:p w14:paraId="33492D86" w14:textId="4038B56E" w:rsidR="003E461F" w:rsidRPr="003953CA" w:rsidRDefault="00912A77" w:rsidP="006C60BF">
      <w:pPr>
        <w:spacing w:after="120" w:line="276" w:lineRule="auto"/>
        <w:jc w:val="both"/>
        <w:rPr>
          <w:rFonts w:ascii="Arial" w:eastAsia="Calibri" w:hAnsi="Arial" w:cs="Arial"/>
          <w:sz w:val="22"/>
          <w:lang w:val="es-ES_tradnl"/>
        </w:rPr>
      </w:pPr>
      <w:r w:rsidRPr="003953CA">
        <w:rPr>
          <w:rFonts w:ascii="Arial" w:eastAsia="Calibri" w:hAnsi="Arial" w:cs="Arial"/>
          <w:sz w:val="22"/>
          <w:lang w:val="es-ES_tradnl"/>
        </w:rPr>
        <w:tab/>
      </w:r>
      <w:r w:rsidR="00460539" w:rsidRPr="003953CA">
        <w:rPr>
          <w:rFonts w:ascii="Arial" w:eastAsia="Calibri" w:hAnsi="Arial" w:cs="Arial"/>
          <w:sz w:val="22"/>
          <w:lang w:val="es-ES_tradnl"/>
        </w:rPr>
        <w:t>No obstante, tal declaración no exime a la entidad estatal del deber de ejercer la potestad verificadora</w:t>
      </w:r>
      <w:r w:rsidR="00DD6C67" w:rsidRPr="003953CA">
        <w:rPr>
          <w:rFonts w:ascii="Arial" w:eastAsia="Calibri" w:hAnsi="Arial" w:cs="Arial"/>
          <w:sz w:val="22"/>
          <w:lang w:val="es-ES_tradnl"/>
        </w:rPr>
        <w:t xml:space="preserve"> que le compete,</w:t>
      </w:r>
      <w:r w:rsidR="00460539" w:rsidRPr="003953CA">
        <w:rPr>
          <w:rFonts w:ascii="Arial" w:eastAsia="Calibri" w:hAnsi="Arial" w:cs="Arial"/>
          <w:sz w:val="22"/>
          <w:lang w:val="es-ES_tradnl"/>
        </w:rPr>
        <w:t xml:space="preserve"> respecto de la acreditación de la capacidad jurídica</w:t>
      </w:r>
      <w:r w:rsidR="00DD6C67" w:rsidRPr="003953CA">
        <w:rPr>
          <w:rFonts w:ascii="Arial" w:eastAsia="Calibri" w:hAnsi="Arial" w:cs="Arial"/>
          <w:sz w:val="22"/>
          <w:lang w:val="es-ES_tradnl"/>
        </w:rPr>
        <w:t xml:space="preserve">, en lo atinente a la inhabilidad del literal g) del numeral 1 del artículo 8 </w:t>
      </w:r>
      <w:r w:rsidR="00DD6C67" w:rsidRPr="003953CA">
        <w:rPr>
          <w:rFonts w:ascii="Arial" w:eastAsia="Calibri" w:hAnsi="Arial" w:cs="Arial"/>
          <w:i/>
          <w:iCs/>
          <w:sz w:val="22"/>
          <w:lang w:val="es-ES_tradnl"/>
        </w:rPr>
        <w:t>Ibídem</w:t>
      </w:r>
      <w:r w:rsidR="0035107C" w:rsidRPr="003953CA">
        <w:rPr>
          <w:rFonts w:ascii="Arial" w:eastAsia="Calibri" w:hAnsi="Arial" w:cs="Arial"/>
          <w:i/>
          <w:iCs/>
          <w:sz w:val="22"/>
          <w:lang w:val="es-ES_tradnl"/>
        </w:rPr>
        <w:t xml:space="preserve">, </w:t>
      </w:r>
      <w:r w:rsidR="0035107C" w:rsidRPr="003953CA">
        <w:rPr>
          <w:rFonts w:ascii="Arial" w:eastAsia="Calibri" w:hAnsi="Arial" w:cs="Arial"/>
          <w:sz w:val="22"/>
          <w:lang w:val="es-ES_tradnl"/>
        </w:rPr>
        <w:t xml:space="preserve">cuando en el marco de la evaluación de las propuestas, se tienen dudas </w:t>
      </w:r>
      <w:r w:rsidR="004556BD">
        <w:rPr>
          <w:rFonts w:ascii="Arial" w:eastAsia="Calibri" w:hAnsi="Arial" w:cs="Arial"/>
          <w:sz w:val="22"/>
          <w:lang w:val="es-ES_tradnl"/>
        </w:rPr>
        <w:t>en</w:t>
      </w:r>
      <w:r w:rsidR="0035107C" w:rsidRPr="003953CA">
        <w:rPr>
          <w:rFonts w:ascii="Arial" w:eastAsia="Calibri" w:hAnsi="Arial" w:cs="Arial"/>
          <w:sz w:val="22"/>
          <w:lang w:val="es-ES_tradnl"/>
        </w:rPr>
        <w:t xml:space="preserve"> relación </w:t>
      </w:r>
      <w:r w:rsidR="00B27C64">
        <w:rPr>
          <w:rFonts w:ascii="Arial" w:eastAsia="Calibri" w:hAnsi="Arial" w:cs="Arial"/>
          <w:sz w:val="22"/>
          <w:lang w:val="es-ES_tradnl"/>
        </w:rPr>
        <w:t>con</w:t>
      </w:r>
      <w:r w:rsidR="0035107C" w:rsidRPr="003953CA">
        <w:rPr>
          <w:rFonts w:ascii="Arial" w:eastAsia="Calibri" w:hAnsi="Arial" w:cs="Arial"/>
          <w:sz w:val="22"/>
          <w:lang w:val="es-ES_tradnl"/>
        </w:rPr>
        <w:t xml:space="preserve"> la con</w:t>
      </w:r>
      <w:r w:rsidR="004D3312" w:rsidRPr="003953CA">
        <w:rPr>
          <w:rFonts w:ascii="Arial" w:eastAsia="Calibri" w:hAnsi="Arial" w:cs="Arial"/>
          <w:sz w:val="22"/>
          <w:lang w:val="es-ES_tradnl"/>
        </w:rPr>
        <w:t xml:space="preserve">figuración de dicha inhabilidad. </w:t>
      </w:r>
      <w:r w:rsidR="00E408BA" w:rsidRPr="003953CA">
        <w:rPr>
          <w:rFonts w:ascii="Arial" w:eastAsia="Calibri" w:hAnsi="Arial" w:cs="Arial"/>
          <w:sz w:val="22"/>
          <w:lang w:val="es-ES_tradnl"/>
        </w:rPr>
        <w:t>En ese sentido, en primer lugar, si en el marco de la evaluación de ofertas</w:t>
      </w:r>
      <w:r w:rsidR="00C64388" w:rsidRPr="003953CA">
        <w:rPr>
          <w:rFonts w:ascii="Arial" w:eastAsia="Calibri" w:hAnsi="Arial" w:cs="Arial"/>
          <w:sz w:val="22"/>
          <w:lang w:val="es-ES_tradnl"/>
        </w:rPr>
        <w:t>, antes de la publicación del respectivo informe, la entidad estatal tiene c</w:t>
      </w:r>
      <w:r w:rsidR="00EB669C" w:rsidRPr="003953CA">
        <w:rPr>
          <w:rFonts w:ascii="Arial" w:eastAsia="Calibri" w:hAnsi="Arial" w:cs="Arial"/>
          <w:sz w:val="22"/>
          <w:lang w:val="es-ES_tradnl"/>
        </w:rPr>
        <w:t xml:space="preserve">onocimiento de circunstancias que le indiquen la eventual configuración de la respectiva </w:t>
      </w:r>
      <w:r w:rsidR="00203E2D" w:rsidRPr="003953CA">
        <w:rPr>
          <w:rFonts w:ascii="Arial" w:eastAsia="Calibri" w:hAnsi="Arial" w:cs="Arial"/>
          <w:sz w:val="22"/>
          <w:lang w:val="es-ES_tradnl"/>
        </w:rPr>
        <w:t>inhabilidad, tiene</w:t>
      </w:r>
      <w:r w:rsidR="00D37376" w:rsidRPr="003953CA">
        <w:rPr>
          <w:rFonts w:ascii="Arial" w:eastAsia="Calibri" w:hAnsi="Arial" w:cs="Arial"/>
          <w:sz w:val="22"/>
          <w:lang w:val="es-ES_tradnl"/>
        </w:rPr>
        <w:t xml:space="preserve"> la posibilidad de solicitar a </w:t>
      </w:r>
      <w:r w:rsidR="007A48E7" w:rsidRPr="003953CA">
        <w:rPr>
          <w:rFonts w:ascii="Arial" w:eastAsia="Calibri" w:hAnsi="Arial" w:cs="Arial"/>
          <w:sz w:val="22"/>
          <w:lang w:val="es-ES_tradnl"/>
        </w:rPr>
        <w:t>los proponentes</w:t>
      </w:r>
      <w:r w:rsidR="003E461F" w:rsidRPr="003953CA">
        <w:rPr>
          <w:rFonts w:ascii="Arial" w:eastAsia="Calibri" w:hAnsi="Arial" w:cs="Arial"/>
          <w:sz w:val="22"/>
          <w:lang w:val="es-ES_tradnl"/>
        </w:rPr>
        <w:t xml:space="preserve"> el esclarecimiento de dicha circunstancia</w:t>
      </w:r>
      <w:r w:rsidR="00B27C64">
        <w:rPr>
          <w:rFonts w:ascii="Arial" w:eastAsia="Calibri" w:hAnsi="Arial" w:cs="Arial"/>
          <w:sz w:val="22"/>
          <w:lang w:val="es-ES_tradnl"/>
        </w:rPr>
        <w:t>, exigiendo las explicaciones y aclaraciones que sean procedentes.</w:t>
      </w:r>
      <w:r w:rsidR="003E461F" w:rsidRPr="003953CA">
        <w:rPr>
          <w:rFonts w:ascii="Arial" w:eastAsia="Calibri" w:hAnsi="Arial" w:cs="Arial"/>
          <w:sz w:val="22"/>
          <w:lang w:val="es-ES_tradnl"/>
        </w:rPr>
        <w:t xml:space="preserve"> </w:t>
      </w:r>
    </w:p>
    <w:p w14:paraId="6988658C" w14:textId="04517266" w:rsidR="001239E2" w:rsidRPr="003953CA" w:rsidRDefault="003E461F" w:rsidP="003E461F">
      <w:pPr>
        <w:spacing w:after="120" w:line="276" w:lineRule="auto"/>
        <w:ind w:firstLine="708"/>
        <w:jc w:val="both"/>
        <w:rPr>
          <w:rFonts w:ascii="Arial" w:eastAsia="Calibri" w:hAnsi="Arial" w:cs="Arial"/>
          <w:sz w:val="22"/>
          <w:lang w:val="es-ES_tradnl"/>
        </w:rPr>
      </w:pPr>
      <w:r w:rsidRPr="003953CA">
        <w:rPr>
          <w:rFonts w:ascii="Arial" w:eastAsia="Calibri" w:hAnsi="Arial" w:cs="Arial"/>
          <w:sz w:val="22"/>
          <w:lang w:val="es-ES_tradnl"/>
        </w:rPr>
        <w:t>En ese sentido, al ser capacidad jurídica un requisito habilitante, ante la</w:t>
      </w:r>
      <w:r w:rsidR="006C0611" w:rsidRPr="003953CA">
        <w:rPr>
          <w:rFonts w:ascii="Arial" w:eastAsia="Calibri" w:hAnsi="Arial" w:cs="Arial"/>
          <w:sz w:val="22"/>
          <w:lang w:val="es-ES_tradnl"/>
        </w:rPr>
        <w:t xml:space="preserve"> ausencia de claridad en su acreditación, procede la aplicación de la regla de subsanabilidad prevista en el parágrafo 1 del artículo 5 de la Ley 1150 de 2007. </w:t>
      </w:r>
      <w:r w:rsidR="00837E87" w:rsidRPr="003953CA">
        <w:rPr>
          <w:rFonts w:ascii="Arial" w:eastAsia="Calibri" w:hAnsi="Arial" w:cs="Arial"/>
          <w:sz w:val="22"/>
          <w:lang w:val="es-ES_tradnl"/>
        </w:rPr>
        <w:t>Conforme a esta, hasta el término de traslado del informe de evaluación, la entidad estatal tiene la posibilidad de solicitar a los proponentes los medios de prueba</w:t>
      </w:r>
      <w:r w:rsidR="00126BBB" w:rsidRPr="003953CA">
        <w:rPr>
          <w:rFonts w:ascii="Arial" w:eastAsia="Calibri" w:hAnsi="Arial" w:cs="Arial"/>
          <w:sz w:val="22"/>
          <w:lang w:val="es-ES_tradnl"/>
        </w:rPr>
        <w:t xml:space="preserve"> necesarios para</w:t>
      </w:r>
      <w:r w:rsidR="000636E8" w:rsidRPr="003953CA">
        <w:rPr>
          <w:rFonts w:ascii="Arial" w:eastAsia="Calibri" w:hAnsi="Arial" w:cs="Arial"/>
          <w:sz w:val="22"/>
          <w:lang w:val="es-ES_tradnl"/>
        </w:rPr>
        <w:t xml:space="preserve"> verificar l</w:t>
      </w:r>
      <w:r w:rsidR="00432805" w:rsidRPr="003953CA">
        <w:rPr>
          <w:rFonts w:ascii="Arial" w:eastAsia="Calibri" w:hAnsi="Arial" w:cs="Arial"/>
          <w:sz w:val="22"/>
          <w:lang w:val="es-ES_tradnl"/>
        </w:rPr>
        <w:t xml:space="preserve">a configuración </w:t>
      </w:r>
      <w:r w:rsidR="00126BBB" w:rsidRPr="003953CA">
        <w:rPr>
          <w:rFonts w:ascii="Arial" w:eastAsia="Calibri" w:hAnsi="Arial" w:cs="Arial"/>
          <w:sz w:val="22"/>
          <w:lang w:val="es-ES_tradnl"/>
        </w:rPr>
        <w:t xml:space="preserve">o no </w:t>
      </w:r>
      <w:r w:rsidR="00432805" w:rsidRPr="003953CA">
        <w:rPr>
          <w:rFonts w:ascii="Arial" w:eastAsia="Calibri" w:hAnsi="Arial" w:cs="Arial"/>
          <w:sz w:val="22"/>
          <w:lang w:val="es-ES_tradnl"/>
        </w:rPr>
        <w:t>de</w:t>
      </w:r>
      <w:r w:rsidR="000636E8" w:rsidRPr="003953CA">
        <w:rPr>
          <w:rFonts w:ascii="Arial" w:eastAsia="Calibri" w:hAnsi="Arial" w:cs="Arial"/>
          <w:sz w:val="22"/>
          <w:lang w:val="es-ES_tradnl"/>
        </w:rPr>
        <w:t xml:space="preserve"> las circuns</w:t>
      </w:r>
      <w:r w:rsidR="00432805" w:rsidRPr="003953CA">
        <w:rPr>
          <w:rFonts w:ascii="Arial" w:eastAsia="Calibri" w:hAnsi="Arial" w:cs="Arial"/>
          <w:sz w:val="22"/>
          <w:lang w:val="es-ES_tradnl"/>
        </w:rPr>
        <w:t>tancias y condiciones sancionadas con la inhabilidad,</w:t>
      </w:r>
      <w:r w:rsidR="004C58F6" w:rsidRPr="003953CA">
        <w:rPr>
          <w:rFonts w:ascii="Arial" w:eastAsia="Calibri" w:hAnsi="Arial" w:cs="Arial"/>
          <w:sz w:val="22"/>
          <w:lang w:val="es-ES_tradnl"/>
        </w:rPr>
        <w:t xml:space="preserve"> que confirmen o desvirtúen </w:t>
      </w:r>
      <w:r w:rsidR="0039487D" w:rsidRPr="003953CA">
        <w:rPr>
          <w:rFonts w:ascii="Arial" w:eastAsia="Calibri" w:hAnsi="Arial" w:cs="Arial"/>
          <w:sz w:val="22"/>
          <w:lang w:val="es-ES_tradnl"/>
        </w:rPr>
        <w:t>la negación indefinida hecha bajo la gravedad de juramento</w:t>
      </w:r>
      <w:r w:rsidR="005E0521" w:rsidRPr="003953CA">
        <w:rPr>
          <w:rFonts w:ascii="Arial" w:eastAsia="Calibri" w:hAnsi="Arial" w:cs="Arial"/>
          <w:sz w:val="22"/>
          <w:lang w:val="es-ES_tradnl"/>
        </w:rPr>
        <w:t xml:space="preserve"> relativa a no e</w:t>
      </w:r>
      <w:r w:rsidR="007A48E7" w:rsidRPr="003953CA">
        <w:rPr>
          <w:rFonts w:ascii="Arial" w:eastAsia="Calibri" w:hAnsi="Arial" w:cs="Arial"/>
          <w:sz w:val="22"/>
          <w:lang w:val="es-ES_tradnl"/>
        </w:rPr>
        <w:t xml:space="preserve">star incurso en inhabilidades e incompatibilidades. </w:t>
      </w:r>
      <w:r w:rsidR="00432805" w:rsidRPr="003953CA">
        <w:rPr>
          <w:rFonts w:ascii="Arial" w:eastAsia="Calibri" w:hAnsi="Arial" w:cs="Arial"/>
          <w:sz w:val="22"/>
          <w:lang w:val="es-ES_tradnl"/>
        </w:rPr>
        <w:t xml:space="preserve"> </w:t>
      </w:r>
      <w:r w:rsidR="000636E8" w:rsidRPr="003953CA">
        <w:rPr>
          <w:rFonts w:ascii="Arial" w:eastAsia="Calibri" w:hAnsi="Arial" w:cs="Arial"/>
          <w:sz w:val="22"/>
          <w:lang w:val="es-ES_tradnl"/>
        </w:rPr>
        <w:t xml:space="preserve"> </w:t>
      </w:r>
      <w:r w:rsidR="001239E2" w:rsidRPr="003953CA">
        <w:rPr>
          <w:rFonts w:ascii="Arial" w:eastAsia="Calibri" w:hAnsi="Arial" w:cs="Arial"/>
          <w:sz w:val="22"/>
          <w:lang w:val="es-ES_tradnl"/>
        </w:rPr>
        <w:t xml:space="preserve"> </w:t>
      </w:r>
    </w:p>
    <w:p w14:paraId="6677EB5A" w14:textId="5A952470" w:rsidR="001239E2" w:rsidRPr="003953CA" w:rsidRDefault="008E34E5" w:rsidP="00140A67">
      <w:pPr>
        <w:spacing w:line="276" w:lineRule="auto"/>
        <w:ind w:firstLine="708"/>
        <w:jc w:val="both"/>
        <w:rPr>
          <w:rFonts w:ascii="Arial" w:eastAsia="Calibri" w:hAnsi="Arial" w:cs="Arial"/>
          <w:sz w:val="22"/>
          <w:lang w:val="es-ES_tradnl"/>
        </w:rPr>
      </w:pPr>
      <w:r w:rsidRPr="003953CA">
        <w:rPr>
          <w:rFonts w:ascii="Arial" w:eastAsia="Calibri" w:hAnsi="Arial" w:cs="Arial"/>
          <w:sz w:val="22"/>
          <w:lang w:val="es-ES_tradnl"/>
        </w:rPr>
        <w:t>Sin perjuicio de lo anterior, también es posib</w:t>
      </w:r>
      <w:r w:rsidR="00B4144F" w:rsidRPr="003953CA">
        <w:rPr>
          <w:rFonts w:ascii="Arial" w:eastAsia="Calibri" w:hAnsi="Arial" w:cs="Arial"/>
          <w:sz w:val="22"/>
          <w:lang w:val="es-ES_tradnl"/>
        </w:rPr>
        <w:t xml:space="preserve">le que la </w:t>
      </w:r>
      <w:r w:rsidR="009D5743" w:rsidRPr="003953CA">
        <w:rPr>
          <w:rFonts w:ascii="Arial" w:eastAsia="Calibri" w:hAnsi="Arial" w:cs="Arial"/>
          <w:sz w:val="22"/>
          <w:lang w:val="es-ES_tradnl"/>
        </w:rPr>
        <w:t xml:space="preserve">configuración de la inhabilidad </w:t>
      </w:r>
      <w:r w:rsidR="00E44A8B">
        <w:rPr>
          <w:rFonts w:ascii="Arial" w:eastAsia="Calibri" w:hAnsi="Arial" w:cs="Arial"/>
          <w:sz w:val="22"/>
          <w:lang w:val="es-ES_tradnl"/>
        </w:rPr>
        <w:t>s</w:t>
      </w:r>
      <w:r w:rsidR="009D5743" w:rsidRPr="003953CA">
        <w:rPr>
          <w:rFonts w:ascii="Arial" w:eastAsia="Calibri" w:hAnsi="Arial" w:cs="Arial"/>
          <w:sz w:val="22"/>
          <w:lang w:val="es-ES_tradnl"/>
        </w:rPr>
        <w:t xml:space="preserve">e </w:t>
      </w:r>
      <w:r w:rsidR="007F74EA" w:rsidRPr="003953CA">
        <w:rPr>
          <w:rFonts w:ascii="Arial" w:eastAsia="Calibri" w:hAnsi="Arial" w:cs="Arial"/>
          <w:sz w:val="22"/>
          <w:lang w:val="es-ES_tradnl"/>
        </w:rPr>
        <w:t xml:space="preserve">evidencie en un estado más avanzado del proceso de selección, lo cual tampoco obsta para que </w:t>
      </w:r>
      <w:r w:rsidR="0070056B" w:rsidRPr="003953CA">
        <w:rPr>
          <w:rFonts w:ascii="Arial" w:eastAsia="Calibri" w:hAnsi="Arial" w:cs="Arial"/>
          <w:sz w:val="22"/>
          <w:lang w:val="es-ES_tradnl"/>
        </w:rPr>
        <w:t xml:space="preserve">la entidad estatal ejerza su potestad verificadora y descalifique la oferta del proponente afectado por la inhabilidad. Ello puede suceder si, por ejemplo, en el marco de las observaciones al informe de evaluación </w:t>
      </w:r>
      <w:r w:rsidR="00F256CE" w:rsidRPr="003953CA">
        <w:rPr>
          <w:rFonts w:ascii="Arial" w:eastAsia="Calibri" w:hAnsi="Arial" w:cs="Arial"/>
          <w:sz w:val="22"/>
          <w:lang w:val="es-ES_tradnl"/>
        </w:rPr>
        <w:t xml:space="preserve">algún proponente pone de presente </w:t>
      </w:r>
      <w:r w:rsidR="000719F2" w:rsidRPr="003953CA">
        <w:rPr>
          <w:rFonts w:ascii="Arial" w:eastAsia="Calibri" w:hAnsi="Arial" w:cs="Arial"/>
          <w:sz w:val="22"/>
          <w:lang w:val="es-ES_tradnl"/>
        </w:rPr>
        <w:t xml:space="preserve">la configuración de la inhabilidad, </w:t>
      </w:r>
      <w:r w:rsidR="00304175" w:rsidRPr="003953CA">
        <w:rPr>
          <w:rFonts w:ascii="Arial" w:eastAsia="Calibri" w:hAnsi="Arial" w:cs="Arial"/>
          <w:sz w:val="22"/>
          <w:lang w:val="es-ES_tradnl"/>
        </w:rPr>
        <w:t>suministrando información o documentación que así lo indique</w:t>
      </w:r>
      <w:r w:rsidR="00980027" w:rsidRPr="003953CA">
        <w:rPr>
          <w:rFonts w:ascii="Arial" w:eastAsia="Calibri" w:hAnsi="Arial" w:cs="Arial"/>
          <w:sz w:val="22"/>
          <w:lang w:val="es-ES_tradnl"/>
        </w:rPr>
        <w:t xml:space="preserve">. En este caso, la entidad </w:t>
      </w:r>
      <w:r w:rsidR="003F093A" w:rsidRPr="003953CA">
        <w:rPr>
          <w:rFonts w:ascii="Arial" w:eastAsia="Calibri" w:hAnsi="Arial" w:cs="Arial"/>
          <w:sz w:val="22"/>
          <w:lang w:val="es-ES_tradnl"/>
        </w:rPr>
        <w:t>también</w:t>
      </w:r>
      <w:r w:rsidR="00544040" w:rsidRPr="003953CA">
        <w:rPr>
          <w:rFonts w:ascii="Arial" w:eastAsia="Calibri" w:hAnsi="Arial" w:cs="Arial"/>
          <w:sz w:val="22"/>
          <w:lang w:val="es-ES_tradnl"/>
        </w:rPr>
        <w:t xml:space="preserve"> debe </w:t>
      </w:r>
      <w:proofErr w:type="gramStart"/>
      <w:r w:rsidR="00544040" w:rsidRPr="003953CA">
        <w:rPr>
          <w:rFonts w:ascii="Arial" w:eastAsia="Calibri" w:hAnsi="Arial" w:cs="Arial"/>
          <w:sz w:val="22"/>
          <w:lang w:val="es-ES_tradnl"/>
        </w:rPr>
        <w:t>proceder a verificar</w:t>
      </w:r>
      <w:proofErr w:type="gramEnd"/>
      <w:r w:rsidR="00544040" w:rsidRPr="003953CA">
        <w:rPr>
          <w:rFonts w:ascii="Arial" w:eastAsia="Calibri" w:hAnsi="Arial" w:cs="Arial"/>
          <w:sz w:val="22"/>
          <w:lang w:val="es-ES_tradnl"/>
        </w:rPr>
        <w:t xml:space="preserve"> la </w:t>
      </w:r>
      <w:r w:rsidR="003F093A" w:rsidRPr="003953CA">
        <w:rPr>
          <w:rFonts w:ascii="Arial" w:eastAsia="Calibri" w:hAnsi="Arial" w:cs="Arial"/>
          <w:sz w:val="22"/>
          <w:lang w:val="es-ES_tradnl"/>
        </w:rPr>
        <w:t xml:space="preserve">configuración de la inhabilidad, ya que de ser esta real, </w:t>
      </w:r>
      <w:r w:rsidR="001D018F" w:rsidRPr="003953CA">
        <w:rPr>
          <w:rFonts w:ascii="Arial" w:eastAsia="Calibri" w:hAnsi="Arial" w:cs="Arial"/>
          <w:sz w:val="22"/>
          <w:lang w:val="es-ES_tradnl"/>
        </w:rPr>
        <w:t>la propuesta a la que se refiere debe ser descalificada por inhábil</w:t>
      </w:r>
      <w:r w:rsidR="00AB7E52" w:rsidRPr="003953CA">
        <w:rPr>
          <w:rFonts w:ascii="Arial" w:eastAsia="Calibri" w:hAnsi="Arial" w:cs="Arial"/>
          <w:sz w:val="22"/>
          <w:lang w:val="es-ES_tradnl"/>
        </w:rPr>
        <w:t>.</w:t>
      </w:r>
      <w:r w:rsidR="001D018F" w:rsidRPr="003953CA">
        <w:rPr>
          <w:rFonts w:ascii="Arial" w:eastAsia="Calibri" w:hAnsi="Arial" w:cs="Arial"/>
          <w:sz w:val="22"/>
          <w:lang w:val="es-ES_tradnl"/>
        </w:rPr>
        <w:t xml:space="preserve"> </w:t>
      </w:r>
    </w:p>
    <w:p w14:paraId="0B8A69CC" w14:textId="5A77A9C4" w:rsidR="00912A77" w:rsidRDefault="00912A77" w:rsidP="007106B2">
      <w:pPr>
        <w:jc w:val="both"/>
        <w:rPr>
          <w:rFonts w:ascii="Arial" w:eastAsia="Calibri" w:hAnsi="Arial" w:cs="Arial"/>
          <w:sz w:val="22"/>
        </w:rPr>
      </w:pPr>
    </w:p>
    <w:p w14:paraId="24603984" w14:textId="4D6534FF" w:rsidR="00665CB1" w:rsidRPr="003953CA" w:rsidRDefault="00665CB1" w:rsidP="00665CB1">
      <w:pPr>
        <w:spacing w:line="276" w:lineRule="auto"/>
        <w:jc w:val="both"/>
        <w:rPr>
          <w:rFonts w:ascii="Arial" w:eastAsia="Calibri" w:hAnsi="Arial" w:cs="Arial"/>
          <w:b/>
          <w:bCs/>
          <w:sz w:val="22"/>
          <w:lang w:val="es-ES_tradnl"/>
        </w:rPr>
      </w:pPr>
      <w:r w:rsidRPr="003953CA">
        <w:rPr>
          <w:rFonts w:ascii="Arial" w:eastAsia="Calibri" w:hAnsi="Arial" w:cs="Arial"/>
          <w:b/>
          <w:bCs/>
          <w:sz w:val="22"/>
        </w:rPr>
        <w:t>2.3.1.  Verific</w:t>
      </w:r>
      <w:r w:rsidR="00AD49B6" w:rsidRPr="003953CA">
        <w:rPr>
          <w:rFonts w:ascii="Arial" w:eastAsia="Calibri" w:hAnsi="Arial" w:cs="Arial"/>
          <w:b/>
          <w:bCs/>
          <w:sz w:val="22"/>
        </w:rPr>
        <w:t>ación de la condición de cónyuge</w:t>
      </w:r>
    </w:p>
    <w:p w14:paraId="709BBF9C" w14:textId="77777777" w:rsidR="00AF7392" w:rsidRPr="003953CA" w:rsidRDefault="00AF7392" w:rsidP="007106B2">
      <w:pPr>
        <w:jc w:val="both"/>
        <w:rPr>
          <w:rFonts w:ascii="Arial" w:eastAsia="Calibri" w:hAnsi="Arial" w:cs="Arial"/>
          <w:sz w:val="22"/>
          <w:lang w:val="es-ES_tradnl"/>
        </w:rPr>
      </w:pPr>
      <w:r w:rsidRPr="003953CA">
        <w:rPr>
          <w:rFonts w:ascii="Arial" w:eastAsia="Calibri" w:hAnsi="Arial" w:cs="Arial"/>
          <w:sz w:val="22"/>
          <w:lang w:val="es-ES_tradnl"/>
        </w:rPr>
        <w:t xml:space="preserve"> </w:t>
      </w:r>
    </w:p>
    <w:p w14:paraId="03D7CE4F" w14:textId="26A3B09C" w:rsidR="00AF7392" w:rsidRPr="003953CA" w:rsidRDefault="00B110F2" w:rsidP="00F762F3">
      <w:pPr>
        <w:spacing w:after="120" w:line="276" w:lineRule="auto"/>
        <w:jc w:val="both"/>
        <w:rPr>
          <w:rFonts w:ascii="Arial" w:eastAsia="Calibri" w:hAnsi="Arial" w:cs="Arial"/>
          <w:sz w:val="22"/>
        </w:rPr>
      </w:pPr>
      <w:r w:rsidRPr="003953CA">
        <w:rPr>
          <w:rFonts w:ascii="Arial" w:eastAsia="Calibri" w:hAnsi="Arial" w:cs="Arial"/>
          <w:sz w:val="22"/>
          <w:lang w:val="es-ES_tradnl"/>
        </w:rPr>
        <w:t>En</w:t>
      </w:r>
      <w:r w:rsidR="00AF7392" w:rsidRPr="003953CA">
        <w:rPr>
          <w:rFonts w:ascii="Arial" w:eastAsia="Calibri" w:hAnsi="Arial" w:cs="Arial"/>
          <w:sz w:val="22"/>
          <w:lang w:val="es-ES_tradnl"/>
        </w:rPr>
        <w:t xml:space="preserve"> cuanto a la demostración del supuesto de hecho del artículo 8, numeral 1, literal g) </w:t>
      </w:r>
      <w:r w:rsidR="00AF7392" w:rsidRPr="003953CA">
        <w:rPr>
          <w:rFonts w:ascii="Arial" w:eastAsia="Calibri" w:hAnsi="Arial" w:cs="Arial"/>
          <w:i/>
          <w:iCs/>
          <w:sz w:val="22"/>
          <w:lang w:val="es-ES_tradnl"/>
        </w:rPr>
        <w:t xml:space="preserve">Ibídem, </w:t>
      </w:r>
      <w:r w:rsidR="00AF7392" w:rsidRPr="003953CA">
        <w:rPr>
          <w:rFonts w:ascii="Arial" w:eastAsia="Calibri" w:hAnsi="Arial" w:cs="Arial"/>
          <w:sz w:val="22"/>
          <w:lang w:val="es-ES_tradnl"/>
        </w:rPr>
        <w:t xml:space="preserve">es necesario destacar que, </w:t>
      </w:r>
      <w:r w:rsidR="0016790A" w:rsidRPr="003953CA">
        <w:rPr>
          <w:rFonts w:ascii="Arial" w:eastAsia="Calibri" w:hAnsi="Arial" w:cs="Arial"/>
          <w:sz w:val="22"/>
          <w:lang w:val="es-ES_tradnl"/>
        </w:rPr>
        <w:t>dentro del mismo</w:t>
      </w:r>
      <w:r w:rsidR="00C35B3B" w:rsidRPr="003953CA">
        <w:rPr>
          <w:rFonts w:ascii="Arial" w:eastAsia="Calibri" w:hAnsi="Arial" w:cs="Arial"/>
          <w:sz w:val="22"/>
          <w:lang w:val="es-ES_tradnl"/>
        </w:rPr>
        <w:t xml:space="preserve"> se contemplan </w:t>
      </w:r>
      <w:r w:rsidR="007553DB" w:rsidRPr="003953CA">
        <w:rPr>
          <w:rFonts w:ascii="Arial" w:eastAsia="Calibri" w:hAnsi="Arial" w:cs="Arial"/>
          <w:sz w:val="22"/>
          <w:lang w:val="es-ES_tradnl"/>
        </w:rPr>
        <w:t>condiciones relacionadas</w:t>
      </w:r>
      <w:r w:rsidR="00AB70AF" w:rsidRPr="003953CA">
        <w:rPr>
          <w:rFonts w:ascii="Arial" w:eastAsia="Calibri" w:hAnsi="Arial" w:cs="Arial"/>
          <w:sz w:val="22"/>
          <w:lang w:val="es-ES_tradnl"/>
        </w:rPr>
        <w:t xml:space="preserve"> </w:t>
      </w:r>
      <w:r w:rsidR="00AF7392" w:rsidRPr="003953CA">
        <w:rPr>
          <w:rFonts w:ascii="Arial" w:eastAsia="Calibri" w:hAnsi="Arial" w:cs="Arial"/>
          <w:sz w:val="22"/>
          <w:lang w:val="es-ES_tradnl"/>
        </w:rPr>
        <w:t>con el estado civil de las personas, ámbito en el que existen diferentes disposiciones normativas que regulan su acreditación</w:t>
      </w:r>
      <w:r w:rsidR="00AB70AF" w:rsidRPr="003953CA">
        <w:rPr>
          <w:rFonts w:ascii="Arial" w:eastAsia="Calibri" w:hAnsi="Arial" w:cs="Arial"/>
          <w:sz w:val="22"/>
          <w:lang w:val="es-ES_tradnl"/>
        </w:rPr>
        <w:t xml:space="preserve">, </w:t>
      </w:r>
      <w:r w:rsidR="00C35B3B" w:rsidRPr="003953CA">
        <w:rPr>
          <w:rFonts w:ascii="Arial" w:eastAsia="Calibri" w:hAnsi="Arial" w:cs="Arial"/>
          <w:sz w:val="22"/>
          <w:lang w:val="es-ES_tradnl"/>
        </w:rPr>
        <w:t>como</w:t>
      </w:r>
      <w:r w:rsidR="00AB70AF" w:rsidRPr="003953CA">
        <w:rPr>
          <w:rFonts w:ascii="Arial" w:eastAsia="Calibri" w:hAnsi="Arial" w:cs="Arial"/>
          <w:sz w:val="22"/>
          <w:lang w:val="es-ES_tradnl"/>
        </w:rPr>
        <w:t xml:space="preserve"> es el caso de la condición de </w:t>
      </w:r>
      <w:r w:rsidR="00AB70AF" w:rsidRPr="003953CA">
        <w:rPr>
          <w:rFonts w:ascii="Arial" w:eastAsia="Calibri" w:hAnsi="Arial" w:cs="Arial"/>
          <w:sz w:val="22"/>
          <w:lang w:val="es-ES_tradnl"/>
        </w:rPr>
        <w:lastRenderedPageBreak/>
        <w:t>cónyuge</w:t>
      </w:r>
      <w:r w:rsidR="00C35B3B" w:rsidRPr="003953CA">
        <w:rPr>
          <w:rFonts w:ascii="Arial" w:eastAsia="Calibri" w:hAnsi="Arial" w:cs="Arial"/>
          <w:sz w:val="22"/>
          <w:lang w:val="es-ES_tradnl"/>
        </w:rPr>
        <w:t>,</w:t>
      </w:r>
      <w:r w:rsidR="00AB70AF" w:rsidRPr="003953CA">
        <w:rPr>
          <w:rFonts w:ascii="Arial" w:eastAsia="Calibri" w:hAnsi="Arial" w:cs="Arial"/>
          <w:sz w:val="22"/>
          <w:lang w:val="es-ES_tradnl"/>
        </w:rPr>
        <w:t xml:space="preserve"> la cual se predica de los contrayentes del contrato de matrimonio</w:t>
      </w:r>
      <w:r w:rsidR="002139EF" w:rsidRPr="003953CA">
        <w:rPr>
          <w:rStyle w:val="Refdenotaalpie"/>
          <w:rFonts w:ascii="Arial" w:eastAsia="Calibri" w:hAnsi="Arial" w:cs="Arial"/>
          <w:sz w:val="22"/>
          <w:lang w:val="es-ES_tradnl"/>
        </w:rPr>
        <w:footnoteReference w:id="38"/>
      </w:r>
      <w:r w:rsidR="00AB70AF" w:rsidRPr="003953CA">
        <w:rPr>
          <w:rFonts w:ascii="Arial" w:eastAsia="Calibri" w:hAnsi="Arial" w:cs="Arial"/>
          <w:sz w:val="22"/>
          <w:lang w:val="es-ES_tradnl"/>
        </w:rPr>
        <w:t>.</w:t>
      </w:r>
      <w:r w:rsidR="00AF7392" w:rsidRPr="003953CA">
        <w:rPr>
          <w:rFonts w:ascii="Arial" w:eastAsia="Calibri" w:hAnsi="Arial" w:cs="Arial"/>
          <w:sz w:val="22"/>
          <w:lang w:val="es-ES_tradnl"/>
        </w:rPr>
        <w:t xml:space="preserve"> Conceptuar sobre tales normas, en principio, excede la función consultiva de esta entidad, que conforme se desprende de </w:t>
      </w:r>
      <w:r w:rsidR="00AF7392" w:rsidRPr="003953CA">
        <w:rPr>
          <w:rFonts w:ascii="Arial" w:eastAsia="Calibri" w:hAnsi="Arial" w:cs="Arial"/>
          <w:sz w:val="22"/>
        </w:rPr>
        <w:t xml:space="preserve">los artículos 11, numeral 8, y 3, numeral del Decreto Ley 4170 de 2011, se limita a la expedición de conceptos sobre normas de carácter general en materia de contratación estatal. Sin embargo, ante relevancia de algunas normas </w:t>
      </w:r>
      <w:r w:rsidR="00F762F3" w:rsidRPr="003953CA">
        <w:rPr>
          <w:rFonts w:ascii="Arial" w:eastAsia="Calibri" w:hAnsi="Arial" w:cs="Arial"/>
          <w:sz w:val="22"/>
        </w:rPr>
        <w:t>alusivas</w:t>
      </w:r>
      <w:r w:rsidR="00AF7392" w:rsidRPr="003953CA">
        <w:rPr>
          <w:rFonts w:ascii="Arial" w:eastAsia="Calibri" w:hAnsi="Arial" w:cs="Arial"/>
          <w:sz w:val="22"/>
        </w:rPr>
        <w:t xml:space="preserve"> </w:t>
      </w:r>
      <w:r w:rsidR="00F762F3" w:rsidRPr="003953CA">
        <w:rPr>
          <w:rFonts w:ascii="Arial" w:eastAsia="Calibri" w:hAnsi="Arial" w:cs="Arial"/>
          <w:sz w:val="22"/>
        </w:rPr>
        <w:t xml:space="preserve">a </w:t>
      </w:r>
      <w:r w:rsidR="00AF7392" w:rsidRPr="003953CA">
        <w:rPr>
          <w:rFonts w:ascii="Arial" w:eastAsia="Calibri" w:hAnsi="Arial" w:cs="Arial"/>
          <w:sz w:val="22"/>
        </w:rPr>
        <w:t>la acreditación del estado civil para aplicar la referida inhabilidad, se estima pertinente realizar algunas consideraciones al respecto en aras de responder al objeto de la consulta.</w:t>
      </w:r>
    </w:p>
    <w:p w14:paraId="7E885EB8" w14:textId="70BB14EE" w:rsidR="00CC2CC5" w:rsidRPr="003953CA" w:rsidRDefault="00F762F3" w:rsidP="00F762F3">
      <w:pPr>
        <w:spacing w:after="120" w:line="276" w:lineRule="auto"/>
        <w:ind w:firstLine="708"/>
        <w:jc w:val="both"/>
        <w:rPr>
          <w:rFonts w:ascii="Arial" w:hAnsi="Arial" w:cs="Arial"/>
          <w:sz w:val="22"/>
        </w:rPr>
      </w:pPr>
      <w:r w:rsidRPr="003953CA">
        <w:rPr>
          <w:rFonts w:ascii="Arial" w:eastAsia="Calibri" w:hAnsi="Arial" w:cs="Arial"/>
          <w:sz w:val="22"/>
        </w:rPr>
        <w:t>Al respecto debe mencionarse que l</w:t>
      </w:r>
      <w:r w:rsidR="00541E28" w:rsidRPr="003953CA">
        <w:rPr>
          <w:rFonts w:ascii="Arial" w:eastAsia="Calibri" w:hAnsi="Arial" w:cs="Arial"/>
          <w:sz w:val="22"/>
        </w:rPr>
        <w:t>a personalidad jurídica</w:t>
      </w:r>
      <w:r w:rsidR="00322A62" w:rsidRPr="003953CA">
        <w:rPr>
          <w:rStyle w:val="Refdenotaalpie"/>
          <w:rFonts w:ascii="Arial" w:eastAsia="Calibri" w:hAnsi="Arial" w:cs="Arial"/>
          <w:sz w:val="22"/>
        </w:rPr>
        <w:footnoteReference w:id="39"/>
      </w:r>
      <w:r w:rsidR="00AF6B51" w:rsidRPr="003953CA">
        <w:rPr>
          <w:rFonts w:ascii="Arial" w:eastAsia="Calibri" w:hAnsi="Arial" w:cs="Arial"/>
          <w:sz w:val="22"/>
        </w:rPr>
        <w:t xml:space="preserve"> de toda persona </w:t>
      </w:r>
      <w:r w:rsidR="00DC6865" w:rsidRPr="003953CA">
        <w:rPr>
          <w:rFonts w:ascii="Arial" w:eastAsia="Calibri" w:hAnsi="Arial" w:cs="Arial"/>
          <w:sz w:val="22"/>
        </w:rPr>
        <w:t>implica una serie de atributos que determinan el relacionamiento de</w:t>
      </w:r>
      <w:r w:rsidR="004806DE" w:rsidRPr="003953CA">
        <w:rPr>
          <w:rFonts w:ascii="Arial" w:eastAsia="Calibri" w:hAnsi="Arial" w:cs="Arial"/>
          <w:sz w:val="22"/>
        </w:rPr>
        <w:t>l individuo con la sociedad y el Estado, los cuales son inse</w:t>
      </w:r>
      <w:r w:rsidR="00382471" w:rsidRPr="003953CA">
        <w:rPr>
          <w:rFonts w:ascii="Arial" w:eastAsia="Calibri" w:hAnsi="Arial" w:cs="Arial"/>
          <w:sz w:val="22"/>
        </w:rPr>
        <w:t>parables del ser humano, e implican derechos y obligaciones</w:t>
      </w:r>
      <w:r w:rsidR="00382471" w:rsidRPr="003953CA">
        <w:rPr>
          <w:rStyle w:val="Refdenotaalpie"/>
          <w:rFonts w:ascii="Arial" w:eastAsia="Calibri" w:hAnsi="Arial" w:cs="Arial"/>
          <w:sz w:val="22"/>
        </w:rPr>
        <w:footnoteReference w:id="40"/>
      </w:r>
      <w:r w:rsidR="00382471" w:rsidRPr="003953CA">
        <w:rPr>
          <w:rFonts w:ascii="Arial" w:eastAsia="Calibri" w:hAnsi="Arial" w:cs="Arial"/>
          <w:sz w:val="22"/>
        </w:rPr>
        <w:t>.</w:t>
      </w:r>
      <w:r w:rsidR="00A238DF" w:rsidRPr="003953CA">
        <w:rPr>
          <w:rFonts w:ascii="Arial" w:eastAsia="Calibri" w:hAnsi="Arial" w:cs="Arial"/>
          <w:sz w:val="22"/>
        </w:rPr>
        <w:t xml:space="preserve"> Uno de </w:t>
      </w:r>
      <w:r w:rsidR="00DF64FE" w:rsidRPr="003953CA">
        <w:rPr>
          <w:rFonts w:ascii="Arial" w:eastAsia="Calibri" w:hAnsi="Arial" w:cs="Arial"/>
          <w:sz w:val="22"/>
        </w:rPr>
        <w:t>tales</w:t>
      </w:r>
      <w:r w:rsidR="002F1116" w:rsidRPr="003953CA">
        <w:rPr>
          <w:rFonts w:ascii="Arial" w:eastAsia="Calibri" w:hAnsi="Arial" w:cs="Arial"/>
          <w:sz w:val="22"/>
        </w:rPr>
        <w:t xml:space="preserve"> </w:t>
      </w:r>
      <w:r w:rsidR="00DF64FE" w:rsidRPr="003953CA">
        <w:rPr>
          <w:rFonts w:ascii="Arial" w:eastAsia="Calibri" w:hAnsi="Arial" w:cs="Arial"/>
          <w:sz w:val="22"/>
        </w:rPr>
        <w:t xml:space="preserve">atributos, en el caso </w:t>
      </w:r>
      <w:r w:rsidR="002F1116" w:rsidRPr="003953CA">
        <w:rPr>
          <w:rFonts w:ascii="Arial" w:eastAsia="Calibri" w:hAnsi="Arial" w:cs="Arial"/>
          <w:sz w:val="22"/>
        </w:rPr>
        <w:t>de las personas naturales</w:t>
      </w:r>
      <w:r w:rsidR="00DF64FE" w:rsidRPr="003953CA">
        <w:rPr>
          <w:rFonts w:ascii="Arial" w:eastAsia="Calibri" w:hAnsi="Arial" w:cs="Arial"/>
          <w:sz w:val="22"/>
        </w:rPr>
        <w:t>, es el estado civil</w:t>
      </w:r>
      <w:r w:rsidR="00DF64FE" w:rsidRPr="003953CA">
        <w:rPr>
          <w:rStyle w:val="Refdenotaalpie"/>
          <w:rFonts w:ascii="Arial" w:eastAsia="Calibri" w:hAnsi="Arial" w:cs="Arial"/>
          <w:sz w:val="22"/>
        </w:rPr>
        <w:footnoteReference w:id="41"/>
      </w:r>
      <w:r w:rsidR="00DF64FE" w:rsidRPr="003953CA">
        <w:rPr>
          <w:rFonts w:ascii="Arial" w:eastAsia="Calibri" w:hAnsi="Arial" w:cs="Arial"/>
          <w:sz w:val="22"/>
        </w:rPr>
        <w:t>.</w:t>
      </w:r>
      <w:r w:rsidR="001C2B76" w:rsidRPr="003953CA">
        <w:rPr>
          <w:rFonts w:ascii="Arial" w:eastAsia="Calibri" w:hAnsi="Arial" w:cs="Arial"/>
          <w:sz w:val="22"/>
        </w:rPr>
        <w:t xml:space="preserve"> Este </w:t>
      </w:r>
      <w:r w:rsidR="001932B7" w:rsidRPr="003953CA">
        <w:rPr>
          <w:rFonts w:ascii="Arial" w:eastAsia="Calibri" w:hAnsi="Arial" w:cs="Arial"/>
          <w:sz w:val="22"/>
        </w:rPr>
        <w:t>atributo se asocia</w:t>
      </w:r>
      <w:r w:rsidR="001C2B76" w:rsidRPr="003953CA">
        <w:rPr>
          <w:rFonts w:ascii="Arial" w:eastAsia="Calibri" w:hAnsi="Arial" w:cs="Arial"/>
          <w:sz w:val="22"/>
        </w:rPr>
        <w:t xml:space="preserve"> a </w:t>
      </w:r>
      <w:r w:rsidR="00B35754" w:rsidRPr="003953CA">
        <w:rPr>
          <w:rFonts w:ascii="Arial" w:hAnsi="Arial" w:cs="Arial"/>
          <w:sz w:val="22"/>
        </w:rPr>
        <w:t>«</w:t>
      </w:r>
      <w:r w:rsidR="00CC2CC5" w:rsidRPr="003953CA">
        <w:rPr>
          <w:rFonts w:ascii="Arial" w:hAnsi="Arial" w:cs="Arial"/>
          <w:i/>
          <w:iCs/>
          <w:sz w:val="22"/>
        </w:rPr>
        <w:t>la imagen jurídica de la persona</w:t>
      </w:r>
      <w:r w:rsidR="00B35754" w:rsidRPr="003953CA">
        <w:rPr>
          <w:rFonts w:ascii="Arial" w:hAnsi="Arial" w:cs="Arial"/>
          <w:sz w:val="22"/>
        </w:rPr>
        <w:t>»</w:t>
      </w:r>
      <w:r w:rsidR="00B35754" w:rsidRPr="003953CA">
        <w:rPr>
          <w:rStyle w:val="Refdenotaalpie"/>
          <w:rFonts w:ascii="Arial" w:hAnsi="Arial" w:cs="Arial"/>
          <w:sz w:val="22"/>
        </w:rPr>
        <w:footnoteReference w:id="42"/>
      </w:r>
      <w:r w:rsidR="001932B7" w:rsidRPr="003953CA">
        <w:rPr>
          <w:rFonts w:ascii="Arial" w:hAnsi="Arial" w:cs="Arial"/>
          <w:sz w:val="22"/>
        </w:rPr>
        <w:t xml:space="preserve">, </w:t>
      </w:r>
      <w:r w:rsidR="00CC2CC5" w:rsidRPr="003953CA">
        <w:rPr>
          <w:rFonts w:ascii="Arial" w:hAnsi="Arial" w:cs="Arial"/>
          <w:sz w:val="22"/>
        </w:rPr>
        <w:t xml:space="preserve"> comprend</w:t>
      </w:r>
      <w:r w:rsidR="001932B7" w:rsidRPr="003953CA">
        <w:rPr>
          <w:rFonts w:ascii="Arial" w:hAnsi="Arial" w:cs="Arial"/>
          <w:sz w:val="22"/>
        </w:rPr>
        <w:t xml:space="preserve">iendo </w:t>
      </w:r>
      <w:r w:rsidR="00942173" w:rsidRPr="003953CA">
        <w:rPr>
          <w:rFonts w:ascii="Arial" w:hAnsi="Arial" w:cs="Arial"/>
          <w:sz w:val="22"/>
        </w:rPr>
        <w:t xml:space="preserve">«[…] </w:t>
      </w:r>
      <w:r w:rsidR="00CC2CC5" w:rsidRPr="003953CA">
        <w:rPr>
          <w:rStyle w:val="nfasis"/>
          <w:rFonts w:ascii="Arial" w:hAnsi="Arial" w:cs="Arial"/>
          <w:i w:val="0"/>
          <w:iCs w:val="0"/>
          <w:sz w:val="22"/>
        </w:rPr>
        <w:lastRenderedPageBreak/>
        <w:t>un conjunto de condiciones jurídicas inherentes a la persona, que la identifican y diferencian de las demás, y que la hacen sujeto de determinados derechos y obligaciones</w:t>
      </w:r>
      <w:r w:rsidR="00D33903" w:rsidRPr="003953CA">
        <w:rPr>
          <w:rStyle w:val="nfasis"/>
          <w:rFonts w:ascii="Arial" w:hAnsi="Arial" w:cs="Arial"/>
          <w:i w:val="0"/>
          <w:iCs w:val="0"/>
          <w:sz w:val="22"/>
        </w:rPr>
        <w:t xml:space="preserve"> [</w:t>
      </w:r>
      <w:r w:rsidR="00657726" w:rsidRPr="003953CA">
        <w:rPr>
          <w:rStyle w:val="nfasis"/>
          <w:rFonts w:ascii="Arial" w:hAnsi="Arial" w:cs="Arial"/>
          <w:i w:val="0"/>
          <w:iCs w:val="0"/>
          <w:sz w:val="22"/>
        </w:rPr>
        <w:t>por lo que</w:t>
      </w:r>
      <w:r w:rsidR="00D33903" w:rsidRPr="003953CA">
        <w:rPr>
          <w:rStyle w:val="nfasis"/>
          <w:rFonts w:ascii="Arial" w:hAnsi="Arial" w:cs="Arial"/>
          <w:i w:val="0"/>
          <w:iCs w:val="0"/>
          <w:sz w:val="22"/>
        </w:rPr>
        <w:t>]</w:t>
      </w:r>
      <w:r w:rsidR="00657726" w:rsidRPr="003953CA">
        <w:rPr>
          <w:rStyle w:val="nfasis"/>
          <w:rFonts w:ascii="Arial" w:hAnsi="Arial" w:cs="Arial"/>
          <w:i w:val="0"/>
          <w:iCs w:val="0"/>
          <w:sz w:val="22"/>
        </w:rPr>
        <w:t xml:space="preserve"> </w:t>
      </w:r>
      <w:r w:rsidR="00657726" w:rsidRPr="003953CA">
        <w:rPr>
          <w:rFonts w:ascii="Arial" w:hAnsi="Arial" w:cs="Arial"/>
          <w:sz w:val="22"/>
          <w:shd w:val="clear" w:color="auto" w:fill="FFFFFF"/>
        </w:rPr>
        <w:t>Dada la importancia de las calidades civiles de una persona, su constitución y </w:t>
      </w:r>
      <w:r w:rsidR="00D33903" w:rsidRPr="003953CA">
        <w:rPr>
          <w:rFonts w:ascii="Arial" w:hAnsi="Arial" w:cs="Arial"/>
          <w:sz w:val="22"/>
          <w:shd w:val="clear" w:color="auto" w:fill="FFFFFF"/>
        </w:rPr>
        <w:t>prueba se realiza mediante inscripción en el registro civil</w:t>
      </w:r>
      <w:r w:rsidR="00704537" w:rsidRPr="003953CA">
        <w:rPr>
          <w:rFonts w:ascii="Arial" w:hAnsi="Arial" w:cs="Arial"/>
          <w:sz w:val="22"/>
        </w:rPr>
        <w:t>»</w:t>
      </w:r>
      <w:r w:rsidR="00704537" w:rsidRPr="003953CA">
        <w:rPr>
          <w:rStyle w:val="Refdenotaalpie"/>
          <w:rFonts w:ascii="Arial" w:hAnsi="Arial" w:cs="Arial"/>
          <w:sz w:val="22"/>
        </w:rPr>
        <w:footnoteReference w:id="43"/>
      </w:r>
      <w:r w:rsidR="00704537" w:rsidRPr="003953CA">
        <w:rPr>
          <w:rFonts w:ascii="Arial" w:hAnsi="Arial" w:cs="Arial"/>
          <w:sz w:val="22"/>
        </w:rPr>
        <w:t>.</w:t>
      </w:r>
      <w:r w:rsidR="00CC2CC5" w:rsidRPr="003953CA">
        <w:rPr>
          <w:rFonts w:ascii="Arial" w:hAnsi="Arial" w:cs="Arial"/>
          <w:sz w:val="22"/>
        </w:rPr>
        <w:t> </w:t>
      </w:r>
    </w:p>
    <w:p w14:paraId="666EE973" w14:textId="33A23A2C" w:rsidR="002E44EC" w:rsidRPr="003953CA" w:rsidRDefault="00A542BD" w:rsidP="006C60BF">
      <w:pPr>
        <w:spacing w:after="120" w:line="276" w:lineRule="auto"/>
        <w:jc w:val="both"/>
        <w:rPr>
          <w:rFonts w:ascii="Arial" w:hAnsi="Arial" w:cs="Arial"/>
          <w:sz w:val="22"/>
          <w:shd w:val="clear" w:color="auto" w:fill="FFFFFF"/>
        </w:rPr>
      </w:pPr>
      <w:r w:rsidRPr="003953CA">
        <w:rPr>
          <w:rFonts w:ascii="Arial" w:eastAsia="Calibri" w:hAnsi="Arial" w:cs="Arial"/>
          <w:sz w:val="22"/>
        </w:rPr>
        <w:tab/>
      </w:r>
      <w:r w:rsidR="00E47864" w:rsidRPr="003953CA">
        <w:rPr>
          <w:rFonts w:ascii="Arial" w:hAnsi="Arial" w:cs="Arial"/>
          <w:sz w:val="22"/>
          <w:shd w:val="clear" w:color="auto" w:fill="FFFFFF"/>
        </w:rPr>
        <w:t>En Colombia</w:t>
      </w:r>
      <w:r w:rsidR="004C23EB">
        <w:rPr>
          <w:rFonts w:ascii="Arial" w:hAnsi="Arial" w:cs="Arial"/>
          <w:sz w:val="22"/>
          <w:shd w:val="clear" w:color="auto" w:fill="FFFFFF"/>
        </w:rPr>
        <w:t>,</w:t>
      </w:r>
      <w:r w:rsidR="00E47864" w:rsidRPr="003953CA">
        <w:rPr>
          <w:rFonts w:ascii="Arial" w:hAnsi="Arial" w:cs="Arial"/>
          <w:sz w:val="22"/>
          <w:shd w:val="clear" w:color="auto" w:fill="FFFFFF"/>
        </w:rPr>
        <w:t xml:space="preserve"> el </w:t>
      </w:r>
      <w:r w:rsidR="003D18E0" w:rsidRPr="003953CA">
        <w:rPr>
          <w:rFonts w:ascii="Arial" w:hAnsi="Arial" w:cs="Arial"/>
          <w:sz w:val="22"/>
          <w:shd w:val="clear" w:color="auto" w:fill="FFFFFF"/>
        </w:rPr>
        <w:t>registro del estado</w:t>
      </w:r>
      <w:r w:rsidR="00E47864" w:rsidRPr="003953CA">
        <w:rPr>
          <w:rFonts w:ascii="Arial" w:hAnsi="Arial" w:cs="Arial"/>
          <w:sz w:val="22"/>
          <w:shd w:val="clear" w:color="auto" w:fill="FFFFFF"/>
        </w:rPr>
        <w:t xml:space="preserve"> civil se encuentra regulado en el Decreto 1260 de 1970 </w:t>
      </w:r>
      <w:r w:rsidR="00E47864" w:rsidRPr="003953CA">
        <w:rPr>
          <w:rFonts w:ascii="Arial" w:hAnsi="Arial" w:cs="Arial"/>
          <w:sz w:val="22"/>
        </w:rPr>
        <w:t>«</w:t>
      </w:r>
      <w:r w:rsidR="00E47864" w:rsidRPr="003953CA">
        <w:rPr>
          <w:rFonts w:ascii="Arial" w:hAnsi="Arial" w:cs="Arial"/>
          <w:sz w:val="22"/>
          <w:shd w:val="clear" w:color="auto" w:fill="FFFFFF"/>
        </w:rPr>
        <w:t>Por el cual se expide el Estatuto del Registro del Estado Civil de las personas</w:t>
      </w:r>
      <w:r w:rsidR="00E47864" w:rsidRPr="003953CA">
        <w:rPr>
          <w:rFonts w:ascii="Arial" w:hAnsi="Arial" w:cs="Arial"/>
          <w:sz w:val="22"/>
        </w:rPr>
        <w:t>»</w:t>
      </w:r>
      <w:r w:rsidR="00E47864" w:rsidRPr="003953CA">
        <w:rPr>
          <w:rFonts w:ascii="Arial" w:hAnsi="Arial" w:cs="Arial"/>
          <w:sz w:val="22"/>
          <w:shd w:val="clear" w:color="auto" w:fill="FFFFFF"/>
        </w:rPr>
        <w:t xml:space="preserve">. </w:t>
      </w:r>
      <w:r w:rsidR="00380C1E" w:rsidRPr="003953CA">
        <w:rPr>
          <w:rFonts w:ascii="Arial" w:hAnsi="Arial" w:cs="Arial"/>
          <w:sz w:val="22"/>
          <w:shd w:val="clear" w:color="auto" w:fill="FFFFFF"/>
        </w:rPr>
        <w:t xml:space="preserve">Según dicha norma </w:t>
      </w:r>
      <w:r w:rsidR="00E47864" w:rsidRPr="003953CA">
        <w:rPr>
          <w:rFonts w:ascii="Arial" w:hAnsi="Arial" w:cs="Arial"/>
          <w:sz w:val="22"/>
          <w:shd w:val="clear" w:color="auto" w:fill="FFFFFF"/>
        </w:rPr>
        <w:t>el estado civil de una persona</w:t>
      </w:r>
      <w:r w:rsidR="00380C1E" w:rsidRPr="003953CA">
        <w:rPr>
          <w:rFonts w:ascii="Arial" w:hAnsi="Arial" w:cs="Arial"/>
          <w:sz w:val="22"/>
          <w:shd w:val="clear" w:color="auto" w:fill="FFFFFF"/>
        </w:rPr>
        <w:t xml:space="preserve"> es </w:t>
      </w:r>
      <w:r w:rsidR="00E47864" w:rsidRPr="003953CA">
        <w:rPr>
          <w:rFonts w:ascii="Arial" w:hAnsi="Arial" w:cs="Arial"/>
          <w:sz w:val="22"/>
          <w:shd w:val="clear" w:color="auto" w:fill="FFFFFF"/>
        </w:rPr>
        <w:t>la </w:t>
      </w:r>
      <w:r w:rsidR="00380C1E" w:rsidRPr="003953CA">
        <w:rPr>
          <w:rFonts w:ascii="Arial" w:hAnsi="Arial" w:cs="Arial"/>
          <w:sz w:val="22"/>
        </w:rPr>
        <w:t>«</w:t>
      </w:r>
      <w:r w:rsidR="00440DF6" w:rsidRPr="003953CA">
        <w:rPr>
          <w:rFonts w:ascii="Arial" w:hAnsi="Arial" w:cs="Arial"/>
          <w:sz w:val="22"/>
        </w:rPr>
        <w:t xml:space="preserve">[…] </w:t>
      </w:r>
      <w:r w:rsidR="00E47864" w:rsidRPr="003953CA">
        <w:rPr>
          <w:rFonts w:ascii="Arial" w:hAnsi="Arial" w:cs="Arial"/>
          <w:sz w:val="22"/>
          <w:shd w:val="clear" w:color="auto" w:fill="FFFFFF"/>
        </w:rPr>
        <w:t>situación jurídica en la familia y la sociedad, determina su capacidad para ejercer ciertos derechos y contraer ciertas obligaciones, es indivisible, indisponible e imprescriptible, y su asignación corresponde a la ley</w:t>
      </w:r>
      <w:r w:rsidR="00380C1E" w:rsidRPr="003953CA">
        <w:rPr>
          <w:rFonts w:ascii="Arial" w:hAnsi="Arial" w:cs="Arial"/>
          <w:sz w:val="22"/>
        </w:rPr>
        <w:t>»</w:t>
      </w:r>
      <w:r w:rsidR="00E47864" w:rsidRPr="003953CA">
        <w:rPr>
          <w:rFonts w:ascii="Arial" w:hAnsi="Arial" w:cs="Arial"/>
          <w:sz w:val="22"/>
          <w:shd w:val="clear" w:color="auto" w:fill="FFFFFF"/>
        </w:rPr>
        <w:t>. </w:t>
      </w:r>
      <w:r w:rsidR="00561E3B" w:rsidRPr="003953CA">
        <w:rPr>
          <w:rFonts w:ascii="Arial" w:hAnsi="Arial" w:cs="Arial"/>
          <w:sz w:val="22"/>
          <w:shd w:val="clear" w:color="auto" w:fill="FFFFFF"/>
        </w:rPr>
        <w:t>El</w:t>
      </w:r>
      <w:r w:rsidR="00E47864" w:rsidRPr="003953CA">
        <w:rPr>
          <w:rFonts w:ascii="Arial" w:hAnsi="Arial" w:cs="Arial"/>
          <w:sz w:val="22"/>
          <w:shd w:val="clear" w:color="auto" w:fill="FFFFFF"/>
        </w:rPr>
        <w:t xml:space="preserve"> origen </w:t>
      </w:r>
      <w:r w:rsidR="00561E3B" w:rsidRPr="003953CA">
        <w:rPr>
          <w:rFonts w:ascii="Arial" w:hAnsi="Arial" w:cs="Arial"/>
          <w:sz w:val="22"/>
          <w:shd w:val="clear" w:color="auto" w:fill="FFFFFF"/>
        </w:rPr>
        <w:t xml:space="preserve">del estado civil, según dicha norma, </w:t>
      </w:r>
      <w:r w:rsidR="00E47864" w:rsidRPr="003953CA">
        <w:rPr>
          <w:rFonts w:ascii="Arial" w:hAnsi="Arial" w:cs="Arial"/>
          <w:sz w:val="22"/>
          <w:shd w:val="clear" w:color="auto" w:fill="FFFFFF"/>
        </w:rPr>
        <w:t>surge de hechos, actos y providencias que lo determinan</w:t>
      </w:r>
      <w:r w:rsidR="002A6CF8" w:rsidRPr="003953CA">
        <w:rPr>
          <w:rStyle w:val="Refdenotaalpie"/>
          <w:rFonts w:ascii="Arial" w:hAnsi="Arial" w:cs="Arial"/>
          <w:sz w:val="22"/>
          <w:shd w:val="clear" w:color="auto" w:fill="FFFFFF"/>
        </w:rPr>
        <w:footnoteReference w:id="44"/>
      </w:r>
      <w:r w:rsidR="002A6CF8" w:rsidRPr="003953CA">
        <w:rPr>
          <w:rFonts w:ascii="Arial" w:hAnsi="Arial" w:cs="Arial"/>
          <w:sz w:val="22"/>
          <w:shd w:val="clear" w:color="auto" w:fill="FFFFFF"/>
        </w:rPr>
        <w:t>.</w:t>
      </w:r>
      <w:r w:rsidR="003D18E0" w:rsidRPr="003953CA">
        <w:rPr>
          <w:rFonts w:ascii="Arial" w:hAnsi="Arial" w:cs="Arial"/>
          <w:sz w:val="22"/>
          <w:shd w:val="clear" w:color="auto" w:fill="FFFFFF"/>
        </w:rPr>
        <w:t xml:space="preserve"> </w:t>
      </w:r>
    </w:p>
    <w:p w14:paraId="7038427A" w14:textId="75EFC6EC" w:rsidR="006C60BF" w:rsidRPr="003953CA" w:rsidRDefault="002E44EC" w:rsidP="00A659FC">
      <w:pPr>
        <w:spacing w:after="120" w:line="276" w:lineRule="auto"/>
        <w:ind w:firstLine="708"/>
        <w:jc w:val="both"/>
        <w:rPr>
          <w:rFonts w:ascii="Arial" w:hAnsi="Arial" w:cs="Arial"/>
          <w:sz w:val="22"/>
          <w:shd w:val="clear" w:color="auto" w:fill="FFFFFF"/>
        </w:rPr>
      </w:pPr>
      <w:r w:rsidRPr="003953CA">
        <w:rPr>
          <w:rFonts w:ascii="Arial" w:hAnsi="Arial" w:cs="Arial"/>
          <w:sz w:val="22"/>
          <w:shd w:val="clear" w:color="auto" w:fill="FFFFFF"/>
        </w:rPr>
        <w:t>Uno de los componente</w:t>
      </w:r>
      <w:r w:rsidR="003410DF" w:rsidRPr="003953CA">
        <w:rPr>
          <w:rFonts w:ascii="Arial" w:hAnsi="Arial" w:cs="Arial"/>
          <w:sz w:val="22"/>
          <w:shd w:val="clear" w:color="auto" w:fill="FFFFFF"/>
        </w:rPr>
        <w:t>s</w:t>
      </w:r>
      <w:r w:rsidRPr="003953CA">
        <w:rPr>
          <w:rFonts w:ascii="Arial" w:hAnsi="Arial" w:cs="Arial"/>
          <w:sz w:val="22"/>
          <w:shd w:val="clear" w:color="auto" w:fill="FFFFFF"/>
        </w:rPr>
        <w:t xml:space="preserve"> d</w:t>
      </w:r>
      <w:r w:rsidR="00EF254A" w:rsidRPr="003953CA">
        <w:rPr>
          <w:rFonts w:ascii="Arial" w:hAnsi="Arial" w:cs="Arial"/>
          <w:sz w:val="22"/>
          <w:shd w:val="clear" w:color="auto" w:fill="FFFFFF"/>
        </w:rPr>
        <w:t>el registro</w:t>
      </w:r>
      <w:r w:rsidR="00BD396E" w:rsidRPr="003953CA">
        <w:rPr>
          <w:rFonts w:ascii="Arial" w:hAnsi="Arial" w:cs="Arial"/>
          <w:sz w:val="22"/>
          <w:shd w:val="clear" w:color="auto" w:fill="FFFFFF"/>
        </w:rPr>
        <w:t xml:space="preserve"> del estado</w:t>
      </w:r>
      <w:r w:rsidR="00EF254A" w:rsidRPr="003953CA">
        <w:rPr>
          <w:rFonts w:ascii="Arial" w:hAnsi="Arial" w:cs="Arial"/>
          <w:sz w:val="22"/>
          <w:shd w:val="clear" w:color="auto" w:fill="FFFFFF"/>
        </w:rPr>
        <w:t xml:space="preserve"> civil </w:t>
      </w:r>
      <w:r w:rsidR="003410DF" w:rsidRPr="003953CA">
        <w:rPr>
          <w:rFonts w:ascii="Arial" w:hAnsi="Arial" w:cs="Arial"/>
          <w:sz w:val="22"/>
          <w:shd w:val="clear" w:color="auto" w:fill="FFFFFF"/>
        </w:rPr>
        <w:t>es el de</w:t>
      </w:r>
      <w:r w:rsidR="00EF254A" w:rsidRPr="003953CA">
        <w:rPr>
          <w:rFonts w:ascii="Arial" w:hAnsi="Arial" w:cs="Arial"/>
          <w:sz w:val="22"/>
          <w:shd w:val="clear" w:color="auto" w:fill="FFFFFF"/>
        </w:rPr>
        <w:t xml:space="preserve"> matrimonios</w:t>
      </w:r>
      <w:r w:rsidR="00EF254A" w:rsidRPr="003953CA">
        <w:rPr>
          <w:rStyle w:val="Refdenotaalpie"/>
          <w:rFonts w:ascii="Arial" w:hAnsi="Arial" w:cs="Arial"/>
          <w:sz w:val="22"/>
          <w:shd w:val="clear" w:color="auto" w:fill="FFFFFF"/>
        </w:rPr>
        <w:footnoteReference w:id="45"/>
      </w:r>
      <w:r w:rsidR="00EF254A" w:rsidRPr="003953CA">
        <w:rPr>
          <w:rFonts w:ascii="Arial" w:hAnsi="Arial" w:cs="Arial"/>
          <w:sz w:val="22"/>
          <w:shd w:val="clear" w:color="auto" w:fill="FFFFFF"/>
        </w:rPr>
        <w:t>.</w:t>
      </w:r>
      <w:r w:rsidR="00A659FC" w:rsidRPr="003953CA">
        <w:rPr>
          <w:rFonts w:ascii="Arial" w:hAnsi="Arial" w:cs="Arial"/>
          <w:sz w:val="22"/>
          <w:shd w:val="clear" w:color="auto" w:fill="FFFFFF"/>
        </w:rPr>
        <w:t xml:space="preserve"> En</w:t>
      </w:r>
      <w:r w:rsidR="003D4B1C" w:rsidRPr="003953CA">
        <w:rPr>
          <w:rFonts w:ascii="Arial" w:hAnsi="Arial" w:cs="Arial"/>
          <w:sz w:val="22"/>
          <w:shd w:val="clear" w:color="auto" w:fill="FFFFFF"/>
        </w:rPr>
        <w:t xml:space="preserve"> </w:t>
      </w:r>
      <w:r w:rsidR="008E52ED" w:rsidRPr="003953CA">
        <w:rPr>
          <w:rFonts w:ascii="Arial" w:hAnsi="Arial" w:cs="Arial"/>
          <w:sz w:val="22"/>
          <w:shd w:val="clear" w:color="auto" w:fill="FFFFFF"/>
        </w:rPr>
        <w:t xml:space="preserve">dicho registro deben inscribirse </w:t>
      </w:r>
      <w:r w:rsidR="00445BA9" w:rsidRPr="003953CA">
        <w:rPr>
          <w:rFonts w:ascii="Arial" w:hAnsi="Arial" w:cs="Arial"/>
          <w:sz w:val="22"/>
          <w:shd w:val="clear" w:color="auto" w:fill="FFFFFF"/>
        </w:rPr>
        <w:t>las actas de</w:t>
      </w:r>
      <w:r w:rsidR="00931F6D" w:rsidRPr="003953CA">
        <w:rPr>
          <w:rFonts w:ascii="Arial" w:hAnsi="Arial" w:cs="Arial"/>
          <w:sz w:val="22"/>
          <w:shd w:val="clear" w:color="auto" w:fill="FFFFFF"/>
        </w:rPr>
        <w:t xml:space="preserve"> matrimonio</w:t>
      </w:r>
      <w:r w:rsidR="00A34F59" w:rsidRPr="003953CA">
        <w:rPr>
          <w:rFonts w:ascii="Arial" w:hAnsi="Arial" w:cs="Arial"/>
          <w:sz w:val="22"/>
          <w:shd w:val="clear" w:color="auto" w:fill="FFFFFF"/>
        </w:rPr>
        <w:t xml:space="preserve"> </w:t>
      </w:r>
      <w:r w:rsidR="00931F6D" w:rsidRPr="003953CA">
        <w:rPr>
          <w:rFonts w:ascii="Arial" w:hAnsi="Arial" w:cs="Arial"/>
          <w:sz w:val="22"/>
          <w:shd w:val="clear" w:color="auto" w:fill="FFFFFF"/>
        </w:rPr>
        <w:t>expedidas por</w:t>
      </w:r>
      <w:r w:rsidR="00445BA9" w:rsidRPr="003953CA">
        <w:rPr>
          <w:rFonts w:ascii="Arial" w:hAnsi="Arial" w:cs="Arial"/>
          <w:sz w:val="22"/>
          <w:shd w:val="clear" w:color="auto" w:fill="FFFFFF"/>
        </w:rPr>
        <w:t xml:space="preserve"> autoridades religiosas </w:t>
      </w:r>
      <w:r w:rsidR="00931F6D" w:rsidRPr="003953CA">
        <w:rPr>
          <w:rFonts w:ascii="Arial" w:hAnsi="Arial" w:cs="Arial"/>
          <w:sz w:val="22"/>
          <w:shd w:val="clear" w:color="auto" w:fill="FFFFFF"/>
        </w:rPr>
        <w:t>en las que se d</w:t>
      </w:r>
      <w:r w:rsidR="005E6F73" w:rsidRPr="003953CA">
        <w:rPr>
          <w:rFonts w:ascii="Arial" w:hAnsi="Arial" w:cs="Arial"/>
          <w:sz w:val="22"/>
          <w:shd w:val="clear" w:color="auto" w:fill="FFFFFF"/>
        </w:rPr>
        <w:t>é</w:t>
      </w:r>
      <w:r w:rsidR="00931F6D" w:rsidRPr="003953CA">
        <w:rPr>
          <w:rFonts w:ascii="Arial" w:hAnsi="Arial" w:cs="Arial"/>
          <w:sz w:val="22"/>
          <w:shd w:val="clear" w:color="auto" w:fill="FFFFFF"/>
        </w:rPr>
        <w:t xml:space="preserve"> fe de la celebración de matrimonios </w:t>
      </w:r>
      <w:r w:rsidR="005E6F73" w:rsidRPr="003953CA">
        <w:rPr>
          <w:rFonts w:ascii="Arial" w:hAnsi="Arial" w:cs="Arial"/>
          <w:sz w:val="22"/>
          <w:shd w:val="clear" w:color="auto" w:fill="FFFFFF"/>
        </w:rPr>
        <w:t>religiosos, así como las escrituras de protocolización de las diligencias judiciales o administrativas correspondientes en el caso de matrimonios civiles</w:t>
      </w:r>
      <w:r w:rsidR="005E6F73" w:rsidRPr="003953CA">
        <w:rPr>
          <w:rStyle w:val="Refdenotaalpie"/>
          <w:rFonts w:ascii="Arial" w:hAnsi="Arial" w:cs="Arial"/>
          <w:sz w:val="22"/>
          <w:shd w:val="clear" w:color="auto" w:fill="FFFFFF"/>
        </w:rPr>
        <w:footnoteReference w:id="46"/>
      </w:r>
      <w:r w:rsidR="005E6F73" w:rsidRPr="003953CA">
        <w:rPr>
          <w:rFonts w:ascii="Arial" w:hAnsi="Arial" w:cs="Arial"/>
          <w:sz w:val="22"/>
          <w:shd w:val="clear" w:color="auto" w:fill="FFFFFF"/>
        </w:rPr>
        <w:t>.</w:t>
      </w:r>
    </w:p>
    <w:p w14:paraId="6FCB8D2A" w14:textId="38B74229" w:rsidR="009329F7" w:rsidRPr="003953CA" w:rsidRDefault="005E4DC3" w:rsidP="00F4516E">
      <w:pPr>
        <w:spacing w:line="276" w:lineRule="auto"/>
        <w:ind w:firstLine="708"/>
        <w:jc w:val="both"/>
        <w:rPr>
          <w:rFonts w:ascii="Arial" w:hAnsi="Arial" w:cs="Arial"/>
          <w:sz w:val="22"/>
          <w:shd w:val="clear" w:color="auto" w:fill="FFFFFF"/>
        </w:rPr>
      </w:pPr>
      <w:r w:rsidRPr="003953CA">
        <w:rPr>
          <w:rFonts w:ascii="Arial" w:hAnsi="Arial" w:cs="Arial"/>
          <w:sz w:val="22"/>
          <w:shd w:val="clear" w:color="auto" w:fill="FFFFFF"/>
        </w:rPr>
        <w:lastRenderedPageBreak/>
        <w:t>En</w:t>
      </w:r>
      <w:r w:rsidR="00E533CF" w:rsidRPr="003953CA">
        <w:rPr>
          <w:rFonts w:ascii="Arial" w:hAnsi="Arial" w:cs="Arial"/>
          <w:sz w:val="22"/>
          <w:shd w:val="clear" w:color="auto" w:fill="FFFFFF"/>
        </w:rPr>
        <w:t xml:space="preserve"> cuan</w:t>
      </w:r>
      <w:r w:rsidR="006706F7" w:rsidRPr="003953CA">
        <w:rPr>
          <w:rFonts w:ascii="Arial" w:hAnsi="Arial" w:cs="Arial"/>
          <w:sz w:val="22"/>
          <w:shd w:val="clear" w:color="auto" w:fill="FFFFFF"/>
        </w:rPr>
        <w:t>to a la prueba del matrimonio</w:t>
      </w:r>
      <w:r w:rsidR="008357A4" w:rsidRPr="003953CA">
        <w:rPr>
          <w:rFonts w:ascii="Arial" w:hAnsi="Arial" w:cs="Arial"/>
          <w:sz w:val="22"/>
          <w:shd w:val="clear" w:color="auto" w:fill="FFFFFF"/>
        </w:rPr>
        <w:t>, en tanto com</w:t>
      </w:r>
      <w:r w:rsidR="00F832A2" w:rsidRPr="003953CA">
        <w:rPr>
          <w:rFonts w:ascii="Arial" w:hAnsi="Arial" w:cs="Arial"/>
          <w:sz w:val="22"/>
          <w:shd w:val="clear" w:color="auto" w:fill="FFFFFF"/>
        </w:rPr>
        <w:t>ponente del estado civil, su prueba debe realizarse</w:t>
      </w:r>
      <w:r w:rsidR="008C41E3" w:rsidRPr="003953CA">
        <w:rPr>
          <w:rFonts w:ascii="Arial" w:hAnsi="Arial" w:cs="Arial"/>
          <w:sz w:val="22"/>
          <w:shd w:val="clear" w:color="auto" w:fill="FFFFFF"/>
        </w:rPr>
        <w:t xml:space="preserve"> conforme</w:t>
      </w:r>
      <w:r w:rsidR="00F832A2" w:rsidRPr="003953CA">
        <w:rPr>
          <w:rFonts w:ascii="Arial" w:hAnsi="Arial" w:cs="Arial"/>
          <w:sz w:val="22"/>
          <w:shd w:val="clear" w:color="auto" w:fill="FFFFFF"/>
        </w:rPr>
        <w:t xml:space="preserve"> </w:t>
      </w:r>
      <w:r w:rsidR="008C41E3" w:rsidRPr="003953CA">
        <w:rPr>
          <w:rFonts w:ascii="Arial" w:hAnsi="Arial" w:cs="Arial"/>
          <w:sz w:val="22"/>
          <w:shd w:val="clear" w:color="auto" w:fill="FFFFFF"/>
        </w:rPr>
        <w:t>a</w:t>
      </w:r>
      <w:r w:rsidR="00F832A2" w:rsidRPr="003953CA">
        <w:rPr>
          <w:rFonts w:ascii="Arial" w:hAnsi="Arial" w:cs="Arial"/>
          <w:sz w:val="22"/>
          <w:shd w:val="clear" w:color="auto" w:fill="FFFFFF"/>
        </w:rPr>
        <w:t>l registro civil de matrimonio</w:t>
      </w:r>
      <w:r w:rsidR="008C41E3" w:rsidRPr="003953CA">
        <w:rPr>
          <w:rFonts w:ascii="Arial" w:hAnsi="Arial" w:cs="Arial"/>
          <w:sz w:val="22"/>
          <w:shd w:val="clear" w:color="auto" w:fill="FFFFFF"/>
        </w:rPr>
        <w:t xml:space="preserve">, </w:t>
      </w:r>
      <w:r w:rsidR="00E640ED" w:rsidRPr="003953CA">
        <w:rPr>
          <w:rFonts w:ascii="Arial" w:hAnsi="Arial" w:cs="Arial"/>
          <w:sz w:val="22"/>
          <w:shd w:val="clear" w:color="auto" w:fill="FFFFFF"/>
        </w:rPr>
        <w:t xml:space="preserve">sus libros, tarjetas, así como las copias y certificaciones que con base en él se expidan, </w:t>
      </w:r>
      <w:r w:rsidRPr="003953CA">
        <w:rPr>
          <w:rFonts w:ascii="Arial" w:hAnsi="Arial" w:cs="Arial"/>
          <w:sz w:val="22"/>
          <w:shd w:val="clear" w:color="auto" w:fill="FFFFFF"/>
        </w:rPr>
        <w:t xml:space="preserve">que </w:t>
      </w:r>
      <w:r w:rsidR="00E640ED" w:rsidRPr="003953CA">
        <w:rPr>
          <w:rFonts w:ascii="Arial" w:hAnsi="Arial" w:cs="Arial"/>
          <w:sz w:val="22"/>
          <w:shd w:val="clear" w:color="auto" w:fill="FFFFFF"/>
        </w:rPr>
        <w:t>tienen el carácter de instrumentos públicos</w:t>
      </w:r>
      <w:r w:rsidRPr="003953CA">
        <w:rPr>
          <w:rStyle w:val="Refdenotaalpie"/>
          <w:rFonts w:ascii="Arial" w:hAnsi="Arial" w:cs="Arial"/>
          <w:sz w:val="22"/>
          <w:shd w:val="clear" w:color="auto" w:fill="FFFFFF"/>
        </w:rPr>
        <w:footnoteReference w:id="47"/>
      </w:r>
      <w:r w:rsidR="00E640ED" w:rsidRPr="003953CA">
        <w:rPr>
          <w:rFonts w:ascii="Arial" w:hAnsi="Arial" w:cs="Arial"/>
          <w:sz w:val="22"/>
          <w:shd w:val="clear" w:color="auto" w:fill="FFFFFF"/>
        </w:rPr>
        <w:t>.</w:t>
      </w:r>
      <w:r w:rsidR="00F832A2" w:rsidRPr="003953CA">
        <w:rPr>
          <w:rFonts w:ascii="Arial" w:hAnsi="Arial" w:cs="Arial"/>
          <w:sz w:val="22"/>
          <w:shd w:val="clear" w:color="auto" w:fill="FFFFFF"/>
        </w:rPr>
        <w:t xml:space="preserve"> </w:t>
      </w:r>
      <w:r w:rsidR="00286067" w:rsidRPr="003953CA">
        <w:rPr>
          <w:rFonts w:ascii="Arial" w:hAnsi="Arial" w:cs="Arial"/>
          <w:sz w:val="22"/>
          <w:shd w:val="clear" w:color="auto" w:fill="FFFFFF"/>
        </w:rPr>
        <w:t xml:space="preserve">De hecho, </w:t>
      </w:r>
      <w:r w:rsidR="00A3545B" w:rsidRPr="003953CA">
        <w:rPr>
          <w:rFonts w:ascii="Arial" w:hAnsi="Arial" w:cs="Arial"/>
          <w:sz w:val="22"/>
          <w:shd w:val="clear" w:color="auto" w:fill="FFFFFF"/>
        </w:rPr>
        <w:t xml:space="preserve">el </w:t>
      </w:r>
      <w:r w:rsidR="00C358D8" w:rsidRPr="003953CA">
        <w:rPr>
          <w:rFonts w:ascii="Arial" w:hAnsi="Arial" w:cs="Arial"/>
          <w:sz w:val="22"/>
          <w:shd w:val="clear" w:color="auto" w:fill="FFFFFF"/>
        </w:rPr>
        <w:t>artículo 10</w:t>
      </w:r>
      <w:r w:rsidR="009329F7" w:rsidRPr="003953CA">
        <w:rPr>
          <w:rFonts w:ascii="Arial" w:hAnsi="Arial" w:cs="Arial"/>
          <w:sz w:val="22"/>
          <w:shd w:val="clear" w:color="auto" w:fill="FFFFFF"/>
        </w:rPr>
        <w:t>6</w:t>
      </w:r>
      <w:r w:rsidR="00C358D8" w:rsidRPr="003953CA">
        <w:rPr>
          <w:rFonts w:ascii="Arial" w:hAnsi="Arial" w:cs="Arial"/>
          <w:sz w:val="22"/>
          <w:shd w:val="clear" w:color="auto" w:fill="FFFFFF"/>
        </w:rPr>
        <w:t xml:space="preserve"> del </w:t>
      </w:r>
      <w:r w:rsidR="00A3545B" w:rsidRPr="003953CA">
        <w:rPr>
          <w:rFonts w:ascii="Arial" w:hAnsi="Arial" w:cs="Arial"/>
          <w:sz w:val="22"/>
          <w:shd w:val="clear" w:color="auto" w:fill="FFFFFF"/>
        </w:rPr>
        <w:t>Decreto 1960 de 1970, establece una tarifa legal respecto de la acreditación del estado civil</w:t>
      </w:r>
      <w:r w:rsidR="00E91330" w:rsidRPr="003953CA">
        <w:rPr>
          <w:rStyle w:val="Refdenotaalpie"/>
          <w:rFonts w:ascii="Arial" w:hAnsi="Arial" w:cs="Arial"/>
          <w:sz w:val="22"/>
          <w:shd w:val="clear" w:color="auto" w:fill="FFFFFF"/>
        </w:rPr>
        <w:footnoteReference w:id="48"/>
      </w:r>
      <w:r w:rsidR="00C358D8" w:rsidRPr="003953CA">
        <w:rPr>
          <w:rFonts w:ascii="Arial" w:hAnsi="Arial" w:cs="Arial"/>
          <w:sz w:val="22"/>
          <w:shd w:val="clear" w:color="auto" w:fill="FFFFFF"/>
        </w:rPr>
        <w:t>.</w:t>
      </w:r>
      <w:r w:rsidR="009329F7" w:rsidRPr="003953CA">
        <w:rPr>
          <w:rFonts w:ascii="Arial" w:hAnsi="Arial" w:cs="Arial"/>
          <w:sz w:val="22"/>
          <w:shd w:val="clear" w:color="auto" w:fill="FFFFFF"/>
        </w:rPr>
        <w:t xml:space="preserve"> Dicha norma </w:t>
      </w:r>
      <w:r w:rsidR="00E640ED" w:rsidRPr="003953CA">
        <w:rPr>
          <w:rFonts w:ascii="Arial" w:hAnsi="Arial" w:cs="Arial"/>
          <w:sz w:val="22"/>
          <w:shd w:val="clear" w:color="auto" w:fill="FFFFFF"/>
        </w:rPr>
        <w:t>determina</w:t>
      </w:r>
      <w:r w:rsidR="009329F7" w:rsidRPr="003953CA">
        <w:rPr>
          <w:rFonts w:ascii="Arial" w:hAnsi="Arial" w:cs="Arial"/>
          <w:sz w:val="22"/>
          <w:shd w:val="clear" w:color="auto" w:fill="FFFFFF"/>
        </w:rPr>
        <w:t xml:space="preserve"> que los hechos, actos y providencias relacionados con el estado civil</w:t>
      </w:r>
      <w:r w:rsidR="007D0B8D" w:rsidRPr="003953CA">
        <w:rPr>
          <w:rFonts w:ascii="Arial" w:hAnsi="Arial" w:cs="Arial"/>
          <w:sz w:val="22"/>
          <w:shd w:val="clear" w:color="auto" w:fill="FFFFFF"/>
        </w:rPr>
        <w:t xml:space="preserve">, sujetos a registro </w:t>
      </w:r>
      <w:r w:rsidR="00B27C64">
        <w:rPr>
          <w:rFonts w:ascii="Arial" w:hAnsi="Arial" w:cs="Arial"/>
          <w:sz w:val="22"/>
          <w:shd w:val="clear" w:color="auto" w:fill="FFFFFF"/>
        </w:rPr>
        <w:t>–</w:t>
      </w:r>
      <w:r w:rsidR="007D0B8D" w:rsidRPr="003953CA">
        <w:rPr>
          <w:rFonts w:ascii="Arial" w:hAnsi="Arial" w:cs="Arial"/>
          <w:sz w:val="22"/>
          <w:shd w:val="clear" w:color="auto" w:fill="FFFFFF"/>
        </w:rPr>
        <w:t>como es el caso del matrimonio</w:t>
      </w:r>
      <w:r w:rsidR="00B27C64">
        <w:rPr>
          <w:rFonts w:ascii="Arial" w:hAnsi="Arial" w:cs="Arial"/>
          <w:sz w:val="22"/>
          <w:shd w:val="clear" w:color="auto" w:fill="FFFFFF"/>
        </w:rPr>
        <w:t>–</w:t>
      </w:r>
      <w:r w:rsidR="007D0B8D" w:rsidRPr="003953CA">
        <w:rPr>
          <w:rFonts w:ascii="Arial" w:hAnsi="Arial" w:cs="Arial"/>
          <w:sz w:val="22"/>
          <w:shd w:val="clear" w:color="auto" w:fill="FFFFFF"/>
        </w:rPr>
        <w:t xml:space="preserve"> </w:t>
      </w:r>
      <w:r w:rsidR="00E10A07" w:rsidRPr="003953CA">
        <w:rPr>
          <w:rFonts w:ascii="Arial" w:hAnsi="Arial" w:cs="Arial"/>
          <w:sz w:val="22"/>
          <w:shd w:val="clear" w:color="auto" w:fill="FFFFFF"/>
        </w:rPr>
        <w:t>no son</w:t>
      </w:r>
      <w:r w:rsidR="008379CB" w:rsidRPr="003953CA">
        <w:rPr>
          <w:rFonts w:ascii="Arial" w:hAnsi="Arial" w:cs="Arial"/>
          <w:sz w:val="22"/>
          <w:shd w:val="clear" w:color="auto" w:fill="FFFFFF"/>
        </w:rPr>
        <w:t xml:space="preserve"> susceptible</w:t>
      </w:r>
      <w:r w:rsidR="00E10A07" w:rsidRPr="003953CA">
        <w:rPr>
          <w:rFonts w:ascii="Arial" w:hAnsi="Arial" w:cs="Arial"/>
          <w:sz w:val="22"/>
          <w:shd w:val="clear" w:color="auto" w:fill="FFFFFF"/>
        </w:rPr>
        <w:t>s</w:t>
      </w:r>
      <w:r w:rsidR="008379CB" w:rsidRPr="003953CA">
        <w:rPr>
          <w:rFonts w:ascii="Arial" w:hAnsi="Arial" w:cs="Arial"/>
          <w:sz w:val="22"/>
          <w:shd w:val="clear" w:color="auto" w:fill="FFFFFF"/>
        </w:rPr>
        <w:t xml:space="preserve"> de ser acreditado</w:t>
      </w:r>
      <w:r w:rsidR="00E10A07" w:rsidRPr="003953CA">
        <w:rPr>
          <w:rFonts w:ascii="Arial" w:hAnsi="Arial" w:cs="Arial"/>
          <w:sz w:val="22"/>
          <w:shd w:val="clear" w:color="auto" w:fill="FFFFFF"/>
        </w:rPr>
        <w:t>s</w:t>
      </w:r>
      <w:r w:rsidR="008379CB" w:rsidRPr="003953CA">
        <w:rPr>
          <w:rFonts w:ascii="Arial" w:hAnsi="Arial" w:cs="Arial"/>
          <w:sz w:val="22"/>
          <w:shd w:val="clear" w:color="auto" w:fill="FFFFFF"/>
        </w:rPr>
        <w:t xml:space="preserve"> ante ninguna autoridad, </w:t>
      </w:r>
      <w:r w:rsidR="007617CB" w:rsidRPr="003953CA">
        <w:rPr>
          <w:rFonts w:ascii="Arial" w:hAnsi="Arial" w:cs="Arial"/>
          <w:sz w:val="22"/>
          <w:shd w:val="clear" w:color="auto" w:fill="FFFFFF"/>
        </w:rPr>
        <w:t>empleado o funcionario</w:t>
      </w:r>
      <w:r w:rsidR="008379CB" w:rsidRPr="003953CA">
        <w:rPr>
          <w:rFonts w:ascii="Arial" w:hAnsi="Arial" w:cs="Arial"/>
          <w:sz w:val="22"/>
          <w:shd w:val="clear" w:color="auto" w:fill="FFFFFF"/>
        </w:rPr>
        <w:t xml:space="preserve"> público</w:t>
      </w:r>
      <w:r w:rsidR="00B7240B" w:rsidRPr="003953CA">
        <w:rPr>
          <w:rFonts w:ascii="Arial" w:hAnsi="Arial" w:cs="Arial"/>
          <w:sz w:val="22"/>
          <w:shd w:val="clear" w:color="auto" w:fill="FFFFFF"/>
        </w:rPr>
        <w:t>, si no ha</w:t>
      </w:r>
      <w:r w:rsidR="00E10A07" w:rsidRPr="003953CA">
        <w:rPr>
          <w:rFonts w:ascii="Arial" w:hAnsi="Arial" w:cs="Arial"/>
          <w:sz w:val="22"/>
          <w:shd w:val="clear" w:color="auto" w:fill="FFFFFF"/>
        </w:rPr>
        <w:t>n</w:t>
      </w:r>
      <w:r w:rsidR="00B7240B" w:rsidRPr="003953CA">
        <w:rPr>
          <w:rFonts w:ascii="Arial" w:hAnsi="Arial" w:cs="Arial"/>
          <w:sz w:val="22"/>
          <w:shd w:val="clear" w:color="auto" w:fill="FFFFFF"/>
        </w:rPr>
        <w:t xml:space="preserve"> sido inscrito</w:t>
      </w:r>
      <w:r w:rsidR="00E10A07" w:rsidRPr="003953CA">
        <w:rPr>
          <w:rFonts w:ascii="Arial" w:hAnsi="Arial" w:cs="Arial"/>
          <w:sz w:val="22"/>
          <w:shd w:val="clear" w:color="auto" w:fill="FFFFFF"/>
        </w:rPr>
        <w:t>s</w:t>
      </w:r>
      <w:r w:rsidR="00B7240B" w:rsidRPr="003953CA">
        <w:rPr>
          <w:rFonts w:ascii="Arial" w:hAnsi="Arial" w:cs="Arial"/>
          <w:sz w:val="22"/>
          <w:shd w:val="clear" w:color="auto" w:fill="FFFFFF"/>
        </w:rPr>
        <w:t xml:space="preserve"> en el registro civil</w:t>
      </w:r>
      <w:r w:rsidR="007617CB" w:rsidRPr="003953CA">
        <w:rPr>
          <w:rStyle w:val="Refdenotaalpie"/>
          <w:rFonts w:ascii="Arial" w:hAnsi="Arial" w:cs="Arial"/>
          <w:sz w:val="22"/>
          <w:shd w:val="clear" w:color="auto" w:fill="FFFFFF"/>
        </w:rPr>
        <w:footnoteReference w:id="49"/>
      </w:r>
      <w:r w:rsidR="00B7240B" w:rsidRPr="003953CA">
        <w:rPr>
          <w:rFonts w:ascii="Arial" w:hAnsi="Arial" w:cs="Arial"/>
          <w:sz w:val="22"/>
          <w:shd w:val="clear" w:color="auto" w:fill="FFFFFF"/>
        </w:rPr>
        <w:t>.</w:t>
      </w:r>
      <w:r w:rsidR="00C358D8" w:rsidRPr="003953CA">
        <w:rPr>
          <w:rFonts w:ascii="Arial" w:hAnsi="Arial" w:cs="Arial"/>
          <w:sz w:val="22"/>
          <w:shd w:val="clear" w:color="auto" w:fill="FFFFFF"/>
        </w:rPr>
        <w:t xml:space="preserve"> </w:t>
      </w:r>
      <w:r w:rsidR="000C3670" w:rsidRPr="003953CA">
        <w:rPr>
          <w:rFonts w:ascii="Arial" w:hAnsi="Arial" w:cs="Arial"/>
          <w:sz w:val="22"/>
          <w:shd w:val="clear" w:color="auto" w:fill="FFFFFF"/>
        </w:rPr>
        <w:t>C</w:t>
      </w:r>
      <w:r w:rsidR="00695822" w:rsidRPr="003953CA">
        <w:rPr>
          <w:rFonts w:ascii="Arial" w:hAnsi="Arial" w:cs="Arial"/>
          <w:sz w:val="22"/>
          <w:shd w:val="clear" w:color="auto" w:fill="FFFFFF"/>
        </w:rPr>
        <w:t xml:space="preserve">onforme a esto, </w:t>
      </w:r>
      <w:r w:rsidR="00D7241E" w:rsidRPr="003953CA">
        <w:rPr>
          <w:rFonts w:ascii="Arial" w:hAnsi="Arial" w:cs="Arial"/>
          <w:sz w:val="22"/>
          <w:shd w:val="clear" w:color="auto" w:fill="FFFFFF"/>
        </w:rPr>
        <w:t xml:space="preserve">el matrimonio, así como la condición de cónyuges de sus contrayentes, deben ser probadas mediante </w:t>
      </w:r>
      <w:r w:rsidR="00B14249" w:rsidRPr="003953CA">
        <w:rPr>
          <w:rFonts w:ascii="Arial" w:hAnsi="Arial" w:cs="Arial"/>
          <w:sz w:val="22"/>
          <w:shd w:val="clear" w:color="auto" w:fill="FFFFFF"/>
        </w:rPr>
        <w:t>certificados de</w:t>
      </w:r>
      <w:r w:rsidR="0058272B" w:rsidRPr="003953CA">
        <w:rPr>
          <w:rFonts w:ascii="Arial" w:hAnsi="Arial" w:cs="Arial"/>
          <w:sz w:val="22"/>
          <w:shd w:val="clear" w:color="auto" w:fill="FFFFFF"/>
        </w:rPr>
        <w:t xml:space="preserve"> registro civil de matrimonio, que den cuenta de la celebración </w:t>
      </w:r>
      <w:proofErr w:type="gramStart"/>
      <w:r w:rsidR="0058272B" w:rsidRPr="003953CA">
        <w:rPr>
          <w:rFonts w:ascii="Arial" w:hAnsi="Arial" w:cs="Arial"/>
          <w:sz w:val="22"/>
          <w:shd w:val="clear" w:color="auto" w:fill="FFFFFF"/>
        </w:rPr>
        <w:t>del mismo</w:t>
      </w:r>
      <w:proofErr w:type="gramEnd"/>
      <w:r w:rsidR="0058272B" w:rsidRPr="003953CA">
        <w:rPr>
          <w:rFonts w:ascii="Arial" w:hAnsi="Arial" w:cs="Arial"/>
          <w:sz w:val="22"/>
          <w:shd w:val="clear" w:color="auto" w:fill="FFFFFF"/>
        </w:rPr>
        <w:t>,</w:t>
      </w:r>
      <w:r w:rsidR="009D2065" w:rsidRPr="003953CA">
        <w:rPr>
          <w:rFonts w:ascii="Arial" w:hAnsi="Arial" w:cs="Arial"/>
          <w:sz w:val="22"/>
          <w:shd w:val="clear" w:color="auto" w:fill="FFFFFF"/>
        </w:rPr>
        <w:t xml:space="preserve"> los cuales constituyen el medio de prueba establecido </w:t>
      </w:r>
      <w:r w:rsidR="008153D0" w:rsidRPr="003953CA">
        <w:rPr>
          <w:rFonts w:ascii="Arial" w:hAnsi="Arial" w:cs="Arial"/>
          <w:sz w:val="22"/>
          <w:shd w:val="clear" w:color="auto" w:fill="FFFFFF"/>
        </w:rPr>
        <w:t xml:space="preserve">por la ley para su demostración. No obstante, debe distinguirse entre el estado y civil y su prueba, </w:t>
      </w:r>
      <w:r w:rsidR="000855D9" w:rsidRPr="003953CA">
        <w:rPr>
          <w:rFonts w:ascii="Arial" w:hAnsi="Arial" w:cs="Arial"/>
          <w:sz w:val="22"/>
          <w:shd w:val="clear" w:color="auto" w:fill="FFFFFF"/>
        </w:rPr>
        <w:t>sobre lo que la Corte Suprema de Justicia ha manifestado:</w:t>
      </w:r>
    </w:p>
    <w:p w14:paraId="5511DACF" w14:textId="29042652" w:rsidR="000855D9" w:rsidRPr="003953CA" w:rsidRDefault="000855D9" w:rsidP="00A659FC">
      <w:pPr>
        <w:spacing w:after="120" w:line="276" w:lineRule="auto"/>
        <w:ind w:firstLine="708"/>
        <w:jc w:val="both"/>
        <w:rPr>
          <w:rFonts w:ascii="Arial" w:hAnsi="Arial" w:cs="Arial"/>
          <w:sz w:val="22"/>
          <w:shd w:val="clear" w:color="auto" w:fill="FFFFFF"/>
        </w:rPr>
      </w:pPr>
    </w:p>
    <w:p w14:paraId="1F3ED994" w14:textId="6971DFA1" w:rsidR="000855D9" w:rsidRPr="003953CA" w:rsidRDefault="00F4516E" w:rsidP="009710FC">
      <w:pPr>
        <w:ind w:left="709" w:right="709"/>
        <w:jc w:val="both"/>
        <w:rPr>
          <w:rFonts w:ascii="Arial" w:hAnsi="Arial" w:cs="Arial"/>
          <w:iCs/>
          <w:sz w:val="21"/>
          <w:szCs w:val="21"/>
          <w:shd w:val="clear" w:color="auto" w:fill="FFFFFF"/>
        </w:rPr>
      </w:pPr>
      <w:r w:rsidRPr="003953CA">
        <w:rPr>
          <w:rFonts w:ascii="Arial" w:hAnsi="Arial" w:cs="Arial"/>
          <w:iCs/>
          <w:spacing w:val="-3"/>
          <w:sz w:val="21"/>
          <w:szCs w:val="21"/>
        </w:rPr>
        <w:t xml:space="preserve">[…] </w:t>
      </w:r>
      <w:r w:rsidRPr="003953CA">
        <w:rPr>
          <w:rFonts w:ascii="Arial" w:hAnsi="Arial" w:cs="Arial"/>
          <w:iCs/>
          <w:spacing w:val="-3"/>
          <w:sz w:val="21"/>
          <w:szCs w:val="21"/>
          <w:u w:val="single"/>
        </w:rPr>
        <w:t xml:space="preserve">no puede confundirse el estado civil con la prueba </w:t>
      </w:r>
      <w:proofErr w:type="gramStart"/>
      <w:r w:rsidRPr="003953CA">
        <w:rPr>
          <w:rFonts w:ascii="Arial" w:hAnsi="Arial" w:cs="Arial"/>
          <w:iCs/>
          <w:spacing w:val="-3"/>
          <w:sz w:val="21"/>
          <w:szCs w:val="21"/>
          <w:u w:val="single"/>
        </w:rPr>
        <w:t>del mismo</w:t>
      </w:r>
      <w:proofErr w:type="gramEnd"/>
      <w:r w:rsidRPr="003953CA">
        <w:rPr>
          <w:rFonts w:ascii="Arial" w:hAnsi="Arial" w:cs="Arial"/>
          <w:iCs/>
          <w:spacing w:val="-3"/>
          <w:sz w:val="21"/>
          <w:szCs w:val="21"/>
          <w:u w:val="single"/>
        </w:rPr>
        <w:t>, pues es innegable que son conceptos distintos</w:t>
      </w:r>
      <w:r w:rsidRPr="003953CA">
        <w:rPr>
          <w:rFonts w:ascii="Arial" w:hAnsi="Arial" w:cs="Arial"/>
          <w:iCs/>
          <w:spacing w:val="-3"/>
          <w:sz w:val="21"/>
          <w:szCs w:val="21"/>
        </w:rPr>
        <w:t xml:space="preserve">. El primero surge por la ocurrencia de los hechos o actos que lo constituyen legalmente o por el </w:t>
      </w:r>
      <w:proofErr w:type="spellStart"/>
      <w:r w:rsidRPr="003953CA">
        <w:rPr>
          <w:rFonts w:ascii="Arial" w:hAnsi="Arial" w:cs="Arial"/>
          <w:iCs/>
          <w:spacing w:val="-3"/>
          <w:sz w:val="21"/>
          <w:szCs w:val="21"/>
        </w:rPr>
        <w:t>proferimiento</w:t>
      </w:r>
      <w:proofErr w:type="spellEnd"/>
      <w:r w:rsidRPr="003953CA">
        <w:rPr>
          <w:rFonts w:ascii="Arial" w:hAnsi="Arial" w:cs="Arial"/>
          <w:iCs/>
          <w:spacing w:val="-3"/>
          <w:sz w:val="21"/>
          <w:szCs w:val="21"/>
        </w:rPr>
        <w:t xml:space="preserve"> del fallo judicial que los declara; </w:t>
      </w:r>
      <w:r w:rsidRPr="003953CA">
        <w:rPr>
          <w:rFonts w:ascii="Arial" w:hAnsi="Arial" w:cs="Arial"/>
          <w:iCs/>
          <w:spacing w:val="-3"/>
          <w:sz w:val="21"/>
          <w:szCs w:val="21"/>
          <w:u w:val="single"/>
        </w:rPr>
        <w:t>empero, esos hechos, actos o providencias que son la fuente del estado civil no son, per se, su prueba, precisamente porque éste se acredita mediante los documentos previstos y reglamentados con tal propósito por el ordenamiento jurídico</w:t>
      </w:r>
      <w:r w:rsidRPr="003953CA">
        <w:rPr>
          <w:rFonts w:ascii="Arial" w:hAnsi="Arial" w:cs="Arial"/>
          <w:iCs/>
          <w:spacing w:val="-3"/>
          <w:sz w:val="21"/>
          <w:szCs w:val="21"/>
        </w:rPr>
        <w:t xml:space="preserve">. Desde luego que el legislador colombiano de antaño y de ahora, ha procurado que los hechos y actos constitutivos del estado civil estén revestidos de seguridad y estabilidad, por lo que los ha sometido a un sistema de registro y de prueba de carácter especial, caracterizado por la tarifa legal, distinto al régimen probatorio al que están sometidos los actos de carácter meramente patrimonial. De ahí que se ha ocupado de señalar cuáles son las pruebas idóneas para acreditarlo, como también de establecer minuciosamente lo concerniente con su registro en aspectos tales como los funcionarios competentes, el término y oportunidad de la inscripción, etc., regulación que ha ido evolucionando con las </w:t>
      </w:r>
      <w:r w:rsidRPr="003953CA">
        <w:rPr>
          <w:rFonts w:ascii="Arial" w:hAnsi="Arial" w:cs="Arial"/>
          <w:iCs/>
          <w:spacing w:val="-3"/>
          <w:sz w:val="21"/>
          <w:szCs w:val="21"/>
        </w:rPr>
        <w:lastRenderedPageBreak/>
        <w:t>diferentes disposiciones que sobre la materia han regido desde 1887. (</w:t>
      </w:r>
      <w:r w:rsidR="00B27C64">
        <w:rPr>
          <w:rFonts w:ascii="Arial" w:hAnsi="Arial" w:cs="Arial"/>
          <w:iCs/>
          <w:spacing w:val="-3"/>
          <w:sz w:val="21"/>
          <w:szCs w:val="21"/>
        </w:rPr>
        <w:t>É</w:t>
      </w:r>
      <w:r w:rsidR="00B93A9A" w:rsidRPr="003953CA">
        <w:rPr>
          <w:rFonts w:ascii="Arial" w:hAnsi="Arial" w:cs="Arial"/>
          <w:iCs/>
          <w:spacing w:val="-3"/>
          <w:sz w:val="21"/>
          <w:szCs w:val="21"/>
        </w:rPr>
        <w:t>nfasis fuera de texto)</w:t>
      </w:r>
      <w:r w:rsidR="00B93A9A" w:rsidRPr="003953CA">
        <w:rPr>
          <w:rStyle w:val="Refdenotaalpie"/>
          <w:rFonts w:ascii="Arial" w:hAnsi="Arial" w:cs="Arial"/>
          <w:iCs/>
          <w:spacing w:val="-3"/>
          <w:sz w:val="21"/>
          <w:szCs w:val="21"/>
        </w:rPr>
        <w:footnoteReference w:id="50"/>
      </w:r>
    </w:p>
    <w:p w14:paraId="0D4D6A24" w14:textId="580EB259" w:rsidR="009329F7" w:rsidRPr="003953CA" w:rsidRDefault="009329F7" w:rsidP="00A659FC">
      <w:pPr>
        <w:spacing w:after="120" w:line="276" w:lineRule="auto"/>
        <w:ind w:firstLine="708"/>
        <w:jc w:val="both"/>
        <w:rPr>
          <w:rFonts w:ascii="Arial" w:hAnsi="Arial" w:cs="Arial"/>
          <w:sz w:val="22"/>
          <w:shd w:val="clear" w:color="auto" w:fill="FFFFFF"/>
        </w:rPr>
      </w:pPr>
    </w:p>
    <w:p w14:paraId="0C7C908B" w14:textId="509D214B" w:rsidR="0005638D" w:rsidRPr="003953CA" w:rsidRDefault="009C70C1" w:rsidP="00A659FC">
      <w:pPr>
        <w:spacing w:after="120" w:line="276" w:lineRule="auto"/>
        <w:ind w:firstLine="708"/>
        <w:jc w:val="both"/>
        <w:rPr>
          <w:rFonts w:ascii="Arial" w:hAnsi="Arial" w:cs="Arial"/>
          <w:sz w:val="22"/>
        </w:rPr>
      </w:pPr>
      <w:r w:rsidRPr="003953CA">
        <w:rPr>
          <w:rFonts w:ascii="Arial" w:hAnsi="Arial" w:cs="Arial"/>
          <w:sz w:val="22"/>
          <w:shd w:val="clear" w:color="auto" w:fill="FFFFFF"/>
        </w:rPr>
        <w:t xml:space="preserve">Conforme a lo anterior, la prueba del matrimonio debe realizar mediante el registro civil de matrimonio, el cual es mecanismo </w:t>
      </w:r>
      <w:r w:rsidR="00CD7E2B" w:rsidRPr="003953CA">
        <w:rPr>
          <w:rFonts w:ascii="Arial" w:hAnsi="Arial" w:cs="Arial"/>
          <w:sz w:val="22"/>
          <w:shd w:val="clear" w:color="auto" w:fill="FFFFFF"/>
        </w:rPr>
        <w:t xml:space="preserve">probatorio establecido por la ley, a efectos de probar </w:t>
      </w:r>
      <w:r w:rsidR="00887EE7" w:rsidRPr="003953CA">
        <w:rPr>
          <w:rFonts w:ascii="Arial" w:hAnsi="Arial" w:cs="Arial"/>
          <w:sz w:val="22"/>
          <w:shd w:val="clear" w:color="auto" w:fill="FFFFFF"/>
        </w:rPr>
        <w:t>dicho estado civil del que surge la condición de cónyuge. En ese sentido, l</w:t>
      </w:r>
      <w:r w:rsidR="002F777C" w:rsidRPr="003953CA">
        <w:rPr>
          <w:rFonts w:ascii="Arial" w:hAnsi="Arial" w:cs="Arial"/>
          <w:sz w:val="22"/>
          <w:shd w:val="clear" w:color="auto" w:fill="FFFFFF"/>
        </w:rPr>
        <w:t>os documentos como actas parroquiales</w:t>
      </w:r>
      <w:r w:rsidR="00C563C6" w:rsidRPr="003953CA">
        <w:rPr>
          <w:rFonts w:ascii="Arial" w:hAnsi="Arial" w:cs="Arial"/>
          <w:sz w:val="22"/>
          <w:shd w:val="clear" w:color="auto" w:fill="FFFFFF"/>
        </w:rPr>
        <w:t xml:space="preserve">, </w:t>
      </w:r>
      <w:r w:rsidR="002F777C" w:rsidRPr="003953CA">
        <w:rPr>
          <w:rFonts w:ascii="Arial" w:hAnsi="Arial" w:cs="Arial"/>
          <w:sz w:val="22"/>
          <w:shd w:val="clear" w:color="auto" w:fill="FFFFFF"/>
        </w:rPr>
        <w:t>sentencias</w:t>
      </w:r>
      <w:r w:rsidR="00C563C6" w:rsidRPr="003953CA">
        <w:rPr>
          <w:rFonts w:ascii="Arial" w:hAnsi="Arial" w:cs="Arial"/>
          <w:sz w:val="22"/>
          <w:shd w:val="clear" w:color="auto" w:fill="FFFFFF"/>
        </w:rPr>
        <w:t xml:space="preserve"> o escrituras, por s</w:t>
      </w:r>
      <w:r w:rsidR="002E379D">
        <w:rPr>
          <w:rFonts w:ascii="Arial" w:hAnsi="Arial" w:cs="Arial"/>
          <w:sz w:val="22"/>
          <w:shd w:val="clear" w:color="auto" w:fill="FFFFFF"/>
        </w:rPr>
        <w:t>í</w:t>
      </w:r>
      <w:r w:rsidR="00C563C6" w:rsidRPr="003953CA">
        <w:rPr>
          <w:rFonts w:ascii="Arial" w:hAnsi="Arial" w:cs="Arial"/>
          <w:sz w:val="22"/>
          <w:shd w:val="clear" w:color="auto" w:fill="FFFFFF"/>
        </w:rPr>
        <w:t xml:space="preserve"> sol</w:t>
      </w:r>
      <w:r w:rsidR="00D0615B" w:rsidRPr="003953CA">
        <w:rPr>
          <w:rFonts w:ascii="Arial" w:hAnsi="Arial" w:cs="Arial"/>
          <w:sz w:val="22"/>
          <w:shd w:val="clear" w:color="auto" w:fill="FFFFFF"/>
        </w:rPr>
        <w:t>os</w:t>
      </w:r>
      <w:r w:rsidR="008927F1" w:rsidRPr="003953CA">
        <w:rPr>
          <w:rFonts w:ascii="Arial" w:hAnsi="Arial" w:cs="Arial"/>
          <w:sz w:val="22"/>
          <w:shd w:val="clear" w:color="auto" w:fill="FFFFFF"/>
        </w:rPr>
        <w:t>,</w:t>
      </w:r>
      <w:r w:rsidR="00D0615B" w:rsidRPr="003953CA">
        <w:rPr>
          <w:rFonts w:ascii="Arial" w:hAnsi="Arial" w:cs="Arial"/>
          <w:sz w:val="22"/>
          <w:shd w:val="clear" w:color="auto" w:fill="FFFFFF"/>
        </w:rPr>
        <w:t xml:space="preserve"> no son válidos a efectos de probar el matrimonio</w:t>
      </w:r>
      <w:r w:rsidR="008927F1" w:rsidRPr="003953CA">
        <w:rPr>
          <w:rFonts w:ascii="Arial" w:hAnsi="Arial" w:cs="Arial"/>
          <w:sz w:val="22"/>
          <w:shd w:val="clear" w:color="auto" w:fill="FFFFFF"/>
        </w:rPr>
        <w:t xml:space="preserve"> en tanto que de conformidad con el artículo 106 del Decreto 1960 de 1970, dicha condición debe ser probada con base en el registro civil.</w:t>
      </w:r>
      <w:r w:rsidR="00BF27DD" w:rsidRPr="003953CA">
        <w:rPr>
          <w:rFonts w:ascii="Arial" w:hAnsi="Arial" w:cs="Arial"/>
          <w:sz w:val="22"/>
          <w:shd w:val="clear" w:color="auto" w:fill="FFFFFF"/>
        </w:rPr>
        <w:t xml:space="preserve"> En consideración a esto, no registrar el matrimonio </w:t>
      </w:r>
      <w:r w:rsidR="00EC24D1" w:rsidRPr="003953CA">
        <w:rPr>
          <w:rFonts w:ascii="Arial" w:hAnsi="Arial" w:cs="Arial"/>
          <w:sz w:val="22"/>
          <w:shd w:val="clear" w:color="auto" w:fill="FFFFFF"/>
        </w:rPr>
        <w:t>tiene el efecto de no permitir que dicho hecho sea acreditado de manera válida</w:t>
      </w:r>
      <w:r w:rsidR="0023090F" w:rsidRPr="003953CA">
        <w:rPr>
          <w:rStyle w:val="Refdenotaalpie"/>
          <w:rFonts w:ascii="Arial" w:hAnsi="Arial" w:cs="Arial"/>
          <w:sz w:val="22"/>
        </w:rPr>
        <w:footnoteReference w:id="51"/>
      </w:r>
      <w:r w:rsidR="00B27C64">
        <w:rPr>
          <w:rFonts w:ascii="Arial" w:hAnsi="Arial" w:cs="Arial"/>
          <w:sz w:val="22"/>
          <w:shd w:val="clear" w:color="auto" w:fill="FFFFFF"/>
        </w:rPr>
        <w:t>.</w:t>
      </w:r>
      <w:r w:rsidR="0023090F" w:rsidRPr="003953CA">
        <w:rPr>
          <w:rFonts w:ascii="Arial" w:hAnsi="Arial" w:cs="Arial"/>
          <w:sz w:val="22"/>
          <w:shd w:val="clear" w:color="auto" w:fill="FFFFFF"/>
        </w:rPr>
        <w:t xml:space="preserve"> </w:t>
      </w:r>
      <w:r w:rsidR="003B7D93" w:rsidRPr="003953CA">
        <w:rPr>
          <w:rFonts w:ascii="Arial" w:hAnsi="Arial" w:cs="Arial"/>
          <w:sz w:val="22"/>
        </w:rPr>
        <w:t xml:space="preserve">Esto, en lo atinente a la condición de cónyuge </w:t>
      </w:r>
      <w:r w:rsidR="0014160E" w:rsidRPr="003953CA">
        <w:rPr>
          <w:rFonts w:ascii="Arial" w:hAnsi="Arial" w:cs="Arial"/>
          <w:sz w:val="22"/>
        </w:rPr>
        <w:t>a la que se refiere el literal g) del numeral 1 del artículo 8 de la Ley 80 de 1993, significa que, cuando sea necesario verificar la condición de cónyuge de un proponente</w:t>
      </w:r>
      <w:r w:rsidR="00075E20" w:rsidRPr="003953CA">
        <w:rPr>
          <w:rFonts w:ascii="Arial" w:hAnsi="Arial" w:cs="Arial"/>
          <w:sz w:val="22"/>
        </w:rPr>
        <w:t xml:space="preserve"> respecto de otro, la entidad debe acudir al registro civil</w:t>
      </w:r>
      <w:r w:rsidR="00CD0AC0" w:rsidRPr="003953CA">
        <w:rPr>
          <w:rFonts w:ascii="Arial" w:hAnsi="Arial" w:cs="Arial"/>
          <w:sz w:val="22"/>
        </w:rPr>
        <w:t xml:space="preserve"> de matrimonio soli</w:t>
      </w:r>
      <w:r w:rsidR="00F87780" w:rsidRPr="003953CA">
        <w:rPr>
          <w:rFonts w:ascii="Arial" w:hAnsi="Arial" w:cs="Arial"/>
          <w:sz w:val="22"/>
        </w:rPr>
        <w:t>ci</w:t>
      </w:r>
      <w:r w:rsidR="00CD0AC0" w:rsidRPr="003953CA">
        <w:rPr>
          <w:rFonts w:ascii="Arial" w:hAnsi="Arial" w:cs="Arial"/>
          <w:sz w:val="22"/>
        </w:rPr>
        <w:t xml:space="preserve">tando copias de los libros que lo integran o certificados </w:t>
      </w:r>
      <w:r w:rsidR="00F87780" w:rsidRPr="003953CA">
        <w:rPr>
          <w:rFonts w:ascii="Arial" w:hAnsi="Arial" w:cs="Arial"/>
          <w:sz w:val="22"/>
        </w:rPr>
        <w:t>expedidos conforme a estos</w:t>
      </w:r>
      <w:r w:rsidR="00A03CA4" w:rsidRPr="003953CA">
        <w:rPr>
          <w:rFonts w:ascii="Arial" w:hAnsi="Arial" w:cs="Arial"/>
          <w:sz w:val="22"/>
        </w:rPr>
        <w:t>.</w:t>
      </w:r>
      <w:r w:rsidR="00F87780" w:rsidRPr="003953CA">
        <w:rPr>
          <w:rFonts w:ascii="Arial" w:hAnsi="Arial" w:cs="Arial"/>
          <w:sz w:val="22"/>
        </w:rPr>
        <w:t xml:space="preserve"> </w:t>
      </w:r>
      <w:r w:rsidR="00A03CA4" w:rsidRPr="003953CA">
        <w:rPr>
          <w:rFonts w:ascii="Arial" w:hAnsi="Arial" w:cs="Arial"/>
          <w:sz w:val="22"/>
        </w:rPr>
        <w:t xml:space="preserve"> </w:t>
      </w:r>
    </w:p>
    <w:p w14:paraId="75B698D6" w14:textId="0B919EF1" w:rsidR="00442058" w:rsidRPr="003953CA" w:rsidRDefault="00E02370" w:rsidP="00A4366C">
      <w:pPr>
        <w:spacing w:after="120" w:line="276" w:lineRule="auto"/>
        <w:ind w:firstLine="709"/>
        <w:jc w:val="both"/>
        <w:rPr>
          <w:rFonts w:ascii="Arial" w:hAnsi="Arial" w:cs="Arial"/>
          <w:sz w:val="22"/>
        </w:rPr>
      </w:pPr>
      <w:r w:rsidRPr="003953CA">
        <w:rPr>
          <w:rFonts w:ascii="Arial" w:hAnsi="Arial" w:cs="Arial"/>
          <w:sz w:val="22"/>
        </w:rPr>
        <w:t xml:space="preserve">De acuerdo con esto, </w:t>
      </w:r>
      <w:r w:rsidR="004C6B51" w:rsidRPr="003953CA">
        <w:rPr>
          <w:rFonts w:ascii="Arial" w:hAnsi="Arial" w:cs="Arial"/>
          <w:sz w:val="22"/>
        </w:rPr>
        <w:t xml:space="preserve">la decisión de los cónyuges de no registrar el </w:t>
      </w:r>
      <w:r w:rsidR="00E91DBE" w:rsidRPr="003953CA">
        <w:rPr>
          <w:rFonts w:ascii="Arial" w:hAnsi="Arial" w:cs="Arial"/>
          <w:sz w:val="22"/>
        </w:rPr>
        <w:t>matrimonio</w:t>
      </w:r>
      <w:r w:rsidR="005F4F5B" w:rsidRPr="003953CA">
        <w:rPr>
          <w:rFonts w:ascii="Arial" w:hAnsi="Arial" w:cs="Arial"/>
          <w:sz w:val="22"/>
        </w:rPr>
        <w:t xml:space="preserve"> tiene como efecto principal, </w:t>
      </w:r>
      <w:r w:rsidR="0077624B" w:rsidRPr="003953CA">
        <w:rPr>
          <w:rFonts w:ascii="Arial" w:hAnsi="Arial" w:cs="Arial"/>
          <w:sz w:val="22"/>
        </w:rPr>
        <w:t xml:space="preserve">la imposibilidad de no poderse acreditar el mismo hasta tanto no sea registrado. Tal circunstancia, de cara a la configuración de la causal de </w:t>
      </w:r>
      <w:r w:rsidR="00197354" w:rsidRPr="003953CA">
        <w:rPr>
          <w:rFonts w:ascii="Arial" w:hAnsi="Arial" w:cs="Arial"/>
          <w:sz w:val="22"/>
        </w:rPr>
        <w:t>inhabilidad del literal g) del numeral 1</w:t>
      </w:r>
      <w:r w:rsidR="0077624B" w:rsidRPr="003953CA">
        <w:rPr>
          <w:rFonts w:ascii="Arial" w:hAnsi="Arial" w:cs="Arial"/>
          <w:sz w:val="22"/>
        </w:rPr>
        <w:t xml:space="preserve"> </w:t>
      </w:r>
      <w:r w:rsidR="00197354" w:rsidRPr="003953CA">
        <w:rPr>
          <w:rFonts w:ascii="Arial" w:hAnsi="Arial" w:cs="Arial"/>
          <w:sz w:val="22"/>
        </w:rPr>
        <w:t xml:space="preserve">del artículo 8 </w:t>
      </w:r>
      <w:proofErr w:type="spellStart"/>
      <w:r w:rsidR="00197354" w:rsidRPr="003953CA">
        <w:rPr>
          <w:rFonts w:ascii="Arial" w:hAnsi="Arial" w:cs="Arial"/>
          <w:i/>
          <w:iCs/>
          <w:sz w:val="22"/>
        </w:rPr>
        <w:t>ejusdem</w:t>
      </w:r>
      <w:proofErr w:type="spellEnd"/>
      <w:r w:rsidR="00E91DBE" w:rsidRPr="003953CA">
        <w:rPr>
          <w:rFonts w:ascii="Arial" w:hAnsi="Arial" w:cs="Arial"/>
          <w:sz w:val="22"/>
        </w:rPr>
        <w:t xml:space="preserve">, </w:t>
      </w:r>
      <w:r w:rsidR="005E5931" w:rsidRPr="003953CA">
        <w:rPr>
          <w:rFonts w:ascii="Arial" w:hAnsi="Arial" w:cs="Arial"/>
          <w:sz w:val="22"/>
        </w:rPr>
        <w:t xml:space="preserve">implica que </w:t>
      </w:r>
      <w:r w:rsidR="008D0D08" w:rsidRPr="003953CA">
        <w:rPr>
          <w:rFonts w:ascii="Arial" w:hAnsi="Arial" w:cs="Arial"/>
          <w:sz w:val="22"/>
        </w:rPr>
        <w:t>no puede entenderse que</w:t>
      </w:r>
      <w:r w:rsidR="0021616E" w:rsidRPr="003953CA">
        <w:rPr>
          <w:rFonts w:ascii="Arial" w:hAnsi="Arial" w:cs="Arial"/>
          <w:sz w:val="22"/>
        </w:rPr>
        <w:t xml:space="preserve"> esta</w:t>
      </w:r>
      <w:r w:rsidR="008D0D08" w:rsidRPr="003953CA">
        <w:rPr>
          <w:rFonts w:ascii="Arial" w:hAnsi="Arial" w:cs="Arial"/>
          <w:sz w:val="22"/>
        </w:rPr>
        <w:t xml:space="preserve"> se configura cuando el matrimonio no ha sido registrado, </w:t>
      </w:r>
      <w:r w:rsidR="005A566A">
        <w:rPr>
          <w:rFonts w:ascii="Arial" w:hAnsi="Arial" w:cs="Arial"/>
          <w:sz w:val="22"/>
        </w:rPr>
        <w:t>pues tal como</w:t>
      </w:r>
      <w:r w:rsidR="0021616E" w:rsidRPr="003953CA">
        <w:rPr>
          <w:rFonts w:ascii="Arial" w:hAnsi="Arial" w:cs="Arial"/>
          <w:sz w:val="22"/>
        </w:rPr>
        <w:t xml:space="preserve"> se estableció</w:t>
      </w:r>
      <w:r w:rsidR="00356B9B" w:rsidRPr="003953CA">
        <w:rPr>
          <w:rFonts w:ascii="Arial" w:hAnsi="Arial" w:cs="Arial"/>
          <w:sz w:val="22"/>
        </w:rPr>
        <w:t xml:space="preserve"> en los párrafos precedentes, respecto </w:t>
      </w:r>
      <w:proofErr w:type="gramStart"/>
      <w:r w:rsidR="00356B9B" w:rsidRPr="003953CA">
        <w:rPr>
          <w:rFonts w:ascii="Arial" w:hAnsi="Arial" w:cs="Arial"/>
          <w:sz w:val="22"/>
        </w:rPr>
        <w:t>del mismo</w:t>
      </w:r>
      <w:proofErr w:type="gramEnd"/>
      <w:r w:rsidR="00356B9B" w:rsidRPr="003953CA">
        <w:rPr>
          <w:rFonts w:ascii="Arial" w:hAnsi="Arial" w:cs="Arial"/>
          <w:sz w:val="22"/>
        </w:rPr>
        <w:t xml:space="preserve"> existe una tarifa legal</w:t>
      </w:r>
      <w:r w:rsidR="00C3620D" w:rsidRPr="003953CA">
        <w:rPr>
          <w:rFonts w:ascii="Arial" w:hAnsi="Arial" w:cs="Arial"/>
          <w:sz w:val="22"/>
        </w:rPr>
        <w:t xml:space="preserve"> que requiere </w:t>
      </w:r>
      <w:r w:rsidR="00525F40" w:rsidRPr="003953CA">
        <w:rPr>
          <w:rFonts w:ascii="Arial" w:hAnsi="Arial" w:cs="Arial"/>
          <w:sz w:val="22"/>
        </w:rPr>
        <w:t xml:space="preserve">su acreditación mediante un instrumento público procedente del registro del estado civil. </w:t>
      </w:r>
      <w:r w:rsidR="0019700B" w:rsidRPr="003953CA">
        <w:rPr>
          <w:rFonts w:ascii="Arial" w:hAnsi="Arial" w:cs="Arial"/>
          <w:sz w:val="22"/>
        </w:rPr>
        <w:t>En ese sentido, sin prueba</w:t>
      </w:r>
      <w:r w:rsidR="0023090F" w:rsidRPr="003953CA">
        <w:rPr>
          <w:rFonts w:ascii="Arial" w:hAnsi="Arial" w:cs="Arial"/>
          <w:sz w:val="22"/>
        </w:rPr>
        <w:t xml:space="preserve"> v</w:t>
      </w:r>
      <w:r w:rsidR="00AD7ADB">
        <w:rPr>
          <w:rFonts w:ascii="Arial" w:hAnsi="Arial" w:cs="Arial"/>
          <w:sz w:val="22"/>
        </w:rPr>
        <w:t>á</w:t>
      </w:r>
      <w:r w:rsidR="0023090F" w:rsidRPr="003953CA">
        <w:rPr>
          <w:rFonts w:ascii="Arial" w:hAnsi="Arial" w:cs="Arial"/>
          <w:sz w:val="22"/>
        </w:rPr>
        <w:t>lida</w:t>
      </w:r>
      <w:r w:rsidR="0019700B" w:rsidRPr="003953CA">
        <w:rPr>
          <w:rFonts w:ascii="Arial" w:hAnsi="Arial" w:cs="Arial"/>
          <w:sz w:val="22"/>
        </w:rPr>
        <w:t xml:space="preserve"> del matrimonio no es posible </w:t>
      </w:r>
      <w:r w:rsidR="0023090F" w:rsidRPr="003953CA">
        <w:rPr>
          <w:rFonts w:ascii="Arial" w:hAnsi="Arial" w:cs="Arial"/>
          <w:sz w:val="22"/>
        </w:rPr>
        <w:t>demostrar</w:t>
      </w:r>
      <w:r w:rsidR="0019700B" w:rsidRPr="003953CA">
        <w:rPr>
          <w:rFonts w:ascii="Arial" w:hAnsi="Arial" w:cs="Arial"/>
          <w:sz w:val="22"/>
        </w:rPr>
        <w:t xml:space="preserve"> la condición</w:t>
      </w:r>
      <w:r w:rsidR="00AD7ADB">
        <w:rPr>
          <w:rFonts w:ascii="Arial" w:hAnsi="Arial" w:cs="Arial"/>
          <w:sz w:val="22"/>
        </w:rPr>
        <w:t xml:space="preserve"> de</w:t>
      </w:r>
      <w:r w:rsidR="0019700B" w:rsidRPr="003953CA">
        <w:rPr>
          <w:rFonts w:ascii="Arial" w:hAnsi="Arial" w:cs="Arial"/>
          <w:sz w:val="22"/>
        </w:rPr>
        <w:t xml:space="preserve"> cónyuge, </w:t>
      </w:r>
      <w:r w:rsidR="00AB38D5" w:rsidRPr="003953CA">
        <w:rPr>
          <w:rFonts w:ascii="Arial" w:hAnsi="Arial" w:cs="Arial"/>
          <w:sz w:val="22"/>
        </w:rPr>
        <w:t>lo que impide demostrar la configuración de la inhabilidad</w:t>
      </w:r>
      <w:r w:rsidR="00C7496D" w:rsidRPr="003953CA">
        <w:rPr>
          <w:rFonts w:ascii="Arial" w:hAnsi="Arial" w:cs="Arial"/>
          <w:sz w:val="22"/>
        </w:rPr>
        <w:t xml:space="preserve">, máxime teniendo en cuenta la aplicación restrictiva </w:t>
      </w:r>
      <w:r w:rsidR="004D3D96" w:rsidRPr="003953CA">
        <w:rPr>
          <w:rFonts w:ascii="Arial" w:hAnsi="Arial" w:cs="Arial"/>
          <w:sz w:val="22"/>
        </w:rPr>
        <w:t xml:space="preserve">que procede respecto de </w:t>
      </w:r>
      <w:r w:rsidR="00C7496D" w:rsidRPr="003953CA">
        <w:rPr>
          <w:rFonts w:ascii="Arial" w:hAnsi="Arial" w:cs="Arial"/>
          <w:sz w:val="22"/>
        </w:rPr>
        <w:t>las dispo</w:t>
      </w:r>
      <w:r w:rsidR="004D3D96" w:rsidRPr="003953CA">
        <w:rPr>
          <w:rFonts w:ascii="Arial" w:hAnsi="Arial" w:cs="Arial"/>
          <w:sz w:val="22"/>
        </w:rPr>
        <w:t>siciones del régimen de inhabilidades e incompatibilidades</w:t>
      </w:r>
      <w:r w:rsidR="00912FBC" w:rsidRPr="003953CA">
        <w:rPr>
          <w:rFonts w:ascii="Arial" w:hAnsi="Arial" w:cs="Arial"/>
          <w:sz w:val="22"/>
        </w:rPr>
        <w:t xml:space="preserve">. </w:t>
      </w:r>
      <w:r w:rsidR="004D3D96" w:rsidRPr="003953CA">
        <w:rPr>
          <w:rFonts w:ascii="Arial" w:hAnsi="Arial" w:cs="Arial"/>
          <w:sz w:val="22"/>
        </w:rPr>
        <w:t xml:space="preserve"> </w:t>
      </w:r>
    </w:p>
    <w:p w14:paraId="7A65AE4D" w14:textId="30D502B8" w:rsidR="00B5476A" w:rsidRPr="003953CA" w:rsidRDefault="00B5476A" w:rsidP="006F50F8">
      <w:pPr>
        <w:spacing w:line="276" w:lineRule="auto"/>
        <w:jc w:val="both"/>
        <w:rPr>
          <w:rFonts w:ascii="Arial" w:hAnsi="Arial" w:cs="Arial"/>
          <w:b/>
          <w:bCs/>
          <w:sz w:val="22"/>
        </w:rPr>
      </w:pPr>
      <w:r w:rsidRPr="003953CA">
        <w:rPr>
          <w:rFonts w:ascii="Arial" w:hAnsi="Arial" w:cs="Arial"/>
          <w:b/>
          <w:bCs/>
          <w:sz w:val="22"/>
        </w:rPr>
        <w:lastRenderedPageBreak/>
        <w:t>2.3.2. Verific</w:t>
      </w:r>
      <w:r w:rsidR="006F50F8" w:rsidRPr="003953CA">
        <w:rPr>
          <w:rFonts w:ascii="Arial" w:hAnsi="Arial" w:cs="Arial"/>
          <w:b/>
          <w:bCs/>
          <w:sz w:val="22"/>
        </w:rPr>
        <w:t>ación de la calidad de compañero y/o compañera permanente</w:t>
      </w:r>
    </w:p>
    <w:p w14:paraId="721C39EC" w14:textId="77777777" w:rsidR="008E3FC6" w:rsidRPr="003953CA" w:rsidRDefault="008E3FC6" w:rsidP="008E3FC6">
      <w:pPr>
        <w:jc w:val="both"/>
        <w:rPr>
          <w:rFonts w:ascii="Arial" w:hAnsi="Arial" w:cs="Arial"/>
          <w:sz w:val="22"/>
        </w:rPr>
      </w:pPr>
    </w:p>
    <w:p w14:paraId="78EB53AF" w14:textId="1E517E0A" w:rsidR="00B26D4D" w:rsidRPr="003953CA" w:rsidRDefault="008652BD" w:rsidP="00B5476A">
      <w:pPr>
        <w:spacing w:after="120" w:line="276" w:lineRule="auto"/>
        <w:jc w:val="both"/>
        <w:rPr>
          <w:rFonts w:ascii="Arial" w:hAnsi="Arial" w:cs="Arial"/>
          <w:sz w:val="22"/>
        </w:rPr>
      </w:pPr>
      <w:r w:rsidRPr="003953CA">
        <w:rPr>
          <w:rFonts w:ascii="Arial" w:hAnsi="Arial" w:cs="Arial"/>
          <w:sz w:val="22"/>
        </w:rPr>
        <w:t>Por otro lado, la verificación de la</w:t>
      </w:r>
      <w:r w:rsidR="001B7494" w:rsidRPr="003953CA">
        <w:rPr>
          <w:rFonts w:ascii="Arial" w:hAnsi="Arial" w:cs="Arial"/>
          <w:sz w:val="22"/>
        </w:rPr>
        <w:t>s</w:t>
      </w:r>
      <w:r w:rsidRPr="003953CA">
        <w:rPr>
          <w:rFonts w:ascii="Arial" w:hAnsi="Arial" w:cs="Arial"/>
          <w:sz w:val="22"/>
        </w:rPr>
        <w:t xml:space="preserve"> c</w:t>
      </w:r>
      <w:r w:rsidR="001B7494" w:rsidRPr="003953CA">
        <w:rPr>
          <w:rFonts w:ascii="Arial" w:hAnsi="Arial" w:cs="Arial"/>
          <w:sz w:val="22"/>
        </w:rPr>
        <w:t>alidades</w:t>
      </w:r>
      <w:r w:rsidRPr="003953CA">
        <w:rPr>
          <w:rFonts w:ascii="Arial" w:hAnsi="Arial" w:cs="Arial"/>
          <w:sz w:val="22"/>
        </w:rPr>
        <w:t xml:space="preserve"> de comp</w:t>
      </w:r>
      <w:r w:rsidR="00774683" w:rsidRPr="003953CA">
        <w:rPr>
          <w:rFonts w:ascii="Arial" w:hAnsi="Arial" w:cs="Arial"/>
          <w:sz w:val="22"/>
        </w:rPr>
        <w:t>añero y compañera permanente</w:t>
      </w:r>
      <w:r w:rsidR="001B7494" w:rsidRPr="003953CA">
        <w:rPr>
          <w:rFonts w:ascii="Arial" w:hAnsi="Arial" w:cs="Arial"/>
          <w:sz w:val="22"/>
        </w:rPr>
        <w:t>s</w:t>
      </w:r>
      <w:r w:rsidR="00774683" w:rsidRPr="003953CA">
        <w:rPr>
          <w:rFonts w:ascii="Arial" w:hAnsi="Arial" w:cs="Arial"/>
          <w:sz w:val="22"/>
        </w:rPr>
        <w:t xml:space="preserve"> amerita un análisis distinto</w:t>
      </w:r>
      <w:r w:rsidR="00AD7ADB">
        <w:rPr>
          <w:rFonts w:ascii="Arial" w:hAnsi="Arial" w:cs="Arial"/>
          <w:sz w:val="22"/>
        </w:rPr>
        <w:t>,</w:t>
      </w:r>
      <w:r w:rsidR="00F35AD9" w:rsidRPr="003953CA">
        <w:rPr>
          <w:rFonts w:ascii="Arial" w:hAnsi="Arial" w:cs="Arial"/>
          <w:sz w:val="22"/>
        </w:rPr>
        <w:t xml:space="preserve"> considerando que la unión marital de hecho</w:t>
      </w:r>
      <w:r w:rsidR="005D0722" w:rsidRPr="003953CA">
        <w:rPr>
          <w:rFonts w:ascii="Arial" w:hAnsi="Arial" w:cs="Arial"/>
          <w:sz w:val="22"/>
        </w:rPr>
        <w:t xml:space="preserve"> está regulada por normas </w:t>
      </w:r>
      <w:r w:rsidR="00AD7ADB">
        <w:rPr>
          <w:rFonts w:ascii="Arial" w:hAnsi="Arial" w:cs="Arial"/>
          <w:sz w:val="22"/>
        </w:rPr>
        <w:t>diferentes</w:t>
      </w:r>
      <w:r w:rsidR="00AD7ADB" w:rsidRPr="003953CA">
        <w:rPr>
          <w:rFonts w:ascii="Arial" w:hAnsi="Arial" w:cs="Arial"/>
          <w:sz w:val="22"/>
        </w:rPr>
        <w:t xml:space="preserve"> </w:t>
      </w:r>
      <w:r w:rsidR="001B7494" w:rsidRPr="003953CA">
        <w:rPr>
          <w:rFonts w:ascii="Arial" w:hAnsi="Arial" w:cs="Arial"/>
          <w:sz w:val="22"/>
        </w:rPr>
        <w:t>a las que regulan el matrimonio</w:t>
      </w:r>
      <w:r w:rsidR="005D0722" w:rsidRPr="003953CA">
        <w:rPr>
          <w:rFonts w:ascii="Arial" w:hAnsi="Arial" w:cs="Arial"/>
          <w:sz w:val="22"/>
        </w:rPr>
        <w:t xml:space="preserve">. </w:t>
      </w:r>
      <w:r w:rsidR="00DB0BD9" w:rsidRPr="003953CA">
        <w:rPr>
          <w:rFonts w:ascii="Arial" w:hAnsi="Arial" w:cs="Arial"/>
          <w:sz w:val="22"/>
        </w:rPr>
        <w:t>Al respecto debe consultarse la Ley 54 de 1990 qu</w:t>
      </w:r>
      <w:r w:rsidR="00CC041A" w:rsidRPr="003953CA">
        <w:rPr>
          <w:rFonts w:ascii="Arial" w:hAnsi="Arial" w:cs="Arial"/>
          <w:sz w:val="22"/>
        </w:rPr>
        <w:t>e</w:t>
      </w:r>
      <w:r w:rsidR="00AD7ADB">
        <w:rPr>
          <w:rFonts w:ascii="Arial" w:hAnsi="Arial" w:cs="Arial"/>
          <w:sz w:val="22"/>
        </w:rPr>
        <w:t>,</w:t>
      </w:r>
      <w:r w:rsidR="00CC041A" w:rsidRPr="003953CA">
        <w:rPr>
          <w:rFonts w:ascii="Arial" w:hAnsi="Arial" w:cs="Arial"/>
          <w:sz w:val="22"/>
        </w:rPr>
        <w:t xml:space="preserve"> en su artículo 1</w:t>
      </w:r>
      <w:r w:rsidR="00AD7ADB">
        <w:rPr>
          <w:rFonts w:ascii="Arial" w:hAnsi="Arial" w:cs="Arial"/>
          <w:sz w:val="22"/>
        </w:rPr>
        <w:t>,</w:t>
      </w:r>
      <w:r w:rsidR="00CC041A" w:rsidRPr="003953CA">
        <w:rPr>
          <w:rFonts w:ascii="Arial" w:hAnsi="Arial" w:cs="Arial"/>
          <w:sz w:val="22"/>
        </w:rPr>
        <w:t xml:space="preserve"> define la unión marital de hecho como </w:t>
      </w:r>
      <w:r w:rsidR="00F7560D" w:rsidRPr="003953CA">
        <w:rPr>
          <w:rFonts w:ascii="Arial" w:hAnsi="Arial" w:cs="Arial"/>
          <w:sz w:val="22"/>
        </w:rPr>
        <w:t xml:space="preserve">«[…] </w:t>
      </w:r>
      <w:r w:rsidR="00CC041A" w:rsidRPr="003953CA">
        <w:rPr>
          <w:rFonts w:ascii="Arial" w:hAnsi="Arial" w:cs="Arial"/>
          <w:sz w:val="22"/>
        </w:rPr>
        <w:t xml:space="preserve">la formada entre un hombre y una mujer, </w:t>
      </w:r>
      <w:r w:rsidR="0075227E" w:rsidRPr="003953CA">
        <w:rPr>
          <w:rFonts w:ascii="Arial" w:hAnsi="Arial" w:cs="Arial"/>
          <w:sz w:val="22"/>
        </w:rPr>
        <w:t>que,</w:t>
      </w:r>
      <w:r w:rsidR="00CC041A" w:rsidRPr="003953CA">
        <w:rPr>
          <w:rFonts w:ascii="Arial" w:hAnsi="Arial" w:cs="Arial"/>
          <w:sz w:val="22"/>
        </w:rPr>
        <w:t xml:space="preserve"> sin estar casados, hacen una comunidad de vida permanente y singular</w:t>
      </w:r>
      <w:r w:rsidR="00F7560D" w:rsidRPr="003953CA">
        <w:rPr>
          <w:rFonts w:ascii="Arial" w:hAnsi="Arial" w:cs="Arial"/>
          <w:sz w:val="22"/>
        </w:rPr>
        <w:t xml:space="preserve">». Seguidamente, el artículo 2 define </w:t>
      </w:r>
      <w:r w:rsidR="006729E7">
        <w:rPr>
          <w:rFonts w:ascii="Arial" w:hAnsi="Arial" w:cs="Arial"/>
          <w:sz w:val="22"/>
        </w:rPr>
        <w:t>algunos</w:t>
      </w:r>
      <w:r w:rsidR="006729E7" w:rsidRPr="003953CA">
        <w:rPr>
          <w:rFonts w:ascii="Arial" w:hAnsi="Arial" w:cs="Arial"/>
          <w:sz w:val="22"/>
        </w:rPr>
        <w:t xml:space="preserve"> </w:t>
      </w:r>
      <w:r w:rsidR="00F7560D" w:rsidRPr="003953CA">
        <w:rPr>
          <w:rFonts w:ascii="Arial" w:hAnsi="Arial" w:cs="Arial"/>
          <w:sz w:val="22"/>
        </w:rPr>
        <w:t>supuestos en los que se pres</w:t>
      </w:r>
      <w:r w:rsidR="00067540" w:rsidRPr="003953CA">
        <w:rPr>
          <w:rFonts w:ascii="Arial" w:hAnsi="Arial" w:cs="Arial"/>
          <w:sz w:val="22"/>
        </w:rPr>
        <w:t>ume la existencia de sociedad patrimonial e</w:t>
      </w:r>
      <w:r w:rsidR="004175C5" w:rsidRPr="003953CA">
        <w:rPr>
          <w:rFonts w:ascii="Arial" w:hAnsi="Arial" w:cs="Arial"/>
          <w:sz w:val="22"/>
        </w:rPr>
        <w:t>ntre los compañeros permanentes</w:t>
      </w:r>
      <w:r w:rsidR="00077432" w:rsidRPr="003953CA">
        <w:rPr>
          <w:rStyle w:val="Refdenotaalpie"/>
          <w:rFonts w:ascii="Arial" w:hAnsi="Arial" w:cs="Arial"/>
          <w:sz w:val="22"/>
        </w:rPr>
        <w:footnoteReference w:id="52"/>
      </w:r>
      <w:r w:rsidR="0063172E" w:rsidRPr="003953CA">
        <w:rPr>
          <w:rFonts w:ascii="Arial" w:hAnsi="Arial" w:cs="Arial"/>
          <w:sz w:val="22"/>
        </w:rPr>
        <w:t xml:space="preserve">, mientras que los artículos siguientes regulan distintos asuntos asociados </w:t>
      </w:r>
      <w:r w:rsidR="009921F8">
        <w:rPr>
          <w:rFonts w:ascii="Arial" w:hAnsi="Arial" w:cs="Arial"/>
          <w:sz w:val="22"/>
        </w:rPr>
        <w:t>con</w:t>
      </w:r>
      <w:r w:rsidR="0063172E" w:rsidRPr="003953CA">
        <w:rPr>
          <w:rFonts w:ascii="Arial" w:hAnsi="Arial" w:cs="Arial"/>
          <w:sz w:val="22"/>
        </w:rPr>
        <w:t xml:space="preserve"> la </w:t>
      </w:r>
      <w:r w:rsidR="00950382" w:rsidRPr="003953CA">
        <w:rPr>
          <w:rFonts w:ascii="Arial" w:hAnsi="Arial" w:cs="Arial"/>
          <w:sz w:val="22"/>
        </w:rPr>
        <w:t xml:space="preserve">sociedad patrimonial entre compañeros permanentes. </w:t>
      </w:r>
    </w:p>
    <w:p w14:paraId="6FB2DD66" w14:textId="07F69179" w:rsidR="00B26D4D" w:rsidRDefault="00AC04BE" w:rsidP="00E13471">
      <w:pPr>
        <w:spacing w:line="276" w:lineRule="auto"/>
        <w:ind w:firstLine="709"/>
        <w:jc w:val="both"/>
        <w:rPr>
          <w:rFonts w:ascii="Arial" w:hAnsi="Arial" w:cs="Arial"/>
          <w:sz w:val="22"/>
        </w:rPr>
      </w:pPr>
      <w:r w:rsidRPr="003953CA">
        <w:rPr>
          <w:rFonts w:ascii="Arial" w:hAnsi="Arial" w:cs="Arial"/>
          <w:sz w:val="22"/>
        </w:rPr>
        <w:t>El artículo 4</w:t>
      </w:r>
      <w:r w:rsidR="00D8209B" w:rsidRPr="003953CA">
        <w:rPr>
          <w:rFonts w:ascii="Arial" w:hAnsi="Arial" w:cs="Arial"/>
          <w:sz w:val="22"/>
        </w:rPr>
        <w:t>, modificado por la Ley 979 de 2005,</w:t>
      </w:r>
      <w:r w:rsidRPr="003953CA">
        <w:rPr>
          <w:rFonts w:ascii="Arial" w:hAnsi="Arial" w:cs="Arial"/>
          <w:sz w:val="22"/>
        </w:rPr>
        <w:t xml:space="preserve"> est</w:t>
      </w:r>
      <w:r w:rsidR="00D8209B" w:rsidRPr="003953CA">
        <w:rPr>
          <w:rFonts w:ascii="Arial" w:hAnsi="Arial" w:cs="Arial"/>
          <w:sz w:val="22"/>
        </w:rPr>
        <w:t xml:space="preserve">ablece unos mecanismos </w:t>
      </w:r>
      <w:r w:rsidR="006729E7">
        <w:rPr>
          <w:rFonts w:ascii="Arial" w:hAnsi="Arial" w:cs="Arial"/>
          <w:sz w:val="22"/>
        </w:rPr>
        <w:t xml:space="preserve">concretos </w:t>
      </w:r>
      <w:r w:rsidR="00D8209B" w:rsidRPr="003953CA">
        <w:rPr>
          <w:rFonts w:ascii="Arial" w:hAnsi="Arial" w:cs="Arial"/>
          <w:sz w:val="22"/>
        </w:rPr>
        <w:t xml:space="preserve">para la declaración de la </w:t>
      </w:r>
      <w:r w:rsidR="006729E7">
        <w:rPr>
          <w:rFonts w:ascii="Arial" w:hAnsi="Arial" w:cs="Arial"/>
          <w:sz w:val="22"/>
        </w:rPr>
        <w:t xml:space="preserve">existencia de la </w:t>
      </w:r>
      <w:r w:rsidR="00D8209B" w:rsidRPr="003953CA">
        <w:rPr>
          <w:rFonts w:ascii="Arial" w:hAnsi="Arial" w:cs="Arial"/>
          <w:sz w:val="22"/>
        </w:rPr>
        <w:t>unión marital de hecho</w:t>
      </w:r>
      <w:r w:rsidR="00B26D4D" w:rsidRPr="003953CA">
        <w:rPr>
          <w:rFonts w:ascii="Arial" w:hAnsi="Arial" w:cs="Arial"/>
          <w:sz w:val="22"/>
        </w:rPr>
        <w:t>.</w:t>
      </w:r>
      <w:r w:rsidR="006729E7">
        <w:rPr>
          <w:rFonts w:ascii="Arial" w:hAnsi="Arial" w:cs="Arial"/>
          <w:sz w:val="22"/>
        </w:rPr>
        <w:t xml:space="preserve"> En efecto, la disposición establece que la existencia de la unión marital de hecho se declarará por escritura pública, por acta de conciliación o por sentencia judicial</w:t>
      </w:r>
      <w:r w:rsidR="00B5089C" w:rsidRPr="003953CA">
        <w:rPr>
          <w:rStyle w:val="Refdenotaalpie"/>
          <w:rFonts w:ascii="Arial" w:hAnsi="Arial" w:cs="Arial"/>
          <w:sz w:val="22"/>
        </w:rPr>
        <w:footnoteReference w:id="53"/>
      </w:r>
      <w:r w:rsidR="00513C4C" w:rsidRPr="003953CA">
        <w:rPr>
          <w:rFonts w:ascii="Arial" w:hAnsi="Arial" w:cs="Arial"/>
          <w:sz w:val="22"/>
        </w:rPr>
        <w:t>. No obstante</w:t>
      </w:r>
      <w:r w:rsidR="006729E7">
        <w:rPr>
          <w:rFonts w:ascii="Arial" w:hAnsi="Arial" w:cs="Arial"/>
          <w:sz w:val="22"/>
        </w:rPr>
        <w:t xml:space="preserve">, debe tenerse presente que </w:t>
      </w:r>
      <w:r w:rsidR="00601510" w:rsidRPr="003953CA">
        <w:rPr>
          <w:rFonts w:ascii="Arial" w:hAnsi="Arial" w:cs="Arial"/>
          <w:sz w:val="22"/>
        </w:rPr>
        <w:t>la Corte Constitucional</w:t>
      </w:r>
      <w:r w:rsidR="00F62A65" w:rsidRPr="003953CA">
        <w:rPr>
          <w:rFonts w:ascii="Arial" w:hAnsi="Arial" w:cs="Arial"/>
          <w:sz w:val="22"/>
        </w:rPr>
        <w:t xml:space="preserve">, </w:t>
      </w:r>
      <w:r w:rsidR="006729E7">
        <w:rPr>
          <w:rFonts w:ascii="Arial" w:hAnsi="Arial" w:cs="Arial"/>
          <w:sz w:val="22"/>
        </w:rPr>
        <w:t xml:space="preserve">para distintos efectos ha señalado que </w:t>
      </w:r>
      <w:r w:rsidR="000935ED" w:rsidRPr="003953CA">
        <w:rPr>
          <w:rFonts w:ascii="Arial" w:hAnsi="Arial" w:cs="Arial"/>
          <w:sz w:val="22"/>
        </w:rPr>
        <w:t>existe libertad probatoria para demostrar la existencia de unión marital de hecho.</w:t>
      </w:r>
      <w:r w:rsidR="00C225E0" w:rsidRPr="003953CA">
        <w:rPr>
          <w:rFonts w:ascii="Arial" w:hAnsi="Arial" w:cs="Arial"/>
          <w:sz w:val="22"/>
        </w:rPr>
        <w:t xml:space="preserve"> Al respecto ha señalado el Alto Tribunal Constitucional:</w:t>
      </w:r>
    </w:p>
    <w:p w14:paraId="27C7AF1B" w14:textId="77777777" w:rsidR="009921F8" w:rsidRPr="003953CA" w:rsidRDefault="009921F8" w:rsidP="00E13471">
      <w:pPr>
        <w:spacing w:line="276" w:lineRule="auto"/>
        <w:ind w:firstLine="709"/>
        <w:jc w:val="both"/>
        <w:rPr>
          <w:rFonts w:ascii="Arial" w:hAnsi="Arial" w:cs="Arial"/>
          <w:sz w:val="22"/>
        </w:rPr>
      </w:pPr>
    </w:p>
    <w:p w14:paraId="088C2002" w14:textId="0CA1548A"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3953CA">
        <w:rPr>
          <w:rFonts w:ascii="Arial" w:eastAsia="Times New Roman" w:hAnsi="Arial" w:cs="Arial"/>
          <w:sz w:val="21"/>
          <w:szCs w:val="21"/>
          <w:lang w:val="es-CO" w:eastAsia="es-CO"/>
        </w:rPr>
        <w:t xml:space="preserve">[…] </w:t>
      </w:r>
      <w:r w:rsidRPr="00C225E0">
        <w:rPr>
          <w:rFonts w:ascii="Arial" w:eastAsia="Times New Roman" w:hAnsi="Arial" w:cs="Arial"/>
          <w:sz w:val="21"/>
          <w:szCs w:val="21"/>
          <w:lang w:val="es-CO" w:eastAsia="es-CO"/>
        </w:rPr>
        <w:t>la Corte, en reiterados pronunciamientos, ha precisado que, para efectos de demostrar la existencia de la unión marital de hecho, opera un sistema de libertad probatoria en virtud del cual, dicho vínculo puede acreditarse a través de cualquiera de los medios ordinarios de prueba previstos en el CPC, hoy Código General del Proceso, en adelante, CGP</w:t>
      </w:r>
      <w:r w:rsidR="00AD7ADB">
        <w:rPr>
          <w:rFonts w:ascii="Arial" w:eastAsia="Times New Roman" w:hAnsi="Arial" w:cs="Arial"/>
          <w:sz w:val="21"/>
          <w:szCs w:val="21"/>
          <w:lang w:val="es-CO" w:eastAsia="es-CO"/>
        </w:rPr>
        <w:t>.</w:t>
      </w:r>
      <w:r w:rsidRPr="00C225E0">
        <w:rPr>
          <w:rFonts w:ascii="Arial" w:eastAsia="Times New Roman" w:hAnsi="Arial" w:cs="Arial"/>
          <w:sz w:val="21"/>
          <w:szCs w:val="21"/>
          <w:vertAlign w:val="superscript"/>
          <w:lang w:val="es-CO" w:eastAsia="es-CO"/>
        </w:rPr>
        <w:t> </w:t>
      </w:r>
      <w:r w:rsidRPr="00C225E0">
        <w:rPr>
          <w:rFonts w:ascii="Arial" w:eastAsia="Times New Roman" w:hAnsi="Arial" w:cs="Arial"/>
          <w:sz w:val="21"/>
          <w:szCs w:val="21"/>
          <w:lang w:val="es-CO" w:eastAsia="es-CO"/>
        </w:rPr>
        <w:t>Por consiguiente, al no existir tarifa legal en esta materia, resultan válidos la </w:t>
      </w:r>
      <w:r w:rsidRPr="00E13471">
        <w:rPr>
          <w:rFonts w:ascii="Arial" w:eastAsia="Times New Roman" w:hAnsi="Arial" w:cs="Arial"/>
          <w:sz w:val="21"/>
          <w:szCs w:val="21"/>
          <w:lang w:val="es-CO" w:eastAsia="es-CO"/>
        </w:rPr>
        <w:t>declaración</w:t>
      </w:r>
      <w:r w:rsidRPr="00C225E0">
        <w:rPr>
          <w:rFonts w:ascii="Arial" w:eastAsia="Times New Roman" w:hAnsi="Arial" w:cs="Arial"/>
          <w:i/>
          <w:iCs/>
          <w:sz w:val="21"/>
          <w:szCs w:val="21"/>
          <w:lang w:val="es-CO" w:eastAsia="es-CO"/>
        </w:rPr>
        <w:t> </w:t>
      </w:r>
      <w:proofErr w:type="spellStart"/>
      <w:r w:rsidRPr="00C225E0">
        <w:rPr>
          <w:rFonts w:ascii="Arial" w:eastAsia="Times New Roman" w:hAnsi="Arial" w:cs="Arial"/>
          <w:sz w:val="21"/>
          <w:szCs w:val="21"/>
          <w:lang w:val="es-CO" w:eastAsia="es-CO"/>
        </w:rPr>
        <w:t>extrajuicio</w:t>
      </w:r>
      <w:proofErr w:type="spellEnd"/>
      <w:r w:rsidRPr="00C225E0">
        <w:rPr>
          <w:rFonts w:ascii="Arial" w:eastAsia="Times New Roman" w:hAnsi="Arial" w:cs="Arial"/>
          <w:sz w:val="21"/>
          <w:szCs w:val="21"/>
          <w:lang w:val="es-CO" w:eastAsia="es-CO"/>
        </w:rPr>
        <w:t xml:space="preserve">, el interrogatorio de parte, el juramento, el testimonio de terceros, el dictamen pericial, la inspección judicial, los documentos, los indicios y </w:t>
      </w:r>
      <w:r w:rsidRPr="00E13471">
        <w:rPr>
          <w:rFonts w:ascii="Arial" w:eastAsia="Times New Roman" w:hAnsi="Arial" w:cs="Arial"/>
          <w:i/>
          <w:iCs/>
          <w:sz w:val="21"/>
          <w:szCs w:val="21"/>
          <w:lang w:val="es-CO" w:eastAsia="es-CO"/>
        </w:rPr>
        <w:t>cualesquiera otros medios que sean útiles para la formación del convencimiento del juez</w:t>
      </w:r>
      <w:r w:rsidRPr="00C225E0">
        <w:rPr>
          <w:rFonts w:ascii="Arial" w:eastAsia="Times New Roman" w:hAnsi="Arial" w:cs="Arial"/>
          <w:sz w:val="21"/>
          <w:szCs w:val="21"/>
          <w:lang w:val="es-CO" w:eastAsia="es-CO"/>
        </w:rPr>
        <w:t>.</w:t>
      </w:r>
    </w:p>
    <w:p w14:paraId="02B4A899" w14:textId="77777777"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lang w:val="es-CO" w:eastAsia="es-CO"/>
        </w:rPr>
        <w:lastRenderedPageBreak/>
        <w:t> </w:t>
      </w:r>
    </w:p>
    <w:p w14:paraId="67B4AE13" w14:textId="120730AB"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lang w:val="es-CO" w:eastAsia="es-CO"/>
        </w:rPr>
        <w:t>Lo anterior, por cuanto “la </w:t>
      </w:r>
      <w:r w:rsidRPr="00C225E0">
        <w:rPr>
          <w:rFonts w:ascii="Arial" w:eastAsia="Times New Roman" w:hAnsi="Arial" w:cs="Arial"/>
          <w:sz w:val="21"/>
          <w:szCs w:val="21"/>
          <w:shd w:val="clear" w:color="auto" w:fill="FFFFFF"/>
          <w:lang w:val="es-CO" w:eastAsia="es-CO"/>
        </w:rPr>
        <w:t>unión marital se rige fundamentalmente por los principios de informalidad y prevalencia de la realidad sobre las formas, en tanto la relación emerge y produce efectos jurídicos con la sola voluntad de las personas de construir un proyecto de vida común, sin la necesidad de solemnizar y oponer la convivencia ante la sociedad”.</w:t>
      </w:r>
    </w:p>
    <w:p w14:paraId="19870D76" w14:textId="77777777"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shd w:val="clear" w:color="auto" w:fill="FFFFFF"/>
          <w:lang w:val="es-CO" w:eastAsia="es-CO"/>
        </w:rPr>
        <w:t> </w:t>
      </w:r>
    </w:p>
    <w:p w14:paraId="6D1C2A53" w14:textId="13B3DC04"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shd w:val="clear" w:color="auto" w:fill="FFFFFF"/>
          <w:lang w:val="es-CO" w:eastAsia="es-CO"/>
        </w:rPr>
        <w:t>6.3. Sobre esa base, esta Corporación ha diferenciado entre los medios probatorios para acreditar la existencia</w:t>
      </w:r>
      <w:r w:rsidRPr="00C225E0">
        <w:rPr>
          <w:rFonts w:ascii="Arial" w:eastAsia="Times New Roman" w:hAnsi="Arial" w:cs="Arial"/>
          <w:i/>
          <w:iCs/>
          <w:sz w:val="21"/>
          <w:szCs w:val="21"/>
          <w:shd w:val="clear" w:color="auto" w:fill="FFFFFF"/>
          <w:lang w:val="es-CO" w:eastAsia="es-CO"/>
        </w:rPr>
        <w:t> </w:t>
      </w:r>
      <w:r w:rsidRPr="00C225E0">
        <w:rPr>
          <w:rFonts w:ascii="Arial" w:eastAsia="Times New Roman" w:hAnsi="Arial" w:cs="Arial"/>
          <w:sz w:val="21"/>
          <w:szCs w:val="21"/>
          <w:shd w:val="clear" w:color="auto" w:fill="FFFFFF"/>
          <w:lang w:val="es-CO" w:eastAsia="es-CO"/>
        </w:rPr>
        <w:t>de la </w:t>
      </w:r>
      <w:r w:rsidRPr="00C225E0">
        <w:rPr>
          <w:rFonts w:ascii="Arial" w:eastAsia="Times New Roman" w:hAnsi="Arial" w:cs="Arial"/>
          <w:i/>
          <w:iCs/>
          <w:sz w:val="21"/>
          <w:szCs w:val="21"/>
          <w:shd w:val="clear" w:color="auto" w:fill="FFFFFF"/>
          <w:lang w:val="es-CO" w:eastAsia="es-CO"/>
        </w:rPr>
        <w:t>unión marital de hecho</w:t>
      </w:r>
      <w:r w:rsidRPr="00C225E0">
        <w:rPr>
          <w:rFonts w:ascii="Arial" w:eastAsia="Times New Roman" w:hAnsi="Arial" w:cs="Arial"/>
          <w:sz w:val="21"/>
          <w:szCs w:val="21"/>
          <w:shd w:val="clear" w:color="auto" w:fill="FFFFFF"/>
          <w:lang w:val="es-CO" w:eastAsia="es-CO"/>
        </w:rPr>
        <w:t> –libertad probatoria– y los medios declarativos para los efectos económicos de la </w:t>
      </w:r>
      <w:r w:rsidRPr="00C225E0">
        <w:rPr>
          <w:rFonts w:ascii="Arial" w:eastAsia="Times New Roman" w:hAnsi="Arial" w:cs="Arial"/>
          <w:i/>
          <w:iCs/>
          <w:sz w:val="21"/>
          <w:szCs w:val="21"/>
          <w:shd w:val="clear" w:color="auto" w:fill="FFFFFF"/>
          <w:lang w:val="es-CO" w:eastAsia="es-CO"/>
        </w:rPr>
        <w:t>sociedad patrimonial</w:t>
      </w:r>
      <w:r w:rsidRPr="00C225E0">
        <w:rPr>
          <w:rFonts w:ascii="Arial" w:eastAsia="Times New Roman" w:hAnsi="Arial" w:cs="Arial"/>
          <w:sz w:val="21"/>
          <w:szCs w:val="21"/>
          <w:shd w:val="clear" w:color="auto" w:fill="FFFFFF"/>
          <w:lang w:val="es-CO" w:eastAsia="es-CO"/>
        </w:rPr>
        <w:t>, siendo estos últimos los contenidos en el</w:t>
      </w:r>
      <w:r w:rsidRPr="00C225E0">
        <w:rPr>
          <w:rFonts w:ascii="Arial" w:eastAsia="Times New Roman" w:hAnsi="Arial" w:cs="Arial"/>
          <w:sz w:val="21"/>
          <w:szCs w:val="21"/>
          <w:lang w:val="es-CO" w:eastAsia="es-CO"/>
        </w:rPr>
        <w:t> artículo 4º de la Ley 54 de 1990 modificado por el artículo 2º de la Ley 979 de 2005, es decir, (i) </w:t>
      </w:r>
      <w:r w:rsidRPr="00C225E0">
        <w:rPr>
          <w:rFonts w:ascii="Arial" w:eastAsia="Times New Roman" w:hAnsi="Arial" w:cs="Arial"/>
          <w:i/>
          <w:iCs/>
          <w:sz w:val="21"/>
          <w:szCs w:val="21"/>
          <w:lang w:val="es-CO" w:eastAsia="es-CO"/>
        </w:rPr>
        <w:t>escritura pública ante notario</w:t>
      </w:r>
      <w:r w:rsidRPr="00C225E0">
        <w:rPr>
          <w:rFonts w:ascii="Arial" w:eastAsia="Times New Roman" w:hAnsi="Arial" w:cs="Arial"/>
          <w:sz w:val="21"/>
          <w:szCs w:val="21"/>
          <w:lang w:val="es-CO" w:eastAsia="es-CO"/>
        </w:rPr>
        <w:t>, (</w:t>
      </w:r>
      <w:proofErr w:type="spellStart"/>
      <w:r w:rsidRPr="00C225E0">
        <w:rPr>
          <w:rFonts w:ascii="Arial" w:eastAsia="Times New Roman" w:hAnsi="Arial" w:cs="Arial"/>
          <w:sz w:val="21"/>
          <w:szCs w:val="21"/>
          <w:lang w:val="es-CO" w:eastAsia="es-CO"/>
        </w:rPr>
        <w:t>ii</w:t>
      </w:r>
      <w:proofErr w:type="spellEnd"/>
      <w:r w:rsidRPr="00C225E0">
        <w:rPr>
          <w:rFonts w:ascii="Arial" w:eastAsia="Times New Roman" w:hAnsi="Arial" w:cs="Arial"/>
          <w:sz w:val="21"/>
          <w:szCs w:val="21"/>
          <w:lang w:val="es-CO" w:eastAsia="es-CO"/>
        </w:rPr>
        <w:t>) </w:t>
      </w:r>
      <w:r w:rsidRPr="00C225E0">
        <w:rPr>
          <w:rFonts w:ascii="Arial" w:eastAsia="Times New Roman" w:hAnsi="Arial" w:cs="Arial"/>
          <w:i/>
          <w:iCs/>
          <w:sz w:val="21"/>
          <w:szCs w:val="21"/>
          <w:lang w:val="es-CO" w:eastAsia="es-CO"/>
        </w:rPr>
        <w:t>acta de conciliación debidamente suscrita</w:t>
      </w:r>
      <w:r w:rsidRPr="00C225E0">
        <w:rPr>
          <w:rFonts w:ascii="Arial" w:eastAsia="Times New Roman" w:hAnsi="Arial" w:cs="Arial"/>
          <w:sz w:val="21"/>
          <w:szCs w:val="21"/>
          <w:lang w:val="es-CO" w:eastAsia="es-CO"/>
        </w:rPr>
        <w:t> y (</w:t>
      </w:r>
      <w:proofErr w:type="spellStart"/>
      <w:r w:rsidRPr="00C225E0">
        <w:rPr>
          <w:rFonts w:ascii="Arial" w:eastAsia="Times New Roman" w:hAnsi="Arial" w:cs="Arial"/>
          <w:sz w:val="21"/>
          <w:szCs w:val="21"/>
          <w:lang w:val="es-CO" w:eastAsia="es-CO"/>
        </w:rPr>
        <w:t>iii</w:t>
      </w:r>
      <w:proofErr w:type="spellEnd"/>
      <w:r w:rsidRPr="00C225E0">
        <w:rPr>
          <w:rFonts w:ascii="Arial" w:eastAsia="Times New Roman" w:hAnsi="Arial" w:cs="Arial"/>
          <w:sz w:val="21"/>
          <w:szCs w:val="21"/>
          <w:lang w:val="es-CO" w:eastAsia="es-CO"/>
        </w:rPr>
        <w:t>) </w:t>
      </w:r>
      <w:r w:rsidRPr="00C225E0">
        <w:rPr>
          <w:rFonts w:ascii="Arial" w:eastAsia="Times New Roman" w:hAnsi="Arial" w:cs="Arial"/>
          <w:i/>
          <w:iCs/>
          <w:sz w:val="21"/>
          <w:szCs w:val="21"/>
          <w:lang w:val="es-CO" w:eastAsia="es-CO"/>
        </w:rPr>
        <w:t>sentencia judicial</w:t>
      </w:r>
      <w:r w:rsidRPr="00C225E0">
        <w:rPr>
          <w:rFonts w:ascii="Arial" w:eastAsia="Times New Roman" w:hAnsi="Arial" w:cs="Arial"/>
          <w:sz w:val="21"/>
          <w:szCs w:val="21"/>
          <w:lang w:val="es-CO" w:eastAsia="es-CO"/>
        </w:rPr>
        <w:t>.</w:t>
      </w:r>
    </w:p>
    <w:p w14:paraId="6C90B6C6" w14:textId="77777777"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lang w:val="es-CO" w:eastAsia="es-CO"/>
        </w:rPr>
        <w:t> </w:t>
      </w:r>
    </w:p>
    <w:p w14:paraId="06C0B741" w14:textId="6D4CFDBE" w:rsidR="00C225E0" w:rsidRPr="00C225E0" w:rsidRDefault="00C225E0" w:rsidP="00C225E0">
      <w:pPr>
        <w:shd w:val="clear" w:color="auto" w:fill="FFFFFF"/>
        <w:ind w:left="709" w:right="709"/>
        <w:jc w:val="both"/>
        <w:rPr>
          <w:rFonts w:ascii="Arial" w:eastAsia="Times New Roman" w:hAnsi="Arial" w:cs="Arial"/>
          <w:sz w:val="21"/>
          <w:szCs w:val="21"/>
          <w:lang w:val="es-CO" w:eastAsia="es-CO"/>
        </w:rPr>
      </w:pPr>
      <w:r w:rsidRPr="00C225E0">
        <w:rPr>
          <w:rFonts w:ascii="Arial" w:eastAsia="Times New Roman" w:hAnsi="Arial" w:cs="Arial"/>
          <w:sz w:val="21"/>
          <w:szCs w:val="21"/>
          <w:lang w:val="es-CO" w:eastAsia="es-CO"/>
        </w:rPr>
        <w:t>6.4. Así las cosas, para demostrar la existencia de la unión marital de hecho, en orden a lograr consecuencias jurídicas distintas a la declaración de los efectos económicos de la sociedad patrimonial, se puede acudir a cualquiera de los medios ordinarios de prueba previstos en el ordenamiento procesal como lo son los testimonios o las </w:t>
      </w:r>
      <w:r w:rsidRPr="00C225E0">
        <w:rPr>
          <w:rFonts w:ascii="Arial" w:eastAsia="Times New Roman" w:hAnsi="Arial" w:cs="Arial"/>
          <w:i/>
          <w:iCs/>
          <w:sz w:val="21"/>
          <w:szCs w:val="21"/>
          <w:lang w:val="es-CO" w:eastAsia="es-CO"/>
        </w:rPr>
        <w:t>declaraciones juramentadas ante notario</w:t>
      </w:r>
      <w:r w:rsidRPr="00C225E0">
        <w:rPr>
          <w:rFonts w:ascii="Arial" w:eastAsia="Times New Roman" w:hAnsi="Arial" w:cs="Arial"/>
          <w:sz w:val="21"/>
          <w:szCs w:val="21"/>
          <w:lang w:val="es-CO" w:eastAsia="es-CO"/>
        </w:rPr>
        <w:t xml:space="preserve">. De allí que, exigir determinadas solemnidades para tales efectos, desconoce el principio de libertad probatoria que rige en la materia y, además, vulnera el derecho fundamental al debido proceso </w:t>
      </w:r>
      <w:r w:rsidRPr="00E13471">
        <w:rPr>
          <w:rFonts w:ascii="Arial" w:eastAsia="Times New Roman" w:hAnsi="Arial" w:cs="Arial"/>
          <w:i/>
          <w:iCs/>
          <w:sz w:val="21"/>
          <w:szCs w:val="21"/>
          <w:lang w:val="es-CO" w:eastAsia="es-CO"/>
        </w:rPr>
        <w:t>de quienes pretenden derivar de ella efectos tales como: reparaciones económicas, reconocimientos pensionales, beneficios de la seguridad social, exención del servicio militar obligatorio, entre otros</w:t>
      </w:r>
      <w:r w:rsidRPr="003953CA">
        <w:rPr>
          <w:rStyle w:val="Refdenotaalpie"/>
          <w:rFonts w:ascii="Arial" w:eastAsia="Times New Roman" w:hAnsi="Arial" w:cs="Arial"/>
          <w:sz w:val="21"/>
          <w:szCs w:val="21"/>
          <w:lang w:val="es-CO" w:eastAsia="es-CO"/>
        </w:rPr>
        <w:footnoteReference w:id="54"/>
      </w:r>
      <w:r w:rsidRPr="00C225E0">
        <w:rPr>
          <w:rFonts w:ascii="Arial" w:eastAsia="Times New Roman" w:hAnsi="Arial" w:cs="Arial"/>
          <w:sz w:val="21"/>
          <w:szCs w:val="21"/>
          <w:lang w:val="es-CO" w:eastAsia="es-CO"/>
        </w:rPr>
        <w:t>.  </w:t>
      </w:r>
    </w:p>
    <w:p w14:paraId="10EBCDD3" w14:textId="77777777" w:rsidR="00C1744C" w:rsidRPr="003953CA" w:rsidRDefault="00C1744C" w:rsidP="00C1744C">
      <w:pPr>
        <w:spacing w:line="276" w:lineRule="auto"/>
        <w:ind w:firstLine="708"/>
        <w:jc w:val="both"/>
        <w:rPr>
          <w:rFonts w:ascii="Arial" w:hAnsi="Arial" w:cs="Arial"/>
          <w:sz w:val="22"/>
        </w:rPr>
      </w:pPr>
    </w:p>
    <w:p w14:paraId="2707F47D" w14:textId="7D902FF4" w:rsidR="009921F8" w:rsidRPr="00E13471" w:rsidRDefault="009921F8" w:rsidP="009921F8">
      <w:pPr>
        <w:spacing w:after="120" w:line="276" w:lineRule="auto"/>
        <w:ind w:firstLine="708"/>
        <w:jc w:val="both"/>
        <w:rPr>
          <w:rFonts w:ascii="Arial" w:hAnsi="Arial" w:cs="Arial"/>
          <w:sz w:val="22"/>
        </w:rPr>
      </w:pPr>
      <w:r w:rsidRPr="00DD6C10">
        <w:rPr>
          <w:rFonts w:ascii="Arial" w:hAnsi="Arial" w:cs="Arial"/>
          <w:sz w:val="22"/>
        </w:rPr>
        <w:t xml:space="preserve">Conforme </w:t>
      </w:r>
      <w:r w:rsidR="00762EFD" w:rsidRPr="00DD6C10">
        <w:rPr>
          <w:rFonts w:ascii="Arial" w:hAnsi="Arial" w:cs="Arial"/>
          <w:sz w:val="22"/>
        </w:rPr>
        <w:t>con</w:t>
      </w:r>
      <w:r w:rsidRPr="00E13471">
        <w:rPr>
          <w:rFonts w:ascii="Arial" w:hAnsi="Arial" w:cs="Arial"/>
          <w:sz w:val="22"/>
        </w:rPr>
        <w:t xml:space="preserve"> lo anterior, estima la Corte que existe libertad probatoria respecto de la acreditación de la unión marital de hecho, así como de las condiciones de compañero y compañera permanente, en lo no referente a los aspectos económicos de la sociedad patrimonial. No obstante, no resulta claro que tal libertad probatoria sea aplicable a efectos de verificar la configuración de la inhabilidad del literal g) del numeral 1 del artículo 8 de la Ley 80 de 1993.</w:t>
      </w:r>
    </w:p>
    <w:p w14:paraId="773B1E46" w14:textId="0B1A0280" w:rsidR="009921F8" w:rsidRPr="00E13471" w:rsidRDefault="009921F8" w:rsidP="009921F8">
      <w:pPr>
        <w:spacing w:after="120" w:line="276" w:lineRule="auto"/>
        <w:ind w:firstLine="708"/>
        <w:jc w:val="both"/>
        <w:rPr>
          <w:rFonts w:ascii="Arial" w:eastAsia="Times New Roman" w:hAnsi="Arial" w:cs="Arial"/>
          <w:sz w:val="22"/>
          <w:lang w:val="es-CO" w:eastAsia="es-CO"/>
        </w:rPr>
      </w:pPr>
      <w:r w:rsidRPr="00E13471">
        <w:rPr>
          <w:rFonts w:ascii="Arial" w:eastAsia="Times New Roman" w:hAnsi="Arial" w:cs="Arial"/>
          <w:sz w:val="22"/>
          <w:lang w:val="es-CO" w:eastAsia="es-CO"/>
        </w:rPr>
        <w:t>Vista la jurisprudencia de la Corte Constitucional</w:t>
      </w:r>
      <w:r w:rsidR="00762EFD" w:rsidRPr="00E13471">
        <w:rPr>
          <w:rFonts w:ascii="Arial" w:eastAsia="Times New Roman" w:hAnsi="Arial" w:cs="Arial"/>
          <w:sz w:val="22"/>
          <w:lang w:val="es-CO" w:eastAsia="es-CO"/>
        </w:rPr>
        <w:t>,</w:t>
      </w:r>
      <w:r w:rsidRPr="00E13471">
        <w:rPr>
          <w:rFonts w:ascii="Arial" w:eastAsia="Times New Roman" w:hAnsi="Arial" w:cs="Arial"/>
          <w:sz w:val="22"/>
          <w:lang w:val="es-CO" w:eastAsia="es-CO"/>
        </w:rPr>
        <w:t xml:space="preserve"> expedida en ejercicio del control abstracto y concreto, se advierte </w:t>
      </w:r>
      <w:r w:rsidR="006729E7" w:rsidRPr="00E13471">
        <w:rPr>
          <w:rFonts w:ascii="Arial" w:eastAsia="Times New Roman" w:hAnsi="Arial" w:cs="Arial"/>
          <w:sz w:val="22"/>
          <w:lang w:val="es-CO" w:eastAsia="es-CO"/>
        </w:rPr>
        <w:t xml:space="preserve">que </w:t>
      </w:r>
      <w:r w:rsidRPr="00E13471">
        <w:rPr>
          <w:rFonts w:ascii="Arial" w:eastAsia="Times New Roman" w:hAnsi="Arial" w:cs="Arial"/>
          <w:sz w:val="22"/>
          <w:lang w:val="es-CO" w:eastAsia="es-CO"/>
        </w:rPr>
        <w:t xml:space="preserve">la misma ha sido </w:t>
      </w:r>
      <w:r w:rsidR="003C207B" w:rsidRPr="00E13471">
        <w:rPr>
          <w:rFonts w:ascii="Arial" w:eastAsia="Times New Roman" w:hAnsi="Arial" w:cs="Arial"/>
          <w:sz w:val="22"/>
          <w:lang w:val="es-CO" w:eastAsia="es-CO"/>
        </w:rPr>
        <w:t xml:space="preserve"> </w:t>
      </w:r>
      <w:r w:rsidR="003148A5">
        <w:rPr>
          <w:rFonts w:ascii="Arial" w:eastAsia="Times New Roman" w:hAnsi="Arial" w:cs="Arial"/>
          <w:sz w:val="22"/>
          <w:lang w:val="es-CO" w:eastAsia="es-CO"/>
        </w:rPr>
        <w:t xml:space="preserve">proferida </w:t>
      </w:r>
      <w:r w:rsidR="000E3576">
        <w:rPr>
          <w:rFonts w:ascii="Arial" w:eastAsia="Times New Roman" w:hAnsi="Arial" w:cs="Arial"/>
          <w:sz w:val="22"/>
          <w:lang w:val="es-CO" w:eastAsia="es-CO"/>
        </w:rPr>
        <w:t>en relación con</w:t>
      </w:r>
      <w:r w:rsidRPr="00E13471">
        <w:rPr>
          <w:rFonts w:ascii="Arial" w:eastAsia="Times New Roman" w:hAnsi="Arial" w:cs="Arial"/>
          <w:sz w:val="22"/>
          <w:lang w:val="es-CO" w:eastAsia="es-CO"/>
        </w:rPr>
        <w:t xml:space="preserve"> situaciones en las que, de la aplicación de </w:t>
      </w:r>
      <w:r w:rsidR="006729E7" w:rsidRPr="00E13471">
        <w:rPr>
          <w:rFonts w:ascii="Arial" w:eastAsia="Times New Roman" w:hAnsi="Arial" w:cs="Arial"/>
          <w:sz w:val="22"/>
          <w:lang w:val="es-CO" w:eastAsia="es-CO"/>
        </w:rPr>
        <w:t xml:space="preserve">la </w:t>
      </w:r>
      <w:r w:rsidRPr="00E13471">
        <w:rPr>
          <w:rFonts w:ascii="Arial" w:eastAsia="Times New Roman" w:hAnsi="Arial" w:cs="Arial"/>
          <w:sz w:val="22"/>
          <w:lang w:val="es-CO" w:eastAsia="es-CO"/>
        </w:rPr>
        <w:t xml:space="preserve">libertad probatoria o no, respecto de la demostración de la </w:t>
      </w:r>
      <w:r w:rsidR="003C207B" w:rsidRPr="00DD6C10">
        <w:rPr>
          <w:rFonts w:ascii="Arial" w:eastAsia="Times New Roman" w:hAnsi="Arial" w:cs="Arial"/>
          <w:sz w:val="22"/>
          <w:lang w:val="es-CO" w:eastAsia="es-CO"/>
        </w:rPr>
        <w:t xml:space="preserve">existencia de la </w:t>
      </w:r>
      <w:r w:rsidRPr="00E13471">
        <w:rPr>
          <w:rFonts w:ascii="Arial" w:eastAsia="Times New Roman" w:hAnsi="Arial" w:cs="Arial"/>
          <w:sz w:val="22"/>
          <w:lang w:val="es-CO" w:eastAsia="es-CO"/>
        </w:rPr>
        <w:t>unión marital de hecho, depende un derecho o una prerrogativa</w:t>
      </w:r>
      <w:r w:rsidR="00762EFD" w:rsidRPr="00E13471">
        <w:rPr>
          <w:rFonts w:ascii="Arial" w:eastAsia="Times New Roman" w:hAnsi="Arial" w:cs="Arial"/>
          <w:sz w:val="22"/>
          <w:lang w:val="es-CO" w:eastAsia="es-CO"/>
        </w:rPr>
        <w:t>, por lo que en aras de la garantía de dichos derechos le ha dado una interpretación particular al artículo 4 de la Ley 54 de 1990,</w:t>
      </w:r>
      <w:r w:rsidR="003C207B" w:rsidRPr="00DD6C10">
        <w:rPr>
          <w:rFonts w:ascii="Arial" w:eastAsia="Times New Roman" w:hAnsi="Arial" w:cs="Arial"/>
          <w:sz w:val="22"/>
          <w:lang w:val="es-CO" w:eastAsia="es-CO"/>
        </w:rPr>
        <w:t xml:space="preserve"> modificado por el artículo </w:t>
      </w:r>
      <w:r w:rsidR="003C207B" w:rsidRPr="00DD6C10">
        <w:rPr>
          <w:rFonts w:ascii="Arial" w:hAnsi="Arial" w:cs="Arial"/>
          <w:sz w:val="22"/>
        </w:rPr>
        <w:t>2 de la Ley 979 de 2005,</w:t>
      </w:r>
      <w:r w:rsidR="00762EFD" w:rsidRPr="00E13471">
        <w:rPr>
          <w:rFonts w:ascii="Arial" w:eastAsia="Times New Roman" w:hAnsi="Arial" w:cs="Arial"/>
          <w:sz w:val="22"/>
          <w:lang w:val="es-CO" w:eastAsia="es-CO"/>
        </w:rPr>
        <w:t xml:space="preserve"> que</w:t>
      </w:r>
      <w:r w:rsidR="003C207B" w:rsidRPr="00DD6C10">
        <w:rPr>
          <w:rFonts w:ascii="Arial" w:eastAsia="Times New Roman" w:hAnsi="Arial" w:cs="Arial"/>
          <w:sz w:val="22"/>
          <w:lang w:val="es-CO" w:eastAsia="es-CO"/>
        </w:rPr>
        <w:t>,</w:t>
      </w:r>
      <w:r w:rsidR="00762EFD" w:rsidRPr="00E13471">
        <w:rPr>
          <w:rFonts w:ascii="Arial" w:eastAsia="Times New Roman" w:hAnsi="Arial" w:cs="Arial"/>
          <w:sz w:val="22"/>
          <w:lang w:val="es-CO" w:eastAsia="es-CO"/>
        </w:rPr>
        <w:t xml:space="preserve"> como se advierte de su literalidad</w:t>
      </w:r>
      <w:r w:rsidR="003C207B" w:rsidRPr="00DD6C10">
        <w:rPr>
          <w:rFonts w:ascii="Arial" w:eastAsia="Times New Roman" w:hAnsi="Arial" w:cs="Arial"/>
          <w:sz w:val="22"/>
          <w:lang w:val="es-CO" w:eastAsia="es-CO"/>
        </w:rPr>
        <w:t>,</w:t>
      </w:r>
      <w:r w:rsidR="00762EFD" w:rsidRPr="00E13471">
        <w:rPr>
          <w:rFonts w:ascii="Arial" w:eastAsia="Times New Roman" w:hAnsi="Arial" w:cs="Arial"/>
          <w:sz w:val="22"/>
          <w:lang w:val="es-CO" w:eastAsia="es-CO"/>
        </w:rPr>
        <w:t xml:space="preserve"> se refiere a la declaración de la existencia de la unión marital de hecho, no de la sociedad patrimonial</w:t>
      </w:r>
      <w:r w:rsidRPr="00E13471">
        <w:rPr>
          <w:rStyle w:val="Refdenotaalpie"/>
          <w:rFonts w:ascii="Arial" w:eastAsia="Times New Roman" w:hAnsi="Arial" w:cs="Arial"/>
          <w:sz w:val="22"/>
          <w:lang w:val="es-CO" w:eastAsia="es-CO"/>
        </w:rPr>
        <w:footnoteReference w:id="55"/>
      </w:r>
      <w:r w:rsidRPr="00E13471">
        <w:rPr>
          <w:rFonts w:ascii="Arial" w:eastAsia="Times New Roman" w:hAnsi="Arial" w:cs="Arial"/>
          <w:sz w:val="22"/>
          <w:lang w:val="es-CO" w:eastAsia="es-CO"/>
        </w:rPr>
        <w:t xml:space="preserve">. </w:t>
      </w:r>
      <w:r w:rsidR="003C207B" w:rsidRPr="00DD6C10">
        <w:rPr>
          <w:rFonts w:ascii="Arial" w:eastAsia="Times New Roman" w:hAnsi="Arial" w:cs="Arial"/>
          <w:sz w:val="22"/>
          <w:lang w:val="es-CO" w:eastAsia="es-CO"/>
        </w:rPr>
        <w:t xml:space="preserve">En este sentido, </w:t>
      </w:r>
      <w:r w:rsidR="003C207B" w:rsidRPr="00DD6C10">
        <w:rPr>
          <w:rFonts w:ascii="Arial" w:eastAsia="Times New Roman" w:hAnsi="Arial" w:cs="Arial"/>
          <w:sz w:val="22"/>
          <w:lang w:val="es-CO" w:eastAsia="es-CO"/>
        </w:rPr>
        <w:lastRenderedPageBreak/>
        <w:t>cabe advertir como</w:t>
      </w:r>
      <w:r w:rsidRPr="00E13471">
        <w:rPr>
          <w:rFonts w:ascii="Arial" w:eastAsia="Times New Roman" w:hAnsi="Arial" w:cs="Arial"/>
          <w:sz w:val="22"/>
          <w:lang w:val="es-CO" w:eastAsia="es-CO"/>
        </w:rPr>
        <w:t xml:space="preserve"> la hipótesis analizada</w:t>
      </w:r>
      <w:r w:rsidR="006729E7" w:rsidRPr="00E13471">
        <w:rPr>
          <w:rFonts w:ascii="Arial" w:eastAsia="Times New Roman" w:hAnsi="Arial" w:cs="Arial"/>
          <w:sz w:val="22"/>
          <w:lang w:val="es-CO" w:eastAsia="es-CO"/>
        </w:rPr>
        <w:t xml:space="preserve"> en este concepto</w:t>
      </w:r>
      <w:r w:rsidRPr="00E13471">
        <w:rPr>
          <w:rFonts w:ascii="Arial" w:eastAsia="Times New Roman" w:hAnsi="Arial" w:cs="Arial"/>
          <w:sz w:val="22"/>
          <w:lang w:val="es-CO" w:eastAsia="es-CO"/>
        </w:rPr>
        <w:t xml:space="preserve"> tiene un rasgo distintivo respecto de lo analizado por la Corte, ya que aquí no </w:t>
      </w:r>
      <w:r w:rsidR="003C207B" w:rsidRPr="00DD6C10">
        <w:rPr>
          <w:rFonts w:ascii="Arial" w:eastAsia="Times New Roman" w:hAnsi="Arial" w:cs="Arial"/>
          <w:sz w:val="22"/>
          <w:lang w:val="es-CO" w:eastAsia="es-CO"/>
        </w:rPr>
        <w:t>se pretenden garantizar o materializar determinados derechos</w:t>
      </w:r>
      <w:r w:rsidRPr="00E13471">
        <w:rPr>
          <w:rFonts w:ascii="Arial" w:eastAsia="Times New Roman" w:hAnsi="Arial" w:cs="Arial"/>
          <w:sz w:val="22"/>
          <w:lang w:val="es-CO" w:eastAsia="es-CO"/>
        </w:rPr>
        <w:t xml:space="preserve">, sino la aplicación de una restricción para participar en procesos de contratación. </w:t>
      </w:r>
    </w:p>
    <w:p w14:paraId="320557FB" w14:textId="576CE402" w:rsidR="009921F8" w:rsidRPr="00DD6C10" w:rsidRDefault="009921F8" w:rsidP="009921F8">
      <w:pPr>
        <w:spacing w:after="120" w:line="276" w:lineRule="auto"/>
        <w:ind w:firstLine="708"/>
        <w:jc w:val="both"/>
        <w:rPr>
          <w:rFonts w:ascii="Arial" w:eastAsia="Times New Roman" w:hAnsi="Arial" w:cs="Arial"/>
          <w:sz w:val="22"/>
          <w:lang w:val="es-CO" w:eastAsia="es-CO"/>
        </w:rPr>
      </w:pPr>
      <w:r w:rsidRPr="00DD6C10">
        <w:rPr>
          <w:rFonts w:ascii="Arial" w:hAnsi="Arial" w:cs="Arial"/>
          <w:sz w:val="22"/>
        </w:rPr>
        <w:t xml:space="preserve">Conforme se estableció </w:t>
      </w:r>
      <w:r w:rsidRPr="00DD6C10">
        <w:rPr>
          <w:rFonts w:ascii="Arial" w:hAnsi="Arial" w:cs="Arial"/>
          <w:i/>
          <w:iCs/>
          <w:sz w:val="22"/>
        </w:rPr>
        <w:t>ut supra</w:t>
      </w:r>
      <w:r w:rsidRPr="00DD6C10">
        <w:rPr>
          <w:rFonts w:ascii="Arial" w:hAnsi="Arial" w:cs="Arial"/>
          <w:sz w:val="22"/>
        </w:rPr>
        <w:t xml:space="preserve">, las disposiciones del régimen de inhabilidades e incompatibilidades deben interpretarse de acuerdo con el principio </w:t>
      </w:r>
      <w:r w:rsidRPr="00DD6C10">
        <w:rPr>
          <w:rFonts w:ascii="Arial" w:hAnsi="Arial" w:cs="Arial"/>
          <w:i/>
          <w:iCs/>
          <w:sz w:val="22"/>
        </w:rPr>
        <w:t xml:space="preserve">pro </w:t>
      </w:r>
      <w:proofErr w:type="spellStart"/>
      <w:r w:rsidRPr="00DD6C10">
        <w:rPr>
          <w:rFonts w:ascii="Arial" w:hAnsi="Arial" w:cs="Arial"/>
          <w:i/>
          <w:iCs/>
          <w:sz w:val="22"/>
        </w:rPr>
        <w:t>libertate</w:t>
      </w:r>
      <w:proofErr w:type="spellEnd"/>
      <w:r w:rsidR="003C207B" w:rsidRPr="00DD6C10">
        <w:rPr>
          <w:rFonts w:ascii="Arial" w:hAnsi="Arial" w:cs="Arial"/>
          <w:i/>
          <w:iCs/>
          <w:sz w:val="22"/>
        </w:rPr>
        <w:t>,</w:t>
      </w:r>
      <w:r w:rsidRPr="00DD6C10">
        <w:rPr>
          <w:rFonts w:ascii="Arial" w:hAnsi="Arial" w:cs="Arial"/>
          <w:sz w:val="22"/>
        </w:rPr>
        <w:t xml:space="preserve"> el cual implica que, ante varias interpretaciones posibles, debe </w:t>
      </w:r>
      <w:r w:rsidRPr="00E13471">
        <w:rPr>
          <w:rFonts w:ascii="Arial" w:hAnsi="Arial" w:cs="Arial"/>
          <w:sz w:val="22"/>
        </w:rPr>
        <w:t>privilegiarse la que representa menor restricción para la libertad. En ese sentido, aplicar libertad probatoria para verificar la referida inhabilidad, implica que se tengan en cuenta para tales efectos medios de prueba distintos a los señalados por el artículo 4 de la Ley 5</w:t>
      </w:r>
      <w:r w:rsidR="006729E7" w:rsidRPr="00E13471">
        <w:rPr>
          <w:rFonts w:ascii="Arial" w:hAnsi="Arial" w:cs="Arial"/>
          <w:sz w:val="22"/>
        </w:rPr>
        <w:t>4</w:t>
      </w:r>
      <w:r w:rsidRPr="00E13471">
        <w:rPr>
          <w:rFonts w:ascii="Arial" w:hAnsi="Arial" w:cs="Arial"/>
          <w:sz w:val="22"/>
        </w:rPr>
        <w:t xml:space="preserve"> de 1990, modificado por </w:t>
      </w:r>
      <w:r w:rsidR="00762EFD" w:rsidRPr="00E13471">
        <w:rPr>
          <w:rFonts w:ascii="Arial" w:hAnsi="Arial" w:cs="Arial"/>
          <w:sz w:val="22"/>
        </w:rPr>
        <w:t>el artículo 2 de la</w:t>
      </w:r>
      <w:r w:rsidRPr="00E13471">
        <w:rPr>
          <w:rFonts w:ascii="Arial" w:hAnsi="Arial" w:cs="Arial"/>
          <w:sz w:val="22"/>
        </w:rPr>
        <w:t xml:space="preserve"> Ley 979 de 2005</w:t>
      </w:r>
      <w:r w:rsidR="003C207B" w:rsidRPr="00DD6C10">
        <w:rPr>
          <w:rFonts w:ascii="Arial" w:hAnsi="Arial" w:cs="Arial"/>
          <w:sz w:val="22"/>
        </w:rPr>
        <w:t>, que específicamente estableció los mecanismos para declarar la existencia de tal situación de hecho, de manera que se tuviera certeza sobre su existencia</w:t>
      </w:r>
      <w:r w:rsidRPr="00DD6C10">
        <w:rPr>
          <w:rFonts w:ascii="Arial" w:hAnsi="Arial" w:cs="Arial"/>
          <w:sz w:val="22"/>
        </w:rPr>
        <w:t xml:space="preserve">.  </w:t>
      </w:r>
      <w:r w:rsidR="004A6B3D" w:rsidRPr="00DD6C10">
        <w:rPr>
          <w:rFonts w:ascii="Arial" w:hAnsi="Arial" w:cs="Arial"/>
          <w:sz w:val="22"/>
        </w:rPr>
        <w:t>En tal sentido, estima esta Agencia que la postura sobre la libertad probatoria no</w:t>
      </w:r>
      <w:r w:rsidRPr="00DD6C10">
        <w:rPr>
          <w:rFonts w:ascii="Arial" w:hAnsi="Arial" w:cs="Arial"/>
          <w:sz w:val="22"/>
        </w:rPr>
        <w:t xml:space="preserve"> </w:t>
      </w:r>
      <w:r w:rsidR="00762EFD" w:rsidRPr="00E13471">
        <w:rPr>
          <w:rFonts w:ascii="Arial" w:hAnsi="Arial" w:cs="Arial"/>
          <w:sz w:val="22"/>
        </w:rPr>
        <w:t>se considera adecuada para la aplicación de la inhabilidad</w:t>
      </w:r>
      <w:r w:rsidRPr="00E13471">
        <w:rPr>
          <w:rFonts w:ascii="Arial" w:hAnsi="Arial" w:cs="Arial"/>
          <w:sz w:val="22"/>
        </w:rPr>
        <w:t xml:space="preserve">, </w:t>
      </w:r>
      <w:r w:rsidR="00762EFD" w:rsidRPr="00E13471">
        <w:rPr>
          <w:rFonts w:ascii="Arial" w:hAnsi="Arial" w:cs="Arial"/>
          <w:sz w:val="22"/>
        </w:rPr>
        <w:t xml:space="preserve">pues </w:t>
      </w:r>
      <w:r w:rsidRPr="00E13471">
        <w:rPr>
          <w:rFonts w:ascii="Arial" w:hAnsi="Arial" w:cs="Arial"/>
          <w:sz w:val="22"/>
        </w:rPr>
        <w:t>el artículo 4 de la Ley 5</w:t>
      </w:r>
      <w:r w:rsidR="006729E7" w:rsidRPr="00E13471">
        <w:rPr>
          <w:rFonts w:ascii="Arial" w:hAnsi="Arial" w:cs="Arial"/>
          <w:sz w:val="22"/>
        </w:rPr>
        <w:t>4</w:t>
      </w:r>
      <w:r w:rsidRPr="00E13471">
        <w:rPr>
          <w:rFonts w:ascii="Arial" w:hAnsi="Arial" w:cs="Arial"/>
          <w:sz w:val="22"/>
        </w:rPr>
        <w:t xml:space="preserve"> de 1990</w:t>
      </w:r>
      <w:r w:rsidR="004A6B3D" w:rsidRPr="00DD6C10">
        <w:rPr>
          <w:rFonts w:ascii="Arial" w:hAnsi="Arial" w:cs="Arial"/>
          <w:sz w:val="22"/>
        </w:rPr>
        <w:t xml:space="preserve"> –modificado por el artículo 2 de la Ley 979 de 2005–</w:t>
      </w:r>
      <w:r w:rsidRPr="00E13471">
        <w:rPr>
          <w:rFonts w:ascii="Arial" w:hAnsi="Arial" w:cs="Arial"/>
          <w:sz w:val="22"/>
        </w:rPr>
        <w:t xml:space="preserve"> establece tres medios específicos para realizar la declaración de la </w:t>
      </w:r>
      <w:r w:rsidR="00762EFD" w:rsidRPr="00E13471">
        <w:rPr>
          <w:rFonts w:ascii="Arial" w:hAnsi="Arial" w:cs="Arial"/>
          <w:sz w:val="22"/>
        </w:rPr>
        <w:t xml:space="preserve">existencia de la </w:t>
      </w:r>
      <w:r w:rsidRPr="00E13471">
        <w:rPr>
          <w:rFonts w:ascii="Arial" w:hAnsi="Arial" w:cs="Arial"/>
          <w:sz w:val="22"/>
        </w:rPr>
        <w:t xml:space="preserve">unión marital de hecho. </w:t>
      </w:r>
      <w:r w:rsidR="00762EFD" w:rsidRPr="00E13471">
        <w:rPr>
          <w:rFonts w:ascii="Arial" w:hAnsi="Arial" w:cs="Arial"/>
          <w:sz w:val="22"/>
        </w:rPr>
        <w:t xml:space="preserve">En este sentido, </w:t>
      </w:r>
      <w:r w:rsidRPr="00E13471">
        <w:rPr>
          <w:rFonts w:ascii="Arial" w:eastAsia="Times New Roman" w:hAnsi="Arial" w:cs="Arial"/>
          <w:sz w:val="22"/>
          <w:lang w:val="es-CO" w:eastAsia="es-CO"/>
        </w:rPr>
        <w:t>el hecho de que se haga referencia únicamente a estos</w:t>
      </w:r>
      <w:r w:rsidR="00762EFD" w:rsidRPr="00E13471">
        <w:rPr>
          <w:rFonts w:ascii="Arial" w:eastAsia="Times New Roman" w:hAnsi="Arial" w:cs="Arial"/>
          <w:sz w:val="22"/>
          <w:lang w:val="es-CO" w:eastAsia="es-CO"/>
        </w:rPr>
        <w:t>,</w:t>
      </w:r>
      <w:r w:rsidRPr="00E13471">
        <w:rPr>
          <w:rFonts w:ascii="Arial" w:eastAsia="Times New Roman" w:hAnsi="Arial" w:cs="Arial"/>
          <w:sz w:val="22"/>
          <w:lang w:val="es-CO" w:eastAsia="es-CO"/>
        </w:rPr>
        <w:t xml:space="preserve"> con exclusión de otros</w:t>
      </w:r>
      <w:r w:rsidR="00762EFD" w:rsidRPr="00E13471">
        <w:rPr>
          <w:rFonts w:ascii="Arial" w:eastAsia="Times New Roman" w:hAnsi="Arial" w:cs="Arial"/>
          <w:sz w:val="22"/>
          <w:lang w:val="es-CO" w:eastAsia="es-CO"/>
        </w:rPr>
        <w:t>,</w:t>
      </w:r>
      <w:r w:rsidRPr="00E13471">
        <w:rPr>
          <w:rFonts w:ascii="Arial" w:eastAsia="Times New Roman" w:hAnsi="Arial" w:cs="Arial"/>
          <w:sz w:val="22"/>
          <w:lang w:val="es-CO" w:eastAsia="es-CO"/>
        </w:rPr>
        <w:t xml:space="preserve"> deviene en la imposibilidad de probar la existencia de la unión marital de hecho ante la ausencia de la declaración en los referidos </w:t>
      </w:r>
      <w:r w:rsidR="00762EFD" w:rsidRPr="00E13471">
        <w:rPr>
          <w:rFonts w:ascii="Arial" w:eastAsia="Times New Roman" w:hAnsi="Arial" w:cs="Arial"/>
          <w:sz w:val="22"/>
          <w:lang w:val="es-CO" w:eastAsia="es-CO"/>
        </w:rPr>
        <w:t>medios establecidos</w:t>
      </w:r>
      <w:r w:rsidRPr="00E13471">
        <w:rPr>
          <w:rFonts w:ascii="Arial" w:eastAsia="Times New Roman" w:hAnsi="Arial" w:cs="Arial"/>
          <w:sz w:val="22"/>
          <w:lang w:val="es-CO" w:eastAsia="es-CO"/>
        </w:rPr>
        <w:t xml:space="preserve"> por la ley.  </w:t>
      </w:r>
    </w:p>
    <w:p w14:paraId="120D13AD" w14:textId="36825D37" w:rsidR="009921F8" w:rsidRPr="00DD6C10" w:rsidRDefault="009921F8" w:rsidP="009921F8">
      <w:pPr>
        <w:spacing w:after="120" w:line="276" w:lineRule="auto"/>
        <w:ind w:firstLine="708"/>
        <w:jc w:val="both"/>
        <w:rPr>
          <w:rFonts w:ascii="Arial" w:hAnsi="Arial" w:cs="Arial"/>
          <w:sz w:val="22"/>
        </w:rPr>
      </w:pPr>
      <w:r w:rsidRPr="00E13471">
        <w:rPr>
          <w:rFonts w:ascii="Arial" w:hAnsi="Arial" w:cs="Arial"/>
          <w:sz w:val="22"/>
        </w:rPr>
        <w:t xml:space="preserve">En ese sentido, </w:t>
      </w:r>
      <w:r w:rsidR="004A6B3D" w:rsidRPr="00DD6C10">
        <w:rPr>
          <w:rFonts w:ascii="Arial" w:hAnsi="Arial" w:cs="Arial"/>
          <w:sz w:val="22"/>
        </w:rPr>
        <w:t xml:space="preserve">esta Agencia considera que </w:t>
      </w:r>
      <w:r w:rsidRPr="00E13471">
        <w:rPr>
          <w:rFonts w:ascii="Arial" w:hAnsi="Arial" w:cs="Arial"/>
          <w:sz w:val="22"/>
        </w:rPr>
        <w:t xml:space="preserve">la verificación del supuesto de hecho </w:t>
      </w:r>
      <w:r w:rsidRPr="00DD6C10">
        <w:rPr>
          <w:rFonts w:ascii="Arial" w:hAnsi="Arial" w:cs="Arial"/>
          <w:sz w:val="22"/>
        </w:rPr>
        <w:t xml:space="preserve">del literal g) del numeral 1 del artículo 8 de la Ley 80 de 1993, en lo referente a las calidades de compañero y compañera permanente, </w:t>
      </w:r>
      <w:r w:rsidR="004A6B3D" w:rsidRPr="00DD6C10">
        <w:rPr>
          <w:rFonts w:ascii="Arial" w:hAnsi="Arial" w:cs="Arial"/>
          <w:sz w:val="22"/>
        </w:rPr>
        <w:t>debe realizarse conforme con los medios de prueba establecidos por el legislador para declarar la existencia de la unión marital de hecho</w:t>
      </w:r>
      <w:r w:rsidR="00647CFD">
        <w:rPr>
          <w:rFonts w:ascii="Arial" w:hAnsi="Arial" w:cs="Arial"/>
          <w:sz w:val="22"/>
        </w:rPr>
        <w:t xml:space="preserve">. </w:t>
      </w:r>
      <w:r w:rsidRPr="00DD6C10">
        <w:rPr>
          <w:rFonts w:ascii="Arial" w:hAnsi="Arial" w:cs="Arial"/>
          <w:sz w:val="22"/>
        </w:rPr>
        <w:t xml:space="preserve"> </w:t>
      </w:r>
    </w:p>
    <w:p w14:paraId="1AB87F02" w14:textId="4522D1A5" w:rsidR="009921F8" w:rsidRPr="00DD6C10" w:rsidRDefault="004A6B3D" w:rsidP="004A6B3D">
      <w:pPr>
        <w:spacing w:after="120" w:line="276" w:lineRule="auto"/>
        <w:ind w:firstLine="709"/>
        <w:jc w:val="both"/>
        <w:rPr>
          <w:rFonts w:ascii="Arial" w:hAnsi="Arial" w:cs="Arial"/>
          <w:sz w:val="22"/>
        </w:rPr>
      </w:pPr>
      <w:r w:rsidRPr="00DD6C10">
        <w:rPr>
          <w:rFonts w:ascii="Arial" w:hAnsi="Arial" w:cs="Arial"/>
          <w:sz w:val="22"/>
        </w:rPr>
        <w:t>Lo anterior además se fundamenta en que</w:t>
      </w:r>
      <w:r w:rsidR="009921F8" w:rsidRPr="00DD6C10">
        <w:rPr>
          <w:rFonts w:ascii="Arial" w:hAnsi="Arial" w:cs="Arial"/>
          <w:sz w:val="22"/>
        </w:rPr>
        <w:t xml:space="preserve"> aplicar </w:t>
      </w:r>
      <w:r w:rsidRPr="00DD6C10">
        <w:rPr>
          <w:rFonts w:ascii="Arial" w:hAnsi="Arial" w:cs="Arial"/>
          <w:sz w:val="22"/>
        </w:rPr>
        <w:t xml:space="preserve">la tesis de la </w:t>
      </w:r>
      <w:r w:rsidR="009921F8" w:rsidRPr="00DD6C10">
        <w:rPr>
          <w:rFonts w:ascii="Arial" w:hAnsi="Arial" w:cs="Arial"/>
          <w:sz w:val="22"/>
        </w:rPr>
        <w:t xml:space="preserve">libertad probatoria para demostrar la unión marital de hecho, </w:t>
      </w:r>
      <w:r w:rsidRPr="00DD6C10">
        <w:rPr>
          <w:rFonts w:ascii="Arial" w:hAnsi="Arial" w:cs="Arial"/>
          <w:sz w:val="22"/>
        </w:rPr>
        <w:t>haría</w:t>
      </w:r>
      <w:r w:rsidR="009921F8" w:rsidRPr="00DD6C10">
        <w:rPr>
          <w:rFonts w:ascii="Arial" w:hAnsi="Arial" w:cs="Arial"/>
          <w:sz w:val="22"/>
        </w:rPr>
        <w:t xml:space="preserve"> que el proceso de selección se convirt</w:t>
      </w:r>
      <w:r w:rsidRPr="00DD6C10">
        <w:rPr>
          <w:rFonts w:ascii="Arial" w:hAnsi="Arial" w:cs="Arial"/>
          <w:sz w:val="22"/>
        </w:rPr>
        <w:t>iera</w:t>
      </w:r>
      <w:r w:rsidR="009921F8" w:rsidRPr="00DD6C10">
        <w:rPr>
          <w:rFonts w:ascii="Arial" w:hAnsi="Arial" w:cs="Arial"/>
          <w:sz w:val="22"/>
        </w:rPr>
        <w:t xml:space="preserve"> en una instancia de decisión respecto de asuntos ajenos al mismo, para los cual además se adolece de competencia, ya que el examen de los medios de prueba para establecer si existe o no unión marital de hecho, no habiendo declaración de las partes conforme al artículo 4 de la Ley 54 de 1990</w:t>
      </w:r>
      <w:r w:rsidRPr="00DD6C10">
        <w:rPr>
          <w:rFonts w:ascii="Arial" w:hAnsi="Arial" w:cs="Arial"/>
          <w:sz w:val="22"/>
        </w:rPr>
        <w:t xml:space="preserve"> –modificado por el artículo 2 de la Ley 979 de 2005–</w:t>
      </w:r>
      <w:r w:rsidR="009921F8" w:rsidRPr="00DD6C10">
        <w:rPr>
          <w:rFonts w:ascii="Arial" w:hAnsi="Arial" w:cs="Arial"/>
          <w:sz w:val="22"/>
        </w:rPr>
        <w:t xml:space="preserve">, es un asunto que incumbe al juez de familia y no a la entidad contratante. Esto quiere decir que, para que se configure la inhabilidad del literal g) del numeral 1 del artículo 8 de la Ley 80 de 1993, se requiere que la </w:t>
      </w:r>
      <w:r w:rsidRPr="00DD6C10">
        <w:rPr>
          <w:rFonts w:ascii="Arial" w:hAnsi="Arial" w:cs="Arial"/>
          <w:sz w:val="22"/>
        </w:rPr>
        <w:t xml:space="preserve">existencia de la </w:t>
      </w:r>
      <w:r w:rsidR="009921F8" w:rsidRPr="00DD6C10">
        <w:rPr>
          <w:rFonts w:ascii="Arial" w:hAnsi="Arial" w:cs="Arial"/>
          <w:sz w:val="22"/>
        </w:rPr>
        <w:t>unión marital de hecho haya sido previamente declarada mediante los documentos señalados en el artículo 4 de la Ley 54 de 1990</w:t>
      </w:r>
      <w:r w:rsidR="0005418B" w:rsidRPr="00DD6C10">
        <w:rPr>
          <w:rFonts w:ascii="Arial" w:hAnsi="Arial" w:cs="Arial"/>
          <w:sz w:val="22"/>
        </w:rPr>
        <w:t xml:space="preserve"> –modificado por el artículo 2 de la Ley 979 de 2005–</w:t>
      </w:r>
      <w:r w:rsidR="009921F8" w:rsidRPr="00DD6C10">
        <w:rPr>
          <w:rFonts w:ascii="Arial" w:hAnsi="Arial" w:cs="Arial"/>
          <w:sz w:val="22"/>
        </w:rPr>
        <w:t>.</w:t>
      </w:r>
    </w:p>
    <w:p w14:paraId="4071D237" w14:textId="63D182E0" w:rsidR="0005418B" w:rsidRPr="00DD6C10" w:rsidRDefault="0005418B" w:rsidP="00E13471">
      <w:pPr>
        <w:spacing w:line="276" w:lineRule="auto"/>
        <w:ind w:firstLine="709"/>
        <w:jc w:val="both"/>
        <w:rPr>
          <w:rFonts w:ascii="Arial" w:hAnsi="Arial" w:cs="Arial"/>
          <w:sz w:val="22"/>
        </w:rPr>
      </w:pPr>
      <w:r w:rsidRPr="00DD6C10">
        <w:rPr>
          <w:rFonts w:ascii="Arial" w:hAnsi="Arial" w:cs="Arial"/>
          <w:sz w:val="22"/>
        </w:rPr>
        <w:lastRenderedPageBreak/>
        <w:t xml:space="preserve">No obstante, esta Agencia reconoce las dificultades en la definición de cuál postura debe primar, esto es, si la libertad probatoria o la que se ha defendido en las líneas anteriores. En todo caso, la Agencia Nacional de Contratación Pública considera que la postura expuesta previamente garantiza lo siguiente: i) es la que más se aviene con el contenido del artículo 4 de la Ley 54 de 1990 –modificado por el artículo 2 de la Ley 979 de 2005–, que se refiere a los medios para declarar la existencia de la unión marital de hecho –no la sociedad patrimonial–, siendo este el argumento más relevante; </w:t>
      </w:r>
      <w:proofErr w:type="spellStart"/>
      <w:r w:rsidRPr="00DD6C10">
        <w:rPr>
          <w:rFonts w:ascii="Arial" w:hAnsi="Arial" w:cs="Arial"/>
          <w:sz w:val="22"/>
        </w:rPr>
        <w:t>ii</w:t>
      </w:r>
      <w:proofErr w:type="spellEnd"/>
      <w:r w:rsidRPr="00DD6C10">
        <w:rPr>
          <w:rFonts w:ascii="Arial" w:hAnsi="Arial" w:cs="Arial"/>
          <w:sz w:val="22"/>
        </w:rPr>
        <w:t xml:space="preserve">) además, brinda seguridad jurídica a las entidades estatales respecto a la aplicación del régimen de inhabilidades e incompatibilidades, pues, aunque la unión marital sea una situación de hecho, la declaración de su existencia mediante los medios dispuestos por el legislador brinda certeza sobre su existencia; </w:t>
      </w:r>
      <w:proofErr w:type="spellStart"/>
      <w:r w:rsidRPr="00DD6C10">
        <w:rPr>
          <w:rFonts w:ascii="Arial" w:hAnsi="Arial" w:cs="Arial"/>
          <w:sz w:val="22"/>
        </w:rPr>
        <w:t>iii</w:t>
      </w:r>
      <w:proofErr w:type="spellEnd"/>
      <w:r w:rsidRPr="00DD6C10">
        <w:rPr>
          <w:rFonts w:ascii="Arial" w:hAnsi="Arial" w:cs="Arial"/>
          <w:sz w:val="22"/>
        </w:rPr>
        <w:t>) es la interpretación que más se corresponde con la interpretación restrictiva de las causales de inhabilidad e incompatibilidad, conforme lo expuesto en los numerales 2.1 y 2.2. de este concepto</w:t>
      </w:r>
      <w:r w:rsidR="00351041">
        <w:rPr>
          <w:rFonts w:ascii="Arial" w:hAnsi="Arial" w:cs="Arial"/>
          <w:sz w:val="22"/>
        </w:rPr>
        <w:t xml:space="preserve">; </w:t>
      </w:r>
      <w:proofErr w:type="spellStart"/>
      <w:r w:rsidR="00351041">
        <w:rPr>
          <w:rFonts w:ascii="Arial" w:hAnsi="Arial" w:cs="Arial"/>
          <w:sz w:val="22"/>
        </w:rPr>
        <w:t>iv</w:t>
      </w:r>
      <w:proofErr w:type="spellEnd"/>
      <w:r w:rsidR="00351041">
        <w:rPr>
          <w:rFonts w:ascii="Arial" w:hAnsi="Arial" w:cs="Arial"/>
          <w:sz w:val="22"/>
        </w:rPr>
        <w:t xml:space="preserve">) finalmente, aunque la Corte Constitucional ha defendido la tesis de la libertad probatoria para demostrar la existencia de la unión marital de hecho, </w:t>
      </w:r>
      <w:r w:rsidR="00756B40">
        <w:rPr>
          <w:rFonts w:ascii="Arial" w:hAnsi="Arial" w:cs="Arial"/>
          <w:sz w:val="22"/>
        </w:rPr>
        <w:t xml:space="preserve">otorgando una interpretación particular del artículo 4 de la Ley 54 de 1990, </w:t>
      </w:r>
      <w:r w:rsidR="00351041">
        <w:rPr>
          <w:rFonts w:ascii="Arial" w:hAnsi="Arial" w:cs="Arial"/>
          <w:sz w:val="22"/>
        </w:rPr>
        <w:t>lo ha realizado en desarrollo de procesos judiciales</w:t>
      </w:r>
      <w:r w:rsidR="00756B40">
        <w:rPr>
          <w:rFonts w:ascii="Arial" w:hAnsi="Arial" w:cs="Arial"/>
          <w:sz w:val="22"/>
        </w:rPr>
        <w:t xml:space="preserve">, «con la finalidad de </w:t>
      </w:r>
      <w:r w:rsidR="00756B40" w:rsidRPr="00756B40">
        <w:rPr>
          <w:rFonts w:ascii="Arial" w:hAnsi="Arial" w:cs="Arial"/>
          <w:sz w:val="22"/>
        </w:rPr>
        <w:t>debido proceso de quienes pretenden derivar de ella efectos tales como: reparaciones económicas, reconocimientos pensionales, beneficios de la seguridad social, exención del servicio militar obligatorio, entre otros</w:t>
      </w:r>
      <w:r w:rsidR="00756B40">
        <w:rPr>
          <w:rFonts w:ascii="Arial" w:hAnsi="Arial" w:cs="Arial"/>
          <w:sz w:val="22"/>
        </w:rPr>
        <w:t>»</w:t>
      </w:r>
      <w:r w:rsidR="00756B40">
        <w:rPr>
          <w:rStyle w:val="Refdenotaalpie"/>
          <w:rFonts w:ascii="Arial" w:hAnsi="Arial" w:cs="Arial"/>
          <w:sz w:val="22"/>
        </w:rPr>
        <w:footnoteReference w:id="56"/>
      </w:r>
      <w:r w:rsidR="00756B40">
        <w:rPr>
          <w:rFonts w:ascii="Arial" w:hAnsi="Arial" w:cs="Arial"/>
          <w:sz w:val="22"/>
        </w:rPr>
        <w:t xml:space="preserve">. Por lo anterior, esta Agencia considera que para verificar si un proponente o contratista se encuentra incurso en la causal de inhabilidad o incompatibilidad la existencia de la unión marital de hecho debe haberse declarado por los medios dispuestos por el legislador, de conformidad con el artículo 4 de </w:t>
      </w:r>
      <w:r w:rsidR="00756B40" w:rsidRPr="00DD6C10">
        <w:rPr>
          <w:rFonts w:ascii="Arial" w:hAnsi="Arial" w:cs="Arial"/>
          <w:sz w:val="22"/>
        </w:rPr>
        <w:t>la Ley 54 de 1990 –modificado por el artículo 2 de la Ley 979 de 2005–</w:t>
      </w:r>
      <w:r w:rsidR="00756B40">
        <w:rPr>
          <w:rFonts w:ascii="Arial" w:hAnsi="Arial" w:cs="Arial"/>
          <w:sz w:val="22"/>
        </w:rPr>
        <w:t>.</w:t>
      </w:r>
    </w:p>
    <w:p w14:paraId="7224EA14" w14:textId="5CC91BEA" w:rsidR="00582FA7" w:rsidRPr="00DD6C10" w:rsidRDefault="00582FA7" w:rsidP="00DD6C10">
      <w:pPr>
        <w:spacing w:line="276" w:lineRule="auto"/>
        <w:ind w:firstLine="708"/>
        <w:jc w:val="both"/>
        <w:rPr>
          <w:rFonts w:ascii="Arial" w:hAnsi="Arial" w:cs="Arial"/>
          <w:sz w:val="22"/>
        </w:rPr>
      </w:pPr>
    </w:p>
    <w:p w14:paraId="5D99A3C6" w14:textId="77777777" w:rsidR="005A79FE" w:rsidRPr="00DD6C10" w:rsidRDefault="005A79FE" w:rsidP="005A79FE">
      <w:pPr>
        <w:pStyle w:val="Prrafodelista"/>
        <w:numPr>
          <w:ilvl w:val="0"/>
          <w:numId w:val="6"/>
        </w:numPr>
        <w:tabs>
          <w:tab w:val="left" w:pos="284"/>
        </w:tabs>
        <w:spacing w:line="276" w:lineRule="auto"/>
        <w:ind w:left="0" w:hanging="142"/>
        <w:jc w:val="both"/>
        <w:rPr>
          <w:rFonts w:ascii="Arial" w:eastAsia="Calibri" w:hAnsi="Arial" w:cs="Arial"/>
          <w:sz w:val="22"/>
        </w:rPr>
      </w:pPr>
      <w:r w:rsidRPr="00DD6C10">
        <w:rPr>
          <w:rFonts w:ascii="Arial" w:eastAsia="Calibri" w:hAnsi="Arial" w:cs="Arial"/>
          <w:b/>
          <w:sz w:val="22"/>
        </w:rPr>
        <w:t>Respuestas</w:t>
      </w:r>
    </w:p>
    <w:p w14:paraId="6A2CCB9A" w14:textId="77777777" w:rsidR="005A79FE" w:rsidRPr="00DD6C10" w:rsidRDefault="005A79FE" w:rsidP="005A79FE">
      <w:pPr>
        <w:spacing w:line="276" w:lineRule="auto"/>
        <w:ind w:left="709" w:right="709"/>
        <w:jc w:val="both"/>
        <w:rPr>
          <w:rFonts w:ascii="Arial" w:eastAsia="Calibri" w:hAnsi="Arial" w:cs="Arial"/>
          <w:i/>
          <w:sz w:val="22"/>
        </w:rPr>
      </w:pPr>
    </w:p>
    <w:p w14:paraId="1D09F376" w14:textId="3D00CA7D" w:rsidR="007D1C7F" w:rsidRPr="00DD6C10" w:rsidRDefault="007D1C7F" w:rsidP="007D1C7F">
      <w:pPr>
        <w:autoSpaceDE w:val="0"/>
        <w:autoSpaceDN w:val="0"/>
        <w:adjustRightInd w:val="0"/>
        <w:ind w:left="709" w:right="709"/>
        <w:jc w:val="both"/>
        <w:rPr>
          <w:rFonts w:ascii="Arial" w:eastAsia="ArialMT" w:hAnsi="Arial" w:cs="Arial"/>
          <w:sz w:val="21"/>
          <w:szCs w:val="21"/>
          <w:lang w:val="es-CO"/>
        </w:rPr>
      </w:pPr>
      <w:r w:rsidRPr="00DD6C10">
        <w:rPr>
          <w:rFonts w:ascii="Arial" w:eastAsia="Calibri" w:hAnsi="Arial" w:cs="Arial"/>
          <w:sz w:val="21"/>
          <w:szCs w:val="21"/>
        </w:rPr>
        <w:t>«</w:t>
      </w:r>
      <w:r w:rsidRPr="00DD6C10">
        <w:rPr>
          <w:rFonts w:ascii="Arial" w:eastAsia="ArialMT" w:hAnsi="Arial" w:cs="Arial"/>
          <w:sz w:val="21"/>
          <w:szCs w:val="21"/>
          <w:lang w:val="es-CO"/>
        </w:rPr>
        <w:t>i) ¿Las entidades estatales deben verificar el registro civil de matrimonio de los proponentes en el marco de los procedimientos de selección? […]</w:t>
      </w:r>
    </w:p>
    <w:p w14:paraId="21CDB8A1" w14:textId="77777777" w:rsidR="007D1C7F" w:rsidRPr="00DD6C10" w:rsidRDefault="007D1C7F" w:rsidP="007D1C7F">
      <w:pPr>
        <w:autoSpaceDE w:val="0"/>
        <w:autoSpaceDN w:val="0"/>
        <w:adjustRightInd w:val="0"/>
        <w:ind w:left="709" w:right="709"/>
        <w:jc w:val="both"/>
        <w:rPr>
          <w:rFonts w:ascii="Arial" w:eastAsia="ArialMT" w:hAnsi="Arial" w:cs="Arial"/>
          <w:sz w:val="21"/>
          <w:szCs w:val="21"/>
          <w:lang w:val="es-CO"/>
        </w:rPr>
      </w:pPr>
    </w:p>
    <w:p w14:paraId="7FD633C1" w14:textId="45AB2B39" w:rsidR="007D1C7F" w:rsidRPr="00DD6C10" w:rsidRDefault="007D1C7F" w:rsidP="007D1C7F">
      <w:pPr>
        <w:autoSpaceDE w:val="0"/>
        <w:autoSpaceDN w:val="0"/>
        <w:adjustRightInd w:val="0"/>
        <w:ind w:left="709" w:right="709"/>
        <w:jc w:val="both"/>
        <w:rPr>
          <w:rFonts w:ascii="Arial" w:eastAsia="Calibri" w:hAnsi="Arial" w:cs="Arial"/>
          <w:sz w:val="21"/>
          <w:szCs w:val="21"/>
        </w:rPr>
      </w:pPr>
      <w:proofErr w:type="spellStart"/>
      <w:r w:rsidRPr="00DD6C10">
        <w:rPr>
          <w:rFonts w:ascii="Arial" w:eastAsia="ArialMT" w:hAnsi="Arial" w:cs="Arial"/>
          <w:sz w:val="21"/>
          <w:szCs w:val="21"/>
          <w:lang w:val="es-CO"/>
        </w:rPr>
        <w:t>iii</w:t>
      </w:r>
      <w:proofErr w:type="spellEnd"/>
      <w:r w:rsidRPr="00DD6C10">
        <w:rPr>
          <w:rFonts w:ascii="Arial" w:eastAsia="ArialMT" w:hAnsi="Arial" w:cs="Arial"/>
          <w:sz w:val="21"/>
          <w:szCs w:val="21"/>
          <w:lang w:val="es-CO"/>
        </w:rPr>
        <w:t>) Si los cónyuges o compañeros permanentes no inscriben el matrimonio o la unión marital de hecho en el correlativo registro ¿entonces no aplica la inhabilidad del literal g)?</w:t>
      </w:r>
      <w:r w:rsidRPr="00DD6C10">
        <w:rPr>
          <w:rFonts w:ascii="Arial" w:eastAsia="Calibri" w:hAnsi="Arial" w:cs="Arial"/>
          <w:sz w:val="21"/>
          <w:szCs w:val="21"/>
        </w:rPr>
        <w:t>».</w:t>
      </w:r>
    </w:p>
    <w:p w14:paraId="7E97034C" w14:textId="66D3F24E" w:rsidR="008A78A6" w:rsidRPr="00DD6C10" w:rsidRDefault="008A78A6" w:rsidP="008A78A6">
      <w:pPr>
        <w:spacing w:line="276" w:lineRule="auto"/>
        <w:ind w:right="709"/>
        <w:jc w:val="both"/>
        <w:rPr>
          <w:rFonts w:ascii="Arial" w:eastAsia="Calibri" w:hAnsi="Arial" w:cs="Arial"/>
          <w:sz w:val="22"/>
        </w:rPr>
      </w:pPr>
    </w:p>
    <w:p w14:paraId="188FD9CB" w14:textId="52235C5B" w:rsidR="008E3FC6" w:rsidRPr="00DD6C10" w:rsidRDefault="008E3FC6" w:rsidP="00931E36">
      <w:pPr>
        <w:spacing w:after="120" w:line="276" w:lineRule="auto"/>
        <w:jc w:val="both"/>
        <w:rPr>
          <w:rFonts w:ascii="Arial" w:eastAsia="Calibri" w:hAnsi="Arial" w:cs="Arial"/>
          <w:sz w:val="22"/>
        </w:rPr>
      </w:pPr>
      <w:r w:rsidRPr="00DD6C10">
        <w:rPr>
          <w:rFonts w:ascii="Arial" w:eastAsia="Calibri" w:hAnsi="Arial" w:cs="Arial"/>
          <w:sz w:val="22"/>
        </w:rPr>
        <w:t xml:space="preserve">Conforme a lo expuesto, </w:t>
      </w:r>
      <w:r w:rsidR="00931E36" w:rsidRPr="00DD6C10">
        <w:rPr>
          <w:rFonts w:ascii="Arial" w:eastAsia="Calibri" w:hAnsi="Arial" w:cs="Arial"/>
          <w:sz w:val="22"/>
        </w:rPr>
        <w:t>las disposiciones del régimen de inhabilidades e incompatibilidades afectan la capacidad jurídica</w:t>
      </w:r>
      <w:r w:rsidR="006820B4" w:rsidRPr="00DD6C10">
        <w:rPr>
          <w:rFonts w:ascii="Arial" w:eastAsia="Calibri" w:hAnsi="Arial" w:cs="Arial"/>
          <w:sz w:val="22"/>
        </w:rPr>
        <w:t>, la cual constituye uno de los requisitos habilitantes en los procesos de selección. Esto implica que la</w:t>
      </w:r>
      <w:r w:rsidR="00C765F6" w:rsidRPr="00DD6C10">
        <w:rPr>
          <w:rFonts w:ascii="Arial" w:eastAsia="Calibri" w:hAnsi="Arial" w:cs="Arial"/>
          <w:sz w:val="22"/>
        </w:rPr>
        <w:t>s</w:t>
      </w:r>
      <w:r w:rsidR="006820B4" w:rsidRPr="00DD6C10">
        <w:rPr>
          <w:rFonts w:ascii="Arial" w:eastAsia="Calibri" w:hAnsi="Arial" w:cs="Arial"/>
          <w:sz w:val="22"/>
        </w:rPr>
        <w:t xml:space="preserve"> entidad</w:t>
      </w:r>
      <w:r w:rsidR="00C765F6" w:rsidRPr="00DD6C10">
        <w:rPr>
          <w:rFonts w:ascii="Arial" w:eastAsia="Calibri" w:hAnsi="Arial" w:cs="Arial"/>
          <w:sz w:val="22"/>
        </w:rPr>
        <w:t>es</w:t>
      </w:r>
      <w:r w:rsidR="006820B4" w:rsidRPr="00DD6C10">
        <w:rPr>
          <w:rFonts w:ascii="Arial" w:eastAsia="Calibri" w:hAnsi="Arial" w:cs="Arial"/>
          <w:sz w:val="22"/>
        </w:rPr>
        <w:t xml:space="preserve"> estatal</w:t>
      </w:r>
      <w:r w:rsidR="00C765F6" w:rsidRPr="00DD6C10">
        <w:rPr>
          <w:rFonts w:ascii="Arial" w:eastAsia="Calibri" w:hAnsi="Arial" w:cs="Arial"/>
          <w:sz w:val="22"/>
        </w:rPr>
        <w:t>es</w:t>
      </w:r>
      <w:r w:rsidR="005D13F1" w:rsidRPr="00DD6C10">
        <w:rPr>
          <w:rFonts w:ascii="Arial" w:eastAsia="Calibri" w:hAnsi="Arial" w:cs="Arial"/>
          <w:sz w:val="22"/>
        </w:rPr>
        <w:t>,</w:t>
      </w:r>
      <w:r w:rsidR="006820B4" w:rsidRPr="00DD6C10">
        <w:rPr>
          <w:rFonts w:ascii="Arial" w:eastAsia="Calibri" w:hAnsi="Arial" w:cs="Arial"/>
          <w:sz w:val="22"/>
        </w:rPr>
        <w:t xml:space="preserve"> al evaluar l</w:t>
      </w:r>
      <w:r w:rsidR="005D13F1" w:rsidRPr="00DD6C10">
        <w:rPr>
          <w:rFonts w:ascii="Arial" w:eastAsia="Calibri" w:hAnsi="Arial" w:cs="Arial"/>
          <w:sz w:val="22"/>
        </w:rPr>
        <w:t>os requisitos habilitantes de los oferentes, debe</w:t>
      </w:r>
      <w:r w:rsidR="00C765F6" w:rsidRPr="00DD6C10">
        <w:rPr>
          <w:rFonts w:ascii="Arial" w:eastAsia="Calibri" w:hAnsi="Arial" w:cs="Arial"/>
          <w:sz w:val="22"/>
        </w:rPr>
        <w:t>n</w:t>
      </w:r>
      <w:r w:rsidR="005D13F1" w:rsidRPr="00DD6C10">
        <w:rPr>
          <w:rFonts w:ascii="Arial" w:eastAsia="Calibri" w:hAnsi="Arial" w:cs="Arial"/>
          <w:sz w:val="22"/>
        </w:rPr>
        <w:t xml:space="preserve"> verificar que estos no se </w:t>
      </w:r>
      <w:r w:rsidR="005D13F1" w:rsidRPr="00DD6C10">
        <w:rPr>
          <w:rFonts w:ascii="Arial" w:eastAsia="Calibri" w:hAnsi="Arial" w:cs="Arial"/>
          <w:sz w:val="22"/>
        </w:rPr>
        <w:lastRenderedPageBreak/>
        <w:t xml:space="preserve">encuentren incursos en </w:t>
      </w:r>
      <w:r w:rsidR="00C765F6" w:rsidRPr="00DD6C10">
        <w:rPr>
          <w:rFonts w:ascii="Arial" w:eastAsia="Calibri" w:hAnsi="Arial" w:cs="Arial"/>
          <w:sz w:val="22"/>
        </w:rPr>
        <w:t xml:space="preserve">causales de </w:t>
      </w:r>
      <w:r w:rsidR="000B48FA" w:rsidRPr="00DD6C10">
        <w:rPr>
          <w:rFonts w:ascii="Arial" w:eastAsia="Calibri" w:hAnsi="Arial" w:cs="Arial"/>
          <w:sz w:val="22"/>
        </w:rPr>
        <w:t xml:space="preserve">inhabilidad </w:t>
      </w:r>
      <w:r w:rsidR="00C765F6" w:rsidRPr="00DD6C10">
        <w:rPr>
          <w:rFonts w:ascii="Arial" w:eastAsia="Calibri" w:hAnsi="Arial" w:cs="Arial"/>
          <w:sz w:val="22"/>
        </w:rPr>
        <w:t>o</w:t>
      </w:r>
      <w:r w:rsidR="000B48FA" w:rsidRPr="00DD6C10">
        <w:rPr>
          <w:rFonts w:ascii="Arial" w:eastAsia="Calibri" w:hAnsi="Arial" w:cs="Arial"/>
          <w:sz w:val="22"/>
        </w:rPr>
        <w:t xml:space="preserve"> incompatibilidad que restrinjan su capacidad para participar en el proceso o celebrar contratos. </w:t>
      </w:r>
    </w:p>
    <w:p w14:paraId="4312C54B" w14:textId="7796C6B4" w:rsidR="008E3FC6" w:rsidRPr="00DD6C10" w:rsidRDefault="00734361" w:rsidP="00734361">
      <w:pPr>
        <w:spacing w:after="120" w:line="276" w:lineRule="auto"/>
        <w:ind w:firstLine="708"/>
        <w:jc w:val="both"/>
        <w:rPr>
          <w:rFonts w:ascii="Arial" w:eastAsia="Calibri" w:hAnsi="Arial" w:cs="Arial"/>
          <w:sz w:val="22"/>
        </w:rPr>
      </w:pPr>
      <w:r w:rsidRPr="00DD6C10">
        <w:rPr>
          <w:rFonts w:ascii="Arial" w:eastAsia="Calibri" w:hAnsi="Arial" w:cs="Arial"/>
          <w:sz w:val="22"/>
        </w:rPr>
        <w:t xml:space="preserve">Al respecto no existe norma que regule como debe </w:t>
      </w:r>
      <w:r w:rsidR="001E6E9C" w:rsidRPr="00DD6C10">
        <w:rPr>
          <w:rFonts w:ascii="Arial" w:eastAsia="Calibri" w:hAnsi="Arial" w:cs="Arial"/>
          <w:sz w:val="22"/>
        </w:rPr>
        <w:t>acreditar</w:t>
      </w:r>
      <w:r w:rsidRPr="00DD6C10">
        <w:rPr>
          <w:rFonts w:ascii="Arial" w:eastAsia="Calibri" w:hAnsi="Arial" w:cs="Arial"/>
          <w:sz w:val="22"/>
        </w:rPr>
        <w:t>se</w:t>
      </w:r>
      <w:r w:rsidR="001E6E9C" w:rsidRPr="00DD6C10">
        <w:rPr>
          <w:rFonts w:ascii="Arial" w:eastAsia="Calibri" w:hAnsi="Arial" w:cs="Arial"/>
          <w:sz w:val="22"/>
        </w:rPr>
        <w:t xml:space="preserve"> la ausencia de inhabilidades</w:t>
      </w:r>
      <w:r w:rsidR="00B1122B" w:rsidRPr="00DD6C10">
        <w:rPr>
          <w:rFonts w:ascii="Arial" w:eastAsia="Calibri" w:hAnsi="Arial" w:cs="Arial"/>
          <w:sz w:val="22"/>
        </w:rPr>
        <w:t xml:space="preserve">, por lo que existe libertad probatoria respecto de dicha circunstancia. En ese sentido, </w:t>
      </w:r>
      <w:r w:rsidR="00204659" w:rsidRPr="00DD6C10">
        <w:rPr>
          <w:rFonts w:ascii="Arial" w:eastAsia="Calibri" w:hAnsi="Arial" w:cs="Arial"/>
          <w:sz w:val="22"/>
        </w:rPr>
        <w:t xml:space="preserve">resulta válido que como anexo de la oferta se exijan </w:t>
      </w:r>
      <w:r w:rsidR="00666201" w:rsidRPr="00DD6C10">
        <w:rPr>
          <w:rFonts w:ascii="Arial" w:eastAsia="Calibri" w:hAnsi="Arial" w:cs="Arial"/>
          <w:sz w:val="22"/>
        </w:rPr>
        <w:t>declaraciones bajo la gravedad de juramento, en las que los oferentes den fe de no estar inc</w:t>
      </w:r>
      <w:r w:rsidR="009D47B2" w:rsidRPr="00DD6C10">
        <w:rPr>
          <w:rFonts w:ascii="Arial" w:eastAsia="Calibri" w:hAnsi="Arial" w:cs="Arial"/>
          <w:sz w:val="22"/>
        </w:rPr>
        <w:t xml:space="preserve">ursos en </w:t>
      </w:r>
      <w:r w:rsidR="00956966" w:rsidRPr="00DD6C10">
        <w:rPr>
          <w:rFonts w:ascii="Arial" w:eastAsia="Calibri" w:hAnsi="Arial" w:cs="Arial"/>
          <w:sz w:val="22"/>
        </w:rPr>
        <w:t xml:space="preserve">causales de </w:t>
      </w:r>
      <w:r w:rsidR="009D47B2" w:rsidRPr="00DD6C10">
        <w:rPr>
          <w:rFonts w:ascii="Arial" w:eastAsia="Calibri" w:hAnsi="Arial" w:cs="Arial"/>
          <w:sz w:val="22"/>
        </w:rPr>
        <w:t>inhabilidad</w:t>
      </w:r>
      <w:r w:rsidR="00956966" w:rsidRPr="00DD6C10">
        <w:rPr>
          <w:rFonts w:ascii="Arial" w:eastAsia="Calibri" w:hAnsi="Arial" w:cs="Arial"/>
          <w:sz w:val="22"/>
        </w:rPr>
        <w:t xml:space="preserve"> o incompatibilidad</w:t>
      </w:r>
      <w:r w:rsidR="009D47B2" w:rsidRPr="00DD6C10">
        <w:rPr>
          <w:rFonts w:ascii="Arial" w:eastAsia="Calibri" w:hAnsi="Arial" w:cs="Arial"/>
          <w:sz w:val="22"/>
        </w:rPr>
        <w:t xml:space="preserve">. De acuerdo </w:t>
      </w:r>
      <w:r w:rsidR="00DB39C4" w:rsidRPr="00DD6C10">
        <w:rPr>
          <w:rFonts w:ascii="Arial" w:eastAsia="Calibri" w:hAnsi="Arial" w:cs="Arial"/>
          <w:sz w:val="22"/>
        </w:rPr>
        <w:t>con</w:t>
      </w:r>
      <w:r w:rsidR="009D47B2" w:rsidRPr="00DD6C10">
        <w:rPr>
          <w:rFonts w:ascii="Arial" w:eastAsia="Calibri" w:hAnsi="Arial" w:cs="Arial"/>
          <w:sz w:val="22"/>
        </w:rPr>
        <w:t xml:space="preserve"> esto, dicha declaración es un medio de acr</w:t>
      </w:r>
      <w:r w:rsidR="00045CA7" w:rsidRPr="00DD6C10">
        <w:rPr>
          <w:rFonts w:ascii="Arial" w:eastAsia="Calibri" w:hAnsi="Arial" w:cs="Arial"/>
          <w:sz w:val="22"/>
        </w:rPr>
        <w:t>e</w:t>
      </w:r>
      <w:r w:rsidR="009D47B2" w:rsidRPr="00DD6C10">
        <w:rPr>
          <w:rFonts w:ascii="Arial" w:eastAsia="Calibri" w:hAnsi="Arial" w:cs="Arial"/>
          <w:sz w:val="22"/>
        </w:rPr>
        <w:t>ditación admisible para que el proponente demuestre no estar incurso en la inhabilidad del</w:t>
      </w:r>
      <w:r w:rsidR="00045CA7" w:rsidRPr="00DD6C10">
        <w:rPr>
          <w:rFonts w:ascii="Arial" w:eastAsia="Calibri" w:hAnsi="Arial" w:cs="Arial"/>
          <w:sz w:val="22"/>
        </w:rPr>
        <w:t xml:space="preserve"> literal g) del numeral 1 del artículo 8 de la Ley 80 de 1993. </w:t>
      </w:r>
    </w:p>
    <w:p w14:paraId="29138FA5" w14:textId="5711C542" w:rsidR="009D4348" w:rsidRPr="00DD6C10" w:rsidRDefault="00045CA7" w:rsidP="00E6651F">
      <w:pPr>
        <w:spacing w:after="120" w:line="276" w:lineRule="auto"/>
        <w:jc w:val="both"/>
        <w:rPr>
          <w:rFonts w:ascii="Arial" w:eastAsia="Calibri" w:hAnsi="Arial" w:cs="Arial"/>
          <w:sz w:val="22"/>
        </w:rPr>
      </w:pPr>
      <w:r w:rsidRPr="00DD6C10">
        <w:rPr>
          <w:rFonts w:ascii="Arial" w:eastAsia="Calibri" w:hAnsi="Arial" w:cs="Arial"/>
          <w:sz w:val="22"/>
        </w:rPr>
        <w:tab/>
      </w:r>
      <w:r w:rsidR="005B2CCE" w:rsidRPr="00DD6C10">
        <w:rPr>
          <w:rFonts w:ascii="Arial" w:eastAsia="Calibri" w:hAnsi="Arial" w:cs="Arial"/>
          <w:sz w:val="22"/>
        </w:rPr>
        <w:t>No obstante, puede que a pesar de la</w:t>
      </w:r>
      <w:r w:rsidR="00950413" w:rsidRPr="00DD6C10">
        <w:rPr>
          <w:rFonts w:ascii="Arial" w:eastAsia="Calibri" w:hAnsi="Arial" w:cs="Arial"/>
          <w:sz w:val="22"/>
        </w:rPr>
        <w:t xml:space="preserve"> referida declaración se presenten</w:t>
      </w:r>
      <w:r w:rsidR="00E57D17" w:rsidRPr="00DD6C10">
        <w:rPr>
          <w:rFonts w:ascii="Arial" w:eastAsia="Calibri" w:hAnsi="Arial" w:cs="Arial"/>
          <w:sz w:val="22"/>
        </w:rPr>
        <w:t xml:space="preserve"> ofertas por parte de los sujetos cobijados por la referida </w:t>
      </w:r>
      <w:r w:rsidR="00D91762" w:rsidRPr="00DD6C10">
        <w:rPr>
          <w:rFonts w:ascii="Arial" w:eastAsia="Calibri" w:hAnsi="Arial" w:cs="Arial"/>
          <w:sz w:val="22"/>
        </w:rPr>
        <w:t xml:space="preserve">inhabilidad, o se presenten dudas respecto de su configuración en </w:t>
      </w:r>
      <w:r w:rsidR="00956966" w:rsidRPr="00DD6C10">
        <w:rPr>
          <w:rFonts w:ascii="Arial" w:eastAsia="Calibri" w:hAnsi="Arial" w:cs="Arial"/>
          <w:sz w:val="22"/>
        </w:rPr>
        <w:t xml:space="preserve">el </w:t>
      </w:r>
      <w:r w:rsidR="00D91762" w:rsidRPr="00DD6C10">
        <w:rPr>
          <w:rFonts w:ascii="Arial" w:eastAsia="Calibri" w:hAnsi="Arial" w:cs="Arial"/>
          <w:sz w:val="22"/>
        </w:rPr>
        <w:t>marco de la evaluación de la</w:t>
      </w:r>
      <w:r w:rsidR="00AE56BF" w:rsidRPr="00DD6C10">
        <w:rPr>
          <w:rFonts w:ascii="Arial" w:eastAsia="Calibri" w:hAnsi="Arial" w:cs="Arial"/>
          <w:sz w:val="22"/>
        </w:rPr>
        <w:t>s</w:t>
      </w:r>
      <w:r w:rsidR="00D91762" w:rsidRPr="00DD6C10">
        <w:rPr>
          <w:rFonts w:ascii="Arial" w:eastAsia="Calibri" w:hAnsi="Arial" w:cs="Arial"/>
          <w:sz w:val="22"/>
        </w:rPr>
        <w:t xml:space="preserve"> oferta</w:t>
      </w:r>
      <w:r w:rsidR="00AE56BF" w:rsidRPr="00DD6C10">
        <w:rPr>
          <w:rFonts w:ascii="Arial" w:eastAsia="Calibri" w:hAnsi="Arial" w:cs="Arial"/>
          <w:sz w:val="22"/>
        </w:rPr>
        <w:t>s</w:t>
      </w:r>
      <w:r w:rsidR="00D91762" w:rsidRPr="00DD6C10">
        <w:rPr>
          <w:rFonts w:ascii="Arial" w:eastAsia="Calibri" w:hAnsi="Arial" w:cs="Arial"/>
          <w:sz w:val="22"/>
        </w:rPr>
        <w:t>.</w:t>
      </w:r>
      <w:r w:rsidR="00AE56BF" w:rsidRPr="00DD6C10">
        <w:rPr>
          <w:rFonts w:ascii="Arial" w:eastAsia="Calibri" w:hAnsi="Arial" w:cs="Arial"/>
          <w:sz w:val="22"/>
        </w:rPr>
        <w:t xml:space="preserve"> Ante est</w:t>
      </w:r>
      <w:r w:rsidR="00793DB8" w:rsidRPr="00DD6C10">
        <w:rPr>
          <w:rFonts w:ascii="Arial" w:eastAsia="Calibri" w:hAnsi="Arial" w:cs="Arial"/>
          <w:sz w:val="22"/>
        </w:rPr>
        <w:t>a</w:t>
      </w:r>
      <w:r w:rsidR="00AE56BF" w:rsidRPr="00DD6C10">
        <w:rPr>
          <w:rFonts w:ascii="Arial" w:eastAsia="Calibri" w:hAnsi="Arial" w:cs="Arial"/>
          <w:sz w:val="22"/>
        </w:rPr>
        <w:t xml:space="preserve"> situación la entidad debe verificar </w:t>
      </w:r>
      <w:r w:rsidR="00826618" w:rsidRPr="00DD6C10">
        <w:rPr>
          <w:rFonts w:ascii="Arial" w:eastAsia="Calibri" w:hAnsi="Arial" w:cs="Arial"/>
          <w:sz w:val="22"/>
        </w:rPr>
        <w:t xml:space="preserve">si se configura o no la inhabilidad, para lo cual deberá acudir a los medios de verificación </w:t>
      </w:r>
      <w:r w:rsidR="00DA589F" w:rsidRPr="00DD6C10">
        <w:rPr>
          <w:rFonts w:ascii="Arial" w:eastAsia="Calibri" w:hAnsi="Arial" w:cs="Arial"/>
          <w:sz w:val="22"/>
        </w:rPr>
        <w:t xml:space="preserve">válidos para acreditar la condición </w:t>
      </w:r>
      <w:r w:rsidR="00774AFF" w:rsidRPr="00DD6C10">
        <w:rPr>
          <w:rFonts w:ascii="Arial" w:eastAsia="Calibri" w:hAnsi="Arial" w:cs="Arial"/>
          <w:sz w:val="22"/>
        </w:rPr>
        <w:t>en virtud de la cual opera la restricción a la capacidad para participar en el proceso.</w:t>
      </w:r>
    </w:p>
    <w:p w14:paraId="6C0378E5" w14:textId="3C55C193" w:rsidR="008A78A6" w:rsidRPr="00DD6C10" w:rsidRDefault="009D4348" w:rsidP="00AF766C">
      <w:pPr>
        <w:spacing w:line="276" w:lineRule="auto"/>
        <w:jc w:val="both"/>
        <w:rPr>
          <w:rFonts w:ascii="Arial" w:eastAsia="Calibri" w:hAnsi="Arial" w:cs="Arial"/>
          <w:sz w:val="22"/>
        </w:rPr>
      </w:pPr>
      <w:r w:rsidRPr="00DD6C10">
        <w:rPr>
          <w:rFonts w:ascii="Arial" w:eastAsia="Calibri" w:hAnsi="Arial" w:cs="Arial"/>
          <w:sz w:val="22"/>
        </w:rPr>
        <w:tab/>
        <w:t xml:space="preserve">En </w:t>
      </w:r>
      <w:r w:rsidR="005B5F1D" w:rsidRPr="00DD6C10">
        <w:rPr>
          <w:rFonts w:ascii="Arial" w:eastAsia="Calibri" w:hAnsi="Arial" w:cs="Arial"/>
          <w:sz w:val="22"/>
        </w:rPr>
        <w:t xml:space="preserve">cuanto </w:t>
      </w:r>
      <w:r w:rsidRPr="00DD6C10">
        <w:rPr>
          <w:rFonts w:ascii="Arial" w:eastAsia="Calibri" w:hAnsi="Arial" w:cs="Arial"/>
          <w:sz w:val="22"/>
        </w:rPr>
        <w:t>a</w:t>
      </w:r>
      <w:r w:rsidR="005B5F1D" w:rsidRPr="00DD6C10">
        <w:rPr>
          <w:rFonts w:ascii="Arial" w:eastAsia="Calibri" w:hAnsi="Arial" w:cs="Arial"/>
          <w:sz w:val="22"/>
        </w:rPr>
        <w:t xml:space="preserve"> </w:t>
      </w:r>
      <w:r w:rsidRPr="00DD6C10">
        <w:rPr>
          <w:rFonts w:ascii="Arial" w:eastAsia="Calibri" w:hAnsi="Arial" w:cs="Arial"/>
          <w:sz w:val="22"/>
        </w:rPr>
        <w:t>l</w:t>
      </w:r>
      <w:r w:rsidR="005B5F1D" w:rsidRPr="00DD6C10">
        <w:rPr>
          <w:rFonts w:ascii="Arial" w:eastAsia="Calibri" w:hAnsi="Arial" w:cs="Arial"/>
          <w:sz w:val="22"/>
        </w:rPr>
        <w:t>a</w:t>
      </w:r>
      <w:r w:rsidRPr="00DD6C10">
        <w:rPr>
          <w:rFonts w:ascii="Arial" w:eastAsia="Calibri" w:hAnsi="Arial" w:cs="Arial"/>
          <w:sz w:val="22"/>
        </w:rPr>
        <w:t xml:space="preserve"> </w:t>
      </w:r>
      <w:r w:rsidR="005B5F1D" w:rsidRPr="00DD6C10">
        <w:rPr>
          <w:rFonts w:ascii="Arial" w:eastAsia="Calibri" w:hAnsi="Arial" w:cs="Arial"/>
          <w:sz w:val="22"/>
        </w:rPr>
        <w:t xml:space="preserve">acreditación del </w:t>
      </w:r>
      <w:r w:rsidRPr="00DD6C10">
        <w:rPr>
          <w:rFonts w:ascii="Arial" w:eastAsia="Calibri" w:hAnsi="Arial" w:cs="Arial"/>
          <w:sz w:val="22"/>
        </w:rPr>
        <w:t>matrimonio, de conformidad con el artículo 106 del Decreto 1260 de 1970</w:t>
      </w:r>
      <w:r w:rsidR="00076DBB" w:rsidRPr="00DD6C10">
        <w:rPr>
          <w:rFonts w:ascii="Arial" w:eastAsia="Calibri" w:hAnsi="Arial" w:cs="Arial"/>
          <w:sz w:val="22"/>
        </w:rPr>
        <w:t>, existe tarifa legal</w:t>
      </w:r>
      <w:r w:rsidR="00787024" w:rsidRPr="00DD6C10">
        <w:rPr>
          <w:rFonts w:ascii="Arial" w:eastAsia="Calibri" w:hAnsi="Arial" w:cs="Arial"/>
          <w:sz w:val="22"/>
        </w:rPr>
        <w:t xml:space="preserve">, por lo que la condición de cónyuge debe ser verificada con base en instrumentos procedentes del registro del estado civil, </w:t>
      </w:r>
      <w:r w:rsidR="00F26DA5" w:rsidRPr="00DD6C10">
        <w:rPr>
          <w:rFonts w:ascii="Arial" w:eastAsia="Calibri" w:hAnsi="Arial" w:cs="Arial"/>
          <w:sz w:val="22"/>
        </w:rPr>
        <w:t xml:space="preserve">en los términos del artículo 101 de referido decreto. Esto implica que, para demostrar </w:t>
      </w:r>
      <w:r w:rsidR="00F20A59" w:rsidRPr="00DD6C10">
        <w:rPr>
          <w:rFonts w:ascii="Arial" w:eastAsia="Calibri" w:hAnsi="Arial" w:cs="Arial"/>
          <w:sz w:val="22"/>
        </w:rPr>
        <w:t xml:space="preserve">la configuración de la inhabilidad respecto de los cónyuges, </w:t>
      </w:r>
      <w:r w:rsidR="004A6B3D" w:rsidRPr="00DD6C10">
        <w:rPr>
          <w:rFonts w:ascii="Arial" w:eastAsia="Calibri" w:hAnsi="Arial" w:cs="Arial"/>
          <w:sz w:val="22"/>
        </w:rPr>
        <w:t xml:space="preserve">sea </w:t>
      </w:r>
      <w:r w:rsidR="006C2438" w:rsidRPr="00DD6C10">
        <w:rPr>
          <w:rFonts w:ascii="Arial" w:eastAsia="Calibri" w:hAnsi="Arial" w:cs="Arial"/>
          <w:sz w:val="22"/>
        </w:rPr>
        <w:t>necesario consultar el registro del estado civil</w:t>
      </w:r>
      <w:r w:rsidR="00F36B93" w:rsidRPr="00DD6C10">
        <w:rPr>
          <w:rFonts w:ascii="Arial" w:eastAsia="Calibri" w:hAnsi="Arial" w:cs="Arial"/>
          <w:sz w:val="22"/>
        </w:rPr>
        <w:t xml:space="preserve">. </w:t>
      </w:r>
    </w:p>
    <w:p w14:paraId="65D70C39" w14:textId="77777777" w:rsidR="00AF766C" w:rsidRPr="00DD6C10" w:rsidRDefault="00AF766C" w:rsidP="0005650A">
      <w:pPr>
        <w:autoSpaceDE w:val="0"/>
        <w:autoSpaceDN w:val="0"/>
        <w:adjustRightInd w:val="0"/>
        <w:ind w:left="709" w:right="709"/>
        <w:jc w:val="both"/>
        <w:rPr>
          <w:rFonts w:ascii="Arial" w:eastAsia="ArialMT" w:hAnsi="Arial" w:cs="Arial"/>
          <w:sz w:val="21"/>
          <w:szCs w:val="21"/>
          <w:lang w:val="es-CO"/>
        </w:rPr>
      </w:pPr>
    </w:p>
    <w:p w14:paraId="77C7C164" w14:textId="5065A0CF" w:rsidR="0005650A" w:rsidRPr="00DD6C10" w:rsidRDefault="0005650A" w:rsidP="0005650A">
      <w:pPr>
        <w:autoSpaceDE w:val="0"/>
        <w:autoSpaceDN w:val="0"/>
        <w:adjustRightInd w:val="0"/>
        <w:ind w:left="709" w:right="709"/>
        <w:jc w:val="both"/>
        <w:rPr>
          <w:rFonts w:ascii="Arial" w:eastAsia="ArialMT" w:hAnsi="Arial" w:cs="Arial"/>
          <w:sz w:val="21"/>
          <w:szCs w:val="21"/>
          <w:lang w:val="es-CO"/>
        </w:rPr>
      </w:pPr>
      <w:proofErr w:type="spellStart"/>
      <w:r w:rsidRPr="00DD6C10">
        <w:rPr>
          <w:rFonts w:ascii="Arial" w:eastAsia="ArialMT" w:hAnsi="Arial" w:cs="Arial"/>
          <w:sz w:val="21"/>
          <w:szCs w:val="21"/>
          <w:lang w:val="es-CO"/>
        </w:rPr>
        <w:t>ii</w:t>
      </w:r>
      <w:proofErr w:type="spellEnd"/>
      <w:r w:rsidRPr="00DD6C10">
        <w:rPr>
          <w:rFonts w:ascii="Arial" w:eastAsia="ArialMT" w:hAnsi="Arial" w:cs="Arial"/>
          <w:sz w:val="21"/>
          <w:szCs w:val="21"/>
          <w:lang w:val="es-CO"/>
        </w:rPr>
        <w:t>) ¿Cómo se prueba la calidad de compañero permanente? ¿requiere la declaratoria por sentencia, conciliación o escritura pública?</w:t>
      </w:r>
    </w:p>
    <w:p w14:paraId="53A98B7E" w14:textId="4552FF4E" w:rsidR="005F3D75" w:rsidRPr="00DD6C10" w:rsidRDefault="000006D8" w:rsidP="005A79FE">
      <w:pPr>
        <w:spacing w:line="276" w:lineRule="auto"/>
        <w:ind w:left="709" w:right="709"/>
        <w:jc w:val="both"/>
        <w:rPr>
          <w:rFonts w:ascii="Arial" w:eastAsia="Calibri" w:hAnsi="Arial" w:cs="Arial"/>
          <w:sz w:val="21"/>
          <w:szCs w:val="21"/>
        </w:rPr>
      </w:pPr>
      <w:r w:rsidRPr="00DD6C10">
        <w:rPr>
          <w:rFonts w:ascii="Arial" w:eastAsia="Calibri" w:hAnsi="Arial" w:cs="Arial"/>
          <w:sz w:val="21"/>
          <w:szCs w:val="21"/>
        </w:rPr>
        <w:t xml:space="preserve"> </w:t>
      </w:r>
    </w:p>
    <w:p w14:paraId="53DFA44D" w14:textId="53EA7BD1" w:rsidR="009921F8" w:rsidRPr="00DD6C10" w:rsidRDefault="009921F8" w:rsidP="009921F8">
      <w:pPr>
        <w:spacing w:after="120" w:line="276" w:lineRule="auto"/>
        <w:jc w:val="both"/>
        <w:rPr>
          <w:rFonts w:ascii="Arial" w:eastAsia="Calibri" w:hAnsi="Arial" w:cs="Arial"/>
          <w:sz w:val="22"/>
        </w:rPr>
      </w:pPr>
      <w:r w:rsidRPr="00DD6C10">
        <w:rPr>
          <w:rFonts w:ascii="Arial" w:eastAsia="Calibri" w:hAnsi="Arial" w:cs="Arial"/>
          <w:sz w:val="22"/>
        </w:rPr>
        <w:t xml:space="preserve">Conforme </w:t>
      </w:r>
      <w:r w:rsidR="0005418B" w:rsidRPr="00DD6C10">
        <w:rPr>
          <w:rFonts w:ascii="Arial" w:eastAsia="Calibri" w:hAnsi="Arial" w:cs="Arial"/>
          <w:sz w:val="22"/>
        </w:rPr>
        <w:t>con</w:t>
      </w:r>
      <w:r w:rsidRPr="00DD6C10">
        <w:rPr>
          <w:rFonts w:ascii="Arial" w:eastAsia="Calibri" w:hAnsi="Arial" w:cs="Arial"/>
          <w:sz w:val="22"/>
        </w:rPr>
        <w:t xml:space="preserve"> lo expuesto</w:t>
      </w:r>
      <w:r w:rsidR="0005418B" w:rsidRPr="00DD6C10">
        <w:rPr>
          <w:rFonts w:ascii="Arial" w:eastAsia="Calibri" w:hAnsi="Arial" w:cs="Arial"/>
          <w:sz w:val="22"/>
        </w:rPr>
        <w:t xml:space="preserve"> en las consideraciones</w:t>
      </w:r>
      <w:r w:rsidR="00DD6C10" w:rsidRPr="00DD6C10">
        <w:rPr>
          <w:rFonts w:ascii="Arial" w:eastAsia="Calibri" w:hAnsi="Arial" w:cs="Arial"/>
          <w:sz w:val="22"/>
        </w:rPr>
        <w:t>,</w:t>
      </w:r>
      <w:r w:rsidR="0005418B" w:rsidRPr="00DD6C10">
        <w:rPr>
          <w:rFonts w:ascii="Arial" w:eastAsia="Calibri" w:hAnsi="Arial" w:cs="Arial"/>
          <w:sz w:val="22"/>
        </w:rPr>
        <w:t xml:space="preserve"> </w:t>
      </w:r>
      <w:r w:rsidR="00AD54B0" w:rsidRPr="00DD6C10">
        <w:rPr>
          <w:rFonts w:ascii="Arial" w:eastAsia="Calibri" w:hAnsi="Arial" w:cs="Arial"/>
          <w:sz w:val="22"/>
        </w:rPr>
        <w:t>y sin perjuicio de las posibles interpretaciones expuestas respecto a esta problemática</w:t>
      </w:r>
      <w:r w:rsidRPr="00DD6C10">
        <w:rPr>
          <w:rFonts w:ascii="Arial" w:eastAsia="Calibri" w:hAnsi="Arial" w:cs="Arial"/>
          <w:sz w:val="22"/>
        </w:rPr>
        <w:t>,</w:t>
      </w:r>
      <w:r w:rsidR="00AD54B0" w:rsidRPr="00DD6C10">
        <w:rPr>
          <w:rFonts w:ascii="Arial" w:eastAsia="Calibri" w:hAnsi="Arial" w:cs="Arial"/>
          <w:sz w:val="22"/>
        </w:rPr>
        <w:t xml:space="preserve"> esta Agencia considera que</w:t>
      </w:r>
      <w:r w:rsidRPr="00DD6C10">
        <w:rPr>
          <w:rFonts w:ascii="Arial" w:eastAsia="Calibri" w:hAnsi="Arial" w:cs="Arial"/>
          <w:sz w:val="22"/>
        </w:rPr>
        <w:t xml:space="preserve"> el artículo 4 de la Ley 54 de 1990 </w:t>
      </w:r>
      <w:r w:rsidR="00AD54B0" w:rsidRPr="00DD6C10">
        <w:rPr>
          <w:rFonts w:ascii="Arial" w:hAnsi="Arial" w:cs="Arial"/>
          <w:sz w:val="22"/>
        </w:rPr>
        <w:t xml:space="preserve">–modificado por el artículo 2 de la Ley 979 de 2005– </w:t>
      </w:r>
      <w:r w:rsidRPr="00DD6C10">
        <w:rPr>
          <w:rFonts w:ascii="Arial" w:eastAsia="Calibri" w:hAnsi="Arial" w:cs="Arial"/>
          <w:sz w:val="22"/>
        </w:rPr>
        <w:t xml:space="preserve">alude a la escritura pública, el acta de conciliación y la sentencia expedida por el juez de familia como </w:t>
      </w:r>
      <w:r w:rsidR="00AD54B0" w:rsidRPr="00DD6C10">
        <w:rPr>
          <w:rFonts w:ascii="Arial" w:eastAsia="Calibri" w:hAnsi="Arial" w:cs="Arial"/>
          <w:sz w:val="22"/>
        </w:rPr>
        <w:t xml:space="preserve">los </w:t>
      </w:r>
      <w:r w:rsidRPr="00DD6C10">
        <w:rPr>
          <w:rFonts w:ascii="Arial" w:eastAsia="Calibri" w:hAnsi="Arial" w:cs="Arial"/>
          <w:sz w:val="22"/>
        </w:rPr>
        <w:t xml:space="preserve">medios para declarar la </w:t>
      </w:r>
      <w:r w:rsidR="00AD54B0" w:rsidRPr="00DD6C10">
        <w:rPr>
          <w:rFonts w:ascii="Arial" w:eastAsia="Calibri" w:hAnsi="Arial" w:cs="Arial"/>
          <w:sz w:val="22"/>
        </w:rPr>
        <w:t xml:space="preserve">existencia de la </w:t>
      </w:r>
      <w:r w:rsidRPr="00DD6C10">
        <w:rPr>
          <w:rFonts w:ascii="Arial" w:eastAsia="Calibri" w:hAnsi="Arial" w:cs="Arial"/>
          <w:sz w:val="22"/>
        </w:rPr>
        <w:t xml:space="preserve">unión marital de hecho. </w:t>
      </w:r>
      <w:r w:rsidR="00AD54B0" w:rsidRPr="00DD6C10">
        <w:rPr>
          <w:rFonts w:ascii="Arial" w:eastAsia="Calibri" w:hAnsi="Arial" w:cs="Arial"/>
          <w:sz w:val="22"/>
        </w:rPr>
        <w:t>En este sentido, p</w:t>
      </w:r>
      <w:r w:rsidRPr="00DD6C10">
        <w:rPr>
          <w:rFonts w:ascii="Arial" w:eastAsia="Calibri" w:hAnsi="Arial" w:cs="Arial"/>
          <w:sz w:val="22"/>
        </w:rPr>
        <w:t>ara verificar si se configura o no la inhabilidad del literal g) del numeral 1 del artículo 8 de la Ley 80 de 1993, la</w:t>
      </w:r>
      <w:r w:rsidR="00336F5E">
        <w:rPr>
          <w:rFonts w:ascii="Arial" w:eastAsia="Calibri" w:hAnsi="Arial" w:cs="Arial"/>
          <w:sz w:val="22"/>
        </w:rPr>
        <w:t>s</w:t>
      </w:r>
      <w:r w:rsidRPr="00DD6C10">
        <w:rPr>
          <w:rFonts w:ascii="Arial" w:eastAsia="Calibri" w:hAnsi="Arial" w:cs="Arial"/>
          <w:sz w:val="22"/>
        </w:rPr>
        <w:t xml:space="preserve"> entidad</w:t>
      </w:r>
      <w:r w:rsidR="00336F5E">
        <w:rPr>
          <w:rFonts w:ascii="Arial" w:eastAsia="Calibri" w:hAnsi="Arial" w:cs="Arial"/>
          <w:sz w:val="22"/>
        </w:rPr>
        <w:t>es estatales</w:t>
      </w:r>
      <w:r w:rsidRPr="00DD6C10">
        <w:rPr>
          <w:rFonts w:ascii="Arial" w:eastAsia="Calibri" w:hAnsi="Arial" w:cs="Arial"/>
          <w:sz w:val="22"/>
        </w:rPr>
        <w:t xml:space="preserve"> deberá</w:t>
      </w:r>
      <w:r w:rsidR="00336F5E">
        <w:rPr>
          <w:rFonts w:ascii="Arial" w:eastAsia="Calibri" w:hAnsi="Arial" w:cs="Arial"/>
          <w:sz w:val="22"/>
        </w:rPr>
        <w:t>n</w:t>
      </w:r>
      <w:r w:rsidRPr="00DD6C10">
        <w:rPr>
          <w:rFonts w:ascii="Arial" w:eastAsia="Calibri" w:hAnsi="Arial" w:cs="Arial"/>
          <w:sz w:val="22"/>
        </w:rPr>
        <w:t xml:space="preserve"> acudir a los </w:t>
      </w:r>
      <w:r w:rsidR="00AD54B0" w:rsidRPr="00DD6C10">
        <w:rPr>
          <w:rFonts w:ascii="Arial" w:eastAsia="Calibri" w:hAnsi="Arial" w:cs="Arial"/>
          <w:sz w:val="22"/>
        </w:rPr>
        <w:t>instrumentos</w:t>
      </w:r>
      <w:r w:rsidRPr="00DD6C10">
        <w:rPr>
          <w:rFonts w:ascii="Arial" w:eastAsia="Calibri" w:hAnsi="Arial" w:cs="Arial"/>
          <w:sz w:val="22"/>
        </w:rPr>
        <w:t xml:space="preserve"> señalados en </w:t>
      </w:r>
      <w:r w:rsidR="00AD54B0" w:rsidRPr="00DD6C10">
        <w:rPr>
          <w:rFonts w:ascii="Arial" w:eastAsia="Calibri" w:hAnsi="Arial" w:cs="Arial"/>
          <w:sz w:val="22"/>
        </w:rPr>
        <w:t>la norma indicada</w:t>
      </w:r>
      <w:r w:rsidRPr="00DD6C10">
        <w:rPr>
          <w:rFonts w:ascii="Arial" w:eastAsia="Calibri" w:hAnsi="Arial" w:cs="Arial"/>
          <w:sz w:val="22"/>
        </w:rPr>
        <w:t>.</w:t>
      </w:r>
    </w:p>
    <w:p w14:paraId="2E611367" w14:textId="74FE7999" w:rsidR="003953CA" w:rsidRDefault="009921F8" w:rsidP="009921F8">
      <w:pPr>
        <w:spacing w:line="276" w:lineRule="auto"/>
        <w:jc w:val="both"/>
        <w:rPr>
          <w:rFonts w:ascii="Arial" w:eastAsia="Calibri" w:hAnsi="Arial" w:cs="Arial"/>
          <w:sz w:val="22"/>
        </w:rPr>
      </w:pPr>
      <w:r w:rsidRPr="00DD6C10">
        <w:rPr>
          <w:rFonts w:ascii="Arial" w:eastAsia="Calibri" w:hAnsi="Arial" w:cs="Arial"/>
          <w:sz w:val="22"/>
        </w:rPr>
        <w:tab/>
      </w:r>
      <w:r w:rsidR="00DD6C10" w:rsidRPr="00DD6C10">
        <w:rPr>
          <w:rFonts w:ascii="Arial" w:eastAsia="Calibri" w:hAnsi="Arial" w:cs="Arial"/>
          <w:sz w:val="22"/>
        </w:rPr>
        <w:t>La postura anterior es la que más se ajusta a la inte</w:t>
      </w:r>
      <w:r w:rsidRPr="00DD6C10">
        <w:rPr>
          <w:rFonts w:ascii="Arial" w:eastAsia="Calibri" w:hAnsi="Arial" w:cs="Arial"/>
          <w:sz w:val="22"/>
        </w:rPr>
        <w:t>r</w:t>
      </w:r>
      <w:r w:rsidR="00DD6C10" w:rsidRPr="00DD6C10">
        <w:rPr>
          <w:rFonts w:ascii="Arial" w:eastAsia="Calibri" w:hAnsi="Arial" w:cs="Arial"/>
          <w:sz w:val="22"/>
        </w:rPr>
        <w:t>pr</w:t>
      </w:r>
      <w:r w:rsidRPr="00DD6C10">
        <w:rPr>
          <w:rFonts w:ascii="Arial" w:eastAsia="Calibri" w:hAnsi="Arial" w:cs="Arial"/>
          <w:sz w:val="22"/>
        </w:rPr>
        <w:t>etación restrictiva de las disposiciones del régimen de inhabilidades e incompatibilidades</w:t>
      </w:r>
      <w:r w:rsidR="00DC1F95">
        <w:rPr>
          <w:rFonts w:ascii="Arial" w:eastAsia="Calibri" w:hAnsi="Arial" w:cs="Arial"/>
          <w:sz w:val="22"/>
        </w:rPr>
        <w:t>,</w:t>
      </w:r>
      <w:r w:rsidR="00DD6C10">
        <w:rPr>
          <w:rFonts w:ascii="Arial" w:eastAsia="Calibri" w:hAnsi="Arial" w:cs="Arial"/>
          <w:sz w:val="22"/>
        </w:rPr>
        <w:t xml:space="preserve"> y que </w:t>
      </w:r>
      <w:r w:rsidR="00FD2D43">
        <w:rPr>
          <w:rFonts w:ascii="Arial" w:eastAsia="Calibri" w:hAnsi="Arial" w:cs="Arial"/>
          <w:sz w:val="22"/>
        </w:rPr>
        <w:t>brinda</w:t>
      </w:r>
      <w:r w:rsidR="00DD6C10">
        <w:rPr>
          <w:rFonts w:ascii="Arial" w:eastAsia="Calibri" w:hAnsi="Arial" w:cs="Arial"/>
          <w:sz w:val="22"/>
        </w:rPr>
        <w:t xml:space="preserve"> certeza a las entidades estatales respecto a su aplicación, al</w:t>
      </w:r>
      <w:r w:rsidR="00DD6C10" w:rsidRPr="00DD6C10">
        <w:rPr>
          <w:rFonts w:ascii="Arial" w:eastAsia="Calibri" w:hAnsi="Arial" w:cs="Arial"/>
          <w:sz w:val="22"/>
        </w:rPr>
        <w:t xml:space="preserve"> </w:t>
      </w:r>
      <w:r w:rsidRPr="00DD6C10">
        <w:rPr>
          <w:rFonts w:ascii="Arial" w:eastAsia="Calibri" w:hAnsi="Arial" w:cs="Arial"/>
          <w:sz w:val="22"/>
        </w:rPr>
        <w:t>exig</w:t>
      </w:r>
      <w:r w:rsidR="00DD6C10">
        <w:rPr>
          <w:rFonts w:ascii="Arial" w:eastAsia="Calibri" w:hAnsi="Arial" w:cs="Arial"/>
          <w:sz w:val="22"/>
        </w:rPr>
        <w:t>ir</w:t>
      </w:r>
      <w:r w:rsidRPr="00DD6C10">
        <w:rPr>
          <w:rFonts w:ascii="Arial" w:eastAsia="Calibri" w:hAnsi="Arial" w:cs="Arial"/>
          <w:sz w:val="22"/>
        </w:rPr>
        <w:t xml:space="preserve"> para </w:t>
      </w:r>
      <w:r w:rsidR="00DD6C10">
        <w:rPr>
          <w:rFonts w:ascii="Arial" w:eastAsia="Calibri" w:hAnsi="Arial" w:cs="Arial"/>
          <w:sz w:val="22"/>
        </w:rPr>
        <w:t xml:space="preserve">acreditar </w:t>
      </w:r>
      <w:r w:rsidRPr="00DD6C10">
        <w:rPr>
          <w:rFonts w:ascii="Arial" w:eastAsia="Calibri" w:hAnsi="Arial" w:cs="Arial"/>
          <w:sz w:val="22"/>
        </w:rPr>
        <w:t>su configuración que la unión marital de hecho se haya declarado por los medios establecidos en el artículo 4 de la Ley 54 de 1990</w:t>
      </w:r>
      <w:r w:rsidR="00462072">
        <w:rPr>
          <w:rFonts w:ascii="Arial" w:eastAsia="Calibri" w:hAnsi="Arial" w:cs="Arial"/>
          <w:sz w:val="22"/>
        </w:rPr>
        <w:t xml:space="preserve"> </w:t>
      </w:r>
      <w:r w:rsidR="00462072" w:rsidRPr="00DD6C10">
        <w:rPr>
          <w:rFonts w:ascii="Arial" w:hAnsi="Arial" w:cs="Arial"/>
          <w:sz w:val="22"/>
        </w:rPr>
        <w:t>–modificado por el artículo 2 de la Ley 979 de 2005–</w:t>
      </w:r>
      <w:r w:rsidRPr="00DD6C10">
        <w:rPr>
          <w:rFonts w:ascii="Arial" w:eastAsia="Calibri" w:hAnsi="Arial" w:cs="Arial"/>
          <w:sz w:val="22"/>
        </w:rPr>
        <w:t>, lo</w:t>
      </w:r>
      <w:r w:rsidR="00DD6C10">
        <w:rPr>
          <w:rFonts w:ascii="Arial" w:eastAsia="Calibri" w:hAnsi="Arial" w:cs="Arial"/>
          <w:sz w:val="22"/>
        </w:rPr>
        <w:t>s</w:t>
      </w:r>
      <w:r w:rsidRPr="00DD6C10">
        <w:rPr>
          <w:rFonts w:ascii="Arial" w:eastAsia="Calibri" w:hAnsi="Arial" w:cs="Arial"/>
          <w:sz w:val="22"/>
        </w:rPr>
        <w:t xml:space="preserve"> cuales </w:t>
      </w:r>
      <w:r w:rsidR="00DC1F95">
        <w:rPr>
          <w:rFonts w:ascii="Arial" w:eastAsia="Calibri" w:hAnsi="Arial" w:cs="Arial"/>
          <w:sz w:val="22"/>
        </w:rPr>
        <w:t>serían</w:t>
      </w:r>
      <w:r w:rsidR="00462072">
        <w:rPr>
          <w:rFonts w:ascii="Arial" w:eastAsia="Calibri" w:hAnsi="Arial" w:cs="Arial"/>
          <w:sz w:val="22"/>
        </w:rPr>
        <w:t xml:space="preserve"> </w:t>
      </w:r>
      <w:r w:rsidR="00462072">
        <w:rPr>
          <w:rFonts w:ascii="Arial" w:eastAsia="Calibri" w:hAnsi="Arial" w:cs="Arial"/>
          <w:sz w:val="22"/>
        </w:rPr>
        <w:lastRenderedPageBreak/>
        <w:t xml:space="preserve">los </w:t>
      </w:r>
      <w:r w:rsidRPr="00DD6C10">
        <w:rPr>
          <w:rFonts w:ascii="Arial" w:eastAsia="Calibri" w:hAnsi="Arial" w:cs="Arial"/>
          <w:sz w:val="22"/>
        </w:rPr>
        <w:t xml:space="preserve">únicos </w:t>
      </w:r>
      <w:r w:rsidR="00462072">
        <w:rPr>
          <w:rFonts w:ascii="Arial" w:eastAsia="Calibri" w:hAnsi="Arial" w:cs="Arial"/>
          <w:sz w:val="22"/>
        </w:rPr>
        <w:t>medios de</w:t>
      </w:r>
      <w:r w:rsidR="00462072" w:rsidRPr="00DD6C10">
        <w:rPr>
          <w:rFonts w:ascii="Arial" w:eastAsia="Calibri" w:hAnsi="Arial" w:cs="Arial"/>
          <w:sz w:val="22"/>
        </w:rPr>
        <w:t xml:space="preserve"> </w:t>
      </w:r>
      <w:r w:rsidRPr="00DD6C10">
        <w:rPr>
          <w:rFonts w:ascii="Arial" w:eastAsia="Calibri" w:hAnsi="Arial" w:cs="Arial"/>
          <w:sz w:val="22"/>
        </w:rPr>
        <w:t>prueba válidos para verificar la</w:t>
      </w:r>
      <w:r w:rsidR="00DD6C10">
        <w:rPr>
          <w:rFonts w:ascii="Arial" w:eastAsia="Calibri" w:hAnsi="Arial" w:cs="Arial"/>
          <w:sz w:val="22"/>
        </w:rPr>
        <w:t xml:space="preserve"> configuración de la</w:t>
      </w:r>
      <w:r w:rsidRPr="00DD6C10">
        <w:rPr>
          <w:rFonts w:ascii="Arial" w:eastAsia="Calibri" w:hAnsi="Arial" w:cs="Arial"/>
          <w:sz w:val="22"/>
        </w:rPr>
        <w:t xml:space="preserve"> referida inhabilidad.</w:t>
      </w:r>
    </w:p>
    <w:p w14:paraId="79F4C1A7" w14:textId="77777777" w:rsidR="00462072" w:rsidRPr="00DD6C10" w:rsidRDefault="00462072" w:rsidP="009921F8">
      <w:pPr>
        <w:spacing w:line="276" w:lineRule="auto"/>
        <w:jc w:val="both"/>
        <w:rPr>
          <w:rFonts w:ascii="Arial" w:eastAsia="Calibri" w:hAnsi="Arial" w:cs="Arial"/>
          <w:sz w:val="22"/>
        </w:rPr>
      </w:pPr>
    </w:p>
    <w:p w14:paraId="6B0C8F34" w14:textId="77777777" w:rsidR="00F14208" w:rsidRPr="00DD6C10" w:rsidRDefault="00F14208" w:rsidP="009921F8">
      <w:pPr>
        <w:spacing w:line="276" w:lineRule="auto"/>
        <w:jc w:val="both"/>
        <w:rPr>
          <w:rFonts w:ascii="Arial" w:eastAsia="Calibri" w:hAnsi="Arial" w:cs="Arial"/>
          <w:sz w:val="22"/>
        </w:rPr>
      </w:pPr>
    </w:p>
    <w:p w14:paraId="5F429EFF" w14:textId="77777777" w:rsidR="005A79FE" w:rsidRPr="003953CA" w:rsidRDefault="005A79FE" w:rsidP="006779ED">
      <w:pPr>
        <w:spacing w:line="276" w:lineRule="auto"/>
        <w:jc w:val="both"/>
        <w:rPr>
          <w:rFonts w:ascii="Arial" w:eastAsia="Calibri" w:hAnsi="Arial" w:cs="Arial"/>
          <w:sz w:val="22"/>
        </w:rPr>
      </w:pPr>
      <w:r w:rsidRPr="00DD6C10">
        <w:rPr>
          <w:rFonts w:ascii="Arial" w:eastAsia="Calibri" w:hAnsi="Arial" w:cs="Arial"/>
          <w:sz w:val="22"/>
        </w:rPr>
        <w:t>Este concepto tiene el alcance previsto en el artículo 28 del Código</w:t>
      </w:r>
      <w:r w:rsidRPr="003953CA">
        <w:rPr>
          <w:rFonts w:ascii="Arial" w:eastAsia="Calibri" w:hAnsi="Arial" w:cs="Arial"/>
          <w:sz w:val="22"/>
        </w:rPr>
        <w:t xml:space="preserve"> de Procedimiento Administrativo y de lo Contencioso Administrativo.</w:t>
      </w:r>
    </w:p>
    <w:p w14:paraId="70404CBF" w14:textId="3058A98F" w:rsidR="00C855D5" w:rsidRPr="003953CA" w:rsidRDefault="00C855D5" w:rsidP="00C855D5">
      <w:pPr>
        <w:spacing w:line="276" w:lineRule="auto"/>
        <w:rPr>
          <w:rFonts w:ascii="Arial" w:hAnsi="Arial" w:cs="Arial"/>
          <w:szCs w:val="20"/>
          <w:lang w:eastAsia="es-CO"/>
        </w:rPr>
      </w:pPr>
    </w:p>
    <w:p w14:paraId="71800F1F" w14:textId="770E072B" w:rsidR="00C855D5" w:rsidRPr="003953CA" w:rsidRDefault="00C855D5" w:rsidP="007814D2">
      <w:pPr>
        <w:spacing w:line="276" w:lineRule="auto"/>
        <w:rPr>
          <w:rFonts w:ascii="Arial" w:hAnsi="Arial" w:cs="Arial"/>
          <w:lang w:eastAsia="es-CO"/>
        </w:rPr>
      </w:pPr>
      <w:r w:rsidRPr="003953CA">
        <w:rPr>
          <w:rFonts w:ascii="Arial" w:hAnsi="Arial" w:cs="Arial"/>
          <w:szCs w:val="20"/>
          <w:lang w:eastAsia="es-CO"/>
        </w:rPr>
        <w:t>Atentamente,</w:t>
      </w:r>
    </w:p>
    <w:p w14:paraId="58D117DD" w14:textId="77777777" w:rsidR="00C855D5" w:rsidRPr="003953CA" w:rsidRDefault="00C855D5" w:rsidP="00C855D5">
      <w:pPr>
        <w:spacing w:after="18"/>
        <w:jc w:val="center"/>
        <w:rPr>
          <w:rFonts w:ascii="Arial" w:hAnsi="Arial" w:cs="Arial"/>
          <w:lang w:eastAsia="es-CO"/>
        </w:rPr>
      </w:pPr>
    </w:p>
    <w:p w14:paraId="688D6002" w14:textId="546DA9DD" w:rsidR="00C855D5" w:rsidRPr="003953CA" w:rsidRDefault="007814D2" w:rsidP="00C855D5">
      <w:pPr>
        <w:spacing w:after="18"/>
        <w:jc w:val="center"/>
        <w:rPr>
          <w:rFonts w:ascii="Arial" w:hAnsi="Arial" w:cs="Arial"/>
          <w:lang w:eastAsia="es-CO"/>
        </w:rPr>
      </w:pPr>
      <w:r>
        <w:rPr>
          <w:rFonts w:ascii="Arial" w:hAnsi="Arial" w:cs="Arial"/>
          <w:noProof/>
          <w:color w:val="000000" w:themeColor="text1"/>
          <w:sz w:val="18"/>
          <w:szCs w:val="20"/>
        </w:rPr>
        <w:drawing>
          <wp:inline distT="0" distB="0" distL="0" distR="0" wp14:anchorId="0E1A781A" wp14:editId="69636A99">
            <wp:extent cx="2619543" cy="1158949"/>
            <wp:effectExtent l="0" t="0" r="952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194" cy="1172510"/>
                    </a:xfrm>
                    <a:prstGeom prst="rect">
                      <a:avLst/>
                    </a:prstGeom>
                    <a:noFill/>
                    <a:ln>
                      <a:noFill/>
                    </a:ln>
                  </pic:spPr>
                </pic:pic>
              </a:graphicData>
            </a:graphic>
          </wp:inline>
        </w:drawing>
      </w:r>
    </w:p>
    <w:p w14:paraId="12A92E0E" w14:textId="770D72E5" w:rsidR="00C855D5" w:rsidRPr="003953CA" w:rsidRDefault="00C855D5" w:rsidP="00C855D5">
      <w:pPr>
        <w:spacing w:after="18"/>
        <w:jc w:val="center"/>
        <w:rPr>
          <w:rFonts w:ascii="Arial" w:hAnsi="Arial" w:cs="Arial"/>
          <w:lang w:eastAsia="es-CO"/>
        </w:rPr>
      </w:pPr>
    </w:p>
    <w:p w14:paraId="0486BE1B" w14:textId="77777777" w:rsidR="00C855D5" w:rsidRPr="003953CA" w:rsidRDefault="00C855D5" w:rsidP="00C855D5">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3953CA" w:rsidRPr="003953CA" w14:paraId="28B70DCE" w14:textId="77777777" w:rsidTr="00E13471">
        <w:trPr>
          <w:trHeight w:val="286"/>
        </w:trPr>
        <w:tc>
          <w:tcPr>
            <w:tcW w:w="886" w:type="dxa"/>
            <w:vAlign w:val="center"/>
            <w:hideMark/>
          </w:tcPr>
          <w:p w14:paraId="4037BF4A"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35B25D8A"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Alejandro Sarmiento Cantillo</w:t>
            </w:r>
          </w:p>
          <w:p w14:paraId="16BB40F1"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Gestor T1-11 de la Subdirección de Gestión Contractual</w:t>
            </w:r>
          </w:p>
        </w:tc>
      </w:tr>
      <w:tr w:rsidR="003953CA" w:rsidRPr="003953CA" w14:paraId="34FED98C" w14:textId="77777777" w:rsidTr="00E13471">
        <w:trPr>
          <w:trHeight w:val="299"/>
        </w:trPr>
        <w:tc>
          <w:tcPr>
            <w:tcW w:w="886" w:type="dxa"/>
            <w:vAlign w:val="center"/>
          </w:tcPr>
          <w:p w14:paraId="119970C7"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6884D12"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Sebastián Ramírez Grisales</w:t>
            </w:r>
          </w:p>
          <w:p w14:paraId="76019004"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 xml:space="preserve">Gestor T1-15 de la Subdirección de Gestión Contractual  </w:t>
            </w:r>
          </w:p>
        </w:tc>
      </w:tr>
      <w:tr w:rsidR="003953CA" w:rsidRPr="003953CA" w14:paraId="2C5EC886" w14:textId="77777777" w:rsidTr="00E13471">
        <w:trPr>
          <w:trHeight w:val="272"/>
        </w:trPr>
        <w:tc>
          <w:tcPr>
            <w:tcW w:w="886" w:type="dxa"/>
            <w:vAlign w:val="center"/>
            <w:hideMark/>
          </w:tcPr>
          <w:p w14:paraId="2FEC9F82"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23B01B4A" w14:textId="77777777"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Jorge Augusto Tirado Navarro</w:t>
            </w:r>
          </w:p>
          <w:p w14:paraId="3613B04A" w14:textId="13F6CEEA" w:rsidR="00C855D5" w:rsidRPr="003953CA" w:rsidRDefault="00C855D5" w:rsidP="00E13471">
            <w:pPr>
              <w:rPr>
                <w:rFonts w:ascii="Arial" w:hAnsi="Arial" w:cs="Arial"/>
                <w:sz w:val="14"/>
                <w:szCs w:val="14"/>
                <w:lang w:eastAsia="es-ES"/>
              </w:rPr>
            </w:pPr>
            <w:r w:rsidRPr="003953CA">
              <w:rPr>
                <w:rFonts w:ascii="Arial" w:hAnsi="Arial" w:cs="Arial"/>
                <w:sz w:val="14"/>
                <w:szCs w:val="14"/>
                <w:lang w:eastAsia="es-ES"/>
              </w:rPr>
              <w:t>Subdirector de Gestión Contractual</w:t>
            </w:r>
            <w:r w:rsidR="00AF766C" w:rsidRPr="003953CA">
              <w:rPr>
                <w:rFonts w:ascii="Arial" w:hAnsi="Arial" w:cs="Arial"/>
                <w:sz w:val="14"/>
                <w:szCs w:val="14"/>
                <w:lang w:eastAsia="es-ES"/>
              </w:rPr>
              <w:t xml:space="preserve"> ANCP - CCE</w:t>
            </w:r>
          </w:p>
        </w:tc>
      </w:tr>
    </w:tbl>
    <w:p w14:paraId="4B3F74A7" w14:textId="77777777" w:rsidR="00C855D5" w:rsidRPr="003953CA" w:rsidRDefault="00C855D5" w:rsidP="00C855D5">
      <w:pPr>
        <w:rPr>
          <w:rFonts w:ascii="Arial" w:hAnsi="Arial" w:cs="Arial"/>
          <w:lang w:eastAsia="es-ES"/>
        </w:rPr>
      </w:pPr>
    </w:p>
    <w:p w14:paraId="5C6AF871" w14:textId="77777777" w:rsidR="00C855D5" w:rsidRPr="003953CA" w:rsidRDefault="00C855D5" w:rsidP="00C855D5">
      <w:pPr>
        <w:rPr>
          <w:rFonts w:ascii="Arial" w:hAnsi="Arial" w:cs="Arial"/>
          <w:lang w:eastAsia="es-ES"/>
        </w:rPr>
      </w:pPr>
    </w:p>
    <w:p w14:paraId="0EC9F5B9" w14:textId="77777777" w:rsidR="00C855D5" w:rsidRPr="003953CA" w:rsidRDefault="00C855D5" w:rsidP="00C855D5">
      <w:pPr>
        <w:rPr>
          <w:rFonts w:ascii="Arial" w:hAnsi="Arial" w:cs="Arial"/>
          <w:lang w:eastAsia="es-ES"/>
        </w:rPr>
      </w:pPr>
    </w:p>
    <w:bookmarkEnd w:id="0"/>
    <w:p w14:paraId="7EBF297E" w14:textId="77777777" w:rsidR="007B0854" w:rsidRPr="003953CA" w:rsidRDefault="007B0854" w:rsidP="009217DC">
      <w:pPr>
        <w:jc w:val="both"/>
        <w:rPr>
          <w:rFonts w:ascii="Arial" w:eastAsia="Calibri" w:hAnsi="Arial" w:cs="Arial"/>
          <w:sz w:val="22"/>
        </w:rPr>
      </w:pPr>
    </w:p>
    <w:sectPr w:rsidR="007B0854" w:rsidRPr="003953C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2A11" w14:textId="77777777" w:rsidR="004651A8" w:rsidRDefault="004651A8">
      <w:r>
        <w:separator/>
      </w:r>
    </w:p>
  </w:endnote>
  <w:endnote w:type="continuationSeparator" w:id="0">
    <w:p w14:paraId="5569DAA4" w14:textId="77777777" w:rsidR="004651A8" w:rsidRDefault="0046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E13471" w:rsidRDefault="00E13471" w:rsidP="007B0854">
    <w:pPr>
      <w:pStyle w:val="Sinespaciado"/>
      <w:jc w:val="center"/>
      <w:rPr>
        <w:rFonts w:ascii="Arial" w:hAnsi="Arial" w:cs="Arial"/>
        <w:sz w:val="18"/>
        <w:szCs w:val="18"/>
      </w:rPr>
    </w:pPr>
  </w:p>
  <w:p w14:paraId="312C4A14" w14:textId="7707DAF9" w:rsidR="00E13471" w:rsidRPr="005A79FE" w:rsidRDefault="00E13471"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0E0B8C38" w:rsidR="00E13471" w:rsidRDefault="00E13471" w:rsidP="007B0854">
    <w:pPr>
      <w:pStyle w:val="Piedepgina"/>
      <w:jc w:val="center"/>
      <w:rPr>
        <w:lang w:val="es-ES"/>
      </w:rPr>
    </w:pPr>
    <w:r>
      <w:rPr>
        <w:noProof/>
      </w:rPr>
      <w:drawing>
        <wp:inline distT="0" distB="0" distL="0" distR="0" wp14:anchorId="608B196D" wp14:editId="1B0E2A86">
          <wp:extent cx="4241994" cy="595165"/>
          <wp:effectExtent l="0" t="0" r="6350" b="0"/>
          <wp:docPr id="174418855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E13471" w:rsidRPr="007B0854" w:rsidRDefault="00E1347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58A2" w14:textId="77777777" w:rsidR="004651A8" w:rsidRDefault="004651A8">
      <w:r>
        <w:separator/>
      </w:r>
    </w:p>
  </w:footnote>
  <w:footnote w:type="continuationSeparator" w:id="0">
    <w:p w14:paraId="28FD8A57" w14:textId="77777777" w:rsidR="004651A8" w:rsidRDefault="004651A8">
      <w:r>
        <w:continuationSeparator/>
      </w:r>
    </w:p>
  </w:footnote>
  <w:footnote w:id="1">
    <w:p w14:paraId="3E28FDC7" w14:textId="2054E79A" w:rsidR="00E13471" w:rsidRPr="00CA3725" w:rsidRDefault="00E13471" w:rsidP="00CA3725">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CORTE CONSTITUCIONAL. Sentencia C-1016 de 2012. M.P. Jorge Iván Palacio. </w:t>
      </w:r>
    </w:p>
    <w:p w14:paraId="459C8B17" w14:textId="77777777" w:rsidR="00E13471" w:rsidRPr="00CA3725" w:rsidRDefault="00E13471" w:rsidP="00CA3725">
      <w:pPr>
        <w:pStyle w:val="Textonotapie"/>
        <w:ind w:firstLine="708"/>
        <w:jc w:val="both"/>
        <w:rPr>
          <w:rFonts w:ascii="Arial" w:hAnsi="Arial" w:cs="Arial"/>
          <w:sz w:val="19"/>
          <w:szCs w:val="19"/>
        </w:rPr>
      </w:pPr>
    </w:p>
  </w:footnote>
  <w:footnote w:id="2">
    <w:p w14:paraId="2190DC5B" w14:textId="31816368" w:rsidR="00E13471" w:rsidRPr="00CA3725" w:rsidRDefault="00E13471" w:rsidP="00CA3725">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Rad. 25.646. C.P. Mauricio Fajardo Gómez.  </w:t>
      </w:r>
    </w:p>
    <w:p w14:paraId="4D625138" w14:textId="77777777" w:rsidR="00E13471" w:rsidRPr="00CA3725" w:rsidRDefault="00E13471" w:rsidP="00CA3725">
      <w:pPr>
        <w:pStyle w:val="Textonotapie"/>
        <w:ind w:firstLine="708"/>
        <w:jc w:val="both"/>
        <w:rPr>
          <w:rFonts w:ascii="Arial" w:hAnsi="Arial" w:cs="Arial"/>
          <w:sz w:val="19"/>
          <w:szCs w:val="19"/>
        </w:rPr>
      </w:pPr>
    </w:p>
  </w:footnote>
  <w:footnote w:id="3">
    <w:p w14:paraId="4FD2BA18" w14:textId="6D3C4378" w:rsidR="00E13471" w:rsidRPr="00CA3725" w:rsidRDefault="00E13471" w:rsidP="00CA3725">
      <w:pPr>
        <w:pStyle w:val="Textonotapie"/>
        <w:ind w:firstLine="708"/>
        <w:jc w:val="both"/>
        <w:rPr>
          <w:rFonts w:ascii="Arial" w:hAnsi="Arial" w:cs="Arial"/>
          <w:sz w:val="19"/>
          <w:szCs w:val="19"/>
        </w:rPr>
      </w:pPr>
      <w:r w:rsidRPr="00CA3725">
        <w:rPr>
          <w:rFonts w:ascii="Arial" w:hAnsi="Arial" w:cs="Arial"/>
          <w:sz w:val="19"/>
          <w:szCs w:val="19"/>
          <w:vertAlign w:val="superscript"/>
        </w:rPr>
        <w:footnoteRef/>
      </w:r>
      <w:r w:rsidRPr="00CA3725">
        <w:rPr>
          <w:rFonts w:ascii="Arial" w:hAnsi="Arial" w:cs="Arial"/>
          <w:sz w:val="19"/>
          <w:szCs w:val="19"/>
        </w:rPr>
        <w:t xml:space="preserve"> CORTE CONSTITUCIONAL. Sentencia C-415 de 1994. M.P. Eduardo Cifuentes Muñoz. </w:t>
      </w:r>
    </w:p>
    <w:p w14:paraId="623A0202" w14:textId="77777777" w:rsidR="00E13471" w:rsidRPr="00CA3725" w:rsidRDefault="00E13471" w:rsidP="00CA3725">
      <w:pPr>
        <w:pStyle w:val="Textonotapie"/>
        <w:ind w:firstLine="708"/>
        <w:jc w:val="both"/>
        <w:rPr>
          <w:rFonts w:ascii="Arial" w:hAnsi="Arial" w:cs="Arial"/>
          <w:sz w:val="19"/>
          <w:szCs w:val="19"/>
        </w:rPr>
      </w:pPr>
    </w:p>
  </w:footnote>
  <w:footnote w:id="4">
    <w:p w14:paraId="666BF804" w14:textId="77777777" w:rsidR="00E13471" w:rsidRPr="00CA3725" w:rsidRDefault="00E13471" w:rsidP="00CA3725">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Ibídem. </w:t>
      </w:r>
    </w:p>
    <w:p w14:paraId="5716A3DE" w14:textId="77777777" w:rsidR="00E13471" w:rsidRPr="00CA3725" w:rsidRDefault="00E13471" w:rsidP="00CA3725">
      <w:pPr>
        <w:pStyle w:val="Textonotapie"/>
        <w:ind w:firstLine="708"/>
        <w:jc w:val="both"/>
        <w:rPr>
          <w:rFonts w:ascii="Arial" w:hAnsi="Arial" w:cs="Arial"/>
          <w:sz w:val="19"/>
          <w:szCs w:val="19"/>
        </w:rPr>
      </w:pPr>
    </w:p>
  </w:footnote>
  <w:footnote w:id="5">
    <w:p w14:paraId="1A996380" w14:textId="497C9BA3" w:rsidR="00E13471" w:rsidRPr="00CA3725" w:rsidRDefault="00E13471" w:rsidP="00CA3725">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CORTE CONSTITUCIONAL. Sentencia C-780 de 2001. M.P. Jaime Córdoba Triviño. </w:t>
      </w:r>
    </w:p>
    <w:p w14:paraId="098AF5E7" w14:textId="77777777" w:rsidR="00E13471" w:rsidRPr="00CA3725" w:rsidRDefault="00E13471" w:rsidP="00CA3725">
      <w:pPr>
        <w:pStyle w:val="Textonotapie"/>
        <w:ind w:firstLine="708"/>
        <w:jc w:val="both"/>
        <w:rPr>
          <w:rFonts w:ascii="Arial" w:hAnsi="Arial" w:cs="Arial"/>
          <w:sz w:val="19"/>
          <w:szCs w:val="19"/>
        </w:rPr>
      </w:pPr>
    </w:p>
  </w:footnote>
  <w:footnote w:id="6">
    <w:p w14:paraId="33084E93" w14:textId="77777777" w:rsidR="00E13471" w:rsidRPr="00CA3725" w:rsidRDefault="00E13471" w:rsidP="00CA3725">
      <w:pPr>
        <w:pStyle w:val="NormalWeb"/>
        <w:spacing w:before="0" w:beforeAutospacing="0" w:after="0" w:afterAutospacing="0"/>
        <w:ind w:firstLine="708"/>
        <w:jc w:val="both"/>
        <w:rPr>
          <w:rFonts w:ascii="Arial" w:eastAsiaTheme="minorHAnsi" w:hAnsi="Arial" w:cs="Arial"/>
          <w:sz w:val="19"/>
          <w:szCs w:val="19"/>
          <w:lang w:val="es-ES" w:eastAsia="en-U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0BB24F5"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»a) Las personas que se hallen inhabilitadas para contratar por la Constitución y las leyes. </w:t>
      </w:r>
    </w:p>
    <w:p w14:paraId="0685B6C1"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»b) Quienes participaron en las licitaciones o concursos o celebraron los contratos de que trata el literal anterior estando inhabilitados. </w:t>
      </w:r>
    </w:p>
    <w:p w14:paraId="52C0C53B"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»c) Quienes dieron lugar a la declaratoria de caducidad. </w:t>
      </w:r>
    </w:p>
    <w:p w14:paraId="485B4E56"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»d) Quienes en sentencia judicial hayan sido condenados a la pena accesoria de interdicción de derechos y funciones públicas y quienes hayan sido sancionados disciplinariamente con destitución. </w:t>
      </w:r>
    </w:p>
    <w:p w14:paraId="71D91447"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»e) Quienes sin justa causa se abstengan de suscribir el contrato estatal adjudicado. </w:t>
      </w:r>
    </w:p>
    <w:p w14:paraId="2FEBDC3C"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»f) Los servidores públicos. </w:t>
      </w:r>
    </w:p>
    <w:p w14:paraId="066CA7C4"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»g) Quienes sean cónyuges o compañeros permanentes y quienes se encuentren dentro del segundo grado de consanguinidad o segundo de afinidad con cualquier otra persona que formalmente haya presentado propuesta para una misma licitación o concurso. </w:t>
      </w:r>
    </w:p>
    <w:p w14:paraId="116CC600" w14:textId="77777777" w:rsidR="00E13471" w:rsidRPr="00CA3725" w:rsidRDefault="00E13471" w:rsidP="00CA3725">
      <w:pPr>
        <w:pStyle w:val="NormalWeb"/>
        <w:spacing w:before="0" w:beforeAutospacing="0" w:after="0" w:afterAutospacing="0"/>
        <w:ind w:firstLine="708"/>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4F49F88"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»i) Los socios de sociedades de personas a las cuales se haya declarado la caducidad, así como las sociedades de personas de las que aquellos formen parte con posterioridad a dicha declaratoria. </w:t>
      </w:r>
    </w:p>
    <w:p w14:paraId="0798DA5C"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DFDA682"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6E98DB6"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CA3725">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CA3725">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CA3725">
        <w:rPr>
          <w:rFonts w:ascii="Arial" w:eastAsiaTheme="minorHAnsi" w:hAnsi="Arial" w:cs="Arial"/>
          <w:sz w:val="19"/>
          <w:szCs w:val="19"/>
          <w:lang w:val="es-ES" w:eastAsia="en-US"/>
        </w:rPr>
        <w:softHyphen/>
        <w:t>nería jurídica en los términos de ley, o cuyos representantes legales, ad</w:t>
      </w:r>
      <w:r w:rsidRPr="00CA3725">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CA3725">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58EE59B4"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w:t>
      </w:r>
    </w:p>
    <w:p w14:paraId="4AF43F62" w14:textId="77777777" w:rsidR="00E13471" w:rsidRPr="00CA3725" w:rsidRDefault="00E13471" w:rsidP="00CA3725">
      <w:pPr>
        <w:pStyle w:val="NormalWeb"/>
        <w:spacing w:before="0" w:beforeAutospacing="0" w:after="0" w:afterAutospacing="0"/>
        <w:ind w:firstLine="708"/>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»2o. Tampoco podrán participar en licitaciones o concursos ni celebrar contratos estatales con la entidad respectiva: </w:t>
      </w:r>
    </w:p>
    <w:p w14:paraId="17306926"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73E826A"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41DEB68"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»c) El cónyuge, compañero o compañera permanente del servidor público en los niveles directivo, asesor, ejecutivo, o de un miembro de la junta o consejo directivo, o de quien ejerza funciones de control interno o de control fiscal. </w:t>
      </w:r>
    </w:p>
    <w:p w14:paraId="3ADCD8E3"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57949B7" w14:textId="77777777" w:rsidR="00E13471" w:rsidRPr="00CA3725" w:rsidRDefault="00E13471" w:rsidP="00CA3725">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t>»e) Los miembros de las juntas o consejos directivos. Esta incompatibilidad sólo se predica respecto de la entidad a la cual prestan sus servicios y de las del sector administrativo al que la misma esté adscrita o vinculada. </w:t>
      </w:r>
    </w:p>
    <w:p w14:paraId="590DD5BC" w14:textId="77777777" w:rsidR="00E13471" w:rsidRPr="00CA3725" w:rsidRDefault="00E13471" w:rsidP="00CA3725">
      <w:pPr>
        <w:pStyle w:val="NormalWeb"/>
        <w:spacing w:before="0" w:beforeAutospacing="0" w:after="0" w:afterAutospacing="0"/>
        <w:ind w:firstLine="708"/>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p w14:paraId="02CD687D" w14:textId="77777777" w:rsidR="00E13471" w:rsidRPr="00CA3725" w:rsidRDefault="00E13471" w:rsidP="00CA3725">
      <w:pPr>
        <w:pStyle w:val="NormalWeb"/>
        <w:spacing w:before="0" w:beforeAutospacing="0" w:after="0" w:afterAutospacing="0"/>
        <w:jc w:val="both"/>
        <w:rPr>
          <w:rFonts w:ascii="Arial" w:hAnsi="Arial" w:cs="Arial"/>
          <w:sz w:val="19"/>
          <w:szCs w:val="19"/>
        </w:rPr>
      </w:pPr>
      <w:r w:rsidRPr="00CA3725">
        <w:rPr>
          <w:rFonts w:ascii="Arial" w:eastAsiaTheme="minorHAnsi" w:hAnsi="Arial" w:cs="Arial"/>
          <w:sz w:val="19"/>
          <w:szCs w:val="19"/>
          <w:lang w:val="es-ES" w:eastAsia="en-US"/>
        </w:rPr>
        <w:t>  </w:t>
      </w:r>
    </w:p>
  </w:footnote>
  <w:footnote w:id="7">
    <w:p w14:paraId="1D2E3910" w14:textId="77777777" w:rsidR="00E13471" w:rsidRPr="00CA3725" w:rsidRDefault="00E13471" w:rsidP="00CA3725">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114FD064" w14:textId="77777777" w:rsidR="00E13471" w:rsidRPr="00CA3725" w:rsidRDefault="00E13471" w:rsidP="00CA3725">
      <w:pPr>
        <w:pStyle w:val="Textonotapie"/>
        <w:ind w:firstLine="709"/>
        <w:jc w:val="both"/>
        <w:rPr>
          <w:rFonts w:ascii="Arial" w:hAnsi="Arial" w:cs="Arial"/>
          <w:sz w:val="19"/>
          <w:szCs w:val="19"/>
        </w:rPr>
      </w:pPr>
      <w:r w:rsidRPr="00CA3725">
        <w:rPr>
          <w:rFonts w:ascii="Arial" w:hAnsi="Arial" w:cs="Arial"/>
          <w:sz w:val="19"/>
          <w:szCs w:val="19"/>
        </w:rPr>
        <w:t>»Las personas jurídicas nacionales y extranjeras deberán acreditar que su duración no será inferior a la del plazo del contrato y un año más».</w:t>
      </w:r>
    </w:p>
    <w:p w14:paraId="3DFA51F0" w14:textId="77777777" w:rsidR="00E13471" w:rsidRPr="00CA3725" w:rsidRDefault="00E13471" w:rsidP="00CA3725">
      <w:pPr>
        <w:pStyle w:val="Textonotapie"/>
        <w:ind w:firstLine="709"/>
        <w:jc w:val="both"/>
        <w:rPr>
          <w:rFonts w:ascii="Arial" w:hAnsi="Arial" w:cs="Arial"/>
          <w:sz w:val="19"/>
          <w:szCs w:val="19"/>
        </w:rPr>
      </w:pPr>
    </w:p>
  </w:footnote>
  <w:footnote w:id="8">
    <w:p w14:paraId="47263436" w14:textId="77777777" w:rsidR="00E13471" w:rsidRPr="00CA3725" w:rsidRDefault="00E13471" w:rsidP="00CA3725">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Código Civil: «Artículo 1502. Requisitos para obligarse. Para que una persona se obligue a otra por un acto o declaración de voluntad, es necesario:</w:t>
      </w:r>
    </w:p>
    <w:p w14:paraId="1FADD529" w14:textId="77777777" w:rsidR="00E13471" w:rsidRPr="00CA3725" w:rsidRDefault="00E13471" w:rsidP="00CA3725">
      <w:pPr>
        <w:pStyle w:val="Textonotapie"/>
        <w:ind w:firstLine="709"/>
        <w:jc w:val="both"/>
        <w:rPr>
          <w:rFonts w:ascii="Arial" w:hAnsi="Arial" w:cs="Arial"/>
          <w:sz w:val="19"/>
          <w:szCs w:val="19"/>
        </w:rPr>
      </w:pPr>
      <w:r w:rsidRPr="00CA3725">
        <w:rPr>
          <w:rFonts w:ascii="Arial" w:hAnsi="Arial" w:cs="Arial"/>
          <w:sz w:val="19"/>
          <w:szCs w:val="19"/>
        </w:rPr>
        <w:t>»1o.) que sea legalmente capaz.</w:t>
      </w:r>
    </w:p>
    <w:p w14:paraId="6AD73BB1" w14:textId="77777777" w:rsidR="00E13471" w:rsidRPr="00CA3725" w:rsidRDefault="00E13471" w:rsidP="00CA3725">
      <w:pPr>
        <w:pStyle w:val="Textonotapie"/>
        <w:ind w:firstLine="709"/>
        <w:jc w:val="both"/>
        <w:rPr>
          <w:rFonts w:ascii="Arial" w:hAnsi="Arial" w:cs="Arial"/>
          <w:sz w:val="19"/>
          <w:szCs w:val="19"/>
        </w:rPr>
      </w:pPr>
      <w:r w:rsidRPr="00CA3725">
        <w:rPr>
          <w:rFonts w:ascii="Arial" w:hAnsi="Arial" w:cs="Arial"/>
          <w:sz w:val="19"/>
          <w:szCs w:val="19"/>
        </w:rPr>
        <w:t>[…]</w:t>
      </w:r>
    </w:p>
    <w:p w14:paraId="5E19DF2C" w14:textId="77777777" w:rsidR="00E13471" w:rsidRPr="00CA3725" w:rsidRDefault="00E13471" w:rsidP="00CA3725">
      <w:pPr>
        <w:pStyle w:val="Textonotapie"/>
        <w:ind w:firstLine="709"/>
        <w:jc w:val="both"/>
        <w:rPr>
          <w:rFonts w:ascii="Arial" w:hAnsi="Arial" w:cs="Arial"/>
          <w:sz w:val="19"/>
          <w:szCs w:val="19"/>
        </w:rPr>
      </w:pPr>
      <w:r w:rsidRPr="00CA3725">
        <w:rPr>
          <w:rFonts w:ascii="Arial" w:hAnsi="Arial" w:cs="Arial"/>
          <w:sz w:val="19"/>
          <w:szCs w:val="19"/>
        </w:rPr>
        <w:t>»La capacidad legal de una persona consiste en poderse obligar por sí misma, sin el ministerio o la autorización de otra».</w:t>
      </w:r>
    </w:p>
    <w:p w14:paraId="21938E27" w14:textId="77777777" w:rsidR="00E13471" w:rsidRPr="00CA3725" w:rsidRDefault="00E13471" w:rsidP="00CA3725">
      <w:pPr>
        <w:pStyle w:val="Textonotapie"/>
        <w:ind w:firstLine="709"/>
        <w:jc w:val="both"/>
        <w:rPr>
          <w:rFonts w:ascii="Arial" w:hAnsi="Arial" w:cs="Arial"/>
          <w:sz w:val="19"/>
          <w:szCs w:val="19"/>
        </w:rPr>
      </w:pPr>
    </w:p>
  </w:footnote>
  <w:footnote w:id="9">
    <w:p w14:paraId="34C1289D" w14:textId="77777777" w:rsidR="00E13471" w:rsidRPr="00CA3725" w:rsidRDefault="00E13471" w:rsidP="00CA3725">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Decreto Ley 19 de 2012: «Artículo 221. El artículo 6 de la Ley 1150 de 2007, quedará así:</w:t>
      </w:r>
    </w:p>
    <w:p w14:paraId="713FDC95" w14:textId="77777777" w:rsidR="00E13471" w:rsidRPr="00CA3725" w:rsidRDefault="00E13471" w:rsidP="00CA3725">
      <w:pPr>
        <w:pStyle w:val="Textonotapie"/>
        <w:ind w:firstLine="709"/>
        <w:jc w:val="both"/>
        <w:rPr>
          <w:rFonts w:ascii="Arial" w:hAnsi="Arial" w:cs="Arial"/>
          <w:sz w:val="19"/>
          <w:szCs w:val="19"/>
          <w:lang w:val="es-ES"/>
        </w:rPr>
      </w:pPr>
      <w:r w:rsidRPr="00CA3725">
        <w:rPr>
          <w:rFonts w:ascii="Arial" w:hAnsi="Arial" w:cs="Arial"/>
          <w:sz w:val="19"/>
          <w:szCs w:val="19"/>
        </w:rPr>
        <w:t>»Artículo 6. De la verificación de las condiciones de los proponentes. T</w:t>
      </w:r>
      <w:r w:rsidRPr="00CA3725">
        <w:rPr>
          <w:rFonts w:ascii="Arial" w:hAnsi="Arial" w:cs="Arial"/>
          <w:sz w:val="19"/>
          <w:szCs w:val="19"/>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9FE4042" w14:textId="77777777" w:rsidR="00E13471" w:rsidRPr="00CA3725" w:rsidRDefault="00E13471" w:rsidP="00CA3725">
      <w:pPr>
        <w:pStyle w:val="Textonotapie"/>
        <w:ind w:firstLine="709"/>
        <w:jc w:val="both"/>
        <w:rPr>
          <w:rFonts w:ascii="Arial" w:hAnsi="Arial" w:cs="Arial"/>
          <w:sz w:val="19"/>
          <w:szCs w:val="19"/>
          <w:lang w:val="es-ES"/>
        </w:rPr>
      </w:pPr>
      <w:r w:rsidRPr="00CA3725">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9F3EED4" w14:textId="77777777" w:rsidR="00E13471" w:rsidRPr="00CA3725" w:rsidRDefault="00E13471" w:rsidP="00CA3725">
      <w:pPr>
        <w:pStyle w:val="Textonotapie"/>
        <w:ind w:firstLine="709"/>
        <w:jc w:val="both"/>
        <w:rPr>
          <w:rFonts w:ascii="Arial" w:hAnsi="Arial" w:cs="Arial"/>
          <w:sz w:val="19"/>
          <w:szCs w:val="19"/>
        </w:rPr>
      </w:pPr>
    </w:p>
  </w:footnote>
  <w:footnote w:id="10">
    <w:p w14:paraId="4E1E2676" w14:textId="77777777" w:rsidR="00E13471" w:rsidRPr="00CA3725" w:rsidRDefault="00E13471" w:rsidP="00CA3725">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75B668D6" w14:textId="77777777" w:rsidR="00E13471" w:rsidRPr="00CA3725" w:rsidRDefault="00E13471" w:rsidP="00CA3725">
      <w:pPr>
        <w:pStyle w:val="Textonotapie"/>
        <w:ind w:firstLine="709"/>
        <w:jc w:val="both"/>
        <w:rPr>
          <w:rFonts w:ascii="Arial" w:hAnsi="Arial" w:cs="Arial"/>
          <w:sz w:val="19"/>
          <w:szCs w:val="19"/>
          <w:lang w:val="es-ES"/>
        </w:rPr>
      </w:pPr>
    </w:p>
  </w:footnote>
  <w:footnote w:id="11">
    <w:p w14:paraId="71E0D020" w14:textId="77777777" w:rsidR="00E13471" w:rsidRPr="00CA3725" w:rsidRDefault="00E13471" w:rsidP="00CA3725">
      <w:pPr>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589D5B87" w14:textId="77777777" w:rsidR="00E13471" w:rsidRPr="00CA3725" w:rsidRDefault="00E13471" w:rsidP="00CA3725">
      <w:pPr>
        <w:ind w:firstLine="709"/>
        <w:jc w:val="both"/>
        <w:rPr>
          <w:rFonts w:ascii="Arial" w:hAnsi="Arial" w:cs="Arial"/>
          <w:sz w:val="19"/>
          <w:szCs w:val="19"/>
          <w:lang w:val="es-ES"/>
        </w:rPr>
      </w:pPr>
    </w:p>
  </w:footnote>
  <w:footnote w:id="12">
    <w:p w14:paraId="27CD2648" w14:textId="77777777" w:rsidR="00E13471" w:rsidRPr="00CA3725" w:rsidRDefault="00E13471" w:rsidP="00CA3725">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044262A4" w14:textId="77777777" w:rsidR="00E13471" w:rsidRPr="00CA3725" w:rsidRDefault="00E13471" w:rsidP="00CA3725">
      <w:pPr>
        <w:pStyle w:val="Textonotapie"/>
        <w:ind w:firstLine="709"/>
        <w:jc w:val="both"/>
        <w:rPr>
          <w:rFonts w:ascii="Arial" w:hAnsi="Arial" w:cs="Arial"/>
          <w:sz w:val="19"/>
          <w:szCs w:val="19"/>
        </w:rPr>
      </w:pPr>
    </w:p>
  </w:footnote>
  <w:footnote w:id="13">
    <w:p w14:paraId="01CECFD3" w14:textId="0DE8D480" w:rsidR="00E13471" w:rsidRPr="00AD1BAE" w:rsidRDefault="00E13471" w:rsidP="00CA3725">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w:t>
      </w:r>
      <w:r w:rsidRPr="00AD1BAE">
        <w:rPr>
          <w:rFonts w:ascii="Arial" w:hAnsi="Arial" w:cs="Arial"/>
          <w:sz w:val="19"/>
          <w:szCs w:val="19"/>
          <w:lang w:val="es-ES"/>
        </w:rPr>
        <w:t xml:space="preserve">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w:t>
      </w:r>
    </w:p>
    <w:p w14:paraId="76078580" w14:textId="77777777" w:rsidR="00E13471" w:rsidRPr="00AD1BAE" w:rsidRDefault="00E13471">
      <w:pPr>
        <w:pStyle w:val="Textonotapie"/>
        <w:ind w:firstLine="709"/>
        <w:jc w:val="both"/>
        <w:rPr>
          <w:rFonts w:ascii="Arial" w:hAnsi="Arial" w:cs="Arial"/>
          <w:sz w:val="19"/>
          <w:szCs w:val="19"/>
        </w:rPr>
      </w:pPr>
      <w:r w:rsidRPr="00AD1BAE">
        <w:rPr>
          <w:rFonts w:ascii="Arial" w:hAnsi="Arial" w:cs="Arial"/>
          <w:sz w:val="19"/>
          <w:szCs w:val="19"/>
          <w:lang w:val="es-ES"/>
        </w:rPr>
        <w:t xml:space="preserve">  </w:t>
      </w:r>
    </w:p>
  </w:footnote>
  <w:footnote w:id="14">
    <w:p w14:paraId="19997405" w14:textId="77777777" w:rsidR="00E13471" w:rsidRPr="00AD1BAE" w:rsidRDefault="00E13471">
      <w:pPr>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2F04993E" w14:textId="77777777" w:rsidR="00E13471" w:rsidRPr="00AD1BAE" w:rsidRDefault="00E13471">
      <w:pPr>
        <w:ind w:firstLine="709"/>
        <w:jc w:val="both"/>
        <w:rPr>
          <w:rFonts w:ascii="Arial" w:hAnsi="Arial" w:cs="Arial"/>
          <w:sz w:val="19"/>
          <w:szCs w:val="19"/>
          <w:lang w:val="es-ES"/>
        </w:rPr>
      </w:pPr>
    </w:p>
  </w:footnote>
  <w:footnote w:id="15">
    <w:p w14:paraId="20F7FA99" w14:textId="445F2BE6" w:rsidR="00E13471" w:rsidRPr="00E13471" w:rsidRDefault="00E13471" w:rsidP="00E13471">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1D5B61F9" w14:textId="77777777" w:rsidR="00E13471" w:rsidRPr="00E13471" w:rsidRDefault="00E13471" w:rsidP="00E13471">
      <w:pPr>
        <w:pStyle w:val="Textonotapie"/>
        <w:ind w:firstLine="708"/>
        <w:jc w:val="both"/>
        <w:rPr>
          <w:rFonts w:ascii="Arial" w:hAnsi="Arial" w:cs="Arial"/>
          <w:sz w:val="19"/>
          <w:szCs w:val="19"/>
          <w:lang w:val="es-CO"/>
        </w:rPr>
      </w:pPr>
    </w:p>
  </w:footnote>
  <w:footnote w:id="16">
    <w:p w14:paraId="5E77A68E" w14:textId="77777777" w:rsidR="00E13471" w:rsidRPr="00AD1BAE" w:rsidRDefault="00E13471">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2F3D76EB" w14:textId="77777777" w:rsidR="00E13471" w:rsidRPr="00AD1BAE" w:rsidRDefault="00E13471">
      <w:pPr>
        <w:pStyle w:val="Textonotapie"/>
        <w:ind w:firstLine="709"/>
        <w:jc w:val="both"/>
        <w:rPr>
          <w:rFonts w:ascii="Arial" w:hAnsi="Arial" w:cs="Arial"/>
          <w:sz w:val="19"/>
          <w:szCs w:val="19"/>
          <w:lang w:val="es-ES"/>
        </w:rPr>
      </w:pPr>
    </w:p>
  </w:footnote>
  <w:footnote w:id="17">
    <w:p w14:paraId="6407ED56" w14:textId="77777777" w:rsidR="00E13471" w:rsidRPr="00AD1BAE" w:rsidRDefault="00E13471">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p w14:paraId="1F28DF86" w14:textId="77777777" w:rsidR="00E13471" w:rsidRPr="00AD1BAE" w:rsidRDefault="00E13471">
      <w:pPr>
        <w:pStyle w:val="Textonotapie"/>
        <w:ind w:firstLine="709"/>
        <w:jc w:val="both"/>
        <w:rPr>
          <w:rFonts w:ascii="Arial" w:hAnsi="Arial" w:cs="Arial"/>
          <w:sz w:val="19"/>
          <w:szCs w:val="19"/>
          <w:lang w:val="es-ES"/>
        </w:rPr>
      </w:pPr>
    </w:p>
  </w:footnote>
  <w:footnote w:id="18">
    <w:p w14:paraId="7E13E501" w14:textId="3B049BE4" w:rsidR="00E13471" w:rsidRPr="00AD1BAE" w:rsidRDefault="00E13471">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5C454296" w14:textId="77777777" w:rsidR="00E13471" w:rsidRPr="00AD1BAE" w:rsidRDefault="00E13471">
      <w:pPr>
        <w:pStyle w:val="Textonotapie"/>
        <w:ind w:firstLine="709"/>
        <w:jc w:val="both"/>
        <w:rPr>
          <w:rFonts w:ascii="Arial" w:hAnsi="Arial" w:cs="Arial"/>
          <w:sz w:val="19"/>
          <w:szCs w:val="19"/>
          <w:lang w:val="es-ES"/>
        </w:rPr>
      </w:pPr>
    </w:p>
  </w:footnote>
  <w:footnote w:id="19">
    <w:p w14:paraId="68184BA2" w14:textId="2D31DCFC" w:rsidR="00E13471" w:rsidRPr="00AD1BAE" w:rsidRDefault="00E13471">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CONSEJO DE ESTADO. Sala de Consulta y Servicio Civil. Concepto del 30 de abril de 2015. Exp. 2251. C.P. Álvaro Namén Vargas.</w:t>
      </w:r>
    </w:p>
    <w:p w14:paraId="071A6936" w14:textId="77777777" w:rsidR="00E13471" w:rsidRPr="00AD1BAE" w:rsidRDefault="00E13471">
      <w:pPr>
        <w:pStyle w:val="Textonotapie"/>
        <w:ind w:firstLine="709"/>
        <w:jc w:val="both"/>
        <w:rPr>
          <w:rFonts w:ascii="Arial" w:hAnsi="Arial" w:cs="Arial"/>
          <w:sz w:val="19"/>
          <w:szCs w:val="19"/>
          <w:lang w:val="es-ES"/>
        </w:rPr>
      </w:pPr>
    </w:p>
  </w:footnote>
  <w:footnote w:id="20">
    <w:p w14:paraId="1B42EA8D" w14:textId="6EBA9401"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CONSEJO DE ESTADO. Sección Tercera. Subsección A. Sentencia del 24 de junio de 2015. Exp. 40.635. C.P. Hernán Andrade Rincón (E).</w:t>
      </w:r>
    </w:p>
    <w:p w14:paraId="712CE3F5" w14:textId="77777777" w:rsidR="00E13471" w:rsidRPr="00AD1BAE" w:rsidRDefault="00E13471">
      <w:pPr>
        <w:pStyle w:val="Textonotapie"/>
        <w:ind w:firstLine="709"/>
        <w:jc w:val="both"/>
        <w:rPr>
          <w:rFonts w:ascii="Arial" w:hAnsi="Arial" w:cs="Arial"/>
          <w:sz w:val="19"/>
          <w:szCs w:val="19"/>
          <w:lang w:val="es-ES"/>
        </w:rPr>
      </w:pPr>
    </w:p>
  </w:footnote>
  <w:footnote w:id="21">
    <w:p w14:paraId="62322BCF" w14:textId="7EF646EB"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CONSEJO DE ESTADO. Sección Tercera. Subsección C. Sentencia del 22 de mayo de 2013. Rad. 24.057. C.P. Olga Mélida Valle De De La Hoz.</w:t>
      </w:r>
    </w:p>
    <w:p w14:paraId="39C77D24" w14:textId="77777777" w:rsidR="00E13471" w:rsidRPr="00AD1BAE" w:rsidRDefault="00E13471">
      <w:pPr>
        <w:pStyle w:val="Textonotapie"/>
        <w:ind w:firstLine="709"/>
        <w:jc w:val="both"/>
        <w:rPr>
          <w:rFonts w:ascii="Arial" w:hAnsi="Arial" w:cs="Arial"/>
          <w:sz w:val="19"/>
          <w:szCs w:val="19"/>
          <w:lang w:val="es-ES"/>
        </w:rPr>
      </w:pPr>
    </w:p>
  </w:footnote>
  <w:footnote w:id="22">
    <w:p w14:paraId="2425D399" w14:textId="1DFDB898" w:rsidR="00E13471" w:rsidRPr="00E13471" w:rsidRDefault="00E13471" w:rsidP="00E13471">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Corte Constitucional. Sentencia C-415 de 1994. M.P. Eduardo Cifuentes Muñoz.</w:t>
      </w:r>
    </w:p>
    <w:p w14:paraId="25B1C078" w14:textId="77777777" w:rsidR="00E13471" w:rsidRPr="00E13471" w:rsidRDefault="00E13471" w:rsidP="00E13471">
      <w:pPr>
        <w:pStyle w:val="Textonotapie"/>
        <w:ind w:firstLine="708"/>
        <w:jc w:val="both"/>
        <w:rPr>
          <w:rFonts w:ascii="Arial" w:hAnsi="Arial" w:cs="Arial"/>
          <w:sz w:val="19"/>
          <w:szCs w:val="19"/>
          <w:lang w:val="es-CO"/>
        </w:rPr>
      </w:pPr>
    </w:p>
  </w:footnote>
  <w:footnote w:id="23">
    <w:p w14:paraId="6AA16EC9" w14:textId="77777777" w:rsidR="00E13471" w:rsidRPr="00AD1BAE" w:rsidRDefault="00E13471">
      <w:pPr>
        <w:pStyle w:val="Textonotapie"/>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4E240C14" w14:textId="77777777" w:rsidR="00E13471" w:rsidRPr="00AD1BAE" w:rsidRDefault="00E13471">
      <w:pPr>
        <w:pStyle w:val="Textonotapie"/>
        <w:ind w:firstLine="709"/>
        <w:jc w:val="both"/>
        <w:rPr>
          <w:rFonts w:ascii="Arial" w:hAnsi="Arial" w:cs="Arial"/>
          <w:color w:val="000000" w:themeColor="text1"/>
          <w:sz w:val="19"/>
          <w:szCs w:val="19"/>
        </w:rPr>
      </w:pPr>
    </w:p>
  </w:footnote>
  <w:footnote w:id="24">
    <w:p w14:paraId="57F04D28" w14:textId="13FA0A72" w:rsidR="00E13471" w:rsidRDefault="00E13471">
      <w:pPr>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Consulta y Servicio Civil. Concepto del 29 de abril de 1998. Rad. 1097. C.P. Augusto Trejos Jaramillo. </w:t>
      </w:r>
    </w:p>
    <w:p w14:paraId="7A6F6172" w14:textId="77777777" w:rsidR="00E13471" w:rsidRPr="00AD1BAE" w:rsidRDefault="00E13471">
      <w:pPr>
        <w:ind w:firstLine="709"/>
        <w:jc w:val="both"/>
        <w:rPr>
          <w:rFonts w:ascii="Arial" w:hAnsi="Arial" w:cs="Arial"/>
          <w:color w:val="000000" w:themeColor="text1"/>
          <w:sz w:val="19"/>
          <w:szCs w:val="19"/>
        </w:rPr>
      </w:pPr>
    </w:p>
  </w:footnote>
  <w:footnote w:id="25">
    <w:p w14:paraId="407C4993" w14:textId="12F2AB13"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«Artículo 33. Palabras relacionadas con las personas. La palabra persona en su sentido general se aplica(rá) a la especie humana, sin distinción de sexo».</w:t>
      </w:r>
    </w:p>
    <w:p w14:paraId="45A7BC49" w14:textId="77777777" w:rsidR="00E13471" w:rsidRPr="00AD1BAE" w:rsidRDefault="00E13471">
      <w:pPr>
        <w:pStyle w:val="Textonotapie"/>
        <w:ind w:firstLine="709"/>
        <w:jc w:val="both"/>
        <w:rPr>
          <w:rFonts w:ascii="Arial" w:hAnsi="Arial" w:cs="Arial"/>
          <w:sz w:val="19"/>
          <w:szCs w:val="19"/>
          <w:lang w:val="es-CO"/>
        </w:rPr>
      </w:pPr>
    </w:p>
  </w:footnote>
  <w:footnote w:id="26">
    <w:p w14:paraId="7B1045B6" w14:textId="38D95E76"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06099B01" w14:textId="77777777" w:rsidR="00E13471" w:rsidRPr="00AD1BAE" w:rsidRDefault="00E13471">
      <w:pPr>
        <w:pStyle w:val="Textonotapie"/>
        <w:ind w:firstLine="709"/>
        <w:jc w:val="both"/>
        <w:rPr>
          <w:rFonts w:ascii="Arial" w:hAnsi="Arial" w:cs="Arial"/>
          <w:sz w:val="19"/>
          <w:szCs w:val="19"/>
          <w:lang w:val="es-CO"/>
        </w:rPr>
      </w:pPr>
    </w:p>
  </w:footnote>
  <w:footnote w:id="27">
    <w:p w14:paraId="5053A76B" w14:textId="30054BD5"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«Artículo 113. Definición. El matrimonio es un contrato solemne por el cual un hombre y una mujer se unen con el fin de vivir juntos, de procrear y de auxiliarse mutuamente».</w:t>
      </w:r>
    </w:p>
    <w:p w14:paraId="563AECC4" w14:textId="77777777" w:rsidR="00E13471" w:rsidRPr="00AD1BAE" w:rsidRDefault="00E13471">
      <w:pPr>
        <w:pStyle w:val="Textonotapie"/>
        <w:ind w:firstLine="709"/>
        <w:jc w:val="both"/>
        <w:rPr>
          <w:rFonts w:ascii="Arial" w:hAnsi="Arial" w:cs="Arial"/>
          <w:sz w:val="19"/>
          <w:szCs w:val="19"/>
          <w:lang w:val="es-CO"/>
        </w:rPr>
      </w:pPr>
    </w:p>
  </w:footnote>
  <w:footnote w:id="28">
    <w:p w14:paraId="6C93C0F3" w14:textId="77777777"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Ley 54 de 1990: «Artículo 1. A partir de la vigencia de la presente Ley y para todos los efectos civiles, se denomina Unión Marital de Hecho, la formada entre un hombre y una mujer, que sin estar casados, hacen una comunidad de vida permanente y singular.</w:t>
      </w:r>
    </w:p>
    <w:p w14:paraId="66BC6C47" w14:textId="1E0CCFFC" w:rsidR="00E13471" w:rsidRPr="00AD1BAE" w:rsidRDefault="00E13471">
      <w:pPr>
        <w:pStyle w:val="Textonotapie"/>
        <w:ind w:firstLine="709"/>
        <w:jc w:val="both"/>
        <w:rPr>
          <w:rFonts w:ascii="Arial" w:hAnsi="Arial" w:cs="Arial"/>
          <w:sz w:val="19"/>
          <w:szCs w:val="19"/>
        </w:rPr>
      </w:pPr>
      <w:r w:rsidRPr="00AD1BAE">
        <w:rPr>
          <w:rFonts w:ascii="Arial" w:hAnsi="Arial" w:cs="Arial"/>
          <w:sz w:val="19"/>
          <w:szCs w:val="19"/>
        </w:rPr>
        <w:t>»Igualmente, y para todos los efectos civiles, se denominan compañero y compañera permanente, al hombre y la mujer que forman parte de la unión marital de hecho».</w:t>
      </w:r>
    </w:p>
    <w:p w14:paraId="7B7DE489" w14:textId="77777777" w:rsidR="00E13471" w:rsidRPr="00AD1BAE" w:rsidRDefault="00E13471">
      <w:pPr>
        <w:pStyle w:val="Textonotapie"/>
        <w:ind w:firstLine="709"/>
        <w:jc w:val="both"/>
        <w:rPr>
          <w:rFonts w:ascii="Arial" w:hAnsi="Arial" w:cs="Arial"/>
          <w:sz w:val="19"/>
          <w:szCs w:val="19"/>
          <w:lang w:val="es-CO"/>
        </w:rPr>
      </w:pPr>
    </w:p>
  </w:footnote>
  <w:footnote w:id="29">
    <w:p w14:paraId="00D1F706" w14:textId="657DF2E7"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C-029 de 2009. M.P. Rodrigo Escobar Gil.</w:t>
      </w:r>
    </w:p>
    <w:p w14:paraId="75799AA0" w14:textId="77777777" w:rsidR="00E13471" w:rsidRPr="00AD1BAE" w:rsidRDefault="00E13471">
      <w:pPr>
        <w:pStyle w:val="Textonotapie"/>
        <w:ind w:firstLine="709"/>
        <w:jc w:val="both"/>
        <w:rPr>
          <w:rFonts w:ascii="Arial" w:hAnsi="Arial" w:cs="Arial"/>
          <w:sz w:val="19"/>
          <w:szCs w:val="19"/>
          <w:lang w:val="es-CO"/>
        </w:rPr>
      </w:pPr>
    </w:p>
  </w:footnote>
  <w:footnote w:id="30">
    <w:p w14:paraId="7FD78D1A" w14:textId="4CC84A8C"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«Artículo 36».</w:t>
      </w:r>
    </w:p>
    <w:p w14:paraId="3AE0B5E0" w14:textId="77777777" w:rsidR="00E13471" w:rsidRPr="00AD1BAE" w:rsidRDefault="00E13471">
      <w:pPr>
        <w:pStyle w:val="Textonotapie"/>
        <w:ind w:firstLine="709"/>
        <w:jc w:val="both"/>
        <w:rPr>
          <w:rFonts w:ascii="Arial" w:hAnsi="Arial" w:cs="Arial"/>
          <w:sz w:val="19"/>
          <w:szCs w:val="19"/>
          <w:lang w:val="es-CO"/>
        </w:rPr>
      </w:pPr>
    </w:p>
  </w:footnote>
  <w:footnote w:id="31">
    <w:p w14:paraId="30F130A5" w14:textId="6E29016B"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«Artículo 47. Afinidad legítima. Afinidad legítima es la que existe entre una persona que está o ha estado casada y los consanguíneos legítimos de su marido o mujer […]».</w:t>
      </w:r>
    </w:p>
    <w:p w14:paraId="36284ACD" w14:textId="77777777" w:rsidR="00E13471" w:rsidRPr="00AD1BAE" w:rsidRDefault="00E13471">
      <w:pPr>
        <w:pStyle w:val="Textonotapie"/>
        <w:ind w:firstLine="709"/>
        <w:jc w:val="both"/>
        <w:rPr>
          <w:rFonts w:ascii="Arial" w:hAnsi="Arial" w:cs="Arial"/>
          <w:sz w:val="19"/>
          <w:szCs w:val="19"/>
        </w:rPr>
      </w:pPr>
    </w:p>
  </w:footnote>
  <w:footnote w:id="32">
    <w:p w14:paraId="6CC6A0F1" w14:textId="6578A026"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C ‒ 595 de 1996. M.P. Jorge Arango Mejía.</w:t>
      </w:r>
    </w:p>
    <w:p w14:paraId="1006672A" w14:textId="77777777" w:rsidR="00E13471" w:rsidRPr="00AD1BAE" w:rsidRDefault="00E13471">
      <w:pPr>
        <w:pStyle w:val="Textonotapie"/>
        <w:ind w:firstLine="709"/>
        <w:jc w:val="both"/>
        <w:rPr>
          <w:rFonts w:ascii="Arial" w:hAnsi="Arial" w:cs="Arial"/>
          <w:sz w:val="19"/>
          <w:szCs w:val="19"/>
          <w:lang w:val="es-CO"/>
        </w:rPr>
      </w:pPr>
    </w:p>
  </w:footnote>
  <w:footnote w:id="33">
    <w:p w14:paraId="382699A5" w14:textId="288EDAAF"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0B6821C9" w14:textId="3DBCCA55" w:rsidR="00E13471" w:rsidRPr="00AD1BAE" w:rsidRDefault="00E13471">
      <w:pPr>
        <w:pStyle w:val="Textonotapie"/>
        <w:ind w:firstLine="709"/>
        <w:jc w:val="both"/>
        <w:rPr>
          <w:rFonts w:ascii="Arial" w:hAnsi="Arial" w:cs="Arial"/>
          <w:sz w:val="19"/>
          <w:szCs w:val="19"/>
        </w:rPr>
      </w:pPr>
      <w:r w:rsidRPr="00AD1BAE">
        <w:rPr>
          <w:rFonts w:ascii="Arial" w:hAnsi="Arial" w:cs="Arial"/>
          <w:sz w:val="19"/>
          <w:szCs w:val="19"/>
        </w:rPr>
        <w:t>[…]</w:t>
      </w:r>
    </w:p>
    <w:p w14:paraId="4ACC27CB" w14:textId="22DCBCCE" w:rsidR="00E13471" w:rsidRPr="00AD1BAE" w:rsidRDefault="00E13471">
      <w:pPr>
        <w:pStyle w:val="Textonotapie"/>
        <w:ind w:firstLine="709"/>
        <w:jc w:val="both"/>
        <w:rPr>
          <w:rFonts w:ascii="Arial" w:hAnsi="Arial" w:cs="Arial"/>
          <w:sz w:val="19"/>
          <w:szCs w:val="19"/>
        </w:rPr>
      </w:pPr>
      <w:r w:rsidRPr="00AD1BAE">
        <w:rPr>
          <w:rFonts w:ascii="Arial" w:hAnsi="Arial" w:cs="Arial"/>
          <w:sz w:val="19"/>
          <w:szCs w:val="19"/>
        </w:rPr>
        <w:t>«Artículo 47. Afinidad legítima. […] La línea o grado de afinidad legítima de una persona con un consanguíneo de su marido o mujer, se califica por la línea o grado de consanguinidad legítima de dicho marido o mujer con el dicho consanguíneo […]».</w:t>
      </w:r>
    </w:p>
    <w:p w14:paraId="0943F1A6" w14:textId="77777777" w:rsidR="00E13471" w:rsidRPr="00AD1BAE" w:rsidRDefault="00E13471">
      <w:pPr>
        <w:pStyle w:val="Textonotapie"/>
        <w:ind w:firstLine="709"/>
        <w:jc w:val="both"/>
        <w:rPr>
          <w:rFonts w:ascii="Arial" w:hAnsi="Arial" w:cs="Arial"/>
          <w:sz w:val="19"/>
          <w:szCs w:val="19"/>
          <w:lang w:val="es-CO"/>
        </w:rPr>
      </w:pPr>
    </w:p>
  </w:footnote>
  <w:footnote w:id="34">
    <w:p w14:paraId="125FB3CF" w14:textId="415CD89D"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C-415 de 1994. M.P. Eduardo Cifuentes Muñoz.</w:t>
      </w:r>
    </w:p>
    <w:p w14:paraId="3D109E0F" w14:textId="77777777" w:rsidR="00E13471" w:rsidRPr="00AD1BAE" w:rsidRDefault="00E13471">
      <w:pPr>
        <w:pStyle w:val="Textonotapie"/>
        <w:ind w:firstLine="709"/>
        <w:jc w:val="both"/>
        <w:rPr>
          <w:rFonts w:ascii="Arial" w:hAnsi="Arial" w:cs="Arial"/>
          <w:sz w:val="19"/>
          <w:szCs w:val="19"/>
          <w:lang w:val="es-CO"/>
        </w:rPr>
      </w:pPr>
    </w:p>
  </w:footnote>
  <w:footnote w:id="35">
    <w:p w14:paraId="112516C4" w14:textId="626D61C5" w:rsidR="00E13471" w:rsidRPr="00AD1BAE" w:rsidRDefault="00E13471">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CONSEJO DE ESTADO. Sección Tercera. Subsección C. Sentencia del 9 de julio de 2014. Rad. 47.830. C.P. Jaime Orlando Santofimio Gamboa.</w:t>
      </w:r>
    </w:p>
    <w:p w14:paraId="2203EA58" w14:textId="77777777" w:rsidR="00E13471" w:rsidRPr="00AD1BAE" w:rsidRDefault="00E13471">
      <w:pPr>
        <w:pStyle w:val="Textonotapie"/>
        <w:ind w:firstLine="709"/>
        <w:jc w:val="both"/>
        <w:rPr>
          <w:rFonts w:ascii="Arial" w:hAnsi="Arial" w:cs="Arial"/>
          <w:sz w:val="19"/>
          <w:szCs w:val="19"/>
          <w:lang w:val="es-CO"/>
        </w:rPr>
      </w:pPr>
    </w:p>
  </w:footnote>
  <w:footnote w:id="36">
    <w:p w14:paraId="5BD38E1E" w14:textId="65F07858"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1082 de 2015: «Artículo 2.2.1.1.1.5.6. Certificado del RUP. 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 </w:t>
      </w:r>
    </w:p>
    <w:p w14:paraId="459E7862" w14:textId="58F4331D" w:rsidR="00E13471" w:rsidRPr="00AD1BAE" w:rsidRDefault="00E13471">
      <w:pPr>
        <w:pStyle w:val="Textonotapie"/>
        <w:jc w:val="both"/>
        <w:rPr>
          <w:rFonts w:ascii="Arial" w:hAnsi="Arial" w:cs="Arial"/>
          <w:sz w:val="19"/>
          <w:szCs w:val="19"/>
        </w:rPr>
      </w:pPr>
      <w:r w:rsidRPr="00AD1BAE">
        <w:rPr>
          <w:rFonts w:ascii="Arial" w:hAnsi="Arial" w:cs="Arial"/>
          <w:sz w:val="19"/>
          <w:szCs w:val="19"/>
        </w:rPr>
        <w:t xml:space="preserve">  </w:t>
      </w:r>
      <w:r w:rsidRPr="00AD1BAE">
        <w:rPr>
          <w:rFonts w:ascii="Arial" w:hAnsi="Arial" w:cs="Arial"/>
          <w:sz w:val="19"/>
          <w:szCs w:val="19"/>
        </w:rPr>
        <w:tab/>
        <w:t xml:space="preserve">»Parágrafo Transitorio 1°. De conformidad con los parágrafos transitorios del artículo 2.2.1.1.1.5.2. del presente decreto, los requisitos e indicadores de la capacidad financiera y organizacional de que trata el literal (b) del artículo 2.2.1.1.1.5.6. del Decreto número 1082 de 2015 corresponderán a los últimos tres (3) años fiscales anteriores a la inscripción o renovación, dependiendo de la antigüedad del proponente. En armonía con lo anterior, a partir del 1° de agosto de 2021, las cámaras de comercio certificarán la información de que tratan los parágrafos transitorios 1 y 2 del artículo 2.2.1.1.1.5.2. de este decreto.  </w:t>
      </w:r>
    </w:p>
    <w:p w14:paraId="1E12D218" w14:textId="7049777D"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  »Parágrafo Transitorio 2°.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  </w:t>
      </w:r>
    </w:p>
    <w:p w14:paraId="7552D449" w14:textId="77777777" w:rsidR="00E13471" w:rsidRPr="00AD1BAE" w:rsidRDefault="00E13471" w:rsidP="00E13471">
      <w:pPr>
        <w:pStyle w:val="Textonotapie"/>
        <w:ind w:firstLine="708"/>
        <w:jc w:val="both"/>
        <w:rPr>
          <w:rFonts w:ascii="Arial" w:hAnsi="Arial" w:cs="Arial"/>
          <w:sz w:val="19"/>
          <w:szCs w:val="19"/>
          <w:lang w:val="es-CO"/>
        </w:rPr>
      </w:pPr>
    </w:p>
  </w:footnote>
  <w:footnote w:id="37">
    <w:p w14:paraId="50DC6BC9" w14:textId="4E65FBC5" w:rsidR="00E13471" w:rsidRDefault="00E13471">
      <w:pPr>
        <w:pStyle w:val="NormalWeb"/>
        <w:spacing w:before="0" w:beforeAutospacing="0" w:after="0" w:afterAutospacing="0"/>
        <w:ind w:firstLine="708"/>
        <w:jc w:val="both"/>
        <w:rPr>
          <w:rFonts w:ascii="Arial" w:hAnsi="Arial" w:cs="Arial"/>
          <w:color w:val="000000"/>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En el marco del procedimiento administrativo general, previsto en los artículos 34 y ss. del Código de Procedimiento Administrativo y de lo Contencioso Administrativo, el artículo 40 de dicha norma señala que: «</w:t>
      </w:r>
      <w:r w:rsidRPr="00AD1BAE">
        <w:rPr>
          <w:rFonts w:ascii="Arial" w:hAnsi="Arial" w:cs="Arial"/>
          <w:color w:val="000000"/>
          <w:sz w:val="19"/>
          <w:szCs w:val="19"/>
        </w:rPr>
        <w:t>Serán admisibles todos los medios de prueba señalados en el Código de Procedimiento Civil</w:t>
      </w:r>
      <w:r w:rsidRPr="00AD1BAE">
        <w:rPr>
          <w:rFonts w:ascii="Arial" w:hAnsi="Arial" w:cs="Arial"/>
          <w:sz w:val="19"/>
          <w:szCs w:val="19"/>
        </w:rPr>
        <w:t>»</w:t>
      </w:r>
      <w:r w:rsidRPr="00AD1BAE">
        <w:rPr>
          <w:rFonts w:ascii="Arial" w:hAnsi="Arial" w:cs="Arial"/>
          <w:color w:val="000000"/>
          <w:sz w:val="19"/>
          <w:szCs w:val="19"/>
        </w:rPr>
        <w:t xml:space="preserve">. Al respecto, la Ley 1564 de 2012, que subrogó el Código de Procedimiento Civil adoptando el Código General del Proceso, señala en su artículo 165 que: </w:t>
      </w:r>
      <w:r w:rsidRPr="00AD1BAE">
        <w:rPr>
          <w:rFonts w:ascii="Arial" w:hAnsi="Arial" w:cs="Arial"/>
          <w:sz w:val="19"/>
          <w:szCs w:val="19"/>
        </w:rPr>
        <w:t>«</w:t>
      </w:r>
      <w:r w:rsidRPr="00AD1BAE">
        <w:rPr>
          <w:rFonts w:ascii="Arial" w:hAnsi="Arial" w:cs="Arial"/>
          <w:color w:val="000000"/>
          <w:sz w:val="19"/>
          <w:szCs w:val="19"/>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AD1BAE">
        <w:rPr>
          <w:rFonts w:ascii="Arial" w:hAnsi="Arial" w:cs="Arial"/>
          <w:sz w:val="19"/>
          <w:szCs w:val="19"/>
        </w:rPr>
        <w:t>»</w:t>
      </w:r>
      <w:r w:rsidRPr="00AD1BAE">
        <w:rPr>
          <w:rFonts w:ascii="Arial" w:hAnsi="Arial" w:cs="Arial"/>
          <w:color w:val="000000"/>
          <w:sz w:val="19"/>
          <w:szCs w:val="19"/>
        </w:rPr>
        <w:t>.</w:t>
      </w:r>
      <w:r>
        <w:rPr>
          <w:rFonts w:ascii="Arial" w:hAnsi="Arial" w:cs="Arial"/>
          <w:color w:val="000000"/>
          <w:sz w:val="19"/>
          <w:szCs w:val="19"/>
        </w:rPr>
        <w:t xml:space="preserve"> </w:t>
      </w:r>
    </w:p>
    <w:p w14:paraId="39788BB5" w14:textId="6905F088" w:rsidR="00E13471" w:rsidRPr="00B27C64" w:rsidRDefault="00E13471" w:rsidP="00E13471">
      <w:pPr>
        <w:pStyle w:val="NormalWeb"/>
        <w:spacing w:before="0" w:beforeAutospacing="0" w:after="0" w:afterAutospacing="0"/>
        <w:ind w:firstLine="708"/>
        <w:jc w:val="both"/>
        <w:rPr>
          <w:rFonts w:ascii="Arial" w:hAnsi="Arial" w:cs="Arial"/>
          <w:sz w:val="19"/>
          <w:szCs w:val="19"/>
        </w:rPr>
      </w:pPr>
      <w:r w:rsidRPr="00B27C64">
        <w:rPr>
          <w:rFonts w:ascii="Arial" w:hAnsi="Arial" w:cs="Arial"/>
          <w:color w:val="000000"/>
          <w:sz w:val="19"/>
          <w:szCs w:val="19"/>
        </w:rPr>
        <w:t xml:space="preserve">Es posible acudir a las disposiciones anteriores </w:t>
      </w:r>
      <w:r w:rsidRPr="00EF5E01">
        <w:rPr>
          <w:rFonts w:ascii="Arial" w:hAnsi="Arial" w:cs="Arial"/>
          <w:color w:val="000000"/>
          <w:sz w:val="19"/>
          <w:szCs w:val="19"/>
        </w:rPr>
        <w:t>en relación con los procedimientos administrativos de selección, en virtud de la remisión que realiza el artículo 77 de la Ley 80 de 1993: «</w:t>
      </w:r>
      <w:r w:rsidRPr="00E13471">
        <w:rPr>
          <w:rStyle w:val="Textoennegrita"/>
          <w:rFonts w:ascii="Arial" w:hAnsi="Arial" w:cs="Arial"/>
          <w:b w:val="0"/>
          <w:bCs w:val="0"/>
          <w:color w:val="000000"/>
          <w:sz w:val="19"/>
          <w:szCs w:val="19"/>
        </w:rPr>
        <w:t>Artículo 77. De la normatividad aplicable en las actuaciones administrativas.</w:t>
      </w:r>
      <w:r w:rsidRPr="00E13471">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p>
  </w:footnote>
  <w:footnote w:id="38">
    <w:p w14:paraId="38C3C27B" w14:textId="42E89217" w:rsidR="00E13471" w:rsidRPr="00AD1BAE" w:rsidRDefault="00E13471">
      <w:pPr>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w:t>
      </w:r>
      <w:bookmarkStart w:id="3" w:name="115"/>
      <w:r w:rsidRPr="00AD1BAE">
        <w:rPr>
          <w:rFonts w:ascii="Arial" w:hAnsi="Arial" w:cs="Arial"/>
          <w:sz w:val="19"/>
          <w:szCs w:val="19"/>
        </w:rPr>
        <w:t>Artículo 115. Constitución y perfeccionamiento del matrimonio</w:t>
      </w:r>
      <w:bookmarkEnd w:id="3"/>
      <w:r w:rsidRPr="00AD1BAE">
        <w:rPr>
          <w:rFonts w:ascii="Arial" w:hAnsi="Arial" w:cs="Arial"/>
          <w:sz w:val="19"/>
          <w:szCs w:val="19"/>
        </w:rPr>
        <w:t>. El contrato de matrimonio se constituye y perfecciona por el libre y mutuo consentimiento de los contrayentes, expresado ante el funcionario competente, en la forma y con solemnidades y requisitos establecidos en este Código, y no producirá efectos civiles y políticos, si en su celebración se contraviniere a tales formas, solemnidades y requisitos.</w:t>
      </w:r>
    </w:p>
    <w:p w14:paraId="4908CAD7" w14:textId="77777777"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Fonts w:ascii="Arial" w:hAnsi="Arial" w:cs="Arial"/>
          <w:sz w:val="19"/>
          <w:szCs w:val="19"/>
        </w:rPr>
        <w:t>»Tendrán plenos efectos jurídicos los matrimonios celebrados conforme a los cánones o reglas de cualquier confesión religiosa o iglesia que haya suscrito para ello concordato o tratado de derecho internacional o convenio de derecho público interno con el Estado colombiano.</w:t>
      </w:r>
    </w:p>
    <w:p w14:paraId="715A71FE" w14:textId="77777777"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Fonts w:ascii="Arial" w:hAnsi="Arial" w:cs="Arial"/>
          <w:sz w:val="19"/>
          <w:szCs w:val="19"/>
        </w:rPr>
        <w:t>»Los acuerdos de que trata el inciso anterior sólo podrán celebrarse las confesiones religiosas e iglesias que tengan personería jurídica, se inscriban en el registro de entidades religiosas del Ministerio de Gobierno, acrediten poseer disposiciones sobre el régimen matrimonial que no sean contrarias a la Constitución y garanticen la seriedad y continuidad de su organización religiosa.</w:t>
      </w:r>
    </w:p>
    <w:p w14:paraId="35D41FF3" w14:textId="77777777" w:rsidR="00E13471" w:rsidRPr="00AD1BAE" w:rsidRDefault="00E13471">
      <w:pPr>
        <w:pStyle w:val="NormalWeb"/>
        <w:spacing w:before="0" w:beforeAutospacing="0" w:after="0" w:afterAutospacing="0"/>
        <w:ind w:firstLine="708"/>
        <w:jc w:val="both"/>
        <w:rPr>
          <w:rFonts w:ascii="Arial" w:hAnsi="Arial" w:cs="Arial"/>
          <w:sz w:val="19"/>
          <w:szCs w:val="19"/>
        </w:rPr>
      </w:pPr>
      <w:bookmarkStart w:id="4" w:name="116"/>
      <w:r w:rsidRPr="00AD1BAE">
        <w:rPr>
          <w:rFonts w:ascii="Arial" w:hAnsi="Arial" w:cs="Arial"/>
          <w:sz w:val="19"/>
          <w:szCs w:val="19"/>
        </w:rPr>
        <w:t>»Artículo 116. Capacidad para contraer matrimonio.</w:t>
      </w:r>
      <w:bookmarkEnd w:id="4"/>
      <w:r w:rsidRPr="00AD1BAE">
        <w:rPr>
          <w:rFonts w:ascii="Arial" w:hAnsi="Arial" w:cs="Arial"/>
          <w:sz w:val="19"/>
          <w:szCs w:val="19"/>
        </w:rPr>
        <w:t>  Las personas mayores de 18 años pueden contraer matrimonio libremente».</w:t>
      </w:r>
    </w:p>
    <w:p w14:paraId="357201AA" w14:textId="25DA7EBA" w:rsidR="00E13471" w:rsidRPr="00AD1BAE" w:rsidRDefault="00E13471" w:rsidP="00E13471">
      <w:pPr>
        <w:pStyle w:val="Textonotapie"/>
        <w:jc w:val="both"/>
        <w:rPr>
          <w:rFonts w:ascii="Arial" w:hAnsi="Arial" w:cs="Arial"/>
          <w:sz w:val="19"/>
          <w:szCs w:val="19"/>
          <w:lang w:val="es-CO"/>
        </w:rPr>
      </w:pPr>
    </w:p>
  </w:footnote>
  <w:footnote w:id="39">
    <w:p w14:paraId="43D7632D" w14:textId="065D7F02"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Constitución Política de Colombia: «Artículo 14. Toda persona tiene derecho al reconocimiento de su personalidad jurídica».</w:t>
      </w:r>
    </w:p>
    <w:p w14:paraId="4BDE272C" w14:textId="77777777" w:rsidR="00E13471" w:rsidRPr="00AD1BAE" w:rsidRDefault="00E13471">
      <w:pPr>
        <w:pStyle w:val="Textonotapie"/>
        <w:ind w:firstLine="708"/>
        <w:jc w:val="both"/>
        <w:rPr>
          <w:rFonts w:ascii="Arial" w:hAnsi="Arial" w:cs="Arial"/>
          <w:sz w:val="19"/>
          <w:szCs w:val="19"/>
          <w:lang w:val="es-CO"/>
        </w:rPr>
      </w:pPr>
    </w:p>
  </w:footnote>
  <w:footnote w:id="40">
    <w:p w14:paraId="0BD6FDE5" w14:textId="3ED97350" w:rsidR="00E13471" w:rsidRPr="00AD1BAE" w:rsidRDefault="00E13471">
      <w:pPr>
        <w:pStyle w:val="Textonotapie"/>
        <w:ind w:firstLine="708"/>
        <w:jc w:val="both"/>
        <w:rPr>
          <w:rFonts w:ascii="Arial" w:hAnsi="Arial" w:cs="Arial"/>
          <w:sz w:val="19"/>
          <w:szCs w:val="19"/>
          <w:lang w:val="es-CO"/>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C-004 del 22 de enero de 1998. M.P. </w:t>
      </w:r>
      <w:r w:rsidRPr="00AD1BAE">
        <w:rPr>
          <w:rFonts w:ascii="Arial" w:hAnsi="Arial" w:cs="Arial"/>
          <w:color w:val="2D2D2D"/>
          <w:sz w:val="19"/>
          <w:szCs w:val="19"/>
          <w:shd w:val="clear" w:color="auto" w:fill="FFFFFF"/>
        </w:rPr>
        <w:t>Jorge Arango Mejía. </w:t>
      </w:r>
      <w:r w:rsidRPr="00AD1BAE">
        <w:rPr>
          <w:rFonts w:ascii="Arial" w:hAnsi="Arial" w:cs="Arial"/>
          <w:sz w:val="19"/>
          <w:szCs w:val="19"/>
        </w:rPr>
        <w:t xml:space="preserve">  </w:t>
      </w:r>
    </w:p>
  </w:footnote>
  <w:footnote w:id="41">
    <w:p w14:paraId="1CF50B76" w14:textId="77777777" w:rsidR="00E13471" w:rsidRPr="00AD1BAE" w:rsidRDefault="00E13471" w:rsidP="00E13471">
      <w:pPr>
        <w:pStyle w:val="Textonotapie"/>
        <w:ind w:firstLine="708"/>
        <w:jc w:val="both"/>
        <w:rPr>
          <w:rFonts w:ascii="Arial" w:hAnsi="Arial" w:cs="Arial"/>
          <w:sz w:val="19"/>
          <w:szCs w:val="19"/>
        </w:rPr>
      </w:pPr>
    </w:p>
    <w:p w14:paraId="5D22BAF1" w14:textId="746D1476" w:rsidR="00E13471" w:rsidRPr="00AD1BAE" w:rsidRDefault="00E13471">
      <w:pPr>
        <w:ind w:firstLine="708"/>
        <w:jc w:val="both"/>
        <w:rPr>
          <w:rFonts w:ascii="Arial" w:hAnsi="Arial" w:cs="Arial"/>
          <w:sz w:val="19"/>
          <w:szCs w:val="19"/>
          <w:lang w:val="es-CO"/>
        </w:rPr>
      </w:pPr>
      <w:r w:rsidRPr="00AD1BAE">
        <w:rPr>
          <w:rStyle w:val="Refdenotaalpie"/>
          <w:rFonts w:ascii="Arial" w:hAnsi="Arial" w:cs="Arial"/>
          <w:sz w:val="19"/>
          <w:szCs w:val="19"/>
        </w:rPr>
        <w:footnoteRef/>
      </w:r>
      <w:r w:rsidRPr="00AD1BAE">
        <w:rPr>
          <w:rFonts w:ascii="Arial" w:hAnsi="Arial" w:cs="Arial"/>
          <w:sz w:val="19"/>
          <w:szCs w:val="19"/>
        </w:rPr>
        <w:t xml:space="preserve"> Con relación a los atributos de la personalidad jurídica, la CORTE CONSTITUCIONAL ha manifestado: «Tradicionalmente el ordenamiento continental los ha identificado como: (i) el nombre; (ii) la capacidad; (iii) el estado civil; (iv) el domicilio; (v) la nacionalidad; y (vi) el patrimonio. La jurisprudencia ha establecido que los atributos a la personalidad: (i) son una categoría jurídica autónoma heredada del derecho civil continental que tiene por finalidad vincular a la personalidad jurídica con el ordenamiento jurídico; (ii) está compuesto de seis atributos como son:  el estado civil, la nacionalidad, el nombre, la capacidad, el patrimonio y el domicilio; (iii) existe una relación sine quan non entre la personalidad jurídica y sus atributos, pues estos suponen el reconocimiento de la esencia de la personalidad e individualidad; (iv) estas características son inseparables del ser humano, pues son el medio por el cual tiene alcance el derecho a la personalidad jurídica; así (v) como a derechos políticos, como el voto».  </w:t>
      </w:r>
      <w:r w:rsidRPr="00AD1BAE">
        <w:rPr>
          <w:rFonts w:ascii="Arial" w:hAnsi="Arial" w:cs="Arial"/>
          <w:color w:val="2D2D2D"/>
          <w:sz w:val="19"/>
          <w:szCs w:val="19"/>
          <w:shd w:val="clear" w:color="auto" w:fill="FFFFFF"/>
          <w:lang w:val="es-ES"/>
        </w:rPr>
        <w:t>Sentencia T-241 del 28 de junio de 2018. M.P.</w:t>
      </w:r>
      <w:r w:rsidRPr="00AD1BAE">
        <w:rPr>
          <w:rFonts w:ascii="Arial" w:hAnsi="Arial" w:cs="Arial"/>
          <w:b/>
          <w:bCs/>
          <w:color w:val="2D2D2D"/>
          <w:sz w:val="19"/>
          <w:szCs w:val="19"/>
          <w:shd w:val="clear" w:color="auto" w:fill="FFFFFF"/>
          <w:lang w:val="es-ES"/>
        </w:rPr>
        <w:t xml:space="preserve"> </w:t>
      </w:r>
      <w:r w:rsidRPr="00AD1BAE">
        <w:rPr>
          <w:rFonts w:ascii="Arial" w:hAnsi="Arial" w:cs="Arial"/>
          <w:color w:val="2D2D2D"/>
          <w:sz w:val="19"/>
          <w:szCs w:val="19"/>
          <w:shd w:val="clear" w:color="auto" w:fill="FFFFFF"/>
        </w:rPr>
        <w:t>Gloria Stella Ortiz Delgado.</w:t>
      </w:r>
    </w:p>
  </w:footnote>
  <w:footnote w:id="42">
    <w:p w14:paraId="4863FDED" w14:textId="77777777" w:rsidR="00E13471" w:rsidRPr="00AD1BAE" w:rsidRDefault="00E13471" w:rsidP="00E13471">
      <w:pPr>
        <w:pStyle w:val="Textonotapie"/>
        <w:ind w:firstLine="708"/>
        <w:jc w:val="both"/>
        <w:rPr>
          <w:rFonts w:ascii="Arial" w:hAnsi="Arial" w:cs="Arial"/>
          <w:sz w:val="19"/>
          <w:szCs w:val="19"/>
        </w:rPr>
      </w:pPr>
    </w:p>
    <w:p w14:paraId="1DA8804D" w14:textId="3D37ABBE" w:rsidR="00E13471"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Cfr. CORTE CONSTITUCIONAL. Sentencia C-203 del 15 de mayo de 2019. M.P. Cristina Pardo Schlesinger. </w:t>
      </w:r>
    </w:p>
    <w:p w14:paraId="1BC4795C" w14:textId="77777777" w:rsidR="00E13471" w:rsidRPr="00AD1BAE" w:rsidRDefault="00E13471">
      <w:pPr>
        <w:pStyle w:val="Textonotapie"/>
        <w:ind w:firstLine="708"/>
        <w:jc w:val="both"/>
        <w:rPr>
          <w:rFonts w:ascii="Arial" w:hAnsi="Arial" w:cs="Arial"/>
          <w:sz w:val="19"/>
          <w:szCs w:val="19"/>
          <w:lang w:val="es-CO"/>
        </w:rPr>
      </w:pPr>
    </w:p>
  </w:footnote>
  <w:footnote w:id="43">
    <w:p w14:paraId="1111EF41" w14:textId="5B707006" w:rsidR="00E13471"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C-090 del 1 de marzo de 1995. M.P. Carlos Gaviria Díaz.      </w:t>
      </w:r>
    </w:p>
    <w:p w14:paraId="03867977" w14:textId="77777777" w:rsidR="00E13471" w:rsidRPr="00AD1BAE" w:rsidRDefault="00E13471">
      <w:pPr>
        <w:pStyle w:val="Textonotapie"/>
        <w:ind w:firstLine="708"/>
        <w:jc w:val="both"/>
        <w:rPr>
          <w:rFonts w:ascii="Arial" w:hAnsi="Arial" w:cs="Arial"/>
          <w:sz w:val="19"/>
          <w:szCs w:val="19"/>
          <w:lang w:val="es-CO"/>
        </w:rPr>
      </w:pPr>
    </w:p>
  </w:footnote>
  <w:footnote w:id="44">
    <w:p w14:paraId="6139A9B6" w14:textId="2E6D77AC" w:rsidR="00E13471" w:rsidRPr="00AD1BAE" w:rsidRDefault="00E13471">
      <w:pPr>
        <w:pStyle w:val="Textonotapie"/>
        <w:ind w:firstLine="708"/>
        <w:jc w:val="both"/>
        <w:rPr>
          <w:rFonts w:ascii="Arial" w:hAnsi="Arial" w:cs="Arial"/>
          <w:color w:val="000000"/>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1260 de 1970: «</w:t>
      </w:r>
      <w:r w:rsidRPr="00AD1BAE">
        <w:rPr>
          <w:rFonts w:ascii="Arial" w:hAnsi="Arial" w:cs="Arial"/>
          <w:color w:val="000000"/>
          <w:sz w:val="19"/>
          <w:szCs w:val="19"/>
        </w:rPr>
        <w:t>Artículo 1º. El estado civil de una persona es su situación jurídica en la familia y la sociedad, determina su capacidad para ejercer ciertos derechos y contraer ciertas obligaciones, es indivisible, indisponible e imprescriptible, y su asignación corresponde a la ley. </w:t>
      </w:r>
    </w:p>
    <w:p w14:paraId="121D3BB8" w14:textId="6F40BBF4" w:rsidR="00E13471" w:rsidRPr="00AD1BAE" w:rsidRDefault="00E13471" w:rsidP="00E13471">
      <w:pPr>
        <w:pStyle w:val="Textonotapie"/>
        <w:ind w:firstLine="708"/>
        <w:jc w:val="both"/>
        <w:rPr>
          <w:rFonts w:ascii="Arial" w:hAnsi="Arial" w:cs="Arial"/>
          <w:sz w:val="19"/>
          <w:szCs w:val="19"/>
          <w:lang w:val="es-CO"/>
        </w:rPr>
      </w:pPr>
      <w:r w:rsidRPr="00AD1BAE">
        <w:rPr>
          <w:rFonts w:ascii="Arial" w:eastAsia="Times New Roman" w:hAnsi="Arial" w:cs="Arial"/>
          <w:color w:val="000000"/>
          <w:sz w:val="19"/>
          <w:szCs w:val="19"/>
          <w:lang w:val="es-CO" w:eastAsia="es-CO"/>
        </w:rPr>
        <w:t>  </w:t>
      </w:r>
      <w:bookmarkStart w:id="5" w:name="ver_1254142"/>
      <w:bookmarkEnd w:id="5"/>
      <w:r w:rsidRPr="00AD1BAE">
        <w:rPr>
          <w:rFonts w:ascii="Arial" w:hAnsi="Arial" w:cs="Arial"/>
          <w:sz w:val="19"/>
          <w:szCs w:val="19"/>
        </w:rPr>
        <w:t>»</w:t>
      </w:r>
      <w:r w:rsidRPr="00AD1BAE">
        <w:rPr>
          <w:rFonts w:ascii="Arial" w:eastAsia="Times New Roman" w:hAnsi="Arial" w:cs="Arial"/>
          <w:color w:val="000000"/>
          <w:sz w:val="19"/>
          <w:szCs w:val="19"/>
          <w:lang w:val="es-CO" w:eastAsia="es-CO"/>
        </w:rPr>
        <w:t>Artículo 2. El estado civil de las personas deriva de los hechos, actos y providencias que lo determinan y de la calificación legal de ellos</w:t>
      </w:r>
      <w:r w:rsidRPr="00AD1BAE">
        <w:rPr>
          <w:rFonts w:ascii="Arial" w:hAnsi="Arial" w:cs="Arial"/>
          <w:sz w:val="19"/>
          <w:szCs w:val="19"/>
        </w:rPr>
        <w:t>»</w:t>
      </w:r>
      <w:r w:rsidRPr="00AD1BAE">
        <w:rPr>
          <w:rFonts w:ascii="Arial" w:eastAsia="Times New Roman" w:hAnsi="Arial" w:cs="Arial"/>
          <w:color w:val="000000"/>
          <w:sz w:val="19"/>
          <w:szCs w:val="19"/>
          <w:lang w:val="es-CO" w:eastAsia="es-CO"/>
        </w:rPr>
        <w:t>. </w:t>
      </w:r>
    </w:p>
  </w:footnote>
  <w:footnote w:id="45">
    <w:p w14:paraId="4D9F9443" w14:textId="77777777" w:rsidR="00E13471" w:rsidRPr="00AD1BAE" w:rsidRDefault="00E13471" w:rsidP="00E13471">
      <w:pPr>
        <w:pStyle w:val="Textonotapie"/>
        <w:ind w:firstLine="708"/>
        <w:jc w:val="both"/>
        <w:rPr>
          <w:rFonts w:ascii="Arial" w:hAnsi="Arial" w:cs="Arial"/>
          <w:sz w:val="19"/>
          <w:szCs w:val="19"/>
        </w:rPr>
      </w:pPr>
    </w:p>
    <w:p w14:paraId="481AFB00" w14:textId="59ACE891"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1260 de 1970: «Artículo 8. El archivo del registro del estado civil se compone de los siguientes elementos: </w:t>
      </w:r>
    </w:p>
    <w:p w14:paraId="3AC3E22D" w14:textId="126DB92A"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»1. El registro de nacimientos. </w:t>
      </w:r>
    </w:p>
    <w:p w14:paraId="4AB04458" w14:textId="1788692F"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»2. El registro de matrimonios. </w:t>
      </w:r>
    </w:p>
    <w:p w14:paraId="4E63E70A" w14:textId="13CEC057"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»3. El registro de defunciones. </w:t>
      </w:r>
    </w:p>
    <w:p w14:paraId="5579E621" w14:textId="7DDEE299"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»4. Los índices de los registros de nacimientos, matrimonios y defunciones. </w:t>
      </w:r>
    </w:p>
    <w:p w14:paraId="1BA2A9B8" w14:textId="2A7273DB"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 xml:space="preserve">»5. El libro de visitas, y </w:t>
      </w:r>
    </w:p>
    <w:p w14:paraId="4C701AD2" w14:textId="1D29CFDD"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»6. El archivador de documentos»</w:t>
      </w:r>
      <w:r w:rsidRPr="00AD1BAE">
        <w:rPr>
          <w:rFonts w:ascii="Arial" w:eastAsia="Times New Roman" w:hAnsi="Arial" w:cs="Arial"/>
          <w:color w:val="000000"/>
          <w:sz w:val="19"/>
          <w:szCs w:val="19"/>
          <w:lang w:val="es-CO" w:eastAsia="es-CO"/>
        </w:rPr>
        <w:t>. </w:t>
      </w:r>
    </w:p>
  </w:footnote>
  <w:footnote w:id="46">
    <w:p w14:paraId="0A13D166" w14:textId="77777777" w:rsidR="00E13471" w:rsidRPr="00AD1BAE" w:rsidRDefault="00E13471">
      <w:pPr>
        <w:pStyle w:val="NormalWeb"/>
        <w:spacing w:before="0" w:beforeAutospacing="0" w:after="0" w:afterAutospacing="0"/>
        <w:ind w:firstLine="708"/>
        <w:jc w:val="both"/>
        <w:rPr>
          <w:rFonts w:ascii="Arial" w:hAnsi="Arial" w:cs="Arial"/>
          <w:sz w:val="19"/>
          <w:szCs w:val="19"/>
        </w:rPr>
      </w:pPr>
    </w:p>
    <w:p w14:paraId="4C0A3DDD" w14:textId="7193A66C"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1260 de 1970: «Articulo 68. Inscripción del matrimonio. El matrimonio podrá inscribirse a solicitud de cualquier persona. En todo caso no se procederá al registro sino con vista en copia fidedigna de la respectiva acta de la partida parroquial, en cuanto a los matrimonios católicos, o de la escritura de protocolización de las diligencias judiciales o administrativas correspondientes, en el caso de matrimonio civil.</w:t>
      </w:r>
    </w:p>
    <w:p w14:paraId="31819A6A" w14:textId="10A60493"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Fonts w:ascii="Arial" w:hAnsi="Arial" w:cs="Arial"/>
          <w:sz w:val="19"/>
          <w:szCs w:val="19"/>
        </w:rPr>
        <w:t>»Tales copias se archivarán y legajarán en orden sucesivo, numérico y cronológico, con anotación del folio de registro de matrimonios que respaldan.</w:t>
      </w:r>
    </w:p>
    <w:p w14:paraId="540D90D3" w14:textId="364836A5"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Fonts w:ascii="Arial" w:hAnsi="Arial" w:cs="Arial"/>
          <w:sz w:val="19"/>
          <w:szCs w:val="19"/>
        </w:rPr>
        <w:t>»Las Actas de matrimonio expedidas por las autoridades religiosas deberán inscribirse en la Oficina de Registro del Estado Civil correspondiente al lugar de su celebración.</w:t>
      </w:r>
    </w:p>
    <w:p w14:paraId="2779D0F6" w14:textId="06AEE515" w:rsidR="00E13471" w:rsidRPr="00AD1BAE" w:rsidRDefault="00E13471">
      <w:pPr>
        <w:pStyle w:val="NormalWeb"/>
        <w:spacing w:before="0" w:beforeAutospacing="0" w:after="0" w:afterAutospacing="0"/>
        <w:ind w:firstLine="708"/>
        <w:jc w:val="both"/>
        <w:rPr>
          <w:rFonts w:ascii="Arial" w:hAnsi="Arial" w:cs="Arial"/>
          <w:sz w:val="19"/>
          <w:szCs w:val="19"/>
        </w:rPr>
      </w:pPr>
      <w:r w:rsidRPr="00AD1BAE">
        <w:rPr>
          <w:rFonts w:ascii="Arial" w:hAnsi="Arial" w:cs="Arial"/>
          <w:sz w:val="19"/>
          <w:szCs w:val="19"/>
        </w:rPr>
        <w:t>»Al acta de inscripción deberá anexarse certificación auténtica acerca de la competencia del ministro religioso que ofició el matrimonio».</w:t>
      </w:r>
    </w:p>
    <w:p w14:paraId="78B3A605" w14:textId="07522CD6" w:rsidR="00E13471" w:rsidRPr="00AD1BAE" w:rsidRDefault="00E13471" w:rsidP="00E13471">
      <w:pPr>
        <w:pStyle w:val="Textonotapie"/>
        <w:jc w:val="both"/>
        <w:rPr>
          <w:rFonts w:ascii="Arial" w:hAnsi="Arial" w:cs="Arial"/>
          <w:sz w:val="19"/>
          <w:szCs w:val="19"/>
          <w:lang w:val="es-CO"/>
        </w:rPr>
      </w:pPr>
    </w:p>
  </w:footnote>
  <w:footnote w:id="47">
    <w:p w14:paraId="65FED5EA" w14:textId="3BD73048"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1260 de 1970: «Artículo 101. El estado civil debe constar en el registro del estado civil. </w:t>
      </w:r>
    </w:p>
    <w:p w14:paraId="6C3B0FD9" w14:textId="21EB23AC" w:rsidR="00E13471" w:rsidRPr="00AD1BAE" w:rsidRDefault="00E13471">
      <w:pPr>
        <w:pStyle w:val="Textonotapie"/>
        <w:ind w:firstLine="708"/>
        <w:jc w:val="both"/>
        <w:rPr>
          <w:rFonts w:ascii="Arial" w:hAnsi="Arial" w:cs="Arial"/>
          <w:sz w:val="19"/>
          <w:szCs w:val="19"/>
          <w:lang w:val="es-CO"/>
        </w:rPr>
      </w:pPr>
      <w:r w:rsidRPr="00AD1BAE">
        <w:rPr>
          <w:rFonts w:ascii="Arial" w:hAnsi="Arial" w:cs="Arial"/>
          <w:sz w:val="19"/>
          <w:szCs w:val="19"/>
        </w:rPr>
        <w:t>»El registro es público, y sus libros y tarjetas, así como las copias y certificados que con base en ellos se expidan, son instrumentos públicos».</w:t>
      </w:r>
    </w:p>
  </w:footnote>
  <w:footnote w:id="48">
    <w:p w14:paraId="557374DC" w14:textId="77777777" w:rsidR="00E13471" w:rsidRPr="00AD1BAE" w:rsidRDefault="00E13471">
      <w:pPr>
        <w:pStyle w:val="Textonotapie"/>
        <w:ind w:firstLine="708"/>
        <w:jc w:val="both"/>
        <w:rPr>
          <w:rFonts w:ascii="Arial" w:hAnsi="Arial" w:cs="Arial"/>
          <w:sz w:val="19"/>
          <w:szCs w:val="19"/>
        </w:rPr>
      </w:pPr>
    </w:p>
    <w:p w14:paraId="03E2AFAB" w14:textId="5BD6AB38" w:rsidR="00E13471" w:rsidRPr="00AD1BAE" w:rsidRDefault="00E13471">
      <w:pPr>
        <w:pStyle w:val="Textonotapie"/>
        <w:ind w:firstLine="708"/>
        <w:jc w:val="both"/>
        <w:rPr>
          <w:rFonts w:ascii="Arial" w:hAnsi="Arial" w:cs="Arial"/>
          <w:color w:val="2D2D2D"/>
          <w:sz w:val="19"/>
          <w:szCs w:val="19"/>
          <w:shd w:val="clear" w:color="auto" w:fill="FFFFFF"/>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color w:val="2D2D2D"/>
          <w:sz w:val="19"/>
          <w:szCs w:val="19"/>
          <w:shd w:val="clear" w:color="auto" w:fill="FFFFFF"/>
        </w:rPr>
        <w:t xml:space="preserve">La CORTE SUPREMA DE JUSTICIA ha establecido que </w:t>
      </w:r>
      <w:r w:rsidRPr="00AD1BAE">
        <w:rPr>
          <w:rFonts w:ascii="Arial" w:hAnsi="Arial" w:cs="Arial"/>
          <w:sz w:val="19"/>
          <w:szCs w:val="19"/>
        </w:rPr>
        <w:t xml:space="preserve">«[…] </w:t>
      </w:r>
      <w:r w:rsidRPr="00AD1BAE">
        <w:rPr>
          <w:rFonts w:ascii="Arial" w:hAnsi="Arial" w:cs="Arial"/>
          <w:color w:val="2D2D2D"/>
          <w:sz w:val="19"/>
          <w:szCs w:val="19"/>
          <w:shd w:val="clear" w:color="auto" w:fill="FFFFFF"/>
        </w:rPr>
        <w:t>para probar el estado civil de las personas el legislador previó el sistema de tarifa legal, de modo que únicamente puede probarse por medio de la correspondiente partida o folio, o con certificados expedidos con base en los mismos</w:t>
      </w:r>
      <w:r w:rsidRPr="00AD1BAE">
        <w:rPr>
          <w:rFonts w:ascii="Arial" w:hAnsi="Arial" w:cs="Arial"/>
          <w:sz w:val="19"/>
          <w:szCs w:val="19"/>
        </w:rPr>
        <w:t>»</w:t>
      </w:r>
      <w:r w:rsidRPr="00AD1BAE">
        <w:rPr>
          <w:rFonts w:ascii="Arial" w:hAnsi="Arial" w:cs="Arial"/>
          <w:color w:val="2D2D2D"/>
          <w:sz w:val="19"/>
          <w:szCs w:val="19"/>
          <w:shd w:val="clear" w:color="auto" w:fill="FFFFFF"/>
        </w:rPr>
        <w:t>. Sala de Casación Civil. Sentencia del 6 de octubre de 2015. Exp. 2008-00426-01. M.P. Álvaro Fernando García Restrepo.</w:t>
      </w:r>
    </w:p>
  </w:footnote>
  <w:footnote w:id="49">
    <w:p w14:paraId="7C92BEC2" w14:textId="77777777" w:rsidR="00E13471" w:rsidRPr="00AD1BAE" w:rsidRDefault="00E13471" w:rsidP="00E13471">
      <w:pPr>
        <w:pStyle w:val="Textonotapie"/>
        <w:jc w:val="both"/>
        <w:rPr>
          <w:rFonts w:ascii="Arial" w:hAnsi="Arial" w:cs="Arial"/>
          <w:sz w:val="19"/>
          <w:szCs w:val="19"/>
        </w:rPr>
      </w:pPr>
    </w:p>
    <w:p w14:paraId="4E42B80A" w14:textId="0456589D"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Decreto 1260 de 1970: «Artículo 106. Formalidad del registro. Ninguno de los hechos, actos y providencias relativos al estado civil y la capacidad de las personas, sujetos a registro, hace fe en proceso ni ante ninguna autoridad, empleado a funcionario público, si no ha sido inscrito o registrado en la respectiva oficina, conforme a lo dispuesto en la presente ordenación, salvo en cuanto a los hechos para cuya demostración no se requiera legalmente la formalidad del registro».</w:t>
      </w:r>
    </w:p>
    <w:p w14:paraId="7F9244A4" w14:textId="77777777" w:rsidR="00E13471" w:rsidRPr="00AD1BAE" w:rsidRDefault="00E13471">
      <w:pPr>
        <w:pStyle w:val="Textonotapie"/>
        <w:ind w:firstLine="708"/>
        <w:jc w:val="both"/>
        <w:rPr>
          <w:rFonts w:ascii="Arial" w:hAnsi="Arial" w:cs="Arial"/>
          <w:sz w:val="19"/>
          <w:szCs w:val="19"/>
          <w:lang w:val="es-CO"/>
        </w:rPr>
      </w:pPr>
    </w:p>
  </w:footnote>
  <w:footnote w:id="50">
    <w:p w14:paraId="488489C5" w14:textId="7E143240" w:rsidR="00E13471" w:rsidRPr="00AD1BAE" w:rsidRDefault="00E13471">
      <w:pPr>
        <w:pStyle w:val="Textonotapie"/>
        <w:ind w:firstLine="708"/>
        <w:jc w:val="both"/>
        <w:rPr>
          <w:rFonts w:ascii="Arial" w:hAnsi="Arial" w:cs="Arial"/>
          <w:spacing w:val="-3"/>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iCs/>
          <w:spacing w:val="-3"/>
          <w:sz w:val="19"/>
          <w:szCs w:val="19"/>
        </w:rPr>
        <w:t xml:space="preserve">CORTE SUPREMA DE JUSTICIA. Sala de </w:t>
      </w:r>
      <w:r w:rsidRPr="00AD1BAE">
        <w:rPr>
          <w:rFonts w:ascii="Arial" w:hAnsi="Arial" w:cs="Arial"/>
          <w:spacing w:val="-3"/>
          <w:sz w:val="19"/>
          <w:szCs w:val="19"/>
        </w:rPr>
        <w:t>Casación Civil - Familia. Sentencia del 17 de junio de 2011. Rad. No. 1998-00618-01. M.P. Pedro Octavio Munar Cadena.</w:t>
      </w:r>
    </w:p>
    <w:p w14:paraId="67D8B9A8" w14:textId="77777777" w:rsidR="00E13471" w:rsidRPr="00AD1BAE" w:rsidRDefault="00E13471">
      <w:pPr>
        <w:pStyle w:val="Textonotapie"/>
        <w:ind w:firstLine="708"/>
        <w:jc w:val="both"/>
        <w:rPr>
          <w:rFonts w:ascii="Arial" w:hAnsi="Arial" w:cs="Arial"/>
          <w:sz w:val="19"/>
          <w:szCs w:val="19"/>
          <w:lang w:val="es-CO"/>
        </w:rPr>
      </w:pPr>
    </w:p>
  </w:footnote>
  <w:footnote w:id="51">
    <w:p w14:paraId="31E8F90C" w14:textId="77777777" w:rsidR="00E13471" w:rsidRPr="00AD1BAE" w:rsidRDefault="00E13471">
      <w:pPr>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Sin perjuicio de lo anterior, debe destacarse que el régimen del registro del estado civil, permite que cualquier persona registre el matrimonio, tal como se desprende del artículo 68 del Decreto 1260 de 1970, el cual reza: «Artículo 68. Inscripción del matrimonio. El matrimonio podrá inscribirse a solicitud de cualquier persona. En todo caso no se procederá al registro sino con vista en copia fidedigna de la respectiva acta de la partida parroquial, en cuanto a los matrimonios católicos, o de la escritura de protocolización de las diligencias judiciales o administrativas correspondientes, en el caso de matrimonio civil.</w:t>
      </w:r>
    </w:p>
    <w:p w14:paraId="51A6FD4D" w14:textId="77777777" w:rsidR="00E13471" w:rsidRPr="00AD1BAE" w:rsidRDefault="00E13471">
      <w:pPr>
        <w:ind w:firstLine="709"/>
        <w:jc w:val="both"/>
        <w:rPr>
          <w:rFonts w:ascii="Arial" w:hAnsi="Arial" w:cs="Arial"/>
          <w:sz w:val="19"/>
          <w:szCs w:val="19"/>
        </w:rPr>
      </w:pPr>
      <w:r w:rsidRPr="00AD1BAE">
        <w:rPr>
          <w:rFonts w:ascii="Arial" w:hAnsi="Arial" w:cs="Arial"/>
          <w:sz w:val="19"/>
          <w:szCs w:val="19"/>
        </w:rPr>
        <w:t>»Tales copias se archivarán y legajarán en orden sucesivo, numérico y cronológico, con anotación del folio de registro de matrimonios que respaldan.</w:t>
      </w:r>
    </w:p>
    <w:p w14:paraId="0E5058CE" w14:textId="77777777" w:rsidR="00E13471" w:rsidRPr="00AD1BAE" w:rsidRDefault="00E13471">
      <w:pPr>
        <w:ind w:firstLine="709"/>
        <w:jc w:val="both"/>
        <w:rPr>
          <w:rFonts w:ascii="Arial" w:hAnsi="Arial" w:cs="Arial"/>
          <w:sz w:val="19"/>
          <w:szCs w:val="19"/>
        </w:rPr>
      </w:pPr>
      <w:r w:rsidRPr="00AD1BAE">
        <w:rPr>
          <w:rFonts w:ascii="Arial" w:hAnsi="Arial" w:cs="Arial"/>
          <w:sz w:val="19"/>
          <w:szCs w:val="19"/>
        </w:rPr>
        <w:t>»Las Actas de matrimonio expedidas por las autoridades religiosas deberán inscribirse en la Oficina de Registro del Estado Civil correspondiente al lugar de su celebración.</w:t>
      </w:r>
    </w:p>
    <w:p w14:paraId="26C89AB2" w14:textId="3C77AFB7" w:rsidR="00E13471" w:rsidRPr="00AD1BAE" w:rsidRDefault="00E13471">
      <w:pPr>
        <w:ind w:firstLine="709"/>
        <w:jc w:val="both"/>
        <w:rPr>
          <w:rFonts w:ascii="Arial" w:hAnsi="Arial" w:cs="Arial"/>
          <w:sz w:val="19"/>
          <w:szCs w:val="19"/>
          <w:lang w:val="es-CO"/>
        </w:rPr>
      </w:pPr>
      <w:r w:rsidRPr="00AD1BAE">
        <w:rPr>
          <w:rFonts w:ascii="Arial" w:hAnsi="Arial" w:cs="Arial"/>
          <w:sz w:val="19"/>
          <w:szCs w:val="19"/>
        </w:rPr>
        <w:t>»Al acta de inscripción deberá anexarse certificación auténtica acerca de la competencia del ministro religioso que ofició el matrimonio».</w:t>
      </w:r>
    </w:p>
  </w:footnote>
  <w:footnote w:id="52">
    <w:p w14:paraId="684EA34C" w14:textId="0D23138E" w:rsidR="00E13471" w:rsidRPr="00AD1BAE" w:rsidRDefault="00E13471">
      <w:pPr>
        <w:pStyle w:val="Textonotapie"/>
        <w:ind w:firstLine="708"/>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Ley 54 de 1990: «Artículo 2. Se presume sociedad patrimonial entre compañeros permanentes y hay lugar a declararla judicialmente en cualquiera de los siguientes casos:</w:t>
      </w:r>
    </w:p>
    <w:p w14:paraId="21A9BC6E" w14:textId="75573020"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»a) Cuando exista unión marital de hecho durante un lapso no inferior a dos años, entre un hombre y una mujer sin impedimento legal para contraer matrimonio;</w:t>
      </w:r>
    </w:p>
    <w:p w14:paraId="73A27DF8" w14:textId="15B1F58C" w:rsidR="00E13471" w:rsidRPr="00AD1BAE" w:rsidRDefault="00E13471">
      <w:pPr>
        <w:pStyle w:val="Textonotapie"/>
        <w:ind w:firstLine="708"/>
        <w:jc w:val="both"/>
        <w:rPr>
          <w:rFonts w:ascii="Arial" w:hAnsi="Arial" w:cs="Arial"/>
          <w:sz w:val="19"/>
          <w:szCs w:val="19"/>
        </w:rPr>
      </w:pPr>
      <w:r w:rsidRPr="00AD1BAE">
        <w:rPr>
          <w:rFonts w:ascii="Arial" w:hAnsi="Arial" w:cs="Arial"/>
          <w:sz w:val="19"/>
          <w:szCs w:val="19"/>
        </w:rPr>
        <w:t>»b) Cuando exista una unión marital de hecho por un lapso no inferior a dos años e impedimento legal para contraer matrimonio por parte de uno o de ambos compañeros permanentes, siempre y cuando la sociedad o sociedades conyugales anteriores hayan sido disueltas y liquidadas por lo menos un año antes de la fecha en que se inicio la unión marital de hecho».</w:t>
      </w:r>
    </w:p>
    <w:p w14:paraId="6725AFDC" w14:textId="77777777" w:rsidR="00E13471" w:rsidRPr="00AD1BAE" w:rsidRDefault="00E13471">
      <w:pPr>
        <w:pStyle w:val="Textonotapie"/>
        <w:ind w:firstLine="708"/>
        <w:jc w:val="both"/>
        <w:rPr>
          <w:rFonts w:ascii="Arial" w:hAnsi="Arial" w:cs="Arial"/>
          <w:sz w:val="19"/>
          <w:szCs w:val="19"/>
          <w:lang w:val="es-CO"/>
        </w:rPr>
      </w:pPr>
    </w:p>
  </w:footnote>
  <w:footnote w:id="53">
    <w:p w14:paraId="26C65DA4" w14:textId="5B08D586" w:rsidR="00E13471" w:rsidRPr="00AD1BAE" w:rsidRDefault="00E13471">
      <w:pPr>
        <w:pStyle w:val="Textonotapie"/>
        <w:ind w:firstLine="708"/>
        <w:jc w:val="both"/>
        <w:rPr>
          <w:rFonts w:ascii="Arial" w:hAnsi="Arial" w:cs="Arial"/>
          <w:sz w:val="19"/>
          <w:szCs w:val="19"/>
          <w:lang w:val="es-CO"/>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CO"/>
        </w:rPr>
        <w:t>Ley 54 de 1990.</w:t>
      </w:r>
      <w:r w:rsidRPr="00AD1BAE">
        <w:rPr>
          <w:rFonts w:ascii="Arial" w:hAnsi="Arial" w:cs="Arial"/>
          <w:sz w:val="19"/>
          <w:szCs w:val="19"/>
        </w:rPr>
        <w:t xml:space="preserve"> «</w:t>
      </w:r>
      <w:r w:rsidRPr="00AD1BAE">
        <w:rPr>
          <w:rFonts w:ascii="Arial" w:hAnsi="Arial" w:cs="Arial"/>
          <w:sz w:val="19"/>
          <w:szCs w:val="19"/>
          <w:lang w:val="es-CO"/>
        </w:rPr>
        <w:t>Artículo 4. La existencia de la unión marital de hecho entre compañeros permanentes, se declarará por cualquiera de los siguientes mecanismos:</w:t>
      </w:r>
    </w:p>
    <w:p w14:paraId="4D42D8EE" w14:textId="3F68D5F4" w:rsidR="00E13471" w:rsidRPr="00AD1BAE" w:rsidRDefault="00E13471">
      <w:pPr>
        <w:pStyle w:val="Textonotapie"/>
        <w:ind w:firstLine="708"/>
        <w:jc w:val="both"/>
        <w:rPr>
          <w:rFonts w:ascii="Arial" w:hAnsi="Arial" w:cs="Arial"/>
          <w:sz w:val="19"/>
          <w:szCs w:val="19"/>
          <w:lang w:val="es-CO"/>
        </w:rPr>
      </w:pPr>
      <w:r w:rsidRPr="00AD1BAE">
        <w:rPr>
          <w:rFonts w:ascii="Arial" w:hAnsi="Arial" w:cs="Arial"/>
          <w:sz w:val="19"/>
          <w:szCs w:val="19"/>
        </w:rPr>
        <w:t>»</w:t>
      </w:r>
      <w:r w:rsidRPr="00AD1BAE">
        <w:rPr>
          <w:rFonts w:ascii="Arial" w:hAnsi="Arial" w:cs="Arial"/>
          <w:sz w:val="19"/>
          <w:szCs w:val="19"/>
          <w:lang w:val="es-CO"/>
        </w:rPr>
        <w:t>1. Por escritura pública ante Notario por mutuo consentimiento de los compañeros permanentes.</w:t>
      </w:r>
    </w:p>
    <w:p w14:paraId="5C0CF315" w14:textId="385E0383" w:rsidR="00E13471" w:rsidRPr="00AD1BAE" w:rsidRDefault="00E13471">
      <w:pPr>
        <w:pStyle w:val="Textonotapie"/>
        <w:ind w:firstLine="708"/>
        <w:jc w:val="both"/>
        <w:rPr>
          <w:rFonts w:ascii="Arial" w:hAnsi="Arial" w:cs="Arial"/>
          <w:sz w:val="19"/>
          <w:szCs w:val="19"/>
          <w:lang w:val="es-CO"/>
        </w:rPr>
      </w:pPr>
      <w:r w:rsidRPr="00AD1BAE">
        <w:rPr>
          <w:rFonts w:ascii="Arial" w:hAnsi="Arial" w:cs="Arial"/>
          <w:sz w:val="19"/>
          <w:szCs w:val="19"/>
        </w:rPr>
        <w:t>»</w:t>
      </w:r>
      <w:r w:rsidRPr="00AD1BAE">
        <w:rPr>
          <w:rFonts w:ascii="Arial" w:hAnsi="Arial" w:cs="Arial"/>
          <w:sz w:val="19"/>
          <w:szCs w:val="19"/>
          <w:lang w:val="es-CO"/>
        </w:rPr>
        <w:t>2. Por Acta de Conciliación suscrita por los compañeros permanentes, en centro legalmente constituido.</w:t>
      </w:r>
    </w:p>
    <w:p w14:paraId="6B2EB39B" w14:textId="2F9D2D06" w:rsidR="00E13471" w:rsidRPr="00AD1BAE" w:rsidRDefault="00E13471">
      <w:pPr>
        <w:pStyle w:val="Textonotapie"/>
        <w:ind w:firstLine="708"/>
        <w:jc w:val="both"/>
        <w:rPr>
          <w:rFonts w:ascii="Arial" w:hAnsi="Arial" w:cs="Arial"/>
          <w:sz w:val="19"/>
          <w:szCs w:val="19"/>
          <w:lang w:val="es-CO"/>
        </w:rPr>
      </w:pPr>
      <w:r w:rsidRPr="00AD1BAE">
        <w:rPr>
          <w:rFonts w:ascii="Arial" w:hAnsi="Arial" w:cs="Arial"/>
          <w:sz w:val="19"/>
          <w:szCs w:val="19"/>
        </w:rPr>
        <w:t>»</w:t>
      </w:r>
      <w:r w:rsidRPr="00AD1BAE">
        <w:rPr>
          <w:rFonts w:ascii="Arial" w:hAnsi="Arial" w:cs="Arial"/>
          <w:sz w:val="19"/>
          <w:szCs w:val="19"/>
          <w:lang w:val="es-CO"/>
        </w:rPr>
        <w:t>3. Por sentencia judicial, mediante los medios ordinarios de prueba consagrados en el Código de Procedimiento Civil, con conocimiento de los Jueces de Familia de Primera Instancia</w:t>
      </w:r>
      <w:r w:rsidRPr="00AD1BAE">
        <w:rPr>
          <w:rFonts w:ascii="Arial" w:hAnsi="Arial" w:cs="Arial"/>
          <w:sz w:val="19"/>
          <w:szCs w:val="19"/>
        </w:rPr>
        <w:t>»</w:t>
      </w:r>
      <w:r w:rsidRPr="00AD1BAE">
        <w:rPr>
          <w:rFonts w:ascii="Arial" w:hAnsi="Arial" w:cs="Arial"/>
          <w:sz w:val="19"/>
          <w:szCs w:val="19"/>
          <w:lang w:val="es-CO"/>
        </w:rPr>
        <w:t>.</w:t>
      </w:r>
    </w:p>
  </w:footnote>
  <w:footnote w:id="54">
    <w:p w14:paraId="3DAF65D3" w14:textId="3BDF702A" w:rsidR="00E13471" w:rsidRPr="00AD1BAE" w:rsidRDefault="00E13471">
      <w:pPr>
        <w:pStyle w:val="Textonotapie"/>
        <w:ind w:firstLine="708"/>
        <w:jc w:val="both"/>
        <w:rPr>
          <w:rFonts w:ascii="Arial" w:hAnsi="Arial" w:cs="Arial"/>
          <w:sz w:val="19"/>
          <w:szCs w:val="19"/>
          <w:lang w:val="es-CO"/>
        </w:rPr>
      </w:pPr>
      <w:r w:rsidRPr="00AD1BAE">
        <w:rPr>
          <w:rStyle w:val="Refdenotaalpie"/>
          <w:rFonts w:ascii="Arial" w:hAnsi="Arial" w:cs="Arial"/>
          <w:sz w:val="19"/>
          <w:szCs w:val="19"/>
        </w:rPr>
        <w:footnoteRef/>
      </w:r>
      <w:r w:rsidRPr="00AD1BAE">
        <w:rPr>
          <w:rFonts w:ascii="Arial" w:hAnsi="Arial" w:cs="Arial"/>
          <w:sz w:val="19"/>
          <w:szCs w:val="19"/>
        </w:rPr>
        <w:t xml:space="preserve"> CORTE CONSTITUCIONAL. Sentencia T-247 del 17 de mayo de 2016. M.P. Gabriel Eduardo Mendoza Martelo. Tesis reiterada en la sentencia C-131 del 28 de noviembre de 2018. M.P. </w:t>
      </w:r>
      <w:r w:rsidRPr="00AD1BAE">
        <w:rPr>
          <w:rFonts w:ascii="Arial" w:hAnsi="Arial" w:cs="Arial"/>
          <w:color w:val="2D2D2D"/>
          <w:sz w:val="19"/>
          <w:szCs w:val="19"/>
          <w:shd w:val="clear" w:color="auto" w:fill="FFFFFF"/>
        </w:rPr>
        <w:t>Gloria Stella Ortiz Delgado.</w:t>
      </w:r>
    </w:p>
  </w:footnote>
  <w:footnote w:id="55">
    <w:p w14:paraId="32ED3B2E" w14:textId="77777777" w:rsidR="00E13471" w:rsidRDefault="00E13471" w:rsidP="009921F8">
      <w:pPr>
        <w:pStyle w:val="Textonotapie"/>
        <w:ind w:firstLine="708"/>
      </w:pPr>
    </w:p>
    <w:p w14:paraId="52042A2D" w14:textId="77777777" w:rsidR="00E13471" w:rsidRDefault="00E13471" w:rsidP="009921F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CORTE CONSTITUCIONAL. Sentencias C-985 de 2005, T-183 de 2006, C-521 de 2007, T-774 de 2008, T-489 de 2011, T-717 de 2011, T-041 de 2012, T-667 de 2012, T-357 de 2013, T-809 de 2013, T-327 de 2014, T-926 de 2014 y T-526 de 2015. </w:t>
      </w:r>
    </w:p>
  </w:footnote>
  <w:footnote w:id="56">
    <w:p w14:paraId="27706142" w14:textId="423ECAF1" w:rsidR="00E13471" w:rsidRPr="00E13471" w:rsidRDefault="00E13471" w:rsidP="00E13471">
      <w:pPr>
        <w:pStyle w:val="Textonotapie"/>
        <w:ind w:firstLine="708"/>
        <w:jc w:val="both"/>
        <w:rPr>
          <w:lang w:val="es-CO"/>
        </w:rPr>
      </w:pPr>
      <w:r>
        <w:rPr>
          <w:rStyle w:val="Refdenotaalpie"/>
        </w:rPr>
        <w:footnoteRef/>
      </w:r>
      <w:r>
        <w:t xml:space="preserve"> </w:t>
      </w:r>
      <w:r w:rsidRPr="00AD1BAE">
        <w:rPr>
          <w:rFonts w:ascii="Arial" w:hAnsi="Arial" w:cs="Arial"/>
          <w:sz w:val="19"/>
          <w:szCs w:val="19"/>
        </w:rPr>
        <w:t xml:space="preserve">CORTE CONSTITUCIONAL. Sentencia T-247 del 17 de mayo de 2016. M.P. Gabriel Eduardo Mendoza Martelo.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E13471" w:rsidRDefault="00E13471">
    <w:pPr>
      <w:pStyle w:val="Encabezado"/>
    </w:pPr>
  </w:p>
  <w:p w14:paraId="6A4C7F2C" w14:textId="7D093DBB" w:rsidR="00E13471" w:rsidRDefault="00E13471">
    <w:pPr>
      <w:pStyle w:val="Encabezado"/>
    </w:pPr>
  </w:p>
  <w:p w14:paraId="055F2E1F" w14:textId="0B935ADD" w:rsidR="00E13471" w:rsidRDefault="00E13471">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E13471" w:rsidRDefault="00E13471">
    <w:pPr>
      <w:pStyle w:val="Encabezado"/>
    </w:pPr>
  </w:p>
  <w:p w14:paraId="3D323BDB" w14:textId="04AF0DE6" w:rsidR="00E13471" w:rsidRDefault="00E13471">
    <w:pPr>
      <w:pStyle w:val="Encabezado"/>
    </w:pPr>
  </w:p>
  <w:p w14:paraId="6520770B" w14:textId="18EB07B5" w:rsidR="00E13471" w:rsidRDefault="00E134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6180B8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43A3668"/>
    <w:multiLevelType w:val="multilevel"/>
    <w:tmpl w:val="026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015010"/>
    <w:multiLevelType w:val="multilevel"/>
    <w:tmpl w:val="8BE6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FC17E8B"/>
    <w:multiLevelType w:val="multilevel"/>
    <w:tmpl w:val="026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9972357">
    <w:abstractNumId w:val="3"/>
  </w:num>
  <w:num w:numId="2" w16cid:durableId="164630386">
    <w:abstractNumId w:val="2"/>
  </w:num>
  <w:num w:numId="3" w16cid:durableId="1880775082">
    <w:abstractNumId w:val="4"/>
  </w:num>
  <w:num w:numId="4" w16cid:durableId="463626107">
    <w:abstractNumId w:val="6"/>
  </w:num>
  <w:num w:numId="5" w16cid:durableId="876622257">
    <w:abstractNumId w:val="7"/>
  </w:num>
  <w:num w:numId="6" w16cid:durableId="20967822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63751">
    <w:abstractNumId w:val="1"/>
    <w:lvlOverride w:ilvl="0">
      <w:startOverride w:val="12"/>
    </w:lvlOverride>
  </w:num>
  <w:num w:numId="8" w16cid:durableId="867183724">
    <w:abstractNumId w:val="5"/>
    <w:lvlOverride w:ilvl="0">
      <w:startOverride w:val="13"/>
    </w:lvlOverride>
  </w:num>
  <w:num w:numId="9" w16cid:durableId="1050836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32"/>
    <w:rsid w:val="000006D8"/>
    <w:rsid w:val="00001F82"/>
    <w:rsid w:val="000030CB"/>
    <w:rsid w:val="0000669A"/>
    <w:rsid w:val="000114C4"/>
    <w:rsid w:val="000149CF"/>
    <w:rsid w:val="00017968"/>
    <w:rsid w:val="0002064C"/>
    <w:rsid w:val="000209BB"/>
    <w:rsid w:val="000217B4"/>
    <w:rsid w:val="00022709"/>
    <w:rsid w:val="00025680"/>
    <w:rsid w:val="00026AD9"/>
    <w:rsid w:val="00032AED"/>
    <w:rsid w:val="00037290"/>
    <w:rsid w:val="00044EC1"/>
    <w:rsid w:val="00045CA7"/>
    <w:rsid w:val="000465A5"/>
    <w:rsid w:val="0005418B"/>
    <w:rsid w:val="0005638D"/>
    <w:rsid w:val="0005650A"/>
    <w:rsid w:val="0005662B"/>
    <w:rsid w:val="000636E8"/>
    <w:rsid w:val="000673C5"/>
    <w:rsid w:val="00067540"/>
    <w:rsid w:val="00067906"/>
    <w:rsid w:val="000719F2"/>
    <w:rsid w:val="0007574A"/>
    <w:rsid w:val="00075839"/>
    <w:rsid w:val="00075E20"/>
    <w:rsid w:val="00075F5E"/>
    <w:rsid w:val="00076DBB"/>
    <w:rsid w:val="00077432"/>
    <w:rsid w:val="000824FE"/>
    <w:rsid w:val="00083106"/>
    <w:rsid w:val="000855D9"/>
    <w:rsid w:val="000878D1"/>
    <w:rsid w:val="00091F27"/>
    <w:rsid w:val="000922B9"/>
    <w:rsid w:val="000935ED"/>
    <w:rsid w:val="000942EB"/>
    <w:rsid w:val="000A06B8"/>
    <w:rsid w:val="000A0AD3"/>
    <w:rsid w:val="000A1DFF"/>
    <w:rsid w:val="000A5B88"/>
    <w:rsid w:val="000A66C4"/>
    <w:rsid w:val="000A7F73"/>
    <w:rsid w:val="000B103F"/>
    <w:rsid w:val="000B48FA"/>
    <w:rsid w:val="000B5E6B"/>
    <w:rsid w:val="000B6C94"/>
    <w:rsid w:val="000C3670"/>
    <w:rsid w:val="000C36B7"/>
    <w:rsid w:val="000C37BF"/>
    <w:rsid w:val="000C3CFC"/>
    <w:rsid w:val="000C5F0A"/>
    <w:rsid w:val="000C6AFB"/>
    <w:rsid w:val="000C7476"/>
    <w:rsid w:val="000D1664"/>
    <w:rsid w:val="000D4D30"/>
    <w:rsid w:val="000D68A0"/>
    <w:rsid w:val="000E15DB"/>
    <w:rsid w:val="000E3382"/>
    <w:rsid w:val="000E3576"/>
    <w:rsid w:val="000E36F9"/>
    <w:rsid w:val="000E3788"/>
    <w:rsid w:val="000F1399"/>
    <w:rsid w:val="000F14E8"/>
    <w:rsid w:val="000F64C7"/>
    <w:rsid w:val="000F7FE3"/>
    <w:rsid w:val="00100938"/>
    <w:rsid w:val="00103915"/>
    <w:rsid w:val="00103B45"/>
    <w:rsid w:val="00106A32"/>
    <w:rsid w:val="00111C6B"/>
    <w:rsid w:val="001150B2"/>
    <w:rsid w:val="00116545"/>
    <w:rsid w:val="00117D6F"/>
    <w:rsid w:val="00122B23"/>
    <w:rsid w:val="001239E2"/>
    <w:rsid w:val="0012656B"/>
    <w:rsid w:val="00126BBB"/>
    <w:rsid w:val="00131615"/>
    <w:rsid w:val="00135482"/>
    <w:rsid w:val="001363FF"/>
    <w:rsid w:val="00137FFA"/>
    <w:rsid w:val="00140A67"/>
    <w:rsid w:val="00140D67"/>
    <w:rsid w:val="0014160E"/>
    <w:rsid w:val="00143412"/>
    <w:rsid w:val="00143BFF"/>
    <w:rsid w:val="001461B8"/>
    <w:rsid w:val="00154CCB"/>
    <w:rsid w:val="00157A7C"/>
    <w:rsid w:val="00160A92"/>
    <w:rsid w:val="00161C08"/>
    <w:rsid w:val="00161E33"/>
    <w:rsid w:val="0016672F"/>
    <w:rsid w:val="0016764E"/>
    <w:rsid w:val="0016790A"/>
    <w:rsid w:val="0017124B"/>
    <w:rsid w:val="0017125E"/>
    <w:rsid w:val="00171298"/>
    <w:rsid w:val="001720F7"/>
    <w:rsid w:val="00174F2D"/>
    <w:rsid w:val="00175A6E"/>
    <w:rsid w:val="00176330"/>
    <w:rsid w:val="00176AE4"/>
    <w:rsid w:val="001802DE"/>
    <w:rsid w:val="001809D3"/>
    <w:rsid w:val="0018162B"/>
    <w:rsid w:val="00181942"/>
    <w:rsid w:val="00182CFD"/>
    <w:rsid w:val="00184EF9"/>
    <w:rsid w:val="0019086F"/>
    <w:rsid w:val="00190F01"/>
    <w:rsid w:val="001911C4"/>
    <w:rsid w:val="00191DE8"/>
    <w:rsid w:val="001932B7"/>
    <w:rsid w:val="00194D72"/>
    <w:rsid w:val="0019700B"/>
    <w:rsid w:val="00197354"/>
    <w:rsid w:val="001A0578"/>
    <w:rsid w:val="001A3519"/>
    <w:rsid w:val="001A37CD"/>
    <w:rsid w:val="001A6189"/>
    <w:rsid w:val="001A6351"/>
    <w:rsid w:val="001B0267"/>
    <w:rsid w:val="001B223C"/>
    <w:rsid w:val="001B2A0C"/>
    <w:rsid w:val="001B2B5B"/>
    <w:rsid w:val="001B6D65"/>
    <w:rsid w:val="001B709D"/>
    <w:rsid w:val="001B7494"/>
    <w:rsid w:val="001C2B76"/>
    <w:rsid w:val="001C4440"/>
    <w:rsid w:val="001C7C6C"/>
    <w:rsid w:val="001D018F"/>
    <w:rsid w:val="001D1958"/>
    <w:rsid w:val="001D2F76"/>
    <w:rsid w:val="001D7EB0"/>
    <w:rsid w:val="001E200B"/>
    <w:rsid w:val="001E28D2"/>
    <w:rsid w:val="001E38C8"/>
    <w:rsid w:val="001E4953"/>
    <w:rsid w:val="001E6E9C"/>
    <w:rsid w:val="001F0D8E"/>
    <w:rsid w:val="001F12C9"/>
    <w:rsid w:val="001F4826"/>
    <w:rsid w:val="00200108"/>
    <w:rsid w:val="00203E2D"/>
    <w:rsid w:val="00204659"/>
    <w:rsid w:val="002048F1"/>
    <w:rsid w:val="00210334"/>
    <w:rsid w:val="00210745"/>
    <w:rsid w:val="0021128C"/>
    <w:rsid w:val="002139EF"/>
    <w:rsid w:val="0021616E"/>
    <w:rsid w:val="00217434"/>
    <w:rsid w:val="00217841"/>
    <w:rsid w:val="002213C1"/>
    <w:rsid w:val="002242FA"/>
    <w:rsid w:val="00225991"/>
    <w:rsid w:val="00227D70"/>
    <w:rsid w:val="0023090F"/>
    <w:rsid w:val="0023228C"/>
    <w:rsid w:val="002334E4"/>
    <w:rsid w:val="00234B84"/>
    <w:rsid w:val="00237602"/>
    <w:rsid w:val="00242BBC"/>
    <w:rsid w:val="002456A8"/>
    <w:rsid w:val="0025090A"/>
    <w:rsid w:val="002530FB"/>
    <w:rsid w:val="00253CDC"/>
    <w:rsid w:val="00253D00"/>
    <w:rsid w:val="0025767F"/>
    <w:rsid w:val="00263319"/>
    <w:rsid w:val="00264800"/>
    <w:rsid w:val="00273CFB"/>
    <w:rsid w:val="00274337"/>
    <w:rsid w:val="00283AE8"/>
    <w:rsid w:val="0028572C"/>
    <w:rsid w:val="00286067"/>
    <w:rsid w:val="00286B45"/>
    <w:rsid w:val="00287306"/>
    <w:rsid w:val="0029194E"/>
    <w:rsid w:val="00291CED"/>
    <w:rsid w:val="002922C5"/>
    <w:rsid w:val="002950C7"/>
    <w:rsid w:val="002A046B"/>
    <w:rsid w:val="002A20B6"/>
    <w:rsid w:val="002A3F44"/>
    <w:rsid w:val="002A5004"/>
    <w:rsid w:val="002A6CF8"/>
    <w:rsid w:val="002B307D"/>
    <w:rsid w:val="002B3DC8"/>
    <w:rsid w:val="002B54FB"/>
    <w:rsid w:val="002B5F5C"/>
    <w:rsid w:val="002C019D"/>
    <w:rsid w:val="002C3B14"/>
    <w:rsid w:val="002C4D6D"/>
    <w:rsid w:val="002C6AA7"/>
    <w:rsid w:val="002C796D"/>
    <w:rsid w:val="002D0AB4"/>
    <w:rsid w:val="002D2313"/>
    <w:rsid w:val="002D7EEA"/>
    <w:rsid w:val="002E2813"/>
    <w:rsid w:val="002E33E0"/>
    <w:rsid w:val="002E379D"/>
    <w:rsid w:val="002E44EC"/>
    <w:rsid w:val="002E4FF0"/>
    <w:rsid w:val="002E69BB"/>
    <w:rsid w:val="002E6CBE"/>
    <w:rsid w:val="002E7C4A"/>
    <w:rsid w:val="002F1116"/>
    <w:rsid w:val="002F3DD9"/>
    <w:rsid w:val="002F5E2E"/>
    <w:rsid w:val="002F6746"/>
    <w:rsid w:val="002F777C"/>
    <w:rsid w:val="002F77D8"/>
    <w:rsid w:val="003010E7"/>
    <w:rsid w:val="003033BA"/>
    <w:rsid w:val="00304175"/>
    <w:rsid w:val="003148A5"/>
    <w:rsid w:val="00315335"/>
    <w:rsid w:val="00322A62"/>
    <w:rsid w:val="00325A5C"/>
    <w:rsid w:val="00326996"/>
    <w:rsid w:val="00332BB8"/>
    <w:rsid w:val="003355B5"/>
    <w:rsid w:val="00336F5E"/>
    <w:rsid w:val="003372DF"/>
    <w:rsid w:val="0034021F"/>
    <w:rsid w:val="003410DF"/>
    <w:rsid w:val="00345949"/>
    <w:rsid w:val="0034680A"/>
    <w:rsid w:val="0035029B"/>
    <w:rsid w:val="00351041"/>
    <w:rsid w:val="0035107C"/>
    <w:rsid w:val="00351093"/>
    <w:rsid w:val="003569C4"/>
    <w:rsid w:val="003569E0"/>
    <w:rsid w:val="00356B9B"/>
    <w:rsid w:val="003570B5"/>
    <w:rsid w:val="003618E3"/>
    <w:rsid w:val="00361A72"/>
    <w:rsid w:val="00364DB7"/>
    <w:rsid w:val="003653A3"/>
    <w:rsid w:val="003677A5"/>
    <w:rsid w:val="00370A4F"/>
    <w:rsid w:val="00374828"/>
    <w:rsid w:val="00375105"/>
    <w:rsid w:val="00376B55"/>
    <w:rsid w:val="003779EC"/>
    <w:rsid w:val="00380C1E"/>
    <w:rsid w:val="0038155E"/>
    <w:rsid w:val="00382471"/>
    <w:rsid w:val="00385233"/>
    <w:rsid w:val="00386456"/>
    <w:rsid w:val="0038734C"/>
    <w:rsid w:val="00392173"/>
    <w:rsid w:val="00393992"/>
    <w:rsid w:val="0039487D"/>
    <w:rsid w:val="003953BA"/>
    <w:rsid w:val="003953CA"/>
    <w:rsid w:val="003958C4"/>
    <w:rsid w:val="003A1F04"/>
    <w:rsid w:val="003A387F"/>
    <w:rsid w:val="003A3ED6"/>
    <w:rsid w:val="003A581E"/>
    <w:rsid w:val="003B3514"/>
    <w:rsid w:val="003B7D93"/>
    <w:rsid w:val="003C0597"/>
    <w:rsid w:val="003C207B"/>
    <w:rsid w:val="003C29B9"/>
    <w:rsid w:val="003C312E"/>
    <w:rsid w:val="003C59BD"/>
    <w:rsid w:val="003C6C32"/>
    <w:rsid w:val="003C7C9C"/>
    <w:rsid w:val="003D18E0"/>
    <w:rsid w:val="003D2357"/>
    <w:rsid w:val="003D417D"/>
    <w:rsid w:val="003D4B1C"/>
    <w:rsid w:val="003D6A14"/>
    <w:rsid w:val="003D6C2D"/>
    <w:rsid w:val="003D6C3D"/>
    <w:rsid w:val="003E38AF"/>
    <w:rsid w:val="003E3D1F"/>
    <w:rsid w:val="003E461F"/>
    <w:rsid w:val="003E5B4E"/>
    <w:rsid w:val="003E7342"/>
    <w:rsid w:val="003F093A"/>
    <w:rsid w:val="003F3795"/>
    <w:rsid w:val="003F40F5"/>
    <w:rsid w:val="003F42C3"/>
    <w:rsid w:val="003F46D5"/>
    <w:rsid w:val="003F524C"/>
    <w:rsid w:val="004015A9"/>
    <w:rsid w:val="00404E13"/>
    <w:rsid w:val="00406126"/>
    <w:rsid w:val="00406BAD"/>
    <w:rsid w:val="00407423"/>
    <w:rsid w:val="004122A7"/>
    <w:rsid w:val="00412990"/>
    <w:rsid w:val="004137B4"/>
    <w:rsid w:val="00414371"/>
    <w:rsid w:val="004175C5"/>
    <w:rsid w:val="00424B07"/>
    <w:rsid w:val="00432805"/>
    <w:rsid w:val="00432C25"/>
    <w:rsid w:val="004345AD"/>
    <w:rsid w:val="004346D8"/>
    <w:rsid w:val="00435BE1"/>
    <w:rsid w:val="0044006C"/>
    <w:rsid w:val="00440DF6"/>
    <w:rsid w:val="00442058"/>
    <w:rsid w:val="004422D6"/>
    <w:rsid w:val="00443EB6"/>
    <w:rsid w:val="00444470"/>
    <w:rsid w:val="004444F8"/>
    <w:rsid w:val="00445BA9"/>
    <w:rsid w:val="00445FC3"/>
    <w:rsid w:val="00447001"/>
    <w:rsid w:val="00447494"/>
    <w:rsid w:val="00451DFD"/>
    <w:rsid w:val="00451E6A"/>
    <w:rsid w:val="004526DC"/>
    <w:rsid w:val="004556BD"/>
    <w:rsid w:val="0045657B"/>
    <w:rsid w:val="00460539"/>
    <w:rsid w:val="0046194F"/>
    <w:rsid w:val="00462072"/>
    <w:rsid w:val="004651A8"/>
    <w:rsid w:val="00465657"/>
    <w:rsid w:val="00470217"/>
    <w:rsid w:val="00475955"/>
    <w:rsid w:val="004806DE"/>
    <w:rsid w:val="004839C3"/>
    <w:rsid w:val="00483B68"/>
    <w:rsid w:val="00484358"/>
    <w:rsid w:val="00484410"/>
    <w:rsid w:val="00486FBC"/>
    <w:rsid w:val="004870C2"/>
    <w:rsid w:val="0049032E"/>
    <w:rsid w:val="00495431"/>
    <w:rsid w:val="00495F8B"/>
    <w:rsid w:val="004960F9"/>
    <w:rsid w:val="00497DD8"/>
    <w:rsid w:val="004A34D2"/>
    <w:rsid w:val="004A481B"/>
    <w:rsid w:val="004A5A56"/>
    <w:rsid w:val="004A6B3D"/>
    <w:rsid w:val="004B086A"/>
    <w:rsid w:val="004B5048"/>
    <w:rsid w:val="004B64C4"/>
    <w:rsid w:val="004C23EB"/>
    <w:rsid w:val="004C271A"/>
    <w:rsid w:val="004C299B"/>
    <w:rsid w:val="004C3EBA"/>
    <w:rsid w:val="004C58F6"/>
    <w:rsid w:val="004C6B51"/>
    <w:rsid w:val="004D260D"/>
    <w:rsid w:val="004D3312"/>
    <w:rsid w:val="004D3D96"/>
    <w:rsid w:val="004D6B4A"/>
    <w:rsid w:val="004D7512"/>
    <w:rsid w:val="004E20E2"/>
    <w:rsid w:val="004E22D1"/>
    <w:rsid w:val="004E2504"/>
    <w:rsid w:val="004E38E7"/>
    <w:rsid w:val="004E61CE"/>
    <w:rsid w:val="004E6274"/>
    <w:rsid w:val="004F0AB9"/>
    <w:rsid w:val="004F3D87"/>
    <w:rsid w:val="004F65C6"/>
    <w:rsid w:val="004F6997"/>
    <w:rsid w:val="00501072"/>
    <w:rsid w:val="00502643"/>
    <w:rsid w:val="00505E51"/>
    <w:rsid w:val="00506832"/>
    <w:rsid w:val="0051074C"/>
    <w:rsid w:val="005137D4"/>
    <w:rsid w:val="00513AF2"/>
    <w:rsid w:val="00513C4C"/>
    <w:rsid w:val="005173B6"/>
    <w:rsid w:val="0051E182"/>
    <w:rsid w:val="005216FC"/>
    <w:rsid w:val="00523210"/>
    <w:rsid w:val="005237BC"/>
    <w:rsid w:val="00525F40"/>
    <w:rsid w:val="00530297"/>
    <w:rsid w:val="00530488"/>
    <w:rsid w:val="0053537D"/>
    <w:rsid w:val="00535724"/>
    <w:rsid w:val="00535F6D"/>
    <w:rsid w:val="00537C52"/>
    <w:rsid w:val="00540799"/>
    <w:rsid w:val="00541738"/>
    <w:rsid w:val="00541E28"/>
    <w:rsid w:val="00541FF7"/>
    <w:rsid w:val="00544040"/>
    <w:rsid w:val="0054413A"/>
    <w:rsid w:val="00544217"/>
    <w:rsid w:val="00545342"/>
    <w:rsid w:val="00546490"/>
    <w:rsid w:val="00554E80"/>
    <w:rsid w:val="00555548"/>
    <w:rsid w:val="005560BE"/>
    <w:rsid w:val="005564CA"/>
    <w:rsid w:val="00557102"/>
    <w:rsid w:val="00561E3B"/>
    <w:rsid w:val="0056648B"/>
    <w:rsid w:val="0057118D"/>
    <w:rsid w:val="00572187"/>
    <w:rsid w:val="00575623"/>
    <w:rsid w:val="00575DE2"/>
    <w:rsid w:val="0057624C"/>
    <w:rsid w:val="00580137"/>
    <w:rsid w:val="0058272B"/>
    <w:rsid w:val="00582FA7"/>
    <w:rsid w:val="00583107"/>
    <w:rsid w:val="00587897"/>
    <w:rsid w:val="0059306D"/>
    <w:rsid w:val="00594564"/>
    <w:rsid w:val="00594C37"/>
    <w:rsid w:val="00595696"/>
    <w:rsid w:val="0059693F"/>
    <w:rsid w:val="005A130F"/>
    <w:rsid w:val="005A1EF6"/>
    <w:rsid w:val="005A23B0"/>
    <w:rsid w:val="005A566A"/>
    <w:rsid w:val="005A5C0F"/>
    <w:rsid w:val="005A79FE"/>
    <w:rsid w:val="005B1C95"/>
    <w:rsid w:val="005B2CCE"/>
    <w:rsid w:val="005B32C3"/>
    <w:rsid w:val="005B3891"/>
    <w:rsid w:val="005B3A18"/>
    <w:rsid w:val="005B4121"/>
    <w:rsid w:val="005B5F1D"/>
    <w:rsid w:val="005C2C72"/>
    <w:rsid w:val="005C3781"/>
    <w:rsid w:val="005D0722"/>
    <w:rsid w:val="005D13F1"/>
    <w:rsid w:val="005D44B3"/>
    <w:rsid w:val="005E0521"/>
    <w:rsid w:val="005E17A1"/>
    <w:rsid w:val="005E4DC3"/>
    <w:rsid w:val="005E5931"/>
    <w:rsid w:val="005E6F73"/>
    <w:rsid w:val="005E7FEC"/>
    <w:rsid w:val="005F301B"/>
    <w:rsid w:val="005F3D75"/>
    <w:rsid w:val="005F4F5B"/>
    <w:rsid w:val="005F5896"/>
    <w:rsid w:val="00601168"/>
    <w:rsid w:val="00601510"/>
    <w:rsid w:val="0060260D"/>
    <w:rsid w:val="00606650"/>
    <w:rsid w:val="006101F8"/>
    <w:rsid w:val="0061175E"/>
    <w:rsid w:val="00614865"/>
    <w:rsid w:val="006148F1"/>
    <w:rsid w:val="00617B5B"/>
    <w:rsid w:val="0062733B"/>
    <w:rsid w:val="00630C7D"/>
    <w:rsid w:val="0063172E"/>
    <w:rsid w:val="00631788"/>
    <w:rsid w:val="00633D09"/>
    <w:rsid w:val="00636CF1"/>
    <w:rsid w:val="00640E20"/>
    <w:rsid w:val="006413AA"/>
    <w:rsid w:val="00647CFD"/>
    <w:rsid w:val="00651616"/>
    <w:rsid w:val="006533F8"/>
    <w:rsid w:val="00655371"/>
    <w:rsid w:val="00656C05"/>
    <w:rsid w:val="00657726"/>
    <w:rsid w:val="00661122"/>
    <w:rsid w:val="00661374"/>
    <w:rsid w:val="006623A8"/>
    <w:rsid w:val="006629E7"/>
    <w:rsid w:val="0066448C"/>
    <w:rsid w:val="00665CB1"/>
    <w:rsid w:val="00666201"/>
    <w:rsid w:val="00666BFC"/>
    <w:rsid w:val="006706F7"/>
    <w:rsid w:val="00670B9D"/>
    <w:rsid w:val="006729E7"/>
    <w:rsid w:val="00674528"/>
    <w:rsid w:val="00674E94"/>
    <w:rsid w:val="006779ED"/>
    <w:rsid w:val="006814D8"/>
    <w:rsid w:val="006820B4"/>
    <w:rsid w:val="00682416"/>
    <w:rsid w:val="00685FD3"/>
    <w:rsid w:val="006863DC"/>
    <w:rsid w:val="00687D98"/>
    <w:rsid w:val="00695822"/>
    <w:rsid w:val="00695859"/>
    <w:rsid w:val="006970C6"/>
    <w:rsid w:val="00697665"/>
    <w:rsid w:val="006A7FD0"/>
    <w:rsid w:val="006B0DE2"/>
    <w:rsid w:val="006B377E"/>
    <w:rsid w:val="006C0611"/>
    <w:rsid w:val="006C085A"/>
    <w:rsid w:val="006C2438"/>
    <w:rsid w:val="006C60BF"/>
    <w:rsid w:val="006C6305"/>
    <w:rsid w:val="006D0D7C"/>
    <w:rsid w:val="006D15CE"/>
    <w:rsid w:val="006D49FA"/>
    <w:rsid w:val="006D5700"/>
    <w:rsid w:val="006D7687"/>
    <w:rsid w:val="006E0572"/>
    <w:rsid w:val="006E510D"/>
    <w:rsid w:val="006E73B1"/>
    <w:rsid w:val="006E7690"/>
    <w:rsid w:val="006F05B9"/>
    <w:rsid w:val="006F13A3"/>
    <w:rsid w:val="006F2032"/>
    <w:rsid w:val="006F50F8"/>
    <w:rsid w:val="006F7708"/>
    <w:rsid w:val="0070056B"/>
    <w:rsid w:val="00701E3F"/>
    <w:rsid w:val="00704537"/>
    <w:rsid w:val="00705631"/>
    <w:rsid w:val="007106B2"/>
    <w:rsid w:val="00710819"/>
    <w:rsid w:val="0071114A"/>
    <w:rsid w:val="0072182D"/>
    <w:rsid w:val="0072307F"/>
    <w:rsid w:val="00724B65"/>
    <w:rsid w:val="00727AE5"/>
    <w:rsid w:val="00727E2F"/>
    <w:rsid w:val="00730965"/>
    <w:rsid w:val="00731371"/>
    <w:rsid w:val="00734361"/>
    <w:rsid w:val="00740026"/>
    <w:rsid w:val="0074187B"/>
    <w:rsid w:val="00742DD2"/>
    <w:rsid w:val="00747793"/>
    <w:rsid w:val="00747ACD"/>
    <w:rsid w:val="00751352"/>
    <w:rsid w:val="0075227E"/>
    <w:rsid w:val="007553DB"/>
    <w:rsid w:val="0075647A"/>
    <w:rsid w:val="0075684E"/>
    <w:rsid w:val="00756B40"/>
    <w:rsid w:val="00760870"/>
    <w:rsid w:val="007617CB"/>
    <w:rsid w:val="00762EFD"/>
    <w:rsid w:val="007634AD"/>
    <w:rsid w:val="007655DD"/>
    <w:rsid w:val="00767A97"/>
    <w:rsid w:val="0077010D"/>
    <w:rsid w:val="00770815"/>
    <w:rsid w:val="00774683"/>
    <w:rsid w:val="00774AFF"/>
    <w:rsid w:val="00775AF2"/>
    <w:rsid w:val="0077624B"/>
    <w:rsid w:val="00780BF5"/>
    <w:rsid w:val="00780D9B"/>
    <w:rsid w:val="00781081"/>
    <w:rsid w:val="0078122E"/>
    <w:rsid w:val="007814D2"/>
    <w:rsid w:val="00782563"/>
    <w:rsid w:val="00785BAA"/>
    <w:rsid w:val="00787024"/>
    <w:rsid w:val="00790E1F"/>
    <w:rsid w:val="007919DD"/>
    <w:rsid w:val="00792C0F"/>
    <w:rsid w:val="007933ED"/>
    <w:rsid w:val="00793DB8"/>
    <w:rsid w:val="00794235"/>
    <w:rsid w:val="007A48E7"/>
    <w:rsid w:val="007A5467"/>
    <w:rsid w:val="007A69FA"/>
    <w:rsid w:val="007A77B1"/>
    <w:rsid w:val="007B0854"/>
    <w:rsid w:val="007B0B94"/>
    <w:rsid w:val="007B305E"/>
    <w:rsid w:val="007B6BAC"/>
    <w:rsid w:val="007B6DB4"/>
    <w:rsid w:val="007C0486"/>
    <w:rsid w:val="007C42FE"/>
    <w:rsid w:val="007C48DD"/>
    <w:rsid w:val="007C5195"/>
    <w:rsid w:val="007C67F6"/>
    <w:rsid w:val="007D0B8D"/>
    <w:rsid w:val="007D0CF0"/>
    <w:rsid w:val="007D1C7F"/>
    <w:rsid w:val="007D769A"/>
    <w:rsid w:val="007E2FCA"/>
    <w:rsid w:val="007E5AEF"/>
    <w:rsid w:val="007E768B"/>
    <w:rsid w:val="007E7DC6"/>
    <w:rsid w:val="007F3765"/>
    <w:rsid w:val="007F72CB"/>
    <w:rsid w:val="007F74EA"/>
    <w:rsid w:val="00802C54"/>
    <w:rsid w:val="008030AB"/>
    <w:rsid w:val="00806F71"/>
    <w:rsid w:val="00812A39"/>
    <w:rsid w:val="008153D0"/>
    <w:rsid w:val="00816630"/>
    <w:rsid w:val="00816A00"/>
    <w:rsid w:val="00820FF3"/>
    <w:rsid w:val="00825351"/>
    <w:rsid w:val="00826618"/>
    <w:rsid w:val="00827B08"/>
    <w:rsid w:val="0083119B"/>
    <w:rsid w:val="0083573F"/>
    <w:rsid w:val="008357A4"/>
    <w:rsid w:val="00836EAB"/>
    <w:rsid w:val="008379CB"/>
    <w:rsid w:val="00837E87"/>
    <w:rsid w:val="00843DB4"/>
    <w:rsid w:val="00845CA7"/>
    <w:rsid w:val="00845CCC"/>
    <w:rsid w:val="0085092D"/>
    <w:rsid w:val="008546AD"/>
    <w:rsid w:val="00857858"/>
    <w:rsid w:val="00857C48"/>
    <w:rsid w:val="00861D7A"/>
    <w:rsid w:val="00863B65"/>
    <w:rsid w:val="008652BD"/>
    <w:rsid w:val="00866F1A"/>
    <w:rsid w:val="00872B28"/>
    <w:rsid w:val="008740A3"/>
    <w:rsid w:val="00874EBC"/>
    <w:rsid w:val="00875314"/>
    <w:rsid w:val="00876219"/>
    <w:rsid w:val="008802C3"/>
    <w:rsid w:val="008821DF"/>
    <w:rsid w:val="008827C2"/>
    <w:rsid w:val="00882D66"/>
    <w:rsid w:val="00887EE7"/>
    <w:rsid w:val="00890BDF"/>
    <w:rsid w:val="008921DA"/>
    <w:rsid w:val="008927F1"/>
    <w:rsid w:val="0089527C"/>
    <w:rsid w:val="00897B4A"/>
    <w:rsid w:val="008A2486"/>
    <w:rsid w:val="008A4DD4"/>
    <w:rsid w:val="008A78A6"/>
    <w:rsid w:val="008B1975"/>
    <w:rsid w:val="008B42AB"/>
    <w:rsid w:val="008B4D27"/>
    <w:rsid w:val="008B55A8"/>
    <w:rsid w:val="008B67CA"/>
    <w:rsid w:val="008C0367"/>
    <w:rsid w:val="008C0A63"/>
    <w:rsid w:val="008C324A"/>
    <w:rsid w:val="008C41E3"/>
    <w:rsid w:val="008D0D08"/>
    <w:rsid w:val="008D2164"/>
    <w:rsid w:val="008D2B6E"/>
    <w:rsid w:val="008D4635"/>
    <w:rsid w:val="008D61F3"/>
    <w:rsid w:val="008D62B6"/>
    <w:rsid w:val="008E1C15"/>
    <w:rsid w:val="008E34E5"/>
    <w:rsid w:val="008E3FC6"/>
    <w:rsid w:val="008E4BBC"/>
    <w:rsid w:val="008E52ED"/>
    <w:rsid w:val="008E73B7"/>
    <w:rsid w:val="008F0B9C"/>
    <w:rsid w:val="008F2C3E"/>
    <w:rsid w:val="008F4B60"/>
    <w:rsid w:val="009036E6"/>
    <w:rsid w:val="009047C5"/>
    <w:rsid w:val="00904F60"/>
    <w:rsid w:val="00905212"/>
    <w:rsid w:val="00907AB9"/>
    <w:rsid w:val="00912A77"/>
    <w:rsid w:val="00912FBC"/>
    <w:rsid w:val="009155D9"/>
    <w:rsid w:val="00916959"/>
    <w:rsid w:val="00920998"/>
    <w:rsid w:val="009216AD"/>
    <w:rsid w:val="009217DC"/>
    <w:rsid w:val="0092180B"/>
    <w:rsid w:val="00921FC1"/>
    <w:rsid w:val="00925D06"/>
    <w:rsid w:val="0092719F"/>
    <w:rsid w:val="00931E36"/>
    <w:rsid w:val="00931F6D"/>
    <w:rsid w:val="009329F7"/>
    <w:rsid w:val="00937286"/>
    <w:rsid w:val="00941C5F"/>
    <w:rsid w:val="00942173"/>
    <w:rsid w:val="009429EB"/>
    <w:rsid w:val="00943C09"/>
    <w:rsid w:val="00944AA1"/>
    <w:rsid w:val="0094739F"/>
    <w:rsid w:val="00950382"/>
    <w:rsid w:val="00950413"/>
    <w:rsid w:val="0095385A"/>
    <w:rsid w:val="00956169"/>
    <w:rsid w:val="00956966"/>
    <w:rsid w:val="00960D27"/>
    <w:rsid w:val="0096119E"/>
    <w:rsid w:val="00961C67"/>
    <w:rsid w:val="00962025"/>
    <w:rsid w:val="00965636"/>
    <w:rsid w:val="00966030"/>
    <w:rsid w:val="00967CAC"/>
    <w:rsid w:val="009710FC"/>
    <w:rsid w:val="00971DEE"/>
    <w:rsid w:val="00971E98"/>
    <w:rsid w:val="00980027"/>
    <w:rsid w:val="009810D8"/>
    <w:rsid w:val="00983427"/>
    <w:rsid w:val="00983975"/>
    <w:rsid w:val="00983EF7"/>
    <w:rsid w:val="0099152F"/>
    <w:rsid w:val="00991713"/>
    <w:rsid w:val="009921F8"/>
    <w:rsid w:val="009922E5"/>
    <w:rsid w:val="00992F0D"/>
    <w:rsid w:val="0099760E"/>
    <w:rsid w:val="009A0366"/>
    <w:rsid w:val="009A1118"/>
    <w:rsid w:val="009A1BA0"/>
    <w:rsid w:val="009A2967"/>
    <w:rsid w:val="009A3391"/>
    <w:rsid w:val="009B106D"/>
    <w:rsid w:val="009B126B"/>
    <w:rsid w:val="009B6731"/>
    <w:rsid w:val="009B6942"/>
    <w:rsid w:val="009B6C1F"/>
    <w:rsid w:val="009B7DA5"/>
    <w:rsid w:val="009C0485"/>
    <w:rsid w:val="009C2977"/>
    <w:rsid w:val="009C2A21"/>
    <w:rsid w:val="009C2C3E"/>
    <w:rsid w:val="009C3B9A"/>
    <w:rsid w:val="009C3FE1"/>
    <w:rsid w:val="009C70C1"/>
    <w:rsid w:val="009D2065"/>
    <w:rsid w:val="009D2367"/>
    <w:rsid w:val="009D3117"/>
    <w:rsid w:val="009D3F92"/>
    <w:rsid w:val="009D3F93"/>
    <w:rsid w:val="009D4348"/>
    <w:rsid w:val="009D47B2"/>
    <w:rsid w:val="009D54EC"/>
    <w:rsid w:val="009D5743"/>
    <w:rsid w:val="009D5ED8"/>
    <w:rsid w:val="009E1180"/>
    <w:rsid w:val="009E36A6"/>
    <w:rsid w:val="009E68A9"/>
    <w:rsid w:val="009F040F"/>
    <w:rsid w:val="009F0918"/>
    <w:rsid w:val="009F601B"/>
    <w:rsid w:val="009F615B"/>
    <w:rsid w:val="009F685D"/>
    <w:rsid w:val="009F7508"/>
    <w:rsid w:val="00A01B62"/>
    <w:rsid w:val="00A03CA4"/>
    <w:rsid w:val="00A03EE7"/>
    <w:rsid w:val="00A04F03"/>
    <w:rsid w:val="00A07718"/>
    <w:rsid w:val="00A1003B"/>
    <w:rsid w:val="00A1517B"/>
    <w:rsid w:val="00A16ACB"/>
    <w:rsid w:val="00A21DCD"/>
    <w:rsid w:val="00A234C7"/>
    <w:rsid w:val="00A238DF"/>
    <w:rsid w:val="00A241E2"/>
    <w:rsid w:val="00A24560"/>
    <w:rsid w:val="00A24722"/>
    <w:rsid w:val="00A27291"/>
    <w:rsid w:val="00A34538"/>
    <w:rsid w:val="00A34F59"/>
    <w:rsid w:val="00A3545B"/>
    <w:rsid w:val="00A35685"/>
    <w:rsid w:val="00A36B23"/>
    <w:rsid w:val="00A37372"/>
    <w:rsid w:val="00A377E8"/>
    <w:rsid w:val="00A37988"/>
    <w:rsid w:val="00A40E94"/>
    <w:rsid w:val="00A4113A"/>
    <w:rsid w:val="00A4366C"/>
    <w:rsid w:val="00A447B0"/>
    <w:rsid w:val="00A4690E"/>
    <w:rsid w:val="00A542BD"/>
    <w:rsid w:val="00A553DF"/>
    <w:rsid w:val="00A6152D"/>
    <w:rsid w:val="00A6355B"/>
    <w:rsid w:val="00A64743"/>
    <w:rsid w:val="00A659FC"/>
    <w:rsid w:val="00A65EBE"/>
    <w:rsid w:val="00A70F07"/>
    <w:rsid w:val="00A71D67"/>
    <w:rsid w:val="00A71DCD"/>
    <w:rsid w:val="00A75E55"/>
    <w:rsid w:val="00A77E41"/>
    <w:rsid w:val="00A809E3"/>
    <w:rsid w:val="00A815E4"/>
    <w:rsid w:val="00A83E39"/>
    <w:rsid w:val="00A84DE8"/>
    <w:rsid w:val="00A9094A"/>
    <w:rsid w:val="00A90BD8"/>
    <w:rsid w:val="00A91D96"/>
    <w:rsid w:val="00A92E0E"/>
    <w:rsid w:val="00AA1839"/>
    <w:rsid w:val="00AA442B"/>
    <w:rsid w:val="00AA618B"/>
    <w:rsid w:val="00AA637B"/>
    <w:rsid w:val="00AA749F"/>
    <w:rsid w:val="00AB037C"/>
    <w:rsid w:val="00AB060C"/>
    <w:rsid w:val="00AB38D5"/>
    <w:rsid w:val="00AB418B"/>
    <w:rsid w:val="00AB475E"/>
    <w:rsid w:val="00AB4F98"/>
    <w:rsid w:val="00AB709F"/>
    <w:rsid w:val="00AB70AF"/>
    <w:rsid w:val="00AB7E52"/>
    <w:rsid w:val="00AC04BE"/>
    <w:rsid w:val="00AC098A"/>
    <w:rsid w:val="00AC1A51"/>
    <w:rsid w:val="00AC30C0"/>
    <w:rsid w:val="00AC5682"/>
    <w:rsid w:val="00AC614B"/>
    <w:rsid w:val="00AC68DC"/>
    <w:rsid w:val="00AD056B"/>
    <w:rsid w:val="00AD10AF"/>
    <w:rsid w:val="00AD1BAE"/>
    <w:rsid w:val="00AD324A"/>
    <w:rsid w:val="00AD3D83"/>
    <w:rsid w:val="00AD49B6"/>
    <w:rsid w:val="00AD54B0"/>
    <w:rsid w:val="00AD7ADB"/>
    <w:rsid w:val="00AE2951"/>
    <w:rsid w:val="00AE56BF"/>
    <w:rsid w:val="00AF47D2"/>
    <w:rsid w:val="00AF6B51"/>
    <w:rsid w:val="00AF7392"/>
    <w:rsid w:val="00AF766C"/>
    <w:rsid w:val="00B01955"/>
    <w:rsid w:val="00B03059"/>
    <w:rsid w:val="00B0577A"/>
    <w:rsid w:val="00B110F2"/>
    <w:rsid w:val="00B1122B"/>
    <w:rsid w:val="00B13395"/>
    <w:rsid w:val="00B14249"/>
    <w:rsid w:val="00B14549"/>
    <w:rsid w:val="00B17288"/>
    <w:rsid w:val="00B17BEF"/>
    <w:rsid w:val="00B205EF"/>
    <w:rsid w:val="00B2073D"/>
    <w:rsid w:val="00B212D8"/>
    <w:rsid w:val="00B21B99"/>
    <w:rsid w:val="00B22A4A"/>
    <w:rsid w:val="00B22E22"/>
    <w:rsid w:val="00B26D4D"/>
    <w:rsid w:val="00B27C64"/>
    <w:rsid w:val="00B30CF6"/>
    <w:rsid w:val="00B35754"/>
    <w:rsid w:val="00B40414"/>
    <w:rsid w:val="00B4041C"/>
    <w:rsid w:val="00B404FE"/>
    <w:rsid w:val="00B4144F"/>
    <w:rsid w:val="00B42CC2"/>
    <w:rsid w:val="00B42DC0"/>
    <w:rsid w:val="00B5089C"/>
    <w:rsid w:val="00B525CB"/>
    <w:rsid w:val="00B5476A"/>
    <w:rsid w:val="00B5491C"/>
    <w:rsid w:val="00B63CB2"/>
    <w:rsid w:val="00B7240B"/>
    <w:rsid w:val="00B757CB"/>
    <w:rsid w:val="00B76FB3"/>
    <w:rsid w:val="00B808BC"/>
    <w:rsid w:val="00B839CF"/>
    <w:rsid w:val="00B85024"/>
    <w:rsid w:val="00B87DC9"/>
    <w:rsid w:val="00B92137"/>
    <w:rsid w:val="00B930B6"/>
    <w:rsid w:val="00B93A9A"/>
    <w:rsid w:val="00B95BF2"/>
    <w:rsid w:val="00B97013"/>
    <w:rsid w:val="00B97DE8"/>
    <w:rsid w:val="00B97E87"/>
    <w:rsid w:val="00BA0A67"/>
    <w:rsid w:val="00BA2229"/>
    <w:rsid w:val="00BA2828"/>
    <w:rsid w:val="00BA589F"/>
    <w:rsid w:val="00BA6B8A"/>
    <w:rsid w:val="00BB28F7"/>
    <w:rsid w:val="00BB3B58"/>
    <w:rsid w:val="00BB4EDD"/>
    <w:rsid w:val="00BB5507"/>
    <w:rsid w:val="00BB6926"/>
    <w:rsid w:val="00BC000B"/>
    <w:rsid w:val="00BC0585"/>
    <w:rsid w:val="00BC3303"/>
    <w:rsid w:val="00BC46FA"/>
    <w:rsid w:val="00BD0C3F"/>
    <w:rsid w:val="00BD20DE"/>
    <w:rsid w:val="00BD396E"/>
    <w:rsid w:val="00BD3DA9"/>
    <w:rsid w:val="00BD5A75"/>
    <w:rsid w:val="00BD5E40"/>
    <w:rsid w:val="00BD715C"/>
    <w:rsid w:val="00BD72DD"/>
    <w:rsid w:val="00BD78FE"/>
    <w:rsid w:val="00BE068F"/>
    <w:rsid w:val="00BE62F6"/>
    <w:rsid w:val="00BE6567"/>
    <w:rsid w:val="00BE66F4"/>
    <w:rsid w:val="00BF0834"/>
    <w:rsid w:val="00BF106E"/>
    <w:rsid w:val="00BF27DD"/>
    <w:rsid w:val="00BF6C67"/>
    <w:rsid w:val="00BF6FFC"/>
    <w:rsid w:val="00C005B3"/>
    <w:rsid w:val="00C0509A"/>
    <w:rsid w:val="00C059DC"/>
    <w:rsid w:val="00C10009"/>
    <w:rsid w:val="00C15730"/>
    <w:rsid w:val="00C16B7B"/>
    <w:rsid w:val="00C1744C"/>
    <w:rsid w:val="00C21993"/>
    <w:rsid w:val="00C220DA"/>
    <w:rsid w:val="00C225E0"/>
    <w:rsid w:val="00C2341D"/>
    <w:rsid w:val="00C3106D"/>
    <w:rsid w:val="00C358D8"/>
    <w:rsid w:val="00C35B3B"/>
    <w:rsid w:val="00C35D95"/>
    <w:rsid w:val="00C35EA3"/>
    <w:rsid w:val="00C3620D"/>
    <w:rsid w:val="00C42730"/>
    <w:rsid w:val="00C427EA"/>
    <w:rsid w:val="00C42AA4"/>
    <w:rsid w:val="00C45091"/>
    <w:rsid w:val="00C459D1"/>
    <w:rsid w:val="00C45AA4"/>
    <w:rsid w:val="00C563C6"/>
    <w:rsid w:val="00C60ED8"/>
    <w:rsid w:val="00C64388"/>
    <w:rsid w:val="00C65436"/>
    <w:rsid w:val="00C65506"/>
    <w:rsid w:val="00C67F79"/>
    <w:rsid w:val="00C70015"/>
    <w:rsid w:val="00C7496D"/>
    <w:rsid w:val="00C765F6"/>
    <w:rsid w:val="00C769F7"/>
    <w:rsid w:val="00C76BB2"/>
    <w:rsid w:val="00C774CE"/>
    <w:rsid w:val="00C77A1F"/>
    <w:rsid w:val="00C80EB5"/>
    <w:rsid w:val="00C83D0D"/>
    <w:rsid w:val="00C84576"/>
    <w:rsid w:val="00C855D5"/>
    <w:rsid w:val="00C86D49"/>
    <w:rsid w:val="00C90879"/>
    <w:rsid w:val="00C90F4A"/>
    <w:rsid w:val="00C9558A"/>
    <w:rsid w:val="00C95C21"/>
    <w:rsid w:val="00C95DCC"/>
    <w:rsid w:val="00C97F7D"/>
    <w:rsid w:val="00CA1467"/>
    <w:rsid w:val="00CA24B6"/>
    <w:rsid w:val="00CA287E"/>
    <w:rsid w:val="00CA3350"/>
    <w:rsid w:val="00CA3725"/>
    <w:rsid w:val="00CA499D"/>
    <w:rsid w:val="00CB3E9B"/>
    <w:rsid w:val="00CB683D"/>
    <w:rsid w:val="00CC00CD"/>
    <w:rsid w:val="00CC041A"/>
    <w:rsid w:val="00CC1275"/>
    <w:rsid w:val="00CC2CC5"/>
    <w:rsid w:val="00CC37E8"/>
    <w:rsid w:val="00CC4CBF"/>
    <w:rsid w:val="00CD0AC0"/>
    <w:rsid w:val="00CD280B"/>
    <w:rsid w:val="00CD2FD1"/>
    <w:rsid w:val="00CD5F53"/>
    <w:rsid w:val="00CD610C"/>
    <w:rsid w:val="00CD7E2B"/>
    <w:rsid w:val="00CE25AE"/>
    <w:rsid w:val="00CE5C1C"/>
    <w:rsid w:val="00CF0863"/>
    <w:rsid w:val="00CF4273"/>
    <w:rsid w:val="00CF471A"/>
    <w:rsid w:val="00CF6DF3"/>
    <w:rsid w:val="00CF71CF"/>
    <w:rsid w:val="00D027BB"/>
    <w:rsid w:val="00D02B84"/>
    <w:rsid w:val="00D04113"/>
    <w:rsid w:val="00D0615B"/>
    <w:rsid w:val="00D06DE7"/>
    <w:rsid w:val="00D07440"/>
    <w:rsid w:val="00D110D5"/>
    <w:rsid w:val="00D11DE2"/>
    <w:rsid w:val="00D1205F"/>
    <w:rsid w:val="00D16E39"/>
    <w:rsid w:val="00D20BED"/>
    <w:rsid w:val="00D2223C"/>
    <w:rsid w:val="00D2264A"/>
    <w:rsid w:val="00D258B8"/>
    <w:rsid w:val="00D31502"/>
    <w:rsid w:val="00D33903"/>
    <w:rsid w:val="00D35D5C"/>
    <w:rsid w:val="00D37376"/>
    <w:rsid w:val="00D374ED"/>
    <w:rsid w:val="00D4234C"/>
    <w:rsid w:val="00D43A60"/>
    <w:rsid w:val="00D43C03"/>
    <w:rsid w:val="00D46C62"/>
    <w:rsid w:val="00D502F1"/>
    <w:rsid w:val="00D519BC"/>
    <w:rsid w:val="00D5230C"/>
    <w:rsid w:val="00D55929"/>
    <w:rsid w:val="00D563C6"/>
    <w:rsid w:val="00D57DCE"/>
    <w:rsid w:val="00D61847"/>
    <w:rsid w:val="00D61F12"/>
    <w:rsid w:val="00D7241E"/>
    <w:rsid w:val="00D72E9D"/>
    <w:rsid w:val="00D72EED"/>
    <w:rsid w:val="00D8209B"/>
    <w:rsid w:val="00D82CE5"/>
    <w:rsid w:val="00D86045"/>
    <w:rsid w:val="00D91762"/>
    <w:rsid w:val="00D94408"/>
    <w:rsid w:val="00D947E2"/>
    <w:rsid w:val="00D94826"/>
    <w:rsid w:val="00D96840"/>
    <w:rsid w:val="00DA033B"/>
    <w:rsid w:val="00DA0967"/>
    <w:rsid w:val="00DA2323"/>
    <w:rsid w:val="00DA2C27"/>
    <w:rsid w:val="00DA2E47"/>
    <w:rsid w:val="00DA36A5"/>
    <w:rsid w:val="00DA3DC1"/>
    <w:rsid w:val="00DA3F1F"/>
    <w:rsid w:val="00DA42F0"/>
    <w:rsid w:val="00DA589F"/>
    <w:rsid w:val="00DA5AB1"/>
    <w:rsid w:val="00DA7232"/>
    <w:rsid w:val="00DB0727"/>
    <w:rsid w:val="00DB0BD9"/>
    <w:rsid w:val="00DB0EE0"/>
    <w:rsid w:val="00DB1D18"/>
    <w:rsid w:val="00DB230A"/>
    <w:rsid w:val="00DB24A8"/>
    <w:rsid w:val="00DB39C4"/>
    <w:rsid w:val="00DB50A1"/>
    <w:rsid w:val="00DC1F95"/>
    <w:rsid w:val="00DC4770"/>
    <w:rsid w:val="00DC4B08"/>
    <w:rsid w:val="00DC4B1D"/>
    <w:rsid w:val="00DC5D95"/>
    <w:rsid w:val="00DC62E5"/>
    <w:rsid w:val="00DC6865"/>
    <w:rsid w:val="00DD4A48"/>
    <w:rsid w:val="00DD4CB4"/>
    <w:rsid w:val="00DD6260"/>
    <w:rsid w:val="00DD6C10"/>
    <w:rsid w:val="00DD6C67"/>
    <w:rsid w:val="00DD735D"/>
    <w:rsid w:val="00DE1116"/>
    <w:rsid w:val="00DE3119"/>
    <w:rsid w:val="00DE52CB"/>
    <w:rsid w:val="00DF236B"/>
    <w:rsid w:val="00DF43EF"/>
    <w:rsid w:val="00DF4A02"/>
    <w:rsid w:val="00DF64FE"/>
    <w:rsid w:val="00E0009D"/>
    <w:rsid w:val="00E00933"/>
    <w:rsid w:val="00E02370"/>
    <w:rsid w:val="00E02C77"/>
    <w:rsid w:val="00E06195"/>
    <w:rsid w:val="00E06D52"/>
    <w:rsid w:val="00E10A07"/>
    <w:rsid w:val="00E118F1"/>
    <w:rsid w:val="00E13471"/>
    <w:rsid w:val="00E13AB8"/>
    <w:rsid w:val="00E167FD"/>
    <w:rsid w:val="00E16840"/>
    <w:rsid w:val="00E16BB8"/>
    <w:rsid w:val="00E21302"/>
    <w:rsid w:val="00E33B62"/>
    <w:rsid w:val="00E345C5"/>
    <w:rsid w:val="00E34B2B"/>
    <w:rsid w:val="00E37E50"/>
    <w:rsid w:val="00E408BA"/>
    <w:rsid w:val="00E41056"/>
    <w:rsid w:val="00E414E1"/>
    <w:rsid w:val="00E429E5"/>
    <w:rsid w:val="00E4465D"/>
    <w:rsid w:val="00E44A8B"/>
    <w:rsid w:val="00E454CC"/>
    <w:rsid w:val="00E47864"/>
    <w:rsid w:val="00E533CF"/>
    <w:rsid w:val="00E54CD4"/>
    <w:rsid w:val="00E55B08"/>
    <w:rsid w:val="00E55E64"/>
    <w:rsid w:val="00E57547"/>
    <w:rsid w:val="00E57D17"/>
    <w:rsid w:val="00E57DA7"/>
    <w:rsid w:val="00E60E34"/>
    <w:rsid w:val="00E640ED"/>
    <w:rsid w:val="00E662BF"/>
    <w:rsid w:val="00E6651F"/>
    <w:rsid w:val="00E6705C"/>
    <w:rsid w:val="00E722A0"/>
    <w:rsid w:val="00E72E15"/>
    <w:rsid w:val="00E758DE"/>
    <w:rsid w:val="00E91330"/>
    <w:rsid w:val="00E91DBE"/>
    <w:rsid w:val="00E92824"/>
    <w:rsid w:val="00E92BFD"/>
    <w:rsid w:val="00E92F0E"/>
    <w:rsid w:val="00E94C7F"/>
    <w:rsid w:val="00EA477C"/>
    <w:rsid w:val="00EA4C0A"/>
    <w:rsid w:val="00EB591A"/>
    <w:rsid w:val="00EB669C"/>
    <w:rsid w:val="00EB7D12"/>
    <w:rsid w:val="00EC221B"/>
    <w:rsid w:val="00EC24D1"/>
    <w:rsid w:val="00EC2AA5"/>
    <w:rsid w:val="00EC600A"/>
    <w:rsid w:val="00EC6C11"/>
    <w:rsid w:val="00ED01DA"/>
    <w:rsid w:val="00ED0B69"/>
    <w:rsid w:val="00EE2038"/>
    <w:rsid w:val="00EE294E"/>
    <w:rsid w:val="00EE6BC9"/>
    <w:rsid w:val="00EF09B7"/>
    <w:rsid w:val="00EF17BC"/>
    <w:rsid w:val="00EF2523"/>
    <w:rsid w:val="00EF254A"/>
    <w:rsid w:val="00EF44FD"/>
    <w:rsid w:val="00EF5E01"/>
    <w:rsid w:val="00EF74F0"/>
    <w:rsid w:val="00F0137F"/>
    <w:rsid w:val="00F030B9"/>
    <w:rsid w:val="00F120B8"/>
    <w:rsid w:val="00F13016"/>
    <w:rsid w:val="00F14208"/>
    <w:rsid w:val="00F15127"/>
    <w:rsid w:val="00F177AC"/>
    <w:rsid w:val="00F20A59"/>
    <w:rsid w:val="00F23B9D"/>
    <w:rsid w:val="00F24C93"/>
    <w:rsid w:val="00F254BF"/>
    <w:rsid w:val="00F256CE"/>
    <w:rsid w:val="00F2604A"/>
    <w:rsid w:val="00F26DA5"/>
    <w:rsid w:val="00F27014"/>
    <w:rsid w:val="00F2773E"/>
    <w:rsid w:val="00F32A9F"/>
    <w:rsid w:val="00F35AD9"/>
    <w:rsid w:val="00F36B93"/>
    <w:rsid w:val="00F37CF7"/>
    <w:rsid w:val="00F4516E"/>
    <w:rsid w:val="00F4667B"/>
    <w:rsid w:val="00F4784F"/>
    <w:rsid w:val="00F54839"/>
    <w:rsid w:val="00F57A90"/>
    <w:rsid w:val="00F62A5E"/>
    <w:rsid w:val="00F62A65"/>
    <w:rsid w:val="00F638DB"/>
    <w:rsid w:val="00F645D6"/>
    <w:rsid w:val="00F66769"/>
    <w:rsid w:val="00F67043"/>
    <w:rsid w:val="00F722FB"/>
    <w:rsid w:val="00F731AC"/>
    <w:rsid w:val="00F7560D"/>
    <w:rsid w:val="00F75901"/>
    <w:rsid w:val="00F759B1"/>
    <w:rsid w:val="00F762F3"/>
    <w:rsid w:val="00F808A8"/>
    <w:rsid w:val="00F80CB9"/>
    <w:rsid w:val="00F828FD"/>
    <w:rsid w:val="00F82EDD"/>
    <w:rsid w:val="00F8304F"/>
    <w:rsid w:val="00F832A2"/>
    <w:rsid w:val="00F84899"/>
    <w:rsid w:val="00F859F0"/>
    <w:rsid w:val="00F87780"/>
    <w:rsid w:val="00F907E1"/>
    <w:rsid w:val="00F90F07"/>
    <w:rsid w:val="00F93500"/>
    <w:rsid w:val="00F93B9C"/>
    <w:rsid w:val="00F95D8B"/>
    <w:rsid w:val="00F974F1"/>
    <w:rsid w:val="00F97AD2"/>
    <w:rsid w:val="00FA0D33"/>
    <w:rsid w:val="00FA21A2"/>
    <w:rsid w:val="00FA4321"/>
    <w:rsid w:val="00FA5042"/>
    <w:rsid w:val="00FA5A5D"/>
    <w:rsid w:val="00FA739B"/>
    <w:rsid w:val="00FB149D"/>
    <w:rsid w:val="00FB1681"/>
    <w:rsid w:val="00FB16BF"/>
    <w:rsid w:val="00FB2084"/>
    <w:rsid w:val="00FB460C"/>
    <w:rsid w:val="00FB5B64"/>
    <w:rsid w:val="00FB7BC4"/>
    <w:rsid w:val="00FC07AF"/>
    <w:rsid w:val="00FC3E8F"/>
    <w:rsid w:val="00FC4610"/>
    <w:rsid w:val="00FC5192"/>
    <w:rsid w:val="00FC542A"/>
    <w:rsid w:val="00FD2D43"/>
    <w:rsid w:val="00FD4FD7"/>
    <w:rsid w:val="00FD5D18"/>
    <w:rsid w:val="00FD6B8F"/>
    <w:rsid w:val="00FE141E"/>
    <w:rsid w:val="00FE1508"/>
    <w:rsid w:val="00FE4505"/>
    <w:rsid w:val="00FF3A3B"/>
    <w:rsid w:val="00FF3B2F"/>
    <w:rsid w:val="00FF4FA0"/>
    <w:rsid w:val="00FF6813"/>
    <w:rsid w:val="0AD53C6D"/>
    <w:rsid w:val="0EB51640"/>
    <w:rsid w:val="68A4DE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paragraph" w:customStyle="1" w:styleId="margender0punto5">
    <w:name w:val="margen_der_0punto5"/>
    <w:basedOn w:val="Normal"/>
    <w:rsid w:val="002D231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2D2313"/>
  </w:style>
  <w:style w:type="paragraph" w:customStyle="1" w:styleId="Default">
    <w:name w:val="Default"/>
    <w:rsid w:val="00175A6E"/>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92F0E"/>
    <w:rPr>
      <w:b/>
      <w:bCs/>
    </w:rPr>
  </w:style>
  <w:style w:type="character" w:styleId="nfasis">
    <w:name w:val="Emphasis"/>
    <w:basedOn w:val="Fuentedeprrafopredeter"/>
    <w:uiPriority w:val="20"/>
    <w:qFormat/>
    <w:rsid w:val="00E92F0E"/>
    <w:rPr>
      <w:i/>
      <w:iCs/>
    </w:rPr>
  </w:style>
  <w:style w:type="character" w:customStyle="1" w:styleId="baj">
    <w:name w:val="b_aj"/>
    <w:basedOn w:val="Fuentedeprrafopredeter"/>
    <w:rsid w:val="00D61847"/>
  </w:style>
  <w:style w:type="table" w:customStyle="1" w:styleId="Tablaconcuadrcula1">
    <w:name w:val="Tabla con cuadrícula1"/>
    <w:basedOn w:val="Tablanormal"/>
    <w:next w:val="Tablaconcuadrcula"/>
    <w:uiPriority w:val="59"/>
    <w:rsid w:val="00C85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B5B64"/>
    <w:pPr>
      <w:spacing w:after="160" w:line="240" w:lineRule="exact"/>
    </w:pPr>
    <w:rPr>
      <w:sz w:val="22"/>
      <w:vertAlign w:val="superscript"/>
      <w:lang w:val="es-CO"/>
    </w:rPr>
  </w:style>
  <w:style w:type="paragraph" w:customStyle="1" w:styleId="CEDAContenido">
    <w:name w:val="CEDA Contenido"/>
    <w:basedOn w:val="Normal"/>
    <w:link w:val="CEDAContenidoCar"/>
    <w:qFormat/>
    <w:rsid w:val="00FB5B64"/>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FB5B64"/>
    <w:rPr>
      <w:rFonts w:ascii="Bookman Old Style" w:eastAsiaTheme="minorEastAsia"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64769988">
      <w:bodyDiv w:val="1"/>
      <w:marLeft w:val="0"/>
      <w:marRight w:val="0"/>
      <w:marTop w:val="0"/>
      <w:marBottom w:val="0"/>
      <w:divBdr>
        <w:top w:val="none" w:sz="0" w:space="0" w:color="auto"/>
        <w:left w:val="none" w:sz="0" w:space="0" w:color="auto"/>
        <w:bottom w:val="none" w:sz="0" w:space="0" w:color="auto"/>
        <w:right w:val="none" w:sz="0" w:space="0" w:color="auto"/>
      </w:divBdr>
      <w:divsChild>
        <w:div w:id="1612203041">
          <w:marLeft w:val="0"/>
          <w:marRight w:val="0"/>
          <w:marTop w:val="0"/>
          <w:marBottom w:val="0"/>
          <w:divBdr>
            <w:top w:val="none" w:sz="0" w:space="0" w:color="auto"/>
            <w:left w:val="none" w:sz="0" w:space="0" w:color="auto"/>
            <w:bottom w:val="none" w:sz="0" w:space="0" w:color="auto"/>
            <w:right w:val="none" w:sz="0" w:space="0" w:color="auto"/>
          </w:divBdr>
          <w:divsChild>
            <w:div w:id="1322001770">
              <w:marLeft w:val="0"/>
              <w:marRight w:val="0"/>
              <w:marTop w:val="0"/>
              <w:marBottom w:val="0"/>
              <w:divBdr>
                <w:top w:val="none" w:sz="0" w:space="0" w:color="auto"/>
                <w:left w:val="none" w:sz="0" w:space="0" w:color="auto"/>
                <w:bottom w:val="none" w:sz="0" w:space="0" w:color="auto"/>
                <w:right w:val="none" w:sz="0" w:space="0" w:color="auto"/>
              </w:divBdr>
            </w:div>
          </w:divsChild>
        </w:div>
        <w:div w:id="194927132">
          <w:marLeft w:val="0"/>
          <w:marRight w:val="0"/>
          <w:marTop w:val="0"/>
          <w:marBottom w:val="0"/>
          <w:divBdr>
            <w:top w:val="none" w:sz="0" w:space="0" w:color="auto"/>
            <w:left w:val="none" w:sz="0" w:space="0" w:color="auto"/>
            <w:bottom w:val="none" w:sz="0" w:space="0" w:color="auto"/>
            <w:right w:val="none" w:sz="0" w:space="0" w:color="auto"/>
          </w:divBdr>
          <w:divsChild>
            <w:div w:id="8805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7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0716906">
      <w:bodyDiv w:val="1"/>
      <w:marLeft w:val="0"/>
      <w:marRight w:val="0"/>
      <w:marTop w:val="0"/>
      <w:marBottom w:val="0"/>
      <w:divBdr>
        <w:top w:val="none" w:sz="0" w:space="0" w:color="auto"/>
        <w:left w:val="none" w:sz="0" w:space="0" w:color="auto"/>
        <w:bottom w:val="none" w:sz="0" w:space="0" w:color="auto"/>
        <w:right w:val="none" w:sz="0" w:space="0" w:color="auto"/>
      </w:divBdr>
    </w:div>
    <w:div w:id="540243947">
      <w:bodyDiv w:val="1"/>
      <w:marLeft w:val="0"/>
      <w:marRight w:val="0"/>
      <w:marTop w:val="0"/>
      <w:marBottom w:val="0"/>
      <w:divBdr>
        <w:top w:val="none" w:sz="0" w:space="0" w:color="auto"/>
        <w:left w:val="none" w:sz="0" w:space="0" w:color="auto"/>
        <w:bottom w:val="none" w:sz="0" w:space="0" w:color="auto"/>
        <w:right w:val="none" w:sz="0" w:space="0" w:color="auto"/>
      </w:divBdr>
    </w:div>
    <w:div w:id="568424803">
      <w:bodyDiv w:val="1"/>
      <w:marLeft w:val="0"/>
      <w:marRight w:val="0"/>
      <w:marTop w:val="0"/>
      <w:marBottom w:val="0"/>
      <w:divBdr>
        <w:top w:val="none" w:sz="0" w:space="0" w:color="auto"/>
        <w:left w:val="none" w:sz="0" w:space="0" w:color="auto"/>
        <w:bottom w:val="none" w:sz="0" w:space="0" w:color="auto"/>
        <w:right w:val="none" w:sz="0" w:space="0" w:color="auto"/>
      </w:divBdr>
    </w:div>
    <w:div w:id="619996020">
      <w:bodyDiv w:val="1"/>
      <w:marLeft w:val="0"/>
      <w:marRight w:val="0"/>
      <w:marTop w:val="0"/>
      <w:marBottom w:val="0"/>
      <w:divBdr>
        <w:top w:val="none" w:sz="0" w:space="0" w:color="auto"/>
        <w:left w:val="none" w:sz="0" w:space="0" w:color="auto"/>
        <w:bottom w:val="none" w:sz="0" w:space="0" w:color="auto"/>
        <w:right w:val="none" w:sz="0" w:space="0" w:color="auto"/>
      </w:divBdr>
    </w:div>
    <w:div w:id="636649445">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
    <w:div w:id="774130571">
      <w:bodyDiv w:val="1"/>
      <w:marLeft w:val="0"/>
      <w:marRight w:val="0"/>
      <w:marTop w:val="0"/>
      <w:marBottom w:val="0"/>
      <w:divBdr>
        <w:top w:val="none" w:sz="0" w:space="0" w:color="auto"/>
        <w:left w:val="none" w:sz="0" w:space="0" w:color="auto"/>
        <w:bottom w:val="none" w:sz="0" w:space="0" w:color="auto"/>
        <w:right w:val="none" w:sz="0" w:space="0" w:color="auto"/>
      </w:divBdr>
    </w:div>
    <w:div w:id="785468903">
      <w:bodyDiv w:val="1"/>
      <w:marLeft w:val="0"/>
      <w:marRight w:val="0"/>
      <w:marTop w:val="0"/>
      <w:marBottom w:val="0"/>
      <w:divBdr>
        <w:top w:val="none" w:sz="0" w:space="0" w:color="auto"/>
        <w:left w:val="none" w:sz="0" w:space="0" w:color="auto"/>
        <w:bottom w:val="none" w:sz="0" w:space="0" w:color="auto"/>
        <w:right w:val="none" w:sz="0" w:space="0" w:color="auto"/>
      </w:divBdr>
    </w:div>
    <w:div w:id="831410385">
      <w:bodyDiv w:val="1"/>
      <w:marLeft w:val="0"/>
      <w:marRight w:val="0"/>
      <w:marTop w:val="0"/>
      <w:marBottom w:val="0"/>
      <w:divBdr>
        <w:top w:val="none" w:sz="0" w:space="0" w:color="auto"/>
        <w:left w:val="none" w:sz="0" w:space="0" w:color="auto"/>
        <w:bottom w:val="none" w:sz="0" w:space="0" w:color="auto"/>
        <w:right w:val="none" w:sz="0" w:space="0" w:color="auto"/>
      </w:divBdr>
    </w:div>
    <w:div w:id="835537064">
      <w:bodyDiv w:val="1"/>
      <w:marLeft w:val="0"/>
      <w:marRight w:val="0"/>
      <w:marTop w:val="0"/>
      <w:marBottom w:val="0"/>
      <w:divBdr>
        <w:top w:val="none" w:sz="0" w:space="0" w:color="auto"/>
        <w:left w:val="none" w:sz="0" w:space="0" w:color="auto"/>
        <w:bottom w:val="none" w:sz="0" w:space="0" w:color="auto"/>
        <w:right w:val="none" w:sz="0" w:space="0" w:color="auto"/>
      </w:divBdr>
    </w:div>
    <w:div w:id="900210075">
      <w:bodyDiv w:val="1"/>
      <w:marLeft w:val="0"/>
      <w:marRight w:val="0"/>
      <w:marTop w:val="0"/>
      <w:marBottom w:val="0"/>
      <w:divBdr>
        <w:top w:val="none" w:sz="0" w:space="0" w:color="auto"/>
        <w:left w:val="none" w:sz="0" w:space="0" w:color="auto"/>
        <w:bottom w:val="none" w:sz="0" w:space="0" w:color="auto"/>
        <w:right w:val="none" w:sz="0" w:space="0" w:color="auto"/>
      </w:divBdr>
    </w:div>
    <w:div w:id="1012217843">
      <w:bodyDiv w:val="1"/>
      <w:marLeft w:val="0"/>
      <w:marRight w:val="0"/>
      <w:marTop w:val="0"/>
      <w:marBottom w:val="0"/>
      <w:divBdr>
        <w:top w:val="none" w:sz="0" w:space="0" w:color="auto"/>
        <w:left w:val="none" w:sz="0" w:space="0" w:color="auto"/>
        <w:bottom w:val="none" w:sz="0" w:space="0" w:color="auto"/>
        <w:right w:val="none" w:sz="0" w:space="0" w:color="auto"/>
      </w:divBdr>
    </w:div>
    <w:div w:id="1189488260">
      <w:bodyDiv w:val="1"/>
      <w:marLeft w:val="0"/>
      <w:marRight w:val="0"/>
      <w:marTop w:val="0"/>
      <w:marBottom w:val="0"/>
      <w:divBdr>
        <w:top w:val="none" w:sz="0" w:space="0" w:color="auto"/>
        <w:left w:val="none" w:sz="0" w:space="0" w:color="auto"/>
        <w:bottom w:val="none" w:sz="0" w:space="0" w:color="auto"/>
        <w:right w:val="none" w:sz="0" w:space="0" w:color="auto"/>
      </w:divBdr>
    </w:div>
    <w:div w:id="1202867449">
      <w:bodyDiv w:val="1"/>
      <w:marLeft w:val="0"/>
      <w:marRight w:val="0"/>
      <w:marTop w:val="0"/>
      <w:marBottom w:val="0"/>
      <w:divBdr>
        <w:top w:val="none" w:sz="0" w:space="0" w:color="auto"/>
        <w:left w:val="none" w:sz="0" w:space="0" w:color="auto"/>
        <w:bottom w:val="none" w:sz="0" w:space="0" w:color="auto"/>
        <w:right w:val="none" w:sz="0" w:space="0" w:color="auto"/>
      </w:divBdr>
    </w:div>
    <w:div w:id="1435244541">
      <w:bodyDiv w:val="1"/>
      <w:marLeft w:val="0"/>
      <w:marRight w:val="0"/>
      <w:marTop w:val="0"/>
      <w:marBottom w:val="0"/>
      <w:divBdr>
        <w:top w:val="none" w:sz="0" w:space="0" w:color="auto"/>
        <w:left w:val="none" w:sz="0" w:space="0" w:color="auto"/>
        <w:bottom w:val="none" w:sz="0" w:space="0" w:color="auto"/>
        <w:right w:val="none" w:sz="0" w:space="0" w:color="auto"/>
      </w:divBdr>
    </w:div>
    <w:div w:id="1441994172">
      <w:bodyDiv w:val="1"/>
      <w:marLeft w:val="0"/>
      <w:marRight w:val="0"/>
      <w:marTop w:val="0"/>
      <w:marBottom w:val="0"/>
      <w:divBdr>
        <w:top w:val="none" w:sz="0" w:space="0" w:color="auto"/>
        <w:left w:val="none" w:sz="0" w:space="0" w:color="auto"/>
        <w:bottom w:val="none" w:sz="0" w:space="0" w:color="auto"/>
        <w:right w:val="none" w:sz="0" w:space="0" w:color="auto"/>
      </w:divBdr>
    </w:div>
    <w:div w:id="1443260655">
      <w:bodyDiv w:val="1"/>
      <w:marLeft w:val="0"/>
      <w:marRight w:val="0"/>
      <w:marTop w:val="0"/>
      <w:marBottom w:val="0"/>
      <w:divBdr>
        <w:top w:val="none" w:sz="0" w:space="0" w:color="auto"/>
        <w:left w:val="none" w:sz="0" w:space="0" w:color="auto"/>
        <w:bottom w:val="none" w:sz="0" w:space="0" w:color="auto"/>
        <w:right w:val="none" w:sz="0" w:space="0" w:color="auto"/>
      </w:divBdr>
    </w:div>
    <w:div w:id="1450590856">
      <w:bodyDiv w:val="1"/>
      <w:marLeft w:val="0"/>
      <w:marRight w:val="0"/>
      <w:marTop w:val="0"/>
      <w:marBottom w:val="0"/>
      <w:divBdr>
        <w:top w:val="none" w:sz="0" w:space="0" w:color="auto"/>
        <w:left w:val="none" w:sz="0" w:space="0" w:color="auto"/>
        <w:bottom w:val="none" w:sz="0" w:space="0" w:color="auto"/>
        <w:right w:val="none" w:sz="0" w:space="0" w:color="auto"/>
      </w:divBdr>
    </w:div>
    <w:div w:id="1450779101">
      <w:bodyDiv w:val="1"/>
      <w:marLeft w:val="0"/>
      <w:marRight w:val="0"/>
      <w:marTop w:val="0"/>
      <w:marBottom w:val="0"/>
      <w:divBdr>
        <w:top w:val="none" w:sz="0" w:space="0" w:color="auto"/>
        <w:left w:val="none" w:sz="0" w:space="0" w:color="auto"/>
        <w:bottom w:val="none" w:sz="0" w:space="0" w:color="auto"/>
        <w:right w:val="none" w:sz="0" w:space="0" w:color="auto"/>
      </w:divBdr>
    </w:div>
    <w:div w:id="1470243567">
      <w:bodyDiv w:val="1"/>
      <w:marLeft w:val="0"/>
      <w:marRight w:val="0"/>
      <w:marTop w:val="0"/>
      <w:marBottom w:val="0"/>
      <w:divBdr>
        <w:top w:val="none" w:sz="0" w:space="0" w:color="auto"/>
        <w:left w:val="none" w:sz="0" w:space="0" w:color="auto"/>
        <w:bottom w:val="none" w:sz="0" w:space="0" w:color="auto"/>
        <w:right w:val="none" w:sz="0" w:space="0" w:color="auto"/>
      </w:divBdr>
    </w:div>
    <w:div w:id="1487277669">
      <w:bodyDiv w:val="1"/>
      <w:marLeft w:val="0"/>
      <w:marRight w:val="0"/>
      <w:marTop w:val="0"/>
      <w:marBottom w:val="0"/>
      <w:divBdr>
        <w:top w:val="none" w:sz="0" w:space="0" w:color="auto"/>
        <w:left w:val="none" w:sz="0" w:space="0" w:color="auto"/>
        <w:bottom w:val="none" w:sz="0" w:space="0" w:color="auto"/>
        <w:right w:val="none" w:sz="0" w:space="0" w:color="auto"/>
      </w:divBdr>
    </w:div>
    <w:div w:id="1618364869">
      <w:bodyDiv w:val="1"/>
      <w:marLeft w:val="0"/>
      <w:marRight w:val="0"/>
      <w:marTop w:val="0"/>
      <w:marBottom w:val="0"/>
      <w:divBdr>
        <w:top w:val="none" w:sz="0" w:space="0" w:color="auto"/>
        <w:left w:val="none" w:sz="0" w:space="0" w:color="auto"/>
        <w:bottom w:val="none" w:sz="0" w:space="0" w:color="auto"/>
        <w:right w:val="none" w:sz="0" w:space="0" w:color="auto"/>
      </w:divBdr>
    </w:div>
    <w:div w:id="1650556281">
      <w:bodyDiv w:val="1"/>
      <w:marLeft w:val="0"/>
      <w:marRight w:val="0"/>
      <w:marTop w:val="0"/>
      <w:marBottom w:val="0"/>
      <w:divBdr>
        <w:top w:val="none" w:sz="0" w:space="0" w:color="auto"/>
        <w:left w:val="none" w:sz="0" w:space="0" w:color="auto"/>
        <w:bottom w:val="none" w:sz="0" w:space="0" w:color="auto"/>
        <w:right w:val="none" w:sz="0" w:space="0" w:color="auto"/>
      </w:divBdr>
    </w:div>
    <w:div w:id="1656301502">
      <w:bodyDiv w:val="1"/>
      <w:marLeft w:val="0"/>
      <w:marRight w:val="0"/>
      <w:marTop w:val="0"/>
      <w:marBottom w:val="0"/>
      <w:divBdr>
        <w:top w:val="none" w:sz="0" w:space="0" w:color="auto"/>
        <w:left w:val="none" w:sz="0" w:space="0" w:color="auto"/>
        <w:bottom w:val="none" w:sz="0" w:space="0" w:color="auto"/>
        <w:right w:val="none" w:sz="0" w:space="0" w:color="auto"/>
      </w:divBdr>
    </w:div>
    <w:div w:id="173967350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 w:id="2090038156">
      <w:bodyDiv w:val="1"/>
      <w:marLeft w:val="0"/>
      <w:marRight w:val="0"/>
      <w:marTop w:val="0"/>
      <w:marBottom w:val="0"/>
      <w:divBdr>
        <w:top w:val="none" w:sz="0" w:space="0" w:color="auto"/>
        <w:left w:val="none" w:sz="0" w:space="0" w:color="auto"/>
        <w:bottom w:val="none" w:sz="0" w:space="0" w:color="auto"/>
        <w:right w:val="none" w:sz="0" w:space="0" w:color="auto"/>
      </w:divBdr>
    </w:div>
    <w:div w:id="21426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C3621-E18B-4D1B-B6CE-CB5DAFB872E1}">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16F43A4-2C10-436C-A547-971C94F5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Pages>
  <Words>9927</Words>
  <Characters>54602</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dcterms:created xsi:type="dcterms:W3CDTF">2022-04-08T16:56:00Z</dcterms:created>
  <dcterms:modified xsi:type="dcterms:W3CDTF">2022-05-03T21:40:00Z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