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3066CD13" w:rsidR="005A79FE" w:rsidRPr="004930D7" w:rsidRDefault="005A79FE" w:rsidP="001E053F">
      <w:pPr>
        <w:spacing w:line="276" w:lineRule="auto"/>
        <w:jc w:val="right"/>
        <w:rPr>
          <w:rFonts w:ascii="Arial" w:eastAsia="Calibri" w:hAnsi="Arial" w:cs="Arial"/>
          <w:b/>
          <w:sz w:val="18"/>
          <w:szCs w:val="18"/>
        </w:rPr>
      </w:pPr>
      <w:r w:rsidRPr="004930D7">
        <w:rPr>
          <w:rFonts w:ascii="Arial" w:hAnsi="Arial" w:cs="Arial"/>
          <w:sz w:val="18"/>
          <w:szCs w:val="18"/>
        </w:rPr>
        <w:t>CCE-DES-FM-17</w:t>
      </w:r>
    </w:p>
    <w:p w14:paraId="06760211" w14:textId="77777777" w:rsidR="00C96108" w:rsidRPr="004930D7" w:rsidRDefault="00C96108" w:rsidP="00C96108">
      <w:pPr>
        <w:jc w:val="both"/>
        <w:rPr>
          <w:rFonts w:ascii="Arial" w:eastAsia="Calibri" w:hAnsi="Arial" w:cs="Arial"/>
          <w:b/>
          <w:bCs/>
          <w:sz w:val="22"/>
        </w:rPr>
      </w:pPr>
    </w:p>
    <w:p w14:paraId="5C377636" w14:textId="686B6BA1" w:rsidR="00C96108" w:rsidRPr="00E47773" w:rsidRDefault="00C96108" w:rsidP="00C96108">
      <w:pPr>
        <w:jc w:val="both"/>
        <w:rPr>
          <w:rFonts w:ascii="Arial" w:eastAsia="Calibri" w:hAnsi="Arial" w:cs="Arial"/>
          <w:b/>
          <w:bCs/>
          <w:sz w:val="22"/>
        </w:rPr>
      </w:pPr>
      <w:r w:rsidRPr="00E47773">
        <w:rPr>
          <w:rFonts w:ascii="Arial" w:eastAsia="Calibri" w:hAnsi="Arial" w:cs="Arial"/>
          <w:b/>
          <w:bCs/>
          <w:sz w:val="22"/>
        </w:rPr>
        <w:t>DOCUMENTOS TIPO – Matriz 1 –</w:t>
      </w:r>
      <w:r w:rsidR="00E075D2" w:rsidRPr="00E47773">
        <w:rPr>
          <w:rFonts w:ascii="Arial" w:eastAsia="Calibri" w:hAnsi="Arial" w:cs="Arial"/>
          <w:b/>
          <w:bCs/>
          <w:sz w:val="22"/>
        </w:rPr>
        <w:t xml:space="preserve"> Infraestructura de transporte</w:t>
      </w:r>
      <w:r w:rsidR="002922FF" w:rsidRPr="00E47773">
        <w:rPr>
          <w:rFonts w:ascii="Arial" w:eastAsia="Calibri" w:hAnsi="Arial" w:cs="Arial"/>
          <w:b/>
          <w:bCs/>
          <w:sz w:val="22"/>
        </w:rPr>
        <w:t xml:space="preserve"> </w:t>
      </w:r>
      <w:r w:rsidR="002922FF" w:rsidRPr="00E47773">
        <w:rPr>
          <w:rFonts w:ascii="Arial" w:eastAsia="Arial" w:hAnsi="Arial" w:cs="Arial"/>
          <w:b/>
          <w:bCs/>
          <w:sz w:val="22"/>
        </w:rPr>
        <w:t xml:space="preserve">– </w:t>
      </w:r>
      <w:r w:rsidR="00E075D2" w:rsidRPr="00E47773">
        <w:rPr>
          <w:rFonts w:ascii="Arial" w:eastAsia="Calibri" w:hAnsi="Arial" w:cs="Arial"/>
          <w:b/>
          <w:bCs/>
          <w:sz w:val="22"/>
        </w:rPr>
        <w:t>Tipos</w:t>
      </w:r>
      <w:r w:rsidRPr="00E47773">
        <w:rPr>
          <w:rFonts w:ascii="Arial" w:eastAsia="Calibri" w:hAnsi="Arial" w:cs="Arial"/>
          <w:b/>
          <w:bCs/>
          <w:sz w:val="22"/>
        </w:rPr>
        <w:t xml:space="preserve"> </w:t>
      </w:r>
      <w:r w:rsidRPr="00E47773">
        <w:rPr>
          <w:rFonts w:ascii="Arial" w:eastAsia="Arial" w:hAnsi="Arial" w:cs="Arial"/>
          <w:b/>
          <w:bCs/>
          <w:sz w:val="22"/>
        </w:rPr>
        <w:t xml:space="preserve">– </w:t>
      </w:r>
      <w:r w:rsidR="00E075D2" w:rsidRPr="00E47773">
        <w:rPr>
          <w:rFonts w:ascii="Arial" w:eastAsia="Arial" w:hAnsi="Arial" w:cs="Arial"/>
          <w:b/>
          <w:bCs/>
          <w:sz w:val="22"/>
        </w:rPr>
        <w:t>Actividades a contratar</w:t>
      </w:r>
    </w:p>
    <w:p w14:paraId="56BED72D" w14:textId="77777777" w:rsidR="00C96108" w:rsidRPr="00E47773" w:rsidRDefault="00C96108" w:rsidP="00C96108">
      <w:pPr>
        <w:jc w:val="both"/>
        <w:rPr>
          <w:rFonts w:ascii="Arial" w:eastAsia="Calibri" w:hAnsi="Arial" w:cs="Arial"/>
          <w:b/>
          <w:sz w:val="20"/>
          <w:szCs w:val="20"/>
        </w:rPr>
      </w:pPr>
    </w:p>
    <w:p w14:paraId="7DB1ADA2" w14:textId="70C22661" w:rsidR="006B6C96" w:rsidRDefault="006B6C96" w:rsidP="006B6C96">
      <w:pPr>
        <w:jc w:val="both"/>
        <w:rPr>
          <w:rFonts w:ascii="Arial" w:eastAsia="Calibri" w:hAnsi="Arial" w:cs="Arial"/>
          <w:sz w:val="20"/>
          <w:szCs w:val="20"/>
        </w:rPr>
      </w:pPr>
      <w:r w:rsidRPr="006B6C96">
        <w:rPr>
          <w:rFonts w:ascii="Arial" w:eastAsia="Calibri" w:hAnsi="Arial" w:cs="Arial"/>
          <w:sz w:val="20"/>
          <w:szCs w:val="20"/>
        </w:rPr>
        <w:t>En relación con el primer aspecto, la Matriz 1 está constituida por ocho (8) tipos de obras de infraestructura de transporte, identificadas con un número y su descripción, las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w:t>
      </w:r>
    </w:p>
    <w:p w14:paraId="634747C7" w14:textId="77777777" w:rsidR="006B6C96" w:rsidRPr="006B6C96" w:rsidRDefault="006B6C96" w:rsidP="006B6C96">
      <w:pPr>
        <w:jc w:val="both"/>
        <w:rPr>
          <w:rFonts w:ascii="Arial" w:eastAsia="Calibri" w:hAnsi="Arial" w:cs="Arial"/>
          <w:sz w:val="20"/>
          <w:szCs w:val="20"/>
        </w:rPr>
      </w:pPr>
    </w:p>
    <w:p w14:paraId="60F2AE5D" w14:textId="5F3EEE30" w:rsidR="002922FF" w:rsidRPr="00E47773" w:rsidRDefault="006B6C96" w:rsidP="006B6C96">
      <w:pPr>
        <w:jc w:val="both"/>
        <w:rPr>
          <w:rFonts w:ascii="Arial" w:eastAsia="Calibri" w:hAnsi="Arial" w:cs="Arial"/>
          <w:sz w:val="20"/>
          <w:szCs w:val="20"/>
        </w:rPr>
      </w:pPr>
      <w:r w:rsidRPr="006B6C96">
        <w:rPr>
          <w:rFonts w:ascii="Arial" w:eastAsia="Calibri" w:hAnsi="Arial" w:cs="Arial"/>
          <w:sz w:val="20"/>
          <w:szCs w:val="20"/>
        </w:rPr>
        <w:t>Con respecto a la actividad a contratar, la Matriz 1 establece cuáles corresponden a cada uno de los tipos de infraestructura mencionados, con el fin de que la entidad identifique aquellas en las cuales puede encuadrarse de mejor forma el objeto que pretende ejecutar y determinar los requisitos de experiencia exigibles.</w:t>
      </w:r>
    </w:p>
    <w:p w14:paraId="0F13BD27" w14:textId="77777777" w:rsidR="00E075D2" w:rsidRPr="00E71932" w:rsidRDefault="00E075D2" w:rsidP="00E075D2">
      <w:pPr>
        <w:jc w:val="both"/>
        <w:rPr>
          <w:rFonts w:ascii="Arial" w:eastAsia="Calibri" w:hAnsi="Arial" w:cs="Arial"/>
          <w:sz w:val="20"/>
          <w:szCs w:val="20"/>
          <w:highlight w:val="yellow"/>
          <w:lang w:val="es-CO"/>
        </w:rPr>
      </w:pPr>
    </w:p>
    <w:p w14:paraId="258EF248" w14:textId="122B6856" w:rsidR="00C96108" w:rsidRPr="001516FD" w:rsidRDefault="00E075D2" w:rsidP="00C96108">
      <w:pPr>
        <w:jc w:val="both"/>
        <w:rPr>
          <w:rFonts w:ascii="Arial" w:eastAsia="Calibri" w:hAnsi="Arial" w:cs="Arial"/>
          <w:b/>
          <w:bCs/>
          <w:sz w:val="22"/>
        </w:rPr>
      </w:pPr>
      <w:r w:rsidRPr="001516FD">
        <w:rPr>
          <w:rFonts w:ascii="Arial" w:eastAsia="Calibri" w:hAnsi="Arial" w:cs="Arial"/>
          <w:b/>
          <w:bCs/>
          <w:sz w:val="22"/>
        </w:rPr>
        <w:t xml:space="preserve">MATRIZ 1 </w:t>
      </w:r>
      <w:r w:rsidR="00396B50">
        <w:rPr>
          <w:rFonts w:ascii="Arial" w:eastAsia="Calibri" w:hAnsi="Arial" w:cs="Arial"/>
          <w:b/>
          <w:bCs/>
          <w:sz w:val="22"/>
        </w:rPr>
        <w:t>–</w:t>
      </w:r>
      <w:r w:rsidRPr="001516FD">
        <w:rPr>
          <w:rFonts w:ascii="Arial" w:eastAsia="Calibri" w:hAnsi="Arial" w:cs="Arial"/>
          <w:b/>
          <w:bCs/>
          <w:sz w:val="22"/>
        </w:rPr>
        <w:t xml:space="preserve"> EXPERIENCIA</w:t>
      </w:r>
      <w:r w:rsidR="00396B50">
        <w:rPr>
          <w:rFonts w:ascii="Arial" w:eastAsia="Calibri" w:hAnsi="Arial" w:cs="Arial"/>
          <w:b/>
          <w:bCs/>
          <w:sz w:val="22"/>
        </w:rPr>
        <w:t xml:space="preserve"> </w:t>
      </w:r>
      <w:r w:rsidRPr="001516FD">
        <w:rPr>
          <w:rFonts w:ascii="Arial" w:eastAsia="Arial" w:hAnsi="Arial" w:cs="Arial"/>
          <w:b/>
          <w:bCs/>
          <w:sz w:val="22"/>
        </w:rPr>
        <w:t xml:space="preserve">– </w:t>
      </w:r>
      <w:r w:rsidR="003972DD" w:rsidRPr="001516FD">
        <w:rPr>
          <w:rFonts w:ascii="Arial" w:eastAsia="Calibri" w:hAnsi="Arial" w:cs="Arial"/>
          <w:b/>
          <w:bCs/>
          <w:sz w:val="22"/>
        </w:rPr>
        <w:t>Mejoramiento de vías</w:t>
      </w:r>
      <w:r w:rsidRPr="001516FD">
        <w:rPr>
          <w:rFonts w:ascii="Arial" w:eastAsia="Calibri" w:hAnsi="Arial" w:cs="Arial"/>
          <w:b/>
          <w:bCs/>
          <w:sz w:val="22"/>
        </w:rPr>
        <w:t xml:space="preserve"> </w:t>
      </w:r>
      <w:r w:rsidR="002E774E" w:rsidRPr="001516FD">
        <w:rPr>
          <w:rFonts w:ascii="Arial" w:eastAsia="Calibri" w:hAnsi="Arial" w:cs="Arial"/>
          <w:b/>
          <w:bCs/>
          <w:sz w:val="22"/>
        </w:rPr>
        <w:t>– «Obras de arte»</w:t>
      </w:r>
    </w:p>
    <w:p w14:paraId="77F17557" w14:textId="77777777" w:rsidR="00C96108" w:rsidRPr="00E71932" w:rsidRDefault="00C96108" w:rsidP="00C96108">
      <w:pPr>
        <w:jc w:val="both"/>
        <w:rPr>
          <w:rFonts w:ascii="Arial" w:eastAsia="Calibri" w:hAnsi="Arial" w:cs="Arial"/>
          <w:sz w:val="20"/>
          <w:szCs w:val="20"/>
          <w:highlight w:val="yellow"/>
        </w:rPr>
      </w:pPr>
    </w:p>
    <w:p w14:paraId="76B4A0BA" w14:textId="11FCD76B" w:rsidR="003972DD" w:rsidRPr="003972DD" w:rsidRDefault="006B6C96" w:rsidP="00AA4053">
      <w:pPr>
        <w:spacing w:after="120"/>
        <w:jc w:val="both"/>
        <w:rPr>
          <w:rFonts w:ascii="Arial" w:eastAsia="Calibri" w:hAnsi="Arial" w:cs="Arial"/>
          <w:bCs/>
          <w:sz w:val="20"/>
          <w:szCs w:val="20"/>
        </w:rPr>
      </w:pPr>
      <w:r w:rsidRPr="006B6C96">
        <w:rPr>
          <w:rFonts w:ascii="Arial" w:eastAsia="Calibri" w:hAnsi="Arial" w:cs="Arial"/>
          <w:bCs/>
          <w:sz w:val="20"/>
          <w:szCs w:val="20"/>
        </w:rPr>
        <w:t>Así, se identifica que los cambios realizados a la infraestructura de transporte, como las denominadas «obras de arte», como un sistema de drenaje, integran el mejoramiento de las vías y, de esta forma, es necesario señalar lo que dispone el artículo 1 del Decreto 769 de 2014, compilado en el artículo 2.2.2.5.1.1. del Decreto 1076 de 2015, que enlista actividades que se desarrollan en infraestructura existente, una de las cuales es «[…] 6. La adecuación y construcción de obras de drenaje y subdrenaje transversal y longitudinal […]»</w:t>
      </w:r>
      <w:r w:rsidR="003972DD" w:rsidRPr="003972DD">
        <w:rPr>
          <w:rFonts w:ascii="Arial" w:eastAsia="Calibri" w:hAnsi="Arial" w:cs="Arial"/>
          <w:bCs/>
          <w:sz w:val="20"/>
          <w:szCs w:val="20"/>
        </w:rPr>
        <w:t>.</w:t>
      </w:r>
    </w:p>
    <w:p w14:paraId="1AD4A363" w14:textId="77777777" w:rsidR="003972DD" w:rsidRDefault="003972DD" w:rsidP="00AA4053">
      <w:pPr>
        <w:spacing w:after="120"/>
        <w:jc w:val="both"/>
        <w:rPr>
          <w:rFonts w:ascii="Arial" w:eastAsia="Calibri" w:hAnsi="Arial" w:cs="Arial"/>
          <w:bCs/>
          <w:sz w:val="20"/>
          <w:szCs w:val="20"/>
        </w:rPr>
      </w:pPr>
      <w:r w:rsidRPr="003972DD">
        <w:rPr>
          <w:rFonts w:ascii="Arial" w:eastAsia="Calibri" w:hAnsi="Arial" w:cs="Arial"/>
          <w:bCs/>
          <w:sz w:val="20"/>
          <w:szCs w:val="20"/>
        </w:rPr>
        <w:t>[…]</w:t>
      </w:r>
    </w:p>
    <w:p w14:paraId="3BA3642F" w14:textId="76A12C31" w:rsidR="006B6C96" w:rsidRDefault="006B6C96" w:rsidP="006B6C96">
      <w:pPr>
        <w:jc w:val="both"/>
        <w:rPr>
          <w:rFonts w:ascii="Arial" w:eastAsia="Calibri" w:hAnsi="Arial" w:cs="Arial"/>
          <w:bCs/>
          <w:sz w:val="20"/>
          <w:szCs w:val="20"/>
        </w:rPr>
      </w:pPr>
      <w:r w:rsidRPr="006B6C96">
        <w:rPr>
          <w:rFonts w:ascii="Arial" w:eastAsia="Calibri" w:hAnsi="Arial" w:cs="Arial"/>
          <w:bCs/>
          <w:sz w:val="20"/>
          <w:szCs w:val="20"/>
        </w:rPr>
        <w:t xml:space="preserve">En lo que respecta a la «Matriz 1 – Experiencia» de los documentos tipo adoptados mediante la Resolución 240 del 27 de noviembre de 2020, se encuentran los tipos de infraestructura relacionados con vías primarias, secundarias, terciarias o urbanas. En particular, las actividades relacionadas con 1) obras en vías primarias o secundarias, 2) obras en vías terciarias y el 6) obras de infraestructura vial urbana. </w:t>
      </w:r>
    </w:p>
    <w:p w14:paraId="2029525B" w14:textId="77777777" w:rsidR="006B6C96" w:rsidRPr="006B6C96" w:rsidRDefault="006B6C96" w:rsidP="006B6C96">
      <w:pPr>
        <w:jc w:val="both"/>
        <w:rPr>
          <w:rFonts w:ascii="Arial" w:eastAsia="Calibri" w:hAnsi="Arial" w:cs="Arial"/>
          <w:bCs/>
          <w:sz w:val="20"/>
          <w:szCs w:val="20"/>
        </w:rPr>
      </w:pPr>
    </w:p>
    <w:p w14:paraId="3D5C96D1" w14:textId="0647414F" w:rsidR="00B226F6" w:rsidRPr="00E71932" w:rsidRDefault="006B6C96" w:rsidP="006B6C96">
      <w:pPr>
        <w:jc w:val="both"/>
        <w:rPr>
          <w:rFonts w:ascii="Arial" w:hAnsi="Arial" w:cs="Arial"/>
          <w:sz w:val="22"/>
          <w:highlight w:val="yellow"/>
        </w:rPr>
      </w:pPr>
      <w:r w:rsidRPr="006B6C96">
        <w:rPr>
          <w:rFonts w:ascii="Arial" w:eastAsia="Calibri" w:hAnsi="Arial" w:cs="Arial"/>
          <w:bCs/>
          <w:sz w:val="20"/>
          <w:szCs w:val="20"/>
        </w:rPr>
        <w:t>Esos numerales se desagregan en varias actividades para efectos de determinar la experiencia en cada procedimiento de selección. En este sentido, el objeto de consulta, esto es, las «obras de arte» como un sistema de drenaje está relacionado con todos los numerales de las «actividades a contratar» que se realicen sobre vías y sean de mejoramiento</w:t>
      </w:r>
      <w:r w:rsidR="003972DD" w:rsidRPr="003972DD">
        <w:rPr>
          <w:rFonts w:ascii="Arial" w:eastAsia="Calibri" w:hAnsi="Arial" w:cs="Arial"/>
          <w:bCs/>
          <w:sz w:val="20"/>
          <w:szCs w:val="20"/>
        </w:rPr>
        <w:t>.</w:t>
      </w:r>
    </w:p>
    <w:p w14:paraId="6ED7E88C" w14:textId="6C012AEF" w:rsidR="00013FDB" w:rsidRDefault="00013FDB" w:rsidP="003C1847">
      <w:pPr>
        <w:pStyle w:val="Prrafodelista"/>
        <w:ind w:left="0"/>
        <w:jc w:val="both"/>
        <w:rPr>
          <w:rFonts w:ascii="Arial" w:eastAsia="Calibri" w:hAnsi="Arial" w:cs="Arial"/>
          <w:sz w:val="20"/>
          <w:szCs w:val="20"/>
        </w:rPr>
      </w:pPr>
    </w:p>
    <w:p w14:paraId="752F952D" w14:textId="454A657C" w:rsidR="002576B3" w:rsidRPr="00AA4053" w:rsidRDefault="002576B3" w:rsidP="002576B3">
      <w:pPr>
        <w:jc w:val="both"/>
        <w:rPr>
          <w:rFonts w:ascii="Arial" w:eastAsia="Calibri" w:hAnsi="Arial" w:cs="Arial"/>
          <w:b/>
          <w:sz w:val="22"/>
        </w:rPr>
      </w:pPr>
      <w:r w:rsidRPr="00AA4053">
        <w:rPr>
          <w:rFonts w:ascii="Arial" w:eastAsia="Calibri" w:hAnsi="Arial" w:cs="Arial"/>
          <w:b/>
          <w:sz w:val="22"/>
        </w:rPr>
        <w:t>DOCUMENTOS TIPO – Infraestructura de agua potable y saneamiento básico – Infraestructura de transporte – Concurrencia – Selección</w:t>
      </w:r>
    </w:p>
    <w:p w14:paraId="3D7AE851" w14:textId="77777777" w:rsidR="002576B3" w:rsidRPr="009D1356" w:rsidRDefault="002576B3" w:rsidP="002576B3">
      <w:pPr>
        <w:contextualSpacing/>
        <w:jc w:val="both"/>
        <w:rPr>
          <w:rFonts w:ascii="Arial" w:eastAsia="Calibri" w:hAnsi="Arial" w:cs="Arial"/>
          <w:sz w:val="20"/>
          <w:szCs w:val="20"/>
          <w:highlight w:val="yellow"/>
        </w:rPr>
      </w:pPr>
    </w:p>
    <w:p w14:paraId="2F2F46C4" w14:textId="002612FE" w:rsidR="002576B3" w:rsidRDefault="006B6C96" w:rsidP="00AA4053">
      <w:pPr>
        <w:spacing w:after="120"/>
        <w:jc w:val="both"/>
        <w:rPr>
          <w:rFonts w:ascii="Arial" w:eastAsia="Calibri" w:hAnsi="Arial" w:cs="Arial"/>
          <w:sz w:val="20"/>
          <w:szCs w:val="20"/>
        </w:rPr>
      </w:pPr>
      <w:r w:rsidRPr="006B6C96">
        <w:rPr>
          <w:rFonts w:ascii="Arial" w:eastAsia="Calibri" w:hAnsi="Arial" w:cs="Arial"/>
          <w:sz w:val="20"/>
          <w:szCs w:val="20"/>
        </w:rPr>
        <w:t xml:space="preserve">Por otro lado, la Resolución No. 248 de 2020 expedida por la Agencia Nacional de Contratación Pública – Colombia Compra Eficiente, mediante la cual se implementaron los documentos tipo para procesos de licitación de obra pública de infraestructura de agua potable y saneamiento básico, también contempla la posibilidad de exigir experiencia adicional. De manera análoga a lo dispuesto en el 4 de la Resolución No 240 de 2020, el artículo 4 de la Resolución No. 248 de 2020, señala los parámetros a seguir para incluir experiencia adicional cuando el objeto contractual incluya bienes o servicios adicionales a la obra de infraestructura de agua potable y saneamiento básico . Estos </w:t>
      </w:r>
      <w:r w:rsidRPr="006B6C96">
        <w:rPr>
          <w:rFonts w:ascii="Arial" w:eastAsia="Calibri" w:hAnsi="Arial" w:cs="Arial"/>
          <w:sz w:val="20"/>
          <w:szCs w:val="20"/>
        </w:rPr>
        <w:lastRenderedPageBreak/>
        <w:t>parámetros son idénticos a los establecidos por el artículo 2.2.1.2.6.1.5 del Decreto 1082 de 2015, por lo que les son predicables las consideraciones arriba expuestas</w:t>
      </w:r>
      <w:r w:rsidR="002576B3" w:rsidRPr="00F22ADA">
        <w:rPr>
          <w:rFonts w:ascii="Arial" w:eastAsia="Calibri" w:hAnsi="Arial" w:cs="Arial"/>
          <w:sz w:val="20"/>
          <w:szCs w:val="20"/>
        </w:rPr>
        <w:t>.</w:t>
      </w:r>
    </w:p>
    <w:p w14:paraId="67516913" w14:textId="5C4EEFD7" w:rsidR="002576B3" w:rsidRPr="009D1356" w:rsidRDefault="006B6C96" w:rsidP="002576B3">
      <w:pPr>
        <w:jc w:val="both"/>
        <w:rPr>
          <w:rFonts w:ascii="Arial" w:eastAsia="Calibri" w:hAnsi="Arial" w:cs="Arial"/>
          <w:sz w:val="20"/>
          <w:szCs w:val="20"/>
        </w:rPr>
      </w:pPr>
      <w:r w:rsidRPr="006B6C96">
        <w:rPr>
          <w:rFonts w:ascii="Arial" w:eastAsia="Calibri" w:hAnsi="Arial" w:cs="Arial"/>
          <w:sz w:val="20"/>
          <w:szCs w:val="20"/>
        </w:rPr>
        <w:t>Ahora bien, dado que es posible que concurran en un objeto contractual intervenciones de infraestructura de transporte con obras públicas de agua potable y saneamiento básico, y viceversa, generándose la duda sobre qué documentos tipo debe aplicarse, para tal fin en la Resolución No. 248 de 2020 se incluyeron reglas para resolver tales situaciones. En este sentido, el artículo 5 de dicha resolución contempla dos reglas que deben aplicarse de manera sucesiva y excluyente, para determinar los documentos tipo aplicables, e incluso justificar técnicamente dicha escogencia en el estudio previo</w:t>
      </w:r>
      <w:r w:rsidR="002576B3">
        <w:rPr>
          <w:rFonts w:ascii="Arial" w:eastAsia="Calibri" w:hAnsi="Arial" w:cs="Arial"/>
          <w:sz w:val="20"/>
          <w:szCs w:val="20"/>
        </w:rPr>
        <w:t>.</w:t>
      </w:r>
    </w:p>
    <w:p w14:paraId="03D8F835" w14:textId="35B6B397" w:rsidR="00013FDB" w:rsidRDefault="00013FDB" w:rsidP="003C1847">
      <w:pPr>
        <w:pStyle w:val="Prrafodelista"/>
        <w:ind w:left="0"/>
        <w:jc w:val="both"/>
        <w:rPr>
          <w:rFonts w:ascii="Arial" w:eastAsia="Calibri" w:hAnsi="Arial" w:cs="Arial"/>
          <w:sz w:val="20"/>
          <w:szCs w:val="20"/>
        </w:rPr>
      </w:pPr>
    </w:p>
    <w:p w14:paraId="3D147362" w14:textId="549B5409" w:rsidR="00013FDB" w:rsidRDefault="00013FDB" w:rsidP="003C1847">
      <w:pPr>
        <w:pStyle w:val="Prrafodelista"/>
        <w:ind w:left="0"/>
        <w:jc w:val="both"/>
        <w:rPr>
          <w:rFonts w:ascii="Arial" w:eastAsia="Calibri" w:hAnsi="Arial" w:cs="Arial"/>
          <w:sz w:val="20"/>
          <w:szCs w:val="20"/>
        </w:rPr>
      </w:pPr>
    </w:p>
    <w:p w14:paraId="65F3CA83" w14:textId="54ACFD59" w:rsidR="00013FDB" w:rsidRDefault="00013FDB" w:rsidP="003C1847">
      <w:pPr>
        <w:pStyle w:val="Prrafodelista"/>
        <w:ind w:left="0"/>
        <w:jc w:val="both"/>
        <w:rPr>
          <w:rFonts w:ascii="Arial" w:eastAsia="Calibri" w:hAnsi="Arial" w:cs="Arial"/>
          <w:sz w:val="20"/>
          <w:szCs w:val="20"/>
        </w:rPr>
      </w:pPr>
    </w:p>
    <w:p w14:paraId="0B801F8B" w14:textId="4D46D3AA" w:rsidR="00013FDB" w:rsidRDefault="00013FDB" w:rsidP="003C1847">
      <w:pPr>
        <w:pStyle w:val="Prrafodelista"/>
        <w:ind w:left="0"/>
        <w:jc w:val="both"/>
        <w:rPr>
          <w:rFonts w:ascii="Arial" w:eastAsia="Calibri" w:hAnsi="Arial" w:cs="Arial"/>
          <w:sz w:val="20"/>
          <w:szCs w:val="20"/>
        </w:rPr>
      </w:pPr>
    </w:p>
    <w:p w14:paraId="3132F521" w14:textId="0AF2BAB3" w:rsidR="00013FDB" w:rsidRDefault="00013FDB" w:rsidP="003C1847">
      <w:pPr>
        <w:pStyle w:val="Prrafodelista"/>
        <w:ind w:left="0"/>
        <w:jc w:val="both"/>
        <w:rPr>
          <w:rFonts w:ascii="Arial" w:eastAsia="Calibri" w:hAnsi="Arial" w:cs="Arial"/>
          <w:sz w:val="20"/>
          <w:szCs w:val="20"/>
        </w:rPr>
      </w:pPr>
    </w:p>
    <w:p w14:paraId="1CF111FD" w14:textId="674BC9C9" w:rsidR="00013FDB" w:rsidRDefault="00013FDB" w:rsidP="003C1847">
      <w:pPr>
        <w:pStyle w:val="Prrafodelista"/>
        <w:ind w:left="0"/>
        <w:jc w:val="both"/>
        <w:rPr>
          <w:rFonts w:ascii="Arial" w:eastAsia="Calibri" w:hAnsi="Arial" w:cs="Arial"/>
          <w:sz w:val="20"/>
          <w:szCs w:val="20"/>
        </w:rPr>
      </w:pPr>
    </w:p>
    <w:p w14:paraId="61890AAB" w14:textId="616B3C7A" w:rsidR="00013FDB" w:rsidRDefault="00013FDB" w:rsidP="003C1847">
      <w:pPr>
        <w:pStyle w:val="Prrafodelista"/>
        <w:ind w:left="0"/>
        <w:jc w:val="both"/>
        <w:rPr>
          <w:rFonts w:ascii="Arial" w:eastAsia="Calibri" w:hAnsi="Arial" w:cs="Arial"/>
          <w:sz w:val="20"/>
          <w:szCs w:val="20"/>
        </w:rPr>
      </w:pPr>
    </w:p>
    <w:p w14:paraId="69FC05E9" w14:textId="047BA393" w:rsidR="00013FDB" w:rsidRDefault="00013FDB" w:rsidP="003C1847">
      <w:pPr>
        <w:pStyle w:val="Prrafodelista"/>
        <w:ind w:left="0"/>
        <w:jc w:val="both"/>
        <w:rPr>
          <w:rFonts w:ascii="Arial" w:eastAsia="Calibri" w:hAnsi="Arial" w:cs="Arial"/>
          <w:sz w:val="20"/>
          <w:szCs w:val="20"/>
        </w:rPr>
      </w:pPr>
    </w:p>
    <w:p w14:paraId="163EEF69" w14:textId="07733AAF" w:rsidR="00013FDB" w:rsidRDefault="00013FDB" w:rsidP="003C1847">
      <w:pPr>
        <w:pStyle w:val="Prrafodelista"/>
        <w:ind w:left="0"/>
        <w:jc w:val="both"/>
        <w:rPr>
          <w:rFonts w:ascii="Arial" w:eastAsia="Calibri" w:hAnsi="Arial" w:cs="Arial"/>
          <w:sz w:val="20"/>
          <w:szCs w:val="20"/>
        </w:rPr>
      </w:pPr>
    </w:p>
    <w:p w14:paraId="6A9EED24" w14:textId="6DFC664D" w:rsidR="00013FDB" w:rsidRDefault="00013FDB" w:rsidP="003C1847">
      <w:pPr>
        <w:pStyle w:val="Prrafodelista"/>
        <w:ind w:left="0"/>
        <w:jc w:val="both"/>
        <w:rPr>
          <w:rFonts w:ascii="Arial" w:eastAsia="Calibri" w:hAnsi="Arial" w:cs="Arial"/>
          <w:sz w:val="20"/>
          <w:szCs w:val="20"/>
        </w:rPr>
      </w:pPr>
    </w:p>
    <w:p w14:paraId="06ED8B37" w14:textId="62027E8A" w:rsidR="00013FDB" w:rsidRDefault="00013FDB" w:rsidP="003C1847">
      <w:pPr>
        <w:pStyle w:val="Prrafodelista"/>
        <w:ind w:left="0"/>
        <w:jc w:val="both"/>
        <w:rPr>
          <w:rFonts w:ascii="Arial" w:eastAsia="Calibri" w:hAnsi="Arial" w:cs="Arial"/>
          <w:sz w:val="20"/>
          <w:szCs w:val="20"/>
        </w:rPr>
      </w:pPr>
    </w:p>
    <w:p w14:paraId="14BD71DE" w14:textId="42C5FD2F" w:rsidR="00013FDB" w:rsidRDefault="00013FDB" w:rsidP="003C1847">
      <w:pPr>
        <w:pStyle w:val="Prrafodelista"/>
        <w:ind w:left="0"/>
        <w:jc w:val="both"/>
        <w:rPr>
          <w:rFonts w:ascii="Arial" w:eastAsia="Calibri" w:hAnsi="Arial" w:cs="Arial"/>
          <w:sz w:val="20"/>
          <w:szCs w:val="20"/>
        </w:rPr>
      </w:pPr>
    </w:p>
    <w:p w14:paraId="408EBC01" w14:textId="3ECF5A97" w:rsidR="00013FDB" w:rsidRDefault="00013FDB" w:rsidP="003C1847">
      <w:pPr>
        <w:pStyle w:val="Prrafodelista"/>
        <w:ind w:left="0"/>
        <w:jc w:val="both"/>
        <w:rPr>
          <w:rFonts w:ascii="Arial" w:eastAsia="Calibri" w:hAnsi="Arial" w:cs="Arial"/>
          <w:sz w:val="20"/>
          <w:szCs w:val="20"/>
        </w:rPr>
      </w:pPr>
    </w:p>
    <w:p w14:paraId="33D31FBC" w14:textId="457530B6" w:rsidR="00013FDB" w:rsidRDefault="00013FDB" w:rsidP="003C1847">
      <w:pPr>
        <w:pStyle w:val="Prrafodelista"/>
        <w:ind w:left="0"/>
        <w:jc w:val="both"/>
        <w:rPr>
          <w:rFonts w:ascii="Arial" w:eastAsia="Calibri" w:hAnsi="Arial" w:cs="Arial"/>
          <w:sz w:val="20"/>
          <w:szCs w:val="20"/>
        </w:rPr>
      </w:pPr>
    </w:p>
    <w:p w14:paraId="3BDA7F8C" w14:textId="2AA73A07" w:rsidR="00013FDB" w:rsidRDefault="00013FDB" w:rsidP="003C1847">
      <w:pPr>
        <w:pStyle w:val="Prrafodelista"/>
        <w:ind w:left="0"/>
        <w:jc w:val="both"/>
        <w:rPr>
          <w:rFonts w:ascii="Arial" w:eastAsia="Calibri" w:hAnsi="Arial" w:cs="Arial"/>
          <w:sz w:val="20"/>
          <w:szCs w:val="20"/>
        </w:rPr>
      </w:pPr>
    </w:p>
    <w:p w14:paraId="6C69E546" w14:textId="358D9A41" w:rsidR="0046400B" w:rsidRDefault="0046400B" w:rsidP="003C1847">
      <w:pPr>
        <w:pStyle w:val="Prrafodelista"/>
        <w:ind w:left="0"/>
        <w:jc w:val="both"/>
        <w:rPr>
          <w:rFonts w:ascii="Arial" w:eastAsia="Calibri" w:hAnsi="Arial" w:cs="Arial"/>
          <w:sz w:val="20"/>
          <w:szCs w:val="20"/>
        </w:rPr>
      </w:pPr>
    </w:p>
    <w:p w14:paraId="146371C7" w14:textId="4610A1AE" w:rsidR="0046400B" w:rsidRDefault="0046400B" w:rsidP="003C1847">
      <w:pPr>
        <w:pStyle w:val="Prrafodelista"/>
        <w:ind w:left="0"/>
        <w:jc w:val="both"/>
        <w:rPr>
          <w:rFonts w:ascii="Arial" w:eastAsia="Calibri" w:hAnsi="Arial" w:cs="Arial"/>
          <w:sz w:val="20"/>
          <w:szCs w:val="20"/>
        </w:rPr>
      </w:pPr>
    </w:p>
    <w:p w14:paraId="07176782" w14:textId="27EA8ACB" w:rsidR="0046400B" w:rsidRDefault="0046400B" w:rsidP="003C1847">
      <w:pPr>
        <w:pStyle w:val="Prrafodelista"/>
        <w:ind w:left="0"/>
        <w:jc w:val="both"/>
        <w:rPr>
          <w:rFonts w:ascii="Arial" w:eastAsia="Calibri" w:hAnsi="Arial" w:cs="Arial"/>
          <w:sz w:val="20"/>
          <w:szCs w:val="20"/>
        </w:rPr>
      </w:pPr>
    </w:p>
    <w:p w14:paraId="6BDB59CC" w14:textId="5910CEF5" w:rsidR="0046400B" w:rsidRDefault="0046400B" w:rsidP="003C1847">
      <w:pPr>
        <w:pStyle w:val="Prrafodelista"/>
        <w:ind w:left="0"/>
        <w:jc w:val="both"/>
        <w:rPr>
          <w:rFonts w:ascii="Arial" w:eastAsia="Calibri" w:hAnsi="Arial" w:cs="Arial"/>
          <w:sz w:val="20"/>
          <w:szCs w:val="20"/>
        </w:rPr>
      </w:pPr>
    </w:p>
    <w:p w14:paraId="74E083EA" w14:textId="64318BF6" w:rsidR="0046400B" w:rsidRDefault="0046400B" w:rsidP="003C1847">
      <w:pPr>
        <w:pStyle w:val="Prrafodelista"/>
        <w:ind w:left="0"/>
        <w:jc w:val="both"/>
        <w:rPr>
          <w:rFonts w:ascii="Arial" w:eastAsia="Calibri" w:hAnsi="Arial" w:cs="Arial"/>
          <w:sz w:val="20"/>
          <w:szCs w:val="20"/>
        </w:rPr>
      </w:pPr>
    </w:p>
    <w:p w14:paraId="5BD34232" w14:textId="529F4C3C" w:rsidR="0046400B" w:rsidRDefault="0046400B" w:rsidP="003C1847">
      <w:pPr>
        <w:pStyle w:val="Prrafodelista"/>
        <w:ind w:left="0"/>
        <w:jc w:val="both"/>
        <w:rPr>
          <w:rFonts w:ascii="Arial" w:eastAsia="Calibri" w:hAnsi="Arial" w:cs="Arial"/>
          <w:sz w:val="20"/>
          <w:szCs w:val="20"/>
        </w:rPr>
      </w:pPr>
    </w:p>
    <w:p w14:paraId="443C6BFE" w14:textId="5D07D314" w:rsidR="0046400B" w:rsidRDefault="0046400B" w:rsidP="003C1847">
      <w:pPr>
        <w:pStyle w:val="Prrafodelista"/>
        <w:ind w:left="0"/>
        <w:jc w:val="both"/>
        <w:rPr>
          <w:rFonts w:ascii="Arial" w:eastAsia="Calibri" w:hAnsi="Arial" w:cs="Arial"/>
          <w:sz w:val="20"/>
          <w:szCs w:val="20"/>
        </w:rPr>
      </w:pPr>
    </w:p>
    <w:p w14:paraId="10397E03" w14:textId="08A3E11B" w:rsidR="0046400B" w:rsidRDefault="0046400B" w:rsidP="003C1847">
      <w:pPr>
        <w:pStyle w:val="Prrafodelista"/>
        <w:ind w:left="0"/>
        <w:jc w:val="both"/>
        <w:rPr>
          <w:rFonts w:ascii="Arial" w:eastAsia="Calibri" w:hAnsi="Arial" w:cs="Arial"/>
          <w:sz w:val="20"/>
          <w:szCs w:val="20"/>
        </w:rPr>
      </w:pPr>
    </w:p>
    <w:p w14:paraId="11FF7C23" w14:textId="114A0E74" w:rsidR="0046400B" w:rsidRDefault="0046400B" w:rsidP="003C1847">
      <w:pPr>
        <w:pStyle w:val="Prrafodelista"/>
        <w:ind w:left="0"/>
        <w:jc w:val="both"/>
        <w:rPr>
          <w:rFonts w:ascii="Arial" w:eastAsia="Calibri" w:hAnsi="Arial" w:cs="Arial"/>
          <w:sz w:val="20"/>
          <w:szCs w:val="20"/>
        </w:rPr>
      </w:pPr>
    </w:p>
    <w:p w14:paraId="61193368" w14:textId="1ED6109F" w:rsidR="0046400B" w:rsidRDefault="0046400B" w:rsidP="003C1847">
      <w:pPr>
        <w:pStyle w:val="Prrafodelista"/>
        <w:ind w:left="0"/>
        <w:jc w:val="both"/>
        <w:rPr>
          <w:rFonts w:ascii="Arial" w:eastAsia="Calibri" w:hAnsi="Arial" w:cs="Arial"/>
          <w:sz w:val="20"/>
          <w:szCs w:val="20"/>
        </w:rPr>
      </w:pPr>
    </w:p>
    <w:p w14:paraId="1548768F" w14:textId="17F91AC7" w:rsidR="0046400B" w:rsidRDefault="0046400B" w:rsidP="003C1847">
      <w:pPr>
        <w:pStyle w:val="Prrafodelista"/>
        <w:ind w:left="0"/>
        <w:jc w:val="both"/>
        <w:rPr>
          <w:rFonts w:ascii="Arial" w:eastAsia="Calibri" w:hAnsi="Arial" w:cs="Arial"/>
          <w:sz w:val="20"/>
          <w:szCs w:val="20"/>
        </w:rPr>
      </w:pPr>
    </w:p>
    <w:p w14:paraId="4A84FB11" w14:textId="6AA08C8C" w:rsidR="0046400B" w:rsidRDefault="0046400B" w:rsidP="003C1847">
      <w:pPr>
        <w:pStyle w:val="Prrafodelista"/>
        <w:ind w:left="0"/>
        <w:jc w:val="both"/>
        <w:rPr>
          <w:rFonts w:ascii="Arial" w:eastAsia="Calibri" w:hAnsi="Arial" w:cs="Arial"/>
          <w:sz w:val="20"/>
          <w:szCs w:val="20"/>
        </w:rPr>
      </w:pPr>
    </w:p>
    <w:p w14:paraId="2C3CBABE" w14:textId="30D4C35F" w:rsidR="0046400B" w:rsidRDefault="0046400B" w:rsidP="003C1847">
      <w:pPr>
        <w:pStyle w:val="Prrafodelista"/>
        <w:ind w:left="0"/>
        <w:jc w:val="both"/>
        <w:rPr>
          <w:rFonts w:ascii="Arial" w:eastAsia="Calibri" w:hAnsi="Arial" w:cs="Arial"/>
          <w:sz w:val="20"/>
          <w:szCs w:val="20"/>
        </w:rPr>
      </w:pPr>
    </w:p>
    <w:p w14:paraId="6D57DDC3" w14:textId="5EE38244" w:rsidR="0046400B" w:rsidRDefault="0046400B" w:rsidP="003C1847">
      <w:pPr>
        <w:pStyle w:val="Prrafodelista"/>
        <w:ind w:left="0"/>
        <w:jc w:val="both"/>
        <w:rPr>
          <w:rFonts w:ascii="Arial" w:eastAsia="Calibri" w:hAnsi="Arial" w:cs="Arial"/>
          <w:sz w:val="20"/>
          <w:szCs w:val="20"/>
        </w:rPr>
      </w:pPr>
    </w:p>
    <w:p w14:paraId="5909516E" w14:textId="5585C3EC" w:rsidR="0046400B" w:rsidRDefault="0046400B" w:rsidP="003C1847">
      <w:pPr>
        <w:pStyle w:val="Prrafodelista"/>
        <w:ind w:left="0"/>
        <w:jc w:val="both"/>
        <w:rPr>
          <w:rFonts w:ascii="Arial" w:eastAsia="Calibri" w:hAnsi="Arial" w:cs="Arial"/>
          <w:sz w:val="20"/>
          <w:szCs w:val="20"/>
        </w:rPr>
      </w:pPr>
    </w:p>
    <w:p w14:paraId="07BA2235" w14:textId="0ABF0D32" w:rsidR="0046400B" w:rsidRDefault="0046400B" w:rsidP="003C1847">
      <w:pPr>
        <w:pStyle w:val="Prrafodelista"/>
        <w:ind w:left="0"/>
        <w:jc w:val="both"/>
        <w:rPr>
          <w:rFonts w:ascii="Arial" w:eastAsia="Calibri" w:hAnsi="Arial" w:cs="Arial"/>
          <w:sz w:val="20"/>
          <w:szCs w:val="20"/>
        </w:rPr>
      </w:pPr>
    </w:p>
    <w:p w14:paraId="5E69E4A5" w14:textId="1F757199" w:rsidR="0046400B" w:rsidRDefault="0046400B" w:rsidP="003C1847">
      <w:pPr>
        <w:pStyle w:val="Prrafodelista"/>
        <w:ind w:left="0"/>
        <w:jc w:val="both"/>
        <w:rPr>
          <w:rFonts w:ascii="Arial" w:eastAsia="Calibri" w:hAnsi="Arial" w:cs="Arial"/>
          <w:sz w:val="20"/>
          <w:szCs w:val="20"/>
        </w:rPr>
      </w:pPr>
    </w:p>
    <w:p w14:paraId="7793C462" w14:textId="7AE1E094" w:rsidR="0046400B" w:rsidRDefault="0046400B" w:rsidP="003C1847">
      <w:pPr>
        <w:pStyle w:val="Prrafodelista"/>
        <w:ind w:left="0"/>
        <w:jc w:val="both"/>
        <w:rPr>
          <w:rFonts w:ascii="Arial" w:eastAsia="Calibri" w:hAnsi="Arial" w:cs="Arial"/>
          <w:sz w:val="20"/>
          <w:szCs w:val="20"/>
        </w:rPr>
      </w:pPr>
    </w:p>
    <w:p w14:paraId="46718D12" w14:textId="0D3DB665" w:rsidR="0046400B" w:rsidRDefault="0046400B" w:rsidP="003C1847">
      <w:pPr>
        <w:pStyle w:val="Prrafodelista"/>
        <w:ind w:left="0"/>
        <w:jc w:val="both"/>
        <w:rPr>
          <w:rFonts w:ascii="Arial" w:eastAsia="Calibri" w:hAnsi="Arial" w:cs="Arial"/>
          <w:sz w:val="20"/>
          <w:szCs w:val="20"/>
        </w:rPr>
      </w:pPr>
    </w:p>
    <w:p w14:paraId="138B05C7" w14:textId="576968E6" w:rsidR="0046400B" w:rsidRDefault="0046400B" w:rsidP="003C1847">
      <w:pPr>
        <w:pStyle w:val="Prrafodelista"/>
        <w:ind w:left="0"/>
        <w:jc w:val="both"/>
        <w:rPr>
          <w:rFonts w:ascii="Arial" w:eastAsia="Calibri" w:hAnsi="Arial" w:cs="Arial"/>
          <w:sz w:val="20"/>
          <w:szCs w:val="20"/>
        </w:rPr>
      </w:pPr>
    </w:p>
    <w:p w14:paraId="01EA35F2" w14:textId="11243818" w:rsidR="0046400B" w:rsidRDefault="0046400B" w:rsidP="003C1847">
      <w:pPr>
        <w:pStyle w:val="Prrafodelista"/>
        <w:ind w:left="0"/>
        <w:jc w:val="both"/>
        <w:rPr>
          <w:rFonts w:ascii="Arial" w:eastAsia="Calibri" w:hAnsi="Arial" w:cs="Arial"/>
          <w:sz w:val="20"/>
          <w:szCs w:val="20"/>
        </w:rPr>
      </w:pPr>
    </w:p>
    <w:p w14:paraId="3588A685" w14:textId="566916D4" w:rsidR="0046400B" w:rsidRDefault="0046400B" w:rsidP="003C1847">
      <w:pPr>
        <w:pStyle w:val="Prrafodelista"/>
        <w:ind w:left="0"/>
        <w:jc w:val="both"/>
        <w:rPr>
          <w:rFonts w:ascii="Arial" w:eastAsia="Calibri" w:hAnsi="Arial" w:cs="Arial"/>
          <w:sz w:val="20"/>
          <w:szCs w:val="20"/>
        </w:rPr>
      </w:pPr>
    </w:p>
    <w:p w14:paraId="189DAD0B" w14:textId="7404334B" w:rsidR="0046400B" w:rsidRDefault="0046400B" w:rsidP="003C1847">
      <w:pPr>
        <w:pStyle w:val="Prrafodelista"/>
        <w:ind w:left="0"/>
        <w:jc w:val="both"/>
        <w:rPr>
          <w:rFonts w:ascii="Arial" w:eastAsia="Calibri" w:hAnsi="Arial" w:cs="Arial"/>
          <w:sz w:val="20"/>
          <w:szCs w:val="20"/>
        </w:rPr>
      </w:pPr>
    </w:p>
    <w:p w14:paraId="6030BC34" w14:textId="48B10FC0" w:rsidR="0046400B" w:rsidRDefault="0046400B" w:rsidP="003C1847">
      <w:pPr>
        <w:pStyle w:val="Prrafodelista"/>
        <w:ind w:left="0"/>
        <w:jc w:val="both"/>
        <w:rPr>
          <w:rFonts w:ascii="Arial" w:eastAsia="Calibri" w:hAnsi="Arial" w:cs="Arial"/>
          <w:sz w:val="20"/>
          <w:szCs w:val="20"/>
        </w:rPr>
      </w:pPr>
    </w:p>
    <w:p w14:paraId="4BB61210" w14:textId="22DFDD6F" w:rsidR="0046400B" w:rsidRDefault="0046400B" w:rsidP="003C1847">
      <w:pPr>
        <w:pStyle w:val="Prrafodelista"/>
        <w:ind w:left="0"/>
        <w:jc w:val="both"/>
        <w:rPr>
          <w:rFonts w:ascii="Arial" w:eastAsia="Calibri" w:hAnsi="Arial" w:cs="Arial"/>
          <w:sz w:val="20"/>
          <w:szCs w:val="20"/>
        </w:rPr>
      </w:pPr>
    </w:p>
    <w:p w14:paraId="013EBB34" w14:textId="5EA05F21" w:rsidR="0046400B" w:rsidRDefault="0046400B" w:rsidP="003C1847">
      <w:pPr>
        <w:pStyle w:val="Prrafodelista"/>
        <w:ind w:left="0"/>
        <w:jc w:val="both"/>
        <w:rPr>
          <w:rFonts w:ascii="Arial" w:eastAsia="Calibri" w:hAnsi="Arial" w:cs="Arial"/>
          <w:sz w:val="20"/>
          <w:szCs w:val="20"/>
        </w:rPr>
      </w:pPr>
    </w:p>
    <w:p w14:paraId="496E5965" w14:textId="296845EB" w:rsidR="0046400B" w:rsidRDefault="0046400B" w:rsidP="003C1847">
      <w:pPr>
        <w:pStyle w:val="Prrafodelista"/>
        <w:ind w:left="0"/>
        <w:jc w:val="both"/>
        <w:rPr>
          <w:rFonts w:ascii="Arial" w:eastAsia="Calibri" w:hAnsi="Arial" w:cs="Arial"/>
          <w:sz w:val="20"/>
          <w:szCs w:val="20"/>
        </w:rPr>
      </w:pPr>
    </w:p>
    <w:p w14:paraId="0D746804" w14:textId="68B2273B" w:rsidR="00147B95" w:rsidRDefault="00147B95" w:rsidP="00F214E6">
      <w:pPr>
        <w:spacing w:line="276" w:lineRule="auto"/>
        <w:outlineLvl w:val="0"/>
        <w:rPr>
          <w:rFonts w:ascii="Arial" w:eastAsia="Calibri" w:hAnsi="Arial" w:cs="Arial"/>
          <w:color w:val="000000" w:themeColor="text1"/>
          <w:sz w:val="22"/>
          <w:lang w:val="es-ES"/>
        </w:rPr>
      </w:pPr>
      <w:bookmarkStart w:id="0" w:name="_Hlk66882241"/>
    </w:p>
    <w:p w14:paraId="1597E2DF" w14:textId="2BCFE40A" w:rsidR="00147B95" w:rsidRDefault="00147B95" w:rsidP="00147B95">
      <w:pPr>
        <w:spacing w:line="276" w:lineRule="auto"/>
        <w:jc w:val="right"/>
        <w:outlineLvl w:val="0"/>
        <w:rPr>
          <w:rFonts w:ascii="Arial" w:eastAsia="Calibri" w:hAnsi="Arial" w:cs="Arial"/>
          <w:color w:val="000000" w:themeColor="text1"/>
          <w:sz w:val="22"/>
          <w:lang w:val="es-ES"/>
        </w:rPr>
      </w:pPr>
      <w:r w:rsidRPr="00147B95">
        <w:rPr>
          <w:rFonts w:ascii="Arial" w:eastAsia="Calibri" w:hAnsi="Arial" w:cs="Arial"/>
          <w:noProof/>
          <w:color w:val="000000" w:themeColor="text1"/>
          <w:sz w:val="22"/>
          <w:lang w:val="es-ES"/>
        </w:rPr>
        <w:drawing>
          <wp:inline distT="0" distB="0" distL="0" distR="0" wp14:anchorId="616C2C45" wp14:editId="7EF4F774">
            <wp:extent cx="2905465" cy="805476"/>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33405" cy="813222"/>
                    </a:xfrm>
                    <a:prstGeom prst="rect">
                      <a:avLst/>
                    </a:prstGeom>
                  </pic:spPr>
                </pic:pic>
              </a:graphicData>
            </a:graphic>
          </wp:inline>
        </w:drawing>
      </w:r>
    </w:p>
    <w:p w14:paraId="527D8491" w14:textId="77777777" w:rsidR="00147B95" w:rsidRDefault="00147B95" w:rsidP="00F214E6">
      <w:pPr>
        <w:spacing w:line="276" w:lineRule="auto"/>
        <w:outlineLvl w:val="0"/>
        <w:rPr>
          <w:rFonts w:ascii="Arial" w:eastAsia="Calibri" w:hAnsi="Arial" w:cs="Arial"/>
          <w:color w:val="000000" w:themeColor="text1"/>
          <w:sz w:val="22"/>
          <w:lang w:val="es-ES"/>
        </w:rPr>
      </w:pPr>
    </w:p>
    <w:p w14:paraId="032CCC9C" w14:textId="77777777" w:rsidR="00147B95" w:rsidRDefault="00147B95" w:rsidP="00F214E6">
      <w:pPr>
        <w:spacing w:line="276" w:lineRule="auto"/>
        <w:outlineLvl w:val="0"/>
        <w:rPr>
          <w:rFonts w:ascii="Arial" w:eastAsia="Calibri" w:hAnsi="Arial" w:cs="Arial"/>
          <w:color w:val="000000" w:themeColor="text1"/>
          <w:sz w:val="22"/>
          <w:lang w:val="es-ES"/>
        </w:rPr>
      </w:pPr>
    </w:p>
    <w:p w14:paraId="15233AE6" w14:textId="45C7203E" w:rsidR="00F214E6" w:rsidRDefault="00F214E6" w:rsidP="00F214E6">
      <w:pPr>
        <w:spacing w:line="276" w:lineRule="auto"/>
        <w:outlineLvl w:val="0"/>
        <w:rPr>
          <w:rFonts w:ascii="Arial" w:eastAsia="Calibri" w:hAnsi="Arial" w:cs="Arial"/>
          <w:color w:val="000000" w:themeColor="text1"/>
          <w:sz w:val="22"/>
          <w:lang w:val="es-ES"/>
        </w:rPr>
      </w:pPr>
      <w:r>
        <w:rPr>
          <w:rFonts w:ascii="Arial" w:eastAsia="Calibri" w:hAnsi="Arial" w:cs="Arial"/>
          <w:color w:val="000000" w:themeColor="text1"/>
          <w:sz w:val="22"/>
          <w:lang w:val="es-ES"/>
        </w:rPr>
        <w:t>Bogotá, 20 de abril de 2021</w:t>
      </w:r>
    </w:p>
    <w:p w14:paraId="155A073D" w14:textId="77777777" w:rsidR="00565B81" w:rsidRPr="00F214E6" w:rsidRDefault="00565B81" w:rsidP="005A79FE">
      <w:pPr>
        <w:rPr>
          <w:rFonts w:ascii="Arial" w:eastAsia="Calibri" w:hAnsi="Arial" w:cs="Arial"/>
          <w:sz w:val="22"/>
          <w:lang w:val="es-ES"/>
        </w:rPr>
      </w:pPr>
    </w:p>
    <w:p w14:paraId="2097EFDF" w14:textId="266BEC6E" w:rsidR="005A79FE" w:rsidRPr="004930D7" w:rsidRDefault="005A79FE" w:rsidP="005A79FE">
      <w:pPr>
        <w:rPr>
          <w:rFonts w:ascii="Arial" w:eastAsia="Calibri" w:hAnsi="Arial" w:cs="Arial"/>
          <w:sz w:val="22"/>
        </w:rPr>
      </w:pPr>
      <w:r w:rsidRPr="004930D7">
        <w:rPr>
          <w:rFonts w:ascii="Arial" w:eastAsia="Calibri" w:hAnsi="Arial" w:cs="Arial"/>
          <w:sz w:val="22"/>
        </w:rPr>
        <w:t>Señor</w:t>
      </w:r>
    </w:p>
    <w:p w14:paraId="0B266ABF" w14:textId="679521CA" w:rsidR="00E62DE4" w:rsidRPr="004930D7" w:rsidRDefault="00E71932" w:rsidP="005A79FE">
      <w:pPr>
        <w:rPr>
          <w:rFonts w:ascii="Arial" w:eastAsia="Calibri" w:hAnsi="Arial" w:cs="Arial"/>
          <w:b/>
          <w:sz w:val="22"/>
          <w:lang w:val="es-ES"/>
        </w:rPr>
      </w:pPr>
      <w:r>
        <w:rPr>
          <w:rFonts w:ascii="Arial" w:eastAsia="Calibri" w:hAnsi="Arial" w:cs="Arial"/>
          <w:b/>
          <w:sz w:val="22"/>
          <w:lang w:val="es-ES"/>
        </w:rPr>
        <w:t>Nelson Enrique González Ramírez</w:t>
      </w:r>
    </w:p>
    <w:p w14:paraId="699E9CB9" w14:textId="201CFEA1" w:rsidR="005A79FE" w:rsidRPr="004930D7" w:rsidRDefault="00E71932" w:rsidP="005A79FE">
      <w:pPr>
        <w:rPr>
          <w:rFonts w:ascii="Arial" w:eastAsia="Calibri" w:hAnsi="Arial" w:cs="Arial"/>
          <w:sz w:val="22"/>
        </w:rPr>
      </w:pPr>
      <w:r>
        <w:rPr>
          <w:rFonts w:ascii="Arial" w:eastAsia="Calibri" w:hAnsi="Arial" w:cs="Arial"/>
          <w:sz w:val="22"/>
        </w:rPr>
        <w:t>Yopal</w:t>
      </w:r>
      <w:r w:rsidR="00CA70D1">
        <w:rPr>
          <w:rFonts w:ascii="Arial" w:eastAsia="Calibri" w:hAnsi="Arial" w:cs="Arial"/>
          <w:sz w:val="22"/>
        </w:rPr>
        <w:t xml:space="preserve">, </w:t>
      </w:r>
      <w:r>
        <w:rPr>
          <w:rFonts w:ascii="Arial" w:eastAsia="Calibri" w:hAnsi="Arial" w:cs="Arial"/>
          <w:sz w:val="22"/>
        </w:rPr>
        <w:t>Casanare</w:t>
      </w:r>
    </w:p>
    <w:p w14:paraId="2111D15F" w14:textId="6FC8A947" w:rsidR="00937E03" w:rsidRPr="004930D7" w:rsidRDefault="00937E03" w:rsidP="00937E03">
      <w:pPr>
        <w:rPr>
          <w:rFonts w:ascii="Arial" w:eastAsia="Calibri" w:hAnsi="Arial" w:cs="Arial"/>
          <w:sz w:val="22"/>
        </w:rPr>
      </w:pPr>
      <w:r w:rsidRPr="004930D7">
        <w:rPr>
          <w:rFonts w:ascii="Arial" w:eastAsia="Calibri" w:hAnsi="Arial" w:cs="Arial"/>
          <w:sz w:val="22"/>
        </w:rPr>
        <w:t xml:space="preserve">                                            </w:t>
      </w:r>
    </w:p>
    <w:p w14:paraId="056891EA" w14:textId="77777777" w:rsidR="00937E03" w:rsidRPr="004930D7" w:rsidRDefault="00937E03">
      <w:pPr>
        <w:rPr>
          <w:rFonts w:ascii="Arial" w:eastAsia="Calibri" w:hAnsi="Arial" w:cs="Arial"/>
          <w:sz w:val="22"/>
        </w:rPr>
      </w:pPr>
    </w:p>
    <w:p w14:paraId="04EF5647" w14:textId="71EC66EA" w:rsidR="005A79FE" w:rsidRPr="004930D7" w:rsidRDefault="00937E03" w:rsidP="001E053F">
      <w:pPr>
        <w:rPr>
          <w:rFonts w:ascii="Arial" w:eastAsia="Calibri" w:hAnsi="Arial" w:cs="Arial"/>
          <w:b/>
          <w:sz w:val="22"/>
        </w:rPr>
      </w:pPr>
      <w:r w:rsidRPr="004930D7">
        <w:rPr>
          <w:rFonts w:ascii="Arial" w:eastAsia="Calibri" w:hAnsi="Arial" w:cs="Arial"/>
          <w:b/>
          <w:sz w:val="22"/>
        </w:rPr>
        <w:t xml:space="preserve">                                            </w:t>
      </w:r>
      <w:r w:rsidR="005A79FE" w:rsidRPr="004930D7">
        <w:rPr>
          <w:rFonts w:ascii="Arial" w:eastAsia="Calibri" w:hAnsi="Arial" w:cs="Arial"/>
          <w:b/>
          <w:sz w:val="22"/>
        </w:rPr>
        <w:t xml:space="preserve">Concepto C </w:t>
      </w:r>
      <w:r w:rsidRPr="004930D7">
        <w:rPr>
          <w:rFonts w:ascii="Arial" w:eastAsia="Calibri" w:hAnsi="Arial" w:cs="Arial"/>
          <w:b/>
          <w:sz w:val="22"/>
        </w:rPr>
        <w:t>–</w:t>
      </w:r>
      <w:r w:rsidR="005A79FE" w:rsidRPr="004930D7">
        <w:rPr>
          <w:rFonts w:ascii="Arial" w:eastAsia="Calibri" w:hAnsi="Arial" w:cs="Arial"/>
          <w:b/>
          <w:sz w:val="22"/>
        </w:rPr>
        <w:t xml:space="preserve"> </w:t>
      </w:r>
      <w:r w:rsidR="00E71932">
        <w:rPr>
          <w:rFonts w:ascii="Arial" w:eastAsia="Calibri" w:hAnsi="Arial" w:cs="Arial"/>
          <w:b/>
          <w:sz w:val="22"/>
        </w:rPr>
        <w:t>171</w:t>
      </w:r>
      <w:r w:rsidR="005A79FE" w:rsidRPr="004930D7">
        <w:rPr>
          <w:rFonts w:ascii="Arial" w:eastAsia="Calibri" w:hAnsi="Arial" w:cs="Arial"/>
          <w:b/>
          <w:sz w:val="22"/>
        </w:rPr>
        <w:t xml:space="preserve"> de 20</w:t>
      </w:r>
      <w:r w:rsidR="006F4104">
        <w:rPr>
          <w:rFonts w:ascii="Arial" w:eastAsia="Calibri" w:hAnsi="Arial" w:cs="Arial"/>
          <w:b/>
          <w:sz w:val="22"/>
        </w:rPr>
        <w:t>21</w:t>
      </w:r>
    </w:p>
    <w:p w14:paraId="6CCD98F0" w14:textId="77777777" w:rsidR="005A79FE" w:rsidRPr="004930D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4A28" w:rsidRPr="004930D7" w14:paraId="21699201" w14:textId="77777777" w:rsidTr="00897943">
        <w:tc>
          <w:tcPr>
            <w:tcW w:w="2689" w:type="dxa"/>
            <w:hideMark/>
          </w:tcPr>
          <w:p w14:paraId="26712367" w14:textId="77777777" w:rsidR="005A79FE" w:rsidRPr="004930D7" w:rsidRDefault="005A79FE" w:rsidP="00897943">
            <w:pPr>
              <w:rPr>
                <w:rFonts w:ascii="Arial" w:eastAsia="Calibri" w:hAnsi="Arial" w:cs="Arial"/>
                <w:sz w:val="22"/>
              </w:rPr>
            </w:pPr>
            <w:r w:rsidRPr="004930D7">
              <w:rPr>
                <w:rFonts w:ascii="Arial" w:eastAsia="Calibri" w:hAnsi="Arial" w:cs="Arial"/>
                <w:b/>
                <w:sz w:val="22"/>
              </w:rPr>
              <w:t>Temas:</w:t>
            </w:r>
            <w:r w:rsidRPr="004930D7">
              <w:rPr>
                <w:rFonts w:ascii="Arial" w:eastAsia="Calibri" w:hAnsi="Arial" w:cs="Arial"/>
                <w:sz w:val="22"/>
              </w:rPr>
              <w:t xml:space="preserve">           </w:t>
            </w:r>
          </w:p>
          <w:p w14:paraId="5D67F5C4" w14:textId="77777777" w:rsidR="005A79FE" w:rsidRPr="004930D7" w:rsidRDefault="005A79FE" w:rsidP="00897943">
            <w:pPr>
              <w:rPr>
                <w:rFonts w:ascii="Arial" w:eastAsia="Calibri" w:hAnsi="Arial" w:cs="Arial"/>
                <w:sz w:val="22"/>
              </w:rPr>
            </w:pPr>
            <w:r w:rsidRPr="004930D7">
              <w:rPr>
                <w:rFonts w:ascii="Arial" w:eastAsia="Calibri" w:hAnsi="Arial" w:cs="Arial"/>
                <w:sz w:val="22"/>
              </w:rPr>
              <w:t xml:space="preserve">                           </w:t>
            </w:r>
          </w:p>
        </w:tc>
        <w:tc>
          <w:tcPr>
            <w:tcW w:w="6237" w:type="dxa"/>
            <w:hideMark/>
          </w:tcPr>
          <w:p w14:paraId="784C47C0" w14:textId="561AC19B" w:rsidR="005A79FE" w:rsidRPr="00E71932" w:rsidRDefault="00E075D2" w:rsidP="00CB7A48">
            <w:pPr>
              <w:spacing w:after="120"/>
              <w:jc w:val="both"/>
              <w:rPr>
                <w:rFonts w:ascii="Arial" w:eastAsia="Calibri" w:hAnsi="Arial" w:cs="Arial"/>
                <w:sz w:val="22"/>
                <w:highlight w:val="yellow"/>
              </w:rPr>
            </w:pPr>
            <w:r w:rsidRPr="00D85922">
              <w:rPr>
                <w:rFonts w:ascii="Arial" w:hAnsi="Arial" w:cs="Arial"/>
                <w:sz w:val="22"/>
                <w:lang w:val="es-CO"/>
              </w:rPr>
              <w:t xml:space="preserve">DOCUMENTOS TIPO – Matriz 1 – Infraestructura de transporte – Tipos – Actividades a contratar </w:t>
            </w:r>
            <w:r w:rsidR="00C96108" w:rsidRPr="00D85922">
              <w:rPr>
                <w:rFonts w:ascii="Arial" w:hAnsi="Arial" w:cs="Arial"/>
                <w:sz w:val="22"/>
                <w:lang w:val="es-CO"/>
              </w:rPr>
              <w:t xml:space="preserve">/ </w:t>
            </w:r>
            <w:r w:rsidR="002E774E" w:rsidRPr="002E774E">
              <w:rPr>
                <w:rFonts w:ascii="Arial" w:hAnsi="Arial" w:cs="Arial"/>
                <w:sz w:val="22"/>
                <w:lang w:val="es-CO"/>
              </w:rPr>
              <w:t xml:space="preserve">MATRIZ 1 </w:t>
            </w:r>
            <w:r w:rsidR="00396B50">
              <w:rPr>
                <w:rFonts w:ascii="Arial" w:hAnsi="Arial" w:cs="Arial"/>
                <w:sz w:val="22"/>
                <w:lang w:val="es-CO"/>
              </w:rPr>
              <w:t>–</w:t>
            </w:r>
            <w:r w:rsidR="002E774E" w:rsidRPr="002E774E">
              <w:rPr>
                <w:rFonts w:ascii="Arial" w:hAnsi="Arial" w:cs="Arial"/>
                <w:sz w:val="22"/>
                <w:lang w:val="es-CO"/>
              </w:rPr>
              <w:t xml:space="preserve"> EXPERIENCIA</w:t>
            </w:r>
            <w:r w:rsidR="00396B50">
              <w:rPr>
                <w:rFonts w:ascii="Arial" w:hAnsi="Arial" w:cs="Arial"/>
                <w:sz w:val="22"/>
                <w:lang w:val="es-CO"/>
              </w:rPr>
              <w:t xml:space="preserve"> </w:t>
            </w:r>
            <w:r w:rsidR="002E774E" w:rsidRPr="002E774E">
              <w:rPr>
                <w:rFonts w:ascii="Arial" w:hAnsi="Arial" w:cs="Arial"/>
                <w:sz w:val="22"/>
                <w:lang w:val="es-CO"/>
              </w:rPr>
              <w:t>– Mejoramiento de vías – «Obras de arte»</w:t>
            </w:r>
            <w:r w:rsidR="002E774E">
              <w:rPr>
                <w:rFonts w:ascii="Arial" w:hAnsi="Arial" w:cs="Arial"/>
                <w:sz w:val="22"/>
                <w:lang w:val="es-CO"/>
              </w:rPr>
              <w:t xml:space="preserve"> </w:t>
            </w:r>
            <w:r w:rsidR="002576B3" w:rsidRPr="001516FD">
              <w:rPr>
                <w:rFonts w:ascii="Arial" w:hAnsi="Arial" w:cs="Arial"/>
                <w:sz w:val="22"/>
                <w:lang w:val="es-CO"/>
              </w:rPr>
              <w:t>/</w:t>
            </w:r>
            <w:r w:rsidR="002576B3">
              <w:t xml:space="preserve"> </w:t>
            </w:r>
            <w:r w:rsidR="002576B3" w:rsidRPr="002576B3">
              <w:rPr>
                <w:rFonts w:ascii="Arial" w:hAnsi="Arial" w:cs="Arial"/>
                <w:sz w:val="22"/>
                <w:lang w:val="es-CO"/>
              </w:rPr>
              <w:t>DOCUMENTOS TIPO – Infraestructura de agua potable y saneamiento básico – Infraestructura de transporte – Concurrencia – Selección</w:t>
            </w:r>
          </w:p>
        </w:tc>
      </w:tr>
      <w:tr w:rsidR="00A945C1" w:rsidRPr="004930D7" w14:paraId="7C0A7D18" w14:textId="77777777" w:rsidTr="00897943">
        <w:tc>
          <w:tcPr>
            <w:tcW w:w="2689" w:type="dxa"/>
          </w:tcPr>
          <w:p w14:paraId="6A12F093" w14:textId="77777777" w:rsidR="005A79FE" w:rsidRPr="004930D7" w:rsidRDefault="005A79FE" w:rsidP="00897943">
            <w:pPr>
              <w:rPr>
                <w:rFonts w:ascii="Arial" w:eastAsia="Calibri" w:hAnsi="Arial" w:cs="Arial"/>
                <w:b/>
                <w:sz w:val="22"/>
              </w:rPr>
            </w:pPr>
            <w:r w:rsidRPr="004930D7">
              <w:rPr>
                <w:rFonts w:ascii="Arial" w:eastAsia="Calibri" w:hAnsi="Arial" w:cs="Arial"/>
                <w:b/>
                <w:sz w:val="22"/>
              </w:rPr>
              <w:t>Radicación:</w:t>
            </w:r>
            <w:r w:rsidRPr="004930D7">
              <w:rPr>
                <w:rFonts w:ascii="Arial" w:eastAsia="Calibri" w:hAnsi="Arial" w:cs="Arial"/>
                <w:sz w:val="22"/>
              </w:rPr>
              <w:t xml:space="preserve">                              </w:t>
            </w:r>
          </w:p>
        </w:tc>
        <w:tc>
          <w:tcPr>
            <w:tcW w:w="6237" w:type="dxa"/>
          </w:tcPr>
          <w:p w14:paraId="73A42ACA" w14:textId="5F9152A5" w:rsidR="005A79FE" w:rsidRPr="004930D7" w:rsidRDefault="005A79FE" w:rsidP="00897943">
            <w:pPr>
              <w:jc w:val="both"/>
              <w:rPr>
                <w:rFonts w:ascii="Arial" w:eastAsia="Calibri" w:hAnsi="Arial" w:cs="Arial"/>
                <w:sz w:val="22"/>
              </w:rPr>
            </w:pPr>
            <w:r w:rsidRPr="004930D7">
              <w:rPr>
                <w:rFonts w:ascii="Arial" w:eastAsia="Calibri" w:hAnsi="Arial" w:cs="Arial"/>
                <w:sz w:val="22"/>
              </w:rPr>
              <w:t xml:space="preserve">Respuesta a consulta # </w:t>
            </w:r>
            <w:r w:rsidR="00E71932" w:rsidRPr="00E71932">
              <w:rPr>
                <w:rFonts w:ascii="Arial" w:eastAsia="Calibri" w:hAnsi="Arial" w:cs="Arial"/>
                <w:sz w:val="22"/>
              </w:rPr>
              <w:t>P20210306001871</w:t>
            </w:r>
          </w:p>
        </w:tc>
      </w:tr>
    </w:tbl>
    <w:p w14:paraId="396DE958" w14:textId="77777777" w:rsidR="005A79FE" w:rsidRPr="004930D7" w:rsidRDefault="005A79FE" w:rsidP="005A79FE">
      <w:pPr>
        <w:jc w:val="both"/>
        <w:rPr>
          <w:rFonts w:ascii="Arial" w:eastAsia="Calibri" w:hAnsi="Arial" w:cs="Arial"/>
          <w:sz w:val="22"/>
        </w:rPr>
      </w:pPr>
    </w:p>
    <w:p w14:paraId="489DB6E6" w14:textId="77777777" w:rsidR="005A79FE" w:rsidRPr="004930D7" w:rsidRDefault="005A79FE" w:rsidP="005A79FE">
      <w:pPr>
        <w:rPr>
          <w:rFonts w:ascii="Arial" w:eastAsia="Calibri" w:hAnsi="Arial" w:cs="Arial"/>
          <w:sz w:val="22"/>
        </w:rPr>
      </w:pPr>
    </w:p>
    <w:p w14:paraId="657E7EE7" w14:textId="584AD905" w:rsidR="005A79FE" w:rsidRPr="004930D7" w:rsidRDefault="005A79FE" w:rsidP="005A79FE">
      <w:pPr>
        <w:rPr>
          <w:rFonts w:ascii="Arial" w:eastAsia="Calibri" w:hAnsi="Arial" w:cs="Arial"/>
          <w:sz w:val="22"/>
        </w:rPr>
      </w:pPr>
      <w:r w:rsidRPr="004930D7">
        <w:rPr>
          <w:rFonts w:ascii="Arial" w:eastAsia="Calibri" w:hAnsi="Arial" w:cs="Arial"/>
          <w:sz w:val="22"/>
        </w:rPr>
        <w:t>Estimado seño</w:t>
      </w:r>
      <w:r w:rsidR="00E62DE4" w:rsidRPr="004930D7">
        <w:rPr>
          <w:rFonts w:ascii="Arial" w:eastAsia="Calibri" w:hAnsi="Arial" w:cs="Arial"/>
          <w:sz w:val="22"/>
        </w:rPr>
        <w:t>r</w:t>
      </w:r>
      <w:r w:rsidR="003A0566" w:rsidRPr="004930D7">
        <w:rPr>
          <w:rFonts w:ascii="Arial" w:eastAsia="Calibri" w:hAnsi="Arial" w:cs="Arial"/>
          <w:sz w:val="22"/>
        </w:rPr>
        <w:t xml:space="preserve"> </w:t>
      </w:r>
      <w:r w:rsidR="00E71932" w:rsidRPr="00E71932">
        <w:rPr>
          <w:rFonts w:ascii="Arial" w:eastAsia="Calibri" w:hAnsi="Arial" w:cs="Arial"/>
          <w:sz w:val="22"/>
        </w:rPr>
        <w:t>González</w:t>
      </w:r>
      <w:r w:rsidRPr="004930D7">
        <w:rPr>
          <w:rFonts w:ascii="Arial" w:eastAsia="Calibri" w:hAnsi="Arial" w:cs="Arial"/>
          <w:sz w:val="22"/>
        </w:rPr>
        <w:t>,</w:t>
      </w:r>
    </w:p>
    <w:p w14:paraId="40D74C98" w14:textId="77777777" w:rsidR="005A79FE" w:rsidRPr="004930D7" w:rsidRDefault="005A79FE" w:rsidP="005A79FE">
      <w:pPr>
        <w:rPr>
          <w:rFonts w:ascii="Arial" w:eastAsia="Calibri" w:hAnsi="Arial" w:cs="Arial"/>
          <w:sz w:val="22"/>
        </w:rPr>
      </w:pPr>
    </w:p>
    <w:p w14:paraId="1412627B" w14:textId="7323EE0D" w:rsidR="001D20CD" w:rsidRPr="004930D7" w:rsidRDefault="001D20CD" w:rsidP="009A69E3">
      <w:pPr>
        <w:spacing w:line="276" w:lineRule="auto"/>
        <w:jc w:val="both"/>
        <w:rPr>
          <w:rFonts w:ascii="Arial" w:eastAsia="Calibri" w:hAnsi="Arial" w:cs="Arial"/>
          <w:sz w:val="22"/>
        </w:rPr>
      </w:pPr>
      <w:r w:rsidRPr="004930D7">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71932">
        <w:rPr>
          <w:rFonts w:ascii="Arial" w:eastAsia="Calibri" w:hAnsi="Arial" w:cs="Arial"/>
          <w:sz w:val="22"/>
        </w:rPr>
        <w:t>6</w:t>
      </w:r>
      <w:r w:rsidRPr="004930D7">
        <w:rPr>
          <w:rFonts w:ascii="Arial" w:eastAsia="Calibri" w:hAnsi="Arial" w:cs="Arial"/>
          <w:sz w:val="22"/>
        </w:rPr>
        <w:t xml:space="preserve"> de </w:t>
      </w:r>
      <w:r w:rsidR="00E71932">
        <w:rPr>
          <w:rFonts w:ascii="Arial" w:eastAsia="Calibri" w:hAnsi="Arial" w:cs="Arial"/>
          <w:sz w:val="22"/>
        </w:rPr>
        <w:t>marzo</w:t>
      </w:r>
      <w:r w:rsidRPr="004930D7">
        <w:rPr>
          <w:rFonts w:ascii="Arial" w:eastAsia="Calibri" w:hAnsi="Arial" w:cs="Arial"/>
          <w:sz w:val="22"/>
        </w:rPr>
        <w:t xml:space="preserve"> del 202</w:t>
      </w:r>
      <w:r w:rsidR="003A0566" w:rsidRPr="004930D7">
        <w:rPr>
          <w:rFonts w:ascii="Arial" w:eastAsia="Calibri" w:hAnsi="Arial" w:cs="Arial"/>
          <w:sz w:val="22"/>
        </w:rPr>
        <w:t>1</w:t>
      </w:r>
      <w:r w:rsidRPr="004930D7">
        <w:rPr>
          <w:rFonts w:ascii="Arial" w:eastAsia="Calibri" w:hAnsi="Arial" w:cs="Arial"/>
          <w:sz w:val="22"/>
        </w:rPr>
        <w:t>.</w:t>
      </w:r>
    </w:p>
    <w:p w14:paraId="4FA02A8B" w14:textId="77777777" w:rsidR="005A79FE" w:rsidRPr="004930D7" w:rsidRDefault="005A79FE" w:rsidP="009A69E3">
      <w:pPr>
        <w:spacing w:line="276" w:lineRule="auto"/>
        <w:jc w:val="both"/>
        <w:rPr>
          <w:rFonts w:ascii="Arial" w:eastAsia="Calibri" w:hAnsi="Arial" w:cs="Arial"/>
          <w:sz w:val="22"/>
        </w:rPr>
      </w:pPr>
    </w:p>
    <w:p w14:paraId="17A88694" w14:textId="78B8F8D7" w:rsidR="00A945C1" w:rsidRPr="004930D7" w:rsidRDefault="00A945C1" w:rsidP="009A69E3">
      <w:pPr>
        <w:pStyle w:val="Prrafodelista"/>
        <w:tabs>
          <w:tab w:val="left" w:pos="284"/>
        </w:tabs>
        <w:spacing w:line="276" w:lineRule="auto"/>
        <w:ind w:left="0"/>
        <w:jc w:val="both"/>
        <w:rPr>
          <w:rFonts w:ascii="Arial" w:eastAsia="Calibri" w:hAnsi="Arial" w:cs="Arial"/>
          <w:b/>
          <w:sz w:val="22"/>
        </w:rPr>
      </w:pPr>
      <w:bookmarkStart w:id="1" w:name="_Hlk29890381"/>
      <w:r w:rsidRPr="004930D7">
        <w:rPr>
          <w:rFonts w:ascii="Arial" w:eastAsia="Calibri" w:hAnsi="Arial" w:cs="Arial"/>
          <w:b/>
          <w:sz w:val="22"/>
        </w:rPr>
        <w:t>1. Problema</w:t>
      </w:r>
      <w:r w:rsidR="003A0566" w:rsidRPr="004930D7">
        <w:rPr>
          <w:rFonts w:ascii="Arial" w:eastAsia="Calibri" w:hAnsi="Arial" w:cs="Arial"/>
          <w:b/>
          <w:sz w:val="22"/>
        </w:rPr>
        <w:t>s</w:t>
      </w:r>
      <w:r w:rsidRPr="004930D7">
        <w:rPr>
          <w:rFonts w:ascii="Arial" w:eastAsia="Calibri" w:hAnsi="Arial" w:cs="Arial"/>
          <w:b/>
          <w:sz w:val="22"/>
        </w:rPr>
        <w:t xml:space="preserve"> planteado</w:t>
      </w:r>
      <w:r w:rsidR="003A0566" w:rsidRPr="004930D7">
        <w:rPr>
          <w:rFonts w:ascii="Arial" w:eastAsia="Calibri" w:hAnsi="Arial" w:cs="Arial"/>
          <w:b/>
          <w:sz w:val="22"/>
        </w:rPr>
        <w:t>s</w:t>
      </w:r>
    </w:p>
    <w:p w14:paraId="373F8D38" w14:textId="77777777" w:rsidR="00A945C1" w:rsidRPr="004930D7" w:rsidRDefault="00A945C1" w:rsidP="009A69E3">
      <w:pPr>
        <w:tabs>
          <w:tab w:val="left" w:pos="426"/>
        </w:tabs>
        <w:spacing w:line="276" w:lineRule="auto"/>
        <w:jc w:val="both"/>
        <w:rPr>
          <w:rFonts w:ascii="Arial" w:eastAsia="Calibri" w:hAnsi="Arial" w:cs="Arial"/>
          <w:b/>
          <w:sz w:val="22"/>
        </w:rPr>
      </w:pPr>
    </w:p>
    <w:p w14:paraId="4FAD37D3" w14:textId="615E79CA" w:rsidR="003A0566" w:rsidRPr="004930D7" w:rsidRDefault="00A945C1" w:rsidP="009A69E3">
      <w:pPr>
        <w:tabs>
          <w:tab w:val="left" w:pos="426"/>
        </w:tabs>
        <w:spacing w:line="276" w:lineRule="auto"/>
        <w:jc w:val="both"/>
        <w:rPr>
          <w:rFonts w:ascii="Arial" w:eastAsia="Calibri" w:hAnsi="Arial" w:cs="Arial"/>
          <w:sz w:val="22"/>
        </w:rPr>
      </w:pPr>
      <w:r w:rsidRPr="004930D7">
        <w:rPr>
          <w:rFonts w:ascii="Arial" w:eastAsia="Calibri" w:hAnsi="Arial" w:cs="Arial"/>
          <w:sz w:val="22"/>
        </w:rPr>
        <w:t>Usted realiza la</w:t>
      </w:r>
      <w:r w:rsidR="003A0566" w:rsidRPr="004930D7">
        <w:rPr>
          <w:rFonts w:ascii="Arial" w:eastAsia="Calibri" w:hAnsi="Arial" w:cs="Arial"/>
          <w:sz w:val="22"/>
        </w:rPr>
        <w:t>s</w:t>
      </w:r>
      <w:r w:rsidRPr="004930D7">
        <w:rPr>
          <w:rFonts w:ascii="Arial" w:eastAsia="Calibri" w:hAnsi="Arial" w:cs="Arial"/>
          <w:sz w:val="22"/>
        </w:rPr>
        <w:t xml:space="preserve"> siguiente</w:t>
      </w:r>
      <w:r w:rsidR="003A0566" w:rsidRPr="004930D7">
        <w:rPr>
          <w:rFonts w:ascii="Arial" w:eastAsia="Calibri" w:hAnsi="Arial" w:cs="Arial"/>
          <w:sz w:val="22"/>
        </w:rPr>
        <w:t>s</w:t>
      </w:r>
      <w:r w:rsidRPr="004930D7">
        <w:rPr>
          <w:rFonts w:ascii="Arial" w:eastAsia="Calibri" w:hAnsi="Arial" w:cs="Arial"/>
          <w:sz w:val="22"/>
        </w:rPr>
        <w:t xml:space="preserve"> pregunta</w:t>
      </w:r>
      <w:r w:rsidR="003A0566" w:rsidRPr="004930D7">
        <w:rPr>
          <w:rFonts w:ascii="Arial" w:eastAsia="Calibri" w:hAnsi="Arial" w:cs="Arial"/>
          <w:sz w:val="22"/>
        </w:rPr>
        <w:t>s</w:t>
      </w:r>
      <w:r w:rsidRPr="004930D7">
        <w:rPr>
          <w:rFonts w:ascii="Arial" w:eastAsia="Calibri" w:hAnsi="Arial" w:cs="Arial"/>
          <w:sz w:val="22"/>
        </w:rPr>
        <w:t xml:space="preserve">: </w:t>
      </w:r>
    </w:p>
    <w:p w14:paraId="00733738" w14:textId="3BC9832A" w:rsidR="009A69E3" w:rsidRDefault="009A69E3" w:rsidP="009A69E3">
      <w:pPr>
        <w:tabs>
          <w:tab w:val="left" w:pos="426"/>
        </w:tabs>
        <w:spacing w:line="276" w:lineRule="auto"/>
        <w:jc w:val="both"/>
        <w:rPr>
          <w:rFonts w:ascii="Arial" w:eastAsia="Calibri" w:hAnsi="Arial" w:cs="Arial"/>
          <w:sz w:val="22"/>
        </w:rPr>
      </w:pPr>
    </w:p>
    <w:p w14:paraId="3CB9A339" w14:textId="5443D70C" w:rsidR="00E71932" w:rsidRPr="004930D7" w:rsidRDefault="00E71932" w:rsidP="009A69E3">
      <w:pPr>
        <w:tabs>
          <w:tab w:val="left" w:pos="426"/>
        </w:tabs>
        <w:spacing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t>[…]</w:t>
      </w:r>
    </w:p>
    <w:p w14:paraId="0BC4500D" w14:textId="79C63036" w:rsidR="00E71932" w:rsidRPr="0011682D" w:rsidRDefault="00E71932" w:rsidP="00E71932">
      <w:pPr>
        <w:tabs>
          <w:tab w:val="left" w:pos="426"/>
        </w:tabs>
        <w:spacing w:after="120"/>
        <w:ind w:left="709" w:right="709"/>
        <w:jc w:val="both"/>
        <w:rPr>
          <w:rFonts w:ascii="Arial" w:eastAsia="Calibri" w:hAnsi="Arial" w:cs="Arial"/>
          <w:sz w:val="21"/>
          <w:szCs w:val="21"/>
        </w:rPr>
      </w:pPr>
      <w:r w:rsidRPr="0011682D">
        <w:rPr>
          <w:rFonts w:ascii="Arial" w:eastAsia="Calibri" w:hAnsi="Arial" w:cs="Arial"/>
          <w:sz w:val="21"/>
          <w:szCs w:val="21"/>
        </w:rPr>
        <w:t>1. ¿Cuáles son las excepciones a la aplicación de pliegos tipo en infraestructura en transporte a las que se refiere la guía para la comprensión e implementación de los documentos tipo de selección abreviada de menor cuantía de infraestructura de transporte?</w:t>
      </w:r>
    </w:p>
    <w:p w14:paraId="053FB082" w14:textId="2B68A348" w:rsidR="00E71932" w:rsidRPr="0011682D" w:rsidRDefault="00E71932" w:rsidP="00E71932">
      <w:pPr>
        <w:tabs>
          <w:tab w:val="left" w:pos="426"/>
        </w:tabs>
        <w:spacing w:after="120"/>
        <w:ind w:left="709" w:right="709"/>
        <w:jc w:val="both"/>
        <w:rPr>
          <w:rFonts w:ascii="Arial" w:eastAsia="Calibri" w:hAnsi="Arial" w:cs="Arial"/>
          <w:sz w:val="21"/>
          <w:szCs w:val="21"/>
        </w:rPr>
      </w:pPr>
      <w:r w:rsidRPr="0011682D">
        <w:rPr>
          <w:rFonts w:ascii="Arial" w:eastAsia="Calibri" w:hAnsi="Arial" w:cs="Arial"/>
          <w:sz w:val="21"/>
          <w:szCs w:val="21"/>
        </w:rPr>
        <w:t>2. Las obras de arte, diferentes a los puentes, no descritas en la matriz emitida por CCE, ¿Se debe aplicarles pliegos tipo?</w:t>
      </w:r>
    </w:p>
    <w:p w14:paraId="77631E06" w14:textId="6AD5A558" w:rsidR="00E71932" w:rsidRPr="0011682D" w:rsidRDefault="00E71932" w:rsidP="00E71932">
      <w:pPr>
        <w:tabs>
          <w:tab w:val="left" w:pos="426"/>
        </w:tabs>
        <w:spacing w:after="120"/>
        <w:ind w:left="709" w:right="709"/>
        <w:jc w:val="both"/>
        <w:rPr>
          <w:rFonts w:ascii="Arial" w:eastAsia="Calibri" w:hAnsi="Arial" w:cs="Arial"/>
          <w:sz w:val="21"/>
          <w:szCs w:val="21"/>
        </w:rPr>
      </w:pPr>
      <w:r w:rsidRPr="0011682D">
        <w:rPr>
          <w:rFonts w:ascii="Arial" w:eastAsia="Calibri" w:hAnsi="Arial" w:cs="Arial"/>
          <w:sz w:val="21"/>
          <w:szCs w:val="21"/>
        </w:rPr>
        <w:lastRenderedPageBreak/>
        <w:t>3. En materia de licitaciones públicas y mínima cuantía de infraestructura en transporte, ¿Existen excepciones a la aplicación de pliegos tipo? ¿Cuáles?</w:t>
      </w:r>
    </w:p>
    <w:p w14:paraId="0F0DA7BF" w14:textId="610F5A6F" w:rsidR="003A0566" w:rsidRPr="004930D7" w:rsidRDefault="00E71932" w:rsidP="00E71932">
      <w:pPr>
        <w:tabs>
          <w:tab w:val="left" w:pos="426"/>
        </w:tabs>
        <w:spacing w:after="120"/>
        <w:ind w:left="709" w:right="709"/>
        <w:jc w:val="both"/>
        <w:rPr>
          <w:rFonts w:ascii="Arial" w:eastAsia="Calibri" w:hAnsi="Arial" w:cs="Arial"/>
          <w:sz w:val="21"/>
          <w:szCs w:val="21"/>
        </w:rPr>
      </w:pPr>
      <w:r w:rsidRPr="0011682D">
        <w:rPr>
          <w:rFonts w:ascii="Arial" w:eastAsia="Calibri" w:hAnsi="Arial" w:cs="Arial"/>
          <w:sz w:val="21"/>
          <w:szCs w:val="21"/>
        </w:rPr>
        <w:t>4.</w:t>
      </w:r>
      <w:r w:rsidRPr="0011682D">
        <w:rPr>
          <w:rFonts w:ascii="Arial" w:eastAsia="Calibri" w:hAnsi="Arial" w:cs="Arial"/>
          <w:sz w:val="22"/>
        </w:rPr>
        <w:t xml:space="preserve"> […] </w:t>
      </w:r>
      <w:r w:rsidRPr="0011682D">
        <w:rPr>
          <w:rFonts w:ascii="Arial" w:eastAsia="Calibri" w:hAnsi="Arial" w:cs="Arial"/>
          <w:sz w:val="21"/>
          <w:szCs w:val="21"/>
        </w:rPr>
        <w:t>¿Existe algún decreto que adopte los documentos tipo para interventoría de obra pública? ¿Si estos no han sido adoptados mediante decreto, son de obligatoria aplicación</w:t>
      </w:r>
      <w:r w:rsidR="000D7ACA" w:rsidRPr="0011682D">
        <w:rPr>
          <w:rFonts w:ascii="Arial" w:eastAsia="Calibri" w:hAnsi="Arial" w:cs="Arial"/>
          <w:sz w:val="21"/>
          <w:szCs w:val="21"/>
        </w:rPr>
        <w:t>?</w:t>
      </w:r>
    </w:p>
    <w:p w14:paraId="48883488" w14:textId="77777777" w:rsidR="00267368" w:rsidRPr="004930D7" w:rsidRDefault="00267368" w:rsidP="009A69E3">
      <w:pPr>
        <w:tabs>
          <w:tab w:val="left" w:pos="426"/>
        </w:tabs>
        <w:ind w:left="709" w:right="709"/>
        <w:jc w:val="both"/>
        <w:rPr>
          <w:rFonts w:ascii="Arial" w:eastAsia="Calibri" w:hAnsi="Arial" w:cs="Arial"/>
          <w:sz w:val="22"/>
        </w:rPr>
      </w:pPr>
    </w:p>
    <w:p w14:paraId="31610256" w14:textId="77777777" w:rsidR="00A945C1" w:rsidRPr="004930D7" w:rsidRDefault="00A945C1" w:rsidP="009A69E3">
      <w:pPr>
        <w:tabs>
          <w:tab w:val="left" w:pos="426"/>
        </w:tabs>
        <w:spacing w:line="276" w:lineRule="auto"/>
        <w:jc w:val="both"/>
        <w:rPr>
          <w:rFonts w:ascii="Arial" w:eastAsia="Calibri" w:hAnsi="Arial" w:cs="Arial"/>
          <w:b/>
          <w:sz w:val="22"/>
        </w:rPr>
      </w:pPr>
      <w:r w:rsidRPr="004930D7">
        <w:rPr>
          <w:rFonts w:ascii="Arial" w:eastAsia="Calibri" w:hAnsi="Arial" w:cs="Arial"/>
          <w:b/>
          <w:sz w:val="22"/>
        </w:rPr>
        <w:t>2. Consideraciones</w:t>
      </w:r>
    </w:p>
    <w:p w14:paraId="71A37B59" w14:textId="77777777" w:rsidR="00A945C1" w:rsidRPr="004930D7" w:rsidRDefault="00A945C1" w:rsidP="009A69E3">
      <w:pPr>
        <w:tabs>
          <w:tab w:val="left" w:pos="426"/>
        </w:tabs>
        <w:spacing w:line="276" w:lineRule="auto"/>
        <w:jc w:val="both"/>
        <w:rPr>
          <w:rFonts w:ascii="Arial" w:eastAsia="Calibri" w:hAnsi="Arial" w:cs="Arial"/>
          <w:b/>
          <w:sz w:val="22"/>
        </w:rPr>
      </w:pPr>
    </w:p>
    <w:p w14:paraId="1C126545" w14:textId="201834F6" w:rsidR="005A6297" w:rsidRDefault="005A6297" w:rsidP="00E83E3F">
      <w:pPr>
        <w:spacing w:after="120" w:line="276" w:lineRule="auto"/>
        <w:jc w:val="both"/>
        <w:rPr>
          <w:rFonts w:ascii="Arial" w:hAnsi="Arial" w:cs="Arial"/>
          <w:sz w:val="22"/>
        </w:rPr>
      </w:pPr>
      <w:r w:rsidRPr="004930D7">
        <w:rPr>
          <w:rFonts w:ascii="Arial" w:hAnsi="Arial" w:cs="Arial"/>
          <w:sz w:val="22"/>
        </w:rPr>
        <w:t xml:space="preserve">La Agencia Nacional de Contratación Pública </w:t>
      </w:r>
      <w:r w:rsidRPr="004930D7">
        <w:rPr>
          <w:rFonts w:ascii="Arial" w:eastAsia="Calibri" w:hAnsi="Arial" w:cs="Arial"/>
          <w:sz w:val="22"/>
        </w:rPr>
        <w:t>–</w:t>
      </w:r>
      <w:r w:rsidRPr="004930D7">
        <w:rPr>
          <w:rFonts w:ascii="Arial" w:hAnsi="Arial" w:cs="Arial"/>
          <w:sz w:val="22"/>
        </w:rPr>
        <w:t xml:space="preserve"> Colombia Compra Eficiente se ha pronunciado en diferentes conceptos sobre la forma de establecer y acreditar la experiencia exigible en procesos de contratación adelantados con documentos tipo, siendo </w:t>
      </w:r>
      <w:r w:rsidR="00240505">
        <w:rPr>
          <w:rFonts w:ascii="Arial" w:hAnsi="Arial" w:cs="Arial"/>
          <w:sz w:val="22"/>
        </w:rPr>
        <w:t xml:space="preserve">la realización de </w:t>
      </w:r>
      <w:r w:rsidRPr="004930D7">
        <w:rPr>
          <w:rFonts w:ascii="Arial" w:hAnsi="Arial" w:cs="Arial"/>
          <w:sz w:val="22"/>
        </w:rPr>
        <w:t xml:space="preserve">las obras establecidas en la matriz de experiencia </w:t>
      </w:r>
      <w:r w:rsidR="00240505">
        <w:rPr>
          <w:rFonts w:ascii="Arial" w:hAnsi="Arial" w:cs="Arial"/>
          <w:sz w:val="22"/>
        </w:rPr>
        <w:t xml:space="preserve">las sometidas a la aplicación de </w:t>
      </w:r>
      <w:r w:rsidRPr="004930D7">
        <w:rPr>
          <w:rFonts w:ascii="Arial" w:hAnsi="Arial" w:cs="Arial"/>
          <w:sz w:val="22"/>
        </w:rPr>
        <w:t>estos documentos. En efecto, así se pronunció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C-697 del 2 de diciembre de 2020</w:t>
      </w:r>
      <w:r>
        <w:rPr>
          <w:rFonts w:ascii="Arial" w:hAnsi="Arial" w:cs="Arial"/>
          <w:sz w:val="22"/>
        </w:rPr>
        <w:t xml:space="preserve">, </w:t>
      </w:r>
      <w:r w:rsidRPr="004930D7">
        <w:rPr>
          <w:rFonts w:ascii="Arial" w:hAnsi="Arial" w:cs="Arial"/>
          <w:sz w:val="22"/>
        </w:rPr>
        <w:t>C-773 del 14 de enero de 2021</w:t>
      </w:r>
      <w:r>
        <w:rPr>
          <w:rFonts w:ascii="Arial" w:hAnsi="Arial" w:cs="Arial"/>
          <w:sz w:val="22"/>
        </w:rPr>
        <w:t>, C-011 del 17 de febrero de 2021</w:t>
      </w:r>
      <w:r w:rsidR="00E71932">
        <w:rPr>
          <w:rFonts w:ascii="Arial" w:hAnsi="Arial" w:cs="Arial"/>
          <w:sz w:val="22"/>
        </w:rPr>
        <w:t xml:space="preserve">, </w:t>
      </w:r>
      <w:r>
        <w:rPr>
          <w:rFonts w:ascii="Arial" w:hAnsi="Arial" w:cs="Arial"/>
          <w:sz w:val="22"/>
        </w:rPr>
        <w:t>C-064 del 8 de marzo de 2021</w:t>
      </w:r>
      <w:r w:rsidR="00E71932">
        <w:rPr>
          <w:rFonts w:ascii="Arial" w:hAnsi="Arial" w:cs="Arial"/>
          <w:sz w:val="22"/>
        </w:rPr>
        <w:t xml:space="preserve"> y C-076 del 17 de marzo de 2021</w:t>
      </w:r>
      <w:r w:rsidRPr="004930D7">
        <w:rPr>
          <w:rFonts w:ascii="Arial" w:hAnsi="Arial" w:cs="Arial"/>
          <w:sz w:val="22"/>
        </w:rPr>
        <w:t>.</w:t>
      </w:r>
      <w:r>
        <w:rPr>
          <w:rFonts w:ascii="Arial" w:hAnsi="Arial" w:cs="Arial"/>
          <w:sz w:val="22"/>
        </w:rPr>
        <w:t xml:space="preserve"> </w:t>
      </w:r>
    </w:p>
    <w:p w14:paraId="526A102C" w14:textId="58768825" w:rsidR="009D1269" w:rsidRPr="004930D7" w:rsidRDefault="005A6297" w:rsidP="00CB7A48">
      <w:pPr>
        <w:spacing w:line="276" w:lineRule="auto"/>
        <w:ind w:firstLine="709"/>
        <w:jc w:val="both"/>
        <w:rPr>
          <w:rFonts w:ascii="Arial" w:hAnsi="Arial" w:cs="Arial"/>
          <w:sz w:val="22"/>
        </w:rPr>
      </w:pPr>
      <w:r>
        <w:rPr>
          <w:rFonts w:ascii="Arial" w:hAnsi="Arial" w:cs="Arial"/>
          <w:sz w:val="22"/>
        </w:rPr>
        <w:t xml:space="preserve">A su vez, la Agencia </w:t>
      </w:r>
      <w:r w:rsidRPr="000674F8">
        <w:rPr>
          <w:rFonts w:ascii="Arial" w:hAnsi="Arial" w:cs="Arial"/>
          <w:color w:val="000000"/>
          <w:sz w:val="22"/>
          <w:shd w:val="clear" w:color="auto" w:fill="FFFFFF"/>
        </w:rPr>
        <w:t xml:space="preserve">estudió el carácter vinculante de los pliegos tipo en el </w:t>
      </w:r>
      <w:r>
        <w:rPr>
          <w:rFonts w:ascii="Arial" w:hAnsi="Arial" w:cs="Arial"/>
          <w:color w:val="000000"/>
          <w:sz w:val="22"/>
          <w:shd w:val="clear" w:color="auto" w:fill="FFFFFF"/>
        </w:rPr>
        <w:t>c</w:t>
      </w:r>
      <w:r w:rsidRPr="000674F8">
        <w:rPr>
          <w:rFonts w:ascii="Arial" w:hAnsi="Arial" w:cs="Arial"/>
          <w:color w:val="000000"/>
          <w:sz w:val="22"/>
          <w:shd w:val="clear" w:color="auto" w:fill="FFFFFF"/>
        </w:rPr>
        <w:t xml:space="preserve">oncepto 2201913000006232 del 26 de agosto de 2019, así como en los </w:t>
      </w:r>
      <w:r>
        <w:rPr>
          <w:rFonts w:ascii="Arial" w:hAnsi="Arial" w:cs="Arial"/>
          <w:color w:val="000000"/>
          <w:sz w:val="22"/>
          <w:shd w:val="clear" w:color="auto" w:fill="FFFFFF"/>
        </w:rPr>
        <w:t>c</w:t>
      </w:r>
      <w:r w:rsidRPr="000674F8">
        <w:rPr>
          <w:rFonts w:ascii="Arial" w:hAnsi="Arial" w:cs="Arial"/>
          <w:color w:val="000000"/>
          <w:sz w:val="22"/>
          <w:shd w:val="clear" w:color="auto" w:fill="FFFFFF"/>
        </w:rPr>
        <w:t>onceptos C-144 del 2 de marzo de 2020</w:t>
      </w:r>
      <w:r>
        <w:rPr>
          <w:rFonts w:ascii="Arial" w:hAnsi="Arial" w:cs="Arial"/>
          <w:color w:val="000000"/>
          <w:sz w:val="22"/>
          <w:shd w:val="clear" w:color="auto" w:fill="FFFFFF"/>
        </w:rPr>
        <w:t>,</w:t>
      </w:r>
      <w:r w:rsidRPr="000674F8">
        <w:rPr>
          <w:rFonts w:ascii="Arial" w:hAnsi="Arial" w:cs="Arial"/>
          <w:color w:val="000000"/>
          <w:sz w:val="22"/>
          <w:shd w:val="clear" w:color="auto" w:fill="FFFFFF"/>
        </w:rPr>
        <w:t xml:space="preserve"> C-143 del 18 de marzo de 2020</w:t>
      </w:r>
      <w:r>
        <w:rPr>
          <w:rFonts w:ascii="Arial" w:hAnsi="Arial" w:cs="Arial"/>
          <w:color w:val="000000"/>
          <w:sz w:val="22"/>
          <w:shd w:val="clear" w:color="auto" w:fill="FFFFFF"/>
        </w:rPr>
        <w:t xml:space="preserve"> y C-286 del 26 de mayo de 2020, C-450 del 3 de agosto de 2020 y C-643 del 26 de octubre de 2020. </w:t>
      </w:r>
      <w:r w:rsidR="009A5A0A">
        <w:rPr>
          <w:rFonts w:ascii="Arial" w:hAnsi="Arial" w:cs="Arial"/>
          <w:color w:val="000000"/>
          <w:sz w:val="22"/>
          <w:shd w:val="clear" w:color="auto" w:fill="FFFFFF"/>
        </w:rPr>
        <w:t>De otro lado</w:t>
      </w:r>
      <w:r w:rsidR="008640FF">
        <w:rPr>
          <w:rFonts w:ascii="Arial" w:hAnsi="Arial" w:cs="Arial"/>
          <w:color w:val="000000"/>
          <w:sz w:val="22"/>
          <w:shd w:val="clear" w:color="auto" w:fill="FFFFFF"/>
        </w:rPr>
        <w:t>,</w:t>
      </w:r>
      <w:r w:rsidR="008640FF" w:rsidRPr="008640FF">
        <w:t xml:space="preserve"> </w:t>
      </w:r>
      <w:r w:rsidR="008640FF" w:rsidRPr="008640FF">
        <w:rPr>
          <w:rFonts w:ascii="Arial" w:hAnsi="Arial" w:cs="Arial"/>
          <w:color w:val="000000"/>
          <w:sz w:val="22"/>
          <w:shd w:val="clear" w:color="auto" w:fill="FFFFFF"/>
        </w:rPr>
        <w:t>en el concepto con radicado No. 4201912000004855 del 13 de agosto de 2019, reiterado y desarrollado en los conceptos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 C-144 del 2 de marzo de 2020</w:t>
      </w:r>
      <w:r w:rsidR="008640FF">
        <w:rPr>
          <w:rFonts w:ascii="Arial" w:hAnsi="Arial" w:cs="Arial"/>
          <w:color w:val="000000"/>
          <w:sz w:val="22"/>
          <w:shd w:val="clear" w:color="auto" w:fill="FFFFFF"/>
        </w:rPr>
        <w:t>,</w:t>
      </w:r>
      <w:r w:rsidR="008640FF" w:rsidRPr="008640FF">
        <w:rPr>
          <w:rFonts w:ascii="Arial" w:hAnsi="Arial" w:cs="Arial"/>
          <w:color w:val="000000"/>
          <w:sz w:val="22"/>
          <w:shd w:val="clear" w:color="auto" w:fill="FFFFFF"/>
        </w:rPr>
        <w:t xml:space="preserve"> C-596 del 8 de septiembre de 2020</w:t>
      </w:r>
      <w:r w:rsidR="008640FF">
        <w:rPr>
          <w:rFonts w:ascii="Arial" w:hAnsi="Arial" w:cs="Arial"/>
          <w:color w:val="000000"/>
          <w:sz w:val="22"/>
          <w:shd w:val="clear" w:color="auto" w:fill="FFFFFF"/>
        </w:rPr>
        <w:t xml:space="preserve">, </w:t>
      </w:r>
      <w:r w:rsidR="008640FF" w:rsidRPr="008640FF">
        <w:rPr>
          <w:rFonts w:ascii="Arial" w:hAnsi="Arial" w:cs="Arial"/>
          <w:color w:val="000000"/>
          <w:sz w:val="22"/>
          <w:shd w:val="clear" w:color="auto" w:fill="FFFFFF"/>
        </w:rPr>
        <w:t>C-033 del 1 de marzo de 2021</w:t>
      </w:r>
      <w:r w:rsidR="008640FF">
        <w:rPr>
          <w:rFonts w:ascii="Arial" w:hAnsi="Arial" w:cs="Arial"/>
          <w:color w:val="000000"/>
          <w:sz w:val="22"/>
          <w:shd w:val="clear" w:color="auto" w:fill="FFFFFF"/>
        </w:rPr>
        <w:t xml:space="preserve">, </w:t>
      </w:r>
      <w:r w:rsidR="008640FF" w:rsidRPr="008640FF">
        <w:rPr>
          <w:rFonts w:ascii="Arial" w:hAnsi="Arial" w:cs="Arial"/>
          <w:color w:val="000000"/>
          <w:sz w:val="22"/>
          <w:shd w:val="clear" w:color="auto" w:fill="FFFFFF"/>
        </w:rPr>
        <w:t>C-064 del 8 de marzo de 2021</w:t>
      </w:r>
      <w:r w:rsidR="008640FF">
        <w:rPr>
          <w:rFonts w:ascii="Arial" w:hAnsi="Arial" w:cs="Arial"/>
          <w:color w:val="000000"/>
          <w:sz w:val="22"/>
          <w:shd w:val="clear" w:color="auto" w:fill="FFFFFF"/>
        </w:rPr>
        <w:t xml:space="preserve"> y C-142 del 7 de abril de 2021</w:t>
      </w:r>
      <w:r w:rsidR="008640FF" w:rsidRPr="008640FF">
        <w:rPr>
          <w:rFonts w:ascii="Arial" w:hAnsi="Arial" w:cs="Arial"/>
          <w:color w:val="000000"/>
          <w:sz w:val="22"/>
          <w:shd w:val="clear" w:color="auto" w:fill="FFFFFF"/>
        </w:rPr>
        <w:t xml:space="preserve">, estudió el contexto normativo de los documentos tipo, su </w:t>
      </w:r>
      <w:r w:rsidR="008640FF" w:rsidRPr="008640FF">
        <w:rPr>
          <w:rFonts w:ascii="Arial" w:hAnsi="Arial" w:cs="Arial"/>
          <w:color w:val="000000"/>
          <w:sz w:val="22"/>
          <w:shd w:val="clear" w:color="auto" w:fill="FFFFFF"/>
        </w:rPr>
        <w:lastRenderedPageBreak/>
        <w:t>inalterabilidad y</w:t>
      </w:r>
      <w:r w:rsidR="009A5A0A">
        <w:rPr>
          <w:rFonts w:ascii="Arial" w:hAnsi="Arial" w:cs="Arial"/>
          <w:color w:val="000000"/>
          <w:sz w:val="22"/>
          <w:shd w:val="clear" w:color="auto" w:fill="FFFFFF"/>
        </w:rPr>
        <w:t>, en los últimos,</w:t>
      </w:r>
      <w:r w:rsidR="008640FF" w:rsidRPr="008640FF">
        <w:rPr>
          <w:rFonts w:ascii="Arial" w:hAnsi="Arial" w:cs="Arial"/>
          <w:color w:val="000000"/>
          <w:sz w:val="22"/>
          <w:shd w:val="clear" w:color="auto" w:fill="FFFFFF"/>
        </w:rPr>
        <w:t xml:space="preserve"> la solicitud de experiencia en procesos adelantados con documentos tipo, cuando el objeto contractual involucra infraestructura de transporte e infraestructura de agua potable y saneamiento básico. Algunos de los argumentos expuestos se retoman a continuación.</w:t>
      </w:r>
    </w:p>
    <w:p w14:paraId="2BF97536" w14:textId="77777777" w:rsidR="005A6297" w:rsidRPr="004930D7" w:rsidRDefault="005A6297" w:rsidP="00CB7A48">
      <w:pPr>
        <w:spacing w:line="276" w:lineRule="auto"/>
        <w:ind w:firstLine="709"/>
        <w:jc w:val="both"/>
        <w:rPr>
          <w:rFonts w:ascii="Arial" w:hAnsi="Arial" w:cs="Arial"/>
          <w:sz w:val="22"/>
        </w:rPr>
      </w:pPr>
    </w:p>
    <w:p w14:paraId="36E5B3AE" w14:textId="752F117B" w:rsidR="009D1269" w:rsidRDefault="009D1269">
      <w:pPr>
        <w:spacing w:line="276" w:lineRule="auto"/>
        <w:jc w:val="both"/>
        <w:rPr>
          <w:rFonts w:ascii="Arial" w:eastAsia="Calibri" w:hAnsi="Arial" w:cs="Arial"/>
          <w:b/>
          <w:bCs/>
          <w:sz w:val="22"/>
        </w:rPr>
      </w:pPr>
      <w:r w:rsidRPr="00611FCD">
        <w:rPr>
          <w:rFonts w:ascii="Arial" w:eastAsia="Calibri" w:hAnsi="Arial" w:cs="Arial"/>
          <w:b/>
          <w:bCs/>
          <w:sz w:val="22"/>
        </w:rPr>
        <w:t>2.1. Fundamentos jurídicos para la expedición de los documentos tipo</w:t>
      </w:r>
      <w:r w:rsidR="0026440E">
        <w:rPr>
          <w:rFonts w:ascii="Arial" w:eastAsia="Calibri" w:hAnsi="Arial" w:cs="Arial"/>
          <w:b/>
          <w:bCs/>
          <w:sz w:val="22"/>
        </w:rPr>
        <w:t>,</w:t>
      </w:r>
      <w:r w:rsidR="00753CA3">
        <w:rPr>
          <w:rFonts w:ascii="Arial" w:eastAsia="Calibri" w:hAnsi="Arial" w:cs="Arial"/>
          <w:b/>
          <w:bCs/>
          <w:sz w:val="22"/>
        </w:rPr>
        <w:t xml:space="preserve"> y </w:t>
      </w:r>
      <w:r w:rsidR="0026440E">
        <w:rPr>
          <w:rFonts w:ascii="Arial" w:eastAsia="Calibri" w:hAnsi="Arial" w:cs="Arial"/>
          <w:b/>
          <w:bCs/>
          <w:sz w:val="22"/>
        </w:rPr>
        <w:t xml:space="preserve">en particular para </w:t>
      </w:r>
      <w:r w:rsidR="00753CA3">
        <w:rPr>
          <w:rFonts w:ascii="Arial" w:eastAsia="Calibri" w:hAnsi="Arial" w:cs="Arial"/>
          <w:b/>
          <w:bCs/>
          <w:sz w:val="22"/>
        </w:rPr>
        <w:t xml:space="preserve">los documentos tipo </w:t>
      </w:r>
      <w:r w:rsidR="0026440E">
        <w:rPr>
          <w:rFonts w:ascii="Arial" w:eastAsia="Calibri" w:hAnsi="Arial" w:cs="Arial"/>
          <w:b/>
          <w:bCs/>
          <w:sz w:val="22"/>
        </w:rPr>
        <w:t>ya adoptados por el Gobierno Nacional y la Agencia</w:t>
      </w:r>
    </w:p>
    <w:p w14:paraId="252ADBB3" w14:textId="77777777" w:rsidR="009D1269" w:rsidRPr="00CA5C6B" w:rsidRDefault="009D1269" w:rsidP="009D1269">
      <w:pPr>
        <w:spacing w:line="276" w:lineRule="auto"/>
        <w:jc w:val="both"/>
        <w:rPr>
          <w:rFonts w:ascii="Arial" w:eastAsia="Calibri" w:hAnsi="Arial" w:cs="Arial"/>
          <w:b/>
          <w:bCs/>
          <w:sz w:val="22"/>
        </w:rPr>
      </w:pPr>
    </w:p>
    <w:p w14:paraId="4CF4A00E" w14:textId="77777777" w:rsidR="003A1671" w:rsidRPr="008918A2" w:rsidRDefault="003A1671" w:rsidP="003A1671">
      <w:pPr>
        <w:spacing w:after="120" w:line="276" w:lineRule="auto"/>
        <w:jc w:val="both"/>
        <w:rPr>
          <w:rFonts w:ascii="Arial" w:hAnsi="Arial" w:cs="Arial"/>
          <w:color w:val="000000"/>
          <w:sz w:val="22"/>
          <w:lang w:val="es-ES_tradnl"/>
        </w:rPr>
      </w:pPr>
      <w:r w:rsidRPr="008918A2">
        <w:rPr>
          <w:rFonts w:ascii="Arial"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hAnsi="Arial" w:cs="Arial"/>
          <w:color w:val="000000"/>
          <w:sz w:val="22"/>
          <w:lang w:val="es-ES_tradnl"/>
        </w:rPr>
        <w:footnoteReference w:id="1"/>
      </w:r>
      <w:r w:rsidRPr="008918A2">
        <w:rPr>
          <w:rFonts w:ascii="Arial"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FAD2595" w14:textId="77777777" w:rsidR="003A1671" w:rsidRPr="008918A2" w:rsidRDefault="003A1671" w:rsidP="003A1671">
      <w:pPr>
        <w:spacing w:line="276" w:lineRule="auto"/>
        <w:ind w:firstLine="708"/>
        <w:jc w:val="both"/>
        <w:rPr>
          <w:rFonts w:ascii="Arial" w:hAnsi="Arial" w:cs="Arial"/>
          <w:color w:val="000000"/>
          <w:sz w:val="22"/>
          <w:lang w:val="es-ES_tradnl"/>
        </w:rPr>
      </w:pPr>
      <w:r w:rsidRPr="008918A2">
        <w:rPr>
          <w:rFonts w:ascii="Arial"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0879F92" w14:textId="77777777" w:rsidR="003A1671" w:rsidRPr="008918A2" w:rsidRDefault="003A1671" w:rsidP="003A1671">
      <w:pPr>
        <w:spacing w:before="120" w:after="120" w:line="276" w:lineRule="auto"/>
        <w:ind w:firstLine="708"/>
        <w:jc w:val="both"/>
        <w:rPr>
          <w:rFonts w:ascii="Arial" w:hAnsi="Arial" w:cs="Arial"/>
          <w:color w:val="000000"/>
          <w:sz w:val="22"/>
          <w:lang w:val="es-ES_tradnl"/>
        </w:rPr>
      </w:pPr>
      <w:r w:rsidRPr="008918A2">
        <w:rPr>
          <w:rFonts w:ascii="Arial"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hAnsi="Arial" w:cs="Arial"/>
          <w:color w:val="000000"/>
          <w:sz w:val="22"/>
          <w:lang w:val="es-ES_tradnl"/>
        </w:rPr>
        <w:footnoteReference w:id="2"/>
      </w:r>
      <w:r w:rsidRPr="008918A2">
        <w:rPr>
          <w:rFonts w:ascii="Arial" w:hAnsi="Arial" w:cs="Arial"/>
          <w:color w:val="000000"/>
          <w:sz w:val="22"/>
          <w:lang w:val="es-ES_tradnl"/>
        </w:rPr>
        <w:t>.</w:t>
      </w:r>
    </w:p>
    <w:p w14:paraId="3E0160BB" w14:textId="77777777" w:rsidR="003A1671" w:rsidRPr="008918A2" w:rsidRDefault="003A1671" w:rsidP="003A1671">
      <w:pPr>
        <w:spacing w:before="120" w:after="120" w:line="276" w:lineRule="auto"/>
        <w:jc w:val="both"/>
        <w:rPr>
          <w:rFonts w:ascii="Arial" w:hAnsi="Arial" w:cs="Arial"/>
          <w:color w:val="000000"/>
          <w:sz w:val="22"/>
          <w:lang w:val="es-ES_tradnl"/>
        </w:rPr>
      </w:pPr>
      <w:r w:rsidRPr="008918A2">
        <w:rPr>
          <w:rFonts w:ascii="Arial" w:hAnsi="Arial" w:cs="Arial"/>
          <w:color w:val="000000"/>
          <w:sz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5E8C4B8" w14:textId="77777777" w:rsidR="003A1671" w:rsidRPr="008918A2" w:rsidRDefault="003A1671" w:rsidP="003A1671">
      <w:pPr>
        <w:spacing w:before="120" w:after="120" w:line="276" w:lineRule="auto"/>
        <w:jc w:val="both"/>
        <w:rPr>
          <w:rFonts w:ascii="Arial" w:hAnsi="Arial" w:cs="Arial"/>
          <w:color w:val="000000"/>
          <w:sz w:val="22"/>
          <w:lang w:val="es-ES_tradnl"/>
        </w:rPr>
      </w:pPr>
      <w:r w:rsidRPr="008918A2">
        <w:rPr>
          <w:rFonts w:ascii="Arial" w:hAnsi="Arial" w:cs="Arial"/>
          <w:color w:val="000000"/>
          <w:sz w:val="22"/>
          <w:lang w:val="es-ES_tradnl"/>
        </w:rPr>
        <w:tab/>
        <w:t>De la norma descrita se concluía lo siguiente: i) la adopción de los documentos tipo estaba en cabeza del gobierno nacional</w:t>
      </w:r>
      <w:r>
        <w:rPr>
          <w:rFonts w:ascii="Arial" w:hAnsi="Arial" w:cs="Arial"/>
          <w:color w:val="000000"/>
          <w:sz w:val="22"/>
          <w:lang w:val="es-ES_tradnl"/>
        </w:rPr>
        <w:t>;</w:t>
      </w:r>
      <w:r w:rsidRPr="008918A2">
        <w:rPr>
          <w:rFonts w:ascii="Arial" w:hAnsi="Arial" w:cs="Arial"/>
          <w:color w:val="000000"/>
          <w:sz w:val="22"/>
          <w:lang w:val="es-ES_tradnl"/>
        </w:rPr>
        <w:t xml:space="preserve"> </w:t>
      </w:r>
      <w:proofErr w:type="spellStart"/>
      <w:r w:rsidRPr="008918A2">
        <w:rPr>
          <w:rFonts w:ascii="Arial" w:hAnsi="Arial" w:cs="Arial"/>
          <w:color w:val="000000"/>
          <w:sz w:val="22"/>
          <w:lang w:val="es-ES_tradnl"/>
        </w:rPr>
        <w:t>ii</w:t>
      </w:r>
      <w:proofErr w:type="spellEnd"/>
      <w:r w:rsidRPr="008918A2">
        <w:rPr>
          <w:rFonts w:ascii="Arial" w:hAnsi="Arial" w:cs="Arial"/>
          <w:color w:val="000000"/>
          <w:sz w:val="22"/>
          <w:lang w:val="es-ES_tradnl"/>
        </w:rPr>
        <w:t xml:space="preserve">) </w:t>
      </w:r>
      <w:r>
        <w:rPr>
          <w:rFonts w:ascii="Arial" w:hAnsi="Arial" w:cs="Arial"/>
          <w:color w:val="000000"/>
          <w:sz w:val="22"/>
          <w:lang w:val="es-ES_tradnl"/>
        </w:rPr>
        <w:t>e</w:t>
      </w:r>
      <w:r w:rsidRPr="008918A2">
        <w:rPr>
          <w:rFonts w:ascii="Arial" w:hAnsi="Arial" w:cs="Arial"/>
          <w:color w:val="000000"/>
          <w:sz w:val="22"/>
          <w:lang w:val="es-ES_tradnl"/>
        </w:rPr>
        <w:t>stos debían relacionarse con procesos de obra públicas, interventoría para las obras públicas, interventoría para consultoría de estudios y diseños y, finalmente, consultoría en ingeniería para obras</w:t>
      </w:r>
      <w:r>
        <w:rPr>
          <w:rFonts w:ascii="Arial" w:hAnsi="Arial" w:cs="Arial"/>
          <w:color w:val="000000"/>
          <w:sz w:val="22"/>
          <w:lang w:val="es-ES_tradnl"/>
        </w:rPr>
        <w:t>;</w:t>
      </w:r>
      <w:r w:rsidRPr="008918A2">
        <w:rPr>
          <w:rFonts w:ascii="Arial" w:hAnsi="Arial" w:cs="Arial"/>
          <w:color w:val="000000"/>
          <w:sz w:val="22"/>
          <w:lang w:val="es-ES_tradnl"/>
        </w:rPr>
        <w:t xml:space="preserve"> </w:t>
      </w:r>
      <w:proofErr w:type="spellStart"/>
      <w:r w:rsidRPr="008918A2">
        <w:rPr>
          <w:rFonts w:ascii="Arial" w:hAnsi="Arial" w:cs="Arial"/>
          <w:color w:val="000000"/>
          <w:sz w:val="22"/>
          <w:lang w:val="es-ES_tradnl"/>
        </w:rPr>
        <w:t>iii</w:t>
      </w:r>
      <w:proofErr w:type="spellEnd"/>
      <w:r w:rsidRPr="008918A2">
        <w:rPr>
          <w:rFonts w:ascii="Arial" w:hAnsi="Arial" w:cs="Arial"/>
          <w:color w:val="000000"/>
          <w:sz w:val="22"/>
          <w:lang w:val="es-ES_tradnl"/>
        </w:rPr>
        <w:t xml:space="preserve">) </w:t>
      </w:r>
      <w:r>
        <w:rPr>
          <w:rFonts w:ascii="Arial" w:hAnsi="Arial" w:cs="Arial"/>
          <w:color w:val="000000"/>
          <w:sz w:val="22"/>
          <w:lang w:val="es-ES_tradnl"/>
        </w:rPr>
        <w:t>e</w:t>
      </w:r>
      <w:r w:rsidRPr="008918A2">
        <w:rPr>
          <w:rFonts w:ascii="Arial" w:hAnsi="Arial" w:cs="Arial"/>
          <w:color w:val="000000"/>
          <w:sz w:val="22"/>
          <w:lang w:val="es-ES_tradnl"/>
        </w:rPr>
        <w:t>ran de obligatorio cumplimiento por parte de todas las entidades sometidas al Estatuto General de Contratación de la Administración Pública</w:t>
      </w:r>
      <w:r>
        <w:rPr>
          <w:rFonts w:ascii="Arial" w:hAnsi="Arial" w:cs="Arial"/>
          <w:color w:val="000000"/>
          <w:sz w:val="22"/>
          <w:lang w:val="es-ES_tradnl"/>
        </w:rPr>
        <w:t>;</w:t>
      </w:r>
      <w:r w:rsidRPr="008918A2">
        <w:rPr>
          <w:rFonts w:ascii="Arial" w:hAnsi="Arial" w:cs="Arial"/>
          <w:color w:val="000000"/>
          <w:sz w:val="22"/>
          <w:lang w:val="es-ES_tradnl"/>
        </w:rPr>
        <w:t xml:space="preserve"> </w:t>
      </w:r>
      <w:proofErr w:type="spellStart"/>
      <w:r w:rsidRPr="008918A2">
        <w:rPr>
          <w:rFonts w:ascii="Arial" w:hAnsi="Arial" w:cs="Arial"/>
          <w:color w:val="000000"/>
          <w:sz w:val="22"/>
          <w:lang w:val="es-ES_tradnl"/>
        </w:rPr>
        <w:t>iv</w:t>
      </w:r>
      <w:proofErr w:type="spellEnd"/>
      <w:r w:rsidRPr="008918A2">
        <w:rPr>
          <w:rFonts w:ascii="Arial" w:hAnsi="Arial" w:cs="Arial"/>
          <w:color w:val="000000"/>
          <w:sz w:val="22"/>
          <w:lang w:val="es-ES_tradnl"/>
        </w:rPr>
        <w:t xml:space="preserve">) </w:t>
      </w:r>
      <w:r>
        <w:rPr>
          <w:rFonts w:ascii="Arial" w:hAnsi="Arial" w:cs="Arial"/>
          <w:color w:val="000000"/>
          <w:sz w:val="22"/>
          <w:lang w:val="es-ES_tradnl"/>
        </w:rPr>
        <w:t>e</w:t>
      </w:r>
      <w:r w:rsidRPr="008918A2">
        <w:rPr>
          <w:rFonts w:ascii="Arial" w:hAnsi="Arial" w:cs="Arial"/>
          <w:color w:val="000000"/>
          <w:sz w:val="22"/>
          <w:lang w:val="es-ES_tradnl"/>
        </w:rPr>
        <w:t>n los documentos tipo se indicarían las condiciones generales de los requisitos habilitantes, así como los factores técnicos y económicos de escogencia, según correspondiera para cada modalidad de selección</w:t>
      </w:r>
      <w:r>
        <w:rPr>
          <w:rFonts w:ascii="Arial" w:hAnsi="Arial" w:cs="Arial"/>
          <w:color w:val="000000"/>
          <w:sz w:val="22"/>
          <w:lang w:val="es-ES_tradnl"/>
        </w:rPr>
        <w:t>;</w:t>
      </w:r>
      <w:r w:rsidRPr="008918A2">
        <w:rPr>
          <w:rFonts w:ascii="Arial" w:hAnsi="Arial" w:cs="Arial"/>
          <w:color w:val="000000"/>
          <w:sz w:val="22"/>
          <w:lang w:val="es-ES_tradnl"/>
        </w:rPr>
        <w:t xml:space="preserve"> v) </w:t>
      </w:r>
      <w:r>
        <w:rPr>
          <w:rFonts w:ascii="Arial" w:hAnsi="Arial" w:cs="Arial"/>
          <w:color w:val="000000"/>
          <w:sz w:val="22"/>
          <w:lang w:val="es-ES_tradnl"/>
        </w:rPr>
        <w:t>el</w:t>
      </w:r>
      <w:r w:rsidRPr="008918A2">
        <w:rPr>
          <w:rFonts w:ascii="Arial" w:hAnsi="Arial" w:cs="Arial"/>
          <w:color w:val="000000"/>
          <w:sz w:val="22"/>
          <w:lang w:val="es-ES_tradnl"/>
        </w:rPr>
        <w:t xml:space="preserve"> gobierno nacional tenía la facultad de adoptar documentos tipo en otros contratos o procesos de selección</w:t>
      </w:r>
      <w:r>
        <w:rPr>
          <w:rFonts w:ascii="Arial" w:hAnsi="Arial" w:cs="Arial"/>
          <w:color w:val="000000"/>
          <w:sz w:val="22"/>
          <w:lang w:val="es-ES_tradnl"/>
        </w:rPr>
        <w:t>; p</w:t>
      </w:r>
      <w:r w:rsidRPr="008918A2">
        <w:rPr>
          <w:rFonts w:ascii="Arial" w:hAnsi="Arial" w:cs="Arial"/>
          <w:color w:val="000000"/>
          <w:sz w:val="22"/>
          <w:lang w:val="es-ES_tradnl"/>
        </w:rPr>
        <w:t xml:space="preserve">or último, vi) los documentos tipo serían adoptados por categorías de acuerdo con la cuantía de la contratación. </w:t>
      </w:r>
    </w:p>
    <w:p w14:paraId="5DCF9811" w14:textId="77777777" w:rsidR="003A1671" w:rsidRPr="008918A2" w:rsidRDefault="003A1671" w:rsidP="003A1671">
      <w:pPr>
        <w:spacing w:before="120" w:after="120" w:line="276" w:lineRule="auto"/>
        <w:jc w:val="both"/>
        <w:rPr>
          <w:rFonts w:ascii="Arial" w:hAnsi="Arial" w:cs="Arial"/>
          <w:color w:val="000000"/>
          <w:sz w:val="22"/>
          <w:lang w:val="es-ES_tradnl"/>
        </w:rPr>
      </w:pPr>
      <w:r w:rsidRPr="008918A2">
        <w:rPr>
          <w:rFonts w:ascii="Arial" w:hAnsi="Arial" w:cs="Arial"/>
          <w:color w:val="000000"/>
          <w:sz w:val="22"/>
          <w:lang w:val="es-ES_tradnl"/>
        </w:rPr>
        <w:tab/>
        <w:t xml:space="preserve">Esta norma fue estudiada por la Corte Constitucional en la </w:t>
      </w:r>
      <w:r>
        <w:rPr>
          <w:rFonts w:ascii="Arial" w:hAnsi="Arial" w:cs="Arial"/>
          <w:color w:val="000000"/>
          <w:sz w:val="22"/>
          <w:lang w:val="es-ES_tradnl"/>
        </w:rPr>
        <w:t>S</w:t>
      </w:r>
      <w:r w:rsidRPr="008918A2">
        <w:rPr>
          <w:rFonts w:ascii="Arial" w:hAnsi="Arial" w:cs="Arial"/>
          <w:color w:val="000000"/>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8918A2">
        <w:rPr>
          <w:rFonts w:ascii="Arial"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8918A2">
        <w:rPr>
          <w:rFonts w:ascii="Arial"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hAnsi="Arial" w:cs="Arial"/>
          <w:color w:val="000000"/>
          <w:sz w:val="22"/>
          <w:lang w:val="es-ES_tradnl"/>
        </w:rPr>
        <w:footnoteReference w:id="3"/>
      </w:r>
      <w:r w:rsidRPr="008918A2">
        <w:rPr>
          <w:rFonts w:ascii="Arial" w:hAnsi="Arial" w:cs="Arial"/>
          <w:color w:val="000000"/>
          <w:sz w:val="22"/>
          <w:lang w:val="es-ES_tradnl"/>
        </w:rPr>
        <w:t>.</w:t>
      </w:r>
    </w:p>
    <w:p w14:paraId="00099A1F" w14:textId="77777777" w:rsidR="003A1671" w:rsidRPr="008918A2" w:rsidRDefault="003A1671" w:rsidP="003A1671">
      <w:pPr>
        <w:spacing w:before="120" w:after="120" w:line="276" w:lineRule="auto"/>
        <w:jc w:val="both"/>
        <w:rPr>
          <w:rFonts w:ascii="Arial" w:hAnsi="Arial" w:cs="Arial"/>
          <w:color w:val="000000"/>
          <w:sz w:val="22"/>
          <w:lang w:val="es-ES_tradnl"/>
        </w:rPr>
      </w:pPr>
      <w:r w:rsidRPr="008918A2">
        <w:rPr>
          <w:rFonts w:ascii="Arial" w:hAnsi="Arial" w:cs="Arial"/>
          <w:color w:val="000000"/>
          <w:sz w:val="22"/>
          <w:lang w:val="es-ES_tradnl"/>
        </w:rPr>
        <w:lastRenderedPageBreak/>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hAnsi="Arial" w:cs="Arial"/>
          <w:color w:val="000000"/>
          <w:sz w:val="22"/>
          <w:lang w:val="es-ES_tradnl"/>
        </w:rPr>
        <w:t>iniciar</w:t>
      </w:r>
      <w:r w:rsidRPr="008918A2">
        <w:rPr>
          <w:rFonts w:ascii="Arial" w:hAnsi="Arial" w:cs="Arial"/>
          <w:color w:val="000000"/>
          <w:sz w:val="22"/>
          <w:lang w:val="es-ES_tradnl"/>
        </w:rPr>
        <w:t xml:space="preserve"> un proceso de convocatoria para satisfacer sus necesidades para la adquisición de un bien</w:t>
      </w:r>
      <w:r>
        <w:rPr>
          <w:rFonts w:ascii="Arial" w:hAnsi="Arial" w:cs="Arial"/>
          <w:color w:val="000000"/>
          <w:sz w:val="22"/>
          <w:lang w:val="es-ES_tradnl"/>
        </w:rPr>
        <w:t>, obra</w:t>
      </w:r>
      <w:r w:rsidRPr="008918A2">
        <w:rPr>
          <w:rFonts w:ascii="Arial" w:hAnsi="Arial" w:cs="Arial"/>
          <w:color w:val="000000"/>
          <w:sz w:val="22"/>
          <w:lang w:val="es-ES_tradnl"/>
        </w:rPr>
        <w:t xml:space="preserve"> o servicio</w:t>
      </w:r>
      <w:r>
        <w:rPr>
          <w:rFonts w:ascii="Arial" w:hAnsi="Arial" w:cs="Arial"/>
          <w:color w:val="000000"/>
          <w:sz w:val="22"/>
          <w:lang w:val="es-ES_tradnl"/>
        </w:rPr>
        <w:t>,</w:t>
      </w:r>
      <w:r w:rsidRPr="008918A2">
        <w:rPr>
          <w:rFonts w:ascii="Arial" w:hAnsi="Arial" w:cs="Arial"/>
          <w:color w:val="000000"/>
          <w:sz w:val="22"/>
          <w:lang w:val="es-ES_tradnl"/>
        </w:rPr>
        <w:t xml:space="preserve"> y además se incluyen en la minuta del contrato las condiciones particulares del negocio jurídico a celebrar.</w:t>
      </w:r>
    </w:p>
    <w:p w14:paraId="0B6A57DA" w14:textId="77777777" w:rsidR="003A1671" w:rsidRDefault="003A1671" w:rsidP="003A1671">
      <w:pPr>
        <w:spacing w:before="120" w:after="120" w:line="276" w:lineRule="auto"/>
        <w:jc w:val="both"/>
        <w:rPr>
          <w:rFonts w:ascii="Arial" w:hAnsi="Arial" w:cs="Arial"/>
          <w:sz w:val="22"/>
          <w:lang w:val="es-ES_tradnl"/>
        </w:rPr>
      </w:pPr>
      <w:r w:rsidRPr="008918A2">
        <w:rPr>
          <w:rFonts w:ascii="Arial" w:hAnsi="Arial" w:cs="Arial"/>
          <w:color w:val="000000"/>
          <w:sz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918A2">
        <w:rPr>
          <w:rFonts w:ascii="Arial"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9B90FB4" w14:textId="77777777" w:rsidR="003A1671" w:rsidRPr="008918A2" w:rsidRDefault="003A1671" w:rsidP="003A1671">
      <w:pPr>
        <w:spacing w:before="120" w:after="120" w:line="276" w:lineRule="auto"/>
        <w:ind w:firstLine="708"/>
        <w:jc w:val="both"/>
        <w:rPr>
          <w:rFonts w:ascii="Arial" w:hAnsi="Arial" w:cs="Arial"/>
          <w:color w:val="000000"/>
          <w:sz w:val="22"/>
          <w:lang w:val="es-ES_tradnl"/>
        </w:rPr>
      </w:pPr>
      <w:r w:rsidRPr="008918A2">
        <w:rPr>
          <w:rFonts w:ascii="Arial" w:hAnsi="Arial" w:cs="Arial"/>
          <w:sz w:val="22"/>
          <w:lang w:val="es-ES_tradnl"/>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918A2" w:rsidDel="00A434AB">
        <w:rPr>
          <w:rFonts w:ascii="Arial" w:hAnsi="Arial" w:cs="Arial"/>
          <w:sz w:val="22"/>
          <w:lang w:val="es-ES_tradnl"/>
        </w:rPr>
        <w:t xml:space="preserve"> </w:t>
      </w:r>
      <w:r w:rsidRPr="008918A2">
        <w:rPr>
          <w:rFonts w:ascii="Arial"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Pr="008918A2">
        <w:rPr>
          <w:rFonts w:ascii="Arial" w:hAnsi="Arial" w:cs="Arial"/>
          <w:sz w:val="22"/>
          <w:lang w:val="es-ES_tradnl"/>
        </w:rPr>
        <w:t xml:space="preserve">– Colombia Compra Eficiente, </w:t>
      </w:r>
      <w:bookmarkEnd w:id="3"/>
      <w:r w:rsidRPr="008918A2">
        <w:rPr>
          <w:rFonts w:ascii="Arial"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1B9C34CB" w14:textId="77777777" w:rsidR="003A1671"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w:t>
      </w:r>
      <w:proofErr w:type="gramStart"/>
      <w:r w:rsidRPr="008918A2">
        <w:rPr>
          <w:rFonts w:eastAsia="Calibri"/>
          <w:color w:val="000000" w:themeColor="text1"/>
        </w:rPr>
        <w:t>Presidente</w:t>
      </w:r>
      <w:proofErr w:type="gramEnd"/>
      <w:r w:rsidRPr="008918A2">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w:t>
      </w:r>
      <w:r>
        <w:rPr>
          <w:rFonts w:eastAsia="Calibri"/>
          <w:color w:val="000000" w:themeColor="text1"/>
        </w:rPr>
        <w:t>,</w:t>
      </w:r>
      <w:r w:rsidRPr="008918A2">
        <w:rPr>
          <w:rFonts w:eastAsia="Calibri"/>
          <w:color w:val="000000" w:themeColor="text1"/>
        </w:rPr>
        <w:t xml:space="preserve"> «Por la cual se adopta el procedimiento para implementar los documentos tipo y se define el sistema para su revisión». Asimismo, con fundamento en dicha Ley, se profirió la Resolución 240 del 27 de noviembre de 2020, «Por la cual se </w:t>
      </w:r>
      <w:r w:rsidRPr="008918A2">
        <w:rPr>
          <w:rFonts w:eastAsia="Calibri"/>
          <w:color w:val="000000" w:themeColor="text1"/>
        </w:rPr>
        <w:lastRenderedPageBreak/>
        <w:t xml:space="preserve">actualizan los Documentos Tipo para los procesos de selección de licitación de obra pública de infraestructura de transporte y se deroga la Resolución 0045 de 2020». </w:t>
      </w:r>
    </w:p>
    <w:p w14:paraId="52A20D35"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8918A2">
        <w:rPr>
          <w:rFonts w:eastAsia="Calibri"/>
          <w:color w:val="000000" w:themeColor="text1"/>
        </w:rPr>
        <w:t>entró en vigencia</w:t>
      </w:r>
      <w:proofErr w:type="gramEnd"/>
      <w:r w:rsidRPr="008918A2">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Pr>
          <w:rFonts w:eastAsia="Calibri"/>
          <w:color w:val="000000" w:themeColor="text1"/>
        </w:rPr>
        <w:t>;</w:t>
      </w:r>
      <w:r w:rsidRPr="008918A2">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Pr>
          <w:rFonts w:eastAsia="Calibri"/>
          <w:color w:val="000000" w:themeColor="text1"/>
        </w:rPr>
        <w:t>;</w:t>
      </w:r>
      <w:r w:rsidRPr="008918A2">
        <w:rPr>
          <w:rFonts w:eastAsia="Calibri"/>
          <w:color w:val="000000" w:themeColor="text1"/>
        </w:rPr>
        <w:t xml:space="preserve"> </w:t>
      </w:r>
      <w:r>
        <w:rPr>
          <w:rFonts w:eastAsia="Calibri"/>
          <w:color w:val="000000" w:themeColor="text1"/>
        </w:rPr>
        <w:t>así como</w:t>
      </w:r>
      <w:r w:rsidRPr="008918A2">
        <w:rPr>
          <w:rFonts w:eastAsia="Calibri"/>
          <w:color w:val="000000" w:themeColor="text1"/>
        </w:rPr>
        <w:t xml:space="preserve"> la Resolución 269 de 2020, «Por la cual se adopta el documento tipo para los procesos de gestión catastral con enfoque multipropósito que se celebren a través de contratos interadministrativos».</w:t>
      </w:r>
    </w:p>
    <w:p w14:paraId="2DE17A21"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3E170F97"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15BDF843"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w:t>
      </w:r>
      <w:proofErr w:type="spellEnd"/>
      <w:r w:rsidRPr="008918A2">
        <w:rPr>
          <w:rFonts w:eastAsia="Calibri"/>
          <w:color w:val="000000" w:themeColor="text1"/>
        </w:rPr>
        <w:t>) Documentos tipo para licitación de obra pública de infraestructura de transporte –versión 2–, obligatorios para los procesos cuyo aviso de convocatoria se haya publicado desde el 10 de marzo de 2020.</w:t>
      </w:r>
    </w:p>
    <w:p w14:paraId="33E9E51A"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iii</w:t>
      </w:r>
      <w:proofErr w:type="spellEnd"/>
      <w:r w:rsidRPr="008918A2">
        <w:rPr>
          <w:rFonts w:eastAsia="Calibri"/>
          <w:color w:val="000000" w:themeColor="text1"/>
        </w:rPr>
        <w:t>) Documentos tipo para licitación de obra pública de infraestructura de transporte –versión 3–, obligatorios para los procesos cuyo aviso de convocatoria se haya publicado desde el 1 de enero de 2021.</w:t>
      </w:r>
    </w:p>
    <w:p w14:paraId="2F06EA37"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iv</w:t>
      </w:r>
      <w:proofErr w:type="spellEnd"/>
      <w:r w:rsidRPr="008918A2">
        <w:rPr>
          <w:rFonts w:eastAsia="Calibri"/>
          <w:color w:val="000000" w:themeColor="text1"/>
        </w:rPr>
        <w:t>) Documentos tipo para procesos de selección abreviada de menor cuantía de infraestructura de transporte –versión 1–, obligatorios para los procesos cuyo aviso de convocatoria se haya publicado desde el 17 de febrero de 2020.</w:t>
      </w:r>
    </w:p>
    <w:p w14:paraId="37541CAB"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30DC9A0C"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1A0E949B"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lastRenderedPageBreak/>
        <w:t>vii</w:t>
      </w:r>
      <w:proofErr w:type="spellEnd"/>
      <w:r w:rsidRPr="008918A2">
        <w:rPr>
          <w:rFonts w:eastAsia="Calibri"/>
          <w:color w:val="000000" w:themeColor="text1"/>
        </w:rPr>
        <w:t>) Documentos tipo para procesos de concurso de méritos para contratar la interventoría de obras públicas de infraestructura de transporte, obligatorios para los procesos cuyo aviso de convocatoria se haya publicado desde el 1 de enero de 2021.</w:t>
      </w:r>
    </w:p>
    <w:p w14:paraId="3C67B468"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viii</w:t>
      </w:r>
      <w:proofErr w:type="spellEnd"/>
      <w:r w:rsidRPr="008918A2">
        <w:rPr>
          <w:rFonts w:eastAsia="Calibri"/>
          <w:color w:val="000000" w:themeColor="text1"/>
        </w:rPr>
        <w:t>) Documentos tipo para procesos de licitación pública para obras de infraestructura de agua potable y saneamiento básico, obligatorios para los procesos cuyo aviso de convocatoria se haya publicado desde el 11 de diciembre de 2020.</w:t>
      </w:r>
    </w:p>
    <w:p w14:paraId="7180D92A" w14:textId="77777777" w:rsidR="003A1671" w:rsidRPr="008918A2" w:rsidRDefault="003A1671" w:rsidP="003A1671">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ix</w:t>
      </w:r>
      <w:proofErr w:type="spellEnd"/>
      <w:r w:rsidRPr="008918A2">
        <w:rPr>
          <w:rFonts w:eastAsia="Calibri"/>
          <w:color w:val="000000" w:themeColor="text1"/>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71802DC" w14:textId="77777777" w:rsidR="003A1671" w:rsidRPr="008918A2" w:rsidRDefault="003A1671" w:rsidP="003A1671">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 a partir del 1 de febrero de 2021.</w:t>
      </w:r>
    </w:p>
    <w:p w14:paraId="6F32B39F" w14:textId="77777777" w:rsidR="003A1671" w:rsidRPr="008918A2" w:rsidRDefault="003A1671" w:rsidP="003A1671">
      <w:pPr>
        <w:pStyle w:val="Normal11pt"/>
        <w:spacing w:before="120" w:line="276" w:lineRule="auto"/>
        <w:ind w:left="0" w:firstLine="709"/>
        <w:rPr>
          <w:rFonts w:eastAsia="Calibri"/>
          <w:lang w:eastAsia="en-US"/>
        </w:rPr>
      </w:pPr>
      <w:r w:rsidRPr="008918A2">
        <w:rPr>
          <w:rFonts w:eastAsia="Calibri"/>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3D2686C5" w14:textId="0A0D08D7" w:rsidR="009344F6" w:rsidRDefault="009344F6" w:rsidP="00BD7214">
      <w:pPr>
        <w:spacing w:line="276" w:lineRule="auto"/>
        <w:jc w:val="both"/>
        <w:rPr>
          <w:rFonts w:ascii="Arial" w:hAnsi="Arial" w:cs="Arial"/>
          <w:sz w:val="22"/>
        </w:rPr>
      </w:pPr>
    </w:p>
    <w:p w14:paraId="3118C858" w14:textId="563CAF73" w:rsidR="009344F6" w:rsidRPr="009344F6" w:rsidRDefault="009344F6" w:rsidP="00BD7214">
      <w:pPr>
        <w:spacing w:line="276" w:lineRule="auto"/>
        <w:jc w:val="both"/>
        <w:rPr>
          <w:rFonts w:ascii="Arial" w:hAnsi="Arial" w:cs="Arial"/>
          <w:b/>
          <w:bCs/>
          <w:sz w:val="22"/>
        </w:rPr>
      </w:pPr>
      <w:r w:rsidRPr="00611FCD">
        <w:rPr>
          <w:rFonts w:ascii="Arial" w:hAnsi="Arial" w:cs="Arial"/>
          <w:b/>
          <w:bCs/>
          <w:sz w:val="22"/>
        </w:rPr>
        <w:t>2.</w:t>
      </w:r>
      <w:r w:rsidR="003E1734" w:rsidRPr="00611FCD">
        <w:rPr>
          <w:rFonts w:ascii="Arial" w:hAnsi="Arial" w:cs="Arial"/>
          <w:b/>
          <w:bCs/>
          <w:sz w:val="22"/>
        </w:rPr>
        <w:t>2</w:t>
      </w:r>
      <w:r w:rsidR="00EC5510" w:rsidRPr="00611FCD">
        <w:rPr>
          <w:rFonts w:ascii="Arial" w:hAnsi="Arial" w:cs="Arial"/>
          <w:b/>
          <w:bCs/>
          <w:sz w:val="22"/>
        </w:rPr>
        <w:t>.</w:t>
      </w:r>
      <w:r w:rsidRPr="00611FCD">
        <w:rPr>
          <w:rFonts w:ascii="Arial" w:hAnsi="Arial" w:cs="Arial"/>
          <w:b/>
          <w:bCs/>
          <w:sz w:val="22"/>
        </w:rPr>
        <w:t xml:space="preserve"> </w:t>
      </w:r>
      <w:r w:rsidR="00AD1F79" w:rsidRPr="00611FCD">
        <w:rPr>
          <w:rFonts w:ascii="Arial" w:hAnsi="Arial" w:cs="Arial"/>
          <w:b/>
          <w:bCs/>
          <w:sz w:val="22"/>
        </w:rPr>
        <w:t>Aplicación de</w:t>
      </w:r>
      <w:r w:rsidRPr="00611FCD">
        <w:rPr>
          <w:rFonts w:ascii="Arial" w:hAnsi="Arial" w:cs="Arial"/>
          <w:b/>
          <w:bCs/>
          <w:sz w:val="22"/>
        </w:rPr>
        <w:t xml:space="preserve"> los Documentos tipo</w:t>
      </w:r>
      <w:r w:rsidR="00AD1F79" w:rsidRPr="00611FCD">
        <w:rPr>
          <w:rFonts w:ascii="Arial" w:hAnsi="Arial" w:cs="Arial"/>
          <w:b/>
          <w:bCs/>
          <w:sz w:val="22"/>
        </w:rPr>
        <w:t xml:space="preserve"> de infraestructura de transporte</w:t>
      </w:r>
      <w:r w:rsidRPr="00611FCD">
        <w:rPr>
          <w:rFonts w:ascii="Arial" w:hAnsi="Arial" w:cs="Arial"/>
          <w:b/>
          <w:bCs/>
          <w:sz w:val="22"/>
        </w:rPr>
        <w:t xml:space="preserve"> a partir de la Matriz 1 </w:t>
      </w:r>
      <w:r w:rsidR="00AD1F79" w:rsidRPr="00611FCD">
        <w:rPr>
          <w:rFonts w:ascii="Arial" w:hAnsi="Arial" w:cs="Arial"/>
          <w:b/>
          <w:bCs/>
          <w:sz w:val="22"/>
        </w:rPr>
        <w:t>–</w:t>
      </w:r>
      <w:r w:rsidRPr="00611FCD">
        <w:rPr>
          <w:rFonts w:ascii="Arial" w:hAnsi="Arial" w:cs="Arial"/>
          <w:b/>
          <w:bCs/>
          <w:sz w:val="22"/>
        </w:rPr>
        <w:t xml:space="preserve"> Experiencia</w:t>
      </w:r>
      <w:r w:rsidR="00AD1F79" w:rsidRPr="00611FCD">
        <w:rPr>
          <w:rFonts w:ascii="Arial" w:hAnsi="Arial" w:cs="Arial"/>
          <w:b/>
          <w:bCs/>
          <w:sz w:val="22"/>
        </w:rPr>
        <w:t xml:space="preserve">, en </w:t>
      </w:r>
      <w:r w:rsidR="002918A4" w:rsidRPr="00611FCD">
        <w:rPr>
          <w:rFonts w:ascii="Arial" w:hAnsi="Arial" w:cs="Arial"/>
          <w:b/>
          <w:bCs/>
          <w:sz w:val="22"/>
        </w:rPr>
        <w:t>l</w:t>
      </w:r>
      <w:r w:rsidR="00AD1F79" w:rsidRPr="00611FCD">
        <w:rPr>
          <w:rFonts w:ascii="Arial" w:hAnsi="Arial" w:cs="Arial"/>
          <w:b/>
          <w:bCs/>
          <w:sz w:val="22"/>
        </w:rPr>
        <w:t>as modalidades de selección reguladas</w:t>
      </w:r>
    </w:p>
    <w:p w14:paraId="7C112366" w14:textId="77777777" w:rsidR="009344F6" w:rsidRDefault="009344F6" w:rsidP="001317F8">
      <w:pPr>
        <w:spacing w:line="276" w:lineRule="auto"/>
        <w:ind w:firstLine="709"/>
        <w:jc w:val="both"/>
        <w:rPr>
          <w:rFonts w:ascii="Arial" w:hAnsi="Arial" w:cs="Arial"/>
          <w:sz w:val="22"/>
        </w:rPr>
      </w:pPr>
    </w:p>
    <w:p w14:paraId="211A61AE" w14:textId="312FB843" w:rsidR="00743116" w:rsidRDefault="006F48D3" w:rsidP="00E83E3F">
      <w:pPr>
        <w:spacing w:after="120" w:line="276" w:lineRule="auto"/>
        <w:jc w:val="both"/>
        <w:rPr>
          <w:rFonts w:ascii="Arial" w:hAnsi="Arial" w:cs="Arial"/>
          <w:sz w:val="22"/>
        </w:rPr>
      </w:pPr>
      <w:r w:rsidRPr="004930D7">
        <w:rPr>
          <w:rFonts w:ascii="Arial" w:hAnsi="Arial" w:cs="Arial"/>
          <w:sz w:val="22"/>
        </w:rPr>
        <w:t>En relación con los documentos tipo de obra pública de infraestructura de transporte</w:t>
      </w:r>
      <w:r w:rsidR="00C96108" w:rsidRPr="004930D7">
        <w:rPr>
          <w:rFonts w:ascii="Arial" w:hAnsi="Arial" w:cs="Arial"/>
          <w:sz w:val="22"/>
        </w:rPr>
        <w:t>,</w:t>
      </w:r>
      <w:r w:rsidR="000F1FC7">
        <w:rPr>
          <w:rFonts w:ascii="Arial" w:hAnsi="Arial" w:cs="Arial"/>
          <w:sz w:val="22"/>
        </w:rPr>
        <w:t xml:space="preserve"> y para las modalidades de selección consultadas por usted que son licitación pública, selección abreviada de menor cuantía y mínima cuantía,</w:t>
      </w:r>
      <w:r w:rsidR="00C96108" w:rsidRPr="004930D7">
        <w:rPr>
          <w:rFonts w:ascii="Arial" w:hAnsi="Arial" w:cs="Arial"/>
          <w:sz w:val="22"/>
        </w:rPr>
        <w:t xml:space="preserve"> de acuerdo con las condiciones fijadas en los «Documentos Base», la acreditación del requisito habilitante de experiencia se aborda desde distintos criterios</w:t>
      </w:r>
      <w:r w:rsidR="005A6297">
        <w:rPr>
          <w:rFonts w:ascii="Arial" w:hAnsi="Arial" w:cs="Arial"/>
          <w:sz w:val="22"/>
        </w:rPr>
        <w:t>. Especialmente</w:t>
      </w:r>
      <w:r w:rsidR="009344F6">
        <w:rPr>
          <w:rFonts w:ascii="Arial" w:hAnsi="Arial" w:cs="Arial"/>
          <w:sz w:val="22"/>
        </w:rPr>
        <w:t>,</w:t>
      </w:r>
      <w:r w:rsidR="00C96108" w:rsidRPr="004930D7">
        <w:rPr>
          <w:rFonts w:ascii="Arial" w:hAnsi="Arial" w:cs="Arial"/>
          <w:sz w:val="22"/>
        </w:rPr>
        <w:t xml:space="preserve"> </w:t>
      </w:r>
      <w:r w:rsidR="001317F8">
        <w:rPr>
          <w:rFonts w:ascii="Arial" w:hAnsi="Arial" w:cs="Arial"/>
          <w:sz w:val="22"/>
        </w:rPr>
        <w:t>se destaca que</w:t>
      </w:r>
      <w:r w:rsidR="00C96108" w:rsidRPr="004930D7">
        <w:rPr>
          <w:rFonts w:ascii="Arial" w:hAnsi="Arial" w:cs="Arial"/>
          <w:sz w:val="22"/>
        </w:rPr>
        <w:t xml:space="preserve"> los contratos presentados por los proponentes deben corresponder a la actividad o actividades de experiencia general y específica que la entidad exija en el pliego de condiciones de acuerdo con los parámetros señalados en la Matriz 1.</w:t>
      </w:r>
    </w:p>
    <w:p w14:paraId="65E0E718" w14:textId="2E0485EB" w:rsidR="00C96108" w:rsidRPr="004930D7" w:rsidRDefault="00C96108" w:rsidP="00CB7A48">
      <w:pPr>
        <w:spacing w:line="276" w:lineRule="auto"/>
        <w:ind w:firstLine="708"/>
        <w:jc w:val="both"/>
        <w:rPr>
          <w:rFonts w:ascii="Arial" w:hAnsi="Arial" w:cs="Arial"/>
          <w:sz w:val="22"/>
        </w:rPr>
      </w:pPr>
      <w:r w:rsidRPr="004930D7">
        <w:rPr>
          <w:rFonts w:ascii="Arial" w:hAnsi="Arial" w:cs="Arial"/>
          <w:sz w:val="22"/>
        </w:rPr>
        <w:t xml:space="preserve"> Para fijar las condiciones que deben cumplir los contratos aportados, en términos de actividades ejecutadas, </w:t>
      </w:r>
      <w:bookmarkStart w:id="4" w:name="_Hlk63048518"/>
      <w:r w:rsidRPr="004930D7">
        <w:rPr>
          <w:rFonts w:ascii="Arial" w:hAnsi="Arial" w:cs="Arial"/>
          <w:sz w:val="22"/>
        </w:rPr>
        <w:t>las</w:t>
      </w:r>
      <w:r w:rsidR="00C03751" w:rsidRPr="004930D7">
        <w:rPr>
          <w:rFonts w:ascii="Arial" w:hAnsi="Arial" w:cs="Arial"/>
          <w:sz w:val="22"/>
        </w:rPr>
        <w:t xml:space="preserve"> </w:t>
      </w:r>
      <w:r w:rsidRPr="004930D7">
        <w:rPr>
          <w:rFonts w:ascii="Arial" w:hAnsi="Arial" w:cs="Arial"/>
          <w:sz w:val="22"/>
        </w:rPr>
        <w:t xml:space="preserve">entidades deben </w:t>
      </w:r>
      <w:r w:rsidR="006F48D3" w:rsidRPr="004930D7">
        <w:rPr>
          <w:rFonts w:ascii="Arial" w:hAnsi="Arial" w:cs="Arial"/>
          <w:sz w:val="22"/>
        </w:rPr>
        <w:t xml:space="preserve">utilizar </w:t>
      </w:r>
      <w:r w:rsidRPr="004930D7">
        <w:rPr>
          <w:rFonts w:ascii="Arial" w:hAnsi="Arial" w:cs="Arial"/>
          <w:sz w:val="22"/>
        </w:rPr>
        <w:t>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000E717E" w14:textId="18819F26"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En relación con el primer aspecto</w:t>
      </w:r>
      <w:r w:rsidR="00C138EF">
        <w:rPr>
          <w:rFonts w:ascii="Arial" w:hAnsi="Arial" w:cs="Arial"/>
          <w:sz w:val="22"/>
        </w:rPr>
        <w:t xml:space="preserve">, </w:t>
      </w:r>
      <w:r w:rsidRPr="004930D7">
        <w:rPr>
          <w:rFonts w:ascii="Arial" w:hAnsi="Arial" w:cs="Arial"/>
          <w:sz w:val="22"/>
        </w:rPr>
        <w:t>la Matriz 1 está constituida por ocho (8) tipos de obras de infraestructura de transporte, identificadas con un número y su descripción, l</w:t>
      </w:r>
      <w:r w:rsidR="003A1671">
        <w:rPr>
          <w:rFonts w:ascii="Arial" w:hAnsi="Arial" w:cs="Arial"/>
          <w:sz w:val="22"/>
        </w:rPr>
        <w:t>a</w:t>
      </w:r>
      <w:r w:rsidRPr="004930D7">
        <w:rPr>
          <w:rFonts w:ascii="Arial" w:hAnsi="Arial" w:cs="Arial"/>
          <w:sz w:val="22"/>
        </w:rPr>
        <w:t xml:space="preserve">s cuales son: </w:t>
      </w:r>
      <w:bookmarkStart w:id="5" w:name="_Hlk66742751"/>
      <w:r w:rsidRPr="004930D7">
        <w:rPr>
          <w:rFonts w:ascii="Arial" w:hAnsi="Arial" w:cs="Arial"/>
          <w:sz w:val="22"/>
        </w:rPr>
        <w:t xml:space="preserve">1) obras en vías primarias o secundarias, 2) obras en vías terciarias, 3) obras </w:t>
      </w:r>
      <w:r w:rsidRPr="004930D7">
        <w:rPr>
          <w:rFonts w:ascii="Arial" w:hAnsi="Arial" w:cs="Arial"/>
          <w:sz w:val="22"/>
        </w:rPr>
        <w:lastRenderedPageBreak/>
        <w:t>marítimas y fluviales, 4) obras en vías primarias o secundarias o terciarias para atención de emergencias diferentes a contratación directa, 5) obras férreas, 6) obras de infraestructura vial urbana, 7) obras en puentes y 8) obras aeroportuarias</w:t>
      </w:r>
      <w:bookmarkEnd w:id="5"/>
      <w:r w:rsidRPr="004930D7">
        <w:rPr>
          <w:rFonts w:ascii="Arial" w:hAnsi="Arial" w:cs="Arial"/>
          <w:sz w:val="22"/>
        </w:rPr>
        <w:t>. Estos determinan el marco para la aplicación de los documentos tipo, dado que comprenden todas aquellas actividades que constituyen obra pública de infraestructura de transporte y que han sido objeto de estandarización.</w:t>
      </w:r>
    </w:p>
    <w:p w14:paraId="2CC4A572" w14:textId="7A46D9F9" w:rsidR="00283F45" w:rsidRPr="004930D7" w:rsidRDefault="00C96108" w:rsidP="0096657E">
      <w:pPr>
        <w:spacing w:before="120" w:line="276" w:lineRule="auto"/>
        <w:ind w:firstLine="708"/>
        <w:jc w:val="both"/>
        <w:rPr>
          <w:rFonts w:ascii="Arial" w:hAnsi="Arial" w:cs="Arial"/>
          <w:sz w:val="22"/>
        </w:rPr>
      </w:pPr>
      <w:r w:rsidRPr="004930D7">
        <w:rPr>
          <w:rFonts w:ascii="Arial" w:hAnsi="Arial" w:cs="Arial"/>
          <w:sz w:val="22"/>
        </w:rPr>
        <w:t>Con respecto a la actividad a contratar, la Matriz 1 establece cuáles corresponden a cada uno de los tipos de infraestructura mencionados, con el fin de que la entidad identifique aquellas en las cuales puede encuadrarse de mejor forma el objeto que pretende ejecutar y determinar los requisitos de experiencia exigibles.</w:t>
      </w:r>
      <w:bookmarkEnd w:id="4"/>
    </w:p>
    <w:p w14:paraId="2A099C12" w14:textId="31E91C33" w:rsidR="00C96108" w:rsidRPr="004930D7" w:rsidRDefault="00C96108" w:rsidP="00C96108">
      <w:pPr>
        <w:spacing w:before="120" w:line="276" w:lineRule="auto"/>
        <w:ind w:firstLine="708"/>
        <w:jc w:val="both"/>
        <w:rPr>
          <w:rFonts w:ascii="Arial" w:hAnsi="Arial" w:cs="Arial"/>
          <w:sz w:val="22"/>
        </w:rPr>
      </w:pPr>
      <w:bookmarkStart w:id="6" w:name="_Hlk63048659"/>
      <w:r w:rsidRPr="004930D7">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w:t>
      </w:r>
      <w:r w:rsidR="006F48D3" w:rsidRPr="004930D7">
        <w:rPr>
          <w:rFonts w:ascii="Arial" w:hAnsi="Arial" w:cs="Arial"/>
          <w:sz w:val="22"/>
        </w:rPr>
        <w:t xml:space="preserve">en </w:t>
      </w:r>
      <w:r w:rsidRPr="004930D7">
        <w:rPr>
          <w:rFonts w:ascii="Arial" w:hAnsi="Arial" w:cs="Arial"/>
          <w:sz w:val="22"/>
        </w:rPr>
        <w:t xml:space="preserve">la Ley 1882 de 2018 y </w:t>
      </w:r>
      <w:r w:rsidR="006F48D3" w:rsidRPr="004930D7">
        <w:rPr>
          <w:rFonts w:ascii="Arial" w:hAnsi="Arial" w:cs="Arial"/>
          <w:sz w:val="22"/>
        </w:rPr>
        <w:t>2022 de 2020</w:t>
      </w:r>
      <w:r w:rsidRPr="004930D7">
        <w:rPr>
          <w:rFonts w:ascii="Arial" w:hAnsi="Arial" w:cs="Arial"/>
          <w:sz w:val="22"/>
        </w:rPr>
        <w:t>, conforme a l</w:t>
      </w:r>
      <w:r w:rsidR="006F48D3" w:rsidRPr="004930D7">
        <w:rPr>
          <w:rFonts w:ascii="Arial" w:hAnsi="Arial" w:cs="Arial"/>
          <w:sz w:val="22"/>
        </w:rPr>
        <w:t>a</w:t>
      </w:r>
      <w:r w:rsidRPr="004930D7">
        <w:rPr>
          <w:rFonts w:ascii="Arial" w:hAnsi="Arial" w:cs="Arial"/>
          <w:sz w:val="22"/>
        </w:rPr>
        <w:t xml:space="preserve">s cuales las condiciones habilitantes fijadas en los documentos tipo deben tener en cuenta la naturaleza y cuantía del tipo de intervención. </w:t>
      </w:r>
    </w:p>
    <w:p w14:paraId="4DB52AF7" w14:textId="02DD2641" w:rsidR="00C96108" w:rsidRPr="004930D7" w:rsidRDefault="00FA0C7C" w:rsidP="00C96108">
      <w:pPr>
        <w:spacing w:before="120" w:after="120" w:line="276" w:lineRule="auto"/>
        <w:ind w:firstLine="709"/>
        <w:jc w:val="both"/>
        <w:rPr>
          <w:rFonts w:ascii="Arial" w:hAnsi="Arial" w:cs="Arial"/>
          <w:sz w:val="22"/>
        </w:rPr>
      </w:pPr>
      <w:bookmarkStart w:id="7" w:name="_Hlk63048761"/>
      <w:bookmarkEnd w:id="6"/>
      <w:r w:rsidRPr="004930D7">
        <w:rPr>
          <w:rFonts w:ascii="Arial" w:hAnsi="Arial" w:cs="Arial"/>
          <w:sz w:val="22"/>
        </w:rPr>
        <w:t>Con lo anterior</w:t>
      </w:r>
      <w:r w:rsidR="006F48D3" w:rsidRPr="004930D7">
        <w:rPr>
          <w:rFonts w:ascii="Arial" w:hAnsi="Arial" w:cs="Arial"/>
          <w:sz w:val="22"/>
        </w:rPr>
        <w:t>,</w:t>
      </w:r>
      <w:r w:rsidRPr="004930D7">
        <w:rPr>
          <w:rFonts w:ascii="Arial" w:hAnsi="Arial" w:cs="Arial"/>
          <w:sz w:val="22"/>
        </w:rPr>
        <w:t xml:space="preserve"> es posible determinar las obras relacionadas con los tipos de infraestructura </w:t>
      </w:r>
      <w:r w:rsidR="00C96108" w:rsidRPr="004930D7">
        <w:rPr>
          <w:rFonts w:ascii="Arial" w:hAnsi="Arial" w:cs="Arial"/>
          <w:sz w:val="22"/>
        </w:rPr>
        <w:t>establecido</w:t>
      </w:r>
      <w:r w:rsidRPr="004930D7">
        <w:rPr>
          <w:rFonts w:ascii="Arial" w:hAnsi="Arial" w:cs="Arial"/>
          <w:sz w:val="22"/>
        </w:rPr>
        <w:t>s</w:t>
      </w:r>
      <w:r w:rsidR="00C96108" w:rsidRPr="004930D7">
        <w:rPr>
          <w:rFonts w:ascii="Arial" w:hAnsi="Arial" w:cs="Arial"/>
          <w:sz w:val="22"/>
        </w:rPr>
        <w:t xml:space="preserve"> en los documentos desarrollados por la Agencia Nacional de Contratación Pública – Colombia Compra Eficiente, </w:t>
      </w:r>
      <w:r w:rsidRPr="004930D7">
        <w:rPr>
          <w:rFonts w:ascii="Arial" w:hAnsi="Arial" w:cs="Arial"/>
          <w:sz w:val="22"/>
        </w:rPr>
        <w:t>los cuales están</w:t>
      </w:r>
      <w:r w:rsidR="00C96108" w:rsidRPr="004930D7">
        <w:rPr>
          <w:rFonts w:ascii="Arial" w:hAnsi="Arial" w:cs="Arial"/>
          <w:sz w:val="22"/>
        </w:rPr>
        <w:t xml:space="preserve"> incluido</w:t>
      </w:r>
      <w:r w:rsidRPr="004930D7">
        <w:rPr>
          <w:rFonts w:ascii="Arial" w:hAnsi="Arial" w:cs="Arial"/>
          <w:sz w:val="22"/>
        </w:rPr>
        <w:t>s</w:t>
      </w:r>
      <w:r w:rsidR="00C96108" w:rsidRPr="004930D7">
        <w:rPr>
          <w:rFonts w:ascii="Arial" w:hAnsi="Arial" w:cs="Arial"/>
          <w:sz w:val="22"/>
        </w:rPr>
        <w:t xml:space="preserve"> en la Matriz 1, por lo que son de obligatorio cumplimiento</w:t>
      </w:r>
      <w:r w:rsidR="006F48D3" w:rsidRPr="004930D7">
        <w:rPr>
          <w:rFonts w:ascii="Arial" w:hAnsi="Arial" w:cs="Arial"/>
          <w:sz w:val="22"/>
        </w:rPr>
        <w:t xml:space="preserve"> para todas las entidades sometidas al Estatuto General de Contratación de la Administración Pública, </w:t>
      </w:r>
      <w:r w:rsidR="008D4672" w:rsidRPr="004930D7">
        <w:rPr>
          <w:rFonts w:ascii="Arial" w:hAnsi="Arial" w:cs="Arial"/>
          <w:sz w:val="22"/>
        </w:rPr>
        <w:t>de manera que los documentos tipo</w:t>
      </w:r>
      <w:r w:rsidR="00C96108" w:rsidRPr="004930D7">
        <w:rPr>
          <w:rFonts w:ascii="Arial" w:hAnsi="Arial" w:cs="Arial"/>
          <w:sz w:val="22"/>
        </w:rPr>
        <w:t xml:space="preserve"> no pueden ser alterados, modificados o adicionados en su contenido</w:t>
      </w:r>
      <w:r w:rsidR="008D4672" w:rsidRPr="004930D7">
        <w:rPr>
          <w:rFonts w:ascii="Arial" w:hAnsi="Arial" w:cs="Arial"/>
          <w:sz w:val="22"/>
        </w:rPr>
        <w:t>, salvo cuando estos mismos lo permitan.</w:t>
      </w:r>
    </w:p>
    <w:bookmarkEnd w:id="7"/>
    <w:p w14:paraId="3A3E2A0F" w14:textId="7A6F1455"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De esta manera, la entidad estatal que adelanta un proceso de contratación de obra pública de infraestructura de transporte debe definir la</w:t>
      </w:r>
      <w:r w:rsidR="00166D4A">
        <w:rPr>
          <w:rFonts w:ascii="Arial" w:hAnsi="Arial" w:cs="Arial"/>
          <w:sz w:val="22"/>
        </w:rPr>
        <w:t xml:space="preserve"> aplicación de los documentos tipo y la</w:t>
      </w:r>
      <w:r w:rsidRPr="004930D7">
        <w:rPr>
          <w:rFonts w:ascii="Arial" w:hAnsi="Arial" w:cs="Arial"/>
          <w:sz w:val="22"/>
        </w:rPr>
        <w:t xml:space="preserve"> experiencia exigible teniendo en cuenta las condiciones fijadas en la Matriz 1, de acuerdo con los siguientes pasos:</w:t>
      </w:r>
    </w:p>
    <w:p w14:paraId="7DE0639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245A0934"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b) Definido el tipo de infraestructura, identificar la </w:t>
      </w:r>
      <w:r w:rsidRPr="004930D7">
        <w:rPr>
          <w:rFonts w:ascii="Arial" w:eastAsia="Calibri" w:hAnsi="Arial" w:cs="Arial"/>
          <w:sz w:val="22"/>
        </w:rPr>
        <w:t>«</w:t>
      </w:r>
      <w:r w:rsidRPr="004930D7">
        <w:rPr>
          <w:rFonts w:ascii="Arial" w:hAnsi="Arial" w:cs="Arial"/>
          <w:sz w:val="22"/>
        </w:rPr>
        <w:t>ACTIVIDAD A CONTRATAR</w:t>
      </w:r>
      <w:r w:rsidRPr="004930D7">
        <w:rPr>
          <w:rFonts w:ascii="Arial" w:eastAsia="Calibri" w:hAnsi="Arial" w:cs="Arial"/>
          <w:sz w:val="22"/>
        </w:rPr>
        <w:t>»</w:t>
      </w:r>
      <w:r w:rsidRPr="004930D7">
        <w:rPr>
          <w:rFonts w:ascii="Arial" w:hAnsi="Arial" w:cs="Arial"/>
          <w:sz w:val="22"/>
        </w:rPr>
        <w:t xml:space="preserve"> acorde con la Matriz 1. </w:t>
      </w:r>
    </w:p>
    <w:p w14:paraId="2D1FC5E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c) Identificar el rango en el cual se encuentra el Proceso de Contratación de acuerdo con el presupuesto oficial. </w:t>
      </w:r>
    </w:p>
    <w:p w14:paraId="36F87A6D"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d) Identificar la </w:t>
      </w:r>
      <w:r w:rsidRPr="004930D7">
        <w:rPr>
          <w:rFonts w:ascii="Arial" w:eastAsia="Calibri" w:hAnsi="Arial" w:cs="Arial"/>
          <w:sz w:val="22"/>
        </w:rPr>
        <w:t>«</w:t>
      </w:r>
      <w:r w:rsidRPr="004930D7">
        <w:rPr>
          <w:rFonts w:ascii="Arial" w:hAnsi="Arial" w:cs="Arial"/>
          <w:sz w:val="22"/>
        </w:rPr>
        <w:t>experiencia general</w:t>
      </w:r>
      <w:r w:rsidRPr="004930D7">
        <w:rPr>
          <w:rFonts w:ascii="Arial" w:eastAsia="Calibri" w:hAnsi="Arial" w:cs="Arial"/>
          <w:sz w:val="22"/>
        </w:rPr>
        <w:t>»</w:t>
      </w:r>
      <w:r w:rsidRPr="004930D7">
        <w:rPr>
          <w:rFonts w:ascii="Arial" w:hAnsi="Arial" w:cs="Arial"/>
          <w:sz w:val="22"/>
        </w:rPr>
        <w:t xml:space="preserve"> exigible acorde con la Matriz 1 teniendo en cuenta la actividad a contratar y el rango de la cuantía del Proceso de Contratación. </w:t>
      </w:r>
    </w:p>
    <w:p w14:paraId="757D67F5" w14:textId="77777777" w:rsidR="00C96108" w:rsidRPr="004930D7" w:rsidRDefault="00C96108" w:rsidP="00D623A5">
      <w:pPr>
        <w:spacing w:before="120" w:after="120" w:line="276" w:lineRule="auto"/>
        <w:ind w:firstLine="709"/>
        <w:jc w:val="both"/>
        <w:rPr>
          <w:rFonts w:ascii="Arial" w:hAnsi="Arial" w:cs="Arial"/>
          <w:sz w:val="22"/>
        </w:rPr>
      </w:pPr>
      <w:r w:rsidRPr="004930D7">
        <w:rPr>
          <w:rFonts w:ascii="Arial" w:hAnsi="Arial" w:cs="Arial"/>
          <w:sz w:val="22"/>
        </w:rPr>
        <w:lastRenderedPageBreak/>
        <w:t xml:space="preserve">e) Identificar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exigible y el porcentaje de dimensionamiento que se puede solicitar acorde con la longitud a ejecutar, de acuerdo con la cuantía del proceso de contratación. Cuando en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se indiquen las siglas </w:t>
      </w:r>
      <w:r w:rsidRPr="004930D7">
        <w:rPr>
          <w:rFonts w:ascii="Arial" w:hAnsi="Arial" w:cs="Arial"/>
          <w:i/>
          <w:iCs/>
          <w:sz w:val="22"/>
        </w:rPr>
        <w:t>N.A</w:t>
      </w:r>
      <w:r w:rsidRPr="004930D7">
        <w:rPr>
          <w:rFonts w:ascii="Arial" w:hAnsi="Arial" w:cs="Arial"/>
          <w:sz w:val="22"/>
        </w:rPr>
        <w:t xml:space="preserve"> significa que la entidad estatal no puede exigir a los proponentes experiencia específica en los procesos de contratación. </w:t>
      </w:r>
    </w:p>
    <w:p w14:paraId="1B44D093" w14:textId="6F6D7EAC" w:rsidR="00C96108" w:rsidRPr="004930D7" w:rsidRDefault="00C96108" w:rsidP="00FA0C7C">
      <w:pPr>
        <w:spacing w:after="120" w:line="276" w:lineRule="auto"/>
        <w:jc w:val="both"/>
        <w:rPr>
          <w:rFonts w:ascii="Arial" w:hAnsi="Arial" w:cs="Arial"/>
          <w:color w:val="000000" w:themeColor="text1"/>
          <w:sz w:val="22"/>
          <w:lang w:val="es-CO"/>
        </w:rPr>
      </w:pPr>
      <w:r w:rsidRPr="004930D7">
        <w:rPr>
          <w:rFonts w:ascii="Arial" w:eastAsia="Calibri" w:hAnsi="Arial" w:cs="Arial"/>
          <w:color w:val="000000" w:themeColor="text1"/>
          <w:sz w:val="22"/>
          <w:lang w:val="es-CO"/>
        </w:rPr>
        <w:tab/>
      </w:r>
      <w:r w:rsidR="00D623A5" w:rsidRPr="004930D7">
        <w:rPr>
          <w:rFonts w:ascii="Arial" w:hAnsi="Arial" w:cs="Arial"/>
          <w:color w:val="000000" w:themeColor="text1"/>
          <w:sz w:val="22"/>
          <w:lang w:val="es-CO"/>
        </w:rPr>
        <w:t>L</w:t>
      </w:r>
      <w:r w:rsidRPr="004930D7">
        <w:rPr>
          <w:rFonts w:ascii="Arial" w:hAnsi="Arial" w:cs="Arial"/>
          <w:color w:val="000000" w:themeColor="text1"/>
          <w:sz w:val="22"/>
          <w:lang w:val="es-CO"/>
        </w:rPr>
        <w:t xml:space="preserve">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general</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y la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específica</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3A024748" w14:textId="3FC33BB0" w:rsidR="00C96108" w:rsidRDefault="00C96108" w:rsidP="00E83E3F">
      <w:pPr>
        <w:spacing w:before="120" w:line="276" w:lineRule="auto"/>
        <w:ind w:firstLine="709"/>
        <w:jc w:val="both"/>
        <w:rPr>
          <w:rStyle w:val="normaltextrun"/>
          <w:rFonts w:ascii="Arial" w:hAnsi="Arial" w:cs="Arial"/>
          <w:color w:val="000000"/>
          <w:sz w:val="22"/>
          <w:shd w:val="clear" w:color="auto" w:fill="FFFFFF"/>
          <w:lang w:val="es-ES"/>
        </w:rPr>
      </w:pPr>
      <w:bookmarkStart w:id="8" w:name="_Hlk63048833"/>
      <w:r w:rsidRPr="004930D7">
        <w:rPr>
          <w:rFonts w:ascii="Arial" w:hAnsi="Arial" w:cs="Arial"/>
          <w:color w:val="000000" w:themeColor="text1"/>
          <w:sz w:val="22"/>
          <w:lang w:val="es-CO"/>
        </w:rPr>
        <w:t>De esta forma</w:t>
      </w:r>
      <w:r w:rsidRPr="004930D7">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r w:rsidR="00C55D02" w:rsidRPr="004930D7">
        <w:t xml:space="preserve"> </w:t>
      </w:r>
      <w:r w:rsidR="00C55D02" w:rsidRPr="004930D7">
        <w:rPr>
          <w:rStyle w:val="normaltextrun"/>
          <w:rFonts w:ascii="Arial" w:hAnsi="Arial" w:cs="Arial"/>
          <w:color w:val="000000"/>
          <w:sz w:val="22"/>
          <w:shd w:val="clear" w:color="auto" w:fill="FFFFFF"/>
          <w:lang w:val="es-ES"/>
        </w:rPr>
        <w:t xml:space="preserve">Además, </w:t>
      </w:r>
      <w:r w:rsidR="007359A1">
        <w:rPr>
          <w:rStyle w:val="normaltextrun"/>
          <w:rFonts w:ascii="Arial" w:hAnsi="Arial" w:cs="Arial"/>
          <w:color w:val="000000"/>
          <w:sz w:val="22"/>
          <w:shd w:val="clear" w:color="auto" w:fill="FFFFFF"/>
          <w:lang w:val="es-ES"/>
        </w:rPr>
        <w:t xml:space="preserve">se </w:t>
      </w:r>
      <w:r w:rsidR="00C55D02" w:rsidRPr="004930D7">
        <w:rPr>
          <w:rStyle w:val="normaltextrun"/>
          <w:rFonts w:ascii="Arial" w:hAnsi="Arial" w:cs="Arial"/>
          <w:color w:val="000000"/>
          <w:sz w:val="22"/>
          <w:shd w:val="clear" w:color="auto" w:fill="FFFFFF"/>
          <w:lang w:val="es-ES"/>
        </w:rPr>
        <w:t>debe</w:t>
      </w:r>
      <w:r w:rsidR="007359A1">
        <w:rPr>
          <w:rStyle w:val="normaltextrun"/>
          <w:rFonts w:ascii="Arial" w:hAnsi="Arial" w:cs="Arial"/>
          <w:color w:val="000000"/>
          <w:sz w:val="22"/>
          <w:shd w:val="clear" w:color="auto" w:fill="FFFFFF"/>
          <w:lang w:val="es-ES"/>
        </w:rPr>
        <w:t>n</w:t>
      </w:r>
      <w:r w:rsidR="00C55D02" w:rsidRPr="004930D7">
        <w:rPr>
          <w:rStyle w:val="normaltextrun"/>
          <w:rFonts w:ascii="Arial" w:hAnsi="Arial" w:cs="Arial"/>
          <w:color w:val="000000"/>
          <w:sz w:val="22"/>
          <w:shd w:val="clear" w:color="auto" w:fill="FFFFFF"/>
          <w:lang w:val="es-ES"/>
        </w:rPr>
        <w:t xml:space="preserve"> tener en cuenta los conceptos propios de la ingeniería civil y los definidos </w:t>
      </w:r>
      <w:r w:rsidR="007359A1">
        <w:rPr>
          <w:rStyle w:val="normaltextrun"/>
          <w:rFonts w:ascii="Arial" w:hAnsi="Arial" w:cs="Arial"/>
          <w:color w:val="000000"/>
          <w:sz w:val="22"/>
          <w:shd w:val="clear" w:color="auto" w:fill="FFFFFF"/>
          <w:lang w:val="es-ES"/>
        </w:rPr>
        <w:t>en el</w:t>
      </w:r>
      <w:r w:rsidR="007359A1" w:rsidRPr="004930D7">
        <w:rPr>
          <w:rStyle w:val="normaltextrun"/>
          <w:rFonts w:ascii="Arial" w:hAnsi="Arial" w:cs="Arial"/>
          <w:color w:val="000000"/>
          <w:sz w:val="22"/>
          <w:shd w:val="clear" w:color="auto" w:fill="FFFFFF"/>
          <w:lang w:val="es-ES"/>
        </w:rPr>
        <w:t xml:space="preserve"> </w:t>
      </w:r>
      <w:r w:rsidR="00C55D02" w:rsidRPr="004930D7">
        <w:rPr>
          <w:rStyle w:val="normaltextrun"/>
          <w:rFonts w:ascii="Arial" w:hAnsi="Arial" w:cs="Arial"/>
          <w:color w:val="000000"/>
          <w:sz w:val="22"/>
          <w:shd w:val="clear" w:color="auto" w:fill="FFFFFF"/>
          <w:lang w:val="es-ES"/>
        </w:rPr>
        <w:t>«Anexo 3 – Glosario», con el fin de verificar si el objeto a contratar se encuentra enmarcado en dichas actividades.</w:t>
      </w:r>
    </w:p>
    <w:p w14:paraId="47EE4138" w14:textId="77777777" w:rsidR="00E47773" w:rsidRPr="004930D7" w:rsidRDefault="00E47773" w:rsidP="00E83E3F">
      <w:pPr>
        <w:spacing w:line="276" w:lineRule="auto"/>
        <w:ind w:firstLine="709"/>
        <w:jc w:val="both"/>
        <w:rPr>
          <w:rStyle w:val="normaltextrun"/>
          <w:rFonts w:ascii="Arial" w:hAnsi="Arial" w:cs="Arial"/>
          <w:color w:val="000000"/>
          <w:sz w:val="22"/>
          <w:shd w:val="clear" w:color="auto" w:fill="FFFFFF"/>
          <w:lang w:val="es-ES"/>
        </w:rPr>
      </w:pPr>
    </w:p>
    <w:bookmarkEnd w:id="8"/>
    <w:p w14:paraId="7FBF9D57" w14:textId="0901BDFE" w:rsidR="009344F6" w:rsidRPr="009344F6" w:rsidRDefault="009344F6" w:rsidP="00BD7214">
      <w:pPr>
        <w:spacing w:line="276" w:lineRule="auto"/>
        <w:jc w:val="both"/>
        <w:rPr>
          <w:rFonts w:ascii="Arial" w:eastAsia="Arial" w:hAnsi="Arial" w:cs="Times New Roman"/>
          <w:b/>
          <w:bCs/>
          <w:sz w:val="22"/>
          <w:lang w:val="es-CO"/>
        </w:rPr>
      </w:pPr>
      <w:r w:rsidRPr="006D309B">
        <w:rPr>
          <w:rFonts w:ascii="Arial" w:eastAsia="Arial" w:hAnsi="Arial" w:cs="Times New Roman"/>
          <w:b/>
          <w:bCs/>
          <w:sz w:val="22"/>
          <w:lang w:val="es-CO"/>
        </w:rPr>
        <w:t>2.</w:t>
      </w:r>
      <w:r w:rsidR="003E1734" w:rsidRPr="006D309B">
        <w:rPr>
          <w:rFonts w:ascii="Arial" w:eastAsia="Arial" w:hAnsi="Arial" w:cs="Times New Roman"/>
          <w:b/>
          <w:bCs/>
          <w:sz w:val="22"/>
          <w:lang w:val="es-CO"/>
        </w:rPr>
        <w:t>3</w:t>
      </w:r>
      <w:r w:rsidR="00EC5510" w:rsidRPr="006D309B">
        <w:rPr>
          <w:rFonts w:ascii="Arial" w:eastAsia="Arial" w:hAnsi="Arial" w:cs="Times New Roman"/>
          <w:b/>
          <w:bCs/>
          <w:sz w:val="22"/>
          <w:lang w:val="es-CO"/>
        </w:rPr>
        <w:t>.</w:t>
      </w:r>
      <w:r w:rsidRPr="006D309B">
        <w:rPr>
          <w:rFonts w:ascii="Arial" w:eastAsia="Arial" w:hAnsi="Arial" w:cs="Times New Roman"/>
          <w:b/>
          <w:bCs/>
          <w:sz w:val="22"/>
          <w:lang w:val="es-CO"/>
        </w:rPr>
        <w:t xml:space="preserve"> </w:t>
      </w:r>
      <w:r w:rsidR="00AC2EB2" w:rsidRPr="006D309B">
        <w:rPr>
          <w:rFonts w:ascii="Arial" w:eastAsia="Arial" w:hAnsi="Arial" w:cs="Times New Roman"/>
          <w:b/>
          <w:bCs/>
          <w:sz w:val="22"/>
          <w:lang w:val="es-CO"/>
        </w:rPr>
        <w:t>D</w:t>
      </w:r>
      <w:r w:rsidR="00AC2EB2" w:rsidRPr="006D309B">
        <w:rPr>
          <w:rFonts w:ascii="Arial" w:eastAsia="Times New Roman" w:hAnsi="Arial" w:cs="Arial"/>
          <w:b/>
          <w:bCs/>
          <w:color w:val="0D0D0D"/>
          <w:sz w:val="22"/>
          <w:bdr w:val="none" w:sz="0" w:space="0" w:color="auto" w:frame="1"/>
          <w:lang w:val="es-CO" w:eastAsia="es-CO"/>
        </w:rPr>
        <w:t>efinición de las «obras de arte» y aplicación de los Documentos Tipo de infraestructura de transporte</w:t>
      </w:r>
    </w:p>
    <w:p w14:paraId="6D276306" w14:textId="3AEC057A" w:rsidR="00A43BAE" w:rsidRDefault="00A43BAE" w:rsidP="00BD7214">
      <w:pPr>
        <w:spacing w:line="276" w:lineRule="auto"/>
        <w:jc w:val="both"/>
        <w:rPr>
          <w:rFonts w:ascii="Arial" w:eastAsia="Calibri" w:hAnsi="Arial" w:cs="Arial"/>
          <w:b/>
          <w:color w:val="0D0D0D" w:themeColor="text1" w:themeTint="F2"/>
          <w:sz w:val="22"/>
        </w:rPr>
      </w:pPr>
    </w:p>
    <w:p w14:paraId="0B9AF423" w14:textId="3FD5A255" w:rsidR="000A17AF" w:rsidRDefault="00A23980" w:rsidP="00E83E3F">
      <w:pPr>
        <w:spacing w:after="120" w:line="276" w:lineRule="auto"/>
        <w:jc w:val="both"/>
        <w:rPr>
          <w:rFonts w:ascii="Arial" w:hAnsi="Arial" w:cs="Arial"/>
          <w:sz w:val="22"/>
          <w:shd w:val="clear" w:color="auto" w:fill="FFFFFF"/>
        </w:rPr>
      </w:pPr>
      <w:r>
        <w:rPr>
          <w:rFonts w:ascii="Arial" w:eastAsia="Calibri" w:hAnsi="Arial" w:cs="Arial"/>
          <w:bCs/>
          <w:color w:val="0D0D0D" w:themeColor="text1" w:themeTint="F2"/>
          <w:sz w:val="22"/>
        </w:rPr>
        <w:t>Para definir l</w:t>
      </w:r>
      <w:r w:rsidR="00D75C83">
        <w:rPr>
          <w:rFonts w:ascii="Arial" w:eastAsia="Calibri" w:hAnsi="Arial" w:cs="Arial"/>
          <w:bCs/>
          <w:color w:val="0D0D0D" w:themeColor="text1" w:themeTint="F2"/>
          <w:sz w:val="22"/>
        </w:rPr>
        <w:t>as</w:t>
      </w:r>
      <w:r>
        <w:rPr>
          <w:rFonts w:ascii="Arial" w:eastAsia="Calibri" w:hAnsi="Arial" w:cs="Arial"/>
          <w:bCs/>
          <w:color w:val="0D0D0D" w:themeColor="text1" w:themeTint="F2"/>
          <w:sz w:val="22"/>
        </w:rPr>
        <w:t xml:space="preserve"> </w:t>
      </w:r>
      <w:r>
        <w:rPr>
          <w:rFonts w:ascii="Arial" w:hAnsi="Arial" w:cs="Arial"/>
          <w:sz w:val="22"/>
          <w:shd w:val="clear" w:color="auto" w:fill="FFFFFF"/>
        </w:rPr>
        <w:t>«</w:t>
      </w:r>
      <w:r w:rsidR="00D75C83">
        <w:rPr>
          <w:rFonts w:ascii="Arial" w:hAnsi="Arial" w:cs="Arial"/>
          <w:sz w:val="22"/>
          <w:shd w:val="clear" w:color="auto" w:fill="FFFFFF"/>
        </w:rPr>
        <w:t>obras de arte</w:t>
      </w:r>
      <w:r>
        <w:rPr>
          <w:rFonts w:ascii="Arial" w:hAnsi="Arial" w:cs="Arial"/>
          <w:sz w:val="22"/>
          <w:shd w:val="clear" w:color="auto" w:fill="FFFFFF"/>
        </w:rPr>
        <w:t>»</w:t>
      </w:r>
      <w:r w:rsidR="00024C83">
        <w:rPr>
          <w:rFonts w:ascii="Arial" w:hAnsi="Arial" w:cs="Arial"/>
          <w:sz w:val="22"/>
          <w:shd w:val="clear" w:color="auto" w:fill="FFFFFF"/>
        </w:rPr>
        <w:t>, que de acuerdo con su consulta están relacionadas con el sistema de drenaje</w:t>
      </w:r>
      <w:r w:rsidR="00040F98">
        <w:rPr>
          <w:rFonts w:ascii="Arial" w:hAnsi="Arial" w:cs="Arial"/>
          <w:sz w:val="22"/>
          <w:shd w:val="clear" w:color="auto" w:fill="FFFFFF"/>
        </w:rPr>
        <w:t xml:space="preserve"> en vías</w:t>
      </w:r>
      <w:r w:rsidR="00024C83">
        <w:rPr>
          <w:rFonts w:ascii="Arial" w:hAnsi="Arial" w:cs="Arial"/>
          <w:sz w:val="22"/>
          <w:shd w:val="clear" w:color="auto" w:fill="FFFFFF"/>
        </w:rPr>
        <w:t>,</w:t>
      </w:r>
      <w:r w:rsidR="00CB067D">
        <w:rPr>
          <w:rFonts w:ascii="Arial" w:hAnsi="Arial" w:cs="Arial"/>
          <w:sz w:val="22"/>
          <w:shd w:val="clear" w:color="auto" w:fill="FFFFFF"/>
        </w:rPr>
        <w:t xml:space="preserve"> y si deben aplicarse los Documentos Tipo asociados a </w:t>
      </w:r>
      <w:r w:rsidR="00C1420D">
        <w:rPr>
          <w:rFonts w:ascii="Arial" w:hAnsi="Arial" w:cs="Arial"/>
          <w:sz w:val="22"/>
          <w:shd w:val="clear" w:color="auto" w:fill="FFFFFF"/>
        </w:rPr>
        <w:t>la</w:t>
      </w:r>
      <w:r w:rsidR="00AC2EB2">
        <w:rPr>
          <w:rFonts w:ascii="Arial" w:hAnsi="Arial" w:cs="Arial"/>
          <w:sz w:val="22"/>
          <w:shd w:val="clear" w:color="auto" w:fill="FFFFFF"/>
        </w:rPr>
        <w:t>s</w:t>
      </w:r>
      <w:r w:rsidR="00C1420D">
        <w:rPr>
          <w:rFonts w:ascii="Arial" w:hAnsi="Arial" w:cs="Arial"/>
          <w:sz w:val="22"/>
          <w:shd w:val="clear" w:color="auto" w:fill="FFFFFF"/>
        </w:rPr>
        <w:t xml:space="preserve"> misma</w:t>
      </w:r>
      <w:r w:rsidR="00AC2EB2">
        <w:rPr>
          <w:rFonts w:ascii="Arial" w:hAnsi="Arial" w:cs="Arial"/>
          <w:sz w:val="22"/>
          <w:shd w:val="clear" w:color="auto" w:fill="FFFFFF"/>
        </w:rPr>
        <w:t>s</w:t>
      </w:r>
      <w:r w:rsidR="00CB067D">
        <w:rPr>
          <w:rFonts w:ascii="Arial" w:hAnsi="Arial" w:cs="Arial"/>
          <w:sz w:val="22"/>
          <w:shd w:val="clear" w:color="auto" w:fill="FFFFFF"/>
        </w:rPr>
        <w:t xml:space="preserve">, </w:t>
      </w:r>
      <w:r w:rsidR="00C1420D">
        <w:rPr>
          <w:rFonts w:ascii="Arial" w:hAnsi="Arial" w:cs="Arial"/>
          <w:sz w:val="22"/>
          <w:shd w:val="clear" w:color="auto" w:fill="FFFFFF"/>
        </w:rPr>
        <w:t>en primer lugar</w:t>
      </w:r>
      <w:r w:rsidR="00FA084E">
        <w:rPr>
          <w:rFonts w:ascii="Arial" w:hAnsi="Arial" w:cs="Arial"/>
          <w:sz w:val="22"/>
          <w:shd w:val="clear" w:color="auto" w:fill="FFFFFF"/>
        </w:rPr>
        <w:t>:</w:t>
      </w:r>
      <w:r w:rsidR="00C1420D">
        <w:rPr>
          <w:rFonts w:ascii="Arial" w:hAnsi="Arial" w:cs="Arial"/>
          <w:sz w:val="22"/>
          <w:shd w:val="clear" w:color="auto" w:fill="FFFFFF"/>
        </w:rPr>
        <w:t xml:space="preserve"> </w:t>
      </w:r>
      <w:r w:rsidR="00937957">
        <w:rPr>
          <w:rFonts w:ascii="Arial" w:hAnsi="Arial" w:cs="Arial"/>
          <w:sz w:val="22"/>
          <w:shd w:val="clear" w:color="auto" w:fill="FFFFFF"/>
        </w:rPr>
        <w:t xml:space="preserve">i) </w:t>
      </w:r>
      <w:r w:rsidR="00C1420D">
        <w:rPr>
          <w:rFonts w:ascii="Arial" w:hAnsi="Arial" w:cs="Arial"/>
          <w:sz w:val="22"/>
          <w:shd w:val="clear" w:color="auto" w:fill="FFFFFF"/>
        </w:rPr>
        <w:t xml:space="preserve">se analizará </w:t>
      </w:r>
      <w:r w:rsidR="00A56DC3">
        <w:rPr>
          <w:rFonts w:ascii="Arial" w:hAnsi="Arial" w:cs="Arial"/>
          <w:sz w:val="22"/>
          <w:shd w:val="clear" w:color="auto" w:fill="FFFFFF"/>
        </w:rPr>
        <w:t>el</w:t>
      </w:r>
      <w:r w:rsidR="00C1420D">
        <w:rPr>
          <w:rFonts w:ascii="Arial" w:hAnsi="Arial" w:cs="Arial"/>
          <w:sz w:val="22"/>
          <w:shd w:val="clear" w:color="auto" w:fill="FFFFFF"/>
        </w:rPr>
        <w:t xml:space="preserve"> concepto de </w:t>
      </w:r>
      <w:r w:rsidR="00A56DC3" w:rsidRPr="00A56DC3">
        <w:rPr>
          <w:rFonts w:ascii="Arial" w:hAnsi="Arial" w:cs="Arial"/>
          <w:sz w:val="22"/>
          <w:shd w:val="clear" w:color="auto" w:fill="FFFFFF"/>
        </w:rPr>
        <w:t>«obras de arte»</w:t>
      </w:r>
      <w:r w:rsidR="007D6087">
        <w:rPr>
          <w:rFonts w:ascii="Arial" w:hAnsi="Arial" w:cs="Arial"/>
          <w:sz w:val="22"/>
          <w:shd w:val="clear" w:color="auto" w:fill="FFFFFF"/>
        </w:rPr>
        <w:t xml:space="preserve"> como el sistema de drenaje</w:t>
      </w:r>
      <w:r w:rsidR="00040F98">
        <w:rPr>
          <w:rFonts w:ascii="Arial" w:hAnsi="Arial" w:cs="Arial"/>
          <w:sz w:val="22"/>
          <w:shd w:val="clear" w:color="auto" w:fill="FFFFFF"/>
        </w:rPr>
        <w:t xml:space="preserve"> en vías</w:t>
      </w:r>
      <w:r w:rsidR="00A56DC3">
        <w:rPr>
          <w:rFonts w:ascii="Arial" w:hAnsi="Arial" w:cs="Arial"/>
          <w:sz w:val="22"/>
          <w:shd w:val="clear" w:color="auto" w:fill="FFFFFF"/>
        </w:rPr>
        <w:t xml:space="preserve"> </w:t>
      </w:r>
      <w:r w:rsidR="003E1734">
        <w:rPr>
          <w:rFonts w:ascii="Arial" w:hAnsi="Arial" w:cs="Arial"/>
          <w:sz w:val="22"/>
          <w:shd w:val="clear" w:color="auto" w:fill="FFFFFF"/>
        </w:rPr>
        <w:t>y</w:t>
      </w:r>
      <w:r w:rsidR="00FA084E">
        <w:rPr>
          <w:rFonts w:ascii="Arial" w:hAnsi="Arial" w:cs="Arial"/>
          <w:sz w:val="22"/>
          <w:shd w:val="clear" w:color="auto" w:fill="FFFFFF"/>
        </w:rPr>
        <w:t>,</w:t>
      </w:r>
      <w:r w:rsidR="00C1420D">
        <w:rPr>
          <w:rFonts w:ascii="Arial" w:hAnsi="Arial" w:cs="Arial"/>
          <w:sz w:val="22"/>
          <w:shd w:val="clear" w:color="auto" w:fill="FFFFFF"/>
        </w:rPr>
        <w:t xml:space="preserve"> después</w:t>
      </w:r>
      <w:r w:rsidR="00FA084E">
        <w:rPr>
          <w:rFonts w:ascii="Arial" w:hAnsi="Arial" w:cs="Arial"/>
          <w:sz w:val="22"/>
          <w:shd w:val="clear" w:color="auto" w:fill="FFFFFF"/>
        </w:rPr>
        <w:t>,</w:t>
      </w:r>
      <w:r w:rsidR="00C1420D">
        <w:rPr>
          <w:rFonts w:ascii="Arial" w:hAnsi="Arial" w:cs="Arial"/>
          <w:sz w:val="22"/>
          <w:shd w:val="clear" w:color="auto" w:fill="FFFFFF"/>
        </w:rPr>
        <w:t xml:space="preserve"> </w:t>
      </w:r>
      <w:proofErr w:type="spellStart"/>
      <w:r w:rsidR="00937957">
        <w:rPr>
          <w:rFonts w:ascii="Arial" w:hAnsi="Arial" w:cs="Arial"/>
          <w:sz w:val="22"/>
          <w:shd w:val="clear" w:color="auto" w:fill="FFFFFF"/>
        </w:rPr>
        <w:t>ii</w:t>
      </w:r>
      <w:proofErr w:type="spellEnd"/>
      <w:r w:rsidR="00937957">
        <w:rPr>
          <w:rFonts w:ascii="Arial" w:hAnsi="Arial" w:cs="Arial"/>
          <w:sz w:val="22"/>
          <w:shd w:val="clear" w:color="auto" w:fill="FFFFFF"/>
        </w:rPr>
        <w:t xml:space="preserve">) </w:t>
      </w:r>
      <w:r w:rsidR="00C1420D">
        <w:rPr>
          <w:rFonts w:ascii="Arial" w:hAnsi="Arial" w:cs="Arial"/>
          <w:sz w:val="22"/>
          <w:shd w:val="clear" w:color="auto" w:fill="FFFFFF"/>
        </w:rPr>
        <w:t>s</w:t>
      </w:r>
      <w:r w:rsidR="003E1734">
        <w:rPr>
          <w:rFonts w:ascii="Arial" w:hAnsi="Arial" w:cs="Arial"/>
          <w:sz w:val="22"/>
          <w:shd w:val="clear" w:color="auto" w:fill="FFFFFF"/>
        </w:rPr>
        <w:t xml:space="preserve">i el objeto </w:t>
      </w:r>
      <w:r w:rsidR="00C1420D">
        <w:rPr>
          <w:rFonts w:ascii="Arial" w:hAnsi="Arial" w:cs="Arial"/>
          <w:sz w:val="22"/>
          <w:shd w:val="clear" w:color="auto" w:fill="FFFFFF"/>
        </w:rPr>
        <w:t>se encuentra en las actividades regidas por dichos documentos.</w:t>
      </w:r>
    </w:p>
    <w:p w14:paraId="354836C1" w14:textId="76026985" w:rsidR="000733BC" w:rsidRDefault="00C1420D" w:rsidP="007F4877">
      <w:pPr>
        <w:spacing w:after="120" w:line="276" w:lineRule="auto"/>
        <w:jc w:val="both"/>
        <w:rPr>
          <w:rFonts w:ascii="Arial" w:hAnsi="Arial" w:cs="Arial"/>
          <w:sz w:val="22"/>
          <w:shd w:val="clear" w:color="auto" w:fill="FFFFFF"/>
        </w:rPr>
      </w:pPr>
      <w:r>
        <w:rPr>
          <w:rFonts w:ascii="Arial" w:hAnsi="Arial" w:cs="Arial"/>
          <w:sz w:val="22"/>
          <w:shd w:val="clear" w:color="auto" w:fill="FFFFFF"/>
        </w:rPr>
        <w:tab/>
      </w:r>
      <w:r w:rsidR="00FA084E">
        <w:rPr>
          <w:rFonts w:ascii="Arial" w:hAnsi="Arial" w:cs="Arial"/>
          <w:sz w:val="22"/>
          <w:shd w:val="clear" w:color="auto" w:fill="FFFFFF"/>
        </w:rPr>
        <w:t>En este sentido,</w:t>
      </w:r>
      <w:r w:rsidR="00F21C47">
        <w:rPr>
          <w:rFonts w:ascii="Arial" w:hAnsi="Arial" w:cs="Arial"/>
          <w:sz w:val="22"/>
          <w:shd w:val="clear" w:color="auto" w:fill="FFFFFF"/>
        </w:rPr>
        <w:t xml:space="preserve"> </w:t>
      </w:r>
      <w:bookmarkStart w:id="9" w:name="_Hlk66800964"/>
      <w:r w:rsidR="00F21C47">
        <w:rPr>
          <w:rFonts w:ascii="Arial" w:hAnsi="Arial" w:cs="Arial"/>
          <w:sz w:val="22"/>
          <w:shd w:val="clear" w:color="auto" w:fill="FFFFFF"/>
        </w:rPr>
        <w:t xml:space="preserve">el primer acercamiento al concepto de </w:t>
      </w:r>
      <w:r w:rsidR="00A56DC3" w:rsidRPr="00A56DC3">
        <w:rPr>
          <w:rFonts w:ascii="Arial" w:hAnsi="Arial" w:cs="Arial"/>
          <w:sz w:val="22"/>
          <w:shd w:val="clear" w:color="auto" w:fill="FFFFFF"/>
        </w:rPr>
        <w:t>«obras de arte»</w:t>
      </w:r>
      <w:r w:rsidR="00FA084E">
        <w:rPr>
          <w:rFonts w:ascii="Arial" w:hAnsi="Arial" w:cs="Arial"/>
          <w:sz w:val="22"/>
          <w:shd w:val="clear" w:color="auto" w:fill="FFFFFF"/>
        </w:rPr>
        <w:t>,</w:t>
      </w:r>
      <w:r w:rsidR="007D6087">
        <w:rPr>
          <w:rFonts w:ascii="Arial" w:hAnsi="Arial" w:cs="Arial"/>
          <w:sz w:val="22"/>
          <w:shd w:val="clear" w:color="auto" w:fill="FFFFFF"/>
        </w:rPr>
        <w:t xml:space="preserve"> relacionadas con un sistema de drenaje</w:t>
      </w:r>
      <w:r w:rsidR="001040E8">
        <w:rPr>
          <w:rFonts w:ascii="Arial" w:hAnsi="Arial" w:cs="Arial"/>
          <w:sz w:val="22"/>
          <w:shd w:val="clear" w:color="auto" w:fill="FFFFFF"/>
        </w:rPr>
        <w:t xml:space="preserve"> en vías</w:t>
      </w:r>
      <w:r w:rsidR="00FA084E">
        <w:rPr>
          <w:rFonts w:ascii="Arial" w:hAnsi="Arial" w:cs="Arial"/>
          <w:sz w:val="22"/>
          <w:shd w:val="clear" w:color="auto" w:fill="FFFFFF"/>
        </w:rPr>
        <w:t>,</w:t>
      </w:r>
      <w:r w:rsidR="00A56DC3" w:rsidRPr="00A56DC3">
        <w:rPr>
          <w:rFonts w:ascii="Arial" w:hAnsi="Arial" w:cs="Arial"/>
          <w:sz w:val="22"/>
          <w:shd w:val="clear" w:color="auto" w:fill="FFFFFF"/>
        </w:rPr>
        <w:t xml:space="preserve"> </w:t>
      </w:r>
      <w:r w:rsidR="00F21C47">
        <w:rPr>
          <w:rFonts w:ascii="Arial" w:hAnsi="Arial" w:cs="Arial"/>
          <w:sz w:val="22"/>
          <w:shd w:val="clear" w:color="auto" w:fill="FFFFFF"/>
        </w:rPr>
        <w:t xml:space="preserve">parte de la definición de </w:t>
      </w:r>
      <w:r w:rsidR="007F4877">
        <w:rPr>
          <w:rFonts w:ascii="Arial" w:hAnsi="Arial" w:cs="Arial"/>
          <w:sz w:val="22"/>
          <w:shd w:val="clear" w:color="auto" w:fill="FFFFFF"/>
        </w:rPr>
        <w:t>mejoramiento</w:t>
      </w:r>
      <w:r w:rsidR="00F21C47">
        <w:rPr>
          <w:rFonts w:ascii="Arial" w:hAnsi="Arial" w:cs="Arial"/>
          <w:sz w:val="22"/>
          <w:shd w:val="clear" w:color="auto" w:fill="FFFFFF"/>
        </w:rPr>
        <w:t xml:space="preserve">, de conformidad con el artículo </w:t>
      </w:r>
      <w:r w:rsidR="007F4877">
        <w:rPr>
          <w:rFonts w:ascii="Arial" w:hAnsi="Arial" w:cs="Arial"/>
          <w:sz w:val="22"/>
          <w:shd w:val="clear" w:color="auto" w:fill="FFFFFF"/>
        </w:rPr>
        <w:t>1</w:t>
      </w:r>
      <w:r w:rsidR="00F21C47">
        <w:rPr>
          <w:rFonts w:ascii="Arial" w:hAnsi="Arial" w:cs="Arial"/>
          <w:sz w:val="22"/>
          <w:shd w:val="clear" w:color="auto" w:fill="FFFFFF"/>
        </w:rPr>
        <w:t xml:space="preserve">2 de la Ley </w:t>
      </w:r>
      <w:bookmarkEnd w:id="9"/>
      <w:r w:rsidR="000733BC">
        <w:rPr>
          <w:rFonts w:ascii="Arial" w:hAnsi="Arial" w:cs="Arial"/>
          <w:sz w:val="22"/>
          <w:shd w:val="clear" w:color="auto" w:fill="FFFFFF"/>
        </w:rPr>
        <w:t>1682 de 2013</w:t>
      </w:r>
      <w:r w:rsidR="00B07907">
        <w:rPr>
          <w:rFonts w:ascii="Arial" w:hAnsi="Arial" w:cs="Arial"/>
          <w:sz w:val="22"/>
          <w:shd w:val="clear" w:color="auto" w:fill="FFFFFF"/>
        </w:rPr>
        <w:t xml:space="preserve">, no sin antes señalar que el </w:t>
      </w:r>
      <w:r w:rsidR="007F3DF3">
        <w:rPr>
          <w:rFonts w:ascii="Arial" w:hAnsi="Arial" w:cs="Arial"/>
          <w:sz w:val="22"/>
          <w:shd w:val="clear" w:color="auto" w:fill="FFFFFF"/>
        </w:rPr>
        <w:t>artículo</w:t>
      </w:r>
      <w:r w:rsidR="00B07907">
        <w:rPr>
          <w:rFonts w:ascii="Arial" w:hAnsi="Arial" w:cs="Arial"/>
          <w:sz w:val="22"/>
          <w:shd w:val="clear" w:color="auto" w:fill="FFFFFF"/>
        </w:rPr>
        <w:t xml:space="preserve"> 2 de la misma norma define la infraestructura de transporte como sistema de movilidad que agrupa diferentes tipos de bienes</w:t>
      </w:r>
      <w:r w:rsidR="00BD7214">
        <w:rPr>
          <w:rStyle w:val="Refdenotaalpie"/>
          <w:rFonts w:ascii="Arial" w:hAnsi="Arial" w:cs="Arial"/>
          <w:sz w:val="22"/>
          <w:shd w:val="clear" w:color="auto" w:fill="FFFFFF"/>
        </w:rPr>
        <w:footnoteReference w:id="4"/>
      </w:r>
      <w:r w:rsidR="00FA084E">
        <w:rPr>
          <w:rFonts w:ascii="Arial" w:hAnsi="Arial" w:cs="Arial"/>
          <w:sz w:val="22"/>
          <w:shd w:val="clear" w:color="auto" w:fill="FFFFFF"/>
        </w:rPr>
        <w:t>;</w:t>
      </w:r>
      <w:r w:rsidR="00B07907">
        <w:rPr>
          <w:rFonts w:ascii="Arial" w:hAnsi="Arial" w:cs="Arial"/>
          <w:sz w:val="22"/>
          <w:shd w:val="clear" w:color="auto" w:fill="FFFFFF"/>
        </w:rPr>
        <w:t xml:space="preserve"> pero lo destacable de esto es:</w:t>
      </w:r>
    </w:p>
    <w:p w14:paraId="5AC049A2" w14:textId="77777777" w:rsidR="00B07907" w:rsidRDefault="00B07907" w:rsidP="00B07907">
      <w:pPr>
        <w:ind w:left="709" w:right="709"/>
        <w:jc w:val="both"/>
        <w:rPr>
          <w:rFonts w:ascii="Arial" w:eastAsia="Calibri" w:hAnsi="Arial" w:cs="Arial"/>
          <w:bCs/>
          <w:color w:val="0D0D0D" w:themeColor="text1" w:themeTint="F2"/>
          <w:sz w:val="20"/>
          <w:szCs w:val="20"/>
        </w:rPr>
      </w:pPr>
    </w:p>
    <w:p w14:paraId="25013859" w14:textId="0C7A7E9E" w:rsidR="00B07907" w:rsidRDefault="00B07907" w:rsidP="00CB7A48">
      <w:pPr>
        <w:spacing w:after="120"/>
        <w:ind w:left="709" w:right="709"/>
        <w:jc w:val="both"/>
        <w:rPr>
          <w:rFonts w:ascii="Arial" w:eastAsia="Calibri" w:hAnsi="Arial" w:cs="Arial"/>
          <w:bCs/>
          <w:color w:val="0D0D0D" w:themeColor="text1" w:themeTint="F2"/>
          <w:sz w:val="21"/>
          <w:szCs w:val="21"/>
        </w:rPr>
      </w:pPr>
      <w:r w:rsidRPr="00CB7A48">
        <w:rPr>
          <w:rFonts w:ascii="Arial" w:eastAsia="Calibri" w:hAnsi="Arial" w:cs="Arial"/>
          <w:bCs/>
          <w:color w:val="0D0D0D" w:themeColor="text1" w:themeTint="F2"/>
          <w:sz w:val="21"/>
          <w:szCs w:val="21"/>
        </w:rPr>
        <w:t xml:space="preserve">Artículo </w:t>
      </w:r>
      <w:r w:rsidR="007F4877">
        <w:rPr>
          <w:rFonts w:ascii="Arial" w:eastAsia="Calibri" w:hAnsi="Arial" w:cs="Arial"/>
          <w:bCs/>
          <w:color w:val="0D0D0D" w:themeColor="text1" w:themeTint="F2"/>
          <w:sz w:val="21"/>
          <w:szCs w:val="21"/>
        </w:rPr>
        <w:t>12</w:t>
      </w:r>
      <w:r w:rsidRPr="00CB7A48">
        <w:rPr>
          <w:rFonts w:ascii="Arial" w:eastAsia="Calibri" w:hAnsi="Arial" w:cs="Arial"/>
          <w:bCs/>
          <w:color w:val="0D0D0D" w:themeColor="text1" w:themeTint="F2"/>
          <w:sz w:val="21"/>
          <w:szCs w:val="21"/>
        </w:rPr>
        <w:t xml:space="preserve">. </w:t>
      </w:r>
      <w:r w:rsidR="007F4877" w:rsidRPr="007F4877">
        <w:rPr>
          <w:rFonts w:ascii="Arial" w:eastAsia="Calibri" w:hAnsi="Arial" w:cs="Arial"/>
          <w:bCs/>
          <w:color w:val="0D0D0D" w:themeColor="text1" w:themeTint="F2"/>
          <w:sz w:val="21"/>
          <w:szCs w:val="21"/>
        </w:rPr>
        <w:t>En lo que se refiere a la infraestructura de transporte terrestre, aeronáutica, aeroportuaria y acuática, se tendrán en cuenta las siguientes definiciones:</w:t>
      </w:r>
    </w:p>
    <w:p w14:paraId="52582A3F" w14:textId="50EBE352" w:rsidR="007F4877" w:rsidRPr="00CB7A48" w:rsidRDefault="007F4877" w:rsidP="00CB7A48">
      <w:pPr>
        <w:spacing w:after="120"/>
        <w:ind w:left="709" w:right="709"/>
        <w:jc w:val="both"/>
        <w:rPr>
          <w:rFonts w:ascii="Arial" w:eastAsia="Calibri" w:hAnsi="Arial" w:cs="Arial"/>
          <w:bCs/>
          <w:color w:val="0D0D0D" w:themeColor="text1" w:themeTint="F2"/>
          <w:sz w:val="21"/>
          <w:szCs w:val="21"/>
        </w:rPr>
      </w:pPr>
      <w:r>
        <w:rPr>
          <w:rFonts w:ascii="Arial" w:eastAsia="Calibri" w:hAnsi="Arial" w:cs="Arial"/>
          <w:bCs/>
          <w:color w:val="0D0D0D" w:themeColor="text1" w:themeTint="F2"/>
          <w:sz w:val="21"/>
          <w:szCs w:val="21"/>
        </w:rPr>
        <w:t>[…]</w:t>
      </w:r>
    </w:p>
    <w:p w14:paraId="7FA3A2A1" w14:textId="6B95DF56" w:rsidR="00B07907" w:rsidRPr="00CB7A48" w:rsidRDefault="007F4877" w:rsidP="00B07907">
      <w:pPr>
        <w:ind w:left="709" w:right="709"/>
        <w:jc w:val="both"/>
        <w:rPr>
          <w:rFonts w:ascii="Arial" w:eastAsia="Calibri" w:hAnsi="Arial" w:cs="Arial"/>
          <w:bCs/>
          <w:color w:val="0D0D0D" w:themeColor="text1" w:themeTint="F2"/>
          <w:sz w:val="21"/>
          <w:szCs w:val="21"/>
        </w:rPr>
      </w:pPr>
      <w:r w:rsidRPr="007F4877">
        <w:rPr>
          <w:rFonts w:ascii="Arial" w:eastAsia="Calibri" w:hAnsi="Arial" w:cs="Arial"/>
          <w:bCs/>
          <w:color w:val="0D0D0D" w:themeColor="text1" w:themeTint="F2"/>
          <w:sz w:val="21"/>
          <w:szCs w:val="21"/>
        </w:rPr>
        <w:t>Mejoramiento. Cambios en una infraestructura de transporte con el propósito de mejorar sus especificaciones técnicas iniciales. Estas actividades están sujetas a reglamentación dentro de los ciento veinte (120) días calendario siguiente</w:t>
      </w:r>
      <w:r w:rsidR="00B07907" w:rsidRPr="00CB7A48">
        <w:rPr>
          <w:rFonts w:ascii="Arial" w:eastAsia="Calibri" w:hAnsi="Arial" w:cs="Arial"/>
          <w:bCs/>
          <w:color w:val="0D0D0D" w:themeColor="text1" w:themeTint="F2"/>
          <w:sz w:val="21"/>
          <w:szCs w:val="21"/>
        </w:rPr>
        <w:t>s.</w:t>
      </w:r>
    </w:p>
    <w:p w14:paraId="4C047F44" w14:textId="6393424C" w:rsidR="00B07907" w:rsidRDefault="00B07907" w:rsidP="00B07907">
      <w:pPr>
        <w:ind w:right="709"/>
        <w:jc w:val="both"/>
        <w:rPr>
          <w:rFonts w:ascii="Arial" w:eastAsia="Calibri" w:hAnsi="Arial" w:cs="Arial"/>
          <w:bCs/>
          <w:color w:val="0D0D0D" w:themeColor="text1" w:themeTint="F2"/>
          <w:sz w:val="20"/>
          <w:szCs w:val="20"/>
        </w:rPr>
      </w:pPr>
    </w:p>
    <w:p w14:paraId="278FCE03" w14:textId="55970E0D" w:rsidR="00516A11" w:rsidRDefault="00B07907" w:rsidP="007D6087">
      <w:pPr>
        <w:spacing w:after="120" w:line="276" w:lineRule="auto"/>
        <w:ind w:firstLine="709"/>
        <w:jc w:val="both"/>
        <w:rPr>
          <w:rFonts w:ascii="Arial" w:hAnsi="Arial" w:cs="Arial"/>
          <w:sz w:val="22"/>
          <w:shd w:val="clear" w:color="auto" w:fill="FFFFFF"/>
        </w:rPr>
      </w:pPr>
      <w:r w:rsidRPr="00B07907">
        <w:rPr>
          <w:rFonts w:ascii="Arial" w:hAnsi="Arial" w:cs="Arial"/>
          <w:sz w:val="22"/>
          <w:shd w:val="clear" w:color="auto" w:fill="FFFFFF"/>
        </w:rPr>
        <w:t>Así</w:t>
      </w:r>
      <w:r w:rsidR="00E038E1">
        <w:rPr>
          <w:rFonts w:ascii="Arial" w:hAnsi="Arial" w:cs="Arial"/>
          <w:sz w:val="22"/>
          <w:shd w:val="clear" w:color="auto" w:fill="FFFFFF"/>
        </w:rPr>
        <w:t xml:space="preserve">, </w:t>
      </w:r>
      <w:r w:rsidR="00A5176C">
        <w:rPr>
          <w:rFonts w:ascii="Arial" w:hAnsi="Arial" w:cs="Arial"/>
          <w:sz w:val="22"/>
          <w:shd w:val="clear" w:color="auto" w:fill="FFFFFF"/>
        </w:rPr>
        <w:t>se identifica que</w:t>
      </w:r>
      <w:r w:rsidR="00024C83">
        <w:rPr>
          <w:rFonts w:ascii="Arial" w:hAnsi="Arial" w:cs="Arial"/>
          <w:sz w:val="22"/>
          <w:shd w:val="clear" w:color="auto" w:fill="FFFFFF"/>
        </w:rPr>
        <w:t xml:space="preserve"> los cambios realizados a</w:t>
      </w:r>
      <w:r w:rsidR="00A5176C">
        <w:rPr>
          <w:rFonts w:ascii="Arial" w:hAnsi="Arial" w:cs="Arial"/>
          <w:sz w:val="22"/>
          <w:shd w:val="clear" w:color="auto" w:fill="FFFFFF"/>
        </w:rPr>
        <w:t xml:space="preserve"> la infraestructura de transporte</w:t>
      </w:r>
      <w:r w:rsidR="00024C83">
        <w:rPr>
          <w:rFonts w:ascii="Arial" w:hAnsi="Arial" w:cs="Arial"/>
          <w:sz w:val="22"/>
          <w:shd w:val="clear" w:color="auto" w:fill="FFFFFF"/>
        </w:rPr>
        <w:t xml:space="preserve">, como las denominadas </w:t>
      </w:r>
      <w:r w:rsidR="00024C83" w:rsidRPr="00A56DC3">
        <w:rPr>
          <w:rFonts w:ascii="Arial" w:hAnsi="Arial" w:cs="Arial"/>
          <w:sz w:val="22"/>
          <w:shd w:val="clear" w:color="auto" w:fill="FFFFFF"/>
        </w:rPr>
        <w:t>«obras de arte»</w:t>
      </w:r>
      <w:r w:rsidR="00FA084E">
        <w:rPr>
          <w:rFonts w:ascii="Arial" w:hAnsi="Arial" w:cs="Arial"/>
          <w:sz w:val="22"/>
          <w:shd w:val="clear" w:color="auto" w:fill="FFFFFF"/>
        </w:rPr>
        <w:t>,</w:t>
      </w:r>
      <w:r w:rsidR="007D6087">
        <w:rPr>
          <w:rFonts w:ascii="Arial" w:hAnsi="Arial" w:cs="Arial"/>
          <w:sz w:val="22"/>
          <w:shd w:val="clear" w:color="auto" w:fill="FFFFFF"/>
        </w:rPr>
        <w:t xml:space="preserve"> como un sistema de drenaje,</w:t>
      </w:r>
      <w:r w:rsidR="00A5176C">
        <w:rPr>
          <w:rFonts w:ascii="Arial" w:hAnsi="Arial" w:cs="Arial"/>
          <w:sz w:val="22"/>
          <w:shd w:val="clear" w:color="auto" w:fill="FFFFFF"/>
        </w:rPr>
        <w:t xml:space="preserve"> integra</w:t>
      </w:r>
      <w:r w:rsidR="00024C83">
        <w:rPr>
          <w:rFonts w:ascii="Arial" w:hAnsi="Arial" w:cs="Arial"/>
          <w:sz w:val="22"/>
          <w:shd w:val="clear" w:color="auto" w:fill="FFFFFF"/>
        </w:rPr>
        <w:t>n el mejoramiento de las</w:t>
      </w:r>
      <w:r w:rsidR="00A5176C">
        <w:rPr>
          <w:rFonts w:ascii="Arial" w:hAnsi="Arial" w:cs="Arial"/>
          <w:sz w:val="22"/>
          <w:shd w:val="clear" w:color="auto" w:fill="FFFFFF"/>
        </w:rPr>
        <w:t xml:space="preserve"> vías y</w:t>
      </w:r>
      <w:r w:rsidR="00FA084E">
        <w:rPr>
          <w:rFonts w:ascii="Arial" w:hAnsi="Arial" w:cs="Arial"/>
          <w:sz w:val="22"/>
          <w:shd w:val="clear" w:color="auto" w:fill="FFFFFF"/>
        </w:rPr>
        <w:t>,</w:t>
      </w:r>
      <w:r w:rsidR="00A5176C">
        <w:rPr>
          <w:rFonts w:ascii="Arial" w:hAnsi="Arial" w:cs="Arial"/>
          <w:sz w:val="22"/>
          <w:shd w:val="clear" w:color="auto" w:fill="FFFFFF"/>
        </w:rPr>
        <w:t xml:space="preserve"> de esta forma, </w:t>
      </w:r>
      <w:r w:rsidR="001040E8">
        <w:rPr>
          <w:rFonts w:ascii="Arial" w:hAnsi="Arial" w:cs="Arial"/>
          <w:sz w:val="22"/>
          <w:shd w:val="clear" w:color="auto" w:fill="FFFFFF"/>
        </w:rPr>
        <w:t xml:space="preserve">es necesario señalar lo que dispone el artículo 1 del Decreto 769 de 2014, compilado en el artículo </w:t>
      </w:r>
      <w:r w:rsidR="001040E8" w:rsidRPr="001040E8">
        <w:rPr>
          <w:rFonts w:ascii="Arial" w:hAnsi="Arial" w:cs="Arial"/>
          <w:sz w:val="22"/>
          <w:shd w:val="clear" w:color="auto" w:fill="FFFFFF"/>
        </w:rPr>
        <w:t xml:space="preserve">2.2.2.5.1.1. </w:t>
      </w:r>
      <w:r w:rsidR="001040E8">
        <w:rPr>
          <w:rFonts w:ascii="Arial" w:hAnsi="Arial" w:cs="Arial"/>
          <w:sz w:val="22"/>
          <w:shd w:val="clear" w:color="auto" w:fill="FFFFFF"/>
        </w:rPr>
        <w:t xml:space="preserve">del Decreto 1076 de 2015, que enlista actividades que se desarrollan en infraestructura existente, una de las cuales es «[…] </w:t>
      </w:r>
      <w:r w:rsidR="001040E8" w:rsidRPr="001040E8">
        <w:rPr>
          <w:rFonts w:ascii="Arial" w:hAnsi="Arial" w:cs="Arial"/>
          <w:sz w:val="22"/>
          <w:shd w:val="clear" w:color="auto" w:fill="FFFFFF"/>
        </w:rPr>
        <w:t>6. La adecuación y construcción de obras de drenaje y subdrenaje transversal y longitudinal</w:t>
      </w:r>
      <w:r w:rsidR="006D309B">
        <w:rPr>
          <w:rFonts w:ascii="Arial" w:hAnsi="Arial" w:cs="Arial"/>
          <w:sz w:val="22"/>
          <w:shd w:val="clear" w:color="auto" w:fill="FFFFFF"/>
        </w:rPr>
        <w:t xml:space="preserve"> </w:t>
      </w:r>
      <w:r w:rsidR="001040E8">
        <w:rPr>
          <w:rFonts w:ascii="Arial" w:hAnsi="Arial" w:cs="Arial"/>
          <w:sz w:val="22"/>
          <w:shd w:val="clear" w:color="auto" w:fill="FFFFFF"/>
        </w:rPr>
        <w:t>[…]».</w:t>
      </w:r>
    </w:p>
    <w:p w14:paraId="1FBB660B" w14:textId="7FE72C70" w:rsidR="00B549A7" w:rsidRDefault="007D6087" w:rsidP="007D6087">
      <w:pPr>
        <w:shd w:val="clear" w:color="auto" w:fill="FFFFFF"/>
        <w:spacing w:line="276" w:lineRule="auto"/>
        <w:jc w:val="both"/>
        <w:rPr>
          <w:rFonts w:ascii="Arial" w:eastAsia="Times New Roman" w:hAnsi="Arial" w:cs="Arial"/>
          <w:color w:val="000000"/>
          <w:sz w:val="22"/>
          <w:lang w:val="es-CO" w:eastAsia="es-CO"/>
        </w:rPr>
      </w:pPr>
      <w:r>
        <w:rPr>
          <w:rFonts w:ascii="Arial" w:eastAsia="Times New Roman" w:hAnsi="Arial" w:cs="Arial"/>
          <w:color w:val="0D0D0D"/>
          <w:sz w:val="22"/>
          <w:bdr w:val="none" w:sz="0" w:space="0" w:color="auto" w:frame="1"/>
          <w:lang w:val="es-CO" w:eastAsia="es-CO"/>
        </w:rPr>
        <w:tab/>
      </w:r>
      <w:r w:rsidR="00CF3F84" w:rsidRPr="00CB7A48">
        <w:rPr>
          <w:rFonts w:ascii="Arial" w:eastAsia="Times New Roman" w:hAnsi="Arial" w:cs="Arial"/>
          <w:color w:val="000000"/>
          <w:sz w:val="22"/>
          <w:lang w:val="es-CO" w:eastAsia="es-CO"/>
        </w:rPr>
        <w:t>D</w:t>
      </w:r>
      <w:r w:rsidR="00CF3F84">
        <w:rPr>
          <w:rFonts w:ascii="Arial" w:eastAsia="Times New Roman" w:hAnsi="Arial" w:cs="Arial"/>
          <w:color w:val="000000"/>
          <w:sz w:val="22"/>
          <w:lang w:val="es-CO" w:eastAsia="es-CO"/>
        </w:rPr>
        <w:t>espués de estudiar</w:t>
      </w:r>
      <w:r w:rsidR="00433951">
        <w:rPr>
          <w:rFonts w:ascii="Arial" w:eastAsia="Times New Roman" w:hAnsi="Arial" w:cs="Arial"/>
          <w:color w:val="000000"/>
          <w:sz w:val="22"/>
          <w:lang w:val="es-CO" w:eastAsia="es-CO"/>
        </w:rPr>
        <w:t xml:space="preserve"> la normativa que </w:t>
      </w:r>
      <w:r w:rsidR="0098082D">
        <w:rPr>
          <w:rFonts w:ascii="Arial" w:eastAsia="Times New Roman" w:hAnsi="Arial" w:cs="Arial"/>
          <w:color w:val="000000"/>
          <w:sz w:val="22"/>
          <w:lang w:val="es-CO" w:eastAsia="es-CO"/>
        </w:rPr>
        <w:t xml:space="preserve">explica las </w:t>
      </w:r>
      <w:r w:rsidR="0098082D" w:rsidRPr="00A56DC3">
        <w:rPr>
          <w:rFonts w:ascii="Arial" w:hAnsi="Arial" w:cs="Arial"/>
          <w:sz w:val="22"/>
          <w:shd w:val="clear" w:color="auto" w:fill="FFFFFF"/>
        </w:rPr>
        <w:t>«obras de arte»</w:t>
      </w:r>
      <w:r w:rsidR="0098082D">
        <w:rPr>
          <w:rFonts w:ascii="Arial" w:hAnsi="Arial" w:cs="Arial"/>
          <w:sz w:val="22"/>
          <w:shd w:val="clear" w:color="auto" w:fill="FFFFFF"/>
        </w:rPr>
        <w:t xml:space="preserve"> como un sistema de drenaje</w:t>
      </w:r>
      <w:r w:rsidR="000D0F0D">
        <w:rPr>
          <w:rFonts w:ascii="Arial" w:eastAsia="Times New Roman" w:hAnsi="Arial" w:cs="Arial"/>
          <w:color w:val="000000"/>
          <w:sz w:val="22"/>
          <w:lang w:val="es-CO" w:eastAsia="es-CO"/>
        </w:rPr>
        <w:t xml:space="preserve">, </w:t>
      </w:r>
      <w:r w:rsidR="00086BB6">
        <w:rPr>
          <w:rFonts w:ascii="Arial" w:eastAsia="Times New Roman" w:hAnsi="Arial" w:cs="Arial"/>
          <w:color w:val="000000"/>
          <w:sz w:val="22"/>
          <w:lang w:val="es-CO" w:eastAsia="es-CO"/>
        </w:rPr>
        <w:t xml:space="preserve">y entendiendo dicho concepto en los términos indicados, </w:t>
      </w:r>
      <w:r w:rsidR="000D0F0D">
        <w:rPr>
          <w:rFonts w:ascii="Arial" w:eastAsia="Times New Roman" w:hAnsi="Arial" w:cs="Arial"/>
          <w:color w:val="000000"/>
          <w:sz w:val="22"/>
          <w:lang w:val="es-CO" w:eastAsia="es-CO"/>
        </w:rPr>
        <w:t>se reitera que el ámbito de aplicación de los documentos tipo de obra de infraestructura</w:t>
      </w:r>
      <w:r w:rsidR="00086BB6">
        <w:rPr>
          <w:rFonts w:ascii="Arial" w:eastAsia="Times New Roman" w:hAnsi="Arial" w:cs="Arial"/>
          <w:color w:val="000000"/>
          <w:sz w:val="22"/>
          <w:lang w:val="es-CO" w:eastAsia="es-CO"/>
        </w:rPr>
        <w:t>,</w:t>
      </w:r>
      <w:r w:rsidR="000D0F0D">
        <w:rPr>
          <w:rFonts w:ascii="Arial" w:eastAsia="Times New Roman" w:hAnsi="Arial" w:cs="Arial"/>
          <w:color w:val="000000"/>
          <w:sz w:val="22"/>
          <w:lang w:val="es-CO" w:eastAsia="es-CO"/>
        </w:rPr>
        <w:t xml:space="preserve"> </w:t>
      </w:r>
      <w:r w:rsidR="00086BB6">
        <w:rPr>
          <w:rFonts w:ascii="Arial" w:eastAsia="Times New Roman" w:hAnsi="Arial" w:cs="Arial"/>
          <w:color w:val="000000"/>
          <w:sz w:val="22"/>
          <w:lang w:val="es-CO" w:eastAsia="es-CO"/>
        </w:rPr>
        <w:t>adoptados hasta la actualidad, parten</w:t>
      </w:r>
      <w:r w:rsidR="00433951">
        <w:rPr>
          <w:rFonts w:ascii="Arial" w:eastAsia="Times New Roman" w:hAnsi="Arial" w:cs="Arial"/>
          <w:color w:val="000000"/>
          <w:sz w:val="22"/>
          <w:lang w:val="es-CO" w:eastAsia="es-CO"/>
        </w:rPr>
        <w:t xml:space="preserve"> de analizar la Matriz 1 - Experiencia </w:t>
      </w:r>
      <w:r w:rsidR="00086BB6">
        <w:rPr>
          <w:rFonts w:ascii="Arial" w:eastAsia="Times New Roman" w:hAnsi="Arial" w:cs="Arial"/>
          <w:color w:val="000000"/>
          <w:sz w:val="22"/>
          <w:lang w:val="es-CO" w:eastAsia="es-CO"/>
        </w:rPr>
        <w:t xml:space="preserve">explicada </w:t>
      </w:r>
      <w:r w:rsidR="00B549A7">
        <w:rPr>
          <w:rFonts w:ascii="Arial" w:eastAsia="Times New Roman" w:hAnsi="Arial" w:cs="Arial"/>
          <w:color w:val="000000"/>
          <w:sz w:val="22"/>
          <w:lang w:val="es-CO" w:eastAsia="es-CO"/>
        </w:rPr>
        <w:t>en el numeral 2.</w:t>
      </w:r>
      <w:r w:rsidR="008966DF">
        <w:rPr>
          <w:rFonts w:ascii="Arial" w:eastAsia="Times New Roman" w:hAnsi="Arial" w:cs="Arial"/>
          <w:color w:val="000000"/>
          <w:sz w:val="22"/>
          <w:lang w:val="es-CO" w:eastAsia="es-CO"/>
        </w:rPr>
        <w:t>2</w:t>
      </w:r>
      <w:r w:rsidR="00B549A7">
        <w:rPr>
          <w:rFonts w:ascii="Arial" w:eastAsia="Times New Roman" w:hAnsi="Arial" w:cs="Arial"/>
          <w:color w:val="000000"/>
          <w:sz w:val="22"/>
          <w:lang w:val="es-CO" w:eastAsia="es-CO"/>
        </w:rPr>
        <w:t xml:space="preserve"> de este concepto</w:t>
      </w:r>
      <w:r w:rsidR="008966DF">
        <w:rPr>
          <w:rFonts w:ascii="Arial" w:eastAsia="Times New Roman" w:hAnsi="Arial" w:cs="Arial"/>
          <w:color w:val="000000"/>
          <w:sz w:val="22"/>
          <w:lang w:val="es-CO" w:eastAsia="es-CO"/>
        </w:rPr>
        <w:t>. Lo anterior</w:t>
      </w:r>
      <w:r w:rsidR="00086BB6">
        <w:rPr>
          <w:rFonts w:ascii="Arial" w:eastAsia="Times New Roman" w:hAnsi="Arial" w:cs="Arial"/>
          <w:color w:val="000000"/>
          <w:sz w:val="22"/>
          <w:lang w:val="es-CO" w:eastAsia="es-CO"/>
        </w:rPr>
        <w:t>,</w:t>
      </w:r>
      <w:r w:rsidR="00C9667D">
        <w:rPr>
          <w:rFonts w:ascii="Arial" w:eastAsia="Times New Roman" w:hAnsi="Arial" w:cs="Arial"/>
          <w:color w:val="000000"/>
          <w:sz w:val="22"/>
          <w:lang w:val="es-CO" w:eastAsia="es-CO"/>
        </w:rPr>
        <w:t xml:space="preserve"> debido a</w:t>
      </w:r>
      <w:r w:rsidR="008966DF">
        <w:rPr>
          <w:rFonts w:ascii="Arial" w:eastAsia="Times New Roman" w:hAnsi="Arial" w:cs="Arial"/>
          <w:color w:val="000000"/>
          <w:sz w:val="22"/>
          <w:lang w:val="es-CO" w:eastAsia="es-CO"/>
        </w:rPr>
        <w:t xml:space="preserve"> que</w:t>
      </w:r>
      <w:r w:rsidR="00B549A7">
        <w:rPr>
          <w:rFonts w:ascii="Arial" w:eastAsia="Times New Roman" w:hAnsi="Arial" w:cs="Arial"/>
          <w:color w:val="000000"/>
          <w:sz w:val="22"/>
          <w:lang w:val="es-CO" w:eastAsia="es-CO"/>
        </w:rPr>
        <w:t xml:space="preserve"> allí se señalan los tipos de infraestructura y las actividades a contratar que quedaron incluidas en los Documentos Tipo, y frente a las cuales, por ende, estos son aplicables.</w:t>
      </w:r>
    </w:p>
    <w:p w14:paraId="1714C98F" w14:textId="62A0BA2C" w:rsidR="00636846" w:rsidRPr="00636846" w:rsidRDefault="00B32A95" w:rsidP="00636846">
      <w:pPr>
        <w:spacing w:before="120" w:after="120" w:line="276" w:lineRule="auto"/>
        <w:ind w:firstLine="703"/>
        <w:jc w:val="both"/>
        <w:rPr>
          <w:rFonts w:ascii="Arial" w:hAnsi="Arial" w:cs="Arial"/>
          <w:color w:val="0D0D0D" w:themeColor="text1" w:themeTint="F2"/>
          <w:sz w:val="22"/>
        </w:rPr>
      </w:pPr>
      <w:r>
        <w:rPr>
          <w:rFonts w:ascii="Arial" w:eastAsia="Times New Roman" w:hAnsi="Arial" w:cs="Arial"/>
          <w:color w:val="000000"/>
          <w:sz w:val="22"/>
          <w:lang w:val="es-CO" w:eastAsia="es-CO"/>
        </w:rPr>
        <w:t>Eso se reafirma en l</w:t>
      </w:r>
      <w:r w:rsidR="00636846">
        <w:rPr>
          <w:rFonts w:ascii="Arial" w:eastAsia="Times New Roman" w:hAnsi="Arial" w:cs="Arial"/>
          <w:color w:val="000000"/>
          <w:sz w:val="22"/>
          <w:lang w:val="es-CO" w:eastAsia="es-CO"/>
        </w:rPr>
        <w:t>a</w:t>
      </w:r>
      <w:r w:rsidR="00636846" w:rsidRPr="00636846">
        <w:rPr>
          <w:rFonts w:ascii="Arial" w:hAnsi="Arial" w:cs="Arial"/>
          <w:color w:val="0D0D0D" w:themeColor="text1" w:themeTint="F2"/>
          <w:sz w:val="22"/>
        </w:rPr>
        <w:t xml:space="preserve"> parte introductoria de los documentos base de licitación pública y selección abreviada de menor cuantía, así como</w:t>
      </w:r>
      <w:r>
        <w:rPr>
          <w:rFonts w:ascii="Arial" w:hAnsi="Arial" w:cs="Arial"/>
          <w:color w:val="0D0D0D" w:themeColor="text1" w:themeTint="F2"/>
          <w:sz w:val="22"/>
        </w:rPr>
        <w:t xml:space="preserve"> de</w:t>
      </w:r>
      <w:r w:rsidR="00636846" w:rsidRPr="00636846">
        <w:rPr>
          <w:rFonts w:ascii="Arial" w:hAnsi="Arial" w:cs="Arial"/>
          <w:color w:val="0D0D0D" w:themeColor="text1" w:themeTint="F2"/>
          <w:sz w:val="22"/>
        </w:rPr>
        <w:t xml:space="preserve"> la invitación de la mínima cuantía</w:t>
      </w:r>
      <w:r w:rsidR="00817029">
        <w:rPr>
          <w:rFonts w:ascii="Arial" w:hAnsi="Arial" w:cs="Arial"/>
          <w:color w:val="0D0D0D" w:themeColor="text1" w:themeTint="F2"/>
          <w:sz w:val="22"/>
        </w:rPr>
        <w:t>. Allí</w:t>
      </w:r>
      <w:r>
        <w:rPr>
          <w:rFonts w:ascii="Arial" w:hAnsi="Arial" w:cs="Arial"/>
          <w:color w:val="0D0D0D" w:themeColor="text1" w:themeTint="F2"/>
          <w:sz w:val="22"/>
        </w:rPr>
        <w:t xml:space="preserve"> se </w:t>
      </w:r>
      <w:r w:rsidR="00636846" w:rsidRPr="00636846">
        <w:rPr>
          <w:rFonts w:ascii="Arial" w:hAnsi="Arial" w:cs="Arial"/>
          <w:color w:val="0D0D0D" w:themeColor="text1" w:themeTint="F2"/>
          <w:sz w:val="22"/>
        </w:rPr>
        <w:t xml:space="preserve">dispone que los documentos tipo aplican a los procedimientos de selección para obra pública de infraestructura de transporte que correspondan a las actividades definidas en la «Matriz 1 – Experiencia». En consecuencia, sin perjuicio de lo previsto en los artículos 2.2.1.2.6.1.5, 2.2.1.2.6.2.3 y 2.2.1.2.6.3.5 del Decreto 1082 de 2015, para las actividades de infraestructura de transporte no previstas en esta matriz no es obligatorio aplicar los documentos tipo. </w:t>
      </w:r>
    </w:p>
    <w:p w14:paraId="63E4533A" w14:textId="51F360A6" w:rsidR="003B708F" w:rsidRDefault="00636846" w:rsidP="00636846">
      <w:pPr>
        <w:spacing w:after="120" w:line="276" w:lineRule="auto"/>
        <w:ind w:firstLine="709"/>
        <w:jc w:val="both"/>
        <w:rPr>
          <w:rFonts w:ascii="Arial" w:hAnsi="Arial" w:cs="Arial"/>
          <w:color w:val="000000"/>
          <w:sz w:val="22"/>
          <w:shd w:val="clear" w:color="auto" w:fill="FFFFFF"/>
        </w:rPr>
      </w:pPr>
      <w:r w:rsidRPr="00636846">
        <w:rPr>
          <w:rFonts w:ascii="Arial" w:hAnsi="Arial" w:cs="Arial"/>
          <w:color w:val="000000"/>
          <w:sz w:val="22"/>
          <w:shd w:val="clear" w:color="auto" w:fill="FFFFFF"/>
        </w:rPr>
        <w:t xml:space="preserve">En lo que respecta a la </w:t>
      </w:r>
      <w:r w:rsidRPr="00636846">
        <w:rPr>
          <w:rFonts w:ascii="Arial" w:hAnsi="Arial" w:cs="Arial"/>
          <w:color w:val="0D0D0D" w:themeColor="text1" w:themeTint="F2"/>
          <w:sz w:val="22"/>
        </w:rPr>
        <w:t xml:space="preserve">«Matriz 1 – Experiencia» de los documentos tipo adoptados mediante </w:t>
      </w:r>
      <w:r w:rsidR="008966DF" w:rsidRPr="004930D7">
        <w:rPr>
          <w:rFonts w:ascii="Arial" w:hAnsi="Arial" w:cs="Arial"/>
          <w:sz w:val="22"/>
          <w:shd w:val="clear" w:color="auto" w:fill="FFFFFF"/>
        </w:rPr>
        <w:t xml:space="preserve">la </w:t>
      </w:r>
      <w:r w:rsidR="008966DF">
        <w:rPr>
          <w:rFonts w:ascii="Arial" w:hAnsi="Arial" w:cs="Arial"/>
          <w:sz w:val="22"/>
          <w:shd w:val="clear" w:color="auto" w:fill="FFFFFF"/>
        </w:rPr>
        <w:t>R</w:t>
      </w:r>
      <w:r w:rsidR="008966DF" w:rsidRPr="004930D7">
        <w:rPr>
          <w:rFonts w:ascii="Arial" w:hAnsi="Arial" w:cs="Arial"/>
          <w:sz w:val="22"/>
          <w:shd w:val="clear" w:color="auto" w:fill="FFFFFF"/>
        </w:rPr>
        <w:t>esoluci</w:t>
      </w:r>
      <w:r w:rsidR="008966DF">
        <w:rPr>
          <w:rFonts w:ascii="Arial" w:hAnsi="Arial" w:cs="Arial"/>
          <w:sz w:val="22"/>
          <w:shd w:val="clear" w:color="auto" w:fill="FFFFFF"/>
        </w:rPr>
        <w:t>ón</w:t>
      </w:r>
      <w:r w:rsidR="008966DF" w:rsidRPr="004930D7">
        <w:rPr>
          <w:rFonts w:ascii="Arial" w:hAnsi="Arial" w:cs="Arial"/>
          <w:sz w:val="22"/>
          <w:shd w:val="clear" w:color="auto" w:fill="FFFFFF"/>
        </w:rPr>
        <w:t xml:space="preserve"> 240 del 27 de noviembre de 2020</w:t>
      </w:r>
      <w:r w:rsidRPr="00636846">
        <w:rPr>
          <w:rFonts w:ascii="Arial" w:hAnsi="Arial" w:cs="Arial"/>
          <w:color w:val="0D0D0D" w:themeColor="text1" w:themeTint="F2"/>
          <w:sz w:val="22"/>
        </w:rPr>
        <w:t xml:space="preserve">, </w:t>
      </w:r>
      <w:r w:rsidRPr="00636846">
        <w:rPr>
          <w:rFonts w:ascii="Arial" w:hAnsi="Arial" w:cs="Arial"/>
          <w:color w:val="000000"/>
          <w:sz w:val="22"/>
          <w:shd w:val="clear" w:color="auto" w:fill="FFFFFF"/>
        </w:rPr>
        <w:t>se encuentra</w:t>
      </w:r>
      <w:r w:rsidR="002C7883">
        <w:rPr>
          <w:rFonts w:ascii="Arial" w:hAnsi="Arial" w:cs="Arial"/>
          <w:color w:val="000000"/>
          <w:sz w:val="22"/>
          <w:shd w:val="clear" w:color="auto" w:fill="FFFFFF"/>
        </w:rPr>
        <w:t>n</w:t>
      </w:r>
      <w:r w:rsidRPr="00636846">
        <w:rPr>
          <w:rFonts w:ascii="Arial" w:hAnsi="Arial" w:cs="Arial"/>
          <w:color w:val="000000"/>
          <w:sz w:val="22"/>
          <w:shd w:val="clear" w:color="auto" w:fill="FFFFFF"/>
        </w:rPr>
        <w:t xml:space="preserve"> </w:t>
      </w:r>
      <w:r w:rsidR="00DF0AA7">
        <w:rPr>
          <w:rFonts w:ascii="Arial" w:hAnsi="Arial" w:cs="Arial"/>
          <w:color w:val="000000"/>
          <w:sz w:val="22"/>
          <w:shd w:val="clear" w:color="auto" w:fill="FFFFFF"/>
        </w:rPr>
        <w:t xml:space="preserve">los tipos de infraestructura </w:t>
      </w:r>
      <w:r w:rsidRPr="00636846">
        <w:rPr>
          <w:rFonts w:ascii="Arial" w:hAnsi="Arial" w:cs="Arial"/>
          <w:color w:val="000000"/>
          <w:sz w:val="22"/>
          <w:shd w:val="clear" w:color="auto" w:fill="FFFFFF"/>
        </w:rPr>
        <w:t>relacionad</w:t>
      </w:r>
      <w:r w:rsidR="00DF0AA7" w:rsidRPr="001D1DCA">
        <w:rPr>
          <w:rFonts w:ascii="Arial" w:hAnsi="Arial" w:cs="Arial"/>
          <w:color w:val="000000"/>
          <w:sz w:val="22"/>
          <w:shd w:val="clear" w:color="auto" w:fill="FFFFFF"/>
        </w:rPr>
        <w:t>o</w:t>
      </w:r>
      <w:r w:rsidRPr="00636846">
        <w:rPr>
          <w:rFonts w:ascii="Arial" w:hAnsi="Arial" w:cs="Arial"/>
          <w:color w:val="000000"/>
          <w:sz w:val="22"/>
          <w:shd w:val="clear" w:color="auto" w:fill="FFFFFF"/>
        </w:rPr>
        <w:t xml:space="preserve">s con </w:t>
      </w:r>
      <w:r w:rsidR="006F37D4">
        <w:rPr>
          <w:rFonts w:ascii="Arial" w:hAnsi="Arial" w:cs="Arial"/>
          <w:color w:val="000000"/>
          <w:sz w:val="22"/>
          <w:shd w:val="clear" w:color="auto" w:fill="FFFFFF"/>
        </w:rPr>
        <w:t>vías primarias, secundarias, terciarias o urbanas</w:t>
      </w:r>
      <w:r w:rsidR="001D1DCA">
        <w:rPr>
          <w:rFonts w:ascii="Arial" w:hAnsi="Arial" w:cs="Arial"/>
          <w:color w:val="000000"/>
          <w:sz w:val="22"/>
          <w:shd w:val="clear" w:color="auto" w:fill="FFFFFF"/>
        </w:rPr>
        <w:t>. E</w:t>
      </w:r>
      <w:r w:rsidR="00DF0AA7">
        <w:rPr>
          <w:rFonts w:ascii="Arial" w:hAnsi="Arial" w:cs="Arial"/>
          <w:color w:val="000000"/>
          <w:sz w:val="22"/>
          <w:shd w:val="clear" w:color="auto" w:fill="FFFFFF"/>
        </w:rPr>
        <w:t xml:space="preserve">n particular, </w:t>
      </w:r>
      <w:r w:rsidR="002C7883">
        <w:rPr>
          <w:rFonts w:ascii="Arial" w:hAnsi="Arial" w:cs="Arial"/>
          <w:color w:val="000000"/>
          <w:sz w:val="22"/>
          <w:shd w:val="clear" w:color="auto" w:fill="FFFFFF"/>
        </w:rPr>
        <w:t>las actividades relacionadas con</w:t>
      </w:r>
      <w:r w:rsidR="00DF0AA7">
        <w:rPr>
          <w:rFonts w:ascii="Arial" w:hAnsi="Arial" w:cs="Arial"/>
          <w:color w:val="000000"/>
          <w:sz w:val="22"/>
          <w:shd w:val="clear" w:color="auto" w:fill="FFFFFF"/>
        </w:rPr>
        <w:t xml:space="preserve"> 1)</w:t>
      </w:r>
      <w:r w:rsidR="00DF0AA7" w:rsidRPr="004930D7">
        <w:rPr>
          <w:rFonts w:ascii="Arial" w:hAnsi="Arial" w:cs="Arial"/>
          <w:sz w:val="22"/>
        </w:rPr>
        <w:t xml:space="preserve"> obras en vías primarias o secundarias,</w:t>
      </w:r>
      <w:r w:rsidR="00264B5C">
        <w:rPr>
          <w:rFonts w:ascii="Arial" w:hAnsi="Arial" w:cs="Arial"/>
          <w:sz w:val="22"/>
        </w:rPr>
        <w:t xml:space="preserve"> </w:t>
      </w:r>
      <w:r w:rsidR="00DF0AA7" w:rsidRPr="004930D7">
        <w:rPr>
          <w:rFonts w:ascii="Arial" w:hAnsi="Arial" w:cs="Arial"/>
          <w:sz w:val="22"/>
        </w:rPr>
        <w:t>2) obras en vías terciarias</w:t>
      </w:r>
      <w:r w:rsidR="00264B5C">
        <w:rPr>
          <w:rFonts w:ascii="Arial" w:hAnsi="Arial" w:cs="Arial"/>
          <w:color w:val="000000"/>
          <w:sz w:val="22"/>
          <w:shd w:val="clear" w:color="auto" w:fill="FFFFFF"/>
        </w:rPr>
        <w:t xml:space="preserve"> y </w:t>
      </w:r>
      <w:r w:rsidR="001D1DCA">
        <w:rPr>
          <w:rFonts w:ascii="Arial" w:hAnsi="Arial" w:cs="Arial"/>
          <w:color w:val="000000"/>
          <w:sz w:val="22"/>
          <w:shd w:val="clear" w:color="auto" w:fill="FFFFFF"/>
        </w:rPr>
        <w:t xml:space="preserve">el </w:t>
      </w:r>
      <w:r w:rsidR="00264B5C" w:rsidRPr="004930D7">
        <w:rPr>
          <w:rFonts w:ascii="Arial" w:hAnsi="Arial" w:cs="Arial"/>
          <w:sz w:val="22"/>
        </w:rPr>
        <w:t>6) obras de infraestructura vial urbana</w:t>
      </w:r>
      <w:r w:rsidRPr="00636846">
        <w:rPr>
          <w:rFonts w:ascii="Arial" w:hAnsi="Arial" w:cs="Arial"/>
          <w:color w:val="000000"/>
          <w:sz w:val="22"/>
          <w:shd w:val="clear" w:color="auto" w:fill="FFFFFF"/>
        </w:rPr>
        <w:t xml:space="preserve">. </w:t>
      </w:r>
    </w:p>
    <w:p w14:paraId="2FB7C5DF" w14:textId="4B1322FE" w:rsidR="00636846" w:rsidRPr="00636846" w:rsidRDefault="00636846" w:rsidP="00636846">
      <w:pPr>
        <w:spacing w:after="120" w:line="276" w:lineRule="auto"/>
        <w:ind w:firstLine="709"/>
        <w:jc w:val="both"/>
        <w:rPr>
          <w:rFonts w:ascii="Arial" w:hAnsi="Arial" w:cs="Arial"/>
          <w:color w:val="000000"/>
          <w:sz w:val="22"/>
          <w:shd w:val="clear" w:color="auto" w:fill="FFFFFF"/>
        </w:rPr>
      </w:pPr>
      <w:r w:rsidRPr="00636846">
        <w:rPr>
          <w:rFonts w:ascii="Arial" w:hAnsi="Arial" w:cs="Arial"/>
          <w:color w:val="000000"/>
          <w:sz w:val="22"/>
          <w:shd w:val="clear" w:color="auto" w:fill="FFFFFF"/>
        </w:rPr>
        <w:lastRenderedPageBreak/>
        <w:t>Es</w:t>
      </w:r>
      <w:r w:rsidR="001D1DCA">
        <w:rPr>
          <w:rFonts w:ascii="Arial" w:hAnsi="Arial" w:cs="Arial"/>
          <w:color w:val="000000"/>
          <w:sz w:val="22"/>
          <w:shd w:val="clear" w:color="auto" w:fill="FFFFFF"/>
        </w:rPr>
        <w:t>os</w:t>
      </w:r>
      <w:r w:rsidRPr="00636846">
        <w:rPr>
          <w:rFonts w:ascii="Arial" w:hAnsi="Arial" w:cs="Arial"/>
          <w:color w:val="000000"/>
          <w:sz w:val="22"/>
          <w:shd w:val="clear" w:color="auto" w:fill="FFFFFF"/>
        </w:rPr>
        <w:t xml:space="preserve"> numeral</w:t>
      </w:r>
      <w:r w:rsidR="001D1DCA">
        <w:rPr>
          <w:rFonts w:ascii="Arial" w:hAnsi="Arial" w:cs="Arial"/>
          <w:color w:val="000000"/>
          <w:sz w:val="22"/>
          <w:shd w:val="clear" w:color="auto" w:fill="FFFFFF"/>
        </w:rPr>
        <w:t>es</w:t>
      </w:r>
      <w:r w:rsidRPr="00636846">
        <w:rPr>
          <w:rFonts w:ascii="Arial" w:hAnsi="Arial" w:cs="Arial"/>
          <w:color w:val="000000"/>
          <w:sz w:val="22"/>
          <w:shd w:val="clear" w:color="auto" w:fill="FFFFFF"/>
        </w:rPr>
        <w:t xml:space="preserve"> se desagrega</w:t>
      </w:r>
      <w:r w:rsidR="001D1DCA">
        <w:rPr>
          <w:rFonts w:ascii="Arial" w:hAnsi="Arial" w:cs="Arial"/>
          <w:color w:val="000000"/>
          <w:sz w:val="22"/>
          <w:shd w:val="clear" w:color="auto" w:fill="FFFFFF"/>
        </w:rPr>
        <w:t>n</w:t>
      </w:r>
      <w:r w:rsidRPr="00636846">
        <w:rPr>
          <w:rFonts w:ascii="Arial" w:hAnsi="Arial" w:cs="Arial"/>
          <w:color w:val="000000"/>
          <w:sz w:val="22"/>
          <w:shd w:val="clear" w:color="auto" w:fill="FFFFFF"/>
        </w:rPr>
        <w:t xml:space="preserve"> en varias actividades para efectos de determinar la experiencia en cada procedimiento de selección. En este sentido, el objeto de consulta</w:t>
      </w:r>
      <w:r w:rsidR="00FD1802">
        <w:rPr>
          <w:rFonts w:ascii="Arial" w:hAnsi="Arial" w:cs="Arial"/>
          <w:color w:val="000000"/>
          <w:sz w:val="22"/>
          <w:shd w:val="clear" w:color="auto" w:fill="FFFFFF"/>
        </w:rPr>
        <w:t xml:space="preserve">, esto es, </w:t>
      </w:r>
      <w:r w:rsidR="006F37D4" w:rsidRPr="006F37D4">
        <w:rPr>
          <w:rFonts w:ascii="Arial" w:hAnsi="Arial" w:cs="Arial"/>
          <w:color w:val="000000"/>
          <w:sz w:val="22"/>
          <w:shd w:val="clear" w:color="auto" w:fill="FFFFFF"/>
        </w:rPr>
        <w:t>las «obras de arte» como un sistema de drenaje</w:t>
      </w:r>
      <w:r w:rsidRPr="00636846">
        <w:rPr>
          <w:rFonts w:ascii="Arial" w:hAnsi="Arial" w:cs="Arial"/>
          <w:color w:val="000000"/>
          <w:sz w:val="22"/>
          <w:shd w:val="clear" w:color="auto" w:fill="FFFFFF"/>
        </w:rPr>
        <w:t xml:space="preserve"> está relacionado </w:t>
      </w:r>
      <w:r w:rsidR="001D1DCA">
        <w:rPr>
          <w:rFonts w:ascii="Arial" w:hAnsi="Arial" w:cs="Arial"/>
          <w:color w:val="000000"/>
          <w:sz w:val="22"/>
          <w:shd w:val="clear" w:color="auto" w:fill="FFFFFF"/>
        </w:rPr>
        <w:t>con todos los</w:t>
      </w:r>
      <w:r w:rsidRPr="00636846">
        <w:rPr>
          <w:rFonts w:ascii="Arial" w:hAnsi="Arial" w:cs="Arial"/>
          <w:color w:val="000000"/>
          <w:sz w:val="22"/>
          <w:shd w:val="clear" w:color="auto" w:fill="FFFFFF"/>
        </w:rPr>
        <w:t xml:space="preserve"> numeral</w:t>
      </w:r>
      <w:r w:rsidR="001D1DCA">
        <w:rPr>
          <w:rFonts w:ascii="Arial" w:hAnsi="Arial" w:cs="Arial"/>
          <w:color w:val="000000"/>
          <w:sz w:val="22"/>
          <w:shd w:val="clear" w:color="auto" w:fill="FFFFFF"/>
        </w:rPr>
        <w:t>es de las</w:t>
      </w:r>
      <w:r w:rsidRPr="00636846">
        <w:rPr>
          <w:rFonts w:ascii="Arial" w:hAnsi="Arial" w:cs="Arial"/>
          <w:color w:val="000000"/>
          <w:sz w:val="22"/>
          <w:shd w:val="clear" w:color="auto" w:fill="FFFFFF"/>
        </w:rPr>
        <w:t xml:space="preserve"> «</w:t>
      </w:r>
      <w:r w:rsidR="001D1DCA">
        <w:rPr>
          <w:rFonts w:ascii="Arial" w:hAnsi="Arial" w:cs="Arial"/>
          <w:color w:val="000000"/>
          <w:sz w:val="22"/>
          <w:shd w:val="clear" w:color="auto" w:fill="FFFFFF"/>
        </w:rPr>
        <w:t>actividades a contratar</w:t>
      </w:r>
      <w:r w:rsidRPr="00636846">
        <w:rPr>
          <w:rFonts w:ascii="Arial" w:hAnsi="Arial" w:cs="Arial"/>
          <w:color w:val="000000"/>
          <w:sz w:val="22"/>
          <w:shd w:val="clear" w:color="auto" w:fill="FFFFFF"/>
        </w:rPr>
        <w:t>»</w:t>
      </w:r>
      <w:r w:rsidR="001D1DCA">
        <w:rPr>
          <w:rFonts w:ascii="Arial" w:hAnsi="Arial" w:cs="Arial"/>
          <w:color w:val="000000"/>
          <w:sz w:val="22"/>
          <w:shd w:val="clear" w:color="auto" w:fill="FFFFFF"/>
        </w:rPr>
        <w:t xml:space="preserve"> que se realicen sobre vías</w:t>
      </w:r>
      <w:r w:rsidR="003B708F">
        <w:rPr>
          <w:rFonts w:ascii="Arial" w:hAnsi="Arial" w:cs="Arial"/>
          <w:color w:val="000000"/>
          <w:sz w:val="22"/>
          <w:shd w:val="clear" w:color="auto" w:fill="FFFFFF"/>
        </w:rPr>
        <w:t xml:space="preserve"> y </w:t>
      </w:r>
      <w:r w:rsidR="006F37D4">
        <w:rPr>
          <w:rFonts w:ascii="Arial" w:hAnsi="Arial" w:cs="Arial"/>
          <w:color w:val="000000"/>
          <w:sz w:val="22"/>
          <w:shd w:val="clear" w:color="auto" w:fill="FFFFFF"/>
        </w:rPr>
        <w:t>sean de mejoramiento</w:t>
      </w:r>
      <w:r w:rsidRPr="00636846">
        <w:rPr>
          <w:rFonts w:ascii="Arial" w:hAnsi="Arial" w:cs="Arial"/>
          <w:color w:val="000000"/>
          <w:sz w:val="22"/>
          <w:shd w:val="clear" w:color="auto" w:fill="FFFFFF"/>
        </w:rPr>
        <w:t xml:space="preserve">. </w:t>
      </w:r>
    </w:p>
    <w:p w14:paraId="4AC2F5B7" w14:textId="02A24C77" w:rsidR="00331AF7" w:rsidRDefault="008966DF" w:rsidP="00636846">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P</w:t>
      </w:r>
      <w:r w:rsidR="00C51730">
        <w:rPr>
          <w:rFonts w:ascii="Arial" w:hAnsi="Arial" w:cs="Arial"/>
          <w:color w:val="0D0D0D" w:themeColor="text1" w:themeTint="F2"/>
          <w:sz w:val="22"/>
        </w:rPr>
        <w:t>or ejemplo,</w:t>
      </w:r>
      <w:r w:rsidR="00636846" w:rsidRPr="00636846">
        <w:rPr>
          <w:rFonts w:ascii="Arial" w:hAnsi="Arial" w:cs="Arial"/>
          <w:color w:val="0D0D0D" w:themeColor="text1" w:themeTint="F2"/>
          <w:sz w:val="22"/>
        </w:rPr>
        <w:t xml:space="preserve"> se observa que la matriz de los documentos tipo </w:t>
      </w:r>
      <w:r w:rsidR="006F37D4">
        <w:rPr>
          <w:rFonts w:ascii="Arial" w:hAnsi="Arial" w:cs="Arial"/>
          <w:color w:val="0D0D0D" w:themeColor="text1" w:themeTint="F2"/>
          <w:sz w:val="22"/>
        </w:rPr>
        <w:t>en</w:t>
      </w:r>
      <w:r w:rsidR="00636846" w:rsidRPr="00636846">
        <w:rPr>
          <w:rFonts w:ascii="Arial" w:hAnsi="Arial" w:cs="Arial"/>
          <w:color w:val="0D0D0D" w:themeColor="text1" w:themeTint="F2"/>
          <w:sz w:val="22"/>
        </w:rPr>
        <w:t xml:space="preserve"> </w:t>
      </w:r>
      <w:r w:rsidR="006F37D4">
        <w:rPr>
          <w:rFonts w:ascii="Arial" w:hAnsi="Arial" w:cs="Arial"/>
          <w:color w:val="0D0D0D" w:themeColor="text1" w:themeTint="F2"/>
          <w:sz w:val="22"/>
        </w:rPr>
        <w:t>dos</w:t>
      </w:r>
      <w:r w:rsidR="00636846" w:rsidRPr="00636846">
        <w:rPr>
          <w:rFonts w:ascii="Arial" w:hAnsi="Arial" w:cs="Arial"/>
          <w:color w:val="0D0D0D" w:themeColor="text1" w:themeTint="F2"/>
          <w:sz w:val="22"/>
        </w:rPr>
        <w:t xml:space="preserve"> (</w:t>
      </w:r>
      <w:r w:rsidR="006F37D4">
        <w:rPr>
          <w:rFonts w:ascii="Arial" w:hAnsi="Arial" w:cs="Arial"/>
          <w:color w:val="0D0D0D" w:themeColor="text1" w:themeTint="F2"/>
          <w:sz w:val="22"/>
        </w:rPr>
        <w:t>2</w:t>
      </w:r>
      <w:r w:rsidR="00636846" w:rsidRPr="00636846">
        <w:rPr>
          <w:rFonts w:ascii="Arial" w:hAnsi="Arial" w:cs="Arial"/>
          <w:color w:val="0D0D0D" w:themeColor="text1" w:themeTint="F2"/>
          <w:sz w:val="22"/>
        </w:rPr>
        <w:t xml:space="preserve">) </w:t>
      </w:r>
      <w:r w:rsidR="00C51730" w:rsidRPr="00E83E3F">
        <w:rPr>
          <w:rFonts w:ascii="Arial" w:hAnsi="Arial" w:cs="Arial"/>
          <w:i/>
          <w:iCs/>
          <w:color w:val="0D0D0D" w:themeColor="text1" w:themeTint="F2"/>
          <w:sz w:val="22"/>
        </w:rPr>
        <w:t>actividades</w:t>
      </w:r>
      <w:r w:rsidR="00C51730">
        <w:rPr>
          <w:rFonts w:ascii="Arial" w:hAnsi="Arial" w:cs="Arial"/>
          <w:color w:val="0D0D0D" w:themeColor="text1" w:themeTint="F2"/>
          <w:sz w:val="22"/>
        </w:rPr>
        <w:t xml:space="preserve"> a contratar del tipo de </w:t>
      </w:r>
      <w:r w:rsidR="00891B47">
        <w:rPr>
          <w:rFonts w:ascii="Arial" w:hAnsi="Arial" w:cs="Arial"/>
          <w:color w:val="0D0D0D" w:themeColor="text1" w:themeTint="F2"/>
          <w:sz w:val="22"/>
        </w:rPr>
        <w:t xml:space="preserve">infraestructura </w:t>
      </w:r>
      <w:r w:rsidR="00086BB6">
        <w:rPr>
          <w:rFonts w:ascii="Arial" w:hAnsi="Arial" w:cs="Arial"/>
          <w:color w:val="0D0D0D" w:themeColor="text1" w:themeTint="F2"/>
          <w:sz w:val="22"/>
        </w:rPr>
        <w:t>«</w:t>
      </w:r>
      <w:r w:rsidR="00891B47">
        <w:rPr>
          <w:rFonts w:ascii="Arial" w:hAnsi="Arial" w:cs="Arial"/>
          <w:color w:val="0D0D0D" w:themeColor="text1" w:themeTint="F2"/>
          <w:sz w:val="22"/>
        </w:rPr>
        <w:t>1</w:t>
      </w:r>
      <w:r w:rsidR="00891B47">
        <w:rPr>
          <w:rFonts w:ascii="Arial" w:hAnsi="Arial" w:cs="Arial"/>
          <w:color w:val="000000"/>
          <w:sz w:val="22"/>
          <w:shd w:val="clear" w:color="auto" w:fill="FFFFFF"/>
        </w:rPr>
        <w:t>)</w:t>
      </w:r>
      <w:r w:rsidR="00891B47" w:rsidRPr="004930D7">
        <w:rPr>
          <w:rFonts w:ascii="Arial" w:hAnsi="Arial" w:cs="Arial"/>
          <w:sz w:val="22"/>
        </w:rPr>
        <w:t xml:space="preserve"> obras en vías primarias o secundaria</w:t>
      </w:r>
      <w:r w:rsidR="00086BB6">
        <w:rPr>
          <w:rFonts w:ascii="Arial" w:hAnsi="Arial" w:cs="Arial"/>
          <w:sz w:val="22"/>
        </w:rPr>
        <w:t xml:space="preserve">» se trata de proyectos de mejoramiento: </w:t>
      </w:r>
      <w:r w:rsidR="006C678D">
        <w:rPr>
          <w:rFonts w:ascii="Arial" w:hAnsi="Arial" w:cs="Arial"/>
          <w:sz w:val="22"/>
        </w:rPr>
        <w:t>1.2</w:t>
      </w:r>
      <w:r w:rsidR="006C678D" w:rsidRPr="006C678D">
        <w:rPr>
          <w:rFonts w:ascii="Arial" w:hAnsi="Arial" w:cs="Arial"/>
          <w:sz w:val="22"/>
        </w:rPr>
        <w:t xml:space="preserve"> proyectos de</w:t>
      </w:r>
      <w:r w:rsidR="006C678D">
        <w:rPr>
          <w:rFonts w:ascii="Arial" w:hAnsi="Arial" w:cs="Arial"/>
          <w:sz w:val="22"/>
        </w:rPr>
        <w:t xml:space="preserve"> mejoramiento</w:t>
      </w:r>
      <w:r w:rsidR="006C678D" w:rsidRPr="006C678D">
        <w:rPr>
          <w:rFonts w:ascii="Arial" w:hAnsi="Arial" w:cs="Arial"/>
          <w:sz w:val="22"/>
        </w:rPr>
        <w:t xml:space="preserve"> de vías</w:t>
      </w:r>
      <w:r w:rsidR="006C678D">
        <w:rPr>
          <w:rFonts w:ascii="Arial" w:hAnsi="Arial" w:cs="Arial"/>
          <w:sz w:val="22"/>
        </w:rPr>
        <w:t xml:space="preserve"> y 1.3 proyectos de </w:t>
      </w:r>
      <w:r w:rsidR="006C678D" w:rsidRPr="006C678D">
        <w:rPr>
          <w:rFonts w:ascii="Arial" w:hAnsi="Arial" w:cs="Arial"/>
          <w:sz w:val="22"/>
        </w:rPr>
        <w:t>rehabilitación o mantenimiento de carretera</w:t>
      </w:r>
      <w:r w:rsidR="00086BB6">
        <w:rPr>
          <w:rFonts w:ascii="Arial" w:hAnsi="Arial" w:cs="Arial"/>
          <w:sz w:val="22"/>
        </w:rPr>
        <w:t>.</w:t>
      </w:r>
      <w:r w:rsidR="00636846" w:rsidRPr="00636846">
        <w:rPr>
          <w:rFonts w:ascii="Arial" w:hAnsi="Arial" w:cs="Arial"/>
          <w:color w:val="0D0D0D" w:themeColor="text1" w:themeTint="F2"/>
          <w:sz w:val="22"/>
        </w:rPr>
        <w:t xml:space="preserve"> </w:t>
      </w:r>
      <w:r w:rsidR="00086BB6">
        <w:rPr>
          <w:rFonts w:ascii="Arial" w:hAnsi="Arial" w:cs="Arial"/>
          <w:color w:val="0D0D0D" w:themeColor="text1" w:themeTint="F2"/>
          <w:sz w:val="22"/>
        </w:rPr>
        <w:t xml:space="preserve">En efecto, </w:t>
      </w:r>
      <w:r w:rsidR="006F37D4">
        <w:rPr>
          <w:rFonts w:ascii="Arial" w:hAnsi="Arial" w:cs="Arial"/>
          <w:color w:val="0D0D0D" w:themeColor="text1" w:themeTint="F2"/>
          <w:sz w:val="22"/>
        </w:rPr>
        <w:t>la experiencia general de dichas actividades señala: «C</w:t>
      </w:r>
      <w:r w:rsidR="006F37D4" w:rsidRPr="006F37D4">
        <w:rPr>
          <w:rFonts w:ascii="Arial" w:hAnsi="Arial" w:cs="Arial"/>
          <w:color w:val="0D0D0D" w:themeColor="text1" w:themeTint="F2"/>
          <w:sz w:val="22"/>
        </w:rPr>
        <w:t>onstrucción o mejoramiento en pavimento asfaltico o concreto hidráulico de vías primarias o secundarias o vías urbanas o pistas de aeropuertos</w:t>
      </w:r>
      <w:r w:rsidR="006F37D4">
        <w:rPr>
          <w:rFonts w:ascii="Arial" w:hAnsi="Arial" w:cs="Arial"/>
          <w:color w:val="0D0D0D" w:themeColor="text1" w:themeTint="F2"/>
          <w:sz w:val="22"/>
        </w:rPr>
        <w:t>» y «C</w:t>
      </w:r>
      <w:r w:rsidR="006F37D4" w:rsidRPr="006F37D4">
        <w:rPr>
          <w:rFonts w:ascii="Arial" w:hAnsi="Arial" w:cs="Arial"/>
          <w:color w:val="0D0D0D" w:themeColor="text1" w:themeTint="F2"/>
          <w:sz w:val="22"/>
        </w:rPr>
        <w:t>onstrucción o mejoramiento o mantenimiento o rehabilitación o pavimentación o repavimentación o conservación en pavimento asfaltico o concreto hidráulico de carreteras primarias o secundarias o v</w:t>
      </w:r>
      <w:r w:rsidR="006F37D4">
        <w:rPr>
          <w:rFonts w:ascii="Arial" w:hAnsi="Arial" w:cs="Arial"/>
          <w:color w:val="0D0D0D" w:themeColor="text1" w:themeTint="F2"/>
          <w:sz w:val="22"/>
        </w:rPr>
        <w:t>ías</w:t>
      </w:r>
      <w:r w:rsidR="006F37D4" w:rsidRPr="006F37D4">
        <w:rPr>
          <w:rFonts w:ascii="Arial" w:hAnsi="Arial" w:cs="Arial"/>
          <w:color w:val="0D0D0D" w:themeColor="text1" w:themeTint="F2"/>
          <w:sz w:val="22"/>
        </w:rPr>
        <w:t xml:space="preserve"> urbanas o pistas de aeropuertos</w:t>
      </w:r>
      <w:r w:rsidR="006F37D4">
        <w:rPr>
          <w:rFonts w:ascii="Arial" w:hAnsi="Arial" w:cs="Arial"/>
          <w:color w:val="0D0D0D" w:themeColor="text1" w:themeTint="F2"/>
          <w:sz w:val="22"/>
        </w:rPr>
        <w:t>».</w:t>
      </w:r>
    </w:p>
    <w:p w14:paraId="617BB7A8" w14:textId="2BFD1852" w:rsidR="00636846" w:rsidRDefault="00A54E9D" w:rsidP="00E83E3F">
      <w:pPr>
        <w:spacing w:line="276" w:lineRule="auto"/>
        <w:ind w:firstLine="709"/>
        <w:jc w:val="both"/>
        <w:rPr>
          <w:rFonts w:ascii="Arial" w:hAnsi="Arial" w:cs="Arial"/>
          <w:color w:val="000000"/>
          <w:sz w:val="22"/>
          <w:shd w:val="clear" w:color="auto" w:fill="FFFFFF"/>
        </w:rPr>
      </w:pPr>
      <w:r>
        <w:rPr>
          <w:rFonts w:ascii="Arial" w:hAnsi="Arial" w:cs="Arial"/>
          <w:color w:val="0D0D0D" w:themeColor="text1" w:themeTint="F2"/>
          <w:sz w:val="22"/>
        </w:rPr>
        <w:t xml:space="preserve">Lo mismo ocurre para las actividades a contratar del numeral 2 de dicha matriz, </w:t>
      </w:r>
      <w:r w:rsidR="006F37D4">
        <w:rPr>
          <w:rFonts w:ascii="Arial" w:hAnsi="Arial" w:cs="Arial"/>
          <w:color w:val="0D0D0D" w:themeColor="text1" w:themeTint="F2"/>
          <w:sz w:val="22"/>
        </w:rPr>
        <w:t>respecto de</w:t>
      </w:r>
      <w:r>
        <w:rPr>
          <w:rFonts w:ascii="Arial" w:hAnsi="Arial" w:cs="Arial"/>
          <w:color w:val="0D0D0D" w:themeColor="text1" w:themeTint="F2"/>
          <w:sz w:val="22"/>
        </w:rPr>
        <w:t xml:space="preserve"> </w:t>
      </w:r>
      <w:r w:rsidR="006F37D4">
        <w:rPr>
          <w:rFonts w:ascii="Arial" w:hAnsi="Arial" w:cs="Arial"/>
          <w:color w:val="0D0D0D" w:themeColor="text1" w:themeTint="F2"/>
          <w:sz w:val="22"/>
        </w:rPr>
        <w:t>dos</w:t>
      </w:r>
      <w:r>
        <w:rPr>
          <w:rFonts w:ascii="Arial" w:hAnsi="Arial" w:cs="Arial"/>
          <w:color w:val="0D0D0D" w:themeColor="text1" w:themeTint="F2"/>
          <w:sz w:val="22"/>
        </w:rPr>
        <w:t xml:space="preserve"> (</w:t>
      </w:r>
      <w:r w:rsidR="006F37D4">
        <w:rPr>
          <w:rFonts w:ascii="Arial" w:hAnsi="Arial" w:cs="Arial"/>
          <w:color w:val="0D0D0D" w:themeColor="text1" w:themeTint="F2"/>
          <w:sz w:val="22"/>
        </w:rPr>
        <w:t>2</w:t>
      </w:r>
      <w:r>
        <w:rPr>
          <w:rFonts w:ascii="Arial" w:hAnsi="Arial" w:cs="Arial"/>
          <w:color w:val="0D0D0D" w:themeColor="text1" w:themeTint="F2"/>
          <w:sz w:val="22"/>
        </w:rPr>
        <w:t xml:space="preserve">) actividades a </w:t>
      </w:r>
      <w:r w:rsidR="0064078B">
        <w:rPr>
          <w:rFonts w:ascii="Arial" w:hAnsi="Arial" w:cs="Arial"/>
          <w:color w:val="0D0D0D" w:themeColor="text1" w:themeTint="F2"/>
          <w:sz w:val="22"/>
        </w:rPr>
        <w:t>contratar</w:t>
      </w:r>
      <w:r w:rsidR="00086BB6">
        <w:rPr>
          <w:rFonts w:ascii="Arial" w:hAnsi="Arial" w:cs="Arial"/>
          <w:sz w:val="22"/>
        </w:rPr>
        <w:t xml:space="preserve">: </w:t>
      </w:r>
      <w:r>
        <w:rPr>
          <w:rFonts w:ascii="Arial" w:hAnsi="Arial" w:cs="Arial"/>
          <w:sz w:val="22"/>
        </w:rPr>
        <w:t>2.2</w:t>
      </w:r>
      <w:r w:rsidRPr="006C678D">
        <w:rPr>
          <w:rFonts w:ascii="Arial" w:hAnsi="Arial" w:cs="Arial"/>
          <w:sz w:val="22"/>
        </w:rPr>
        <w:t xml:space="preserve"> </w:t>
      </w:r>
      <w:r>
        <w:rPr>
          <w:rFonts w:ascii="Arial" w:hAnsi="Arial" w:cs="Arial"/>
          <w:sz w:val="22"/>
        </w:rPr>
        <w:t>mejoramiento</w:t>
      </w:r>
      <w:r w:rsidRPr="006C678D">
        <w:rPr>
          <w:rFonts w:ascii="Arial" w:hAnsi="Arial" w:cs="Arial"/>
          <w:sz w:val="22"/>
        </w:rPr>
        <w:t xml:space="preserve"> e</w:t>
      </w:r>
      <w:r>
        <w:rPr>
          <w:rFonts w:ascii="Arial" w:hAnsi="Arial" w:cs="Arial"/>
          <w:sz w:val="22"/>
        </w:rPr>
        <w:t>n</w:t>
      </w:r>
      <w:r w:rsidRPr="006C678D">
        <w:rPr>
          <w:rFonts w:ascii="Arial" w:hAnsi="Arial" w:cs="Arial"/>
          <w:sz w:val="22"/>
        </w:rPr>
        <w:t xml:space="preserve"> vías</w:t>
      </w:r>
      <w:r>
        <w:rPr>
          <w:rFonts w:ascii="Arial" w:hAnsi="Arial" w:cs="Arial"/>
          <w:sz w:val="22"/>
        </w:rPr>
        <w:t xml:space="preserve"> terciarias y 2.3 mantenimiento o </w:t>
      </w:r>
      <w:r w:rsidRPr="006C678D">
        <w:rPr>
          <w:rFonts w:ascii="Arial" w:hAnsi="Arial" w:cs="Arial"/>
          <w:sz w:val="22"/>
        </w:rPr>
        <w:t xml:space="preserve">rehabilitación </w:t>
      </w:r>
      <w:r>
        <w:rPr>
          <w:rFonts w:ascii="Arial" w:hAnsi="Arial" w:cs="Arial"/>
          <w:sz w:val="22"/>
        </w:rPr>
        <w:t>en vías terciarias,</w:t>
      </w:r>
      <w:r w:rsidR="00636846" w:rsidRPr="00636846">
        <w:rPr>
          <w:rFonts w:ascii="Arial" w:hAnsi="Arial" w:cs="Arial"/>
          <w:color w:val="0D0D0D" w:themeColor="text1" w:themeTint="F2"/>
          <w:sz w:val="22"/>
        </w:rPr>
        <w:t xml:space="preserve"> </w:t>
      </w:r>
      <w:r w:rsidR="006F37D4">
        <w:rPr>
          <w:rFonts w:ascii="Arial" w:hAnsi="Arial" w:cs="Arial"/>
          <w:color w:val="0D0D0D" w:themeColor="text1" w:themeTint="F2"/>
          <w:sz w:val="22"/>
        </w:rPr>
        <w:t>cuya experiencia general también se relaciona con</w:t>
      </w:r>
      <w:r w:rsidR="00086BB6">
        <w:rPr>
          <w:rFonts w:ascii="Arial" w:hAnsi="Arial" w:cs="Arial"/>
          <w:color w:val="0D0D0D" w:themeColor="text1" w:themeTint="F2"/>
          <w:sz w:val="22"/>
        </w:rPr>
        <w:t xml:space="preserve"> el</w:t>
      </w:r>
      <w:r w:rsidR="006F37D4">
        <w:rPr>
          <w:rFonts w:ascii="Arial" w:hAnsi="Arial" w:cs="Arial"/>
          <w:color w:val="0D0D0D" w:themeColor="text1" w:themeTint="F2"/>
          <w:sz w:val="22"/>
        </w:rPr>
        <w:t xml:space="preserve"> mejoramiento.</w:t>
      </w:r>
      <w:r w:rsidR="00135D6E">
        <w:rPr>
          <w:rFonts w:ascii="Arial" w:hAnsi="Arial" w:cs="Arial"/>
          <w:color w:val="0D0D0D" w:themeColor="text1" w:themeTint="F2"/>
          <w:sz w:val="22"/>
        </w:rPr>
        <w:t xml:space="preserve"> </w:t>
      </w:r>
      <w:r>
        <w:rPr>
          <w:rFonts w:ascii="Arial" w:hAnsi="Arial" w:cs="Arial"/>
          <w:color w:val="0D0D0D" w:themeColor="text1" w:themeTint="F2"/>
          <w:sz w:val="22"/>
        </w:rPr>
        <w:t>Finalmente, respecto del numeral 6</w:t>
      </w:r>
      <w:r w:rsidRPr="004930D7">
        <w:rPr>
          <w:rFonts w:ascii="Arial" w:hAnsi="Arial" w:cs="Arial"/>
          <w:sz w:val="22"/>
        </w:rPr>
        <w:t>) obras de infraestructura vial urbana</w:t>
      </w:r>
      <w:r w:rsidR="005C154B">
        <w:rPr>
          <w:rFonts w:ascii="Arial" w:hAnsi="Arial" w:cs="Arial"/>
          <w:sz w:val="22"/>
        </w:rPr>
        <w:t xml:space="preserve">, </w:t>
      </w:r>
      <w:r w:rsidR="005C154B" w:rsidRPr="00636846">
        <w:rPr>
          <w:rFonts w:ascii="Arial" w:hAnsi="Arial" w:cs="Arial"/>
          <w:color w:val="0D0D0D" w:themeColor="text1" w:themeTint="F2"/>
          <w:sz w:val="22"/>
        </w:rPr>
        <w:t>l</w:t>
      </w:r>
      <w:r w:rsidR="005C154B">
        <w:rPr>
          <w:rFonts w:ascii="Arial" w:hAnsi="Arial" w:cs="Arial"/>
          <w:color w:val="0D0D0D" w:themeColor="text1" w:themeTint="F2"/>
          <w:sz w:val="22"/>
        </w:rPr>
        <w:t>a</w:t>
      </w:r>
      <w:r w:rsidR="005C154B" w:rsidRPr="00636846">
        <w:rPr>
          <w:rFonts w:ascii="Arial" w:hAnsi="Arial" w:cs="Arial"/>
          <w:color w:val="0D0D0D" w:themeColor="text1" w:themeTint="F2"/>
          <w:sz w:val="22"/>
        </w:rPr>
        <w:t xml:space="preserve">s </w:t>
      </w:r>
      <w:r w:rsidR="00135D6E">
        <w:rPr>
          <w:rFonts w:ascii="Arial" w:hAnsi="Arial" w:cs="Arial"/>
          <w:color w:val="0D0D0D" w:themeColor="text1" w:themeTint="F2"/>
          <w:sz w:val="22"/>
        </w:rPr>
        <w:t>seis</w:t>
      </w:r>
      <w:r w:rsidR="005C154B" w:rsidRPr="00636846">
        <w:rPr>
          <w:rFonts w:ascii="Arial" w:hAnsi="Arial" w:cs="Arial"/>
          <w:color w:val="0D0D0D" w:themeColor="text1" w:themeTint="F2"/>
          <w:sz w:val="22"/>
        </w:rPr>
        <w:t xml:space="preserve"> (</w:t>
      </w:r>
      <w:r w:rsidR="00135D6E">
        <w:rPr>
          <w:rFonts w:ascii="Arial" w:hAnsi="Arial" w:cs="Arial"/>
          <w:color w:val="0D0D0D" w:themeColor="text1" w:themeTint="F2"/>
          <w:sz w:val="22"/>
        </w:rPr>
        <w:t>6</w:t>
      </w:r>
      <w:r w:rsidR="005C154B" w:rsidRPr="00636846">
        <w:rPr>
          <w:rFonts w:ascii="Arial" w:hAnsi="Arial" w:cs="Arial"/>
          <w:color w:val="0D0D0D" w:themeColor="text1" w:themeTint="F2"/>
          <w:sz w:val="22"/>
        </w:rPr>
        <w:t xml:space="preserve">) </w:t>
      </w:r>
      <w:r w:rsidR="005C154B">
        <w:rPr>
          <w:rFonts w:ascii="Arial" w:hAnsi="Arial" w:cs="Arial"/>
          <w:color w:val="0D0D0D" w:themeColor="text1" w:themeTint="F2"/>
          <w:sz w:val="22"/>
        </w:rPr>
        <w:t>primeras actividades a contratar</w:t>
      </w:r>
      <w:r w:rsidR="008C2790">
        <w:rPr>
          <w:rFonts w:ascii="Arial" w:hAnsi="Arial" w:cs="Arial"/>
          <w:color w:val="0D0D0D" w:themeColor="text1" w:themeTint="F2"/>
          <w:sz w:val="22"/>
        </w:rPr>
        <w:t>,</w:t>
      </w:r>
      <w:r w:rsidR="00E32F4A">
        <w:rPr>
          <w:rFonts w:ascii="Arial" w:hAnsi="Arial" w:cs="Arial"/>
          <w:sz w:val="22"/>
        </w:rPr>
        <w:t xml:space="preserve"> en la experiencia </w:t>
      </w:r>
      <w:r w:rsidR="00135D6E">
        <w:rPr>
          <w:rFonts w:ascii="Arial" w:hAnsi="Arial" w:cs="Arial"/>
          <w:sz w:val="22"/>
        </w:rPr>
        <w:t>mencionan el mejoramiento.</w:t>
      </w:r>
      <w:r w:rsidR="00810265">
        <w:rPr>
          <w:rFonts w:ascii="Arial" w:hAnsi="Arial" w:cs="Arial"/>
          <w:color w:val="000000"/>
          <w:sz w:val="22"/>
          <w:shd w:val="clear" w:color="auto" w:fill="FFFFFF"/>
        </w:rPr>
        <w:t xml:space="preserve"> </w:t>
      </w:r>
    </w:p>
    <w:p w14:paraId="4996CF70" w14:textId="39A0D501" w:rsidR="00F10975" w:rsidRDefault="00F10975">
      <w:pPr>
        <w:spacing w:line="276" w:lineRule="auto"/>
        <w:jc w:val="both"/>
        <w:rPr>
          <w:rFonts w:ascii="Arial" w:hAnsi="Arial" w:cs="Arial"/>
          <w:color w:val="000000"/>
          <w:sz w:val="22"/>
          <w:shd w:val="clear" w:color="auto" w:fill="FFFFFF"/>
        </w:rPr>
      </w:pPr>
    </w:p>
    <w:p w14:paraId="6A184E9E" w14:textId="175E15A7" w:rsidR="00F10975" w:rsidRPr="00BC5202" w:rsidRDefault="00F10975" w:rsidP="00F10975">
      <w:pPr>
        <w:spacing w:line="276" w:lineRule="auto"/>
        <w:jc w:val="both"/>
        <w:rPr>
          <w:rFonts w:ascii="Arial" w:hAnsi="Arial" w:cs="Arial"/>
          <w:b/>
          <w:bCs/>
          <w:color w:val="000000"/>
          <w:sz w:val="22"/>
          <w:shd w:val="clear" w:color="auto" w:fill="FFFFFF"/>
        </w:rPr>
      </w:pPr>
      <w:r w:rsidRPr="00BC5202">
        <w:rPr>
          <w:rFonts w:ascii="Arial" w:hAnsi="Arial" w:cs="Arial"/>
          <w:b/>
          <w:bCs/>
          <w:color w:val="000000"/>
          <w:sz w:val="22"/>
          <w:shd w:val="clear" w:color="auto" w:fill="FFFFFF"/>
        </w:rPr>
        <w:t xml:space="preserve">2.4 </w:t>
      </w:r>
      <w:r w:rsidR="00BC5202">
        <w:rPr>
          <w:rFonts w:ascii="Arial" w:hAnsi="Arial" w:cs="Arial"/>
          <w:b/>
          <w:bCs/>
          <w:color w:val="000000"/>
          <w:sz w:val="22"/>
          <w:shd w:val="clear" w:color="auto" w:fill="FFFFFF"/>
        </w:rPr>
        <w:t>Concurrencia de infraestructura de transporte e infraestructura de agua potable y saneamiento básico</w:t>
      </w:r>
    </w:p>
    <w:p w14:paraId="0B18A006" w14:textId="4ABFADBE" w:rsidR="00F10975" w:rsidRDefault="00F10975" w:rsidP="00F10975">
      <w:pPr>
        <w:spacing w:line="276" w:lineRule="auto"/>
        <w:jc w:val="both"/>
        <w:rPr>
          <w:rFonts w:ascii="Arial" w:hAnsi="Arial" w:cs="Arial"/>
          <w:color w:val="000000"/>
          <w:sz w:val="22"/>
          <w:shd w:val="clear" w:color="auto" w:fill="FFFFFF"/>
        </w:rPr>
      </w:pPr>
    </w:p>
    <w:p w14:paraId="18C20ED3" w14:textId="2BF1EED7" w:rsidR="00286238" w:rsidRPr="00E83E3F" w:rsidRDefault="00286238" w:rsidP="00E83E3F">
      <w:pPr>
        <w:spacing w:after="120" w:line="276" w:lineRule="auto"/>
        <w:jc w:val="both"/>
        <w:rPr>
          <w:rFonts w:ascii="Arial" w:eastAsia="Calibri" w:hAnsi="Arial" w:cs="Arial"/>
          <w:sz w:val="22"/>
        </w:rPr>
      </w:pPr>
      <w:r w:rsidRPr="00E83E3F">
        <w:rPr>
          <w:rFonts w:ascii="Arial" w:eastAsia="Calibri" w:hAnsi="Arial" w:cs="Arial"/>
          <w:sz w:val="22"/>
        </w:rPr>
        <w:t xml:space="preserve">Teniendo en cuenta </w:t>
      </w:r>
      <w:r w:rsidR="00E0136B" w:rsidRPr="00E83E3F">
        <w:rPr>
          <w:rFonts w:ascii="Arial" w:eastAsia="Calibri" w:hAnsi="Arial" w:cs="Arial"/>
          <w:sz w:val="22"/>
        </w:rPr>
        <w:t xml:space="preserve">que </w:t>
      </w:r>
      <w:r w:rsidRPr="00E83E3F">
        <w:rPr>
          <w:rFonts w:ascii="Arial" w:eastAsia="Calibri" w:hAnsi="Arial" w:cs="Arial"/>
          <w:sz w:val="22"/>
        </w:rPr>
        <w:t xml:space="preserve">su consulta </w:t>
      </w:r>
      <w:r w:rsidR="00E0136B" w:rsidRPr="00E83E3F">
        <w:rPr>
          <w:rFonts w:ascii="Arial" w:eastAsia="Calibri" w:hAnsi="Arial" w:cs="Arial"/>
          <w:sz w:val="22"/>
        </w:rPr>
        <w:t>se refiere</w:t>
      </w:r>
      <w:r w:rsidRPr="00E83E3F">
        <w:rPr>
          <w:rFonts w:ascii="Arial" w:eastAsia="Calibri" w:hAnsi="Arial" w:cs="Arial"/>
          <w:sz w:val="22"/>
        </w:rPr>
        <w:t xml:space="preserve"> </w:t>
      </w:r>
      <w:r w:rsidR="00E0136B" w:rsidRPr="00E83E3F">
        <w:rPr>
          <w:rFonts w:ascii="Arial" w:eastAsia="Calibri" w:hAnsi="Arial" w:cs="Arial"/>
          <w:sz w:val="22"/>
        </w:rPr>
        <w:t xml:space="preserve">a </w:t>
      </w:r>
      <w:r w:rsidR="000020AB">
        <w:rPr>
          <w:rFonts w:ascii="Arial" w:eastAsia="Calibri" w:hAnsi="Arial" w:cs="Arial"/>
          <w:sz w:val="22"/>
        </w:rPr>
        <w:t xml:space="preserve">las </w:t>
      </w:r>
      <w:r w:rsidRPr="00E83E3F">
        <w:rPr>
          <w:rFonts w:ascii="Arial" w:eastAsia="Calibri" w:hAnsi="Arial" w:cs="Arial"/>
          <w:sz w:val="22"/>
        </w:rPr>
        <w:t xml:space="preserve">obras de infraestructura de transporte y </w:t>
      </w:r>
      <w:r w:rsidR="0083401E" w:rsidRPr="00E83E3F">
        <w:rPr>
          <w:rFonts w:ascii="Arial" w:eastAsia="Calibri" w:hAnsi="Arial" w:cs="Arial"/>
          <w:sz w:val="22"/>
        </w:rPr>
        <w:t>«</w:t>
      </w:r>
      <w:r w:rsidRPr="00E83E3F">
        <w:rPr>
          <w:rFonts w:ascii="Arial" w:eastAsia="Calibri" w:hAnsi="Arial" w:cs="Arial"/>
          <w:sz w:val="22"/>
        </w:rPr>
        <w:t>obras de arte</w:t>
      </w:r>
      <w:r w:rsidR="0083401E" w:rsidRPr="00E83E3F">
        <w:rPr>
          <w:rFonts w:ascii="Arial" w:eastAsia="Calibri" w:hAnsi="Arial" w:cs="Arial"/>
          <w:sz w:val="22"/>
        </w:rPr>
        <w:t>»</w:t>
      </w:r>
      <w:r w:rsidR="000020AB">
        <w:rPr>
          <w:rFonts w:ascii="Arial" w:eastAsia="Calibri" w:hAnsi="Arial" w:cs="Arial"/>
          <w:sz w:val="22"/>
        </w:rPr>
        <w:t>,</w:t>
      </w:r>
      <w:r w:rsidRPr="00E83E3F">
        <w:rPr>
          <w:rFonts w:ascii="Arial" w:eastAsia="Calibri" w:hAnsi="Arial" w:cs="Arial"/>
          <w:sz w:val="22"/>
        </w:rPr>
        <w:t xml:space="preserve"> relacionadas con sistemas de drenaje, es necesario hacer una consideración particular sobre</w:t>
      </w:r>
      <w:r w:rsidR="00E87DE0" w:rsidRPr="00E83E3F">
        <w:rPr>
          <w:rFonts w:ascii="Arial" w:eastAsia="Calibri" w:hAnsi="Arial" w:cs="Arial"/>
          <w:sz w:val="22"/>
        </w:rPr>
        <w:t xml:space="preserve"> dicha infraestructura y</w:t>
      </w:r>
      <w:r w:rsidRPr="00E83E3F">
        <w:rPr>
          <w:rFonts w:ascii="Arial" w:eastAsia="Calibri" w:hAnsi="Arial" w:cs="Arial"/>
          <w:sz w:val="22"/>
        </w:rPr>
        <w:t xml:space="preserve"> los documentos tipo de agua potable y saneamiento básico</w:t>
      </w:r>
      <w:r w:rsidR="00E87DE0" w:rsidRPr="00E83E3F">
        <w:rPr>
          <w:rFonts w:ascii="Arial" w:eastAsia="Calibri" w:hAnsi="Arial" w:cs="Arial"/>
          <w:sz w:val="22"/>
        </w:rPr>
        <w:t>, respecto de su concurrencia en un proceso de contratación.</w:t>
      </w:r>
    </w:p>
    <w:p w14:paraId="610A952A" w14:textId="18127FEB" w:rsidR="00F10975" w:rsidRPr="00E83E3F" w:rsidRDefault="00F10975" w:rsidP="00F10975">
      <w:pPr>
        <w:spacing w:after="120" w:line="276" w:lineRule="auto"/>
        <w:ind w:firstLine="708"/>
        <w:jc w:val="both"/>
        <w:rPr>
          <w:rFonts w:ascii="Arial" w:eastAsia="Calibri" w:hAnsi="Arial" w:cs="Arial"/>
          <w:sz w:val="22"/>
        </w:rPr>
      </w:pPr>
      <w:r w:rsidRPr="00E83E3F">
        <w:rPr>
          <w:rFonts w:ascii="Arial" w:eastAsia="Calibri" w:hAnsi="Arial" w:cs="Arial"/>
          <w:sz w:val="22"/>
        </w:rPr>
        <w:t>La Resolución No. 240 de 2020, mediante el cual se adoptaron los Documentos Tipo para procesos de licitación de obra pública de infraestructura de transporte – versión 3, contempla la posibilidad de que la entidad contratante pueda solicitar experiencia adicional a la estandarizada por la «Matriz 1 – Experiencia», en procesos cuyo objeto contractual abarque bienes o servicios adicionales a la obra pública de infraestructura de transporte. El ejercicio de dicha facultad permite que las entidades puedan configurar un requisito de experiencia adicional que sirva para valorar la idoneidad del contratista en relación con el suministro de bienes o la prestación de servicios adicionales a la obra pública de infraestructura de transporte, al margen del requisito de experiencia principal exigible conforme a la «Matriz 1 – Experiencia».</w:t>
      </w:r>
    </w:p>
    <w:p w14:paraId="6E094BA4" w14:textId="6D6801B1" w:rsidR="00F10975" w:rsidRPr="00E83E3F" w:rsidRDefault="00F10975" w:rsidP="00F10975">
      <w:pPr>
        <w:spacing w:after="120" w:line="276" w:lineRule="auto"/>
        <w:ind w:firstLine="708"/>
        <w:jc w:val="both"/>
        <w:rPr>
          <w:rFonts w:ascii="Arial" w:eastAsia="Calibri" w:hAnsi="Arial" w:cs="Arial"/>
          <w:sz w:val="22"/>
        </w:rPr>
      </w:pPr>
      <w:bookmarkStart w:id="10" w:name="_Hlk63840942"/>
      <w:r w:rsidRPr="00E83E3F">
        <w:rPr>
          <w:rFonts w:ascii="Arial" w:eastAsia="Calibri" w:hAnsi="Arial" w:cs="Arial"/>
          <w:sz w:val="22"/>
        </w:rPr>
        <w:lastRenderedPageBreak/>
        <w:t>De acuerdo con esto, cuando una entidad estatal, en el marco de un proceso de licitación pública cuyo objeto principal se dirige a contratar la intervención de infraestructura de transporte, requiere contratar bienes o servicios adicionales a la obra pública de infraestructura de transporte, debe aplicar el artículo 4 de la Resolución No. 240 de 2020, que regula los parámetros para exigir experiencia adicional en estos casos</w:t>
      </w:r>
      <w:r w:rsidRPr="00E83E3F">
        <w:rPr>
          <w:rStyle w:val="Refdenotaalpie"/>
          <w:rFonts w:ascii="Arial" w:eastAsia="Calibri" w:hAnsi="Arial" w:cs="Arial"/>
          <w:sz w:val="22"/>
        </w:rPr>
        <w:footnoteReference w:id="5"/>
      </w:r>
      <w:r w:rsidRPr="00E83E3F">
        <w:rPr>
          <w:rFonts w:ascii="Arial" w:eastAsia="Calibri" w:hAnsi="Arial" w:cs="Arial"/>
          <w:sz w:val="22"/>
        </w:rPr>
        <w:t xml:space="preserve">. </w:t>
      </w:r>
    </w:p>
    <w:p w14:paraId="75A7B52E" w14:textId="77777777" w:rsidR="00F10975" w:rsidRPr="00E83E3F" w:rsidRDefault="00F10975" w:rsidP="00F10975">
      <w:pPr>
        <w:spacing w:after="120" w:line="276" w:lineRule="auto"/>
        <w:ind w:firstLine="708"/>
        <w:jc w:val="both"/>
        <w:rPr>
          <w:rFonts w:ascii="Arial" w:eastAsia="Calibri" w:hAnsi="Arial" w:cs="Arial"/>
          <w:sz w:val="22"/>
        </w:rPr>
      </w:pPr>
      <w:bookmarkStart w:id="11" w:name="_Hlk65486794"/>
      <w:bookmarkEnd w:id="10"/>
      <w:r w:rsidRPr="00E83E3F">
        <w:rPr>
          <w:rFonts w:ascii="Arial" w:eastAsia="Calibri" w:hAnsi="Arial" w:cs="Arial"/>
          <w:sz w:val="22"/>
        </w:rPr>
        <w:t>Según dicho artículo, la entidad puede incluir experiencia adicional para evaluar la idoneidad de los proponentes respecto de los bienes o servicios ajenos a la obra pública de infraestructura de transporte, siguiendo estos parámetros: i) demostrar en los estudios previos que se han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w:t>
      </w:r>
    </w:p>
    <w:bookmarkEnd w:id="11"/>
    <w:p w14:paraId="3DDEA76A" w14:textId="77777777" w:rsidR="00F10975" w:rsidRPr="00E83E3F" w:rsidRDefault="00F10975" w:rsidP="00F10975">
      <w:pPr>
        <w:spacing w:after="120" w:line="276" w:lineRule="auto"/>
        <w:ind w:firstLine="708"/>
        <w:jc w:val="both"/>
        <w:rPr>
          <w:rFonts w:ascii="Arial" w:eastAsia="Calibri" w:hAnsi="Arial" w:cs="Arial"/>
          <w:sz w:val="22"/>
        </w:rPr>
      </w:pPr>
      <w:r w:rsidRPr="00E83E3F">
        <w:rPr>
          <w:rFonts w:ascii="Arial" w:eastAsia="Calibri" w:hAnsi="Arial" w:cs="Arial"/>
          <w:sz w:val="22"/>
        </w:rPr>
        <w:t xml:space="preserve">La entidad que opte por solicitar experiencia adicional en desarrollo de esta norma deberá evidenciar en los documentos del proceso que agotó estos parámetros. Para ello, deberá justificar en los estudios y documentos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 </w:t>
      </w:r>
    </w:p>
    <w:p w14:paraId="21C9512C" w14:textId="77777777" w:rsidR="00F10975" w:rsidRPr="00E83E3F" w:rsidRDefault="00F10975" w:rsidP="00F10975">
      <w:pPr>
        <w:spacing w:after="120" w:line="276" w:lineRule="auto"/>
        <w:ind w:firstLine="708"/>
        <w:jc w:val="both"/>
        <w:rPr>
          <w:rFonts w:ascii="Arial" w:eastAsia="Calibri" w:hAnsi="Arial" w:cs="Arial"/>
          <w:sz w:val="22"/>
        </w:rPr>
      </w:pPr>
      <w:r w:rsidRPr="00E83E3F">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Esto supone conservar los requisitos </w:t>
      </w:r>
      <w:r w:rsidRPr="00E83E3F">
        <w:rPr>
          <w:rFonts w:ascii="Arial" w:eastAsia="Calibri" w:hAnsi="Arial" w:cs="Arial"/>
          <w:sz w:val="22"/>
        </w:rPr>
        <w:lastRenderedPageBreak/>
        <w:t xml:space="preserve">de experiencia general y específica exigibles respecto del objeto contractual en lo concerniente a obra pública de infraestructura de transporte.  </w:t>
      </w:r>
    </w:p>
    <w:p w14:paraId="433BB949" w14:textId="77777777" w:rsidR="00F10975" w:rsidRPr="00E83E3F" w:rsidRDefault="00F10975" w:rsidP="00F10975">
      <w:pPr>
        <w:spacing w:after="120" w:line="276" w:lineRule="auto"/>
        <w:ind w:firstLine="708"/>
        <w:jc w:val="both"/>
        <w:rPr>
          <w:rFonts w:ascii="Arial" w:hAnsi="Arial" w:cs="Arial"/>
          <w:sz w:val="22"/>
        </w:rPr>
      </w:pPr>
      <w:bookmarkStart w:id="12" w:name="_Hlk63842408"/>
      <w:r w:rsidRPr="00E83E3F">
        <w:rPr>
          <w:rFonts w:ascii="Arial" w:eastAsia="Calibri" w:hAnsi="Arial" w:cs="Arial"/>
          <w:sz w:val="22"/>
        </w:rPr>
        <w:t>En tercer lugar, la experiencia adicional solicitada debe relacionarse con los bienes y servicios sobre los cuales la entidad requiere que se demuestre idoneidad por parte de los proponentes. Dicha experiencia adicional no puede estar limitada por criterios que exijan que haya sido adquirida en un territorio o con alguna entidad determinada, o que establezcan limitantes temporales o requieran la acreditación de volúmenes o cantidades. Este parámetro va encaminado a garantizar que la experiencia adicional solicitada sea adecuada y proporcional a la necesidad identificada por la entidad, evitando que se soliciten requisitos de experiencia</w:t>
      </w:r>
      <w:r w:rsidRPr="00E83E3F">
        <w:rPr>
          <w:rFonts w:ascii="Arial" w:hAnsi="Arial" w:cs="Arial"/>
          <w:sz w:val="22"/>
        </w:rPr>
        <w:t xml:space="preserve"> de difícil o imposible cumplimiento</w:t>
      </w:r>
    </w:p>
    <w:bookmarkEnd w:id="12"/>
    <w:p w14:paraId="653FF71D" w14:textId="77777777" w:rsidR="00F10975" w:rsidRPr="00E83E3F" w:rsidRDefault="00F10975" w:rsidP="00F10975">
      <w:pPr>
        <w:spacing w:after="120" w:line="276" w:lineRule="auto"/>
        <w:ind w:firstLine="708"/>
        <w:jc w:val="both"/>
        <w:rPr>
          <w:rFonts w:ascii="Arial" w:eastAsia="Calibri" w:hAnsi="Arial" w:cs="Arial"/>
          <w:sz w:val="22"/>
        </w:rPr>
      </w:pPr>
      <w:r w:rsidRPr="00E83E3F">
        <w:rPr>
          <w:rFonts w:ascii="Arial" w:eastAsia="Calibri" w:hAnsi="Arial" w:cs="Arial"/>
          <w:sz w:val="22"/>
        </w:rPr>
        <w:t xml:space="preserve">Por último, la experiencia requerida debe estar clasificada hasta el tercer nivel del clasificador de bienes y servicios, por lo tanto, la entidad no puede requerir que se acredite el «producto» de este clasificador. </w:t>
      </w:r>
    </w:p>
    <w:p w14:paraId="61F80C51" w14:textId="27EA441D" w:rsidR="00F10975" w:rsidRPr="00E83E3F" w:rsidRDefault="00F10975" w:rsidP="00F10975">
      <w:pPr>
        <w:spacing w:after="120" w:line="276" w:lineRule="auto"/>
        <w:ind w:firstLine="708"/>
        <w:jc w:val="both"/>
        <w:rPr>
          <w:rFonts w:ascii="Arial" w:eastAsia="Calibri" w:hAnsi="Arial" w:cs="Arial"/>
          <w:sz w:val="22"/>
        </w:rPr>
      </w:pPr>
      <w:bookmarkStart w:id="13" w:name="_Hlk63843541"/>
      <w:r w:rsidRPr="00E83E3F">
        <w:rPr>
          <w:rFonts w:ascii="Arial" w:eastAsia="Calibri" w:hAnsi="Arial" w:cs="Arial"/>
          <w:sz w:val="22"/>
        </w:rPr>
        <w:t>Ahora bien, el ejercicio de la facultad de solicitar experiencia adicional s</w:t>
      </w:r>
      <w:r w:rsidR="000020AB">
        <w:rPr>
          <w:rFonts w:ascii="Arial" w:eastAsia="Calibri" w:hAnsi="Arial" w:cs="Arial"/>
          <w:sz w:val="22"/>
        </w:rPr>
        <w:t>o</w:t>
      </w:r>
      <w:r w:rsidRPr="00E83E3F">
        <w:rPr>
          <w:rFonts w:ascii="Arial" w:eastAsia="Calibri" w:hAnsi="Arial" w:cs="Arial"/>
          <w:sz w:val="22"/>
        </w:rPr>
        <w:t>lo es posible cuando el objeto contractual incluye bienes o servicios adicionales a la obra pública de infraestructura de transporte, es decir: i) cuando la actividad adicional que se requiere, si bien constituye una de obra pública, no está relacionada con la infraestructura de transporte</w:t>
      </w:r>
      <w:r w:rsidR="000020AB">
        <w:rPr>
          <w:rFonts w:ascii="Arial" w:eastAsia="Calibri" w:hAnsi="Arial" w:cs="Arial"/>
          <w:sz w:val="22"/>
        </w:rPr>
        <w:t xml:space="preserve"> </w:t>
      </w:r>
      <w:r w:rsidRPr="00E83E3F">
        <w:rPr>
          <w:rFonts w:ascii="Arial" w:eastAsia="Calibri" w:hAnsi="Arial" w:cs="Arial"/>
          <w:sz w:val="22"/>
        </w:rPr>
        <w:t xml:space="preserve">–en los términos de la respectiva Matriz 1–, por ejemplo, la construcción de una vía urbana que implica la intervención de la infraestructura de alcantarillado o acueducto; o </w:t>
      </w:r>
      <w:proofErr w:type="spellStart"/>
      <w:r w:rsidRPr="00E83E3F">
        <w:rPr>
          <w:rFonts w:ascii="Arial" w:eastAsia="Calibri" w:hAnsi="Arial" w:cs="Arial"/>
          <w:sz w:val="22"/>
        </w:rPr>
        <w:t>ii</w:t>
      </w:r>
      <w:proofErr w:type="spellEnd"/>
      <w:r w:rsidRPr="00E83E3F">
        <w:rPr>
          <w:rFonts w:ascii="Arial" w:eastAsia="Calibri" w:hAnsi="Arial" w:cs="Arial"/>
          <w:sz w:val="22"/>
        </w:rPr>
        <w:t>) cuando lo adicional son bienes o servicios adicionales distintos a la actividad de obra pública, aun cuando se relacionen con la infraestructura de transporte, ya sea porque suponen  un contrato de suministro, o de consultoría para realizar los estudios y diseños de la obra de infraestructura de transporte.</w:t>
      </w:r>
    </w:p>
    <w:p w14:paraId="03FD7824" w14:textId="77777777" w:rsidR="00F10975" w:rsidRPr="00E83E3F" w:rsidRDefault="00F10975" w:rsidP="00F10975">
      <w:pPr>
        <w:spacing w:after="120" w:line="276" w:lineRule="auto"/>
        <w:ind w:firstLine="709"/>
        <w:jc w:val="both"/>
        <w:rPr>
          <w:rFonts w:ascii="Arial" w:eastAsia="Calibri" w:hAnsi="Arial" w:cs="Arial"/>
          <w:sz w:val="22"/>
        </w:rPr>
      </w:pPr>
      <w:bookmarkStart w:id="14" w:name="_Hlk63844206"/>
      <w:bookmarkEnd w:id="13"/>
      <w:r w:rsidRPr="00E83E3F">
        <w:rPr>
          <w:rFonts w:ascii="Arial" w:eastAsia="Calibri" w:hAnsi="Arial" w:cs="Arial"/>
          <w:sz w:val="22"/>
        </w:rPr>
        <w:t>Por otro lado, la Resolución No. 248 de 2020 expedida por la Agencia Nacional de Contratación Pública – Colombia Compra Eficiente, mediante la cual se implementaron los documentos tipo para procesos de licitación de obra pública de infraestructura de agua potable y saneamiento básico, también contempla la posibilidad de exigir experiencia adicional. De manera análoga a lo dispuesto en el 4 de la Resolución No 240 de 2020, el artículo 4 de la Resolución No. 248 de 2020, señala los parámetros a seguir para incluir experiencia adicional cuando el objeto contractual incluya bienes o servicios adicionales a la obra de infraestructura de agua potable y saneamiento básico</w:t>
      </w:r>
      <w:r w:rsidRPr="00E83E3F">
        <w:rPr>
          <w:rStyle w:val="Refdenotaalpie"/>
          <w:rFonts w:ascii="Arial" w:eastAsia="Calibri" w:hAnsi="Arial" w:cs="Arial"/>
          <w:sz w:val="22"/>
        </w:rPr>
        <w:footnoteReference w:id="6"/>
      </w:r>
      <w:r w:rsidRPr="00E83E3F">
        <w:rPr>
          <w:rFonts w:ascii="Arial" w:eastAsia="Calibri" w:hAnsi="Arial" w:cs="Arial"/>
          <w:sz w:val="22"/>
        </w:rPr>
        <w:t xml:space="preserve">. Estos parámetros son </w:t>
      </w:r>
      <w:r w:rsidRPr="00E83E3F">
        <w:rPr>
          <w:rFonts w:ascii="Arial" w:eastAsia="Calibri" w:hAnsi="Arial" w:cs="Arial"/>
          <w:sz w:val="22"/>
        </w:rPr>
        <w:lastRenderedPageBreak/>
        <w:t>idénticos a los establecidos por el artículo 2.2.1.2.6.1.5 del Decreto 1082 de 2015, por lo que les son predicables las consideraciones arriba expuestas.</w:t>
      </w:r>
    </w:p>
    <w:p w14:paraId="2DF6A218" w14:textId="63F0C74E" w:rsidR="00F10975" w:rsidRPr="00E83E3F" w:rsidRDefault="00F10975" w:rsidP="00F10975">
      <w:pPr>
        <w:spacing w:after="120" w:line="276" w:lineRule="auto"/>
        <w:ind w:firstLine="708"/>
        <w:jc w:val="both"/>
        <w:rPr>
          <w:rFonts w:ascii="Arial" w:eastAsia="Calibri" w:hAnsi="Arial" w:cs="Arial"/>
          <w:sz w:val="22"/>
        </w:rPr>
      </w:pPr>
      <w:bookmarkStart w:id="16" w:name="_Hlk63847764"/>
      <w:r w:rsidRPr="00E83E3F">
        <w:rPr>
          <w:rFonts w:ascii="Arial" w:eastAsia="Calibri" w:hAnsi="Arial" w:cs="Arial"/>
          <w:sz w:val="22"/>
        </w:rPr>
        <w:t xml:space="preserve">Ahora bien, dado que es posible que concurran en un objeto contractual intervenciones de infraestructura de transporte con obras públicas de agua potable y saneamiento básico, y viceversa, generándose la duda sobre qué documentos tipo debe aplicarse, para tal fin en la Resolución No. 248 de 2020 se incluyeron reglas para resolver tales situaciones. </w:t>
      </w:r>
      <w:bookmarkStart w:id="17" w:name="_Hlk63847993"/>
      <w:bookmarkEnd w:id="14"/>
      <w:r w:rsidR="00F75AA6">
        <w:rPr>
          <w:rFonts w:ascii="Arial" w:eastAsia="Calibri" w:hAnsi="Arial" w:cs="Arial"/>
          <w:sz w:val="22"/>
        </w:rPr>
        <w:t>En este sentido, e</w:t>
      </w:r>
      <w:r w:rsidRPr="00E83E3F">
        <w:rPr>
          <w:rFonts w:ascii="Arial" w:eastAsia="Calibri" w:hAnsi="Arial" w:cs="Arial"/>
          <w:sz w:val="22"/>
        </w:rPr>
        <w:t>l artículo 5 de dicha resolución contempla dos reglas que deben aplicarse de manera sucesiva y excluyente, para determinar los documentos tipo aplicables, e incluso justificar técnicamente dicha escogencia en el estudio previo</w:t>
      </w:r>
      <w:r w:rsidRPr="00E83E3F">
        <w:rPr>
          <w:rStyle w:val="Refdenotaalpie"/>
          <w:rFonts w:ascii="Arial" w:eastAsia="Calibri" w:hAnsi="Arial" w:cs="Arial"/>
          <w:sz w:val="22"/>
        </w:rPr>
        <w:footnoteReference w:id="7"/>
      </w:r>
      <w:r w:rsidRPr="00E83E3F">
        <w:rPr>
          <w:rFonts w:ascii="Arial" w:eastAsia="Calibri" w:hAnsi="Arial" w:cs="Arial"/>
          <w:sz w:val="22"/>
        </w:rPr>
        <w:t>.</w:t>
      </w:r>
    </w:p>
    <w:p w14:paraId="69B54237" w14:textId="4C70DC83" w:rsidR="00F10975" w:rsidRPr="00E83E3F" w:rsidRDefault="00F10975" w:rsidP="00F10975">
      <w:pPr>
        <w:spacing w:after="120" w:line="276" w:lineRule="auto"/>
        <w:ind w:firstLine="708"/>
        <w:jc w:val="both"/>
        <w:rPr>
          <w:rFonts w:ascii="Arial" w:eastAsia="Calibri" w:hAnsi="Arial" w:cs="Arial"/>
          <w:sz w:val="22"/>
        </w:rPr>
      </w:pPr>
      <w:bookmarkStart w:id="18" w:name="_Hlk63850224"/>
      <w:r w:rsidRPr="00E83E3F">
        <w:rPr>
          <w:rFonts w:ascii="Arial" w:eastAsia="Calibri" w:hAnsi="Arial" w:cs="Arial"/>
          <w:sz w:val="22"/>
        </w:rPr>
        <w:t xml:space="preserve">La aplicación de la primera de estas reglas implica determinar si el proceso de contratación requiere o no autorización del Viceministerio de Agua Potable y Saneamiento Básico, </w:t>
      </w:r>
      <w:r w:rsidR="00F75AA6">
        <w:rPr>
          <w:rFonts w:ascii="Arial" w:eastAsia="Calibri" w:hAnsi="Arial" w:cs="Arial"/>
          <w:sz w:val="22"/>
        </w:rPr>
        <w:t xml:space="preserve">de manera que, </w:t>
      </w:r>
      <w:r w:rsidRPr="00E83E3F">
        <w:rPr>
          <w:rFonts w:ascii="Arial" w:eastAsia="Calibri" w:hAnsi="Arial" w:cs="Arial"/>
          <w:sz w:val="22"/>
        </w:rPr>
        <w:t xml:space="preserve">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w:t>
      </w:r>
      <w:r w:rsidR="00E41C3B">
        <w:rPr>
          <w:rFonts w:ascii="Arial" w:eastAsia="Calibri" w:hAnsi="Arial" w:cs="Arial"/>
          <w:sz w:val="22"/>
        </w:rPr>
        <w:t xml:space="preserve">es </w:t>
      </w:r>
      <w:r w:rsidRPr="00E83E3F">
        <w:rPr>
          <w:rFonts w:ascii="Arial" w:eastAsia="Calibri" w:hAnsi="Arial" w:cs="Arial"/>
          <w:sz w:val="22"/>
        </w:rPr>
        <w:t>lo que tiene mayor peso en el impacto del proyecto o lo que abarca una mayor proporción del presupuesto oficial son las obras de agua potable y saneamiento básico, deberán aplicarse los documentos tipo adoptados por la Resolución No. 248 de 2020 y</w:t>
      </w:r>
      <w:r w:rsidR="00F75AA6">
        <w:rPr>
          <w:rFonts w:ascii="Arial" w:eastAsia="Calibri" w:hAnsi="Arial" w:cs="Arial"/>
          <w:sz w:val="22"/>
        </w:rPr>
        <w:t>,</w:t>
      </w:r>
      <w:r w:rsidRPr="00E83E3F">
        <w:rPr>
          <w:rFonts w:ascii="Arial" w:eastAsia="Calibri" w:hAnsi="Arial" w:cs="Arial"/>
          <w:sz w:val="22"/>
        </w:rPr>
        <w:t xml:space="preserve"> en caso contrario</w:t>
      </w:r>
      <w:r w:rsidR="00F75AA6">
        <w:rPr>
          <w:rFonts w:ascii="Arial" w:eastAsia="Calibri" w:hAnsi="Arial" w:cs="Arial"/>
          <w:sz w:val="22"/>
        </w:rPr>
        <w:t>,</w:t>
      </w:r>
      <w:r w:rsidRPr="00E83E3F">
        <w:rPr>
          <w:rFonts w:ascii="Arial" w:eastAsia="Calibri" w:hAnsi="Arial" w:cs="Arial"/>
          <w:sz w:val="22"/>
        </w:rPr>
        <w:t xml:space="preserve"> los de obra pública de infraestructura de transporte en la modalidad que corresponda. En todo caso, independientemente de cu</w:t>
      </w:r>
      <w:r w:rsidR="00F75AA6">
        <w:rPr>
          <w:rFonts w:ascii="Arial" w:eastAsia="Calibri" w:hAnsi="Arial" w:cs="Arial"/>
          <w:sz w:val="22"/>
        </w:rPr>
        <w:t>á</w:t>
      </w:r>
      <w:r w:rsidRPr="00E83E3F">
        <w:rPr>
          <w:rFonts w:ascii="Arial" w:eastAsia="Calibri" w:hAnsi="Arial" w:cs="Arial"/>
          <w:sz w:val="22"/>
        </w:rPr>
        <w:t xml:space="preserve">les sean los </w:t>
      </w:r>
      <w:r w:rsidRPr="00E83E3F">
        <w:rPr>
          <w:rFonts w:ascii="Arial" w:eastAsia="Calibri" w:hAnsi="Arial" w:cs="Arial"/>
          <w:sz w:val="22"/>
        </w:rPr>
        <w:lastRenderedPageBreak/>
        <w:t>documentos tipo que se opten por aplicar, la entidad deberá justificar técnicamente su decisión en los estudios previos.</w:t>
      </w:r>
    </w:p>
    <w:bookmarkEnd w:id="16"/>
    <w:bookmarkEnd w:id="17"/>
    <w:bookmarkEnd w:id="18"/>
    <w:p w14:paraId="69BA2D77" w14:textId="77777777" w:rsidR="00F10975" w:rsidRPr="00E83E3F" w:rsidRDefault="00F10975" w:rsidP="00F10975">
      <w:pPr>
        <w:spacing w:after="120" w:line="276" w:lineRule="auto"/>
        <w:ind w:firstLine="708"/>
        <w:jc w:val="both"/>
        <w:rPr>
          <w:rFonts w:ascii="Arial" w:eastAsia="Calibri" w:hAnsi="Arial" w:cs="Arial"/>
          <w:sz w:val="22"/>
        </w:rPr>
      </w:pPr>
      <w:r w:rsidRPr="00E83E3F">
        <w:rPr>
          <w:rFonts w:ascii="Arial" w:eastAsia="Calibri" w:hAnsi="Arial" w:cs="Arial"/>
          <w:sz w:val="22"/>
        </w:rPr>
        <w:t xml:space="preserve">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 Resolución No. 248 de 2020.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 Resolución No. 248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  </w:t>
      </w:r>
    </w:p>
    <w:p w14:paraId="266F273E" w14:textId="20C86EC6" w:rsidR="00F10975" w:rsidRPr="00E83E3F" w:rsidRDefault="00F10975" w:rsidP="00F10975">
      <w:pPr>
        <w:spacing w:after="120" w:line="276" w:lineRule="auto"/>
        <w:jc w:val="both"/>
        <w:rPr>
          <w:rFonts w:ascii="Arial" w:eastAsia="Calibri" w:hAnsi="Arial" w:cs="Arial"/>
          <w:sz w:val="22"/>
        </w:rPr>
      </w:pPr>
      <w:r w:rsidRPr="00E83E3F">
        <w:rPr>
          <w:rFonts w:ascii="Arial" w:eastAsia="Calibri" w:hAnsi="Arial" w:cs="Arial"/>
          <w:sz w:val="22"/>
        </w:rPr>
        <w:tab/>
      </w:r>
      <w:proofErr w:type="gramStart"/>
      <w:r w:rsidRPr="00E83E3F">
        <w:rPr>
          <w:rFonts w:ascii="Arial" w:eastAsia="Calibri" w:hAnsi="Arial" w:cs="Arial"/>
          <w:sz w:val="22"/>
        </w:rPr>
        <w:t>En caso que</w:t>
      </w:r>
      <w:proofErr w:type="gramEnd"/>
      <w:r w:rsidRPr="00E83E3F">
        <w:rPr>
          <w:rFonts w:ascii="Arial" w:eastAsia="Calibri" w:hAnsi="Arial" w:cs="Arial"/>
          <w:sz w:val="22"/>
        </w:rPr>
        <w:t xml:space="preserve"> se determine que los documentos tipo que deben aplicarse son los de agua potable y saneamiento básico, siendo adicional la intervención de la infraestructura de transporte, además de los parámetros establecidos en los numerales 1, 2, 3 y 4 del artículo 4 de la Resolución No. 248 de 2020, la entidad deberá aplicar lo dispuesto en el parágrafo de dicha norma, el cual remite a la aplicación de la regla del numeral 3.5.1. del Documento Base. Este numeral está dirigido a que la entidad determine la complejidad técnica del proyecto de acuerdo con lo establecido en la Matriz 1, justificando los requisitos de experiencia general y específica exigibles. Además, este numeral incluye una regla especial para los eventos en los que la obra pública de agua potable y saneamiento básico concurra con la de infraestructura de transporte</w:t>
      </w:r>
      <w:r w:rsidRPr="00E83E3F">
        <w:rPr>
          <w:rStyle w:val="Refdenotaalpie"/>
          <w:rFonts w:ascii="Arial" w:eastAsia="Calibri" w:hAnsi="Arial" w:cs="Arial"/>
          <w:sz w:val="22"/>
        </w:rPr>
        <w:footnoteReference w:id="8"/>
      </w:r>
      <w:r w:rsidRPr="00E83E3F">
        <w:rPr>
          <w:rFonts w:ascii="Arial" w:eastAsia="Calibri" w:hAnsi="Arial" w:cs="Arial"/>
          <w:sz w:val="22"/>
        </w:rPr>
        <w:t xml:space="preserve">. </w:t>
      </w:r>
    </w:p>
    <w:p w14:paraId="1141366A" w14:textId="0F908187" w:rsidR="00F10975" w:rsidRPr="00E83E3F" w:rsidRDefault="00F10975" w:rsidP="00E83E3F">
      <w:pPr>
        <w:spacing w:line="276" w:lineRule="auto"/>
        <w:ind w:firstLine="709"/>
        <w:jc w:val="both"/>
        <w:rPr>
          <w:rFonts w:ascii="Arial" w:eastAsia="Calibri" w:hAnsi="Arial" w:cs="Arial"/>
          <w:sz w:val="22"/>
        </w:rPr>
      </w:pPr>
      <w:bookmarkStart w:id="19" w:name="_Hlk63861473"/>
      <w:r w:rsidRPr="00E83E3F">
        <w:rPr>
          <w:rFonts w:ascii="Arial" w:eastAsia="Calibri" w:hAnsi="Arial" w:cs="Arial"/>
          <w:sz w:val="22"/>
        </w:rPr>
        <w:t xml:space="preserve">Según esta regla, la entidad debe configurar la experiencia exigible combinando la Matriz 1 de los documentos tipo de agua potable y saneamiento básico con la de los documentos tipo de infraestructura de transporte, de tal manera que el requisito de </w:t>
      </w:r>
      <w:r w:rsidRPr="00E83E3F">
        <w:rPr>
          <w:rFonts w:ascii="Arial" w:eastAsia="Calibri" w:hAnsi="Arial" w:cs="Arial"/>
          <w:sz w:val="22"/>
        </w:rPr>
        <w:lastRenderedPageBreak/>
        <w:t>experiencia adicional a exigirse en virtud del artículo 4 de la Resolución No. 248 de 2020, estará determinado por esta última. Esto significa que si, por ejemplo, se requiere contratar el mejoramiento de una red de alcantarillado que implica la intervención de vías urbanas –</w:t>
      </w:r>
      <w:proofErr w:type="spellStart"/>
      <w:r w:rsidRPr="00E83E3F">
        <w:rPr>
          <w:rFonts w:ascii="Arial" w:eastAsia="Calibri" w:hAnsi="Arial" w:cs="Arial"/>
          <w:i/>
          <w:iCs/>
          <w:sz w:val="22"/>
        </w:rPr>
        <w:t>v.g</w:t>
      </w:r>
      <w:proofErr w:type="spellEnd"/>
      <w:r w:rsidRPr="00E83E3F">
        <w:rPr>
          <w:rFonts w:ascii="Arial" w:eastAsia="Calibri" w:hAnsi="Arial" w:cs="Arial"/>
          <w:sz w:val="22"/>
        </w:rPr>
        <w:t xml:space="preserve"> la remoción y posterior reposición del pavimento–, en lo concerniente los requisitos de experiencia general y específica deberán exigirse los establecidos para la actividad 1.2 de la Matriz 1</w:t>
      </w:r>
      <w:r w:rsidRPr="00E83E3F">
        <w:rPr>
          <w:rStyle w:val="Refdenotaalpie"/>
          <w:rFonts w:ascii="Arial" w:eastAsia="Calibri" w:hAnsi="Arial" w:cs="Arial"/>
          <w:sz w:val="22"/>
        </w:rPr>
        <w:footnoteReference w:id="9"/>
      </w:r>
      <w:r w:rsidRPr="00E83E3F">
        <w:rPr>
          <w:rFonts w:ascii="Arial" w:eastAsia="Calibri" w:hAnsi="Arial" w:cs="Arial"/>
          <w:sz w:val="22"/>
        </w:rPr>
        <w:t xml:space="preserve"> adoptada por la Resolución No. 248 de 2020, los cuales deberán combinarse con los establecidos para la actividad 6.1 de la Matriz 1</w:t>
      </w:r>
      <w:r w:rsidRPr="00E83E3F">
        <w:rPr>
          <w:rStyle w:val="Refdenotaalpie"/>
          <w:rFonts w:ascii="Arial" w:eastAsia="Calibri" w:hAnsi="Arial" w:cs="Arial"/>
          <w:sz w:val="22"/>
        </w:rPr>
        <w:footnoteReference w:id="10"/>
      </w:r>
      <w:r w:rsidRPr="00E83E3F">
        <w:rPr>
          <w:rFonts w:ascii="Arial" w:eastAsia="Calibri" w:hAnsi="Arial" w:cs="Arial"/>
          <w:sz w:val="22"/>
        </w:rPr>
        <w:t xml:space="preserve"> de los documentos tipo de obra pública de infraestructura de transporte</w:t>
      </w:r>
      <w:r w:rsidR="00E01AF6">
        <w:rPr>
          <w:rFonts w:ascii="Arial" w:eastAsia="Calibri" w:hAnsi="Arial" w:cs="Arial"/>
          <w:sz w:val="22"/>
        </w:rPr>
        <w:t>, de conformidad con las notas establecidas en la Matriz 1.</w:t>
      </w:r>
    </w:p>
    <w:p w14:paraId="407B8F03" w14:textId="77777777" w:rsidR="00BC5202" w:rsidRDefault="00BC5202" w:rsidP="00E83E3F">
      <w:pPr>
        <w:spacing w:line="276" w:lineRule="auto"/>
        <w:ind w:firstLine="709"/>
        <w:jc w:val="both"/>
        <w:rPr>
          <w:rFonts w:ascii="Arial" w:eastAsia="Calibri" w:hAnsi="Arial" w:cs="Arial"/>
        </w:rPr>
      </w:pPr>
    </w:p>
    <w:bookmarkEnd w:id="19"/>
    <w:p w14:paraId="760E4337" w14:textId="20237198" w:rsidR="00A945C1" w:rsidRPr="004930D7" w:rsidRDefault="00A945C1" w:rsidP="00860CDF">
      <w:pPr>
        <w:pStyle w:val="Prrafodelista"/>
        <w:tabs>
          <w:tab w:val="left" w:pos="284"/>
        </w:tabs>
        <w:spacing w:line="276" w:lineRule="auto"/>
        <w:ind w:left="0"/>
        <w:jc w:val="both"/>
        <w:rPr>
          <w:rFonts w:ascii="Arial" w:eastAsia="Calibri" w:hAnsi="Arial" w:cs="Arial"/>
          <w:sz w:val="22"/>
        </w:rPr>
      </w:pPr>
      <w:r w:rsidRPr="004930D7">
        <w:rPr>
          <w:rFonts w:ascii="Arial" w:eastAsia="Calibri" w:hAnsi="Arial" w:cs="Arial"/>
          <w:b/>
          <w:sz w:val="22"/>
        </w:rPr>
        <w:t>3. Respuesta</w:t>
      </w:r>
      <w:r w:rsidR="005A2638" w:rsidRPr="004930D7">
        <w:rPr>
          <w:rFonts w:ascii="Arial" w:eastAsia="Calibri" w:hAnsi="Arial" w:cs="Arial"/>
          <w:b/>
          <w:sz w:val="22"/>
        </w:rPr>
        <w:t>s</w:t>
      </w:r>
    </w:p>
    <w:p w14:paraId="1C3599AE" w14:textId="77777777" w:rsidR="00A945C1" w:rsidRPr="004930D7" w:rsidRDefault="00A945C1" w:rsidP="00A945C1">
      <w:pPr>
        <w:spacing w:line="276" w:lineRule="auto"/>
        <w:ind w:left="709" w:right="709"/>
        <w:jc w:val="both"/>
        <w:rPr>
          <w:rFonts w:ascii="Arial" w:eastAsia="Calibri" w:hAnsi="Arial" w:cs="Arial"/>
          <w:i/>
          <w:sz w:val="22"/>
        </w:rPr>
      </w:pPr>
    </w:p>
    <w:p w14:paraId="619D8D65" w14:textId="77777777" w:rsidR="00736771" w:rsidRPr="001F6AA6" w:rsidRDefault="00736771" w:rsidP="00736771">
      <w:pPr>
        <w:ind w:left="709" w:right="709"/>
        <w:jc w:val="both"/>
        <w:rPr>
          <w:rFonts w:ascii="Arial" w:eastAsia="Calibri" w:hAnsi="Arial" w:cs="Arial"/>
          <w:sz w:val="21"/>
          <w:szCs w:val="21"/>
        </w:rPr>
      </w:pPr>
      <w:r w:rsidRPr="001F6AA6">
        <w:rPr>
          <w:rFonts w:ascii="Arial" w:eastAsia="Calibri" w:hAnsi="Arial" w:cs="Arial"/>
          <w:sz w:val="21"/>
          <w:szCs w:val="21"/>
        </w:rPr>
        <w:t>1. ¿Cuáles son las excepciones a la aplicación de pliegos tipo en infraestructura en transporte a las que se refiere la guía para la comprensión e implementación de los documentos tipo de selección abreviada de menor cuantía de infraestructura de transporte?</w:t>
      </w:r>
    </w:p>
    <w:p w14:paraId="46D3794F" w14:textId="77777777" w:rsidR="00736771" w:rsidRPr="001F6AA6" w:rsidRDefault="00736771" w:rsidP="00736771">
      <w:pPr>
        <w:ind w:left="709" w:right="709"/>
        <w:jc w:val="both"/>
        <w:rPr>
          <w:rFonts w:ascii="Arial" w:eastAsia="Calibri" w:hAnsi="Arial" w:cs="Arial"/>
          <w:sz w:val="21"/>
          <w:szCs w:val="21"/>
        </w:rPr>
      </w:pPr>
      <w:r w:rsidRPr="001F6AA6">
        <w:rPr>
          <w:rFonts w:ascii="Arial" w:eastAsia="Calibri" w:hAnsi="Arial" w:cs="Arial"/>
          <w:sz w:val="21"/>
          <w:szCs w:val="21"/>
        </w:rPr>
        <w:t>3. En materia de licitaciones públicas y mínima cuantía de infraestructura en transporte, ¿Existen excepciones a la aplicación de pliegos tipo? ¿Cuáles?</w:t>
      </w:r>
    </w:p>
    <w:p w14:paraId="74F85EF9" w14:textId="77777777" w:rsidR="00487D0D" w:rsidRPr="004930D7" w:rsidRDefault="00487D0D" w:rsidP="0037725F">
      <w:pPr>
        <w:spacing w:line="276" w:lineRule="auto"/>
        <w:ind w:left="709" w:right="709"/>
        <w:jc w:val="both"/>
        <w:rPr>
          <w:rFonts w:ascii="Arial" w:eastAsia="Calibri" w:hAnsi="Arial" w:cs="Arial"/>
          <w:sz w:val="22"/>
        </w:rPr>
      </w:pPr>
    </w:p>
    <w:p w14:paraId="13E80219" w14:textId="77777777" w:rsidR="00171510" w:rsidRDefault="002918A4" w:rsidP="00E83E3F">
      <w:pPr>
        <w:spacing w:before="120" w:after="120" w:line="276" w:lineRule="auto"/>
        <w:jc w:val="both"/>
        <w:rPr>
          <w:rFonts w:ascii="Arial" w:hAnsi="Arial" w:cs="Arial"/>
          <w:sz w:val="22"/>
        </w:rPr>
      </w:pPr>
      <w:r>
        <w:rPr>
          <w:rFonts w:ascii="Arial" w:hAnsi="Arial" w:cs="Arial"/>
          <w:sz w:val="22"/>
        </w:rPr>
        <w:t>En primer lugar</w:t>
      </w:r>
      <w:r w:rsidR="007F716D">
        <w:rPr>
          <w:rFonts w:ascii="Arial" w:hAnsi="Arial" w:cs="Arial"/>
          <w:sz w:val="22"/>
        </w:rPr>
        <w:t>,</w:t>
      </w:r>
      <w:r>
        <w:rPr>
          <w:rFonts w:ascii="Arial" w:hAnsi="Arial" w:cs="Arial"/>
          <w:sz w:val="22"/>
        </w:rPr>
        <w:t xml:space="preserve"> se aclara que no existe una guía para la modalidad de selección abreviada de menor cuantía, ya que Colombia Compra Eficiente expidió la </w:t>
      </w:r>
      <w:r w:rsidR="007F716D">
        <w:rPr>
          <w:rFonts w:ascii="Arial" w:hAnsi="Arial" w:cs="Arial"/>
          <w:sz w:val="22"/>
        </w:rPr>
        <w:t>«</w:t>
      </w:r>
      <w:r w:rsidRPr="002918A4">
        <w:rPr>
          <w:rFonts w:ascii="Arial" w:hAnsi="Arial" w:cs="Arial"/>
          <w:sz w:val="22"/>
        </w:rPr>
        <w:t>Guía para la comprensión e implementación de los Documentos Tipo de obra pública de infraestructura de transporte bajo las diferentes modalidades de contratación vigentes</w:t>
      </w:r>
      <w:r w:rsidR="007F716D">
        <w:rPr>
          <w:rFonts w:ascii="Arial" w:hAnsi="Arial" w:cs="Arial"/>
          <w:sz w:val="22"/>
        </w:rPr>
        <w:t>»</w:t>
      </w:r>
      <w:r w:rsidR="00171510">
        <w:rPr>
          <w:rFonts w:ascii="Arial" w:hAnsi="Arial" w:cs="Arial"/>
          <w:sz w:val="22"/>
        </w:rPr>
        <w:t>, la cual es única para todas las modalidades reguladas, como su nombre lo indica, y no contiene excepciones a la aplicación de los documentos tipo</w:t>
      </w:r>
      <w:r>
        <w:rPr>
          <w:rFonts w:ascii="Arial" w:hAnsi="Arial" w:cs="Arial"/>
          <w:sz w:val="22"/>
        </w:rPr>
        <w:t>.</w:t>
      </w:r>
    </w:p>
    <w:p w14:paraId="036A394C" w14:textId="35C5E49F" w:rsidR="00F56D7E" w:rsidRPr="004930D7" w:rsidRDefault="00171510" w:rsidP="00F56D7E">
      <w:pPr>
        <w:spacing w:before="120" w:after="120" w:line="276" w:lineRule="auto"/>
        <w:ind w:firstLine="709"/>
        <w:jc w:val="both"/>
        <w:rPr>
          <w:rFonts w:ascii="Arial" w:hAnsi="Arial" w:cs="Arial"/>
          <w:sz w:val="22"/>
        </w:rPr>
      </w:pPr>
      <w:r>
        <w:rPr>
          <w:rFonts w:ascii="Arial" w:hAnsi="Arial" w:cs="Arial"/>
          <w:sz w:val="22"/>
        </w:rPr>
        <w:t xml:space="preserve">Sin embargo, </w:t>
      </w:r>
      <w:r w:rsidR="00171CA1">
        <w:rPr>
          <w:rFonts w:ascii="Arial" w:hAnsi="Arial" w:cs="Arial"/>
          <w:sz w:val="22"/>
        </w:rPr>
        <w:t xml:space="preserve">es posible establecer que </w:t>
      </w:r>
      <w:r>
        <w:rPr>
          <w:rFonts w:ascii="Arial" w:hAnsi="Arial" w:cs="Arial"/>
          <w:sz w:val="22"/>
        </w:rPr>
        <w:t>p</w:t>
      </w:r>
      <w:r w:rsidR="00F56D7E">
        <w:rPr>
          <w:rFonts w:ascii="Arial" w:hAnsi="Arial" w:cs="Arial"/>
          <w:sz w:val="22"/>
        </w:rPr>
        <w:t xml:space="preserve">ara </w:t>
      </w:r>
      <w:r w:rsidR="00F56D7E" w:rsidRPr="004930D7">
        <w:rPr>
          <w:rFonts w:ascii="Arial" w:hAnsi="Arial" w:cs="Arial"/>
          <w:sz w:val="22"/>
        </w:rPr>
        <w:t>las obras relacionadas con los tipos de infraestructura establecidos en los documentos</w:t>
      </w:r>
      <w:r w:rsidR="00524F92">
        <w:rPr>
          <w:rFonts w:ascii="Arial" w:hAnsi="Arial" w:cs="Arial"/>
          <w:sz w:val="22"/>
        </w:rPr>
        <w:t xml:space="preserve"> tipo</w:t>
      </w:r>
      <w:r w:rsidR="00F56D7E" w:rsidRPr="004930D7">
        <w:rPr>
          <w:rFonts w:ascii="Arial" w:hAnsi="Arial" w:cs="Arial"/>
          <w:sz w:val="22"/>
        </w:rPr>
        <w:t xml:space="preserve"> desarrollados por la Agencia Nacional de Contratación Pública – Colombia Compra Eficiente, </w:t>
      </w:r>
      <w:r w:rsidR="00F56D7E">
        <w:rPr>
          <w:rFonts w:ascii="Arial" w:hAnsi="Arial" w:cs="Arial"/>
          <w:sz w:val="22"/>
        </w:rPr>
        <w:t>que</w:t>
      </w:r>
      <w:r w:rsidR="00F56D7E" w:rsidRPr="004930D7">
        <w:rPr>
          <w:rFonts w:ascii="Arial" w:hAnsi="Arial" w:cs="Arial"/>
          <w:sz w:val="22"/>
        </w:rPr>
        <w:t xml:space="preserve"> están incluidos en la Matriz 1, son de obligatorio cumplimiento </w:t>
      </w:r>
      <w:r w:rsidR="00A023A1">
        <w:rPr>
          <w:rFonts w:ascii="Arial" w:hAnsi="Arial" w:cs="Arial"/>
          <w:sz w:val="22"/>
        </w:rPr>
        <w:t xml:space="preserve">los documentos tipo </w:t>
      </w:r>
      <w:r w:rsidR="00F56D7E" w:rsidRPr="004930D7">
        <w:rPr>
          <w:rFonts w:ascii="Arial" w:hAnsi="Arial" w:cs="Arial"/>
          <w:sz w:val="22"/>
        </w:rPr>
        <w:t xml:space="preserve">para todas las entidades sometidas al Estatuto General de Contratación de la Administración Pública, </w:t>
      </w:r>
      <w:r w:rsidR="00DD1C51">
        <w:rPr>
          <w:rFonts w:ascii="Arial" w:hAnsi="Arial" w:cs="Arial"/>
          <w:sz w:val="22"/>
        </w:rPr>
        <w:t>y est</w:t>
      </w:r>
      <w:r w:rsidR="00F56D7E" w:rsidRPr="004930D7">
        <w:rPr>
          <w:rFonts w:ascii="Arial" w:hAnsi="Arial" w:cs="Arial"/>
          <w:sz w:val="22"/>
        </w:rPr>
        <w:t>o</w:t>
      </w:r>
      <w:r w:rsidR="00DD1C51">
        <w:rPr>
          <w:rFonts w:ascii="Arial" w:hAnsi="Arial" w:cs="Arial"/>
          <w:sz w:val="22"/>
        </w:rPr>
        <w:t>s</w:t>
      </w:r>
      <w:r w:rsidR="00F56D7E" w:rsidRPr="004930D7">
        <w:rPr>
          <w:rFonts w:ascii="Arial" w:hAnsi="Arial" w:cs="Arial"/>
          <w:sz w:val="22"/>
        </w:rPr>
        <w:t xml:space="preserve"> no pueden ser alterados, modificados o adicionados en su contenido, salvo cuando estos mismos lo permitan.</w:t>
      </w:r>
    </w:p>
    <w:p w14:paraId="1D24C5B8" w14:textId="04F890F8" w:rsidR="00F56D7E" w:rsidRPr="004930D7" w:rsidRDefault="00F56D7E" w:rsidP="00F56D7E">
      <w:pPr>
        <w:spacing w:before="120" w:line="276" w:lineRule="auto"/>
        <w:ind w:firstLine="708"/>
        <w:jc w:val="both"/>
        <w:rPr>
          <w:rFonts w:ascii="Arial" w:hAnsi="Arial" w:cs="Arial"/>
          <w:sz w:val="22"/>
        </w:rPr>
      </w:pPr>
      <w:r w:rsidRPr="004930D7">
        <w:rPr>
          <w:rFonts w:ascii="Arial" w:hAnsi="Arial" w:cs="Arial"/>
          <w:sz w:val="22"/>
        </w:rPr>
        <w:lastRenderedPageBreak/>
        <w:t>De esta manera, la entidad estatal que adelanta un proceso de contratación de obra pública de infraestructura de transporte debe definir la</w:t>
      </w:r>
      <w:r>
        <w:rPr>
          <w:rFonts w:ascii="Arial" w:hAnsi="Arial" w:cs="Arial"/>
          <w:sz w:val="22"/>
        </w:rPr>
        <w:t xml:space="preserve"> aplicación de los documentos tipo y la</w:t>
      </w:r>
      <w:r w:rsidRPr="004930D7">
        <w:rPr>
          <w:rFonts w:ascii="Arial" w:hAnsi="Arial" w:cs="Arial"/>
          <w:sz w:val="22"/>
        </w:rPr>
        <w:t xml:space="preserve"> experiencia exigible teniendo en cuenta las condiciones fijadas en la Matriz 1, </w:t>
      </w:r>
      <w:r w:rsidR="00A023A1">
        <w:rPr>
          <w:rFonts w:ascii="Arial" w:hAnsi="Arial" w:cs="Arial"/>
          <w:sz w:val="22"/>
        </w:rPr>
        <w:t xml:space="preserve">lo cual aplica para las modalidades de selección de licitación pública, selección abreviada de menor cuantía y mínima cuantía. En ese sentido, </w:t>
      </w:r>
      <w:r w:rsidR="00CD413E">
        <w:rPr>
          <w:rFonts w:ascii="Arial" w:hAnsi="Arial" w:cs="Arial"/>
          <w:sz w:val="22"/>
        </w:rPr>
        <w:t xml:space="preserve">estarán exceptuadas </w:t>
      </w:r>
      <w:r w:rsidR="00524F92">
        <w:rPr>
          <w:rFonts w:ascii="Arial" w:hAnsi="Arial" w:cs="Arial"/>
          <w:sz w:val="22"/>
        </w:rPr>
        <w:t xml:space="preserve">de aplicarse los documentos tipo en </w:t>
      </w:r>
      <w:r w:rsidR="00CD413E">
        <w:rPr>
          <w:rFonts w:ascii="Arial" w:hAnsi="Arial" w:cs="Arial"/>
          <w:sz w:val="22"/>
        </w:rPr>
        <w:t>las obras públicas que no correspondan o no estén incluidas en la matriz mencionada.</w:t>
      </w:r>
    </w:p>
    <w:p w14:paraId="19E3AC23" w14:textId="62A500E5" w:rsidR="00A154D8" w:rsidRDefault="00A154D8" w:rsidP="009C2C65">
      <w:pPr>
        <w:ind w:left="709" w:right="709"/>
        <w:jc w:val="both"/>
        <w:rPr>
          <w:rFonts w:ascii="Arial" w:eastAsia="Calibri" w:hAnsi="Arial" w:cs="Arial"/>
          <w:sz w:val="21"/>
          <w:szCs w:val="21"/>
        </w:rPr>
      </w:pPr>
    </w:p>
    <w:p w14:paraId="2E2F9DEB" w14:textId="67EABF86" w:rsidR="009344F6" w:rsidRPr="00F115C0" w:rsidRDefault="00F65038" w:rsidP="009C2C65">
      <w:pPr>
        <w:ind w:left="709" w:right="709"/>
        <w:jc w:val="both"/>
        <w:rPr>
          <w:rFonts w:ascii="Arial" w:eastAsia="Calibri" w:hAnsi="Arial" w:cs="Arial"/>
          <w:sz w:val="21"/>
          <w:szCs w:val="21"/>
        </w:rPr>
      </w:pPr>
      <w:r w:rsidRPr="00F115C0">
        <w:rPr>
          <w:rFonts w:ascii="Arial" w:eastAsia="Calibri" w:hAnsi="Arial" w:cs="Arial"/>
          <w:sz w:val="21"/>
          <w:szCs w:val="21"/>
        </w:rPr>
        <w:t>«2. Las obras de arte, diferentes a los puentes, no descritas en la matriz emitida por CCE, ¿Se debe aplicarles pliegos tipo?</w:t>
      </w:r>
      <w:r w:rsidR="009344F6" w:rsidRPr="00F115C0">
        <w:rPr>
          <w:rFonts w:ascii="Arial" w:eastAsia="Calibri" w:hAnsi="Arial" w:cs="Arial"/>
          <w:sz w:val="21"/>
          <w:szCs w:val="21"/>
        </w:rPr>
        <w:t>»</w:t>
      </w:r>
    </w:p>
    <w:p w14:paraId="33C26B5F" w14:textId="77777777" w:rsidR="007A17D4" w:rsidRPr="00F115C0" w:rsidRDefault="007A17D4" w:rsidP="009C2C65">
      <w:pPr>
        <w:ind w:left="709" w:right="709"/>
        <w:jc w:val="both"/>
        <w:rPr>
          <w:rFonts w:ascii="Arial" w:eastAsia="Calibri" w:hAnsi="Arial" w:cs="Arial"/>
          <w:sz w:val="21"/>
          <w:szCs w:val="21"/>
        </w:rPr>
      </w:pPr>
    </w:p>
    <w:p w14:paraId="26CA3666" w14:textId="3695ADCA" w:rsidR="009344F6" w:rsidRPr="00F115C0" w:rsidRDefault="009344F6" w:rsidP="009344F6">
      <w:pPr>
        <w:ind w:right="709"/>
        <w:jc w:val="both"/>
        <w:rPr>
          <w:rFonts w:ascii="Arial" w:eastAsia="Calibri" w:hAnsi="Arial" w:cs="Arial"/>
          <w:sz w:val="21"/>
          <w:szCs w:val="21"/>
        </w:rPr>
      </w:pPr>
    </w:p>
    <w:p w14:paraId="4691F021" w14:textId="03E073AB" w:rsidR="002C7883" w:rsidRDefault="002C7883" w:rsidP="007A17D4">
      <w:pPr>
        <w:spacing w:after="120" w:line="276" w:lineRule="auto"/>
        <w:ind w:firstLine="708"/>
        <w:jc w:val="both"/>
        <w:rPr>
          <w:rFonts w:ascii="Arial" w:hAnsi="Arial" w:cs="Arial"/>
          <w:color w:val="000000"/>
          <w:sz w:val="22"/>
          <w:shd w:val="clear" w:color="auto" w:fill="FFFFFF"/>
        </w:rPr>
      </w:pPr>
      <w:r w:rsidRPr="00F115C0">
        <w:rPr>
          <w:rFonts w:ascii="Arial" w:hAnsi="Arial" w:cs="Arial"/>
          <w:color w:val="000000"/>
          <w:sz w:val="22"/>
          <w:shd w:val="clear" w:color="auto" w:fill="FFFFFF"/>
        </w:rPr>
        <w:t xml:space="preserve">Conforme </w:t>
      </w:r>
      <w:r w:rsidR="008300C3" w:rsidRPr="00F115C0">
        <w:rPr>
          <w:rFonts w:ascii="Arial" w:hAnsi="Arial" w:cs="Arial"/>
          <w:color w:val="000000"/>
          <w:sz w:val="22"/>
          <w:shd w:val="clear" w:color="auto" w:fill="FFFFFF"/>
        </w:rPr>
        <w:t>a lo explicado</w:t>
      </w:r>
      <w:r w:rsidRPr="00F115C0">
        <w:rPr>
          <w:rFonts w:ascii="Arial" w:hAnsi="Arial" w:cs="Arial"/>
          <w:color w:val="000000"/>
          <w:sz w:val="22"/>
          <w:shd w:val="clear" w:color="auto" w:fill="FFFFFF"/>
        </w:rPr>
        <w:t xml:space="preserve">, las </w:t>
      </w:r>
      <w:r w:rsidR="00E247C7" w:rsidRPr="00F115C0">
        <w:rPr>
          <w:rFonts w:ascii="Arial" w:hAnsi="Arial" w:cs="Arial"/>
          <w:sz w:val="22"/>
          <w:shd w:val="clear" w:color="auto" w:fill="FFFFFF"/>
        </w:rPr>
        <w:t>«obras de arte» como un sistema de drenaje</w:t>
      </w:r>
      <w:r w:rsidRPr="00F115C0">
        <w:rPr>
          <w:rFonts w:ascii="Arial" w:hAnsi="Arial" w:cs="Arial"/>
          <w:color w:val="000000"/>
          <w:sz w:val="22"/>
          <w:shd w:val="clear" w:color="auto" w:fill="FFFFFF"/>
        </w:rPr>
        <w:t xml:space="preserve"> en vías </w:t>
      </w:r>
      <w:r w:rsidR="00C76F46" w:rsidRPr="00F115C0">
        <w:rPr>
          <w:rFonts w:ascii="Arial" w:hAnsi="Arial" w:cs="Arial"/>
          <w:color w:val="000000"/>
          <w:sz w:val="22"/>
          <w:shd w:val="clear" w:color="auto" w:fill="FFFFFF"/>
        </w:rPr>
        <w:t>son actividades de mejoramiento en</w:t>
      </w:r>
      <w:r w:rsidRPr="00F115C0">
        <w:rPr>
          <w:rFonts w:ascii="Arial" w:hAnsi="Arial" w:cs="Arial"/>
          <w:color w:val="000000"/>
          <w:sz w:val="22"/>
          <w:shd w:val="clear" w:color="auto" w:fill="FFFFFF"/>
        </w:rPr>
        <w:t xml:space="preserve"> infraestructura de transporte,</w:t>
      </w:r>
      <w:r w:rsidR="00D97EDE" w:rsidRPr="00F115C0">
        <w:rPr>
          <w:rFonts w:ascii="Arial" w:hAnsi="Arial" w:cs="Arial"/>
          <w:color w:val="000000"/>
          <w:sz w:val="22"/>
          <w:shd w:val="clear" w:color="auto" w:fill="FFFFFF"/>
        </w:rPr>
        <w:t xml:space="preserve"> como vías primarias, secundarias, terciarias o urbanas</w:t>
      </w:r>
      <w:r w:rsidRPr="00F115C0">
        <w:rPr>
          <w:rFonts w:ascii="Arial" w:hAnsi="Arial" w:cs="Arial"/>
          <w:color w:val="000000"/>
          <w:sz w:val="22"/>
          <w:shd w:val="clear" w:color="auto" w:fill="FFFFFF"/>
        </w:rPr>
        <w:t xml:space="preserve">. En lo que respecta a la </w:t>
      </w:r>
      <w:r w:rsidRPr="00F115C0">
        <w:rPr>
          <w:rFonts w:ascii="Arial" w:hAnsi="Arial" w:cs="Arial"/>
          <w:color w:val="0D0D0D" w:themeColor="text1" w:themeTint="F2"/>
          <w:sz w:val="22"/>
        </w:rPr>
        <w:t xml:space="preserve">«Matriz 1 – Experiencia» de los documentos tipo adoptados mediante </w:t>
      </w:r>
      <w:r w:rsidRPr="00F115C0">
        <w:rPr>
          <w:rFonts w:ascii="Arial" w:hAnsi="Arial" w:cs="Arial"/>
          <w:sz w:val="22"/>
          <w:shd w:val="clear" w:color="auto" w:fill="FFFFFF"/>
        </w:rPr>
        <w:t>la Resolución 240 del 27 de noviembre de 2020</w:t>
      </w:r>
      <w:r w:rsidRPr="00F115C0">
        <w:rPr>
          <w:rFonts w:ascii="Arial" w:hAnsi="Arial" w:cs="Arial"/>
          <w:color w:val="0D0D0D" w:themeColor="text1" w:themeTint="F2"/>
          <w:sz w:val="22"/>
        </w:rPr>
        <w:t xml:space="preserve">, </w:t>
      </w:r>
      <w:r w:rsidRPr="00F115C0">
        <w:rPr>
          <w:rFonts w:ascii="Arial" w:hAnsi="Arial" w:cs="Arial"/>
          <w:color w:val="000000"/>
          <w:sz w:val="22"/>
          <w:shd w:val="clear" w:color="auto" w:fill="FFFFFF"/>
        </w:rPr>
        <w:t xml:space="preserve">se encuentran dentro de los tipos de infraestructura relacionados con </w:t>
      </w:r>
      <w:r w:rsidR="00D4557C" w:rsidRPr="00F115C0">
        <w:rPr>
          <w:rFonts w:ascii="Arial" w:hAnsi="Arial" w:cs="Arial"/>
          <w:color w:val="000000"/>
          <w:sz w:val="22"/>
          <w:shd w:val="clear" w:color="auto" w:fill="FFFFFF"/>
        </w:rPr>
        <w:t>vías, e</w:t>
      </w:r>
      <w:r w:rsidRPr="00F115C0">
        <w:rPr>
          <w:rFonts w:ascii="Arial" w:hAnsi="Arial" w:cs="Arial"/>
          <w:color w:val="000000"/>
          <w:sz w:val="22"/>
          <w:shd w:val="clear" w:color="auto" w:fill="FFFFFF"/>
        </w:rPr>
        <w:t>n particular, las actividades relacionadas con</w:t>
      </w:r>
      <w:r w:rsidR="009F18C8" w:rsidRPr="00F115C0">
        <w:rPr>
          <w:rFonts w:ascii="Arial" w:hAnsi="Arial" w:cs="Arial"/>
          <w:color w:val="000000"/>
          <w:sz w:val="22"/>
          <w:shd w:val="clear" w:color="auto" w:fill="FFFFFF"/>
        </w:rPr>
        <w:t xml:space="preserve"> mejoramiento en</w:t>
      </w:r>
      <w:r w:rsidRPr="00F115C0">
        <w:rPr>
          <w:rFonts w:ascii="Arial" w:hAnsi="Arial" w:cs="Arial"/>
          <w:color w:val="000000"/>
          <w:sz w:val="22"/>
          <w:shd w:val="clear" w:color="auto" w:fill="FFFFFF"/>
        </w:rPr>
        <w:t xml:space="preserve"> 1)</w:t>
      </w:r>
      <w:r w:rsidRPr="00F115C0">
        <w:rPr>
          <w:rFonts w:ascii="Arial" w:hAnsi="Arial" w:cs="Arial"/>
          <w:sz w:val="22"/>
        </w:rPr>
        <w:t xml:space="preserve"> obras en vías primarias o secundarias, 2) obras en vías terciarias</w:t>
      </w:r>
      <w:r w:rsidRPr="00F115C0">
        <w:rPr>
          <w:rFonts w:ascii="Arial" w:hAnsi="Arial" w:cs="Arial"/>
          <w:color w:val="000000"/>
          <w:sz w:val="22"/>
          <w:shd w:val="clear" w:color="auto" w:fill="FFFFFF"/>
        </w:rPr>
        <w:t xml:space="preserve"> y </w:t>
      </w:r>
      <w:r w:rsidRPr="00F115C0">
        <w:rPr>
          <w:rFonts w:ascii="Arial" w:hAnsi="Arial" w:cs="Arial"/>
          <w:sz w:val="22"/>
        </w:rPr>
        <w:t>6) obras de infraestructura vial urbana</w:t>
      </w:r>
      <w:r w:rsidR="00524F92">
        <w:rPr>
          <w:rFonts w:ascii="Arial" w:hAnsi="Arial" w:cs="Arial"/>
          <w:color w:val="000000"/>
          <w:sz w:val="22"/>
          <w:shd w:val="clear" w:color="auto" w:fill="FFFFFF"/>
        </w:rPr>
        <w:t>, como se desarrolló de forma más amplia en las consideraciones.</w:t>
      </w:r>
      <w:r w:rsidRPr="00636846">
        <w:rPr>
          <w:rFonts w:ascii="Arial" w:hAnsi="Arial" w:cs="Arial"/>
          <w:color w:val="000000"/>
          <w:sz w:val="22"/>
          <w:shd w:val="clear" w:color="auto" w:fill="FFFFFF"/>
        </w:rPr>
        <w:t xml:space="preserve"> </w:t>
      </w:r>
    </w:p>
    <w:p w14:paraId="541D4B17" w14:textId="3E2698CB" w:rsidR="004D5D69" w:rsidRDefault="00F13210" w:rsidP="00E83E3F">
      <w:pPr>
        <w:spacing w:line="276" w:lineRule="auto"/>
        <w:ind w:firstLine="709"/>
        <w:jc w:val="both"/>
        <w:rPr>
          <w:rFonts w:ascii="Arial" w:hAnsi="Arial" w:cs="Arial"/>
          <w:sz w:val="22"/>
          <w:shd w:val="clear" w:color="auto" w:fill="FFFFFF"/>
        </w:rPr>
      </w:pPr>
      <w:r>
        <w:rPr>
          <w:rFonts w:ascii="Arial" w:hAnsi="Arial" w:cs="Arial"/>
          <w:color w:val="000000"/>
          <w:sz w:val="22"/>
          <w:shd w:val="clear" w:color="auto" w:fill="FFFFFF"/>
        </w:rPr>
        <w:t>Teniendo</w:t>
      </w:r>
      <w:r w:rsidR="00D70754">
        <w:rPr>
          <w:rFonts w:ascii="Arial" w:hAnsi="Arial" w:cs="Arial"/>
          <w:color w:val="000000"/>
          <w:sz w:val="22"/>
          <w:shd w:val="clear" w:color="auto" w:fill="FFFFFF"/>
        </w:rPr>
        <w:t xml:space="preserve"> en cuenta que la aplicación de los documentos tipo está sujeta a </w:t>
      </w:r>
      <w:r w:rsidR="000E13AD">
        <w:rPr>
          <w:rFonts w:ascii="Arial" w:hAnsi="Arial" w:cs="Arial"/>
          <w:color w:val="000000"/>
          <w:sz w:val="22"/>
          <w:shd w:val="clear" w:color="auto" w:fill="FFFFFF"/>
        </w:rPr>
        <w:t xml:space="preserve">que las obras se encuentren </w:t>
      </w:r>
      <w:r w:rsidR="00524F92">
        <w:rPr>
          <w:rFonts w:ascii="Arial" w:hAnsi="Arial" w:cs="Arial"/>
          <w:color w:val="000000"/>
          <w:sz w:val="22"/>
          <w:shd w:val="clear" w:color="auto" w:fill="FFFFFF"/>
        </w:rPr>
        <w:t xml:space="preserve">establecidas </w:t>
      </w:r>
      <w:r w:rsidR="000E13AD">
        <w:rPr>
          <w:rFonts w:ascii="Arial" w:hAnsi="Arial" w:cs="Arial"/>
          <w:color w:val="000000"/>
          <w:sz w:val="22"/>
          <w:shd w:val="clear" w:color="auto" w:fill="FFFFFF"/>
        </w:rPr>
        <w:t xml:space="preserve">en la </w:t>
      </w:r>
      <w:r w:rsidR="0054650C" w:rsidRPr="00F115C0">
        <w:rPr>
          <w:rFonts w:ascii="Arial" w:hAnsi="Arial" w:cs="Arial"/>
          <w:color w:val="0D0D0D" w:themeColor="text1" w:themeTint="F2"/>
          <w:sz w:val="22"/>
        </w:rPr>
        <w:t>«Matriz 1 – Experiencia»</w:t>
      </w:r>
      <w:r w:rsidR="000E13AD">
        <w:rPr>
          <w:rFonts w:ascii="Arial" w:hAnsi="Arial" w:cs="Arial"/>
          <w:color w:val="000000"/>
          <w:sz w:val="22"/>
          <w:shd w:val="clear" w:color="auto" w:fill="FFFFFF"/>
        </w:rPr>
        <w:t xml:space="preserve">, de acuerdo con la respuesta a la pregunta a anterior, </w:t>
      </w:r>
      <w:r w:rsidR="006F5F94">
        <w:rPr>
          <w:rFonts w:ascii="Arial" w:hAnsi="Arial" w:cs="Arial"/>
          <w:color w:val="000000"/>
          <w:sz w:val="22"/>
          <w:shd w:val="clear" w:color="auto" w:fill="FFFFFF"/>
        </w:rPr>
        <w:t xml:space="preserve">a las </w:t>
      </w:r>
      <w:r w:rsidR="00664E88" w:rsidRPr="00F115C0">
        <w:rPr>
          <w:rFonts w:ascii="Arial" w:hAnsi="Arial" w:cs="Arial"/>
          <w:sz w:val="22"/>
          <w:shd w:val="clear" w:color="auto" w:fill="FFFFFF"/>
        </w:rPr>
        <w:t xml:space="preserve">«obras de arte» como un sistema de </w:t>
      </w:r>
      <w:r w:rsidR="00664E88">
        <w:rPr>
          <w:rFonts w:ascii="Arial" w:hAnsi="Arial" w:cs="Arial"/>
          <w:sz w:val="22"/>
          <w:shd w:val="clear" w:color="auto" w:fill="FFFFFF"/>
        </w:rPr>
        <w:t xml:space="preserve">drenaje les </w:t>
      </w:r>
      <w:r w:rsidR="00B75451">
        <w:rPr>
          <w:rFonts w:ascii="Arial" w:hAnsi="Arial" w:cs="Arial"/>
          <w:sz w:val="22"/>
          <w:shd w:val="clear" w:color="auto" w:fill="FFFFFF"/>
        </w:rPr>
        <w:t>aplican</w:t>
      </w:r>
      <w:r w:rsidR="00664E88">
        <w:rPr>
          <w:rFonts w:ascii="Arial" w:hAnsi="Arial" w:cs="Arial"/>
          <w:sz w:val="22"/>
          <w:shd w:val="clear" w:color="auto" w:fill="FFFFFF"/>
        </w:rPr>
        <w:t xml:space="preserve"> los documentos tipo. En todo caso también se </w:t>
      </w:r>
      <w:r w:rsidR="003E6396">
        <w:rPr>
          <w:rFonts w:ascii="Arial" w:hAnsi="Arial" w:cs="Arial"/>
          <w:sz w:val="22"/>
          <w:shd w:val="clear" w:color="auto" w:fill="FFFFFF"/>
        </w:rPr>
        <w:t xml:space="preserve">observa que </w:t>
      </w:r>
      <w:r w:rsidR="00524F92">
        <w:rPr>
          <w:rFonts w:ascii="Arial" w:hAnsi="Arial" w:cs="Arial"/>
          <w:sz w:val="22"/>
          <w:shd w:val="clear" w:color="auto" w:fill="FFFFFF"/>
        </w:rPr>
        <w:t xml:space="preserve">podría </w:t>
      </w:r>
      <w:r w:rsidR="007E0ACD">
        <w:rPr>
          <w:rFonts w:ascii="Arial" w:hAnsi="Arial" w:cs="Arial"/>
          <w:sz w:val="22"/>
          <w:shd w:val="clear" w:color="auto" w:fill="FFFFFF"/>
        </w:rPr>
        <w:t>existir</w:t>
      </w:r>
      <w:r w:rsidR="003E6396">
        <w:rPr>
          <w:rFonts w:ascii="Arial" w:hAnsi="Arial" w:cs="Arial"/>
          <w:sz w:val="22"/>
          <w:shd w:val="clear" w:color="auto" w:fill="FFFFFF"/>
        </w:rPr>
        <w:t xml:space="preserve"> </w:t>
      </w:r>
      <w:r w:rsidR="00601BFD">
        <w:rPr>
          <w:rFonts w:ascii="Arial" w:hAnsi="Arial" w:cs="Arial"/>
          <w:sz w:val="22"/>
          <w:shd w:val="clear" w:color="auto" w:fill="FFFFFF"/>
        </w:rPr>
        <w:t>concurrencia entre infraestructura de transporte como vías</w:t>
      </w:r>
      <w:r w:rsidR="000141FA">
        <w:rPr>
          <w:rFonts w:ascii="Arial" w:hAnsi="Arial" w:cs="Arial"/>
          <w:sz w:val="22"/>
          <w:shd w:val="clear" w:color="auto" w:fill="FFFFFF"/>
        </w:rPr>
        <w:t xml:space="preserve"> primarias, secundarias, </w:t>
      </w:r>
      <w:r w:rsidR="005D7767">
        <w:rPr>
          <w:rFonts w:ascii="Arial" w:hAnsi="Arial" w:cs="Arial"/>
          <w:sz w:val="22"/>
          <w:shd w:val="clear" w:color="auto" w:fill="FFFFFF"/>
        </w:rPr>
        <w:t>te</w:t>
      </w:r>
      <w:r w:rsidR="000141FA">
        <w:rPr>
          <w:rFonts w:ascii="Arial" w:hAnsi="Arial" w:cs="Arial"/>
          <w:sz w:val="22"/>
          <w:shd w:val="clear" w:color="auto" w:fill="FFFFFF"/>
        </w:rPr>
        <w:t>rciarias</w:t>
      </w:r>
      <w:r w:rsidR="005D7767">
        <w:rPr>
          <w:rFonts w:ascii="Arial" w:hAnsi="Arial" w:cs="Arial"/>
          <w:sz w:val="22"/>
          <w:shd w:val="clear" w:color="auto" w:fill="FFFFFF"/>
        </w:rPr>
        <w:t xml:space="preserve"> y urbanas, y la infraestructura de agua potable y saneamiento básico</w:t>
      </w:r>
      <w:r w:rsidR="00524F92">
        <w:rPr>
          <w:rFonts w:ascii="Arial" w:hAnsi="Arial" w:cs="Arial"/>
          <w:sz w:val="22"/>
          <w:shd w:val="clear" w:color="auto" w:fill="FFFFFF"/>
        </w:rPr>
        <w:t>,</w:t>
      </w:r>
      <w:r w:rsidR="005D7767">
        <w:rPr>
          <w:rFonts w:ascii="Arial" w:hAnsi="Arial" w:cs="Arial"/>
          <w:sz w:val="22"/>
          <w:shd w:val="clear" w:color="auto" w:fill="FFFFFF"/>
        </w:rPr>
        <w:t xml:space="preserve"> como lo relacionado con sistemas de drenaje, por lo cual se deben seguir las </w:t>
      </w:r>
      <w:r w:rsidR="00524F92">
        <w:rPr>
          <w:rFonts w:ascii="Arial" w:hAnsi="Arial" w:cs="Arial"/>
          <w:sz w:val="22"/>
          <w:shd w:val="clear" w:color="auto" w:fill="FFFFFF"/>
        </w:rPr>
        <w:t xml:space="preserve">indicaciones desarrolladas en </w:t>
      </w:r>
      <w:r w:rsidR="005D7767">
        <w:rPr>
          <w:rFonts w:ascii="Arial" w:hAnsi="Arial" w:cs="Arial"/>
          <w:sz w:val="22"/>
          <w:shd w:val="clear" w:color="auto" w:fill="FFFFFF"/>
        </w:rPr>
        <w:t>el numeral 2.4 de este concepto.</w:t>
      </w:r>
    </w:p>
    <w:p w14:paraId="30184227" w14:textId="77777777" w:rsidR="003E6396" w:rsidRDefault="003E6396" w:rsidP="00E83E3F">
      <w:pPr>
        <w:spacing w:line="276" w:lineRule="auto"/>
        <w:ind w:firstLine="709"/>
        <w:jc w:val="both"/>
        <w:rPr>
          <w:rFonts w:ascii="Arial" w:eastAsia="Calibri" w:hAnsi="Arial" w:cs="Arial"/>
          <w:sz w:val="21"/>
          <w:szCs w:val="21"/>
        </w:rPr>
      </w:pPr>
    </w:p>
    <w:p w14:paraId="2F7BB26D" w14:textId="69B716BE" w:rsidR="009344F6" w:rsidRPr="004930D7" w:rsidRDefault="00F65038" w:rsidP="009C2C65">
      <w:pPr>
        <w:ind w:left="709" w:right="709"/>
        <w:jc w:val="both"/>
        <w:rPr>
          <w:rFonts w:ascii="Arial" w:eastAsia="Calibri" w:hAnsi="Arial" w:cs="Arial"/>
          <w:sz w:val="21"/>
          <w:szCs w:val="21"/>
        </w:rPr>
      </w:pPr>
      <w:r w:rsidRPr="001F6AA6">
        <w:rPr>
          <w:rFonts w:ascii="Arial" w:eastAsia="Calibri" w:hAnsi="Arial" w:cs="Arial"/>
          <w:sz w:val="21"/>
          <w:szCs w:val="21"/>
        </w:rPr>
        <w:t>«4. […] ¿Existe algún decreto que adopte los documentos tipo para interventoría de obra pública? ¿Si estos no han sido adoptados mediante decreto, son de obligatoria aplicación?</w:t>
      </w:r>
      <w:r w:rsidR="000A17AF" w:rsidRPr="001F6AA6">
        <w:rPr>
          <w:rFonts w:ascii="Arial" w:eastAsia="Calibri" w:hAnsi="Arial" w:cs="Arial"/>
          <w:sz w:val="21"/>
          <w:szCs w:val="21"/>
        </w:rPr>
        <w:t>»</w:t>
      </w:r>
    </w:p>
    <w:p w14:paraId="02AA1A67" w14:textId="108E9B9B" w:rsidR="00A945C1" w:rsidRPr="004930D7" w:rsidRDefault="00A945C1" w:rsidP="00A945C1">
      <w:pPr>
        <w:spacing w:line="276" w:lineRule="auto"/>
        <w:jc w:val="both"/>
        <w:rPr>
          <w:rFonts w:ascii="Arial" w:eastAsia="Calibri" w:hAnsi="Arial" w:cs="Arial"/>
          <w:sz w:val="22"/>
        </w:rPr>
      </w:pPr>
    </w:p>
    <w:p w14:paraId="15042D47" w14:textId="2BA1EAA8" w:rsidR="00F65038" w:rsidRDefault="00F65038" w:rsidP="00E83E3F">
      <w:pPr>
        <w:shd w:val="clear" w:color="auto" w:fill="FFFFFF"/>
        <w:spacing w:line="276" w:lineRule="auto"/>
        <w:ind w:firstLine="709"/>
        <w:jc w:val="both"/>
        <w:rPr>
          <w:rFonts w:ascii="Arial" w:eastAsia="Times New Roman" w:hAnsi="Arial" w:cs="Arial"/>
          <w:color w:val="0D0D0D"/>
          <w:sz w:val="22"/>
          <w:bdr w:val="none" w:sz="0" w:space="0" w:color="auto" w:frame="1"/>
          <w:lang w:val="es-CO" w:eastAsia="es-CO"/>
        </w:rPr>
      </w:pPr>
      <w:r>
        <w:rPr>
          <w:rFonts w:ascii="Arial" w:eastAsia="Times New Roman" w:hAnsi="Arial" w:cs="Arial"/>
          <w:color w:val="0D0D0D"/>
          <w:sz w:val="22"/>
          <w:bdr w:val="none" w:sz="0" w:space="0" w:color="auto" w:frame="1"/>
          <w:lang w:val="es-CO" w:eastAsia="es-CO"/>
        </w:rPr>
        <w:t xml:space="preserve">Los documentos tipo de interventoría de obras públicas de infraestructura de transporte se expidieron </w:t>
      </w:r>
      <w:r w:rsidRPr="006817EC">
        <w:rPr>
          <w:rFonts w:ascii="Arial" w:eastAsia="Times New Roman" w:hAnsi="Arial" w:cs="Arial"/>
          <w:color w:val="0D0D0D"/>
          <w:sz w:val="22"/>
          <w:bdr w:val="none" w:sz="0" w:space="0" w:color="auto" w:frame="1"/>
          <w:lang w:val="es-CO" w:eastAsia="es-CO"/>
        </w:rPr>
        <w:t xml:space="preserve">con fundamento en </w:t>
      </w:r>
      <w:r>
        <w:rPr>
          <w:rFonts w:ascii="Arial" w:eastAsia="Times New Roman" w:hAnsi="Arial" w:cs="Arial"/>
          <w:color w:val="0D0D0D"/>
          <w:sz w:val="22"/>
          <w:bdr w:val="none" w:sz="0" w:space="0" w:color="auto" w:frame="1"/>
          <w:lang w:val="es-CO" w:eastAsia="es-CO"/>
        </w:rPr>
        <w:t>la Ley 2022 de 2020</w:t>
      </w:r>
      <w:r w:rsidRPr="006817EC">
        <w:rPr>
          <w:rFonts w:ascii="Arial" w:eastAsia="Times New Roman" w:hAnsi="Arial" w:cs="Arial"/>
          <w:color w:val="0D0D0D"/>
          <w:sz w:val="22"/>
          <w:bdr w:val="none" w:sz="0" w:space="0" w:color="auto" w:frame="1"/>
          <w:lang w:val="es-CO" w:eastAsia="es-CO"/>
        </w:rPr>
        <w:t xml:space="preserve">, </w:t>
      </w:r>
      <w:r>
        <w:rPr>
          <w:rFonts w:ascii="Arial" w:eastAsia="Times New Roman" w:hAnsi="Arial" w:cs="Arial"/>
          <w:color w:val="0D0D0D"/>
          <w:sz w:val="22"/>
          <w:bdr w:val="none" w:sz="0" w:space="0" w:color="auto" w:frame="1"/>
          <w:lang w:val="es-CO" w:eastAsia="es-CO"/>
        </w:rPr>
        <w:t>expidiéndose</w:t>
      </w:r>
      <w:r w:rsidRPr="006817EC">
        <w:rPr>
          <w:rFonts w:ascii="Arial" w:eastAsia="Times New Roman" w:hAnsi="Arial" w:cs="Arial"/>
          <w:color w:val="0D0D0D"/>
          <w:sz w:val="22"/>
          <w:bdr w:val="none" w:sz="0" w:space="0" w:color="auto" w:frame="1"/>
          <w:lang w:val="es-CO" w:eastAsia="es-CO"/>
        </w:rPr>
        <w:t xml:space="preserve"> la Resolución 256 de 2020, «Por la cual se adoptan los documentos tipo para los procesos de selección de concursos de méritos, para contratar la interventoría de obras públicas de infraestructura de transporte». En tal sentido, este documento tipo</w:t>
      </w:r>
      <w:r w:rsidR="00C73BF3">
        <w:rPr>
          <w:rFonts w:ascii="Arial" w:eastAsia="Times New Roman" w:hAnsi="Arial" w:cs="Arial"/>
          <w:color w:val="0D0D0D"/>
          <w:sz w:val="22"/>
          <w:bdr w:val="none" w:sz="0" w:space="0" w:color="auto" w:frame="1"/>
          <w:lang w:val="es-CO" w:eastAsia="es-CO"/>
        </w:rPr>
        <w:t xml:space="preserve"> </w:t>
      </w:r>
      <w:r w:rsidRPr="006817EC">
        <w:rPr>
          <w:rFonts w:ascii="Arial" w:eastAsia="Times New Roman" w:hAnsi="Arial" w:cs="Arial"/>
          <w:color w:val="0D0D0D"/>
          <w:sz w:val="22"/>
          <w:bdr w:val="none" w:sz="0" w:space="0" w:color="auto" w:frame="1"/>
          <w:lang w:val="es-CO" w:eastAsia="es-CO"/>
        </w:rPr>
        <w:t>resulta de obligatorio</w:t>
      </w:r>
      <w:r w:rsidR="00C73BF3">
        <w:rPr>
          <w:rFonts w:ascii="Arial" w:eastAsia="Times New Roman" w:hAnsi="Arial" w:cs="Arial"/>
          <w:color w:val="0D0D0D"/>
          <w:sz w:val="22"/>
          <w:bdr w:val="none" w:sz="0" w:space="0" w:color="auto" w:frame="1"/>
          <w:lang w:val="es-CO" w:eastAsia="es-CO"/>
        </w:rPr>
        <w:t xml:space="preserve"> cumplimiento</w:t>
      </w:r>
      <w:r w:rsidRPr="006817EC">
        <w:rPr>
          <w:rFonts w:ascii="Arial" w:eastAsia="Times New Roman" w:hAnsi="Arial" w:cs="Arial"/>
          <w:color w:val="0D0D0D"/>
          <w:sz w:val="22"/>
          <w:bdr w:val="none" w:sz="0" w:space="0" w:color="auto" w:frame="1"/>
          <w:lang w:val="es-CO" w:eastAsia="es-CO"/>
        </w:rPr>
        <w:t xml:space="preserve"> para todas las entidades sometidas al Estatuto General de Contratación de la Administración Pública, que adelanten procesos de concursos de méritos para contratar la interventoría de cualquiera de los proyectos señalados en la «Matriz 1 – Experiencia».</w:t>
      </w:r>
      <w:r w:rsidR="00524F92">
        <w:rPr>
          <w:rFonts w:ascii="Arial" w:eastAsia="Times New Roman" w:hAnsi="Arial" w:cs="Arial"/>
          <w:color w:val="0D0D0D"/>
          <w:sz w:val="22"/>
          <w:bdr w:val="none" w:sz="0" w:space="0" w:color="auto" w:frame="1"/>
          <w:lang w:val="es-CO" w:eastAsia="es-CO"/>
        </w:rPr>
        <w:t xml:space="preserve"> Además, se aclara que estos documentos tipo son obligatorios para los procesos de </w:t>
      </w:r>
      <w:r w:rsidR="00524F92">
        <w:rPr>
          <w:rFonts w:ascii="Arial" w:eastAsia="Times New Roman" w:hAnsi="Arial" w:cs="Arial"/>
          <w:color w:val="0D0D0D"/>
          <w:sz w:val="22"/>
          <w:bdr w:val="none" w:sz="0" w:space="0" w:color="auto" w:frame="1"/>
          <w:lang w:val="es-CO" w:eastAsia="es-CO"/>
        </w:rPr>
        <w:lastRenderedPageBreak/>
        <w:t>selección sometidos a su ámbito de aplicación, cuyo aviso de convocatoria se haya publicado luego del 1 de enero de 2021 o en una fecha posterior.</w:t>
      </w:r>
    </w:p>
    <w:p w14:paraId="5ECA4799" w14:textId="5C49C4B9" w:rsidR="009C2C65" w:rsidRDefault="009C2C65" w:rsidP="00A945C1">
      <w:pPr>
        <w:spacing w:line="276" w:lineRule="auto"/>
        <w:jc w:val="both"/>
        <w:rPr>
          <w:rFonts w:ascii="Arial" w:eastAsia="Calibri" w:hAnsi="Arial" w:cs="Arial"/>
          <w:sz w:val="22"/>
        </w:rPr>
      </w:pPr>
    </w:p>
    <w:p w14:paraId="150CD56F" w14:textId="77777777" w:rsidR="00F65038" w:rsidRPr="004930D7" w:rsidRDefault="00F65038" w:rsidP="00A945C1">
      <w:pPr>
        <w:spacing w:line="276" w:lineRule="auto"/>
        <w:jc w:val="both"/>
        <w:rPr>
          <w:rFonts w:ascii="Arial" w:eastAsia="Calibri" w:hAnsi="Arial" w:cs="Arial"/>
          <w:sz w:val="22"/>
        </w:rPr>
      </w:pPr>
    </w:p>
    <w:p w14:paraId="3C9A3F31" w14:textId="77777777" w:rsidR="00A91145" w:rsidRPr="00A91145" w:rsidRDefault="00A91145" w:rsidP="00A91145">
      <w:pPr>
        <w:spacing w:line="276" w:lineRule="auto"/>
        <w:jc w:val="both"/>
        <w:rPr>
          <w:rFonts w:ascii="Arial" w:eastAsia="Calibri" w:hAnsi="Arial" w:cs="Arial"/>
          <w:noProof/>
          <w:sz w:val="22"/>
          <w:lang w:val="es-ES_tradnl"/>
        </w:rPr>
      </w:pPr>
      <w:bookmarkStart w:id="20" w:name="_Hlk63048178"/>
      <w:r w:rsidRPr="00A91145">
        <w:rPr>
          <w:rFonts w:ascii="Arial" w:eastAsia="Calibri" w:hAnsi="Arial" w:cs="Arial"/>
          <w:noProof/>
          <w:sz w:val="22"/>
          <w:lang w:val="es-ES_tradnl"/>
        </w:rPr>
        <w:t>Este concepto tiene el alcance previsto en el artículo 28 del Código de Procedimiento Administrativo y de lo Contencioso Administrativo.</w:t>
      </w:r>
    </w:p>
    <w:p w14:paraId="0476FC4B" w14:textId="77777777" w:rsidR="00A91145" w:rsidRPr="00A91145" w:rsidRDefault="00A91145" w:rsidP="00A91145">
      <w:pPr>
        <w:spacing w:line="276" w:lineRule="auto"/>
        <w:jc w:val="both"/>
        <w:rPr>
          <w:rFonts w:ascii="Arial" w:eastAsia="Calibri" w:hAnsi="Arial" w:cs="Arial"/>
          <w:noProof/>
          <w:sz w:val="22"/>
          <w:lang w:val="es-ES_tradnl"/>
        </w:rPr>
      </w:pPr>
    </w:p>
    <w:p w14:paraId="63B97347" w14:textId="77777777" w:rsidR="00A91145" w:rsidRPr="00A91145" w:rsidRDefault="00A91145" w:rsidP="00A91145">
      <w:pPr>
        <w:spacing w:line="276" w:lineRule="auto"/>
        <w:jc w:val="both"/>
        <w:rPr>
          <w:rFonts w:ascii="Arial" w:eastAsia="Calibri" w:hAnsi="Arial" w:cs="Arial"/>
          <w:noProof/>
          <w:sz w:val="22"/>
          <w:lang w:val="es-ES_tradnl"/>
        </w:rPr>
      </w:pPr>
      <w:r w:rsidRPr="00A9114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B1736F3" wp14:editId="44A40AE1">
                <wp:simplePos x="0" y="0"/>
                <wp:positionH relativeFrom="page">
                  <wp:posOffset>1514475</wp:posOffset>
                </wp:positionH>
                <wp:positionV relativeFrom="paragraph">
                  <wp:posOffset>10160</wp:posOffset>
                </wp:positionV>
                <wp:extent cx="4686300" cy="0"/>
                <wp:effectExtent l="0" t="0" r="0" b="0"/>
                <wp:wrapNone/>
                <wp:docPr id="2"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D9408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DHDvv+3AQAAWQMAAA4AAAAAAAAAAAAAAAAALgIAAGRycy9lMm9Eb2Mu&#10;eG1sUEsBAi0AFAAGAAgAAAAhANBIUp7ZAAAABwEAAA8AAAAAAAAAAAAAAAAAEQQAAGRycy9kb3du&#10;cmV2LnhtbFBLBQYAAAAABAAEAPMAAAAXBQAAAAA=&#10;" strokecolor="#dbdbdb">
                <w10:wrap anchorx="page"/>
              </v:line>
            </w:pict>
          </mc:Fallback>
        </mc:AlternateContent>
      </w:r>
    </w:p>
    <w:p w14:paraId="5C88672C" w14:textId="77777777" w:rsidR="00A91145" w:rsidRPr="00A91145" w:rsidRDefault="00A91145" w:rsidP="00A91145">
      <w:pPr>
        <w:textAlignment w:val="baseline"/>
        <w:rPr>
          <w:rFonts w:ascii="Segoe UI" w:eastAsia="Times New Roman" w:hAnsi="Segoe UI" w:cs="Segoe UI"/>
          <w:sz w:val="18"/>
          <w:szCs w:val="18"/>
          <w:lang w:val="es-CO" w:eastAsia="es-CO"/>
        </w:rPr>
      </w:pPr>
      <w:r w:rsidRPr="00A91145">
        <w:rPr>
          <w:rFonts w:ascii="Arial" w:eastAsia="Times New Roman" w:hAnsi="Arial" w:cs="Arial"/>
          <w:sz w:val="22"/>
          <w:lang w:eastAsia="es-CO"/>
        </w:rPr>
        <w:t>Atentamente,</w:t>
      </w:r>
      <w:r w:rsidRPr="00A91145">
        <w:rPr>
          <w:rFonts w:ascii="Arial" w:eastAsia="Times New Roman" w:hAnsi="Arial" w:cs="Arial"/>
          <w:sz w:val="22"/>
          <w:lang w:val="es-CO" w:eastAsia="es-CO"/>
        </w:rPr>
        <w:t> </w:t>
      </w:r>
    </w:p>
    <w:p w14:paraId="77EAF0E7" w14:textId="77777777" w:rsidR="00A91145" w:rsidRPr="00A91145" w:rsidRDefault="00A91145" w:rsidP="00A91145">
      <w:pPr>
        <w:textAlignment w:val="baseline"/>
        <w:rPr>
          <w:rFonts w:ascii="Segoe UI" w:eastAsia="Times New Roman" w:hAnsi="Segoe UI" w:cs="Segoe UI"/>
          <w:sz w:val="18"/>
          <w:szCs w:val="18"/>
          <w:lang w:val="es-CO" w:eastAsia="es-CO"/>
        </w:rPr>
      </w:pPr>
      <w:r w:rsidRPr="00A91145">
        <w:rPr>
          <w:rFonts w:ascii="Arial" w:eastAsia="Times New Roman" w:hAnsi="Arial" w:cs="Arial"/>
          <w:sz w:val="22"/>
          <w:lang w:val="es-CO" w:eastAsia="es-CO"/>
        </w:rPr>
        <w:t> </w:t>
      </w:r>
    </w:p>
    <w:p w14:paraId="0B28B9AB" w14:textId="4357417D" w:rsidR="00A91145" w:rsidRPr="00A91145" w:rsidRDefault="00147B95" w:rsidP="00A91145">
      <w:pPr>
        <w:jc w:val="center"/>
        <w:textAlignment w:val="baseline"/>
        <w:rPr>
          <w:rFonts w:ascii="Segoe UI" w:eastAsia="Times New Roman" w:hAnsi="Segoe UI" w:cs="Segoe UI"/>
          <w:sz w:val="18"/>
          <w:szCs w:val="18"/>
          <w:lang w:val="es-CO" w:eastAsia="es-CO"/>
        </w:rPr>
      </w:pPr>
      <w:r>
        <w:rPr>
          <w:rFonts w:ascii="Arial" w:hAnsi="Arial" w:cs="Arial"/>
          <w:noProof/>
          <w:lang w:val="en-US"/>
        </w:rPr>
        <w:drawing>
          <wp:inline distT="0" distB="0" distL="0" distR="0" wp14:anchorId="2DF81321" wp14:editId="2102ABC9">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A91145" w:rsidRPr="00A91145">
        <w:rPr>
          <w:rFonts w:ascii="Arial" w:eastAsia="Times New Roman" w:hAnsi="Arial" w:cs="Arial"/>
          <w:sz w:val="18"/>
          <w:szCs w:val="18"/>
          <w:lang w:val="es-CO" w:eastAsia="es-CO"/>
        </w:rPr>
        <w:t> </w:t>
      </w:r>
    </w:p>
    <w:p w14:paraId="34679064" w14:textId="77777777" w:rsidR="00A91145" w:rsidRPr="00A91145" w:rsidRDefault="00A91145" w:rsidP="00A91145">
      <w:pPr>
        <w:jc w:val="center"/>
        <w:textAlignment w:val="baseline"/>
        <w:rPr>
          <w:rFonts w:ascii="Segoe UI" w:eastAsia="Times New Roman" w:hAnsi="Segoe UI" w:cs="Segoe UI"/>
          <w:sz w:val="18"/>
          <w:szCs w:val="18"/>
          <w:lang w:val="es-CO" w:eastAsia="es-CO"/>
        </w:rPr>
      </w:pPr>
      <w:r w:rsidRPr="00A91145">
        <w:rPr>
          <w:rFonts w:ascii="Arial" w:eastAsia="Times New Roman" w:hAnsi="Arial" w:cs="Arial"/>
          <w:sz w:val="18"/>
          <w:szCs w:val="18"/>
          <w:lang w:val="es-CO" w:eastAsia="es-CO"/>
        </w:rPr>
        <w:t> </w:t>
      </w:r>
    </w:p>
    <w:p w14:paraId="1C86AFA1" w14:textId="77777777" w:rsidR="00BA4FBE" w:rsidRDefault="00BA4FBE" w:rsidP="00BA4FBE">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tbl>
      <w:tblPr>
        <w:tblW w:w="0" w:type="dxa"/>
        <w:tblCellMar>
          <w:left w:w="0" w:type="dxa"/>
          <w:right w:w="0" w:type="dxa"/>
        </w:tblCellMar>
        <w:tblLook w:val="04A0" w:firstRow="1" w:lastRow="0" w:firstColumn="1" w:lastColumn="0" w:noHBand="0" w:noVBand="1"/>
      </w:tblPr>
      <w:tblGrid>
        <w:gridCol w:w="810"/>
        <w:gridCol w:w="4410"/>
      </w:tblGrid>
      <w:tr w:rsidR="00BA4FBE" w14:paraId="3F100552" w14:textId="77777777" w:rsidTr="00BA4FBE">
        <w:trPr>
          <w:trHeight w:val="315"/>
        </w:trPr>
        <w:tc>
          <w:tcPr>
            <w:tcW w:w="810" w:type="dxa"/>
            <w:vAlign w:val="center"/>
            <w:hideMark/>
          </w:tcPr>
          <w:p w14:paraId="760C726D"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Elaboró:</w:t>
            </w:r>
            <w:r>
              <w:rPr>
                <w:rFonts w:ascii="Arial" w:eastAsia="Times New Roman" w:hAnsi="Arial" w:cs="Arial"/>
                <w:sz w:val="16"/>
                <w:szCs w:val="16"/>
                <w:lang w:val="es-CO" w:eastAsia="es-CO"/>
              </w:rPr>
              <w:t> </w:t>
            </w:r>
          </w:p>
        </w:tc>
        <w:tc>
          <w:tcPr>
            <w:tcW w:w="4410" w:type="dxa"/>
            <w:vAlign w:val="center"/>
            <w:hideMark/>
          </w:tcPr>
          <w:p w14:paraId="568EAF9D"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Ximena Ríos López</w:t>
            </w:r>
            <w:r>
              <w:rPr>
                <w:rFonts w:ascii="Arial" w:eastAsia="Times New Roman" w:hAnsi="Arial" w:cs="Arial"/>
                <w:sz w:val="16"/>
                <w:szCs w:val="16"/>
                <w:lang w:val="es-CO" w:eastAsia="es-CO"/>
              </w:rPr>
              <w:t> </w:t>
            </w:r>
          </w:p>
          <w:p w14:paraId="3AF40928"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Gestor T1-11</w:t>
            </w:r>
            <w:r>
              <w:rPr>
                <w:rFonts w:ascii="Arial" w:eastAsia="Times New Roman" w:hAnsi="Arial" w:cs="Arial"/>
                <w:sz w:val="16"/>
                <w:szCs w:val="16"/>
                <w:lang w:val="es-CO" w:eastAsia="es-CO"/>
              </w:rPr>
              <w:t xml:space="preserve"> de la Subdirección de Gestión Contractual </w:t>
            </w:r>
          </w:p>
        </w:tc>
      </w:tr>
      <w:tr w:rsidR="00BA4FBE" w14:paraId="0BFF74D0" w14:textId="77777777" w:rsidTr="00BA4FBE">
        <w:trPr>
          <w:trHeight w:val="315"/>
        </w:trPr>
        <w:tc>
          <w:tcPr>
            <w:tcW w:w="810" w:type="dxa"/>
            <w:vAlign w:val="center"/>
            <w:hideMark/>
          </w:tcPr>
          <w:p w14:paraId="64A8E0B2" w14:textId="69C06C0D"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Revis</w:t>
            </w:r>
            <w:r w:rsidR="00F43A85">
              <w:rPr>
                <w:rFonts w:ascii="Arial" w:eastAsia="Times New Roman" w:hAnsi="Arial" w:cs="Arial"/>
                <w:sz w:val="16"/>
                <w:szCs w:val="16"/>
                <w:lang w:eastAsia="es-CO"/>
              </w:rPr>
              <w:t>aron</w:t>
            </w:r>
            <w:r>
              <w:rPr>
                <w:rFonts w:ascii="Arial" w:eastAsia="Times New Roman" w:hAnsi="Arial" w:cs="Arial"/>
                <w:sz w:val="16"/>
                <w:szCs w:val="16"/>
                <w:lang w:eastAsia="es-CO"/>
              </w:rPr>
              <w:t>:</w:t>
            </w:r>
            <w:r>
              <w:rPr>
                <w:rFonts w:ascii="Arial" w:eastAsia="Times New Roman" w:hAnsi="Arial" w:cs="Arial"/>
                <w:sz w:val="16"/>
                <w:szCs w:val="16"/>
                <w:lang w:val="es-CO" w:eastAsia="es-CO"/>
              </w:rPr>
              <w:t> </w:t>
            </w:r>
          </w:p>
        </w:tc>
        <w:tc>
          <w:tcPr>
            <w:tcW w:w="4410" w:type="dxa"/>
            <w:vAlign w:val="center"/>
            <w:hideMark/>
          </w:tcPr>
          <w:p w14:paraId="2ADE04BD" w14:textId="1697A713" w:rsidR="004D5D69" w:rsidRDefault="004D5D69">
            <w:pPr>
              <w:spacing w:line="254" w:lineRule="auto"/>
              <w:textAlignment w:val="baseline"/>
              <w:rPr>
                <w:rFonts w:ascii="Arial" w:eastAsia="Times New Roman" w:hAnsi="Arial" w:cs="Arial"/>
                <w:sz w:val="16"/>
                <w:szCs w:val="16"/>
                <w:lang w:eastAsia="es-CO"/>
              </w:rPr>
            </w:pPr>
            <w:r>
              <w:rPr>
                <w:rFonts w:ascii="Arial" w:eastAsia="Times New Roman" w:hAnsi="Arial" w:cs="Arial"/>
                <w:sz w:val="16"/>
                <w:szCs w:val="16"/>
                <w:lang w:eastAsia="es-CO"/>
              </w:rPr>
              <w:t xml:space="preserve">Karlo Fernández Cala </w:t>
            </w:r>
          </w:p>
          <w:p w14:paraId="52F12EC3" w14:textId="7505BEFE" w:rsidR="004D5D69" w:rsidRDefault="004D5D69">
            <w:pPr>
              <w:spacing w:line="254" w:lineRule="auto"/>
              <w:textAlignment w:val="baseline"/>
              <w:rPr>
                <w:rFonts w:ascii="Arial" w:eastAsia="Times New Roman" w:hAnsi="Arial" w:cs="Arial"/>
                <w:sz w:val="16"/>
                <w:szCs w:val="16"/>
                <w:lang w:eastAsia="es-CO"/>
              </w:rPr>
            </w:pPr>
            <w:r>
              <w:rPr>
                <w:rFonts w:ascii="Arial" w:eastAsia="Times New Roman" w:hAnsi="Arial" w:cs="Arial"/>
                <w:sz w:val="16"/>
                <w:szCs w:val="16"/>
                <w:lang w:eastAsia="es-CO"/>
              </w:rPr>
              <w:t>Gestor T1-15 de la Dirección General</w:t>
            </w:r>
          </w:p>
          <w:p w14:paraId="3DC0F890" w14:textId="095AF8DA" w:rsidR="00BA4FBE" w:rsidRDefault="00736771">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Sebastián Ramírez Grisales</w:t>
            </w:r>
          </w:p>
          <w:p w14:paraId="2F0C755E"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 xml:space="preserve">Gestor T1-15 </w:t>
            </w:r>
            <w:r>
              <w:rPr>
                <w:rFonts w:ascii="Arial" w:eastAsia="Times New Roman" w:hAnsi="Arial" w:cs="Arial"/>
                <w:sz w:val="16"/>
                <w:szCs w:val="16"/>
                <w:lang w:val="es-CO" w:eastAsia="es-CO"/>
              </w:rPr>
              <w:t>de la Subdirección de Gestión Contractual</w:t>
            </w:r>
          </w:p>
        </w:tc>
      </w:tr>
      <w:tr w:rsidR="00BA4FBE" w14:paraId="5A804011" w14:textId="77777777" w:rsidTr="00BA4FBE">
        <w:trPr>
          <w:trHeight w:val="300"/>
        </w:trPr>
        <w:tc>
          <w:tcPr>
            <w:tcW w:w="810" w:type="dxa"/>
            <w:vAlign w:val="center"/>
            <w:hideMark/>
          </w:tcPr>
          <w:p w14:paraId="623104FC"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Aprobó:</w:t>
            </w:r>
            <w:r>
              <w:rPr>
                <w:rFonts w:ascii="Arial" w:eastAsia="Times New Roman" w:hAnsi="Arial" w:cs="Arial"/>
                <w:sz w:val="16"/>
                <w:szCs w:val="16"/>
                <w:lang w:val="es-CO" w:eastAsia="es-CO"/>
              </w:rPr>
              <w:t> </w:t>
            </w:r>
          </w:p>
        </w:tc>
        <w:tc>
          <w:tcPr>
            <w:tcW w:w="4410" w:type="dxa"/>
            <w:vAlign w:val="center"/>
            <w:hideMark/>
          </w:tcPr>
          <w:p w14:paraId="0D9924F2"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Jorge Augusto Tirado Navarro</w:t>
            </w:r>
            <w:r>
              <w:rPr>
                <w:rFonts w:ascii="Arial" w:eastAsia="Times New Roman" w:hAnsi="Arial" w:cs="Arial"/>
                <w:sz w:val="16"/>
                <w:szCs w:val="16"/>
                <w:lang w:val="es-CO" w:eastAsia="es-CO"/>
              </w:rPr>
              <w:t> </w:t>
            </w:r>
          </w:p>
          <w:p w14:paraId="472B12E2"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Subdirector de Gestión Contractual ANCP – CCE</w:t>
            </w:r>
            <w:r>
              <w:rPr>
                <w:rFonts w:ascii="Arial" w:eastAsia="Times New Roman" w:hAnsi="Arial" w:cs="Arial"/>
                <w:sz w:val="16"/>
                <w:szCs w:val="16"/>
                <w:lang w:val="es-CO" w:eastAsia="es-CO"/>
              </w:rPr>
              <w:t> </w:t>
            </w:r>
          </w:p>
        </w:tc>
      </w:tr>
      <w:tr w:rsidR="00BA4FBE" w14:paraId="2161F83D" w14:textId="77777777" w:rsidTr="00BA4FBE">
        <w:trPr>
          <w:trHeight w:val="300"/>
        </w:trPr>
        <w:tc>
          <w:tcPr>
            <w:tcW w:w="810" w:type="dxa"/>
            <w:vAlign w:val="center"/>
            <w:hideMark/>
          </w:tcPr>
          <w:p w14:paraId="0526AF76"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Anexo:</w:t>
            </w:r>
            <w:r>
              <w:rPr>
                <w:rFonts w:ascii="Arial" w:eastAsia="Times New Roman" w:hAnsi="Arial" w:cs="Arial"/>
                <w:sz w:val="16"/>
                <w:szCs w:val="16"/>
                <w:lang w:val="es-CO" w:eastAsia="es-CO"/>
              </w:rPr>
              <w:t> </w:t>
            </w:r>
          </w:p>
        </w:tc>
        <w:tc>
          <w:tcPr>
            <w:tcW w:w="4410" w:type="dxa"/>
            <w:vAlign w:val="center"/>
            <w:hideMark/>
          </w:tcPr>
          <w:p w14:paraId="3825E8D5"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0</w:t>
            </w:r>
            <w:r>
              <w:rPr>
                <w:rFonts w:ascii="Arial" w:eastAsia="Times New Roman" w:hAnsi="Arial" w:cs="Arial"/>
                <w:sz w:val="16"/>
                <w:szCs w:val="16"/>
                <w:lang w:val="es-CO" w:eastAsia="es-CO"/>
              </w:rPr>
              <w:t> </w:t>
            </w:r>
          </w:p>
        </w:tc>
      </w:tr>
    </w:tbl>
    <w:p w14:paraId="467D133A" w14:textId="77777777" w:rsidR="00BA4FBE" w:rsidRDefault="00BA4FBE" w:rsidP="00BA4FBE"/>
    <w:p w14:paraId="041B19CF" w14:textId="77777777" w:rsidR="00A91145" w:rsidRPr="00A91145" w:rsidRDefault="00A91145" w:rsidP="00A91145">
      <w:pPr>
        <w:jc w:val="center"/>
        <w:textAlignment w:val="baseline"/>
        <w:rPr>
          <w:rFonts w:ascii="Segoe UI" w:eastAsia="Times New Roman" w:hAnsi="Segoe UI" w:cs="Segoe UI"/>
          <w:sz w:val="18"/>
          <w:szCs w:val="18"/>
          <w:lang w:val="es-CO" w:eastAsia="es-CO"/>
        </w:rPr>
      </w:pPr>
      <w:r w:rsidRPr="00A91145">
        <w:rPr>
          <w:rFonts w:ascii="Arial" w:eastAsia="Times New Roman" w:hAnsi="Arial" w:cs="Arial"/>
          <w:sz w:val="18"/>
          <w:szCs w:val="18"/>
          <w:lang w:val="es-CO" w:eastAsia="es-CO"/>
        </w:rPr>
        <w:t> </w:t>
      </w:r>
    </w:p>
    <w:p w14:paraId="77E3D960" w14:textId="77777777" w:rsidR="00A91145" w:rsidRPr="00A91145" w:rsidRDefault="00A91145" w:rsidP="00A91145">
      <w:pPr>
        <w:jc w:val="both"/>
        <w:rPr>
          <w:rFonts w:ascii="Arial" w:eastAsia="Calibri" w:hAnsi="Arial" w:cs="Arial"/>
          <w:sz w:val="22"/>
        </w:rPr>
      </w:pPr>
    </w:p>
    <w:p w14:paraId="64AD7F42" w14:textId="77777777" w:rsidR="00506910" w:rsidRPr="00425B43" w:rsidRDefault="00506910" w:rsidP="00506910">
      <w:pPr>
        <w:jc w:val="both"/>
        <w:rPr>
          <w:rFonts w:ascii="Arial" w:hAnsi="Arial" w:cs="Arial"/>
          <w:sz w:val="22"/>
        </w:rPr>
      </w:pPr>
    </w:p>
    <w:bookmarkEnd w:id="0"/>
    <w:bookmarkEnd w:id="1"/>
    <w:bookmarkEnd w:id="20"/>
    <w:p w14:paraId="7EBF297E" w14:textId="77777777" w:rsidR="007B0854" w:rsidRPr="009A4A28" w:rsidRDefault="007B0854" w:rsidP="00436D70">
      <w:pPr>
        <w:pStyle w:val="Prrafodelista"/>
        <w:tabs>
          <w:tab w:val="left" w:pos="284"/>
        </w:tabs>
        <w:spacing w:line="276" w:lineRule="auto"/>
        <w:ind w:left="0"/>
        <w:jc w:val="both"/>
        <w:rPr>
          <w:rFonts w:ascii="Arial" w:eastAsia="Calibri" w:hAnsi="Arial" w:cs="Arial"/>
          <w:sz w:val="22"/>
        </w:rPr>
      </w:pPr>
    </w:p>
    <w:sectPr w:rsidR="007B0854" w:rsidRPr="009A4A2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D371" w14:textId="77777777" w:rsidR="008F4A02" w:rsidRDefault="008F4A02">
      <w:r>
        <w:separator/>
      </w:r>
    </w:p>
  </w:endnote>
  <w:endnote w:type="continuationSeparator" w:id="0">
    <w:p w14:paraId="79F03593" w14:textId="77777777" w:rsidR="008F4A02" w:rsidRDefault="008F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C51730" w:rsidRDefault="00C51730" w:rsidP="007B0854">
    <w:pPr>
      <w:pStyle w:val="Sinespaciado"/>
      <w:jc w:val="center"/>
      <w:rPr>
        <w:rFonts w:ascii="Arial" w:hAnsi="Arial" w:cs="Arial"/>
        <w:sz w:val="18"/>
        <w:szCs w:val="18"/>
      </w:rPr>
    </w:pPr>
  </w:p>
  <w:p w14:paraId="312C4A14" w14:textId="1CC17C36" w:rsidR="00C51730" w:rsidRPr="005A79FE" w:rsidRDefault="00C5173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C51730" w:rsidRDefault="00C51730"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C51730" w:rsidRPr="007B0854" w:rsidRDefault="00C5173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6B41" w14:textId="77777777" w:rsidR="008F4A02" w:rsidRDefault="008F4A02">
      <w:r>
        <w:separator/>
      </w:r>
    </w:p>
  </w:footnote>
  <w:footnote w:type="continuationSeparator" w:id="0">
    <w:p w14:paraId="06EEB46B" w14:textId="77777777" w:rsidR="008F4A02" w:rsidRDefault="008F4A02">
      <w:r>
        <w:continuationSeparator/>
      </w:r>
    </w:p>
  </w:footnote>
  <w:footnote w:id="1">
    <w:p w14:paraId="0721C4CA" w14:textId="77777777" w:rsidR="003A1671" w:rsidRPr="00F12256" w:rsidRDefault="003A1671" w:rsidP="003A1671">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5872DC2" w14:textId="77777777" w:rsidR="003A1671" w:rsidRPr="00F12256" w:rsidRDefault="003A1671" w:rsidP="003A1671">
      <w:pPr>
        <w:pStyle w:val="Textonotapie"/>
        <w:ind w:firstLine="709"/>
        <w:jc w:val="both"/>
        <w:rPr>
          <w:rFonts w:ascii="Arial" w:hAnsi="Arial" w:cs="Arial"/>
          <w:sz w:val="19"/>
          <w:szCs w:val="19"/>
          <w:lang w:val="es-CO"/>
        </w:rPr>
      </w:pPr>
    </w:p>
  </w:footnote>
  <w:footnote w:id="2">
    <w:p w14:paraId="1DF3440B" w14:textId="77777777" w:rsidR="003A1671" w:rsidRPr="00F12256" w:rsidRDefault="003A1671" w:rsidP="003A1671">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886284D" w14:textId="77777777" w:rsidR="003A1671" w:rsidRPr="00F12256" w:rsidRDefault="003A1671" w:rsidP="003A1671">
      <w:pPr>
        <w:pStyle w:val="Textonotapie"/>
        <w:ind w:firstLine="709"/>
        <w:jc w:val="both"/>
        <w:rPr>
          <w:rFonts w:ascii="Arial" w:hAnsi="Arial" w:cs="Arial"/>
          <w:sz w:val="19"/>
          <w:szCs w:val="19"/>
          <w:lang w:val="es-CO"/>
        </w:rPr>
      </w:pPr>
      <w:r w:rsidRPr="00F12256">
        <w:rPr>
          <w:rFonts w:ascii="Arial" w:hAnsi="Arial" w:cs="Arial"/>
          <w:sz w:val="19"/>
          <w:szCs w:val="19"/>
          <w:lang w:val="es-CO"/>
        </w:rPr>
        <w:t>»La facultad de adoptar documentos tipo la tendrá el Gobierno nacional, cuando lo considere necesario, en relación con otros contratos o procesos de selección.</w:t>
      </w:r>
    </w:p>
    <w:p w14:paraId="6DC4BE54" w14:textId="77777777" w:rsidR="003A1671" w:rsidRPr="00F12256" w:rsidRDefault="003A1671" w:rsidP="003A1671">
      <w:pPr>
        <w:pStyle w:val="Textonotapie"/>
        <w:ind w:firstLine="709"/>
        <w:jc w:val="both"/>
        <w:rPr>
          <w:rFonts w:ascii="Arial" w:hAnsi="Arial" w:cs="Arial"/>
          <w:sz w:val="19"/>
          <w:szCs w:val="19"/>
          <w:lang w:val="es-CO"/>
        </w:rPr>
      </w:pPr>
      <w:r w:rsidRPr="00F12256">
        <w:rPr>
          <w:rFonts w:ascii="Arial" w:hAnsi="Arial" w:cs="Arial"/>
          <w:sz w:val="19"/>
          <w:szCs w:val="19"/>
          <w:lang w:val="es-CO"/>
        </w:rPr>
        <w:t>»Los pliegos tipo se adoptarán por categorías de acuerdo con la cuantía de la contratación, según la reglamentación que expida el Gobierno nacional».</w:t>
      </w:r>
    </w:p>
    <w:p w14:paraId="2FC68ABD" w14:textId="77777777" w:rsidR="003A1671" w:rsidRPr="00F12256" w:rsidRDefault="003A1671" w:rsidP="003A1671">
      <w:pPr>
        <w:pStyle w:val="Textonotapie"/>
        <w:ind w:firstLine="709"/>
        <w:jc w:val="both"/>
        <w:rPr>
          <w:rFonts w:ascii="Arial" w:hAnsi="Arial" w:cs="Arial"/>
          <w:sz w:val="19"/>
          <w:szCs w:val="19"/>
          <w:lang w:val="es-CO"/>
        </w:rPr>
      </w:pPr>
    </w:p>
  </w:footnote>
  <w:footnote w:id="3">
    <w:p w14:paraId="6EC52FA0" w14:textId="77777777" w:rsidR="003A1671" w:rsidRPr="00F12256" w:rsidRDefault="003A1671" w:rsidP="003A1671">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DC10B75" w14:textId="77777777" w:rsidR="003A1671" w:rsidRPr="00F12256" w:rsidRDefault="003A1671" w:rsidP="003A1671">
      <w:pPr>
        <w:pStyle w:val="Textonotapie"/>
        <w:ind w:firstLine="709"/>
        <w:jc w:val="both"/>
        <w:rPr>
          <w:rFonts w:ascii="Arial" w:hAnsi="Arial" w:cs="Arial"/>
          <w:sz w:val="19"/>
          <w:szCs w:val="19"/>
        </w:rPr>
      </w:pPr>
    </w:p>
  </w:footnote>
  <w:footnote w:id="4">
    <w:p w14:paraId="24BE24F4" w14:textId="77777777" w:rsidR="00BD7214" w:rsidRPr="007C2674" w:rsidRDefault="00BD7214" w:rsidP="007C2674">
      <w:pPr>
        <w:pStyle w:val="Textonotapie"/>
        <w:ind w:firstLine="708"/>
        <w:jc w:val="both"/>
        <w:rPr>
          <w:rFonts w:ascii="Arial" w:hAnsi="Arial" w:cs="Arial"/>
          <w:sz w:val="19"/>
          <w:szCs w:val="19"/>
        </w:rPr>
      </w:pPr>
    </w:p>
    <w:p w14:paraId="7F3C7ACF" w14:textId="48B5D207" w:rsidR="00BD7214" w:rsidRPr="007C2674" w:rsidRDefault="00BD7214" w:rsidP="007C2674">
      <w:pPr>
        <w:pStyle w:val="Textonotapie"/>
        <w:ind w:firstLine="708"/>
        <w:jc w:val="both"/>
        <w:rPr>
          <w:rFonts w:ascii="Arial" w:hAnsi="Arial" w:cs="Arial"/>
          <w:sz w:val="19"/>
          <w:szCs w:val="19"/>
        </w:rPr>
      </w:pPr>
      <w:r w:rsidRPr="007C2674">
        <w:rPr>
          <w:rStyle w:val="Refdenotaalpie"/>
          <w:rFonts w:ascii="Arial" w:hAnsi="Arial" w:cs="Arial"/>
          <w:sz w:val="19"/>
          <w:szCs w:val="19"/>
        </w:rPr>
        <w:footnoteRef/>
      </w:r>
      <w:r w:rsidRPr="007C2674">
        <w:rPr>
          <w:rFonts w:ascii="Arial" w:hAnsi="Arial" w:cs="Arial"/>
          <w:sz w:val="19"/>
          <w:szCs w:val="19"/>
        </w:rPr>
        <w:t xml:space="preserve"> Ley 1682 de 2013: «Artículo 2. La infraestructura del transporte es un 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p>
    <w:p w14:paraId="35D2EC54" w14:textId="4E404C9C" w:rsidR="00BD7214" w:rsidRPr="007C2674" w:rsidRDefault="00BD7214" w:rsidP="007C2674">
      <w:pPr>
        <w:pStyle w:val="Textonotapie"/>
        <w:ind w:firstLine="708"/>
        <w:jc w:val="both"/>
        <w:rPr>
          <w:rFonts w:ascii="Arial" w:hAnsi="Arial" w:cs="Arial"/>
          <w:sz w:val="19"/>
          <w:szCs w:val="19"/>
        </w:rPr>
      </w:pPr>
    </w:p>
  </w:footnote>
  <w:footnote w:id="5">
    <w:p w14:paraId="290264E5" w14:textId="77777777" w:rsidR="00F10975" w:rsidRPr="00B73F87" w:rsidRDefault="00F10975" w:rsidP="00F10975">
      <w:pPr>
        <w:ind w:firstLine="708"/>
        <w:jc w:val="both"/>
        <w:rPr>
          <w:rFonts w:ascii="Arial" w:hAnsi="Arial" w:cs="Arial"/>
          <w:sz w:val="19"/>
          <w:szCs w:val="19"/>
        </w:rPr>
      </w:pPr>
      <w:r w:rsidRPr="008022E3">
        <w:rPr>
          <w:rStyle w:val="Refdenotaalpie"/>
          <w:rFonts w:ascii="Arial" w:hAnsi="Arial" w:cs="Arial"/>
          <w:sz w:val="19"/>
          <w:szCs w:val="19"/>
        </w:rPr>
        <w:footnoteRef/>
      </w:r>
      <w:r>
        <w:rPr>
          <w:rFonts w:ascii="Arial" w:hAnsi="Arial" w:cs="Arial"/>
          <w:sz w:val="19"/>
          <w:szCs w:val="19"/>
        </w:rPr>
        <w:t xml:space="preserve"> </w:t>
      </w:r>
      <w:r w:rsidRPr="00673C14">
        <w:rPr>
          <w:rFonts w:ascii="Arial" w:hAnsi="Arial" w:cs="Arial"/>
          <w:sz w:val="19"/>
          <w:szCs w:val="19"/>
        </w:rPr>
        <w:t>Agencia Nacional de Contratación Pública – Colombia Compra Eficiente.</w:t>
      </w:r>
      <w:r>
        <w:rPr>
          <w:rFonts w:ascii="Arial" w:hAnsi="Arial" w:cs="Arial"/>
          <w:sz w:val="19"/>
          <w:szCs w:val="19"/>
        </w:rPr>
        <w:t xml:space="preserve"> </w:t>
      </w:r>
      <w:r>
        <w:rPr>
          <w:rFonts w:ascii="Arial" w:eastAsia="Calibri" w:hAnsi="Arial" w:cs="Arial"/>
          <w:sz w:val="19"/>
          <w:szCs w:val="19"/>
        </w:rPr>
        <w:t>Resolución No. 240 de 2020:</w:t>
      </w:r>
      <w:r w:rsidRPr="00B73F87">
        <w:rPr>
          <w:rFonts w:ascii="Arial" w:eastAsia="Calibri" w:hAnsi="Arial" w:cs="Arial"/>
          <w:sz w:val="19"/>
          <w:szCs w:val="19"/>
        </w:rPr>
        <w:t xml:space="preserve"> </w:t>
      </w:r>
      <w:r w:rsidRPr="00B73F87">
        <w:rPr>
          <w:rFonts w:ascii="Arial" w:hAnsi="Arial" w:cs="Arial"/>
          <w:sz w:val="19"/>
          <w:szCs w:val="19"/>
        </w:rPr>
        <w:t xml:space="preserve">«Artículo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5BE573A4" w14:textId="77777777" w:rsidR="00F10975" w:rsidRPr="00B73F87" w:rsidRDefault="00F10975" w:rsidP="00F10975">
      <w:pPr>
        <w:ind w:firstLine="708"/>
        <w:jc w:val="both"/>
        <w:rPr>
          <w:rFonts w:ascii="Arial" w:hAnsi="Arial" w:cs="Arial"/>
          <w:sz w:val="19"/>
          <w:szCs w:val="19"/>
        </w:rPr>
      </w:pPr>
      <w:r w:rsidRPr="00B73F8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0C923B3D" w14:textId="77777777" w:rsidR="00F10975" w:rsidRPr="00B73F87" w:rsidRDefault="00F10975" w:rsidP="00F10975">
      <w:pPr>
        <w:ind w:firstLine="708"/>
        <w:jc w:val="both"/>
        <w:rPr>
          <w:rFonts w:ascii="Arial" w:hAnsi="Arial" w:cs="Arial"/>
          <w:sz w:val="19"/>
          <w:szCs w:val="19"/>
        </w:rPr>
      </w:pPr>
      <w:r w:rsidRPr="00B73F87">
        <w:rPr>
          <w:rFonts w:ascii="Arial" w:hAnsi="Arial" w:cs="Arial"/>
          <w:sz w:val="19"/>
          <w:szCs w:val="19"/>
        </w:rPr>
        <w:t xml:space="preserve">»2. Conservar los requisitos exigido§ en los Documentos Tipo. </w:t>
      </w:r>
    </w:p>
    <w:p w14:paraId="60F752C6" w14:textId="77777777" w:rsidR="00F10975" w:rsidRPr="00B73F87" w:rsidRDefault="00F10975" w:rsidP="00F10975">
      <w:pPr>
        <w:ind w:firstLine="708"/>
        <w:jc w:val="both"/>
        <w:rPr>
          <w:rFonts w:ascii="Arial" w:hAnsi="Arial" w:cs="Arial"/>
          <w:sz w:val="19"/>
          <w:szCs w:val="19"/>
        </w:rPr>
      </w:pPr>
      <w:r w:rsidRPr="00B73F87">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0B2F57F0" w14:textId="77777777" w:rsidR="00F10975" w:rsidRPr="00B73F87" w:rsidRDefault="00F10975" w:rsidP="00F10975">
      <w:pPr>
        <w:ind w:firstLine="708"/>
        <w:jc w:val="both"/>
        <w:rPr>
          <w:rFonts w:ascii="Arial" w:hAnsi="Arial" w:cs="Arial"/>
          <w:sz w:val="19"/>
          <w:szCs w:val="19"/>
        </w:rPr>
      </w:pPr>
      <w:r w:rsidRPr="00B73F87">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324D5C25" w14:textId="77777777" w:rsidR="00F10975" w:rsidRPr="00673C14" w:rsidRDefault="00F10975" w:rsidP="00F10975">
      <w:pPr>
        <w:pStyle w:val="Textonotapie"/>
        <w:ind w:firstLine="708"/>
        <w:jc w:val="both"/>
        <w:rPr>
          <w:rFonts w:ascii="Arial" w:hAnsi="Arial" w:cs="Arial"/>
          <w:sz w:val="19"/>
          <w:szCs w:val="19"/>
          <w:lang w:val="es-ES"/>
        </w:rPr>
      </w:pPr>
    </w:p>
  </w:footnote>
  <w:footnote w:id="6">
    <w:p w14:paraId="5CD4B5A1" w14:textId="77777777" w:rsidR="00F10975" w:rsidRPr="00673C14" w:rsidRDefault="00F10975" w:rsidP="00F10975">
      <w:pPr>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bookmarkStart w:id="15" w:name="_Hlk63855720"/>
      <w:r w:rsidRPr="00673C14">
        <w:rPr>
          <w:rFonts w:ascii="Arial" w:hAnsi="Arial" w:cs="Arial"/>
          <w:sz w:val="19"/>
          <w:szCs w:val="19"/>
        </w:rPr>
        <w:t xml:space="preserve">Agencia Nacional de Contratación Pública – Colombia Compra Eficiente. Resolución </w:t>
      </w:r>
      <w:bookmarkEnd w:id="15"/>
      <w:r w:rsidRPr="00673C14">
        <w:rPr>
          <w:rFonts w:ascii="Arial" w:hAnsi="Arial" w:cs="Arial"/>
          <w:sz w:val="19"/>
          <w:szCs w:val="19"/>
        </w:rPr>
        <w:t>No. 248 de 2020 «Artículo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6748D88C"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0A864BF"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 xml:space="preserve">»2. Conservar los requisitos exigidos en los Documentos Tipo. </w:t>
      </w:r>
    </w:p>
    <w:p w14:paraId="072DF730"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0970B366"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439F040E" w14:textId="77777777" w:rsidR="00F10975" w:rsidRPr="008022E3" w:rsidRDefault="00F10975" w:rsidP="00F10975">
      <w:pPr>
        <w:ind w:firstLine="708"/>
        <w:jc w:val="both"/>
        <w:rPr>
          <w:rFonts w:ascii="Arial" w:hAnsi="Arial" w:cs="Arial"/>
          <w:sz w:val="19"/>
          <w:szCs w:val="19"/>
        </w:rPr>
      </w:pPr>
      <w:r w:rsidRPr="00673C14">
        <w:rPr>
          <w:rFonts w:ascii="Arial" w:hAnsi="Arial" w:cs="Arial"/>
          <w:sz w:val="19"/>
          <w:szCs w:val="19"/>
        </w:rPr>
        <w:t>»Parágrafo: En los casos que el objeto contractual incluya actividades de infraestructura de transporte aplicará la regla prevista en el numeral 3.5.1 del Documento base».</w:t>
      </w:r>
    </w:p>
    <w:p w14:paraId="466B692C" w14:textId="77777777" w:rsidR="00F10975" w:rsidRPr="00673C14" w:rsidRDefault="00F10975" w:rsidP="00F10975">
      <w:pPr>
        <w:pStyle w:val="Textonotapie"/>
        <w:rPr>
          <w:rFonts w:ascii="Arial" w:hAnsi="Arial" w:cs="Arial"/>
          <w:sz w:val="19"/>
          <w:szCs w:val="19"/>
          <w:lang w:val="es-CO"/>
        </w:rPr>
      </w:pPr>
    </w:p>
  </w:footnote>
  <w:footnote w:id="7">
    <w:p w14:paraId="21AE9FE4" w14:textId="77777777" w:rsidR="00F10975" w:rsidRPr="00673C14" w:rsidRDefault="00F10975" w:rsidP="00F10975">
      <w:pPr>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4338BEAD"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72F7CC4F" w14:textId="77777777" w:rsidR="00F10975" w:rsidRPr="00673C14" w:rsidRDefault="00F10975" w:rsidP="00F10975">
      <w:pPr>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2765EE42" w14:textId="77777777" w:rsidR="00F10975" w:rsidRPr="008022E3" w:rsidRDefault="00F10975" w:rsidP="00F10975">
      <w:pPr>
        <w:ind w:firstLine="708"/>
        <w:jc w:val="both"/>
        <w:rPr>
          <w:rFonts w:ascii="Arial" w:hAnsi="Arial" w:cs="Arial"/>
          <w:sz w:val="19"/>
          <w:szCs w:val="19"/>
        </w:rPr>
      </w:pPr>
      <w:r w:rsidRPr="00673C14">
        <w:rPr>
          <w:rFonts w:ascii="Arial" w:hAnsi="Arial" w:cs="Arial"/>
          <w:sz w:val="19"/>
          <w:szCs w:val="19"/>
        </w:rPr>
        <w:t>»Parágrafo: La entidad justificará en el estudio previo los motivos técnicos que soportan la escogencia de un determinado documento tipo».</w:t>
      </w:r>
    </w:p>
    <w:p w14:paraId="0C7221B0" w14:textId="77777777" w:rsidR="00F10975" w:rsidRPr="00673C14" w:rsidRDefault="00F10975" w:rsidP="00F10975">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8">
    <w:p w14:paraId="118309E6" w14:textId="77777777" w:rsidR="00F10975" w:rsidRPr="00673C14" w:rsidRDefault="00F10975" w:rsidP="00F10975">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8022E3">
        <w:rPr>
          <w:rFonts w:ascii="Arial" w:hAnsi="Arial" w:cs="Arial"/>
          <w:sz w:val="19"/>
          <w:szCs w:val="19"/>
        </w:rPr>
        <w:t xml:space="preserve"> </w:t>
      </w:r>
      <w:r w:rsidRPr="00E83E3F">
        <w:rPr>
          <w:rFonts w:ascii="Arial" w:hAnsi="Arial" w:cs="Arial"/>
          <w:color w:val="000000" w:themeColor="text1"/>
          <w:sz w:val="19"/>
          <w:szCs w:val="19"/>
          <w:lang w:val="es-CO"/>
        </w:rPr>
        <w:t>Agencia Nacional de Contratación Pública – Colombia Compra Eficiente. Resolución</w:t>
      </w:r>
      <w:r w:rsidRPr="00E83E3F">
        <w:rPr>
          <w:rFonts w:ascii="Arial" w:hAnsi="Arial" w:cs="Arial"/>
          <w:color w:val="000000" w:themeColor="text1"/>
          <w:sz w:val="19"/>
          <w:szCs w:val="19"/>
        </w:rPr>
        <w:t xml:space="preserve"> No. 24</w:t>
      </w:r>
      <w:r w:rsidRPr="00E83E3F">
        <w:rPr>
          <w:rFonts w:ascii="Arial" w:hAnsi="Arial" w:cs="Arial"/>
          <w:color w:val="000000" w:themeColor="text1"/>
          <w:sz w:val="19"/>
          <w:szCs w:val="19"/>
          <w:lang w:val="es-CO"/>
        </w:rPr>
        <w:t>8</w:t>
      </w:r>
      <w:r w:rsidRPr="00E83E3F">
        <w:rPr>
          <w:rFonts w:ascii="Arial" w:hAnsi="Arial" w:cs="Arial"/>
          <w:color w:val="000000" w:themeColor="text1"/>
          <w:sz w:val="19"/>
          <w:szCs w:val="19"/>
        </w:rPr>
        <w:t xml:space="preserve"> de 2020. Documento Base o Pliego Tipo:</w:t>
      </w:r>
      <w:r w:rsidRPr="00F75AA6">
        <w:rPr>
          <w:rFonts w:ascii="Arial" w:eastAsiaTheme="majorEastAsia" w:hAnsi="Arial" w:cs="Arial"/>
          <w:b/>
          <w:caps/>
          <w:color w:val="000000" w:themeColor="text1"/>
          <w:sz w:val="19"/>
          <w:szCs w:val="19"/>
          <w:lang w:val="es-MX"/>
        </w:rPr>
        <w:t xml:space="preserve"> «</w:t>
      </w:r>
      <w:r w:rsidRPr="00E83E3F">
        <w:rPr>
          <w:rFonts w:ascii="Arial" w:hAnsi="Arial" w:cs="Arial"/>
          <w:color w:val="000000" w:themeColor="text1"/>
          <w:sz w:val="19"/>
          <w:szCs w:val="19"/>
          <w:lang w:val="es-CO"/>
        </w:rPr>
        <w:t>3.5.1.</w:t>
      </w:r>
      <w:r w:rsidRPr="00E83E3F">
        <w:rPr>
          <w:rFonts w:ascii="Arial" w:hAnsi="Arial" w:cs="Arial"/>
          <w:b/>
          <w:bCs/>
          <w:color w:val="000000" w:themeColor="text1"/>
          <w:sz w:val="19"/>
          <w:szCs w:val="19"/>
          <w:lang w:val="es-CO"/>
        </w:rPr>
        <w:t xml:space="preserve"> </w:t>
      </w:r>
      <w:r w:rsidRPr="00E83E3F">
        <w:rPr>
          <w:rFonts w:ascii="Arial" w:hAnsi="Arial" w:cs="Arial"/>
          <w:color w:val="000000" w:themeColor="text1"/>
          <w:sz w:val="19"/>
          <w:szCs w:val="19"/>
        </w:rPr>
        <w:t xml:space="preserve">DETERMINACIÓN </w:t>
      </w:r>
      <w:r w:rsidRPr="00673C14">
        <w:rPr>
          <w:rFonts w:ascii="Arial" w:hAnsi="Arial" w:cs="Arial"/>
          <w:color w:val="auto"/>
          <w:sz w:val="19"/>
          <w:szCs w:val="19"/>
        </w:rPr>
        <w:t>DE LOS REQUISITOS MÍNIMOS DE EXPERIENCIA SEGÚN LA MATRIZ 1 – EXPERIENCIA</w:t>
      </w:r>
      <w:r w:rsidRPr="00673C14">
        <w:rPr>
          <w:rFonts w:ascii="Arial" w:hAnsi="Arial" w:cs="Arial"/>
          <w:b/>
          <w:bCs/>
          <w:color w:val="auto"/>
          <w:sz w:val="19"/>
          <w:szCs w:val="19"/>
        </w:rPr>
        <w:t xml:space="preserve"> </w:t>
      </w:r>
    </w:p>
    <w:p w14:paraId="6B1F6F6E" w14:textId="77777777" w:rsidR="00F10975" w:rsidRPr="00673C14" w:rsidRDefault="00F10975" w:rsidP="00F10975">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t>»</w:t>
      </w:r>
      <w:r w:rsidRPr="00673C14">
        <w:rPr>
          <w:rFonts w:ascii="Arial" w:hAnsi="Arial" w:cs="Arial"/>
          <w:color w:val="auto"/>
          <w:sz w:val="19"/>
          <w:szCs w:val="19"/>
        </w:rPr>
        <w:t xml:space="preserve">La complejidad técnica del proyecto se establece de la siguiente manera, en concordancia con lo previsto en la “Matriz 1 – Experiencia”: </w:t>
      </w:r>
    </w:p>
    <w:p w14:paraId="3002B59D" w14:textId="77777777" w:rsidR="00F10975" w:rsidRPr="00673C14" w:rsidRDefault="00F10975" w:rsidP="00F10975">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t>»</w:t>
      </w:r>
      <w:r w:rsidRPr="00673C14">
        <w:rPr>
          <w:rFonts w:ascii="Arial" w:hAnsi="Arial" w:cs="Arial"/>
          <w:color w:val="auto"/>
          <w:sz w:val="19"/>
          <w:szCs w:val="19"/>
          <w:highlight w:val="lightGray"/>
          <w:lang w:val="es-CO"/>
        </w:rPr>
        <w:t>[</w:t>
      </w:r>
      <w:r w:rsidRPr="00673C14">
        <w:rPr>
          <w:rFonts w:ascii="Arial" w:hAnsi="Arial" w:cs="Arial"/>
          <w:color w:val="auto"/>
          <w:sz w:val="19"/>
          <w:szCs w:val="19"/>
          <w:highlight w:val="lightGray"/>
        </w:rPr>
        <w:t>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mas relevante (desde el punto de vista presupuestal, o impacto social, o mayor complejidad técnica).</w:t>
      </w:r>
      <w:r w:rsidRPr="00673C14">
        <w:rPr>
          <w:rFonts w:ascii="Arial" w:hAnsi="Arial" w:cs="Arial"/>
          <w:color w:val="auto"/>
          <w:sz w:val="19"/>
          <w:szCs w:val="19"/>
          <w:highlight w:val="lightGray"/>
          <w:lang w:val="es-CO"/>
        </w:rPr>
        <w:t>]».</w:t>
      </w:r>
    </w:p>
    <w:p w14:paraId="72FE1C2D" w14:textId="77777777" w:rsidR="00F10975" w:rsidRPr="00673C14" w:rsidRDefault="00F10975" w:rsidP="00F10975">
      <w:pPr>
        <w:pStyle w:val="Textonotapie"/>
        <w:rPr>
          <w:rFonts w:ascii="Arial" w:hAnsi="Arial" w:cs="Arial"/>
          <w:sz w:val="19"/>
          <w:szCs w:val="19"/>
          <w:lang w:val="es-CO"/>
        </w:rPr>
      </w:pPr>
    </w:p>
  </w:footnote>
  <w:footnote w:id="9">
    <w:p w14:paraId="198BE9E1" w14:textId="77777777" w:rsidR="00F10975" w:rsidRPr="00673C14" w:rsidRDefault="00F10975" w:rsidP="00F10975">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r w:rsidRPr="00673C14">
        <w:rPr>
          <w:rFonts w:ascii="Arial" w:eastAsia="Calibri" w:hAnsi="Arial" w:cs="Arial"/>
          <w:sz w:val="19"/>
          <w:szCs w:val="19"/>
        </w:rPr>
        <w:t>».</w:t>
      </w:r>
    </w:p>
    <w:p w14:paraId="27981636" w14:textId="77777777" w:rsidR="00F10975" w:rsidRPr="00673C14" w:rsidRDefault="00F10975" w:rsidP="00F10975">
      <w:pPr>
        <w:pStyle w:val="Textonotapie"/>
        <w:ind w:firstLine="708"/>
        <w:jc w:val="both"/>
        <w:rPr>
          <w:rFonts w:ascii="Arial" w:hAnsi="Arial" w:cs="Arial"/>
          <w:sz w:val="19"/>
          <w:szCs w:val="19"/>
          <w:lang w:val="es-CO"/>
        </w:rPr>
      </w:pPr>
    </w:p>
  </w:footnote>
  <w:footnote w:id="10">
    <w:p w14:paraId="1098D54F" w14:textId="77777777" w:rsidR="00F10975" w:rsidRPr="008022E3" w:rsidRDefault="00F10975" w:rsidP="00F10975">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6.1 PROYECTOS DE CONSTRUCCIÓN O MEJORAMIENTO O REHABILITACIÓN DE VÍAS URBANAS».</w:t>
      </w:r>
    </w:p>
    <w:p w14:paraId="523BFA4F" w14:textId="77777777" w:rsidR="00F10975" w:rsidRPr="00673C14" w:rsidRDefault="00F10975" w:rsidP="00F10975">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C51730" w:rsidRDefault="00C51730">
    <w:pPr>
      <w:pStyle w:val="Encabezado"/>
    </w:pPr>
  </w:p>
  <w:p w14:paraId="6A4C7F2C" w14:textId="7D093DBB" w:rsidR="00C51730" w:rsidRDefault="00C51730">
    <w:pPr>
      <w:pStyle w:val="Encabezado"/>
    </w:pPr>
  </w:p>
  <w:p w14:paraId="055F2E1F" w14:textId="0B935ADD" w:rsidR="00C51730" w:rsidRDefault="00C51730">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51730" w:rsidRDefault="00C51730">
    <w:pPr>
      <w:pStyle w:val="Encabezado"/>
    </w:pPr>
  </w:p>
  <w:p w14:paraId="3D323BDB" w14:textId="04AF0DE6" w:rsidR="00C51730" w:rsidRDefault="00C51730">
    <w:pPr>
      <w:pStyle w:val="Encabezado"/>
    </w:pPr>
  </w:p>
  <w:p w14:paraId="6520770B" w14:textId="18EB07B5" w:rsidR="00C51730" w:rsidRDefault="00C517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B3E61EF"/>
    <w:multiLevelType w:val="hybridMultilevel"/>
    <w:tmpl w:val="ACF26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D4C4922"/>
    <w:multiLevelType w:val="multilevel"/>
    <w:tmpl w:val="E6FE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482878">
    <w:abstractNumId w:val="4"/>
  </w:num>
  <w:num w:numId="2" w16cid:durableId="1523662693">
    <w:abstractNumId w:val="3"/>
  </w:num>
  <w:num w:numId="3" w16cid:durableId="1656374099">
    <w:abstractNumId w:val="5"/>
  </w:num>
  <w:num w:numId="4" w16cid:durableId="1860971415">
    <w:abstractNumId w:val="7"/>
  </w:num>
  <w:num w:numId="5" w16cid:durableId="1321539482">
    <w:abstractNumId w:val="9"/>
  </w:num>
  <w:num w:numId="6" w16cid:durableId="198685677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340899">
    <w:abstractNumId w:val="6"/>
  </w:num>
  <w:num w:numId="8" w16cid:durableId="1830360560">
    <w:abstractNumId w:val="8"/>
  </w:num>
  <w:num w:numId="9" w16cid:durableId="283385117">
    <w:abstractNumId w:val="1"/>
  </w:num>
  <w:num w:numId="10" w16cid:durableId="548423700">
    <w:abstractNumId w:val="2"/>
  </w:num>
  <w:num w:numId="11" w16cid:durableId="725564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20AB"/>
    <w:rsid w:val="000078AA"/>
    <w:rsid w:val="00007D5B"/>
    <w:rsid w:val="00010979"/>
    <w:rsid w:val="00013D7D"/>
    <w:rsid w:val="00013FDB"/>
    <w:rsid w:val="000141FA"/>
    <w:rsid w:val="000231D8"/>
    <w:rsid w:val="00024C83"/>
    <w:rsid w:val="00027ABA"/>
    <w:rsid w:val="00030E31"/>
    <w:rsid w:val="0003179A"/>
    <w:rsid w:val="00035D12"/>
    <w:rsid w:val="00035FBD"/>
    <w:rsid w:val="00040F98"/>
    <w:rsid w:val="00041ECC"/>
    <w:rsid w:val="0004309E"/>
    <w:rsid w:val="00044324"/>
    <w:rsid w:val="00051242"/>
    <w:rsid w:val="0005679A"/>
    <w:rsid w:val="000733BC"/>
    <w:rsid w:val="000778A5"/>
    <w:rsid w:val="00084247"/>
    <w:rsid w:val="00085E28"/>
    <w:rsid w:val="00086BB6"/>
    <w:rsid w:val="00087142"/>
    <w:rsid w:val="00087C0E"/>
    <w:rsid w:val="000907B8"/>
    <w:rsid w:val="00093F20"/>
    <w:rsid w:val="000942EB"/>
    <w:rsid w:val="00095DCC"/>
    <w:rsid w:val="000A17AF"/>
    <w:rsid w:val="000B103F"/>
    <w:rsid w:val="000C12F6"/>
    <w:rsid w:val="000D0DB2"/>
    <w:rsid w:val="000D0F0D"/>
    <w:rsid w:val="000D27C4"/>
    <w:rsid w:val="000D7ACA"/>
    <w:rsid w:val="000E0CC8"/>
    <w:rsid w:val="000E13AD"/>
    <w:rsid w:val="000E1447"/>
    <w:rsid w:val="000E4342"/>
    <w:rsid w:val="000F1236"/>
    <w:rsid w:val="000F14E8"/>
    <w:rsid w:val="000F1FC7"/>
    <w:rsid w:val="000F27E6"/>
    <w:rsid w:val="00103915"/>
    <w:rsid w:val="001040E8"/>
    <w:rsid w:val="0010586E"/>
    <w:rsid w:val="0011606F"/>
    <w:rsid w:val="0011682D"/>
    <w:rsid w:val="00121C2D"/>
    <w:rsid w:val="00122B23"/>
    <w:rsid w:val="00122D9B"/>
    <w:rsid w:val="00123B36"/>
    <w:rsid w:val="00124FC1"/>
    <w:rsid w:val="00125630"/>
    <w:rsid w:val="001317F8"/>
    <w:rsid w:val="00131F8A"/>
    <w:rsid w:val="00133A52"/>
    <w:rsid w:val="00135D6E"/>
    <w:rsid w:val="001371EA"/>
    <w:rsid w:val="00137FFA"/>
    <w:rsid w:val="00142106"/>
    <w:rsid w:val="0014338F"/>
    <w:rsid w:val="00145E82"/>
    <w:rsid w:val="0014613F"/>
    <w:rsid w:val="0014732B"/>
    <w:rsid w:val="00147429"/>
    <w:rsid w:val="0014743E"/>
    <w:rsid w:val="00147608"/>
    <w:rsid w:val="00147B95"/>
    <w:rsid w:val="001516FD"/>
    <w:rsid w:val="001545E2"/>
    <w:rsid w:val="00161FFA"/>
    <w:rsid w:val="00163756"/>
    <w:rsid w:val="00166D4A"/>
    <w:rsid w:val="00171510"/>
    <w:rsid w:val="00171CA1"/>
    <w:rsid w:val="0017348D"/>
    <w:rsid w:val="001746D4"/>
    <w:rsid w:val="00174A59"/>
    <w:rsid w:val="0018250E"/>
    <w:rsid w:val="001848CD"/>
    <w:rsid w:val="00191D2F"/>
    <w:rsid w:val="00194300"/>
    <w:rsid w:val="001947DF"/>
    <w:rsid w:val="001968B5"/>
    <w:rsid w:val="00197327"/>
    <w:rsid w:val="0019793F"/>
    <w:rsid w:val="00197ADD"/>
    <w:rsid w:val="001A1007"/>
    <w:rsid w:val="001A44B2"/>
    <w:rsid w:val="001B1B5B"/>
    <w:rsid w:val="001B7014"/>
    <w:rsid w:val="001D1DCA"/>
    <w:rsid w:val="001D20CD"/>
    <w:rsid w:val="001D3005"/>
    <w:rsid w:val="001D3F46"/>
    <w:rsid w:val="001E053F"/>
    <w:rsid w:val="001F0CBE"/>
    <w:rsid w:val="001F49CD"/>
    <w:rsid w:val="001F6AA6"/>
    <w:rsid w:val="00201212"/>
    <w:rsid w:val="00211D02"/>
    <w:rsid w:val="00224412"/>
    <w:rsid w:val="00234B84"/>
    <w:rsid w:val="002351A0"/>
    <w:rsid w:val="00235269"/>
    <w:rsid w:val="00240505"/>
    <w:rsid w:val="0024086E"/>
    <w:rsid w:val="0024778E"/>
    <w:rsid w:val="00251074"/>
    <w:rsid w:val="002515BF"/>
    <w:rsid w:val="0025225C"/>
    <w:rsid w:val="00256ABA"/>
    <w:rsid w:val="002576B3"/>
    <w:rsid w:val="00257BF2"/>
    <w:rsid w:val="002610FF"/>
    <w:rsid w:val="002638A9"/>
    <w:rsid w:val="0026440E"/>
    <w:rsid w:val="00264B5C"/>
    <w:rsid w:val="00267368"/>
    <w:rsid w:val="0027135A"/>
    <w:rsid w:val="00275CEE"/>
    <w:rsid w:val="002761E5"/>
    <w:rsid w:val="002811A1"/>
    <w:rsid w:val="002826C0"/>
    <w:rsid w:val="00283F45"/>
    <w:rsid w:val="00284B4E"/>
    <w:rsid w:val="00284F97"/>
    <w:rsid w:val="00285AF6"/>
    <w:rsid w:val="00286238"/>
    <w:rsid w:val="002909A5"/>
    <w:rsid w:val="002918A4"/>
    <w:rsid w:val="002922FF"/>
    <w:rsid w:val="002A171C"/>
    <w:rsid w:val="002A2334"/>
    <w:rsid w:val="002B637D"/>
    <w:rsid w:val="002C05C4"/>
    <w:rsid w:val="002C4AE0"/>
    <w:rsid w:val="002C7489"/>
    <w:rsid w:val="002C7883"/>
    <w:rsid w:val="002D331F"/>
    <w:rsid w:val="002E1D5C"/>
    <w:rsid w:val="002E1E9C"/>
    <w:rsid w:val="002E774E"/>
    <w:rsid w:val="002F3515"/>
    <w:rsid w:val="002F3F34"/>
    <w:rsid w:val="003033BA"/>
    <w:rsid w:val="003132A3"/>
    <w:rsid w:val="00331AF7"/>
    <w:rsid w:val="00333C69"/>
    <w:rsid w:val="00337794"/>
    <w:rsid w:val="003408FE"/>
    <w:rsid w:val="00342174"/>
    <w:rsid w:val="0034412E"/>
    <w:rsid w:val="00345843"/>
    <w:rsid w:val="00346338"/>
    <w:rsid w:val="0034680A"/>
    <w:rsid w:val="003525F0"/>
    <w:rsid w:val="00352662"/>
    <w:rsid w:val="00354B90"/>
    <w:rsid w:val="003616B8"/>
    <w:rsid w:val="003620E1"/>
    <w:rsid w:val="00370953"/>
    <w:rsid w:val="003766A6"/>
    <w:rsid w:val="00376712"/>
    <w:rsid w:val="0037725F"/>
    <w:rsid w:val="00386456"/>
    <w:rsid w:val="00387C67"/>
    <w:rsid w:val="00391309"/>
    <w:rsid w:val="003927AA"/>
    <w:rsid w:val="00396B50"/>
    <w:rsid w:val="003972DD"/>
    <w:rsid w:val="003A0566"/>
    <w:rsid w:val="003A1671"/>
    <w:rsid w:val="003A3076"/>
    <w:rsid w:val="003A4C3D"/>
    <w:rsid w:val="003A581E"/>
    <w:rsid w:val="003B1A82"/>
    <w:rsid w:val="003B708F"/>
    <w:rsid w:val="003C1847"/>
    <w:rsid w:val="003C2D98"/>
    <w:rsid w:val="003D30D3"/>
    <w:rsid w:val="003D5E96"/>
    <w:rsid w:val="003E0AB0"/>
    <w:rsid w:val="003E1734"/>
    <w:rsid w:val="003E6396"/>
    <w:rsid w:val="003E77AE"/>
    <w:rsid w:val="003F5217"/>
    <w:rsid w:val="004015A7"/>
    <w:rsid w:val="004060D3"/>
    <w:rsid w:val="004071F5"/>
    <w:rsid w:val="0041235E"/>
    <w:rsid w:val="004213E6"/>
    <w:rsid w:val="00421516"/>
    <w:rsid w:val="004259FB"/>
    <w:rsid w:val="0042662E"/>
    <w:rsid w:val="00430B4D"/>
    <w:rsid w:val="00433951"/>
    <w:rsid w:val="00436D70"/>
    <w:rsid w:val="00436D78"/>
    <w:rsid w:val="004422D6"/>
    <w:rsid w:val="0044235B"/>
    <w:rsid w:val="00444581"/>
    <w:rsid w:val="00451CB4"/>
    <w:rsid w:val="004554BC"/>
    <w:rsid w:val="00460876"/>
    <w:rsid w:val="0046400B"/>
    <w:rsid w:val="00464F10"/>
    <w:rsid w:val="00465C4A"/>
    <w:rsid w:val="00466FE8"/>
    <w:rsid w:val="00477304"/>
    <w:rsid w:val="004800F0"/>
    <w:rsid w:val="00487CDF"/>
    <w:rsid w:val="00487D0D"/>
    <w:rsid w:val="004913FD"/>
    <w:rsid w:val="004930D7"/>
    <w:rsid w:val="00494D08"/>
    <w:rsid w:val="004A34D2"/>
    <w:rsid w:val="004A4B43"/>
    <w:rsid w:val="004A5B4D"/>
    <w:rsid w:val="004B13B0"/>
    <w:rsid w:val="004C7B74"/>
    <w:rsid w:val="004D5D69"/>
    <w:rsid w:val="004E37F0"/>
    <w:rsid w:val="004F0B27"/>
    <w:rsid w:val="004F0E02"/>
    <w:rsid w:val="00505631"/>
    <w:rsid w:val="00506910"/>
    <w:rsid w:val="0051074C"/>
    <w:rsid w:val="00511F0A"/>
    <w:rsid w:val="005135B2"/>
    <w:rsid w:val="00513AF2"/>
    <w:rsid w:val="00515142"/>
    <w:rsid w:val="00516A11"/>
    <w:rsid w:val="00523D5F"/>
    <w:rsid w:val="00524F92"/>
    <w:rsid w:val="0053204A"/>
    <w:rsid w:val="005342CA"/>
    <w:rsid w:val="00534EBC"/>
    <w:rsid w:val="0054413A"/>
    <w:rsid w:val="0054642B"/>
    <w:rsid w:val="0054650C"/>
    <w:rsid w:val="00546D7B"/>
    <w:rsid w:val="00547FF4"/>
    <w:rsid w:val="005564CA"/>
    <w:rsid w:val="00561988"/>
    <w:rsid w:val="00562817"/>
    <w:rsid w:val="00564BBB"/>
    <w:rsid w:val="00565B81"/>
    <w:rsid w:val="00566472"/>
    <w:rsid w:val="00567074"/>
    <w:rsid w:val="00577621"/>
    <w:rsid w:val="00581D70"/>
    <w:rsid w:val="00582551"/>
    <w:rsid w:val="00582BFA"/>
    <w:rsid w:val="00583B97"/>
    <w:rsid w:val="005A0E92"/>
    <w:rsid w:val="005A2638"/>
    <w:rsid w:val="005A6297"/>
    <w:rsid w:val="005A79FE"/>
    <w:rsid w:val="005B3F1E"/>
    <w:rsid w:val="005C154B"/>
    <w:rsid w:val="005C1EA6"/>
    <w:rsid w:val="005C52A9"/>
    <w:rsid w:val="005C59C8"/>
    <w:rsid w:val="005D46AC"/>
    <w:rsid w:val="005D7767"/>
    <w:rsid w:val="005E1B99"/>
    <w:rsid w:val="005E520A"/>
    <w:rsid w:val="005E6732"/>
    <w:rsid w:val="005F11D1"/>
    <w:rsid w:val="005F1448"/>
    <w:rsid w:val="005F39A2"/>
    <w:rsid w:val="005F7DF1"/>
    <w:rsid w:val="00601044"/>
    <w:rsid w:val="00601BFD"/>
    <w:rsid w:val="00611FCD"/>
    <w:rsid w:val="006131E1"/>
    <w:rsid w:val="00623437"/>
    <w:rsid w:val="00627FA4"/>
    <w:rsid w:val="00636846"/>
    <w:rsid w:val="006374D2"/>
    <w:rsid w:val="0064078B"/>
    <w:rsid w:val="00643AD2"/>
    <w:rsid w:val="006441DA"/>
    <w:rsid w:val="00644D10"/>
    <w:rsid w:val="006507DA"/>
    <w:rsid w:val="00654542"/>
    <w:rsid w:val="00655371"/>
    <w:rsid w:val="006624FB"/>
    <w:rsid w:val="00664A94"/>
    <w:rsid w:val="00664E88"/>
    <w:rsid w:val="006817EC"/>
    <w:rsid w:val="006838BB"/>
    <w:rsid w:val="0069051D"/>
    <w:rsid w:val="006908F4"/>
    <w:rsid w:val="00691333"/>
    <w:rsid w:val="006918B3"/>
    <w:rsid w:val="00696FAD"/>
    <w:rsid w:val="00697665"/>
    <w:rsid w:val="006A00F7"/>
    <w:rsid w:val="006A1E97"/>
    <w:rsid w:val="006A2FAE"/>
    <w:rsid w:val="006A7FD0"/>
    <w:rsid w:val="006B0E9A"/>
    <w:rsid w:val="006B3BB5"/>
    <w:rsid w:val="006B6C96"/>
    <w:rsid w:val="006B6FCB"/>
    <w:rsid w:val="006B744B"/>
    <w:rsid w:val="006C678D"/>
    <w:rsid w:val="006C73E7"/>
    <w:rsid w:val="006C78B4"/>
    <w:rsid w:val="006D0B81"/>
    <w:rsid w:val="006D0E0E"/>
    <w:rsid w:val="006D309B"/>
    <w:rsid w:val="006D3138"/>
    <w:rsid w:val="006D7687"/>
    <w:rsid w:val="006E0572"/>
    <w:rsid w:val="006E1ACE"/>
    <w:rsid w:val="006E5925"/>
    <w:rsid w:val="006F37D4"/>
    <w:rsid w:val="006F4104"/>
    <w:rsid w:val="006F48D3"/>
    <w:rsid w:val="006F5F94"/>
    <w:rsid w:val="006F6EB9"/>
    <w:rsid w:val="00700A24"/>
    <w:rsid w:val="00700A94"/>
    <w:rsid w:val="00705631"/>
    <w:rsid w:val="00706DB7"/>
    <w:rsid w:val="00707240"/>
    <w:rsid w:val="007106DA"/>
    <w:rsid w:val="00712060"/>
    <w:rsid w:val="007168CF"/>
    <w:rsid w:val="00724FA3"/>
    <w:rsid w:val="00725ECD"/>
    <w:rsid w:val="00727B05"/>
    <w:rsid w:val="00732FF5"/>
    <w:rsid w:val="007333D0"/>
    <w:rsid w:val="007359A1"/>
    <w:rsid w:val="00735AAC"/>
    <w:rsid w:val="00736771"/>
    <w:rsid w:val="00742DD2"/>
    <w:rsid w:val="00743116"/>
    <w:rsid w:val="0074434B"/>
    <w:rsid w:val="00752701"/>
    <w:rsid w:val="00753CA3"/>
    <w:rsid w:val="0075647A"/>
    <w:rsid w:val="007634AD"/>
    <w:rsid w:val="0077157E"/>
    <w:rsid w:val="00776C38"/>
    <w:rsid w:val="00777245"/>
    <w:rsid w:val="0078122E"/>
    <w:rsid w:val="007865C2"/>
    <w:rsid w:val="00787D11"/>
    <w:rsid w:val="00794B1F"/>
    <w:rsid w:val="007976FB"/>
    <w:rsid w:val="007A17D4"/>
    <w:rsid w:val="007A1EA2"/>
    <w:rsid w:val="007A2272"/>
    <w:rsid w:val="007A2421"/>
    <w:rsid w:val="007B0854"/>
    <w:rsid w:val="007B6449"/>
    <w:rsid w:val="007C1187"/>
    <w:rsid w:val="007C147D"/>
    <w:rsid w:val="007C2674"/>
    <w:rsid w:val="007C7A5C"/>
    <w:rsid w:val="007D6087"/>
    <w:rsid w:val="007D65CC"/>
    <w:rsid w:val="007E0ACD"/>
    <w:rsid w:val="007E2F42"/>
    <w:rsid w:val="007E5045"/>
    <w:rsid w:val="007E689F"/>
    <w:rsid w:val="007E75DE"/>
    <w:rsid w:val="007F1DD3"/>
    <w:rsid w:val="007F390C"/>
    <w:rsid w:val="007F3DF3"/>
    <w:rsid w:val="007F4877"/>
    <w:rsid w:val="007F716D"/>
    <w:rsid w:val="007F72CB"/>
    <w:rsid w:val="007F77A2"/>
    <w:rsid w:val="00802CF8"/>
    <w:rsid w:val="00803BE6"/>
    <w:rsid w:val="00803E16"/>
    <w:rsid w:val="0080625A"/>
    <w:rsid w:val="008071A1"/>
    <w:rsid w:val="0080776D"/>
    <w:rsid w:val="00810265"/>
    <w:rsid w:val="00817029"/>
    <w:rsid w:val="00822915"/>
    <w:rsid w:val="008243F2"/>
    <w:rsid w:val="008300C3"/>
    <w:rsid w:val="00830EF9"/>
    <w:rsid w:val="0083119B"/>
    <w:rsid w:val="0083401E"/>
    <w:rsid w:val="008359B9"/>
    <w:rsid w:val="00836EAB"/>
    <w:rsid w:val="00841FF1"/>
    <w:rsid w:val="00845C26"/>
    <w:rsid w:val="0085092D"/>
    <w:rsid w:val="008526AF"/>
    <w:rsid w:val="00860CDF"/>
    <w:rsid w:val="008640FF"/>
    <w:rsid w:val="008678DF"/>
    <w:rsid w:val="0088474C"/>
    <w:rsid w:val="00891B47"/>
    <w:rsid w:val="008920F3"/>
    <w:rsid w:val="0089276E"/>
    <w:rsid w:val="0089404F"/>
    <w:rsid w:val="00896317"/>
    <w:rsid w:val="008966DF"/>
    <w:rsid w:val="008970B7"/>
    <w:rsid w:val="00897943"/>
    <w:rsid w:val="008A71D7"/>
    <w:rsid w:val="008A7501"/>
    <w:rsid w:val="008A768C"/>
    <w:rsid w:val="008B1D94"/>
    <w:rsid w:val="008B3FF9"/>
    <w:rsid w:val="008C2790"/>
    <w:rsid w:val="008D193F"/>
    <w:rsid w:val="008D3E76"/>
    <w:rsid w:val="008D4672"/>
    <w:rsid w:val="008D7194"/>
    <w:rsid w:val="008E1C15"/>
    <w:rsid w:val="008E2994"/>
    <w:rsid w:val="008E5456"/>
    <w:rsid w:val="008F4A02"/>
    <w:rsid w:val="00901EC2"/>
    <w:rsid w:val="009047C5"/>
    <w:rsid w:val="00905E2D"/>
    <w:rsid w:val="0090615F"/>
    <w:rsid w:val="0090648B"/>
    <w:rsid w:val="0091505C"/>
    <w:rsid w:val="00916D64"/>
    <w:rsid w:val="009307A1"/>
    <w:rsid w:val="0093385A"/>
    <w:rsid w:val="009344F6"/>
    <w:rsid w:val="00937957"/>
    <w:rsid w:val="00937E03"/>
    <w:rsid w:val="009403BC"/>
    <w:rsid w:val="009419BB"/>
    <w:rsid w:val="00941B4B"/>
    <w:rsid w:val="009420E2"/>
    <w:rsid w:val="0094226B"/>
    <w:rsid w:val="00944003"/>
    <w:rsid w:val="009461B4"/>
    <w:rsid w:val="00950379"/>
    <w:rsid w:val="0095385A"/>
    <w:rsid w:val="00960E34"/>
    <w:rsid w:val="00963569"/>
    <w:rsid w:val="00963784"/>
    <w:rsid w:val="009654AD"/>
    <w:rsid w:val="0096657E"/>
    <w:rsid w:val="00967AFB"/>
    <w:rsid w:val="00970E87"/>
    <w:rsid w:val="00977F75"/>
    <w:rsid w:val="0098082D"/>
    <w:rsid w:val="009808CC"/>
    <w:rsid w:val="00982EEB"/>
    <w:rsid w:val="00983578"/>
    <w:rsid w:val="0099273E"/>
    <w:rsid w:val="009962F4"/>
    <w:rsid w:val="009A247F"/>
    <w:rsid w:val="009A26E4"/>
    <w:rsid w:val="009A42A4"/>
    <w:rsid w:val="009A4A28"/>
    <w:rsid w:val="009A5A0A"/>
    <w:rsid w:val="009A69E3"/>
    <w:rsid w:val="009B20A9"/>
    <w:rsid w:val="009B2D00"/>
    <w:rsid w:val="009B41C9"/>
    <w:rsid w:val="009B62DB"/>
    <w:rsid w:val="009B70BE"/>
    <w:rsid w:val="009C09B7"/>
    <w:rsid w:val="009C2458"/>
    <w:rsid w:val="009C2C65"/>
    <w:rsid w:val="009C3727"/>
    <w:rsid w:val="009C4AC7"/>
    <w:rsid w:val="009D0C84"/>
    <w:rsid w:val="009D0D75"/>
    <w:rsid w:val="009D1269"/>
    <w:rsid w:val="009D58B1"/>
    <w:rsid w:val="009E7D1C"/>
    <w:rsid w:val="009F18C8"/>
    <w:rsid w:val="009F6C5D"/>
    <w:rsid w:val="00A023A1"/>
    <w:rsid w:val="00A154D8"/>
    <w:rsid w:val="00A23980"/>
    <w:rsid w:val="00A24560"/>
    <w:rsid w:val="00A325FD"/>
    <w:rsid w:val="00A34538"/>
    <w:rsid w:val="00A3490D"/>
    <w:rsid w:val="00A34C26"/>
    <w:rsid w:val="00A34DFB"/>
    <w:rsid w:val="00A429B5"/>
    <w:rsid w:val="00A43BAE"/>
    <w:rsid w:val="00A44C2C"/>
    <w:rsid w:val="00A5176C"/>
    <w:rsid w:val="00A54E9D"/>
    <w:rsid w:val="00A55DD5"/>
    <w:rsid w:val="00A56C47"/>
    <w:rsid w:val="00A56DC3"/>
    <w:rsid w:val="00A6721F"/>
    <w:rsid w:val="00A75945"/>
    <w:rsid w:val="00A75EB4"/>
    <w:rsid w:val="00A84A49"/>
    <w:rsid w:val="00A91145"/>
    <w:rsid w:val="00A928E9"/>
    <w:rsid w:val="00A945C1"/>
    <w:rsid w:val="00AA4053"/>
    <w:rsid w:val="00AA442B"/>
    <w:rsid w:val="00AA5768"/>
    <w:rsid w:val="00AB1806"/>
    <w:rsid w:val="00AB19AD"/>
    <w:rsid w:val="00AB1D39"/>
    <w:rsid w:val="00AB1D78"/>
    <w:rsid w:val="00AB3489"/>
    <w:rsid w:val="00AB3BFA"/>
    <w:rsid w:val="00AB7956"/>
    <w:rsid w:val="00AC2EB2"/>
    <w:rsid w:val="00AC3FB0"/>
    <w:rsid w:val="00AC6173"/>
    <w:rsid w:val="00AD150E"/>
    <w:rsid w:val="00AD1F79"/>
    <w:rsid w:val="00AD3AF2"/>
    <w:rsid w:val="00AE2508"/>
    <w:rsid w:val="00B0080A"/>
    <w:rsid w:val="00B07907"/>
    <w:rsid w:val="00B2019B"/>
    <w:rsid w:val="00B226F6"/>
    <w:rsid w:val="00B22E22"/>
    <w:rsid w:val="00B32A95"/>
    <w:rsid w:val="00B44720"/>
    <w:rsid w:val="00B525CB"/>
    <w:rsid w:val="00B539C1"/>
    <w:rsid w:val="00B53F15"/>
    <w:rsid w:val="00B549A7"/>
    <w:rsid w:val="00B54C1F"/>
    <w:rsid w:val="00B55CA4"/>
    <w:rsid w:val="00B63C03"/>
    <w:rsid w:val="00B63CB2"/>
    <w:rsid w:val="00B67F34"/>
    <w:rsid w:val="00B75451"/>
    <w:rsid w:val="00B94685"/>
    <w:rsid w:val="00B95151"/>
    <w:rsid w:val="00B9749B"/>
    <w:rsid w:val="00BA1889"/>
    <w:rsid w:val="00BA4FBE"/>
    <w:rsid w:val="00BA6278"/>
    <w:rsid w:val="00BC0081"/>
    <w:rsid w:val="00BC5202"/>
    <w:rsid w:val="00BC6417"/>
    <w:rsid w:val="00BC700E"/>
    <w:rsid w:val="00BD2054"/>
    <w:rsid w:val="00BD7214"/>
    <w:rsid w:val="00BD78FE"/>
    <w:rsid w:val="00BE0980"/>
    <w:rsid w:val="00BE4067"/>
    <w:rsid w:val="00BF0128"/>
    <w:rsid w:val="00BF1C6E"/>
    <w:rsid w:val="00BF215D"/>
    <w:rsid w:val="00C00B91"/>
    <w:rsid w:val="00C03751"/>
    <w:rsid w:val="00C11860"/>
    <w:rsid w:val="00C138EF"/>
    <w:rsid w:val="00C13F7D"/>
    <w:rsid w:val="00C1420D"/>
    <w:rsid w:val="00C145F3"/>
    <w:rsid w:val="00C163A4"/>
    <w:rsid w:val="00C25002"/>
    <w:rsid w:val="00C3439C"/>
    <w:rsid w:val="00C34429"/>
    <w:rsid w:val="00C35089"/>
    <w:rsid w:val="00C36036"/>
    <w:rsid w:val="00C43635"/>
    <w:rsid w:val="00C44FE6"/>
    <w:rsid w:val="00C50586"/>
    <w:rsid w:val="00C51730"/>
    <w:rsid w:val="00C55D02"/>
    <w:rsid w:val="00C57BDD"/>
    <w:rsid w:val="00C647D9"/>
    <w:rsid w:val="00C6620F"/>
    <w:rsid w:val="00C73BF3"/>
    <w:rsid w:val="00C74B91"/>
    <w:rsid w:val="00C76F46"/>
    <w:rsid w:val="00C8140C"/>
    <w:rsid w:val="00C85ABE"/>
    <w:rsid w:val="00C9016E"/>
    <w:rsid w:val="00C96108"/>
    <w:rsid w:val="00C9667D"/>
    <w:rsid w:val="00CA287E"/>
    <w:rsid w:val="00CA70D1"/>
    <w:rsid w:val="00CB00C5"/>
    <w:rsid w:val="00CB067D"/>
    <w:rsid w:val="00CB7A48"/>
    <w:rsid w:val="00CC00CD"/>
    <w:rsid w:val="00CD413E"/>
    <w:rsid w:val="00CD75EC"/>
    <w:rsid w:val="00CE21F8"/>
    <w:rsid w:val="00CF23AE"/>
    <w:rsid w:val="00CF3CEB"/>
    <w:rsid w:val="00CF3F84"/>
    <w:rsid w:val="00CF7B1D"/>
    <w:rsid w:val="00D03173"/>
    <w:rsid w:val="00D07BAC"/>
    <w:rsid w:val="00D101E9"/>
    <w:rsid w:val="00D11B8B"/>
    <w:rsid w:val="00D15514"/>
    <w:rsid w:val="00D16E39"/>
    <w:rsid w:val="00D16ECC"/>
    <w:rsid w:val="00D2315E"/>
    <w:rsid w:val="00D26985"/>
    <w:rsid w:val="00D42560"/>
    <w:rsid w:val="00D43475"/>
    <w:rsid w:val="00D44F8C"/>
    <w:rsid w:val="00D4557C"/>
    <w:rsid w:val="00D52944"/>
    <w:rsid w:val="00D558D5"/>
    <w:rsid w:val="00D60E6A"/>
    <w:rsid w:val="00D623A5"/>
    <w:rsid w:val="00D675F4"/>
    <w:rsid w:val="00D70754"/>
    <w:rsid w:val="00D72E9D"/>
    <w:rsid w:val="00D73FD3"/>
    <w:rsid w:val="00D74DAF"/>
    <w:rsid w:val="00D75C83"/>
    <w:rsid w:val="00D766B8"/>
    <w:rsid w:val="00D80503"/>
    <w:rsid w:val="00D80630"/>
    <w:rsid w:val="00D82CE5"/>
    <w:rsid w:val="00D83705"/>
    <w:rsid w:val="00D85922"/>
    <w:rsid w:val="00D97EDE"/>
    <w:rsid w:val="00DA1ACF"/>
    <w:rsid w:val="00DA260B"/>
    <w:rsid w:val="00DA5271"/>
    <w:rsid w:val="00DA5AB1"/>
    <w:rsid w:val="00DA6592"/>
    <w:rsid w:val="00DB6039"/>
    <w:rsid w:val="00DC62E5"/>
    <w:rsid w:val="00DC6A38"/>
    <w:rsid w:val="00DD1C51"/>
    <w:rsid w:val="00DD46B3"/>
    <w:rsid w:val="00DD735D"/>
    <w:rsid w:val="00DE008A"/>
    <w:rsid w:val="00DE262E"/>
    <w:rsid w:val="00DE29D3"/>
    <w:rsid w:val="00DE3119"/>
    <w:rsid w:val="00DE73B4"/>
    <w:rsid w:val="00DF0AA7"/>
    <w:rsid w:val="00DF236B"/>
    <w:rsid w:val="00DF5F44"/>
    <w:rsid w:val="00E0136B"/>
    <w:rsid w:val="00E01AF6"/>
    <w:rsid w:val="00E038E1"/>
    <w:rsid w:val="00E075D2"/>
    <w:rsid w:val="00E12483"/>
    <w:rsid w:val="00E13AB8"/>
    <w:rsid w:val="00E247C7"/>
    <w:rsid w:val="00E25414"/>
    <w:rsid w:val="00E325A7"/>
    <w:rsid w:val="00E32F4A"/>
    <w:rsid w:val="00E33B62"/>
    <w:rsid w:val="00E36426"/>
    <w:rsid w:val="00E368D8"/>
    <w:rsid w:val="00E41C3B"/>
    <w:rsid w:val="00E47408"/>
    <w:rsid w:val="00E47773"/>
    <w:rsid w:val="00E50BCA"/>
    <w:rsid w:val="00E51E69"/>
    <w:rsid w:val="00E60329"/>
    <w:rsid w:val="00E62AED"/>
    <w:rsid w:val="00E62DE4"/>
    <w:rsid w:val="00E644DC"/>
    <w:rsid w:val="00E717F8"/>
    <w:rsid w:val="00E71932"/>
    <w:rsid w:val="00E71D04"/>
    <w:rsid w:val="00E76DDD"/>
    <w:rsid w:val="00E83E3F"/>
    <w:rsid w:val="00E84881"/>
    <w:rsid w:val="00E86F09"/>
    <w:rsid w:val="00E873C4"/>
    <w:rsid w:val="00E87DE0"/>
    <w:rsid w:val="00E91677"/>
    <w:rsid w:val="00E91D10"/>
    <w:rsid w:val="00E93F1B"/>
    <w:rsid w:val="00E951F4"/>
    <w:rsid w:val="00E953AC"/>
    <w:rsid w:val="00E953C5"/>
    <w:rsid w:val="00EA1123"/>
    <w:rsid w:val="00EA5514"/>
    <w:rsid w:val="00EA7835"/>
    <w:rsid w:val="00EB2EDC"/>
    <w:rsid w:val="00EB622A"/>
    <w:rsid w:val="00EB643A"/>
    <w:rsid w:val="00EB6547"/>
    <w:rsid w:val="00EC3DFE"/>
    <w:rsid w:val="00EC5510"/>
    <w:rsid w:val="00ED5AB4"/>
    <w:rsid w:val="00ED7ECF"/>
    <w:rsid w:val="00EE35BD"/>
    <w:rsid w:val="00EF4809"/>
    <w:rsid w:val="00EF7D76"/>
    <w:rsid w:val="00F0148C"/>
    <w:rsid w:val="00F071F7"/>
    <w:rsid w:val="00F0743E"/>
    <w:rsid w:val="00F10975"/>
    <w:rsid w:val="00F115C0"/>
    <w:rsid w:val="00F11F68"/>
    <w:rsid w:val="00F13210"/>
    <w:rsid w:val="00F214E6"/>
    <w:rsid w:val="00F21C47"/>
    <w:rsid w:val="00F21E26"/>
    <w:rsid w:val="00F2543D"/>
    <w:rsid w:val="00F42BD4"/>
    <w:rsid w:val="00F43169"/>
    <w:rsid w:val="00F43A85"/>
    <w:rsid w:val="00F5043C"/>
    <w:rsid w:val="00F517F6"/>
    <w:rsid w:val="00F54D7D"/>
    <w:rsid w:val="00F56D7E"/>
    <w:rsid w:val="00F57C51"/>
    <w:rsid w:val="00F60480"/>
    <w:rsid w:val="00F643A2"/>
    <w:rsid w:val="00F65038"/>
    <w:rsid w:val="00F72665"/>
    <w:rsid w:val="00F75AA6"/>
    <w:rsid w:val="00F82838"/>
    <w:rsid w:val="00F84899"/>
    <w:rsid w:val="00F859F0"/>
    <w:rsid w:val="00F9101B"/>
    <w:rsid w:val="00F91722"/>
    <w:rsid w:val="00F9354D"/>
    <w:rsid w:val="00F97EA8"/>
    <w:rsid w:val="00FA084E"/>
    <w:rsid w:val="00FA0C7C"/>
    <w:rsid w:val="00FA1DA9"/>
    <w:rsid w:val="00FA5084"/>
    <w:rsid w:val="00FA5450"/>
    <w:rsid w:val="00FA5A97"/>
    <w:rsid w:val="00FA6607"/>
    <w:rsid w:val="00FB3FD0"/>
    <w:rsid w:val="00FB4C1C"/>
    <w:rsid w:val="00FC11D1"/>
    <w:rsid w:val="00FC269D"/>
    <w:rsid w:val="00FC2F33"/>
    <w:rsid w:val="00FC37E0"/>
    <w:rsid w:val="00FD1802"/>
    <w:rsid w:val="00FD2264"/>
    <w:rsid w:val="00FD7E53"/>
    <w:rsid w:val="00FE141E"/>
    <w:rsid w:val="00FF0BEB"/>
    <w:rsid w:val="00FF0C59"/>
    <w:rsid w:val="00FF4F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F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C96108"/>
    <w:pPr>
      <w:spacing w:after="160" w:line="240" w:lineRule="exact"/>
    </w:pPr>
    <w:rPr>
      <w:sz w:val="22"/>
      <w:vertAlign w:val="superscript"/>
      <w:lang w:val="es-CO"/>
    </w:rPr>
  </w:style>
  <w:style w:type="character" w:customStyle="1" w:styleId="normaltextrun">
    <w:name w:val="normaltextrun"/>
    <w:basedOn w:val="Fuentedeprrafopredeter"/>
    <w:rsid w:val="00C96108"/>
  </w:style>
  <w:style w:type="character" w:styleId="Mencinsinresolver">
    <w:name w:val="Unresolved Mention"/>
    <w:basedOn w:val="Fuentedeprrafopredeter"/>
    <w:uiPriority w:val="99"/>
    <w:semiHidden/>
    <w:unhideWhenUsed/>
    <w:rsid w:val="008E2994"/>
    <w:rPr>
      <w:color w:val="605E5C"/>
      <w:shd w:val="clear" w:color="auto" w:fill="E1DFDD"/>
    </w:rPr>
  </w:style>
  <w:style w:type="character" w:customStyle="1" w:styleId="InviasNormalCar">
    <w:name w:val="Invias Normal Car"/>
    <w:link w:val="InviasNormal"/>
    <w:locked/>
    <w:rsid w:val="00F10975"/>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F1097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paragraph" w:customStyle="1" w:styleId="Normal11pt">
    <w:name w:val="Normal + 11 pt"/>
    <w:aliases w:val="Negro,Justificado,Izquierda:  -0,95 cm,Derecha:  0,04 cm"/>
    <w:basedOn w:val="Normal"/>
    <w:uiPriority w:val="99"/>
    <w:rsid w:val="003A1671"/>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8722229">
      <w:bodyDiv w:val="1"/>
      <w:marLeft w:val="0"/>
      <w:marRight w:val="0"/>
      <w:marTop w:val="0"/>
      <w:marBottom w:val="0"/>
      <w:divBdr>
        <w:top w:val="none" w:sz="0" w:space="0" w:color="auto"/>
        <w:left w:val="none" w:sz="0" w:space="0" w:color="auto"/>
        <w:bottom w:val="none" w:sz="0" w:space="0" w:color="auto"/>
        <w:right w:val="none" w:sz="0" w:space="0" w:color="auto"/>
      </w:divBdr>
      <w:divsChild>
        <w:div w:id="934829547">
          <w:marLeft w:val="0"/>
          <w:marRight w:val="0"/>
          <w:marTop w:val="0"/>
          <w:marBottom w:val="0"/>
          <w:divBdr>
            <w:top w:val="none" w:sz="0" w:space="0" w:color="auto"/>
            <w:left w:val="none" w:sz="0" w:space="0" w:color="auto"/>
            <w:bottom w:val="none" w:sz="0" w:space="0" w:color="auto"/>
            <w:right w:val="none" w:sz="0" w:space="0" w:color="auto"/>
          </w:divBdr>
        </w:div>
        <w:div w:id="505170311">
          <w:marLeft w:val="0"/>
          <w:marRight w:val="0"/>
          <w:marTop w:val="0"/>
          <w:marBottom w:val="0"/>
          <w:divBdr>
            <w:top w:val="none" w:sz="0" w:space="0" w:color="auto"/>
            <w:left w:val="none" w:sz="0" w:space="0" w:color="auto"/>
            <w:bottom w:val="none" w:sz="0" w:space="0" w:color="auto"/>
            <w:right w:val="none" w:sz="0" w:space="0" w:color="auto"/>
          </w:divBdr>
        </w:div>
        <w:div w:id="1849716230">
          <w:marLeft w:val="0"/>
          <w:marRight w:val="0"/>
          <w:marTop w:val="0"/>
          <w:marBottom w:val="0"/>
          <w:divBdr>
            <w:top w:val="none" w:sz="0" w:space="0" w:color="auto"/>
            <w:left w:val="none" w:sz="0" w:space="0" w:color="auto"/>
            <w:bottom w:val="none" w:sz="0" w:space="0" w:color="auto"/>
            <w:right w:val="none" w:sz="0" w:space="0" w:color="auto"/>
          </w:divBdr>
        </w:div>
      </w:divsChild>
    </w:div>
    <w:div w:id="94635455">
      <w:bodyDiv w:val="1"/>
      <w:marLeft w:val="0"/>
      <w:marRight w:val="0"/>
      <w:marTop w:val="0"/>
      <w:marBottom w:val="0"/>
      <w:divBdr>
        <w:top w:val="none" w:sz="0" w:space="0" w:color="auto"/>
        <w:left w:val="none" w:sz="0" w:space="0" w:color="auto"/>
        <w:bottom w:val="none" w:sz="0" w:space="0" w:color="auto"/>
        <w:right w:val="none" w:sz="0" w:space="0" w:color="auto"/>
      </w:divBdr>
    </w:div>
    <w:div w:id="18221179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7140535">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66355750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76612122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069765558">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 w:id="1553614092">
      <w:bodyDiv w:val="1"/>
      <w:marLeft w:val="0"/>
      <w:marRight w:val="0"/>
      <w:marTop w:val="0"/>
      <w:marBottom w:val="0"/>
      <w:divBdr>
        <w:top w:val="none" w:sz="0" w:space="0" w:color="auto"/>
        <w:left w:val="none" w:sz="0" w:space="0" w:color="auto"/>
        <w:bottom w:val="none" w:sz="0" w:space="0" w:color="auto"/>
        <w:right w:val="none" w:sz="0" w:space="0" w:color="auto"/>
      </w:divBdr>
    </w:div>
    <w:div w:id="1776291222">
      <w:bodyDiv w:val="1"/>
      <w:marLeft w:val="0"/>
      <w:marRight w:val="0"/>
      <w:marTop w:val="0"/>
      <w:marBottom w:val="0"/>
      <w:divBdr>
        <w:top w:val="none" w:sz="0" w:space="0" w:color="auto"/>
        <w:left w:val="none" w:sz="0" w:space="0" w:color="auto"/>
        <w:bottom w:val="none" w:sz="0" w:space="0" w:color="auto"/>
        <w:right w:val="none" w:sz="0" w:space="0" w:color="auto"/>
      </w:divBdr>
    </w:div>
    <w:div w:id="1977181848">
      <w:bodyDiv w:val="1"/>
      <w:marLeft w:val="0"/>
      <w:marRight w:val="0"/>
      <w:marTop w:val="0"/>
      <w:marBottom w:val="0"/>
      <w:divBdr>
        <w:top w:val="none" w:sz="0" w:space="0" w:color="auto"/>
        <w:left w:val="none" w:sz="0" w:space="0" w:color="auto"/>
        <w:bottom w:val="none" w:sz="0" w:space="0" w:color="auto"/>
        <w:right w:val="none" w:sz="0" w:space="0" w:color="auto"/>
      </w:divBdr>
      <w:divsChild>
        <w:div w:id="51586595">
          <w:marLeft w:val="0"/>
          <w:marRight w:val="0"/>
          <w:marTop w:val="0"/>
          <w:marBottom w:val="0"/>
          <w:divBdr>
            <w:top w:val="none" w:sz="0" w:space="0" w:color="auto"/>
            <w:left w:val="none" w:sz="0" w:space="0" w:color="auto"/>
            <w:bottom w:val="none" w:sz="0" w:space="0" w:color="auto"/>
            <w:right w:val="none" w:sz="0" w:space="0" w:color="auto"/>
          </w:divBdr>
        </w:div>
        <w:div w:id="715156381">
          <w:marLeft w:val="0"/>
          <w:marRight w:val="0"/>
          <w:marTop w:val="0"/>
          <w:marBottom w:val="0"/>
          <w:divBdr>
            <w:top w:val="none" w:sz="0" w:space="0" w:color="auto"/>
            <w:left w:val="none" w:sz="0" w:space="0" w:color="auto"/>
            <w:bottom w:val="none" w:sz="0" w:space="0" w:color="auto"/>
            <w:right w:val="none" w:sz="0" w:space="0" w:color="auto"/>
          </w:divBdr>
        </w:div>
        <w:div w:id="166019556">
          <w:marLeft w:val="0"/>
          <w:marRight w:val="0"/>
          <w:marTop w:val="0"/>
          <w:marBottom w:val="0"/>
          <w:divBdr>
            <w:top w:val="none" w:sz="0" w:space="0" w:color="auto"/>
            <w:left w:val="none" w:sz="0" w:space="0" w:color="auto"/>
            <w:bottom w:val="none" w:sz="0" w:space="0" w:color="auto"/>
            <w:right w:val="none" w:sz="0" w:space="0" w:color="auto"/>
          </w:divBdr>
        </w:div>
      </w:divsChild>
    </w:div>
    <w:div w:id="2006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1FBEE3-C12B-4CD4-8970-1621B1411B1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86BBB51-119E-4D92-8697-C1D08296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Pages>
  <Words>7190</Words>
  <Characters>39546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dcterms:created xsi:type="dcterms:W3CDTF">2022-04-07T14:17:00Z</dcterms:created>
  <dcterms:modified xsi:type="dcterms:W3CDTF">2022-05-03T21:45:00Z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