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2D0B" w14:textId="196C0B1D" w:rsidR="00904AFB" w:rsidRDefault="00904AFB" w:rsidP="009D1356">
      <w:pPr>
        <w:spacing w:after="0" w:line="240" w:lineRule="auto"/>
        <w:jc w:val="both"/>
        <w:rPr>
          <w:rFonts w:ascii="Arial" w:eastAsia="Calibri" w:hAnsi="Arial" w:cs="Arial"/>
          <w:b/>
          <w:lang w:val="es-MX"/>
        </w:rPr>
      </w:pPr>
      <w:bookmarkStart w:id="0" w:name="_Hlk63880273"/>
      <w:r w:rsidRPr="009D1356">
        <w:rPr>
          <w:rFonts w:ascii="Arial" w:eastAsia="Calibri" w:hAnsi="Arial" w:cs="Arial"/>
          <w:b/>
          <w:lang w:val="es-MX"/>
        </w:rPr>
        <w:t>DOCUMENTOS TIPO – Infraestructura de agua potable y saneamiento básico –</w:t>
      </w:r>
      <w:r>
        <w:rPr>
          <w:rFonts w:ascii="Arial" w:eastAsia="Calibri" w:hAnsi="Arial" w:cs="Arial"/>
          <w:b/>
          <w:lang w:val="es-MX"/>
        </w:rPr>
        <w:t xml:space="preserve"> Inalterabilidad</w:t>
      </w:r>
    </w:p>
    <w:p w14:paraId="60F3278F" w14:textId="6B41727C" w:rsidR="00904AFB" w:rsidRDefault="00904AFB" w:rsidP="009D1356">
      <w:pPr>
        <w:spacing w:after="0" w:line="240" w:lineRule="auto"/>
        <w:jc w:val="both"/>
        <w:rPr>
          <w:rFonts w:ascii="Arial" w:eastAsia="Calibri" w:hAnsi="Arial" w:cs="Arial"/>
          <w:b/>
          <w:lang w:val="es-MX"/>
        </w:rPr>
      </w:pPr>
    </w:p>
    <w:p w14:paraId="1F360498" w14:textId="2D15A1A2" w:rsidR="009D1356" w:rsidRPr="009D1356" w:rsidRDefault="00077348" w:rsidP="0083335F">
      <w:pPr>
        <w:spacing w:after="0" w:line="240" w:lineRule="auto"/>
        <w:jc w:val="both"/>
        <w:rPr>
          <w:rFonts w:ascii="Arial" w:eastAsia="Calibri" w:hAnsi="Arial" w:cs="Arial"/>
          <w:sz w:val="20"/>
          <w:szCs w:val="20"/>
          <w:lang w:val="es-MX"/>
        </w:rPr>
      </w:pPr>
      <w:r w:rsidRPr="00077348">
        <w:rPr>
          <w:rFonts w:ascii="Arial" w:eastAsia="Calibri" w:hAnsi="Arial" w:cs="Arial"/>
          <w:sz w:val="20"/>
          <w:szCs w:val="20"/>
          <w:lang w:val="es-MX"/>
        </w:rPr>
        <w:t>Conforme al artículo 3 de las Resoluciones No. 248 y 249 del 1° de diciembre de 2020, se reitera que dada lo obligatoriedad de los «Documentos tipo», estos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previsto en ellos.</w:t>
      </w:r>
    </w:p>
    <w:p w14:paraId="765AEF97"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19A672C9" w14:textId="198EE175" w:rsidR="009D1356" w:rsidRPr="009D1356" w:rsidRDefault="009D1356" w:rsidP="009D1356">
      <w:pPr>
        <w:spacing w:after="0" w:line="240" w:lineRule="auto"/>
        <w:jc w:val="both"/>
        <w:rPr>
          <w:rFonts w:ascii="Arial" w:eastAsia="Calibri" w:hAnsi="Arial" w:cs="Arial"/>
          <w:b/>
          <w:lang w:val="es-MX"/>
        </w:rPr>
      </w:pPr>
      <w:r w:rsidRPr="009D1356">
        <w:rPr>
          <w:rFonts w:ascii="Arial" w:eastAsia="Calibri" w:hAnsi="Arial" w:cs="Arial"/>
          <w:b/>
          <w:lang w:val="es-MX"/>
        </w:rPr>
        <w:t>DOCUMENTOS TIPO – Infraestructura de agua potable y saneamiento básico – Infraestructura de transporte – Concurrencia – Selección</w:t>
      </w:r>
    </w:p>
    <w:p w14:paraId="218E5779" w14:textId="77777777" w:rsidR="009D1356" w:rsidRPr="009D1356" w:rsidRDefault="009D1356" w:rsidP="009D1356">
      <w:pPr>
        <w:spacing w:after="0" w:line="240" w:lineRule="auto"/>
        <w:contextualSpacing/>
        <w:jc w:val="both"/>
        <w:rPr>
          <w:rFonts w:ascii="Arial" w:eastAsia="Calibri" w:hAnsi="Arial" w:cs="Arial"/>
          <w:sz w:val="20"/>
          <w:szCs w:val="20"/>
          <w:highlight w:val="yellow"/>
          <w:lang w:val="es-MX"/>
        </w:rPr>
      </w:pPr>
    </w:p>
    <w:p w14:paraId="2A6D205B" w14:textId="7440CA8F" w:rsidR="00F22ADA" w:rsidRDefault="00077348" w:rsidP="00F22ADA">
      <w:pPr>
        <w:spacing w:after="0" w:line="240" w:lineRule="auto"/>
        <w:jc w:val="both"/>
        <w:rPr>
          <w:rFonts w:ascii="Arial" w:eastAsia="Calibri" w:hAnsi="Arial" w:cs="Arial"/>
          <w:sz w:val="20"/>
          <w:szCs w:val="20"/>
          <w:lang w:val="es-MX"/>
        </w:rPr>
      </w:pPr>
      <w:r w:rsidRPr="00077348">
        <w:rPr>
          <w:rFonts w:ascii="Arial" w:eastAsia="Calibri" w:hAnsi="Arial" w:cs="Arial"/>
          <w:sz w:val="20"/>
          <w:szCs w:val="20"/>
          <w:lang w:val="es-MX"/>
        </w:rPr>
        <w:t>En ese orden, escogidos los documentos tipo aplicables conforme a las anteriores reglas, las obras que no encajen dentro del ámbito de aplicación de estos, serán consideradas obras adicionales en los términos del artículo 4 de la Resolución No. 240 de 2020, o el artículo 4 de las Resoluciones No. 248 y 249 de 2020 .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las Resoluciones No. 248 y 249 de 2020 respecto de la parte del objeto contractual concerniente a obra pública de infraestructura de transporte. Asimismo, si la entidad contratante determina que deben aplicarse los documentos tipo de infraestructura de transporte, le corresponderá aplicar el artículo 4 de la Resolución No. 240 de 2020, en lo relativo a la intervención de la infraestructura de agua potable o saneamiento básico</w:t>
      </w:r>
      <w:r w:rsidR="00F22ADA" w:rsidRPr="00F22ADA">
        <w:rPr>
          <w:rFonts w:ascii="Arial" w:eastAsia="Calibri" w:hAnsi="Arial" w:cs="Arial"/>
          <w:sz w:val="20"/>
          <w:szCs w:val="20"/>
          <w:lang w:val="es-MX"/>
        </w:rPr>
        <w:t>.</w:t>
      </w:r>
    </w:p>
    <w:p w14:paraId="234C724A" w14:textId="52CB81EA" w:rsidR="00F22ADA" w:rsidRDefault="00116C9F" w:rsidP="00F22ADA">
      <w:pPr>
        <w:spacing w:after="0" w:line="240" w:lineRule="auto"/>
        <w:jc w:val="both"/>
        <w:rPr>
          <w:rFonts w:ascii="Arial" w:eastAsia="Calibri" w:hAnsi="Arial" w:cs="Arial"/>
          <w:sz w:val="20"/>
          <w:szCs w:val="20"/>
          <w:lang w:val="es-MX"/>
        </w:rPr>
      </w:pPr>
      <w:r>
        <w:rPr>
          <w:rFonts w:ascii="Arial" w:eastAsia="Calibri" w:hAnsi="Arial" w:cs="Arial"/>
          <w:sz w:val="20"/>
          <w:szCs w:val="20"/>
          <w:lang w:val="es-MX"/>
        </w:rPr>
        <w:t>[...]</w:t>
      </w:r>
    </w:p>
    <w:p w14:paraId="1F30AF8E" w14:textId="77777777" w:rsidR="00116C9F" w:rsidRPr="00F22ADA" w:rsidRDefault="00116C9F" w:rsidP="00F22ADA">
      <w:pPr>
        <w:spacing w:after="0" w:line="240" w:lineRule="auto"/>
        <w:jc w:val="both"/>
        <w:rPr>
          <w:rFonts w:ascii="Arial" w:eastAsia="Calibri" w:hAnsi="Arial" w:cs="Arial"/>
          <w:sz w:val="20"/>
          <w:szCs w:val="20"/>
          <w:lang w:val="es-MX"/>
        </w:rPr>
      </w:pPr>
    </w:p>
    <w:p w14:paraId="11356B28" w14:textId="3669B4AC" w:rsidR="009D1356" w:rsidRPr="009D1356" w:rsidRDefault="00077348" w:rsidP="00F22ADA">
      <w:pPr>
        <w:spacing w:after="0" w:line="240" w:lineRule="auto"/>
        <w:jc w:val="both"/>
        <w:rPr>
          <w:rFonts w:ascii="Arial" w:eastAsia="Calibri" w:hAnsi="Arial" w:cs="Arial"/>
          <w:sz w:val="20"/>
          <w:szCs w:val="20"/>
          <w:lang w:val="es-MX"/>
        </w:rPr>
      </w:pPr>
      <w:r w:rsidRPr="00077348">
        <w:rPr>
          <w:rFonts w:ascii="Arial" w:eastAsia="Calibri" w:hAnsi="Arial" w:cs="Arial"/>
          <w:sz w:val="20"/>
          <w:szCs w:val="20"/>
          <w:lang w:val="es-MX"/>
        </w:rPr>
        <w:t>Dado que es posible que concurran en un objeto contractual intervenciones de infraestructura de transporte con obras públicas de agua potable y saneamiento básico, y viceversa, generándose la duda sobre qué documentos tipo deben aplicarse, las Resoluciones No. 248 y 249 de 2020 incluyeron criterios para resolver estas situaciones. El artículo 5 de estos actos administrativos contempla dos reglas que deben aplicarse de manera sucesiva y excluyente, para determinar los documentos tipo aplicables, e incluso justificar técnicamente dicha escogencia en el estudio previo</w:t>
      </w:r>
      <w:r w:rsidR="00F22ADA">
        <w:rPr>
          <w:rFonts w:ascii="Arial" w:eastAsia="Calibri" w:hAnsi="Arial" w:cs="Arial"/>
          <w:sz w:val="20"/>
          <w:szCs w:val="20"/>
          <w:lang w:val="es-MX"/>
        </w:rPr>
        <w:t>.</w:t>
      </w:r>
    </w:p>
    <w:p w14:paraId="495C8817" w14:textId="77777777" w:rsidR="009D1356" w:rsidRPr="009D1356" w:rsidRDefault="009D1356" w:rsidP="009D1356">
      <w:pPr>
        <w:spacing w:after="0" w:line="240" w:lineRule="auto"/>
        <w:jc w:val="both"/>
        <w:rPr>
          <w:rFonts w:ascii="Arial" w:eastAsia="Calibri" w:hAnsi="Arial" w:cs="Arial"/>
          <w:b/>
          <w:sz w:val="20"/>
          <w:szCs w:val="20"/>
          <w:highlight w:val="yellow"/>
          <w:lang w:val="es-MX"/>
        </w:rPr>
      </w:pPr>
    </w:p>
    <w:p w14:paraId="7F4A41C7" w14:textId="56A63E49" w:rsidR="009D1356" w:rsidRDefault="009D1356" w:rsidP="00657188">
      <w:pPr>
        <w:spacing w:line="276" w:lineRule="auto"/>
        <w:jc w:val="right"/>
        <w:rPr>
          <w:rFonts w:ascii="Arial" w:hAnsi="Arial" w:cs="Arial"/>
          <w:sz w:val="20"/>
          <w:szCs w:val="20"/>
        </w:rPr>
      </w:pPr>
    </w:p>
    <w:p w14:paraId="42B06D95" w14:textId="0568B8A9" w:rsidR="00E4273B" w:rsidRDefault="00E4273B" w:rsidP="00657188">
      <w:pPr>
        <w:spacing w:line="276" w:lineRule="auto"/>
        <w:jc w:val="right"/>
        <w:rPr>
          <w:rFonts w:ascii="Arial" w:hAnsi="Arial" w:cs="Arial"/>
          <w:sz w:val="20"/>
          <w:szCs w:val="20"/>
        </w:rPr>
      </w:pPr>
    </w:p>
    <w:p w14:paraId="1D80E278" w14:textId="747CDC79" w:rsidR="00E4273B" w:rsidRDefault="00E4273B" w:rsidP="00657188">
      <w:pPr>
        <w:spacing w:line="276" w:lineRule="auto"/>
        <w:jc w:val="right"/>
        <w:rPr>
          <w:rFonts w:ascii="Arial" w:hAnsi="Arial" w:cs="Arial"/>
          <w:sz w:val="20"/>
          <w:szCs w:val="20"/>
        </w:rPr>
      </w:pPr>
    </w:p>
    <w:p w14:paraId="752307B6" w14:textId="5BEBD7C3" w:rsidR="00E4273B" w:rsidRDefault="00E4273B" w:rsidP="00657188">
      <w:pPr>
        <w:spacing w:line="276" w:lineRule="auto"/>
        <w:jc w:val="right"/>
        <w:rPr>
          <w:rFonts w:ascii="Arial" w:hAnsi="Arial" w:cs="Arial"/>
          <w:sz w:val="20"/>
          <w:szCs w:val="20"/>
        </w:rPr>
      </w:pPr>
    </w:p>
    <w:p w14:paraId="01C13D6B" w14:textId="6D5DE2B9" w:rsidR="00E4273B" w:rsidRDefault="00E4273B" w:rsidP="00657188">
      <w:pPr>
        <w:spacing w:line="276" w:lineRule="auto"/>
        <w:jc w:val="right"/>
        <w:rPr>
          <w:rFonts w:ascii="Arial" w:hAnsi="Arial" w:cs="Arial"/>
          <w:sz w:val="20"/>
          <w:szCs w:val="20"/>
        </w:rPr>
      </w:pPr>
    </w:p>
    <w:p w14:paraId="45CFBD88" w14:textId="4DA6F195" w:rsidR="00E4273B" w:rsidRDefault="00E4273B" w:rsidP="00657188">
      <w:pPr>
        <w:spacing w:line="276" w:lineRule="auto"/>
        <w:jc w:val="right"/>
        <w:rPr>
          <w:rFonts w:ascii="Arial" w:hAnsi="Arial" w:cs="Arial"/>
          <w:sz w:val="20"/>
          <w:szCs w:val="20"/>
        </w:rPr>
      </w:pPr>
    </w:p>
    <w:p w14:paraId="188EBF8B" w14:textId="77777777" w:rsidR="00E4273B" w:rsidRDefault="00E4273B" w:rsidP="00657188">
      <w:pPr>
        <w:spacing w:line="276" w:lineRule="auto"/>
        <w:jc w:val="right"/>
        <w:rPr>
          <w:rFonts w:ascii="Arial" w:hAnsi="Arial" w:cs="Arial"/>
          <w:sz w:val="20"/>
          <w:szCs w:val="20"/>
        </w:rPr>
      </w:pPr>
    </w:p>
    <w:p w14:paraId="1F9E31CA" w14:textId="7C48C02B" w:rsidR="00657188" w:rsidRPr="009D1356" w:rsidRDefault="003A6D8A" w:rsidP="00B546DB">
      <w:pPr>
        <w:spacing w:after="0" w:line="276" w:lineRule="auto"/>
        <w:jc w:val="right"/>
        <w:rPr>
          <w:rFonts w:ascii="Arial" w:eastAsia="Calibri" w:hAnsi="Arial" w:cs="Arial"/>
          <w:b/>
          <w:bCs/>
          <w:sz w:val="18"/>
          <w:szCs w:val="18"/>
        </w:rPr>
      </w:pPr>
      <w:r>
        <w:rPr>
          <w:rFonts w:ascii="Arial" w:hAnsi="Arial" w:cs="Arial"/>
          <w:b/>
          <w:bCs/>
          <w:sz w:val="18"/>
          <w:szCs w:val="18"/>
        </w:rPr>
        <w:lastRenderedPageBreak/>
        <w:t>C</w:t>
      </w:r>
      <w:r w:rsidR="00657188" w:rsidRPr="009D1356">
        <w:rPr>
          <w:rFonts w:ascii="Arial" w:hAnsi="Arial" w:cs="Arial"/>
          <w:b/>
          <w:bCs/>
          <w:sz w:val="18"/>
          <w:szCs w:val="18"/>
        </w:rPr>
        <w:t>CE-DES-FM-17</w:t>
      </w:r>
    </w:p>
    <w:p w14:paraId="39D741D8" w14:textId="75B4BCB1" w:rsidR="00657188" w:rsidRDefault="00657188" w:rsidP="00465318">
      <w:pPr>
        <w:tabs>
          <w:tab w:val="left" w:pos="3374"/>
        </w:tabs>
        <w:spacing w:after="0"/>
        <w:rPr>
          <w:rFonts w:ascii="Arial" w:eastAsia="Calibri" w:hAnsi="Arial" w:cs="Arial"/>
        </w:rPr>
      </w:pPr>
    </w:p>
    <w:p w14:paraId="7F94EC9E" w14:textId="77777777" w:rsidR="0083335F" w:rsidRDefault="0083335F" w:rsidP="00465318">
      <w:pPr>
        <w:tabs>
          <w:tab w:val="left" w:pos="3374"/>
        </w:tabs>
        <w:spacing w:after="0"/>
        <w:rPr>
          <w:rFonts w:ascii="Arial" w:eastAsia="Calibri" w:hAnsi="Arial" w:cs="Arial"/>
        </w:rPr>
      </w:pPr>
    </w:p>
    <w:p w14:paraId="4C7367C8" w14:textId="003B2FD3" w:rsidR="00F718C6" w:rsidRDefault="00F718C6" w:rsidP="00F718C6">
      <w:pPr>
        <w:tabs>
          <w:tab w:val="left" w:pos="3374"/>
        </w:tabs>
        <w:spacing w:after="0"/>
        <w:jc w:val="right"/>
        <w:rPr>
          <w:rFonts w:ascii="Arial" w:eastAsia="Calibri" w:hAnsi="Arial" w:cs="Arial"/>
        </w:rPr>
      </w:pPr>
      <w:r w:rsidRPr="00F718C6">
        <w:rPr>
          <w:rFonts w:ascii="Arial" w:eastAsia="Calibri" w:hAnsi="Arial" w:cs="Arial"/>
          <w:noProof/>
        </w:rPr>
        <w:drawing>
          <wp:inline distT="0" distB="0" distL="0" distR="0" wp14:anchorId="2F10401D" wp14:editId="38CF190D">
            <wp:extent cx="3103897" cy="859184"/>
            <wp:effectExtent l="0" t="0" r="1270" b="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128413" cy="865970"/>
                    </a:xfrm>
                    <a:prstGeom prst="rect">
                      <a:avLst/>
                    </a:prstGeom>
                  </pic:spPr>
                </pic:pic>
              </a:graphicData>
            </a:graphic>
          </wp:inline>
        </w:drawing>
      </w:r>
    </w:p>
    <w:p w14:paraId="67502501" w14:textId="77777777" w:rsidR="00F718C6" w:rsidRDefault="00F718C6" w:rsidP="00465318">
      <w:pPr>
        <w:tabs>
          <w:tab w:val="left" w:pos="3374"/>
        </w:tabs>
        <w:spacing w:after="0"/>
        <w:rPr>
          <w:rFonts w:ascii="Arial" w:eastAsia="Calibri" w:hAnsi="Arial" w:cs="Arial"/>
        </w:rPr>
      </w:pPr>
    </w:p>
    <w:p w14:paraId="45BA6AA3" w14:textId="77777777" w:rsidR="00F718C6" w:rsidRDefault="00F718C6" w:rsidP="00465318">
      <w:pPr>
        <w:tabs>
          <w:tab w:val="left" w:pos="3374"/>
        </w:tabs>
        <w:spacing w:after="0"/>
        <w:rPr>
          <w:rFonts w:ascii="Arial" w:eastAsia="Calibri" w:hAnsi="Arial" w:cs="Arial"/>
        </w:rPr>
      </w:pPr>
    </w:p>
    <w:p w14:paraId="157CEE69" w14:textId="08A89074" w:rsidR="00743E8C" w:rsidRDefault="004F0157" w:rsidP="00465318">
      <w:pPr>
        <w:tabs>
          <w:tab w:val="left" w:pos="3374"/>
        </w:tabs>
        <w:spacing w:after="0"/>
        <w:rPr>
          <w:rFonts w:ascii="Arial" w:eastAsia="Calibri" w:hAnsi="Arial" w:cs="Arial"/>
        </w:rPr>
      </w:pPr>
      <w:r>
        <w:rPr>
          <w:rFonts w:ascii="Arial" w:eastAsia="Calibri" w:hAnsi="Arial" w:cs="Arial"/>
        </w:rPr>
        <w:t>Bogotá, 29 de abril de 2021</w:t>
      </w:r>
    </w:p>
    <w:p w14:paraId="470E51F4" w14:textId="77777777" w:rsidR="004F0157" w:rsidRPr="009A4A28" w:rsidRDefault="004F0157" w:rsidP="00465318">
      <w:pPr>
        <w:tabs>
          <w:tab w:val="left" w:pos="3374"/>
        </w:tabs>
        <w:spacing w:after="0"/>
        <w:rPr>
          <w:rFonts w:ascii="Arial" w:eastAsia="Calibri" w:hAnsi="Arial" w:cs="Arial"/>
        </w:rPr>
      </w:pPr>
    </w:p>
    <w:p w14:paraId="1205CDD1" w14:textId="7F5052C0" w:rsidR="00657188" w:rsidRPr="009A4A28" w:rsidRDefault="00657188" w:rsidP="00657188">
      <w:pPr>
        <w:spacing w:after="0"/>
        <w:rPr>
          <w:rFonts w:ascii="Arial" w:eastAsia="Calibri" w:hAnsi="Arial" w:cs="Arial"/>
        </w:rPr>
      </w:pPr>
      <w:bookmarkStart w:id="1" w:name="_Hlk63878566"/>
      <w:r w:rsidRPr="009A4A28">
        <w:rPr>
          <w:rFonts w:ascii="Arial" w:eastAsia="Calibri" w:hAnsi="Arial" w:cs="Arial"/>
        </w:rPr>
        <w:t>Señor</w:t>
      </w:r>
    </w:p>
    <w:p w14:paraId="03B5964F" w14:textId="525F6FD8" w:rsidR="00657188" w:rsidRPr="009A4A28" w:rsidRDefault="00AC3E1A" w:rsidP="00657188">
      <w:pPr>
        <w:spacing w:after="0"/>
        <w:rPr>
          <w:rFonts w:ascii="Arial" w:eastAsia="Calibri" w:hAnsi="Arial" w:cs="Arial"/>
          <w:b/>
          <w:lang w:val="es-ES"/>
        </w:rPr>
      </w:pPr>
      <w:r>
        <w:rPr>
          <w:rFonts w:ascii="Arial" w:eastAsia="Calibri" w:hAnsi="Arial" w:cs="Arial"/>
          <w:b/>
          <w:lang w:val="es-ES"/>
        </w:rPr>
        <w:t>Manuel de Jesús Durango Hernández</w:t>
      </w:r>
    </w:p>
    <w:p w14:paraId="6853FDD5" w14:textId="63FCC96B" w:rsidR="00657188" w:rsidRDefault="00AC3E1A" w:rsidP="00657188">
      <w:pPr>
        <w:spacing w:after="0"/>
        <w:rPr>
          <w:rFonts w:ascii="Arial" w:eastAsia="Calibri" w:hAnsi="Arial" w:cs="Arial"/>
        </w:rPr>
      </w:pPr>
      <w:r>
        <w:rPr>
          <w:rFonts w:ascii="Arial" w:eastAsia="Calibri" w:hAnsi="Arial" w:cs="Arial"/>
        </w:rPr>
        <w:t>Montería, Córdoba</w:t>
      </w:r>
    </w:p>
    <w:p w14:paraId="793DC9DD" w14:textId="77777777" w:rsidR="00657188" w:rsidRDefault="00657188" w:rsidP="00657188">
      <w:pPr>
        <w:spacing w:after="0"/>
        <w:rPr>
          <w:rFonts w:ascii="Arial" w:eastAsia="Calibri" w:hAnsi="Arial" w:cs="Arial"/>
        </w:rPr>
      </w:pPr>
      <w:r>
        <w:rPr>
          <w:rFonts w:ascii="Arial" w:eastAsia="Calibri" w:hAnsi="Arial" w:cs="Arial"/>
        </w:rPr>
        <w:t xml:space="preserve">                                            </w:t>
      </w:r>
    </w:p>
    <w:p w14:paraId="52761C4B" w14:textId="77777777" w:rsidR="00657188" w:rsidRPr="009A4A28" w:rsidRDefault="00657188" w:rsidP="00657188">
      <w:pPr>
        <w:spacing w:after="0"/>
        <w:rPr>
          <w:rFonts w:ascii="Arial" w:eastAsia="Calibri" w:hAnsi="Arial" w:cs="Arial"/>
        </w:rPr>
      </w:pPr>
    </w:p>
    <w:p w14:paraId="6CC58035" w14:textId="5C56EDEE" w:rsidR="00B546DB" w:rsidRPr="009A4A28" w:rsidRDefault="00657188" w:rsidP="00465318">
      <w:pPr>
        <w:spacing w:after="0"/>
        <w:rPr>
          <w:rFonts w:ascii="Arial" w:eastAsia="Calibri" w:hAnsi="Arial" w:cs="Arial"/>
          <w:b/>
        </w:rPr>
      </w:pPr>
      <w:r>
        <w:rPr>
          <w:rFonts w:ascii="Arial" w:eastAsia="Calibri" w:hAnsi="Arial" w:cs="Arial"/>
          <w:b/>
        </w:rPr>
        <w:t xml:space="preserve">                                            </w:t>
      </w:r>
      <w:r w:rsidRPr="009A4A28">
        <w:rPr>
          <w:rFonts w:ascii="Arial" w:eastAsia="Calibri" w:hAnsi="Arial" w:cs="Arial"/>
          <w:b/>
        </w:rPr>
        <w:t xml:space="preserve">Concepto C </w:t>
      </w:r>
      <w:r>
        <w:rPr>
          <w:rFonts w:ascii="Arial" w:eastAsia="Calibri" w:hAnsi="Arial" w:cs="Arial"/>
          <w:b/>
        </w:rPr>
        <w:t>–</w:t>
      </w:r>
      <w:r w:rsidRPr="009A4A28">
        <w:rPr>
          <w:rFonts w:ascii="Arial" w:eastAsia="Calibri" w:hAnsi="Arial" w:cs="Arial"/>
          <w:b/>
        </w:rPr>
        <w:t xml:space="preserve"> </w:t>
      </w:r>
      <w:r w:rsidR="00D3794E">
        <w:rPr>
          <w:rFonts w:ascii="Arial" w:eastAsia="Calibri" w:hAnsi="Arial" w:cs="Arial"/>
          <w:b/>
        </w:rPr>
        <w:t>1</w:t>
      </w:r>
      <w:r w:rsidR="00AC3E1A">
        <w:rPr>
          <w:rFonts w:ascii="Arial" w:eastAsia="Calibri" w:hAnsi="Arial" w:cs="Arial"/>
          <w:b/>
        </w:rPr>
        <w:t>86</w:t>
      </w:r>
      <w:r w:rsidRPr="009A4A28">
        <w:rPr>
          <w:rFonts w:ascii="Arial" w:eastAsia="Calibri" w:hAnsi="Arial" w:cs="Arial"/>
          <w:b/>
        </w:rPr>
        <w:t xml:space="preserve"> de 202</w:t>
      </w:r>
      <w:r>
        <w:rPr>
          <w:rFonts w:ascii="Arial" w:eastAsia="Calibri" w:hAnsi="Arial" w:cs="Arial"/>
          <w:b/>
        </w:rPr>
        <w:t>1</w:t>
      </w:r>
    </w:p>
    <w:p w14:paraId="5DA7DD62" w14:textId="77777777" w:rsidR="00657188" w:rsidRPr="009A4A28" w:rsidRDefault="00657188" w:rsidP="00465318">
      <w:pPr>
        <w:spacing w:after="0"/>
        <w:rPr>
          <w:rFonts w:ascii="Arial" w:eastAsia="Calibri" w:hAnsi="Arial" w:cs="Aria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7188" w:rsidRPr="009A4A28" w14:paraId="62C14388" w14:textId="77777777" w:rsidTr="00673C14">
        <w:tc>
          <w:tcPr>
            <w:tcW w:w="2689" w:type="dxa"/>
            <w:hideMark/>
          </w:tcPr>
          <w:p w14:paraId="0BE4EB78" w14:textId="77777777" w:rsidR="00657188" w:rsidRPr="009A4A28" w:rsidRDefault="00657188" w:rsidP="00673C14">
            <w:pPr>
              <w:rPr>
                <w:rFonts w:ascii="Arial" w:eastAsia="Calibri" w:hAnsi="Arial" w:cs="Arial"/>
              </w:rPr>
            </w:pPr>
            <w:r w:rsidRPr="009A4A28">
              <w:rPr>
                <w:rFonts w:ascii="Arial" w:eastAsia="Calibri" w:hAnsi="Arial" w:cs="Arial"/>
                <w:b/>
              </w:rPr>
              <w:t>Temas:</w:t>
            </w:r>
            <w:r w:rsidRPr="009A4A28">
              <w:rPr>
                <w:rFonts w:ascii="Arial" w:eastAsia="Calibri" w:hAnsi="Arial" w:cs="Arial"/>
              </w:rPr>
              <w:t xml:space="preserve">           </w:t>
            </w:r>
          </w:p>
          <w:p w14:paraId="682A1F87" w14:textId="77777777" w:rsidR="00657188" w:rsidRPr="009A4A28" w:rsidRDefault="00657188" w:rsidP="00673C14">
            <w:pPr>
              <w:rPr>
                <w:rFonts w:ascii="Arial" w:eastAsia="Calibri" w:hAnsi="Arial" w:cs="Arial"/>
              </w:rPr>
            </w:pPr>
            <w:r w:rsidRPr="009A4A28">
              <w:rPr>
                <w:rFonts w:ascii="Arial" w:eastAsia="Calibri" w:hAnsi="Arial" w:cs="Arial"/>
              </w:rPr>
              <w:t xml:space="preserve">                           </w:t>
            </w:r>
          </w:p>
        </w:tc>
        <w:tc>
          <w:tcPr>
            <w:tcW w:w="6237" w:type="dxa"/>
            <w:hideMark/>
          </w:tcPr>
          <w:p w14:paraId="33085C14" w14:textId="530158B3" w:rsidR="00657188" w:rsidRPr="009A4A28" w:rsidRDefault="00081320" w:rsidP="00673C14">
            <w:pPr>
              <w:spacing w:after="120"/>
              <w:jc w:val="both"/>
              <w:rPr>
                <w:rFonts w:ascii="Arial" w:eastAsia="Calibri" w:hAnsi="Arial" w:cs="Arial"/>
              </w:rPr>
            </w:pPr>
            <w:r w:rsidRPr="00081320">
              <w:rPr>
                <w:rFonts w:ascii="Arial" w:eastAsia="Calibri" w:hAnsi="Arial" w:cs="Arial"/>
              </w:rPr>
              <w:t>DOCUMENTOS TIPO – Infraestructura de agua potable y saneamiento básico – Inalterabilidad</w:t>
            </w:r>
            <w:r>
              <w:rPr>
                <w:rFonts w:ascii="Arial" w:eastAsia="Calibri" w:hAnsi="Arial" w:cs="Arial"/>
              </w:rPr>
              <w:t xml:space="preserve"> </w:t>
            </w:r>
            <w:r w:rsidR="00657188" w:rsidRPr="009A4A28">
              <w:rPr>
                <w:rFonts w:ascii="Arial" w:eastAsia="Calibri" w:hAnsi="Arial" w:cs="Arial"/>
              </w:rPr>
              <w:t xml:space="preserve">/ </w:t>
            </w:r>
            <w:r w:rsidR="00657188" w:rsidRPr="007662C5">
              <w:rPr>
                <w:rFonts w:ascii="Arial" w:eastAsia="Calibri" w:hAnsi="Arial" w:cs="Arial"/>
              </w:rPr>
              <w:t>DOCUMENTOS TIPO – Infraestructura de agua potable y saneamiento básico –– Infraestructura de transporte – Concurrencia – Selección</w:t>
            </w:r>
          </w:p>
        </w:tc>
      </w:tr>
      <w:tr w:rsidR="00657188" w:rsidRPr="009A4A28" w14:paraId="35EF18DF" w14:textId="77777777" w:rsidTr="00673C14">
        <w:tc>
          <w:tcPr>
            <w:tcW w:w="2689" w:type="dxa"/>
          </w:tcPr>
          <w:p w14:paraId="2B489133" w14:textId="77777777" w:rsidR="00657188" w:rsidRPr="009A4A28" w:rsidRDefault="00657188" w:rsidP="00673C14">
            <w:pPr>
              <w:rPr>
                <w:rFonts w:ascii="Arial" w:eastAsia="Calibri" w:hAnsi="Arial" w:cs="Arial"/>
                <w:b/>
              </w:rPr>
            </w:pPr>
            <w:r w:rsidRPr="009A4A28">
              <w:rPr>
                <w:rFonts w:ascii="Arial" w:eastAsia="Calibri" w:hAnsi="Arial" w:cs="Arial"/>
                <w:b/>
              </w:rPr>
              <w:t>Radicación:</w:t>
            </w:r>
            <w:r w:rsidRPr="009A4A28">
              <w:rPr>
                <w:rFonts w:ascii="Arial" w:eastAsia="Calibri" w:hAnsi="Arial" w:cs="Arial"/>
              </w:rPr>
              <w:t xml:space="preserve">                              </w:t>
            </w:r>
          </w:p>
        </w:tc>
        <w:tc>
          <w:tcPr>
            <w:tcW w:w="6237" w:type="dxa"/>
          </w:tcPr>
          <w:p w14:paraId="19F70E5F" w14:textId="39216D37" w:rsidR="00657188" w:rsidRPr="009A4A28" w:rsidRDefault="00657188" w:rsidP="00673C14">
            <w:pPr>
              <w:jc w:val="both"/>
              <w:rPr>
                <w:rFonts w:ascii="Arial" w:eastAsia="Calibri" w:hAnsi="Arial" w:cs="Arial"/>
              </w:rPr>
            </w:pPr>
            <w:r w:rsidRPr="009A4A28">
              <w:rPr>
                <w:rFonts w:ascii="Arial" w:eastAsia="Calibri" w:hAnsi="Arial" w:cs="Arial"/>
              </w:rPr>
              <w:t xml:space="preserve">Respuesta a consulta # </w:t>
            </w:r>
            <w:r w:rsidR="00AC3E1A" w:rsidRPr="00AC3E1A">
              <w:rPr>
                <w:rFonts w:ascii="Arial" w:eastAsia="Calibri" w:hAnsi="Arial" w:cs="Arial"/>
              </w:rPr>
              <w:t>P20210315002148</w:t>
            </w:r>
          </w:p>
        </w:tc>
      </w:tr>
    </w:tbl>
    <w:p w14:paraId="3099EBFE" w14:textId="77777777" w:rsidR="00657188" w:rsidRPr="009A4A28" w:rsidRDefault="00657188" w:rsidP="00465318">
      <w:pPr>
        <w:spacing w:after="0"/>
        <w:jc w:val="both"/>
        <w:rPr>
          <w:rFonts w:ascii="Arial" w:eastAsia="Calibri" w:hAnsi="Arial" w:cs="Arial"/>
        </w:rPr>
      </w:pPr>
    </w:p>
    <w:p w14:paraId="1BFF45F8" w14:textId="77777777" w:rsidR="00657188" w:rsidRPr="009A4A28" w:rsidRDefault="00657188" w:rsidP="00465318">
      <w:pPr>
        <w:spacing w:after="0"/>
        <w:rPr>
          <w:rFonts w:ascii="Arial" w:eastAsia="Calibri" w:hAnsi="Arial" w:cs="Arial"/>
        </w:rPr>
      </w:pPr>
    </w:p>
    <w:p w14:paraId="2B2BF4A4" w14:textId="608F1733" w:rsidR="00657188" w:rsidRPr="009A4A28" w:rsidRDefault="00657188" w:rsidP="00465318">
      <w:pPr>
        <w:spacing w:after="0"/>
        <w:rPr>
          <w:rFonts w:ascii="Arial" w:eastAsia="Calibri" w:hAnsi="Arial" w:cs="Arial"/>
        </w:rPr>
      </w:pPr>
      <w:r w:rsidRPr="009A4A28">
        <w:rPr>
          <w:rFonts w:ascii="Arial" w:eastAsia="Calibri" w:hAnsi="Arial" w:cs="Arial"/>
        </w:rPr>
        <w:t>Estimad</w:t>
      </w:r>
      <w:r w:rsidR="00D3794E">
        <w:rPr>
          <w:rFonts w:ascii="Arial" w:eastAsia="Calibri" w:hAnsi="Arial" w:cs="Arial"/>
        </w:rPr>
        <w:t>o</w:t>
      </w:r>
      <w:r w:rsidRPr="009A4A28">
        <w:rPr>
          <w:rFonts w:ascii="Arial" w:eastAsia="Calibri" w:hAnsi="Arial" w:cs="Arial"/>
        </w:rPr>
        <w:t xml:space="preserve"> señor </w:t>
      </w:r>
      <w:r w:rsidR="00AC3E1A">
        <w:rPr>
          <w:rFonts w:ascii="Arial" w:eastAsia="Calibri" w:hAnsi="Arial" w:cs="Arial"/>
        </w:rPr>
        <w:t>Durango</w:t>
      </w:r>
      <w:r w:rsidRPr="009A4A28">
        <w:rPr>
          <w:rFonts w:ascii="Arial" w:eastAsia="Calibri" w:hAnsi="Arial" w:cs="Arial"/>
        </w:rPr>
        <w:t>,</w:t>
      </w:r>
    </w:p>
    <w:p w14:paraId="5054FE3C" w14:textId="77777777" w:rsidR="00657188" w:rsidRPr="009A4A28" w:rsidRDefault="00657188" w:rsidP="00465318">
      <w:pPr>
        <w:spacing w:after="0"/>
        <w:rPr>
          <w:rFonts w:ascii="Arial" w:eastAsia="Calibri" w:hAnsi="Arial" w:cs="Arial"/>
        </w:rPr>
      </w:pPr>
    </w:p>
    <w:p w14:paraId="67AA28A6" w14:textId="4114FEEF" w:rsidR="00657188" w:rsidRPr="009A4A28" w:rsidRDefault="00657188" w:rsidP="00657188">
      <w:pPr>
        <w:spacing w:after="0" w:line="276" w:lineRule="auto"/>
        <w:jc w:val="both"/>
        <w:rPr>
          <w:rFonts w:ascii="Arial" w:eastAsia="Calibri" w:hAnsi="Arial" w:cs="Arial"/>
        </w:rPr>
      </w:pPr>
      <w:r w:rsidRPr="009A4A28">
        <w:rPr>
          <w:rFonts w:ascii="Arial" w:eastAsia="Calibri" w:hAnsi="Arial" w:cs="Arial"/>
        </w:rPr>
        <w:t xml:space="preserve">En ejercicio de la competencia otorgada por el numeral 8 del artículo 11 y el numeral 5 del artículo 3 del Decreto Ley 4170 de 2011, la Agencia Nacional de Contratación Pública </w:t>
      </w:r>
      <w:r w:rsidR="00B546DB">
        <w:rPr>
          <w:rFonts w:ascii="Arial" w:eastAsia="Calibri" w:hAnsi="Arial" w:cs="Arial"/>
        </w:rPr>
        <w:t>–</w:t>
      </w:r>
      <w:r w:rsidRPr="009A4A28">
        <w:rPr>
          <w:rFonts w:ascii="Arial" w:eastAsia="Calibri" w:hAnsi="Arial" w:cs="Arial"/>
        </w:rPr>
        <w:t xml:space="preserve"> Colombia Compra Eficiente responde su consulta del</w:t>
      </w:r>
      <w:r w:rsidR="00AC3E1A">
        <w:rPr>
          <w:rFonts w:ascii="Arial" w:eastAsia="Calibri" w:hAnsi="Arial" w:cs="Arial"/>
        </w:rPr>
        <w:t xml:space="preserve"> 15</w:t>
      </w:r>
      <w:r w:rsidRPr="009A4A28">
        <w:rPr>
          <w:rFonts w:ascii="Arial" w:eastAsia="Calibri" w:hAnsi="Arial" w:cs="Arial"/>
        </w:rPr>
        <w:t xml:space="preserve"> de </w:t>
      </w:r>
      <w:r w:rsidR="00AC3E1A">
        <w:rPr>
          <w:rFonts w:ascii="Arial" w:eastAsia="Calibri" w:hAnsi="Arial" w:cs="Arial"/>
        </w:rPr>
        <w:t>ma</w:t>
      </w:r>
      <w:r w:rsidR="00D3794E">
        <w:rPr>
          <w:rFonts w:ascii="Arial" w:eastAsia="Calibri" w:hAnsi="Arial" w:cs="Arial"/>
        </w:rPr>
        <w:t>r</w:t>
      </w:r>
      <w:r w:rsidR="00AC3E1A">
        <w:rPr>
          <w:rFonts w:ascii="Arial" w:eastAsia="Calibri" w:hAnsi="Arial" w:cs="Arial"/>
        </w:rPr>
        <w:t>z</w:t>
      </w:r>
      <w:r w:rsidR="00D3794E">
        <w:rPr>
          <w:rFonts w:ascii="Arial" w:eastAsia="Calibri" w:hAnsi="Arial" w:cs="Arial"/>
        </w:rPr>
        <w:t>o</w:t>
      </w:r>
      <w:r w:rsidRPr="009A4A28">
        <w:rPr>
          <w:rFonts w:ascii="Arial" w:eastAsia="Calibri" w:hAnsi="Arial" w:cs="Arial"/>
        </w:rPr>
        <w:t xml:space="preserve"> del 202</w:t>
      </w:r>
      <w:r>
        <w:rPr>
          <w:rFonts w:ascii="Arial" w:eastAsia="Calibri" w:hAnsi="Arial" w:cs="Arial"/>
        </w:rPr>
        <w:t>1</w:t>
      </w:r>
      <w:r w:rsidRPr="009A4A28">
        <w:rPr>
          <w:rFonts w:ascii="Arial" w:eastAsia="Calibri" w:hAnsi="Arial" w:cs="Arial"/>
        </w:rPr>
        <w:t>.</w:t>
      </w:r>
    </w:p>
    <w:p w14:paraId="05E654E1" w14:textId="77777777" w:rsidR="00657188" w:rsidRPr="009A4A28" w:rsidRDefault="00657188" w:rsidP="00657188">
      <w:pPr>
        <w:spacing w:after="0" w:line="276" w:lineRule="auto"/>
        <w:jc w:val="both"/>
        <w:rPr>
          <w:rFonts w:ascii="Arial" w:eastAsia="Calibri" w:hAnsi="Arial" w:cs="Arial"/>
        </w:rPr>
      </w:pPr>
    </w:p>
    <w:p w14:paraId="7052F6C7" w14:textId="5A5E98C5" w:rsidR="00657188" w:rsidRPr="009A4A28" w:rsidRDefault="00657188" w:rsidP="00657188">
      <w:pPr>
        <w:pStyle w:val="Prrafodelista"/>
        <w:tabs>
          <w:tab w:val="left" w:pos="284"/>
        </w:tabs>
        <w:spacing w:line="276" w:lineRule="auto"/>
        <w:ind w:left="0"/>
        <w:jc w:val="both"/>
        <w:rPr>
          <w:rFonts w:ascii="Arial" w:eastAsia="Calibri" w:hAnsi="Arial" w:cs="Arial"/>
          <w:b/>
          <w:sz w:val="22"/>
        </w:rPr>
      </w:pPr>
      <w:bookmarkStart w:id="2" w:name="_Hlk29890381"/>
      <w:r w:rsidRPr="009A4A28">
        <w:rPr>
          <w:rFonts w:ascii="Arial" w:eastAsia="Calibri" w:hAnsi="Arial" w:cs="Arial"/>
          <w:b/>
          <w:sz w:val="22"/>
        </w:rPr>
        <w:t>1. Problema</w:t>
      </w:r>
      <w:r w:rsidR="00D3794E">
        <w:rPr>
          <w:rFonts w:ascii="Arial" w:eastAsia="Calibri" w:hAnsi="Arial" w:cs="Arial"/>
          <w:b/>
          <w:sz w:val="22"/>
        </w:rPr>
        <w:t>s</w:t>
      </w:r>
      <w:r w:rsidRPr="009A4A28">
        <w:rPr>
          <w:rFonts w:ascii="Arial" w:eastAsia="Calibri" w:hAnsi="Arial" w:cs="Arial"/>
          <w:b/>
          <w:sz w:val="22"/>
        </w:rPr>
        <w:t xml:space="preserve"> planteado</w:t>
      </w:r>
      <w:r w:rsidR="00D3794E">
        <w:rPr>
          <w:rFonts w:ascii="Arial" w:eastAsia="Calibri" w:hAnsi="Arial" w:cs="Arial"/>
          <w:b/>
          <w:sz w:val="22"/>
        </w:rPr>
        <w:t>s</w:t>
      </w:r>
    </w:p>
    <w:p w14:paraId="39D23597" w14:textId="77777777" w:rsidR="00657188" w:rsidRPr="009A4A28" w:rsidRDefault="00657188" w:rsidP="00657188">
      <w:pPr>
        <w:tabs>
          <w:tab w:val="left" w:pos="426"/>
        </w:tabs>
        <w:spacing w:after="0" w:line="276" w:lineRule="auto"/>
        <w:jc w:val="both"/>
        <w:rPr>
          <w:rFonts w:ascii="Arial" w:eastAsia="Calibri" w:hAnsi="Arial" w:cs="Arial"/>
          <w:b/>
        </w:rPr>
      </w:pPr>
    </w:p>
    <w:p w14:paraId="60068478" w14:textId="03A9A61B" w:rsidR="00677990" w:rsidRPr="009A4A28" w:rsidRDefault="007A4273" w:rsidP="007A4273">
      <w:pPr>
        <w:tabs>
          <w:tab w:val="left" w:pos="426"/>
        </w:tabs>
        <w:spacing w:after="0" w:line="276" w:lineRule="auto"/>
        <w:jc w:val="both"/>
        <w:rPr>
          <w:rFonts w:ascii="Arial" w:eastAsia="Calibri" w:hAnsi="Arial" w:cs="Arial"/>
        </w:rPr>
      </w:pPr>
      <w:bookmarkStart w:id="3" w:name="_Hlk70578063"/>
      <w:bookmarkStart w:id="4" w:name="_Hlk68679800"/>
      <w:r>
        <w:rPr>
          <w:rFonts w:ascii="Arial" w:eastAsia="Calibri" w:hAnsi="Arial" w:cs="Arial"/>
        </w:rPr>
        <w:t xml:space="preserve">Respecto de la experiencia específica de la actividad 1.2 de la Matriz 1 </w:t>
      </w:r>
      <w:r w:rsidR="00E36604">
        <w:rPr>
          <w:rFonts w:ascii="Arial" w:eastAsia="Calibri" w:hAnsi="Arial" w:cs="Arial"/>
        </w:rPr>
        <w:t>–</w:t>
      </w:r>
      <w:r>
        <w:rPr>
          <w:rFonts w:ascii="Arial" w:eastAsia="Calibri" w:hAnsi="Arial" w:cs="Arial"/>
        </w:rPr>
        <w:t xml:space="preserve"> Experiencia</w:t>
      </w:r>
      <w:r w:rsidR="00E36604">
        <w:rPr>
          <w:rFonts w:ascii="Arial" w:eastAsia="Calibri" w:hAnsi="Arial" w:cs="Arial"/>
        </w:rPr>
        <w:t xml:space="preserve"> y el parámetro de la obra más representativa</w:t>
      </w:r>
      <w:r w:rsidR="008B2E18">
        <w:rPr>
          <w:rFonts w:ascii="Arial" w:eastAsia="Calibri" w:hAnsi="Arial" w:cs="Arial"/>
        </w:rPr>
        <w:t xml:space="preserve"> </w:t>
      </w:r>
      <w:r w:rsidR="009F5E12">
        <w:rPr>
          <w:rFonts w:ascii="Arial" w:eastAsia="Calibri" w:hAnsi="Arial" w:cs="Arial"/>
        </w:rPr>
        <w:t>de</w:t>
      </w:r>
      <w:r w:rsidR="00574632">
        <w:rPr>
          <w:rFonts w:ascii="Arial" w:eastAsia="Calibri" w:hAnsi="Arial" w:cs="Arial"/>
        </w:rPr>
        <w:t xml:space="preserve"> los documentos tipo de agua potable y saneamiento básico, usted solicita lo siguiente:</w:t>
      </w:r>
      <w:r w:rsidR="009F5E12">
        <w:rPr>
          <w:rFonts w:ascii="Arial" w:eastAsia="Calibri" w:hAnsi="Arial" w:cs="Arial"/>
        </w:rPr>
        <w:t xml:space="preserve"> </w:t>
      </w:r>
      <w:r w:rsidR="00574632">
        <w:rPr>
          <w:rFonts w:ascii="Arial" w:eastAsia="Calibri" w:hAnsi="Arial" w:cs="Arial"/>
        </w:rPr>
        <w:t>i) aclarar</w:t>
      </w:r>
      <w:r w:rsidR="00B546DB">
        <w:rPr>
          <w:rFonts w:ascii="Arial" w:eastAsia="Calibri" w:hAnsi="Arial" w:cs="Arial"/>
        </w:rPr>
        <w:t xml:space="preserve"> </w:t>
      </w:r>
      <w:r w:rsidR="00657188" w:rsidRPr="009A4A28">
        <w:rPr>
          <w:rFonts w:ascii="Arial" w:eastAsia="Calibri" w:hAnsi="Arial" w:cs="Arial"/>
        </w:rPr>
        <w:t>«[…]</w:t>
      </w:r>
      <w:r w:rsidRPr="007A4273">
        <w:rPr>
          <w:rFonts w:ascii="Arial" w:eastAsia="Calibri" w:hAnsi="Arial" w:cs="Arial"/>
        </w:rPr>
        <w:t xml:space="preserve"> en cuanto a si este parámetro se basa únicamente en la LONGITUD intervenida de la actividad, tal y como sucede en el numeral 1.1 o si por el contrario se pueden tener en cuenta otros criterios como por ejemplo diámetro de la tubería para acreditar la experiencia</w:t>
      </w:r>
      <w:r w:rsidR="008575F5">
        <w:rPr>
          <w:rFonts w:ascii="Arial" w:eastAsia="Calibri" w:hAnsi="Arial" w:cs="Arial"/>
        </w:rPr>
        <w:t>»</w:t>
      </w:r>
      <w:bookmarkEnd w:id="3"/>
      <w:r>
        <w:rPr>
          <w:rFonts w:ascii="Arial" w:eastAsia="Calibri" w:hAnsi="Arial" w:cs="Arial"/>
        </w:rPr>
        <w:t xml:space="preserve"> y</w:t>
      </w:r>
      <w:r w:rsidR="00B546DB">
        <w:rPr>
          <w:rFonts w:ascii="Arial" w:eastAsia="Calibri" w:hAnsi="Arial" w:cs="Arial"/>
        </w:rPr>
        <w:t xml:space="preserve"> </w:t>
      </w:r>
      <w:proofErr w:type="spellStart"/>
      <w:r w:rsidR="00B546DB">
        <w:rPr>
          <w:rFonts w:ascii="Arial" w:eastAsia="Calibri" w:hAnsi="Arial" w:cs="Arial"/>
        </w:rPr>
        <w:t>ii</w:t>
      </w:r>
      <w:proofErr w:type="spellEnd"/>
      <w:r w:rsidR="00B546DB">
        <w:rPr>
          <w:rFonts w:ascii="Arial" w:eastAsia="Calibri" w:hAnsi="Arial" w:cs="Arial"/>
        </w:rPr>
        <w:t>)</w:t>
      </w:r>
      <w:r w:rsidR="00D76F99">
        <w:rPr>
          <w:rFonts w:ascii="Arial" w:eastAsia="Calibri" w:hAnsi="Arial" w:cs="Arial"/>
        </w:rPr>
        <w:t xml:space="preserve"> pregunta</w:t>
      </w:r>
      <w:r w:rsidR="00B546DB">
        <w:rPr>
          <w:rFonts w:ascii="Arial" w:eastAsia="Calibri" w:hAnsi="Arial" w:cs="Arial"/>
        </w:rPr>
        <w:t xml:space="preserve"> </w:t>
      </w:r>
      <w:r w:rsidR="008575F5" w:rsidRPr="009A4A28">
        <w:rPr>
          <w:rFonts w:ascii="Arial" w:eastAsia="Calibri" w:hAnsi="Arial" w:cs="Arial"/>
        </w:rPr>
        <w:t>«[…]</w:t>
      </w:r>
      <w:r>
        <w:rPr>
          <w:rFonts w:ascii="Arial" w:eastAsia="Calibri" w:hAnsi="Arial" w:cs="Arial"/>
        </w:rPr>
        <w:t xml:space="preserve"> </w:t>
      </w:r>
      <w:r w:rsidRPr="007A4273">
        <w:rPr>
          <w:rFonts w:ascii="Arial" w:eastAsia="Calibri" w:hAnsi="Arial" w:cs="Arial"/>
        </w:rPr>
        <w:t>Si un proceso de construcción o mantenimiento de redes de alcantarillado</w:t>
      </w:r>
      <w:r>
        <w:rPr>
          <w:rFonts w:ascii="Arial" w:eastAsia="Calibri" w:hAnsi="Arial" w:cs="Arial"/>
        </w:rPr>
        <w:t xml:space="preserve"> </w:t>
      </w:r>
      <w:r w:rsidRPr="007A4273">
        <w:rPr>
          <w:rFonts w:ascii="Arial" w:eastAsia="Calibri" w:hAnsi="Arial" w:cs="Arial"/>
        </w:rPr>
        <w:t xml:space="preserve">se va a realizar la pavimentación de la vía (o parte de ella) y la actividad representativa es INSTALACIÓN DE TUBERIA EN </w:t>
      </w:r>
      <w:r w:rsidRPr="007A4273">
        <w:rPr>
          <w:rFonts w:ascii="Arial" w:eastAsia="Calibri" w:hAnsi="Arial" w:cs="Arial"/>
        </w:rPr>
        <w:lastRenderedPageBreak/>
        <w:t>PVC DE 10” en una cantidad de 1000 ML y a su vez tiene la actividad de CONSTRUCCION DE PAVIMENTO RIGIDO MR 42 Kg/cm2 en una cantidad de 100 m3. ¿Cuál</w:t>
      </w:r>
      <w:r>
        <w:rPr>
          <w:rFonts w:ascii="Arial" w:eastAsia="Calibri" w:hAnsi="Arial" w:cs="Arial"/>
        </w:rPr>
        <w:t xml:space="preserve"> </w:t>
      </w:r>
      <w:r w:rsidRPr="007A4273">
        <w:rPr>
          <w:rFonts w:ascii="Arial" w:eastAsia="Calibri" w:hAnsi="Arial" w:cs="Arial"/>
        </w:rPr>
        <w:t>deberían ser la experiencia general y especifica combinadas a aplicar</w:t>
      </w:r>
      <w:r>
        <w:rPr>
          <w:rFonts w:ascii="Arial" w:eastAsia="Calibri" w:hAnsi="Arial" w:cs="Arial"/>
        </w:rPr>
        <w:t xml:space="preserve"> </w:t>
      </w:r>
      <w:r w:rsidRPr="007A4273">
        <w:rPr>
          <w:rFonts w:ascii="Arial" w:eastAsia="Calibri" w:hAnsi="Arial" w:cs="Arial"/>
        </w:rPr>
        <w:t>para cada tipo de actividad a contratar?</w:t>
      </w:r>
      <w:r>
        <w:rPr>
          <w:rFonts w:ascii="Arial" w:eastAsia="Calibri" w:hAnsi="Arial" w:cs="Arial"/>
        </w:rPr>
        <w:t xml:space="preserve"> </w:t>
      </w:r>
      <w:r w:rsidRPr="009A4A28">
        <w:rPr>
          <w:rFonts w:ascii="Arial" w:eastAsia="Calibri" w:hAnsi="Arial" w:cs="Arial"/>
        </w:rPr>
        <w:t>[…]</w:t>
      </w:r>
      <w:r>
        <w:rPr>
          <w:rFonts w:ascii="Arial" w:eastAsia="Calibri" w:hAnsi="Arial" w:cs="Arial"/>
        </w:rPr>
        <w:t xml:space="preserve"> </w:t>
      </w:r>
      <w:r w:rsidRPr="007A4273">
        <w:rPr>
          <w:rFonts w:ascii="Arial" w:eastAsia="Calibri" w:hAnsi="Arial" w:cs="Arial"/>
        </w:rPr>
        <w:t>¿puede en un caso como el descrito, un proponente que aporte 2 contratos, con uno certificar la intervención de redes de alcantarillado y</w:t>
      </w:r>
      <w:r>
        <w:rPr>
          <w:rFonts w:ascii="Arial" w:eastAsia="Calibri" w:hAnsi="Arial" w:cs="Arial"/>
        </w:rPr>
        <w:t xml:space="preserve"> </w:t>
      </w:r>
      <w:r w:rsidRPr="007A4273">
        <w:rPr>
          <w:rFonts w:ascii="Arial" w:eastAsia="Calibri" w:hAnsi="Arial" w:cs="Arial"/>
        </w:rPr>
        <w:t>pavimento y con el otro certificar la experiencia específica solicitada, es decir los metros lineales de la actividad más representativa? O es necesario que con 1 solo contrato se cumplan todos los criterios</w:t>
      </w:r>
      <w:r w:rsidR="008575F5">
        <w:rPr>
          <w:rFonts w:ascii="Arial" w:eastAsia="Calibri" w:hAnsi="Arial" w:cs="Arial"/>
        </w:rPr>
        <w:t>»</w:t>
      </w:r>
      <w:bookmarkEnd w:id="4"/>
      <w:r>
        <w:rPr>
          <w:rFonts w:ascii="Arial" w:eastAsia="Calibri" w:hAnsi="Arial" w:cs="Arial"/>
        </w:rPr>
        <w:t>.</w:t>
      </w:r>
    </w:p>
    <w:p w14:paraId="5E226406" w14:textId="77777777" w:rsidR="00657188" w:rsidRPr="009A4A28" w:rsidRDefault="00657188" w:rsidP="00657188">
      <w:pPr>
        <w:tabs>
          <w:tab w:val="left" w:pos="426"/>
        </w:tabs>
        <w:spacing w:after="0" w:line="276" w:lineRule="auto"/>
        <w:jc w:val="both"/>
        <w:rPr>
          <w:rFonts w:ascii="Arial" w:eastAsia="Calibri" w:hAnsi="Arial" w:cs="Arial"/>
        </w:rPr>
      </w:pPr>
    </w:p>
    <w:p w14:paraId="68641DC2" w14:textId="77777777" w:rsidR="00657188" w:rsidRPr="009A4A28" w:rsidRDefault="00657188" w:rsidP="00657188">
      <w:pPr>
        <w:tabs>
          <w:tab w:val="left" w:pos="426"/>
        </w:tabs>
        <w:spacing w:after="0" w:line="276" w:lineRule="auto"/>
        <w:jc w:val="both"/>
        <w:rPr>
          <w:rFonts w:ascii="Arial" w:eastAsia="Calibri" w:hAnsi="Arial" w:cs="Arial"/>
          <w:b/>
        </w:rPr>
      </w:pPr>
      <w:r w:rsidRPr="009A4A28">
        <w:rPr>
          <w:rFonts w:ascii="Arial" w:eastAsia="Calibri" w:hAnsi="Arial" w:cs="Arial"/>
          <w:b/>
        </w:rPr>
        <w:t>2. Consideraciones</w:t>
      </w:r>
    </w:p>
    <w:p w14:paraId="63D684AD" w14:textId="77777777" w:rsidR="00657188" w:rsidRDefault="00657188" w:rsidP="00657188">
      <w:pPr>
        <w:spacing w:after="0" w:line="240" w:lineRule="auto"/>
        <w:ind w:firstLine="708"/>
        <w:jc w:val="both"/>
        <w:rPr>
          <w:rFonts w:ascii="Arial" w:eastAsia="Calibri" w:hAnsi="Arial" w:cs="Arial"/>
        </w:rPr>
      </w:pPr>
    </w:p>
    <w:p w14:paraId="37ACBB96" w14:textId="422D7CAB" w:rsidR="00657188" w:rsidRDefault="00657188" w:rsidP="00234F80">
      <w:pPr>
        <w:spacing w:after="0" w:line="276" w:lineRule="auto"/>
        <w:jc w:val="both"/>
        <w:rPr>
          <w:rFonts w:ascii="Arial" w:eastAsia="Calibri" w:hAnsi="Arial" w:cs="Arial"/>
        </w:rPr>
      </w:pPr>
      <w:bookmarkStart w:id="5" w:name="_Hlk63843962"/>
      <w:r w:rsidRPr="009A4A28">
        <w:rPr>
          <w:rFonts w:ascii="Arial" w:eastAsia="Calibri" w:hAnsi="Arial" w:cs="Arial"/>
        </w:rPr>
        <w:t xml:space="preserve">La Agencia </w:t>
      </w:r>
      <w:r w:rsidRPr="009A4A28">
        <w:rPr>
          <w:rFonts w:ascii="Arial" w:eastAsia="Calibri" w:hAnsi="Arial" w:cs="Arial"/>
          <w:bCs/>
        </w:rPr>
        <w:t>Nacional de Contratación Pública – Colombia Compra Eficiente,</w:t>
      </w:r>
      <w:r w:rsidRPr="009A4A28">
        <w:t xml:space="preserve"> </w:t>
      </w:r>
      <w:r w:rsidRPr="009A4A28">
        <w:rPr>
          <w:rFonts w:ascii="Arial" w:eastAsia="Calibri" w:hAnsi="Arial" w:cs="Arial"/>
          <w:bCs/>
        </w:rPr>
        <w:t>en el concepto con radicado No. 4201912000004855 del 13 de agosto de 2019, reiterado y desarrollado en los conceptos No.</w:t>
      </w:r>
      <w:r>
        <w:rPr>
          <w:rFonts w:ascii="Arial" w:eastAsia="Calibri" w:hAnsi="Arial" w:cs="Arial"/>
          <w:bCs/>
        </w:rPr>
        <w:t xml:space="preserve"> </w:t>
      </w:r>
      <w:r w:rsidRPr="009A4A28">
        <w:rPr>
          <w:rFonts w:ascii="Arial" w:eastAsia="Calibri" w:hAnsi="Arial" w:cs="Arial"/>
        </w:rPr>
        <w:t>4201912000006117 del 7 de septiembre de 2019</w:t>
      </w:r>
      <w:r>
        <w:rPr>
          <w:rFonts w:ascii="Arial" w:eastAsia="Calibri" w:hAnsi="Arial" w:cs="Arial"/>
        </w:rPr>
        <w:t>,</w:t>
      </w:r>
      <w:r w:rsidRPr="009A4A28">
        <w:rPr>
          <w:rFonts w:ascii="Arial" w:eastAsia="Calibri" w:hAnsi="Arial" w:cs="Arial"/>
          <w:bCs/>
        </w:rPr>
        <w:t xml:space="preserve"> 4201912000005786 del 7 de octubre de 2019</w:t>
      </w:r>
      <w:r w:rsidRPr="009A4A28">
        <w:rPr>
          <w:rFonts w:ascii="Arial" w:eastAsia="Calibri" w:hAnsi="Arial" w:cs="Arial"/>
        </w:rPr>
        <w:t>,</w:t>
      </w:r>
      <w:r>
        <w:rPr>
          <w:rFonts w:ascii="Arial" w:eastAsia="Calibri" w:hAnsi="Arial" w:cs="Arial"/>
        </w:rPr>
        <w:t xml:space="preserve"> </w:t>
      </w:r>
      <w:r w:rsidRPr="009A4A28">
        <w:rPr>
          <w:rFonts w:ascii="Arial" w:hAnsi="Arial" w:cs="Arial"/>
        </w:rPr>
        <w:t>4201912000006928, 4201912000006929 y 4201913000006952 del 8 de octubre de 2019,</w:t>
      </w:r>
      <w:r>
        <w:rPr>
          <w:rFonts w:ascii="Arial" w:hAnsi="Arial" w:cs="Arial"/>
        </w:rPr>
        <w:t xml:space="preserve"> </w:t>
      </w:r>
      <w:r w:rsidRPr="009A4A28">
        <w:rPr>
          <w:rFonts w:ascii="Arial" w:eastAsia="Calibri" w:hAnsi="Arial" w:cs="Arial"/>
        </w:rPr>
        <w:t>4201912000006613 del 24 de octubre de 2019</w:t>
      </w:r>
      <w:r>
        <w:rPr>
          <w:rFonts w:ascii="Arial" w:eastAsia="Calibri" w:hAnsi="Arial" w:cs="Arial"/>
        </w:rPr>
        <w:t xml:space="preserve">, </w:t>
      </w:r>
      <w:r w:rsidRPr="009A4A28">
        <w:rPr>
          <w:rFonts w:ascii="Arial" w:eastAsia="Calibri" w:hAnsi="Arial" w:cs="Arial"/>
        </w:rPr>
        <w:t>4201912000006576 del 6 de noviembre de 2019, 4201912000007375 y 4201912000007452 del 14 de noviembre de 2019,</w:t>
      </w:r>
      <w:r>
        <w:rPr>
          <w:rFonts w:ascii="Arial" w:eastAsia="Calibri" w:hAnsi="Arial" w:cs="Arial"/>
        </w:rPr>
        <w:t xml:space="preserve"> </w:t>
      </w:r>
      <w:r w:rsidRPr="009A4A28">
        <w:rPr>
          <w:rFonts w:ascii="Arial" w:eastAsia="Calibri" w:hAnsi="Arial" w:cs="Arial"/>
        </w:rPr>
        <w:t>4201912000007166 del 2 de diciembre de 2019</w:t>
      </w:r>
      <w:r>
        <w:rPr>
          <w:rFonts w:ascii="Arial" w:eastAsia="Calibri" w:hAnsi="Arial" w:cs="Arial"/>
        </w:rPr>
        <w:t>,</w:t>
      </w:r>
      <w:r w:rsidRPr="009A4A28">
        <w:rPr>
          <w:rFonts w:ascii="Arial" w:eastAsia="Calibri" w:hAnsi="Arial" w:cs="Arial"/>
        </w:rPr>
        <w:t xml:space="preserve"> 4201912000007996 del 9 de diciembre de 2019</w:t>
      </w:r>
      <w:r>
        <w:rPr>
          <w:rFonts w:ascii="Arial" w:eastAsia="Calibri" w:hAnsi="Arial" w:cs="Arial"/>
        </w:rPr>
        <w:t xml:space="preserve">, </w:t>
      </w:r>
      <w:r w:rsidRPr="009A4A28">
        <w:rPr>
          <w:rFonts w:ascii="Arial" w:eastAsia="Calibri" w:hAnsi="Arial" w:cs="Arial"/>
        </w:rPr>
        <w:t>4201912000007465 del 13 de diciembre de 2019, 4201912000007755</w:t>
      </w:r>
      <w:r>
        <w:rPr>
          <w:rFonts w:ascii="Arial" w:eastAsia="Calibri" w:hAnsi="Arial" w:cs="Arial"/>
        </w:rPr>
        <w:t xml:space="preserve"> y </w:t>
      </w:r>
      <w:r w:rsidRPr="009A4A28">
        <w:rPr>
          <w:rFonts w:ascii="Arial" w:eastAsia="Calibri" w:hAnsi="Arial" w:cs="Arial"/>
        </w:rPr>
        <w:t>4201912000007931 del 20 de diciembre de 2019, 4201912000008017 del 26 de diciembre de 2019, 4201912000008465 del 8 de enero de 20</w:t>
      </w:r>
      <w:r>
        <w:rPr>
          <w:rFonts w:ascii="Arial" w:eastAsia="Calibri" w:hAnsi="Arial" w:cs="Arial"/>
        </w:rPr>
        <w:t>20</w:t>
      </w:r>
      <w:r w:rsidRPr="009A4A28">
        <w:rPr>
          <w:rFonts w:ascii="Arial" w:eastAsia="Calibri" w:hAnsi="Arial" w:cs="Arial"/>
        </w:rPr>
        <w:t>, C-133 del 30 de marzo de 2020</w:t>
      </w:r>
      <w:r>
        <w:rPr>
          <w:rFonts w:ascii="Arial" w:eastAsia="Calibri" w:hAnsi="Arial" w:cs="Arial"/>
        </w:rPr>
        <w:t>,</w:t>
      </w:r>
      <w:r w:rsidRPr="009A4A28">
        <w:rPr>
          <w:rFonts w:ascii="Arial" w:eastAsia="Calibri" w:hAnsi="Arial" w:cs="Arial"/>
        </w:rPr>
        <w:t xml:space="preserve"> C-144 del 2 de marzo de 2020</w:t>
      </w:r>
      <w:r w:rsidR="00900F87">
        <w:rPr>
          <w:rFonts w:ascii="Arial" w:eastAsia="Calibri" w:hAnsi="Arial" w:cs="Arial"/>
        </w:rPr>
        <w:t>,</w:t>
      </w:r>
      <w:r>
        <w:rPr>
          <w:rFonts w:ascii="Arial" w:eastAsia="Calibri" w:hAnsi="Arial" w:cs="Arial"/>
        </w:rPr>
        <w:t xml:space="preserve"> C-596 del 8 de septiembre de 2020</w:t>
      </w:r>
      <w:r w:rsidR="00F1479C">
        <w:rPr>
          <w:rFonts w:ascii="Arial" w:eastAsia="Calibri" w:hAnsi="Arial" w:cs="Arial"/>
        </w:rPr>
        <w:t xml:space="preserve">, </w:t>
      </w:r>
      <w:r w:rsidR="00900F87">
        <w:rPr>
          <w:rFonts w:ascii="Arial" w:eastAsia="Calibri" w:hAnsi="Arial" w:cs="Arial"/>
        </w:rPr>
        <w:t>C-033 del 1 de marzo de 2021</w:t>
      </w:r>
      <w:r w:rsidR="006958C9">
        <w:rPr>
          <w:rFonts w:ascii="Arial" w:eastAsia="Calibri" w:hAnsi="Arial" w:cs="Arial"/>
        </w:rPr>
        <w:t>,</w:t>
      </w:r>
      <w:r w:rsidR="00F1479C">
        <w:rPr>
          <w:rFonts w:ascii="Arial" w:eastAsia="Calibri" w:hAnsi="Arial" w:cs="Arial"/>
        </w:rPr>
        <w:t xml:space="preserve"> C-064 del 8 de marzo de 202</w:t>
      </w:r>
      <w:r w:rsidR="00290C1C">
        <w:rPr>
          <w:rFonts w:ascii="Arial" w:eastAsia="Calibri" w:hAnsi="Arial" w:cs="Arial"/>
        </w:rPr>
        <w:t>1</w:t>
      </w:r>
      <w:r w:rsidR="006958C9">
        <w:rPr>
          <w:rFonts w:ascii="Arial" w:eastAsia="Calibri" w:hAnsi="Arial" w:cs="Arial"/>
        </w:rPr>
        <w:t xml:space="preserve"> y C-142 del 7 de abril de 2021</w:t>
      </w:r>
      <w:r w:rsidR="00900F87">
        <w:rPr>
          <w:rFonts w:ascii="Arial" w:eastAsia="Calibri" w:hAnsi="Arial" w:cs="Arial"/>
        </w:rPr>
        <w:t>,</w:t>
      </w:r>
      <w:r>
        <w:rPr>
          <w:rFonts w:ascii="Arial" w:eastAsia="Calibri" w:hAnsi="Arial" w:cs="Arial"/>
        </w:rPr>
        <w:t xml:space="preserve"> </w:t>
      </w:r>
      <w:r w:rsidRPr="009A4A28">
        <w:rPr>
          <w:rFonts w:ascii="Arial" w:eastAsia="Calibri" w:hAnsi="Arial" w:cs="Arial"/>
        </w:rPr>
        <w:t xml:space="preserve">estudió </w:t>
      </w:r>
      <w:r w:rsidR="00290C1C">
        <w:rPr>
          <w:rFonts w:ascii="Arial" w:eastAsia="Calibri" w:hAnsi="Arial" w:cs="Arial"/>
        </w:rPr>
        <w:t>el contexto normativo de los documentos tipo, su inalterabilidad y la solicitud de</w:t>
      </w:r>
      <w:r>
        <w:rPr>
          <w:rFonts w:ascii="Arial" w:eastAsia="Calibri" w:hAnsi="Arial" w:cs="Arial"/>
        </w:rPr>
        <w:t xml:space="preserve"> experiencia en procesos adelantados con documentos tipo,</w:t>
      </w:r>
      <w:r w:rsidRPr="009A4A28">
        <w:rPr>
          <w:rFonts w:ascii="Arial" w:eastAsia="Calibri" w:hAnsi="Arial" w:cs="Arial"/>
        </w:rPr>
        <w:t xml:space="preserve"> cuando </w:t>
      </w:r>
      <w:r>
        <w:rPr>
          <w:rFonts w:ascii="Arial" w:eastAsia="Calibri" w:hAnsi="Arial" w:cs="Arial"/>
        </w:rPr>
        <w:t>el objeto contractual involucra</w:t>
      </w:r>
      <w:r w:rsidRPr="009A4A28">
        <w:rPr>
          <w:rFonts w:ascii="Arial" w:eastAsia="Calibri" w:hAnsi="Arial" w:cs="Arial"/>
        </w:rPr>
        <w:t xml:space="preserve"> </w:t>
      </w:r>
      <w:r w:rsidR="00290C1C">
        <w:rPr>
          <w:rFonts w:ascii="Arial" w:eastAsia="Calibri" w:hAnsi="Arial" w:cs="Arial"/>
        </w:rPr>
        <w:t xml:space="preserve">infraestructura de </w:t>
      </w:r>
      <w:r w:rsidR="006958C9">
        <w:rPr>
          <w:rFonts w:ascii="Arial" w:eastAsia="Calibri" w:hAnsi="Arial" w:cs="Arial"/>
        </w:rPr>
        <w:t>agua potable y saneamiento básico</w:t>
      </w:r>
      <w:r w:rsidR="00290C1C">
        <w:rPr>
          <w:rFonts w:ascii="Arial" w:eastAsia="Calibri" w:hAnsi="Arial" w:cs="Arial"/>
        </w:rPr>
        <w:t xml:space="preserve"> e infraestructura de </w:t>
      </w:r>
      <w:r w:rsidR="006958C9">
        <w:rPr>
          <w:rFonts w:ascii="Arial" w:eastAsia="Calibri" w:hAnsi="Arial" w:cs="Arial"/>
        </w:rPr>
        <w:t>transporte</w:t>
      </w:r>
      <w:r>
        <w:rPr>
          <w:rFonts w:ascii="Arial" w:eastAsia="Calibri" w:hAnsi="Arial" w:cs="Arial"/>
        </w:rPr>
        <w:t>. Algunos de los argumentos</w:t>
      </w:r>
      <w:r w:rsidRPr="009A4A28">
        <w:rPr>
          <w:rFonts w:ascii="Arial" w:eastAsia="Calibri" w:hAnsi="Arial" w:cs="Arial"/>
        </w:rPr>
        <w:t xml:space="preserve"> </w:t>
      </w:r>
      <w:r>
        <w:rPr>
          <w:rFonts w:ascii="Arial" w:eastAsia="Calibri" w:hAnsi="Arial" w:cs="Arial"/>
        </w:rPr>
        <w:t xml:space="preserve">expuestos </w:t>
      </w:r>
      <w:r w:rsidRPr="009A4A28">
        <w:rPr>
          <w:rFonts w:ascii="Arial" w:eastAsia="Calibri" w:hAnsi="Arial" w:cs="Arial"/>
        </w:rPr>
        <w:t xml:space="preserve">se </w:t>
      </w:r>
      <w:r>
        <w:rPr>
          <w:rFonts w:ascii="Arial" w:eastAsia="Calibri" w:hAnsi="Arial" w:cs="Arial"/>
        </w:rPr>
        <w:t>r</w:t>
      </w:r>
      <w:r w:rsidR="000F3607">
        <w:rPr>
          <w:rFonts w:ascii="Arial" w:eastAsia="Calibri" w:hAnsi="Arial" w:cs="Arial"/>
        </w:rPr>
        <w:t>eiteran</w:t>
      </w:r>
      <w:r>
        <w:rPr>
          <w:rFonts w:ascii="Arial" w:eastAsia="Calibri" w:hAnsi="Arial" w:cs="Arial"/>
        </w:rPr>
        <w:t xml:space="preserve"> </w:t>
      </w:r>
      <w:r w:rsidRPr="009A4A28">
        <w:rPr>
          <w:rFonts w:ascii="Arial" w:eastAsia="Calibri" w:hAnsi="Arial" w:cs="Arial"/>
        </w:rPr>
        <w:t>a continuación</w:t>
      </w:r>
      <w:r w:rsidR="000F3607">
        <w:rPr>
          <w:rFonts w:ascii="Arial" w:eastAsia="Calibri" w:hAnsi="Arial" w:cs="Arial"/>
        </w:rPr>
        <w:t>:</w:t>
      </w:r>
    </w:p>
    <w:p w14:paraId="50645FF0" w14:textId="77777777" w:rsidR="00290C1C" w:rsidRDefault="00290C1C" w:rsidP="00F768E1">
      <w:pPr>
        <w:spacing w:after="0" w:line="276" w:lineRule="auto"/>
        <w:ind w:firstLine="708"/>
        <w:jc w:val="both"/>
        <w:rPr>
          <w:rFonts w:ascii="Arial" w:eastAsia="Calibri" w:hAnsi="Arial" w:cs="Arial"/>
        </w:rPr>
      </w:pPr>
    </w:p>
    <w:p w14:paraId="450E6356" w14:textId="6C63C6EC" w:rsidR="00290C1C" w:rsidRDefault="001D51E4" w:rsidP="00F768E1">
      <w:pPr>
        <w:spacing w:after="0" w:line="276" w:lineRule="auto"/>
        <w:jc w:val="both"/>
        <w:rPr>
          <w:rFonts w:ascii="Arial" w:eastAsia="Calibri" w:hAnsi="Arial" w:cs="Arial"/>
          <w:b/>
          <w:bCs/>
        </w:rPr>
      </w:pPr>
      <w:r>
        <w:rPr>
          <w:rFonts w:ascii="Arial" w:eastAsia="Calibri" w:hAnsi="Arial" w:cs="Arial"/>
          <w:b/>
          <w:bCs/>
        </w:rPr>
        <w:t>2.</w:t>
      </w:r>
      <w:r w:rsidR="00290C1C" w:rsidRPr="00290C1C">
        <w:rPr>
          <w:rFonts w:ascii="Arial" w:eastAsia="Calibri" w:hAnsi="Arial" w:cs="Arial"/>
          <w:b/>
          <w:bCs/>
        </w:rPr>
        <w:t>1. Contexto normativo de los documentos tipo</w:t>
      </w:r>
      <w:r w:rsidR="00EF0C41">
        <w:rPr>
          <w:rFonts w:ascii="Arial" w:eastAsia="Calibri" w:hAnsi="Arial" w:cs="Arial"/>
          <w:b/>
          <w:bCs/>
        </w:rPr>
        <w:t xml:space="preserve"> de agua potable y saneamiento básico</w:t>
      </w:r>
      <w:r w:rsidR="00290C1C" w:rsidRPr="00290C1C">
        <w:rPr>
          <w:rFonts w:ascii="Arial" w:eastAsia="Calibri" w:hAnsi="Arial" w:cs="Arial"/>
          <w:b/>
          <w:bCs/>
        </w:rPr>
        <w:t xml:space="preserve"> y </w:t>
      </w:r>
      <w:r w:rsidR="00290C1C">
        <w:rPr>
          <w:rFonts w:ascii="Arial" w:eastAsia="Calibri" w:hAnsi="Arial" w:cs="Arial"/>
          <w:b/>
          <w:bCs/>
        </w:rPr>
        <w:t>el principio de inalterabilidad</w:t>
      </w:r>
    </w:p>
    <w:p w14:paraId="058061CA" w14:textId="77777777" w:rsidR="00290C1C" w:rsidRPr="00290C1C" w:rsidRDefault="00290C1C" w:rsidP="00465318">
      <w:pPr>
        <w:spacing w:after="0" w:line="276" w:lineRule="auto"/>
        <w:jc w:val="both"/>
        <w:rPr>
          <w:rFonts w:ascii="Arial" w:eastAsia="Calibri" w:hAnsi="Arial" w:cs="Arial"/>
          <w:b/>
          <w:bCs/>
        </w:rPr>
      </w:pPr>
    </w:p>
    <w:bookmarkEnd w:id="5"/>
    <w:p w14:paraId="71D72A42" w14:textId="32845E1B" w:rsidR="00290C1C" w:rsidRDefault="00F768E1" w:rsidP="00234F80">
      <w:pPr>
        <w:spacing w:after="120" w:line="276" w:lineRule="auto"/>
        <w:jc w:val="both"/>
        <w:rPr>
          <w:rFonts w:ascii="Arial" w:eastAsia="Calibri" w:hAnsi="Arial" w:cs="Arial"/>
        </w:rPr>
      </w:pPr>
      <w:r>
        <w:rPr>
          <w:rFonts w:ascii="Arial" w:eastAsia="Calibri" w:hAnsi="Arial" w:cs="Arial"/>
        </w:rPr>
        <w:t>L</w:t>
      </w:r>
      <w:r w:rsidR="00290C1C">
        <w:rPr>
          <w:rFonts w:ascii="Arial" w:eastAsia="Calibri" w:hAnsi="Arial" w:cs="Arial"/>
        </w:rPr>
        <w:t>a Ley 2022 de 2020</w:t>
      </w:r>
      <w:r>
        <w:rPr>
          <w:rFonts w:ascii="Arial" w:eastAsia="Calibri" w:hAnsi="Arial" w:cs="Arial"/>
        </w:rPr>
        <w:t xml:space="preserve"> reguló</w:t>
      </w:r>
      <w:r w:rsidR="00290C1C">
        <w:rPr>
          <w:rFonts w:ascii="Arial" w:eastAsia="Calibri" w:hAnsi="Arial" w:cs="Arial"/>
        </w:rPr>
        <w:t>, entre otros aspecto</w:t>
      </w:r>
      <w:r>
        <w:rPr>
          <w:rFonts w:ascii="Arial" w:eastAsia="Calibri" w:hAnsi="Arial" w:cs="Arial"/>
        </w:rPr>
        <w:t>s</w:t>
      </w:r>
      <w:r w:rsidR="00290C1C">
        <w:rPr>
          <w:rFonts w:ascii="Arial" w:eastAsia="Calibri" w:hAnsi="Arial" w:cs="Arial"/>
        </w:rPr>
        <w:t xml:space="preserve">: i) la competencia de esta entidad para adoptar los documentos tipo, </w:t>
      </w:r>
      <w:proofErr w:type="spellStart"/>
      <w:r w:rsidR="00290C1C">
        <w:rPr>
          <w:rFonts w:ascii="Arial" w:eastAsia="Calibri" w:hAnsi="Arial" w:cs="Arial"/>
        </w:rPr>
        <w:t>ii</w:t>
      </w:r>
      <w:proofErr w:type="spellEnd"/>
      <w:r w:rsidR="00290C1C">
        <w:rPr>
          <w:rFonts w:ascii="Arial" w:eastAsia="Calibri" w:hAnsi="Arial" w:cs="Arial"/>
        </w:rPr>
        <w:t xml:space="preserve">) los elementos mínimos que deben contener y </w:t>
      </w:r>
      <w:proofErr w:type="spellStart"/>
      <w:r w:rsidR="00290C1C">
        <w:rPr>
          <w:rFonts w:ascii="Arial" w:eastAsia="Calibri" w:hAnsi="Arial" w:cs="Arial"/>
        </w:rPr>
        <w:t>iii</w:t>
      </w:r>
      <w:proofErr w:type="spellEnd"/>
      <w:r w:rsidR="00290C1C">
        <w:rPr>
          <w:rFonts w:ascii="Arial" w:eastAsia="Calibri" w:hAnsi="Arial" w:cs="Arial"/>
        </w:rPr>
        <w:t>) la obligación de las entidades públicas de aplicarlos en sus procedimientos de selección</w:t>
      </w:r>
      <w:r w:rsidR="00234F80">
        <w:rPr>
          <w:rStyle w:val="Refdenotaalpie"/>
          <w:rFonts w:ascii="Arial" w:eastAsia="Calibri" w:hAnsi="Arial" w:cs="Arial"/>
        </w:rPr>
        <w:footnoteReference w:id="1"/>
      </w:r>
      <w:r w:rsidR="00290C1C">
        <w:rPr>
          <w:rFonts w:ascii="Arial" w:eastAsia="Calibri" w:hAnsi="Arial" w:cs="Arial"/>
        </w:rPr>
        <w:t>.</w:t>
      </w:r>
      <w:r w:rsidR="00B546DB">
        <w:rPr>
          <w:rFonts w:ascii="Arial" w:eastAsia="Calibri" w:hAnsi="Arial" w:cs="Arial"/>
        </w:rPr>
        <w:t xml:space="preserve"> </w:t>
      </w:r>
      <w:r w:rsidR="00290C1C" w:rsidRPr="00B546DB">
        <w:rPr>
          <w:rFonts w:ascii="Arial" w:eastAsia="Calibri" w:hAnsi="Arial" w:cs="Arial"/>
        </w:rPr>
        <w:t xml:space="preserve">En </w:t>
      </w:r>
      <w:r w:rsidR="00290C1C" w:rsidRPr="00B546DB">
        <w:rPr>
          <w:rFonts w:ascii="Arial" w:eastAsia="Calibri" w:hAnsi="Arial" w:cs="Arial"/>
        </w:rPr>
        <w:lastRenderedPageBreak/>
        <w:t xml:space="preserve">cuanto al primer </w:t>
      </w:r>
      <w:r w:rsidR="003C629D" w:rsidRPr="00B546DB">
        <w:rPr>
          <w:rFonts w:ascii="Arial" w:eastAsia="Calibri" w:hAnsi="Arial" w:cs="Arial"/>
        </w:rPr>
        <w:t>aspect</w:t>
      </w:r>
      <w:r w:rsidR="00290C1C" w:rsidRPr="00B546DB">
        <w:rPr>
          <w:rFonts w:ascii="Arial" w:eastAsia="Calibri" w:hAnsi="Arial" w:cs="Arial"/>
        </w:rPr>
        <w:t>o</w:t>
      </w:r>
      <w:r w:rsidR="00290C1C">
        <w:rPr>
          <w:rFonts w:ascii="Arial" w:eastAsia="Calibri" w:hAnsi="Arial" w:cs="Arial"/>
        </w:rPr>
        <w:t xml:space="preserve">, el legislador otorgó a la Agencia Nacional de Contratación Pública – Colombia Compra Eficiente la competencia para adoptar los documentos tipo. </w:t>
      </w:r>
      <w:r w:rsidR="00EC2A06">
        <w:rPr>
          <w:rFonts w:ascii="Arial" w:eastAsia="Calibri" w:hAnsi="Arial" w:cs="Arial"/>
        </w:rPr>
        <w:t>La Agencia</w:t>
      </w:r>
      <w:r w:rsidR="00290C1C">
        <w:rPr>
          <w:rFonts w:ascii="Arial" w:eastAsia="Calibri" w:hAnsi="Arial" w:cs="Arial"/>
        </w:rPr>
        <w:t xml:space="preserve">, en ejercicio de las funciones atribuidas por el Decreto Ley 4170 de 2011, requiere la «coordinación con entidades técnicas o especializadas». </w:t>
      </w:r>
      <w:r w:rsidR="00B93B16">
        <w:rPr>
          <w:rFonts w:ascii="Arial" w:eastAsia="Calibri" w:hAnsi="Arial" w:cs="Arial"/>
        </w:rPr>
        <w:t>Lo anterior con la finalidad de</w:t>
      </w:r>
      <w:r w:rsidR="00290C1C">
        <w:rPr>
          <w:rFonts w:ascii="Arial" w:eastAsia="Calibri" w:hAnsi="Arial" w:cs="Arial"/>
        </w:rPr>
        <w:t xml:space="preserve"> elaborar los cronogramas y procedimientos indispensables para implementarlos de forma estratégica en los distintos sectores de la economía, facilitando su incorporación en el sistema de compra pública.</w:t>
      </w:r>
    </w:p>
    <w:p w14:paraId="667D0821" w14:textId="77777777" w:rsidR="00290C1C" w:rsidRDefault="00290C1C" w:rsidP="00290C1C">
      <w:pPr>
        <w:spacing w:after="120" w:line="276" w:lineRule="auto"/>
        <w:ind w:firstLine="708"/>
        <w:jc w:val="both"/>
        <w:rPr>
          <w:rFonts w:ascii="Arial" w:eastAsia="Calibri" w:hAnsi="Arial" w:cs="Arial"/>
        </w:rPr>
      </w:pPr>
      <w:r>
        <w:rPr>
          <w:rFonts w:ascii="Arial" w:eastAsia="Calibri" w:hAnsi="Arial" w:cs="Arial"/>
        </w:rPr>
        <w:t>En la expedición de los documentos tipo, la Agencia debe realizar un análisis de la información y/o documentos que dan cuenta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adquisiciones, entre otros instrumentos que permitan focalizar la implementación gradual y estratégica de dichos documentos en los diferentes sectores de la economía.</w:t>
      </w:r>
    </w:p>
    <w:p w14:paraId="65ADD864" w14:textId="0D97B012" w:rsidR="00290C1C" w:rsidRDefault="00290C1C" w:rsidP="00290C1C">
      <w:pPr>
        <w:spacing w:after="120" w:line="276" w:lineRule="auto"/>
        <w:ind w:firstLine="708"/>
        <w:jc w:val="both"/>
        <w:rPr>
          <w:rFonts w:ascii="Arial" w:eastAsia="Calibri" w:hAnsi="Arial" w:cs="Arial"/>
        </w:rPr>
      </w:pPr>
      <w:r>
        <w:rPr>
          <w:rFonts w:ascii="Arial" w:eastAsia="Calibri" w:hAnsi="Arial" w:cs="Arial"/>
        </w:rPr>
        <w:t xml:space="preserve">En relación con el segundo </w:t>
      </w:r>
      <w:r w:rsidR="003C629D">
        <w:rPr>
          <w:rFonts w:ascii="Arial" w:eastAsia="Calibri" w:hAnsi="Arial" w:cs="Arial"/>
        </w:rPr>
        <w:t>aspec</w:t>
      </w:r>
      <w:r>
        <w:rPr>
          <w:rFonts w:ascii="Arial" w:eastAsia="Calibri" w:hAnsi="Arial" w:cs="Arial"/>
        </w:rPr>
        <w:t>to, los documentos tipo al menos deben contener «[l]os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En este sentido, para adoptar cada documento tipo es necesario un estudio detallado de cada una de las exigencias que deben quedar plasmadas en los mismos, especialmente, cuando la expedición de cada uno de ellos implica un trabajo que pretende implementar las mejores prácticas en la contratación estatal.</w:t>
      </w:r>
    </w:p>
    <w:p w14:paraId="6EE60B4E" w14:textId="219F2F60" w:rsidR="00012565" w:rsidRDefault="00290C1C" w:rsidP="00012565">
      <w:pPr>
        <w:spacing w:line="276" w:lineRule="auto"/>
        <w:ind w:firstLine="708"/>
        <w:jc w:val="both"/>
        <w:rPr>
          <w:rFonts w:ascii="Arial" w:eastAsia="Calibri" w:hAnsi="Arial" w:cs="Arial"/>
        </w:rPr>
      </w:pPr>
      <w:r>
        <w:rPr>
          <w:rFonts w:ascii="Arial" w:eastAsia="Calibri" w:hAnsi="Arial" w:cs="Arial"/>
        </w:rPr>
        <w:t xml:space="preserve">Finalmente, por disposición expresa de la Ley 2022 de 2020, los «Documentos tipo» adoptados por </w:t>
      </w:r>
      <w:r w:rsidR="00B546DB">
        <w:rPr>
          <w:rFonts w:ascii="Arial" w:eastAsia="Calibri" w:hAnsi="Arial" w:cs="Arial"/>
        </w:rPr>
        <w:t>esta Agencia</w:t>
      </w:r>
      <w:r>
        <w:rPr>
          <w:rFonts w:ascii="Arial" w:eastAsia="Calibri" w:hAnsi="Arial" w:cs="Arial"/>
        </w:rPr>
        <w:t xml:space="preserve"> son de obligatorio cumplimiento por todas las entidades </w:t>
      </w:r>
      <w:r>
        <w:rPr>
          <w:rFonts w:ascii="Arial" w:eastAsia="Calibri" w:hAnsi="Arial" w:cs="Arial"/>
        </w:rPr>
        <w:lastRenderedPageBreak/>
        <w:t>públicas sometid</w:t>
      </w:r>
      <w:r w:rsidR="00B546DB">
        <w:rPr>
          <w:rFonts w:ascii="Arial" w:eastAsia="Calibri" w:hAnsi="Arial" w:cs="Arial"/>
        </w:rPr>
        <w:t>as</w:t>
      </w:r>
      <w:r>
        <w:rPr>
          <w:rFonts w:ascii="Arial" w:eastAsia="Calibri" w:hAnsi="Arial" w:cs="Arial"/>
        </w:rPr>
        <w:t xml:space="preserve"> al Estatuto General de Contratación de la Administración Pública ‒EGCAP‒. Esta obligatoriedad implica que las autoridades deben implementar los documentos tipo que tengan por objeto las actividades contempladas en la «Matriz 1 ‒ Experiencia», sin perjuicio de su «inalterabilidad». </w:t>
      </w:r>
    </w:p>
    <w:p w14:paraId="2042AAB1" w14:textId="775DF7B3" w:rsidR="00290C1C" w:rsidRDefault="003C629D" w:rsidP="00012565">
      <w:pPr>
        <w:spacing w:line="276" w:lineRule="auto"/>
        <w:ind w:firstLine="708"/>
        <w:jc w:val="both"/>
        <w:rPr>
          <w:rFonts w:ascii="Arial" w:eastAsia="Calibri" w:hAnsi="Arial" w:cs="Arial"/>
        </w:rPr>
      </w:pPr>
      <w:r>
        <w:rPr>
          <w:rFonts w:ascii="Arial" w:eastAsia="Calibri" w:hAnsi="Arial" w:cs="Arial"/>
        </w:rPr>
        <w:t>Particularmente, r</w:t>
      </w:r>
      <w:r w:rsidR="00012565">
        <w:rPr>
          <w:rFonts w:ascii="Arial" w:eastAsia="Calibri" w:hAnsi="Arial" w:cs="Arial"/>
        </w:rPr>
        <w:t>especto de los documentos tipo de agua potable y saneamiento básico, e</w:t>
      </w:r>
      <w:r w:rsidR="00290C1C">
        <w:rPr>
          <w:rFonts w:ascii="Arial" w:eastAsia="Calibri" w:hAnsi="Arial" w:cs="Arial"/>
        </w:rPr>
        <w:t>n desarrollo de la</w:t>
      </w:r>
      <w:r>
        <w:rPr>
          <w:rFonts w:ascii="Arial" w:eastAsia="Calibri" w:hAnsi="Arial" w:cs="Arial"/>
        </w:rPr>
        <w:t xml:space="preserve"> citada</w:t>
      </w:r>
      <w:r w:rsidR="00290C1C">
        <w:rPr>
          <w:rFonts w:ascii="Arial" w:eastAsia="Calibri" w:hAnsi="Arial" w:cs="Arial"/>
        </w:rPr>
        <w:t xml:space="preserve"> Ley 2022 de 2020, la Agencia expidió la</w:t>
      </w:r>
      <w:r w:rsidR="00B546DB">
        <w:rPr>
          <w:rFonts w:ascii="Arial" w:eastAsia="Calibri" w:hAnsi="Arial" w:cs="Arial"/>
        </w:rPr>
        <w:t>s</w:t>
      </w:r>
      <w:r w:rsidR="00290C1C">
        <w:rPr>
          <w:rFonts w:ascii="Arial" w:eastAsia="Calibri" w:hAnsi="Arial" w:cs="Arial"/>
        </w:rPr>
        <w:t xml:space="preserve"> Resoluci</w:t>
      </w:r>
      <w:r w:rsidR="00B546DB">
        <w:rPr>
          <w:rFonts w:ascii="Arial" w:eastAsia="Calibri" w:hAnsi="Arial" w:cs="Arial"/>
        </w:rPr>
        <w:t>ones</w:t>
      </w:r>
      <w:r w:rsidR="00290C1C">
        <w:rPr>
          <w:rFonts w:ascii="Arial" w:eastAsia="Calibri" w:hAnsi="Arial" w:cs="Arial"/>
        </w:rPr>
        <w:t xml:space="preserve"> No. 248</w:t>
      </w:r>
      <w:r w:rsidR="00B546DB">
        <w:rPr>
          <w:rFonts w:ascii="Arial" w:eastAsia="Calibri" w:hAnsi="Arial" w:cs="Arial"/>
        </w:rPr>
        <w:t xml:space="preserve"> y 249</w:t>
      </w:r>
      <w:r w:rsidR="00290C1C">
        <w:rPr>
          <w:rFonts w:ascii="Arial" w:eastAsia="Calibri" w:hAnsi="Arial" w:cs="Arial"/>
        </w:rPr>
        <w:t xml:space="preserve"> del 1° de diciembre de 2020. Por medio de </w:t>
      </w:r>
      <w:r w:rsidR="00C574FD">
        <w:rPr>
          <w:rFonts w:ascii="Arial" w:eastAsia="Calibri" w:hAnsi="Arial" w:cs="Arial"/>
        </w:rPr>
        <w:t xml:space="preserve">estos </w:t>
      </w:r>
      <w:r w:rsidR="00290C1C">
        <w:rPr>
          <w:rFonts w:ascii="Arial" w:eastAsia="Calibri" w:hAnsi="Arial" w:cs="Arial"/>
        </w:rPr>
        <w:t>acto</w:t>
      </w:r>
      <w:r w:rsidR="00C574FD">
        <w:rPr>
          <w:rFonts w:ascii="Arial" w:eastAsia="Calibri" w:hAnsi="Arial" w:cs="Arial"/>
        </w:rPr>
        <w:t>s</w:t>
      </w:r>
      <w:r w:rsidR="00290C1C">
        <w:rPr>
          <w:rFonts w:ascii="Arial" w:eastAsia="Calibri" w:hAnsi="Arial" w:cs="Arial"/>
        </w:rPr>
        <w:t xml:space="preserve"> administrativo</w:t>
      </w:r>
      <w:r w:rsidR="00C574FD">
        <w:rPr>
          <w:rFonts w:ascii="Arial" w:eastAsia="Calibri" w:hAnsi="Arial" w:cs="Arial"/>
        </w:rPr>
        <w:t>s</w:t>
      </w:r>
      <w:r w:rsidR="00290C1C">
        <w:rPr>
          <w:rFonts w:ascii="Arial" w:eastAsia="Calibri" w:hAnsi="Arial" w:cs="Arial"/>
        </w:rPr>
        <w:t xml:space="preserve"> se adoptaron los documentos tipo para licitación de obras públicas de infraestructura de agua potable y saneamiento básico. Conforme al artículo 6 </w:t>
      </w:r>
      <w:r w:rsidR="00290C1C">
        <w:rPr>
          <w:rFonts w:ascii="Arial" w:eastAsia="Calibri" w:hAnsi="Arial" w:cs="Arial"/>
          <w:i/>
          <w:iCs/>
        </w:rPr>
        <w:t>ibidem</w:t>
      </w:r>
      <w:r w:rsidR="00290C1C">
        <w:rPr>
          <w:rFonts w:ascii="Arial" w:eastAsia="Calibri" w:hAnsi="Arial" w:cs="Arial"/>
        </w:rPr>
        <w:t>, la implementación de estos documentos es obligatoria en los procedimientos de selección cuyo aviso de convocatoria se publique a partir del 11 de diciembre de 2020.</w:t>
      </w:r>
    </w:p>
    <w:p w14:paraId="389B0345" w14:textId="6AF48755" w:rsidR="00290C1C" w:rsidRDefault="003C629D" w:rsidP="00290C1C">
      <w:pPr>
        <w:spacing w:after="120" w:line="276" w:lineRule="auto"/>
        <w:ind w:firstLine="708"/>
        <w:jc w:val="both"/>
        <w:rPr>
          <w:rFonts w:ascii="Arial" w:eastAsia="Calibri" w:hAnsi="Arial" w:cs="Arial"/>
        </w:rPr>
      </w:pPr>
      <w:r>
        <w:rPr>
          <w:rFonts w:ascii="Arial" w:eastAsia="Calibri" w:hAnsi="Arial" w:cs="Arial"/>
        </w:rPr>
        <w:t>Sobre</w:t>
      </w:r>
      <w:r w:rsidR="00290C1C">
        <w:rPr>
          <w:rFonts w:ascii="Arial" w:eastAsia="Calibri" w:hAnsi="Arial" w:cs="Arial"/>
        </w:rPr>
        <w:t xml:space="preserve"> los documentos tipo propiamente dichos, el artículo 2 </w:t>
      </w:r>
      <w:r w:rsidR="00C574FD">
        <w:rPr>
          <w:rFonts w:ascii="Arial" w:eastAsia="Calibri" w:hAnsi="Arial" w:cs="Arial"/>
        </w:rPr>
        <w:t>de las resoluciones citadas</w:t>
      </w:r>
      <w:r w:rsidR="00290C1C">
        <w:rPr>
          <w:rFonts w:ascii="Arial" w:eastAsia="Calibri" w:hAnsi="Arial" w:cs="Arial"/>
        </w:rPr>
        <w:t xml:space="preserve"> contempló el documento base del pliego tipo, junto con los correspondientes anexos, formatos, matrices y formularios. Los anexos están compuestos por el anexo técnico, cronograma, glosario, pacto de transparencia y minuta del contrato. Entre los formatos se encuentran la carta de presentación de la oferta, conformación de proponente plural, experiencia, capacidad financiera y organizacional para extranjeros, capacidad residual, pagos de seguridad social y aportes legales, factor de calidad, vinculación de personas con discapacidad y puntaje de industria nacional. Las matrices están compuestas por la experiencia, indicadores financieros y organizacionales y riesgos. Finalmente, en los formularios se encuentra el formulario de presupuesto oficial.</w:t>
      </w:r>
    </w:p>
    <w:p w14:paraId="79898061" w14:textId="2A211C92" w:rsidR="00DD27A3" w:rsidRPr="00F476B4" w:rsidRDefault="00290C1C" w:rsidP="00465318">
      <w:pPr>
        <w:spacing w:line="276" w:lineRule="auto"/>
        <w:ind w:firstLine="708"/>
        <w:jc w:val="both"/>
        <w:rPr>
          <w:rFonts w:ascii="Arial" w:eastAsia="Times New Roman" w:hAnsi="Arial" w:cs="Arial"/>
          <w:b/>
          <w:bCs/>
          <w:color w:val="000000"/>
          <w:lang w:eastAsia="es-CO"/>
        </w:rPr>
      </w:pPr>
      <w:r>
        <w:rPr>
          <w:rFonts w:ascii="Arial" w:eastAsia="Calibri" w:hAnsi="Arial" w:cs="Arial"/>
        </w:rPr>
        <w:t>Conforme al artículo 3 de la</w:t>
      </w:r>
      <w:r w:rsidR="00C574FD">
        <w:rPr>
          <w:rFonts w:ascii="Arial" w:eastAsia="Calibri" w:hAnsi="Arial" w:cs="Arial"/>
        </w:rPr>
        <w:t>s</w:t>
      </w:r>
      <w:r>
        <w:rPr>
          <w:rFonts w:ascii="Arial" w:eastAsia="Calibri" w:hAnsi="Arial" w:cs="Arial"/>
        </w:rPr>
        <w:t xml:space="preserve"> Resoluci</w:t>
      </w:r>
      <w:r w:rsidR="00C574FD">
        <w:rPr>
          <w:rFonts w:ascii="Arial" w:eastAsia="Calibri" w:hAnsi="Arial" w:cs="Arial"/>
        </w:rPr>
        <w:t>ones</w:t>
      </w:r>
      <w:r>
        <w:rPr>
          <w:rFonts w:ascii="Arial" w:eastAsia="Calibri" w:hAnsi="Arial" w:cs="Arial"/>
        </w:rPr>
        <w:t xml:space="preserve"> No. 248</w:t>
      </w:r>
      <w:r w:rsidR="00C574FD">
        <w:rPr>
          <w:rFonts w:ascii="Arial" w:eastAsia="Calibri" w:hAnsi="Arial" w:cs="Arial"/>
        </w:rPr>
        <w:t xml:space="preserve"> y 249</w:t>
      </w:r>
      <w:r>
        <w:rPr>
          <w:rFonts w:ascii="Arial" w:eastAsia="Calibri" w:hAnsi="Arial" w:cs="Arial"/>
        </w:rPr>
        <w:t xml:space="preserve"> del 1° de diciembre de 2020, se reitera que dada lo obligatoriedad de los «Documentos tipo», estos son inalterables por parte de las autoridades administrativas, salvo en aquellos aspectos en lo</w:t>
      </w:r>
      <w:r w:rsidR="00C574FD">
        <w:rPr>
          <w:rFonts w:ascii="Arial" w:eastAsia="Calibri" w:hAnsi="Arial" w:cs="Arial"/>
        </w:rPr>
        <w:t>s</w:t>
      </w:r>
      <w:r>
        <w:rPr>
          <w:rFonts w:ascii="Arial" w:eastAsia="Calibri" w:hAnsi="Arial" w:cs="Arial"/>
        </w:rPr>
        <w:t xml:space="preserve"> que está permitido su diligenciamiento.</w:t>
      </w:r>
      <w:r w:rsidR="00C574FD">
        <w:rPr>
          <w:rFonts w:ascii="Arial" w:eastAsia="Calibri" w:hAnsi="Arial" w:cs="Arial"/>
        </w:rPr>
        <w:t xml:space="preserve"> En esta medida, </w:t>
      </w:r>
      <w:r w:rsidR="00DD27A3" w:rsidRPr="00CA5C6B">
        <w:rPr>
          <w:rFonts w:ascii="Arial" w:eastAsia="Calibri" w:hAnsi="Arial" w:cs="Arial"/>
          <w:bCs/>
          <w:lang w:val="es-ES_tradnl"/>
        </w:rPr>
        <w:t>las entidades estatales no pueden incluir o modificar en los documentos del proceso las condiciones habilitantes, los factores técnicos y económicos de escogencia y los sistemas de ponderación distintos a los señalados en los documentos tipo. En consecuencia</w:t>
      </w:r>
      <w:bookmarkStart w:id="6" w:name="_Hlk64290904"/>
      <w:r w:rsidR="00DD27A3" w:rsidRPr="00CA5C6B">
        <w:rPr>
          <w:rFonts w:ascii="Arial" w:eastAsia="Calibri" w:hAnsi="Arial" w:cs="Arial"/>
          <w:bCs/>
          <w:lang w:val="es-ES_tradnl"/>
        </w:rPr>
        <w:t xml:space="preserve">, las condiciones que sean establecidas en los documentos que adopte el Gobierno Nacional,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w:t>
      </w:r>
      <w:r w:rsidR="00813007">
        <w:rPr>
          <w:rFonts w:ascii="Arial" w:eastAsia="Calibri" w:hAnsi="Arial" w:cs="Arial"/>
          <w:bCs/>
          <w:lang w:val="es-ES_tradnl"/>
        </w:rPr>
        <w:t>previsto en ellos</w:t>
      </w:r>
      <w:r w:rsidR="00DD27A3" w:rsidRPr="00CA5C6B">
        <w:rPr>
          <w:rFonts w:ascii="Arial" w:eastAsia="Calibri" w:hAnsi="Arial" w:cs="Arial"/>
          <w:bCs/>
          <w:lang w:val="es-ES_tradnl"/>
        </w:rPr>
        <w:t>.</w:t>
      </w:r>
      <w:bookmarkEnd w:id="6"/>
      <w:r w:rsidR="00DD27A3" w:rsidRPr="00CA5C6B">
        <w:rPr>
          <w:rFonts w:ascii="Arial" w:eastAsia="Calibri" w:hAnsi="Arial" w:cs="Arial"/>
          <w:bCs/>
          <w:lang w:val="es-ES_tradnl"/>
        </w:rPr>
        <w:t xml:space="preserve"> </w:t>
      </w:r>
    </w:p>
    <w:p w14:paraId="0688D3BA" w14:textId="673320AA" w:rsidR="00DD27A3" w:rsidRDefault="00DD27A3" w:rsidP="00DD27A3">
      <w:pPr>
        <w:spacing w:before="120" w:line="276" w:lineRule="auto"/>
        <w:ind w:firstLine="709"/>
        <w:jc w:val="both"/>
        <w:rPr>
          <w:rFonts w:ascii="Arial" w:eastAsia="Calibri" w:hAnsi="Arial" w:cs="Arial"/>
        </w:rPr>
      </w:pPr>
      <w:r w:rsidRPr="00CA5C6B">
        <w:rPr>
          <w:rFonts w:ascii="Arial" w:eastAsia="Calibri" w:hAnsi="Arial" w:cs="Arial"/>
        </w:rPr>
        <w:t xml:space="preserve">Por su parte, la parte introductoria </w:t>
      </w:r>
      <w:r w:rsidR="00813007">
        <w:rPr>
          <w:rFonts w:ascii="Arial" w:eastAsia="Calibri" w:hAnsi="Arial" w:cs="Arial"/>
        </w:rPr>
        <w:t>del documento base</w:t>
      </w:r>
      <w:r w:rsidRPr="00CA5C6B">
        <w:rPr>
          <w:rFonts w:ascii="Arial" w:eastAsia="Calibri" w:hAnsi="Arial" w:cs="Arial"/>
        </w:rPr>
        <w:t xml:space="preserve"> </w:t>
      </w:r>
      <w:r>
        <w:rPr>
          <w:rFonts w:ascii="Arial" w:eastAsia="Calibri" w:hAnsi="Arial" w:cs="Arial"/>
        </w:rPr>
        <w:t>dispone</w:t>
      </w:r>
      <w:r w:rsidRPr="00CA5C6B">
        <w:rPr>
          <w:rFonts w:ascii="Arial" w:eastAsia="Calibri" w:hAnsi="Arial" w:cs="Arial"/>
        </w:rPr>
        <w:t xml:space="preserve"> que los aspectos incluidos en corchetes y resaltado gris</w:t>
      </w:r>
      <w:r>
        <w:rPr>
          <w:rFonts w:ascii="Arial" w:eastAsia="Calibri" w:hAnsi="Arial" w:cs="Arial"/>
        </w:rPr>
        <w:t xml:space="preserve"> –</w:t>
      </w:r>
      <w:r w:rsidRPr="00BD57F2">
        <w:rPr>
          <w:rFonts w:ascii="Arial" w:eastAsia="Calibri" w:hAnsi="Arial" w:cs="Arial"/>
          <w:highlight w:val="lightGray"/>
        </w:rPr>
        <w:t>[texto de ejemplo]</w:t>
      </w:r>
      <w:r>
        <w:rPr>
          <w:rFonts w:ascii="Arial" w:eastAsia="Calibri" w:hAnsi="Arial" w:cs="Arial"/>
        </w:rPr>
        <w:t>–</w:t>
      </w:r>
      <w:r w:rsidRPr="00CA5C6B">
        <w:rPr>
          <w:rFonts w:ascii="Arial" w:eastAsia="Calibri" w:hAnsi="Arial" w:cs="Arial"/>
        </w:rPr>
        <w:t xml:space="preserve"> deben ser diligenciados por la entidad. Excepcionalmente le corresponde al proponente consignar la información incluida en corchetes y resaltada en gris, como, por ejemplo, los formatos que requieren de la firma del proponente o su representante legal. </w:t>
      </w:r>
      <w:r w:rsidR="00876189">
        <w:rPr>
          <w:rFonts w:ascii="Arial" w:eastAsia="Calibri" w:hAnsi="Arial" w:cs="Arial"/>
        </w:rPr>
        <w:t>En todo caso</w:t>
      </w:r>
      <w:r w:rsidRPr="00CA5C6B">
        <w:rPr>
          <w:rFonts w:ascii="Arial" w:eastAsia="Calibri" w:hAnsi="Arial" w:cs="Arial"/>
        </w:rPr>
        <w:t xml:space="preserve">, en cada acápite que esté resaltado </w:t>
      </w:r>
      <w:r w:rsidRPr="00CA5C6B">
        <w:rPr>
          <w:rFonts w:ascii="Arial" w:eastAsia="Calibri" w:hAnsi="Arial" w:cs="Arial"/>
        </w:rPr>
        <w:lastRenderedPageBreak/>
        <w:t xml:space="preserve">en gris la entidad tendrá la libertad de determinar la información que se diligenciará en los </w:t>
      </w:r>
      <w:r w:rsidR="00813007" w:rsidRPr="00CA5C6B">
        <w:rPr>
          <w:rFonts w:ascii="Arial" w:eastAsia="Calibri" w:hAnsi="Arial" w:cs="Arial"/>
        </w:rPr>
        <w:t>documentos tipo</w:t>
      </w:r>
      <w:r w:rsidRPr="00CA5C6B">
        <w:rPr>
          <w:rFonts w:ascii="Arial" w:eastAsia="Calibri" w:hAnsi="Arial" w:cs="Arial"/>
        </w:rPr>
        <w:t xml:space="preserve">, de acuerdo con su necesidad y las instrucciones </w:t>
      </w:r>
      <w:r w:rsidR="00813007">
        <w:rPr>
          <w:rFonts w:ascii="Arial" w:eastAsia="Calibri" w:hAnsi="Arial" w:cs="Arial"/>
        </w:rPr>
        <w:t>d</w:t>
      </w:r>
      <w:r w:rsidRPr="00CA5C6B">
        <w:rPr>
          <w:rFonts w:ascii="Arial" w:eastAsia="Calibri" w:hAnsi="Arial" w:cs="Arial"/>
        </w:rPr>
        <w:t xml:space="preserve">el </w:t>
      </w:r>
      <w:r w:rsidR="00813007">
        <w:rPr>
          <w:rFonts w:ascii="Arial" w:eastAsia="Calibri" w:hAnsi="Arial" w:cs="Arial"/>
        </w:rPr>
        <w:t>p</w:t>
      </w:r>
      <w:r w:rsidRPr="00CA5C6B">
        <w:rPr>
          <w:rFonts w:ascii="Arial" w:eastAsia="Calibri" w:hAnsi="Arial" w:cs="Arial"/>
        </w:rPr>
        <w:t xml:space="preserve">liego. </w:t>
      </w:r>
    </w:p>
    <w:p w14:paraId="4A2F3A0C" w14:textId="4A40CCBE" w:rsidR="00DD27A3" w:rsidRPr="005F293F" w:rsidRDefault="000B3D5F" w:rsidP="00DD27A3">
      <w:pPr>
        <w:spacing w:before="120" w:line="276" w:lineRule="auto"/>
        <w:ind w:firstLine="709"/>
        <w:jc w:val="both"/>
        <w:rPr>
          <w:rFonts w:ascii="Arial" w:eastAsia="Calibri" w:hAnsi="Arial" w:cs="Arial"/>
          <w:bCs/>
        </w:rPr>
      </w:pPr>
      <w:r>
        <w:rPr>
          <w:rFonts w:ascii="Arial" w:eastAsia="Calibri" w:hAnsi="Arial" w:cs="Arial"/>
          <w:bCs/>
        </w:rPr>
        <w:t>Se destaca</w:t>
      </w:r>
      <w:r w:rsidR="00DD27A3">
        <w:rPr>
          <w:rFonts w:ascii="Arial" w:eastAsia="Calibri" w:hAnsi="Arial" w:cs="Arial"/>
          <w:bCs/>
        </w:rPr>
        <w:t xml:space="preserve"> que, </w:t>
      </w:r>
      <w:r w:rsidR="00DD27A3" w:rsidRPr="00BE6266">
        <w:rPr>
          <w:rFonts w:ascii="Arial" w:eastAsia="Calibri" w:hAnsi="Arial" w:cs="Arial"/>
          <w:bCs/>
        </w:rPr>
        <w:t>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656BDD6" w14:textId="26FCFB99" w:rsidR="00DD27A3" w:rsidRPr="00CA5C6B" w:rsidRDefault="00DD27A3" w:rsidP="00DD27A3">
      <w:pPr>
        <w:spacing w:before="120" w:line="276" w:lineRule="auto"/>
        <w:ind w:firstLine="709"/>
        <w:jc w:val="both"/>
        <w:rPr>
          <w:rFonts w:ascii="Arial" w:eastAsia="Calibri" w:hAnsi="Arial" w:cs="Arial"/>
          <w:bCs/>
        </w:rPr>
      </w:pPr>
      <w:r w:rsidRPr="00CA5C6B">
        <w:rPr>
          <w:rFonts w:ascii="Arial" w:eastAsia="Calibri" w:hAnsi="Arial" w:cs="Arial"/>
          <w:bCs/>
        </w:rPr>
        <w:t>Este principio de inalterabilidad también es aplicable a los formatos y anexos implementados junto con el «Documento Base»,</w:t>
      </w:r>
      <w:r w:rsidR="00536C0F">
        <w:rPr>
          <w:rFonts w:ascii="Arial" w:eastAsia="Calibri" w:hAnsi="Arial" w:cs="Arial"/>
          <w:bCs/>
        </w:rPr>
        <w:t xml:space="preserve"> como la </w:t>
      </w:r>
      <w:r w:rsidR="00813007">
        <w:rPr>
          <w:rFonts w:ascii="Arial" w:eastAsia="Calibri" w:hAnsi="Arial" w:cs="Arial"/>
          <w:bCs/>
        </w:rPr>
        <w:t>«</w:t>
      </w:r>
      <w:r w:rsidR="00536C0F">
        <w:rPr>
          <w:rFonts w:ascii="Arial" w:eastAsia="Calibri" w:hAnsi="Arial" w:cs="Arial"/>
          <w:bCs/>
        </w:rPr>
        <w:t>Matriz 1</w:t>
      </w:r>
      <w:r w:rsidR="00813007">
        <w:rPr>
          <w:rFonts w:ascii="Arial" w:eastAsia="Calibri" w:hAnsi="Arial" w:cs="Arial"/>
          <w:bCs/>
        </w:rPr>
        <w:t xml:space="preserve"> – </w:t>
      </w:r>
      <w:r w:rsidR="00536C0F">
        <w:rPr>
          <w:rFonts w:ascii="Arial" w:eastAsia="Calibri" w:hAnsi="Arial" w:cs="Arial"/>
          <w:bCs/>
        </w:rPr>
        <w:t>Experiencia</w:t>
      </w:r>
      <w:r w:rsidR="00813007">
        <w:rPr>
          <w:rFonts w:ascii="Arial" w:eastAsia="Calibri" w:hAnsi="Arial" w:cs="Arial"/>
          <w:bCs/>
        </w:rPr>
        <w:t>»</w:t>
      </w:r>
      <w:r w:rsidR="00536C0F">
        <w:rPr>
          <w:rFonts w:ascii="Arial" w:eastAsia="Calibri" w:hAnsi="Arial" w:cs="Arial"/>
          <w:bCs/>
        </w:rPr>
        <w:t xml:space="preserve"> que es objeto de su consulta,</w:t>
      </w:r>
      <w:r w:rsidRPr="00CA5C6B">
        <w:rPr>
          <w:rFonts w:ascii="Arial" w:eastAsia="Calibri" w:hAnsi="Arial" w:cs="Arial"/>
          <w:bCs/>
        </w:rPr>
        <w:t xml:space="preserve"> los cuales deben ser </w:t>
      </w:r>
      <w:r w:rsidR="00813007">
        <w:rPr>
          <w:rFonts w:ascii="Arial" w:eastAsia="Calibri" w:hAnsi="Arial" w:cs="Arial"/>
          <w:bCs/>
        </w:rPr>
        <w:t>utilizados</w:t>
      </w:r>
      <w:r w:rsidR="00813007" w:rsidRPr="00CA5C6B">
        <w:rPr>
          <w:rFonts w:ascii="Arial" w:eastAsia="Calibri" w:hAnsi="Arial" w:cs="Arial"/>
          <w:bCs/>
        </w:rPr>
        <w:t xml:space="preserve"> </w:t>
      </w:r>
      <w:r w:rsidRPr="00CA5C6B">
        <w:rPr>
          <w:rFonts w:ascii="Arial" w:eastAsia="Calibri" w:hAnsi="Arial" w:cs="Arial"/>
          <w:bCs/>
        </w:rPr>
        <w:t xml:space="preserve">para desarrollar el procedimiento de contratación y </w:t>
      </w:r>
      <w:r w:rsidR="00813007">
        <w:rPr>
          <w:rFonts w:ascii="Arial" w:eastAsia="Calibri" w:hAnsi="Arial" w:cs="Arial"/>
          <w:bCs/>
        </w:rPr>
        <w:t xml:space="preserve">para </w:t>
      </w:r>
      <w:r w:rsidRPr="00CA5C6B">
        <w:rPr>
          <w:rFonts w:ascii="Arial" w:eastAsia="Calibri" w:hAnsi="Arial" w:cs="Arial"/>
          <w:bCs/>
        </w:rPr>
        <w:t xml:space="preserve">que los proponentes acrediten los diferentes requisitos establecidos para participar en </w:t>
      </w:r>
      <w:r w:rsidR="007979BE">
        <w:rPr>
          <w:rFonts w:ascii="Arial" w:eastAsia="Calibri" w:hAnsi="Arial" w:cs="Arial"/>
          <w:bCs/>
        </w:rPr>
        <w:t>dichos procesos</w:t>
      </w:r>
      <w:r w:rsidRPr="00CA5C6B">
        <w:rPr>
          <w:rFonts w:ascii="Arial" w:eastAsia="Calibri" w:hAnsi="Arial" w:cs="Arial"/>
          <w:bCs/>
        </w:rPr>
        <w:t>. Estos</w:t>
      </w:r>
      <w:r w:rsidR="00813007">
        <w:rPr>
          <w:rFonts w:ascii="Arial" w:eastAsia="Calibri" w:hAnsi="Arial" w:cs="Arial"/>
          <w:bCs/>
        </w:rPr>
        <w:t xml:space="preserve"> formatos y anexos</w:t>
      </w:r>
      <w:r w:rsidRPr="00CA5C6B">
        <w:rPr>
          <w:rFonts w:ascii="Arial" w:eastAsia="Calibri" w:hAnsi="Arial" w:cs="Arial"/>
          <w:bCs/>
        </w:rPr>
        <w:t xml:space="preserve">, al igual que el «Documento Base», contienen apartes entre corchetes y resaltados en gris, los cuales deben ser diligenciados por la entidad, al igual que otros aspectos relativos a información que debe ser completada por los oferentes al hacer uso del formato. </w:t>
      </w:r>
    </w:p>
    <w:p w14:paraId="39DD821D" w14:textId="6E3A1F94" w:rsidR="00DD27A3" w:rsidRPr="00B41612" w:rsidRDefault="00DD27A3" w:rsidP="00DD27A3">
      <w:pPr>
        <w:spacing w:before="120" w:line="276" w:lineRule="auto"/>
        <w:ind w:firstLine="709"/>
        <w:jc w:val="both"/>
        <w:rPr>
          <w:rFonts w:ascii="Arial" w:hAnsi="Arial" w:cs="Arial"/>
        </w:rPr>
      </w:pPr>
      <w:r w:rsidRPr="00CA5C6B">
        <w:rPr>
          <w:rFonts w:ascii="Arial" w:hAnsi="Arial" w:cs="Arial"/>
        </w:rPr>
        <w:t xml:space="preserve">Con todo, el principio de inalterabilidad de los documentos tipo debe armonizase con principios de orden constitucional, especialmente con el de prevalencia del derecho sustancial, consagrado en el artículo 228 de la Constitución Política. La interpretación armónica de tales principios, a juicio de la Agencia Nacional de Contratación Pública, impide que la entidad que adelanta el proceso contractual </w:t>
      </w:r>
      <w:r w:rsidR="004B350D" w:rsidRPr="00CA5C6B">
        <w:rPr>
          <w:rFonts w:ascii="Arial" w:hAnsi="Arial" w:cs="Arial"/>
        </w:rPr>
        <w:t>les</w:t>
      </w:r>
      <w:r w:rsidRPr="00CA5C6B">
        <w:rPr>
          <w:rFonts w:ascii="Arial" w:hAnsi="Arial" w:cs="Arial"/>
        </w:rPr>
        <w:t xml:space="preserve"> rinda culto a las formas, pues el deber que le asiste es el de tener en cuenta y aplicar los aspectos sustanciales de los documentos tipo, sin distingo de la formalidad de la que se sirva para ello los actores de la contratación pública</w:t>
      </w:r>
      <w:r w:rsidRPr="00B41612">
        <w:rPr>
          <w:rStyle w:val="Refdenotaalpie"/>
          <w:rFonts w:ascii="Arial" w:hAnsi="Arial" w:cs="Arial"/>
        </w:rPr>
        <w:footnoteReference w:id="2"/>
      </w:r>
      <w:r w:rsidRPr="00B41612">
        <w:rPr>
          <w:rFonts w:ascii="Arial" w:hAnsi="Arial" w:cs="Arial"/>
        </w:rPr>
        <w:t xml:space="preserve">. </w:t>
      </w:r>
    </w:p>
    <w:p w14:paraId="01D5736C" w14:textId="442CD76D" w:rsidR="00DD27A3" w:rsidRPr="007327B2" w:rsidRDefault="00DD27A3" w:rsidP="00DD27A3">
      <w:pPr>
        <w:spacing w:before="120" w:line="276" w:lineRule="auto"/>
        <w:ind w:firstLine="709"/>
        <w:jc w:val="both"/>
        <w:rPr>
          <w:rFonts w:ascii="Arial" w:hAnsi="Arial" w:cs="Arial"/>
        </w:rPr>
      </w:pPr>
      <w:r>
        <w:rPr>
          <w:rFonts w:ascii="Arial" w:hAnsi="Arial" w:cs="Arial"/>
        </w:rPr>
        <w:t>De acuerdo con lo anterior, e</w:t>
      </w:r>
      <w:r w:rsidRPr="00B41612">
        <w:rPr>
          <w:rFonts w:ascii="Arial" w:hAnsi="Arial" w:cs="Arial"/>
        </w:rPr>
        <w:t xml:space="preserve">l carácter inalterable de los </w:t>
      </w:r>
      <w:r w:rsidR="00813007" w:rsidRPr="00B41612">
        <w:rPr>
          <w:rFonts w:ascii="Arial" w:hAnsi="Arial" w:cs="Arial"/>
        </w:rPr>
        <w:t>documentos tipo</w:t>
      </w:r>
      <w:r w:rsidRPr="00B41612">
        <w:rPr>
          <w:rFonts w:ascii="Arial" w:hAnsi="Arial" w:cs="Arial"/>
        </w:rPr>
        <w:t xml:space="preserve"> no puede</w:t>
      </w:r>
      <w:r>
        <w:rPr>
          <w:rFonts w:ascii="Arial" w:hAnsi="Arial" w:cs="Arial"/>
        </w:rPr>
        <w:t xml:space="preserve"> </w:t>
      </w:r>
      <w:r w:rsidRPr="00B41612">
        <w:rPr>
          <w:rFonts w:ascii="Arial" w:hAnsi="Arial" w:cs="Arial"/>
        </w:rPr>
        <w:t>exten</w:t>
      </w:r>
      <w:r w:rsidR="00813007">
        <w:rPr>
          <w:rFonts w:ascii="Arial" w:hAnsi="Arial" w:cs="Arial"/>
        </w:rPr>
        <w:t>derse</w:t>
      </w:r>
      <w:r w:rsidRPr="00B41612">
        <w:rPr>
          <w:rFonts w:ascii="Arial" w:hAnsi="Arial" w:cs="Arial"/>
        </w:rPr>
        <w:t xml:space="preserve"> a los aspectos </w:t>
      </w:r>
      <w:r>
        <w:rPr>
          <w:rFonts w:ascii="Arial" w:hAnsi="Arial" w:cs="Arial"/>
        </w:rPr>
        <w:t>simplemente formales</w:t>
      </w:r>
      <w:r w:rsidRPr="00B41612">
        <w:rPr>
          <w:rFonts w:ascii="Arial" w:hAnsi="Arial" w:cs="Arial"/>
        </w:rPr>
        <w:t xml:space="preserve"> de tales documentos, esto es, el tamaño y tipo de letra, las márgenes o las expresiones que pretenden hacer más comprensible el documento, como es el caso de aquellas que informan que una expresión larga será referida con otra similar pero más corta. </w:t>
      </w:r>
      <w:r>
        <w:rPr>
          <w:rFonts w:ascii="Arial" w:hAnsi="Arial" w:cs="Arial"/>
        </w:rPr>
        <w:t>Lo anterior teniendo en cuenta que</w:t>
      </w:r>
      <w:r w:rsidRPr="00B41612">
        <w:rPr>
          <w:rFonts w:ascii="Arial" w:hAnsi="Arial" w:cs="Arial"/>
        </w:rPr>
        <w:t xml:space="preserve"> estos aspectos en nada afectan la aplicación y alcance de los documentos tipo</w:t>
      </w:r>
      <w:r>
        <w:rPr>
          <w:rFonts w:ascii="Arial" w:hAnsi="Arial" w:cs="Arial"/>
        </w:rPr>
        <w:t xml:space="preserve">, esto es, </w:t>
      </w:r>
      <w:r w:rsidRPr="00B41612">
        <w:rPr>
          <w:rFonts w:ascii="Arial" w:hAnsi="Arial" w:cs="Arial"/>
        </w:rPr>
        <w:t xml:space="preserve">no afectan su </w:t>
      </w:r>
      <w:r w:rsidRPr="00B41612">
        <w:rPr>
          <w:rFonts w:ascii="Arial" w:hAnsi="Arial" w:cs="Arial"/>
        </w:rPr>
        <w:lastRenderedPageBreak/>
        <w:t>contenido esencial y, mucho menos, las obligaciones, deberes y derechos que se derivan para las partes contratantes.</w:t>
      </w:r>
    </w:p>
    <w:p w14:paraId="2932B1BE" w14:textId="2EB94377" w:rsidR="005815B1" w:rsidRDefault="00012565" w:rsidP="00C13DE9">
      <w:pPr>
        <w:spacing w:after="0" w:line="276" w:lineRule="auto"/>
        <w:ind w:firstLine="708"/>
        <w:jc w:val="both"/>
        <w:rPr>
          <w:rFonts w:ascii="Arial" w:eastAsia="Calibri" w:hAnsi="Arial" w:cs="Arial"/>
        </w:rPr>
      </w:pPr>
      <w:r>
        <w:rPr>
          <w:rFonts w:ascii="Arial" w:eastAsia="Calibri" w:hAnsi="Arial" w:cs="Arial"/>
        </w:rPr>
        <w:t>A</w:t>
      </w:r>
      <w:r w:rsidR="00397A17">
        <w:rPr>
          <w:rFonts w:ascii="Arial" w:eastAsia="Calibri" w:hAnsi="Arial" w:cs="Arial"/>
        </w:rPr>
        <w:t>hora bien</w:t>
      </w:r>
      <w:r>
        <w:rPr>
          <w:rFonts w:ascii="Arial" w:eastAsia="Calibri" w:hAnsi="Arial" w:cs="Arial"/>
        </w:rPr>
        <w:t xml:space="preserve">, respecto de la </w:t>
      </w:r>
      <w:r w:rsidR="00813007">
        <w:rPr>
          <w:rFonts w:ascii="Arial" w:eastAsia="Calibri" w:hAnsi="Arial" w:cs="Arial"/>
        </w:rPr>
        <w:t>«</w:t>
      </w:r>
      <w:r>
        <w:rPr>
          <w:rFonts w:ascii="Arial" w:eastAsia="Calibri" w:hAnsi="Arial" w:cs="Arial"/>
        </w:rPr>
        <w:t>Matriz 1</w:t>
      </w:r>
      <w:r w:rsidR="00813007">
        <w:rPr>
          <w:rFonts w:ascii="Arial" w:eastAsia="Calibri" w:hAnsi="Arial" w:cs="Arial"/>
        </w:rPr>
        <w:t xml:space="preserve"> – </w:t>
      </w:r>
      <w:r>
        <w:rPr>
          <w:rFonts w:ascii="Arial" w:eastAsia="Calibri" w:hAnsi="Arial" w:cs="Arial"/>
        </w:rPr>
        <w:t>Experiencia</w:t>
      </w:r>
      <w:r w:rsidR="00813007">
        <w:rPr>
          <w:rFonts w:ascii="Arial" w:eastAsia="Calibri" w:hAnsi="Arial" w:cs="Arial"/>
        </w:rPr>
        <w:t>»</w:t>
      </w:r>
      <w:r>
        <w:rPr>
          <w:rFonts w:ascii="Arial" w:eastAsia="Calibri" w:hAnsi="Arial" w:cs="Arial"/>
        </w:rPr>
        <w:t xml:space="preserve"> de los documentos tipo de agua potable y saneamiento básico</w:t>
      </w:r>
      <w:r w:rsidR="00397A17">
        <w:rPr>
          <w:rFonts w:ascii="Arial" w:eastAsia="Calibri" w:hAnsi="Arial" w:cs="Arial"/>
        </w:rPr>
        <w:t xml:space="preserve">, se aclara que </w:t>
      </w:r>
      <w:r w:rsidR="003B5DEF">
        <w:rPr>
          <w:rFonts w:ascii="Arial" w:eastAsia="Calibri" w:hAnsi="Arial" w:cs="Arial"/>
        </w:rPr>
        <w:t xml:space="preserve">las </w:t>
      </w:r>
      <w:r w:rsidR="00C13DE9">
        <w:rPr>
          <w:rFonts w:ascii="Arial" w:eastAsia="Calibri" w:hAnsi="Arial" w:cs="Arial"/>
        </w:rPr>
        <w:t>«</w:t>
      </w:r>
      <w:r w:rsidR="003B5DEF" w:rsidRPr="003B5DEF">
        <w:rPr>
          <w:rFonts w:ascii="Arial" w:eastAsia="Calibri" w:hAnsi="Arial" w:cs="Arial"/>
        </w:rPr>
        <w:t>obras de acueductos y/o alcantarillados</w:t>
      </w:r>
      <w:r w:rsidR="00C13DE9">
        <w:rPr>
          <w:rFonts w:ascii="Arial" w:eastAsia="Calibri" w:hAnsi="Arial" w:cs="Arial"/>
        </w:rPr>
        <w:t>»</w:t>
      </w:r>
      <w:r w:rsidR="003B5DEF">
        <w:rPr>
          <w:rFonts w:ascii="Arial" w:eastAsia="Calibri" w:hAnsi="Arial" w:cs="Arial"/>
        </w:rPr>
        <w:t xml:space="preserve"> contiene</w:t>
      </w:r>
      <w:r w:rsidR="005815B1">
        <w:rPr>
          <w:rFonts w:ascii="Arial" w:eastAsia="Calibri" w:hAnsi="Arial" w:cs="Arial"/>
        </w:rPr>
        <w:t>n</w:t>
      </w:r>
      <w:r w:rsidR="003B5DEF">
        <w:rPr>
          <w:rFonts w:ascii="Arial" w:eastAsia="Calibri" w:hAnsi="Arial" w:cs="Arial"/>
        </w:rPr>
        <w:t xml:space="preserve"> dos</w:t>
      </w:r>
      <w:r w:rsidR="00C13DE9">
        <w:rPr>
          <w:rFonts w:ascii="Arial" w:eastAsia="Calibri" w:hAnsi="Arial" w:cs="Arial"/>
        </w:rPr>
        <w:t xml:space="preserve"> (2)</w:t>
      </w:r>
      <w:r w:rsidR="003B5DEF">
        <w:rPr>
          <w:rFonts w:ascii="Arial" w:eastAsia="Calibri" w:hAnsi="Arial" w:cs="Arial"/>
        </w:rPr>
        <w:t xml:space="preserve"> actividades a contratar: </w:t>
      </w:r>
      <w:r w:rsidR="003B5DEF" w:rsidRPr="003B5DEF">
        <w:rPr>
          <w:rFonts w:ascii="Arial" w:eastAsia="Calibri" w:hAnsi="Arial" w:cs="Arial"/>
        </w:rPr>
        <w:t xml:space="preserve">1.1 </w:t>
      </w:r>
      <w:r w:rsidR="003B5DEF">
        <w:rPr>
          <w:rFonts w:ascii="Arial" w:eastAsia="Calibri" w:hAnsi="Arial" w:cs="Arial"/>
        </w:rPr>
        <w:t>P</w:t>
      </w:r>
      <w:r w:rsidR="003B5DEF" w:rsidRPr="003B5DEF">
        <w:rPr>
          <w:rFonts w:ascii="Arial" w:eastAsia="Calibri" w:hAnsi="Arial" w:cs="Arial"/>
        </w:rPr>
        <w:t>royectos de construcción de acueductos y/o alcantarillados (urbanos y/o rurales) y/u obras complementarias</w:t>
      </w:r>
      <w:r w:rsidR="003B5DEF">
        <w:rPr>
          <w:rFonts w:ascii="Arial" w:eastAsia="Calibri" w:hAnsi="Arial" w:cs="Arial"/>
        </w:rPr>
        <w:t xml:space="preserve">, y  </w:t>
      </w:r>
      <w:r w:rsidR="003B5DEF" w:rsidRPr="003B5DEF">
        <w:rPr>
          <w:rFonts w:ascii="Arial" w:eastAsia="Calibri" w:hAnsi="Arial" w:cs="Arial"/>
        </w:rPr>
        <w:t xml:space="preserve">1.2 </w:t>
      </w:r>
      <w:r w:rsidR="003B5DEF">
        <w:rPr>
          <w:rFonts w:ascii="Arial" w:eastAsia="Calibri" w:hAnsi="Arial" w:cs="Arial"/>
        </w:rPr>
        <w:t>P</w:t>
      </w:r>
      <w:r w:rsidR="003B5DEF" w:rsidRPr="003B5DEF">
        <w:rPr>
          <w:rFonts w:ascii="Arial" w:eastAsia="Calibri" w:hAnsi="Arial" w:cs="Arial"/>
        </w:rPr>
        <w:t>royectos de optimización y/o mejoramiento y/o rehabilitación y/o reforzamiento y/o reconstrucción y/o reposición de acueductos y/o redes de acueducto y/o alcantarillados y/o redes de alcantarillado (urbanos y/o rurales)</w:t>
      </w:r>
      <w:r w:rsidR="005815B1">
        <w:rPr>
          <w:rFonts w:ascii="Arial" w:eastAsia="Calibri" w:hAnsi="Arial" w:cs="Arial"/>
        </w:rPr>
        <w:t>.</w:t>
      </w:r>
      <w:r w:rsidR="00C13DE9">
        <w:rPr>
          <w:rFonts w:ascii="Arial" w:eastAsia="Calibri" w:hAnsi="Arial" w:cs="Arial"/>
        </w:rPr>
        <w:t xml:space="preserve"> Para estas</w:t>
      </w:r>
      <w:r w:rsidR="005815B1">
        <w:rPr>
          <w:rFonts w:ascii="Arial" w:eastAsia="Calibri" w:hAnsi="Arial" w:cs="Arial"/>
        </w:rPr>
        <w:t xml:space="preserve"> actividades, la</w:t>
      </w:r>
      <w:r w:rsidR="00C13DE9">
        <w:rPr>
          <w:rFonts w:ascii="Arial" w:eastAsia="Calibri" w:hAnsi="Arial" w:cs="Arial"/>
        </w:rPr>
        <w:t xml:space="preserve"> </w:t>
      </w:r>
      <w:r w:rsidR="005815B1">
        <w:rPr>
          <w:rFonts w:ascii="Arial" w:eastAsia="Calibri" w:hAnsi="Arial" w:cs="Arial"/>
        </w:rPr>
        <w:t>matriz señala la experiencia específica</w:t>
      </w:r>
      <w:r w:rsidR="00C13DE9">
        <w:rPr>
          <w:rFonts w:ascii="Arial" w:eastAsia="Calibri" w:hAnsi="Arial" w:cs="Arial"/>
        </w:rPr>
        <w:t>.</w:t>
      </w:r>
      <w:r w:rsidR="005815B1">
        <w:rPr>
          <w:rFonts w:ascii="Arial" w:eastAsia="Calibri" w:hAnsi="Arial" w:cs="Arial"/>
        </w:rPr>
        <w:t xml:space="preserve"> </w:t>
      </w:r>
      <w:r w:rsidR="00194767">
        <w:rPr>
          <w:rFonts w:ascii="Arial" w:eastAsia="Calibri" w:hAnsi="Arial" w:cs="Arial"/>
        </w:rPr>
        <w:t>Por un lado</w:t>
      </w:r>
      <w:r w:rsidR="005815B1">
        <w:rPr>
          <w:rFonts w:ascii="Arial" w:eastAsia="Calibri" w:hAnsi="Arial" w:cs="Arial"/>
        </w:rPr>
        <w:t>, para la actividad 1.</w:t>
      </w:r>
      <w:r w:rsidR="00A773CD">
        <w:rPr>
          <w:rFonts w:ascii="Arial" w:eastAsia="Calibri" w:hAnsi="Arial" w:cs="Arial"/>
        </w:rPr>
        <w:t>1</w:t>
      </w:r>
      <w:r w:rsidR="005815B1">
        <w:rPr>
          <w:rFonts w:ascii="Arial" w:eastAsia="Calibri" w:hAnsi="Arial" w:cs="Arial"/>
        </w:rPr>
        <w:t xml:space="preserve"> dispone que:</w:t>
      </w:r>
    </w:p>
    <w:p w14:paraId="6043C1B4" w14:textId="77777777" w:rsidR="00C13DE9" w:rsidRDefault="00C13DE9" w:rsidP="00465318">
      <w:pPr>
        <w:spacing w:after="0" w:line="276" w:lineRule="auto"/>
        <w:ind w:firstLine="708"/>
        <w:jc w:val="both"/>
        <w:rPr>
          <w:rFonts w:ascii="Arial" w:eastAsia="Calibri" w:hAnsi="Arial" w:cs="Arial"/>
        </w:rPr>
      </w:pPr>
    </w:p>
    <w:p w14:paraId="265B715D" w14:textId="1F357281" w:rsidR="005815B1" w:rsidRDefault="005815B1" w:rsidP="00C13DE9">
      <w:pPr>
        <w:spacing w:after="0" w:line="240" w:lineRule="auto"/>
        <w:ind w:left="709" w:right="709"/>
        <w:jc w:val="both"/>
        <w:rPr>
          <w:rFonts w:ascii="Arial" w:eastAsia="Calibri" w:hAnsi="Arial" w:cs="Arial"/>
          <w:sz w:val="21"/>
          <w:szCs w:val="21"/>
        </w:rPr>
      </w:pPr>
      <w:r w:rsidRPr="005815B1">
        <w:rPr>
          <w:rFonts w:ascii="Arial" w:eastAsia="Calibri" w:hAnsi="Arial" w:cs="Arial"/>
          <w:sz w:val="21"/>
          <w:szCs w:val="21"/>
        </w:rPr>
        <w:t>Por lo menos uno (1) de los contratos válidos aportados como experiencia general debe contar con una longitud de tubería equivalente al (F%) de la longitud total establecida en el presente proceso de selección, y que contemple como mínimo las mismas condiciones técnicas (entiéndase como mismas condiciones técnicas la instalación según tipo de tubería: PVC, HD, PEAD, GRP, ACCP, otras) el cual corresponde a [la entidad establecerá el material en este apartado].</w:t>
      </w:r>
    </w:p>
    <w:p w14:paraId="60768661" w14:textId="77777777" w:rsidR="00C13DE9" w:rsidRPr="00465318" w:rsidRDefault="00C13DE9" w:rsidP="00465318">
      <w:pPr>
        <w:spacing w:after="0" w:line="276" w:lineRule="auto"/>
        <w:ind w:left="709" w:right="709"/>
        <w:jc w:val="both"/>
        <w:rPr>
          <w:rFonts w:ascii="Arial" w:eastAsia="Calibri" w:hAnsi="Arial" w:cs="Arial"/>
        </w:rPr>
      </w:pPr>
    </w:p>
    <w:p w14:paraId="7F67506A" w14:textId="49A06A80" w:rsidR="00C5018E" w:rsidRDefault="00194767" w:rsidP="005815B1">
      <w:pPr>
        <w:spacing w:line="276" w:lineRule="auto"/>
        <w:ind w:firstLine="708"/>
        <w:jc w:val="both"/>
        <w:rPr>
          <w:rFonts w:ascii="Arial" w:eastAsia="Calibri" w:hAnsi="Arial" w:cs="Arial"/>
        </w:rPr>
      </w:pPr>
      <w:r>
        <w:rPr>
          <w:rFonts w:ascii="Arial" w:eastAsia="Calibri" w:hAnsi="Arial" w:cs="Arial"/>
        </w:rPr>
        <w:t>Salvo los espacios resaltados en corchetes, d</w:t>
      </w:r>
      <w:r w:rsidR="00C13DE9" w:rsidRPr="005815B1">
        <w:rPr>
          <w:rFonts w:ascii="Arial" w:eastAsia="Calibri" w:hAnsi="Arial" w:cs="Arial"/>
        </w:rPr>
        <w:t>e acuerdo co</w:t>
      </w:r>
      <w:r w:rsidR="00C13DE9">
        <w:rPr>
          <w:rFonts w:ascii="Arial" w:eastAsia="Calibri" w:hAnsi="Arial" w:cs="Arial"/>
        </w:rPr>
        <w:t>n el principio de inalterabilidad,</w:t>
      </w:r>
      <w:r w:rsidRPr="00194767">
        <w:rPr>
          <w:rFonts w:ascii="Arial" w:eastAsia="Calibri" w:hAnsi="Arial" w:cs="Arial"/>
        </w:rPr>
        <w:t xml:space="preserve"> </w:t>
      </w:r>
      <w:r w:rsidR="00C13DE9">
        <w:rPr>
          <w:rFonts w:ascii="Arial" w:eastAsia="Calibri" w:hAnsi="Arial" w:cs="Arial"/>
        </w:rPr>
        <w:t>considerando que la</w:t>
      </w:r>
      <w:r w:rsidR="005815B1" w:rsidRPr="005815B1">
        <w:rPr>
          <w:rFonts w:ascii="Arial" w:eastAsia="Calibri" w:hAnsi="Arial" w:cs="Arial"/>
        </w:rPr>
        <w:t xml:space="preserve"> matriz </w:t>
      </w:r>
      <w:r w:rsidR="005815B1">
        <w:rPr>
          <w:rFonts w:ascii="Arial" w:eastAsia="Calibri" w:hAnsi="Arial" w:cs="Arial"/>
        </w:rPr>
        <w:t>no puede modificar</w:t>
      </w:r>
      <w:r w:rsidR="00C13DE9">
        <w:rPr>
          <w:rFonts w:ascii="Arial" w:eastAsia="Calibri" w:hAnsi="Arial" w:cs="Arial"/>
        </w:rPr>
        <w:t>se</w:t>
      </w:r>
      <w:r w:rsidR="005815B1">
        <w:rPr>
          <w:rFonts w:ascii="Arial" w:eastAsia="Calibri" w:hAnsi="Arial" w:cs="Arial"/>
        </w:rPr>
        <w:t xml:space="preserve"> puesto que allí se </w:t>
      </w:r>
      <w:r w:rsidR="00C13DE9">
        <w:rPr>
          <w:rFonts w:ascii="Arial" w:eastAsia="Calibri" w:hAnsi="Arial" w:cs="Arial"/>
        </w:rPr>
        <w:t xml:space="preserve">estandarizan </w:t>
      </w:r>
      <w:r w:rsidR="005815B1">
        <w:rPr>
          <w:rFonts w:ascii="Arial" w:eastAsia="Calibri" w:hAnsi="Arial" w:cs="Arial"/>
        </w:rPr>
        <w:t xml:space="preserve">las condiciones de experiencia general y </w:t>
      </w:r>
      <w:r w:rsidR="00F10FBF">
        <w:rPr>
          <w:rFonts w:ascii="Arial" w:eastAsia="Calibri" w:hAnsi="Arial" w:cs="Arial"/>
        </w:rPr>
        <w:t>específica</w:t>
      </w:r>
      <w:r w:rsidR="005815B1">
        <w:rPr>
          <w:rFonts w:ascii="Arial" w:eastAsia="Calibri" w:hAnsi="Arial" w:cs="Arial"/>
        </w:rPr>
        <w:t xml:space="preserve"> para cada actividad a contratar</w:t>
      </w:r>
      <w:r w:rsidR="00A773CD">
        <w:rPr>
          <w:rFonts w:ascii="Arial" w:eastAsia="Calibri" w:hAnsi="Arial" w:cs="Arial"/>
        </w:rPr>
        <w:t xml:space="preserve">, la entidad </w:t>
      </w:r>
      <w:r>
        <w:rPr>
          <w:rFonts w:ascii="Arial" w:eastAsia="Calibri" w:hAnsi="Arial" w:cs="Arial"/>
        </w:rPr>
        <w:t xml:space="preserve">únicamente puede </w:t>
      </w:r>
      <w:r w:rsidR="00A773CD">
        <w:rPr>
          <w:rFonts w:ascii="Arial" w:eastAsia="Calibri" w:hAnsi="Arial" w:cs="Arial"/>
        </w:rPr>
        <w:t>diligenci</w:t>
      </w:r>
      <w:r>
        <w:rPr>
          <w:rFonts w:ascii="Arial" w:eastAsia="Calibri" w:hAnsi="Arial" w:cs="Arial"/>
        </w:rPr>
        <w:t>ar</w:t>
      </w:r>
      <w:r w:rsidR="00A773CD">
        <w:rPr>
          <w:rFonts w:ascii="Arial" w:eastAsia="Calibri" w:hAnsi="Arial" w:cs="Arial"/>
        </w:rPr>
        <w:t xml:space="preserve"> dos</w:t>
      </w:r>
      <w:r w:rsidR="00C13DE9">
        <w:rPr>
          <w:rFonts w:ascii="Arial" w:eastAsia="Calibri" w:hAnsi="Arial" w:cs="Arial"/>
        </w:rPr>
        <w:t xml:space="preserve"> (2)</w:t>
      </w:r>
      <w:r w:rsidR="00A773CD">
        <w:rPr>
          <w:rFonts w:ascii="Arial" w:eastAsia="Calibri" w:hAnsi="Arial" w:cs="Arial"/>
        </w:rPr>
        <w:t xml:space="preserve"> aspectos</w:t>
      </w:r>
      <w:r w:rsidR="00F26B95">
        <w:rPr>
          <w:rFonts w:ascii="Arial" w:eastAsia="Calibri" w:hAnsi="Arial" w:cs="Arial"/>
        </w:rPr>
        <w:t xml:space="preserve"> en la experiencia específica de la actividad 1.1</w:t>
      </w:r>
      <w:r w:rsidR="00A773CD">
        <w:rPr>
          <w:rFonts w:ascii="Arial" w:eastAsia="Calibri" w:hAnsi="Arial" w:cs="Arial"/>
        </w:rPr>
        <w:t xml:space="preserve">: </w:t>
      </w:r>
      <w:r w:rsidR="00C5018E">
        <w:rPr>
          <w:rFonts w:ascii="Arial" w:eastAsia="Calibri" w:hAnsi="Arial" w:cs="Arial"/>
        </w:rPr>
        <w:t xml:space="preserve">i) </w:t>
      </w:r>
      <w:r w:rsidR="00A773CD">
        <w:rPr>
          <w:rFonts w:ascii="Arial" w:eastAsia="Calibri" w:hAnsi="Arial" w:cs="Arial"/>
        </w:rPr>
        <w:t xml:space="preserve">el porcentaje de longitud de tubería respecto de la longitud total establecida para el proceso contractual que debe acreditar el proponente </w:t>
      </w:r>
      <w:r w:rsidR="00C5018E">
        <w:rPr>
          <w:rFonts w:ascii="Arial" w:eastAsia="Calibri" w:hAnsi="Arial" w:cs="Arial"/>
        </w:rPr>
        <w:t xml:space="preserve">y </w:t>
      </w:r>
      <w:proofErr w:type="spellStart"/>
      <w:r w:rsidR="00C5018E">
        <w:rPr>
          <w:rFonts w:ascii="Arial" w:eastAsia="Calibri" w:hAnsi="Arial" w:cs="Arial"/>
        </w:rPr>
        <w:t>ii</w:t>
      </w:r>
      <w:proofErr w:type="spellEnd"/>
      <w:r w:rsidR="00C5018E">
        <w:rPr>
          <w:rFonts w:ascii="Arial" w:eastAsia="Calibri" w:hAnsi="Arial" w:cs="Arial"/>
        </w:rPr>
        <w:t xml:space="preserve">) </w:t>
      </w:r>
      <w:r w:rsidR="00A773CD">
        <w:rPr>
          <w:rFonts w:ascii="Arial" w:eastAsia="Calibri" w:hAnsi="Arial" w:cs="Arial"/>
        </w:rPr>
        <w:t>el material de la tubería</w:t>
      </w:r>
      <w:r w:rsidR="00F464D1">
        <w:rPr>
          <w:rFonts w:ascii="Arial" w:eastAsia="Calibri" w:hAnsi="Arial" w:cs="Arial"/>
        </w:rPr>
        <w:t>.</w:t>
      </w:r>
    </w:p>
    <w:p w14:paraId="104B2235" w14:textId="24F3786B" w:rsidR="00A773CD" w:rsidRDefault="00194767" w:rsidP="005815B1">
      <w:pPr>
        <w:spacing w:line="276" w:lineRule="auto"/>
        <w:ind w:firstLine="708"/>
        <w:jc w:val="both"/>
        <w:rPr>
          <w:rFonts w:ascii="Arial" w:eastAsia="Calibri" w:hAnsi="Arial" w:cs="Arial"/>
        </w:rPr>
      </w:pPr>
      <w:r>
        <w:rPr>
          <w:rFonts w:ascii="Arial" w:eastAsia="Calibri" w:hAnsi="Arial" w:cs="Arial"/>
        </w:rPr>
        <w:t>A</w:t>
      </w:r>
      <w:r w:rsidR="00A773CD">
        <w:rPr>
          <w:rFonts w:ascii="Arial" w:eastAsia="Calibri" w:hAnsi="Arial" w:cs="Arial"/>
        </w:rPr>
        <w:t xml:space="preserve">demás </w:t>
      </w:r>
      <w:r w:rsidR="005A71AF">
        <w:rPr>
          <w:rFonts w:ascii="Arial" w:eastAsia="Calibri" w:hAnsi="Arial" w:cs="Arial"/>
        </w:rPr>
        <w:t>de los aspectos</w:t>
      </w:r>
      <w:r w:rsidR="00A773CD">
        <w:rPr>
          <w:rFonts w:ascii="Arial" w:eastAsia="Calibri" w:hAnsi="Arial" w:cs="Arial"/>
        </w:rPr>
        <w:t xml:space="preserve"> </w:t>
      </w:r>
      <w:r>
        <w:rPr>
          <w:rFonts w:ascii="Arial" w:eastAsia="Calibri" w:hAnsi="Arial" w:cs="Arial"/>
        </w:rPr>
        <w:t>señalados en el párrafo precedente</w:t>
      </w:r>
      <w:r w:rsidR="00A773CD">
        <w:rPr>
          <w:rFonts w:ascii="Arial" w:eastAsia="Calibri" w:hAnsi="Arial" w:cs="Arial"/>
        </w:rPr>
        <w:t>, no existen otros espacios o notas que permitan su modificación</w:t>
      </w:r>
      <w:r>
        <w:rPr>
          <w:rFonts w:ascii="Arial" w:eastAsia="Calibri" w:hAnsi="Arial" w:cs="Arial"/>
        </w:rPr>
        <w:t>. De esta manera,</w:t>
      </w:r>
      <w:r w:rsidR="00A773CD">
        <w:rPr>
          <w:rFonts w:ascii="Arial" w:eastAsia="Calibri" w:hAnsi="Arial" w:cs="Arial"/>
        </w:rPr>
        <w:t xml:space="preserve"> no es posible que la entidad solicite que</w:t>
      </w:r>
      <w:r w:rsidR="008D0887">
        <w:rPr>
          <w:rFonts w:ascii="Arial" w:eastAsia="Calibri" w:hAnsi="Arial" w:cs="Arial"/>
        </w:rPr>
        <w:t xml:space="preserve"> el proponente acredite como experiencia específica</w:t>
      </w:r>
      <w:r w:rsidR="00A773CD">
        <w:rPr>
          <w:rFonts w:ascii="Arial" w:eastAsia="Calibri" w:hAnsi="Arial" w:cs="Arial"/>
        </w:rPr>
        <w:t xml:space="preserve"> </w:t>
      </w:r>
      <w:r w:rsidR="008D0887">
        <w:rPr>
          <w:rFonts w:ascii="Arial" w:eastAsia="Calibri" w:hAnsi="Arial" w:cs="Arial"/>
        </w:rPr>
        <w:t>un</w:t>
      </w:r>
      <w:r w:rsidR="00A773CD">
        <w:rPr>
          <w:rFonts w:ascii="Arial" w:eastAsia="Calibri" w:hAnsi="Arial" w:cs="Arial"/>
        </w:rPr>
        <w:t xml:space="preserve">a tubería </w:t>
      </w:r>
      <w:r w:rsidR="008D0887">
        <w:rPr>
          <w:rFonts w:ascii="Arial" w:eastAsia="Calibri" w:hAnsi="Arial" w:cs="Arial"/>
        </w:rPr>
        <w:t>con</w:t>
      </w:r>
      <w:r w:rsidR="00A773CD">
        <w:rPr>
          <w:rFonts w:ascii="Arial" w:eastAsia="Calibri" w:hAnsi="Arial" w:cs="Arial"/>
        </w:rPr>
        <w:t xml:space="preserve"> un diámetro particular u otros aspectos, ya que la matriz no lo incluyó y la misma se rige por el principio de inalterabilidad</w:t>
      </w:r>
      <w:r>
        <w:rPr>
          <w:rFonts w:ascii="Arial" w:eastAsia="Calibri" w:hAnsi="Arial" w:cs="Arial"/>
        </w:rPr>
        <w:t xml:space="preserve">. Por lo demás, </w:t>
      </w:r>
      <w:r w:rsidR="00D4066F">
        <w:rPr>
          <w:rFonts w:ascii="Arial" w:eastAsia="Calibri" w:hAnsi="Arial" w:cs="Arial"/>
        </w:rPr>
        <w:t>estos aspectos obedecen a las condiciones propias del proyecto desarrollados en el anexo técnico</w:t>
      </w:r>
      <w:r w:rsidR="00A773CD">
        <w:rPr>
          <w:rFonts w:ascii="Arial" w:eastAsia="Calibri" w:hAnsi="Arial" w:cs="Arial"/>
        </w:rPr>
        <w:t>.</w:t>
      </w:r>
    </w:p>
    <w:p w14:paraId="195A4E05" w14:textId="764FD993" w:rsidR="00F10FBF" w:rsidRDefault="00194767" w:rsidP="00F10FBF">
      <w:pPr>
        <w:spacing w:line="276" w:lineRule="auto"/>
        <w:ind w:firstLine="708"/>
        <w:jc w:val="both"/>
        <w:rPr>
          <w:rFonts w:ascii="Arial" w:eastAsia="Calibri" w:hAnsi="Arial" w:cs="Arial"/>
        </w:rPr>
      </w:pPr>
      <w:r>
        <w:rPr>
          <w:rFonts w:ascii="Arial" w:eastAsia="Calibri" w:hAnsi="Arial" w:cs="Arial"/>
        </w:rPr>
        <w:t>Por otra parte</w:t>
      </w:r>
      <w:r w:rsidR="00A773CD">
        <w:rPr>
          <w:rFonts w:ascii="Arial" w:eastAsia="Calibri" w:hAnsi="Arial" w:cs="Arial"/>
        </w:rPr>
        <w:t>,</w:t>
      </w:r>
      <w:r w:rsidR="003469D2">
        <w:rPr>
          <w:rFonts w:ascii="Arial" w:eastAsia="Calibri" w:hAnsi="Arial" w:cs="Arial"/>
        </w:rPr>
        <w:t xml:space="preserve"> </w:t>
      </w:r>
      <w:r w:rsidR="00A773CD">
        <w:rPr>
          <w:rFonts w:ascii="Arial" w:eastAsia="Calibri" w:hAnsi="Arial" w:cs="Arial"/>
        </w:rPr>
        <w:t>la experiencia específica de la actividad 1.2</w:t>
      </w:r>
      <w:r w:rsidR="00F10FBF">
        <w:rPr>
          <w:rFonts w:ascii="Arial" w:eastAsia="Calibri" w:hAnsi="Arial" w:cs="Arial"/>
        </w:rPr>
        <w:t xml:space="preserve"> indica que, de los contratos válidos que se aporten como experiencia, </w:t>
      </w:r>
      <w:r w:rsidR="00562341">
        <w:rPr>
          <w:rFonts w:ascii="Arial" w:eastAsia="Calibri" w:hAnsi="Arial" w:cs="Arial"/>
        </w:rPr>
        <w:t>por lo menos uno (</w:t>
      </w:r>
      <w:r w:rsidR="00F10FBF">
        <w:rPr>
          <w:rFonts w:ascii="Arial" w:eastAsia="Calibri" w:hAnsi="Arial" w:cs="Arial"/>
        </w:rPr>
        <w:t>1</w:t>
      </w:r>
      <w:r w:rsidR="00562341">
        <w:rPr>
          <w:rFonts w:ascii="Arial" w:eastAsia="Calibri" w:hAnsi="Arial" w:cs="Arial"/>
        </w:rPr>
        <w:t>)</w:t>
      </w:r>
      <w:r w:rsidR="00F10FBF">
        <w:rPr>
          <w:rFonts w:ascii="Arial" w:eastAsia="Calibri" w:hAnsi="Arial" w:cs="Arial"/>
        </w:rPr>
        <w:t xml:space="preserve"> debe corresponder mínimo al 70% de las cantidades de la obra más representativa que corresponden a «</w:t>
      </w:r>
      <w:r w:rsidR="00F10FBF" w:rsidRPr="00F10FBF">
        <w:rPr>
          <w:rFonts w:ascii="Arial" w:eastAsia="Calibri" w:hAnsi="Arial" w:cs="Arial"/>
        </w:rPr>
        <w:t>Actividades de intervención o instalación de: redes hidrosanitarias; y/o acueductos y/o alcantarillados, según sea el caso</w:t>
      </w:r>
      <w:r w:rsidR="00F10FBF">
        <w:rPr>
          <w:rFonts w:ascii="Arial" w:eastAsia="Calibri" w:hAnsi="Arial" w:cs="Arial"/>
        </w:rPr>
        <w:t>».</w:t>
      </w:r>
    </w:p>
    <w:p w14:paraId="173E8D5E" w14:textId="6A1EE770" w:rsidR="00012565" w:rsidRDefault="003469D2" w:rsidP="003546C5">
      <w:pPr>
        <w:spacing w:after="0" w:line="276" w:lineRule="auto"/>
        <w:ind w:firstLine="708"/>
        <w:jc w:val="both"/>
        <w:rPr>
          <w:rFonts w:ascii="Arial" w:eastAsia="Calibri" w:hAnsi="Arial" w:cs="Arial"/>
        </w:rPr>
      </w:pPr>
      <w:r>
        <w:rPr>
          <w:rFonts w:ascii="Arial" w:eastAsia="Calibri" w:hAnsi="Arial" w:cs="Arial"/>
        </w:rPr>
        <w:t>Por ende,</w:t>
      </w:r>
      <w:r w:rsidR="00CE4B44">
        <w:rPr>
          <w:rFonts w:ascii="Arial" w:eastAsia="Calibri" w:hAnsi="Arial" w:cs="Arial"/>
        </w:rPr>
        <w:t xml:space="preserve"> como se observa en la</w:t>
      </w:r>
      <w:r w:rsidR="00CE4B44" w:rsidRPr="00CE4B44">
        <w:rPr>
          <w:rFonts w:ascii="Arial" w:eastAsia="Calibri" w:hAnsi="Arial" w:cs="Arial"/>
        </w:rPr>
        <w:t xml:space="preserve"> </w:t>
      </w:r>
      <w:r w:rsidR="00EC0DFE">
        <w:rPr>
          <w:rFonts w:ascii="Arial" w:eastAsia="Calibri" w:hAnsi="Arial" w:cs="Arial"/>
        </w:rPr>
        <w:t>«</w:t>
      </w:r>
      <w:r w:rsidR="00CE4B44">
        <w:rPr>
          <w:rFonts w:ascii="Arial" w:eastAsia="Calibri" w:hAnsi="Arial" w:cs="Arial"/>
        </w:rPr>
        <w:t>Matriz 1 – Experiencia</w:t>
      </w:r>
      <w:r w:rsidR="00EC0DFE">
        <w:rPr>
          <w:rFonts w:ascii="Arial" w:eastAsia="Calibri" w:hAnsi="Arial" w:cs="Arial"/>
        </w:rPr>
        <w:t>»</w:t>
      </w:r>
      <w:r w:rsidR="00CE4B44">
        <w:rPr>
          <w:rFonts w:ascii="Arial" w:eastAsia="Calibri" w:hAnsi="Arial" w:cs="Arial"/>
        </w:rPr>
        <w:t>,</w:t>
      </w:r>
      <w:r>
        <w:rPr>
          <w:rFonts w:ascii="Arial" w:eastAsia="Calibri" w:hAnsi="Arial" w:cs="Arial"/>
        </w:rPr>
        <w:t xml:space="preserve"> </w:t>
      </w:r>
      <w:r w:rsidR="00CE4B44">
        <w:rPr>
          <w:rFonts w:ascii="Arial" w:eastAsia="Calibri" w:hAnsi="Arial" w:cs="Arial"/>
        </w:rPr>
        <w:t>las cantidades de la obra más representativa de la experiencia específica del numeral 1.2, no están determinadas en longitud ni diámetro</w:t>
      </w:r>
      <w:r w:rsidR="007C2B2E">
        <w:rPr>
          <w:rFonts w:ascii="Arial" w:eastAsia="Calibri" w:hAnsi="Arial" w:cs="Arial"/>
        </w:rPr>
        <w:t>:</w:t>
      </w:r>
      <w:r w:rsidR="00CE4B44">
        <w:rPr>
          <w:rFonts w:ascii="Arial" w:eastAsia="Calibri" w:hAnsi="Arial" w:cs="Arial"/>
        </w:rPr>
        <w:t xml:space="preserve"> solo indica que son «cantidades» pero no la unidad </w:t>
      </w:r>
      <w:r w:rsidR="00CE4B44">
        <w:rPr>
          <w:rFonts w:ascii="Arial" w:eastAsia="Calibri" w:hAnsi="Arial" w:cs="Arial"/>
        </w:rPr>
        <w:lastRenderedPageBreak/>
        <w:t>de medida, a diferencia del numeral 1.1 que señala una longitud</w:t>
      </w:r>
      <w:r w:rsidR="00C00CFE">
        <w:rPr>
          <w:rFonts w:ascii="Arial" w:eastAsia="Calibri" w:hAnsi="Arial" w:cs="Arial"/>
        </w:rPr>
        <w:t>,</w:t>
      </w:r>
      <w:r w:rsidR="00CE4B44">
        <w:rPr>
          <w:rFonts w:ascii="Arial" w:eastAsia="Calibri" w:hAnsi="Arial" w:cs="Arial"/>
        </w:rPr>
        <w:t xml:space="preserve"> no diámetro</w:t>
      </w:r>
      <w:r w:rsidR="00C00CFE">
        <w:rPr>
          <w:rFonts w:ascii="Arial" w:eastAsia="Calibri" w:hAnsi="Arial" w:cs="Arial"/>
        </w:rPr>
        <w:t>. Por tanto</w:t>
      </w:r>
      <w:r w:rsidR="00CE4B44">
        <w:rPr>
          <w:rFonts w:ascii="Arial" w:eastAsia="Calibri" w:hAnsi="Arial" w:cs="Arial"/>
        </w:rPr>
        <w:t>,</w:t>
      </w:r>
      <w:r w:rsidR="00681044">
        <w:rPr>
          <w:rFonts w:ascii="Arial" w:eastAsia="Calibri" w:hAnsi="Arial" w:cs="Arial"/>
        </w:rPr>
        <w:t xml:space="preserve"> para efectos del numeral 1.2,</w:t>
      </w:r>
      <w:r w:rsidR="00CE4B44">
        <w:rPr>
          <w:rFonts w:ascii="Arial" w:eastAsia="Calibri" w:hAnsi="Arial" w:cs="Arial"/>
        </w:rPr>
        <w:t xml:space="preserve"> </w:t>
      </w:r>
      <w:r>
        <w:rPr>
          <w:rFonts w:ascii="Arial" w:eastAsia="Calibri" w:hAnsi="Arial" w:cs="Arial"/>
        </w:rPr>
        <w:t>la entidad</w:t>
      </w:r>
      <w:r w:rsidR="00CE39E1">
        <w:rPr>
          <w:rFonts w:ascii="Arial" w:eastAsia="Calibri" w:hAnsi="Arial" w:cs="Arial"/>
        </w:rPr>
        <w:t xml:space="preserve"> solo </w:t>
      </w:r>
      <w:r w:rsidR="00CE4B44">
        <w:rPr>
          <w:rFonts w:ascii="Arial" w:eastAsia="Calibri" w:hAnsi="Arial" w:cs="Arial"/>
        </w:rPr>
        <w:t xml:space="preserve"> </w:t>
      </w:r>
      <w:r>
        <w:rPr>
          <w:rFonts w:ascii="Arial" w:eastAsia="Calibri" w:hAnsi="Arial" w:cs="Arial"/>
        </w:rPr>
        <w:t xml:space="preserve">debe </w:t>
      </w:r>
      <w:r w:rsidR="00CE4B44">
        <w:rPr>
          <w:rFonts w:ascii="Arial" w:eastAsia="Calibri" w:hAnsi="Arial" w:cs="Arial"/>
        </w:rPr>
        <w:t xml:space="preserve">determinar </w:t>
      </w:r>
      <w:r w:rsidR="00FF28F1">
        <w:rPr>
          <w:rFonts w:ascii="Arial" w:eastAsia="Calibri" w:hAnsi="Arial" w:cs="Arial"/>
        </w:rPr>
        <w:t xml:space="preserve">«[…] las </w:t>
      </w:r>
      <w:r w:rsidR="00CE4B44">
        <w:rPr>
          <w:rFonts w:ascii="Arial" w:eastAsia="Calibri" w:hAnsi="Arial" w:cs="Arial"/>
        </w:rPr>
        <w:t>cantidades</w:t>
      </w:r>
      <w:r w:rsidR="00FF28F1">
        <w:rPr>
          <w:rFonts w:ascii="Arial" w:eastAsia="Calibri" w:hAnsi="Arial" w:cs="Arial"/>
        </w:rPr>
        <w:t xml:space="preserve"> de obra más representativa […]»</w:t>
      </w:r>
      <w:r w:rsidR="00C703E1">
        <w:rPr>
          <w:rFonts w:ascii="Arial" w:eastAsia="Calibri" w:hAnsi="Arial" w:cs="Arial"/>
        </w:rPr>
        <w:t>, en la unidad de medida que considere,</w:t>
      </w:r>
      <w:r w:rsidR="00CE4B44">
        <w:rPr>
          <w:rFonts w:ascii="Arial" w:eastAsia="Calibri" w:hAnsi="Arial" w:cs="Arial"/>
        </w:rPr>
        <w:t xml:space="preserve"> y establecer el 70% de estas para verificar que</w:t>
      </w:r>
      <w:r w:rsidR="00B70FEF">
        <w:rPr>
          <w:rFonts w:ascii="Arial" w:eastAsia="Calibri" w:hAnsi="Arial" w:cs="Arial"/>
        </w:rPr>
        <w:t xml:space="preserve"> por lo menos uno</w:t>
      </w:r>
      <w:r w:rsidR="00CE4B44">
        <w:rPr>
          <w:rFonts w:ascii="Arial" w:eastAsia="Calibri" w:hAnsi="Arial" w:cs="Arial"/>
        </w:rPr>
        <w:t xml:space="preserve"> </w:t>
      </w:r>
      <w:r w:rsidR="00B70FEF">
        <w:rPr>
          <w:rFonts w:ascii="Arial" w:eastAsia="Calibri" w:hAnsi="Arial" w:cs="Arial"/>
        </w:rPr>
        <w:t>(</w:t>
      </w:r>
      <w:r w:rsidR="00CE4B44">
        <w:rPr>
          <w:rFonts w:ascii="Arial" w:eastAsia="Calibri" w:hAnsi="Arial" w:cs="Arial"/>
        </w:rPr>
        <w:t>1</w:t>
      </w:r>
      <w:r w:rsidR="00B70FEF">
        <w:rPr>
          <w:rFonts w:ascii="Arial" w:eastAsia="Calibri" w:hAnsi="Arial" w:cs="Arial"/>
        </w:rPr>
        <w:t>)</w:t>
      </w:r>
      <w:r w:rsidR="00CE4B44">
        <w:rPr>
          <w:rFonts w:ascii="Arial" w:eastAsia="Calibri" w:hAnsi="Arial" w:cs="Arial"/>
        </w:rPr>
        <w:t xml:space="preserve"> de los contratos aportados por el proponente corresponda a dicho porcentaje.</w:t>
      </w:r>
      <w:r>
        <w:rPr>
          <w:rFonts w:ascii="Arial" w:eastAsia="Calibri" w:hAnsi="Arial" w:cs="Arial"/>
        </w:rPr>
        <w:t xml:space="preserve"> </w:t>
      </w:r>
    </w:p>
    <w:p w14:paraId="03608431" w14:textId="77777777" w:rsidR="00290C1C" w:rsidRDefault="00290C1C" w:rsidP="003469D2">
      <w:pPr>
        <w:spacing w:after="0" w:line="276" w:lineRule="auto"/>
        <w:jc w:val="both"/>
        <w:rPr>
          <w:rFonts w:ascii="Arial" w:eastAsia="Calibri" w:hAnsi="Arial" w:cs="Arial"/>
        </w:rPr>
      </w:pPr>
    </w:p>
    <w:p w14:paraId="2424EA56" w14:textId="0A53174B" w:rsidR="00290C1C" w:rsidRDefault="00290C1C" w:rsidP="003469D2">
      <w:pPr>
        <w:spacing w:after="0" w:line="276" w:lineRule="auto"/>
        <w:jc w:val="both"/>
        <w:rPr>
          <w:rFonts w:ascii="Arial" w:eastAsia="Calibri" w:hAnsi="Arial" w:cs="Arial"/>
          <w:b/>
          <w:bCs/>
        </w:rPr>
      </w:pPr>
      <w:r w:rsidRPr="00C91142">
        <w:rPr>
          <w:rFonts w:ascii="Arial" w:eastAsia="Calibri" w:hAnsi="Arial" w:cs="Arial"/>
          <w:b/>
          <w:bCs/>
        </w:rPr>
        <w:t>2.</w:t>
      </w:r>
      <w:r w:rsidR="00745866" w:rsidRPr="00C91142">
        <w:rPr>
          <w:rFonts w:ascii="Arial" w:eastAsia="Calibri" w:hAnsi="Arial" w:cs="Arial"/>
          <w:b/>
          <w:bCs/>
        </w:rPr>
        <w:t>2.</w:t>
      </w:r>
      <w:r w:rsidRPr="00C91142">
        <w:rPr>
          <w:rFonts w:ascii="Arial" w:eastAsia="Calibri" w:hAnsi="Arial" w:cs="Arial"/>
          <w:b/>
          <w:bCs/>
        </w:rPr>
        <w:t xml:space="preserve"> Experiencia en los procesos que involucran </w:t>
      </w:r>
      <w:r w:rsidR="0028588C" w:rsidRPr="00C91142">
        <w:rPr>
          <w:rFonts w:ascii="Arial" w:eastAsia="Calibri" w:hAnsi="Arial" w:cs="Arial"/>
          <w:b/>
          <w:bCs/>
        </w:rPr>
        <w:t xml:space="preserve">infraestructura de agua potable y saneamiento básico </w:t>
      </w:r>
      <w:r w:rsidRPr="00C91142">
        <w:rPr>
          <w:rFonts w:ascii="Arial" w:eastAsia="Calibri" w:hAnsi="Arial" w:cs="Arial"/>
          <w:b/>
          <w:bCs/>
        </w:rPr>
        <w:t>e infraestructura de</w:t>
      </w:r>
      <w:r w:rsidR="0028588C" w:rsidRPr="00C91142">
        <w:rPr>
          <w:rFonts w:ascii="Arial" w:eastAsia="Calibri" w:hAnsi="Arial" w:cs="Arial"/>
          <w:b/>
          <w:bCs/>
        </w:rPr>
        <w:t xml:space="preserve"> transporte</w:t>
      </w:r>
      <w:r w:rsidRPr="00C91142">
        <w:rPr>
          <w:rFonts w:ascii="Arial" w:eastAsia="Calibri" w:hAnsi="Arial" w:cs="Arial"/>
          <w:b/>
          <w:bCs/>
        </w:rPr>
        <w:t xml:space="preserve"> </w:t>
      </w:r>
    </w:p>
    <w:p w14:paraId="5179E764" w14:textId="77777777" w:rsidR="00290C1C" w:rsidRPr="00290C1C" w:rsidRDefault="00290C1C" w:rsidP="003469D2">
      <w:pPr>
        <w:spacing w:after="0" w:line="276" w:lineRule="auto"/>
        <w:jc w:val="both"/>
        <w:rPr>
          <w:rFonts w:ascii="Arial" w:eastAsia="Calibri" w:hAnsi="Arial" w:cs="Arial"/>
          <w:b/>
          <w:bCs/>
        </w:rPr>
      </w:pPr>
    </w:p>
    <w:p w14:paraId="6CBD862C" w14:textId="3DFC4710" w:rsidR="00657188" w:rsidRDefault="00620E77" w:rsidP="00234F80">
      <w:pPr>
        <w:spacing w:after="120" w:line="276" w:lineRule="auto"/>
        <w:jc w:val="both"/>
        <w:rPr>
          <w:rFonts w:ascii="Arial" w:eastAsia="Calibri" w:hAnsi="Arial" w:cs="Arial"/>
        </w:rPr>
      </w:pPr>
      <w:bookmarkStart w:id="7" w:name="_Hlk63844206"/>
      <w:bookmarkStart w:id="8" w:name="_Hlk71715020"/>
      <w:r>
        <w:rPr>
          <w:rFonts w:ascii="Arial" w:eastAsia="Calibri" w:hAnsi="Arial" w:cs="Arial"/>
        </w:rPr>
        <w:t>D</w:t>
      </w:r>
      <w:bookmarkStart w:id="9" w:name="_Hlk63847764"/>
      <w:r w:rsidR="00657188">
        <w:rPr>
          <w:rFonts w:ascii="Arial" w:eastAsia="Calibri" w:hAnsi="Arial" w:cs="Arial"/>
        </w:rPr>
        <w:t>ado que es posible que concurran en un objeto contractual intervenciones de infraestructura de transporte con obras públicas de agua potable y saneamiento básico</w:t>
      </w:r>
      <w:r w:rsidR="00B01ADD">
        <w:rPr>
          <w:rFonts w:ascii="Arial" w:eastAsia="Calibri" w:hAnsi="Arial" w:cs="Arial"/>
        </w:rPr>
        <w:t>, y viceversa</w:t>
      </w:r>
      <w:r w:rsidR="00657188">
        <w:rPr>
          <w:rFonts w:ascii="Arial" w:eastAsia="Calibri" w:hAnsi="Arial" w:cs="Arial"/>
        </w:rPr>
        <w:t>, generándose la duda sobre qu</w:t>
      </w:r>
      <w:r w:rsidR="00B01ADD">
        <w:rPr>
          <w:rFonts w:ascii="Arial" w:eastAsia="Calibri" w:hAnsi="Arial" w:cs="Arial"/>
        </w:rPr>
        <w:t>é</w:t>
      </w:r>
      <w:r w:rsidR="00657188">
        <w:rPr>
          <w:rFonts w:ascii="Arial" w:eastAsia="Calibri" w:hAnsi="Arial" w:cs="Arial"/>
        </w:rPr>
        <w:t xml:space="preserve"> documentos tipo deben aplicarse, la</w:t>
      </w:r>
      <w:r w:rsidR="00E741CD">
        <w:rPr>
          <w:rFonts w:ascii="Arial" w:eastAsia="Calibri" w:hAnsi="Arial" w:cs="Arial"/>
        </w:rPr>
        <w:t>s</w:t>
      </w:r>
      <w:r w:rsidR="00657188">
        <w:rPr>
          <w:rFonts w:ascii="Arial" w:eastAsia="Calibri" w:hAnsi="Arial" w:cs="Arial"/>
        </w:rPr>
        <w:t xml:space="preserve"> Resoluci</w:t>
      </w:r>
      <w:r w:rsidR="00E741CD">
        <w:rPr>
          <w:rFonts w:ascii="Arial" w:eastAsia="Calibri" w:hAnsi="Arial" w:cs="Arial"/>
        </w:rPr>
        <w:t>ones</w:t>
      </w:r>
      <w:r w:rsidR="00657188">
        <w:rPr>
          <w:rFonts w:ascii="Arial" w:eastAsia="Calibri" w:hAnsi="Arial" w:cs="Arial"/>
        </w:rPr>
        <w:t xml:space="preserve"> No. 248</w:t>
      </w:r>
      <w:r w:rsidR="00E741CD">
        <w:rPr>
          <w:rFonts w:ascii="Arial" w:eastAsia="Calibri" w:hAnsi="Arial" w:cs="Arial"/>
        </w:rPr>
        <w:t xml:space="preserve"> y 249</w:t>
      </w:r>
      <w:r w:rsidR="00657188">
        <w:rPr>
          <w:rFonts w:ascii="Arial" w:eastAsia="Calibri" w:hAnsi="Arial" w:cs="Arial"/>
        </w:rPr>
        <w:t xml:space="preserve"> de 2020 incluyeron </w:t>
      </w:r>
      <w:r w:rsidR="00E95907">
        <w:rPr>
          <w:rFonts w:ascii="Arial" w:eastAsia="Calibri" w:hAnsi="Arial" w:cs="Arial"/>
        </w:rPr>
        <w:t xml:space="preserve">criterios </w:t>
      </w:r>
      <w:r w:rsidR="00657188">
        <w:rPr>
          <w:rFonts w:ascii="Arial" w:eastAsia="Calibri" w:hAnsi="Arial" w:cs="Arial"/>
        </w:rPr>
        <w:t xml:space="preserve">para resolver </w:t>
      </w:r>
      <w:r w:rsidR="00E95907">
        <w:rPr>
          <w:rFonts w:ascii="Arial" w:eastAsia="Calibri" w:hAnsi="Arial" w:cs="Arial"/>
        </w:rPr>
        <w:t xml:space="preserve">estas </w:t>
      </w:r>
      <w:r w:rsidR="00657188">
        <w:rPr>
          <w:rFonts w:ascii="Arial" w:eastAsia="Calibri" w:hAnsi="Arial" w:cs="Arial"/>
        </w:rPr>
        <w:t xml:space="preserve">situaciones. </w:t>
      </w:r>
      <w:bookmarkStart w:id="10" w:name="_Hlk63847993"/>
      <w:bookmarkEnd w:id="7"/>
      <w:r w:rsidR="00657188">
        <w:rPr>
          <w:rFonts w:ascii="Arial" w:eastAsia="Calibri" w:hAnsi="Arial" w:cs="Arial"/>
        </w:rPr>
        <w:t xml:space="preserve">El artículo 5 </w:t>
      </w:r>
      <w:r w:rsidR="00E95907">
        <w:rPr>
          <w:rFonts w:ascii="Arial" w:eastAsia="Calibri" w:hAnsi="Arial" w:cs="Arial"/>
        </w:rPr>
        <w:t>de estos actos administrativos</w:t>
      </w:r>
      <w:r w:rsidR="00657188">
        <w:rPr>
          <w:rFonts w:ascii="Arial" w:eastAsia="Calibri" w:hAnsi="Arial" w:cs="Arial"/>
        </w:rPr>
        <w:t xml:space="preserve"> contempla dos reglas que deben aplicarse de manera sucesiva y excluyente, para determinar los documentos tipo aplicables, e incluso justificar técnicamente dicha escogencia en el estudio previo</w:t>
      </w:r>
      <w:bookmarkEnd w:id="8"/>
      <w:r w:rsidR="00657188">
        <w:rPr>
          <w:rStyle w:val="Refdenotaalpie"/>
          <w:rFonts w:ascii="Arial" w:eastAsia="Calibri" w:hAnsi="Arial" w:cs="Arial"/>
        </w:rPr>
        <w:footnoteReference w:id="3"/>
      </w:r>
      <w:r w:rsidR="00657188">
        <w:rPr>
          <w:rFonts w:ascii="Arial" w:eastAsia="Calibri" w:hAnsi="Arial" w:cs="Arial"/>
        </w:rPr>
        <w:t>.</w:t>
      </w:r>
    </w:p>
    <w:p w14:paraId="3DD14151" w14:textId="416E3B53" w:rsidR="00657188" w:rsidRDefault="00657188" w:rsidP="00657188">
      <w:pPr>
        <w:spacing w:after="120" w:line="276" w:lineRule="auto"/>
        <w:ind w:firstLine="708"/>
        <w:jc w:val="both"/>
        <w:rPr>
          <w:rFonts w:ascii="Arial" w:eastAsia="Calibri" w:hAnsi="Arial" w:cs="Arial"/>
        </w:rPr>
      </w:pPr>
      <w:bookmarkStart w:id="11" w:name="_Hlk63850224"/>
      <w:r>
        <w:rPr>
          <w:rFonts w:ascii="Arial" w:eastAsia="Calibri" w:hAnsi="Arial" w:cs="Arial"/>
        </w:rPr>
        <w:t>La aplicación de la primera de estas reglas implica determinar si el proceso de contratación requiere o no autorización del Viceministerio de Agua Potable y Saneamiento Básico, en caso de necesitarse deberán aplicarse los documentos tipo de agua potable y saneamiento básico. De no requerirse la referida autorización la entidad deberá proceder a aplicar la segunda regla, según la cual le corresponderá determinar el documento tipo aplicable en función de la relevancia técnica del proyecto, impacto o valor que representa en el presupuesto oficial del proceso de contratación, de tal manera que si lo más relevante técnicamente, lo que tiene mayor peso en el impacto del proyecto o lo que abarca una mayor proporción del presupuesto oficial son las obras de agua potable y saneamiento básico, deberán aplicarse los documentos tipo adoptados por la</w:t>
      </w:r>
      <w:r w:rsidR="00E95907">
        <w:rPr>
          <w:rFonts w:ascii="Arial" w:eastAsia="Calibri" w:hAnsi="Arial" w:cs="Arial"/>
        </w:rPr>
        <w:t>s</w:t>
      </w:r>
      <w:r>
        <w:rPr>
          <w:rFonts w:ascii="Arial" w:eastAsia="Calibri" w:hAnsi="Arial" w:cs="Arial"/>
        </w:rPr>
        <w:t xml:space="preserve"> Resoluci</w:t>
      </w:r>
      <w:r w:rsidR="00E95907">
        <w:rPr>
          <w:rFonts w:ascii="Arial" w:eastAsia="Calibri" w:hAnsi="Arial" w:cs="Arial"/>
        </w:rPr>
        <w:t>ones</w:t>
      </w:r>
      <w:r>
        <w:rPr>
          <w:rFonts w:ascii="Arial" w:eastAsia="Calibri" w:hAnsi="Arial" w:cs="Arial"/>
        </w:rPr>
        <w:t xml:space="preserve"> No. 248</w:t>
      </w:r>
      <w:r w:rsidR="00E95907">
        <w:rPr>
          <w:rFonts w:ascii="Arial" w:eastAsia="Calibri" w:hAnsi="Arial" w:cs="Arial"/>
        </w:rPr>
        <w:t xml:space="preserve"> y 249</w:t>
      </w:r>
      <w:r>
        <w:rPr>
          <w:rFonts w:ascii="Arial" w:eastAsia="Calibri" w:hAnsi="Arial" w:cs="Arial"/>
        </w:rPr>
        <w:t xml:space="preserve"> de 2020, y en caso contrario los de obra pública de infraestructura de transporte en la modalidad que corresponda. En todo caso, independientemente de cuales sean los </w:t>
      </w:r>
      <w:r>
        <w:rPr>
          <w:rFonts w:ascii="Arial" w:eastAsia="Calibri" w:hAnsi="Arial" w:cs="Arial"/>
        </w:rPr>
        <w:lastRenderedPageBreak/>
        <w:t>documentos tipo que se opten por aplicar, la entidad deberá justificar técnicamente su decisión en los estudios previos.</w:t>
      </w:r>
    </w:p>
    <w:bookmarkEnd w:id="9"/>
    <w:bookmarkEnd w:id="10"/>
    <w:bookmarkEnd w:id="11"/>
    <w:p w14:paraId="1FC399AB" w14:textId="298808F0" w:rsidR="00657188" w:rsidRDefault="00657188" w:rsidP="00657188">
      <w:pPr>
        <w:spacing w:after="120" w:line="276" w:lineRule="auto"/>
        <w:ind w:firstLine="708"/>
        <w:jc w:val="both"/>
        <w:rPr>
          <w:rFonts w:ascii="Arial" w:eastAsia="Calibri" w:hAnsi="Arial" w:cs="Arial"/>
        </w:rPr>
      </w:pPr>
      <w:r>
        <w:rPr>
          <w:rFonts w:ascii="Arial" w:eastAsia="Calibri" w:hAnsi="Arial" w:cs="Arial"/>
        </w:rPr>
        <w:t xml:space="preserve">En ese orden, escogidos los documentos tipo aplicables conforme a las anteriores reglas, las obras que no encajen dentro del ámbito de aplicación de estos, serán consideradas obras adicionales en los términos del artículo </w:t>
      </w:r>
      <w:r w:rsidR="00B73F87">
        <w:rPr>
          <w:rFonts w:ascii="Arial" w:eastAsia="Calibri" w:hAnsi="Arial" w:cs="Arial"/>
        </w:rPr>
        <w:t>4 de la Resolución No. 240 de 2020</w:t>
      </w:r>
      <w:r>
        <w:rPr>
          <w:rFonts w:ascii="Arial" w:eastAsia="Calibri" w:hAnsi="Arial" w:cs="Arial"/>
        </w:rPr>
        <w:t xml:space="preserve">, o el artículo 4 de </w:t>
      </w:r>
      <w:bookmarkStart w:id="12" w:name="_Hlk68679494"/>
      <w:r>
        <w:rPr>
          <w:rFonts w:ascii="Arial" w:eastAsia="Calibri" w:hAnsi="Arial" w:cs="Arial"/>
        </w:rPr>
        <w:t>la</w:t>
      </w:r>
      <w:r w:rsidR="007B226C">
        <w:rPr>
          <w:rFonts w:ascii="Arial" w:eastAsia="Calibri" w:hAnsi="Arial" w:cs="Arial"/>
        </w:rPr>
        <w:t>s</w:t>
      </w:r>
      <w:r>
        <w:rPr>
          <w:rFonts w:ascii="Arial" w:eastAsia="Calibri" w:hAnsi="Arial" w:cs="Arial"/>
        </w:rPr>
        <w:t xml:space="preserve"> Resoluci</w:t>
      </w:r>
      <w:r w:rsidR="007B226C">
        <w:rPr>
          <w:rFonts w:ascii="Arial" w:eastAsia="Calibri" w:hAnsi="Arial" w:cs="Arial"/>
        </w:rPr>
        <w:t>ones</w:t>
      </w:r>
      <w:r>
        <w:rPr>
          <w:rFonts w:ascii="Arial" w:eastAsia="Calibri" w:hAnsi="Arial" w:cs="Arial"/>
        </w:rPr>
        <w:t xml:space="preserve"> No. 248</w:t>
      </w:r>
      <w:r w:rsidR="007B226C">
        <w:rPr>
          <w:rFonts w:ascii="Arial" w:eastAsia="Calibri" w:hAnsi="Arial" w:cs="Arial"/>
        </w:rPr>
        <w:t xml:space="preserve"> y 249</w:t>
      </w:r>
      <w:r>
        <w:rPr>
          <w:rFonts w:ascii="Arial" w:eastAsia="Calibri" w:hAnsi="Arial" w:cs="Arial"/>
        </w:rPr>
        <w:t xml:space="preserve"> de 2020</w:t>
      </w:r>
      <w:bookmarkEnd w:id="12"/>
      <w:r w:rsidR="00453EE0">
        <w:rPr>
          <w:rStyle w:val="Refdenotaalpie"/>
          <w:rFonts w:ascii="Arial" w:eastAsia="Calibri" w:hAnsi="Arial" w:cs="Arial"/>
        </w:rPr>
        <w:footnoteReference w:id="4"/>
      </w:r>
      <w:r>
        <w:rPr>
          <w:rFonts w:ascii="Arial" w:eastAsia="Calibri" w:hAnsi="Arial" w:cs="Arial"/>
        </w:rPr>
        <w:t xml:space="preserve">. Esto significa que si la entidad determina, ya sea por la necesidad de la autorización del Viceministerio de Agua Potable y Saneamiento Básico o por la relevancia técnica y presupuestal, que corresponde utilizar los documentos tipo de agua potable y saneamiento básico, deberá aplicar el artículo 4 de </w:t>
      </w:r>
      <w:r w:rsidR="007B226C">
        <w:rPr>
          <w:rFonts w:ascii="Arial" w:eastAsia="Calibri" w:hAnsi="Arial" w:cs="Arial"/>
        </w:rPr>
        <w:t>las Resoluciones No. 248 y 249 de 2020</w:t>
      </w:r>
      <w:r>
        <w:rPr>
          <w:rFonts w:ascii="Arial" w:eastAsia="Calibri" w:hAnsi="Arial" w:cs="Arial"/>
        </w:rPr>
        <w:t xml:space="preserve"> respecto de la parte del objeto contractual concerniente a obra pública de infraestructura de transporte. Asimismo, si la entidad contratante determina que deben aplicarse los documentos tipo de infraestructura de transporte, le corresponderá aplicar el artículo </w:t>
      </w:r>
      <w:r w:rsidR="009D1356">
        <w:rPr>
          <w:rFonts w:ascii="Arial" w:eastAsia="Calibri" w:hAnsi="Arial" w:cs="Arial"/>
        </w:rPr>
        <w:t>4</w:t>
      </w:r>
      <w:r>
        <w:rPr>
          <w:rFonts w:ascii="Arial" w:eastAsia="Calibri" w:hAnsi="Arial" w:cs="Arial"/>
        </w:rPr>
        <w:t xml:space="preserve"> de</w:t>
      </w:r>
      <w:r w:rsidR="009D1356">
        <w:rPr>
          <w:rFonts w:ascii="Arial" w:eastAsia="Calibri" w:hAnsi="Arial" w:cs="Arial"/>
        </w:rPr>
        <w:t xml:space="preserve"> </w:t>
      </w:r>
      <w:r>
        <w:rPr>
          <w:rFonts w:ascii="Arial" w:eastAsia="Calibri" w:hAnsi="Arial" w:cs="Arial"/>
        </w:rPr>
        <w:t>l</w:t>
      </w:r>
      <w:r w:rsidR="009D1356">
        <w:rPr>
          <w:rFonts w:ascii="Arial" w:eastAsia="Calibri" w:hAnsi="Arial" w:cs="Arial"/>
        </w:rPr>
        <w:t>a Resolución No. 240 de 2020,</w:t>
      </w:r>
      <w:r>
        <w:rPr>
          <w:rFonts w:ascii="Arial" w:eastAsia="Calibri" w:hAnsi="Arial" w:cs="Arial"/>
        </w:rPr>
        <w:t xml:space="preserve"> en lo relativo a la intervención de la infraestructura de agua potable o saneamiento básico. </w:t>
      </w:r>
      <w:r w:rsidRPr="00C50D39">
        <w:rPr>
          <w:rFonts w:ascii="Arial" w:eastAsia="Calibri" w:hAnsi="Arial" w:cs="Arial"/>
        </w:rPr>
        <w:t xml:space="preserve"> </w:t>
      </w:r>
    </w:p>
    <w:p w14:paraId="2DEAF569" w14:textId="0261F410" w:rsidR="00657188" w:rsidRDefault="00657188" w:rsidP="00657188">
      <w:pPr>
        <w:spacing w:after="120" w:line="276" w:lineRule="auto"/>
        <w:jc w:val="both"/>
        <w:rPr>
          <w:rFonts w:ascii="Arial" w:eastAsia="Calibri" w:hAnsi="Arial" w:cs="Arial"/>
        </w:rPr>
      </w:pPr>
      <w:r>
        <w:rPr>
          <w:rFonts w:ascii="Arial" w:eastAsia="Calibri" w:hAnsi="Arial" w:cs="Arial"/>
        </w:rPr>
        <w:tab/>
        <w:t xml:space="preserve">En caso de que se determine que los documentos tipo que deben aplicarse son los de agua potable y saneamiento básico, siendo adicional la intervención de la infraestructura de transporte, además de los parámetros del artículo 4 de </w:t>
      </w:r>
      <w:r w:rsidR="007B226C">
        <w:rPr>
          <w:rFonts w:ascii="Arial" w:eastAsia="Calibri" w:hAnsi="Arial" w:cs="Arial"/>
        </w:rPr>
        <w:t>las Resoluciones No. 248 y 249 de 2020</w:t>
      </w:r>
      <w:r>
        <w:rPr>
          <w:rFonts w:ascii="Arial" w:eastAsia="Calibri" w:hAnsi="Arial" w:cs="Arial"/>
        </w:rPr>
        <w:t xml:space="preserve">, la entidad deberá aplicar el numeral 3.5.1. del </w:t>
      </w:r>
      <w:r w:rsidR="007B226C">
        <w:rPr>
          <w:rFonts w:ascii="Arial" w:eastAsia="Calibri" w:hAnsi="Arial" w:cs="Arial"/>
        </w:rPr>
        <w:t>documento base</w:t>
      </w:r>
      <w:r>
        <w:rPr>
          <w:rFonts w:ascii="Arial" w:eastAsia="Calibri" w:hAnsi="Arial" w:cs="Arial"/>
        </w:rPr>
        <w:t>. Este numeral está dirigido a que la entidad determine la complejidad técnica del proyecto de acuerdo con lo establecido en la Matriz 1, justificando los requisitos de experiencia general y espec</w:t>
      </w:r>
      <w:r w:rsidR="00286EE5">
        <w:rPr>
          <w:rFonts w:ascii="Arial" w:eastAsia="Calibri" w:hAnsi="Arial" w:cs="Arial"/>
        </w:rPr>
        <w:t>í</w:t>
      </w:r>
      <w:r>
        <w:rPr>
          <w:rFonts w:ascii="Arial" w:eastAsia="Calibri" w:hAnsi="Arial" w:cs="Arial"/>
        </w:rPr>
        <w:t>fica exigibles. Además, este numeral incluye una regla especial para los eventos en los que la obra pública de agua potable y saneamiento básico concurra con la de infraestructura de transporte</w:t>
      </w:r>
      <w:r>
        <w:rPr>
          <w:rStyle w:val="Refdenotaalpie"/>
          <w:rFonts w:ascii="Arial" w:eastAsia="Calibri" w:hAnsi="Arial" w:cs="Arial"/>
        </w:rPr>
        <w:footnoteReference w:id="5"/>
      </w:r>
      <w:r>
        <w:rPr>
          <w:rFonts w:ascii="Arial" w:eastAsia="Calibri" w:hAnsi="Arial" w:cs="Arial"/>
        </w:rPr>
        <w:t xml:space="preserve">. </w:t>
      </w:r>
    </w:p>
    <w:p w14:paraId="29D59124" w14:textId="7F813045" w:rsidR="00657188" w:rsidRDefault="00657188" w:rsidP="00657188">
      <w:pPr>
        <w:spacing w:after="120" w:line="276" w:lineRule="auto"/>
        <w:ind w:firstLine="708"/>
        <w:jc w:val="both"/>
        <w:rPr>
          <w:rFonts w:ascii="Arial" w:eastAsia="Calibri" w:hAnsi="Arial" w:cs="Arial"/>
        </w:rPr>
      </w:pPr>
      <w:bookmarkStart w:id="13" w:name="_Hlk63861473"/>
      <w:r>
        <w:rPr>
          <w:rFonts w:ascii="Arial" w:eastAsia="Calibri" w:hAnsi="Arial" w:cs="Arial"/>
        </w:rPr>
        <w:lastRenderedPageBreak/>
        <w:t xml:space="preserve">Según esta regla, la entidad debe configurar la experiencia exigible combinando la Matriz 1 de los documentos tipo de agua potable y saneamiento básico con la de los documentos tipo de infraestructura de transporte, de tal manera que el requisito de experiencia adicional a exigirse en virtud del artículo 4 de </w:t>
      </w:r>
      <w:r w:rsidR="007B226C">
        <w:rPr>
          <w:rFonts w:ascii="Arial" w:eastAsia="Calibri" w:hAnsi="Arial" w:cs="Arial"/>
        </w:rPr>
        <w:t>las Resoluciones No. 248 y 249 de 2020</w:t>
      </w:r>
      <w:r>
        <w:rPr>
          <w:rFonts w:ascii="Arial" w:eastAsia="Calibri" w:hAnsi="Arial" w:cs="Arial"/>
        </w:rPr>
        <w:t xml:space="preserve">, estará determinado por esta última. Esto significa que, </w:t>
      </w:r>
      <w:r w:rsidR="007B226C">
        <w:rPr>
          <w:rFonts w:ascii="Arial" w:eastAsia="Calibri" w:hAnsi="Arial" w:cs="Arial"/>
        </w:rPr>
        <w:t xml:space="preserve">por ejemplo, </w:t>
      </w:r>
      <w:r>
        <w:rPr>
          <w:rFonts w:ascii="Arial" w:eastAsia="Calibri" w:hAnsi="Arial" w:cs="Arial"/>
        </w:rPr>
        <w:t>si se requiere contratar el mejoramiento de una red de alcantarillado que implica la intervención de vías urbanas –</w:t>
      </w:r>
      <w:proofErr w:type="spellStart"/>
      <w:r w:rsidRPr="00673C14">
        <w:rPr>
          <w:rFonts w:ascii="Arial" w:eastAsia="Calibri" w:hAnsi="Arial" w:cs="Arial"/>
          <w:i/>
          <w:iCs/>
        </w:rPr>
        <w:t>v.g</w:t>
      </w:r>
      <w:proofErr w:type="spellEnd"/>
      <w:r>
        <w:rPr>
          <w:rFonts w:ascii="Arial" w:eastAsia="Calibri" w:hAnsi="Arial" w:cs="Arial"/>
        </w:rPr>
        <w:t xml:space="preserve"> la remoción y posterior reposición del pavimento–, en lo concerniente </w:t>
      </w:r>
      <w:r w:rsidR="008219AE">
        <w:rPr>
          <w:rFonts w:ascii="Arial" w:eastAsia="Calibri" w:hAnsi="Arial" w:cs="Arial"/>
        </w:rPr>
        <w:t xml:space="preserve">a </w:t>
      </w:r>
      <w:r>
        <w:rPr>
          <w:rFonts w:ascii="Arial" w:eastAsia="Calibri" w:hAnsi="Arial" w:cs="Arial"/>
        </w:rPr>
        <w:t xml:space="preserve">los requisitos de experiencia general y específica deberán exigirse los establecidos para la actividad 1.2 de la Matriz 1 adoptada por </w:t>
      </w:r>
      <w:r w:rsidR="007B226C">
        <w:rPr>
          <w:rFonts w:ascii="Arial" w:eastAsia="Calibri" w:hAnsi="Arial" w:cs="Arial"/>
        </w:rPr>
        <w:t>las Resoluciones No. 248 y 249 de 2020</w:t>
      </w:r>
      <w:r w:rsidR="00BD5C31">
        <w:rPr>
          <w:rStyle w:val="Refdenotaalpie"/>
          <w:rFonts w:ascii="Arial" w:eastAsia="Calibri" w:hAnsi="Arial" w:cs="Arial"/>
        </w:rPr>
        <w:footnoteReference w:id="6"/>
      </w:r>
      <w:r>
        <w:rPr>
          <w:rFonts w:ascii="Arial" w:eastAsia="Calibri" w:hAnsi="Arial" w:cs="Arial"/>
        </w:rPr>
        <w:t>, los cuales deberán combinarse con los establecidos para la actividad 6.1 de la Matriz 1</w:t>
      </w:r>
      <w:r w:rsidR="00DC2E1E">
        <w:rPr>
          <w:rFonts w:ascii="Arial" w:eastAsia="Calibri" w:hAnsi="Arial" w:cs="Arial"/>
        </w:rPr>
        <w:t xml:space="preserve"> </w:t>
      </w:r>
      <w:r>
        <w:rPr>
          <w:rFonts w:ascii="Arial" w:eastAsia="Calibri" w:hAnsi="Arial" w:cs="Arial"/>
        </w:rPr>
        <w:t xml:space="preserve">de los </w:t>
      </w:r>
      <w:r w:rsidR="00DC2E1E">
        <w:rPr>
          <w:rFonts w:ascii="Arial" w:eastAsia="Calibri" w:hAnsi="Arial" w:cs="Arial"/>
        </w:rPr>
        <w:t>«D</w:t>
      </w:r>
      <w:r>
        <w:rPr>
          <w:rFonts w:ascii="Arial" w:eastAsia="Calibri" w:hAnsi="Arial" w:cs="Arial"/>
        </w:rPr>
        <w:t xml:space="preserve">ocumentos </w:t>
      </w:r>
      <w:r w:rsidR="00DC2E1E">
        <w:rPr>
          <w:rFonts w:ascii="Arial" w:eastAsia="Calibri" w:hAnsi="Arial" w:cs="Arial"/>
        </w:rPr>
        <w:t>T</w:t>
      </w:r>
      <w:r>
        <w:rPr>
          <w:rFonts w:ascii="Arial" w:eastAsia="Calibri" w:hAnsi="Arial" w:cs="Arial"/>
        </w:rPr>
        <w:t>ipo</w:t>
      </w:r>
      <w:r w:rsidR="00DC2E1E">
        <w:rPr>
          <w:rFonts w:ascii="Arial" w:eastAsia="Calibri" w:hAnsi="Arial" w:cs="Arial"/>
        </w:rPr>
        <w:t xml:space="preserve"> – Versión 3»</w:t>
      </w:r>
      <w:r>
        <w:rPr>
          <w:rFonts w:ascii="Arial" w:eastAsia="Calibri" w:hAnsi="Arial" w:cs="Arial"/>
        </w:rPr>
        <w:t xml:space="preserve"> de </w:t>
      </w:r>
      <w:r w:rsidR="00956FC5">
        <w:rPr>
          <w:rFonts w:ascii="Arial" w:eastAsia="Calibri" w:hAnsi="Arial" w:cs="Arial"/>
        </w:rPr>
        <w:t xml:space="preserve">licitación pública para </w:t>
      </w:r>
      <w:r>
        <w:rPr>
          <w:rFonts w:ascii="Arial" w:eastAsia="Calibri" w:hAnsi="Arial" w:cs="Arial"/>
        </w:rPr>
        <w:t>obra de infraestructura de transporte</w:t>
      </w:r>
      <w:r w:rsidR="00DC2E1E">
        <w:rPr>
          <w:rStyle w:val="Refdenotaalpie"/>
          <w:rFonts w:ascii="Arial" w:eastAsia="Calibri" w:hAnsi="Arial" w:cs="Arial"/>
        </w:rPr>
        <w:footnoteReference w:id="7"/>
      </w:r>
      <w:r w:rsidR="007A1F26">
        <w:rPr>
          <w:rFonts w:ascii="Arial" w:eastAsia="Calibri" w:hAnsi="Arial" w:cs="Arial"/>
        </w:rPr>
        <w:t xml:space="preserve">, o la actividad constructiva pertinente al tipo de infraestructura de transporte </w:t>
      </w:r>
      <w:r w:rsidR="0054607B">
        <w:rPr>
          <w:rFonts w:ascii="Arial" w:eastAsia="Calibri" w:hAnsi="Arial" w:cs="Arial"/>
        </w:rPr>
        <w:t>categorizadas en el tipo de infraestructura urbana</w:t>
      </w:r>
      <w:r>
        <w:rPr>
          <w:rFonts w:ascii="Arial" w:eastAsia="Calibri" w:hAnsi="Arial" w:cs="Arial"/>
        </w:rPr>
        <w:t xml:space="preserve">. </w:t>
      </w:r>
    </w:p>
    <w:p w14:paraId="012DDD4F" w14:textId="36F88CC7" w:rsidR="00657188" w:rsidRDefault="00657188" w:rsidP="00657188">
      <w:pPr>
        <w:spacing w:after="120" w:line="276" w:lineRule="auto"/>
        <w:ind w:firstLine="708"/>
        <w:jc w:val="both"/>
        <w:rPr>
          <w:rFonts w:ascii="Arial" w:eastAsia="Calibri" w:hAnsi="Arial" w:cs="Arial"/>
        </w:rPr>
      </w:pPr>
      <w:r>
        <w:rPr>
          <w:rFonts w:ascii="Arial" w:eastAsia="Calibri" w:hAnsi="Arial" w:cs="Arial"/>
        </w:rPr>
        <w:t>A efectos de determinar el requisito de experiencia adicional será relevante la equivalencia en SMMLV de la proporción del presupuesto oficial que ocupan las obras de infraestructura de transporte</w:t>
      </w:r>
      <w:r w:rsidR="00842FA2">
        <w:rPr>
          <w:rFonts w:ascii="Arial" w:eastAsia="Calibri" w:hAnsi="Arial" w:cs="Arial"/>
        </w:rPr>
        <w:t>. Lo anterior</w:t>
      </w:r>
      <w:r>
        <w:rPr>
          <w:rFonts w:ascii="Arial" w:eastAsia="Calibri" w:hAnsi="Arial" w:cs="Arial"/>
        </w:rPr>
        <w:t xml:space="preserve"> en la medida en que este dato es necesario para acotar la experiencia exigible</w:t>
      </w:r>
      <w:r w:rsidR="00842FA2">
        <w:rPr>
          <w:rFonts w:ascii="Arial" w:eastAsia="Calibri" w:hAnsi="Arial" w:cs="Arial"/>
        </w:rPr>
        <w:t xml:space="preserve">, dado </w:t>
      </w:r>
      <w:r>
        <w:rPr>
          <w:rFonts w:ascii="Arial" w:eastAsia="Calibri" w:hAnsi="Arial" w:cs="Arial"/>
        </w:rPr>
        <w:t xml:space="preserve">que la Matriz 1 establece requisitos de experiencia diferenciales en función de la cantidad de SMMLV en los que esté tasado el presupuesto oficial de la obra.   </w:t>
      </w:r>
    </w:p>
    <w:p w14:paraId="578FE143" w14:textId="493F83D4" w:rsidR="00657188" w:rsidRPr="00C50D39" w:rsidRDefault="007B226C" w:rsidP="00657188">
      <w:pPr>
        <w:spacing w:after="120" w:line="276" w:lineRule="auto"/>
        <w:ind w:firstLine="708"/>
        <w:jc w:val="both"/>
        <w:rPr>
          <w:rFonts w:ascii="Arial" w:eastAsia="Calibri" w:hAnsi="Arial" w:cs="Arial"/>
        </w:rPr>
      </w:pPr>
      <w:r>
        <w:rPr>
          <w:rFonts w:ascii="Arial" w:eastAsia="Calibri" w:hAnsi="Arial" w:cs="Arial"/>
        </w:rPr>
        <w:t xml:space="preserve">Esta </w:t>
      </w:r>
      <w:r w:rsidR="00657188">
        <w:rPr>
          <w:rFonts w:ascii="Arial" w:eastAsia="Calibri" w:hAnsi="Arial" w:cs="Arial"/>
        </w:rPr>
        <w:t xml:space="preserve">equivalencia en SMMLV de la </w:t>
      </w:r>
      <w:r w:rsidR="00075AA7">
        <w:rPr>
          <w:rFonts w:ascii="Arial" w:eastAsia="Calibri" w:hAnsi="Arial" w:cs="Arial"/>
        </w:rPr>
        <w:t xml:space="preserve">proporción </w:t>
      </w:r>
      <w:r w:rsidR="00657188">
        <w:rPr>
          <w:rFonts w:ascii="Arial" w:eastAsia="Calibri" w:hAnsi="Arial" w:cs="Arial"/>
        </w:rPr>
        <w:t xml:space="preserve">del presupuesto oficial destinada a las obras adicionales a las de agua potable y saneamiento básico, también será relevante para determinar </w:t>
      </w:r>
      <w:r w:rsidR="00177CD2">
        <w:rPr>
          <w:rFonts w:ascii="Arial" w:eastAsia="Calibri" w:hAnsi="Arial" w:cs="Arial"/>
        </w:rPr>
        <w:t>cuáles</w:t>
      </w:r>
      <w:r w:rsidR="00657188">
        <w:rPr>
          <w:rFonts w:ascii="Arial" w:eastAsia="Calibri" w:hAnsi="Arial" w:cs="Arial"/>
        </w:rPr>
        <w:t xml:space="preserve"> de los documentos tipo de infraestructura de transporte son los aplicables para determinar el requisito de experiencia adicional. En principio, si la cantidad de SMMLV excede la menor cuantía de la entidad –según el artículo 2, numeral 2 de la Ley 1150 de 2007–, deberá aplicarse la Matriz 1 de los documentos tipo de licitación de obra pública</w:t>
      </w:r>
      <w:r w:rsidR="00081951">
        <w:rPr>
          <w:rFonts w:ascii="Arial" w:eastAsia="Calibri" w:hAnsi="Arial" w:cs="Arial"/>
        </w:rPr>
        <w:t xml:space="preserve"> </w:t>
      </w:r>
      <w:r w:rsidR="00657188">
        <w:rPr>
          <w:rFonts w:ascii="Arial" w:eastAsia="Calibri" w:hAnsi="Arial" w:cs="Arial"/>
        </w:rPr>
        <w:t xml:space="preserve">–Versión 3– expedidos mediante Resolución No. 240 de 2020. Si dicha proporción del presupuesto oficial se encuentra dentro del rango de la menor cuantía de la entidad, el requisito de experiencia adicional deberá configurarse aplicando la Matriz 1 de los documentos tipo de selección abreviada de menor cuantía–Versión 2– adoptados mediante la Resolución No. 241 de 2020. Del mismo modo, si dicha </w:t>
      </w:r>
      <w:r w:rsidR="00AE050E">
        <w:rPr>
          <w:rFonts w:ascii="Arial" w:eastAsia="Calibri" w:hAnsi="Arial" w:cs="Arial"/>
        </w:rPr>
        <w:t xml:space="preserve">proporción </w:t>
      </w:r>
      <w:r w:rsidR="00657188">
        <w:rPr>
          <w:rFonts w:ascii="Arial" w:eastAsia="Calibri" w:hAnsi="Arial" w:cs="Arial"/>
        </w:rPr>
        <w:t xml:space="preserve">del presupuesto oficial no supera el 10% de la menor cuantía de la entidad, el requisito de experiencia adicional </w:t>
      </w:r>
      <w:r w:rsidR="00657188">
        <w:rPr>
          <w:rFonts w:ascii="Arial" w:eastAsia="Calibri" w:hAnsi="Arial" w:cs="Arial"/>
        </w:rPr>
        <w:lastRenderedPageBreak/>
        <w:t xml:space="preserve">será determinado por la Matriz 1 de los documentos tipo para procesos de mínima cuantía, implementados por la Resolución No. 094 de 2020. </w:t>
      </w:r>
    </w:p>
    <w:p w14:paraId="45C19EB5" w14:textId="538720CB" w:rsidR="00657188" w:rsidRDefault="00657188" w:rsidP="00657188">
      <w:pPr>
        <w:spacing w:after="120" w:line="276" w:lineRule="auto"/>
        <w:ind w:firstLine="708"/>
        <w:jc w:val="both"/>
        <w:rPr>
          <w:rFonts w:ascii="Arial" w:eastAsia="Calibri" w:hAnsi="Arial" w:cs="Arial"/>
        </w:rPr>
      </w:pPr>
      <w:bookmarkStart w:id="14" w:name="_Hlk63855115"/>
      <w:bookmarkEnd w:id="13"/>
      <w:r>
        <w:rPr>
          <w:rFonts w:ascii="Arial" w:eastAsia="Calibri" w:hAnsi="Arial" w:cs="Arial"/>
        </w:rPr>
        <w:t>Además del numeral 3.5.1 del Documento Base, la entidad deberá diligenciaros apartados resaltados en gris entre corchetes de los literales A) y G) del numeral 3.5.2. del Documento Base siguiendo las instrucciones allí establecidas</w:t>
      </w:r>
      <w:r>
        <w:rPr>
          <w:rStyle w:val="Refdenotaalpie"/>
          <w:rFonts w:ascii="Arial" w:eastAsia="Calibri" w:hAnsi="Arial" w:cs="Arial"/>
        </w:rPr>
        <w:footnoteReference w:id="8"/>
      </w:r>
      <w:r>
        <w:rPr>
          <w:rFonts w:ascii="Arial" w:eastAsia="Calibri" w:hAnsi="Arial" w:cs="Arial"/>
        </w:rPr>
        <w:t>. En el literal A) la entidad debe establecer los requisitos de experiencia general y especifica principales, esto es, los exigibles según la Matriz 1 de agua potable y saneamiento básico. De otra parte, en el literal G) la entidad deberá consignar la experiencia adicional que exigirá para evaluar la idoneidad frente a los bienes o servicios adicionales a la obra pública de agua potable y saneamiento básico, según los parámetros del artículo 4</w:t>
      </w:r>
      <w:r w:rsidRPr="00FF79A5">
        <w:rPr>
          <w:rFonts w:ascii="Arial" w:eastAsia="Calibri" w:hAnsi="Arial" w:cs="Arial"/>
        </w:rPr>
        <w:t xml:space="preserve"> de </w:t>
      </w:r>
      <w:r w:rsidR="00081951">
        <w:rPr>
          <w:rFonts w:ascii="Arial" w:eastAsia="Calibri" w:hAnsi="Arial" w:cs="Arial"/>
        </w:rPr>
        <w:t>las Resoluciones No. 248 y 249 de 2020</w:t>
      </w:r>
      <w:r>
        <w:rPr>
          <w:rFonts w:ascii="Arial" w:eastAsia="Calibri" w:hAnsi="Arial" w:cs="Arial"/>
        </w:rPr>
        <w:t xml:space="preserve">, estando vedado exigir </w:t>
      </w:r>
      <w:r w:rsidRPr="00FF79A5">
        <w:rPr>
          <w:rFonts w:ascii="Arial" w:eastAsia="Calibri" w:hAnsi="Arial" w:cs="Arial"/>
        </w:rPr>
        <w:t>volúmenes</w:t>
      </w:r>
      <w:r>
        <w:rPr>
          <w:rFonts w:ascii="Arial" w:eastAsia="Calibri" w:hAnsi="Arial" w:cs="Arial"/>
        </w:rPr>
        <w:t xml:space="preserve">, </w:t>
      </w:r>
      <w:r w:rsidRPr="00FF79A5">
        <w:rPr>
          <w:rFonts w:ascii="Arial" w:eastAsia="Calibri" w:hAnsi="Arial" w:cs="Arial"/>
        </w:rPr>
        <w:t>cantidades de obra específica</w:t>
      </w:r>
      <w:r>
        <w:rPr>
          <w:rFonts w:ascii="Arial" w:eastAsia="Calibri" w:hAnsi="Arial" w:cs="Arial"/>
        </w:rPr>
        <w:t>s</w:t>
      </w:r>
      <w:r w:rsidRPr="00FF79A5">
        <w:rPr>
          <w:rFonts w:ascii="Arial" w:eastAsia="Calibri" w:hAnsi="Arial" w:cs="Arial"/>
        </w:rPr>
        <w:t xml:space="preserve"> expresadas en SMMLV</w:t>
      </w:r>
      <w:r>
        <w:rPr>
          <w:rFonts w:ascii="Arial" w:eastAsia="Calibri" w:hAnsi="Arial" w:cs="Arial"/>
        </w:rPr>
        <w:t xml:space="preserve"> o experiencia </w:t>
      </w:r>
      <w:r w:rsidRPr="00FF79A5">
        <w:rPr>
          <w:rFonts w:ascii="Arial" w:eastAsia="Calibri" w:hAnsi="Arial" w:cs="Arial"/>
        </w:rPr>
        <w:t xml:space="preserve">relacionada con Planes de Manejo Ambiental, Planes de Manejo de Tránsito o el Plan de Adaptación de la Guía Ambiental, </w:t>
      </w:r>
      <w:r>
        <w:rPr>
          <w:rFonts w:ascii="Arial" w:eastAsia="Calibri" w:hAnsi="Arial" w:cs="Arial"/>
        </w:rPr>
        <w:t>ya que tales planes</w:t>
      </w:r>
      <w:r w:rsidRPr="00FF79A5">
        <w:rPr>
          <w:rFonts w:ascii="Arial" w:eastAsia="Calibri" w:hAnsi="Arial" w:cs="Arial"/>
        </w:rPr>
        <w:t xml:space="preserve"> no son bienes o servicios ajenos a la obra pública de </w:t>
      </w:r>
      <w:r>
        <w:rPr>
          <w:rFonts w:ascii="Arial" w:eastAsia="Calibri" w:hAnsi="Arial" w:cs="Arial"/>
        </w:rPr>
        <w:t>agua potable y saneamiento básico</w:t>
      </w:r>
      <w:r>
        <w:rPr>
          <w:rStyle w:val="Refdenotaalpie"/>
          <w:rFonts w:ascii="Arial" w:eastAsia="Calibri" w:hAnsi="Arial" w:cs="Arial"/>
        </w:rPr>
        <w:footnoteReference w:id="9"/>
      </w:r>
      <w:r>
        <w:rPr>
          <w:rFonts w:ascii="Arial" w:eastAsia="Calibri" w:hAnsi="Arial" w:cs="Arial"/>
        </w:rPr>
        <w:t>.</w:t>
      </w:r>
    </w:p>
    <w:p w14:paraId="1C3FFFE4" w14:textId="229FA6CF" w:rsidR="00DA1A26" w:rsidRDefault="00DA1A26" w:rsidP="00EE1797">
      <w:pPr>
        <w:spacing w:after="0" w:line="276" w:lineRule="auto"/>
        <w:ind w:firstLine="709"/>
        <w:jc w:val="both"/>
        <w:rPr>
          <w:rFonts w:ascii="Arial" w:eastAsia="Calibri" w:hAnsi="Arial" w:cs="Arial"/>
        </w:rPr>
      </w:pPr>
      <w:r>
        <w:rPr>
          <w:rFonts w:ascii="Arial" w:eastAsia="Calibri" w:hAnsi="Arial" w:cs="Arial"/>
        </w:rPr>
        <w:lastRenderedPageBreak/>
        <w:t xml:space="preserve">Adicionalmente, de acuerdo con su pregunta sobre cuál debe ser la experiencia general y </w:t>
      </w:r>
      <w:r w:rsidR="00DF66CC">
        <w:rPr>
          <w:rFonts w:ascii="Arial" w:eastAsia="Calibri" w:hAnsi="Arial" w:cs="Arial"/>
        </w:rPr>
        <w:t xml:space="preserve">la experiencia </w:t>
      </w:r>
      <w:r>
        <w:rPr>
          <w:rFonts w:ascii="Arial" w:eastAsia="Calibri" w:hAnsi="Arial" w:cs="Arial"/>
        </w:rPr>
        <w:t>específica</w:t>
      </w:r>
      <w:r w:rsidR="00C3100F">
        <w:rPr>
          <w:rFonts w:ascii="Arial" w:eastAsia="Calibri" w:hAnsi="Arial" w:cs="Arial"/>
        </w:rPr>
        <w:t xml:space="preserve"> cuando existe la concurrencia entre agua potable y saneamiento básico e infraestructura de transporte</w:t>
      </w:r>
      <w:r>
        <w:rPr>
          <w:rFonts w:ascii="Arial" w:eastAsia="Calibri" w:hAnsi="Arial" w:cs="Arial"/>
        </w:rPr>
        <w:t>,</w:t>
      </w:r>
      <w:r w:rsidR="00F22B91">
        <w:rPr>
          <w:rFonts w:ascii="Arial" w:eastAsia="Calibri" w:hAnsi="Arial" w:cs="Arial"/>
        </w:rPr>
        <w:t xml:space="preserve"> una vez seleccionados un pliego tipo o el otro según las reglas señaladas,</w:t>
      </w:r>
      <w:r>
        <w:rPr>
          <w:rFonts w:ascii="Arial" w:eastAsia="Calibri" w:hAnsi="Arial" w:cs="Arial"/>
        </w:rPr>
        <w:t xml:space="preserve"> se debe tener en cuenta que esto debe ser establecido por la entidad contratante</w:t>
      </w:r>
      <w:r w:rsidR="0044463F">
        <w:rPr>
          <w:rFonts w:ascii="Arial" w:eastAsia="Calibri" w:hAnsi="Arial" w:cs="Arial"/>
        </w:rPr>
        <w:t xml:space="preserve"> en el numeral 3.5.1 del Documento base</w:t>
      </w:r>
      <w:r>
        <w:rPr>
          <w:rFonts w:ascii="Arial" w:eastAsia="Calibri" w:hAnsi="Arial" w:cs="Arial"/>
        </w:rPr>
        <w:t>, discrecionalmente y de acuerdo con el objeto a contratar</w:t>
      </w:r>
      <w:r w:rsidR="00EA7A30">
        <w:rPr>
          <w:rFonts w:ascii="Arial" w:eastAsia="Calibri" w:hAnsi="Arial" w:cs="Arial"/>
        </w:rPr>
        <w:t xml:space="preserve">. Para esto es necesario tener </w:t>
      </w:r>
      <w:r>
        <w:rPr>
          <w:rFonts w:ascii="Arial" w:eastAsia="Calibri" w:hAnsi="Arial" w:cs="Arial"/>
        </w:rPr>
        <w:t xml:space="preserve">como referente la regla 6 de la </w:t>
      </w:r>
      <w:r w:rsidR="00EE1797">
        <w:rPr>
          <w:rFonts w:ascii="Arial" w:eastAsia="Calibri" w:hAnsi="Arial" w:cs="Arial"/>
        </w:rPr>
        <w:t>«</w:t>
      </w:r>
      <w:r>
        <w:rPr>
          <w:rFonts w:ascii="Arial" w:eastAsia="Calibri" w:hAnsi="Arial" w:cs="Arial"/>
        </w:rPr>
        <w:t>Matriz 1 – Experiencia</w:t>
      </w:r>
      <w:r w:rsidR="00EE1797">
        <w:rPr>
          <w:rFonts w:ascii="Arial" w:eastAsia="Calibri" w:hAnsi="Arial" w:cs="Arial"/>
        </w:rPr>
        <w:t>»</w:t>
      </w:r>
      <w:r w:rsidR="004A768A">
        <w:rPr>
          <w:rFonts w:ascii="Arial" w:eastAsia="Calibri" w:hAnsi="Arial" w:cs="Arial"/>
        </w:rPr>
        <w:t xml:space="preserve"> de los pliegos tipo de agua potable</w:t>
      </w:r>
      <w:r>
        <w:rPr>
          <w:rFonts w:ascii="Arial" w:eastAsia="Calibri" w:hAnsi="Arial" w:cs="Arial"/>
        </w:rPr>
        <w:t xml:space="preserve"> </w:t>
      </w:r>
      <w:r w:rsidR="00231123">
        <w:rPr>
          <w:rFonts w:ascii="Arial" w:eastAsia="Calibri" w:hAnsi="Arial" w:cs="Arial"/>
        </w:rPr>
        <w:t>, la cual dispone que</w:t>
      </w:r>
      <w:r>
        <w:rPr>
          <w:rFonts w:ascii="Arial" w:eastAsia="Calibri" w:hAnsi="Arial" w:cs="Arial"/>
        </w:rPr>
        <w:t>:</w:t>
      </w:r>
    </w:p>
    <w:p w14:paraId="2D50484E" w14:textId="77777777" w:rsidR="00EE1797" w:rsidRDefault="00EE1797" w:rsidP="00234F80">
      <w:pPr>
        <w:spacing w:after="0" w:line="276" w:lineRule="auto"/>
        <w:ind w:firstLine="709"/>
        <w:jc w:val="both"/>
        <w:rPr>
          <w:rFonts w:ascii="Arial" w:eastAsia="Calibri" w:hAnsi="Arial" w:cs="Arial"/>
        </w:rPr>
      </w:pPr>
    </w:p>
    <w:p w14:paraId="0201ECB5" w14:textId="03DE5E47" w:rsidR="00DA1A26" w:rsidRDefault="00DA1A26" w:rsidP="00EE1797">
      <w:pPr>
        <w:spacing w:after="0" w:line="240" w:lineRule="auto"/>
        <w:ind w:left="709" w:right="709"/>
        <w:jc w:val="both"/>
        <w:rPr>
          <w:rFonts w:ascii="Arial" w:eastAsia="Calibri" w:hAnsi="Arial" w:cs="Arial"/>
          <w:sz w:val="21"/>
          <w:szCs w:val="21"/>
        </w:rPr>
      </w:pPr>
      <w:r w:rsidRPr="00DA1A26">
        <w:rPr>
          <w:rFonts w:ascii="Arial" w:eastAsia="Calibri" w:hAnsi="Arial" w:cs="Arial"/>
          <w:sz w:val="21"/>
          <w:szCs w:val="21"/>
        </w:rPr>
        <w:t>vi) Cuando el objeto del proceso de contratación contemple la ejecución de dos o más “Actividades a Contratar” (ej.: 1.1 y 3.1), la entidad tiene dos alternativas: a) solicitar únicamente la experiencia de la “actividad a contratar” de mayor relevancia de acuerdo con el objeto del contrato. La Entidad podrá analizar la relevancia en función del valor de las actividades o por la complejidad técnica; o b) solicitar la experiencia general y la experiencia específica de la “actividad a contratar” de mayor relevancia, y para las demás actividades a contratar requerir la experiencia específica de la correspondiente actividad. En el evento en que para las actividades a contratar, diferentes a la de mayor relevancia, la “Matriz 1- Experiencia” no contemple la experiencia específica, se podrá solicitar la experiencia general de la actividad, como específica.</w:t>
      </w:r>
    </w:p>
    <w:p w14:paraId="04D370C2" w14:textId="77777777" w:rsidR="00EE1797" w:rsidRPr="00234F80" w:rsidRDefault="00EE1797" w:rsidP="00234F80">
      <w:pPr>
        <w:spacing w:after="0" w:line="276" w:lineRule="auto"/>
        <w:ind w:left="709" w:right="709"/>
        <w:jc w:val="both"/>
        <w:rPr>
          <w:rFonts w:ascii="Arial" w:eastAsia="Calibri" w:hAnsi="Arial" w:cs="Arial"/>
        </w:rPr>
      </w:pPr>
    </w:p>
    <w:bookmarkEnd w:id="14"/>
    <w:p w14:paraId="273C11BF" w14:textId="1B5D580F" w:rsidR="004A768A" w:rsidRDefault="004A768A" w:rsidP="00657188">
      <w:pPr>
        <w:spacing w:after="120" w:line="276" w:lineRule="auto"/>
        <w:ind w:firstLine="708"/>
        <w:jc w:val="both"/>
        <w:rPr>
          <w:rFonts w:ascii="Arial" w:eastAsia="Calibri" w:hAnsi="Arial" w:cs="Arial"/>
        </w:rPr>
      </w:pPr>
      <w:r>
        <w:rPr>
          <w:rFonts w:ascii="Arial" w:eastAsia="Calibri" w:hAnsi="Arial" w:cs="Arial"/>
        </w:rPr>
        <w:t xml:space="preserve">De esta manera, la entidad </w:t>
      </w:r>
      <w:r w:rsidR="00F45BA0">
        <w:rPr>
          <w:rFonts w:ascii="Arial" w:eastAsia="Calibri" w:hAnsi="Arial" w:cs="Arial"/>
        </w:rPr>
        <w:t xml:space="preserve">debe </w:t>
      </w:r>
      <w:r>
        <w:rPr>
          <w:rFonts w:ascii="Arial" w:eastAsia="Calibri" w:hAnsi="Arial" w:cs="Arial"/>
        </w:rPr>
        <w:t xml:space="preserve">tener en cuenta la actividad a contratar de mayor relevancia </w:t>
      </w:r>
      <w:r w:rsidR="00F22B91">
        <w:rPr>
          <w:rFonts w:ascii="Arial" w:eastAsia="Calibri" w:hAnsi="Arial" w:cs="Arial"/>
        </w:rPr>
        <w:t>de</w:t>
      </w:r>
      <w:r>
        <w:rPr>
          <w:rFonts w:ascii="Arial" w:eastAsia="Calibri" w:hAnsi="Arial" w:cs="Arial"/>
        </w:rPr>
        <w:t xml:space="preserve"> lo relacionado con agua potable y saneamiento básico</w:t>
      </w:r>
      <w:r w:rsidR="00DF66CC">
        <w:rPr>
          <w:rFonts w:ascii="Arial" w:eastAsia="Calibri" w:hAnsi="Arial" w:cs="Arial"/>
        </w:rPr>
        <w:t>,</w:t>
      </w:r>
      <w:r>
        <w:rPr>
          <w:rFonts w:ascii="Arial" w:eastAsia="Calibri" w:hAnsi="Arial" w:cs="Arial"/>
        </w:rPr>
        <w:t xml:space="preserve"> </w:t>
      </w:r>
      <w:r w:rsidR="00F22B91">
        <w:rPr>
          <w:rFonts w:ascii="Arial" w:eastAsia="Calibri" w:hAnsi="Arial" w:cs="Arial"/>
        </w:rPr>
        <w:t>o con</w:t>
      </w:r>
      <w:r>
        <w:rPr>
          <w:rFonts w:ascii="Arial" w:eastAsia="Calibri" w:hAnsi="Arial" w:cs="Arial"/>
        </w:rPr>
        <w:t xml:space="preserve"> infraestructura de transporte y fijar así la experiencia, </w:t>
      </w:r>
      <w:r w:rsidR="00231123">
        <w:rPr>
          <w:rFonts w:ascii="Arial" w:eastAsia="Calibri" w:hAnsi="Arial" w:cs="Arial"/>
        </w:rPr>
        <w:t>requiriendo</w:t>
      </w:r>
      <w:r>
        <w:rPr>
          <w:rFonts w:ascii="Arial" w:eastAsia="Calibri" w:hAnsi="Arial" w:cs="Arial"/>
        </w:rPr>
        <w:t xml:space="preserve"> la experiencia general</w:t>
      </w:r>
      <w:r w:rsidR="008052DA">
        <w:rPr>
          <w:rFonts w:ascii="Arial" w:eastAsia="Calibri" w:hAnsi="Arial" w:cs="Arial"/>
        </w:rPr>
        <w:t xml:space="preserve"> o la experiencia específica</w:t>
      </w:r>
      <w:r>
        <w:rPr>
          <w:rFonts w:ascii="Arial" w:eastAsia="Calibri" w:hAnsi="Arial" w:cs="Arial"/>
        </w:rPr>
        <w:t xml:space="preserve"> que establece la </w:t>
      </w:r>
      <w:r w:rsidR="00231123">
        <w:rPr>
          <w:rFonts w:ascii="Arial" w:eastAsia="Calibri" w:hAnsi="Arial" w:cs="Arial"/>
        </w:rPr>
        <w:t>m</w:t>
      </w:r>
      <w:r>
        <w:rPr>
          <w:rFonts w:ascii="Arial" w:eastAsia="Calibri" w:hAnsi="Arial" w:cs="Arial"/>
        </w:rPr>
        <w:t>atriz 1 de la actividad de infraestructura de transporte que corresponda a su objeto a contratar</w:t>
      </w:r>
      <w:r w:rsidR="00DF66CC">
        <w:rPr>
          <w:rFonts w:ascii="Arial" w:eastAsia="Calibri" w:hAnsi="Arial" w:cs="Arial"/>
        </w:rPr>
        <w:t>,</w:t>
      </w:r>
      <w:r w:rsidR="00F22B91">
        <w:rPr>
          <w:rFonts w:ascii="Arial" w:eastAsia="Calibri" w:hAnsi="Arial" w:cs="Arial"/>
        </w:rPr>
        <w:t xml:space="preserve"> o</w:t>
      </w:r>
      <w:r w:rsidR="00DF66CC">
        <w:rPr>
          <w:rFonts w:ascii="Arial" w:eastAsia="Calibri" w:hAnsi="Arial" w:cs="Arial"/>
        </w:rPr>
        <w:t>,</w:t>
      </w:r>
      <w:r w:rsidR="00F22B91">
        <w:rPr>
          <w:rFonts w:ascii="Arial" w:eastAsia="Calibri" w:hAnsi="Arial" w:cs="Arial"/>
        </w:rPr>
        <w:t xml:space="preserve"> viceversa</w:t>
      </w:r>
      <w:r w:rsidR="00DF66CC">
        <w:rPr>
          <w:rFonts w:ascii="Arial" w:eastAsia="Calibri" w:hAnsi="Arial" w:cs="Arial"/>
        </w:rPr>
        <w:t>, solicitando dicha experiencia de esa matriz pero de los documentos tipo de agua y saneamiento básico</w:t>
      </w:r>
      <w:r w:rsidR="00F22B91">
        <w:rPr>
          <w:rFonts w:ascii="Arial" w:eastAsia="Calibri" w:hAnsi="Arial" w:cs="Arial"/>
        </w:rPr>
        <w:t>.</w:t>
      </w:r>
    </w:p>
    <w:p w14:paraId="00D135D1" w14:textId="70667FA7" w:rsidR="00657188" w:rsidRDefault="00657188" w:rsidP="00657188">
      <w:pPr>
        <w:spacing w:after="120" w:line="276" w:lineRule="auto"/>
        <w:ind w:firstLine="708"/>
        <w:jc w:val="both"/>
        <w:rPr>
          <w:rFonts w:ascii="Arial" w:eastAsia="Calibri" w:hAnsi="Arial" w:cs="Arial"/>
        </w:rPr>
      </w:pPr>
      <w:r>
        <w:rPr>
          <w:rFonts w:ascii="Arial" w:eastAsia="Calibri" w:hAnsi="Arial" w:cs="Arial"/>
        </w:rPr>
        <w:t>Por otro lado, en lo que tiene que ver con la cantidad de contratos con los que se debe cumplir la experiencia exigida por la entidad estatal, es necesario observar lo dispuesto en los literales B) y C) del numeral 3.5.2 del Documento Base. En dichos literales se establece que el contratista, además de allegar el RUP, deberá diligenciar el «Formato 3 – Experiencia» identificando los contratos con los que pretende cumplir la experiencia exigible, los cuales podrán ser entre uno y seis</w:t>
      </w:r>
      <w:r>
        <w:rPr>
          <w:rStyle w:val="Refdenotaalpie"/>
          <w:rFonts w:ascii="Arial" w:eastAsia="Calibri" w:hAnsi="Arial" w:cs="Arial"/>
        </w:rPr>
        <w:footnoteReference w:id="10"/>
      </w:r>
      <w:r>
        <w:rPr>
          <w:rFonts w:ascii="Arial" w:eastAsia="Calibri" w:hAnsi="Arial" w:cs="Arial"/>
        </w:rPr>
        <w:t xml:space="preserve">. </w:t>
      </w:r>
    </w:p>
    <w:p w14:paraId="774CAACE" w14:textId="38D6CC91" w:rsidR="00A22538" w:rsidRDefault="00657188" w:rsidP="00234F80">
      <w:pPr>
        <w:spacing w:after="120" w:line="276" w:lineRule="auto"/>
        <w:ind w:firstLine="709"/>
        <w:jc w:val="both"/>
        <w:rPr>
          <w:rFonts w:ascii="Arial" w:eastAsia="Calibri" w:hAnsi="Arial" w:cs="Arial"/>
        </w:rPr>
      </w:pPr>
      <w:r>
        <w:rPr>
          <w:rFonts w:ascii="Arial" w:eastAsia="Calibri" w:hAnsi="Arial" w:cs="Arial"/>
        </w:rPr>
        <w:lastRenderedPageBreak/>
        <w:t xml:space="preserve">De acuerdo con esto, los proponentes podrán optar por acreditar los requisitos de experiencia exigibles mediante </w:t>
      </w:r>
      <w:r w:rsidR="00330BDC">
        <w:rPr>
          <w:rFonts w:ascii="Arial" w:eastAsia="Calibri" w:hAnsi="Arial" w:cs="Arial"/>
        </w:rPr>
        <w:t xml:space="preserve">mínimo </w:t>
      </w:r>
      <w:r>
        <w:rPr>
          <w:rFonts w:ascii="Arial" w:eastAsia="Calibri" w:hAnsi="Arial" w:cs="Arial"/>
        </w:rPr>
        <w:t>uno</w:t>
      </w:r>
      <w:r w:rsidR="00330BDC">
        <w:rPr>
          <w:rFonts w:ascii="Arial" w:eastAsia="Calibri" w:hAnsi="Arial" w:cs="Arial"/>
        </w:rPr>
        <w:t xml:space="preserve"> (1) y máximo </w:t>
      </w:r>
      <w:r>
        <w:rPr>
          <w:rFonts w:ascii="Arial" w:eastAsia="Calibri" w:hAnsi="Arial" w:cs="Arial"/>
        </w:rPr>
        <w:t xml:space="preserve">seis </w:t>
      </w:r>
      <w:r w:rsidR="00330BDC">
        <w:rPr>
          <w:rFonts w:ascii="Arial" w:eastAsia="Calibri" w:hAnsi="Arial" w:cs="Arial"/>
        </w:rPr>
        <w:t xml:space="preserve">(6) </w:t>
      </w:r>
      <w:r>
        <w:rPr>
          <w:rFonts w:ascii="Arial" w:eastAsia="Calibri" w:hAnsi="Arial" w:cs="Arial"/>
        </w:rPr>
        <w:t xml:space="preserve">contratos, independientemente de que se exija o no experiencia adicional a la obra pública de agua potable y saneamiento básico. </w:t>
      </w:r>
      <w:r w:rsidR="002332AC">
        <w:rPr>
          <w:rFonts w:ascii="Arial" w:eastAsia="Calibri" w:hAnsi="Arial" w:cs="Arial"/>
        </w:rPr>
        <w:t xml:space="preserve">Dentro de este rango </w:t>
      </w:r>
      <w:r w:rsidR="002332AC" w:rsidRPr="002332AC">
        <w:rPr>
          <w:rFonts w:ascii="Arial" w:eastAsia="Calibri" w:hAnsi="Arial" w:cs="Arial"/>
        </w:rPr>
        <w:t xml:space="preserve">pueden acreditarse las condiciones de experiencia en contratos independientes o más de una actividad en </w:t>
      </w:r>
      <w:r w:rsidR="00A81213">
        <w:rPr>
          <w:rFonts w:ascii="Arial" w:eastAsia="Calibri" w:hAnsi="Arial" w:cs="Arial"/>
        </w:rPr>
        <w:t>uno</w:t>
      </w:r>
      <w:r w:rsidR="002332AC" w:rsidRPr="002332AC">
        <w:rPr>
          <w:rFonts w:ascii="Arial" w:eastAsia="Calibri" w:hAnsi="Arial" w:cs="Arial"/>
        </w:rPr>
        <w:t xml:space="preserve"> solo, según el detalle de los contratos y los documentos válidos aportados como soporte</w:t>
      </w:r>
      <w:r w:rsidR="00A81213">
        <w:rPr>
          <w:rFonts w:ascii="Arial" w:eastAsia="Calibri" w:hAnsi="Arial" w:cs="Arial"/>
        </w:rPr>
        <w:t xml:space="preserve">. </w:t>
      </w:r>
    </w:p>
    <w:p w14:paraId="750A4413" w14:textId="6707FDCE" w:rsidR="00657188" w:rsidRPr="009A4A28" w:rsidRDefault="00657188" w:rsidP="00C90582">
      <w:pPr>
        <w:spacing w:after="0" w:line="276" w:lineRule="auto"/>
        <w:ind w:firstLine="708"/>
        <w:jc w:val="both"/>
        <w:rPr>
          <w:rFonts w:ascii="Arial" w:eastAsia="Calibri" w:hAnsi="Arial" w:cs="Arial"/>
        </w:rPr>
      </w:pPr>
      <w:r>
        <w:rPr>
          <w:rFonts w:ascii="Arial" w:eastAsia="Calibri" w:hAnsi="Arial" w:cs="Arial"/>
        </w:rPr>
        <w:t xml:space="preserve">Sin embargo, de acuerdo con el numeral 3.5.8 del </w:t>
      </w:r>
      <w:r w:rsidR="00D42C81">
        <w:rPr>
          <w:rFonts w:ascii="Arial" w:eastAsia="Calibri" w:hAnsi="Arial" w:cs="Arial"/>
        </w:rPr>
        <w:t>documento base</w:t>
      </w:r>
      <w:r>
        <w:rPr>
          <w:rFonts w:ascii="Arial" w:eastAsia="Calibri" w:hAnsi="Arial" w:cs="Arial"/>
        </w:rPr>
        <w:t>, la cantidad de contratos que use o requiera el proponente para acreditar la experiencia determinará el porcentaje del valor del presupuesto oficial que la sumatoria de dichos contratos debe alcanzar para poder cumplir con el requisito habilitante</w:t>
      </w:r>
      <w:r>
        <w:rPr>
          <w:rStyle w:val="Refdenotaalpie"/>
          <w:rFonts w:ascii="Arial" w:eastAsia="Calibri" w:hAnsi="Arial" w:cs="Arial"/>
        </w:rPr>
        <w:footnoteReference w:id="11"/>
      </w:r>
      <w:r>
        <w:rPr>
          <w:rFonts w:ascii="Arial" w:eastAsia="Calibri" w:hAnsi="Arial" w:cs="Arial"/>
        </w:rPr>
        <w:t xml:space="preserve">. Según dicho numeral, si el contratista usa uno o dos contratos estos deberán sumar al menos el 75% del presupuesto oficial; si se emplean 3 o 4, la sumatoria de estos deberá ser al menos equivalente al 120% </w:t>
      </w:r>
      <w:r>
        <w:rPr>
          <w:rFonts w:ascii="Arial" w:eastAsia="Calibri" w:hAnsi="Arial" w:cs="Arial"/>
        </w:rPr>
        <w:lastRenderedPageBreak/>
        <w:t>del presupuesto oficial; y si se emplean 5 o 6 sus valores sumados deberán alcanzar o superar el 150% del presupuesto oficial.</w:t>
      </w:r>
      <w:r w:rsidRPr="009A4A28">
        <w:rPr>
          <w:rFonts w:ascii="Arial" w:eastAsia="Calibri" w:hAnsi="Arial" w:cs="Arial"/>
        </w:rPr>
        <w:t xml:space="preserve"> </w:t>
      </w:r>
    </w:p>
    <w:p w14:paraId="25E2931A" w14:textId="77777777" w:rsidR="00657188" w:rsidRPr="002D47BE" w:rsidRDefault="00657188" w:rsidP="00C90582">
      <w:pPr>
        <w:spacing w:after="0" w:line="276" w:lineRule="auto"/>
        <w:ind w:firstLine="708"/>
        <w:jc w:val="both"/>
        <w:rPr>
          <w:rFonts w:ascii="Arial" w:eastAsia="Calibri" w:hAnsi="Arial" w:cs="Arial"/>
        </w:rPr>
      </w:pPr>
    </w:p>
    <w:p w14:paraId="003217C1" w14:textId="178ECAF1" w:rsidR="00657188" w:rsidRPr="009A4A28" w:rsidRDefault="00657188" w:rsidP="00657188">
      <w:pPr>
        <w:pStyle w:val="Prrafodelista"/>
        <w:tabs>
          <w:tab w:val="left" w:pos="284"/>
        </w:tabs>
        <w:spacing w:line="276" w:lineRule="auto"/>
        <w:ind w:left="0"/>
        <w:jc w:val="both"/>
        <w:rPr>
          <w:rFonts w:ascii="Arial" w:eastAsia="Calibri" w:hAnsi="Arial" w:cs="Arial"/>
          <w:sz w:val="22"/>
        </w:rPr>
      </w:pPr>
      <w:r w:rsidRPr="009A4A28">
        <w:rPr>
          <w:rFonts w:ascii="Arial" w:eastAsia="Calibri" w:hAnsi="Arial" w:cs="Arial"/>
          <w:b/>
          <w:sz w:val="22"/>
        </w:rPr>
        <w:t>3. Respuesta</w:t>
      </w:r>
      <w:r w:rsidR="00B36AD0">
        <w:rPr>
          <w:rFonts w:ascii="Arial" w:eastAsia="Calibri" w:hAnsi="Arial" w:cs="Arial"/>
          <w:b/>
          <w:sz w:val="22"/>
        </w:rPr>
        <w:t>s</w:t>
      </w:r>
    </w:p>
    <w:p w14:paraId="1CC5E948" w14:textId="77777777" w:rsidR="00657188" w:rsidRPr="009A4A28" w:rsidRDefault="00657188" w:rsidP="00657188">
      <w:pPr>
        <w:spacing w:after="0" w:line="276" w:lineRule="auto"/>
        <w:ind w:left="709" w:right="709"/>
        <w:jc w:val="both"/>
        <w:rPr>
          <w:rFonts w:ascii="Arial" w:eastAsia="Calibri" w:hAnsi="Arial" w:cs="Arial"/>
          <w:i/>
        </w:rPr>
      </w:pPr>
    </w:p>
    <w:p w14:paraId="6F934267" w14:textId="0553ED55" w:rsidR="00657188" w:rsidRPr="009A4A28" w:rsidRDefault="00E95932" w:rsidP="00465318">
      <w:pPr>
        <w:spacing w:after="0" w:line="240" w:lineRule="auto"/>
        <w:ind w:left="709" w:right="709"/>
        <w:jc w:val="both"/>
        <w:rPr>
          <w:rFonts w:ascii="Arial" w:eastAsia="Calibri" w:hAnsi="Arial" w:cs="Arial"/>
          <w:sz w:val="21"/>
          <w:szCs w:val="21"/>
        </w:rPr>
      </w:pPr>
      <w:r>
        <w:rPr>
          <w:rFonts w:ascii="Arial" w:eastAsia="Calibri" w:hAnsi="Arial" w:cs="Arial"/>
          <w:sz w:val="21"/>
          <w:szCs w:val="21"/>
        </w:rPr>
        <w:t xml:space="preserve">i) </w:t>
      </w:r>
      <w:r w:rsidRPr="00E95932">
        <w:rPr>
          <w:rFonts w:ascii="Arial" w:eastAsia="Calibri" w:hAnsi="Arial" w:cs="Arial"/>
          <w:sz w:val="21"/>
          <w:szCs w:val="21"/>
        </w:rPr>
        <w:t>Respecto de la experiencia específica de la actividad 1.2 de la Matriz 1 – Experiencia y el parámetro de la obra más representativa de los documentos tipo de agua potable y saneamiento básico, aclarar «[…] en cuanto a si este parámetro se basa únicamente en la LONGITUD intervenida de la actividad, tal y como sucede en el numeral 1.1 o si por el contrario se pueden tener en cuenta otros criterios como por ejemplo diámetro de la tubería para acreditar la experiencia»</w:t>
      </w:r>
      <w:r>
        <w:rPr>
          <w:rFonts w:ascii="Arial" w:eastAsia="Calibri" w:hAnsi="Arial" w:cs="Arial"/>
          <w:sz w:val="21"/>
          <w:szCs w:val="21"/>
        </w:rPr>
        <w:t>.</w:t>
      </w:r>
    </w:p>
    <w:p w14:paraId="7F674A12" w14:textId="77777777" w:rsidR="00657188" w:rsidRPr="009A4A28" w:rsidRDefault="00657188" w:rsidP="009D1356">
      <w:pPr>
        <w:spacing w:after="0" w:line="276" w:lineRule="auto"/>
        <w:ind w:left="709" w:right="709"/>
        <w:jc w:val="both"/>
        <w:rPr>
          <w:rFonts w:ascii="Arial" w:eastAsia="Calibri" w:hAnsi="Arial" w:cs="Arial"/>
        </w:rPr>
      </w:pPr>
    </w:p>
    <w:p w14:paraId="0FD351FF" w14:textId="4D41CFFB" w:rsidR="00657188" w:rsidRDefault="003546C5" w:rsidP="00234F80">
      <w:pPr>
        <w:spacing w:after="120" w:line="276" w:lineRule="auto"/>
        <w:jc w:val="both"/>
        <w:rPr>
          <w:rFonts w:ascii="Arial" w:eastAsia="Calibri" w:hAnsi="Arial" w:cs="Arial"/>
          <w:lang w:val="es-ES"/>
        </w:rPr>
      </w:pPr>
      <w:r>
        <w:rPr>
          <w:rFonts w:ascii="Arial" w:eastAsia="Calibri" w:hAnsi="Arial" w:cs="Arial"/>
          <w:lang w:val="es-ES"/>
        </w:rPr>
        <w:t>Conforme a</w:t>
      </w:r>
      <w:r w:rsidR="005579BE">
        <w:rPr>
          <w:rFonts w:ascii="Arial" w:eastAsia="Calibri" w:hAnsi="Arial" w:cs="Arial"/>
          <w:lang w:val="es-ES"/>
        </w:rPr>
        <w:t>l</w:t>
      </w:r>
      <w:r w:rsidR="00657188">
        <w:rPr>
          <w:rFonts w:ascii="Arial" w:eastAsia="Calibri" w:hAnsi="Arial" w:cs="Arial"/>
          <w:lang w:val="es-ES"/>
        </w:rPr>
        <w:t xml:space="preserve"> </w:t>
      </w:r>
      <w:r w:rsidR="005579BE" w:rsidRPr="005579BE">
        <w:rPr>
          <w:rFonts w:ascii="Arial" w:eastAsia="Calibri" w:hAnsi="Arial" w:cs="Arial"/>
          <w:lang w:val="es-ES"/>
        </w:rPr>
        <w:t xml:space="preserve">artículo 3 de </w:t>
      </w:r>
      <w:r>
        <w:rPr>
          <w:rFonts w:ascii="Arial" w:eastAsia="Calibri" w:hAnsi="Arial" w:cs="Arial"/>
        </w:rPr>
        <w:t>las Resoluciones No. 248 y 249 del 1º de diciembre de 2020</w:t>
      </w:r>
      <w:r w:rsidR="005579BE">
        <w:rPr>
          <w:rFonts w:ascii="Arial" w:eastAsia="Calibri" w:hAnsi="Arial" w:cs="Arial"/>
          <w:lang w:val="es-ES"/>
        </w:rPr>
        <w:t xml:space="preserve">, los documentos tipo de agua potable y saneamiento básico se rigen por el principio de inalterabilidad, lo cual incluye a la </w:t>
      </w:r>
      <w:r>
        <w:rPr>
          <w:rFonts w:ascii="Arial" w:eastAsia="Calibri" w:hAnsi="Arial" w:cs="Arial"/>
          <w:lang w:val="es-ES"/>
        </w:rPr>
        <w:t>«</w:t>
      </w:r>
      <w:r w:rsidR="005579BE">
        <w:rPr>
          <w:rFonts w:ascii="Arial" w:eastAsia="Calibri" w:hAnsi="Arial" w:cs="Arial"/>
          <w:lang w:val="es-ES"/>
        </w:rPr>
        <w:t>Matriz 1</w:t>
      </w:r>
      <w:r>
        <w:rPr>
          <w:rFonts w:ascii="Arial" w:eastAsia="Calibri" w:hAnsi="Arial" w:cs="Arial"/>
          <w:lang w:val="es-ES"/>
        </w:rPr>
        <w:t xml:space="preserve"> – </w:t>
      </w:r>
      <w:r w:rsidR="005579BE">
        <w:rPr>
          <w:rFonts w:ascii="Arial" w:eastAsia="Calibri" w:hAnsi="Arial" w:cs="Arial"/>
          <w:lang w:val="es-ES"/>
        </w:rPr>
        <w:t>Experiencia</w:t>
      </w:r>
      <w:r>
        <w:rPr>
          <w:rFonts w:ascii="Arial" w:eastAsia="Calibri" w:hAnsi="Arial" w:cs="Arial"/>
          <w:lang w:val="es-ES"/>
        </w:rPr>
        <w:t>»</w:t>
      </w:r>
      <w:r w:rsidR="00E3049A">
        <w:rPr>
          <w:rFonts w:ascii="Arial" w:eastAsia="Calibri" w:hAnsi="Arial" w:cs="Arial"/>
          <w:lang w:val="es-ES"/>
        </w:rPr>
        <w:t>.</w:t>
      </w:r>
      <w:r w:rsidR="005579BE">
        <w:rPr>
          <w:rFonts w:ascii="Arial" w:eastAsia="Calibri" w:hAnsi="Arial" w:cs="Arial"/>
          <w:lang w:val="es-ES"/>
        </w:rPr>
        <w:t xml:space="preserve"> </w:t>
      </w:r>
      <w:r w:rsidR="00E3049A">
        <w:rPr>
          <w:rFonts w:ascii="Arial" w:eastAsia="Calibri" w:hAnsi="Arial" w:cs="Arial"/>
          <w:lang w:val="es-ES"/>
        </w:rPr>
        <w:t>E</w:t>
      </w:r>
      <w:r w:rsidR="005579BE">
        <w:rPr>
          <w:rFonts w:ascii="Arial" w:eastAsia="Calibri" w:hAnsi="Arial" w:cs="Arial"/>
          <w:lang w:val="es-ES"/>
        </w:rPr>
        <w:t>sto implica que</w:t>
      </w:r>
      <w:r>
        <w:rPr>
          <w:rFonts w:ascii="Arial" w:eastAsia="Calibri" w:hAnsi="Arial" w:cs="Arial"/>
          <w:lang w:val="es-ES"/>
        </w:rPr>
        <w:t xml:space="preserve"> las entidades estatales no pueden modificar</w:t>
      </w:r>
      <w:r w:rsidR="005579BE">
        <w:rPr>
          <w:rFonts w:ascii="Arial" w:eastAsia="Calibri" w:hAnsi="Arial" w:cs="Arial"/>
          <w:lang w:val="es-ES"/>
        </w:rPr>
        <w:t xml:space="preserve"> las condiciones de experiencia general y específica </w:t>
      </w:r>
      <w:r>
        <w:rPr>
          <w:rFonts w:ascii="Arial" w:eastAsia="Calibri" w:hAnsi="Arial" w:cs="Arial"/>
          <w:lang w:val="es-ES"/>
        </w:rPr>
        <w:t xml:space="preserve">estandarizadas </w:t>
      </w:r>
      <w:r w:rsidR="005579BE">
        <w:rPr>
          <w:rFonts w:ascii="Arial" w:eastAsia="Calibri" w:hAnsi="Arial" w:cs="Arial"/>
          <w:lang w:val="es-ES"/>
        </w:rPr>
        <w:t xml:space="preserve">allí, salvo que contengan espacios o notas resaltadas en gris y corchetes, lo cual indica que esos aspectos podrán </w:t>
      </w:r>
      <w:r>
        <w:rPr>
          <w:rFonts w:ascii="Arial" w:eastAsia="Calibri" w:hAnsi="Arial" w:cs="Arial"/>
          <w:lang w:val="es-ES"/>
        </w:rPr>
        <w:t>diligenciarse</w:t>
      </w:r>
      <w:r w:rsidR="005579BE">
        <w:rPr>
          <w:rFonts w:ascii="Arial" w:eastAsia="Calibri" w:hAnsi="Arial" w:cs="Arial"/>
          <w:lang w:val="es-ES"/>
        </w:rPr>
        <w:t>.</w:t>
      </w:r>
    </w:p>
    <w:p w14:paraId="408C0C83" w14:textId="3D12205F" w:rsidR="00FC41BB" w:rsidRDefault="005579BE" w:rsidP="005579BE">
      <w:pPr>
        <w:spacing w:after="120" w:line="276" w:lineRule="auto"/>
        <w:jc w:val="both"/>
        <w:rPr>
          <w:rFonts w:ascii="Arial" w:eastAsia="Calibri" w:hAnsi="Arial" w:cs="Arial"/>
          <w:lang w:val="es-ES"/>
        </w:rPr>
      </w:pPr>
      <w:r>
        <w:rPr>
          <w:rFonts w:ascii="Arial" w:eastAsia="Calibri" w:hAnsi="Arial" w:cs="Arial"/>
          <w:lang w:val="es-ES"/>
        </w:rPr>
        <w:tab/>
      </w:r>
      <w:r w:rsidR="003546C5">
        <w:rPr>
          <w:rFonts w:ascii="Arial" w:eastAsia="Calibri" w:hAnsi="Arial" w:cs="Arial"/>
          <w:lang w:val="es-ES"/>
        </w:rPr>
        <w:t>De esta manera</w:t>
      </w:r>
      <w:r>
        <w:rPr>
          <w:rFonts w:ascii="Arial" w:eastAsia="Calibri" w:hAnsi="Arial" w:cs="Arial"/>
          <w:lang w:val="es-ES"/>
        </w:rPr>
        <w:t xml:space="preserve">, </w:t>
      </w:r>
      <w:r w:rsidR="007F63ED">
        <w:rPr>
          <w:rFonts w:ascii="Arial" w:eastAsia="Calibri" w:hAnsi="Arial" w:cs="Arial"/>
          <w:lang w:val="es-ES"/>
        </w:rPr>
        <w:t>sobre la experiencia específica para la actividad a contratar 1.</w:t>
      </w:r>
      <w:r w:rsidR="00FC41BB">
        <w:rPr>
          <w:rFonts w:ascii="Arial" w:eastAsia="Calibri" w:hAnsi="Arial" w:cs="Arial"/>
          <w:lang w:val="es-ES"/>
        </w:rPr>
        <w:t>2</w:t>
      </w:r>
      <w:r w:rsidR="007F63ED">
        <w:rPr>
          <w:rFonts w:ascii="Arial" w:eastAsia="Calibri" w:hAnsi="Arial" w:cs="Arial"/>
          <w:lang w:val="es-ES"/>
        </w:rPr>
        <w:t xml:space="preserve"> de la matriz, </w:t>
      </w:r>
      <w:r w:rsidR="00FC41BB" w:rsidRPr="00FC41BB">
        <w:rPr>
          <w:rFonts w:ascii="Arial" w:eastAsia="Calibri" w:hAnsi="Arial" w:cs="Arial"/>
          <w:lang w:val="es-ES"/>
        </w:rPr>
        <w:t xml:space="preserve">las cantidades de la obra más representativa de la experiencia específica </w:t>
      </w:r>
      <w:r w:rsidR="0054237A">
        <w:rPr>
          <w:rFonts w:ascii="Arial" w:eastAsia="Calibri" w:hAnsi="Arial" w:cs="Arial"/>
        </w:rPr>
        <w:t>no están determinadas en longitud ni diámetro: solo indica que son «cantidades» pero no la unidad de medida, a diferencia del numeral 1.1 que señala una longitud, no diámetro. Por tanto, para efectos del numeral 1.2, la entidad solo debe determinar «[…] las cantidades de obra más representativa […]», en la unidad de medida que considere, y establecer el 70% de estas para verificar que por lo menos uno (1) de los contratos aportados por el proponente corresponda a dicho porcentaje</w:t>
      </w:r>
      <w:r w:rsidR="00FC41BB" w:rsidRPr="00FC41BB">
        <w:rPr>
          <w:rFonts w:ascii="Arial" w:eastAsia="Calibri" w:hAnsi="Arial" w:cs="Arial"/>
          <w:lang w:val="es-ES"/>
        </w:rPr>
        <w:t>.</w:t>
      </w:r>
      <w:r w:rsidR="005A71AF">
        <w:rPr>
          <w:rFonts w:ascii="Arial" w:eastAsia="Calibri" w:hAnsi="Arial" w:cs="Arial"/>
          <w:lang w:val="es-ES"/>
        </w:rPr>
        <w:t xml:space="preserve"> </w:t>
      </w:r>
    </w:p>
    <w:p w14:paraId="7D4102A2" w14:textId="605AF9A5" w:rsidR="001A0D18" w:rsidRPr="00FC41BB" w:rsidRDefault="005A71AF" w:rsidP="00234F80">
      <w:pPr>
        <w:spacing w:after="0" w:line="276" w:lineRule="auto"/>
        <w:ind w:firstLine="708"/>
        <w:jc w:val="both"/>
        <w:rPr>
          <w:rFonts w:ascii="Arial" w:eastAsia="Calibri" w:hAnsi="Arial" w:cs="Arial"/>
          <w:lang w:val="es-ES"/>
        </w:rPr>
      </w:pPr>
      <w:r>
        <w:rPr>
          <w:rFonts w:ascii="Arial" w:eastAsia="Calibri" w:hAnsi="Arial" w:cs="Arial"/>
        </w:rPr>
        <w:t>A</w:t>
      </w:r>
      <w:r w:rsidR="00FC41BB">
        <w:rPr>
          <w:rFonts w:ascii="Arial" w:eastAsia="Calibri" w:hAnsi="Arial" w:cs="Arial"/>
        </w:rPr>
        <w:t>llí</w:t>
      </w:r>
      <w:r>
        <w:rPr>
          <w:rFonts w:ascii="Arial" w:eastAsia="Calibri" w:hAnsi="Arial" w:cs="Arial"/>
        </w:rPr>
        <w:t xml:space="preserve">, no existen espacios o notas que permitan </w:t>
      </w:r>
      <w:r w:rsidR="00FC41BB">
        <w:rPr>
          <w:rFonts w:ascii="Arial" w:eastAsia="Calibri" w:hAnsi="Arial" w:cs="Arial"/>
        </w:rPr>
        <w:t>la</w:t>
      </w:r>
      <w:r>
        <w:rPr>
          <w:rFonts w:ascii="Arial" w:eastAsia="Calibri" w:hAnsi="Arial" w:cs="Arial"/>
        </w:rPr>
        <w:t xml:space="preserve"> modificación</w:t>
      </w:r>
      <w:r w:rsidR="00FC41BB">
        <w:rPr>
          <w:rFonts w:ascii="Arial" w:eastAsia="Calibri" w:hAnsi="Arial" w:cs="Arial"/>
        </w:rPr>
        <w:t xml:space="preserve"> de la </w:t>
      </w:r>
      <w:r w:rsidR="0026530E">
        <w:rPr>
          <w:rFonts w:ascii="Arial" w:eastAsia="Calibri" w:hAnsi="Arial" w:cs="Arial"/>
        </w:rPr>
        <w:t>«</w:t>
      </w:r>
      <w:r w:rsidR="00FC41BB">
        <w:rPr>
          <w:rFonts w:ascii="Arial" w:eastAsia="Calibri" w:hAnsi="Arial" w:cs="Arial"/>
        </w:rPr>
        <w:t xml:space="preserve">Matriz 1 </w:t>
      </w:r>
      <w:r w:rsidR="0026530E">
        <w:rPr>
          <w:rFonts w:ascii="Arial" w:eastAsia="Calibri" w:hAnsi="Arial" w:cs="Arial"/>
        </w:rPr>
        <w:t>–</w:t>
      </w:r>
      <w:r w:rsidR="00FC41BB">
        <w:rPr>
          <w:rFonts w:ascii="Arial" w:eastAsia="Calibri" w:hAnsi="Arial" w:cs="Arial"/>
        </w:rPr>
        <w:t>Experiencia</w:t>
      </w:r>
      <w:r w:rsidR="0026530E">
        <w:rPr>
          <w:rFonts w:ascii="Arial" w:eastAsia="Calibri" w:hAnsi="Arial" w:cs="Arial"/>
        </w:rPr>
        <w:t>»</w:t>
      </w:r>
      <w:r w:rsidR="00FC41BB">
        <w:rPr>
          <w:rFonts w:ascii="Arial" w:eastAsia="Calibri" w:hAnsi="Arial" w:cs="Arial"/>
        </w:rPr>
        <w:t xml:space="preserve">, salvo </w:t>
      </w:r>
      <w:r w:rsidR="00784643">
        <w:rPr>
          <w:rFonts w:ascii="Arial" w:eastAsia="Calibri" w:hAnsi="Arial" w:cs="Arial"/>
        </w:rPr>
        <w:t>el</w:t>
      </w:r>
      <w:r w:rsidR="0026530E">
        <w:rPr>
          <w:rFonts w:ascii="Arial" w:eastAsia="Calibri" w:hAnsi="Arial" w:cs="Arial"/>
          <w:lang w:val="es-ES"/>
        </w:rPr>
        <w:t xml:space="preserve"> </w:t>
      </w:r>
      <w:r w:rsidR="00737967">
        <w:rPr>
          <w:rFonts w:ascii="Arial" w:eastAsia="Calibri" w:hAnsi="Arial" w:cs="Arial"/>
          <w:lang w:val="es-ES"/>
        </w:rPr>
        <w:t>diligencia</w:t>
      </w:r>
      <w:r w:rsidR="00784643">
        <w:rPr>
          <w:rFonts w:ascii="Arial" w:eastAsia="Calibri" w:hAnsi="Arial" w:cs="Arial"/>
          <w:lang w:val="es-ES"/>
        </w:rPr>
        <w:t>miento de</w:t>
      </w:r>
      <w:r w:rsidR="001A0D18">
        <w:rPr>
          <w:rFonts w:ascii="Arial" w:eastAsia="Calibri" w:hAnsi="Arial" w:cs="Arial"/>
          <w:lang w:val="es-ES"/>
        </w:rPr>
        <w:t xml:space="preserve"> la actividad principal frente a la cual el proponente debe acreditar la experiencia allí descrita</w:t>
      </w:r>
      <w:r>
        <w:rPr>
          <w:rFonts w:ascii="Arial" w:eastAsia="Calibri" w:hAnsi="Arial" w:cs="Arial"/>
          <w:lang w:val="es-ES"/>
        </w:rPr>
        <w:t>. Para estos efectos, esta debe corresponder a</w:t>
      </w:r>
      <w:r w:rsidR="001A0D18">
        <w:rPr>
          <w:rFonts w:ascii="Arial" w:eastAsia="Calibri" w:hAnsi="Arial" w:cs="Arial"/>
          <w:lang w:val="es-ES"/>
        </w:rPr>
        <w:t xml:space="preserve"> </w:t>
      </w:r>
      <w:r w:rsidR="001A0D18" w:rsidRPr="001A0D18">
        <w:rPr>
          <w:rFonts w:ascii="Arial" w:eastAsia="Calibri" w:hAnsi="Arial" w:cs="Arial"/>
          <w:lang w:val="es-ES"/>
        </w:rPr>
        <w:t>«Actividades de intervención o instalación de: redes hidrosanitarias; y/o acueductos y/o alcantarillados, según sea el caso»</w:t>
      </w:r>
      <w:r w:rsidR="001A0D18">
        <w:rPr>
          <w:rFonts w:ascii="Arial" w:eastAsia="Calibri" w:hAnsi="Arial" w:cs="Arial"/>
          <w:lang w:val="es-ES"/>
        </w:rPr>
        <w:t>. En consecuencia</w:t>
      </w:r>
      <w:r w:rsidR="0073469B">
        <w:rPr>
          <w:rFonts w:ascii="Arial" w:eastAsia="Calibri" w:hAnsi="Arial" w:cs="Arial"/>
          <w:lang w:val="es-ES"/>
        </w:rPr>
        <w:t>,</w:t>
      </w:r>
      <w:r w:rsidR="00904F4C">
        <w:rPr>
          <w:rFonts w:ascii="Arial" w:eastAsia="Calibri" w:hAnsi="Arial" w:cs="Arial"/>
          <w:lang w:val="es-ES"/>
        </w:rPr>
        <w:t xml:space="preserve"> </w:t>
      </w:r>
      <w:r w:rsidR="001A0D18">
        <w:rPr>
          <w:rFonts w:ascii="Arial" w:eastAsia="Calibri" w:hAnsi="Arial" w:cs="Arial"/>
          <w:lang w:val="es-ES"/>
        </w:rPr>
        <w:t xml:space="preserve">no se restringe a una </w:t>
      </w:r>
      <w:r w:rsidR="00DF6350">
        <w:rPr>
          <w:rFonts w:ascii="Arial" w:eastAsia="Calibri" w:hAnsi="Arial" w:cs="Arial"/>
          <w:lang w:val="es-ES"/>
        </w:rPr>
        <w:t>actividad,</w:t>
      </w:r>
      <w:r w:rsidR="001A0D18">
        <w:rPr>
          <w:rFonts w:ascii="Arial" w:eastAsia="Calibri" w:hAnsi="Arial" w:cs="Arial"/>
          <w:lang w:val="es-ES"/>
        </w:rPr>
        <w:t xml:space="preserve"> sino que la entidad puede elegirla y diligenciarla entre las posibilidades mencionadas</w:t>
      </w:r>
      <w:r w:rsidR="00F36BAD">
        <w:rPr>
          <w:rFonts w:ascii="Arial" w:eastAsia="Calibri" w:hAnsi="Arial" w:cs="Arial"/>
          <w:lang w:val="es-ES"/>
        </w:rPr>
        <w:t xml:space="preserve"> del componente respectivo</w:t>
      </w:r>
      <w:r w:rsidR="001A0D18">
        <w:rPr>
          <w:rFonts w:ascii="Arial" w:eastAsia="Calibri" w:hAnsi="Arial" w:cs="Arial"/>
          <w:lang w:val="es-ES"/>
        </w:rPr>
        <w:t>.</w:t>
      </w:r>
      <w:r w:rsidR="00904F4C">
        <w:rPr>
          <w:rFonts w:ascii="Arial" w:eastAsia="Calibri" w:hAnsi="Arial" w:cs="Arial"/>
          <w:lang w:val="es-ES"/>
        </w:rPr>
        <w:t xml:space="preserve"> </w:t>
      </w:r>
    </w:p>
    <w:p w14:paraId="73098513" w14:textId="4F431054" w:rsidR="00B36AD0" w:rsidRDefault="00B36AD0" w:rsidP="00286814">
      <w:pPr>
        <w:autoSpaceDE w:val="0"/>
        <w:autoSpaceDN w:val="0"/>
        <w:adjustRightInd w:val="0"/>
        <w:spacing w:after="0" w:line="276" w:lineRule="auto"/>
        <w:ind w:firstLine="708"/>
        <w:jc w:val="both"/>
        <w:rPr>
          <w:rFonts w:ascii="Arial" w:hAnsi="Arial" w:cs="Arial"/>
          <w:lang w:val="es-ES"/>
        </w:rPr>
      </w:pPr>
    </w:p>
    <w:p w14:paraId="4806B38E" w14:textId="0FAA4FDC" w:rsidR="00B36AD0" w:rsidRPr="009A4A28" w:rsidRDefault="00F91D41" w:rsidP="00465318">
      <w:pPr>
        <w:spacing w:after="0" w:line="240" w:lineRule="auto"/>
        <w:ind w:left="709" w:right="709"/>
        <w:jc w:val="both"/>
        <w:rPr>
          <w:rFonts w:ascii="Arial" w:eastAsia="Calibri" w:hAnsi="Arial" w:cs="Arial"/>
          <w:sz w:val="21"/>
          <w:szCs w:val="21"/>
        </w:rPr>
      </w:pPr>
      <w:r>
        <w:rPr>
          <w:rFonts w:ascii="Arial" w:eastAsia="Calibri" w:hAnsi="Arial" w:cs="Arial"/>
          <w:sz w:val="21"/>
          <w:szCs w:val="21"/>
        </w:rPr>
        <w:t xml:space="preserve">ii) </w:t>
      </w:r>
      <w:r w:rsidR="00E66EE5" w:rsidRPr="00E66EE5">
        <w:rPr>
          <w:rFonts w:ascii="Arial" w:eastAsia="Calibri" w:hAnsi="Arial" w:cs="Arial"/>
          <w:sz w:val="21"/>
          <w:szCs w:val="21"/>
        </w:rPr>
        <w:t xml:space="preserve">«[…] Si un proceso de construcción o mantenimiento de redes de alcantarillado se va a realizar la pavimentación de la vía (o parte de ella) y la actividad representativa es INSTALACIÓN DE TUBERIA EN PVC DE 10” en una cantidad de 1000 ML y a su vez tiene la actividad de CONSTRUCCION DE PAVIMENTO RIGIDO MR 42 Kg/cm2 en una cantidad de 100 m3. ¿Cuál deberían ser la experiencia general y especifica combinadas a aplicar para cada tipo de actividad a contratar? […] ¿puede en un caso como el descrito, un </w:t>
      </w:r>
      <w:r w:rsidR="00E66EE5" w:rsidRPr="00E66EE5">
        <w:rPr>
          <w:rFonts w:ascii="Arial" w:eastAsia="Calibri" w:hAnsi="Arial" w:cs="Arial"/>
          <w:sz w:val="21"/>
          <w:szCs w:val="21"/>
        </w:rPr>
        <w:lastRenderedPageBreak/>
        <w:t>proponente que aporte 2 contratos, con uno certificar la intervención de redes de alcantarillado y pavimento y con el otro certificar la experiencia específica solicitada, es decir los metros lineales de la actividad más representativa? O es necesario que con 1 solo contrato se cumplan todos los criterios»</w:t>
      </w:r>
      <w:r>
        <w:rPr>
          <w:rFonts w:ascii="Arial" w:eastAsia="Calibri" w:hAnsi="Arial" w:cs="Arial"/>
          <w:sz w:val="21"/>
          <w:szCs w:val="21"/>
        </w:rPr>
        <w:t>.</w:t>
      </w:r>
    </w:p>
    <w:p w14:paraId="442322A8" w14:textId="77777777" w:rsidR="00B36AD0" w:rsidRPr="009A4A28" w:rsidRDefault="00B36AD0" w:rsidP="00B36AD0">
      <w:pPr>
        <w:spacing w:after="0" w:line="276" w:lineRule="auto"/>
        <w:ind w:left="709" w:right="709"/>
        <w:jc w:val="both"/>
        <w:rPr>
          <w:rFonts w:ascii="Arial" w:eastAsia="Calibri" w:hAnsi="Arial" w:cs="Arial"/>
        </w:rPr>
      </w:pPr>
    </w:p>
    <w:p w14:paraId="697364C4" w14:textId="6CCAE2E9" w:rsidR="005579BE" w:rsidRDefault="005579BE" w:rsidP="00234F80">
      <w:pPr>
        <w:spacing w:after="120" w:line="276" w:lineRule="auto"/>
        <w:jc w:val="both"/>
        <w:rPr>
          <w:rFonts w:ascii="Arial" w:eastAsia="Calibri" w:hAnsi="Arial" w:cs="Arial"/>
          <w:lang w:val="es-ES"/>
        </w:rPr>
      </w:pPr>
      <w:r>
        <w:rPr>
          <w:rFonts w:ascii="Arial" w:eastAsia="Calibri" w:hAnsi="Arial" w:cs="Arial"/>
          <w:lang w:val="es-ES"/>
        </w:rPr>
        <w:t>De conformidad con lo expuesto, en los eventos en los que en un objeto contractual concurran actividades de obra pública</w:t>
      </w:r>
      <w:r w:rsidR="007358FE">
        <w:rPr>
          <w:rFonts w:ascii="Arial" w:eastAsia="Calibri" w:hAnsi="Arial" w:cs="Arial"/>
          <w:lang w:val="es-ES"/>
        </w:rPr>
        <w:t xml:space="preserve"> de</w:t>
      </w:r>
      <w:r>
        <w:rPr>
          <w:rFonts w:ascii="Arial" w:eastAsia="Calibri" w:hAnsi="Arial" w:cs="Arial"/>
          <w:lang w:val="es-ES"/>
        </w:rPr>
        <w:t xml:space="preserve"> </w:t>
      </w:r>
      <w:r w:rsidR="007358FE">
        <w:rPr>
          <w:rFonts w:ascii="Arial" w:eastAsia="Calibri" w:hAnsi="Arial" w:cs="Arial"/>
          <w:lang w:val="es-ES"/>
        </w:rPr>
        <w:t xml:space="preserve">agua potable y saneamiento básico </w:t>
      </w:r>
      <w:r>
        <w:rPr>
          <w:rFonts w:ascii="Arial" w:eastAsia="Calibri" w:hAnsi="Arial" w:cs="Arial"/>
          <w:lang w:val="es-ES"/>
        </w:rPr>
        <w:t xml:space="preserve">con actividades de obra pública </w:t>
      </w:r>
      <w:r w:rsidR="007358FE">
        <w:rPr>
          <w:rFonts w:ascii="Arial" w:eastAsia="Calibri" w:hAnsi="Arial" w:cs="Arial"/>
          <w:lang w:val="es-ES"/>
        </w:rPr>
        <w:t>de infraestructura de transporte</w:t>
      </w:r>
      <w:r>
        <w:rPr>
          <w:rFonts w:ascii="Arial" w:eastAsia="Calibri" w:hAnsi="Arial" w:cs="Arial"/>
          <w:lang w:val="es-ES"/>
        </w:rPr>
        <w:t xml:space="preserve">, deberán aplicarse las reglas del artículo 5 de </w:t>
      </w:r>
      <w:r w:rsidR="00D42C81">
        <w:rPr>
          <w:rFonts w:ascii="Arial" w:eastAsia="Calibri" w:hAnsi="Arial" w:cs="Arial"/>
        </w:rPr>
        <w:t>las Resoluciones No. 248 y 249 de 2020</w:t>
      </w:r>
      <w:r>
        <w:rPr>
          <w:rFonts w:ascii="Arial" w:eastAsia="Calibri" w:hAnsi="Arial" w:cs="Arial"/>
          <w:lang w:val="es-ES"/>
        </w:rPr>
        <w:t xml:space="preserve"> para determinar los documentos tipo por los que deberá regirse el proceso de contratación. </w:t>
      </w:r>
    </w:p>
    <w:p w14:paraId="0AEDA300" w14:textId="3826F700" w:rsidR="005579BE" w:rsidRDefault="005579BE" w:rsidP="005579BE">
      <w:pPr>
        <w:spacing w:after="120" w:line="276" w:lineRule="auto"/>
        <w:jc w:val="both"/>
        <w:rPr>
          <w:rFonts w:ascii="Arial" w:eastAsia="Calibri" w:hAnsi="Arial" w:cs="Arial"/>
          <w:lang w:val="es-ES"/>
        </w:rPr>
      </w:pPr>
      <w:r>
        <w:rPr>
          <w:rFonts w:ascii="Arial" w:eastAsia="Calibri" w:hAnsi="Arial" w:cs="Arial"/>
          <w:lang w:val="es-ES"/>
        </w:rPr>
        <w:t xml:space="preserve"> </w:t>
      </w:r>
      <w:r>
        <w:rPr>
          <w:rFonts w:ascii="Arial" w:eastAsia="Calibri" w:hAnsi="Arial" w:cs="Arial"/>
          <w:lang w:val="es-ES"/>
        </w:rPr>
        <w:tab/>
      </w:r>
      <w:r w:rsidR="00CB0721">
        <w:rPr>
          <w:rFonts w:ascii="Arial" w:eastAsia="Calibri" w:hAnsi="Arial" w:cs="Arial"/>
          <w:lang w:val="es-ES"/>
        </w:rPr>
        <w:t xml:space="preserve">Dependiendo </w:t>
      </w:r>
      <w:r w:rsidR="00FB2921">
        <w:rPr>
          <w:rFonts w:ascii="Arial" w:eastAsia="Calibri" w:hAnsi="Arial" w:cs="Arial"/>
          <w:lang w:val="es-ES"/>
        </w:rPr>
        <w:t>d</w:t>
      </w:r>
      <w:r w:rsidR="00CB0721">
        <w:rPr>
          <w:rFonts w:ascii="Arial" w:eastAsia="Calibri" w:hAnsi="Arial" w:cs="Arial"/>
          <w:lang w:val="es-ES"/>
        </w:rPr>
        <w:t>el caso</w:t>
      </w:r>
      <w:r>
        <w:rPr>
          <w:rFonts w:ascii="Arial" w:eastAsia="Calibri" w:hAnsi="Arial" w:cs="Arial"/>
          <w:lang w:val="es-ES"/>
        </w:rPr>
        <w:t xml:space="preserve">, la intervención de la infraestructura de transporte será considerada un bien o servicio adicional a la obra pública de agua potable </w:t>
      </w:r>
      <w:r w:rsidR="00CB0721">
        <w:rPr>
          <w:rFonts w:ascii="Arial" w:eastAsia="Calibri" w:hAnsi="Arial" w:cs="Arial"/>
          <w:lang w:val="es-ES"/>
        </w:rPr>
        <w:t>y</w:t>
      </w:r>
      <w:r>
        <w:rPr>
          <w:rFonts w:ascii="Arial" w:eastAsia="Calibri" w:hAnsi="Arial" w:cs="Arial"/>
          <w:lang w:val="es-ES"/>
        </w:rPr>
        <w:t xml:space="preserve"> saneamiento básico</w:t>
      </w:r>
      <w:r w:rsidR="00A322D9">
        <w:rPr>
          <w:rFonts w:ascii="Arial" w:eastAsia="Calibri" w:hAnsi="Arial" w:cs="Arial"/>
          <w:lang w:val="es-ES"/>
        </w:rPr>
        <w:t>. Por el contrario,</w:t>
      </w:r>
      <w:r w:rsidR="00CB0721">
        <w:rPr>
          <w:rFonts w:ascii="Arial" w:eastAsia="Calibri" w:hAnsi="Arial" w:cs="Arial"/>
          <w:lang w:val="es-ES"/>
        </w:rPr>
        <w:t xml:space="preserve"> la intervención en agua potable será adicional a la infraestructura de transporte</w:t>
      </w:r>
      <w:r>
        <w:rPr>
          <w:rFonts w:ascii="Arial" w:eastAsia="Calibri" w:hAnsi="Arial" w:cs="Arial"/>
          <w:lang w:val="es-ES"/>
        </w:rPr>
        <w:t>, respecto de</w:t>
      </w:r>
      <w:r w:rsidR="00CB0721">
        <w:rPr>
          <w:rFonts w:ascii="Arial" w:eastAsia="Calibri" w:hAnsi="Arial" w:cs="Arial"/>
          <w:lang w:val="es-ES"/>
        </w:rPr>
        <w:t xml:space="preserve"> </w:t>
      </w:r>
      <w:r>
        <w:rPr>
          <w:rFonts w:ascii="Arial" w:eastAsia="Calibri" w:hAnsi="Arial" w:cs="Arial"/>
          <w:lang w:val="es-ES"/>
        </w:rPr>
        <w:t>l</w:t>
      </w:r>
      <w:r w:rsidR="00CB0721">
        <w:rPr>
          <w:rFonts w:ascii="Arial" w:eastAsia="Calibri" w:hAnsi="Arial" w:cs="Arial"/>
          <w:lang w:val="es-ES"/>
        </w:rPr>
        <w:t>o</w:t>
      </w:r>
      <w:r>
        <w:rPr>
          <w:rFonts w:ascii="Arial" w:eastAsia="Calibri" w:hAnsi="Arial" w:cs="Arial"/>
          <w:lang w:val="es-ES"/>
        </w:rPr>
        <w:t xml:space="preserve"> cual la entidad exigir</w:t>
      </w:r>
      <w:r w:rsidR="00FB2921">
        <w:rPr>
          <w:rFonts w:ascii="Arial" w:eastAsia="Calibri" w:hAnsi="Arial" w:cs="Arial"/>
          <w:lang w:val="es-ES"/>
        </w:rPr>
        <w:t>á</w:t>
      </w:r>
      <w:r>
        <w:rPr>
          <w:rFonts w:ascii="Arial" w:eastAsia="Calibri" w:hAnsi="Arial" w:cs="Arial"/>
          <w:lang w:val="es-ES"/>
        </w:rPr>
        <w:t xml:space="preserve"> experiencia adicional a la indicada para la actividad principal por la Matriz 1 de agua potable y saneamiento básico</w:t>
      </w:r>
      <w:r w:rsidR="00CB0721">
        <w:rPr>
          <w:rFonts w:ascii="Arial" w:eastAsia="Calibri" w:hAnsi="Arial" w:cs="Arial"/>
          <w:lang w:val="es-ES"/>
        </w:rPr>
        <w:t xml:space="preserve"> o de la misma matriz de infraestructura de transporte</w:t>
      </w:r>
      <w:r w:rsidR="00635140">
        <w:rPr>
          <w:rFonts w:ascii="Arial" w:eastAsia="Calibri" w:hAnsi="Arial" w:cs="Arial"/>
          <w:lang w:val="es-ES"/>
        </w:rPr>
        <w:t>,</w:t>
      </w:r>
      <w:r w:rsidR="00CB0721">
        <w:rPr>
          <w:rFonts w:ascii="Arial" w:eastAsia="Calibri" w:hAnsi="Arial" w:cs="Arial"/>
          <w:lang w:val="es-ES"/>
        </w:rPr>
        <w:t xml:space="preserve"> según corresponda</w:t>
      </w:r>
      <w:r>
        <w:rPr>
          <w:rFonts w:ascii="Arial" w:eastAsia="Calibri" w:hAnsi="Arial" w:cs="Arial"/>
          <w:lang w:val="es-ES"/>
        </w:rPr>
        <w:t xml:space="preserve">. </w:t>
      </w:r>
    </w:p>
    <w:p w14:paraId="59B7AECF" w14:textId="7609B27E" w:rsidR="00EF6209" w:rsidRDefault="00EF6209" w:rsidP="00CB0721">
      <w:pPr>
        <w:spacing w:after="120" w:line="276" w:lineRule="auto"/>
        <w:jc w:val="both"/>
        <w:rPr>
          <w:rFonts w:ascii="Arial" w:eastAsia="Calibri" w:hAnsi="Arial" w:cs="Arial"/>
          <w:lang w:val="es-ES"/>
        </w:rPr>
      </w:pPr>
      <w:r>
        <w:rPr>
          <w:rFonts w:ascii="Arial" w:eastAsia="Calibri" w:hAnsi="Arial" w:cs="Arial"/>
          <w:lang w:val="es-ES"/>
        </w:rPr>
        <w:tab/>
      </w:r>
      <w:r w:rsidR="00864F4E">
        <w:rPr>
          <w:rFonts w:ascii="Arial" w:eastAsia="Calibri" w:hAnsi="Arial" w:cs="Arial"/>
          <w:lang w:val="es-ES"/>
        </w:rPr>
        <w:t>U</w:t>
      </w:r>
      <w:r w:rsidR="00CB0721">
        <w:rPr>
          <w:rFonts w:ascii="Arial" w:eastAsia="Calibri" w:hAnsi="Arial" w:cs="Arial"/>
          <w:lang w:val="es-ES"/>
        </w:rPr>
        <w:t>na vez seleccionado un pliego tipo o el otro</w:t>
      </w:r>
      <w:r>
        <w:rPr>
          <w:rFonts w:ascii="Arial" w:eastAsia="Calibri" w:hAnsi="Arial" w:cs="Arial"/>
          <w:lang w:val="es-ES"/>
        </w:rPr>
        <w:t xml:space="preserve">, </w:t>
      </w:r>
      <w:r w:rsidR="00CB0721" w:rsidRPr="00CB0721">
        <w:rPr>
          <w:rFonts w:ascii="Arial" w:eastAsia="Calibri" w:hAnsi="Arial" w:cs="Arial"/>
          <w:lang w:val="es-ES"/>
        </w:rPr>
        <w:t xml:space="preserve">se debe tener en cuenta que </w:t>
      </w:r>
      <w:r w:rsidR="00864F4E">
        <w:rPr>
          <w:rFonts w:ascii="Arial" w:eastAsia="Calibri" w:hAnsi="Arial" w:cs="Arial"/>
          <w:lang w:val="es-ES"/>
        </w:rPr>
        <w:t>la experiencia general y específica</w:t>
      </w:r>
      <w:r w:rsidR="00864F4E" w:rsidRPr="00CB0721">
        <w:rPr>
          <w:rFonts w:ascii="Arial" w:eastAsia="Calibri" w:hAnsi="Arial" w:cs="Arial"/>
          <w:lang w:val="es-ES"/>
        </w:rPr>
        <w:t xml:space="preserve"> </w:t>
      </w:r>
      <w:r w:rsidR="00CB0721" w:rsidRPr="00CB0721">
        <w:rPr>
          <w:rFonts w:ascii="Arial" w:eastAsia="Calibri" w:hAnsi="Arial" w:cs="Arial"/>
          <w:lang w:val="es-ES"/>
        </w:rPr>
        <w:t xml:space="preserve">debe </w:t>
      </w:r>
      <w:r w:rsidR="00864F4E">
        <w:rPr>
          <w:rFonts w:ascii="Arial" w:eastAsia="Calibri" w:hAnsi="Arial" w:cs="Arial"/>
          <w:lang w:val="es-ES"/>
        </w:rPr>
        <w:t>establecerse</w:t>
      </w:r>
      <w:r w:rsidR="00CB0721" w:rsidRPr="00CB0721">
        <w:rPr>
          <w:rFonts w:ascii="Arial" w:eastAsia="Calibri" w:hAnsi="Arial" w:cs="Arial"/>
          <w:lang w:val="es-ES"/>
        </w:rPr>
        <w:t xml:space="preserve"> </w:t>
      </w:r>
      <w:r w:rsidR="00D16832">
        <w:rPr>
          <w:rFonts w:ascii="Arial" w:eastAsia="Calibri" w:hAnsi="Arial" w:cs="Arial"/>
          <w:lang w:val="es-ES"/>
        </w:rPr>
        <w:t>conforme a</w:t>
      </w:r>
      <w:r w:rsidR="00CB0721" w:rsidRPr="00CB0721">
        <w:rPr>
          <w:rFonts w:ascii="Arial" w:eastAsia="Calibri" w:hAnsi="Arial" w:cs="Arial"/>
          <w:lang w:val="es-ES"/>
        </w:rPr>
        <w:t>l numeral 3.5.1 del Documento base</w:t>
      </w:r>
      <w:r w:rsidR="00D16832">
        <w:rPr>
          <w:rFonts w:ascii="Arial" w:eastAsia="Calibri" w:hAnsi="Arial" w:cs="Arial"/>
          <w:lang w:val="es-ES"/>
        </w:rPr>
        <w:t>. Adicionalmente, es necesario tener en cuenta</w:t>
      </w:r>
      <w:r w:rsidR="00CB0721" w:rsidRPr="00CB0721">
        <w:rPr>
          <w:rFonts w:ascii="Arial" w:eastAsia="Calibri" w:hAnsi="Arial" w:cs="Arial"/>
          <w:lang w:val="es-ES"/>
        </w:rPr>
        <w:t xml:space="preserve"> la regla 6 de la </w:t>
      </w:r>
      <w:r w:rsidR="00D16832">
        <w:rPr>
          <w:rFonts w:ascii="Arial" w:eastAsia="Calibri" w:hAnsi="Arial" w:cs="Arial"/>
          <w:lang w:val="es-ES"/>
        </w:rPr>
        <w:t>«</w:t>
      </w:r>
      <w:r w:rsidR="00CB0721" w:rsidRPr="00CB0721">
        <w:rPr>
          <w:rFonts w:ascii="Arial" w:eastAsia="Calibri" w:hAnsi="Arial" w:cs="Arial"/>
          <w:lang w:val="es-ES"/>
        </w:rPr>
        <w:t>Matriz 1 – Experiencia</w:t>
      </w:r>
      <w:r w:rsidR="00D16832">
        <w:rPr>
          <w:rFonts w:ascii="Arial" w:eastAsia="Calibri" w:hAnsi="Arial" w:cs="Arial"/>
          <w:lang w:val="es-ES"/>
        </w:rPr>
        <w:t>»</w:t>
      </w:r>
      <w:r w:rsidR="00CB0721" w:rsidRPr="00CB0721">
        <w:rPr>
          <w:rFonts w:ascii="Arial" w:eastAsia="Calibri" w:hAnsi="Arial" w:cs="Arial"/>
          <w:lang w:val="es-ES"/>
        </w:rPr>
        <w:t xml:space="preserve"> de los pliegos tipo de agua potable</w:t>
      </w:r>
      <w:r w:rsidR="00B60DDE">
        <w:rPr>
          <w:rFonts w:ascii="Arial" w:eastAsia="Calibri" w:hAnsi="Arial" w:cs="Arial"/>
          <w:lang w:val="es-ES"/>
        </w:rPr>
        <w:t>, el cual define la</w:t>
      </w:r>
      <w:r w:rsidR="008333E4">
        <w:rPr>
          <w:rFonts w:ascii="Arial" w:eastAsia="Calibri" w:hAnsi="Arial" w:cs="Arial"/>
          <w:lang w:val="es-ES"/>
        </w:rPr>
        <w:t>s</w:t>
      </w:r>
      <w:r w:rsidR="00B60DDE">
        <w:rPr>
          <w:rFonts w:ascii="Arial" w:eastAsia="Calibri" w:hAnsi="Arial" w:cs="Arial"/>
          <w:lang w:val="es-ES"/>
        </w:rPr>
        <w:t xml:space="preserve"> reglas de combinación de experiencia. Para estos efectos</w:t>
      </w:r>
      <w:r w:rsidR="008333E4">
        <w:rPr>
          <w:rFonts w:ascii="Arial" w:eastAsia="Calibri" w:hAnsi="Arial" w:cs="Arial"/>
          <w:lang w:val="es-ES"/>
        </w:rPr>
        <w:t>, es posible</w:t>
      </w:r>
      <w:r w:rsidR="000100CD">
        <w:rPr>
          <w:rFonts w:ascii="Arial" w:eastAsia="Calibri" w:hAnsi="Arial" w:cs="Arial"/>
          <w:lang w:val="es-ES"/>
        </w:rPr>
        <w:t xml:space="preserve"> solicitar la experiencia de la </w:t>
      </w:r>
      <w:r w:rsidR="00B60DDE">
        <w:rPr>
          <w:rFonts w:ascii="Arial" w:eastAsia="Calibri" w:hAnsi="Arial" w:cs="Arial"/>
          <w:lang w:val="es-ES"/>
        </w:rPr>
        <w:t>«</w:t>
      </w:r>
      <w:r w:rsidR="000100CD">
        <w:rPr>
          <w:rFonts w:ascii="Arial" w:eastAsia="Calibri" w:hAnsi="Arial" w:cs="Arial"/>
          <w:lang w:val="es-ES"/>
        </w:rPr>
        <w:t>actividad a contratar</w:t>
      </w:r>
      <w:r w:rsidR="00B60DDE">
        <w:rPr>
          <w:rFonts w:ascii="Arial" w:eastAsia="Calibri" w:hAnsi="Arial" w:cs="Arial"/>
          <w:lang w:val="es-ES"/>
        </w:rPr>
        <w:t>»</w:t>
      </w:r>
      <w:r w:rsidR="000100CD">
        <w:rPr>
          <w:rFonts w:ascii="Arial" w:eastAsia="Calibri" w:hAnsi="Arial" w:cs="Arial"/>
          <w:lang w:val="es-ES"/>
        </w:rPr>
        <w:t xml:space="preserve"> de mayor relevancia de acuerdo con el objeto del contrato. La entidad podrá analizar la relevancia en función del valor de las actividades que representan en el presupuesto oficial</w:t>
      </w:r>
      <w:r w:rsidR="00DA0FFC">
        <w:rPr>
          <w:rFonts w:ascii="Arial" w:eastAsia="Calibri" w:hAnsi="Arial" w:cs="Arial"/>
          <w:lang w:val="es-ES"/>
        </w:rPr>
        <w:t>, por el impacto social que genere</w:t>
      </w:r>
      <w:r w:rsidR="00160295">
        <w:rPr>
          <w:rFonts w:ascii="Arial" w:eastAsia="Calibri" w:hAnsi="Arial" w:cs="Arial"/>
          <w:lang w:val="es-ES"/>
        </w:rPr>
        <w:t>, o por la complejidad técnica de las mismas</w:t>
      </w:r>
      <w:r w:rsidR="00A727EC">
        <w:rPr>
          <w:rFonts w:ascii="Arial" w:eastAsia="Calibri" w:hAnsi="Arial" w:cs="Arial"/>
          <w:lang w:val="es-ES"/>
        </w:rPr>
        <w:t>. Además, también podrá</w:t>
      </w:r>
      <w:r w:rsidR="00160295">
        <w:rPr>
          <w:rFonts w:ascii="Arial" w:eastAsia="Calibri" w:hAnsi="Arial" w:cs="Arial"/>
          <w:lang w:val="es-ES"/>
        </w:rPr>
        <w:t xml:space="preserve"> solicitar la experiencia general y la experiencia específica de la “actividad a contratar” de mayor relevancia</w:t>
      </w:r>
      <w:r w:rsidR="00394209">
        <w:rPr>
          <w:rFonts w:ascii="Arial" w:eastAsia="Calibri" w:hAnsi="Arial" w:cs="Arial"/>
          <w:lang w:val="es-ES"/>
        </w:rPr>
        <w:t xml:space="preserve">, y para las demás actividades a contratar requerir la experiencia específica de la correspondiente actividad. En el evento </w:t>
      </w:r>
      <w:r w:rsidR="001B6B18">
        <w:rPr>
          <w:rFonts w:ascii="Arial" w:eastAsia="Calibri" w:hAnsi="Arial" w:cs="Arial"/>
          <w:lang w:val="es-ES"/>
        </w:rPr>
        <w:t>que,</w:t>
      </w:r>
      <w:r w:rsidR="00394209">
        <w:rPr>
          <w:rFonts w:ascii="Arial" w:eastAsia="Calibri" w:hAnsi="Arial" w:cs="Arial"/>
          <w:lang w:val="es-ES"/>
        </w:rPr>
        <w:t xml:space="preserve"> para las actividades a contratar, diferentes a la de mayor relevancia, la </w:t>
      </w:r>
      <w:r w:rsidR="008333E4">
        <w:rPr>
          <w:rFonts w:ascii="Arial" w:eastAsia="Calibri" w:hAnsi="Arial" w:cs="Arial"/>
          <w:lang w:val="es-ES"/>
        </w:rPr>
        <w:t>«</w:t>
      </w:r>
      <w:r w:rsidR="00394209">
        <w:rPr>
          <w:rFonts w:ascii="Arial" w:eastAsia="Calibri" w:hAnsi="Arial" w:cs="Arial"/>
          <w:lang w:val="es-ES"/>
        </w:rPr>
        <w:t>Matriz 1 – Experiencia</w:t>
      </w:r>
      <w:r w:rsidR="008333E4">
        <w:rPr>
          <w:rFonts w:ascii="Arial" w:eastAsia="Calibri" w:hAnsi="Arial" w:cs="Arial"/>
          <w:lang w:val="es-ES"/>
        </w:rPr>
        <w:t>»</w:t>
      </w:r>
      <w:r w:rsidR="00394209">
        <w:rPr>
          <w:rFonts w:ascii="Arial" w:eastAsia="Calibri" w:hAnsi="Arial" w:cs="Arial"/>
          <w:lang w:val="es-ES"/>
        </w:rPr>
        <w:t xml:space="preserve"> no contemple experiencia específica, se podrá solicitar la experiencia general de la actividad, como específica. </w:t>
      </w:r>
    </w:p>
    <w:p w14:paraId="64D2B356" w14:textId="3AB1119A" w:rsidR="007358FE" w:rsidRDefault="007358FE" w:rsidP="007358FE">
      <w:pPr>
        <w:spacing w:after="120" w:line="276" w:lineRule="auto"/>
        <w:ind w:firstLine="708"/>
        <w:jc w:val="both"/>
        <w:rPr>
          <w:rFonts w:ascii="Arial" w:hAnsi="Arial" w:cs="Arial"/>
          <w:lang w:val="es-ES"/>
        </w:rPr>
      </w:pPr>
      <w:r w:rsidRPr="00CB0721">
        <w:rPr>
          <w:rFonts w:ascii="Arial" w:eastAsia="Calibri" w:hAnsi="Arial" w:cs="Arial"/>
          <w:lang w:val="es-ES"/>
        </w:rPr>
        <w:t>De esta manera, la entidad puede tener en cuenta la actividad a contratar de mayor relevancia de lo relacionado con agua potable y saneamiento básico, o con infraestructura de transporte y fijar así la experiencia, pudiendo requerir la experiencia general o la experiencia específica que establece la Matriz 1 – Experiencia de la actividad de infraestructura de transporte que corresponda a su objeto a contratar, o, viceversa, solicitando dicha experiencia de esa matriz pero de los documentos tipo de agua y saneamiento básico.</w:t>
      </w:r>
    </w:p>
    <w:p w14:paraId="6D14BD5C" w14:textId="77777777" w:rsidR="00617C1A" w:rsidRDefault="005579BE" w:rsidP="00617C1A">
      <w:pPr>
        <w:spacing w:after="120" w:line="276" w:lineRule="auto"/>
        <w:ind w:firstLine="709"/>
        <w:jc w:val="both"/>
        <w:rPr>
          <w:rFonts w:ascii="Arial" w:eastAsia="Calibri" w:hAnsi="Arial" w:cs="Arial"/>
        </w:rPr>
      </w:pPr>
      <w:r>
        <w:rPr>
          <w:rFonts w:ascii="Arial" w:hAnsi="Arial" w:cs="Arial"/>
          <w:lang w:val="es-ES"/>
        </w:rPr>
        <w:t>Tanto la experiencia principal como la adicional deberán acredita</w:t>
      </w:r>
      <w:r w:rsidR="003546C5">
        <w:rPr>
          <w:rFonts w:ascii="Arial" w:hAnsi="Arial" w:cs="Arial"/>
          <w:lang w:val="es-ES"/>
        </w:rPr>
        <w:t>rse</w:t>
      </w:r>
      <w:r>
        <w:rPr>
          <w:rFonts w:ascii="Arial" w:hAnsi="Arial" w:cs="Arial"/>
          <w:lang w:val="es-ES"/>
        </w:rPr>
        <w:t xml:space="preserve"> con mínimo uno (1) y máximo seis (6) contratos, cuyos valores deberán sumar el porcentaje del presupuesto oficial que indica el numeral 3.5.8 del </w:t>
      </w:r>
      <w:r w:rsidR="003546C5">
        <w:rPr>
          <w:rFonts w:ascii="Arial" w:hAnsi="Arial" w:cs="Arial"/>
          <w:lang w:val="es-ES"/>
        </w:rPr>
        <w:t>documento base</w:t>
      </w:r>
      <w:r>
        <w:rPr>
          <w:rFonts w:ascii="Arial" w:hAnsi="Arial" w:cs="Arial"/>
          <w:lang w:val="es-ES"/>
        </w:rPr>
        <w:t xml:space="preserve"> para la cantidad de </w:t>
      </w:r>
      <w:r>
        <w:rPr>
          <w:rFonts w:ascii="Arial" w:hAnsi="Arial" w:cs="Arial"/>
          <w:lang w:val="es-ES"/>
        </w:rPr>
        <w:lastRenderedPageBreak/>
        <w:t>contratos que sean empleados por el proponente.</w:t>
      </w:r>
      <w:r w:rsidR="00617C1A">
        <w:rPr>
          <w:rFonts w:ascii="Arial" w:hAnsi="Arial" w:cs="Arial"/>
          <w:lang w:val="es-ES"/>
        </w:rPr>
        <w:t xml:space="preserve"> </w:t>
      </w:r>
      <w:r w:rsidR="00617C1A">
        <w:rPr>
          <w:rFonts w:ascii="Arial" w:eastAsia="Calibri" w:hAnsi="Arial" w:cs="Arial"/>
        </w:rPr>
        <w:t xml:space="preserve">Dentro de este rango </w:t>
      </w:r>
      <w:r w:rsidR="00617C1A" w:rsidRPr="002332AC">
        <w:rPr>
          <w:rFonts w:ascii="Arial" w:eastAsia="Calibri" w:hAnsi="Arial" w:cs="Arial"/>
        </w:rPr>
        <w:t xml:space="preserve">pueden acreditarse las condiciones de experiencia en contratos independientes o más de una actividad en </w:t>
      </w:r>
      <w:r w:rsidR="00617C1A">
        <w:rPr>
          <w:rFonts w:ascii="Arial" w:eastAsia="Calibri" w:hAnsi="Arial" w:cs="Arial"/>
        </w:rPr>
        <w:t>uno</w:t>
      </w:r>
      <w:r w:rsidR="00617C1A" w:rsidRPr="002332AC">
        <w:rPr>
          <w:rFonts w:ascii="Arial" w:eastAsia="Calibri" w:hAnsi="Arial" w:cs="Arial"/>
        </w:rPr>
        <w:t xml:space="preserve"> solo, según el detalle de los contratos y los documentos válidos aportados como soporte</w:t>
      </w:r>
      <w:r w:rsidR="00617C1A">
        <w:rPr>
          <w:rFonts w:ascii="Arial" w:eastAsia="Calibri" w:hAnsi="Arial" w:cs="Arial"/>
        </w:rPr>
        <w:t xml:space="preserve">. </w:t>
      </w:r>
    </w:p>
    <w:p w14:paraId="46A54225" w14:textId="77777777" w:rsidR="00C90582" w:rsidRPr="009A4A28" w:rsidRDefault="00C90582" w:rsidP="00234F80">
      <w:pPr>
        <w:autoSpaceDE w:val="0"/>
        <w:autoSpaceDN w:val="0"/>
        <w:adjustRightInd w:val="0"/>
        <w:spacing w:after="0" w:line="276" w:lineRule="auto"/>
        <w:jc w:val="both"/>
        <w:rPr>
          <w:rFonts w:ascii="Arial" w:eastAsia="Calibri" w:hAnsi="Arial" w:cs="Arial"/>
        </w:rPr>
      </w:pPr>
    </w:p>
    <w:p w14:paraId="6B1D7888" w14:textId="77777777" w:rsidR="00657188" w:rsidRPr="009A4A28" w:rsidRDefault="00657188" w:rsidP="00657188">
      <w:pPr>
        <w:spacing w:line="276" w:lineRule="auto"/>
        <w:jc w:val="both"/>
        <w:rPr>
          <w:rFonts w:ascii="Arial" w:eastAsia="Calibri" w:hAnsi="Arial" w:cs="Arial"/>
        </w:rPr>
      </w:pPr>
      <w:r w:rsidRPr="009A4A28">
        <w:rPr>
          <w:rFonts w:ascii="Arial" w:eastAsia="Calibri" w:hAnsi="Arial" w:cs="Arial"/>
        </w:rPr>
        <w:t>Este concepto tiene el alcance previsto en el artículo 28 del Código de Procedimiento Administrativo y de lo Contencioso Administrativo.</w:t>
      </w:r>
    </w:p>
    <w:p w14:paraId="4B4C4B1D" w14:textId="77777777" w:rsidR="00657188" w:rsidRPr="009A4A28" w:rsidRDefault="00657188" w:rsidP="00657188">
      <w:pPr>
        <w:jc w:val="both"/>
        <w:rPr>
          <w:rFonts w:ascii="Arial" w:eastAsia="Calibri" w:hAnsi="Arial" w:cs="Arial"/>
        </w:rPr>
      </w:pPr>
      <w:r w:rsidRPr="009A4A28">
        <w:rPr>
          <w:noProof/>
        </w:rPr>
        <mc:AlternateContent>
          <mc:Choice Requires="wps">
            <w:drawing>
              <wp:anchor distT="0" distB="0" distL="114300" distR="114300" simplePos="0" relativeHeight="251659264" behindDoc="0" locked="0" layoutInCell="1" allowOverlap="1" wp14:anchorId="6BAEB068" wp14:editId="27B271C1">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A0A0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48EA6A68" w14:textId="3920033B" w:rsidR="00657188" w:rsidRDefault="00657188" w:rsidP="00657188">
      <w:pPr>
        <w:rPr>
          <w:rFonts w:ascii="Arial" w:eastAsia="Times New Roman" w:hAnsi="Arial" w:cs="Arial"/>
          <w:lang w:eastAsia="es-CO"/>
        </w:rPr>
      </w:pPr>
      <w:bookmarkStart w:id="15" w:name="_Hlk50986665"/>
      <w:bookmarkStart w:id="16" w:name="_Hlk55258198"/>
      <w:r>
        <w:rPr>
          <w:rFonts w:ascii="Arial" w:hAnsi="Arial" w:cs="Arial"/>
          <w:lang w:eastAsia="es-CO"/>
        </w:rPr>
        <w:t>Atentamente,</w:t>
      </w:r>
    </w:p>
    <w:p w14:paraId="6EEA40C1" w14:textId="142015B5" w:rsidR="00657188" w:rsidRDefault="00F718C6" w:rsidP="00657188">
      <w:pPr>
        <w:jc w:val="center"/>
        <w:rPr>
          <w:rFonts w:ascii="Arial" w:hAnsi="Arial" w:cs="Arial"/>
          <w:sz w:val="18"/>
          <w:szCs w:val="20"/>
          <w:lang w:eastAsia="es-CO"/>
        </w:rPr>
      </w:pPr>
      <w:r>
        <w:rPr>
          <w:noProof/>
        </w:rPr>
        <w:drawing>
          <wp:inline distT="0" distB="0" distL="0" distR="0" wp14:anchorId="2DED7EB9" wp14:editId="0B233B01">
            <wp:extent cx="2514600" cy="1114425"/>
            <wp:effectExtent l="0" t="0" r="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657188" w14:paraId="380C007E" w14:textId="77777777" w:rsidTr="00465318">
        <w:trPr>
          <w:trHeight w:val="315"/>
        </w:trPr>
        <w:tc>
          <w:tcPr>
            <w:tcW w:w="981" w:type="dxa"/>
            <w:vAlign w:val="center"/>
            <w:hideMark/>
          </w:tcPr>
          <w:p w14:paraId="2BC31C95" w14:textId="77777777" w:rsidR="00657188" w:rsidRDefault="00657188" w:rsidP="00673C14">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72C4C54" w14:textId="77777777" w:rsidR="00657188" w:rsidRDefault="00657188" w:rsidP="00673C14">
            <w:pPr>
              <w:rPr>
                <w:rFonts w:ascii="Arial" w:hAnsi="Arial" w:cs="Arial"/>
                <w:sz w:val="16"/>
                <w:szCs w:val="16"/>
                <w:lang w:eastAsia="es-ES"/>
              </w:rPr>
            </w:pPr>
            <w:r>
              <w:rPr>
                <w:rFonts w:ascii="Arial" w:hAnsi="Arial" w:cs="Arial"/>
                <w:sz w:val="16"/>
                <w:szCs w:val="16"/>
                <w:lang w:eastAsia="es-ES"/>
              </w:rPr>
              <w:t>Ximena Ríos López</w:t>
            </w:r>
          </w:p>
          <w:p w14:paraId="7979284D" w14:textId="77777777" w:rsidR="00657188" w:rsidRDefault="00657188" w:rsidP="00673C14">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657188" w14:paraId="38A5058F" w14:textId="77777777" w:rsidTr="00465318">
        <w:trPr>
          <w:trHeight w:val="330"/>
        </w:trPr>
        <w:tc>
          <w:tcPr>
            <w:tcW w:w="981" w:type="dxa"/>
            <w:vMerge w:val="restart"/>
            <w:vAlign w:val="center"/>
            <w:hideMark/>
          </w:tcPr>
          <w:p w14:paraId="3F7BB89E" w14:textId="3D30ED58" w:rsidR="00657188" w:rsidRDefault="00C90582" w:rsidP="00673C14">
            <w:pPr>
              <w:rPr>
                <w:rFonts w:ascii="Arial" w:hAnsi="Arial" w:cs="Arial"/>
                <w:sz w:val="16"/>
                <w:szCs w:val="16"/>
                <w:lang w:eastAsia="es-ES"/>
              </w:rPr>
            </w:pPr>
            <w:r>
              <w:rPr>
                <w:rFonts w:ascii="Arial" w:hAnsi="Arial" w:cs="Arial"/>
                <w:sz w:val="16"/>
                <w:szCs w:val="16"/>
                <w:lang w:eastAsia="es-ES"/>
              </w:rPr>
              <w:t>Revisaron:</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D20C2F" w14:textId="77777777" w:rsidR="00657188" w:rsidRDefault="00657188" w:rsidP="00673C14">
            <w:pPr>
              <w:rPr>
                <w:rFonts w:ascii="Arial" w:hAnsi="Arial" w:cs="Arial"/>
                <w:sz w:val="16"/>
                <w:szCs w:val="16"/>
                <w:lang w:eastAsia="es-ES"/>
              </w:rPr>
            </w:pPr>
            <w:r>
              <w:rPr>
                <w:rFonts w:ascii="Arial" w:hAnsi="Arial" w:cs="Arial"/>
                <w:sz w:val="16"/>
                <w:szCs w:val="16"/>
                <w:lang w:eastAsia="es-ES"/>
              </w:rPr>
              <w:t>Karlo Fern</w:t>
            </w:r>
            <w:r w:rsidR="00C90582">
              <w:rPr>
                <w:rFonts w:ascii="Arial" w:hAnsi="Arial" w:cs="Arial"/>
                <w:sz w:val="16"/>
                <w:szCs w:val="16"/>
                <w:lang w:eastAsia="es-ES"/>
              </w:rPr>
              <w:t>ández Cala</w:t>
            </w:r>
          </w:p>
          <w:p w14:paraId="57A03884" w14:textId="09E42EC8" w:rsidR="00C90582" w:rsidRDefault="00C90582" w:rsidP="00673C14">
            <w:pPr>
              <w:rPr>
                <w:rFonts w:ascii="Arial" w:hAnsi="Arial" w:cs="Arial"/>
                <w:sz w:val="16"/>
                <w:szCs w:val="16"/>
                <w:lang w:eastAsia="es-ES"/>
              </w:rPr>
            </w:pPr>
            <w:r>
              <w:rPr>
                <w:rFonts w:ascii="Arial" w:hAnsi="Arial" w:cs="Arial"/>
                <w:sz w:val="16"/>
                <w:szCs w:val="16"/>
                <w:lang w:eastAsia="es-ES"/>
              </w:rPr>
              <w:t>Gestor T1-15 de la Dirección General</w:t>
            </w:r>
          </w:p>
        </w:tc>
      </w:tr>
      <w:tr w:rsidR="00657188" w14:paraId="1C178A57" w14:textId="77777777" w:rsidTr="00465318">
        <w:trPr>
          <w:trHeight w:val="330"/>
        </w:trPr>
        <w:tc>
          <w:tcPr>
            <w:tcW w:w="981" w:type="dxa"/>
            <w:vMerge/>
            <w:vAlign w:val="center"/>
          </w:tcPr>
          <w:p w14:paraId="5AE98816" w14:textId="77777777" w:rsidR="00657188" w:rsidRDefault="00657188" w:rsidP="00673C14">
            <w:pPr>
              <w:rPr>
                <w:rFonts w:ascii="Arial" w:hAnsi="Arial" w:cs="Arial"/>
                <w:sz w:val="16"/>
                <w:szCs w:val="16"/>
                <w:lang w:eastAsia="es-ES"/>
              </w:rPr>
            </w:pPr>
          </w:p>
        </w:tc>
        <w:tc>
          <w:tcPr>
            <w:tcW w:w="4413" w:type="dxa"/>
            <w:tcBorders>
              <w:top w:val="dotted" w:sz="4" w:space="0" w:color="7F7F7F" w:themeColor="text1" w:themeTint="80"/>
              <w:left w:val="nil"/>
              <w:bottom w:val="dotted" w:sz="4" w:space="0" w:color="7F7F7F" w:themeColor="text1" w:themeTint="80"/>
              <w:right w:val="nil"/>
            </w:tcBorders>
            <w:vAlign w:val="center"/>
          </w:tcPr>
          <w:p w14:paraId="71300592" w14:textId="59E9F32B" w:rsidR="00657188" w:rsidRDefault="00D3794E" w:rsidP="00657188">
            <w:pPr>
              <w:rPr>
                <w:rFonts w:ascii="Arial" w:hAnsi="Arial" w:cs="Arial"/>
                <w:sz w:val="16"/>
                <w:szCs w:val="16"/>
                <w:lang w:eastAsia="es-ES"/>
              </w:rPr>
            </w:pPr>
            <w:r>
              <w:rPr>
                <w:rFonts w:ascii="Arial" w:hAnsi="Arial" w:cs="Arial"/>
                <w:sz w:val="16"/>
                <w:szCs w:val="16"/>
                <w:lang w:eastAsia="es-ES"/>
              </w:rPr>
              <w:t>Juan David Montoya</w:t>
            </w:r>
            <w:r w:rsidR="001472D1">
              <w:rPr>
                <w:rFonts w:ascii="Arial" w:hAnsi="Arial" w:cs="Arial"/>
                <w:sz w:val="16"/>
                <w:szCs w:val="16"/>
                <w:lang w:eastAsia="es-ES"/>
              </w:rPr>
              <w:t xml:space="preserve"> Penagos</w:t>
            </w:r>
          </w:p>
          <w:p w14:paraId="4C16A728" w14:textId="1530B3F1" w:rsidR="00657188" w:rsidRDefault="00657188" w:rsidP="00657188">
            <w:pPr>
              <w:rPr>
                <w:rFonts w:ascii="Arial" w:hAnsi="Arial" w:cs="Arial"/>
                <w:sz w:val="16"/>
                <w:szCs w:val="16"/>
                <w:lang w:eastAsia="es-ES"/>
              </w:rPr>
            </w:pPr>
            <w:r>
              <w:rPr>
                <w:rFonts w:ascii="Arial" w:hAnsi="Arial" w:cs="Arial"/>
                <w:sz w:val="16"/>
                <w:szCs w:val="16"/>
                <w:lang w:eastAsia="es-ES"/>
              </w:rPr>
              <w:t>Gestor T1-1</w:t>
            </w:r>
            <w:r w:rsidR="00D3794E">
              <w:rPr>
                <w:rFonts w:ascii="Arial" w:hAnsi="Arial" w:cs="Arial"/>
                <w:sz w:val="16"/>
                <w:szCs w:val="16"/>
                <w:lang w:eastAsia="es-ES"/>
              </w:rPr>
              <w:t>5</w:t>
            </w:r>
            <w:r>
              <w:rPr>
                <w:rFonts w:ascii="Arial" w:hAnsi="Arial" w:cs="Arial"/>
                <w:sz w:val="16"/>
                <w:szCs w:val="16"/>
                <w:lang w:eastAsia="es-ES"/>
              </w:rPr>
              <w:t xml:space="preserve"> de la Subdirección de Gestión Contractual</w:t>
            </w:r>
          </w:p>
        </w:tc>
      </w:tr>
      <w:tr w:rsidR="00657188" w14:paraId="7708FF5C" w14:textId="77777777" w:rsidTr="00465318">
        <w:trPr>
          <w:trHeight w:val="300"/>
        </w:trPr>
        <w:tc>
          <w:tcPr>
            <w:tcW w:w="981" w:type="dxa"/>
            <w:vAlign w:val="center"/>
            <w:hideMark/>
          </w:tcPr>
          <w:p w14:paraId="2DD2FE1D" w14:textId="77777777" w:rsidR="00657188" w:rsidRDefault="00657188" w:rsidP="00673C14">
            <w:pPr>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26B7D19" w14:textId="77777777" w:rsidR="00657188" w:rsidRDefault="00657188" w:rsidP="00673C14">
            <w:pPr>
              <w:rPr>
                <w:rFonts w:ascii="Arial" w:hAnsi="Arial" w:cs="Arial"/>
                <w:sz w:val="16"/>
                <w:szCs w:val="16"/>
                <w:lang w:eastAsia="es-ES"/>
              </w:rPr>
            </w:pPr>
            <w:r>
              <w:rPr>
                <w:rFonts w:ascii="Arial" w:hAnsi="Arial" w:cs="Arial"/>
                <w:sz w:val="16"/>
                <w:szCs w:val="16"/>
                <w:lang w:eastAsia="es-ES"/>
              </w:rPr>
              <w:t>Jorge Augusto Tirado Navarro</w:t>
            </w:r>
          </w:p>
          <w:p w14:paraId="40AAE466" w14:textId="22F52C09" w:rsidR="00657188" w:rsidRDefault="00657188" w:rsidP="00673C14">
            <w:pPr>
              <w:rPr>
                <w:rFonts w:ascii="Arial" w:hAnsi="Arial" w:cs="Arial"/>
                <w:sz w:val="16"/>
                <w:szCs w:val="16"/>
                <w:lang w:eastAsia="es-ES"/>
              </w:rPr>
            </w:pPr>
            <w:r>
              <w:rPr>
                <w:rFonts w:ascii="Arial" w:hAnsi="Arial" w:cs="Arial"/>
                <w:sz w:val="16"/>
                <w:szCs w:val="16"/>
                <w:lang w:eastAsia="es-ES"/>
              </w:rPr>
              <w:t>Subdirector de Gestión Contractual</w:t>
            </w:r>
            <w:r w:rsidR="003546C5">
              <w:rPr>
                <w:rFonts w:ascii="Arial" w:hAnsi="Arial" w:cs="Arial"/>
                <w:sz w:val="16"/>
                <w:szCs w:val="16"/>
                <w:lang w:eastAsia="es-ES"/>
              </w:rPr>
              <w:t xml:space="preserve"> ANCP – CCE</w:t>
            </w:r>
          </w:p>
        </w:tc>
      </w:tr>
      <w:bookmarkEnd w:id="0"/>
      <w:bookmarkEnd w:id="1"/>
      <w:bookmarkEnd w:id="2"/>
      <w:bookmarkEnd w:id="15"/>
      <w:bookmarkEnd w:id="16"/>
    </w:tbl>
    <w:p w14:paraId="5C06C04C" w14:textId="77777777" w:rsidR="00620DD2" w:rsidRPr="00657188" w:rsidRDefault="00620DD2"/>
    <w:sectPr w:rsidR="00620DD2" w:rsidRPr="00657188"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F665" w14:textId="77777777" w:rsidR="003000A0" w:rsidRDefault="003000A0" w:rsidP="00C94306">
      <w:pPr>
        <w:spacing w:after="0" w:line="240" w:lineRule="auto"/>
      </w:pPr>
      <w:r>
        <w:separator/>
      </w:r>
    </w:p>
  </w:endnote>
  <w:endnote w:type="continuationSeparator" w:id="0">
    <w:p w14:paraId="27B2012F" w14:textId="77777777" w:rsidR="003000A0" w:rsidRDefault="003000A0" w:rsidP="00C9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856" w14:textId="77777777" w:rsidR="00E70851" w:rsidRDefault="003000A0" w:rsidP="007B0854">
    <w:pPr>
      <w:pStyle w:val="Sinespaciado"/>
      <w:jc w:val="center"/>
      <w:rPr>
        <w:rFonts w:ascii="Arial" w:hAnsi="Arial" w:cs="Arial"/>
        <w:sz w:val="18"/>
        <w:szCs w:val="18"/>
      </w:rPr>
    </w:pPr>
  </w:p>
  <w:p w14:paraId="232DA6CF" w14:textId="77777777" w:rsidR="00E70851" w:rsidRPr="009D1356" w:rsidRDefault="00181D8D" w:rsidP="005A79FE">
    <w:pPr>
      <w:pStyle w:val="Piedepgina"/>
      <w:jc w:val="right"/>
      <w:rPr>
        <w:rFonts w:ascii="Arial" w:hAnsi="Arial" w:cs="Arial"/>
        <w:color w:val="7F7F7F"/>
        <w:sz w:val="16"/>
        <w:szCs w:val="16"/>
      </w:rPr>
    </w:pPr>
    <w:r w:rsidRPr="009D1356">
      <w:rPr>
        <w:rFonts w:ascii="Arial" w:hAnsi="Arial" w:cs="Arial"/>
        <w:bCs/>
        <w:color w:val="7F7F7F"/>
        <w:sz w:val="16"/>
        <w:szCs w:val="16"/>
      </w:rPr>
      <w:t xml:space="preserve">Página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PAGE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w:t>
    </w:r>
    <w:r w:rsidRPr="009D1356">
      <w:rPr>
        <w:rFonts w:ascii="Arial" w:hAnsi="Arial" w:cs="Arial"/>
        <w:b/>
        <w:bCs/>
        <w:color w:val="7F7F7F"/>
        <w:sz w:val="16"/>
        <w:szCs w:val="16"/>
      </w:rPr>
      <w:fldChar w:fldCharType="end"/>
    </w:r>
    <w:r w:rsidRPr="009D1356">
      <w:rPr>
        <w:rFonts w:ascii="Arial" w:hAnsi="Arial" w:cs="Arial"/>
        <w:color w:val="7F7F7F"/>
        <w:sz w:val="16"/>
        <w:szCs w:val="16"/>
      </w:rPr>
      <w:t xml:space="preserve"> de </w:t>
    </w:r>
    <w:r w:rsidRPr="009D1356">
      <w:rPr>
        <w:rFonts w:ascii="Arial" w:hAnsi="Arial" w:cs="Arial"/>
        <w:b/>
        <w:bCs/>
        <w:color w:val="7F7F7F"/>
        <w:sz w:val="16"/>
        <w:szCs w:val="16"/>
      </w:rPr>
      <w:fldChar w:fldCharType="begin"/>
    </w:r>
    <w:r w:rsidRPr="009D1356">
      <w:rPr>
        <w:rFonts w:ascii="Arial" w:hAnsi="Arial" w:cs="Arial"/>
        <w:b/>
        <w:bCs/>
        <w:color w:val="7F7F7F"/>
        <w:sz w:val="16"/>
        <w:szCs w:val="16"/>
      </w:rPr>
      <w:instrText>NUMPAGES  \* Arabic  \* MERGEFORMAT</w:instrText>
    </w:r>
    <w:r w:rsidRPr="009D1356">
      <w:rPr>
        <w:rFonts w:ascii="Arial" w:hAnsi="Arial" w:cs="Arial"/>
        <w:b/>
        <w:bCs/>
        <w:color w:val="7F7F7F"/>
        <w:sz w:val="16"/>
        <w:szCs w:val="16"/>
      </w:rPr>
      <w:fldChar w:fldCharType="separate"/>
    </w:r>
    <w:r w:rsidRPr="009D1356">
      <w:rPr>
        <w:rFonts w:ascii="Arial" w:hAnsi="Arial" w:cs="Arial"/>
        <w:b/>
        <w:bCs/>
        <w:color w:val="7F7F7F"/>
        <w:sz w:val="16"/>
        <w:szCs w:val="16"/>
      </w:rPr>
      <w:t>10</w:t>
    </w:r>
    <w:r w:rsidRPr="009D1356">
      <w:rPr>
        <w:rFonts w:ascii="Arial" w:hAnsi="Arial" w:cs="Arial"/>
        <w:b/>
        <w:bCs/>
        <w:color w:val="7F7F7F"/>
        <w:sz w:val="16"/>
        <w:szCs w:val="16"/>
      </w:rPr>
      <w:fldChar w:fldCharType="end"/>
    </w:r>
  </w:p>
  <w:p w14:paraId="29650554" w14:textId="77777777" w:rsidR="00E70851" w:rsidRDefault="00181D8D" w:rsidP="007B0854">
    <w:pPr>
      <w:pStyle w:val="Piedepgina"/>
      <w:jc w:val="center"/>
      <w:rPr>
        <w:lang w:val="es-ES"/>
      </w:rPr>
    </w:pPr>
    <w:r>
      <w:rPr>
        <w:noProof/>
      </w:rPr>
      <w:drawing>
        <wp:inline distT="0" distB="0" distL="0" distR="0" wp14:anchorId="402F7AED" wp14:editId="788B9C4D">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238A2ED9" w14:textId="77777777" w:rsidR="00E70851" w:rsidRPr="007B0854" w:rsidRDefault="003000A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D103" w14:textId="77777777" w:rsidR="003000A0" w:rsidRDefault="003000A0" w:rsidP="00C94306">
      <w:pPr>
        <w:spacing w:after="0" w:line="240" w:lineRule="auto"/>
      </w:pPr>
      <w:r>
        <w:separator/>
      </w:r>
    </w:p>
  </w:footnote>
  <w:footnote w:type="continuationSeparator" w:id="0">
    <w:p w14:paraId="029F5FDF" w14:textId="77777777" w:rsidR="003000A0" w:rsidRDefault="003000A0" w:rsidP="00C94306">
      <w:pPr>
        <w:spacing w:after="0" w:line="240" w:lineRule="auto"/>
      </w:pPr>
      <w:r>
        <w:continuationSeparator/>
      </w:r>
    </w:p>
  </w:footnote>
  <w:footnote w:id="1">
    <w:p w14:paraId="42C3D8DF" w14:textId="77777777" w:rsidR="00234F80" w:rsidRPr="00D4364D" w:rsidRDefault="00234F80" w:rsidP="00234F80">
      <w:pPr>
        <w:pStyle w:val="Textonotapie"/>
        <w:ind w:firstLine="708"/>
        <w:jc w:val="both"/>
        <w:rPr>
          <w:rFonts w:ascii="Arial" w:hAnsi="Arial" w:cs="Arial"/>
          <w:sz w:val="19"/>
          <w:szCs w:val="19"/>
        </w:rPr>
      </w:pPr>
      <w:r>
        <w:rPr>
          <w:rStyle w:val="Refdenotaalpie"/>
        </w:rPr>
        <w:footnoteRef/>
      </w:r>
      <w:r>
        <w:t xml:space="preserve"> </w:t>
      </w:r>
      <w:r w:rsidRPr="00D4364D">
        <w:rPr>
          <w:rFonts w:ascii="Arial" w:hAnsi="Arial" w:cs="Arial"/>
          <w:sz w:val="19"/>
          <w:szCs w:val="19"/>
        </w:rPr>
        <w:t>Ley 2022 de 2020: «A</w:t>
      </w:r>
      <w:r>
        <w:rPr>
          <w:rFonts w:ascii="Arial" w:hAnsi="Arial" w:cs="Arial"/>
          <w:sz w:val="19"/>
          <w:szCs w:val="19"/>
        </w:rPr>
        <w:t>rtículo</w:t>
      </w:r>
      <w:r w:rsidRPr="00D4364D">
        <w:rPr>
          <w:rFonts w:ascii="Arial" w:hAnsi="Arial" w:cs="Arial"/>
          <w:sz w:val="19"/>
          <w:szCs w:val="19"/>
        </w:rPr>
        <w:t xml:space="preserve"> 1. Modifíquese el artículo 4o de la Ley 1882 de 2018, el cual quedará así:</w:t>
      </w:r>
      <w:r>
        <w:rPr>
          <w:rFonts w:ascii="Arial" w:hAnsi="Arial" w:cs="Arial"/>
          <w:sz w:val="19"/>
          <w:szCs w:val="19"/>
        </w:rPr>
        <w:t xml:space="preserve"> </w:t>
      </w:r>
      <w:r w:rsidRPr="00D4364D">
        <w:rPr>
          <w:rFonts w:ascii="Arial" w:hAnsi="Arial" w:cs="Arial"/>
          <w:sz w:val="19"/>
          <w:szCs w:val="19"/>
        </w:rPr>
        <w:t>Artículo 4o. Adiciónese el siguiente parágrafo al artículo 2o de la Ley 1150 de 2007.</w:t>
      </w:r>
    </w:p>
    <w:p w14:paraId="6E63CB9C" w14:textId="77777777" w:rsidR="00234F80" w:rsidRPr="00D4364D" w:rsidRDefault="00234F80" w:rsidP="00234F80">
      <w:pPr>
        <w:pStyle w:val="Textonotapie"/>
        <w:ind w:firstLine="708"/>
        <w:jc w:val="both"/>
        <w:rPr>
          <w:rFonts w:ascii="Arial" w:hAnsi="Arial" w:cs="Arial"/>
          <w:sz w:val="19"/>
          <w:szCs w:val="19"/>
        </w:rPr>
      </w:pPr>
      <w:r w:rsidRPr="00D4364D">
        <w:rPr>
          <w:rFonts w:ascii="Arial" w:hAnsi="Arial" w:cs="Arial"/>
          <w:sz w:val="19"/>
          <w:szCs w:val="19"/>
        </w:rPr>
        <w:t>»P</w:t>
      </w:r>
      <w:r>
        <w:rPr>
          <w:rFonts w:ascii="Arial" w:hAnsi="Arial" w:cs="Arial"/>
          <w:sz w:val="19"/>
          <w:szCs w:val="19"/>
        </w:rPr>
        <w:t>arágrafo 7</w:t>
      </w:r>
      <w:r w:rsidRPr="00D4364D">
        <w:rPr>
          <w:rFonts w:ascii="Arial" w:hAnsi="Arial" w:cs="Arial"/>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5870F65" w14:textId="77777777" w:rsidR="00234F80" w:rsidRPr="00D4364D" w:rsidRDefault="00234F80" w:rsidP="00234F80">
      <w:pPr>
        <w:pStyle w:val="Textonotapie"/>
        <w:ind w:firstLine="708"/>
        <w:jc w:val="both"/>
        <w:rPr>
          <w:rFonts w:ascii="Arial" w:hAnsi="Arial" w:cs="Arial"/>
          <w:sz w:val="19"/>
          <w:szCs w:val="19"/>
        </w:rPr>
      </w:pPr>
      <w:r w:rsidRPr="00D4364D">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9664293" w14:textId="77777777" w:rsidR="00234F80" w:rsidRPr="00D4364D" w:rsidRDefault="00234F80" w:rsidP="00234F80">
      <w:pPr>
        <w:pStyle w:val="Textonotapie"/>
        <w:ind w:firstLine="708"/>
        <w:jc w:val="both"/>
        <w:rPr>
          <w:rFonts w:ascii="Arial" w:hAnsi="Arial" w:cs="Arial"/>
          <w:sz w:val="19"/>
          <w:szCs w:val="19"/>
        </w:rPr>
      </w:pPr>
      <w:r w:rsidRPr="00D4364D">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5314D3AC" w14:textId="77777777" w:rsidR="00234F80" w:rsidRPr="00D4364D" w:rsidRDefault="00234F80" w:rsidP="00234F80">
      <w:pPr>
        <w:pStyle w:val="Textonotapie"/>
        <w:ind w:firstLine="708"/>
        <w:jc w:val="both"/>
        <w:rPr>
          <w:rFonts w:ascii="Arial" w:hAnsi="Arial" w:cs="Arial"/>
          <w:sz w:val="19"/>
          <w:szCs w:val="19"/>
        </w:rPr>
      </w:pPr>
      <w:r w:rsidRPr="00D4364D">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B1AF459" w14:textId="61095841" w:rsidR="00234F80" w:rsidRPr="00234F80" w:rsidRDefault="00234F80" w:rsidP="00234F80">
      <w:pPr>
        <w:pStyle w:val="Textonotapie"/>
        <w:ind w:firstLine="708"/>
      </w:pPr>
      <w:r w:rsidRPr="00D4364D">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p>
  </w:footnote>
  <w:footnote w:id="2">
    <w:p w14:paraId="43BE9FAF" w14:textId="18E02B6C" w:rsidR="00DD27A3" w:rsidRPr="00133C4A" w:rsidRDefault="00DD27A3" w:rsidP="00DD27A3">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00813007" w:rsidRPr="00813007">
        <w:rPr>
          <w:rFonts w:ascii="Arial" w:hAnsi="Arial" w:cs="Arial"/>
          <w:color w:val="000000" w:themeColor="text1"/>
          <w:sz w:val="19"/>
          <w:szCs w:val="19"/>
        </w:rPr>
        <w:t>En relación con el principio constitucional sub examine, la Corte Constitucional</w:t>
      </w:r>
      <w:r w:rsidR="00F73FFE">
        <w:rPr>
          <w:rFonts w:ascii="Arial" w:hAnsi="Arial" w:cs="Arial"/>
          <w:color w:val="000000" w:themeColor="text1"/>
          <w:sz w:val="19"/>
          <w:szCs w:val="19"/>
        </w:rPr>
        <w:t>, en Sentencia C-029 de 1995. M.P. Jorge Arango Mejía</w:t>
      </w:r>
      <w:r w:rsidR="00813007" w:rsidRPr="00813007">
        <w:rPr>
          <w:rFonts w:ascii="Arial" w:hAnsi="Arial" w:cs="Arial"/>
          <w:color w:val="000000" w:themeColor="text1"/>
          <w:sz w:val="19"/>
          <w:szCs w:val="19"/>
        </w:rPr>
        <w:t xml:space="preserve"> explica que</w:t>
      </w:r>
      <w:r w:rsidR="00F73FFE">
        <w:rPr>
          <w:rFonts w:ascii="Arial" w:hAnsi="Arial" w:cs="Arial"/>
          <w:color w:val="000000" w:themeColor="text1"/>
          <w:sz w:val="19"/>
          <w:szCs w:val="19"/>
        </w:rPr>
        <w:t>:</w:t>
      </w:r>
      <w:r w:rsidR="00813007" w:rsidRPr="00813007">
        <w:rPr>
          <w:rFonts w:ascii="Arial" w:hAnsi="Arial" w:cs="Arial"/>
          <w:color w:val="000000" w:themeColor="text1"/>
          <w:sz w:val="19"/>
          <w:szCs w:val="19"/>
        </w:rPr>
        <w:t xml:space="preserv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133C4A">
        <w:rPr>
          <w:rFonts w:ascii="Arial" w:hAnsi="Arial" w:cs="Arial"/>
          <w:color w:val="000000" w:themeColor="text1"/>
          <w:sz w:val="19"/>
          <w:szCs w:val="19"/>
        </w:rPr>
        <w:t>.</w:t>
      </w:r>
    </w:p>
    <w:p w14:paraId="0300DA3D" w14:textId="77777777" w:rsidR="00DD27A3" w:rsidRPr="00133C4A" w:rsidRDefault="00DD27A3" w:rsidP="00DD27A3">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 w:id="3">
    <w:p w14:paraId="7F667CDE" w14:textId="144F3321" w:rsidR="00657188" w:rsidRPr="00673C14"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Agencia Nacional de Contratación Pública – Colombia Compra Eficiente. Resolución No. 248</w:t>
      </w:r>
      <w:r w:rsidR="003A2195">
        <w:rPr>
          <w:rFonts w:ascii="Arial" w:hAnsi="Arial" w:cs="Arial"/>
          <w:sz w:val="19"/>
          <w:szCs w:val="19"/>
        </w:rPr>
        <w:t xml:space="preserve"> y 249</w:t>
      </w:r>
      <w:r w:rsidRPr="00673C14">
        <w:rPr>
          <w:rFonts w:ascii="Arial" w:hAnsi="Arial" w:cs="Arial"/>
          <w:sz w:val="19"/>
          <w:szCs w:val="19"/>
        </w:rPr>
        <w:t xml:space="preserve"> de 2020: «Artículo 5. Proyectos que contengan la ejecución de obra pública de infraestructura de transporte. Cuando el objeto contractual incluya actividades de obra pública de infraestructura de transporte y de agua potable y saneamiento básico, la entidad utilizará las siguientes reglas de forma sucesiva y excluyente para definir qué documento tipo debe aplicar: </w:t>
      </w:r>
    </w:p>
    <w:p w14:paraId="19D13AAD"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»1. Si el proceso de contratación requiere autorización del Viceministerio de Agua Potable y Saneamiento Básico, aplicará los documentos tipo para obras de infraestructura de agua potable y saneamiento básico. </w:t>
      </w:r>
    </w:p>
    <w:p w14:paraId="0AC4B33A" w14:textId="77777777" w:rsidR="00657188" w:rsidRPr="00673C14" w:rsidRDefault="00657188" w:rsidP="00C90582">
      <w:pPr>
        <w:spacing w:after="0"/>
        <w:ind w:firstLine="708"/>
        <w:jc w:val="both"/>
        <w:rPr>
          <w:rFonts w:ascii="Arial" w:hAnsi="Arial" w:cs="Arial"/>
          <w:sz w:val="19"/>
          <w:szCs w:val="19"/>
        </w:rPr>
      </w:pPr>
      <w:r w:rsidRPr="00673C14">
        <w:rPr>
          <w:rFonts w:ascii="Arial" w:hAnsi="Arial" w:cs="Arial"/>
          <w:sz w:val="19"/>
          <w:szCs w:val="19"/>
        </w:rPr>
        <w:t xml:space="preserve">»2. La entidad definirá qué documento tipo debe aplicar dependiendo de la relevancia técnica del proyecto, impacto o el valor que representa en el presupuesto oficial. </w:t>
      </w:r>
    </w:p>
    <w:p w14:paraId="371C6A46" w14:textId="77777777" w:rsidR="00657188" w:rsidRPr="008022E3" w:rsidRDefault="00657188" w:rsidP="00C90582">
      <w:pPr>
        <w:spacing w:after="0"/>
        <w:ind w:firstLine="708"/>
        <w:jc w:val="both"/>
        <w:rPr>
          <w:rFonts w:ascii="Arial" w:hAnsi="Arial" w:cs="Arial"/>
          <w:sz w:val="19"/>
          <w:szCs w:val="19"/>
        </w:rPr>
      </w:pPr>
      <w:r w:rsidRPr="00673C14">
        <w:rPr>
          <w:rFonts w:ascii="Arial" w:hAnsi="Arial" w:cs="Arial"/>
          <w:sz w:val="19"/>
          <w:szCs w:val="19"/>
        </w:rPr>
        <w:t>»Parágrafo: La entidad justificará en el estudio previo los motivos técnicos que soportan la escogencia de un determinado documento tipo».</w:t>
      </w:r>
    </w:p>
    <w:p w14:paraId="5825CDBB" w14:textId="77777777" w:rsidR="00657188" w:rsidRPr="00673C14" w:rsidRDefault="00657188" w:rsidP="00C90582">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4">
    <w:p w14:paraId="62CBA099" w14:textId="22AC0948" w:rsidR="00453EE0" w:rsidRPr="00453EE0" w:rsidRDefault="00453EE0" w:rsidP="00453EE0">
      <w:pPr>
        <w:pStyle w:val="Textonotapie"/>
        <w:ind w:firstLine="708"/>
        <w:jc w:val="both"/>
        <w:rPr>
          <w:lang w:val="es-ES"/>
        </w:rPr>
      </w:pPr>
      <w:r>
        <w:rPr>
          <w:rStyle w:val="Refdenotaalpie"/>
        </w:rPr>
        <w:footnoteRef/>
      </w:r>
      <w:r>
        <w:t xml:space="preserve"> </w:t>
      </w:r>
      <w:r w:rsidRPr="00453EE0">
        <w:rPr>
          <w:rFonts w:ascii="Arial" w:eastAsia="Times New Roman" w:hAnsi="Arial" w:cs="Arial"/>
          <w:sz w:val="19"/>
          <w:szCs w:val="19"/>
          <w:lang w:val="x-none" w:eastAsia="es-ES"/>
        </w:rPr>
        <w:t>Resolución 248 del 2020: «Artículo 4. Bienes o servicios adicionales a la obra pública de agua</w:t>
      </w:r>
      <w:r>
        <w:rPr>
          <w:rFonts w:ascii="Arial" w:eastAsia="Times New Roman" w:hAnsi="Arial" w:cs="Arial"/>
          <w:sz w:val="19"/>
          <w:szCs w:val="19"/>
          <w:lang w:val="es-ES" w:eastAsia="es-ES"/>
        </w:rPr>
        <w:t xml:space="preserve"> </w:t>
      </w:r>
      <w:r w:rsidRPr="00453EE0">
        <w:rPr>
          <w:rFonts w:ascii="Arial" w:eastAsia="Times New Roman" w:hAnsi="Arial" w:cs="Arial"/>
          <w:sz w:val="19"/>
          <w:szCs w:val="19"/>
          <w:lang w:val="x-none" w:eastAsia="es-ES"/>
        </w:rPr>
        <w:t>potable y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r>
        <w:rPr>
          <w:rFonts w:ascii="Arial" w:eastAsia="Times New Roman" w:hAnsi="Arial" w:cs="Arial"/>
          <w:sz w:val="19"/>
          <w:szCs w:val="19"/>
          <w:lang w:val="x-none" w:eastAsia="es-ES"/>
        </w:rPr>
        <w:t>[</w:t>
      </w:r>
      <w:r>
        <w:rPr>
          <w:rFonts w:ascii="Arial" w:eastAsia="Times New Roman" w:hAnsi="Arial" w:cs="Arial"/>
          <w:sz w:val="19"/>
          <w:szCs w:val="19"/>
          <w:lang w:val="es-ES" w:eastAsia="es-ES"/>
        </w:rPr>
        <w:t>...</w:t>
      </w:r>
      <w:r>
        <w:rPr>
          <w:rFonts w:ascii="Arial" w:eastAsia="Times New Roman" w:hAnsi="Arial" w:cs="Arial"/>
          <w:sz w:val="19"/>
          <w:szCs w:val="19"/>
          <w:lang w:val="x-none" w:eastAsia="es-ES"/>
        </w:rPr>
        <w:t>]»</w:t>
      </w:r>
      <w:r>
        <w:rPr>
          <w:rFonts w:ascii="Arial" w:eastAsia="Times New Roman" w:hAnsi="Arial" w:cs="Arial"/>
          <w:sz w:val="19"/>
          <w:szCs w:val="19"/>
          <w:lang w:val="es-ES" w:eastAsia="es-ES"/>
        </w:rPr>
        <w:t>.</w:t>
      </w:r>
    </w:p>
    <w:p w14:paraId="34B74D42" w14:textId="77777777" w:rsidR="00453EE0" w:rsidRPr="00453EE0" w:rsidRDefault="00453EE0" w:rsidP="00453EE0">
      <w:pPr>
        <w:pStyle w:val="Textonotapie"/>
        <w:ind w:firstLine="708"/>
        <w:rPr>
          <w:lang w:val="es-ES"/>
        </w:rPr>
      </w:pPr>
    </w:p>
  </w:footnote>
  <w:footnote w:id="5">
    <w:p w14:paraId="3D5251A8" w14:textId="2F3C2C83" w:rsidR="00657188" w:rsidRPr="00673C14" w:rsidRDefault="00657188" w:rsidP="00C90582">
      <w:pPr>
        <w:pStyle w:val="InviasNormal"/>
        <w:spacing w:before="0" w:after="0" w:line="276" w:lineRule="auto"/>
        <w:outlineLvl w:val="2"/>
        <w:rPr>
          <w:rFonts w:ascii="Arial" w:eastAsia="Arial" w:hAnsi="Arial" w:cs="Arial"/>
          <w:b/>
          <w:bCs/>
          <w:color w:val="auto"/>
          <w:sz w:val="19"/>
          <w:szCs w:val="19"/>
          <w:lang w:val="es-CO"/>
        </w:rPr>
      </w:pPr>
      <w:r w:rsidRPr="00673C14">
        <w:rPr>
          <w:rFonts w:ascii="Arial" w:hAnsi="Arial" w:cs="Arial"/>
          <w:sz w:val="19"/>
          <w:szCs w:val="19"/>
        </w:rPr>
        <w:tab/>
      </w:r>
      <w:r w:rsidRPr="008022E3">
        <w:rPr>
          <w:rStyle w:val="Refdenotaalpie"/>
          <w:rFonts w:ascii="Arial" w:hAnsi="Arial" w:cs="Arial"/>
          <w:sz w:val="19"/>
          <w:szCs w:val="19"/>
        </w:rPr>
        <w:footnoteRef/>
      </w:r>
      <w:r w:rsidRPr="00673C14">
        <w:rPr>
          <w:rFonts w:ascii="Arial" w:eastAsiaTheme="majorEastAsia" w:hAnsi="Arial" w:cs="Arial"/>
          <w:b/>
          <w:caps/>
          <w:color w:val="000000" w:themeColor="text1"/>
          <w:sz w:val="19"/>
          <w:szCs w:val="19"/>
          <w:lang w:val="es-MX"/>
        </w:rPr>
        <w:t xml:space="preserve"> «</w:t>
      </w:r>
      <w:r w:rsidRPr="00673C14">
        <w:rPr>
          <w:rFonts w:ascii="Arial" w:hAnsi="Arial" w:cs="Arial"/>
          <w:color w:val="auto"/>
          <w:sz w:val="19"/>
          <w:szCs w:val="19"/>
          <w:lang w:val="es-CO"/>
        </w:rPr>
        <w:t>3.5.1.</w:t>
      </w:r>
      <w:r w:rsidRPr="00673C14">
        <w:rPr>
          <w:rFonts w:ascii="Arial" w:hAnsi="Arial" w:cs="Arial"/>
          <w:b/>
          <w:bCs/>
          <w:color w:val="auto"/>
          <w:sz w:val="19"/>
          <w:szCs w:val="19"/>
          <w:lang w:val="es-CO"/>
        </w:rPr>
        <w:t xml:space="preserve"> </w:t>
      </w:r>
      <w:r w:rsidRPr="00673C14">
        <w:rPr>
          <w:rFonts w:ascii="Arial" w:hAnsi="Arial" w:cs="Arial"/>
          <w:color w:val="auto"/>
          <w:sz w:val="19"/>
          <w:szCs w:val="19"/>
        </w:rPr>
        <w:t>DETERMINACIÓN DE LOS REQUISITOS MÍNIMOS DE EXPERIENCIA SEGÚN LA MATRIZ 1 – EXPERIENCIA</w:t>
      </w:r>
      <w:r w:rsidRPr="00673C14">
        <w:rPr>
          <w:rFonts w:ascii="Arial" w:hAnsi="Arial" w:cs="Arial"/>
          <w:b/>
          <w:bCs/>
          <w:color w:val="auto"/>
          <w:sz w:val="19"/>
          <w:szCs w:val="19"/>
        </w:rPr>
        <w:t xml:space="preserve"> </w:t>
      </w:r>
    </w:p>
    <w:p w14:paraId="1A1361E4" w14:textId="77777777" w:rsidR="00657188" w:rsidRPr="00673C14" w:rsidRDefault="00657188" w:rsidP="00C90582">
      <w:pPr>
        <w:pStyle w:val="InviasNormal"/>
        <w:spacing w:before="0" w:after="0" w:line="276" w:lineRule="auto"/>
        <w:rPr>
          <w:rFonts w:ascii="Arial" w:hAnsi="Arial" w:cs="Arial"/>
          <w:color w:val="auto"/>
          <w:sz w:val="19"/>
          <w:szCs w:val="19"/>
        </w:rPr>
      </w:pPr>
      <w:r w:rsidRPr="00673C14">
        <w:rPr>
          <w:rFonts w:ascii="Arial" w:hAnsi="Arial" w:cs="Arial"/>
          <w:color w:val="auto"/>
          <w:sz w:val="19"/>
          <w:szCs w:val="19"/>
          <w:lang w:val="es-CO"/>
        </w:rPr>
        <w:tab/>
        <w:t>»</w:t>
      </w:r>
      <w:r w:rsidRPr="00673C14">
        <w:rPr>
          <w:rFonts w:ascii="Arial" w:hAnsi="Arial" w:cs="Arial"/>
          <w:color w:val="auto"/>
          <w:sz w:val="19"/>
          <w:szCs w:val="19"/>
        </w:rPr>
        <w:t xml:space="preserve">La complejidad técnica del proyecto se establece de la siguiente manera, en concordancia con lo previsto en la “Matriz 1 – Experiencia”: </w:t>
      </w:r>
    </w:p>
    <w:p w14:paraId="749F22B8" w14:textId="77777777" w:rsidR="00657188" w:rsidRPr="00673C14" w:rsidRDefault="00657188" w:rsidP="00C90582">
      <w:pPr>
        <w:pStyle w:val="InviasNormal"/>
        <w:spacing w:before="0" w:after="0"/>
        <w:rPr>
          <w:rFonts w:ascii="Arial" w:hAnsi="Arial" w:cs="Arial"/>
          <w:color w:val="auto"/>
          <w:sz w:val="19"/>
          <w:szCs w:val="19"/>
          <w:highlight w:val="lightGray"/>
          <w:lang w:val="es-CO"/>
        </w:rPr>
      </w:pPr>
      <w:r w:rsidRPr="00673C14">
        <w:rPr>
          <w:rFonts w:ascii="Arial" w:hAnsi="Arial" w:cs="Arial"/>
          <w:color w:val="auto"/>
          <w:sz w:val="19"/>
          <w:szCs w:val="19"/>
          <w:lang w:val="es-CO"/>
        </w:rPr>
        <w:tab/>
        <w:t>»</w:t>
      </w:r>
      <w:r w:rsidRPr="00673C14">
        <w:rPr>
          <w:rFonts w:ascii="Arial" w:hAnsi="Arial" w:cs="Arial"/>
          <w:color w:val="auto"/>
          <w:sz w:val="19"/>
          <w:szCs w:val="19"/>
          <w:highlight w:val="lightGray"/>
          <w:lang w:val="es-CO"/>
        </w:rPr>
        <w:t>[</w:t>
      </w:r>
      <w:r w:rsidRPr="00673C14">
        <w:rPr>
          <w:rFonts w:ascii="Arial" w:hAnsi="Arial" w:cs="Arial"/>
          <w:color w:val="auto"/>
          <w:sz w:val="19"/>
          <w:szCs w:val="19"/>
          <w:highlight w:val="lightGray"/>
        </w:rPr>
        <w:t xml:space="preserve">La entidad debe indicar en esta sección la forma de análisis y establecimiento de las condiciones de experiencia, tanto general como específica en los casos con que la Matriz 1 – Experiencia, cuente con esta. Asimismo, en el caso de presentarse experiencia combinada con una infraestructura de transporte (P.ej. Reposición de una estructura de pavimento, o pavimentación de una vía en conjunto con la renovación de la red de alcantarillado), deberá establecer la experiencia combinada de la Matriz 1 del documento tipo de infraestructura de transporte en conjunto con la Matriz 1 de agua potable y saneamiento básico. Indicando la actividad que sea </w:t>
      </w:r>
      <w:r w:rsidRPr="00673C14">
        <w:rPr>
          <w:rFonts w:ascii="Arial" w:hAnsi="Arial" w:cs="Arial"/>
          <w:color w:val="auto"/>
          <w:sz w:val="19"/>
          <w:szCs w:val="19"/>
          <w:highlight w:val="lightGray"/>
        </w:rPr>
        <w:t>mas relevante (desde el punto de vista presupuestal, o impacto social, o mayor complejidad técnica).</w:t>
      </w:r>
      <w:r w:rsidRPr="00673C14">
        <w:rPr>
          <w:rFonts w:ascii="Arial" w:hAnsi="Arial" w:cs="Arial"/>
          <w:color w:val="auto"/>
          <w:sz w:val="19"/>
          <w:szCs w:val="19"/>
          <w:highlight w:val="lightGray"/>
          <w:lang w:val="es-CO"/>
        </w:rPr>
        <w:t>]».</w:t>
      </w:r>
    </w:p>
    <w:p w14:paraId="1803E435" w14:textId="77777777" w:rsidR="00657188" w:rsidRPr="00673C14" w:rsidRDefault="00657188" w:rsidP="00C90582">
      <w:pPr>
        <w:pStyle w:val="Textonotapie"/>
        <w:rPr>
          <w:rFonts w:ascii="Arial" w:hAnsi="Arial" w:cs="Arial"/>
          <w:sz w:val="19"/>
          <w:szCs w:val="19"/>
          <w:lang w:val="es-CO"/>
        </w:rPr>
      </w:pPr>
    </w:p>
  </w:footnote>
  <w:footnote w:id="6">
    <w:p w14:paraId="45E61954" w14:textId="77777777" w:rsidR="00BD5C31" w:rsidRPr="00673C14" w:rsidRDefault="00BD5C31" w:rsidP="00BD5C31">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1.2 PROYECTOS DE OPTIMIZACION Y/O MEJORAMIENTO Y/O REHABILITACIÓN Y/O REFORZAMIENTO Y/O RECONSTRUCCIÓN Y/O REPOSICIÓN DE ACUEDUCTOS Y/O REDES DE ACUEDUCTO Y/O ALCANTARILLADOS Y/O REDES DE ALCANTARILLADO (URBANOS Y/O RURALES)</w:t>
      </w:r>
      <w:r w:rsidRPr="00673C14">
        <w:rPr>
          <w:rFonts w:ascii="Arial" w:eastAsia="Calibri" w:hAnsi="Arial" w:cs="Arial"/>
          <w:sz w:val="19"/>
          <w:szCs w:val="19"/>
        </w:rPr>
        <w:t>».</w:t>
      </w:r>
    </w:p>
    <w:p w14:paraId="27667EEA" w14:textId="77777777" w:rsidR="00BD5C31" w:rsidRPr="00673C14" w:rsidRDefault="00BD5C31" w:rsidP="00BD5C31">
      <w:pPr>
        <w:pStyle w:val="Textonotapie"/>
        <w:ind w:firstLine="708"/>
        <w:jc w:val="both"/>
        <w:rPr>
          <w:rFonts w:ascii="Arial" w:hAnsi="Arial" w:cs="Arial"/>
          <w:sz w:val="19"/>
          <w:szCs w:val="19"/>
          <w:lang w:val="es-CO"/>
        </w:rPr>
      </w:pPr>
    </w:p>
  </w:footnote>
  <w:footnote w:id="7">
    <w:p w14:paraId="04310728" w14:textId="77777777" w:rsidR="00DC2E1E" w:rsidRPr="008022E3" w:rsidRDefault="00DC2E1E" w:rsidP="00DC2E1E">
      <w:pPr>
        <w:pStyle w:val="Textonotapie"/>
        <w:ind w:firstLine="708"/>
        <w:jc w:val="both"/>
        <w:rPr>
          <w:rFonts w:ascii="Arial" w:eastAsia="Calibri" w:hAnsi="Arial" w:cs="Arial"/>
          <w:sz w:val="19"/>
          <w:szCs w:val="19"/>
        </w:rPr>
      </w:pPr>
      <w:r w:rsidRPr="008022E3">
        <w:rPr>
          <w:rStyle w:val="Refdenotaalpie"/>
          <w:rFonts w:ascii="Arial" w:hAnsi="Arial" w:cs="Arial"/>
          <w:sz w:val="19"/>
          <w:szCs w:val="19"/>
        </w:rPr>
        <w:footnoteRef/>
      </w:r>
      <w:r w:rsidRPr="008022E3">
        <w:rPr>
          <w:rFonts w:ascii="Arial" w:hAnsi="Arial" w:cs="Arial"/>
          <w:sz w:val="19"/>
          <w:szCs w:val="19"/>
        </w:rPr>
        <w:t xml:space="preserve"> «</w:t>
      </w:r>
      <w:r w:rsidRPr="008022E3">
        <w:rPr>
          <w:rFonts w:ascii="Arial" w:eastAsia="Calibri" w:hAnsi="Arial" w:cs="Arial"/>
          <w:sz w:val="19"/>
          <w:szCs w:val="19"/>
        </w:rPr>
        <w:t>6.1 PROYECTOS DE CONSTRUCCIÓN O MEJORAMIENTO O REHABILITACIÓN DE VÍAS URBANAS».</w:t>
      </w:r>
    </w:p>
    <w:p w14:paraId="67EC45B2" w14:textId="77777777" w:rsidR="00DC2E1E" w:rsidRPr="00673C14" w:rsidRDefault="00DC2E1E" w:rsidP="00DC2E1E">
      <w:pPr>
        <w:pStyle w:val="Textonotapie"/>
        <w:ind w:firstLine="708"/>
        <w:jc w:val="both"/>
        <w:rPr>
          <w:rFonts w:ascii="Arial" w:hAnsi="Arial" w:cs="Arial"/>
          <w:sz w:val="19"/>
          <w:szCs w:val="19"/>
          <w:lang w:val="es-CO"/>
        </w:rPr>
      </w:pPr>
      <w:r w:rsidRPr="00673C14">
        <w:rPr>
          <w:rFonts w:ascii="Arial" w:hAnsi="Arial" w:cs="Arial"/>
          <w:sz w:val="19"/>
          <w:szCs w:val="19"/>
        </w:rPr>
        <w:t xml:space="preserve"> </w:t>
      </w:r>
    </w:p>
  </w:footnote>
  <w:footnote w:id="8">
    <w:p w14:paraId="4CB93986" w14:textId="77777777" w:rsidR="00657188" w:rsidRPr="008022E3" w:rsidRDefault="00657188" w:rsidP="00C90582">
      <w:pPr>
        <w:spacing w:after="0"/>
        <w:ind w:firstLine="708"/>
        <w:jc w:val="both"/>
        <w:rPr>
          <w:rFonts w:ascii="Arial" w:hAnsi="Arial" w:cs="Arial"/>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La posibilidad de diligenciar los apartados resaltados en gris entre corchetes constituye una excepción a la regla inalterabilidad de los documentos tipo, establecida respecto de los documentos tipo de licitación de obra pública de infraestructura de transporte en los artículos 2.2.1.2.6.1.4 del Decreto 1082 de 2015 y 3 de la Resolución No. 240 de 2020, los cuales coinciden en señalar que: «[…] Las entidades estatales contratantes no podrán incluir o modificar dentro de los Documentos del Proceso las condiciones habilitantes, los factores técnicos y económicos de escogencia y los sistemas de ponderación distintos a los señalados en los Documentos Tipo». </w:t>
      </w:r>
    </w:p>
    <w:p w14:paraId="78E09F18" w14:textId="77777777" w:rsidR="00657188" w:rsidRPr="00673C14" w:rsidRDefault="00657188" w:rsidP="00C90582">
      <w:pPr>
        <w:spacing w:after="0"/>
        <w:ind w:firstLine="708"/>
        <w:jc w:val="both"/>
        <w:rPr>
          <w:rFonts w:ascii="Arial" w:hAnsi="Arial" w:cs="Arial"/>
          <w:sz w:val="19"/>
          <w:szCs w:val="19"/>
        </w:rPr>
      </w:pPr>
      <w:r w:rsidRPr="008022E3">
        <w:rPr>
          <w:rFonts w:ascii="Arial" w:hAnsi="Arial" w:cs="Arial"/>
          <w:sz w:val="19"/>
          <w:szCs w:val="19"/>
        </w:rPr>
        <w:t>El propósito de tal diligenciamiento es que las entidades pu</w:t>
      </w:r>
      <w:r w:rsidRPr="00673C14">
        <w:rPr>
          <w:rFonts w:ascii="Arial" w:hAnsi="Arial" w:cs="Arial"/>
          <w:sz w:val="19"/>
          <w:szCs w:val="19"/>
        </w:rPr>
        <w:t xml:space="preserve">edan adaptar el Documento Base a las particularidades del objeto contractual, conservando los requisitos habilitantes, factores técnicos y económicos de escogencia y sistemas de ponderación estandarizados con la expedición del Documento Base. Conforme a esto, el diligenciamiento de estos espacios debe hacer siguiendo estrictamente las instrucciones establecidas en el Pliego Tipo, en la medida que la regla general es su inalterabilidad. </w:t>
      </w:r>
    </w:p>
    <w:p w14:paraId="45EEB9D3" w14:textId="77777777" w:rsidR="00657188" w:rsidRPr="00673C14" w:rsidRDefault="00657188" w:rsidP="00C90582">
      <w:pPr>
        <w:pStyle w:val="Textonotapie"/>
        <w:ind w:firstLine="708"/>
        <w:rPr>
          <w:rFonts w:ascii="Arial" w:hAnsi="Arial" w:cs="Arial"/>
          <w:sz w:val="19"/>
          <w:szCs w:val="19"/>
          <w:lang w:val="es-CO"/>
        </w:rPr>
      </w:pPr>
      <w:r w:rsidRPr="00673C14">
        <w:rPr>
          <w:rFonts w:ascii="Arial" w:hAnsi="Arial" w:cs="Arial"/>
          <w:sz w:val="19"/>
          <w:szCs w:val="19"/>
        </w:rPr>
        <w:t xml:space="preserve"> </w:t>
      </w:r>
    </w:p>
  </w:footnote>
  <w:footnote w:id="9">
    <w:p w14:paraId="725BB91A" w14:textId="58E521FF" w:rsidR="00657188" w:rsidRPr="00673C14" w:rsidRDefault="00657188" w:rsidP="00C90582">
      <w:pPr>
        <w:keepNext/>
        <w:keepLines/>
        <w:numPr>
          <w:ilvl w:val="2"/>
          <w:numId w:val="0"/>
        </w:numPr>
        <w:spacing w:after="0"/>
        <w:ind w:firstLine="708"/>
        <w:jc w:val="both"/>
        <w:outlineLvl w:val="2"/>
        <w:rPr>
          <w:rFonts w:ascii="Arial" w:eastAsiaTheme="majorEastAsia" w:hAnsi="Arial" w:cs="Arial"/>
          <w:b/>
          <w:caps/>
          <w:color w:val="000000" w:themeColor="text1"/>
          <w:sz w:val="19"/>
          <w:szCs w:val="19"/>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hAnsi="Arial" w:cs="Arial"/>
          <w:sz w:val="19"/>
          <w:szCs w:val="19"/>
        </w:rPr>
        <w:t>Agencia Nacional de Contratación Pública – Colombia Compra Eficiente. Resoluci</w:t>
      </w:r>
      <w:r w:rsidR="00081951">
        <w:rPr>
          <w:rFonts w:ascii="Arial" w:hAnsi="Arial" w:cs="Arial"/>
          <w:sz w:val="19"/>
          <w:szCs w:val="19"/>
        </w:rPr>
        <w:t>ones</w:t>
      </w:r>
      <w:r w:rsidRPr="008022E3">
        <w:rPr>
          <w:rFonts w:ascii="Arial" w:hAnsi="Arial" w:cs="Arial"/>
          <w:sz w:val="19"/>
          <w:szCs w:val="19"/>
        </w:rPr>
        <w:t xml:space="preserve"> No. 24</w:t>
      </w:r>
      <w:r w:rsidRPr="00673C14">
        <w:rPr>
          <w:rFonts w:ascii="Arial" w:hAnsi="Arial" w:cs="Arial"/>
          <w:sz w:val="19"/>
          <w:szCs w:val="19"/>
        </w:rPr>
        <w:t>8</w:t>
      </w:r>
      <w:r w:rsidR="00081951">
        <w:rPr>
          <w:rFonts w:ascii="Arial" w:hAnsi="Arial" w:cs="Arial"/>
          <w:sz w:val="19"/>
          <w:szCs w:val="19"/>
        </w:rPr>
        <w:t xml:space="preserve"> y 249</w:t>
      </w:r>
      <w:r w:rsidRPr="00673C14">
        <w:rPr>
          <w:rFonts w:ascii="Arial" w:hAnsi="Arial" w:cs="Arial"/>
          <w:sz w:val="19"/>
          <w:szCs w:val="19"/>
        </w:rPr>
        <w:t xml:space="preserve"> de 2020. Documento Base o Pliego Tipo:</w:t>
      </w:r>
      <w:r w:rsidRPr="00673C14">
        <w:rPr>
          <w:rFonts w:ascii="Arial" w:eastAsiaTheme="majorEastAsia" w:hAnsi="Arial" w:cs="Arial"/>
          <w:b/>
          <w:caps/>
          <w:color w:val="000000" w:themeColor="text1"/>
          <w:sz w:val="19"/>
          <w:szCs w:val="19"/>
        </w:rPr>
        <w:t xml:space="preserve"> «</w:t>
      </w:r>
      <w:r w:rsidRPr="00673C14">
        <w:rPr>
          <w:rFonts w:ascii="Arial" w:eastAsiaTheme="majorEastAsia" w:hAnsi="Arial" w:cs="Arial"/>
          <w:bCs/>
          <w:caps/>
          <w:color w:val="000000" w:themeColor="text1"/>
          <w:sz w:val="19"/>
          <w:szCs w:val="19"/>
        </w:rPr>
        <w:t>3.5.2.CARACTERÍSTICAS DE LOS CONTRATOS PRESENTADOS PARA ACREDITAR LA EXPERIENCIA EXIGIDA</w:t>
      </w:r>
    </w:p>
    <w:p w14:paraId="43D91866" w14:textId="77777777" w:rsidR="00657188" w:rsidRPr="00673C14" w:rsidRDefault="00657188" w:rsidP="00C90582">
      <w:pPr>
        <w:spacing w:after="0"/>
        <w:ind w:firstLine="708"/>
        <w:jc w:val="both"/>
        <w:rPr>
          <w:rFonts w:ascii="Arial" w:hAnsi="Arial" w:cs="Arial"/>
          <w:color w:val="000000" w:themeColor="text1"/>
          <w:sz w:val="19"/>
          <w:szCs w:val="19"/>
        </w:rPr>
      </w:pPr>
      <w:r w:rsidRPr="00673C14">
        <w:rPr>
          <w:rFonts w:ascii="Arial" w:hAnsi="Arial" w:cs="Arial"/>
          <w:color w:val="000000" w:themeColor="text1"/>
          <w:sz w:val="19"/>
          <w:szCs w:val="19"/>
        </w:rPr>
        <w:t>»Los contratos para acreditar la experiencia exigida deberán cumplir las siguientes características:</w:t>
      </w:r>
    </w:p>
    <w:p w14:paraId="7A89E7EE" w14:textId="77777777" w:rsidR="00657188" w:rsidRPr="00673C14" w:rsidRDefault="00657188" w:rsidP="00C90582">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rPr>
        <w:t>»[…]</w:t>
      </w:r>
    </w:p>
    <w:p w14:paraId="17937E5D" w14:textId="77777777" w:rsidR="00657188" w:rsidRPr="00673C14" w:rsidRDefault="00657188" w:rsidP="00C90582">
      <w:pPr>
        <w:spacing w:after="0"/>
        <w:ind w:firstLine="708"/>
        <w:contextualSpacing/>
        <w:jc w:val="both"/>
        <w:rPr>
          <w:rFonts w:ascii="Arial" w:hAnsi="Arial" w:cs="Arial"/>
          <w:color w:val="000000" w:themeColor="text1"/>
          <w:sz w:val="19"/>
          <w:szCs w:val="19"/>
          <w:highlight w:val="lightGray"/>
        </w:rPr>
      </w:pPr>
      <w:r w:rsidRPr="00673C14">
        <w:rPr>
          <w:rFonts w:ascii="Arial" w:hAnsi="Arial" w:cs="Arial"/>
          <w:color w:val="000000" w:themeColor="text1"/>
          <w:sz w:val="19"/>
          <w:szCs w:val="19"/>
        </w:rPr>
        <w:t>»</w:t>
      </w:r>
      <w:r w:rsidRPr="008022E3">
        <w:rPr>
          <w:rFonts w:ascii="Arial" w:hAnsi="Arial" w:cs="Arial"/>
          <w:color w:val="000000" w:themeColor="text1"/>
          <w:sz w:val="19"/>
          <w:szCs w:val="19"/>
        </w:rPr>
        <w:t>G.</w:t>
      </w:r>
      <w:r w:rsidRPr="008022E3">
        <w:rPr>
          <w:rFonts w:ascii="Arial" w:hAnsi="Arial" w:cs="Arial"/>
          <w:color w:val="000000" w:themeColor="text1"/>
          <w:sz w:val="19"/>
          <w:szCs w:val="19"/>
        </w:rPr>
        <w:tab/>
      </w:r>
      <w:r w:rsidRPr="00673C14">
        <w:rPr>
          <w:rFonts w:ascii="Arial" w:hAnsi="Arial" w:cs="Arial"/>
          <w:color w:val="000000" w:themeColor="text1"/>
          <w:sz w:val="19"/>
          <w:szCs w:val="19"/>
          <w:highlight w:val="lightGray"/>
        </w:rPr>
        <w:t>[Cuando el objeto contractual incluya bienes o servicios ajenos a la obra pública de infraestructura para agua potable y saneamiento básico, y de manera excepcional requiere incluir experiencia adicional para evaluar la idoneidad respecto de los bienes o servicios ajenos a la obra pública, la entidad estatal deberá seguir los parámetros establecidos en el artículo 4 de la Resolución 248 de 2020.</w:t>
      </w:r>
    </w:p>
    <w:p w14:paraId="106374A7" w14:textId="77777777" w:rsidR="00657188" w:rsidRPr="00673C14" w:rsidRDefault="00657188" w:rsidP="00C90582">
      <w:pPr>
        <w:spacing w:after="0"/>
        <w:ind w:firstLine="708"/>
        <w:contextualSpacing/>
        <w:jc w:val="both"/>
        <w:rPr>
          <w:rFonts w:ascii="Arial" w:hAnsi="Arial" w:cs="Arial"/>
          <w:color w:val="000000" w:themeColor="text1"/>
          <w:sz w:val="19"/>
          <w:szCs w:val="19"/>
          <w:highlight w:val="lightGray"/>
        </w:rPr>
      </w:pPr>
      <w:r w:rsidRPr="00673C14">
        <w:rPr>
          <w:rFonts w:ascii="Arial" w:hAnsi="Arial" w:cs="Arial"/>
          <w:color w:val="000000" w:themeColor="text1"/>
          <w:sz w:val="19"/>
          <w:szCs w:val="19"/>
          <w:highlight w:val="lightGray"/>
        </w:rPr>
        <w:t>Conforme a esta disposición, la Entidad no puede requerir experiencia adicional que incluya volúmenes o cantidades de obra específica expresadas en SMMLV]</w:t>
      </w:r>
    </w:p>
    <w:p w14:paraId="527EED5A" w14:textId="77777777" w:rsidR="00657188" w:rsidRPr="00673C14" w:rsidRDefault="00657188" w:rsidP="00C90582">
      <w:pPr>
        <w:spacing w:after="0"/>
        <w:ind w:firstLine="708"/>
        <w:contextualSpacing/>
        <w:jc w:val="both"/>
        <w:rPr>
          <w:rFonts w:ascii="Arial" w:hAnsi="Arial" w:cs="Arial"/>
          <w:color w:val="000000" w:themeColor="text1"/>
          <w:sz w:val="19"/>
          <w:szCs w:val="19"/>
        </w:rPr>
      </w:pPr>
      <w:r w:rsidRPr="00673C14">
        <w:rPr>
          <w:rFonts w:ascii="Arial" w:hAnsi="Arial" w:cs="Arial"/>
          <w:color w:val="000000" w:themeColor="text1"/>
          <w:sz w:val="19"/>
          <w:szCs w:val="19"/>
          <w:highlight w:val="lightGray"/>
        </w:rPr>
        <w:t>La entidad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para agua potable y saneamiento básico] […]»</w:t>
      </w:r>
    </w:p>
    <w:p w14:paraId="6A6488DC" w14:textId="77777777" w:rsidR="00657188" w:rsidRPr="00673C14" w:rsidRDefault="00657188" w:rsidP="00C90582">
      <w:pPr>
        <w:pStyle w:val="Textonotapie"/>
        <w:rPr>
          <w:rFonts w:ascii="Arial" w:hAnsi="Arial" w:cs="Arial"/>
          <w:sz w:val="19"/>
          <w:szCs w:val="19"/>
          <w:lang w:val="es-CO"/>
        </w:rPr>
      </w:pPr>
    </w:p>
  </w:footnote>
  <w:footnote w:id="10">
    <w:p w14:paraId="2DE340BB" w14:textId="02D8B729" w:rsidR="00657188" w:rsidRPr="00673C14" w:rsidRDefault="00657188" w:rsidP="00C90582">
      <w:pPr>
        <w:pStyle w:val="InviasNormal"/>
        <w:spacing w:before="0" w:after="0"/>
        <w:rPr>
          <w:rFonts w:ascii="Arial" w:eastAsia="Arial" w:hAnsi="Arial" w:cs="Arial"/>
          <w:color w:val="auto"/>
          <w:sz w:val="19"/>
          <w:szCs w:val="19"/>
          <w:lang w:val="es-CO"/>
        </w:rPr>
      </w:pPr>
      <w:r w:rsidRPr="00673C14">
        <w:rPr>
          <w:rFonts w:ascii="Arial" w:hAnsi="Arial" w:cs="Arial"/>
          <w:sz w:val="19"/>
          <w:szCs w:val="19"/>
        </w:rPr>
        <w:tab/>
      </w: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color w:val="auto"/>
          <w:sz w:val="19"/>
          <w:szCs w:val="19"/>
          <w:lang w:val="es-CO"/>
        </w:rPr>
        <w:t>Agencia Nacional de Contratación Pública – Colombia Compra Eficiente. Resolución No. 248</w:t>
      </w:r>
      <w:r w:rsidR="00A22538">
        <w:rPr>
          <w:rFonts w:ascii="Arial" w:eastAsia="Arial" w:hAnsi="Arial" w:cs="Arial"/>
          <w:color w:val="auto"/>
          <w:sz w:val="19"/>
          <w:szCs w:val="19"/>
          <w:lang w:val="es-CO"/>
        </w:rPr>
        <w:t xml:space="preserve"> y 249</w:t>
      </w:r>
      <w:r w:rsidRPr="008022E3">
        <w:rPr>
          <w:rFonts w:ascii="Arial" w:eastAsia="Arial" w:hAnsi="Arial" w:cs="Arial"/>
          <w:color w:val="auto"/>
          <w:sz w:val="19"/>
          <w:szCs w:val="19"/>
          <w:lang w:val="es-CO"/>
        </w:rPr>
        <w:t xml:space="preserve"> de 2020. Documento Base o Pliego Tipo: «3.5.2.</w:t>
      </w:r>
      <w:r w:rsidRPr="008022E3">
        <w:rPr>
          <w:rFonts w:ascii="Arial" w:eastAsia="Arial" w:hAnsi="Arial" w:cs="Arial"/>
          <w:color w:val="auto"/>
          <w:sz w:val="19"/>
          <w:szCs w:val="19"/>
          <w:lang w:val="es-CO"/>
        </w:rPr>
        <w:tab/>
        <w:t>CARACTERÍSTICAS DE LOS CONTRATOS PRESENTADOS PARA ACREDITAR LA EXPERIENCIA EXIGIDA</w:t>
      </w:r>
    </w:p>
    <w:p w14:paraId="0237137D" w14:textId="77777777" w:rsidR="00657188" w:rsidRPr="00673C14" w:rsidRDefault="00657188" w:rsidP="00C90582">
      <w:pPr>
        <w:pStyle w:val="InviasNormal"/>
        <w:spacing w:before="0" w:after="0"/>
        <w:rPr>
          <w:rFonts w:ascii="Arial" w:eastAsia="Arial" w:hAnsi="Arial" w:cs="Arial"/>
          <w:color w:val="auto"/>
          <w:sz w:val="19"/>
          <w:szCs w:val="19"/>
          <w:lang w:val="es-CO"/>
        </w:rPr>
      </w:pPr>
      <w:r w:rsidRPr="00673C14">
        <w:rPr>
          <w:rFonts w:ascii="Arial" w:eastAsia="Arial" w:hAnsi="Arial" w:cs="Arial"/>
          <w:color w:val="auto"/>
          <w:sz w:val="19"/>
          <w:szCs w:val="19"/>
          <w:lang w:val="es-CO"/>
        </w:rPr>
        <w:tab/>
        <w:t xml:space="preserve">»Los contratos para acreditar la experiencia exigida deberán cumplir las siguientes características: </w:t>
      </w:r>
    </w:p>
    <w:p w14:paraId="15F355D0"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 xml:space="preserve">[…] </w:t>
      </w:r>
    </w:p>
    <w:p w14:paraId="332FD745"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»B.</w:t>
      </w:r>
      <w:r w:rsidRPr="00673C14">
        <w:rPr>
          <w:rFonts w:ascii="Arial" w:eastAsia="Calibri" w:hAnsi="Arial" w:cs="Arial"/>
          <w:sz w:val="19"/>
          <w:szCs w:val="19"/>
        </w:rPr>
        <w:tab/>
        <w:t>Estar relacionados en el Formato 3 – Experiencia con el número consecutivo del contrato en el RUP. Los proponentes plurales deberán indicar qué integrante aporta cada uno de los contratos señalados en el Formato 3 – Experiencia. Este documento deberá ser presentado por el proponente plural y no por cada integrante.</w:t>
      </w:r>
    </w:p>
    <w:p w14:paraId="4D624037"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por mayor valor.</w:t>
      </w:r>
    </w:p>
    <w:p w14:paraId="4D466921" w14:textId="77777777" w:rsidR="00657188" w:rsidRPr="00673C14" w:rsidRDefault="00657188" w:rsidP="00C90582">
      <w:pPr>
        <w:spacing w:after="0"/>
        <w:ind w:firstLine="708"/>
        <w:jc w:val="both"/>
        <w:rPr>
          <w:rFonts w:ascii="Arial" w:eastAsia="Calibri" w:hAnsi="Arial" w:cs="Arial"/>
          <w:sz w:val="19"/>
          <w:szCs w:val="19"/>
        </w:rPr>
      </w:pPr>
      <w:r w:rsidRPr="00673C14">
        <w:rPr>
          <w:rFonts w:ascii="Arial" w:eastAsia="Calibri" w:hAnsi="Arial" w:cs="Arial"/>
          <w:sz w:val="19"/>
          <w:szCs w:val="19"/>
        </w:rPr>
        <w:t>»C.</w:t>
      </w:r>
      <w:r w:rsidRPr="00673C14">
        <w:rPr>
          <w:rFonts w:ascii="Arial" w:eastAsia="Calibri" w:hAnsi="Arial" w:cs="Arial"/>
          <w:sz w:val="19"/>
          <w:szCs w:val="19"/>
        </w:rPr>
        <w:tab/>
        <w:t>El proponente podrá acreditar la experiencia con mínimo uno (1) y máximo seis (6) contratos, los cuales serán evaluados teniendo en cuenta la tabla establecida en el numeral 3.5.8 del pliego de condiciones, así como el contenido establecido en la Matriz 1 – Experiencia. [En los procesos estructurados por lotes, el proponente podrá aportar mínimo uno (1) y máximo seis (6) contratos para cada uno de los lotes o podrá aportar los mismos para todos los lotes]».</w:t>
      </w:r>
    </w:p>
    <w:p w14:paraId="213BE717" w14:textId="77777777" w:rsidR="00657188" w:rsidRPr="00673C14" w:rsidRDefault="00657188" w:rsidP="00C90582">
      <w:pPr>
        <w:pStyle w:val="Textonotapie"/>
        <w:ind w:firstLine="708"/>
        <w:rPr>
          <w:rFonts w:ascii="Arial" w:hAnsi="Arial" w:cs="Arial"/>
          <w:sz w:val="19"/>
          <w:szCs w:val="19"/>
          <w:lang w:val="es-CO"/>
        </w:rPr>
      </w:pPr>
    </w:p>
  </w:footnote>
  <w:footnote w:id="11">
    <w:p w14:paraId="121D1781" w14:textId="03CFAB38" w:rsidR="00657188" w:rsidRPr="00673C14" w:rsidRDefault="00657188" w:rsidP="00C90582">
      <w:pPr>
        <w:spacing w:after="0" w:line="276" w:lineRule="auto"/>
        <w:ind w:firstLine="708"/>
        <w:jc w:val="both"/>
        <w:rPr>
          <w:rFonts w:ascii="Arial" w:hAnsi="Arial" w:cs="Arial"/>
          <w:sz w:val="19"/>
          <w:szCs w:val="19"/>
          <w:lang w:val="es-ES"/>
        </w:rPr>
      </w:pPr>
      <w:r w:rsidRPr="00673C14">
        <w:rPr>
          <w:rStyle w:val="Refdenotaalpie"/>
          <w:rFonts w:ascii="Arial" w:hAnsi="Arial" w:cs="Arial"/>
          <w:sz w:val="19"/>
          <w:szCs w:val="19"/>
        </w:rPr>
        <w:footnoteRef/>
      </w:r>
      <w:r w:rsidRPr="00673C14">
        <w:rPr>
          <w:rFonts w:ascii="Arial" w:hAnsi="Arial" w:cs="Arial"/>
          <w:sz w:val="19"/>
          <w:szCs w:val="19"/>
        </w:rPr>
        <w:t xml:space="preserve">  </w:t>
      </w:r>
      <w:r w:rsidRPr="008022E3">
        <w:rPr>
          <w:rFonts w:ascii="Arial" w:eastAsia="Arial" w:hAnsi="Arial" w:cs="Arial"/>
          <w:sz w:val="19"/>
          <w:szCs w:val="19"/>
        </w:rPr>
        <w:t>Agencia Nacional de Contratación Pública – Colombia Compra Eficiente. Resolución No. 248</w:t>
      </w:r>
      <w:r w:rsidR="00A22538">
        <w:rPr>
          <w:rFonts w:ascii="Arial" w:eastAsia="Arial" w:hAnsi="Arial" w:cs="Arial"/>
          <w:sz w:val="19"/>
          <w:szCs w:val="19"/>
        </w:rPr>
        <w:t xml:space="preserve"> y 249</w:t>
      </w:r>
      <w:r w:rsidRPr="008022E3">
        <w:rPr>
          <w:rFonts w:ascii="Arial" w:eastAsia="Arial" w:hAnsi="Arial" w:cs="Arial"/>
          <w:sz w:val="19"/>
          <w:szCs w:val="19"/>
        </w:rPr>
        <w:t xml:space="preserve"> de 2020. Documento Base o Pliego Tipo: «</w:t>
      </w:r>
      <w:r w:rsidRPr="008022E3">
        <w:rPr>
          <w:rFonts w:ascii="Arial" w:hAnsi="Arial" w:cs="Arial"/>
          <w:sz w:val="19"/>
          <w:szCs w:val="19"/>
          <w:lang w:val="es-ES"/>
        </w:rPr>
        <w:t>3.5.8. RELACIÓN DE LOS CONTRATOS FRENTE AL PRESUPUESTO OFICIAL</w:t>
      </w:r>
    </w:p>
    <w:p w14:paraId="011B618B"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 del número de contratos para acreditar la 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realizará</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siguiente</w:t>
      </w:r>
      <w:r w:rsidRPr="00673C14">
        <w:rPr>
          <w:rFonts w:ascii="Arial" w:eastAsia="Arial" w:hAnsi="Arial" w:cs="Arial"/>
          <w:sz w:val="19"/>
          <w:szCs w:val="19"/>
          <w:lang w:val="es-ES"/>
        </w:rPr>
        <w:t xml:space="preserve"> </w:t>
      </w:r>
      <w:r w:rsidRPr="00673C14">
        <w:rPr>
          <w:rFonts w:ascii="Arial" w:hAnsi="Arial" w:cs="Arial"/>
          <w:sz w:val="19"/>
          <w:szCs w:val="19"/>
          <w:lang w:val="es-ES"/>
        </w:rPr>
        <w:t>manera:</w:t>
      </w:r>
    </w:p>
    <w:tbl>
      <w:tblPr>
        <w:tblW w:w="847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2"/>
        <w:gridCol w:w="4902"/>
      </w:tblGrid>
      <w:tr w:rsidR="00657188" w:rsidRPr="00673C14" w14:paraId="66DFAAEF" w14:textId="77777777" w:rsidTr="00673C14">
        <w:trPr>
          <w:trHeight w:val="737"/>
        </w:trPr>
        <w:tc>
          <w:tcPr>
            <w:tcW w:w="3572"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1279D562" w14:textId="77777777" w:rsidR="00657188" w:rsidRPr="00673C14" w:rsidRDefault="00657188" w:rsidP="009D1356">
            <w:pPr>
              <w:spacing w:after="0" w:line="240" w:lineRule="auto"/>
              <w:jc w:val="center"/>
              <w:rPr>
                <w:rFonts w:ascii="Arial" w:eastAsia="Arial" w:hAnsi="Arial" w:cs="Arial"/>
                <w:b/>
                <w:bCs/>
                <w:color w:val="FFFFFF" w:themeColor="background1"/>
                <w:sz w:val="16"/>
                <w:szCs w:val="16"/>
                <w:lang w:val="es-ES"/>
              </w:rPr>
            </w:pPr>
            <w:r w:rsidRPr="00673C14">
              <w:rPr>
                <w:rFonts w:ascii="Arial" w:hAnsi="Arial" w:cs="Arial"/>
                <w:b/>
                <w:bCs/>
                <w:color w:val="FFFFFF" w:themeColor="background1"/>
                <w:sz w:val="16"/>
                <w:szCs w:val="16"/>
                <w:lang w:val="es-ES"/>
              </w:rPr>
              <w:t>Número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de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contratos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con</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los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cuales</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el</w:t>
            </w:r>
            <w:r>
              <w:rPr>
                <w:rFonts w:ascii="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proponente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cumple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la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experiencia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acreditada</w:t>
            </w:r>
          </w:p>
        </w:tc>
        <w:tc>
          <w:tcPr>
            <w:tcW w:w="490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6FBD9CE" w14:textId="77777777" w:rsidR="00657188" w:rsidRPr="00673C14" w:rsidRDefault="00657188" w:rsidP="009D1356">
            <w:pPr>
              <w:spacing w:after="0" w:line="240" w:lineRule="auto"/>
              <w:jc w:val="center"/>
              <w:rPr>
                <w:rFonts w:ascii="Arial" w:eastAsia="Arial" w:hAnsi="Arial" w:cs="Arial"/>
                <w:b/>
                <w:bCs/>
                <w:color w:val="FFFFFF" w:themeColor="background1"/>
                <w:sz w:val="16"/>
                <w:szCs w:val="16"/>
                <w:lang w:val="es-ES"/>
              </w:rPr>
            </w:pPr>
            <w:r w:rsidRPr="00673C14">
              <w:rPr>
                <w:rFonts w:ascii="Arial" w:hAnsi="Arial" w:cs="Arial"/>
                <w:b/>
                <w:bCs/>
                <w:color w:val="FFFFFF" w:themeColor="background1"/>
                <w:sz w:val="16"/>
                <w:szCs w:val="16"/>
                <w:lang w:val="es-ES"/>
              </w:rPr>
              <w:t>Valor</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mínimo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certificar</w:t>
            </w:r>
            <w:r>
              <w:rPr>
                <w:rFonts w:ascii="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(como</w:t>
            </w:r>
            <w:r w:rsidRPr="00673C14">
              <w:rPr>
                <w:rFonts w:ascii="Arial" w:eastAsia="Arial" w:hAnsi="Arial" w:cs="Arial"/>
                <w:b/>
                <w:bCs/>
                <w:color w:val="FFFFFF" w:themeColor="background1"/>
                <w:sz w:val="16"/>
                <w:szCs w:val="16"/>
                <w:lang w:val="es-ES"/>
              </w:rPr>
              <w:t xml:space="preserve"> % </w:t>
            </w:r>
            <w:r w:rsidRPr="00673C14">
              <w:rPr>
                <w:rFonts w:ascii="Arial" w:hAnsi="Arial" w:cs="Arial"/>
                <w:b/>
                <w:bCs/>
                <w:color w:val="FFFFFF" w:themeColor="background1"/>
                <w:sz w:val="16"/>
                <w:szCs w:val="16"/>
                <w:lang w:val="es-ES"/>
              </w:rPr>
              <w:t>del</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Presupuesto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Oficial</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de</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obra</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expresado</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en</w:t>
            </w:r>
            <w:r w:rsidRPr="00673C14">
              <w:rPr>
                <w:rFonts w:ascii="Arial" w:eastAsia="Arial" w:hAnsi="Arial" w:cs="Arial"/>
                <w:b/>
                <w:bCs/>
                <w:color w:val="FFFFFF" w:themeColor="background1"/>
                <w:sz w:val="16"/>
                <w:szCs w:val="16"/>
                <w:lang w:val="es-ES"/>
              </w:rPr>
              <w:t xml:space="preserve"> </w:t>
            </w:r>
            <w:r w:rsidRPr="00673C14">
              <w:rPr>
                <w:rFonts w:ascii="Arial" w:hAnsi="Arial" w:cs="Arial"/>
                <w:b/>
                <w:bCs/>
                <w:color w:val="FFFFFF" w:themeColor="background1"/>
                <w:sz w:val="16"/>
                <w:szCs w:val="16"/>
                <w:lang w:val="es-ES"/>
              </w:rPr>
              <w:t>SMMLV)</w:t>
            </w:r>
          </w:p>
        </w:tc>
      </w:tr>
      <w:tr w:rsidR="00657188" w:rsidRPr="00673C14" w14:paraId="71964A36"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DAD74FB"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1</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2</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726D9912"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75%</w:t>
            </w:r>
          </w:p>
        </w:tc>
      </w:tr>
      <w:tr w:rsidR="00657188" w:rsidRPr="00673C14" w14:paraId="6C9C48DF" w14:textId="77777777" w:rsidTr="00673C14">
        <w:tc>
          <w:tcPr>
            <w:tcW w:w="3572"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14:paraId="2DA9F16E"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3</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4</w:t>
            </w:r>
          </w:p>
        </w:tc>
        <w:tc>
          <w:tcPr>
            <w:tcW w:w="4902"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hideMark/>
          </w:tcPr>
          <w:p w14:paraId="6B9FCD85"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120%</w:t>
            </w:r>
          </w:p>
        </w:tc>
      </w:tr>
      <w:tr w:rsidR="00657188" w:rsidRPr="00673C14" w14:paraId="4C5DB9EB" w14:textId="77777777" w:rsidTr="00673C14">
        <w:trPr>
          <w:trHeight w:val="63"/>
        </w:trPr>
        <w:tc>
          <w:tcPr>
            <w:tcW w:w="3572"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42A48008"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De</w:t>
            </w:r>
            <w:r w:rsidRPr="00673C14">
              <w:rPr>
                <w:rFonts w:ascii="Arial" w:eastAsia="Arial" w:hAnsi="Arial" w:cs="Arial"/>
                <w:sz w:val="16"/>
                <w:szCs w:val="16"/>
                <w:lang w:val="es-ES"/>
              </w:rPr>
              <w:t xml:space="preserve"> </w:t>
            </w:r>
            <w:r w:rsidRPr="00673C14">
              <w:rPr>
                <w:rFonts w:ascii="Arial" w:hAnsi="Arial" w:cs="Arial"/>
                <w:sz w:val="16"/>
                <w:szCs w:val="16"/>
                <w:lang w:val="es-ES"/>
              </w:rPr>
              <w:t>5</w:t>
            </w:r>
            <w:r w:rsidRPr="00673C14">
              <w:rPr>
                <w:rFonts w:ascii="Arial" w:eastAsia="Arial" w:hAnsi="Arial" w:cs="Arial"/>
                <w:sz w:val="16"/>
                <w:szCs w:val="16"/>
                <w:lang w:val="es-ES"/>
              </w:rPr>
              <w:t xml:space="preserve"> </w:t>
            </w:r>
            <w:r w:rsidRPr="00673C14">
              <w:rPr>
                <w:rFonts w:ascii="Arial" w:hAnsi="Arial" w:cs="Arial"/>
                <w:sz w:val="16"/>
                <w:szCs w:val="16"/>
                <w:lang w:val="es-ES"/>
              </w:rPr>
              <w:t>hasta</w:t>
            </w:r>
            <w:r w:rsidRPr="00673C14">
              <w:rPr>
                <w:rFonts w:ascii="Arial" w:eastAsia="Arial" w:hAnsi="Arial" w:cs="Arial"/>
                <w:sz w:val="16"/>
                <w:szCs w:val="16"/>
                <w:lang w:val="es-ES"/>
              </w:rPr>
              <w:t xml:space="preserve"> </w:t>
            </w:r>
            <w:r w:rsidRPr="00673C14">
              <w:rPr>
                <w:rFonts w:ascii="Arial" w:hAnsi="Arial" w:cs="Arial"/>
                <w:sz w:val="16"/>
                <w:szCs w:val="16"/>
                <w:lang w:val="es-ES"/>
              </w:rPr>
              <w:t>6</w:t>
            </w:r>
          </w:p>
        </w:tc>
        <w:tc>
          <w:tcPr>
            <w:tcW w:w="490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3BD097D6" w14:textId="77777777" w:rsidR="00657188" w:rsidRPr="00673C14" w:rsidRDefault="00657188" w:rsidP="00C90582">
            <w:pPr>
              <w:spacing w:after="0" w:line="240" w:lineRule="auto"/>
              <w:jc w:val="center"/>
              <w:rPr>
                <w:rFonts w:ascii="Arial" w:eastAsia="Arial" w:hAnsi="Arial" w:cs="Arial"/>
                <w:sz w:val="16"/>
                <w:szCs w:val="16"/>
                <w:lang w:val="es-ES"/>
              </w:rPr>
            </w:pPr>
            <w:r w:rsidRPr="00673C14">
              <w:rPr>
                <w:rFonts w:ascii="Arial" w:hAnsi="Arial" w:cs="Arial"/>
                <w:sz w:val="16"/>
                <w:szCs w:val="16"/>
                <w:lang w:val="es-ES"/>
              </w:rPr>
              <w:t>150%</w:t>
            </w:r>
          </w:p>
        </w:tc>
      </w:tr>
    </w:tbl>
    <w:p w14:paraId="42B249A8"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verificación</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hará</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base</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valores</w:t>
      </w:r>
      <w:r w:rsidRPr="00673C14">
        <w:rPr>
          <w:rFonts w:ascii="Arial" w:eastAsia="Arial" w:hAnsi="Arial" w:cs="Arial"/>
          <w:sz w:val="19"/>
          <w:szCs w:val="19"/>
          <w:lang w:val="es-ES"/>
        </w:rPr>
        <w:t xml:space="preserve"> </w:t>
      </w:r>
      <w:r w:rsidRPr="00673C14">
        <w:rPr>
          <w:rFonts w:ascii="Arial" w:hAnsi="Arial" w:cs="Arial"/>
          <w:sz w:val="19"/>
          <w:szCs w:val="19"/>
          <w:lang w:val="es-ES"/>
        </w:rPr>
        <w:t>totales</w:t>
      </w:r>
      <w:r w:rsidRPr="00673C14">
        <w:rPr>
          <w:rFonts w:ascii="Arial" w:eastAsia="Arial" w:hAnsi="Arial" w:cs="Arial"/>
          <w:sz w:val="19"/>
          <w:szCs w:val="19"/>
          <w:lang w:val="es-ES"/>
        </w:rPr>
        <w:t xml:space="preserve"> </w:t>
      </w:r>
      <w:r w:rsidRPr="00673C14">
        <w:rPr>
          <w:rFonts w:ascii="Arial" w:hAnsi="Arial" w:cs="Arial"/>
          <w:sz w:val="19"/>
          <w:szCs w:val="19"/>
          <w:lang w:val="es-ES"/>
        </w:rPr>
        <w:t>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cumplan</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requisitos</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este</w:t>
      </w:r>
      <w:r w:rsidRPr="00673C14">
        <w:rPr>
          <w:rFonts w:ascii="Arial" w:eastAsia="Arial" w:hAnsi="Arial" w:cs="Arial"/>
          <w:sz w:val="19"/>
          <w:szCs w:val="19"/>
          <w:lang w:val="es-ES"/>
        </w:rPr>
        <w:t xml:space="preserve"> </w:t>
      </w:r>
      <w:r w:rsidRPr="00673C14">
        <w:rPr>
          <w:rFonts w:ascii="Arial" w:hAnsi="Arial" w:cs="Arial"/>
          <w:sz w:val="19"/>
          <w:szCs w:val="19"/>
          <w:lang w:val="es-ES"/>
        </w:rPr>
        <w:t>pliego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condiciones</w:t>
      </w:r>
      <w:r w:rsidRPr="00673C14">
        <w:rPr>
          <w:rFonts w:ascii="Arial" w:eastAsia="Arial" w:hAnsi="Arial" w:cs="Arial"/>
          <w:sz w:val="19"/>
          <w:szCs w:val="19"/>
          <w:lang w:val="es-ES"/>
        </w:rPr>
        <w:t>.</w:t>
      </w:r>
    </w:p>
    <w:p w14:paraId="4CC09157" w14:textId="77777777" w:rsidR="00657188" w:rsidRPr="00673C14" w:rsidRDefault="00657188" w:rsidP="00C90582">
      <w:pPr>
        <w:spacing w:after="0" w:line="276" w:lineRule="auto"/>
        <w:ind w:firstLine="708"/>
        <w:jc w:val="both"/>
        <w:rPr>
          <w:rFonts w:ascii="Arial" w:eastAsia="Arial" w:hAnsi="Arial" w:cs="Arial"/>
          <w:sz w:val="19"/>
          <w:szCs w:val="19"/>
          <w:lang w:val="es-ES"/>
        </w:rPr>
      </w:pPr>
      <w:r w:rsidRPr="00673C14">
        <w:rPr>
          <w:rFonts w:ascii="Arial" w:hAnsi="Arial" w:cs="Arial"/>
          <w:sz w:val="19"/>
          <w:szCs w:val="19"/>
          <w:lang w:val="es-ES"/>
        </w:rPr>
        <w:t>»El proponente cumple el requisito de experiencia si</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sumatoria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 valores totales ejecutados</w:t>
      </w:r>
      <w:r w:rsidRPr="00673C14">
        <w:rPr>
          <w:rFonts w:ascii="Arial" w:eastAsia="Arial" w:hAnsi="Arial" w:cs="Arial"/>
          <w:sz w:val="19"/>
          <w:szCs w:val="19"/>
          <w:lang w:val="es-ES"/>
        </w:rPr>
        <w:t xml:space="preserve"> </w:t>
      </w:r>
      <w:r w:rsidRPr="00673C14">
        <w:rPr>
          <w:rFonts w:ascii="Arial" w:hAnsi="Arial" w:cs="Arial"/>
          <w:sz w:val="19"/>
          <w:szCs w:val="19"/>
          <w:lang w:val="es-ES"/>
        </w:rPr>
        <w:t>(incluido</w:t>
      </w:r>
      <w:r w:rsidRPr="00673C14">
        <w:rPr>
          <w:rFonts w:ascii="Arial" w:eastAsia="Arial" w:hAnsi="Arial" w:cs="Arial"/>
          <w:sz w:val="19"/>
          <w:szCs w:val="19"/>
          <w:lang w:val="es-ES"/>
        </w:rPr>
        <w:t xml:space="preserve"> </w:t>
      </w:r>
      <w:r w:rsidRPr="00673C14">
        <w:rPr>
          <w:rFonts w:ascii="Arial" w:hAnsi="Arial" w:cs="Arial"/>
          <w:sz w:val="19"/>
          <w:szCs w:val="19"/>
          <w:lang w:val="es-ES"/>
        </w:rPr>
        <w:t>IVA)</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expresados</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SMMLV</w:t>
      </w:r>
      <w:r w:rsidRPr="00673C14">
        <w:rPr>
          <w:rFonts w:ascii="Arial" w:eastAsia="Arial" w:hAnsi="Arial" w:cs="Arial"/>
          <w:sz w:val="19"/>
          <w:szCs w:val="19"/>
          <w:lang w:val="es-ES"/>
        </w:rPr>
        <w:t xml:space="preserve"> </w:t>
      </w:r>
      <w:r w:rsidRPr="00673C14">
        <w:rPr>
          <w:rFonts w:ascii="Arial" w:hAnsi="Arial" w:cs="Arial"/>
          <w:sz w:val="19"/>
          <w:szCs w:val="19"/>
          <w:lang w:val="es-ES"/>
        </w:rPr>
        <w:t>es</w:t>
      </w:r>
      <w:r w:rsidRPr="00673C14">
        <w:rPr>
          <w:rFonts w:ascii="Arial" w:eastAsia="Arial" w:hAnsi="Arial" w:cs="Arial"/>
          <w:sz w:val="19"/>
          <w:szCs w:val="19"/>
          <w:lang w:val="es-ES"/>
        </w:rPr>
        <w:t xml:space="preserve"> </w:t>
      </w:r>
      <w:r w:rsidRPr="00673C14">
        <w:rPr>
          <w:rFonts w:ascii="Arial" w:hAnsi="Arial" w:cs="Arial"/>
          <w:sz w:val="19"/>
          <w:szCs w:val="19"/>
          <w:lang w:val="es-ES"/>
        </w:rPr>
        <w:t>mayor</w:t>
      </w:r>
      <w:r w:rsidRPr="00673C14">
        <w:rPr>
          <w:rFonts w:ascii="Arial" w:eastAsia="Arial" w:hAnsi="Arial" w:cs="Arial"/>
          <w:sz w:val="19"/>
          <w:szCs w:val="19"/>
          <w:lang w:val="es-ES"/>
        </w:rPr>
        <w:t xml:space="preserve"> </w:t>
      </w:r>
      <w:r w:rsidRPr="00673C14">
        <w:rPr>
          <w:rFonts w:ascii="Arial" w:hAnsi="Arial" w:cs="Arial"/>
          <w:sz w:val="19"/>
          <w:szCs w:val="19"/>
          <w:lang w:val="es-ES"/>
        </w:rPr>
        <w:t>o</w:t>
      </w:r>
      <w:r w:rsidRPr="00673C14">
        <w:rPr>
          <w:rFonts w:ascii="Arial" w:eastAsia="Arial" w:hAnsi="Arial" w:cs="Arial"/>
          <w:sz w:val="19"/>
          <w:szCs w:val="19"/>
          <w:lang w:val="es-ES"/>
        </w:rPr>
        <w:t xml:space="preserve"> </w:t>
      </w:r>
      <w:r w:rsidRPr="00673C14">
        <w:rPr>
          <w:rFonts w:ascii="Arial" w:hAnsi="Arial" w:cs="Arial"/>
          <w:sz w:val="19"/>
          <w:szCs w:val="19"/>
          <w:lang w:val="es-ES"/>
        </w:rPr>
        <w:t>igual</w:t>
      </w:r>
      <w:r w:rsidRPr="00673C14">
        <w:rPr>
          <w:rFonts w:ascii="Arial" w:eastAsia="Arial" w:hAnsi="Arial" w:cs="Arial"/>
          <w:sz w:val="19"/>
          <w:szCs w:val="19"/>
          <w:lang w:val="es-ES"/>
        </w:rPr>
        <w:t xml:space="preserve"> </w:t>
      </w:r>
      <w:r w:rsidRPr="00673C14">
        <w:rPr>
          <w:rFonts w:ascii="Arial" w:hAnsi="Arial" w:cs="Arial"/>
          <w:sz w:val="19"/>
          <w:szCs w:val="19"/>
          <w:lang w:val="es-ES"/>
        </w:rPr>
        <w:t>al</w:t>
      </w:r>
      <w:r w:rsidRPr="00673C14">
        <w:rPr>
          <w:rFonts w:ascii="Arial" w:eastAsia="Arial" w:hAnsi="Arial" w:cs="Arial"/>
          <w:sz w:val="19"/>
          <w:szCs w:val="19"/>
          <w:lang w:val="es-ES"/>
        </w:rPr>
        <w:t xml:space="preserve"> </w:t>
      </w:r>
      <w:r w:rsidRPr="00673C14">
        <w:rPr>
          <w:rFonts w:ascii="Arial" w:hAnsi="Arial" w:cs="Arial"/>
          <w:sz w:val="19"/>
          <w:szCs w:val="19"/>
          <w:lang w:val="es-ES"/>
        </w:rPr>
        <w:t>valor</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w:t>
      </w:r>
      <w:r w:rsidRPr="00673C14">
        <w:rPr>
          <w:rFonts w:ascii="Arial" w:eastAsia="Arial" w:hAnsi="Arial" w:cs="Arial"/>
          <w:sz w:val="19"/>
          <w:szCs w:val="19"/>
          <w:lang w:val="es-ES"/>
        </w:rPr>
        <w:t xml:space="preserve"> </w:t>
      </w:r>
      <w:r w:rsidRPr="00673C14">
        <w:rPr>
          <w:rFonts w:ascii="Arial" w:hAnsi="Arial" w:cs="Arial"/>
          <w:sz w:val="19"/>
          <w:szCs w:val="19"/>
          <w:lang w:val="es-ES"/>
        </w:rPr>
        <w:t>anterior</w:t>
      </w:r>
      <w:r w:rsidRPr="00673C14">
        <w:rPr>
          <w:rFonts w:ascii="Arial" w:eastAsia="Arial" w:hAnsi="Arial" w:cs="Arial"/>
          <w:sz w:val="19"/>
          <w:szCs w:val="19"/>
          <w:lang w:val="es-ES"/>
        </w:rPr>
        <w:t>.</w:t>
      </w:r>
    </w:p>
    <w:p w14:paraId="1294923F" w14:textId="77777777" w:rsidR="00657188" w:rsidRPr="00673C14" w:rsidRDefault="00657188" w:rsidP="00C90582">
      <w:pPr>
        <w:spacing w:after="0" w:line="276" w:lineRule="auto"/>
        <w:ind w:firstLine="708"/>
        <w:jc w:val="both"/>
        <w:rPr>
          <w:rFonts w:ascii="Arial" w:hAnsi="Arial" w:cs="Arial"/>
          <w:sz w:val="19"/>
          <w:szCs w:val="19"/>
          <w:lang w:val="es-ES"/>
        </w:rPr>
      </w:pP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caso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que</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número</w:t>
      </w:r>
      <w:r w:rsidRPr="00673C14">
        <w:rPr>
          <w:rFonts w:ascii="Arial" w:eastAsia="Arial" w:hAnsi="Arial" w:cs="Arial"/>
          <w:sz w:val="19"/>
          <w:szCs w:val="19"/>
          <w:lang w:val="es-ES"/>
        </w:rPr>
        <w:t xml:space="preserve"> </w:t>
      </w:r>
      <w:r w:rsidRPr="00673C14">
        <w:rPr>
          <w:rFonts w:ascii="Arial" w:hAnsi="Arial" w:cs="Arial"/>
          <w:sz w:val="19"/>
          <w:szCs w:val="19"/>
          <w:lang w:val="es-ES"/>
        </w:rPr>
        <w:t>de</w:t>
      </w:r>
      <w:r w:rsidRPr="00673C14">
        <w:rPr>
          <w:rFonts w:ascii="Arial" w:eastAsia="Arial" w:hAnsi="Arial" w:cs="Arial"/>
          <w:sz w:val="19"/>
          <w:szCs w:val="19"/>
          <w:lang w:val="es-ES"/>
        </w:rPr>
        <w:t xml:space="preserve"> </w:t>
      </w:r>
      <w:r w:rsidRPr="00673C14">
        <w:rPr>
          <w:rFonts w:ascii="Arial" w:hAnsi="Arial" w:cs="Arial"/>
          <w:sz w:val="19"/>
          <w:szCs w:val="19"/>
          <w:lang w:val="es-ES"/>
        </w:rPr>
        <w:t>contratos</w:t>
      </w:r>
      <w:r w:rsidRPr="00673C14">
        <w:rPr>
          <w:rFonts w:ascii="Arial" w:eastAsia="Arial" w:hAnsi="Arial" w:cs="Arial"/>
          <w:sz w:val="19"/>
          <w:szCs w:val="19"/>
          <w:lang w:val="es-ES"/>
        </w:rPr>
        <w:t xml:space="preserve"> </w:t>
      </w:r>
      <w:r w:rsidRPr="00673C14">
        <w:rPr>
          <w:rFonts w:ascii="Arial" w:hAnsi="Arial" w:cs="Arial"/>
          <w:sz w:val="19"/>
          <w:szCs w:val="19"/>
          <w:lang w:val="es-ES"/>
        </w:rPr>
        <w:t>con</w:t>
      </w:r>
      <w:r w:rsidRPr="00673C14">
        <w:rPr>
          <w:rFonts w:ascii="Arial" w:eastAsia="Arial" w:hAnsi="Arial" w:cs="Arial"/>
          <w:sz w:val="19"/>
          <w:szCs w:val="19"/>
          <w:lang w:val="es-ES"/>
        </w:rPr>
        <w:t xml:space="preserve"> </w:t>
      </w:r>
      <w:r w:rsidRPr="00673C14">
        <w:rPr>
          <w:rFonts w:ascii="Arial" w:hAnsi="Arial" w:cs="Arial"/>
          <w:sz w:val="19"/>
          <w:szCs w:val="19"/>
          <w:lang w:val="es-ES"/>
        </w:rPr>
        <w:t>los</w:t>
      </w:r>
      <w:r w:rsidRPr="00673C14">
        <w:rPr>
          <w:rFonts w:ascii="Arial" w:eastAsia="Arial" w:hAnsi="Arial" w:cs="Arial"/>
          <w:sz w:val="19"/>
          <w:szCs w:val="19"/>
          <w:lang w:val="es-ES"/>
        </w:rPr>
        <w:t xml:space="preserve"> </w:t>
      </w:r>
      <w:r w:rsidRPr="00673C14">
        <w:rPr>
          <w:rFonts w:ascii="Arial" w:hAnsi="Arial" w:cs="Arial"/>
          <w:sz w:val="19"/>
          <w:szCs w:val="19"/>
          <w:lang w:val="es-ES"/>
        </w:rPr>
        <w:t>cuales</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proponente</w:t>
      </w:r>
      <w:r w:rsidRPr="00673C14">
        <w:rPr>
          <w:rFonts w:ascii="Arial" w:eastAsia="Arial" w:hAnsi="Arial" w:cs="Arial"/>
          <w:sz w:val="19"/>
          <w:szCs w:val="19"/>
          <w:lang w:val="es-ES"/>
        </w:rPr>
        <w:t xml:space="preserve"> </w:t>
      </w:r>
      <w:r w:rsidRPr="00673C14">
        <w:rPr>
          <w:rFonts w:ascii="Arial" w:hAnsi="Arial" w:cs="Arial"/>
          <w:sz w:val="19"/>
          <w:szCs w:val="19"/>
          <w:lang w:val="es-ES"/>
        </w:rPr>
        <w:t>acredita</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experiencia</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satisfaga</w:t>
      </w:r>
      <w:r w:rsidRPr="00673C14">
        <w:rPr>
          <w:rFonts w:ascii="Arial" w:eastAsia="Arial" w:hAnsi="Arial" w:cs="Arial"/>
          <w:sz w:val="19"/>
          <w:szCs w:val="19"/>
          <w:lang w:val="es-ES"/>
        </w:rPr>
        <w:t xml:space="preserve"> </w:t>
      </w:r>
      <w:r w:rsidRPr="00673C14">
        <w:rPr>
          <w:rFonts w:ascii="Arial" w:hAnsi="Arial" w:cs="Arial"/>
          <w:sz w:val="19"/>
          <w:szCs w:val="19"/>
          <w:lang w:val="es-ES"/>
        </w:rPr>
        <w:t>el</w:t>
      </w:r>
      <w:r w:rsidRPr="00673C14">
        <w:rPr>
          <w:rFonts w:ascii="Arial" w:eastAsia="Arial" w:hAnsi="Arial" w:cs="Arial"/>
          <w:sz w:val="19"/>
          <w:szCs w:val="19"/>
          <w:lang w:val="es-ES"/>
        </w:rPr>
        <w:t xml:space="preserve"> </w:t>
      </w:r>
      <w:r w:rsidRPr="00673C14">
        <w:rPr>
          <w:rFonts w:ascii="Arial" w:hAnsi="Arial" w:cs="Arial"/>
          <w:sz w:val="19"/>
          <w:szCs w:val="19"/>
          <w:lang w:val="es-ES"/>
        </w:rPr>
        <w:t>porcentaje</w:t>
      </w:r>
      <w:r w:rsidRPr="00673C14">
        <w:rPr>
          <w:rFonts w:ascii="Arial" w:eastAsia="Arial" w:hAnsi="Arial" w:cs="Arial"/>
          <w:sz w:val="19"/>
          <w:szCs w:val="19"/>
          <w:lang w:val="es-ES"/>
        </w:rPr>
        <w:t xml:space="preserve"> </w:t>
      </w:r>
      <w:r w:rsidRPr="00673C14">
        <w:rPr>
          <w:rFonts w:ascii="Arial" w:hAnsi="Arial" w:cs="Arial"/>
          <w:sz w:val="19"/>
          <w:szCs w:val="19"/>
          <w:lang w:val="es-ES"/>
        </w:rPr>
        <w:t>mínimo</w:t>
      </w:r>
      <w:r w:rsidRPr="00673C14">
        <w:rPr>
          <w:rFonts w:ascii="Arial" w:eastAsia="Arial" w:hAnsi="Arial" w:cs="Arial"/>
          <w:sz w:val="19"/>
          <w:szCs w:val="19"/>
          <w:lang w:val="es-ES"/>
        </w:rPr>
        <w:t xml:space="preserve"> </w:t>
      </w:r>
      <w:r w:rsidRPr="00673C14">
        <w:rPr>
          <w:rFonts w:ascii="Arial" w:hAnsi="Arial" w:cs="Arial"/>
          <w:sz w:val="19"/>
          <w:szCs w:val="19"/>
          <w:lang w:val="es-ES"/>
        </w:rPr>
        <w:t>a</w:t>
      </w:r>
      <w:r w:rsidRPr="00673C14">
        <w:rPr>
          <w:rFonts w:ascii="Arial" w:eastAsia="Arial" w:hAnsi="Arial" w:cs="Arial"/>
          <w:sz w:val="19"/>
          <w:szCs w:val="19"/>
          <w:lang w:val="es-ES"/>
        </w:rPr>
        <w:t xml:space="preserve"> </w:t>
      </w:r>
      <w:r w:rsidRPr="00673C14">
        <w:rPr>
          <w:rFonts w:ascii="Arial" w:hAnsi="Arial" w:cs="Arial"/>
          <w:sz w:val="19"/>
          <w:szCs w:val="19"/>
          <w:lang w:val="es-ES"/>
        </w:rPr>
        <w:t>certificar</w:t>
      </w:r>
      <w:r w:rsidRPr="00673C14">
        <w:rPr>
          <w:rFonts w:ascii="Arial" w:eastAsia="Arial" w:hAnsi="Arial" w:cs="Arial"/>
          <w:sz w:val="19"/>
          <w:szCs w:val="19"/>
          <w:lang w:val="es-ES"/>
        </w:rPr>
        <w:t xml:space="preserve"> </w:t>
      </w:r>
      <w:r w:rsidRPr="00673C14">
        <w:rPr>
          <w:rFonts w:ascii="Arial" w:hAnsi="Arial" w:cs="Arial"/>
          <w:sz w:val="19"/>
          <w:szCs w:val="19"/>
          <w:lang w:val="es-ES"/>
        </w:rPr>
        <w:t>establecido</w:t>
      </w:r>
      <w:r w:rsidRPr="00673C14">
        <w:rPr>
          <w:rFonts w:ascii="Arial" w:eastAsia="Arial" w:hAnsi="Arial" w:cs="Arial"/>
          <w:sz w:val="19"/>
          <w:szCs w:val="19"/>
          <w:lang w:val="es-ES"/>
        </w:rPr>
        <w:t xml:space="preserve"> </w:t>
      </w:r>
      <w:r w:rsidRPr="00673C14">
        <w:rPr>
          <w:rFonts w:ascii="Arial" w:hAnsi="Arial" w:cs="Arial"/>
          <w:sz w:val="19"/>
          <w:szCs w:val="19"/>
          <w:lang w:val="es-ES"/>
        </w:rPr>
        <w:t>en</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tabla anterior,</w:t>
      </w:r>
      <w:r w:rsidRPr="00673C14">
        <w:rPr>
          <w:rFonts w:ascii="Arial" w:eastAsia="Arial" w:hAnsi="Arial" w:cs="Arial"/>
          <w:sz w:val="19"/>
          <w:szCs w:val="19"/>
          <w:lang w:val="es-ES"/>
        </w:rPr>
        <w:t xml:space="preserve"> </w:t>
      </w:r>
      <w:r w:rsidRPr="00673C14">
        <w:rPr>
          <w:rFonts w:ascii="Arial" w:hAnsi="Arial" w:cs="Arial"/>
          <w:sz w:val="19"/>
          <w:szCs w:val="19"/>
          <w:lang w:val="es-ES"/>
        </w:rPr>
        <w:t>se</w:t>
      </w:r>
      <w:r w:rsidRPr="00673C14">
        <w:rPr>
          <w:rFonts w:ascii="Arial" w:eastAsia="Arial" w:hAnsi="Arial" w:cs="Arial"/>
          <w:sz w:val="19"/>
          <w:szCs w:val="19"/>
          <w:lang w:val="es-ES"/>
        </w:rPr>
        <w:t xml:space="preserve"> </w:t>
      </w:r>
      <w:r w:rsidRPr="00673C14">
        <w:rPr>
          <w:rFonts w:ascii="Arial" w:hAnsi="Arial" w:cs="Arial"/>
          <w:sz w:val="19"/>
          <w:szCs w:val="19"/>
          <w:lang w:val="es-ES"/>
        </w:rPr>
        <w:t>calificará</w:t>
      </w:r>
      <w:r w:rsidRPr="00673C14">
        <w:rPr>
          <w:rFonts w:ascii="Arial" w:eastAsia="Arial" w:hAnsi="Arial" w:cs="Arial"/>
          <w:sz w:val="19"/>
          <w:szCs w:val="19"/>
          <w:lang w:val="es-ES"/>
        </w:rPr>
        <w:t xml:space="preserve"> </w:t>
      </w:r>
      <w:r w:rsidRPr="00673C14">
        <w:rPr>
          <w:rFonts w:ascii="Arial" w:hAnsi="Arial" w:cs="Arial"/>
          <w:sz w:val="19"/>
          <w:szCs w:val="19"/>
          <w:lang w:val="es-ES"/>
        </w:rPr>
        <w:t>la</w:t>
      </w:r>
      <w:r w:rsidRPr="00673C14">
        <w:rPr>
          <w:rFonts w:ascii="Arial" w:eastAsia="Arial" w:hAnsi="Arial" w:cs="Arial"/>
          <w:sz w:val="19"/>
          <w:szCs w:val="19"/>
          <w:lang w:val="es-ES"/>
        </w:rPr>
        <w:t xml:space="preserve"> </w:t>
      </w:r>
      <w:r w:rsidRPr="00673C14">
        <w:rPr>
          <w:rFonts w:ascii="Arial" w:hAnsi="Arial" w:cs="Arial"/>
          <w:sz w:val="19"/>
          <w:szCs w:val="19"/>
          <w:lang w:val="es-ES"/>
        </w:rPr>
        <w:t>propuesta</w:t>
      </w:r>
      <w:r w:rsidRPr="00673C14">
        <w:rPr>
          <w:rFonts w:ascii="Arial" w:eastAsia="Arial" w:hAnsi="Arial" w:cs="Arial"/>
          <w:sz w:val="19"/>
          <w:szCs w:val="19"/>
          <w:lang w:val="es-ES"/>
        </w:rPr>
        <w:t xml:space="preserve"> </w:t>
      </w:r>
      <w:r w:rsidRPr="00673C14">
        <w:rPr>
          <w:rFonts w:ascii="Arial" w:hAnsi="Arial" w:cs="Arial"/>
          <w:sz w:val="19"/>
          <w:szCs w:val="19"/>
          <w:lang w:val="es-ES"/>
        </w:rPr>
        <w:t>como</w:t>
      </w:r>
      <w:r w:rsidRPr="00673C14">
        <w:rPr>
          <w:rFonts w:ascii="Arial" w:eastAsia="Arial" w:hAnsi="Arial" w:cs="Arial"/>
          <w:sz w:val="19"/>
          <w:szCs w:val="19"/>
          <w:lang w:val="es-ES"/>
        </w:rPr>
        <w:t xml:space="preserve"> </w:t>
      </w:r>
      <w:r w:rsidRPr="00673C14">
        <w:rPr>
          <w:rFonts w:ascii="Arial" w:hAnsi="Arial" w:cs="Arial"/>
          <w:sz w:val="19"/>
          <w:szCs w:val="19"/>
          <w:lang w:val="es-ES"/>
        </w:rPr>
        <w:t>no</w:t>
      </w:r>
      <w:r w:rsidRPr="00673C14">
        <w:rPr>
          <w:rFonts w:ascii="Arial" w:eastAsia="Arial" w:hAnsi="Arial" w:cs="Arial"/>
          <w:sz w:val="19"/>
          <w:szCs w:val="19"/>
          <w:lang w:val="es-ES"/>
        </w:rPr>
        <w:t xml:space="preserve"> </w:t>
      </w:r>
      <w:r w:rsidRPr="00673C14">
        <w:rPr>
          <w:rFonts w:ascii="Arial" w:hAnsi="Arial" w:cs="Arial"/>
          <w:sz w:val="19"/>
          <w:szCs w:val="19"/>
          <w:lang w:val="es-ES"/>
        </w:rPr>
        <w:t>hábil y el proponente podrá subsanarla en los términos establecidos en la sección 1.6.</w:t>
      </w:r>
    </w:p>
    <w:p w14:paraId="68BB33FB" w14:textId="77777777" w:rsidR="00657188" w:rsidRPr="00673C14" w:rsidRDefault="00657188" w:rsidP="00C90582">
      <w:pPr>
        <w:spacing w:after="0" w:line="276" w:lineRule="auto"/>
        <w:ind w:firstLine="708"/>
        <w:jc w:val="both"/>
        <w:rPr>
          <w:rFonts w:ascii="Arial" w:hAnsi="Arial" w:cs="Arial"/>
          <w:sz w:val="19"/>
          <w:szCs w:val="19"/>
          <w:highlight w:val="lightGray"/>
        </w:rPr>
      </w:pPr>
      <w:r w:rsidRPr="00673C14">
        <w:rPr>
          <w:rFonts w:ascii="Arial" w:hAnsi="Arial" w:cs="Arial"/>
          <w:sz w:val="19"/>
          <w:szCs w:val="19"/>
          <w:lang w:val="es-ES"/>
        </w:rPr>
        <w:t>»</w:t>
      </w:r>
      <w:r w:rsidRPr="00673C14">
        <w:rPr>
          <w:rFonts w:ascii="Arial" w:hAnsi="Arial" w:cs="Arial"/>
          <w:sz w:val="19"/>
          <w:szCs w:val="19"/>
          <w:highlight w:val="lightGray"/>
          <w:lang w:val="es-ES"/>
        </w:rPr>
        <w:t>[</w:t>
      </w:r>
      <w:r w:rsidRPr="00673C14">
        <w:rPr>
          <w:rFonts w:ascii="Arial" w:hAnsi="Arial" w:cs="Arial"/>
          <w:sz w:val="19"/>
          <w:szCs w:val="19"/>
          <w:highlight w:val="lightGray"/>
        </w:rPr>
        <w:t>En los procesos estructurados por lotes, el valor mínimo a certificar debe ser con relación al valor del presupuesto oficial del respectivo lote expresado en SMMLV]».</w:t>
      </w:r>
    </w:p>
    <w:p w14:paraId="70C60DC1" w14:textId="77777777" w:rsidR="00657188" w:rsidRPr="00673C14" w:rsidRDefault="00657188" w:rsidP="00C90582">
      <w:pPr>
        <w:pStyle w:val="Textonotapie"/>
        <w:ind w:firstLine="708"/>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EBC" w14:textId="77777777" w:rsidR="00E70851" w:rsidRDefault="003000A0">
    <w:pPr>
      <w:pStyle w:val="Encabezado"/>
    </w:pPr>
  </w:p>
  <w:p w14:paraId="6ADE0D6A" w14:textId="77777777" w:rsidR="00E70851" w:rsidRDefault="003000A0">
    <w:pPr>
      <w:pStyle w:val="Encabezado"/>
    </w:pPr>
  </w:p>
  <w:p w14:paraId="63B58169" w14:textId="77777777" w:rsidR="00E70851" w:rsidRDefault="00181D8D">
    <w:pPr>
      <w:pStyle w:val="Encabezado"/>
    </w:pPr>
    <w:r>
      <w:rPr>
        <w:noProof/>
        <w:lang w:val="es-CO" w:eastAsia="es-CO"/>
      </w:rPr>
      <w:drawing>
        <wp:anchor distT="0" distB="0" distL="114300" distR="114300" simplePos="0" relativeHeight="251659264" behindDoc="1" locked="0" layoutInCell="1" allowOverlap="1" wp14:anchorId="7396E154" wp14:editId="7E4F384A">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2742F" w14:textId="77777777" w:rsidR="00E70851" w:rsidRDefault="003000A0">
    <w:pPr>
      <w:pStyle w:val="Encabezado"/>
    </w:pPr>
  </w:p>
  <w:p w14:paraId="3B9FFD26" w14:textId="77777777" w:rsidR="00E70851" w:rsidRDefault="003000A0">
    <w:pPr>
      <w:pStyle w:val="Encabezado"/>
    </w:pPr>
  </w:p>
  <w:p w14:paraId="03BF7EFD" w14:textId="77777777" w:rsidR="00E70851" w:rsidRDefault="003000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DC52852"/>
    <w:multiLevelType w:val="multilevel"/>
    <w:tmpl w:val="F5C2CC9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3.5.%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249697888">
    <w:abstractNumId w:val="6"/>
  </w:num>
  <w:num w:numId="2" w16cid:durableId="428624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234681">
    <w:abstractNumId w:val="3"/>
  </w:num>
  <w:num w:numId="4" w16cid:durableId="1489126707">
    <w:abstractNumId w:val="2"/>
  </w:num>
  <w:num w:numId="5" w16cid:durableId="1912235312">
    <w:abstractNumId w:val="4"/>
  </w:num>
  <w:num w:numId="6" w16cid:durableId="1252813126">
    <w:abstractNumId w:val="7"/>
  </w:num>
  <w:num w:numId="7" w16cid:durableId="1098215918">
    <w:abstractNumId w:val="10"/>
  </w:num>
  <w:num w:numId="8" w16cid:durableId="7236064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918068">
    <w:abstractNumId w:val="5"/>
  </w:num>
  <w:num w:numId="10" w16cid:durableId="1414354508">
    <w:abstractNumId w:val="9"/>
  </w:num>
  <w:num w:numId="11" w16cid:durableId="17924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9"/>
    <w:rsid w:val="0000259C"/>
    <w:rsid w:val="000053FB"/>
    <w:rsid w:val="000100CD"/>
    <w:rsid w:val="00012565"/>
    <w:rsid w:val="00014E0B"/>
    <w:rsid w:val="000174D9"/>
    <w:rsid w:val="0003530C"/>
    <w:rsid w:val="00051A86"/>
    <w:rsid w:val="000754D1"/>
    <w:rsid w:val="00075AA7"/>
    <w:rsid w:val="00077348"/>
    <w:rsid w:val="00080F0B"/>
    <w:rsid w:val="00081320"/>
    <w:rsid w:val="00081951"/>
    <w:rsid w:val="000858C5"/>
    <w:rsid w:val="000A1457"/>
    <w:rsid w:val="000A3A1D"/>
    <w:rsid w:val="000A46D0"/>
    <w:rsid w:val="000A4B50"/>
    <w:rsid w:val="000A7F78"/>
    <w:rsid w:val="000B3D5F"/>
    <w:rsid w:val="000B500F"/>
    <w:rsid w:val="000C185B"/>
    <w:rsid w:val="000D6386"/>
    <w:rsid w:val="000E2A66"/>
    <w:rsid w:val="000F3607"/>
    <w:rsid w:val="001104A2"/>
    <w:rsid w:val="00116A12"/>
    <w:rsid w:val="00116C9F"/>
    <w:rsid w:val="00140248"/>
    <w:rsid w:val="00144CB4"/>
    <w:rsid w:val="001465E2"/>
    <w:rsid w:val="001472D1"/>
    <w:rsid w:val="00160295"/>
    <w:rsid w:val="00170735"/>
    <w:rsid w:val="00177CD2"/>
    <w:rsid w:val="00181D8D"/>
    <w:rsid w:val="0018665E"/>
    <w:rsid w:val="0018717F"/>
    <w:rsid w:val="00190B30"/>
    <w:rsid w:val="00194767"/>
    <w:rsid w:val="001A0D18"/>
    <w:rsid w:val="001A5F16"/>
    <w:rsid w:val="001B6B18"/>
    <w:rsid w:val="001B6C29"/>
    <w:rsid w:val="001D51E4"/>
    <w:rsid w:val="001D77AA"/>
    <w:rsid w:val="002029F6"/>
    <w:rsid w:val="00204109"/>
    <w:rsid w:val="002153DC"/>
    <w:rsid w:val="00231123"/>
    <w:rsid w:val="002332AC"/>
    <w:rsid w:val="00234C61"/>
    <w:rsid w:val="00234F80"/>
    <w:rsid w:val="00255B59"/>
    <w:rsid w:val="002645D3"/>
    <w:rsid w:val="0026530E"/>
    <w:rsid w:val="00266A5F"/>
    <w:rsid w:val="00285636"/>
    <w:rsid w:val="0028588C"/>
    <w:rsid w:val="00286814"/>
    <w:rsid w:val="00286EE5"/>
    <w:rsid w:val="00290C1C"/>
    <w:rsid w:val="0029594A"/>
    <w:rsid w:val="002B1699"/>
    <w:rsid w:val="002B30EA"/>
    <w:rsid w:val="002D0FBE"/>
    <w:rsid w:val="002D6D67"/>
    <w:rsid w:val="002D76CA"/>
    <w:rsid w:val="003000A0"/>
    <w:rsid w:val="00301338"/>
    <w:rsid w:val="00330B4E"/>
    <w:rsid w:val="00330BDC"/>
    <w:rsid w:val="00330BE2"/>
    <w:rsid w:val="00342808"/>
    <w:rsid w:val="003469D2"/>
    <w:rsid w:val="0035062E"/>
    <w:rsid w:val="003546C5"/>
    <w:rsid w:val="00386BAB"/>
    <w:rsid w:val="00391A88"/>
    <w:rsid w:val="00394209"/>
    <w:rsid w:val="00397A17"/>
    <w:rsid w:val="003A1526"/>
    <w:rsid w:val="003A2195"/>
    <w:rsid w:val="003A682F"/>
    <w:rsid w:val="003A6D8A"/>
    <w:rsid w:val="003B4A76"/>
    <w:rsid w:val="003B5DEF"/>
    <w:rsid w:val="003C629D"/>
    <w:rsid w:val="00403CF9"/>
    <w:rsid w:val="00413174"/>
    <w:rsid w:val="00414458"/>
    <w:rsid w:val="004163A4"/>
    <w:rsid w:val="00420C6C"/>
    <w:rsid w:val="00425912"/>
    <w:rsid w:val="00433EE2"/>
    <w:rsid w:val="00434EDB"/>
    <w:rsid w:val="00437610"/>
    <w:rsid w:val="0044463F"/>
    <w:rsid w:val="00450D20"/>
    <w:rsid w:val="00453EE0"/>
    <w:rsid w:val="00465318"/>
    <w:rsid w:val="004729B2"/>
    <w:rsid w:val="00476BA8"/>
    <w:rsid w:val="00482484"/>
    <w:rsid w:val="00484ED6"/>
    <w:rsid w:val="00493565"/>
    <w:rsid w:val="004A768A"/>
    <w:rsid w:val="004B350D"/>
    <w:rsid w:val="004B736A"/>
    <w:rsid w:val="004C4F97"/>
    <w:rsid w:val="004D5778"/>
    <w:rsid w:val="004D5D3A"/>
    <w:rsid w:val="004E4636"/>
    <w:rsid w:val="004F0157"/>
    <w:rsid w:val="004F3F40"/>
    <w:rsid w:val="0052365C"/>
    <w:rsid w:val="00536B5D"/>
    <w:rsid w:val="00536C0F"/>
    <w:rsid w:val="0054237A"/>
    <w:rsid w:val="0054607B"/>
    <w:rsid w:val="0055435E"/>
    <w:rsid w:val="005579BE"/>
    <w:rsid w:val="00562341"/>
    <w:rsid w:val="00565B47"/>
    <w:rsid w:val="00574632"/>
    <w:rsid w:val="00575933"/>
    <w:rsid w:val="005815B1"/>
    <w:rsid w:val="00596385"/>
    <w:rsid w:val="005A3747"/>
    <w:rsid w:val="005A53F6"/>
    <w:rsid w:val="005A71AF"/>
    <w:rsid w:val="005B5C63"/>
    <w:rsid w:val="005B6D58"/>
    <w:rsid w:val="005D1AF6"/>
    <w:rsid w:val="005E4CB6"/>
    <w:rsid w:val="006118C9"/>
    <w:rsid w:val="00612FC7"/>
    <w:rsid w:val="00617C1A"/>
    <w:rsid w:val="00620DD2"/>
    <w:rsid w:val="00620E77"/>
    <w:rsid w:val="00621FDD"/>
    <w:rsid w:val="00624A65"/>
    <w:rsid w:val="006301B8"/>
    <w:rsid w:val="00635140"/>
    <w:rsid w:val="00641077"/>
    <w:rsid w:val="00644CED"/>
    <w:rsid w:val="00651CB3"/>
    <w:rsid w:val="00657188"/>
    <w:rsid w:val="00667838"/>
    <w:rsid w:val="00667C24"/>
    <w:rsid w:val="00677990"/>
    <w:rsid w:val="00681044"/>
    <w:rsid w:val="0068499F"/>
    <w:rsid w:val="00684C15"/>
    <w:rsid w:val="00692707"/>
    <w:rsid w:val="00695486"/>
    <w:rsid w:val="006958C9"/>
    <w:rsid w:val="006A70C5"/>
    <w:rsid w:val="006B5B15"/>
    <w:rsid w:val="006F1BE3"/>
    <w:rsid w:val="0070685C"/>
    <w:rsid w:val="00707A95"/>
    <w:rsid w:val="00726A77"/>
    <w:rsid w:val="0073469B"/>
    <w:rsid w:val="007358FE"/>
    <w:rsid w:val="00737967"/>
    <w:rsid w:val="00743E8C"/>
    <w:rsid w:val="00745866"/>
    <w:rsid w:val="00774CB7"/>
    <w:rsid w:val="00780899"/>
    <w:rsid w:val="00784643"/>
    <w:rsid w:val="007979BE"/>
    <w:rsid w:val="007A1F26"/>
    <w:rsid w:val="007A4273"/>
    <w:rsid w:val="007B113D"/>
    <w:rsid w:val="007B226C"/>
    <w:rsid w:val="007C2B2E"/>
    <w:rsid w:val="007D51E6"/>
    <w:rsid w:val="007D777E"/>
    <w:rsid w:val="007F1B0A"/>
    <w:rsid w:val="007F63ED"/>
    <w:rsid w:val="008052DA"/>
    <w:rsid w:val="00813007"/>
    <w:rsid w:val="00814B8C"/>
    <w:rsid w:val="00816FAB"/>
    <w:rsid w:val="008219AE"/>
    <w:rsid w:val="0083335F"/>
    <w:rsid w:val="008333E4"/>
    <w:rsid w:val="00837F10"/>
    <w:rsid w:val="00842FA2"/>
    <w:rsid w:val="0085483A"/>
    <w:rsid w:val="008575F5"/>
    <w:rsid w:val="008614C5"/>
    <w:rsid w:val="00864F4E"/>
    <w:rsid w:val="0086716B"/>
    <w:rsid w:val="008703A8"/>
    <w:rsid w:val="00876189"/>
    <w:rsid w:val="00884DEF"/>
    <w:rsid w:val="008B0E67"/>
    <w:rsid w:val="008B2E18"/>
    <w:rsid w:val="008D0887"/>
    <w:rsid w:val="00900F87"/>
    <w:rsid w:val="00904AFB"/>
    <w:rsid w:val="00904F4C"/>
    <w:rsid w:val="00916255"/>
    <w:rsid w:val="00920C21"/>
    <w:rsid w:val="009418F0"/>
    <w:rsid w:val="00956FC5"/>
    <w:rsid w:val="009828FA"/>
    <w:rsid w:val="00993C9B"/>
    <w:rsid w:val="009943C4"/>
    <w:rsid w:val="00995866"/>
    <w:rsid w:val="009A6802"/>
    <w:rsid w:val="009C59CF"/>
    <w:rsid w:val="009C7B58"/>
    <w:rsid w:val="009C7FF8"/>
    <w:rsid w:val="009D1356"/>
    <w:rsid w:val="009D3211"/>
    <w:rsid w:val="009F482B"/>
    <w:rsid w:val="009F4A1C"/>
    <w:rsid w:val="009F5E12"/>
    <w:rsid w:val="009F6CCD"/>
    <w:rsid w:val="00A11029"/>
    <w:rsid w:val="00A149F4"/>
    <w:rsid w:val="00A22538"/>
    <w:rsid w:val="00A22686"/>
    <w:rsid w:val="00A322D9"/>
    <w:rsid w:val="00A61E2F"/>
    <w:rsid w:val="00A727EC"/>
    <w:rsid w:val="00A773CD"/>
    <w:rsid w:val="00A81213"/>
    <w:rsid w:val="00A84937"/>
    <w:rsid w:val="00AB2928"/>
    <w:rsid w:val="00AC3E1A"/>
    <w:rsid w:val="00AC6864"/>
    <w:rsid w:val="00AE050E"/>
    <w:rsid w:val="00AE2CEC"/>
    <w:rsid w:val="00AF5B0D"/>
    <w:rsid w:val="00B00560"/>
    <w:rsid w:val="00B0074C"/>
    <w:rsid w:val="00B01ADD"/>
    <w:rsid w:val="00B06456"/>
    <w:rsid w:val="00B23F5E"/>
    <w:rsid w:val="00B32B12"/>
    <w:rsid w:val="00B36AD0"/>
    <w:rsid w:val="00B546DB"/>
    <w:rsid w:val="00B607FE"/>
    <w:rsid w:val="00B60DDE"/>
    <w:rsid w:val="00B6117C"/>
    <w:rsid w:val="00B70FEF"/>
    <w:rsid w:val="00B73F87"/>
    <w:rsid w:val="00B93B16"/>
    <w:rsid w:val="00BD48A9"/>
    <w:rsid w:val="00BD5B8E"/>
    <w:rsid w:val="00BD5C31"/>
    <w:rsid w:val="00BD7AC4"/>
    <w:rsid w:val="00BE3479"/>
    <w:rsid w:val="00BE74D1"/>
    <w:rsid w:val="00BF608E"/>
    <w:rsid w:val="00C00CFE"/>
    <w:rsid w:val="00C13DE9"/>
    <w:rsid w:val="00C22364"/>
    <w:rsid w:val="00C3100F"/>
    <w:rsid w:val="00C327B3"/>
    <w:rsid w:val="00C32B09"/>
    <w:rsid w:val="00C36586"/>
    <w:rsid w:val="00C464C7"/>
    <w:rsid w:val="00C5018E"/>
    <w:rsid w:val="00C574FD"/>
    <w:rsid w:val="00C703E1"/>
    <w:rsid w:val="00C82CD7"/>
    <w:rsid w:val="00C90582"/>
    <w:rsid w:val="00C91142"/>
    <w:rsid w:val="00C92A51"/>
    <w:rsid w:val="00C94306"/>
    <w:rsid w:val="00CA60F1"/>
    <w:rsid w:val="00CB0721"/>
    <w:rsid w:val="00CC2873"/>
    <w:rsid w:val="00CE22B0"/>
    <w:rsid w:val="00CE39E1"/>
    <w:rsid w:val="00CE45E2"/>
    <w:rsid w:val="00CE4B44"/>
    <w:rsid w:val="00CF08CB"/>
    <w:rsid w:val="00D16832"/>
    <w:rsid w:val="00D3794E"/>
    <w:rsid w:val="00D4066F"/>
    <w:rsid w:val="00D42C81"/>
    <w:rsid w:val="00D47417"/>
    <w:rsid w:val="00D60205"/>
    <w:rsid w:val="00D76F99"/>
    <w:rsid w:val="00D96099"/>
    <w:rsid w:val="00DA008F"/>
    <w:rsid w:val="00DA0CDF"/>
    <w:rsid w:val="00DA0FFC"/>
    <w:rsid w:val="00DA1A26"/>
    <w:rsid w:val="00DA559C"/>
    <w:rsid w:val="00DB66FA"/>
    <w:rsid w:val="00DC2E1E"/>
    <w:rsid w:val="00DD27A3"/>
    <w:rsid w:val="00DD7B66"/>
    <w:rsid w:val="00DE3824"/>
    <w:rsid w:val="00DF6350"/>
    <w:rsid w:val="00DF66CC"/>
    <w:rsid w:val="00E30372"/>
    <w:rsid w:val="00E3049A"/>
    <w:rsid w:val="00E36604"/>
    <w:rsid w:val="00E4273B"/>
    <w:rsid w:val="00E638B5"/>
    <w:rsid w:val="00E66EE5"/>
    <w:rsid w:val="00E676E2"/>
    <w:rsid w:val="00E741CD"/>
    <w:rsid w:val="00E91E1C"/>
    <w:rsid w:val="00E95907"/>
    <w:rsid w:val="00E95932"/>
    <w:rsid w:val="00E96D6E"/>
    <w:rsid w:val="00EA7A30"/>
    <w:rsid w:val="00EC0B15"/>
    <w:rsid w:val="00EC0DFE"/>
    <w:rsid w:val="00EC2A06"/>
    <w:rsid w:val="00ED392C"/>
    <w:rsid w:val="00EE1797"/>
    <w:rsid w:val="00EF0C41"/>
    <w:rsid w:val="00EF6209"/>
    <w:rsid w:val="00F10FBF"/>
    <w:rsid w:val="00F1479C"/>
    <w:rsid w:val="00F22ADA"/>
    <w:rsid w:val="00F22B91"/>
    <w:rsid w:val="00F26B95"/>
    <w:rsid w:val="00F36BAD"/>
    <w:rsid w:val="00F45BA0"/>
    <w:rsid w:val="00F464D1"/>
    <w:rsid w:val="00F718C6"/>
    <w:rsid w:val="00F73FFE"/>
    <w:rsid w:val="00F768E1"/>
    <w:rsid w:val="00F91D41"/>
    <w:rsid w:val="00F93AA7"/>
    <w:rsid w:val="00FA5E2A"/>
    <w:rsid w:val="00FB2921"/>
    <w:rsid w:val="00FC41BB"/>
    <w:rsid w:val="00FE3B2C"/>
    <w:rsid w:val="00FE4922"/>
    <w:rsid w:val="00FE78B6"/>
    <w:rsid w:val="00FF28F1"/>
    <w:rsid w:val="00FF5D98"/>
    <w:rsid w:val="00FF69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BD75"/>
  <w15:chartTrackingRefBased/>
  <w15:docId w15:val="{20C547A4-6B70-4E62-9A6E-DCBE9EB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1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1"/>
    <w:rsid w:val="001465E2"/>
    <w:rPr>
      <w:rFonts w:ascii="Times New Roman" w:eastAsia="Times New Roman" w:hAnsi="Times New Roman" w:cs="Times New Roman"/>
      <w:sz w:val="24"/>
      <w:szCs w:val="24"/>
      <w:lang w:eastAsia="es-CO"/>
    </w:rPr>
  </w:style>
  <w:style w:type="paragraph" w:customStyle="1" w:styleId="bodytext21">
    <w:name w:val="bodytext21"/>
    <w:basedOn w:val="Normal"/>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semiHidden/>
    <w:unhideWhenUsed/>
    <w:rsid w:val="001465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1465E2"/>
    <w:rPr>
      <w:rFonts w:ascii="Times New Roman" w:eastAsia="Times New Roman" w:hAnsi="Times New Roman" w:cs="Times New Roman"/>
      <w:sz w:val="24"/>
      <w:szCs w:val="24"/>
      <w:lang w:eastAsia="es-CO"/>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D4741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D47417"/>
    <w:pPr>
      <w:spacing w:after="0" w:line="240" w:lineRule="auto"/>
    </w:pPr>
    <w:rPr>
      <w:sz w:val="20"/>
      <w:szCs w:val="20"/>
      <w:lang w:val="es-MX"/>
    </w:rPr>
  </w:style>
  <w:style w:type="character" w:customStyle="1" w:styleId="TextonotapieCar1">
    <w:name w:val="Texto nota pie Car1"/>
    <w:basedOn w:val="Fuentedeprrafopredeter"/>
    <w:uiPriority w:val="99"/>
    <w:semiHidden/>
    <w:rsid w:val="00D47417"/>
    <w:rPr>
      <w:sz w:val="20"/>
      <w:szCs w:val="20"/>
    </w:rPr>
  </w:style>
  <w:style w:type="character" w:customStyle="1" w:styleId="InviasNormalCar">
    <w:name w:val="Invias Normal Car"/>
    <w:link w:val="InviasNormal"/>
    <w:locked/>
    <w:rsid w:val="000053FB"/>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0053FB"/>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numbering" w:customStyle="1" w:styleId="Sinlista1">
    <w:name w:val="Sin lista1"/>
    <w:next w:val="Sinlista"/>
    <w:uiPriority w:val="99"/>
    <w:semiHidden/>
    <w:unhideWhenUsed/>
    <w:rsid w:val="00C94306"/>
  </w:style>
  <w:style w:type="paragraph" w:styleId="Piedepgina">
    <w:name w:val="footer"/>
    <w:basedOn w:val="Normal"/>
    <w:link w:val="PiedepginaCar"/>
    <w:uiPriority w:val="99"/>
    <w:unhideWhenUsed/>
    <w:rsid w:val="00C94306"/>
    <w:pPr>
      <w:tabs>
        <w:tab w:val="center" w:pos="4419"/>
        <w:tab w:val="right" w:pos="8838"/>
      </w:tabs>
      <w:spacing w:after="0" w:line="240" w:lineRule="auto"/>
    </w:pPr>
    <w:rPr>
      <w:sz w:val="24"/>
      <w:lang w:val="es-MX"/>
    </w:rPr>
  </w:style>
  <w:style w:type="character" w:customStyle="1" w:styleId="PiedepginaCar">
    <w:name w:val="Pie de página Car"/>
    <w:basedOn w:val="Fuentedeprrafopredeter"/>
    <w:link w:val="Piedepgina"/>
    <w:uiPriority w:val="99"/>
    <w:rsid w:val="00C94306"/>
    <w:rPr>
      <w:sz w:val="24"/>
      <w:lang w:val="es-MX"/>
    </w:rPr>
  </w:style>
  <w:style w:type="paragraph" w:styleId="Textodeglobo">
    <w:name w:val="Balloon Text"/>
    <w:basedOn w:val="Normal"/>
    <w:link w:val="TextodegloboCar"/>
    <w:uiPriority w:val="99"/>
    <w:semiHidden/>
    <w:unhideWhenUsed/>
    <w:rsid w:val="00C94306"/>
    <w:pPr>
      <w:spacing w:after="0" w:line="240" w:lineRule="auto"/>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C94306"/>
    <w:rPr>
      <w:rFonts w:ascii="Tahoma" w:hAnsi="Tahoma" w:cs="Tahoma"/>
      <w:sz w:val="16"/>
      <w:szCs w:val="16"/>
      <w:lang w:val="es-MX"/>
    </w:rPr>
  </w:style>
  <w:style w:type="paragraph" w:styleId="Encabezado">
    <w:name w:val="header"/>
    <w:basedOn w:val="Normal"/>
    <w:link w:val="EncabezadoCar"/>
    <w:uiPriority w:val="99"/>
    <w:unhideWhenUsed/>
    <w:rsid w:val="00C94306"/>
    <w:pPr>
      <w:tabs>
        <w:tab w:val="center" w:pos="4252"/>
        <w:tab w:val="right" w:pos="8504"/>
      </w:tabs>
      <w:spacing w:after="0" w:line="240" w:lineRule="auto"/>
    </w:pPr>
    <w:rPr>
      <w:sz w:val="24"/>
      <w:lang w:val="es-MX"/>
    </w:rPr>
  </w:style>
  <w:style w:type="character" w:customStyle="1" w:styleId="EncabezadoCar">
    <w:name w:val="Encabezado Car"/>
    <w:basedOn w:val="Fuentedeprrafopredeter"/>
    <w:link w:val="Encabezado"/>
    <w:uiPriority w:val="99"/>
    <w:rsid w:val="00C94306"/>
    <w:rPr>
      <w:sz w:val="24"/>
      <w:lang w:val="es-MX"/>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C94306"/>
    <w:pPr>
      <w:spacing w:after="0" w:line="240" w:lineRule="auto"/>
      <w:ind w:left="720"/>
      <w:contextualSpacing/>
    </w:pPr>
    <w:rPr>
      <w:sz w:val="24"/>
      <w:lang w:val="es-MX"/>
    </w:rPr>
  </w:style>
  <w:style w:type="character" w:styleId="Refdecomentario">
    <w:name w:val="annotation reference"/>
    <w:basedOn w:val="Fuentedeprrafopredeter"/>
    <w:uiPriority w:val="99"/>
    <w:semiHidden/>
    <w:unhideWhenUsed/>
    <w:rsid w:val="00C94306"/>
    <w:rPr>
      <w:sz w:val="16"/>
      <w:szCs w:val="16"/>
    </w:rPr>
  </w:style>
  <w:style w:type="paragraph" w:styleId="Textocomentario">
    <w:name w:val="annotation text"/>
    <w:basedOn w:val="Normal"/>
    <w:link w:val="TextocomentarioCar"/>
    <w:uiPriority w:val="99"/>
    <w:semiHidden/>
    <w:unhideWhenUsed/>
    <w:rsid w:val="00C94306"/>
    <w:pPr>
      <w:spacing w:after="0" w:line="240" w:lineRule="auto"/>
    </w:pPr>
    <w:rPr>
      <w:sz w:val="20"/>
      <w:szCs w:val="20"/>
      <w:lang w:val="es-MX"/>
    </w:rPr>
  </w:style>
  <w:style w:type="character" w:customStyle="1" w:styleId="TextocomentarioCar">
    <w:name w:val="Texto comentario Car"/>
    <w:basedOn w:val="Fuentedeprrafopredeter"/>
    <w:link w:val="Textocomentario"/>
    <w:uiPriority w:val="99"/>
    <w:semiHidden/>
    <w:rsid w:val="00C9430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306"/>
    <w:rPr>
      <w:b/>
      <w:bCs/>
    </w:rPr>
  </w:style>
  <w:style w:type="character" w:customStyle="1" w:styleId="AsuntodelcomentarioCar">
    <w:name w:val="Asunto del comentario Car"/>
    <w:basedOn w:val="TextocomentarioCar"/>
    <w:link w:val="Asuntodelcomentario"/>
    <w:uiPriority w:val="99"/>
    <w:semiHidden/>
    <w:rsid w:val="00C94306"/>
    <w:rPr>
      <w:b/>
      <w:bCs/>
      <w:sz w:val="20"/>
      <w:szCs w:val="20"/>
      <w:lang w:val="es-MX"/>
    </w:rPr>
  </w:style>
  <w:style w:type="character" w:customStyle="1" w:styleId="Hipervnculo1">
    <w:name w:val="Hipervínculo1"/>
    <w:basedOn w:val="Fuentedeprrafopredeter"/>
    <w:uiPriority w:val="99"/>
    <w:semiHidden/>
    <w:unhideWhenUsed/>
    <w:rsid w:val="00C94306"/>
    <w:rPr>
      <w:color w:val="F2F2F2"/>
      <w:u w:val="single"/>
    </w:rPr>
  </w:style>
  <w:style w:type="paragraph" w:styleId="NormalWeb">
    <w:name w:val="Normal (Web)"/>
    <w:basedOn w:val="Normal"/>
    <w:uiPriority w:val="99"/>
    <w:unhideWhenUsed/>
    <w:rsid w:val="00C9430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C94306"/>
    <w:pPr>
      <w:spacing w:after="0" w:line="240" w:lineRule="auto"/>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94306"/>
    <w:rPr>
      <w:sz w:val="24"/>
      <w:lang w:val="es-MX"/>
    </w:rPr>
  </w:style>
  <w:style w:type="paragraph" w:customStyle="1" w:styleId="Capitulo1">
    <w:name w:val="Capitulo 1"/>
    <w:basedOn w:val="Normal"/>
    <w:qFormat/>
    <w:rsid w:val="00C94306"/>
    <w:pPr>
      <w:keepNext/>
      <w:spacing w:before="120" w:after="200" w:line="276" w:lineRule="auto"/>
      <w:ind w:left="720" w:hanging="360"/>
      <w:outlineLvl w:val="1"/>
    </w:pPr>
    <w:rPr>
      <w:rFonts w:ascii="Arial" w:eastAsia="Times New Roman"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C94306"/>
    <w:rPr>
      <w:vertAlign w:val="superscript"/>
    </w:rPr>
  </w:style>
  <w:style w:type="character" w:styleId="Textoennegrita">
    <w:name w:val="Strong"/>
    <w:basedOn w:val="Fuentedeprrafopredeter"/>
    <w:uiPriority w:val="22"/>
    <w:qFormat/>
    <w:rsid w:val="00C94306"/>
    <w:rPr>
      <w:b/>
      <w:bCs/>
    </w:rPr>
  </w:style>
  <w:style w:type="paragraph" w:customStyle="1" w:styleId="Default">
    <w:name w:val="Default"/>
    <w:rsid w:val="00C94306"/>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943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831">
      <w:bodyDiv w:val="1"/>
      <w:marLeft w:val="0"/>
      <w:marRight w:val="0"/>
      <w:marTop w:val="0"/>
      <w:marBottom w:val="0"/>
      <w:divBdr>
        <w:top w:val="none" w:sz="0" w:space="0" w:color="auto"/>
        <w:left w:val="none" w:sz="0" w:space="0" w:color="auto"/>
        <w:bottom w:val="none" w:sz="0" w:space="0" w:color="auto"/>
        <w:right w:val="none" w:sz="0" w:space="0" w:color="auto"/>
      </w:divBdr>
    </w:div>
    <w:div w:id="141045787">
      <w:bodyDiv w:val="1"/>
      <w:marLeft w:val="0"/>
      <w:marRight w:val="0"/>
      <w:marTop w:val="0"/>
      <w:marBottom w:val="0"/>
      <w:divBdr>
        <w:top w:val="none" w:sz="0" w:space="0" w:color="auto"/>
        <w:left w:val="none" w:sz="0" w:space="0" w:color="auto"/>
        <w:bottom w:val="none" w:sz="0" w:space="0" w:color="auto"/>
        <w:right w:val="none" w:sz="0" w:space="0" w:color="auto"/>
      </w:divBdr>
    </w:div>
    <w:div w:id="578104637">
      <w:bodyDiv w:val="1"/>
      <w:marLeft w:val="0"/>
      <w:marRight w:val="0"/>
      <w:marTop w:val="0"/>
      <w:marBottom w:val="0"/>
      <w:divBdr>
        <w:top w:val="none" w:sz="0" w:space="0" w:color="auto"/>
        <w:left w:val="none" w:sz="0" w:space="0" w:color="auto"/>
        <w:bottom w:val="none" w:sz="0" w:space="0" w:color="auto"/>
        <w:right w:val="none" w:sz="0" w:space="0" w:color="auto"/>
      </w:divBdr>
    </w:div>
    <w:div w:id="707490010">
      <w:bodyDiv w:val="1"/>
      <w:marLeft w:val="0"/>
      <w:marRight w:val="0"/>
      <w:marTop w:val="0"/>
      <w:marBottom w:val="0"/>
      <w:divBdr>
        <w:top w:val="none" w:sz="0" w:space="0" w:color="auto"/>
        <w:left w:val="none" w:sz="0" w:space="0" w:color="auto"/>
        <w:bottom w:val="none" w:sz="0" w:space="0" w:color="auto"/>
        <w:right w:val="none" w:sz="0" w:space="0" w:color="auto"/>
      </w:divBdr>
    </w:div>
    <w:div w:id="783959702">
      <w:bodyDiv w:val="1"/>
      <w:marLeft w:val="0"/>
      <w:marRight w:val="0"/>
      <w:marTop w:val="0"/>
      <w:marBottom w:val="0"/>
      <w:divBdr>
        <w:top w:val="none" w:sz="0" w:space="0" w:color="auto"/>
        <w:left w:val="none" w:sz="0" w:space="0" w:color="auto"/>
        <w:bottom w:val="none" w:sz="0" w:space="0" w:color="auto"/>
        <w:right w:val="none" w:sz="0" w:space="0" w:color="auto"/>
      </w:divBdr>
    </w:div>
    <w:div w:id="877401175">
      <w:bodyDiv w:val="1"/>
      <w:marLeft w:val="0"/>
      <w:marRight w:val="0"/>
      <w:marTop w:val="0"/>
      <w:marBottom w:val="0"/>
      <w:divBdr>
        <w:top w:val="none" w:sz="0" w:space="0" w:color="auto"/>
        <w:left w:val="none" w:sz="0" w:space="0" w:color="auto"/>
        <w:bottom w:val="none" w:sz="0" w:space="0" w:color="auto"/>
        <w:right w:val="none" w:sz="0" w:space="0" w:color="auto"/>
      </w:divBdr>
    </w:div>
    <w:div w:id="1330869026">
      <w:bodyDiv w:val="1"/>
      <w:marLeft w:val="0"/>
      <w:marRight w:val="0"/>
      <w:marTop w:val="0"/>
      <w:marBottom w:val="0"/>
      <w:divBdr>
        <w:top w:val="none" w:sz="0" w:space="0" w:color="auto"/>
        <w:left w:val="none" w:sz="0" w:space="0" w:color="auto"/>
        <w:bottom w:val="none" w:sz="0" w:space="0" w:color="auto"/>
        <w:right w:val="none" w:sz="0" w:space="0" w:color="auto"/>
      </w:divBdr>
    </w:div>
    <w:div w:id="20048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6E8D9-3982-4342-9128-113489F2540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B224AC7-A3B2-4690-9EEE-7C953982109A}">
  <ds:schemaRefs>
    <ds:schemaRef ds:uri="http://schemas.microsoft.com/sharepoint/v3/contenttype/forms"/>
  </ds:schemaRefs>
</ds:datastoreItem>
</file>

<file path=customXml/itemProps3.xml><?xml version="1.0" encoding="utf-8"?>
<ds:datastoreItem xmlns:ds="http://schemas.openxmlformats.org/officeDocument/2006/customXml" ds:itemID="{9D7C3B10-58DB-4B60-AD7F-867766EF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02392-1736-4299-B2B0-6A425A6E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5472</Words>
  <Characters>30098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Sarmiento</dc:creator>
  <cp:keywords/>
  <dc:description/>
  <cp:lastModifiedBy>Martin Rojas Mejia</cp:lastModifiedBy>
  <cp:revision>4</cp:revision>
  <dcterms:created xsi:type="dcterms:W3CDTF">2022-04-07T16:17:00Z</dcterms:created>
  <dcterms:modified xsi:type="dcterms:W3CDTF">2022-05-03T21:54:00Z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