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D659EF" w:rsidRDefault="00B55C69" w:rsidP="008536BB">
      <w:pPr>
        <w:jc w:val="right"/>
        <w:rPr>
          <w:rFonts w:ascii="Arial" w:eastAsia="Calibri" w:hAnsi="Arial" w:cs="Arial"/>
          <w:b/>
          <w:sz w:val="20"/>
          <w:szCs w:val="20"/>
          <w:lang w:val="es-ES_tradnl"/>
        </w:rPr>
      </w:pPr>
      <w:bookmarkStart w:id="0" w:name="_Hlk28946138"/>
      <w:bookmarkStart w:id="1" w:name="_Hlk29548183"/>
      <w:r w:rsidRPr="00D659EF">
        <w:rPr>
          <w:rFonts w:ascii="Arial" w:hAnsi="Arial" w:cs="Arial"/>
          <w:bCs/>
          <w:sz w:val="16"/>
          <w:szCs w:val="16"/>
          <w:lang w:val="es-ES_tradnl" w:eastAsia="es-ES"/>
        </w:rPr>
        <w:t>CCE-DES-FM-17</w:t>
      </w:r>
      <w:bookmarkEnd w:id="0"/>
      <w:bookmarkEnd w:id="1"/>
    </w:p>
    <w:p w14:paraId="55FBD910" w14:textId="77777777" w:rsidR="008536BB" w:rsidRPr="00D659EF" w:rsidRDefault="008536BB" w:rsidP="00B95C30">
      <w:pPr>
        <w:spacing w:line="276" w:lineRule="auto"/>
        <w:jc w:val="both"/>
        <w:rPr>
          <w:rFonts w:ascii="Arial" w:hAnsi="Arial" w:cs="Arial"/>
          <w:noProof/>
          <w:sz w:val="22"/>
          <w:lang w:val="es-ES_tradnl"/>
        </w:rPr>
      </w:pPr>
    </w:p>
    <w:p w14:paraId="0B56461E" w14:textId="77777777" w:rsidR="00E620B6" w:rsidRPr="00D659EF" w:rsidRDefault="00E620B6" w:rsidP="00E620B6">
      <w:pPr>
        <w:jc w:val="both"/>
        <w:rPr>
          <w:rFonts w:ascii="Arial" w:eastAsia="Calibri" w:hAnsi="Arial" w:cs="Arial"/>
          <w:b/>
          <w:sz w:val="22"/>
          <w:lang w:val="es-ES_tradnl"/>
        </w:rPr>
      </w:pPr>
      <w:r w:rsidRPr="00D659EF">
        <w:rPr>
          <w:rFonts w:ascii="Arial" w:eastAsia="Calibri" w:hAnsi="Arial" w:cs="Arial"/>
          <w:b/>
          <w:sz w:val="22"/>
          <w:lang w:val="es-ES_tradnl"/>
        </w:rPr>
        <w:t>SELECCIÓN OBJETIVA – Contratación estatal – Concepto</w:t>
      </w:r>
    </w:p>
    <w:p w14:paraId="07CCA912" w14:textId="77777777" w:rsidR="00E620B6" w:rsidRPr="00D659EF" w:rsidRDefault="00E620B6" w:rsidP="00E620B6">
      <w:pPr>
        <w:jc w:val="both"/>
        <w:rPr>
          <w:rFonts w:ascii="Arial" w:eastAsia="Calibri" w:hAnsi="Arial" w:cs="Arial"/>
          <w:b/>
          <w:sz w:val="22"/>
          <w:lang w:val="es-ES_tradnl"/>
        </w:rPr>
      </w:pPr>
    </w:p>
    <w:p w14:paraId="517EC58B" w14:textId="77777777" w:rsidR="00E620B6" w:rsidRPr="00D659EF" w:rsidRDefault="00E620B6" w:rsidP="00E620B6">
      <w:pPr>
        <w:jc w:val="both"/>
        <w:rPr>
          <w:rFonts w:ascii="Arial" w:eastAsia="Calibri" w:hAnsi="Arial" w:cs="Arial"/>
          <w:sz w:val="20"/>
          <w:szCs w:val="20"/>
          <w:lang w:val="es-ES_tradnl"/>
        </w:rPr>
      </w:pPr>
      <w:r w:rsidRPr="00D659EF">
        <w:rPr>
          <w:rFonts w:ascii="Arial" w:eastAsia="Calibri" w:hAnsi="Arial" w:cs="Arial"/>
          <w:sz w:val="20"/>
          <w:szCs w:val="20"/>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D659EF">
        <w:rPr>
          <w:rFonts w:ascii="Arial" w:eastAsia="Calibri" w:hAnsi="Arial" w:cs="Arial"/>
          <w:sz w:val="20"/>
          <w:szCs w:val="20"/>
          <w:lang w:val="es-ES_tradnl"/>
        </w:rPr>
        <w:t>equivalentes,</w:t>
      </w:r>
      <w:proofErr w:type="gramEnd"/>
      <w:r w:rsidRPr="00D659EF">
        <w:rPr>
          <w:rFonts w:ascii="Arial" w:eastAsia="Calibri" w:hAnsi="Arial" w:cs="Arial"/>
          <w:sz w:val="20"/>
          <w:szCs w:val="20"/>
          <w:lang w:val="es-ES_tradnl"/>
        </w:rPr>
        <w:t xml:space="preserve"> tendrán en cuenta criterios como la experiencia y la capacidad jurídica, financiera y de organización, entre otros elementos que garanticen la escogencia de la mejor opción de negocio para la entidad estatal.</w:t>
      </w:r>
    </w:p>
    <w:p w14:paraId="076D5392" w14:textId="77777777" w:rsidR="00E620B6" w:rsidRPr="00D659EF" w:rsidRDefault="00E620B6" w:rsidP="00E620B6">
      <w:pPr>
        <w:jc w:val="both"/>
        <w:rPr>
          <w:rFonts w:ascii="Arial" w:eastAsia="Calibri" w:hAnsi="Arial" w:cs="Arial"/>
          <w:b/>
          <w:sz w:val="22"/>
          <w:lang w:val="es-ES_tradnl"/>
        </w:rPr>
      </w:pPr>
    </w:p>
    <w:p w14:paraId="082BB500" w14:textId="77777777" w:rsidR="00E620B6" w:rsidRPr="00D659EF" w:rsidRDefault="00E620B6" w:rsidP="00E620B6">
      <w:pPr>
        <w:jc w:val="both"/>
        <w:rPr>
          <w:rFonts w:ascii="Arial" w:eastAsia="Calibri" w:hAnsi="Arial" w:cs="Arial"/>
          <w:b/>
          <w:sz w:val="22"/>
          <w:lang w:val="es-ES_tradnl"/>
        </w:rPr>
      </w:pPr>
      <w:r w:rsidRPr="00D659EF">
        <w:rPr>
          <w:rFonts w:ascii="Arial" w:eastAsia="Calibri" w:hAnsi="Arial" w:cs="Arial"/>
          <w:b/>
          <w:sz w:val="22"/>
          <w:lang w:val="es-ES_tradnl"/>
        </w:rPr>
        <w:t>EMPATE – Procedimiento de selección – Concepto</w:t>
      </w:r>
    </w:p>
    <w:p w14:paraId="0FCB73E1" w14:textId="77777777" w:rsidR="00E620B6" w:rsidRPr="00D659EF" w:rsidRDefault="00E620B6" w:rsidP="00E620B6">
      <w:pPr>
        <w:jc w:val="both"/>
        <w:rPr>
          <w:rFonts w:ascii="Arial" w:eastAsia="Calibri" w:hAnsi="Arial" w:cs="Arial"/>
          <w:b/>
          <w:sz w:val="22"/>
          <w:lang w:val="es-ES_tradnl"/>
        </w:rPr>
      </w:pPr>
    </w:p>
    <w:p w14:paraId="0B293F08" w14:textId="77777777" w:rsidR="00E620B6" w:rsidRPr="00D659EF" w:rsidRDefault="00E620B6" w:rsidP="00E620B6">
      <w:pPr>
        <w:jc w:val="both"/>
        <w:rPr>
          <w:rFonts w:ascii="Arial" w:hAnsi="Arial" w:cs="Arial"/>
          <w:noProof/>
          <w:sz w:val="22"/>
          <w:lang w:val="es-ES_tradnl"/>
        </w:rPr>
      </w:pPr>
      <w:r w:rsidRPr="00D659EF">
        <w:rPr>
          <w:rFonts w:ascii="Arial" w:eastAsia="Calibri" w:hAnsi="Arial" w:cs="Arial"/>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4863C38A" w14:textId="77777777" w:rsidR="00E620B6" w:rsidRPr="00D659EF" w:rsidRDefault="00E620B6" w:rsidP="00E620B6">
      <w:pPr>
        <w:spacing w:line="276" w:lineRule="auto"/>
        <w:jc w:val="both"/>
        <w:rPr>
          <w:rFonts w:ascii="Arial" w:hAnsi="Arial" w:cs="Arial"/>
          <w:noProof/>
          <w:sz w:val="22"/>
          <w:lang w:val="es-ES_tradnl"/>
        </w:rPr>
      </w:pPr>
    </w:p>
    <w:p w14:paraId="3651505D" w14:textId="77777777" w:rsidR="00E620B6" w:rsidRPr="00D659EF" w:rsidRDefault="00E620B6" w:rsidP="00E620B6">
      <w:pPr>
        <w:jc w:val="both"/>
        <w:rPr>
          <w:rFonts w:ascii="Arial" w:eastAsia="Calibri" w:hAnsi="Arial" w:cs="Arial"/>
          <w:b/>
          <w:sz w:val="22"/>
          <w:lang w:val="es-ES_tradnl"/>
        </w:rPr>
      </w:pPr>
      <w:r w:rsidRPr="00D659EF">
        <w:rPr>
          <w:rFonts w:ascii="Arial" w:eastAsia="Calibri" w:hAnsi="Arial" w:cs="Arial"/>
          <w:b/>
          <w:sz w:val="22"/>
          <w:lang w:val="es-ES_tradnl"/>
        </w:rPr>
        <w:t>FACTORES DE DESEMPATE – Características – Límites</w:t>
      </w:r>
    </w:p>
    <w:p w14:paraId="6884C158" w14:textId="77777777" w:rsidR="00E620B6" w:rsidRPr="00D659EF" w:rsidRDefault="00E620B6" w:rsidP="00E620B6">
      <w:pPr>
        <w:spacing w:line="276" w:lineRule="auto"/>
        <w:jc w:val="both"/>
        <w:rPr>
          <w:rFonts w:ascii="Arial" w:hAnsi="Arial" w:cs="Arial"/>
          <w:noProof/>
          <w:sz w:val="22"/>
          <w:lang w:val="es-ES_tradnl"/>
        </w:rPr>
      </w:pPr>
    </w:p>
    <w:p w14:paraId="47FA4AB3" w14:textId="77777777" w:rsidR="00E620B6" w:rsidRPr="00D659EF" w:rsidRDefault="00E620B6" w:rsidP="00E620B6">
      <w:pPr>
        <w:jc w:val="both"/>
        <w:rPr>
          <w:rFonts w:ascii="Arial" w:eastAsia="Calibri" w:hAnsi="Arial" w:cs="Arial"/>
          <w:sz w:val="20"/>
          <w:szCs w:val="20"/>
          <w:lang w:val="es-ES_tradnl"/>
        </w:rPr>
      </w:pPr>
      <w:r w:rsidRPr="00D659EF">
        <w:rPr>
          <w:rFonts w:ascii="Arial" w:eastAsia="Calibri" w:hAnsi="Arial" w:cs="Arial"/>
          <w:sz w:val="20"/>
          <w:szCs w:val="20"/>
          <w:lang w:val="es-ES_tradnl"/>
        </w:rPr>
        <w:t>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halla el artículo 35 de la Ley 2069 de 2020. La jurisprudencia comparte la idea de que los criterios de desempate deben estar establecidos de antemano y constituyen un límite a la discrecionalidad administrativa en los procedimientos de selección.</w:t>
      </w:r>
    </w:p>
    <w:p w14:paraId="681086EC" w14:textId="77777777" w:rsidR="00E620B6" w:rsidRPr="00D659EF" w:rsidRDefault="00E620B6" w:rsidP="00E620B6">
      <w:pPr>
        <w:jc w:val="both"/>
        <w:rPr>
          <w:rFonts w:ascii="Arial" w:eastAsia="Calibri" w:hAnsi="Arial" w:cs="Arial"/>
          <w:sz w:val="20"/>
          <w:szCs w:val="20"/>
          <w:lang w:val="es-ES_tradnl"/>
        </w:rPr>
      </w:pPr>
    </w:p>
    <w:p w14:paraId="5D14FA07" w14:textId="77777777" w:rsidR="00E620B6" w:rsidRPr="00D659EF" w:rsidRDefault="00E620B6" w:rsidP="00E620B6">
      <w:pPr>
        <w:jc w:val="both"/>
        <w:rPr>
          <w:rFonts w:ascii="Arial" w:eastAsia="Calibri" w:hAnsi="Arial" w:cs="Arial"/>
          <w:sz w:val="20"/>
          <w:szCs w:val="20"/>
          <w:lang w:val="es-ES_tradnl"/>
        </w:rPr>
      </w:pPr>
      <w:r w:rsidRPr="00D659EF">
        <w:rPr>
          <w:rFonts w:ascii="Arial" w:eastAsia="Calibri" w:hAnsi="Arial" w:cs="Arial"/>
          <w:sz w:val="20"/>
          <w:szCs w:val="20"/>
          <w:lang w:val="es-ES_tradnl"/>
        </w:rPr>
        <w:t xml:space="preserve">En tal sentido, la Corte Constitucional explica que cuando la ley establece factores de desempate obligatorios, las entidades estatales no pueden </w:t>
      </w:r>
      <w:proofErr w:type="spellStart"/>
      <w:r w:rsidRPr="00D659EF">
        <w:rPr>
          <w:rFonts w:ascii="Arial" w:eastAsia="Calibri" w:hAnsi="Arial" w:cs="Arial"/>
          <w:sz w:val="20"/>
          <w:szCs w:val="20"/>
          <w:lang w:val="es-ES_tradnl"/>
        </w:rPr>
        <w:t>inaplicarlos</w:t>
      </w:r>
      <w:proofErr w:type="spellEnd"/>
      <w:r w:rsidRPr="00D659EF">
        <w:rPr>
          <w:rFonts w:ascii="Arial" w:eastAsia="Calibri" w:hAnsi="Arial" w:cs="Arial"/>
          <w:sz w:val="20"/>
          <w:szCs w:val="20"/>
          <w:lang w:val="es-ES_tradnl"/>
        </w:rPr>
        <w:t xml:space="preserve">, porque ello podría vulnerar el principio de igualdad, especialmente, cuando algunos de estos criterios surgen como acciones afirmativas para ciertos sectores de la población. Es más, según el Consejo de Estado, ir en contra de los factores de desempate establecidos expresamente genera la nulidad del contrato, conforme al artículo 44, inciso 1º de la Ley 80 de 1993. </w:t>
      </w:r>
    </w:p>
    <w:p w14:paraId="08C8C6C6" w14:textId="77777777" w:rsidR="00E620B6" w:rsidRPr="00D659EF" w:rsidRDefault="00E620B6" w:rsidP="00E620B6">
      <w:pPr>
        <w:spacing w:line="276" w:lineRule="auto"/>
        <w:jc w:val="both"/>
        <w:rPr>
          <w:rFonts w:ascii="Arial" w:hAnsi="Arial" w:cs="Arial"/>
          <w:noProof/>
          <w:sz w:val="22"/>
          <w:lang w:val="es-ES_tradnl"/>
        </w:rPr>
      </w:pPr>
    </w:p>
    <w:p w14:paraId="197E4072" w14:textId="77777777" w:rsidR="00E620B6" w:rsidRPr="00D659EF" w:rsidRDefault="00E620B6" w:rsidP="00E620B6">
      <w:pPr>
        <w:jc w:val="both"/>
        <w:rPr>
          <w:rFonts w:ascii="Arial" w:eastAsia="Calibri" w:hAnsi="Arial" w:cs="Arial"/>
          <w:b/>
          <w:sz w:val="22"/>
          <w:lang w:val="es-ES_tradnl"/>
        </w:rPr>
      </w:pPr>
    </w:p>
    <w:p w14:paraId="1B7B16D4" w14:textId="77777777" w:rsidR="00E620B6" w:rsidRPr="00D659EF" w:rsidRDefault="00E620B6" w:rsidP="00E620B6">
      <w:pPr>
        <w:jc w:val="both"/>
        <w:rPr>
          <w:rFonts w:ascii="Arial" w:eastAsia="Calibri" w:hAnsi="Arial" w:cs="Arial"/>
          <w:b/>
          <w:sz w:val="22"/>
          <w:lang w:val="es-ES_tradnl"/>
        </w:rPr>
      </w:pPr>
    </w:p>
    <w:p w14:paraId="5C278C72" w14:textId="77777777" w:rsidR="00E620B6" w:rsidRPr="00D659EF" w:rsidRDefault="00E620B6" w:rsidP="00E620B6">
      <w:pPr>
        <w:jc w:val="both"/>
        <w:rPr>
          <w:rFonts w:ascii="Arial" w:eastAsia="Calibri" w:hAnsi="Arial" w:cs="Arial"/>
          <w:b/>
          <w:sz w:val="22"/>
          <w:lang w:val="es-ES_tradnl"/>
        </w:rPr>
      </w:pPr>
      <w:r w:rsidRPr="00D659EF">
        <w:rPr>
          <w:rFonts w:ascii="Arial" w:eastAsia="Calibri" w:hAnsi="Arial" w:cs="Arial"/>
          <w:b/>
          <w:sz w:val="22"/>
          <w:lang w:val="es-ES_tradnl"/>
        </w:rPr>
        <w:lastRenderedPageBreak/>
        <w:t xml:space="preserve">LEY DE EMPRENDIMIENTO – Ley 2069 de 2020 – Vigencia </w:t>
      </w:r>
    </w:p>
    <w:p w14:paraId="7443CB8D" w14:textId="77777777" w:rsidR="00E620B6" w:rsidRPr="00D659EF" w:rsidRDefault="00E620B6" w:rsidP="00E620B6">
      <w:pPr>
        <w:jc w:val="both"/>
        <w:rPr>
          <w:rFonts w:ascii="Arial" w:eastAsia="Calibri" w:hAnsi="Arial" w:cs="Arial"/>
          <w:b/>
          <w:sz w:val="22"/>
          <w:lang w:val="es-ES_tradnl"/>
        </w:rPr>
      </w:pPr>
    </w:p>
    <w:p w14:paraId="67E4CDC4" w14:textId="77777777" w:rsidR="00E620B6" w:rsidRPr="00D659EF" w:rsidRDefault="00E620B6" w:rsidP="00E620B6">
      <w:pPr>
        <w:jc w:val="both"/>
        <w:rPr>
          <w:rFonts w:ascii="Arial" w:eastAsia="Calibri" w:hAnsi="Arial" w:cs="Arial"/>
          <w:sz w:val="20"/>
          <w:szCs w:val="20"/>
          <w:lang w:val="es-ES_tradnl"/>
        </w:rPr>
      </w:pPr>
      <w:r w:rsidRPr="00D659EF">
        <w:rPr>
          <w:rFonts w:ascii="Arial" w:eastAsia="Calibri" w:hAnsi="Arial" w:cs="Arial"/>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4FB6C79F" w14:textId="77777777" w:rsidR="00E620B6" w:rsidRPr="00D659EF" w:rsidRDefault="00E620B6" w:rsidP="00E620B6">
      <w:pPr>
        <w:jc w:val="both"/>
        <w:rPr>
          <w:rFonts w:ascii="Arial" w:eastAsia="Calibri" w:hAnsi="Arial" w:cs="Arial"/>
          <w:sz w:val="20"/>
          <w:szCs w:val="20"/>
          <w:lang w:val="es-ES_tradnl"/>
        </w:rPr>
      </w:pPr>
    </w:p>
    <w:p w14:paraId="3214FC6C" w14:textId="77777777" w:rsidR="00E620B6" w:rsidRPr="00D659EF" w:rsidRDefault="00E620B6" w:rsidP="00E620B6">
      <w:pPr>
        <w:jc w:val="both"/>
        <w:rPr>
          <w:rFonts w:ascii="Arial" w:eastAsia="Calibri" w:hAnsi="Arial" w:cs="Arial"/>
          <w:sz w:val="20"/>
          <w:szCs w:val="20"/>
          <w:lang w:val="es-ES_tradnl"/>
        </w:rPr>
      </w:pPr>
      <w:r w:rsidRPr="00D659EF">
        <w:rPr>
          <w:rFonts w:ascii="Arial" w:eastAsia="Calibri" w:hAnsi="Arial" w:cs="Arial"/>
          <w:sz w:val="20"/>
          <w:szCs w:val="20"/>
          <w:lang w:val="es-ES_tradnl"/>
        </w:rPr>
        <w:t xml:space="preserve">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D659EF">
        <w:rPr>
          <w:rFonts w:ascii="Arial" w:eastAsia="Calibri" w:hAnsi="Arial" w:cs="Arial"/>
          <w:sz w:val="20"/>
          <w:szCs w:val="20"/>
          <w:lang w:val="es-ES_tradnl"/>
        </w:rPr>
        <w:t>de acuerdo a</w:t>
      </w:r>
      <w:proofErr w:type="gramEnd"/>
      <w:r w:rsidRPr="00D659EF">
        <w:rPr>
          <w:rFonts w:ascii="Arial" w:eastAsia="Calibri" w:hAnsi="Arial" w:cs="Arial"/>
          <w:sz w:val="20"/>
          <w:szCs w:val="20"/>
          <w:lang w:val="es-ES_tradnl"/>
        </w:rPr>
        <w:t xml:space="preserve"> las realidades socioeconómicas de cada región». En desarrollo de esta finalidad, se establecen medidas de apoyo para las micro, pequeñas y medianas empresas –«</w:t>
      </w:r>
      <w:proofErr w:type="spellStart"/>
      <w:r w:rsidRPr="00D659EF">
        <w:rPr>
          <w:rFonts w:ascii="Arial" w:eastAsia="Calibri" w:hAnsi="Arial" w:cs="Arial"/>
          <w:sz w:val="20"/>
          <w:szCs w:val="20"/>
          <w:lang w:val="es-ES_tradnl"/>
        </w:rPr>
        <w:t>mipymes</w:t>
      </w:r>
      <w:proofErr w:type="spellEnd"/>
      <w:r w:rsidRPr="00D659EF">
        <w:rPr>
          <w:rFonts w:ascii="Arial" w:eastAsia="Calibri" w:hAnsi="Arial"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3F4A4C70" w14:textId="77777777" w:rsidR="000E222E" w:rsidRPr="00D659EF" w:rsidRDefault="000E222E" w:rsidP="000E222E">
      <w:pPr>
        <w:jc w:val="both"/>
        <w:rPr>
          <w:rFonts w:ascii="Arial" w:eastAsia="Calibri" w:hAnsi="Arial" w:cs="Arial"/>
          <w:b/>
          <w:sz w:val="22"/>
          <w:lang w:val="es-ES_tradnl"/>
        </w:rPr>
      </w:pPr>
    </w:p>
    <w:p w14:paraId="205E7126" w14:textId="138A64D0" w:rsidR="000E222E" w:rsidRPr="00D659EF" w:rsidRDefault="000E222E" w:rsidP="000E222E">
      <w:pPr>
        <w:jc w:val="both"/>
        <w:rPr>
          <w:rFonts w:ascii="Arial" w:eastAsia="Calibri" w:hAnsi="Arial" w:cs="Arial"/>
          <w:b/>
          <w:sz w:val="22"/>
          <w:lang w:val="es-ES_tradnl"/>
        </w:rPr>
      </w:pPr>
      <w:r w:rsidRPr="00D659EF">
        <w:rPr>
          <w:rFonts w:ascii="Arial" w:eastAsia="Calibri" w:hAnsi="Arial" w:cs="Arial"/>
          <w:b/>
          <w:sz w:val="22"/>
          <w:lang w:val="es-ES_tradnl"/>
        </w:rPr>
        <w:t>DOCUMENTOS TIPO – Fundamento normativo – Ley 2022 de 2020</w:t>
      </w:r>
    </w:p>
    <w:p w14:paraId="6227701B" w14:textId="77777777" w:rsidR="000E222E" w:rsidRPr="00D659EF" w:rsidRDefault="000E222E" w:rsidP="000E222E">
      <w:pPr>
        <w:jc w:val="both"/>
        <w:rPr>
          <w:rFonts w:ascii="Arial" w:eastAsia="Calibri" w:hAnsi="Arial" w:cs="Arial"/>
          <w:b/>
          <w:sz w:val="22"/>
          <w:lang w:val="es-ES_tradnl"/>
        </w:rPr>
      </w:pPr>
    </w:p>
    <w:p w14:paraId="1E04A995" w14:textId="77777777" w:rsidR="000E222E" w:rsidRPr="00D659EF" w:rsidRDefault="000E222E" w:rsidP="000E222E">
      <w:pPr>
        <w:jc w:val="both"/>
        <w:rPr>
          <w:rFonts w:ascii="Arial" w:eastAsia="Calibri" w:hAnsi="Arial" w:cs="Arial"/>
          <w:sz w:val="20"/>
          <w:szCs w:val="20"/>
          <w:lang w:val="es-ES_tradnl"/>
        </w:rPr>
      </w:pPr>
      <w:r w:rsidRPr="00D659EF">
        <w:rPr>
          <w:rFonts w:ascii="Arial" w:eastAsia="Calibri" w:hAnsi="Arial" w:cs="Arial"/>
          <w:sz w:val="20"/>
          <w:szCs w:val="20"/>
          <w:lang w:val="es-ES_tradnl"/>
        </w:rPr>
        <w:t xml:space="preserve">[…], debe tenerse en cuenta que la Ley 2022 de 2020 fue sancionada por el </w:t>
      </w:r>
      <w:proofErr w:type="gramStart"/>
      <w:r w:rsidRPr="00D659EF">
        <w:rPr>
          <w:rFonts w:ascii="Arial" w:eastAsia="Calibri" w:hAnsi="Arial" w:cs="Arial"/>
          <w:sz w:val="20"/>
          <w:szCs w:val="20"/>
          <w:lang w:val="es-ES_tradnl"/>
        </w:rPr>
        <w:t>Presidente</w:t>
      </w:r>
      <w:proofErr w:type="gramEnd"/>
      <w:r w:rsidRPr="00D659EF">
        <w:rPr>
          <w:rFonts w:ascii="Arial" w:eastAsia="Calibri" w:hAnsi="Arial" w:cs="Arial"/>
          <w:sz w:val="20"/>
          <w:szCs w:val="20"/>
          <w:lang w:val="es-ES_tradnl"/>
        </w:rPr>
        <w:t xml:space="preserve"> de la República el 22 de julio, por lo que su expedición es reciente.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w:t>
      </w:r>
      <w:proofErr w:type="gramStart"/>
      <w:r w:rsidRPr="00D659EF">
        <w:rPr>
          <w:rFonts w:ascii="Arial" w:eastAsia="Calibri" w:hAnsi="Arial" w:cs="Arial"/>
          <w:sz w:val="20"/>
          <w:szCs w:val="20"/>
          <w:lang w:val="es-ES_tradnl"/>
        </w:rPr>
        <w:t>entró en vigencia</w:t>
      </w:r>
      <w:proofErr w:type="gramEnd"/>
      <w:r w:rsidRPr="00D659EF">
        <w:rPr>
          <w:rFonts w:ascii="Arial" w:eastAsia="Calibri" w:hAnsi="Arial" w:cs="Arial"/>
          <w:sz w:val="20"/>
          <w:szCs w:val="20"/>
          <w:lang w:val="es-ES_tradnl"/>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33EA7094" w14:textId="77777777" w:rsidR="000E222E" w:rsidRPr="00D659EF" w:rsidRDefault="000E222E" w:rsidP="000E222E">
      <w:pPr>
        <w:jc w:val="both"/>
        <w:rPr>
          <w:rFonts w:ascii="Arial" w:eastAsia="Calibri" w:hAnsi="Arial" w:cs="Arial"/>
          <w:sz w:val="20"/>
          <w:szCs w:val="20"/>
          <w:lang w:val="es-ES_tradnl"/>
        </w:rPr>
      </w:pPr>
    </w:p>
    <w:p w14:paraId="75280D5F" w14:textId="77777777" w:rsidR="000E222E" w:rsidRPr="00D659EF" w:rsidRDefault="000E222E" w:rsidP="000E222E">
      <w:pPr>
        <w:jc w:val="both"/>
        <w:rPr>
          <w:rFonts w:ascii="Arial" w:eastAsia="Calibri" w:hAnsi="Arial" w:cs="Arial"/>
          <w:b/>
          <w:sz w:val="22"/>
          <w:lang w:val="es-ES_tradnl"/>
        </w:rPr>
      </w:pPr>
      <w:r w:rsidRPr="00D659EF">
        <w:rPr>
          <w:rFonts w:ascii="Arial" w:eastAsia="Calibri" w:hAnsi="Arial" w:cs="Arial"/>
          <w:b/>
          <w:sz w:val="22"/>
          <w:lang w:val="es-ES_tradnl"/>
        </w:rPr>
        <w:t>INALTERABILIDAD – Documentos tipo – Regla vigente – Contenido</w:t>
      </w:r>
    </w:p>
    <w:p w14:paraId="1C95ECCD" w14:textId="77777777" w:rsidR="000E222E" w:rsidRPr="00D659EF" w:rsidRDefault="000E222E" w:rsidP="000E222E">
      <w:pPr>
        <w:jc w:val="both"/>
        <w:rPr>
          <w:rFonts w:ascii="Arial" w:eastAsia="Calibri" w:hAnsi="Arial" w:cs="Arial"/>
          <w:sz w:val="20"/>
          <w:szCs w:val="20"/>
          <w:lang w:val="es-ES_tradnl"/>
        </w:rPr>
      </w:pPr>
    </w:p>
    <w:p w14:paraId="3EAA2E8B" w14:textId="77777777" w:rsidR="000E222E" w:rsidRPr="00D659EF" w:rsidRDefault="000E222E" w:rsidP="000E222E">
      <w:pPr>
        <w:jc w:val="both"/>
        <w:rPr>
          <w:rFonts w:ascii="Arial" w:eastAsia="Calibri" w:hAnsi="Arial" w:cs="Arial"/>
          <w:sz w:val="20"/>
          <w:szCs w:val="20"/>
          <w:lang w:val="es-ES_tradnl"/>
        </w:rPr>
      </w:pPr>
      <w:r w:rsidRPr="00D659EF">
        <w:rPr>
          <w:rFonts w:ascii="Arial" w:eastAsia="Calibri" w:hAnsi="Arial" w:cs="Arial"/>
          <w:sz w:val="20"/>
          <w:szCs w:val="20"/>
          <w:lang w:val="es-ES_tradnl"/>
        </w:rPr>
        <w:t xml:space="preserve">Todas las resoluciones expedidas por la Agencia Nacional de Contratación Pública – Colombia Compra Eficiente, mediante las cuales se han adoptado los pliegos tipo, consagran la regla de la inalterabilidad de los Documentos Tipo. Esta prohibición consiste en que las entidades estatales no </w:t>
      </w:r>
      <w:r w:rsidRPr="00D659EF">
        <w:rPr>
          <w:rFonts w:ascii="Arial" w:eastAsia="Calibri" w:hAnsi="Arial" w:cs="Arial"/>
          <w:sz w:val="20"/>
          <w:szCs w:val="20"/>
          <w:lang w:val="es-ES_tradnl"/>
        </w:rPr>
        <w:lastRenderedPageBreak/>
        <w:t>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21C85B92" w14:textId="77777777" w:rsidR="000E222E" w:rsidRPr="00D659EF" w:rsidRDefault="000E222E" w:rsidP="000E222E">
      <w:pPr>
        <w:jc w:val="both"/>
        <w:rPr>
          <w:rFonts w:ascii="Arial" w:eastAsia="Calibri" w:hAnsi="Arial" w:cs="Arial"/>
          <w:sz w:val="20"/>
          <w:szCs w:val="20"/>
          <w:lang w:val="es-ES_tradnl"/>
        </w:rPr>
      </w:pPr>
    </w:p>
    <w:p w14:paraId="1E6DB80C" w14:textId="77777777" w:rsidR="000E222E" w:rsidRPr="00D659EF" w:rsidRDefault="000E222E" w:rsidP="000E222E">
      <w:pPr>
        <w:jc w:val="both"/>
        <w:rPr>
          <w:rFonts w:ascii="Arial" w:eastAsia="Calibri" w:hAnsi="Arial" w:cs="Arial"/>
          <w:sz w:val="20"/>
          <w:szCs w:val="20"/>
          <w:lang w:val="es-ES_tradnl"/>
        </w:rPr>
      </w:pPr>
      <w:r w:rsidRPr="00D659EF">
        <w:rPr>
          <w:rFonts w:ascii="Arial" w:eastAsia="Calibri" w:hAnsi="Arial" w:cs="Arial"/>
          <w:sz w:val="20"/>
          <w:szCs w:val="20"/>
          <w:lang w:val="es-ES_tradnl"/>
        </w:rPr>
        <w:t>El fundamento legal vigente de la regla de la inalterabilidad se encuentra en el artículo 1 de la 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 y 594 de 2020, que adicionaron, respectivamente, los artículos 2.2.1.2.6.1.4. y 2.2.1.2.6.3.4 al Decreto 1082 de 2015.</w:t>
      </w:r>
    </w:p>
    <w:p w14:paraId="6A249705" w14:textId="77777777" w:rsidR="00E620B6" w:rsidRPr="00D659EF" w:rsidRDefault="00E620B6" w:rsidP="00E620B6">
      <w:pPr>
        <w:jc w:val="both"/>
        <w:rPr>
          <w:rFonts w:ascii="Arial" w:eastAsia="Calibri" w:hAnsi="Arial" w:cs="Arial"/>
          <w:b/>
          <w:sz w:val="22"/>
          <w:lang w:val="es-ES_tradnl"/>
        </w:rPr>
      </w:pPr>
    </w:p>
    <w:p w14:paraId="0B471351" w14:textId="55785ED7" w:rsidR="00EE0497" w:rsidRPr="00D659EF" w:rsidRDefault="00EE0497" w:rsidP="00EE0497">
      <w:pPr>
        <w:jc w:val="both"/>
        <w:rPr>
          <w:rFonts w:ascii="Arial" w:eastAsia="Calibri" w:hAnsi="Arial" w:cs="Arial"/>
          <w:b/>
          <w:sz w:val="22"/>
          <w:lang w:val="es-ES_tradnl"/>
        </w:rPr>
      </w:pPr>
      <w:r w:rsidRPr="00D659EF">
        <w:rPr>
          <w:rFonts w:ascii="Arial" w:eastAsia="Calibri" w:hAnsi="Arial" w:cs="Arial"/>
          <w:b/>
          <w:sz w:val="22"/>
          <w:lang w:val="es-ES_tradnl"/>
        </w:rPr>
        <w:t>FACTORES DE DESEMPATE – Inalterabilidad</w:t>
      </w:r>
      <w:r w:rsidR="005466C7" w:rsidRPr="00D659EF">
        <w:rPr>
          <w:rFonts w:ascii="Arial" w:eastAsia="Calibri" w:hAnsi="Arial" w:cs="Arial"/>
          <w:b/>
          <w:sz w:val="22"/>
          <w:lang w:val="es-ES_tradnl"/>
        </w:rPr>
        <w:t xml:space="preserve"> </w:t>
      </w:r>
      <w:r w:rsidR="002E3037" w:rsidRPr="00D659EF">
        <w:rPr>
          <w:rFonts w:ascii="Arial" w:eastAsia="Calibri" w:hAnsi="Arial" w:cs="Arial"/>
          <w:b/>
          <w:sz w:val="22"/>
          <w:lang w:val="es-ES_tradnl"/>
        </w:rPr>
        <w:t>– documentos tipo</w:t>
      </w:r>
      <w:r w:rsidRPr="00D659EF">
        <w:rPr>
          <w:rFonts w:ascii="Arial" w:eastAsia="Calibri" w:hAnsi="Arial" w:cs="Arial"/>
          <w:b/>
          <w:sz w:val="22"/>
          <w:lang w:val="es-ES_tradnl"/>
        </w:rPr>
        <w:t xml:space="preserve"> – Decaimiento – </w:t>
      </w:r>
      <w:r w:rsidR="005466C7" w:rsidRPr="00D659EF">
        <w:rPr>
          <w:rFonts w:ascii="Arial" w:eastAsia="Calibri" w:hAnsi="Arial" w:cs="Arial"/>
          <w:b/>
          <w:sz w:val="22"/>
          <w:lang w:val="es-ES_tradnl"/>
        </w:rPr>
        <w:t>Pleno derecho</w:t>
      </w:r>
    </w:p>
    <w:p w14:paraId="79F060F2" w14:textId="77777777" w:rsidR="00E620B6" w:rsidRPr="00D659EF" w:rsidRDefault="00E620B6" w:rsidP="00E620B6">
      <w:pPr>
        <w:spacing w:line="276" w:lineRule="auto"/>
        <w:jc w:val="both"/>
        <w:rPr>
          <w:rFonts w:ascii="Arial" w:hAnsi="Arial" w:cs="Arial"/>
          <w:noProof/>
          <w:sz w:val="22"/>
          <w:lang w:val="es-ES_tradnl"/>
        </w:rPr>
      </w:pPr>
    </w:p>
    <w:p w14:paraId="76FEAC98" w14:textId="77777777" w:rsidR="005466C7" w:rsidRPr="00D659EF" w:rsidRDefault="005466C7" w:rsidP="005466C7">
      <w:pPr>
        <w:jc w:val="both"/>
        <w:rPr>
          <w:rFonts w:ascii="Arial" w:hAnsi="Arial" w:cs="Arial"/>
          <w:sz w:val="20"/>
          <w:szCs w:val="20"/>
          <w:shd w:val="clear" w:color="auto" w:fill="FFFFFF"/>
          <w:lang w:val="es-ES_tradnl"/>
        </w:rPr>
      </w:pPr>
      <w:r w:rsidRPr="00D659EF">
        <w:rPr>
          <w:rFonts w:ascii="Arial" w:hAnsi="Arial" w:cs="Arial"/>
          <w:sz w:val="20"/>
          <w:szCs w:val="20"/>
          <w:lang w:val="es-ES_tradnl"/>
        </w:rPr>
        <w:t xml:space="preserve">Las entidades estatales obligadas a adelantar sus procesos de selección con base en los documentos tipo deben respetar la </w:t>
      </w:r>
      <w:r w:rsidRPr="00D659EF">
        <w:rPr>
          <w:rFonts w:ascii="Arial" w:hAnsi="Arial" w:cs="Arial"/>
          <w:i/>
          <w:iCs/>
          <w:sz w:val="20"/>
          <w:szCs w:val="20"/>
          <w:lang w:val="es-ES_tradnl"/>
        </w:rPr>
        <w:t>regla de la inalterabilidad</w:t>
      </w:r>
      <w:r w:rsidRPr="00D659EF">
        <w:rPr>
          <w:rFonts w:ascii="Arial" w:hAnsi="Arial" w:cs="Arial"/>
          <w:sz w:val="20"/>
          <w:szCs w:val="20"/>
          <w:lang w:val="es-ES_tradnl"/>
        </w:rPr>
        <w:t xml:space="preserve"> prevista en el </w:t>
      </w:r>
      <w:r w:rsidRPr="00D659EF">
        <w:rPr>
          <w:rFonts w:ascii="Arial" w:hAnsi="Arial" w:cs="Arial"/>
          <w:sz w:val="20"/>
          <w:szCs w:val="20"/>
          <w:shd w:val="clear" w:color="auto" w:fill="FFFFFF"/>
          <w:lang w:val="es-ES_tradnl"/>
        </w:rPr>
        <w:t xml:space="preserve">artículo 1 de la Ley 2022 de 2020 y en las diversas resoluciones expedidas por la Agencia Nacional de Contratación Pública – Colombia Compra Eficiente para implementar dichos documentos. Pero, esta regla no se opone al deber de acatar el artículo 35 de la Ley 2069 de 2020, pues este comenzó a regir a partir del 31 de diciembre de 2020. En consecuencia, las entidades estatales deben incluir en sus pliegos de condiciones particulares los factores de desempate previstos en el mencionado artículo 35, porque desde que esta norma inició su vigencia se incorporó de pleno derecho a los documentos tipo, en la medida en que produjo la pérdida de fuerza ejecutoria –prevista en el artículo 91, numeral 2, de la Ley 1437 de 2011– tanto del artículo 2.2.1.1.2.2.9. del Decreto 1082 de 2015, como del numeral 4,6 de los documentos tipo, que a su vez se había fundamentado en el referido artículo del Decreto 1082 de 2015. </w:t>
      </w:r>
    </w:p>
    <w:p w14:paraId="27F9E7A8" w14:textId="77777777" w:rsidR="005466C7" w:rsidRPr="00D659EF" w:rsidRDefault="005466C7" w:rsidP="005466C7">
      <w:pPr>
        <w:jc w:val="both"/>
        <w:rPr>
          <w:rFonts w:ascii="Arial" w:hAnsi="Arial" w:cs="Arial"/>
          <w:sz w:val="20"/>
          <w:szCs w:val="20"/>
          <w:shd w:val="clear" w:color="auto" w:fill="FFFFFF"/>
          <w:lang w:val="es-ES_tradnl"/>
        </w:rPr>
      </w:pPr>
    </w:p>
    <w:p w14:paraId="23302920" w14:textId="5DBFF3D4" w:rsidR="005466C7" w:rsidRPr="00D659EF" w:rsidRDefault="005466C7" w:rsidP="005466C7">
      <w:pPr>
        <w:jc w:val="both"/>
        <w:rPr>
          <w:rFonts w:ascii="Arial" w:hAnsi="Arial" w:cs="Arial"/>
          <w:sz w:val="20"/>
          <w:szCs w:val="20"/>
          <w:shd w:val="clear" w:color="auto" w:fill="FFFFFF"/>
          <w:lang w:val="es-ES_tradnl"/>
        </w:rPr>
      </w:pPr>
      <w:r w:rsidRPr="00D659EF">
        <w:rPr>
          <w:rFonts w:ascii="Arial" w:hAnsi="Arial" w:cs="Arial"/>
          <w:sz w:val="20"/>
          <w:szCs w:val="20"/>
          <w:shd w:val="clear" w:color="auto" w:fill="FFFFFF"/>
          <w:lang w:val="es-ES_tradnl"/>
        </w:rPr>
        <w:t xml:space="preserve">De manera que cuando las entidades estatales incorporan a sus pliegos de condiciones particulares o documentos equivalentes los factores de desempate regulados hoy en el artículo 35 de la Ley 2069 de 2020 </w:t>
      </w:r>
      <w:r w:rsidRPr="00D659EF">
        <w:rPr>
          <w:rFonts w:ascii="Arial" w:hAnsi="Arial" w:cs="Arial"/>
          <w:i/>
          <w:iCs/>
          <w:sz w:val="20"/>
          <w:szCs w:val="20"/>
          <w:shd w:val="clear" w:color="auto" w:fill="FFFFFF"/>
          <w:lang w:val="es-ES_tradnl"/>
        </w:rPr>
        <w:t>no</w:t>
      </w:r>
      <w:r w:rsidRPr="00D659EF">
        <w:rPr>
          <w:rFonts w:ascii="Arial" w:hAnsi="Arial" w:cs="Arial"/>
          <w:sz w:val="20"/>
          <w:szCs w:val="20"/>
          <w:shd w:val="clear" w:color="auto" w:fill="FFFFFF"/>
          <w:lang w:val="es-ES_tradnl"/>
        </w:rPr>
        <w:t xml:space="preserve"> alteran los documentos tipo –y, en tal sentido, no atentan contra la regla de la inalterabilidad–, pues el Legislador ya modificó dichos documentos. Esto por cuanto a través de una norma de mayor jerarquía –el artículo 35 de la Ley 2069 de 2020– derogó la regulación hasta ese momento vigente en el Decreto 1082 de 2015 y en las demás disposiciones reglamentarias. Los documentos tipo expedidos por la Agencia Nacional de Contratación Pública – Colombia Compra Eficiente son reglamentos </w:t>
      </w:r>
      <w:proofErr w:type="spellStart"/>
      <w:r w:rsidRPr="00D659EF">
        <w:rPr>
          <w:rFonts w:ascii="Arial" w:hAnsi="Arial" w:cs="Arial"/>
          <w:i/>
          <w:iCs/>
          <w:sz w:val="20"/>
          <w:szCs w:val="20"/>
          <w:shd w:val="clear" w:color="auto" w:fill="FFFFFF"/>
          <w:lang w:val="es-ES_tradnl"/>
        </w:rPr>
        <w:t>secundum</w:t>
      </w:r>
      <w:proofErr w:type="spellEnd"/>
      <w:r w:rsidRPr="00D659EF">
        <w:rPr>
          <w:rFonts w:ascii="Arial" w:hAnsi="Arial" w:cs="Arial"/>
          <w:i/>
          <w:iCs/>
          <w:sz w:val="20"/>
          <w:szCs w:val="20"/>
          <w:shd w:val="clear" w:color="auto" w:fill="FFFFFF"/>
          <w:lang w:val="es-ES_tradnl"/>
        </w:rPr>
        <w:t xml:space="preserve"> </w:t>
      </w:r>
      <w:proofErr w:type="spellStart"/>
      <w:r w:rsidRPr="00D659EF">
        <w:rPr>
          <w:rFonts w:ascii="Arial" w:hAnsi="Arial" w:cs="Arial"/>
          <w:i/>
          <w:iCs/>
          <w:sz w:val="20"/>
          <w:szCs w:val="20"/>
          <w:shd w:val="clear" w:color="auto" w:fill="FFFFFF"/>
          <w:lang w:val="es-ES_tradnl"/>
        </w:rPr>
        <w:t>legem</w:t>
      </w:r>
      <w:proofErr w:type="spellEnd"/>
      <w:r w:rsidRPr="00D659EF">
        <w:rPr>
          <w:rFonts w:ascii="Arial" w:hAnsi="Arial" w:cs="Arial"/>
          <w:sz w:val="20"/>
          <w:szCs w:val="20"/>
          <w:shd w:val="clear" w:color="auto" w:fill="FFFFFF"/>
          <w:lang w:val="es-ES_tradnl"/>
        </w:rPr>
        <w:t xml:space="preserve">, supeditados al Decreto 1082 de 2015, y, por lo tanto, al quedar derogada la regulación de los factores de desempate en dicho Decreto, ha perdido fuerza ejecutoria el tratamiento normativo de los factores de desempate contenido en los documentos tipo, que se inspiraba en el artículo 2.2.1.1.2.2.9. del Decreto 1082 de 2015. Así las cosas, al decaer los apartados de los documentos tipo que regían los factores de desempate, automáticamente se integra a tales documentos el artículo 35 de la Ley 2069 de 2020, porque tiene eficacia directa e inmediata, dado que esta no se encuentra supeditada a la expedición de un decreto reglamentario por parte del gobierno nacional.    </w:t>
      </w:r>
    </w:p>
    <w:p w14:paraId="7725C946" w14:textId="77777777" w:rsidR="00113657" w:rsidRPr="00D659EF" w:rsidRDefault="00113657" w:rsidP="00B95C30">
      <w:pPr>
        <w:spacing w:line="276" w:lineRule="auto"/>
        <w:jc w:val="both"/>
        <w:rPr>
          <w:rFonts w:ascii="Arial" w:hAnsi="Arial" w:cs="Arial"/>
          <w:noProof/>
          <w:sz w:val="22"/>
          <w:lang w:val="es-ES_tradnl"/>
        </w:rPr>
      </w:pPr>
    </w:p>
    <w:p w14:paraId="1E5C4820" w14:textId="77777777" w:rsidR="002F3A37" w:rsidRPr="00D659EF" w:rsidRDefault="002F3A37" w:rsidP="00B95C30">
      <w:pPr>
        <w:spacing w:line="276" w:lineRule="auto"/>
        <w:jc w:val="both"/>
        <w:rPr>
          <w:rFonts w:ascii="Arial" w:hAnsi="Arial" w:cs="Arial"/>
          <w:noProof/>
          <w:sz w:val="22"/>
          <w:lang w:val="es-ES_tradnl"/>
        </w:rPr>
      </w:pPr>
    </w:p>
    <w:p w14:paraId="7B190346" w14:textId="77777777" w:rsidR="002A41F7" w:rsidRDefault="002A41F7" w:rsidP="00895107">
      <w:pPr>
        <w:spacing w:line="276" w:lineRule="auto"/>
        <w:jc w:val="right"/>
        <w:rPr>
          <w:rFonts w:ascii="Arial" w:hAnsi="Arial" w:cs="Arial"/>
          <w:noProof/>
          <w:sz w:val="22"/>
          <w:lang w:val="es-ES_tradnl"/>
        </w:rPr>
      </w:pPr>
    </w:p>
    <w:p w14:paraId="4707FFC6" w14:textId="77777777" w:rsidR="002A41F7" w:rsidRDefault="002A41F7" w:rsidP="00895107">
      <w:pPr>
        <w:spacing w:line="276" w:lineRule="auto"/>
        <w:jc w:val="right"/>
        <w:rPr>
          <w:rFonts w:ascii="Arial" w:hAnsi="Arial" w:cs="Arial"/>
          <w:noProof/>
          <w:sz w:val="22"/>
          <w:lang w:val="es-ES_tradnl"/>
        </w:rPr>
      </w:pPr>
    </w:p>
    <w:p w14:paraId="52700D3B" w14:textId="77777777" w:rsidR="0048625D" w:rsidRDefault="0048625D" w:rsidP="0048625D">
      <w:pPr>
        <w:spacing w:line="276" w:lineRule="auto"/>
        <w:jc w:val="right"/>
        <w:rPr>
          <w:rFonts w:ascii="Arial" w:hAnsi="Arial" w:cs="Arial"/>
          <w:noProof/>
          <w:sz w:val="22"/>
          <w:lang w:val="es-ES_tradnl"/>
        </w:rPr>
      </w:pPr>
      <w:r w:rsidRPr="0048625D">
        <w:rPr>
          <w:rFonts w:ascii="Arial" w:hAnsi="Arial" w:cs="Arial"/>
          <w:noProof/>
          <w:sz w:val="22"/>
          <w:lang w:val="es-ES_tradnl"/>
        </w:rPr>
        <w:drawing>
          <wp:inline distT="0" distB="0" distL="0" distR="0" wp14:anchorId="22AD8D3E" wp14:editId="0E88993F">
            <wp:extent cx="3162300" cy="857440"/>
            <wp:effectExtent l="0" t="0" r="0" b="0"/>
            <wp:docPr id="1" name="Imagen 1"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 Chat o mensaje de texto&#10;&#10;Descripción generada automáticamente"/>
                    <pic:cNvPicPr/>
                  </pic:nvPicPr>
                  <pic:blipFill>
                    <a:blip r:embed="rId11"/>
                    <a:stretch>
                      <a:fillRect/>
                    </a:stretch>
                  </pic:blipFill>
                  <pic:spPr>
                    <a:xfrm>
                      <a:off x="0" y="0"/>
                      <a:ext cx="3178730" cy="861895"/>
                    </a:xfrm>
                    <a:prstGeom prst="rect">
                      <a:avLst/>
                    </a:prstGeom>
                  </pic:spPr>
                </pic:pic>
              </a:graphicData>
            </a:graphic>
          </wp:inline>
        </w:drawing>
      </w:r>
    </w:p>
    <w:p w14:paraId="53BA4F9B" w14:textId="77777777" w:rsidR="0048625D" w:rsidRDefault="0048625D" w:rsidP="002A41F7">
      <w:pPr>
        <w:spacing w:line="276" w:lineRule="auto"/>
        <w:jc w:val="both"/>
        <w:rPr>
          <w:rFonts w:ascii="Arial" w:hAnsi="Arial" w:cs="Arial"/>
          <w:noProof/>
          <w:sz w:val="22"/>
          <w:lang w:val="es-ES_tradnl"/>
        </w:rPr>
      </w:pPr>
    </w:p>
    <w:p w14:paraId="5675C691" w14:textId="2FB87DAE" w:rsidR="002A41F7" w:rsidRDefault="002A41F7" w:rsidP="002A41F7">
      <w:pPr>
        <w:spacing w:line="276" w:lineRule="auto"/>
        <w:jc w:val="both"/>
        <w:rPr>
          <w:rFonts w:ascii="Arial" w:hAnsi="Arial" w:cs="Arial"/>
          <w:noProof/>
          <w:sz w:val="22"/>
          <w:lang w:val="es-ES_tradnl"/>
        </w:rPr>
      </w:pPr>
      <w:r w:rsidRPr="002A41F7">
        <w:rPr>
          <w:rFonts w:ascii="Arial" w:hAnsi="Arial" w:cs="Arial"/>
          <w:noProof/>
          <w:sz w:val="22"/>
          <w:lang w:val="es-ES_tradnl"/>
        </w:rPr>
        <w:t>Bogotá, 27 Mayo 2021</w:t>
      </w:r>
    </w:p>
    <w:p w14:paraId="6A8A869B" w14:textId="7F4F9E4F" w:rsidR="00B95C30" w:rsidRDefault="00B95C30" w:rsidP="00B95C30">
      <w:pPr>
        <w:jc w:val="both"/>
        <w:rPr>
          <w:rFonts w:ascii="Arial" w:hAnsi="Arial" w:cs="Arial"/>
          <w:b/>
          <w:sz w:val="22"/>
          <w:lang w:val="es-ES_tradnl"/>
        </w:rPr>
      </w:pPr>
    </w:p>
    <w:p w14:paraId="2C7943A6" w14:textId="77777777" w:rsidR="002A41F7" w:rsidRPr="00D659EF" w:rsidRDefault="002A41F7" w:rsidP="00B95C30">
      <w:pPr>
        <w:jc w:val="both"/>
        <w:rPr>
          <w:rFonts w:ascii="Arial" w:hAnsi="Arial" w:cs="Arial"/>
          <w:b/>
          <w:sz w:val="22"/>
          <w:lang w:val="es-ES_tradnl"/>
        </w:rPr>
      </w:pPr>
    </w:p>
    <w:p w14:paraId="5F5AE9EF" w14:textId="1F4F15D9" w:rsidR="00B95C30" w:rsidRPr="00D659EF" w:rsidRDefault="00B95C30" w:rsidP="00B95C30">
      <w:pPr>
        <w:jc w:val="both"/>
        <w:rPr>
          <w:rFonts w:ascii="Arial" w:eastAsia="Calibri" w:hAnsi="Arial" w:cs="Arial"/>
          <w:sz w:val="22"/>
          <w:lang w:val="es-ES_tradnl"/>
        </w:rPr>
      </w:pPr>
      <w:r w:rsidRPr="00D659EF">
        <w:rPr>
          <w:rFonts w:ascii="Arial" w:eastAsia="Calibri" w:hAnsi="Arial" w:cs="Arial"/>
          <w:sz w:val="22"/>
          <w:lang w:val="es-ES_tradnl"/>
        </w:rPr>
        <w:t>Señor</w:t>
      </w:r>
      <w:r w:rsidR="009B707D" w:rsidRPr="00D659EF">
        <w:rPr>
          <w:rFonts w:ascii="Arial" w:eastAsia="Calibri" w:hAnsi="Arial" w:cs="Arial"/>
          <w:sz w:val="22"/>
          <w:lang w:val="es-ES_tradnl"/>
        </w:rPr>
        <w:t>a</w:t>
      </w:r>
    </w:p>
    <w:p w14:paraId="2FF64F32" w14:textId="5655A988" w:rsidR="00D578E6" w:rsidRPr="00D659EF" w:rsidRDefault="00D578E6" w:rsidP="00B95C30">
      <w:pPr>
        <w:jc w:val="both"/>
        <w:rPr>
          <w:rFonts w:ascii="Arial" w:eastAsia="Calibri" w:hAnsi="Arial" w:cs="Arial"/>
          <w:b/>
          <w:sz w:val="22"/>
          <w:lang w:val="es-ES_tradnl"/>
        </w:rPr>
      </w:pPr>
      <w:r w:rsidRPr="00D659EF">
        <w:rPr>
          <w:rFonts w:ascii="Arial" w:eastAsia="Calibri" w:hAnsi="Arial" w:cs="Arial"/>
          <w:b/>
          <w:sz w:val="22"/>
          <w:lang w:val="es-ES_tradnl"/>
        </w:rPr>
        <w:t xml:space="preserve">Mayra Alejandra Cisneros </w:t>
      </w:r>
      <w:proofErr w:type="spellStart"/>
      <w:r w:rsidRPr="00D659EF">
        <w:rPr>
          <w:rFonts w:ascii="Arial" w:eastAsia="Calibri" w:hAnsi="Arial" w:cs="Arial"/>
          <w:b/>
          <w:sz w:val="22"/>
          <w:lang w:val="es-ES_tradnl"/>
        </w:rPr>
        <w:t>Acua</w:t>
      </w:r>
      <w:proofErr w:type="spellEnd"/>
    </w:p>
    <w:p w14:paraId="09D4AEA8" w14:textId="14FC5930" w:rsidR="00B95C30" w:rsidRPr="00D659EF" w:rsidRDefault="00336155" w:rsidP="00B95C30">
      <w:pPr>
        <w:jc w:val="both"/>
        <w:rPr>
          <w:rFonts w:ascii="Arial" w:eastAsia="Calibri" w:hAnsi="Arial" w:cs="Arial"/>
          <w:sz w:val="22"/>
          <w:lang w:val="es-ES_tradnl"/>
        </w:rPr>
      </w:pPr>
      <w:r w:rsidRPr="00D659EF">
        <w:rPr>
          <w:rFonts w:ascii="Arial" w:eastAsia="Calibri" w:hAnsi="Arial" w:cs="Arial"/>
          <w:sz w:val="22"/>
          <w:lang w:val="es-ES_tradnl"/>
        </w:rPr>
        <w:t>Bogotá</w:t>
      </w:r>
      <w:r w:rsidR="009B707D" w:rsidRPr="00D659EF">
        <w:rPr>
          <w:rFonts w:ascii="Arial" w:eastAsia="Calibri" w:hAnsi="Arial" w:cs="Arial"/>
          <w:sz w:val="22"/>
          <w:lang w:val="es-ES_tradnl"/>
        </w:rPr>
        <w:t xml:space="preserve">, </w:t>
      </w:r>
      <w:r w:rsidRPr="00D659EF">
        <w:rPr>
          <w:rFonts w:ascii="Arial" w:eastAsia="Calibri" w:hAnsi="Arial" w:cs="Arial"/>
          <w:sz w:val="22"/>
          <w:lang w:val="es-ES_tradnl"/>
        </w:rPr>
        <w:t>D.C.</w:t>
      </w:r>
    </w:p>
    <w:p w14:paraId="3F3D1203" w14:textId="77301EA9" w:rsidR="00B95C30" w:rsidRPr="00D659EF" w:rsidRDefault="00B95C30" w:rsidP="00B95C30">
      <w:pPr>
        <w:jc w:val="both"/>
        <w:rPr>
          <w:rFonts w:ascii="Arial" w:eastAsia="Calibri" w:hAnsi="Arial" w:cs="Arial"/>
          <w:sz w:val="22"/>
          <w:lang w:val="es-ES_tradnl"/>
        </w:rPr>
      </w:pPr>
    </w:p>
    <w:p w14:paraId="0C154058" w14:textId="77777777" w:rsidR="00486DEB" w:rsidRPr="00D659EF" w:rsidRDefault="00486DEB" w:rsidP="00B95C30">
      <w:pPr>
        <w:jc w:val="both"/>
        <w:rPr>
          <w:rFonts w:ascii="Arial" w:eastAsia="Calibri" w:hAnsi="Arial" w:cs="Arial"/>
          <w:sz w:val="22"/>
          <w:lang w:val="es-ES_tradnl"/>
        </w:rPr>
      </w:pPr>
    </w:p>
    <w:p w14:paraId="12E66182" w14:textId="5C384EB3" w:rsidR="00B95C30" w:rsidRPr="00D659EF" w:rsidRDefault="00486DEB" w:rsidP="00D659EF">
      <w:pPr>
        <w:rPr>
          <w:rFonts w:ascii="Arial" w:eastAsia="Calibri" w:hAnsi="Arial" w:cs="Arial"/>
          <w:b/>
          <w:bCs/>
          <w:sz w:val="22"/>
          <w:lang w:val="es-ES_tradnl"/>
        </w:rPr>
      </w:pPr>
      <w:r w:rsidRPr="00D659EF">
        <w:rPr>
          <w:rFonts w:ascii="Arial" w:eastAsia="Calibri" w:hAnsi="Arial" w:cs="Arial"/>
          <w:b/>
          <w:bCs/>
          <w:sz w:val="22"/>
          <w:lang w:val="es-ES_tradnl"/>
        </w:rPr>
        <w:t xml:space="preserve">                                            </w:t>
      </w:r>
      <w:r w:rsidR="00B95C30" w:rsidRPr="00D659EF">
        <w:rPr>
          <w:rFonts w:ascii="Arial" w:eastAsia="Calibri" w:hAnsi="Arial" w:cs="Arial"/>
          <w:b/>
          <w:bCs/>
          <w:sz w:val="22"/>
          <w:lang w:val="es-ES_tradnl"/>
        </w:rPr>
        <w:t xml:space="preserve">Concepto C ‒ </w:t>
      </w:r>
      <w:r w:rsidR="00C7211A" w:rsidRPr="00D659EF">
        <w:rPr>
          <w:rFonts w:ascii="Arial" w:eastAsia="Calibri" w:hAnsi="Arial" w:cs="Arial"/>
          <w:b/>
          <w:bCs/>
          <w:sz w:val="22"/>
          <w:lang w:val="es-ES_tradnl"/>
        </w:rPr>
        <w:t>235</w:t>
      </w:r>
      <w:r w:rsidR="00B95C30" w:rsidRPr="00D659EF">
        <w:rPr>
          <w:rFonts w:ascii="Arial" w:eastAsia="Calibri" w:hAnsi="Arial" w:cs="Arial"/>
          <w:b/>
          <w:bCs/>
          <w:sz w:val="22"/>
          <w:lang w:val="es-ES_tradnl"/>
        </w:rPr>
        <w:t xml:space="preserve"> de 202</w:t>
      </w:r>
      <w:r w:rsidR="00C56976" w:rsidRPr="00D659EF">
        <w:rPr>
          <w:rFonts w:ascii="Arial" w:eastAsia="Calibri" w:hAnsi="Arial" w:cs="Arial"/>
          <w:b/>
          <w:bCs/>
          <w:sz w:val="22"/>
          <w:lang w:val="es-ES_tradnl"/>
        </w:rPr>
        <w:t>1</w:t>
      </w:r>
    </w:p>
    <w:p w14:paraId="2B376FFA" w14:textId="77777777" w:rsidR="00B95C30" w:rsidRPr="00D659EF"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733F8" w:rsidRPr="00D659EF" w14:paraId="19DFC051" w14:textId="77777777" w:rsidTr="002442D4">
        <w:tc>
          <w:tcPr>
            <w:tcW w:w="2689" w:type="dxa"/>
          </w:tcPr>
          <w:p w14:paraId="6BC0D1AC" w14:textId="77777777" w:rsidR="00B95C30" w:rsidRPr="00D659EF" w:rsidRDefault="00B95C30" w:rsidP="002442D4">
            <w:pPr>
              <w:jc w:val="both"/>
              <w:rPr>
                <w:rFonts w:ascii="Arial" w:eastAsia="Calibri" w:hAnsi="Arial" w:cs="Arial"/>
                <w:sz w:val="22"/>
                <w:lang w:val="es-ES_tradnl"/>
              </w:rPr>
            </w:pPr>
            <w:r w:rsidRPr="00D659EF">
              <w:rPr>
                <w:rFonts w:ascii="Arial" w:eastAsia="Calibri" w:hAnsi="Arial" w:cs="Arial"/>
                <w:b/>
                <w:sz w:val="22"/>
                <w:lang w:val="es-ES_tradnl"/>
              </w:rPr>
              <w:t>Temas:</w:t>
            </w:r>
            <w:r w:rsidRPr="00D659EF">
              <w:rPr>
                <w:rFonts w:ascii="Arial" w:eastAsia="Calibri" w:hAnsi="Arial" w:cs="Arial"/>
                <w:sz w:val="22"/>
                <w:lang w:val="es-ES_tradnl"/>
              </w:rPr>
              <w:t xml:space="preserve">                                      </w:t>
            </w:r>
          </w:p>
        </w:tc>
        <w:tc>
          <w:tcPr>
            <w:tcW w:w="6237" w:type="dxa"/>
          </w:tcPr>
          <w:p w14:paraId="5F389CAF" w14:textId="698AA2BD" w:rsidR="00B95C30" w:rsidRPr="00D659EF" w:rsidRDefault="00A94B0E" w:rsidP="0038512F">
            <w:pPr>
              <w:pStyle w:val="Sinespaciado"/>
              <w:jc w:val="both"/>
              <w:rPr>
                <w:rFonts w:ascii="Arial" w:hAnsi="Arial" w:cs="Arial"/>
                <w:bCs/>
                <w:sz w:val="22"/>
                <w:lang w:val="es-ES_tradnl"/>
              </w:rPr>
            </w:pPr>
            <w:r w:rsidRPr="00D659EF">
              <w:rPr>
                <w:rFonts w:ascii="Arial" w:eastAsia="Calibri" w:hAnsi="Arial" w:cs="Arial"/>
                <w:bCs/>
                <w:sz w:val="22"/>
                <w:lang w:val="es-ES_tradnl"/>
              </w:rPr>
              <w:t>SELECCIÓN OBJETIVA – Contratación estatal – Concepto / EMPATE – Procedimiento de selección – Concepto / FACTORES DE DESEMPATE – Características – Límites / LEY DE EMPRENDIMIENTO – Ley 2069 de 2020 – Vigencia / DOCUMENTOS TIPO – Fundamento normativo – Ley 2022 de 2020 / INALTERABILIDAD – Documentos tipo – Regla vigente – Contenido / FACTORES DE DESEMPATE – Inalterabilidad – documentos tipo – Decaimiento – Pleno derecho.</w:t>
            </w:r>
          </w:p>
        </w:tc>
      </w:tr>
      <w:tr w:rsidR="00F733F8" w:rsidRPr="00D659EF" w14:paraId="27CD52AB" w14:textId="77777777" w:rsidTr="002442D4">
        <w:tc>
          <w:tcPr>
            <w:tcW w:w="2689" w:type="dxa"/>
          </w:tcPr>
          <w:p w14:paraId="37E195A1" w14:textId="4C368209" w:rsidR="00B95C30" w:rsidRPr="00D659EF" w:rsidRDefault="00B95C30" w:rsidP="002442D4">
            <w:pPr>
              <w:spacing w:before="120"/>
              <w:jc w:val="both"/>
              <w:rPr>
                <w:rFonts w:ascii="Arial" w:eastAsia="Calibri" w:hAnsi="Arial" w:cs="Arial"/>
                <w:b/>
                <w:sz w:val="22"/>
                <w:lang w:val="es-ES_tradnl"/>
              </w:rPr>
            </w:pPr>
            <w:r w:rsidRPr="00D659EF">
              <w:rPr>
                <w:rFonts w:ascii="Arial" w:eastAsia="Calibri" w:hAnsi="Arial" w:cs="Arial"/>
                <w:b/>
                <w:sz w:val="22"/>
                <w:lang w:val="es-ES_tradnl"/>
              </w:rPr>
              <w:t>Radicación:</w:t>
            </w:r>
            <w:r w:rsidRPr="00D659EF">
              <w:rPr>
                <w:rFonts w:ascii="Arial" w:eastAsia="Calibri" w:hAnsi="Arial" w:cs="Arial"/>
                <w:sz w:val="22"/>
                <w:lang w:val="es-ES_tradnl"/>
              </w:rPr>
              <w:t xml:space="preserve">                              </w:t>
            </w:r>
          </w:p>
        </w:tc>
        <w:tc>
          <w:tcPr>
            <w:tcW w:w="6237" w:type="dxa"/>
          </w:tcPr>
          <w:p w14:paraId="09088B1B" w14:textId="3223364A" w:rsidR="00223F11" w:rsidRPr="00D659EF" w:rsidRDefault="00B95C30" w:rsidP="002442D4">
            <w:pPr>
              <w:spacing w:before="120"/>
              <w:jc w:val="both"/>
              <w:rPr>
                <w:rFonts w:ascii="Arial" w:eastAsia="Calibri" w:hAnsi="Arial" w:cs="Arial"/>
                <w:sz w:val="22"/>
                <w:lang w:val="es-ES_tradnl"/>
              </w:rPr>
            </w:pPr>
            <w:r w:rsidRPr="00D659EF">
              <w:rPr>
                <w:rFonts w:ascii="Arial" w:eastAsia="Calibri" w:hAnsi="Arial" w:cs="Arial"/>
                <w:sz w:val="22"/>
                <w:lang w:val="es-ES_tradnl"/>
              </w:rPr>
              <w:t>Respuesta a consulta</w:t>
            </w:r>
            <w:r w:rsidR="00223F11" w:rsidRPr="00D659EF">
              <w:rPr>
                <w:rFonts w:ascii="Arial" w:eastAsia="Calibri" w:hAnsi="Arial" w:cs="Arial"/>
                <w:sz w:val="22"/>
                <w:lang w:val="es-ES_tradnl"/>
              </w:rPr>
              <w:t xml:space="preserve"> </w:t>
            </w:r>
            <w:r w:rsidRPr="00D659EF">
              <w:rPr>
                <w:rFonts w:ascii="Arial" w:eastAsia="Calibri" w:hAnsi="Arial" w:cs="Arial"/>
                <w:sz w:val="22"/>
                <w:lang w:val="es-ES_tradnl"/>
              </w:rPr>
              <w:t xml:space="preserve"># </w:t>
            </w:r>
            <w:r w:rsidR="00223F11" w:rsidRPr="00D659EF">
              <w:rPr>
                <w:rFonts w:ascii="Arial" w:eastAsia="Calibri" w:hAnsi="Arial" w:cs="Arial"/>
                <w:sz w:val="22"/>
                <w:lang w:val="es-ES_tradnl"/>
              </w:rPr>
              <w:t>P20210414003052</w:t>
            </w:r>
          </w:p>
        </w:tc>
      </w:tr>
    </w:tbl>
    <w:p w14:paraId="38EFD509" w14:textId="77777777" w:rsidR="00486DEB" w:rsidRPr="00D659EF" w:rsidRDefault="00486DEB" w:rsidP="003C3339">
      <w:pPr>
        <w:jc w:val="both"/>
        <w:rPr>
          <w:rFonts w:ascii="Arial" w:eastAsia="Calibri" w:hAnsi="Arial" w:cs="Arial"/>
          <w:sz w:val="22"/>
          <w:lang w:val="es-ES_tradnl"/>
        </w:rPr>
      </w:pPr>
    </w:p>
    <w:p w14:paraId="374CEB05" w14:textId="77777777" w:rsidR="00486DEB" w:rsidRPr="00D659EF" w:rsidRDefault="00486DEB" w:rsidP="003C3339">
      <w:pPr>
        <w:jc w:val="both"/>
        <w:rPr>
          <w:rFonts w:ascii="Arial" w:eastAsia="Calibri" w:hAnsi="Arial" w:cs="Arial"/>
          <w:sz w:val="22"/>
          <w:lang w:val="es-ES_tradnl"/>
        </w:rPr>
      </w:pPr>
    </w:p>
    <w:p w14:paraId="1CF4AEA0" w14:textId="63CC7FBA" w:rsidR="003C3339" w:rsidRPr="00D659EF" w:rsidRDefault="003C3339" w:rsidP="003C3339">
      <w:pPr>
        <w:jc w:val="both"/>
        <w:rPr>
          <w:rFonts w:ascii="Arial" w:eastAsia="Calibri" w:hAnsi="Arial" w:cs="Arial"/>
          <w:sz w:val="22"/>
          <w:lang w:val="es-ES_tradnl"/>
        </w:rPr>
      </w:pPr>
      <w:r w:rsidRPr="00D659EF">
        <w:rPr>
          <w:rFonts w:ascii="Arial" w:eastAsia="Calibri" w:hAnsi="Arial" w:cs="Arial"/>
          <w:sz w:val="22"/>
          <w:lang w:val="es-ES_tradnl"/>
        </w:rPr>
        <w:t>Estimad</w:t>
      </w:r>
      <w:r w:rsidR="003C2546" w:rsidRPr="00D659EF">
        <w:rPr>
          <w:rFonts w:ascii="Arial" w:eastAsia="Calibri" w:hAnsi="Arial" w:cs="Arial"/>
          <w:sz w:val="22"/>
          <w:lang w:val="es-ES_tradnl"/>
        </w:rPr>
        <w:t>a</w:t>
      </w:r>
      <w:r w:rsidRPr="00D659EF">
        <w:rPr>
          <w:rFonts w:ascii="Arial" w:eastAsia="Calibri" w:hAnsi="Arial" w:cs="Arial"/>
          <w:sz w:val="22"/>
          <w:lang w:val="es-ES_tradnl"/>
        </w:rPr>
        <w:t xml:space="preserve"> </w:t>
      </w:r>
      <w:r w:rsidR="00677E9C" w:rsidRPr="00D659EF">
        <w:rPr>
          <w:rFonts w:ascii="Arial" w:eastAsia="Calibri" w:hAnsi="Arial" w:cs="Arial"/>
          <w:sz w:val="22"/>
          <w:lang w:val="es-ES_tradnl"/>
        </w:rPr>
        <w:t>señor</w:t>
      </w:r>
      <w:r w:rsidR="003C2546" w:rsidRPr="00D659EF">
        <w:rPr>
          <w:rFonts w:ascii="Arial" w:eastAsia="Calibri" w:hAnsi="Arial" w:cs="Arial"/>
          <w:sz w:val="22"/>
          <w:lang w:val="es-ES_tradnl"/>
        </w:rPr>
        <w:t>a</w:t>
      </w:r>
      <w:r w:rsidR="00677E9C" w:rsidRPr="00D659EF">
        <w:rPr>
          <w:rFonts w:ascii="Arial" w:eastAsia="Calibri" w:hAnsi="Arial" w:cs="Arial"/>
          <w:sz w:val="22"/>
          <w:lang w:val="es-ES_tradnl"/>
        </w:rPr>
        <w:t xml:space="preserve"> </w:t>
      </w:r>
      <w:r w:rsidR="00B04F39" w:rsidRPr="00D659EF">
        <w:rPr>
          <w:rFonts w:ascii="Arial" w:eastAsia="Calibri" w:hAnsi="Arial" w:cs="Arial"/>
          <w:sz w:val="22"/>
          <w:lang w:val="es-ES_tradnl"/>
        </w:rPr>
        <w:t>Cisneros</w:t>
      </w:r>
      <w:r w:rsidRPr="00D659EF">
        <w:rPr>
          <w:rFonts w:ascii="Arial" w:eastAsia="Calibri" w:hAnsi="Arial" w:cs="Arial"/>
          <w:sz w:val="22"/>
          <w:lang w:val="es-ES_tradnl"/>
        </w:rPr>
        <w:t>:</w:t>
      </w:r>
    </w:p>
    <w:p w14:paraId="1EAE5543" w14:textId="77777777" w:rsidR="00DD5B04" w:rsidRPr="00D659EF" w:rsidRDefault="00DD5B04" w:rsidP="00DF76A2">
      <w:pPr>
        <w:jc w:val="both"/>
        <w:rPr>
          <w:rFonts w:ascii="Arial" w:eastAsia="Calibri" w:hAnsi="Arial" w:cs="Arial"/>
          <w:sz w:val="22"/>
          <w:lang w:val="es-ES_tradnl"/>
        </w:rPr>
      </w:pPr>
    </w:p>
    <w:p w14:paraId="2109B2D3" w14:textId="33046C73" w:rsidR="00DD5B04" w:rsidRPr="00D659EF" w:rsidRDefault="00DD5B04" w:rsidP="00DF76A2">
      <w:pPr>
        <w:spacing w:line="276" w:lineRule="auto"/>
        <w:jc w:val="both"/>
        <w:rPr>
          <w:rFonts w:ascii="Arial" w:eastAsia="Calibri" w:hAnsi="Arial" w:cs="Arial"/>
          <w:sz w:val="22"/>
          <w:lang w:val="es-ES_tradnl"/>
        </w:rPr>
      </w:pPr>
      <w:r w:rsidRPr="00D659EF">
        <w:rPr>
          <w:rFonts w:ascii="Arial" w:eastAsia="Calibri" w:hAnsi="Arial" w:cs="Arial"/>
          <w:sz w:val="22"/>
          <w:lang w:val="es-ES_tradnl"/>
        </w:rPr>
        <w:t>En ejercicio de la competencia otorgada por el numeral 8 del artículo 11 y el numeral 5 del artículo 3 del Decreto Ley 4170 de 2011,</w:t>
      </w:r>
      <w:r w:rsidR="00CC64DE" w:rsidRPr="00D659EF">
        <w:rPr>
          <w:rFonts w:ascii="Arial" w:eastAsia="Calibri" w:hAnsi="Arial" w:cs="Arial"/>
          <w:sz w:val="22"/>
          <w:lang w:val="es-ES_tradnl"/>
        </w:rPr>
        <w:t xml:space="preserve"> </w:t>
      </w:r>
      <w:r w:rsidRPr="00D659EF">
        <w:rPr>
          <w:rFonts w:ascii="Arial" w:eastAsia="Calibri" w:hAnsi="Arial" w:cs="Arial"/>
          <w:sz w:val="22"/>
          <w:lang w:val="es-ES_tradnl"/>
        </w:rPr>
        <w:t>la Agencia Nacional de Contratación Pública ― Colombia Compra Eficiente</w:t>
      </w:r>
      <w:r w:rsidR="008C3C57" w:rsidRPr="00D659EF">
        <w:rPr>
          <w:rFonts w:ascii="Arial" w:eastAsia="Calibri" w:hAnsi="Arial" w:cs="Arial"/>
          <w:sz w:val="22"/>
          <w:lang w:val="es-ES_tradnl"/>
        </w:rPr>
        <w:t xml:space="preserve"> </w:t>
      </w:r>
      <w:r w:rsidRPr="00D659EF">
        <w:rPr>
          <w:rFonts w:ascii="Arial" w:eastAsia="Calibri" w:hAnsi="Arial" w:cs="Arial"/>
          <w:sz w:val="22"/>
          <w:lang w:val="es-ES_tradnl"/>
        </w:rPr>
        <w:t xml:space="preserve">responde su consulta del </w:t>
      </w:r>
      <w:r w:rsidR="00652521" w:rsidRPr="00D659EF">
        <w:rPr>
          <w:rFonts w:ascii="Arial" w:eastAsia="Calibri" w:hAnsi="Arial" w:cs="Arial"/>
          <w:sz w:val="22"/>
          <w:lang w:val="es-ES_tradnl"/>
        </w:rPr>
        <w:t>14</w:t>
      </w:r>
      <w:r w:rsidR="00FD4AF3" w:rsidRPr="00D659EF">
        <w:rPr>
          <w:rFonts w:ascii="Arial" w:eastAsia="Calibri" w:hAnsi="Arial" w:cs="Arial"/>
          <w:sz w:val="22"/>
          <w:lang w:val="es-ES_tradnl"/>
        </w:rPr>
        <w:t xml:space="preserve"> de </w:t>
      </w:r>
      <w:r w:rsidR="00652521" w:rsidRPr="00D659EF">
        <w:rPr>
          <w:rFonts w:ascii="Arial" w:eastAsia="Calibri" w:hAnsi="Arial" w:cs="Arial"/>
          <w:sz w:val="22"/>
          <w:lang w:val="es-ES_tradnl"/>
        </w:rPr>
        <w:t>abril</w:t>
      </w:r>
      <w:r w:rsidRPr="00D659EF">
        <w:rPr>
          <w:rFonts w:ascii="Arial" w:eastAsia="Calibri" w:hAnsi="Arial" w:cs="Arial"/>
          <w:sz w:val="22"/>
          <w:lang w:val="es-ES_tradnl"/>
        </w:rPr>
        <w:t xml:space="preserve"> del</w:t>
      </w:r>
      <w:r w:rsidR="007E74BF" w:rsidRPr="00D659EF">
        <w:rPr>
          <w:rFonts w:ascii="Arial" w:eastAsia="Calibri" w:hAnsi="Arial" w:cs="Arial"/>
          <w:sz w:val="22"/>
          <w:lang w:val="es-ES_tradnl"/>
        </w:rPr>
        <w:t xml:space="preserve"> </w:t>
      </w:r>
      <w:r w:rsidRPr="00D659EF">
        <w:rPr>
          <w:rFonts w:ascii="Arial" w:eastAsia="Calibri" w:hAnsi="Arial" w:cs="Arial"/>
          <w:sz w:val="22"/>
          <w:lang w:val="es-ES_tradnl"/>
        </w:rPr>
        <w:t>202</w:t>
      </w:r>
      <w:r w:rsidR="004673A8" w:rsidRPr="00D659EF">
        <w:rPr>
          <w:rFonts w:ascii="Arial" w:eastAsia="Calibri" w:hAnsi="Arial" w:cs="Arial"/>
          <w:sz w:val="22"/>
          <w:lang w:val="es-ES_tradnl"/>
        </w:rPr>
        <w:t>1</w:t>
      </w:r>
      <w:r w:rsidR="008C3C57" w:rsidRPr="00D659EF">
        <w:rPr>
          <w:rFonts w:ascii="Arial" w:eastAsia="Calibri" w:hAnsi="Arial" w:cs="Arial"/>
          <w:sz w:val="22"/>
          <w:lang w:val="es-ES_tradnl"/>
        </w:rPr>
        <w:t>.</w:t>
      </w:r>
    </w:p>
    <w:p w14:paraId="0C1E0712" w14:textId="77777777" w:rsidR="00DD5B04" w:rsidRPr="00D659EF" w:rsidRDefault="00DD5B04" w:rsidP="00DF76A2">
      <w:pPr>
        <w:spacing w:line="276" w:lineRule="auto"/>
        <w:jc w:val="both"/>
        <w:rPr>
          <w:rFonts w:ascii="Arial" w:eastAsia="Calibri" w:hAnsi="Arial" w:cs="Arial"/>
          <w:b/>
          <w:sz w:val="22"/>
          <w:lang w:val="es-ES_tradnl"/>
        </w:rPr>
      </w:pPr>
    </w:p>
    <w:p w14:paraId="7701FCC7" w14:textId="77777777" w:rsidR="00DD5B04" w:rsidRPr="00D659EF"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D659EF">
        <w:rPr>
          <w:rFonts w:ascii="Arial" w:eastAsia="Calibri" w:hAnsi="Arial" w:cs="Arial"/>
          <w:b/>
          <w:sz w:val="22"/>
          <w:lang w:val="es-ES_tradnl"/>
        </w:rPr>
        <w:t xml:space="preserve">Problema planteado </w:t>
      </w:r>
    </w:p>
    <w:p w14:paraId="224B43D3" w14:textId="77777777" w:rsidR="00DD5B04" w:rsidRPr="00D659EF" w:rsidRDefault="00DD5B04" w:rsidP="00DF76A2">
      <w:pPr>
        <w:tabs>
          <w:tab w:val="left" w:pos="426"/>
        </w:tabs>
        <w:spacing w:line="276" w:lineRule="auto"/>
        <w:jc w:val="both"/>
        <w:rPr>
          <w:rFonts w:ascii="Arial" w:eastAsia="Calibri" w:hAnsi="Arial" w:cs="Arial"/>
          <w:b/>
          <w:sz w:val="22"/>
          <w:lang w:val="es-ES_tradnl"/>
        </w:rPr>
      </w:pPr>
    </w:p>
    <w:p w14:paraId="3C575DE9" w14:textId="47661B2D" w:rsidR="00443B55" w:rsidRPr="00D659EF" w:rsidRDefault="00DD5B04" w:rsidP="0099583D">
      <w:pPr>
        <w:spacing w:line="276" w:lineRule="auto"/>
        <w:jc w:val="both"/>
        <w:rPr>
          <w:rFonts w:ascii="Arial" w:hAnsi="Arial" w:cs="Arial"/>
          <w:sz w:val="22"/>
          <w:lang w:val="es-ES_tradnl"/>
        </w:rPr>
      </w:pPr>
      <w:r w:rsidRPr="00D659EF">
        <w:rPr>
          <w:rFonts w:ascii="Arial" w:hAnsi="Arial" w:cs="Arial"/>
          <w:sz w:val="22"/>
          <w:lang w:val="es-ES_tradnl"/>
        </w:rPr>
        <w:t xml:space="preserve">Usted </w:t>
      </w:r>
      <w:r w:rsidR="00B422C0" w:rsidRPr="00D659EF">
        <w:rPr>
          <w:rFonts w:ascii="Arial" w:hAnsi="Arial" w:cs="Arial"/>
          <w:sz w:val="22"/>
          <w:lang w:val="es-ES_tradnl"/>
        </w:rPr>
        <w:t>formula</w:t>
      </w:r>
      <w:r w:rsidR="006D46A3" w:rsidRPr="00D659EF">
        <w:rPr>
          <w:rFonts w:ascii="Arial" w:hAnsi="Arial" w:cs="Arial"/>
          <w:sz w:val="22"/>
          <w:lang w:val="es-ES_tradnl"/>
        </w:rPr>
        <w:t xml:space="preserve"> la siguiente </w:t>
      </w:r>
      <w:r w:rsidR="00B46915" w:rsidRPr="00D659EF">
        <w:rPr>
          <w:rFonts w:ascii="Arial" w:hAnsi="Arial" w:cs="Arial"/>
          <w:sz w:val="22"/>
          <w:lang w:val="es-ES_tradnl"/>
        </w:rPr>
        <w:t>consulta</w:t>
      </w:r>
      <w:r w:rsidR="000314BD" w:rsidRPr="00D659EF">
        <w:rPr>
          <w:rFonts w:ascii="Arial" w:hAnsi="Arial" w:cs="Arial"/>
          <w:sz w:val="22"/>
          <w:lang w:val="es-ES_tradnl"/>
        </w:rPr>
        <w:t>:</w:t>
      </w:r>
      <w:r w:rsidR="007E18DF" w:rsidRPr="00D659EF">
        <w:rPr>
          <w:rFonts w:ascii="Arial" w:hAnsi="Arial" w:cs="Arial"/>
          <w:sz w:val="22"/>
          <w:lang w:val="es-ES_tradnl"/>
        </w:rPr>
        <w:t xml:space="preserve"> </w:t>
      </w:r>
    </w:p>
    <w:p w14:paraId="0AB7CDFD" w14:textId="77777777" w:rsidR="00B04F39" w:rsidRPr="00D659EF" w:rsidRDefault="00B04F39" w:rsidP="00C7211A">
      <w:pPr>
        <w:ind w:left="709" w:right="709"/>
        <w:jc w:val="both"/>
        <w:rPr>
          <w:rFonts w:ascii="Arial" w:hAnsi="Arial" w:cs="Arial"/>
          <w:sz w:val="21"/>
          <w:szCs w:val="21"/>
          <w:lang w:val="es-ES_tradnl"/>
        </w:rPr>
      </w:pPr>
    </w:p>
    <w:p w14:paraId="20035C6A" w14:textId="3ED84ABB" w:rsidR="00C7211A" w:rsidRPr="00D659EF" w:rsidRDefault="00C7211A" w:rsidP="00C7211A">
      <w:pPr>
        <w:ind w:left="709" w:right="709"/>
        <w:jc w:val="both"/>
        <w:rPr>
          <w:rFonts w:ascii="Arial" w:hAnsi="Arial" w:cs="Arial"/>
          <w:sz w:val="21"/>
          <w:szCs w:val="21"/>
          <w:lang w:val="es-ES_tradnl"/>
        </w:rPr>
      </w:pPr>
      <w:r w:rsidRPr="00D659EF">
        <w:rPr>
          <w:rFonts w:ascii="Arial" w:hAnsi="Arial" w:cs="Arial"/>
          <w:sz w:val="21"/>
          <w:szCs w:val="21"/>
          <w:lang w:val="es-ES_tradnl"/>
        </w:rPr>
        <w:t>De acuerdo con la reglamentación de los pliegos tipo, los mismos no pueden ser</w:t>
      </w:r>
    </w:p>
    <w:p w14:paraId="1A79A748" w14:textId="77777777" w:rsidR="00C7211A" w:rsidRPr="00D659EF" w:rsidRDefault="00C7211A" w:rsidP="00C7211A">
      <w:pPr>
        <w:ind w:left="709" w:right="709"/>
        <w:jc w:val="both"/>
        <w:rPr>
          <w:rFonts w:ascii="Arial" w:hAnsi="Arial" w:cs="Arial"/>
          <w:sz w:val="21"/>
          <w:szCs w:val="21"/>
          <w:lang w:val="es-ES_tradnl"/>
        </w:rPr>
      </w:pPr>
      <w:r w:rsidRPr="00D659EF">
        <w:rPr>
          <w:rFonts w:ascii="Arial" w:hAnsi="Arial" w:cs="Arial"/>
          <w:sz w:val="21"/>
          <w:szCs w:val="21"/>
          <w:lang w:val="es-ES_tradnl"/>
        </w:rPr>
        <w:t xml:space="preserve">modificados ni alterados por la Entidad Estatal, sin </w:t>
      </w:r>
      <w:proofErr w:type="gramStart"/>
      <w:r w:rsidRPr="00D659EF">
        <w:rPr>
          <w:rFonts w:ascii="Arial" w:hAnsi="Arial" w:cs="Arial"/>
          <w:sz w:val="21"/>
          <w:szCs w:val="21"/>
          <w:lang w:val="es-ES_tradnl"/>
        </w:rPr>
        <w:t>embargo</w:t>
      </w:r>
      <w:proofErr w:type="gramEnd"/>
      <w:r w:rsidRPr="00D659EF">
        <w:rPr>
          <w:rFonts w:ascii="Arial" w:hAnsi="Arial" w:cs="Arial"/>
          <w:sz w:val="21"/>
          <w:szCs w:val="21"/>
          <w:lang w:val="es-ES_tradnl"/>
        </w:rPr>
        <w:t xml:space="preserve"> hay apartes del documento tipo que permite ser modificado acorde con la necesidad de la entidad estatal pero solo se podrá modificar lo que el mismo documento tipo autorice, no obstante, revisados los criterios de desempate el pliego tipo </w:t>
      </w:r>
      <w:r w:rsidRPr="00D659EF">
        <w:rPr>
          <w:rFonts w:ascii="Arial" w:hAnsi="Arial" w:cs="Arial"/>
          <w:sz w:val="21"/>
          <w:szCs w:val="21"/>
          <w:lang w:val="es-ES_tradnl"/>
        </w:rPr>
        <w:lastRenderedPageBreak/>
        <w:t xml:space="preserve">establece unos criterios y en ningún momento permite adicionar o suprimir algún criterio. Así las </w:t>
      </w:r>
      <w:proofErr w:type="gramStart"/>
      <w:r w:rsidRPr="00D659EF">
        <w:rPr>
          <w:rFonts w:ascii="Arial" w:hAnsi="Arial" w:cs="Arial"/>
          <w:sz w:val="21"/>
          <w:szCs w:val="21"/>
          <w:lang w:val="es-ES_tradnl"/>
        </w:rPr>
        <w:t>cosas</w:t>
      </w:r>
      <w:proofErr w:type="gramEnd"/>
      <w:r w:rsidRPr="00D659EF">
        <w:rPr>
          <w:rFonts w:ascii="Arial" w:hAnsi="Arial" w:cs="Arial"/>
          <w:sz w:val="21"/>
          <w:szCs w:val="21"/>
          <w:lang w:val="es-ES_tradnl"/>
        </w:rPr>
        <w:t xml:space="preserve"> surge la duda de la aplicación de la Ley 2069 de 2020 en la cual se establecen criterios de desempate en los procesos de contratación pública. </w:t>
      </w:r>
    </w:p>
    <w:p w14:paraId="256BD999" w14:textId="77777777" w:rsidR="00C7211A" w:rsidRPr="00D659EF" w:rsidRDefault="00C7211A" w:rsidP="00C7211A">
      <w:pPr>
        <w:ind w:left="709" w:right="709"/>
        <w:jc w:val="both"/>
        <w:rPr>
          <w:rFonts w:ascii="Arial" w:hAnsi="Arial" w:cs="Arial"/>
          <w:sz w:val="21"/>
          <w:szCs w:val="21"/>
          <w:lang w:val="es-ES_tradnl"/>
        </w:rPr>
      </w:pPr>
    </w:p>
    <w:p w14:paraId="7A239EB1" w14:textId="5BB38444" w:rsidR="007C34A9" w:rsidRPr="00D659EF" w:rsidRDefault="00C7211A" w:rsidP="00C7211A">
      <w:pPr>
        <w:ind w:left="709" w:right="709"/>
        <w:jc w:val="both"/>
        <w:rPr>
          <w:rFonts w:ascii="Arial" w:hAnsi="Arial" w:cs="Arial"/>
          <w:sz w:val="21"/>
          <w:szCs w:val="21"/>
          <w:lang w:val="es-ES_tradnl"/>
        </w:rPr>
      </w:pPr>
      <w:r w:rsidRPr="00D659EF">
        <w:rPr>
          <w:rFonts w:ascii="Arial" w:hAnsi="Arial" w:cs="Arial"/>
          <w:sz w:val="21"/>
          <w:szCs w:val="21"/>
          <w:lang w:val="es-ES_tradnl"/>
        </w:rPr>
        <w:t xml:space="preserve">De acuerdo con lo anterior </w:t>
      </w:r>
      <w:r w:rsidR="00A45DB2" w:rsidRPr="00D659EF">
        <w:rPr>
          <w:rFonts w:ascii="Arial" w:hAnsi="Arial" w:cs="Arial"/>
          <w:sz w:val="21"/>
          <w:szCs w:val="21"/>
          <w:lang w:val="es-ES_tradnl"/>
        </w:rPr>
        <w:t xml:space="preserve">[¿] </w:t>
      </w:r>
      <w:r w:rsidRPr="00D659EF">
        <w:rPr>
          <w:rFonts w:ascii="Arial" w:hAnsi="Arial" w:cs="Arial"/>
          <w:sz w:val="21"/>
          <w:szCs w:val="21"/>
          <w:lang w:val="es-ES_tradnl"/>
        </w:rPr>
        <w:t>es posible adicionar criterios de desempate establecidos en la Ley 2069 de 2020 y en caso de haber</w:t>
      </w:r>
      <w:r w:rsidR="008F2CD9" w:rsidRPr="00D659EF">
        <w:rPr>
          <w:rFonts w:ascii="Arial" w:hAnsi="Arial" w:cs="Arial"/>
          <w:sz w:val="21"/>
          <w:szCs w:val="21"/>
          <w:lang w:val="es-ES_tradnl"/>
        </w:rPr>
        <w:t xml:space="preserve"> </w:t>
      </w:r>
      <w:r w:rsidRPr="00D659EF">
        <w:rPr>
          <w:rFonts w:ascii="Arial" w:hAnsi="Arial" w:cs="Arial"/>
          <w:sz w:val="21"/>
          <w:szCs w:val="21"/>
          <w:lang w:val="es-ES_tradnl"/>
        </w:rPr>
        <w:t>contradicciones, cual criterio prevalecería, el del documento tipo o lo establecido en la ley 2069 de 2020?</w:t>
      </w:r>
      <w:r w:rsidR="00F35919" w:rsidRPr="00D659EF">
        <w:rPr>
          <w:rFonts w:ascii="Arial" w:hAnsi="Arial" w:cs="Arial"/>
          <w:sz w:val="21"/>
          <w:szCs w:val="21"/>
          <w:lang w:val="es-ES_tradnl"/>
        </w:rPr>
        <w:t>»</w:t>
      </w:r>
      <w:r w:rsidR="00A45DB2" w:rsidRPr="00D659EF">
        <w:rPr>
          <w:rFonts w:ascii="Arial" w:hAnsi="Arial" w:cs="Arial"/>
          <w:sz w:val="21"/>
          <w:szCs w:val="21"/>
          <w:lang w:val="es-ES_tradnl"/>
        </w:rPr>
        <w:t>.</w:t>
      </w:r>
    </w:p>
    <w:p w14:paraId="1D0C9BCC" w14:textId="77777777" w:rsidR="0050703E" w:rsidRPr="00D659EF" w:rsidRDefault="0050703E" w:rsidP="0050703E">
      <w:pPr>
        <w:ind w:left="709" w:right="709"/>
        <w:jc w:val="both"/>
        <w:rPr>
          <w:rFonts w:ascii="Arial" w:hAnsi="Arial" w:cs="Arial"/>
          <w:sz w:val="22"/>
          <w:lang w:val="es-ES_tradnl"/>
        </w:rPr>
      </w:pPr>
    </w:p>
    <w:p w14:paraId="124D2DCA" w14:textId="77777777" w:rsidR="00DD5B04" w:rsidRPr="00D659EF"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D659EF">
        <w:rPr>
          <w:rFonts w:ascii="Arial" w:eastAsia="Calibri" w:hAnsi="Arial" w:cs="Arial"/>
          <w:b/>
          <w:sz w:val="22"/>
          <w:lang w:val="es-ES_tradnl"/>
        </w:rPr>
        <w:t>Consideraciones</w:t>
      </w:r>
    </w:p>
    <w:p w14:paraId="7D050D2E" w14:textId="77777777" w:rsidR="00435703" w:rsidRPr="00D659EF" w:rsidRDefault="00435703" w:rsidP="00DF76A2">
      <w:pPr>
        <w:spacing w:line="276" w:lineRule="auto"/>
        <w:jc w:val="both"/>
        <w:rPr>
          <w:rFonts w:ascii="Arial" w:eastAsia="Calibri" w:hAnsi="Arial" w:cs="Arial"/>
          <w:sz w:val="22"/>
          <w:szCs w:val="22"/>
          <w:lang w:val="es-ES_tradnl"/>
        </w:rPr>
      </w:pPr>
    </w:p>
    <w:p w14:paraId="6EDD58FA" w14:textId="4BB41E6D" w:rsidR="006A4C33" w:rsidRPr="00D659EF" w:rsidRDefault="006A4C33" w:rsidP="006A4C33">
      <w:pPr>
        <w:spacing w:after="120" w:line="276" w:lineRule="auto"/>
        <w:jc w:val="both"/>
        <w:rPr>
          <w:rFonts w:ascii="Arial" w:eastAsia="Calibri" w:hAnsi="Arial" w:cs="Arial"/>
          <w:sz w:val="22"/>
          <w:szCs w:val="22"/>
          <w:lang w:val="es-ES_tradnl"/>
        </w:rPr>
      </w:pPr>
      <w:r w:rsidRPr="00D659EF">
        <w:rPr>
          <w:rFonts w:ascii="Arial" w:eastAsia="Calibri" w:hAnsi="Arial" w:cs="Arial"/>
          <w:sz w:val="22"/>
          <w:szCs w:val="22"/>
          <w:lang w:val="es-ES_tradnl"/>
        </w:rPr>
        <w:t xml:space="preserve">La Subdirección de Gestión Contractual responderá la consulta, luego de analizar los siguientes temas: i) definición de los criterios de desempate en la contratación estatal, </w:t>
      </w:r>
      <w:proofErr w:type="spellStart"/>
      <w:r w:rsidRPr="00D659EF">
        <w:rPr>
          <w:rFonts w:ascii="Arial" w:eastAsia="Calibri" w:hAnsi="Arial" w:cs="Arial"/>
          <w:sz w:val="22"/>
          <w:szCs w:val="22"/>
          <w:lang w:val="es-ES_tradnl"/>
        </w:rPr>
        <w:t>ii</w:t>
      </w:r>
      <w:proofErr w:type="spellEnd"/>
      <w:r w:rsidRPr="00D659EF">
        <w:rPr>
          <w:rFonts w:ascii="Arial" w:eastAsia="Calibri" w:hAnsi="Arial" w:cs="Arial"/>
          <w:sz w:val="22"/>
          <w:szCs w:val="22"/>
          <w:lang w:val="es-ES_tradnl"/>
        </w:rPr>
        <w:t>) vigencia y ámbito de aplicación de la Ley 2069 de 2020</w:t>
      </w:r>
      <w:r w:rsidR="006D7746" w:rsidRPr="00D659EF">
        <w:rPr>
          <w:rFonts w:ascii="Arial" w:eastAsia="Calibri" w:hAnsi="Arial" w:cs="Arial"/>
          <w:sz w:val="22"/>
          <w:szCs w:val="22"/>
          <w:lang w:val="es-ES_tradnl"/>
        </w:rPr>
        <w:t xml:space="preserve">, </w:t>
      </w:r>
      <w:proofErr w:type="spellStart"/>
      <w:r w:rsidRPr="00D659EF">
        <w:rPr>
          <w:rFonts w:ascii="Arial" w:eastAsia="Calibri" w:hAnsi="Arial" w:cs="Arial"/>
          <w:sz w:val="22"/>
          <w:szCs w:val="22"/>
          <w:lang w:val="es-ES_tradnl"/>
        </w:rPr>
        <w:t>iii</w:t>
      </w:r>
      <w:proofErr w:type="spellEnd"/>
      <w:r w:rsidRPr="00D659EF">
        <w:rPr>
          <w:rFonts w:ascii="Arial" w:eastAsia="Calibri" w:hAnsi="Arial" w:cs="Arial"/>
          <w:sz w:val="22"/>
          <w:szCs w:val="22"/>
          <w:lang w:val="es-ES_tradnl"/>
        </w:rPr>
        <w:t xml:space="preserve">) </w:t>
      </w:r>
      <w:r w:rsidR="003F1F15" w:rsidRPr="00D659EF">
        <w:rPr>
          <w:rFonts w:ascii="Arial" w:eastAsia="Calibri" w:hAnsi="Arial" w:cs="Arial"/>
          <w:sz w:val="22"/>
          <w:szCs w:val="22"/>
          <w:lang w:val="es-ES_tradnl"/>
        </w:rPr>
        <w:t>derogatoria producida por el artículo 35 de la Ley 2069 de 2020 a los factores de desempate del Decreto 1082 de 2015</w:t>
      </w:r>
      <w:r w:rsidR="006D7746" w:rsidRPr="00D659EF">
        <w:rPr>
          <w:rFonts w:ascii="Arial" w:eastAsia="Calibri" w:hAnsi="Arial" w:cs="Arial"/>
          <w:sz w:val="22"/>
          <w:szCs w:val="22"/>
          <w:lang w:val="es-ES_tradnl"/>
        </w:rPr>
        <w:t xml:space="preserve">, </w:t>
      </w:r>
      <w:proofErr w:type="spellStart"/>
      <w:r w:rsidR="006D7746" w:rsidRPr="00D659EF">
        <w:rPr>
          <w:rFonts w:ascii="Arial" w:eastAsia="Calibri" w:hAnsi="Arial" w:cs="Arial"/>
          <w:sz w:val="22"/>
          <w:szCs w:val="22"/>
          <w:lang w:val="es-ES_tradnl"/>
        </w:rPr>
        <w:t>iv</w:t>
      </w:r>
      <w:proofErr w:type="spellEnd"/>
      <w:r w:rsidR="006D7746" w:rsidRPr="00D659EF">
        <w:rPr>
          <w:rFonts w:ascii="Arial" w:eastAsia="Calibri" w:hAnsi="Arial" w:cs="Arial"/>
          <w:sz w:val="22"/>
          <w:szCs w:val="22"/>
          <w:lang w:val="es-ES_tradnl"/>
        </w:rPr>
        <w:t>) fundamento normativo de los pliegos de condiciones tipo obligatorios adoptados hasta la actualidad y v) vigencia de la regla de inalterabilidad de los pliegos tipo frente a los factores de desempate regulados en el artículo 35 de la Ley 2069 de 2020.</w:t>
      </w:r>
    </w:p>
    <w:p w14:paraId="3CAB51A7" w14:textId="6EB6FCF4" w:rsidR="006A4C33" w:rsidRPr="00D659EF" w:rsidRDefault="006A4C33" w:rsidP="006A4C33">
      <w:pPr>
        <w:tabs>
          <w:tab w:val="left" w:pos="426"/>
        </w:tabs>
        <w:spacing w:line="276" w:lineRule="auto"/>
        <w:jc w:val="both"/>
        <w:rPr>
          <w:rFonts w:ascii="Arial" w:eastAsia="Calibri" w:hAnsi="Arial" w:cs="Arial"/>
          <w:bCs/>
          <w:sz w:val="22"/>
          <w:szCs w:val="22"/>
          <w:lang w:eastAsia="en-US"/>
        </w:rPr>
      </w:pPr>
      <w:r w:rsidRPr="00D659EF">
        <w:rPr>
          <w:rFonts w:ascii="Arial" w:eastAsia="Calibri" w:hAnsi="Arial" w:cs="Arial"/>
          <w:sz w:val="22"/>
          <w:szCs w:val="22"/>
          <w:lang w:val="es-ES_tradnl"/>
        </w:rPr>
        <w:tab/>
      </w:r>
      <w:r w:rsidRPr="00D659EF">
        <w:rPr>
          <w:rFonts w:ascii="Arial" w:eastAsia="Calibri" w:hAnsi="Arial" w:cs="Arial"/>
          <w:sz w:val="22"/>
          <w:szCs w:val="22"/>
          <w:lang w:val="es-ES_tradnl"/>
        </w:rPr>
        <w:tab/>
        <w:t xml:space="preserve">Es importante destacar que la Agencia Nacional de Contratación Pública – Colombia Compra Eficiente se pronunció, en términos generales, sobre los factores de desempate en los procedimientos de contratación estatal, en los conceptos C-285 del 4 de mayo de 2020, C-481 del 27 de julio de 2020, C-514 y C-535 del 26 de agosto de 2020 y C-556 del 31 de agosto de 2020. </w:t>
      </w:r>
      <w:r w:rsidR="00282706" w:rsidRPr="00D659EF">
        <w:rPr>
          <w:rFonts w:ascii="Arial" w:eastAsia="Calibri" w:hAnsi="Arial" w:cs="Arial"/>
          <w:bCs/>
          <w:sz w:val="22"/>
        </w:rPr>
        <w:t xml:space="preserve">De otra parte, esta Agencia se ha pronunciado sobre la aplicación de los factores de desempate introducidos por el artículo 35 de la Ley 2069 de 2020 en los conceptos C-009, C-012, C-013 , C-015, C-016 y C-026 del 4 de febrero de 2021, C-006 del 5 de febrero de 2021, C-043 del 9 de febrero de 2021, C-005 y C-007 del 16 de febrero de 2021,  C-098, C-028, C-081 y C-087 23 de febrero de 2021, C-037 del 26 de febrero de 2021, C-035 y C-040 del 2 de marzo de 2021, C-044 del 3 de marzo de 2021, C-056 del 8 de marzo de 2021, C-055 y C-061 del 10 de marzo de 2021, C-058 del 11 de marzo de 2021, C-069 del 12 de marzo de 2021, C-102 del 25 de marzo de 2021, C-136, C-138 y C-139 del 07 de abril de 2021, C-141 del 08 de abril de 2021, C-164 del 19 de abril de 2021 y C-176 del 19 de abril de 2021. Particularmente, en los </w:t>
      </w:r>
      <w:r w:rsidR="0019549E" w:rsidRPr="00D659EF">
        <w:rPr>
          <w:rFonts w:ascii="Arial" w:eastAsia="Calibri" w:hAnsi="Arial" w:cs="Arial"/>
          <w:bCs/>
          <w:sz w:val="22"/>
        </w:rPr>
        <w:t>C</w:t>
      </w:r>
      <w:r w:rsidR="00282706" w:rsidRPr="00D659EF">
        <w:rPr>
          <w:rFonts w:ascii="Arial" w:eastAsia="Calibri" w:hAnsi="Arial" w:cs="Arial"/>
          <w:bCs/>
          <w:sz w:val="22"/>
        </w:rPr>
        <w:t>onceptos</w:t>
      </w:r>
      <w:r w:rsidR="0019549E" w:rsidRPr="00D659EF">
        <w:rPr>
          <w:rFonts w:ascii="Arial" w:eastAsia="Calibri" w:hAnsi="Arial" w:cs="Arial"/>
          <w:bCs/>
          <w:sz w:val="22"/>
        </w:rPr>
        <w:t xml:space="preserve"> C-035 del 2 de marzo de 2021,</w:t>
      </w:r>
      <w:r w:rsidR="00282706" w:rsidRPr="00D659EF">
        <w:rPr>
          <w:rFonts w:ascii="Arial" w:eastAsia="Calibri" w:hAnsi="Arial" w:cs="Arial"/>
          <w:bCs/>
          <w:sz w:val="22"/>
        </w:rPr>
        <w:t xml:space="preserve"> C-037 del </w:t>
      </w:r>
      <w:r w:rsidR="0069218D" w:rsidRPr="00D659EF">
        <w:rPr>
          <w:rFonts w:ascii="Arial" w:eastAsia="Calibri" w:hAnsi="Arial" w:cs="Arial"/>
          <w:bCs/>
          <w:sz w:val="22"/>
        </w:rPr>
        <w:t xml:space="preserve">26 de </w:t>
      </w:r>
      <w:r w:rsidR="00062CD1" w:rsidRPr="00D659EF">
        <w:rPr>
          <w:rFonts w:ascii="Arial" w:eastAsia="Calibri" w:hAnsi="Arial" w:cs="Arial"/>
          <w:bCs/>
          <w:sz w:val="22"/>
        </w:rPr>
        <w:t>febrero</w:t>
      </w:r>
      <w:r w:rsidR="0069218D" w:rsidRPr="00D659EF">
        <w:rPr>
          <w:rFonts w:ascii="Arial" w:eastAsia="Calibri" w:hAnsi="Arial" w:cs="Arial"/>
          <w:bCs/>
          <w:sz w:val="22"/>
        </w:rPr>
        <w:t xml:space="preserve"> de 2021 y C-139 del 27 de abril de 2021, </w:t>
      </w:r>
      <w:r w:rsidR="00062CD1" w:rsidRPr="00D659EF">
        <w:rPr>
          <w:rFonts w:ascii="Arial" w:eastAsia="Calibri" w:hAnsi="Arial" w:cs="Arial"/>
          <w:bCs/>
          <w:sz w:val="22"/>
        </w:rPr>
        <w:t xml:space="preserve">estudió la aplicabilidad de los factores de desempate de la </w:t>
      </w:r>
      <w:r w:rsidR="0019549E" w:rsidRPr="00D659EF">
        <w:rPr>
          <w:rFonts w:ascii="Arial" w:eastAsia="Calibri" w:hAnsi="Arial" w:cs="Arial"/>
          <w:bCs/>
          <w:sz w:val="22"/>
        </w:rPr>
        <w:t>Ley de Emprendimiento</w:t>
      </w:r>
      <w:r w:rsidR="00062CD1" w:rsidRPr="00D659EF">
        <w:rPr>
          <w:rFonts w:ascii="Arial" w:eastAsia="Calibri" w:hAnsi="Arial" w:cs="Arial"/>
          <w:bCs/>
          <w:sz w:val="22"/>
        </w:rPr>
        <w:t xml:space="preserve"> en procesos adelantados con documentos tipo. L</w:t>
      </w:r>
      <w:r w:rsidRPr="00D659EF">
        <w:rPr>
          <w:rFonts w:ascii="Arial" w:eastAsia="Calibri" w:hAnsi="Arial" w:cs="Arial"/>
          <w:bCs/>
          <w:sz w:val="22"/>
        </w:rPr>
        <w:t>a tesis desarrollada en estos conceptos se reitera a continuación:</w:t>
      </w:r>
    </w:p>
    <w:p w14:paraId="54B0A7A3" w14:textId="77777777" w:rsidR="00A93F41" w:rsidRPr="00D659EF" w:rsidRDefault="00A93F41" w:rsidP="0075041E">
      <w:pPr>
        <w:spacing w:line="276" w:lineRule="auto"/>
        <w:jc w:val="both"/>
        <w:rPr>
          <w:rFonts w:ascii="Arial" w:hAnsi="Arial" w:cs="Arial"/>
          <w:sz w:val="22"/>
          <w:lang w:val="es-ES_tradnl"/>
        </w:rPr>
      </w:pPr>
    </w:p>
    <w:p w14:paraId="20AFCFDC" w14:textId="77777777" w:rsidR="00CB4AC2" w:rsidRPr="00D659EF" w:rsidRDefault="00CB4AC2" w:rsidP="00CB4AC2">
      <w:pPr>
        <w:spacing w:line="276" w:lineRule="auto"/>
        <w:jc w:val="both"/>
        <w:rPr>
          <w:rFonts w:ascii="Arial" w:eastAsia="Calibri" w:hAnsi="Arial" w:cs="Arial"/>
          <w:b/>
          <w:bCs/>
          <w:color w:val="000000" w:themeColor="text1"/>
          <w:sz w:val="22"/>
          <w:szCs w:val="22"/>
          <w:lang w:val="es-ES_tradnl"/>
        </w:rPr>
      </w:pPr>
      <w:r w:rsidRPr="00D659EF">
        <w:rPr>
          <w:rFonts w:ascii="Arial" w:eastAsia="Calibri" w:hAnsi="Arial" w:cs="Arial"/>
          <w:b/>
          <w:bCs/>
          <w:color w:val="000000" w:themeColor="text1"/>
          <w:sz w:val="22"/>
          <w:szCs w:val="22"/>
          <w:lang w:val="es-ES_tradnl"/>
        </w:rPr>
        <w:t>2.1. Factores de desempate en la contratación estatal: concepto y características</w:t>
      </w:r>
    </w:p>
    <w:p w14:paraId="13C5E13F" w14:textId="77777777" w:rsidR="00CB4AC2" w:rsidRPr="00D659EF" w:rsidRDefault="00CB4AC2" w:rsidP="00CB4AC2">
      <w:pPr>
        <w:spacing w:line="276" w:lineRule="auto"/>
        <w:jc w:val="both"/>
        <w:rPr>
          <w:rFonts w:ascii="Arial" w:eastAsia="Calibri" w:hAnsi="Arial" w:cs="Arial"/>
          <w:color w:val="000000" w:themeColor="text1"/>
          <w:sz w:val="22"/>
          <w:szCs w:val="22"/>
          <w:lang w:val="es-ES_tradnl"/>
        </w:rPr>
      </w:pPr>
    </w:p>
    <w:p w14:paraId="295EFBD0" w14:textId="414FC32F" w:rsidR="00CB4AC2" w:rsidRPr="00D659EF" w:rsidRDefault="00CB4AC2" w:rsidP="00CB4AC2">
      <w:pPr>
        <w:spacing w:line="276" w:lineRule="auto"/>
        <w:jc w:val="both"/>
        <w:rPr>
          <w:rFonts w:ascii="Arial" w:eastAsia="Calibri" w:hAnsi="Arial" w:cs="Arial"/>
          <w:color w:val="000000" w:themeColor="text1"/>
          <w:sz w:val="22"/>
          <w:szCs w:val="22"/>
          <w:lang w:val="es-ES_tradnl"/>
        </w:rPr>
      </w:pPr>
      <w:r w:rsidRPr="00D659EF">
        <w:rPr>
          <w:rFonts w:ascii="Arial" w:eastAsia="Calibri" w:hAnsi="Arial" w:cs="Arial"/>
          <w:color w:val="000000" w:themeColor="text1"/>
          <w:sz w:val="22"/>
          <w:szCs w:val="22"/>
          <w:lang w:val="es-ES_tradnl"/>
        </w:rPr>
        <w:lastRenderedPageBreak/>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D659EF">
        <w:rPr>
          <w:rFonts w:ascii="Arial" w:eastAsia="Calibri" w:hAnsi="Arial" w:cs="Arial"/>
          <w:color w:val="000000" w:themeColor="text1"/>
          <w:sz w:val="22"/>
          <w:szCs w:val="22"/>
          <w:lang w:val="es-ES_tradnl"/>
        </w:rPr>
        <w:t>equivalentes,</w:t>
      </w:r>
      <w:proofErr w:type="gramEnd"/>
      <w:r w:rsidRPr="00D659EF">
        <w:rPr>
          <w:rFonts w:ascii="Arial" w:eastAsia="Calibri" w:hAnsi="Arial" w:cs="Arial"/>
          <w:color w:val="000000" w:themeColor="text1"/>
          <w:sz w:val="22"/>
          <w:szCs w:val="22"/>
          <w:lang w:val="es-ES_tradnl"/>
        </w:rPr>
        <w:t xml:space="preserve"> tendrán en cuenta criterios como la experiencia y la capacidad jurídica, financiera y de organización, entre otros elementos que garanticen la escogencia de la mejor opción de negocio para la entidad estatal.</w:t>
      </w:r>
    </w:p>
    <w:p w14:paraId="3BEF30CE" w14:textId="77777777" w:rsidR="00CB4AC2" w:rsidRPr="00D659EF" w:rsidRDefault="00CB4AC2" w:rsidP="00CB4AC2">
      <w:pPr>
        <w:spacing w:before="120" w:line="276" w:lineRule="auto"/>
        <w:ind w:firstLine="709"/>
        <w:jc w:val="both"/>
        <w:rPr>
          <w:rFonts w:ascii="Arial" w:eastAsia="Calibri" w:hAnsi="Arial" w:cs="Arial"/>
          <w:color w:val="000000" w:themeColor="text1"/>
          <w:sz w:val="22"/>
          <w:szCs w:val="22"/>
          <w:lang w:val="es-ES_tradnl"/>
        </w:rPr>
      </w:pPr>
      <w:r w:rsidRPr="00D659EF">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62302B4C" w14:textId="77777777" w:rsidR="00CB4AC2" w:rsidRPr="00D659EF" w:rsidRDefault="00CB4AC2" w:rsidP="00CB4AC2">
      <w:pPr>
        <w:spacing w:before="120" w:line="276" w:lineRule="auto"/>
        <w:ind w:firstLine="709"/>
        <w:jc w:val="both"/>
        <w:rPr>
          <w:rFonts w:ascii="Arial" w:eastAsia="Calibri" w:hAnsi="Arial" w:cs="Arial"/>
          <w:color w:val="000000" w:themeColor="text1"/>
          <w:sz w:val="22"/>
          <w:szCs w:val="22"/>
          <w:lang w:val="es-ES_tradnl"/>
        </w:rPr>
      </w:pPr>
      <w:r w:rsidRPr="00D659EF">
        <w:rPr>
          <w:rFonts w:ascii="Arial" w:eastAsia="Calibri" w:hAnsi="Arial" w:cs="Arial"/>
          <w:color w:val="000000" w:themeColor="text1"/>
          <w:sz w:val="22"/>
          <w:szCs w:val="22"/>
          <w:lang w:val="es-ES_tradnl"/>
        </w:rPr>
        <w:t>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w:t>
      </w:r>
      <w:r w:rsidRPr="00D659EF">
        <w:rPr>
          <w:rStyle w:val="Refdenotaalpie"/>
          <w:rFonts w:ascii="Arial" w:hAnsi="Arial" w:cs="Arial"/>
          <w:sz w:val="21"/>
          <w:szCs w:val="21"/>
          <w:lang w:val="es-ES_tradnl"/>
        </w:rPr>
        <w:footnoteReference w:id="2"/>
      </w:r>
      <w:r w:rsidRPr="00D659EF">
        <w:rPr>
          <w:rFonts w:ascii="Arial" w:eastAsia="Calibri" w:hAnsi="Arial" w:cs="Arial"/>
          <w:color w:val="000000" w:themeColor="text1"/>
          <w:sz w:val="22"/>
          <w:szCs w:val="22"/>
          <w:lang w:val="es-ES_tradnl"/>
        </w:rPr>
        <w:t xml:space="preserve">. </w:t>
      </w:r>
    </w:p>
    <w:p w14:paraId="6CF9E1FE" w14:textId="77777777" w:rsidR="00CB4AC2" w:rsidRPr="00D659EF" w:rsidRDefault="00CB4AC2" w:rsidP="00CB4AC2">
      <w:pPr>
        <w:spacing w:before="120" w:line="276" w:lineRule="auto"/>
        <w:ind w:firstLine="709"/>
        <w:jc w:val="both"/>
        <w:rPr>
          <w:rFonts w:ascii="Arial" w:eastAsia="Calibri" w:hAnsi="Arial" w:cs="Arial"/>
          <w:color w:val="000000" w:themeColor="text1"/>
          <w:sz w:val="22"/>
          <w:szCs w:val="22"/>
          <w:lang w:val="es-ES_tradnl"/>
        </w:rPr>
      </w:pPr>
      <w:r w:rsidRPr="00D659EF">
        <w:rPr>
          <w:rFonts w:ascii="Arial" w:eastAsia="Calibri" w:hAnsi="Arial" w:cs="Arial"/>
          <w:color w:val="000000" w:themeColor="text1"/>
          <w:sz w:val="22"/>
          <w:szCs w:val="22"/>
          <w:lang w:val="es-ES_tradnl"/>
        </w:rPr>
        <w:t xml:space="preserve">En tal sentido, la Corte Constitucional explica que cuando la ley establece factores de desempate obligatorios, las entidades estatales no pueden </w:t>
      </w:r>
      <w:proofErr w:type="spellStart"/>
      <w:r w:rsidRPr="00D659EF">
        <w:rPr>
          <w:rFonts w:ascii="Arial" w:eastAsia="Calibri" w:hAnsi="Arial" w:cs="Arial"/>
          <w:color w:val="000000" w:themeColor="text1"/>
          <w:sz w:val="22"/>
          <w:szCs w:val="22"/>
          <w:lang w:val="es-ES_tradnl"/>
        </w:rPr>
        <w:t>inaplicarlos</w:t>
      </w:r>
      <w:proofErr w:type="spellEnd"/>
      <w:r w:rsidRPr="00D659EF">
        <w:rPr>
          <w:rFonts w:ascii="Arial" w:eastAsia="Calibri" w:hAnsi="Arial" w:cs="Arial"/>
          <w:color w:val="000000" w:themeColor="text1"/>
          <w:sz w:val="22"/>
          <w:szCs w:val="22"/>
          <w:lang w:val="es-ES_tradnl"/>
        </w:rPr>
        <w:t xml:space="preserve">, porque ello podría vulnerar el principio de igualdad, especialmente, cuando algunos de estos criterios </w:t>
      </w:r>
      <w:r w:rsidRPr="00D659EF">
        <w:rPr>
          <w:rFonts w:ascii="Arial" w:eastAsia="Calibri" w:hAnsi="Arial" w:cs="Arial"/>
          <w:color w:val="000000" w:themeColor="text1"/>
          <w:sz w:val="22"/>
          <w:szCs w:val="22"/>
          <w:lang w:val="es-ES_tradnl"/>
        </w:rPr>
        <w:lastRenderedPageBreak/>
        <w:t>surgen como acciones afirmativas para ciertos sectores de la población</w:t>
      </w:r>
      <w:r w:rsidRPr="00D659EF">
        <w:rPr>
          <w:rStyle w:val="Refdenotaalpie"/>
          <w:rFonts w:ascii="Arial" w:eastAsia="Calibri" w:hAnsi="Arial" w:cs="Arial"/>
          <w:color w:val="000000" w:themeColor="text1"/>
          <w:sz w:val="22"/>
          <w:szCs w:val="22"/>
          <w:lang w:val="es-ES_tradnl"/>
        </w:rPr>
        <w:footnoteReference w:id="3"/>
      </w:r>
      <w:r w:rsidRPr="00D659EF">
        <w:rPr>
          <w:rFonts w:ascii="Arial" w:eastAsia="Calibri" w:hAnsi="Arial" w:cs="Arial"/>
          <w:color w:val="000000" w:themeColor="text1"/>
          <w:sz w:val="22"/>
          <w:szCs w:val="22"/>
          <w:lang w:val="es-ES_tradnl"/>
        </w:rPr>
        <w:t>. Más aún, el Consejo de Estado ha señalado que contrariar los factores de desempate genera la nulidad del contrato, conforme al artículo 44, inciso 1º de la Ley 80 de 1993</w:t>
      </w:r>
      <w:r w:rsidRPr="00D659EF">
        <w:rPr>
          <w:rStyle w:val="Refdenotaalpie"/>
          <w:rFonts w:ascii="Arial" w:eastAsia="Calibri" w:hAnsi="Arial" w:cs="Arial"/>
          <w:color w:val="000000" w:themeColor="text1"/>
          <w:sz w:val="22"/>
          <w:szCs w:val="22"/>
          <w:lang w:val="es-ES_tradnl"/>
        </w:rPr>
        <w:footnoteReference w:id="4"/>
      </w:r>
      <w:r w:rsidRPr="00D659EF">
        <w:rPr>
          <w:rFonts w:ascii="Arial" w:eastAsia="Calibri" w:hAnsi="Arial" w:cs="Arial"/>
          <w:color w:val="000000" w:themeColor="text1"/>
          <w:sz w:val="22"/>
          <w:szCs w:val="22"/>
          <w:lang w:val="es-ES_tradnl"/>
        </w:rPr>
        <w:t>.</w:t>
      </w:r>
    </w:p>
    <w:p w14:paraId="495FAFE1" w14:textId="77777777" w:rsidR="00CB4AC2" w:rsidRPr="00D659EF" w:rsidRDefault="00CB4AC2" w:rsidP="00CB4AC2">
      <w:pPr>
        <w:spacing w:before="120" w:line="276" w:lineRule="auto"/>
        <w:ind w:firstLine="709"/>
        <w:jc w:val="both"/>
        <w:rPr>
          <w:rFonts w:ascii="Arial" w:eastAsia="Calibri" w:hAnsi="Arial" w:cs="Arial"/>
          <w:color w:val="000000" w:themeColor="text1"/>
          <w:sz w:val="22"/>
          <w:szCs w:val="22"/>
          <w:lang w:val="es-ES_tradnl"/>
        </w:rPr>
      </w:pPr>
      <w:r w:rsidRPr="00D659EF">
        <w:rPr>
          <w:rFonts w:ascii="Arial" w:eastAsia="Calibri" w:hAnsi="Arial" w:cs="Arial"/>
          <w:color w:val="000000" w:themeColor="text1"/>
          <w:sz w:val="22"/>
          <w:szCs w:val="22"/>
          <w:lang w:val="es-ES_tradnl"/>
        </w:rPr>
        <w:t xml:space="preserve">Ahora bien, en cumplimiento de los principios de reciprocidad y de </w:t>
      </w:r>
      <w:r w:rsidRPr="00D659EF">
        <w:rPr>
          <w:rFonts w:ascii="Arial" w:eastAsia="Calibri" w:hAnsi="Arial" w:cs="Arial"/>
          <w:i/>
          <w:iCs/>
          <w:color w:val="000000" w:themeColor="text1"/>
          <w:sz w:val="22"/>
          <w:szCs w:val="22"/>
          <w:lang w:val="es-ES_tradnl"/>
        </w:rPr>
        <w:t xml:space="preserve">pacta sunt </w:t>
      </w:r>
      <w:proofErr w:type="spellStart"/>
      <w:r w:rsidRPr="00D659EF">
        <w:rPr>
          <w:rFonts w:ascii="Arial" w:eastAsia="Calibri" w:hAnsi="Arial" w:cs="Arial"/>
          <w:i/>
          <w:iCs/>
          <w:color w:val="000000" w:themeColor="text1"/>
          <w:sz w:val="22"/>
          <w:szCs w:val="22"/>
          <w:lang w:val="es-ES_tradnl"/>
        </w:rPr>
        <w:t>servanda</w:t>
      </w:r>
      <w:proofErr w:type="spellEnd"/>
      <w:r w:rsidRPr="00D659EF">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76EB2613" w14:textId="77777777" w:rsidR="00CB4AC2" w:rsidRPr="00D659EF" w:rsidRDefault="00CB4AC2" w:rsidP="00CB4AC2">
      <w:pPr>
        <w:spacing w:line="276" w:lineRule="auto"/>
        <w:rPr>
          <w:rFonts w:ascii="Arial" w:eastAsia="Calibri" w:hAnsi="Arial" w:cs="Arial"/>
          <w:color w:val="000000" w:themeColor="text1"/>
          <w:sz w:val="22"/>
          <w:szCs w:val="22"/>
          <w:lang w:val="es-ES_tradnl"/>
        </w:rPr>
      </w:pPr>
    </w:p>
    <w:p w14:paraId="362090DA" w14:textId="77777777" w:rsidR="00CB4AC2" w:rsidRPr="00D659EF" w:rsidRDefault="00CB4AC2" w:rsidP="00CB4AC2">
      <w:pPr>
        <w:spacing w:line="276" w:lineRule="auto"/>
        <w:jc w:val="both"/>
        <w:rPr>
          <w:rFonts w:ascii="Arial" w:eastAsia="Calibri" w:hAnsi="Arial" w:cs="Arial"/>
          <w:b/>
          <w:bCs/>
          <w:color w:val="000000" w:themeColor="text1"/>
          <w:sz w:val="22"/>
          <w:szCs w:val="22"/>
          <w:lang w:val="es-ES_tradnl"/>
        </w:rPr>
      </w:pPr>
      <w:r w:rsidRPr="00D659EF">
        <w:rPr>
          <w:rFonts w:ascii="Arial" w:eastAsia="Calibri" w:hAnsi="Arial" w:cs="Arial"/>
          <w:b/>
          <w:bCs/>
          <w:color w:val="000000" w:themeColor="text1"/>
          <w:sz w:val="22"/>
          <w:szCs w:val="22"/>
          <w:lang w:val="es-ES_tradnl"/>
        </w:rPr>
        <w:t>2.2. Vigencia y ámbito de aplicación de la Ley 2069 de 2020</w:t>
      </w:r>
    </w:p>
    <w:p w14:paraId="1A61CF0B" w14:textId="77777777" w:rsidR="00CB4AC2" w:rsidRPr="00D659EF" w:rsidRDefault="00CB4AC2" w:rsidP="00CB4AC2">
      <w:pPr>
        <w:spacing w:line="276" w:lineRule="auto"/>
        <w:jc w:val="both"/>
        <w:rPr>
          <w:rFonts w:ascii="Arial" w:eastAsia="Calibri" w:hAnsi="Arial" w:cs="Arial"/>
          <w:color w:val="000000" w:themeColor="text1"/>
          <w:sz w:val="22"/>
          <w:szCs w:val="22"/>
          <w:lang w:val="es-ES_tradnl"/>
        </w:rPr>
      </w:pPr>
    </w:p>
    <w:p w14:paraId="3550964A" w14:textId="77777777" w:rsidR="00CB4AC2" w:rsidRPr="00D659EF" w:rsidRDefault="00CB4AC2" w:rsidP="00CB4AC2">
      <w:pPr>
        <w:spacing w:line="276" w:lineRule="auto"/>
        <w:jc w:val="both"/>
        <w:rPr>
          <w:rFonts w:ascii="Arial" w:eastAsia="Calibri" w:hAnsi="Arial" w:cs="Arial"/>
          <w:color w:val="000000" w:themeColor="text1"/>
          <w:sz w:val="22"/>
          <w:szCs w:val="22"/>
          <w:lang w:val="es-ES_tradnl"/>
        </w:rPr>
      </w:pPr>
      <w:r w:rsidRPr="00D659EF">
        <w:rPr>
          <w:rFonts w:ascii="Arial" w:eastAsia="Calibri" w:hAnsi="Arial" w:cs="Arial"/>
          <w:color w:val="000000" w:themeColor="text1"/>
          <w:sz w:val="22"/>
          <w:szCs w:val="22"/>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6FA25EAF" w14:textId="77777777" w:rsidR="00CB4AC2" w:rsidRPr="00D659EF" w:rsidRDefault="00CB4AC2" w:rsidP="00CB4AC2">
      <w:pPr>
        <w:spacing w:before="120" w:line="276" w:lineRule="auto"/>
        <w:ind w:firstLine="709"/>
        <w:jc w:val="both"/>
        <w:rPr>
          <w:rFonts w:ascii="Arial" w:eastAsia="Calibri" w:hAnsi="Arial" w:cs="Arial"/>
          <w:color w:val="000000" w:themeColor="text1"/>
          <w:sz w:val="22"/>
          <w:szCs w:val="22"/>
          <w:lang w:val="es-ES_tradnl"/>
        </w:rPr>
      </w:pPr>
      <w:r w:rsidRPr="00D659EF">
        <w:rPr>
          <w:rFonts w:ascii="Arial" w:eastAsia="Calibri" w:hAnsi="Arial" w:cs="Arial"/>
          <w:color w:val="000000" w:themeColor="text1"/>
          <w:sz w:val="22"/>
          <w:szCs w:val="22"/>
          <w:lang w:val="es-ES_tradnl"/>
        </w:rPr>
        <w:t xml:space="preserve">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D659EF">
        <w:rPr>
          <w:rFonts w:ascii="Arial" w:eastAsia="Calibri" w:hAnsi="Arial" w:cs="Arial"/>
          <w:color w:val="000000" w:themeColor="text1"/>
          <w:sz w:val="22"/>
          <w:szCs w:val="22"/>
          <w:lang w:val="es-ES_tradnl"/>
        </w:rPr>
        <w:t>de acuerdo a</w:t>
      </w:r>
      <w:proofErr w:type="gramEnd"/>
      <w:r w:rsidRPr="00D659EF">
        <w:rPr>
          <w:rFonts w:ascii="Arial" w:eastAsia="Calibri" w:hAnsi="Arial" w:cs="Arial"/>
          <w:color w:val="000000" w:themeColor="text1"/>
          <w:sz w:val="22"/>
          <w:szCs w:val="22"/>
          <w:lang w:val="es-ES_tradnl"/>
        </w:rPr>
        <w:t xml:space="preserve"> las realidades socioeconómicas de cada región». En desarrollo de esta finalidad, se establecen medidas de apoyo para las micro, pequeñas y medianas empresas –</w:t>
      </w:r>
      <w:proofErr w:type="spellStart"/>
      <w:r w:rsidRPr="00D659EF">
        <w:rPr>
          <w:rFonts w:ascii="Arial" w:eastAsia="Calibri" w:hAnsi="Arial" w:cs="Arial"/>
          <w:color w:val="000000" w:themeColor="text1"/>
          <w:sz w:val="22"/>
          <w:szCs w:val="22"/>
          <w:lang w:val="es-ES_tradnl"/>
        </w:rPr>
        <w:t>mipymes</w:t>
      </w:r>
      <w:proofErr w:type="spellEnd"/>
      <w:r w:rsidRPr="00D659EF">
        <w:rPr>
          <w:rFonts w:ascii="Arial" w:eastAsia="Calibri" w:hAnsi="Arial" w:cs="Arial"/>
          <w:color w:val="000000" w:themeColor="text1"/>
          <w:sz w:val="22"/>
          <w:szCs w:val="22"/>
          <w:lang w:val="es-ES_tradnl"/>
        </w:rPr>
        <w:t>–, mediante la racionalización y simplificación de los trámites y tarifas</w:t>
      </w:r>
      <w:r w:rsidRPr="00D659EF">
        <w:rPr>
          <w:rStyle w:val="Refdenotaalpie"/>
          <w:rFonts w:ascii="Arial" w:eastAsia="Calibri" w:hAnsi="Arial" w:cs="Arial"/>
          <w:color w:val="000000" w:themeColor="text1"/>
          <w:sz w:val="22"/>
          <w:szCs w:val="22"/>
          <w:lang w:val="es-ES_tradnl"/>
        </w:rPr>
        <w:footnoteReference w:id="5"/>
      </w:r>
      <w:r w:rsidRPr="00D659EF">
        <w:rPr>
          <w:rFonts w:ascii="Arial" w:eastAsia="Calibri" w:hAnsi="Arial" w:cs="Arial"/>
          <w:color w:val="000000" w:themeColor="text1"/>
          <w:sz w:val="22"/>
          <w:szCs w:val="22"/>
          <w:lang w:val="es-ES_tradnl"/>
        </w:rPr>
        <w:t>, así como incentivos a favor de aquellas dentro del sistema de compras y contratación pública</w:t>
      </w:r>
      <w:r w:rsidRPr="00D659EF">
        <w:rPr>
          <w:rStyle w:val="Refdenotaalpie"/>
          <w:rFonts w:ascii="Arial" w:eastAsia="Calibri" w:hAnsi="Arial" w:cs="Arial"/>
          <w:color w:val="000000" w:themeColor="text1"/>
          <w:sz w:val="22"/>
          <w:szCs w:val="22"/>
          <w:lang w:val="es-ES_tradnl"/>
        </w:rPr>
        <w:footnoteReference w:id="6"/>
      </w:r>
      <w:r w:rsidRPr="00D659EF">
        <w:rPr>
          <w:rFonts w:ascii="Arial" w:eastAsia="Calibri" w:hAnsi="Arial" w:cs="Arial"/>
          <w:color w:val="000000" w:themeColor="text1"/>
          <w:sz w:val="22"/>
          <w:szCs w:val="22"/>
          <w:lang w:val="es-ES_tradnl"/>
        </w:rPr>
        <w:t xml:space="preserve">. De </w:t>
      </w:r>
      <w:r w:rsidRPr="00D659EF">
        <w:rPr>
          <w:rFonts w:ascii="Arial" w:eastAsia="Calibri" w:hAnsi="Arial" w:cs="Arial"/>
          <w:color w:val="000000" w:themeColor="text1"/>
          <w:sz w:val="22"/>
          <w:szCs w:val="22"/>
          <w:lang w:val="es-ES_tradnl"/>
        </w:rPr>
        <w:lastRenderedPageBreak/>
        <w:t>igual forma, se consagran mecanismos de acceso al financiamiento</w:t>
      </w:r>
      <w:r w:rsidRPr="00D659EF">
        <w:rPr>
          <w:rStyle w:val="Refdenotaalpie"/>
          <w:rFonts w:ascii="Arial" w:eastAsia="Calibri" w:hAnsi="Arial" w:cs="Arial"/>
          <w:color w:val="000000" w:themeColor="text1"/>
          <w:sz w:val="22"/>
          <w:szCs w:val="22"/>
          <w:lang w:val="es-ES_tradnl"/>
        </w:rPr>
        <w:footnoteReference w:id="7"/>
      </w:r>
      <w:r w:rsidRPr="00D659EF">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D659EF">
        <w:rPr>
          <w:rStyle w:val="Refdenotaalpie"/>
          <w:rFonts w:ascii="Arial" w:eastAsia="Calibri" w:hAnsi="Arial" w:cs="Arial"/>
          <w:color w:val="000000" w:themeColor="text1"/>
          <w:sz w:val="22"/>
          <w:szCs w:val="22"/>
          <w:lang w:val="es-ES_tradnl"/>
        </w:rPr>
        <w:footnoteReference w:id="8"/>
      </w:r>
      <w:r w:rsidRPr="00D659EF">
        <w:rPr>
          <w:rFonts w:ascii="Arial" w:eastAsia="Calibri" w:hAnsi="Arial" w:cs="Arial"/>
          <w:color w:val="000000" w:themeColor="text1"/>
          <w:sz w:val="22"/>
          <w:szCs w:val="22"/>
          <w:lang w:val="es-ES_tradnl"/>
        </w:rPr>
        <w:t xml:space="preserve"> y se prevén medidas de educación para el emprendimiento y la innovación</w:t>
      </w:r>
      <w:r w:rsidRPr="00D659EF">
        <w:rPr>
          <w:rStyle w:val="Refdenotaalpie"/>
          <w:rFonts w:ascii="Arial" w:eastAsia="Calibri" w:hAnsi="Arial" w:cs="Arial"/>
          <w:color w:val="000000" w:themeColor="text1"/>
          <w:sz w:val="22"/>
          <w:szCs w:val="22"/>
          <w:lang w:val="es-ES_tradnl"/>
        </w:rPr>
        <w:footnoteReference w:id="9"/>
      </w:r>
      <w:r w:rsidRPr="00D659EF">
        <w:rPr>
          <w:rFonts w:ascii="Arial" w:eastAsia="Calibri" w:hAnsi="Arial" w:cs="Arial"/>
          <w:color w:val="000000" w:themeColor="text1"/>
          <w:sz w:val="22"/>
          <w:szCs w:val="22"/>
          <w:lang w:val="es-ES_tradnl"/>
        </w:rPr>
        <w:t>.</w:t>
      </w:r>
    </w:p>
    <w:p w14:paraId="7560CEEC" w14:textId="6C1C9C59" w:rsidR="0075041E" w:rsidRPr="00D659EF" w:rsidRDefault="00CB4AC2" w:rsidP="00D659EF">
      <w:pPr>
        <w:spacing w:before="120" w:line="276" w:lineRule="auto"/>
        <w:jc w:val="both"/>
        <w:rPr>
          <w:rFonts w:ascii="Arial" w:eastAsia="Calibri" w:hAnsi="Arial" w:cs="Arial"/>
          <w:sz w:val="22"/>
          <w:szCs w:val="22"/>
          <w:lang w:val="es-ES_tradnl"/>
        </w:rPr>
      </w:pPr>
      <w:r w:rsidRPr="00D659EF">
        <w:rPr>
          <w:rFonts w:ascii="Arial" w:eastAsia="Calibri" w:hAnsi="Arial" w:cs="Arial"/>
          <w:color w:val="000000" w:themeColor="text1"/>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D659EF">
        <w:rPr>
          <w:rFonts w:ascii="Arial" w:eastAsia="Calibri" w:hAnsi="Arial" w:cs="Arial"/>
          <w:color w:val="000000" w:themeColor="text1"/>
          <w:sz w:val="22"/>
          <w:szCs w:val="22"/>
          <w:lang w:val="es-ES_tradnl"/>
        </w:rPr>
        <w:t>mipymes</w:t>
      </w:r>
      <w:proofErr w:type="spellEnd"/>
      <w:r w:rsidRPr="00D659EF">
        <w:rPr>
          <w:rFonts w:ascii="Arial" w:eastAsia="Calibri" w:hAnsi="Arial" w:cs="Arial"/>
          <w:color w:val="000000" w:themeColor="text1"/>
          <w:sz w:val="22"/>
          <w:szCs w:val="22"/>
          <w:lang w:val="es-ES_tradnl"/>
        </w:rPr>
        <w:t xml:space="preserve"> en el procedimiento de mínima cuantía, </w:t>
      </w:r>
      <w:proofErr w:type="spellStart"/>
      <w:r w:rsidRPr="00D659EF">
        <w:rPr>
          <w:rFonts w:ascii="Arial" w:eastAsia="Calibri" w:hAnsi="Arial" w:cs="Arial"/>
          <w:color w:val="000000" w:themeColor="text1"/>
          <w:sz w:val="22"/>
          <w:szCs w:val="22"/>
          <w:lang w:val="es-ES_tradnl"/>
        </w:rPr>
        <w:t>ii</w:t>
      </w:r>
      <w:proofErr w:type="spellEnd"/>
      <w:r w:rsidRPr="00D659EF">
        <w:rPr>
          <w:rFonts w:ascii="Arial" w:eastAsia="Calibri" w:hAnsi="Arial" w:cs="Arial"/>
          <w:color w:val="000000" w:themeColor="text1"/>
          <w:sz w:val="22"/>
          <w:szCs w:val="22"/>
          <w:lang w:val="es-ES_tradnl"/>
        </w:rPr>
        <w:t xml:space="preserve">) criterios diferenciales para </w:t>
      </w:r>
      <w:proofErr w:type="spellStart"/>
      <w:r w:rsidRPr="00D659EF">
        <w:rPr>
          <w:rFonts w:ascii="Arial" w:eastAsia="Calibri" w:hAnsi="Arial" w:cs="Arial"/>
          <w:color w:val="000000" w:themeColor="text1"/>
          <w:sz w:val="22"/>
          <w:szCs w:val="22"/>
          <w:lang w:val="es-ES_tradnl"/>
        </w:rPr>
        <w:t>mipymes</w:t>
      </w:r>
      <w:proofErr w:type="spellEnd"/>
      <w:r w:rsidRPr="00D659EF">
        <w:rPr>
          <w:rFonts w:ascii="Arial" w:eastAsia="Calibri" w:hAnsi="Arial" w:cs="Arial"/>
          <w:color w:val="000000" w:themeColor="text1"/>
          <w:sz w:val="22"/>
          <w:szCs w:val="22"/>
          <w:lang w:val="es-ES_tradnl"/>
        </w:rPr>
        <w:t xml:space="preserve"> en el sistema de compras públicas, </w:t>
      </w:r>
      <w:proofErr w:type="spellStart"/>
      <w:r w:rsidRPr="00D659EF">
        <w:rPr>
          <w:rFonts w:ascii="Arial" w:eastAsia="Calibri" w:hAnsi="Arial" w:cs="Arial"/>
          <w:color w:val="000000" w:themeColor="text1"/>
          <w:sz w:val="22"/>
          <w:szCs w:val="22"/>
          <w:lang w:val="es-ES_tradnl"/>
        </w:rPr>
        <w:t>iii</w:t>
      </w:r>
      <w:proofErr w:type="spellEnd"/>
      <w:r w:rsidRPr="00D659EF">
        <w:rPr>
          <w:rFonts w:ascii="Arial" w:eastAsia="Calibri" w:hAnsi="Arial" w:cs="Arial"/>
          <w:color w:val="000000" w:themeColor="text1"/>
          <w:sz w:val="22"/>
          <w:szCs w:val="22"/>
          <w:lang w:val="es-ES_tradnl"/>
        </w:rPr>
        <w:t xml:space="preserve">) criterios diferenciales para emprendimientos y empresas de mujeres en el sistema de compras públicas, </w:t>
      </w:r>
      <w:proofErr w:type="spellStart"/>
      <w:r w:rsidRPr="00D659EF">
        <w:rPr>
          <w:rFonts w:ascii="Arial" w:eastAsia="Calibri" w:hAnsi="Arial" w:cs="Arial"/>
          <w:color w:val="000000" w:themeColor="text1"/>
          <w:sz w:val="22"/>
          <w:szCs w:val="22"/>
          <w:lang w:val="es-ES_tradnl"/>
        </w:rPr>
        <w:t>iv</w:t>
      </w:r>
      <w:proofErr w:type="spellEnd"/>
      <w:r w:rsidRPr="00D659EF">
        <w:rPr>
          <w:rFonts w:ascii="Arial" w:eastAsia="Calibri" w:hAnsi="Arial" w:cs="Arial"/>
          <w:color w:val="000000" w:themeColor="text1"/>
          <w:sz w:val="22"/>
          <w:szCs w:val="22"/>
          <w:lang w:val="es-ES_tradnl"/>
        </w:rPr>
        <w:t xml:space="preserve">) promoción del acceso de las </w:t>
      </w:r>
      <w:proofErr w:type="spellStart"/>
      <w:r w:rsidRPr="00D659EF">
        <w:rPr>
          <w:rFonts w:ascii="Arial" w:eastAsia="Calibri" w:hAnsi="Arial" w:cs="Arial"/>
          <w:color w:val="000000" w:themeColor="text1"/>
          <w:sz w:val="22"/>
          <w:szCs w:val="22"/>
          <w:lang w:val="es-ES_tradnl"/>
        </w:rPr>
        <w:t>mipymes</w:t>
      </w:r>
      <w:proofErr w:type="spellEnd"/>
      <w:r w:rsidRPr="00D659EF">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w:t>
      </w:r>
      <w:proofErr w:type="gramStart"/>
      <w:r w:rsidRPr="00D659EF">
        <w:rPr>
          <w:rFonts w:ascii="Arial" w:eastAsia="Calibri" w:hAnsi="Arial" w:cs="Arial"/>
          <w:color w:val="000000" w:themeColor="text1"/>
          <w:sz w:val="22"/>
          <w:szCs w:val="22"/>
          <w:lang w:val="es-ES_tradnl"/>
        </w:rPr>
        <w:t>continuación</w:t>
      </w:r>
      <w:proofErr w:type="gramEnd"/>
      <w:r w:rsidRPr="00D659EF">
        <w:rPr>
          <w:rFonts w:ascii="Arial" w:eastAsia="Calibri" w:hAnsi="Arial" w:cs="Arial"/>
          <w:color w:val="000000" w:themeColor="text1"/>
          <w:sz w:val="22"/>
          <w:szCs w:val="22"/>
          <w:lang w:val="es-ES_tradnl"/>
        </w:rPr>
        <w:t xml:space="preserve"> se estudiará el contenido y alcance de dicha norma.  </w:t>
      </w:r>
      <w:r w:rsidR="0075041E" w:rsidRPr="00D659EF">
        <w:rPr>
          <w:rFonts w:ascii="Arial" w:eastAsia="Calibri" w:hAnsi="Arial" w:cs="Arial"/>
          <w:sz w:val="22"/>
          <w:szCs w:val="22"/>
          <w:lang w:val="es-ES_tradnl"/>
        </w:rPr>
        <w:t xml:space="preserve">  </w:t>
      </w:r>
    </w:p>
    <w:p w14:paraId="1DEF2DB8" w14:textId="77777777" w:rsidR="0075041E" w:rsidRPr="00D659EF" w:rsidRDefault="0075041E" w:rsidP="0075041E">
      <w:pPr>
        <w:spacing w:line="276" w:lineRule="auto"/>
        <w:jc w:val="both"/>
        <w:rPr>
          <w:rFonts w:ascii="Arial" w:eastAsia="Calibri" w:hAnsi="Arial" w:cs="Arial"/>
          <w:b/>
          <w:bCs/>
          <w:sz w:val="22"/>
          <w:szCs w:val="22"/>
          <w:lang w:val="es-ES_tradnl"/>
        </w:rPr>
      </w:pPr>
    </w:p>
    <w:p w14:paraId="7BB9BA97" w14:textId="77777642" w:rsidR="0075041E" w:rsidRPr="00D659EF" w:rsidRDefault="0075041E" w:rsidP="0075041E">
      <w:pPr>
        <w:spacing w:line="276" w:lineRule="auto"/>
        <w:jc w:val="both"/>
        <w:rPr>
          <w:rFonts w:ascii="Arial" w:eastAsia="Calibri" w:hAnsi="Arial" w:cs="Arial"/>
          <w:b/>
          <w:bCs/>
          <w:sz w:val="22"/>
          <w:szCs w:val="22"/>
          <w:lang w:val="es-ES_tradnl"/>
        </w:rPr>
      </w:pPr>
      <w:r w:rsidRPr="00D659EF">
        <w:rPr>
          <w:rFonts w:ascii="Arial" w:eastAsia="Calibri" w:hAnsi="Arial" w:cs="Arial"/>
          <w:b/>
          <w:bCs/>
          <w:sz w:val="22"/>
          <w:szCs w:val="22"/>
          <w:lang w:val="es-ES_tradnl"/>
        </w:rPr>
        <w:t>2.3. Derogatoria producida por el artículo 35 de la Ley 2069 de 2020 a los factores de desempate del Decreto 1082 de 2015</w:t>
      </w:r>
    </w:p>
    <w:p w14:paraId="1F382F63" w14:textId="77777777" w:rsidR="0075041E" w:rsidRPr="00D659EF" w:rsidRDefault="0075041E" w:rsidP="0075041E">
      <w:pPr>
        <w:spacing w:line="276" w:lineRule="auto"/>
        <w:jc w:val="both"/>
        <w:rPr>
          <w:rFonts w:ascii="Arial" w:eastAsia="Calibri" w:hAnsi="Arial" w:cs="Arial"/>
          <w:sz w:val="22"/>
          <w:szCs w:val="22"/>
          <w:lang w:val="es-ES_tradnl"/>
        </w:rPr>
      </w:pPr>
    </w:p>
    <w:p w14:paraId="497EBE9C" w14:textId="77777777" w:rsidR="0075041E" w:rsidRPr="00D659EF" w:rsidRDefault="0075041E" w:rsidP="0075041E">
      <w:pPr>
        <w:spacing w:line="276" w:lineRule="auto"/>
        <w:jc w:val="both"/>
        <w:rPr>
          <w:rFonts w:ascii="Arial" w:eastAsia="Calibri" w:hAnsi="Arial" w:cs="Arial"/>
          <w:sz w:val="22"/>
          <w:szCs w:val="22"/>
          <w:lang w:val="es-ES_tradnl"/>
        </w:rPr>
      </w:pPr>
      <w:r w:rsidRPr="00D659EF">
        <w:rPr>
          <w:rFonts w:ascii="Arial" w:eastAsia="Calibri" w:hAnsi="Arial" w:cs="Arial"/>
          <w:sz w:val="22"/>
          <w:szCs w:val="22"/>
          <w:lang w:val="es-ES_tradnl"/>
        </w:rPr>
        <w:t xml:space="preserve">El artículo 35 de la Ley 2069 de 2020 modifica la regulación de los factores de desempate en la contratación estatal. En consideración a que en la consulta se solicita que la Agencia Nacional de Contratación Pública – Colombia Compra Eficiente efectúe ciertas precisiones hermenéuticas sobre algunos numerales de dicho artículo. La Agencia se pronunciará sobre el alcance que otorga a tales disposiciones, sin pasar por alto la novedad de la Ley 2069 de 2020 –dada su reciente </w:t>
      </w:r>
      <w:proofErr w:type="gramStart"/>
      <w:r w:rsidRPr="00D659EF">
        <w:rPr>
          <w:rFonts w:ascii="Arial" w:eastAsia="Calibri" w:hAnsi="Arial" w:cs="Arial"/>
          <w:sz w:val="22"/>
          <w:szCs w:val="22"/>
          <w:lang w:val="es-ES_tradnl"/>
        </w:rPr>
        <w:t>entrada en vigencia</w:t>
      </w:r>
      <w:proofErr w:type="gramEnd"/>
      <w:r w:rsidRPr="00D659EF">
        <w:rPr>
          <w:rFonts w:ascii="Arial" w:eastAsia="Calibri" w:hAnsi="Arial" w:cs="Arial"/>
          <w:sz w:val="22"/>
          <w:szCs w:val="22"/>
          <w:lang w:val="es-ES_tradnl"/>
        </w:rPr>
        <w:t>– y la ausencia de pronunciamientos jurisprudenciales o estudios doctrinarios sobre el tema, que seguramente contribuirán a decantar la interpretación de las normas en comento.</w:t>
      </w:r>
    </w:p>
    <w:p w14:paraId="1E6331C1" w14:textId="77777777" w:rsidR="0075041E" w:rsidRPr="00D659EF" w:rsidRDefault="0075041E" w:rsidP="0075041E">
      <w:pPr>
        <w:spacing w:before="120" w:line="276" w:lineRule="auto"/>
        <w:ind w:firstLine="709"/>
        <w:jc w:val="both"/>
        <w:rPr>
          <w:rFonts w:ascii="Arial" w:eastAsia="Calibri" w:hAnsi="Arial" w:cs="Arial"/>
          <w:sz w:val="22"/>
          <w:szCs w:val="22"/>
          <w:lang w:val="es-ES_tradnl"/>
        </w:rPr>
      </w:pPr>
      <w:r w:rsidRPr="00D659EF">
        <w:rPr>
          <w:rFonts w:ascii="Arial" w:eastAsia="Calibri" w:hAnsi="Arial" w:cs="Arial"/>
          <w:sz w:val="22"/>
          <w:szCs w:val="22"/>
          <w:lang w:val="es-ES_tradnl"/>
        </w:rPr>
        <w:t xml:space="preserve">Al respecto, pese a que el parágrafo 3 dispone que el Gobierno Nacional podrá regular los supuestos en que concurran dos o más factores de desempate,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w:t>
      </w:r>
      <w:r w:rsidRPr="00D659EF">
        <w:rPr>
          <w:rFonts w:ascii="Arial" w:eastAsia="Calibri" w:hAnsi="Arial" w:cs="Arial"/>
          <w:sz w:val="22"/>
          <w:szCs w:val="22"/>
          <w:lang w:val="es-ES_tradnl"/>
        </w:rPr>
        <w:lastRenderedPageBreak/>
        <w:t xml:space="preserve">la Ley bajo análisis establecen un mandato de reglamentación, dirigido al gobierno nacional, como condición para aplicar lo dispuesto en dicha Ley. </w:t>
      </w:r>
    </w:p>
    <w:p w14:paraId="5E786CBD" w14:textId="77777777" w:rsidR="0075041E" w:rsidRPr="00D659EF" w:rsidRDefault="0075041E" w:rsidP="0075041E">
      <w:pPr>
        <w:spacing w:before="120" w:line="276" w:lineRule="auto"/>
        <w:ind w:firstLine="709"/>
        <w:jc w:val="both"/>
        <w:rPr>
          <w:rFonts w:ascii="Arial" w:eastAsia="Calibri" w:hAnsi="Arial" w:cs="Arial"/>
          <w:sz w:val="22"/>
          <w:szCs w:val="22"/>
          <w:lang w:val="es-ES_tradnl"/>
        </w:rPr>
      </w:pPr>
      <w:r w:rsidRPr="00D659EF">
        <w:rPr>
          <w:rFonts w:ascii="Arial" w:eastAsia="Calibri" w:hAnsi="Arial" w:cs="Arial"/>
          <w:sz w:val="22"/>
          <w:szCs w:val="22"/>
          <w:lang w:val="es-ES_tradnl"/>
        </w:rPr>
        <w:t xml:space="preserve">Por ejemplo, en lo que a las compras públicas se refiere, el parágrafo primero del artículo 30, que alude a la participación de </w:t>
      </w:r>
      <w:proofErr w:type="spellStart"/>
      <w:r w:rsidRPr="00D659EF">
        <w:rPr>
          <w:rFonts w:ascii="Arial" w:eastAsia="Calibri" w:hAnsi="Arial" w:cs="Arial"/>
          <w:sz w:val="22"/>
          <w:szCs w:val="22"/>
          <w:lang w:val="es-ES_tradnl"/>
        </w:rPr>
        <w:t>mipymes</w:t>
      </w:r>
      <w:proofErr w:type="spellEnd"/>
      <w:r w:rsidRPr="00D659EF">
        <w:rPr>
          <w:rFonts w:ascii="Arial" w:eastAsia="Calibri" w:hAnsi="Arial" w:cs="Arial"/>
          <w:sz w:val="22"/>
          <w:szCs w:val="22"/>
          <w:lang w:val="es-ES_tradnl"/>
        </w:rPr>
        <w:t xml:space="preserve"> en procedimientos de mínima cuantía, establece que «Las particularidades del procedimiento aquí previsto, así como la posibilidad que tengan las entidades de realizar estas adquisiciones a </w:t>
      </w:r>
      <w:proofErr w:type="spellStart"/>
      <w:r w:rsidRPr="00D659EF">
        <w:rPr>
          <w:rFonts w:ascii="Arial" w:eastAsia="Calibri" w:hAnsi="Arial" w:cs="Arial"/>
          <w:sz w:val="22"/>
          <w:szCs w:val="22"/>
          <w:lang w:val="es-ES_tradnl"/>
        </w:rPr>
        <w:t>Mipymes</w:t>
      </w:r>
      <w:proofErr w:type="spellEnd"/>
      <w:r w:rsidRPr="00D659EF">
        <w:rPr>
          <w:rFonts w:ascii="Arial" w:eastAsia="Calibri" w:hAnsi="Arial" w:cs="Arial"/>
          <w:sz w:val="22"/>
          <w:szCs w:val="22"/>
          <w:lang w:val="es-ES_tradnl"/>
        </w:rPr>
        <w:t xml:space="preserve">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4CF06E45" w14:textId="77777777" w:rsidR="0075041E" w:rsidRPr="00D659EF" w:rsidRDefault="0075041E" w:rsidP="0075041E">
      <w:pPr>
        <w:spacing w:before="120" w:line="276" w:lineRule="auto"/>
        <w:ind w:firstLine="709"/>
        <w:jc w:val="both"/>
        <w:rPr>
          <w:rFonts w:ascii="Arial" w:eastAsia="Calibri" w:hAnsi="Arial" w:cs="Arial"/>
          <w:sz w:val="22"/>
          <w:szCs w:val="22"/>
          <w:lang w:val="es-ES_tradnl"/>
        </w:rPr>
      </w:pPr>
      <w:r w:rsidRPr="00D659EF">
        <w:rPr>
          <w:rFonts w:ascii="Arial" w:eastAsia="Calibri" w:hAnsi="Arial" w:cs="Arial"/>
          <w:sz w:val="22"/>
          <w:szCs w:val="22"/>
          <w:lang w:val="es-ES_tradnl"/>
        </w:rPr>
        <w:t>Así mismo,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2069 de 2020, indica que en los pliegos de condiciones las entidades estatales deben prever mecanismos que garanticen la provisión de bienes y servicios por parte de sujetos de especial protección constitucional «[…] en las condiciones que señale el reglamento».</w:t>
      </w:r>
    </w:p>
    <w:p w14:paraId="3EC31E37" w14:textId="77777777" w:rsidR="0075041E" w:rsidRPr="00D659EF" w:rsidRDefault="0075041E" w:rsidP="0075041E">
      <w:pPr>
        <w:spacing w:before="120" w:line="276" w:lineRule="auto"/>
        <w:ind w:firstLine="708"/>
        <w:jc w:val="both"/>
        <w:rPr>
          <w:rFonts w:ascii="Arial" w:eastAsia="Calibri" w:hAnsi="Arial" w:cs="Arial"/>
          <w:sz w:val="22"/>
          <w:szCs w:val="22"/>
          <w:lang w:val="es-ES_tradnl"/>
        </w:rPr>
      </w:pPr>
      <w:r w:rsidRPr="00D659EF">
        <w:rPr>
          <w:rFonts w:ascii="Arial" w:eastAsia="Calibri" w:hAnsi="Arial" w:cs="Arial"/>
          <w:sz w:val="22"/>
          <w:szCs w:val="22"/>
          <w:lang w:val="es-ES_tradnl"/>
        </w:rPr>
        <w:t xml:space="preserve">Lo mismo no sucede con el artículo 35. En efecto, </w:t>
      </w:r>
      <w:r w:rsidRPr="00D659EF">
        <w:rPr>
          <w:rFonts w:ascii="Arial" w:hAnsi="Arial" w:cs="Arial"/>
          <w:sz w:val="22"/>
          <w:szCs w:val="22"/>
          <w:lang w:val="es-ES_tradnl"/>
        </w:rPr>
        <w:t>si bien los factores de desempate regulados en el artículo 35 deben aplicarse «</w:t>
      </w:r>
      <w:r w:rsidRPr="00D659EF">
        <w:rPr>
          <w:rFonts w:ascii="Arial" w:hAnsi="Arial" w:cs="Arial"/>
          <w:lang w:val="es-ES_tradnl"/>
        </w:rPr>
        <w:t xml:space="preserve">[…] </w:t>
      </w:r>
      <w:r w:rsidRPr="00D659EF">
        <w:rPr>
          <w:rFonts w:ascii="Arial" w:hAnsi="Arial" w:cs="Arial"/>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Pr="00D659EF">
        <w:rPr>
          <w:rFonts w:ascii="Arial" w:eastAsia="Calibri" w:hAnsi="Arial" w:cs="Arial"/>
          <w:sz w:val="22"/>
          <w:szCs w:val="22"/>
          <w:lang w:val="es-ES_tradnl"/>
        </w:rPr>
        <w:t xml:space="preserve"> </w:t>
      </w:r>
    </w:p>
    <w:p w14:paraId="5E6AF2F4" w14:textId="77777777" w:rsidR="0075041E" w:rsidRPr="00D659EF" w:rsidRDefault="0075041E" w:rsidP="0075041E">
      <w:pPr>
        <w:spacing w:before="120" w:line="276" w:lineRule="auto"/>
        <w:ind w:firstLine="709"/>
        <w:jc w:val="both"/>
        <w:rPr>
          <w:rFonts w:ascii="Arial" w:eastAsia="Calibri" w:hAnsi="Arial" w:cs="Arial"/>
          <w:sz w:val="22"/>
          <w:szCs w:val="22"/>
          <w:lang w:val="es-ES_tradnl"/>
        </w:rPr>
      </w:pPr>
      <w:r w:rsidRPr="00D659EF">
        <w:rPr>
          <w:rFonts w:ascii="Arial" w:eastAsia="Calibri" w:hAnsi="Arial" w:cs="Arial"/>
          <w:sz w:val="22"/>
          <w:szCs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D659EF">
        <w:rPr>
          <w:rFonts w:ascii="Arial" w:eastAsia="Calibri" w:hAnsi="Arial" w:cs="Arial"/>
          <w:i/>
          <w:iCs/>
          <w:sz w:val="22"/>
          <w:szCs w:val="22"/>
          <w:lang w:val="es-ES_tradnl"/>
        </w:rPr>
        <w:t>podrá reglamentar</w:t>
      </w:r>
      <w:r w:rsidRPr="00D659EF">
        <w:rPr>
          <w:rFonts w:ascii="Arial" w:eastAsia="Calibri" w:hAnsi="Arial" w:cs="Arial"/>
          <w:sz w:val="22"/>
          <w:szCs w:val="22"/>
          <w:lang w:val="es-ES_tradnl"/>
        </w:rPr>
        <w:t xml:space="preserve"> la aplicación de factores de desempate en casos en que concurran dos o más de los factores aquí previstos» (Énfasis fuera de texto).</w:t>
      </w:r>
    </w:p>
    <w:p w14:paraId="47F765B7" w14:textId="77777777" w:rsidR="0075041E" w:rsidRPr="00D659EF" w:rsidRDefault="0075041E" w:rsidP="0075041E">
      <w:pPr>
        <w:spacing w:before="120" w:line="276" w:lineRule="auto"/>
        <w:ind w:firstLine="709"/>
        <w:jc w:val="both"/>
        <w:rPr>
          <w:rFonts w:ascii="Arial" w:eastAsia="Calibri" w:hAnsi="Arial" w:cs="Arial"/>
          <w:sz w:val="22"/>
          <w:szCs w:val="22"/>
          <w:lang w:val="es-ES_tradnl"/>
        </w:rPr>
      </w:pPr>
      <w:r w:rsidRPr="00D659EF">
        <w:rPr>
          <w:rFonts w:ascii="Arial" w:eastAsia="Calibri" w:hAnsi="Arial" w:cs="Arial"/>
          <w:sz w:val="22"/>
          <w:szCs w:val="22"/>
          <w:lang w:val="es-ES_tradnl"/>
        </w:rPr>
        <w:t xml:space="preserve">Como se observa se trata de una competencia que, en concordancia con el artículo 189.11 superior, el gobierno nacional puede ejercer discrecionalmente para la ejecución de </w:t>
      </w:r>
      <w:r w:rsidRPr="00D659EF">
        <w:rPr>
          <w:rFonts w:ascii="Arial" w:eastAsia="Calibri" w:hAnsi="Arial" w:cs="Arial"/>
          <w:sz w:val="22"/>
          <w:szCs w:val="22"/>
          <w:lang w:val="es-ES_tradnl"/>
        </w:rPr>
        <w:lastRenderedPageBreak/>
        <w:t>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7905E69B" w14:textId="77777777" w:rsidR="0075041E" w:rsidRPr="00D659EF" w:rsidRDefault="0075041E" w:rsidP="0075041E">
      <w:pPr>
        <w:spacing w:before="120" w:line="276" w:lineRule="auto"/>
        <w:ind w:firstLine="709"/>
        <w:jc w:val="both"/>
        <w:rPr>
          <w:rFonts w:ascii="Arial" w:hAnsi="Arial" w:cs="Arial"/>
          <w:sz w:val="22"/>
          <w:szCs w:val="22"/>
          <w:lang w:val="es-ES_tradnl"/>
        </w:rPr>
      </w:pPr>
      <w:r w:rsidRPr="00D659EF">
        <w:rPr>
          <w:rFonts w:ascii="Arial" w:hAnsi="Arial" w:cs="Arial"/>
          <w:sz w:val="22"/>
          <w:szCs w:val="22"/>
          <w:lang w:val="es-ES_tradnl"/>
        </w:rPr>
        <w:t>Además, si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2069 de 2020 no establece que ante la existencia de tratados o 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w:t>
      </w:r>
    </w:p>
    <w:p w14:paraId="726CD34C" w14:textId="2FE95E67" w:rsidR="0075041E" w:rsidRPr="00D659EF" w:rsidRDefault="0075041E" w:rsidP="0075041E">
      <w:pPr>
        <w:spacing w:before="120" w:line="276" w:lineRule="auto"/>
        <w:ind w:firstLine="709"/>
        <w:jc w:val="both"/>
        <w:rPr>
          <w:rFonts w:ascii="Arial" w:hAnsi="Arial" w:cs="Arial"/>
          <w:sz w:val="22"/>
          <w:szCs w:val="22"/>
          <w:lang w:val="es-ES_tradnl"/>
        </w:rPr>
      </w:pPr>
      <w:r w:rsidRPr="00D659EF">
        <w:rPr>
          <w:rFonts w:ascii="Arial" w:hAnsi="Arial" w:cs="Arial"/>
          <w:sz w:val="22"/>
          <w:szCs w:val="22"/>
          <w:lang w:val="es-ES_tradnl"/>
        </w:rPr>
        <w:t>Ahora bien, hasta la promulgación de la Ley 2069 de 2020, el artículo 2.2.1.1.2.2.9 del Decreto 1082 de 2015 regulaba los factores de desempate que debían aplicarse en los procesos de selección</w:t>
      </w:r>
      <w:r w:rsidRPr="00D659EF">
        <w:rPr>
          <w:rStyle w:val="Refdenotaalpie"/>
          <w:rFonts w:ascii="Arial" w:hAnsi="Arial" w:cs="Arial"/>
          <w:sz w:val="22"/>
          <w:szCs w:val="22"/>
          <w:lang w:val="es-ES_tradnl"/>
        </w:rPr>
        <w:footnoteReference w:id="10"/>
      </w:r>
      <w:r w:rsidRPr="00D659EF">
        <w:rPr>
          <w:rFonts w:ascii="Arial" w:hAnsi="Arial" w:cs="Arial"/>
          <w:sz w:val="22"/>
          <w:szCs w:val="22"/>
          <w:lang w:val="es-ES_tradnl"/>
        </w:rPr>
        <w:t xml:space="preserve">. En criterio de esta Agencia, dicha norma </w:t>
      </w:r>
      <w:r w:rsidR="008E2B87" w:rsidRPr="00D659EF">
        <w:rPr>
          <w:rFonts w:ascii="Arial" w:hAnsi="Arial" w:cs="Arial"/>
          <w:sz w:val="22"/>
          <w:szCs w:val="22"/>
          <w:lang w:val="es-ES_tradnl"/>
        </w:rPr>
        <w:t>está</w:t>
      </w:r>
      <w:r w:rsidRPr="00D659EF">
        <w:rPr>
          <w:rFonts w:ascii="Arial" w:hAnsi="Arial" w:cs="Arial"/>
          <w:sz w:val="22"/>
          <w:szCs w:val="22"/>
          <w:lang w:val="es-ES_tradnl"/>
        </w:rPr>
        <w:t xml:space="preserve"> derogada por el </w:t>
      </w:r>
      <w:r w:rsidRPr="00D659EF">
        <w:rPr>
          <w:rFonts w:ascii="Arial" w:hAnsi="Arial" w:cs="Arial"/>
          <w:sz w:val="22"/>
          <w:szCs w:val="22"/>
          <w:lang w:val="es-ES_tradnl"/>
        </w:rPr>
        <w:lastRenderedPageBreak/>
        <w:t xml:space="preserve">artículo 35 de la Ley 2069 de 2020. Ello no solo porque el artículo 84 </w:t>
      </w:r>
      <w:r w:rsidR="00A127EF" w:rsidRPr="00D659EF">
        <w:rPr>
          <w:rFonts w:ascii="Arial" w:hAnsi="Arial" w:cs="Arial"/>
          <w:sz w:val="22"/>
          <w:szCs w:val="22"/>
          <w:lang w:val="es-ES_tradnl"/>
        </w:rPr>
        <w:t>prescribe</w:t>
      </w:r>
      <w:r w:rsidRPr="00D659EF">
        <w:rPr>
          <w:rFonts w:ascii="Arial" w:hAnsi="Arial" w:cs="Arial"/>
          <w:sz w:val="22"/>
          <w:szCs w:val="22"/>
          <w:lang w:val="es-ES_tradnl"/>
        </w:rPr>
        <w:t xml:space="preserve"> que «rige a partir del momento de su promulgación», es decir, desde el 31 de diciembre de 2020, sino además porque la misma disposición señala que la Ley 2069 de 2020 deroga «[…] todas las disposiciones que le sean contrarias». Se presenta una antinomia o contradicción normativa cuando dos o más disposiciones regulan en sentido diferente un tema. Bajo esta consideración, como el artículo 35 de la Ley 2069 de 2020 regula en forma distinta a como lo hacía el artículo 2.2.1.1.2.2.9 del Decreto 1082 de 2015 la aplicación de los factores de desempate, este último debe entenderse derogado. </w:t>
      </w:r>
    </w:p>
    <w:p w14:paraId="53F308B6" w14:textId="77777777" w:rsidR="0075041E" w:rsidRPr="00D659EF" w:rsidRDefault="0075041E" w:rsidP="0075041E">
      <w:pPr>
        <w:spacing w:before="120" w:line="276" w:lineRule="auto"/>
        <w:ind w:firstLine="709"/>
        <w:jc w:val="both"/>
        <w:rPr>
          <w:rFonts w:ascii="Arial" w:hAnsi="Arial" w:cs="Arial"/>
          <w:sz w:val="22"/>
          <w:szCs w:val="22"/>
          <w:lang w:val="es-ES_tradnl"/>
        </w:rPr>
      </w:pPr>
      <w:r w:rsidRPr="00D659EF">
        <w:rPr>
          <w:rFonts w:ascii="Arial" w:hAnsi="Arial" w:cs="Arial"/>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Esta norma señala que los actos administrativos pierden fuerza ejecutoria «Cuando desaparezcan sus fundamentos de hecho o de derecho». </w:t>
      </w:r>
      <w:bookmarkStart w:id="2" w:name="_Hlk62546732"/>
      <w:r w:rsidRPr="00D659EF">
        <w:rPr>
          <w:rFonts w:ascii="Arial" w:hAnsi="Arial" w:cs="Arial"/>
          <w:sz w:val="22"/>
          <w:szCs w:val="22"/>
          <w:lang w:val="es-ES_tradnl"/>
        </w:rPr>
        <w:t xml:space="preserve">Dado que el Decreto 1082 de 2015 es un reglamento </w:t>
      </w:r>
      <w:proofErr w:type="spellStart"/>
      <w:r w:rsidRPr="00D659EF">
        <w:rPr>
          <w:rFonts w:ascii="Arial" w:hAnsi="Arial" w:cs="Arial"/>
          <w:i/>
          <w:iCs/>
          <w:sz w:val="22"/>
          <w:szCs w:val="22"/>
          <w:lang w:val="es-ES_tradnl"/>
        </w:rPr>
        <w:t>secundum</w:t>
      </w:r>
      <w:proofErr w:type="spellEnd"/>
      <w:r w:rsidRPr="00D659EF">
        <w:rPr>
          <w:rFonts w:ascii="Arial" w:hAnsi="Arial" w:cs="Arial"/>
          <w:i/>
          <w:iCs/>
          <w:sz w:val="22"/>
          <w:szCs w:val="22"/>
          <w:lang w:val="es-ES_tradnl"/>
        </w:rPr>
        <w:t xml:space="preserve"> </w:t>
      </w:r>
      <w:proofErr w:type="spellStart"/>
      <w:r w:rsidRPr="00D659EF">
        <w:rPr>
          <w:rFonts w:ascii="Arial" w:hAnsi="Arial" w:cs="Arial"/>
          <w:i/>
          <w:iCs/>
          <w:sz w:val="22"/>
          <w:szCs w:val="22"/>
          <w:lang w:val="es-ES_tradnl"/>
        </w:rPr>
        <w:t>legem</w:t>
      </w:r>
      <w:proofErr w:type="spellEnd"/>
      <w:r w:rsidRPr="00D659EF">
        <w:rPr>
          <w:rFonts w:ascii="Arial" w:hAnsi="Arial" w:cs="Arial"/>
          <w:sz w:val="22"/>
          <w:szCs w:val="22"/>
          <w:lang w:val="es-ES_tradnl"/>
        </w:rPr>
        <w:t xml:space="preserve"> –es decir, que desarrolla una norma de mayor jerarquía–, la expedición de una ley en sentido formal –es decir, una fuente que condiciona el contenido de este último–, hace que la disposición reglamentaria decaiga</w:t>
      </w:r>
      <w:bookmarkEnd w:id="2"/>
      <w:r w:rsidRPr="00D659EF">
        <w:rPr>
          <w:rFonts w:ascii="Arial" w:hAnsi="Arial" w:cs="Arial"/>
          <w:sz w:val="22"/>
          <w:szCs w:val="22"/>
          <w:lang w:val="es-ES_tradnl"/>
        </w:rPr>
        <w:t xml:space="preserve">.   </w:t>
      </w:r>
    </w:p>
    <w:p w14:paraId="4B54F07C" w14:textId="0D5FDC31" w:rsidR="004D1C27" w:rsidRPr="00D659EF" w:rsidRDefault="004D1C27" w:rsidP="004D1C27">
      <w:pPr>
        <w:spacing w:line="276" w:lineRule="auto"/>
        <w:jc w:val="both"/>
        <w:rPr>
          <w:rFonts w:ascii="Arial" w:hAnsi="Arial" w:cs="Arial"/>
          <w:sz w:val="22"/>
          <w:lang w:val="es-ES_tradnl"/>
        </w:rPr>
      </w:pPr>
    </w:p>
    <w:p w14:paraId="52FC441F" w14:textId="32820D46" w:rsidR="004A3EF7" w:rsidRPr="00D659EF" w:rsidRDefault="004A3EF7" w:rsidP="004A3EF7">
      <w:pPr>
        <w:spacing w:line="276" w:lineRule="auto"/>
        <w:jc w:val="both"/>
        <w:rPr>
          <w:rFonts w:ascii="Arial" w:eastAsia="Arial" w:hAnsi="Arial" w:cs="Arial"/>
          <w:b/>
          <w:bCs/>
          <w:sz w:val="22"/>
          <w:lang w:val="es-ES_tradnl"/>
        </w:rPr>
      </w:pPr>
      <w:r w:rsidRPr="00D659EF">
        <w:rPr>
          <w:rFonts w:ascii="Arial" w:eastAsia="Arial" w:hAnsi="Arial" w:cs="Arial"/>
          <w:b/>
          <w:bCs/>
          <w:sz w:val="22"/>
          <w:lang w:val="es-ES_tradnl"/>
        </w:rPr>
        <w:t>2.</w:t>
      </w:r>
      <w:r w:rsidR="006D7746" w:rsidRPr="00D659EF">
        <w:rPr>
          <w:rFonts w:ascii="Arial" w:eastAsia="Arial" w:hAnsi="Arial" w:cs="Arial"/>
          <w:b/>
          <w:bCs/>
          <w:sz w:val="22"/>
          <w:lang w:val="es-ES_tradnl"/>
        </w:rPr>
        <w:t>4</w:t>
      </w:r>
      <w:r w:rsidRPr="00D659EF">
        <w:rPr>
          <w:rFonts w:ascii="Arial" w:eastAsia="Arial" w:hAnsi="Arial" w:cs="Arial"/>
          <w:b/>
          <w:bCs/>
          <w:sz w:val="22"/>
          <w:lang w:val="es-ES_tradnl"/>
        </w:rPr>
        <w:t>. Fundamento normativo de los pliegos de condiciones tipo obligatorios adoptados hasta la actualidad</w:t>
      </w:r>
    </w:p>
    <w:p w14:paraId="32CE3F3E" w14:textId="77777777" w:rsidR="004A3EF7" w:rsidRPr="00D659EF" w:rsidRDefault="004A3EF7" w:rsidP="004A3EF7">
      <w:pPr>
        <w:spacing w:line="276" w:lineRule="auto"/>
        <w:jc w:val="both"/>
        <w:rPr>
          <w:rFonts w:ascii="Arial" w:eastAsia="Arial" w:hAnsi="Arial" w:cs="Arial"/>
          <w:b/>
          <w:bCs/>
          <w:sz w:val="22"/>
          <w:lang w:val="es-ES_tradnl"/>
        </w:rPr>
      </w:pPr>
    </w:p>
    <w:p w14:paraId="2D5CE92B" w14:textId="77777777" w:rsidR="004A3EF7" w:rsidRPr="00D659EF" w:rsidRDefault="004A3EF7" w:rsidP="004A3EF7">
      <w:pPr>
        <w:spacing w:after="120" w:line="276" w:lineRule="auto"/>
        <w:jc w:val="both"/>
        <w:rPr>
          <w:rFonts w:ascii="Arial" w:eastAsia="Calibri" w:hAnsi="Arial" w:cs="Arial"/>
          <w:sz w:val="22"/>
          <w:lang w:val="es-ES_tradnl"/>
        </w:rPr>
      </w:pPr>
      <w:r w:rsidRPr="00D659EF">
        <w:rPr>
          <w:rFonts w:ascii="Arial" w:eastAsia="Calibri" w:hAnsi="Arial" w:cs="Arial"/>
          <w:sz w:val="22"/>
          <w:lang w:val="es-ES_tradnl"/>
        </w:rPr>
        <w:t>La adopción de los documentos tipo obligatorios en el ordenamiento jurídico colombiano se incluyó por primera vez en el parágrafo 3 del artículo 2 de la Ley 1150 de 2007</w:t>
      </w:r>
      <w:r w:rsidRPr="00D659EF">
        <w:rPr>
          <w:rStyle w:val="Refdenotaalpie"/>
          <w:rFonts w:ascii="Arial" w:eastAsia="Calibri" w:hAnsi="Arial" w:cs="Arial"/>
          <w:sz w:val="22"/>
          <w:lang w:val="es-ES_tradnl"/>
        </w:rPr>
        <w:footnoteReference w:id="11"/>
      </w:r>
      <w:r w:rsidRPr="00D659EF">
        <w:rPr>
          <w:rFonts w:ascii="Arial" w:eastAsia="Calibri" w:hAnsi="Arial" w:cs="Arial"/>
          <w:sz w:val="22"/>
          <w:lang w:val="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6069E093" w14:textId="77777777" w:rsidR="004A3EF7" w:rsidRPr="00D659EF" w:rsidRDefault="004A3EF7" w:rsidP="004A3EF7">
      <w:pPr>
        <w:spacing w:line="276" w:lineRule="auto"/>
        <w:ind w:firstLine="708"/>
        <w:jc w:val="both"/>
        <w:rPr>
          <w:rFonts w:ascii="Arial" w:eastAsia="Calibri" w:hAnsi="Arial" w:cs="Arial"/>
          <w:sz w:val="22"/>
          <w:lang w:val="es-ES_tradnl"/>
        </w:rPr>
      </w:pPr>
      <w:r w:rsidRPr="00D659EF">
        <w:rPr>
          <w:rFonts w:ascii="Arial" w:eastAsia="Calibri" w:hAnsi="Arial" w:cs="Arial"/>
          <w:sz w:val="22"/>
          <w:lang w:val="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Ahora bien, en virtud de la Ley 1882 de 2018 se expidieron varios </w:t>
      </w:r>
      <w:r w:rsidRPr="00D659EF">
        <w:rPr>
          <w:rFonts w:ascii="Arial" w:eastAsia="Calibri" w:hAnsi="Arial" w:cs="Arial"/>
          <w:sz w:val="22"/>
          <w:lang w:val="es-ES_tradnl"/>
        </w:rPr>
        <w:lastRenderedPageBreak/>
        <w:t xml:space="preserve">documentos tipo para el sector de infraestructura de transporte y, por tanto, es importante explicar el proceso previsto en dicho cuerpo normativo. </w:t>
      </w:r>
    </w:p>
    <w:p w14:paraId="58D94BF4" w14:textId="77777777" w:rsidR="004A3EF7" w:rsidRPr="00D659EF" w:rsidRDefault="004A3EF7" w:rsidP="004A3EF7">
      <w:pPr>
        <w:spacing w:before="120" w:after="120" w:line="276" w:lineRule="auto"/>
        <w:ind w:firstLine="708"/>
        <w:jc w:val="both"/>
        <w:rPr>
          <w:rFonts w:ascii="Arial" w:eastAsia="Calibri" w:hAnsi="Arial" w:cs="Arial"/>
          <w:sz w:val="22"/>
          <w:lang w:val="es-ES_tradnl"/>
        </w:rPr>
      </w:pPr>
      <w:r w:rsidRPr="00D659EF">
        <w:rPr>
          <w:rFonts w:ascii="Arial" w:eastAsia="Calibri" w:hAnsi="Arial" w:cs="Arial"/>
          <w:sz w:val="22"/>
          <w:lang w:val="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D659EF">
        <w:rPr>
          <w:rStyle w:val="Refdenotaalpie"/>
          <w:rFonts w:ascii="Arial" w:eastAsia="Calibri" w:hAnsi="Arial" w:cs="Arial"/>
          <w:sz w:val="22"/>
          <w:lang w:val="es-ES_tradnl"/>
        </w:rPr>
        <w:footnoteReference w:id="12"/>
      </w:r>
      <w:r w:rsidRPr="00D659EF">
        <w:rPr>
          <w:rFonts w:ascii="Arial" w:eastAsia="Calibri" w:hAnsi="Arial" w:cs="Arial"/>
          <w:sz w:val="22"/>
          <w:lang w:val="es-ES_tradnl"/>
        </w:rPr>
        <w:t>.</w:t>
      </w:r>
    </w:p>
    <w:p w14:paraId="2343C6B4" w14:textId="77777777" w:rsidR="004A3EF7" w:rsidRPr="00D659EF" w:rsidRDefault="004A3EF7" w:rsidP="004A3EF7">
      <w:pPr>
        <w:spacing w:before="120" w:after="120" w:line="276" w:lineRule="auto"/>
        <w:jc w:val="both"/>
        <w:rPr>
          <w:rFonts w:ascii="Arial" w:eastAsia="Calibri" w:hAnsi="Arial" w:cs="Arial"/>
          <w:sz w:val="22"/>
          <w:lang w:val="es-ES_tradnl"/>
        </w:rPr>
      </w:pPr>
      <w:r w:rsidRPr="00D659EF">
        <w:rPr>
          <w:rFonts w:ascii="Arial" w:eastAsia="Calibri" w:hAnsi="Arial" w:cs="Arial"/>
          <w:sz w:val="22"/>
          <w:lang w:val="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7A2AB2EA" w14:textId="77777777" w:rsidR="004A3EF7" w:rsidRPr="00D659EF" w:rsidRDefault="004A3EF7" w:rsidP="004A3EF7">
      <w:pPr>
        <w:spacing w:before="120" w:after="120" w:line="276" w:lineRule="auto"/>
        <w:jc w:val="both"/>
        <w:rPr>
          <w:rFonts w:ascii="Arial" w:eastAsia="Calibri" w:hAnsi="Arial" w:cs="Arial"/>
          <w:sz w:val="22"/>
          <w:lang w:val="es-ES_tradnl"/>
        </w:rPr>
      </w:pPr>
      <w:r w:rsidRPr="00D659EF">
        <w:rPr>
          <w:rFonts w:ascii="Arial" w:eastAsia="Calibri" w:hAnsi="Arial" w:cs="Arial"/>
          <w:sz w:val="22"/>
          <w:lang w:val="es-ES_tradnl"/>
        </w:rPr>
        <w:tab/>
        <w:t xml:space="preserve">De la norma descrita se concluía lo siguiente: i) la adopción de los documentos tipo estaba en cabeza del gobierno nacional. </w:t>
      </w:r>
      <w:proofErr w:type="spellStart"/>
      <w:r w:rsidRPr="00D659EF">
        <w:rPr>
          <w:rFonts w:ascii="Arial" w:eastAsia="Calibri" w:hAnsi="Arial" w:cs="Arial"/>
          <w:sz w:val="22"/>
          <w:lang w:val="es-ES_tradnl"/>
        </w:rPr>
        <w:t>ii</w:t>
      </w:r>
      <w:proofErr w:type="spellEnd"/>
      <w:r w:rsidRPr="00D659EF">
        <w:rPr>
          <w:rFonts w:ascii="Arial" w:eastAsia="Calibri" w:hAnsi="Arial" w:cs="Arial"/>
          <w:sz w:val="22"/>
          <w:lang w:val="es-ES_tradnl"/>
        </w:rPr>
        <w:t xml:space="preserve">) Adicionalmente, estos debían relacionarse con procesos de obra públicas, interventoría para las obras públicas, interventoría para consultoría de estudios y diseños y, finalmente, consultoría en ingeniería para obras. </w:t>
      </w:r>
      <w:proofErr w:type="spellStart"/>
      <w:r w:rsidRPr="00D659EF">
        <w:rPr>
          <w:rFonts w:ascii="Arial" w:eastAsia="Calibri" w:hAnsi="Arial" w:cs="Arial"/>
          <w:sz w:val="22"/>
          <w:lang w:val="es-ES_tradnl"/>
        </w:rPr>
        <w:t>iii</w:t>
      </w:r>
      <w:proofErr w:type="spellEnd"/>
      <w:r w:rsidRPr="00D659EF">
        <w:rPr>
          <w:rFonts w:ascii="Arial" w:eastAsia="Calibri" w:hAnsi="Arial" w:cs="Arial"/>
          <w:sz w:val="22"/>
          <w:lang w:val="es-ES_tradnl"/>
        </w:rPr>
        <w:t xml:space="preserve">) Por otro lado, eran de obligatorio cumplimiento por parte de todas las entidades sometidas al Estatuto General de Contratación de la Administración Pública. </w:t>
      </w:r>
      <w:proofErr w:type="spellStart"/>
      <w:r w:rsidRPr="00D659EF">
        <w:rPr>
          <w:rFonts w:ascii="Arial" w:eastAsia="Calibri" w:hAnsi="Arial" w:cs="Arial"/>
          <w:sz w:val="22"/>
          <w:lang w:val="es-ES_tradnl"/>
        </w:rPr>
        <w:t>iv</w:t>
      </w:r>
      <w:proofErr w:type="spellEnd"/>
      <w:r w:rsidRPr="00D659EF">
        <w:rPr>
          <w:rFonts w:ascii="Arial" w:eastAsia="Calibri" w:hAnsi="Arial" w:cs="Arial"/>
          <w:sz w:val="22"/>
          <w:lang w:val="es-ES_tradnl"/>
        </w:rPr>
        <w:t xml:space="preserve">) Además, en los documentos tipo se indicarían las condiciones generales de los requisitos habilitantes, así como los factores técnicos y económicos de escogencia, según correspondiera para cada </w:t>
      </w:r>
      <w:r w:rsidRPr="00D659EF">
        <w:rPr>
          <w:rFonts w:ascii="Arial" w:eastAsia="Calibri" w:hAnsi="Arial" w:cs="Arial"/>
          <w:sz w:val="22"/>
          <w:lang w:val="es-ES_tradnl"/>
        </w:rPr>
        <w:lastRenderedPageBreak/>
        <w:t xml:space="preserve">modalidad de selección. v) Por otra parte, el gobierno nacional tenía la facultad de adoptar documentos tipo en otros contratos o procesos de selección y, por último, vi) los documentos tipo serían adoptados por categorías de acuerdo con la cuantía de la contratación. </w:t>
      </w:r>
    </w:p>
    <w:p w14:paraId="531EBECE" w14:textId="77777777" w:rsidR="004A3EF7" w:rsidRPr="00D659EF" w:rsidRDefault="004A3EF7" w:rsidP="004A3EF7">
      <w:pPr>
        <w:spacing w:before="120" w:after="120" w:line="276" w:lineRule="auto"/>
        <w:jc w:val="both"/>
        <w:rPr>
          <w:rFonts w:ascii="Arial" w:eastAsia="Calibri" w:hAnsi="Arial" w:cs="Arial"/>
          <w:sz w:val="22"/>
          <w:lang w:val="es-ES_tradnl"/>
        </w:rPr>
      </w:pPr>
      <w:r w:rsidRPr="00D659EF">
        <w:rPr>
          <w:rFonts w:ascii="Arial" w:eastAsia="Calibri" w:hAnsi="Arial" w:cs="Arial"/>
          <w:sz w:val="22"/>
          <w:lang w:val="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3" w:name="_Hlk48665985"/>
      <w:r w:rsidRPr="00D659EF">
        <w:rPr>
          <w:rFonts w:ascii="Arial" w:eastAsia="Calibri" w:hAnsi="Arial" w:cs="Arial"/>
          <w:sz w:val="22"/>
          <w:lang w:val="es-ES_tradnl"/>
        </w:rPr>
        <w:t>y los criterios de escogencia, elementos propios del procedimiento de selección del contratista, materia en la que existe reserva de ley y que no se encuentra atribuida a la regulación de las entidades territoriales</w:t>
      </w:r>
      <w:bookmarkEnd w:id="3"/>
      <w:r w:rsidRPr="00D659EF">
        <w:rPr>
          <w:rFonts w:ascii="Arial" w:eastAsia="Calibri" w:hAnsi="Arial" w:cs="Arial"/>
          <w:sz w:val="22"/>
          <w:lang w:val="es-ES_tradnl"/>
        </w:rPr>
        <w:t>. De igual manera, se establece que esta autonomía se garantiza con la identificación autónoma de sus necesidades y la configuración de los elementos del contrato</w:t>
      </w:r>
      <w:r w:rsidRPr="00D659EF">
        <w:rPr>
          <w:rStyle w:val="Refdenotaalpie"/>
          <w:rFonts w:ascii="Arial" w:eastAsia="Calibri" w:hAnsi="Arial" w:cs="Arial"/>
          <w:sz w:val="22"/>
          <w:lang w:val="es-ES_tradnl"/>
        </w:rPr>
        <w:footnoteReference w:id="13"/>
      </w:r>
      <w:r w:rsidRPr="00D659EF">
        <w:rPr>
          <w:rFonts w:ascii="Arial" w:eastAsia="Calibri" w:hAnsi="Arial" w:cs="Arial"/>
          <w:sz w:val="22"/>
          <w:lang w:val="es-ES_tradnl"/>
        </w:rPr>
        <w:t>.</w:t>
      </w:r>
    </w:p>
    <w:p w14:paraId="5D8AD228" w14:textId="77777777" w:rsidR="004A3EF7" w:rsidRPr="00D659EF" w:rsidRDefault="004A3EF7" w:rsidP="004A3EF7">
      <w:pPr>
        <w:spacing w:before="120" w:after="120" w:line="276" w:lineRule="auto"/>
        <w:jc w:val="both"/>
        <w:rPr>
          <w:rFonts w:ascii="Arial" w:eastAsia="Calibri" w:hAnsi="Arial" w:cs="Arial"/>
          <w:sz w:val="22"/>
          <w:lang w:val="es-ES_tradnl"/>
        </w:rPr>
      </w:pPr>
      <w:r w:rsidRPr="00D659EF">
        <w:rPr>
          <w:rFonts w:ascii="Arial" w:eastAsia="Calibri" w:hAnsi="Arial" w:cs="Arial"/>
          <w:sz w:val="22"/>
          <w:lang w:val="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abrir un proceso de convocatoria para satisfacer sus necesidades para la adquisición de un bien o servicio y además se incluyen en la minuta del contrato las condiciones particulares del negocio jurídico a celebrar.</w:t>
      </w:r>
    </w:p>
    <w:p w14:paraId="579A3889" w14:textId="77777777" w:rsidR="00A115BB" w:rsidRPr="00D659EF" w:rsidRDefault="004A3EF7" w:rsidP="004A3EF7">
      <w:pPr>
        <w:spacing w:before="120" w:after="120" w:line="276" w:lineRule="auto"/>
        <w:jc w:val="both"/>
        <w:rPr>
          <w:rFonts w:ascii="Arial" w:eastAsia="Calibri" w:hAnsi="Arial" w:cs="Arial"/>
          <w:sz w:val="22"/>
          <w:szCs w:val="22"/>
          <w:lang w:val="es-ES_tradnl" w:eastAsia="en-US"/>
        </w:rPr>
      </w:pPr>
      <w:r w:rsidRPr="00D659EF">
        <w:rPr>
          <w:rFonts w:ascii="Arial" w:eastAsia="Calibri" w:hAnsi="Arial" w:cs="Arial"/>
          <w:sz w:val="22"/>
          <w:szCs w:val="22"/>
          <w:lang w:val="es-ES_tradnl"/>
        </w:rPr>
        <w:tab/>
        <w:t xml:space="preserve">Explicado el proceso para adoptar los documentos tipo en virtud de la Ley 1882 de 2018 y estudiada su exequibilidad, de acuerdo con el pronunciamiento de la Corte Constitucional, a continuación, se identificarán los documentos tipo adoptados por el gobierno nacional en virtud de esta ley. </w:t>
      </w:r>
      <w:r w:rsidRPr="00D659EF">
        <w:rPr>
          <w:rFonts w:ascii="Arial" w:eastAsia="Calibri" w:hAnsi="Arial" w:cs="Arial"/>
          <w:sz w:val="22"/>
          <w:szCs w:val="22"/>
          <w:lang w:val="es-ES_tradnl" w:eastAsia="en-U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31AD22E5" w14:textId="769F4801" w:rsidR="004A3EF7" w:rsidRPr="00D659EF" w:rsidRDefault="004A3EF7" w:rsidP="00D659EF">
      <w:pPr>
        <w:spacing w:before="120" w:after="120" w:line="276" w:lineRule="auto"/>
        <w:ind w:firstLine="708"/>
        <w:jc w:val="both"/>
        <w:rPr>
          <w:rFonts w:ascii="Arial" w:eastAsia="Calibri" w:hAnsi="Arial" w:cs="Arial"/>
          <w:sz w:val="22"/>
          <w:szCs w:val="22"/>
          <w:lang w:val="es-ES_tradnl"/>
        </w:rPr>
      </w:pPr>
      <w:r w:rsidRPr="00D659EF">
        <w:rPr>
          <w:rFonts w:ascii="Arial" w:eastAsia="Calibri" w:hAnsi="Arial" w:cs="Arial"/>
          <w:sz w:val="22"/>
          <w:szCs w:val="22"/>
          <w:lang w:val="es-ES_tradnl" w:eastAsia="en-US"/>
        </w:rPr>
        <w:lastRenderedPageBreak/>
        <w:t>Luego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D659EF" w:rsidDel="00A434AB">
        <w:rPr>
          <w:rFonts w:ascii="Arial" w:eastAsia="Calibri" w:hAnsi="Arial" w:cs="Arial"/>
          <w:sz w:val="22"/>
          <w:szCs w:val="22"/>
          <w:lang w:val="es-ES_tradnl" w:eastAsia="en-US"/>
        </w:rPr>
        <w:t xml:space="preserve"> </w:t>
      </w:r>
      <w:r w:rsidRPr="00D659EF">
        <w:rPr>
          <w:rFonts w:ascii="Arial" w:eastAsia="Calibri" w:hAnsi="Arial" w:cs="Arial"/>
          <w:sz w:val="22"/>
          <w:szCs w:val="22"/>
          <w:lang w:val="es-ES_tradnl" w:eastAsia="en-US"/>
        </w:rPr>
        <w:t xml:space="preserve">de infraestructura de transporte que se surtieran por la modalidad de mínima cuantía. Estos documentos fueron implementados y desarrollados por la Agencia Nacional de Contratación Pública </w:t>
      </w:r>
      <w:bookmarkStart w:id="4" w:name="_Hlk37841850"/>
      <w:r w:rsidRPr="00D659EF">
        <w:rPr>
          <w:rFonts w:ascii="Arial" w:eastAsia="Calibri" w:hAnsi="Arial" w:cs="Arial"/>
          <w:sz w:val="22"/>
          <w:szCs w:val="22"/>
          <w:lang w:val="es-ES_tradnl" w:eastAsia="en-US"/>
        </w:rPr>
        <w:t xml:space="preserve">– Colombia Compra Eficiente, </w:t>
      </w:r>
      <w:bookmarkEnd w:id="4"/>
      <w:r w:rsidRPr="00D659EF">
        <w:rPr>
          <w:rFonts w:ascii="Arial" w:eastAsia="Calibri" w:hAnsi="Arial" w:cs="Arial"/>
          <w:sz w:val="22"/>
          <w:szCs w:val="22"/>
          <w:lang w:val="es-ES_tradnl" w:eastAsia="en-US"/>
        </w:rPr>
        <w:t>por medio de la Resolución 1798 de 1 de abril de 2019 –derogada por la Resolución 045 del 14 de febrero de 2020–, la Resolución 044 del 14 de febrero de 2020 y la Resolución 094 del 21 de mayo de 2020.</w:t>
      </w:r>
    </w:p>
    <w:p w14:paraId="5A208747" w14:textId="5277C872" w:rsidR="004A3EF7" w:rsidRPr="00D659EF" w:rsidRDefault="004A3EF7" w:rsidP="004A3EF7">
      <w:pPr>
        <w:pStyle w:val="Normal11pt"/>
        <w:spacing w:before="120" w:line="276" w:lineRule="auto"/>
        <w:ind w:left="0" w:firstLine="709"/>
        <w:rPr>
          <w:rFonts w:eastAsia="Calibri"/>
          <w:color w:val="auto"/>
        </w:rPr>
      </w:pPr>
      <w:r w:rsidRPr="00D659EF">
        <w:rPr>
          <w:rFonts w:eastAsia="Calibri"/>
          <w:color w:val="auto"/>
        </w:rPr>
        <w:t>Por otra parte</w:t>
      </w:r>
      <w:r w:rsidRPr="00D659EF">
        <w:rPr>
          <w:rFonts w:eastAsia="Calibri"/>
          <w:i/>
          <w:iCs/>
          <w:color w:val="auto"/>
        </w:rPr>
        <w:t>,</w:t>
      </w:r>
      <w:r w:rsidRPr="00D659EF">
        <w:rPr>
          <w:rFonts w:eastAsia="Calibri"/>
          <w:color w:val="auto"/>
        </w:rPr>
        <w:t xml:space="preserve"> debe tenerse en cuenta que la Ley 2022 de 2020 fue sancionada por el </w:t>
      </w:r>
      <w:proofErr w:type="gramStart"/>
      <w:r w:rsidRPr="00D659EF">
        <w:rPr>
          <w:rFonts w:eastAsia="Calibri"/>
          <w:color w:val="auto"/>
        </w:rPr>
        <w:t>Presidente</w:t>
      </w:r>
      <w:proofErr w:type="gramEnd"/>
      <w:r w:rsidRPr="00D659EF">
        <w:rPr>
          <w:rFonts w:eastAsia="Calibri"/>
          <w:color w:val="auto"/>
        </w:rPr>
        <w:t xml:space="preserve"> de la República el 22 de julio, por lo que su expedición es reciente. En este sentido, con la finalidad de realizar un desarrollo armónico y ajustado a la ley que otorga esta competencia, la Agencia Nacional de Contratación Pública expidió la Resolución 160 del 15 de septiembre de 2020</w:t>
      </w:r>
      <w:r w:rsidR="00A115BB" w:rsidRPr="00D659EF">
        <w:rPr>
          <w:rFonts w:eastAsia="Calibri"/>
          <w:color w:val="auto"/>
        </w:rPr>
        <w:t>,</w:t>
      </w:r>
      <w:r w:rsidRPr="00D659EF">
        <w:rPr>
          <w:rFonts w:eastAsia="Calibri"/>
          <w:color w:val="auto"/>
        </w:rPr>
        <w:t xml:space="preserve"> «Por la cual se adopta el procedimiento para implementar los documentos tipo y se define el sistema para su revisión». </w:t>
      </w:r>
    </w:p>
    <w:p w14:paraId="4BB75AB6" w14:textId="77777777" w:rsidR="00A115BB" w:rsidRPr="00D659EF" w:rsidRDefault="004A3EF7" w:rsidP="004A3EF7">
      <w:pPr>
        <w:pStyle w:val="Normal11pt"/>
        <w:spacing w:before="120" w:line="276" w:lineRule="auto"/>
        <w:ind w:left="0" w:firstLine="709"/>
        <w:rPr>
          <w:rFonts w:eastAsia="Calibri"/>
          <w:color w:val="auto"/>
        </w:rPr>
      </w:pPr>
      <w:r w:rsidRPr="00D659EF">
        <w:rPr>
          <w:rFonts w:eastAsia="Calibri"/>
          <w:color w:val="auto"/>
        </w:rPr>
        <w:t xml:space="preserve">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w:t>
      </w:r>
    </w:p>
    <w:p w14:paraId="2CF291B3" w14:textId="26D75017" w:rsidR="004A3EF7" w:rsidRPr="00D659EF" w:rsidRDefault="004A3EF7" w:rsidP="004A3EF7">
      <w:pPr>
        <w:pStyle w:val="Normal11pt"/>
        <w:spacing w:before="120" w:line="276" w:lineRule="auto"/>
        <w:ind w:left="0" w:firstLine="709"/>
        <w:rPr>
          <w:rFonts w:eastAsia="Calibri"/>
          <w:color w:val="auto"/>
        </w:rPr>
      </w:pPr>
      <w:r w:rsidRPr="00D659EF">
        <w:rPr>
          <w:rFonts w:eastAsia="Calibri"/>
          <w:color w:val="auto"/>
        </w:rPr>
        <w:t xml:space="preserve">Adicionalmente, </w:t>
      </w:r>
      <w:proofErr w:type="gramStart"/>
      <w:r w:rsidRPr="00D659EF">
        <w:rPr>
          <w:rFonts w:eastAsia="Calibri"/>
          <w:color w:val="auto"/>
        </w:rPr>
        <w:t>entró en vigencia</w:t>
      </w:r>
      <w:proofErr w:type="gramEnd"/>
      <w:r w:rsidRPr="00D659EF">
        <w:rPr>
          <w:rFonts w:eastAsia="Calibri"/>
          <w:color w:val="auto"/>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w:t>
      </w:r>
      <w:r w:rsidR="00AA2964" w:rsidRPr="00D659EF">
        <w:rPr>
          <w:rFonts w:eastAsia="Calibri"/>
          <w:color w:val="auto"/>
        </w:rPr>
        <w:t>;</w:t>
      </w:r>
      <w:r w:rsidRPr="00D659EF">
        <w:rPr>
          <w:rFonts w:eastAsia="Calibri"/>
          <w:color w:val="auto"/>
        </w:rPr>
        <w:t xml:space="preserve"> la Resolución 249 de 2020, «Por la cual se adoptan los documentos tipo para los procesos de licitación pública para obras de infraestructura de agua potable y saneamiento básico en la modalidad llave en mano»</w:t>
      </w:r>
      <w:r w:rsidR="00AA2964" w:rsidRPr="00D659EF">
        <w:rPr>
          <w:rFonts w:eastAsia="Calibri"/>
          <w:color w:val="auto"/>
        </w:rPr>
        <w:t>;</w:t>
      </w:r>
      <w:r w:rsidRPr="00D659EF">
        <w:rPr>
          <w:rFonts w:eastAsia="Calibri"/>
          <w:color w:val="auto"/>
        </w:rPr>
        <w:t xml:space="preserve"> y la Resolución 269 de 2020, «Por la cual se adopta el documento tipo para los procesos de gestión catastral con enfoque multipropósito que se celebren a través de contratos interadministrativos».</w:t>
      </w:r>
    </w:p>
    <w:p w14:paraId="70CC50DF" w14:textId="77777777" w:rsidR="004A3EF7" w:rsidRPr="00D659EF" w:rsidRDefault="004A3EF7" w:rsidP="004A3EF7">
      <w:pPr>
        <w:pStyle w:val="Normal11pt"/>
        <w:spacing w:before="120" w:line="276" w:lineRule="auto"/>
        <w:ind w:left="0" w:firstLine="709"/>
        <w:rPr>
          <w:rFonts w:eastAsia="Calibri"/>
          <w:color w:val="auto"/>
        </w:rPr>
      </w:pPr>
      <w:r w:rsidRPr="00D659EF">
        <w:rPr>
          <w:rFonts w:eastAsia="Calibri"/>
          <w:color w:val="auto"/>
        </w:rPr>
        <w:t xml:space="preserve">En síntesis, hasta el momento se han expedido los siguientes documentos tipo que son obligatorios para todas las entidades sometidas al Estatuto General de Contratación de la Administración Pública: </w:t>
      </w:r>
    </w:p>
    <w:p w14:paraId="69477AD6" w14:textId="77777777" w:rsidR="004A3EF7" w:rsidRPr="00D659EF" w:rsidRDefault="004A3EF7" w:rsidP="004A3EF7">
      <w:pPr>
        <w:pStyle w:val="Normal11pt"/>
        <w:spacing w:before="120" w:line="276" w:lineRule="auto"/>
        <w:ind w:left="0" w:firstLine="709"/>
        <w:rPr>
          <w:rFonts w:eastAsia="Calibri"/>
          <w:color w:val="auto"/>
        </w:rPr>
      </w:pPr>
      <w:r w:rsidRPr="00D659EF">
        <w:rPr>
          <w:rFonts w:eastAsia="Calibri"/>
          <w:color w:val="auto"/>
        </w:rPr>
        <w:lastRenderedPageBreak/>
        <w:t xml:space="preserve">i) Documentos tipo para licitación de obra pública de infraestructura de transporte –versión 1–, obligatorios para los procesos cuyo aviso de convocatoria se haya publicado desde el 1 de abril de 2019. </w:t>
      </w:r>
    </w:p>
    <w:p w14:paraId="76405F72" w14:textId="77777777" w:rsidR="004A3EF7" w:rsidRPr="00D659EF" w:rsidRDefault="004A3EF7" w:rsidP="004A3EF7">
      <w:pPr>
        <w:pStyle w:val="Normal11pt"/>
        <w:spacing w:before="120" w:line="276" w:lineRule="auto"/>
        <w:ind w:left="0" w:firstLine="709"/>
        <w:rPr>
          <w:rFonts w:eastAsia="Calibri"/>
          <w:color w:val="auto"/>
        </w:rPr>
      </w:pPr>
      <w:proofErr w:type="spellStart"/>
      <w:r w:rsidRPr="00D659EF">
        <w:rPr>
          <w:rFonts w:eastAsia="Calibri"/>
          <w:color w:val="auto"/>
        </w:rPr>
        <w:t>ii</w:t>
      </w:r>
      <w:proofErr w:type="spellEnd"/>
      <w:r w:rsidRPr="00D659EF">
        <w:rPr>
          <w:rFonts w:eastAsia="Calibri"/>
          <w:color w:val="auto"/>
        </w:rPr>
        <w:t>) Documentos tipo para licitación de obra pública de infraestructura de transporte –versión 2–, obligatorios para los procesos cuyo aviso de convocatoria se haya publicado desde el 10 de marzo de 2020.</w:t>
      </w:r>
    </w:p>
    <w:p w14:paraId="1E9A9459" w14:textId="77777777" w:rsidR="004A3EF7" w:rsidRPr="00D659EF" w:rsidRDefault="004A3EF7" w:rsidP="004A3EF7">
      <w:pPr>
        <w:pStyle w:val="Normal11pt"/>
        <w:spacing w:before="120" w:line="276" w:lineRule="auto"/>
        <w:ind w:left="0" w:firstLine="709"/>
        <w:rPr>
          <w:rFonts w:eastAsia="Calibri"/>
          <w:color w:val="auto"/>
        </w:rPr>
      </w:pPr>
      <w:proofErr w:type="spellStart"/>
      <w:r w:rsidRPr="00D659EF">
        <w:rPr>
          <w:rFonts w:eastAsia="Calibri"/>
          <w:color w:val="auto"/>
        </w:rPr>
        <w:t>iii</w:t>
      </w:r>
      <w:proofErr w:type="spellEnd"/>
      <w:r w:rsidRPr="00D659EF">
        <w:rPr>
          <w:rFonts w:eastAsia="Calibri"/>
          <w:color w:val="auto"/>
        </w:rPr>
        <w:t>) Documentos tipo para licitación de obra pública de infraestructura de transporte –versión 3–, obligatorios para los procesos cuyo aviso de convocatoria se haya publicado desde el 1 de enero de 2021.</w:t>
      </w:r>
    </w:p>
    <w:p w14:paraId="2B39DE98" w14:textId="77777777" w:rsidR="004A3EF7" w:rsidRPr="00D659EF" w:rsidRDefault="004A3EF7" w:rsidP="004A3EF7">
      <w:pPr>
        <w:pStyle w:val="Normal11pt"/>
        <w:spacing w:before="120" w:line="276" w:lineRule="auto"/>
        <w:ind w:left="0" w:firstLine="709"/>
        <w:rPr>
          <w:rFonts w:eastAsia="Calibri"/>
          <w:color w:val="auto"/>
        </w:rPr>
      </w:pPr>
      <w:proofErr w:type="spellStart"/>
      <w:r w:rsidRPr="00D659EF">
        <w:rPr>
          <w:rFonts w:eastAsia="Calibri"/>
          <w:color w:val="auto"/>
        </w:rPr>
        <w:t>iv</w:t>
      </w:r>
      <w:proofErr w:type="spellEnd"/>
      <w:r w:rsidRPr="00D659EF">
        <w:rPr>
          <w:rFonts w:eastAsia="Calibri"/>
          <w:color w:val="auto"/>
        </w:rPr>
        <w:t>) Documentos tipo para procesos de selección abreviada de menor cuantía de infraestructura de transporte –versión 1–, obligatorios para los procesos cuyo aviso de convocatoria se haya publicado desde el 17 de febrero de 2020.</w:t>
      </w:r>
    </w:p>
    <w:p w14:paraId="661D32E6" w14:textId="77777777" w:rsidR="004A3EF7" w:rsidRPr="00D659EF" w:rsidRDefault="004A3EF7" w:rsidP="004A3EF7">
      <w:pPr>
        <w:pStyle w:val="Normal11pt"/>
        <w:spacing w:before="120" w:line="276" w:lineRule="auto"/>
        <w:ind w:left="0" w:firstLine="709"/>
        <w:rPr>
          <w:rFonts w:eastAsia="Calibri"/>
          <w:color w:val="auto"/>
        </w:rPr>
      </w:pPr>
      <w:r w:rsidRPr="00D659EF">
        <w:rPr>
          <w:rFonts w:eastAsia="Calibri"/>
          <w:color w:val="auto"/>
        </w:rPr>
        <w:t xml:space="preserve">v) Documentos tipo para procesos de selección abreviada de menor cuantía de infraestructura de transporte –versión 2–, obligatorios para los procesos cuyo aviso de convocatoria se haya publicado desde el 1 de enero de 2021. </w:t>
      </w:r>
    </w:p>
    <w:p w14:paraId="09369EEA" w14:textId="77777777" w:rsidR="004A3EF7" w:rsidRPr="00D659EF" w:rsidRDefault="004A3EF7" w:rsidP="004A3EF7">
      <w:pPr>
        <w:pStyle w:val="Normal11pt"/>
        <w:spacing w:before="120" w:line="276" w:lineRule="auto"/>
        <w:ind w:left="0" w:firstLine="709"/>
        <w:rPr>
          <w:rFonts w:eastAsia="Calibri"/>
          <w:color w:val="auto"/>
        </w:rPr>
      </w:pPr>
      <w:r w:rsidRPr="00D659EF">
        <w:rPr>
          <w:rFonts w:eastAsia="Calibri"/>
          <w:color w:val="auto"/>
        </w:rPr>
        <w:t>vi) Documentos tipo para procesos de mínima cuantía de infraestructura de transporte, obligatorios para los procesos cuya invitación pública se haya publicado a partir del 10 de junio de 2020.</w:t>
      </w:r>
    </w:p>
    <w:p w14:paraId="0F7B2611" w14:textId="77777777" w:rsidR="004A3EF7" w:rsidRPr="00D659EF" w:rsidRDefault="004A3EF7" w:rsidP="004A3EF7">
      <w:pPr>
        <w:pStyle w:val="Normal11pt"/>
        <w:spacing w:before="120" w:line="276" w:lineRule="auto"/>
        <w:ind w:left="0" w:firstLine="709"/>
        <w:rPr>
          <w:rFonts w:eastAsia="Calibri"/>
          <w:color w:val="auto"/>
        </w:rPr>
      </w:pPr>
      <w:proofErr w:type="spellStart"/>
      <w:r w:rsidRPr="00D659EF">
        <w:rPr>
          <w:rFonts w:eastAsia="Calibri"/>
          <w:color w:val="auto"/>
        </w:rPr>
        <w:t>vii</w:t>
      </w:r>
      <w:proofErr w:type="spellEnd"/>
      <w:r w:rsidRPr="00D659EF">
        <w:rPr>
          <w:rFonts w:eastAsia="Calibri"/>
          <w:color w:val="auto"/>
        </w:rPr>
        <w:t>) Documentos tipo para procesos de concurso de méritos para contratar la interventoría de obras públicas de infraestructura de transporte, obligatorios para los procesos cuyo aviso de convocatoria se haya publicado desde el 1 de enero de 2021.</w:t>
      </w:r>
    </w:p>
    <w:p w14:paraId="0270105A" w14:textId="77777777" w:rsidR="004A3EF7" w:rsidRPr="00D659EF" w:rsidRDefault="004A3EF7" w:rsidP="004A3EF7">
      <w:pPr>
        <w:pStyle w:val="Normal11pt"/>
        <w:spacing w:before="120" w:line="276" w:lineRule="auto"/>
        <w:ind w:left="0" w:firstLine="709"/>
        <w:rPr>
          <w:rFonts w:eastAsia="Calibri"/>
          <w:color w:val="auto"/>
        </w:rPr>
      </w:pPr>
      <w:proofErr w:type="spellStart"/>
      <w:r w:rsidRPr="00D659EF">
        <w:rPr>
          <w:rFonts w:eastAsia="Calibri"/>
          <w:color w:val="auto"/>
        </w:rPr>
        <w:t>viii</w:t>
      </w:r>
      <w:proofErr w:type="spellEnd"/>
      <w:r w:rsidRPr="00D659EF">
        <w:rPr>
          <w:rFonts w:eastAsia="Calibri"/>
          <w:color w:val="auto"/>
        </w:rPr>
        <w:t>) Documentos tipo para procesos de licitación pública para obras de infraestructura de agua potable y saneamiento básico, obligatorios para los procesos cuyo aviso de convocatoria se haya publicado desde el 11 de diciembre de 2020.</w:t>
      </w:r>
    </w:p>
    <w:p w14:paraId="20300CB0" w14:textId="77777777" w:rsidR="004A3EF7" w:rsidRPr="00D659EF" w:rsidRDefault="004A3EF7" w:rsidP="004A3EF7">
      <w:pPr>
        <w:pStyle w:val="Normal11pt"/>
        <w:spacing w:before="120" w:line="276" w:lineRule="auto"/>
        <w:ind w:left="0" w:firstLine="709"/>
        <w:rPr>
          <w:rFonts w:eastAsia="Calibri"/>
          <w:color w:val="auto"/>
        </w:rPr>
      </w:pPr>
      <w:proofErr w:type="spellStart"/>
      <w:r w:rsidRPr="00D659EF">
        <w:rPr>
          <w:rFonts w:eastAsia="Calibri"/>
          <w:color w:val="auto"/>
        </w:rPr>
        <w:t>ix</w:t>
      </w:r>
      <w:proofErr w:type="spellEnd"/>
      <w:r w:rsidRPr="00D659EF">
        <w:rPr>
          <w:rFonts w:eastAsia="Calibri"/>
          <w:color w:val="auto"/>
        </w:rPr>
        <w:t>)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6E63740F" w14:textId="77777777" w:rsidR="004A3EF7" w:rsidRPr="00D659EF" w:rsidRDefault="004A3EF7" w:rsidP="004A3EF7">
      <w:pPr>
        <w:pStyle w:val="Normal11pt"/>
        <w:spacing w:before="120" w:line="276" w:lineRule="auto"/>
        <w:ind w:left="0" w:firstLine="709"/>
        <w:rPr>
          <w:rFonts w:eastAsia="Calibri"/>
          <w:color w:val="auto"/>
        </w:rPr>
      </w:pPr>
      <w:r w:rsidRPr="00D659EF">
        <w:rPr>
          <w:rFonts w:eastAsia="Calibri"/>
          <w:color w:val="auto"/>
        </w:rPr>
        <w:t>x) Documentos tipo para procesos de gestión catastral con enfoque multipropósito que se celebren a través de contratos interadministrativos, a partir del 1 de febrero de 2021.</w:t>
      </w:r>
    </w:p>
    <w:p w14:paraId="78685629" w14:textId="77777777" w:rsidR="004A3EF7" w:rsidRPr="00D659EF" w:rsidRDefault="004A3EF7" w:rsidP="004A3EF7">
      <w:pPr>
        <w:pStyle w:val="Normal11pt"/>
        <w:spacing w:before="120" w:line="276" w:lineRule="auto"/>
        <w:ind w:left="0" w:firstLine="709"/>
        <w:rPr>
          <w:rFonts w:eastAsia="Calibri"/>
          <w:color w:val="auto"/>
          <w:lang w:eastAsia="en-US"/>
        </w:rPr>
      </w:pPr>
      <w:r w:rsidRPr="00D659EF">
        <w:rPr>
          <w:rFonts w:eastAsia="Calibri"/>
          <w:color w:val="auto"/>
        </w:rPr>
        <w:t>Cabe aclarar que la Agencia Nacional de Contratación Pública sigue avanzando en la expedición de nuevos documentos tipo. Sin embargo, debe tenerse en cuenta que estos exigen un minucioso desarrollo en el cual se consideran las observaciones de las entidades técnicas y especializadas, con la finalidad de expedir documentos tipo que contengan las mejores prácticas contractuales que procuren el adecuado desarrollo de los principios que rigen la contratación pública.</w:t>
      </w:r>
    </w:p>
    <w:p w14:paraId="318EEBE3" w14:textId="59C06589" w:rsidR="004A3EF7" w:rsidRPr="00D659EF" w:rsidRDefault="004A3EF7" w:rsidP="004D1C27">
      <w:pPr>
        <w:spacing w:line="276" w:lineRule="auto"/>
        <w:jc w:val="both"/>
        <w:rPr>
          <w:rFonts w:ascii="Arial" w:hAnsi="Arial" w:cs="Arial"/>
          <w:sz w:val="22"/>
          <w:lang w:val="es-ES_tradnl"/>
        </w:rPr>
      </w:pPr>
    </w:p>
    <w:p w14:paraId="477EA587" w14:textId="44DE1F05" w:rsidR="00C55D6D" w:rsidRPr="00D659EF" w:rsidRDefault="00C55D6D" w:rsidP="00C55D6D">
      <w:pPr>
        <w:spacing w:line="276" w:lineRule="auto"/>
        <w:jc w:val="both"/>
        <w:rPr>
          <w:rFonts w:ascii="Arial" w:eastAsia="Arial" w:hAnsi="Arial" w:cs="Arial"/>
          <w:b/>
          <w:bCs/>
          <w:sz w:val="22"/>
          <w:lang w:val="es-ES_tradnl"/>
        </w:rPr>
      </w:pPr>
      <w:r w:rsidRPr="00D659EF">
        <w:rPr>
          <w:rFonts w:ascii="Arial" w:eastAsia="Arial" w:hAnsi="Arial" w:cs="Arial"/>
          <w:b/>
          <w:bCs/>
          <w:sz w:val="22"/>
          <w:lang w:val="es-ES_tradnl"/>
        </w:rPr>
        <w:lastRenderedPageBreak/>
        <w:t>2.</w:t>
      </w:r>
      <w:r w:rsidR="006D7746" w:rsidRPr="00D659EF">
        <w:rPr>
          <w:rFonts w:ascii="Arial" w:eastAsia="Arial" w:hAnsi="Arial" w:cs="Arial"/>
          <w:b/>
          <w:bCs/>
          <w:sz w:val="22"/>
          <w:lang w:val="es-ES_tradnl"/>
        </w:rPr>
        <w:t>5</w:t>
      </w:r>
      <w:r w:rsidRPr="00D659EF">
        <w:rPr>
          <w:rFonts w:ascii="Arial" w:eastAsia="Arial" w:hAnsi="Arial" w:cs="Arial"/>
          <w:b/>
          <w:bCs/>
          <w:sz w:val="22"/>
          <w:lang w:val="es-ES_tradnl"/>
        </w:rPr>
        <w:t>. Vigencia de la regla de inalterabilidad de los pliegos tipo frente a los factores de desempate regulados en el artículo 35 de la Ley 2069 de 2020</w:t>
      </w:r>
      <w:r w:rsidR="00894AB5" w:rsidRPr="00D659EF">
        <w:rPr>
          <w:rFonts w:ascii="Arial" w:eastAsia="Arial" w:hAnsi="Arial" w:cs="Arial"/>
          <w:b/>
          <w:bCs/>
          <w:sz w:val="22"/>
          <w:lang w:val="es-ES_tradnl"/>
        </w:rPr>
        <w:t xml:space="preserve"> y derogatoria de normas contrarias</w:t>
      </w:r>
    </w:p>
    <w:p w14:paraId="60A0F71F" w14:textId="77777777" w:rsidR="00C55D6D" w:rsidRPr="00D659EF" w:rsidRDefault="00C55D6D" w:rsidP="00C55D6D">
      <w:pPr>
        <w:tabs>
          <w:tab w:val="left" w:pos="0"/>
        </w:tabs>
        <w:spacing w:line="276" w:lineRule="auto"/>
        <w:jc w:val="both"/>
        <w:rPr>
          <w:rFonts w:ascii="Arial" w:eastAsia="Calibri" w:hAnsi="Arial" w:cs="Arial"/>
          <w:b/>
          <w:sz w:val="22"/>
          <w:lang w:val="es-ES_tradnl"/>
        </w:rPr>
      </w:pPr>
    </w:p>
    <w:p w14:paraId="1A353A41" w14:textId="64D44596" w:rsidR="00C55D6D" w:rsidRPr="00D659EF" w:rsidRDefault="00C55D6D" w:rsidP="00C55D6D">
      <w:pPr>
        <w:spacing w:line="276" w:lineRule="auto"/>
        <w:jc w:val="both"/>
        <w:rPr>
          <w:rFonts w:ascii="Arial" w:hAnsi="Arial" w:cs="Arial"/>
          <w:sz w:val="22"/>
          <w:shd w:val="clear" w:color="auto" w:fill="FFFFFF"/>
          <w:lang w:val="es-ES_tradnl"/>
        </w:rPr>
      </w:pPr>
      <w:r w:rsidRPr="00D659EF">
        <w:rPr>
          <w:rFonts w:ascii="Arial" w:hAnsi="Arial" w:cs="Arial"/>
          <w:sz w:val="22"/>
          <w:shd w:val="clear" w:color="auto" w:fill="FFFFFF"/>
          <w:lang w:val="es-ES_tradnl"/>
        </w:rPr>
        <w:t xml:space="preserve">Todas las resoluciones expedidas por la Agencia Nacional de Contratación Pública – Colombia Compra Eficiente, mediante las cuales se han adoptado </w:t>
      </w:r>
      <w:proofErr w:type="gramStart"/>
      <w:r w:rsidRPr="00D659EF">
        <w:rPr>
          <w:rFonts w:ascii="Arial" w:hAnsi="Arial" w:cs="Arial"/>
          <w:sz w:val="22"/>
          <w:shd w:val="clear" w:color="auto" w:fill="FFFFFF"/>
          <w:lang w:val="es-ES_tradnl"/>
        </w:rPr>
        <w:t xml:space="preserve">los </w:t>
      </w:r>
      <w:r w:rsidR="00D506CF" w:rsidRPr="00D659EF">
        <w:rPr>
          <w:rFonts w:ascii="Arial" w:hAnsi="Arial" w:cs="Arial"/>
          <w:sz w:val="22"/>
          <w:shd w:val="clear" w:color="auto" w:fill="FFFFFF"/>
          <w:lang w:val="es-ES_tradnl"/>
        </w:rPr>
        <w:t>documento</w:t>
      </w:r>
      <w:proofErr w:type="gramEnd"/>
      <w:r w:rsidR="00D506CF" w:rsidRPr="00D659EF">
        <w:rPr>
          <w:rFonts w:ascii="Arial" w:hAnsi="Arial" w:cs="Arial"/>
          <w:sz w:val="22"/>
          <w:shd w:val="clear" w:color="auto" w:fill="FFFFFF"/>
          <w:lang w:val="es-ES_tradnl"/>
        </w:rPr>
        <w:t xml:space="preserve"> </w:t>
      </w:r>
      <w:r w:rsidRPr="00D659EF">
        <w:rPr>
          <w:rFonts w:ascii="Arial" w:hAnsi="Arial" w:cs="Arial"/>
          <w:sz w:val="22"/>
          <w:shd w:val="clear" w:color="auto" w:fill="FFFFFF"/>
          <w:lang w:val="es-ES_tradnl"/>
        </w:rPr>
        <w:t>tipo, consagran la regla de la inalterabilidad</w:t>
      </w:r>
      <w:r w:rsidR="00D375F0" w:rsidRPr="00D659EF">
        <w:rPr>
          <w:rStyle w:val="Refdenotaalpie"/>
          <w:rFonts w:ascii="Arial" w:hAnsi="Arial" w:cs="Arial"/>
          <w:sz w:val="22"/>
          <w:shd w:val="clear" w:color="auto" w:fill="FFFFFF"/>
          <w:lang w:val="es-ES_tradnl"/>
        </w:rPr>
        <w:footnoteReference w:id="14"/>
      </w:r>
      <w:r w:rsidRPr="00D659EF">
        <w:rPr>
          <w:rFonts w:ascii="Arial" w:hAnsi="Arial" w:cs="Arial"/>
          <w:sz w:val="22"/>
          <w:shd w:val="clear" w:color="auto" w:fill="FFFFFF"/>
          <w:lang w:val="es-ES_tradnl"/>
        </w:rPr>
        <w:t xml:space="preserve">. Esta prohibición consiste en que las entidades estatales no pueden incluir o modificar en los </w:t>
      </w:r>
      <w:r w:rsidRPr="00D659EF">
        <w:rPr>
          <w:rFonts w:ascii="Arial" w:hAnsi="Arial" w:cs="Arial"/>
          <w:i/>
          <w:iCs/>
          <w:sz w:val="22"/>
          <w:shd w:val="clear" w:color="auto" w:fill="FFFFFF"/>
          <w:lang w:val="es-ES_tradnl"/>
        </w:rPr>
        <w:t>Documentos del Proceso</w:t>
      </w:r>
      <w:r w:rsidRPr="00D659EF">
        <w:rPr>
          <w:rFonts w:ascii="Arial" w:hAnsi="Arial" w:cs="Arial"/>
          <w:sz w:val="22"/>
          <w:shd w:val="clear" w:color="auto" w:fill="FFFFFF"/>
          <w:lang w:val="es-ES_tradnl"/>
        </w:rPr>
        <w:t xml:space="preserve">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50CCF785" w14:textId="77777777" w:rsidR="002B5B64" w:rsidRPr="00D659EF" w:rsidRDefault="00C55D6D" w:rsidP="002B5B64">
      <w:pPr>
        <w:spacing w:before="120" w:line="276" w:lineRule="auto"/>
        <w:ind w:firstLine="709"/>
        <w:jc w:val="both"/>
        <w:rPr>
          <w:rFonts w:ascii="Arial" w:hAnsi="Arial" w:cs="Arial"/>
          <w:sz w:val="22"/>
          <w:szCs w:val="22"/>
          <w:shd w:val="clear" w:color="auto" w:fill="FFFFFF"/>
          <w:lang w:val="es-ES_tradnl"/>
        </w:rPr>
      </w:pPr>
      <w:r w:rsidRPr="00D659EF">
        <w:rPr>
          <w:rFonts w:ascii="Arial" w:hAnsi="Arial" w:cs="Arial"/>
          <w:sz w:val="22"/>
          <w:szCs w:val="22"/>
          <w:shd w:val="clear" w:color="auto" w:fill="FFFFFF"/>
          <w:lang w:val="es-ES_tradnl"/>
        </w:rPr>
        <w:t xml:space="preserve">El fundamento legal vigente de la regla de la </w:t>
      </w:r>
      <w:r w:rsidRPr="00D659EF">
        <w:rPr>
          <w:rFonts w:ascii="Arial" w:hAnsi="Arial" w:cs="Arial"/>
          <w:sz w:val="22"/>
          <w:shd w:val="clear" w:color="auto" w:fill="FFFFFF"/>
          <w:lang w:val="es-ES_tradnl"/>
        </w:rPr>
        <w:t xml:space="preserve">inalterabilidad </w:t>
      </w:r>
      <w:r w:rsidRPr="00D659EF">
        <w:rPr>
          <w:rFonts w:ascii="Arial" w:hAnsi="Arial" w:cs="Arial"/>
          <w:sz w:val="22"/>
          <w:szCs w:val="22"/>
          <w:shd w:val="clear" w:color="auto" w:fill="FFFFFF"/>
          <w:lang w:val="es-ES_tradnl"/>
        </w:rPr>
        <w:t>se encuentra en el artículo 1 de la Ley 2022 de 2020, según el cual «</w:t>
      </w:r>
      <w:r w:rsidRPr="00D659EF">
        <w:rPr>
          <w:rFonts w:ascii="Arial" w:hAnsi="Arial" w:cs="Arial"/>
          <w:sz w:val="22"/>
          <w:szCs w:val="22"/>
          <w:lang w:val="es-ES_tradnl"/>
        </w:rPr>
        <w:t xml:space="preserve">[…] </w:t>
      </w:r>
      <w:r w:rsidRPr="00D659EF">
        <w:rPr>
          <w:rFonts w:ascii="Arial" w:hAnsi="Arial" w:cs="Arial"/>
          <w:sz w:val="22"/>
          <w:szCs w:val="22"/>
          <w:shd w:val="clear" w:color="auto" w:fill="FFFFFF"/>
          <w:lang w:val="es-ES_tradnl"/>
        </w:rPr>
        <w:t>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regulado en su momento el carácter inmodificable de los pliegos tipo en el artículo 1 de los Decretos 342 de 2019 y 594 de 2020, que adicionaron, respectivamente, los artículos 2.2.1.2.6.1.4. y 2.2.1.2.6.3.4 al Decreto 1082 de 2015.</w:t>
      </w:r>
    </w:p>
    <w:p w14:paraId="783AD384" w14:textId="77777777" w:rsidR="003C45DF" w:rsidRPr="00D659EF" w:rsidRDefault="002B5B64" w:rsidP="002B5B64">
      <w:pPr>
        <w:spacing w:before="120" w:line="276" w:lineRule="auto"/>
        <w:ind w:firstLine="709"/>
        <w:jc w:val="both"/>
        <w:rPr>
          <w:rFonts w:ascii="Arial" w:hAnsi="Arial" w:cs="Arial"/>
          <w:sz w:val="22"/>
          <w:szCs w:val="22"/>
          <w:shd w:val="clear" w:color="auto" w:fill="FFFFFF"/>
          <w:lang w:val="es-ES_tradnl"/>
        </w:rPr>
      </w:pPr>
      <w:r w:rsidRPr="00D659EF">
        <w:rPr>
          <w:rFonts w:ascii="Arial" w:hAnsi="Arial" w:cs="Arial"/>
          <w:sz w:val="22"/>
          <w:szCs w:val="22"/>
          <w:lang w:val="es-ES_tradnl"/>
        </w:rPr>
        <w:t xml:space="preserve">Las entidades estatales obligadas a adelantar sus procesos de selección con base en los documentos tipo deben respetar la </w:t>
      </w:r>
      <w:r w:rsidRPr="00D659EF">
        <w:rPr>
          <w:rFonts w:ascii="Arial" w:hAnsi="Arial" w:cs="Arial"/>
          <w:i/>
          <w:iCs/>
          <w:sz w:val="22"/>
          <w:szCs w:val="22"/>
          <w:lang w:val="es-ES_tradnl"/>
        </w:rPr>
        <w:t>regla de la inalterabilidad</w:t>
      </w:r>
      <w:r w:rsidRPr="00D659EF">
        <w:rPr>
          <w:rFonts w:ascii="Arial" w:hAnsi="Arial" w:cs="Arial"/>
          <w:sz w:val="22"/>
          <w:szCs w:val="22"/>
          <w:lang w:val="es-ES_tradnl"/>
        </w:rPr>
        <w:t xml:space="preserve"> prevista en el </w:t>
      </w:r>
      <w:r w:rsidRPr="00D659EF">
        <w:rPr>
          <w:rFonts w:ascii="Arial" w:hAnsi="Arial" w:cs="Arial"/>
          <w:sz w:val="22"/>
          <w:szCs w:val="22"/>
          <w:shd w:val="clear" w:color="auto" w:fill="FFFFFF"/>
          <w:lang w:val="es-ES_tradnl"/>
        </w:rPr>
        <w:t xml:space="preserve">artículo 1 de la Ley 2022 de 2020 y en las diversas resoluciones expedidas por la Agencia Nacional de Contratación Pública – Colombia Compra Eficiente para implementar dichos documentos. Pero, esta regla no se opone al deber de acatar el artículo 35 de la Ley 2069 de 2020, pues este comenzó a regir a partir del 31 de diciembre de 2020. </w:t>
      </w:r>
    </w:p>
    <w:p w14:paraId="36ED54A2" w14:textId="12F0D4D2" w:rsidR="002B5B64" w:rsidRPr="00D659EF" w:rsidRDefault="002B5B64" w:rsidP="002B5B64">
      <w:pPr>
        <w:spacing w:before="120" w:line="276" w:lineRule="auto"/>
        <w:ind w:firstLine="709"/>
        <w:jc w:val="both"/>
        <w:rPr>
          <w:rFonts w:ascii="Arial" w:hAnsi="Arial" w:cs="Arial"/>
          <w:sz w:val="22"/>
          <w:szCs w:val="22"/>
          <w:shd w:val="clear" w:color="auto" w:fill="FFFFFF"/>
          <w:lang w:val="es-ES_tradnl"/>
        </w:rPr>
      </w:pPr>
      <w:r w:rsidRPr="00D659EF">
        <w:rPr>
          <w:rFonts w:ascii="Arial" w:hAnsi="Arial" w:cs="Arial"/>
          <w:sz w:val="22"/>
          <w:szCs w:val="22"/>
          <w:shd w:val="clear" w:color="auto" w:fill="FFFFFF"/>
          <w:lang w:val="es-ES_tradnl"/>
        </w:rPr>
        <w:t>En consecuencia, las entidades estatales deben incluir en sus pliegos de condiciones los factores de desempate previstos en el mencionado artículo 35</w:t>
      </w:r>
      <w:r w:rsidR="00646256" w:rsidRPr="00D659EF">
        <w:rPr>
          <w:rFonts w:ascii="Arial" w:hAnsi="Arial" w:cs="Arial"/>
          <w:sz w:val="22"/>
          <w:szCs w:val="22"/>
          <w:shd w:val="clear" w:color="auto" w:fill="FFFFFF"/>
          <w:lang w:val="es-ES_tradnl"/>
        </w:rPr>
        <w:t>. E</w:t>
      </w:r>
      <w:r w:rsidRPr="00D659EF">
        <w:rPr>
          <w:rFonts w:ascii="Arial" w:hAnsi="Arial" w:cs="Arial"/>
          <w:sz w:val="22"/>
          <w:szCs w:val="22"/>
          <w:shd w:val="clear" w:color="auto" w:fill="FFFFFF"/>
          <w:lang w:val="es-ES_tradnl"/>
        </w:rPr>
        <w:t>sta norma inició su vigencia</w:t>
      </w:r>
      <w:r w:rsidR="00646256" w:rsidRPr="00D659EF">
        <w:rPr>
          <w:rFonts w:ascii="Arial" w:hAnsi="Arial" w:cs="Arial"/>
          <w:sz w:val="22"/>
          <w:szCs w:val="22"/>
          <w:shd w:val="clear" w:color="auto" w:fill="FFFFFF"/>
          <w:lang w:val="es-ES_tradnl"/>
        </w:rPr>
        <w:t xml:space="preserve"> y</w:t>
      </w:r>
      <w:r w:rsidRPr="00D659EF">
        <w:rPr>
          <w:rFonts w:ascii="Arial" w:hAnsi="Arial" w:cs="Arial"/>
          <w:sz w:val="22"/>
          <w:szCs w:val="22"/>
          <w:shd w:val="clear" w:color="auto" w:fill="FFFFFF"/>
          <w:lang w:val="es-ES_tradnl"/>
        </w:rPr>
        <w:t xml:space="preserve"> se incorporó de pleno derecho a los documentos tipo, en la medida en que produjo la pérdida de fuerza ejecutoria –prevista en el artículo 91, numeral 2, de la Ley 1437 de 2011– tanto del artículo 2.2.1.1.2.2.9. del Decreto 1082 de 2015, como del numeral 4,6 de los documentos tipo, que a su vez se había fundamentado en el referido artículo del Decreto 1082 de 2015. </w:t>
      </w:r>
    </w:p>
    <w:p w14:paraId="71842DF4" w14:textId="77777777" w:rsidR="001F0AA6" w:rsidRPr="00D659EF" w:rsidRDefault="002B5B64" w:rsidP="001F0AA6">
      <w:pPr>
        <w:spacing w:before="120" w:after="120" w:line="276" w:lineRule="auto"/>
        <w:ind w:firstLine="709"/>
        <w:jc w:val="both"/>
        <w:rPr>
          <w:rFonts w:ascii="Arial" w:hAnsi="Arial" w:cs="Arial"/>
          <w:sz w:val="22"/>
          <w:szCs w:val="22"/>
          <w:shd w:val="clear" w:color="auto" w:fill="FFFFFF"/>
          <w:lang w:val="es-ES_tradnl"/>
        </w:rPr>
      </w:pPr>
      <w:r w:rsidRPr="00D659EF">
        <w:rPr>
          <w:rFonts w:ascii="Arial" w:hAnsi="Arial" w:cs="Arial"/>
          <w:sz w:val="22"/>
          <w:szCs w:val="22"/>
          <w:shd w:val="clear" w:color="auto" w:fill="FFFFFF"/>
          <w:lang w:val="es-ES_tradnl"/>
        </w:rPr>
        <w:lastRenderedPageBreak/>
        <w:t xml:space="preserve">De manera que cuando las entidades estatales incorporan a sus pliegos de condiciones particulares o documentos equivalentes los factores de desempate regulados hoy en el artículo 35 de la Ley 2069 de 2020 </w:t>
      </w:r>
      <w:r w:rsidRPr="00D659EF">
        <w:rPr>
          <w:rFonts w:ascii="Arial" w:hAnsi="Arial" w:cs="Arial"/>
          <w:i/>
          <w:iCs/>
          <w:sz w:val="22"/>
          <w:szCs w:val="22"/>
          <w:shd w:val="clear" w:color="auto" w:fill="FFFFFF"/>
          <w:lang w:val="es-ES_tradnl"/>
        </w:rPr>
        <w:t>no</w:t>
      </w:r>
      <w:r w:rsidRPr="00D659EF">
        <w:rPr>
          <w:rFonts w:ascii="Arial" w:hAnsi="Arial" w:cs="Arial"/>
          <w:sz w:val="22"/>
          <w:szCs w:val="22"/>
          <w:shd w:val="clear" w:color="auto" w:fill="FFFFFF"/>
          <w:lang w:val="es-ES_tradnl"/>
        </w:rPr>
        <w:t xml:space="preserve"> alteran los documentos tipo –y, en tal sentido, no atentan contra la regla de la inalterabilidad–, pues el Legislador ya modificó dichos documentos. Esto por cuanto a través de una norma de mayor jerarquía –el artículo 35 de la Ley 2069 de 2020– derogó la regulación hasta ese momento vigente en el Decreto 1082 de 2015 y en las demás disposiciones reglamentarias. Los documentos tipo expedidos por la Agencia Nacional de Contratación Pública – Colombia Compra Eficiente son reglamentos </w:t>
      </w:r>
      <w:proofErr w:type="spellStart"/>
      <w:r w:rsidRPr="00D659EF">
        <w:rPr>
          <w:rFonts w:ascii="Arial" w:hAnsi="Arial" w:cs="Arial"/>
          <w:i/>
          <w:iCs/>
          <w:sz w:val="22"/>
          <w:szCs w:val="22"/>
          <w:shd w:val="clear" w:color="auto" w:fill="FFFFFF"/>
          <w:lang w:val="es-ES_tradnl"/>
        </w:rPr>
        <w:t>secundum</w:t>
      </w:r>
      <w:proofErr w:type="spellEnd"/>
      <w:r w:rsidRPr="00D659EF">
        <w:rPr>
          <w:rFonts w:ascii="Arial" w:hAnsi="Arial" w:cs="Arial"/>
          <w:i/>
          <w:iCs/>
          <w:sz w:val="22"/>
          <w:szCs w:val="22"/>
          <w:shd w:val="clear" w:color="auto" w:fill="FFFFFF"/>
          <w:lang w:val="es-ES_tradnl"/>
        </w:rPr>
        <w:t xml:space="preserve"> </w:t>
      </w:r>
      <w:proofErr w:type="spellStart"/>
      <w:r w:rsidRPr="00D659EF">
        <w:rPr>
          <w:rFonts w:ascii="Arial" w:hAnsi="Arial" w:cs="Arial"/>
          <w:i/>
          <w:iCs/>
          <w:sz w:val="22"/>
          <w:szCs w:val="22"/>
          <w:shd w:val="clear" w:color="auto" w:fill="FFFFFF"/>
          <w:lang w:val="es-ES_tradnl"/>
        </w:rPr>
        <w:t>legem</w:t>
      </w:r>
      <w:proofErr w:type="spellEnd"/>
      <w:r w:rsidRPr="00D659EF">
        <w:rPr>
          <w:rFonts w:ascii="Arial" w:hAnsi="Arial" w:cs="Arial"/>
          <w:sz w:val="22"/>
          <w:szCs w:val="22"/>
          <w:shd w:val="clear" w:color="auto" w:fill="FFFFFF"/>
          <w:lang w:val="es-ES_tradnl"/>
        </w:rPr>
        <w:t xml:space="preserve">, supeditados al Decreto 1082 de 2015, y, por lo tanto, al quedar derogada la regulación de los factores de desempate en dicho Decreto, ha perdido fuerza ejecutoria el tratamiento normativo de los factores de desempate contenido en los documentos tipo, que se inspiraba en el artículo 2.2.1.1.2.2.9. del Decreto 1082 de 2015. Así las cosas, al decaer los apartados de los documentos tipo que regían los factores de desempate, automáticamente se integra a tales documentos el artículo 35 de la Ley 2069 de 2020, porque tiene eficacia directa e inmediata, dado que esta no se encuentra supeditada a la expedición de un decreto reglamentario por parte del gobierno nacional.   </w:t>
      </w:r>
    </w:p>
    <w:p w14:paraId="19140B19" w14:textId="40D783E3" w:rsidR="001F0AA6" w:rsidRPr="00D659EF" w:rsidRDefault="001F0AA6" w:rsidP="000800D0">
      <w:pPr>
        <w:shd w:val="clear" w:color="auto" w:fill="FFFFFF"/>
        <w:spacing w:after="120" w:line="276" w:lineRule="auto"/>
        <w:ind w:right="51" w:firstLine="708"/>
        <w:jc w:val="both"/>
        <w:rPr>
          <w:rFonts w:ascii="Arial" w:eastAsia="Calibri" w:hAnsi="Arial" w:cs="Arial"/>
          <w:bCs/>
          <w:sz w:val="22"/>
          <w:lang w:val="es-MX"/>
        </w:rPr>
      </w:pPr>
      <w:r w:rsidRPr="00D659EF">
        <w:rPr>
          <w:rFonts w:ascii="Arial" w:eastAsia="Calibri" w:hAnsi="Arial" w:cs="Arial"/>
          <w:bCs/>
          <w:sz w:val="22"/>
        </w:rPr>
        <w:t>Esto además se desprende de la disposición del literal H del numeral 1.17, común a todos los documentos base de infraestructura de transporte, agua potable y saneamiento básico, que dentro de las reglas de interpretación del pliego de condiciones disponen que «Las referencias a normas jurídicas incluyen las disposiciones que las modifiquen, adicionen, sustituyan o complementen».</w:t>
      </w:r>
      <w:r w:rsidR="00537C2E" w:rsidRPr="00D659EF">
        <w:rPr>
          <w:rFonts w:ascii="Arial" w:eastAsia="Calibri" w:hAnsi="Arial" w:cs="Arial"/>
          <w:bCs/>
          <w:sz w:val="22"/>
        </w:rPr>
        <w:t xml:space="preserve"> </w:t>
      </w:r>
      <w:r w:rsidR="00537C2E" w:rsidRPr="00D659EF">
        <w:rPr>
          <w:rFonts w:ascii="Arial" w:eastAsia="Calibri" w:hAnsi="Arial" w:cs="Arial"/>
          <w:bCs/>
          <w:sz w:val="22"/>
          <w:lang w:val="es-MX"/>
        </w:rPr>
        <w:t>Dado que con el artículo 35 de la Ley de Emprendimiento decaen los factores de desempate del decreto único reglamentario, los previstos en la Ley 2069 de 2020 son obligatorios en los documentos tipo conforme al numeral citado del pliego de condiciones.</w:t>
      </w:r>
    </w:p>
    <w:p w14:paraId="30FA7215" w14:textId="609C9F17" w:rsidR="001F0AA6" w:rsidRPr="00D659EF" w:rsidRDefault="001F0AA6" w:rsidP="001F0AA6">
      <w:pPr>
        <w:shd w:val="clear" w:color="auto" w:fill="FFFFFF"/>
        <w:spacing w:after="120" w:line="276" w:lineRule="auto"/>
        <w:ind w:right="51" w:firstLine="708"/>
        <w:jc w:val="both"/>
        <w:rPr>
          <w:rFonts w:ascii="Arial" w:eastAsia="Calibri" w:hAnsi="Arial" w:cs="Arial"/>
          <w:bCs/>
          <w:sz w:val="22"/>
        </w:rPr>
      </w:pPr>
      <w:r w:rsidRPr="00D659EF">
        <w:rPr>
          <w:rFonts w:ascii="Arial" w:eastAsia="Calibri" w:hAnsi="Arial" w:cs="Arial"/>
          <w:bCs/>
          <w:sz w:val="22"/>
        </w:rPr>
        <w:t>Ahora bien, sin perjuicio de la aplicación inmediata del artículo 35 de la Ley 2069 de 2020, hay cuestiones que no fueron</w:t>
      </w:r>
      <w:r w:rsidR="00A67DF2" w:rsidRPr="00D659EF">
        <w:rPr>
          <w:rFonts w:ascii="Arial" w:eastAsia="Calibri" w:hAnsi="Arial" w:cs="Arial"/>
          <w:bCs/>
          <w:sz w:val="22"/>
        </w:rPr>
        <w:t xml:space="preserve"> suficientemente</w:t>
      </w:r>
      <w:r w:rsidRPr="00D659EF">
        <w:rPr>
          <w:rFonts w:ascii="Arial" w:eastAsia="Calibri" w:hAnsi="Arial" w:cs="Arial"/>
          <w:bCs/>
          <w:sz w:val="22"/>
        </w:rPr>
        <w:t xml:space="preserve"> esclarecidas por dicha normativa, como, por ejemplo, los medios de acreditación de cada uno de los hechos establecidos como factor de desempate. Al respecto, conviene </w:t>
      </w:r>
      <w:r w:rsidR="008F2CD9" w:rsidRPr="00D659EF">
        <w:rPr>
          <w:rFonts w:ascii="Arial" w:eastAsia="Calibri" w:hAnsi="Arial" w:cs="Arial"/>
          <w:bCs/>
          <w:sz w:val="22"/>
        </w:rPr>
        <w:t xml:space="preserve">mencionar </w:t>
      </w:r>
      <w:r w:rsidRPr="00D659EF">
        <w:rPr>
          <w:rFonts w:ascii="Arial" w:eastAsia="Calibri" w:hAnsi="Arial" w:cs="Arial"/>
          <w:bCs/>
          <w:sz w:val="22"/>
        </w:rPr>
        <w:t xml:space="preserve">que en tanto no exista </w:t>
      </w:r>
      <w:r w:rsidRPr="00D659EF">
        <w:rPr>
          <w:rFonts w:ascii="Arial" w:eastAsia="Calibri" w:hAnsi="Arial" w:cs="Arial"/>
          <w:bCs/>
          <w:i/>
          <w:iCs/>
          <w:sz w:val="22"/>
        </w:rPr>
        <w:t xml:space="preserve">tarifa legal </w:t>
      </w:r>
      <w:r w:rsidRPr="00D659EF">
        <w:rPr>
          <w:rFonts w:ascii="Arial" w:eastAsia="Calibri" w:hAnsi="Arial" w:cs="Arial"/>
          <w:bCs/>
          <w:sz w:val="22"/>
        </w:rPr>
        <w:t xml:space="preserve">para la acreditación de tales factores, impera la discrecionalidad de la entidad para establecer el medio de acreditación del correspondiente factor. </w:t>
      </w:r>
    </w:p>
    <w:p w14:paraId="12F76BB8" w14:textId="3AFD01DD" w:rsidR="001F0AA6" w:rsidRPr="00D659EF" w:rsidRDefault="001F0AA6" w:rsidP="001F0AA6">
      <w:pPr>
        <w:shd w:val="clear" w:color="auto" w:fill="FFFFFF"/>
        <w:spacing w:line="276" w:lineRule="auto"/>
        <w:ind w:right="51" w:firstLine="708"/>
        <w:jc w:val="both"/>
        <w:rPr>
          <w:rFonts w:ascii="Arial" w:eastAsia="Calibri" w:hAnsi="Arial" w:cs="Arial"/>
          <w:bCs/>
          <w:sz w:val="22"/>
        </w:rPr>
      </w:pPr>
      <w:r w:rsidRPr="00D659EF">
        <w:rPr>
          <w:rFonts w:ascii="Arial" w:eastAsia="Calibri" w:hAnsi="Arial" w:cs="Arial"/>
          <w:bCs/>
          <w:sz w:val="22"/>
        </w:rPr>
        <w:t xml:space="preserve">Sin embargo, también es preciso mencionar que la Agencia Nacional de Contratación Pública en el marco de la competencia atribuida por el artículo 1 de la Ley 2022 de 2020, actualmente </w:t>
      </w:r>
      <w:r w:rsidR="00530754" w:rsidRPr="00D659EF">
        <w:rPr>
          <w:rFonts w:ascii="Arial" w:eastAsia="Calibri" w:hAnsi="Arial" w:cs="Arial"/>
          <w:bCs/>
          <w:sz w:val="22"/>
        </w:rPr>
        <w:t>está trabajando en un proyecto para estandarizar la acreditación de los factores de desempate del artículo 35 de la Ley 2069 de 2020</w:t>
      </w:r>
      <w:r w:rsidRPr="00D659EF">
        <w:rPr>
          <w:rFonts w:ascii="Arial" w:eastAsia="Calibri" w:hAnsi="Arial" w:cs="Arial"/>
          <w:bCs/>
          <w:sz w:val="22"/>
        </w:rPr>
        <w:t xml:space="preserve">, dirigido a procesos de selección </w:t>
      </w:r>
      <w:r w:rsidR="00FE6DFA" w:rsidRPr="00D659EF">
        <w:rPr>
          <w:rFonts w:ascii="Arial" w:eastAsia="Calibri" w:hAnsi="Arial" w:cs="Arial"/>
          <w:bCs/>
          <w:sz w:val="22"/>
        </w:rPr>
        <w:t>que deban</w:t>
      </w:r>
      <w:r w:rsidRPr="00D659EF">
        <w:rPr>
          <w:rFonts w:ascii="Arial" w:eastAsia="Calibri" w:hAnsi="Arial" w:cs="Arial"/>
          <w:bCs/>
          <w:sz w:val="22"/>
        </w:rPr>
        <w:t xml:space="preserve"> adelantarse con documentos tipo. Con este proyecto de acto administrativo se pretende modificar los apartados pertinentes de los documentos base aludidos</w:t>
      </w:r>
      <w:r w:rsidR="008F2CD9" w:rsidRPr="00D659EF">
        <w:rPr>
          <w:rFonts w:ascii="Arial" w:eastAsia="Calibri" w:hAnsi="Arial" w:cs="Arial"/>
          <w:bCs/>
          <w:sz w:val="22"/>
        </w:rPr>
        <w:t xml:space="preserve">. </w:t>
      </w:r>
      <w:r w:rsidRPr="00D659EF">
        <w:rPr>
          <w:rFonts w:ascii="Arial" w:eastAsia="Calibri" w:hAnsi="Arial" w:cs="Arial"/>
          <w:bCs/>
          <w:sz w:val="22"/>
        </w:rPr>
        <w:t xml:space="preserve">Expedida </w:t>
      </w:r>
      <w:r w:rsidR="00530754" w:rsidRPr="00D659EF">
        <w:rPr>
          <w:rFonts w:ascii="Arial" w:eastAsia="Calibri" w:hAnsi="Arial" w:cs="Arial"/>
          <w:bCs/>
          <w:sz w:val="22"/>
        </w:rPr>
        <w:t>la resolución correspondiente</w:t>
      </w:r>
      <w:r w:rsidR="00530754" w:rsidRPr="00D659EF" w:rsidDel="00530754">
        <w:rPr>
          <w:rFonts w:ascii="Arial" w:eastAsia="Calibri" w:hAnsi="Arial" w:cs="Arial"/>
          <w:bCs/>
          <w:sz w:val="22"/>
        </w:rPr>
        <w:t xml:space="preserve"> </w:t>
      </w:r>
      <w:r w:rsidRPr="00D659EF">
        <w:rPr>
          <w:rFonts w:ascii="Arial" w:eastAsia="Calibri" w:hAnsi="Arial" w:cs="Arial"/>
          <w:bCs/>
          <w:sz w:val="22"/>
        </w:rPr>
        <w:t xml:space="preserve">quedará limitada la discrecionalidad de las entidades estatales en este tipo de procesos en lo que a factores de desempate se </w:t>
      </w:r>
      <w:r w:rsidRPr="00D659EF">
        <w:rPr>
          <w:rFonts w:ascii="Arial" w:eastAsia="Calibri" w:hAnsi="Arial" w:cs="Arial"/>
          <w:bCs/>
          <w:sz w:val="22"/>
        </w:rPr>
        <w:lastRenderedPageBreak/>
        <w:t xml:space="preserve">refiere, </w:t>
      </w:r>
      <w:r w:rsidR="00E83C17" w:rsidRPr="00D659EF">
        <w:rPr>
          <w:rFonts w:ascii="Arial" w:eastAsia="Calibri" w:hAnsi="Arial" w:cs="Arial"/>
          <w:bCs/>
          <w:sz w:val="22"/>
        </w:rPr>
        <w:t>dado que –conforme a la Ley 2022 de 2020– las entidades deberán aplicar obligatoriamente las modificaciones que se hagan a los documentos tipo</w:t>
      </w:r>
      <w:r w:rsidRPr="00D659EF">
        <w:rPr>
          <w:rFonts w:ascii="Arial" w:eastAsia="Calibri" w:hAnsi="Arial" w:cs="Arial"/>
          <w:bCs/>
          <w:sz w:val="22"/>
        </w:rPr>
        <w:t xml:space="preserve">.  </w:t>
      </w:r>
    </w:p>
    <w:p w14:paraId="18080C2F" w14:textId="253B4740" w:rsidR="00B76A32" w:rsidRDefault="00B76A32" w:rsidP="004D1C27">
      <w:pPr>
        <w:spacing w:line="276" w:lineRule="auto"/>
        <w:jc w:val="both"/>
        <w:rPr>
          <w:rFonts w:ascii="Arial" w:eastAsia="Calibri" w:hAnsi="Arial" w:cs="Arial"/>
          <w:b/>
          <w:sz w:val="22"/>
          <w:lang w:val="es-ES_tradnl"/>
        </w:rPr>
      </w:pPr>
    </w:p>
    <w:p w14:paraId="6E291ABE" w14:textId="39F3E994" w:rsidR="00D659EF" w:rsidRDefault="00D659EF" w:rsidP="004D1C27">
      <w:pPr>
        <w:spacing w:line="276" w:lineRule="auto"/>
        <w:jc w:val="both"/>
        <w:rPr>
          <w:rFonts w:ascii="Arial" w:eastAsia="Calibri" w:hAnsi="Arial" w:cs="Arial"/>
          <w:b/>
          <w:sz w:val="22"/>
          <w:lang w:val="es-ES_tradnl"/>
        </w:rPr>
      </w:pPr>
    </w:p>
    <w:p w14:paraId="5D54A4A9" w14:textId="133DD5B1" w:rsidR="00D659EF" w:rsidRDefault="00D659EF" w:rsidP="004D1C27">
      <w:pPr>
        <w:spacing w:line="276" w:lineRule="auto"/>
        <w:jc w:val="both"/>
        <w:rPr>
          <w:rFonts w:ascii="Arial" w:eastAsia="Calibri" w:hAnsi="Arial" w:cs="Arial"/>
          <w:b/>
          <w:sz w:val="22"/>
          <w:lang w:val="es-ES_tradnl"/>
        </w:rPr>
      </w:pPr>
    </w:p>
    <w:p w14:paraId="463BA92A" w14:textId="77777777" w:rsidR="00D659EF" w:rsidRPr="00D659EF" w:rsidRDefault="00D659EF" w:rsidP="004D1C27">
      <w:pPr>
        <w:spacing w:line="276" w:lineRule="auto"/>
        <w:jc w:val="both"/>
        <w:rPr>
          <w:rFonts w:ascii="Arial" w:eastAsia="Calibri" w:hAnsi="Arial" w:cs="Arial"/>
          <w:b/>
          <w:sz w:val="22"/>
          <w:lang w:val="es-ES_tradnl"/>
        </w:rPr>
      </w:pPr>
    </w:p>
    <w:p w14:paraId="37CA9805" w14:textId="7DD96517" w:rsidR="00DD5B04" w:rsidRPr="00D659EF" w:rsidRDefault="004177A6" w:rsidP="004D1C27">
      <w:pPr>
        <w:spacing w:line="276" w:lineRule="auto"/>
        <w:jc w:val="both"/>
        <w:rPr>
          <w:rFonts w:ascii="Arial" w:hAnsi="Arial" w:cs="Arial"/>
          <w:sz w:val="22"/>
          <w:lang w:val="es-ES_tradnl"/>
        </w:rPr>
      </w:pPr>
      <w:r w:rsidRPr="00D659EF">
        <w:rPr>
          <w:rFonts w:ascii="Arial" w:eastAsia="Calibri" w:hAnsi="Arial" w:cs="Arial"/>
          <w:b/>
          <w:sz w:val="22"/>
          <w:lang w:val="es-ES_tradnl"/>
        </w:rPr>
        <w:t>3</w:t>
      </w:r>
      <w:r w:rsidR="00B011A9" w:rsidRPr="00D659EF">
        <w:rPr>
          <w:rFonts w:ascii="Arial" w:eastAsia="Calibri" w:hAnsi="Arial" w:cs="Arial"/>
          <w:b/>
          <w:sz w:val="22"/>
          <w:lang w:val="es-ES_tradnl"/>
        </w:rPr>
        <w:t xml:space="preserve">. </w:t>
      </w:r>
      <w:r w:rsidR="00DD5B04" w:rsidRPr="00D659EF">
        <w:rPr>
          <w:rFonts w:ascii="Arial" w:eastAsia="Calibri" w:hAnsi="Arial" w:cs="Arial"/>
          <w:b/>
          <w:sz w:val="22"/>
          <w:lang w:val="es-ES_tradnl"/>
        </w:rPr>
        <w:t>Respuest</w:t>
      </w:r>
      <w:r w:rsidR="00BF0E64" w:rsidRPr="00D659EF">
        <w:rPr>
          <w:rFonts w:ascii="Arial" w:eastAsia="Calibri" w:hAnsi="Arial" w:cs="Arial"/>
          <w:b/>
          <w:sz w:val="22"/>
          <w:lang w:val="es-ES_tradnl"/>
        </w:rPr>
        <w:t>a</w:t>
      </w:r>
    </w:p>
    <w:p w14:paraId="0B74D5B8" w14:textId="7F0A7F13" w:rsidR="00C4581D" w:rsidRPr="00D659EF" w:rsidRDefault="00C4581D" w:rsidP="00510DE9">
      <w:pPr>
        <w:tabs>
          <w:tab w:val="left" w:pos="0"/>
        </w:tabs>
        <w:jc w:val="both"/>
        <w:rPr>
          <w:rFonts w:ascii="Arial" w:eastAsia="Calibri" w:hAnsi="Arial" w:cs="Arial"/>
          <w:sz w:val="22"/>
          <w:lang w:val="es-ES_tradnl"/>
        </w:rPr>
      </w:pPr>
    </w:p>
    <w:p w14:paraId="28B8DCDE" w14:textId="56FDEBB1" w:rsidR="00B76A32" w:rsidRPr="00D659EF" w:rsidRDefault="00B76A32" w:rsidP="00B76A32">
      <w:pPr>
        <w:ind w:left="709" w:right="709"/>
        <w:jc w:val="both"/>
        <w:rPr>
          <w:rFonts w:ascii="Arial" w:hAnsi="Arial" w:cs="Arial"/>
          <w:sz w:val="21"/>
          <w:szCs w:val="21"/>
          <w:lang w:val="es-ES_tradnl"/>
        </w:rPr>
      </w:pPr>
      <w:r w:rsidRPr="00D659EF">
        <w:rPr>
          <w:rFonts w:ascii="Arial" w:hAnsi="Arial" w:cs="Arial"/>
          <w:sz w:val="21"/>
          <w:szCs w:val="21"/>
          <w:lang w:val="es-ES_tradnl"/>
        </w:rPr>
        <w:t>«De acuerdo con lo anterior [¿] es posible adicionar criterios de desempate establecidos en la Ley 2069 de 2020 y en caso de haber contradicciones, cual criterio prevalecería, el del documento tipo o lo establecido en la ley 2069 de 2020?».</w:t>
      </w:r>
    </w:p>
    <w:p w14:paraId="20C8A0E8" w14:textId="01774CF6" w:rsidR="00977767" w:rsidRPr="00D659EF" w:rsidRDefault="00977767" w:rsidP="00E87176">
      <w:pPr>
        <w:ind w:right="709"/>
        <w:jc w:val="both"/>
        <w:rPr>
          <w:rFonts w:ascii="Arial" w:hAnsi="Arial" w:cs="Arial"/>
          <w:sz w:val="21"/>
          <w:szCs w:val="21"/>
          <w:lang w:val="es-ES_tradnl"/>
        </w:rPr>
      </w:pPr>
    </w:p>
    <w:p w14:paraId="37FC8CE1" w14:textId="2F9B3255" w:rsidR="001856D6" w:rsidRPr="00D659EF" w:rsidRDefault="00E87176" w:rsidP="00E87176">
      <w:pPr>
        <w:spacing w:line="276" w:lineRule="auto"/>
        <w:jc w:val="both"/>
        <w:rPr>
          <w:rFonts w:ascii="Arial" w:hAnsi="Arial" w:cs="Arial"/>
          <w:sz w:val="22"/>
          <w:szCs w:val="22"/>
          <w:shd w:val="clear" w:color="auto" w:fill="FFFFFF"/>
          <w:lang w:val="es-ES_tradnl"/>
        </w:rPr>
      </w:pPr>
      <w:r w:rsidRPr="00D659EF">
        <w:rPr>
          <w:rFonts w:ascii="Arial" w:hAnsi="Arial" w:cs="Arial"/>
          <w:sz w:val="22"/>
          <w:szCs w:val="22"/>
          <w:lang w:val="es-ES_tradnl"/>
        </w:rPr>
        <w:t xml:space="preserve">Las entidades estatales </w:t>
      </w:r>
      <w:r w:rsidR="00A1662B" w:rsidRPr="00D659EF">
        <w:rPr>
          <w:rFonts w:ascii="Arial" w:hAnsi="Arial" w:cs="Arial"/>
          <w:sz w:val="22"/>
          <w:szCs w:val="22"/>
          <w:lang w:val="es-ES_tradnl"/>
        </w:rPr>
        <w:t xml:space="preserve">obligadas a </w:t>
      </w:r>
      <w:r w:rsidR="00FC2FBE" w:rsidRPr="00D659EF">
        <w:rPr>
          <w:rFonts w:ascii="Arial" w:hAnsi="Arial" w:cs="Arial"/>
          <w:sz w:val="22"/>
          <w:szCs w:val="22"/>
          <w:lang w:val="es-ES_tradnl"/>
        </w:rPr>
        <w:t>adelantar sus procesos de selección con base en los documentos tipo</w:t>
      </w:r>
      <w:r w:rsidR="00C560B8" w:rsidRPr="00D659EF">
        <w:rPr>
          <w:rFonts w:ascii="Arial" w:hAnsi="Arial" w:cs="Arial"/>
          <w:sz w:val="22"/>
          <w:szCs w:val="22"/>
          <w:lang w:val="es-ES_tradnl"/>
        </w:rPr>
        <w:t xml:space="preserve"> deben respetar la </w:t>
      </w:r>
      <w:r w:rsidR="00C560B8" w:rsidRPr="00D659EF">
        <w:rPr>
          <w:rFonts w:ascii="Arial" w:hAnsi="Arial" w:cs="Arial"/>
          <w:i/>
          <w:iCs/>
          <w:sz w:val="22"/>
          <w:szCs w:val="22"/>
          <w:lang w:val="es-ES_tradnl"/>
        </w:rPr>
        <w:t>regla de la inalterabilidad</w:t>
      </w:r>
      <w:r w:rsidR="00C560B8" w:rsidRPr="00D659EF">
        <w:rPr>
          <w:rFonts w:ascii="Arial" w:hAnsi="Arial" w:cs="Arial"/>
          <w:sz w:val="22"/>
          <w:szCs w:val="22"/>
          <w:lang w:val="es-ES_tradnl"/>
        </w:rPr>
        <w:t xml:space="preserve"> </w:t>
      </w:r>
      <w:r w:rsidR="008D6E84" w:rsidRPr="00D659EF">
        <w:rPr>
          <w:rFonts w:ascii="Arial" w:hAnsi="Arial" w:cs="Arial"/>
          <w:sz w:val="22"/>
          <w:szCs w:val="22"/>
          <w:lang w:val="es-ES_tradnl"/>
        </w:rPr>
        <w:t xml:space="preserve">prevista en el </w:t>
      </w:r>
      <w:r w:rsidR="008D6E84" w:rsidRPr="00D659EF">
        <w:rPr>
          <w:rFonts w:ascii="Arial" w:hAnsi="Arial" w:cs="Arial"/>
          <w:sz w:val="22"/>
          <w:szCs w:val="22"/>
          <w:shd w:val="clear" w:color="auto" w:fill="FFFFFF"/>
          <w:lang w:val="es-ES_tradnl"/>
        </w:rPr>
        <w:t>artículo 1 de la Ley 2022 de 2020 y en las diversas resoluciones expedidas por la Agencia Nacional de Contratación Pública – Colombia Compra Eficiente para implementar dichos documentos.</w:t>
      </w:r>
      <w:r w:rsidR="00311C19" w:rsidRPr="00D659EF">
        <w:rPr>
          <w:rFonts w:ascii="Arial" w:hAnsi="Arial" w:cs="Arial"/>
          <w:sz w:val="22"/>
          <w:szCs w:val="22"/>
          <w:shd w:val="clear" w:color="auto" w:fill="FFFFFF"/>
          <w:lang w:val="es-ES_tradnl"/>
        </w:rPr>
        <w:t xml:space="preserve"> Pero, </w:t>
      </w:r>
      <w:r w:rsidR="00215E09" w:rsidRPr="00D659EF">
        <w:rPr>
          <w:rFonts w:ascii="Arial" w:hAnsi="Arial" w:cs="Arial"/>
          <w:sz w:val="22"/>
          <w:szCs w:val="22"/>
          <w:shd w:val="clear" w:color="auto" w:fill="FFFFFF"/>
          <w:lang w:val="es-ES_tradnl"/>
        </w:rPr>
        <w:t>esta</w:t>
      </w:r>
      <w:r w:rsidR="00311C19" w:rsidRPr="00D659EF">
        <w:rPr>
          <w:rFonts w:ascii="Arial" w:hAnsi="Arial" w:cs="Arial"/>
          <w:sz w:val="22"/>
          <w:szCs w:val="22"/>
          <w:shd w:val="clear" w:color="auto" w:fill="FFFFFF"/>
          <w:lang w:val="es-ES_tradnl"/>
        </w:rPr>
        <w:t xml:space="preserve"> regla no se opone al deber</w:t>
      </w:r>
      <w:r w:rsidR="00C84587" w:rsidRPr="00D659EF">
        <w:rPr>
          <w:rFonts w:ascii="Arial" w:hAnsi="Arial" w:cs="Arial"/>
          <w:sz w:val="22"/>
          <w:szCs w:val="22"/>
          <w:shd w:val="clear" w:color="auto" w:fill="FFFFFF"/>
          <w:lang w:val="es-ES_tradnl"/>
        </w:rPr>
        <w:t xml:space="preserve"> de acatar el artículo 35 de la Ley 2069 de 2020, pues este comenzó a regir a partir del 31 de diciembre de 2020. </w:t>
      </w:r>
      <w:r w:rsidR="002D5759" w:rsidRPr="00D659EF">
        <w:rPr>
          <w:rFonts w:ascii="Arial" w:hAnsi="Arial" w:cs="Arial"/>
          <w:sz w:val="22"/>
          <w:szCs w:val="22"/>
          <w:shd w:val="clear" w:color="auto" w:fill="FFFFFF"/>
          <w:lang w:val="es-ES_tradnl"/>
        </w:rPr>
        <w:t>En consecuencia</w:t>
      </w:r>
      <w:r w:rsidR="00E120D9" w:rsidRPr="00D659EF">
        <w:rPr>
          <w:rFonts w:ascii="Arial" w:hAnsi="Arial" w:cs="Arial"/>
          <w:sz w:val="22"/>
          <w:szCs w:val="22"/>
          <w:shd w:val="clear" w:color="auto" w:fill="FFFFFF"/>
          <w:lang w:val="es-ES_tradnl"/>
        </w:rPr>
        <w:t>, las entidades estatales deben incluir en sus pliegos de condiciones particulares los factores de desempate previstos en el mencionado artículo 35, porque</w:t>
      </w:r>
      <w:r w:rsidR="00EB3EAE" w:rsidRPr="00D659EF">
        <w:rPr>
          <w:rFonts w:ascii="Arial" w:hAnsi="Arial" w:cs="Arial"/>
          <w:sz w:val="22"/>
          <w:szCs w:val="22"/>
          <w:shd w:val="clear" w:color="auto" w:fill="FFFFFF"/>
          <w:lang w:val="es-ES_tradnl"/>
        </w:rPr>
        <w:t xml:space="preserve"> desde que esta norma inició su vigencia</w:t>
      </w:r>
      <w:r w:rsidR="00206CBF" w:rsidRPr="00D659EF">
        <w:rPr>
          <w:rFonts w:ascii="Arial" w:hAnsi="Arial" w:cs="Arial"/>
          <w:sz w:val="22"/>
          <w:szCs w:val="22"/>
          <w:shd w:val="clear" w:color="auto" w:fill="FFFFFF"/>
          <w:lang w:val="es-ES_tradnl"/>
        </w:rPr>
        <w:t xml:space="preserve"> </w:t>
      </w:r>
      <w:r w:rsidR="00EB3EAE" w:rsidRPr="00D659EF">
        <w:rPr>
          <w:rFonts w:ascii="Arial" w:hAnsi="Arial" w:cs="Arial"/>
          <w:sz w:val="22"/>
          <w:szCs w:val="22"/>
          <w:shd w:val="clear" w:color="auto" w:fill="FFFFFF"/>
          <w:lang w:val="es-ES_tradnl"/>
        </w:rPr>
        <w:t>se incorporó de pleno derecho a los documentos tipo, en la medida en que produj</w:t>
      </w:r>
      <w:r w:rsidR="00F507FE" w:rsidRPr="00D659EF">
        <w:rPr>
          <w:rFonts w:ascii="Arial" w:hAnsi="Arial" w:cs="Arial"/>
          <w:sz w:val="22"/>
          <w:szCs w:val="22"/>
          <w:shd w:val="clear" w:color="auto" w:fill="FFFFFF"/>
          <w:lang w:val="es-ES_tradnl"/>
        </w:rPr>
        <w:t>o la pérdida de fuerza ejecutoria</w:t>
      </w:r>
      <w:r w:rsidR="00CF6955" w:rsidRPr="00D659EF">
        <w:rPr>
          <w:rFonts w:ascii="Arial" w:hAnsi="Arial" w:cs="Arial"/>
          <w:sz w:val="22"/>
          <w:szCs w:val="22"/>
          <w:shd w:val="clear" w:color="auto" w:fill="FFFFFF"/>
          <w:lang w:val="es-ES_tradnl"/>
        </w:rPr>
        <w:t xml:space="preserve"> –prevista en el artículo 91</w:t>
      </w:r>
      <w:r w:rsidR="002D5759" w:rsidRPr="00D659EF">
        <w:rPr>
          <w:rFonts w:ascii="Arial" w:hAnsi="Arial" w:cs="Arial"/>
          <w:sz w:val="22"/>
          <w:szCs w:val="22"/>
          <w:shd w:val="clear" w:color="auto" w:fill="FFFFFF"/>
          <w:lang w:val="es-ES_tradnl"/>
        </w:rPr>
        <w:t>, numeral 2, de la Ley 1437 de 2011–</w:t>
      </w:r>
      <w:r w:rsidR="00F507FE" w:rsidRPr="00D659EF">
        <w:rPr>
          <w:rFonts w:ascii="Arial" w:hAnsi="Arial" w:cs="Arial"/>
          <w:sz w:val="22"/>
          <w:szCs w:val="22"/>
          <w:shd w:val="clear" w:color="auto" w:fill="FFFFFF"/>
          <w:lang w:val="es-ES_tradnl"/>
        </w:rPr>
        <w:t xml:space="preserve"> </w:t>
      </w:r>
      <w:r w:rsidR="00BB1C47" w:rsidRPr="00D659EF">
        <w:rPr>
          <w:rFonts w:ascii="Arial" w:hAnsi="Arial" w:cs="Arial"/>
          <w:sz w:val="22"/>
          <w:szCs w:val="22"/>
          <w:shd w:val="clear" w:color="auto" w:fill="FFFFFF"/>
          <w:lang w:val="es-ES_tradnl"/>
        </w:rPr>
        <w:t xml:space="preserve">tanto del artículo </w:t>
      </w:r>
      <w:r w:rsidR="00BC5DEB" w:rsidRPr="00D659EF">
        <w:rPr>
          <w:rFonts w:ascii="Arial" w:hAnsi="Arial" w:cs="Arial"/>
          <w:sz w:val="22"/>
          <w:szCs w:val="22"/>
          <w:shd w:val="clear" w:color="auto" w:fill="FFFFFF"/>
          <w:lang w:val="es-ES_tradnl"/>
        </w:rPr>
        <w:t>2.2.1.1.2.2.9.</w:t>
      </w:r>
      <w:r w:rsidR="005F568C" w:rsidRPr="00D659EF">
        <w:rPr>
          <w:rFonts w:ascii="Arial" w:hAnsi="Arial" w:cs="Arial"/>
          <w:sz w:val="22"/>
          <w:szCs w:val="22"/>
          <w:shd w:val="clear" w:color="auto" w:fill="FFFFFF"/>
          <w:lang w:val="es-ES_tradnl"/>
        </w:rPr>
        <w:t xml:space="preserve"> del Decreto 1082 de 2015</w:t>
      </w:r>
      <w:r w:rsidR="00BC5DEB" w:rsidRPr="00D659EF">
        <w:rPr>
          <w:rFonts w:ascii="Arial" w:hAnsi="Arial" w:cs="Arial"/>
          <w:sz w:val="22"/>
          <w:szCs w:val="22"/>
          <w:shd w:val="clear" w:color="auto" w:fill="FFFFFF"/>
          <w:lang w:val="es-ES_tradnl"/>
        </w:rPr>
        <w:t xml:space="preserve">, como del numeral 4,6 </w:t>
      </w:r>
      <w:r w:rsidR="00973EB3" w:rsidRPr="00D659EF">
        <w:rPr>
          <w:rFonts w:ascii="Arial" w:hAnsi="Arial" w:cs="Arial"/>
          <w:sz w:val="22"/>
          <w:szCs w:val="22"/>
          <w:shd w:val="clear" w:color="auto" w:fill="FFFFFF"/>
          <w:lang w:val="es-ES_tradnl"/>
        </w:rPr>
        <w:t>de los documentos tipo, que a su vez</w:t>
      </w:r>
      <w:r w:rsidR="005F568C" w:rsidRPr="00D659EF">
        <w:rPr>
          <w:rFonts w:ascii="Arial" w:hAnsi="Arial" w:cs="Arial"/>
          <w:sz w:val="22"/>
          <w:szCs w:val="22"/>
          <w:shd w:val="clear" w:color="auto" w:fill="FFFFFF"/>
          <w:lang w:val="es-ES_tradnl"/>
        </w:rPr>
        <w:t xml:space="preserve"> se había fundamentado en el referido artículo del Decreto 1082 de 2015.</w:t>
      </w:r>
      <w:r w:rsidR="00811977" w:rsidRPr="00D659EF">
        <w:rPr>
          <w:rFonts w:ascii="Arial" w:hAnsi="Arial" w:cs="Arial"/>
          <w:sz w:val="22"/>
          <w:szCs w:val="22"/>
          <w:shd w:val="clear" w:color="auto" w:fill="FFFFFF"/>
          <w:lang w:val="es-ES_tradnl"/>
        </w:rPr>
        <w:t xml:space="preserve"> </w:t>
      </w:r>
    </w:p>
    <w:p w14:paraId="668E44CA" w14:textId="173D4CBC" w:rsidR="000800D0" w:rsidRPr="00D659EF" w:rsidRDefault="00811977" w:rsidP="001856D6">
      <w:pPr>
        <w:spacing w:before="120" w:line="276" w:lineRule="auto"/>
        <w:ind w:firstLine="709"/>
        <w:jc w:val="both"/>
        <w:rPr>
          <w:rFonts w:ascii="Arial" w:hAnsi="Arial" w:cs="Arial"/>
          <w:sz w:val="22"/>
          <w:szCs w:val="22"/>
          <w:shd w:val="clear" w:color="auto" w:fill="FFFFFF"/>
          <w:lang w:val="es-ES_tradnl"/>
        </w:rPr>
      </w:pPr>
      <w:r w:rsidRPr="00D659EF">
        <w:rPr>
          <w:rFonts w:ascii="Arial" w:hAnsi="Arial" w:cs="Arial"/>
          <w:sz w:val="22"/>
          <w:szCs w:val="22"/>
          <w:shd w:val="clear" w:color="auto" w:fill="FFFFFF"/>
          <w:lang w:val="es-ES_tradnl"/>
        </w:rPr>
        <w:t xml:space="preserve">De manera que cuando las entidades estatales </w:t>
      </w:r>
      <w:r w:rsidR="0055151D" w:rsidRPr="00D659EF">
        <w:rPr>
          <w:rFonts w:ascii="Arial" w:hAnsi="Arial" w:cs="Arial"/>
          <w:sz w:val="22"/>
          <w:szCs w:val="22"/>
          <w:shd w:val="clear" w:color="auto" w:fill="FFFFFF"/>
          <w:lang w:val="es-ES_tradnl"/>
        </w:rPr>
        <w:t xml:space="preserve">incorporan a sus pliegos de condiciones o documentos equivalentes los factores de desempate regulados hoy en el artículo 35 de la Ley 2069 de 2020 </w:t>
      </w:r>
      <w:r w:rsidR="00ED1F98" w:rsidRPr="00D659EF">
        <w:rPr>
          <w:rFonts w:ascii="Arial" w:hAnsi="Arial" w:cs="Arial"/>
          <w:i/>
          <w:iCs/>
          <w:sz w:val="22"/>
          <w:szCs w:val="22"/>
          <w:shd w:val="clear" w:color="auto" w:fill="FFFFFF"/>
          <w:lang w:val="es-ES_tradnl"/>
        </w:rPr>
        <w:t>no</w:t>
      </w:r>
      <w:r w:rsidR="00ED1F98" w:rsidRPr="00D659EF">
        <w:rPr>
          <w:rFonts w:ascii="Arial" w:hAnsi="Arial" w:cs="Arial"/>
          <w:sz w:val="22"/>
          <w:szCs w:val="22"/>
          <w:shd w:val="clear" w:color="auto" w:fill="FFFFFF"/>
          <w:lang w:val="es-ES_tradnl"/>
        </w:rPr>
        <w:t xml:space="preserve"> </w:t>
      </w:r>
      <w:r w:rsidR="003B2B33" w:rsidRPr="00D659EF">
        <w:rPr>
          <w:rFonts w:ascii="Arial" w:hAnsi="Arial" w:cs="Arial"/>
          <w:sz w:val="22"/>
          <w:szCs w:val="22"/>
          <w:shd w:val="clear" w:color="auto" w:fill="FFFFFF"/>
          <w:lang w:val="es-ES_tradnl"/>
        </w:rPr>
        <w:t>alteran</w:t>
      </w:r>
      <w:r w:rsidR="0055151D" w:rsidRPr="00D659EF">
        <w:rPr>
          <w:rFonts w:ascii="Arial" w:hAnsi="Arial" w:cs="Arial"/>
          <w:sz w:val="22"/>
          <w:szCs w:val="22"/>
          <w:shd w:val="clear" w:color="auto" w:fill="FFFFFF"/>
          <w:lang w:val="es-ES_tradnl"/>
        </w:rPr>
        <w:t xml:space="preserve"> los documentos tipo</w:t>
      </w:r>
      <w:r w:rsidR="003B2B33" w:rsidRPr="00D659EF">
        <w:rPr>
          <w:rFonts w:ascii="Arial" w:hAnsi="Arial" w:cs="Arial"/>
          <w:sz w:val="22"/>
          <w:szCs w:val="22"/>
          <w:shd w:val="clear" w:color="auto" w:fill="FFFFFF"/>
          <w:lang w:val="es-ES_tradnl"/>
        </w:rPr>
        <w:t xml:space="preserve"> –y, en tal sentido, no atentan contra la regla de la inalterabilidad–, pues el Legislador ya </w:t>
      </w:r>
      <w:r w:rsidR="00494FEB" w:rsidRPr="00D659EF">
        <w:rPr>
          <w:rFonts w:ascii="Arial" w:hAnsi="Arial" w:cs="Arial"/>
          <w:sz w:val="22"/>
          <w:szCs w:val="22"/>
          <w:shd w:val="clear" w:color="auto" w:fill="FFFFFF"/>
          <w:lang w:val="es-ES_tradnl"/>
        </w:rPr>
        <w:t>modificó dichos documentos</w:t>
      </w:r>
      <w:r w:rsidR="00ED1F98" w:rsidRPr="00D659EF">
        <w:rPr>
          <w:rFonts w:ascii="Arial" w:hAnsi="Arial" w:cs="Arial"/>
          <w:sz w:val="22"/>
          <w:szCs w:val="22"/>
          <w:shd w:val="clear" w:color="auto" w:fill="FFFFFF"/>
          <w:lang w:val="es-ES_tradnl"/>
        </w:rPr>
        <w:t>. Esto por cuanto</w:t>
      </w:r>
      <w:r w:rsidR="00494FEB" w:rsidRPr="00D659EF">
        <w:rPr>
          <w:rFonts w:ascii="Arial" w:hAnsi="Arial" w:cs="Arial"/>
          <w:sz w:val="22"/>
          <w:szCs w:val="22"/>
          <w:shd w:val="clear" w:color="auto" w:fill="FFFFFF"/>
          <w:lang w:val="es-ES_tradnl"/>
        </w:rPr>
        <w:t xml:space="preserve"> </w:t>
      </w:r>
      <w:r w:rsidR="00ED1F98" w:rsidRPr="00D659EF">
        <w:rPr>
          <w:rFonts w:ascii="Arial" w:hAnsi="Arial" w:cs="Arial"/>
          <w:sz w:val="22"/>
          <w:szCs w:val="22"/>
          <w:shd w:val="clear" w:color="auto" w:fill="FFFFFF"/>
          <w:lang w:val="es-ES_tradnl"/>
        </w:rPr>
        <w:t xml:space="preserve">a </w:t>
      </w:r>
      <w:r w:rsidR="00494FEB" w:rsidRPr="00D659EF">
        <w:rPr>
          <w:rFonts w:ascii="Arial" w:hAnsi="Arial" w:cs="Arial"/>
          <w:sz w:val="22"/>
          <w:szCs w:val="22"/>
          <w:shd w:val="clear" w:color="auto" w:fill="FFFFFF"/>
          <w:lang w:val="es-ES_tradnl"/>
        </w:rPr>
        <w:t>través de una norma de mayor jerarquía –</w:t>
      </w:r>
      <w:r w:rsidR="00B33661" w:rsidRPr="00D659EF">
        <w:rPr>
          <w:rFonts w:ascii="Arial" w:hAnsi="Arial" w:cs="Arial"/>
          <w:sz w:val="22"/>
          <w:szCs w:val="22"/>
          <w:shd w:val="clear" w:color="auto" w:fill="FFFFFF"/>
          <w:lang w:val="es-ES_tradnl"/>
        </w:rPr>
        <w:t>el artículo 35 de la</w:t>
      </w:r>
      <w:r w:rsidR="00494FEB" w:rsidRPr="00D659EF">
        <w:rPr>
          <w:rFonts w:ascii="Arial" w:hAnsi="Arial" w:cs="Arial"/>
          <w:sz w:val="22"/>
          <w:szCs w:val="22"/>
          <w:shd w:val="clear" w:color="auto" w:fill="FFFFFF"/>
          <w:lang w:val="es-ES_tradnl"/>
        </w:rPr>
        <w:t xml:space="preserve"> Ley</w:t>
      </w:r>
      <w:r w:rsidR="00B33661" w:rsidRPr="00D659EF">
        <w:rPr>
          <w:rFonts w:ascii="Arial" w:hAnsi="Arial" w:cs="Arial"/>
          <w:sz w:val="22"/>
          <w:szCs w:val="22"/>
          <w:shd w:val="clear" w:color="auto" w:fill="FFFFFF"/>
          <w:lang w:val="es-ES_tradnl"/>
        </w:rPr>
        <w:t xml:space="preserve"> 2069 de 2020</w:t>
      </w:r>
      <w:r w:rsidR="00494FEB" w:rsidRPr="00D659EF">
        <w:rPr>
          <w:rFonts w:ascii="Arial" w:hAnsi="Arial" w:cs="Arial"/>
          <w:sz w:val="22"/>
          <w:szCs w:val="22"/>
          <w:shd w:val="clear" w:color="auto" w:fill="FFFFFF"/>
          <w:lang w:val="es-ES_tradnl"/>
        </w:rPr>
        <w:t xml:space="preserve">– </w:t>
      </w:r>
      <w:r w:rsidR="00B33661" w:rsidRPr="00D659EF">
        <w:rPr>
          <w:rFonts w:ascii="Arial" w:hAnsi="Arial" w:cs="Arial"/>
          <w:sz w:val="22"/>
          <w:szCs w:val="22"/>
          <w:shd w:val="clear" w:color="auto" w:fill="FFFFFF"/>
          <w:lang w:val="es-ES_tradnl"/>
        </w:rPr>
        <w:t>derogó la regulación</w:t>
      </w:r>
      <w:r w:rsidR="001856D6" w:rsidRPr="00D659EF">
        <w:rPr>
          <w:rFonts w:ascii="Arial" w:hAnsi="Arial" w:cs="Arial"/>
          <w:sz w:val="22"/>
          <w:szCs w:val="22"/>
          <w:shd w:val="clear" w:color="auto" w:fill="FFFFFF"/>
          <w:lang w:val="es-ES_tradnl"/>
        </w:rPr>
        <w:t xml:space="preserve"> hasta ese momento vigente en el Decreto 1082 de 2015</w:t>
      </w:r>
      <w:r w:rsidR="00CF5463" w:rsidRPr="00D659EF">
        <w:rPr>
          <w:rFonts w:ascii="Arial" w:hAnsi="Arial" w:cs="Arial"/>
          <w:sz w:val="22"/>
          <w:szCs w:val="22"/>
          <w:shd w:val="clear" w:color="auto" w:fill="FFFFFF"/>
          <w:lang w:val="es-ES_tradnl"/>
        </w:rPr>
        <w:t xml:space="preserve"> y en las demás disposiciones reglamentarias. </w:t>
      </w:r>
    </w:p>
    <w:p w14:paraId="2B86A416" w14:textId="0CF994C8" w:rsidR="008D6E84" w:rsidRPr="00D659EF" w:rsidRDefault="00CF5463" w:rsidP="00D659EF">
      <w:pPr>
        <w:spacing w:before="120" w:after="120" w:line="276" w:lineRule="auto"/>
        <w:ind w:firstLine="709"/>
        <w:jc w:val="both"/>
        <w:rPr>
          <w:rFonts w:ascii="Arial" w:hAnsi="Arial" w:cs="Arial"/>
          <w:sz w:val="22"/>
          <w:szCs w:val="22"/>
          <w:shd w:val="clear" w:color="auto" w:fill="FFFFFF"/>
          <w:lang w:val="es-ES_tradnl"/>
        </w:rPr>
      </w:pPr>
      <w:r w:rsidRPr="00D659EF">
        <w:rPr>
          <w:rFonts w:ascii="Arial" w:hAnsi="Arial" w:cs="Arial"/>
          <w:sz w:val="22"/>
          <w:szCs w:val="22"/>
          <w:shd w:val="clear" w:color="auto" w:fill="FFFFFF"/>
          <w:lang w:val="es-ES_tradnl"/>
        </w:rPr>
        <w:t xml:space="preserve">Los documentos tipo expedidos por la Agencia Nacional de Contratación Pública – Colombia Compra Eficiente son reglamentos </w:t>
      </w:r>
      <w:proofErr w:type="spellStart"/>
      <w:r w:rsidRPr="00D659EF">
        <w:rPr>
          <w:rFonts w:ascii="Arial" w:hAnsi="Arial" w:cs="Arial"/>
          <w:i/>
          <w:iCs/>
          <w:sz w:val="22"/>
          <w:szCs w:val="22"/>
          <w:shd w:val="clear" w:color="auto" w:fill="FFFFFF"/>
          <w:lang w:val="es-ES_tradnl"/>
        </w:rPr>
        <w:t>secundum</w:t>
      </w:r>
      <w:proofErr w:type="spellEnd"/>
      <w:r w:rsidRPr="00D659EF">
        <w:rPr>
          <w:rFonts w:ascii="Arial" w:hAnsi="Arial" w:cs="Arial"/>
          <w:i/>
          <w:iCs/>
          <w:sz w:val="22"/>
          <w:szCs w:val="22"/>
          <w:shd w:val="clear" w:color="auto" w:fill="FFFFFF"/>
          <w:lang w:val="es-ES_tradnl"/>
        </w:rPr>
        <w:t xml:space="preserve"> </w:t>
      </w:r>
      <w:proofErr w:type="spellStart"/>
      <w:r w:rsidRPr="00D659EF">
        <w:rPr>
          <w:rFonts w:ascii="Arial" w:hAnsi="Arial" w:cs="Arial"/>
          <w:i/>
          <w:iCs/>
          <w:sz w:val="22"/>
          <w:szCs w:val="22"/>
          <w:shd w:val="clear" w:color="auto" w:fill="FFFFFF"/>
          <w:lang w:val="es-ES_tradnl"/>
        </w:rPr>
        <w:t>legem</w:t>
      </w:r>
      <w:proofErr w:type="spellEnd"/>
      <w:r w:rsidR="002067FD" w:rsidRPr="00D659EF">
        <w:rPr>
          <w:rFonts w:ascii="Arial" w:hAnsi="Arial" w:cs="Arial"/>
          <w:sz w:val="22"/>
          <w:szCs w:val="22"/>
          <w:shd w:val="clear" w:color="auto" w:fill="FFFFFF"/>
          <w:lang w:val="es-ES_tradnl"/>
        </w:rPr>
        <w:t xml:space="preserve">, supeditados al Decreto 1082 de 2015, y, por lo tanto, al quedar derogada la regulación de los factores de desempate en dicho Decreto, </w:t>
      </w:r>
      <w:r w:rsidR="00A948EA" w:rsidRPr="00D659EF">
        <w:rPr>
          <w:rFonts w:ascii="Arial" w:hAnsi="Arial" w:cs="Arial"/>
          <w:sz w:val="22"/>
          <w:szCs w:val="22"/>
          <w:shd w:val="clear" w:color="auto" w:fill="FFFFFF"/>
          <w:lang w:val="es-ES_tradnl"/>
        </w:rPr>
        <w:t xml:space="preserve">ha perdido fuerza ejecutoria el tratamiento normativo de los factores de desempate contenido en los documentos tipo, que se inspiraba en el artículo 2.2.1.1.2.2.9. del Decreto 1082 de 2015. </w:t>
      </w:r>
      <w:r w:rsidR="006A57E8" w:rsidRPr="00D659EF">
        <w:rPr>
          <w:rFonts w:ascii="Arial" w:hAnsi="Arial" w:cs="Arial"/>
          <w:sz w:val="22"/>
          <w:szCs w:val="22"/>
          <w:shd w:val="clear" w:color="auto" w:fill="FFFFFF"/>
          <w:lang w:val="es-ES_tradnl"/>
        </w:rPr>
        <w:t>Así las cosas, a</w:t>
      </w:r>
      <w:r w:rsidR="00A948EA" w:rsidRPr="00D659EF">
        <w:rPr>
          <w:rFonts w:ascii="Arial" w:hAnsi="Arial" w:cs="Arial"/>
          <w:sz w:val="22"/>
          <w:szCs w:val="22"/>
          <w:shd w:val="clear" w:color="auto" w:fill="FFFFFF"/>
          <w:lang w:val="es-ES_tradnl"/>
        </w:rPr>
        <w:t xml:space="preserve">l </w:t>
      </w:r>
      <w:r w:rsidR="00075187" w:rsidRPr="00D659EF">
        <w:rPr>
          <w:rFonts w:ascii="Arial" w:hAnsi="Arial" w:cs="Arial"/>
          <w:sz w:val="22"/>
          <w:szCs w:val="22"/>
          <w:shd w:val="clear" w:color="auto" w:fill="FFFFFF"/>
          <w:lang w:val="es-ES_tradnl"/>
        </w:rPr>
        <w:t xml:space="preserve">decaer los apartados de los documentos tipo que regían los factores de desempate, automáticamente se integra a </w:t>
      </w:r>
      <w:r w:rsidR="006A57E8" w:rsidRPr="00D659EF">
        <w:rPr>
          <w:rFonts w:ascii="Arial" w:hAnsi="Arial" w:cs="Arial"/>
          <w:sz w:val="22"/>
          <w:szCs w:val="22"/>
          <w:shd w:val="clear" w:color="auto" w:fill="FFFFFF"/>
          <w:lang w:val="es-ES_tradnl"/>
        </w:rPr>
        <w:t xml:space="preserve">tales </w:t>
      </w:r>
      <w:r w:rsidR="006A57E8" w:rsidRPr="00D659EF">
        <w:rPr>
          <w:rFonts w:ascii="Arial" w:hAnsi="Arial" w:cs="Arial"/>
          <w:sz w:val="22"/>
          <w:szCs w:val="22"/>
          <w:shd w:val="clear" w:color="auto" w:fill="FFFFFF"/>
          <w:lang w:val="es-ES_tradnl"/>
        </w:rPr>
        <w:lastRenderedPageBreak/>
        <w:t>documentos</w:t>
      </w:r>
      <w:r w:rsidR="00075187" w:rsidRPr="00D659EF">
        <w:rPr>
          <w:rFonts w:ascii="Arial" w:hAnsi="Arial" w:cs="Arial"/>
          <w:sz w:val="22"/>
          <w:szCs w:val="22"/>
          <w:shd w:val="clear" w:color="auto" w:fill="FFFFFF"/>
          <w:lang w:val="es-ES_tradnl"/>
        </w:rPr>
        <w:t xml:space="preserve"> el artículo 35 de la Ley 2069 de 2020, porque</w:t>
      </w:r>
      <w:r w:rsidR="009D3D05" w:rsidRPr="00D659EF">
        <w:rPr>
          <w:rFonts w:ascii="Arial" w:hAnsi="Arial" w:cs="Arial"/>
          <w:sz w:val="22"/>
          <w:szCs w:val="22"/>
          <w:shd w:val="clear" w:color="auto" w:fill="FFFFFF"/>
          <w:lang w:val="es-ES_tradnl"/>
        </w:rPr>
        <w:t xml:space="preserve"> </w:t>
      </w:r>
      <w:r w:rsidR="006B74DE" w:rsidRPr="00D659EF">
        <w:rPr>
          <w:rFonts w:ascii="Arial" w:hAnsi="Arial" w:cs="Arial"/>
          <w:sz w:val="22"/>
          <w:szCs w:val="22"/>
          <w:shd w:val="clear" w:color="auto" w:fill="FFFFFF"/>
          <w:lang w:val="es-ES_tradnl"/>
        </w:rPr>
        <w:t>tiene eficacia directa e inmediata, dado que esta no se encuentra supeditada a la expedición de un decreto reglamentario por parte del gobierno nacional.</w:t>
      </w:r>
      <w:r w:rsidR="00A948EA" w:rsidRPr="00D659EF">
        <w:rPr>
          <w:rFonts w:ascii="Arial" w:hAnsi="Arial" w:cs="Arial"/>
          <w:sz w:val="22"/>
          <w:szCs w:val="22"/>
          <w:shd w:val="clear" w:color="auto" w:fill="FFFFFF"/>
          <w:lang w:val="es-ES_tradnl"/>
        </w:rPr>
        <w:t xml:space="preserve"> </w:t>
      </w:r>
      <w:r w:rsidR="002067FD" w:rsidRPr="00D659EF">
        <w:rPr>
          <w:rFonts w:ascii="Arial" w:hAnsi="Arial" w:cs="Arial"/>
          <w:sz w:val="22"/>
          <w:szCs w:val="22"/>
          <w:shd w:val="clear" w:color="auto" w:fill="FFFFFF"/>
          <w:lang w:val="es-ES_tradnl"/>
        </w:rPr>
        <w:t xml:space="preserve"> </w:t>
      </w:r>
      <w:r w:rsidRPr="00D659EF">
        <w:rPr>
          <w:rFonts w:ascii="Arial" w:hAnsi="Arial" w:cs="Arial"/>
          <w:sz w:val="22"/>
          <w:szCs w:val="22"/>
          <w:shd w:val="clear" w:color="auto" w:fill="FFFFFF"/>
          <w:lang w:val="es-ES_tradnl"/>
        </w:rPr>
        <w:t xml:space="preserve"> </w:t>
      </w:r>
      <w:r w:rsidR="00B33661" w:rsidRPr="00D659EF">
        <w:rPr>
          <w:rFonts w:ascii="Arial" w:hAnsi="Arial" w:cs="Arial"/>
          <w:sz w:val="22"/>
          <w:szCs w:val="22"/>
          <w:shd w:val="clear" w:color="auto" w:fill="FFFFFF"/>
          <w:lang w:val="es-ES_tradnl"/>
        </w:rPr>
        <w:t xml:space="preserve"> </w:t>
      </w:r>
    </w:p>
    <w:p w14:paraId="2CFA7E09" w14:textId="77777777" w:rsidR="000800D0" w:rsidRPr="00D659EF" w:rsidRDefault="000800D0" w:rsidP="000800D0">
      <w:pPr>
        <w:shd w:val="clear" w:color="auto" w:fill="FFFFFF"/>
        <w:spacing w:after="120" w:line="276" w:lineRule="auto"/>
        <w:ind w:right="51" w:firstLine="708"/>
        <w:jc w:val="both"/>
        <w:rPr>
          <w:rFonts w:ascii="Arial" w:eastAsia="Calibri" w:hAnsi="Arial" w:cs="Arial"/>
          <w:bCs/>
          <w:sz w:val="22"/>
          <w:lang w:val="es-MX"/>
        </w:rPr>
      </w:pPr>
      <w:r w:rsidRPr="00D659EF">
        <w:rPr>
          <w:rFonts w:ascii="Arial" w:eastAsia="Calibri" w:hAnsi="Arial" w:cs="Arial"/>
          <w:bCs/>
          <w:sz w:val="22"/>
        </w:rPr>
        <w:t xml:space="preserve">Esto además se desprende de la disposición del literal H del numeral 1.17, común a todos los documentos base de infraestructura de transporte, agua potable y saneamiento básico, que dentro de las reglas de interpretación del pliego de condiciones disponen que «Las referencias a normas jurídicas incluyen las disposiciones que las modifiquen, adicionen, sustituyan o complementen». </w:t>
      </w:r>
      <w:r w:rsidRPr="00D659EF">
        <w:rPr>
          <w:rFonts w:ascii="Arial" w:eastAsia="Calibri" w:hAnsi="Arial" w:cs="Arial"/>
          <w:bCs/>
          <w:sz w:val="22"/>
          <w:lang w:val="es-MX"/>
        </w:rPr>
        <w:t>Dado que con el artículo 35 de la Ley de Emprendimiento decaen los factores de desempate del decreto único reglamentario, los previstos en la Ley 2069 de 2020 son obligatorios en los documentos tipo conforme al numeral citado del pliego de condiciones.</w:t>
      </w:r>
    </w:p>
    <w:p w14:paraId="20C1DEF6" w14:textId="25B58CC9" w:rsidR="000800D0" w:rsidRPr="00D659EF" w:rsidRDefault="000800D0" w:rsidP="000800D0">
      <w:pPr>
        <w:shd w:val="clear" w:color="auto" w:fill="FFFFFF"/>
        <w:spacing w:after="120" w:line="276" w:lineRule="auto"/>
        <w:ind w:right="51" w:firstLine="708"/>
        <w:jc w:val="both"/>
        <w:rPr>
          <w:rFonts w:ascii="Arial" w:eastAsia="Calibri" w:hAnsi="Arial" w:cs="Arial"/>
          <w:bCs/>
          <w:sz w:val="22"/>
        </w:rPr>
      </w:pPr>
      <w:r w:rsidRPr="00D659EF">
        <w:rPr>
          <w:rFonts w:ascii="Arial" w:eastAsia="Calibri" w:hAnsi="Arial" w:cs="Arial"/>
          <w:bCs/>
          <w:sz w:val="22"/>
        </w:rPr>
        <w:t xml:space="preserve">Ahora bien, sin perjuicio de la aplicación inmediata del artículo 35 de la Ley 2069 de 2020, hay cuestiones que no fueron </w:t>
      </w:r>
      <w:r w:rsidR="006E2E29" w:rsidRPr="00D659EF">
        <w:rPr>
          <w:rFonts w:ascii="Arial" w:eastAsia="Calibri" w:hAnsi="Arial" w:cs="Arial"/>
          <w:bCs/>
          <w:sz w:val="22"/>
        </w:rPr>
        <w:t xml:space="preserve">suficientemente </w:t>
      </w:r>
      <w:r w:rsidRPr="00D659EF">
        <w:rPr>
          <w:rFonts w:ascii="Arial" w:eastAsia="Calibri" w:hAnsi="Arial" w:cs="Arial"/>
          <w:bCs/>
          <w:sz w:val="22"/>
        </w:rPr>
        <w:t xml:space="preserve">esclarecidas por dicha normativa, como, por ejemplo, los medios de acreditación de cada uno de los hechos establecidos como factor de desempate. Al respecto, conviene mencionar que en tanto no exista </w:t>
      </w:r>
      <w:r w:rsidRPr="00D659EF">
        <w:rPr>
          <w:rFonts w:ascii="Arial" w:eastAsia="Calibri" w:hAnsi="Arial" w:cs="Arial"/>
          <w:bCs/>
          <w:i/>
          <w:iCs/>
          <w:sz w:val="22"/>
        </w:rPr>
        <w:t xml:space="preserve">tarifa legal </w:t>
      </w:r>
      <w:r w:rsidRPr="00D659EF">
        <w:rPr>
          <w:rFonts w:ascii="Arial" w:eastAsia="Calibri" w:hAnsi="Arial" w:cs="Arial"/>
          <w:bCs/>
          <w:sz w:val="22"/>
        </w:rPr>
        <w:t xml:space="preserve">para la acreditación de tales factores, impera la discrecionalidad de la entidad para establecer el medio de acreditación del correspondiente factor. </w:t>
      </w:r>
    </w:p>
    <w:p w14:paraId="489345FA" w14:textId="40E6AF3F" w:rsidR="000800D0" w:rsidRPr="00D659EF" w:rsidRDefault="000800D0" w:rsidP="000800D0">
      <w:pPr>
        <w:shd w:val="clear" w:color="auto" w:fill="FFFFFF"/>
        <w:spacing w:line="276" w:lineRule="auto"/>
        <w:ind w:right="51" w:firstLine="708"/>
        <w:jc w:val="both"/>
        <w:rPr>
          <w:rFonts w:ascii="Arial" w:eastAsia="Calibri" w:hAnsi="Arial" w:cs="Arial"/>
          <w:bCs/>
          <w:sz w:val="22"/>
        </w:rPr>
      </w:pPr>
      <w:r w:rsidRPr="00D659EF">
        <w:rPr>
          <w:rFonts w:ascii="Arial" w:eastAsia="Calibri" w:hAnsi="Arial" w:cs="Arial"/>
          <w:bCs/>
          <w:sz w:val="22"/>
        </w:rPr>
        <w:t xml:space="preserve">Sin embargo, también es preciso mencionar que la Agencia Nacional de Contratación Pública en el marco de la competencia atribuida por el artículo 1 de la Ley 2022 de 2020, actualmente está trabajando en un proyecto para estandarizar la acreditación de los factores de desempate del artículo 35 de la Ley 2069 de 2020, dirigido a procesos de selección </w:t>
      </w:r>
      <w:r w:rsidR="006E2E29" w:rsidRPr="00D659EF">
        <w:rPr>
          <w:rFonts w:ascii="Arial" w:eastAsia="Calibri" w:hAnsi="Arial" w:cs="Arial"/>
          <w:bCs/>
          <w:sz w:val="22"/>
        </w:rPr>
        <w:t>que deban</w:t>
      </w:r>
      <w:r w:rsidRPr="00D659EF">
        <w:rPr>
          <w:rFonts w:ascii="Arial" w:eastAsia="Calibri" w:hAnsi="Arial" w:cs="Arial"/>
          <w:bCs/>
          <w:sz w:val="22"/>
        </w:rPr>
        <w:t xml:space="preserve"> adelantarse con documentos tipo. Con este proyecto de acto administrativo se pretende modificar los apartados pertinentes de los documentos base aludidos. Expedida la resolución correspondiente</w:t>
      </w:r>
      <w:r w:rsidRPr="00D659EF" w:rsidDel="00530754">
        <w:rPr>
          <w:rFonts w:ascii="Arial" w:eastAsia="Calibri" w:hAnsi="Arial" w:cs="Arial"/>
          <w:bCs/>
          <w:sz w:val="22"/>
        </w:rPr>
        <w:t xml:space="preserve"> </w:t>
      </w:r>
      <w:r w:rsidRPr="00D659EF">
        <w:rPr>
          <w:rFonts w:ascii="Arial" w:eastAsia="Calibri" w:hAnsi="Arial" w:cs="Arial"/>
          <w:bCs/>
          <w:sz w:val="22"/>
        </w:rPr>
        <w:t xml:space="preserve">quedará limitada la discrecionalidad de las entidades estatales en este tipo de procesos en lo que a factores de desempate se refiere, dado que –conforme a la Ley 2022 de 2020– las entidades deberán aplicar obligatoriamente las modificaciones que se hagan a los documentos tipo.  </w:t>
      </w:r>
    </w:p>
    <w:p w14:paraId="183B5EB8" w14:textId="3AA9FE2F" w:rsidR="00683841" w:rsidRPr="00D659EF" w:rsidRDefault="00683841" w:rsidP="00D659EF">
      <w:pPr>
        <w:spacing w:after="120" w:line="276" w:lineRule="auto"/>
        <w:jc w:val="both"/>
        <w:rPr>
          <w:rFonts w:ascii="Arial" w:hAnsi="Arial" w:cs="Arial"/>
          <w:sz w:val="21"/>
          <w:szCs w:val="21"/>
          <w:lang w:val="es-ES_tradnl"/>
        </w:rPr>
      </w:pPr>
    </w:p>
    <w:p w14:paraId="7B2C921D" w14:textId="43D2B993" w:rsidR="00DD5B04" w:rsidRPr="00D659EF" w:rsidRDefault="00DD5B04" w:rsidP="00DF76A2">
      <w:pPr>
        <w:spacing w:line="276" w:lineRule="auto"/>
        <w:jc w:val="both"/>
        <w:rPr>
          <w:rFonts w:ascii="Arial" w:hAnsi="Arial" w:cs="Arial"/>
          <w:sz w:val="22"/>
          <w:lang w:val="es-ES_tradnl"/>
        </w:rPr>
      </w:pPr>
      <w:r w:rsidRPr="00D659EF">
        <w:rPr>
          <w:rFonts w:ascii="Arial" w:hAnsi="Arial" w:cs="Arial"/>
          <w:sz w:val="22"/>
          <w:lang w:val="es-ES_tradnl"/>
        </w:rPr>
        <w:t>Este concepto tiene el alcance previsto en el artículo 28 del Código de Procedimiento Administrativo y de lo Contencioso Administrativo.</w:t>
      </w:r>
    </w:p>
    <w:p w14:paraId="77EE5912" w14:textId="2F08E4E7" w:rsidR="00DD5B04" w:rsidRPr="00D659EF"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47F234FF" w14:textId="3722C0D3" w:rsidR="00F733F8" w:rsidRPr="00D659EF" w:rsidRDefault="00ED0AC6" w:rsidP="00F733F8">
      <w:pPr>
        <w:spacing w:line="276" w:lineRule="auto"/>
        <w:jc w:val="both"/>
        <w:rPr>
          <w:rFonts w:ascii="Arial" w:eastAsia="Calibri" w:hAnsi="Arial" w:cs="Arial"/>
          <w:sz w:val="22"/>
        </w:rPr>
      </w:pPr>
      <w:r>
        <w:rPr>
          <w:noProof/>
        </w:rPr>
        <w:drawing>
          <wp:anchor distT="0" distB="0" distL="114300" distR="114300" simplePos="0" relativeHeight="251658240" behindDoc="0" locked="0" layoutInCell="1" allowOverlap="1" wp14:anchorId="20A9E360" wp14:editId="0EED81DE">
            <wp:simplePos x="0" y="0"/>
            <wp:positionH relativeFrom="column">
              <wp:posOffset>1777365</wp:posOffset>
            </wp:positionH>
            <wp:positionV relativeFrom="paragraph">
              <wp:posOffset>6985</wp:posOffset>
            </wp:positionV>
            <wp:extent cx="2514600" cy="1114425"/>
            <wp:effectExtent l="0" t="0" r="0" b="9525"/>
            <wp:wrapSquare wrapText="bothSides"/>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14:sizeRelH relativeFrom="page">
              <wp14:pctWidth>0</wp14:pctWidth>
            </wp14:sizeRelH>
            <wp14:sizeRelV relativeFrom="page">
              <wp14:pctHeight>0</wp14:pctHeight>
            </wp14:sizeRelV>
          </wp:anchor>
        </w:drawing>
      </w:r>
      <w:r w:rsidR="00DD5B04" w:rsidRPr="00D659EF">
        <w:rPr>
          <w:rFonts w:ascii="Arial" w:hAnsi="Arial" w:cs="Arial"/>
          <w:sz w:val="22"/>
          <w:szCs w:val="22"/>
          <w:lang w:val="es-ES_tradnl"/>
        </w:rPr>
        <w:t>Atentamente,</w:t>
      </w:r>
    </w:p>
    <w:p w14:paraId="31E7E80A" w14:textId="6533B3ED" w:rsidR="00F733F8" w:rsidRPr="00D659EF" w:rsidRDefault="00F733F8" w:rsidP="00F733F8">
      <w:pPr>
        <w:spacing w:line="276" w:lineRule="auto"/>
        <w:rPr>
          <w:rFonts w:ascii="Arial" w:hAnsi="Arial" w:cs="Arial"/>
          <w:szCs w:val="20"/>
          <w:lang w:eastAsia="es-CO"/>
        </w:rPr>
      </w:pPr>
    </w:p>
    <w:p w14:paraId="28BD9376" w14:textId="0EF3B992" w:rsidR="00F733F8" w:rsidRPr="00D659EF" w:rsidRDefault="00F733F8" w:rsidP="00F733F8">
      <w:pPr>
        <w:spacing w:line="276" w:lineRule="auto"/>
        <w:rPr>
          <w:rFonts w:ascii="Arial" w:hAnsi="Arial" w:cs="Arial"/>
          <w:szCs w:val="20"/>
        </w:rPr>
      </w:pPr>
    </w:p>
    <w:p w14:paraId="0BCEE8D1" w14:textId="77777777" w:rsidR="00F733F8" w:rsidRPr="00D659EF" w:rsidRDefault="00F733F8" w:rsidP="00F733F8">
      <w:pPr>
        <w:jc w:val="both"/>
        <w:rPr>
          <w:rFonts w:ascii="Arial" w:hAnsi="Arial" w:cs="Arial"/>
          <w:lang w:eastAsia="es-CO"/>
        </w:rPr>
      </w:pPr>
    </w:p>
    <w:p w14:paraId="1BC65054" w14:textId="77777777" w:rsidR="00F733F8" w:rsidRPr="00D659EF" w:rsidRDefault="00F733F8" w:rsidP="00F733F8">
      <w:pPr>
        <w:spacing w:after="18"/>
        <w:jc w:val="center"/>
        <w:rPr>
          <w:rFonts w:ascii="Arial" w:hAnsi="Arial" w:cs="Arial"/>
          <w:lang w:eastAsia="es-CO"/>
        </w:rPr>
      </w:pPr>
    </w:p>
    <w:p w14:paraId="2204550C" w14:textId="77777777" w:rsidR="00F733F8" w:rsidRPr="00D659EF" w:rsidRDefault="00F733F8" w:rsidP="00F733F8">
      <w:pPr>
        <w:spacing w:after="18"/>
        <w:jc w:val="center"/>
        <w:rPr>
          <w:rFonts w:ascii="Arial" w:hAnsi="Arial" w:cs="Arial"/>
          <w:lang w:eastAsia="es-CO"/>
        </w:rPr>
      </w:pPr>
    </w:p>
    <w:p w14:paraId="1B3F7F7C" w14:textId="77777777" w:rsidR="00F733F8" w:rsidRPr="00D659EF" w:rsidRDefault="00F733F8" w:rsidP="00F733F8">
      <w:pPr>
        <w:spacing w:after="18"/>
        <w:jc w:val="center"/>
        <w:rPr>
          <w:rFonts w:ascii="Arial" w:hAnsi="Arial" w:cs="Arial"/>
          <w:lang w:eastAsia="es-CO"/>
        </w:rPr>
      </w:pPr>
    </w:p>
    <w:p w14:paraId="7F5F72DC" w14:textId="77777777" w:rsidR="00F733F8" w:rsidRPr="00D659EF" w:rsidRDefault="00F733F8" w:rsidP="00F733F8">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F733F8" w:rsidRPr="00D659EF" w14:paraId="2BDEF108" w14:textId="77777777" w:rsidTr="00CA6AE7">
        <w:trPr>
          <w:trHeight w:val="286"/>
        </w:trPr>
        <w:tc>
          <w:tcPr>
            <w:tcW w:w="886" w:type="dxa"/>
            <w:vAlign w:val="center"/>
            <w:hideMark/>
          </w:tcPr>
          <w:p w14:paraId="0BC64D13" w14:textId="77777777" w:rsidR="00F733F8" w:rsidRPr="00D659EF" w:rsidRDefault="00F733F8" w:rsidP="00CA6AE7">
            <w:pPr>
              <w:rPr>
                <w:rFonts w:ascii="Arial" w:hAnsi="Arial" w:cs="Arial"/>
                <w:sz w:val="14"/>
                <w:szCs w:val="14"/>
                <w:lang w:eastAsia="es-ES"/>
              </w:rPr>
            </w:pPr>
            <w:r w:rsidRPr="00D659EF">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51877BC9" w14:textId="77777777" w:rsidR="00F733F8" w:rsidRPr="00D659EF" w:rsidRDefault="00F733F8" w:rsidP="00CA6AE7">
            <w:pPr>
              <w:rPr>
                <w:rFonts w:ascii="Arial" w:hAnsi="Arial" w:cs="Arial"/>
                <w:sz w:val="14"/>
                <w:szCs w:val="14"/>
                <w:lang w:eastAsia="es-ES"/>
              </w:rPr>
            </w:pPr>
            <w:r w:rsidRPr="00D659EF">
              <w:rPr>
                <w:rFonts w:ascii="Arial" w:hAnsi="Arial" w:cs="Arial"/>
                <w:sz w:val="14"/>
                <w:szCs w:val="14"/>
                <w:lang w:eastAsia="es-ES"/>
              </w:rPr>
              <w:t>Alejandro Sarmiento Cantillo</w:t>
            </w:r>
          </w:p>
          <w:p w14:paraId="55A4BC76" w14:textId="77777777" w:rsidR="00F733F8" w:rsidRPr="00D659EF" w:rsidRDefault="00F733F8" w:rsidP="00CA6AE7">
            <w:pPr>
              <w:rPr>
                <w:rFonts w:ascii="Arial" w:hAnsi="Arial" w:cs="Arial"/>
                <w:sz w:val="14"/>
                <w:szCs w:val="14"/>
                <w:lang w:eastAsia="es-ES"/>
              </w:rPr>
            </w:pPr>
            <w:r w:rsidRPr="00D659EF">
              <w:rPr>
                <w:rFonts w:ascii="Arial" w:hAnsi="Arial" w:cs="Arial"/>
                <w:sz w:val="14"/>
                <w:szCs w:val="14"/>
                <w:lang w:eastAsia="es-ES"/>
              </w:rPr>
              <w:t>Gestor T1-11 de la Subdirección de Gestión Contractual</w:t>
            </w:r>
          </w:p>
        </w:tc>
      </w:tr>
      <w:tr w:rsidR="00F733F8" w:rsidRPr="00D659EF" w14:paraId="4B72CAF3" w14:textId="77777777" w:rsidTr="00CA6AE7">
        <w:trPr>
          <w:trHeight w:val="299"/>
        </w:trPr>
        <w:tc>
          <w:tcPr>
            <w:tcW w:w="886" w:type="dxa"/>
            <w:vAlign w:val="center"/>
          </w:tcPr>
          <w:p w14:paraId="22D1848B" w14:textId="77777777" w:rsidR="00F733F8" w:rsidRPr="00D659EF" w:rsidRDefault="00F733F8" w:rsidP="00CA6AE7">
            <w:pPr>
              <w:rPr>
                <w:rFonts w:ascii="Arial" w:hAnsi="Arial" w:cs="Arial"/>
                <w:sz w:val="14"/>
                <w:szCs w:val="14"/>
                <w:lang w:eastAsia="es-ES"/>
              </w:rPr>
            </w:pPr>
            <w:r w:rsidRPr="00D659EF">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tcPr>
          <w:p w14:paraId="0AA54605" w14:textId="77777777" w:rsidR="00F733F8" w:rsidRPr="00D659EF" w:rsidRDefault="00F733F8" w:rsidP="00CA6AE7">
            <w:pPr>
              <w:rPr>
                <w:rFonts w:ascii="Arial" w:hAnsi="Arial" w:cs="Arial"/>
                <w:sz w:val="14"/>
                <w:szCs w:val="14"/>
                <w:lang w:eastAsia="es-ES"/>
              </w:rPr>
            </w:pPr>
            <w:r w:rsidRPr="00D659EF">
              <w:rPr>
                <w:rFonts w:ascii="Arial" w:hAnsi="Arial" w:cs="Arial"/>
                <w:sz w:val="14"/>
                <w:szCs w:val="14"/>
                <w:lang w:eastAsia="es-ES"/>
              </w:rPr>
              <w:t>Juan David Montoya Penagos</w:t>
            </w:r>
          </w:p>
          <w:p w14:paraId="739237C7" w14:textId="02DD9B8E" w:rsidR="00F733F8" w:rsidRPr="00D659EF" w:rsidRDefault="00F733F8" w:rsidP="00CA6AE7">
            <w:pPr>
              <w:rPr>
                <w:rFonts w:ascii="Arial" w:hAnsi="Arial" w:cs="Arial"/>
                <w:sz w:val="14"/>
                <w:szCs w:val="14"/>
                <w:lang w:eastAsia="es-ES"/>
              </w:rPr>
            </w:pPr>
            <w:r w:rsidRPr="00D659EF">
              <w:rPr>
                <w:rFonts w:ascii="Arial" w:hAnsi="Arial" w:cs="Arial"/>
                <w:sz w:val="14"/>
                <w:szCs w:val="14"/>
                <w:lang w:eastAsia="es-ES"/>
              </w:rPr>
              <w:t xml:space="preserve">Gestor T1-15 de la Subdirección de Gestión Contractual  </w:t>
            </w:r>
          </w:p>
        </w:tc>
      </w:tr>
      <w:tr w:rsidR="00F733F8" w:rsidRPr="00F733F8" w14:paraId="630BE21D" w14:textId="77777777" w:rsidTr="00CA6AE7">
        <w:trPr>
          <w:trHeight w:val="272"/>
        </w:trPr>
        <w:tc>
          <w:tcPr>
            <w:tcW w:w="886" w:type="dxa"/>
            <w:vAlign w:val="center"/>
            <w:hideMark/>
          </w:tcPr>
          <w:p w14:paraId="0DE09749" w14:textId="77777777" w:rsidR="00F733F8" w:rsidRPr="00D659EF" w:rsidRDefault="00F733F8" w:rsidP="00CA6AE7">
            <w:pPr>
              <w:rPr>
                <w:rFonts w:ascii="Arial" w:hAnsi="Arial" w:cs="Arial"/>
                <w:sz w:val="14"/>
                <w:szCs w:val="14"/>
                <w:lang w:eastAsia="es-ES"/>
              </w:rPr>
            </w:pPr>
            <w:r w:rsidRPr="00D659EF">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7C18782C" w14:textId="77777777" w:rsidR="00F733F8" w:rsidRPr="00D659EF" w:rsidRDefault="00F733F8" w:rsidP="00CA6AE7">
            <w:pPr>
              <w:rPr>
                <w:rFonts w:ascii="Arial" w:hAnsi="Arial" w:cs="Arial"/>
                <w:sz w:val="14"/>
                <w:szCs w:val="14"/>
                <w:lang w:eastAsia="es-ES"/>
              </w:rPr>
            </w:pPr>
            <w:r w:rsidRPr="00D659EF">
              <w:rPr>
                <w:rFonts w:ascii="Arial" w:hAnsi="Arial" w:cs="Arial"/>
                <w:sz w:val="14"/>
                <w:szCs w:val="14"/>
                <w:lang w:eastAsia="es-ES"/>
              </w:rPr>
              <w:t>Jorge Augusto Tirado Navarro</w:t>
            </w:r>
          </w:p>
          <w:p w14:paraId="51C73A14" w14:textId="77777777" w:rsidR="00F733F8" w:rsidRPr="00F733F8" w:rsidRDefault="00F733F8" w:rsidP="00CA6AE7">
            <w:pPr>
              <w:rPr>
                <w:rFonts w:ascii="Arial" w:hAnsi="Arial" w:cs="Arial"/>
                <w:sz w:val="14"/>
                <w:szCs w:val="14"/>
                <w:lang w:eastAsia="es-ES"/>
              </w:rPr>
            </w:pPr>
            <w:r w:rsidRPr="00D659EF">
              <w:rPr>
                <w:rFonts w:ascii="Arial" w:hAnsi="Arial" w:cs="Arial"/>
                <w:sz w:val="14"/>
                <w:szCs w:val="14"/>
                <w:lang w:eastAsia="es-ES"/>
              </w:rPr>
              <w:t>Subdirector de Gestión Contractual ANCP - CCE</w:t>
            </w:r>
          </w:p>
        </w:tc>
      </w:tr>
    </w:tbl>
    <w:p w14:paraId="59EE4C00" w14:textId="77777777" w:rsidR="00F733F8" w:rsidRPr="00F733F8" w:rsidRDefault="00F733F8" w:rsidP="00F733F8">
      <w:pPr>
        <w:rPr>
          <w:rFonts w:ascii="Arial" w:hAnsi="Arial" w:cs="Arial"/>
          <w:lang w:eastAsia="es-ES"/>
        </w:rPr>
      </w:pPr>
    </w:p>
    <w:p w14:paraId="25E67132" w14:textId="77777777" w:rsidR="00F733F8" w:rsidRPr="00F733F8" w:rsidRDefault="00F733F8" w:rsidP="00F733F8">
      <w:pPr>
        <w:rPr>
          <w:rFonts w:ascii="Arial" w:hAnsi="Arial" w:cs="Arial"/>
          <w:lang w:eastAsia="es-ES"/>
        </w:rPr>
      </w:pPr>
    </w:p>
    <w:p w14:paraId="149152CC" w14:textId="77777777" w:rsidR="00F733F8" w:rsidRPr="00F733F8" w:rsidRDefault="00F733F8" w:rsidP="00F733F8">
      <w:pPr>
        <w:rPr>
          <w:rFonts w:ascii="Arial" w:hAnsi="Arial" w:cs="Arial"/>
          <w:lang w:eastAsia="es-ES"/>
        </w:rPr>
      </w:pPr>
    </w:p>
    <w:sectPr w:rsidR="00F733F8" w:rsidRPr="00F733F8"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A3055" w14:textId="77777777" w:rsidR="00462734" w:rsidRDefault="00462734">
      <w:r>
        <w:separator/>
      </w:r>
    </w:p>
  </w:endnote>
  <w:endnote w:type="continuationSeparator" w:id="0">
    <w:p w14:paraId="2F6AF4EB" w14:textId="77777777" w:rsidR="00462734" w:rsidRDefault="00462734">
      <w:r>
        <w:continuationSeparator/>
      </w:r>
    </w:p>
  </w:endnote>
  <w:endnote w:type="continuationNotice" w:id="1">
    <w:p w14:paraId="58AAC742" w14:textId="77777777" w:rsidR="00462734" w:rsidRDefault="00462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006A59DE"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4A825" w14:textId="77777777" w:rsidR="00462734" w:rsidRDefault="00462734">
      <w:r>
        <w:separator/>
      </w:r>
    </w:p>
  </w:footnote>
  <w:footnote w:type="continuationSeparator" w:id="0">
    <w:p w14:paraId="37B16BAA" w14:textId="77777777" w:rsidR="00462734" w:rsidRDefault="00462734">
      <w:r>
        <w:continuationSeparator/>
      </w:r>
    </w:p>
  </w:footnote>
  <w:footnote w:type="continuationNotice" w:id="1">
    <w:p w14:paraId="3101C809" w14:textId="77777777" w:rsidR="00462734" w:rsidRDefault="00462734"/>
  </w:footnote>
  <w:footnote w:id="2">
    <w:p w14:paraId="72468C86" w14:textId="77777777" w:rsidR="00CB4AC2" w:rsidRPr="00427BDA" w:rsidRDefault="00CB4AC2" w:rsidP="00CB4AC2">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Consejo de Estado. Sección Tercera. Sentencia del 29 de octubre de 2.015. Consejera Ponente: Stella Conto Díaz Del Castillo. Expediente: 31.918.</w:t>
      </w:r>
    </w:p>
    <w:p w14:paraId="1789E1D3" w14:textId="77777777" w:rsidR="00CB4AC2" w:rsidRPr="00427BDA" w:rsidRDefault="00CB4AC2" w:rsidP="00CB4AC2">
      <w:pPr>
        <w:pStyle w:val="Textonotapie"/>
        <w:ind w:firstLine="709"/>
        <w:jc w:val="both"/>
        <w:rPr>
          <w:rFonts w:ascii="Arial" w:hAnsi="Arial" w:cs="Arial"/>
          <w:sz w:val="19"/>
          <w:szCs w:val="19"/>
          <w:lang w:val="es-ES"/>
        </w:rPr>
      </w:pPr>
    </w:p>
  </w:footnote>
  <w:footnote w:id="3">
    <w:p w14:paraId="1FA919EC" w14:textId="77777777" w:rsidR="00CB4AC2" w:rsidRPr="00427BDA" w:rsidRDefault="00CB4AC2" w:rsidP="00CB4AC2">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Corte Constitucional. Sentencia T-684A del 14 de septiembre de 2011. Magistrado Ponente: Mauricio González Cuervo.</w:t>
      </w:r>
    </w:p>
    <w:p w14:paraId="3554240A" w14:textId="77777777" w:rsidR="00CB4AC2" w:rsidRPr="00427BDA" w:rsidRDefault="00CB4AC2" w:rsidP="00CB4AC2">
      <w:pPr>
        <w:pStyle w:val="Textonotapie"/>
        <w:ind w:firstLine="709"/>
        <w:jc w:val="both"/>
        <w:rPr>
          <w:rFonts w:ascii="Arial" w:hAnsi="Arial" w:cs="Arial"/>
          <w:sz w:val="19"/>
          <w:szCs w:val="19"/>
          <w:lang w:val="es-ES"/>
        </w:rPr>
      </w:pPr>
    </w:p>
  </w:footnote>
  <w:footnote w:id="4">
    <w:p w14:paraId="77F75B09" w14:textId="77777777" w:rsidR="00CB4AC2" w:rsidRPr="00427BDA" w:rsidRDefault="00CB4AC2" w:rsidP="00CB4AC2">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 xml:space="preserve">Consejo de Estado. Sección Tercera. Sentencia del 6 de diciembre de 2.013. Consejera Ponente: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676C6C71" w14:textId="77777777" w:rsidR="00CB4AC2" w:rsidRPr="00427BDA" w:rsidRDefault="00CB4AC2" w:rsidP="00CB4AC2">
      <w:pPr>
        <w:pStyle w:val="Textonotapie"/>
        <w:ind w:firstLine="709"/>
        <w:jc w:val="both"/>
        <w:rPr>
          <w:rFonts w:ascii="Arial" w:hAnsi="Arial" w:cs="Arial"/>
          <w:sz w:val="19"/>
          <w:szCs w:val="19"/>
          <w:lang w:val="es-CO"/>
        </w:rPr>
      </w:pPr>
    </w:p>
  </w:footnote>
  <w:footnote w:id="5">
    <w:p w14:paraId="458914C6" w14:textId="77777777" w:rsidR="00CB4AC2" w:rsidRPr="00427BDA" w:rsidRDefault="00CB4AC2" w:rsidP="00CB4AC2">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2 al 29.</w:t>
      </w:r>
    </w:p>
    <w:p w14:paraId="36EED515" w14:textId="77777777" w:rsidR="00CB4AC2" w:rsidRPr="00427BDA" w:rsidRDefault="00CB4AC2" w:rsidP="00CB4AC2">
      <w:pPr>
        <w:pStyle w:val="Textonotapie"/>
        <w:ind w:firstLine="709"/>
        <w:jc w:val="both"/>
        <w:rPr>
          <w:rFonts w:ascii="Arial" w:hAnsi="Arial" w:cs="Arial"/>
          <w:sz w:val="19"/>
          <w:szCs w:val="19"/>
          <w:lang w:val="es-ES"/>
        </w:rPr>
      </w:pPr>
    </w:p>
  </w:footnote>
  <w:footnote w:id="6">
    <w:p w14:paraId="037168B7" w14:textId="77777777" w:rsidR="00CB4AC2" w:rsidRPr="00427BDA" w:rsidRDefault="00CB4AC2" w:rsidP="00CB4AC2">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30 al 36.</w:t>
      </w:r>
    </w:p>
    <w:p w14:paraId="30CADF0A" w14:textId="77777777" w:rsidR="00CB4AC2" w:rsidRPr="00427BDA" w:rsidRDefault="00CB4AC2" w:rsidP="00CB4AC2">
      <w:pPr>
        <w:pStyle w:val="Textonotapie"/>
        <w:ind w:firstLine="709"/>
        <w:jc w:val="both"/>
        <w:rPr>
          <w:rFonts w:ascii="Arial" w:hAnsi="Arial" w:cs="Arial"/>
          <w:sz w:val="19"/>
          <w:szCs w:val="19"/>
          <w:lang w:val="es-ES"/>
        </w:rPr>
      </w:pPr>
    </w:p>
  </w:footnote>
  <w:footnote w:id="7">
    <w:p w14:paraId="71DB6310" w14:textId="77777777" w:rsidR="00CB4AC2" w:rsidRPr="00427BDA" w:rsidRDefault="00CB4AC2" w:rsidP="00CB4AC2">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37 al 45.</w:t>
      </w:r>
    </w:p>
    <w:p w14:paraId="08745440" w14:textId="77777777" w:rsidR="00CB4AC2" w:rsidRPr="00427BDA" w:rsidRDefault="00CB4AC2" w:rsidP="00CB4AC2">
      <w:pPr>
        <w:pStyle w:val="Textonotapie"/>
        <w:ind w:firstLine="709"/>
        <w:jc w:val="both"/>
        <w:rPr>
          <w:rFonts w:ascii="Arial" w:hAnsi="Arial" w:cs="Arial"/>
          <w:sz w:val="19"/>
          <w:szCs w:val="19"/>
          <w:lang w:val="es-ES"/>
        </w:rPr>
      </w:pPr>
    </w:p>
  </w:footnote>
  <w:footnote w:id="8">
    <w:p w14:paraId="71D0E367" w14:textId="77777777" w:rsidR="00CB4AC2" w:rsidRPr="00427BDA" w:rsidRDefault="00CB4AC2" w:rsidP="00CB4AC2">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46 al 73.</w:t>
      </w:r>
    </w:p>
    <w:p w14:paraId="75B0E38C" w14:textId="77777777" w:rsidR="00CB4AC2" w:rsidRPr="00427BDA" w:rsidRDefault="00CB4AC2" w:rsidP="00CB4AC2">
      <w:pPr>
        <w:pStyle w:val="Textonotapie"/>
        <w:ind w:firstLine="709"/>
        <w:jc w:val="both"/>
        <w:rPr>
          <w:rFonts w:ascii="Arial" w:hAnsi="Arial" w:cs="Arial"/>
          <w:sz w:val="19"/>
          <w:szCs w:val="19"/>
          <w:lang w:val="es-ES"/>
        </w:rPr>
      </w:pPr>
    </w:p>
  </w:footnote>
  <w:footnote w:id="9">
    <w:p w14:paraId="1E1658E3" w14:textId="77777777" w:rsidR="00CB4AC2" w:rsidRPr="00427BDA" w:rsidRDefault="00CB4AC2" w:rsidP="00CB4AC2">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74 al 83.</w:t>
      </w:r>
    </w:p>
    <w:p w14:paraId="5A5CCD03" w14:textId="77777777" w:rsidR="00CB4AC2" w:rsidRPr="00427BDA" w:rsidRDefault="00CB4AC2" w:rsidP="00CB4AC2">
      <w:pPr>
        <w:pStyle w:val="Textonotapie"/>
        <w:ind w:firstLine="709"/>
        <w:jc w:val="both"/>
        <w:rPr>
          <w:rFonts w:ascii="Arial" w:hAnsi="Arial" w:cs="Arial"/>
          <w:sz w:val="19"/>
          <w:szCs w:val="19"/>
          <w:lang w:val="es-ES"/>
        </w:rPr>
      </w:pPr>
    </w:p>
  </w:footnote>
  <w:footnote w:id="10">
    <w:p w14:paraId="40C3A00D" w14:textId="77777777" w:rsidR="0075041E" w:rsidRPr="0064696D" w:rsidRDefault="0075041E" w:rsidP="0075041E">
      <w:pPr>
        <w:pStyle w:val="Textonotapie"/>
        <w:ind w:firstLine="709"/>
        <w:jc w:val="both"/>
        <w:rPr>
          <w:rFonts w:ascii="Arial" w:hAnsi="Arial" w:cs="Arial"/>
          <w:sz w:val="19"/>
          <w:szCs w:val="19"/>
          <w:lang w:val="es-ES"/>
        </w:rPr>
      </w:pPr>
      <w:r w:rsidRPr="0064696D">
        <w:rPr>
          <w:rStyle w:val="Refdenotaalpie"/>
          <w:rFonts w:ascii="Arial" w:hAnsi="Arial" w:cs="Arial"/>
          <w:sz w:val="19"/>
          <w:szCs w:val="19"/>
        </w:rPr>
        <w:footnoteRef/>
      </w:r>
      <w:r w:rsidRPr="0064696D">
        <w:rPr>
          <w:rFonts w:ascii="Arial" w:hAnsi="Arial" w:cs="Arial"/>
          <w:sz w:val="19"/>
          <w:szCs w:val="19"/>
        </w:rPr>
        <w:t xml:space="preserve"> </w:t>
      </w:r>
      <w:r w:rsidRPr="0064696D">
        <w:rPr>
          <w:rFonts w:ascii="Arial" w:hAnsi="Arial" w:cs="Arial"/>
          <w:sz w:val="19"/>
          <w:szCs w:val="19"/>
          <w:lang w:val="es-ES"/>
        </w:rPr>
        <w:t>En efecto, esta disposición reglamentaria indicaba: «En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14:paraId="2BDFE24C" w14:textId="77777777" w:rsidR="0075041E" w:rsidRPr="0064696D" w:rsidRDefault="0075041E" w:rsidP="0075041E">
      <w:pPr>
        <w:pStyle w:val="Textonotapie"/>
        <w:ind w:firstLine="709"/>
        <w:jc w:val="both"/>
        <w:rPr>
          <w:rFonts w:ascii="Arial" w:hAnsi="Arial" w:cs="Arial"/>
          <w:sz w:val="19"/>
          <w:szCs w:val="19"/>
          <w:lang w:val="es-ES"/>
        </w:rPr>
      </w:pPr>
      <w:r>
        <w:rPr>
          <w:rFonts w:ascii="Arial" w:hAnsi="Arial" w:cs="Arial"/>
          <w:sz w:val="19"/>
          <w:szCs w:val="19"/>
          <w:lang w:val="es-ES"/>
        </w:rPr>
        <w:t>»</w:t>
      </w:r>
      <w:r w:rsidRPr="0064696D">
        <w:rPr>
          <w:rFonts w:ascii="Arial" w:hAnsi="Arial" w:cs="Arial"/>
          <w:sz w:val="19"/>
          <w:szCs w:val="19"/>
          <w:lang w:val="es-ES"/>
        </w:rPr>
        <w:t>Si persiste el empate, la Entidad Estatal debe utilizar las siguientes reglas de forma sucesiva y excluyente para seleccionar el oferente favorecido, respetando los compromisos adquiridos por Acuerdos Comerciales:</w:t>
      </w:r>
    </w:p>
    <w:p w14:paraId="46F953B4" w14:textId="77777777" w:rsidR="0075041E" w:rsidRPr="0064696D" w:rsidRDefault="0075041E" w:rsidP="0075041E">
      <w:pPr>
        <w:pStyle w:val="Textonotapie"/>
        <w:ind w:firstLine="709"/>
        <w:jc w:val="both"/>
        <w:rPr>
          <w:rFonts w:ascii="Arial" w:hAnsi="Arial" w:cs="Arial"/>
          <w:sz w:val="19"/>
          <w:szCs w:val="19"/>
          <w:lang w:val="es-ES"/>
        </w:rPr>
      </w:pPr>
      <w:r>
        <w:rPr>
          <w:rFonts w:ascii="Arial" w:hAnsi="Arial" w:cs="Arial"/>
          <w:sz w:val="19"/>
          <w:szCs w:val="19"/>
          <w:lang w:val="es-ES"/>
        </w:rPr>
        <w:t>»</w:t>
      </w:r>
      <w:r w:rsidRPr="0064696D">
        <w:rPr>
          <w:rFonts w:ascii="Arial" w:hAnsi="Arial" w:cs="Arial"/>
          <w:sz w:val="19"/>
          <w:szCs w:val="19"/>
          <w:lang w:val="es-ES"/>
        </w:rPr>
        <w:t>1.</w:t>
      </w:r>
      <w:r>
        <w:rPr>
          <w:rFonts w:ascii="Arial" w:hAnsi="Arial" w:cs="Arial"/>
          <w:sz w:val="19"/>
          <w:szCs w:val="19"/>
          <w:lang w:val="es-ES"/>
        </w:rPr>
        <w:t xml:space="preserve"> </w:t>
      </w:r>
      <w:r w:rsidRPr="0064696D">
        <w:rPr>
          <w:rFonts w:ascii="Arial" w:hAnsi="Arial" w:cs="Arial"/>
          <w:sz w:val="19"/>
          <w:szCs w:val="19"/>
          <w:lang w:val="es-ES"/>
        </w:rPr>
        <w:t>Preferir la oferta de bienes o servicios nacionales frente a la oferta de bienes o servicios extranjeros.</w:t>
      </w:r>
    </w:p>
    <w:p w14:paraId="660CEEEA" w14:textId="77777777" w:rsidR="0075041E" w:rsidRPr="0064696D" w:rsidRDefault="0075041E" w:rsidP="0075041E">
      <w:pPr>
        <w:pStyle w:val="Textonotapie"/>
        <w:ind w:firstLine="709"/>
        <w:jc w:val="both"/>
        <w:rPr>
          <w:rFonts w:ascii="Arial" w:hAnsi="Arial" w:cs="Arial"/>
          <w:sz w:val="19"/>
          <w:szCs w:val="19"/>
          <w:lang w:val="es-ES"/>
        </w:rPr>
      </w:pPr>
      <w:r>
        <w:rPr>
          <w:rFonts w:ascii="Arial" w:hAnsi="Arial" w:cs="Arial"/>
          <w:sz w:val="19"/>
          <w:szCs w:val="19"/>
          <w:lang w:val="es-ES"/>
        </w:rPr>
        <w:t>»</w:t>
      </w:r>
      <w:r w:rsidRPr="0064696D">
        <w:rPr>
          <w:rFonts w:ascii="Arial" w:hAnsi="Arial" w:cs="Arial"/>
          <w:sz w:val="19"/>
          <w:szCs w:val="19"/>
          <w:lang w:val="es-ES"/>
        </w:rPr>
        <w:t>2.</w:t>
      </w:r>
      <w:r>
        <w:rPr>
          <w:rFonts w:ascii="Arial" w:hAnsi="Arial" w:cs="Arial"/>
          <w:sz w:val="19"/>
          <w:szCs w:val="19"/>
          <w:lang w:val="es-ES"/>
        </w:rPr>
        <w:t xml:space="preserve"> </w:t>
      </w:r>
      <w:r w:rsidRPr="0064696D">
        <w:rPr>
          <w:rFonts w:ascii="Arial" w:hAnsi="Arial" w:cs="Arial"/>
          <w:sz w:val="19"/>
          <w:szCs w:val="19"/>
          <w:lang w:val="es-ES"/>
        </w:rPr>
        <w:t>Preferir las ofertas presentada por una Mipyme nacional.</w:t>
      </w:r>
    </w:p>
    <w:p w14:paraId="19366EA3" w14:textId="77777777" w:rsidR="0075041E" w:rsidRPr="0064696D" w:rsidRDefault="0075041E" w:rsidP="0075041E">
      <w:pPr>
        <w:pStyle w:val="Textonotapie"/>
        <w:ind w:firstLine="709"/>
        <w:jc w:val="both"/>
        <w:rPr>
          <w:rFonts w:ascii="Arial" w:hAnsi="Arial" w:cs="Arial"/>
          <w:sz w:val="19"/>
          <w:szCs w:val="19"/>
          <w:lang w:val="es-ES"/>
        </w:rPr>
      </w:pPr>
      <w:r>
        <w:rPr>
          <w:rFonts w:ascii="Arial" w:hAnsi="Arial" w:cs="Arial"/>
          <w:sz w:val="19"/>
          <w:szCs w:val="19"/>
          <w:lang w:val="es-ES"/>
        </w:rPr>
        <w:t>»</w:t>
      </w:r>
      <w:r w:rsidRPr="0064696D">
        <w:rPr>
          <w:rFonts w:ascii="Arial" w:hAnsi="Arial" w:cs="Arial"/>
          <w:sz w:val="19"/>
          <w:szCs w:val="19"/>
          <w:lang w:val="es-ES"/>
        </w:rPr>
        <w:t>3.</w:t>
      </w:r>
      <w:r>
        <w:rPr>
          <w:rFonts w:ascii="Arial" w:hAnsi="Arial" w:cs="Arial"/>
          <w:sz w:val="19"/>
          <w:szCs w:val="19"/>
          <w:lang w:val="es-ES"/>
        </w:rPr>
        <w:t xml:space="preserve"> </w:t>
      </w:r>
      <w:r w:rsidRPr="0064696D">
        <w:rPr>
          <w:rFonts w:ascii="Arial" w:hAnsi="Arial" w:cs="Arial"/>
          <w:sz w:val="19"/>
          <w:szCs w:val="19"/>
          <w:lang w:val="es-ES"/>
        </w:rPr>
        <w:t>Preferir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miembros del consorcio, unión temporal o promesa de sociedad futura.</w:t>
      </w:r>
    </w:p>
    <w:p w14:paraId="583F1EB5" w14:textId="77777777" w:rsidR="0075041E" w:rsidRPr="0064696D" w:rsidRDefault="0075041E" w:rsidP="0075041E">
      <w:pPr>
        <w:pStyle w:val="Textonotapie"/>
        <w:ind w:firstLine="709"/>
        <w:jc w:val="both"/>
        <w:rPr>
          <w:rFonts w:ascii="Arial" w:hAnsi="Arial" w:cs="Arial"/>
          <w:sz w:val="19"/>
          <w:szCs w:val="19"/>
          <w:lang w:val="es-ES"/>
        </w:rPr>
      </w:pPr>
      <w:r>
        <w:rPr>
          <w:rFonts w:ascii="Arial" w:hAnsi="Arial" w:cs="Arial"/>
          <w:sz w:val="19"/>
          <w:szCs w:val="19"/>
          <w:lang w:val="es-ES"/>
        </w:rPr>
        <w:t>»</w:t>
      </w:r>
      <w:r w:rsidRPr="0064696D">
        <w:rPr>
          <w:rFonts w:ascii="Arial" w:hAnsi="Arial" w:cs="Arial"/>
          <w:sz w:val="19"/>
          <w:szCs w:val="19"/>
          <w:lang w:val="es-ES"/>
        </w:rPr>
        <w:t>4.</w:t>
      </w:r>
      <w:r>
        <w:rPr>
          <w:rFonts w:ascii="Arial" w:hAnsi="Arial" w:cs="Arial"/>
          <w:sz w:val="19"/>
          <w:szCs w:val="19"/>
          <w:lang w:val="es-ES"/>
        </w:rPr>
        <w:t xml:space="preserve"> </w:t>
      </w:r>
      <w:r w:rsidRPr="0064696D">
        <w:rPr>
          <w:rFonts w:ascii="Arial" w:hAnsi="Arial" w:cs="Arial"/>
          <w:sz w:val="19"/>
          <w:szCs w:val="19"/>
          <w:lang w:val="es-ES"/>
        </w:rPr>
        <w:t>Preferir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0889E823" w14:textId="77777777" w:rsidR="0075041E" w:rsidRPr="0064696D" w:rsidRDefault="0075041E" w:rsidP="0075041E">
      <w:pPr>
        <w:pStyle w:val="Textonotapie"/>
        <w:ind w:firstLine="709"/>
        <w:jc w:val="both"/>
        <w:rPr>
          <w:rFonts w:ascii="Arial" w:hAnsi="Arial" w:cs="Arial"/>
          <w:sz w:val="19"/>
          <w:szCs w:val="19"/>
          <w:lang w:val="es-CO"/>
        </w:rPr>
      </w:pPr>
      <w:r>
        <w:rPr>
          <w:rFonts w:ascii="Arial" w:hAnsi="Arial" w:cs="Arial"/>
          <w:sz w:val="19"/>
          <w:szCs w:val="19"/>
          <w:lang w:val="es-ES"/>
        </w:rPr>
        <w:t>»</w:t>
      </w:r>
      <w:r w:rsidRPr="0064696D">
        <w:rPr>
          <w:rFonts w:ascii="Arial" w:hAnsi="Arial" w:cs="Arial"/>
          <w:sz w:val="19"/>
          <w:szCs w:val="19"/>
          <w:lang w:val="es-ES"/>
        </w:rPr>
        <w:t>5.</w:t>
      </w:r>
      <w:r>
        <w:rPr>
          <w:rFonts w:ascii="Arial" w:hAnsi="Arial" w:cs="Arial"/>
          <w:sz w:val="19"/>
          <w:szCs w:val="19"/>
          <w:lang w:val="es-ES"/>
        </w:rPr>
        <w:t xml:space="preserve"> </w:t>
      </w:r>
      <w:r w:rsidRPr="0064696D">
        <w:rPr>
          <w:rFonts w:ascii="Arial" w:hAnsi="Arial" w:cs="Arial"/>
          <w:sz w:val="19"/>
          <w:szCs w:val="19"/>
          <w:lang w:val="es-ES"/>
        </w:rPr>
        <w:t>Utilizar un método aleatorio para seleccionar el oferente, método que deberá haber sido previsto en los pliegos de condiciones del Proceso de Contratación</w:t>
      </w:r>
      <w:r>
        <w:rPr>
          <w:rFonts w:ascii="Arial" w:hAnsi="Arial" w:cs="Arial"/>
          <w:sz w:val="19"/>
          <w:szCs w:val="19"/>
          <w:lang w:val="es-ES"/>
        </w:rPr>
        <w:t>»</w:t>
      </w:r>
      <w:r w:rsidRPr="0064696D">
        <w:rPr>
          <w:rFonts w:ascii="Arial" w:hAnsi="Arial" w:cs="Arial"/>
          <w:sz w:val="19"/>
          <w:szCs w:val="19"/>
          <w:lang w:val="es-ES"/>
        </w:rPr>
        <w:t>.</w:t>
      </w:r>
    </w:p>
  </w:footnote>
  <w:footnote w:id="11">
    <w:p w14:paraId="55BE66B1" w14:textId="77777777" w:rsidR="004A3EF7" w:rsidRPr="00AE2E59" w:rsidRDefault="004A3EF7" w:rsidP="004A3EF7">
      <w:pPr>
        <w:pStyle w:val="Textonotapie"/>
        <w:ind w:firstLine="709"/>
        <w:jc w:val="both"/>
        <w:rPr>
          <w:rFonts w:ascii="Arial" w:hAnsi="Arial" w:cs="Arial"/>
          <w:sz w:val="19"/>
          <w:szCs w:val="19"/>
        </w:rPr>
      </w:pPr>
      <w:r w:rsidRPr="00AE2E59">
        <w:rPr>
          <w:rStyle w:val="Refdenotaalpie"/>
          <w:rFonts w:ascii="Arial" w:hAnsi="Arial" w:cs="Arial"/>
          <w:sz w:val="19"/>
          <w:szCs w:val="19"/>
        </w:rPr>
        <w:footnoteRef/>
      </w:r>
      <w:r w:rsidRPr="00AE2E59">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047681A0" w14:textId="77777777" w:rsidR="004A3EF7" w:rsidRPr="00AE2E59" w:rsidRDefault="004A3EF7" w:rsidP="004A3EF7">
      <w:pPr>
        <w:pStyle w:val="Textonotapie"/>
        <w:ind w:firstLine="709"/>
        <w:jc w:val="both"/>
        <w:rPr>
          <w:rFonts w:ascii="Arial" w:hAnsi="Arial" w:cs="Arial"/>
          <w:sz w:val="19"/>
          <w:szCs w:val="19"/>
          <w:lang w:val="es-CO"/>
        </w:rPr>
      </w:pPr>
    </w:p>
  </w:footnote>
  <w:footnote w:id="12">
    <w:p w14:paraId="51578B20" w14:textId="77777777" w:rsidR="004A3EF7" w:rsidRPr="00AE2E59" w:rsidRDefault="004A3EF7" w:rsidP="004A3EF7">
      <w:pPr>
        <w:pStyle w:val="Textonotapie"/>
        <w:ind w:firstLine="709"/>
        <w:jc w:val="both"/>
        <w:rPr>
          <w:rFonts w:ascii="Arial" w:hAnsi="Arial" w:cs="Arial"/>
          <w:sz w:val="19"/>
          <w:szCs w:val="19"/>
        </w:rPr>
      </w:pPr>
      <w:r w:rsidRPr="00AE2E59">
        <w:rPr>
          <w:rStyle w:val="Refdenotaalpie"/>
          <w:rFonts w:ascii="Arial" w:hAnsi="Arial" w:cs="Arial"/>
          <w:sz w:val="19"/>
          <w:szCs w:val="19"/>
        </w:rPr>
        <w:footnoteRef/>
      </w:r>
      <w:r w:rsidRPr="00AE2E59">
        <w:rPr>
          <w:rFonts w:ascii="Arial" w:hAnsi="Arial" w:cs="Arial"/>
          <w:sz w:val="19"/>
          <w:szCs w:val="19"/>
        </w:rPr>
        <w:t xml:space="preserve"> </w:t>
      </w:r>
      <w:r w:rsidRPr="00AE2E59">
        <w:rPr>
          <w:rFonts w:ascii="Arial" w:hAnsi="Arial" w:cs="Arial"/>
          <w:sz w:val="19"/>
          <w:szCs w:val="19"/>
          <w:lang w:val="es-CO"/>
        </w:rPr>
        <w:t xml:space="preserve">Ley 1882 de 2018: «Artículo 4. </w:t>
      </w:r>
      <w:r w:rsidRPr="00AE2E59">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268126B7" w14:textId="77777777" w:rsidR="004A3EF7" w:rsidRPr="00AE2E59" w:rsidRDefault="004A3EF7" w:rsidP="004A3EF7">
      <w:pPr>
        <w:pStyle w:val="Textonotapie"/>
        <w:ind w:firstLine="709"/>
        <w:jc w:val="both"/>
        <w:rPr>
          <w:rFonts w:ascii="Arial" w:hAnsi="Arial" w:cs="Arial"/>
          <w:sz w:val="19"/>
          <w:szCs w:val="19"/>
          <w:lang w:val="es-CO"/>
        </w:rPr>
      </w:pPr>
      <w:r w:rsidRPr="00AE2E59">
        <w:rPr>
          <w:rFonts w:ascii="Arial" w:hAnsi="Arial" w:cs="Arial"/>
          <w:sz w:val="19"/>
          <w:szCs w:val="19"/>
          <w:lang w:val="es-CO"/>
        </w:rPr>
        <w:t>»La facultad de adoptar documentos tipo la tendrá el Gobierno nacional, cuando lo considere necesario, en relación con otros contratos o procesos de selección.</w:t>
      </w:r>
    </w:p>
    <w:p w14:paraId="43B6F706" w14:textId="77777777" w:rsidR="004A3EF7" w:rsidRPr="00AE2E59" w:rsidRDefault="004A3EF7" w:rsidP="004A3EF7">
      <w:pPr>
        <w:pStyle w:val="Textonotapie"/>
        <w:ind w:firstLine="709"/>
        <w:jc w:val="both"/>
        <w:rPr>
          <w:rFonts w:ascii="Arial" w:hAnsi="Arial" w:cs="Arial"/>
          <w:sz w:val="19"/>
          <w:szCs w:val="19"/>
          <w:lang w:val="es-CO"/>
        </w:rPr>
      </w:pPr>
      <w:r w:rsidRPr="00AE2E59">
        <w:rPr>
          <w:rFonts w:ascii="Arial" w:hAnsi="Arial" w:cs="Arial"/>
          <w:sz w:val="19"/>
          <w:szCs w:val="19"/>
          <w:lang w:val="es-CO"/>
        </w:rPr>
        <w:t>»Los pliegos tipo se adoptarán por categorías de acuerdo con la cuantía de la contratación, según la reglamentación que expida el Gobierno nacional».</w:t>
      </w:r>
    </w:p>
    <w:p w14:paraId="5D2F7207" w14:textId="77777777" w:rsidR="004A3EF7" w:rsidRPr="00AE2E59" w:rsidRDefault="004A3EF7" w:rsidP="004A3EF7">
      <w:pPr>
        <w:pStyle w:val="Textonotapie"/>
        <w:ind w:firstLine="709"/>
        <w:jc w:val="both"/>
        <w:rPr>
          <w:rFonts w:ascii="Arial" w:hAnsi="Arial" w:cs="Arial"/>
          <w:sz w:val="19"/>
          <w:szCs w:val="19"/>
          <w:lang w:val="es-CO"/>
        </w:rPr>
      </w:pPr>
    </w:p>
  </w:footnote>
  <w:footnote w:id="13">
    <w:p w14:paraId="00365003" w14:textId="77777777" w:rsidR="004A3EF7" w:rsidRPr="00AE2E59" w:rsidRDefault="004A3EF7" w:rsidP="004A3EF7">
      <w:pPr>
        <w:pStyle w:val="Textonotapie"/>
        <w:ind w:firstLine="709"/>
        <w:jc w:val="both"/>
        <w:rPr>
          <w:rFonts w:ascii="Arial" w:hAnsi="Arial" w:cs="Arial"/>
          <w:sz w:val="19"/>
          <w:szCs w:val="19"/>
        </w:rPr>
      </w:pPr>
      <w:r w:rsidRPr="00AE2E59">
        <w:rPr>
          <w:rStyle w:val="Refdenotaalpie"/>
          <w:rFonts w:ascii="Arial" w:hAnsi="Arial" w:cs="Arial"/>
          <w:sz w:val="19"/>
          <w:szCs w:val="19"/>
        </w:rPr>
        <w:footnoteRef/>
      </w:r>
      <w:r w:rsidRPr="00AE2E59">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3EA831EC" w14:textId="77777777" w:rsidR="004A3EF7" w:rsidRPr="00AE2E59" w:rsidRDefault="004A3EF7" w:rsidP="004A3EF7">
      <w:pPr>
        <w:pStyle w:val="Textonotapie"/>
        <w:ind w:firstLine="709"/>
        <w:jc w:val="both"/>
        <w:rPr>
          <w:rFonts w:ascii="Arial" w:hAnsi="Arial" w:cs="Arial"/>
          <w:sz w:val="19"/>
          <w:szCs w:val="19"/>
        </w:rPr>
      </w:pPr>
    </w:p>
  </w:footnote>
  <w:footnote w:id="14">
    <w:p w14:paraId="2D7C4A28" w14:textId="77777777" w:rsidR="00D375F0" w:rsidRPr="00AE2E59" w:rsidRDefault="00D375F0" w:rsidP="00D375F0">
      <w:pPr>
        <w:pStyle w:val="Textonotapie"/>
        <w:ind w:firstLine="709"/>
        <w:jc w:val="both"/>
        <w:rPr>
          <w:rFonts w:ascii="Arial" w:hAnsi="Arial" w:cs="Arial"/>
          <w:sz w:val="19"/>
          <w:szCs w:val="19"/>
          <w:lang w:val="es-ES"/>
        </w:rPr>
      </w:pPr>
      <w:r w:rsidRPr="00AE2E59">
        <w:rPr>
          <w:rStyle w:val="Refdenotaalpie"/>
          <w:rFonts w:ascii="Arial" w:hAnsi="Arial" w:cs="Arial"/>
          <w:sz w:val="19"/>
          <w:szCs w:val="19"/>
        </w:rPr>
        <w:footnoteRef/>
      </w:r>
      <w:r w:rsidRPr="00AE2E59">
        <w:rPr>
          <w:rFonts w:ascii="Arial" w:hAnsi="Arial" w:cs="Arial"/>
          <w:sz w:val="19"/>
          <w:szCs w:val="19"/>
        </w:rPr>
        <w:t xml:space="preserve"> </w:t>
      </w:r>
      <w:r w:rsidRPr="00AE2E59">
        <w:rPr>
          <w:rFonts w:ascii="Arial" w:hAnsi="Arial" w:cs="Arial"/>
          <w:sz w:val="19"/>
          <w:szCs w:val="19"/>
          <w:lang w:val="es-ES"/>
        </w:rPr>
        <w:t>En cuanto a las resoluciones vigentes, dicha regla se observa en el artículo 3 de las Resoluciones 240, 241, 248, 249, 256 y 269 de 2020, así como en el artículo 2 de la Resolución 094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905871516">
    <w:abstractNumId w:val="11"/>
  </w:num>
  <w:num w:numId="2" w16cid:durableId="409233631">
    <w:abstractNumId w:val="9"/>
  </w:num>
  <w:num w:numId="3" w16cid:durableId="1014651958">
    <w:abstractNumId w:val="14"/>
  </w:num>
  <w:num w:numId="4" w16cid:durableId="1059476086">
    <w:abstractNumId w:val="17"/>
  </w:num>
  <w:num w:numId="5" w16cid:durableId="1807235135">
    <w:abstractNumId w:val="21"/>
  </w:num>
  <w:num w:numId="6" w16cid:durableId="21188890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9117083">
    <w:abstractNumId w:val="19"/>
  </w:num>
  <w:num w:numId="8" w16cid:durableId="746849209">
    <w:abstractNumId w:val="0"/>
  </w:num>
  <w:num w:numId="9" w16cid:durableId="1869025545">
    <w:abstractNumId w:val="4"/>
  </w:num>
  <w:num w:numId="10" w16cid:durableId="12834146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8476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4978325">
    <w:abstractNumId w:val="10"/>
  </w:num>
  <w:num w:numId="13" w16cid:durableId="1806198547">
    <w:abstractNumId w:val="13"/>
  </w:num>
  <w:num w:numId="14" w16cid:durableId="1323700101">
    <w:abstractNumId w:val="8"/>
  </w:num>
  <w:num w:numId="15" w16cid:durableId="59953308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173895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2882718">
    <w:abstractNumId w:val="23"/>
  </w:num>
  <w:num w:numId="18" w16cid:durableId="3630167">
    <w:abstractNumId w:val="15"/>
  </w:num>
  <w:num w:numId="19" w16cid:durableId="1417701112">
    <w:abstractNumId w:val="3"/>
  </w:num>
  <w:num w:numId="20" w16cid:durableId="924874508">
    <w:abstractNumId w:val="24"/>
  </w:num>
  <w:num w:numId="21" w16cid:durableId="756252356">
    <w:abstractNumId w:val="16"/>
  </w:num>
  <w:num w:numId="22" w16cid:durableId="1757171703">
    <w:abstractNumId w:val="6"/>
  </w:num>
  <w:num w:numId="23" w16cid:durableId="569924729">
    <w:abstractNumId w:val="5"/>
  </w:num>
  <w:num w:numId="24" w16cid:durableId="1912813386">
    <w:abstractNumId w:val="22"/>
  </w:num>
  <w:num w:numId="25" w16cid:durableId="2072997050">
    <w:abstractNumId w:val="18"/>
  </w:num>
  <w:num w:numId="26" w16cid:durableId="1291863809">
    <w:abstractNumId w:val="25"/>
  </w:num>
  <w:num w:numId="27" w16cid:durableId="1868373710">
    <w:abstractNumId w:val="7"/>
  </w:num>
  <w:num w:numId="28" w16cid:durableId="427504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FE"/>
    <w:rsid w:val="00002173"/>
    <w:rsid w:val="000031A8"/>
    <w:rsid w:val="00003C5C"/>
    <w:rsid w:val="000040D7"/>
    <w:rsid w:val="00004556"/>
    <w:rsid w:val="000051AF"/>
    <w:rsid w:val="000059D3"/>
    <w:rsid w:val="00005B6D"/>
    <w:rsid w:val="0000600A"/>
    <w:rsid w:val="00006081"/>
    <w:rsid w:val="00007564"/>
    <w:rsid w:val="00007750"/>
    <w:rsid w:val="000077FD"/>
    <w:rsid w:val="00007E37"/>
    <w:rsid w:val="00010C40"/>
    <w:rsid w:val="000112B4"/>
    <w:rsid w:val="00011DCC"/>
    <w:rsid w:val="00012532"/>
    <w:rsid w:val="00012B9E"/>
    <w:rsid w:val="00012FBA"/>
    <w:rsid w:val="00013C6B"/>
    <w:rsid w:val="0001406B"/>
    <w:rsid w:val="000143F8"/>
    <w:rsid w:val="00014624"/>
    <w:rsid w:val="00015B44"/>
    <w:rsid w:val="00016081"/>
    <w:rsid w:val="000165AC"/>
    <w:rsid w:val="00016651"/>
    <w:rsid w:val="00016FE3"/>
    <w:rsid w:val="000171A2"/>
    <w:rsid w:val="00017B65"/>
    <w:rsid w:val="00020158"/>
    <w:rsid w:val="000207E0"/>
    <w:rsid w:val="000209E2"/>
    <w:rsid w:val="00020F8F"/>
    <w:rsid w:val="00021A95"/>
    <w:rsid w:val="0002256F"/>
    <w:rsid w:val="00023746"/>
    <w:rsid w:val="00023DAE"/>
    <w:rsid w:val="00024896"/>
    <w:rsid w:val="00025D0A"/>
    <w:rsid w:val="000263F0"/>
    <w:rsid w:val="00026407"/>
    <w:rsid w:val="00026608"/>
    <w:rsid w:val="00027787"/>
    <w:rsid w:val="000278D2"/>
    <w:rsid w:val="0003095C"/>
    <w:rsid w:val="00030BD4"/>
    <w:rsid w:val="00031158"/>
    <w:rsid w:val="00031364"/>
    <w:rsid w:val="000314BD"/>
    <w:rsid w:val="000315E1"/>
    <w:rsid w:val="00031FF6"/>
    <w:rsid w:val="0003236E"/>
    <w:rsid w:val="0003339A"/>
    <w:rsid w:val="0003370C"/>
    <w:rsid w:val="000341F2"/>
    <w:rsid w:val="000343F8"/>
    <w:rsid w:val="00035046"/>
    <w:rsid w:val="000351F2"/>
    <w:rsid w:val="00036E03"/>
    <w:rsid w:val="000406DB"/>
    <w:rsid w:val="0004094D"/>
    <w:rsid w:val="00041029"/>
    <w:rsid w:val="0004149B"/>
    <w:rsid w:val="00042961"/>
    <w:rsid w:val="00042C25"/>
    <w:rsid w:val="00042D03"/>
    <w:rsid w:val="00043086"/>
    <w:rsid w:val="000430A0"/>
    <w:rsid w:val="00043D3B"/>
    <w:rsid w:val="0004418C"/>
    <w:rsid w:val="00044204"/>
    <w:rsid w:val="000449D4"/>
    <w:rsid w:val="00045A00"/>
    <w:rsid w:val="0004610D"/>
    <w:rsid w:val="000463B5"/>
    <w:rsid w:val="00046717"/>
    <w:rsid w:val="00046A63"/>
    <w:rsid w:val="00046C09"/>
    <w:rsid w:val="0004716A"/>
    <w:rsid w:val="00047385"/>
    <w:rsid w:val="000473E8"/>
    <w:rsid w:val="00047F84"/>
    <w:rsid w:val="000504DE"/>
    <w:rsid w:val="00051074"/>
    <w:rsid w:val="000526F0"/>
    <w:rsid w:val="0005273D"/>
    <w:rsid w:val="00052B79"/>
    <w:rsid w:val="00052EA0"/>
    <w:rsid w:val="000536A7"/>
    <w:rsid w:val="000536E3"/>
    <w:rsid w:val="00053896"/>
    <w:rsid w:val="00053E38"/>
    <w:rsid w:val="0005463D"/>
    <w:rsid w:val="0005474D"/>
    <w:rsid w:val="00055CB9"/>
    <w:rsid w:val="00056CD0"/>
    <w:rsid w:val="00056F66"/>
    <w:rsid w:val="0005702F"/>
    <w:rsid w:val="00061010"/>
    <w:rsid w:val="00061D06"/>
    <w:rsid w:val="00062CD1"/>
    <w:rsid w:val="00062CDD"/>
    <w:rsid w:val="000635D9"/>
    <w:rsid w:val="000640AF"/>
    <w:rsid w:val="00064940"/>
    <w:rsid w:val="00064CAE"/>
    <w:rsid w:val="00064DB7"/>
    <w:rsid w:val="00064FA7"/>
    <w:rsid w:val="00065195"/>
    <w:rsid w:val="0006533E"/>
    <w:rsid w:val="0006536C"/>
    <w:rsid w:val="00070AF1"/>
    <w:rsid w:val="000714DE"/>
    <w:rsid w:val="0007254F"/>
    <w:rsid w:val="0007331E"/>
    <w:rsid w:val="00073C30"/>
    <w:rsid w:val="00074305"/>
    <w:rsid w:val="000744D0"/>
    <w:rsid w:val="00074B2A"/>
    <w:rsid w:val="00074EEE"/>
    <w:rsid w:val="00075187"/>
    <w:rsid w:val="000753D5"/>
    <w:rsid w:val="00075B3E"/>
    <w:rsid w:val="00076456"/>
    <w:rsid w:val="00077173"/>
    <w:rsid w:val="0007719D"/>
    <w:rsid w:val="0007779B"/>
    <w:rsid w:val="000777E7"/>
    <w:rsid w:val="0007790A"/>
    <w:rsid w:val="000800D0"/>
    <w:rsid w:val="0008017B"/>
    <w:rsid w:val="000808C5"/>
    <w:rsid w:val="00080ACD"/>
    <w:rsid w:val="000811ED"/>
    <w:rsid w:val="00081D62"/>
    <w:rsid w:val="00082B74"/>
    <w:rsid w:val="00083099"/>
    <w:rsid w:val="00083452"/>
    <w:rsid w:val="00083B4A"/>
    <w:rsid w:val="00083EDC"/>
    <w:rsid w:val="000842BE"/>
    <w:rsid w:val="00084B97"/>
    <w:rsid w:val="0008510E"/>
    <w:rsid w:val="000852D8"/>
    <w:rsid w:val="000856DE"/>
    <w:rsid w:val="00085F17"/>
    <w:rsid w:val="00085FB0"/>
    <w:rsid w:val="00085FB3"/>
    <w:rsid w:val="0008686B"/>
    <w:rsid w:val="00086B2A"/>
    <w:rsid w:val="00086ED2"/>
    <w:rsid w:val="000874F7"/>
    <w:rsid w:val="000914D6"/>
    <w:rsid w:val="00091569"/>
    <w:rsid w:val="00092CDB"/>
    <w:rsid w:val="00092DCA"/>
    <w:rsid w:val="000942EB"/>
    <w:rsid w:val="00095B70"/>
    <w:rsid w:val="0009617E"/>
    <w:rsid w:val="0009628D"/>
    <w:rsid w:val="0009670F"/>
    <w:rsid w:val="00097342"/>
    <w:rsid w:val="000979CF"/>
    <w:rsid w:val="00097FCD"/>
    <w:rsid w:val="000A03C8"/>
    <w:rsid w:val="000A05F2"/>
    <w:rsid w:val="000A06C4"/>
    <w:rsid w:val="000A0861"/>
    <w:rsid w:val="000A0ED1"/>
    <w:rsid w:val="000A12DB"/>
    <w:rsid w:val="000A17C8"/>
    <w:rsid w:val="000A1B74"/>
    <w:rsid w:val="000A20D7"/>
    <w:rsid w:val="000A2128"/>
    <w:rsid w:val="000A362F"/>
    <w:rsid w:val="000A3B49"/>
    <w:rsid w:val="000A47E6"/>
    <w:rsid w:val="000A52C0"/>
    <w:rsid w:val="000A5AAF"/>
    <w:rsid w:val="000A5F97"/>
    <w:rsid w:val="000A648E"/>
    <w:rsid w:val="000A73BB"/>
    <w:rsid w:val="000A7EF4"/>
    <w:rsid w:val="000B0A15"/>
    <w:rsid w:val="000B103F"/>
    <w:rsid w:val="000B1437"/>
    <w:rsid w:val="000B1470"/>
    <w:rsid w:val="000B244D"/>
    <w:rsid w:val="000B2570"/>
    <w:rsid w:val="000B2B86"/>
    <w:rsid w:val="000B3051"/>
    <w:rsid w:val="000B419B"/>
    <w:rsid w:val="000B5781"/>
    <w:rsid w:val="000B5CB1"/>
    <w:rsid w:val="000B6D08"/>
    <w:rsid w:val="000C0185"/>
    <w:rsid w:val="000C0F81"/>
    <w:rsid w:val="000C128D"/>
    <w:rsid w:val="000C17A3"/>
    <w:rsid w:val="000C1D4B"/>
    <w:rsid w:val="000C2DC4"/>
    <w:rsid w:val="000C3260"/>
    <w:rsid w:val="000C3B77"/>
    <w:rsid w:val="000C3F6D"/>
    <w:rsid w:val="000C4F49"/>
    <w:rsid w:val="000C5861"/>
    <w:rsid w:val="000C5BDE"/>
    <w:rsid w:val="000C639D"/>
    <w:rsid w:val="000C6946"/>
    <w:rsid w:val="000C6C31"/>
    <w:rsid w:val="000C6DBC"/>
    <w:rsid w:val="000C6F79"/>
    <w:rsid w:val="000C7476"/>
    <w:rsid w:val="000C7711"/>
    <w:rsid w:val="000C7AA2"/>
    <w:rsid w:val="000D0462"/>
    <w:rsid w:val="000D053D"/>
    <w:rsid w:val="000D0ED2"/>
    <w:rsid w:val="000D1CEB"/>
    <w:rsid w:val="000D2563"/>
    <w:rsid w:val="000D25BF"/>
    <w:rsid w:val="000D3282"/>
    <w:rsid w:val="000D3FDC"/>
    <w:rsid w:val="000D490B"/>
    <w:rsid w:val="000D4E38"/>
    <w:rsid w:val="000D50DB"/>
    <w:rsid w:val="000D5EF9"/>
    <w:rsid w:val="000D6288"/>
    <w:rsid w:val="000D7541"/>
    <w:rsid w:val="000D75E1"/>
    <w:rsid w:val="000D79F4"/>
    <w:rsid w:val="000E047D"/>
    <w:rsid w:val="000E056A"/>
    <w:rsid w:val="000E222E"/>
    <w:rsid w:val="000E22CF"/>
    <w:rsid w:val="000E2977"/>
    <w:rsid w:val="000E2CC0"/>
    <w:rsid w:val="000E30AC"/>
    <w:rsid w:val="000E3B46"/>
    <w:rsid w:val="000E3E11"/>
    <w:rsid w:val="000E4596"/>
    <w:rsid w:val="000E5768"/>
    <w:rsid w:val="000E5843"/>
    <w:rsid w:val="000E5E20"/>
    <w:rsid w:val="000E6139"/>
    <w:rsid w:val="000E6BE1"/>
    <w:rsid w:val="000E7E0B"/>
    <w:rsid w:val="000F0136"/>
    <w:rsid w:val="000F078A"/>
    <w:rsid w:val="000F122D"/>
    <w:rsid w:val="000F1450"/>
    <w:rsid w:val="000F14E8"/>
    <w:rsid w:val="000F1BBD"/>
    <w:rsid w:val="000F290F"/>
    <w:rsid w:val="000F4403"/>
    <w:rsid w:val="000F4702"/>
    <w:rsid w:val="000F480B"/>
    <w:rsid w:val="000F4E17"/>
    <w:rsid w:val="000F5D2E"/>
    <w:rsid w:val="000F6578"/>
    <w:rsid w:val="000F7E8F"/>
    <w:rsid w:val="000F7FBB"/>
    <w:rsid w:val="001000FB"/>
    <w:rsid w:val="00100A9E"/>
    <w:rsid w:val="00100F6A"/>
    <w:rsid w:val="00102605"/>
    <w:rsid w:val="00102686"/>
    <w:rsid w:val="00102745"/>
    <w:rsid w:val="00103795"/>
    <w:rsid w:val="00103915"/>
    <w:rsid w:val="00103EA0"/>
    <w:rsid w:val="00104F1C"/>
    <w:rsid w:val="001051E5"/>
    <w:rsid w:val="00105A74"/>
    <w:rsid w:val="00105ACB"/>
    <w:rsid w:val="00105AEF"/>
    <w:rsid w:val="00106259"/>
    <w:rsid w:val="001068EB"/>
    <w:rsid w:val="001078CE"/>
    <w:rsid w:val="0011000C"/>
    <w:rsid w:val="00110F61"/>
    <w:rsid w:val="001111BD"/>
    <w:rsid w:val="0011165A"/>
    <w:rsid w:val="001116C6"/>
    <w:rsid w:val="00111B2B"/>
    <w:rsid w:val="00112774"/>
    <w:rsid w:val="00112B2E"/>
    <w:rsid w:val="00112B7F"/>
    <w:rsid w:val="00113003"/>
    <w:rsid w:val="00113062"/>
    <w:rsid w:val="00113657"/>
    <w:rsid w:val="00113705"/>
    <w:rsid w:val="00113975"/>
    <w:rsid w:val="00113CFC"/>
    <w:rsid w:val="00113FEA"/>
    <w:rsid w:val="00114631"/>
    <w:rsid w:val="00114A22"/>
    <w:rsid w:val="00114E9D"/>
    <w:rsid w:val="0011507B"/>
    <w:rsid w:val="0011627A"/>
    <w:rsid w:val="00116328"/>
    <w:rsid w:val="001163CF"/>
    <w:rsid w:val="001174C9"/>
    <w:rsid w:val="00117E69"/>
    <w:rsid w:val="001204D2"/>
    <w:rsid w:val="00121103"/>
    <w:rsid w:val="001213C1"/>
    <w:rsid w:val="001215B2"/>
    <w:rsid w:val="00121BAB"/>
    <w:rsid w:val="00121E3C"/>
    <w:rsid w:val="00122B23"/>
    <w:rsid w:val="00122B7E"/>
    <w:rsid w:val="00123FB5"/>
    <w:rsid w:val="0012400F"/>
    <w:rsid w:val="001249DC"/>
    <w:rsid w:val="0012572D"/>
    <w:rsid w:val="00125BED"/>
    <w:rsid w:val="00125C59"/>
    <w:rsid w:val="00125D4F"/>
    <w:rsid w:val="00125DDE"/>
    <w:rsid w:val="00127004"/>
    <w:rsid w:val="00127AF2"/>
    <w:rsid w:val="00127EDC"/>
    <w:rsid w:val="00127F6D"/>
    <w:rsid w:val="00127FF6"/>
    <w:rsid w:val="00130355"/>
    <w:rsid w:val="00130365"/>
    <w:rsid w:val="00131B5A"/>
    <w:rsid w:val="00131CA8"/>
    <w:rsid w:val="00132C30"/>
    <w:rsid w:val="00132EFD"/>
    <w:rsid w:val="00133AED"/>
    <w:rsid w:val="00134E09"/>
    <w:rsid w:val="00134E7E"/>
    <w:rsid w:val="00135DB9"/>
    <w:rsid w:val="001360C5"/>
    <w:rsid w:val="0013695C"/>
    <w:rsid w:val="00136BF7"/>
    <w:rsid w:val="001378B9"/>
    <w:rsid w:val="00137FFA"/>
    <w:rsid w:val="00140109"/>
    <w:rsid w:val="0014029B"/>
    <w:rsid w:val="00140464"/>
    <w:rsid w:val="00140A4F"/>
    <w:rsid w:val="001413AB"/>
    <w:rsid w:val="001414DC"/>
    <w:rsid w:val="00141DBF"/>
    <w:rsid w:val="00142EFD"/>
    <w:rsid w:val="00142F55"/>
    <w:rsid w:val="00144335"/>
    <w:rsid w:val="0014502F"/>
    <w:rsid w:val="00145282"/>
    <w:rsid w:val="001453B0"/>
    <w:rsid w:val="001454D9"/>
    <w:rsid w:val="00145D8E"/>
    <w:rsid w:val="00146083"/>
    <w:rsid w:val="001462F7"/>
    <w:rsid w:val="00147F35"/>
    <w:rsid w:val="00150005"/>
    <w:rsid w:val="001518D7"/>
    <w:rsid w:val="00151AEB"/>
    <w:rsid w:val="00151B99"/>
    <w:rsid w:val="001521B2"/>
    <w:rsid w:val="00152EDD"/>
    <w:rsid w:val="00153491"/>
    <w:rsid w:val="0015361C"/>
    <w:rsid w:val="0015368F"/>
    <w:rsid w:val="0015372F"/>
    <w:rsid w:val="00153BFB"/>
    <w:rsid w:val="0015407E"/>
    <w:rsid w:val="0015448E"/>
    <w:rsid w:val="00154A6F"/>
    <w:rsid w:val="00155D08"/>
    <w:rsid w:val="00156BE5"/>
    <w:rsid w:val="00157232"/>
    <w:rsid w:val="00160401"/>
    <w:rsid w:val="00160D4E"/>
    <w:rsid w:val="00160DF9"/>
    <w:rsid w:val="00161DDA"/>
    <w:rsid w:val="00161E62"/>
    <w:rsid w:val="00161F1C"/>
    <w:rsid w:val="0016200B"/>
    <w:rsid w:val="00162013"/>
    <w:rsid w:val="0016229A"/>
    <w:rsid w:val="00163D7A"/>
    <w:rsid w:val="00163E3A"/>
    <w:rsid w:val="00164281"/>
    <w:rsid w:val="00165703"/>
    <w:rsid w:val="0016685F"/>
    <w:rsid w:val="0016712F"/>
    <w:rsid w:val="00167503"/>
    <w:rsid w:val="001676A9"/>
    <w:rsid w:val="00167A15"/>
    <w:rsid w:val="00167A50"/>
    <w:rsid w:val="00167DF5"/>
    <w:rsid w:val="00170001"/>
    <w:rsid w:val="00172198"/>
    <w:rsid w:val="001722A3"/>
    <w:rsid w:val="00172612"/>
    <w:rsid w:val="00172817"/>
    <w:rsid w:val="00172944"/>
    <w:rsid w:val="001734E3"/>
    <w:rsid w:val="001742BF"/>
    <w:rsid w:val="001747DB"/>
    <w:rsid w:val="00175E49"/>
    <w:rsid w:val="0017649F"/>
    <w:rsid w:val="001764FD"/>
    <w:rsid w:val="0017655D"/>
    <w:rsid w:val="001805C1"/>
    <w:rsid w:val="001807B6"/>
    <w:rsid w:val="00180A2E"/>
    <w:rsid w:val="001813AF"/>
    <w:rsid w:val="001829CD"/>
    <w:rsid w:val="00182F01"/>
    <w:rsid w:val="00184F27"/>
    <w:rsid w:val="0018519B"/>
    <w:rsid w:val="001856D6"/>
    <w:rsid w:val="00185966"/>
    <w:rsid w:val="00185A2D"/>
    <w:rsid w:val="00185AFE"/>
    <w:rsid w:val="00185E78"/>
    <w:rsid w:val="00187061"/>
    <w:rsid w:val="00187177"/>
    <w:rsid w:val="00187ABD"/>
    <w:rsid w:val="001904E3"/>
    <w:rsid w:val="0019087A"/>
    <w:rsid w:val="00191C5A"/>
    <w:rsid w:val="00191CEB"/>
    <w:rsid w:val="00191E63"/>
    <w:rsid w:val="00192531"/>
    <w:rsid w:val="0019258A"/>
    <w:rsid w:val="00192D68"/>
    <w:rsid w:val="0019388B"/>
    <w:rsid w:val="00193B9A"/>
    <w:rsid w:val="001940ED"/>
    <w:rsid w:val="001946AE"/>
    <w:rsid w:val="001946D5"/>
    <w:rsid w:val="00194804"/>
    <w:rsid w:val="00194E8C"/>
    <w:rsid w:val="0019549E"/>
    <w:rsid w:val="001962EC"/>
    <w:rsid w:val="001963DD"/>
    <w:rsid w:val="001965DB"/>
    <w:rsid w:val="00196D01"/>
    <w:rsid w:val="00196DC9"/>
    <w:rsid w:val="00196E95"/>
    <w:rsid w:val="00197CF9"/>
    <w:rsid w:val="001A0236"/>
    <w:rsid w:val="001A0427"/>
    <w:rsid w:val="001A085C"/>
    <w:rsid w:val="001A0930"/>
    <w:rsid w:val="001A0AF8"/>
    <w:rsid w:val="001A18D5"/>
    <w:rsid w:val="001A1A38"/>
    <w:rsid w:val="001A1BE0"/>
    <w:rsid w:val="001A1D4A"/>
    <w:rsid w:val="001A3011"/>
    <w:rsid w:val="001A32CA"/>
    <w:rsid w:val="001A4A9B"/>
    <w:rsid w:val="001A4DAF"/>
    <w:rsid w:val="001A54CD"/>
    <w:rsid w:val="001A66DF"/>
    <w:rsid w:val="001A67D0"/>
    <w:rsid w:val="001A6863"/>
    <w:rsid w:val="001A7591"/>
    <w:rsid w:val="001A75B1"/>
    <w:rsid w:val="001A7B06"/>
    <w:rsid w:val="001B0366"/>
    <w:rsid w:val="001B0444"/>
    <w:rsid w:val="001B096B"/>
    <w:rsid w:val="001B0F9F"/>
    <w:rsid w:val="001B0FAA"/>
    <w:rsid w:val="001B123C"/>
    <w:rsid w:val="001B1A0D"/>
    <w:rsid w:val="001B1BF1"/>
    <w:rsid w:val="001B1C97"/>
    <w:rsid w:val="001B2456"/>
    <w:rsid w:val="001B246B"/>
    <w:rsid w:val="001B255B"/>
    <w:rsid w:val="001B449C"/>
    <w:rsid w:val="001B4AA2"/>
    <w:rsid w:val="001B4ADE"/>
    <w:rsid w:val="001B5EF8"/>
    <w:rsid w:val="001B615D"/>
    <w:rsid w:val="001C07C6"/>
    <w:rsid w:val="001C19CD"/>
    <w:rsid w:val="001C22D5"/>
    <w:rsid w:val="001C2515"/>
    <w:rsid w:val="001C26FB"/>
    <w:rsid w:val="001C2BE4"/>
    <w:rsid w:val="001C33C1"/>
    <w:rsid w:val="001C3E30"/>
    <w:rsid w:val="001C3E5C"/>
    <w:rsid w:val="001C5072"/>
    <w:rsid w:val="001C5B2A"/>
    <w:rsid w:val="001C600B"/>
    <w:rsid w:val="001C6898"/>
    <w:rsid w:val="001C6DD8"/>
    <w:rsid w:val="001C6DFF"/>
    <w:rsid w:val="001C7C7B"/>
    <w:rsid w:val="001D068D"/>
    <w:rsid w:val="001D12D1"/>
    <w:rsid w:val="001D15DF"/>
    <w:rsid w:val="001D30F3"/>
    <w:rsid w:val="001D31A0"/>
    <w:rsid w:val="001D338E"/>
    <w:rsid w:val="001D4F13"/>
    <w:rsid w:val="001D56E9"/>
    <w:rsid w:val="001D5922"/>
    <w:rsid w:val="001D5EE1"/>
    <w:rsid w:val="001D7543"/>
    <w:rsid w:val="001D796A"/>
    <w:rsid w:val="001D7A84"/>
    <w:rsid w:val="001D7C79"/>
    <w:rsid w:val="001E003B"/>
    <w:rsid w:val="001E12FF"/>
    <w:rsid w:val="001E1CC4"/>
    <w:rsid w:val="001E1D38"/>
    <w:rsid w:val="001E28A0"/>
    <w:rsid w:val="001E2ECF"/>
    <w:rsid w:val="001E3F3C"/>
    <w:rsid w:val="001E4258"/>
    <w:rsid w:val="001E44EA"/>
    <w:rsid w:val="001E5AEF"/>
    <w:rsid w:val="001E5D6A"/>
    <w:rsid w:val="001E6A94"/>
    <w:rsid w:val="001E70FB"/>
    <w:rsid w:val="001E780A"/>
    <w:rsid w:val="001F0AA6"/>
    <w:rsid w:val="001F0FA0"/>
    <w:rsid w:val="001F1349"/>
    <w:rsid w:val="001F1863"/>
    <w:rsid w:val="001F2356"/>
    <w:rsid w:val="001F2A68"/>
    <w:rsid w:val="001F4773"/>
    <w:rsid w:val="001F5008"/>
    <w:rsid w:val="001F51A9"/>
    <w:rsid w:val="001F56AA"/>
    <w:rsid w:val="001F58AA"/>
    <w:rsid w:val="001F5A4E"/>
    <w:rsid w:val="001F5EF6"/>
    <w:rsid w:val="001F657F"/>
    <w:rsid w:val="001F6FB6"/>
    <w:rsid w:val="001F72BB"/>
    <w:rsid w:val="001F7978"/>
    <w:rsid w:val="001F7A0E"/>
    <w:rsid w:val="0020022E"/>
    <w:rsid w:val="0020054E"/>
    <w:rsid w:val="00201260"/>
    <w:rsid w:val="00201AC4"/>
    <w:rsid w:val="00201F1E"/>
    <w:rsid w:val="0020299B"/>
    <w:rsid w:val="00202E44"/>
    <w:rsid w:val="002037AA"/>
    <w:rsid w:val="00203FE3"/>
    <w:rsid w:val="002042D8"/>
    <w:rsid w:val="00204515"/>
    <w:rsid w:val="00204A2E"/>
    <w:rsid w:val="00204BF5"/>
    <w:rsid w:val="00204E6B"/>
    <w:rsid w:val="00204EF3"/>
    <w:rsid w:val="002053EF"/>
    <w:rsid w:val="002058D4"/>
    <w:rsid w:val="0020632A"/>
    <w:rsid w:val="002067FD"/>
    <w:rsid w:val="0020697F"/>
    <w:rsid w:val="00206CBF"/>
    <w:rsid w:val="002110EB"/>
    <w:rsid w:val="00211338"/>
    <w:rsid w:val="00211388"/>
    <w:rsid w:val="0021148C"/>
    <w:rsid w:val="00211694"/>
    <w:rsid w:val="0021201A"/>
    <w:rsid w:val="002138FE"/>
    <w:rsid w:val="00213A1F"/>
    <w:rsid w:val="00213C63"/>
    <w:rsid w:val="00214502"/>
    <w:rsid w:val="00214741"/>
    <w:rsid w:val="0021539A"/>
    <w:rsid w:val="00215852"/>
    <w:rsid w:val="00215B8E"/>
    <w:rsid w:val="00215E09"/>
    <w:rsid w:val="00216264"/>
    <w:rsid w:val="002176B6"/>
    <w:rsid w:val="0021792D"/>
    <w:rsid w:val="00217DB8"/>
    <w:rsid w:val="002202CE"/>
    <w:rsid w:val="0022032A"/>
    <w:rsid w:val="0022194E"/>
    <w:rsid w:val="002220B1"/>
    <w:rsid w:val="002221CE"/>
    <w:rsid w:val="00222BE8"/>
    <w:rsid w:val="00223102"/>
    <w:rsid w:val="002232CB"/>
    <w:rsid w:val="00223F11"/>
    <w:rsid w:val="00224022"/>
    <w:rsid w:val="00224A66"/>
    <w:rsid w:val="00226055"/>
    <w:rsid w:val="0022613F"/>
    <w:rsid w:val="00226236"/>
    <w:rsid w:val="002269B2"/>
    <w:rsid w:val="002270C9"/>
    <w:rsid w:val="00227A8B"/>
    <w:rsid w:val="0023146B"/>
    <w:rsid w:val="002315A0"/>
    <w:rsid w:val="0023161C"/>
    <w:rsid w:val="00231748"/>
    <w:rsid w:val="00231AE0"/>
    <w:rsid w:val="00231EC7"/>
    <w:rsid w:val="00232BD1"/>
    <w:rsid w:val="00232E15"/>
    <w:rsid w:val="00233079"/>
    <w:rsid w:val="00233610"/>
    <w:rsid w:val="0023382C"/>
    <w:rsid w:val="00233977"/>
    <w:rsid w:val="00233C58"/>
    <w:rsid w:val="00233C71"/>
    <w:rsid w:val="002345B6"/>
    <w:rsid w:val="002347A6"/>
    <w:rsid w:val="00234B84"/>
    <w:rsid w:val="00236016"/>
    <w:rsid w:val="00237065"/>
    <w:rsid w:val="00237589"/>
    <w:rsid w:val="0023758D"/>
    <w:rsid w:val="002375A7"/>
    <w:rsid w:val="0023798D"/>
    <w:rsid w:val="0024019A"/>
    <w:rsid w:val="00241146"/>
    <w:rsid w:val="0024120F"/>
    <w:rsid w:val="0024131D"/>
    <w:rsid w:val="002415B8"/>
    <w:rsid w:val="00242D62"/>
    <w:rsid w:val="002430BF"/>
    <w:rsid w:val="002430D0"/>
    <w:rsid w:val="002431D7"/>
    <w:rsid w:val="00244058"/>
    <w:rsid w:val="00245718"/>
    <w:rsid w:val="00245E07"/>
    <w:rsid w:val="00246AEC"/>
    <w:rsid w:val="00247712"/>
    <w:rsid w:val="00247874"/>
    <w:rsid w:val="00250EC6"/>
    <w:rsid w:val="002515C7"/>
    <w:rsid w:val="00251866"/>
    <w:rsid w:val="00251A9F"/>
    <w:rsid w:val="00252492"/>
    <w:rsid w:val="00252B35"/>
    <w:rsid w:val="0025316D"/>
    <w:rsid w:val="00253A02"/>
    <w:rsid w:val="00253B81"/>
    <w:rsid w:val="002554DE"/>
    <w:rsid w:val="00255575"/>
    <w:rsid w:val="00255E11"/>
    <w:rsid w:val="00256835"/>
    <w:rsid w:val="002569F0"/>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224"/>
    <w:rsid w:val="002634CA"/>
    <w:rsid w:val="00263A37"/>
    <w:rsid w:val="0026478A"/>
    <w:rsid w:val="0026480D"/>
    <w:rsid w:val="002653A6"/>
    <w:rsid w:val="00265D28"/>
    <w:rsid w:val="002661F1"/>
    <w:rsid w:val="00266DB6"/>
    <w:rsid w:val="00270802"/>
    <w:rsid w:val="002711A4"/>
    <w:rsid w:val="00271ECB"/>
    <w:rsid w:val="00271F13"/>
    <w:rsid w:val="0027278E"/>
    <w:rsid w:val="0027482E"/>
    <w:rsid w:val="00274DB5"/>
    <w:rsid w:val="00275423"/>
    <w:rsid w:val="00275BB1"/>
    <w:rsid w:val="00277933"/>
    <w:rsid w:val="00277F8D"/>
    <w:rsid w:val="00277FA7"/>
    <w:rsid w:val="00280046"/>
    <w:rsid w:val="00280B4F"/>
    <w:rsid w:val="00280F3D"/>
    <w:rsid w:val="0028106A"/>
    <w:rsid w:val="00281EB4"/>
    <w:rsid w:val="00282706"/>
    <w:rsid w:val="0028308E"/>
    <w:rsid w:val="002834E9"/>
    <w:rsid w:val="00283975"/>
    <w:rsid w:val="00283A52"/>
    <w:rsid w:val="00283C5E"/>
    <w:rsid w:val="00283E26"/>
    <w:rsid w:val="0028428F"/>
    <w:rsid w:val="00284CFC"/>
    <w:rsid w:val="00285832"/>
    <w:rsid w:val="00285969"/>
    <w:rsid w:val="0028663B"/>
    <w:rsid w:val="00286CEC"/>
    <w:rsid w:val="002870F9"/>
    <w:rsid w:val="002871A9"/>
    <w:rsid w:val="00287505"/>
    <w:rsid w:val="00290781"/>
    <w:rsid w:val="00291784"/>
    <w:rsid w:val="002920DF"/>
    <w:rsid w:val="0029273C"/>
    <w:rsid w:val="002929BB"/>
    <w:rsid w:val="00294368"/>
    <w:rsid w:val="00294B78"/>
    <w:rsid w:val="00295416"/>
    <w:rsid w:val="00295949"/>
    <w:rsid w:val="0029624A"/>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1F7"/>
    <w:rsid w:val="002A4736"/>
    <w:rsid w:val="002A4A93"/>
    <w:rsid w:val="002A4B1C"/>
    <w:rsid w:val="002A55FE"/>
    <w:rsid w:val="002A6AFB"/>
    <w:rsid w:val="002A733D"/>
    <w:rsid w:val="002A774A"/>
    <w:rsid w:val="002A78F3"/>
    <w:rsid w:val="002A7E5C"/>
    <w:rsid w:val="002A7F6D"/>
    <w:rsid w:val="002B1342"/>
    <w:rsid w:val="002B1F83"/>
    <w:rsid w:val="002B27C8"/>
    <w:rsid w:val="002B2A7F"/>
    <w:rsid w:val="002B330B"/>
    <w:rsid w:val="002B39BE"/>
    <w:rsid w:val="002B438C"/>
    <w:rsid w:val="002B48DB"/>
    <w:rsid w:val="002B4B34"/>
    <w:rsid w:val="002B51B0"/>
    <w:rsid w:val="002B541A"/>
    <w:rsid w:val="002B5B64"/>
    <w:rsid w:val="002B5EAB"/>
    <w:rsid w:val="002B6407"/>
    <w:rsid w:val="002B6416"/>
    <w:rsid w:val="002B6459"/>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0CE3"/>
    <w:rsid w:val="002D0E05"/>
    <w:rsid w:val="002D19BB"/>
    <w:rsid w:val="002D1A9B"/>
    <w:rsid w:val="002D20F8"/>
    <w:rsid w:val="002D22BD"/>
    <w:rsid w:val="002D22C5"/>
    <w:rsid w:val="002D3003"/>
    <w:rsid w:val="002D302A"/>
    <w:rsid w:val="002D3552"/>
    <w:rsid w:val="002D36C6"/>
    <w:rsid w:val="002D3749"/>
    <w:rsid w:val="002D37C1"/>
    <w:rsid w:val="002D3822"/>
    <w:rsid w:val="002D444B"/>
    <w:rsid w:val="002D4A45"/>
    <w:rsid w:val="002D4B42"/>
    <w:rsid w:val="002D4B43"/>
    <w:rsid w:val="002D56D7"/>
    <w:rsid w:val="002D5759"/>
    <w:rsid w:val="002D5A10"/>
    <w:rsid w:val="002D5A1B"/>
    <w:rsid w:val="002D65BC"/>
    <w:rsid w:val="002D6960"/>
    <w:rsid w:val="002D6A45"/>
    <w:rsid w:val="002E055C"/>
    <w:rsid w:val="002E0774"/>
    <w:rsid w:val="002E1050"/>
    <w:rsid w:val="002E107E"/>
    <w:rsid w:val="002E18E5"/>
    <w:rsid w:val="002E1953"/>
    <w:rsid w:val="002E2CB5"/>
    <w:rsid w:val="002E2D7D"/>
    <w:rsid w:val="002E3037"/>
    <w:rsid w:val="002E32D0"/>
    <w:rsid w:val="002E372E"/>
    <w:rsid w:val="002E3D76"/>
    <w:rsid w:val="002E40A1"/>
    <w:rsid w:val="002E48EC"/>
    <w:rsid w:val="002E4B44"/>
    <w:rsid w:val="002E4ECB"/>
    <w:rsid w:val="002E4F23"/>
    <w:rsid w:val="002E635A"/>
    <w:rsid w:val="002E6D68"/>
    <w:rsid w:val="002E7847"/>
    <w:rsid w:val="002E7F03"/>
    <w:rsid w:val="002F0073"/>
    <w:rsid w:val="002F1C3F"/>
    <w:rsid w:val="002F1C67"/>
    <w:rsid w:val="002F240B"/>
    <w:rsid w:val="002F26B7"/>
    <w:rsid w:val="002F2F50"/>
    <w:rsid w:val="002F33EC"/>
    <w:rsid w:val="002F34E3"/>
    <w:rsid w:val="002F3601"/>
    <w:rsid w:val="002F3A37"/>
    <w:rsid w:val="002F45F6"/>
    <w:rsid w:val="002F4B0A"/>
    <w:rsid w:val="002F5A6F"/>
    <w:rsid w:val="002F692F"/>
    <w:rsid w:val="002F7146"/>
    <w:rsid w:val="002F7B66"/>
    <w:rsid w:val="00300CB4"/>
    <w:rsid w:val="00300E24"/>
    <w:rsid w:val="003033BA"/>
    <w:rsid w:val="00303C19"/>
    <w:rsid w:val="003043A3"/>
    <w:rsid w:val="00304BD4"/>
    <w:rsid w:val="0030500A"/>
    <w:rsid w:val="003052EB"/>
    <w:rsid w:val="00305FCB"/>
    <w:rsid w:val="003063C3"/>
    <w:rsid w:val="003069DC"/>
    <w:rsid w:val="00306B44"/>
    <w:rsid w:val="00307BE8"/>
    <w:rsid w:val="00307C44"/>
    <w:rsid w:val="0031088E"/>
    <w:rsid w:val="00310D01"/>
    <w:rsid w:val="00311376"/>
    <w:rsid w:val="00311A1F"/>
    <w:rsid w:val="00311B47"/>
    <w:rsid w:val="00311C19"/>
    <w:rsid w:val="00311D52"/>
    <w:rsid w:val="00312015"/>
    <w:rsid w:val="00312190"/>
    <w:rsid w:val="003125E0"/>
    <w:rsid w:val="0031271D"/>
    <w:rsid w:val="003129FB"/>
    <w:rsid w:val="003132BB"/>
    <w:rsid w:val="00313337"/>
    <w:rsid w:val="00313447"/>
    <w:rsid w:val="00313748"/>
    <w:rsid w:val="00313EA3"/>
    <w:rsid w:val="00315365"/>
    <w:rsid w:val="00315457"/>
    <w:rsid w:val="003161A4"/>
    <w:rsid w:val="00316955"/>
    <w:rsid w:val="0031720A"/>
    <w:rsid w:val="0031749B"/>
    <w:rsid w:val="003174E5"/>
    <w:rsid w:val="00317C9D"/>
    <w:rsid w:val="00317CD2"/>
    <w:rsid w:val="00317D99"/>
    <w:rsid w:val="0032078D"/>
    <w:rsid w:val="00320ADF"/>
    <w:rsid w:val="0032137B"/>
    <w:rsid w:val="00321BD6"/>
    <w:rsid w:val="00321FA3"/>
    <w:rsid w:val="003221CF"/>
    <w:rsid w:val="003227D3"/>
    <w:rsid w:val="00322937"/>
    <w:rsid w:val="00323881"/>
    <w:rsid w:val="003247ED"/>
    <w:rsid w:val="003251A8"/>
    <w:rsid w:val="003254B1"/>
    <w:rsid w:val="00325D98"/>
    <w:rsid w:val="0032682A"/>
    <w:rsid w:val="00327A5C"/>
    <w:rsid w:val="0033092C"/>
    <w:rsid w:val="0033122A"/>
    <w:rsid w:val="003315AC"/>
    <w:rsid w:val="00331932"/>
    <w:rsid w:val="00332382"/>
    <w:rsid w:val="00332453"/>
    <w:rsid w:val="0033251B"/>
    <w:rsid w:val="00332F8C"/>
    <w:rsid w:val="00332FCC"/>
    <w:rsid w:val="00333196"/>
    <w:rsid w:val="00333A88"/>
    <w:rsid w:val="00335B15"/>
    <w:rsid w:val="00335B21"/>
    <w:rsid w:val="00335D3F"/>
    <w:rsid w:val="00336104"/>
    <w:rsid w:val="00336155"/>
    <w:rsid w:val="0033672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680A"/>
    <w:rsid w:val="00346C62"/>
    <w:rsid w:val="00347202"/>
    <w:rsid w:val="0034778E"/>
    <w:rsid w:val="00347A5A"/>
    <w:rsid w:val="003501E2"/>
    <w:rsid w:val="00351E10"/>
    <w:rsid w:val="003533F4"/>
    <w:rsid w:val="003536F6"/>
    <w:rsid w:val="00353DD5"/>
    <w:rsid w:val="00355131"/>
    <w:rsid w:val="00355C52"/>
    <w:rsid w:val="00355F74"/>
    <w:rsid w:val="003560DB"/>
    <w:rsid w:val="003564DB"/>
    <w:rsid w:val="00356F87"/>
    <w:rsid w:val="00360CF3"/>
    <w:rsid w:val="00361A59"/>
    <w:rsid w:val="00363348"/>
    <w:rsid w:val="0036366B"/>
    <w:rsid w:val="00363857"/>
    <w:rsid w:val="00363D59"/>
    <w:rsid w:val="003640F7"/>
    <w:rsid w:val="00365D3A"/>
    <w:rsid w:val="00366314"/>
    <w:rsid w:val="003664FF"/>
    <w:rsid w:val="00366BD2"/>
    <w:rsid w:val="003670B8"/>
    <w:rsid w:val="00367519"/>
    <w:rsid w:val="003704A3"/>
    <w:rsid w:val="003706F2"/>
    <w:rsid w:val="0037124F"/>
    <w:rsid w:val="003722B3"/>
    <w:rsid w:val="003724CE"/>
    <w:rsid w:val="00373827"/>
    <w:rsid w:val="0037401C"/>
    <w:rsid w:val="00374D49"/>
    <w:rsid w:val="0037507B"/>
    <w:rsid w:val="00375179"/>
    <w:rsid w:val="00375C7C"/>
    <w:rsid w:val="00377027"/>
    <w:rsid w:val="00377135"/>
    <w:rsid w:val="00380272"/>
    <w:rsid w:val="003805DB"/>
    <w:rsid w:val="003811F4"/>
    <w:rsid w:val="0038152A"/>
    <w:rsid w:val="00382BAD"/>
    <w:rsid w:val="00382F03"/>
    <w:rsid w:val="003835FD"/>
    <w:rsid w:val="003841EC"/>
    <w:rsid w:val="00384DF1"/>
    <w:rsid w:val="00384FF3"/>
    <w:rsid w:val="0038512F"/>
    <w:rsid w:val="00385BC4"/>
    <w:rsid w:val="00386456"/>
    <w:rsid w:val="003865A9"/>
    <w:rsid w:val="0039092B"/>
    <w:rsid w:val="00390DB1"/>
    <w:rsid w:val="00390F32"/>
    <w:rsid w:val="0039135E"/>
    <w:rsid w:val="0039319C"/>
    <w:rsid w:val="00393577"/>
    <w:rsid w:val="00393CAE"/>
    <w:rsid w:val="003945F4"/>
    <w:rsid w:val="00394849"/>
    <w:rsid w:val="00394EB5"/>
    <w:rsid w:val="00394F19"/>
    <w:rsid w:val="003953B4"/>
    <w:rsid w:val="0039615F"/>
    <w:rsid w:val="003966A0"/>
    <w:rsid w:val="00396A29"/>
    <w:rsid w:val="00397FF0"/>
    <w:rsid w:val="003A0878"/>
    <w:rsid w:val="003A1561"/>
    <w:rsid w:val="003A1D25"/>
    <w:rsid w:val="003A22A2"/>
    <w:rsid w:val="003A2447"/>
    <w:rsid w:val="003A2AA1"/>
    <w:rsid w:val="003A31A5"/>
    <w:rsid w:val="003A329A"/>
    <w:rsid w:val="003A3491"/>
    <w:rsid w:val="003A3603"/>
    <w:rsid w:val="003A3851"/>
    <w:rsid w:val="003A39DD"/>
    <w:rsid w:val="003A4199"/>
    <w:rsid w:val="003A4A8E"/>
    <w:rsid w:val="003A563C"/>
    <w:rsid w:val="003A581E"/>
    <w:rsid w:val="003A6160"/>
    <w:rsid w:val="003A65A5"/>
    <w:rsid w:val="003A6BB2"/>
    <w:rsid w:val="003A72F5"/>
    <w:rsid w:val="003A73EE"/>
    <w:rsid w:val="003A78E5"/>
    <w:rsid w:val="003B0341"/>
    <w:rsid w:val="003B0A10"/>
    <w:rsid w:val="003B1E57"/>
    <w:rsid w:val="003B29D4"/>
    <w:rsid w:val="003B2B33"/>
    <w:rsid w:val="003B2B6C"/>
    <w:rsid w:val="003B2EF3"/>
    <w:rsid w:val="003B4A4D"/>
    <w:rsid w:val="003B4DA9"/>
    <w:rsid w:val="003B534F"/>
    <w:rsid w:val="003B5391"/>
    <w:rsid w:val="003B58CE"/>
    <w:rsid w:val="003B65D7"/>
    <w:rsid w:val="003B65E0"/>
    <w:rsid w:val="003B6BD4"/>
    <w:rsid w:val="003B6F4D"/>
    <w:rsid w:val="003B6FE7"/>
    <w:rsid w:val="003C0D1F"/>
    <w:rsid w:val="003C116A"/>
    <w:rsid w:val="003C1AF4"/>
    <w:rsid w:val="003C1C9C"/>
    <w:rsid w:val="003C1CB8"/>
    <w:rsid w:val="003C22DA"/>
    <w:rsid w:val="003C2546"/>
    <w:rsid w:val="003C2550"/>
    <w:rsid w:val="003C287F"/>
    <w:rsid w:val="003C3339"/>
    <w:rsid w:val="003C375A"/>
    <w:rsid w:val="003C45DF"/>
    <w:rsid w:val="003C4D9F"/>
    <w:rsid w:val="003C5247"/>
    <w:rsid w:val="003C622C"/>
    <w:rsid w:val="003C64C7"/>
    <w:rsid w:val="003C6505"/>
    <w:rsid w:val="003C65A6"/>
    <w:rsid w:val="003C6CDC"/>
    <w:rsid w:val="003C73C7"/>
    <w:rsid w:val="003C7CFB"/>
    <w:rsid w:val="003D0236"/>
    <w:rsid w:val="003D050B"/>
    <w:rsid w:val="003D0B98"/>
    <w:rsid w:val="003D0C38"/>
    <w:rsid w:val="003D0C3C"/>
    <w:rsid w:val="003D0DE5"/>
    <w:rsid w:val="003D1351"/>
    <w:rsid w:val="003D21C1"/>
    <w:rsid w:val="003D3B15"/>
    <w:rsid w:val="003D3B2E"/>
    <w:rsid w:val="003D4101"/>
    <w:rsid w:val="003D484D"/>
    <w:rsid w:val="003D49CB"/>
    <w:rsid w:val="003D6B8F"/>
    <w:rsid w:val="003D7566"/>
    <w:rsid w:val="003D7FB3"/>
    <w:rsid w:val="003E0224"/>
    <w:rsid w:val="003E09BB"/>
    <w:rsid w:val="003E159D"/>
    <w:rsid w:val="003E20EA"/>
    <w:rsid w:val="003E210C"/>
    <w:rsid w:val="003E2F55"/>
    <w:rsid w:val="003E3239"/>
    <w:rsid w:val="003E32C3"/>
    <w:rsid w:val="003E34DB"/>
    <w:rsid w:val="003E3833"/>
    <w:rsid w:val="003E3AF9"/>
    <w:rsid w:val="003E4170"/>
    <w:rsid w:val="003E4A70"/>
    <w:rsid w:val="003E4C48"/>
    <w:rsid w:val="003E4CD9"/>
    <w:rsid w:val="003E52C2"/>
    <w:rsid w:val="003E54B3"/>
    <w:rsid w:val="003E5780"/>
    <w:rsid w:val="003E5B9F"/>
    <w:rsid w:val="003E6072"/>
    <w:rsid w:val="003E6AB6"/>
    <w:rsid w:val="003E6E0B"/>
    <w:rsid w:val="003E71CD"/>
    <w:rsid w:val="003E72F0"/>
    <w:rsid w:val="003E78DA"/>
    <w:rsid w:val="003E7A8B"/>
    <w:rsid w:val="003F060E"/>
    <w:rsid w:val="003F0F7F"/>
    <w:rsid w:val="003F115C"/>
    <w:rsid w:val="003F155A"/>
    <w:rsid w:val="003F16E9"/>
    <w:rsid w:val="003F1F15"/>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79A"/>
    <w:rsid w:val="00402DE1"/>
    <w:rsid w:val="00402EEB"/>
    <w:rsid w:val="004037C2"/>
    <w:rsid w:val="00403DF5"/>
    <w:rsid w:val="00404041"/>
    <w:rsid w:val="004047DF"/>
    <w:rsid w:val="00404B43"/>
    <w:rsid w:val="00404C61"/>
    <w:rsid w:val="00405487"/>
    <w:rsid w:val="00405B8A"/>
    <w:rsid w:val="0040602B"/>
    <w:rsid w:val="00406DF5"/>
    <w:rsid w:val="00406F35"/>
    <w:rsid w:val="00407A7A"/>
    <w:rsid w:val="00407ABC"/>
    <w:rsid w:val="00407F1E"/>
    <w:rsid w:val="004107C1"/>
    <w:rsid w:val="00410A88"/>
    <w:rsid w:val="00411317"/>
    <w:rsid w:val="00411692"/>
    <w:rsid w:val="004116F1"/>
    <w:rsid w:val="00411A9E"/>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60A2"/>
    <w:rsid w:val="00416CB0"/>
    <w:rsid w:val="004170D7"/>
    <w:rsid w:val="004177A6"/>
    <w:rsid w:val="00417C23"/>
    <w:rsid w:val="00417EFD"/>
    <w:rsid w:val="004200EE"/>
    <w:rsid w:val="004209D2"/>
    <w:rsid w:val="00420D6E"/>
    <w:rsid w:val="0042158C"/>
    <w:rsid w:val="00421BD2"/>
    <w:rsid w:val="00421E00"/>
    <w:rsid w:val="00421FCB"/>
    <w:rsid w:val="00422DCA"/>
    <w:rsid w:val="00423562"/>
    <w:rsid w:val="004236BF"/>
    <w:rsid w:val="00423E4D"/>
    <w:rsid w:val="00423F9F"/>
    <w:rsid w:val="00424AB2"/>
    <w:rsid w:val="00425C43"/>
    <w:rsid w:val="004273FA"/>
    <w:rsid w:val="004275A7"/>
    <w:rsid w:val="00430186"/>
    <w:rsid w:val="00430682"/>
    <w:rsid w:val="00431017"/>
    <w:rsid w:val="00431C0B"/>
    <w:rsid w:val="0043269A"/>
    <w:rsid w:val="004333C2"/>
    <w:rsid w:val="00434469"/>
    <w:rsid w:val="00434787"/>
    <w:rsid w:val="00434C13"/>
    <w:rsid w:val="00434C2C"/>
    <w:rsid w:val="004351CF"/>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4D"/>
    <w:rsid w:val="0044374D"/>
    <w:rsid w:val="00443B55"/>
    <w:rsid w:val="00443D27"/>
    <w:rsid w:val="0044500B"/>
    <w:rsid w:val="00446037"/>
    <w:rsid w:val="00446268"/>
    <w:rsid w:val="0044642F"/>
    <w:rsid w:val="0044772C"/>
    <w:rsid w:val="00447D53"/>
    <w:rsid w:val="00450846"/>
    <w:rsid w:val="00451A52"/>
    <w:rsid w:val="0045271D"/>
    <w:rsid w:val="00452755"/>
    <w:rsid w:val="00452803"/>
    <w:rsid w:val="004529C6"/>
    <w:rsid w:val="00452EAD"/>
    <w:rsid w:val="004533D1"/>
    <w:rsid w:val="004534D1"/>
    <w:rsid w:val="004537E6"/>
    <w:rsid w:val="00454548"/>
    <w:rsid w:val="00454717"/>
    <w:rsid w:val="00454AFE"/>
    <w:rsid w:val="00455004"/>
    <w:rsid w:val="00455047"/>
    <w:rsid w:val="00455354"/>
    <w:rsid w:val="0045558D"/>
    <w:rsid w:val="00455B70"/>
    <w:rsid w:val="00455BD3"/>
    <w:rsid w:val="00456970"/>
    <w:rsid w:val="00456BB1"/>
    <w:rsid w:val="00456CD4"/>
    <w:rsid w:val="00456DDB"/>
    <w:rsid w:val="00457031"/>
    <w:rsid w:val="00460915"/>
    <w:rsid w:val="00460946"/>
    <w:rsid w:val="00460AA1"/>
    <w:rsid w:val="00460CCD"/>
    <w:rsid w:val="004614A9"/>
    <w:rsid w:val="00461E97"/>
    <w:rsid w:val="0046268F"/>
    <w:rsid w:val="00462734"/>
    <w:rsid w:val="0046284F"/>
    <w:rsid w:val="00462B10"/>
    <w:rsid w:val="00462C04"/>
    <w:rsid w:val="0046320A"/>
    <w:rsid w:val="004632E2"/>
    <w:rsid w:val="00463473"/>
    <w:rsid w:val="004638E2"/>
    <w:rsid w:val="00464030"/>
    <w:rsid w:val="004647F8"/>
    <w:rsid w:val="004647FB"/>
    <w:rsid w:val="00465347"/>
    <w:rsid w:val="00465677"/>
    <w:rsid w:val="00466616"/>
    <w:rsid w:val="00466A0C"/>
    <w:rsid w:val="00466A53"/>
    <w:rsid w:val="004673A8"/>
    <w:rsid w:val="0046753A"/>
    <w:rsid w:val="00467D4E"/>
    <w:rsid w:val="0047098A"/>
    <w:rsid w:val="00470A6A"/>
    <w:rsid w:val="00470D73"/>
    <w:rsid w:val="00470D92"/>
    <w:rsid w:val="00471DF7"/>
    <w:rsid w:val="004734CF"/>
    <w:rsid w:val="004737EA"/>
    <w:rsid w:val="00475C5A"/>
    <w:rsid w:val="00475C9C"/>
    <w:rsid w:val="0047676B"/>
    <w:rsid w:val="0047773C"/>
    <w:rsid w:val="00477C5F"/>
    <w:rsid w:val="00480050"/>
    <w:rsid w:val="0048011C"/>
    <w:rsid w:val="004808DE"/>
    <w:rsid w:val="00481AC4"/>
    <w:rsid w:val="00481DC1"/>
    <w:rsid w:val="00482507"/>
    <w:rsid w:val="0048268A"/>
    <w:rsid w:val="004835CA"/>
    <w:rsid w:val="004836F8"/>
    <w:rsid w:val="004836FE"/>
    <w:rsid w:val="00484F0F"/>
    <w:rsid w:val="00484F40"/>
    <w:rsid w:val="0048540C"/>
    <w:rsid w:val="004861B4"/>
    <w:rsid w:val="0048625D"/>
    <w:rsid w:val="00486BD0"/>
    <w:rsid w:val="00486D00"/>
    <w:rsid w:val="00486DEB"/>
    <w:rsid w:val="00487263"/>
    <w:rsid w:val="0048734F"/>
    <w:rsid w:val="0049029D"/>
    <w:rsid w:val="0049030C"/>
    <w:rsid w:val="004903C0"/>
    <w:rsid w:val="0049114B"/>
    <w:rsid w:val="004912A8"/>
    <w:rsid w:val="00491577"/>
    <w:rsid w:val="0049196A"/>
    <w:rsid w:val="0049196E"/>
    <w:rsid w:val="00491B54"/>
    <w:rsid w:val="0049241A"/>
    <w:rsid w:val="00492C1F"/>
    <w:rsid w:val="00492E4C"/>
    <w:rsid w:val="00493664"/>
    <w:rsid w:val="00493E04"/>
    <w:rsid w:val="004940E3"/>
    <w:rsid w:val="00494FEB"/>
    <w:rsid w:val="004951A1"/>
    <w:rsid w:val="0049530F"/>
    <w:rsid w:val="004957D0"/>
    <w:rsid w:val="00496664"/>
    <w:rsid w:val="00496786"/>
    <w:rsid w:val="0049695B"/>
    <w:rsid w:val="00496B9C"/>
    <w:rsid w:val="00496D8F"/>
    <w:rsid w:val="00497463"/>
    <w:rsid w:val="004978F6"/>
    <w:rsid w:val="004A054C"/>
    <w:rsid w:val="004A08D1"/>
    <w:rsid w:val="004A16C1"/>
    <w:rsid w:val="004A1CE2"/>
    <w:rsid w:val="004A34D2"/>
    <w:rsid w:val="004A3EF7"/>
    <w:rsid w:val="004A4301"/>
    <w:rsid w:val="004A4D93"/>
    <w:rsid w:val="004A58EE"/>
    <w:rsid w:val="004A59B7"/>
    <w:rsid w:val="004A6051"/>
    <w:rsid w:val="004A623B"/>
    <w:rsid w:val="004A6A04"/>
    <w:rsid w:val="004A6A52"/>
    <w:rsid w:val="004B0A44"/>
    <w:rsid w:val="004B0F0B"/>
    <w:rsid w:val="004B2197"/>
    <w:rsid w:val="004B298A"/>
    <w:rsid w:val="004B34C4"/>
    <w:rsid w:val="004B50CB"/>
    <w:rsid w:val="004B578D"/>
    <w:rsid w:val="004B5BE7"/>
    <w:rsid w:val="004B5E2D"/>
    <w:rsid w:val="004B66CD"/>
    <w:rsid w:val="004B6C07"/>
    <w:rsid w:val="004B74D3"/>
    <w:rsid w:val="004B788E"/>
    <w:rsid w:val="004B7E5D"/>
    <w:rsid w:val="004C2180"/>
    <w:rsid w:val="004C22F7"/>
    <w:rsid w:val="004C2B27"/>
    <w:rsid w:val="004C3219"/>
    <w:rsid w:val="004C3929"/>
    <w:rsid w:val="004C5212"/>
    <w:rsid w:val="004C580A"/>
    <w:rsid w:val="004C58A4"/>
    <w:rsid w:val="004C5EF0"/>
    <w:rsid w:val="004C64C9"/>
    <w:rsid w:val="004C7226"/>
    <w:rsid w:val="004C74C9"/>
    <w:rsid w:val="004C7915"/>
    <w:rsid w:val="004C7D70"/>
    <w:rsid w:val="004D02F9"/>
    <w:rsid w:val="004D03FE"/>
    <w:rsid w:val="004D0446"/>
    <w:rsid w:val="004D06A3"/>
    <w:rsid w:val="004D0F95"/>
    <w:rsid w:val="004D106A"/>
    <w:rsid w:val="004D1335"/>
    <w:rsid w:val="004D1C27"/>
    <w:rsid w:val="004D1C7E"/>
    <w:rsid w:val="004D245A"/>
    <w:rsid w:val="004D31EE"/>
    <w:rsid w:val="004D36AF"/>
    <w:rsid w:val="004D3BD1"/>
    <w:rsid w:val="004D4BA1"/>
    <w:rsid w:val="004D4EC1"/>
    <w:rsid w:val="004D584D"/>
    <w:rsid w:val="004D5A7E"/>
    <w:rsid w:val="004D5CD1"/>
    <w:rsid w:val="004D6120"/>
    <w:rsid w:val="004D6826"/>
    <w:rsid w:val="004D6D7F"/>
    <w:rsid w:val="004E023F"/>
    <w:rsid w:val="004E0546"/>
    <w:rsid w:val="004E0742"/>
    <w:rsid w:val="004E0C64"/>
    <w:rsid w:val="004E0F6B"/>
    <w:rsid w:val="004E1545"/>
    <w:rsid w:val="004E1F1C"/>
    <w:rsid w:val="004E2A35"/>
    <w:rsid w:val="004E40CE"/>
    <w:rsid w:val="004E5736"/>
    <w:rsid w:val="004E5A3C"/>
    <w:rsid w:val="004E5B36"/>
    <w:rsid w:val="004E5D5D"/>
    <w:rsid w:val="004E6045"/>
    <w:rsid w:val="004E6F43"/>
    <w:rsid w:val="004E7200"/>
    <w:rsid w:val="004E787E"/>
    <w:rsid w:val="004F0960"/>
    <w:rsid w:val="004F0A5C"/>
    <w:rsid w:val="004F163F"/>
    <w:rsid w:val="004F18A0"/>
    <w:rsid w:val="004F1A08"/>
    <w:rsid w:val="004F2B64"/>
    <w:rsid w:val="004F31B8"/>
    <w:rsid w:val="004F375E"/>
    <w:rsid w:val="004F3764"/>
    <w:rsid w:val="004F3C90"/>
    <w:rsid w:val="004F3DB4"/>
    <w:rsid w:val="004F3EEF"/>
    <w:rsid w:val="004F5180"/>
    <w:rsid w:val="004F57C9"/>
    <w:rsid w:val="004F5930"/>
    <w:rsid w:val="004F5970"/>
    <w:rsid w:val="004F5F0C"/>
    <w:rsid w:val="004F5F46"/>
    <w:rsid w:val="004F6121"/>
    <w:rsid w:val="004F6161"/>
    <w:rsid w:val="004F66BC"/>
    <w:rsid w:val="004F6B63"/>
    <w:rsid w:val="004F6C26"/>
    <w:rsid w:val="004F7AC9"/>
    <w:rsid w:val="005005F2"/>
    <w:rsid w:val="0050062F"/>
    <w:rsid w:val="00500E74"/>
    <w:rsid w:val="0050160F"/>
    <w:rsid w:val="0050284E"/>
    <w:rsid w:val="00502993"/>
    <w:rsid w:val="0050306F"/>
    <w:rsid w:val="00505DCB"/>
    <w:rsid w:val="0050703E"/>
    <w:rsid w:val="005075CA"/>
    <w:rsid w:val="00507B06"/>
    <w:rsid w:val="00507BF1"/>
    <w:rsid w:val="0051047A"/>
    <w:rsid w:val="0051074C"/>
    <w:rsid w:val="00510DE9"/>
    <w:rsid w:val="00510F21"/>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1A30"/>
    <w:rsid w:val="005224E5"/>
    <w:rsid w:val="00523903"/>
    <w:rsid w:val="005239B6"/>
    <w:rsid w:val="00523C45"/>
    <w:rsid w:val="00524165"/>
    <w:rsid w:val="005246E7"/>
    <w:rsid w:val="00524B08"/>
    <w:rsid w:val="00524C38"/>
    <w:rsid w:val="00524FD2"/>
    <w:rsid w:val="00525621"/>
    <w:rsid w:val="005257E5"/>
    <w:rsid w:val="00526431"/>
    <w:rsid w:val="00527015"/>
    <w:rsid w:val="00527532"/>
    <w:rsid w:val="00527703"/>
    <w:rsid w:val="00527DEB"/>
    <w:rsid w:val="00527E57"/>
    <w:rsid w:val="00527F2C"/>
    <w:rsid w:val="00530405"/>
    <w:rsid w:val="00530522"/>
    <w:rsid w:val="005305E5"/>
    <w:rsid w:val="00530754"/>
    <w:rsid w:val="00530CBA"/>
    <w:rsid w:val="00530F38"/>
    <w:rsid w:val="00531F26"/>
    <w:rsid w:val="00532299"/>
    <w:rsid w:val="0053277C"/>
    <w:rsid w:val="005327C0"/>
    <w:rsid w:val="00532E9B"/>
    <w:rsid w:val="00533101"/>
    <w:rsid w:val="00533CA9"/>
    <w:rsid w:val="00533D28"/>
    <w:rsid w:val="00534590"/>
    <w:rsid w:val="005346AD"/>
    <w:rsid w:val="005346BC"/>
    <w:rsid w:val="00534EFB"/>
    <w:rsid w:val="00534F60"/>
    <w:rsid w:val="005357F1"/>
    <w:rsid w:val="00536053"/>
    <w:rsid w:val="00536985"/>
    <w:rsid w:val="005369E6"/>
    <w:rsid w:val="005371AC"/>
    <w:rsid w:val="00537672"/>
    <w:rsid w:val="0053772F"/>
    <w:rsid w:val="00537B77"/>
    <w:rsid w:val="00537C2E"/>
    <w:rsid w:val="005403D6"/>
    <w:rsid w:val="00540C4C"/>
    <w:rsid w:val="00541469"/>
    <w:rsid w:val="00541571"/>
    <w:rsid w:val="00541B1F"/>
    <w:rsid w:val="0054275A"/>
    <w:rsid w:val="005428B8"/>
    <w:rsid w:val="00542BD7"/>
    <w:rsid w:val="00543084"/>
    <w:rsid w:val="00543314"/>
    <w:rsid w:val="00543584"/>
    <w:rsid w:val="00543A9E"/>
    <w:rsid w:val="0054413A"/>
    <w:rsid w:val="00544288"/>
    <w:rsid w:val="005446BB"/>
    <w:rsid w:val="005448C8"/>
    <w:rsid w:val="00544DA5"/>
    <w:rsid w:val="00544F43"/>
    <w:rsid w:val="00545E30"/>
    <w:rsid w:val="00545EA3"/>
    <w:rsid w:val="005466C7"/>
    <w:rsid w:val="00546C9B"/>
    <w:rsid w:val="00547BF6"/>
    <w:rsid w:val="00547FB3"/>
    <w:rsid w:val="00551098"/>
    <w:rsid w:val="0055151D"/>
    <w:rsid w:val="00551598"/>
    <w:rsid w:val="0055162B"/>
    <w:rsid w:val="00551BFF"/>
    <w:rsid w:val="00551D68"/>
    <w:rsid w:val="00551DFF"/>
    <w:rsid w:val="005525C9"/>
    <w:rsid w:val="00552B3E"/>
    <w:rsid w:val="00554D57"/>
    <w:rsid w:val="005551AA"/>
    <w:rsid w:val="0055636A"/>
    <w:rsid w:val="005564CA"/>
    <w:rsid w:val="005568EA"/>
    <w:rsid w:val="00557140"/>
    <w:rsid w:val="00557984"/>
    <w:rsid w:val="00560C87"/>
    <w:rsid w:val="00560F51"/>
    <w:rsid w:val="00561249"/>
    <w:rsid w:val="0056182B"/>
    <w:rsid w:val="00561AF3"/>
    <w:rsid w:val="00561E0B"/>
    <w:rsid w:val="00562141"/>
    <w:rsid w:val="0056296E"/>
    <w:rsid w:val="00562D86"/>
    <w:rsid w:val="00563784"/>
    <w:rsid w:val="00564704"/>
    <w:rsid w:val="00564712"/>
    <w:rsid w:val="0056524A"/>
    <w:rsid w:val="005657A8"/>
    <w:rsid w:val="00565952"/>
    <w:rsid w:val="00566866"/>
    <w:rsid w:val="00566E76"/>
    <w:rsid w:val="005670A5"/>
    <w:rsid w:val="00567285"/>
    <w:rsid w:val="00567723"/>
    <w:rsid w:val="0056772D"/>
    <w:rsid w:val="00567AB8"/>
    <w:rsid w:val="005707E3"/>
    <w:rsid w:val="00570A26"/>
    <w:rsid w:val="00570CFD"/>
    <w:rsid w:val="00571872"/>
    <w:rsid w:val="0057221F"/>
    <w:rsid w:val="00572539"/>
    <w:rsid w:val="00573355"/>
    <w:rsid w:val="0057337D"/>
    <w:rsid w:val="00573504"/>
    <w:rsid w:val="00573BA3"/>
    <w:rsid w:val="00573C8C"/>
    <w:rsid w:val="005745F3"/>
    <w:rsid w:val="00574708"/>
    <w:rsid w:val="00574D81"/>
    <w:rsid w:val="005756AA"/>
    <w:rsid w:val="0057696F"/>
    <w:rsid w:val="005774FE"/>
    <w:rsid w:val="0058040C"/>
    <w:rsid w:val="00580D6D"/>
    <w:rsid w:val="005813DE"/>
    <w:rsid w:val="00581796"/>
    <w:rsid w:val="00581B45"/>
    <w:rsid w:val="00582480"/>
    <w:rsid w:val="00582805"/>
    <w:rsid w:val="0058290E"/>
    <w:rsid w:val="00582CAB"/>
    <w:rsid w:val="00582D08"/>
    <w:rsid w:val="00582FA6"/>
    <w:rsid w:val="0058375E"/>
    <w:rsid w:val="0058378C"/>
    <w:rsid w:val="00584233"/>
    <w:rsid w:val="005842D0"/>
    <w:rsid w:val="005845FB"/>
    <w:rsid w:val="005855AE"/>
    <w:rsid w:val="00585829"/>
    <w:rsid w:val="00585CA8"/>
    <w:rsid w:val="00586412"/>
    <w:rsid w:val="005864B9"/>
    <w:rsid w:val="005866C4"/>
    <w:rsid w:val="00590F1A"/>
    <w:rsid w:val="00591C03"/>
    <w:rsid w:val="00591D9E"/>
    <w:rsid w:val="00591E2A"/>
    <w:rsid w:val="005923C4"/>
    <w:rsid w:val="00592981"/>
    <w:rsid w:val="00593EA2"/>
    <w:rsid w:val="00593F75"/>
    <w:rsid w:val="005940A0"/>
    <w:rsid w:val="0059429A"/>
    <w:rsid w:val="00594462"/>
    <w:rsid w:val="00594CBE"/>
    <w:rsid w:val="00596AF7"/>
    <w:rsid w:val="00596CCE"/>
    <w:rsid w:val="005A1976"/>
    <w:rsid w:val="005A2120"/>
    <w:rsid w:val="005A2501"/>
    <w:rsid w:val="005A2C14"/>
    <w:rsid w:val="005A2C80"/>
    <w:rsid w:val="005A3066"/>
    <w:rsid w:val="005A3B35"/>
    <w:rsid w:val="005A3C4B"/>
    <w:rsid w:val="005A3E5A"/>
    <w:rsid w:val="005A43F3"/>
    <w:rsid w:val="005A485D"/>
    <w:rsid w:val="005A496F"/>
    <w:rsid w:val="005A4A56"/>
    <w:rsid w:val="005A5608"/>
    <w:rsid w:val="005A5A3D"/>
    <w:rsid w:val="005A6035"/>
    <w:rsid w:val="005A6B75"/>
    <w:rsid w:val="005A6E00"/>
    <w:rsid w:val="005A718A"/>
    <w:rsid w:val="005A7752"/>
    <w:rsid w:val="005A7885"/>
    <w:rsid w:val="005B10DC"/>
    <w:rsid w:val="005B12B2"/>
    <w:rsid w:val="005B143B"/>
    <w:rsid w:val="005B19BD"/>
    <w:rsid w:val="005B1E45"/>
    <w:rsid w:val="005B21C4"/>
    <w:rsid w:val="005B2A28"/>
    <w:rsid w:val="005B3621"/>
    <w:rsid w:val="005B4948"/>
    <w:rsid w:val="005B501D"/>
    <w:rsid w:val="005B54CC"/>
    <w:rsid w:val="005B74AD"/>
    <w:rsid w:val="005B7E96"/>
    <w:rsid w:val="005C0429"/>
    <w:rsid w:val="005C084F"/>
    <w:rsid w:val="005C0EE9"/>
    <w:rsid w:val="005C16A8"/>
    <w:rsid w:val="005C1716"/>
    <w:rsid w:val="005C1954"/>
    <w:rsid w:val="005C1C0B"/>
    <w:rsid w:val="005C2011"/>
    <w:rsid w:val="005C3EA3"/>
    <w:rsid w:val="005C44DE"/>
    <w:rsid w:val="005C5011"/>
    <w:rsid w:val="005C5241"/>
    <w:rsid w:val="005C529E"/>
    <w:rsid w:val="005C57BA"/>
    <w:rsid w:val="005C5C52"/>
    <w:rsid w:val="005C5D3D"/>
    <w:rsid w:val="005C5EC1"/>
    <w:rsid w:val="005C5F05"/>
    <w:rsid w:val="005C6186"/>
    <w:rsid w:val="005C7E45"/>
    <w:rsid w:val="005C7F3E"/>
    <w:rsid w:val="005D06D3"/>
    <w:rsid w:val="005D0C3B"/>
    <w:rsid w:val="005D1051"/>
    <w:rsid w:val="005D1606"/>
    <w:rsid w:val="005D2044"/>
    <w:rsid w:val="005D2917"/>
    <w:rsid w:val="005D2EB2"/>
    <w:rsid w:val="005D2F48"/>
    <w:rsid w:val="005D3B32"/>
    <w:rsid w:val="005D464B"/>
    <w:rsid w:val="005D466F"/>
    <w:rsid w:val="005D49F0"/>
    <w:rsid w:val="005D51F7"/>
    <w:rsid w:val="005D51FA"/>
    <w:rsid w:val="005D53E8"/>
    <w:rsid w:val="005D5A9D"/>
    <w:rsid w:val="005D6651"/>
    <w:rsid w:val="005D6675"/>
    <w:rsid w:val="005D691D"/>
    <w:rsid w:val="005D6A72"/>
    <w:rsid w:val="005D6F38"/>
    <w:rsid w:val="005D7279"/>
    <w:rsid w:val="005D791B"/>
    <w:rsid w:val="005D7CF2"/>
    <w:rsid w:val="005D7E2D"/>
    <w:rsid w:val="005D7F92"/>
    <w:rsid w:val="005E0D7B"/>
    <w:rsid w:val="005E1595"/>
    <w:rsid w:val="005E182D"/>
    <w:rsid w:val="005E1F1D"/>
    <w:rsid w:val="005E273D"/>
    <w:rsid w:val="005E30AC"/>
    <w:rsid w:val="005E3278"/>
    <w:rsid w:val="005E3456"/>
    <w:rsid w:val="005E363B"/>
    <w:rsid w:val="005E3736"/>
    <w:rsid w:val="005F1FA9"/>
    <w:rsid w:val="005F287D"/>
    <w:rsid w:val="005F305B"/>
    <w:rsid w:val="005F3081"/>
    <w:rsid w:val="005F3361"/>
    <w:rsid w:val="005F3B47"/>
    <w:rsid w:val="005F4481"/>
    <w:rsid w:val="005F47AC"/>
    <w:rsid w:val="005F49AF"/>
    <w:rsid w:val="005F4A58"/>
    <w:rsid w:val="005F4F79"/>
    <w:rsid w:val="005F54DF"/>
    <w:rsid w:val="005F568C"/>
    <w:rsid w:val="005F5888"/>
    <w:rsid w:val="005F5984"/>
    <w:rsid w:val="005F5EAB"/>
    <w:rsid w:val="005F6CE2"/>
    <w:rsid w:val="005F6F24"/>
    <w:rsid w:val="005F72E9"/>
    <w:rsid w:val="005F780B"/>
    <w:rsid w:val="005F7FA1"/>
    <w:rsid w:val="00600473"/>
    <w:rsid w:val="0060139A"/>
    <w:rsid w:val="006013C9"/>
    <w:rsid w:val="00602B45"/>
    <w:rsid w:val="006032AB"/>
    <w:rsid w:val="00603499"/>
    <w:rsid w:val="006035F5"/>
    <w:rsid w:val="00603CC2"/>
    <w:rsid w:val="006047D1"/>
    <w:rsid w:val="00604A55"/>
    <w:rsid w:val="00604D4E"/>
    <w:rsid w:val="00604E3E"/>
    <w:rsid w:val="00604EFB"/>
    <w:rsid w:val="00605AC3"/>
    <w:rsid w:val="00606908"/>
    <w:rsid w:val="00607996"/>
    <w:rsid w:val="00607A37"/>
    <w:rsid w:val="00607E0A"/>
    <w:rsid w:val="00607E9F"/>
    <w:rsid w:val="0061085E"/>
    <w:rsid w:val="00611398"/>
    <w:rsid w:val="00612322"/>
    <w:rsid w:val="006123C0"/>
    <w:rsid w:val="00612DF1"/>
    <w:rsid w:val="00613191"/>
    <w:rsid w:val="006133F9"/>
    <w:rsid w:val="006134B3"/>
    <w:rsid w:val="00613DE1"/>
    <w:rsid w:val="0061401F"/>
    <w:rsid w:val="00614166"/>
    <w:rsid w:val="00614368"/>
    <w:rsid w:val="00614817"/>
    <w:rsid w:val="006149CC"/>
    <w:rsid w:val="006157A9"/>
    <w:rsid w:val="0061591D"/>
    <w:rsid w:val="00615ED0"/>
    <w:rsid w:val="0061604C"/>
    <w:rsid w:val="00616C2B"/>
    <w:rsid w:val="00616D7F"/>
    <w:rsid w:val="006178D1"/>
    <w:rsid w:val="00620719"/>
    <w:rsid w:val="006212C9"/>
    <w:rsid w:val="00621D0C"/>
    <w:rsid w:val="00622470"/>
    <w:rsid w:val="00622725"/>
    <w:rsid w:val="0062296B"/>
    <w:rsid w:val="006231AA"/>
    <w:rsid w:val="00623482"/>
    <w:rsid w:val="00623AC2"/>
    <w:rsid w:val="00623EBC"/>
    <w:rsid w:val="006266D7"/>
    <w:rsid w:val="00626D42"/>
    <w:rsid w:val="00626EE3"/>
    <w:rsid w:val="006274AD"/>
    <w:rsid w:val="00627519"/>
    <w:rsid w:val="00627532"/>
    <w:rsid w:val="006302AA"/>
    <w:rsid w:val="006310C3"/>
    <w:rsid w:val="0063161E"/>
    <w:rsid w:val="00631660"/>
    <w:rsid w:val="00631908"/>
    <w:rsid w:val="00631BB5"/>
    <w:rsid w:val="00631DD0"/>
    <w:rsid w:val="00633DBF"/>
    <w:rsid w:val="00634122"/>
    <w:rsid w:val="00634261"/>
    <w:rsid w:val="00635E32"/>
    <w:rsid w:val="006360FC"/>
    <w:rsid w:val="006364DB"/>
    <w:rsid w:val="006365DE"/>
    <w:rsid w:val="00636BE4"/>
    <w:rsid w:val="00636F88"/>
    <w:rsid w:val="0063732C"/>
    <w:rsid w:val="00637802"/>
    <w:rsid w:val="00637836"/>
    <w:rsid w:val="00637C26"/>
    <w:rsid w:val="00637F44"/>
    <w:rsid w:val="00640084"/>
    <w:rsid w:val="00641078"/>
    <w:rsid w:val="00641242"/>
    <w:rsid w:val="006424AA"/>
    <w:rsid w:val="00642A32"/>
    <w:rsid w:val="00643191"/>
    <w:rsid w:val="006433D5"/>
    <w:rsid w:val="00643412"/>
    <w:rsid w:val="00645C53"/>
    <w:rsid w:val="00645CEB"/>
    <w:rsid w:val="00645E6E"/>
    <w:rsid w:val="00646256"/>
    <w:rsid w:val="00646B20"/>
    <w:rsid w:val="00646D0F"/>
    <w:rsid w:val="00647A36"/>
    <w:rsid w:val="00647DCC"/>
    <w:rsid w:val="00647EFA"/>
    <w:rsid w:val="00647F14"/>
    <w:rsid w:val="00650027"/>
    <w:rsid w:val="00651501"/>
    <w:rsid w:val="00651B9C"/>
    <w:rsid w:val="00651C47"/>
    <w:rsid w:val="00652521"/>
    <w:rsid w:val="00652E70"/>
    <w:rsid w:val="0065339A"/>
    <w:rsid w:val="00653469"/>
    <w:rsid w:val="00654A38"/>
    <w:rsid w:val="00655301"/>
    <w:rsid w:val="00655371"/>
    <w:rsid w:val="00655507"/>
    <w:rsid w:val="00656C4B"/>
    <w:rsid w:val="006573EA"/>
    <w:rsid w:val="0066073F"/>
    <w:rsid w:val="006608ED"/>
    <w:rsid w:val="00660D2A"/>
    <w:rsid w:val="00661029"/>
    <w:rsid w:val="0066135A"/>
    <w:rsid w:val="00661A38"/>
    <w:rsid w:val="0066272D"/>
    <w:rsid w:val="00662E58"/>
    <w:rsid w:val="00662F39"/>
    <w:rsid w:val="0066339A"/>
    <w:rsid w:val="006635A0"/>
    <w:rsid w:val="00664351"/>
    <w:rsid w:val="00665875"/>
    <w:rsid w:val="00665968"/>
    <w:rsid w:val="00665BF7"/>
    <w:rsid w:val="00666027"/>
    <w:rsid w:val="00666178"/>
    <w:rsid w:val="0066639E"/>
    <w:rsid w:val="00666473"/>
    <w:rsid w:val="00666C72"/>
    <w:rsid w:val="00666E6C"/>
    <w:rsid w:val="0066707F"/>
    <w:rsid w:val="00667ED8"/>
    <w:rsid w:val="00670298"/>
    <w:rsid w:val="0067064C"/>
    <w:rsid w:val="00670B20"/>
    <w:rsid w:val="00670E12"/>
    <w:rsid w:val="00670F27"/>
    <w:rsid w:val="00672E80"/>
    <w:rsid w:val="0067333F"/>
    <w:rsid w:val="006739E4"/>
    <w:rsid w:val="00673ECF"/>
    <w:rsid w:val="0067426B"/>
    <w:rsid w:val="00674A1B"/>
    <w:rsid w:val="00674F1C"/>
    <w:rsid w:val="006754F8"/>
    <w:rsid w:val="00675BD6"/>
    <w:rsid w:val="00676127"/>
    <w:rsid w:val="00676AED"/>
    <w:rsid w:val="00677E9C"/>
    <w:rsid w:val="00677F26"/>
    <w:rsid w:val="006800EE"/>
    <w:rsid w:val="006802A7"/>
    <w:rsid w:val="006811C9"/>
    <w:rsid w:val="006812CE"/>
    <w:rsid w:val="006826C1"/>
    <w:rsid w:val="00682C89"/>
    <w:rsid w:val="006832B8"/>
    <w:rsid w:val="006837B2"/>
    <w:rsid w:val="00683800"/>
    <w:rsid w:val="00683841"/>
    <w:rsid w:val="00684462"/>
    <w:rsid w:val="00684C8A"/>
    <w:rsid w:val="00684CF5"/>
    <w:rsid w:val="0068553E"/>
    <w:rsid w:val="00685E7B"/>
    <w:rsid w:val="00686551"/>
    <w:rsid w:val="00686CAB"/>
    <w:rsid w:val="00686E4D"/>
    <w:rsid w:val="0068717F"/>
    <w:rsid w:val="0068719A"/>
    <w:rsid w:val="0068730C"/>
    <w:rsid w:val="00687504"/>
    <w:rsid w:val="00687A14"/>
    <w:rsid w:val="00687A8C"/>
    <w:rsid w:val="00690839"/>
    <w:rsid w:val="006908DB"/>
    <w:rsid w:val="00690DE9"/>
    <w:rsid w:val="00691DE9"/>
    <w:rsid w:val="00691EAA"/>
    <w:rsid w:val="0069218D"/>
    <w:rsid w:val="00692245"/>
    <w:rsid w:val="00692FFA"/>
    <w:rsid w:val="00693772"/>
    <w:rsid w:val="00693984"/>
    <w:rsid w:val="00693B77"/>
    <w:rsid w:val="00694160"/>
    <w:rsid w:val="006959A5"/>
    <w:rsid w:val="00695C0C"/>
    <w:rsid w:val="00696736"/>
    <w:rsid w:val="00696A05"/>
    <w:rsid w:val="00697665"/>
    <w:rsid w:val="006979BF"/>
    <w:rsid w:val="00697C9A"/>
    <w:rsid w:val="00697E68"/>
    <w:rsid w:val="00697FC1"/>
    <w:rsid w:val="006A0274"/>
    <w:rsid w:val="006A103E"/>
    <w:rsid w:val="006A27BC"/>
    <w:rsid w:val="006A2A43"/>
    <w:rsid w:val="006A2BF1"/>
    <w:rsid w:val="006A2F9A"/>
    <w:rsid w:val="006A34E4"/>
    <w:rsid w:val="006A3A5A"/>
    <w:rsid w:val="006A44CF"/>
    <w:rsid w:val="006A457D"/>
    <w:rsid w:val="006A4C06"/>
    <w:rsid w:val="006A4C33"/>
    <w:rsid w:val="006A55EE"/>
    <w:rsid w:val="006A575B"/>
    <w:rsid w:val="006A57E8"/>
    <w:rsid w:val="006A59DE"/>
    <w:rsid w:val="006A64C6"/>
    <w:rsid w:val="006A6655"/>
    <w:rsid w:val="006A6BF9"/>
    <w:rsid w:val="006A7108"/>
    <w:rsid w:val="006A7CB5"/>
    <w:rsid w:val="006A7FD0"/>
    <w:rsid w:val="006B00E4"/>
    <w:rsid w:val="006B025C"/>
    <w:rsid w:val="006B08ED"/>
    <w:rsid w:val="006B2534"/>
    <w:rsid w:val="006B2CB2"/>
    <w:rsid w:val="006B347D"/>
    <w:rsid w:val="006B377A"/>
    <w:rsid w:val="006B3E19"/>
    <w:rsid w:val="006B4488"/>
    <w:rsid w:val="006B49FC"/>
    <w:rsid w:val="006B50C4"/>
    <w:rsid w:val="006B53AE"/>
    <w:rsid w:val="006B58B4"/>
    <w:rsid w:val="006B67AC"/>
    <w:rsid w:val="006B6DB3"/>
    <w:rsid w:val="006B74DE"/>
    <w:rsid w:val="006B786A"/>
    <w:rsid w:val="006B7A03"/>
    <w:rsid w:val="006B7A67"/>
    <w:rsid w:val="006B7D67"/>
    <w:rsid w:val="006B7E4E"/>
    <w:rsid w:val="006C003A"/>
    <w:rsid w:val="006C074F"/>
    <w:rsid w:val="006C107C"/>
    <w:rsid w:val="006C1EA0"/>
    <w:rsid w:val="006C2454"/>
    <w:rsid w:val="006C2551"/>
    <w:rsid w:val="006C37CA"/>
    <w:rsid w:val="006C40D2"/>
    <w:rsid w:val="006C4BBD"/>
    <w:rsid w:val="006C4C26"/>
    <w:rsid w:val="006C5B15"/>
    <w:rsid w:val="006C5D32"/>
    <w:rsid w:val="006C5DCB"/>
    <w:rsid w:val="006C6475"/>
    <w:rsid w:val="006C70C4"/>
    <w:rsid w:val="006C724E"/>
    <w:rsid w:val="006C741F"/>
    <w:rsid w:val="006C7B2B"/>
    <w:rsid w:val="006D04DA"/>
    <w:rsid w:val="006D10F6"/>
    <w:rsid w:val="006D1544"/>
    <w:rsid w:val="006D1688"/>
    <w:rsid w:val="006D1DD3"/>
    <w:rsid w:val="006D1FF3"/>
    <w:rsid w:val="006D2C65"/>
    <w:rsid w:val="006D2DE3"/>
    <w:rsid w:val="006D32C6"/>
    <w:rsid w:val="006D3491"/>
    <w:rsid w:val="006D360E"/>
    <w:rsid w:val="006D3697"/>
    <w:rsid w:val="006D39D2"/>
    <w:rsid w:val="006D3F2A"/>
    <w:rsid w:val="006D4370"/>
    <w:rsid w:val="006D46A3"/>
    <w:rsid w:val="006D62E0"/>
    <w:rsid w:val="006D658F"/>
    <w:rsid w:val="006D6A12"/>
    <w:rsid w:val="006D712D"/>
    <w:rsid w:val="006D7687"/>
    <w:rsid w:val="006D7746"/>
    <w:rsid w:val="006D7D1F"/>
    <w:rsid w:val="006D7D8A"/>
    <w:rsid w:val="006E0572"/>
    <w:rsid w:val="006E05D8"/>
    <w:rsid w:val="006E08EE"/>
    <w:rsid w:val="006E155A"/>
    <w:rsid w:val="006E2C34"/>
    <w:rsid w:val="006E2E29"/>
    <w:rsid w:val="006E359B"/>
    <w:rsid w:val="006E39D1"/>
    <w:rsid w:val="006E3B05"/>
    <w:rsid w:val="006E437F"/>
    <w:rsid w:val="006E4D5B"/>
    <w:rsid w:val="006E602F"/>
    <w:rsid w:val="006E6720"/>
    <w:rsid w:val="006E7275"/>
    <w:rsid w:val="006E77B8"/>
    <w:rsid w:val="006F13BA"/>
    <w:rsid w:val="006F15CC"/>
    <w:rsid w:val="006F15F6"/>
    <w:rsid w:val="006F1F32"/>
    <w:rsid w:val="006F36EA"/>
    <w:rsid w:val="006F4147"/>
    <w:rsid w:val="006F4315"/>
    <w:rsid w:val="006F4CB0"/>
    <w:rsid w:val="006F4F78"/>
    <w:rsid w:val="006F547E"/>
    <w:rsid w:val="006F57EE"/>
    <w:rsid w:val="006F5CCF"/>
    <w:rsid w:val="006F6F04"/>
    <w:rsid w:val="006F71F5"/>
    <w:rsid w:val="00700610"/>
    <w:rsid w:val="00700B9C"/>
    <w:rsid w:val="0070138A"/>
    <w:rsid w:val="0070157E"/>
    <w:rsid w:val="007030D4"/>
    <w:rsid w:val="00703279"/>
    <w:rsid w:val="00703B61"/>
    <w:rsid w:val="00703E11"/>
    <w:rsid w:val="00704102"/>
    <w:rsid w:val="0070437C"/>
    <w:rsid w:val="0070461C"/>
    <w:rsid w:val="00705631"/>
    <w:rsid w:val="00705818"/>
    <w:rsid w:val="00705F62"/>
    <w:rsid w:val="0070773F"/>
    <w:rsid w:val="007078BD"/>
    <w:rsid w:val="00707ED3"/>
    <w:rsid w:val="007101B7"/>
    <w:rsid w:val="00710668"/>
    <w:rsid w:val="007110F4"/>
    <w:rsid w:val="007112B1"/>
    <w:rsid w:val="0071130F"/>
    <w:rsid w:val="00712714"/>
    <w:rsid w:val="007129AB"/>
    <w:rsid w:val="00712B63"/>
    <w:rsid w:val="00713526"/>
    <w:rsid w:val="00713FC5"/>
    <w:rsid w:val="00714DCA"/>
    <w:rsid w:val="00715BBF"/>
    <w:rsid w:val="00715C29"/>
    <w:rsid w:val="00715CBD"/>
    <w:rsid w:val="00715EAA"/>
    <w:rsid w:val="00716CAD"/>
    <w:rsid w:val="00716F18"/>
    <w:rsid w:val="00717363"/>
    <w:rsid w:val="00717786"/>
    <w:rsid w:val="00717ACB"/>
    <w:rsid w:val="0072138B"/>
    <w:rsid w:val="00721BFF"/>
    <w:rsid w:val="00723475"/>
    <w:rsid w:val="007236C4"/>
    <w:rsid w:val="007242A2"/>
    <w:rsid w:val="00724635"/>
    <w:rsid w:val="00724F21"/>
    <w:rsid w:val="00725134"/>
    <w:rsid w:val="0072554B"/>
    <w:rsid w:val="00725AFD"/>
    <w:rsid w:val="00726603"/>
    <w:rsid w:val="007270EF"/>
    <w:rsid w:val="00727B1D"/>
    <w:rsid w:val="00727DDC"/>
    <w:rsid w:val="00730CD6"/>
    <w:rsid w:val="00730F74"/>
    <w:rsid w:val="0073114B"/>
    <w:rsid w:val="00732151"/>
    <w:rsid w:val="007339EC"/>
    <w:rsid w:val="00734236"/>
    <w:rsid w:val="00734952"/>
    <w:rsid w:val="00734990"/>
    <w:rsid w:val="00734FF5"/>
    <w:rsid w:val="007356B8"/>
    <w:rsid w:val="00735B78"/>
    <w:rsid w:val="00735DA7"/>
    <w:rsid w:val="007368B4"/>
    <w:rsid w:val="007378E0"/>
    <w:rsid w:val="00737D92"/>
    <w:rsid w:val="00740529"/>
    <w:rsid w:val="00740876"/>
    <w:rsid w:val="00741358"/>
    <w:rsid w:val="00741626"/>
    <w:rsid w:val="00742332"/>
    <w:rsid w:val="00742886"/>
    <w:rsid w:val="00742DD2"/>
    <w:rsid w:val="00742F60"/>
    <w:rsid w:val="007437C6"/>
    <w:rsid w:val="007441A2"/>
    <w:rsid w:val="00744E80"/>
    <w:rsid w:val="00745035"/>
    <w:rsid w:val="0074531C"/>
    <w:rsid w:val="00745547"/>
    <w:rsid w:val="007459D0"/>
    <w:rsid w:val="0074608B"/>
    <w:rsid w:val="0074623A"/>
    <w:rsid w:val="00746420"/>
    <w:rsid w:val="00746A60"/>
    <w:rsid w:val="00746E04"/>
    <w:rsid w:val="00746E08"/>
    <w:rsid w:val="00746E3D"/>
    <w:rsid w:val="007473B9"/>
    <w:rsid w:val="0074740B"/>
    <w:rsid w:val="00747C96"/>
    <w:rsid w:val="00750075"/>
    <w:rsid w:val="007502EC"/>
    <w:rsid w:val="00750382"/>
    <w:rsid w:val="0075041E"/>
    <w:rsid w:val="0075094E"/>
    <w:rsid w:val="00750FA8"/>
    <w:rsid w:val="00750FB5"/>
    <w:rsid w:val="007520F0"/>
    <w:rsid w:val="007522E8"/>
    <w:rsid w:val="00753BAC"/>
    <w:rsid w:val="00754877"/>
    <w:rsid w:val="00754A0B"/>
    <w:rsid w:val="00754DFE"/>
    <w:rsid w:val="007552DB"/>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25A"/>
    <w:rsid w:val="007616DB"/>
    <w:rsid w:val="00761AB7"/>
    <w:rsid w:val="00761CE6"/>
    <w:rsid w:val="0076228A"/>
    <w:rsid w:val="007622EC"/>
    <w:rsid w:val="00762440"/>
    <w:rsid w:val="00762499"/>
    <w:rsid w:val="007629B7"/>
    <w:rsid w:val="00762E60"/>
    <w:rsid w:val="007634AD"/>
    <w:rsid w:val="0076445F"/>
    <w:rsid w:val="00764EC5"/>
    <w:rsid w:val="00766ECC"/>
    <w:rsid w:val="007672F3"/>
    <w:rsid w:val="007677B5"/>
    <w:rsid w:val="007678B1"/>
    <w:rsid w:val="007708A8"/>
    <w:rsid w:val="00770D6E"/>
    <w:rsid w:val="0077184A"/>
    <w:rsid w:val="00772100"/>
    <w:rsid w:val="00772275"/>
    <w:rsid w:val="007734E4"/>
    <w:rsid w:val="0077380D"/>
    <w:rsid w:val="00773BC8"/>
    <w:rsid w:val="0077466F"/>
    <w:rsid w:val="007752B7"/>
    <w:rsid w:val="00775597"/>
    <w:rsid w:val="007759A8"/>
    <w:rsid w:val="00775C27"/>
    <w:rsid w:val="00775D98"/>
    <w:rsid w:val="0077644C"/>
    <w:rsid w:val="00776FE5"/>
    <w:rsid w:val="00777101"/>
    <w:rsid w:val="007774E7"/>
    <w:rsid w:val="0077768C"/>
    <w:rsid w:val="00777696"/>
    <w:rsid w:val="00777FF4"/>
    <w:rsid w:val="00780251"/>
    <w:rsid w:val="007804FE"/>
    <w:rsid w:val="00780AFD"/>
    <w:rsid w:val="00780F32"/>
    <w:rsid w:val="0078122E"/>
    <w:rsid w:val="00781939"/>
    <w:rsid w:val="00781D29"/>
    <w:rsid w:val="007825EF"/>
    <w:rsid w:val="0078286B"/>
    <w:rsid w:val="00782D2C"/>
    <w:rsid w:val="00782FC2"/>
    <w:rsid w:val="0078328D"/>
    <w:rsid w:val="0078347A"/>
    <w:rsid w:val="007842D6"/>
    <w:rsid w:val="00784FC4"/>
    <w:rsid w:val="00785353"/>
    <w:rsid w:val="00785BBB"/>
    <w:rsid w:val="00786937"/>
    <w:rsid w:val="00786FAD"/>
    <w:rsid w:val="00787D90"/>
    <w:rsid w:val="00787F5E"/>
    <w:rsid w:val="00790164"/>
    <w:rsid w:val="00790A24"/>
    <w:rsid w:val="00790A37"/>
    <w:rsid w:val="00790A60"/>
    <w:rsid w:val="0079146D"/>
    <w:rsid w:val="00791C32"/>
    <w:rsid w:val="00791FF0"/>
    <w:rsid w:val="007923D0"/>
    <w:rsid w:val="007930D3"/>
    <w:rsid w:val="0079381F"/>
    <w:rsid w:val="00793A57"/>
    <w:rsid w:val="00793B2E"/>
    <w:rsid w:val="007948F5"/>
    <w:rsid w:val="00795647"/>
    <w:rsid w:val="007963F6"/>
    <w:rsid w:val="007968B8"/>
    <w:rsid w:val="00796AFE"/>
    <w:rsid w:val="00796DC8"/>
    <w:rsid w:val="00796E80"/>
    <w:rsid w:val="0079744F"/>
    <w:rsid w:val="007979AD"/>
    <w:rsid w:val="00797A9C"/>
    <w:rsid w:val="007A00FA"/>
    <w:rsid w:val="007A0EAB"/>
    <w:rsid w:val="007A0FEC"/>
    <w:rsid w:val="007A2341"/>
    <w:rsid w:val="007A2754"/>
    <w:rsid w:val="007A38A1"/>
    <w:rsid w:val="007A3BBE"/>
    <w:rsid w:val="007A4766"/>
    <w:rsid w:val="007A5747"/>
    <w:rsid w:val="007A5947"/>
    <w:rsid w:val="007A5C22"/>
    <w:rsid w:val="007A5DB3"/>
    <w:rsid w:val="007A717B"/>
    <w:rsid w:val="007B0313"/>
    <w:rsid w:val="007B0854"/>
    <w:rsid w:val="007B0E48"/>
    <w:rsid w:val="007B1162"/>
    <w:rsid w:val="007B1A0E"/>
    <w:rsid w:val="007B1D1B"/>
    <w:rsid w:val="007B303E"/>
    <w:rsid w:val="007B32C0"/>
    <w:rsid w:val="007B32F7"/>
    <w:rsid w:val="007B3659"/>
    <w:rsid w:val="007B38B5"/>
    <w:rsid w:val="007B3BF3"/>
    <w:rsid w:val="007B431B"/>
    <w:rsid w:val="007B4558"/>
    <w:rsid w:val="007B4632"/>
    <w:rsid w:val="007B46A2"/>
    <w:rsid w:val="007B4828"/>
    <w:rsid w:val="007B4B2D"/>
    <w:rsid w:val="007B4D4A"/>
    <w:rsid w:val="007B513D"/>
    <w:rsid w:val="007B53DA"/>
    <w:rsid w:val="007B5428"/>
    <w:rsid w:val="007B59B7"/>
    <w:rsid w:val="007B6C64"/>
    <w:rsid w:val="007B6EC8"/>
    <w:rsid w:val="007B6F81"/>
    <w:rsid w:val="007B7EA2"/>
    <w:rsid w:val="007C097D"/>
    <w:rsid w:val="007C0AF2"/>
    <w:rsid w:val="007C11CE"/>
    <w:rsid w:val="007C1672"/>
    <w:rsid w:val="007C312A"/>
    <w:rsid w:val="007C34A9"/>
    <w:rsid w:val="007C3570"/>
    <w:rsid w:val="007C3F3B"/>
    <w:rsid w:val="007C4241"/>
    <w:rsid w:val="007C425E"/>
    <w:rsid w:val="007C55FF"/>
    <w:rsid w:val="007C59E6"/>
    <w:rsid w:val="007C6339"/>
    <w:rsid w:val="007C6A4D"/>
    <w:rsid w:val="007C753F"/>
    <w:rsid w:val="007C7C43"/>
    <w:rsid w:val="007C7F0D"/>
    <w:rsid w:val="007D06E3"/>
    <w:rsid w:val="007D1134"/>
    <w:rsid w:val="007D17F0"/>
    <w:rsid w:val="007D23F7"/>
    <w:rsid w:val="007D2566"/>
    <w:rsid w:val="007D2C18"/>
    <w:rsid w:val="007D2D74"/>
    <w:rsid w:val="007D3693"/>
    <w:rsid w:val="007D3C6D"/>
    <w:rsid w:val="007D3EE2"/>
    <w:rsid w:val="007D42D3"/>
    <w:rsid w:val="007D481A"/>
    <w:rsid w:val="007D4ED0"/>
    <w:rsid w:val="007D5648"/>
    <w:rsid w:val="007D58C5"/>
    <w:rsid w:val="007D5DE8"/>
    <w:rsid w:val="007D7CFC"/>
    <w:rsid w:val="007E0812"/>
    <w:rsid w:val="007E18DF"/>
    <w:rsid w:val="007E2C36"/>
    <w:rsid w:val="007E3309"/>
    <w:rsid w:val="007E350D"/>
    <w:rsid w:val="007E3A0A"/>
    <w:rsid w:val="007E3ACA"/>
    <w:rsid w:val="007E564D"/>
    <w:rsid w:val="007E5C4A"/>
    <w:rsid w:val="007E64D4"/>
    <w:rsid w:val="007E66E9"/>
    <w:rsid w:val="007E69F2"/>
    <w:rsid w:val="007E7432"/>
    <w:rsid w:val="007E74BF"/>
    <w:rsid w:val="007F14D3"/>
    <w:rsid w:val="007F1D9D"/>
    <w:rsid w:val="007F1E28"/>
    <w:rsid w:val="007F1F63"/>
    <w:rsid w:val="007F22A0"/>
    <w:rsid w:val="007F2903"/>
    <w:rsid w:val="007F2F90"/>
    <w:rsid w:val="007F3320"/>
    <w:rsid w:val="007F3AC1"/>
    <w:rsid w:val="007F4976"/>
    <w:rsid w:val="007F52AF"/>
    <w:rsid w:val="007F5A56"/>
    <w:rsid w:val="007F616E"/>
    <w:rsid w:val="007F6790"/>
    <w:rsid w:val="007F6B46"/>
    <w:rsid w:val="007F72CB"/>
    <w:rsid w:val="007F736A"/>
    <w:rsid w:val="007F7635"/>
    <w:rsid w:val="007F785F"/>
    <w:rsid w:val="007F7961"/>
    <w:rsid w:val="007F7AF6"/>
    <w:rsid w:val="007F7E36"/>
    <w:rsid w:val="00800E6D"/>
    <w:rsid w:val="008014D9"/>
    <w:rsid w:val="0080150F"/>
    <w:rsid w:val="0080153A"/>
    <w:rsid w:val="00801A2A"/>
    <w:rsid w:val="00801C48"/>
    <w:rsid w:val="00802041"/>
    <w:rsid w:val="008022C9"/>
    <w:rsid w:val="00802605"/>
    <w:rsid w:val="00802F9E"/>
    <w:rsid w:val="00803700"/>
    <w:rsid w:val="0080375D"/>
    <w:rsid w:val="00803D9D"/>
    <w:rsid w:val="0080543F"/>
    <w:rsid w:val="008059C6"/>
    <w:rsid w:val="00805AD7"/>
    <w:rsid w:val="00805BD6"/>
    <w:rsid w:val="00805DE3"/>
    <w:rsid w:val="00807C35"/>
    <w:rsid w:val="00807F35"/>
    <w:rsid w:val="00807F69"/>
    <w:rsid w:val="008100F7"/>
    <w:rsid w:val="00810206"/>
    <w:rsid w:val="00811898"/>
    <w:rsid w:val="00811977"/>
    <w:rsid w:val="00811AC2"/>
    <w:rsid w:val="00811CDC"/>
    <w:rsid w:val="0081249B"/>
    <w:rsid w:val="008124D8"/>
    <w:rsid w:val="0081250A"/>
    <w:rsid w:val="00813A7B"/>
    <w:rsid w:val="00813F04"/>
    <w:rsid w:val="0081513E"/>
    <w:rsid w:val="00815DA5"/>
    <w:rsid w:val="00816221"/>
    <w:rsid w:val="00816D78"/>
    <w:rsid w:val="00817063"/>
    <w:rsid w:val="0081766B"/>
    <w:rsid w:val="00820705"/>
    <w:rsid w:val="00820842"/>
    <w:rsid w:val="00820BA7"/>
    <w:rsid w:val="00820CBF"/>
    <w:rsid w:val="00820DBC"/>
    <w:rsid w:val="00820FA8"/>
    <w:rsid w:val="008212FD"/>
    <w:rsid w:val="00821489"/>
    <w:rsid w:val="008217B7"/>
    <w:rsid w:val="00822257"/>
    <w:rsid w:val="0082239B"/>
    <w:rsid w:val="0082292E"/>
    <w:rsid w:val="00822D06"/>
    <w:rsid w:val="00822EC4"/>
    <w:rsid w:val="0082348D"/>
    <w:rsid w:val="008236BE"/>
    <w:rsid w:val="008241CE"/>
    <w:rsid w:val="008244D4"/>
    <w:rsid w:val="00825090"/>
    <w:rsid w:val="00825240"/>
    <w:rsid w:val="00825595"/>
    <w:rsid w:val="00825B43"/>
    <w:rsid w:val="00826F71"/>
    <w:rsid w:val="00827CC0"/>
    <w:rsid w:val="00830D29"/>
    <w:rsid w:val="00831026"/>
    <w:rsid w:val="0083119B"/>
    <w:rsid w:val="00831BAE"/>
    <w:rsid w:val="00832216"/>
    <w:rsid w:val="0083266B"/>
    <w:rsid w:val="00832CD0"/>
    <w:rsid w:val="00832F8C"/>
    <w:rsid w:val="00833430"/>
    <w:rsid w:val="0083382A"/>
    <w:rsid w:val="00834128"/>
    <w:rsid w:val="0083417F"/>
    <w:rsid w:val="00834A0D"/>
    <w:rsid w:val="00835143"/>
    <w:rsid w:val="0083569B"/>
    <w:rsid w:val="00835741"/>
    <w:rsid w:val="00836E74"/>
    <w:rsid w:val="00836EAB"/>
    <w:rsid w:val="00836FDF"/>
    <w:rsid w:val="008375B1"/>
    <w:rsid w:val="00837673"/>
    <w:rsid w:val="00837937"/>
    <w:rsid w:val="00837D82"/>
    <w:rsid w:val="00840893"/>
    <w:rsid w:val="00840E88"/>
    <w:rsid w:val="008410D3"/>
    <w:rsid w:val="0084120E"/>
    <w:rsid w:val="008423EC"/>
    <w:rsid w:val="008429A6"/>
    <w:rsid w:val="00843615"/>
    <w:rsid w:val="00843698"/>
    <w:rsid w:val="00843A4B"/>
    <w:rsid w:val="00843B57"/>
    <w:rsid w:val="00843B60"/>
    <w:rsid w:val="00843D33"/>
    <w:rsid w:val="008440DF"/>
    <w:rsid w:val="008444F0"/>
    <w:rsid w:val="00844D4F"/>
    <w:rsid w:val="00845AE3"/>
    <w:rsid w:val="008466A0"/>
    <w:rsid w:val="00847535"/>
    <w:rsid w:val="00847B6D"/>
    <w:rsid w:val="0085092D"/>
    <w:rsid w:val="00850C79"/>
    <w:rsid w:val="00850D82"/>
    <w:rsid w:val="00850F79"/>
    <w:rsid w:val="0085100B"/>
    <w:rsid w:val="00852C43"/>
    <w:rsid w:val="0085304C"/>
    <w:rsid w:val="008536BB"/>
    <w:rsid w:val="00853A3C"/>
    <w:rsid w:val="008548CA"/>
    <w:rsid w:val="00856B9F"/>
    <w:rsid w:val="00856C06"/>
    <w:rsid w:val="008578B1"/>
    <w:rsid w:val="0085790B"/>
    <w:rsid w:val="008579B9"/>
    <w:rsid w:val="00857C95"/>
    <w:rsid w:val="00857E78"/>
    <w:rsid w:val="00860AAC"/>
    <w:rsid w:val="00860AEF"/>
    <w:rsid w:val="00860B18"/>
    <w:rsid w:val="00860D5E"/>
    <w:rsid w:val="0086122C"/>
    <w:rsid w:val="00861310"/>
    <w:rsid w:val="00861E75"/>
    <w:rsid w:val="00861F53"/>
    <w:rsid w:val="0086289E"/>
    <w:rsid w:val="008629CB"/>
    <w:rsid w:val="0086394E"/>
    <w:rsid w:val="00863F8A"/>
    <w:rsid w:val="00863FE3"/>
    <w:rsid w:val="00864241"/>
    <w:rsid w:val="0086468A"/>
    <w:rsid w:val="008650BE"/>
    <w:rsid w:val="0086633B"/>
    <w:rsid w:val="00866495"/>
    <w:rsid w:val="00866881"/>
    <w:rsid w:val="00866931"/>
    <w:rsid w:val="00867512"/>
    <w:rsid w:val="008678A3"/>
    <w:rsid w:val="00867C13"/>
    <w:rsid w:val="00867C1D"/>
    <w:rsid w:val="0087033C"/>
    <w:rsid w:val="00870B93"/>
    <w:rsid w:val="008715ED"/>
    <w:rsid w:val="008717D8"/>
    <w:rsid w:val="00871E3C"/>
    <w:rsid w:val="00872CC1"/>
    <w:rsid w:val="00872F97"/>
    <w:rsid w:val="00874607"/>
    <w:rsid w:val="00874915"/>
    <w:rsid w:val="00874B89"/>
    <w:rsid w:val="00875403"/>
    <w:rsid w:val="00875434"/>
    <w:rsid w:val="00875C1F"/>
    <w:rsid w:val="00876215"/>
    <w:rsid w:val="0087646C"/>
    <w:rsid w:val="00876815"/>
    <w:rsid w:val="00877932"/>
    <w:rsid w:val="00880298"/>
    <w:rsid w:val="008808C7"/>
    <w:rsid w:val="0088106B"/>
    <w:rsid w:val="0088107D"/>
    <w:rsid w:val="00881E64"/>
    <w:rsid w:val="00882D24"/>
    <w:rsid w:val="00882E39"/>
    <w:rsid w:val="008850EB"/>
    <w:rsid w:val="00885228"/>
    <w:rsid w:val="00886114"/>
    <w:rsid w:val="00886C32"/>
    <w:rsid w:val="00886DF2"/>
    <w:rsid w:val="00886FB9"/>
    <w:rsid w:val="00887057"/>
    <w:rsid w:val="00887080"/>
    <w:rsid w:val="00887C79"/>
    <w:rsid w:val="00887E72"/>
    <w:rsid w:val="0089107B"/>
    <w:rsid w:val="008913CC"/>
    <w:rsid w:val="008914AE"/>
    <w:rsid w:val="008919CF"/>
    <w:rsid w:val="00891F84"/>
    <w:rsid w:val="008928EC"/>
    <w:rsid w:val="00892E5D"/>
    <w:rsid w:val="008935CF"/>
    <w:rsid w:val="00893A3A"/>
    <w:rsid w:val="0089436B"/>
    <w:rsid w:val="00894436"/>
    <w:rsid w:val="0089494C"/>
    <w:rsid w:val="00894AB5"/>
    <w:rsid w:val="00894BB1"/>
    <w:rsid w:val="00895107"/>
    <w:rsid w:val="008951D0"/>
    <w:rsid w:val="00895828"/>
    <w:rsid w:val="0089582D"/>
    <w:rsid w:val="008959C6"/>
    <w:rsid w:val="0089606D"/>
    <w:rsid w:val="00896129"/>
    <w:rsid w:val="00896316"/>
    <w:rsid w:val="0089774F"/>
    <w:rsid w:val="00897875"/>
    <w:rsid w:val="00897B8F"/>
    <w:rsid w:val="008A00D9"/>
    <w:rsid w:val="008A07D5"/>
    <w:rsid w:val="008A15D3"/>
    <w:rsid w:val="008A1FB7"/>
    <w:rsid w:val="008A229A"/>
    <w:rsid w:val="008A2A23"/>
    <w:rsid w:val="008A2AF5"/>
    <w:rsid w:val="008A2B5A"/>
    <w:rsid w:val="008A3F9D"/>
    <w:rsid w:val="008A4B42"/>
    <w:rsid w:val="008A5474"/>
    <w:rsid w:val="008A5C9A"/>
    <w:rsid w:val="008A6005"/>
    <w:rsid w:val="008A614F"/>
    <w:rsid w:val="008A6A55"/>
    <w:rsid w:val="008A6DF0"/>
    <w:rsid w:val="008A6F6E"/>
    <w:rsid w:val="008A73C4"/>
    <w:rsid w:val="008A7888"/>
    <w:rsid w:val="008A796E"/>
    <w:rsid w:val="008B0862"/>
    <w:rsid w:val="008B088C"/>
    <w:rsid w:val="008B1BF5"/>
    <w:rsid w:val="008B263F"/>
    <w:rsid w:val="008B3045"/>
    <w:rsid w:val="008B47A6"/>
    <w:rsid w:val="008B672C"/>
    <w:rsid w:val="008C065F"/>
    <w:rsid w:val="008C0743"/>
    <w:rsid w:val="008C0B4C"/>
    <w:rsid w:val="008C0D9F"/>
    <w:rsid w:val="008C11F0"/>
    <w:rsid w:val="008C1DBA"/>
    <w:rsid w:val="008C24E7"/>
    <w:rsid w:val="008C2500"/>
    <w:rsid w:val="008C2CAC"/>
    <w:rsid w:val="008C2E00"/>
    <w:rsid w:val="008C3C57"/>
    <w:rsid w:val="008C3E2A"/>
    <w:rsid w:val="008C45BD"/>
    <w:rsid w:val="008C4B19"/>
    <w:rsid w:val="008C515F"/>
    <w:rsid w:val="008C62D4"/>
    <w:rsid w:val="008C6B89"/>
    <w:rsid w:val="008C6CBF"/>
    <w:rsid w:val="008C7436"/>
    <w:rsid w:val="008D18AA"/>
    <w:rsid w:val="008D1A2A"/>
    <w:rsid w:val="008D1ADE"/>
    <w:rsid w:val="008D35D9"/>
    <w:rsid w:val="008D3B85"/>
    <w:rsid w:val="008D462D"/>
    <w:rsid w:val="008D47E6"/>
    <w:rsid w:val="008D560B"/>
    <w:rsid w:val="008D6084"/>
    <w:rsid w:val="008D64AC"/>
    <w:rsid w:val="008D66CA"/>
    <w:rsid w:val="008D69B1"/>
    <w:rsid w:val="008D6E84"/>
    <w:rsid w:val="008D7338"/>
    <w:rsid w:val="008D785E"/>
    <w:rsid w:val="008E0012"/>
    <w:rsid w:val="008E0332"/>
    <w:rsid w:val="008E0DF7"/>
    <w:rsid w:val="008E0FAD"/>
    <w:rsid w:val="008E11E4"/>
    <w:rsid w:val="008E1252"/>
    <w:rsid w:val="008E1347"/>
    <w:rsid w:val="008E16E0"/>
    <w:rsid w:val="008E1C15"/>
    <w:rsid w:val="008E1C9A"/>
    <w:rsid w:val="008E28BD"/>
    <w:rsid w:val="008E2B87"/>
    <w:rsid w:val="008E30C4"/>
    <w:rsid w:val="008E38B4"/>
    <w:rsid w:val="008E3BA4"/>
    <w:rsid w:val="008E44AB"/>
    <w:rsid w:val="008E5179"/>
    <w:rsid w:val="008E57FE"/>
    <w:rsid w:val="008E6226"/>
    <w:rsid w:val="008E6598"/>
    <w:rsid w:val="008E6CC2"/>
    <w:rsid w:val="008E6F9F"/>
    <w:rsid w:val="008E7214"/>
    <w:rsid w:val="008E7884"/>
    <w:rsid w:val="008E7D6E"/>
    <w:rsid w:val="008F1056"/>
    <w:rsid w:val="008F2CD9"/>
    <w:rsid w:val="008F2E8D"/>
    <w:rsid w:val="008F361D"/>
    <w:rsid w:val="008F387B"/>
    <w:rsid w:val="008F3952"/>
    <w:rsid w:val="008F3DD9"/>
    <w:rsid w:val="008F4814"/>
    <w:rsid w:val="008F4DA6"/>
    <w:rsid w:val="008F538E"/>
    <w:rsid w:val="008F5A20"/>
    <w:rsid w:val="008F5ABA"/>
    <w:rsid w:val="008F71AB"/>
    <w:rsid w:val="008F7905"/>
    <w:rsid w:val="008F7989"/>
    <w:rsid w:val="009015EF"/>
    <w:rsid w:val="00901F1D"/>
    <w:rsid w:val="009020B3"/>
    <w:rsid w:val="009028E8"/>
    <w:rsid w:val="00902E5C"/>
    <w:rsid w:val="0090363E"/>
    <w:rsid w:val="009046E5"/>
    <w:rsid w:val="009047C5"/>
    <w:rsid w:val="00910683"/>
    <w:rsid w:val="00910E00"/>
    <w:rsid w:val="009116CE"/>
    <w:rsid w:val="00911714"/>
    <w:rsid w:val="00911D04"/>
    <w:rsid w:val="00911EFF"/>
    <w:rsid w:val="009136D4"/>
    <w:rsid w:val="00914B9A"/>
    <w:rsid w:val="00914C3F"/>
    <w:rsid w:val="00914F33"/>
    <w:rsid w:val="00915FCE"/>
    <w:rsid w:val="00916AFE"/>
    <w:rsid w:val="00916FC8"/>
    <w:rsid w:val="009170D3"/>
    <w:rsid w:val="0091759C"/>
    <w:rsid w:val="00920026"/>
    <w:rsid w:val="009203E2"/>
    <w:rsid w:val="00920F61"/>
    <w:rsid w:val="00921304"/>
    <w:rsid w:val="00921395"/>
    <w:rsid w:val="00921805"/>
    <w:rsid w:val="00921BFC"/>
    <w:rsid w:val="00921E63"/>
    <w:rsid w:val="00923396"/>
    <w:rsid w:val="00923534"/>
    <w:rsid w:val="00923F56"/>
    <w:rsid w:val="00925346"/>
    <w:rsid w:val="00925743"/>
    <w:rsid w:val="0092579F"/>
    <w:rsid w:val="00927E8D"/>
    <w:rsid w:val="00927F23"/>
    <w:rsid w:val="009307CD"/>
    <w:rsid w:val="00931365"/>
    <w:rsid w:val="00931451"/>
    <w:rsid w:val="009314FA"/>
    <w:rsid w:val="0093194F"/>
    <w:rsid w:val="00931BF3"/>
    <w:rsid w:val="00931C55"/>
    <w:rsid w:val="00933333"/>
    <w:rsid w:val="0093349A"/>
    <w:rsid w:val="009338BA"/>
    <w:rsid w:val="00933FCB"/>
    <w:rsid w:val="00934CEC"/>
    <w:rsid w:val="00934E69"/>
    <w:rsid w:val="00935E70"/>
    <w:rsid w:val="0093609A"/>
    <w:rsid w:val="0093644A"/>
    <w:rsid w:val="00937401"/>
    <w:rsid w:val="009375AD"/>
    <w:rsid w:val="009376FB"/>
    <w:rsid w:val="00937D6B"/>
    <w:rsid w:val="00940477"/>
    <w:rsid w:val="00940876"/>
    <w:rsid w:val="00940A53"/>
    <w:rsid w:val="00940F3C"/>
    <w:rsid w:val="009410E0"/>
    <w:rsid w:val="009413C0"/>
    <w:rsid w:val="009415BB"/>
    <w:rsid w:val="00941FA9"/>
    <w:rsid w:val="009444B4"/>
    <w:rsid w:val="00944644"/>
    <w:rsid w:val="00946603"/>
    <w:rsid w:val="00946A24"/>
    <w:rsid w:val="009470D4"/>
    <w:rsid w:val="00947337"/>
    <w:rsid w:val="00947E6E"/>
    <w:rsid w:val="00950ABC"/>
    <w:rsid w:val="009512FA"/>
    <w:rsid w:val="009516A9"/>
    <w:rsid w:val="00951E57"/>
    <w:rsid w:val="00952505"/>
    <w:rsid w:val="00952714"/>
    <w:rsid w:val="00953018"/>
    <w:rsid w:val="009533E2"/>
    <w:rsid w:val="00953554"/>
    <w:rsid w:val="0095385A"/>
    <w:rsid w:val="00953F49"/>
    <w:rsid w:val="00955021"/>
    <w:rsid w:val="0095780A"/>
    <w:rsid w:val="009578C3"/>
    <w:rsid w:val="009579E4"/>
    <w:rsid w:val="00957AA4"/>
    <w:rsid w:val="00957ACB"/>
    <w:rsid w:val="00957F27"/>
    <w:rsid w:val="00960156"/>
    <w:rsid w:val="00960BDB"/>
    <w:rsid w:val="00960D2E"/>
    <w:rsid w:val="0096105C"/>
    <w:rsid w:val="0096147D"/>
    <w:rsid w:val="00961D53"/>
    <w:rsid w:val="00961E5F"/>
    <w:rsid w:val="009625C6"/>
    <w:rsid w:val="009629B5"/>
    <w:rsid w:val="00962A50"/>
    <w:rsid w:val="0096409A"/>
    <w:rsid w:val="00964138"/>
    <w:rsid w:val="009648D6"/>
    <w:rsid w:val="00964B3F"/>
    <w:rsid w:val="00964C98"/>
    <w:rsid w:val="00965DAF"/>
    <w:rsid w:val="00965DF2"/>
    <w:rsid w:val="009710E5"/>
    <w:rsid w:val="00971441"/>
    <w:rsid w:val="009715D4"/>
    <w:rsid w:val="0097179A"/>
    <w:rsid w:val="009732A4"/>
    <w:rsid w:val="009739A8"/>
    <w:rsid w:val="00973C05"/>
    <w:rsid w:val="00973EB3"/>
    <w:rsid w:val="0097494E"/>
    <w:rsid w:val="00974999"/>
    <w:rsid w:val="00974B58"/>
    <w:rsid w:val="00975445"/>
    <w:rsid w:val="009761ED"/>
    <w:rsid w:val="0097769A"/>
    <w:rsid w:val="00977767"/>
    <w:rsid w:val="00980206"/>
    <w:rsid w:val="0098022F"/>
    <w:rsid w:val="00980EAB"/>
    <w:rsid w:val="009810DE"/>
    <w:rsid w:val="00981B91"/>
    <w:rsid w:val="00981DFC"/>
    <w:rsid w:val="009822D7"/>
    <w:rsid w:val="009827E6"/>
    <w:rsid w:val="00982F84"/>
    <w:rsid w:val="0098427D"/>
    <w:rsid w:val="00984567"/>
    <w:rsid w:val="00984B16"/>
    <w:rsid w:val="00985102"/>
    <w:rsid w:val="009854BC"/>
    <w:rsid w:val="00985DF5"/>
    <w:rsid w:val="0098606C"/>
    <w:rsid w:val="009865D5"/>
    <w:rsid w:val="00986DF4"/>
    <w:rsid w:val="009876F2"/>
    <w:rsid w:val="00987C77"/>
    <w:rsid w:val="00987FED"/>
    <w:rsid w:val="00990345"/>
    <w:rsid w:val="00990395"/>
    <w:rsid w:val="0099042D"/>
    <w:rsid w:val="00990701"/>
    <w:rsid w:val="0099119C"/>
    <w:rsid w:val="0099137A"/>
    <w:rsid w:val="0099211C"/>
    <w:rsid w:val="0099349E"/>
    <w:rsid w:val="00993B78"/>
    <w:rsid w:val="00993DBE"/>
    <w:rsid w:val="00994C7D"/>
    <w:rsid w:val="00995119"/>
    <w:rsid w:val="0099531F"/>
    <w:rsid w:val="009953AD"/>
    <w:rsid w:val="0099583D"/>
    <w:rsid w:val="00995B3A"/>
    <w:rsid w:val="00996020"/>
    <w:rsid w:val="00996992"/>
    <w:rsid w:val="00996E1E"/>
    <w:rsid w:val="00997148"/>
    <w:rsid w:val="00997392"/>
    <w:rsid w:val="0099747C"/>
    <w:rsid w:val="0099771C"/>
    <w:rsid w:val="009A01E4"/>
    <w:rsid w:val="009A0917"/>
    <w:rsid w:val="009A0A33"/>
    <w:rsid w:val="009A1351"/>
    <w:rsid w:val="009A2435"/>
    <w:rsid w:val="009A254A"/>
    <w:rsid w:val="009A35DC"/>
    <w:rsid w:val="009A38AB"/>
    <w:rsid w:val="009A39DD"/>
    <w:rsid w:val="009A3D47"/>
    <w:rsid w:val="009A4D63"/>
    <w:rsid w:val="009A5356"/>
    <w:rsid w:val="009A5468"/>
    <w:rsid w:val="009A5D99"/>
    <w:rsid w:val="009A608C"/>
    <w:rsid w:val="009A6FDF"/>
    <w:rsid w:val="009A715F"/>
    <w:rsid w:val="009A76D6"/>
    <w:rsid w:val="009B2374"/>
    <w:rsid w:val="009B2A8C"/>
    <w:rsid w:val="009B2E29"/>
    <w:rsid w:val="009B3163"/>
    <w:rsid w:val="009B422F"/>
    <w:rsid w:val="009B46BC"/>
    <w:rsid w:val="009B4D1A"/>
    <w:rsid w:val="009B4D85"/>
    <w:rsid w:val="009B502F"/>
    <w:rsid w:val="009B558B"/>
    <w:rsid w:val="009B5F29"/>
    <w:rsid w:val="009B6A34"/>
    <w:rsid w:val="009B6D21"/>
    <w:rsid w:val="009B707D"/>
    <w:rsid w:val="009B78ED"/>
    <w:rsid w:val="009C181C"/>
    <w:rsid w:val="009C1A44"/>
    <w:rsid w:val="009C1C7F"/>
    <w:rsid w:val="009C1EC7"/>
    <w:rsid w:val="009C28A2"/>
    <w:rsid w:val="009C3239"/>
    <w:rsid w:val="009C37CE"/>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2FA"/>
    <w:rsid w:val="009C75FC"/>
    <w:rsid w:val="009C78A3"/>
    <w:rsid w:val="009C7E68"/>
    <w:rsid w:val="009D00D7"/>
    <w:rsid w:val="009D0156"/>
    <w:rsid w:val="009D05DA"/>
    <w:rsid w:val="009D07AE"/>
    <w:rsid w:val="009D11F6"/>
    <w:rsid w:val="009D1A14"/>
    <w:rsid w:val="009D1E2A"/>
    <w:rsid w:val="009D1FA0"/>
    <w:rsid w:val="009D289D"/>
    <w:rsid w:val="009D2BDF"/>
    <w:rsid w:val="009D3736"/>
    <w:rsid w:val="009D3D05"/>
    <w:rsid w:val="009D4529"/>
    <w:rsid w:val="009D604F"/>
    <w:rsid w:val="009D61BB"/>
    <w:rsid w:val="009D6410"/>
    <w:rsid w:val="009D68BB"/>
    <w:rsid w:val="009D70C2"/>
    <w:rsid w:val="009D7ADB"/>
    <w:rsid w:val="009D7B33"/>
    <w:rsid w:val="009E06C3"/>
    <w:rsid w:val="009E0703"/>
    <w:rsid w:val="009E1035"/>
    <w:rsid w:val="009E16DA"/>
    <w:rsid w:val="009E1CD4"/>
    <w:rsid w:val="009E2391"/>
    <w:rsid w:val="009E2EF9"/>
    <w:rsid w:val="009E34A5"/>
    <w:rsid w:val="009E383E"/>
    <w:rsid w:val="009E4648"/>
    <w:rsid w:val="009E476A"/>
    <w:rsid w:val="009E4E05"/>
    <w:rsid w:val="009E56FF"/>
    <w:rsid w:val="009E5CB1"/>
    <w:rsid w:val="009E5E56"/>
    <w:rsid w:val="009E61EA"/>
    <w:rsid w:val="009E6343"/>
    <w:rsid w:val="009E6990"/>
    <w:rsid w:val="009E6FEE"/>
    <w:rsid w:val="009F00B9"/>
    <w:rsid w:val="009F060F"/>
    <w:rsid w:val="009F0781"/>
    <w:rsid w:val="009F0850"/>
    <w:rsid w:val="009F1BDF"/>
    <w:rsid w:val="009F1EAE"/>
    <w:rsid w:val="009F369D"/>
    <w:rsid w:val="009F36FE"/>
    <w:rsid w:val="009F4990"/>
    <w:rsid w:val="009F4F25"/>
    <w:rsid w:val="009F59C2"/>
    <w:rsid w:val="009F5A5A"/>
    <w:rsid w:val="009F7263"/>
    <w:rsid w:val="009F76EA"/>
    <w:rsid w:val="009F78EB"/>
    <w:rsid w:val="009F7F32"/>
    <w:rsid w:val="009F7FEB"/>
    <w:rsid w:val="00A003D5"/>
    <w:rsid w:val="00A01852"/>
    <w:rsid w:val="00A0188B"/>
    <w:rsid w:val="00A01E73"/>
    <w:rsid w:val="00A023E7"/>
    <w:rsid w:val="00A02B88"/>
    <w:rsid w:val="00A03160"/>
    <w:rsid w:val="00A036AC"/>
    <w:rsid w:val="00A03C54"/>
    <w:rsid w:val="00A03DE5"/>
    <w:rsid w:val="00A041BC"/>
    <w:rsid w:val="00A0447F"/>
    <w:rsid w:val="00A046D2"/>
    <w:rsid w:val="00A04A54"/>
    <w:rsid w:val="00A05B4B"/>
    <w:rsid w:val="00A066C3"/>
    <w:rsid w:val="00A06754"/>
    <w:rsid w:val="00A069E0"/>
    <w:rsid w:val="00A06E4A"/>
    <w:rsid w:val="00A06EE8"/>
    <w:rsid w:val="00A070E9"/>
    <w:rsid w:val="00A078FB"/>
    <w:rsid w:val="00A1036D"/>
    <w:rsid w:val="00A1069F"/>
    <w:rsid w:val="00A10ACA"/>
    <w:rsid w:val="00A10D08"/>
    <w:rsid w:val="00A115BB"/>
    <w:rsid w:val="00A11E78"/>
    <w:rsid w:val="00A12355"/>
    <w:rsid w:val="00A127D2"/>
    <w:rsid w:val="00A127EF"/>
    <w:rsid w:val="00A13CF5"/>
    <w:rsid w:val="00A143EC"/>
    <w:rsid w:val="00A149E8"/>
    <w:rsid w:val="00A1500F"/>
    <w:rsid w:val="00A15423"/>
    <w:rsid w:val="00A15621"/>
    <w:rsid w:val="00A15670"/>
    <w:rsid w:val="00A157A0"/>
    <w:rsid w:val="00A1585B"/>
    <w:rsid w:val="00A15C19"/>
    <w:rsid w:val="00A15FE9"/>
    <w:rsid w:val="00A16052"/>
    <w:rsid w:val="00A1662B"/>
    <w:rsid w:val="00A16809"/>
    <w:rsid w:val="00A17769"/>
    <w:rsid w:val="00A17EA2"/>
    <w:rsid w:val="00A20264"/>
    <w:rsid w:val="00A20997"/>
    <w:rsid w:val="00A213DD"/>
    <w:rsid w:val="00A21454"/>
    <w:rsid w:val="00A216CE"/>
    <w:rsid w:val="00A22025"/>
    <w:rsid w:val="00A22498"/>
    <w:rsid w:val="00A22571"/>
    <w:rsid w:val="00A2298D"/>
    <w:rsid w:val="00A24560"/>
    <w:rsid w:val="00A25B0F"/>
    <w:rsid w:val="00A25BBB"/>
    <w:rsid w:val="00A27207"/>
    <w:rsid w:val="00A27FB6"/>
    <w:rsid w:val="00A30121"/>
    <w:rsid w:val="00A30368"/>
    <w:rsid w:val="00A3043A"/>
    <w:rsid w:val="00A30E02"/>
    <w:rsid w:val="00A30F6A"/>
    <w:rsid w:val="00A31C3E"/>
    <w:rsid w:val="00A32D39"/>
    <w:rsid w:val="00A34538"/>
    <w:rsid w:val="00A34677"/>
    <w:rsid w:val="00A3540F"/>
    <w:rsid w:val="00A35630"/>
    <w:rsid w:val="00A35914"/>
    <w:rsid w:val="00A36189"/>
    <w:rsid w:val="00A37020"/>
    <w:rsid w:val="00A37E73"/>
    <w:rsid w:val="00A37FB6"/>
    <w:rsid w:val="00A409E2"/>
    <w:rsid w:val="00A4104A"/>
    <w:rsid w:val="00A41081"/>
    <w:rsid w:val="00A411CA"/>
    <w:rsid w:val="00A4195B"/>
    <w:rsid w:val="00A42080"/>
    <w:rsid w:val="00A42096"/>
    <w:rsid w:val="00A426F3"/>
    <w:rsid w:val="00A42E8D"/>
    <w:rsid w:val="00A42FDF"/>
    <w:rsid w:val="00A430A9"/>
    <w:rsid w:val="00A431FE"/>
    <w:rsid w:val="00A439E5"/>
    <w:rsid w:val="00A43C00"/>
    <w:rsid w:val="00A4497A"/>
    <w:rsid w:val="00A44BE8"/>
    <w:rsid w:val="00A44C96"/>
    <w:rsid w:val="00A44CDD"/>
    <w:rsid w:val="00A44F54"/>
    <w:rsid w:val="00A45346"/>
    <w:rsid w:val="00A45DB2"/>
    <w:rsid w:val="00A45EC5"/>
    <w:rsid w:val="00A45F9B"/>
    <w:rsid w:val="00A46574"/>
    <w:rsid w:val="00A475BC"/>
    <w:rsid w:val="00A500B1"/>
    <w:rsid w:val="00A52A53"/>
    <w:rsid w:val="00A52EE5"/>
    <w:rsid w:val="00A53037"/>
    <w:rsid w:val="00A532B9"/>
    <w:rsid w:val="00A5351D"/>
    <w:rsid w:val="00A53E79"/>
    <w:rsid w:val="00A54031"/>
    <w:rsid w:val="00A5426D"/>
    <w:rsid w:val="00A5471D"/>
    <w:rsid w:val="00A548FA"/>
    <w:rsid w:val="00A54FC2"/>
    <w:rsid w:val="00A55122"/>
    <w:rsid w:val="00A55CEA"/>
    <w:rsid w:val="00A56BBF"/>
    <w:rsid w:val="00A56DE7"/>
    <w:rsid w:val="00A57EB2"/>
    <w:rsid w:val="00A6009E"/>
    <w:rsid w:val="00A60265"/>
    <w:rsid w:val="00A60B1F"/>
    <w:rsid w:val="00A613E5"/>
    <w:rsid w:val="00A61C60"/>
    <w:rsid w:val="00A62589"/>
    <w:rsid w:val="00A62AD0"/>
    <w:rsid w:val="00A62B25"/>
    <w:rsid w:val="00A62C3A"/>
    <w:rsid w:val="00A6319C"/>
    <w:rsid w:val="00A63812"/>
    <w:rsid w:val="00A63DF7"/>
    <w:rsid w:val="00A6454D"/>
    <w:rsid w:val="00A64F18"/>
    <w:rsid w:val="00A64F2F"/>
    <w:rsid w:val="00A65505"/>
    <w:rsid w:val="00A6611E"/>
    <w:rsid w:val="00A6634D"/>
    <w:rsid w:val="00A668BA"/>
    <w:rsid w:val="00A66FA7"/>
    <w:rsid w:val="00A67DF2"/>
    <w:rsid w:val="00A67E16"/>
    <w:rsid w:val="00A67E2C"/>
    <w:rsid w:val="00A67EB1"/>
    <w:rsid w:val="00A703CC"/>
    <w:rsid w:val="00A70C5C"/>
    <w:rsid w:val="00A710A2"/>
    <w:rsid w:val="00A719D1"/>
    <w:rsid w:val="00A71EA7"/>
    <w:rsid w:val="00A730AD"/>
    <w:rsid w:val="00A73855"/>
    <w:rsid w:val="00A73D64"/>
    <w:rsid w:val="00A74216"/>
    <w:rsid w:val="00A7434D"/>
    <w:rsid w:val="00A744B4"/>
    <w:rsid w:val="00A751E3"/>
    <w:rsid w:val="00A75504"/>
    <w:rsid w:val="00A75FD7"/>
    <w:rsid w:val="00A77168"/>
    <w:rsid w:val="00A7723B"/>
    <w:rsid w:val="00A7793C"/>
    <w:rsid w:val="00A77D21"/>
    <w:rsid w:val="00A77FDE"/>
    <w:rsid w:val="00A80085"/>
    <w:rsid w:val="00A8043B"/>
    <w:rsid w:val="00A80DA0"/>
    <w:rsid w:val="00A81323"/>
    <w:rsid w:val="00A820CB"/>
    <w:rsid w:val="00A82342"/>
    <w:rsid w:val="00A83BEF"/>
    <w:rsid w:val="00A84443"/>
    <w:rsid w:val="00A8487F"/>
    <w:rsid w:val="00A849A3"/>
    <w:rsid w:val="00A84A0E"/>
    <w:rsid w:val="00A86E0B"/>
    <w:rsid w:val="00A874BB"/>
    <w:rsid w:val="00A90F12"/>
    <w:rsid w:val="00A91DAA"/>
    <w:rsid w:val="00A93101"/>
    <w:rsid w:val="00A932C6"/>
    <w:rsid w:val="00A93F41"/>
    <w:rsid w:val="00A9413E"/>
    <w:rsid w:val="00A94281"/>
    <w:rsid w:val="00A94293"/>
    <w:rsid w:val="00A948EA"/>
    <w:rsid w:val="00A9496E"/>
    <w:rsid w:val="00A949F0"/>
    <w:rsid w:val="00A94B0E"/>
    <w:rsid w:val="00A94BDE"/>
    <w:rsid w:val="00A94FCA"/>
    <w:rsid w:val="00A95E4C"/>
    <w:rsid w:val="00A96568"/>
    <w:rsid w:val="00A96C60"/>
    <w:rsid w:val="00A9740B"/>
    <w:rsid w:val="00A9766C"/>
    <w:rsid w:val="00A977F8"/>
    <w:rsid w:val="00A979DB"/>
    <w:rsid w:val="00A97C93"/>
    <w:rsid w:val="00A97E85"/>
    <w:rsid w:val="00AA08E7"/>
    <w:rsid w:val="00AA0A06"/>
    <w:rsid w:val="00AA1351"/>
    <w:rsid w:val="00AA184C"/>
    <w:rsid w:val="00AA1C84"/>
    <w:rsid w:val="00AA20FA"/>
    <w:rsid w:val="00AA2964"/>
    <w:rsid w:val="00AA3D7B"/>
    <w:rsid w:val="00AA42A0"/>
    <w:rsid w:val="00AA442B"/>
    <w:rsid w:val="00AA46A4"/>
    <w:rsid w:val="00AA568B"/>
    <w:rsid w:val="00AA5779"/>
    <w:rsid w:val="00AA58A1"/>
    <w:rsid w:val="00AA59B5"/>
    <w:rsid w:val="00AA61C7"/>
    <w:rsid w:val="00AA669D"/>
    <w:rsid w:val="00AA66ED"/>
    <w:rsid w:val="00AA6B59"/>
    <w:rsid w:val="00AA6BE1"/>
    <w:rsid w:val="00AA7416"/>
    <w:rsid w:val="00AA7A60"/>
    <w:rsid w:val="00AA7B42"/>
    <w:rsid w:val="00AB041C"/>
    <w:rsid w:val="00AB14E8"/>
    <w:rsid w:val="00AB1B1D"/>
    <w:rsid w:val="00AB2216"/>
    <w:rsid w:val="00AB358D"/>
    <w:rsid w:val="00AB37A1"/>
    <w:rsid w:val="00AB3BAD"/>
    <w:rsid w:val="00AB3CFD"/>
    <w:rsid w:val="00AB4244"/>
    <w:rsid w:val="00AB49BC"/>
    <w:rsid w:val="00AB4DEE"/>
    <w:rsid w:val="00AB4E32"/>
    <w:rsid w:val="00AB5C19"/>
    <w:rsid w:val="00AB724B"/>
    <w:rsid w:val="00AB726C"/>
    <w:rsid w:val="00AB72B4"/>
    <w:rsid w:val="00AC02AA"/>
    <w:rsid w:val="00AC0537"/>
    <w:rsid w:val="00AC0A84"/>
    <w:rsid w:val="00AC1508"/>
    <w:rsid w:val="00AC2A0B"/>
    <w:rsid w:val="00AC2BEE"/>
    <w:rsid w:val="00AC2E53"/>
    <w:rsid w:val="00AC484F"/>
    <w:rsid w:val="00AC4B20"/>
    <w:rsid w:val="00AC56F2"/>
    <w:rsid w:val="00AC71C3"/>
    <w:rsid w:val="00AC7212"/>
    <w:rsid w:val="00AD09F7"/>
    <w:rsid w:val="00AD1EFA"/>
    <w:rsid w:val="00AD2072"/>
    <w:rsid w:val="00AD2DBD"/>
    <w:rsid w:val="00AD2FBF"/>
    <w:rsid w:val="00AD340E"/>
    <w:rsid w:val="00AD3E34"/>
    <w:rsid w:val="00AD455D"/>
    <w:rsid w:val="00AD463C"/>
    <w:rsid w:val="00AD4F60"/>
    <w:rsid w:val="00AD5044"/>
    <w:rsid w:val="00AD5114"/>
    <w:rsid w:val="00AD6236"/>
    <w:rsid w:val="00AD69D5"/>
    <w:rsid w:val="00AD6FD3"/>
    <w:rsid w:val="00AD7619"/>
    <w:rsid w:val="00AD7770"/>
    <w:rsid w:val="00AE02B4"/>
    <w:rsid w:val="00AE1772"/>
    <w:rsid w:val="00AE1990"/>
    <w:rsid w:val="00AE1D23"/>
    <w:rsid w:val="00AE20E5"/>
    <w:rsid w:val="00AE25C0"/>
    <w:rsid w:val="00AE25E8"/>
    <w:rsid w:val="00AE2AD4"/>
    <w:rsid w:val="00AE2CA7"/>
    <w:rsid w:val="00AE2F1D"/>
    <w:rsid w:val="00AE4C81"/>
    <w:rsid w:val="00AE586F"/>
    <w:rsid w:val="00AE6582"/>
    <w:rsid w:val="00AE6DC5"/>
    <w:rsid w:val="00AE7686"/>
    <w:rsid w:val="00AE799A"/>
    <w:rsid w:val="00AF041E"/>
    <w:rsid w:val="00AF0E81"/>
    <w:rsid w:val="00AF117A"/>
    <w:rsid w:val="00AF16CA"/>
    <w:rsid w:val="00AF186E"/>
    <w:rsid w:val="00AF19DF"/>
    <w:rsid w:val="00AF1D41"/>
    <w:rsid w:val="00AF26CF"/>
    <w:rsid w:val="00AF344D"/>
    <w:rsid w:val="00AF39B3"/>
    <w:rsid w:val="00AF3E1D"/>
    <w:rsid w:val="00AF4402"/>
    <w:rsid w:val="00AF450F"/>
    <w:rsid w:val="00AF4639"/>
    <w:rsid w:val="00AF4E92"/>
    <w:rsid w:val="00AF554B"/>
    <w:rsid w:val="00AF5C9B"/>
    <w:rsid w:val="00AF5CED"/>
    <w:rsid w:val="00AF5D53"/>
    <w:rsid w:val="00AF5E2D"/>
    <w:rsid w:val="00AF644B"/>
    <w:rsid w:val="00AF69EB"/>
    <w:rsid w:val="00AF6CA6"/>
    <w:rsid w:val="00AF6EB6"/>
    <w:rsid w:val="00AF7796"/>
    <w:rsid w:val="00AF7E9B"/>
    <w:rsid w:val="00B00199"/>
    <w:rsid w:val="00B011A7"/>
    <w:rsid w:val="00B011A9"/>
    <w:rsid w:val="00B01BAF"/>
    <w:rsid w:val="00B024ED"/>
    <w:rsid w:val="00B026B8"/>
    <w:rsid w:val="00B02EB3"/>
    <w:rsid w:val="00B02FCB"/>
    <w:rsid w:val="00B033F8"/>
    <w:rsid w:val="00B03C1E"/>
    <w:rsid w:val="00B04400"/>
    <w:rsid w:val="00B04835"/>
    <w:rsid w:val="00B04F39"/>
    <w:rsid w:val="00B05A55"/>
    <w:rsid w:val="00B05DE1"/>
    <w:rsid w:val="00B06595"/>
    <w:rsid w:val="00B10109"/>
    <w:rsid w:val="00B10776"/>
    <w:rsid w:val="00B1085E"/>
    <w:rsid w:val="00B10FD1"/>
    <w:rsid w:val="00B119AE"/>
    <w:rsid w:val="00B1219D"/>
    <w:rsid w:val="00B12469"/>
    <w:rsid w:val="00B12735"/>
    <w:rsid w:val="00B12F44"/>
    <w:rsid w:val="00B13C48"/>
    <w:rsid w:val="00B13E35"/>
    <w:rsid w:val="00B13EC0"/>
    <w:rsid w:val="00B14102"/>
    <w:rsid w:val="00B14D32"/>
    <w:rsid w:val="00B1557C"/>
    <w:rsid w:val="00B155DC"/>
    <w:rsid w:val="00B15766"/>
    <w:rsid w:val="00B15C4B"/>
    <w:rsid w:val="00B15E4A"/>
    <w:rsid w:val="00B1666A"/>
    <w:rsid w:val="00B1686D"/>
    <w:rsid w:val="00B16BF7"/>
    <w:rsid w:val="00B17129"/>
    <w:rsid w:val="00B1741D"/>
    <w:rsid w:val="00B17447"/>
    <w:rsid w:val="00B1771D"/>
    <w:rsid w:val="00B17B91"/>
    <w:rsid w:val="00B20209"/>
    <w:rsid w:val="00B203C9"/>
    <w:rsid w:val="00B2088D"/>
    <w:rsid w:val="00B208FF"/>
    <w:rsid w:val="00B20943"/>
    <w:rsid w:val="00B22E22"/>
    <w:rsid w:val="00B22F5F"/>
    <w:rsid w:val="00B231D9"/>
    <w:rsid w:val="00B23813"/>
    <w:rsid w:val="00B23FD9"/>
    <w:rsid w:val="00B24591"/>
    <w:rsid w:val="00B245D5"/>
    <w:rsid w:val="00B245EF"/>
    <w:rsid w:val="00B24C36"/>
    <w:rsid w:val="00B24F94"/>
    <w:rsid w:val="00B25126"/>
    <w:rsid w:val="00B25A52"/>
    <w:rsid w:val="00B25FC3"/>
    <w:rsid w:val="00B27875"/>
    <w:rsid w:val="00B27BB5"/>
    <w:rsid w:val="00B3008D"/>
    <w:rsid w:val="00B30E11"/>
    <w:rsid w:val="00B30EAE"/>
    <w:rsid w:val="00B30EEB"/>
    <w:rsid w:val="00B31423"/>
    <w:rsid w:val="00B319B1"/>
    <w:rsid w:val="00B323E0"/>
    <w:rsid w:val="00B32DC0"/>
    <w:rsid w:val="00B3346C"/>
    <w:rsid w:val="00B335E4"/>
    <w:rsid w:val="00B33661"/>
    <w:rsid w:val="00B33C23"/>
    <w:rsid w:val="00B34408"/>
    <w:rsid w:val="00B345B4"/>
    <w:rsid w:val="00B348B1"/>
    <w:rsid w:val="00B34A28"/>
    <w:rsid w:val="00B35046"/>
    <w:rsid w:val="00B35B6A"/>
    <w:rsid w:val="00B35BFD"/>
    <w:rsid w:val="00B35C51"/>
    <w:rsid w:val="00B35DAA"/>
    <w:rsid w:val="00B36D2B"/>
    <w:rsid w:val="00B37657"/>
    <w:rsid w:val="00B37907"/>
    <w:rsid w:val="00B37AFD"/>
    <w:rsid w:val="00B37B07"/>
    <w:rsid w:val="00B4046F"/>
    <w:rsid w:val="00B406B3"/>
    <w:rsid w:val="00B40A36"/>
    <w:rsid w:val="00B40DCB"/>
    <w:rsid w:val="00B41D39"/>
    <w:rsid w:val="00B422C0"/>
    <w:rsid w:val="00B426CA"/>
    <w:rsid w:val="00B426E1"/>
    <w:rsid w:val="00B42F6D"/>
    <w:rsid w:val="00B43449"/>
    <w:rsid w:val="00B4387A"/>
    <w:rsid w:val="00B43DA1"/>
    <w:rsid w:val="00B44746"/>
    <w:rsid w:val="00B44854"/>
    <w:rsid w:val="00B44BA5"/>
    <w:rsid w:val="00B458D0"/>
    <w:rsid w:val="00B46915"/>
    <w:rsid w:val="00B4792C"/>
    <w:rsid w:val="00B50CAE"/>
    <w:rsid w:val="00B50E01"/>
    <w:rsid w:val="00B512AD"/>
    <w:rsid w:val="00B5196C"/>
    <w:rsid w:val="00B525CB"/>
    <w:rsid w:val="00B52697"/>
    <w:rsid w:val="00B52FA2"/>
    <w:rsid w:val="00B54D8F"/>
    <w:rsid w:val="00B55857"/>
    <w:rsid w:val="00B55C69"/>
    <w:rsid w:val="00B56851"/>
    <w:rsid w:val="00B569D4"/>
    <w:rsid w:val="00B56BA8"/>
    <w:rsid w:val="00B56D6E"/>
    <w:rsid w:val="00B572F7"/>
    <w:rsid w:val="00B57B9D"/>
    <w:rsid w:val="00B57DAF"/>
    <w:rsid w:val="00B60094"/>
    <w:rsid w:val="00B6022C"/>
    <w:rsid w:val="00B614F8"/>
    <w:rsid w:val="00B61994"/>
    <w:rsid w:val="00B61FD4"/>
    <w:rsid w:val="00B62880"/>
    <w:rsid w:val="00B63872"/>
    <w:rsid w:val="00B63CB2"/>
    <w:rsid w:val="00B63D3B"/>
    <w:rsid w:val="00B64246"/>
    <w:rsid w:val="00B64EDB"/>
    <w:rsid w:val="00B65938"/>
    <w:rsid w:val="00B65C8A"/>
    <w:rsid w:val="00B65CE2"/>
    <w:rsid w:val="00B660AD"/>
    <w:rsid w:val="00B66109"/>
    <w:rsid w:val="00B66349"/>
    <w:rsid w:val="00B66CB4"/>
    <w:rsid w:val="00B67903"/>
    <w:rsid w:val="00B67FBF"/>
    <w:rsid w:val="00B70832"/>
    <w:rsid w:val="00B70DFB"/>
    <w:rsid w:val="00B71376"/>
    <w:rsid w:val="00B71617"/>
    <w:rsid w:val="00B716D7"/>
    <w:rsid w:val="00B72110"/>
    <w:rsid w:val="00B72B91"/>
    <w:rsid w:val="00B73019"/>
    <w:rsid w:val="00B7315F"/>
    <w:rsid w:val="00B7323A"/>
    <w:rsid w:val="00B7353B"/>
    <w:rsid w:val="00B737FB"/>
    <w:rsid w:val="00B73E5D"/>
    <w:rsid w:val="00B73EF3"/>
    <w:rsid w:val="00B7423D"/>
    <w:rsid w:val="00B74D05"/>
    <w:rsid w:val="00B75893"/>
    <w:rsid w:val="00B766DC"/>
    <w:rsid w:val="00B76A32"/>
    <w:rsid w:val="00B777FA"/>
    <w:rsid w:val="00B77850"/>
    <w:rsid w:val="00B7796B"/>
    <w:rsid w:val="00B80C72"/>
    <w:rsid w:val="00B81964"/>
    <w:rsid w:val="00B81E6F"/>
    <w:rsid w:val="00B82123"/>
    <w:rsid w:val="00B8225B"/>
    <w:rsid w:val="00B82BB5"/>
    <w:rsid w:val="00B83182"/>
    <w:rsid w:val="00B839F0"/>
    <w:rsid w:val="00B851E4"/>
    <w:rsid w:val="00B854CE"/>
    <w:rsid w:val="00B85681"/>
    <w:rsid w:val="00B857EB"/>
    <w:rsid w:val="00B86162"/>
    <w:rsid w:val="00B86877"/>
    <w:rsid w:val="00B8695D"/>
    <w:rsid w:val="00B86A0C"/>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D2F"/>
    <w:rsid w:val="00B95E3D"/>
    <w:rsid w:val="00B9691F"/>
    <w:rsid w:val="00B96EEC"/>
    <w:rsid w:val="00B97392"/>
    <w:rsid w:val="00B976C7"/>
    <w:rsid w:val="00BA0B40"/>
    <w:rsid w:val="00BA0C54"/>
    <w:rsid w:val="00BA1382"/>
    <w:rsid w:val="00BA15E3"/>
    <w:rsid w:val="00BA1A8C"/>
    <w:rsid w:val="00BA20D8"/>
    <w:rsid w:val="00BA22FC"/>
    <w:rsid w:val="00BA2C2A"/>
    <w:rsid w:val="00BA2F30"/>
    <w:rsid w:val="00BA3982"/>
    <w:rsid w:val="00BA4771"/>
    <w:rsid w:val="00BA5027"/>
    <w:rsid w:val="00BA59F2"/>
    <w:rsid w:val="00BA6580"/>
    <w:rsid w:val="00BA665B"/>
    <w:rsid w:val="00BA686B"/>
    <w:rsid w:val="00BA6FE8"/>
    <w:rsid w:val="00BA732D"/>
    <w:rsid w:val="00BA7370"/>
    <w:rsid w:val="00BA778B"/>
    <w:rsid w:val="00BB04A0"/>
    <w:rsid w:val="00BB0888"/>
    <w:rsid w:val="00BB0DF1"/>
    <w:rsid w:val="00BB0E9B"/>
    <w:rsid w:val="00BB1251"/>
    <w:rsid w:val="00BB1C47"/>
    <w:rsid w:val="00BB2268"/>
    <w:rsid w:val="00BB2841"/>
    <w:rsid w:val="00BB2A74"/>
    <w:rsid w:val="00BB300F"/>
    <w:rsid w:val="00BB32C9"/>
    <w:rsid w:val="00BB35C5"/>
    <w:rsid w:val="00BB4293"/>
    <w:rsid w:val="00BB4C8E"/>
    <w:rsid w:val="00BB57ED"/>
    <w:rsid w:val="00BB65C3"/>
    <w:rsid w:val="00BB662E"/>
    <w:rsid w:val="00BB67A9"/>
    <w:rsid w:val="00BB699C"/>
    <w:rsid w:val="00BB6C01"/>
    <w:rsid w:val="00BB748C"/>
    <w:rsid w:val="00BB7942"/>
    <w:rsid w:val="00BB7CD1"/>
    <w:rsid w:val="00BC0F33"/>
    <w:rsid w:val="00BC14A7"/>
    <w:rsid w:val="00BC17CC"/>
    <w:rsid w:val="00BC2898"/>
    <w:rsid w:val="00BC2928"/>
    <w:rsid w:val="00BC29BD"/>
    <w:rsid w:val="00BC2BB1"/>
    <w:rsid w:val="00BC34A3"/>
    <w:rsid w:val="00BC3FF9"/>
    <w:rsid w:val="00BC4112"/>
    <w:rsid w:val="00BC4834"/>
    <w:rsid w:val="00BC4A97"/>
    <w:rsid w:val="00BC4E15"/>
    <w:rsid w:val="00BC520E"/>
    <w:rsid w:val="00BC5A25"/>
    <w:rsid w:val="00BC5DEB"/>
    <w:rsid w:val="00BC5FDD"/>
    <w:rsid w:val="00BC68B4"/>
    <w:rsid w:val="00BD0140"/>
    <w:rsid w:val="00BD02CC"/>
    <w:rsid w:val="00BD0611"/>
    <w:rsid w:val="00BD088E"/>
    <w:rsid w:val="00BD0F18"/>
    <w:rsid w:val="00BD115F"/>
    <w:rsid w:val="00BD1F56"/>
    <w:rsid w:val="00BD2063"/>
    <w:rsid w:val="00BD33D9"/>
    <w:rsid w:val="00BD38C5"/>
    <w:rsid w:val="00BD3DEA"/>
    <w:rsid w:val="00BD3E97"/>
    <w:rsid w:val="00BD40E4"/>
    <w:rsid w:val="00BD48E5"/>
    <w:rsid w:val="00BD52FE"/>
    <w:rsid w:val="00BD59CA"/>
    <w:rsid w:val="00BD62CF"/>
    <w:rsid w:val="00BD654F"/>
    <w:rsid w:val="00BD67B2"/>
    <w:rsid w:val="00BD68E2"/>
    <w:rsid w:val="00BD76E5"/>
    <w:rsid w:val="00BD78FE"/>
    <w:rsid w:val="00BD7D10"/>
    <w:rsid w:val="00BE0149"/>
    <w:rsid w:val="00BE0767"/>
    <w:rsid w:val="00BE12D7"/>
    <w:rsid w:val="00BE1372"/>
    <w:rsid w:val="00BE1775"/>
    <w:rsid w:val="00BE18DA"/>
    <w:rsid w:val="00BE26C0"/>
    <w:rsid w:val="00BE3442"/>
    <w:rsid w:val="00BE37CD"/>
    <w:rsid w:val="00BE47B2"/>
    <w:rsid w:val="00BE48C7"/>
    <w:rsid w:val="00BE4C4F"/>
    <w:rsid w:val="00BE4F66"/>
    <w:rsid w:val="00BE5238"/>
    <w:rsid w:val="00BE6074"/>
    <w:rsid w:val="00BE7257"/>
    <w:rsid w:val="00BF020D"/>
    <w:rsid w:val="00BF0609"/>
    <w:rsid w:val="00BF0E64"/>
    <w:rsid w:val="00BF0EE8"/>
    <w:rsid w:val="00BF1DD2"/>
    <w:rsid w:val="00BF22BF"/>
    <w:rsid w:val="00BF23A3"/>
    <w:rsid w:val="00BF2A7E"/>
    <w:rsid w:val="00BF3331"/>
    <w:rsid w:val="00BF3A45"/>
    <w:rsid w:val="00BF436F"/>
    <w:rsid w:val="00BF4484"/>
    <w:rsid w:val="00BF5C05"/>
    <w:rsid w:val="00BF6FC6"/>
    <w:rsid w:val="00BF7C52"/>
    <w:rsid w:val="00BF7D44"/>
    <w:rsid w:val="00BF7F99"/>
    <w:rsid w:val="00C00713"/>
    <w:rsid w:val="00C009A0"/>
    <w:rsid w:val="00C01F74"/>
    <w:rsid w:val="00C02558"/>
    <w:rsid w:val="00C0285F"/>
    <w:rsid w:val="00C02A1D"/>
    <w:rsid w:val="00C02F35"/>
    <w:rsid w:val="00C03305"/>
    <w:rsid w:val="00C03515"/>
    <w:rsid w:val="00C03738"/>
    <w:rsid w:val="00C037A6"/>
    <w:rsid w:val="00C039F8"/>
    <w:rsid w:val="00C043F5"/>
    <w:rsid w:val="00C044E3"/>
    <w:rsid w:val="00C04607"/>
    <w:rsid w:val="00C04BDB"/>
    <w:rsid w:val="00C052C6"/>
    <w:rsid w:val="00C05A61"/>
    <w:rsid w:val="00C05AD5"/>
    <w:rsid w:val="00C05FEE"/>
    <w:rsid w:val="00C06CCF"/>
    <w:rsid w:val="00C0794D"/>
    <w:rsid w:val="00C10B33"/>
    <w:rsid w:val="00C10E78"/>
    <w:rsid w:val="00C1159D"/>
    <w:rsid w:val="00C1233E"/>
    <w:rsid w:val="00C123F6"/>
    <w:rsid w:val="00C12FB3"/>
    <w:rsid w:val="00C138BC"/>
    <w:rsid w:val="00C13D85"/>
    <w:rsid w:val="00C14639"/>
    <w:rsid w:val="00C14E82"/>
    <w:rsid w:val="00C14FF6"/>
    <w:rsid w:val="00C15A85"/>
    <w:rsid w:val="00C1637C"/>
    <w:rsid w:val="00C1641B"/>
    <w:rsid w:val="00C165FC"/>
    <w:rsid w:val="00C176D5"/>
    <w:rsid w:val="00C17D24"/>
    <w:rsid w:val="00C2082C"/>
    <w:rsid w:val="00C20EB0"/>
    <w:rsid w:val="00C21004"/>
    <w:rsid w:val="00C21005"/>
    <w:rsid w:val="00C2136E"/>
    <w:rsid w:val="00C219E6"/>
    <w:rsid w:val="00C220B6"/>
    <w:rsid w:val="00C22D7C"/>
    <w:rsid w:val="00C22DDE"/>
    <w:rsid w:val="00C2338B"/>
    <w:rsid w:val="00C233CE"/>
    <w:rsid w:val="00C237DD"/>
    <w:rsid w:val="00C238F4"/>
    <w:rsid w:val="00C23A99"/>
    <w:rsid w:val="00C23FBF"/>
    <w:rsid w:val="00C245EE"/>
    <w:rsid w:val="00C24AE1"/>
    <w:rsid w:val="00C24B8D"/>
    <w:rsid w:val="00C24BD7"/>
    <w:rsid w:val="00C25813"/>
    <w:rsid w:val="00C27143"/>
    <w:rsid w:val="00C272CE"/>
    <w:rsid w:val="00C27490"/>
    <w:rsid w:val="00C27712"/>
    <w:rsid w:val="00C27D37"/>
    <w:rsid w:val="00C309E8"/>
    <w:rsid w:val="00C32017"/>
    <w:rsid w:val="00C32571"/>
    <w:rsid w:val="00C325CD"/>
    <w:rsid w:val="00C3322E"/>
    <w:rsid w:val="00C337F5"/>
    <w:rsid w:val="00C33B90"/>
    <w:rsid w:val="00C34161"/>
    <w:rsid w:val="00C34B5F"/>
    <w:rsid w:val="00C358D4"/>
    <w:rsid w:val="00C36462"/>
    <w:rsid w:val="00C365C6"/>
    <w:rsid w:val="00C366F4"/>
    <w:rsid w:val="00C36785"/>
    <w:rsid w:val="00C3711C"/>
    <w:rsid w:val="00C37256"/>
    <w:rsid w:val="00C37A7B"/>
    <w:rsid w:val="00C37FFE"/>
    <w:rsid w:val="00C40B50"/>
    <w:rsid w:val="00C419E3"/>
    <w:rsid w:val="00C419F4"/>
    <w:rsid w:val="00C41E6A"/>
    <w:rsid w:val="00C42247"/>
    <w:rsid w:val="00C439BE"/>
    <w:rsid w:val="00C44622"/>
    <w:rsid w:val="00C4494B"/>
    <w:rsid w:val="00C4539B"/>
    <w:rsid w:val="00C45466"/>
    <w:rsid w:val="00C455C1"/>
    <w:rsid w:val="00C4581D"/>
    <w:rsid w:val="00C47472"/>
    <w:rsid w:val="00C500F0"/>
    <w:rsid w:val="00C504A7"/>
    <w:rsid w:val="00C506C9"/>
    <w:rsid w:val="00C50A16"/>
    <w:rsid w:val="00C51C9A"/>
    <w:rsid w:val="00C52C68"/>
    <w:rsid w:val="00C52D98"/>
    <w:rsid w:val="00C52DA1"/>
    <w:rsid w:val="00C53D24"/>
    <w:rsid w:val="00C54640"/>
    <w:rsid w:val="00C547A6"/>
    <w:rsid w:val="00C54A3A"/>
    <w:rsid w:val="00C55B52"/>
    <w:rsid w:val="00C55B79"/>
    <w:rsid w:val="00C55C32"/>
    <w:rsid w:val="00C55D6D"/>
    <w:rsid w:val="00C560B8"/>
    <w:rsid w:val="00C56976"/>
    <w:rsid w:val="00C56A67"/>
    <w:rsid w:val="00C56CC2"/>
    <w:rsid w:val="00C57498"/>
    <w:rsid w:val="00C5763C"/>
    <w:rsid w:val="00C5780C"/>
    <w:rsid w:val="00C5796B"/>
    <w:rsid w:val="00C612C4"/>
    <w:rsid w:val="00C619A1"/>
    <w:rsid w:val="00C62370"/>
    <w:rsid w:val="00C62BBB"/>
    <w:rsid w:val="00C6305F"/>
    <w:rsid w:val="00C6325B"/>
    <w:rsid w:val="00C63E99"/>
    <w:rsid w:val="00C649B8"/>
    <w:rsid w:val="00C64A64"/>
    <w:rsid w:val="00C65151"/>
    <w:rsid w:val="00C6556A"/>
    <w:rsid w:val="00C657F4"/>
    <w:rsid w:val="00C6598D"/>
    <w:rsid w:val="00C660FE"/>
    <w:rsid w:val="00C66119"/>
    <w:rsid w:val="00C66292"/>
    <w:rsid w:val="00C66D0A"/>
    <w:rsid w:val="00C672A3"/>
    <w:rsid w:val="00C672F1"/>
    <w:rsid w:val="00C673D0"/>
    <w:rsid w:val="00C6742E"/>
    <w:rsid w:val="00C67B0B"/>
    <w:rsid w:val="00C70012"/>
    <w:rsid w:val="00C708AA"/>
    <w:rsid w:val="00C71E2A"/>
    <w:rsid w:val="00C7211A"/>
    <w:rsid w:val="00C733BA"/>
    <w:rsid w:val="00C7595C"/>
    <w:rsid w:val="00C760DC"/>
    <w:rsid w:val="00C8082B"/>
    <w:rsid w:val="00C81A88"/>
    <w:rsid w:val="00C81AE5"/>
    <w:rsid w:val="00C81D46"/>
    <w:rsid w:val="00C82298"/>
    <w:rsid w:val="00C833B4"/>
    <w:rsid w:val="00C84284"/>
    <w:rsid w:val="00C84587"/>
    <w:rsid w:val="00C84E33"/>
    <w:rsid w:val="00C85D99"/>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2DD4"/>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E51"/>
    <w:rsid w:val="00CA1691"/>
    <w:rsid w:val="00CA2738"/>
    <w:rsid w:val="00CA2D2E"/>
    <w:rsid w:val="00CA41E7"/>
    <w:rsid w:val="00CA4A99"/>
    <w:rsid w:val="00CA5520"/>
    <w:rsid w:val="00CA5812"/>
    <w:rsid w:val="00CA5BD4"/>
    <w:rsid w:val="00CA5C14"/>
    <w:rsid w:val="00CA7500"/>
    <w:rsid w:val="00CA76FC"/>
    <w:rsid w:val="00CA7E7B"/>
    <w:rsid w:val="00CB0236"/>
    <w:rsid w:val="00CB0DC1"/>
    <w:rsid w:val="00CB1969"/>
    <w:rsid w:val="00CB19E3"/>
    <w:rsid w:val="00CB2C3A"/>
    <w:rsid w:val="00CB2D38"/>
    <w:rsid w:val="00CB4137"/>
    <w:rsid w:val="00CB43AD"/>
    <w:rsid w:val="00CB4549"/>
    <w:rsid w:val="00CB4A29"/>
    <w:rsid w:val="00CB4AC2"/>
    <w:rsid w:val="00CB52D0"/>
    <w:rsid w:val="00CB5578"/>
    <w:rsid w:val="00CB5671"/>
    <w:rsid w:val="00CB591C"/>
    <w:rsid w:val="00CB5943"/>
    <w:rsid w:val="00CB61B3"/>
    <w:rsid w:val="00CB6F83"/>
    <w:rsid w:val="00CB72AE"/>
    <w:rsid w:val="00CC00CD"/>
    <w:rsid w:val="00CC0579"/>
    <w:rsid w:val="00CC0AF3"/>
    <w:rsid w:val="00CC0BC6"/>
    <w:rsid w:val="00CC0E68"/>
    <w:rsid w:val="00CC0ED8"/>
    <w:rsid w:val="00CC1780"/>
    <w:rsid w:val="00CC194E"/>
    <w:rsid w:val="00CC1ED2"/>
    <w:rsid w:val="00CC21AC"/>
    <w:rsid w:val="00CC232E"/>
    <w:rsid w:val="00CC2514"/>
    <w:rsid w:val="00CC2B1A"/>
    <w:rsid w:val="00CC2D34"/>
    <w:rsid w:val="00CC2F69"/>
    <w:rsid w:val="00CC315F"/>
    <w:rsid w:val="00CC3D38"/>
    <w:rsid w:val="00CC40C3"/>
    <w:rsid w:val="00CC4E5D"/>
    <w:rsid w:val="00CC50AE"/>
    <w:rsid w:val="00CC5FFE"/>
    <w:rsid w:val="00CC61B7"/>
    <w:rsid w:val="00CC61CA"/>
    <w:rsid w:val="00CC64DE"/>
    <w:rsid w:val="00CC69EC"/>
    <w:rsid w:val="00CC6DF1"/>
    <w:rsid w:val="00CC71D3"/>
    <w:rsid w:val="00CC743D"/>
    <w:rsid w:val="00CC7A62"/>
    <w:rsid w:val="00CD050A"/>
    <w:rsid w:val="00CD1017"/>
    <w:rsid w:val="00CD205D"/>
    <w:rsid w:val="00CD2A22"/>
    <w:rsid w:val="00CD2B50"/>
    <w:rsid w:val="00CD2FD9"/>
    <w:rsid w:val="00CD3172"/>
    <w:rsid w:val="00CD4357"/>
    <w:rsid w:val="00CD4506"/>
    <w:rsid w:val="00CD520B"/>
    <w:rsid w:val="00CD592E"/>
    <w:rsid w:val="00CD5982"/>
    <w:rsid w:val="00CD5A1A"/>
    <w:rsid w:val="00CD7EFA"/>
    <w:rsid w:val="00CE020E"/>
    <w:rsid w:val="00CE0566"/>
    <w:rsid w:val="00CE1CD4"/>
    <w:rsid w:val="00CE207C"/>
    <w:rsid w:val="00CE2761"/>
    <w:rsid w:val="00CE28FC"/>
    <w:rsid w:val="00CE314E"/>
    <w:rsid w:val="00CE3D5C"/>
    <w:rsid w:val="00CE3E09"/>
    <w:rsid w:val="00CE3E14"/>
    <w:rsid w:val="00CE44C7"/>
    <w:rsid w:val="00CE53CC"/>
    <w:rsid w:val="00CE559D"/>
    <w:rsid w:val="00CE65A7"/>
    <w:rsid w:val="00CE68FE"/>
    <w:rsid w:val="00CE69CC"/>
    <w:rsid w:val="00CE6EC4"/>
    <w:rsid w:val="00CE7F26"/>
    <w:rsid w:val="00CF0A8D"/>
    <w:rsid w:val="00CF1226"/>
    <w:rsid w:val="00CF1ABB"/>
    <w:rsid w:val="00CF1E1D"/>
    <w:rsid w:val="00CF23A0"/>
    <w:rsid w:val="00CF24FE"/>
    <w:rsid w:val="00CF287F"/>
    <w:rsid w:val="00CF35D0"/>
    <w:rsid w:val="00CF3B57"/>
    <w:rsid w:val="00CF3DD5"/>
    <w:rsid w:val="00CF481B"/>
    <w:rsid w:val="00CF4AF7"/>
    <w:rsid w:val="00CF4D20"/>
    <w:rsid w:val="00CF5463"/>
    <w:rsid w:val="00CF6955"/>
    <w:rsid w:val="00CF73F8"/>
    <w:rsid w:val="00CF7928"/>
    <w:rsid w:val="00CF7CA2"/>
    <w:rsid w:val="00D00684"/>
    <w:rsid w:val="00D00911"/>
    <w:rsid w:val="00D00A8E"/>
    <w:rsid w:val="00D00DE0"/>
    <w:rsid w:val="00D00F79"/>
    <w:rsid w:val="00D012BF"/>
    <w:rsid w:val="00D0170D"/>
    <w:rsid w:val="00D01760"/>
    <w:rsid w:val="00D030BD"/>
    <w:rsid w:val="00D0368E"/>
    <w:rsid w:val="00D0393E"/>
    <w:rsid w:val="00D03AC3"/>
    <w:rsid w:val="00D03D2D"/>
    <w:rsid w:val="00D03E7B"/>
    <w:rsid w:val="00D0401A"/>
    <w:rsid w:val="00D0469C"/>
    <w:rsid w:val="00D046C1"/>
    <w:rsid w:val="00D047E0"/>
    <w:rsid w:val="00D04B9F"/>
    <w:rsid w:val="00D04E8D"/>
    <w:rsid w:val="00D04FFB"/>
    <w:rsid w:val="00D055FE"/>
    <w:rsid w:val="00D058E9"/>
    <w:rsid w:val="00D0612A"/>
    <w:rsid w:val="00D06E6B"/>
    <w:rsid w:val="00D07315"/>
    <w:rsid w:val="00D1060D"/>
    <w:rsid w:val="00D10E7C"/>
    <w:rsid w:val="00D11182"/>
    <w:rsid w:val="00D11246"/>
    <w:rsid w:val="00D1137B"/>
    <w:rsid w:val="00D11807"/>
    <w:rsid w:val="00D11DB3"/>
    <w:rsid w:val="00D12D82"/>
    <w:rsid w:val="00D12F77"/>
    <w:rsid w:val="00D1306E"/>
    <w:rsid w:val="00D134CD"/>
    <w:rsid w:val="00D14B5F"/>
    <w:rsid w:val="00D14E13"/>
    <w:rsid w:val="00D14F23"/>
    <w:rsid w:val="00D160F6"/>
    <w:rsid w:val="00D16740"/>
    <w:rsid w:val="00D16A8B"/>
    <w:rsid w:val="00D16E39"/>
    <w:rsid w:val="00D172A4"/>
    <w:rsid w:val="00D17951"/>
    <w:rsid w:val="00D17AD8"/>
    <w:rsid w:val="00D2104A"/>
    <w:rsid w:val="00D21BB5"/>
    <w:rsid w:val="00D21FFC"/>
    <w:rsid w:val="00D223B6"/>
    <w:rsid w:val="00D223E8"/>
    <w:rsid w:val="00D224E1"/>
    <w:rsid w:val="00D22DC8"/>
    <w:rsid w:val="00D2477B"/>
    <w:rsid w:val="00D2522A"/>
    <w:rsid w:val="00D2531C"/>
    <w:rsid w:val="00D2553E"/>
    <w:rsid w:val="00D25CFA"/>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F4E"/>
    <w:rsid w:val="00D357F3"/>
    <w:rsid w:val="00D35C0E"/>
    <w:rsid w:val="00D373A8"/>
    <w:rsid w:val="00D375F0"/>
    <w:rsid w:val="00D379A5"/>
    <w:rsid w:val="00D401BE"/>
    <w:rsid w:val="00D4043A"/>
    <w:rsid w:val="00D40DB0"/>
    <w:rsid w:val="00D41093"/>
    <w:rsid w:val="00D410DC"/>
    <w:rsid w:val="00D416D5"/>
    <w:rsid w:val="00D41858"/>
    <w:rsid w:val="00D422DB"/>
    <w:rsid w:val="00D42303"/>
    <w:rsid w:val="00D42314"/>
    <w:rsid w:val="00D42AC2"/>
    <w:rsid w:val="00D44498"/>
    <w:rsid w:val="00D4498E"/>
    <w:rsid w:val="00D4515F"/>
    <w:rsid w:val="00D451E8"/>
    <w:rsid w:val="00D46185"/>
    <w:rsid w:val="00D466C9"/>
    <w:rsid w:val="00D47275"/>
    <w:rsid w:val="00D47513"/>
    <w:rsid w:val="00D50689"/>
    <w:rsid w:val="00D506CF"/>
    <w:rsid w:val="00D51064"/>
    <w:rsid w:val="00D517F6"/>
    <w:rsid w:val="00D51E15"/>
    <w:rsid w:val="00D5210F"/>
    <w:rsid w:val="00D52B7E"/>
    <w:rsid w:val="00D52E2F"/>
    <w:rsid w:val="00D52F59"/>
    <w:rsid w:val="00D53445"/>
    <w:rsid w:val="00D53DD0"/>
    <w:rsid w:val="00D53E3E"/>
    <w:rsid w:val="00D54620"/>
    <w:rsid w:val="00D54FEE"/>
    <w:rsid w:val="00D55904"/>
    <w:rsid w:val="00D5616F"/>
    <w:rsid w:val="00D578E6"/>
    <w:rsid w:val="00D57940"/>
    <w:rsid w:val="00D60327"/>
    <w:rsid w:val="00D61384"/>
    <w:rsid w:val="00D61526"/>
    <w:rsid w:val="00D61F81"/>
    <w:rsid w:val="00D6276C"/>
    <w:rsid w:val="00D62BE6"/>
    <w:rsid w:val="00D63766"/>
    <w:rsid w:val="00D63912"/>
    <w:rsid w:val="00D63923"/>
    <w:rsid w:val="00D6451B"/>
    <w:rsid w:val="00D64B57"/>
    <w:rsid w:val="00D651A1"/>
    <w:rsid w:val="00D659EF"/>
    <w:rsid w:val="00D65DEA"/>
    <w:rsid w:val="00D66579"/>
    <w:rsid w:val="00D676D3"/>
    <w:rsid w:val="00D67B06"/>
    <w:rsid w:val="00D67BC7"/>
    <w:rsid w:val="00D67DAF"/>
    <w:rsid w:val="00D701F1"/>
    <w:rsid w:val="00D705D3"/>
    <w:rsid w:val="00D70E00"/>
    <w:rsid w:val="00D70F7C"/>
    <w:rsid w:val="00D715AC"/>
    <w:rsid w:val="00D71851"/>
    <w:rsid w:val="00D718CF"/>
    <w:rsid w:val="00D71A81"/>
    <w:rsid w:val="00D71ACF"/>
    <w:rsid w:val="00D728F5"/>
    <w:rsid w:val="00D72E9D"/>
    <w:rsid w:val="00D73249"/>
    <w:rsid w:val="00D73419"/>
    <w:rsid w:val="00D73CA9"/>
    <w:rsid w:val="00D751B7"/>
    <w:rsid w:val="00D7524B"/>
    <w:rsid w:val="00D75396"/>
    <w:rsid w:val="00D759C0"/>
    <w:rsid w:val="00D75E99"/>
    <w:rsid w:val="00D765CE"/>
    <w:rsid w:val="00D766C7"/>
    <w:rsid w:val="00D76901"/>
    <w:rsid w:val="00D7692B"/>
    <w:rsid w:val="00D7734F"/>
    <w:rsid w:val="00D802A7"/>
    <w:rsid w:val="00D8044C"/>
    <w:rsid w:val="00D805D6"/>
    <w:rsid w:val="00D8075E"/>
    <w:rsid w:val="00D80860"/>
    <w:rsid w:val="00D80D4C"/>
    <w:rsid w:val="00D8184D"/>
    <w:rsid w:val="00D81A7B"/>
    <w:rsid w:val="00D8223C"/>
    <w:rsid w:val="00D82B57"/>
    <w:rsid w:val="00D82CE5"/>
    <w:rsid w:val="00D831E3"/>
    <w:rsid w:val="00D8342C"/>
    <w:rsid w:val="00D85494"/>
    <w:rsid w:val="00D8582C"/>
    <w:rsid w:val="00D858B1"/>
    <w:rsid w:val="00D85D61"/>
    <w:rsid w:val="00D8616D"/>
    <w:rsid w:val="00D86363"/>
    <w:rsid w:val="00D866CA"/>
    <w:rsid w:val="00D8711B"/>
    <w:rsid w:val="00D87384"/>
    <w:rsid w:val="00D87AE8"/>
    <w:rsid w:val="00D9008F"/>
    <w:rsid w:val="00D9052A"/>
    <w:rsid w:val="00D90683"/>
    <w:rsid w:val="00D90B2A"/>
    <w:rsid w:val="00D91391"/>
    <w:rsid w:val="00D91483"/>
    <w:rsid w:val="00D915C8"/>
    <w:rsid w:val="00D9310B"/>
    <w:rsid w:val="00D931F3"/>
    <w:rsid w:val="00D93726"/>
    <w:rsid w:val="00D93F3E"/>
    <w:rsid w:val="00D9405B"/>
    <w:rsid w:val="00D94942"/>
    <w:rsid w:val="00D95145"/>
    <w:rsid w:val="00D951DA"/>
    <w:rsid w:val="00D95360"/>
    <w:rsid w:val="00D96594"/>
    <w:rsid w:val="00D967CB"/>
    <w:rsid w:val="00D968D4"/>
    <w:rsid w:val="00D96EE0"/>
    <w:rsid w:val="00D97A34"/>
    <w:rsid w:val="00D97BD1"/>
    <w:rsid w:val="00D97DAD"/>
    <w:rsid w:val="00DA06B8"/>
    <w:rsid w:val="00DA14A9"/>
    <w:rsid w:val="00DA2862"/>
    <w:rsid w:val="00DA286D"/>
    <w:rsid w:val="00DA2969"/>
    <w:rsid w:val="00DA29B7"/>
    <w:rsid w:val="00DA337C"/>
    <w:rsid w:val="00DA385C"/>
    <w:rsid w:val="00DA4842"/>
    <w:rsid w:val="00DA5989"/>
    <w:rsid w:val="00DA5AB1"/>
    <w:rsid w:val="00DA5F9D"/>
    <w:rsid w:val="00DA5FFB"/>
    <w:rsid w:val="00DA69B2"/>
    <w:rsid w:val="00DA7462"/>
    <w:rsid w:val="00DA7AD0"/>
    <w:rsid w:val="00DB02D7"/>
    <w:rsid w:val="00DB03CC"/>
    <w:rsid w:val="00DB12D4"/>
    <w:rsid w:val="00DB14F0"/>
    <w:rsid w:val="00DB1745"/>
    <w:rsid w:val="00DB19BB"/>
    <w:rsid w:val="00DB1AFF"/>
    <w:rsid w:val="00DB219A"/>
    <w:rsid w:val="00DB23DD"/>
    <w:rsid w:val="00DB3165"/>
    <w:rsid w:val="00DB4292"/>
    <w:rsid w:val="00DB5023"/>
    <w:rsid w:val="00DB629E"/>
    <w:rsid w:val="00DB6381"/>
    <w:rsid w:val="00DB6E46"/>
    <w:rsid w:val="00DB7117"/>
    <w:rsid w:val="00DB7760"/>
    <w:rsid w:val="00DB7DD4"/>
    <w:rsid w:val="00DC00B4"/>
    <w:rsid w:val="00DC0954"/>
    <w:rsid w:val="00DC0DF8"/>
    <w:rsid w:val="00DC15BA"/>
    <w:rsid w:val="00DC18CD"/>
    <w:rsid w:val="00DC1A68"/>
    <w:rsid w:val="00DC1E82"/>
    <w:rsid w:val="00DC30B8"/>
    <w:rsid w:val="00DC478F"/>
    <w:rsid w:val="00DC62E5"/>
    <w:rsid w:val="00DC6D70"/>
    <w:rsid w:val="00DC6F33"/>
    <w:rsid w:val="00DC7349"/>
    <w:rsid w:val="00DD14D8"/>
    <w:rsid w:val="00DD1599"/>
    <w:rsid w:val="00DD1B03"/>
    <w:rsid w:val="00DD1E43"/>
    <w:rsid w:val="00DD2A62"/>
    <w:rsid w:val="00DD2C78"/>
    <w:rsid w:val="00DD2F2F"/>
    <w:rsid w:val="00DD2F7A"/>
    <w:rsid w:val="00DD3885"/>
    <w:rsid w:val="00DD56B1"/>
    <w:rsid w:val="00DD5808"/>
    <w:rsid w:val="00DD5946"/>
    <w:rsid w:val="00DD5B04"/>
    <w:rsid w:val="00DD5DAE"/>
    <w:rsid w:val="00DD5EC6"/>
    <w:rsid w:val="00DD605F"/>
    <w:rsid w:val="00DD6141"/>
    <w:rsid w:val="00DD72A0"/>
    <w:rsid w:val="00DD735D"/>
    <w:rsid w:val="00DE0159"/>
    <w:rsid w:val="00DE064A"/>
    <w:rsid w:val="00DE082D"/>
    <w:rsid w:val="00DE1410"/>
    <w:rsid w:val="00DE14A6"/>
    <w:rsid w:val="00DE16C1"/>
    <w:rsid w:val="00DE20C6"/>
    <w:rsid w:val="00DE3119"/>
    <w:rsid w:val="00DE3FF0"/>
    <w:rsid w:val="00DE4105"/>
    <w:rsid w:val="00DE41C4"/>
    <w:rsid w:val="00DE5189"/>
    <w:rsid w:val="00DE7108"/>
    <w:rsid w:val="00DE78D1"/>
    <w:rsid w:val="00DE78FF"/>
    <w:rsid w:val="00DF0263"/>
    <w:rsid w:val="00DF0EB4"/>
    <w:rsid w:val="00DF158B"/>
    <w:rsid w:val="00DF193C"/>
    <w:rsid w:val="00DF1D63"/>
    <w:rsid w:val="00DF1E36"/>
    <w:rsid w:val="00DF236B"/>
    <w:rsid w:val="00DF2A91"/>
    <w:rsid w:val="00DF3889"/>
    <w:rsid w:val="00DF3CC9"/>
    <w:rsid w:val="00DF4451"/>
    <w:rsid w:val="00DF49FF"/>
    <w:rsid w:val="00DF4FFB"/>
    <w:rsid w:val="00DF5236"/>
    <w:rsid w:val="00DF651F"/>
    <w:rsid w:val="00DF6F43"/>
    <w:rsid w:val="00DF752F"/>
    <w:rsid w:val="00DF76A2"/>
    <w:rsid w:val="00DF7B87"/>
    <w:rsid w:val="00E00B7A"/>
    <w:rsid w:val="00E01FDD"/>
    <w:rsid w:val="00E02186"/>
    <w:rsid w:val="00E026BB"/>
    <w:rsid w:val="00E027C5"/>
    <w:rsid w:val="00E03124"/>
    <w:rsid w:val="00E031C3"/>
    <w:rsid w:val="00E03951"/>
    <w:rsid w:val="00E03DB8"/>
    <w:rsid w:val="00E03F17"/>
    <w:rsid w:val="00E0420C"/>
    <w:rsid w:val="00E04230"/>
    <w:rsid w:val="00E04EDD"/>
    <w:rsid w:val="00E055C2"/>
    <w:rsid w:val="00E05E70"/>
    <w:rsid w:val="00E064BC"/>
    <w:rsid w:val="00E07225"/>
    <w:rsid w:val="00E076B4"/>
    <w:rsid w:val="00E07B55"/>
    <w:rsid w:val="00E10579"/>
    <w:rsid w:val="00E109DD"/>
    <w:rsid w:val="00E11229"/>
    <w:rsid w:val="00E114CA"/>
    <w:rsid w:val="00E11FE2"/>
    <w:rsid w:val="00E120D9"/>
    <w:rsid w:val="00E1397F"/>
    <w:rsid w:val="00E13AB8"/>
    <w:rsid w:val="00E1482E"/>
    <w:rsid w:val="00E153AE"/>
    <w:rsid w:val="00E16382"/>
    <w:rsid w:val="00E1699C"/>
    <w:rsid w:val="00E16E75"/>
    <w:rsid w:val="00E1714E"/>
    <w:rsid w:val="00E1746D"/>
    <w:rsid w:val="00E2012A"/>
    <w:rsid w:val="00E205A2"/>
    <w:rsid w:val="00E20BA4"/>
    <w:rsid w:val="00E2302A"/>
    <w:rsid w:val="00E23137"/>
    <w:rsid w:val="00E23980"/>
    <w:rsid w:val="00E241E9"/>
    <w:rsid w:val="00E257C3"/>
    <w:rsid w:val="00E25CB3"/>
    <w:rsid w:val="00E25DA4"/>
    <w:rsid w:val="00E26237"/>
    <w:rsid w:val="00E26CB8"/>
    <w:rsid w:val="00E26D16"/>
    <w:rsid w:val="00E26FCF"/>
    <w:rsid w:val="00E27165"/>
    <w:rsid w:val="00E275D9"/>
    <w:rsid w:val="00E27801"/>
    <w:rsid w:val="00E27988"/>
    <w:rsid w:val="00E3044A"/>
    <w:rsid w:val="00E30E49"/>
    <w:rsid w:val="00E3174A"/>
    <w:rsid w:val="00E31A4A"/>
    <w:rsid w:val="00E3344A"/>
    <w:rsid w:val="00E33B29"/>
    <w:rsid w:val="00E33B62"/>
    <w:rsid w:val="00E3403D"/>
    <w:rsid w:val="00E344BD"/>
    <w:rsid w:val="00E34E6C"/>
    <w:rsid w:val="00E353E2"/>
    <w:rsid w:val="00E36345"/>
    <w:rsid w:val="00E368BD"/>
    <w:rsid w:val="00E36C86"/>
    <w:rsid w:val="00E36CEB"/>
    <w:rsid w:val="00E37387"/>
    <w:rsid w:val="00E37A28"/>
    <w:rsid w:val="00E40430"/>
    <w:rsid w:val="00E40690"/>
    <w:rsid w:val="00E40AEB"/>
    <w:rsid w:val="00E4143A"/>
    <w:rsid w:val="00E424C8"/>
    <w:rsid w:val="00E4251D"/>
    <w:rsid w:val="00E43D00"/>
    <w:rsid w:val="00E443B4"/>
    <w:rsid w:val="00E445E4"/>
    <w:rsid w:val="00E457CB"/>
    <w:rsid w:val="00E45D47"/>
    <w:rsid w:val="00E45DE4"/>
    <w:rsid w:val="00E45E63"/>
    <w:rsid w:val="00E462F0"/>
    <w:rsid w:val="00E46BBC"/>
    <w:rsid w:val="00E4759C"/>
    <w:rsid w:val="00E50A7B"/>
    <w:rsid w:val="00E50B0B"/>
    <w:rsid w:val="00E510FE"/>
    <w:rsid w:val="00E516C7"/>
    <w:rsid w:val="00E51E25"/>
    <w:rsid w:val="00E5205B"/>
    <w:rsid w:val="00E521AE"/>
    <w:rsid w:val="00E52212"/>
    <w:rsid w:val="00E529A3"/>
    <w:rsid w:val="00E53A21"/>
    <w:rsid w:val="00E53BCA"/>
    <w:rsid w:val="00E53DE2"/>
    <w:rsid w:val="00E53F02"/>
    <w:rsid w:val="00E54534"/>
    <w:rsid w:val="00E548C3"/>
    <w:rsid w:val="00E54C5A"/>
    <w:rsid w:val="00E54F27"/>
    <w:rsid w:val="00E55E1C"/>
    <w:rsid w:val="00E55FF1"/>
    <w:rsid w:val="00E56090"/>
    <w:rsid w:val="00E565B9"/>
    <w:rsid w:val="00E56E7B"/>
    <w:rsid w:val="00E5733B"/>
    <w:rsid w:val="00E5756C"/>
    <w:rsid w:val="00E57811"/>
    <w:rsid w:val="00E601BE"/>
    <w:rsid w:val="00E60B5F"/>
    <w:rsid w:val="00E613AE"/>
    <w:rsid w:val="00E61429"/>
    <w:rsid w:val="00E61ABB"/>
    <w:rsid w:val="00E61FD7"/>
    <w:rsid w:val="00E620B6"/>
    <w:rsid w:val="00E623E6"/>
    <w:rsid w:val="00E630C0"/>
    <w:rsid w:val="00E63107"/>
    <w:rsid w:val="00E6312C"/>
    <w:rsid w:val="00E634E6"/>
    <w:rsid w:val="00E63DCE"/>
    <w:rsid w:val="00E6453E"/>
    <w:rsid w:val="00E64700"/>
    <w:rsid w:val="00E64854"/>
    <w:rsid w:val="00E65074"/>
    <w:rsid w:val="00E6526E"/>
    <w:rsid w:val="00E65E70"/>
    <w:rsid w:val="00E66087"/>
    <w:rsid w:val="00E66A24"/>
    <w:rsid w:val="00E66D79"/>
    <w:rsid w:val="00E66FF9"/>
    <w:rsid w:val="00E6706F"/>
    <w:rsid w:val="00E67856"/>
    <w:rsid w:val="00E679C8"/>
    <w:rsid w:val="00E70314"/>
    <w:rsid w:val="00E724E7"/>
    <w:rsid w:val="00E72B41"/>
    <w:rsid w:val="00E7347B"/>
    <w:rsid w:val="00E73792"/>
    <w:rsid w:val="00E73D03"/>
    <w:rsid w:val="00E74040"/>
    <w:rsid w:val="00E7471C"/>
    <w:rsid w:val="00E7498A"/>
    <w:rsid w:val="00E7514E"/>
    <w:rsid w:val="00E76537"/>
    <w:rsid w:val="00E77784"/>
    <w:rsid w:val="00E77937"/>
    <w:rsid w:val="00E77AF5"/>
    <w:rsid w:val="00E81925"/>
    <w:rsid w:val="00E823F9"/>
    <w:rsid w:val="00E82C1F"/>
    <w:rsid w:val="00E83671"/>
    <w:rsid w:val="00E83C17"/>
    <w:rsid w:val="00E840EE"/>
    <w:rsid w:val="00E84A71"/>
    <w:rsid w:val="00E85170"/>
    <w:rsid w:val="00E86556"/>
    <w:rsid w:val="00E86D35"/>
    <w:rsid w:val="00E86DC2"/>
    <w:rsid w:val="00E86E32"/>
    <w:rsid w:val="00E86F2E"/>
    <w:rsid w:val="00E87176"/>
    <w:rsid w:val="00E8732E"/>
    <w:rsid w:val="00E8744A"/>
    <w:rsid w:val="00E87E9C"/>
    <w:rsid w:val="00E9011F"/>
    <w:rsid w:val="00E906EB"/>
    <w:rsid w:val="00E90A66"/>
    <w:rsid w:val="00E919FB"/>
    <w:rsid w:val="00E9241E"/>
    <w:rsid w:val="00E92460"/>
    <w:rsid w:val="00E92E62"/>
    <w:rsid w:val="00E93804"/>
    <w:rsid w:val="00E9429D"/>
    <w:rsid w:val="00E95434"/>
    <w:rsid w:val="00E958EE"/>
    <w:rsid w:val="00E96467"/>
    <w:rsid w:val="00E966DA"/>
    <w:rsid w:val="00E96948"/>
    <w:rsid w:val="00E9737B"/>
    <w:rsid w:val="00E97A3F"/>
    <w:rsid w:val="00E97F0A"/>
    <w:rsid w:val="00EA0100"/>
    <w:rsid w:val="00EA0BCE"/>
    <w:rsid w:val="00EA1155"/>
    <w:rsid w:val="00EA2744"/>
    <w:rsid w:val="00EA37B9"/>
    <w:rsid w:val="00EA39F7"/>
    <w:rsid w:val="00EA3DC2"/>
    <w:rsid w:val="00EA434E"/>
    <w:rsid w:val="00EA4757"/>
    <w:rsid w:val="00EA5051"/>
    <w:rsid w:val="00EA560B"/>
    <w:rsid w:val="00EA5669"/>
    <w:rsid w:val="00EA5CC6"/>
    <w:rsid w:val="00EA63EF"/>
    <w:rsid w:val="00EB0A89"/>
    <w:rsid w:val="00EB1573"/>
    <w:rsid w:val="00EB1910"/>
    <w:rsid w:val="00EB2D83"/>
    <w:rsid w:val="00EB2E97"/>
    <w:rsid w:val="00EB3416"/>
    <w:rsid w:val="00EB3EAE"/>
    <w:rsid w:val="00EB48E9"/>
    <w:rsid w:val="00EB4AE1"/>
    <w:rsid w:val="00EB52F4"/>
    <w:rsid w:val="00EB5694"/>
    <w:rsid w:val="00EB5779"/>
    <w:rsid w:val="00EB5D2F"/>
    <w:rsid w:val="00EB66C3"/>
    <w:rsid w:val="00EB67F1"/>
    <w:rsid w:val="00EB72CD"/>
    <w:rsid w:val="00EB749A"/>
    <w:rsid w:val="00EB76B6"/>
    <w:rsid w:val="00EB7D8A"/>
    <w:rsid w:val="00EC05E2"/>
    <w:rsid w:val="00EC08AC"/>
    <w:rsid w:val="00EC0B18"/>
    <w:rsid w:val="00EC0E84"/>
    <w:rsid w:val="00EC16E2"/>
    <w:rsid w:val="00EC1CE7"/>
    <w:rsid w:val="00EC26F1"/>
    <w:rsid w:val="00EC3C94"/>
    <w:rsid w:val="00EC44DF"/>
    <w:rsid w:val="00EC4FB9"/>
    <w:rsid w:val="00EC5393"/>
    <w:rsid w:val="00EC5741"/>
    <w:rsid w:val="00EC5DA3"/>
    <w:rsid w:val="00EC6014"/>
    <w:rsid w:val="00EC6656"/>
    <w:rsid w:val="00EC6B3E"/>
    <w:rsid w:val="00EC73DE"/>
    <w:rsid w:val="00EC7637"/>
    <w:rsid w:val="00EC7CF2"/>
    <w:rsid w:val="00ED046C"/>
    <w:rsid w:val="00ED053A"/>
    <w:rsid w:val="00ED0AC6"/>
    <w:rsid w:val="00ED1220"/>
    <w:rsid w:val="00ED15DF"/>
    <w:rsid w:val="00ED1F03"/>
    <w:rsid w:val="00ED1F98"/>
    <w:rsid w:val="00ED2043"/>
    <w:rsid w:val="00ED2932"/>
    <w:rsid w:val="00ED2D27"/>
    <w:rsid w:val="00ED3347"/>
    <w:rsid w:val="00ED3441"/>
    <w:rsid w:val="00ED3860"/>
    <w:rsid w:val="00ED3954"/>
    <w:rsid w:val="00ED43A2"/>
    <w:rsid w:val="00ED4967"/>
    <w:rsid w:val="00ED5140"/>
    <w:rsid w:val="00ED538C"/>
    <w:rsid w:val="00ED5771"/>
    <w:rsid w:val="00ED587F"/>
    <w:rsid w:val="00ED5964"/>
    <w:rsid w:val="00ED6147"/>
    <w:rsid w:val="00ED623F"/>
    <w:rsid w:val="00ED63A5"/>
    <w:rsid w:val="00ED6828"/>
    <w:rsid w:val="00ED69BA"/>
    <w:rsid w:val="00ED6D1A"/>
    <w:rsid w:val="00ED6D86"/>
    <w:rsid w:val="00ED72E9"/>
    <w:rsid w:val="00ED732E"/>
    <w:rsid w:val="00ED77F0"/>
    <w:rsid w:val="00ED7C60"/>
    <w:rsid w:val="00ED7FBC"/>
    <w:rsid w:val="00EE0253"/>
    <w:rsid w:val="00EE0297"/>
    <w:rsid w:val="00EE0497"/>
    <w:rsid w:val="00EE1258"/>
    <w:rsid w:val="00EE13DA"/>
    <w:rsid w:val="00EE1668"/>
    <w:rsid w:val="00EE1EDB"/>
    <w:rsid w:val="00EE24E2"/>
    <w:rsid w:val="00EE366D"/>
    <w:rsid w:val="00EE4CDF"/>
    <w:rsid w:val="00EE5454"/>
    <w:rsid w:val="00EE59B5"/>
    <w:rsid w:val="00EE5FB7"/>
    <w:rsid w:val="00EE6783"/>
    <w:rsid w:val="00EE7B54"/>
    <w:rsid w:val="00EE7C47"/>
    <w:rsid w:val="00EE7C88"/>
    <w:rsid w:val="00EE7C8B"/>
    <w:rsid w:val="00EF0209"/>
    <w:rsid w:val="00EF05C0"/>
    <w:rsid w:val="00EF0EA4"/>
    <w:rsid w:val="00EF1E97"/>
    <w:rsid w:val="00EF2436"/>
    <w:rsid w:val="00EF2547"/>
    <w:rsid w:val="00EF296B"/>
    <w:rsid w:val="00EF2B2B"/>
    <w:rsid w:val="00EF2E1C"/>
    <w:rsid w:val="00EF2FD6"/>
    <w:rsid w:val="00EF326A"/>
    <w:rsid w:val="00EF38B3"/>
    <w:rsid w:val="00EF3ECF"/>
    <w:rsid w:val="00EF427A"/>
    <w:rsid w:val="00EF45DF"/>
    <w:rsid w:val="00EF4701"/>
    <w:rsid w:val="00EF477D"/>
    <w:rsid w:val="00EF4952"/>
    <w:rsid w:val="00EF498F"/>
    <w:rsid w:val="00EF4A42"/>
    <w:rsid w:val="00EF510C"/>
    <w:rsid w:val="00EF55C4"/>
    <w:rsid w:val="00EF57BC"/>
    <w:rsid w:val="00EF6784"/>
    <w:rsid w:val="00EF688A"/>
    <w:rsid w:val="00EF6A03"/>
    <w:rsid w:val="00EF6DC2"/>
    <w:rsid w:val="00EF7506"/>
    <w:rsid w:val="00EF7BF4"/>
    <w:rsid w:val="00F0012F"/>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E62"/>
    <w:rsid w:val="00F148B7"/>
    <w:rsid w:val="00F14EA9"/>
    <w:rsid w:val="00F15505"/>
    <w:rsid w:val="00F15BFF"/>
    <w:rsid w:val="00F16E4F"/>
    <w:rsid w:val="00F17244"/>
    <w:rsid w:val="00F213A0"/>
    <w:rsid w:val="00F21D54"/>
    <w:rsid w:val="00F21EF4"/>
    <w:rsid w:val="00F23113"/>
    <w:rsid w:val="00F23255"/>
    <w:rsid w:val="00F23393"/>
    <w:rsid w:val="00F23759"/>
    <w:rsid w:val="00F24644"/>
    <w:rsid w:val="00F25947"/>
    <w:rsid w:val="00F262D6"/>
    <w:rsid w:val="00F26F33"/>
    <w:rsid w:val="00F2748A"/>
    <w:rsid w:val="00F27A2B"/>
    <w:rsid w:val="00F300A8"/>
    <w:rsid w:val="00F302C6"/>
    <w:rsid w:val="00F30400"/>
    <w:rsid w:val="00F3079E"/>
    <w:rsid w:val="00F33968"/>
    <w:rsid w:val="00F3399B"/>
    <w:rsid w:val="00F33F4B"/>
    <w:rsid w:val="00F346ED"/>
    <w:rsid w:val="00F34945"/>
    <w:rsid w:val="00F34E1E"/>
    <w:rsid w:val="00F3570C"/>
    <w:rsid w:val="00F35919"/>
    <w:rsid w:val="00F363A4"/>
    <w:rsid w:val="00F36765"/>
    <w:rsid w:val="00F368FF"/>
    <w:rsid w:val="00F37068"/>
    <w:rsid w:val="00F37264"/>
    <w:rsid w:val="00F37D3C"/>
    <w:rsid w:val="00F37F3F"/>
    <w:rsid w:val="00F40992"/>
    <w:rsid w:val="00F40F72"/>
    <w:rsid w:val="00F40FD8"/>
    <w:rsid w:val="00F41596"/>
    <w:rsid w:val="00F41D8B"/>
    <w:rsid w:val="00F42121"/>
    <w:rsid w:val="00F424B3"/>
    <w:rsid w:val="00F428B1"/>
    <w:rsid w:val="00F428B4"/>
    <w:rsid w:val="00F4345D"/>
    <w:rsid w:val="00F4387B"/>
    <w:rsid w:val="00F448EE"/>
    <w:rsid w:val="00F451D4"/>
    <w:rsid w:val="00F45921"/>
    <w:rsid w:val="00F45B91"/>
    <w:rsid w:val="00F46639"/>
    <w:rsid w:val="00F46DBB"/>
    <w:rsid w:val="00F476FD"/>
    <w:rsid w:val="00F47716"/>
    <w:rsid w:val="00F50183"/>
    <w:rsid w:val="00F507FE"/>
    <w:rsid w:val="00F50D92"/>
    <w:rsid w:val="00F51765"/>
    <w:rsid w:val="00F51A51"/>
    <w:rsid w:val="00F51BC6"/>
    <w:rsid w:val="00F51CB4"/>
    <w:rsid w:val="00F52324"/>
    <w:rsid w:val="00F52950"/>
    <w:rsid w:val="00F52C9D"/>
    <w:rsid w:val="00F533F1"/>
    <w:rsid w:val="00F55679"/>
    <w:rsid w:val="00F561E3"/>
    <w:rsid w:val="00F565E6"/>
    <w:rsid w:val="00F56AFA"/>
    <w:rsid w:val="00F575E2"/>
    <w:rsid w:val="00F579FF"/>
    <w:rsid w:val="00F600E0"/>
    <w:rsid w:val="00F605EC"/>
    <w:rsid w:val="00F60F60"/>
    <w:rsid w:val="00F612CE"/>
    <w:rsid w:val="00F6133C"/>
    <w:rsid w:val="00F623D7"/>
    <w:rsid w:val="00F624A7"/>
    <w:rsid w:val="00F627BD"/>
    <w:rsid w:val="00F62AB6"/>
    <w:rsid w:val="00F64933"/>
    <w:rsid w:val="00F65A3C"/>
    <w:rsid w:val="00F65CF6"/>
    <w:rsid w:val="00F65D0E"/>
    <w:rsid w:val="00F66282"/>
    <w:rsid w:val="00F6639E"/>
    <w:rsid w:val="00F670E9"/>
    <w:rsid w:val="00F67AF1"/>
    <w:rsid w:val="00F67D8B"/>
    <w:rsid w:val="00F701C5"/>
    <w:rsid w:val="00F70961"/>
    <w:rsid w:val="00F70A8F"/>
    <w:rsid w:val="00F70E36"/>
    <w:rsid w:val="00F71397"/>
    <w:rsid w:val="00F72389"/>
    <w:rsid w:val="00F72516"/>
    <w:rsid w:val="00F72FB4"/>
    <w:rsid w:val="00F733F8"/>
    <w:rsid w:val="00F735E5"/>
    <w:rsid w:val="00F73E80"/>
    <w:rsid w:val="00F7469C"/>
    <w:rsid w:val="00F7492E"/>
    <w:rsid w:val="00F74945"/>
    <w:rsid w:val="00F749A3"/>
    <w:rsid w:val="00F74AE8"/>
    <w:rsid w:val="00F76C11"/>
    <w:rsid w:val="00F77021"/>
    <w:rsid w:val="00F7724A"/>
    <w:rsid w:val="00F77E61"/>
    <w:rsid w:val="00F77E9A"/>
    <w:rsid w:val="00F80221"/>
    <w:rsid w:val="00F80C81"/>
    <w:rsid w:val="00F81265"/>
    <w:rsid w:val="00F815AC"/>
    <w:rsid w:val="00F8187D"/>
    <w:rsid w:val="00F83B33"/>
    <w:rsid w:val="00F83CAE"/>
    <w:rsid w:val="00F840BF"/>
    <w:rsid w:val="00F8427A"/>
    <w:rsid w:val="00F843DF"/>
    <w:rsid w:val="00F84899"/>
    <w:rsid w:val="00F85585"/>
    <w:rsid w:val="00F859F0"/>
    <w:rsid w:val="00F85CC1"/>
    <w:rsid w:val="00F86B5D"/>
    <w:rsid w:val="00F875E1"/>
    <w:rsid w:val="00F87634"/>
    <w:rsid w:val="00F87C13"/>
    <w:rsid w:val="00F87C5A"/>
    <w:rsid w:val="00F87E29"/>
    <w:rsid w:val="00F87F18"/>
    <w:rsid w:val="00F87F68"/>
    <w:rsid w:val="00F90C4D"/>
    <w:rsid w:val="00F9167D"/>
    <w:rsid w:val="00F91CB2"/>
    <w:rsid w:val="00F9232A"/>
    <w:rsid w:val="00F927E8"/>
    <w:rsid w:val="00F9289C"/>
    <w:rsid w:val="00F9374A"/>
    <w:rsid w:val="00F93DBC"/>
    <w:rsid w:val="00F93E41"/>
    <w:rsid w:val="00F94644"/>
    <w:rsid w:val="00F952E4"/>
    <w:rsid w:val="00F9537B"/>
    <w:rsid w:val="00F963FC"/>
    <w:rsid w:val="00F97CF1"/>
    <w:rsid w:val="00FA015F"/>
    <w:rsid w:val="00FA0160"/>
    <w:rsid w:val="00FA0FAC"/>
    <w:rsid w:val="00FA10F7"/>
    <w:rsid w:val="00FA1DA2"/>
    <w:rsid w:val="00FA3414"/>
    <w:rsid w:val="00FA347A"/>
    <w:rsid w:val="00FA3CDE"/>
    <w:rsid w:val="00FA40FC"/>
    <w:rsid w:val="00FA49B7"/>
    <w:rsid w:val="00FA5043"/>
    <w:rsid w:val="00FA6F8B"/>
    <w:rsid w:val="00FA727C"/>
    <w:rsid w:val="00FA7A30"/>
    <w:rsid w:val="00FB033F"/>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1196"/>
    <w:rsid w:val="00FC15EB"/>
    <w:rsid w:val="00FC162C"/>
    <w:rsid w:val="00FC18DC"/>
    <w:rsid w:val="00FC1ABF"/>
    <w:rsid w:val="00FC2477"/>
    <w:rsid w:val="00FC28D0"/>
    <w:rsid w:val="00FC2AC4"/>
    <w:rsid w:val="00FC2CAC"/>
    <w:rsid w:val="00FC2F73"/>
    <w:rsid w:val="00FC2FBE"/>
    <w:rsid w:val="00FC3A9B"/>
    <w:rsid w:val="00FC3AE1"/>
    <w:rsid w:val="00FC3DFC"/>
    <w:rsid w:val="00FC3EF4"/>
    <w:rsid w:val="00FC431B"/>
    <w:rsid w:val="00FC434C"/>
    <w:rsid w:val="00FC472C"/>
    <w:rsid w:val="00FC4FDF"/>
    <w:rsid w:val="00FC5CF4"/>
    <w:rsid w:val="00FC5D64"/>
    <w:rsid w:val="00FC6A39"/>
    <w:rsid w:val="00FC7176"/>
    <w:rsid w:val="00FC76A9"/>
    <w:rsid w:val="00FC79AB"/>
    <w:rsid w:val="00FC7BE7"/>
    <w:rsid w:val="00FC7D25"/>
    <w:rsid w:val="00FC7DAC"/>
    <w:rsid w:val="00FD005D"/>
    <w:rsid w:val="00FD023A"/>
    <w:rsid w:val="00FD04AE"/>
    <w:rsid w:val="00FD0DFA"/>
    <w:rsid w:val="00FD128D"/>
    <w:rsid w:val="00FD1890"/>
    <w:rsid w:val="00FD1994"/>
    <w:rsid w:val="00FD3508"/>
    <w:rsid w:val="00FD393C"/>
    <w:rsid w:val="00FD3AFF"/>
    <w:rsid w:val="00FD43BB"/>
    <w:rsid w:val="00FD48CD"/>
    <w:rsid w:val="00FD4AF3"/>
    <w:rsid w:val="00FD798D"/>
    <w:rsid w:val="00FE141E"/>
    <w:rsid w:val="00FE144E"/>
    <w:rsid w:val="00FE1768"/>
    <w:rsid w:val="00FE24F4"/>
    <w:rsid w:val="00FE2560"/>
    <w:rsid w:val="00FE35D0"/>
    <w:rsid w:val="00FE42ED"/>
    <w:rsid w:val="00FE4E06"/>
    <w:rsid w:val="00FE55A7"/>
    <w:rsid w:val="00FE5C5A"/>
    <w:rsid w:val="00FE6432"/>
    <w:rsid w:val="00FE6DFA"/>
    <w:rsid w:val="00FE72A0"/>
    <w:rsid w:val="00FE76F9"/>
    <w:rsid w:val="00FE7C6C"/>
    <w:rsid w:val="00FF0050"/>
    <w:rsid w:val="00FF045F"/>
    <w:rsid w:val="00FF0578"/>
    <w:rsid w:val="00FF13D4"/>
    <w:rsid w:val="00FF2053"/>
    <w:rsid w:val="00FF3B37"/>
    <w:rsid w:val="00FF3CC7"/>
    <w:rsid w:val="00FF3D6F"/>
    <w:rsid w:val="00FF4489"/>
    <w:rsid w:val="00FF4BD8"/>
    <w:rsid w:val="00FF4D11"/>
    <w:rsid w:val="00FF5214"/>
    <w:rsid w:val="00FF596E"/>
    <w:rsid w:val="00FF5B59"/>
    <w:rsid w:val="00FF5BFD"/>
    <w:rsid w:val="00FF6095"/>
    <w:rsid w:val="00FF62FE"/>
    <w:rsid w:val="00FF6553"/>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70D"/>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paragraph" w:customStyle="1" w:styleId="Normal11pt">
    <w:name w:val="Normal + 11 pt"/>
    <w:aliases w:val="Negro,Justificado,Izquierda:  -0,95 cm,Derecha:  0,04 cm"/>
    <w:basedOn w:val="Normal"/>
    <w:uiPriority w:val="99"/>
    <w:rsid w:val="004A3EF7"/>
    <w:pPr>
      <w:ind w:left="-540"/>
      <w:jc w:val="both"/>
    </w:pPr>
    <w:rPr>
      <w:rFonts w:ascii="Arial" w:hAnsi="Arial" w:cs="Arial"/>
      <w:color w:val="000000"/>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0005835">
      <w:bodyDiv w:val="1"/>
      <w:marLeft w:val="0"/>
      <w:marRight w:val="0"/>
      <w:marTop w:val="0"/>
      <w:marBottom w:val="0"/>
      <w:divBdr>
        <w:top w:val="none" w:sz="0" w:space="0" w:color="auto"/>
        <w:left w:val="none" w:sz="0" w:space="0" w:color="auto"/>
        <w:bottom w:val="none" w:sz="0" w:space="0" w:color="auto"/>
        <w:right w:val="none" w:sz="0" w:space="0" w:color="auto"/>
      </w:divBdr>
      <w:divsChild>
        <w:div w:id="763763083">
          <w:marLeft w:val="0"/>
          <w:marRight w:val="0"/>
          <w:marTop w:val="0"/>
          <w:marBottom w:val="0"/>
          <w:divBdr>
            <w:top w:val="none" w:sz="0" w:space="0" w:color="auto"/>
            <w:left w:val="none" w:sz="0" w:space="0" w:color="auto"/>
            <w:bottom w:val="none" w:sz="0" w:space="0" w:color="auto"/>
            <w:right w:val="none" w:sz="0" w:space="0" w:color="auto"/>
          </w:divBdr>
          <w:divsChild>
            <w:div w:id="1275402606">
              <w:marLeft w:val="0"/>
              <w:marRight w:val="0"/>
              <w:marTop w:val="0"/>
              <w:marBottom w:val="0"/>
              <w:divBdr>
                <w:top w:val="none" w:sz="0" w:space="0" w:color="auto"/>
                <w:left w:val="none" w:sz="0" w:space="0" w:color="auto"/>
                <w:bottom w:val="none" w:sz="0" w:space="0" w:color="auto"/>
                <w:right w:val="none" w:sz="0" w:space="0" w:color="auto"/>
              </w:divBdr>
              <w:divsChild>
                <w:div w:id="1182431883">
                  <w:marLeft w:val="0"/>
                  <w:marRight w:val="0"/>
                  <w:marTop w:val="0"/>
                  <w:marBottom w:val="0"/>
                  <w:divBdr>
                    <w:top w:val="none" w:sz="0" w:space="0" w:color="auto"/>
                    <w:left w:val="none" w:sz="0" w:space="0" w:color="auto"/>
                    <w:bottom w:val="none" w:sz="0" w:space="0" w:color="auto"/>
                    <w:right w:val="none" w:sz="0" w:space="0" w:color="auto"/>
                  </w:divBdr>
                  <w:divsChild>
                    <w:div w:id="11096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6523507">
      <w:bodyDiv w:val="1"/>
      <w:marLeft w:val="0"/>
      <w:marRight w:val="0"/>
      <w:marTop w:val="0"/>
      <w:marBottom w:val="0"/>
      <w:divBdr>
        <w:top w:val="none" w:sz="0" w:space="0" w:color="auto"/>
        <w:left w:val="none" w:sz="0" w:space="0" w:color="auto"/>
        <w:bottom w:val="none" w:sz="0" w:space="0" w:color="auto"/>
        <w:right w:val="none" w:sz="0" w:space="0" w:color="auto"/>
      </w:divBdr>
    </w:div>
    <w:div w:id="199325728">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09193269">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071962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493387">
      <w:bodyDiv w:val="1"/>
      <w:marLeft w:val="0"/>
      <w:marRight w:val="0"/>
      <w:marTop w:val="0"/>
      <w:marBottom w:val="0"/>
      <w:divBdr>
        <w:top w:val="none" w:sz="0" w:space="0" w:color="auto"/>
        <w:left w:val="none" w:sz="0" w:space="0" w:color="auto"/>
        <w:bottom w:val="none" w:sz="0" w:space="0" w:color="auto"/>
        <w:right w:val="none" w:sz="0" w:space="0" w:color="auto"/>
      </w:divBdr>
      <w:divsChild>
        <w:div w:id="298262778">
          <w:marLeft w:val="0"/>
          <w:marRight w:val="0"/>
          <w:marTop w:val="0"/>
          <w:marBottom w:val="0"/>
          <w:divBdr>
            <w:top w:val="none" w:sz="0" w:space="0" w:color="auto"/>
            <w:left w:val="none" w:sz="0" w:space="0" w:color="auto"/>
            <w:bottom w:val="none" w:sz="0" w:space="0" w:color="auto"/>
            <w:right w:val="none" w:sz="0" w:space="0" w:color="auto"/>
          </w:divBdr>
          <w:divsChild>
            <w:div w:id="1028213796">
              <w:marLeft w:val="0"/>
              <w:marRight w:val="0"/>
              <w:marTop w:val="0"/>
              <w:marBottom w:val="0"/>
              <w:divBdr>
                <w:top w:val="none" w:sz="0" w:space="0" w:color="auto"/>
                <w:left w:val="none" w:sz="0" w:space="0" w:color="auto"/>
                <w:bottom w:val="none" w:sz="0" w:space="0" w:color="auto"/>
                <w:right w:val="none" w:sz="0" w:space="0" w:color="auto"/>
              </w:divBdr>
              <w:divsChild>
                <w:div w:id="1352607621">
                  <w:marLeft w:val="0"/>
                  <w:marRight w:val="0"/>
                  <w:marTop w:val="0"/>
                  <w:marBottom w:val="0"/>
                  <w:divBdr>
                    <w:top w:val="none" w:sz="0" w:space="0" w:color="auto"/>
                    <w:left w:val="none" w:sz="0" w:space="0" w:color="auto"/>
                    <w:bottom w:val="none" w:sz="0" w:space="0" w:color="auto"/>
                    <w:right w:val="none" w:sz="0" w:space="0" w:color="auto"/>
                  </w:divBdr>
                  <w:divsChild>
                    <w:div w:id="13321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0699241">
      <w:bodyDiv w:val="1"/>
      <w:marLeft w:val="0"/>
      <w:marRight w:val="0"/>
      <w:marTop w:val="0"/>
      <w:marBottom w:val="0"/>
      <w:divBdr>
        <w:top w:val="none" w:sz="0" w:space="0" w:color="auto"/>
        <w:left w:val="none" w:sz="0" w:space="0" w:color="auto"/>
        <w:bottom w:val="none" w:sz="0" w:space="0" w:color="auto"/>
        <w:right w:val="none" w:sz="0" w:space="0" w:color="auto"/>
      </w:divBdr>
      <w:divsChild>
        <w:div w:id="1226452165">
          <w:marLeft w:val="0"/>
          <w:marRight w:val="0"/>
          <w:marTop w:val="0"/>
          <w:marBottom w:val="0"/>
          <w:divBdr>
            <w:top w:val="none" w:sz="0" w:space="0" w:color="auto"/>
            <w:left w:val="none" w:sz="0" w:space="0" w:color="auto"/>
            <w:bottom w:val="none" w:sz="0" w:space="0" w:color="auto"/>
            <w:right w:val="none" w:sz="0" w:space="0" w:color="auto"/>
          </w:divBdr>
        </w:div>
      </w:divsChild>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718301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0501921">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6107953">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1595">
      <w:bodyDiv w:val="1"/>
      <w:marLeft w:val="0"/>
      <w:marRight w:val="0"/>
      <w:marTop w:val="0"/>
      <w:marBottom w:val="0"/>
      <w:divBdr>
        <w:top w:val="none" w:sz="0" w:space="0" w:color="auto"/>
        <w:left w:val="none" w:sz="0" w:space="0" w:color="auto"/>
        <w:bottom w:val="none" w:sz="0" w:space="0" w:color="auto"/>
        <w:right w:val="none" w:sz="0" w:space="0" w:color="auto"/>
      </w:divBdr>
      <w:divsChild>
        <w:div w:id="2105297757">
          <w:marLeft w:val="0"/>
          <w:marRight w:val="0"/>
          <w:marTop w:val="0"/>
          <w:marBottom w:val="0"/>
          <w:divBdr>
            <w:top w:val="none" w:sz="0" w:space="0" w:color="auto"/>
            <w:left w:val="none" w:sz="0" w:space="0" w:color="auto"/>
            <w:bottom w:val="none" w:sz="0" w:space="0" w:color="auto"/>
            <w:right w:val="none" w:sz="0" w:space="0" w:color="auto"/>
          </w:divBdr>
          <w:divsChild>
            <w:div w:id="1312759413">
              <w:marLeft w:val="0"/>
              <w:marRight w:val="0"/>
              <w:marTop w:val="0"/>
              <w:marBottom w:val="0"/>
              <w:divBdr>
                <w:top w:val="none" w:sz="0" w:space="0" w:color="auto"/>
                <w:left w:val="none" w:sz="0" w:space="0" w:color="auto"/>
                <w:bottom w:val="none" w:sz="0" w:space="0" w:color="auto"/>
                <w:right w:val="none" w:sz="0" w:space="0" w:color="auto"/>
              </w:divBdr>
              <w:divsChild>
                <w:div w:id="10494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036390">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0851745">
      <w:bodyDiv w:val="1"/>
      <w:marLeft w:val="0"/>
      <w:marRight w:val="0"/>
      <w:marTop w:val="0"/>
      <w:marBottom w:val="0"/>
      <w:divBdr>
        <w:top w:val="none" w:sz="0" w:space="0" w:color="auto"/>
        <w:left w:val="none" w:sz="0" w:space="0" w:color="auto"/>
        <w:bottom w:val="none" w:sz="0" w:space="0" w:color="auto"/>
        <w:right w:val="none" w:sz="0" w:space="0" w:color="auto"/>
      </w:divBdr>
      <w:divsChild>
        <w:div w:id="453595968">
          <w:marLeft w:val="0"/>
          <w:marRight w:val="0"/>
          <w:marTop w:val="0"/>
          <w:marBottom w:val="0"/>
          <w:divBdr>
            <w:top w:val="none" w:sz="0" w:space="0" w:color="auto"/>
            <w:left w:val="none" w:sz="0" w:space="0" w:color="auto"/>
            <w:bottom w:val="none" w:sz="0" w:space="0" w:color="auto"/>
            <w:right w:val="none" w:sz="0" w:space="0" w:color="auto"/>
          </w:divBdr>
        </w:div>
      </w:divsChild>
    </w:div>
    <w:div w:id="1522164866">
      <w:bodyDiv w:val="1"/>
      <w:marLeft w:val="0"/>
      <w:marRight w:val="0"/>
      <w:marTop w:val="0"/>
      <w:marBottom w:val="0"/>
      <w:divBdr>
        <w:top w:val="none" w:sz="0" w:space="0" w:color="auto"/>
        <w:left w:val="none" w:sz="0" w:space="0" w:color="auto"/>
        <w:bottom w:val="none" w:sz="0" w:space="0" w:color="auto"/>
        <w:right w:val="none" w:sz="0" w:space="0" w:color="auto"/>
      </w:divBdr>
      <w:divsChild>
        <w:div w:id="296760689">
          <w:marLeft w:val="0"/>
          <w:marRight w:val="0"/>
          <w:marTop w:val="0"/>
          <w:marBottom w:val="0"/>
          <w:divBdr>
            <w:top w:val="none" w:sz="0" w:space="0" w:color="auto"/>
            <w:left w:val="none" w:sz="0" w:space="0" w:color="auto"/>
            <w:bottom w:val="none" w:sz="0" w:space="0" w:color="auto"/>
            <w:right w:val="none" w:sz="0" w:space="0" w:color="auto"/>
          </w:divBdr>
          <w:divsChild>
            <w:div w:id="1073745745">
              <w:marLeft w:val="0"/>
              <w:marRight w:val="0"/>
              <w:marTop w:val="0"/>
              <w:marBottom w:val="0"/>
              <w:divBdr>
                <w:top w:val="none" w:sz="0" w:space="0" w:color="auto"/>
                <w:left w:val="none" w:sz="0" w:space="0" w:color="auto"/>
                <w:bottom w:val="none" w:sz="0" w:space="0" w:color="auto"/>
                <w:right w:val="none" w:sz="0" w:space="0" w:color="auto"/>
              </w:divBdr>
              <w:divsChild>
                <w:div w:id="259144006">
                  <w:marLeft w:val="0"/>
                  <w:marRight w:val="0"/>
                  <w:marTop w:val="0"/>
                  <w:marBottom w:val="0"/>
                  <w:divBdr>
                    <w:top w:val="none" w:sz="0" w:space="0" w:color="auto"/>
                    <w:left w:val="none" w:sz="0" w:space="0" w:color="auto"/>
                    <w:bottom w:val="none" w:sz="0" w:space="0" w:color="auto"/>
                    <w:right w:val="none" w:sz="0" w:space="0" w:color="auto"/>
                  </w:divBdr>
                  <w:divsChild>
                    <w:div w:id="5022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202">
      <w:bodyDiv w:val="1"/>
      <w:marLeft w:val="0"/>
      <w:marRight w:val="0"/>
      <w:marTop w:val="0"/>
      <w:marBottom w:val="0"/>
      <w:divBdr>
        <w:top w:val="none" w:sz="0" w:space="0" w:color="auto"/>
        <w:left w:val="none" w:sz="0" w:space="0" w:color="auto"/>
        <w:bottom w:val="none" w:sz="0" w:space="0" w:color="auto"/>
        <w:right w:val="none" w:sz="0" w:space="0" w:color="auto"/>
      </w:divBdr>
      <w:divsChild>
        <w:div w:id="1548105905">
          <w:marLeft w:val="0"/>
          <w:marRight w:val="0"/>
          <w:marTop w:val="0"/>
          <w:marBottom w:val="0"/>
          <w:divBdr>
            <w:top w:val="none" w:sz="0" w:space="0" w:color="auto"/>
            <w:left w:val="none" w:sz="0" w:space="0" w:color="auto"/>
            <w:bottom w:val="none" w:sz="0" w:space="0" w:color="auto"/>
            <w:right w:val="none" w:sz="0" w:space="0" w:color="auto"/>
          </w:divBdr>
          <w:divsChild>
            <w:div w:id="1053508095">
              <w:marLeft w:val="0"/>
              <w:marRight w:val="0"/>
              <w:marTop w:val="0"/>
              <w:marBottom w:val="0"/>
              <w:divBdr>
                <w:top w:val="none" w:sz="0" w:space="0" w:color="auto"/>
                <w:left w:val="none" w:sz="0" w:space="0" w:color="auto"/>
                <w:bottom w:val="none" w:sz="0" w:space="0" w:color="auto"/>
                <w:right w:val="none" w:sz="0" w:space="0" w:color="auto"/>
              </w:divBdr>
              <w:divsChild>
                <w:div w:id="10954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1450">
      <w:bodyDiv w:val="1"/>
      <w:marLeft w:val="0"/>
      <w:marRight w:val="0"/>
      <w:marTop w:val="0"/>
      <w:marBottom w:val="0"/>
      <w:divBdr>
        <w:top w:val="none" w:sz="0" w:space="0" w:color="auto"/>
        <w:left w:val="none" w:sz="0" w:space="0" w:color="auto"/>
        <w:bottom w:val="none" w:sz="0" w:space="0" w:color="auto"/>
        <w:right w:val="none" w:sz="0" w:space="0" w:color="auto"/>
      </w:divBdr>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341715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4766162">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1957394">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886401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AEF7EA6E-C8BC-4286-B5B3-E355F83A4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9</TotalTime>
  <Pages>20</Pages>
  <Words>7956</Words>
  <Characters>43759</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cp:lastPrinted>2020-01-30T15:05:00Z</cp:lastPrinted>
  <dcterms:created xsi:type="dcterms:W3CDTF">2022-04-08T19:48:00Z</dcterms:created>
  <dcterms:modified xsi:type="dcterms:W3CDTF">2022-04-08T19:48:00Z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