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466B" w14:textId="24165859" w:rsidR="004769C1" w:rsidRDefault="004769C1">
      <w:pPr>
        <w:pStyle w:val="Textoindependiente"/>
        <w:ind w:left="4825"/>
        <w:rPr>
          <w:rFonts w:ascii="Times New Roman"/>
          <w:sz w:val="20"/>
        </w:rPr>
      </w:pPr>
    </w:p>
    <w:p w14:paraId="2D5D4253" w14:textId="77777777" w:rsidR="004769C1" w:rsidRDefault="004769C1">
      <w:pPr>
        <w:pStyle w:val="Textoindependiente"/>
        <w:rPr>
          <w:rFonts w:ascii="Times New Roman"/>
          <w:sz w:val="20"/>
        </w:rPr>
      </w:pPr>
    </w:p>
    <w:p w14:paraId="747ED12D" w14:textId="402B9E37" w:rsidR="00507C9E" w:rsidRDefault="00507C9E">
      <w:pPr>
        <w:pStyle w:val="Textoindependiente"/>
        <w:rPr>
          <w:rFonts w:ascii="Times New Roman"/>
          <w:sz w:val="20"/>
        </w:rPr>
      </w:pPr>
    </w:p>
    <w:p w14:paraId="1129E704" w14:textId="77777777" w:rsidR="00507C9E" w:rsidRPr="00CB6616" w:rsidRDefault="00507C9E" w:rsidP="00507C9E">
      <w:pPr>
        <w:jc w:val="both"/>
        <w:rPr>
          <w:rFonts w:eastAsia="Calibri"/>
          <w:b/>
          <w:bCs/>
          <w:color w:val="000000" w:themeColor="text1"/>
          <w:lang w:val="es-MX"/>
        </w:rPr>
      </w:pPr>
      <w:r w:rsidRPr="00CB6616">
        <w:rPr>
          <w:rFonts w:eastAsia="Calibri"/>
          <w:b/>
          <w:bCs/>
          <w:color w:val="000000" w:themeColor="text1"/>
          <w:lang w:val="es-MX"/>
        </w:rPr>
        <w:t>DOCUMENTOS TIPO – Infraestructura de agua potable y saneamiento básico – Inalterabilidad</w:t>
      </w:r>
      <w:r>
        <w:rPr>
          <w:rFonts w:eastAsia="Calibri"/>
          <w:b/>
          <w:bCs/>
          <w:color w:val="000000" w:themeColor="text1"/>
          <w:lang w:val="es-MX"/>
        </w:rPr>
        <w:t xml:space="preserve"> </w:t>
      </w:r>
      <w:r w:rsidRPr="00CB6616">
        <w:rPr>
          <w:rFonts w:eastAsia="Calibri"/>
          <w:b/>
          <w:bCs/>
          <w:color w:val="000000" w:themeColor="text1"/>
          <w:lang w:val="es-MX"/>
        </w:rPr>
        <w:t>–</w:t>
      </w:r>
      <w:r>
        <w:rPr>
          <w:rFonts w:eastAsia="Calibri"/>
          <w:b/>
          <w:bCs/>
          <w:color w:val="000000" w:themeColor="text1"/>
          <w:lang w:val="es-MX"/>
        </w:rPr>
        <w:t xml:space="preserve"> Experiencia general y específica </w:t>
      </w:r>
    </w:p>
    <w:p w14:paraId="0F903B74" w14:textId="77777777" w:rsidR="00507C9E" w:rsidRDefault="00507C9E" w:rsidP="00507C9E">
      <w:pPr>
        <w:jc w:val="both"/>
        <w:rPr>
          <w:rFonts w:eastAsia="Calibri"/>
          <w:sz w:val="20"/>
          <w:szCs w:val="20"/>
          <w:lang w:val="es-ES_tradnl"/>
        </w:rPr>
      </w:pPr>
    </w:p>
    <w:p w14:paraId="2B45910E" w14:textId="77777777" w:rsidR="00507C9E" w:rsidRPr="002A1A57" w:rsidRDefault="00507C9E" w:rsidP="00507C9E">
      <w:pPr>
        <w:jc w:val="both"/>
        <w:rPr>
          <w:rFonts w:eastAsia="Calibri"/>
          <w:sz w:val="20"/>
          <w:szCs w:val="20"/>
          <w:lang w:val="es-MX"/>
        </w:rPr>
      </w:pPr>
      <w:r w:rsidRPr="002A1A57">
        <w:rPr>
          <w:rFonts w:eastAsia="Calibri"/>
          <w:sz w:val="20"/>
          <w:szCs w:val="20"/>
          <w:lang w:val="es-MX"/>
        </w:rPr>
        <w:t>Esta experiencia, conforme al numeral 3.5 del documento base, se acredita a través de: i) la información consignada en el RUP para aquellos que estén obligados a tenerlo, ii) la presentación el «Formato 3 – Experiencia» para todos los proponentes y iii) alguno de los documentos válidos para la acreditación de la experiencia señalados en el numeral 3.5.6 cuando se requiera la verificación de información del proponente adicional a la contenida en el RUP. Además, acorde con el literal C del numeral 3.5.2, se podrá acreditar la experiencia con mínimo uno (1) y máximo seis (6) contratos, los cuales serán evaluados teniendo en cuenta la tabla establecida en el numeral 3.5.8 del pliego de condiciones, así como el contenido de la «Matriz 1 – Experiencia».</w:t>
      </w:r>
    </w:p>
    <w:p w14:paraId="26DA9D9B" w14:textId="77777777" w:rsidR="00507C9E" w:rsidRDefault="00507C9E" w:rsidP="00507C9E">
      <w:pPr>
        <w:jc w:val="both"/>
        <w:rPr>
          <w:rFonts w:eastAsia="Calibri"/>
          <w:b/>
          <w:lang w:val="es-ES_tradnl"/>
        </w:rPr>
      </w:pPr>
    </w:p>
    <w:p w14:paraId="2BDCFCC8" w14:textId="77777777" w:rsidR="00507C9E" w:rsidRPr="00CB6616" w:rsidRDefault="00507C9E" w:rsidP="00507C9E">
      <w:pPr>
        <w:jc w:val="both"/>
        <w:rPr>
          <w:rFonts w:eastAsia="Calibri"/>
          <w:b/>
          <w:lang w:val="es-MX"/>
        </w:rPr>
      </w:pPr>
      <w:r w:rsidRPr="00CB6616">
        <w:rPr>
          <w:rFonts w:eastAsia="Calibri"/>
          <w:b/>
          <w:lang w:val="es-MX"/>
        </w:rPr>
        <w:t xml:space="preserve">DOCUMENTOS TIPO – Agua potable y saneamiento básico – Matriz 1 – Experiencia </w:t>
      </w:r>
      <w:r>
        <w:rPr>
          <w:rFonts w:eastAsia="Calibri"/>
          <w:b/>
          <w:lang w:val="es-MX"/>
        </w:rPr>
        <w:t xml:space="preserve"> </w:t>
      </w:r>
      <w:r w:rsidRPr="00CB6616">
        <w:rPr>
          <w:rFonts w:eastAsia="Calibri"/>
          <w:b/>
          <w:lang w:val="es-MX"/>
        </w:rPr>
        <w:t xml:space="preserve"> </w:t>
      </w:r>
    </w:p>
    <w:p w14:paraId="57DA4458" w14:textId="77777777" w:rsidR="00507C9E" w:rsidRPr="00E23980" w:rsidRDefault="00507C9E" w:rsidP="00507C9E">
      <w:pPr>
        <w:jc w:val="both"/>
        <w:rPr>
          <w:rFonts w:eastAsia="Calibri"/>
          <w:sz w:val="20"/>
          <w:szCs w:val="20"/>
          <w:lang w:val="es-ES_tradnl"/>
        </w:rPr>
      </w:pPr>
    </w:p>
    <w:p w14:paraId="6B7CCCF1" w14:textId="77777777" w:rsidR="00507C9E" w:rsidRDefault="00507C9E" w:rsidP="00507C9E">
      <w:pPr>
        <w:jc w:val="both"/>
        <w:rPr>
          <w:rFonts w:eastAsia="Calibri"/>
          <w:sz w:val="20"/>
          <w:szCs w:val="20"/>
          <w:lang w:val="es-ES_tradnl"/>
        </w:rPr>
      </w:pPr>
      <w:r>
        <w:rPr>
          <w:rFonts w:eastAsia="Calibri"/>
          <w:sz w:val="20"/>
          <w:szCs w:val="20"/>
          <w:lang w:val="es-ES_tradnl"/>
        </w:rPr>
        <w:t xml:space="preserve">[…] </w:t>
      </w:r>
      <w:r w:rsidRPr="00CB6616">
        <w:rPr>
          <w:rFonts w:eastAsia="Calibri"/>
          <w:sz w:val="20"/>
          <w:szCs w:val="20"/>
          <w:lang w:val="es-ES_tradnl"/>
        </w:rPr>
        <w:t xml:space="preserve">En el numeral 1.1. de la Matriz 1- Experiencia, se contemplan los «Proyectos de construcción de acueductos y/o alcantarillados (urbanos y/o rurales) y/u obras complementarias». Para esta actividad se determina como experiencia general las obras de construcción de acueducto y/o alcantarillado (sanitario y/o pluvial). </w:t>
      </w:r>
    </w:p>
    <w:p w14:paraId="2DCF25C0" w14:textId="77777777" w:rsidR="00507C9E" w:rsidRDefault="00507C9E" w:rsidP="00507C9E">
      <w:pPr>
        <w:jc w:val="both"/>
        <w:rPr>
          <w:rFonts w:eastAsia="Calibri"/>
          <w:sz w:val="20"/>
          <w:szCs w:val="20"/>
          <w:lang w:val="es-ES_tradnl"/>
        </w:rPr>
      </w:pPr>
    </w:p>
    <w:p w14:paraId="7EE7F550" w14:textId="77777777" w:rsidR="00507C9E" w:rsidRPr="002A1A57" w:rsidRDefault="00507C9E" w:rsidP="00507C9E">
      <w:pPr>
        <w:jc w:val="both"/>
        <w:rPr>
          <w:rFonts w:eastAsia="Calibri"/>
          <w:sz w:val="20"/>
          <w:szCs w:val="20"/>
          <w:lang w:val="es-ES_tradnl"/>
        </w:rPr>
      </w:pPr>
      <w:r w:rsidRPr="002A1A57">
        <w:rPr>
          <w:rFonts w:eastAsia="Calibri"/>
          <w:sz w:val="20"/>
          <w:szCs w:val="20"/>
          <w:lang w:val="es-ES_tradnl"/>
        </w:rPr>
        <w:t xml:space="preserve">Concretamente, para la experiencia específica en proyectos de </w:t>
      </w:r>
      <w:r w:rsidRPr="002A1A57">
        <w:rPr>
          <w:rFonts w:eastAsia="Calibri"/>
          <w:sz w:val="20"/>
          <w:szCs w:val="20"/>
        </w:rPr>
        <w:t>«</w:t>
      </w:r>
      <w:r w:rsidRPr="002A1A57">
        <w:rPr>
          <w:rFonts w:eastAsia="Calibri"/>
          <w:sz w:val="20"/>
          <w:szCs w:val="20"/>
          <w:lang w:val="es-ES_tradnl"/>
        </w:rPr>
        <w:t xml:space="preserve">alcantarillado», señala la matriz que «Por lo menos uno (1) de los contratos válidos aportados como experiencia general debe contar con una longitud de tubería equivalente al (F%) de la longitud total establecida en el presente proceso de selección y que contemple como mínimo iguales o similares condiciones técnicas (entiéndase como mismas condiciones técnicas la instalación según tipo de tubería: PVC, PEX, CONCRETO, NOVAFORT, otras) el cual corresponde a [la entidad establecerá el material en este apartado]». Esto significa que de los 6 contratos que puede aportar el proponente, por lo menos 1 debe acreditar la experiencia antes señalada. </w:t>
      </w:r>
    </w:p>
    <w:p w14:paraId="646168FD" w14:textId="080596EB" w:rsidR="00507C9E" w:rsidRPr="00507C9E" w:rsidRDefault="00507C9E">
      <w:pPr>
        <w:pStyle w:val="Textoindependiente"/>
        <w:rPr>
          <w:rFonts w:ascii="Times New Roman"/>
          <w:sz w:val="20"/>
          <w:lang w:val="es-ES_tradnl"/>
        </w:rPr>
      </w:pPr>
    </w:p>
    <w:p w14:paraId="597B6327" w14:textId="6D97A855" w:rsidR="00507C9E" w:rsidRDefault="00507C9E">
      <w:pPr>
        <w:pStyle w:val="Textoindependiente"/>
        <w:rPr>
          <w:rFonts w:ascii="Times New Roman"/>
          <w:sz w:val="20"/>
        </w:rPr>
      </w:pPr>
    </w:p>
    <w:p w14:paraId="6E21A48F" w14:textId="1BB30081" w:rsidR="00507C9E" w:rsidRDefault="00507C9E">
      <w:pPr>
        <w:pStyle w:val="Textoindependiente"/>
        <w:rPr>
          <w:rFonts w:ascii="Times New Roman"/>
          <w:sz w:val="20"/>
        </w:rPr>
      </w:pPr>
    </w:p>
    <w:p w14:paraId="3D2726C3" w14:textId="2206CEC6" w:rsidR="00507C9E" w:rsidRDefault="00507C9E">
      <w:pPr>
        <w:pStyle w:val="Textoindependiente"/>
        <w:rPr>
          <w:rFonts w:ascii="Times New Roman"/>
          <w:sz w:val="20"/>
        </w:rPr>
      </w:pPr>
    </w:p>
    <w:p w14:paraId="7A3743CA" w14:textId="35308FA0" w:rsidR="00507C9E" w:rsidRDefault="00507C9E">
      <w:pPr>
        <w:pStyle w:val="Textoindependiente"/>
        <w:rPr>
          <w:rFonts w:ascii="Times New Roman"/>
          <w:sz w:val="20"/>
        </w:rPr>
      </w:pPr>
    </w:p>
    <w:p w14:paraId="2302AEB0" w14:textId="38F46D4E" w:rsidR="00507C9E" w:rsidRDefault="00507C9E">
      <w:pPr>
        <w:pStyle w:val="Textoindependiente"/>
        <w:rPr>
          <w:rFonts w:ascii="Times New Roman"/>
          <w:sz w:val="20"/>
        </w:rPr>
      </w:pPr>
    </w:p>
    <w:p w14:paraId="14121B3C" w14:textId="15AB94BB" w:rsidR="00507C9E" w:rsidRDefault="00507C9E">
      <w:pPr>
        <w:pStyle w:val="Textoindependiente"/>
        <w:rPr>
          <w:rFonts w:ascii="Times New Roman"/>
          <w:sz w:val="20"/>
        </w:rPr>
      </w:pPr>
    </w:p>
    <w:p w14:paraId="72758BCB" w14:textId="2280DDFD" w:rsidR="00507C9E" w:rsidRDefault="00507C9E">
      <w:pPr>
        <w:pStyle w:val="Textoindependiente"/>
        <w:rPr>
          <w:rFonts w:ascii="Times New Roman"/>
          <w:sz w:val="20"/>
        </w:rPr>
      </w:pPr>
    </w:p>
    <w:p w14:paraId="44D0F479" w14:textId="1F3F9D53" w:rsidR="00507C9E" w:rsidRDefault="00507C9E">
      <w:pPr>
        <w:pStyle w:val="Textoindependiente"/>
        <w:rPr>
          <w:rFonts w:ascii="Times New Roman"/>
          <w:sz w:val="20"/>
        </w:rPr>
      </w:pPr>
    </w:p>
    <w:p w14:paraId="66834B0C" w14:textId="55E2F9A7" w:rsidR="00507C9E" w:rsidRDefault="00507C9E">
      <w:pPr>
        <w:pStyle w:val="Textoindependiente"/>
        <w:rPr>
          <w:rFonts w:ascii="Times New Roman"/>
          <w:sz w:val="20"/>
        </w:rPr>
      </w:pPr>
    </w:p>
    <w:p w14:paraId="7F9063E4" w14:textId="61551511" w:rsidR="00507C9E" w:rsidRDefault="00507C9E">
      <w:pPr>
        <w:pStyle w:val="Textoindependiente"/>
        <w:rPr>
          <w:rFonts w:ascii="Times New Roman"/>
          <w:sz w:val="20"/>
        </w:rPr>
      </w:pPr>
    </w:p>
    <w:p w14:paraId="1816151B" w14:textId="22345DD0" w:rsidR="00507C9E" w:rsidRDefault="00507C9E">
      <w:pPr>
        <w:pStyle w:val="Textoindependiente"/>
        <w:rPr>
          <w:rFonts w:ascii="Times New Roman"/>
          <w:sz w:val="20"/>
        </w:rPr>
      </w:pPr>
    </w:p>
    <w:p w14:paraId="4DFFC675" w14:textId="686D64CC" w:rsidR="00507C9E" w:rsidRDefault="00507C9E">
      <w:pPr>
        <w:pStyle w:val="Textoindependiente"/>
        <w:rPr>
          <w:rFonts w:ascii="Times New Roman"/>
          <w:sz w:val="20"/>
        </w:rPr>
      </w:pPr>
    </w:p>
    <w:p w14:paraId="47C0CE56" w14:textId="4AB8861E" w:rsidR="00507C9E" w:rsidRDefault="00507C9E">
      <w:pPr>
        <w:pStyle w:val="Textoindependiente"/>
        <w:rPr>
          <w:rFonts w:ascii="Times New Roman"/>
          <w:sz w:val="20"/>
        </w:rPr>
      </w:pPr>
    </w:p>
    <w:p w14:paraId="23FE14AD" w14:textId="656BFA47" w:rsidR="00507C9E" w:rsidRDefault="00507C9E">
      <w:pPr>
        <w:pStyle w:val="Textoindependiente"/>
        <w:rPr>
          <w:rFonts w:ascii="Times New Roman"/>
          <w:sz w:val="20"/>
        </w:rPr>
      </w:pPr>
    </w:p>
    <w:p w14:paraId="7A6D4FEE" w14:textId="4EA04B01" w:rsidR="00507C9E" w:rsidRDefault="00507C9E">
      <w:pPr>
        <w:pStyle w:val="Textoindependiente"/>
        <w:rPr>
          <w:rFonts w:ascii="Times New Roman"/>
          <w:sz w:val="20"/>
        </w:rPr>
      </w:pPr>
    </w:p>
    <w:p w14:paraId="766A54C7" w14:textId="68435A51" w:rsidR="00507C9E" w:rsidRDefault="00507C9E">
      <w:pPr>
        <w:pStyle w:val="Textoindependiente"/>
        <w:rPr>
          <w:rFonts w:ascii="Times New Roman"/>
          <w:sz w:val="20"/>
        </w:rPr>
      </w:pPr>
    </w:p>
    <w:p w14:paraId="7AECB15C" w14:textId="655D11C0" w:rsidR="00507C9E" w:rsidRDefault="00507C9E">
      <w:pPr>
        <w:pStyle w:val="Textoindependiente"/>
        <w:rPr>
          <w:rFonts w:ascii="Times New Roman"/>
          <w:sz w:val="20"/>
        </w:rPr>
      </w:pPr>
    </w:p>
    <w:p w14:paraId="3E7EF25A" w14:textId="27244D59" w:rsidR="00507C9E" w:rsidRDefault="00507C9E">
      <w:pPr>
        <w:pStyle w:val="Textoindependiente"/>
        <w:rPr>
          <w:rFonts w:ascii="Times New Roman"/>
          <w:sz w:val="20"/>
        </w:rPr>
      </w:pPr>
    </w:p>
    <w:p w14:paraId="36B82354" w14:textId="513018BE" w:rsidR="00507C9E" w:rsidRDefault="00507C9E">
      <w:pPr>
        <w:pStyle w:val="Textoindependiente"/>
        <w:rPr>
          <w:rFonts w:ascii="Times New Roman"/>
          <w:sz w:val="20"/>
        </w:rPr>
      </w:pPr>
    </w:p>
    <w:p w14:paraId="6AF78F25" w14:textId="363B70DC" w:rsidR="00507C9E" w:rsidRDefault="00507C9E">
      <w:pPr>
        <w:pStyle w:val="Textoindependiente"/>
        <w:rPr>
          <w:rFonts w:ascii="Times New Roman"/>
          <w:sz w:val="20"/>
        </w:rPr>
      </w:pPr>
    </w:p>
    <w:p w14:paraId="2165697C" w14:textId="4A8C916A" w:rsidR="00507C9E" w:rsidRDefault="00507C9E">
      <w:pPr>
        <w:pStyle w:val="Textoindependiente"/>
        <w:rPr>
          <w:rFonts w:ascii="Times New Roman"/>
          <w:sz w:val="20"/>
        </w:rPr>
      </w:pPr>
    </w:p>
    <w:p w14:paraId="0DB36168" w14:textId="35AC9AB7" w:rsidR="00507C9E" w:rsidRDefault="00507C9E">
      <w:pPr>
        <w:pStyle w:val="Textoindependiente"/>
        <w:rPr>
          <w:rFonts w:ascii="Times New Roman"/>
          <w:sz w:val="20"/>
        </w:rPr>
      </w:pPr>
    </w:p>
    <w:p w14:paraId="39B82058" w14:textId="67BD9CD8" w:rsidR="00507C9E" w:rsidRDefault="00507C9E">
      <w:pPr>
        <w:pStyle w:val="Textoindependiente"/>
        <w:rPr>
          <w:rFonts w:ascii="Times New Roman"/>
          <w:sz w:val="20"/>
        </w:rPr>
      </w:pPr>
    </w:p>
    <w:p w14:paraId="7036F23E" w14:textId="77777777" w:rsidR="00507C9E" w:rsidRDefault="00507C9E">
      <w:pPr>
        <w:pStyle w:val="Textoindependiente"/>
        <w:rPr>
          <w:rFonts w:ascii="Times New Roman"/>
          <w:sz w:val="20"/>
        </w:rPr>
      </w:pPr>
    </w:p>
    <w:p w14:paraId="69A9DEC3" w14:textId="794A8389" w:rsidR="004769C1" w:rsidRDefault="00661230" w:rsidP="00661230">
      <w:pPr>
        <w:pStyle w:val="Textoindependiente"/>
        <w:jc w:val="right"/>
        <w:rPr>
          <w:rFonts w:ascii="Times New Roman"/>
          <w:sz w:val="20"/>
        </w:rPr>
      </w:pPr>
      <w:r w:rsidRPr="00661230">
        <w:rPr>
          <w:rFonts w:ascii="Times New Roman"/>
          <w:sz w:val="20"/>
        </w:rPr>
        <w:lastRenderedPageBreak/>
        <w:drawing>
          <wp:inline distT="0" distB="0" distL="0" distR="0" wp14:anchorId="3AA51502" wp14:editId="5D72B7B6">
            <wp:extent cx="2990850" cy="803512"/>
            <wp:effectExtent l="0" t="0" r="0" b="0"/>
            <wp:docPr id="16" name="Imagen 1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nterfaz de usuario gráfica, Texto&#10;&#10;Descripción generada automáticamente"/>
                    <pic:cNvPicPr/>
                  </pic:nvPicPr>
                  <pic:blipFill>
                    <a:blip r:embed="rId10"/>
                    <a:stretch>
                      <a:fillRect/>
                    </a:stretch>
                  </pic:blipFill>
                  <pic:spPr>
                    <a:xfrm>
                      <a:off x="0" y="0"/>
                      <a:ext cx="3009388" cy="808492"/>
                    </a:xfrm>
                    <a:prstGeom prst="rect">
                      <a:avLst/>
                    </a:prstGeom>
                  </pic:spPr>
                </pic:pic>
              </a:graphicData>
            </a:graphic>
          </wp:inline>
        </w:drawing>
      </w:r>
    </w:p>
    <w:p w14:paraId="34B3E4EA" w14:textId="7461A67E" w:rsidR="00661230" w:rsidRDefault="00661230">
      <w:pPr>
        <w:pStyle w:val="Textoindependiente"/>
        <w:rPr>
          <w:rFonts w:ascii="Times New Roman"/>
          <w:sz w:val="20"/>
        </w:rPr>
      </w:pPr>
    </w:p>
    <w:p w14:paraId="613D2688" w14:textId="77777777" w:rsidR="00661230" w:rsidRDefault="00661230">
      <w:pPr>
        <w:pStyle w:val="Textoindependiente"/>
        <w:rPr>
          <w:rFonts w:ascii="Times New Roman"/>
          <w:sz w:val="20"/>
        </w:rPr>
      </w:pPr>
    </w:p>
    <w:p w14:paraId="34D3D84D" w14:textId="77777777" w:rsidR="004769C1" w:rsidRDefault="0064518A">
      <w:pPr>
        <w:spacing w:before="94"/>
        <w:ind w:right="533"/>
        <w:jc w:val="right"/>
        <w:rPr>
          <w:b/>
          <w:sz w:val="18"/>
        </w:rPr>
      </w:pPr>
      <w:r>
        <w:rPr>
          <w:b/>
          <w:color w:val="595959"/>
          <w:sz w:val="18"/>
        </w:rPr>
        <w:t>CCE-DES-FM-17</w:t>
      </w:r>
    </w:p>
    <w:p w14:paraId="3E1DC64F" w14:textId="77777777" w:rsidR="004769C1" w:rsidRDefault="004769C1">
      <w:pPr>
        <w:pStyle w:val="Textoindependiente"/>
        <w:rPr>
          <w:b/>
          <w:sz w:val="20"/>
        </w:rPr>
      </w:pPr>
    </w:p>
    <w:p w14:paraId="174D915B" w14:textId="77777777" w:rsidR="004769C1" w:rsidRDefault="0064518A">
      <w:pPr>
        <w:pStyle w:val="Textoindependiente"/>
        <w:ind w:left="100"/>
      </w:pPr>
      <w:r>
        <w:rPr>
          <w:color w:val="4D4D4D"/>
        </w:rPr>
        <w:t>Bogotá, 21 Julio 2021</w:t>
      </w:r>
    </w:p>
    <w:p w14:paraId="15CDFC92" w14:textId="77777777" w:rsidR="004769C1" w:rsidRDefault="004769C1">
      <w:pPr>
        <w:pStyle w:val="Textoindependiente"/>
        <w:rPr>
          <w:sz w:val="24"/>
        </w:rPr>
      </w:pPr>
    </w:p>
    <w:p w14:paraId="1A5F1C79" w14:textId="77777777" w:rsidR="004769C1" w:rsidRDefault="004769C1">
      <w:pPr>
        <w:pStyle w:val="Textoindependiente"/>
        <w:rPr>
          <w:sz w:val="24"/>
        </w:rPr>
      </w:pPr>
    </w:p>
    <w:p w14:paraId="4DD4009C" w14:textId="77777777" w:rsidR="004769C1" w:rsidRDefault="0064518A">
      <w:pPr>
        <w:pStyle w:val="Textoindependiente"/>
        <w:spacing w:before="192"/>
        <w:ind w:left="100"/>
      </w:pPr>
      <w:r>
        <w:t>Señor</w:t>
      </w:r>
    </w:p>
    <w:p w14:paraId="5928326B" w14:textId="77777777" w:rsidR="004769C1" w:rsidRDefault="0064518A">
      <w:pPr>
        <w:pStyle w:val="Ttulo1"/>
      </w:pPr>
      <w:r>
        <w:t>Carlos Arturo Corzo López</w:t>
      </w:r>
    </w:p>
    <w:p w14:paraId="7623133A" w14:textId="77777777" w:rsidR="004769C1" w:rsidRDefault="0064518A">
      <w:pPr>
        <w:pStyle w:val="Textoindependiente"/>
        <w:ind w:left="100"/>
      </w:pPr>
      <w:r>
        <w:t>Bucaramanga, Santander</w:t>
      </w:r>
    </w:p>
    <w:p w14:paraId="3AA5888A" w14:textId="77777777" w:rsidR="004769C1" w:rsidRDefault="004769C1">
      <w:pPr>
        <w:pStyle w:val="Textoindependiente"/>
        <w:rPr>
          <w:sz w:val="24"/>
        </w:rPr>
      </w:pPr>
    </w:p>
    <w:p w14:paraId="7B73E255" w14:textId="77777777" w:rsidR="004769C1" w:rsidRDefault="004769C1">
      <w:pPr>
        <w:pStyle w:val="Textoindependiente"/>
        <w:spacing w:before="11"/>
        <w:rPr>
          <w:sz w:val="19"/>
        </w:rPr>
      </w:pPr>
    </w:p>
    <w:p w14:paraId="27BECCAB" w14:textId="77777777" w:rsidR="004769C1" w:rsidRDefault="0064518A">
      <w:pPr>
        <w:pStyle w:val="Ttulo1"/>
        <w:ind w:left="2795"/>
      </w:pPr>
      <w:r>
        <w:t>Concepto C – 357 de 2021</w:t>
      </w:r>
    </w:p>
    <w:p w14:paraId="5DBE8447" w14:textId="77777777" w:rsidR="004769C1" w:rsidRDefault="004769C1">
      <w:pPr>
        <w:pStyle w:val="Textoindependiente"/>
        <w:spacing w:before="11"/>
        <w:rPr>
          <w:b/>
          <w:sz w:val="13"/>
        </w:rPr>
      </w:pPr>
    </w:p>
    <w:p w14:paraId="70E56E8F" w14:textId="77777777" w:rsidR="004769C1" w:rsidRDefault="0064518A">
      <w:pPr>
        <w:pStyle w:val="Textoindependiente"/>
        <w:tabs>
          <w:tab w:val="left" w:pos="2789"/>
        </w:tabs>
        <w:spacing w:before="93"/>
        <w:ind w:left="2790" w:right="112" w:hanging="2689"/>
        <w:jc w:val="both"/>
      </w:pPr>
      <w:r>
        <w:rPr>
          <w:b/>
        </w:rPr>
        <w:t>Temas:</w:t>
      </w:r>
      <w:r>
        <w:rPr>
          <w:b/>
        </w:rPr>
        <w:tab/>
      </w:r>
      <w:r>
        <w:t>DOCUMENTOS TIPO – Infraestructura de agua potable y saneamiento básico – Inalterabilidad – Experiencia general y específica / DOCUMENTOS TIPO – Agua potable y saneamiento básico – Matriz 1 –</w:t>
      </w:r>
      <w:r>
        <w:rPr>
          <w:spacing w:val="-7"/>
        </w:rPr>
        <w:t xml:space="preserve"> </w:t>
      </w:r>
      <w:r>
        <w:t>Experiencia</w:t>
      </w:r>
    </w:p>
    <w:p w14:paraId="2CCF4AD4" w14:textId="77777777" w:rsidR="004769C1" w:rsidRDefault="004769C1">
      <w:pPr>
        <w:pStyle w:val="Textoindependiente"/>
        <w:rPr>
          <w:sz w:val="24"/>
        </w:rPr>
      </w:pPr>
    </w:p>
    <w:p w14:paraId="277669A1" w14:textId="77777777" w:rsidR="004769C1" w:rsidRDefault="0064518A">
      <w:pPr>
        <w:tabs>
          <w:tab w:val="left" w:pos="2789"/>
        </w:tabs>
        <w:spacing w:before="145"/>
        <w:ind w:left="100"/>
      </w:pPr>
      <w:r>
        <w:rPr>
          <w:b/>
        </w:rPr>
        <w:t>Radicación:</w:t>
      </w:r>
      <w:r>
        <w:rPr>
          <w:b/>
        </w:rPr>
        <w:tab/>
      </w:r>
      <w:r>
        <w:t>Respuesta a consulta</w:t>
      </w:r>
      <w:r>
        <w:rPr>
          <w:spacing w:val="-3"/>
        </w:rPr>
        <w:t xml:space="preserve"> </w:t>
      </w:r>
      <w:r>
        <w:t>P20210603004895</w:t>
      </w:r>
    </w:p>
    <w:p w14:paraId="04BF0B53" w14:textId="77777777" w:rsidR="004769C1" w:rsidRDefault="004769C1">
      <w:pPr>
        <w:pStyle w:val="Textoindependiente"/>
        <w:rPr>
          <w:sz w:val="24"/>
        </w:rPr>
      </w:pPr>
    </w:p>
    <w:p w14:paraId="30222DB8" w14:textId="77777777" w:rsidR="004769C1" w:rsidRDefault="004769C1">
      <w:pPr>
        <w:pStyle w:val="Textoindependiente"/>
        <w:spacing w:before="9"/>
        <w:rPr>
          <w:sz w:val="20"/>
        </w:rPr>
      </w:pPr>
    </w:p>
    <w:p w14:paraId="2A40B906" w14:textId="77777777" w:rsidR="004769C1" w:rsidRDefault="0064518A">
      <w:pPr>
        <w:pStyle w:val="Textoindependiente"/>
        <w:spacing w:before="1"/>
        <w:ind w:left="100"/>
      </w:pPr>
      <w:r>
        <w:t>Estimado peticionario:</w:t>
      </w:r>
    </w:p>
    <w:p w14:paraId="1006D21B" w14:textId="77777777" w:rsidR="004769C1" w:rsidRDefault="004769C1">
      <w:pPr>
        <w:pStyle w:val="Textoindependiente"/>
        <w:spacing w:before="3"/>
        <w:rPr>
          <w:sz w:val="25"/>
        </w:rPr>
      </w:pPr>
    </w:p>
    <w:p w14:paraId="70B70EC0" w14:textId="77777777" w:rsidR="004769C1" w:rsidRDefault="0064518A">
      <w:pPr>
        <w:pStyle w:val="Textoindependiente"/>
        <w:spacing w:line="276" w:lineRule="auto"/>
        <w:ind w:left="100" w:right="533"/>
        <w:jc w:val="both"/>
      </w:pPr>
      <w:r>
        <w:t>En ejercicio de la competencia otorgada por los artículos 11, numeral 8º, y 3º, numeral 5º, del Decreto Ley 4170 de 2011, la Agencia Nacional de Contratación Pública − Colombia Compra Eficiente responde su consulta del 3 de junio de 2021.</w:t>
      </w:r>
    </w:p>
    <w:p w14:paraId="39BDDDC0" w14:textId="77777777" w:rsidR="004769C1" w:rsidRDefault="004769C1">
      <w:pPr>
        <w:pStyle w:val="Textoindependiente"/>
        <w:spacing w:before="3"/>
        <w:rPr>
          <w:sz w:val="25"/>
        </w:rPr>
      </w:pPr>
    </w:p>
    <w:p w14:paraId="43F0EE49" w14:textId="77777777" w:rsidR="004769C1" w:rsidRDefault="0064518A">
      <w:pPr>
        <w:pStyle w:val="Ttulo1"/>
        <w:numPr>
          <w:ilvl w:val="0"/>
          <w:numId w:val="3"/>
        </w:numPr>
        <w:tabs>
          <w:tab w:val="left" w:pos="346"/>
        </w:tabs>
        <w:spacing w:before="1"/>
        <w:ind w:hanging="246"/>
      </w:pPr>
      <w:r>
        <w:t>Problemas</w:t>
      </w:r>
      <w:r>
        <w:rPr>
          <w:spacing w:val="-2"/>
        </w:rPr>
        <w:t xml:space="preserve"> </w:t>
      </w:r>
      <w:r>
        <w:t>planteados</w:t>
      </w:r>
    </w:p>
    <w:p w14:paraId="0CF230B4" w14:textId="77777777" w:rsidR="004769C1" w:rsidRDefault="004769C1">
      <w:pPr>
        <w:pStyle w:val="Textoindependiente"/>
        <w:spacing w:before="6"/>
        <w:rPr>
          <w:b/>
          <w:sz w:val="28"/>
        </w:rPr>
      </w:pPr>
    </w:p>
    <w:p w14:paraId="4243161F" w14:textId="77777777" w:rsidR="004769C1" w:rsidRDefault="0064518A">
      <w:pPr>
        <w:pStyle w:val="Textoindependiente"/>
        <w:spacing w:line="276" w:lineRule="auto"/>
        <w:ind w:left="100" w:right="534"/>
        <w:jc w:val="both"/>
      </w:pPr>
      <w:r>
        <w:t>Respecto a la actividad 1.1 de la «Matriz 1 – Experiencia», usted realiza las siguientes preguntas: «En un proceso de Licitación pública para obras de infraestructura de agua potable y saneamiento básico, adoptados mediante la Resolución número 248 de 1 de diciembre de 2020. Los documentos Base o Pliegos Tipo para la construcción de un acueducto según mi entendimiento "la entidad establecerá́ las cantidades de mayor relevancia correspondientes al componente (sic) de aducción, conducción o</w:t>
      </w:r>
      <w:r>
        <w:rPr>
          <w:spacing w:val="-29"/>
        </w:rPr>
        <w:t xml:space="preserve"> </w:t>
      </w:r>
      <w:r>
        <w:t>estaciones de</w:t>
      </w:r>
      <w:r>
        <w:rPr>
          <w:spacing w:val="-2"/>
        </w:rPr>
        <w:t xml:space="preserve"> </w:t>
      </w:r>
      <w:r>
        <w:t>bombeo",</w:t>
      </w:r>
    </w:p>
    <w:p w14:paraId="22B48DF6" w14:textId="77777777" w:rsidR="004769C1" w:rsidRDefault="004769C1">
      <w:pPr>
        <w:pStyle w:val="Textoindependiente"/>
        <w:spacing w:before="4"/>
        <w:rPr>
          <w:sz w:val="24"/>
        </w:rPr>
      </w:pPr>
    </w:p>
    <w:p w14:paraId="03B6E306" w14:textId="77777777" w:rsidR="004769C1" w:rsidRDefault="0064518A">
      <w:pPr>
        <w:pStyle w:val="Prrafodelista"/>
        <w:numPr>
          <w:ilvl w:val="1"/>
          <w:numId w:val="3"/>
        </w:numPr>
        <w:tabs>
          <w:tab w:val="left" w:pos="810"/>
        </w:tabs>
        <w:jc w:val="both"/>
      </w:pPr>
      <w:r>
        <w:t xml:space="preserve">que tan especifica debe ser la cantidad de obra </w:t>
      </w:r>
      <w:proofErr w:type="gramStart"/>
      <w:r>
        <w:t>requerida</w:t>
      </w:r>
      <w:proofErr w:type="gramEnd"/>
      <w:r>
        <w:t xml:space="preserve"> por ejemplo: pueden</w:t>
      </w:r>
      <w:r>
        <w:rPr>
          <w:spacing w:val="-11"/>
        </w:rPr>
        <w:t xml:space="preserve"> </w:t>
      </w:r>
      <w:r>
        <w:t>solicitar</w:t>
      </w:r>
      <w:r>
        <w:rPr>
          <w:spacing w:val="-10"/>
        </w:rPr>
        <w:t xml:space="preserve"> </w:t>
      </w:r>
      <w:r>
        <w:t>una</w:t>
      </w:r>
      <w:r>
        <w:rPr>
          <w:spacing w:val="-11"/>
        </w:rPr>
        <w:t xml:space="preserve"> </w:t>
      </w:r>
      <w:r>
        <w:t>válvula</w:t>
      </w:r>
      <w:r>
        <w:rPr>
          <w:spacing w:val="-10"/>
        </w:rPr>
        <w:t xml:space="preserve"> </w:t>
      </w:r>
      <w:r>
        <w:t>y</w:t>
      </w:r>
      <w:r>
        <w:rPr>
          <w:spacing w:val="-11"/>
        </w:rPr>
        <w:t xml:space="preserve"> </w:t>
      </w:r>
      <w:r>
        <w:t>especificar</w:t>
      </w:r>
      <w:r>
        <w:rPr>
          <w:spacing w:val="-10"/>
        </w:rPr>
        <w:t xml:space="preserve"> </w:t>
      </w:r>
      <w:r>
        <w:t>el</w:t>
      </w:r>
      <w:r>
        <w:rPr>
          <w:spacing w:val="-11"/>
        </w:rPr>
        <w:t xml:space="preserve"> </w:t>
      </w:r>
      <w:r>
        <w:t>tipo</w:t>
      </w:r>
      <w:r>
        <w:rPr>
          <w:spacing w:val="-10"/>
        </w:rPr>
        <w:t xml:space="preserve"> </w:t>
      </w:r>
      <w:r>
        <w:t>de</w:t>
      </w:r>
      <w:r>
        <w:rPr>
          <w:spacing w:val="-10"/>
        </w:rPr>
        <w:t xml:space="preserve"> </w:t>
      </w:r>
      <w:r>
        <w:t>válvula</w:t>
      </w:r>
      <w:r>
        <w:rPr>
          <w:spacing w:val="-11"/>
        </w:rPr>
        <w:t xml:space="preserve"> </w:t>
      </w:r>
      <w:r>
        <w:t>ya</w:t>
      </w:r>
      <w:r>
        <w:rPr>
          <w:spacing w:val="-10"/>
        </w:rPr>
        <w:t xml:space="preserve"> </w:t>
      </w:r>
      <w:r>
        <w:t>que</w:t>
      </w:r>
      <w:r>
        <w:rPr>
          <w:spacing w:val="-11"/>
        </w:rPr>
        <w:t xml:space="preserve"> </w:t>
      </w:r>
      <w:r>
        <w:t>existen numerosas clases válvulas como cortina, compuerta, mariposa, bola, globo,</w:t>
      </w:r>
      <w:r>
        <w:rPr>
          <w:spacing w:val="-8"/>
        </w:rPr>
        <w:t xml:space="preserve"> </w:t>
      </w:r>
      <w:r>
        <w:t>retención</w:t>
      </w:r>
      <w:r>
        <w:rPr>
          <w:spacing w:val="-8"/>
        </w:rPr>
        <w:t xml:space="preserve"> </w:t>
      </w:r>
      <w:r>
        <w:t>etc.</w:t>
      </w:r>
      <w:r>
        <w:rPr>
          <w:spacing w:val="-7"/>
        </w:rPr>
        <w:t xml:space="preserve"> </w:t>
      </w:r>
      <w:r>
        <w:t>y</w:t>
      </w:r>
      <w:r>
        <w:rPr>
          <w:spacing w:val="-8"/>
        </w:rPr>
        <w:t xml:space="preserve"> </w:t>
      </w:r>
      <w:r>
        <w:t>así</w:t>
      </w:r>
      <w:r>
        <w:rPr>
          <w:spacing w:val="-7"/>
        </w:rPr>
        <w:t xml:space="preserve"> </w:t>
      </w:r>
      <w:r>
        <w:t>mismo</w:t>
      </w:r>
      <w:r>
        <w:rPr>
          <w:spacing w:val="-8"/>
        </w:rPr>
        <w:t xml:space="preserve"> </w:t>
      </w:r>
      <w:r>
        <w:t>especificar</w:t>
      </w:r>
      <w:r>
        <w:rPr>
          <w:spacing w:val="-8"/>
        </w:rPr>
        <w:t xml:space="preserve"> </w:t>
      </w:r>
      <w:r>
        <w:t>el</w:t>
      </w:r>
      <w:r>
        <w:rPr>
          <w:spacing w:val="-7"/>
        </w:rPr>
        <w:t xml:space="preserve"> </w:t>
      </w:r>
      <w:r>
        <w:t>diámetro</w:t>
      </w:r>
      <w:r>
        <w:rPr>
          <w:spacing w:val="-8"/>
        </w:rPr>
        <w:t xml:space="preserve"> </w:t>
      </w:r>
      <w:r>
        <w:t>de</w:t>
      </w:r>
      <w:r>
        <w:rPr>
          <w:spacing w:val="-7"/>
        </w:rPr>
        <w:t xml:space="preserve"> </w:t>
      </w:r>
      <w:r>
        <w:t>la</w:t>
      </w:r>
      <w:r>
        <w:rPr>
          <w:spacing w:val="-8"/>
        </w:rPr>
        <w:t xml:space="preserve"> </w:t>
      </w:r>
      <w:r>
        <w:t>válvula.</w:t>
      </w:r>
      <w:r>
        <w:rPr>
          <w:spacing w:val="-8"/>
        </w:rPr>
        <w:t xml:space="preserve"> </w:t>
      </w:r>
      <w:r>
        <w:t>Ej. Válvula de compuerta Ø</w:t>
      </w:r>
      <w:r>
        <w:rPr>
          <w:spacing w:val="-5"/>
        </w:rPr>
        <w:t xml:space="preserve"> </w:t>
      </w:r>
      <w:r>
        <w:t>4"</w:t>
      </w:r>
    </w:p>
    <w:p w14:paraId="1A3009B1" w14:textId="77777777" w:rsidR="004769C1" w:rsidRDefault="004769C1">
      <w:pPr>
        <w:jc w:val="both"/>
        <w:sectPr w:rsidR="004769C1">
          <w:footerReference w:type="default" r:id="rId11"/>
          <w:type w:val="continuous"/>
          <w:pgSz w:w="11900" w:h="16820"/>
          <w:pgMar w:top="1420" w:right="1160" w:bottom="2120" w:left="1600" w:header="720" w:footer="1939" w:gutter="0"/>
          <w:pgNumType w:start="1"/>
          <w:cols w:space="720"/>
        </w:sectPr>
      </w:pPr>
    </w:p>
    <w:p w14:paraId="3FF07ABB" w14:textId="77777777" w:rsidR="004769C1" w:rsidRDefault="0064518A">
      <w:pPr>
        <w:pStyle w:val="Prrafodelista"/>
        <w:numPr>
          <w:ilvl w:val="1"/>
          <w:numId w:val="3"/>
        </w:numPr>
        <w:tabs>
          <w:tab w:val="left" w:pos="810"/>
        </w:tabs>
        <w:spacing w:before="70"/>
      </w:pPr>
      <w:r>
        <w:lastRenderedPageBreak/>
        <w:t>o la entidad debe solicitar solamente Una determinada cantidad de una Válvula??? solicito respetuosamente hacer claridad sobre este</w:t>
      </w:r>
      <w:r>
        <w:rPr>
          <w:spacing w:val="-16"/>
        </w:rPr>
        <w:t xml:space="preserve"> </w:t>
      </w:r>
      <w:r>
        <w:t>tema».</w:t>
      </w:r>
    </w:p>
    <w:p w14:paraId="07A130F4" w14:textId="77777777" w:rsidR="004769C1" w:rsidRDefault="004769C1">
      <w:pPr>
        <w:pStyle w:val="Textoindependiente"/>
        <w:spacing w:before="3"/>
        <w:rPr>
          <w:sz w:val="24"/>
        </w:rPr>
      </w:pPr>
    </w:p>
    <w:p w14:paraId="4DDFAC06" w14:textId="77777777" w:rsidR="004769C1" w:rsidRDefault="0064518A">
      <w:pPr>
        <w:pStyle w:val="Ttulo1"/>
        <w:numPr>
          <w:ilvl w:val="0"/>
          <w:numId w:val="3"/>
        </w:numPr>
        <w:tabs>
          <w:tab w:val="left" w:pos="346"/>
        </w:tabs>
        <w:spacing w:before="1"/>
        <w:ind w:hanging="246"/>
        <w:jc w:val="both"/>
      </w:pPr>
      <w:r>
        <w:t>Consideraciones</w:t>
      </w:r>
    </w:p>
    <w:p w14:paraId="18D7428A" w14:textId="77777777" w:rsidR="004769C1" w:rsidRDefault="004769C1">
      <w:pPr>
        <w:pStyle w:val="Textoindependiente"/>
        <w:spacing w:before="6"/>
        <w:rPr>
          <w:b/>
          <w:sz w:val="28"/>
        </w:rPr>
      </w:pPr>
    </w:p>
    <w:p w14:paraId="1520723D" w14:textId="77777777" w:rsidR="004769C1" w:rsidRDefault="0064518A">
      <w:pPr>
        <w:pStyle w:val="Textoindependiente"/>
        <w:spacing w:line="276" w:lineRule="auto"/>
        <w:ind w:left="100" w:right="533"/>
        <w:jc w:val="both"/>
      </w:pPr>
      <w:r>
        <w:t>La</w:t>
      </w:r>
      <w:r>
        <w:rPr>
          <w:spacing w:val="-19"/>
        </w:rPr>
        <w:t xml:space="preserve"> </w:t>
      </w:r>
      <w:r>
        <w:t>Agencia</w:t>
      </w:r>
      <w:r>
        <w:rPr>
          <w:spacing w:val="-18"/>
        </w:rPr>
        <w:t xml:space="preserve"> </w:t>
      </w:r>
      <w:r>
        <w:t>Nacional</w:t>
      </w:r>
      <w:r>
        <w:rPr>
          <w:spacing w:val="-19"/>
        </w:rPr>
        <w:t xml:space="preserve"> </w:t>
      </w:r>
      <w:r>
        <w:t>de</w:t>
      </w:r>
      <w:r>
        <w:rPr>
          <w:spacing w:val="-19"/>
        </w:rPr>
        <w:t xml:space="preserve"> </w:t>
      </w:r>
      <w:r>
        <w:t>Contratación</w:t>
      </w:r>
      <w:r>
        <w:rPr>
          <w:spacing w:val="-19"/>
        </w:rPr>
        <w:t xml:space="preserve"> </w:t>
      </w:r>
      <w:r>
        <w:t>Pública</w:t>
      </w:r>
      <w:r>
        <w:rPr>
          <w:spacing w:val="-18"/>
        </w:rPr>
        <w:t xml:space="preserve"> </w:t>
      </w:r>
      <w:r>
        <w:t>–</w:t>
      </w:r>
      <w:r>
        <w:rPr>
          <w:spacing w:val="-20"/>
        </w:rPr>
        <w:t xml:space="preserve"> </w:t>
      </w:r>
      <w:r>
        <w:t>Colombia</w:t>
      </w:r>
      <w:r>
        <w:rPr>
          <w:spacing w:val="-19"/>
        </w:rPr>
        <w:t xml:space="preserve"> </w:t>
      </w:r>
      <w:r>
        <w:t>Compra</w:t>
      </w:r>
      <w:r>
        <w:rPr>
          <w:spacing w:val="-19"/>
        </w:rPr>
        <w:t xml:space="preserve"> </w:t>
      </w:r>
      <w:r>
        <w:t>Eficiente</w:t>
      </w:r>
      <w:r>
        <w:rPr>
          <w:spacing w:val="-18"/>
        </w:rPr>
        <w:t xml:space="preserve"> </w:t>
      </w:r>
      <w:r>
        <w:t>se</w:t>
      </w:r>
      <w:r>
        <w:rPr>
          <w:spacing w:val="-20"/>
        </w:rPr>
        <w:t xml:space="preserve"> </w:t>
      </w:r>
      <w:r>
        <w:t>pronunció sobre</w:t>
      </w:r>
      <w:r>
        <w:rPr>
          <w:spacing w:val="-9"/>
        </w:rPr>
        <w:t xml:space="preserve"> </w:t>
      </w:r>
      <w:r>
        <w:t>la</w:t>
      </w:r>
      <w:r>
        <w:rPr>
          <w:spacing w:val="-9"/>
        </w:rPr>
        <w:t xml:space="preserve"> </w:t>
      </w:r>
      <w:r>
        <w:t>definición</w:t>
      </w:r>
      <w:r>
        <w:rPr>
          <w:spacing w:val="-8"/>
        </w:rPr>
        <w:t xml:space="preserve"> </w:t>
      </w:r>
      <w:r>
        <w:t>y</w:t>
      </w:r>
      <w:r>
        <w:rPr>
          <w:spacing w:val="-9"/>
        </w:rPr>
        <w:t xml:space="preserve"> </w:t>
      </w:r>
      <w:r>
        <w:t>el</w:t>
      </w:r>
      <w:r>
        <w:rPr>
          <w:spacing w:val="-9"/>
        </w:rPr>
        <w:t xml:space="preserve"> </w:t>
      </w:r>
      <w:r>
        <w:t>alcance</w:t>
      </w:r>
      <w:r>
        <w:rPr>
          <w:spacing w:val="-8"/>
        </w:rPr>
        <w:t xml:space="preserve"> </w:t>
      </w:r>
      <w:r>
        <w:t>de</w:t>
      </w:r>
      <w:r>
        <w:rPr>
          <w:spacing w:val="-9"/>
        </w:rPr>
        <w:t xml:space="preserve"> </w:t>
      </w:r>
      <w:r>
        <w:t>los</w:t>
      </w:r>
      <w:r>
        <w:rPr>
          <w:spacing w:val="-8"/>
        </w:rPr>
        <w:t xml:space="preserve"> </w:t>
      </w:r>
      <w:r>
        <w:t>documentos</w:t>
      </w:r>
      <w:r>
        <w:rPr>
          <w:spacing w:val="-8"/>
        </w:rPr>
        <w:t xml:space="preserve"> </w:t>
      </w:r>
      <w:r>
        <w:t>tipo</w:t>
      </w:r>
      <w:r>
        <w:rPr>
          <w:spacing w:val="-8"/>
        </w:rPr>
        <w:t xml:space="preserve"> </w:t>
      </w:r>
      <w:r>
        <w:t>en</w:t>
      </w:r>
      <w:r>
        <w:rPr>
          <w:spacing w:val="-9"/>
        </w:rPr>
        <w:t xml:space="preserve"> </w:t>
      </w:r>
      <w:r>
        <w:t>los</w:t>
      </w:r>
      <w:r>
        <w:rPr>
          <w:spacing w:val="-8"/>
        </w:rPr>
        <w:t xml:space="preserve"> </w:t>
      </w:r>
      <w:r>
        <w:t>Conceptos</w:t>
      </w:r>
      <w:r>
        <w:rPr>
          <w:spacing w:val="-8"/>
        </w:rPr>
        <w:t xml:space="preserve"> </w:t>
      </w:r>
      <w:r>
        <w:t>C-144</w:t>
      </w:r>
      <w:r>
        <w:rPr>
          <w:spacing w:val="-8"/>
        </w:rPr>
        <w:t xml:space="preserve"> </w:t>
      </w:r>
      <w:r>
        <w:t>del</w:t>
      </w:r>
      <w:r>
        <w:rPr>
          <w:spacing w:val="-8"/>
        </w:rPr>
        <w:t xml:space="preserve"> </w:t>
      </w:r>
      <w:r>
        <w:t>2</w:t>
      </w:r>
      <w:r>
        <w:rPr>
          <w:spacing w:val="-9"/>
        </w:rPr>
        <w:t xml:space="preserve"> </w:t>
      </w:r>
      <w:r>
        <w:t>de marzo de 2020, C-143 del 18 de marzo de 2020 y C-286 del 26 de mayo de 2020, C- 450 del 3 de agosto de 2020, C-643 del 26 de octubre de 2020, C-773 del 14 de</w:t>
      </w:r>
      <w:r>
        <w:rPr>
          <w:spacing w:val="9"/>
        </w:rPr>
        <w:t xml:space="preserve"> </w:t>
      </w:r>
      <w:r>
        <w:t>enero</w:t>
      </w:r>
    </w:p>
    <w:p w14:paraId="18CB5A4A" w14:textId="77777777" w:rsidR="004769C1" w:rsidRDefault="0064518A">
      <w:pPr>
        <w:pStyle w:val="Textoindependiente"/>
        <w:spacing w:line="276" w:lineRule="auto"/>
        <w:ind w:left="100" w:right="533"/>
        <w:jc w:val="both"/>
      </w:pPr>
      <w:r>
        <w:t>de 2021, C-789 del 19 de enero de 2021, C-064 del 8 de marzo de 2021, C-157 del 13 de</w:t>
      </w:r>
      <w:r>
        <w:rPr>
          <w:spacing w:val="-7"/>
        </w:rPr>
        <w:t xml:space="preserve"> </w:t>
      </w:r>
      <w:r>
        <w:t>abril</w:t>
      </w:r>
      <w:r>
        <w:rPr>
          <w:spacing w:val="-6"/>
        </w:rPr>
        <w:t xml:space="preserve"> </w:t>
      </w:r>
      <w:r>
        <w:t>del</w:t>
      </w:r>
      <w:r>
        <w:rPr>
          <w:spacing w:val="-6"/>
        </w:rPr>
        <w:t xml:space="preserve"> </w:t>
      </w:r>
      <w:r>
        <w:t>2021,</w:t>
      </w:r>
      <w:r>
        <w:rPr>
          <w:spacing w:val="-6"/>
        </w:rPr>
        <w:t xml:space="preserve"> </w:t>
      </w:r>
      <w:r>
        <w:t>C-244</w:t>
      </w:r>
      <w:r>
        <w:rPr>
          <w:spacing w:val="-6"/>
        </w:rPr>
        <w:t xml:space="preserve"> </w:t>
      </w:r>
      <w:r>
        <w:t>del</w:t>
      </w:r>
      <w:r>
        <w:rPr>
          <w:spacing w:val="-6"/>
        </w:rPr>
        <w:t xml:space="preserve"> </w:t>
      </w:r>
      <w:r>
        <w:t>4</w:t>
      </w:r>
      <w:r>
        <w:rPr>
          <w:spacing w:val="-6"/>
        </w:rPr>
        <w:t xml:space="preserve"> </w:t>
      </w:r>
      <w:r>
        <w:t>de</w:t>
      </w:r>
      <w:r>
        <w:rPr>
          <w:spacing w:val="-6"/>
        </w:rPr>
        <w:t xml:space="preserve"> </w:t>
      </w:r>
      <w:r>
        <w:t>mayo</w:t>
      </w:r>
      <w:r>
        <w:rPr>
          <w:spacing w:val="-6"/>
        </w:rPr>
        <w:t xml:space="preserve"> </w:t>
      </w:r>
      <w:r>
        <w:t>de</w:t>
      </w:r>
      <w:r>
        <w:rPr>
          <w:spacing w:val="-6"/>
        </w:rPr>
        <w:t xml:space="preserve"> </w:t>
      </w:r>
      <w:r>
        <w:t>2021,</w:t>
      </w:r>
      <w:r>
        <w:rPr>
          <w:spacing w:val="-6"/>
        </w:rPr>
        <w:t xml:space="preserve"> </w:t>
      </w:r>
      <w:r>
        <w:t>C-224</w:t>
      </w:r>
      <w:r>
        <w:rPr>
          <w:spacing w:val="-6"/>
        </w:rPr>
        <w:t xml:space="preserve"> </w:t>
      </w:r>
      <w:r>
        <w:t>del</w:t>
      </w:r>
      <w:r>
        <w:rPr>
          <w:spacing w:val="-6"/>
        </w:rPr>
        <w:t xml:space="preserve"> </w:t>
      </w:r>
      <w:r>
        <w:t>20</w:t>
      </w:r>
      <w:r>
        <w:rPr>
          <w:spacing w:val="-6"/>
        </w:rPr>
        <w:t xml:space="preserve"> </w:t>
      </w:r>
      <w:r>
        <w:t>de</w:t>
      </w:r>
      <w:r>
        <w:rPr>
          <w:spacing w:val="-6"/>
        </w:rPr>
        <w:t xml:space="preserve"> </w:t>
      </w:r>
      <w:r>
        <w:t>mayo</w:t>
      </w:r>
      <w:r>
        <w:rPr>
          <w:spacing w:val="-6"/>
        </w:rPr>
        <w:t xml:space="preserve"> </w:t>
      </w:r>
      <w:r>
        <w:t>de</w:t>
      </w:r>
      <w:r>
        <w:rPr>
          <w:spacing w:val="-6"/>
        </w:rPr>
        <w:t xml:space="preserve"> </w:t>
      </w:r>
      <w:r>
        <w:t>2021,</w:t>
      </w:r>
      <w:r>
        <w:rPr>
          <w:spacing w:val="-6"/>
        </w:rPr>
        <w:t xml:space="preserve"> </w:t>
      </w:r>
      <w:r>
        <w:t>C-</w:t>
      </w:r>
      <w:r>
        <w:rPr>
          <w:spacing w:val="-6"/>
        </w:rPr>
        <w:t xml:space="preserve"> </w:t>
      </w:r>
      <w:r>
        <w:t>233 del</w:t>
      </w:r>
      <w:r>
        <w:rPr>
          <w:spacing w:val="-13"/>
        </w:rPr>
        <w:t xml:space="preserve"> </w:t>
      </w:r>
      <w:r>
        <w:t>24</w:t>
      </w:r>
      <w:r>
        <w:rPr>
          <w:spacing w:val="-12"/>
        </w:rPr>
        <w:t xml:space="preserve"> </w:t>
      </w:r>
      <w:r>
        <w:t>de</w:t>
      </w:r>
      <w:r>
        <w:rPr>
          <w:spacing w:val="-13"/>
        </w:rPr>
        <w:t xml:space="preserve"> </w:t>
      </w:r>
      <w:r>
        <w:t>mayo</w:t>
      </w:r>
      <w:r>
        <w:rPr>
          <w:spacing w:val="-12"/>
        </w:rPr>
        <w:t xml:space="preserve"> </w:t>
      </w:r>
      <w:r>
        <w:t>de</w:t>
      </w:r>
      <w:r>
        <w:rPr>
          <w:spacing w:val="-13"/>
        </w:rPr>
        <w:t xml:space="preserve"> </w:t>
      </w:r>
      <w:r>
        <w:t>2021</w:t>
      </w:r>
      <w:r>
        <w:rPr>
          <w:spacing w:val="-12"/>
        </w:rPr>
        <w:t xml:space="preserve"> </w:t>
      </w:r>
      <w:r>
        <w:t>y</w:t>
      </w:r>
      <w:r>
        <w:rPr>
          <w:spacing w:val="-13"/>
        </w:rPr>
        <w:t xml:space="preserve"> </w:t>
      </w:r>
      <w:r>
        <w:t>C-251</w:t>
      </w:r>
      <w:r>
        <w:rPr>
          <w:spacing w:val="-12"/>
        </w:rPr>
        <w:t xml:space="preserve"> </w:t>
      </w:r>
      <w:r>
        <w:t>del</w:t>
      </w:r>
      <w:r>
        <w:rPr>
          <w:spacing w:val="-13"/>
        </w:rPr>
        <w:t xml:space="preserve"> </w:t>
      </w:r>
      <w:r>
        <w:t>2</w:t>
      </w:r>
      <w:r>
        <w:rPr>
          <w:spacing w:val="-12"/>
        </w:rPr>
        <w:t xml:space="preserve"> </w:t>
      </w:r>
      <w:r>
        <w:t>de</w:t>
      </w:r>
      <w:r>
        <w:rPr>
          <w:spacing w:val="-13"/>
        </w:rPr>
        <w:t xml:space="preserve"> </w:t>
      </w:r>
      <w:r>
        <w:t>junio</w:t>
      </w:r>
      <w:r>
        <w:rPr>
          <w:spacing w:val="-12"/>
        </w:rPr>
        <w:t xml:space="preserve"> </w:t>
      </w:r>
      <w:r>
        <w:t>de</w:t>
      </w:r>
      <w:r>
        <w:rPr>
          <w:spacing w:val="-13"/>
        </w:rPr>
        <w:t xml:space="preserve"> </w:t>
      </w:r>
      <w:r>
        <w:t>2021.</w:t>
      </w:r>
      <w:r>
        <w:rPr>
          <w:spacing w:val="-12"/>
        </w:rPr>
        <w:t xml:space="preserve"> </w:t>
      </w:r>
      <w:r>
        <w:t>Las</w:t>
      </w:r>
      <w:r>
        <w:rPr>
          <w:spacing w:val="-13"/>
        </w:rPr>
        <w:t xml:space="preserve"> </w:t>
      </w:r>
      <w:r>
        <w:t>tesis</w:t>
      </w:r>
      <w:r>
        <w:rPr>
          <w:spacing w:val="-12"/>
        </w:rPr>
        <w:t xml:space="preserve"> </w:t>
      </w:r>
      <w:r>
        <w:t>desarrolladas</w:t>
      </w:r>
      <w:r>
        <w:rPr>
          <w:spacing w:val="-13"/>
        </w:rPr>
        <w:t xml:space="preserve"> </w:t>
      </w:r>
      <w:r>
        <w:t>en</w:t>
      </w:r>
      <w:r>
        <w:rPr>
          <w:spacing w:val="-12"/>
        </w:rPr>
        <w:t xml:space="preserve"> </w:t>
      </w:r>
      <w:r>
        <w:t>estos conceptos se reiteran a continuación y se complementa en lo</w:t>
      </w:r>
      <w:r>
        <w:rPr>
          <w:spacing w:val="-13"/>
        </w:rPr>
        <w:t xml:space="preserve"> </w:t>
      </w:r>
      <w:r>
        <w:t>pertinente:</w:t>
      </w:r>
    </w:p>
    <w:p w14:paraId="4C539157" w14:textId="77777777" w:rsidR="004769C1" w:rsidRDefault="004769C1">
      <w:pPr>
        <w:pStyle w:val="Textoindependiente"/>
      </w:pPr>
    </w:p>
    <w:p w14:paraId="3CFB82E2" w14:textId="77777777" w:rsidR="004769C1" w:rsidRDefault="0064518A">
      <w:pPr>
        <w:pStyle w:val="Ttulo1"/>
        <w:numPr>
          <w:ilvl w:val="1"/>
          <w:numId w:val="2"/>
        </w:numPr>
        <w:tabs>
          <w:tab w:val="left" w:pos="550"/>
        </w:tabs>
        <w:spacing w:line="276" w:lineRule="auto"/>
        <w:ind w:left="100" w:right="533" w:firstLine="0"/>
        <w:jc w:val="both"/>
      </w:pPr>
      <w:r>
        <w:t>Documentos tipo de licitación pública para obra de infraestructura de agua potable y saneamiento</w:t>
      </w:r>
      <w:r>
        <w:rPr>
          <w:spacing w:val="-4"/>
        </w:rPr>
        <w:t xml:space="preserve"> </w:t>
      </w:r>
      <w:r>
        <w:t>básico</w:t>
      </w:r>
    </w:p>
    <w:p w14:paraId="17D8EE7F" w14:textId="77777777" w:rsidR="004769C1" w:rsidRDefault="004769C1">
      <w:pPr>
        <w:pStyle w:val="Textoindependiente"/>
        <w:rPr>
          <w:b/>
        </w:rPr>
      </w:pPr>
    </w:p>
    <w:p w14:paraId="7842422B" w14:textId="77777777" w:rsidR="004769C1" w:rsidRDefault="0064518A">
      <w:pPr>
        <w:pStyle w:val="Textoindependiente"/>
        <w:spacing w:line="276" w:lineRule="auto"/>
        <w:ind w:left="100" w:right="526"/>
        <w:jc w:val="both"/>
      </w:pPr>
      <w:r>
        <w:t>El artículo 1 de la Ley 2022 de 2020 otorgó a la Agencia Nacional de Contratación Pública</w:t>
      </w:r>
      <w:r>
        <w:rPr>
          <w:spacing w:val="-4"/>
        </w:rPr>
        <w:t xml:space="preserve"> </w:t>
      </w:r>
      <w:r>
        <w:t>–</w:t>
      </w:r>
      <w:r>
        <w:rPr>
          <w:spacing w:val="-5"/>
        </w:rPr>
        <w:t xml:space="preserve"> </w:t>
      </w:r>
      <w:r>
        <w:t>Colombia</w:t>
      </w:r>
      <w:r>
        <w:rPr>
          <w:spacing w:val="-4"/>
        </w:rPr>
        <w:t xml:space="preserve"> </w:t>
      </w:r>
      <w:r>
        <w:t>Compra</w:t>
      </w:r>
      <w:r>
        <w:rPr>
          <w:spacing w:val="-5"/>
        </w:rPr>
        <w:t xml:space="preserve"> </w:t>
      </w:r>
      <w:r>
        <w:t>Eficiente</w:t>
      </w:r>
      <w:r>
        <w:rPr>
          <w:spacing w:val="-4"/>
        </w:rPr>
        <w:t xml:space="preserve"> </w:t>
      </w:r>
      <w:r>
        <w:t>la</w:t>
      </w:r>
      <w:r>
        <w:rPr>
          <w:spacing w:val="-4"/>
        </w:rPr>
        <w:t xml:space="preserve"> </w:t>
      </w:r>
      <w:r>
        <w:t>competencia</w:t>
      </w:r>
      <w:r>
        <w:rPr>
          <w:spacing w:val="-5"/>
        </w:rPr>
        <w:t xml:space="preserve"> </w:t>
      </w:r>
      <w:r>
        <w:t>para</w:t>
      </w:r>
      <w:r>
        <w:rPr>
          <w:spacing w:val="-5"/>
        </w:rPr>
        <w:t xml:space="preserve"> </w:t>
      </w:r>
      <w:r>
        <w:t>adoptar</w:t>
      </w:r>
      <w:r>
        <w:rPr>
          <w:spacing w:val="-4"/>
        </w:rPr>
        <w:t xml:space="preserve"> </w:t>
      </w:r>
      <w:r>
        <w:t>los</w:t>
      </w:r>
      <w:r>
        <w:rPr>
          <w:spacing w:val="-5"/>
        </w:rPr>
        <w:t xml:space="preserve"> </w:t>
      </w:r>
      <w:r>
        <w:t>documentos</w:t>
      </w:r>
      <w:r>
        <w:rPr>
          <w:spacing w:val="-4"/>
        </w:rPr>
        <w:t xml:space="preserve"> </w:t>
      </w:r>
      <w:r>
        <w:t>tipo</w:t>
      </w:r>
    </w:p>
    <w:p w14:paraId="20F16921" w14:textId="77777777" w:rsidR="004769C1" w:rsidRDefault="0064518A">
      <w:pPr>
        <w:pStyle w:val="Textoindependiente"/>
        <w:spacing w:line="276" w:lineRule="auto"/>
        <w:ind w:left="100" w:right="533"/>
        <w:jc w:val="both"/>
      </w:pPr>
      <w:r>
        <w:rPr>
          <w:vertAlign w:val="superscript"/>
        </w:rPr>
        <w:t>1</w:t>
      </w:r>
      <w:r>
        <w:t>. Además, reiteró la obligatoriedad de estos documentos para todas las entidades públicas sometidas al Estatuto General de la Contratación de la Administración</w:t>
      </w:r>
      <w:r>
        <w:rPr>
          <w:spacing w:val="-39"/>
        </w:rPr>
        <w:t xml:space="preserve"> </w:t>
      </w:r>
      <w:r>
        <w:t>Pública</w:t>
      </w:r>
    </w:p>
    <w:p w14:paraId="685AD40D" w14:textId="77777777" w:rsidR="004769C1" w:rsidRDefault="0064518A">
      <w:pPr>
        <w:pStyle w:val="Textoindependiente"/>
        <w:spacing w:line="276" w:lineRule="auto"/>
        <w:ind w:left="100" w:right="533"/>
        <w:jc w:val="both"/>
      </w:pPr>
      <w:r>
        <w:t xml:space="preserve">‒EGCAP‒. Esto implica que las autoridades deben implementar los documentos </w:t>
      </w:r>
      <w:r>
        <w:rPr>
          <w:spacing w:val="-11"/>
        </w:rPr>
        <w:t xml:space="preserve">tipo </w:t>
      </w:r>
      <w:r>
        <w:t>que</w:t>
      </w:r>
      <w:r>
        <w:rPr>
          <w:spacing w:val="-8"/>
        </w:rPr>
        <w:t xml:space="preserve"> </w:t>
      </w:r>
      <w:r>
        <w:t>tengan</w:t>
      </w:r>
      <w:r>
        <w:rPr>
          <w:spacing w:val="-7"/>
        </w:rPr>
        <w:t xml:space="preserve"> </w:t>
      </w:r>
      <w:r>
        <w:t>por</w:t>
      </w:r>
      <w:r>
        <w:rPr>
          <w:spacing w:val="-7"/>
        </w:rPr>
        <w:t xml:space="preserve"> </w:t>
      </w:r>
      <w:r>
        <w:t>objeto</w:t>
      </w:r>
      <w:r>
        <w:rPr>
          <w:spacing w:val="-8"/>
        </w:rPr>
        <w:t xml:space="preserve"> </w:t>
      </w:r>
      <w:r>
        <w:t>las</w:t>
      </w:r>
      <w:r>
        <w:rPr>
          <w:spacing w:val="-7"/>
        </w:rPr>
        <w:t xml:space="preserve"> </w:t>
      </w:r>
      <w:r>
        <w:t>actividades</w:t>
      </w:r>
      <w:r>
        <w:rPr>
          <w:spacing w:val="-8"/>
        </w:rPr>
        <w:t xml:space="preserve"> </w:t>
      </w:r>
      <w:r>
        <w:t>contempladas</w:t>
      </w:r>
      <w:r>
        <w:rPr>
          <w:spacing w:val="-8"/>
        </w:rPr>
        <w:t xml:space="preserve"> </w:t>
      </w:r>
      <w:r>
        <w:t>en</w:t>
      </w:r>
      <w:r>
        <w:rPr>
          <w:spacing w:val="-7"/>
        </w:rPr>
        <w:t xml:space="preserve"> </w:t>
      </w:r>
      <w:r>
        <w:t>la</w:t>
      </w:r>
      <w:r>
        <w:rPr>
          <w:spacing w:val="-8"/>
        </w:rPr>
        <w:t xml:space="preserve"> </w:t>
      </w:r>
      <w:r>
        <w:t>«Matriz</w:t>
      </w:r>
      <w:r>
        <w:rPr>
          <w:spacing w:val="-7"/>
        </w:rPr>
        <w:t xml:space="preserve"> </w:t>
      </w:r>
      <w:r>
        <w:t>1</w:t>
      </w:r>
      <w:r>
        <w:rPr>
          <w:spacing w:val="-8"/>
        </w:rPr>
        <w:t xml:space="preserve"> </w:t>
      </w:r>
      <w:r>
        <w:t>‒</w:t>
      </w:r>
      <w:r>
        <w:rPr>
          <w:spacing w:val="-7"/>
        </w:rPr>
        <w:t xml:space="preserve"> </w:t>
      </w:r>
      <w:r>
        <w:t>Experiencia»,</w:t>
      </w:r>
      <w:r>
        <w:rPr>
          <w:spacing w:val="-6"/>
        </w:rPr>
        <w:t xml:space="preserve"> </w:t>
      </w:r>
      <w:r>
        <w:rPr>
          <w:spacing w:val="-4"/>
        </w:rPr>
        <w:t xml:space="preserve">sin </w:t>
      </w:r>
      <w:r>
        <w:t>perjuicio</w:t>
      </w:r>
      <w:r>
        <w:rPr>
          <w:spacing w:val="-15"/>
        </w:rPr>
        <w:t xml:space="preserve"> </w:t>
      </w:r>
      <w:r>
        <w:t>de</w:t>
      </w:r>
      <w:r>
        <w:rPr>
          <w:spacing w:val="-14"/>
        </w:rPr>
        <w:t xml:space="preserve"> </w:t>
      </w:r>
      <w:r>
        <w:t>su</w:t>
      </w:r>
      <w:r>
        <w:rPr>
          <w:spacing w:val="-15"/>
        </w:rPr>
        <w:t xml:space="preserve"> </w:t>
      </w:r>
      <w:r>
        <w:t>«inalterabilidad».</w:t>
      </w:r>
      <w:r>
        <w:rPr>
          <w:spacing w:val="-14"/>
        </w:rPr>
        <w:t xml:space="preserve"> </w:t>
      </w:r>
      <w:r>
        <w:t>Lo</w:t>
      </w:r>
      <w:r>
        <w:rPr>
          <w:spacing w:val="-14"/>
        </w:rPr>
        <w:t xml:space="preserve"> </w:t>
      </w:r>
      <w:r>
        <w:t>anterior</w:t>
      </w:r>
      <w:r>
        <w:rPr>
          <w:spacing w:val="-15"/>
        </w:rPr>
        <w:t xml:space="preserve"> </w:t>
      </w:r>
      <w:r>
        <w:t>significa</w:t>
      </w:r>
      <w:r>
        <w:rPr>
          <w:spacing w:val="-14"/>
        </w:rPr>
        <w:t xml:space="preserve"> </w:t>
      </w:r>
      <w:r>
        <w:t>que</w:t>
      </w:r>
      <w:r>
        <w:rPr>
          <w:spacing w:val="-14"/>
        </w:rPr>
        <w:t xml:space="preserve"> </w:t>
      </w:r>
      <w:r>
        <w:t>las</w:t>
      </w:r>
      <w:r>
        <w:rPr>
          <w:spacing w:val="-15"/>
        </w:rPr>
        <w:t xml:space="preserve"> </w:t>
      </w:r>
      <w:r>
        <w:t>entidades</w:t>
      </w:r>
      <w:r>
        <w:rPr>
          <w:spacing w:val="-14"/>
        </w:rPr>
        <w:t xml:space="preserve"> </w:t>
      </w:r>
      <w:r>
        <w:t>públicas</w:t>
      </w:r>
      <w:r>
        <w:rPr>
          <w:spacing w:val="-14"/>
        </w:rPr>
        <w:t xml:space="preserve"> </w:t>
      </w:r>
      <w:r>
        <w:t>carecen de la facultad para modificarlos, con excepción de aquellos aspectos que pueden diligenciar, es decir, las descripciones que están incluidas entre corchetes y resaltadas en</w:t>
      </w:r>
      <w:r>
        <w:rPr>
          <w:spacing w:val="-2"/>
        </w:rPr>
        <w:t xml:space="preserve"> </w:t>
      </w:r>
      <w:r>
        <w:t>gris.</w:t>
      </w:r>
    </w:p>
    <w:p w14:paraId="7F85F858" w14:textId="77777777" w:rsidR="004769C1" w:rsidRDefault="0064518A">
      <w:pPr>
        <w:pStyle w:val="Textoindependiente"/>
        <w:spacing w:before="120" w:line="276" w:lineRule="auto"/>
        <w:ind w:left="100" w:right="534" w:firstLine="709"/>
        <w:jc w:val="both"/>
      </w:pPr>
      <w:r>
        <w:t>Conforme a la competencia otorgada en el artículo 1 de la Ley 2022 de 2020, esta Agencia expidió las Resoluciones No. 248 y 249 del 1° de diciembre de 2020. Mediante estos actos administrativos se adoptaron los documentos tipo para licitación de obras públicas de infraestructura de agua potable y saneamiento básico y los documentos tipo para licitación de obras públicas de infraestructura de agua potable</w:t>
      </w:r>
      <w:r>
        <w:rPr>
          <w:spacing w:val="53"/>
        </w:rPr>
        <w:t xml:space="preserve"> </w:t>
      </w:r>
      <w:r>
        <w:t>y</w:t>
      </w:r>
    </w:p>
    <w:p w14:paraId="51955150" w14:textId="77777777" w:rsidR="004769C1" w:rsidRDefault="00507C9E">
      <w:pPr>
        <w:pStyle w:val="Textoindependiente"/>
        <w:spacing w:before="3"/>
        <w:rPr>
          <w:sz w:val="25"/>
        </w:rPr>
      </w:pPr>
      <w:r>
        <w:rPr>
          <w:noProof/>
        </w:rPr>
        <mc:AlternateContent>
          <mc:Choice Requires="wps">
            <w:drawing>
              <wp:anchor distT="0" distB="0" distL="0" distR="0" simplePos="0" relativeHeight="487587840" behindDoc="1" locked="0" layoutInCell="1" allowOverlap="1" wp14:anchorId="6FBDFC7B" wp14:editId="668BFB55">
                <wp:simplePos x="0" y="0"/>
                <wp:positionH relativeFrom="page">
                  <wp:posOffset>1080135</wp:posOffset>
                </wp:positionH>
                <wp:positionV relativeFrom="paragraph">
                  <wp:posOffset>212725</wp:posOffset>
                </wp:positionV>
                <wp:extent cx="1828800"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1CAA2" id="Freeform 9" o:spid="_x0000_s1026" style="position:absolute;margin-left:85.05pt;margin-top:16.75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" path="m,l2880,e" filled="f" strokeweight=".5pt">
                <v:path arrowok="t" o:connecttype="custom" o:connectlocs="0,0;1828800,0" o:connectangles="0,0"/>
                <w10:wrap type="topAndBottom" anchorx="page"/>
              </v:shape>
            </w:pict>
          </mc:Fallback>
        </mc:AlternateContent>
      </w:r>
    </w:p>
    <w:p w14:paraId="685D41F4" w14:textId="77777777" w:rsidR="004769C1" w:rsidRDefault="0064518A">
      <w:pPr>
        <w:spacing w:before="87" w:line="237" w:lineRule="auto"/>
        <w:ind w:left="100" w:right="534" w:firstLine="709"/>
        <w:jc w:val="both"/>
        <w:rPr>
          <w:sz w:val="15"/>
        </w:rPr>
      </w:pPr>
      <w:r>
        <w:rPr>
          <w:rFonts w:ascii="Carlito" w:hAnsi="Carlito"/>
          <w:sz w:val="15"/>
          <w:vertAlign w:val="superscript"/>
        </w:rPr>
        <w:t>1</w:t>
      </w:r>
      <w:r>
        <w:rPr>
          <w:rFonts w:ascii="Carlito" w:hAnsi="Carlito"/>
          <w:sz w:val="15"/>
        </w:rPr>
        <w:t xml:space="preserve"> </w:t>
      </w:r>
      <w:proofErr w:type="gramStart"/>
      <w:r>
        <w:rPr>
          <w:sz w:val="15"/>
        </w:rPr>
        <w:t>El</w:t>
      </w:r>
      <w:proofErr w:type="gramEnd"/>
      <w:r>
        <w:rPr>
          <w:sz w:val="15"/>
        </w:rPr>
        <w:t xml:space="preserve">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5CB809F3" w14:textId="77777777" w:rsidR="004769C1" w:rsidRDefault="0064518A">
      <w:pPr>
        <w:spacing w:before="1"/>
        <w:ind w:left="100" w:right="533" w:firstLine="709"/>
        <w:jc w:val="both"/>
        <w:rPr>
          <w:sz w:val="15"/>
        </w:rPr>
      </w:pPr>
      <w:proofErr w:type="gramStart"/>
      <w:r>
        <w:rPr>
          <w:sz w:val="15"/>
        </w:rPr>
        <w:t>»Dentro</w:t>
      </w:r>
      <w:proofErr w:type="gramEnd"/>
      <w:r>
        <w:rPr>
          <w:sz w:val="15"/>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1B62A717" w14:textId="77777777" w:rsidR="004769C1" w:rsidRDefault="0064518A">
      <w:pPr>
        <w:ind w:left="100" w:right="533" w:firstLine="709"/>
        <w:jc w:val="both"/>
        <w:rPr>
          <w:sz w:val="15"/>
        </w:rPr>
      </w:pPr>
      <w:proofErr w:type="gramStart"/>
      <w:r>
        <w:rPr>
          <w:sz w:val="15"/>
        </w:rPr>
        <w:t>»Con</w:t>
      </w:r>
      <w:proofErr w:type="gramEnd"/>
      <w:r>
        <w:rPr>
          <w:sz w:val="15"/>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32B0E1D7" w14:textId="77777777" w:rsidR="004769C1" w:rsidRDefault="0064518A">
      <w:pPr>
        <w:ind w:left="100" w:right="533" w:firstLine="709"/>
        <w:jc w:val="both"/>
        <w:rPr>
          <w:sz w:val="15"/>
        </w:rPr>
      </w:pPr>
      <w:r>
        <w:rPr>
          <w:sz w:val="15"/>
        </w:rPr>
        <w:t>»La Agencia Nacional de Contratación Pública Colombia Compra Eficiente fijará un cronograma, y definirá en coordinación</w:t>
      </w:r>
      <w:r>
        <w:rPr>
          <w:spacing w:val="-8"/>
          <w:sz w:val="15"/>
        </w:rPr>
        <w:t xml:space="preserve"> </w:t>
      </w:r>
      <w:r>
        <w:rPr>
          <w:sz w:val="15"/>
        </w:rPr>
        <w:t>con</w:t>
      </w:r>
      <w:r>
        <w:rPr>
          <w:spacing w:val="-8"/>
          <w:sz w:val="15"/>
        </w:rPr>
        <w:t xml:space="preserve"> </w:t>
      </w:r>
      <w:r>
        <w:rPr>
          <w:sz w:val="15"/>
        </w:rPr>
        <w:t>las</w:t>
      </w:r>
      <w:r>
        <w:rPr>
          <w:spacing w:val="-7"/>
          <w:sz w:val="15"/>
        </w:rPr>
        <w:t xml:space="preserve"> </w:t>
      </w:r>
      <w:r>
        <w:rPr>
          <w:sz w:val="15"/>
        </w:rPr>
        <w:t>entidades</w:t>
      </w:r>
      <w:r>
        <w:rPr>
          <w:spacing w:val="-8"/>
          <w:sz w:val="15"/>
        </w:rPr>
        <w:t xml:space="preserve"> </w:t>
      </w:r>
      <w:r>
        <w:rPr>
          <w:sz w:val="15"/>
        </w:rPr>
        <w:t>técnicas</w:t>
      </w:r>
      <w:r>
        <w:rPr>
          <w:spacing w:val="-7"/>
          <w:sz w:val="15"/>
        </w:rPr>
        <w:t xml:space="preserve"> </w:t>
      </w:r>
      <w:r>
        <w:rPr>
          <w:sz w:val="15"/>
        </w:rPr>
        <w:t>o</w:t>
      </w:r>
      <w:r>
        <w:rPr>
          <w:spacing w:val="-8"/>
          <w:sz w:val="15"/>
        </w:rPr>
        <w:t xml:space="preserve"> </w:t>
      </w:r>
      <w:r>
        <w:rPr>
          <w:sz w:val="15"/>
        </w:rPr>
        <w:t>especializadas</w:t>
      </w:r>
      <w:r>
        <w:rPr>
          <w:spacing w:val="-7"/>
          <w:sz w:val="15"/>
        </w:rPr>
        <w:t xml:space="preserve"> </w:t>
      </w:r>
      <w:r>
        <w:rPr>
          <w:sz w:val="15"/>
        </w:rPr>
        <w:t>correspondientes</w:t>
      </w:r>
      <w:r>
        <w:rPr>
          <w:spacing w:val="-8"/>
          <w:sz w:val="15"/>
        </w:rPr>
        <w:t xml:space="preserve"> </w:t>
      </w:r>
      <w:r>
        <w:rPr>
          <w:sz w:val="15"/>
        </w:rPr>
        <w:t>el</w:t>
      </w:r>
      <w:r>
        <w:rPr>
          <w:spacing w:val="-8"/>
          <w:sz w:val="15"/>
        </w:rPr>
        <w:t xml:space="preserve"> </w:t>
      </w:r>
      <w:r>
        <w:rPr>
          <w:sz w:val="15"/>
        </w:rPr>
        <w:t>procedimiento</w:t>
      </w:r>
      <w:r>
        <w:rPr>
          <w:spacing w:val="-7"/>
          <w:sz w:val="15"/>
        </w:rPr>
        <w:t xml:space="preserve"> </w:t>
      </w:r>
      <w:r>
        <w:rPr>
          <w:sz w:val="15"/>
        </w:rPr>
        <w:t>para</w:t>
      </w:r>
      <w:r>
        <w:rPr>
          <w:spacing w:val="-8"/>
          <w:sz w:val="15"/>
        </w:rPr>
        <w:t xml:space="preserve"> </w:t>
      </w:r>
      <w:r>
        <w:rPr>
          <w:sz w:val="15"/>
        </w:rPr>
        <w:t>implementar</w:t>
      </w:r>
      <w:r>
        <w:rPr>
          <w:spacing w:val="-8"/>
          <w:sz w:val="15"/>
        </w:rPr>
        <w:t xml:space="preserve"> </w:t>
      </w:r>
      <w:r>
        <w:rPr>
          <w:sz w:val="15"/>
        </w:rPr>
        <w:t>gradualmente</w:t>
      </w:r>
      <w:r>
        <w:rPr>
          <w:spacing w:val="-7"/>
          <w:sz w:val="15"/>
        </w:rPr>
        <w:t xml:space="preserve"> </w:t>
      </w:r>
      <w:r>
        <w:rPr>
          <w:sz w:val="15"/>
        </w:rPr>
        <w:t>los documentos tipo, con el propósito de facilitar la incorporación de estos en el sistema de compra pública y deberá establecer el procedimiento para recibir y revisar comentarios de los interesados, así como un sistema para la revisión constante de los documentos tipo, que</w:t>
      </w:r>
      <w:r>
        <w:rPr>
          <w:spacing w:val="-4"/>
          <w:sz w:val="15"/>
        </w:rPr>
        <w:t xml:space="preserve"> </w:t>
      </w:r>
      <w:r>
        <w:rPr>
          <w:sz w:val="15"/>
        </w:rPr>
        <w:t>expida.</w:t>
      </w:r>
    </w:p>
    <w:p w14:paraId="46D4CFB2" w14:textId="77777777" w:rsidR="004769C1" w:rsidRDefault="0064518A">
      <w:pPr>
        <w:ind w:left="100" w:right="533"/>
        <w:jc w:val="both"/>
        <w:rPr>
          <w:sz w:val="15"/>
        </w:rPr>
      </w:pPr>
      <w:proofErr w:type="gramStart"/>
      <w:r>
        <w:rPr>
          <w:sz w:val="15"/>
        </w:rPr>
        <w:t>»En</w:t>
      </w:r>
      <w:proofErr w:type="gramEnd"/>
      <w:r>
        <w:rPr>
          <w:sz w:val="15"/>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w:t>
      </w:r>
      <w:r>
        <w:rPr>
          <w:spacing w:val="-5"/>
          <w:sz w:val="15"/>
        </w:rPr>
        <w:t xml:space="preserve"> </w:t>
      </w:r>
      <w:r>
        <w:rPr>
          <w:sz w:val="15"/>
        </w:rPr>
        <w:t>en</w:t>
      </w:r>
      <w:r>
        <w:rPr>
          <w:spacing w:val="-4"/>
          <w:sz w:val="15"/>
        </w:rPr>
        <w:t xml:space="preserve"> </w:t>
      </w:r>
      <w:r>
        <w:rPr>
          <w:sz w:val="15"/>
        </w:rPr>
        <w:t>ingeniería</w:t>
      </w:r>
      <w:r>
        <w:rPr>
          <w:spacing w:val="-4"/>
          <w:sz w:val="15"/>
        </w:rPr>
        <w:t xml:space="preserve"> </w:t>
      </w:r>
      <w:r>
        <w:rPr>
          <w:sz w:val="15"/>
        </w:rPr>
        <w:t>para</w:t>
      </w:r>
      <w:r>
        <w:rPr>
          <w:spacing w:val="-4"/>
          <w:sz w:val="15"/>
        </w:rPr>
        <w:t xml:space="preserve"> </w:t>
      </w:r>
      <w:r>
        <w:rPr>
          <w:sz w:val="15"/>
        </w:rPr>
        <w:t>obras,</w:t>
      </w:r>
      <w:r>
        <w:rPr>
          <w:spacing w:val="-5"/>
          <w:sz w:val="15"/>
        </w:rPr>
        <w:t xml:space="preserve"> </w:t>
      </w:r>
      <w:r>
        <w:rPr>
          <w:sz w:val="15"/>
        </w:rPr>
        <w:t>que</w:t>
      </w:r>
      <w:r>
        <w:rPr>
          <w:spacing w:val="-4"/>
          <w:sz w:val="15"/>
        </w:rPr>
        <w:t xml:space="preserve"> </w:t>
      </w:r>
      <w:r>
        <w:rPr>
          <w:sz w:val="15"/>
        </w:rPr>
        <w:t>lleven</w:t>
      </w:r>
      <w:r>
        <w:rPr>
          <w:spacing w:val="-4"/>
          <w:sz w:val="15"/>
        </w:rPr>
        <w:t xml:space="preserve"> </w:t>
      </w:r>
      <w:r>
        <w:rPr>
          <w:sz w:val="15"/>
        </w:rPr>
        <w:t>a</w:t>
      </w:r>
      <w:r>
        <w:rPr>
          <w:spacing w:val="-4"/>
          <w:sz w:val="15"/>
        </w:rPr>
        <w:t xml:space="preserve"> </w:t>
      </w:r>
      <w:r>
        <w:rPr>
          <w:sz w:val="15"/>
        </w:rPr>
        <w:t>cabo</w:t>
      </w:r>
      <w:r>
        <w:rPr>
          <w:spacing w:val="-5"/>
          <w:sz w:val="15"/>
        </w:rPr>
        <w:t xml:space="preserve"> </w:t>
      </w:r>
      <w:r>
        <w:rPr>
          <w:sz w:val="15"/>
        </w:rPr>
        <w:t>todas</w:t>
      </w:r>
      <w:r>
        <w:rPr>
          <w:spacing w:val="-3"/>
          <w:sz w:val="15"/>
        </w:rPr>
        <w:t xml:space="preserve"> </w:t>
      </w:r>
      <w:r>
        <w:rPr>
          <w:sz w:val="15"/>
        </w:rPr>
        <w:t>las</w:t>
      </w:r>
      <w:r>
        <w:rPr>
          <w:spacing w:val="-4"/>
          <w:sz w:val="15"/>
        </w:rPr>
        <w:t xml:space="preserve"> </w:t>
      </w:r>
      <w:r>
        <w:rPr>
          <w:sz w:val="15"/>
        </w:rPr>
        <w:t>entidades</w:t>
      </w:r>
      <w:r>
        <w:rPr>
          <w:spacing w:val="-4"/>
          <w:sz w:val="15"/>
        </w:rPr>
        <w:t xml:space="preserve"> </w:t>
      </w:r>
      <w:r>
        <w:rPr>
          <w:sz w:val="15"/>
        </w:rPr>
        <w:t>sometidas</w:t>
      </w:r>
      <w:r>
        <w:rPr>
          <w:spacing w:val="-5"/>
          <w:sz w:val="15"/>
        </w:rPr>
        <w:t xml:space="preserve"> </w:t>
      </w:r>
      <w:r>
        <w:rPr>
          <w:sz w:val="15"/>
        </w:rPr>
        <w:t>al</w:t>
      </w:r>
      <w:r>
        <w:rPr>
          <w:spacing w:val="-4"/>
          <w:sz w:val="15"/>
        </w:rPr>
        <w:t xml:space="preserve"> </w:t>
      </w:r>
      <w:r>
        <w:rPr>
          <w:sz w:val="15"/>
        </w:rPr>
        <w:t>Estatuto</w:t>
      </w:r>
      <w:r>
        <w:rPr>
          <w:spacing w:val="-3"/>
          <w:sz w:val="15"/>
        </w:rPr>
        <w:t xml:space="preserve"> </w:t>
      </w:r>
      <w:r>
        <w:rPr>
          <w:sz w:val="15"/>
        </w:rPr>
        <w:t>General</w:t>
      </w:r>
      <w:r>
        <w:rPr>
          <w:spacing w:val="-4"/>
          <w:sz w:val="15"/>
        </w:rPr>
        <w:t xml:space="preserve"> </w:t>
      </w:r>
      <w:r>
        <w:rPr>
          <w:sz w:val="15"/>
        </w:rPr>
        <w:t>de</w:t>
      </w:r>
      <w:r>
        <w:rPr>
          <w:spacing w:val="-4"/>
          <w:sz w:val="15"/>
        </w:rPr>
        <w:t xml:space="preserve"> </w:t>
      </w:r>
      <w:r>
        <w:rPr>
          <w:sz w:val="15"/>
        </w:rPr>
        <w:t>Contratación</w:t>
      </w:r>
      <w:r>
        <w:rPr>
          <w:spacing w:val="-4"/>
          <w:sz w:val="15"/>
        </w:rPr>
        <w:t xml:space="preserve"> </w:t>
      </w:r>
      <w:r>
        <w:rPr>
          <w:sz w:val="15"/>
        </w:rPr>
        <w:t>de</w:t>
      </w:r>
      <w:r>
        <w:rPr>
          <w:spacing w:val="-4"/>
          <w:sz w:val="15"/>
        </w:rPr>
        <w:t xml:space="preserve"> </w:t>
      </w:r>
      <w:r>
        <w:rPr>
          <w:sz w:val="15"/>
        </w:rPr>
        <w:t>la Administración Pública, en los términos fijados mediante la reglamentación</w:t>
      </w:r>
      <w:r>
        <w:rPr>
          <w:spacing w:val="-15"/>
          <w:sz w:val="15"/>
        </w:rPr>
        <w:t xml:space="preserve"> </w:t>
      </w:r>
      <w:r>
        <w:rPr>
          <w:sz w:val="15"/>
        </w:rPr>
        <w:t>correspondiente».</w:t>
      </w:r>
    </w:p>
    <w:p w14:paraId="6D30AA4A" w14:textId="77777777" w:rsidR="004769C1" w:rsidRDefault="004769C1">
      <w:pPr>
        <w:jc w:val="both"/>
        <w:rPr>
          <w:sz w:val="15"/>
        </w:rPr>
        <w:sectPr w:rsidR="004769C1">
          <w:pgSz w:w="11900" w:h="16820"/>
          <w:pgMar w:top="1340" w:right="1160" w:bottom="2140" w:left="1600" w:header="0" w:footer="1939" w:gutter="0"/>
          <w:cols w:space="720"/>
        </w:sectPr>
      </w:pPr>
    </w:p>
    <w:p w14:paraId="7F01D5C9" w14:textId="77777777" w:rsidR="004769C1" w:rsidRDefault="0064518A">
      <w:pPr>
        <w:pStyle w:val="Textoindependiente"/>
        <w:spacing w:before="70" w:line="276" w:lineRule="auto"/>
        <w:ind w:left="100" w:right="533"/>
        <w:jc w:val="both"/>
      </w:pPr>
      <w:r>
        <w:lastRenderedPageBreak/>
        <w:t xml:space="preserve">saneamiento básico, en modalidad llave en mano, respectivamente. Conforme al artículo 6 </w:t>
      </w:r>
      <w:r>
        <w:rPr>
          <w:i/>
        </w:rPr>
        <w:t xml:space="preserve">ibídem, </w:t>
      </w:r>
      <w:r>
        <w:t>la implementación de estos documentos es obligatoria en los procedimientos</w:t>
      </w:r>
      <w:r>
        <w:rPr>
          <w:spacing w:val="-17"/>
        </w:rPr>
        <w:t xml:space="preserve"> </w:t>
      </w:r>
      <w:r>
        <w:t>de</w:t>
      </w:r>
      <w:r>
        <w:rPr>
          <w:spacing w:val="-17"/>
        </w:rPr>
        <w:t xml:space="preserve"> </w:t>
      </w:r>
      <w:r>
        <w:t>selección</w:t>
      </w:r>
      <w:r>
        <w:rPr>
          <w:spacing w:val="-16"/>
        </w:rPr>
        <w:t xml:space="preserve"> </w:t>
      </w:r>
      <w:r>
        <w:t>de</w:t>
      </w:r>
      <w:r>
        <w:rPr>
          <w:spacing w:val="-17"/>
        </w:rPr>
        <w:t xml:space="preserve"> </w:t>
      </w:r>
      <w:r>
        <w:t>licitación</w:t>
      </w:r>
      <w:r>
        <w:rPr>
          <w:spacing w:val="-16"/>
        </w:rPr>
        <w:t xml:space="preserve"> </w:t>
      </w:r>
      <w:r>
        <w:t>pública</w:t>
      </w:r>
      <w:r>
        <w:rPr>
          <w:spacing w:val="-17"/>
        </w:rPr>
        <w:t xml:space="preserve"> </w:t>
      </w:r>
      <w:r>
        <w:t>cuyo</w:t>
      </w:r>
      <w:r>
        <w:rPr>
          <w:spacing w:val="-17"/>
        </w:rPr>
        <w:t xml:space="preserve"> </w:t>
      </w:r>
      <w:r>
        <w:t>aviso</w:t>
      </w:r>
      <w:r>
        <w:rPr>
          <w:spacing w:val="-16"/>
        </w:rPr>
        <w:t xml:space="preserve"> </w:t>
      </w:r>
      <w:r>
        <w:t>de</w:t>
      </w:r>
      <w:r>
        <w:rPr>
          <w:spacing w:val="-17"/>
        </w:rPr>
        <w:t xml:space="preserve"> </w:t>
      </w:r>
      <w:r>
        <w:t>convocatoria</w:t>
      </w:r>
      <w:r>
        <w:rPr>
          <w:spacing w:val="-16"/>
        </w:rPr>
        <w:t xml:space="preserve"> </w:t>
      </w:r>
      <w:r>
        <w:t>se</w:t>
      </w:r>
      <w:r>
        <w:rPr>
          <w:spacing w:val="-17"/>
        </w:rPr>
        <w:t xml:space="preserve"> </w:t>
      </w:r>
      <w:r>
        <w:t>publique a partir del 11 de diciembre de</w:t>
      </w:r>
      <w:r>
        <w:rPr>
          <w:spacing w:val="-9"/>
        </w:rPr>
        <w:t xml:space="preserve"> </w:t>
      </w:r>
      <w:r>
        <w:t>2020.</w:t>
      </w:r>
    </w:p>
    <w:p w14:paraId="0473786F" w14:textId="77777777" w:rsidR="004769C1" w:rsidRDefault="0064518A">
      <w:pPr>
        <w:pStyle w:val="Textoindependiente"/>
        <w:spacing w:line="276" w:lineRule="auto"/>
        <w:ind w:left="100" w:right="533" w:firstLine="708"/>
        <w:jc w:val="both"/>
      </w:pPr>
      <w:r>
        <w:t>Ahora bien, conforme al artículo 3 de las Resoluciones No. 248 y 249 del 1° de diciembre de 2020, se reitera que dada lo obligatoriedad de los «Documentos tipo», estos son inalterables por parte de las autoridades administrativas, salvo en aquellos aspectos en los que está permitido su diligenciamiento. En esta medida, las entidades estatales no pueden incluir o modificar en los documentos del proceso las condiciones habilitantes, los factores técnicos y económicos de escogencia y los sistemas de ponderación distintos a los señalados en los documentos tipo. En consecuencia, las condiciones</w:t>
      </w:r>
      <w:r>
        <w:rPr>
          <w:spacing w:val="-19"/>
        </w:rPr>
        <w:t xml:space="preserve"> </w:t>
      </w:r>
      <w:r>
        <w:t>que</w:t>
      </w:r>
      <w:r>
        <w:rPr>
          <w:spacing w:val="-19"/>
        </w:rPr>
        <w:t xml:space="preserve"> </w:t>
      </w:r>
      <w:r>
        <w:t>sean</w:t>
      </w:r>
      <w:r>
        <w:rPr>
          <w:spacing w:val="-19"/>
        </w:rPr>
        <w:t xml:space="preserve"> </w:t>
      </w:r>
      <w:r>
        <w:t>establecidas</w:t>
      </w:r>
      <w:r>
        <w:rPr>
          <w:spacing w:val="-18"/>
        </w:rPr>
        <w:t xml:space="preserve"> </w:t>
      </w:r>
      <w:r>
        <w:t>en</w:t>
      </w:r>
      <w:r>
        <w:rPr>
          <w:spacing w:val="-19"/>
        </w:rPr>
        <w:t xml:space="preserve"> </w:t>
      </w:r>
      <w:r>
        <w:t>los</w:t>
      </w:r>
      <w:r>
        <w:rPr>
          <w:spacing w:val="-19"/>
        </w:rPr>
        <w:t xml:space="preserve"> </w:t>
      </w:r>
      <w:r>
        <w:t>documentos</w:t>
      </w:r>
      <w:r>
        <w:rPr>
          <w:spacing w:val="-18"/>
        </w:rPr>
        <w:t xml:space="preserve"> </w:t>
      </w:r>
      <w:r>
        <w:t>que</w:t>
      </w:r>
      <w:r>
        <w:rPr>
          <w:spacing w:val="-19"/>
        </w:rPr>
        <w:t xml:space="preserve"> </w:t>
      </w:r>
      <w:r>
        <w:t>adopte</w:t>
      </w:r>
      <w:r>
        <w:rPr>
          <w:spacing w:val="-18"/>
        </w:rPr>
        <w:t xml:space="preserve"> </w:t>
      </w:r>
      <w:r>
        <w:t>el</w:t>
      </w:r>
      <w:r>
        <w:rPr>
          <w:spacing w:val="-19"/>
        </w:rPr>
        <w:t xml:space="preserve"> </w:t>
      </w:r>
      <w:r>
        <w:t>Gobierno</w:t>
      </w:r>
      <w:r>
        <w:rPr>
          <w:spacing w:val="-18"/>
        </w:rPr>
        <w:t xml:space="preserve"> </w:t>
      </w:r>
      <w:r>
        <w:t>Nacional,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previstos en</w:t>
      </w:r>
      <w:r>
        <w:rPr>
          <w:spacing w:val="-19"/>
        </w:rPr>
        <w:t xml:space="preserve"> </w:t>
      </w:r>
      <w:r>
        <w:t>ellos.</w:t>
      </w:r>
    </w:p>
    <w:p w14:paraId="5CDFE9E7" w14:textId="77777777" w:rsidR="004769C1" w:rsidRDefault="0064518A">
      <w:pPr>
        <w:pStyle w:val="Textoindependiente"/>
        <w:spacing w:before="119" w:line="276" w:lineRule="auto"/>
        <w:ind w:left="100" w:right="533" w:firstLine="709"/>
        <w:jc w:val="both"/>
      </w:pPr>
      <w:r>
        <w:t>Por</w:t>
      </w:r>
      <w:r>
        <w:rPr>
          <w:spacing w:val="-15"/>
        </w:rPr>
        <w:t xml:space="preserve"> </w:t>
      </w:r>
      <w:r>
        <w:t>su</w:t>
      </w:r>
      <w:r>
        <w:rPr>
          <w:spacing w:val="-14"/>
        </w:rPr>
        <w:t xml:space="preserve"> </w:t>
      </w:r>
      <w:r>
        <w:t>parte,</w:t>
      </w:r>
      <w:r>
        <w:rPr>
          <w:spacing w:val="-14"/>
        </w:rPr>
        <w:t xml:space="preserve"> </w:t>
      </w:r>
      <w:r>
        <w:t>la</w:t>
      </w:r>
      <w:r>
        <w:rPr>
          <w:spacing w:val="-14"/>
        </w:rPr>
        <w:t xml:space="preserve"> </w:t>
      </w:r>
      <w:r>
        <w:t>parte</w:t>
      </w:r>
      <w:r>
        <w:rPr>
          <w:spacing w:val="-14"/>
        </w:rPr>
        <w:t xml:space="preserve"> </w:t>
      </w:r>
      <w:r>
        <w:t>introductoria</w:t>
      </w:r>
      <w:r>
        <w:rPr>
          <w:spacing w:val="-15"/>
        </w:rPr>
        <w:t xml:space="preserve"> </w:t>
      </w:r>
      <w:r>
        <w:t>del</w:t>
      </w:r>
      <w:r>
        <w:rPr>
          <w:spacing w:val="-14"/>
        </w:rPr>
        <w:t xml:space="preserve"> </w:t>
      </w:r>
      <w:r>
        <w:t>documento</w:t>
      </w:r>
      <w:r>
        <w:rPr>
          <w:spacing w:val="-14"/>
        </w:rPr>
        <w:t xml:space="preserve"> </w:t>
      </w:r>
      <w:r>
        <w:t>base</w:t>
      </w:r>
      <w:r>
        <w:rPr>
          <w:spacing w:val="-14"/>
        </w:rPr>
        <w:t xml:space="preserve"> </w:t>
      </w:r>
      <w:r>
        <w:t>dispone</w:t>
      </w:r>
      <w:r>
        <w:rPr>
          <w:spacing w:val="-14"/>
        </w:rPr>
        <w:t xml:space="preserve"> </w:t>
      </w:r>
      <w:r>
        <w:t>que</w:t>
      </w:r>
      <w:r>
        <w:rPr>
          <w:spacing w:val="-14"/>
        </w:rPr>
        <w:t xml:space="preserve"> </w:t>
      </w:r>
      <w:r>
        <w:t>los</w:t>
      </w:r>
      <w:r>
        <w:rPr>
          <w:spacing w:val="-15"/>
        </w:rPr>
        <w:t xml:space="preserve"> </w:t>
      </w:r>
      <w:r>
        <w:t>aspectos incluidos</w:t>
      </w:r>
      <w:r>
        <w:rPr>
          <w:spacing w:val="-6"/>
        </w:rPr>
        <w:t xml:space="preserve"> </w:t>
      </w:r>
      <w:r>
        <w:t>en</w:t>
      </w:r>
      <w:r>
        <w:rPr>
          <w:spacing w:val="-5"/>
        </w:rPr>
        <w:t xml:space="preserve"> </w:t>
      </w:r>
      <w:r>
        <w:t>corchetes</w:t>
      </w:r>
      <w:r>
        <w:rPr>
          <w:spacing w:val="-6"/>
        </w:rPr>
        <w:t xml:space="preserve"> </w:t>
      </w:r>
      <w:r>
        <w:t>y</w:t>
      </w:r>
      <w:r>
        <w:rPr>
          <w:spacing w:val="-5"/>
        </w:rPr>
        <w:t xml:space="preserve"> </w:t>
      </w:r>
      <w:r>
        <w:t>resaltado</w:t>
      </w:r>
      <w:r>
        <w:rPr>
          <w:spacing w:val="-6"/>
        </w:rPr>
        <w:t xml:space="preserve"> </w:t>
      </w:r>
      <w:r>
        <w:t>gris</w:t>
      </w:r>
      <w:r>
        <w:rPr>
          <w:spacing w:val="-5"/>
        </w:rPr>
        <w:t xml:space="preserve"> </w:t>
      </w:r>
      <w:r>
        <w:t>–</w:t>
      </w:r>
      <w:r>
        <w:rPr>
          <w:shd w:val="clear" w:color="auto" w:fill="D3D3D3"/>
        </w:rPr>
        <w:t>[texto</w:t>
      </w:r>
      <w:r>
        <w:rPr>
          <w:spacing w:val="-4"/>
          <w:shd w:val="clear" w:color="auto" w:fill="D3D3D3"/>
        </w:rPr>
        <w:t xml:space="preserve"> </w:t>
      </w:r>
      <w:r>
        <w:rPr>
          <w:shd w:val="clear" w:color="auto" w:fill="D3D3D3"/>
        </w:rPr>
        <w:t>de</w:t>
      </w:r>
      <w:r>
        <w:rPr>
          <w:spacing w:val="-6"/>
          <w:shd w:val="clear" w:color="auto" w:fill="D3D3D3"/>
        </w:rPr>
        <w:t xml:space="preserve"> </w:t>
      </w:r>
      <w:r>
        <w:rPr>
          <w:shd w:val="clear" w:color="auto" w:fill="D3D3D3"/>
        </w:rPr>
        <w:t>ejemplo]</w:t>
      </w:r>
      <w:r>
        <w:t>–</w:t>
      </w:r>
      <w:r>
        <w:rPr>
          <w:spacing w:val="-5"/>
        </w:rPr>
        <w:t xml:space="preserve"> </w:t>
      </w:r>
      <w:r>
        <w:t>deben</w:t>
      </w:r>
      <w:r>
        <w:rPr>
          <w:spacing w:val="-6"/>
        </w:rPr>
        <w:t xml:space="preserve"> </w:t>
      </w:r>
      <w:r>
        <w:t>ser</w:t>
      </w:r>
      <w:r>
        <w:rPr>
          <w:spacing w:val="-5"/>
        </w:rPr>
        <w:t xml:space="preserve"> </w:t>
      </w:r>
      <w:r>
        <w:t>diligenciados</w:t>
      </w:r>
      <w:r>
        <w:rPr>
          <w:spacing w:val="-6"/>
        </w:rPr>
        <w:t xml:space="preserve"> </w:t>
      </w:r>
      <w:r>
        <w:t>por la entidad. Excepcionalmente le corresponde al proponente consignar la información incluida</w:t>
      </w:r>
      <w:r>
        <w:rPr>
          <w:spacing w:val="-10"/>
        </w:rPr>
        <w:t xml:space="preserve"> </w:t>
      </w:r>
      <w:r>
        <w:t>en</w:t>
      </w:r>
      <w:r>
        <w:rPr>
          <w:spacing w:val="-10"/>
        </w:rPr>
        <w:t xml:space="preserve"> </w:t>
      </w:r>
      <w:r>
        <w:t>corchetes</w:t>
      </w:r>
      <w:r>
        <w:rPr>
          <w:spacing w:val="-11"/>
        </w:rPr>
        <w:t xml:space="preserve"> </w:t>
      </w:r>
      <w:r>
        <w:t>y</w:t>
      </w:r>
      <w:r>
        <w:rPr>
          <w:spacing w:val="-10"/>
        </w:rPr>
        <w:t xml:space="preserve"> </w:t>
      </w:r>
      <w:r>
        <w:t>resaltada</w:t>
      </w:r>
      <w:r>
        <w:rPr>
          <w:spacing w:val="-10"/>
        </w:rPr>
        <w:t xml:space="preserve"> </w:t>
      </w:r>
      <w:r>
        <w:t>en</w:t>
      </w:r>
      <w:r>
        <w:rPr>
          <w:spacing w:val="-11"/>
        </w:rPr>
        <w:t xml:space="preserve"> </w:t>
      </w:r>
      <w:r>
        <w:t>gris,</w:t>
      </w:r>
      <w:r>
        <w:rPr>
          <w:spacing w:val="-9"/>
        </w:rPr>
        <w:t xml:space="preserve"> </w:t>
      </w:r>
      <w:r>
        <w:t>como,</w:t>
      </w:r>
      <w:r>
        <w:rPr>
          <w:spacing w:val="-11"/>
        </w:rPr>
        <w:t xml:space="preserve"> </w:t>
      </w:r>
      <w:r>
        <w:t>por</w:t>
      </w:r>
      <w:r>
        <w:rPr>
          <w:spacing w:val="-10"/>
        </w:rPr>
        <w:t xml:space="preserve"> </w:t>
      </w:r>
      <w:r>
        <w:t>ejemplo,</w:t>
      </w:r>
      <w:r>
        <w:rPr>
          <w:spacing w:val="-9"/>
        </w:rPr>
        <w:t xml:space="preserve"> </w:t>
      </w:r>
      <w:r>
        <w:t>los</w:t>
      </w:r>
      <w:r>
        <w:rPr>
          <w:spacing w:val="-11"/>
        </w:rPr>
        <w:t xml:space="preserve"> </w:t>
      </w:r>
      <w:r>
        <w:t>formatos</w:t>
      </w:r>
      <w:r>
        <w:rPr>
          <w:spacing w:val="-8"/>
        </w:rPr>
        <w:t xml:space="preserve"> </w:t>
      </w:r>
      <w:r>
        <w:t>que</w:t>
      </w:r>
      <w:r>
        <w:rPr>
          <w:spacing w:val="-11"/>
        </w:rPr>
        <w:t xml:space="preserve"> </w:t>
      </w:r>
      <w:r>
        <w:t>requieren de la firma del proponente o su representante legal. En todo caso, en cada acápite que esté resaltado en gris la entidad tendrá la libertad de determinar la información que se diligenciará en los documentos tipo, de acuerdo con su necesidad y las instrucciones del</w:t>
      </w:r>
      <w:r>
        <w:rPr>
          <w:spacing w:val="-2"/>
        </w:rPr>
        <w:t xml:space="preserve"> </w:t>
      </w:r>
      <w:r>
        <w:t>pliego.</w:t>
      </w:r>
    </w:p>
    <w:p w14:paraId="151D29DF" w14:textId="77777777" w:rsidR="004769C1" w:rsidRDefault="0064518A">
      <w:pPr>
        <w:pStyle w:val="Textoindependiente"/>
        <w:spacing w:before="120" w:line="276" w:lineRule="auto"/>
        <w:ind w:left="100" w:right="533" w:firstLine="709"/>
        <w:jc w:val="both"/>
      </w:pPr>
      <w:r>
        <w:t>Se destaca que, la entidad durante la etapa de planeación como resultado del estudio del sector y del análisis de riesgo, debe establecer las condiciones necesarias para</w:t>
      </w:r>
      <w:r>
        <w:rPr>
          <w:spacing w:val="-9"/>
        </w:rPr>
        <w:t xml:space="preserve"> </w:t>
      </w:r>
      <w:r>
        <w:t>garantizar</w:t>
      </w:r>
      <w:r>
        <w:rPr>
          <w:spacing w:val="-9"/>
        </w:rPr>
        <w:t xml:space="preserve"> </w:t>
      </w:r>
      <w:r>
        <w:t>la</w:t>
      </w:r>
      <w:r>
        <w:rPr>
          <w:spacing w:val="-9"/>
        </w:rPr>
        <w:t xml:space="preserve"> </w:t>
      </w:r>
      <w:r>
        <w:t>ejecución</w:t>
      </w:r>
      <w:r>
        <w:rPr>
          <w:spacing w:val="-9"/>
        </w:rPr>
        <w:t xml:space="preserve"> </w:t>
      </w:r>
      <w:r>
        <w:t>del</w:t>
      </w:r>
      <w:r>
        <w:rPr>
          <w:spacing w:val="-9"/>
        </w:rPr>
        <w:t xml:space="preserve"> </w:t>
      </w:r>
      <w:r>
        <w:t>contrato,</w:t>
      </w:r>
      <w:r>
        <w:rPr>
          <w:spacing w:val="-9"/>
        </w:rPr>
        <w:t xml:space="preserve"> </w:t>
      </w:r>
      <w:r>
        <w:t>teniendo</w:t>
      </w:r>
      <w:r>
        <w:rPr>
          <w:spacing w:val="-8"/>
        </w:rPr>
        <w:t xml:space="preserve"> </w:t>
      </w:r>
      <w:r>
        <w:t>en</w:t>
      </w:r>
      <w:r>
        <w:rPr>
          <w:spacing w:val="-8"/>
        </w:rPr>
        <w:t xml:space="preserve"> </w:t>
      </w:r>
      <w:r>
        <w:t>cuenta</w:t>
      </w:r>
      <w:r>
        <w:rPr>
          <w:spacing w:val="-9"/>
        </w:rPr>
        <w:t xml:space="preserve"> </w:t>
      </w:r>
      <w:r>
        <w:t>la</w:t>
      </w:r>
      <w:r>
        <w:rPr>
          <w:spacing w:val="-9"/>
        </w:rPr>
        <w:t xml:space="preserve"> </w:t>
      </w:r>
      <w:r>
        <w:t>necesidad</w:t>
      </w:r>
      <w:r>
        <w:rPr>
          <w:spacing w:val="-9"/>
        </w:rPr>
        <w:t xml:space="preserve"> </w:t>
      </w:r>
      <w:r>
        <w:t>que</w:t>
      </w:r>
      <w:r>
        <w:rPr>
          <w:spacing w:val="-9"/>
        </w:rPr>
        <w:t xml:space="preserve"> </w:t>
      </w:r>
      <w:r>
        <w:t>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w:t>
      </w:r>
      <w:r>
        <w:rPr>
          <w:spacing w:val="-3"/>
        </w:rPr>
        <w:t xml:space="preserve"> </w:t>
      </w:r>
      <w:r>
        <w:t>inalterabilidad.</w:t>
      </w:r>
    </w:p>
    <w:p w14:paraId="1ADC1985" w14:textId="77777777" w:rsidR="004769C1" w:rsidRDefault="0064518A">
      <w:pPr>
        <w:pStyle w:val="Textoindependiente"/>
        <w:spacing w:before="121" w:line="276" w:lineRule="auto"/>
        <w:ind w:left="100" w:right="533" w:firstLine="709"/>
        <w:jc w:val="both"/>
      </w:pPr>
      <w:r>
        <w:t>Este principio de inalterabilidad también es aplicable a los formatos y anexos implementados junto con el «Documento Base», como la «Matriz 1 – Experiencia» que es objeto de su consulta, los cuales deben ser utilizados para desarrollar el procedimiento de contratación y para que los proponentes acrediten los diferentes requisitos establecidos para participar en dichos procesos. Estos formatos y anexos, al igual</w:t>
      </w:r>
      <w:r>
        <w:rPr>
          <w:spacing w:val="-11"/>
        </w:rPr>
        <w:t xml:space="preserve"> </w:t>
      </w:r>
      <w:r>
        <w:t>que</w:t>
      </w:r>
      <w:r>
        <w:rPr>
          <w:spacing w:val="-11"/>
        </w:rPr>
        <w:t xml:space="preserve"> </w:t>
      </w:r>
      <w:r>
        <w:t>el</w:t>
      </w:r>
      <w:r>
        <w:rPr>
          <w:spacing w:val="-11"/>
        </w:rPr>
        <w:t xml:space="preserve"> </w:t>
      </w:r>
      <w:r>
        <w:t>«Documento</w:t>
      </w:r>
      <w:r>
        <w:rPr>
          <w:spacing w:val="-11"/>
        </w:rPr>
        <w:t xml:space="preserve"> </w:t>
      </w:r>
      <w:r>
        <w:t>Base»,</w:t>
      </w:r>
      <w:r>
        <w:rPr>
          <w:spacing w:val="-10"/>
        </w:rPr>
        <w:t xml:space="preserve"> </w:t>
      </w:r>
      <w:r>
        <w:t>contienen</w:t>
      </w:r>
      <w:r>
        <w:rPr>
          <w:spacing w:val="-11"/>
        </w:rPr>
        <w:t xml:space="preserve"> </w:t>
      </w:r>
      <w:r>
        <w:t>apartes</w:t>
      </w:r>
      <w:r>
        <w:rPr>
          <w:spacing w:val="-11"/>
        </w:rPr>
        <w:t xml:space="preserve"> </w:t>
      </w:r>
      <w:r>
        <w:t>entre</w:t>
      </w:r>
      <w:r>
        <w:rPr>
          <w:spacing w:val="-11"/>
        </w:rPr>
        <w:t xml:space="preserve"> </w:t>
      </w:r>
      <w:r>
        <w:t>corchetes</w:t>
      </w:r>
      <w:r>
        <w:rPr>
          <w:spacing w:val="-11"/>
        </w:rPr>
        <w:t xml:space="preserve"> </w:t>
      </w:r>
      <w:r>
        <w:t>y</w:t>
      </w:r>
      <w:r>
        <w:rPr>
          <w:spacing w:val="-10"/>
        </w:rPr>
        <w:t xml:space="preserve"> </w:t>
      </w:r>
      <w:r>
        <w:t>resaltados</w:t>
      </w:r>
      <w:r>
        <w:rPr>
          <w:spacing w:val="-11"/>
        </w:rPr>
        <w:t xml:space="preserve"> </w:t>
      </w:r>
      <w:r>
        <w:t>en</w:t>
      </w:r>
      <w:r>
        <w:rPr>
          <w:spacing w:val="-11"/>
        </w:rPr>
        <w:t xml:space="preserve"> </w:t>
      </w:r>
      <w:r>
        <w:t>gris, los cuales deben ser diligenciados por la entidad, al igual que otros aspectos relativos a información que debe ser completada por los oferentes al hacer uso del</w:t>
      </w:r>
      <w:r>
        <w:rPr>
          <w:spacing w:val="-40"/>
        </w:rPr>
        <w:t xml:space="preserve"> </w:t>
      </w:r>
      <w:r>
        <w:t>formato.</w:t>
      </w:r>
    </w:p>
    <w:p w14:paraId="08CBBE10" w14:textId="77777777" w:rsidR="004769C1" w:rsidRDefault="0064518A">
      <w:pPr>
        <w:pStyle w:val="Textoindependiente"/>
        <w:spacing w:before="120" w:line="276" w:lineRule="auto"/>
        <w:ind w:left="100" w:right="533" w:firstLine="709"/>
        <w:jc w:val="both"/>
      </w:pPr>
      <w:r>
        <w:t>Con</w:t>
      </w:r>
      <w:r>
        <w:rPr>
          <w:spacing w:val="-12"/>
        </w:rPr>
        <w:t xml:space="preserve"> </w:t>
      </w:r>
      <w:r>
        <w:t>todo,</w:t>
      </w:r>
      <w:r>
        <w:rPr>
          <w:spacing w:val="-11"/>
        </w:rPr>
        <w:t xml:space="preserve"> </w:t>
      </w:r>
      <w:r>
        <w:t>el</w:t>
      </w:r>
      <w:r>
        <w:rPr>
          <w:spacing w:val="-12"/>
        </w:rPr>
        <w:t xml:space="preserve"> </w:t>
      </w:r>
      <w:r>
        <w:t>principio</w:t>
      </w:r>
      <w:r>
        <w:rPr>
          <w:spacing w:val="-11"/>
        </w:rPr>
        <w:t xml:space="preserve"> </w:t>
      </w:r>
      <w:r>
        <w:t>de</w:t>
      </w:r>
      <w:r>
        <w:rPr>
          <w:spacing w:val="-11"/>
        </w:rPr>
        <w:t xml:space="preserve"> </w:t>
      </w:r>
      <w:r>
        <w:t>inalterabilidad</w:t>
      </w:r>
      <w:r>
        <w:rPr>
          <w:spacing w:val="-11"/>
        </w:rPr>
        <w:t xml:space="preserve"> </w:t>
      </w:r>
      <w:r>
        <w:t>de</w:t>
      </w:r>
      <w:r>
        <w:rPr>
          <w:spacing w:val="-12"/>
        </w:rPr>
        <w:t xml:space="preserve"> </w:t>
      </w:r>
      <w:r>
        <w:t>los</w:t>
      </w:r>
      <w:r>
        <w:rPr>
          <w:spacing w:val="-12"/>
        </w:rPr>
        <w:t xml:space="preserve"> </w:t>
      </w:r>
      <w:r>
        <w:t>documentos</w:t>
      </w:r>
      <w:r>
        <w:rPr>
          <w:spacing w:val="-10"/>
        </w:rPr>
        <w:t xml:space="preserve"> </w:t>
      </w:r>
      <w:r>
        <w:t>tipo</w:t>
      </w:r>
      <w:r>
        <w:rPr>
          <w:spacing w:val="-11"/>
        </w:rPr>
        <w:t xml:space="preserve"> </w:t>
      </w:r>
      <w:r>
        <w:t>debe</w:t>
      </w:r>
      <w:r>
        <w:rPr>
          <w:spacing w:val="-12"/>
        </w:rPr>
        <w:t xml:space="preserve"> </w:t>
      </w:r>
      <w:r>
        <w:t>armonizase con</w:t>
      </w:r>
      <w:r>
        <w:rPr>
          <w:spacing w:val="-10"/>
        </w:rPr>
        <w:t xml:space="preserve"> </w:t>
      </w:r>
      <w:r>
        <w:t>principios</w:t>
      </w:r>
      <w:r>
        <w:rPr>
          <w:spacing w:val="-9"/>
        </w:rPr>
        <w:t xml:space="preserve"> </w:t>
      </w:r>
      <w:r>
        <w:t>de</w:t>
      </w:r>
      <w:r>
        <w:rPr>
          <w:spacing w:val="-10"/>
        </w:rPr>
        <w:t xml:space="preserve"> </w:t>
      </w:r>
      <w:r>
        <w:t>orden</w:t>
      </w:r>
      <w:r>
        <w:rPr>
          <w:spacing w:val="-10"/>
        </w:rPr>
        <w:t xml:space="preserve"> </w:t>
      </w:r>
      <w:r>
        <w:t>constitucional,</w:t>
      </w:r>
      <w:r>
        <w:rPr>
          <w:spacing w:val="-10"/>
        </w:rPr>
        <w:t xml:space="preserve"> </w:t>
      </w:r>
      <w:r>
        <w:t>especialmente</w:t>
      </w:r>
      <w:r>
        <w:rPr>
          <w:spacing w:val="-9"/>
        </w:rPr>
        <w:t xml:space="preserve"> </w:t>
      </w:r>
      <w:r>
        <w:t>con</w:t>
      </w:r>
      <w:r>
        <w:rPr>
          <w:spacing w:val="-10"/>
        </w:rPr>
        <w:t xml:space="preserve"> </w:t>
      </w:r>
      <w:r>
        <w:t>el</w:t>
      </w:r>
      <w:r>
        <w:rPr>
          <w:spacing w:val="-10"/>
        </w:rPr>
        <w:t xml:space="preserve"> </w:t>
      </w:r>
      <w:r>
        <w:t>de</w:t>
      </w:r>
      <w:r>
        <w:rPr>
          <w:spacing w:val="-10"/>
        </w:rPr>
        <w:t xml:space="preserve"> </w:t>
      </w:r>
      <w:r>
        <w:t>prevalencia</w:t>
      </w:r>
      <w:r>
        <w:rPr>
          <w:spacing w:val="-9"/>
        </w:rPr>
        <w:t xml:space="preserve"> </w:t>
      </w:r>
      <w:r>
        <w:t>del</w:t>
      </w:r>
      <w:r>
        <w:rPr>
          <w:spacing w:val="-10"/>
        </w:rPr>
        <w:t xml:space="preserve"> </w:t>
      </w:r>
      <w:r>
        <w:t>derecho sustancial,</w:t>
      </w:r>
      <w:r>
        <w:rPr>
          <w:spacing w:val="9"/>
        </w:rPr>
        <w:t xml:space="preserve"> </w:t>
      </w:r>
      <w:r>
        <w:t>consagrado</w:t>
      </w:r>
      <w:r>
        <w:rPr>
          <w:spacing w:val="9"/>
        </w:rPr>
        <w:t xml:space="preserve"> </w:t>
      </w:r>
      <w:r>
        <w:t>en</w:t>
      </w:r>
      <w:r>
        <w:rPr>
          <w:spacing w:val="9"/>
        </w:rPr>
        <w:t xml:space="preserve"> </w:t>
      </w:r>
      <w:r>
        <w:t>el</w:t>
      </w:r>
      <w:r>
        <w:rPr>
          <w:spacing w:val="9"/>
        </w:rPr>
        <w:t xml:space="preserve"> </w:t>
      </w:r>
      <w:r>
        <w:t>artículo</w:t>
      </w:r>
      <w:r>
        <w:rPr>
          <w:spacing w:val="9"/>
        </w:rPr>
        <w:t xml:space="preserve"> </w:t>
      </w:r>
      <w:r>
        <w:t>228</w:t>
      </w:r>
      <w:r>
        <w:rPr>
          <w:spacing w:val="9"/>
        </w:rPr>
        <w:t xml:space="preserve"> </w:t>
      </w:r>
      <w:r>
        <w:t>de</w:t>
      </w:r>
      <w:r>
        <w:rPr>
          <w:spacing w:val="9"/>
        </w:rPr>
        <w:t xml:space="preserve"> </w:t>
      </w:r>
      <w:r>
        <w:t>la</w:t>
      </w:r>
      <w:r>
        <w:rPr>
          <w:spacing w:val="9"/>
        </w:rPr>
        <w:t xml:space="preserve"> </w:t>
      </w:r>
      <w:r>
        <w:t>Constitución</w:t>
      </w:r>
      <w:r>
        <w:rPr>
          <w:spacing w:val="10"/>
        </w:rPr>
        <w:t xml:space="preserve"> </w:t>
      </w:r>
      <w:r>
        <w:t>Política.</w:t>
      </w:r>
      <w:r>
        <w:rPr>
          <w:spacing w:val="10"/>
        </w:rPr>
        <w:t xml:space="preserve"> </w:t>
      </w:r>
      <w:r>
        <w:t>La</w:t>
      </w:r>
      <w:r>
        <w:rPr>
          <w:spacing w:val="9"/>
        </w:rPr>
        <w:t xml:space="preserve"> </w:t>
      </w:r>
      <w:r>
        <w:t>interpretación</w:t>
      </w:r>
    </w:p>
    <w:p w14:paraId="0B472EE0" w14:textId="77777777" w:rsidR="004769C1" w:rsidRDefault="004769C1">
      <w:pPr>
        <w:spacing w:line="276" w:lineRule="auto"/>
        <w:jc w:val="both"/>
        <w:sectPr w:rsidR="004769C1">
          <w:pgSz w:w="11900" w:h="16820"/>
          <w:pgMar w:top="1340" w:right="1160" w:bottom="2180" w:left="1600" w:header="0" w:footer="1939" w:gutter="0"/>
          <w:cols w:space="720"/>
        </w:sectPr>
      </w:pPr>
    </w:p>
    <w:p w14:paraId="44DE10A8" w14:textId="77777777" w:rsidR="004769C1" w:rsidRDefault="0064518A">
      <w:pPr>
        <w:pStyle w:val="Textoindependiente"/>
        <w:spacing w:before="70" w:line="276" w:lineRule="auto"/>
        <w:ind w:left="100" w:right="534"/>
        <w:jc w:val="both"/>
      </w:pPr>
      <w:r>
        <w:lastRenderedPageBreak/>
        <w:t>armónica de tales principios, a juicio de la Agencia Nacional de Contratación Pública, impide que la entidad que adelanta el proceso contractual les rinda culto a las formas, pues el deber que le asiste es el de tener en cuenta y aplicar los aspectos sustanciales de los documentos tipo, sin distingo de la formalidad de la que se sirva para ello los actores de la contratación pública</w:t>
      </w:r>
      <w:r>
        <w:rPr>
          <w:vertAlign w:val="superscript"/>
        </w:rPr>
        <w:t>2</w:t>
      </w:r>
      <w:r>
        <w:t>.</w:t>
      </w:r>
    </w:p>
    <w:p w14:paraId="1631C93C" w14:textId="77777777" w:rsidR="004769C1" w:rsidRDefault="0064518A">
      <w:pPr>
        <w:pStyle w:val="Textoindependiente"/>
        <w:spacing w:before="119" w:line="276" w:lineRule="auto"/>
        <w:ind w:left="100" w:right="533" w:firstLine="709"/>
        <w:jc w:val="both"/>
      </w:pPr>
      <w:r>
        <w:t>De acuerdo con lo anterior, el carácter inalterable de los documentos tipo no puede extenderse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w:t>
      </w:r>
    </w:p>
    <w:p w14:paraId="0F01D239" w14:textId="77777777" w:rsidR="004769C1" w:rsidRDefault="004769C1">
      <w:pPr>
        <w:pStyle w:val="Textoindependiente"/>
        <w:spacing w:before="4"/>
        <w:rPr>
          <w:sz w:val="25"/>
        </w:rPr>
      </w:pPr>
    </w:p>
    <w:p w14:paraId="53EA9CDD" w14:textId="77777777" w:rsidR="004769C1" w:rsidRDefault="0064518A">
      <w:pPr>
        <w:pStyle w:val="Ttulo1"/>
        <w:numPr>
          <w:ilvl w:val="1"/>
          <w:numId w:val="2"/>
        </w:numPr>
        <w:tabs>
          <w:tab w:val="left" w:pos="619"/>
        </w:tabs>
        <w:ind w:left="100" w:right="533" w:firstLine="0"/>
      </w:pPr>
      <w:r>
        <w:t>«Matriz 1 – Experiencia» de los documentos tipo de agua potable y saneamiento</w:t>
      </w:r>
      <w:r>
        <w:rPr>
          <w:spacing w:val="-2"/>
        </w:rPr>
        <w:t xml:space="preserve"> </w:t>
      </w:r>
      <w:r>
        <w:t>básico</w:t>
      </w:r>
    </w:p>
    <w:p w14:paraId="6A90A10D" w14:textId="77777777" w:rsidR="004769C1" w:rsidRDefault="004769C1">
      <w:pPr>
        <w:pStyle w:val="Textoindependiente"/>
        <w:spacing w:before="3"/>
        <w:rPr>
          <w:b/>
          <w:sz w:val="25"/>
        </w:rPr>
      </w:pPr>
    </w:p>
    <w:p w14:paraId="497F5699" w14:textId="77777777" w:rsidR="004769C1" w:rsidRDefault="0064518A">
      <w:pPr>
        <w:pStyle w:val="Textoindependiente"/>
        <w:spacing w:line="276" w:lineRule="auto"/>
        <w:ind w:left="100" w:right="534"/>
        <w:jc w:val="both"/>
      </w:pPr>
      <w:r>
        <w:t>En relación con los documentos tipo propiamente dichos, el artículo 2 de las resoluciones señaladas contempló el documento base del pliego tipo, junto con los correspondientes</w:t>
      </w:r>
      <w:r>
        <w:rPr>
          <w:spacing w:val="-11"/>
        </w:rPr>
        <w:t xml:space="preserve"> </w:t>
      </w:r>
      <w:r>
        <w:t>anexos,</w:t>
      </w:r>
      <w:r>
        <w:rPr>
          <w:spacing w:val="-10"/>
        </w:rPr>
        <w:t xml:space="preserve"> </w:t>
      </w:r>
      <w:r>
        <w:t>formatos,</w:t>
      </w:r>
      <w:r>
        <w:rPr>
          <w:spacing w:val="-9"/>
        </w:rPr>
        <w:t xml:space="preserve"> </w:t>
      </w:r>
      <w:r>
        <w:t>matrices</w:t>
      </w:r>
      <w:r>
        <w:rPr>
          <w:spacing w:val="-10"/>
        </w:rPr>
        <w:t xml:space="preserve"> </w:t>
      </w:r>
      <w:r>
        <w:t>y</w:t>
      </w:r>
      <w:r>
        <w:rPr>
          <w:spacing w:val="-11"/>
        </w:rPr>
        <w:t xml:space="preserve"> </w:t>
      </w:r>
      <w:r>
        <w:t>formularios.</w:t>
      </w:r>
      <w:r>
        <w:rPr>
          <w:spacing w:val="-8"/>
        </w:rPr>
        <w:t xml:space="preserve"> </w:t>
      </w:r>
      <w:r>
        <w:rPr>
          <w:color w:val="0D0D0D"/>
        </w:rPr>
        <w:t>La</w:t>
      </w:r>
      <w:r>
        <w:rPr>
          <w:color w:val="0D0D0D"/>
          <w:spacing w:val="-10"/>
        </w:rPr>
        <w:t xml:space="preserve"> </w:t>
      </w:r>
      <w:r>
        <w:rPr>
          <w:color w:val="0D0D0D"/>
        </w:rPr>
        <w:t>parte</w:t>
      </w:r>
      <w:r>
        <w:rPr>
          <w:color w:val="0D0D0D"/>
          <w:spacing w:val="-10"/>
        </w:rPr>
        <w:t xml:space="preserve"> </w:t>
      </w:r>
      <w:r>
        <w:rPr>
          <w:color w:val="0D0D0D"/>
        </w:rPr>
        <w:t>introductoria</w:t>
      </w:r>
      <w:r>
        <w:rPr>
          <w:color w:val="0D0D0D"/>
          <w:spacing w:val="-11"/>
        </w:rPr>
        <w:t xml:space="preserve"> </w:t>
      </w:r>
      <w:r>
        <w:rPr>
          <w:color w:val="0D0D0D"/>
        </w:rPr>
        <w:t>de</w:t>
      </w:r>
      <w:r>
        <w:rPr>
          <w:color w:val="0D0D0D"/>
          <w:spacing w:val="-10"/>
        </w:rPr>
        <w:t xml:space="preserve"> </w:t>
      </w:r>
      <w:r>
        <w:rPr>
          <w:color w:val="0D0D0D"/>
        </w:rPr>
        <w:t xml:space="preserve">los documentos base dispone que </w:t>
      </w:r>
      <w:r>
        <w:rPr>
          <w:color w:val="0D0D0D"/>
          <w:sz w:val="24"/>
        </w:rPr>
        <w:t>«</w:t>
      </w:r>
      <w:r>
        <w:rPr>
          <w:color w:val="0D0D0D"/>
        </w:rPr>
        <w:t>los Documentos Tipo aplican a los procesos de selección de licitación de obra pública de infraestructura para agua potable y saneamiento básico, que correspondan a las actividades definidas en la Matriz 1 – Experiencia. En consecuencia, los proyectos de agua potable y saneamiento básico no contemplados</w:t>
      </w:r>
      <w:r>
        <w:rPr>
          <w:color w:val="0D0D0D"/>
          <w:spacing w:val="-11"/>
        </w:rPr>
        <w:t xml:space="preserve"> </w:t>
      </w:r>
      <w:r>
        <w:rPr>
          <w:color w:val="0D0D0D"/>
        </w:rPr>
        <w:t>en</w:t>
      </w:r>
      <w:r>
        <w:rPr>
          <w:color w:val="0D0D0D"/>
          <w:spacing w:val="-11"/>
        </w:rPr>
        <w:t xml:space="preserve"> </w:t>
      </w:r>
      <w:r>
        <w:rPr>
          <w:color w:val="0D0D0D"/>
        </w:rPr>
        <w:t>la</w:t>
      </w:r>
      <w:r>
        <w:rPr>
          <w:color w:val="0D0D0D"/>
          <w:spacing w:val="-11"/>
        </w:rPr>
        <w:t xml:space="preserve"> </w:t>
      </w:r>
      <w:r>
        <w:rPr>
          <w:color w:val="0D0D0D"/>
          <w:sz w:val="24"/>
        </w:rPr>
        <w:t>“</w:t>
      </w:r>
      <w:r>
        <w:rPr>
          <w:color w:val="0D0D0D"/>
        </w:rPr>
        <w:t>Matriz</w:t>
      </w:r>
      <w:r>
        <w:rPr>
          <w:color w:val="0D0D0D"/>
          <w:spacing w:val="-11"/>
        </w:rPr>
        <w:t xml:space="preserve"> </w:t>
      </w:r>
      <w:r>
        <w:rPr>
          <w:color w:val="0D0D0D"/>
        </w:rPr>
        <w:t>1</w:t>
      </w:r>
      <w:r>
        <w:rPr>
          <w:color w:val="0D0D0D"/>
          <w:spacing w:val="-10"/>
        </w:rPr>
        <w:t xml:space="preserve"> </w:t>
      </w:r>
      <w:r>
        <w:rPr>
          <w:color w:val="0D0D0D"/>
        </w:rPr>
        <w:t>–</w:t>
      </w:r>
      <w:r>
        <w:rPr>
          <w:color w:val="0D0D0D"/>
          <w:spacing w:val="-11"/>
        </w:rPr>
        <w:t xml:space="preserve"> </w:t>
      </w:r>
      <w:r>
        <w:rPr>
          <w:color w:val="0D0D0D"/>
        </w:rPr>
        <w:t>Experiencia</w:t>
      </w:r>
      <w:r>
        <w:rPr>
          <w:color w:val="0D0D0D"/>
          <w:sz w:val="24"/>
        </w:rPr>
        <w:t>”</w:t>
      </w:r>
      <w:r>
        <w:rPr>
          <w:color w:val="0D0D0D"/>
        </w:rPr>
        <w:t>,</w:t>
      </w:r>
      <w:r>
        <w:rPr>
          <w:color w:val="0D0D0D"/>
          <w:spacing w:val="-11"/>
        </w:rPr>
        <w:t xml:space="preserve"> </w:t>
      </w:r>
      <w:r>
        <w:rPr>
          <w:color w:val="0D0D0D"/>
        </w:rPr>
        <w:t>no</w:t>
      </w:r>
      <w:r>
        <w:rPr>
          <w:color w:val="0D0D0D"/>
          <w:spacing w:val="-11"/>
        </w:rPr>
        <w:t xml:space="preserve"> </w:t>
      </w:r>
      <w:r>
        <w:rPr>
          <w:color w:val="0D0D0D"/>
        </w:rPr>
        <w:t>tienen</w:t>
      </w:r>
      <w:r>
        <w:rPr>
          <w:color w:val="0D0D0D"/>
          <w:spacing w:val="-10"/>
        </w:rPr>
        <w:t xml:space="preserve"> </w:t>
      </w:r>
      <w:r>
        <w:rPr>
          <w:color w:val="0D0D0D"/>
        </w:rPr>
        <w:t>que</w:t>
      </w:r>
      <w:r>
        <w:rPr>
          <w:color w:val="0D0D0D"/>
          <w:spacing w:val="-10"/>
        </w:rPr>
        <w:t xml:space="preserve"> </w:t>
      </w:r>
      <w:r>
        <w:rPr>
          <w:color w:val="0D0D0D"/>
        </w:rPr>
        <w:t>aplicar</w:t>
      </w:r>
      <w:r>
        <w:rPr>
          <w:color w:val="0D0D0D"/>
          <w:spacing w:val="-11"/>
        </w:rPr>
        <w:t xml:space="preserve"> </w:t>
      </w:r>
      <w:r>
        <w:rPr>
          <w:color w:val="0D0D0D"/>
        </w:rPr>
        <w:t>los</w:t>
      </w:r>
      <w:r>
        <w:rPr>
          <w:color w:val="0D0D0D"/>
          <w:spacing w:val="-11"/>
        </w:rPr>
        <w:t xml:space="preserve"> </w:t>
      </w:r>
      <w:r>
        <w:rPr>
          <w:color w:val="0D0D0D"/>
        </w:rPr>
        <w:t>Documentos</w:t>
      </w:r>
      <w:r>
        <w:rPr>
          <w:color w:val="0D0D0D"/>
          <w:spacing w:val="-10"/>
        </w:rPr>
        <w:t xml:space="preserve"> </w:t>
      </w:r>
      <w:r>
        <w:rPr>
          <w:color w:val="0D0D0D"/>
        </w:rPr>
        <w:t>Tipo […]</w:t>
      </w:r>
      <w:r>
        <w:rPr>
          <w:color w:val="0D0D0D"/>
          <w:sz w:val="24"/>
        </w:rPr>
        <w:t>»</w:t>
      </w:r>
      <w:r>
        <w:rPr>
          <w:color w:val="0D0D0D"/>
        </w:rPr>
        <w:t>.</w:t>
      </w:r>
    </w:p>
    <w:p w14:paraId="352A147C" w14:textId="77777777" w:rsidR="004769C1" w:rsidRDefault="0064518A">
      <w:pPr>
        <w:pStyle w:val="Textoindependiente"/>
        <w:spacing w:before="120" w:line="276" w:lineRule="auto"/>
        <w:ind w:left="100" w:right="533" w:firstLine="708"/>
        <w:jc w:val="both"/>
      </w:pPr>
      <w:r>
        <w:rPr>
          <w:color w:val="0D0D0D"/>
        </w:rPr>
        <w:t>En</w:t>
      </w:r>
      <w:r>
        <w:rPr>
          <w:color w:val="0D0D0D"/>
          <w:spacing w:val="-16"/>
        </w:rPr>
        <w:t xml:space="preserve"> </w:t>
      </w:r>
      <w:r>
        <w:rPr>
          <w:color w:val="0D0D0D"/>
        </w:rPr>
        <w:t>este</w:t>
      </w:r>
      <w:r>
        <w:rPr>
          <w:color w:val="0D0D0D"/>
          <w:spacing w:val="-16"/>
        </w:rPr>
        <w:t xml:space="preserve"> </w:t>
      </w:r>
      <w:r>
        <w:rPr>
          <w:color w:val="0D0D0D"/>
        </w:rPr>
        <w:t>contexto,</w:t>
      </w:r>
      <w:r>
        <w:rPr>
          <w:color w:val="0D0D0D"/>
          <w:spacing w:val="-15"/>
        </w:rPr>
        <w:t xml:space="preserve"> </w:t>
      </w:r>
      <w:r>
        <w:rPr>
          <w:color w:val="0D0D0D"/>
        </w:rPr>
        <w:t>para</w:t>
      </w:r>
      <w:r>
        <w:rPr>
          <w:color w:val="0D0D0D"/>
          <w:spacing w:val="-16"/>
        </w:rPr>
        <w:t xml:space="preserve"> </w:t>
      </w:r>
      <w:r>
        <w:rPr>
          <w:color w:val="0D0D0D"/>
        </w:rPr>
        <w:t>determinar</w:t>
      </w:r>
      <w:r>
        <w:rPr>
          <w:color w:val="0D0D0D"/>
          <w:spacing w:val="-16"/>
        </w:rPr>
        <w:t xml:space="preserve"> </w:t>
      </w:r>
      <w:r>
        <w:rPr>
          <w:color w:val="0D0D0D"/>
        </w:rPr>
        <w:t>el</w:t>
      </w:r>
      <w:r>
        <w:rPr>
          <w:color w:val="0D0D0D"/>
          <w:spacing w:val="-15"/>
        </w:rPr>
        <w:t xml:space="preserve"> </w:t>
      </w:r>
      <w:r>
        <w:rPr>
          <w:color w:val="0D0D0D"/>
        </w:rPr>
        <w:t>ámbito</w:t>
      </w:r>
      <w:r>
        <w:rPr>
          <w:color w:val="0D0D0D"/>
          <w:spacing w:val="-16"/>
        </w:rPr>
        <w:t xml:space="preserve"> </w:t>
      </w:r>
      <w:r>
        <w:rPr>
          <w:color w:val="0D0D0D"/>
        </w:rPr>
        <w:t>de</w:t>
      </w:r>
      <w:r>
        <w:rPr>
          <w:color w:val="0D0D0D"/>
          <w:spacing w:val="-16"/>
        </w:rPr>
        <w:t xml:space="preserve"> </w:t>
      </w:r>
      <w:r>
        <w:rPr>
          <w:color w:val="0D0D0D"/>
        </w:rPr>
        <w:t>aplicación</w:t>
      </w:r>
      <w:r>
        <w:rPr>
          <w:color w:val="0D0D0D"/>
          <w:spacing w:val="-15"/>
        </w:rPr>
        <w:t xml:space="preserve"> </w:t>
      </w:r>
      <w:r>
        <w:rPr>
          <w:color w:val="0D0D0D"/>
        </w:rPr>
        <w:t>de</w:t>
      </w:r>
      <w:r>
        <w:rPr>
          <w:color w:val="0D0D0D"/>
          <w:spacing w:val="-16"/>
        </w:rPr>
        <w:t xml:space="preserve"> </w:t>
      </w:r>
      <w:r>
        <w:rPr>
          <w:color w:val="0D0D0D"/>
        </w:rPr>
        <w:t>los</w:t>
      </w:r>
      <w:r>
        <w:rPr>
          <w:color w:val="0D0D0D"/>
          <w:spacing w:val="-16"/>
        </w:rPr>
        <w:t xml:space="preserve"> </w:t>
      </w:r>
      <w:r>
        <w:rPr>
          <w:color w:val="0D0D0D"/>
        </w:rPr>
        <w:t>documentos</w:t>
      </w:r>
      <w:r>
        <w:rPr>
          <w:color w:val="0D0D0D"/>
          <w:spacing w:val="-15"/>
        </w:rPr>
        <w:t xml:space="preserve"> </w:t>
      </w:r>
      <w:r>
        <w:rPr>
          <w:color w:val="0D0D0D"/>
        </w:rPr>
        <w:t>tipo de infraestructura para agua potable y saneamiento básico debe acudirse a la «Matriz 1</w:t>
      </w:r>
      <w:r>
        <w:rPr>
          <w:color w:val="0D0D0D"/>
          <w:spacing w:val="-7"/>
        </w:rPr>
        <w:t xml:space="preserve"> </w:t>
      </w:r>
      <w:r>
        <w:rPr>
          <w:color w:val="0D0D0D"/>
        </w:rPr>
        <w:t>–</w:t>
      </w:r>
      <w:r>
        <w:rPr>
          <w:color w:val="0D0D0D"/>
          <w:spacing w:val="-7"/>
        </w:rPr>
        <w:t xml:space="preserve"> </w:t>
      </w:r>
      <w:r>
        <w:rPr>
          <w:color w:val="0D0D0D"/>
        </w:rPr>
        <w:t>Experiencia».</w:t>
      </w:r>
      <w:r>
        <w:rPr>
          <w:color w:val="0D0D0D"/>
          <w:spacing w:val="-5"/>
        </w:rPr>
        <w:t xml:space="preserve"> </w:t>
      </w:r>
      <w:r>
        <w:rPr>
          <w:color w:val="0D0D0D"/>
        </w:rPr>
        <w:t>Sin</w:t>
      </w:r>
      <w:r>
        <w:rPr>
          <w:color w:val="0D0D0D"/>
          <w:spacing w:val="-7"/>
        </w:rPr>
        <w:t xml:space="preserve"> </w:t>
      </w:r>
      <w:r>
        <w:rPr>
          <w:color w:val="0D0D0D"/>
        </w:rPr>
        <w:t>perjuicio</w:t>
      </w:r>
      <w:r>
        <w:rPr>
          <w:color w:val="0D0D0D"/>
          <w:spacing w:val="-7"/>
        </w:rPr>
        <w:t xml:space="preserve"> </w:t>
      </w:r>
      <w:r>
        <w:rPr>
          <w:color w:val="0D0D0D"/>
        </w:rPr>
        <w:t>de</w:t>
      </w:r>
      <w:r>
        <w:rPr>
          <w:color w:val="0D0D0D"/>
          <w:spacing w:val="-7"/>
        </w:rPr>
        <w:t xml:space="preserve"> </w:t>
      </w:r>
      <w:r>
        <w:rPr>
          <w:color w:val="0D0D0D"/>
        </w:rPr>
        <w:t>las</w:t>
      </w:r>
      <w:r>
        <w:rPr>
          <w:color w:val="0D0D0D"/>
          <w:spacing w:val="-7"/>
        </w:rPr>
        <w:t xml:space="preserve"> </w:t>
      </w:r>
      <w:r>
        <w:rPr>
          <w:color w:val="0D0D0D"/>
        </w:rPr>
        <w:t>modificaciones</w:t>
      </w:r>
      <w:r>
        <w:rPr>
          <w:color w:val="0D0D0D"/>
          <w:spacing w:val="-7"/>
        </w:rPr>
        <w:t xml:space="preserve"> </w:t>
      </w:r>
      <w:r>
        <w:rPr>
          <w:color w:val="0D0D0D"/>
        </w:rPr>
        <w:t>introducidas</w:t>
      </w:r>
      <w:r>
        <w:rPr>
          <w:color w:val="0D0D0D"/>
          <w:spacing w:val="-7"/>
        </w:rPr>
        <w:t xml:space="preserve"> </w:t>
      </w:r>
      <w:r>
        <w:rPr>
          <w:color w:val="0D0D0D"/>
        </w:rPr>
        <w:t>por</w:t>
      </w:r>
      <w:r>
        <w:rPr>
          <w:color w:val="0D0D0D"/>
          <w:spacing w:val="-7"/>
        </w:rPr>
        <w:t xml:space="preserve"> </w:t>
      </w:r>
      <w:r>
        <w:rPr>
          <w:color w:val="0D0D0D"/>
        </w:rPr>
        <w:t>la</w:t>
      </w:r>
      <w:r>
        <w:rPr>
          <w:color w:val="0D0D0D"/>
          <w:spacing w:val="-7"/>
        </w:rPr>
        <w:t xml:space="preserve"> </w:t>
      </w:r>
      <w:r>
        <w:t>Resolución</w:t>
      </w:r>
      <w:r>
        <w:rPr>
          <w:spacing w:val="-7"/>
        </w:rPr>
        <w:t xml:space="preserve"> </w:t>
      </w:r>
      <w:r>
        <w:t xml:space="preserve">No. 173 del 30 de junio de 2021, </w:t>
      </w:r>
      <w:r>
        <w:rPr>
          <w:color w:val="0D0D0D"/>
        </w:rPr>
        <w:t xml:space="preserve">esta matriz </w:t>
      </w:r>
      <w:r>
        <w:t xml:space="preserve">contempla cinco (5) clases de obras de infraestructura, </w:t>
      </w:r>
      <w:r>
        <w:rPr>
          <w:color w:val="0D0D0D"/>
        </w:rPr>
        <w:t xml:space="preserve">identificadas con un número y su descripción </w:t>
      </w:r>
      <w:r>
        <w:t>que corresponden a: 1) obras de acueductos y/o alcantarillados, 2) obras de aseo y/o manejo de residuos, 3) obras para PTAP –planta de tratamiento de agua potable– y/o PTAR –planta de tratamiento de aguas residuales–, 4) estudios y diseños –en el caso de proyectos que requieran labores de estudios, diseños y construcción bajo la modalidad de llave en mano– y 5) unidades sanitarias para vivienda rural</w:t>
      </w:r>
      <w:r>
        <w:rPr>
          <w:spacing w:val="-12"/>
        </w:rPr>
        <w:t xml:space="preserve"> </w:t>
      </w:r>
      <w:r>
        <w:t>dispersa.</w:t>
      </w:r>
    </w:p>
    <w:p w14:paraId="2A6097EA" w14:textId="77777777" w:rsidR="004769C1" w:rsidRDefault="00507C9E">
      <w:pPr>
        <w:pStyle w:val="Textoindependiente"/>
        <w:spacing w:before="120" w:line="276" w:lineRule="auto"/>
        <w:ind w:left="100" w:right="534" w:firstLine="709"/>
        <w:jc w:val="both"/>
      </w:pPr>
      <w:r>
        <w:rPr>
          <w:noProof/>
        </w:rPr>
        <mc:AlternateContent>
          <mc:Choice Requires="wps">
            <w:drawing>
              <wp:anchor distT="0" distB="0" distL="0" distR="0" simplePos="0" relativeHeight="487588352" behindDoc="1" locked="0" layoutInCell="1" allowOverlap="1" wp14:anchorId="2335E770" wp14:editId="65FC7B51">
                <wp:simplePos x="0" y="0"/>
                <wp:positionH relativeFrom="page">
                  <wp:posOffset>1080135</wp:posOffset>
                </wp:positionH>
                <wp:positionV relativeFrom="paragraph">
                  <wp:posOffset>719455</wp:posOffset>
                </wp:positionV>
                <wp:extent cx="1828800"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B9388" id="Freeform 8" o:spid="_x0000_s1026" style="position:absolute;margin-left:85.05pt;margin-top:56.65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" path="m,l2880,e" filled="f" strokeweight=".5pt">
                <v:path arrowok="t" o:connecttype="custom" o:connectlocs="0,0;1828800,0" o:connectangles="0,0"/>
                <w10:wrap type="topAndBottom" anchorx="page"/>
              </v:shape>
            </w:pict>
          </mc:Fallback>
        </mc:AlternateContent>
      </w:r>
      <w:r w:rsidR="0064518A">
        <w:rPr>
          <w:color w:val="0D0D0D"/>
        </w:rPr>
        <w:t>En relación con cada tipo de infraestructura se encuentran los siguientes componentes: i) cuantías del proceso de contratación, que contiene los rangos dentro de los cuales se debe identificar el presupuesto del proceso de contratación y sirve de</w:t>
      </w:r>
    </w:p>
    <w:p w14:paraId="56B0AEB1" w14:textId="77777777" w:rsidR="004769C1" w:rsidRDefault="0064518A">
      <w:pPr>
        <w:spacing w:before="81" w:line="276" w:lineRule="auto"/>
        <w:ind w:left="100" w:right="534" w:firstLine="708"/>
        <w:jc w:val="both"/>
        <w:rPr>
          <w:sz w:val="15"/>
        </w:rPr>
      </w:pPr>
      <w:r>
        <w:rPr>
          <w:sz w:val="15"/>
          <w:vertAlign w:val="superscript"/>
        </w:rPr>
        <w:t>2</w:t>
      </w:r>
      <w:r>
        <w:rPr>
          <w:sz w:val="15"/>
        </w:rPr>
        <w:t xml:space="preserve"> </w:t>
      </w:r>
      <w:proofErr w:type="gramStart"/>
      <w:r>
        <w:rPr>
          <w:sz w:val="15"/>
        </w:rPr>
        <w:t>En</w:t>
      </w:r>
      <w:proofErr w:type="gramEnd"/>
      <w:r>
        <w:rPr>
          <w:sz w:val="15"/>
        </w:rPr>
        <w:t xml:space="preserve"> relación con el principio constitucional sub examine, la Corte Constitucional, en Sentencia C-029 de 1995. M.P. Jorge</w:t>
      </w:r>
      <w:r>
        <w:rPr>
          <w:spacing w:val="-7"/>
          <w:sz w:val="15"/>
        </w:rPr>
        <w:t xml:space="preserve"> </w:t>
      </w:r>
      <w:r>
        <w:rPr>
          <w:sz w:val="15"/>
        </w:rPr>
        <w:t>Arango</w:t>
      </w:r>
      <w:r>
        <w:rPr>
          <w:spacing w:val="-5"/>
          <w:sz w:val="15"/>
        </w:rPr>
        <w:t xml:space="preserve"> </w:t>
      </w:r>
      <w:r>
        <w:rPr>
          <w:sz w:val="15"/>
        </w:rPr>
        <w:t>Mejía</w:t>
      </w:r>
      <w:r>
        <w:rPr>
          <w:spacing w:val="-6"/>
          <w:sz w:val="15"/>
        </w:rPr>
        <w:t xml:space="preserve"> </w:t>
      </w:r>
      <w:r>
        <w:rPr>
          <w:sz w:val="15"/>
        </w:rPr>
        <w:t>explica</w:t>
      </w:r>
      <w:r>
        <w:rPr>
          <w:spacing w:val="-7"/>
          <w:sz w:val="15"/>
        </w:rPr>
        <w:t xml:space="preserve"> </w:t>
      </w:r>
      <w:r>
        <w:rPr>
          <w:sz w:val="15"/>
        </w:rPr>
        <w:t>que:</w:t>
      </w:r>
      <w:r>
        <w:rPr>
          <w:spacing w:val="-6"/>
          <w:sz w:val="15"/>
        </w:rPr>
        <w:t xml:space="preserve"> </w:t>
      </w:r>
      <w:r>
        <w:rPr>
          <w:sz w:val="15"/>
        </w:rPr>
        <w:t>«[…]</w:t>
      </w:r>
      <w:r>
        <w:rPr>
          <w:spacing w:val="-6"/>
          <w:sz w:val="15"/>
        </w:rPr>
        <w:t xml:space="preserve"> </w:t>
      </w:r>
      <w:r>
        <w:rPr>
          <w:sz w:val="15"/>
        </w:rPr>
        <w:t>por</w:t>
      </w:r>
      <w:r>
        <w:rPr>
          <w:spacing w:val="-6"/>
          <w:sz w:val="15"/>
        </w:rPr>
        <w:t xml:space="preserve"> </w:t>
      </w:r>
      <w:r>
        <w:rPr>
          <w:sz w:val="15"/>
        </w:rPr>
        <w:t>disposición</w:t>
      </w:r>
      <w:r>
        <w:rPr>
          <w:spacing w:val="-7"/>
          <w:sz w:val="15"/>
        </w:rPr>
        <w:t xml:space="preserve"> </w:t>
      </w:r>
      <w:r>
        <w:rPr>
          <w:sz w:val="15"/>
        </w:rPr>
        <w:t>del</w:t>
      </w:r>
      <w:r>
        <w:rPr>
          <w:spacing w:val="-6"/>
          <w:sz w:val="15"/>
        </w:rPr>
        <w:t xml:space="preserve"> </w:t>
      </w:r>
      <w:r>
        <w:rPr>
          <w:sz w:val="15"/>
        </w:rPr>
        <w:t>artículo</w:t>
      </w:r>
      <w:r>
        <w:rPr>
          <w:spacing w:val="-6"/>
          <w:sz w:val="15"/>
        </w:rPr>
        <w:t xml:space="preserve"> </w:t>
      </w:r>
      <w:r>
        <w:rPr>
          <w:sz w:val="15"/>
        </w:rPr>
        <w:t>228</w:t>
      </w:r>
      <w:r>
        <w:rPr>
          <w:spacing w:val="-6"/>
          <w:sz w:val="15"/>
        </w:rPr>
        <w:t xml:space="preserve"> </w:t>
      </w:r>
      <w:r>
        <w:rPr>
          <w:sz w:val="15"/>
        </w:rPr>
        <w:t>Superior,</w:t>
      </w:r>
      <w:r>
        <w:rPr>
          <w:spacing w:val="-6"/>
          <w:sz w:val="15"/>
        </w:rPr>
        <w:t xml:space="preserve"> </w:t>
      </w:r>
      <w:r>
        <w:rPr>
          <w:sz w:val="15"/>
        </w:rPr>
        <w:t>las</w:t>
      </w:r>
      <w:r>
        <w:rPr>
          <w:spacing w:val="-6"/>
          <w:sz w:val="15"/>
        </w:rPr>
        <w:t xml:space="preserve"> </w:t>
      </w:r>
      <w:r>
        <w:rPr>
          <w:sz w:val="15"/>
        </w:rPr>
        <w:t>formas</w:t>
      </w:r>
      <w:r>
        <w:rPr>
          <w:spacing w:val="-5"/>
          <w:sz w:val="15"/>
        </w:rPr>
        <w:t xml:space="preserve"> </w:t>
      </w:r>
      <w:r>
        <w:rPr>
          <w:sz w:val="15"/>
        </w:rPr>
        <w:t>no</w:t>
      </w:r>
      <w:r>
        <w:rPr>
          <w:spacing w:val="-7"/>
          <w:sz w:val="15"/>
        </w:rPr>
        <w:t xml:space="preserve"> </w:t>
      </w:r>
      <w:r>
        <w:rPr>
          <w:sz w:val="15"/>
        </w:rPr>
        <w:t>deben</w:t>
      </w:r>
      <w:r>
        <w:rPr>
          <w:spacing w:val="-6"/>
          <w:sz w:val="15"/>
        </w:rPr>
        <w:t xml:space="preserve"> </w:t>
      </w:r>
      <w:r>
        <w:rPr>
          <w:sz w:val="15"/>
        </w:rPr>
        <w:t>convertirse</w:t>
      </w:r>
      <w:r>
        <w:rPr>
          <w:spacing w:val="-6"/>
          <w:sz w:val="15"/>
        </w:rPr>
        <w:t xml:space="preserve"> </w:t>
      </w:r>
      <w:r>
        <w:rPr>
          <w:sz w:val="15"/>
        </w:rPr>
        <w:t>en</w:t>
      </w:r>
      <w:r>
        <w:rPr>
          <w:spacing w:val="-6"/>
          <w:sz w:val="15"/>
        </w:rPr>
        <w:t xml:space="preserve"> </w:t>
      </w:r>
      <w:r>
        <w:rPr>
          <w:sz w:val="15"/>
        </w:rPr>
        <w:t>un</w:t>
      </w:r>
      <w:r>
        <w:rPr>
          <w:spacing w:val="-7"/>
          <w:sz w:val="15"/>
        </w:rPr>
        <w:t xml:space="preserve"> </w:t>
      </w:r>
      <w:r>
        <w:rPr>
          <w:sz w:val="15"/>
        </w:rPr>
        <w:t>obstáculo para</w:t>
      </w:r>
      <w:r>
        <w:rPr>
          <w:spacing w:val="-8"/>
          <w:sz w:val="15"/>
        </w:rPr>
        <w:t xml:space="preserve"> </w:t>
      </w:r>
      <w:r>
        <w:rPr>
          <w:sz w:val="15"/>
        </w:rPr>
        <w:t>la</w:t>
      </w:r>
      <w:r>
        <w:rPr>
          <w:spacing w:val="-8"/>
          <w:sz w:val="15"/>
        </w:rPr>
        <w:t xml:space="preserve"> </w:t>
      </w:r>
      <w:r>
        <w:rPr>
          <w:sz w:val="15"/>
        </w:rPr>
        <w:t>efectividad</w:t>
      </w:r>
      <w:r>
        <w:rPr>
          <w:spacing w:val="-8"/>
          <w:sz w:val="15"/>
        </w:rPr>
        <w:t xml:space="preserve"> </w:t>
      </w:r>
      <w:r>
        <w:rPr>
          <w:sz w:val="15"/>
        </w:rPr>
        <w:t>del</w:t>
      </w:r>
      <w:r>
        <w:rPr>
          <w:spacing w:val="-8"/>
          <w:sz w:val="15"/>
        </w:rPr>
        <w:t xml:space="preserve"> </w:t>
      </w:r>
      <w:r>
        <w:rPr>
          <w:sz w:val="15"/>
        </w:rPr>
        <w:t>derecho</w:t>
      </w:r>
      <w:r>
        <w:rPr>
          <w:spacing w:val="-8"/>
          <w:sz w:val="15"/>
        </w:rPr>
        <w:t xml:space="preserve"> </w:t>
      </w:r>
      <w:r>
        <w:rPr>
          <w:sz w:val="15"/>
        </w:rPr>
        <w:t>sustancial,</w:t>
      </w:r>
      <w:r>
        <w:rPr>
          <w:spacing w:val="-8"/>
          <w:sz w:val="15"/>
        </w:rPr>
        <w:t xml:space="preserve"> </w:t>
      </w:r>
      <w:r>
        <w:rPr>
          <w:sz w:val="15"/>
        </w:rPr>
        <w:t>sino</w:t>
      </w:r>
      <w:r>
        <w:rPr>
          <w:spacing w:val="-8"/>
          <w:sz w:val="15"/>
        </w:rPr>
        <w:t xml:space="preserve"> </w:t>
      </w:r>
      <w:r>
        <w:rPr>
          <w:sz w:val="15"/>
        </w:rPr>
        <w:t>que</w:t>
      </w:r>
      <w:r>
        <w:rPr>
          <w:spacing w:val="-8"/>
          <w:sz w:val="15"/>
        </w:rPr>
        <w:t xml:space="preserve"> </w:t>
      </w:r>
      <w:r>
        <w:rPr>
          <w:sz w:val="15"/>
        </w:rPr>
        <w:t>deben</w:t>
      </w:r>
      <w:r>
        <w:rPr>
          <w:spacing w:val="-8"/>
          <w:sz w:val="15"/>
        </w:rPr>
        <w:t xml:space="preserve"> </w:t>
      </w:r>
      <w:r>
        <w:rPr>
          <w:sz w:val="15"/>
        </w:rPr>
        <w:t>propender</w:t>
      </w:r>
      <w:r>
        <w:rPr>
          <w:spacing w:val="-8"/>
          <w:sz w:val="15"/>
        </w:rPr>
        <w:t xml:space="preserve"> </w:t>
      </w:r>
      <w:r>
        <w:rPr>
          <w:sz w:val="15"/>
        </w:rPr>
        <w:t>por</w:t>
      </w:r>
      <w:r>
        <w:rPr>
          <w:spacing w:val="-8"/>
          <w:sz w:val="15"/>
        </w:rPr>
        <w:t xml:space="preserve"> </w:t>
      </w:r>
      <w:r>
        <w:rPr>
          <w:sz w:val="15"/>
        </w:rPr>
        <w:t>su</w:t>
      </w:r>
      <w:r>
        <w:rPr>
          <w:spacing w:val="-8"/>
          <w:sz w:val="15"/>
        </w:rPr>
        <w:t xml:space="preserve"> </w:t>
      </w:r>
      <w:r>
        <w:rPr>
          <w:sz w:val="15"/>
        </w:rPr>
        <w:t>realización.</w:t>
      </w:r>
      <w:r>
        <w:rPr>
          <w:spacing w:val="-8"/>
          <w:sz w:val="15"/>
        </w:rPr>
        <w:t xml:space="preserve"> </w:t>
      </w:r>
      <w:r>
        <w:rPr>
          <w:sz w:val="15"/>
        </w:rPr>
        <w:t>Es</w:t>
      </w:r>
      <w:r>
        <w:rPr>
          <w:spacing w:val="-8"/>
          <w:sz w:val="15"/>
        </w:rPr>
        <w:t xml:space="preserve"> </w:t>
      </w:r>
      <w:r>
        <w:rPr>
          <w:sz w:val="15"/>
        </w:rPr>
        <w:t>decir,</w:t>
      </w:r>
      <w:r>
        <w:rPr>
          <w:spacing w:val="-8"/>
          <w:sz w:val="15"/>
        </w:rPr>
        <w:t xml:space="preserve"> </w:t>
      </w:r>
      <w:r>
        <w:rPr>
          <w:sz w:val="15"/>
        </w:rPr>
        <w:t>que</w:t>
      </w:r>
      <w:r>
        <w:rPr>
          <w:spacing w:val="-8"/>
          <w:sz w:val="15"/>
        </w:rPr>
        <w:t xml:space="preserve"> </w:t>
      </w:r>
      <w:r>
        <w:rPr>
          <w:sz w:val="15"/>
        </w:rPr>
        <w:t>las</w:t>
      </w:r>
      <w:r>
        <w:rPr>
          <w:spacing w:val="-8"/>
          <w:sz w:val="15"/>
        </w:rPr>
        <w:t xml:space="preserve"> </w:t>
      </w:r>
      <w:r>
        <w:rPr>
          <w:sz w:val="15"/>
        </w:rPr>
        <w:t>normas</w:t>
      </w:r>
      <w:r>
        <w:rPr>
          <w:spacing w:val="-8"/>
          <w:sz w:val="15"/>
        </w:rPr>
        <w:t xml:space="preserve"> </w:t>
      </w:r>
      <w:r>
        <w:rPr>
          <w:sz w:val="15"/>
        </w:rPr>
        <w:t>procesales</w:t>
      </w:r>
      <w:r>
        <w:rPr>
          <w:spacing w:val="-7"/>
          <w:sz w:val="15"/>
        </w:rPr>
        <w:t xml:space="preserve"> </w:t>
      </w:r>
      <w:r>
        <w:rPr>
          <w:sz w:val="15"/>
        </w:rPr>
        <w:t>son un medio para lograr la efectividad de los derechos subjetivos y no fines en sí</w:t>
      </w:r>
      <w:r>
        <w:rPr>
          <w:spacing w:val="-22"/>
          <w:sz w:val="15"/>
        </w:rPr>
        <w:t xml:space="preserve"> </w:t>
      </w:r>
      <w:r>
        <w:rPr>
          <w:sz w:val="15"/>
        </w:rPr>
        <w:t>mismas».</w:t>
      </w:r>
    </w:p>
    <w:p w14:paraId="532AAF77" w14:textId="77777777" w:rsidR="004769C1" w:rsidRDefault="004769C1">
      <w:pPr>
        <w:spacing w:line="276" w:lineRule="auto"/>
        <w:jc w:val="both"/>
        <w:rPr>
          <w:sz w:val="15"/>
        </w:rPr>
        <w:sectPr w:rsidR="004769C1">
          <w:pgSz w:w="11900" w:h="16820"/>
          <w:pgMar w:top="1340" w:right="1160" w:bottom="2180" w:left="1600" w:header="0" w:footer="1939" w:gutter="0"/>
          <w:cols w:space="720"/>
        </w:sectPr>
      </w:pPr>
    </w:p>
    <w:p w14:paraId="279A490A" w14:textId="77777777" w:rsidR="004769C1" w:rsidRDefault="0064518A">
      <w:pPr>
        <w:pStyle w:val="Textoindependiente"/>
        <w:spacing w:before="70" w:line="276" w:lineRule="auto"/>
        <w:ind w:left="100" w:right="533"/>
        <w:jc w:val="both"/>
      </w:pPr>
      <w:r>
        <w:rPr>
          <w:color w:val="0D0D0D"/>
        </w:rPr>
        <w:lastRenderedPageBreak/>
        <w:t>referencia</w:t>
      </w:r>
      <w:r>
        <w:rPr>
          <w:color w:val="0D0D0D"/>
          <w:spacing w:val="-13"/>
        </w:rPr>
        <w:t xml:space="preserve"> </w:t>
      </w:r>
      <w:r>
        <w:rPr>
          <w:color w:val="0D0D0D"/>
        </w:rPr>
        <w:t>para</w:t>
      </w:r>
      <w:r>
        <w:rPr>
          <w:color w:val="0D0D0D"/>
          <w:spacing w:val="-12"/>
        </w:rPr>
        <w:t xml:space="preserve"> </w:t>
      </w:r>
      <w:r>
        <w:rPr>
          <w:color w:val="0D0D0D"/>
        </w:rPr>
        <w:t>definir</w:t>
      </w:r>
      <w:r>
        <w:rPr>
          <w:color w:val="0D0D0D"/>
          <w:spacing w:val="-12"/>
        </w:rPr>
        <w:t xml:space="preserve"> </w:t>
      </w:r>
      <w:r>
        <w:rPr>
          <w:color w:val="0D0D0D"/>
        </w:rPr>
        <w:t>la</w:t>
      </w:r>
      <w:r>
        <w:rPr>
          <w:color w:val="0D0D0D"/>
          <w:spacing w:val="-12"/>
        </w:rPr>
        <w:t xml:space="preserve"> </w:t>
      </w:r>
      <w:r>
        <w:rPr>
          <w:color w:val="0D0D0D"/>
        </w:rPr>
        <w:t>experiencia</w:t>
      </w:r>
      <w:r>
        <w:rPr>
          <w:color w:val="0D0D0D"/>
          <w:spacing w:val="-13"/>
        </w:rPr>
        <w:t xml:space="preserve"> </w:t>
      </w:r>
      <w:r>
        <w:rPr>
          <w:color w:val="0D0D0D"/>
        </w:rPr>
        <w:t>exigible</w:t>
      </w:r>
      <w:r>
        <w:rPr>
          <w:color w:val="0D0D0D"/>
          <w:spacing w:val="-12"/>
        </w:rPr>
        <w:t xml:space="preserve"> </w:t>
      </w:r>
      <w:r>
        <w:rPr>
          <w:color w:val="0D0D0D"/>
        </w:rPr>
        <w:t>y</w:t>
      </w:r>
      <w:r>
        <w:rPr>
          <w:color w:val="0D0D0D"/>
          <w:spacing w:val="38"/>
        </w:rPr>
        <w:t xml:space="preserve"> </w:t>
      </w:r>
      <w:r>
        <w:rPr>
          <w:color w:val="0D0D0D"/>
        </w:rPr>
        <w:t>ii)</w:t>
      </w:r>
      <w:r>
        <w:rPr>
          <w:color w:val="0D0D0D"/>
          <w:spacing w:val="-13"/>
        </w:rPr>
        <w:t xml:space="preserve"> </w:t>
      </w:r>
      <w:r>
        <w:rPr>
          <w:color w:val="0D0D0D"/>
        </w:rPr>
        <w:t>actividad</w:t>
      </w:r>
      <w:r>
        <w:rPr>
          <w:color w:val="0D0D0D"/>
          <w:spacing w:val="-12"/>
        </w:rPr>
        <w:t xml:space="preserve"> </w:t>
      </w:r>
      <w:r>
        <w:rPr>
          <w:color w:val="0D0D0D"/>
        </w:rPr>
        <w:t>a</w:t>
      </w:r>
      <w:r>
        <w:rPr>
          <w:color w:val="0D0D0D"/>
          <w:spacing w:val="-12"/>
        </w:rPr>
        <w:t xml:space="preserve"> </w:t>
      </w:r>
      <w:r>
        <w:rPr>
          <w:color w:val="0D0D0D"/>
        </w:rPr>
        <w:t>contratar,</w:t>
      </w:r>
      <w:r>
        <w:rPr>
          <w:color w:val="0D0D0D"/>
          <w:spacing w:val="-12"/>
        </w:rPr>
        <w:t xml:space="preserve"> </w:t>
      </w:r>
      <w:r>
        <w:rPr>
          <w:color w:val="0D0D0D"/>
        </w:rPr>
        <w:t>donde</w:t>
      </w:r>
      <w:r>
        <w:rPr>
          <w:color w:val="0D0D0D"/>
          <w:spacing w:val="-12"/>
        </w:rPr>
        <w:t xml:space="preserve"> </w:t>
      </w:r>
      <w:r>
        <w:rPr>
          <w:color w:val="0D0D0D"/>
        </w:rPr>
        <w:t>la</w:t>
      </w:r>
      <w:r>
        <w:rPr>
          <w:color w:val="0D0D0D"/>
          <w:spacing w:val="-13"/>
        </w:rPr>
        <w:t xml:space="preserve"> </w:t>
      </w:r>
      <w:r>
        <w:rPr>
          <w:color w:val="0D0D0D"/>
        </w:rPr>
        <w:t xml:space="preserve">entidad estatal debe identificar en cuál de las actividades a contratar se ubica el objeto contractual, y conforme a ellas exigir la experiencia definida en la </w:t>
      </w:r>
      <w:r>
        <w:t>«</w:t>
      </w:r>
      <w:r>
        <w:rPr>
          <w:color w:val="0D0D0D"/>
        </w:rPr>
        <w:t>Matriz 1 – Experiencia».</w:t>
      </w:r>
    </w:p>
    <w:p w14:paraId="64F0D22F" w14:textId="77777777" w:rsidR="004769C1" w:rsidRDefault="0064518A">
      <w:pPr>
        <w:pStyle w:val="Textoindependiente"/>
        <w:spacing w:before="120" w:line="276" w:lineRule="auto"/>
        <w:ind w:left="100" w:right="534" w:firstLine="709"/>
        <w:jc w:val="both"/>
      </w:pPr>
      <w:r>
        <w:t>El</w:t>
      </w:r>
      <w:r>
        <w:rPr>
          <w:spacing w:val="-18"/>
        </w:rPr>
        <w:t xml:space="preserve"> </w:t>
      </w:r>
      <w:r>
        <w:t>«Numeral</w:t>
      </w:r>
      <w:r>
        <w:rPr>
          <w:spacing w:val="-18"/>
        </w:rPr>
        <w:t xml:space="preserve"> </w:t>
      </w:r>
      <w:r>
        <w:t>3.5.1</w:t>
      </w:r>
      <w:r>
        <w:rPr>
          <w:spacing w:val="-17"/>
        </w:rPr>
        <w:t xml:space="preserve"> </w:t>
      </w:r>
      <w:r>
        <w:t>Determinación</w:t>
      </w:r>
      <w:r>
        <w:rPr>
          <w:spacing w:val="-18"/>
        </w:rPr>
        <w:t xml:space="preserve"> </w:t>
      </w:r>
      <w:r>
        <w:t>de</w:t>
      </w:r>
      <w:r>
        <w:rPr>
          <w:spacing w:val="-18"/>
        </w:rPr>
        <w:t xml:space="preserve"> </w:t>
      </w:r>
      <w:r>
        <w:t>los</w:t>
      </w:r>
      <w:r>
        <w:rPr>
          <w:spacing w:val="-18"/>
        </w:rPr>
        <w:t xml:space="preserve"> </w:t>
      </w:r>
      <w:r>
        <w:t>requisitos</w:t>
      </w:r>
      <w:r>
        <w:rPr>
          <w:spacing w:val="-19"/>
        </w:rPr>
        <w:t xml:space="preserve"> </w:t>
      </w:r>
      <w:r>
        <w:t>mínimos</w:t>
      </w:r>
      <w:r>
        <w:rPr>
          <w:spacing w:val="-18"/>
        </w:rPr>
        <w:t xml:space="preserve"> </w:t>
      </w:r>
      <w:r>
        <w:t>de</w:t>
      </w:r>
      <w:r>
        <w:rPr>
          <w:spacing w:val="-19"/>
        </w:rPr>
        <w:t xml:space="preserve"> </w:t>
      </w:r>
      <w:r>
        <w:t>experiencia</w:t>
      </w:r>
      <w:r>
        <w:rPr>
          <w:spacing w:val="-17"/>
        </w:rPr>
        <w:t xml:space="preserve"> </w:t>
      </w:r>
      <w:r>
        <w:t>según la</w:t>
      </w:r>
      <w:r>
        <w:rPr>
          <w:spacing w:val="-11"/>
        </w:rPr>
        <w:t xml:space="preserve"> </w:t>
      </w:r>
      <w:r>
        <w:t>Matriz</w:t>
      </w:r>
      <w:r>
        <w:rPr>
          <w:spacing w:val="-11"/>
        </w:rPr>
        <w:t xml:space="preserve"> </w:t>
      </w:r>
      <w:r>
        <w:t>1</w:t>
      </w:r>
      <w:r>
        <w:rPr>
          <w:spacing w:val="-11"/>
        </w:rPr>
        <w:t xml:space="preserve"> </w:t>
      </w:r>
      <w:r>
        <w:t>–</w:t>
      </w:r>
      <w:r>
        <w:rPr>
          <w:spacing w:val="-11"/>
        </w:rPr>
        <w:t xml:space="preserve"> </w:t>
      </w:r>
      <w:r>
        <w:t>Experiencia»</w:t>
      </w:r>
      <w:r>
        <w:rPr>
          <w:spacing w:val="-8"/>
        </w:rPr>
        <w:t xml:space="preserve"> </w:t>
      </w:r>
      <w:r>
        <w:t>del</w:t>
      </w:r>
      <w:r>
        <w:rPr>
          <w:spacing w:val="-11"/>
        </w:rPr>
        <w:t xml:space="preserve"> </w:t>
      </w:r>
      <w:r>
        <w:t>documento</w:t>
      </w:r>
      <w:r>
        <w:rPr>
          <w:spacing w:val="-10"/>
        </w:rPr>
        <w:t xml:space="preserve"> </w:t>
      </w:r>
      <w:r>
        <w:t>base,</w:t>
      </w:r>
      <w:r>
        <w:rPr>
          <w:spacing w:val="-11"/>
        </w:rPr>
        <w:t xml:space="preserve"> </w:t>
      </w:r>
      <w:r>
        <w:t>prescribe</w:t>
      </w:r>
      <w:r>
        <w:rPr>
          <w:spacing w:val="-10"/>
        </w:rPr>
        <w:t xml:space="preserve"> </w:t>
      </w:r>
      <w:r>
        <w:t>que</w:t>
      </w:r>
      <w:r>
        <w:rPr>
          <w:spacing w:val="-11"/>
        </w:rPr>
        <w:t xml:space="preserve"> </w:t>
      </w:r>
      <w:r>
        <w:t>la</w:t>
      </w:r>
      <w:r>
        <w:rPr>
          <w:spacing w:val="-11"/>
        </w:rPr>
        <w:t xml:space="preserve"> </w:t>
      </w:r>
      <w:r>
        <w:t>entidad</w:t>
      </w:r>
      <w:r>
        <w:rPr>
          <w:spacing w:val="-11"/>
        </w:rPr>
        <w:t xml:space="preserve"> </w:t>
      </w:r>
      <w:r>
        <w:t>establecerá</w:t>
      </w:r>
      <w:r>
        <w:rPr>
          <w:spacing w:val="-10"/>
        </w:rPr>
        <w:t xml:space="preserve"> </w:t>
      </w:r>
      <w:r>
        <w:t>las condiciones de experiencia, tanto general como específica, en las actividades que van a</w:t>
      </w:r>
      <w:r>
        <w:rPr>
          <w:spacing w:val="-18"/>
        </w:rPr>
        <w:t xml:space="preserve"> </w:t>
      </w:r>
      <w:r>
        <w:t>contratar.</w:t>
      </w:r>
      <w:r>
        <w:rPr>
          <w:spacing w:val="-18"/>
        </w:rPr>
        <w:t xml:space="preserve"> </w:t>
      </w:r>
      <w:r>
        <w:t>En</w:t>
      </w:r>
      <w:r>
        <w:rPr>
          <w:spacing w:val="-17"/>
        </w:rPr>
        <w:t xml:space="preserve"> </w:t>
      </w:r>
      <w:r>
        <w:t>tal</w:t>
      </w:r>
      <w:r>
        <w:rPr>
          <w:spacing w:val="-18"/>
        </w:rPr>
        <w:t xml:space="preserve"> </w:t>
      </w:r>
      <w:r>
        <w:t>sentido,</w:t>
      </w:r>
      <w:r>
        <w:rPr>
          <w:spacing w:val="-18"/>
        </w:rPr>
        <w:t xml:space="preserve"> </w:t>
      </w:r>
      <w:r>
        <w:t>la</w:t>
      </w:r>
      <w:r>
        <w:rPr>
          <w:spacing w:val="-17"/>
        </w:rPr>
        <w:t xml:space="preserve"> </w:t>
      </w:r>
      <w:r>
        <w:t>entidad</w:t>
      </w:r>
      <w:r>
        <w:rPr>
          <w:spacing w:val="-18"/>
        </w:rPr>
        <w:t xml:space="preserve"> </w:t>
      </w:r>
      <w:r>
        <w:t>no</w:t>
      </w:r>
      <w:r>
        <w:rPr>
          <w:spacing w:val="-18"/>
        </w:rPr>
        <w:t xml:space="preserve"> </w:t>
      </w:r>
      <w:r>
        <w:t>podrá</w:t>
      </w:r>
      <w:r>
        <w:rPr>
          <w:spacing w:val="-17"/>
        </w:rPr>
        <w:t xml:space="preserve"> </w:t>
      </w:r>
      <w:r>
        <w:t>incluir</w:t>
      </w:r>
      <w:r>
        <w:rPr>
          <w:spacing w:val="-18"/>
        </w:rPr>
        <w:t xml:space="preserve"> </w:t>
      </w:r>
      <w:r>
        <w:t>condiciones</w:t>
      </w:r>
      <w:r>
        <w:rPr>
          <w:spacing w:val="-18"/>
        </w:rPr>
        <w:t xml:space="preserve"> </w:t>
      </w:r>
      <w:r>
        <w:t>distintas</w:t>
      </w:r>
      <w:r>
        <w:rPr>
          <w:spacing w:val="-17"/>
        </w:rPr>
        <w:t xml:space="preserve"> </w:t>
      </w:r>
      <w:r>
        <w:t>a</w:t>
      </w:r>
      <w:r>
        <w:rPr>
          <w:spacing w:val="-18"/>
        </w:rPr>
        <w:t xml:space="preserve"> </w:t>
      </w:r>
      <w:r>
        <w:t>las</w:t>
      </w:r>
      <w:r>
        <w:rPr>
          <w:spacing w:val="-18"/>
        </w:rPr>
        <w:t xml:space="preserve"> </w:t>
      </w:r>
      <w:r>
        <w:t>previstas en la matriz, y, por tanto, deberá transcribir textualmente lo indicado en</w:t>
      </w:r>
      <w:r>
        <w:rPr>
          <w:spacing w:val="-32"/>
        </w:rPr>
        <w:t xml:space="preserve"> </w:t>
      </w:r>
      <w:r>
        <w:t>ésta.</w:t>
      </w:r>
    </w:p>
    <w:p w14:paraId="05BC2ED8" w14:textId="77777777" w:rsidR="004769C1" w:rsidRDefault="0064518A">
      <w:pPr>
        <w:pStyle w:val="Textoindependiente"/>
        <w:spacing w:before="119" w:line="276" w:lineRule="auto"/>
        <w:ind w:left="100" w:right="534" w:firstLine="709"/>
        <w:jc w:val="both"/>
      </w:pPr>
      <w:r>
        <w:t>Esta experiencia, conforme al numeral 3.5 del documento base, se acredita a través de: i) la información consignada en el RUP para aquellos que estén obligados a tenerlo, ii) la presentación del «Formato 3 – Experiencia» para todos los proponentes y</w:t>
      </w:r>
    </w:p>
    <w:p w14:paraId="1F5DB8D0" w14:textId="77777777" w:rsidR="004769C1" w:rsidRDefault="0064518A">
      <w:pPr>
        <w:pStyle w:val="Textoindependiente"/>
        <w:spacing w:line="276" w:lineRule="auto"/>
        <w:ind w:left="100" w:right="533"/>
        <w:jc w:val="both"/>
      </w:pPr>
      <w:r>
        <w:t>iii) alguno de los documentos válidos para la acreditación de la experiencia señalados en el numeral 3.5.6 cuando se requiera la verificación de información del proponente adicional a la contenida en el RUP. Además, acorde con el literal C del numeral 3.5.2, se podrá acreditar la experiencia con mínimo uno (1) y máximo seis (6) contratos, los cuales serán evaluados teniendo en cuenta la tabla establecida en el numeral 3.5.8 del pliego de condiciones, así como el contenido de la «</w:t>
      </w:r>
      <w:r>
        <w:rPr>
          <w:color w:val="0D0D0D"/>
        </w:rPr>
        <w:t>Matriz 1 – Experiencia».</w:t>
      </w:r>
    </w:p>
    <w:p w14:paraId="6987BAB5" w14:textId="77777777" w:rsidR="004769C1" w:rsidRDefault="0064518A">
      <w:pPr>
        <w:pStyle w:val="Textoindependiente"/>
        <w:spacing w:before="121" w:line="276" w:lineRule="auto"/>
        <w:ind w:left="100" w:right="472" w:firstLine="709"/>
        <w:jc w:val="both"/>
      </w:pPr>
      <w:r>
        <w:t>Esto significa que los proponentes podrán optar por acreditar los requisitos de experiencia</w:t>
      </w:r>
      <w:r>
        <w:rPr>
          <w:spacing w:val="-17"/>
        </w:rPr>
        <w:t xml:space="preserve"> </w:t>
      </w:r>
      <w:r>
        <w:t>exigibles</w:t>
      </w:r>
      <w:r>
        <w:rPr>
          <w:spacing w:val="-16"/>
        </w:rPr>
        <w:t xml:space="preserve"> </w:t>
      </w:r>
      <w:r>
        <w:t>mediante</w:t>
      </w:r>
      <w:r>
        <w:rPr>
          <w:spacing w:val="-17"/>
        </w:rPr>
        <w:t xml:space="preserve"> </w:t>
      </w:r>
      <w:r>
        <w:t>mínimo</w:t>
      </w:r>
      <w:r>
        <w:rPr>
          <w:spacing w:val="-16"/>
        </w:rPr>
        <w:t xml:space="preserve"> </w:t>
      </w:r>
      <w:r>
        <w:t>uno</w:t>
      </w:r>
      <w:r>
        <w:rPr>
          <w:spacing w:val="-16"/>
        </w:rPr>
        <w:t xml:space="preserve"> </w:t>
      </w:r>
      <w:r>
        <w:t>(1)</w:t>
      </w:r>
      <w:r>
        <w:rPr>
          <w:spacing w:val="-17"/>
        </w:rPr>
        <w:t xml:space="preserve"> </w:t>
      </w:r>
      <w:r>
        <w:t>y</w:t>
      </w:r>
      <w:r>
        <w:rPr>
          <w:spacing w:val="-16"/>
        </w:rPr>
        <w:t xml:space="preserve"> </w:t>
      </w:r>
      <w:r>
        <w:t>máximo</w:t>
      </w:r>
      <w:r>
        <w:rPr>
          <w:spacing w:val="-16"/>
        </w:rPr>
        <w:t xml:space="preserve"> </w:t>
      </w:r>
      <w:r>
        <w:t>seis</w:t>
      </w:r>
      <w:r>
        <w:rPr>
          <w:spacing w:val="-17"/>
        </w:rPr>
        <w:t xml:space="preserve"> </w:t>
      </w:r>
      <w:r>
        <w:t>(6)</w:t>
      </w:r>
      <w:r>
        <w:rPr>
          <w:spacing w:val="-16"/>
        </w:rPr>
        <w:t xml:space="preserve"> </w:t>
      </w:r>
      <w:r>
        <w:t>contratos.</w:t>
      </w:r>
      <w:r>
        <w:rPr>
          <w:spacing w:val="-16"/>
        </w:rPr>
        <w:t xml:space="preserve"> </w:t>
      </w:r>
      <w:r>
        <w:t>Sin</w:t>
      </w:r>
      <w:r>
        <w:rPr>
          <w:spacing w:val="-17"/>
        </w:rPr>
        <w:t xml:space="preserve"> </w:t>
      </w:r>
      <w:r>
        <w:t>embargo, de acuerdo con el numeral 3.5.8 del documento base, la cantidad de contratos que aporte el proponente para acreditar la experiencia determinará el porcentaje del valor del presupuesto oficial que la sumatoria de dichos contratos debe alcanzar para poder cumplir con el requisito habilitante</w:t>
      </w:r>
      <w:r>
        <w:rPr>
          <w:vertAlign w:val="superscript"/>
        </w:rPr>
        <w:t>3</w:t>
      </w:r>
      <w:r>
        <w:t xml:space="preserve">. Según dicho numeral, si el contratista aporta uno o dos contratos estos deberán sumar al menos el 75% del presupuesto oficial; si emplea 3 </w:t>
      </w:r>
      <w:proofErr w:type="spellStart"/>
      <w:r>
        <w:t>ó</w:t>
      </w:r>
      <w:proofErr w:type="spellEnd"/>
      <w:r>
        <w:t xml:space="preserve"> 4, la sumatoria de estos deberá ser al menos equivalente al 120% del presupuesto oficial; y si se emplea 5 </w:t>
      </w:r>
      <w:proofErr w:type="spellStart"/>
      <w:r>
        <w:t>ó</w:t>
      </w:r>
      <w:proofErr w:type="spellEnd"/>
      <w:r>
        <w:t xml:space="preserve"> 6 sus valores sumados deberán alcanzar o superar el 150% del presupuesto</w:t>
      </w:r>
      <w:r>
        <w:rPr>
          <w:spacing w:val="-3"/>
        </w:rPr>
        <w:t xml:space="preserve"> </w:t>
      </w:r>
      <w:r>
        <w:t>oficial.</w:t>
      </w:r>
    </w:p>
    <w:p w14:paraId="1712A5F8" w14:textId="77777777" w:rsidR="004769C1" w:rsidRDefault="00507C9E">
      <w:pPr>
        <w:pStyle w:val="Textoindependiente"/>
        <w:spacing w:before="5"/>
        <w:rPr>
          <w:sz w:val="23"/>
        </w:rPr>
      </w:pPr>
      <w:r>
        <w:rPr>
          <w:noProof/>
        </w:rPr>
        <mc:AlternateContent>
          <mc:Choice Requires="wps">
            <w:drawing>
              <wp:anchor distT="0" distB="0" distL="0" distR="0" simplePos="0" relativeHeight="487588864" behindDoc="1" locked="0" layoutInCell="1" allowOverlap="1" wp14:anchorId="2213C525" wp14:editId="6B7ED370">
                <wp:simplePos x="0" y="0"/>
                <wp:positionH relativeFrom="page">
                  <wp:posOffset>1080135</wp:posOffset>
                </wp:positionH>
                <wp:positionV relativeFrom="paragraph">
                  <wp:posOffset>199390</wp:posOffset>
                </wp:positionV>
                <wp:extent cx="1828800"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24F6B" id="Freeform 7" o:spid="_x0000_s1026" style="position:absolute;margin-left:85.05pt;margin-top:15.7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" path="m,l2880,e" filled="f" strokeweight=".5pt">
                <v:path arrowok="t" o:connecttype="custom" o:connectlocs="0,0;1828800,0" o:connectangles="0,0"/>
                <w10:wrap type="topAndBottom" anchorx="page"/>
              </v:shape>
            </w:pict>
          </mc:Fallback>
        </mc:AlternateContent>
      </w:r>
    </w:p>
    <w:p w14:paraId="4175EA5E" w14:textId="77777777" w:rsidR="004769C1" w:rsidRDefault="0064518A">
      <w:pPr>
        <w:spacing w:before="82" w:line="276" w:lineRule="auto"/>
        <w:ind w:left="100" w:right="578" w:firstLine="708"/>
        <w:rPr>
          <w:sz w:val="10"/>
        </w:rPr>
      </w:pPr>
      <w:r>
        <w:rPr>
          <w:sz w:val="10"/>
          <w:vertAlign w:val="superscript"/>
        </w:rPr>
        <w:t>3</w:t>
      </w:r>
      <w:r>
        <w:rPr>
          <w:sz w:val="10"/>
        </w:rPr>
        <w:t xml:space="preserve"> </w:t>
      </w:r>
      <w:proofErr w:type="gramStart"/>
      <w:r>
        <w:rPr>
          <w:sz w:val="10"/>
        </w:rPr>
        <w:t>Agencia</w:t>
      </w:r>
      <w:proofErr w:type="gramEnd"/>
      <w:r>
        <w:rPr>
          <w:sz w:val="10"/>
        </w:rPr>
        <w:t xml:space="preserve"> Nacional de Contratación Pública – Colombia Compra Eficiente. Resolución No. 248 y 249 de 2020. Documento Base o Pliego Tipo: «3.5.8. RELACIÓN DE LOS CONTRATOS FRENTE AL PRESUPUESTO OFICIAL</w:t>
      </w:r>
    </w:p>
    <w:p w14:paraId="63ACF8BB" w14:textId="77777777" w:rsidR="004769C1" w:rsidRDefault="004769C1">
      <w:pPr>
        <w:pStyle w:val="Textoindependiente"/>
        <w:rPr>
          <w:sz w:val="10"/>
        </w:rPr>
      </w:pPr>
    </w:p>
    <w:p w14:paraId="7DCEFCF0" w14:textId="77777777" w:rsidR="004769C1" w:rsidRDefault="0064518A">
      <w:pPr>
        <w:spacing w:before="85"/>
        <w:ind w:left="809"/>
        <w:rPr>
          <w:sz w:val="10"/>
        </w:rPr>
      </w:pPr>
      <w:proofErr w:type="gramStart"/>
      <w:r>
        <w:rPr>
          <w:sz w:val="10"/>
        </w:rPr>
        <w:t>»La</w:t>
      </w:r>
      <w:proofErr w:type="gramEnd"/>
      <w:r>
        <w:rPr>
          <w:sz w:val="10"/>
        </w:rPr>
        <w:t xml:space="preserve"> verificación del número de contratos para acreditar la experiencia se realizará de la siguiente manera:</w:t>
      </w:r>
    </w:p>
    <w:p w14:paraId="08CA8FAF" w14:textId="77777777" w:rsidR="004769C1" w:rsidRDefault="004769C1">
      <w:pPr>
        <w:pStyle w:val="Textoindependiente"/>
        <w:spacing w:before="6"/>
        <w:rPr>
          <w:sz w:val="18"/>
        </w:rPr>
      </w:pPr>
    </w:p>
    <w:tbl>
      <w:tblPr>
        <w:tblStyle w:val="TableNormal"/>
        <w:tblW w:w="0" w:type="auto"/>
        <w:tblInd w:w="39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12"/>
        <w:gridCol w:w="3609"/>
      </w:tblGrid>
      <w:tr w:rsidR="004769C1" w14:paraId="5370BC9B" w14:textId="77777777">
        <w:trPr>
          <w:trHeight w:val="443"/>
        </w:trPr>
        <w:tc>
          <w:tcPr>
            <w:tcW w:w="2612" w:type="dxa"/>
            <w:tcBorders>
              <w:bottom w:val="single" w:sz="4" w:space="0" w:color="000000"/>
              <w:right w:val="single" w:sz="4" w:space="0" w:color="000000"/>
            </w:tcBorders>
            <w:shd w:val="clear" w:color="auto" w:fill="3F3F3F"/>
          </w:tcPr>
          <w:p w14:paraId="5DF6CFDD" w14:textId="77777777" w:rsidR="004769C1" w:rsidRDefault="0064518A">
            <w:pPr>
              <w:pStyle w:val="TableParagraph"/>
              <w:spacing w:before="0" w:line="107" w:lineRule="exact"/>
              <w:ind w:left="80"/>
              <w:rPr>
                <w:b/>
                <w:sz w:val="10"/>
              </w:rPr>
            </w:pPr>
            <w:r>
              <w:rPr>
                <w:b/>
                <w:color w:val="FFFFFF"/>
                <w:sz w:val="10"/>
              </w:rPr>
              <w:t>Número de contratos con los cuales el proponente</w:t>
            </w:r>
          </w:p>
          <w:p w14:paraId="60914054" w14:textId="77777777" w:rsidR="004769C1" w:rsidRDefault="0064518A">
            <w:pPr>
              <w:pStyle w:val="TableParagraph"/>
              <w:spacing w:before="17"/>
              <w:rPr>
                <w:b/>
                <w:sz w:val="10"/>
              </w:rPr>
            </w:pPr>
            <w:r>
              <w:rPr>
                <w:b/>
                <w:color w:val="FFFFFF"/>
                <w:sz w:val="10"/>
              </w:rPr>
              <w:t>cumple la experiencia acreditada</w:t>
            </w:r>
          </w:p>
        </w:tc>
        <w:tc>
          <w:tcPr>
            <w:tcW w:w="3609" w:type="dxa"/>
            <w:tcBorders>
              <w:left w:val="single" w:sz="4" w:space="0" w:color="000000"/>
              <w:bottom w:val="single" w:sz="4" w:space="0" w:color="000000"/>
            </w:tcBorders>
            <w:shd w:val="clear" w:color="auto" w:fill="3F3F3F"/>
          </w:tcPr>
          <w:p w14:paraId="3F5DB7B3" w14:textId="77777777" w:rsidR="004769C1" w:rsidRDefault="0064518A">
            <w:pPr>
              <w:pStyle w:val="TableParagraph"/>
              <w:spacing w:before="0" w:line="107" w:lineRule="exact"/>
              <w:ind w:left="207" w:right="201"/>
              <w:rPr>
                <w:b/>
                <w:sz w:val="10"/>
              </w:rPr>
            </w:pPr>
            <w:proofErr w:type="gramStart"/>
            <w:r>
              <w:rPr>
                <w:b/>
                <w:color w:val="FFFFFF"/>
                <w:sz w:val="10"/>
              </w:rPr>
              <w:t>Valor mínimo a certificar</w:t>
            </w:r>
            <w:proofErr w:type="gramEnd"/>
            <w:r>
              <w:rPr>
                <w:b/>
                <w:color w:val="FFFFFF"/>
                <w:sz w:val="10"/>
              </w:rPr>
              <w:t xml:space="preserve"> (como % del Presupuesto Oficial de obra</w:t>
            </w:r>
          </w:p>
          <w:p w14:paraId="095D180F" w14:textId="77777777" w:rsidR="004769C1" w:rsidRDefault="0064518A">
            <w:pPr>
              <w:pStyle w:val="TableParagraph"/>
              <w:spacing w:before="17"/>
              <w:ind w:left="207" w:right="201"/>
              <w:rPr>
                <w:b/>
                <w:sz w:val="10"/>
              </w:rPr>
            </w:pPr>
            <w:r>
              <w:rPr>
                <w:b/>
                <w:color w:val="FFFFFF"/>
                <w:sz w:val="10"/>
              </w:rPr>
              <w:t>expresado en SMMLV)</w:t>
            </w:r>
          </w:p>
        </w:tc>
      </w:tr>
      <w:tr w:rsidR="004769C1" w14:paraId="049AAA16" w14:textId="77777777">
        <w:trPr>
          <w:trHeight w:val="332"/>
        </w:trPr>
        <w:tc>
          <w:tcPr>
            <w:tcW w:w="2612" w:type="dxa"/>
            <w:tcBorders>
              <w:top w:val="single" w:sz="4" w:space="0" w:color="000000"/>
              <w:bottom w:val="single" w:sz="4" w:space="0" w:color="000000"/>
              <w:right w:val="single" w:sz="4" w:space="0" w:color="000000"/>
            </w:tcBorders>
          </w:tcPr>
          <w:p w14:paraId="27007940" w14:textId="77777777" w:rsidR="004769C1" w:rsidRDefault="0064518A">
            <w:pPr>
              <w:pStyle w:val="TableParagraph"/>
              <w:rPr>
                <w:sz w:val="10"/>
              </w:rPr>
            </w:pPr>
            <w:r>
              <w:rPr>
                <w:sz w:val="10"/>
              </w:rPr>
              <w:t>De 1 hasta 2</w:t>
            </w:r>
          </w:p>
        </w:tc>
        <w:tc>
          <w:tcPr>
            <w:tcW w:w="3609" w:type="dxa"/>
            <w:tcBorders>
              <w:top w:val="single" w:sz="4" w:space="0" w:color="000000"/>
              <w:left w:val="single" w:sz="4" w:space="0" w:color="000000"/>
              <w:bottom w:val="single" w:sz="4" w:space="0" w:color="000000"/>
            </w:tcBorders>
          </w:tcPr>
          <w:p w14:paraId="58385827" w14:textId="77777777" w:rsidR="004769C1" w:rsidRDefault="0064518A">
            <w:pPr>
              <w:pStyle w:val="TableParagraph"/>
              <w:ind w:left="1697" w:right="0"/>
              <w:jc w:val="left"/>
              <w:rPr>
                <w:sz w:val="10"/>
              </w:rPr>
            </w:pPr>
            <w:r>
              <w:rPr>
                <w:sz w:val="10"/>
              </w:rPr>
              <w:t>75%</w:t>
            </w:r>
          </w:p>
        </w:tc>
      </w:tr>
      <w:tr w:rsidR="004769C1" w14:paraId="7CF66DD7" w14:textId="77777777">
        <w:trPr>
          <w:trHeight w:val="332"/>
        </w:trPr>
        <w:tc>
          <w:tcPr>
            <w:tcW w:w="2612" w:type="dxa"/>
            <w:tcBorders>
              <w:top w:val="single" w:sz="4" w:space="0" w:color="000000"/>
              <w:bottom w:val="single" w:sz="4" w:space="0" w:color="000000"/>
              <w:right w:val="single" w:sz="4" w:space="0" w:color="000000"/>
            </w:tcBorders>
          </w:tcPr>
          <w:p w14:paraId="3C7BC045" w14:textId="77777777" w:rsidR="004769C1" w:rsidRDefault="0064518A">
            <w:pPr>
              <w:pStyle w:val="TableParagraph"/>
              <w:rPr>
                <w:sz w:val="10"/>
              </w:rPr>
            </w:pPr>
            <w:r>
              <w:rPr>
                <w:sz w:val="10"/>
              </w:rPr>
              <w:t>De 3 hasta 4</w:t>
            </w:r>
          </w:p>
        </w:tc>
        <w:tc>
          <w:tcPr>
            <w:tcW w:w="3609" w:type="dxa"/>
            <w:tcBorders>
              <w:top w:val="single" w:sz="4" w:space="0" w:color="000000"/>
              <w:left w:val="single" w:sz="4" w:space="0" w:color="000000"/>
              <w:bottom w:val="single" w:sz="4" w:space="0" w:color="000000"/>
            </w:tcBorders>
          </w:tcPr>
          <w:p w14:paraId="728BEC55" w14:textId="77777777" w:rsidR="004769C1" w:rsidRDefault="0064518A">
            <w:pPr>
              <w:pStyle w:val="TableParagraph"/>
              <w:ind w:left="1670" w:right="0"/>
              <w:jc w:val="left"/>
              <w:rPr>
                <w:sz w:val="10"/>
              </w:rPr>
            </w:pPr>
            <w:r>
              <w:rPr>
                <w:sz w:val="10"/>
              </w:rPr>
              <w:t>120%</w:t>
            </w:r>
          </w:p>
        </w:tc>
      </w:tr>
      <w:tr w:rsidR="004769C1" w14:paraId="1D774C5C" w14:textId="77777777">
        <w:trPr>
          <w:trHeight w:val="332"/>
        </w:trPr>
        <w:tc>
          <w:tcPr>
            <w:tcW w:w="2612" w:type="dxa"/>
            <w:tcBorders>
              <w:top w:val="single" w:sz="4" w:space="0" w:color="000000"/>
              <w:right w:val="single" w:sz="4" w:space="0" w:color="000000"/>
            </w:tcBorders>
          </w:tcPr>
          <w:p w14:paraId="14E0BFC7" w14:textId="77777777" w:rsidR="004769C1" w:rsidRDefault="0064518A">
            <w:pPr>
              <w:pStyle w:val="TableParagraph"/>
              <w:rPr>
                <w:sz w:val="10"/>
              </w:rPr>
            </w:pPr>
            <w:r>
              <w:rPr>
                <w:sz w:val="10"/>
              </w:rPr>
              <w:t>De 5 hasta 6</w:t>
            </w:r>
          </w:p>
        </w:tc>
        <w:tc>
          <w:tcPr>
            <w:tcW w:w="3609" w:type="dxa"/>
            <w:tcBorders>
              <w:top w:val="single" w:sz="4" w:space="0" w:color="000000"/>
              <w:left w:val="single" w:sz="4" w:space="0" w:color="000000"/>
            </w:tcBorders>
          </w:tcPr>
          <w:p w14:paraId="0D29F3B6" w14:textId="77777777" w:rsidR="004769C1" w:rsidRDefault="0064518A">
            <w:pPr>
              <w:pStyle w:val="TableParagraph"/>
              <w:ind w:left="1670" w:right="0"/>
              <w:jc w:val="left"/>
              <w:rPr>
                <w:sz w:val="10"/>
              </w:rPr>
            </w:pPr>
            <w:r>
              <w:rPr>
                <w:sz w:val="10"/>
              </w:rPr>
              <w:t>150%</w:t>
            </w:r>
          </w:p>
        </w:tc>
      </w:tr>
    </w:tbl>
    <w:p w14:paraId="04B92497" w14:textId="77777777" w:rsidR="004769C1" w:rsidRDefault="0064518A">
      <w:pPr>
        <w:spacing w:line="276" w:lineRule="auto"/>
        <w:ind w:left="100" w:right="578" w:firstLine="708"/>
        <w:rPr>
          <w:sz w:val="10"/>
        </w:rPr>
      </w:pPr>
      <w:proofErr w:type="gramStart"/>
      <w:r>
        <w:rPr>
          <w:sz w:val="10"/>
        </w:rPr>
        <w:t>»La</w:t>
      </w:r>
      <w:proofErr w:type="gramEnd"/>
      <w:r>
        <w:rPr>
          <w:sz w:val="10"/>
        </w:rPr>
        <w:t xml:space="preserve"> verificación se hará con base en la sumatoria de los valores totales ejecutados (incluido IVA) en SMMLV de los contratos que cumplan con los requisitos establecidos en este pliego de condiciones.</w:t>
      </w:r>
    </w:p>
    <w:p w14:paraId="4DBD6D0D" w14:textId="77777777" w:rsidR="004769C1" w:rsidRDefault="004769C1">
      <w:pPr>
        <w:pStyle w:val="Textoindependiente"/>
        <w:rPr>
          <w:sz w:val="10"/>
        </w:rPr>
      </w:pPr>
    </w:p>
    <w:p w14:paraId="770D6E66" w14:textId="77777777" w:rsidR="004769C1" w:rsidRDefault="0064518A">
      <w:pPr>
        <w:spacing w:before="85" w:line="276" w:lineRule="auto"/>
        <w:ind w:left="100" w:right="578" w:firstLine="708"/>
        <w:rPr>
          <w:sz w:val="10"/>
        </w:rPr>
      </w:pPr>
      <w:proofErr w:type="gramStart"/>
      <w:r>
        <w:rPr>
          <w:sz w:val="10"/>
        </w:rPr>
        <w:t>»El</w:t>
      </w:r>
      <w:proofErr w:type="gramEnd"/>
      <w:r>
        <w:rPr>
          <w:sz w:val="10"/>
        </w:rPr>
        <w:t xml:space="preserve"> proponente cumple el requisito de experiencia si la sumatoria de los valores totales ejecutados (incluido IVA) de los contratos expresados en SMMLV es mayor o igual al valor mínimo a certificar establecido en la tabla anterior.</w:t>
      </w:r>
    </w:p>
    <w:p w14:paraId="595147B9" w14:textId="77777777" w:rsidR="004769C1" w:rsidRDefault="004769C1">
      <w:pPr>
        <w:pStyle w:val="Textoindependiente"/>
        <w:rPr>
          <w:sz w:val="10"/>
        </w:rPr>
      </w:pPr>
    </w:p>
    <w:p w14:paraId="1E396A09" w14:textId="77777777" w:rsidR="004769C1" w:rsidRDefault="0064518A">
      <w:pPr>
        <w:spacing w:before="85" w:line="276" w:lineRule="auto"/>
        <w:ind w:left="100" w:right="578" w:firstLine="708"/>
        <w:rPr>
          <w:sz w:val="10"/>
        </w:rPr>
      </w:pPr>
      <w:proofErr w:type="gramStart"/>
      <w:r>
        <w:rPr>
          <w:sz w:val="10"/>
        </w:rPr>
        <w:t>»En</w:t>
      </w:r>
      <w:proofErr w:type="gramEnd"/>
      <w:r>
        <w:rPr>
          <w:sz w:val="10"/>
        </w:rPr>
        <w:t xml:space="preserve"> caso de que el número de contratos con los cuales el proponente acredita la experiencia no satisfaga el porcentaje mínimo a certificar establecido en la tabla anterior, se calificará la propuesta como no hábil y el proponente podrá subsanarla en los términos establecidos en la sección 1.6.</w:t>
      </w:r>
    </w:p>
    <w:p w14:paraId="1BA5AF57" w14:textId="77777777" w:rsidR="004769C1" w:rsidRDefault="004769C1">
      <w:pPr>
        <w:pStyle w:val="Textoindependiente"/>
        <w:rPr>
          <w:sz w:val="10"/>
        </w:rPr>
      </w:pPr>
    </w:p>
    <w:p w14:paraId="3E446ECD" w14:textId="77777777" w:rsidR="004769C1" w:rsidRDefault="00507C9E">
      <w:pPr>
        <w:spacing w:before="85"/>
        <w:ind w:left="809"/>
        <w:rPr>
          <w:sz w:val="10"/>
        </w:rPr>
      </w:pPr>
      <w:r>
        <w:rPr>
          <w:noProof/>
        </w:rPr>
        <mc:AlternateContent>
          <mc:Choice Requires="wps">
            <w:drawing>
              <wp:anchor distT="0" distB="0" distL="114300" distR="114300" simplePos="0" relativeHeight="487473152" behindDoc="1" locked="0" layoutInCell="1" allowOverlap="1" wp14:anchorId="7B8255F6" wp14:editId="5228BC52">
                <wp:simplePos x="0" y="0"/>
                <wp:positionH relativeFrom="page">
                  <wp:posOffset>1565275</wp:posOffset>
                </wp:positionH>
                <wp:positionV relativeFrom="paragraph">
                  <wp:posOffset>55880</wp:posOffset>
                </wp:positionV>
                <wp:extent cx="4652010" cy="71120"/>
                <wp:effectExtent l="0" t="0" r="0" b="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2010" cy="71120"/>
                        </a:xfrm>
                        <a:custGeom>
                          <a:avLst/>
                          <a:gdLst>
                            <a:gd name="T0" fmla="+- 0 9791 2465"/>
                            <a:gd name="T1" fmla="*/ T0 w 7326"/>
                            <a:gd name="T2" fmla="+- 0 88 88"/>
                            <a:gd name="T3" fmla="*/ 88 h 112"/>
                            <a:gd name="T4" fmla="+- 0 2492 2465"/>
                            <a:gd name="T5" fmla="*/ T4 w 7326"/>
                            <a:gd name="T6" fmla="+- 0 88 88"/>
                            <a:gd name="T7" fmla="*/ 88 h 112"/>
                            <a:gd name="T8" fmla="+- 0 2465 2465"/>
                            <a:gd name="T9" fmla="*/ T8 w 7326"/>
                            <a:gd name="T10" fmla="+- 0 88 88"/>
                            <a:gd name="T11" fmla="*/ 88 h 112"/>
                            <a:gd name="T12" fmla="+- 0 2465 2465"/>
                            <a:gd name="T13" fmla="*/ T12 w 7326"/>
                            <a:gd name="T14" fmla="+- 0 200 88"/>
                            <a:gd name="T15" fmla="*/ 200 h 112"/>
                            <a:gd name="T16" fmla="+- 0 2492 2465"/>
                            <a:gd name="T17" fmla="*/ T16 w 7326"/>
                            <a:gd name="T18" fmla="+- 0 200 88"/>
                            <a:gd name="T19" fmla="*/ 200 h 112"/>
                            <a:gd name="T20" fmla="+- 0 9791 2465"/>
                            <a:gd name="T21" fmla="*/ T20 w 7326"/>
                            <a:gd name="T22" fmla="+- 0 200 88"/>
                            <a:gd name="T23" fmla="*/ 200 h 112"/>
                            <a:gd name="T24" fmla="+- 0 9791 2465"/>
                            <a:gd name="T25" fmla="*/ T24 w 7326"/>
                            <a:gd name="T26" fmla="+- 0 88 88"/>
                            <a:gd name="T27" fmla="*/ 88 h 112"/>
                          </a:gdLst>
                          <a:ahLst/>
                          <a:cxnLst>
                            <a:cxn ang="0">
                              <a:pos x="T1" y="T3"/>
                            </a:cxn>
                            <a:cxn ang="0">
                              <a:pos x="T5" y="T7"/>
                            </a:cxn>
                            <a:cxn ang="0">
                              <a:pos x="T9" y="T11"/>
                            </a:cxn>
                            <a:cxn ang="0">
                              <a:pos x="T13" y="T15"/>
                            </a:cxn>
                            <a:cxn ang="0">
                              <a:pos x="T17" y="T19"/>
                            </a:cxn>
                            <a:cxn ang="0">
                              <a:pos x="T21" y="T23"/>
                            </a:cxn>
                            <a:cxn ang="0">
                              <a:pos x="T25" y="T27"/>
                            </a:cxn>
                          </a:cxnLst>
                          <a:rect l="0" t="0" r="r" b="b"/>
                          <a:pathLst>
                            <a:path w="7326" h="112">
                              <a:moveTo>
                                <a:pt x="7326" y="0"/>
                              </a:moveTo>
                              <a:lnTo>
                                <a:pt x="27" y="0"/>
                              </a:lnTo>
                              <a:lnTo>
                                <a:pt x="0" y="0"/>
                              </a:lnTo>
                              <a:lnTo>
                                <a:pt x="0" y="112"/>
                              </a:lnTo>
                              <a:lnTo>
                                <a:pt x="27" y="112"/>
                              </a:lnTo>
                              <a:lnTo>
                                <a:pt x="7326" y="112"/>
                              </a:lnTo>
                              <a:lnTo>
                                <a:pt x="7326" y="0"/>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B51A4" id="Freeform 6" o:spid="_x0000_s1026" style="position:absolute;margin-left:123.25pt;margin-top:4.4pt;width:366.3pt;height:5.6pt;z-index:-1584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2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" path="m7326,l27,,,,,112r27,l7326,112,7326,xe" fillcolor="#d3d3d3" stroked="f">
                <v:path arrowok="t" o:connecttype="custom" o:connectlocs="4652010,55880;17145,55880;0,55880;0,127000;17145,127000;4652010,127000;4652010,55880" o:connectangles="0,0,0,0,0,0,0"/>
                <w10:wrap anchorx="page"/>
              </v:shape>
            </w:pict>
          </mc:Fallback>
        </mc:AlternateContent>
      </w:r>
      <w:proofErr w:type="gramStart"/>
      <w:r w:rsidR="0064518A">
        <w:rPr>
          <w:sz w:val="10"/>
        </w:rPr>
        <w:t>»[</w:t>
      </w:r>
      <w:proofErr w:type="gramEnd"/>
      <w:r w:rsidR="0064518A">
        <w:rPr>
          <w:sz w:val="10"/>
        </w:rPr>
        <w:t>En los procesos estructurados por lotes, el valor mínimo a certificar debe ser con relación al valor del presupuesto oficial del respectivo lote expresado en SMMLV]».</w:t>
      </w:r>
    </w:p>
    <w:p w14:paraId="625B9246" w14:textId="77777777" w:rsidR="004769C1" w:rsidRDefault="004769C1">
      <w:pPr>
        <w:rPr>
          <w:sz w:val="10"/>
        </w:rPr>
        <w:sectPr w:rsidR="004769C1">
          <w:pgSz w:w="11900" w:h="16820"/>
          <w:pgMar w:top="1340" w:right="1160" w:bottom="2180" w:left="1600" w:header="0" w:footer="1939" w:gutter="0"/>
          <w:cols w:space="720"/>
        </w:sectPr>
      </w:pPr>
    </w:p>
    <w:p w14:paraId="6E078588" w14:textId="77777777" w:rsidR="004769C1" w:rsidRDefault="0064518A">
      <w:pPr>
        <w:pStyle w:val="Textoindependiente"/>
        <w:spacing w:before="70" w:line="276" w:lineRule="auto"/>
        <w:ind w:left="100" w:right="471" w:firstLine="708"/>
        <w:jc w:val="both"/>
      </w:pPr>
      <w:r>
        <w:lastRenderedPageBreak/>
        <w:t>Respecto a la actividad 1.1 para la construcción de acueductos, e</w:t>
      </w:r>
      <w:r>
        <w:rPr>
          <w:color w:val="0D0D0D"/>
        </w:rPr>
        <w:t>n relación con el</w:t>
      </w:r>
      <w:r>
        <w:rPr>
          <w:color w:val="0D0D0D"/>
          <w:spacing w:val="-15"/>
        </w:rPr>
        <w:t xml:space="preserve"> </w:t>
      </w:r>
      <w:r>
        <w:rPr>
          <w:color w:val="0D0D0D"/>
        </w:rPr>
        <w:t>alcance</w:t>
      </w:r>
      <w:r>
        <w:rPr>
          <w:color w:val="0D0D0D"/>
          <w:spacing w:val="-15"/>
        </w:rPr>
        <w:t xml:space="preserve"> </w:t>
      </w:r>
      <w:r>
        <w:rPr>
          <w:color w:val="0D0D0D"/>
        </w:rPr>
        <w:t>de</w:t>
      </w:r>
      <w:r>
        <w:rPr>
          <w:color w:val="0D0D0D"/>
          <w:spacing w:val="-15"/>
        </w:rPr>
        <w:t xml:space="preserve"> </w:t>
      </w:r>
      <w:r>
        <w:rPr>
          <w:color w:val="0D0D0D"/>
        </w:rPr>
        <w:t>las</w:t>
      </w:r>
      <w:r>
        <w:rPr>
          <w:color w:val="0D0D0D"/>
          <w:spacing w:val="-15"/>
        </w:rPr>
        <w:t xml:space="preserve"> </w:t>
      </w:r>
      <w:r>
        <w:rPr>
          <w:color w:val="0D0D0D"/>
        </w:rPr>
        <w:t>cantidades</w:t>
      </w:r>
      <w:r>
        <w:rPr>
          <w:color w:val="0D0D0D"/>
          <w:spacing w:val="-15"/>
        </w:rPr>
        <w:t xml:space="preserve"> </w:t>
      </w:r>
      <w:r>
        <w:rPr>
          <w:color w:val="0D0D0D"/>
        </w:rPr>
        <w:t>obra</w:t>
      </w:r>
      <w:r>
        <w:rPr>
          <w:color w:val="0D0D0D"/>
          <w:spacing w:val="-15"/>
        </w:rPr>
        <w:t xml:space="preserve"> </w:t>
      </w:r>
      <w:r>
        <w:rPr>
          <w:color w:val="0D0D0D"/>
        </w:rPr>
        <w:t>requeridas</w:t>
      </w:r>
      <w:r>
        <w:rPr>
          <w:color w:val="0D0D0D"/>
          <w:spacing w:val="-15"/>
        </w:rPr>
        <w:t xml:space="preserve"> </w:t>
      </w:r>
      <w:r>
        <w:rPr>
          <w:color w:val="0D0D0D"/>
        </w:rPr>
        <w:t>que</w:t>
      </w:r>
      <w:r>
        <w:rPr>
          <w:color w:val="0D0D0D"/>
          <w:spacing w:val="-15"/>
        </w:rPr>
        <w:t xml:space="preserve"> </w:t>
      </w:r>
      <w:r>
        <w:rPr>
          <w:color w:val="0D0D0D"/>
        </w:rPr>
        <w:t>las</w:t>
      </w:r>
      <w:r>
        <w:rPr>
          <w:color w:val="0D0D0D"/>
          <w:spacing w:val="-15"/>
        </w:rPr>
        <w:t xml:space="preserve"> </w:t>
      </w:r>
      <w:r>
        <w:rPr>
          <w:color w:val="0D0D0D"/>
        </w:rPr>
        <w:t>entidades</w:t>
      </w:r>
      <w:r>
        <w:rPr>
          <w:color w:val="0D0D0D"/>
          <w:spacing w:val="-15"/>
        </w:rPr>
        <w:t xml:space="preserve"> </w:t>
      </w:r>
      <w:r>
        <w:rPr>
          <w:color w:val="0D0D0D"/>
        </w:rPr>
        <w:t>estatales</w:t>
      </w:r>
      <w:r>
        <w:rPr>
          <w:color w:val="0D0D0D"/>
          <w:spacing w:val="-15"/>
        </w:rPr>
        <w:t xml:space="preserve"> </w:t>
      </w:r>
      <w:r>
        <w:rPr>
          <w:color w:val="0D0D0D"/>
        </w:rPr>
        <w:t>podrán</w:t>
      </w:r>
      <w:r>
        <w:rPr>
          <w:color w:val="0D0D0D"/>
          <w:spacing w:val="-15"/>
        </w:rPr>
        <w:t xml:space="preserve"> </w:t>
      </w:r>
      <w:r>
        <w:rPr>
          <w:color w:val="0D0D0D"/>
        </w:rPr>
        <w:t>solicitar, es importante mencionar las condiciones de experiencia establecidas en la «Matriz 1 – Experiencia» para los documentos tipo del sector de agua potable y saneamiento básico:</w:t>
      </w:r>
    </w:p>
    <w:p w14:paraId="319AA725" w14:textId="77777777" w:rsidR="004769C1" w:rsidRDefault="004769C1">
      <w:pPr>
        <w:pStyle w:val="Textoindependiente"/>
        <w:spacing w:before="3"/>
        <w:rPr>
          <w:sz w:val="25"/>
        </w:rPr>
      </w:pPr>
    </w:p>
    <w:p w14:paraId="150B1049" w14:textId="77777777" w:rsidR="004769C1" w:rsidRDefault="0064518A">
      <w:pPr>
        <w:ind w:left="810"/>
        <w:rPr>
          <w:sz w:val="21"/>
        </w:rPr>
      </w:pPr>
      <w:r>
        <w:rPr>
          <w:sz w:val="21"/>
        </w:rPr>
        <w:t>[…]</w:t>
      </w:r>
    </w:p>
    <w:p w14:paraId="647C6BD4" w14:textId="77777777" w:rsidR="004769C1" w:rsidRDefault="0064518A">
      <w:pPr>
        <w:ind w:left="810" w:right="1243"/>
        <w:jc w:val="both"/>
        <w:rPr>
          <w:sz w:val="21"/>
        </w:rPr>
      </w:pPr>
      <w:r>
        <w:rPr>
          <w:sz w:val="21"/>
        </w:rPr>
        <w:t>-Por lo menos uno (1) de los contratos válidos aportados debe acreditar experiencia</w:t>
      </w:r>
      <w:r>
        <w:rPr>
          <w:spacing w:val="-10"/>
          <w:sz w:val="21"/>
        </w:rPr>
        <w:t xml:space="preserve"> </w:t>
      </w:r>
      <w:r>
        <w:rPr>
          <w:sz w:val="21"/>
        </w:rPr>
        <w:t>general</w:t>
      </w:r>
      <w:r>
        <w:rPr>
          <w:spacing w:val="-11"/>
          <w:sz w:val="21"/>
        </w:rPr>
        <w:t xml:space="preserve"> </w:t>
      </w:r>
      <w:r>
        <w:rPr>
          <w:sz w:val="21"/>
        </w:rPr>
        <w:t>en</w:t>
      </w:r>
      <w:r>
        <w:rPr>
          <w:spacing w:val="-11"/>
          <w:sz w:val="21"/>
        </w:rPr>
        <w:t xml:space="preserve"> </w:t>
      </w:r>
      <w:r>
        <w:rPr>
          <w:sz w:val="21"/>
        </w:rPr>
        <w:t>el</w:t>
      </w:r>
      <w:r>
        <w:rPr>
          <w:spacing w:val="-11"/>
          <w:sz w:val="21"/>
        </w:rPr>
        <w:t xml:space="preserve"> </w:t>
      </w:r>
      <w:r>
        <w:rPr>
          <w:b/>
          <w:sz w:val="21"/>
          <w:u w:val="single"/>
        </w:rPr>
        <w:t>componente</w:t>
      </w:r>
      <w:r>
        <w:rPr>
          <w:b/>
          <w:spacing w:val="-9"/>
          <w:sz w:val="21"/>
          <w:u w:val="single"/>
        </w:rPr>
        <w:t xml:space="preserve"> </w:t>
      </w:r>
      <w:r>
        <w:rPr>
          <w:b/>
          <w:sz w:val="21"/>
          <w:u w:val="single"/>
        </w:rPr>
        <w:t>de</w:t>
      </w:r>
      <w:r>
        <w:rPr>
          <w:b/>
          <w:spacing w:val="-11"/>
          <w:sz w:val="21"/>
          <w:u w:val="single"/>
        </w:rPr>
        <w:t xml:space="preserve"> </w:t>
      </w:r>
      <w:r>
        <w:rPr>
          <w:b/>
          <w:sz w:val="21"/>
          <w:u w:val="single"/>
        </w:rPr>
        <w:t>aducción</w:t>
      </w:r>
      <w:r>
        <w:rPr>
          <w:sz w:val="21"/>
        </w:rPr>
        <w:t>,</w:t>
      </w:r>
      <w:r>
        <w:rPr>
          <w:spacing w:val="-11"/>
          <w:sz w:val="21"/>
        </w:rPr>
        <w:t xml:space="preserve"> </w:t>
      </w:r>
      <w:r>
        <w:rPr>
          <w:sz w:val="21"/>
        </w:rPr>
        <w:t>el</w:t>
      </w:r>
      <w:r>
        <w:rPr>
          <w:spacing w:val="-11"/>
          <w:sz w:val="21"/>
        </w:rPr>
        <w:t xml:space="preserve"> </w:t>
      </w:r>
      <w:r>
        <w:rPr>
          <w:sz w:val="21"/>
        </w:rPr>
        <w:t>cual</w:t>
      </w:r>
      <w:r>
        <w:rPr>
          <w:spacing w:val="-10"/>
          <w:sz w:val="21"/>
        </w:rPr>
        <w:t xml:space="preserve"> </w:t>
      </w:r>
      <w:r>
        <w:rPr>
          <w:sz w:val="21"/>
        </w:rPr>
        <w:t>deben</w:t>
      </w:r>
      <w:r>
        <w:rPr>
          <w:spacing w:val="-11"/>
          <w:sz w:val="21"/>
        </w:rPr>
        <w:t xml:space="preserve"> </w:t>
      </w:r>
      <w:r>
        <w:rPr>
          <w:sz w:val="21"/>
        </w:rPr>
        <w:t>ser</w:t>
      </w:r>
      <w:r>
        <w:rPr>
          <w:spacing w:val="-11"/>
          <w:sz w:val="21"/>
        </w:rPr>
        <w:t xml:space="preserve"> </w:t>
      </w:r>
      <w:r>
        <w:rPr>
          <w:sz w:val="21"/>
        </w:rPr>
        <w:t>igual o</w:t>
      </w:r>
      <w:r>
        <w:rPr>
          <w:spacing w:val="-6"/>
          <w:sz w:val="21"/>
        </w:rPr>
        <w:t xml:space="preserve"> </w:t>
      </w:r>
      <w:r>
        <w:rPr>
          <w:sz w:val="21"/>
        </w:rPr>
        <w:t>mayor</w:t>
      </w:r>
      <w:r>
        <w:rPr>
          <w:spacing w:val="-5"/>
          <w:sz w:val="21"/>
        </w:rPr>
        <w:t xml:space="preserve"> </w:t>
      </w:r>
      <w:r>
        <w:rPr>
          <w:sz w:val="21"/>
        </w:rPr>
        <w:t>al</w:t>
      </w:r>
      <w:r>
        <w:rPr>
          <w:spacing w:val="-5"/>
          <w:sz w:val="21"/>
        </w:rPr>
        <w:t xml:space="preserve"> </w:t>
      </w:r>
      <w:r>
        <w:rPr>
          <w:b/>
          <w:color w:val="FF0000"/>
          <w:sz w:val="21"/>
        </w:rPr>
        <w:t>(F%)</w:t>
      </w:r>
      <w:r>
        <w:rPr>
          <w:b/>
          <w:color w:val="FF0000"/>
          <w:spacing w:val="-5"/>
          <w:sz w:val="21"/>
        </w:rPr>
        <w:t xml:space="preserve"> </w:t>
      </w:r>
      <w:r>
        <w:rPr>
          <w:sz w:val="21"/>
        </w:rPr>
        <w:t>de</w:t>
      </w:r>
      <w:r>
        <w:rPr>
          <w:spacing w:val="-5"/>
          <w:sz w:val="21"/>
        </w:rPr>
        <w:t xml:space="preserve"> </w:t>
      </w:r>
      <w:r>
        <w:rPr>
          <w:sz w:val="21"/>
        </w:rPr>
        <w:t>las</w:t>
      </w:r>
      <w:r>
        <w:rPr>
          <w:spacing w:val="-4"/>
          <w:sz w:val="21"/>
        </w:rPr>
        <w:t xml:space="preserve"> </w:t>
      </w:r>
      <w:r>
        <w:rPr>
          <w:sz w:val="21"/>
        </w:rPr>
        <w:t>cantidades</w:t>
      </w:r>
      <w:r>
        <w:rPr>
          <w:spacing w:val="-5"/>
          <w:sz w:val="21"/>
        </w:rPr>
        <w:t xml:space="preserve"> </w:t>
      </w:r>
      <w:r>
        <w:rPr>
          <w:sz w:val="21"/>
        </w:rPr>
        <w:t>establecidos</w:t>
      </w:r>
      <w:r>
        <w:rPr>
          <w:spacing w:val="-4"/>
          <w:sz w:val="21"/>
        </w:rPr>
        <w:t xml:space="preserve"> </w:t>
      </w:r>
      <w:r>
        <w:rPr>
          <w:sz w:val="21"/>
        </w:rPr>
        <w:t>en</w:t>
      </w:r>
      <w:r>
        <w:rPr>
          <w:spacing w:val="-5"/>
          <w:sz w:val="21"/>
        </w:rPr>
        <w:t xml:space="preserve"> </w:t>
      </w:r>
      <w:r>
        <w:rPr>
          <w:sz w:val="21"/>
        </w:rPr>
        <w:t>la</w:t>
      </w:r>
      <w:r>
        <w:rPr>
          <w:spacing w:val="-5"/>
          <w:sz w:val="21"/>
        </w:rPr>
        <w:t xml:space="preserve"> </w:t>
      </w:r>
      <w:r>
        <w:rPr>
          <w:sz w:val="21"/>
        </w:rPr>
        <w:t>presente</w:t>
      </w:r>
      <w:r>
        <w:rPr>
          <w:spacing w:val="-4"/>
          <w:sz w:val="21"/>
        </w:rPr>
        <w:t xml:space="preserve"> </w:t>
      </w:r>
      <w:r>
        <w:rPr>
          <w:sz w:val="21"/>
        </w:rPr>
        <w:t xml:space="preserve">convocatoria, el cual corresponde a </w:t>
      </w:r>
      <w:r>
        <w:rPr>
          <w:color w:val="FF0000"/>
          <w:sz w:val="21"/>
        </w:rPr>
        <w:t>[la entidad establecerá las cantidades de mayor relevancia correspondientes al componente de aducción]. SI</w:t>
      </w:r>
      <w:r>
        <w:rPr>
          <w:color w:val="FF0000"/>
          <w:spacing w:val="-15"/>
          <w:sz w:val="21"/>
        </w:rPr>
        <w:t xml:space="preserve"> </w:t>
      </w:r>
      <w:r>
        <w:rPr>
          <w:color w:val="FF0000"/>
          <w:sz w:val="21"/>
        </w:rPr>
        <w:t>APLICA.</w:t>
      </w:r>
    </w:p>
    <w:p w14:paraId="14417D68" w14:textId="77777777" w:rsidR="004769C1" w:rsidRDefault="0064518A">
      <w:pPr>
        <w:ind w:left="810"/>
        <w:rPr>
          <w:sz w:val="21"/>
        </w:rPr>
      </w:pPr>
      <w:r>
        <w:rPr>
          <w:sz w:val="21"/>
        </w:rPr>
        <w:t>[…]</w:t>
      </w:r>
    </w:p>
    <w:p w14:paraId="2F74CD02" w14:textId="77777777" w:rsidR="004769C1" w:rsidRDefault="0064518A">
      <w:pPr>
        <w:spacing w:before="120"/>
        <w:ind w:left="810" w:right="1243"/>
        <w:jc w:val="both"/>
        <w:rPr>
          <w:sz w:val="21"/>
        </w:rPr>
      </w:pPr>
      <w:r>
        <w:rPr>
          <w:sz w:val="21"/>
        </w:rPr>
        <w:t xml:space="preserve">-Por lo menos uno (1) de los contratos válidos aportados debe acreditar experiencia general en el </w:t>
      </w:r>
      <w:r>
        <w:rPr>
          <w:b/>
          <w:sz w:val="21"/>
          <w:u w:val="single"/>
        </w:rPr>
        <w:t>componente de conducción</w:t>
      </w:r>
      <w:r>
        <w:rPr>
          <w:sz w:val="21"/>
        </w:rPr>
        <w:t xml:space="preserve">, el cual deben ser igual o mayor al </w:t>
      </w:r>
      <w:r>
        <w:rPr>
          <w:b/>
          <w:color w:val="FF0000"/>
          <w:sz w:val="21"/>
        </w:rPr>
        <w:t xml:space="preserve">(F%) </w:t>
      </w:r>
      <w:r>
        <w:rPr>
          <w:sz w:val="21"/>
        </w:rPr>
        <w:t xml:space="preserve">de las cantidades establecidos en la presente convocatoria asociadas al componente de conducción </w:t>
      </w:r>
      <w:r>
        <w:rPr>
          <w:color w:val="FF0000"/>
          <w:sz w:val="21"/>
        </w:rPr>
        <w:t>[la entidad establecerá las cantidades de mayor relevancia correspondientes al componente de conducción]. SI APLICA.</w:t>
      </w:r>
    </w:p>
    <w:p w14:paraId="2EE9917B" w14:textId="77777777" w:rsidR="004769C1" w:rsidRDefault="0064518A">
      <w:pPr>
        <w:spacing w:before="120"/>
        <w:ind w:left="810" w:right="1242"/>
        <w:jc w:val="both"/>
        <w:rPr>
          <w:sz w:val="21"/>
        </w:rPr>
      </w:pPr>
      <w:r>
        <w:rPr>
          <w:sz w:val="21"/>
        </w:rPr>
        <w:t>-Por lo menos uno (1) de los contratos válidos aportados debe acreditar experiencia</w:t>
      </w:r>
      <w:r>
        <w:rPr>
          <w:spacing w:val="-18"/>
          <w:sz w:val="21"/>
        </w:rPr>
        <w:t xml:space="preserve"> </w:t>
      </w:r>
      <w:r>
        <w:rPr>
          <w:sz w:val="21"/>
        </w:rPr>
        <w:t>general</w:t>
      </w:r>
      <w:r>
        <w:rPr>
          <w:spacing w:val="-17"/>
          <w:sz w:val="21"/>
        </w:rPr>
        <w:t xml:space="preserve"> </w:t>
      </w:r>
      <w:r>
        <w:rPr>
          <w:sz w:val="21"/>
        </w:rPr>
        <w:t>en</w:t>
      </w:r>
      <w:r>
        <w:rPr>
          <w:spacing w:val="-17"/>
          <w:sz w:val="21"/>
        </w:rPr>
        <w:t xml:space="preserve"> </w:t>
      </w:r>
      <w:r>
        <w:rPr>
          <w:sz w:val="21"/>
        </w:rPr>
        <w:t>el</w:t>
      </w:r>
      <w:r>
        <w:rPr>
          <w:spacing w:val="-18"/>
          <w:sz w:val="21"/>
        </w:rPr>
        <w:t xml:space="preserve"> </w:t>
      </w:r>
      <w:r>
        <w:rPr>
          <w:b/>
          <w:sz w:val="21"/>
          <w:u w:val="single"/>
        </w:rPr>
        <w:t>componente</w:t>
      </w:r>
      <w:r>
        <w:rPr>
          <w:b/>
          <w:spacing w:val="-17"/>
          <w:sz w:val="21"/>
          <w:u w:val="single"/>
        </w:rPr>
        <w:t xml:space="preserve"> </w:t>
      </w:r>
      <w:r>
        <w:rPr>
          <w:b/>
          <w:sz w:val="21"/>
          <w:u w:val="single"/>
        </w:rPr>
        <w:t>de</w:t>
      </w:r>
      <w:r>
        <w:rPr>
          <w:b/>
          <w:spacing w:val="-17"/>
          <w:sz w:val="21"/>
          <w:u w:val="single"/>
        </w:rPr>
        <w:t xml:space="preserve"> </w:t>
      </w:r>
      <w:r>
        <w:rPr>
          <w:b/>
          <w:sz w:val="21"/>
          <w:u w:val="single"/>
        </w:rPr>
        <w:t>Estaciones</w:t>
      </w:r>
      <w:r>
        <w:rPr>
          <w:b/>
          <w:spacing w:val="-16"/>
          <w:sz w:val="21"/>
          <w:u w:val="single"/>
        </w:rPr>
        <w:t xml:space="preserve"> </w:t>
      </w:r>
      <w:r>
        <w:rPr>
          <w:b/>
          <w:sz w:val="21"/>
          <w:u w:val="single"/>
        </w:rPr>
        <w:t>de</w:t>
      </w:r>
      <w:r>
        <w:rPr>
          <w:b/>
          <w:spacing w:val="-17"/>
          <w:sz w:val="21"/>
          <w:u w:val="single"/>
        </w:rPr>
        <w:t xml:space="preserve"> </w:t>
      </w:r>
      <w:r>
        <w:rPr>
          <w:b/>
          <w:sz w:val="21"/>
          <w:u w:val="single"/>
        </w:rPr>
        <w:t>Bombeo</w:t>
      </w:r>
      <w:r>
        <w:rPr>
          <w:b/>
          <w:spacing w:val="-17"/>
          <w:sz w:val="21"/>
          <w:u w:val="single"/>
        </w:rPr>
        <w:t xml:space="preserve"> </w:t>
      </w:r>
      <w:r>
        <w:rPr>
          <w:b/>
          <w:sz w:val="21"/>
          <w:u w:val="single"/>
        </w:rPr>
        <w:t>de</w:t>
      </w:r>
      <w:r>
        <w:rPr>
          <w:b/>
          <w:spacing w:val="-18"/>
          <w:sz w:val="21"/>
          <w:u w:val="single"/>
        </w:rPr>
        <w:t xml:space="preserve"> </w:t>
      </w:r>
      <w:r>
        <w:rPr>
          <w:b/>
          <w:sz w:val="21"/>
          <w:u w:val="single"/>
        </w:rPr>
        <w:t>Agua</w:t>
      </w:r>
      <w:r>
        <w:rPr>
          <w:b/>
          <w:sz w:val="21"/>
        </w:rPr>
        <w:t xml:space="preserve"> </w:t>
      </w:r>
      <w:r>
        <w:rPr>
          <w:b/>
          <w:sz w:val="21"/>
          <w:u w:val="single"/>
        </w:rPr>
        <w:t>Cruda-EBAC</w:t>
      </w:r>
      <w:r>
        <w:rPr>
          <w:sz w:val="21"/>
        </w:rPr>
        <w:t xml:space="preserve">, el cual deben ser igual o mayor al </w:t>
      </w:r>
      <w:r>
        <w:rPr>
          <w:b/>
          <w:color w:val="FF0000"/>
          <w:sz w:val="21"/>
        </w:rPr>
        <w:t xml:space="preserve">(F%) </w:t>
      </w:r>
      <w:r>
        <w:rPr>
          <w:sz w:val="21"/>
        </w:rPr>
        <w:t xml:space="preserve">de las cantidades establecidos en la presente convocatoria </w:t>
      </w:r>
      <w:r>
        <w:rPr>
          <w:color w:val="FF0000"/>
          <w:sz w:val="21"/>
        </w:rPr>
        <w:t>[la entidad establecerá las cantidades de mayor relevancia correspondientes al componente de estaciones de bombeo de agua cruda]</w:t>
      </w:r>
      <w:r>
        <w:rPr>
          <w:sz w:val="21"/>
        </w:rPr>
        <w:t xml:space="preserve">. </w:t>
      </w:r>
      <w:r>
        <w:rPr>
          <w:color w:val="FF0000"/>
          <w:sz w:val="21"/>
        </w:rPr>
        <w:t>SI</w:t>
      </w:r>
      <w:r>
        <w:rPr>
          <w:color w:val="FF0000"/>
          <w:spacing w:val="-10"/>
          <w:sz w:val="21"/>
        </w:rPr>
        <w:t xml:space="preserve"> </w:t>
      </w:r>
      <w:r>
        <w:rPr>
          <w:color w:val="FF0000"/>
          <w:sz w:val="21"/>
        </w:rPr>
        <w:t>APLICA</w:t>
      </w:r>
    </w:p>
    <w:p w14:paraId="517EE7A9" w14:textId="77777777" w:rsidR="004769C1" w:rsidRDefault="004769C1">
      <w:pPr>
        <w:pStyle w:val="Textoindependiente"/>
        <w:spacing w:before="3"/>
        <w:rPr>
          <w:sz w:val="25"/>
        </w:rPr>
      </w:pPr>
    </w:p>
    <w:p w14:paraId="0C8A1F48" w14:textId="77777777" w:rsidR="004769C1" w:rsidRDefault="0064518A">
      <w:pPr>
        <w:pStyle w:val="Textoindependiente"/>
        <w:spacing w:line="276" w:lineRule="auto"/>
        <w:ind w:left="100" w:right="534" w:firstLine="709"/>
        <w:jc w:val="both"/>
      </w:pPr>
      <w:r>
        <w:t xml:space="preserve">Por tanto, se establece como una indicación para la entidad el texto que se encuentra entre corchetes, el cual menciona que la entidad establecerá las cantidades de mayor relevancia correspondientes al componente de aducción, conducción y/o estaciones de bombeo de agua cruda. De lo anterior puede inferirse que la entidad en primera medida tiene que establecer las cantidades de mayor relevancia que sean pertinentes para la construcción del acueducto, y que en cuanto a los componentes mencionados sean las de mayor importancia en la ejecución </w:t>
      </w:r>
      <w:proofErr w:type="gramStart"/>
      <w:r>
        <w:t>del mismo</w:t>
      </w:r>
      <w:proofErr w:type="gramEnd"/>
      <w:r>
        <w:t>. Estas cantidades se determinan numéricamente para calcular el porcentaje de dimensionamiento</w:t>
      </w:r>
      <w:r>
        <w:rPr>
          <w:spacing w:val="-13"/>
        </w:rPr>
        <w:t xml:space="preserve"> </w:t>
      </w:r>
      <w:r>
        <w:t>–F%–,</w:t>
      </w:r>
      <w:r>
        <w:rPr>
          <w:spacing w:val="-12"/>
        </w:rPr>
        <w:t xml:space="preserve"> </w:t>
      </w:r>
      <w:r>
        <w:t>con</w:t>
      </w:r>
      <w:r>
        <w:rPr>
          <w:spacing w:val="-13"/>
        </w:rPr>
        <w:t xml:space="preserve"> </w:t>
      </w:r>
      <w:r>
        <w:t>independencia</w:t>
      </w:r>
      <w:r>
        <w:rPr>
          <w:spacing w:val="-12"/>
        </w:rPr>
        <w:t xml:space="preserve"> </w:t>
      </w:r>
      <w:r>
        <w:t>de</w:t>
      </w:r>
      <w:r>
        <w:rPr>
          <w:spacing w:val="-13"/>
        </w:rPr>
        <w:t xml:space="preserve"> </w:t>
      </w:r>
      <w:r>
        <w:t>las</w:t>
      </w:r>
      <w:r>
        <w:rPr>
          <w:spacing w:val="-13"/>
        </w:rPr>
        <w:t xml:space="preserve"> </w:t>
      </w:r>
      <w:r>
        <w:t>especificaciones</w:t>
      </w:r>
      <w:r>
        <w:rPr>
          <w:spacing w:val="-12"/>
        </w:rPr>
        <w:t xml:space="preserve"> </w:t>
      </w:r>
      <w:r>
        <w:t>técnicas.</w:t>
      </w:r>
      <w:r>
        <w:rPr>
          <w:spacing w:val="-11"/>
        </w:rPr>
        <w:t xml:space="preserve"> </w:t>
      </w:r>
      <w:r>
        <w:t>Es</w:t>
      </w:r>
      <w:r>
        <w:rPr>
          <w:spacing w:val="-13"/>
        </w:rPr>
        <w:t xml:space="preserve"> </w:t>
      </w:r>
      <w:r>
        <w:t>decir, dentro del ejemplo propuesto en la consulta, la entidad únicamente puede diligenciar la matriz especificando el número de válvulas. Por tanto, no podrá modificarla agregando el</w:t>
      </w:r>
      <w:r>
        <w:rPr>
          <w:spacing w:val="-8"/>
        </w:rPr>
        <w:t xml:space="preserve"> </w:t>
      </w:r>
      <w:r>
        <w:t>tipo</w:t>
      </w:r>
      <w:r>
        <w:rPr>
          <w:spacing w:val="-7"/>
        </w:rPr>
        <w:t xml:space="preserve"> </w:t>
      </w:r>
      <w:r>
        <w:t>y</w:t>
      </w:r>
      <w:r>
        <w:rPr>
          <w:spacing w:val="-8"/>
        </w:rPr>
        <w:t xml:space="preserve"> </w:t>
      </w:r>
      <w:r>
        <w:t>el</w:t>
      </w:r>
      <w:r>
        <w:rPr>
          <w:spacing w:val="-7"/>
        </w:rPr>
        <w:t xml:space="preserve"> </w:t>
      </w:r>
      <w:r>
        <w:t>diámetro</w:t>
      </w:r>
      <w:r>
        <w:rPr>
          <w:spacing w:val="-7"/>
        </w:rPr>
        <w:t xml:space="preserve"> </w:t>
      </w:r>
      <w:r>
        <w:t>de</w:t>
      </w:r>
      <w:r>
        <w:rPr>
          <w:spacing w:val="-8"/>
        </w:rPr>
        <w:t xml:space="preserve"> </w:t>
      </w:r>
      <w:proofErr w:type="gramStart"/>
      <w:r>
        <w:t>estas</w:t>
      </w:r>
      <w:r>
        <w:rPr>
          <w:spacing w:val="-7"/>
        </w:rPr>
        <w:t xml:space="preserve"> </w:t>
      </w:r>
      <w:r>
        <w:t>so</w:t>
      </w:r>
      <w:r>
        <w:rPr>
          <w:spacing w:val="-8"/>
        </w:rPr>
        <w:t xml:space="preserve"> </w:t>
      </w:r>
      <w:r>
        <w:t>pena</w:t>
      </w:r>
      <w:proofErr w:type="gramEnd"/>
      <w:r>
        <w:rPr>
          <w:spacing w:val="-7"/>
        </w:rPr>
        <w:t xml:space="preserve"> </w:t>
      </w:r>
      <w:r>
        <w:t>de</w:t>
      </w:r>
      <w:r>
        <w:rPr>
          <w:spacing w:val="-7"/>
        </w:rPr>
        <w:t xml:space="preserve"> </w:t>
      </w:r>
      <w:r>
        <w:t>quebrantar</w:t>
      </w:r>
      <w:r>
        <w:rPr>
          <w:spacing w:val="-8"/>
        </w:rPr>
        <w:t xml:space="preserve"> </w:t>
      </w:r>
      <w:r>
        <w:t>el</w:t>
      </w:r>
      <w:r>
        <w:rPr>
          <w:spacing w:val="-7"/>
        </w:rPr>
        <w:t xml:space="preserve"> </w:t>
      </w:r>
      <w:r>
        <w:t>principio</w:t>
      </w:r>
      <w:r>
        <w:rPr>
          <w:spacing w:val="-7"/>
        </w:rPr>
        <w:t xml:space="preserve"> </w:t>
      </w:r>
      <w:r>
        <w:t>de</w:t>
      </w:r>
      <w:r>
        <w:rPr>
          <w:spacing w:val="-8"/>
        </w:rPr>
        <w:t xml:space="preserve"> </w:t>
      </w:r>
      <w:r>
        <w:t>inalterabilidad</w:t>
      </w:r>
      <w:r>
        <w:rPr>
          <w:spacing w:val="-7"/>
        </w:rPr>
        <w:t xml:space="preserve"> </w:t>
      </w:r>
      <w:r>
        <w:t>de</w:t>
      </w:r>
      <w:r>
        <w:rPr>
          <w:spacing w:val="-8"/>
        </w:rPr>
        <w:t xml:space="preserve"> </w:t>
      </w:r>
      <w:r>
        <w:t>los documentos</w:t>
      </w:r>
      <w:r>
        <w:rPr>
          <w:spacing w:val="-2"/>
        </w:rPr>
        <w:t xml:space="preserve"> </w:t>
      </w:r>
      <w:r>
        <w:t>tipo.</w:t>
      </w:r>
    </w:p>
    <w:p w14:paraId="29DEBB50" w14:textId="77777777" w:rsidR="004769C1" w:rsidRDefault="0064518A">
      <w:pPr>
        <w:pStyle w:val="Textoindependiente"/>
        <w:spacing w:before="120" w:line="276" w:lineRule="auto"/>
        <w:ind w:left="100" w:right="534" w:firstLine="709"/>
        <w:jc w:val="both"/>
      </w:pPr>
      <w:r>
        <w:t>En</w:t>
      </w:r>
      <w:r>
        <w:rPr>
          <w:spacing w:val="-14"/>
        </w:rPr>
        <w:t xml:space="preserve"> </w:t>
      </w:r>
      <w:r>
        <w:t>este</w:t>
      </w:r>
      <w:r>
        <w:rPr>
          <w:spacing w:val="-13"/>
        </w:rPr>
        <w:t xml:space="preserve"> </w:t>
      </w:r>
      <w:r>
        <w:t>contexto,</w:t>
      </w:r>
      <w:r>
        <w:rPr>
          <w:spacing w:val="-13"/>
        </w:rPr>
        <w:t xml:space="preserve"> </w:t>
      </w:r>
      <w:r>
        <w:t>la</w:t>
      </w:r>
      <w:r>
        <w:rPr>
          <w:spacing w:val="-13"/>
        </w:rPr>
        <w:t xml:space="preserve"> </w:t>
      </w:r>
      <w:r>
        <w:t>entidad</w:t>
      </w:r>
      <w:r>
        <w:rPr>
          <w:spacing w:val="-13"/>
        </w:rPr>
        <w:t xml:space="preserve"> </w:t>
      </w:r>
      <w:r>
        <w:t>deberá</w:t>
      </w:r>
      <w:r>
        <w:rPr>
          <w:spacing w:val="-14"/>
        </w:rPr>
        <w:t xml:space="preserve"> </w:t>
      </w:r>
      <w:r>
        <w:t>tener</w:t>
      </w:r>
      <w:r>
        <w:rPr>
          <w:spacing w:val="-12"/>
        </w:rPr>
        <w:t xml:space="preserve"> </w:t>
      </w:r>
      <w:r>
        <w:t>en</w:t>
      </w:r>
      <w:r>
        <w:rPr>
          <w:spacing w:val="-13"/>
        </w:rPr>
        <w:t xml:space="preserve"> </w:t>
      </w:r>
      <w:r>
        <w:t>consideración</w:t>
      </w:r>
      <w:r>
        <w:rPr>
          <w:spacing w:val="-13"/>
        </w:rPr>
        <w:t xml:space="preserve"> </w:t>
      </w:r>
      <w:r>
        <w:t>los</w:t>
      </w:r>
      <w:r>
        <w:rPr>
          <w:spacing w:val="-14"/>
        </w:rPr>
        <w:t xml:space="preserve"> </w:t>
      </w:r>
      <w:r>
        <w:t>aspectos</w:t>
      </w:r>
      <w:r>
        <w:rPr>
          <w:spacing w:val="-13"/>
        </w:rPr>
        <w:t xml:space="preserve"> </w:t>
      </w:r>
      <w:r>
        <w:t>técnicos de mayor relevancia del componente en particular, que permita establecer condiciones adecuadas y proporcionales a los que se pretenden ejecutar, y que a su vez sean condiciones garantistas y participativas en el desarrollo del proceso de selección, sin que sea un factor que limite la participación contemplando los aspectos técnicos principales. Lo importante, es que –de acuerdo con la autonomía de planeación de la entidad</w:t>
      </w:r>
      <w:r>
        <w:rPr>
          <w:spacing w:val="15"/>
        </w:rPr>
        <w:t xml:space="preserve"> </w:t>
      </w:r>
      <w:r>
        <w:t>y</w:t>
      </w:r>
      <w:r>
        <w:rPr>
          <w:spacing w:val="16"/>
        </w:rPr>
        <w:t xml:space="preserve"> </w:t>
      </w:r>
      <w:r>
        <w:t>según</w:t>
      </w:r>
      <w:r>
        <w:rPr>
          <w:spacing w:val="15"/>
        </w:rPr>
        <w:t xml:space="preserve"> </w:t>
      </w:r>
      <w:r>
        <w:t>cada</w:t>
      </w:r>
      <w:r>
        <w:rPr>
          <w:spacing w:val="16"/>
        </w:rPr>
        <w:t xml:space="preserve"> </w:t>
      </w:r>
      <w:r>
        <w:t>proyecto</w:t>
      </w:r>
      <w:r>
        <w:rPr>
          <w:spacing w:val="15"/>
        </w:rPr>
        <w:t xml:space="preserve"> </w:t>
      </w:r>
      <w:r>
        <w:t>en</w:t>
      </w:r>
      <w:r>
        <w:rPr>
          <w:spacing w:val="16"/>
        </w:rPr>
        <w:t xml:space="preserve"> </w:t>
      </w:r>
      <w:r>
        <w:t>particular–</w:t>
      </w:r>
      <w:r>
        <w:rPr>
          <w:spacing w:val="15"/>
        </w:rPr>
        <w:t xml:space="preserve"> </w:t>
      </w:r>
      <w:r>
        <w:t>será</w:t>
      </w:r>
      <w:r>
        <w:rPr>
          <w:spacing w:val="16"/>
        </w:rPr>
        <w:t xml:space="preserve"> </w:t>
      </w:r>
      <w:r>
        <w:t>la</w:t>
      </w:r>
      <w:r>
        <w:rPr>
          <w:spacing w:val="15"/>
        </w:rPr>
        <w:t xml:space="preserve"> </w:t>
      </w:r>
      <w:r>
        <w:t>entidad</w:t>
      </w:r>
      <w:r>
        <w:rPr>
          <w:spacing w:val="16"/>
        </w:rPr>
        <w:t xml:space="preserve"> </w:t>
      </w:r>
      <w:r>
        <w:t>quien</w:t>
      </w:r>
      <w:r>
        <w:rPr>
          <w:spacing w:val="16"/>
        </w:rPr>
        <w:t xml:space="preserve"> </w:t>
      </w:r>
      <w:r>
        <w:t>decida</w:t>
      </w:r>
      <w:r>
        <w:rPr>
          <w:spacing w:val="15"/>
        </w:rPr>
        <w:t xml:space="preserve"> </w:t>
      </w:r>
      <w:r>
        <w:t>el</w:t>
      </w:r>
      <w:r>
        <w:rPr>
          <w:spacing w:val="16"/>
        </w:rPr>
        <w:t xml:space="preserve"> </w:t>
      </w:r>
      <w:r>
        <w:t>alcance</w:t>
      </w:r>
    </w:p>
    <w:p w14:paraId="60C4C1B4" w14:textId="77777777" w:rsidR="004769C1" w:rsidRDefault="004769C1">
      <w:pPr>
        <w:spacing w:line="276" w:lineRule="auto"/>
        <w:jc w:val="both"/>
        <w:sectPr w:rsidR="004769C1">
          <w:pgSz w:w="11900" w:h="16820"/>
          <w:pgMar w:top="1340" w:right="1160" w:bottom="2180" w:left="1600" w:header="0" w:footer="1939" w:gutter="0"/>
          <w:cols w:space="720"/>
        </w:sectPr>
      </w:pPr>
    </w:p>
    <w:p w14:paraId="774807D4" w14:textId="77777777" w:rsidR="004769C1" w:rsidRDefault="0064518A">
      <w:pPr>
        <w:pStyle w:val="Textoindependiente"/>
        <w:spacing w:before="70" w:line="276" w:lineRule="auto"/>
        <w:ind w:left="100" w:right="533"/>
        <w:jc w:val="both"/>
      </w:pPr>
      <w:r>
        <w:lastRenderedPageBreak/>
        <w:t>de los requerimientos establecidos de acuerdo con las cantidades más relevantes para el componente en particular.</w:t>
      </w:r>
    </w:p>
    <w:p w14:paraId="2161505F" w14:textId="77777777" w:rsidR="004769C1" w:rsidRDefault="0064518A">
      <w:pPr>
        <w:spacing w:before="120" w:line="276" w:lineRule="auto"/>
        <w:ind w:left="100" w:right="533" w:firstLine="709"/>
        <w:jc w:val="both"/>
      </w:pPr>
      <w:r>
        <w:t xml:space="preserve">Sin perjuicio de lo anterior, es necesario mencionar que esta Agencia mediante Resolución No. 173 del 30 de junio de 2021, </w:t>
      </w:r>
      <w:r>
        <w:rPr>
          <w:i/>
        </w:rPr>
        <w:t>«Por la cual se modifican los documentos tipo</w:t>
      </w:r>
      <w:r>
        <w:rPr>
          <w:i/>
          <w:spacing w:val="-16"/>
        </w:rPr>
        <w:t xml:space="preserve"> </w:t>
      </w:r>
      <w:r>
        <w:rPr>
          <w:i/>
        </w:rPr>
        <w:t>para</w:t>
      </w:r>
      <w:r>
        <w:rPr>
          <w:i/>
          <w:spacing w:val="-15"/>
        </w:rPr>
        <w:t xml:space="preserve"> </w:t>
      </w:r>
      <w:r>
        <w:rPr>
          <w:i/>
        </w:rPr>
        <w:t>los</w:t>
      </w:r>
      <w:r>
        <w:rPr>
          <w:i/>
          <w:spacing w:val="-16"/>
        </w:rPr>
        <w:t xml:space="preserve"> </w:t>
      </w:r>
      <w:r>
        <w:rPr>
          <w:i/>
        </w:rPr>
        <w:t>procesos</w:t>
      </w:r>
      <w:r>
        <w:rPr>
          <w:i/>
          <w:spacing w:val="-15"/>
        </w:rPr>
        <w:t xml:space="preserve"> </w:t>
      </w:r>
      <w:r>
        <w:rPr>
          <w:i/>
        </w:rPr>
        <w:t>de</w:t>
      </w:r>
      <w:r>
        <w:rPr>
          <w:i/>
          <w:spacing w:val="-16"/>
        </w:rPr>
        <w:t xml:space="preserve"> </w:t>
      </w:r>
      <w:r>
        <w:rPr>
          <w:i/>
        </w:rPr>
        <w:t>licitación</w:t>
      </w:r>
      <w:r>
        <w:rPr>
          <w:i/>
          <w:spacing w:val="-15"/>
        </w:rPr>
        <w:t xml:space="preserve"> </w:t>
      </w:r>
      <w:r>
        <w:rPr>
          <w:i/>
        </w:rPr>
        <w:t>pública</w:t>
      </w:r>
      <w:r>
        <w:rPr>
          <w:i/>
          <w:spacing w:val="-16"/>
        </w:rPr>
        <w:t xml:space="preserve"> </w:t>
      </w:r>
      <w:r>
        <w:rPr>
          <w:i/>
        </w:rPr>
        <w:t>para</w:t>
      </w:r>
      <w:r>
        <w:rPr>
          <w:i/>
          <w:spacing w:val="-15"/>
        </w:rPr>
        <w:t xml:space="preserve"> </w:t>
      </w:r>
      <w:r>
        <w:rPr>
          <w:i/>
        </w:rPr>
        <w:t>obras</w:t>
      </w:r>
      <w:r>
        <w:rPr>
          <w:i/>
          <w:spacing w:val="-16"/>
        </w:rPr>
        <w:t xml:space="preserve"> </w:t>
      </w:r>
      <w:r>
        <w:rPr>
          <w:i/>
        </w:rPr>
        <w:t>de</w:t>
      </w:r>
      <w:r>
        <w:rPr>
          <w:i/>
          <w:spacing w:val="-15"/>
        </w:rPr>
        <w:t xml:space="preserve"> </w:t>
      </w:r>
      <w:r>
        <w:rPr>
          <w:i/>
        </w:rPr>
        <w:t>infraestructura</w:t>
      </w:r>
      <w:r>
        <w:rPr>
          <w:i/>
          <w:spacing w:val="-16"/>
        </w:rPr>
        <w:t xml:space="preserve"> </w:t>
      </w:r>
      <w:r>
        <w:rPr>
          <w:i/>
        </w:rPr>
        <w:t>de</w:t>
      </w:r>
      <w:r>
        <w:rPr>
          <w:i/>
          <w:spacing w:val="-15"/>
        </w:rPr>
        <w:t xml:space="preserve"> </w:t>
      </w:r>
      <w:r>
        <w:rPr>
          <w:i/>
        </w:rPr>
        <w:t>agua</w:t>
      </w:r>
      <w:r>
        <w:rPr>
          <w:i/>
          <w:spacing w:val="-15"/>
        </w:rPr>
        <w:t xml:space="preserve"> </w:t>
      </w:r>
      <w:r>
        <w:rPr>
          <w:i/>
        </w:rPr>
        <w:t>potable y saneamiento básico adoptados por la Agencia Nacional de Contratación Pública – Colombia</w:t>
      </w:r>
      <w:r>
        <w:rPr>
          <w:i/>
          <w:spacing w:val="-9"/>
        </w:rPr>
        <w:t xml:space="preserve"> </w:t>
      </w:r>
      <w:r>
        <w:rPr>
          <w:i/>
        </w:rPr>
        <w:t>Compra</w:t>
      </w:r>
      <w:r>
        <w:rPr>
          <w:i/>
          <w:spacing w:val="-9"/>
        </w:rPr>
        <w:t xml:space="preserve"> </w:t>
      </w:r>
      <w:r>
        <w:rPr>
          <w:i/>
        </w:rPr>
        <w:t>Eficiente</w:t>
      </w:r>
      <w:r>
        <w:rPr>
          <w:i/>
          <w:spacing w:val="-6"/>
        </w:rPr>
        <w:t xml:space="preserve"> </w:t>
      </w:r>
      <w:r>
        <w:rPr>
          <w:i/>
        </w:rPr>
        <w:t>mediante</w:t>
      </w:r>
      <w:r>
        <w:rPr>
          <w:i/>
          <w:spacing w:val="-9"/>
        </w:rPr>
        <w:t xml:space="preserve"> </w:t>
      </w:r>
      <w:r>
        <w:rPr>
          <w:i/>
        </w:rPr>
        <w:t>las</w:t>
      </w:r>
      <w:r>
        <w:rPr>
          <w:i/>
          <w:spacing w:val="-8"/>
        </w:rPr>
        <w:t xml:space="preserve"> </w:t>
      </w:r>
      <w:r>
        <w:rPr>
          <w:i/>
        </w:rPr>
        <w:t>Resoluciones</w:t>
      </w:r>
      <w:r>
        <w:rPr>
          <w:i/>
          <w:spacing w:val="-8"/>
        </w:rPr>
        <w:t xml:space="preserve"> </w:t>
      </w:r>
      <w:r>
        <w:rPr>
          <w:i/>
        </w:rPr>
        <w:t>248</w:t>
      </w:r>
      <w:r>
        <w:rPr>
          <w:i/>
          <w:spacing w:val="-9"/>
        </w:rPr>
        <w:t xml:space="preserve"> </w:t>
      </w:r>
      <w:r>
        <w:rPr>
          <w:i/>
        </w:rPr>
        <w:t>y</w:t>
      </w:r>
      <w:r>
        <w:rPr>
          <w:i/>
          <w:spacing w:val="-8"/>
        </w:rPr>
        <w:t xml:space="preserve"> </w:t>
      </w:r>
      <w:r>
        <w:rPr>
          <w:i/>
        </w:rPr>
        <w:t>249</w:t>
      </w:r>
      <w:r>
        <w:rPr>
          <w:i/>
          <w:spacing w:val="-9"/>
        </w:rPr>
        <w:t xml:space="preserve"> </w:t>
      </w:r>
      <w:r>
        <w:rPr>
          <w:i/>
        </w:rPr>
        <w:t>del</w:t>
      </w:r>
      <w:r>
        <w:rPr>
          <w:i/>
          <w:spacing w:val="-8"/>
        </w:rPr>
        <w:t xml:space="preserve"> </w:t>
      </w:r>
      <w:r>
        <w:rPr>
          <w:i/>
        </w:rPr>
        <w:t>1</w:t>
      </w:r>
      <w:r>
        <w:rPr>
          <w:i/>
          <w:spacing w:val="-9"/>
        </w:rPr>
        <w:t xml:space="preserve"> </w:t>
      </w:r>
      <w:r>
        <w:rPr>
          <w:i/>
        </w:rPr>
        <w:t>de</w:t>
      </w:r>
      <w:r>
        <w:rPr>
          <w:i/>
          <w:spacing w:val="-8"/>
        </w:rPr>
        <w:t xml:space="preserve"> </w:t>
      </w:r>
      <w:r>
        <w:rPr>
          <w:i/>
        </w:rPr>
        <w:t>diciembre</w:t>
      </w:r>
      <w:r>
        <w:rPr>
          <w:i/>
          <w:spacing w:val="-9"/>
        </w:rPr>
        <w:t xml:space="preserve"> </w:t>
      </w:r>
      <w:r>
        <w:rPr>
          <w:i/>
        </w:rPr>
        <w:t xml:space="preserve">de 2020», </w:t>
      </w:r>
      <w:r>
        <w:t>modificó las matrices de experiencia de los documentos mencionados. Uno de los cambios recae sobre las condiciones de experiencia para los proyectos de construcción de acueductos, los cuales serán obligatorios para los procesos de selección cuyo aviso de convocatoria se publique a partir del 12 de julio de 2021, estableciendo</w:t>
      </w:r>
      <w:r>
        <w:rPr>
          <w:spacing w:val="-9"/>
        </w:rPr>
        <w:t xml:space="preserve"> </w:t>
      </w:r>
      <w:r>
        <w:t>la</w:t>
      </w:r>
      <w:r>
        <w:rPr>
          <w:spacing w:val="-9"/>
        </w:rPr>
        <w:t xml:space="preserve"> </w:t>
      </w:r>
      <w:r>
        <w:t>experiencia</w:t>
      </w:r>
      <w:r>
        <w:rPr>
          <w:spacing w:val="-8"/>
        </w:rPr>
        <w:t xml:space="preserve"> </w:t>
      </w:r>
      <w:r>
        <w:t>específica</w:t>
      </w:r>
      <w:r>
        <w:rPr>
          <w:spacing w:val="-9"/>
        </w:rPr>
        <w:t xml:space="preserve"> </w:t>
      </w:r>
      <w:r>
        <w:t>para</w:t>
      </w:r>
      <w:r>
        <w:rPr>
          <w:spacing w:val="-9"/>
        </w:rPr>
        <w:t xml:space="preserve"> </w:t>
      </w:r>
      <w:r>
        <w:t>los</w:t>
      </w:r>
      <w:r>
        <w:rPr>
          <w:spacing w:val="-8"/>
        </w:rPr>
        <w:t xml:space="preserve"> </w:t>
      </w:r>
      <w:r>
        <w:t>componentes</w:t>
      </w:r>
      <w:r>
        <w:rPr>
          <w:spacing w:val="-9"/>
        </w:rPr>
        <w:t xml:space="preserve"> </w:t>
      </w:r>
      <w:r>
        <w:t>de</w:t>
      </w:r>
      <w:r>
        <w:rPr>
          <w:spacing w:val="-9"/>
        </w:rPr>
        <w:t xml:space="preserve"> </w:t>
      </w:r>
      <w:r>
        <w:t>aducción,</w:t>
      </w:r>
      <w:r>
        <w:rPr>
          <w:spacing w:val="-8"/>
        </w:rPr>
        <w:t xml:space="preserve"> </w:t>
      </w:r>
      <w:r>
        <w:t>conducción y estaciones de bombeo de agua cruda de la siguiente</w:t>
      </w:r>
      <w:r>
        <w:rPr>
          <w:spacing w:val="-15"/>
        </w:rPr>
        <w:t xml:space="preserve"> </w:t>
      </w:r>
      <w:r>
        <w:t>manera:</w:t>
      </w:r>
    </w:p>
    <w:p w14:paraId="2D5505D5" w14:textId="77777777" w:rsidR="004769C1" w:rsidRDefault="0064518A">
      <w:pPr>
        <w:ind w:left="810"/>
        <w:rPr>
          <w:sz w:val="21"/>
        </w:rPr>
      </w:pPr>
      <w:r>
        <w:rPr>
          <w:sz w:val="21"/>
        </w:rPr>
        <w:t>[…]</w:t>
      </w:r>
    </w:p>
    <w:p w14:paraId="31CD947F" w14:textId="77777777" w:rsidR="004769C1" w:rsidRDefault="0064518A">
      <w:pPr>
        <w:ind w:left="809" w:right="1007" w:firstLine="1"/>
        <w:jc w:val="both"/>
        <w:rPr>
          <w:sz w:val="21"/>
        </w:rPr>
      </w:pPr>
      <w:r>
        <w:rPr>
          <w:sz w:val="21"/>
        </w:rPr>
        <w:t xml:space="preserve">-Por lo menos uno (1) de los contratos válidos aportados debe acreditar experiencia general en el </w:t>
      </w:r>
      <w:r>
        <w:rPr>
          <w:b/>
          <w:sz w:val="21"/>
          <w:u w:val="single"/>
        </w:rPr>
        <w:t>componente de aducción y actividades</w:t>
      </w:r>
      <w:r>
        <w:rPr>
          <w:b/>
          <w:sz w:val="21"/>
        </w:rPr>
        <w:t xml:space="preserve"> </w:t>
      </w:r>
      <w:r>
        <w:rPr>
          <w:b/>
          <w:sz w:val="21"/>
          <w:u w:val="single"/>
        </w:rPr>
        <w:t>complementarias</w:t>
      </w:r>
      <w:r>
        <w:rPr>
          <w:sz w:val="21"/>
        </w:rPr>
        <w:t xml:space="preserve">. </w:t>
      </w:r>
      <w:r>
        <w:rPr>
          <w:color w:val="FF0000"/>
          <w:sz w:val="21"/>
        </w:rPr>
        <w:t>SI APLICA.</w:t>
      </w:r>
    </w:p>
    <w:p w14:paraId="36C696FE" w14:textId="77777777" w:rsidR="004769C1" w:rsidRDefault="0064518A">
      <w:pPr>
        <w:ind w:left="810"/>
        <w:rPr>
          <w:sz w:val="21"/>
        </w:rPr>
      </w:pPr>
      <w:r>
        <w:rPr>
          <w:sz w:val="21"/>
        </w:rPr>
        <w:t>[…]</w:t>
      </w:r>
    </w:p>
    <w:p w14:paraId="7B9B535B" w14:textId="77777777" w:rsidR="004769C1" w:rsidRDefault="0064518A">
      <w:pPr>
        <w:spacing w:before="120"/>
        <w:ind w:left="809" w:right="598" w:firstLine="1"/>
        <w:rPr>
          <w:sz w:val="21"/>
        </w:rPr>
      </w:pPr>
      <w:r>
        <w:rPr>
          <w:sz w:val="21"/>
        </w:rPr>
        <w:t xml:space="preserve">-Por lo menos uno (1) de los contratos válidos aportados debe acreditar experiencia general en el </w:t>
      </w:r>
      <w:r>
        <w:rPr>
          <w:b/>
          <w:sz w:val="21"/>
          <w:u w:val="single"/>
        </w:rPr>
        <w:t>componente de conducción</w:t>
      </w:r>
      <w:r>
        <w:rPr>
          <w:sz w:val="21"/>
        </w:rPr>
        <w:t xml:space="preserve">. </w:t>
      </w:r>
      <w:r>
        <w:rPr>
          <w:color w:val="FF0000"/>
          <w:sz w:val="21"/>
        </w:rPr>
        <w:t>SI APLICA.</w:t>
      </w:r>
    </w:p>
    <w:p w14:paraId="10D9B609" w14:textId="77777777" w:rsidR="004769C1" w:rsidRDefault="0064518A">
      <w:pPr>
        <w:spacing w:before="120"/>
        <w:ind w:left="809" w:right="1007" w:firstLine="1"/>
        <w:jc w:val="both"/>
        <w:rPr>
          <w:sz w:val="21"/>
        </w:rPr>
      </w:pPr>
      <w:r>
        <w:rPr>
          <w:sz w:val="21"/>
        </w:rPr>
        <w:t xml:space="preserve">-Por lo menos uno (1) de los contratos válidos aportados debe acreditar experiencia general en el </w:t>
      </w:r>
      <w:r>
        <w:rPr>
          <w:b/>
          <w:sz w:val="21"/>
          <w:u w:val="single"/>
        </w:rPr>
        <w:t>componente de Estaciones de Bombeo de Agua</w:t>
      </w:r>
      <w:r>
        <w:rPr>
          <w:b/>
          <w:sz w:val="21"/>
        </w:rPr>
        <w:t xml:space="preserve"> </w:t>
      </w:r>
      <w:r>
        <w:rPr>
          <w:b/>
          <w:sz w:val="21"/>
          <w:u w:val="single"/>
        </w:rPr>
        <w:t>Cruda-EBAC</w:t>
      </w:r>
      <w:r>
        <w:rPr>
          <w:sz w:val="21"/>
        </w:rPr>
        <w:t xml:space="preserve">, el cual sea igual o mayor al </w:t>
      </w:r>
      <w:r>
        <w:rPr>
          <w:b/>
          <w:color w:val="FF0000"/>
          <w:sz w:val="21"/>
        </w:rPr>
        <w:t xml:space="preserve">(F%) </w:t>
      </w:r>
      <w:r>
        <w:rPr>
          <w:sz w:val="21"/>
        </w:rPr>
        <w:t xml:space="preserve">del caudal requerido en el presente proceso </w:t>
      </w:r>
      <w:r>
        <w:rPr>
          <w:color w:val="FF0000"/>
          <w:sz w:val="21"/>
        </w:rPr>
        <w:t>[la entidad establecerá el caudal de bombeo estimado o esperado correspondientes al componente de estaciones de bombeo de agua cruda, para ser aplicado el factor F%]. SI APLICA</w:t>
      </w:r>
      <w:r>
        <w:rPr>
          <w:sz w:val="21"/>
        </w:rPr>
        <w:t>.</w:t>
      </w:r>
    </w:p>
    <w:p w14:paraId="0B292102" w14:textId="77777777" w:rsidR="004769C1" w:rsidRDefault="0064518A">
      <w:pPr>
        <w:spacing w:line="241" w:lineRule="exact"/>
        <w:ind w:left="810"/>
        <w:rPr>
          <w:sz w:val="21"/>
        </w:rPr>
      </w:pPr>
      <w:r>
        <w:rPr>
          <w:sz w:val="21"/>
        </w:rPr>
        <w:t>[…]</w:t>
      </w:r>
    </w:p>
    <w:p w14:paraId="43E403DF" w14:textId="77777777" w:rsidR="004769C1" w:rsidRDefault="0064518A">
      <w:pPr>
        <w:pStyle w:val="Textoindependiente"/>
        <w:spacing w:line="276" w:lineRule="auto"/>
        <w:ind w:left="100" w:right="534" w:firstLine="709"/>
        <w:jc w:val="both"/>
      </w:pPr>
      <w:r>
        <w:t>En esta medida, se realizaron modificaciones que permitan establecer condiciones adecuadas y proporcionales respecto a la forma en la cual se exigen la experiencia para el proceso de selección para cada una de las actividades a contratar. Como se observa, respecto a la experiencia específica para los proyectos de construcción de acueductos, los componentes de aducción y conducción no tienen porcentaje de dimensionamiento –F%–, el cual se restringe al componente de estaciones</w:t>
      </w:r>
      <w:r>
        <w:rPr>
          <w:spacing w:val="-18"/>
        </w:rPr>
        <w:t xml:space="preserve"> </w:t>
      </w:r>
      <w:r>
        <w:t>de</w:t>
      </w:r>
      <w:r>
        <w:rPr>
          <w:spacing w:val="-17"/>
        </w:rPr>
        <w:t xml:space="preserve"> </w:t>
      </w:r>
      <w:r>
        <w:t>bombeo</w:t>
      </w:r>
      <w:r>
        <w:rPr>
          <w:spacing w:val="-17"/>
        </w:rPr>
        <w:t xml:space="preserve"> </w:t>
      </w:r>
      <w:r>
        <w:t>en</w:t>
      </w:r>
      <w:r>
        <w:rPr>
          <w:spacing w:val="-17"/>
        </w:rPr>
        <w:t xml:space="preserve"> </w:t>
      </w:r>
      <w:r>
        <w:t>función</w:t>
      </w:r>
      <w:r>
        <w:rPr>
          <w:spacing w:val="-16"/>
        </w:rPr>
        <w:t xml:space="preserve"> </w:t>
      </w:r>
      <w:r>
        <w:t>del</w:t>
      </w:r>
      <w:r>
        <w:rPr>
          <w:spacing w:val="-17"/>
        </w:rPr>
        <w:t xml:space="preserve"> </w:t>
      </w:r>
      <w:r>
        <w:t>caudal</w:t>
      </w:r>
      <w:r>
        <w:rPr>
          <w:spacing w:val="-17"/>
        </w:rPr>
        <w:t xml:space="preserve"> </w:t>
      </w:r>
      <w:r>
        <w:t>requerido</w:t>
      </w:r>
      <w:r>
        <w:rPr>
          <w:spacing w:val="-17"/>
        </w:rPr>
        <w:t xml:space="preserve"> </w:t>
      </w:r>
      <w:r>
        <w:t>en</w:t>
      </w:r>
      <w:r>
        <w:rPr>
          <w:spacing w:val="-17"/>
        </w:rPr>
        <w:t xml:space="preserve"> </w:t>
      </w:r>
      <w:r>
        <w:t>el</w:t>
      </w:r>
      <w:r>
        <w:rPr>
          <w:spacing w:val="-17"/>
        </w:rPr>
        <w:t xml:space="preserve"> </w:t>
      </w:r>
      <w:r>
        <w:t>procedimiento</w:t>
      </w:r>
      <w:r>
        <w:rPr>
          <w:spacing w:val="-17"/>
        </w:rPr>
        <w:t xml:space="preserve"> </w:t>
      </w:r>
      <w:r>
        <w:t>de</w:t>
      </w:r>
      <w:r>
        <w:rPr>
          <w:spacing w:val="-17"/>
        </w:rPr>
        <w:t xml:space="preserve"> </w:t>
      </w:r>
      <w:r>
        <w:t>selección.</w:t>
      </w:r>
    </w:p>
    <w:p w14:paraId="1D755A0E" w14:textId="77777777" w:rsidR="004769C1" w:rsidRDefault="0064518A">
      <w:pPr>
        <w:pStyle w:val="Textoindependiente"/>
        <w:spacing w:before="120" w:line="276" w:lineRule="auto"/>
        <w:ind w:left="100" w:right="533" w:firstLine="709"/>
        <w:jc w:val="both"/>
      </w:pPr>
      <w:r>
        <w:t>Por lo demás, para efectos de la experiencia específica en los proyectos de construcción de acueductos, la matriz también dispone que «La entidad NO podrá escoger</w:t>
      </w:r>
      <w:r>
        <w:rPr>
          <w:spacing w:val="-6"/>
        </w:rPr>
        <w:t xml:space="preserve"> </w:t>
      </w:r>
      <w:r>
        <w:t>más</w:t>
      </w:r>
      <w:r>
        <w:rPr>
          <w:spacing w:val="-5"/>
        </w:rPr>
        <w:t xml:space="preserve"> </w:t>
      </w:r>
      <w:r>
        <w:t>de</w:t>
      </w:r>
      <w:r>
        <w:rPr>
          <w:spacing w:val="-5"/>
        </w:rPr>
        <w:t xml:space="preserve"> </w:t>
      </w:r>
      <w:r>
        <w:t>3</w:t>
      </w:r>
      <w:r>
        <w:rPr>
          <w:spacing w:val="-5"/>
        </w:rPr>
        <w:t xml:space="preserve"> </w:t>
      </w:r>
      <w:r>
        <w:t>requisitos</w:t>
      </w:r>
      <w:r>
        <w:rPr>
          <w:spacing w:val="-5"/>
        </w:rPr>
        <w:t xml:space="preserve"> </w:t>
      </w:r>
      <w:r>
        <w:t>de</w:t>
      </w:r>
      <w:r>
        <w:rPr>
          <w:spacing w:val="-5"/>
        </w:rPr>
        <w:t xml:space="preserve"> </w:t>
      </w:r>
      <w:r>
        <w:t>experiencia</w:t>
      </w:r>
      <w:r>
        <w:rPr>
          <w:spacing w:val="-6"/>
        </w:rPr>
        <w:t xml:space="preserve"> </w:t>
      </w:r>
      <w:r>
        <w:t>específica,</w:t>
      </w:r>
      <w:r>
        <w:rPr>
          <w:spacing w:val="-5"/>
        </w:rPr>
        <w:t xml:space="preserve"> </w:t>
      </w:r>
      <w:r>
        <w:t>ya</w:t>
      </w:r>
      <w:r>
        <w:rPr>
          <w:spacing w:val="-5"/>
        </w:rPr>
        <w:t xml:space="preserve"> </w:t>
      </w:r>
      <w:r>
        <w:t>que</w:t>
      </w:r>
      <w:r>
        <w:rPr>
          <w:spacing w:val="-5"/>
        </w:rPr>
        <w:t xml:space="preserve"> </w:t>
      </w:r>
      <w:r>
        <w:t>identificará</w:t>
      </w:r>
      <w:r>
        <w:rPr>
          <w:spacing w:val="-5"/>
        </w:rPr>
        <w:t xml:space="preserve"> </w:t>
      </w:r>
      <w:r>
        <w:t>los</w:t>
      </w:r>
      <w:r>
        <w:rPr>
          <w:spacing w:val="-5"/>
        </w:rPr>
        <w:t xml:space="preserve"> </w:t>
      </w:r>
      <w:r>
        <w:t>de</w:t>
      </w:r>
      <w:r>
        <w:rPr>
          <w:spacing w:val="-6"/>
        </w:rPr>
        <w:t xml:space="preserve"> </w:t>
      </w:r>
      <w:r>
        <w:t>mayor relevancia para el proyecto según la actividad a contratar». Este es un cambio importante</w:t>
      </w:r>
      <w:r>
        <w:rPr>
          <w:spacing w:val="-6"/>
        </w:rPr>
        <w:t xml:space="preserve"> </w:t>
      </w:r>
      <w:r>
        <w:t>entre</w:t>
      </w:r>
      <w:r>
        <w:rPr>
          <w:spacing w:val="-6"/>
        </w:rPr>
        <w:t xml:space="preserve"> </w:t>
      </w:r>
      <w:r>
        <w:t>la</w:t>
      </w:r>
      <w:r>
        <w:rPr>
          <w:spacing w:val="-6"/>
        </w:rPr>
        <w:t xml:space="preserve"> </w:t>
      </w:r>
      <w:r>
        <w:t>versión</w:t>
      </w:r>
      <w:r>
        <w:rPr>
          <w:spacing w:val="-7"/>
        </w:rPr>
        <w:t xml:space="preserve"> </w:t>
      </w:r>
      <w:r>
        <w:t>inicial</w:t>
      </w:r>
      <w:r>
        <w:rPr>
          <w:spacing w:val="-6"/>
        </w:rPr>
        <w:t xml:space="preserve"> </w:t>
      </w:r>
      <w:r>
        <w:t>de</w:t>
      </w:r>
      <w:r>
        <w:rPr>
          <w:spacing w:val="-6"/>
        </w:rPr>
        <w:t xml:space="preserve"> </w:t>
      </w:r>
      <w:r>
        <w:t>la</w:t>
      </w:r>
      <w:r>
        <w:rPr>
          <w:spacing w:val="-7"/>
        </w:rPr>
        <w:t xml:space="preserve"> </w:t>
      </w:r>
      <w:r>
        <w:t>matriz</w:t>
      </w:r>
      <w:r>
        <w:rPr>
          <w:spacing w:val="-6"/>
        </w:rPr>
        <w:t xml:space="preserve"> </w:t>
      </w:r>
      <w:r>
        <w:t>de</w:t>
      </w:r>
      <w:r>
        <w:rPr>
          <w:spacing w:val="-6"/>
        </w:rPr>
        <w:t xml:space="preserve"> </w:t>
      </w:r>
      <w:r>
        <w:t>experiencia</w:t>
      </w:r>
      <w:r>
        <w:rPr>
          <w:spacing w:val="-6"/>
        </w:rPr>
        <w:t xml:space="preserve"> </w:t>
      </w:r>
      <w:r>
        <w:t>de</w:t>
      </w:r>
      <w:r>
        <w:rPr>
          <w:spacing w:val="-6"/>
        </w:rPr>
        <w:t xml:space="preserve"> </w:t>
      </w:r>
      <w:r>
        <w:t>los</w:t>
      </w:r>
      <w:r>
        <w:rPr>
          <w:spacing w:val="-6"/>
        </w:rPr>
        <w:t xml:space="preserve"> </w:t>
      </w:r>
      <w:r>
        <w:t>documentos</w:t>
      </w:r>
      <w:r>
        <w:rPr>
          <w:spacing w:val="-6"/>
        </w:rPr>
        <w:t xml:space="preserve"> </w:t>
      </w:r>
      <w:r>
        <w:t>tipo</w:t>
      </w:r>
      <w:r>
        <w:rPr>
          <w:spacing w:val="-5"/>
        </w:rPr>
        <w:t xml:space="preserve"> </w:t>
      </w:r>
      <w:r>
        <w:t>de agua potable y saneamiento básico y las modificaciones introducidas por la Resolución No. 173 del 30 de junio de</w:t>
      </w:r>
      <w:r>
        <w:rPr>
          <w:spacing w:val="-9"/>
        </w:rPr>
        <w:t xml:space="preserve"> </w:t>
      </w:r>
      <w:r>
        <w:t>2021.</w:t>
      </w:r>
    </w:p>
    <w:p w14:paraId="3A0C8EF9" w14:textId="77777777" w:rsidR="004769C1" w:rsidRDefault="004769C1">
      <w:pPr>
        <w:pStyle w:val="Textoindependiente"/>
        <w:spacing w:before="3"/>
        <w:rPr>
          <w:sz w:val="25"/>
        </w:rPr>
      </w:pPr>
    </w:p>
    <w:p w14:paraId="0ED5AFAA" w14:textId="77777777" w:rsidR="004769C1" w:rsidRDefault="0064518A">
      <w:pPr>
        <w:pStyle w:val="Ttulo1"/>
        <w:numPr>
          <w:ilvl w:val="0"/>
          <w:numId w:val="3"/>
        </w:numPr>
        <w:tabs>
          <w:tab w:val="left" w:pos="385"/>
        </w:tabs>
        <w:ind w:left="385" w:hanging="285"/>
      </w:pPr>
      <w:r>
        <w:t>Respuesta</w:t>
      </w:r>
    </w:p>
    <w:p w14:paraId="36C0D1FE" w14:textId="77777777" w:rsidR="004769C1" w:rsidRDefault="004769C1">
      <w:pPr>
        <w:pStyle w:val="Textoindependiente"/>
        <w:rPr>
          <w:b/>
          <w:sz w:val="24"/>
        </w:rPr>
      </w:pPr>
    </w:p>
    <w:p w14:paraId="1E44D0D2" w14:textId="77777777" w:rsidR="004769C1" w:rsidRDefault="0064518A">
      <w:pPr>
        <w:spacing w:before="196"/>
        <w:ind w:left="810" w:right="578"/>
        <w:rPr>
          <w:sz w:val="20"/>
        </w:rPr>
      </w:pPr>
      <w:r>
        <w:rPr>
          <w:sz w:val="20"/>
        </w:rPr>
        <w:t>Respecto a la actividad 1.1 de la «Matriz 1 – Experiencia», «En un proceso de Licitación pública para obras de infraestructura de agua potable y saneamiento</w:t>
      </w:r>
    </w:p>
    <w:p w14:paraId="510BD012" w14:textId="77777777" w:rsidR="004769C1" w:rsidRDefault="004769C1">
      <w:pPr>
        <w:rPr>
          <w:sz w:val="20"/>
        </w:rPr>
        <w:sectPr w:rsidR="004769C1">
          <w:pgSz w:w="11900" w:h="16820"/>
          <w:pgMar w:top="1340" w:right="1160" w:bottom="2120" w:left="1600" w:header="0" w:footer="1939" w:gutter="0"/>
          <w:cols w:space="720"/>
        </w:sectPr>
      </w:pPr>
    </w:p>
    <w:p w14:paraId="4D3A1CD4" w14:textId="77777777" w:rsidR="004769C1" w:rsidRDefault="0064518A">
      <w:pPr>
        <w:spacing w:before="70"/>
        <w:ind w:left="810" w:right="1242"/>
        <w:jc w:val="both"/>
        <w:rPr>
          <w:sz w:val="20"/>
        </w:rPr>
      </w:pPr>
      <w:r>
        <w:rPr>
          <w:sz w:val="20"/>
        </w:rPr>
        <w:lastRenderedPageBreak/>
        <w:t>básico, adoptados mediante la Resolución número 248 de 1 de diciembre de 2020.</w:t>
      </w:r>
      <w:r>
        <w:rPr>
          <w:spacing w:val="-5"/>
          <w:sz w:val="20"/>
        </w:rPr>
        <w:t xml:space="preserve"> </w:t>
      </w:r>
      <w:r>
        <w:rPr>
          <w:sz w:val="20"/>
        </w:rPr>
        <w:t>Los</w:t>
      </w:r>
      <w:r>
        <w:rPr>
          <w:spacing w:val="-17"/>
          <w:sz w:val="20"/>
        </w:rPr>
        <w:t xml:space="preserve"> </w:t>
      </w:r>
      <w:r>
        <w:rPr>
          <w:sz w:val="20"/>
        </w:rPr>
        <w:t>documentos</w:t>
      </w:r>
      <w:r>
        <w:rPr>
          <w:spacing w:val="-17"/>
          <w:sz w:val="20"/>
        </w:rPr>
        <w:t xml:space="preserve"> </w:t>
      </w:r>
      <w:r>
        <w:rPr>
          <w:sz w:val="20"/>
        </w:rPr>
        <w:t>Base</w:t>
      </w:r>
      <w:r>
        <w:rPr>
          <w:spacing w:val="-17"/>
          <w:sz w:val="20"/>
        </w:rPr>
        <w:t xml:space="preserve"> </w:t>
      </w:r>
      <w:r>
        <w:rPr>
          <w:sz w:val="20"/>
        </w:rPr>
        <w:t>o</w:t>
      </w:r>
      <w:r>
        <w:rPr>
          <w:spacing w:val="-17"/>
          <w:sz w:val="20"/>
        </w:rPr>
        <w:t xml:space="preserve"> </w:t>
      </w:r>
      <w:r>
        <w:rPr>
          <w:sz w:val="20"/>
        </w:rPr>
        <w:t>Pliegos</w:t>
      </w:r>
      <w:r>
        <w:rPr>
          <w:spacing w:val="-16"/>
          <w:sz w:val="20"/>
        </w:rPr>
        <w:t xml:space="preserve"> </w:t>
      </w:r>
      <w:r>
        <w:rPr>
          <w:sz w:val="20"/>
        </w:rPr>
        <w:t>Tipo</w:t>
      </w:r>
      <w:r>
        <w:rPr>
          <w:spacing w:val="-17"/>
          <w:sz w:val="20"/>
        </w:rPr>
        <w:t xml:space="preserve"> </w:t>
      </w:r>
      <w:r>
        <w:rPr>
          <w:sz w:val="20"/>
        </w:rPr>
        <w:t>para</w:t>
      </w:r>
      <w:r>
        <w:rPr>
          <w:spacing w:val="-18"/>
          <w:sz w:val="20"/>
        </w:rPr>
        <w:t xml:space="preserve"> </w:t>
      </w:r>
      <w:r>
        <w:rPr>
          <w:sz w:val="20"/>
        </w:rPr>
        <w:t>la</w:t>
      </w:r>
      <w:r>
        <w:rPr>
          <w:spacing w:val="-17"/>
          <w:sz w:val="20"/>
        </w:rPr>
        <w:t xml:space="preserve"> </w:t>
      </w:r>
      <w:r>
        <w:rPr>
          <w:sz w:val="20"/>
        </w:rPr>
        <w:t>construcción</w:t>
      </w:r>
      <w:r>
        <w:rPr>
          <w:spacing w:val="-17"/>
          <w:sz w:val="20"/>
        </w:rPr>
        <w:t xml:space="preserve"> </w:t>
      </w:r>
      <w:r>
        <w:rPr>
          <w:sz w:val="20"/>
        </w:rPr>
        <w:t>de</w:t>
      </w:r>
      <w:r>
        <w:rPr>
          <w:spacing w:val="-17"/>
          <w:sz w:val="20"/>
        </w:rPr>
        <w:t xml:space="preserve"> </w:t>
      </w:r>
      <w:r>
        <w:rPr>
          <w:sz w:val="20"/>
        </w:rPr>
        <w:t>un</w:t>
      </w:r>
      <w:r>
        <w:rPr>
          <w:spacing w:val="-17"/>
          <w:sz w:val="20"/>
        </w:rPr>
        <w:t xml:space="preserve"> </w:t>
      </w:r>
      <w:r>
        <w:rPr>
          <w:sz w:val="20"/>
        </w:rPr>
        <w:t>acueducto según mi entendimiento "la entidad establecerá́ las cantidades de mayor relevancia correspondientes al componente (sic) de aducción, conducción o estaciones de</w:t>
      </w:r>
      <w:r>
        <w:rPr>
          <w:spacing w:val="-3"/>
          <w:sz w:val="20"/>
        </w:rPr>
        <w:t xml:space="preserve"> </w:t>
      </w:r>
      <w:r>
        <w:rPr>
          <w:sz w:val="20"/>
        </w:rPr>
        <w:t>bombeo",</w:t>
      </w:r>
    </w:p>
    <w:p w14:paraId="4970C622" w14:textId="77777777" w:rsidR="004769C1" w:rsidRDefault="004769C1">
      <w:pPr>
        <w:pStyle w:val="Textoindependiente"/>
        <w:spacing w:before="5"/>
        <w:rPr>
          <w:sz w:val="24"/>
        </w:rPr>
      </w:pPr>
    </w:p>
    <w:p w14:paraId="066DED62" w14:textId="77777777" w:rsidR="004769C1" w:rsidRDefault="0064518A">
      <w:pPr>
        <w:pStyle w:val="Prrafodelista"/>
        <w:numPr>
          <w:ilvl w:val="0"/>
          <w:numId w:val="1"/>
        </w:numPr>
        <w:tabs>
          <w:tab w:val="left" w:pos="1235"/>
        </w:tabs>
        <w:spacing w:before="1" w:line="237" w:lineRule="auto"/>
        <w:jc w:val="both"/>
        <w:rPr>
          <w:sz w:val="20"/>
        </w:rPr>
      </w:pPr>
      <w:r>
        <w:rPr>
          <w:sz w:val="20"/>
        </w:rPr>
        <w:t xml:space="preserve">que tan especifica debe ser la cantidad de obra </w:t>
      </w:r>
      <w:proofErr w:type="gramStart"/>
      <w:r>
        <w:rPr>
          <w:sz w:val="20"/>
        </w:rPr>
        <w:t>requerida</w:t>
      </w:r>
      <w:proofErr w:type="gramEnd"/>
      <w:r>
        <w:rPr>
          <w:sz w:val="20"/>
        </w:rPr>
        <w:t xml:space="preserve"> por ejemplo: pueden solicitar una válvula y especificar el tipo de válvula ya que existen numerosas</w:t>
      </w:r>
      <w:r>
        <w:rPr>
          <w:spacing w:val="-11"/>
          <w:sz w:val="20"/>
        </w:rPr>
        <w:t xml:space="preserve"> </w:t>
      </w:r>
      <w:r>
        <w:rPr>
          <w:sz w:val="20"/>
        </w:rPr>
        <w:t>clases</w:t>
      </w:r>
      <w:r>
        <w:rPr>
          <w:spacing w:val="-11"/>
          <w:sz w:val="20"/>
        </w:rPr>
        <w:t xml:space="preserve"> </w:t>
      </w:r>
      <w:r>
        <w:rPr>
          <w:sz w:val="20"/>
        </w:rPr>
        <w:t>válvulas</w:t>
      </w:r>
      <w:r>
        <w:rPr>
          <w:spacing w:val="-11"/>
          <w:sz w:val="20"/>
        </w:rPr>
        <w:t xml:space="preserve"> </w:t>
      </w:r>
      <w:r>
        <w:rPr>
          <w:sz w:val="20"/>
        </w:rPr>
        <w:t>como</w:t>
      </w:r>
      <w:r>
        <w:rPr>
          <w:spacing w:val="-11"/>
          <w:sz w:val="20"/>
        </w:rPr>
        <w:t xml:space="preserve"> </w:t>
      </w:r>
      <w:r>
        <w:rPr>
          <w:sz w:val="20"/>
        </w:rPr>
        <w:t>cortina,</w:t>
      </w:r>
      <w:r>
        <w:rPr>
          <w:spacing w:val="-11"/>
          <w:sz w:val="20"/>
        </w:rPr>
        <w:t xml:space="preserve"> </w:t>
      </w:r>
      <w:r>
        <w:rPr>
          <w:sz w:val="20"/>
        </w:rPr>
        <w:t>compuerta,</w:t>
      </w:r>
      <w:r>
        <w:rPr>
          <w:spacing w:val="-11"/>
          <w:sz w:val="20"/>
        </w:rPr>
        <w:t xml:space="preserve"> </w:t>
      </w:r>
      <w:r>
        <w:rPr>
          <w:sz w:val="20"/>
        </w:rPr>
        <w:t>mariposa,</w:t>
      </w:r>
      <w:r>
        <w:rPr>
          <w:spacing w:val="-11"/>
          <w:sz w:val="20"/>
        </w:rPr>
        <w:t xml:space="preserve"> </w:t>
      </w:r>
      <w:r>
        <w:rPr>
          <w:sz w:val="20"/>
        </w:rPr>
        <w:t>bola,</w:t>
      </w:r>
      <w:r>
        <w:rPr>
          <w:spacing w:val="-10"/>
          <w:sz w:val="20"/>
        </w:rPr>
        <w:t xml:space="preserve"> </w:t>
      </w:r>
      <w:r>
        <w:rPr>
          <w:sz w:val="20"/>
        </w:rPr>
        <w:t>globo, retención etc. y así mismo especificar el diámetro de la válvula. Ej. Válvula de compuerta Ø</w:t>
      </w:r>
      <w:r>
        <w:rPr>
          <w:spacing w:val="-4"/>
          <w:sz w:val="20"/>
        </w:rPr>
        <w:t xml:space="preserve"> </w:t>
      </w:r>
      <w:r>
        <w:rPr>
          <w:sz w:val="20"/>
        </w:rPr>
        <w:t>4"</w:t>
      </w:r>
    </w:p>
    <w:p w14:paraId="423872B6" w14:textId="77777777" w:rsidR="004769C1" w:rsidRDefault="0064518A">
      <w:pPr>
        <w:pStyle w:val="Prrafodelista"/>
        <w:numPr>
          <w:ilvl w:val="0"/>
          <w:numId w:val="1"/>
        </w:numPr>
        <w:tabs>
          <w:tab w:val="left" w:pos="1235"/>
        </w:tabs>
        <w:spacing w:before="8" w:line="228" w:lineRule="auto"/>
        <w:jc w:val="both"/>
        <w:rPr>
          <w:sz w:val="20"/>
        </w:rPr>
      </w:pPr>
      <w:r>
        <w:rPr>
          <w:sz w:val="20"/>
        </w:rPr>
        <w:t>o la entidad debe solicitar solamente Una determinada cantidad de una Válvula??? solicito respetuosamente hacer claridad sobre este</w:t>
      </w:r>
      <w:r>
        <w:rPr>
          <w:spacing w:val="-14"/>
          <w:sz w:val="20"/>
        </w:rPr>
        <w:t xml:space="preserve"> </w:t>
      </w:r>
      <w:r>
        <w:rPr>
          <w:sz w:val="20"/>
        </w:rPr>
        <w:t>tema».</w:t>
      </w:r>
    </w:p>
    <w:p w14:paraId="0A958D1B" w14:textId="77777777" w:rsidR="004769C1" w:rsidRDefault="004769C1">
      <w:pPr>
        <w:pStyle w:val="Textoindependiente"/>
      </w:pPr>
    </w:p>
    <w:p w14:paraId="2653083F" w14:textId="77777777" w:rsidR="004769C1" w:rsidRDefault="004769C1">
      <w:pPr>
        <w:pStyle w:val="Textoindependiente"/>
        <w:spacing w:before="11"/>
      </w:pPr>
    </w:p>
    <w:p w14:paraId="5A701EA5" w14:textId="77777777" w:rsidR="004769C1" w:rsidRDefault="0064518A">
      <w:pPr>
        <w:pStyle w:val="Textoindependiente"/>
        <w:ind w:left="100" w:right="533"/>
        <w:jc w:val="both"/>
      </w:pPr>
      <w:r>
        <w:t>Para las actividades de construcción de acueductos, conforme a la versión inicial de la matriz de experiencia, la entidad establecerá las cantidades de mayor relevancia correspondientes</w:t>
      </w:r>
      <w:r>
        <w:rPr>
          <w:spacing w:val="-14"/>
        </w:rPr>
        <w:t xml:space="preserve"> </w:t>
      </w:r>
      <w:r>
        <w:t>al</w:t>
      </w:r>
      <w:r>
        <w:rPr>
          <w:spacing w:val="-14"/>
        </w:rPr>
        <w:t xml:space="preserve"> </w:t>
      </w:r>
      <w:r>
        <w:t>componente</w:t>
      </w:r>
      <w:r>
        <w:rPr>
          <w:spacing w:val="-13"/>
        </w:rPr>
        <w:t xml:space="preserve"> </w:t>
      </w:r>
      <w:r>
        <w:t>de</w:t>
      </w:r>
      <w:r>
        <w:rPr>
          <w:spacing w:val="-14"/>
        </w:rPr>
        <w:t xml:space="preserve"> </w:t>
      </w:r>
      <w:r>
        <w:t>aducción,</w:t>
      </w:r>
      <w:r>
        <w:rPr>
          <w:spacing w:val="-13"/>
        </w:rPr>
        <w:t xml:space="preserve"> </w:t>
      </w:r>
      <w:r>
        <w:t>conducción</w:t>
      </w:r>
      <w:r>
        <w:rPr>
          <w:spacing w:val="-14"/>
        </w:rPr>
        <w:t xml:space="preserve"> </w:t>
      </w:r>
      <w:r>
        <w:t>y/o</w:t>
      </w:r>
      <w:r>
        <w:rPr>
          <w:spacing w:val="-13"/>
        </w:rPr>
        <w:t xml:space="preserve"> </w:t>
      </w:r>
      <w:r>
        <w:t>estaciones</w:t>
      </w:r>
      <w:r>
        <w:rPr>
          <w:spacing w:val="-14"/>
        </w:rPr>
        <w:t xml:space="preserve"> </w:t>
      </w:r>
      <w:r>
        <w:t>de</w:t>
      </w:r>
      <w:r>
        <w:rPr>
          <w:spacing w:val="-13"/>
        </w:rPr>
        <w:t xml:space="preserve"> </w:t>
      </w:r>
      <w:r>
        <w:t>bombeo</w:t>
      </w:r>
      <w:r>
        <w:rPr>
          <w:spacing w:val="-14"/>
        </w:rPr>
        <w:t xml:space="preserve"> </w:t>
      </w:r>
      <w:r>
        <w:t>de agua cruda. De lo anterior puede inferirse que la entidad en primera medida tiene que establecer</w:t>
      </w:r>
      <w:r>
        <w:rPr>
          <w:spacing w:val="-18"/>
        </w:rPr>
        <w:t xml:space="preserve"> </w:t>
      </w:r>
      <w:r>
        <w:t>las</w:t>
      </w:r>
      <w:r>
        <w:rPr>
          <w:spacing w:val="-18"/>
        </w:rPr>
        <w:t xml:space="preserve"> </w:t>
      </w:r>
      <w:r>
        <w:t>cantidades</w:t>
      </w:r>
      <w:r>
        <w:rPr>
          <w:spacing w:val="-19"/>
        </w:rPr>
        <w:t xml:space="preserve"> </w:t>
      </w:r>
      <w:r>
        <w:t>de</w:t>
      </w:r>
      <w:r>
        <w:rPr>
          <w:spacing w:val="-18"/>
        </w:rPr>
        <w:t xml:space="preserve"> </w:t>
      </w:r>
      <w:r>
        <w:t>mayor</w:t>
      </w:r>
      <w:r>
        <w:rPr>
          <w:spacing w:val="-18"/>
        </w:rPr>
        <w:t xml:space="preserve"> </w:t>
      </w:r>
      <w:r>
        <w:t>relevancia</w:t>
      </w:r>
      <w:r>
        <w:rPr>
          <w:spacing w:val="-19"/>
        </w:rPr>
        <w:t xml:space="preserve"> </w:t>
      </w:r>
      <w:r>
        <w:t>que</w:t>
      </w:r>
      <w:r>
        <w:rPr>
          <w:spacing w:val="-18"/>
        </w:rPr>
        <w:t xml:space="preserve"> </w:t>
      </w:r>
      <w:r>
        <w:t>sean</w:t>
      </w:r>
      <w:r>
        <w:rPr>
          <w:spacing w:val="-18"/>
        </w:rPr>
        <w:t xml:space="preserve"> </w:t>
      </w:r>
      <w:r>
        <w:t>pertinentes</w:t>
      </w:r>
      <w:r>
        <w:rPr>
          <w:spacing w:val="-18"/>
        </w:rPr>
        <w:t xml:space="preserve"> </w:t>
      </w:r>
      <w:r>
        <w:t>para</w:t>
      </w:r>
      <w:r>
        <w:rPr>
          <w:spacing w:val="-18"/>
        </w:rPr>
        <w:t xml:space="preserve"> </w:t>
      </w:r>
      <w:r>
        <w:t>la</w:t>
      </w:r>
      <w:r>
        <w:rPr>
          <w:spacing w:val="-18"/>
        </w:rPr>
        <w:t xml:space="preserve"> </w:t>
      </w:r>
      <w:r>
        <w:t>construcción del acueducto, y que en cuanto a los componentes mencionados sean las de mayor importancia</w:t>
      </w:r>
      <w:r>
        <w:rPr>
          <w:spacing w:val="-11"/>
        </w:rPr>
        <w:t xml:space="preserve"> </w:t>
      </w:r>
      <w:r>
        <w:t>en</w:t>
      </w:r>
      <w:r>
        <w:rPr>
          <w:spacing w:val="-10"/>
        </w:rPr>
        <w:t xml:space="preserve"> </w:t>
      </w:r>
      <w:r>
        <w:t>la</w:t>
      </w:r>
      <w:r>
        <w:rPr>
          <w:spacing w:val="-11"/>
        </w:rPr>
        <w:t xml:space="preserve"> </w:t>
      </w:r>
      <w:r>
        <w:t>ejecución</w:t>
      </w:r>
      <w:r>
        <w:rPr>
          <w:spacing w:val="-10"/>
        </w:rPr>
        <w:t xml:space="preserve"> </w:t>
      </w:r>
      <w:proofErr w:type="gramStart"/>
      <w:r>
        <w:t>del</w:t>
      </w:r>
      <w:r>
        <w:rPr>
          <w:spacing w:val="-10"/>
        </w:rPr>
        <w:t xml:space="preserve"> </w:t>
      </w:r>
      <w:r>
        <w:t>mismo</w:t>
      </w:r>
      <w:proofErr w:type="gramEnd"/>
      <w:r>
        <w:t>.</w:t>
      </w:r>
      <w:r>
        <w:rPr>
          <w:spacing w:val="-11"/>
        </w:rPr>
        <w:t xml:space="preserve"> </w:t>
      </w:r>
      <w:r>
        <w:t>Estas</w:t>
      </w:r>
      <w:r>
        <w:rPr>
          <w:spacing w:val="-9"/>
        </w:rPr>
        <w:t xml:space="preserve"> </w:t>
      </w:r>
      <w:r>
        <w:t>cantidades</w:t>
      </w:r>
      <w:r>
        <w:rPr>
          <w:spacing w:val="-10"/>
        </w:rPr>
        <w:t xml:space="preserve"> </w:t>
      </w:r>
      <w:r>
        <w:t>se</w:t>
      </w:r>
      <w:r>
        <w:rPr>
          <w:spacing w:val="-11"/>
        </w:rPr>
        <w:t xml:space="preserve"> </w:t>
      </w:r>
      <w:r>
        <w:t>determinan</w:t>
      </w:r>
      <w:r>
        <w:rPr>
          <w:spacing w:val="-10"/>
        </w:rPr>
        <w:t xml:space="preserve"> </w:t>
      </w:r>
      <w:r>
        <w:t xml:space="preserve">numéricamente para calcular el porcentaje de dimensionamiento –F%–, con independencia de las especificaciones técnicas. Es decir, dentro del ejemplo propuesto en la consulta, la entidad únicamente puede diligenciar la matriz especificando el número de válvulas. Por tanto, no podrá modificarla agregando el tipo y el diámetro de </w:t>
      </w:r>
      <w:proofErr w:type="gramStart"/>
      <w:r>
        <w:t>estas so pena</w:t>
      </w:r>
      <w:proofErr w:type="gramEnd"/>
      <w:r>
        <w:t xml:space="preserve"> de quebrantar</w:t>
      </w:r>
      <w:r>
        <w:rPr>
          <w:spacing w:val="-20"/>
        </w:rPr>
        <w:t xml:space="preserve"> </w:t>
      </w:r>
      <w:r>
        <w:t>el</w:t>
      </w:r>
      <w:r>
        <w:rPr>
          <w:spacing w:val="-20"/>
        </w:rPr>
        <w:t xml:space="preserve"> </w:t>
      </w:r>
      <w:r>
        <w:t>principio</w:t>
      </w:r>
      <w:r>
        <w:rPr>
          <w:spacing w:val="-20"/>
        </w:rPr>
        <w:t xml:space="preserve"> </w:t>
      </w:r>
      <w:r>
        <w:t>de</w:t>
      </w:r>
      <w:r>
        <w:rPr>
          <w:spacing w:val="-20"/>
        </w:rPr>
        <w:t xml:space="preserve"> </w:t>
      </w:r>
      <w:r>
        <w:t>inalterabilidad</w:t>
      </w:r>
      <w:r>
        <w:rPr>
          <w:spacing w:val="-20"/>
        </w:rPr>
        <w:t xml:space="preserve"> </w:t>
      </w:r>
      <w:r>
        <w:t>de</w:t>
      </w:r>
      <w:r>
        <w:rPr>
          <w:spacing w:val="-20"/>
        </w:rPr>
        <w:t xml:space="preserve"> </w:t>
      </w:r>
      <w:r>
        <w:t>los</w:t>
      </w:r>
      <w:r>
        <w:rPr>
          <w:spacing w:val="-20"/>
        </w:rPr>
        <w:t xml:space="preserve"> </w:t>
      </w:r>
      <w:r>
        <w:t>documentos</w:t>
      </w:r>
      <w:r>
        <w:rPr>
          <w:spacing w:val="-20"/>
        </w:rPr>
        <w:t xml:space="preserve"> </w:t>
      </w:r>
      <w:r>
        <w:t>tipo.</w:t>
      </w:r>
      <w:r>
        <w:rPr>
          <w:spacing w:val="-20"/>
        </w:rPr>
        <w:t xml:space="preserve"> </w:t>
      </w:r>
      <w:r>
        <w:t>Lo</w:t>
      </w:r>
      <w:r>
        <w:rPr>
          <w:spacing w:val="-20"/>
        </w:rPr>
        <w:t xml:space="preserve"> </w:t>
      </w:r>
      <w:r>
        <w:t>anterior,</w:t>
      </w:r>
      <w:r>
        <w:rPr>
          <w:spacing w:val="-20"/>
        </w:rPr>
        <w:t xml:space="preserve"> </w:t>
      </w:r>
      <w:r>
        <w:t>sin</w:t>
      </w:r>
      <w:r>
        <w:rPr>
          <w:spacing w:val="-20"/>
        </w:rPr>
        <w:t xml:space="preserve"> </w:t>
      </w:r>
      <w:r>
        <w:t>perjuicio de las modificaciones introducidas a la «Matriz 1 – Experiencia» por la Resolución No. 173 del 30 de junio de</w:t>
      </w:r>
      <w:r>
        <w:rPr>
          <w:spacing w:val="-7"/>
        </w:rPr>
        <w:t xml:space="preserve"> </w:t>
      </w:r>
      <w:r>
        <w:t>2021.</w:t>
      </w:r>
    </w:p>
    <w:p w14:paraId="1A547DE7" w14:textId="77777777" w:rsidR="004769C1" w:rsidRDefault="004769C1">
      <w:pPr>
        <w:pStyle w:val="Textoindependiente"/>
      </w:pPr>
    </w:p>
    <w:p w14:paraId="366ED837" w14:textId="77777777" w:rsidR="004769C1" w:rsidRDefault="0064518A">
      <w:pPr>
        <w:pStyle w:val="Textoindependiente"/>
        <w:ind w:left="100" w:right="535"/>
        <w:jc w:val="both"/>
      </w:pPr>
      <w:r>
        <w:t>Este concepto tiene el alcance previsto en el artículo 28 del Código de Procedimiento Administrativo y de lo Contencioso Administrativo.</w:t>
      </w:r>
    </w:p>
    <w:p w14:paraId="556992E4" w14:textId="77777777" w:rsidR="004769C1" w:rsidRDefault="004769C1">
      <w:pPr>
        <w:pStyle w:val="Textoindependiente"/>
      </w:pPr>
    </w:p>
    <w:p w14:paraId="4E3517A8" w14:textId="14FE9E1B" w:rsidR="004769C1" w:rsidRDefault="0064518A">
      <w:pPr>
        <w:pStyle w:val="Textoindependiente"/>
        <w:ind w:left="100"/>
      </w:pPr>
      <w:r>
        <w:t>Atentamente,</w:t>
      </w:r>
    </w:p>
    <w:p w14:paraId="65D97846" w14:textId="77777777" w:rsidR="004769C1" w:rsidRDefault="004769C1">
      <w:pPr>
        <w:pStyle w:val="Textoindependiente"/>
        <w:rPr>
          <w:sz w:val="24"/>
        </w:rPr>
      </w:pPr>
    </w:p>
    <w:p w14:paraId="62E7F303" w14:textId="7073571F" w:rsidR="004769C1" w:rsidRDefault="00661230" w:rsidP="00661230">
      <w:pPr>
        <w:pStyle w:val="Textoindependiente"/>
        <w:spacing w:before="4"/>
        <w:jc w:val="center"/>
        <w:rPr>
          <w:noProof/>
        </w:rPr>
      </w:pPr>
      <w:r>
        <w:rPr>
          <w:noProof/>
        </w:rPr>
        <w:t xml:space="preserve"> </w:t>
      </w:r>
      <w:r>
        <w:rPr>
          <w:noProof/>
        </w:rPr>
        <w:drawing>
          <wp:inline distT="0" distB="0" distL="0" distR="0" wp14:anchorId="514CE50B" wp14:editId="0DFBBC01">
            <wp:extent cx="2514600" cy="1114425"/>
            <wp:effectExtent l="0" t="0" r="0" b="9525"/>
            <wp:docPr id="5" name="Imagen 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13E226B1" w14:textId="77777777" w:rsidR="00661230" w:rsidRDefault="00661230" w:rsidP="00661230">
      <w:pPr>
        <w:pStyle w:val="Textoindependiente"/>
        <w:spacing w:before="4"/>
        <w:jc w:val="center"/>
      </w:pPr>
    </w:p>
    <w:p w14:paraId="7762B545" w14:textId="77777777" w:rsidR="004769C1" w:rsidRDefault="0064518A" w:rsidP="00661230">
      <w:pPr>
        <w:tabs>
          <w:tab w:val="left" w:pos="1020"/>
        </w:tabs>
        <w:ind w:left="209"/>
        <w:rPr>
          <w:sz w:val="16"/>
        </w:rPr>
      </w:pPr>
      <w:r>
        <w:rPr>
          <w:position w:val="-8"/>
          <w:sz w:val="16"/>
        </w:rPr>
        <w:t>Elaboró:</w:t>
      </w:r>
      <w:r>
        <w:rPr>
          <w:position w:val="-8"/>
          <w:sz w:val="16"/>
        </w:rPr>
        <w:tab/>
      </w:r>
      <w:r>
        <w:rPr>
          <w:sz w:val="16"/>
        </w:rPr>
        <w:t>María Claudia de la Ossa</w:t>
      </w:r>
      <w:r>
        <w:rPr>
          <w:spacing w:val="-6"/>
          <w:sz w:val="16"/>
        </w:rPr>
        <w:t xml:space="preserve"> </w:t>
      </w:r>
      <w:r>
        <w:rPr>
          <w:sz w:val="16"/>
        </w:rPr>
        <w:t>Bobadilla</w:t>
      </w:r>
    </w:p>
    <w:p w14:paraId="20D10996" w14:textId="77777777" w:rsidR="004769C1" w:rsidRDefault="0064518A" w:rsidP="00661230">
      <w:pPr>
        <w:spacing w:after="3"/>
        <w:ind w:left="1021"/>
        <w:rPr>
          <w:sz w:val="16"/>
        </w:rPr>
      </w:pPr>
      <w:r>
        <w:rPr>
          <w:sz w:val="16"/>
        </w:rPr>
        <w:t>Contratista de la Subdirección de Gestión Contractual</w:t>
      </w:r>
    </w:p>
    <w:p w14:paraId="0E697A2A" w14:textId="77777777" w:rsidR="004769C1" w:rsidRDefault="00507C9E" w:rsidP="00661230">
      <w:pPr>
        <w:pStyle w:val="Textoindependiente"/>
        <w:ind w:left="908"/>
        <w:rPr>
          <w:sz w:val="2"/>
        </w:rPr>
      </w:pPr>
      <w:r>
        <w:rPr>
          <w:noProof/>
          <w:sz w:val="2"/>
        </w:rPr>
        <mc:AlternateContent>
          <mc:Choice Requires="wpg">
            <w:drawing>
              <wp:inline distT="0" distB="0" distL="0" distR="0" wp14:anchorId="3B860843" wp14:editId="1FF7B507">
                <wp:extent cx="2802255" cy="6350"/>
                <wp:effectExtent l="0" t="0" r="0" b="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3"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848260" id="Group 4"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UHfUJAAMAAKwHAAAOAAAAAAAAAAAAAAAAAC4CAABkcnMvZTJvRG9jLnhtbFBLAQIt&#10;ABQABgAIAAAAIQCRSBGa3gAAAAgBAAAPAAAAAAAAAAAAAAAAAFoFAABkcnMvZG93bnJldi54bWxQ&#10;SwUGAAAAAAQABADzAAAAZQY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7F805959" w14:textId="77777777" w:rsidR="004769C1" w:rsidRDefault="0064518A" w:rsidP="00661230">
      <w:pPr>
        <w:ind w:left="1021"/>
        <w:rPr>
          <w:sz w:val="16"/>
        </w:rPr>
      </w:pPr>
      <w:r>
        <w:rPr>
          <w:sz w:val="16"/>
        </w:rPr>
        <w:t>Juan David Montoya Penagos</w:t>
      </w:r>
    </w:p>
    <w:p w14:paraId="79F09F18" w14:textId="77777777" w:rsidR="004769C1" w:rsidRDefault="004769C1" w:rsidP="00661230">
      <w:pPr>
        <w:rPr>
          <w:sz w:val="16"/>
        </w:rPr>
        <w:sectPr w:rsidR="004769C1">
          <w:pgSz w:w="11900" w:h="16820"/>
          <w:pgMar w:top="1340" w:right="1160" w:bottom="2180" w:left="1600" w:header="0" w:footer="1939" w:gutter="0"/>
          <w:cols w:space="720"/>
        </w:sectPr>
      </w:pPr>
    </w:p>
    <w:p w14:paraId="1F144DFD" w14:textId="77777777" w:rsidR="004769C1" w:rsidRDefault="0064518A" w:rsidP="00661230">
      <w:pPr>
        <w:spacing w:before="92"/>
        <w:ind w:left="209"/>
        <w:rPr>
          <w:sz w:val="16"/>
        </w:rPr>
      </w:pPr>
      <w:r>
        <w:rPr>
          <w:sz w:val="16"/>
        </w:rPr>
        <w:t>Revisó:</w:t>
      </w:r>
    </w:p>
    <w:p w14:paraId="69009689" w14:textId="77777777" w:rsidR="004769C1" w:rsidRDefault="0064518A" w:rsidP="00661230">
      <w:pPr>
        <w:ind w:left="209" w:right="3781"/>
        <w:rPr>
          <w:sz w:val="16"/>
        </w:rPr>
      </w:pPr>
      <w:r>
        <w:br w:type="column"/>
      </w:r>
      <w:r>
        <w:rPr>
          <w:sz w:val="16"/>
        </w:rPr>
        <w:t xml:space="preserve">Gestor T1-15 de la Subdirección de Gestión Contractual </w:t>
      </w:r>
      <w:proofErr w:type="spellStart"/>
      <w:r>
        <w:rPr>
          <w:sz w:val="16"/>
        </w:rPr>
        <w:t>Karlo</w:t>
      </w:r>
      <w:proofErr w:type="spellEnd"/>
      <w:r>
        <w:rPr>
          <w:sz w:val="16"/>
        </w:rPr>
        <w:t xml:space="preserve"> Fernández Cala</w:t>
      </w:r>
    </w:p>
    <w:p w14:paraId="569BE561" w14:textId="77777777" w:rsidR="004769C1" w:rsidRDefault="0064518A" w:rsidP="00661230">
      <w:pPr>
        <w:ind w:left="209"/>
        <w:rPr>
          <w:sz w:val="16"/>
        </w:rPr>
      </w:pPr>
      <w:r>
        <w:rPr>
          <w:sz w:val="16"/>
        </w:rPr>
        <w:t>Gestor T1-15 de la Dirección General</w:t>
      </w:r>
    </w:p>
    <w:p w14:paraId="35BB8B63" w14:textId="77777777" w:rsidR="004769C1" w:rsidRDefault="00507C9E" w:rsidP="00661230">
      <w:pPr>
        <w:pStyle w:val="Textoindependiente"/>
        <w:ind w:left="96"/>
        <w:rPr>
          <w:sz w:val="2"/>
        </w:rPr>
      </w:pPr>
      <w:r>
        <w:rPr>
          <w:noProof/>
          <w:sz w:val="2"/>
        </w:rPr>
        <mc:AlternateContent>
          <mc:Choice Requires="wpg">
            <w:drawing>
              <wp:inline distT="0" distB="0" distL="0" distR="0" wp14:anchorId="7CE89A57" wp14:editId="027602C8">
                <wp:extent cx="2802255"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5"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9AAFF2"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nNyoHAAMAAKwHAAAOAAAAAAAAAAAAAAAAAC4CAABkcnMvZTJvRG9jLnhtbFBLAQIt&#10;ABQABgAIAAAAIQCRSBGa3gAAAAgBAAAPAAAAAAAAAAAAAAAAAFoFAABkcnMvZG93bnJldi54bWxQ&#10;SwUGAAAAAAQABADzAAAAZQY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76DF23F0" w14:textId="77777777" w:rsidR="004769C1" w:rsidRDefault="004769C1" w:rsidP="00661230">
      <w:pPr>
        <w:rPr>
          <w:sz w:val="2"/>
        </w:rPr>
        <w:sectPr w:rsidR="004769C1">
          <w:type w:val="continuous"/>
          <w:pgSz w:w="11900" w:h="16820"/>
          <w:pgMar w:top="1420" w:right="1160" w:bottom="2120" w:left="1600" w:header="720" w:footer="720" w:gutter="0"/>
          <w:cols w:num="2" w:space="720" w:equalWidth="0">
            <w:col w:w="743" w:space="69"/>
            <w:col w:w="8328"/>
          </w:cols>
        </w:sectPr>
      </w:pPr>
    </w:p>
    <w:p w14:paraId="69729942" w14:textId="77777777" w:rsidR="004769C1" w:rsidRDefault="0064518A" w:rsidP="00661230">
      <w:pPr>
        <w:tabs>
          <w:tab w:val="left" w:pos="1020"/>
        </w:tabs>
        <w:spacing w:before="11"/>
        <w:ind w:left="209"/>
        <w:rPr>
          <w:sz w:val="16"/>
        </w:rPr>
      </w:pPr>
      <w:r>
        <w:rPr>
          <w:position w:val="-8"/>
          <w:sz w:val="16"/>
        </w:rPr>
        <w:t>Aprobó:</w:t>
      </w:r>
      <w:r>
        <w:rPr>
          <w:position w:val="-8"/>
          <w:sz w:val="16"/>
        </w:rPr>
        <w:tab/>
      </w:r>
      <w:r>
        <w:rPr>
          <w:sz w:val="16"/>
        </w:rPr>
        <w:t>Jorge Augusto Tirado</w:t>
      </w:r>
      <w:r>
        <w:rPr>
          <w:spacing w:val="-4"/>
          <w:sz w:val="16"/>
        </w:rPr>
        <w:t xml:space="preserve"> </w:t>
      </w:r>
      <w:r>
        <w:rPr>
          <w:sz w:val="16"/>
        </w:rPr>
        <w:t>Navarro</w:t>
      </w:r>
    </w:p>
    <w:p w14:paraId="6C6E688B" w14:textId="77777777" w:rsidR="004769C1" w:rsidRDefault="0064518A" w:rsidP="00661230">
      <w:pPr>
        <w:tabs>
          <w:tab w:val="left" w:pos="5325"/>
        </w:tabs>
        <w:ind w:left="9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 de Gestión Contractual ANCP –</w:t>
      </w:r>
      <w:r>
        <w:rPr>
          <w:spacing w:val="-30"/>
          <w:sz w:val="16"/>
          <w:u w:val="dotted" w:color="808080"/>
        </w:rPr>
        <w:t xml:space="preserve"> </w:t>
      </w:r>
      <w:r>
        <w:rPr>
          <w:sz w:val="16"/>
          <w:u w:val="dotted" w:color="808080"/>
        </w:rPr>
        <w:t>CCE</w:t>
      </w:r>
      <w:r>
        <w:rPr>
          <w:sz w:val="16"/>
          <w:u w:val="dotted" w:color="808080"/>
        </w:rPr>
        <w:tab/>
      </w:r>
    </w:p>
    <w:sectPr w:rsidR="004769C1">
      <w:type w:val="continuous"/>
      <w:pgSz w:w="11900" w:h="16820"/>
      <w:pgMar w:top="1420" w:right="1160" w:bottom="212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FA1C" w14:textId="77777777" w:rsidR="00B72FFA" w:rsidRDefault="00B72FFA">
      <w:r>
        <w:separator/>
      </w:r>
    </w:p>
  </w:endnote>
  <w:endnote w:type="continuationSeparator" w:id="0">
    <w:p w14:paraId="1BB0F642" w14:textId="77777777" w:rsidR="00B72FFA" w:rsidRDefault="00B7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BA3A" w14:textId="77777777" w:rsidR="004769C1" w:rsidRDefault="0064518A">
    <w:pPr>
      <w:pStyle w:val="Textoindependiente"/>
      <w:spacing w:line="14" w:lineRule="auto"/>
      <w:rPr>
        <w:sz w:val="20"/>
      </w:rPr>
    </w:pPr>
    <w:r>
      <w:rPr>
        <w:noProof/>
      </w:rPr>
      <w:drawing>
        <wp:anchor distT="0" distB="0" distL="0" distR="0" simplePos="0" relativeHeight="251657216" behindDoc="1" locked="0" layoutInCell="1" allowOverlap="1" wp14:anchorId="69C23230" wp14:editId="5A0C5904">
          <wp:simplePos x="0" y="0"/>
          <wp:positionH relativeFrom="page">
            <wp:posOffset>1080135</wp:posOffset>
          </wp:positionH>
          <wp:positionV relativeFrom="page">
            <wp:posOffset>9389656</wp:posOffset>
          </wp:positionV>
          <wp:extent cx="5400040" cy="7576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2"/>
                  </a:xfrm>
                  <a:prstGeom prst="rect">
                    <a:avLst/>
                  </a:prstGeom>
                </pic:spPr>
              </pic:pic>
            </a:graphicData>
          </a:graphic>
        </wp:anchor>
      </w:drawing>
    </w:r>
    <w:r w:rsidR="00507C9E">
      <w:rPr>
        <w:noProof/>
      </w:rPr>
      <mc:AlternateContent>
        <mc:Choice Requires="wps">
          <w:drawing>
            <wp:anchor distT="0" distB="0" distL="114300" distR="114300" simplePos="0" relativeHeight="251658240" behindDoc="1" locked="0" layoutInCell="1" allowOverlap="1" wp14:anchorId="26BFD8C7" wp14:editId="28EC1A78">
              <wp:simplePos x="0" y="0"/>
              <wp:positionH relativeFrom="page">
                <wp:posOffset>5917565</wp:posOffset>
              </wp:positionH>
              <wp:positionV relativeFrom="page">
                <wp:posOffset>9273540</wp:posOffset>
              </wp:positionV>
              <wp:extent cx="575945" cy="127000"/>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9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02EB6" w14:textId="77777777" w:rsidR="004769C1" w:rsidRDefault="0064518A">
                          <w:pPr>
                            <w:spacing w:line="183" w:lineRule="exact"/>
                            <w:ind w:left="20"/>
                            <w:rPr>
                              <w:rFonts w:ascii="Carlito" w:hAnsi="Carlito"/>
                              <w:b/>
                              <w:sz w:val="16"/>
                            </w:rPr>
                          </w:pPr>
                          <w:r>
                            <w:rPr>
                              <w:rFonts w:ascii="Carlito" w:hAnsi="Carlito"/>
                              <w:color w:val="808080"/>
                              <w:sz w:val="16"/>
                            </w:rPr>
                            <w:t xml:space="preserve">Página </w:t>
                          </w:r>
                          <w:r>
                            <w:fldChar w:fldCharType="begin"/>
                          </w:r>
                          <w:r>
                            <w:rPr>
                              <w:rFonts w:ascii="Carlito" w:hAnsi="Carlito"/>
                              <w:b/>
                              <w:color w:val="808080"/>
                              <w:sz w:val="16"/>
                            </w:rPr>
                            <w:instrText xml:space="preserve"> PAGE </w:instrText>
                          </w:r>
                          <w:r>
                            <w:fldChar w:fldCharType="separate"/>
                          </w:r>
                          <w:r>
                            <w:t>7</w:t>
                          </w:r>
                          <w:r>
                            <w:fldChar w:fldCharType="end"/>
                          </w:r>
                          <w:r>
                            <w:rPr>
                              <w:rFonts w:ascii="Carlito" w:hAnsi="Carlito"/>
                              <w:b/>
                              <w:color w:val="808080"/>
                              <w:sz w:val="16"/>
                            </w:rPr>
                            <w:t xml:space="preserve"> </w:t>
                          </w:r>
                          <w:r>
                            <w:rPr>
                              <w:rFonts w:ascii="Carlito" w:hAnsi="Carlito"/>
                              <w:color w:val="808080"/>
                              <w:sz w:val="16"/>
                            </w:rPr>
                            <w:t xml:space="preserve">de </w:t>
                          </w:r>
                          <w:r>
                            <w:rPr>
                              <w:rFonts w:ascii="Carlito" w:hAnsi="Carlito"/>
                              <w:b/>
                              <w:color w:val="808080"/>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FD8C7" id="_x0000_t202" coordsize="21600,21600" o:spt="202" path="m,l,21600r21600,l21600,xe">
              <v:stroke joinstyle="miter"/>
              <v:path gradientshapeok="t" o:connecttype="rect"/>
            </v:shapetype>
            <v:shape id="Text Box 1" o:spid="_x0000_s1026" type="#_x0000_t202" style="position:absolute;margin-left:465.95pt;margin-top:730.2pt;width:45.3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" filled="f" stroked="f">
              <v:path arrowok="t"/>
              <v:textbox inset="0,0,0,0">
                <w:txbxContent>
                  <w:p w14:paraId="04C02EB6" w14:textId="77777777" w:rsidR="004769C1" w:rsidRDefault="0064518A">
                    <w:pPr>
                      <w:spacing w:line="183" w:lineRule="exact"/>
                      <w:ind w:left="20"/>
                      <w:rPr>
                        <w:rFonts w:ascii="Carlito" w:hAnsi="Carlito"/>
                        <w:b/>
                        <w:sz w:val="16"/>
                      </w:rPr>
                    </w:pPr>
                    <w:r>
                      <w:rPr>
                        <w:rFonts w:ascii="Carlito" w:hAnsi="Carlito"/>
                        <w:color w:val="808080"/>
                        <w:sz w:val="16"/>
                      </w:rPr>
                      <w:t xml:space="preserve">Página </w:t>
                    </w:r>
                    <w:r>
                      <w:fldChar w:fldCharType="begin"/>
                    </w:r>
                    <w:r>
                      <w:rPr>
                        <w:rFonts w:ascii="Carlito" w:hAnsi="Carlito"/>
                        <w:b/>
                        <w:color w:val="808080"/>
                        <w:sz w:val="16"/>
                      </w:rPr>
                      <w:instrText xml:space="preserve"> PAGE </w:instrText>
                    </w:r>
                    <w:r>
                      <w:fldChar w:fldCharType="separate"/>
                    </w:r>
                    <w:r>
                      <w:t>7</w:t>
                    </w:r>
                    <w:r>
                      <w:fldChar w:fldCharType="end"/>
                    </w:r>
                    <w:r>
                      <w:rPr>
                        <w:rFonts w:ascii="Carlito" w:hAnsi="Carlito"/>
                        <w:b/>
                        <w:color w:val="808080"/>
                        <w:sz w:val="16"/>
                      </w:rPr>
                      <w:t xml:space="preserve"> </w:t>
                    </w:r>
                    <w:r>
                      <w:rPr>
                        <w:rFonts w:ascii="Carlito" w:hAnsi="Carlito"/>
                        <w:color w:val="808080"/>
                        <w:sz w:val="16"/>
                      </w:rPr>
                      <w:t xml:space="preserve">de </w:t>
                    </w:r>
                    <w:r>
                      <w:rPr>
                        <w:rFonts w:ascii="Carlito" w:hAnsi="Carlito"/>
                        <w:b/>
                        <w:color w:val="808080"/>
                        <w:sz w:val="16"/>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CEDA" w14:textId="77777777" w:rsidR="00B72FFA" w:rsidRDefault="00B72FFA">
      <w:r>
        <w:separator/>
      </w:r>
    </w:p>
  </w:footnote>
  <w:footnote w:type="continuationSeparator" w:id="0">
    <w:p w14:paraId="3BA8F177" w14:textId="77777777" w:rsidR="00B72FFA" w:rsidRDefault="00B72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F13C2"/>
    <w:multiLevelType w:val="hybridMultilevel"/>
    <w:tmpl w:val="36AE2BEE"/>
    <w:lvl w:ilvl="0" w:tplc="A0CEAD9E">
      <w:start w:val="1"/>
      <w:numFmt w:val="upperRoman"/>
      <w:lvlText w:val="(%1)"/>
      <w:lvlJc w:val="left"/>
      <w:pPr>
        <w:ind w:left="1235" w:hanging="425"/>
        <w:jc w:val="left"/>
      </w:pPr>
      <w:rPr>
        <w:rFonts w:ascii="Arial" w:eastAsia="Arial" w:hAnsi="Arial" w:cs="Arial" w:hint="default"/>
        <w:spacing w:val="-28"/>
        <w:w w:val="100"/>
        <w:sz w:val="22"/>
        <w:szCs w:val="22"/>
        <w:lang w:val="es-ES" w:eastAsia="en-US" w:bidi="ar-SA"/>
      </w:rPr>
    </w:lvl>
    <w:lvl w:ilvl="1" w:tplc="0C22BD62">
      <w:numFmt w:val="bullet"/>
      <w:lvlText w:val="•"/>
      <w:lvlJc w:val="left"/>
      <w:pPr>
        <w:ind w:left="2030" w:hanging="425"/>
      </w:pPr>
      <w:rPr>
        <w:rFonts w:hint="default"/>
        <w:lang w:val="es-ES" w:eastAsia="en-US" w:bidi="ar-SA"/>
      </w:rPr>
    </w:lvl>
    <w:lvl w:ilvl="2" w:tplc="E45E7E28">
      <w:numFmt w:val="bullet"/>
      <w:lvlText w:val="•"/>
      <w:lvlJc w:val="left"/>
      <w:pPr>
        <w:ind w:left="2820" w:hanging="425"/>
      </w:pPr>
      <w:rPr>
        <w:rFonts w:hint="default"/>
        <w:lang w:val="es-ES" w:eastAsia="en-US" w:bidi="ar-SA"/>
      </w:rPr>
    </w:lvl>
    <w:lvl w:ilvl="3" w:tplc="313C1798">
      <w:numFmt w:val="bullet"/>
      <w:lvlText w:val="•"/>
      <w:lvlJc w:val="left"/>
      <w:pPr>
        <w:ind w:left="3610" w:hanging="425"/>
      </w:pPr>
      <w:rPr>
        <w:rFonts w:hint="default"/>
        <w:lang w:val="es-ES" w:eastAsia="en-US" w:bidi="ar-SA"/>
      </w:rPr>
    </w:lvl>
    <w:lvl w:ilvl="4" w:tplc="87F65050">
      <w:numFmt w:val="bullet"/>
      <w:lvlText w:val="•"/>
      <w:lvlJc w:val="left"/>
      <w:pPr>
        <w:ind w:left="4400" w:hanging="425"/>
      </w:pPr>
      <w:rPr>
        <w:rFonts w:hint="default"/>
        <w:lang w:val="es-ES" w:eastAsia="en-US" w:bidi="ar-SA"/>
      </w:rPr>
    </w:lvl>
    <w:lvl w:ilvl="5" w:tplc="72E4F632">
      <w:numFmt w:val="bullet"/>
      <w:lvlText w:val="•"/>
      <w:lvlJc w:val="left"/>
      <w:pPr>
        <w:ind w:left="5190" w:hanging="425"/>
      </w:pPr>
      <w:rPr>
        <w:rFonts w:hint="default"/>
        <w:lang w:val="es-ES" w:eastAsia="en-US" w:bidi="ar-SA"/>
      </w:rPr>
    </w:lvl>
    <w:lvl w:ilvl="6" w:tplc="87F420A2">
      <w:numFmt w:val="bullet"/>
      <w:lvlText w:val="•"/>
      <w:lvlJc w:val="left"/>
      <w:pPr>
        <w:ind w:left="5980" w:hanging="425"/>
      </w:pPr>
      <w:rPr>
        <w:rFonts w:hint="default"/>
        <w:lang w:val="es-ES" w:eastAsia="en-US" w:bidi="ar-SA"/>
      </w:rPr>
    </w:lvl>
    <w:lvl w:ilvl="7" w:tplc="2BEA06C2">
      <w:numFmt w:val="bullet"/>
      <w:lvlText w:val="•"/>
      <w:lvlJc w:val="left"/>
      <w:pPr>
        <w:ind w:left="6770" w:hanging="425"/>
      </w:pPr>
      <w:rPr>
        <w:rFonts w:hint="default"/>
        <w:lang w:val="es-ES" w:eastAsia="en-US" w:bidi="ar-SA"/>
      </w:rPr>
    </w:lvl>
    <w:lvl w:ilvl="8" w:tplc="9AD095E2">
      <w:numFmt w:val="bullet"/>
      <w:lvlText w:val="•"/>
      <w:lvlJc w:val="left"/>
      <w:pPr>
        <w:ind w:left="7560" w:hanging="425"/>
      </w:pPr>
      <w:rPr>
        <w:rFonts w:hint="default"/>
        <w:lang w:val="es-ES" w:eastAsia="en-US" w:bidi="ar-SA"/>
      </w:rPr>
    </w:lvl>
  </w:abstractNum>
  <w:abstractNum w:abstractNumId="1" w15:restartNumberingAfterBreak="0">
    <w:nsid w:val="574703E9"/>
    <w:multiLevelType w:val="multilevel"/>
    <w:tmpl w:val="E654E0F6"/>
    <w:lvl w:ilvl="0">
      <w:start w:val="2"/>
      <w:numFmt w:val="decimal"/>
      <w:lvlText w:val="%1"/>
      <w:lvlJc w:val="left"/>
      <w:pPr>
        <w:ind w:left="101" w:hanging="449"/>
        <w:jc w:val="left"/>
      </w:pPr>
      <w:rPr>
        <w:rFonts w:hint="default"/>
        <w:lang w:val="es-ES" w:eastAsia="en-US" w:bidi="ar-SA"/>
      </w:rPr>
    </w:lvl>
    <w:lvl w:ilvl="1">
      <w:start w:val="1"/>
      <w:numFmt w:val="decimal"/>
      <w:lvlText w:val="%1.%2."/>
      <w:lvlJc w:val="left"/>
      <w:pPr>
        <w:ind w:left="101" w:hanging="449"/>
        <w:jc w:val="left"/>
      </w:pPr>
      <w:rPr>
        <w:rFonts w:ascii="Arial" w:eastAsia="Arial" w:hAnsi="Arial" w:cs="Arial" w:hint="default"/>
        <w:b/>
        <w:bCs/>
        <w:spacing w:val="-1"/>
        <w:w w:val="100"/>
        <w:sz w:val="22"/>
        <w:szCs w:val="22"/>
        <w:lang w:val="es-ES" w:eastAsia="en-US" w:bidi="ar-SA"/>
      </w:rPr>
    </w:lvl>
    <w:lvl w:ilvl="2">
      <w:numFmt w:val="bullet"/>
      <w:lvlText w:val="•"/>
      <w:lvlJc w:val="left"/>
      <w:pPr>
        <w:ind w:left="1908" w:hanging="449"/>
      </w:pPr>
      <w:rPr>
        <w:rFonts w:hint="default"/>
        <w:lang w:val="es-ES" w:eastAsia="en-US" w:bidi="ar-SA"/>
      </w:rPr>
    </w:lvl>
    <w:lvl w:ilvl="3">
      <w:numFmt w:val="bullet"/>
      <w:lvlText w:val="•"/>
      <w:lvlJc w:val="left"/>
      <w:pPr>
        <w:ind w:left="2812" w:hanging="449"/>
      </w:pPr>
      <w:rPr>
        <w:rFonts w:hint="default"/>
        <w:lang w:val="es-ES" w:eastAsia="en-US" w:bidi="ar-SA"/>
      </w:rPr>
    </w:lvl>
    <w:lvl w:ilvl="4">
      <w:numFmt w:val="bullet"/>
      <w:lvlText w:val="•"/>
      <w:lvlJc w:val="left"/>
      <w:pPr>
        <w:ind w:left="3716" w:hanging="449"/>
      </w:pPr>
      <w:rPr>
        <w:rFonts w:hint="default"/>
        <w:lang w:val="es-ES" w:eastAsia="en-US" w:bidi="ar-SA"/>
      </w:rPr>
    </w:lvl>
    <w:lvl w:ilvl="5">
      <w:numFmt w:val="bullet"/>
      <w:lvlText w:val="•"/>
      <w:lvlJc w:val="left"/>
      <w:pPr>
        <w:ind w:left="4620" w:hanging="449"/>
      </w:pPr>
      <w:rPr>
        <w:rFonts w:hint="default"/>
        <w:lang w:val="es-ES" w:eastAsia="en-US" w:bidi="ar-SA"/>
      </w:rPr>
    </w:lvl>
    <w:lvl w:ilvl="6">
      <w:numFmt w:val="bullet"/>
      <w:lvlText w:val="•"/>
      <w:lvlJc w:val="left"/>
      <w:pPr>
        <w:ind w:left="5524" w:hanging="449"/>
      </w:pPr>
      <w:rPr>
        <w:rFonts w:hint="default"/>
        <w:lang w:val="es-ES" w:eastAsia="en-US" w:bidi="ar-SA"/>
      </w:rPr>
    </w:lvl>
    <w:lvl w:ilvl="7">
      <w:numFmt w:val="bullet"/>
      <w:lvlText w:val="•"/>
      <w:lvlJc w:val="left"/>
      <w:pPr>
        <w:ind w:left="6428" w:hanging="449"/>
      </w:pPr>
      <w:rPr>
        <w:rFonts w:hint="default"/>
        <w:lang w:val="es-ES" w:eastAsia="en-US" w:bidi="ar-SA"/>
      </w:rPr>
    </w:lvl>
    <w:lvl w:ilvl="8">
      <w:numFmt w:val="bullet"/>
      <w:lvlText w:val="•"/>
      <w:lvlJc w:val="left"/>
      <w:pPr>
        <w:ind w:left="7332" w:hanging="449"/>
      </w:pPr>
      <w:rPr>
        <w:rFonts w:hint="default"/>
        <w:lang w:val="es-ES" w:eastAsia="en-US" w:bidi="ar-SA"/>
      </w:rPr>
    </w:lvl>
  </w:abstractNum>
  <w:abstractNum w:abstractNumId="2" w15:restartNumberingAfterBreak="0">
    <w:nsid w:val="5F16183A"/>
    <w:multiLevelType w:val="hybridMultilevel"/>
    <w:tmpl w:val="2A1E3CAC"/>
    <w:lvl w:ilvl="0" w:tplc="DC2286EC">
      <w:start w:val="1"/>
      <w:numFmt w:val="decimal"/>
      <w:lvlText w:val="%1."/>
      <w:lvlJc w:val="left"/>
      <w:pPr>
        <w:ind w:left="345" w:hanging="245"/>
        <w:jc w:val="left"/>
      </w:pPr>
      <w:rPr>
        <w:rFonts w:ascii="Arial" w:eastAsia="Arial" w:hAnsi="Arial" w:cs="Arial" w:hint="default"/>
        <w:b/>
        <w:bCs/>
        <w:spacing w:val="-1"/>
        <w:w w:val="100"/>
        <w:sz w:val="22"/>
        <w:szCs w:val="22"/>
        <w:lang w:val="es-ES" w:eastAsia="en-US" w:bidi="ar-SA"/>
      </w:rPr>
    </w:lvl>
    <w:lvl w:ilvl="1" w:tplc="A7A8705C">
      <w:start w:val="1"/>
      <w:numFmt w:val="lowerRoman"/>
      <w:lvlText w:val="(%2)"/>
      <w:lvlJc w:val="left"/>
      <w:pPr>
        <w:ind w:left="810" w:hanging="425"/>
        <w:jc w:val="left"/>
      </w:pPr>
      <w:rPr>
        <w:rFonts w:ascii="Arial" w:eastAsia="Arial" w:hAnsi="Arial" w:cs="Arial" w:hint="default"/>
        <w:spacing w:val="-15"/>
        <w:w w:val="100"/>
        <w:sz w:val="22"/>
        <w:szCs w:val="22"/>
        <w:lang w:val="es-ES" w:eastAsia="en-US" w:bidi="ar-SA"/>
      </w:rPr>
    </w:lvl>
    <w:lvl w:ilvl="2" w:tplc="FCB659B6">
      <w:numFmt w:val="bullet"/>
      <w:lvlText w:val="•"/>
      <w:lvlJc w:val="left"/>
      <w:pPr>
        <w:ind w:left="1744" w:hanging="425"/>
      </w:pPr>
      <w:rPr>
        <w:rFonts w:hint="default"/>
        <w:lang w:val="es-ES" w:eastAsia="en-US" w:bidi="ar-SA"/>
      </w:rPr>
    </w:lvl>
    <w:lvl w:ilvl="3" w:tplc="2CF63AF6">
      <w:numFmt w:val="bullet"/>
      <w:lvlText w:val="•"/>
      <w:lvlJc w:val="left"/>
      <w:pPr>
        <w:ind w:left="2668" w:hanging="425"/>
      </w:pPr>
      <w:rPr>
        <w:rFonts w:hint="default"/>
        <w:lang w:val="es-ES" w:eastAsia="en-US" w:bidi="ar-SA"/>
      </w:rPr>
    </w:lvl>
    <w:lvl w:ilvl="4" w:tplc="3A4AB778">
      <w:numFmt w:val="bullet"/>
      <w:lvlText w:val="•"/>
      <w:lvlJc w:val="left"/>
      <w:pPr>
        <w:ind w:left="3593" w:hanging="425"/>
      </w:pPr>
      <w:rPr>
        <w:rFonts w:hint="default"/>
        <w:lang w:val="es-ES" w:eastAsia="en-US" w:bidi="ar-SA"/>
      </w:rPr>
    </w:lvl>
    <w:lvl w:ilvl="5" w:tplc="270A0FBC">
      <w:numFmt w:val="bullet"/>
      <w:lvlText w:val="•"/>
      <w:lvlJc w:val="left"/>
      <w:pPr>
        <w:ind w:left="4517" w:hanging="425"/>
      </w:pPr>
      <w:rPr>
        <w:rFonts w:hint="default"/>
        <w:lang w:val="es-ES" w:eastAsia="en-US" w:bidi="ar-SA"/>
      </w:rPr>
    </w:lvl>
    <w:lvl w:ilvl="6" w:tplc="1FBA7D56">
      <w:numFmt w:val="bullet"/>
      <w:lvlText w:val="•"/>
      <w:lvlJc w:val="left"/>
      <w:pPr>
        <w:ind w:left="5442" w:hanging="425"/>
      </w:pPr>
      <w:rPr>
        <w:rFonts w:hint="default"/>
        <w:lang w:val="es-ES" w:eastAsia="en-US" w:bidi="ar-SA"/>
      </w:rPr>
    </w:lvl>
    <w:lvl w:ilvl="7" w:tplc="C8D0478A">
      <w:numFmt w:val="bullet"/>
      <w:lvlText w:val="•"/>
      <w:lvlJc w:val="left"/>
      <w:pPr>
        <w:ind w:left="6366" w:hanging="425"/>
      </w:pPr>
      <w:rPr>
        <w:rFonts w:hint="default"/>
        <w:lang w:val="es-ES" w:eastAsia="en-US" w:bidi="ar-SA"/>
      </w:rPr>
    </w:lvl>
    <w:lvl w:ilvl="8" w:tplc="E83E1AE6">
      <w:numFmt w:val="bullet"/>
      <w:lvlText w:val="•"/>
      <w:lvlJc w:val="left"/>
      <w:pPr>
        <w:ind w:left="7291" w:hanging="425"/>
      </w:pPr>
      <w:rPr>
        <w:rFonts w:hint="default"/>
        <w:lang w:val="es-ES" w:eastAsia="en-US" w:bidi="ar-SA"/>
      </w:rPr>
    </w:lvl>
  </w:abstractNum>
  <w:num w:numId="1" w16cid:durableId="1199513660">
    <w:abstractNumId w:val="0"/>
  </w:num>
  <w:num w:numId="2" w16cid:durableId="1937134655">
    <w:abstractNumId w:val="1"/>
  </w:num>
  <w:num w:numId="3" w16cid:durableId="493301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C1"/>
    <w:rsid w:val="004769C1"/>
    <w:rsid w:val="00507C9E"/>
    <w:rsid w:val="0064518A"/>
    <w:rsid w:val="00661230"/>
    <w:rsid w:val="00B72FF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6A98C"/>
  <w15:docId w15:val="{A4F5AD1D-7942-BE44-8945-4B138986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right="1242" w:hanging="425"/>
      <w:jc w:val="both"/>
    </w:pPr>
  </w:style>
  <w:style w:type="paragraph" w:customStyle="1" w:styleId="TableParagraph">
    <w:name w:val="Table Paragraph"/>
    <w:basedOn w:val="Normal"/>
    <w:uiPriority w:val="1"/>
    <w:qFormat/>
    <w:pPr>
      <w:spacing w:before="10"/>
      <w:ind w:left="50" w:right="6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2B37E-CE34-4735-A109-96FBDACA260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B5DB6E9-99F8-4A03-8AC4-01566E5911BD}">
  <ds:schemaRefs>
    <ds:schemaRef ds:uri="http://schemas.microsoft.com/sharepoint/v3/contenttype/forms"/>
  </ds:schemaRefs>
</ds:datastoreItem>
</file>

<file path=customXml/itemProps3.xml><?xml version="1.0" encoding="utf-8"?>
<ds:datastoreItem xmlns:ds="http://schemas.openxmlformats.org/officeDocument/2006/customXml" ds:itemID="{17D55457-B8FC-4B1E-BFA5-6DD8871DF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4106</Words>
  <Characters>22585</Characters>
  <Application>Microsoft Office Word</Application>
  <DocSecurity>0</DocSecurity>
  <Lines>188</Lines>
  <Paragraphs>53</Paragraphs>
  <ScaleCrop>false</ScaleCrop>
  <Company/>
  <LinksUpToDate>false</LinksUpToDate>
  <CharactersWithSpaces>26638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Martin Rojas Mejia</cp:lastModifiedBy>
  <cp:revision>2</cp:revision>
  <dcterms:created xsi:type="dcterms:W3CDTF">2022-04-12T16:39:00Z</dcterms:created>
  <dcterms:modified xsi:type="dcterms:W3CDTF">2022-04-12T16:39:00Z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LastSaved">
    <vt:filetime>2021-07-22T00:00:00Z</vt:filetime>
  </property>
  <property fmtid="{D5CDD505-2E9C-101B-9397-08002B2CF9AE}" pid="4" name="ContentTypeId">
    <vt:lpwstr>0x010100F2E0F32964D9B84EA054B84E5D4157A0</vt:lpwstr>
  </property>
</Properties>
</file>