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A2F0" w14:textId="77777777" w:rsidR="004A33AA" w:rsidRDefault="004A33AA" w:rsidP="004A33AA">
      <w:pPr>
        <w:jc w:val="both"/>
        <w:rPr>
          <w:rFonts w:ascii="Arial" w:eastAsia="Calibri" w:hAnsi="Arial" w:cs="Arial"/>
          <w:b/>
          <w:color w:val="000000" w:themeColor="text1"/>
          <w:sz w:val="22"/>
          <w:lang w:val="es-ES"/>
        </w:rPr>
      </w:pPr>
    </w:p>
    <w:p w14:paraId="18BB8424" w14:textId="77777777" w:rsidR="004A33AA" w:rsidRPr="00254E6E" w:rsidRDefault="004A33AA" w:rsidP="004A33AA">
      <w:pPr>
        <w:jc w:val="both"/>
        <w:rPr>
          <w:rFonts w:ascii="Arial" w:eastAsia="Calibri" w:hAnsi="Arial" w:cs="Arial"/>
          <w:b/>
          <w:color w:val="000000" w:themeColor="text1"/>
          <w:sz w:val="22"/>
          <w:lang w:val="es-ES"/>
        </w:rPr>
      </w:pPr>
      <w:r w:rsidRPr="00254E6E">
        <w:rPr>
          <w:rFonts w:ascii="Arial" w:eastAsia="Calibri" w:hAnsi="Arial" w:cs="Arial"/>
          <w:b/>
          <w:color w:val="000000" w:themeColor="text1"/>
          <w:sz w:val="22"/>
          <w:lang w:val="es-ES"/>
        </w:rPr>
        <w:t>SOCIEDADES NUEVAS ‒ Experiencia ‒ Inferior a tres años ‒ Requisitos habilitantes ‒ Desarrollo de la empresa</w:t>
      </w:r>
    </w:p>
    <w:p w14:paraId="6CC92055" w14:textId="77777777" w:rsidR="004A33AA" w:rsidRPr="00254E6E" w:rsidRDefault="004A33AA" w:rsidP="004A33AA">
      <w:pPr>
        <w:jc w:val="both"/>
        <w:rPr>
          <w:rFonts w:ascii="Arial" w:eastAsia="Calibri" w:hAnsi="Arial" w:cs="Arial"/>
          <w:color w:val="000000" w:themeColor="text1"/>
          <w:sz w:val="20"/>
          <w:szCs w:val="20"/>
          <w:lang w:val="es-ES"/>
        </w:rPr>
      </w:pPr>
    </w:p>
    <w:p w14:paraId="7AEA531D" w14:textId="77777777" w:rsidR="004A33AA" w:rsidRDefault="004A33AA" w:rsidP="00536927">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0A8371A8" w14:textId="77777777" w:rsidR="004A33AA" w:rsidRPr="00254E6E" w:rsidRDefault="004A33AA" w:rsidP="00536927">
      <w:pPr>
        <w:jc w:val="both"/>
        <w:rPr>
          <w:rFonts w:ascii="Arial" w:eastAsia="Calibri" w:hAnsi="Arial" w:cs="Arial"/>
          <w:color w:val="000000" w:themeColor="text1"/>
          <w:sz w:val="20"/>
          <w:szCs w:val="20"/>
          <w:lang w:val="es-ES"/>
        </w:rPr>
      </w:pPr>
      <w:r w:rsidRPr="00254E6E">
        <w:rPr>
          <w:rFonts w:ascii="Arial" w:eastAsia="Calibri" w:hAnsi="Arial" w:cs="Arial"/>
          <w:color w:val="000000" w:themeColor="text1"/>
          <w:sz w:val="20"/>
          <w:szCs w:val="20"/>
          <w:lang w:val="es-ES"/>
        </w:rPr>
        <w:t xml:space="preserve">[…] </w:t>
      </w:r>
    </w:p>
    <w:p w14:paraId="6FABDFB8" w14:textId="77777777" w:rsidR="004A33AA" w:rsidRDefault="004A33AA">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FB27DB2" w14:textId="77777777" w:rsidR="004A33AA" w:rsidRPr="00254E6E" w:rsidRDefault="004A33AA" w:rsidP="004A33AA">
      <w:pPr>
        <w:jc w:val="both"/>
        <w:rPr>
          <w:rFonts w:ascii="Arial" w:hAnsi="Arial" w:cs="Arial"/>
          <w:b/>
          <w:sz w:val="22"/>
          <w:lang w:val="es-ES"/>
        </w:rPr>
      </w:pPr>
    </w:p>
    <w:p w14:paraId="6D8CE636" w14:textId="71D75365" w:rsidR="004A33AA" w:rsidRPr="00254E6E" w:rsidRDefault="004A33AA" w:rsidP="004A33AA">
      <w:pPr>
        <w:jc w:val="both"/>
        <w:rPr>
          <w:rFonts w:ascii="Arial" w:hAnsi="Arial" w:cs="Arial"/>
          <w:b/>
          <w:bCs/>
          <w:color w:val="000000" w:themeColor="text1"/>
          <w:sz w:val="22"/>
          <w:lang w:val="es-ES"/>
        </w:rPr>
      </w:pPr>
      <w:r w:rsidRPr="00254E6E">
        <w:rPr>
          <w:rFonts w:ascii="Arial" w:hAnsi="Arial" w:cs="Arial"/>
          <w:b/>
          <w:bCs/>
          <w:color w:val="000000" w:themeColor="text1"/>
          <w:sz w:val="22"/>
          <w:lang w:val="es-ES"/>
        </w:rPr>
        <w:t xml:space="preserve">EXPERIENCIA ‒ Conservación ‒ Renovación </w:t>
      </w:r>
      <w:proofErr w:type="spellStart"/>
      <w:r w:rsidR="00222CBF">
        <w:rPr>
          <w:rFonts w:ascii="Arial" w:hAnsi="Arial" w:cs="Arial"/>
          <w:b/>
          <w:bCs/>
          <w:color w:val="000000" w:themeColor="text1"/>
          <w:sz w:val="22"/>
          <w:lang w:val="es-ES"/>
        </w:rPr>
        <w:t>rup</w:t>
      </w:r>
      <w:proofErr w:type="spellEnd"/>
      <w:r w:rsidR="00222CBF" w:rsidRPr="00254E6E">
        <w:rPr>
          <w:rFonts w:ascii="Arial" w:hAnsi="Arial" w:cs="Arial"/>
          <w:b/>
          <w:bCs/>
          <w:color w:val="000000" w:themeColor="text1"/>
          <w:sz w:val="22"/>
          <w:lang w:val="es-ES"/>
        </w:rPr>
        <w:t xml:space="preserve"> </w:t>
      </w:r>
      <w:r w:rsidRPr="00254E6E">
        <w:rPr>
          <w:rFonts w:ascii="Arial" w:hAnsi="Arial" w:cs="Arial"/>
          <w:b/>
          <w:bCs/>
          <w:color w:val="000000" w:themeColor="text1"/>
          <w:sz w:val="22"/>
          <w:lang w:val="es-ES"/>
        </w:rPr>
        <w:t xml:space="preserve">‒ Cesación efectos </w:t>
      </w:r>
      <w:proofErr w:type="spellStart"/>
      <w:r w:rsidR="00222CBF">
        <w:rPr>
          <w:rFonts w:ascii="Arial" w:hAnsi="Arial" w:cs="Arial"/>
          <w:b/>
          <w:bCs/>
          <w:color w:val="000000" w:themeColor="text1"/>
          <w:sz w:val="22"/>
          <w:lang w:val="es-ES"/>
        </w:rPr>
        <w:t>rup</w:t>
      </w:r>
      <w:proofErr w:type="spellEnd"/>
    </w:p>
    <w:p w14:paraId="51688992" w14:textId="77777777" w:rsidR="004A33AA" w:rsidRPr="00254E6E" w:rsidRDefault="004A33AA" w:rsidP="004A33AA">
      <w:pPr>
        <w:jc w:val="both"/>
        <w:rPr>
          <w:rFonts w:ascii="Arial" w:hAnsi="Arial" w:cs="Arial"/>
          <w:color w:val="000000" w:themeColor="text1"/>
          <w:sz w:val="20"/>
          <w:szCs w:val="20"/>
          <w:lang w:val="es-ES"/>
        </w:rPr>
      </w:pPr>
    </w:p>
    <w:p w14:paraId="32728BDE" w14:textId="77777777" w:rsidR="004A33AA" w:rsidRDefault="004A33AA" w:rsidP="004A33AA">
      <w:pPr>
        <w:jc w:val="both"/>
        <w:rPr>
          <w:rFonts w:ascii="Arial" w:hAnsi="Arial" w:cs="Arial"/>
          <w:color w:val="000000" w:themeColor="text1"/>
          <w:sz w:val="20"/>
          <w:szCs w:val="20"/>
          <w:lang w:val="es-ES"/>
        </w:rPr>
      </w:pPr>
      <w:r w:rsidRPr="00254E6E">
        <w:rPr>
          <w:rFonts w:ascii="Arial" w:hAnsi="Arial" w:cs="Arial"/>
          <w:color w:val="000000" w:themeColor="text1"/>
          <w:sz w:val="20"/>
          <w:szCs w:val="20"/>
          <w:lang w:val="es-ES"/>
        </w:rPr>
        <w:t xml:space="preserve">[…] </w:t>
      </w:r>
      <w:r w:rsidRPr="003C5C49">
        <w:rPr>
          <w:rFonts w:ascii="Arial" w:hAnsi="Arial" w:cs="Arial"/>
          <w:color w:val="000000" w:themeColor="text1"/>
          <w:sz w:val="20"/>
          <w:szCs w:val="20"/>
          <w:lang w:val="es-E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6F6C97B7" w14:textId="77777777" w:rsidR="004A33AA" w:rsidRPr="00254E6E" w:rsidRDefault="004A33AA" w:rsidP="004A33AA">
      <w:pPr>
        <w:jc w:val="both"/>
        <w:rPr>
          <w:rFonts w:ascii="Arial" w:hAnsi="Arial" w:cs="Arial"/>
          <w:b/>
          <w:sz w:val="22"/>
          <w:lang w:val="es-ES"/>
        </w:rPr>
      </w:pPr>
    </w:p>
    <w:p w14:paraId="3405400B" w14:textId="77777777" w:rsidR="004A33AA" w:rsidRPr="00254E6E" w:rsidRDefault="004A33AA" w:rsidP="004A33AA">
      <w:pPr>
        <w:jc w:val="both"/>
        <w:rPr>
          <w:rFonts w:ascii="Arial" w:hAnsi="Arial" w:cs="Arial"/>
          <w:sz w:val="22"/>
          <w:lang w:val="es-ES"/>
        </w:rPr>
      </w:pPr>
      <w:r w:rsidRPr="00254E6E">
        <w:rPr>
          <w:rFonts w:ascii="Arial" w:hAnsi="Arial" w:cs="Arial"/>
          <w:b/>
          <w:sz w:val="22"/>
          <w:lang w:val="es-ES"/>
        </w:rPr>
        <w:t xml:space="preserve">EXPERIENCIA </w:t>
      </w:r>
      <w:r w:rsidRPr="00254E6E">
        <w:rPr>
          <w:rFonts w:ascii="Arial" w:eastAsia="Calibri" w:hAnsi="Arial" w:cs="Arial"/>
          <w:b/>
          <w:sz w:val="22"/>
          <w:lang w:val="es-ES"/>
        </w:rPr>
        <w:t>–</w:t>
      </w:r>
      <w:r w:rsidRPr="00254E6E">
        <w:rPr>
          <w:rFonts w:ascii="Arial" w:hAnsi="Arial" w:cs="Arial"/>
          <w:b/>
          <w:sz w:val="22"/>
          <w:lang w:val="es-ES"/>
        </w:rPr>
        <w:t xml:space="preserve"> Conservación </w:t>
      </w:r>
      <w:r w:rsidRPr="00254E6E">
        <w:rPr>
          <w:rFonts w:ascii="Arial" w:eastAsia="Calibri" w:hAnsi="Arial" w:cs="Arial"/>
          <w:b/>
          <w:sz w:val="22"/>
          <w:lang w:val="es-ES"/>
        </w:rPr>
        <w:t xml:space="preserve">– </w:t>
      </w:r>
      <w:r w:rsidRPr="00254E6E">
        <w:rPr>
          <w:rFonts w:ascii="Arial" w:hAnsi="Arial" w:cs="Arial"/>
          <w:b/>
          <w:sz w:val="22"/>
          <w:lang w:val="es-ES"/>
        </w:rPr>
        <w:t xml:space="preserve">Sociedades </w:t>
      </w:r>
      <w:r w:rsidRPr="00254E6E">
        <w:rPr>
          <w:rFonts w:ascii="Arial" w:eastAsia="Calibri" w:hAnsi="Arial" w:cs="Arial"/>
          <w:b/>
          <w:sz w:val="22"/>
          <w:lang w:val="es-ES"/>
        </w:rPr>
        <w:t>– M</w:t>
      </w:r>
      <w:r w:rsidRPr="00254E6E">
        <w:rPr>
          <w:rFonts w:ascii="Arial" w:hAnsi="Arial" w:cs="Arial"/>
          <w:b/>
          <w:sz w:val="22"/>
          <w:lang w:val="es-ES"/>
        </w:rPr>
        <w:t>enor a 3 años de constitución</w:t>
      </w:r>
      <w:r w:rsidRPr="00254E6E">
        <w:rPr>
          <w:rFonts w:ascii="Arial" w:hAnsi="Arial" w:cs="Arial"/>
          <w:sz w:val="21"/>
          <w:szCs w:val="21"/>
          <w:lang w:val="es-ES"/>
        </w:rPr>
        <w:t xml:space="preserve"> </w:t>
      </w:r>
    </w:p>
    <w:p w14:paraId="4876A383" w14:textId="77777777" w:rsidR="004A33AA" w:rsidRPr="00254E6E" w:rsidRDefault="004A33AA" w:rsidP="004A33AA">
      <w:pPr>
        <w:jc w:val="both"/>
        <w:rPr>
          <w:rFonts w:ascii="Arial" w:hAnsi="Arial" w:cs="Arial"/>
          <w:sz w:val="20"/>
          <w:szCs w:val="20"/>
          <w:lang w:val="es-ES"/>
        </w:rPr>
      </w:pPr>
    </w:p>
    <w:p w14:paraId="0A6BB74E" w14:textId="77777777" w:rsidR="004A33AA" w:rsidRPr="00254E6E" w:rsidRDefault="004A33AA" w:rsidP="004A33AA">
      <w:pPr>
        <w:jc w:val="both"/>
        <w:rPr>
          <w:rFonts w:ascii="Arial" w:hAnsi="Arial" w:cs="Arial"/>
          <w:sz w:val="20"/>
          <w:szCs w:val="20"/>
          <w:lang w:val="es-ES"/>
        </w:rPr>
      </w:pPr>
      <w:r w:rsidRPr="00254E6E">
        <w:rPr>
          <w:rFonts w:ascii="Arial" w:hAnsi="Arial" w:cs="Arial"/>
          <w:sz w:val="20"/>
          <w:szCs w:val="20"/>
          <w:lang w:val="es-ES"/>
        </w:rPr>
        <w:t xml:space="preserve">[…]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 </w:t>
      </w:r>
    </w:p>
    <w:p w14:paraId="6163CF3A" w14:textId="77777777" w:rsidR="004A33AA" w:rsidRPr="00254E6E" w:rsidRDefault="004A33AA" w:rsidP="004A33AA">
      <w:pPr>
        <w:jc w:val="both"/>
        <w:rPr>
          <w:rFonts w:ascii="Arial" w:hAnsi="Arial" w:cs="Arial"/>
          <w:sz w:val="20"/>
          <w:szCs w:val="20"/>
          <w:lang w:val="es-ES"/>
        </w:rPr>
      </w:pPr>
    </w:p>
    <w:p w14:paraId="4D11BE22" w14:textId="77777777" w:rsidR="004A33AA" w:rsidRPr="00254E6E" w:rsidRDefault="004A33AA" w:rsidP="004A33AA">
      <w:pPr>
        <w:jc w:val="both"/>
        <w:rPr>
          <w:rFonts w:ascii="Arial" w:hAnsi="Arial" w:cs="Arial"/>
          <w:sz w:val="20"/>
          <w:szCs w:val="20"/>
          <w:lang w:val="es-ES"/>
        </w:rPr>
      </w:pPr>
    </w:p>
    <w:p w14:paraId="3CB804EE" w14:textId="77777777" w:rsidR="004A33AA" w:rsidRPr="00254E6E" w:rsidRDefault="004A33AA" w:rsidP="004A33AA">
      <w:pPr>
        <w:jc w:val="both"/>
        <w:rPr>
          <w:rFonts w:ascii="Arial" w:hAnsi="Arial" w:cs="Arial"/>
          <w:sz w:val="20"/>
          <w:szCs w:val="20"/>
          <w:lang w:val="es-ES"/>
        </w:rPr>
      </w:pPr>
    </w:p>
    <w:p w14:paraId="7AA1EB7C" w14:textId="77777777" w:rsidR="004A33AA" w:rsidRPr="00254E6E" w:rsidRDefault="004A33AA" w:rsidP="004A33AA">
      <w:pPr>
        <w:jc w:val="both"/>
        <w:rPr>
          <w:rFonts w:ascii="Arial" w:hAnsi="Arial" w:cs="Arial"/>
          <w:sz w:val="20"/>
          <w:szCs w:val="20"/>
          <w:lang w:val="es-ES"/>
        </w:rPr>
      </w:pPr>
    </w:p>
    <w:p w14:paraId="30D3E9C3" w14:textId="77777777" w:rsidR="004A33AA" w:rsidRPr="00254E6E" w:rsidRDefault="004A33AA" w:rsidP="004A33AA">
      <w:pPr>
        <w:jc w:val="both"/>
        <w:rPr>
          <w:rFonts w:ascii="Arial" w:hAnsi="Arial" w:cs="Arial"/>
          <w:sz w:val="20"/>
          <w:szCs w:val="20"/>
          <w:lang w:val="es-ES"/>
        </w:rPr>
      </w:pPr>
    </w:p>
    <w:p w14:paraId="4CBB9F1A" w14:textId="77777777" w:rsidR="004A33AA" w:rsidRPr="00254E6E" w:rsidRDefault="004A33AA" w:rsidP="004A33AA">
      <w:pPr>
        <w:jc w:val="both"/>
        <w:rPr>
          <w:rFonts w:ascii="Arial" w:hAnsi="Arial" w:cs="Arial"/>
          <w:sz w:val="20"/>
          <w:szCs w:val="20"/>
          <w:lang w:val="es-ES"/>
        </w:rPr>
      </w:pPr>
    </w:p>
    <w:p w14:paraId="54D38A4D" w14:textId="77777777" w:rsidR="004A33AA" w:rsidRPr="00254E6E" w:rsidRDefault="004A33AA" w:rsidP="004A33AA">
      <w:pPr>
        <w:jc w:val="both"/>
        <w:rPr>
          <w:rFonts w:ascii="Arial" w:hAnsi="Arial" w:cs="Arial"/>
          <w:sz w:val="20"/>
          <w:szCs w:val="20"/>
          <w:lang w:val="es-ES"/>
        </w:rPr>
      </w:pPr>
    </w:p>
    <w:p w14:paraId="526D8E5A" w14:textId="77777777" w:rsidR="004A33AA" w:rsidRPr="00254E6E" w:rsidRDefault="004A33AA" w:rsidP="004A33AA">
      <w:pPr>
        <w:jc w:val="both"/>
        <w:rPr>
          <w:rFonts w:ascii="Arial" w:hAnsi="Arial" w:cs="Arial"/>
          <w:sz w:val="20"/>
          <w:szCs w:val="20"/>
          <w:lang w:val="es-ES"/>
        </w:rPr>
      </w:pPr>
    </w:p>
    <w:p w14:paraId="4FFAFF7E" w14:textId="77777777" w:rsidR="004A33AA" w:rsidRDefault="004A33AA" w:rsidP="004A33AA"/>
    <w:p w14:paraId="6B2854B8" w14:textId="77777777" w:rsidR="004A33AA" w:rsidRDefault="004A33AA" w:rsidP="004A33AA"/>
    <w:p w14:paraId="05470FC8" w14:textId="77777777" w:rsidR="004A33AA" w:rsidRDefault="004A33AA" w:rsidP="004A33AA"/>
    <w:p w14:paraId="123525BB" w14:textId="77777777" w:rsidR="004A33AA" w:rsidRDefault="004A33AA" w:rsidP="004A33AA"/>
    <w:p w14:paraId="1BF521A5" w14:textId="07247588" w:rsidR="004A33AA" w:rsidRDefault="00356CB1" w:rsidP="004A33AA">
      <w:pPr>
        <w:jc w:val="right"/>
        <w:rPr>
          <w:rFonts w:ascii="Arial" w:eastAsia="Arial" w:hAnsi="Arial" w:cs="Arial"/>
          <w:color w:val="3B3838" w:themeColor="background2" w:themeShade="40"/>
          <w:sz w:val="22"/>
          <w:lang w:val="es-ES"/>
        </w:rPr>
      </w:pPr>
      <w:r w:rsidRPr="00356CB1">
        <w:rPr>
          <w:rFonts w:ascii="Arial" w:eastAsia="Arial" w:hAnsi="Arial" w:cs="Arial"/>
          <w:color w:val="3B3838" w:themeColor="background2" w:themeShade="40"/>
          <w:sz w:val="22"/>
          <w:lang w:val="es-ES"/>
        </w:rPr>
        <w:lastRenderedPageBreak/>
        <w:drawing>
          <wp:inline distT="0" distB="0" distL="0" distR="0" wp14:anchorId="1CBD845A" wp14:editId="4B8EE913">
            <wp:extent cx="2992400" cy="794974"/>
            <wp:effectExtent l="0" t="0" r="0" b="571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3012274" cy="800254"/>
                    </a:xfrm>
                    <a:prstGeom prst="rect">
                      <a:avLst/>
                    </a:prstGeom>
                  </pic:spPr>
                </pic:pic>
              </a:graphicData>
            </a:graphic>
          </wp:inline>
        </w:drawing>
      </w:r>
    </w:p>
    <w:p w14:paraId="26187EF3" w14:textId="77777777" w:rsidR="004A33AA" w:rsidRDefault="004A33AA" w:rsidP="004A33AA">
      <w:pPr>
        <w:rPr>
          <w:rFonts w:ascii="Arial" w:hAnsi="Arial" w:cs="Arial"/>
          <w:b/>
          <w:color w:val="3B3838" w:themeColor="background2" w:themeShade="40"/>
          <w:sz w:val="16"/>
          <w:szCs w:val="16"/>
          <w:lang w:val="es-ES" w:eastAsia="es-ES"/>
        </w:rPr>
      </w:pPr>
    </w:p>
    <w:p w14:paraId="14CAF91C" w14:textId="77777777" w:rsidR="004A33AA" w:rsidRPr="00455131" w:rsidRDefault="004A33AA" w:rsidP="004A33AA">
      <w:pPr>
        <w:jc w:val="right"/>
        <w:rPr>
          <w:rFonts w:ascii="Arial" w:hAnsi="Arial" w:cs="Arial"/>
          <w:b/>
          <w:color w:val="3B3838" w:themeColor="background2" w:themeShade="40"/>
          <w:sz w:val="16"/>
          <w:szCs w:val="16"/>
          <w:lang w:val="es-ES" w:eastAsia="es-ES"/>
        </w:rPr>
      </w:pPr>
      <w:r w:rsidRPr="0014217F">
        <w:rPr>
          <w:rFonts w:ascii="Arial" w:hAnsi="Arial" w:cs="Arial"/>
          <w:b/>
          <w:color w:val="3B3838" w:themeColor="background2" w:themeShade="40"/>
          <w:sz w:val="16"/>
          <w:szCs w:val="16"/>
          <w:lang w:val="es-ES" w:eastAsia="es-ES"/>
        </w:rPr>
        <w:t>CCE-DES-FM-17</w:t>
      </w:r>
    </w:p>
    <w:p w14:paraId="49C36FED" w14:textId="77777777" w:rsidR="004A33AA" w:rsidRDefault="004A33AA" w:rsidP="004A33AA">
      <w:pPr>
        <w:rPr>
          <w:rFonts w:ascii="Arial" w:eastAsia="Arial" w:hAnsi="Arial" w:cs="Arial"/>
          <w:color w:val="3B3838" w:themeColor="background2" w:themeShade="40"/>
          <w:sz w:val="22"/>
          <w:lang w:val="es-ES"/>
        </w:rPr>
      </w:pPr>
    </w:p>
    <w:p w14:paraId="69A9BF3F" w14:textId="77777777" w:rsidR="004A33AA" w:rsidRDefault="004A33AA" w:rsidP="004A33AA">
      <w:pPr>
        <w:rPr>
          <w:rFonts w:ascii="Arial" w:eastAsia="Arial" w:hAnsi="Arial" w:cs="Arial"/>
          <w:b/>
          <w:bCs/>
          <w:sz w:val="22"/>
          <w:lang w:val="es-ES"/>
        </w:rPr>
      </w:pPr>
      <w:r w:rsidRPr="0014217F">
        <w:rPr>
          <w:rFonts w:ascii="Arial" w:eastAsia="Arial" w:hAnsi="Arial" w:cs="Arial"/>
          <w:color w:val="3B3838" w:themeColor="background2" w:themeShade="40"/>
          <w:sz w:val="22"/>
          <w:lang w:val="es-ES"/>
        </w:rPr>
        <w:t>Bogotá, 19 de julio 2021</w:t>
      </w:r>
    </w:p>
    <w:p w14:paraId="301AC029" w14:textId="77777777" w:rsidR="004A33AA" w:rsidRDefault="004A33AA" w:rsidP="004A33AA">
      <w:pPr>
        <w:rPr>
          <w:rFonts w:ascii="Arial" w:eastAsia="Arial" w:hAnsi="Arial" w:cs="Arial"/>
          <w:b/>
          <w:bCs/>
          <w:sz w:val="22"/>
          <w:lang w:val="es-ES"/>
        </w:rPr>
      </w:pPr>
    </w:p>
    <w:p w14:paraId="0D4AAA6E" w14:textId="77777777" w:rsidR="004A33AA" w:rsidRDefault="004A33AA" w:rsidP="004A33AA">
      <w:pPr>
        <w:rPr>
          <w:rFonts w:ascii="Arial" w:eastAsia="Arial" w:hAnsi="Arial" w:cs="Arial"/>
          <w:b/>
          <w:bCs/>
          <w:sz w:val="22"/>
          <w:lang w:val="es-ES"/>
        </w:rPr>
      </w:pPr>
    </w:p>
    <w:p w14:paraId="04790705" w14:textId="77777777" w:rsidR="004A33AA" w:rsidRDefault="004A33AA" w:rsidP="004A33AA">
      <w:pPr>
        <w:rPr>
          <w:rFonts w:ascii="Arial" w:hAnsi="Arial" w:cs="Arial"/>
          <w:sz w:val="22"/>
          <w:lang w:val="es-ES"/>
        </w:rPr>
      </w:pPr>
      <w:r w:rsidRPr="00254E6E">
        <w:rPr>
          <w:rFonts w:ascii="Arial" w:hAnsi="Arial" w:cs="Arial"/>
          <w:sz w:val="22"/>
          <w:lang w:val="es-ES"/>
        </w:rPr>
        <w:t>Señor</w:t>
      </w:r>
    </w:p>
    <w:p w14:paraId="320F021D" w14:textId="77777777" w:rsidR="004A33AA" w:rsidRPr="00BC7817" w:rsidRDefault="004A33AA" w:rsidP="004A33AA">
      <w:pPr>
        <w:rPr>
          <w:rFonts w:ascii="Arial" w:hAnsi="Arial" w:cs="Arial"/>
          <w:b/>
          <w:bCs/>
          <w:sz w:val="22"/>
          <w:lang w:val="es-ES"/>
        </w:rPr>
      </w:pPr>
      <w:r>
        <w:rPr>
          <w:rFonts w:ascii="Arial" w:hAnsi="Arial" w:cs="Arial"/>
          <w:b/>
          <w:bCs/>
          <w:sz w:val="22"/>
          <w:lang w:val="es-ES"/>
        </w:rPr>
        <w:t>Eder José Rojas Cañizares</w:t>
      </w:r>
    </w:p>
    <w:p w14:paraId="04D0EE54" w14:textId="77777777" w:rsidR="004A33AA" w:rsidRPr="00254E6E" w:rsidRDefault="004A33AA" w:rsidP="004A33AA">
      <w:pPr>
        <w:rPr>
          <w:rFonts w:ascii="Arial" w:eastAsia="Calibri" w:hAnsi="Arial" w:cs="Arial"/>
          <w:sz w:val="22"/>
          <w:lang w:val="es-ES"/>
        </w:rPr>
      </w:pPr>
      <w:r>
        <w:rPr>
          <w:rFonts w:ascii="Arial" w:hAnsi="Arial" w:cs="Arial"/>
          <w:sz w:val="22"/>
          <w:lang w:val="es-ES"/>
        </w:rPr>
        <w:t>Lourdes, Norte de Santander</w:t>
      </w:r>
    </w:p>
    <w:p w14:paraId="5E53AD2F" w14:textId="77777777" w:rsidR="004A33AA" w:rsidRPr="00254E6E" w:rsidRDefault="004A33AA" w:rsidP="004A33AA">
      <w:pPr>
        <w:rPr>
          <w:rFonts w:ascii="Arial" w:eastAsia="Calibri" w:hAnsi="Arial" w:cs="Arial"/>
          <w:sz w:val="22"/>
          <w:lang w:val="es-ES"/>
        </w:rPr>
      </w:pPr>
    </w:p>
    <w:p w14:paraId="4B27C568" w14:textId="77777777" w:rsidR="004A33AA" w:rsidRPr="00254E6E" w:rsidRDefault="004A33AA" w:rsidP="004A33AA">
      <w:pPr>
        <w:rPr>
          <w:rFonts w:ascii="Arial" w:eastAsia="Calibri" w:hAnsi="Arial" w:cs="Arial"/>
          <w:b/>
          <w:sz w:val="22"/>
          <w:lang w:val="es-ES"/>
        </w:rPr>
      </w:pPr>
      <w:r w:rsidRPr="00254E6E">
        <w:rPr>
          <w:rFonts w:ascii="Arial" w:eastAsia="Calibri" w:hAnsi="Arial" w:cs="Arial"/>
          <w:b/>
          <w:sz w:val="22"/>
          <w:lang w:val="es-ES"/>
        </w:rPr>
        <w:t xml:space="preserve">                                             Concepto C – </w:t>
      </w:r>
      <w:r>
        <w:rPr>
          <w:rFonts w:ascii="Arial" w:eastAsia="Calibri" w:hAnsi="Arial" w:cs="Arial"/>
          <w:b/>
          <w:sz w:val="22"/>
          <w:lang w:val="es-ES"/>
        </w:rPr>
        <w:t xml:space="preserve">358 </w:t>
      </w:r>
      <w:r w:rsidRPr="00254E6E">
        <w:rPr>
          <w:rFonts w:ascii="Arial" w:eastAsia="Calibri" w:hAnsi="Arial" w:cs="Arial"/>
          <w:b/>
          <w:sz w:val="22"/>
          <w:lang w:val="es-ES"/>
        </w:rPr>
        <w:t>de 202</w:t>
      </w:r>
      <w:r>
        <w:rPr>
          <w:rFonts w:ascii="Arial" w:eastAsia="Calibri" w:hAnsi="Arial" w:cs="Arial"/>
          <w:b/>
          <w:sz w:val="22"/>
          <w:lang w:val="es-ES"/>
        </w:rPr>
        <w:t>1</w:t>
      </w:r>
    </w:p>
    <w:p w14:paraId="4FCCFEBF" w14:textId="77777777" w:rsidR="004A33AA" w:rsidRPr="00254E6E" w:rsidRDefault="004A33AA" w:rsidP="004A33AA">
      <w:pPr>
        <w:rPr>
          <w:rFonts w:ascii="Arial" w:eastAsia="Calibri" w:hAnsi="Arial" w:cs="Arial"/>
          <w:b/>
          <w:sz w:val="22"/>
          <w:lang w:val="es-ES"/>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4"/>
        <w:gridCol w:w="6435"/>
      </w:tblGrid>
      <w:tr w:rsidR="004A33AA" w:rsidRPr="00254E6E" w14:paraId="679CC148" w14:textId="77777777" w:rsidTr="00C3778D">
        <w:trPr>
          <w:trHeight w:val="1252"/>
        </w:trPr>
        <w:tc>
          <w:tcPr>
            <w:tcW w:w="2774" w:type="dxa"/>
          </w:tcPr>
          <w:p w14:paraId="0655C8AC" w14:textId="77777777" w:rsidR="004A33AA" w:rsidRPr="00254E6E" w:rsidRDefault="004A33AA" w:rsidP="00C3778D">
            <w:pPr>
              <w:rPr>
                <w:rFonts w:ascii="Arial" w:eastAsia="Calibri" w:hAnsi="Arial" w:cs="Arial"/>
                <w:sz w:val="22"/>
                <w:lang w:val="es-ES"/>
              </w:rPr>
            </w:pPr>
            <w:r w:rsidRPr="00254E6E">
              <w:rPr>
                <w:rFonts w:ascii="Arial" w:eastAsia="Calibri" w:hAnsi="Arial" w:cs="Arial"/>
                <w:b/>
                <w:sz w:val="22"/>
                <w:lang w:val="es-ES"/>
              </w:rPr>
              <w:t>Temas:</w:t>
            </w:r>
            <w:r w:rsidRPr="00254E6E">
              <w:rPr>
                <w:rFonts w:ascii="Arial" w:eastAsia="Calibri" w:hAnsi="Arial" w:cs="Arial"/>
                <w:sz w:val="22"/>
                <w:lang w:val="es-ES"/>
              </w:rPr>
              <w:t xml:space="preserve">           </w:t>
            </w:r>
          </w:p>
          <w:p w14:paraId="24001573" w14:textId="77777777" w:rsidR="004A33AA" w:rsidRPr="00254E6E" w:rsidRDefault="004A33AA" w:rsidP="00C3778D">
            <w:pPr>
              <w:rPr>
                <w:rFonts w:ascii="Arial" w:eastAsia="Calibri" w:hAnsi="Arial" w:cs="Arial"/>
                <w:sz w:val="22"/>
                <w:lang w:val="es-ES"/>
              </w:rPr>
            </w:pPr>
            <w:r w:rsidRPr="00254E6E">
              <w:rPr>
                <w:rFonts w:ascii="Arial" w:eastAsia="Calibri" w:hAnsi="Arial" w:cs="Arial"/>
                <w:sz w:val="22"/>
                <w:lang w:val="es-ES"/>
              </w:rPr>
              <w:t xml:space="preserve">                           </w:t>
            </w:r>
          </w:p>
        </w:tc>
        <w:tc>
          <w:tcPr>
            <w:tcW w:w="6435" w:type="dxa"/>
          </w:tcPr>
          <w:p w14:paraId="3243A1A3" w14:textId="77777777" w:rsidR="004A33AA" w:rsidRPr="00254E6E" w:rsidRDefault="004A33AA" w:rsidP="00C3778D">
            <w:pPr>
              <w:spacing w:after="120"/>
              <w:jc w:val="both"/>
              <w:rPr>
                <w:rFonts w:ascii="Arial" w:eastAsia="Calibri" w:hAnsi="Arial" w:cs="Arial"/>
                <w:bCs/>
                <w:sz w:val="22"/>
                <w:lang w:val="es-ES"/>
              </w:rPr>
            </w:pPr>
            <w:r w:rsidRPr="00254E6E">
              <w:rPr>
                <w:rFonts w:ascii="Arial" w:hAnsi="Arial" w:cs="Arial"/>
                <w:bCs/>
                <w:color w:val="000000" w:themeColor="text1"/>
                <w:sz w:val="22"/>
                <w:lang w:val="es-ES"/>
              </w:rPr>
              <w:t xml:space="preserve">EXPERIENCIA − Noción − </w:t>
            </w:r>
            <w:r w:rsidRPr="00254E6E">
              <w:rPr>
                <w:rFonts w:ascii="Arial" w:hAnsi="Arial" w:cs="Arial"/>
                <w:bCs/>
                <w:sz w:val="22"/>
                <w:lang w:val="es-ES"/>
              </w:rPr>
              <w:t xml:space="preserve">Colombia Compra Eficiente/ </w:t>
            </w:r>
            <w:r w:rsidRPr="00254E6E">
              <w:rPr>
                <w:rFonts w:ascii="Arial" w:eastAsia="Calibri" w:hAnsi="Arial" w:cs="Arial"/>
                <w:bCs/>
                <w:color w:val="000000" w:themeColor="text1"/>
                <w:sz w:val="22"/>
                <w:lang w:val="es-ES"/>
              </w:rPr>
              <w:t xml:space="preserve">SOCIEDADES NUEVAS ‒ Experiencia ‒ Inferior a tres años ‒ Requisitos habilitantes ‒ Desarrollo de la empresa/ </w:t>
            </w:r>
            <w:r w:rsidRPr="00254E6E">
              <w:rPr>
                <w:rFonts w:ascii="Arial" w:hAnsi="Arial" w:cs="Arial"/>
                <w:bCs/>
                <w:color w:val="000000" w:themeColor="text1"/>
                <w:sz w:val="22"/>
                <w:lang w:val="es-ES"/>
              </w:rPr>
              <w:t xml:space="preserve">EXPERIENCIA ‒ Conservación ‒ Renovación RUP ‒ Cesación efectos RUP / </w:t>
            </w:r>
            <w:r w:rsidRPr="00254E6E">
              <w:rPr>
                <w:rFonts w:ascii="Arial" w:hAnsi="Arial" w:cs="Arial"/>
                <w:bCs/>
                <w:sz w:val="22"/>
                <w:lang w:val="es-ES"/>
              </w:rPr>
              <w:t xml:space="preserve">EXPERIENCIA </w:t>
            </w:r>
            <w:r w:rsidRPr="00254E6E">
              <w:rPr>
                <w:rFonts w:ascii="Arial" w:eastAsia="Calibri" w:hAnsi="Arial" w:cs="Arial"/>
                <w:bCs/>
                <w:sz w:val="22"/>
                <w:lang w:val="es-ES"/>
              </w:rPr>
              <w:t>–</w:t>
            </w:r>
            <w:r w:rsidRPr="00254E6E">
              <w:rPr>
                <w:rFonts w:ascii="Arial" w:hAnsi="Arial" w:cs="Arial"/>
                <w:bCs/>
                <w:sz w:val="22"/>
                <w:lang w:val="es-ES"/>
              </w:rPr>
              <w:t xml:space="preserve"> Conservación </w:t>
            </w:r>
            <w:r w:rsidRPr="00254E6E">
              <w:rPr>
                <w:rFonts w:ascii="Arial" w:eastAsia="Calibri" w:hAnsi="Arial" w:cs="Arial"/>
                <w:bCs/>
                <w:sz w:val="22"/>
                <w:lang w:val="es-ES"/>
              </w:rPr>
              <w:t xml:space="preserve">– </w:t>
            </w:r>
            <w:r w:rsidRPr="00254E6E">
              <w:rPr>
                <w:rFonts w:ascii="Arial" w:hAnsi="Arial" w:cs="Arial"/>
                <w:bCs/>
                <w:sz w:val="22"/>
                <w:lang w:val="es-ES"/>
              </w:rPr>
              <w:t xml:space="preserve">Sociedades </w:t>
            </w:r>
            <w:r w:rsidRPr="00254E6E">
              <w:rPr>
                <w:rFonts w:ascii="Arial" w:eastAsia="Calibri" w:hAnsi="Arial" w:cs="Arial"/>
                <w:bCs/>
                <w:sz w:val="22"/>
                <w:lang w:val="es-ES"/>
              </w:rPr>
              <w:t>– M</w:t>
            </w:r>
            <w:r w:rsidRPr="00254E6E">
              <w:rPr>
                <w:rFonts w:ascii="Arial" w:hAnsi="Arial" w:cs="Arial"/>
                <w:bCs/>
                <w:sz w:val="22"/>
                <w:lang w:val="es-ES"/>
              </w:rPr>
              <w:t>enor a 3 años de constitución</w:t>
            </w:r>
          </w:p>
        </w:tc>
      </w:tr>
      <w:tr w:rsidR="004A33AA" w:rsidRPr="00254E6E" w14:paraId="4234126D" w14:textId="77777777" w:rsidTr="00C3778D">
        <w:trPr>
          <w:trHeight w:val="446"/>
        </w:trPr>
        <w:tc>
          <w:tcPr>
            <w:tcW w:w="2774" w:type="dxa"/>
          </w:tcPr>
          <w:p w14:paraId="03AFC38C" w14:textId="77777777" w:rsidR="004A33AA" w:rsidRPr="00254E6E" w:rsidRDefault="004A33AA" w:rsidP="00C3778D">
            <w:pPr>
              <w:rPr>
                <w:rFonts w:ascii="Arial" w:eastAsia="Calibri" w:hAnsi="Arial" w:cs="Arial"/>
                <w:b/>
                <w:sz w:val="22"/>
                <w:lang w:val="es-ES"/>
              </w:rPr>
            </w:pPr>
            <w:r w:rsidRPr="00254E6E">
              <w:rPr>
                <w:rFonts w:ascii="Arial" w:eastAsia="Calibri" w:hAnsi="Arial" w:cs="Arial"/>
                <w:b/>
                <w:sz w:val="22"/>
                <w:lang w:val="es-ES"/>
              </w:rPr>
              <w:t>Radicación:</w:t>
            </w:r>
            <w:r w:rsidRPr="00254E6E">
              <w:rPr>
                <w:rFonts w:ascii="Arial" w:eastAsia="Calibri" w:hAnsi="Arial" w:cs="Arial"/>
                <w:sz w:val="22"/>
                <w:lang w:val="es-ES"/>
              </w:rPr>
              <w:t xml:space="preserve">                              </w:t>
            </w:r>
          </w:p>
        </w:tc>
        <w:tc>
          <w:tcPr>
            <w:tcW w:w="6435" w:type="dxa"/>
          </w:tcPr>
          <w:p w14:paraId="08ED83EA" w14:textId="77777777" w:rsidR="004A33AA" w:rsidRPr="00254E6E" w:rsidRDefault="004A33AA" w:rsidP="00C3778D">
            <w:pPr>
              <w:rPr>
                <w:rFonts w:ascii="Arial" w:eastAsia="Calibri" w:hAnsi="Arial" w:cs="Arial"/>
                <w:sz w:val="22"/>
                <w:lang w:val="es-ES"/>
              </w:rPr>
            </w:pPr>
            <w:r w:rsidRPr="00254E6E">
              <w:rPr>
                <w:rFonts w:ascii="Arial" w:eastAsia="Calibri" w:hAnsi="Arial" w:cs="Arial"/>
                <w:sz w:val="22"/>
                <w:lang w:val="es-ES"/>
              </w:rPr>
              <w:t>Respuesta a consulta</w:t>
            </w:r>
            <w:r>
              <w:rPr>
                <w:rFonts w:ascii="Arial" w:eastAsia="Calibri" w:hAnsi="Arial" w:cs="Arial"/>
                <w:sz w:val="22"/>
                <w:lang w:val="es-ES"/>
              </w:rPr>
              <w:t xml:space="preserve"> No. </w:t>
            </w:r>
            <w:r w:rsidRPr="009310B4">
              <w:rPr>
                <w:rFonts w:ascii="Arial" w:eastAsia="Calibri" w:hAnsi="Arial" w:cs="Arial"/>
                <w:sz w:val="22"/>
              </w:rPr>
              <w:t>P20210604004934</w:t>
            </w:r>
          </w:p>
          <w:p w14:paraId="1AEA6860" w14:textId="77777777" w:rsidR="004A33AA" w:rsidRPr="00254E6E" w:rsidRDefault="004A33AA" w:rsidP="00C3778D">
            <w:pPr>
              <w:rPr>
                <w:rFonts w:ascii="Arial" w:eastAsia="Calibri" w:hAnsi="Arial" w:cs="Arial"/>
                <w:sz w:val="22"/>
                <w:lang w:val="es-ES"/>
              </w:rPr>
            </w:pPr>
          </w:p>
          <w:p w14:paraId="2DB2DF7A" w14:textId="77777777" w:rsidR="004A33AA" w:rsidRPr="00254E6E" w:rsidRDefault="004A33AA" w:rsidP="00C3778D">
            <w:pPr>
              <w:jc w:val="both"/>
              <w:rPr>
                <w:rFonts w:ascii="Arial" w:eastAsia="Calibri" w:hAnsi="Arial" w:cs="Arial"/>
                <w:sz w:val="22"/>
                <w:lang w:val="es-ES"/>
              </w:rPr>
            </w:pPr>
          </w:p>
        </w:tc>
      </w:tr>
    </w:tbl>
    <w:p w14:paraId="62B3C7E5" w14:textId="77777777" w:rsidR="004A33AA" w:rsidRPr="00254E6E" w:rsidRDefault="004A33AA" w:rsidP="004A33AA">
      <w:pPr>
        <w:rPr>
          <w:rFonts w:ascii="Arial" w:eastAsia="Calibri" w:hAnsi="Arial" w:cs="Arial"/>
          <w:sz w:val="22"/>
          <w:lang w:val="es-ES"/>
        </w:rPr>
      </w:pPr>
      <w:r w:rsidRPr="00254E6E">
        <w:rPr>
          <w:rFonts w:ascii="Arial" w:eastAsia="Calibri" w:hAnsi="Arial" w:cs="Arial"/>
          <w:sz w:val="22"/>
          <w:lang w:val="es-ES"/>
        </w:rPr>
        <w:t xml:space="preserve">Estimado señor </w:t>
      </w:r>
      <w:r>
        <w:rPr>
          <w:rFonts w:ascii="Arial" w:eastAsia="Calibri" w:hAnsi="Arial" w:cs="Arial"/>
          <w:sz w:val="22"/>
          <w:lang w:val="es-ES"/>
        </w:rPr>
        <w:t>Rojas</w:t>
      </w:r>
      <w:r w:rsidRPr="00254E6E">
        <w:rPr>
          <w:rFonts w:ascii="Arial" w:eastAsia="Calibri" w:hAnsi="Arial" w:cs="Arial"/>
          <w:sz w:val="22"/>
          <w:lang w:val="es-ES"/>
        </w:rPr>
        <w:t>:</w:t>
      </w:r>
    </w:p>
    <w:p w14:paraId="26089667" w14:textId="77777777" w:rsidR="004A33AA" w:rsidRPr="00254E6E" w:rsidRDefault="004A33AA" w:rsidP="004A33AA">
      <w:pPr>
        <w:spacing w:line="276" w:lineRule="auto"/>
        <w:rPr>
          <w:rFonts w:ascii="Arial" w:eastAsia="Calibri" w:hAnsi="Arial" w:cs="Arial"/>
          <w:sz w:val="22"/>
          <w:lang w:val="es-ES"/>
        </w:rPr>
      </w:pPr>
    </w:p>
    <w:p w14:paraId="327EAAB6" w14:textId="77777777" w:rsidR="004A33AA" w:rsidRPr="00254E6E" w:rsidRDefault="004A33AA" w:rsidP="004A33AA">
      <w:pPr>
        <w:spacing w:line="276" w:lineRule="auto"/>
        <w:ind w:right="49"/>
        <w:jc w:val="both"/>
        <w:rPr>
          <w:rFonts w:ascii="Arial" w:eastAsia="Calibri" w:hAnsi="Arial" w:cs="Arial"/>
          <w:sz w:val="22"/>
          <w:lang w:val="es-ES"/>
        </w:rPr>
      </w:pPr>
      <w:bookmarkStart w:id="0" w:name="_Hlk44427398"/>
      <w:r w:rsidRPr="00254E6E">
        <w:rPr>
          <w:rFonts w:ascii="Arial" w:eastAsia="Calibri" w:hAnsi="Arial" w:cs="Arial"/>
          <w:sz w:val="22"/>
          <w:lang w:val="es-ES"/>
        </w:rPr>
        <w:t xml:space="preserve">La Agencia Nacional de Contratación Pública – Colombia Compra Eficiente responde su consulta del </w:t>
      </w:r>
      <w:r>
        <w:rPr>
          <w:rFonts w:ascii="Arial" w:eastAsia="Calibri" w:hAnsi="Arial" w:cs="Arial"/>
          <w:sz w:val="22"/>
          <w:lang w:val="es-ES"/>
        </w:rPr>
        <w:t>4 de junio de 2021</w:t>
      </w:r>
      <w:r w:rsidRPr="00254E6E">
        <w:rPr>
          <w:rFonts w:ascii="Arial" w:eastAsia="Calibri" w:hAnsi="Arial" w:cs="Arial"/>
          <w:sz w:val="22"/>
          <w:lang w:val="es-ES"/>
        </w:rPr>
        <w:t xml:space="preserve"> en ejercicio de la competencia otorgada por el numeral 8 del artículo 11 y el numeral 5 del artículo 3 del Decreto Ley 4170 de 2011. </w:t>
      </w:r>
    </w:p>
    <w:p w14:paraId="4067D1EC" w14:textId="77777777" w:rsidR="004A33AA" w:rsidRPr="00254E6E" w:rsidRDefault="004A33AA" w:rsidP="004A33AA">
      <w:pPr>
        <w:pStyle w:val="Prrafodelista"/>
        <w:tabs>
          <w:tab w:val="left" w:pos="284"/>
        </w:tabs>
        <w:spacing w:line="276" w:lineRule="auto"/>
        <w:ind w:left="0"/>
        <w:contextualSpacing w:val="0"/>
        <w:jc w:val="both"/>
        <w:rPr>
          <w:rFonts w:ascii="Arial" w:eastAsia="Calibri" w:hAnsi="Arial" w:cs="Arial"/>
          <w:b/>
          <w:sz w:val="22"/>
          <w:lang w:val="es-ES"/>
        </w:rPr>
      </w:pPr>
    </w:p>
    <w:bookmarkEnd w:id="0"/>
    <w:p w14:paraId="69ED2159" w14:textId="77777777" w:rsidR="004A33AA" w:rsidRPr="00254E6E" w:rsidRDefault="004A33AA" w:rsidP="004A33AA">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254E6E">
        <w:rPr>
          <w:rFonts w:ascii="Arial" w:eastAsia="Calibri" w:hAnsi="Arial" w:cs="Arial"/>
          <w:b/>
          <w:sz w:val="22"/>
          <w:lang w:val="es-ES"/>
        </w:rPr>
        <w:t xml:space="preserve">Problemas planteados </w:t>
      </w:r>
    </w:p>
    <w:p w14:paraId="492552A3" w14:textId="77777777" w:rsidR="004A33AA" w:rsidRPr="00254E6E" w:rsidRDefault="004A33AA" w:rsidP="004A33AA">
      <w:pPr>
        <w:tabs>
          <w:tab w:val="left" w:pos="426"/>
        </w:tabs>
        <w:spacing w:line="276" w:lineRule="auto"/>
        <w:jc w:val="both"/>
        <w:rPr>
          <w:rFonts w:ascii="Arial" w:eastAsia="Calibri" w:hAnsi="Arial" w:cs="Arial"/>
          <w:b/>
          <w:sz w:val="22"/>
          <w:lang w:val="es-ES"/>
        </w:rPr>
      </w:pPr>
    </w:p>
    <w:p w14:paraId="37E001FE" w14:textId="77777777" w:rsidR="004A33AA" w:rsidRDefault="004A33AA" w:rsidP="004A33AA">
      <w:pPr>
        <w:spacing w:line="276" w:lineRule="auto"/>
        <w:jc w:val="both"/>
        <w:rPr>
          <w:rFonts w:ascii="Arial" w:hAnsi="Arial" w:cs="Arial"/>
          <w:sz w:val="22"/>
          <w:lang w:val="es-ES"/>
        </w:rPr>
      </w:pPr>
      <w:r w:rsidRPr="00254E6E">
        <w:rPr>
          <w:rFonts w:ascii="Arial" w:hAnsi="Arial" w:cs="Arial"/>
          <w:sz w:val="22"/>
          <w:lang w:val="es-ES"/>
        </w:rPr>
        <w:t>Usted realiza la siguiente consulta:</w:t>
      </w:r>
    </w:p>
    <w:p w14:paraId="27B951C1" w14:textId="77777777" w:rsidR="004A33AA" w:rsidRDefault="004A33AA" w:rsidP="004A33AA">
      <w:pPr>
        <w:jc w:val="both"/>
        <w:rPr>
          <w:rFonts w:ascii="Arial" w:hAnsi="Arial" w:cs="Arial"/>
          <w:sz w:val="22"/>
          <w:lang w:val="es-ES"/>
        </w:rPr>
      </w:pPr>
    </w:p>
    <w:p w14:paraId="0B8222D9" w14:textId="77777777" w:rsidR="004A33AA" w:rsidRPr="002E02B0" w:rsidRDefault="004A33AA" w:rsidP="004A33AA">
      <w:pPr>
        <w:ind w:left="709" w:right="758"/>
        <w:jc w:val="both"/>
        <w:rPr>
          <w:rFonts w:ascii="Arial" w:hAnsi="Arial" w:cs="Arial"/>
          <w:sz w:val="21"/>
          <w:szCs w:val="21"/>
        </w:rPr>
      </w:pPr>
      <w:r w:rsidRPr="002E02B0">
        <w:rPr>
          <w:rFonts w:ascii="Arial" w:hAnsi="Arial" w:cs="Arial"/>
          <w:sz w:val="21"/>
          <w:szCs w:val="21"/>
          <w:lang w:val="es-ES"/>
        </w:rPr>
        <w:t xml:space="preserve"> «[¿]</w:t>
      </w:r>
      <w:r w:rsidRPr="002E02B0">
        <w:rPr>
          <w:rFonts w:ascii="Arial" w:hAnsi="Arial" w:cs="Arial"/>
          <w:sz w:val="21"/>
          <w:szCs w:val="21"/>
        </w:rPr>
        <w:t>Puedo después de TRES (sic) años seguir teniendo en cuenta la experiencia de los integrantes, pues esta está registrada en el RUP, o debo tomar la experiencia de la SAS, que también está registrada en el RUP</w:t>
      </w:r>
      <w:r w:rsidRPr="002E02B0">
        <w:rPr>
          <w:rFonts w:ascii="Arial" w:hAnsi="Arial" w:cs="Arial"/>
          <w:sz w:val="21"/>
          <w:szCs w:val="21"/>
          <w:lang w:val="es-ES"/>
        </w:rPr>
        <w:t>[?]</w:t>
      </w:r>
    </w:p>
    <w:p w14:paraId="1A7F881F" w14:textId="77777777" w:rsidR="004A33AA" w:rsidRPr="002E02B0" w:rsidRDefault="004A33AA" w:rsidP="004A33AA">
      <w:pPr>
        <w:ind w:left="709" w:right="758"/>
        <w:jc w:val="both"/>
        <w:rPr>
          <w:rFonts w:ascii="Arial" w:hAnsi="Arial" w:cs="Arial"/>
          <w:sz w:val="21"/>
          <w:szCs w:val="21"/>
        </w:rPr>
      </w:pPr>
    </w:p>
    <w:p w14:paraId="2995C3F6" w14:textId="77777777" w:rsidR="004A33AA" w:rsidRDefault="004A33AA" w:rsidP="004A33AA">
      <w:pPr>
        <w:ind w:left="709" w:right="758"/>
        <w:jc w:val="both"/>
        <w:rPr>
          <w:rFonts w:ascii="Arial" w:hAnsi="Arial" w:cs="Arial"/>
          <w:sz w:val="21"/>
          <w:szCs w:val="21"/>
        </w:rPr>
      </w:pPr>
      <w:proofErr w:type="gramStart"/>
      <w:r w:rsidRPr="002E02B0">
        <w:rPr>
          <w:rFonts w:ascii="Arial" w:hAnsi="Arial" w:cs="Arial"/>
          <w:sz w:val="21"/>
          <w:szCs w:val="21"/>
          <w:lang w:val="es-ES"/>
        </w:rPr>
        <w:t>»</w:t>
      </w:r>
      <w:r w:rsidRPr="002E02B0">
        <w:rPr>
          <w:rFonts w:ascii="Arial" w:hAnsi="Arial" w:cs="Arial"/>
          <w:sz w:val="21"/>
          <w:szCs w:val="21"/>
        </w:rPr>
        <w:t>Es</w:t>
      </w:r>
      <w:proofErr w:type="gramEnd"/>
      <w:r w:rsidRPr="002E02B0">
        <w:rPr>
          <w:rFonts w:ascii="Arial" w:hAnsi="Arial" w:cs="Arial"/>
          <w:sz w:val="21"/>
          <w:szCs w:val="21"/>
        </w:rPr>
        <w:t xml:space="preserve"> decir, ¿si una SAS tiene más de tres años de constituida se puede tomar la experiencia individual aportada por uno de los socios o se debe tomar la experiencia de la SAS como tal?</w:t>
      </w:r>
    </w:p>
    <w:p w14:paraId="718B7EC5" w14:textId="77777777" w:rsidR="004A33AA" w:rsidRDefault="004A33AA" w:rsidP="004A33AA">
      <w:pPr>
        <w:ind w:left="709" w:right="758"/>
        <w:jc w:val="both"/>
        <w:rPr>
          <w:rFonts w:ascii="Arial" w:hAnsi="Arial" w:cs="Arial"/>
          <w:sz w:val="21"/>
          <w:szCs w:val="21"/>
        </w:rPr>
      </w:pPr>
    </w:p>
    <w:p w14:paraId="0F8B3392" w14:textId="77777777" w:rsidR="004A33AA" w:rsidRDefault="004A33AA" w:rsidP="004A33AA">
      <w:pPr>
        <w:ind w:left="709" w:right="758"/>
        <w:jc w:val="both"/>
        <w:rPr>
          <w:rFonts w:ascii="Arial" w:hAnsi="Arial" w:cs="Arial"/>
          <w:sz w:val="21"/>
          <w:szCs w:val="21"/>
          <w:lang w:val="es-ES"/>
        </w:rPr>
      </w:pPr>
      <w:r w:rsidRPr="002E02B0">
        <w:rPr>
          <w:rFonts w:ascii="Arial" w:hAnsi="Arial" w:cs="Arial"/>
          <w:sz w:val="21"/>
          <w:szCs w:val="21"/>
        </w:rPr>
        <w:t xml:space="preserve"> Se aclara que la experiencia individual de cada socio está registrada en el RUP de la SAS</w:t>
      </w:r>
      <w:r w:rsidRPr="002E02B0">
        <w:rPr>
          <w:rFonts w:ascii="Arial" w:hAnsi="Arial" w:cs="Arial"/>
          <w:sz w:val="21"/>
          <w:szCs w:val="21"/>
          <w:lang w:val="es-ES"/>
        </w:rPr>
        <w:t>»</w:t>
      </w:r>
      <w:r>
        <w:rPr>
          <w:rFonts w:ascii="Arial" w:hAnsi="Arial" w:cs="Arial"/>
          <w:sz w:val="21"/>
          <w:szCs w:val="21"/>
          <w:lang w:val="es-ES"/>
        </w:rPr>
        <w:t>.</w:t>
      </w:r>
    </w:p>
    <w:p w14:paraId="6A462002" w14:textId="77777777" w:rsidR="004A33AA" w:rsidRPr="007079F7" w:rsidRDefault="004A33AA" w:rsidP="004A33AA">
      <w:pPr>
        <w:spacing w:line="276" w:lineRule="auto"/>
        <w:ind w:left="709" w:right="758"/>
        <w:jc w:val="both"/>
        <w:rPr>
          <w:rFonts w:ascii="Arial" w:hAnsi="Arial" w:cs="Arial"/>
          <w:sz w:val="22"/>
          <w:lang w:val="es-ES"/>
        </w:rPr>
      </w:pPr>
    </w:p>
    <w:p w14:paraId="1F46E0DE" w14:textId="77777777" w:rsidR="004A33AA" w:rsidRPr="00254E6E" w:rsidRDefault="004A33AA" w:rsidP="004A33AA">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254E6E">
        <w:rPr>
          <w:rFonts w:ascii="Arial" w:eastAsia="Calibri" w:hAnsi="Arial" w:cs="Arial"/>
          <w:b/>
          <w:sz w:val="22"/>
          <w:lang w:val="es-ES"/>
        </w:rPr>
        <w:t>Consideraciones</w:t>
      </w:r>
    </w:p>
    <w:p w14:paraId="7D2D6CF3" w14:textId="77777777" w:rsidR="004A33AA" w:rsidRPr="00254E6E" w:rsidRDefault="004A33AA" w:rsidP="004A33AA">
      <w:pPr>
        <w:tabs>
          <w:tab w:val="left" w:pos="426"/>
        </w:tabs>
        <w:spacing w:line="276" w:lineRule="auto"/>
        <w:jc w:val="both"/>
        <w:rPr>
          <w:rFonts w:ascii="Arial" w:eastAsia="Calibri" w:hAnsi="Arial" w:cs="Arial"/>
          <w:b/>
          <w:sz w:val="22"/>
          <w:lang w:val="es-ES"/>
        </w:rPr>
      </w:pPr>
    </w:p>
    <w:p w14:paraId="52B9B158" w14:textId="77777777" w:rsidR="004A33AA" w:rsidRPr="00254E6E" w:rsidRDefault="004A33AA" w:rsidP="004A33AA">
      <w:pPr>
        <w:spacing w:after="120" w:line="276" w:lineRule="auto"/>
        <w:jc w:val="both"/>
        <w:rPr>
          <w:rFonts w:ascii="Arial" w:eastAsia="Calibri" w:hAnsi="Arial" w:cs="Arial"/>
          <w:sz w:val="22"/>
          <w:lang w:val="es-ES"/>
        </w:rPr>
      </w:pPr>
      <w:r w:rsidRPr="00254E6E">
        <w:rPr>
          <w:rFonts w:ascii="Arial" w:eastAsia="Calibri" w:hAnsi="Arial" w:cs="Arial"/>
          <w:sz w:val="22"/>
          <w:lang w:val="es-ES"/>
        </w:rPr>
        <w:lastRenderedPageBreak/>
        <w:t xml:space="preserve">La Agencia Nacional de Contratación Pública </w:t>
      </w:r>
      <w:r>
        <w:rPr>
          <w:rFonts w:ascii="Arial" w:eastAsia="Calibri" w:hAnsi="Arial" w:cs="Arial"/>
          <w:sz w:val="22"/>
          <w:lang w:val="es-ES"/>
        </w:rPr>
        <w:softHyphen/>
        <w:t>–</w:t>
      </w:r>
      <w:r w:rsidRPr="00254E6E">
        <w:rPr>
          <w:rFonts w:ascii="Arial" w:eastAsia="Calibri" w:hAnsi="Arial" w:cs="Arial"/>
          <w:sz w:val="22"/>
          <w:lang w:val="es-ES"/>
        </w:rPr>
        <w:t>Colombia Compra Eficiente</w:t>
      </w:r>
      <w:r>
        <w:rPr>
          <w:rFonts w:ascii="Arial" w:eastAsia="Calibri" w:hAnsi="Arial" w:cs="Arial"/>
          <w:sz w:val="22"/>
          <w:lang w:val="es-ES"/>
        </w:rPr>
        <w:t>–</w:t>
      </w:r>
      <w:r w:rsidRPr="00254E6E">
        <w:rPr>
          <w:rFonts w:ascii="Arial" w:eastAsia="Calibri" w:hAnsi="Arial"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ascii="Arial" w:eastAsia="Calibri" w:hAnsi="Arial" w:cs="Arial"/>
          <w:sz w:val="22"/>
          <w:lang w:val="es-ES"/>
        </w:rPr>
        <w:t>,</w:t>
      </w:r>
      <w:r w:rsidRPr="00254E6E">
        <w:rPr>
          <w:rFonts w:ascii="Arial" w:eastAsia="Calibri" w:hAnsi="Arial" w:cs="Arial"/>
          <w:sz w:val="22"/>
          <w:lang w:val="es-ES"/>
        </w:rPr>
        <w:t xml:space="preserve"> C-710 del 9 de diciembre de 2020,</w:t>
      </w:r>
      <w:r>
        <w:rPr>
          <w:rFonts w:ascii="Arial" w:eastAsia="Calibri" w:hAnsi="Arial" w:cs="Arial"/>
          <w:sz w:val="22"/>
          <w:lang w:val="es-ES"/>
        </w:rPr>
        <w:t xml:space="preserve"> C-729 del 11 de diciembre de 2020 y C-103 del 24 de marzo de 2021,</w:t>
      </w:r>
      <w:r w:rsidRPr="00254E6E">
        <w:rPr>
          <w:rFonts w:ascii="Arial" w:eastAsia="Calibri" w:hAnsi="Arial" w:cs="Arial"/>
          <w:sz w:val="22"/>
          <w:lang w:val="es-ES"/>
        </w:rPr>
        <w:t xml:space="preserve"> estudió la acreditación de la experiencia de los socios por una sociedad nueva con menos de 3 años de constitución</w:t>
      </w:r>
      <w:r w:rsidRPr="00254E6E">
        <w:rPr>
          <w:rStyle w:val="Refdenotaalpie"/>
          <w:rFonts w:ascii="Arial" w:eastAsia="Calibri" w:hAnsi="Arial" w:cs="Arial"/>
          <w:sz w:val="22"/>
          <w:lang w:val="es-ES"/>
        </w:rPr>
        <w:footnoteReference w:id="1"/>
      </w:r>
      <w:r w:rsidRPr="00254E6E">
        <w:rPr>
          <w:rFonts w:ascii="Arial" w:eastAsia="Calibri" w:hAnsi="Arial" w:cs="Arial"/>
          <w:sz w:val="22"/>
          <w:lang w:val="es-ES"/>
        </w:rPr>
        <w:t xml:space="preserve">. </w:t>
      </w:r>
      <w:r>
        <w:rPr>
          <w:rFonts w:ascii="Arial" w:eastAsia="Calibri" w:hAnsi="Arial" w:cs="Arial"/>
          <w:sz w:val="22"/>
          <w:lang w:val="es-ES"/>
        </w:rPr>
        <w:t>La tesis desarrollada en estos conceptos se reitera a continuación:</w:t>
      </w:r>
    </w:p>
    <w:p w14:paraId="38D55B9B" w14:textId="77777777" w:rsidR="004A33AA" w:rsidRPr="00254E6E" w:rsidRDefault="004A33AA" w:rsidP="004A33AA">
      <w:pPr>
        <w:spacing w:after="120" w:line="276" w:lineRule="auto"/>
        <w:ind w:firstLine="708"/>
        <w:jc w:val="both"/>
        <w:rPr>
          <w:rFonts w:ascii="Arial" w:hAnsi="Arial" w:cs="Arial"/>
          <w:sz w:val="22"/>
        </w:rPr>
      </w:pPr>
      <w:r w:rsidRPr="00254E6E">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6C280C98"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57780167"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2"/>
      </w:r>
      <w:r w:rsidRPr="00254E6E">
        <w:rPr>
          <w:rFonts w:ascii="Arial" w:hAnsi="Arial" w:cs="Arial"/>
          <w:sz w:val="22"/>
        </w:rPr>
        <w:t xml:space="preserve">.  </w:t>
      </w:r>
    </w:p>
    <w:p w14:paraId="31DAB2B2"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lastRenderedPageBreak/>
        <w:t>El numeral 2.5</w:t>
      </w:r>
      <w:r w:rsidRPr="00254E6E">
        <w:rPr>
          <w:rFonts w:ascii="Arial" w:hAnsi="Arial" w:cs="Arial"/>
          <w:sz w:val="22"/>
          <w:vertAlign w:val="superscript"/>
        </w:rPr>
        <w:footnoteReference w:id="3"/>
      </w:r>
      <w:r w:rsidRPr="00254E6E">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2E062E2F"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E267A8B" w14:textId="77777777" w:rsidR="004A33AA" w:rsidRPr="00254E6E" w:rsidRDefault="004A33AA" w:rsidP="004A33AA">
      <w:pPr>
        <w:spacing w:after="120" w:line="276" w:lineRule="auto"/>
        <w:ind w:firstLine="709"/>
        <w:jc w:val="both"/>
        <w:rPr>
          <w:rFonts w:ascii="Arial" w:hAnsi="Arial" w:cs="Arial"/>
          <w:sz w:val="22"/>
        </w:rPr>
      </w:pPr>
      <w:bookmarkStart w:id="1" w:name="_Hlk67496603"/>
      <w:r w:rsidRPr="00254E6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5380C8C"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1"/>
    <w:p w14:paraId="32463FD6"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w:t>
      </w:r>
      <w:r w:rsidRPr="00254E6E">
        <w:rPr>
          <w:rFonts w:ascii="Arial" w:hAnsi="Arial" w:cs="Arial"/>
          <w:sz w:val="22"/>
        </w:rPr>
        <w:lastRenderedPageBreak/>
        <w:t xml:space="preserve">interrogantes han sido planteados a la Subdirección de Gestión Contractual y se han desarrollado, en torno a dos posiciones, que se plantean a continuación: </w:t>
      </w:r>
    </w:p>
    <w:p w14:paraId="4C0BBA93"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9017E54"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4958500E" w14:textId="77777777" w:rsidR="004A33AA" w:rsidRPr="00254E6E" w:rsidRDefault="004A33AA" w:rsidP="004A33AA">
      <w:pPr>
        <w:spacing w:after="120" w:line="276" w:lineRule="auto"/>
        <w:ind w:firstLine="709"/>
        <w:jc w:val="both"/>
        <w:rPr>
          <w:rFonts w:ascii="Arial" w:hAnsi="Arial" w:cs="Arial"/>
          <w:sz w:val="22"/>
        </w:rPr>
      </w:pPr>
      <w:proofErr w:type="spellStart"/>
      <w:r w:rsidRPr="00254E6E">
        <w:rPr>
          <w:rFonts w:ascii="Arial" w:hAnsi="Arial" w:cs="Arial"/>
          <w:sz w:val="22"/>
        </w:rPr>
        <w:t>ii</w:t>
      </w:r>
      <w:proofErr w:type="spellEnd"/>
      <w:r w:rsidRPr="00254E6E">
        <w:rPr>
          <w:rFonts w:ascii="Arial" w:hAnsi="Arial" w:cs="Arial"/>
          <w:sz w:val="22"/>
        </w:rPr>
        <w:t xml:space="preserve">) El Decreto 1082 de 2015 establece </w:t>
      </w:r>
      <w:proofErr w:type="gramStart"/>
      <w:r w:rsidRPr="00254E6E">
        <w:rPr>
          <w:rFonts w:ascii="Arial" w:hAnsi="Arial" w:cs="Arial"/>
          <w:sz w:val="22"/>
        </w:rPr>
        <w:t>que</w:t>
      </w:r>
      <w:proofErr w:type="gramEnd"/>
      <w:r w:rsidRPr="00254E6E">
        <w:rPr>
          <w:rFonts w:ascii="Arial" w:hAnsi="Arial" w:cs="Arial"/>
          <w:sz w:val="22"/>
        </w:rPr>
        <w:t xml:space="preserve"> para la inscripción en el RUP de una persona jurídica, si su constitución es menor a 3 años, puede acreditar la experiencia de sus accionistas, socios o constituyentes. </w:t>
      </w:r>
    </w:p>
    <w:p w14:paraId="5C040685" w14:textId="77777777" w:rsidR="004A33AA" w:rsidRPr="00254E6E" w:rsidRDefault="004A33AA" w:rsidP="004A33AA">
      <w:pPr>
        <w:spacing w:after="120" w:line="276" w:lineRule="auto"/>
        <w:ind w:firstLine="709"/>
        <w:jc w:val="both"/>
        <w:rPr>
          <w:rFonts w:ascii="Arial" w:hAnsi="Arial" w:cs="Arial"/>
          <w:sz w:val="22"/>
        </w:rPr>
      </w:pPr>
      <w:proofErr w:type="spellStart"/>
      <w:r w:rsidRPr="00254E6E">
        <w:rPr>
          <w:rFonts w:ascii="Arial" w:hAnsi="Arial" w:cs="Arial"/>
          <w:sz w:val="22"/>
        </w:rPr>
        <w:t>iii</w:t>
      </w:r>
      <w:proofErr w:type="spellEnd"/>
      <w:r w:rsidRPr="00254E6E">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17B0990" w14:textId="77777777" w:rsidR="004A33AA" w:rsidRPr="00254E6E" w:rsidRDefault="004A33AA" w:rsidP="004A33AA">
      <w:pPr>
        <w:spacing w:after="120" w:line="276" w:lineRule="auto"/>
        <w:ind w:firstLine="709"/>
        <w:jc w:val="both"/>
        <w:rPr>
          <w:rFonts w:ascii="Arial" w:hAnsi="Arial" w:cs="Arial"/>
          <w:sz w:val="22"/>
        </w:rPr>
      </w:pPr>
      <w:proofErr w:type="spellStart"/>
      <w:r w:rsidRPr="00254E6E">
        <w:rPr>
          <w:rFonts w:ascii="Arial" w:hAnsi="Arial" w:cs="Arial"/>
          <w:sz w:val="22"/>
        </w:rPr>
        <w:t>iv</w:t>
      </w:r>
      <w:proofErr w:type="spellEnd"/>
      <w:r w:rsidRPr="00254E6E">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082AACB6"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68307BF6"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254E6E">
        <w:rPr>
          <w:rFonts w:ascii="Arial" w:hAnsi="Arial" w:cs="Arial"/>
          <w:sz w:val="22"/>
          <w:vertAlign w:val="superscript"/>
        </w:rPr>
        <w:footnoteReference w:id="4"/>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27106EE6"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lastRenderedPageBreak/>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C7B41ED"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5"/>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5F9CE8CD" w14:textId="77777777" w:rsidR="004A33AA" w:rsidRDefault="004A33AA" w:rsidP="004A33AA">
      <w:pPr>
        <w:spacing w:line="276" w:lineRule="auto"/>
        <w:ind w:firstLine="709"/>
        <w:jc w:val="both"/>
        <w:rPr>
          <w:rFonts w:ascii="Arial" w:hAnsi="Arial" w:cs="Arial"/>
          <w:sz w:val="22"/>
        </w:rPr>
      </w:pPr>
      <w:r w:rsidRPr="00254E6E">
        <w:rPr>
          <w:rFonts w:ascii="Arial" w:hAnsi="Arial" w:cs="Arial"/>
          <w:sz w:val="22"/>
        </w:rPr>
        <w:t xml:space="preserve">En otras palabras, </w:t>
      </w:r>
      <w:bookmarkStart w:id="2" w:name="_Hlk67498604"/>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2"/>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219BFA29" w14:textId="77777777" w:rsidR="004A33AA" w:rsidRPr="00254E6E" w:rsidRDefault="004A33AA" w:rsidP="004A33AA">
      <w:pPr>
        <w:ind w:firstLine="709"/>
        <w:jc w:val="both"/>
        <w:rPr>
          <w:rFonts w:ascii="Arial" w:hAnsi="Arial" w:cs="Arial"/>
          <w:sz w:val="22"/>
        </w:rPr>
      </w:pPr>
    </w:p>
    <w:p w14:paraId="77D8A9C5" w14:textId="77777777" w:rsidR="004A33AA" w:rsidRPr="00061A12" w:rsidRDefault="004A33AA" w:rsidP="004A33AA">
      <w:pPr>
        <w:ind w:left="709" w:right="709"/>
        <w:jc w:val="both"/>
        <w:rPr>
          <w:rFonts w:ascii="Arial" w:hAnsi="Arial" w:cs="Arial"/>
          <w:sz w:val="21"/>
          <w:szCs w:val="21"/>
        </w:rPr>
      </w:pPr>
      <w:r w:rsidRPr="00061A12">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DF5D138" w14:textId="77777777" w:rsidR="004A33AA" w:rsidRPr="00254E6E" w:rsidRDefault="004A33AA" w:rsidP="004A33AA">
      <w:pPr>
        <w:ind w:firstLine="709"/>
        <w:jc w:val="both"/>
        <w:rPr>
          <w:rFonts w:ascii="Arial" w:hAnsi="Arial" w:cs="Arial"/>
          <w:sz w:val="22"/>
        </w:rPr>
      </w:pPr>
    </w:p>
    <w:p w14:paraId="6A68257C"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w:t>
      </w:r>
      <w:r w:rsidRPr="00254E6E">
        <w:rPr>
          <w:rFonts w:ascii="Arial" w:hAnsi="Arial" w:cs="Arial"/>
          <w:sz w:val="22"/>
        </w:rPr>
        <w:lastRenderedPageBreak/>
        <w:t xml:space="preserve">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38730593" w14:textId="77777777" w:rsidR="004A33AA" w:rsidRPr="00254E6E" w:rsidRDefault="004A33AA" w:rsidP="004A33AA">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2FA9B816" w14:textId="77777777" w:rsidR="004A33AA" w:rsidRDefault="004A33AA" w:rsidP="004A33AA">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D07FC1C" w14:textId="77777777" w:rsidR="004A33AA" w:rsidRDefault="004A33AA" w:rsidP="004A33AA">
      <w:pPr>
        <w:spacing w:line="276" w:lineRule="auto"/>
        <w:jc w:val="both"/>
        <w:rPr>
          <w:rFonts w:ascii="Arial" w:hAnsi="Arial" w:cs="Arial"/>
          <w:b/>
          <w:sz w:val="22"/>
          <w:lang w:val="es-ES"/>
        </w:rPr>
      </w:pPr>
    </w:p>
    <w:p w14:paraId="565F8906" w14:textId="77777777" w:rsidR="004A33AA" w:rsidRDefault="004A33AA" w:rsidP="004A33AA">
      <w:pPr>
        <w:spacing w:line="276" w:lineRule="auto"/>
        <w:jc w:val="both"/>
        <w:rPr>
          <w:rFonts w:ascii="Arial" w:hAnsi="Arial" w:cs="Arial"/>
          <w:b/>
          <w:sz w:val="22"/>
          <w:lang w:val="es-ES"/>
        </w:rPr>
      </w:pPr>
      <w:r w:rsidRPr="00254E6E">
        <w:rPr>
          <w:rFonts w:ascii="Arial" w:hAnsi="Arial" w:cs="Arial"/>
          <w:b/>
          <w:sz w:val="22"/>
          <w:lang w:val="es-ES"/>
        </w:rPr>
        <w:t>3. Respuestas</w:t>
      </w:r>
    </w:p>
    <w:p w14:paraId="2A1896A1" w14:textId="77777777" w:rsidR="004A33AA" w:rsidRPr="00254E6E" w:rsidRDefault="004A33AA" w:rsidP="004A33AA">
      <w:pPr>
        <w:jc w:val="both"/>
        <w:rPr>
          <w:rFonts w:ascii="Arial" w:hAnsi="Arial" w:cs="Arial"/>
          <w:b/>
          <w:sz w:val="22"/>
          <w:lang w:val="es-ES"/>
        </w:rPr>
      </w:pPr>
    </w:p>
    <w:p w14:paraId="0C57641A" w14:textId="77777777" w:rsidR="004A33AA" w:rsidRPr="002E02B0" w:rsidRDefault="004A33AA" w:rsidP="004A33AA">
      <w:pPr>
        <w:ind w:left="709" w:right="758"/>
        <w:jc w:val="both"/>
        <w:rPr>
          <w:rFonts w:ascii="Arial" w:hAnsi="Arial" w:cs="Arial"/>
          <w:sz w:val="21"/>
          <w:szCs w:val="21"/>
        </w:rPr>
      </w:pPr>
      <w:r w:rsidRPr="002E02B0">
        <w:rPr>
          <w:rFonts w:ascii="Arial" w:hAnsi="Arial" w:cs="Arial"/>
          <w:sz w:val="21"/>
          <w:szCs w:val="21"/>
          <w:lang w:val="es-ES"/>
        </w:rPr>
        <w:t>«[¿]</w:t>
      </w:r>
      <w:r w:rsidRPr="002E02B0">
        <w:rPr>
          <w:rFonts w:ascii="Arial" w:hAnsi="Arial" w:cs="Arial"/>
          <w:sz w:val="21"/>
          <w:szCs w:val="21"/>
        </w:rPr>
        <w:t>Puedo después de TRES (sic) años seguir teniendo en cuenta la experiencia de los integrantes, pues esta está registrada en el RUP, o debo tomar la experiencia de la SAS, que también está registrada en el RUP</w:t>
      </w:r>
      <w:r w:rsidRPr="002E02B0">
        <w:rPr>
          <w:rFonts w:ascii="Arial" w:hAnsi="Arial" w:cs="Arial"/>
          <w:sz w:val="21"/>
          <w:szCs w:val="21"/>
          <w:lang w:val="es-ES"/>
        </w:rPr>
        <w:t>[?]</w:t>
      </w:r>
    </w:p>
    <w:p w14:paraId="0FA7E31C" w14:textId="77777777" w:rsidR="004A33AA" w:rsidRPr="002E02B0" w:rsidRDefault="004A33AA" w:rsidP="004A33AA">
      <w:pPr>
        <w:ind w:left="709" w:right="758"/>
        <w:jc w:val="both"/>
        <w:rPr>
          <w:rFonts w:ascii="Arial" w:hAnsi="Arial" w:cs="Arial"/>
          <w:sz w:val="21"/>
          <w:szCs w:val="21"/>
        </w:rPr>
      </w:pPr>
    </w:p>
    <w:p w14:paraId="36C05C59" w14:textId="77777777" w:rsidR="004A33AA" w:rsidRDefault="004A33AA" w:rsidP="004A33AA">
      <w:pPr>
        <w:ind w:left="709" w:right="758"/>
        <w:jc w:val="both"/>
        <w:rPr>
          <w:rFonts w:ascii="Arial" w:hAnsi="Arial" w:cs="Arial"/>
          <w:sz w:val="21"/>
          <w:szCs w:val="21"/>
        </w:rPr>
      </w:pPr>
      <w:proofErr w:type="gramStart"/>
      <w:r w:rsidRPr="002E02B0">
        <w:rPr>
          <w:rFonts w:ascii="Arial" w:hAnsi="Arial" w:cs="Arial"/>
          <w:sz w:val="21"/>
          <w:szCs w:val="21"/>
          <w:lang w:val="es-ES"/>
        </w:rPr>
        <w:t>»</w:t>
      </w:r>
      <w:r w:rsidRPr="002E02B0">
        <w:rPr>
          <w:rFonts w:ascii="Arial" w:hAnsi="Arial" w:cs="Arial"/>
          <w:sz w:val="21"/>
          <w:szCs w:val="21"/>
        </w:rPr>
        <w:t>Es</w:t>
      </w:r>
      <w:proofErr w:type="gramEnd"/>
      <w:r w:rsidRPr="002E02B0">
        <w:rPr>
          <w:rFonts w:ascii="Arial" w:hAnsi="Arial" w:cs="Arial"/>
          <w:sz w:val="21"/>
          <w:szCs w:val="21"/>
        </w:rPr>
        <w:t xml:space="preserve"> decir, ¿si una SAS tiene más de tres años de constituida se puede tomar la experiencia individual aportada por uno de los socios o se debe tomar la experiencia de la SAS como tal?</w:t>
      </w:r>
    </w:p>
    <w:p w14:paraId="0CA39E7F" w14:textId="77777777" w:rsidR="004A33AA" w:rsidRDefault="004A33AA" w:rsidP="004A33AA">
      <w:pPr>
        <w:ind w:left="709" w:right="758"/>
        <w:jc w:val="both"/>
        <w:rPr>
          <w:rFonts w:ascii="Arial" w:hAnsi="Arial" w:cs="Arial"/>
          <w:sz w:val="21"/>
          <w:szCs w:val="21"/>
        </w:rPr>
      </w:pPr>
    </w:p>
    <w:p w14:paraId="7C0431A5" w14:textId="77777777" w:rsidR="004A33AA" w:rsidRDefault="004A33AA" w:rsidP="004A33AA">
      <w:pPr>
        <w:ind w:left="709" w:right="758"/>
        <w:jc w:val="both"/>
        <w:rPr>
          <w:rFonts w:ascii="Arial" w:hAnsi="Arial" w:cs="Arial"/>
          <w:sz w:val="21"/>
          <w:szCs w:val="21"/>
          <w:lang w:val="es-ES"/>
        </w:rPr>
      </w:pPr>
      <w:r w:rsidRPr="002E02B0">
        <w:rPr>
          <w:rFonts w:ascii="Arial" w:hAnsi="Arial" w:cs="Arial"/>
          <w:sz w:val="21"/>
          <w:szCs w:val="21"/>
        </w:rPr>
        <w:t xml:space="preserve"> Se aclara que la experiencia individual de cada socio está registrada en el RUP de la SAS</w:t>
      </w:r>
      <w:r w:rsidRPr="002E02B0">
        <w:rPr>
          <w:rFonts w:ascii="Arial" w:hAnsi="Arial" w:cs="Arial"/>
          <w:sz w:val="21"/>
          <w:szCs w:val="21"/>
          <w:lang w:val="es-ES"/>
        </w:rPr>
        <w:t>»</w:t>
      </w:r>
      <w:r>
        <w:rPr>
          <w:rFonts w:ascii="Arial" w:hAnsi="Arial" w:cs="Arial"/>
          <w:sz w:val="21"/>
          <w:szCs w:val="21"/>
          <w:lang w:val="es-ES"/>
        </w:rPr>
        <w:t>.</w:t>
      </w:r>
    </w:p>
    <w:p w14:paraId="47F17A08" w14:textId="77777777" w:rsidR="004A33AA" w:rsidRDefault="004A33AA" w:rsidP="004A33AA">
      <w:pPr>
        <w:ind w:right="709"/>
        <w:jc w:val="both"/>
        <w:rPr>
          <w:rFonts w:ascii="Arial" w:hAnsi="Arial" w:cs="Arial"/>
          <w:sz w:val="21"/>
          <w:szCs w:val="21"/>
          <w:lang w:val="es-ES"/>
        </w:rPr>
      </w:pPr>
    </w:p>
    <w:p w14:paraId="15E35EC0" w14:textId="77777777" w:rsidR="004A33AA" w:rsidRDefault="004A33AA" w:rsidP="004A33AA">
      <w:pPr>
        <w:spacing w:after="120" w:line="276" w:lineRule="auto"/>
        <w:ind w:firstLine="709"/>
        <w:jc w:val="both"/>
        <w:rPr>
          <w:rFonts w:ascii="Arial" w:eastAsia="Calibri" w:hAnsi="Arial" w:cs="Arial"/>
          <w:sz w:val="22"/>
          <w:lang w:val="es-ES"/>
        </w:rPr>
      </w:pPr>
      <w:r>
        <w:rPr>
          <w:rFonts w:ascii="Arial" w:hAnsi="Arial" w:cs="Arial"/>
          <w:sz w:val="22"/>
          <w:lang w:val="es-ES"/>
        </w:rPr>
        <w:t>Conforme a lo expuesto</w:t>
      </w:r>
      <w:r w:rsidRPr="00254E6E">
        <w:rPr>
          <w:rFonts w:ascii="Arial" w:hAnsi="Arial" w:cs="Arial"/>
          <w:sz w:val="22"/>
          <w:lang w:val="es-ES"/>
        </w:rPr>
        <w:t xml:space="preserve">, </w:t>
      </w:r>
      <w:r w:rsidRPr="00254E6E">
        <w:rPr>
          <w:rFonts w:ascii="Arial" w:eastAsia="Calibri" w:hAnsi="Arial" w:cs="Arial"/>
          <w:sz w:val="22"/>
          <w:lang w:val="es-ES"/>
        </w:rPr>
        <w:t xml:space="preserve">en aplicación del beneficio establecido en el numeral 2.5 del artículo 2.2.1.1.1.5.2 del Decreto 1082 de 2015, las personas jurídicas que hayan inscrito la experiencia de sus socios o accionistas en el RUP pueden seguirla acreditando en los procedimientos de selección, aun después de cumplidos los 3 años de constitución, siempre que no hayan cesado los efectos del RUP por el incumplimiento del deber de renovación. </w:t>
      </w:r>
    </w:p>
    <w:p w14:paraId="4EB6970F" w14:textId="77777777" w:rsidR="004A33AA" w:rsidRPr="00254E6E" w:rsidRDefault="004A33AA" w:rsidP="004A33AA">
      <w:pPr>
        <w:spacing w:line="276" w:lineRule="auto"/>
        <w:ind w:firstLine="709"/>
        <w:jc w:val="both"/>
        <w:rPr>
          <w:rFonts w:ascii="Arial" w:hAnsi="Arial" w:cs="Arial"/>
          <w:sz w:val="22"/>
          <w:lang w:val="es-ES"/>
        </w:rPr>
      </w:pPr>
      <w:r>
        <w:rPr>
          <w:rFonts w:ascii="Arial" w:hAnsi="Arial" w:cs="Arial"/>
          <w:sz w:val="22"/>
          <w:lang w:val="es-ES"/>
        </w:rPr>
        <w:t>S</w:t>
      </w:r>
      <w:r w:rsidRPr="00E63802">
        <w:rPr>
          <w:rFonts w:ascii="Arial" w:hAnsi="Arial" w:cs="Arial"/>
          <w:sz w:val="22"/>
          <w:lang w:val="es-ES"/>
        </w:rPr>
        <w:t xml:space="preserve">i no se renueva y la persona jurídica supera los tres años de constituida, la experiencia que registró de sus socios no puede ser inscrita nuevamente, puesto que el RUP ha cesado sus efectos y la cámara de comercio tiene que hacer nuevamente la </w:t>
      </w:r>
      <w:r w:rsidRPr="00E63802">
        <w:rPr>
          <w:rFonts w:ascii="Arial" w:hAnsi="Arial" w:cs="Arial"/>
          <w:sz w:val="22"/>
          <w:lang w:val="es-ES"/>
        </w:rPr>
        <w:lastRenderedPageBreak/>
        <w:t xml:space="preserve">verificación documental de la información presentada al momento de inscribirse en el registro.  </w:t>
      </w:r>
    </w:p>
    <w:p w14:paraId="4DCDF3D7" w14:textId="77777777" w:rsidR="004A33AA" w:rsidRPr="00254E6E" w:rsidRDefault="004A33AA" w:rsidP="004A33AA">
      <w:pPr>
        <w:ind w:firstLine="708"/>
        <w:jc w:val="both"/>
        <w:rPr>
          <w:rFonts w:ascii="Arial" w:hAnsi="Arial" w:cs="Arial"/>
          <w:sz w:val="22"/>
          <w:lang w:val="es-ES"/>
        </w:rPr>
      </w:pPr>
    </w:p>
    <w:p w14:paraId="71104D54" w14:textId="77777777" w:rsidR="004A33AA" w:rsidRDefault="004A33AA" w:rsidP="004A33AA">
      <w:pPr>
        <w:spacing w:line="276" w:lineRule="auto"/>
        <w:jc w:val="both"/>
        <w:rPr>
          <w:rFonts w:ascii="Arial" w:hAnsi="Arial" w:cs="Arial"/>
          <w:sz w:val="22"/>
          <w:lang w:val="es-ES"/>
        </w:rPr>
      </w:pPr>
      <w:r w:rsidRPr="00254E6E">
        <w:rPr>
          <w:rFonts w:ascii="Arial" w:hAnsi="Arial" w:cs="Arial"/>
          <w:sz w:val="22"/>
          <w:lang w:val="es-ES"/>
        </w:rPr>
        <w:t>Este concepto tiene el alcance previsto en el artículo 28 del Código de Procedimiento Administrativo y de lo Contencioso Administrativo.</w:t>
      </w:r>
    </w:p>
    <w:p w14:paraId="197381A2" w14:textId="77777777" w:rsidR="004A33AA" w:rsidRDefault="004A33AA" w:rsidP="004A33AA">
      <w:pPr>
        <w:spacing w:line="276" w:lineRule="auto"/>
        <w:jc w:val="both"/>
        <w:rPr>
          <w:rFonts w:ascii="Arial" w:hAnsi="Arial" w:cs="Arial"/>
          <w:sz w:val="22"/>
          <w:lang w:val="es-ES"/>
        </w:rPr>
      </w:pPr>
    </w:p>
    <w:p w14:paraId="7F40EFE6" w14:textId="77777777" w:rsidR="004A33AA" w:rsidRDefault="004A33AA" w:rsidP="004A33AA">
      <w:pPr>
        <w:spacing w:line="276" w:lineRule="auto"/>
        <w:jc w:val="both"/>
        <w:rPr>
          <w:rFonts w:ascii="Arial" w:hAnsi="Arial" w:cs="Arial"/>
          <w:sz w:val="22"/>
          <w:lang w:val="es-ES"/>
        </w:rPr>
      </w:pPr>
      <w:r>
        <w:rPr>
          <w:rFonts w:ascii="Arial" w:hAnsi="Arial" w:cs="Arial"/>
          <w:sz w:val="22"/>
          <w:lang w:val="es-ES"/>
        </w:rPr>
        <w:t>Atentamente,</w:t>
      </w:r>
    </w:p>
    <w:p w14:paraId="794058C4" w14:textId="77777777" w:rsidR="004A33AA" w:rsidRDefault="004A33AA" w:rsidP="004A33AA"/>
    <w:p w14:paraId="349A4E1E" w14:textId="77777777" w:rsidR="004A33AA" w:rsidRDefault="004A33AA" w:rsidP="004A33AA">
      <w:pPr>
        <w:spacing w:line="276" w:lineRule="auto"/>
        <w:jc w:val="center"/>
        <w:rPr>
          <w:rFonts w:ascii="Arial" w:hAnsi="Arial" w:cs="Arial"/>
          <w:sz w:val="22"/>
          <w:szCs w:val="20"/>
          <w:lang w:eastAsia="es-CO"/>
        </w:rPr>
      </w:pPr>
      <w:r>
        <w:rPr>
          <w:rFonts w:ascii="Arial" w:hAnsi="Arial" w:cs="Arial"/>
          <w:noProof/>
          <w:sz w:val="22"/>
          <w:szCs w:val="20"/>
          <w:lang w:val="es-CO" w:eastAsia="es-CO"/>
        </w:rPr>
        <w:drawing>
          <wp:inline distT="0" distB="0" distL="0" distR="0" wp14:anchorId="03106132" wp14:editId="266D7BAE">
            <wp:extent cx="2609215" cy="85979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215" cy="859790"/>
                    </a:xfrm>
                    <a:prstGeom prst="rect">
                      <a:avLst/>
                    </a:prstGeom>
                    <a:noFill/>
                  </pic:spPr>
                </pic:pic>
              </a:graphicData>
            </a:graphic>
          </wp:inline>
        </w:drawing>
      </w:r>
    </w:p>
    <w:p w14:paraId="1EB39291" w14:textId="77777777" w:rsidR="004A33AA" w:rsidRDefault="004A33AA" w:rsidP="004A33AA">
      <w:pPr>
        <w:spacing w:line="276" w:lineRule="auto"/>
        <w:rPr>
          <w:rFonts w:ascii="Arial" w:hAnsi="Arial" w:cs="Arial"/>
          <w:sz w:val="22"/>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A33AA" w:rsidRPr="00E63802" w14:paraId="2E37AF42" w14:textId="77777777" w:rsidTr="00C3778D">
        <w:trPr>
          <w:trHeight w:val="315"/>
        </w:trPr>
        <w:tc>
          <w:tcPr>
            <w:tcW w:w="812" w:type="dxa"/>
            <w:vAlign w:val="center"/>
            <w:hideMark/>
          </w:tcPr>
          <w:p w14:paraId="6A0A8AF5"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3181C161" w14:textId="77777777" w:rsidR="004A33AA" w:rsidRPr="000D0EC1" w:rsidRDefault="004A33AA" w:rsidP="00C3778D">
            <w:pPr>
              <w:rPr>
                <w:rFonts w:ascii="Arial" w:hAnsi="Arial" w:cs="Arial"/>
                <w:sz w:val="14"/>
                <w:szCs w:val="14"/>
                <w:lang w:eastAsia="es-ES"/>
              </w:rPr>
            </w:pPr>
            <w:r>
              <w:rPr>
                <w:rFonts w:ascii="Arial" w:hAnsi="Arial" w:cs="Arial"/>
                <w:sz w:val="14"/>
                <w:szCs w:val="14"/>
                <w:lang w:eastAsia="es-ES"/>
              </w:rPr>
              <w:t>Melissa Fernández Reinoso.</w:t>
            </w:r>
          </w:p>
          <w:p w14:paraId="59E4810D" w14:textId="77777777" w:rsidR="004A33AA" w:rsidRPr="00A57993" w:rsidRDefault="004A33AA" w:rsidP="00C3778D">
            <w:pPr>
              <w:spacing w:line="276" w:lineRule="auto"/>
              <w:rPr>
                <w:rFonts w:ascii="Arial" w:hAnsi="Arial" w:cs="Arial"/>
                <w:sz w:val="14"/>
                <w:szCs w:val="14"/>
                <w:lang w:val="es-ES" w:eastAsia="es-ES"/>
              </w:rPr>
            </w:pPr>
            <w:r>
              <w:rPr>
                <w:rFonts w:ascii="Arial" w:hAnsi="Arial" w:cs="Arial"/>
                <w:sz w:val="14"/>
                <w:szCs w:val="14"/>
                <w:lang w:eastAsia="es-ES"/>
              </w:rPr>
              <w:t>Analista T2-2</w:t>
            </w:r>
            <w:r w:rsidRPr="000D0EC1">
              <w:rPr>
                <w:rFonts w:ascii="Arial" w:hAnsi="Arial" w:cs="Arial"/>
                <w:sz w:val="14"/>
                <w:szCs w:val="14"/>
                <w:lang w:eastAsia="es-ES"/>
              </w:rPr>
              <w:t xml:space="preserve"> de la Subdirección de Gestión Contractual</w:t>
            </w:r>
          </w:p>
        </w:tc>
      </w:tr>
      <w:tr w:rsidR="004A33AA" w:rsidRPr="00E63802" w14:paraId="32BE9D4E" w14:textId="77777777" w:rsidTr="00C3778D">
        <w:trPr>
          <w:trHeight w:val="330"/>
        </w:trPr>
        <w:tc>
          <w:tcPr>
            <w:tcW w:w="812" w:type="dxa"/>
            <w:vAlign w:val="center"/>
            <w:hideMark/>
          </w:tcPr>
          <w:p w14:paraId="294B4128"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0F6EA0"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Alejandro Sarmiento Cantillo</w:t>
            </w:r>
          </w:p>
          <w:p w14:paraId="3613DAD3"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Gestor T1-11 de la Subdirección de Gestión Contractual</w:t>
            </w:r>
          </w:p>
        </w:tc>
      </w:tr>
      <w:tr w:rsidR="004A33AA" w:rsidRPr="00E63802" w14:paraId="14C220A0" w14:textId="77777777" w:rsidTr="00C3778D">
        <w:trPr>
          <w:trHeight w:val="300"/>
        </w:trPr>
        <w:tc>
          <w:tcPr>
            <w:tcW w:w="812" w:type="dxa"/>
            <w:vAlign w:val="center"/>
            <w:hideMark/>
          </w:tcPr>
          <w:p w14:paraId="55A58C35"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00A30C"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Jorge Augusto Tirado Navarro</w:t>
            </w:r>
          </w:p>
          <w:p w14:paraId="727BDC5F" w14:textId="77777777" w:rsidR="004A33AA" w:rsidRPr="00A57993" w:rsidRDefault="004A33AA" w:rsidP="00C3778D">
            <w:pPr>
              <w:spacing w:line="276" w:lineRule="auto"/>
              <w:rPr>
                <w:rFonts w:ascii="Arial" w:hAnsi="Arial" w:cs="Arial"/>
                <w:sz w:val="14"/>
                <w:szCs w:val="14"/>
                <w:lang w:val="es-ES" w:eastAsia="es-ES"/>
              </w:rPr>
            </w:pPr>
            <w:r w:rsidRPr="00A57993">
              <w:rPr>
                <w:rFonts w:ascii="Arial" w:hAnsi="Arial" w:cs="Arial"/>
                <w:sz w:val="14"/>
                <w:szCs w:val="14"/>
                <w:lang w:val="es-ES" w:eastAsia="es-ES"/>
              </w:rPr>
              <w:t>Subdirector de Gestión Contractual ANCP - CCE</w:t>
            </w:r>
          </w:p>
        </w:tc>
      </w:tr>
    </w:tbl>
    <w:p w14:paraId="766A5431" w14:textId="77777777" w:rsidR="004A33AA" w:rsidRDefault="004A33AA" w:rsidP="004A33AA"/>
    <w:p w14:paraId="39910144" w14:textId="789864B2" w:rsidR="00B4617C" w:rsidRPr="00BC7817" w:rsidRDefault="00B4617C" w:rsidP="00BC7817"/>
    <w:sectPr w:rsidR="00B4617C" w:rsidRPr="00BC781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95E1" w14:textId="77777777" w:rsidR="00616AD3" w:rsidRDefault="00616AD3" w:rsidP="0078013D">
      <w:r>
        <w:separator/>
      </w:r>
    </w:p>
  </w:endnote>
  <w:endnote w:type="continuationSeparator" w:id="0">
    <w:p w14:paraId="0DDBAE8F" w14:textId="77777777" w:rsidR="00616AD3" w:rsidRDefault="00616AD3" w:rsidP="0078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9B7" w14:textId="77777777" w:rsidR="00DE311F" w:rsidRPr="008217B7" w:rsidRDefault="00144D27"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56A1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56A15">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57A3DD9A" w14:textId="03E9630A" w:rsidR="00DE311F" w:rsidRDefault="00616AD3" w:rsidP="00876845">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DD51" w14:textId="77777777" w:rsidR="00616AD3" w:rsidRDefault="00616AD3" w:rsidP="0078013D">
      <w:r>
        <w:separator/>
      </w:r>
    </w:p>
  </w:footnote>
  <w:footnote w:type="continuationSeparator" w:id="0">
    <w:p w14:paraId="40EC3DAE" w14:textId="77777777" w:rsidR="00616AD3" w:rsidRDefault="00616AD3" w:rsidP="0078013D">
      <w:r>
        <w:continuationSeparator/>
      </w:r>
    </w:p>
  </w:footnote>
  <w:footnote w:id="1">
    <w:p w14:paraId="512E84C0" w14:textId="77777777" w:rsidR="004A33AA" w:rsidRPr="00E63802" w:rsidRDefault="004A33AA" w:rsidP="004A33AA">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eastAsia="Calibri" w:hAnsi="Arial" w:cs="Arial"/>
          <w:sz w:val="19"/>
          <w:szCs w:val="19"/>
        </w:rPr>
        <w:t xml:space="preserve">4201912000007182 del 3 de diciembre de 2019, 4201912000007512 del 16 de diciembre de 2019, 4201912000007607 del 9 de diciembre de 2019. </w:t>
      </w:r>
    </w:p>
    <w:p w14:paraId="00A78F9F" w14:textId="77777777" w:rsidR="004A33AA" w:rsidRPr="00061A12" w:rsidRDefault="004A33AA" w:rsidP="004A33AA">
      <w:pPr>
        <w:pStyle w:val="Textonotapie"/>
        <w:rPr>
          <w:rFonts w:ascii="Arial" w:hAnsi="Arial" w:cs="Arial"/>
          <w:sz w:val="19"/>
          <w:szCs w:val="19"/>
          <w:lang w:val="es-CO"/>
        </w:rPr>
      </w:pPr>
    </w:p>
  </w:footnote>
  <w:footnote w:id="2">
    <w:p w14:paraId="373D8062" w14:textId="77777777" w:rsidR="004A33AA" w:rsidRPr="00E63802" w:rsidRDefault="004A33AA" w:rsidP="004A33AA">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D72FD3A" w14:textId="77777777" w:rsidR="004A33AA" w:rsidRPr="00E63802" w:rsidRDefault="004A33AA" w:rsidP="004A33AA">
      <w:pPr>
        <w:pStyle w:val="Textonotapie"/>
        <w:ind w:firstLine="708"/>
        <w:jc w:val="both"/>
        <w:rPr>
          <w:rFonts w:ascii="Arial" w:hAnsi="Arial" w:cs="Arial"/>
          <w:sz w:val="19"/>
          <w:szCs w:val="19"/>
        </w:rPr>
      </w:pPr>
      <w:r w:rsidRPr="00E63802">
        <w:rPr>
          <w:rFonts w:ascii="Arial" w:hAnsi="Arial" w:cs="Arial"/>
          <w:sz w:val="19"/>
          <w:szCs w:val="19"/>
        </w:rPr>
        <w:t>[…]</w:t>
      </w:r>
    </w:p>
    <w:p w14:paraId="4F698644" w14:textId="77777777" w:rsidR="004A33AA" w:rsidRPr="00E63802" w:rsidRDefault="004A33AA" w:rsidP="004A33AA">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14:paraId="1E50C3A2" w14:textId="77777777" w:rsidR="004A33AA" w:rsidRPr="00E63802" w:rsidRDefault="004A33AA" w:rsidP="004A33AA">
      <w:pPr>
        <w:pStyle w:val="Textonotapie"/>
        <w:ind w:firstLine="708"/>
        <w:jc w:val="both"/>
        <w:rPr>
          <w:rFonts w:ascii="Arial" w:hAnsi="Arial" w:cs="Arial"/>
          <w:sz w:val="19"/>
          <w:szCs w:val="19"/>
          <w:lang w:val="es-CO"/>
        </w:rPr>
      </w:pPr>
    </w:p>
  </w:footnote>
  <w:footnote w:id="3">
    <w:p w14:paraId="1B6DEB08" w14:textId="77777777" w:rsidR="004A33AA" w:rsidRPr="00E63802" w:rsidRDefault="004A33AA" w:rsidP="004A33AA">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2DE48D4" w14:textId="77777777" w:rsidR="004A33AA" w:rsidRPr="00E63802" w:rsidRDefault="004A33AA" w:rsidP="004A33AA">
      <w:pPr>
        <w:pStyle w:val="Textonotapie"/>
        <w:ind w:firstLine="708"/>
        <w:jc w:val="both"/>
        <w:rPr>
          <w:rFonts w:ascii="Arial" w:hAnsi="Arial" w:cs="Arial"/>
          <w:sz w:val="19"/>
          <w:szCs w:val="19"/>
        </w:rPr>
      </w:pPr>
      <w:r w:rsidRPr="00E63802">
        <w:rPr>
          <w:rFonts w:ascii="Arial" w:hAnsi="Arial" w:cs="Arial"/>
          <w:sz w:val="19"/>
          <w:szCs w:val="19"/>
        </w:rPr>
        <w:t>[…]</w:t>
      </w:r>
    </w:p>
    <w:p w14:paraId="049CCC54" w14:textId="77777777" w:rsidR="004A33AA" w:rsidRPr="00E63802" w:rsidRDefault="004A33AA" w:rsidP="004A33AA">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4">
    <w:p w14:paraId="0E5767CB" w14:textId="77777777" w:rsidR="004A33AA" w:rsidRPr="00E63802" w:rsidRDefault="004A33AA" w:rsidP="004A33AA">
      <w:pPr>
        <w:pStyle w:val="Textonotapie"/>
        <w:ind w:left="708" w:firstLine="1"/>
        <w:rPr>
          <w:rFonts w:ascii="Arial" w:hAnsi="Arial" w:cs="Arial"/>
          <w:sz w:val="19"/>
          <w:szCs w:val="19"/>
        </w:rPr>
      </w:pPr>
      <w:r w:rsidRPr="00061A12">
        <w:rPr>
          <w:rStyle w:val="Refdenotaalpie"/>
          <w:rFonts w:ascii="Arial" w:hAnsi="Arial" w:cs="Arial"/>
          <w:sz w:val="19"/>
          <w:szCs w:val="19"/>
        </w:rPr>
        <w:footnoteRef/>
      </w:r>
      <w:r w:rsidRPr="00061A12">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14:paraId="4A358FD7" w14:textId="77777777" w:rsidR="004A33AA" w:rsidRPr="00061A12" w:rsidRDefault="004A33AA" w:rsidP="004A33AA">
      <w:pPr>
        <w:pStyle w:val="Textonotapie"/>
        <w:ind w:left="708" w:firstLine="1"/>
        <w:rPr>
          <w:rFonts w:ascii="Arial" w:hAnsi="Arial" w:cs="Arial"/>
          <w:sz w:val="19"/>
          <w:szCs w:val="19"/>
        </w:rPr>
      </w:pPr>
    </w:p>
  </w:footnote>
  <w:footnote w:id="5">
    <w:p w14:paraId="03DC14AF" w14:textId="77777777" w:rsidR="004A33AA" w:rsidRPr="00E63802" w:rsidRDefault="004A33AA" w:rsidP="004A33AA">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9145080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3D"/>
    <w:rsid w:val="0006271A"/>
    <w:rsid w:val="00144D27"/>
    <w:rsid w:val="00222CBF"/>
    <w:rsid w:val="00256A15"/>
    <w:rsid w:val="002E02B0"/>
    <w:rsid w:val="003039CD"/>
    <w:rsid w:val="00304158"/>
    <w:rsid w:val="00313700"/>
    <w:rsid w:val="00356CB1"/>
    <w:rsid w:val="004A33AA"/>
    <w:rsid w:val="004D00D1"/>
    <w:rsid w:val="00524FB4"/>
    <w:rsid w:val="00536927"/>
    <w:rsid w:val="005867BA"/>
    <w:rsid w:val="00616AD3"/>
    <w:rsid w:val="00652ED6"/>
    <w:rsid w:val="0078013D"/>
    <w:rsid w:val="007A25E6"/>
    <w:rsid w:val="007A6274"/>
    <w:rsid w:val="008A7FC8"/>
    <w:rsid w:val="009310B4"/>
    <w:rsid w:val="00A476E8"/>
    <w:rsid w:val="00B056BA"/>
    <w:rsid w:val="00B4617C"/>
    <w:rsid w:val="00BC7817"/>
    <w:rsid w:val="00C11E96"/>
    <w:rsid w:val="00DE294B"/>
    <w:rsid w:val="00DE3396"/>
    <w:rsid w:val="00EE2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E7F7"/>
  <w15:chartTrackingRefBased/>
  <w15:docId w15:val="{302D644B-C17D-4858-950B-1D83362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1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13D"/>
    <w:pPr>
      <w:tabs>
        <w:tab w:val="center" w:pos="4419"/>
        <w:tab w:val="right" w:pos="8838"/>
      </w:tabs>
    </w:pPr>
  </w:style>
  <w:style w:type="character" w:customStyle="1" w:styleId="EncabezadoCar">
    <w:name w:val="Encabezado Car"/>
    <w:basedOn w:val="Fuentedeprrafopredeter"/>
    <w:link w:val="Encabezado"/>
    <w:uiPriority w:val="99"/>
    <w:rsid w:val="0078013D"/>
  </w:style>
  <w:style w:type="paragraph" w:styleId="Piedepgina">
    <w:name w:val="footer"/>
    <w:basedOn w:val="Normal"/>
    <w:link w:val="PiedepginaCar"/>
    <w:uiPriority w:val="99"/>
    <w:unhideWhenUsed/>
    <w:rsid w:val="0078013D"/>
    <w:pPr>
      <w:tabs>
        <w:tab w:val="center" w:pos="4419"/>
        <w:tab w:val="right" w:pos="8838"/>
      </w:tabs>
    </w:pPr>
  </w:style>
  <w:style w:type="character" w:customStyle="1" w:styleId="PiedepginaCar">
    <w:name w:val="Pie de página Car"/>
    <w:basedOn w:val="Fuentedeprrafopredeter"/>
    <w:link w:val="Piedepgina"/>
    <w:uiPriority w:val="99"/>
    <w:rsid w:val="0078013D"/>
  </w:style>
  <w:style w:type="table" w:styleId="Tablaconcuadrcula">
    <w:name w:val="Table Grid"/>
    <w:basedOn w:val="Tablanormal"/>
    <w:uiPriority w:val="59"/>
    <w:qFormat/>
    <w:rsid w:val="00BC7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C7817"/>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C7817"/>
    <w:rPr>
      <w:sz w:val="24"/>
      <w:lang w:val="es-MX"/>
    </w:rPr>
  </w:style>
  <w:style w:type="paragraph" w:styleId="Textocomentario">
    <w:name w:val="annotation text"/>
    <w:basedOn w:val="Normal"/>
    <w:link w:val="TextocomentarioCar"/>
    <w:uiPriority w:val="99"/>
    <w:unhideWhenUsed/>
    <w:rsid w:val="00BC7817"/>
    <w:rPr>
      <w:sz w:val="20"/>
      <w:szCs w:val="20"/>
    </w:rPr>
  </w:style>
  <w:style w:type="character" w:customStyle="1" w:styleId="TextocomentarioCar">
    <w:name w:val="Texto comentario Car"/>
    <w:basedOn w:val="Fuentedeprrafopredeter"/>
    <w:link w:val="Textocomentario"/>
    <w:uiPriority w:val="99"/>
    <w:rsid w:val="00BC7817"/>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C78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BC7817"/>
    <w:rPr>
      <w:sz w:val="20"/>
      <w:szCs w:val="20"/>
    </w:rPr>
  </w:style>
  <w:style w:type="character" w:customStyle="1" w:styleId="TextonotapieCar1">
    <w:name w:val="Texto nota pie Car1"/>
    <w:basedOn w:val="Fuentedeprrafopredeter"/>
    <w:uiPriority w:val="99"/>
    <w:semiHidden/>
    <w:rsid w:val="00BC7817"/>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BC7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72F76A9-B3D5-4467-A5EC-A5F11B9EBBB5}">
  <ds:schemaRefs>
    <ds:schemaRef ds:uri="http://schemas.microsoft.com/sharepoint/v3/contenttype/forms"/>
  </ds:schemaRefs>
</ds:datastoreItem>
</file>

<file path=customXml/itemProps2.xml><?xml version="1.0" encoding="utf-8"?>
<ds:datastoreItem xmlns:ds="http://schemas.openxmlformats.org/officeDocument/2006/customXml" ds:itemID="{B958EF6B-13EF-4B77-BDBA-780F29CA5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1E76C-1A17-4BCB-8A32-C6E791FEBDA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2848</Words>
  <Characters>15667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Martin Rojas Mejia</cp:lastModifiedBy>
  <cp:revision>4</cp:revision>
  <dcterms:created xsi:type="dcterms:W3CDTF">2022-04-12T16:41:00Z</dcterms:created>
  <dcterms:modified xsi:type="dcterms:W3CDTF">2022-05-04T19:55:00Z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