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9D4939" w:rsidRDefault="00B55C69" w:rsidP="00DC78F6">
      <w:pPr>
        <w:jc w:val="right"/>
        <w:rPr>
          <w:rFonts w:ascii="Arial" w:eastAsia="Calibri" w:hAnsi="Arial" w:cs="Arial"/>
          <w:b/>
          <w:sz w:val="20"/>
          <w:szCs w:val="20"/>
          <w:lang w:val="es-ES_tradnl"/>
        </w:rPr>
      </w:pPr>
      <w:bookmarkStart w:id="0" w:name="_Hlk28946138"/>
      <w:bookmarkStart w:id="1" w:name="_Hlk29548183"/>
      <w:r w:rsidRPr="009D4939">
        <w:rPr>
          <w:rFonts w:ascii="Arial" w:hAnsi="Arial" w:cs="Arial"/>
          <w:bCs/>
          <w:sz w:val="16"/>
          <w:szCs w:val="16"/>
          <w:lang w:val="es-ES_tradnl" w:eastAsia="es-ES"/>
        </w:rPr>
        <w:t>CCE-DES-FM-17</w:t>
      </w:r>
      <w:bookmarkEnd w:id="0"/>
      <w:bookmarkEnd w:id="1"/>
    </w:p>
    <w:p w14:paraId="55FBD910" w14:textId="77777777" w:rsidR="008536BB" w:rsidRPr="009D4939" w:rsidRDefault="008536BB" w:rsidP="00DC78F6">
      <w:pPr>
        <w:spacing w:line="276" w:lineRule="auto"/>
        <w:jc w:val="both"/>
        <w:rPr>
          <w:rFonts w:ascii="Arial" w:hAnsi="Arial" w:cs="Arial"/>
          <w:noProof/>
          <w:sz w:val="22"/>
          <w:lang w:val="es-ES_tradnl"/>
        </w:rPr>
      </w:pPr>
    </w:p>
    <w:p w14:paraId="6A9E6ADF" w14:textId="169A7A08" w:rsidR="00EC224E" w:rsidRPr="009D4939" w:rsidRDefault="00EC224E" w:rsidP="00DC78F6">
      <w:pPr>
        <w:jc w:val="both"/>
        <w:rPr>
          <w:rFonts w:ascii="Arial" w:eastAsia="Calibri" w:hAnsi="Arial" w:cs="Arial"/>
          <w:b/>
          <w:sz w:val="22"/>
          <w:lang w:val="es-ES_tradnl"/>
        </w:rPr>
      </w:pPr>
      <w:r w:rsidRPr="009D4939">
        <w:rPr>
          <w:rFonts w:ascii="Arial" w:eastAsia="Calibri" w:hAnsi="Arial" w:cs="Arial"/>
          <w:b/>
          <w:sz w:val="22"/>
          <w:lang w:val="es-ES_tradnl"/>
        </w:rPr>
        <w:t xml:space="preserve">LEY DE EMPRENDIMIENTO – Ley </w:t>
      </w:r>
      <w:r w:rsidR="001F0325" w:rsidRPr="009D4939">
        <w:rPr>
          <w:rFonts w:ascii="Arial" w:eastAsia="Calibri" w:hAnsi="Arial" w:cs="Arial"/>
          <w:b/>
          <w:sz w:val="22"/>
          <w:lang w:val="es-ES_tradnl"/>
        </w:rPr>
        <w:t>2069</w:t>
      </w:r>
      <w:r w:rsidRPr="009D4939">
        <w:rPr>
          <w:rFonts w:ascii="Arial" w:eastAsia="Calibri" w:hAnsi="Arial" w:cs="Arial"/>
          <w:b/>
          <w:sz w:val="22"/>
          <w:lang w:val="es-ES_tradnl"/>
        </w:rPr>
        <w:t xml:space="preserve"> de 2020 – Vigencia </w:t>
      </w:r>
    </w:p>
    <w:p w14:paraId="5A76D430" w14:textId="77777777" w:rsidR="00EC224E" w:rsidRPr="009D4939" w:rsidRDefault="00EC224E" w:rsidP="00DC78F6">
      <w:pPr>
        <w:jc w:val="both"/>
        <w:rPr>
          <w:rFonts w:ascii="Arial" w:eastAsia="Calibri" w:hAnsi="Arial" w:cs="Arial"/>
          <w:b/>
          <w:sz w:val="22"/>
          <w:lang w:val="es-ES_tradnl"/>
        </w:rPr>
      </w:pPr>
    </w:p>
    <w:p w14:paraId="0D9471D6" w14:textId="77777777" w:rsidR="00C167F7" w:rsidRPr="009D4939" w:rsidRDefault="00C167F7" w:rsidP="009F4A86">
      <w:pPr>
        <w:jc w:val="both"/>
        <w:rPr>
          <w:rFonts w:ascii="Arial" w:eastAsia="Calibri" w:hAnsi="Arial" w:cs="Arial"/>
          <w:sz w:val="20"/>
          <w:szCs w:val="20"/>
          <w:lang w:val="es-ES_tradnl"/>
        </w:rPr>
      </w:pPr>
      <w:r w:rsidRPr="009D4939">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9D4939" w:rsidRDefault="00C167F7" w:rsidP="009F4A86">
      <w:pPr>
        <w:jc w:val="both"/>
        <w:rPr>
          <w:rFonts w:ascii="Arial" w:eastAsia="Calibri" w:hAnsi="Arial" w:cs="Arial"/>
          <w:sz w:val="20"/>
          <w:szCs w:val="20"/>
          <w:lang w:val="es-ES_tradnl"/>
        </w:rPr>
      </w:pPr>
    </w:p>
    <w:p w14:paraId="2DDB93AD" w14:textId="77777777" w:rsidR="00C167F7" w:rsidRPr="009D4939" w:rsidRDefault="00C167F7" w:rsidP="009F4A86">
      <w:pPr>
        <w:jc w:val="both"/>
        <w:rPr>
          <w:rFonts w:ascii="Arial" w:eastAsia="Calibri" w:hAnsi="Arial" w:cs="Arial"/>
          <w:sz w:val="20"/>
          <w:szCs w:val="20"/>
          <w:lang w:val="es-ES_tradnl"/>
        </w:rPr>
      </w:pPr>
      <w:r w:rsidRPr="009D4939">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9D4939">
        <w:rPr>
          <w:rFonts w:ascii="Arial" w:eastAsia="Calibri" w:hAnsi="Arial" w:cs="Arial"/>
          <w:sz w:val="20"/>
          <w:szCs w:val="20"/>
          <w:lang w:val="es-ES_tradnl"/>
        </w:rPr>
        <w:t>de acuerdo a</w:t>
      </w:r>
      <w:proofErr w:type="gramEnd"/>
      <w:r w:rsidRPr="009D4939">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9D4939">
        <w:rPr>
          <w:rFonts w:ascii="Arial" w:eastAsia="Calibri" w:hAnsi="Arial" w:cs="Arial"/>
          <w:sz w:val="20"/>
          <w:szCs w:val="20"/>
          <w:lang w:val="es-ES_tradnl"/>
        </w:rPr>
        <w:t>mipymes</w:t>
      </w:r>
      <w:proofErr w:type="spellEnd"/>
      <w:r w:rsidRPr="009D4939">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2925DEE5" w:rsidR="00EC224E" w:rsidRPr="009D4939" w:rsidRDefault="00EC224E" w:rsidP="00DC78F6">
      <w:pPr>
        <w:jc w:val="both"/>
        <w:rPr>
          <w:rFonts w:ascii="Arial" w:eastAsia="Calibri" w:hAnsi="Arial" w:cs="Arial"/>
          <w:sz w:val="20"/>
          <w:szCs w:val="20"/>
          <w:lang w:val="es-ES_tradnl"/>
        </w:rPr>
      </w:pPr>
    </w:p>
    <w:p w14:paraId="33AE1638" w14:textId="77777777" w:rsidR="002274B7" w:rsidRPr="009D4939" w:rsidRDefault="002274B7" w:rsidP="002274B7">
      <w:pPr>
        <w:jc w:val="both"/>
        <w:rPr>
          <w:rFonts w:ascii="Arial" w:eastAsia="Calibri" w:hAnsi="Arial" w:cs="Arial"/>
          <w:b/>
          <w:sz w:val="22"/>
        </w:rPr>
      </w:pPr>
      <w:r w:rsidRPr="009D4939">
        <w:rPr>
          <w:rFonts w:ascii="Arial" w:eastAsia="Calibri" w:hAnsi="Arial" w:cs="Arial"/>
          <w:b/>
          <w:sz w:val="22"/>
        </w:rPr>
        <w:t>RELACIÓN ENTRE LA LEY Y EL REGLAMENTO – Tesis de la aplicación directa – Tesis de la reglamentación – Diferencias</w:t>
      </w:r>
    </w:p>
    <w:p w14:paraId="38973FEE" w14:textId="77777777" w:rsidR="002274B7" w:rsidRPr="009D4939" w:rsidRDefault="002274B7" w:rsidP="002274B7">
      <w:pPr>
        <w:jc w:val="both"/>
        <w:rPr>
          <w:rFonts w:ascii="Arial" w:eastAsia="Calibri" w:hAnsi="Arial" w:cs="Arial"/>
          <w:b/>
          <w:sz w:val="20"/>
          <w:szCs w:val="20"/>
        </w:rPr>
      </w:pPr>
    </w:p>
    <w:p w14:paraId="1D7C6248" w14:textId="77777777" w:rsidR="002274B7" w:rsidRPr="009D4939" w:rsidRDefault="002274B7" w:rsidP="002274B7">
      <w:pPr>
        <w:jc w:val="both"/>
        <w:rPr>
          <w:rFonts w:ascii="Arial" w:eastAsia="Calibri" w:hAnsi="Arial" w:cs="Arial"/>
          <w:sz w:val="20"/>
          <w:szCs w:val="20"/>
        </w:rPr>
      </w:pPr>
      <w:r w:rsidRPr="009D4939">
        <w:rPr>
          <w:rFonts w:ascii="Arial" w:eastAsia="Calibri" w:hAnsi="Arial" w:cs="Arial"/>
          <w:bCs/>
          <w:sz w:val="20"/>
          <w:szCs w:val="20"/>
        </w:rPr>
        <w:t xml:space="preserve">[…] quien opte por la tesis de la </w:t>
      </w:r>
      <w:r w:rsidRPr="009D4939">
        <w:rPr>
          <w:rFonts w:ascii="Arial" w:eastAsia="Calibri" w:hAnsi="Arial" w:cs="Arial"/>
          <w:bCs/>
          <w:i/>
          <w:iCs/>
          <w:sz w:val="20"/>
          <w:szCs w:val="20"/>
        </w:rPr>
        <w:t>aplicación directa</w:t>
      </w:r>
      <w:r w:rsidRPr="009D4939">
        <w:rPr>
          <w:rFonts w:ascii="Arial" w:eastAsia="Calibri" w:hAnsi="Arial" w:cs="Arial"/>
          <w:bCs/>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sidRPr="009D4939">
        <w:rPr>
          <w:rFonts w:ascii="Arial" w:eastAsia="Calibri" w:hAnsi="Arial" w:cs="Arial"/>
          <w:sz w:val="20"/>
          <w:szCs w:val="20"/>
        </w:rPr>
        <w:t>.</w:t>
      </w:r>
    </w:p>
    <w:p w14:paraId="47D32F4F" w14:textId="77777777" w:rsidR="002274B7" w:rsidRPr="009D4939" w:rsidRDefault="002274B7" w:rsidP="002274B7">
      <w:pPr>
        <w:spacing w:after="120"/>
        <w:jc w:val="both"/>
        <w:rPr>
          <w:rFonts w:ascii="Arial" w:eastAsia="Calibri" w:hAnsi="Arial" w:cs="Arial"/>
          <w:sz w:val="20"/>
          <w:szCs w:val="20"/>
        </w:rPr>
      </w:pPr>
      <w:r w:rsidRPr="009D4939">
        <w:rPr>
          <w:rFonts w:ascii="Arial" w:eastAsia="Calibri" w:hAnsi="Arial" w:cs="Arial"/>
          <w:sz w:val="20"/>
          <w:szCs w:val="20"/>
        </w:rPr>
        <w:t>[…]</w:t>
      </w:r>
    </w:p>
    <w:p w14:paraId="0BCACAA9" w14:textId="77777777" w:rsidR="002274B7" w:rsidRPr="009D4939" w:rsidRDefault="002274B7" w:rsidP="002274B7">
      <w:pPr>
        <w:jc w:val="both"/>
        <w:rPr>
          <w:rFonts w:ascii="Arial" w:eastAsia="Calibri" w:hAnsi="Arial" w:cs="Arial"/>
          <w:bCs/>
          <w:sz w:val="20"/>
          <w:szCs w:val="20"/>
        </w:rPr>
      </w:pPr>
      <w:r w:rsidRPr="009D4939">
        <w:rPr>
          <w:rFonts w:ascii="Arial" w:eastAsia="Calibri" w:hAnsi="Arial" w:cs="Arial"/>
          <w:bCs/>
          <w:sz w:val="20"/>
          <w:szCs w:val="20"/>
        </w:rPr>
        <w:t xml:space="preserve">Ahora bien, la relación entre estas dos (2) fuentes del derecho es totalmente diferente en la </w:t>
      </w:r>
      <w:r w:rsidRPr="009D4939">
        <w:rPr>
          <w:rFonts w:ascii="Arial" w:eastAsia="Calibri" w:hAnsi="Arial" w:cs="Arial"/>
          <w:bCs/>
          <w:i/>
          <w:iCs/>
          <w:sz w:val="20"/>
          <w:szCs w:val="20"/>
        </w:rPr>
        <w:t>tesis de la reglamentación</w:t>
      </w:r>
      <w:r w:rsidRPr="009D4939">
        <w:rPr>
          <w:rFonts w:ascii="Arial" w:eastAsia="Calibri" w:hAnsi="Arial" w:cs="Arial"/>
          <w:bCs/>
          <w:sz w:val="20"/>
          <w:szCs w:val="20"/>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p>
    <w:p w14:paraId="7DCD6A84" w14:textId="77777777" w:rsidR="002274B7" w:rsidRPr="009D4939" w:rsidRDefault="002274B7" w:rsidP="002274B7">
      <w:pPr>
        <w:jc w:val="both"/>
        <w:rPr>
          <w:rFonts w:ascii="Arial" w:eastAsia="Calibri" w:hAnsi="Arial" w:cs="Arial"/>
          <w:sz w:val="20"/>
          <w:szCs w:val="20"/>
        </w:rPr>
      </w:pPr>
    </w:p>
    <w:p w14:paraId="4C7C41D7" w14:textId="77777777" w:rsidR="002274B7" w:rsidRPr="009D4939" w:rsidRDefault="002274B7" w:rsidP="002274B7">
      <w:pPr>
        <w:jc w:val="both"/>
        <w:rPr>
          <w:rFonts w:ascii="Arial" w:eastAsia="Calibri" w:hAnsi="Arial" w:cs="Arial"/>
          <w:b/>
          <w:sz w:val="22"/>
        </w:rPr>
      </w:pPr>
      <w:r w:rsidRPr="009D4939">
        <w:rPr>
          <w:rFonts w:ascii="Arial" w:eastAsia="Calibri" w:hAnsi="Arial" w:cs="Arial"/>
          <w:b/>
          <w:sz w:val="22"/>
        </w:rPr>
        <w:t>REGLAMENTACIÓN PREVIA – Ley 2069 de 2020</w:t>
      </w:r>
    </w:p>
    <w:p w14:paraId="55F6A08F" w14:textId="77777777" w:rsidR="002274B7" w:rsidRPr="009D4939" w:rsidRDefault="002274B7" w:rsidP="002274B7">
      <w:pPr>
        <w:jc w:val="both"/>
        <w:rPr>
          <w:rFonts w:ascii="Arial" w:eastAsia="Calibri" w:hAnsi="Arial" w:cs="Arial"/>
          <w:b/>
          <w:sz w:val="20"/>
          <w:szCs w:val="20"/>
        </w:rPr>
      </w:pPr>
    </w:p>
    <w:p w14:paraId="717A646A" w14:textId="77777777" w:rsidR="002274B7" w:rsidRPr="009D4939" w:rsidRDefault="002274B7" w:rsidP="002274B7">
      <w:pPr>
        <w:jc w:val="both"/>
        <w:rPr>
          <w:rFonts w:ascii="Arial" w:eastAsia="Calibri" w:hAnsi="Arial" w:cs="Arial"/>
          <w:bCs/>
          <w:sz w:val="20"/>
          <w:szCs w:val="20"/>
          <w:lang w:val="es-ES"/>
        </w:rPr>
      </w:pPr>
      <w:r w:rsidRPr="009D4939">
        <w:rPr>
          <w:rFonts w:ascii="Arial" w:eastAsia="Calibri" w:hAnsi="Arial" w:cs="Arial"/>
          <w:bCs/>
          <w:sz w:val="20"/>
          <w:szCs w:val="20"/>
          <w:lang w:val="es-ES"/>
        </w:rPr>
        <w:t xml:space="preserve">La referencia hecha en una ley a que el Gobierno Nacional reglamentará la materia es un reconocimiento de que el reglamento es indispensable para el cumplimiento de </w:t>
      </w:r>
      <w:proofErr w:type="gramStart"/>
      <w:r w:rsidRPr="009D4939">
        <w:rPr>
          <w:rFonts w:ascii="Arial" w:eastAsia="Calibri" w:hAnsi="Arial" w:cs="Arial"/>
          <w:bCs/>
          <w:sz w:val="20"/>
          <w:szCs w:val="20"/>
          <w:lang w:val="es-ES"/>
        </w:rPr>
        <w:t>la misma</w:t>
      </w:r>
      <w:proofErr w:type="gramEnd"/>
      <w:r w:rsidRPr="009D4939">
        <w:rPr>
          <w:rFonts w:ascii="Arial" w:eastAsia="Calibri" w:hAnsi="Arial" w:cs="Arial"/>
          <w:bCs/>
          <w:sz w:val="20"/>
          <w:szCs w:val="20"/>
          <w:lang w:val="es-ES"/>
        </w:rPr>
        <w:t xml:space="preserve">. Naturalmente, este reconocimiento no siempre implica que la ley está sometida a condición para </w:t>
      </w:r>
      <w:proofErr w:type="gramStart"/>
      <w:r w:rsidRPr="009D4939">
        <w:rPr>
          <w:rFonts w:ascii="Arial" w:eastAsia="Calibri" w:hAnsi="Arial" w:cs="Arial"/>
          <w:bCs/>
          <w:sz w:val="20"/>
          <w:szCs w:val="20"/>
          <w:lang w:val="es-ES"/>
        </w:rPr>
        <w:t>entrar en vigencia</w:t>
      </w:r>
      <w:proofErr w:type="gramEnd"/>
      <w:r w:rsidRPr="009D4939">
        <w:rPr>
          <w:rFonts w:ascii="Arial" w:eastAsia="Calibri" w:hAnsi="Arial" w:cs="Arial"/>
          <w:bCs/>
          <w:sz w:val="20"/>
          <w:szCs w:val="20"/>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p w14:paraId="7F6B27DF" w14:textId="77777777" w:rsidR="002274B7" w:rsidRPr="009D4939" w:rsidRDefault="002274B7" w:rsidP="002274B7">
      <w:pPr>
        <w:spacing w:after="120"/>
        <w:jc w:val="both"/>
        <w:rPr>
          <w:rFonts w:ascii="Arial" w:eastAsia="Calibri" w:hAnsi="Arial" w:cs="Arial"/>
          <w:bCs/>
          <w:sz w:val="20"/>
          <w:szCs w:val="20"/>
          <w:lang w:val="es-ES"/>
        </w:rPr>
      </w:pPr>
      <w:r w:rsidRPr="009D4939">
        <w:rPr>
          <w:rFonts w:ascii="Arial" w:eastAsia="Calibri" w:hAnsi="Arial" w:cs="Arial"/>
          <w:bCs/>
          <w:sz w:val="20"/>
          <w:szCs w:val="20"/>
          <w:lang w:val="es-ES"/>
        </w:rPr>
        <w:t>[…]</w:t>
      </w:r>
    </w:p>
    <w:p w14:paraId="4CE58F78" w14:textId="77777777" w:rsidR="002274B7" w:rsidRPr="009D4939" w:rsidRDefault="002274B7" w:rsidP="009F4A86">
      <w:pPr>
        <w:jc w:val="both"/>
        <w:rPr>
          <w:rFonts w:ascii="Arial" w:eastAsia="Calibri" w:hAnsi="Arial" w:cs="Arial"/>
          <w:bCs/>
          <w:sz w:val="20"/>
          <w:szCs w:val="20"/>
          <w:lang w:val="es-ES"/>
        </w:rPr>
      </w:pPr>
      <w:r w:rsidRPr="009D4939">
        <w:rPr>
          <w:rFonts w:ascii="Arial" w:eastAsia="Calibri" w:hAnsi="Arial" w:cs="Arial"/>
          <w:bCs/>
          <w:sz w:val="20"/>
          <w:szCs w:val="20"/>
          <w:lang w:val="es-ES"/>
        </w:rPr>
        <w:lastRenderedPageBreak/>
        <w:t xml:space="preserve">[…] </w:t>
      </w:r>
      <w:r w:rsidRPr="009D4939">
        <w:rPr>
          <w:rFonts w:ascii="Arial" w:eastAsia="Calibri" w:hAnsi="Arial" w:cs="Arial"/>
          <w:bCs/>
          <w:sz w:val="20"/>
          <w:szCs w:val="20"/>
        </w:rPr>
        <w:t xml:space="preserve">en los artículos 31, 32, 34 y 36, el Congreso de la República reconoce la necesidad de un reglamento para el efectivo cumplimiento de la Ley 2069 de 2020,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Pr="009D4939">
        <w:rPr>
          <w:rFonts w:ascii="Arial" w:eastAsia="Calibri" w:hAnsi="Arial" w:cs="Arial"/>
          <w:bCs/>
          <w:sz w:val="20"/>
          <w:szCs w:val="20"/>
        </w:rPr>
        <w:t>mipymes</w:t>
      </w:r>
      <w:proofErr w:type="spellEnd"/>
      <w:r w:rsidRPr="009D4939">
        <w:rPr>
          <w:rFonts w:ascii="Arial" w:eastAsia="Calibri" w:hAnsi="Arial" w:cs="Arial"/>
          <w:bCs/>
          <w:sz w:val="20"/>
          <w:szCs w:val="20"/>
        </w:rPr>
        <w:t xml:space="preserve">, </w:t>
      </w:r>
      <w:proofErr w:type="spellStart"/>
      <w:r w:rsidRPr="009D4939">
        <w:rPr>
          <w:rFonts w:ascii="Arial" w:eastAsia="Calibri" w:hAnsi="Arial" w:cs="Arial"/>
          <w:bCs/>
          <w:sz w:val="20"/>
          <w:szCs w:val="20"/>
        </w:rPr>
        <w:t>ii</w:t>
      </w:r>
      <w:proofErr w:type="spellEnd"/>
      <w:r w:rsidRPr="009D4939">
        <w:rPr>
          <w:rFonts w:ascii="Arial" w:eastAsia="Calibri" w:hAnsi="Arial" w:cs="Arial"/>
          <w:bCs/>
          <w:sz w:val="20"/>
          <w:szCs w:val="20"/>
        </w:rPr>
        <w:t xml:space="preserve">) la definición de «emprendimientos y empresas de mujeres», </w:t>
      </w:r>
      <w:proofErr w:type="spellStart"/>
      <w:r w:rsidRPr="009D4939">
        <w:rPr>
          <w:rFonts w:ascii="Arial" w:eastAsia="Calibri" w:hAnsi="Arial" w:cs="Arial"/>
          <w:bCs/>
          <w:sz w:val="20"/>
          <w:szCs w:val="20"/>
        </w:rPr>
        <w:t>iii</w:t>
      </w:r>
      <w:proofErr w:type="spellEnd"/>
      <w:r w:rsidRPr="009D4939">
        <w:rPr>
          <w:rFonts w:ascii="Arial" w:eastAsia="Calibri" w:hAnsi="Arial" w:cs="Arial"/>
          <w:bCs/>
          <w:sz w:val="20"/>
          <w:szCs w:val="20"/>
        </w:rPr>
        <w:t xml:space="preserve">) las convocatorias limitadas a </w:t>
      </w:r>
      <w:proofErr w:type="spellStart"/>
      <w:r w:rsidRPr="009D4939">
        <w:rPr>
          <w:rFonts w:ascii="Arial" w:eastAsia="Calibri" w:hAnsi="Arial" w:cs="Arial"/>
          <w:bCs/>
          <w:sz w:val="20"/>
          <w:szCs w:val="20"/>
        </w:rPr>
        <w:t>mipymes</w:t>
      </w:r>
      <w:proofErr w:type="spellEnd"/>
      <w:r w:rsidRPr="009D4939">
        <w:rPr>
          <w:rFonts w:ascii="Arial" w:eastAsia="Calibri" w:hAnsi="Arial" w:cs="Arial"/>
          <w:bCs/>
          <w:sz w:val="20"/>
          <w:szCs w:val="20"/>
        </w:rPr>
        <w:t xml:space="preserve"> y el fomento en la ejecución de los contratos estatales por parte de sujetos de especial protección, así como </w:t>
      </w:r>
      <w:proofErr w:type="spellStart"/>
      <w:r w:rsidRPr="009D4939">
        <w:rPr>
          <w:rFonts w:ascii="Arial" w:eastAsia="Calibri" w:hAnsi="Arial" w:cs="Arial"/>
          <w:bCs/>
          <w:sz w:val="20"/>
          <w:szCs w:val="20"/>
        </w:rPr>
        <w:t>iv</w:t>
      </w:r>
      <w:proofErr w:type="spellEnd"/>
      <w:r w:rsidRPr="009D4939">
        <w:rPr>
          <w:rFonts w:ascii="Arial" w:eastAsia="Calibri" w:hAnsi="Arial" w:cs="Arial"/>
          <w:bCs/>
          <w:sz w:val="20"/>
          <w:szCs w:val="20"/>
        </w:rPr>
        <w:t>) la promoción de las compras públicas de tecnología e innovación</w:t>
      </w:r>
      <w:r w:rsidRPr="009D4939">
        <w:rPr>
          <w:rFonts w:ascii="Arial" w:eastAsia="Calibri" w:hAnsi="Arial" w:cs="Arial"/>
          <w:bCs/>
          <w:sz w:val="20"/>
          <w:szCs w:val="20"/>
          <w:lang w:val="es-ES"/>
        </w:rPr>
        <w:t>. Hasta que estos temas no estén reglamentados, no son exigibles en los procedimientos de selección.</w:t>
      </w:r>
    </w:p>
    <w:p w14:paraId="095ECC05" w14:textId="6662DAE4" w:rsidR="00D96E12" w:rsidRPr="009D4939" w:rsidRDefault="00D96E12" w:rsidP="00DC78F6">
      <w:pPr>
        <w:spacing w:line="276" w:lineRule="auto"/>
        <w:jc w:val="both"/>
        <w:rPr>
          <w:rFonts w:ascii="Arial" w:hAnsi="Arial" w:cs="Arial"/>
          <w:noProof/>
          <w:sz w:val="22"/>
          <w:lang w:val="es-ES_tradnl"/>
        </w:rPr>
      </w:pPr>
    </w:p>
    <w:p w14:paraId="79744892" w14:textId="78EC94B0" w:rsidR="00A046A8" w:rsidRPr="009D4939" w:rsidRDefault="00A046A8" w:rsidP="009F4A86">
      <w:pPr>
        <w:jc w:val="both"/>
        <w:rPr>
          <w:rFonts w:ascii="Arial" w:hAnsi="Arial" w:cs="Arial"/>
          <w:b/>
          <w:bCs/>
          <w:noProof/>
          <w:sz w:val="22"/>
          <w:lang w:val="es-ES_tradnl"/>
        </w:rPr>
      </w:pPr>
      <w:r w:rsidRPr="009D4939">
        <w:rPr>
          <w:rFonts w:ascii="Arial" w:hAnsi="Arial" w:cs="Arial"/>
          <w:b/>
          <w:bCs/>
          <w:noProof/>
          <w:sz w:val="22"/>
          <w:lang w:val="es-ES_tradnl"/>
        </w:rPr>
        <w:t xml:space="preserve">MIPYMES – Ley 2069 – Artículo 33 – </w:t>
      </w:r>
      <w:r w:rsidR="009F4A86" w:rsidRPr="009D4939">
        <w:rPr>
          <w:rFonts w:ascii="Arial" w:hAnsi="Arial" w:cs="Arial"/>
          <w:b/>
          <w:bCs/>
          <w:noProof/>
          <w:sz w:val="22"/>
          <w:lang w:val="es-ES_tradnl"/>
        </w:rPr>
        <w:t xml:space="preserve">Promoción – </w:t>
      </w:r>
      <w:r w:rsidR="0098418F" w:rsidRPr="009D4939">
        <w:rPr>
          <w:rFonts w:ascii="Arial" w:hAnsi="Arial" w:cs="Arial"/>
          <w:b/>
          <w:bCs/>
          <w:noProof/>
          <w:sz w:val="22"/>
          <w:lang w:val="es-ES_tradnl"/>
        </w:rPr>
        <w:t>Deberes – Aplicación directa – Ausencia de reglamentación</w:t>
      </w:r>
    </w:p>
    <w:p w14:paraId="12C19415" w14:textId="77777777" w:rsidR="00A046A8" w:rsidRPr="009D4939" w:rsidRDefault="00A046A8" w:rsidP="009F4A86">
      <w:pPr>
        <w:jc w:val="both"/>
        <w:rPr>
          <w:rFonts w:ascii="Arial" w:hAnsi="Arial" w:cs="Arial"/>
          <w:noProof/>
          <w:sz w:val="22"/>
          <w:lang w:val="es-ES_tradnl"/>
        </w:rPr>
      </w:pPr>
    </w:p>
    <w:p w14:paraId="795346EB" w14:textId="14CE47DE" w:rsidR="00A046A8" w:rsidRPr="009D4939" w:rsidRDefault="00A046A8" w:rsidP="00A046A8">
      <w:pPr>
        <w:jc w:val="both"/>
        <w:rPr>
          <w:rFonts w:ascii="Arial" w:hAnsi="Arial" w:cs="Arial"/>
          <w:noProof/>
          <w:sz w:val="20"/>
          <w:szCs w:val="22"/>
          <w:lang w:val="es-ES_tradnl"/>
        </w:rPr>
      </w:pPr>
      <w:r w:rsidRPr="009D4939">
        <w:rPr>
          <w:rFonts w:ascii="Arial" w:hAnsi="Arial" w:cs="Arial"/>
          <w:noProof/>
          <w:sz w:val="20"/>
          <w:szCs w:val="22"/>
          <w:lang w:val="es-ES_tradnl"/>
        </w:rPr>
        <w:t xml:space="preserve">[L]os numerales del artículo 33 no establecen «procedimientos» sino deberes o contenidos obligacionales, lo cuales incumben a los sujetos mencionados supra. Al respecto, el artículo 33 –ni los demás de la Ley 2069 de 2020– establece procesos o cauces procedimentales específicos que deban seguirse para cumplir los referidos deberes, ni dispone la necesaria expedición una eventual norma reglamentaría que los adopte, sin perjuicio de que el Gobierno Nacional lo haga en ejercicio de la potestad reglamentaría que le asiste en virtud del artículo 189.11 de la Constitución Política para la cumplida ejecución de las leyes. Lo anterior significa que, no estando reglamentado el cumplimiento del artículo 33, el cual además es de aplicación directa, los sujetos mencionados en el primer inciso de dicha disposición tienen cierta autonomía para determinar como cumplir tales deberes, solo limitada por el cumplimiento del ordenamiento jurídico.  </w:t>
      </w:r>
    </w:p>
    <w:p w14:paraId="48A7BF4D" w14:textId="77777777" w:rsidR="00A046A8" w:rsidRPr="009D4939" w:rsidRDefault="00A046A8" w:rsidP="00A046A8">
      <w:pPr>
        <w:jc w:val="both"/>
        <w:rPr>
          <w:rFonts w:ascii="Arial" w:hAnsi="Arial" w:cs="Arial"/>
          <w:noProof/>
          <w:sz w:val="20"/>
          <w:szCs w:val="22"/>
          <w:lang w:val="es-ES_tradnl"/>
        </w:rPr>
      </w:pPr>
    </w:p>
    <w:p w14:paraId="7908CE12" w14:textId="0AD49C36" w:rsidR="00D96E12" w:rsidRPr="009D4939" w:rsidRDefault="00A046A8" w:rsidP="00A046A8">
      <w:pPr>
        <w:jc w:val="both"/>
        <w:rPr>
          <w:rFonts w:ascii="Arial" w:hAnsi="Arial" w:cs="Arial"/>
          <w:noProof/>
          <w:sz w:val="20"/>
          <w:szCs w:val="22"/>
          <w:lang w:val="es-ES_tradnl"/>
        </w:rPr>
      </w:pPr>
      <w:r w:rsidRPr="009D4939">
        <w:rPr>
          <w:rFonts w:ascii="Arial" w:hAnsi="Arial" w:cs="Arial"/>
          <w:noProof/>
          <w:sz w:val="20"/>
          <w:szCs w:val="22"/>
          <w:lang w:val="es-ES_tradnl"/>
        </w:rPr>
        <w:t xml:space="preserve">Tal sujeción a las normas vigentes, derivada del principio de legalidad, implica un menor margen de alternativas en el cumplimiento unos deberes respecto de otros. Por ejemplo, para cumplir el deber del numeral 5 deben aplicarse los factores de desempate del artículo 35 de la Ley 2069 de 2020, sin que el cumplimiento de dicha obligación pueda amparar la aplicación de otros factores de desempate, ni validar una aplicación diferente a la señalada por el artículo 35. Esto a diferencia de lo que sucede con el deber del numeral 6, que obliga a promover la división de los procesos de contratación en lotes o segmentos, de tal manera que facilite la participación de las mipymes, asunto que depende más de  aspectos propios de la gestión contractual que hacen las entidades para proveer sus necesidades de bienes y servicios, por supuesto dentro del marco normativo aplicable.    </w:t>
      </w:r>
    </w:p>
    <w:p w14:paraId="62386727" w14:textId="28DA30F1" w:rsidR="006D58F2" w:rsidRPr="009D4939" w:rsidRDefault="006D58F2" w:rsidP="00DC78F6">
      <w:pPr>
        <w:spacing w:line="276" w:lineRule="auto"/>
        <w:jc w:val="both"/>
        <w:rPr>
          <w:rFonts w:ascii="Arial" w:hAnsi="Arial" w:cs="Arial"/>
          <w:noProof/>
          <w:sz w:val="22"/>
          <w:lang w:val="es-ES_tradnl"/>
        </w:rPr>
      </w:pPr>
    </w:p>
    <w:p w14:paraId="559444FF" w14:textId="3427D45D" w:rsidR="006D58F2" w:rsidRPr="009D4939" w:rsidRDefault="006D58F2" w:rsidP="00DC78F6">
      <w:pPr>
        <w:spacing w:line="276" w:lineRule="auto"/>
        <w:jc w:val="both"/>
        <w:rPr>
          <w:rFonts w:ascii="Arial" w:hAnsi="Arial" w:cs="Arial"/>
          <w:noProof/>
          <w:sz w:val="22"/>
          <w:lang w:val="es-ES_tradnl"/>
        </w:rPr>
      </w:pPr>
    </w:p>
    <w:p w14:paraId="770AB292" w14:textId="7071937B" w:rsidR="006D58F2" w:rsidRPr="009D4939" w:rsidRDefault="006D58F2" w:rsidP="00DC78F6">
      <w:pPr>
        <w:spacing w:line="276" w:lineRule="auto"/>
        <w:jc w:val="both"/>
        <w:rPr>
          <w:rFonts w:ascii="Arial" w:hAnsi="Arial" w:cs="Arial"/>
          <w:noProof/>
          <w:sz w:val="22"/>
          <w:lang w:val="es-ES_tradnl"/>
        </w:rPr>
      </w:pPr>
    </w:p>
    <w:p w14:paraId="5033CD0B" w14:textId="6E4E0678" w:rsidR="006D58F2" w:rsidRPr="009D4939" w:rsidRDefault="006D58F2" w:rsidP="00DC78F6">
      <w:pPr>
        <w:spacing w:line="276" w:lineRule="auto"/>
        <w:jc w:val="both"/>
        <w:rPr>
          <w:rFonts w:ascii="Arial" w:hAnsi="Arial" w:cs="Arial"/>
          <w:noProof/>
          <w:sz w:val="22"/>
          <w:lang w:val="es-ES_tradnl"/>
        </w:rPr>
      </w:pPr>
    </w:p>
    <w:p w14:paraId="425B23E0" w14:textId="77777777" w:rsidR="006D58F2" w:rsidRPr="009D4939" w:rsidRDefault="006D58F2" w:rsidP="00DC78F6">
      <w:pPr>
        <w:spacing w:line="276" w:lineRule="auto"/>
        <w:jc w:val="both"/>
        <w:rPr>
          <w:rFonts w:ascii="Arial" w:hAnsi="Arial" w:cs="Arial"/>
          <w:noProof/>
          <w:sz w:val="22"/>
          <w:lang w:val="es-ES_tradnl"/>
        </w:rPr>
      </w:pPr>
    </w:p>
    <w:p w14:paraId="24A88D3F" w14:textId="4772C09F" w:rsidR="00F53F4F" w:rsidRPr="009D4939" w:rsidRDefault="00F53F4F" w:rsidP="00DC78F6">
      <w:pPr>
        <w:jc w:val="both"/>
        <w:rPr>
          <w:rFonts w:ascii="Arial" w:hAnsi="Arial" w:cs="Arial"/>
          <w:b/>
          <w:sz w:val="22"/>
          <w:lang w:val="es-ES_tradnl"/>
        </w:rPr>
      </w:pPr>
    </w:p>
    <w:p w14:paraId="185478D8" w14:textId="7BACAB37" w:rsidR="0098418F" w:rsidRPr="009D4939" w:rsidRDefault="0098418F" w:rsidP="00DC78F6">
      <w:pPr>
        <w:jc w:val="both"/>
        <w:rPr>
          <w:rFonts w:ascii="Arial" w:hAnsi="Arial" w:cs="Arial"/>
          <w:b/>
          <w:sz w:val="22"/>
          <w:lang w:val="es-ES_tradnl"/>
        </w:rPr>
      </w:pPr>
    </w:p>
    <w:p w14:paraId="2A315864" w14:textId="4218AE19" w:rsidR="0098418F" w:rsidRPr="009D4939" w:rsidRDefault="0098418F" w:rsidP="00DC78F6">
      <w:pPr>
        <w:jc w:val="both"/>
        <w:rPr>
          <w:rFonts w:ascii="Arial" w:hAnsi="Arial" w:cs="Arial"/>
          <w:b/>
          <w:sz w:val="22"/>
          <w:lang w:val="es-ES_tradnl"/>
        </w:rPr>
      </w:pPr>
    </w:p>
    <w:p w14:paraId="47DBD0A5" w14:textId="56E0226E" w:rsidR="0098418F" w:rsidRPr="009D4939" w:rsidRDefault="0098418F" w:rsidP="00DC78F6">
      <w:pPr>
        <w:jc w:val="both"/>
        <w:rPr>
          <w:rFonts w:ascii="Arial" w:hAnsi="Arial" w:cs="Arial"/>
          <w:b/>
          <w:sz w:val="22"/>
          <w:lang w:val="es-ES_tradnl"/>
        </w:rPr>
      </w:pPr>
    </w:p>
    <w:p w14:paraId="6F95C3A7" w14:textId="5F7FDADF" w:rsidR="0098418F" w:rsidRPr="009D4939" w:rsidRDefault="0098418F" w:rsidP="00DC78F6">
      <w:pPr>
        <w:jc w:val="both"/>
        <w:rPr>
          <w:rFonts w:ascii="Arial" w:hAnsi="Arial" w:cs="Arial"/>
          <w:b/>
          <w:sz w:val="22"/>
          <w:lang w:val="es-ES_tradnl"/>
        </w:rPr>
      </w:pPr>
    </w:p>
    <w:p w14:paraId="46FC8AEE" w14:textId="616AB835" w:rsidR="0098418F" w:rsidRPr="009D4939" w:rsidRDefault="0098418F" w:rsidP="00DC78F6">
      <w:pPr>
        <w:jc w:val="both"/>
        <w:rPr>
          <w:rFonts w:ascii="Arial" w:hAnsi="Arial" w:cs="Arial"/>
          <w:b/>
          <w:sz w:val="22"/>
          <w:lang w:val="es-ES_tradnl"/>
        </w:rPr>
      </w:pPr>
    </w:p>
    <w:p w14:paraId="5629AABC" w14:textId="1787D434" w:rsidR="0098418F" w:rsidRPr="009D4939" w:rsidRDefault="0098418F" w:rsidP="00DC78F6">
      <w:pPr>
        <w:jc w:val="both"/>
        <w:rPr>
          <w:rFonts w:ascii="Arial" w:hAnsi="Arial" w:cs="Arial"/>
          <w:b/>
          <w:sz w:val="22"/>
          <w:lang w:val="es-ES_tradnl"/>
        </w:rPr>
      </w:pPr>
    </w:p>
    <w:p w14:paraId="50E48391" w14:textId="69981FC0" w:rsidR="0098418F" w:rsidRPr="009D4939" w:rsidRDefault="0098418F" w:rsidP="00DC78F6">
      <w:pPr>
        <w:jc w:val="both"/>
        <w:rPr>
          <w:rFonts w:ascii="Arial" w:hAnsi="Arial" w:cs="Arial"/>
          <w:b/>
          <w:sz w:val="22"/>
          <w:lang w:val="es-ES_tradnl"/>
        </w:rPr>
      </w:pPr>
    </w:p>
    <w:p w14:paraId="0C06ECEF" w14:textId="77777777" w:rsidR="0098418F" w:rsidRPr="009D4939" w:rsidRDefault="0098418F" w:rsidP="00DC78F6">
      <w:pPr>
        <w:jc w:val="both"/>
        <w:rPr>
          <w:rFonts w:ascii="Arial" w:hAnsi="Arial" w:cs="Arial"/>
          <w:b/>
          <w:sz w:val="22"/>
          <w:lang w:val="es-ES_tradnl"/>
        </w:rPr>
      </w:pPr>
    </w:p>
    <w:p w14:paraId="184B7488" w14:textId="77777777" w:rsidR="00097F53" w:rsidRPr="009D4939" w:rsidRDefault="00097F53" w:rsidP="00DC78F6">
      <w:pPr>
        <w:jc w:val="both"/>
        <w:rPr>
          <w:rFonts w:ascii="Arial" w:hAnsi="Arial" w:cs="Arial"/>
          <w:b/>
          <w:sz w:val="22"/>
          <w:lang w:val="es-ES_tradnl"/>
        </w:rPr>
      </w:pPr>
    </w:p>
    <w:p w14:paraId="6BD2C8C9" w14:textId="42DB6CE6" w:rsidR="00441C1A" w:rsidRPr="009D4939" w:rsidRDefault="00441C1A" w:rsidP="00DC78F6">
      <w:pPr>
        <w:jc w:val="both"/>
        <w:rPr>
          <w:rFonts w:ascii="Arial" w:eastAsia="Calibri" w:hAnsi="Arial" w:cs="Arial"/>
          <w:sz w:val="22"/>
          <w:lang w:val="es-ES_tradnl"/>
        </w:rPr>
      </w:pPr>
    </w:p>
    <w:p w14:paraId="7D0034E4" w14:textId="7C8BE269" w:rsidR="009F4A86" w:rsidRPr="009D4939" w:rsidRDefault="00C26D48" w:rsidP="00C26D48">
      <w:pPr>
        <w:jc w:val="right"/>
        <w:rPr>
          <w:rFonts w:ascii="Arial" w:eastAsia="Calibri" w:hAnsi="Arial" w:cs="Arial"/>
          <w:sz w:val="22"/>
          <w:lang w:val="es-ES_tradnl"/>
        </w:rPr>
      </w:pPr>
      <w:r w:rsidRPr="00C26D48">
        <w:rPr>
          <w:rFonts w:ascii="Arial" w:eastAsia="Calibri" w:hAnsi="Arial" w:cs="Arial"/>
          <w:b/>
          <w:bCs/>
          <w:sz w:val="22"/>
          <w:lang w:val="es-ES_tradnl"/>
        </w:rPr>
        <w:drawing>
          <wp:inline distT="0" distB="0" distL="0" distR="0" wp14:anchorId="1D79D3E0" wp14:editId="093AE41E">
            <wp:extent cx="3000375" cy="817602"/>
            <wp:effectExtent l="0" t="0" r="0" b="1905"/>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pic:nvPicPr>
                  <pic:blipFill>
                    <a:blip r:embed="rId11"/>
                    <a:stretch>
                      <a:fillRect/>
                    </a:stretch>
                  </pic:blipFill>
                  <pic:spPr>
                    <a:xfrm>
                      <a:off x="0" y="0"/>
                      <a:ext cx="3010816" cy="820447"/>
                    </a:xfrm>
                    <a:prstGeom prst="rect">
                      <a:avLst/>
                    </a:prstGeom>
                  </pic:spPr>
                </pic:pic>
              </a:graphicData>
            </a:graphic>
          </wp:inline>
        </w:drawing>
      </w:r>
    </w:p>
    <w:p w14:paraId="12FA196A" w14:textId="1128B8E7" w:rsidR="009F4A86" w:rsidRPr="009D4939" w:rsidRDefault="00A96AE0" w:rsidP="00DC78F6">
      <w:pPr>
        <w:jc w:val="both"/>
        <w:rPr>
          <w:rFonts w:ascii="Arial" w:eastAsia="Calibri" w:hAnsi="Arial" w:cs="Arial"/>
          <w:sz w:val="22"/>
          <w:lang w:val="es-ES_tradnl"/>
        </w:rPr>
      </w:pPr>
      <w:r w:rsidRPr="00A96AE0">
        <w:rPr>
          <w:rFonts w:ascii="Arial" w:eastAsia="Calibri" w:hAnsi="Arial" w:cs="Arial"/>
          <w:sz w:val="22"/>
          <w:lang w:val="es-ES_tradnl"/>
        </w:rPr>
        <w:t xml:space="preserve">Bogotá, 01 </w:t>
      </w:r>
      <w:proofErr w:type="gramStart"/>
      <w:r w:rsidRPr="00A96AE0">
        <w:rPr>
          <w:rFonts w:ascii="Arial" w:eastAsia="Calibri" w:hAnsi="Arial" w:cs="Arial"/>
          <w:sz w:val="22"/>
          <w:lang w:val="es-ES_tradnl"/>
        </w:rPr>
        <w:t>Junio</w:t>
      </w:r>
      <w:proofErr w:type="gramEnd"/>
      <w:r w:rsidRPr="00A96AE0">
        <w:rPr>
          <w:rFonts w:ascii="Arial" w:eastAsia="Calibri" w:hAnsi="Arial" w:cs="Arial"/>
          <w:sz w:val="22"/>
          <w:lang w:val="es-ES_tradnl"/>
        </w:rPr>
        <w:t xml:space="preserve"> 2021</w:t>
      </w:r>
    </w:p>
    <w:p w14:paraId="588A407A" w14:textId="4AD87843" w:rsidR="009F4A86" w:rsidRPr="009D4939" w:rsidRDefault="009F4A86" w:rsidP="00DC78F6">
      <w:pPr>
        <w:jc w:val="both"/>
        <w:rPr>
          <w:rFonts w:ascii="Arial" w:eastAsia="Calibri" w:hAnsi="Arial" w:cs="Arial"/>
          <w:sz w:val="22"/>
          <w:lang w:val="es-ES_tradnl"/>
        </w:rPr>
      </w:pPr>
    </w:p>
    <w:p w14:paraId="6D8A8A6A" w14:textId="77777777" w:rsidR="009F4A86" w:rsidRPr="009D4939" w:rsidRDefault="009F4A86" w:rsidP="00DC78F6">
      <w:pPr>
        <w:jc w:val="both"/>
        <w:rPr>
          <w:rFonts w:ascii="Arial" w:eastAsia="Calibri" w:hAnsi="Arial" w:cs="Arial"/>
          <w:sz w:val="22"/>
          <w:lang w:val="es-ES_tradnl"/>
        </w:rPr>
      </w:pPr>
    </w:p>
    <w:p w14:paraId="7F0F5EED" w14:textId="77777777" w:rsidR="00441C1A" w:rsidRPr="009D4939" w:rsidRDefault="00441C1A" w:rsidP="00DC78F6">
      <w:pPr>
        <w:jc w:val="both"/>
        <w:rPr>
          <w:rFonts w:ascii="Arial" w:eastAsia="Calibri" w:hAnsi="Arial" w:cs="Arial"/>
          <w:sz w:val="22"/>
          <w:lang w:val="es-ES_tradnl"/>
        </w:rPr>
      </w:pPr>
    </w:p>
    <w:p w14:paraId="5F5AE9EF" w14:textId="2814F986" w:rsidR="00B95C30" w:rsidRPr="009D4939" w:rsidRDefault="00BE4FBF" w:rsidP="00DC78F6">
      <w:pPr>
        <w:jc w:val="both"/>
        <w:rPr>
          <w:rFonts w:ascii="Arial" w:eastAsia="Calibri" w:hAnsi="Arial" w:cs="Arial"/>
          <w:sz w:val="22"/>
          <w:lang w:val="es-ES_tradnl"/>
        </w:rPr>
      </w:pPr>
      <w:r w:rsidRPr="009D4939">
        <w:rPr>
          <w:rFonts w:ascii="Arial" w:eastAsia="Calibri" w:hAnsi="Arial" w:cs="Arial"/>
          <w:sz w:val="22"/>
          <w:lang w:val="es-ES_tradnl"/>
        </w:rPr>
        <w:t>Señor</w:t>
      </w:r>
    </w:p>
    <w:p w14:paraId="79A42EE2" w14:textId="382CC1D6" w:rsidR="001C5A4D" w:rsidRPr="009D4939" w:rsidRDefault="003C059C" w:rsidP="00DC78F6">
      <w:pPr>
        <w:jc w:val="both"/>
        <w:rPr>
          <w:rFonts w:ascii="Arial" w:eastAsia="Calibri" w:hAnsi="Arial" w:cs="Arial"/>
          <w:b/>
          <w:sz w:val="22"/>
          <w:lang w:val="es-ES_tradnl"/>
        </w:rPr>
      </w:pPr>
      <w:r w:rsidRPr="009D4939">
        <w:rPr>
          <w:rFonts w:ascii="Arial" w:eastAsia="Calibri" w:hAnsi="Arial" w:cs="Arial"/>
          <w:b/>
          <w:sz w:val="22"/>
          <w:lang w:val="es-ES_tradnl"/>
        </w:rPr>
        <w:t>Francisco Guillermo Pérez Martínez</w:t>
      </w:r>
    </w:p>
    <w:p w14:paraId="09D4AEA8" w14:textId="7863F068" w:rsidR="00B95C30" w:rsidRPr="009D4939" w:rsidRDefault="004C2FE8" w:rsidP="00DC78F6">
      <w:pPr>
        <w:jc w:val="both"/>
        <w:rPr>
          <w:rFonts w:ascii="Arial" w:eastAsia="Calibri" w:hAnsi="Arial" w:cs="Arial"/>
          <w:sz w:val="22"/>
          <w:lang w:val="es-ES_tradnl"/>
        </w:rPr>
      </w:pPr>
      <w:r w:rsidRPr="009D4939">
        <w:rPr>
          <w:rFonts w:ascii="Arial" w:eastAsia="Calibri" w:hAnsi="Arial" w:cs="Arial"/>
          <w:sz w:val="22"/>
          <w:lang w:val="es-ES_tradnl"/>
        </w:rPr>
        <w:t xml:space="preserve">Calarcá, Quindío </w:t>
      </w:r>
    </w:p>
    <w:p w14:paraId="3B584A57" w14:textId="4528CA3D" w:rsidR="00F53F4F" w:rsidRPr="009D4939" w:rsidRDefault="00F53F4F" w:rsidP="00DC78F6">
      <w:pPr>
        <w:jc w:val="both"/>
        <w:rPr>
          <w:rFonts w:ascii="Arial" w:eastAsia="Calibri" w:hAnsi="Arial" w:cs="Arial"/>
          <w:sz w:val="22"/>
          <w:lang w:val="es-ES_tradnl"/>
        </w:rPr>
      </w:pPr>
    </w:p>
    <w:p w14:paraId="48E36FCF" w14:textId="77777777" w:rsidR="00F53F4F" w:rsidRPr="009D4939" w:rsidRDefault="00F53F4F" w:rsidP="00DC78F6">
      <w:pPr>
        <w:jc w:val="both"/>
        <w:rPr>
          <w:rFonts w:ascii="Arial" w:eastAsia="Calibri" w:hAnsi="Arial" w:cs="Arial"/>
          <w:sz w:val="22"/>
          <w:lang w:val="es-ES_tradnl"/>
        </w:rPr>
      </w:pPr>
    </w:p>
    <w:p w14:paraId="12E66182" w14:textId="314D276C" w:rsidR="00B95C30" w:rsidRPr="009D4939" w:rsidRDefault="00F53F4F" w:rsidP="00DC78F6">
      <w:pPr>
        <w:rPr>
          <w:rFonts w:ascii="Arial" w:eastAsia="Calibri" w:hAnsi="Arial" w:cs="Arial"/>
          <w:b/>
          <w:bCs/>
          <w:sz w:val="22"/>
          <w:lang w:val="es-ES_tradnl"/>
        </w:rPr>
      </w:pPr>
      <w:r w:rsidRPr="009D4939">
        <w:rPr>
          <w:rFonts w:ascii="Arial" w:eastAsia="Calibri" w:hAnsi="Arial" w:cs="Arial"/>
          <w:b/>
          <w:bCs/>
          <w:sz w:val="22"/>
          <w:lang w:val="es-ES_tradnl"/>
        </w:rPr>
        <w:t xml:space="preserve">                                            </w:t>
      </w:r>
      <w:r w:rsidR="00B95C30" w:rsidRPr="009D4939">
        <w:rPr>
          <w:rFonts w:ascii="Arial" w:eastAsia="Calibri" w:hAnsi="Arial" w:cs="Arial"/>
          <w:b/>
          <w:bCs/>
          <w:sz w:val="22"/>
          <w:lang w:val="es-ES_tradnl"/>
        </w:rPr>
        <w:t xml:space="preserve">Concepto C ‒ </w:t>
      </w:r>
      <w:r w:rsidR="004C2FE8" w:rsidRPr="009D4939">
        <w:rPr>
          <w:rFonts w:ascii="Arial" w:eastAsia="Calibri" w:hAnsi="Arial" w:cs="Arial"/>
          <w:b/>
          <w:bCs/>
          <w:sz w:val="22"/>
          <w:lang w:val="es-ES_tradnl"/>
        </w:rPr>
        <w:t>247</w:t>
      </w:r>
      <w:r w:rsidR="00B95C30" w:rsidRPr="009D4939">
        <w:rPr>
          <w:rFonts w:ascii="Arial" w:eastAsia="Calibri" w:hAnsi="Arial" w:cs="Arial"/>
          <w:b/>
          <w:bCs/>
          <w:sz w:val="22"/>
          <w:lang w:val="es-ES_tradnl"/>
        </w:rPr>
        <w:t xml:space="preserve"> de 202</w:t>
      </w:r>
      <w:r w:rsidR="005E781C" w:rsidRPr="009D4939">
        <w:rPr>
          <w:rFonts w:ascii="Arial" w:eastAsia="Calibri" w:hAnsi="Arial" w:cs="Arial"/>
          <w:b/>
          <w:bCs/>
          <w:sz w:val="22"/>
          <w:lang w:val="es-ES_tradnl"/>
        </w:rPr>
        <w:t>1</w:t>
      </w:r>
    </w:p>
    <w:p w14:paraId="77EE2F6D" w14:textId="77777777" w:rsidR="009F4A86" w:rsidRPr="009D4939" w:rsidRDefault="009F4A86" w:rsidP="00DC78F6">
      <w:pPr>
        <w:rPr>
          <w:rFonts w:ascii="Arial" w:eastAsia="Calibri" w:hAnsi="Arial" w:cs="Arial"/>
          <w:b/>
          <w:bCs/>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D4939" w:rsidRPr="009D4939" w14:paraId="19DFC051" w14:textId="77777777" w:rsidTr="008F4163">
        <w:tc>
          <w:tcPr>
            <w:tcW w:w="2689" w:type="dxa"/>
          </w:tcPr>
          <w:p w14:paraId="6BC0D1AC" w14:textId="77777777" w:rsidR="00B95C30" w:rsidRPr="009D4939" w:rsidRDefault="00B95C30" w:rsidP="00DC78F6">
            <w:pPr>
              <w:jc w:val="both"/>
              <w:rPr>
                <w:rFonts w:ascii="Arial" w:eastAsia="Calibri" w:hAnsi="Arial" w:cs="Arial"/>
                <w:sz w:val="22"/>
                <w:lang w:val="es-ES_tradnl"/>
              </w:rPr>
            </w:pPr>
            <w:r w:rsidRPr="009D4939">
              <w:rPr>
                <w:rFonts w:ascii="Arial" w:eastAsia="Calibri" w:hAnsi="Arial" w:cs="Arial"/>
                <w:b/>
                <w:sz w:val="22"/>
                <w:lang w:val="es-ES_tradnl"/>
              </w:rPr>
              <w:t>Temas:</w:t>
            </w:r>
            <w:r w:rsidRPr="009D4939">
              <w:rPr>
                <w:rFonts w:ascii="Arial" w:eastAsia="Calibri" w:hAnsi="Arial" w:cs="Arial"/>
                <w:sz w:val="22"/>
                <w:lang w:val="es-ES_tradnl"/>
              </w:rPr>
              <w:t xml:space="preserve">                                      </w:t>
            </w:r>
          </w:p>
        </w:tc>
        <w:tc>
          <w:tcPr>
            <w:tcW w:w="6237" w:type="dxa"/>
          </w:tcPr>
          <w:p w14:paraId="238D6191" w14:textId="08E9112D" w:rsidR="009F4A86" w:rsidRPr="009D4939" w:rsidRDefault="0098418F" w:rsidP="009F4A86">
            <w:pPr>
              <w:jc w:val="both"/>
              <w:rPr>
                <w:rFonts w:ascii="Arial" w:hAnsi="Arial" w:cs="Arial"/>
                <w:bCs/>
                <w:noProof/>
                <w:sz w:val="22"/>
                <w:lang w:val="es-ES_tradnl"/>
              </w:rPr>
            </w:pPr>
            <w:r w:rsidRPr="009D4939">
              <w:rPr>
                <w:rFonts w:ascii="Arial" w:eastAsia="Calibri" w:hAnsi="Arial" w:cs="Arial"/>
                <w:bCs/>
                <w:sz w:val="22"/>
                <w:lang w:val="es-ES_tradnl"/>
              </w:rPr>
              <w:t xml:space="preserve">LEY DE EMPRENDIMIENTO – Ley 2069 de 2020 – Vigencia / RELACIÓN ENTRE LA LEY Y EL REGLAMENTO – Tesis de la aplicación directa – Tesis de la reglamentación – Diferencias / </w:t>
            </w:r>
            <w:r w:rsidR="009F4A86" w:rsidRPr="009D4939">
              <w:rPr>
                <w:rFonts w:ascii="Arial" w:eastAsia="Calibri" w:hAnsi="Arial" w:cs="Arial"/>
                <w:bCs/>
                <w:sz w:val="22"/>
                <w:lang w:val="es-ES_tradnl"/>
              </w:rPr>
              <w:t xml:space="preserve">REGLAMENTACIÓN PREVIA – Ley 2069 de 2020 / </w:t>
            </w:r>
            <w:r w:rsidR="009F4A86" w:rsidRPr="009D4939">
              <w:rPr>
                <w:rFonts w:ascii="Arial" w:hAnsi="Arial" w:cs="Arial"/>
                <w:bCs/>
                <w:noProof/>
                <w:sz w:val="22"/>
                <w:lang w:val="es-ES_tradnl"/>
              </w:rPr>
              <w:t>MIPYMES – Ley 2069 – Artículo 33 – Promoción – Deberes – Aplicación directa – Ausencia de reglamentación</w:t>
            </w:r>
          </w:p>
          <w:p w14:paraId="5F389CAF" w14:textId="01E4B63F" w:rsidR="00B95C30" w:rsidRPr="009D4939" w:rsidRDefault="00B95C30" w:rsidP="00DC78F6">
            <w:pPr>
              <w:jc w:val="both"/>
              <w:rPr>
                <w:rFonts w:ascii="Arial" w:eastAsia="Calibri" w:hAnsi="Arial" w:cs="Arial"/>
                <w:sz w:val="22"/>
                <w:lang w:val="es-ES_tradnl"/>
              </w:rPr>
            </w:pPr>
          </w:p>
        </w:tc>
      </w:tr>
      <w:tr w:rsidR="00B95C30" w:rsidRPr="009D4939" w14:paraId="27CD52AB" w14:textId="77777777" w:rsidTr="008F4163">
        <w:tc>
          <w:tcPr>
            <w:tcW w:w="2689" w:type="dxa"/>
          </w:tcPr>
          <w:p w14:paraId="37E195A1" w14:textId="1BA218D5" w:rsidR="00B95C30" w:rsidRPr="009D4939" w:rsidRDefault="00B95C30" w:rsidP="00DC78F6">
            <w:pPr>
              <w:spacing w:before="120"/>
              <w:jc w:val="both"/>
              <w:rPr>
                <w:rFonts w:ascii="Arial" w:eastAsia="Calibri" w:hAnsi="Arial" w:cs="Arial"/>
                <w:b/>
                <w:sz w:val="22"/>
                <w:lang w:val="es-ES_tradnl"/>
              </w:rPr>
            </w:pPr>
            <w:r w:rsidRPr="009D4939">
              <w:rPr>
                <w:rFonts w:ascii="Arial" w:eastAsia="Calibri" w:hAnsi="Arial" w:cs="Arial"/>
                <w:b/>
                <w:sz w:val="22"/>
                <w:lang w:val="es-ES_tradnl"/>
              </w:rPr>
              <w:t>Radicación:</w:t>
            </w:r>
            <w:r w:rsidRPr="009D4939">
              <w:rPr>
                <w:rFonts w:ascii="Arial" w:eastAsia="Calibri" w:hAnsi="Arial" w:cs="Arial"/>
                <w:sz w:val="22"/>
                <w:lang w:val="es-ES_tradnl"/>
              </w:rPr>
              <w:t xml:space="preserve">                              </w:t>
            </w:r>
          </w:p>
        </w:tc>
        <w:tc>
          <w:tcPr>
            <w:tcW w:w="6237" w:type="dxa"/>
          </w:tcPr>
          <w:p w14:paraId="09088B1B" w14:textId="0C99BDD3" w:rsidR="00B95C30" w:rsidRPr="009D4939" w:rsidRDefault="00B95C30" w:rsidP="00DC78F6">
            <w:pPr>
              <w:spacing w:before="120"/>
              <w:jc w:val="both"/>
              <w:rPr>
                <w:rFonts w:ascii="Arial" w:eastAsia="Calibri" w:hAnsi="Arial" w:cs="Arial"/>
                <w:sz w:val="22"/>
                <w:lang w:val="es-ES_tradnl"/>
              </w:rPr>
            </w:pPr>
            <w:r w:rsidRPr="009D4939">
              <w:rPr>
                <w:rFonts w:ascii="Arial" w:eastAsia="Calibri" w:hAnsi="Arial" w:cs="Arial"/>
                <w:sz w:val="22"/>
                <w:lang w:val="es-ES_tradnl"/>
              </w:rPr>
              <w:t xml:space="preserve">Respuesta a consulta # </w:t>
            </w:r>
            <w:r w:rsidR="00F80300" w:rsidRPr="009D4939">
              <w:rPr>
                <w:rFonts w:ascii="Arial" w:eastAsia="Calibri" w:hAnsi="Arial" w:cs="Arial"/>
                <w:sz w:val="22"/>
                <w:lang w:val="es-ES_tradnl"/>
              </w:rPr>
              <w:t>P20210419003169</w:t>
            </w:r>
          </w:p>
        </w:tc>
      </w:tr>
    </w:tbl>
    <w:p w14:paraId="61B55CA4" w14:textId="77777777" w:rsidR="00716BB0" w:rsidRPr="009D4939" w:rsidRDefault="00716BB0" w:rsidP="00DC78F6">
      <w:pPr>
        <w:jc w:val="both"/>
        <w:rPr>
          <w:rFonts w:ascii="Arial" w:eastAsia="Calibri" w:hAnsi="Arial" w:cs="Arial"/>
          <w:sz w:val="22"/>
          <w:lang w:val="es-ES_tradnl"/>
        </w:rPr>
      </w:pPr>
    </w:p>
    <w:p w14:paraId="4B9B5156" w14:textId="26936330" w:rsidR="00716BB0" w:rsidRPr="009D4939" w:rsidRDefault="00716BB0" w:rsidP="00DC78F6">
      <w:pPr>
        <w:jc w:val="both"/>
        <w:rPr>
          <w:rFonts w:ascii="Arial" w:eastAsia="Calibri" w:hAnsi="Arial" w:cs="Arial"/>
          <w:sz w:val="22"/>
          <w:lang w:val="es-ES_tradnl"/>
        </w:rPr>
      </w:pPr>
    </w:p>
    <w:p w14:paraId="7F50F41D" w14:textId="77777777" w:rsidR="009F4A86" w:rsidRPr="009D4939" w:rsidRDefault="009F4A86" w:rsidP="00DC78F6">
      <w:pPr>
        <w:jc w:val="both"/>
        <w:rPr>
          <w:rFonts w:ascii="Arial" w:eastAsia="Calibri" w:hAnsi="Arial" w:cs="Arial"/>
          <w:sz w:val="22"/>
          <w:lang w:val="es-ES_tradnl"/>
        </w:rPr>
      </w:pPr>
    </w:p>
    <w:p w14:paraId="1CF4AEA0" w14:textId="3003724B" w:rsidR="003C3339" w:rsidRPr="009D4939" w:rsidRDefault="003C3339" w:rsidP="00DC78F6">
      <w:pPr>
        <w:jc w:val="both"/>
        <w:rPr>
          <w:rFonts w:ascii="Arial" w:eastAsia="Calibri" w:hAnsi="Arial" w:cs="Arial"/>
          <w:sz w:val="22"/>
          <w:lang w:val="es-ES_tradnl"/>
        </w:rPr>
      </w:pPr>
      <w:r w:rsidRPr="009D4939">
        <w:rPr>
          <w:rFonts w:ascii="Arial" w:eastAsia="Calibri" w:hAnsi="Arial" w:cs="Arial"/>
          <w:sz w:val="22"/>
          <w:lang w:val="es-ES_tradnl"/>
        </w:rPr>
        <w:t>Estimad</w:t>
      </w:r>
      <w:r w:rsidR="00F80300" w:rsidRPr="009D4939">
        <w:rPr>
          <w:rFonts w:ascii="Arial" w:eastAsia="Calibri" w:hAnsi="Arial" w:cs="Arial"/>
          <w:sz w:val="22"/>
          <w:lang w:val="es-ES_tradnl"/>
        </w:rPr>
        <w:t>o</w:t>
      </w:r>
      <w:r w:rsidRPr="009D4939">
        <w:rPr>
          <w:rFonts w:ascii="Arial" w:eastAsia="Calibri" w:hAnsi="Arial" w:cs="Arial"/>
          <w:sz w:val="22"/>
          <w:lang w:val="es-ES_tradnl"/>
        </w:rPr>
        <w:t xml:space="preserve"> </w:t>
      </w:r>
      <w:r w:rsidR="0063732C" w:rsidRPr="009D4939">
        <w:rPr>
          <w:rFonts w:ascii="Arial" w:eastAsia="Calibri" w:hAnsi="Arial" w:cs="Arial"/>
          <w:sz w:val="22"/>
          <w:lang w:val="es-ES_tradnl"/>
        </w:rPr>
        <w:t>señor</w:t>
      </w:r>
      <w:r w:rsidR="00BE4FBF" w:rsidRPr="009D4939">
        <w:rPr>
          <w:rFonts w:ascii="Arial" w:eastAsia="Calibri" w:hAnsi="Arial" w:cs="Arial"/>
          <w:sz w:val="22"/>
          <w:lang w:val="es-ES_tradnl"/>
        </w:rPr>
        <w:t xml:space="preserve"> </w:t>
      </w:r>
      <w:r w:rsidR="00F80300" w:rsidRPr="009D4939">
        <w:rPr>
          <w:rFonts w:ascii="Arial" w:eastAsia="Calibri" w:hAnsi="Arial" w:cs="Arial"/>
          <w:sz w:val="22"/>
          <w:lang w:val="es-ES_tradnl"/>
        </w:rPr>
        <w:t>Pérez</w:t>
      </w:r>
      <w:r w:rsidRPr="009D4939">
        <w:rPr>
          <w:rFonts w:ascii="Arial" w:eastAsia="Calibri" w:hAnsi="Arial" w:cs="Arial"/>
          <w:sz w:val="22"/>
          <w:lang w:val="es-ES_tradnl"/>
        </w:rPr>
        <w:t>:</w:t>
      </w:r>
    </w:p>
    <w:p w14:paraId="1EAE5543" w14:textId="5FB1E7E8" w:rsidR="00DD5B04" w:rsidRPr="009D4939" w:rsidRDefault="00DD5B04" w:rsidP="00DC78F6">
      <w:pPr>
        <w:jc w:val="both"/>
        <w:rPr>
          <w:rFonts w:ascii="Arial" w:eastAsia="Calibri" w:hAnsi="Arial" w:cs="Arial"/>
          <w:sz w:val="22"/>
          <w:lang w:val="es-ES_tradnl"/>
        </w:rPr>
      </w:pPr>
    </w:p>
    <w:p w14:paraId="2109B2D3" w14:textId="2727D5FE" w:rsidR="00DD5B04" w:rsidRPr="009D4939" w:rsidRDefault="00DD5B04" w:rsidP="00DC78F6">
      <w:pPr>
        <w:spacing w:line="276" w:lineRule="auto"/>
        <w:jc w:val="both"/>
        <w:rPr>
          <w:rFonts w:ascii="Arial" w:eastAsia="Calibri" w:hAnsi="Arial" w:cs="Arial"/>
          <w:sz w:val="22"/>
          <w:lang w:val="es-ES_tradnl"/>
        </w:rPr>
      </w:pPr>
      <w:r w:rsidRPr="009D4939">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9D4939">
        <w:rPr>
          <w:rFonts w:ascii="Arial" w:eastAsia="Calibri" w:hAnsi="Arial" w:cs="Arial"/>
          <w:sz w:val="22"/>
          <w:lang w:val="es-ES_tradnl"/>
        </w:rPr>
        <w:t xml:space="preserve"> </w:t>
      </w:r>
      <w:r w:rsidRPr="009D4939">
        <w:rPr>
          <w:rFonts w:ascii="Arial" w:eastAsia="Calibri" w:hAnsi="Arial" w:cs="Arial"/>
          <w:sz w:val="22"/>
          <w:lang w:val="es-ES_tradnl"/>
        </w:rPr>
        <w:t xml:space="preserve">responde su consulta del </w:t>
      </w:r>
      <w:r w:rsidR="006B133B" w:rsidRPr="009D4939">
        <w:rPr>
          <w:rFonts w:ascii="Arial" w:eastAsia="Calibri" w:hAnsi="Arial" w:cs="Arial"/>
          <w:sz w:val="22"/>
          <w:lang w:val="es-ES_tradnl"/>
        </w:rPr>
        <w:t>19</w:t>
      </w:r>
      <w:r w:rsidR="0005561B" w:rsidRPr="009D4939">
        <w:rPr>
          <w:rFonts w:ascii="Arial" w:eastAsia="Calibri" w:hAnsi="Arial" w:cs="Arial"/>
          <w:sz w:val="22"/>
          <w:lang w:val="es-ES_tradnl"/>
        </w:rPr>
        <w:t xml:space="preserve"> </w:t>
      </w:r>
      <w:r w:rsidR="00FD4AF3" w:rsidRPr="009D4939">
        <w:rPr>
          <w:rFonts w:ascii="Arial" w:eastAsia="Calibri" w:hAnsi="Arial" w:cs="Arial"/>
          <w:sz w:val="22"/>
          <w:lang w:val="es-ES_tradnl"/>
        </w:rPr>
        <w:t xml:space="preserve">de </w:t>
      </w:r>
      <w:r w:rsidR="006B133B" w:rsidRPr="009D4939">
        <w:rPr>
          <w:rFonts w:ascii="Arial" w:eastAsia="Calibri" w:hAnsi="Arial" w:cs="Arial"/>
          <w:sz w:val="22"/>
          <w:lang w:val="es-ES_tradnl"/>
        </w:rPr>
        <w:t>abril</w:t>
      </w:r>
      <w:r w:rsidRPr="009D4939">
        <w:rPr>
          <w:rFonts w:ascii="Arial" w:eastAsia="Calibri" w:hAnsi="Arial" w:cs="Arial"/>
          <w:sz w:val="22"/>
          <w:lang w:val="es-ES_tradnl"/>
        </w:rPr>
        <w:t xml:space="preserve"> del</w:t>
      </w:r>
      <w:r w:rsidR="007E74BF" w:rsidRPr="009D4939">
        <w:rPr>
          <w:rFonts w:ascii="Arial" w:eastAsia="Calibri" w:hAnsi="Arial" w:cs="Arial"/>
          <w:sz w:val="22"/>
          <w:lang w:val="es-ES_tradnl"/>
        </w:rPr>
        <w:t xml:space="preserve"> </w:t>
      </w:r>
      <w:r w:rsidRPr="009D4939">
        <w:rPr>
          <w:rFonts w:ascii="Arial" w:eastAsia="Calibri" w:hAnsi="Arial" w:cs="Arial"/>
          <w:sz w:val="22"/>
          <w:lang w:val="es-ES_tradnl"/>
        </w:rPr>
        <w:t>202</w:t>
      </w:r>
      <w:r w:rsidR="00FB0880" w:rsidRPr="009D4939">
        <w:rPr>
          <w:rFonts w:ascii="Arial" w:eastAsia="Calibri" w:hAnsi="Arial" w:cs="Arial"/>
          <w:sz w:val="22"/>
          <w:lang w:val="es-ES_tradnl"/>
        </w:rPr>
        <w:t>1</w:t>
      </w:r>
      <w:r w:rsidR="008C3C57" w:rsidRPr="009D4939">
        <w:rPr>
          <w:rFonts w:ascii="Arial" w:eastAsia="Calibri" w:hAnsi="Arial" w:cs="Arial"/>
          <w:sz w:val="22"/>
          <w:lang w:val="es-ES_tradnl"/>
        </w:rPr>
        <w:t>.</w:t>
      </w:r>
      <w:r w:rsidR="009013B8" w:rsidRPr="009D4939">
        <w:rPr>
          <w:rFonts w:ascii="Arial" w:eastAsia="Calibri" w:hAnsi="Arial" w:cs="Arial"/>
          <w:sz w:val="22"/>
          <w:lang w:val="es-ES_tradnl"/>
        </w:rPr>
        <w:t xml:space="preserve"> </w:t>
      </w:r>
    </w:p>
    <w:p w14:paraId="0C1E0712" w14:textId="77777777" w:rsidR="00DD5B04" w:rsidRPr="009D4939" w:rsidRDefault="00DD5B04" w:rsidP="00DC78F6">
      <w:pPr>
        <w:jc w:val="both"/>
        <w:rPr>
          <w:rFonts w:ascii="Arial" w:eastAsia="Calibri" w:hAnsi="Arial" w:cs="Arial"/>
          <w:b/>
          <w:sz w:val="22"/>
          <w:lang w:val="es-ES_tradnl"/>
        </w:rPr>
      </w:pPr>
    </w:p>
    <w:p w14:paraId="7701FCC7" w14:textId="77777777" w:rsidR="00DD5B04" w:rsidRPr="009D4939" w:rsidRDefault="00DD5B04" w:rsidP="00DC78F6">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9D4939">
        <w:rPr>
          <w:rFonts w:ascii="Arial" w:eastAsia="Calibri" w:hAnsi="Arial" w:cs="Arial"/>
          <w:b/>
          <w:sz w:val="22"/>
          <w:lang w:val="es-ES_tradnl"/>
        </w:rPr>
        <w:t xml:space="preserve">Problema planteado </w:t>
      </w:r>
    </w:p>
    <w:p w14:paraId="224B43D3" w14:textId="77777777" w:rsidR="00DD5B04" w:rsidRPr="009D4939" w:rsidRDefault="00DD5B04" w:rsidP="00DC78F6">
      <w:pPr>
        <w:tabs>
          <w:tab w:val="left" w:pos="426"/>
        </w:tabs>
        <w:jc w:val="both"/>
        <w:rPr>
          <w:rFonts w:ascii="Arial" w:eastAsia="Calibri" w:hAnsi="Arial" w:cs="Arial"/>
          <w:b/>
          <w:sz w:val="22"/>
          <w:lang w:val="es-ES_tradnl"/>
        </w:rPr>
      </w:pPr>
    </w:p>
    <w:p w14:paraId="3830C92C" w14:textId="52100907" w:rsidR="00507066" w:rsidRPr="00575EB4" w:rsidRDefault="00C967A5" w:rsidP="00575EB4">
      <w:pPr>
        <w:autoSpaceDE w:val="0"/>
        <w:autoSpaceDN w:val="0"/>
        <w:adjustRightInd w:val="0"/>
        <w:spacing w:line="276" w:lineRule="auto"/>
        <w:jc w:val="both"/>
        <w:rPr>
          <w:rFonts w:ascii="Arial" w:eastAsiaTheme="minorHAnsi" w:hAnsi="Arial" w:cs="Arial"/>
          <w:sz w:val="22"/>
          <w:szCs w:val="22"/>
          <w:lang w:eastAsia="en-US"/>
        </w:rPr>
      </w:pPr>
      <w:r w:rsidRPr="0025224E">
        <w:rPr>
          <w:rFonts w:ascii="Arial" w:hAnsi="Arial" w:cs="Arial"/>
          <w:sz w:val="22"/>
          <w:szCs w:val="22"/>
          <w:lang w:val="es-ES_tradnl"/>
        </w:rPr>
        <w:t>En</w:t>
      </w:r>
      <w:r w:rsidR="00DF2EA7" w:rsidRPr="0025224E">
        <w:rPr>
          <w:rFonts w:ascii="Arial" w:hAnsi="Arial" w:cs="Arial"/>
          <w:sz w:val="22"/>
          <w:szCs w:val="22"/>
          <w:lang w:val="es-ES_tradnl"/>
        </w:rPr>
        <w:t xml:space="preserve"> relación </w:t>
      </w:r>
      <w:r w:rsidRPr="0025224E">
        <w:rPr>
          <w:rFonts w:ascii="Arial" w:hAnsi="Arial" w:cs="Arial"/>
          <w:sz w:val="22"/>
          <w:szCs w:val="22"/>
          <w:lang w:val="es-ES_tradnl"/>
        </w:rPr>
        <w:t xml:space="preserve">con </w:t>
      </w:r>
      <w:r w:rsidR="00DF2EA7" w:rsidRPr="0025224E">
        <w:rPr>
          <w:rFonts w:ascii="Arial" w:hAnsi="Arial" w:cs="Arial"/>
          <w:sz w:val="22"/>
          <w:szCs w:val="22"/>
          <w:lang w:val="es-ES_tradnl"/>
        </w:rPr>
        <w:t xml:space="preserve">el artículo 33 de la </w:t>
      </w:r>
      <w:r w:rsidR="00FB7013" w:rsidRPr="0025224E">
        <w:rPr>
          <w:rFonts w:ascii="Arial" w:hAnsi="Arial" w:cs="Arial"/>
          <w:sz w:val="22"/>
          <w:szCs w:val="22"/>
          <w:lang w:val="es-ES_tradnl"/>
        </w:rPr>
        <w:t xml:space="preserve">Ley </w:t>
      </w:r>
      <w:r w:rsidR="0025224E">
        <w:rPr>
          <w:rFonts w:ascii="Arial" w:hAnsi="Arial" w:cs="Arial"/>
          <w:sz w:val="22"/>
          <w:szCs w:val="22"/>
          <w:lang w:val="es-ES_tradnl"/>
        </w:rPr>
        <w:t>de emprendimiento</w:t>
      </w:r>
      <w:r w:rsidRPr="008A0736">
        <w:rPr>
          <w:rFonts w:ascii="Arial" w:hAnsi="Arial" w:cs="Arial"/>
          <w:sz w:val="22"/>
          <w:szCs w:val="22"/>
          <w:lang w:val="es-ES_tradnl"/>
        </w:rPr>
        <w:t>, u</w:t>
      </w:r>
      <w:r w:rsidRPr="0025224E">
        <w:rPr>
          <w:rFonts w:ascii="Arial" w:hAnsi="Arial" w:cs="Arial"/>
          <w:sz w:val="22"/>
          <w:szCs w:val="22"/>
          <w:lang w:val="es-ES_tradnl"/>
        </w:rPr>
        <w:t>sted realiza las siguientes preguntas</w:t>
      </w:r>
      <w:r w:rsidR="00B422C0" w:rsidRPr="0025224E">
        <w:rPr>
          <w:rFonts w:ascii="Arial" w:hAnsi="Arial" w:cs="Arial"/>
          <w:sz w:val="22"/>
          <w:szCs w:val="22"/>
          <w:lang w:val="es-ES_tradnl"/>
        </w:rPr>
        <w:t>:</w:t>
      </w:r>
      <w:r w:rsidRPr="00575EB4">
        <w:rPr>
          <w:rFonts w:ascii="Arial" w:hAnsi="Arial" w:cs="Arial"/>
          <w:sz w:val="22"/>
          <w:szCs w:val="22"/>
          <w:lang w:val="es-ES_tradnl"/>
        </w:rPr>
        <w:t xml:space="preserve"> i) </w:t>
      </w:r>
      <w:r w:rsidR="000B56F9" w:rsidRPr="00575EB4">
        <w:rPr>
          <w:rFonts w:ascii="Arial" w:hAnsi="Arial" w:cs="Arial"/>
          <w:sz w:val="22"/>
          <w:szCs w:val="22"/>
          <w:lang w:val="es-ES_tradnl"/>
        </w:rPr>
        <w:t>«</w:t>
      </w:r>
      <w:r w:rsidR="00C17C2D" w:rsidRPr="00575EB4">
        <w:rPr>
          <w:rFonts w:ascii="Arial" w:eastAsia="ArialMT" w:hAnsi="Arial" w:cs="Arial"/>
          <w:sz w:val="22"/>
          <w:szCs w:val="22"/>
          <w:lang w:eastAsia="en-US"/>
        </w:rPr>
        <w:t xml:space="preserve">¿Los procedimientos descritos en el artículo </w:t>
      </w:r>
      <w:proofErr w:type="spellStart"/>
      <w:r w:rsidR="00C17C2D" w:rsidRPr="00575EB4">
        <w:rPr>
          <w:rFonts w:ascii="Arial" w:eastAsia="ArialMT" w:hAnsi="Arial" w:cs="Arial"/>
          <w:sz w:val="22"/>
          <w:szCs w:val="22"/>
          <w:lang w:eastAsia="en-US"/>
        </w:rPr>
        <w:t>n°</w:t>
      </w:r>
      <w:proofErr w:type="spellEnd"/>
      <w:r w:rsidR="00C17C2D" w:rsidRPr="00575EB4">
        <w:rPr>
          <w:rFonts w:ascii="Arial" w:eastAsia="ArialMT" w:hAnsi="Arial" w:cs="Arial"/>
          <w:sz w:val="22"/>
          <w:szCs w:val="22"/>
          <w:lang w:eastAsia="en-US"/>
        </w:rPr>
        <w:t xml:space="preserve"> 33 de la Ley 2069 de 2020 se deben aplicar a todos los procesos de selección, esto es Licitación pública, concurso de méritos, selección abreviada, subasta y mínima cuantía?</w:t>
      </w:r>
      <w:r w:rsidRPr="00575EB4">
        <w:rPr>
          <w:rFonts w:ascii="Arial" w:eastAsia="ArialMT" w:hAnsi="Arial" w:cs="Arial"/>
          <w:sz w:val="22"/>
          <w:szCs w:val="22"/>
          <w:lang w:eastAsia="en-US"/>
        </w:rPr>
        <w:t xml:space="preserve">», </w:t>
      </w:r>
      <w:proofErr w:type="spellStart"/>
      <w:r w:rsidRPr="00575EB4">
        <w:rPr>
          <w:rFonts w:ascii="Arial" w:eastAsia="ArialMT" w:hAnsi="Arial" w:cs="Arial"/>
          <w:sz w:val="22"/>
          <w:szCs w:val="22"/>
          <w:lang w:eastAsia="en-US"/>
        </w:rPr>
        <w:t>ii</w:t>
      </w:r>
      <w:proofErr w:type="spellEnd"/>
      <w:r w:rsidRPr="00575EB4">
        <w:rPr>
          <w:rFonts w:ascii="Arial" w:eastAsia="ArialMT" w:hAnsi="Arial" w:cs="Arial"/>
          <w:sz w:val="22"/>
          <w:szCs w:val="22"/>
          <w:lang w:eastAsia="en-US"/>
        </w:rPr>
        <w:t xml:space="preserve">) </w:t>
      </w:r>
      <w:r w:rsidR="00C17C2D" w:rsidRPr="00575EB4">
        <w:rPr>
          <w:rFonts w:ascii="Arial" w:eastAsia="ArialMT" w:hAnsi="Arial" w:cs="Arial"/>
          <w:sz w:val="22"/>
          <w:szCs w:val="22"/>
          <w:lang w:eastAsia="en-US"/>
        </w:rPr>
        <w:t>¿En la práctica como se desarrollan los numerales 2,</w:t>
      </w:r>
      <w:r w:rsidR="0025224E">
        <w:rPr>
          <w:rFonts w:ascii="Arial" w:eastAsia="ArialMT" w:hAnsi="Arial" w:cs="Arial"/>
          <w:sz w:val="22"/>
          <w:szCs w:val="22"/>
          <w:lang w:eastAsia="en-US"/>
        </w:rPr>
        <w:t xml:space="preserve"> </w:t>
      </w:r>
      <w:r w:rsidR="00C17C2D" w:rsidRPr="00575EB4">
        <w:rPr>
          <w:rFonts w:ascii="Arial" w:eastAsia="ArialMT" w:hAnsi="Arial" w:cs="Arial"/>
          <w:sz w:val="22"/>
          <w:szCs w:val="22"/>
          <w:lang w:eastAsia="en-US"/>
        </w:rPr>
        <w:t>3,</w:t>
      </w:r>
      <w:r w:rsidR="0025224E">
        <w:rPr>
          <w:rFonts w:ascii="Arial" w:eastAsia="ArialMT" w:hAnsi="Arial" w:cs="Arial"/>
          <w:sz w:val="22"/>
          <w:szCs w:val="22"/>
          <w:lang w:eastAsia="en-US"/>
        </w:rPr>
        <w:t xml:space="preserve"> </w:t>
      </w:r>
      <w:r w:rsidR="00C17C2D" w:rsidRPr="00575EB4">
        <w:rPr>
          <w:rFonts w:ascii="Arial" w:eastAsia="ArialMT" w:hAnsi="Arial" w:cs="Arial"/>
          <w:sz w:val="22"/>
          <w:szCs w:val="22"/>
          <w:lang w:eastAsia="en-US"/>
        </w:rPr>
        <w:t>4,</w:t>
      </w:r>
      <w:r w:rsidR="0025224E">
        <w:rPr>
          <w:rFonts w:ascii="Arial" w:eastAsia="ArialMT" w:hAnsi="Arial" w:cs="Arial"/>
          <w:sz w:val="22"/>
          <w:szCs w:val="22"/>
          <w:lang w:eastAsia="en-US"/>
        </w:rPr>
        <w:t xml:space="preserve"> </w:t>
      </w:r>
      <w:r w:rsidR="00C17C2D" w:rsidRPr="00575EB4">
        <w:rPr>
          <w:rFonts w:ascii="Arial" w:eastAsia="ArialMT" w:hAnsi="Arial" w:cs="Arial"/>
          <w:sz w:val="22"/>
          <w:szCs w:val="22"/>
          <w:lang w:eastAsia="en-US"/>
        </w:rPr>
        <w:t xml:space="preserve">5 y 6 del artículo </w:t>
      </w:r>
      <w:proofErr w:type="spellStart"/>
      <w:r w:rsidR="00C17C2D" w:rsidRPr="00575EB4">
        <w:rPr>
          <w:rFonts w:ascii="Arial" w:eastAsia="ArialMT" w:hAnsi="Arial" w:cs="Arial"/>
          <w:sz w:val="22"/>
          <w:szCs w:val="22"/>
          <w:lang w:eastAsia="en-US"/>
        </w:rPr>
        <w:t>n°</w:t>
      </w:r>
      <w:proofErr w:type="spellEnd"/>
      <w:r w:rsidR="00C17C2D" w:rsidRPr="00575EB4">
        <w:rPr>
          <w:rFonts w:ascii="Arial" w:eastAsia="ArialMT" w:hAnsi="Arial" w:cs="Arial"/>
          <w:sz w:val="22"/>
          <w:szCs w:val="22"/>
          <w:lang w:eastAsia="en-US"/>
        </w:rPr>
        <w:t xml:space="preserve"> 33 de la Ley 2069 de 2020?</w:t>
      </w:r>
      <w:r w:rsidR="0025224E" w:rsidRPr="00575EB4">
        <w:rPr>
          <w:rFonts w:ascii="Arial" w:eastAsia="ArialMT" w:hAnsi="Arial" w:cs="Arial"/>
          <w:sz w:val="22"/>
          <w:szCs w:val="22"/>
          <w:lang w:eastAsia="en-US"/>
        </w:rPr>
        <w:t xml:space="preserve">, </w:t>
      </w:r>
      <w:proofErr w:type="spellStart"/>
      <w:r w:rsidR="0025224E" w:rsidRPr="00575EB4">
        <w:rPr>
          <w:rFonts w:ascii="Arial" w:eastAsia="ArialMT" w:hAnsi="Arial" w:cs="Arial"/>
          <w:sz w:val="22"/>
          <w:szCs w:val="22"/>
          <w:lang w:eastAsia="en-US"/>
        </w:rPr>
        <w:t>iii</w:t>
      </w:r>
      <w:proofErr w:type="spellEnd"/>
      <w:r w:rsidR="0025224E" w:rsidRPr="00575EB4">
        <w:rPr>
          <w:rFonts w:ascii="Arial" w:eastAsia="ArialMT" w:hAnsi="Arial" w:cs="Arial"/>
          <w:sz w:val="22"/>
          <w:szCs w:val="22"/>
          <w:lang w:eastAsia="en-US"/>
        </w:rPr>
        <w:t>) «</w:t>
      </w:r>
      <w:r w:rsidR="00C17C2D" w:rsidRPr="00575EB4">
        <w:rPr>
          <w:rFonts w:ascii="Arial" w:eastAsia="ArialMT" w:hAnsi="Arial" w:cs="Arial"/>
          <w:sz w:val="22"/>
          <w:szCs w:val="22"/>
          <w:lang w:eastAsia="en-US"/>
        </w:rPr>
        <w:t xml:space="preserve">¿El artículo </w:t>
      </w:r>
      <w:proofErr w:type="spellStart"/>
      <w:r w:rsidR="00C17C2D" w:rsidRPr="00575EB4">
        <w:rPr>
          <w:rFonts w:ascii="Arial" w:eastAsia="ArialMT" w:hAnsi="Arial" w:cs="Arial"/>
          <w:sz w:val="22"/>
          <w:szCs w:val="22"/>
          <w:lang w:eastAsia="en-US"/>
        </w:rPr>
        <w:t>n°</w:t>
      </w:r>
      <w:proofErr w:type="spellEnd"/>
      <w:r w:rsidR="00C17C2D" w:rsidRPr="00575EB4">
        <w:rPr>
          <w:rFonts w:ascii="Arial" w:eastAsia="ArialMT" w:hAnsi="Arial" w:cs="Arial"/>
          <w:sz w:val="22"/>
          <w:szCs w:val="22"/>
          <w:lang w:eastAsia="en-US"/>
        </w:rPr>
        <w:t xml:space="preserve"> 33 de la Ley 2069 de 2020 tiene aplicación inmediata a los procesos de selección que adelanten actualmente las entidades públicas o se debe esperar reglamentación del gobierno nacional y Colombia compra eficiente?</w:t>
      </w:r>
      <w:r w:rsidR="00FB7013" w:rsidRPr="00575EB4">
        <w:rPr>
          <w:rFonts w:ascii="Arial" w:eastAsiaTheme="minorHAnsi" w:hAnsi="Arial" w:cs="Arial"/>
          <w:sz w:val="22"/>
          <w:szCs w:val="22"/>
          <w:lang w:eastAsia="en-US"/>
        </w:rPr>
        <w:t>»</w:t>
      </w:r>
      <w:r w:rsidR="00C17C2D" w:rsidRPr="00575EB4">
        <w:rPr>
          <w:rFonts w:ascii="Arial" w:eastAsiaTheme="minorHAnsi" w:hAnsi="Arial" w:cs="Arial"/>
          <w:sz w:val="22"/>
          <w:szCs w:val="22"/>
          <w:lang w:eastAsia="en-US"/>
        </w:rPr>
        <w:t>.</w:t>
      </w:r>
    </w:p>
    <w:p w14:paraId="06E0A874" w14:textId="43AE7D2C" w:rsidR="00FB7013" w:rsidRDefault="00FB7013" w:rsidP="00DC78F6">
      <w:pPr>
        <w:autoSpaceDE w:val="0"/>
        <w:autoSpaceDN w:val="0"/>
        <w:adjustRightInd w:val="0"/>
        <w:rPr>
          <w:rFonts w:ascii="Arial" w:hAnsi="Arial" w:cs="Arial"/>
          <w:sz w:val="21"/>
          <w:szCs w:val="21"/>
          <w:lang w:val="es-ES_tradnl"/>
        </w:rPr>
      </w:pPr>
    </w:p>
    <w:p w14:paraId="1804D702" w14:textId="0CB91463" w:rsidR="0076240E" w:rsidRDefault="0076240E" w:rsidP="00DC78F6">
      <w:pPr>
        <w:autoSpaceDE w:val="0"/>
        <w:autoSpaceDN w:val="0"/>
        <w:adjustRightInd w:val="0"/>
        <w:rPr>
          <w:rFonts w:ascii="Arial" w:hAnsi="Arial" w:cs="Arial"/>
          <w:sz w:val="21"/>
          <w:szCs w:val="21"/>
          <w:lang w:val="es-ES_tradnl"/>
        </w:rPr>
      </w:pPr>
    </w:p>
    <w:p w14:paraId="334FD755" w14:textId="77777777" w:rsidR="0076240E" w:rsidRPr="009D4939" w:rsidRDefault="0076240E" w:rsidP="00DC78F6">
      <w:pPr>
        <w:autoSpaceDE w:val="0"/>
        <w:autoSpaceDN w:val="0"/>
        <w:adjustRightInd w:val="0"/>
        <w:rPr>
          <w:rFonts w:ascii="Arial" w:hAnsi="Arial" w:cs="Arial"/>
          <w:sz w:val="21"/>
          <w:szCs w:val="21"/>
          <w:lang w:val="es-ES_tradnl"/>
        </w:rPr>
      </w:pPr>
    </w:p>
    <w:p w14:paraId="124D2DCA" w14:textId="77777777" w:rsidR="00DD5B04" w:rsidRPr="009D4939" w:rsidRDefault="00DD5B04" w:rsidP="00DC78F6">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9D4939">
        <w:rPr>
          <w:rFonts w:ascii="Arial" w:eastAsia="Calibri" w:hAnsi="Arial" w:cs="Arial"/>
          <w:b/>
          <w:sz w:val="22"/>
          <w:lang w:val="es-ES_tradnl"/>
        </w:rPr>
        <w:t>Consideraciones</w:t>
      </w:r>
    </w:p>
    <w:p w14:paraId="7D050D2E" w14:textId="77777777" w:rsidR="00435703" w:rsidRPr="009D4939" w:rsidRDefault="00435703" w:rsidP="00DC78F6">
      <w:pPr>
        <w:jc w:val="both"/>
        <w:rPr>
          <w:rFonts w:ascii="Arial" w:eastAsia="Calibri" w:hAnsi="Arial" w:cs="Arial"/>
          <w:sz w:val="22"/>
          <w:szCs w:val="22"/>
          <w:lang w:val="es-ES_tradnl"/>
        </w:rPr>
      </w:pPr>
    </w:p>
    <w:p w14:paraId="305BC2F1" w14:textId="6FCDBD13" w:rsidR="003C4317" w:rsidRPr="009D4939" w:rsidRDefault="008E30C4" w:rsidP="00575EB4">
      <w:pPr>
        <w:spacing w:after="120" w:line="276" w:lineRule="auto"/>
        <w:jc w:val="both"/>
        <w:rPr>
          <w:rFonts w:ascii="Arial" w:eastAsia="Calibri" w:hAnsi="Arial" w:cs="Arial"/>
          <w:sz w:val="22"/>
          <w:szCs w:val="22"/>
          <w:lang w:val="es-ES_tradnl"/>
        </w:rPr>
      </w:pPr>
      <w:r w:rsidRPr="009D4939">
        <w:rPr>
          <w:rFonts w:ascii="Arial" w:eastAsia="Calibri" w:hAnsi="Arial" w:cs="Arial"/>
          <w:sz w:val="22"/>
          <w:szCs w:val="22"/>
          <w:lang w:val="es-ES_tradnl"/>
        </w:rPr>
        <w:t xml:space="preserve">La Subdirección de Gestión Contractual responderá </w:t>
      </w:r>
      <w:r w:rsidR="00271230" w:rsidRPr="009D4939">
        <w:rPr>
          <w:rFonts w:ascii="Arial" w:eastAsia="Calibri" w:hAnsi="Arial" w:cs="Arial"/>
          <w:sz w:val="22"/>
          <w:szCs w:val="22"/>
          <w:lang w:val="es-ES_tradnl"/>
        </w:rPr>
        <w:t>la consulta</w:t>
      </w:r>
      <w:r w:rsidRPr="009D4939">
        <w:rPr>
          <w:rFonts w:ascii="Arial" w:eastAsia="Calibri" w:hAnsi="Arial" w:cs="Arial"/>
          <w:sz w:val="22"/>
          <w:szCs w:val="22"/>
          <w:lang w:val="es-ES_tradnl"/>
        </w:rPr>
        <w:t xml:space="preserve">, </w:t>
      </w:r>
      <w:r w:rsidR="00271230" w:rsidRPr="009D4939">
        <w:rPr>
          <w:rFonts w:ascii="Arial" w:eastAsia="Calibri" w:hAnsi="Arial" w:cs="Arial"/>
          <w:sz w:val="22"/>
          <w:szCs w:val="22"/>
          <w:lang w:val="es-ES_tradnl"/>
        </w:rPr>
        <w:t>luego de analizar los</w:t>
      </w:r>
      <w:r w:rsidR="00822EC4" w:rsidRPr="009D4939">
        <w:rPr>
          <w:rFonts w:ascii="Arial" w:eastAsia="Calibri" w:hAnsi="Arial" w:cs="Arial"/>
          <w:sz w:val="22"/>
          <w:szCs w:val="22"/>
          <w:lang w:val="es-ES_tradnl"/>
        </w:rPr>
        <w:t xml:space="preserve"> siguientes temas: </w:t>
      </w:r>
      <w:r w:rsidR="00833ADA" w:rsidRPr="009D4939">
        <w:rPr>
          <w:rFonts w:ascii="Arial" w:eastAsia="Calibri" w:hAnsi="Arial" w:cs="Arial"/>
          <w:sz w:val="22"/>
          <w:szCs w:val="22"/>
          <w:lang w:val="es-ES_tradnl"/>
        </w:rPr>
        <w:t>i)</w:t>
      </w:r>
      <w:r w:rsidR="008F40DC" w:rsidRPr="009D4939">
        <w:rPr>
          <w:rFonts w:ascii="Arial" w:eastAsia="Calibri" w:hAnsi="Arial" w:cs="Arial"/>
          <w:sz w:val="22"/>
          <w:szCs w:val="22"/>
          <w:lang w:val="es-ES_tradnl"/>
        </w:rPr>
        <w:t xml:space="preserve"> vigencia y ámbito de aplicación de la Ley </w:t>
      </w:r>
      <w:r w:rsidR="001F0325" w:rsidRPr="009D4939">
        <w:rPr>
          <w:rFonts w:ascii="Arial" w:eastAsia="Calibri" w:hAnsi="Arial" w:cs="Arial"/>
          <w:sz w:val="22"/>
          <w:szCs w:val="22"/>
          <w:lang w:val="es-ES_tradnl"/>
        </w:rPr>
        <w:t>2069</w:t>
      </w:r>
      <w:r w:rsidR="008F40DC" w:rsidRPr="009D4939">
        <w:rPr>
          <w:rFonts w:ascii="Arial" w:eastAsia="Calibri" w:hAnsi="Arial" w:cs="Arial"/>
          <w:sz w:val="22"/>
          <w:szCs w:val="22"/>
          <w:lang w:val="es-ES_tradnl"/>
        </w:rPr>
        <w:t xml:space="preserve"> de 2020</w:t>
      </w:r>
      <w:r w:rsidR="00055A41" w:rsidRPr="009D4939">
        <w:rPr>
          <w:rFonts w:ascii="Arial" w:eastAsia="Calibri" w:hAnsi="Arial" w:cs="Arial"/>
          <w:sz w:val="22"/>
          <w:szCs w:val="22"/>
          <w:lang w:val="es-ES_tradnl"/>
        </w:rPr>
        <w:t xml:space="preserve">; </w:t>
      </w:r>
      <w:proofErr w:type="spellStart"/>
      <w:r w:rsidR="00055A41" w:rsidRPr="009D4939">
        <w:rPr>
          <w:rFonts w:ascii="Arial" w:eastAsia="Calibri" w:hAnsi="Arial" w:cs="Arial"/>
          <w:sz w:val="22"/>
          <w:szCs w:val="22"/>
          <w:lang w:val="es-ES_tradnl"/>
        </w:rPr>
        <w:t>ii</w:t>
      </w:r>
      <w:proofErr w:type="spellEnd"/>
      <w:r w:rsidR="00055A41" w:rsidRPr="009D4939">
        <w:rPr>
          <w:rFonts w:ascii="Arial" w:eastAsia="Calibri" w:hAnsi="Arial" w:cs="Arial"/>
          <w:sz w:val="22"/>
          <w:szCs w:val="22"/>
          <w:lang w:val="es-ES_tradnl"/>
        </w:rPr>
        <w:t xml:space="preserve">) </w:t>
      </w:r>
      <w:r w:rsidR="002D775C" w:rsidRPr="009D4939">
        <w:rPr>
          <w:rFonts w:ascii="Arial" w:eastAsia="Calibri" w:hAnsi="Arial" w:cs="Arial"/>
          <w:sz w:val="22"/>
          <w:szCs w:val="22"/>
          <w:lang w:val="es-ES_tradnl"/>
        </w:rPr>
        <w:t xml:space="preserve">intervención necesaria del reglamento para la efectividad de la Ley 2069 de 2020 en el sistema de compras públicas; y </w:t>
      </w:r>
      <w:proofErr w:type="spellStart"/>
      <w:r w:rsidR="002D775C" w:rsidRPr="009D4939">
        <w:rPr>
          <w:rFonts w:ascii="Arial" w:eastAsia="Calibri" w:hAnsi="Arial" w:cs="Arial"/>
          <w:sz w:val="22"/>
          <w:szCs w:val="22"/>
          <w:lang w:val="es-ES_tradnl"/>
        </w:rPr>
        <w:t>iii</w:t>
      </w:r>
      <w:proofErr w:type="spellEnd"/>
      <w:r w:rsidR="002D775C" w:rsidRPr="009D4939">
        <w:rPr>
          <w:rFonts w:ascii="Arial" w:eastAsia="Calibri" w:hAnsi="Arial" w:cs="Arial"/>
          <w:sz w:val="22"/>
          <w:szCs w:val="22"/>
          <w:lang w:val="es-ES_tradnl"/>
        </w:rPr>
        <w:t xml:space="preserve">) </w:t>
      </w:r>
      <w:r w:rsidR="00EC1A69" w:rsidRPr="009D4939">
        <w:rPr>
          <w:rFonts w:ascii="Arial" w:eastAsia="Calibri" w:hAnsi="Arial" w:cs="Arial"/>
          <w:sz w:val="22"/>
          <w:szCs w:val="22"/>
          <w:lang w:val="es-ES_tradnl"/>
        </w:rPr>
        <w:t>el artículo 33 de la Ley 2069 de 2020</w:t>
      </w:r>
      <w:r w:rsidR="009F4A86" w:rsidRPr="009D4939">
        <w:rPr>
          <w:rFonts w:ascii="Arial" w:eastAsia="Calibri" w:hAnsi="Arial" w:cs="Arial"/>
          <w:sz w:val="22"/>
          <w:szCs w:val="22"/>
          <w:lang w:val="es-ES_tradnl"/>
        </w:rPr>
        <w:t xml:space="preserve"> y</w:t>
      </w:r>
      <w:r w:rsidR="00EC1A69" w:rsidRPr="009D4939">
        <w:rPr>
          <w:rFonts w:ascii="Arial" w:eastAsia="Calibri" w:hAnsi="Arial" w:cs="Arial"/>
          <w:sz w:val="22"/>
          <w:szCs w:val="22"/>
          <w:lang w:val="es-ES_tradnl"/>
        </w:rPr>
        <w:t xml:space="preserve"> </w:t>
      </w:r>
      <w:r w:rsidR="009F4A86" w:rsidRPr="009D4939">
        <w:rPr>
          <w:rFonts w:ascii="Arial" w:eastAsia="Calibri" w:hAnsi="Arial" w:cs="Arial"/>
          <w:sz w:val="22"/>
          <w:szCs w:val="22"/>
          <w:lang w:val="es-ES_tradnl"/>
        </w:rPr>
        <w:t>los d</w:t>
      </w:r>
      <w:r w:rsidR="00EC1A69" w:rsidRPr="009D4939">
        <w:rPr>
          <w:rFonts w:ascii="Arial" w:eastAsia="Calibri" w:hAnsi="Arial" w:cs="Arial"/>
          <w:sz w:val="22"/>
          <w:szCs w:val="22"/>
          <w:lang w:val="es-ES_tradnl"/>
        </w:rPr>
        <w:t xml:space="preserve">eberes de las entidades estatales en torno a la promoción del acceso de las </w:t>
      </w:r>
      <w:proofErr w:type="spellStart"/>
      <w:r w:rsidR="00EC1A69" w:rsidRPr="009D4939">
        <w:rPr>
          <w:rFonts w:ascii="Arial" w:eastAsia="Calibri" w:hAnsi="Arial" w:cs="Arial"/>
          <w:sz w:val="22"/>
          <w:szCs w:val="22"/>
          <w:lang w:val="es-ES_tradnl"/>
        </w:rPr>
        <w:t>mipymes</w:t>
      </w:r>
      <w:proofErr w:type="spellEnd"/>
      <w:r w:rsidR="00EC1A69" w:rsidRPr="009D4939">
        <w:rPr>
          <w:rFonts w:ascii="Arial" w:eastAsia="Calibri" w:hAnsi="Arial" w:cs="Arial"/>
          <w:sz w:val="22"/>
          <w:szCs w:val="22"/>
          <w:lang w:val="es-ES_tradnl"/>
        </w:rPr>
        <w:t xml:space="preserve"> al mercado de compras públicas.</w:t>
      </w:r>
    </w:p>
    <w:p w14:paraId="1144E6B3" w14:textId="7DAA5329" w:rsidR="00C8331F" w:rsidRPr="009D4939" w:rsidRDefault="00EC1DAE" w:rsidP="00575EB4">
      <w:pPr>
        <w:spacing w:line="276" w:lineRule="auto"/>
        <w:ind w:firstLine="708"/>
        <w:jc w:val="both"/>
        <w:rPr>
          <w:rFonts w:ascii="Arial" w:eastAsia="Calibri" w:hAnsi="Arial" w:cs="Arial"/>
          <w:sz w:val="22"/>
          <w:szCs w:val="22"/>
          <w:lang w:val="es-ES_tradnl"/>
        </w:rPr>
      </w:pPr>
      <w:r w:rsidRPr="009D4939">
        <w:rPr>
          <w:rFonts w:ascii="Arial" w:eastAsia="Calibri" w:hAnsi="Arial" w:cs="Arial"/>
          <w:sz w:val="22"/>
          <w:szCs w:val="22"/>
          <w:lang w:val="es-ES_tradnl"/>
        </w:rPr>
        <w:t>E</w:t>
      </w:r>
      <w:r w:rsidR="00C8331F" w:rsidRPr="009D4939">
        <w:rPr>
          <w:rFonts w:ascii="Arial" w:eastAsia="Calibri" w:hAnsi="Arial" w:cs="Arial"/>
          <w:sz w:val="22"/>
          <w:szCs w:val="22"/>
          <w:lang w:val="es-ES_tradnl"/>
        </w:rPr>
        <w:t>s importante destacar que la Agencia Nacional de Contratación Pública</w:t>
      </w:r>
      <w:r w:rsidRPr="009D4939">
        <w:rPr>
          <w:rFonts w:ascii="Arial" w:eastAsia="Calibri" w:hAnsi="Arial" w:cs="Arial"/>
          <w:sz w:val="22"/>
          <w:szCs w:val="22"/>
          <w:lang w:val="es-ES_tradnl"/>
        </w:rPr>
        <w:t xml:space="preserve"> – Colombia Compra Eficiente se pronunció, en términos generales, sobre </w:t>
      </w:r>
      <w:r w:rsidR="00C53ED1" w:rsidRPr="009D4939">
        <w:rPr>
          <w:rFonts w:ascii="Arial" w:eastAsia="Calibri" w:hAnsi="Arial" w:cs="Arial"/>
          <w:sz w:val="22"/>
          <w:szCs w:val="22"/>
          <w:lang w:val="es-ES_tradnl"/>
        </w:rPr>
        <w:t>la vigencia</w:t>
      </w:r>
      <w:r w:rsidRPr="009D4939">
        <w:rPr>
          <w:rFonts w:ascii="Arial" w:eastAsia="Calibri" w:hAnsi="Arial" w:cs="Arial"/>
          <w:sz w:val="22"/>
          <w:szCs w:val="22"/>
          <w:lang w:val="es-ES_tradnl"/>
        </w:rPr>
        <w:t xml:space="preserve"> </w:t>
      </w:r>
      <w:r w:rsidR="00C53ED1" w:rsidRPr="009D4939">
        <w:rPr>
          <w:rFonts w:ascii="Arial" w:eastAsia="Calibri" w:hAnsi="Arial" w:cs="Arial"/>
          <w:sz w:val="22"/>
          <w:szCs w:val="22"/>
          <w:lang w:val="es-ES_tradnl"/>
        </w:rPr>
        <w:t xml:space="preserve">en </w:t>
      </w:r>
      <w:r w:rsidR="00032689" w:rsidRPr="009D4939">
        <w:rPr>
          <w:rFonts w:ascii="Arial" w:eastAsia="Calibri" w:hAnsi="Arial" w:cs="Arial"/>
          <w:sz w:val="22"/>
          <w:szCs w:val="22"/>
          <w:lang w:val="es-ES_tradnl"/>
        </w:rPr>
        <w:t>l</w:t>
      </w:r>
      <w:r w:rsidR="004B65D9" w:rsidRPr="009D4939">
        <w:rPr>
          <w:rFonts w:ascii="Arial" w:eastAsia="Calibri" w:hAnsi="Arial" w:cs="Arial"/>
          <w:sz w:val="22"/>
          <w:szCs w:val="22"/>
          <w:lang w:val="es-ES_tradnl"/>
        </w:rPr>
        <w:t>a Ley 2069 de 2020 en los</w:t>
      </w:r>
      <w:r w:rsidR="00032689" w:rsidRPr="009D4939">
        <w:rPr>
          <w:rFonts w:ascii="Arial" w:eastAsia="Calibri" w:hAnsi="Arial" w:cs="Arial"/>
          <w:sz w:val="22"/>
          <w:szCs w:val="22"/>
          <w:lang w:val="es-ES_tradnl"/>
        </w:rPr>
        <w:t xml:space="preserve"> </w:t>
      </w:r>
      <w:r w:rsidR="006F7D8A">
        <w:rPr>
          <w:rFonts w:ascii="Arial" w:eastAsia="Calibri" w:hAnsi="Arial" w:cs="Arial"/>
          <w:sz w:val="22"/>
          <w:szCs w:val="22"/>
          <w:lang w:val="es-ES_tradnl"/>
        </w:rPr>
        <w:t>C</w:t>
      </w:r>
      <w:r w:rsidR="00032689" w:rsidRPr="009D4939">
        <w:rPr>
          <w:rFonts w:ascii="Arial" w:eastAsia="Calibri" w:hAnsi="Arial" w:cs="Arial"/>
          <w:sz w:val="22"/>
          <w:szCs w:val="22"/>
          <w:lang w:val="es-ES_tradnl"/>
        </w:rPr>
        <w:t xml:space="preserve">onceptos </w:t>
      </w:r>
      <w:r w:rsidR="00547778" w:rsidRPr="009D4939">
        <w:rPr>
          <w:rFonts w:ascii="Arial" w:eastAsia="Calibri" w:hAnsi="Arial" w:cs="Arial"/>
          <w:sz w:val="22"/>
          <w:szCs w:val="22"/>
          <w:lang w:val="es-ES_tradnl"/>
        </w:rPr>
        <w:t xml:space="preserve">C-009, C-012, C-013, </w:t>
      </w:r>
      <w:r w:rsidR="00A51D65" w:rsidRPr="009D4939">
        <w:rPr>
          <w:rFonts w:ascii="Arial" w:eastAsia="Calibri" w:hAnsi="Arial" w:cs="Arial"/>
          <w:sz w:val="22"/>
          <w:szCs w:val="22"/>
          <w:lang w:val="es-ES_tradnl"/>
        </w:rPr>
        <w:t xml:space="preserve">C-015, C-016 </w:t>
      </w:r>
      <w:r w:rsidR="005C506F" w:rsidRPr="009D4939">
        <w:rPr>
          <w:rFonts w:ascii="Arial" w:eastAsia="Calibri" w:hAnsi="Arial" w:cs="Arial"/>
          <w:sz w:val="22"/>
          <w:szCs w:val="22"/>
          <w:lang w:val="es-ES_tradnl"/>
        </w:rPr>
        <w:t>y</w:t>
      </w:r>
      <w:r w:rsidR="00A51D65" w:rsidRPr="009D4939">
        <w:rPr>
          <w:rFonts w:ascii="Arial" w:eastAsia="Calibri" w:hAnsi="Arial" w:cs="Arial"/>
          <w:sz w:val="22"/>
          <w:szCs w:val="22"/>
          <w:lang w:val="es-ES_tradnl"/>
        </w:rPr>
        <w:t xml:space="preserve"> C-026, del 4 de febrero de 202</w:t>
      </w:r>
      <w:r w:rsidR="00017F3F" w:rsidRPr="009D4939">
        <w:rPr>
          <w:rFonts w:ascii="Arial" w:eastAsia="Calibri" w:hAnsi="Arial" w:cs="Arial"/>
          <w:sz w:val="22"/>
          <w:szCs w:val="22"/>
          <w:lang w:val="es-ES_tradnl"/>
        </w:rPr>
        <w:t>1</w:t>
      </w:r>
      <w:r w:rsidR="00C4317B" w:rsidRPr="009D4939">
        <w:rPr>
          <w:rFonts w:ascii="Arial" w:eastAsia="Calibri" w:hAnsi="Arial" w:cs="Arial"/>
          <w:sz w:val="22"/>
          <w:szCs w:val="22"/>
          <w:lang w:val="es-ES_tradnl"/>
        </w:rPr>
        <w:t xml:space="preserve">, C-005 del </w:t>
      </w:r>
      <w:r w:rsidR="00430DD2" w:rsidRPr="009D4939">
        <w:rPr>
          <w:rFonts w:ascii="Arial" w:eastAsia="Calibri" w:hAnsi="Arial" w:cs="Arial"/>
          <w:sz w:val="22"/>
          <w:szCs w:val="22"/>
          <w:lang w:val="es-ES_tradnl"/>
        </w:rPr>
        <w:t xml:space="preserve">16 de febrero, C-028 </w:t>
      </w:r>
      <w:r w:rsidR="00B434C1" w:rsidRPr="009D4939">
        <w:rPr>
          <w:rFonts w:ascii="Arial" w:eastAsia="Calibri" w:hAnsi="Arial" w:cs="Arial"/>
          <w:sz w:val="22"/>
          <w:szCs w:val="22"/>
          <w:lang w:val="es-ES_tradnl"/>
        </w:rPr>
        <w:t>y C-029 del 23 de febrero de 202</w:t>
      </w:r>
      <w:r w:rsidR="00017F3F" w:rsidRPr="009D4939">
        <w:rPr>
          <w:rFonts w:ascii="Arial" w:eastAsia="Calibri" w:hAnsi="Arial" w:cs="Arial"/>
          <w:sz w:val="22"/>
          <w:szCs w:val="22"/>
          <w:lang w:val="es-ES_tradnl"/>
        </w:rPr>
        <w:t>1</w:t>
      </w:r>
      <w:r w:rsidR="00DD1D0D" w:rsidRPr="009D4939">
        <w:rPr>
          <w:rFonts w:ascii="Arial" w:eastAsia="Calibri" w:hAnsi="Arial" w:cs="Arial"/>
          <w:sz w:val="22"/>
          <w:szCs w:val="22"/>
          <w:lang w:val="es-ES_tradnl"/>
        </w:rPr>
        <w:t>, entre otr</w:t>
      </w:r>
      <w:r w:rsidR="003418EC" w:rsidRPr="009D4939">
        <w:rPr>
          <w:rFonts w:ascii="Arial" w:eastAsia="Calibri" w:hAnsi="Arial" w:cs="Arial"/>
          <w:sz w:val="22"/>
          <w:szCs w:val="22"/>
          <w:lang w:val="es-ES_tradnl"/>
        </w:rPr>
        <w:t>os</w:t>
      </w:r>
      <w:r w:rsidR="005C506F" w:rsidRPr="009D4939">
        <w:rPr>
          <w:rFonts w:ascii="Arial" w:eastAsia="Calibri" w:hAnsi="Arial" w:cs="Arial"/>
          <w:sz w:val="22"/>
          <w:szCs w:val="22"/>
          <w:lang w:val="es-ES_tradnl"/>
        </w:rPr>
        <w:t>.</w:t>
      </w:r>
      <w:r w:rsidR="003418EC" w:rsidRPr="009D4939">
        <w:rPr>
          <w:rFonts w:ascii="Arial" w:eastAsia="Calibri" w:hAnsi="Arial" w:cs="Arial"/>
          <w:sz w:val="22"/>
          <w:szCs w:val="22"/>
          <w:lang w:val="es-ES_tradnl"/>
        </w:rPr>
        <w:t xml:space="preserve"> Particularmente, en los conceptos C-005 del 16 de febrero de 2021, C-037 del 26 de febrero de 2021, C-035 del 2 de marzo de 2021, C-040 del 2 de marzo de 2021, C-044 del 3 de marzo de 2021, C-144 del 7</w:t>
      </w:r>
      <w:r w:rsidR="004E43A4" w:rsidRPr="009D4939">
        <w:rPr>
          <w:rFonts w:ascii="Arial" w:eastAsia="Calibri" w:hAnsi="Arial" w:cs="Arial"/>
          <w:sz w:val="22"/>
          <w:szCs w:val="22"/>
          <w:lang w:val="es-ES_tradnl"/>
        </w:rPr>
        <w:t xml:space="preserve"> de abril de 2</w:t>
      </w:r>
      <w:r w:rsidR="003418EC" w:rsidRPr="009D4939">
        <w:rPr>
          <w:rFonts w:ascii="Arial" w:eastAsia="Calibri" w:hAnsi="Arial" w:cs="Arial"/>
          <w:sz w:val="22"/>
          <w:szCs w:val="22"/>
          <w:lang w:val="es-ES_tradnl"/>
        </w:rPr>
        <w:t>021, C-141 del 8</w:t>
      </w:r>
      <w:r w:rsidR="004E43A4" w:rsidRPr="009D4939">
        <w:rPr>
          <w:rFonts w:ascii="Arial" w:eastAsia="Calibri" w:hAnsi="Arial" w:cs="Arial"/>
          <w:sz w:val="22"/>
          <w:szCs w:val="22"/>
          <w:lang w:val="es-ES_tradnl"/>
        </w:rPr>
        <w:t xml:space="preserve"> de abril de </w:t>
      </w:r>
      <w:r w:rsidR="003418EC" w:rsidRPr="009D4939">
        <w:rPr>
          <w:rFonts w:ascii="Arial" w:eastAsia="Calibri" w:hAnsi="Arial" w:cs="Arial"/>
          <w:sz w:val="22"/>
          <w:szCs w:val="22"/>
          <w:lang w:val="es-ES_tradnl"/>
        </w:rPr>
        <w:t>2021, C-114 del 13</w:t>
      </w:r>
      <w:r w:rsidR="004E43A4" w:rsidRPr="009D4939">
        <w:rPr>
          <w:rFonts w:ascii="Arial" w:eastAsia="Calibri" w:hAnsi="Arial" w:cs="Arial"/>
          <w:sz w:val="22"/>
          <w:szCs w:val="22"/>
          <w:lang w:val="es-ES_tradnl"/>
        </w:rPr>
        <w:t xml:space="preserve"> de julio de </w:t>
      </w:r>
      <w:r w:rsidR="003418EC" w:rsidRPr="009D4939">
        <w:rPr>
          <w:rFonts w:ascii="Arial" w:eastAsia="Calibri" w:hAnsi="Arial" w:cs="Arial"/>
          <w:sz w:val="22"/>
          <w:szCs w:val="22"/>
          <w:lang w:val="es-ES_tradnl"/>
        </w:rPr>
        <w:t>2021</w:t>
      </w:r>
      <w:r w:rsidR="004E43A4" w:rsidRPr="009D4939">
        <w:rPr>
          <w:rFonts w:ascii="Arial" w:eastAsia="Calibri" w:hAnsi="Arial" w:cs="Arial"/>
          <w:sz w:val="22"/>
          <w:szCs w:val="22"/>
          <w:lang w:val="es-ES_tradnl"/>
        </w:rPr>
        <w:t xml:space="preserve"> y </w:t>
      </w:r>
      <w:r w:rsidR="003418EC" w:rsidRPr="009D4939">
        <w:rPr>
          <w:rFonts w:ascii="Arial" w:eastAsia="Calibri" w:hAnsi="Arial" w:cs="Arial"/>
          <w:sz w:val="22"/>
          <w:szCs w:val="22"/>
          <w:lang w:val="es-ES_tradnl"/>
        </w:rPr>
        <w:t>C-160 del 20</w:t>
      </w:r>
      <w:r w:rsidR="004E43A4" w:rsidRPr="009D4939">
        <w:rPr>
          <w:rFonts w:ascii="Arial" w:eastAsia="Calibri" w:hAnsi="Arial" w:cs="Arial"/>
          <w:sz w:val="22"/>
          <w:szCs w:val="22"/>
          <w:lang w:val="es-ES_tradnl"/>
        </w:rPr>
        <w:t xml:space="preserve"> de abril de </w:t>
      </w:r>
      <w:r w:rsidR="003418EC" w:rsidRPr="009D4939">
        <w:rPr>
          <w:rFonts w:ascii="Arial" w:eastAsia="Calibri" w:hAnsi="Arial" w:cs="Arial"/>
          <w:sz w:val="22"/>
          <w:szCs w:val="22"/>
          <w:lang w:val="es-ES_tradnl"/>
        </w:rPr>
        <w:t>2021</w:t>
      </w:r>
      <w:r w:rsidR="004E43A4" w:rsidRPr="009D4939">
        <w:rPr>
          <w:rFonts w:ascii="Arial" w:eastAsia="Calibri" w:hAnsi="Arial" w:cs="Arial"/>
          <w:sz w:val="22"/>
          <w:szCs w:val="22"/>
          <w:lang w:val="es-ES_tradnl"/>
        </w:rPr>
        <w:t>, se estudi</w:t>
      </w:r>
      <w:r w:rsidR="004D7CE2" w:rsidRPr="009D4939">
        <w:rPr>
          <w:rFonts w:ascii="Arial" w:eastAsia="Calibri" w:hAnsi="Arial" w:cs="Arial"/>
          <w:sz w:val="22"/>
          <w:szCs w:val="22"/>
          <w:lang w:val="es-ES_tradnl"/>
        </w:rPr>
        <w:t>aron temas asociados a la aplicación del artículo 33 de la Ley 2069 de 2020</w:t>
      </w:r>
      <w:r w:rsidR="003F0081" w:rsidRPr="009D4939">
        <w:rPr>
          <w:rFonts w:ascii="Arial" w:eastAsia="Calibri" w:hAnsi="Arial" w:cs="Arial"/>
          <w:sz w:val="22"/>
          <w:szCs w:val="22"/>
          <w:lang w:val="es-ES_tradnl"/>
        </w:rPr>
        <w:t>. Algunos de los argumentos</w:t>
      </w:r>
      <w:r w:rsidR="00105B76" w:rsidRPr="009D4939">
        <w:rPr>
          <w:rFonts w:ascii="Arial" w:eastAsia="Calibri" w:hAnsi="Arial" w:cs="Arial"/>
          <w:sz w:val="22"/>
          <w:szCs w:val="22"/>
          <w:lang w:val="es-ES_tradnl"/>
        </w:rPr>
        <w:t xml:space="preserve"> en estos conceptos se </w:t>
      </w:r>
      <w:r w:rsidR="003F0081" w:rsidRPr="009D4939">
        <w:rPr>
          <w:rFonts w:ascii="Arial" w:eastAsia="Calibri" w:hAnsi="Arial" w:cs="Arial"/>
          <w:sz w:val="22"/>
          <w:szCs w:val="22"/>
          <w:lang w:val="es-ES_tradnl"/>
        </w:rPr>
        <w:t xml:space="preserve">exponen </w:t>
      </w:r>
      <w:r w:rsidR="00105B76" w:rsidRPr="009D4939">
        <w:rPr>
          <w:rFonts w:ascii="Arial" w:eastAsia="Calibri" w:hAnsi="Arial" w:cs="Arial"/>
          <w:sz w:val="22"/>
          <w:szCs w:val="22"/>
          <w:lang w:val="es-ES_tradnl"/>
        </w:rPr>
        <w:t>a continuación.</w:t>
      </w:r>
    </w:p>
    <w:p w14:paraId="0E545E7C" w14:textId="77777777" w:rsidR="00FB7013" w:rsidRPr="009D4939" w:rsidRDefault="00FB7013" w:rsidP="00DC78F6">
      <w:pPr>
        <w:ind w:firstLine="709"/>
        <w:jc w:val="both"/>
        <w:rPr>
          <w:rFonts w:ascii="Arial" w:eastAsia="Calibri" w:hAnsi="Arial" w:cs="Arial"/>
          <w:sz w:val="22"/>
          <w:szCs w:val="22"/>
          <w:lang w:val="es-ES_tradnl"/>
        </w:rPr>
      </w:pPr>
    </w:p>
    <w:p w14:paraId="1BB98AEE" w14:textId="1CE81C6A" w:rsidR="005C6397" w:rsidRPr="009D4939" w:rsidRDefault="005C6397" w:rsidP="00DC78F6">
      <w:pPr>
        <w:spacing w:line="276" w:lineRule="auto"/>
        <w:jc w:val="both"/>
        <w:rPr>
          <w:rFonts w:ascii="Arial" w:eastAsia="Calibri" w:hAnsi="Arial" w:cs="Arial"/>
          <w:b/>
          <w:bCs/>
          <w:sz w:val="22"/>
          <w:szCs w:val="22"/>
          <w:lang w:val="es-ES_tradnl"/>
        </w:rPr>
      </w:pPr>
      <w:r w:rsidRPr="009D4939">
        <w:rPr>
          <w:rFonts w:ascii="Arial" w:eastAsia="Calibri" w:hAnsi="Arial" w:cs="Arial"/>
          <w:b/>
          <w:bCs/>
          <w:sz w:val="22"/>
          <w:szCs w:val="22"/>
          <w:lang w:val="es-ES_tradnl"/>
        </w:rPr>
        <w:t>2.</w:t>
      </w:r>
      <w:r w:rsidR="00B43718" w:rsidRPr="009D4939">
        <w:rPr>
          <w:rFonts w:ascii="Arial" w:eastAsia="Calibri" w:hAnsi="Arial" w:cs="Arial"/>
          <w:b/>
          <w:bCs/>
          <w:sz w:val="22"/>
          <w:szCs w:val="22"/>
          <w:lang w:val="es-ES_tradnl"/>
        </w:rPr>
        <w:t>1</w:t>
      </w:r>
      <w:r w:rsidRPr="009D4939">
        <w:rPr>
          <w:rFonts w:ascii="Arial" w:eastAsia="Calibri" w:hAnsi="Arial" w:cs="Arial"/>
          <w:b/>
          <w:bCs/>
          <w:sz w:val="22"/>
          <w:szCs w:val="22"/>
          <w:lang w:val="es-ES_tradnl"/>
        </w:rPr>
        <w:t xml:space="preserve">. Vigencia y ámbito de aplicación de la Ley </w:t>
      </w:r>
      <w:r w:rsidR="001F0325" w:rsidRPr="009D4939">
        <w:rPr>
          <w:rFonts w:ascii="Arial" w:eastAsia="Calibri" w:hAnsi="Arial" w:cs="Arial"/>
          <w:b/>
          <w:bCs/>
          <w:sz w:val="22"/>
          <w:szCs w:val="22"/>
          <w:lang w:val="es-ES_tradnl"/>
        </w:rPr>
        <w:t>2069</w:t>
      </w:r>
      <w:r w:rsidRPr="009D4939">
        <w:rPr>
          <w:rFonts w:ascii="Arial" w:eastAsia="Calibri" w:hAnsi="Arial" w:cs="Arial"/>
          <w:b/>
          <w:bCs/>
          <w:sz w:val="22"/>
          <w:szCs w:val="22"/>
          <w:lang w:val="es-ES_tradnl"/>
        </w:rPr>
        <w:t xml:space="preserve"> de 2020</w:t>
      </w:r>
    </w:p>
    <w:p w14:paraId="38137F57" w14:textId="77777777" w:rsidR="005C6397" w:rsidRPr="009D4939" w:rsidRDefault="005C6397" w:rsidP="00DC78F6">
      <w:pPr>
        <w:jc w:val="both"/>
        <w:rPr>
          <w:rFonts w:ascii="Arial" w:eastAsia="Calibri" w:hAnsi="Arial" w:cs="Arial"/>
          <w:sz w:val="22"/>
          <w:szCs w:val="22"/>
          <w:lang w:val="es-ES_tradnl"/>
        </w:rPr>
      </w:pPr>
    </w:p>
    <w:p w14:paraId="33320CB6" w14:textId="77777777" w:rsidR="00C47F18" w:rsidRPr="009D4939" w:rsidRDefault="00C47F18" w:rsidP="00DC78F6">
      <w:pPr>
        <w:spacing w:line="276" w:lineRule="auto"/>
        <w:jc w:val="both"/>
        <w:rPr>
          <w:rFonts w:ascii="Arial" w:eastAsia="Calibri" w:hAnsi="Arial" w:cs="Arial"/>
          <w:sz w:val="22"/>
          <w:szCs w:val="22"/>
          <w:lang w:val="es-ES_tradnl"/>
        </w:rPr>
      </w:pPr>
      <w:r w:rsidRPr="009D4939">
        <w:rPr>
          <w:rFonts w:ascii="Arial" w:eastAsia="Calibri" w:hAnsi="Arial" w:cs="Arial"/>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0A455A43" w:rsidR="00C47F18" w:rsidRPr="009D4939" w:rsidRDefault="00C47F18" w:rsidP="00DC78F6">
      <w:pPr>
        <w:spacing w:before="120" w:line="276" w:lineRule="auto"/>
        <w:ind w:firstLine="709"/>
        <w:jc w:val="both"/>
        <w:rPr>
          <w:rFonts w:ascii="Arial" w:eastAsia="Calibri" w:hAnsi="Arial" w:cs="Arial"/>
          <w:sz w:val="22"/>
          <w:szCs w:val="22"/>
          <w:lang w:val="es-ES_tradnl"/>
        </w:rPr>
      </w:pPr>
      <w:r w:rsidRPr="009D4939">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r w:rsidR="00DE2587" w:rsidRPr="009D4939">
        <w:rPr>
          <w:rFonts w:ascii="Arial" w:eastAsia="Calibri" w:hAnsi="Arial" w:cs="Arial"/>
          <w:sz w:val="22"/>
          <w:szCs w:val="22"/>
          <w:lang w:val="es-ES_tradnl"/>
        </w:rPr>
        <w:t>de acuerdo con</w:t>
      </w:r>
      <w:r w:rsidRPr="009D4939">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9D4939">
        <w:rPr>
          <w:rFonts w:ascii="Arial" w:eastAsia="Calibri" w:hAnsi="Arial" w:cs="Arial"/>
          <w:sz w:val="22"/>
          <w:szCs w:val="22"/>
          <w:lang w:val="es-ES_tradnl"/>
        </w:rPr>
        <w:t>mipymes</w:t>
      </w:r>
      <w:proofErr w:type="spellEnd"/>
      <w:r w:rsidRPr="009D4939">
        <w:rPr>
          <w:rFonts w:ascii="Arial" w:eastAsia="Calibri" w:hAnsi="Arial" w:cs="Arial"/>
          <w:sz w:val="22"/>
          <w:szCs w:val="22"/>
          <w:lang w:val="es-ES_tradnl"/>
        </w:rPr>
        <w:t>–, mediante la racionalización y simplificación de los trámites y tarifas</w:t>
      </w:r>
      <w:r w:rsidRPr="009D4939">
        <w:rPr>
          <w:rStyle w:val="Refdenotaalpie"/>
          <w:rFonts w:ascii="Arial" w:eastAsia="Calibri" w:hAnsi="Arial" w:cs="Arial"/>
          <w:sz w:val="22"/>
          <w:szCs w:val="22"/>
          <w:lang w:val="es-ES_tradnl"/>
        </w:rPr>
        <w:footnoteReference w:id="2"/>
      </w:r>
      <w:r w:rsidRPr="009D4939">
        <w:rPr>
          <w:rFonts w:ascii="Arial" w:eastAsia="Calibri" w:hAnsi="Arial" w:cs="Arial"/>
          <w:sz w:val="22"/>
          <w:szCs w:val="22"/>
          <w:lang w:val="es-ES_tradnl"/>
        </w:rPr>
        <w:t xml:space="preserve">, así como </w:t>
      </w:r>
      <w:r w:rsidRPr="009D4939">
        <w:rPr>
          <w:rFonts w:ascii="Arial" w:eastAsia="Calibri" w:hAnsi="Arial" w:cs="Arial"/>
          <w:sz w:val="22"/>
          <w:szCs w:val="22"/>
          <w:lang w:val="es-ES_tradnl"/>
        </w:rPr>
        <w:lastRenderedPageBreak/>
        <w:t>incentivos a favor de aquellas dentro del sistema de compras y contratación pública</w:t>
      </w:r>
      <w:r w:rsidRPr="009D4939">
        <w:rPr>
          <w:rStyle w:val="Refdenotaalpie"/>
          <w:rFonts w:ascii="Arial" w:eastAsia="Calibri" w:hAnsi="Arial" w:cs="Arial"/>
          <w:sz w:val="22"/>
          <w:szCs w:val="22"/>
          <w:lang w:val="es-ES_tradnl"/>
        </w:rPr>
        <w:footnoteReference w:id="3"/>
      </w:r>
      <w:r w:rsidRPr="009D4939">
        <w:rPr>
          <w:rFonts w:ascii="Arial" w:eastAsia="Calibri" w:hAnsi="Arial" w:cs="Arial"/>
          <w:sz w:val="22"/>
          <w:szCs w:val="22"/>
          <w:lang w:val="es-ES_tradnl"/>
        </w:rPr>
        <w:t>. También se consagran mecanismos de acceso al financiamiento</w:t>
      </w:r>
      <w:r w:rsidRPr="009D4939">
        <w:rPr>
          <w:rStyle w:val="Refdenotaalpie"/>
          <w:rFonts w:ascii="Arial" w:eastAsia="Calibri" w:hAnsi="Arial" w:cs="Arial"/>
          <w:sz w:val="22"/>
          <w:szCs w:val="22"/>
          <w:lang w:val="es-ES_tradnl"/>
        </w:rPr>
        <w:footnoteReference w:id="4"/>
      </w:r>
      <w:r w:rsidRPr="009D4939">
        <w:rPr>
          <w:rFonts w:ascii="Arial" w:eastAsia="Calibri" w:hAnsi="Arial" w:cs="Arial"/>
          <w:sz w:val="22"/>
          <w:szCs w:val="22"/>
          <w:lang w:val="es-ES_tradnl"/>
        </w:rPr>
        <w:t>, se unifican las fuentes de emprendimiento y de desarrollo empresarial, para fortalecer y promover los distintos sectores de la economía</w:t>
      </w:r>
      <w:r w:rsidRPr="009D4939">
        <w:rPr>
          <w:rStyle w:val="Refdenotaalpie"/>
          <w:rFonts w:ascii="Arial" w:eastAsia="Calibri" w:hAnsi="Arial" w:cs="Arial"/>
          <w:sz w:val="22"/>
          <w:szCs w:val="22"/>
          <w:lang w:val="es-ES_tradnl"/>
        </w:rPr>
        <w:footnoteReference w:id="5"/>
      </w:r>
      <w:r w:rsidRPr="009D4939">
        <w:rPr>
          <w:rFonts w:ascii="Arial" w:eastAsia="Calibri" w:hAnsi="Arial" w:cs="Arial"/>
          <w:sz w:val="22"/>
          <w:szCs w:val="22"/>
          <w:lang w:val="es-ES_tradnl"/>
        </w:rPr>
        <w:t xml:space="preserve"> y se prevén medidas de educación para el emprendimiento y la innovación</w:t>
      </w:r>
      <w:r w:rsidRPr="009D4939">
        <w:rPr>
          <w:rStyle w:val="Refdenotaalpie"/>
          <w:rFonts w:ascii="Arial" w:eastAsia="Calibri" w:hAnsi="Arial" w:cs="Arial"/>
          <w:sz w:val="22"/>
          <w:szCs w:val="22"/>
          <w:lang w:val="es-ES_tradnl"/>
        </w:rPr>
        <w:footnoteReference w:id="6"/>
      </w:r>
      <w:r w:rsidRPr="009D4939">
        <w:rPr>
          <w:rFonts w:ascii="Arial" w:eastAsia="Calibri" w:hAnsi="Arial" w:cs="Arial"/>
          <w:sz w:val="22"/>
          <w:szCs w:val="22"/>
          <w:lang w:val="es-ES_tradnl"/>
        </w:rPr>
        <w:t>.</w:t>
      </w:r>
    </w:p>
    <w:p w14:paraId="42EFB9AA" w14:textId="16FBACB9" w:rsidR="005C6397" w:rsidRPr="009D4939" w:rsidRDefault="005C6397" w:rsidP="00DC78F6">
      <w:pPr>
        <w:spacing w:before="120" w:line="276" w:lineRule="auto"/>
        <w:ind w:firstLine="709"/>
        <w:jc w:val="both"/>
        <w:rPr>
          <w:rFonts w:ascii="Arial" w:eastAsia="Calibri" w:hAnsi="Arial" w:cs="Arial"/>
          <w:sz w:val="22"/>
          <w:szCs w:val="22"/>
          <w:lang w:val="es-ES_tradnl"/>
        </w:rPr>
      </w:pPr>
      <w:r w:rsidRPr="009D4939">
        <w:rPr>
          <w:rFonts w:ascii="Arial" w:eastAsia="Calibri" w:hAnsi="Arial" w:cs="Arial"/>
          <w:sz w:val="22"/>
          <w:szCs w:val="22"/>
          <w:lang w:val="es-ES_tradnl"/>
        </w:rPr>
        <w:t xml:space="preserve">Como se indicó, parte de la Ley </w:t>
      </w:r>
      <w:r w:rsidR="001F0325" w:rsidRPr="009D4939">
        <w:rPr>
          <w:rFonts w:ascii="Arial" w:eastAsia="Calibri" w:hAnsi="Arial" w:cs="Arial"/>
          <w:sz w:val="22"/>
          <w:szCs w:val="22"/>
          <w:lang w:val="es-ES_tradnl"/>
        </w:rPr>
        <w:t>2069</w:t>
      </w:r>
      <w:r w:rsidRPr="009D4939">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9D4939">
        <w:rPr>
          <w:rFonts w:ascii="Arial" w:eastAsia="Calibri" w:hAnsi="Arial" w:cs="Arial"/>
          <w:sz w:val="22"/>
          <w:szCs w:val="22"/>
          <w:lang w:val="es-ES_tradnl"/>
        </w:rPr>
        <w:t>mipymes</w:t>
      </w:r>
      <w:proofErr w:type="spellEnd"/>
      <w:r w:rsidRPr="009D4939">
        <w:rPr>
          <w:rFonts w:ascii="Arial" w:eastAsia="Calibri" w:hAnsi="Arial" w:cs="Arial"/>
          <w:sz w:val="22"/>
          <w:szCs w:val="22"/>
          <w:lang w:val="es-ES_tradnl"/>
        </w:rPr>
        <w:t xml:space="preserve"> en el procedimiento de mínima cuantía, </w:t>
      </w:r>
      <w:proofErr w:type="spellStart"/>
      <w:r w:rsidRPr="009D4939">
        <w:rPr>
          <w:rFonts w:ascii="Arial" w:eastAsia="Calibri" w:hAnsi="Arial" w:cs="Arial"/>
          <w:sz w:val="22"/>
          <w:szCs w:val="22"/>
          <w:lang w:val="es-ES_tradnl"/>
        </w:rPr>
        <w:t>ii</w:t>
      </w:r>
      <w:proofErr w:type="spellEnd"/>
      <w:r w:rsidRPr="009D4939">
        <w:rPr>
          <w:rFonts w:ascii="Arial" w:eastAsia="Calibri" w:hAnsi="Arial" w:cs="Arial"/>
          <w:sz w:val="22"/>
          <w:szCs w:val="22"/>
          <w:lang w:val="es-ES_tradnl"/>
        </w:rPr>
        <w:t xml:space="preserve">) criterios diferenciales para </w:t>
      </w:r>
      <w:proofErr w:type="spellStart"/>
      <w:r w:rsidRPr="009D4939">
        <w:rPr>
          <w:rFonts w:ascii="Arial" w:eastAsia="Calibri" w:hAnsi="Arial" w:cs="Arial"/>
          <w:sz w:val="22"/>
          <w:szCs w:val="22"/>
          <w:lang w:val="es-ES_tradnl"/>
        </w:rPr>
        <w:t>mipymes</w:t>
      </w:r>
      <w:proofErr w:type="spellEnd"/>
      <w:r w:rsidRPr="009D4939">
        <w:rPr>
          <w:rFonts w:ascii="Arial" w:eastAsia="Calibri" w:hAnsi="Arial" w:cs="Arial"/>
          <w:sz w:val="22"/>
          <w:szCs w:val="22"/>
          <w:lang w:val="es-ES_tradnl"/>
        </w:rPr>
        <w:t xml:space="preserve"> en el sistema de compras públicas, </w:t>
      </w:r>
      <w:proofErr w:type="spellStart"/>
      <w:r w:rsidRPr="009D4939">
        <w:rPr>
          <w:rFonts w:ascii="Arial" w:eastAsia="Calibri" w:hAnsi="Arial" w:cs="Arial"/>
          <w:sz w:val="22"/>
          <w:szCs w:val="22"/>
          <w:lang w:val="es-ES_tradnl"/>
        </w:rPr>
        <w:t>iii</w:t>
      </w:r>
      <w:proofErr w:type="spellEnd"/>
      <w:r w:rsidRPr="009D4939">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9D4939">
        <w:rPr>
          <w:rFonts w:ascii="Arial" w:eastAsia="Calibri" w:hAnsi="Arial" w:cs="Arial"/>
          <w:sz w:val="22"/>
          <w:szCs w:val="22"/>
          <w:lang w:val="es-ES_tradnl"/>
        </w:rPr>
        <w:t>iv</w:t>
      </w:r>
      <w:proofErr w:type="spellEnd"/>
      <w:r w:rsidRPr="009D4939">
        <w:rPr>
          <w:rFonts w:ascii="Arial" w:eastAsia="Calibri" w:hAnsi="Arial" w:cs="Arial"/>
          <w:sz w:val="22"/>
          <w:szCs w:val="22"/>
          <w:lang w:val="es-ES_tradnl"/>
        </w:rPr>
        <w:t xml:space="preserve">) promoción del acceso de las </w:t>
      </w:r>
      <w:proofErr w:type="spellStart"/>
      <w:r w:rsidRPr="009D4939">
        <w:rPr>
          <w:rFonts w:ascii="Arial" w:eastAsia="Calibri" w:hAnsi="Arial" w:cs="Arial"/>
          <w:sz w:val="22"/>
          <w:szCs w:val="22"/>
          <w:lang w:val="es-ES_tradnl"/>
        </w:rPr>
        <w:t>mipymes</w:t>
      </w:r>
      <w:proofErr w:type="spellEnd"/>
      <w:r w:rsidRPr="009D4939">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3C7FB101" w14:textId="77777777" w:rsidR="004F6F71" w:rsidRPr="009D4939" w:rsidRDefault="004F6F71" w:rsidP="004C1642">
      <w:pPr>
        <w:spacing w:line="276" w:lineRule="auto"/>
        <w:ind w:firstLine="709"/>
        <w:jc w:val="both"/>
        <w:rPr>
          <w:rFonts w:ascii="Arial" w:eastAsia="Calibri" w:hAnsi="Arial" w:cs="Arial"/>
          <w:sz w:val="22"/>
          <w:szCs w:val="22"/>
          <w:lang w:val="es-ES_tradnl"/>
        </w:rPr>
      </w:pPr>
    </w:p>
    <w:p w14:paraId="67F923FD" w14:textId="77777777" w:rsidR="00392724" w:rsidRPr="009D4939" w:rsidRDefault="00392724" w:rsidP="00392724">
      <w:pPr>
        <w:tabs>
          <w:tab w:val="left" w:pos="709"/>
        </w:tabs>
        <w:spacing w:line="276" w:lineRule="auto"/>
        <w:jc w:val="both"/>
        <w:rPr>
          <w:rFonts w:ascii="Arial" w:eastAsia="Calibri" w:hAnsi="Arial" w:cs="Arial"/>
          <w:b/>
          <w:sz w:val="22"/>
        </w:rPr>
      </w:pPr>
      <w:r w:rsidRPr="009D4939">
        <w:rPr>
          <w:rFonts w:ascii="Arial" w:eastAsia="Calibri" w:hAnsi="Arial" w:cs="Arial"/>
          <w:b/>
          <w:sz w:val="22"/>
        </w:rPr>
        <w:t xml:space="preserve">2.2. </w:t>
      </w:r>
      <w:bookmarkStart w:id="2" w:name="_Hlk73007282"/>
      <w:r w:rsidRPr="009D4939">
        <w:rPr>
          <w:rFonts w:ascii="Arial" w:eastAsia="Calibri" w:hAnsi="Arial" w:cs="Arial"/>
          <w:b/>
          <w:sz w:val="22"/>
        </w:rPr>
        <w:t xml:space="preserve">Intervención necesaria del reglamento para la efectividad de la Ley 2069 de 2020 en el </w:t>
      </w:r>
      <w:bookmarkStart w:id="3" w:name="_Hlk63693402"/>
      <w:r w:rsidRPr="009D4939">
        <w:rPr>
          <w:rFonts w:ascii="Arial" w:eastAsia="Calibri" w:hAnsi="Arial" w:cs="Arial"/>
          <w:b/>
          <w:sz w:val="22"/>
        </w:rPr>
        <w:t>sistema de compras pública</w:t>
      </w:r>
      <w:bookmarkEnd w:id="3"/>
      <w:r w:rsidRPr="009D4939">
        <w:rPr>
          <w:rFonts w:ascii="Arial" w:eastAsia="Calibri" w:hAnsi="Arial" w:cs="Arial"/>
          <w:b/>
          <w:sz w:val="22"/>
        </w:rPr>
        <w:t>s</w:t>
      </w:r>
      <w:bookmarkEnd w:id="2"/>
    </w:p>
    <w:p w14:paraId="5BE6853D" w14:textId="77777777" w:rsidR="00392724" w:rsidRPr="009D4939" w:rsidRDefault="00392724" w:rsidP="00392724">
      <w:pPr>
        <w:tabs>
          <w:tab w:val="left" w:pos="709"/>
        </w:tabs>
        <w:spacing w:line="276" w:lineRule="auto"/>
        <w:jc w:val="both"/>
        <w:rPr>
          <w:rFonts w:ascii="Arial" w:eastAsia="Calibri" w:hAnsi="Arial" w:cs="Arial"/>
          <w:bCs/>
          <w:sz w:val="22"/>
        </w:rPr>
      </w:pPr>
    </w:p>
    <w:p w14:paraId="35925751" w14:textId="77777777" w:rsidR="00392724" w:rsidRPr="009D4939" w:rsidRDefault="00392724" w:rsidP="00392724">
      <w:pPr>
        <w:tabs>
          <w:tab w:val="left" w:pos="709"/>
        </w:tabs>
        <w:spacing w:after="120" w:line="276" w:lineRule="auto"/>
        <w:jc w:val="both"/>
        <w:rPr>
          <w:rFonts w:ascii="Arial" w:eastAsia="Calibri" w:hAnsi="Arial" w:cs="Arial"/>
          <w:bCs/>
          <w:sz w:val="22"/>
        </w:rPr>
      </w:pPr>
      <w:r w:rsidRPr="009D4939">
        <w:rPr>
          <w:rFonts w:ascii="Arial" w:eastAsia="Calibri" w:hAnsi="Arial" w:cs="Arial"/>
          <w:sz w:val="22"/>
          <w:lang w:val="es-ES_tradnl"/>
        </w:rPr>
        <w:t>Entre otros aspectos, los artículos 31, 32, 34 y 36 de la Ley 2069 de 2020</w:t>
      </w:r>
      <w:r w:rsidRPr="009D4939">
        <w:rPr>
          <w:rFonts w:ascii="Arial" w:eastAsia="Calibri" w:hAnsi="Arial" w:cs="Arial"/>
          <w:bCs/>
          <w:sz w:val="22"/>
        </w:rPr>
        <w:t xml:space="preserve"> disponen que el gobierno nacional reglamentará i) los criterios diferenciales para </w:t>
      </w:r>
      <w:proofErr w:type="spellStart"/>
      <w:r w:rsidRPr="009D4939">
        <w:rPr>
          <w:rFonts w:ascii="Arial" w:eastAsia="Calibri" w:hAnsi="Arial" w:cs="Arial"/>
          <w:bCs/>
          <w:sz w:val="22"/>
        </w:rPr>
        <w:t>mipymes</w:t>
      </w:r>
      <w:proofErr w:type="spellEnd"/>
      <w:r w:rsidRPr="009D4939">
        <w:rPr>
          <w:rFonts w:ascii="Arial" w:eastAsia="Calibri" w:hAnsi="Arial" w:cs="Arial"/>
          <w:bCs/>
          <w:sz w:val="22"/>
        </w:rPr>
        <w:t xml:space="preserve">, </w:t>
      </w:r>
      <w:proofErr w:type="spellStart"/>
      <w:r w:rsidRPr="009D4939">
        <w:rPr>
          <w:rFonts w:ascii="Arial" w:eastAsia="Calibri" w:hAnsi="Arial" w:cs="Arial"/>
          <w:bCs/>
          <w:sz w:val="22"/>
        </w:rPr>
        <w:t>ii</w:t>
      </w:r>
      <w:proofErr w:type="spellEnd"/>
      <w:r w:rsidRPr="009D4939">
        <w:rPr>
          <w:rFonts w:ascii="Arial" w:eastAsia="Calibri" w:hAnsi="Arial" w:cs="Arial"/>
          <w:bCs/>
          <w:sz w:val="22"/>
        </w:rPr>
        <w:t xml:space="preserve">) la definición de «emprendimientos y empresas de mujeres», </w:t>
      </w:r>
      <w:proofErr w:type="spellStart"/>
      <w:r w:rsidRPr="009D4939">
        <w:rPr>
          <w:rFonts w:ascii="Arial" w:eastAsia="Calibri" w:hAnsi="Arial" w:cs="Arial"/>
          <w:bCs/>
          <w:sz w:val="22"/>
        </w:rPr>
        <w:t>iii</w:t>
      </w:r>
      <w:proofErr w:type="spellEnd"/>
      <w:r w:rsidRPr="009D4939">
        <w:rPr>
          <w:rFonts w:ascii="Arial" w:eastAsia="Calibri" w:hAnsi="Arial" w:cs="Arial"/>
          <w:bCs/>
          <w:sz w:val="22"/>
        </w:rPr>
        <w:t xml:space="preserve">) las convocatorias limitadas a </w:t>
      </w:r>
      <w:proofErr w:type="spellStart"/>
      <w:r w:rsidRPr="009D4939">
        <w:rPr>
          <w:rFonts w:ascii="Arial" w:eastAsia="Calibri" w:hAnsi="Arial" w:cs="Arial"/>
          <w:bCs/>
          <w:sz w:val="22"/>
        </w:rPr>
        <w:t>mipymes</w:t>
      </w:r>
      <w:proofErr w:type="spellEnd"/>
      <w:r w:rsidRPr="009D4939">
        <w:rPr>
          <w:rFonts w:ascii="Arial" w:eastAsia="Calibri" w:hAnsi="Arial" w:cs="Arial"/>
          <w:bCs/>
          <w:sz w:val="22"/>
        </w:rPr>
        <w:t xml:space="preserve"> y el fomento en la ejecución de los contratos estatales por parte de sujetos de especial protección, así como </w:t>
      </w:r>
      <w:proofErr w:type="spellStart"/>
      <w:r w:rsidRPr="009D4939">
        <w:rPr>
          <w:rFonts w:ascii="Arial" w:eastAsia="Calibri" w:hAnsi="Arial" w:cs="Arial"/>
          <w:bCs/>
          <w:sz w:val="22"/>
        </w:rPr>
        <w:t>iv</w:t>
      </w:r>
      <w:proofErr w:type="spellEnd"/>
      <w:r w:rsidRPr="009D4939">
        <w:rPr>
          <w:rFonts w:ascii="Arial" w:eastAsia="Calibri" w:hAnsi="Arial" w:cs="Arial"/>
          <w:bCs/>
          <w:sz w:val="22"/>
        </w:rPr>
        <w:t xml:space="preserve">)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4A2C9651" w14:textId="77777777" w:rsidR="00392724" w:rsidRPr="009D4939" w:rsidRDefault="00392724" w:rsidP="00392724">
      <w:pPr>
        <w:tabs>
          <w:tab w:val="left" w:pos="709"/>
        </w:tabs>
        <w:spacing w:after="120" w:line="276" w:lineRule="auto"/>
        <w:jc w:val="both"/>
        <w:rPr>
          <w:rFonts w:ascii="Arial" w:eastAsia="Calibri" w:hAnsi="Arial" w:cs="Arial"/>
          <w:bCs/>
          <w:sz w:val="22"/>
        </w:rPr>
      </w:pPr>
      <w:r w:rsidRPr="009D4939">
        <w:rPr>
          <w:rFonts w:ascii="Arial" w:eastAsia="Calibri" w:hAnsi="Arial" w:cs="Arial"/>
          <w:bCs/>
          <w:sz w:val="22"/>
        </w:rPr>
        <w:tab/>
        <w:t xml:space="preserve">La respuesta a la inquietud planteada en el párrafo precedente es de enorme importancia por los efectos prácticos de ambas posiciones. Por un lado, </w:t>
      </w:r>
      <w:bookmarkStart w:id="4" w:name="_Hlk63884320"/>
      <w:r w:rsidRPr="009D4939">
        <w:rPr>
          <w:rFonts w:ascii="Arial" w:eastAsia="Calibri" w:hAnsi="Arial" w:cs="Arial"/>
          <w:bCs/>
          <w:sz w:val="22"/>
        </w:rPr>
        <w:t xml:space="preserve">quien opte por la </w:t>
      </w:r>
      <w:r w:rsidRPr="009D4939">
        <w:rPr>
          <w:rFonts w:ascii="Arial" w:eastAsia="Calibri" w:hAnsi="Arial" w:cs="Arial"/>
          <w:bCs/>
          <w:i/>
          <w:iCs/>
          <w:sz w:val="22"/>
        </w:rPr>
        <w:t>tesis de la aplicación directa</w:t>
      </w:r>
      <w:r w:rsidRPr="009D4939">
        <w:rPr>
          <w:rFonts w:ascii="Arial" w:eastAsia="Calibri" w:hAnsi="Arial" w:cs="Arial"/>
          <w:bCs/>
          <w:sz w:val="22"/>
        </w:rPr>
        <w:t xml:space="preserve"> debe sostener que la intervención del reglamento es accesoria, no necesaria: el Congreso de la República ejerce su competencia para la expedición de las leyes sin que normas de inferior jerarquía condicionen su vigencia o aplicación. En este </w:t>
      </w:r>
      <w:r w:rsidRPr="009D4939">
        <w:rPr>
          <w:rFonts w:ascii="Arial" w:eastAsia="Calibri" w:hAnsi="Arial" w:cs="Arial"/>
          <w:bCs/>
          <w:sz w:val="22"/>
        </w:rPr>
        <w:lastRenderedPageBreak/>
        <w:t xml:space="preserve">contexto, cualquier espacio abierto de decisión –siempre que no esté sometido a reserva– habilita el ejercicio de potestades discrecionales por parte de las entidades públicas, salvo que el reglamento eventualmente los limite. </w:t>
      </w:r>
      <w:bookmarkEnd w:id="4"/>
    </w:p>
    <w:p w14:paraId="2B8F7DBD" w14:textId="77777777" w:rsidR="00392724" w:rsidRPr="009D4939" w:rsidRDefault="00392724" w:rsidP="00392724">
      <w:pPr>
        <w:tabs>
          <w:tab w:val="left" w:pos="709"/>
        </w:tabs>
        <w:spacing w:after="120" w:line="276" w:lineRule="auto"/>
        <w:jc w:val="both"/>
        <w:rPr>
          <w:rFonts w:ascii="Arial" w:eastAsia="Calibri" w:hAnsi="Arial" w:cs="Arial"/>
          <w:bCs/>
          <w:sz w:val="22"/>
        </w:rPr>
      </w:pPr>
      <w:r w:rsidRPr="009D4939">
        <w:rPr>
          <w:rFonts w:ascii="Arial" w:eastAsia="Calibri" w:hAnsi="Arial" w:cs="Arial"/>
          <w:bCs/>
          <w:sz w:val="22"/>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9D4939">
        <w:rPr>
          <w:rStyle w:val="Refdenotaalpie"/>
          <w:rFonts w:ascii="Arial" w:eastAsia="Calibri" w:hAnsi="Arial" w:cs="Arial"/>
          <w:bCs/>
          <w:sz w:val="22"/>
        </w:rPr>
        <w:footnoteReference w:id="7"/>
      </w:r>
      <w:r w:rsidRPr="009D4939">
        <w:rPr>
          <w:rFonts w:ascii="Arial" w:eastAsia="Calibri" w:hAnsi="Arial" w:cs="Arial"/>
          <w:bCs/>
          <w:sz w:val="22"/>
        </w:rPr>
        <w:t>. En este contexto, si la expedición de reglamentos no es obligatoria, la ausencia de estos no excusa la inaplicación de la ley, pues contiene unos elementos mínimos que vinculan directamente a los destinatarios.</w:t>
      </w:r>
    </w:p>
    <w:p w14:paraId="3AD78D1C" w14:textId="77777777" w:rsidR="00392724" w:rsidRPr="009D4939" w:rsidRDefault="00392724" w:rsidP="00392724">
      <w:pPr>
        <w:tabs>
          <w:tab w:val="left" w:pos="709"/>
        </w:tabs>
        <w:spacing w:after="120" w:line="276" w:lineRule="auto"/>
        <w:jc w:val="both"/>
        <w:rPr>
          <w:rFonts w:ascii="Arial" w:eastAsia="Calibri" w:hAnsi="Arial" w:cs="Arial"/>
          <w:bCs/>
          <w:sz w:val="22"/>
        </w:rPr>
      </w:pPr>
      <w:r w:rsidRPr="009D4939">
        <w:rPr>
          <w:rFonts w:ascii="Arial" w:eastAsia="Calibri" w:hAnsi="Arial" w:cs="Arial"/>
          <w:bCs/>
          <w:sz w:val="22"/>
        </w:rPr>
        <w:tab/>
        <w:t xml:space="preserve">Este es el caso de lo previsto en los artículos 30, 33 y 35 de la Ley de Emprendimiento. En relación con las </w:t>
      </w:r>
      <w:proofErr w:type="spellStart"/>
      <w:r w:rsidRPr="009D4939">
        <w:rPr>
          <w:rFonts w:ascii="Arial" w:eastAsia="Calibri" w:hAnsi="Arial" w:cs="Arial"/>
          <w:bCs/>
          <w:sz w:val="22"/>
        </w:rPr>
        <w:t>mipymes</w:t>
      </w:r>
      <w:proofErr w:type="spellEnd"/>
      <w:r w:rsidRPr="009D4939">
        <w:rPr>
          <w:rFonts w:ascii="Arial" w:eastAsia="Calibri" w:hAnsi="Arial" w:cs="Arial"/>
          <w:bCs/>
          <w:sz w:val="22"/>
        </w:rPr>
        <w:t xml:space="preserve"> y mínima cuantía, </w:t>
      </w:r>
      <w:r w:rsidRPr="009D4939">
        <w:rPr>
          <w:rFonts w:ascii="Arial" w:eastAsia="Calibri" w:hAnsi="Arial" w:cs="Arial"/>
          <w:bCs/>
          <w:sz w:val="22"/>
          <w:lang w:val="es-ES_tradnl"/>
        </w:rPr>
        <w:t xml:space="preserve">dado que el artículo 30 de la Ley 2069 de 2020 regula aspectos como i) el término mínimo para publicar la invitación, </w:t>
      </w:r>
      <w:proofErr w:type="spellStart"/>
      <w:r w:rsidRPr="009D4939">
        <w:rPr>
          <w:rFonts w:ascii="Arial" w:eastAsia="Calibri" w:hAnsi="Arial" w:cs="Arial"/>
          <w:bCs/>
          <w:sz w:val="22"/>
          <w:lang w:val="es-ES_tradnl"/>
        </w:rPr>
        <w:t>ii</w:t>
      </w:r>
      <w:proofErr w:type="spellEnd"/>
      <w:r w:rsidRPr="009D4939">
        <w:rPr>
          <w:rFonts w:ascii="Arial" w:eastAsia="Calibri" w:hAnsi="Arial" w:cs="Arial"/>
          <w:bCs/>
          <w:sz w:val="22"/>
          <w:lang w:val="es-ES_tradnl"/>
        </w:rPr>
        <w:t xml:space="preserve">) el plazo mínimo de recepción de las ofertas, </w:t>
      </w:r>
      <w:proofErr w:type="spellStart"/>
      <w:r w:rsidRPr="009D4939">
        <w:rPr>
          <w:rFonts w:ascii="Arial" w:eastAsia="Calibri" w:hAnsi="Arial" w:cs="Arial"/>
          <w:bCs/>
          <w:sz w:val="22"/>
          <w:lang w:val="es-ES_tradnl"/>
        </w:rPr>
        <w:t>iii</w:t>
      </w:r>
      <w:proofErr w:type="spellEnd"/>
      <w:r w:rsidRPr="009D4939">
        <w:rPr>
          <w:rFonts w:ascii="Arial" w:eastAsia="Calibri" w:hAnsi="Arial" w:cs="Arial"/>
          <w:bCs/>
          <w:sz w:val="22"/>
          <w:lang w:val="es-ES_tradnl"/>
        </w:rPr>
        <w:t xml:space="preserve">) el factor de evaluación que define la selección del proponente y </w:t>
      </w:r>
      <w:proofErr w:type="spellStart"/>
      <w:r w:rsidRPr="009D4939">
        <w:rPr>
          <w:rFonts w:ascii="Arial" w:eastAsia="Calibri" w:hAnsi="Arial" w:cs="Arial"/>
          <w:bCs/>
          <w:sz w:val="22"/>
          <w:lang w:val="es-ES_tradnl"/>
        </w:rPr>
        <w:t>iv</w:t>
      </w:r>
      <w:proofErr w:type="spellEnd"/>
      <w:r w:rsidRPr="009D4939">
        <w:rPr>
          <w:rFonts w:ascii="Arial" w:eastAsia="Calibri" w:hAnsi="Arial" w:cs="Arial"/>
          <w:bCs/>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w:t>
      </w:r>
      <w:r w:rsidRPr="009D4939">
        <w:rPr>
          <w:rFonts w:ascii="Arial" w:eastAsia="Calibri" w:hAnsi="Arial" w:cs="Arial"/>
          <w:bCs/>
          <w:sz w:val="22"/>
        </w:rPr>
        <w:t xml:space="preserve">sin perjuicio de que el Gobierno Nacional, conforme a lo dispuesto en el parágrafo 1 </w:t>
      </w:r>
      <w:r w:rsidRPr="009D4939">
        <w:rPr>
          <w:rFonts w:ascii="Arial" w:eastAsia="Calibri" w:hAnsi="Arial" w:cs="Arial"/>
          <w:bCs/>
          <w:i/>
          <w:iCs/>
          <w:sz w:val="22"/>
        </w:rPr>
        <w:t>ibidem</w:t>
      </w:r>
      <w:r w:rsidRPr="009D4939">
        <w:rPr>
          <w:rFonts w:ascii="Arial" w:eastAsia="Calibri" w:hAnsi="Arial" w:cs="Arial"/>
          <w:bCs/>
          <w:sz w:val="22"/>
        </w:rPr>
        <w:t xml:space="preserve">, ejerza la potestad reglamentaria para </w:t>
      </w:r>
      <w:r w:rsidRPr="009D4939">
        <w:rPr>
          <w:rFonts w:ascii="Arial" w:eastAsia="Calibri" w:hAnsi="Arial" w:cs="Arial"/>
          <w:bCs/>
          <w:sz w:val="22"/>
          <w:lang w:val="es-ES_tradnl"/>
        </w:rPr>
        <w:t xml:space="preserve">regular tanto las particularidades del procedimiento de selección como la posibilidad de realizar estas adquisiciones a </w:t>
      </w:r>
      <w:proofErr w:type="spellStart"/>
      <w:r w:rsidRPr="009D4939">
        <w:rPr>
          <w:rFonts w:ascii="Arial" w:eastAsia="Calibri" w:hAnsi="Arial" w:cs="Arial"/>
          <w:bCs/>
          <w:sz w:val="22"/>
          <w:lang w:val="es-ES_tradnl"/>
        </w:rPr>
        <w:t>mipymes</w:t>
      </w:r>
      <w:proofErr w:type="spellEnd"/>
      <w:r w:rsidRPr="009D4939">
        <w:rPr>
          <w:rFonts w:ascii="Arial" w:eastAsia="Calibri" w:hAnsi="Arial" w:cs="Arial"/>
          <w:bCs/>
          <w:sz w:val="22"/>
          <w:lang w:val="es-ES_tradnl"/>
        </w:rPr>
        <w:t xml:space="preserve"> o establecimientos que correspondan a la definición de «gran almacén».</w:t>
      </w:r>
    </w:p>
    <w:p w14:paraId="7A4D2FA7" w14:textId="6799D21F" w:rsidR="00392724" w:rsidRPr="00575EB4" w:rsidRDefault="00392724" w:rsidP="00575EB4">
      <w:pPr>
        <w:spacing w:after="120" w:line="276" w:lineRule="auto"/>
        <w:jc w:val="both"/>
        <w:rPr>
          <w:rFonts w:ascii="Arial" w:hAnsi="Arial" w:cs="Arial"/>
          <w:sz w:val="22"/>
          <w:szCs w:val="22"/>
          <w:lang w:eastAsia="en-US"/>
        </w:rPr>
      </w:pPr>
      <w:r w:rsidRPr="009D4939">
        <w:rPr>
          <w:rFonts w:ascii="Arial" w:eastAsia="Calibri" w:hAnsi="Arial" w:cs="Arial"/>
          <w:bCs/>
          <w:sz w:val="22"/>
        </w:rPr>
        <w:tab/>
        <w:t xml:space="preserve">En lo que se refiere a la promoción del acceso de las </w:t>
      </w:r>
      <w:proofErr w:type="spellStart"/>
      <w:r w:rsidRPr="009D4939">
        <w:rPr>
          <w:rFonts w:ascii="Arial" w:eastAsia="Calibri" w:hAnsi="Arial" w:cs="Arial"/>
          <w:bCs/>
          <w:sz w:val="22"/>
        </w:rPr>
        <w:t>mipymes</w:t>
      </w:r>
      <w:proofErr w:type="spellEnd"/>
      <w:r w:rsidRPr="009D4939">
        <w:rPr>
          <w:rFonts w:ascii="Arial" w:eastAsia="Calibri" w:hAnsi="Arial" w:cs="Arial"/>
          <w:bCs/>
          <w:sz w:val="22"/>
        </w:rPr>
        <w:t xml:space="preserve">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w:t>
      </w:r>
      <w:r w:rsidR="00F21936">
        <w:rPr>
          <w:rFonts w:ascii="Arial" w:eastAsia="Calibri" w:hAnsi="Arial" w:cs="Arial"/>
          <w:bCs/>
          <w:sz w:val="22"/>
        </w:rPr>
        <w:t xml:space="preserve"> </w:t>
      </w:r>
      <w:r w:rsidR="00F21936">
        <w:rPr>
          <w:rFonts w:ascii="Arial" w:hAnsi="Arial" w:cs="Arial"/>
          <w:sz w:val="22"/>
        </w:rPr>
        <w:t xml:space="preserve">Por tanto, conforme al marco normativo que regule el acceso de las </w:t>
      </w:r>
      <w:proofErr w:type="spellStart"/>
      <w:r w:rsidR="00F21936">
        <w:rPr>
          <w:rFonts w:ascii="Arial" w:hAnsi="Arial" w:cs="Arial"/>
          <w:sz w:val="22"/>
        </w:rPr>
        <w:t>mipymes</w:t>
      </w:r>
      <w:proofErr w:type="spellEnd"/>
      <w:r w:rsidR="00F21936">
        <w:rPr>
          <w:rFonts w:ascii="Arial" w:hAnsi="Arial" w:cs="Arial"/>
          <w:sz w:val="22"/>
        </w:rPr>
        <w:t xml:space="preserve"> al mercado de compras públicas, las entidades deberán adoptar las medidas necesarias para el acatamiento de esta disposición.</w:t>
      </w:r>
    </w:p>
    <w:p w14:paraId="7E2A1A9E" w14:textId="77777777" w:rsidR="00392724" w:rsidRPr="009D4939" w:rsidRDefault="00392724" w:rsidP="00392724">
      <w:pPr>
        <w:tabs>
          <w:tab w:val="left" w:pos="709"/>
        </w:tabs>
        <w:spacing w:after="120" w:line="276" w:lineRule="auto"/>
        <w:jc w:val="both"/>
        <w:rPr>
          <w:rFonts w:ascii="Arial" w:eastAsia="Calibri" w:hAnsi="Arial" w:cs="Arial"/>
          <w:bCs/>
          <w:sz w:val="22"/>
        </w:rPr>
      </w:pPr>
      <w:r w:rsidRPr="009D4939">
        <w:rPr>
          <w:rFonts w:ascii="Arial" w:eastAsia="Calibri" w:hAnsi="Arial" w:cs="Arial"/>
          <w:bCs/>
          <w:sz w:val="22"/>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w:t>
      </w:r>
      <w:r w:rsidRPr="009D4939">
        <w:rPr>
          <w:rFonts w:ascii="Arial" w:eastAsia="Calibri" w:hAnsi="Arial" w:cs="Arial"/>
          <w:bCs/>
          <w:sz w:val="22"/>
        </w:rPr>
        <w:lastRenderedPageBreak/>
        <w:t xml:space="preserve">dos o más de los factores de desempate, no requiere de una reglamentación previa para su exigibilidad. </w:t>
      </w:r>
    </w:p>
    <w:p w14:paraId="074760C0" w14:textId="498DCC1B" w:rsidR="00392724" w:rsidRPr="009D4939" w:rsidRDefault="00392724" w:rsidP="00392724">
      <w:pPr>
        <w:tabs>
          <w:tab w:val="left" w:pos="709"/>
        </w:tabs>
        <w:spacing w:after="120" w:line="276" w:lineRule="auto"/>
        <w:jc w:val="both"/>
        <w:rPr>
          <w:rFonts w:ascii="Arial" w:eastAsia="Calibri" w:hAnsi="Arial" w:cs="Arial"/>
          <w:bCs/>
          <w:sz w:val="22"/>
        </w:rPr>
      </w:pPr>
      <w:r w:rsidRPr="009D4939">
        <w:rPr>
          <w:rFonts w:ascii="Arial" w:eastAsia="Calibri" w:hAnsi="Arial" w:cs="Arial"/>
          <w:bCs/>
          <w:sz w:val="22"/>
        </w:rPr>
        <w:tab/>
      </w:r>
      <w:bookmarkStart w:id="5" w:name="_Hlk63884375"/>
      <w:r w:rsidRPr="009D4939">
        <w:rPr>
          <w:rFonts w:ascii="Arial" w:eastAsia="Calibri" w:hAnsi="Arial" w:cs="Arial"/>
          <w:bCs/>
          <w:sz w:val="22"/>
        </w:rPr>
        <w:t xml:space="preserve">Ahora bien, la relación entre estas dos (2) fuentes del derecho es totalmente diferente en la </w:t>
      </w:r>
      <w:r w:rsidRPr="009D4939">
        <w:rPr>
          <w:rFonts w:ascii="Arial" w:eastAsia="Calibri" w:hAnsi="Arial" w:cs="Arial"/>
          <w:bCs/>
          <w:i/>
          <w:iCs/>
          <w:sz w:val="22"/>
        </w:rPr>
        <w:t>tesis de la reglamentación</w:t>
      </w:r>
      <w:r w:rsidRPr="009D4939">
        <w:rPr>
          <w:rFonts w:ascii="Arial" w:eastAsia="Calibri" w:hAnsi="Arial" w:cs="Arial"/>
          <w:bCs/>
          <w:sz w:val="22"/>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bookmarkEnd w:id="5"/>
      <w:r w:rsidRPr="009D4939">
        <w:rPr>
          <w:rFonts w:ascii="Arial" w:eastAsia="Calibri" w:hAnsi="Arial" w:cs="Arial"/>
          <w:bCs/>
          <w:sz w:val="22"/>
        </w:rPr>
        <w:t>. Este el caso de los</w:t>
      </w:r>
      <w:r w:rsidRPr="009D4939">
        <w:rPr>
          <w:rFonts w:ascii="Arial" w:eastAsia="Calibri" w:hAnsi="Arial" w:cs="Arial"/>
          <w:sz w:val="22"/>
          <w:lang w:val="es-ES_tradnl"/>
        </w:rPr>
        <w:t xml:space="preserve"> artículos 31, 32, 34 y 36 de la Ley de Emprendimiento</w:t>
      </w:r>
      <w:r w:rsidRPr="009D4939">
        <w:rPr>
          <w:rFonts w:ascii="Arial" w:eastAsia="Calibri" w:hAnsi="Arial" w:cs="Arial"/>
          <w:bCs/>
          <w:sz w:val="22"/>
        </w:rPr>
        <w:t xml:space="preserve">. </w:t>
      </w:r>
    </w:p>
    <w:p w14:paraId="58574A8A" w14:textId="77777777" w:rsidR="00392724" w:rsidRPr="009D4939" w:rsidRDefault="00392724" w:rsidP="00392724">
      <w:pPr>
        <w:tabs>
          <w:tab w:val="left" w:pos="709"/>
        </w:tabs>
        <w:spacing w:after="120" w:line="276" w:lineRule="auto"/>
        <w:jc w:val="both"/>
        <w:rPr>
          <w:rFonts w:ascii="Arial" w:eastAsia="Calibri" w:hAnsi="Arial" w:cs="Arial"/>
          <w:bCs/>
          <w:sz w:val="22"/>
        </w:rPr>
      </w:pPr>
      <w:r w:rsidRPr="009D4939">
        <w:rPr>
          <w:rFonts w:ascii="Arial" w:eastAsia="Calibri" w:hAnsi="Arial" w:cs="Arial"/>
          <w:bCs/>
          <w:sz w:val="22"/>
        </w:rPr>
        <w:tab/>
        <w:t>En efecto, estas disposiciones contienen un mandato de reglamentación que debe acatar el Gobierno Nacional</w:t>
      </w:r>
      <w:r w:rsidRPr="009D4939">
        <w:rPr>
          <w:rStyle w:val="Refdenotaalpie"/>
          <w:rFonts w:ascii="Arial" w:eastAsia="Calibri" w:hAnsi="Arial" w:cs="Arial"/>
          <w:bCs/>
          <w:sz w:val="22"/>
        </w:rPr>
        <w:footnoteReference w:id="8"/>
      </w:r>
      <w:r w:rsidRPr="009D4939">
        <w:rPr>
          <w:rFonts w:ascii="Arial" w:eastAsia="Calibri" w:hAnsi="Arial" w:cs="Arial"/>
          <w:bCs/>
          <w:sz w:val="22"/>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9D4939">
        <w:rPr>
          <w:rFonts w:ascii="Arial" w:eastAsia="Calibri" w:hAnsi="Arial" w:cs="Arial"/>
          <w:bCs/>
          <w:i/>
          <w:iCs/>
          <w:sz w:val="22"/>
        </w:rPr>
        <w:t>laguna técnica</w:t>
      </w:r>
      <w:r w:rsidRPr="009D4939">
        <w:rPr>
          <w:rFonts w:ascii="Arial" w:eastAsia="Calibri" w:hAnsi="Arial" w:cs="Arial"/>
          <w:bCs/>
          <w:sz w:val="22"/>
        </w:rPr>
        <w:t>, la cual se produce «[…] cuando falta en [el ordenamiento] una norma cuya existencia es condición necesaria para la eficacia (y/o para la efectividad) de otra norma. Por tanto, sucede que una norma no puede producir efectos jurídicos (y/o no puede ser obedecida o aplicada) en ausencia de otras normas que […] la concreten» (Corchetes fuera de texto)</w:t>
      </w:r>
      <w:r w:rsidRPr="009D4939">
        <w:rPr>
          <w:rStyle w:val="Refdenotaalpie"/>
          <w:rFonts w:ascii="Arial" w:eastAsia="Calibri" w:hAnsi="Arial" w:cs="Arial"/>
          <w:bCs/>
          <w:sz w:val="22"/>
        </w:rPr>
        <w:footnoteReference w:id="9"/>
      </w:r>
      <w:r w:rsidRPr="009D4939">
        <w:rPr>
          <w:rFonts w:ascii="Arial" w:eastAsia="Calibri" w:hAnsi="Arial" w:cs="Arial"/>
          <w:bCs/>
          <w:sz w:val="22"/>
        </w:rPr>
        <w:t>.</w:t>
      </w:r>
    </w:p>
    <w:p w14:paraId="27D37118" w14:textId="3D273F2B" w:rsidR="00392724" w:rsidRPr="009D4939" w:rsidRDefault="00392724" w:rsidP="00392724">
      <w:pPr>
        <w:tabs>
          <w:tab w:val="left" w:pos="709"/>
        </w:tabs>
        <w:spacing w:after="120" w:line="276" w:lineRule="auto"/>
        <w:jc w:val="both"/>
        <w:rPr>
          <w:rFonts w:ascii="Arial" w:eastAsia="Calibri" w:hAnsi="Arial" w:cs="Arial"/>
          <w:bCs/>
          <w:sz w:val="22"/>
        </w:rPr>
      </w:pPr>
      <w:r w:rsidRPr="009D4939">
        <w:rPr>
          <w:rFonts w:ascii="Arial" w:eastAsia="Calibri" w:hAnsi="Arial" w:cs="Arial"/>
          <w:bCs/>
          <w:sz w:val="22"/>
        </w:rPr>
        <w:tab/>
      </w:r>
      <w:r w:rsidR="00144892" w:rsidRPr="00393811">
        <w:rPr>
          <w:rFonts w:ascii="Arial" w:eastAsia="Calibri" w:hAnsi="Arial" w:cs="Arial"/>
          <w:bCs/>
          <w:color w:val="000000" w:themeColor="text1"/>
          <w:sz w:val="22"/>
        </w:rPr>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00144892" w:rsidRPr="00393811">
        <w:rPr>
          <w:rFonts w:ascii="Arial" w:eastAsia="Calibri" w:hAnsi="Arial" w:cs="Arial"/>
          <w:bCs/>
          <w:i/>
          <w:iCs/>
          <w:color w:val="000000" w:themeColor="text1"/>
          <w:sz w:val="22"/>
        </w:rPr>
        <w:t>ibidem</w:t>
      </w:r>
      <w:r w:rsidR="00144892" w:rsidRPr="00393811">
        <w:rPr>
          <w:rFonts w:ascii="Arial" w:eastAsia="Calibri" w:hAnsi="Arial" w:cs="Arial"/>
          <w:bCs/>
          <w:color w:val="000000" w:themeColor="text1"/>
          <w:sz w:val="22"/>
        </w:rPr>
        <w:t xml:space="preserve"> antes de su declaratoria de </w:t>
      </w:r>
      <w:r w:rsidR="00144892" w:rsidRPr="00393811">
        <w:rPr>
          <w:rFonts w:ascii="Arial" w:eastAsia="Calibri" w:hAnsi="Arial" w:cs="Arial"/>
          <w:bCs/>
          <w:color w:val="000000" w:themeColor="text1"/>
          <w:sz w:val="22"/>
        </w:rPr>
        <w:lastRenderedPageBreak/>
        <w:t>inconstitucionalidad</w:t>
      </w:r>
      <w:r w:rsidR="00144892" w:rsidRPr="00393811">
        <w:rPr>
          <w:rStyle w:val="Refdenotaalpie"/>
          <w:rFonts w:ascii="Arial" w:eastAsia="Calibri" w:hAnsi="Arial" w:cs="Arial"/>
          <w:bCs/>
          <w:color w:val="000000" w:themeColor="text1"/>
          <w:sz w:val="22"/>
        </w:rPr>
        <w:footnoteReference w:id="10"/>
      </w:r>
      <w:r w:rsidRPr="009D4939">
        <w:rPr>
          <w:rFonts w:ascii="Arial" w:eastAsia="Calibri" w:hAnsi="Arial" w:cs="Arial"/>
          <w:bCs/>
          <w:sz w:val="22"/>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9D4939">
        <w:rPr>
          <w:rStyle w:val="Refdenotaalpie"/>
          <w:rFonts w:ascii="Arial" w:eastAsia="Calibri" w:hAnsi="Arial" w:cs="Arial"/>
          <w:bCs/>
          <w:sz w:val="22"/>
        </w:rPr>
        <w:footnoteReference w:id="11"/>
      </w:r>
      <w:r w:rsidRPr="009D4939">
        <w:rPr>
          <w:rFonts w:ascii="Arial" w:eastAsia="Calibri" w:hAnsi="Arial" w:cs="Arial"/>
          <w:bCs/>
          <w:sz w:val="22"/>
        </w:rPr>
        <w:t xml:space="preserve">. </w:t>
      </w:r>
    </w:p>
    <w:p w14:paraId="75A65AD7" w14:textId="77777777" w:rsidR="00392724" w:rsidRPr="009D4939" w:rsidRDefault="00392724" w:rsidP="00392724">
      <w:pPr>
        <w:spacing w:after="120" w:line="276" w:lineRule="auto"/>
        <w:ind w:firstLine="709"/>
        <w:jc w:val="both"/>
        <w:rPr>
          <w:rFonts w:ascii="Arial" w:eastAsia="Calibri" w:hAnsi="Arial" w:cs="Arial"/>
          <w:sz w:val="22"/>
          <w:lang w:val="es-ES"/>
        </w:rPr>
      </w:pPr>
      <w:r w:rsidRPr="009D4939">
        <w:rPr>
          <w:rFonts w:ascii="Arial" w:eastAsia="Calibri" w:hAnsi="Arial" w:cs="Arial"/>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09F7E1FF" w14:textId="77777777" w:rsidR="00392724" w:rsidRPr="009D4939" w:rsidRDefault="00392724" w:rsidP="00392724">
      <w:pPr>
        <w:spacing w:line="276" w:lineRule="auto"/>
        <w:ind w:firstLine="709"/>
        <w:jc w:val="both"/>
        <w:rPr>
          <w:rFonts w:ascii="Arial" w:eastAsia="Calibri" w:hAnsi="Arial" w:cs="Arial"/>
          <w:sz w:val="22"/>
          <w:lang w:val="es-ES"/>
        </w:rPr>
      </w:pPr>
      <w:r w:rsidRPr="009D4939">
        <w:rPr>
          <w:rFonts w:ascii="Arial" w:eastAsia="Calibri" w:hAnsi="Arial" w:cs="Arial"/>
          <w:sz w:val="22"/>
          <w:lang w:val="es-ES"/>
        </w:rPr>
        <w:t xml:space="preserve">Sin embargo,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05A598BB" w14:textId="77777777" w:rsidR="00392724" w:rsidRPr="009D4939" w:rsidRDefault="00392724" w:rsidP="00392724">
      <w:pPr>
        <w:shd w:val="clear" w:color="auto" w:fill="FFFFFF"/>
        <w:spacing w:line="276" w:lineRule="auto"/>
        <w:ind w:left="709" w:right="760"/>
        <w:jc w:val="both"/>
        <w:rPr>
          <w:rFonts w:ascii="Arial" w:eastAsia="Calibri" w:hAnsi="Arial" w:cs="Arial"/>
          <w:sz w:val="22"/>
          <w:lang w:val="es-ES"/>
        </w:rPr>
      </w:pPr>
    </w:p>
    <w:p w14:paraId="3CE0EE0A" w14:textId="77777777" w:rsidR="00392724" w:rsidRPr="009D4939" w:rsidRDefault="00392724" w:rsidP="00392724">
      <w:pPr>
        <w:shd w:val="clear" w:color="auto" w:fill="FFFFFF"/>
        <w:ind w:left="709" w:right="760"/>
        <w:jc w:val="both"/>
        <w:rPr>
          <w:rFonts w:ascii="Arial" w:eastAsia="Calibri" w:hAnsi="Arial" w:cs="Arial"/>
          <w:sz w:val="21"/>
          <w:szCs w:val="21"/>
          <w:lang w:val="es-ES"/>
        </w:rPr>
      </w:pPr>
      <w:r w:rsidRPr="009D4939">
        <w:rPr>
          <w:rFonts w:ascii="Arial" w:eastAsia="Calibri" w:hAnsi="Arial" w:cs="Arial"/>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9D4939">
        <w:rPr>
          <w:rStyle w:val="Refdenotaalpie"/>
          <w:rFonts w:ascii="Arial" w:eastAsia="Calibri" w:hAnsi="Arial" w:cs="Arial"/>
          <w:sz w:val="21"/>
          <w:szCs w:val="21"/>
          <w:lang w:val="es-ES"/>
        </w:rPr>
        <w:footnoteReference w:id="12"/>
      </w:r>
      <w:r w:rsidRPr="009D4939">
        <w:rPr>
          <w:rFonts w:ascii="Arial" w:eastAsia="Calibri" w:hAnsi="Arial" w:cs="Arial"/>
          <w:sz w:val="21"/>
          <w:szCs w:val="21"/>
          <w:lang w:val="es-ES"/>
        </w:rPr>
        <w:t>.</w:t>
      </w:r>
    </w:p>
    <w:p w14:paraId="1C18C0A3" w14:textId="77777777" w:rsidR="00392724" w:rsidRPr="009D4939" w:rsidRDefault="00392724" w:rsidP="00392724">
      <w:pPr>
        <w:shd w:val="clear" w:color="auto" w:fill="FFFFFF"/>
        <w:spacing w:line="276" w:lineRule="auto"/>
        <w:ind w:left="709" w:right="760"/>
        <w:jc w:val="both"/>
        <w:rPr>
          <w:rFonts w:ascii="Arial" w:eastAsia="Calibri" w:hAnsi="Arial" w:cs="Arial"/>
          <w:sz w:val="22"/>
          <w:lang w:val="es-ES"/>
        </w:rPr>
      </w:pPr>
    </w:p>
    <w:p w14:paraId="7CA3003B" w14:textId="25AF3954" w:rsidR="00392724" w:rsidRPr="009D4939" w:rsidRDefault="00392724" w:rsidP="00392724">
      <w:pPr>
        <w:shd w:val="clear" w:color="auto" w:fill="FFFFFF"/>
        <w:spacing w:after="120" w:line="276" w:lineRule="auto"/>
        <w:ind w:right="51" w:firstLine="709"/>
        <w:jc w:val="both"/>
        <w:rPr>
          <w:rFonts w:ascii="Arial" w:eastAsia="Calibri" w:hAnsi="Arial" w:cs="Arial"/>
          <w:sz w:val="22"/>
          <w:lang w:val="es-ES"/>
        </w:rPr>
      </w:pPr>
      <w:bookmarkStart w:id="6" w:name="_Hlk63884655"/>
      <w:r w:rsidRPr="009D4939">
        <w:rPr>
          <w:rFonts w:ascii="Arial" w:eastAsia="Calibri" w:hAnsi="Arial" w:cs="Arial"/>
          <w:sz w:val="22"/>
          <w:lang w:val="es-ES"/>
        </w:rPr>
        <w:t xml:space="preserve">La referencia hecha en una ley a que el Gobierno Nacional reglamentará la materia indica que el reglamento es indispensable para el cumplimiento de </w:t>
      </w:r>
      <w:r w:rsidR="000451D2" w:rsidRPr="009D4939">
        <w:rPr>
          <w:rFonts w:ascii="Arial" w:eastAsia="Calibri" w:hAnsi="Arial" w:cs="Arial"/>
          <w:sz w:val="22"/>
          <w:lang w:val="es-ES"/>
        </w:rPr>
        <w:t>esta</w:t>
      </w:r>
      <w:r w:rsidRPr="009D4939">
        <w:rPr>
          <w:rFonts w:ascii="Arial" w:eastAsia="Calibri" w:hAnsi="Arial" w:cs="Arial"/>
          <w:sz w:val="22"/>
          <w:lang w:val="es-ES"/>
        </w:rPr>
        <w:t xml:space="preserve">. Naturalmente, este reconocimiento no siempre implica que la ley está sometida a condición para </w:t>
      </w:r>
      <w:proofErr w:type="gramStart"/>
      <w:r w:rsidRPr="009D4939">
        <w:rPr>
          <w:rFonts w:ascii="Arial" w:eastAsia="Calibri" w:hAnsi="Arial" w:cs="Arial"/>
          <w:sz w:val="22"/>
          <w:lang w:val="es-ES"/>
        </w:rPr>
        <w:t>entrar en vigencia</w:t>
      </w:r>
      <w:proofErr w:type="gramEnd"/>
      <w:r w:rsidRPr="009D4939">
        <w:rPr>
          <w:rFonts w:ascii="Arial" w:eastAsia="Calibri" w:hAnsi="Arial" w:cs="Arial"/>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6"/>
    <w:p w14:paraId="144CE188" w14:textId="1933C7FC" w:rsidR="00392724" w:rsidRPr="009D4939" w:rsidRDefault="00392724" w:rsidP="00392724">
      <w:pPr>
        <w:shd w:val="clear" w:color="auto" w:fill="FFFFFF"/>
        <w:spacing w:after="120" w:line="276" w:lineRule="auto"/>
        <w:ind w:right="51" w:firstLine="709"/>
        <w:jc w:val="both"/>
        <w:rPr>
          <w:rFonts w:ascii="Arial" w:eastAsia="Calibri" w:hAnsi="Arial" w:cs="Arial"/>
          <w:bCs/>
          <w:sz w:val="22"/>
        </w:rPr>
      </w:pPr>
      <w:r w:rsidRPr="009D4939">
        <w:rPr>
          <w:rFonts w:ascii="Arial" w:eastAsia="Calibri" w:hAnsi="Arial" w:cs="Arial"/>
          <w:sz w:val="22"/>
          <w:lang w:val="es-ES"/>
        </w:rPr>
        <w:t xml:space="preserve">Para la Subdirección de Gestión Contractual, las consideraciones de los párrafos precedentes </w:t>
      </w:r>
      <w:r w:rsidR="001A4BF5" w:rsidRPr="009D4939">
        <w:rPr>
          <w:rFonts w:ascii="Arial" w:eastAsia="Calibri" w:hAnsi="Arial" w:cs="Arial"/>
          <w:sz w:val="22"/>
          <w:lang w:val="es-ES"/>
        </w:rPr>
        <w:t xml:space="preserve">son relevantes para el </w:t>
      </w:r>
      <w:r w:rsidRPr="009D4939">
        <w:rPr>
          <w:rFonts w:ascii="Arial" w:eastAsia="Calibri" w:hAnsi="Arial" w:cs="Arial"/>
          <w:sz w:val="22"/>
          <w:lang w:val="es-ES"/>
        </w:rPr>
        <w:t xml:space="preserve">objeto de consulta, ya que el Congreso de la República dispuso la expedición de un decreto reglamentario para detallar el contenido </w:t>
      </w:r>
      <w:r w:rsidRPr="009D4939">
        <w:rPr>
          <w:rFonts w:ascii="Arial" w:eastAsia="Calibri" w:hAnsi="Arial" w:cs="Arial"/>
          <w:sz w:val="22"/>
          <w:lang w:val="es-ES_tradnl"/>
        </w:rPr>
        <w:t>los artículos 31, 32, 34 y 36 de la Ley 2069 de 2020</w:t>
      </w:r>
      <w:r w:rsidRPr="009D4939">
        <w:rPr>
          <w:rFonts w:ascii="Arial" w:eastAsia="Calibri" w:hAnsi="Arial" w:cs="Arial"/>
          <w:sz w:val="22"/>
          <w:lang w:val="es-ES"/>
        </w:rPr>
        <w:t xml:space="preserve">. Por ello, en ausencia de desarrollo normativo posterior existe una </w:t>
      </w:r>
      <w:r w:rsidRPr="009D4939">
        <w:rPr>
          <w:rFonts w:ascii="Arial" w:eastAsia="Calibri" w:hAnsi="Arial" w:cs="Arial"/>
          <w:i/>
          <w:iCs/>
          <w:sz w:val="22"/>
          <w:lang w:val="es-ES"/>
        </w:rPr>
        <w:t>laguna técnica</w:t>
      </w:r>
      <w:r w:rsidRPr="009D4939">
        <w:rPr>
          <w:rFonts w:ascii="Arial" w:eastAsia="Calibri" w:hAnsi="Arial" w:cs="Arial"/>
          <w:sz w:val="22"/>
          <w:lang w:val="es-ES"/>
        </w:rPr>
        <w:t xml:space="preserve"> que impide aplicar estas disposiciones</w:t>
      </w:r>
      <w:r w:rsidRPr="009D4939">
        <w:rPr>
          <w:rFonts w:ascii="Arial" w:eastAsia="Calibri" w:hAnsi="Arial" w:cs="Arial"/>
          <w:bCs/>
          <w:sz w:val="22"/>
        </w:rPr>
        <w:t xml:space="preserve">. </w:t>
      </w:r>
    </w:p>
    <w:p w14:paraId="6474C8E4" w14:textId="77777777" w:rsidR="00392724" w:rsidRPr="009D4939" w:rsidRDefault="00392724" w:rsidP="00392724">
      <w:pPr>
        <w:shd w:val="clear" w:color="auto" w:fill="FFFFFF"/>
        <w:spacing w:after="120" w:line="276" w:lineRule="auto"/>
        <w:ind w:right="51" w:firstLine="709"/>
        <w:jc w:val="both"/>
        <w:rPr>
          <w:rFonts w:ascii="Arial" w:eastAsia="Calibri" w:hAnsi="Arial" w:cs="Arial"/>
          <w:bCs/>
          <w:sz w:val="22"/>
        </w:rPr>
      </w:pPr>
      <w:r w:rsidRPr="009D4939">
        <w:rPr>
          <w:rFonts w:ascii="Arial" w:eastAsia="Calibri" w:hAnsi="Arial" w:cs="Arial"/>
          <w:bCs/>
          <w:sz w:val="22"/>
        </w:rPr>
        <w:t xml:space="preserve">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Pr="009D4939">
        <w:rPr>
          <w:rFonts w:ascii="Arial" w:eastAsia="Calibri" w:hAnsi="Arial" w:cs="Arial"/>
          <w:bCs/>
          <w:sz w:val="22"/>
        </w:rPr>
        <w:t>mipymes</w:t>
      </w:r>
      <w:proofErr w:type="spellEnd"/>
      <w:r w:rsidRPr="009D4939">
        <w:rPr>
          <w:rFonts w:ascii="Arial" w:eastAsia="Calibri" w:hAnsi="Arial" w:cs="Arial"/>
          <w:bCs/>
          <w:sz w:val="22"/>
        </w:rPr>
        <w:t xml:space="preserve"> y </w:t>
      </w:r>
      <w:proofErr w:type="spellStart"/>
      <w:r w:rsidRPr="009D4939">
        <w:rPr>
          <w:rFonts w:ascii="Arial" w:eastAsia="Calibri" w:hAnsi="Arial" w:cs="Arial"/>
          <w:bCs/>
          <w:sz w:val="22"/>
        </w:rPr>
        <w:t>ii</w:t>
      </w:r>
      <w:proofErr w:type="spellEnd"/>
      <w:r w:rsidRPr="009D4939">
        <w:rPr>
          <w:rFonts w:ascii="Arial" w:eastAsia="Calibri" w:hAnsi="Arial" w:cs="Arial"/>
          <w:bCs/>
          <w:sz w:val="22"/>
        </w:rPr>
        <w:t xml:space="preserve">) las convocatorias limitadas a </w:t>
      </w:r>
      <w:proofErr w:type="spellStart"/>
      <w:r w:rsidRPr="009D4939">
        <w:rPr>
          <w:rFonts w:ascii="Arial" w:eastAsia="Calibri" w:hAnsi="Arial" w:cs="Arial"/>
          <w:bCs/>
          <w:sz w:val="22"/>
        </w:rPr>
        <w:t>mipymes</w:t>
      </w:r>
      <w:proofErr w:type="spellEnd"/>
      <w:r w:rsidRPr="009D4939">
        <w:rPr>
          <w:rFonts w:ascii="Arial" w:eastAsia="Calibri" w:hAnsi="Arial" w:cs="Arial"/>
          <w:bCs/>
          <w:sz w:val="22"/>
        </w:rPr>
        <w:t>, así como el fomento en la ejecución de los contratos estatales por parte de sujetos de especial protección</w:t>
      </w:r>
      <w:r w:rsidRPr="009D4939">
        <w:rPr>
          <w:rStyle w:val="Refdenotaalpie"/>
          <w:rFonts w:ascii="Arial" w:eastAsia="Calibri" w:hAnsi="Arial" w:cs="Arial"/>
          <w:bCs/>
          <w:sz w:val="22"/>
        </w:rPr>
        <w:footnoteReference w:id="13"/>
      </w:r>
      <w:r w:rsidRPr="009D4939">
        <w:rPr>
          <w:rFonts w:ascii="Arial" w:eastAsia="Calibri" w:hAnsi="Arial" w:cs="Arial"/>
          <w:bCs/>
          <w:sz w:val="22"/>
        </w:rPr>
        <w:t xml:space="preserve">. </w:t>
      </w:r>
    </w:p>
    <w:p w14:paraId="6F4BAC4A" w14:textId="77777777" w:rsidR="00392724" w:rsidRPr="009D4939" w:rsidRDefault="00392724" w:rsidP="00392724">
      <w:pPr>
        <w:shd w:val="clear" w:color="auto" w:fill="FFFFFF"/>
        <w:spacing w:after="120" w:line="276" w:lineRule="auto"/>
        <w:ind w:right="51" w:firstLine="709"/>
        <w:jc w:val="both"/>
        <w:rPr>
          <w:rFonts w:ascii="Arial" w:eastAsia="Calibri" w:hAnsi="Arial" w:cs="Arial"/>
          <w:bCs/>
          <w:sz w:val="22"/>
        </w:rPr>
      </w:pPr>
      <w:r w:rsidRPr="009D4939">
        <w:rPr>
          <w:rFonts w:ascii="Arial" w:eastAsia="Calibri" w:hAnsi="Arial" w:cs="Arial"/>
          <w:bCs/>
          <w:sz w:val="22"/>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9D4939">
        <w:rPr>
          <w:rFonts w:ascii="Arial" w:eastAsia="Calibri" w:hAnsi="Arial" w:cs="Arial"/>
          <w:sz w:val="22"/>
          <w:lang w:val="es-ES_tradnl"/>
        </w:rPr>
        <w:t>los artículos 31, 32, 34 y 36 de la Ley 2069 de 2020</w:t>
      </w:r>
      <w:r w:rsidRPr="009D4939">
        <w:rPr>
          <w:rFonts w:ascii="Arial" w:eastAsia="Calibri" w:hAnsi="Arial" w:cs="Arial"/>
          <w:bCs/>
          <w:sz w:val="22"/>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451D8E71" w14:textId="77777777" w:rsidR="00392724" w:rsidRPr="009D4939" w:rsidRDefault="00392724" w:rsidP="00392724">
      <w:pPr>
        <w:shd w:val="clear" w:color="auto" w:fill="FFFFFF"/>
        <w:spacing w:after="120" w:line="276" w:lineRule="auto"/>
        <w:ind w:right="51" w:firstLine="709"/>
        <w:jc w:val="both"/>
        <w:rPr>
          <w:rFonts w:ascii="Arial" w:eastAsia="Calibri" w:hAnsi="Arial" w:cs="Arial"/>
          <w:bCs/>
          <w:sz w:val="22"/>
        </w:rPr>
      </w:pPr>
      <w:r w:rsidRPr="009D4939">
        <w:rPr>
          <w:rFonts w:ascii="Arial" w:eastAsia="Calibri" w:hAnsi="Arial" w:cs="Arial"/>
          <w:bCs/>
          <w:sz w:val="22"/>
        </w:rPr>
        <w:t xml:space="preserve">Por tanto, </w:t>
      </w:r>
      <w:bookmarkStart w:id="7" w:name="_Hlk51668471"/>
      <w:r w:rsidRPr="009D4939">
        <w:rPr>
          <w:rFonts w:ascii="Arial" w:eastAsia="Calibri" w:hAnsi="Arial" w:cs="Arial"/>
          <w:bCs/>
          <w:sz w:val="22"/>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9D4939">
        <w:rPr>
          <w:rStyle w:val="Refdenotaalpie"/>
          <w:rFonts w:ascii="Arial" w:eastAsia="Calibri" w:hAnsi="Arial" w:cs="Arial"/>
          <w:bCs/>
          <w:sz w:val="22"/>
        </w:rPr>
        <w:footnoteReference w:id="14"/>
      </w:r>
      <w:r w:rsidRPr="009D4939">
        <w:rPr>
          <w:rFonts w:ascii="Arial" w:eastAsia="Calibri" w:hAnsi="Arial" w:cs="Arial"/>
          <w:bCs/>
          <w:sz w:val="22"/>
        </w:rPr>
        <w:t xml:space="preserve">. En este tipo de situaciones, «[…] las autoridades no tienen -ni tuvieron- la posibilidad de </w:t>
      </w:r>
      <w:r w:rsidRPr="009D4939">
        <w:rPr>
          <w:rFonts w:ascii="Arial" w:eastAsia="Calibri" w:hAnsi="Arial" w:cs="Arial"/>
          <w:bCs/>
          <w:sz w:val="22"/>
        </w:rPr>
        <w:lastRenderedPageBreak/>
        <w:t>escoger entre expedir el acto o dejar de hacerlo. Es decir, se trata de una potestad reglada, desde el punto de vista de la necesidad de la actuación»</w:t>
      </w:r>
      <w:r w:rsidRPr="009D4939">
        <w:rPr>
          <w:rStyle w:val="Refdenotaalpie"/>
          <w:rFonts w:ascii="Arial" w:eastAsia="Calibri" w:hAnsi="Arial" w:cs="Arial"/>
          <w:bCs/>
          <w:sz w:val="22"/>
        </w:rPr>
        <w:footnoteReference w:id="15"/>
      </w:r>
      <w:r w:rsidRPr="009D4939">
        <w:rPr>
          <w:rFonts w:ascii="Arial" w:eastAsia="Calibri" w:hAnsi="Arial" w:cs="Arial"/>
          <w:bCs/>
          <w:sz w:val="22"/>
        </w:rPr>
        <w:t>.</w:t>
      </w:r>
    </w:p>
    <w:p w14:paraId="19EE4CC3" w14:textId="77CA2466" w:rsidR="00392724" w:rsidRPr="009D4939" w:rsidRDefault="00392724" w:rsidP="00EC1A69">
      <w:pPr>
        <w:shd w:val="clear" w:color="auto" w:fill="FFFFFF"/>
        <w:spacing w:line="276" w:lineRule="auto"/>
        <w:ind w:right="51" w:firstLine="709"/>
        <w:jc w:val="both"/>
        <w:rPr>
          <w:rFonts w:ascii="Arial" w:eastAsia="Calibri" w:hAnsi="Arial" w:cs="Arial"/>
          <w:bCs/>
          <w:sz w:val="22"/>
        </w:rPr>
      </w:pPr>
      <w:r w:rsidRPr="009D4939">
        <w:rPr>
          <w:rFonts w:ascii="Arial" w:eastAsia="Calibri" w:hAnsi="Arial" w:cs="Arial"/>
          <w:bCs/>
          <w:sz w:val="22"/>
        </w:rPr>
        <w:t>En ese orden de ideas, es posible afirmar que</w:t>
      </w:r>
      <w:bookmarkEnd w:id="7"/>
      <w:r w:rsidRPr="009D4939">
        <w:rPr>
          <w:rFonts w:ascii="Arial" w:eastAsia="Calibri" w:hAnsi="Arial" w:cs="Arial"/>
          <w:bCs/>
          <w:sz w:val="22"/>
        </w:rPr>
        <w:t xml:space="preserve">, en </w:t>
      </w:r>
      <w:r w:rsidRPr="009D4939">
        <w:rPr>
          <w:rFonts w:ascii="Arial" w:eastAsia="Calibri" w:hAnsi="Arial" w:cs="Arial"/>
          <w:sz w:val="22"/>
          <w:lang w:val="es-ES_tradnl"/>
        </w:rPr>
        <w:t>los artículos 31, 32, 34 y 36</w:t>
      </w:r>
      <w:r w:rsidRPr="009D4939">
        <w:rPr>
          <w:rFonts w:ascii="Arial" w:eastAsia="Calibri" w:hAnsi="Arial" w:cs="Arial"/>
          <w:bCs/>
          <w:sz w:val="22"/>
        </w:rPr>
        <w:t xml:space="preserve">, el Congreso de la República reconoce la necesidad de un reglamento para el efectivo cumplimiento de la </w:t>
      </w:r>
      <w:r w:rsidRPr="009D4939">
        <w:rPr>
          <w:rFonts w:ascii="Arial" w:eastAsia="Calibri" w:hAnsi="Arial" w:cs="Arial"/>
          <w:sz w:val="22"/>
          <w:lang w:val="es-ES_tradnl"/>
        </w:rPr>
        <w:t>Ley 2069 de 2020</w:t>
      </w:r>
      <w:r w:rsidRPr="009D4939">
        <w:rPr>
          <w:rFonts w:ascii="Arial" w:eastAsia="Calibri" w:hAnsi="Arial" w:cs="Arial"/>
          <w:bCs/>
          <w:sz w:val="22"/>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Pr="009D4939">
        <w:rPr>
          <w:rFonts w:ascii="Arial" w:eastAsia="Calibri" w:hAnsi="Arial" w:cs="Arial"/>
          <w:bCs/>
          <w:sz w:val="22"/>
        </w:rPr>
        <w:t>mipymes</w:t>
      </w:r>
      <w:proofErr w:type="spellEnd"/>
      <w:r w:rsidRPr="009D4939">
        <w:rPr>
          <w:rFonts w:ascii="Arial" w:eastAsia="Calibri" w:hAnsi="Arial" w:cs="Arial"/>
          <w:bCs/>
          <w:sz w:val="22"/>
        </w:rPr>
        <w:t xml:space="preserve">, </w:t>
      </w:r>
      <w:proofErr w:type="spellStart"/>
      <w:r w:rsidRPr="009D4939">
        <w:rPr>
          <w:rFonts w:ascii="Arial" w:eastAsia="Calibri" w:hAnsi="Arial" w:cs="Arial"/>
          <w:bCs/>
          <w:sz w:val="22"/>
        </w:rPr>
        <w:t>ii</w:t>
      </w:r>
      <w:proofErr w:type="spellEnd"/>
      <w:r w:rsidRPr="009D4939">
        <w:rPr>
          <w:rFonts w:ascii="Arial" w:eastAsia="Calibri" w:hAnsi="Arial" w:cs="Arial"/>
          <w:bCs/>
          <w:sz w:val="22"/>
        </w:rPr>
        <w:t xml:space="preserve">) la definición de «emprendimientos y empresas de mujeres», </w:t>
      </w:r>
      <w:proofErr w:type="spellStart"/>
      <w:r w:rsidRPr="009D4939">
        <w:rPr>
          <w:rFonts w:ascii="Arial" w:eastAsia="Calibri" w:hAnsi="Arial" w:cs="Arial"/>
          <w:bCs/>
          <w:sz w:val="22"/>
        </w:rPr>
        <w:t>iii</w:t>
      </w:r>
      <w:proofErr w:type="spellEnd"/>
      <w:r w:rsidRPr="009D4939">
        <w:rPr>
          <w:rFonts w:ascii="Arial" w:eastAsia="Calibri" w:hAnsi="Arial" w:cs="Arial"/>
          <w:bCs/>
          <w:sz w:val="22"/>
        </w:rPr>
        <w:t xml:space="preserve">) las convocatorias limitadas a </w:t>
      </w:r>
      <w:proofErr w:type="spellStart"/>
      <w:r w:rsidRPr="009D4939">
        <w:rPr>
          <w:rFonts w:ascii="Arial" w:eastAsia="Calibri" w:hAnsi="Arial" w:cs="Arial"/>
          <w:bCs/>
          <w:sz w:val="22"/>
        </w:rPr>
        <w:t>mipymes</w:t>
      </w:r>
      <w:proofErr w:type="spellEnd"/>
      <w:r w:rsidRPr="009D4939">
        <w:rPr>
          <w:rFonts w:ascii="Arial" w:eastAsia="Calibri" w:hAnsi="Arial" w:cs="Arial"/>
          <w:bCs/>
          <w:sz w:val="22"/>
        </w:rPr>
        <w:t xml:space="preserve"> y el fomento en la ejecución de los contratos estatales por parte de sujetos de especial protección, así como </w:t>
      </w:r>
      <w:proofErr w:type="spellStart"/>
      <w:r w:rsidRPr="009D4939">
        <w:rPr>
          <w:rFonts w:ascii="Arial" w:eastAsia="Calibri" w:hAnsi="Arial" w:cs="Arial"/>
          <w:bCs/>
          <w:sz w:val="22"/>
        </w:rPr>
        <w:t>iv</w:t>
      </w:r>
      <w:proofErr w:type="spellEnd"/>
      <w:r w:rsidRPr="009D4939">
        <w:rPr>
          <w:rFonts w:ascii="Arial" w:eastAsia="Calibri" w:hAnsi="Arial" w:cs="Arial"/>
          <w:bCs/>
          <w:sz w:val="22"/>
        </w:rPr>
        <w:t>) la promoción de las compras públicas de tecnología e innovación.</w:t>
      </w:r>
      <w:r w:rsidR="001A4BF5" w:rsidRPr="009D4939">
        <w:rPr>
          <w:rFonts w:ascii="Arial" w:eastAsia="Calibri" w:hAnsi="Arial" w:cs="Arial"/>
          <w:bCs/>
          <w:sz w:val="22"/>
        </w:rPr>
        <w:t xml:space="preserve"> </w:t>
      </w:r>
    </w:p>
    <w:p w14:paraId="5B6D948E" w14:textId="77777777" w:rsidR="00D80DDD" w:rsidRPr="009D4939" w:rsidRDefault="00D80DDD" w:rsidP="00DC78F6">
      <w:pPr>
        <w:tabs>
          <w:tab w:val="left" w:pos="709"/>
        </w:tabs>
        <w:spacing w:line="276" w:lineRule="auto"/>
        <w:jc w:val="both"/>
        <w:rPr>
          <w:rFonts w:ascii="Arial" w:eastAsia="Calibri" w:hAnsi="Arial" w:cs="Arial"/>
          <w:b/>
          <w:sz w:val="22"/>
          <w:lang w:val="es-ES_tradnl"/>
        </w:rPr>
      </w:pPr>
    </w:p>
    <w:p w14:paraId="223833B5" w14:textId="5F7C775D" w:rsidR="00D80DDD" w:rsidRPr="009D4939" w:rsidRDefault="000F4AA8" w:rsidP="00DC78F6">
      <w:pPr>
        <w:tabs>
          <w:tab w:val="left" w:pos="709"/>
        </w:tabs>
        <w:spacing w:line="276" w:lineRule="auto"/>
        <w:jc w:val="both"/>
        <w:rPr>
          <w:rFonts w:ascii="Arial" w:eastAsia="Calibri" w:hAnsi="Arial" w:cs="Arial"/>
          <w:b/>
          <w:sz w:val="22"/>
          <w:lang w:val="es-ES_tradnl"/>
        </w:rPr>
      </w:pPr>
      <w:r w:rsidRPr="009D4939">
        <w:rPr>
          <w:rFonts w:ascii="Arial" w:eastAsia="Calibri" w:hAnsi="Arial" w:cs="Arial"/>
          <w:b/>
          <w:sz w:val="22"/>
          <w:lang w:val="es-ES_tradnl"/>
        </w:rPr>
        <w:t>2.3.</w:t>
      </w:r>
      <w:r w:rsidR="00EC1A69" w:rsidRPr="009D4939">
        <w:rPr>
          <w:rFonts w:ascii="Arial" w:eastAsia="Calibri" w:hAnsi="Arial" w:cs="Arial"/>
          <w:b/>
          <w:sz w:val="22"/>
          <w:lang w:val="es-ES_tradnl"/>
        </w:rPr>
        <w:t xml:space="preserve"> El artículo 33 de la Ley 2069 de 2020.</w:t>
      </w:r>
      <w:r w:rsidR="003E5B31" w:rsidRPr="009D4939">
        <w:rPr>
          <w:rFonts w:ascii="Arial" w:eastAsia="Calibri" w:hAnsi="Arial" w:cs="Arial"/>
          <w:b/>
          <w:sz w:val="22"/>
          <w:lang w:val="es-ES_tradnl"/>
        </w:rPr>
        <w:t xml:space="preserve"> </w:t>
      </w:r>
      <w:r w:rsidR="00EC1A69" w:rsidRPr="009D4939">
        <w:rPr>
          <w:rFonts w:ascii="Arial" w:eastAsia="Calibri" w:hAnsi="Arial" w:cs="Arial"/>
          <w:b/>
          <w:sz w:val="22"/>
          <w:lang w:val="es-ES_tradnl"/>
        </w:rPr>
        <w:t>D</w:t>
      </w:r>
      <w:r w:rsidR="003E5B31" w:rsidRPr="009D4939">
        <w:rPr>
          <w:rFonts w:ascii="Arial" w:eastAsia="Calibri" w:hAnsi="Arial" w:cs="Arial"/>
          <w:b/>
          <w:sz w:val="22"/>
          <w:lang w:val="es-ES_tradnl"/>
        </w:rPr>
        <w:t xml:space="preserve">eberes de las entidades estatales </w:t>
      </w:r>
      <w:r w:rsidR="0087649F" w:rsidRPr="009D4939">
        <w:rPr>
          <w:rFonts w:ascii="Arial" w:eastAsia="Calibri" w:hAnsi="Arial" w:cs="Arial"/>
          <w:b/>
          <w:sz w:val="22"/>
          <w:lang w:val="es-ES_tradnl"/>
        </w:rPr>
        <w:t>en torno a la p</w:t>
      </w:r>
      <w:r w:rsidR="00D80DDD" w:rsidRPr="009D4939">
        <w:rPr>
          <w:rFonts w:ascii="Arial" w:eastAsia="Calibri" w:hAnsi="Arial" w:cs="Arial"/>
          <w:b/>
          <w:sz w:val="22"/>
          <w:lang w:val="es-ES_tradnl"/>
        </w:rPr>
        <w:t xml:space="preserve">romoción del acceso de las </w:t>
      </w:r>
      <w:proofErr w:type="spellStart"/>
      <w:r w:rsidR="00D80DDD" w:rsidRPr="009D4939">
        <w:rPr>
          <w:rFonts w:ascii="Arial" w:eastAsia="Calibri" w:hAnsi="Arial" w:cs="Arial"/>
          <w:b/>
          <w:sz w:val="22"/>
          <w:lang w:val="es-ES_tradnl"/>
        </w:rPr>
        <w:t>mipymes</w:t>
      </w:r>
      <w:proofErr w:type="spellEnd"/>
      <w:r w:rsidR="00D80DDD" w:rsidRPr="009D4939">
        <w:rPr>
          <w:rFonts w:ascii="Arial" w:eastAsia="Calibri" w:hAnsi="Arial" w:cs="Arial"/>
          <w:b/>
          <w:sz w:val="22"/>
          <w:lang w:val="es-ES_tradnl"/>
        </w:rPr>
        <w:t xml:space="preserve"> al mercado de compras públicas</w:t>
      </w:r>
    </w:p>
    <w:p w14:paraId="18ADF394" w14:textId="77777777" w:rsidR="009C2ABF" w:rsidRPr="009D4939" w:rsidRDefault="009C2ABF" w:rsidP="00DC78F6">
      <w:pPr>
        <w:tabs>
          <w:tab w:val="left" w:pos="709"/>
        </w:tabs>
        <w:spacing w:line="276" w:lineRule="auto"/>
        <w:jc w:val="both"/>
        <w:rPr>
          <w:rFonts w:ascii="Arial" w:eastAsia="Calibri" w:hAnsi="Arial" w:cs="Arial"/>
          <w:bCs/>
          <w:sz w:val="22"/>
        </w:rPr>
      </w:pPr>
    </w:p>
    <w:p w14:paraId="47D47EE3" w14:textId="38DF8FB9" w:rsidR="00CC0D63" w:rsidRPr="009D4939" w:rsidRDefault="000F4AA8" w:rsidP="00DC78F6">
      <w:pPr>
        <w:tabs>
          <w:tab w:val="left" w:pos="709"/>
        </w:tabs>
        <w:spacing w:after="120" w:line="276" w:lineRule="auto"/>
        <w:jc w:val="both"/>
        <w:rPr>
          <w:rFonts w:ascii="Arial" w:eastAsia="Calibri" w:hAnsi="Arial" w:cs="Arial"/>
          <w:bCs/>
          <w:sz w:val="22"/>
        </w:rPr>
      </w:pPr>
      <w:r w:rsidRPr="009D4939">
        <w:rPr>
          <w:rFonts w:ascii="Arial" w:eastAsia="Calibri" w:hAnsi="Arial" w:cs="Arial"/>
          <w:bCs/>
          <w:sz w:val="22"/>
        </w:rPr>
        <w:t xml:space="preserve">El artículo 33 de la Ley 2069 de 2020 modifica el artículo 12 de la Ley 590 de 2000, el cual regula la promoción del acceso de las </w:t>
      </w:r>
      <w:proofErr w:type="spellStart"/>
      <w:r w:rsidRPr="009D4939">
        <w:rPr>
          <w:rFonts w:ascii="Arial" w:eastAsia="Calibri" w:hAnsi="Arial" w:cs="Arial"/>
          <w:bCs/>
          <w:sz w:val="22"/>
        </w:rPr>
        <w:t>mipymes</w:t>
      </w:r>
      <w:proofErr w:type="spellEnd"/>
      <w:r w:rsidRPr="009D4939">
        <w:rPr>
          <w:rFonts w:ascii="Arial" w:eastAsia="Calibri" w:hAnsi="Arial" w:cs="Arial"/>
          <w:bCs/>
          <w:sz w:val="22"/>
        </w:rPr>
        <w:t xml:space="preserve"> al mercado de compras públicas. Al respecto, contiene una serie de deberes para las entidades estatales indistintamente de su régimen de contratación, los patrimonios autónomos constituidos por entidades estatales y los particulares que ejecuten recursos públicos, cuyo incumplimiento estructura una causal de mala conducta</w:t>
      </w:r>
      <w:r w:rsidRPr="009D4939">
        <w:rPr>
          <w:rStyle w:val="Refdenotaalpie"/>
          <w:rFonts w:ascii="Arial" w:eastAsia="Calibri" w:hAnsi="Arial" w:cs="Arial"/>
          <w:bCs/>
          <w:sz w:val="22"/>
        </w:rPr>
        <w:footnoteReference w:id="16"/>
      </w:r>
      <w:r w:rsidRPr="009D4939">
        <w:rPr>
          <w:rFonts w:ascii="Arial" w:eastAsia="Calibri" w:hAnsi="Arial" w:cs="Arial"/>
          <w:bCs/>
          <w:sz w:val="22"/>
        </w:rPr>
        <w:t xml:space="preserve">. </w:t>
      </w:r>
    </w:p>
    <w:p w14:paraId="4CDFFDCC" w14:textId="5558F474" w:rsidR="000F4AA8" w:rsidRPr="009D4939" w:rsidRDefault="00436F56" w:rsidP="00DC78F6">
      <w:pPr>
        <w:tabs>
          <w:tab w:val="left" w:pos="709"/>
        </w:tabs>
        <w:spacing w:after="120" w:line="276" w:lineRule="auto"/>
        <w:jc w:val="both"/>
        <w:rPr>
          <w:rFonts w:ascii="Arial" w:hAnsi="Arial" w:cs="Arial"/>
          <w:sz w:val="22"/>
        </w:rPr>
      </w:pPr>
      <w:r w:rsidRPr="009D4939">
        <w:rPr>
          <w:rFonts w:ascii="Arial" w:hAnsi="Arial" w:cs="Arial"/>
          <w:sz w:val="22"/>
        </w:rPr>
        <w:lastRenderedPageBreak/>
        <w:tab/>
      </w:r>
      <w:r w:rsidR="000F4AA8" w:rsidRPr="009D4939">
        <w:rPr>
          <w:rFonts w:ascii="Arial" w:hAnsi="Arial" w:cs="Arial"/>
          <w:sz w:val="22"/>
        </w:rPr>
        <w:t xml:space="preserve">Las obligaciones citadas fomentan la actividad de las empresas que, por su tamaño o capacidad económica, no podrían competir en condiciones de igualdad con aquellas que cuentan con grandes capitales y plantas de personal. De esta manera, no solo estas pequeñas unidades de explotación económica se hacen visibles dentro del mercado de bienes y servicios requeridos por las entidades públicas, sino que se promueve de manera directa el crecimiento de las regiones en las que se desarrolla tal actividad económica. </w:t>
      </w:r>
    </w:p>
    <w:p w14:paraId="2EAEBD8D" w14:textId="6BA13B11" w:rsidR="00436F56" w:rsidRPr="009D4939" w:rsidRDefault="00436F56" w:rsidP="00DC78F6">
      <w:pPr>
        <w:spacing w:after="120" w:line="276" w:lineRule="auto"/>
        <w:jc w:val="both"/>
        <w:rPr>
          <w:rFonts w:ascii="Arial" w:hAnsi="Arial" w:cs="Arial"/>
          <w:sz w:val="22"/>
        </w:rPr>
      </w:pPr>
      <w:r w:rsidRPr="009D4939">
        <w:rPr>
          <w:rFonts w:ascii="Arial" w:hAnsi="Arial" w:cs="Arial"/>
          <w:sz w:val="22"/>
        </w:rPr>
        <w:tab/>
        <w:t xml:space="preserve">La norma analizada no alude a la necesidad de una reglamentación posterior, por lo que los deberes prescritos en el </w:t>
      </w:r>
      <w:r w:rsidRPr="009D4939">
        <w:rPr>
          <w:rFonts w:ascii="Arial" w:eastAsia="Calibri" w:hAnsi="Arial" w:cs="Arial"/>
          <w:bCs/>
          <w:sz w:val="22"/>
        </w:rPr>
        <w:t>artículo 33 de la Ley 2069 de 2020</w:t>
      </w:r>
      <w:r w:rsidRPr="009D4939">
        <w:rPr>
          <w:rFonts w:ascii="Arial" w:hAnsi="Arial" w:cs="Arial"/>
          <w:sz w:val="22"/>
        </w:rPr>
        <w:t xml:space="preserve"> son de cumplimiento inmediato</w:t>
      </w:r>
      <w:r w:rsidR="00A113D3" w:rsidRPr="009D4939">
        <w:rPr>
          <w:rFonts w:ascii="Arial" w:hAnsi="Arial" w:cs="Arial"/>
          <w:sz w:val="22"/>
        </w:rPr>
        <w:t>,</w:t>
      </w:r>
      <w:r w:rsidR="00DD78E9" w:rsidRPr="009D4939">
        <w:rPr>
          <w:rFonts w:ascii="Arial" w:hAnsi="Arial" w:cs="Arial"/>
          <w:sz w:val="22"/>
        </w:rPr>
        <w:t xml:space="preserve"> conforme a la </w:t>
      </w:r>
      <w:r w:rsidR="00DD78E9" w:rsidRPr="009D4939">
        <w:rPr>
          <w:rFonts w:ascii="Arial" w:eastAsia="Calibri" w:hAnsi="Arial" w:cs="Arial"/>
          <w:bCs/>
          <w:i/>
          <w:iCs/>
          <w:sz w:val="22"/>
        </w:rPr>
        <w:t>tesis de la aplicación directa</w:t>
      </w:r>
      <w:r w:rsidR="00E54BB9" w:rsidRPr="009D4939">
        <w:rPr>
          <w:rFonts w:ascii="Arial" w:eastAsia="Calibri" w:hAnsi="Arial" w:cs="Arial"/>
          <w:bCs/>
          <w:i/>
          <w:iCs/>
          <w:sz w:val="22"/>
        </w:rPr>
        <w:t xml:space="preserve"> </w:t>
      </w:r>
      <w:r w:rsidR="00E54BB9" w:rsidRPr="009D4939">
        <w:rPr>
          <w:rFonts w:ascii="Arial" w:eastAsia="Calibri" w:hAnsi="Arial" w:cs="Arial"/>
          <w:bCs/>
          <w:sz w:val="22"/>
        </w:rPr>
        <w:t>arriba esbozada</w:t>
      </w:r>
      <w:r w:rsidRPr="009D4939">
        <w:rPr>
          <w:rFonts w:ascii="Arial" w:hAnsi="Arial" w:cs="Arial"/>
          <w:sz w:val="22"/>
        </w:rPr>
        <w:t xml:space="preserve">. Por tanto, conforme al marco normativo que regule el acceso de las </w:t>
      </w:r>
      <w:proofErr w:type="spellStart"/>
      <w:r w:rsidRPr="009D4939">
        <w:rPr>
          <w:rFonts w:ascii="Arial" w:hAnsi="Arial" w:cs="Arial"/>
          <w:sz w:val="22"/>
        </w:rPr>
        <w:t>mipymes</w:t>
      </w:r>
      <w:proofErr w:type="spellEnd"/>
      <w:r w:rsidRPr="009D4939">
        <w:rPr>
          <w:rFonts w:ascii="Arial" w:hAnsi="Arial" w:cs="Arial"/>
          <w:sz w:val="22"/>
        </w:rPr>
        <w:t xml:space="preserve"> al mercado de compras públicas, las entidades deberán adoptar las medidas necesarias para el acatamiento de esta disposición. </w:t>
      </w:r>
    </w:p>
    <w:p w14:paraId="32E01100" w14:textId="353A3B9D" w:rsidR="001F22B7" w:rsidRPr="009D4939" w:rsidRDefault="005F2263" w:rsidP="00DC78F6">
      <w:pPr>
        <w:spacing w:after="120" w:line="276" w:lineRule="auto"/>
        <w:jc w:val="both"/>
        <w:rPr>
          <w:rFonts w:ascii="Arial" w:hAnsi="Arial" w:cs="Arial"/>
          <w:sz w:val="22"/>
        </w:rPr>
      </w:pPr>
      <w:r w:rsidRPr="009D4939">
        <w:rPr>
          <w:rFonts w:ascii="Arial" w:hAnsi="Arial" w:cs="Arial"/>
          <w:sz w:val="22"/>
        </w:rPr>
        <w:tab/>
        <w:t>Tales obligaciones están dirigidas, principalmente, a las entidades estatales indistintamente de su régimen de contratación, los patrimonios autónomos constituidos por entidades estatales y los particulares que ejecuten recursos públicos. Esto supone una mayor cantidad de entidades, respecto de la anterior redacción del artículo 12 de la Ley 590 de 2000, modificado por el artículo 9 de la Ley 905 de 2004, el cual solo hacía referencia a las entidades incluidas en artículo 2 de la Ley 80 de 1993.</w:t>
      </w:r>
      <w:r w:rsidR="00C85F57" w:rsidRPr="009D4939">
        <w:rPr>
          <w:rFonts w:ascii="Arial" w:hAnsi="Arial" w:cs="Arial"/>
          <w:sz w:val="22"/>
        </w:rPr>
        <w:t xml:space="preserve"> </w:t>
      </w:r>
      <w:r w:rsidR="00D80E69" w:rsidRPr="009D4939">
        <w:rPr>
          <w:rFonts w:ascii="Arial" w:hAnsi="Arial" w:cs="Arial"/>
          <w:sz w:val="22"/>
        </w:rPr>
        <w:t>L</w:t>
      </w:r>
      <w:r w:rsidR="00C85F57" w:rsidRPr="009D4939">
        <w:rPr>
          <w:rFonts w:ascii="Arial" w:hAnsi="Arial" w:cs="Arial"/>
          <w:sz w:val="22"/>
        </w:rPr>
        <w:t>a aplicación de la norma tampoco se encuentra limitada a un</w:t>
      </w:r>
      <w:r w:rsidR="005E65F8" w:rsidRPr="009D4939">
        <w:rPr>
          <w:rFonts w:ascii="Arial" w:hAnsi="Arial" w:cs="Arial"/>
          <w:sz w:val="22"/>
        </w:rPr>
        <w:t xml:space="preserve"> procedimiento o modalidad de selección en </w:t>
      </w:r>
      <w:r w:rsidR="00B26628" w:rsidRPr="009D4939">
        <w:rPr>
          <w:rFonts w:ascii="Arial" w:hAnsi="Arial" w:cs="Arial"/>
          <w:sz w:val="22"/>
        </w:rPr>
        <w:t xml:space="preserve">específico, </w:t>
      </w:r>
      <w:r w:rsidR="00330AA9">
        <w:rPr>
          <w:rFonts w:ascii="Arial" w:hAnsi="Arial" w:cs="Arial"/>
          <w:sz w:val="22"/>
        </w:rPr>
        <w:t>por lo que rige</w:t>
      </w:r>
      <w:r w:rsidR="002A4CA6" w:rsidRPr="009D4939">
        <w:rPr>
          <w:rFonts w:ascii="Arial" w:hAnsi="Arial" w:cs="Arial"/>
          <w:sz w:val="22"/>
        </w:rPr>
        <w:t xml:space="preserve"> </w:t>
      </w:r>
      <w:r w:rsidR="00330AA9">
        <w:rPr>
          <w:rFonts w:ascii="Arial" w:hAnsi="Arial" w:cs="Arial"/>
          <w:sz w:val="22"/>
        </w:rPr>
        <w:t>en</w:t>
      </w:r>
      <w:r w:rsidR="002A4CA6" w:rsidRPr="009D4939">
        <w:rPr>
          <w:rFonts w:ascii="Arial" w:hAnsi="Arial" w:cs="Arial"/>
          <w:sz w:val="22"/>
        </w:rPr>
        <w:t xml:space="preserve"> la generalidad de procesos de contratación contemplados en el Estatuto General de Contratación de la Administración Pública, </w:t>
      </w:r>
      <w:r w:rsidR="00214BDE" w:rsidRPr="009D4939">
        <w:rPr>
          <w:rFonts w:ascii="Arial" w:hAnsi="Arial" w:cs="Arial"/>
          <w:sz w:val="22"/>
        </w:rPr>
        <w:t xml:space="preserve">así como a los que adelanten las entidades exceptuadas y los particulares que ejecuten recursos públicos. </w:t>
      </w:r>
      <w:r w:rsidR="000808BF" w:rsidRPr="009D4939">
        <w:rPr>
          <w:rFonts w:ascii="Arial" w:hAnsi="Arial" w:cs="Arial"/>
          <w:sz w:val="22"/>
        </w:rPr>
        <w:t>De esta manera, los deberes del artículo 33 de la Ley 2069 de 2020</w:t>
      </w:r>
      <w:r w:rsidR="002C4356" w:rsidRPr="009D4939">
        <w:rPr>
          <w:rFonts w:ascii="Arial" w:hAnsi="Arial" w:cs="Arial"/>
          <w:sz w:val="22"/>
        </w:rPr>
        <w:t xml:space="preserve"> deben cumplirse </w:t>
      </w:r>
      <w:r w:rsidR="002074B4" w:rsidRPr="009D4939">
        <w:rPr>
          <w:rFonts w:ascii="Arial" w:hAnsi="Arial" w:cs="Arial"/>
          <w:sz w:val="22"/>
        </w:rPr>
        <w:t>en</w:t>
      </w:r>
      <w:r w:rsidR="002C4356" w:rsidRPr="009D4939">
        <w:rPr>
          <w:rFonts w:ascii="Arial" w:hAnsi="Arial" w:cs="Arial"/>
          <w:sz w:val="22"/>
        </w:rPr>
        <w:t xml:space="preserve"> los </w:t>
      </w:r>
      <w:r w:rsidR="00E578F9" w:rsidRPr="009D4939">
        <w:rPr>
          <w:rFonts w:ascii="Arial" w:hAnsi="Arial" w:cs="Arial"/>
          <w:sz w:val="22"/>
        </w:rPr>
        <w:t>procesos de selección</w:t>
      </w:r>
      <w:r w:rsidR="002C4356" w:rsidRPr="009D4939">
        <w:rPr>
          <w:rFonts w:ascii="Arial" w:hAnsi="Arial" w:cs="Arial"/>
          <w:sz w:val="22"/>
        </w:rPr>
        <w:t xml:space="preserve"> de mínima cuantía</w:t>
      </w:r>
      <w:r w:rsidR="00133F1B" w:rsidRPr="009D4939">
        <w:rPr>
          <w:rFonts w:ascii="Arial" w:hAnsi="Arial" w:cs="Arial"/>
          <w:sz w:val="22"/>
        </w:rPr>
        <w:t xml:space="preserve">. </w:t>
      </w:r>
    </w:p>
    <w:p w14:paraId="45056233" w14:textId="39D9D5BA" w:rsidR="00EF4907" w:rsidRPr="009D4939" w:rsidRDefault="0023653B" w:rsidP="00DC78F6">
      <w:pPr>
        <w:spacing w:after="120" w:line="276" w:lineRule="auto"/>
        <w:ind w:firstLine="708"/>
        <w:jc w:val="both"/>
        <w:rPr>
          <w:rFonts w:ascii="Arial" w:hAnsi="Arial" w:cs="Arial"/>
          <w:sz w:val="22"/>
        </w:rPr>
      </w:pPr>
      <w:r w:rsidRPr="009D4939">
        <w:rPr>
          <w:rFonts w:ascii="Arial" w:hAnsi="Arial" w:cs="Arial"/>
          <w:sz w:val="22"/>
        </w:rPr>
        <w:t xml:space="preserve">Es necesario </w:t>
      </w:r>
      <w:r w:rsidR="001F22B7" w:rsidRPr="009D4939">
        <w:rPr>
          <w:rFonts w:ascii="Arial" w:hAnsi="Arial" w:cs="Arial"/>
          <w:sz w:val="22"/>
        </w:rPr>
        <w:t xml:space="preserve">precisar que </w:t>
      </w:r>
      <w:r w:rsidR="000D50C8" w:rsidRPr="009D4939">
        <w:rPr>
          <w:rFonts w:ascii="Arial" w:hAnsi="Arial" w:cs="Arial"/>
          <w:sz w:val="22"/>
        </w:rPr>
        <w:t>la aplicación de est</w:t>
      </w:r>
      <w:r w:rsidR="003C7857" w:rsidRPr="009D4939">
        <w:rPr>
          <w:rFonts w:ascii="Arial" w:hAnsi="Arial" w:cs="Arial"/>
          <w:sz w:val="22"/>
        </w:rPr>
        <w:t xml:space="preserve">as obligaciones debe </w:t>
      </w:r>
      <w:r w:rsidR="009B52C4" w:rsidRPr="009D4939">
        <w:rPr>
          <w:rFonts w:ascii="Arial" w:hAnsi="Arial" w:cs="Arial"/>
          <w:sz w:val="22"/>
        </w:rPr>
        <w:t>armonizarse</w:t>
      </w:r>
      <w:r w:rsidR="003C7857" w:rsidRPr="009D4939">
        <w:rPr>
          <w:rFonts w:ascii="Arial" w:hAnsi="Arial" w:cs="Arial"/>
          <w:sz w:val="22"/>
        </w:rPr>
        <w:t xml:space="preserve"> con las normas que rigen cada procedimiento de selección</w:t>
      </w:r>
      <w:r w:rsidR="00415A41" w:rsidRPr="009D4939">
        <w:rPr>
          <w:rFonts w:ascii="Arial" w:hAnsi="Arial" w:cs="Arial"/>
          <w:sz w:val="22"/>
        </w:rPr>
        <w:t xml:space="preserve">, de tal manera que el cumplimiento del artículo 33 </w:t>
      </w:r>
      <w:r w:rsidR="00DD043C" w:rsidRPr="009D4939">
        <w:rPr>
          <w:rFonts w:ascii="Arial" w:hAnsi="Arial" w:cs="Arial"/>
          <w:i/>
          <w:iCs/>
          <w:sz w:val="22"/>
        </w:rPr>
        <w:t>i</w:t>
      </w:r>
      <w:r w:rsidR="00415A41" w:rsidRPr="009D4939">
        <w:rPr>
          <w:rFonts w:ascii="Arial" w:hAnsi="Arial" w:cs="Arial"/>
          <w:i/>
          <w:iCs/>
          <w:sz w:val="22"/>
        </w:rPr>
        <w:t>bídem</w:t>
      </w:r>
      <w:r w:rsidR="00415A41" w:rsidRPr="009D4939">
        <w:rPr>
          <w:rFonts w:ascii="Arial" w:hAnsi="Arial" w:cs="Arial"/>
          <w:sz w:val="22"/>
        </w:rPr>
        <w:t xml:space="preserve"> no </w:t>
      </w:r>
      <w:r w:rsidR="000B264D" w:rsidRPr="009D4939">
        <w:rPr>
          <w:rFonts w:ascii="Arial" w:hAnsi="Arial" w:cs="Arial"/>
          <w:sz w:val="22"/>
        </w:rPr>
        <w:t xml:space="preserve">conduzca a </w:t>
      </w:r>
      <w:r w:rsidR="0016543F" w:rsidRPr="009D4939">
        <w:rPr>
          <w:rFonts w:ascii="Arial" w:hAnsi="Arial" w:cs="Arial"/>
          <w:sz w:val="22"/>
        </w:rPr>
        <w:t>su</w:t>
      </w:r>
      <w:r w:rsidR="000B264D" w:rsidRPr="009D4939">
        <w:rPr>
          <w:rFonts w:ascii="Arial" w:hAnsi="Arial" w:cs="Arial"/>
          <w:sz w:val="22"/>
        </w:rPr>
        <w:t xml:space="preserve"> transgresión</w:t>
      </w:r>
      <w:r w:rsidR="0016543F" w:rsidRPr="009D4939">
        <w:rPr>
          <w:rFonts w:ascii="Arial" w:hAnsi="Arial" w:cs="Arial"/>
          <w:sz w:val="22"/>
        </w:rPr>
        <w:t>, ni a</w:t>
      </w:r>
      <w:r w:rsidR="009957D2" w:rsidRPr="009D4939">
        <w:rPr>
          <w:rFonts w:ascii="Arial" w:hAnsi="Arial" w:cs="Arial"/>
          <w:sz w:val="22"/>
        </w:rPr>
        <w:t xml:space="preserve">l menoscabo del deber de </w:t>
      </w:r>
      <w:r w:rsidR="009957D2" w:rsidRPr="009D4939">
        <w:rPr>
          <w:rFonts w:ascii="Arial" w:hAnsi="Arial" w:cs="Arial"/>
          <w:sz w:val="22"/>
        </w:rPr>
        <w:lastRenderedPageBreak/>
        <w:t xml:space="preserve">selección objetiva. Esto significa que </w:t>
      </w:r>
      <w:bookmarkStart w:id="9" w:name="_Hlk73200513"/>
      <w:r w:rsidR="009957D2" w:rsidRPr="009D4939">
        <w:rPr>
          <w:rFonts w:ascii="Arial" w:hAnsi="Arial" w:cs="Arial"/>
          <w:sz w:val="22"/>
        </w:rPr>
        <w:t xml:space="preserve">el cumplimiento de </w:t>
      </w:r>
      <w:r w:rsidR="00DD043C" w:rsidRPr="009D4939">
        <w:rPr>
          <w:rFonts w:ascii="Arial" w:hAnsi="Arial" w:cs="Arial"/>
          <w:sz w:val="22"/>
        </w:rPr>
        <w:t>estos</w:t>
      </w:r>
      <w:r w:rsidR="009957D2" w:rsidRPr="009D4939">
        <w:rPr>
          <w:rFonts w:ascii="Arial" w:hAnsi="Arial" w:cs="Arial"/>
          <w:sz w:val="22"/>
        </w:rPr>
        <w:t xml:space="preserve"> deberes no justifica la pretermisión de requisitos</w:t>
      </w:r>
      <w:r w:rsidR="00080D4C" w:rsidRPr="009D4939">
        <w:rPr>
          <w:rFonts w:ascii="Arial" w:hAnsi="Arial" w:cs="Arial"/>
          <w:sz w:val="22"/>
        </w:rPr>
        <w:t>, la vulneración de normas relativas a la evaluación</w:t>
      </w:r>
      <w:r w:rsidR="00124D24" w:rsidRPr="009D4939">
        <w:rPr>
          <w:rFonts w:ascii="Arial" w:hAnsi="Arial" w:cs="Arial"/>
          <w:sz w:val="22"/>
        </w:rPr>
        <w:t xml:space="preserve"> de ofertas en el marco de cada modalidad</w:t>
      </w:r>
      <w:r w:rsidR="00DD043C" w:rsidRPr="009D4939">
        <w:rPr>
          <w:rFonts w:ascii="Arial" w:hAnsi="Arial" w:cs="Arial"/>
          <w:sz w:val="22"/>
        </w:rPr>
        <w:t xml:space="preserve"> de </w:t>
      </w:r>
      <w:r w:rsidR="00B8375A">
        <w:rPr>
          <w:rFonts w:ascii="Arial" w:hAnsi="Arial" w:cs="Arial"/>
          <w:sz w:val="22"/>
        </w:rPr>
        <w:t>selección</w:t>
      </w:r>
      <w:r w:rsidR="00124D24" w:rsidRPr="009D4939">
        <w:rPr>
          <w:rFonts w:ascii="Arial" w:hAnsi="Arial" w:cs="Arial"/>
          <w:sz w:val="22"/>
        </w:rPr>
        <w:t xml:space="preserve"> o </w:t>
      </w:r>
      <w:r w:rsidR="00B8375A">
        <w:rPr>
          <w:rFonts w:ascii="Arial" w:hAnsi="Arial" w:cs="Arial"/>
          <w:sz w:val="22"/>
        </w:rPr>
        <w:t>la modificación de los procedimientos</w:t>
      </w:r>
      <w:r w:rsidR="00EF4907" w:rsidRPr="009D4939">
        <w:rPr>
          <w:rFonts w:ascii="Arial" w:hAnsi="Arial" w:cs="Arial"/>
          <w:sz w:val="22"/>
        </w:rPr>
        <w:t xml:space="preserve"> consagrados en el ordenamiento jurídico</w:t>
      </w:r>
      <w:bookmarkEnd w:id="9"/>
      <w:r w:rsidR="00EF4907" w:rsidRPr="009D4939">
        <w:rPr>
          <w:rFonts w:ascii="Arial" w:hAnsi="Arial" w:cs="Arial"/>
          <w:sz w:val="22"/>
        </w:rPr>
        <w:t xml:space="preserve">. </w:t>
      </w:r>
    </w:p>
    <w:p w14:paraId="66811058" w14:textId="56FBA0E8" w:rsidR="00B45710" w:rsidRPr="009D4939" w:rsidRDefault="00283AEC" w:rsidP="004848E7">
      <w:pPr>
        <w:spacing w:after="120" w:line="276" w:lineRule="auto"/>
        <w:jc w:val="both"/>
        <w:rPr>
          <w:rFonts w:ascii="Arial" w:hAnsi="Arial" w:cs="Arial"/>
          <w:sz w:val="22"/>
        </w:rPr>
      </w:pPr>
      <w:r w:rsidRPr="009D4939">
        <w:rPr>
          <w:rFonts w:ascii="Arial" w:hAnsi="Arial" w:cs="Arial"/>
          <w:sz w:val="22"/>
        </w:rPr>
        <w:tab/>
      </w:r>
      <w:r w:rsidR="004848E7" w:rsidRPr="009D4939">
        <w:rPr>
          <w:rFonts w:ascii="Arial" w:hAnsi="Arial" w:cs="Arial"/>
          <w:sz w:val="22"/>
        </w:rPr>
        <w:t>L</w:t>
      </w:r>
      <w:r w:rsidR="00B45710" w:rsidRPr="009D4939">
        <w:rPr>
          <w:rFonts w:ascii="Arial" w:hAnsi="Arial" w:cs="Arial"/>
          <w:sz w:val="22"/>
        </w:rPr>
        <w:t xml:space="preserve">a obligación del numeral 2 </w:t>
      </w:r>
      <w:r w:rsidR="00464BAB" w:rsidRPr="009D4939">
        <w:rPr>
          <w:rFonts w:ascii="Arial" w:hAnsi="Arial" w:cs="Arial"/>
          <w:sz w:val="22"/>
        </w:rPr>
        <w:t xml:space="preserve">indica que </w:t>
      </w:r>
      <w:r w:rsidR="006F468E" w:rsidRPr="009D4939">
        <w:rPr>
          <w:rFonts w:ascii="Arial" w:hAnsi="Arial" w:cs="Arial"/>
          <w:sz w:val="22"/>
        </w:rPr>
        <w:t xml:space="preserve">a </w:t>
      </w:r>
      <w:r w:rsidR="00464BAB" w:rsidRPr="009D4939">
        <w:rPr>
          <w:rFonts w:ascii="Arial" w:hAnsi="Arial" w:cs="Arial"/>
          <w:sz w:val="22"/>
        </w:rPr>
        <w:t xml:space="preserve">los destinatarios de los deberes del artículo 33, </w:t>
      </w:r>
      <w:r w:rsidR="006F468E" w:rsidRPr="009D4939">
        <w:rPr>
          <w:rFonts w:ascii="Arial" w:hAnsi="Arial" w:cs="Arial"/>
          <w:sz w:val="22"/>
        </w:rPr>
        <w:t>les corresponde</w:t>
      </w:r>
      <w:r w:rsidR="00464BAB" w:rsidRPr="009D4939">
        <w:rPr>
          <w:rFonts w:ascii="Arial" w:hAnsi="Arial" w:cs="Arial"/>
          <w:sz w:val="22"/>
        </w:rPr>
        <w:t xml:space="preserve"> desarrollar programas </w:t>
      </w:r>
      <w:r w:rsidR="00FC2822" w:rsidRPr="009D4939">
        <w:rPr>
          <w:rFonts w:ascii="Arial" w:hAnsi="Arial" w:cs="Arial"/>
          <w:sz w:val="22"/>
        </w:rPr>
        <w:t xml:space="preserve">de </w:t>
      </w:r>
      <w:r w:rsidR="00464BAB" w:rsidRPr="009D4939">
        <w:rPr>
          <w:rFonts w:ascii="Arial" w:hAnsi="Arial" w:cs="Arial"/>
          <w:sz w:val="22"/>
        </w:rPr>
        <w:t xml:space="preserve">aplicación de </w:t>
      </w:r>
      <w:r w:rsidR="00FC2822" w:rsidRPr="009D4939">
        <w:rPr>
          <w:rFonts w:ascii="Arial" w:hAnsi="Arial" w:cs="Arial"/>
          <w:sz w:val="22"/>
        </w:rPr>
        <w:t xml:space="preserve">las </w:t>
      </w:r>
      <w:r w:rsidR="00464BAB" w:rsidRPr="009D4939">
        <w:rPr>
          <w:rFonts w:ascii="Arial" w:hAnsi="Arial" w:cs="Arial"/>
          <w:sz w:val="22"/>
        </w:rPr>
        <w:t>normas del Sistema d</w:t>
      </w:r>
      <w:r w:rsidR="00833708" w:rsidRPr="009D4939">
        <w:rPr>
          <w:rFonts w:ascii="Arial" w:hAnsi="Arial" w:cs="Arial"/>
          <w:sz w:val="22"/>
        </w:rPr>
        <w:t>e Compra Pública</w:t>
      </w:r>
      <w:r w:rsidR="00FC2822" w:rsidRPr="009D4939">
        <w:rPr>
          <w:rFonts w:ascii="Arial" w:hAnsi="Arial" w:cs="Arial"/>
          <w:sz w:val="22"/>
        </w:rPr>
        <w:t xml:space="preserve"> relacionadas </w:t>
      </w:r>
      <w:r w:rsidR="009C0DB6" w:rsidRPr="009D4939">
        <w:rPr>
          <w:rFonts w:ascii="Arial" w:hAnsi="Arial" w:cs="Arial"/>
          <w:sz w:val="22"/>
        </w:rPr>
        <w:t xml:space="preserve">con las disposiciones que promuevan la participación de </w:t>
      </w:r>
      <w:proofErr w:type="spellStart"/>
      <w:r w:rsidR="009C0DB6" w:rsidRPr="009D4939">
        <w:rPr>
          <w:rFonts w:ascii="Arial" w:hAnsi="Arial" w:cs="Arial"/>
          <w:sz w:val="22"/>
        </w:rPr>
        <w:t>mipymes</w:t>
      </w:r>
      <w:proofErr w:type="spellEnd"/>
      <w:r w:rsidR="009C0DB6" w:rsidRPr="009D4939">
        <w:rPr>
          <w:rFonts w:ascii="Arial" w:hAnsi="Arial" w:cs="Arial"/>
          <w:sz w:val="22"/>
        </w:rPr>
        <w:t xml:space="preserve">. </w:t>
      </w:r>
      <w:r w:rsidR="00F70C4B" w:rsidRPr="009D4939">
        <w:rPr>
          <w:rFonts w:ascii="Arial" w:hAnsi="Arial" w:cs="Arial"/>
          <w:sz w:val="22"/>
        </w:rPr>
        <w:t>Por otro lado,</w:t>
      </w:r>
      <w:r w:rsidR="007D56A5" w:rsidRPr="009D4939">
        <w:rPr>
          <w:rFonts w:ascii="Arial" w:hAnsi="Arial" w:cs="Arial"/>
          <w:sz w:val="22"/>
        </w:rPr>
        <w:t xml:space="preserve"> el numeral 3</w:t>
      </w:r>
      <w:r w:rsidR="00FB3F20">
        <w:rPr>
          <w:rFonts w:ascii="Arial" w:hAnsi="Arial" w:cs="Arial"/>
          <w:sz w:val="22"/>
        </w:rPr>
        <w:t xml:space="preserve"> dispone</w:t>
      </w:r>
      <w:r w:rsidR="00EF5498" w:rsidRPr="009D4939">
        <w:rPr>
          <w:rFonts w:ascii="Arial" w:hAnsi="Arial" w:cs="Arial"/>
          <w:sz w:val="22"/>
        </w:rPr>
        <w:t xml:space="preserve"> que las entidades </w:t>
      </w:r>
      <w:r w:rsidR="004848E7" w:rsidRPr="009D4939">
        <w:rPr>
          <w:rFonts w:ascii="Arial" w:hAnsi="Arial" w:cs="Arial"/>
          <w:sz w:val="22"/>
        </w:rPr>
        <w:t xml:space="preserve">deben </w:t>
      </w:r>
      <w:r w:rsidR="00EF5498" w:rsidRPr="009D4939">
        <w:rPr>
          <w:rFonts w:ascii="Arial" w:hAnsi="Arial" w:cs="Arial"/>
          <w:sz w:val="22"/>
        </w:rPr>
        <w:t>pro</w:t>
      </w:r>
      <w:r w:rsidR="00565CC2" w:rsidRPr="009D4939">
        <w:rPr>
          <w:rFonts w:ascii="Arial" w:hAnsi="Arial" w:cs="Arial"/>
          <w:sz w:val="22"/>
        </w:rPr>
        <w:t>mover</w:t>
      </w:r>
      <w:r w:rsidR="00EF5498" w:rsidRPr="009D4939">
        <w:rPr>
          <w:rFonts w:ascii="Arial" w:hAnsi="Arial" w:cs="Arial"/>
          <w:sz w:val="22"/>
        </w:rPr>
        <w:t xml:space="preserve"> </w:t>
      </w:r>
      <w:r w:rsidR="003D47EF" w:rsidRPr="009D4939">
        <w:rPr>
          <w:rFonts w:ascii="Arial" w:hAnsi="Arial" w:cs="Arial"/>
          <w:sz w:val="22"/>
        </w:rPr>
        <w:t>e increment</w:t>
      </w:r>
      <w:r w:rsidR="00E24286" w:rsidRPr="009D4939">
        <w:rPr>
          <w:rFonts w:ascii="Arial" w:hAnsi="Arial" w:cs="Arial"/>
          <w:sz w:val="22"/>
        </w:rPr>
        <w:t>ar</w:t>
      </w:r>
      <w:r w:rsidR="007845A2" w:rsidRPr="009D4939">
        <w:rPr>
          <w:rFonts w:ascii="Arial" w:hAnsi="Arial" w:cs="Arial"/>
          <w:sz w:val="22"/>
        </w:rPr>
        <w:t xml:space="preserve"> la participación de la </w:t>
      </w:r>
      <w:proofErr w:type="spellStart"/>
      <w:r w:rsidR="007845A2" w:rsidRPr="009D4939">
        <w:rPr>
          <w:rFonts w:ascii="Arial" w:hAnsi="Arial" w:cs="Arial"/>
          <w:sz w:val="22"/>
        </w:rPr>
        <w:t>mipymes</w:t>
      </w:r>
      <w:proofErr w:type="spellEnd"/>
      <w:r w:rsidR="007845A2" w:rsidRPr="009D4939">
        <w:rPr>
          <w:rFonts w:ascii="Arial" w:hAnsi="Arial" w:cs="Arial"/>
          <w:sz w:val="22"/>
        </w:rPr>
        <w:t xml:space="preserve"> </w:t>
      </w:r>
      <w:r w:rsidR="00340170" w:rsidRPr="009D4939">
        <w:rPr>
          <w:rFonts w:ascii="Arial" w:hAnsi="Arial" w:cs="Arial"/>
          <w:sz w:val="22"/>
        </w:rPr>
        <w:t>como proveedoras de bienes y servicios. En el cumplimiento de estas obligaciones, resu</w:t>
      </w:r>
      <w:r w:rsidR="00C42245" w:rsidRPr="009D4939">
        <w:rPr>
          <w:rFonts w:ascii="Arial" w:hAnsi="Arial" w:cs="Arial"/>
          <w:sz w:val="22"/>
        </w:rPr>
        <w:t xml:space="preserve">lta indispensable que las entidades verifiquen que los incentivos </w:t>
      </w:r>
      <w:r w:rsidR="00D410E0" w:rsidRPr="009D4939">
        <w:rPr>
          <w:rFonts w:ascii="Arial" w:hAnsi="Arial" w:cs="Arial"/>
          <w:sz w:val="22"/>
        </w:rPr>
        <w:t>o medidas que pretendan implementar</w:t>
      </w:r>
      <w:r w:rsidR="00A76DEB" w:rsidRPr="009D4939">
        <w:rPr>
          <w:rFonts w:ascii="Arial" w:hAnsi="Arial" w:cs="Arial"/>
          <w:sz w:val="22"/>
        </w:rPr>
        <w:t xml:space="preserve"> para promover la participación de las </w:t>
      </w:r>
      <w:proofErr w:type="spellStart"/>
      <w:r w:rsidR="00A76DEB" w:rsidRPr="009D4939">
        <w:rPr>
          <w:rFonts w:ascii="Arial" w:hAnsi="Arial" w:cs="Arial"/>
          <w:sz w:val="22"/>
        </w:rPr>
        <w:t>mipymes</w:t>
      </w:r>
      <w:proofErr w:type="spellEnd"/>
      <w:r w:rsidR="00D410E0" w:rsidRPr="009D4939">
        <w:rPr>
          <w:rFonts w:ascii="Arial" w:hAnsi="Arial" w:cs="Arial"/>
          <w:sz w:val="22"/>
        </w:rPr>
        <w:t xml:space="preserve"> </w:t>
      </w:r>
      <w:r w:rsidR="00C52185" w:rsidRPr="009D4939">
        <w:rPr>
          <w:rFonts w:ascii="Arial" w:hAnsi="Arial" w:cs="Arial"/>
          <w:sz w:val="22"/>
        </w:rPr>
        <w:t xml:space="preserve">sean aplicables al procedimiento </w:t>
      </w:r>
      <w:r w:rsidR="00384F1A" w:rsidRPr="009D4939">
        <w:rPr>
          <w:rFonts w:ascii="Arial" w:hAnsi="Arial" w:cs="Arial"/>
          <w:sz w:val="22"/>
        </w:rPr>
        <w:t xml:space="preserve">de selección </w:t>
      </w:r>
      <w:r w:rsidR="006C6899" w:rsidRPr="009D4939">
        <w:rPr>
          <w:rFonts w:ascii="Arial" w:hAnsi="Arial" w:cs="Arial"/>
          <w:sz w:val="22"/>
        </w:rPr>
        <w:t>que desarrollan.</w:t>
      </w:r>
    </w:p>
    <w:p w14:paraId="61DF8316" w14:textId="490EA57A" w:rsidR="00B30702" w:rsidRPr="009D4939" w:rsidRDefault="00217D55" w:rsidP="00DC78F6">
      <w:pPr>
        <w:pStyle w:val="NormalWeb"/>
        <w:spacing w:before="0" w:beforeAutospacing="0" w:after="120" w:afterAutospacing="0" w:line="276" w:lineRule="auto"/>
        <w:ind w:firstLine="708"/>
        <w:jc w:val="both"/>
        <w:rPr>
          <w:rFonts w:ascii="Arial" w:hAnsi="Arial" w:cs="Arial"/>
          <w:sz w:val="22"/>
          <w:szCs w:val="22"/>
        </w:rPr>
      </w:pPr>
      <w:r w:rsidRPr="009D4939">
        <w:rPr>
          <w:rFonts w:ascii="Arial" w:hAnsi="Arial" w:cs="Arial"/>
          <w:sz w:val="22"/>
          <w:szCs w:val="22"/>
        </w:rPr>
        <w:t xml:space="preserve">En ese sentido, </w:t>
      </w:r>
      <w:r w:rsidR="006A2876" w:rsidRPr="009D4939">
        <w:rPr>
          <w:rFonts w:ascii="Arial" w:hAnsi="Arial" w:cs="Arial"/>
          <w:sz w:val="22"/>
          <w:szCs w:val="22"/>
        </w:rPr>
        <w:t>uno de los mecanismos que se deben tener en cuenta para el cumplimiento de estos deberes</w:t>
      </w:r>
      <w:r w:rsidR="00555722" w:rsidRPr="009D4939">
        <w:rPr>
          <w:rFonts w:ascii="Arial" w:hAnsi="Arial" w:cs="Arial"/>
          <w:sz w:val="22"/>
          <w:szCs w:val="22"/>
        </w:rPr>
        <w:t xml:space="preserve"> </w:t>
      </w:r>
      <w:r w:rsidR="00732278" w:rsidRPr="009D4939">
        <w:rPr>
          <w:rFonts w:ascii="Arial" w:hAnsi="Arial" w:cs="Arial"/>
          <w:sz w:val="22"/>
          <w:szCs w:val="22"/>
        </w:rPr>
        <w:t xml:space="preserve">es </w:t>
      </w:r>
      <w:r w:rsidR="00555722" w:rsidRPr="009D4939">
        <w:rPr>
          <w:rFonts w:ascii="Arial" w:hAnsi="Arial" w:cs="Arial"/>
          <w:sz w:val="22"/>
          <w:szCs w:val="22"/>
        </w:rPr>
        <w:t>la limita</w:t>
      </w:r>
      <w:r w:rsidR="00732278" w:rsidRPr="009D4939">
        <w:rPr>
          <w:rFonts w:ascii="Arial" w:hAnsi="Arial" w:cs="Arial"/>
          <w:sz w:val="22"/>
          <w:szCs w:val="22"/>
        </w:rPr>
        <w:t>ción</w:t>
      </w:r>
      <w:r w:rsidR="00555722" w:rsidRPr="009D4939">
        <w:rPr>
          <w:rFonts w:ascii="Arial" w:hAnsi="Arial" w:cs="Arial"/>
          <w:sz w:val="22"/>
          <w:szCs w:val="22"/>
        </w:rPr>
        <w:t xml:space="preserve"> </w:t>
      </w:r>
      <w:r w:rsidR="00370CB6" w:rsidRPr="009D4939">
        <w:rPr>
          <w:rFonts w:ascii="Arial" w:hAnsi="Arial" w:cs="Arial"/>
          <w:sz w:val="22"/>
          <w:szCs w:val="22"/>
        </w:rPr>
        <w:t>d</w:t>
      </w:r>
      <w:r w:rsidR="00555722" w:rsidRPr="009D4939">
        <w:rPr>
          <w:rFonts w:ascii="Arial" w:hAnsi="Arial" w:cs="Arial"/>
          <w:sz w:val="22"/>
          <w:szCs w:val="22"/>
        </w:rPr>
        <w:t xml:space="preserve">el procedimiento a la participación exclusiva de </w:t>
      </w:r>
      <w:proofErr w:type="spellStart"/>
      <w:r w:rsidR="00555722" w:rsidRPr="009D4939">
        <w:rPr>
          <w:rFonts w:ascii="Arial" w:hAnsi="Arial" w:cs="Arial"/>
          <w:sz w:val="22"/>
          <w:szCs w:val="22"/>
        </w:rPr>
        <w:t>mi</w:t>
      </w:r>
      <w:r w:rsidR="00732278" w:rsidRPr="009D4939">
        <w:rPr>
          <w:rFonts w:ascii="Arial" w:hAnsi="Arial" w:cs="Arial"/>
          <w:sz w:val="22"/>
          <w:szCs w:val="22"/>
        </w:rPr>
        <w:t>pymes</w:t>
      </w:r>
      <w:proofErr w:type="spellEnd"/>
      <w:r w:rsidR="00707B7B" w:rsidRPr="009D4939">
        <w:rPr>
          <w:rFonts w:ascii="Arial" w:hAnsi="Arial" w:cs="Arial"/>
          <w:sz w:val="22"/>
          <w:szCs w:val="22"/>
        </w:rPr>
        <w:t xml:space="preserve">. </w:t>
      </w:r>
      <w:r w:rsidR="00AD4191" w:rsidRPr="009D4939">
        <w:rPr>
          <w:rFonts w:ascii="Arial" w:hAnsi="Arial" w:cs="Arial"/>
          <w:sz w:val="22"/>
          <w:szCs w:val="22"/>
        </w:rPr>
        <w:t xml:space="preserve">No obstante, </w:t>
      </w:r>
      <w:r w:rsidR="00E906A1" w:rsidRPr="009D4939">
        <w:rPr>
          <w:rFonts w:ascii="Arial" w:hAnsi="Arial" w:cs="Arial"/>
          <w:sz w:val="22"/>
          <w:szCs w:val="22"/>
        </w:rPr>
        <w:t>conforme se precisó en el numeral anterior, dicha posibilidad se encuentra condicionada</w:t>
      </w:r>
      <w:r w:rsidR="00534B1C" w:rsidRPr="009D4939">
        <w:rPr>
          <w:rFonts w:ascii="Arial" w:hAnsi="Arial" w:cs="Arial"/>
          <w:sz w:val="22"/>
          <w:szCs w:val="22"/>
        </w:rPr>
        <w:t xml:space="preserve"> por la reglamentación que expida el Gobierno Nacional</w:t>
      </w:r>
      <w:r w:rsidR="0060531B" w:rsidRPr="009D4939">
        <w:rPr>
          <w:rFonts w:ascii="Arial" w:hAnsi="Arial" w:cs="Arial"/>
          <w:sz w:val="22"/>
          <w:szCs w:val="22"/>
        </w:rPr>
        <w:t>, conforme se desprende del primer inciso del artículo 34 de la Ley 2069 de 2020, que modificó el artículo 12 de la Ley 1150 de 2007</w:t>
      </w:r>
      <w:r w:rsidR="006E34A1" w:rsidRPr="009D4939">
        <w:rPr>
          <w:rFonts w:ascii="Arial" w:hAnsi="Arial" w:cs="Arial"/>
          <w:sz w:val="22"/>
          <w:szCs w:val="22"/>
        </w:rPr>
        <w:t>, cuya vigencia está supedi</w:t>
      </w:r>
      <w:r w:rsidR="004A5A5B" w:rsidRPr="009D4939">
        <w:rPr>
          <w:rFonts w:ascii="Arial" w:hAnsi="Arial" w:cs="Arial"/>
          <w:sz w:val="22"/>
          <w:szCs w:val="22"/>
        </w:rPr>
        <w:t xml:space="preserve">tada a la expedición de una norma reglamentaria. </w:t>
      </w:r>
      <w:r w:rsidR="008C60CD" w:rsidRPr="009D4939">
        <w:rPr>
          <w:rFonts w:ascii="Arial" w:hAnsi="Arial" w:cs="Arial"/>
          <w:sz w:val="22"/>
          <w:szCs w:val="22"/>
        </w:rPr>
        <w:t xml:space="preserve"> </w:t>
      </w:r>
    </w:p>
    <w:p w14:paraId="459050BE" w14:textId="5DB5E6EF" w:rsidR="003D2B7D" w:rsidRPr="009D4939" w:rsidRDefault="001554D7" w:rsidP="00DC78F6">
      <w:pPr>
        <w:pStyle w:val="NormalWeb"/>
        <w:spacing w:before="0" w:beforeAutospacing="0" w:after="120" w:afterAutospacing="0" w:line="276" w:lineRule="auto"/>
        <w:ind w:firstLine="708"/>
        <w:jc w:val="both"/>
        <w:rPr>
          <w:rFonts w:ascii="Arial" w:hAnsi="Arial" w:cs="Arial"/>
          <w:sz w:val="22"/>
          <w:szCs w:val="22"/>
        </w:rPr>
      </w:pPr>
      <w:r w:rsidRPr="009D4939">
        <w:rPr>
          <w:rFonts w:ascii="Arial" w:hAnsi="Arial" w:cs="Arial"/>
          <w:sz w:val="22"/>
          <w:szCs w:val="22"/>
        </w:rPr>
        <w:t>Al respecto es importante tener</w:t>
      </w:r>
      <w:r w:rsidR="009B52C4" w:rsidRPr="009D4939">
        <w:rPr>
          <w:rFonts w:ascii="Arial" w:hAnsi="Arial" w:cs="Arial"/>
          <w:sz w:val="22"/>
          <w:szCs w:val="22"/>
        </w:rPr>
        <w:t xml:space="preserve"> en cuenta la pérdida de</w:t>
      </w:r>
      <w:r w:rsidR="008C60CD" w:rsidRPr="009D4939">
        <w:rPr>
          <w:rFonts w:ascii="Arial" w:hAnsi="Arial" w:cs="Arial"/>
          <w:sz w:val="22"/>
          <w:szCs w:val="22"/>
        </w:rPr>
        <w:t xml:space="preserve"> vigencia </w:t>
      </w:r>
      <w:r w:rsidR="009B52C4" w:rsidRPr="009D4939">
        <w:rPr>
          <w:rFonts w:ascii="Arial" w:hAnsi="Arial" w:cs="Arial"/>
          <w:sz w:val="22"/>
          <w:szCs w:val="22"/>
        </w:rPr>
        <w:t xml:space="preserve">de </w:t>
      </w:r>
      <w:r w:rsidR="008C60CD" w:rsidRPr="009D4939">
        <w:rPr>
          <w:rFonts w:ascii="Arial" w:hAnsi="Arial" w:cs="Arial"/>
          <w:sz w:val="22"/>
          <w:szCs w:val="22"/>
        </w:rPr>
        <w:t xml:space="preserve">la reglamentación </w:t>
      </w:r>
      <w:r w:rsidR="009B52C4" w:rsidRPr="009D4939">
        <w:rPr>
          <w:rFonts w:ascii="Arial" w:hAnsi="Arial" w:cs="Arial"/>
          <w:sz w:val="22"/>
          <w:szCs w:val="22"/>
        </w:rPr>
        <w:t xml:space="preserve">prevista </w:t>
      </w:r>
      <w:r w:rsidR="00980C2C" w:rsidRPr="009D4939">
        <w:rPr>
          <w:rFonts w:ascii="Arial" w:hAnsi="Arial" w:cs="Arial"/>
          <w:sz w:val="22"/>
          <w:szCs w:val="22"/>
        </w:rPr>
        <w:t>en los artículos 2.2.1.2.4.2.2</w:t>
      </w:r>
      <w:r w:rsidR="00B41903" w:rsidRPr="009D4939">
        <w:rPr>
          <w:rFonts w:ascii="Arial" w:hAnsi="Arial" w:cs="Arial"/>
          <w:sz w:val="22"/>
          <w:szCs w:val="22"/>
        </w:rPr>
        <w:t>, 2.2.1.2.4.2.3 y 2.2.1.2.4.2.4 del Decreto 1082 de 2015</w:t>
      </w:r>
      <w:r w:rsidR="002330DB" w:rsidRPr="009D4939">
        <w:rPr>
          <w:rFonts w:ascii="Arial" w:hAnsi="Arial" w:cs="Arial"/>
          <w:sz w:val="22"/>
          <w:szCs w:val="22"/>
        </w:rPr>
        <w:t xml:space="preserve"> por su contrariedad con lo dispuesto en el artículo 34 </w:t>
      </w:r>
      <w:r w:rsidR="002330DB" w:rsidRPr="009D4939">
        <w:rPr>
          <w:rFonts w:ascii="Arial" w:hAnsi="Arial" w:cs="Arial"/>
          <w:i/>
          <w:iCs/>
          <w:sz w:val="22"/>
          <w:szCs w:val="22"/>
        </w:rPr>
        <w:t>Ibídem</w:t>
      </w:r>
      <w:r w:rsidR="00DC78F6" w:rsidRPr="009D4939">
        <w:rPr>
          <w:rFonts w:ascii="Arial" w:hAnsi="Arial" w:cs="Arial"/>
          <w:i/>
          <w:iCs/>
          <w:sz w:val="22"/>
          <w:szCs w:val="22"/>
        </w:rPr>
        <w:t>.</w:t>
      </w:r>
      <w:r w:rsidRPr="009D4939">
        <w:rPr>
          <w:rFonts w:ascii="Arial" w:hAnsi="Arial" w:cs="Arial"/>
          <w:i/>
          <w:iCs/>
          <w:sz w:val="22"/>
          <w:szCs w:val="22"/>
        </w:rPr>
        <w:t xml:space="preserve"> </w:t>
      </w:r>
      <w:r w:rsidRPr="009D4939">
        <w:rPr>
          <w:rFonts w:ascii="Arial" w:hAnsi="Arial" w:cs="Arial"/>
          <w:sz w:val="22"/>
          <w:szCs w:val="22"/>
        </w:rPr>
        <w:t xml:space="preserve"> Debido a esto,</w:t>
      </w:r>
      <w:r w:rsidR="002330DB" w:rsidRPr="009D4939">
        <w:rPr>
          <w:rFonts w:ascii="Arial" w:hAnsi="Arial" w:cs="Arial"/>
          <w:i/>
          <w:iCs/>
          <w:sz w:val="22"/>
          <w:szCs w:val="22"/>
        </w:rPr>
        <w:t xml:space="preserve"> </w:t>
      </w:r>
      <w:r w:rsidRPr="009D4939">
        <w:rPr>
          <w:rFonts w:ascii="Arial" w:hAnsi="Arial" w:cs="Arial"/>
          <w:sz w:val="22"/>
          <w:szCs w:val="22"/>
        </w:rPr>
        <w:t>m</w:t>
      </w:r>
      <w:r w:rsidR="009B52C4" w:rsidRPr="009D4939">
        <w:rPr>
          <w:rFonts w:ascii="Arial" w:hAnsi="Arial" w:cs="Arial"/>
          <w:sz w:val="22"/>
          <w:szCs w:val="22"/>
        </w:rPr>
        <w:t>ientras no se ex</w:t>
      </w:r>
      <w:r w:rsidR="00D167FB" w:rsidRPr="009D4939">
        <w:rPr>
          <w:rFonts w:ascii="Arial" w:hAnsi="Arial" w:cs="Arial"/>
          <w:sz w:val="22"/>
          <w:szCs w:val="22"/>
        </w:rPr>
        <w:t>pida la</w:t>
      </w:r>
      <w:r w:rsidR="00AE635C" w:rsidRPr="009D4939">
        <w:rPr>
          <w:rFonts w:ascii="Arial" w:hAnsi="Arial" w:cs="Arial"/>
          <w:sz w:val="22"/>
          <w:szCs w:val="22"/>
        </w:rPr>
        <w:t xml:space="preserve"> reglamentación</w:t>
      </w:r>
      <w:r w:rsidR="00D167FB" w:rsidRPr="009D4939">
        <w:rPr>
          <w:rFonts w:ascii="Arial" w:hAnsi="Arial" w:cs="Arial"/>
          <w:sz w:val="22"/>
          <w:szCs w:val="22"/>
        </w:rPr>
        <w:t xml:space="preserve"> correspondiente</w:t>
      </w:r>
      <w:r w:rsidR="00AE635C" w:rsidRPr="009D4939">
        <w:rPr>
          <w:rFonts w:ascii="Arial" w:hAnsi="Arial" w:cs="Arial"/>
          <w:sz w:val="22"/>
          <w:szCs w:val="22"/>
        </w:rPr>
        <w:t xml:space="preserve">, no es posible que ni en los programas a los que se refiere el numeral 2 del artículo 33 o en cumplimiento de lo dispuesto en el numeral 3 </w:t>
      </w:r>
      <w:r w:rsidR="00AB4739">
        <w:rPr>
          <w:rFonts w:ascii="Arial" w:hAnsi="Arial" w:cs="Arial"/>
          <w:sz w:val="22"/>
          <w:szCs w:val="22"/>
        </w:rPr>
        <w:t>ibidem</w:t>
      </w:r>
      <w:r w:rsidR="00AE635C" w:rsidRPr="009D4939">
        <w:rPr>
          <w:rFonts w:ascii="Arial" w:hAnsi="Arial" w:cs="Arial"/>
          <w:sz w:val="22"/>
          <w:szCs w:val="22"/>
        </w:rPr>
        <w:t xml:space="preserve">, se </w:t>
      </w:r>
      <w:r w:rsidR="00B30702" w:rsidRPr="009D4939">
        <w:rPr>
          <w:rFonts w:ascii="Arial" w:hAnsi="Arial" w:cs="Arial"/>
          <w:sz w:val="22"/>
          <w:szCs w:val="22"/>
        </w:rPr>
        <w:t>limite</w:t>
      </w:r>
      <w:r w:rsidR="00EF50A6" w:rsidRPr="009D4939">
        <w:rPr>
          <w:rFonts w:ascii="Arial" w:hAnsi="Arial" w:cs="Arial"/>
          <w:sz w:val="22"/>
          <w:szCs w:val="22"/>
        </w:rPr>
        <w:t xml:space="preserve"> a </w:t>
      </w:r>
      <w:proofErr w:type="spellStart"/>
      <w:r w:rsidR="00EF50A6" w:rsidRPr="009D4939">
        <w:rPr>
          <w:rFonts w:ascii="Arial" w:hAnsi="Arial" w:cs="Arial"/>
          <w:sz w:val="22"/>
          <w:szCs w:val="22"/>
        </w:rPr>
        <w:t>mipymes</w:t>
      </w:r>
      <w:proofErr w:type="spellEnd"/>
      <w:r w:rsidR="00EF50A6" w:rsidRPr="009D4939">
        <w:rPr>
          <w:rFonts w:ascii="Arial" w:hAnsi="Arial" w:cs="Arial"/>
          <w:sz w:val="22"/>
          <w:szCs w:val="22"/>
        </w:rPr>
        <w:t xml:space="preserve"> </w:t>
      </w:r>
      <w:r w:rsidR="00B30702" w:rsidRPr="009D4939">
        <w:rPr>
          <w:rFonts w:ascii="Arial" w:hAnsi="Arial" w:cs="Arial"/>
          <w:sz w:val="22"/>
          <w:szCs w:val="22"/>
        </w:rPr>
        <w:t xml:space="preserve">los </w:t>
      </w:r>
      <w:r w:rsidR="00EF50A6" w:rsidRPr="009D4939">
        <w:rPr>
          <w:rFonts w:ascii="Arial" w:hAnsi="Arial" w:cs="Arial"/>
          <w:sz w:val="22"/>
          <w:szCs w:val="22"/>
        </w:rPr>
        <w:t>procedimientos de mínima cuantía</w:t>
      </w:r>
      <w:r w:rsidR="00AB4739">
        <w:rPr>
          <w:rFonts w:ascii="Arial" w:hAnsi="Arial" w:cs="Arial"/>
          <w:sz w:val="22"/>
          <w:szCs w:val="22"/>
        </w:rPr>
        <w:t>. Esto</w:t>
      </w:r>
      <w:r w:rsidR="00EF50A6" w:rsidRPr="009D4939">
        <w:rPr>
          <w:rFonts w:ascii="Arial" w:hAnsi="Arial" w:cs="Arial"/>
          <w:sz w:val="22"/>
          <w:szCs w:val="22"/>
        </w:rPr>
        <w:t xml:space="preserve"> ante la ausencia del reglamento</w:t>
      </w:r>
      <w:r w:rsidR="00AB4739">
        <w:rPr>
          <w:rFonts w:ascii="Arial" w:hAnsi="Arial" w:cs="Arial"/>
          <w:sz w:val="22"/>
          <w:szCs w:val="22"/>
        </w:rPr>
        <w:t>,</w:t>
      </w:r>
      <w:r w:rsidR="00EF50A6" w:rsidRPr="009D4939">
        <w:rPr>
          <w:rFonts w:ascii="Arial" w:hAnsi="Arial" w:cs="Arial"/>
          <w:sz w:val="22"/>
          <w:szCs w:val="22"/>
        </w:rPr>
        <w:t xml:space="preserve"> que es presupuesto </w:t>
      </w:r>
      <w:r w:rsidR="00DA6C8E" w:rsidRPr="009D4939">
        <w:rPr>
          <w:rFonts w:ascii="Arial" w:hAnsi="Arial" w:cs="Arial"/>
          <w:sz w:val="22"/>
          <w:szCs w:val="22"/>
        </w:rPr>
        <w:t>para la</w:t>
      </w:r>
      <w:r w:rsidR="00EF50A6" w:rsidRPr="009D4939">
        <w:rPr>
          <w:rFonts w:ascii="Arial" w:hAnsi="Arial" w:cs="Arial"/>
          <w:sz w:val="22"/>
          <w:szCs w:val="22"/>
        </w:rPr>
        <w:t xml:space="preserve"> eficacia del artículo 34 de la Ley 2069 de 2020. </w:t>
      </w:r>
    </w:p>
    <w:p w14:paraId="21F066C4" w14:textId="26693FEF" w:rsidR="006C6899" w:rsidRPr="009D4939" w:rsidRDefault="006A7672" w:rsidP="00DC78F6">
      <w:pPr>
        <w:pStyle w:val="NormalWeb"/>
        <w:spacing w:before="0" w:beforeAutospacing="0" w:after="120" w:afterAutospacing="0" w:line="276" w:lineRule="auto"/>
        <w:ind w:firstLine="708"/>
        <w:jc w:val="both"/>
        <w:rPr>
          <w:rFonts w:ascii="Arial" w:hAnsi="Arial" w:cs="Arial"/>
          <w:sz w:val="22"/>
          <w:szCs w:val="22"/>
        </w:rPr>
      </w:pPr>
      <w:r w:rsidRPr="009D4939">
        <w:rPr>
          <w:rFonts w:ascii="Arial" w:hAnsi="Arial" w:cs="Arial"/>
          <w:sz w:val="22"/>
          <w:szCs w:val="22"/>
        </w:rPr>
        <w:t xml:space="preserve">Esto no obsta para que las entidades, </w:t>
      </w:r>
      <w:r w:rsidR="003D2B7D" w:rsidRPr="009D4939">
        <w:rPr>
          <w:rFonts w:ascii="Arial" w:hAnsi="Arial" w:cs="Arial"/>
          <w:sz w:val="22"/>
          <w:szCs w:val="22"/>
        </w:rPr>
        <w:t xml:space="preserve">en el marco de la autonomía que les corresponde, </w:t>
      </w:r>
      <w:r w:rsidR="006F010E" w:rsidRPr="009D4939">
        <w:rPr>
          <w:rFonts w:ascii="Arial" w:hAnsi="Arial" w:cs="Arial"/>
          <w:sz w:val="22"/>
          <w:szCs w:val="22"/>
        </w:rPr>
        <w:t xml:space="preserve">así como las potestades que les asisten para </w:t>
      </w:r>
      <w:r w:rsidR="001C5EA5" w:rsidRPr="009D4939">
        <w:rPr>
          <w:rFonts w:ascii="Arial" w:hAnsi="Arial" w:cs="Arial"/>
          <w:sz w:val="22"/>
          <w:szCs w:val="22"/>
        </w:rPr>
        <w:t>configurar sus pliegos de condiciones –o documentos equivalentes–</w:t>
      </w:r>
      <w:r w:rsidR="009E168B">
        <w:rPr>
          <w:rFonts w:ascii="Arial" w:hAnsi="Arial" w:cs="Arial"/>
          <w:sz w:val="22"/>
          <w:szCs w:val="22"/>
        </w:rPr>
        <w:t xml:space="preserve"> </w:t>
      </w:r>
      <w:r w:rsidR="003D2B7D" w:rsidRPr="009D4939">
        <w:rPr>
          <w:rFonts w:ascii="Arial" w:hAnsi="Arial" w:cs="Arial"/>
          <w:sz w:val="22"/>
          <w:szCs w:val="22"/>
        </w:rPr>
        <w:t>opten por otras alternativas que le</w:t>
      </w:r>
      <w:r w:rsidR="00B302B7" w:rsidRPr="009D4939">
        <w:rPr>
          <w:rFonts w:ascii="Arial" w:hAnsi="Arial" w:cs="Arial"/>
          <w:sz w:val="22"/>
          <w:szCs w:val="22"/>
        </w:rPr>
        <w:t>s permit</w:t>
      </w:r>
      <w:r w:rsidR="000B7C5E" w:rsidRPr="009D4939">
        <w:rPr>
          <w:rFonts w:ascii="Arial" w:hAnsi="Arial" w:cs="Arial"/>
          <w:sz w:val="22"/>
          <w:szCs w:val="22"/>
        </w:rPr>
        <w:t>an cumplir los contenidos obligacionales de los numerales 2 y 3 de</w:t>
      </w:r>
      <w:r w:rsidR="00535A96" w:rsidRPr="009D4939">
        <w:rPr>
          <w:rFonts w:ascii="Arial" w:hAnsi="Arial" w:cs="Arial"/>
          <w:sz w:val="22"/>
          <w:szCs w:val="22"/>
        </w:rPr>
        <w:t>l artículo 33</w:t>
      </w:r>
      <w:r w:rsidR="001C5EA5" w:rsidRPr="009D4939">
        <w:rPr>
          <w:rFonts w:ascii="Arial" w:hAnsi="Arial" w:cs="Arial"/>
          <w:sz w:val="22"/>
          <w:szCs w:val="22"/>
        </w:rPr>
        <w:t xml:space="preserve">, siempre que las mismas no contraríen el marco normativo aplicable. </w:t>
      </w:r>
    </w:p>
    <w:p w14:paraId="513A8612" w14:textId="2EC676E3" w:rsidR="008861D4" w:rsidRPr="009D4939" w:rsidRDefault="00DC6BCA" w:rsidP="00DC78F6">
      <w:pPr>
        <w:spacing w:after="120" w:line="276" w:lineRule="auto"/>
        <w:jc w:val="both"/>
        <w:rPr>
          <w:rFonts w:ascii="Arial" w:hAnsi="Arial" w:cs="Arial"/>
          <w:sz w:val="22"/>
          <w:szCs w:val="22"/>
          <w:lang w:eastAsia="es-CO"/>
        </w:rPr>
      </w:pPr>
      <w:r w:rsidRPr="009D4939">
        <w:rPr>
          <w:rFonts w:ascii="Arial" w:hAnsi="Arial" w:cs="Arial"/>
          <w:sz w:val="22"/>
          <w:szCs w:val="22"/>
          <w:lang w:eastAsia="es-CO"/>
        </w:rPr>
        <w:tab/>
        <w:t xml:space="preserve">De otra parte, el deber del numeral 4 está relacionado con la observancia del artículo 11 de la Ley 590 de 2000 en torno al Registro Único Empresarial, en el marco de los </w:t>
      </w:r>
      <w:r w:rsidRPr="009D4939">
        <w:rPr>
          <w:rFonts w:ascii="Arial" w:hAnsi="Arial" w:cs="Arial"/>
          <w:sz w:val="22"/>
          <w:szCs w:val="22"/>
          <w:lang w:eastAsia="es-CO"/>
        </w:rPr>
        <w:lastRenderedPageBreak/>
        <w:t>procedimientos de contratación</w:t>
      </w:r>
      <w:r w:rsidRPr="009D4939">
        <w:rPr>
          <w:rStyle w:val="Refdenotaalpie"/>
          <w:rFonts w:ascii="Arial" w:hAnsi="Arial" w:cs="Arial"/>
          <w:sz w:val="22"/>
          <w:szCs w:val="22"/>
          <w:lang w:eastAsia="es-CO"/>
        </w:rPr>
        <w:footnoteReference w:id="17"/>
      </w:r>
      <w:r w:rsidRPr="009D4939">
        <w:rPr>
          <w:rFonts w:ascii="Arial" w:hAnsi="Arial" w:cs="Arial"/>
          <w:sz w:val="22"/>
          <w:szCs w:val="22"/>
          <w:lang w:eastAsia="es-CO"/>
        </w:rPr>
        <w:t xml:space="preserve">. </w:t>
      </w:r>
      <w:r w:rsidR="006F716B" w:rsidRPr="009D4939">
        <w:rPr>
          <w:rFonts w:ascii="Arial" w:hAnsi="Arial" w:cs="Arial"/>
          <w:sz w:val="22"/>
          <w:szCs w:val="22"/>
          <w:lang w:eastAsia="es-CO"/>
        </w:rPr>
        <w:t>L</w:t>
      </w:r>
      <w:r w:rsidRPr="009D4939">
        <w:rPr>
          <w:rFonts w:ascii="Arial" w:hAnsi="Arial" w:cs="Arial"/>
          <w:sz w:val="22"/>
          <w:szCs w:val="22"/>
          <w:lang w:eastAsia="es-CO"/>
        </w:rPr>
        <w:t>a obligación</w:t>
      </w:r>
      <w:r w:rsidR="006F716B" w:rsidRPr="009D4939">
        <w:rPr>
          <w:rFonts w:ascii="Arial" w:hAnsi="Arial" w:cs="Arial"/>
          <w:sz w:val="22"/>
          <w:szCs w:val="22"/>
          <w:lang w:eastAsia="es-CO"/>
        </w:rPr>
        <w:t xml:space="preserve"> consagrada en este numeral</w:t>
      </w:r>
      <w:r w:rsidRPr="009D4939">
        <w:rPr>
          <w:rFonts w:ascii="Arial" w:hAnsi="Arial" w:cs="Arial"/>
          <w:sz w:val="22"/>
          <w:szCs w:val="22"/>
          <w:lang w:eastAsia="es-CO"/>
        </w:rPr>
        <w:t xml:space="preserve"> consiste en que con base en la información del Registro Único Empresarial las entidades estatales, desarrollen procedimientos administrativos que faciliten «</w:t>
      </w:r>
      <w:r w:rsidRPr="009D4939">
        <w:rPr>
          <w:rFonts w:ascii="Arial" w:hAnsi="Arial" w:cs="Arial"/>
          <w:sz w:val="22"/>
          <w:szCs w:val="22"/>
        </w:rPr>
        <w:t xml:space="preserve">[…] </w:t>
      </w:r>
      <w:r w:rsidRPr="009D4939">
        <w:rPr>
          <w:rFonts w:ascii="Arial" w:hAnsi="Arial" w:cs="Arial"/>
          <w:sz w:val="22"/>
          <w:szCs w:val="22"/>
          <w:lang w:eastAsia="es-CO"/>
        </w:rPr>
        <w:t xml:space="preserve">el cumplimento de los requisitos y trámites relativos a pedidos, recepción de bienes o servicios, condiciones de pago y acceso a la información, por medios idóneos, sobre sus programas de inversión y de gasto». </w:t>
      </w:r>
    </w:p>
    <w:p w14:paraId="077D302D" w14:textId="52243C80" w:rsidR="00B45710" w:rsidRPr="009D4939" w:rsidRDefault="008861D4" w:rsidP="00DC78F6">
      <w:pPr>
        <w:spacing w:after="120" w:line="276" w:lineRule="auto"/>
        <w:ind w:firstLine="709"/>
        <w:jc w:val="both"/>
        <w:rPr>
          <w:rFonts w:ascii="Arial" w:hAnsi="Arial" w:cs="Arial"/>
          <w:sz w:val="22"/>
          <w:szCs w:val="22"/>
          <w:lang w:val="es-ES_tradnl"/>
        </w:rPr>
      </w:pPr>
      <w:r w:rsidRPr="009D4939">
        <w:rPr>
          <w:rFonts w:ascii="Arial" w:hAnsi="Arial" w:cs="Arial"/>
          <w:sz w:val="22"/>
          <w:szCs w:val="22"/>
          <w:lang w:eastAsia="es-CO"/>
        </w:rPr>
        <w:t xml:space="preserve">El artículo 11 de la Ley 590 de </w:t>
      </w:r>
      <w:r w:rsidR="004175CE" w:rsidRPr="009D4939">
        <w:rPr>
          <w:rFonts w:ascii="Arial" w:hAnsi="Arial" w:cs="Arial"/>
          <w:sz w:val="22"/>
          <w:szCs w:val="22"/>
          <w:lang w:eastAsia="es-CO"/>
        </w:rPr>
        <w:t xml:space="preserve">2000, al que el deber del numeral 4 alude, dispone la integración del Registro Mercantil y el Registro Único de Proponentes en el </w:t>
      </w:r>
      <w:r w:rsidR="00B64488" w:rsidRPr="009D4939">
        <w:rPr>
          <w:rFonts w:ascii="Arial" w:hAnsi="Arial" w:cs="Arial"/>
          <w:sz w:val="22"/>
          <w:szCs w:val="22"/>
          <w:lang w:eastAsia="es-CO"/>
        </w:rPr>
        <w:t>Registro Único Empresarial a cargo de las cámaras de comercio</w:t>
      </w:r>
      <w:r w:rsidR="004232C0" w:rsidRPr="009D4939">
        <w:rPr>
          <w:rFonts w:ascii="Arial" w:hAnsi="Arial" w:cs="Arial"/>
          <w:sz w:val="22"/>
          <w:szCs w:val="22"/>
          <w:lang w:eastAsia="es-CO"/>
        </w:rPr>
        <w:t xml:space="preserve">. Al registro al que se refiere dicho artículo, </w:t>
      </w:r>
      <w:r w:rsidR="00DE1DEA" w:rsidRPr="009D4939">
        <w:rPr>
          <w:rFonts w:ascii="Arial" w:hAnsi="Arial" w:cs="Arial"/>
          <w:sz w:val="22"/>
          <w:szCs w:val="22"/>
          <w:lang w:eastAsia="es-CO"/>
        </w:rPr>
        <w:t xml:space="preserve">por disposición del artículo 166 del Decreto ley 019 de 2012, se integraron </w:t>
      </w:r>
      <w:r w:rsidR="00CC3C41" w:rsidRPr="009D4939">
        <w:rPr>
          <w:rFonts w:ascii="Arial" w:hAnsi="Arial" w:cs="Arial"/>
          <w:sz w:val="22"/>
          <w:szCs w:val="22"/>
          <w:lang w:eastAsia="es-CO"/>
        </w:rPr>
        <w:t xml:space="preserve">otros registros a cargo de las cámaras de comercio, </w:t>
      </w:r>
      <w:r w:rsidR="00CC3C41" w:rsidRPr="009D4939">
        <w:rPr>
          <w:rFonts w:ascii="Arial" w:hAnsi="Arial" w:cs="Arial"/>
          <w:sz w:val="22"/>
          <w:szCs w:val="22"/>
          <w:lang w:val="es-ES"/>
        </w:rPr>
        <w:t>mutando el Registro Ú</w:t>
      </w:r>
      <w:r w:rsidR="006E4804" w:rsidRPr="009D4939">
        <w:rPr>
          <w:rFonts w:ascii="Arial" w:hAnsi="Arial" w:cs="Arial"/>
          <w:sz w:val="22"/>
          <w:szCs w:val="22"/>
          <w:lang w:val="es-ES"/>
        </w:rPr>
        <w:t xml:space="preserve">nico Empresarial en </w:t>
      </w:r>
      <w:r w:rsidR="00DE1DEA" w:rsidRPr="009D4939">
        <w:rPr>
          <w:rFonts w:ascii="Arial" w:hAnsi="Arial" w:cs="Arial"/>
          <w:sz w:val="22"/>
          <w:szCs w:val="22"/>
          <w:lang w:val="es-ES"/>
        </w:rPr>
        <w:t>Registro Único Empresarial y Social -RUES</w:t>
      </w:r>
      <w:r w:rsidR="006E4804" w:rsidRPr="009D4939">
        <w:rPr>
          <w:rStyle w:val="Refdenotaalpie"/>
          <w:rFonts w:ascii="Arial" w:hAnsi="Arial" w:cs="Arial"/>
          <w:sz w:val="22"/>
          <w:szCs w:val="22"/>
          <w:lang w:val="es-ES_tradnl"/>
        </w:rPr>
        <w:footnoteReference w:id="18"/>
      </w:r>
      <w:r w:rsidR="006E4804" w:rsidRPr="009D4939">
        <w:rPr>
          <w:rFonts w:ascii="Arial" w:hAnsi="Arial" w:cs="Arial"/>
          <w:sz w:val="22"/>
          <w:szCs w:val="22"/>
          <w:lang w:val="es-ES"/>
        </w:rPr>
        <w:t>.</w:t>
      </w:r>
      <w:r w:rsidR="0042253F" w:rsidRPr="009D4939">
        <w:rPr>
          <w:rFonts w:ascii="Arial" w:hAnsi="Arial" w:cs="Arial"/>
          <w:sz w:val="22"/>
          <w:szCs w:val="22"/>
          <w:lang w:val="es-ES_tradnl"/>
        </w:rPr>
        <w:t xml:space="preserve"> En dicho documento se encuentra el listado </w:t>
      </w:r>
      <w:r w:rsidR="0042253F" w:rsidRPr="009D4939">
        <w:rPr>
          <w:rFonts w:ascii="Arial" w:hAnsi="Arial" w:cs="Arial"/>
          <w:sz w:val="22"/>
          <w:szCs w:val="22"/>
          <w:lang w:val="es-ES_tradnl"/>
        </w:rPr>
        <w:lastRenderedPageBreak/>
        <w:t>de las actividades económicas que conforman el objeto de las empresas, según los códigos de la Clasificación Industrial Internacional Uniforme (CIIU), en virtud de lo dispuesto en el artículo 11 de la Ley 590 de 2000 y el artículo 166 del Decreto 019 de 2012.</w:t>
      </w:r>
    </w:p>
    <w:p w14:paraId="5331CD98" w14:textId="4EAD9C50" w:rsidR="00180733" w:rsidRPr="009D4939" w:rsidRDefault="00B30702" w:rsidP="00DC78F6">
      <w:pPr>
        <w:spacing w:after="120" w:line="276" w:lineRule="auto"/>
        <w:ind w:firstLine="709"/>
        <w:jc w:val="both"/>
        <w:rPr>
          <w:rFonts w:ascii="Arial" w:hAnsi="Arial" w:cs="Arial"/>
          <w:sz w:val="22"/>
          <w:szCs w:val="22"/>
          <w:lang w:val="es-ES_tradnl"/>
        </w:rPr>
      </w:pPr>
      <w:r w:rsidRPr="009D4939">
        <w:rPr>
          <w:rFonts w:ascii="Arial" w:hAnsi="Arial" w:cs="Arial"/>
          <w:sz w:val="22"/>
          <w:szCs w:val="22"/>
          <w:lang w:val="es-ES_tradnl"/>
        </w:rPr>
        <w:t>E</w:t>
      </w:r>
      <w:r w:rsidR="00180733" w:rsidRPr="009D4939">
        <w:rPr>
          <w:rFonts w:ascii="Arial" w:hAnsi="Arial" w:cs="Arial"/>
          <w:sz w:val="22"/>
          <w:szCs w:val="22"/>
          <w:lang w:val="es-ES_tradnl"/>
        </w:rPr>
        <w:t xml:space="preserve">n virtud de la remisión que hace al artículo </w:t>
      </w:r>
      <w:r w:rsidR="00E6654C" w:rsidRPr="009D4939">
        <w:rPr>
          <w:rFonts w:ascii="Arial" w:hAnsi="Arial" w:cs="Arial"/>
          <w:sz w:val="22"/>
          <w:szCs w:val="22"/>
          <w:lang w:val="es-ES_tradnl"/>
        </w:rPr>
        <w:t>11 de la Ley 590 de 2000, el</w:t>
      </w:r>
      <w:r w:rsidR="00AE060B" w:rsidRPr="009D4939">
        <w:rPr>
          <w:rFonts w:ascii="Arial" w:hAnsi="Arial" w:cs="Arial"/>
          <w:sz w:val="22"/>
          <w:szCs w:val="22"/>
          <w:lang w:val="es-ES_tradnl"/>
        </w:rPr>
        <w:t xml:space="preserve"> numeral 4 del</w:t>
      </w:r>
      <w:r w:rsidR="00E6654C" w:rsidRPr="009D4939">
        <w:rPr>
          <w:rFonts w:ascii="Arial" w:hAnsi="Arial" w:cs="Arial"/>
          <w:sz w:val="22"/>
          <w:szCs w:val="22"/>
          <w:lang w:val="es-ES_tradnl"/>
        </w:rPr>
        <w:t xml:space="preserve"> </w:t>
      </w:r>
      <w:r w:rsidR="00AE060B" w:rsidRPr="009D4939">
        <w:rPr>
          <w:rFonts w:ascii="Arial" w:hAnsi="Arial" w:cs="Arial"/>
          <w:sz w:val="22"/>
          <w:szCs w:val="22"/>
          <w:lang w:val="es-ES_tradnl"/>
        </w:rPr>
        <w:t xml:space="preserve">artículo 33 de la Ley de Emprendimiento </w:t>
      </w:r>
      <w:r w:rsidR="00E0789D">
        <w:rPr>
          <w:rFonts w:ascii="Arial" w:hAnsi="Arial" w:cs="Arial"/>
          <w:sz w:val="22"/>
          <w:szCs w:val="22"/>
          <w:lang w:val="es-ES_tradnl"/>
        </w:rPr>
        <w:t>apunta a</w:t>
      </w:r>
      <w:r w:rsidR="00E6654C" w:rsidRPr="009D4939">
        <w:rPr>
          <w:rFonts w:ascii="Arial" w:hAnsi="Arial" w:cs="Arial"/>
          <w:sz w:val="22"/>
          <w:szCs w:val="22"/>
          <w:lang w:val="es-ES_tradnl"/>
        </w:rPr>
        <w:t xml:space="preserve"> que las entidades desarrollen procedimientos administrativos que </w:t>
      </w:r>
      <w:r w:rsidR="00EA4220" w:rsidRPr="009D4939">
        <w:rPr>
          <w:rFonts w:ascii="Arial" w:hAnsi="Arial" w:cs="Arial"/>
          <w:sz w:val="22"/>
          <w:szCs w:val="22"/>
          <w:lang w:val="es-ES_tradnl"/>
        </w:rPr>
        <w:t>simplifiquen respecto de</w:t>
      </w:r>
      <w:r w:rsidR="00E6654C" w:rsidRPr="009D4939">
        <w:rPr>
          <w:rFonts w:ascii="Arial" w:hAnsi="Arial" w:cs="Arial"/>
          <w:sz w:val="22"/>
          <w:szCs w:val="22"/>
          <w:lang w:val="es-ES_tradnl"/>
        </w:rPr>
        <w:t xml:space="preserve"> las </w:t>
      </w:r>
      <w:proofErr w:type="spellStart"/>
      <w:r w:rsidR="00E6654C" w:rsidRPr="009D4939">
        <w:rPr>
          <w:rFonts w:ascii="Arial" w:hAnsi="Arial" w:cs="Arial"/>
          <w:sz w:val="22"/>
          <w:szCs w:val="22"/>
          <w:lang w:val="es-ES_tradnl"/>
        </w:rPr>
        <w:t>mipymes</w:t>
      </w:r>
      <w:proofErr w:type="spellEnd"/>
      <w:r w:rsidR="00E6654C" w:rsidRPr="009D4939">
        <w:rPr>
          <w:rFonts w:ascii="Arial" w:hAnsi="Arial" w:cs="Arial"/>
          <w:sz w:val="22"/>
          <w:szCs w:val="22"/>
          <w:lang w:val="es-ES_tradnl"/>
        </w:rPr>
        <w:t xml:space="preserve"> </w:t>
      </w:r>
      <w:r w:rsidR="00EA4220" w:rsidRPr="009D4939">
        <w:rPr>
          <w:rFonts w:ascii="Arial" w:hAnsi="Arial" w:cs="Arial"/>
          <w:sz w:val="22"/>
          <w:szCs w:val="22"/>
          <w:lang w:val="es-ES_tradnl"/>
        </w:rPr>
        <w:t>los trámites y cumplimiento de requisitos</w:t>
      </w:r>
      <w:r w:rsidR="00EA4220" w:rsidRPr="009D4939">
        <w:rPr>
          <w:rFonts w:ascii="Arial" w:hAnsi="Arial" w:cs="Arial"/>
          <w:sz w:val="22"/>
          <w:szCs w:val="22"/>
          <w:lang w:eastAsia="es-CO"/>
        </w:rPr>
        <w:t xml:space="preserve"> asociados a pedidos, recepción de bienes o servicios, condiciones de pago y acceso a la información, a par</w:t>
      </w:r>
      <w:r w:rsidR="00216561" w:rsidRPr="009D4939">
        <w:rPr>
          <w:rFonts w:ascii="Arial" w:hAnsi="Arial" w:cs="Arial"/>
          <w:sz w:val="22"/>
          <w:szCs w:val="22"/>
          <w:lang w:eastAsia="es-CO"/>
        </w:rPr>
        <w:t xml:space="preserve">tir de la información consignada en el </w:t>
      </w:r>
      <w:r w:rsidR="00216561" w:rsidRPr="009D4939">
        <w:rPr>
          <w:rFonts w:ascii="Arial" w:hAnsi="Arial" w:cs="Arial"/>
          <w:sz w:val="22"/>
          <w:szCs w:val="22"/>
          <w:lang w:val="es-ES"/>
        </w:rPr>
        <w:t>Registro Único Empresarial y Social -RUES.</w:t>
      </w:r>
      <w:r w:rsidR="002842F0" w:rsidRPr="009D4939">
        <w:rPr>
          <w:rFonts w:ascii="Arial" w:hAnsi="Arial" w:cs="Arial"/>
          <w:sz w:val="22"/>
          <w:szCs w:val="22"/>
          <w:lang w:val="es-ES"/>
        </w:rPr>
        <w:t xml:space="preserve"> Esto en atención a los criterios de eficacia, economía, buena fe, simplificación y facilitación de la actividad empresarial a los que se refiere el artículo 11 de la Ley 590 de 2000.</w:t>
      </w:r>
    </w:p>
    <w:p w14:paraId="7FE8CD23" w14:textId="75527FD4" w:rsidR="00D10509" w:rsidRPr="009D4939" w:rsidRDefault="006E5FB4" w:rsidP="00DC78F6">
      <w:pPr>
        <w:spacing w:before="120" w:line="276" w:lineRule="auto"/>
        <w:ind w:firstLine="709"/>
        <w:jc w:val="both"/>
        <w:rPr>
          <w:rFonts w:ascii="Arial" w:hAnsi="Arial" w:cs="Arial"/>
          <w:sz w:val="22"/>
          <w:szCs w:val="22"/>
          <w:lang w:eastAsia="es-CO"/>
        </w:rPr>
      </w:pPr>
      <w:r w:rsidRPr="009D4939">
        <w:rPr>
          <w:rFonts w:ascii="Arial" w:hAnsi="Arial" w:cs="Arial"/>
          <w:sz w:val="22"/>
          <w:szCs w:val="22"/>
          <w:lang w:val="es-ES_tradnl"/>
        </w:rPr>
        <w:t xml:space="preserve">Por otro lado, el numeral 5 establece el deber de preferir </w:t>
      </w:r>
      <w:r w:rsidR="00CF66D3" w:rsidRPr="009D4939">
        <w:rPr>
          <w:rFonts w:ascii="Arial" w:hAnsi="Arial" w:cs="Arial"/>
          <w:sz w:val="22"/>
          <w:szCs w:val="22"/>
          <w:lang w:eastAsia="es-CO"/>
        </w:rPr>
        <w:t>en condiciones de igual</w:t>
      </w:r>
      <w:r w:rsidRPr="009D4939">
        <w:rPr>
          <w:rFonts w:ascii="Arial" w:hAnsi="Arial" w:cs="Arial"/>
          <w:sz w:val="22"/>
          <w:szCs w:val="22"/>
          <w:lang w:eastAsia="es-CO"/>
        </w:rPr>
        <w:t>dad de</w:t>
      </w:r>
      <w:r w:rsidR="00CF66D3" w:rsidRPr="009D4939">
        <w:rPr>
          <w:rFonts w:ascii="Arial" w:hAnsi="Arial" w:cs="Arial"/>
          <w:sz w:val="22"/>
          <w:szCs w:val="22"/>
          <w:lang w:eastAsia="es-CO"/>
        </w:rPr>
        <w:t xml:space="preserve"> precio, calidad y capacidad de suministros y servicio</w:t>
      </w:r>
      <w:r w:rsidRPr="009D4939">
        <w:rPr>
          <w:rFonts w:ascii="Arial" w:hAnsi="Arial" w:cs="Arial"/>
          <w:sz w:val="22"/>
          <w:szCs w:val="22"/>
          <w:lang w:eastAsia="es-CO"/>
        </w:rPr>
        <w:t>,</w:t>
      </w:r>
      <w:r w:rsidR="00CF66D3" w:rsidRPr="009D4939">
        <w:rPr>
          <w:rFonts w:ascii="Arial" w:hAnsi="Arial" w:cs="Arial"/>
          <w:sz w:val="22"/>
          <w:szCs w:val="22"/>
          <w:lang w:eastAsia="es-CO"/>
        </w:rPr>
        <w:t xml:space="preserve"> </w:t>
      </w:r>
      <w:r w:rsidRPr="009D4939">
        <w:rPr>
          <w:rFonts w:ascii="Arial" w:hAnsi="Arial" w:cs="Arial"/>
          <w:sz w:val="22"/>
          <w:szCs w:val="22"/>
          <w:lang w:eastAsia="es-CO"/>
        </w:rPr>
        <w:t xml:space="preserve">las ofertas presentadas por </w:t>
      </w:r>
      <w:proofErr w:type="spellStart"/>
      <w:r w:rsidRPr="009D4939">
        <w:rPr>
          <w:rFonts w:ascii="Arial" w:hAnsi="Arial" w:cs="Arial"/>
          <w:sz w:val="22"/>
          <w:szCs w:val="22"/>
          <w:lang w:eastAsia="es-CO"/>
        </w:rPr>
        <w:t>mipymes</w:t>
      </w:r>
      <w:proofErr w:type="spellEnd"/>
      <w:r w:rsidRPr="009D4939">
        <w:rPr>
          <w:rFonts w:ascii="Arial" w:hAnsi="Arial" w:cs="Arial"/>
          <w:sz w:val="22"/>
          <w:szCs w:val="22"/>
          <w:lang w:eastAsia="es-CO"/>
        </w:rPr>
        <w:t xml:space="preserve"> nacionales</w:t>
      </w:r>
      <w:r w:rsidR="00D10509" w:rsidRPr="009D4939">
        <w:rPr>
          <w:rFonts w:ascii="Arial" w:hAnsi="Arial" w:cs="Arial"/>
          <w:sz w:val="22"/>
          <w:szCs w:val="22"/>
          <w:lang w:eastAsia="es-CO"/>
        </w:rPr>
        <w:t xml:space="preserve">, </w:t>
      </w:r>
      <w:r w:rsidR="00593105" w:rsidRPr="009D4939">
        <w:rPr>
          <w:rFonts w:ascii="Arial" w:hAnsi="Arial" w:cs="Arial"/>
          <w:sz w:val="22"/>
          <w:szCs w:val="22"/>
          <w:lang w:eastAsia="es-CO"/>
        </w:rPr>
        <w:t xml:space="preserve">cuyo cumplimiento se concreta </w:t>
      </w:r>
      <w:r w:rsidR="00D10509" w:rsidRPr="009D4939">
        <w:rPr>
          <w:rFonts w:ascii="Arial" w:hAnsi="Arial" w:cs="Arial"/>
          <w:sz w:val="22"/>
          <w:szCs w:val="22"/>
          <w:lang w:eastAsia="es-CO"/>
        </w:rPr>
        <w:t>con la aplicación de los factores de desempate establecidos en la ley.</w:t>
      </w:r>
    </w:p>
    <w:p w14:paraId="498221A7" w14:textId="78FECEE4" w:rsidR="00D10509" w:rsidRPr="009D4939" w:rsidRDefault="00D10509" w:rsidP="00DC78F6">
      <w:pPr>
        <w:spacing w:before="120" w:after="120" w:line="276" w:lineRule="auto"/>
        <w:ind w:firstLine="709"/>
        <w:jc w:val="both"/>
        <w:rPr>
          <w:rFonts w:ascii="Arial" w:eastAsia="Calibri" w:hAnsi="Arial" w:cs="Arial"/>
          <w:sz w:val="22"/>
          <w:szCs w:val="22"/>
          <w:lang w:val="es-ES_tradnl"/>
        </w:rPr>
      </w:pPr>
      <w:r w:rsidRPr="009D4939">
        <w:rPr>
          <w:rFonts w:ascii="Arial" w:hAnsi="Arial" w:cs="Arial"/>
          <w:sz w:val="22"/>
          <w:szCs w:val="22"/>
          <w:lang w:eastAsia="es-CO"/>
        </w:rPr>
        <w:t xml:space="preserve"> </w:t>
      </w:r>
      <w:r w:rsidRPr="009D4939">
        <w:rPr>
          <w:rFonts w:ascii="Arial" w:eastAsia="Calibri" w:hAnsi="Arial" w:cs="Arial"/>
          <w:sz w:val="22"/>
          <w:szCs w:val="22"/>
          <w:lang w:val="es-ES_tradnl"/>
        </w:rPr>
        <w:t xml:space="preserve">El contenido del artículo 35 de la Ley 2069 de 2020, constituye un desarrollo normativo de lo dispuesto en </w:t>
      </w:r>
      <w:r w:rsidR="00593105" w:rsidRPr="009D4939">
        <w:rPr>
          <w:rFonts w:ascii="Arial" w:eastAsia="Calibri" w:hAnsi="Arial" w:cs="Arial"/>
          <w:sz w:val="22"/>
          <w:szCs w:val="22"/>
          <w:lang w:val="es-ES_tradnl"/>
        </w:rPr>
        <w:t xml:space="preserve">el numeral 5 del artículo </w:t>
      </w:r>
      <w:r w:rsidRPr="009D4939">
        <w:rPr>
          <w:rFonts w:ascii="Arial" w:eastAsia="Calibri" w:hAnsi="Arial" w:cs="Arial"/>
          <w:sz w:val="22"/>
          <w:szCs w:val="22"/>
          <w:lang w:val="es-ES_tradnl"/>
        </w:rPr>
        <w:t xml:space="preserve">12 de la Ley 590 de 2000, modificado por el artículo 33 de la Ley 2069 de 2020. Esto en la medida en que el artículo 35 </w:t>
      </w:r>
      <w:r w:rsidRPr="009D4939">
        <w:rPr>
          <w:rFonts w:ascii="Arial" w:eastAsia="Calibri" w:hAnsi="Arial" w:cs="Arial"/>
          <w:i/>
          <w:iCs/>
          <w:sz w:val="22"/>
          <w:szCs w:val="22"/>
          <w:lang w:val="es-ES_tradnl"/>
        </w:rPr>
        <w:t>Ibídem</w:t>
      </w:r>
      <w:r w:rsidRPr="009D4939">
        <w:rPr>
          <w:rFonts w:ascii="Arial" w:eastAsia="Calibri" w:hAnsi="Arial" w:cs="Arial"/>
          <w:sz w:val="22"/>
          <w:szCs w:val="22"/>
          <w:lang w:val="es-ES_tradnl"/>
        </w:rPr>
        <w:t xml:space="preserve"> introduce reglas objetivas a partir de cuya aplicación las entidades llamadas a preferir en condiciones de igual precio, calidad y capacidad de suministros y servicio las ofertas presentadas por </w:t>
      </w:r>
      <w:proofErr w:type="spellStart"/>
      <w:r w:rsidRPr="009D4939">
        <w:rPr>
          <w:rFonts w:ascii="Arial" w:eastAsia="Calibri" w:hAnsi="Arial" w:cs="Arial"/>
          <w:sz w:val="22"/>
          <w:szCs w:val="22"/>
          <w:lang w:val="es-ES_tradnl"/>
        </w:rPr>
        <w:t>mipymes</w:t>
      </w:r>
      <w:proofErr w:type="spellEnd"/>
      <w:r w:rsidRPr="009D4939">
        <w:rPr>
          <w:rFonts w:ascii="Arial" w:eastAsia="Calibri" w:hAnsi="Arial" w:cs="Arial"/>
          <w:sz w:val="22"/>
          <w:szCs w:val="22"/>
          <w:lang w:val="es-ES_tradnl"/>
        </w:rPr>
        <w:t xml:space="preserve"> nacionales, puedan cumplir con dicho deber en el desarrollo de sus procesos contratación. En ese sentido, la aplicación de factores de desempate como los establecidos en los numerales 9 y 10 del artículo 35, es la manera en la que las entidades estatales </w:t>
      </w:r>
      <w:r w:rsidR="00593105" w:rsidRPr="009D4939">
        <w:rPr>
          <w:rFonts w:ascii="Arial" w:eastAsia="Calibri" w:hAnsi="Arial" w:cs="Arial"/>
          <w:sz w:val="22"/>
          <w:szCs w:val="22"/>
          <w:lang w:val="es-ES_tradnl"/>
        </w:rPr>
        <w:t xml:space="preserve">deben </w:t>
      </w:r>
      <w:r w:rsidRPr="009D4939">
        <w:rPr>
          <w:rFonts w:ascii="Arial" w:eastAsia="Calibri" w:hAnsi="Arial" w:cs="Arial"/>
          <w:sz w:val="22"/>
          <w:szCs w:val="22"/>
          <w:lang w:val="es-ES_tradnl"/>
        </w:rPr>
        <w:t>cumpl</w:t>
      </w:r>
      <w:r w:rsidR="00593105" w:rsidRPr="009D4939">
        <w:rPr>
          <w:rFonts w:ascii="Arial" w:eastAsia="Calibri" w:hAnsi="Arial" w:cs="Arial"/>
          <w:sz w:val="22"/>
          <w:szCs w:val="22"/>
          <w:lang w:val="es-ES_tradnl"/>
        </w:rPr>
        <w:t>ir</w:t>
      </w:r>
      <w:r w:rsidRPr="009D4939">
        <w:rPr>
          <w:rFonts w:ascii="Arial" w:eastAsia="Calibri" w:hAnsi="Arial" w:cs="Arial"/>
          <w:sz w:val="22"/>
          <w:szCs w:val="22"/>
          <w:lang w:val="es-ES_tradnl"/>
        </w:rPr>
        <w:t xml:space="preserve"> con el deber de preferir en circunstancias de empate a </w:t>
      </w:r>
      <w:r w:rsidRPr="009D4939">
        <w:rPr>
          <w:rFonts w:ascii="Arial" w:eastAsia="Calibri" w:hAnsi="Arial" w:cs="Arial"/>
          <w:sz w:val="22"/>
          <w:szCs w:val="22"/>
          <w:lang w:val="es-ES_tradnl"/>
        </w:rPr>
        <w:lastRenderedPageBreak/>
        <w:t xml:space="preserve">las propuestas presentadas por </w:t>
      </w:r>
      <w:proofErr w:type="spellStart"/>
      <w:r w:rsidRPr="009D4939">
        <w:rPr>
          <w:rFonts w:ascii="Arial" w:eastAsia="Calibri" w:hAnsi="Arial" w:cs="Arial"/>
          <w:sz w:val="22"/>
          <w:szCs w:val="22"/>
          <w:lang w:val="es-ES_tradnl"/>
        </w:rPr>
        <w:t>mipymes</w:t>
      </w:r>
      <w:proofErr w:type="spellEnd"/>
      <w:r w:rsidRPr="009D4939">
        <w:rPr>
          <w:rFonts w:ascii="Arial" w:eastAsia="Calibri" w:hAnsi="Arial" w:cs="Arial"/>
          <w:sz w:val="22"/>
          <w:szCs w:val="22"/>
          <w:lang w:val="es-ES_tradnl"/>
        </w:rPr>
        <w:t xml:space="preserve"> nacionales, de acuerdo con el artículo 12</w:t>
      </w:r>
      <w:r w:rsidR="00AE060B" w:rsidRPr="009D4939">
        <w:rPr>
          <w:rFonts w:ascii="Arial" w:eastAsia="Calibri" w:hAnsi="Arial" w:cs="Arial"/>
          <w:sz w:val="22"/>
          <w:szCs w:val="22"/>
          <w:lang w:val="es-ES_tradnl"/>
        </w:rPr>
        <w:t>.</w:t>
      </w:r>
      <w:r w:rsidRPr="009D4939">
        <w:rPr>
          <w:rFonts w:ascii="Arial" w:eastAsia="Calibri" w:hAnsi="Arial" w:cs="Arial"/>
          <w:sz w:val="22"/>
          <w:szCs w:val="22"/>
          <w:lang w:val="es-ES_tradnl"/>
        </w:rPr>
        <w:t>5 de la Ley 590 de 2000, modificado por el artículo 33 de la Ley 2069 de 2020</w:t>
      </w:r>
      <w:r w:rsidR="00A158A6" w:rsidRPr="009D4939">
        <w:rPr>
          <w:rStyle w:val="Refdenotaalpie"/>
          <w:rFonts w:ascii="Arial" w:eastAsia="Calibri" w:hAnsi="Arial" w:cs="Arial"/>
          <w:sz w:val="22"/>
          <w:szCs w:val="22"/>
          <w:lang w:val="es-ES_tradnl"/>
        </w:rPr>
        <w:footnoteReference w:id="19"/>
      </w:r>
      <w:r w:rsidRPr="009D4939">
        <w:rPr>
          <w:rFonts w:ascii="Arial" w:eastAsia="Calibri" w:hAnsi="Arial" w:cs="Arial"/>
          <w:sz w:val="22"/>
          <w:szCs w:val="22"/>
          <w:lang w:val="es-ES_tradnl"/>
        </w:rPr>
        <w:t>.</w:t>
      </w:r>
    </w:p>
    <w:p w14:paraId="26D9DF3D" w14:textId="483D49BE" w:rsidR="007E3E92" w:rsidRPr="009D4939" w:rsidRDefault="0013299E" w:rsidP="00DC78F6">
      <w:pPr>
        <w:spacing w:after="120" w:line="276" w:lineRule="auto"/>
        <w:ind w:firstLine="709"/>
        <w:jc w:val="both"/>
        <w:rPr>
          <w:rFonts w:ascii="Arial" w:hAnsi="Arial" w:cs="Arial"/>
          <w:sz w:val="22"/>
          <w:szCs w:val="22"/>
          <w:lang w:eastAsia="es-CO"/>
        </w:rPr>
      </w:pPr>
      <w:r w:rsidRPr="009D4939">
        <w:rPr>
          <w:rFonts w:ascii="Arial" w:hAnsi="Arial" w:cs="Arial"/>
          <w:sz w:val="22"/>
          <w:szCs w:val="22"/>
          <w:lang w:eastAsia="es-CO"/>
        </w:rPr>
        <w:t xml:space="preserve">Por otro lado, el numeral 6 del artículo </w:t>
      </w:r>
      <w:r w:rsidR="00C84541" w:rsidRPr="009D4939">
        <w:rPr>
          <w:rFonts w:ascii="Arial" w:hAnsi="Arial" w:cs="Arial"/>
          <w:sz w:val="22"/>
          <w:szCs w:val="22"/>
          <w:lang w:eastAsia="es-CO"/>
        </w:rPr>
        <w:t>analizado, establece el deber de promover la división en lo</w:t>
      </w:r>
      <w:r w:rsidR="00D825C2" w:rsidRPr="009D4939">
        <w:rPr>
          <w:rFonts w:ascii="Arial" w:hAnsi="Arial" w:cs="Arial"/>
          <w:sz w:val="22"/>
          <w:szCs w:val="22"/>
          <w:lang w:eastAsia="es-CO"/>
        </w:rPr>
        <w:t xml:space="preserve">tes </w:t>
      </w:r>
      <w:r w:rsidR="0073604C" w:rsidRPr="009D4939">
        <w:rPr>
          <w:rFonts w:ascii="Arial" w:hAnsi="Arial" w:cs="Arial"/>
          <w:sz w:val="22"/>
          <w:szCs w:val="22"/>
          <w:lang w:eastAsia="es-CO"/>
        </w:rPr>
        <w:t xml:space="preserve">o </w:t>
      </w:r>
      <w:r w:rsidR="00D825C2" w:rsidRPr="009D4939">
        <w:rPr>
          <w:rFonts w:ascii="Arial" w:hAnsi="Arial" w:cs="Arial"/>
          <w:sz w:val="22"/>
          <w:szCs w:val="22"/>
          <w:lang w:eastAsia="es-CO"/>
        </w:rPr>
        <w:t xml:space="preserve">segmentos los procesos de contratación, de tal manera que </w:t>
      </w:r>
      <w:r w:rsidR="007831F6" w:rsidRPr="009D4939">
        <w:rPr>
          <w:rFonts w:ascii="Arial" w:hAnsi="Arial" w:cs="Arial"/>
          <w:sz w:val="22"/>
          <w:szCs w:val="22"/>
          <w:lang w:eastAsia="es-CO"/>
        </w:rPr>
        <w:t xml:space="preserve">se facilite la participación de </w:t>
      </w:r>
      <w:proofErr w:type="spellStart"/>
      <w:r w:rsidR="007831F6" w:rsidRPr="009D4939">
        <w:rPr>
          <w:rFonts w:ascii="Arial" w:hAnsi="Arial" w:cs="Arial"/>
          <w:sz w:val="22"/>
          <w:szCs w:val="22"/>
          <w:lang w:eastAsia="es-CO"/>
        </w:rPr>
        <w:t>mipymes</w:t>
      </w:r>
      <w:proofErr w:type="spellEnd"/>
      <w:r w:rsidR="00DB79D9" w:rsidRPr="009D4939">
        <w:rPr>
          <w:rFonts w:ascii="Arial" w:hAnsi="Arial" w:cs="Arial"/>
          <w:sz w:val="22"/>
          <w:szCs w:val="22"/>
          <w:lang w:eastAsia="es-CO"/>
        </w:rPr>
        <w:t>. Esta obligación no representa mayores dificultades interpretativas en la medida en que su redacción</w:t>
      </w:r>
      <w:r w:rsidR="00147810">
        <w:rPr>
          <w:rFonts w:ascii="Arial" w:hAnsi="Arial" w:cs="Arial"/>
          <w:sz w:val="22"/>
          <w:szCs w:val="22"/>
          <w:lang w:eastAsia="es-CO"/>
        </w:rPr>
        <w:t xml:space="preserve"> </w:t>
      </w:r>
      <w:r w:rsidR="00B67E13" w:rsidRPr="009D4939">
        <w:rPr>
          <w:rFonts w:ascii="Arial" w:hAnsi="Arial" w:cs="Arial"/>
          <w:sz w:val="22"/>
          <w:szCs w:val="22"/>
          <w:lang w:eastAsia="es-CO"/>
        </w:rPr>
        <w:t>part</w:t>
      </w:r>
      <w:r w:rsidR="00147810">
        <w:rPr>
          <w:rFonts w:ascii="Arial" w:hAnsi="Arial" w:cs="Arial"/>
          <w:sz w:val="22"/>
          <w:szCs w:val="22"/>
          <w:lang w:eastAsia="es-CO"/>
        </w:rPr>
        <w:t>e</w:t>
      </w:r>
      <w:r w:rsidR="00B67E13" w:rsidRPr="009D4939">
        <w:rPr>
          <w:rFonts w:ascii="Arial" w:hAnsi="Arial" w:cs="Arial"/>
          <w:sz w:val="22"/>
          <w:szCs w:val="22"/>
          <w:lang w:eastAsia="es-CO"/>
        </w:rPr>
        <w:t xml:space="preserve"> de la premisa según la cual</w:t>
      </w:r>
      <w:r w:rsidR="0073604C" w:rsidRPr="009D4939">
        <w:rPr>
          <w:rFonts w:ascii="Arial" w:hAnsi="Arial" w:cs="Arial"/>
          <w:sz w:val="22"/>
          <w:szCs w:val="22"/>
          <w:lang w:eastAsia="es-CO"/>
        </w:rPr>
        <w:t>,</w:t>
      </w:r>
      <w:r w:rsidR="00E726D5" w:rsidRPr="009D4939">
        <w:rPr>
          <w:rFonts w:ascii="Arial" w:hAnsi="Arial" w:cs="Arial"/>
          <w:sz w:val="22"/>
          <w:szCs w:val="22"/>
          <w:lang w:eastAsia="es-CO"/>
        </w:rPr>
        <w:t xml:space="preserve"> en</w:t>
      </w:r>
      <w:r w:rsidR="00B67E13" w:rsidRPr="009D4939">
        <w:rPr>
          <w:rFonts w:ascii="Arial" w:hAnsi="Arial" w:cs="Arial"/>
          <w:sz w:val="22"/>
          <w:szCs w:val="22"/>
          <w:lang w:eastAsia="es-CO"/>
        </w:rPr>
        <w:t xml:space="preserve"> </w:t>
      </w:r>
      <w:r w:rsidR="00952AFE" w:rsidRPr="009D4939">
        <w:rPr>
          <w:rFonts w:ascii="Arial" w:hAnsi="Arial" w:cs="Arial"/>
          <w:sz w:val="22"/>
          <w:szCs w:val="22"/>
          <w:lang w:eastAsia="es-CO"/>
        </w:rPr>
        <w:t xml:space="preserve">los procesos de contratación </w:t>
      </w:r>
      <w:r w:rsidR="005C6D3F" w:rsidRPr="009D4939">
        <w:rPr>
          <w:rFonts w:ascii="Arial" w:hAnsi="Arial" w:cs="Arial"/>
          <w:sz w:val="22"/>
          <w:szCs w:val="22"/>
          <w:lang w:eastAsia="es-CO"/>
        </w:rPr>
        <w:t>de</w:t>
      </w:r>
      <w:r w:rsidR="00952AFE" w:rsidRPr="009D4939">
        <w:rPr>
          <w:rFonts w:ascii="Arial" w:hAnsi="Arial" w:cs="Arial"/>
          <w:sz w:val="22"/>
          <w:szCs w:val="22"/>
          <w:lang w:eastAsia="es-CO"/>
        </w:rPr>
        <w:t xml:space="preserve"> </w:t>
      </w:r>
      <w:r w:rsidR="00536DFC" w:rsidRPr="009D4939">
        <w:rPr>
          <w:rFonts w:ascii="Arial" w:hAnsi="Arial" w:cs="Arial"/>
          <w:sz w:val="22"/>
          <w:szCs w:val="22"/>
          <w:lang w:eastAsia="es-CO"/>
        </w:rPr>
        <w:t>objetos contractuales amplios</w:t>
      </w:r>
      <w:r w:rsidR="00E726D5" w:rsidRPr="009D4939">
        <w:rPr>
          <w:rFonts w:ascii="Arial" w:hAnsi="Arial" w:cs="Arial"/>
          <w:sz w:val="22"/>
          <w:szCs w:val="22"/>
          <w:lang w:eastAsia="es-CO"/>
        </w:rPr>
        <w:t xml:space="preserve"> con presupuestos muy elevados, </w:t>
      </w:r>
      <w:r w:rsidR="00EA41F5" w:rsidRPr="009D4939">
        <w:rPr>
          <w:rFonts w:ascii="Arial" w:hAnsi="Arial" w:cs="Arial"/>
          <w:sz w:val="22"/>
          <w:szCs w:val="22"/>
          <w:lang w:eastAsia="es-CO"/>
        </w:rPr>
        <w:t xml:space="preserve">se dificulta la participación de las </w:t>
      </w:r>
      <w:proofErr w:type="spellStart"/>
      <w:r w:rsidR="00EA41F5" w:rsidRPr="009D4939">
        <w:rPr>
          <w:rFonts w:ascii="Arial" w:hAnsi="Arial" w:cs="Arial"/>
          <w:sz w:val="22"/>
          <w:szCs w:val="22"/>
          <w:lang w:eastAsia="es-CO"/>
        </w:rPr>
        <w:t>mipymes</w:t>
      </w:r>
      <w:proofErr w:type="spellEnd"/>
      <w:r w:rsidR="00D3523D" w:rsidRPr="009D4939">
        <w:rPr>
          <w:rStyle w:val="Refdenotaalpie"/>
          <w:rFonts w:ascii="Arial" w:hAnsi="Arial" w:cs="Arial"/>
          <w:sz w:val="22"/>
          <w:szCs w:val="22"/>
          <w:lang w:eastAsia="es-CO"/>
        </w:rPr>
        <w:footnoteReference w:id="20"/>
      </w:r>
      <w:r w:rsidR="00D3523D" w:rsidRPr="009D4939">
        <w:rPr>
          <w:rFonts w:ascii="Arial" w:hAnsi="Arial" w:cs="Arial"/>
          <w:sz w:val="22"/>
          <w:szCs w:val="22"/>
          <w:lang w:eastAsia="es-CO"/>
        </w:rPr>
        <w:t>.</w:t>
      </w:r>
    </w:p>
    <w:p w14:paraId="540CCFE6" w14:textId="3C8B6542" w:rsidR="00D825C2" w:rsidRPr="009D4939" w:rsidRDefault="00147810" w:rsidP="00DC78F6">
      <w:pPr>
        <w:spacing w:after="120" w:line="276" w:lineRule="auto"/>
        <w:ind w:firstLine="709"/>
        <w:jc w:val="both"/>
        <w:rPr>
          <w:rFonts w:ascii="Arial" w:hAnsi="Arial" w:cs="Arial"/>
          <w:sz w:val="22"/>
          <w:szCs w:val="22"/>
          <w:lang w:eastAsia="es-CO"/>
        </w:rPr>
      </w:pPr>
      <w:r>
        <w:rPr>
          <w:rFonts w:ascii="Arial" w:hAnsi="Arial" w:cs="Arial"/>
          <w:sz w:val="22"/>
          <w:szCs w:val="22"/>
          <w:lang w:eastAsia="es-CO"/>
        </w:rPr>
        <w:t>Teniendo en cuenta esta consideración</w:t>
      </w:r>
      <w:r w:rsidR="00BC5179" w:rsidRPr="009D4939">
        <w:rPr>
          <w:rFonts w:ascii="Arial" w:hAnsi="Arial" w:cs="Arial"/>
          <w:sz w:val="22"/>
          <w:szCs w:val="22"/>
          <w:lang w:eastAsia="es-CO"/>
        </w:rPr>
        <w:t xml:space="preserve">, el </w:t>
      </w:r>
      <w:r w:rsidR="00501974" w:rsidRPr="009D4939">
        <w:rPr>
          <w:rFonts w:ascii="Arial" w:hAnsi="Arial" w:cs="Arial"/>
          <w:sz w:val="22"/>
          <w:szCs w:val="22"/>
          <w:lang w:eastAsia="es-CO"/>
        </w:rPr>
        <w:t xml:space="preserve">numeral 6 </w:t>
      </w:r>
      <w:r>
        <w:rPr>
          <w:rFonts w:ascii="Arial" w:hAnsi="Arial" w:cs="Arial"/>
          <w:sz w:val="22"/>
          <w:szCs w:val="22"/>
          <w:lang w:eastAsia="es-CO"/>
        </w:rPr>
        <w:t>dispone que</w:t>
      </w:r>
      <w:r w:rsidR="00501974" w:rsidRPr="009D4939">
        <w:rPr>
          <w:rFonts w:ascii="Arial" w:hAnsi="Arial" w:cs="Arial"/>
          <w:sz w:val="22"/>
          <w:szCs w:val="22"/>
          <w:lang w:eastAsia="es-CO"/>
        </w:rPr>
        <w:t xml:space="preserve"> </w:t>
      </w:r>
      <w:r w:rsidR="008B358D">
        <w:rPr>
          <w:rFonts w:ascii="Arial" w:hAnsi="Arial" w:cs="Arial"/>
          <w:sz w:val="22"/>
          <w:szCs w:val="22"/>
          <w:lang w:eastAsia="es-CO"/>
        </w:rPr>
        <w:t>–</w:t>
      </w:r>
      <w:r w:rsidR="00B963C8">
        <w:rPr>
          <w:rFonts w:ascii="Arial" w:hAnsi="Arial" w:cs="Arial"/>
          <w:sz w:val="22"/>
          <w:szCs w:val="22"/>
          <w:lang w:eastAsia="es-CO"/>
        </w:rPr>
        <w:t>en función</w:t>
      </w:r>
      <w:r w:rsidR="00501974" w:rsidRPr="009D4939">
        <w:rPr>
          <w:rFonts w:ascii="Arial" w:hAnsi="Arial" w:cs="Arial"/>
          <w:sz w:val="22"/>
          <w:szCs w:val="22"/>
          <w:lang w:eastAsia="es-CO"/>
        </w:rPr>
        <w:t xml:space="preserve"> de las necesidades que pretenden satisfacer</w:t>
      </w:r>
      <w:r w:rsidR="008B358D">
        <w:rPr>
          <w:rFonts w:ascii="Arial" w:hAnsi="Arial" w:cs="Arial"/>
          <w:sz w:val="22"/>
          <w:szCs w:val="22"/>
          <w:lang w:eastAsia="es-CO"/>
        </w:rPr>
        <w:t>–</w:t>
      </w:r>
      <w:r w:rsidR="00501974" w:rsidRPr="009D4939">
        <w:rPr>
          <w:rFonts w:ascii="Arial" w:hAnsi="Arial" w:cs="Arial"/>
          <w:sz w:val="22"/>
          <w:szCs w:val="22"/>
          <w:lang w:eastAsia="es-CO"/>
        </w:rPr>
        <w:t xml:space="preserve"> </w:t>
      </w:r>
      <w:r w:rsidR="007E3E92" w:rsidRPr="009D4939">
        <w:rPr>
          <w:rFonts w:ascii="Arial" w:hAnsi="Arial" w:cs="Arial"/>
          <w:sz w:val="22"/>
          <w:szCs w:val="22"/>
          <w:lang w:eastAsia="es-CO"/>
        </w:rPr>
        <w:t xml:space="preserve">dividan </w:t>
      </w:r>
      <w:r w:rsidR="00A84962" w:rsidRPr="009D4939">
        <w:rPr>
          <w:rFonts w:ascii="Arial" w:hAnsi="Arial" w:cs="Arial"/>
          <w:sz w:val="22"/>
          <w:szCs w:val="22"/>
          <w:lang w:eastAsia="es-CO"/>
        </w:rPr>
        <w:t xml:space="preserve">los objetos contractuales en lotes, de tal manera que un mayor </w:t>
      </w:r>
      <w:r w:rsidR="00AE060B" w:rsidRPr="009D4939">
        <w:rPr>
          <w:rFonts w:ascii="Arial" w:hAnsi="Arial" w:cs="Arial"/>
          <w:sz w:val="22"/>
          <w:szCs w:val="22"/>
          <w:lang w:eastAsia="es-CO"/>
        </w:rPr>
        <w:t xml:space="preserve">número </w:t>
      </w:r>
      <w:r w:rsidR="00A84962" w:rsidRPr="009D4939">
        <w:rPr>
          <w:rFonts w:ascii="Arial" w:hAnsi="Arial" w:cs="Arial"/>
          <w:sz w:val="22"/>
          <w:szCs w:val="22"/>
          <w:lang w:eastAsia="es-CO"/>
        </w:rPr>
        <w:t xml:space="preserve">de </w:t>
      </w:r>
      <w:proofErr w:type="spellStart"/>
      <w:r w:rsidR="00A84962" w:rsidRPr="009D4939">
        <w:rPr>
          <w:rFonts w:ascii="Arial" w:hAnsi="Arial" w:cs="Arial"/>
          <w:sz w:val="22"/>
          <w:szCs w:val="22"/>
          <w:lang w:eastAsia="es-CO"/>
        </w:rPr>
        <w:t>mipymes</w:t>
      </w:r>
      <w:proofErr w:type="spellEnd"/>
      <w:r w:rsidR="00A84962" w:rsidRPr="009D4939">
        <w:rPr>
          <w:rFonts w:ascii="Arial" w:hAnsi="Arial" w:cs="Arial"/>
          <w:sz w:val="22"/>
          <w:szCs w:val="22"/>
          <w:lang w:eastAsia="es-CO"/>
        </w:rPr>
        <w:t xml:space="preserve"> puedan participar</w:t>
      </w:r>
      <w:r w:rsidR="008D06F4" w:rsidRPr="009D4939">
        <w:rPr>
          <w:rFonts w:ascii="Arial" w:hAnsi="Arial" w:cs="Arial"/>
          <w:sz w:val="22"/>
          <w:szCs w:val="22"/>
          <w:lang w:eastAsia="es-CO"/>
        </w:rPr>
        <w:t xml:space="preserve">. Ello también </w:t>
      </w:r>
      <w:r w:rsidR="001616BF" w:rsidRPr="009D4939">
        <w:rPr>
          <w:rFonts w:ascii="Arial" w:hAnsi="Arial" w:cs="Arial"/>
          <w:sz w:val="22"/>
          <w:szCs w:val="22"/>
          <w:lang w:eastAsia="es-CO"/>
        </w:rPr>
        <w:t xml:space="preserve">apunta a aumentar la cantidad de contratos adjudicados a </w:t>
      </w:r>
      <w:proofErr w:type="spellStart"/>
      <w:r w:rsidR="001616BF" w:rsidRPr="009D4939">
        <w:rPr>
          <w:rFonts w:ascii="Arial" w:hAnsi="Arial" w:cs="Arial"/>
          <w:sz w:val="22"/>
          <w:szCs w:val="22"/>
          <w:lang w:eastAsia="es-CO"/>
        </w:rPr>
        <w:t>mipymes</w:t>
      </w:r>
      <w:proofErr w:type="spellEnd"/>
      <w:r w:rsidR="001616BF" w:rsidRPr="009D4939">
        <w:rPr>
          <w:rFonts w:ascii="Arial" w:hAnsi="Arial" w:cs="Arial"/>
          <w:sz w:val="22"/>
          <w:szCs w:val="22"/>
          <w:lang w:eastAsia="es-CO"/>
        </w:rPr>
        <w:t>, en la medida en que al dividirse en lotes los procedimie</w:t>
      </w:r>
      <w:r w:rsidR="0008756A" w:rsidRPr="009D4939">
        <w:rPr>
          <w:rFonts w:ascii="Arial" w:hAnsi="Arial" w:cs="Arial"/>
          <w:sz w:val="22"/>
          <w:szCs w:val="22"/>
          <w:lang w:eastAsia="es-CO"/>
        </w:rPr>
        <w:t>ntos</w:t>
      </w:r>
      <w:r w:rsidR="00AE060B" w:rsidRPr="009D4939">
        <w:rPr>
          <w:rFonts w:ascii="Arial" w:hAnsi="Arial" w:cs="Arial"/>
          <w:sz w:val="22"/>
          <w:szCs w:val="22"/>
          <w:lang w:eastAsia="es-CO"/>
        </w:rPr>
        <w:t xml:space="preserve"> </w:t>
      </w:r>
      <w:r w:rsidR="0008756A" w:rsidRPr="009D4939">
        <w:rPr>
          <w:rFonts w:ascii="Arial" w:hAnsi="Arial" w:cs="Arial"/>
          <w:sz w:val="22"/>
          <w:szCs w:val="22"/>
          <w:lang w:eastAsia="es-CO"/>
        </w:rPr>
        <w:t>habrá más adjudicatarios y más posibilidades de que</w:t>
      </w:r>
      <w:r w:rsidR="00AE060B" w:rsidRPr="009D4939">
        <w:rPr>
          <w:rFonts w:ascii="Arial" w:hAnsi="Arial" w:cs="Arial"/>
          <w:sz w:val="22"/>
          <w:szCs w:val="22"/>
          <w:lang w:eastAsia="es-CO"/>
        </w:rPr>
        <w:t xml:space="preserve"> las</w:t>
      </w:r>
      <w:r w:rsidR="0008756A" w:rsidRPr="009D4939">
        <w:rPr>
          <w:rFonts w:ascii="Arial" w:hAnsi="Arial" w:cs="Arial"/>
          <w:sz w:val="22"/>
          <w:szCs w:val="22"/>
          <w:lang w:eastAsia="es-CO"/>
        </w:rPr>
        <w:t xml:space="preserve"> </w:t>
      </w:r>
      <w:proofErr w:type="spellStart"/>
      <w:r w:rsidR="0008756A" w:rsidRPr="009D4939">
        <w:rPr>
          <w:rFonts w:ascii="Arial" w:hAnsi="Arial" w:cs="Arial"/>
          <w:sz w:val="22"/>
          <w:szCs w:val="22"/>
          <w:lang w:eastAsia="es-CO"/>
        </w:rPr>
        <w:t>mipymes</w:t>
      </w:r>
      <w:proofErr w:type="spellEnd"/>
      <w:r w:rsidR="0008756A" w:rsidRPr="009D4939">
        <w:rPr>
          <w:rFonts w:ascii="Arial" w:hAnsi="Arial" w:cs="Arial"/>
          <w:sz w:val="22"/>
          <w:szCs w:val="22"/>
          <w:lang w:eastAsia="es-CO"/>
        </w:rPr>
        <w:t xml:space="preserve"> </w:t>
      </w:r>
      <w:r w:rsidR="00AE060B" w:rsidRPr="009D4939">
        <w:rPr>
          <w:rFonts w:ascii="Arial" w:hAnsi="Arial" w:cs="Arial"/>
          <w:sz w:val="22"/>
          <w:szCs w:val="22"/>
          <w:lang w:eastAsia="es-CO"/>
        </w:rPr>
        <w:t>ejecuten los contratos</w:t>
      </w:r>
      <w:r w:rsidR="0008756A" w:rsidRPr="009D4939">
        <w:rPr>
          <w:rFonts w:ascii="Arial" w:hAnsi="Arial" w:cs="Arial"/>
          <w:sz w:val="22"/>
          <w:szCs w:val="22"/>
          <w:lang w:eastAsia="es-CO"/>
        </w:rPr>
        <w:t xml:space="preserve">. </w:t>
      </w:r>
      <w:r w:rsidR="001B376B" w:rsidRPr="009D4939">
        <w:rPr>
          <w:rFonts w:ascii="Arial" w:hAnsi="Arial" w:cs="Arial"/>
          <w:sz w:val="22"/>
          <w:szCs w:val="22"/>
          <w:lang w:eastAsia="es-CO"/>
        </w:rPr>
        <w:t xml:space="preserve">En ese sentido, en concordancia con lo establecido en el numeral 1 del artículo 33, las entidades deben </w:t>
      </w:r>
      <w:r w:rsidR="00BE67C1" w:rsidRPr="009D4939">
        <w:rPr>
          <w:rFonts w:ascii="Arial" w:hAnsi="Arial" w:cs="Arial"/>
          <w:sz w:val="22"/>
          <w:szCs w:val="22"/>
          <w:lang w:eastAsia="es-CO"/>
        </w:rPr>
        <w:t>estudiar</w:t>
      </w:r>
      <w:r w:rsidR="001B376B" w:rsidRPr="009D4939">
        <w:rPr>
          <w:rFonts w:ascii="Arial" w:hAnsi="Arial" w:cs="Arial"/>
          <w:sz w:val="22"/>
          <w:szCs w:val="22"/>
          <w:lang w:eastAsia="es-CO"/>
        </w:rPr>
        <w:t xml:space="preserve"> en el análisis del sector la posibilidad de dividir los procedimientos en lotes, de tal manera que ello se haga teniendo en cuenta las </w:t>
      </w:r>
      <w:proofErr w:type="spellStart"/>
      <w:r w:rsidR="001B376B" w:rsidRPr="009D4939">
        <w:rPr>
          <w:rFonts w:ascii="Arial" w:hAnsi="Arial" w:cs="Arial"/>
          <w:sz w:val="22"/>
          <w:szCs w:val="22"/>
          <w:lang w:eastAsia="es-CO"/>
        </w:rPr>
        <w:t>mipymes</w:t>
      </w:r>
      <w:proofErr w:type="spellEnd"/>
      <w:r w:rsidR="001B376B" w:rsidRPr="009D4939">
        <w:rPr>
          <w:rFonts w:ascii="Arial" w:hAnsi="Arial" w:cs="Arial"/>
          <w:sz w:val="22"/>
          <w:szCs w:val="22"/>
          <w:lang w:eastAsia="es-CO"/>
        </w:rPr>
        <w:t xml:space="preserve"> que podrían ser proveedoras de los </w:t>
      </w:r>
      <w:r w:rsidR="00D63338" w:rsidRPr="009D4939">
        <w:rPr>
          <w:rFonts w:ascii="Arial" w:hAnsi="Arial" w:cs="Arial"/>
          <w:sz w:val="22"/>
          <w:szCs w:val="22"/>
          <w:lang w:eastAsia="es-CO"/>
        </w:rPr>
        <w:t xml:space="preserve">bienes y servicios </w:t>
      </w:r>
      <w:r w:rsidR="00B53607" w:rsidRPr="009D4939">
        <w:rPr>
          <w:rFonts w:ascii="Arial" w:hAnsi="Arial" w:cs="Arial"/>
          <w:sz w:val="22"/>
          <w:szCs w:val="22"/>
          <w:lang w:eastAsia="es-CO"/>
        </w:rPr>
        <w:t xml:space="preserve">que podrían ser contratados a través de procedimientos divididos en lotes. </w:t>
      </w:r>
    </w:p>
    <w:p w14:paraId="28C1AE7E" w14:textId="77777777" w:rsidR="00D055ED" w:rsidRDefault="004C2A3B" w:rsidP="00DC78F6">
      <w:pPr>
        <w:pStyle w:val="NormalWeb"/>
        <w:spacing w:before="0" w:beforeAutospacing="0" w:after="120" w:afterAutospacing="0" w:line="276" w:lineRule="auto"/>
        <w:jc w:val="both"/>
        <w:rPr>
          <w:rFonts w:ascii="Arial" w:hAnsi="Arial" w:cs="Arial"/>
          <w:sz w:val="22"/>
          <w:szCs w:val="22"/>
        </w:rPr>
      </w:pPr>
      <w:r w:rsidRPr="009D4939">
        <w:rPr>
          <w:rFonts w:ascii="Arial" w:hAnsi="Arial" w:cs="Arial"/>
          <w:sz w:val="22"/>
          <w:szCs w:val="22"/>
        </w:rPr>
        <w:tab/>
      </w:r>
      <w:r w:rsidR="00973EA3" w:rsidRPr="009D4939">
        <w:rPr>
          <w:rFonts w:ascii="Arial" w:hAnsi="Arial" w:cs="Arial"/>
          <w:sz w:val="22"/>
          <w:szCs w:val="22"/>
        </w:rPr>
        <w:t>E</w:t>
      </w:r>
      <w:r w:rsidRPr="009D4939">
        <w:rPr>
          <w:rFonts w:ascii="Arial" w:hAnsi="Arial" w:cs="Arial"/>
          <w:sz w:val="22"/>
          <w:szCs w:val="22"/>
        </w:rPr>
        <w:t xml:space="preserve">l numeral 7 del artículo </w:t>
      </w:r>
      <w:r w:rsidR="00AE060B" w:rsidRPr="009D4939">
        <w:rPr>
          <w:rFonts w:ascii="Arial" w:hAnsi="Arial" w:cs="Arial"/>
          <w:sz w:val="22"/>
          <w:szCs w:val="22"/>
        </w:rPr>
        <w:t>citado</w:t>
      </w:r>
      <w:r w:rsidRPr="009D4939">
        <w:rPr>
          <w:rFonts w:ascii="Arial" w:hAnsi="Arial" w:cs="Arial"/>
          <w:sz w:val="22"/>
          <w:szCs w:val="22"/>
        </w:rPr>
        <w:t xml:space="preserve">, atribuye a la Agencia Nacional de Contratación Pública </w:t>
      </w:r>
      <w:r w:rsidR="00AE060B" w:rsidRPr="009D4939">
        <w:rPr>
          <w:rFonts w:ascii="Arial" w:hAnsi="Arial" w:cs="Arial"/>
          <w:sz w:val="22"/>
          <w:szCs w:val="22"/>
        </w:rPr>
        <w:t xml:space="preserve">– </w:t>
      </w:r>
      <w:r w:rsidRPr="009D4939">
        <w:rPr>
          <w:rFonts w:ascii="Arial" w:hAnsi="Arial" w:cs="Arial"/>
          <w:sz w:val="22"/>
          <w:szCs w:val="22"/>
        </w:rPr>
        <w:t xml:space="preserve">Colombia Compra Eficiente y al Ministerio de Comercio, Industria y Turismo, el deber de  crear «[…] un sistema de indicadores con el fin de evaluar anualmente la efectividad de la inclusión de las MIPYMES al mercado de compras públicas», para que a </w:t>
      </w:r>
      <w:r w:rsidRPr="009D4939">
        <w:rPr>
          <w:rFonts w:ascii="Arial" w:hAnsi="Arial" w:cs="Arial"/>
          <w:sz w:val="22"/>
          <w:szCs w:val="22"/>
        </w:rPr>
        <w:lastRenderedPageBreak/>
        <w:t>partir de esta evaluación, el  Gobierno Nacional promueva «[…] las mejoras que faciliten el acceso de éstas al mercado estatal a través de la implementación de ajustes normativos, nuevas herramientas, incentivos e instrumentos financieros».  </w:t>
      </w:r>
    </w:p>
    <w:p w14:paraId="00A4B158" w14:textId="5FA1C07E" w:rsidR="0027059D" w:rsidRPr="009D4939" w:rsidRDefault="004C2A3B" w:rsidP="008A0736">
      <w:pPr>
        <w:pStyle w:val="NormalWeb"/>
        <w:spacing w:before="0" w:beforeAutospacing="0" w:after="120" w:afterAutospacing="0" w:line="276" w:lineRule="auto"/>
        <w:ind w:firstLine="708"/>
        <w:jc w:val="both"/>
        <w:rPr>
          <w:rFonts w:ascii="Arial" w:hAnsi="Arial" w:cs="Arial"/>
          <w:sz w:val="22"/>
          <w:szCs w:val="22"/>
        </w:rPr>
      </w:pPr>
      <w:r w:rsidRPr="009D4939">
        <w:rPr>
          <w:rFonts w:ascii="Arial" w:hAnsi="Arial" w:cs="Arial"/>
          <w:sz w:val="22"/>
          <w:szCs w:val="22"/>
        </w:rPr>
        <w:t xml:space="preserve">En concordancia con lo anterior, el numeral 8 del artículo </w:t>
      </w:r>
      <w:r w:rsidRPr="00575EB4">
        <w:rPr>
          <w:rFonts w:ascii="Arial" w:hAnsi="Arial" w:cs="Arial"/>
          <w:i/>
          <w:iCs/>
          <w:sz w:val="22"/>
          <w:szCs w:val="22"/>
        </w:rPr>
        <w:t>sub examine</w:t>
      </w:r>
      <w:r w:rsidR="00D37582">
        <w:rPr>
          <w:rFonts w:ascii="Arial" w:hAnsi="Arial" w:cs="Arial"/>
          <w:sz w:val="22"/>
          <w:szCs w:val="22"/>
        </w:rPr>
        <w:t xml:space="preserve"> obliga a</w:t>
      </w:r>
      <w:r w:rsidRPr="009D4939">
        <w:rPr>
          <w:rFonts w:ascii="Arial" w:hAnsi="Arial" w:cs="Arial"/>
          <w:sz w:val="22"/>
          <w:szCs w:val="22"/>
        </w:rPr>
        <w:t xml:space="preserve"> las entidades estatales </w:t>
      </w:r>
      <w:r w:rsidR="00D37582">
        <w:rPr>
          <w:rFonts w:ascii="Arial" w:hAnsi="Arial" w:cs="Arial"/>
          <w:sz w:val="22"/>
          <w:szCs w:val="22"/>
        </w:rPr>
        <w:t>a</w:t>
      </w:r>
      <w:r w:rsidRPr="009D4939">
        <w:rPr>
          <w:rFonts w:ascii="Arial" w:hAnsi="Arial" w:cs="Arial"/>
          <w:sz w:val="22"/>
          <w:szCs w:val="22"/>
        </w:rPr>
        <w:t xml:space="preserve"> remitir a esta Agencia, dentro de los primeros dos meses de cada año, información «[…] sobre el cumplimiento y resultados de la adopción de las medidas establecidas en la presente disposición durante el año inmediatamente anterior, lo cual servirá como insumo para la evaluación anual de qué trata el presente numeral».</w:t>
      </w:r>
      <w:r w:rsidR="00D055ED">
        <w:rPr>
          <w:rFonts w:ascii="Arial" w:hAnsi="Arial" w:cs="Arial"/>
          <w:sz w:val="22"/>
          <w:szCs w:val="22"/>
        </w:rPr>
        <w:t xml:space="preserve"> De esta manera</w:t>
      </w:r>
      <w:r w:rsidRPr="009D4939">
        <w:rPr>
          <w:rFonts w:ascii="Arial" w:hAnsi="Arial" w:cs="Arial"/>
          <w:sz w:val="22"/>
          <w:szCs w:val="22"/>
        </w:rPr>
        <w:t xml:space="preserve">, la competencia de esta entidad respecto del cumplimiento del artículo 33, tiene que ver con el recaudo de información sobre su cumplimiento, en los términos de los numerales 7 y 8, sin que se atribuya competencia para expedir normas o lineamientos sobre la aplicación del artículo. </w:t>
      </w:r>
    </w:p>
    <w:p w14:paraId="31876D66" w14:textId="712190AA" w:rsidR="004A7542" w:rsidRPr="009D4939" w:rsidRDefault="0027059D" w:rsidP="0040177E">
      <w:pPr>
        <w:pStyle w:val="NormalWeb"/>
        <w:spacing w:before="0" w:beforeAutospacing="0" w:after="120" w:afterAutospacing="0" w:line="276" w:lineRule="auto"/>
        <w:ind w:firstLine="708"/>
        <w:jc w:val="both"/>
        <w:rPr>
          <w:rFonts w:ascii="Arial" w:hAnsi="Arial" w:cs="Arial"/>
          <w:sz w:val="22"/>
          <w:szCs w:val="22"/>
        </w:rPr>
      </w:pPr>
      <w:r w:rsidRPr="009D4939">
        <w:rPr>
          <w:rFonts w:ascii="Arial" w:hAnsi="Arial" w:cs="Arial"/>
          <w:sz w:val="22"/>
          <w:szCs w:val="22"/>
        </w:rPr>
        <w:t xml:space="preserve">Ahora, </w:t>
      </w:r>
      <w:r w:rsidR="006478FE" w:rsidRPr="009D4939">
        <w:rPr>
          <w:rFonts w:ascii="Arial" w:hAnsi="Arial" w:cs="Arial"/>
          <w:sz w:val="22"/>
          <w:szCs w:val="22"/>
        </w:rPr>
        <w:t>los términos en los que están formuladas</w:t>
      </w:r>
      <w:r w:rsidR="000D0F64" w:rsidRPr="009D4939">
        <w:rPr>
          <w:rFonts w:ascii="Arial" w:hAnsi="Arial" w:cs="Arial"/>
          <w:sz w:val="22"/>
          <w:szCs w:val="22"/>
        </w:rPr>
        <w:t xml:space="preserve"> </w:t>
      </w:r>
      <w:r w:rsidR="00F0524F" w:rsidRPr="009D4939">
        <w:rPr>
          <w:rFonts w:ascii="Arial" w:hAnsi="Arial" w:cs="Arial"/>
          <w:sz w:val="22"/>
          <w:szCs w:val="22"/>
        </w:rPr>
        <w:t xml:space="preserve">las </w:t>
      </w:r>
      <w:r w:rsidR="00580507" w:rsidRPr="009D4939">
        <w:rPr>
          <w:rFonts w:ascii="Arial" w:hAnsi="Arial" w:cs="Arial"/>
          <w:sz w:val="22"/>
          <w:szCs w:val="22"/>
        </w:rPr>
        <w:t>dos primera</w:t>
      </w:r>
      <w:r w:rsidR="00B72621" w:rsidRPr="009D4939">
        <w:rPr>
          <w:rFonts w:ascii="Arial" w:hAnsi="Arial" w:cs="Arial"/>
          <w:sz w:val="22"/>
          <w:szCs w:val="22"/>
        </w:rPr>
        <w:t>s</w:t>
      </w:r>
      <w:r w:rsidR="00580507" w:rsidRPr="009D4939">
        <w:rPr>
          <w:rFonts w:ascii="Arial" w:hAnsi="Arial" w:cs="Arial"/>
          <w:sz w:val="22"/>
          <w:szCs w:val="22"/>
        </w:rPr>
        <w:t xml:space="preserve"> preguntas</w:t>
      </w:r>
      <w:r w:rsidR="000D0F64" w:rsidRPr="009D4939">
        <w:rPr>
          <w:rFonts w:ascii="Arial" w:hAnsi="Arial" w:cs="Arial"/>
          <w:sz w:val="22"/>
          <w:szCs w:val="22"/>
        </w:rPr>
        <w:t xml:space="preserve"> </w:t>
      </w:r>
      <w:r w:rsidR="00787672">
        <w:rPr>
          <w:rFonts w:ascii="Arial" w:hAnsi="Arial" w:cs="Arial"/>
          <w:sz w:val="22"/>
          <w:szCs w:val="22"/>
        </w:rPr>
        <w:t xml:space="preserve">es necesario </w:t>
      </w:r>
      <w:r w:rsidR="00580507" w:rsidRPr="009D4939">
        <w:rPr>
          <w:rFonts w:ascii="Arial" w:hAnsi="Arial" w:cs="Arial"/>
          <w:sz w:val="22"/>
          <w:szCs w:val="22"/>
        </w:rPr>
        <w:t>aclarar que</w:t>
      </w:r>
      <w:r w:rsidR="000B6874" w:rsidRPr="009D4939">
        <w:rPr>
          <w:rFonts w:ascii="Arial" w:hAnsi="Arial" w:cs="Arial"/>
          <w:sz w:val="22"/>
          <w:szCs w:val="22"/>
        </w:rPr>
        <w:t xml:space="preserve"> </w:t>
      </w:r>
      <w:r w:rsidR="00B72621" w:rsidRPr="009D4939">
        <w:rPr>
          <w:rFonts w:ascii="Arial" w:hAnsi="Arial" w:cs="Arial"/>
          <w:sz w:val="22"/>
          <w:szCs w:val="22"/>
        </w:rPr>
        <w:t>el artículo 33</w:t>
      </w:r>
      <w:r w:rsidR="00827BB9">
        <w:rPr>
          <w:rFonts w:ascii="Arial" w:hAnsi="Arial" w:cs="Arial"/>
          <w:sz w:val="22"/>
          <w:szCs w:val="22"/>
        </w:rPr>
        <w:t xml:space="preserve"> de la Ley 2069 de 2020</w:t>
      </w:r>
      <w:r w:rsidR="00B72621" w:rsidRPr="009D4939">
        <w:rPr>
          <w:rFonts w:ascii="Arial" w:hAnsi="Arial" w:cs="Arial"/>
          <w:sz w:val="22"/>
          <w:szCs w:val="22"/>
        </w:rPr>
        <w:t xml:space="preserve"> no establece </w:t>
      </w:r>
      <w:r w:rsidR="00B72621" w:rsidRPr="009D4939">
        <w:rPr>
          <w:rFonts w:ascii="Arial" w:hAnsi="Arial" w:cs="Arial"/>
          <w:i/>
          <w:iCs/>
          <w:sz w:val="22"/>
          <w:szCs w:val="22"/>
        </w:rPr>
        <w:t>«procedimientos»</w:t>
      </w:r>
      <w:r w:rsidR="004A5247" w:rsidRPr="009D4939">
        <w:rPr>
          <w:rFonts w:ascii="Arial" w:hAnsi="Arial" w:cs="Arial"/>
          <w:sz w:val="22"/>
          <w:szCs w:val="22"/>
        </w:rPr>
        <w:t xml:space="preserve"> sino deberes o contenidos obligacionales</w:t>
      </w:r>
      <w:r w:rsidR="000B6874" w:rsidRPr="009D4939">
        <w:rPr>
          <w:rFonts w:ascii="Arial" w:hAnsi="Arial" w:cs="Arial"/>
          <w:sz w:val="22"/>
          <w:szCs w:val="22"/>
        </w:rPr>
        <w:t>, lo cuales</w:t>
      </w:r>
      <w:r w:rsidR="004A5247" w:rsidRPr="009D4939">
        <w:rPr>
          <w:rFonts w:ascii="Arial" w:hAnsi="Arial" w:cs="Arial"/>
          <w:sz w:val="22"/>
          <w:szCs w:val="22"/>
        </w:rPr>
        <w:t xml:space="preserve"> incumben a los sujetos</w:t>
      </w:r>
      <w:r w:rsidR="000D0F64" w:rsidRPr="009D4939">
        <w:rPr>
          <w:rFonts w:ascii="Arial" w:hAnsi="Arial" w:cs="Arial"/>
          <w:sz w:val="22"/>
          <w:szCs w:val="22"/>
        </w:rPr>
        <w:t xml:space="preserve"> mencionados </w:t>
      </w:r>
      <w:r w:rsidR="000D0F64" w:rsidRPr="009D4939">
        <w:rPr>
          <w:rFonts w:ascii="Arial" w:hAnsi="Arial" w:cs="Arial"/>
          <w:i/>
          <w:iCs/>
          <w:sz w:val="22"/>
          <w:szCs w:val="22"/>
        </w:rPr>
        <w:t>supra</w:t>
      </w:r>
      <w:r w:rsidR="004A5247" w:rsidRPr="009D4939">
        <w:rPr>
          <w:rFonts w:ascii="Arial" w:hAnsi="Arial" w:cs="Arial"/>
          <w:sz w:val="22"/>
          <w:szCs w:val="22"/>
        </w:rPr>
        <w:t>.</w:t>
      </w:r>
      <w:r w:rsidR="00426BB9" w:rsidRPr="009D4939">
        <w:rPr>
          <w:rFonts w:ascii="Arial" w:hAnsi="Arial" w:cs="Arial"/>
          <w:sz w:val="22"/>
          <w:szCs w:val="22"/>
        </w:rPr>
        <w:t xml:space="preserve"> Al respecto, el artículo 33 </w:t>
      </w:r>
      <w:r w:rsidR="00827BB9">
        <w:rPr>
          <w:rFonts w:ascii="Arial" w:hAnsi="Arial" w:cs="Arial"/>
          <w:sz w:val="22"/>
          <w:szCs w:val="22"/>
        </w:rPr>
        <w:t>no</w:t>
      </w:r>
      <w:r w:rsidR="00657BF8" w:rsidRPr="009D4939">
        <w:rPr>
          <w:rFonts w:ascii="Arial" w:hAnsi="Arial" w:cs="Arial"/>
          <w:sz w:val="22"/>
          <w:szCs w:val="22"/>
        </w:rPr>
        <w:t xml:space="preserve"> establece procesos o cauces procedimentales específicos que deban seguirse para </w:t>
      </w:r>
      <w:r w:rsidR="00C14D29" w:rsidRPr="009D4939">
        <w:rPr>
          <w:rFonts w:ascii="Arial" w:hAnsi="Arial" w:cs="Arial"/>
          <w:sz w:val="22"/>
          <w:szCs w:val="22"/>
        </w:rPr>
        <w:t xml:space="preserve">cumplir los referidos deberes, ni </w:t>
      </w:r>
      <w:r w:rsidR="009249B4" w:rsidRPr="009D4939">
        <w:rPr>
          <w:rFonts w:ascii="Arial" w:hAnsi="Arial" w:cs="Arial"/>
          <w:sz w:val="22"/>
          <w:szCs w:val="22"/>
        </w:rPr>
        <w:t xml:space="preserve">dispone </w:t>
      </w:r>
      <w:r w:rsidR="00652DD2" w:rsidRPr="009D4939">
        <w:rPr>
          <w:rFonts w:ascii="Arial" w:hAnsi="Arial" w:cs="Arial"/>
          <w:sz w:val="22"/>
          <w:szCs w:val="22"/>
        </w:rPr>
        <w:t>la necesaria expedición</w:t>
      </w:r>
      <w:r w:rsidR="009249B4" w:rsidRPr="009D4939">
        <w:rPr>
          <w:rFonts w:ascii="Arial" w:hAnsi="Arial" w:cs="Arial"/>
          <w:sz w:val="22"/>
          <w:szCs w:val="22"/>
        </w:rPr>
        <w:t xml:space="preserve"> una norma reglamentaría</w:t>
      </w:r>
      <w:r w:rsidR="00652DD2" w:rsidRPr="009D4939">
        <w:rPr>
          <w:rFonts w:ascii="Arial" w:hAnsi="Arial" w:cs="Arial"/>
          <w:sz w:val="22"/>
          <w:szCs w:val="22"/>
        </w:rPr>
        <w:t xml:space="preserve"> que los adopte</w:t>
      </w:r>
      <w:r w:rsidR="00F418FC" w:rsidRPr="009D4939">
        <w:rPr>
          <w:rFonts w:ascii="Arial" w:hAnsi="Arial" w:cs="Arial"/>
          <w:sz w:val="22"/>
          <w:szCs w:val="22"/>
        </w:rPr>
        <w:t>.</w:t>
      </w:r>
      <w:r w:rsidR="004A7542" w:rsidRPr="009D4939">
        <w:rPr>
          <w:rFonts w:ascii="Arial" w:hAnsi="Arial" w:cs="Arial"/>
          <w:sz w:val="22"/>
          <w:szCs w:val="22"/>
        </w:rPr>
        <w:t xml:space="preserve"> </w:t>
      </w:r>
      <w:r w:rsidR="00E01E84" w:rsidRPr="009D4939">
        <w:rPr>
          <w:rFonts w:ascii="Arial" w:hAnsi="Arial" w:cs="Arial"/>
          <w:sz w:val="22"/>
          <w:szCs w:val="22"/>
        </w:rPr>
        <w:t>Lo anterior significa que</w:t>
      </w:r>
      <w:r w:rsidR="00952F7F">
        <w:rPr>
          <w:rFonts w:ascii="Arial" w:hAnsi="Arial" w:cs="Arial"/>
          <w:sz w:val="22"/>
          <w:szCs w:val="22"/>
        </w:rPr>
        <w:t xml:space="preserve"> como </w:t>
      </w:r>
      <w:r w:rsidR="00B036EC" w:rsidRPr="009D4939">
        <w:rPr>
          <w:rFonts w:ascii="Arial" w:hAnsi="Arial" w:cs="Arial"/>
          <w:sz w:val="22"/>
          <w:szCs w:val="22"/>
        </w:rPr>
        <w:t>el artículo 33</w:t>
      </w:r>
      <w:r w:rsidR="00952F7F">
        <w:rPr>
          <w:rFonts w:ascii="Arial" w:hAnsi="Arial" w:cs="Arial"/>
          <w:sz w:val="22"/>
          <w:szCs w:val="22"/>
        </w:rPr>
        <w:t xml:space="preserve"> de la Ley de Emprendimiento </w:t>
      </w:r>
      <w:r w:rsidR="00B036EC" w:rsidRPr="009D4939">
        <w:rPr>
          <w:rFonts w:ascii="Arial" w:hAnsi="Arial" w:cs="Arial"/>
          <w:sz w:val="22"/>
          <w:szCs w:val="22"/>
        </w:rPr>
        <w:t xml:space="preserve">es de aplicación directa, </w:t>
      </w:r>
      <w:r w:rsidR="004A7542" w:rsidRPr="009D4939">
        <w:rPr>
          <w:rFonts w:ascii="Arial" w:hAnsi="Arial" w:cs="Arial"/>
          <w:sz w:val="22"/>
          <w:szCs w:val="22"/>
        </w:rPr>
        <w:t>los</w:t>
      </w:r>
      <w:r w:rsidR="009A62D6" w:rsidRPr="009D4939">
        <w:rPr>
          <w:rFonts w:ascii="Arial" w:hAnsi="Arial" w:cs="Arial"/>
          <w:sz w:val="22"/>
          <w:szCs w:val="22"/>
        </w:rPr>
        <w:t xml:space="preserve"> sujetos</w:t>
      </w:r>
      <w:r w:rsidR="004A7542" w:rsidRPr="009D4939">
        <w:rPr>
          <w:rFonts w:ascii="Arial" w:hAnsi="Arial" w:cs="Arial"/>
          <w:sz w:val="22"/>
          <w:szCs w:val="22"/>
        </w:rPr>
        <w:t xml:space="preserve"> mencionados en el primer inciso de dicha disposición</w:t>
      </w:r>
      <w:r w:rsidR="009A1FAD" w:rsidRPr="009D4939">
        <w:rPr>
          <w:rFonts w:ascii="Arial" w:hAnsi="Arial" w:cs="Arial"/>
          <w:sz w:val="22"/>
          <w:szCs w:val="22"/>
        </w:rPr>
        <w:t xml:space="preserve"> tienen cier</w:t>
      </w:r>
      <w:r w:rsidR="0087730A">
        <w:rPr>
          <w:rFonts w:ascii="Arial" w:hAnsi="Arial" w:cs="Arial"/>
          <w:sz w:val="22"/>
          <w:szCs w:val="22"/>
        </w:rPr>
        <w:t>to margen de discrecionalidad</w:t>
      </w:r>
      <w:r w:rsidR="009A1FAD" w:rsidRPr="009D4939">
        <w:rPr>
          <w:rFonts w:ascii="Arial" w:hAnsi="Arial" w:cs="Arial"/>
          <w:sz w:val="22"/>
          <w:szCs w:val="22"/>
        </w:rPr>
        <w:t xml:space="preserve"> para determinar </w:t>
      </w:r>
      <w:r w:rsidR="000E1559" w:rsidRPr="009D4939">
        <w:rPr>
          <w:rFonts w:ascii="Arial" w:hAnsi="Arial" w:cs="Arial"/>
          <w:sz w:val="22"/>
          <w:szCs w:val="22"/>
        </w:rPr>
        <w:t>cómo</w:t>
      </w:r>
      <w:r w:rsidR="00645833" w:rsidRPr="009D4939">
        <w:rPr>
          <w:rFonts w:ascii="Arial" w:hAnsi="Arial" w:cs="Arial"/>
          <w:sz w:val="22"/>
          <w:szCs w:val="22"/>
        </w:rPr>
        <w:t xml:space="preserve"> cumplir tales deberes, solo limitada por el cumplimiento del ordenamiento jurídico</w:t>
      </w:r>
      <w:r w:rsidR="00D747BC" w:rsidRPr="009D4939">
        <w:rPr>
          <w:rFonts w:ascii="Arial" w:hAnsi="Arial" w:cs="Arial"/>
          <w:sz w:val="22"/>
          <w:szCs w:val="22"/>
        </w:rPr>
        <w:t>.</w:t>
      </w:r>
      <w:r w:rsidR="00D3781D" w:rsidRPr="009D4939">
        <w:rPr>
          <w:rFonts w:ascii="Arial" w:hAnsi="Arial" w:cs="Arial"/>
          <w:sz w:val="22"/>
          <w:szCs w:val="22"/>
        </w:rPr>
        <w:t xml:space="preserve"> </w:t>
      </w:r>
      <w:r w:rsidR="00D747BC" w:rsidRPr="009D4939">
        <w:rPr>
          <w:rFonts w:ascii="Arial" w:hAnsi="Arial" w:cs="Arial"/>
          <w:sz w:val="22"/>
          <w:szCs w:val="22"/>
        </w:rPr>
        <w:t xml:space="preserve"> </w:t>
      </w:r>
    </w:p>
    <w:p w14:paraId="2EE1AD23" w14:textId="5A1B8F45" w:rsidR="009A1FAD" w:rsidRPr="009D4939" w:rsidRDefault="00D747BC" w:rsidP="0040177E">
      <w:pPr>
        <w:pStyle w:val="NormalWeb"/>
        <w:spacing w:before="0" w:beforeAutospacing="0" w:after="120" w:afterAutospacing="0" w:line="276" w:lineRule="auto"/>
        <w:ind w:firstLine="708"/>
        <w:jc w:val="both"/>
        <w:rPr>
          <w:rFonts w:ascii="Arial" w:hAnsi="Arial" w:cs="Arial"/>
          <w:sz w:val="22"/>
          <w:szCs w:val="22"/>
        </w:rPr>
      </w:pPr>
      <w:r w:rsidRPr="009D4939">
        <w:rPr>
          <w:rFonts w:ascii="Arial" w:hAnsi="Arial" w:cs="Arial"/>
          <w:sz w:val="22"/>
          <w:szCs w:val="22"/>
        </w:rPr>
        <w:t>Tal sujeción a las normas vigentes</w:t>
      </w:r>
      <w:r w:rsidR="004A7542" w:rsidRPr="009D4939">
        <w:rPr>
          <w:rFonts w:ascii="Arial" w:hAnsi="Arial" w:cs="Arial"/>
          <w:sz w:val="22"/>
          <w:szCs w:val="22"/>
        </w:rPr>
        <w:t>,</w:t>
      </w:r>
      <w:r w:rsidRPr="009D4939">
        <w:rPr>
          <w:rFonts w:ascii="Arial" w:hAnsi="Arial" w:cs="Arial"/>
          <w:sz w:val="22"/>
          <w:szCs w:val="22"/>
        </w:rPr>
        <w:t xml:space="preserve"> derivada del principio de legalidad</w:t>
      </w:r>
      <w:r w:rsidR="004A7542" w:rsidRPr="009D4939">
        <w:rPr>
          <w:rFonts w:ascii="Arial" w:hAnsi="Arial" w:cs="Arial"/>
          <w:sz w:val="22"/>
          <w:szCs w:val="22"/>
        </w:rPr>
        <w:t>,</w:t>
      </w:r>
      <w:r w:rsidRPr="009D4939">
        <w:rPr>
          <w:rFonts w:ascii="Arial" w:hAnsi="Arial" w:cs="Arial"/>
          <w:sz w:val="22"/>
          <w:szCs w:val="22"/>
        </w:rPr>
        <w:t xml:space="preserve"> implica </w:t>
      </w:r>
      <w:r w:rsidR="00FB7941" w:rsidRPr="009D4939">
        <w:rPr>
          <w:rFonts w:ascii="Arial" w:hAnsi="Arial" w:cs="Arial"/>
          <w:sz w:val="22"/>
          <w:szCs w:val="22"/>
        </w:rPr>
        <w:t xml:space="preserve">un menor margen de </w:t>
      </w:r>
      <w:r w:rsidR="0064100C" w:rsidRPr="009D4939">
        <w:rPr>
          <w:rFonts w:ascii="Arial" w:hAnsi="Arial" w:cs="Arial"/>
          <w:sz w:val="22"/>
          <w:szCs w:val="22"/>
        </w:rPr>
        <w:t>alternativas en</w:t>
      </w:r>
      <w:r w:rsidR="004A7542" w:rsidRPr="009D4939">
        <w:rPr>
          <w:rFonts w:ascii="Arial" w:hAnsi="Arial" w:cs="Arial"/>
          <w:sz w:val="22"/>
          <w:szCs w:val="22"/>
        </w:rPr>
        <w:t xml:space="preserve"> el cumplimiento</w:t>
      </w:r>
      <w:r w:rsidR="0064100C" w:rsidRPr="009D4939">
        <w:rPr>
          <w:rFonts w:ascii="Arial" w:hAnsi="Arial" w:cs="Arial"/>
          <w:sz w:val="22"/>
          <w:szCs w:val="22"/>
        </w:rPr>
        <w:t xml:space="preserve"> unos deberes respecto de otros</w:t>
      </w:r>
      <w:r w:rsidR="00432246" w:rsidRPr="009D4939">
        <w:rPr>
          <w:rFonts w:ascii="Arial" w:hAnsi="Arial" w:cs="Arial"/>
          <w:sz w:val="22"/>
          <w:szCs w:val="22"/>
        </w:rPr>
        <w:t>.</w:t>
      </w:r>
      <w:r w:rsidR="0064100C" w:rsidRPr="009D4939">
        <w:rPr>
          <w:rFonts w:ascii="Arial" w:hAnsi="Arial" w:cs="Arial"/>
          <w:sz w:val="22"/>
          <w:szCs w:val="22"/>
        </w:rPr>
        <w:t xml:space="preserve"> </w:t>
      </w:r>
      <w:r w:rsidR="00432246" w:rsidRPr="009D4939">
        <w:rPr>
          <w:rFonts w:ascii="Arial" w:hAnsi="Arial" w:cs="Arial"/>
          <w:sz w:val="22"/>
          <w:szCs w:val="22"/>
        </w:rPr>
        <w:t>P</w:t>
      </w:r>
      <w:r w:rsidR="0064100C" w:rsidRPr="009D4939">
        <w:rPr>
          <w:rFonts w:ascii="Arial" w:hAnsi="Arial" w:cs="Arial"/>
          <w:sz w:val="22"/>
          <w:szCs w:val="22"/>
        </w:rPr>
        <w:t>o</w:t>
      </w:r>
      <w:r w:rsidR="00432246" w:rsidRPr="009D4939">
        <w:rPr>
          <w:rFonts w:ascii="Arial" w:hAnsi="Arial" w:cs="Arial"/>
          <w:sz w:val="22"/>
          <w:szCs w:val="22"/>
        </w:rPr>
        <w:t>r</w:t>
      </w:r>
      <w:r w:rsidR="0064100C" w:rsidRPr="009D4939">
        <w:rPr>
          <w:rFonts w:ascii="Arial" w:hAnsi="Arial" w:cs="Arial"/>
          <w:sz w:val="22"/>
          <w:szCs w:val="22"/>
        </w:rPr>
        <w:t xml:space="preserve"> ejemplo, para cumplir </w:t>
      </w:r>
      <w:r w:rsidR="003D6515" w:rsidRPr="009D4939">
        <w:rPr>
          <w:rFonts w:ascii="Arial" w:hAnsi="Arial" w:cs="Arial"/>
          <w:sz w:val="22"/>
          <w:szCs w:val="22"/>
        </w:rPr>
        <w:t>el deber del numeral 5 deben aplicarse los factores de des</w:t>
      </w:r>
      <w:r w:rsidR="00D91883" w:rsidRPr="009D4939">
        <w:rPr>
          <w:rFonts w:ascii="Arial" w:hAnsi="Arial" w:cs="Arial"/>
          <w:sz w:val="22"/>
          <w:szCs w:val="22"/>
        </w:rPr>
        <w:t>e</w:t>
      </w:r>
      <w:r w:rsidR="003D6515" w:rsidRPr="009D4939">
        <w:rPr>
          <w:rFonts w:ascii="Arial" w:hAnsi="Arial" w:cs="Arial"/>
          <w:sz w:val="22"/>
          <w:szCs w:val="22"/>
        </w:rPr>
        <w:t>mpate del artículo 35 de la Ley 2069 de 2020, sin que</w:t>
      </w:r>
      <w:r w:rsidR="00D91883" w:rsidRPr="009D4939">
        <w:rPr>
          <w:rFonts w:ascii="Arial" w:hAnsi="Arial" w:cs="Arial"/>
          <w:sz w:val="22"/>
          <w:szCs w:val="22"/>
        </w:rPr>
        <w:t xml:space="preserve"> el cumplimiento de dich</w:t>
      </w:r>
      <w:r w:rsidR="009A62D6" w:rsidRPr="009D4939">
        <w:rPr>
          <w:rFonts w:ascii="Arial" w:hAnsi="Arial" w:cs="Arial"/>
          <w:sz w:val="22"/>
          <w:szCs w:val="22"/>
        </w:rPr>
        <w:t>a obligación</w:t>
      </w:r>
      <w:r w:rsidR="00D91883" w:rsidRPr="009D4939">
        <w:rPr>
          <w:rFonts w:ascii="Arial" w:hAnsi="Arial" w:cs="Arial"/>
          <w:sz w:val="22"/>
          <w:szCs w:val="22"/>
        </w:rPr>
        <w:t xml:space="preserve"> pueda amparar la aplicación de </w:t>
      </w:r>
      <w:r w:rsidR="00193E8C" w:rsidRPr="009D4939">
        <w:rPr>
          <w:rFonts w:ascii="Arial" w:hAnsi="Arial" w:cs="Arial"/>
          <w:sz w:val="22"/>
          <w:szCs w:val="22"/>
        </w:rPr>
        <w:t xml:space="preserve">otros </w:t>
      </w:r>
      <w:r w:rsidR="00D91883" w:rsidRPr="009D4939">
        <w:rPr>
          <w:rFonts w:ascii="Arial" w:hAnsi="Arial" w:cs="Arial"/>
          <w:sz w:val="22"/>
          <w:szCs w:val="22"/>
        </w:rPr>
        <w:t xml:space="preserve">factores de desempate, </w:t>
      </w:r>
      <w:r w:rsidR="001966FB" w:rsidRPr="009D4939">
        <w:rPr>
          <w:rFonts w:ascii="Arial" w:hAnsi="Arial" w:cs="Arial"/>
          <w:sz w:val="22"/>
          <w:szCs w:val="22"/>
        </w:rPr>
        <w:t>ni validar una</w:t>
      </w:r>
      <w:r w:rsidR="00762A39" w:rsidRPr="009D4939">
        <w:rPr>
          <w:rFonts w:ascii="Arial" w:hAnsi="Arial" w:cs="Arial"/>
          <w:sz w:val="22"/>
          <w:szCs w:val="22"/>
        </w:rPr>
        <w:t xml:space="preserve"> aplica</w:t>
      </w:r>
      <w:r w:rsidR="001966FB" w:rsidRPr="009D4939">
        <w:rPr>
          <w:rFonts w:ascii="Arial" w:hAnsi="Arial" w:cs="Arial"/>
          <w:sz w:val="22"/>
          <w:szCs w:val="22"/>
        </w:rPr>
        <w:t>ción</w:t>
      </w:r>
      <w:r w:rsidR="00762A39" w:rsidRPr="009D4939">
        <w:rPr>
          <w:rFonts w:ascii="Arial" w:hAnsi="Arial" w:cs="Arial"/>
          <w:sz w:val="22"/>
          <w:szCs w:val="22"/>
        </w:rPr>
        <w:t xml:space="preserve"> </w:t>
      </w:r>
      <w:r w:rsidR="001966FB" w:rsidRPr="009D4939">
        <w:rPr>
          <w:rFonts w:ascii="Arial" w:hAnsi="Arial" w:cs="Arial"/>
          <w:sz w:val="22"/>
          <w:szCs w:val="22"/>
        </w:rPr>
        <w:t>d</w:t>
      </w:r>
      <w:r w:rsidR="00D91883" w:rsidRPr="009D4939">
        <w:rPr>
          <w:rFonts w:ascii="Arial" w:hAnsi="Arial" w:cs="Arial"/>
          <w:sz w:val="22"/>
          <w:szCs w:val="22"/>
        </w:rPr>
        <w:t xml:space="preserve">iferente a la señalada por </w:t>
      </w:r>
      <w:r w:rsidR="001966FB" w:rsidRPr="009D4939">
        <w:rPr>
          <w:rFonts w:ascii="Arial" w:hAnsi="Arial" w:cs="Arial"/>
          <w:sz w:val="22"/>
          <w:szCs w:val="22"/>
        </w:rPr>
        <w:t xml:space="preserve">el </w:t>
      </w:r>
      <w:r w:rsidR="00432246" w:rsidRPr="009D4939">
        <w:rPr>
          <w:rFonts w:ascii="Arial" w:hAnsi="Arial" w:cs="Arial"/>
          <w:sz w:val="22"/>
          <w:szCs w:val="22"/>
        </w:rPr>
        <w:t>artículo</w:t>
      </w:r>
      <w:r w:rsidR="00F828C6" w:rsidRPr="009D4939">
        <w:rPr>
          <w:rFonts w:ascii="Arial" w:hAnsi="Arial" w:cs="Arial"/>
          <w:sz w:val="22"/>
          <w:szCs w:val="22"/>
        </w:rPr>
        <w:t xml:space="preserve"> 35</w:t>
      </w:r>
      <w:r w:rsidR="001B1165" w:rsidRPr="009D4939">
        <w:rPr>
          <w:rFonts w:ascii="Arial" w:hAnsi="Arial" w:cs="Arial"/>
          <w:sz w:val="22"/>
          <w:szCs w:val="22"/>
        </w:rPr>
        <w:t xml:space="preserve">. Esto </w:t>
      </w:r>
      <w:r w:rsidR="0070756D" w:rsidRPr="009D4939">
        <w:rPr>
          <w:rFonts w:ascii="Arial" w:hAnsi="Arial" w:cs="Arial"/>
          <w:sz w:val="22"/>
          <w:szCs w:val="22"/>
        </w:rPr>
        <w:t xml:space="preserve">a diferencia de lo que sucede con el deber del numeral </w:t>
      </w:r>
      <w:r w:rsidR="00BF1BF1" w:rsidRPr="009D4939">
        <w:rPr>
          <w:rFonts w:ascii="Arial" w:hAnsi="Arial" w:cs="Arial"/>
          <w:sz w:val="22"/>
          <w:szCs w:val="22"/>
        </w:rPr>
        <w:t xml:space="preserve">6, </w:t>
      </w:r>
      <w:r w:rsidR="00A42F17" w:rsidRPr="009D4939">
        <w:rPr>
          <w:rFonts w:ascii="Arial" w:hAnsi="Arial" w:cs="Arial"/>
          <w:sz w:val="22"/>
          <w:szCs w:val="22"/>
        </w:rPr>
        <w:t xml:space="preserve">que obliga a promover la división de los procesos de contratación en lotes o segmentos, de tal manera que facilite la participación de las </w:t>
      </w:r>
      <w:proofErr w:type="spellStart"/>
      <w:r w:rsidR="00A42F17" w:rsidRPr="009D4939">
        <w:rPr>
          <w:rFonts w:ascii="Arial" w:hAnsi="Arial" w:cs="Arial"/>
          <w:sz w:val="22"/>
          <w:szCs w:val="22"/>
        </w:rPr>
        <w:t>mipymes</w:t>
      </w:r>
      <w:proofErr w:type="spellEnd"/>
      <w:r w:rsidR="00A42F17" w:rsidRPr="009D4939">
        <w:rPr>
          <w:rFonts w:ascii="Arial" w:hAnsi="Arial" w:cs="Arial"/>
          <w:sz w:val="22"/>
          <w:szCs w:val="22"/>
        </w:rPr>
        <w:t>, asunto que</w:t>
      </w:r>
      <w:r w:rsidR="00F63676" w:rsidRPr="009D4939">
        <w:rPr>
          <w:rFonts w:ascii="Arial" w:hAnsi="Arial" w:cs="Arial"/>
          <w:sz w:val="22"/>
          <w:szCs w:val="22"/>
        </w:rPr>
        <w:t xml:space="preserve"> depend</w:t>
      </w:r>
      <w:r w:rsidR="001B1165" w:rsidRPr="009D4939">
        <w:rPr>
          <w:rFonts w:ascii="Arial" w:hAnsi="Arial" w:cs="Arial"/>
          <w:sz w:val="22"/>
          <w:szCs w:val="22"/>
        </w:rPr>
        <w:t>e</w:t>
      </w:r>
      <w:r w:rsidR="00F828C6" w:rsidRPr="009D4939">
        <w:rPr>
          <w:rFonts w:ascii="Arial" w:hAnsi="Arial" w:cs="Arial"/>
          <w:sz w:val="22"/>
          <w:szCs w:val="22"/>
        </w:rPr>
        <w:t xml:space="preserve"> más</w:t>
      </w:r>
      <w:r w:rsidR="00F63676" w:rsidRPr="009D4939">
        <w:rPr>
          <w:rFonts w:ascii="Arial" w:hAnsi="Arial" w:cs="Arial"/>
          <w:sz w:val="22"/>
          <w:szCs w:val="22"/>
        </w:rPr>
        <w:t xml:space="preserve"> </w:t>
      </w:r>
      <w:r w:rsidR="00741B74" w:rsidRPr="009D4939">
        <w:rPr>
          <w:rFonts w:ascii="Arial" w:hAnsi="Arial" w:cs="Arial"/>
          <w:sz w:val="22"/>
          <w:szCs w:val="22"/>
        </w:rPr>
        <w:t>de aspectos</w:t>
      </w:r>
      <w:r w:rsidR="00F828C6" w:rsidRPr="009D4939">
        <w:rPr>
          <w:rFonts w:ascii="Arial" w:hAnsi="Arial" w:cs="Arial"/>
          <w:sz w:val="22"/>
          <w:szCs w:val="22"/>
        </w:rPr>
        <w:t xml:space="preserve"> propios de </w:t>
      </w:r>
      <w:r w:rsidR="00F63676" w:rsidRPr="009D4939">
        <w:rPr>
          <w:rFonts w:ascii="Arial" w:hAnsi="Arial" w:cs="Arial"/>
          <w:sz w:val="22"/>
          <w:szCs w:val="22"/>
        </w:rPr>
        <w:t>la gestión contractual que hacen las entidades para proveer sus nece</w:t>
      </w:r>
      <w:r w:rsidR="001B1165" w:rsidRPr="009D4939">
        <w:rPr>
          <w:rFonts w:ascii="Arial" w:hAnsi="Arial" w:cs="Arial"/>
          <w:sz w:val="22"/>
          <w:szCs w:val="22"/>
        </w:rPr>
        <w:t>sidades de bienes y servicios</w:t>
      </w:r>
      <w:r w:rsidR="00C72AA1" w:rsidRPr="009D4939">
        <w:rPr>
          <w:rFonts w:ascii="Arial" w:hAnsi="Arial" w:cs="Arial"/>
          <w:sz w:val="22"/>
          <w:szCs w:val="22"/>
        </w:rPr>
        <w:t xml:space="preserve">, por supuesto dentro del marco normativo aplicable.  </w:t>
      </w:r>
      <w:r w:rsidR="001B1165" w:rsidRPr="009D4939">
        <w:rPr>
          <w:rFonts w:ascii="Arial" w:hAnsi="Arial" w:cs="Arial"/>
          <w:sz w:val="22"/>
          <w:szCs w:val="22"/>
        </w:rPr>
        <w:t xml:space="preserve"> </w:t>
      </w:r>
      <w:r w:rsidR="00A42F17" w:rsidRPr="009D4939">
        <w:rPr>
          <w:rFonts w:ascii="Arial" w:hAnsi="Arial" w:cs="Arial"/>
          <w:sz w:val="22"/>
          <w:szCs w:val="22"/>
        </w:rPr>
        <w:t> </w:t>
      </w:r>
    </w:p>
    <w:p w14:paraId="5E7002ED" w14:textId="48EC0012" w:rsidR="002C7092" w:rsidRPr="009D4939" w:rsidRDefault="002C7092" w:rsidP="00DC78F6">
      <w:pPr>
        <w:spacing w:line="276" w:lineRule="auto"/>
        <w:jc w:val="both"/>
        <w:rPr>
          <w:rFonts w:ascii="Arial" w:hAnsi="Arial" w:cs="Arial"/>
          <w:sz w:val="22"/>
        </w:rPr>
      </w:pPr>
      <w:r w:rsidRPr="009D4939">
        <w:rPr>
          <w:rFonts w:ascii="Arial" w:hAnsi="Arial" w:cs="Arial"/>
          <w:sz w:val="22"/>
        </w:rPr>
        <w:tab/>
        <w:t xml:space="preserve">De acuerdo con lo anterior, los deberes de los numerales </w:t>
      </w:r>
      <w:r w:rsidR="00720211" w:rsidRPr="009D4939">
        <w:rPr>
          <w:rFonts w:ascii="Arial" w:hAnsi="Arial" w:cs="Arial"/>
          <w:sz w:val="22"/>
        </w:rPr>
        <w:t xml:space="preserve">1, </w:t>
      </w:r>
      <w:r w:rsidRPr="009D4939">
        <w:rPr>
          <w:rFonts w:ascii="Arial" w:hAnsi="Arial" w:cs="Arial"/>
          <w:sz w:val="22"/>
        </w:rPr>
        <w:t xml:space="preserve">2, 3, 4, 5 y </w:t>
      </w:r>
      <w:r w:rsidR="00E024A2" w:rsidRPr="009D4939">
        <w:rPr>
          <w:rFonts w:ascii="Arial" w:hAnsi="Arial" w:cs="Arial"/>
          <w:sz w:val="22"/>
        </w:rPr>
        <w:t>6</w:t>
      </w:r>
      <w:r w:rsidRPr="009D4939">
        <w:rPr>
          <w:rFonts w:ascii="Arial" w:hAnsi="Arial" w:cs="Arial"/>
          <w:sz w:val="22"/>
        </w:rPr>
        <w:t xml:space="preserve"> del artículo 33</w:t>
      </w:r>
      <w:r w:rsidR="00AE060B" w:rsidRPr="009D4939">
        <w:rPr>
          <w:rFonts w:ascii="Arial" w:hAnsi="Arial" w:cs="Arial"/>
          <w:sz w:val="22"/>
        </w:rPr>
        <w:t xml:space="preserve"> de la Ley de Emprendimiento</w:t>
      </w:r>
      <w:r w:rsidRPr="009D4939">
        <w:rPr>
          <w:rFonts w:ascii="Arial" w:hAnsi="Arial" w:cs="Arial"/>
          <w:sz w:val="22"/>
        </w:rPr>
        <w:t xml:space="preserve">, </w:t>
      </w:r>
      <w:r w:rsidR="00931B0C" w:rsidRPr="009D4939">
        <w:rPr>
          <w:rFonts w:ascii="Arial" w:hAnsi="Arial" w:cs="Arial"/>
          <w:sz w:val="22"/>
        </w:rPr>
        <w:t>deberá</w:t>
      </w:r>
      <w:r w:rsidR="00931B0C">
        <w:rPr>
          <w:rFonts w:ascii="Arial" w:hAnsi="Arial" w:cs="Arial"/>
          <w:sz w:val="22"/>
        </w:rPr>
        <w:t xml:space="preserve">n cumplirse </w:t>
      </w:r>
      <w:r w:rsidRPr="009D4939">
        <w:rPr>
          <w:rFonts w:ascii="Arial" w:hAnsi="Arial" w:cs="Arial"/>
          <w:sz w:val="22"/>
        </w:rPr>
        <w:t>en el marco de las normas</w:t>
      </w:r>
      <w:r w:rsidR="00F06268" w:rsidRPr="009D4939">
        <w:rPr>
          <w:rFonts w:ascii="Arial" w:hAnsi="Arial" w:cs="Arial"/>
          <w:sz w:val="22"/>
        </w:rPr>
        <w:t xml:space="preserve"> </w:t>
      </w:r>
      <w:r w:rsidR="00C177FE" w:rsidRPr="009D4939">
        <w:rPr>
          <w:rFonts w:ascii="Arial" w:hAnsi="Arial" w:cs="Arial"/>
          <w:sz w:val="22"/>
        </w:rPr>
        <w:t>vigentes</w:t>
      </w:r>
      <w:r w:rsidR="00F06268" w:rsidRPr="009D4939">
        <w:rPr>
          <w:rFonts w:ascii="Arial" w:hAnsi="Arial" w:cs="Arial"/>
          <w:sz w:val="22"/>
        </w:rPr>
        <w:t>, especialmente, las</w:t>
      </w:r>
      <w:r w:rsidRPr="009D4939">
        <w:rPr>
          <w:rFonts w:ascii="Arial" w:hAnsi="Arial" w:cs="Arial"/>
          <w:sz w:val="22"/>
        </w:rPr>
        <w:t xml:space="preserve"> </w:t>
      </w:r>
      <w:r w:rsidR="00C177FE" w:rsidRPr="009D4939">
        <w:rPr>
          <w:rFonts w:ascii="Arial" w:hAnsi="Arial" w:cs="Arial"/>
          <w:sz w:val="22"/>
        </w:rPr>
        <w:t xml:space="preserve">que rigen </w:t>
      </w:r>
      <w:r w:rsidRPr="009D4939">
        <w:rPr>
          <w:rFonts w:ascii="Arial" w:hAnsi="Arial" w:cs="Arial"/>
          <w:sz w:val="22"/>
        </w:rPr>
        <w:t>l</w:t>
      </w:r>
      <w:r w:rsidR="003D3E4D" w:rsidRPr="009D4939">
        <w:rPr>
          <w:rFonts w:ascii="Arial" w:hAnsi="Arial" w:cs="Arial"/>
          <w:sz w:val="22"/>
        </w:rPr>
        <w:t>os</w:t>
      </w:r>
      <w:r w:rsidRPr="009D4939">
        <w:rPr>
          <w:rFonts w:ascii="Arial" w:hAnsi="Arial" w:cs="Arial"/>
          <w:sz w:val="22"/>
        </w:rPr>
        <w:t xml:space="preserve"> procedimiento</w:t>
      </w:r>
      <w:r w:rsidR="003D3E4D" w:rsidRPr="009D4939">
        <w:rPr>
          <w:rFonts w:ascii="Arial" w:hAnsi="Arial" w:cs="Arial"/>
          <w:sz w:val="22"/>
        </w:rPr>
        <w:t>s</w:t>
      </w:r>
      <w:r w:rsidR="00C177FE" w:rsidRPr="009D4939">
        <w:rPr>
          <w:rFonts w:ascii="Arial" w:hAnsi="Arial" w:cs="Arial"/>
          <w:sz w:val="22"/>
        </w:rPr>
        <w:t xml:space="preserve"> de selección</w:t>
      </w:r>
      <w:r w:rsidR="00F06268" w:rsidRPr="009D4939">
        <w:rPr>
          <w:rFonts w:ascii="Arial" w:hAnsi="Arial" w:cs="Arial"/>
          <w:sz w:val="22"/>
        </w:rPr>
        <w:t xml:space="preserve">. </w:t>
      </w:r>
      <w:r w:rsidRPr="009D4939">
        <w:rPr>
          <w:rFonts w:ascii="Arial" w:hAnsi="Arial" w:cs="Arial"/>
          <w:sz w:val="22"/>
        </w:rPr>
        <w:t xml:space="preserve">Esto supone que, por ejemplo, </w:t>
      </w:r>
      <w:r w:rsidR="00720211" w:rsidRPr="009D4939">
        <w:rPr>
          <w:rFonts w:ascii="Arial" w:hAnsi="Arial" w:cs="Arial"/>
          <w:sz w:val="22"/>
        </w:rPr>
        <w:t xml:space="preserve">en los procesos de mínima cuantía, </w:t>
      </w:r>
      <w:r w:rsidRPr="009D4939">
        <w:rPr>
          <w:rFonts w:ascii="Arial" w:hAnsi="Arial" w:cs="Arial"/>
          <w:sz w:val="22"/>
        </w:rPr>
        <w:t xml:space="preserve">la identificación de información a la que el numeral 1, no podrá servir a la implementación de reglas que establezca como criterio de evaluación uno diferente del menor precio, establecido en el artículo 2, numeral 5, literal b) </w:t>
      </w:r>
      <w:r w:rsidRPr="009D4939">
        <w:rPr>
          <w:rFonts w:ascii="Arial" w:hAnsi="Arial" w:cs="Arial"/>
          <w:sz w:val="22"/>
        </w:rPr>
        <w:lastRenderedPageBreak/>
        <w:t xml:space="preserve">de la Ley 1150 de 2007, modificado por la Ley 2069 de 2020. De igual manera, las competencias de los numerales 2 y 3 no podrán ser ejercidas con el propósito de desarrollar programas de incentivos o medidas tendientes a la promoción de participación de </w:t>
      </w:r>
      <w:proofErr w:type="spellStart"/>
      <w:r w:rsidRPr="009D4939">
        <w:rPr>
          <w:rFonts w:ascii="Arial" w:hAnsi="Arial" w:cs="Arial"/>
          <w:sz w:val="22"/>
        </w:rPr>
        <w:t>mipymes</w:t>
      </w:r>
      <w:proofErr w:type="spellEnd"/>
      <w:r w:rsidRPr="009D4939">
        <w:rPr>
          <w:rFonts w:ascii="Arial" w:hAnsi="Arial" w:cs="Arial"/>
          <w:sz w:val="22"/>
        </w:rPr>
        <w:t xml:space="preserve"> que contraríen </w:t>
      </w:r>
      <w:r w:rsidR="00FE62CE" w:rsidRPr="009D4939">
        <w:rPr>
          <w:rFonts w:ascii="Arial" w:hAnsi="Arial" w:cs="Arial"/>
          <w:sz w:val="22"/>
        </w:rPr>
        <w:t>los procedimiento</w:t>
      </w:r>
      <w:r w:rsidR="007F61A3" w:rsidRPr="009D4939">
        <w:rPr>
          <w:rFonts w:ascii="Arial" w:hAnsi="Arial" w:cs="Arial"/>
          <w:sz w:val="22"/>
        </w:rPr>
        <w:t>s</w:t>
      </w:r>
      <w:r w:rsidR="00FE62CE" w:rsidRPr="009D4939">
        <w:rPr>
          <w:rFonts w:ascii="Arial" w:hAnsi="Arial" w:cs="Arial"/>
          <w:sz w:val="22"/>
        </w:rPr>
        <w:t xml:space="preserve"> establecidos en la Ley 1150 de 2007.</w:t>
      </w:r>
    </w:p>
    <w:p w14:paraId="7E83BEFA" w14:textId="77777777" w:rsidR="0060009C" w:rsidRPr="009D4939" w:rsidRDefault="0060009C" w:rsidP="00DC78F6">
      <w:pPr>
        <w:tabs>
          <w:tab w:val="left" w:pos="0"/>
        </w:tabs>
        <w:jc w:val="both"/>
        <w:rPr>
          <w:rFonts w:ascii="Arial" w:eastAsia="Calibri" w:hAnsi="Arial" w:cs="Arial"/>
          <w:b/>
          <w:sz w:val="22"/>
          <w:lang w:val="es-ES_tradnl"/>
        </w:rPr>
      </w:pPr>
    </w:p>
    <w:p w14:paraId="37CA9805" w14:textId="122A5ECE" w:rsidR="00DD5B04" w:rsidRPr="009D4939" w:rsidRDefault="004177A6" w:rsidP="00DC78F6">
      <w:pPr>
        <w:tabs>
          <w:tab w:val="left" w:pos="0"/>
        </w:tabs>
        <w:jc w:val="both"/>
        <w:rPr>
          <w:rFonts w:ascii="Arial" w:eastAsia="Calibri" w:hAnsi="Arial" w:cs="Arial"/>
          <w:b/>
          <w:sz w:val="22"/>
          <w:lang w:val="es-ES_tradnl"/>
        </w:rPr>
      </w:pPr>
      <w:r w:rsidRPr="009D4939">
        <w:rPr>
          <w:rFonts w:ascii="Arial" w:eastAsia="Calibri" w:hAnsi="Arial" w:cs="Arial"/>
          <w:b/>
          <w:sz w:val="22"/>
          <w:lang w:val="es-ES_tradnl"/>
        </w:rPr>
        <w:t>3</w:t>
      </w:r>
      <w:r w:rsidR="00B011A9" w:rsidRPr="009D4939">
        <w:rPr>
          <w:rFonts w:ascii="Arial" w:eastAsia="Calibri" w:hAnsi="Arial" w:cs="Arial"/>
          <w:b/>
          <w:sz w:val="22"/>
          <w:lang w:val="es-ES_tradnl"/>
        </w:rPr>
        <w:t xml:space="preserve">. </w:t>
      </w:r>
      <w:r w:rsidR="00DD5B04" w:rsidRPr="009D4939">
        <w:rPr>
          <w:rFonts w:ascii="Arial" w:eastAsia="Calibri" w:hAnsi="Arial" w:cs="Arial"/>
          <w:b/>
          <w:sz w:val="22"/>
          <w:lang w:val="es-ES_tradnl"/>
        </w:rPr>
        <w:t>Respuesta</w:t>
      </w:r>
      <w:r w:rsidR="002A7D84" w:rsidRPr="009D4939">
        <w:rPr>
          <w:rFonts w:ascii="Arial" w:eastAsia="Calibri" w:hAnsi="Arial" w:cs="Arial"/>
          <w:b/>
          <w:sz w:val="22"/>
          <w:lang w:val="es-ES_tradnl"/>
        </w:rPr>
        <w:t>s</w:t>
      </w:r>
    </w:p>
    <w:p w14:paraId="12DCA9F3" w14:textId="77777777" w:rsidR="004B25D8" w:rsidRPr="009D4939" w:rsidRDefault="004B25D8" w:rsidP="00DC78F6">
      <w:pPr>
        <w:ind w:right="709"/>
        <w:jc w:val="both"/>
        <w:rPr>
          <w:rFonts w:ascii="Arial" w:hAnsi="Arial" w:cs="Arial"/>
          <w:sz w:val="21"/>
          <w:szCs w:val="21"/>
          <w:lang w:val="es-ES_tradnl"/>
        </w:rPr>
      </w:pPr>
    </w:p>
    <w:p w14:paraId="2B890B83" w14:textId="274CAEE0" w:rsidR="00E024A2" w:rsidRPr="009D4939" w:rsidRDefault="002A799C" w:rsidP="00E024A2">
      <w:pPr>
        <w:autoSpaceDE w:val="0"/>
        <w:autoSpaceDN w:val="0"/>
        <w:adjustRightInd w:val="0"/>
        <w:ind w:left="709" w:right="709"/>
        <w:jc w:val="both"/>
        <w:rPr>
          <w:rFonts w:ascii="Arial" w:eastAsia="ArialMT" w:hAnsi="Arial" w:cs="Arial"/>
          <w:sz w:val="21"/>
          <w:szCs w:val="21"/>
          <w:lang w:eastAsia="en-US"/>
        </w:rPr>
      </w:pPr>
      <w:r>
        <w:rPr>
          <w:rFonts w:ascii="Arial" w:hAnsi="Arial" w:cs="Arial"/>
          <w:sz w:val="21"/>
          <w:szCs w:val="21"/>
          <w:lang w:val="es-ES_tradnl"/>
        </w:rPr>
        <w:t xml:space="preserve">i) </w:t>
      </w:r>
      <w:r w:rsidR="00E024A2" w:rsidRPr="009D4939">
        <w:rPr>
          <w:rFonts w:ascii="Arial" w:hAnsi="Arial" w:cs="Arial"/>
          <w:sz w:val="21"/>
          <w:szCs w:val="21"/>
          <w:lang w:val="es-ES_tradnl"/>
        </w:rPr>
        <w:t>«</w:t>
      </w:r>
      <w:r w:rsidR="00E024A2" w:rsidRPr="009D4939">
        <w:rPr>
          <w:rFonts w:ascii="Arial" w:eastAsia="ArialMT" w:hAnsi="Arial" w:cs="Arial"/>
          <w:sz w:val="21"/>
          <w:szCs w:val="21"/>
          <w:lang w:eastAsia="en-US"/>
        </w:rPr>
        <w:t xml:space="preserve">¿Los procedimientos descritos en el artículo </w:t>
      </w:r>
      <w:proofErr w:type="spellStart"/>
      <w:r w:rsidR="00E024A2" w:rsidRPr="009D4939">
        <w:rPr>
          <w:rFonts w:ascii="Arial" w:eastAsia="ArialMT" w:hAnsi="Arial" w:cs="Arial"/>
          <w:sz w:val="21"/>
          <w:szCs w:val="21"/>
          <w:lang w:eastAsia="en-US"/>
        </w:rPr>
        <w:t>n°</w:t>
      </w:r>
      <w:proofErr w:type="spellEnd"/>
      <w:r w:rsidR="00E024A2" w:rsidRPr="009D4939">
        <w:rPr>
          <w:rFonts w:ascii="Arial" w:eastAsia="ArialMT" w:hAnsi="Arial" w:cs="Arial"/>
          <w:sz w:val="21"/>
          <w:szCs w:val="21"/>
          <w:lang w:eastAsia="en-US"/>
        </w:rPr>
        <w:t xml:space="preserve"> 33 de la Ley 2069 de 2020 se deben aplicar a todos los procesos de selección, esto es Licitación pública, concurso de méritos, selección abreviada, subasta y mínima cuantía?</w:t>
      </w:r>
      <w:r w:rsidR="00C177FE" w:rsidRPr="009D4939">
        <w:rPr>
          <w:rFonts w:ascii="Arial" w:eastAsia="ArialMT" w:hAnsi="Arial" w:cs="Arial"/>
          <w:sz w:val="21"/>
          <w:szCs w:val="21"/>
          <w:lang w:eastAsia="en-US"/>
        </w:rPr>
        <w:t>»</w:t>
      </w:r>
      <w:r>
        <w:rPr>
          <w:rFonts w:ascii="Arial" w:eastAsia="ArialMT" w:hAnsi="Arial" w:cs="Arial"/>
          <w:sz w:val="21"/>
          <w:szCs w:val="21"/>
          <w:lang w:eastAsia="en-US"/>
        </w:rPr>
        <w:t>.</w:t>
      </w:r>
    </w:p>
    <w:p w14:paraId="103424DD" w14:textId="420C086A" w:rsidR="0008049A" w:rsidRPr="009D4939" w:rsidRDefault="0008049A" w:rsidP="00DC78F6">
      <w:pPr>
        <w:ind w:left="709" w:right="709"/>
        <w:jc w:val="both"/>
        <w:rPr>
          <w:rFonts w:ascii="Arial" w:hAnsi="Arial" w:cs="Arial"/>
          <w:sz w:val="21"/>
          <w:szCs w:val="21"/>
          <w:lang w:val="es-ES_tradnl"/>
        </w:rPr>
      </w:pPr>
    </w:p>
    <w:p w14:paraId="491F427F" w14:textId="60680594" w:rsidR="001F793C" w:rsidRPr="009D4939" w:rsidRDefault="00CB4378" w:rsidP="00575EB4">
      <w:pPr>
        <w:spacing w:line="276" w:lineRule="auto"/>
        <w:ind w:right="51"/>
        <w:jc w:val="both"/>
        <w:rPr>
          <w:rFonts w:ascii="Arial" w:hAnsi="Arial" w:cs="Arial"/>
          <w:sz w:val="22"/>
          <w:szCs w:val="22"/>
          <w:lang w:val="es-ES_tradnl"/>
        </w:rPr>
      </w:pPr>
      <w:r w:rsidRPr="009D4939">
        <w:rPr>
          <w:rFonts w:ascii="Arial" w:hAnsi="Arial" w:cs="Arial"/>
          <w:sz w:val="22"/>
          <w:szCs w:val="22"/>
          <w:lang w:val="es-ES_tradnl"/>
        </w:rPr>
        <w:t xml:space="preserve">Conforme a lo expuesto, </w:t>
      </w:r>
      <w:r w:rsidR="005C3CA7" w:rsidRPr="009D4939">
        <w:rPr>
          <w:rFonts w:ascii="Arial" w:hAnsi="Arial" w:cs="Arial"/>
          <w:sz w:val="22"/>
          <w:szCs w:val="22"/>
          <w:lang w:val="es-ES_tradnl"/>
        </w:rPr>
        <w:t>el art</w:t>
      </w:r>
      <w:r w:rsidR="00085E6A" w:rsidRPr="009D4939">
        <w:rPr>
          <w:rFonts w:ascii="Arial" w:hAnsi="Arial" w:cs="Arial"/>
          <w:sz w:val="22"/>
          <w:szCs w:val="22"/>
          <w:lang w:val="es-ES_tradnl"/>
        </w:rPr>
        <w:t>ículo 33 de la Ley 2069 de 202</w:t>
      </w:r>
      <w:r w:rsidR="000768E4" w:rsidRPr="009D4939">
        <w:rPr>
          <w:rFonts w:ascii="Arial" w:hAnsi="Arial" w:cs="Arial"/>
          <w:sz w:val="22"/>
          <w:szCs w:val="22"/>
          <w:lang w:val="es-ES_tradnl"/>
        </w:rPr>
        <w:t xml:space="preserve">0 </w:t>
      </w:r>
      <w:r w:rsidR="00A649E9">
        <w:rPr>
          <w:rFonts w:ascii="Arial" w:hAnsi="Arial" w:cs="Arial"/>
          <w:sz w:val="22"/>
          <w:szCs w:val="22"/>
          <w:lang w:val="es-ES_tradnl"/>
        </w:rPr>
        <w:t>impone</w:t>
      </w:r>
      <w:r w:rsidR="000768E4" w:rsidRPr="009D4939">
        <w:rPr>
          <w:rFonts w:ascii="Arial" w:hAnsi="Arial" w:cs="Arial"/>
          <w:sz w:val="22"/>
          <w:szCs w:val="22"/>
          <w:lang w:val="es-ES_tradnl"/>
        </w:rPr>
        <w:t xml:space="preserve"> obligaciones</w:t>
      </w:r>
      <w:r w:rsidR="00A649E9">
        <w:rPr>
          <w:rFonts w:ascii="Arial" w:hAnsi="Arial" w:cs="Arial"/>
          <w:sz w:val="22"/>
          <w:szCs w:val="22"/>
          <w:lang w:val="es-ES_tradnl"/>
        </w:rPr>
        <w:t xml:space="preserve"> cuyo</w:t>
      </w:r>
      <w:r w:rsidR="00B06A34" w:rsidRPr="009D4939">
        <w:rPr>
          <w:rFonts w:ascii="Arial" w:hAnsi="Arial" w:cs="Arial"/>
          <w:sz w:val="22"/>
          <w:szCs w:val="22"/>
          <w:lang w:val="es-ES_tradnl"/>
        </w:rPr>
        <w:t xml:space="preserve"> cumplimiento no </w:t>
      </w:r>
      <w:r w:rsidR="00A649E9">
        <w:rPr>
          <w:rFonts w:ascii="Arial" w:hAnsi="Arial" w:cs="Arial"/>
          <w:sz w:val="22"/>
          <w:szCs w:val="22"/>
          <w:lang w:val="es-ES_tradnl"/>
        </w:rPr>
        <w:t>está sujeto a</w:t>
      </w:r>
      <w:r w:rsidR="00A649E9" w:rsidRPr="009D4939">
        <w:rPr>
          <w:rFonts w:ascii="Arial" w:hAnsi="Arial" w:cs="Arial"/>
          <w:sz w:val="22"/>
          <w:szCs w:val="22"/>
          <w:lang w:val="es-ES_tradnl"/>
        </w:rPr>
        <w:t xml:space="preserve"> </w:t>
      </w:r>
      <w:r w:rsidR="00B06A34" w:rsidRPr="009D4939">
        <w:rPr>
          <w:rFonts w:ascii="Arial" w:hAnsi="Arial" w:cs="Arial"/>
          <w:sz w:val="22"/>
          <w:szCs w:val="22"/>
          <w:lang w:val="es-ES_tradnl"/>
        </w:rPr>
        <w:t>procedimientos específicos para su aplicación.</w:t>
      </w:r>
      <w:r w:rsidR="00085E6A" w:rsidRPr="009D4939">
        <w:rPr>
          <w:rFonts w:ascii="Arial" w:hAnsi="Arial" w:cs="Arial"/>
          <w:sz w:val="22"/>
          <w:szCs w:val="22"/>
          <w:lang w:val="es-ES_tradnl"/>
        </w:rPr>
        <w:t xml:space="preserve"> </w:t>
      </w:r>
      <w:r w:rsidR="00B06A34" w:rsidRPr="009D4939">
        <w:rPr>
          <w:rFonts w:ascii="Arial" w:hAnsi="Arial" w:cs="Arial"/>
          <w:sz w:val="22"/>
          <w:szCs w:val="22"/>
          <w:lang w:val="es-ES_tradnl"/>
        </w:rPr>
        <w:t>Estos</w:t>
      </w:r>
      <w:r w:rsidRPr="009D4939">
        <w:rPr>
          <w:rFonts w:ascii="Arial" w:hAnsi="Arial" w:cs="Arial"/>
          <w:sz w:val="22"/>
          <w:szCs w:val="22"/>
          <w:lang w:val="es-ES_tradnl"/>
        </w:rPr>
        <w:t xml:space="preserve"> deberes </w:t>
      </w:r>
      <w:r w:rsidR="00B06A34" w:rsidRPr="009D4939">
        <w:rPr>
          <w:rFonts w:ascii="Arial" w:hAnsi="Arial" w:cs="Arial"/>
          <w:sz w:val="22"/>
          <w:szCs w:val="22"/>
          <w:lang w:val="es-ES_tradnl"/>
        </w:rPr>
        <w:t xml:space="preserve">buscan </w:t>
      </w:r>
      <w:r w:rsidRPr="009D4939">
        <w:rPr>
          <w:rFonts w:ascii="Arial" w:hAnsi="Arial" w:cs="Arial"/>
          <w:sz w:val="22"/>
          <w:szCs w:val="22"/>
          <w:lang w:val="es-ES_tradnl"/>
        </w:rPr>
        <w:t>promo</w:t>
      </w:r>
      <w:r w:rsidR="00B06A34" w:rsidRPr="009D4939">
        <w:rPr>
          <w:rFonts w:ascii="Arial" w:hAnsi="Arial" w:cs="Arial"/>
          <w:sz w:val="22"/>
          <w:szCs w:val="22"/>
          <w:lang w:val="es-ES_tradnl"/>
        </w:rPr>
        <w:t>ver</w:t>
      </w:r>
      <w:r w:rsidRPr="009D4939">
        <w:rPr>
          <w:rFonts w:ascii="Arial" w:hAnsi="Arial" w:cs="Arial"/>
          <w:sz w:val="22"/>
          <w:szCs w:val="22"/>
          <w:lang w:val="es-ES_tradnl"/>
        </w:rPr>
        <w:t xml:space="preserve"> el acceso de la </w:t>
      </w:r>
      <w:proofErr w:type="spellStart"/>
      <w:r w:rsidRPr="009D4939">
        <w:rPr>
          <w:rFonts w:ascii="Arial" w:hAnsi="Arial" w:cs="Arial"/>
          <w:sz w:val="22"/>
          <w:szCs w:val="22"/>
          <w:lang w:val="es-ES_tradnl"/>
        </w:rPr>
        <w:t>mipymes</w:t>
      </w:r>
      <w:proofErr w:type="spellEnd"/>
      <w:r w:rsidRPr="009D4939">
        <w:rPr>
          <w:rFonts w:ascii="Arial" w:hAnsi="Arial" w:cs="Arial"/>
          <w:sz w:val="22"/>
          <w:szCs w:val="22"/>
          <w:lang w:val="es-ES_tradnl"/>
        </w:rPr>
        <w:t xml:space="preserve"> al mercado de las compras públicas</w:t>
      </w:r>
      <w:r w:rsidR="00B06A34" w:rsidRPr="009D4939">
        <w:rPr>
          <w:rFonts w:ascii="Arial" w:hAnsi="Arial" w:cs="Arial"/>
          <w:sz w:val="22"/>
          <w:szCs w:val="22"/>
          <w:lang w:val="es-ES_tradnl"/>
        </w:rPr>
        <w:t xml:space="preserve">, </w:t>
      </w:r>
      <w:r w:rsidR="00323910">
        <w:rPr>
          <w:rFonts w:ascii="Arial" w:hAnsi="Arial" w:cs="Arial"/>
          <w:sz w:val="22"/>
          <w:szCs w:val="22"/>
          <w:lang w:val="es-ES_tradnl"/>
        </w:rPr>
        <w:t>y</w:t>
      </w:r>
      <w:r w:rsidR="007F56A4">
        <w:rPr>
          <w:rFonts w:ascii="Arial" w:hAnsi="Arial" w:cs="Arial"/>
          <w:sz w:val="22"/>
          <w:szCs w:val="22"/>
          <w:lang w:val="es-ES_tradnl"/>
        </w:rPr>
        <w:t xml:space="preserve"> </w:t>
      </w:r>
      <w:r w:rsidR="001B4CCC" w:rsidRPr="009D4939">
        <w:rPr>
          <w:rFonts w:ascii="Arial" w:hAnsi="Arial" w:cs="Arial"/>
          <w:sz w:val="22"/>
          <w:szCs w:val="22"/>
          <w:lang w:val="es-ES_tradnl"/>
        </w:rPr>
        <w:t xml:space="preserve">deben cumplirse en </w:t>
      </w:r>
      <w:r w:rsidR="00BB2C55" w:rsidRPr="009D4939">
        <w:rPr>
          <w:rFonts w:ascii="Arial" w:hAnsi="Arial" w:cs="Arial"/>
          <w:sz w:val="22"/>
          <w:szCs w:val="22"/>
          <w:lang w:val="es-ES_tradnl"/>
        </w:rPr>
        <w:t xml:space="preserve">los procesos de contratación </w:t>
      </w:r>
      <w:r w:rsidR="0098143D" w:rsidRPr="009D4939">
        <w:rPr>
          <w:rFonts w:ascii="Arial" w:hAnsi="Arial" w:cs="Arial"/>
          <w:sz w:val="22"/>
          <w:szCs w:val="22"/>
          <w:lang w:val="es-ES_tradnl"/>
        </w:rPr>
        <w:t>que adelanten</w:t>
      </w:r>
      <w:r w:rsidR="00BB2C55" w:rsidRPr="009D4939">
        <w:rPr>
          <w:rFonts w:ascii="Arial" w:hAnsi="Arial" w:cs="Arial"/>
          <w:sz w:val="22"/>
          <w:szCs w:val="22"/>
          <w:lang w:val="es-ES_tradnl"/>
        </w:rPr>
        <w:t xml:space="preserve"> entidades estatales</w:t>
      </w:r>
      <w:r w:rsidR="0098143D" w:rsidRPr="009D4939">
        <w:rPr>
          <w:rFonts w:ascii="Arial" w:hAnsi="Arial" w:cs="Arial"/>
          <w:sz w:val="22"/>
          <w:szCs w:val="22"/>
          <w:lang w:val="es-ES_tradnl"/>
        </w:rPr>
        <w:t xml:space="preserve"> indistintamente de su régimen de contratación, los patrimonios autónomos constituidos por entidades estatales y los particulares que ejecuten recursos públicos.</w:t>
      </w:r>
      <w:r w:rsidR="001F793C" w:rsidRPr="009D4939">
        <w:rPr>
          <w:rFonts w:ascii="Arial" w:hAnsi="Arial" w:cs="Arial"/>
          <w:sz w:val="22"/>
          <w:szCs w:val="22"/>
          <w:lang w:val="es-ES_tradnl"/>
        </w:rPr>
        <w:t xml:space="preserve"> </w:t>
      </w:r>
      <w:r w:rsidR="00906840" w:rsidRPr="009D4939">
        <w:rPr>
          <w:rFonts w:ascii="Arial" w:hAnsi="Arial" w:cs="Arial"/>
          <w:sz w:val="22"/>
          <w:szCs w:val="22"/>
          <w:lang w:val="es-ES_tradnl"/>
        </w:rPr>
        <w:t xml:space="preserve">En la medida en que dicho artículo no </w:t>
      </w:r>
      <w:r w:rsidR="005A63B2">
        <w:rPr>
          <w:rFonts w:ascii="Arial" w:hAnsi="Arial" w:cs="Arial"/>
          <w:sz w:val="22"/>
          <w:szCs w:val="22"/>
          <w:lang w:val="es-ES_tradnl"/>
        </w:rPr>
        <w:t>distingue procedimientos se selección, es aplicable a todos ellos</w:t>
      </w:r>
      <w:r w:rsidR="00CD3D96" w:rsidRPr="009D4939">
        <w:rPr>
          <w:rFonts w:ascii="Arial" w:hAnsi="Arial" w:cs="Arial"/>
          <w:sz w:val="22"/>
          <w:szCs w:val="22"/>
          <w:lang w:val="es-ES_tradnl"/>
        </w:rPr>
        <w:t>.</w:t>
      </w:r>
    </w:p>
    <w:p w14:paraId="43278914" w14:textId="77777777" w:rsidR="006757B6" w:rsidRPr="009D4939" w:rsidRDefault="006757B6" w:rsidP="00CD3D96">
      <w:pPr>
        <w:autoSpaceDE w:val="0"/>
        <w:autoSpaceDN w:val="0"/>
        <w:adjustRightInd w:val="0"/>
        <w:ind w:left="709" w:right="709"/>
        <w:jc w:val="both"/>
        <w:rPr>
          <w:rFonts w:ascii="Arial" w:eastAsia="ArialMT" w:hAnsi="Arial" w:cs="Arial"/>
          <w:sz w:val="21"/>
          <w:szCs w:val="21"/>
          <w:lang w:eastAsia="en-US"/>
        </w:rPr>
      </w:pPr>
    </w:p>
    <w:p w14:paraId="11ABA63A" w14:textId="4DBEA275" w:rsidR="00CD3D96" w:rsidRPr="009D4939" w:rsidRDefault="008A0736" w:rsidP="00CD3D96">
      <w:pPr>
        <w:autoSpaceDE w:val="0"/>
        <w:autoSpaceDN w:val="0"/>
        <w:adjustRightInd w:val="0"/>
        <w:ind w:left="709" w:right="709"/>
        <w:jc w:val="both"/>
        <w:rPr>
          <w:rFonts w:ascii="Arial" w:eastAsia="ArialMT" w:hAnsi="Arial" w:cs="Arial"/>
          <w:sz w:val="21"/>
          <w:szCs w:val="21"/>
          <w:lang w:eastAsia="en-US"/>
        </w:rPr>
      </w:pPr>
      <w:proofErr w:type="spellStart"/>
      <w:r>
        <w:rPr>
          <w:rFonts w:ascii="Arial" w:eastAsia="ArialMT" w:hAnsi="Arial" w:cs="Arial"/>
          <w:sz w:val="21"/>
          <w:szCs w:val="21"/>
          <w:lang w:eastAsia="en-US"/>
        </w:rPr>
        <w:t>ii</w:t>
      </w:r>
      <w:proofErr w:type="spellEnd"/>
      <w:r>
        <w:rPr>
          <w:rFonts w:ascii="Arial" w:eastAsia="ArialMT" w:hAnsi="Arial" w:cs="Arial"/>
          <w:sz w:val="21"/>
          <w:szCs w:val="21"/>
          <w:lang w:eastAsia="en-US"/>
        </w:rPr>
        <w:t xml:space="preserve">) </w:t>
      </w:r>
      <w:r w:rsidR="00CD3D96" w:rsidRPr="009D4939">
        <w:rPr>
          <w:rFonts w:ascii="Arial" w:eastAsia="ArialMT" w:hAnsi="Arial" w:cs="Arial"/>
          <w:sz w:val="21"/>
          <w:szCs w:val="21"/>
          <w:lang w:eastAsia="en-US"/>
        </w:rPr>
        <w:t>«¿En la práctica como se desarrollan los numerales 2,</w:t>
      </w:r>
      <w:r w:rsidR="00D251D4" w:rsidRPr="009D4939">
        <w:rPr>
          <w:rFonts w:ascii="Arial" w:eastAsia="ArialMT" w:hAnsi="Arial" w:cs="Arial"/>
          <w:sz w:val="21"/>
          <w:szCs w:val="21"/>
          <w:lang w:eastAsia="en-US"/>
        </w:rPr>
        <w:t xml:space="preserve"> </w:t>
      </w:r>
      <w:r w:rsidR="00CD3D96" w:rsidRPr="009D4939">
        <w:rPr>
          <w:rFonts w:ascii="Arial" w:eastAsia="ArialMT" w:hAnsi="Arial" w:cs="Arial"/>
          <w:sz w:val="21"/>
          <w:szCs w:val="21"/>
          <w:lang w:eastAsia="en-US"/>
        </w:rPr>
        <w:t>3,</w:t>
      </w:r>
      <w:r w:rsidR="00D251D4" w:rsidRPr="009D4939">
        <w:rPr>
          <w:rFonts w:ascii="Arial" w:eastAsia="ArialMT" w:hAnsi="Arial" w:cs="Arial"/>
          <w:sz w:val="21"/>
          <w:szCs w:val="21"/>
          <w:lang w:eastAsia="en-US"/>
        </w:rPr>
        <w:t xml:space="preserve"> </w:t>
      </w:r>
      <w:r w:rsidR="00CD3D96" w:rsidRPr="009D4939">
        <w:rPr>
          <w:rFonts w:ascii="Arial" w:eastAsia="ArialMT" w:hAnsi="Arial" w:cs="Arial"/>
          <w:sz w:val="21"/>
          <w:szCs w:val="21"/>
          <w:lang w:eastAsia="en-US"/>
        </w:rPr>
        <w:t>4,</w:t>
      </w:r>
      <w:r w:rsidR="00D251D4" w:rsidRPr="009D4939">
        <w:rPr>
          <w:rFonts w:ascii="Arial" w:eastAsia="ArialMT" w:hAnsi="Arial" w:cs="Arial"/>
          <w:sz w:val="21"/>
          <w:szCs w:val="21"/>
          <w:lang w:eastAsia="en-US"/>
        </w:rPr>
        <w:t xml:space="preserve"> </w:t>
      </w:r>
      <w:r w:rsidR="00CD3D96" w:rsidRPr="009D4939">
        <w:rPr>
          <w:rFonts w:ascii="Arial" w:eastAsia="ArialMT" w:hAnsi="Arial" w:cs="Arial"/>
          <w:sz w:val="21"/>
          <w:szCs w:val="21"/>
          <w:lang w:eastAsia="en-US"/>
        </w:rPr>
        <w:t xml:space="preserve">5 y 6 del artículo </w:t>
      </w:r>
      <w:proofErr w:type="spellStart"/>
      <w:r w:rsidR="00CD3D96" w:rsidRPr="009D4939">
        <w:rPr>
          <w:rFonts w:ascii="Arial" w:eastAsia="ArialMT" w:hAnsi="Arial" w:cs="Arial"/>
          <w:sz w:val="21"/>
          <w:szCs w:val="21"/>
          <w:lang w:eastAsia="en-US"/>
        </w:rPr>
        <w:t>n°</w:t>
      </w:r>
      <w:proofErr w:type="spellEnd"/>
      <w:r w:rsidR="00CD3D96" w:rsidRPr="009D4939">
        <w:rPr>
          <w:rFonts w:ascii="Arial" w:eastAsia="ArialMT" w:hAnsi="Arial" w:cs="Arial"/>
          <w:sz w:val="21"/>
          <w:szCs w:val="21"/>
          <w:lang w:eastAsia="en-US"/>
        </w:rPr>
        <w:t xml:space="preserve"> 33 de la Ley 2069 de 2020?»</w:t>
      </w:r>
      <w:r>
        <w:rPr>
          <w:rFonts w:ascii="Arial" w:eastAsia="ArialMT" w:hAnsi="Arial" w:cs="Arial"/>
          <w:sz w:val="21"/>
          <w:szCs w:val="21"/>
          <w:lang w:eastAsia="en-US"/>
        </w:rPr>
        <w:t>.</w:t>
      </w:r>
    </w:p>
    <w:p w14:paraId="59C29152" w14:textId="184DDBB8" w:rsidR="00CD3D96" w:rsidRPr="00575EB4" w:rsidRDefault="00CD3D96" w:rsidP="00575EB4">
      <w:pPr>
        <w:autoSpaceDE w:val="0"/>
        <w:autoSpaceDN w:val="0"/>
        <w:adjustRightInd w:val="0"/>
        <w:spacing w:line="276" w:lineRule="auto"/>
        <w:ind w:left="709" w:right="709"/>
        <w:jc w:val="both"/>
        <w:rPr>
          <w:rFonts w:ascii="Arial" w:eastAsia="ArialMT" w:hAnsi="Arial" w:cs="Arial"/>
          <w:sz w:val="22"/>
          <w:szCs w:val="22"/>
          <w:lang w:eastAsia="en-US"/>
        </w:rPr>
      </w:pPr>
    </w:p>
    <w:p w14:paraId="37C18259" w14:textId="171A064E" w:rsidR="006757B6" w:rsidRPr="009D4939" w:rsidRDefault="00D251D4" w:rsidP="00D251D4">
      <w:pPr>
        <w:pStyle w:val="NormalWeb"/>
        <w:spacing w:before="0" w:beforeAutospacing="0" w:after="120" w:afterAutospacing="0" w:line="276" w:lineRule="auto"/>
        <w:jc w:val="both"/>
        <w:rPr>
          <w:rFonts w:ascii="Arial" w:hAnsi="Arial" w:cs="Arial"/>
          <w:sz w:val="22"/>
          <w:szCs w:val="22"/>
        </w:rPr>
      </w:pPr>
      <w:r w:rsidRPr="009D4939">
        <w:rPr>
          <w:rFonts w:ascii="Arial" w:hAnsi="Arial" w:cs="Arial"/>
          <w:sz w:val="22"/>
          <w:szCs w:val="22"/>
        </w:rPr>
        <w:t xml:space="preserve">El </w:t>
      </w:r>
      <w:r w:rsidR="006757B6" w:rsidRPr="009D4939">
        <w:rPr>
          <w:rFonts w:ascii="Arial" w:hAnsi="Arial" w:cs="Arial"/>
          <w:sz w:val="22"/>
          <w:szCs w:val="22"/>
        </w:rPr>
        <w:t>artículo 33</w:t>
      </w:r>
      <w:r w:rsidR="00EB3D08">
        <w:rPr>
          <w:rFonts w:ascii="Arial" w:hAnsi="Arial" w:cs="Arial"/>
          <w:sz w:val="22"/>
          <w:szCs w:val="22"/>
        </w:rPr>
        <w:t xml:space="preserve"> de la Ley de Emprendimiento</w:t>
      </w:r>
      <w:r w:rsidR="006757B6" w:rsidRPr="009D4939">
        <w:rPr>
          <w:rFonts w:ascii="Arial" w:hAnsi="Arial" w:cs="Arial"/>
          <w:sz w:val="22"/>
          <w:szCs w:val="22"/>
        </w:rPr>
        <w:t xml:space="preserve"> </w:t>
      </w:r>
      <w:r w:rsidR="00EB3D08">
        <w:rPr>
          <w:rFonts w:ascii="Arial" w:hAnsi="Arial" w:cs="Arial"/>
          <w:sz w:val="22"/>
          <w:szCs w:val="22"/>
        </w:rPr>
        <w:t>es de aplicación directa</w:t>
      </w:r>
      <w:r w:rsidR="00D65AB5" w:rsidRPr="009D4939">
        <w:rPr>
          <w:rFonts w:ascii="Arial" w:hAnsi="Arial" w:cs="Arial"/>
          <w:sz w:val="22"/>
          <w:szCs w:val="22"/>
        </w:rPr>
        <w:t xml:space="preserve">. </w:t>
      </w:r>
      <w:r w:rsidR="0035585C">
        <w:rPr>
          <w:rFonts w:ascii="Arial" w:hAnsi="Arial" w:cs="Arial"/>
          <w:sz w:val="22"/>
          <w:szCs w:val="22"/>
        </w:rPr>
        <w:t xml:space="preserve">En la medida que no está </w:t>
      </w:r>
      <w:r w:rsidR="005064B7">
        <w:rPr>
          <w:rFonts w:ascii="Arial" w:hAnsi="Arial" w:cs="Arial"/>
          <w:sz w:val="22"/>
          <w:szCs w:val="22"/>
        </w:rPr>
        <w:t xml:space="preserve">condicionada </w:t>
      </w:r>
      <w:r w:rsidR="0035585C">
        <w:rPr>
          <w:rFonts w:ascii="Arial" w:hAnsi="Arial" w:cs="Arial"/>
          <w:sz w:val="22"/>
          <w:szCs w:val="22"/>
        </w:rPr>
        <w:t xml:space="preserve">a la reglamentación previa del Gobierno Nacional, </w:t>
      </w:r>
      <w:r w:rsidR="006757B6" w:rsidRPr="009D4939">
        <w:rPr>
          <w:rFonts w:ascii="Arial" w:hAnsi="Arial" w:cs="Arial"/>
          <w:sz w:val="22"/>
          <w:szCs w:val="22"/>
        </w:rPr>
        <w:t>los sujetos mencionados en el primer inciso de dicha disposición tienen ciert</w:t>
      </w:r>
      <w:r w:rsidR="0035585C">
        <w:rPr>
          <w:rFonts w:ascii="Arial" w:hAnsi="Arial" w:cs="Arial"/>
          <w:sz w:val="22"/>
          <w:szCs w:val="22"/>
        </w:rPr>
        <w:t>o margen de discrecionalidad</w:t>
      </w:r>
      <w:r w:rsidR="006757B6" w:rsidRPr="009D4939">
        <w:rPr>
          <w:rFonts w:ascii="Arial" w:hAnsi="Arial" w:cs="Arial"/>
          <w:sz w:val="22"/>
          <w:szCs w:val="22"/>
        </w:rPr>
        <w:t xml:space="preserve"> para determinar </w:t>
      </w:r>
      <w:r w:rsidR="00D65AB5" w:rsidRPr="009D4939">
        <w:rPr>
          <w:rFonts w:ascii="Arial" w:hAnsi="Arial" w:cs="Arial"/>
          <w:sz w:val="22"/>
          <w:szCs w:val="22"/>
        </w:rPr>
        <w:t xml:space="preserve">de que forman </w:t>
      </w:r>
      <w:r w:rsidR="006757B6" w:rsidRPr="009D4939">
        <w:rPr>
          <w:rFonts w:ascii="Arial" w:hAnsi="Arial" w:cs="Arial"/>
          <w:sz w:val="22"/>
          <w:szCs w:val="22"/>
        </w:rPr>
        <w:t>cumpl</w:t>
      </w:r>
      <w:r w:rsidR="00D65AB5" w:rsidRPr="009D4939">
        <w:rPr>
          <w:rFonts w:ascii="Arial" w:hAnsi="Arial" w:cs="Arial"/>
          <w:sz w:val="22"/>
          <w:szCs w:val="22"/>
        </w:rPr>
        <w:t>en</w:t>
      </w:r>
      <w:r w:rsidR="006757B6" w:rsidRPr="009D4939">
        <w:rPr>
          <w:rFonts w:ascii="Arial" w:hAnsi="Arial" w:cs="Arial"/>
          <w:sz w:val="22"/>
          <w:szCs w:val="22"/>
        </w:rPr>
        <w:t xml:space="preserve"> </w:t>
      </w:r>
      <w:r w:rsidR="00D65AB5" w:rsidRPr="009D4939">
        <w:rPr>
          <w:rFonts w:ascii="Arial" w:hAnsi="Arial" w:cs="Arial"/>
          <w:sz w:val="22"/>
          <w:szCs w:val="22"/>
        </w:rPr>
        <w:t>los referid</w:t>
      </w:r>
      <w:r w:rsidR="007057DE" w:rsidRPr="009D4939">
        <w:rPr>
          <w:rFonts w:ascii="Arial" w:hAnsi="Arial" w:cs="Arial"/>
          <w:sz w:val="22"/>
          <w:szCs w:val="22"/>
        </w:rPr>
        <w:t>os contenidos obligacionales</w:t>
      </w:r>
      <w:r w:rsidR="006757B6" w:rsidRPr="009D4939">
        <w:rPr>
          <w:rFonts w:ascii="Arial" w:hAnsi="Arial" w:cs="Arial"/>
          <w:sz w:val="22"/>
          <w:szCs w:val="22"/>
        </w:rPr>
        <w:t xml:space="preserve">, </w:t>
      </w:r>
      <w:r w:rsidR="00834E84" w:rsidRPr="009D4939">
        <w:rPr>
          <w:rFonts w:ascii="Arial" w:hAnsi="Arial" w:cs="Arial"/>
          <w:sz w:val="22"/>
          <w:szCs w:val="22"/>
        </w:rPr>
        <w:t>l</w:t>
      </w:r>
      <w:r w:rsidR="006757B6" w:rsidRPr="009D4939">
        <w:rPr>
          <w:rFonts w:ascii="Arial" w:hAnsi="Arial" w:cs="Arial"/>
          <w:sz w:val="22"/>
          <w:szCs w:val="22"/>
        </w:rPr>
        <w:t xml:space="preserve">imitada por </w:t>
      </w:r>
      <w:r w:rsidR="007057DE" w:rsidRPr="009D4939">
        <w:rPr>
          <w:rFonts w:ascii="Arial" w:hAnsi="Arial" w:cs="Arial"/>
          <w:sz w:val="22"/>
          <w:szCs w:val="22"/>
        </w:rPr>
        <w:t>la</w:t>
      </w:r>
      <w:r w:rsidR="006757B6" w:rsidRPr="009D4939">
        <w:rPr>
          <w:rFonts w:ascii="Arial" w:hAnsi="Arial" w:cs="Arial"/>
          <w:sz w:val="22"/>
          <w:szCs w:val="22"/>
        </w:rPr>
        <w:t xml:space="preserve"> </w:t>
      </w:r>
      <w:r w:rsidR="007057DE" w:rsidRPr="009D4939">
        <w:rPr>
          <w:rFonts w:ascii="Arial" w:hAnsi="Arial" w:cs="Arial"/>
          <w:sz w:val="22"/>
          <w:szCs w:val="22"/>
        </w:rPr>
        <w:t>sujeción al</w:t>
      </w:r>
      <w:r w:rsidR="006757B6" w:rsidRPr="009D4939">
        <w:rPr>
          <w:rFonts w:ascii="Arial" w:hAnsi="Arial" w:cs="Arial"/>
          <w:sz w:val="22"/>
          <w:szCs w:val="22"/>
        </w:rPr>
        <w:t xml:space="preserve"> ordenamiento jurídico.  </w:t>
      </w:r>
    </w:p>
    <w:p w14:paraId="11F0F290" w14:textId="4547F1CE" w:rsidR="00D251D4" w:rsidRPr="009D4939" w:rsidRDefault="00C635F0" w:rsidP="008F5484">
      <w:pPr>
        <w:spacing w:line="276" w:lineRule="auto"/>
        <w:ind w:right="51" w:firstLine="708"/>
        <w:jc w:val="both"/>
        <w:rPr>
          <w:rFonts w:ascii="Arial" w:hAnsi="Arial" w:cs="Arial"/>
          <w:sz w:val="22"/>
        </w:rPr>
      </w:pPr>
      <w:r>
        <w:rPr>
          <w:rFonts w:ascii="Arial" w:hAnsi="Arial" w:cs="Arial"/>
          <w:sz w:val="22"/>
          <w:szCs w:val="22"/>
          <w:lang w:val="es-ES_tradnl"/>
        </w:rPr>
        <w:t>De esta manera,</w:t>
      </w:r>
      <w:r w:rsidR="00834E84" w:rsidRPr="009D4939">
        <w:rPr>
          <w:rFonts w:ascii="Arial" w:hAnsi="Arial" w:cs="Arial"/>
          <w:sz w:val="22"/>
          <w:szCs w:val="22"/>
          <w:lang w:val="es-ES_tradnl"/>
        </w:rPr>
        <w:t xml:space="preserve"> </w:t>
      </w:r>
      <w:r w:rsidR="00D251D4" w:rsidRPr="009D4939">
        <w:rPr>
          <w:rFonts w:ascii="Arial" w:hAnsi="Arial" w:cs="Arial"/>
          <w:sz w:val="22"/>
          <w:szCs w:val="22"/>
          <w:lang w:val="es-ES_tradnl"/>
        </w:rPr>
        <w:t>las obligaciones del artículo 33</w:t>
      </w:r>
      <w:r>
        <w:rPr>
          <w:rFonts w:ascii="Arial" w:hAnsi="Arial" w:cs="Arial"/>
          <w:sz w:val="22"/>
          <w:szCs w:val="22"/>
          <w:lang w:val="es-ES_tradnl"/>
        </w:rPr>
        <w:t xml:space="preserve"> de la Ley 2069 de 2020</w:t>
      </w:r>
      <w:r w:rsidR="00D251D4" w:rsidRPr="009D4939">
        <w:rPr>
          <w:rFonts w:ascii="Arial" w:hAnsi="Arial" w:cs="Arial"/>
          <w:sz w:val="22"/>
          <w:szCs w:val="22"/>
          <w:lang w:val="es-ES_tradnl"/>
        </w:rPr>
        <w:t xml:space="preserve"> debe</w:t>
      </w:r>
      <w:r w:rsidR="00026787">
        <w:rPr>
          <w:rFonts w:ascii="Arial" w:hAnsi="Arial" w:cs="Arial"/>
          <w:sz w:val="22"/>
          <w:szCs w:val="22"/>
          <w:lang w:val="es-ES_tradnl"/>
        </w:rPr>
        <w:t>n</w:t>
      </w:r>
      <w:r>
        <w:rPr>
          <w:rFonts w:ascii="Arial" w:hAnsi="Arial" w:cs="Arial"/>
          <w:sz w:val="22"/>
          <w:szCs w:val="22"/>
          <w:lang w:val="es-ES_tradnl"/>
        </w:rPr>
        <w:t xml:space="preserve"> cumplirse de manera </w:t>
      </w:r>
      <w:r w:rsidR="00D251D4" w:rsidRPr="009D4939">
        <w:rPr>
          <w:rFonts w:ascii="Arial" w:hAnsi="Arial" w:cs="Arial"/>
          <w:sz w:val="22"/>
          <w:szCs w:val="22"/>
          <w:lang w:val="es-ES_tradnl"/>
        </w:rPr>
        <w:t>armónica con las normas</w:t>
      </w:r>
      <w:r w:rsidR="00FD756A" w:rsidRPr="009D4939">
        <w:rPr>
          <w:rFonts w:ascii="Arial" w:hAnsi="Arial" w:cs="Arial"/>
          <w:sz w:val="22"/>
          <w:szCs w:val="22"/>
          <w:lang w:val="es-ES_tradnl"/>
        </w:rPr>
        <w:t xml:space="preserve"> generales</w:t>
      </w:r>
      <w:r w:rsidR="001663E2" w:rsidRPr="009D4939">
        <w:rPr>
          <w:rFonts w:ascii="Arial" w:hAnsi="Arial" w:cs="Arial"/>
          <w:sz w:val="22"/>
          <w:szCs w:val="22"/>
          <w:lang w:val="es-ES_tradnl"/>
        </w:rPr>
        <w:t xml:space="preserve"> del Estatuto General de Contratación de la Administración Pública</w:t>
      </w:r>
      <w:r w:rsidR="00FD756A" w:rsidRPr="009D4939">
        <w:rPr>
          <w:rFonts w:ascii="Arial" w:hAnsi="Arial" w:cs="Arial"/>
          <w:sz w:val="22"/>
          <w:szCs w:val="22"/>
          <w:lang w:val="es-ES_tradnl"/>
        </w:rPr>
        <w:t xml:space="preserve"> y las que rigen </w:t>
      </w:r>
      <w:r w:rsidR="00D251D4" w:rsidRPr="009D4939">
        <w:rPr>
          <w:rFonts w:ascii="Arial" w:hAnsi="Arial" w:cs="Arial"/>
          <w:sz w:val="22"/>
          <w:szCs w:val="22"/>
          <w:lang w:val="es-ES_tradnl"/>
        </w:rPr>
        <w:t xml:space="preserve">cada procedimiento de selección, </w:t>
      </w:r>
      <w:r w:rsidR="00FA31AD" w:rsidRPr="009D4939">
        <w:rPr>
          <w:rFonts w:ascii="Arial" w:hAnsi="Arial" w:cs="Arial"/>
          <w:sz w:val="22"/>
        </w:rPr>
        <w:t>de tal manera que</w:t>
      </w:r>
      <w:r w:rsidR="00D251D4" w:rsidRPr="009D4939">
        <w:rPr>
          <w:rFonts w:ascii="Arial" w:hAnsi="Arial" w:cs="Arial"/>
          <w:sz w:val="22"/>
        </w:rPr>
        <w:t xml:space="preserve"> la aplicación de lo dispuesto en el artículo citado no redunde en transgresiones al ordenamiento jurídico o al menoscabo del deber de selección objetiva. </w:t>
      </w:r>
      <w:r w:rsidR="00DA2EAF">
        <w:rPr>
          <w:rFonts w:ascii="Arial" w:hAnsi="Arial" w:cs="Arial"/>
          <w:sz w:val="22"/>
        </w:rPr>
        <w:t>E</w:t>
      </w:r>
      <w:r w:rsidR="00BD39BC" w:rsidRPr="00BD39BC">
        <w:rPr>
          <w:rFonts w:ascii="Arial" w:hAnsi="Arial" w:cs="Arial"/>
          <w:sz w:val="22"/>
        </w:rPr>
        <w:t xml:space="preserve">l cumplimiento de estos deberes no justifica la </w:t>
      </w:r>
      <w:r w:rsidR="002635A9">
        <w:rPr>
          <w:rFonts w:ascii="Arial" w:hAnsi="Arial" w:cs="Arial"/>
          <w:sz w:val="22"/>
        </w:rPr>
        <w:t>afectación</w:t>
      </w:r>
      <w:r w:rsidR="00BD39BC" w:rsidRPr="00BD39BC">
        <w:rPr>
          <w:rFonts w:ascii="Arial" w:hAnsi="Arial" w:cs="Arial"/>
          <w:sz w:val="22"/>
        </w:rPr>
        <w:t xml:space="preserve"> de requisitos, </w:t>
      </w:r>
      <w:r w:rsidR="002635A9">
        <w:rPr>
          <w:rFonts w:ascii="Arial" w:hAnsi="Arial" w:cs="Arial"/>
          <w:sz w:val="22"/>
        </w:rPr>
        <w:t xml:space="preserve">y </w:t>
      </w:r>
      <w:r w:rsidR="00BD39BC" w:rsidRPr="00BD39BC">
        <w:rPr>
          <w:rFonts w:ascii="Arial" w:hAnsi="Arial" w:cs="Arial"/>
          <w:sz w:val="22"/>
        </w:rPr>
        <w:t>la vulneración de normas relativas a la evaluación de ofertas en el marco de cada modalidad de selección o la modificación de los procedimientos consagrados en el ordenamiento jurídico</w:t>
      </w:r>
      <w:r w:rsidR="00D251D4" w:rsidRPr="009D4939">
        <w:rPr>
          <w:rFonts w:ascii="Arial" w:hAnsi="Arial" w:cs="Arial"/>
          <w:sz w:val="22"/>
        </w:rPr>
        <w:t xml:space="preserve">. </w:t>
      </w:r>
    </w:p>
    <w:p w14:paraId="0114BA91" w14:textId="77777777" w:rsidR="00CD3D96" w:rsidRPr="009D4939" w:rsidRDefault="00CD3D96" w:rsidP="00CD3D96">
      <w:pPr>
        <w:autoSpaceDE w:val="0"/>
        <w:autoSpaceDN w:val="0"/>
        <w:adjustRightInd w:val="0"/>
        <w:ind w:left="709" w:right="709"/>
        <w:jc w:val="both"/>
        <w:rPr>
          <w:rFonts w:ascii="Arial" w:eastAsia="ArialMT" w:hAnsi="Arial" w:cs="Arial"/>
          <w:sz w:val="21"/>
          <w:szCs w:val="21"/>
          <w:lang w:eastAsia="en-US"/>
        </w:rPr>
      </w:pPr>
    </w:p>
    <w:p w14:paraId="134608B2" w14:textId="4697087B" w:rsidR="00CD3D96" w:rsidRPr="009D4939" w:rsidRDefault="00DA2EAF" w:rsidP="00CD3D96">
      <w:pPr>
        <w:autoSpaceDE w:val="0"/>
        <w:autoSpaceDN w:val="0"/>
        <w:adjustRightInd w:val="0"/>
        <w:ind w:left="709" w:right="709"/>
        <w:jc w:val="both"/>
        <w:rPr>
          <w:rFonts w:ascii="Arial" w:eastAsiaTheme="minorHAnsi" w:hAnsi="Arial" w:cs="Arial"/>
          <w:sz w:val="21"/>
          <w:szCs w:val="21"/>
          <w:lang w:eastAsia="en-US"/>
        </w:rPr>
      </w:pPr>
      <w:proofErr w:type="spellStart"/>
      <w:r>
        <w:rPr>
          <w:rFonts w:ascii="Arial" w:eastAsia="ArialMT" w:hAnsi="Arial" w:cs="Arial"/>
          <w:sz w:val="21"/>
          <w:szCs w:val="21"/>
          <w:lang w:eastAsia="en-US"/>
        </w:rPr>
        <w:t>iii</w:t>
      </w:r>
      <w:proofErr w:type="spellEnd"/>
      <w:r>
        <w:rPr>
          <w:rFonts w:ascii="Arial" w:eastAsia="ArialMT" w:hAnsi="Arial" w:cs="Arial"/>
          <w:sz w:val="21"/>
          <w:szCs w:val="21"/>
          <w:lang w:eastAsia="en-US"/>
        </w:rPr>
        <w:t xml:space="preserve">) </w:t>
      </w:r>
      <w:r w:rsidR="00CD3D96" w:rsidRPr="009D4939">
        <w:rPr>
          <w:rFonts w:ascii="Arial" w:eastAsia="ArialMT" w:hAnsi="Arial" w:cs="Arial"/>
          <w:sz w:val="21"/>
          <w:szCs w:val="21"/>
          <w:lang w:eastAsia="en-US"/>
        </w:rPr>
        <w:t xml:space="preserve">«¿El artículo </w:t>
      </w:r>
      <w:proofErr w:type="spellStart"/>
      <w:r w:rsidR="00CD3D96" w:rsidRPr="009D4939">
        <w:rPr>
          <w:rFonts w:ascii="Arial" w:eastAsia="ArialMT" w:hAnsi="Arial" w:cs="Arial"/>
          <w:sz w:val="21"/>
          <w:szCs w:val="21"/>
          <w:lang w:eastAsia="en-US"/>
        </w:rPr>
        <w:t>n°</w:t>
      </w:r>
      <w:proofErr w:type="spellEnd"/>
      <w:r w:rsidR="00CD3D96" w:rsidRPr="009D4939">
        <w:rPr>
          <w:rFonts w:ascii="Arial" w:eastAsia="ArialMT" w:hAnsi="Arial" w:cs="Arial"/>
          <w:sz w:val="21"/>
          <w:szCs w:val="21"/>
          <w:lang w:eastAsia="en-US"/>
        </w:rPr>
        <w:t xml:space="preserve"> 33 de la Ley 2069 de 2020 tiene aplicación inmediata a los procesos de selección que adelanten actualmente las entidades públicas o se debe esperar reglamentación del gobierno nacional y Colombia compra eficiente?</w:t>
      </w:r>
      <w:r w:rsidR="00CD3D96" w:rsidRPr="009D4939">
        <w:rPr>
          <w:rFonts w:ascii="Arial" w:eastAsiaTheme="minorHAnsi" w:hAnsi="Arial" w:cs="Arial"/>
          <w:sz w:val="21"/>
          <w:szCs w:val="21"/>
          <w:lang w:eastAsia="en-US"/>
        </w:rPr>
        <w:t>».</w:t>
      </w:r>
    </w:p>
    <w:p w14:paraId="55A2152C" w14:textId="77777777" w:rsidR="00A757D2" w:rsidRPr="009D4939" w:rsidRDefault="00A757D2" w:rsidP="00A757D2">
      <w:pPr>
        <w:spacing w:line="276" w:lineRule="auto"/>
        <w:ind w:right="51"/>
        <w:jc w:val="both"/>
        <w:rPr>
          <w:rFonts w:ascii="Arial" w:hAnsi="Arial" w:cs="Arial"/>
          <w:sz w:val="22"/>
          <w:szCs w:val="22"/>
          <w:lang w:val="es-ES_tradnl"/>
        </w:rPr>
      </w:pPr>
    </w:p>
    <w:p w14:paraId="682E5446" w14:textId="454A3F92" w:rsidR="00A454E1" w:rsidRPr="00C07F5E" w:rsidRDefault="00A454E1" w:rsidP="005064B7">
      <w:pPr>
        <w:spacing w:line="276" w:lineRule="auto"/>
        <w:jc w:val="both"/>
        <w:rPr>
          <w:rFonts w:ascii="Arial" w:hAnsi="Arial" w:cs="Arial"/>
          <w:sz w:val="22"/>
          <w:szCs w:val="22"/>
          <w:lang w:val="es-ES_tradnl"/>
        </w:rPr>
      </w:pPr>
      <w:r w:rsidRPr="009D4939">
        <w:rPr>
          <w:rFonts w:ascii="Arial" w:hAnsi="Arial" w:cs="Arial"/>
          <w:sz w:val="22"/>
          <w:szCs w:val="22"/>
          <w:lang w:val="es-ES_tradnl"/>
        </w:rPr>
        <w:lastRenderedPageBreak/>
        <w:t xml:space="preserve">La aplicación de lo dispuesto en el artículo 33 de la Ley 2069 de </w:t>
      </w:r>
      <w:r w:rsidR="00890CA4" w:rsidRPr="009D4939">
        <w:rPr>
          <w:rFonts w:ascii="Arial" w:hAnsi="Arial" w:cs="Arial"/>
          <w:sz w:val="22"/>
          <w:szCs w:val="22"/>
          <w:lang w:val="es-ES_tradnl"/>
        </w:rPr>
        <w:t>2020</w:t>
      </w:r>
      <w:r w:rsidR="00EA2AD6" w:rsidRPr="009D4939">
        <w:rPr>
          <w:rFonts w:ascii="Arial" w:hAnsi="Arial" w:cs="Arial"/>
          <w:sz w:val="22"/>
          <w:szCs w:val="22"/>
          <w:lang w:val="es-ES_tradnl"/>
        </w:rPr>
        <w:t xml:space="preserve"> no se encuentra condicionada por la expedición de reglamento algun</w:t>
      </w:r>
      <w:r w:rsidR="00AE060B" w:rsidRPr="009D4939">
        <w:rPr>
          <w:rFonts w:ascii="Arial" w:hAnsi="Arial" w:cs="Arial"/>
          <w:sz w:val="22"/>
          <w:szCs w:val="22"/>
          <w:lang w:val="es-ES_tradnl"/>
        </w:rPr>
        <w:t>o</w:t>
      </w:r>
      <w:r w:rsidR="00EA2AD6" w:rsidRPr="009D4939">
        <w:rPr>
          <w:rFonts w:ascii="Arial" w:hAnsi="Arial" w:cs="Arial"/>
          <w:sz w:val="22"/>
          <w:szCs w:val="22"/>
          <w:lang w:val="es-ES_tradnl"/>
        </w:rPr>
        <w:t xml:space="preserve">, </w:t>
      </w:r>
      <w:r w:rsidR="00C07F5E">
        <w:rPr>
          <w:rFonts w:ascii="Arial" w:hAnsi="Arial" w:cs="Arial"/>
          <w:sz w:val="22"/>
          <w:szCs w:val="22"/>
          <w:lang w:val="es-ES_tradnl"/>
        </w:rPr>
        <w:t>así</w:t>
      </w:r>
      <w:r w:rsidR="00471E30" w:rsidRPr="009D4939">
        <w:rPr>
          <w:rFonts w:ascii="Arial" w:hAnsi="Arial" w:cs="Arial"/>
          <w:sz w:val="22"/>
          <w:szCs w:val="22"/>
          <w:lang w:val="es-ES_tradnl"/>
        </w:rPr>
        <w:t xml:space="preserve"> que el mismo </w:t>
      </w:r>
      <w:r w:rsidR="00862E04" w:rsidRPr="009D4939">
        <w:rPr>
          <w:rFonts w:ascii="Arial" w:hAnsi="Arial" w:cs="Arial"/>
          <w:sz w:val="22"/>
          <w:szCs w:val="22"/>
          <w:lang w:val="es-ES_tradnl"/>
        </w:rPr>
        <w:t xml:space="preserve">es directamente aplicable </w:t>
      </w:r>
      <w:r w:rsidR="00AE060B" w:rsidRPr="009D4939">
        <w:rPr>
          <w:rFonts w:ascii="Arial" w:hAnsi="Arial" w:cs="Arial"/>
          <w:sz w:val="22"/>
          <w:szCs w:val="22"/>
          <w:lang w:val="es-ES_tradnl"/>
        </w:rPr>
        <w:t xml:space="preserve">a </w:t>
      </w:r>
      <w:r w:rsidR="00862E04" w:rsidRPr="009D4939">
        <w:rPr>
          <w:rFonts w:ascii="Arial" w:hAnsi="Arial" w:cs="Arial"/>
          <w:sz w:val="22"/>
          <w:szCs w:val="22"/>
          <w:lang w:val="es-ES_tradnl"/>
        </w:rPr>
        <w:t>sus destinatarios</w:t>
      </w:r>
      <w:r w:rsidR="00B37199" w:rsidRPr="009D4939">
        <w:rPr>
          <w:rFonts w:ascii="Arial" w:hAnsi="Arial" w:cs="Arial"/>
          <w:sz w:val="22"/>
          <w:szCs w:val="22"/>
          <w:lang w:val="es-ES_tradnl"/>
        </w:rPr>
        <w:t xml:space="preserve">. </w:t>
      </w:r>
      <w:r w:rsidR="00801DBE">
        <w:rPr>
          <w:rFonts w:ascii="Arial" w:hAnsi="Arial" w:cs="Arial"/>
          <w:sz w:val="22"/>
        </w:rPr>
        <w:t xml:space="preserve">Por tanto, conforme al marco normativo que regule el acceso de las </w:t>
      </w:r>
      <w:proofErr w:type="spellStart"/>
      <w:r w:rsidR="00801DBE">
        <w:rPr>
          <w:rFonts w:ascii="Arial" w:hAnsi="Arial" w:cs="Arial"/>
          <w:sz w:val="22"/>
        </w:rPr>
        <w:t>mipymes</w:t>
      </w:r>
      <w:proofErr w:type="spellEnd"/>
      <w:r w:rsidR="00801DBE">
        <w:rPr>
          <w:rFonts w:ascii="Arial" w:hAnsi="Arial" w:cs="Arial"/>
          <w:sz w:val="22"/>
        </w:rPr>
        <w:t xml:space="preserve"> al mercado de compras públicas, las entidades deberán adoptar las medidas necesarias para el acatamiento de esta disposición.</w:t>
      </w:r>
      <w:r w:rsidR="00801DBE" w:rsidRPr="009D4939">
        <w:rPr>
          <w:rFonts w:ascii="Arial" w:hAnsi="Arial" w:cs="Arial"/>
          <w:sz w:val="22"/>
          <w:szCs w:val="22"/>
          <w:lang w:val="es-ES_tradnl"/>
        </w:rPr>
        <w:t xml:space="preserve"> </w:t>
      </w:r>
      <w:r w:rsidR="003C1A5F" w:rsidRPr="009D4939">
        <w:rPr>
          <w:rFonts w:ascii="Arial" w:hAnsi="Arial" w:cs="Arial"/>
          <w:sz w:val="22"/>
          <w:szCs w:val="22"/>
          <w:lang w:val="es-ES_tradnl"/>
        </w:rPr>
        <w:t>Esto a diferencia de</w:t>
      </w:r>
      <w:r w:rsidR="00A757D2" w:rsidRPr="009D4939">
        <w:rPr>
          <w:rFonts w:ascii="Arial" w:hAnsi="Arial" w:cs="Arial"/>
          <w:sz w:val="22"/>
          <w:szCs w:val="22"/>
          <w:lang w:val="es-ES_tradnl"/>
        </w:rPr>
        <w:t xml:space="preserve"> </w:t>
      </w:r>
      <w:r w:rsidR="003C1A5F" w:rsidRPr="009D4939">
        <w:rPr>
          <w:rFonts w:ascii="Arial" w:hAnsi="Arial" w:cs="Arial"/>
          <w:sz w:val="22"/>
          <w:szCs w:val="22"/>
          <w:lang w:val="es-ES_tradnl"/>
        </w:rPr>
        <w:t>l</w:t>
      </w:r>
      <w:r w:rsidR="00A757D2" w:rsidRPr="009D4939">
        <w:rPr>
          <w:rFonts w:ascii="Arial" w:hAnsi="Arial" w:cs="Arial"/>
          <w:sz w:val="22"/>
          <w:szCs w:val="22"/>
          <w:lang w:val="es-ES_tradnl"/>
        </w:rPr>
        <w:t>os</w:t>
      </w:r>
      <w:r w:rsidR="003C1A5F" w:rsidRPr="009D4939">
        <w:rPr>
          <w:rFonts w:ascii="Arial" w:hAnsi="Arial" w:cs="Arial"/>
          <w:sz w:val="22"/>
          <w:szCs w:val="22"/>
          <w:lang w:val="es-ES_tradnl"/>
        </w:rPr>
        <w:t xml:space="preserve"> artículo</w:t>
      </w:r>
      <w:r w:rsidR="00A757D2" w:rsidRPr="009D4939">
        <w:rPr>
          <w:rFonts w:ascii="Arial" w:hAnsi="Arial" w:cs="Arial"/>
          <w:sz w:val="22"/>
          <w:szCs w:val="22"/>
          <w:lang w:val="es-ES_tradnl"/>
        </w:rPr>
        <w:t>s</w:t>
      </w:r>
      <w:r w:rsidR="003C1A5F" w:rsidRPr="009D4939">
        <w:rPr>
          <w:rFonts w:ascii="Arial" w:hAnsi="Arial" w:cs="Arial"/>
          <w:sz w:val="22"/>
          <w:szCs w:val="22"/>
          <w:lang w:val="es-ES_tradnl"/>
        </w:rPr>
        <w:t xml:space="preserve"> </w:t>
      </w:r>
      <w:r w:rsidR="00A757D2" w:rsidRPr="009D4939">
        <w:rPr>
          <w:rFonts w:ascii="Arial" w:eastAsia="Calibri" w:hAnsi="Arial" w:cs="Arial"/>
          <w:sz w:val="22"/>
          <w:lang w:val="es-ES_tradnl"/>
        </w:rPr>
        <w:t xml:space="preserve">31, 32, 34 y 36 </w:t>
      </w:r>
      <w:r w:rsidR="003C1A5F" w:rsidRPr="009D4939">
        <w:rPr>
          <w:rFonts w:ascii="Arial" w:hAnsi="Arial" w:cs="Arial"/>
          <w:sz w:val="22"/>
          <w:szCs w:val="22"/>
          <w:lang w:val="es-ES_tradnl"/>
        </w:rPr>
        <w:t xml:space="preserve">de la </w:t>
      </w:r>
      <w:r w:rsidR="00241648">
        <w:rPr>
          <w:rFonts w:ascii="Arial" w:hAnsi="Arial" w:cs="Arial"/>
          <w:sz w:val="22"/>
          <w:szCs w:val="22"/>
          <w:lang w:val="es-ES_tradnl"/>
        </w:rPr>
        <w:t>L</w:t>
      </w:r>
      <w:r w:rsidR="003C1A5F" w:rsidRPr="009D4939">
        <w:rPr>
          <w:rFonts w:ascii="Arial" w:hAnsi="Arial" w:cs="Arial"/>
          <w:sz w:val="22"/>
          <w:szCs w:val="22"/>
          <w:lang w:val="es-ES_tradnl"/>
        </w:rPr>
        <w:t>ey</w:t>
      </w:r>
      <w:r w:rsidR="00E70339">
        <w:rPr>
          <w:rFonts w:ascii="Arial" w:hAnsi="Arial" w:cs="Arial"/>
          <w:sz w:val="22"/>
          <w:szCs w:val="22"/>
          <w:lang w:val="es-ES_tradnl"/>
        </w:rPr>
        <w:t xml:space="preserve"> de Emprendimiento</w:t>
      </w:r>
      <w:r w:rsidR="003C1A5F" w:rsidRPr="009D4939">
        <w:rPr>
          <w:rFonts w:ascii="Arial" w:hAnsi="Arial" w:cs="Arial"/>
          <w:sz w:val="22"/>
          <w:szCs w:val="22"/>
          <w:lang w:val="es-ES_tradnl"/>
        </w:rPr>
        <w:t xml:space="preserve">, </w:t>
      </w:r>
      <w:r w:rsidR="00A757D2" w:rsidRPr="009D4939">
        <w:rPr>
          <w:rFonts w:ascii="Arial" w:hAnsi="Arial" w:cs="Arial"/>
          <w:sz w:val="22"/>
          <w:szCs w:val="22"/>
          <w:lang w:val="es-ES_tradnl"/>
        </w:rPr>
        <w:t>los</w:t>
      </w:r>
      <w:r w:rsidR="003C1A5F" w:rsidRPr="009D4939">
        <w:rPr>
          <w:rFonts w:ascii="Arial" w:hAnsi="Arial" w:cs="Arial"/>
          <w:sz w:val="22"/>
          <w:szCs w:val="22"/>
          <w:lang w:val="es-ES_tradnl"/>
        </w:rPr>
        <w:t xml:space="preserve"> cual</w:t>
      </w:r>
      <w:r w:rsidR="00A757D2" w:rsidRPr="009D4939">
        <w:rPr>
          <w:rFonts w:ascii="Arial" w:hAnsi="Arial" w:cs="Arial"/>
          <w:sz w:val="22"/>
          <w:szCs w:val="22"/>
          <w:lang w:val="es-ES_tradnl"/>
        </w:rPr>
        <w:t>es</w:t>
      </w:r>
      <w:r w:rsidR="003C1A5F" w:rsidRPr="009D4939">
        <w:rPr>
          <w:rFonts w:ascii="Arial" w:hAnsi="Arial" w:cs="Arial"/>
          <w:sz w:val="22"/>
          <w:szCs w:val="22"/>
          <w:lang w:val="es-ES_tradnl"/>
        </w:rPr>
        <w:t xml:space="preserve"> </w:t>
      </w:r>
      <w:r w:rsidR="00680646" w:rsidRPr="009D4939">
        <w:rPr>
          <w:rFonts w:ascii="Arial" w:hAnsi="Arial" w:cs="Arial"/>
          <w:sz w:val="22"/>
          <w:szCs w:val="22"/>
          <w:lang w:val="es-ES_tradnl"/>
        </w:rPr>
        <w:t>requiere</w:t>
      </w:r>
      <w:r w:rsidR="00A757D2" w:rsidRPr="009D4939">
        <w:rPr>
          <w:rFonts w:ascii="Arial" w:hAnsi="Arial" w:cs="Arial"/>
          <w:sz w:val="22"/>
          <w:szCs w:val="22"/>
          <w:lang w:val="es-ES_tradnl"/>
        </w:rPr>
        <w:t>n</w:t>
      </w:r>
      <w:r w:rsidR="00680646" w:rsidRPr="009D4939">
        <w:rPr>
          <w:rFonts w:ascii="Arial" w:hAnsi="Arial" w:cs="Arial"/>
          <w:sz w:val="22"/>
          <w:szCs w:val="22"/>
          <w:lang w:val="es-ES_tradnl"/>
        </w:rPr>
        <w:t xml:space="preserve"> </w:t>
      </w:r>
      <w:r w:rsidR="00E70339">
        <w:rPr>
          <w:rFonts w:ascii="Arial" w:hAnsi="Arial" w:cs="Arial"/>
          <w:sz w:val="22"/>
          <w:szCs w:val="22"/>
          <w:lang w:val="es-ES_tradnl"/>
        </w:rPr>
        <w:t>desarrollo normativo posterior</w:t>
      </w:r>
      <w:r w:rsidR="00680646" w:rsidRPr="009D4939">
        <w:rPr>
          <w:rFonts w:ascii="Arial" w:hAnsi="Arial" w:cs="Arial"/>
          <w:sz w:val="22"/>
          <w:szCs w:val="22"/>
          <w:lang w:val="es-ES_tradnl"/>
        </w:rPr>
        <w:t>.</w:t>
      </w:r>
      <w:r w:rsidR="00241648">
        <w:rPr>
          <w:rFonts w:ascii="Arial" w:hAnsi="Arial" w:cs="Arial"/>
          <w:sz w:val="22"/>
          <w:szCs w:val="22"/>
          <w:lang w:val="es-ES_tradnl"/>
        </w:rPr>
        <w:t xml:space="preserve"> </w:t>
      </w:r>
    </w:p>
    <w:p w14:paraId="422C1C79" w14:textId="77777777" w:rsidR="009F4A86" w:rsidRPr="009D4939" w:rsidRDefault="009F4A86">
      <w:pPr>
        <w:spacing w:line="276" w:lineRule="auto"/>
        <w:jc w:val="both"/>
        <w:rPr>
          <w:rFonts w:ascii="Arial" w:eastAsia="Calibri" w:hAnsi="Arial" w:cs="Arial"/>
          <w:sz w:val="22"/>
          <w:szCs w:val="22"/>
          <w:lang w:val="es-ES_tradnl"/>
        </w:rPr>
      </w:pPr>
    </w:p>
    <w:p w14:paraId="35405C2F" w14:textId="12508864" w:rsidR="0080376A" w:rsidRPr="009D4939" w:rsidRDefault="00DD5B04" w:rsidP="00DC78F6">
      <w:pPr>
        <w:spacing w:line="276" w:lineRule="auto"/>
        <w:jc w:val="both"/>
        <w:rPr>
          <w:rFonts w:ascii="Arial" w:hAnsi="Arial" w:cs="Arial"/>
          <w:sz w:val="22"/>
          <w:szCs w:val="22"/>
          <w:lang w:val="es-ES_tradnl"/>
        </w:rPr>
      </w:pPr>
      <w:r w:rsidRPr="009D4939">
        <w:rPr>
          <w:rFonts w:ascii="Arial" w:hAnsi="Arial" w:cs="Arial"/>
          <w:sz w:val="22"/>
          <w:szCs w:val="22"/>
          <w:lang w:val="es-ES_tradnl"/>
        </w:rPr>
        <w:t>Este concepto tiene el alcance previsto en el artículo 28 del Código de Procedimiento Administrativo y de lo Contencioso Administrativo.</w:t>
      </w:r>
    </w:p>
    <w:p w14:paraId="2CCA8B64" w14:textId="38209603" w:rsidR="0080376A" w:rsidRPr="009D4939" w:rsidRDefault="0080376A" w:rsidP="00DC78F6">
      <w:pPr>
        <w:spacing w:line="276" w:lineRule="auto"/>
        <w:rPr>
          <w:rFonts w:ascii="Arial" w:hAnsi="Arial" w:cs="Arial"/>
          <w:sz w:val="22"/>
          <w:szCs w:val="22"/>
          <w:lang w:eastAsia="es-CO"/>
        </w:rPr>
      </w:pPr>
    </w:p>
    <w:p w14:paraId="011D45FA" w14:textId="70D9CC50" w:rsidR="0080376A" w:rsidRPr="009D4939" w:rsidRDefault="0080376A" w:rsidP="00DC78F6">
      <w:pPr>
        <w:spacing w:line="276" w:lineRule="auto"/>
        <w:rPr>
          <w:rFonts w:ascii="Arial" w:hAnsi="Arial" w:cs="Arial"/>
          <w:sz w:val="22"/>
          <w:szCs w:val="22"/>
        </w:rPr>
      </w:pPr>
      <w:r w:rsidRPr="009D4939">
        <w:rPr>
          <w:rFonts w:ascii="Arial" w:hAnsi="Arial" w:cs="Arial"/>
          <w:sz w:val="22"/>
          <w:szCs w:val="22"/>
          <w:lang w:eastAsia="es-CO"/>
        </w:rPr>
        <w:t>Atentamente,</w:t>
      </w:r>
    </w:p>
    <w:p w14:paraId="0A4EEE09" w14:textId="3F4490BD" w:rsidR="0080376A" w:rsidRPr="009D4939" w:rsidRDefault="0080376A" w:rsidP="00DC78F6">
      <w:pPr>
        <w:spacing w:after="18"/>
        <w:jc w:val="center"/>
        <w:rPr>
          <w:rFonts w:ascii="Arial" w:hAnsi="Arial" w:cs="Arial"/>
          <w:lang w:eastAsia="es-CO"/>
        </w:rPr>
      </w:pPr>
    </w:p>
    <w:p w14:paraId="447181D2" w14:textId="5527B07B" w:rsidR="00161E8B" w:rsidRPr="009D4939" w:rsidRDefault="00A96AE0" w:rsidP="00DC78F6">
      <w:pPr>
        <w:spacing w:after="18"/>
        <w:jc w:val="center"/>
        <w:rPr>
          <w:rFonts w:ascii="Arial" w:hAnsi="Arial" w:cs="Arial"/>
          <w:lang w:eastAsia="es-CO"/>
        </w:rPr>
      </w:pPr>
      <w:r>
        <w:rPr>
          <w:noProof/>
        </w:rPr>
        <w:drawing>
          <wp:inline distT="0" distB="0" distL="0" distR="0" wp14:anchorId="6EAA396B" wp14:editId="1369BCCD">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4536C5DD" w14:textId="61517BB6" w:rsidR="00161E8B" w:rsidRPr="009D4939" w:rsidRDefault="00161E8B" w:rsidP="00DC78F6">
      <w:pPr>
        <w:spacing w:after="18"/>
        <w:jc w:val="center"/>
        <w:rPr>
          <w:rFonts w:ascii="Arial" w:hAnsi="Arial" w:cs="Arial"/>
          <w:lang w:eastAsia="es-CO"/>
        </w:rPr>
      </w:pPr>
    </w:p>
    <w:p w14:paraId="353D05CB" w14:textId="77777777" w:rsidR="0080376A" w:rsidRPr="009D4939" w:rsidRDefault="0080376A" w:rsidP="00DC78F6">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9D4939" w:rsidRPr="009D4939" w14:paraId="03974E28" w14:textId="77777777" w:rsidTr="00BB6A6E">
        <w:trPr>
          <w:trHeight w:val="286"/>
        </w:trPr>
        <w:tc>
          <w:tcPr>
            <w:tcW w:w="886" w:type="dxa"/>
            <w:vAlign w:val="center"/>
            <w:hideMark/>
          </w:tcPr>
          <w:p w14:paraId="01140129" w14:textId="77777777" w:rsidR="0080376A" w:rsidRPr="009D4939" w:rsidRDefault="0080376A" w:rsidP="00DC78F6">
            <w:pPr>
              <w:rPr>
                <w:rFonts w:ascii="Arial" w:hAnsi="Arial" w:cs="Arial"/>
                <w:sz w:val="14"/>
                <w:szCs w:val="14"/>
                <w:lang w:eastAsia="es-ES"/>
              </w:rPr>
            </w:pPr>
            <w:r w:rsidRPr="009D4939">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77D2F26" w14:textId="77777777" w:rsidR="0080376A" w:rsidRPr="009D4939" w:rsidRDefault="0080376A" w:rsidP="00DC78F6">
            <w:pPr>
              <w:rPr>
                <w:rFonts w:ascii="Arial" w:hAnsi="Arial" w:cs="Arial"/>
                <w:sz w:val="14"/>
                <w:szCs w:val="14"/>
                <w:lang w:eastAsia="es-ES"/>
              </w:rPr>
            </w:pPr>
            <w:r w:rsidRPr="009D4939">
              <w:rPr>
                <w:rFonts w:ascii="Arial" w:hAnsi="Arial" w:cs="Arial"/>
                <w:sz w:val="14"/>
                <w:szCs w:val="14"/>
                <w:lang w:eastAsia="es-ES"/>
              </w:rPr>
              <w:t>Alejandro Sarmiento Cantillo</w:t>
            </w:r>
          </w:p>
          <w:p w14:paraId="1886B9EC" w14:textId="77777777" w:rsidR="0080376A" w:rsidRPr="009D4939" w:rsidRDefault="0080376A" w:rsidP="00DC78F6">
            <w:pPr>
              <w:rPr>
                <w:rFonts w:ascii="Arial" w:hAnsi="Arial" w:cs="Arial"/>
                <w:sz w:val="14"/>
                <w:szCs w:val="14"/>
                <w:lang w:eastAsia="es-ES"/>
              </w:rPr>
            </w:pPr>
            <w:r w:rsidRPr="009D4939">
              <w:rPr>
                <w:rFonts w:ascii="Arial" w:hAnsi="Arial" w:cs="Arial"/>
                <w:sz w:val="14"/>
                <w:szCs w:val="14"/>
                <w:lang w:eastAsia="es-ES"/>
              </w:rPr>
              <w:t>Gestor T1-11 de la Subdirección de Gestión Contractual</w:t>
            </w:r>
          </w:p>
        </w:tc>
      </w:tr>
      <w:tr w:rsidR="009D4939" w:rsidRPr="009D4939" w14:paraId="1C6D880D" w14:textId="77777777" w:rsidTr="00BB6A6E">
        <w:trPr>
          <w:trHeight w:val="299"/>
        </w:trPr>
        <w:tc>
          <w:tcPr>
            <w:tcW w:w="886" w:type="dxa"/>
            <w:vAlign w:val="center"/>
          </w:tcPr>
          <w:p w14:paraId="5E9E0994" w14:textId="77777777" w:rsidR="0080376A" w:rsidRPr="009D4939" w:rsidRDefault="0080376A" w:rsidP="00DC78F6">
            <w:pPr>
              <w:rPr>
                <w:rFonts w:ascii="Arial" w:hAnsi="Arial" w:cs="Arial"/>
                <w:sz w:val="14"/>
                <w:szCs w:val="14"/>
                <w:lang w:eastAsia="es-ES"/>
              </w:rPr>
            </w:pPr>
            <w:r w:rsidRPr="009D4939">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7777777" w:rsidR="0080376A" w:rsidRPr="009D4939" w:rsidRDefault="0080376A" w:rsidP="00DC78F6">
            <w:pPr>
              <w:rPr>
                <w:rFonts w:ascii="Arial" w:hAnsi="Arial" w:cs="Arial"/>
                <w:sz w:val="14"/>
                <w:szCs w:val="14"/>
                <w:lang w:eastAsia="es-ES"/>
              </w:rPr>
            </w:pPr>
            <w:r w:rsidRPr="009D4939">
              <w:rPr>
                <w:rFonts w:ascii="Arial" w:hAnsi="Arial" w:cs="Arial"/>
                <w:sz w:val="14"/>
                <w:szCs w:val="14"/>
                <w:lang w:eastAsia="es-ES"/>
              </w:rPr>
              <w:t>Juan David Montoya Penagos</w:t>
            </w:r>
          </w:p>
          <w:p w14:paraId="5B170026" w14:textId="77777777" w:rsidR="0080376A" w:rsidRPr="009D4939" w:rsidRDefault="0080376A" w:rsidP="00DC78F6">
            <w:pPr>
              <w:rPr>
                <w:rFonts w:ascii="Arial" w:hAnsi="Arial" w:cs="Arial"/>
                <w:sz w:val="14"/>
                <w:szCs w:val="14"/>
                <w:lang w:eastAsia="es-ES"/>
              </w:rPr>
            </w:pPr>
            <w:r w:rsidRPr="009D4939">
              <w:rPr>
                <w:rFonts w:ascii="Arial" w:hAnsi="Arial" w:cs="Arial"/>
                <w:sz w:val="14"/>
                <w:szCs w:val="14"/>
                <w:lang w:eastAsia="es-ES"/>
              </w:rPr>
              <w:t xml:space="preserve">Gestor T1-15 de la Subdirección de Gestión Contractual  </w:t>
            </w:r>
          </w:p>
        </w:tc>
      </w:tr>
      <w:tr w:rsidR="009D4939" w:rsidRPr="009D4939" w14:paraId="69EA51B1" w14:textId="77777777" w:rsidTr="00BB6A6E">
        <w:trPr>
          <w:trHeight w:val="272"/>
        </w:trPr>
        <w:tc>
          <w:tcPr>
            <w:tcW w:w="886" w:type="dxa"/>
            <w:vAlign w:val="center"/>
            <w:hideMark/>
          </w:tcPr>
          <w:p w14:paraId="310910D2" w14:textId="77777777" w:rsidR="0080376A" w:rsidRPr="009D4939" w:rsidRDefault="0080376A" w:rsidP="00DC78F6">
            <w:pPr>
              <w:rPr>
                <w:rFonts w:ascii="Arial" w:hAnsi="Arial" w:cs="Arial"/>
                <w:sz w:val="14"/>
                <w:szCs w:val="14"/>
                <w:lang w:eastAsia="es-ES"/>
              </w:rPr>
            </w:pPr>
            <w:r w:rsidRPr="009D4939">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9D4939" w:rsidRDefault="0080376A" w:rsidP="00DC78F6">
            <w:pPr>
              <w:rPr>
                <w:rFonts w:ascii="Arial" w:hAnsi="Arial" w:cs="Arial"/>
                <w:sz w:val="14"/>
                <w:szCs w:val="14"/>
                <w:lang w:eastAsia="es-ES"/>
              </w:rPr>
            </w:pPr>
            <w:r w:rsidRPr="009D4939">
              <w:rPr>
                <w:rFonts w:ascii="Arial" w:hAnsi="Arial" w:cs="Arial"/>
                <w:sz w:val="14"/>
                <w:szCs w:val="14"/>
                <w:lang w:eastAsia="es-ES"/>
              </w:rPr>
              <w:t>Jorge Augusto Tirado Navarro</w:t>
            </w:r>
          </w:p>
          <w:p w14:paraId="3019D417" w14:textId="4A42795A" w:rsidR="0080376A" w:rsidRPr="009D4939" w:rsidRDefault="0080376A" w:rsidP="00DC78F6">
            <w:pPr>
              <w:rPr>
                <w:rFonts w:ascii="Arial" w:hAnsi="Arial" w:cs="Arial"/>
                <w:sz w:val="14"/>
                <w:szCs w:val="14"/>
                <w:lang w:eastAsia="es-ES"/>
              </w:rPr>
            </w:pPr>
            <w:r w:rsidRPr="009D4939">
              <w:rPr>
                <w:rFonts w:ascii="Arial" w:hAnsi="Arial" w:cs="Arial"/>
                <w:sz w:val="14"/>
                <w:szCs w:val="14"/>
                <w:lang w:eastAsia="es-ES"/>
              </w:rPr>
              <w:t>Subdirector de Gestión Contractual</w:t>
            </w:r>
            <w:r w:rsidR="00BF067A" w:rsidRPr="009D4939">
              <w:rPr>
                <w:rFonts w:ascii="Arial" w:hAnsi="Arial" w:cs="Arial"/>
                <w:sz w:val="14"/>
                <w:szCs w:val="14"/>
                <w:lang w:eastAsia="es-ES"/>
              </w:rPr>
              <w:t xml:space="preserve"> AMCP – CCE</w:t>
            </w:r>
          </w:p>
        </w:tc>
      </w:tr>
    </w:tbl>
    <w:p w14:paraId="5D4CDD3F" w14:textId="77777777" w:rsidR="0080376A" w:rsidRPr="009D4939" w:rsidRDefault="0080376A" w:rsidP="00DC78F6">
      <w:pPr>
        <w:rPr>
          <w:rFonts w:ascii="Arial" w:hAnsi="Arial" w:cs="Arial"/>
          <w:lang w:eastAsia="es-ES"/>
        </w:rPr>
      </w:pPr>
    </w:p>
    <w:p w14:paraId="35B56F46" w14:textId="68D0B3F1" w:rsidR="00746E08" w:rsidRPr="009D4939" w:rsidRDefault="00746E08" w:rsidP="00DC78F6">
      <w:pPr>
        <w:spacing w:line="276" w:lineRule="auto"/>
        <w:jc w:val="both"/>
        <w:rPr>
          <w:rFonts w:ascii="Arial" w:hAnsi="Arial" w:cs="Arial"/>
          <w:lang w:val="es-ES_tradnl"/>
        </w:rPr>
      </w:pPr>
    </w:p>
    <w:sectPr w:rsidR="00746E08" w:rsidRPr="009D4939" w:rsidSect="009F4A86">
      <w:headerReference w:type="default" r:id="rId13"/>
      <w:footerReference w:type="default" r:id="rId14"/>
      <w:pgSz w:w="12240" w:h="15840"/>
      <w:pgMar w:top="2098"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71C2" w14:textId="77777777" w:rsidR="00AB41CA" w:rsidRDefault="00AB41CA">
      <w:r>
        <w:separator/>
      </w:r>
    </w:p>
  </w:endnote>
  <w:endnote w:type="continuationSeparator" w:id="0">
    <w:p w14:paraId="0EECA10C" w14:textId="77777777" w:rsidR="00AB41CA" w:rsidRDefault="00AB41CA">
      <w:r>
        <w:continuationSeparator/>
      </w:r>
    </w:p>
  </w:endnote>
  <w:endnote w:type="continuationNotice" w:id="1">
    <w:p w14:paraId="22A45061" w14:textId="77777777" w:rsidR="00AB41CA" w:rsidRDefault="00AB4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BA94" w14:textId="77777777" w:rsidR="00AB41CA" w:rsidRDefault="00AB41CA">
      <w:r>
        <w:separator/>
      </w:r>
    </w:p>
  </w:footnote>
  <w:footnote w:type="continuationSeparator" w:id="0">
    <w:p w14:paraId="0C8A9BD0" w14:textId="77777777" w:rsidR="00AB41CA" w:rsidRDefault="00AB41CA">
      <w:r>
        <w:continuationSeparator/>
      </w:r>
    </w:p>
  </w:footnote>
  <w:footnote w:type="continuationNotice" w:id="1">
    <w:p w14:paraId="4D94DBBD" w14:textId="77777777" w:rsidR="00AB41CA" w:rsidRDefault="00AB41CA"/>
  </w:footnote>
  <w:footnote w:id="2">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3">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4">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5">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6">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7">
    <w:p w14:paraId="660381CB" w14:textId="77777777" w:rsidR="00392724" w:rsidRPr="00614771" w:rsidRDefault="00392724" w:rsidP="00392724">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 xml:space="preserve">El artículo 189.11 de la Constitución Política de 1991 dispone que corresponde al </w:t>
      </w:r>
      <w:proofErr w:type="gramStart"/>
      <w:r>
        <w:rPr>
          <w:rFonts w:ascii="Arial" w:hAnsi="Arial" w:cs="Arial"/>
          <w:sz w:val="19"/>
          <w:szCs w:val="19"/>
        </w:rPr>
        <w:t>Presidente</w:t>
      </w:r>
      <w:proofErr w:type="gramEnd"/>
      <w:r>
        <w:rPr>
          <w:rFonts w:ascii="Arial" w:hAnsi="Arial" w:cs="Arial"/>
          <w:sz w:val="19"/>
          <w:szCs w:val="19"/>
        </w:rPr>
        <w:t xml:space="preserv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8">
    <w:p w14:paraId="2F97485A" w14:textId="77777777" w:rsidR="00392724" w:rsidRDefault="00392724" w:rsidP="00392724">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expida la reglamentación antes del término previsto, ni lo inhabilita para el ejercicio de la potestad reglamentaria vencido ese plazo. Tampoco implica que expedida una reglamentación dentro del plazo fijado por el legislador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pierda competencia para expedir nuevos reglamentos o para modificar, adicionar o derogar sus propios reglamentos. </w:t>
      </w:r>
      <w:r w:rsidRPr="00132DBE">
        <w:rPr>
          <w:rFonts w:ascii="Arial" w:hAnsi="Arial" w:cs="Arial"/>
          <w:i/>
          <w:iCs/>
          <w:sz w:val="19"/>
          <w:szCs w:val="19"/>
        </w:rPr>
        <w:t xml:space="preserve">La única consecuencia normativa del término establecido por el legislador es la de imponerle al </w:t>
      </w:r>
      <w:proofErr w:type="gramStart"/>
      <w:r w:rsidRPr="00132DBE">
        <w:rPr>
          <w:rFonts w:ascii="Arial" w:hAnsi="Arial" w:cs="Arial"/>
          <w:i/>
          <w:iCs/>
          <w:sz w:val="19"/>
          <w:szCs w:val="19"/>
        </w:rPr>
        <w:t>Presidente</w:t>
      </w:r>
      <w:proofErr w:type="gramEnd"/>
      <w:r w:rsidRPr="00132DBE">
        <w:rPr>
          <w:rFonts w:ascii="Arial" w:hAnsi="Arial" w:cs="Arial"/>
          <w:i/>
          <w:iCs/>
          <w:sz w:val="19"/>
          <w:szCs w:val="19"/>
        </w:rPr>
        <w:t xml:space="preserv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59BF64FC" w14:textId="77777777" w:rsidR="00392724" w:rsidRPr="00DA1F59" w:rsidRDefault="00392724" w:rsidP="00392724">
      <w:pPr>
        <w:pStyle w:val="Textonotapie"/>
        <w:ind w:firstLine="708"/>
        <w:jc w:val="both"/>
        <w:rPr>
          <w:rFonts w:ascii="Arial" w:hAnsi="Arial" w:cs="Arial"/>
          <w:sz w:val="19"/>
          <w:szCs w:val="19"/>
          <w:lang w:val="es-ES"/>
        </w:rPr>
      </w:pPr>
    </w:p>
  </w:footnote>
  <w:footnote w:id="9">
    <w:p w14:paraId="1E91EB8B" w14:textId="51DD5F07" w:rsidR="00392724" w:rsidRDefault="00392724" w:rsidP="00392724">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w:t>
      </w:r>
      <w:proofErr w:type="spellStart"/>
      <w:r>
        <w:rPr>
          <w:rFonts w:ascii="Arial" w:hAnsi="Arial" w:cs="Arial"/>
          <w:sz w:val="19"/>
          <w:szCs w:val="19"/>
        </w:rPr>
        <w:t>Riccardo</w:t>
      </w:r>
      <w:proofErr w:type="spellEnd"/>
      <w:r>
        <w:rPr>
          <w:rFonts w:ascii="Arial" w:hAnsi="Arial" w:cs="Arial"/>
          <w:sz w:val="19"/>
          <w:szCs w:val="19"/>
        </w:rPr>
        <w:t xml:space="preserve">.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p w14:paraId="3493620A" w14:textId="77777777" w:rsidR="002D775C" w:rsidRPr="00122311" w:rsidRDefault="002D775C" w:rsidP="00392724">
      <w:pPr>
        <w:pStyle w:val="Textonotapie"/>
        <w:ind w:firstLine="708"/>
        <w:jc w:val="both"/>
        <w:rPr>
          <w:rFonts w:ascii="Arial" w:hAnsi="Arial" w:cs="Arial"/>
          <w:sz w:val="19"/>
          <w:szCs w:val="19"/>
        </w:rPr>
      </w:pPr>
    </w:p>
  </w:footnote>
  <w:footnote w:id="10">
    <w:p w14:paraId="0101E48A" w14:textId="77777777" w:rsidR="00144892" w:rsidRPr="006B567C" w:rsidRDefault="00144892" w:rsidP="00144892">
      <w:pPr>
        <w:spacing w:line="259" w:lineRule="auto"/>
        <w:ind w:firstLine="708"/>
        <w:jc w:val="both"/>
        <w:rPr>
          <w:rFonts w:ascii="Arial" w:hAnsi="Arial" w:cs="Arial"/>
          <w:sz w:val="19"/>
          <w:szCs w:val="19"/>
        </w:rPr>
      </w:pPr>
      <w:r w:rsidRPr="0090547E">
        <w:rPr>
          <w:rStyle w:val="Refdenotaalpie"/>
          <w:rFonts w:ascii="Arial" w:hAnsi="Arial" w:cs="Arial"/>
          <w:sz w:val="19"/>
          <w:szCs w:val="19"/>
        </w:rPr>
        <w:footnoteRef/>
      </w:r>
      <w:r w:rsidRPr="0090547E">
        <w:rPr>
          <w:rFonts w:ascii="Arial" w:hAnsi="Arial" w:cs="Arial"/>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1" w:history="1">
        <w:r w:rsidRPr="0090547E">
          <w:rPr>
            <w:rStyle w:val="Hipervnculo"/>
            <w:rFonts w:ascii="Arial" w:hAnsi="Arial" w:cs="Arial"/>
            <w:sz w:val="19"/>
            <w:szCs w:val="19"/>
          </w:rPr>
          <w:t>https://www.beltranpardo.com/wp-content/uploads/2021/02/CorteConstitucional_Inexequibilidadpar%C3%A1grafo2Art6L2014.pdf</w:t>
        </w:r>
      </w:hyperlink>
      <w:r w:rsidRPr="0090547E">
        <w:rPr>
          <w:rFonts w:ascii="Arial" w:hAnsi="Arial" w:cs="Arial"/>
          <w:sz w:val="19"/>
          <w:szCs w:val="19"/>
        </w:rPr>
        <w:t>).</w:t>
      </w:r>
      <w:r>
        <w:rPr>
          <w:rFonts w:ascii="Arial" w:hAnsi="Arial" w:cs="Arial"/>
          <w:sz w:val="19"/>
          <w:szCs w:val="19"/>
        </w:rPr>
        <w:t xml:space="preserve">  </w:t>
      </w:r>
    </w:p>
    <w:p w14:paraId="40A94412" w14:textId="77777777" w:rsidR="00144892" w:rsidRPr="00E611D3" w:rsidRDefault="00144892" w:rsidP="00144892">
      <w:pPr>
        <w:pStyle w:val="Textonotapie"/>
        <w:ind w:firstLine="708"/>
        <w:jc w:val="both"/>
        <w:rPr>
          <w:rFonts w:ascii="Arial" w:hAnsi="Arial" w:cs="Arial"/>
          <w:sz w:val="19"/>
          <w:szCs w:val="19"/>
          <w:lang w:val="es-ES"/>
        </w:rPr>
      </w:pPr>
    </w:p>
  </w:footnote>
  <w:footnote w:id="11">
    <w:p w14:paraId="479EF753" w14:textId="77777777" w:rsidR="00392724" w:rsidRPr="0040085D" w:rsidRDefault="00392724" w:rsidP="00392724">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2">
    <w:p w14:paraId="388316D3" w14:textId="77777777" w:rsidR="00392724" w:rsidRDefault="00392724" w:rsidP="00392724">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w:t>
      </w:r>
      <w:proofErr w:type="spellStart"/>
      <w:r w:rsidRPr="00002995">
        <w:rPr>
          <w:rFonts w:ascii="Arial" w:hAnsi="Arial" w:cs="Arial"/>
          <w:sz w:val="19"/>
          <w:szCs w:val="19"/>
        </w:rPr>
        <w:t>Exp</w:t>
      </w:r>
      <w:proofErr w:type="spellEnd"/>
      <w:r w:rsidRPr="00002995">
        <w:rPr>
          <w:rFonts w:ascii="Arial" w:hAnsi="Arial" w:cs="Arial"/>
          <w:sz w:val="19"/>
          <w:szCs w:val="19"/>
        </w:rPr>
        <w:t xml:space="preserve">. 36476. M.P. Ruth Stella Correa Palacio.  </w:t>
      </w:r>
    </w:p>
    <w:p w14:paraId="180F772B" w14:textId="77777777" w:rsidR="00392724" w:rsidRPr="00002995" w:rsidRDefault="00392724" w:rsidP="00392724">
      <w:pPr>
        <w:pStyle w:val="Textonotapie"/>
        <w:ind w:firstLine="708"/>
        <w:jc w:val="both"/>
        <w:rPr>
          <w:rFonts w:ascii="Arial" w:hAnsi="Arial" w:cs="Arial"/>
          <w:sz w:val="19"/>
          <w:szCs w:val="19"/>
        </w:rPr>
      </w:pPr>
    </w:p>
  </w:footnote>
  <w:footnote w:id="13">
    <w:p w14:paraId="245B7049" w14:textId="5EFEF43A" w:rsidR="00392724" w:rsidRDefault="00392724" w:rsidP="00392724">
      <w:pPr>
        <w:pStyle w:val="Textonotapie"/>
        <w:ind w:firstLine="708"/>
        <w:jc w:val="both"/>
        <w:rPr>
          <w:rFonts w:ascii="Arial" w:hAnsi="Arial" w:cs="Arial"/>
          <w:sz w:val="19"/>
          <w:szCs w:val="19"/>
        </w:rPr>
      </w:pPr>
      <w:r w:rsidRPr="002267EA">
        <w:rPr>
          <w:rStyle w:val="Refdenotaalpie"/>
          <w:rFonts w:ascii="Arial" w:hAnsi="Arial" w:cs="Arial"/>
          <w:sz w:val="19"/>
          <w:szCs w:val="19"/>
        </w:rPr>
        <w:footnoteRef/>
      </w:r>
      <w:r w:rsidRPr="002267EA">
        <w:rPr>
          <w:rFonts w:ascii="Arial" w:hAnsi="Arial" w:cs="Arial"/>
          <w:sz w:val="19"/>
          <w:szCs w:val="19"/>
        </w:rPr>
        <w:t xml:space="preserve"> CONGRESO DE LA REPÚBLICA. Gaceta No. 670 del 11 de agosto de 2020. Exposición de motivos del Proyecto de Ley No. 122 de 2020 Cámara. pp. 3-4.</w:t>
      </w:r>
    </w:p>
    <w:p w14:paraId="75EC3979" w14:textId="77777777" w:rsidR="00912872" w:rsidRPr="005716A8" w:rsidRDefault="00912872" w:rsidP="00392724">
      <w:pPr>
        <w:pStyle w:val="Textonotapie"/>
        <w:ind w:firstLine="708"/>
        <w:jc w:val="both"/>
        <w:rPr>
          <w:rFonts w:ascii="Arial" w:hAnsi="Arial" w:cs="Arial"/>
          <w:sz w:val="19"/>
          <w:szCs w:val="19"/>
          <w:lang w:val="es-ES"/>
        </w:rPr>
      </w:pPr>
    </w:p>
  </w:footnote>
  <w:footnote w:id="14">
    <w:p w14:paraId="62EF54D1" w14:textId="77777777" w:rsidR="00392724" w:rsidRDefault="00392724" w:rsidP="00392724">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1295CDE4" w14:textId="77777777" w:rsidR="00392724" w:rsidRPr="00AC3DCF" w:rsidRDefault="00392724" w:rsidP="00392724">
      <w:pPr>
        <w:pStyle w:val="Textonotapie"/>
        <w:ind w:firstLine="708"/>
        <w:jc w:val="both"/>
        <w:rPr>
          <w:rFonts w:ascii="Arial" w:hAnsi="Arial" w:cs="Arial"/>
          <w:sz w:val="19"/>
          <w:szCs w:val="19"/>
          <w:lang w:val="es-ES"/>
        </w:rPr>
      </w:pPr>
    </w:p>
  </w:footnote>
  <w:footnote w:id="15">
    <w:p w14:paraId="18084FE4" w14:textId="77777777" w:rsidR="00392724" w:rsidRPr="00AC3DCF" w:rsidRDefault="00392724" w:rsidP="00392724">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 w:id="16">
    <w:p w14:paraId="1B36C986" w14:textId="77777777" w:rsidR="000F4AA8" w:rsidRPr="00643D19" w:rsidRDefault="000F4AA8" w:rsidP="000F4AA8">
      <w:pPr>
        <w:ind w:firstLine="708"/>
        <w:jc w:val="both"/>
        <w:rPr>
          <w:rFonts w:ascii="Arial" w:hAnsi="Arial" w:cs="Arial"/>
          <w:sz w:val="19"/>
          <w:szCs w:val="19"/>
        </w:rPr>
      </w:pPr>
      <w:r w:rsidRPr="00EE0D77">
        <w:rPr>
          <w:rStyle w:val="Refdenotaalpie"/>
          <w:rFonts w:ascii="Arial" w:hAnsi="Arial" w:cs="Arial"/>
          <w:sz w:val="19"/>
          <w:szCs w:val="19"/>
        </w:rPr>
        <w:footnoteRef/>
      </w:r>
      <w:r w:rsidRPr="00EE0D77">
        <w:rPr>
          <w:rFonts w:ascii="Arial" w:hAnsi="Arial" w:cs="Arial"/>
          <w:sz w:val="19"/>
          <w:szCs w:val="19"/>
        </w:rPr>
        <w:t xml:space="preserve"> </w:t>
      </w:r>
      <w:r w:rsidRPr="00643D19">
        <w:rPr>
          <w:rFonts w:ascii="Arial" w:hAnsi="Arial" w:cs="Arial"/>
          <w:sz w:val="19"/>
          <w:szCs w:val="19"/>
        </w:rPr>
        <w:t>El artículo 33 de la Ley de Emprendimiento dispone lo siguiente: «Con el fin de promover el acceso de las MIPYMES al mercado de Compras Públicas, las</w:t>
      </w:r>
      <w:r>
        <w:rPr>
          <w:rFonts w:ascii="Arial" w:hAnsi="Arial" w:cs="Arial"/>
          <w:sz w:val="19"/>
          <w:szCs w:val="19"/>
        </w:rPr>
        <w:t xml:space="preserve"> </w:t>
      </w:r>
      <w:r w:rsidRPr="005E5E63">
        <w:rPr>
          <w:rFonts w:ascii="Arial" w:hAnsi="Arial" w:cs="Arial"/>
          <w:sz w:val="19"/>
          <w:szCs w:val="19"/>
        </w:rPr>
        <w:t>Entidades Estatales indistintamente de su régimen de contratación, los patrimonios autónomos constituidos por Entidades Estatales y los particulares que ejecuten recursos públicos</w:t>
      </w:r>
      <w:r w:rsidRPr="00643D19">
        <w:rPr>
          <w:rFonts w:ascii="Arial" w:hAnsi="Arial" w:cs="Arial"/>
          <w:sz w:val="19"/>
          <w:szCs w:val="19"/>
        </w:rPr>
        <w:t>:</w:t>
      </w:r>
    </w:p>
    <w:p w14:paraId="1FDDCB0F" w14:textId="77777777" w:rsidR="000F4AA8" w:rsidRPr="00643D19" w:rsidRDefault="000F4AA8" w:rsidP="000F4AA8">
      <w:pPr>
        <w:ind w:firstLine="708"/>
        <w:jc w:val="both"/>
        <w:rPr>
          <w:rFonts w:ascii="Arial" w:hAnsi="Arial" w:cs="Arial"/>
          <w:sz w:val="19"/>
          <w:szCs w:val="19"/>
        </w:rPr>
      </w:pPr>
      <w:r w:rsidRPr="00643D19">
        <w:rPr>
          <w:rFonts w:ascii="Arial" w:hAnsi="Arial" w:cs="Arial"/>
          <w:sz w:val="19"/>
          <w:szCs w:val="19"/>
        </w:rPr>
        <w:t xml:space="preserve">»1. Deberán en el Análisis de Sector identificar las MIPYMES que podrían ser potenciales proveedoras directas o indirectas, con el fin de definir reglas que </w:t>
      </w:r>
      <w:bookmarkStart w:id="8" w:name="_Hlk66259995"/>
      <w:r w:rsidRPr="00643D19">
        <w:rPr>
          <w:rFonts w:ascii="Arial" w:hAnsi="Arial" w:cs="Arial"/>
          <w:sz w:val="19"/>
          <w:szCs w:val="19"/>
        </w:rPr>
        <w:t>promuevan y faciliten su participación en el Proceso de Contratación</w:t>
      </w:r>
      <w:bookmarkEnd w:id="8"/>
      <w:r w:rsidRPr="00643D19">
        <w:rPr>
          <w:rFonts w:ascii="Arial" w:hAnsi="Arial" w:cs="Arial"/>
          <w:sz w:val="19"/>
          <w:szCs w:val="19"/>
        </w:rPr>
        <w:t>.</w:t>
      </w:r>
    </w:p>
    <w:p w14:paraId="1AC3CCD4" w14:textId="77777777" w:rsidR="000F4AA8" w:rsidRPr="00643D19" w:rsidRDefault="000F4AA8" w:rsidP="000F4AA8">
      <w:pPr>
        <w:ind w:firstLine="708"/>
        <w:jc w:val="both"/>
        <w:rPr>
          <w:rFonts w:ascii="Arial" w:hAnsi="Arial" w:cs="Arial"/>
          <w:sz w:val="19"/>
          <w:szCs w:val="19"/>
        </w:rPr>
      </w:pPr>
      <w:r w:rsidRPr="00643D19">
        <w:rPr>
          <w:rFonts w:ascii="Arial" w:hAnsi="Arial" w:cs="Arial"/>
          <w:sz w:val="19"/>
          <w:szCs w:val="19"/>
        </w:rPr>
        <w:t xml:space="preserve">»2. Desarrollarán programas de aplicación de la normativa del Sistema de Compra Pública, en especial, la relacionada con las disposiciones que promueven la participación de las MIPYMES en las compras públicas, los incentivos y el </w:t>
      </w:r>
      <w:proofErr w:type="spellStart"/>
      <w:r w:rsidRPr="00643D19">
        <w:rPr>
          <w:rFonts w:ascii="Arial" w:hAnsi="Arial" w:cs="Arial"/>
          <w:sz w:val="19"/>
          <w:szCs w:val="19"/>
        </w:rPr>
        <w:t>Secop</w:t>
      </w:r>
      <w:proofErr w:type="spellEnd"/>
      <w:r w:rsidRPr="00643D19">
        <w:rPr>
          <w:rFonts w:ascii="Arial" w:hAnsi="Arial" w:cs="Arial"/>
          <w:sz w:val="19"/>
          <w:szCs w:val="19"/>
        </w:rPr>
        <w:t>.</w:t>
      </w:r>
    </w:p>
    <w:p w14:paraId="64959457" w14:textId="77777777" w:rsidR="000F4AA8" w:rsidRPr="00643D19" w:rsidRDefault="000F4AA8" w:rsidP="000F4AA8">
      <w:pPr>
        <w:ind w:firstLine="708"/>
        <w:jc w:val="both"/>
        <w:rPr>
          <w:rFonts w:ascii="Arial" w:hAnsi="Arial" w:cs="Arial"/>
          <w:sz w:val="19"/>
          <w:szCs w:val="19"/>
        </w:rPr>
      </w:pPr>
      <w:r w:rsidRPr="00643D19">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5968B7B4" w14:textId="77777777" w:rsidR="000F4AA8" w:rsidRPr="00643D19" w:rsidRDefault="000F4AA8" w:rsidP="000F4AA8">
      <w:pPr>
        <w:ind w:firstLine="708"/>
        <w:jc w:val="both"/>
        <w:rPr>
          <w:rFonts w:ascii="Arial" w:hAnsi="Arial" w:cs="Arial"/>
          <w:sz w:val="19"/>
          <w:szCs w:val="19"/>
        </w:rPr>
      </w:pPr>
      <w:r w:rsidRPr="00643D19">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215C5606" w14:textId="77777777" w:rsidR="000F4AA8" w:rsidRPr="00643D19" w:rsidRDefault="000F4AA8" w:rsidP="000F4AA8">
      <w:pPr>
        <w:ind w:firstLine="708"/>
        <w:jc w:val="both"/>
        <w:rPr>
          <w:rFonts w:ascii="Arial" w:hAnsi="Arial" w:cs="Arial"/>
          <w:sz w:val="19"/>
          <w:szCs w:val="19"/>
        </w:rPr>
      </w:pPr>
      <w:r w:rsidRPr="00643D19">
        <w:rPr>
          <w:rFonts w:ascii="Arial" w:hAnsi="Arial" w:cs="Arial"/>
          <w:sz w:val="19"/>
          <w:szCs w:val="19"/>
        </w:rPr>
        <w:t>»5. Preferirán en condiciones de igual precio, calidad y capacidad de suministros y servicio a las MIPYMES nacionales.</w:t>
      </w:r>
    </w:p>
    <w:p w14:paraId="6E5CF1A7" w14:textId="77777777" w:rsidR="000F4AA8" w:rsidRPr="00643D19" w:rsidRDefault="000F4AA8" w:rsidP="000F4AA8">
      <w:pPr>
        <w:ind w:firstLine="708"/>
        <w:jc w:val="both"/>
        <w:rPr>
          <w:rFonts w:ascii="Arial" w:hAnsi="Arial" w:cs="Arial"/>
          <w:sz w:val="19"/>
          <w:szCs w:val="19"/>
        </w:rPr>
      </w:pPr>
      <w:r w:rsidRPr="00643D19">
        <w:rPr>
          <w:rFonts w:ascii="Arial" w:hAnsi="Arial" w:cs="Arial"/>
          <w:sz w:val="19"/>
          <w:szCs w:val="19"/>
        </w:rPr>
        <w:t>»6. Promoverán la división del Proceso de Contratación en lotes o segmentos que faciliten la participación de las MIPYMES en el Proceso de Contratación.</w:t>
      </w:r>
    </w:p>
    <w:p w14:paraId="7EAF8CD3" w14:textId="77777777" w:rsidR="000F4AA8" w:rsidRPr="00643D19" w:rsidRDefault="000F4AA8" w:rsidP="000F4AA8">
      <w:pPr>
        <w:ind w:firstLine="708"/>
        <w:jc w:val="both"/>
        <w:rPr>
          <w:rFonts w:ascii="Arial" w:hAnsi="Arial" w:cs="Arial"/>
          <w:sz w:val="19"/>
          <w:szCs w:val="19"/>
        </w:rPr>
      </w:pPr>
      <w:r w:rsidRPr="00643D19">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2FBA6FEB" w14:textId="77777777" w:rsidR="000F4AA8" w:rsidRPr="00643D19" w:rsidRDefault="000F4AA8" w:rsidP="000F4AA8">
      <w:pPr>
        <w:ind w:firstLine="708"/>
        <w:jc w:val="both"/>
        <w:rPr>
          <w:rFonts w:ascii="Arial" w:hAnsi="Arial" w:cs="Arial"/>
          <w:sz w:val="19"/>
          <w:szCs w:val="19"/>
        </w:rPr>
      </w:pPr>
      <w:r w:rsidRPr="00643D19">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1E644830" w14:textId="2113033C" w:rsidR="000F4AA8" w:rsidRPr="00EE0D77" w:rsidRDefault="000F4AA8" w:rsidP="000F4AA8">
      <w:pPr>
        <w:ind w:firstLine="708"/>
        <w:jc w:val="both"/>
        <w:rPr>
          <w:rFonts w:ascii="Arial" w:hAnsi="Arial" w:cs="Arial"/>
          <w:sz w:val="19"/>
          <w:szCs w:val="19"/>
        </w:rPr>
      </w:pPr>
      <w:proofErr w:type="gramStart"/>
      <w:r w:rsidRPr="00643D19">
        <w:rPr>
          <w:rFonts w:ascii="Arial" w:hAnsi="Arial" w:cs="Arial"/>
          <w:sz w:val="19"/>
          <w:szCs w:val="19"/>
        </w:rPr>
        <w:t>»</w:t>
      </w:r>
      <w:r w:rsidR="00B4538A" w:rsidRPr="00643D19">
        <w:rPr>
          <w:rFonts w:ascii="Arial" w:hAnsi="Arial" w:cs="Arial"/>
          <w:sz w:val="19"/>
          <w:szCs w:val="19"/>
        </w:rPr>
        <w:t>Parágrafo</w:t>
      </w:r>
      <w:proofErr w:type="gramEnd"/>
      <w:r w:rsidR="00B4538A" w:rsidRPr="00643D19">
        <w:rPr>
          <w:rFonts w:ascii="Arial" w:hAnsi="Arial" w:cs="Arial"/>
          <w:sz w:val="19"/>
          <w:szCs w:val="19"/>
        </w:rPr>
        <w:t xml:space="preserve">. </w:t>
      </w:r>
      <w:r w:rsidRPr="00643D19">
        <w:rPr>
          <w:rFonts w:ascii="Arial" w:hAnsi="Arial" w:cs="Arial"/>
          <w:sz w:val="19"/>
          <w:szCs w:val="19"/>
        </w:rPr>
        <w:t>El incumplimiento de los deberes de que trata el presente artículo por parte de los servidores públicos constituirá causal de mala conducta».</w:t>
      </w:r>
    </w:p>
  </w:footnote>
  <w:footnote w:id="17">
    <w:p w14:paraId="12DABF4A" w14:textId="41484500" w:rsidR="00DC6BCA" w:rsidRPr="00AD7566" w:rsidRDefault="00DC6BCA" w:rsidP="00DC6BCA">
      <w:pPr>
        <w:pStyle w:val="Textonotapie"/>
        <w:ind w:firstLine="708"/>
        <w:jc w:val="both"/>
        <w:rPr>
          <w:rFonts w:ascii="Arial" w:hAnsi="Arial" w:cs="Arial"/>
          <w:sz w:val="19"/>
          <w:szCs w:val="19"/>
        </w:rPr>
      </w:pPr>
      <w:r w:rsidRPr="00AD7566">
        <w:rPr>
          <w:rStyle w:val="Refdenotaalpie"/>
          <w:rFonts w:ascii="Arial" w:hAnsi="Arial" w:cs="Arial"/>
          <w:sz w:val="19"/>
          <w:szCs w:val="19"/>
        </w:rPr>
        <w:footnoteRef/>
      </w:r>
      <w:r w:rsidRPr="00AD7566">
        <w:rPr>
          <w:rFonts w:ascii="Arial" w:hAnsi="Arial" w:cs="Arial"/>
          <w:sz w:val="19"/>
          <w:szCs w:val="19"/>
        </w:rPr>
        <w:t xml:space="preserve"> Ley 590 de 2000: «Artículo 11. Registro Único de las </w:t>
      </w:r>
      <w:proofErr w:type="spellStart"/>
      <w:r w:rsidRPr="00AD7566">
        <w:rPr>
          <w:rFonts w:ascii="Arial" w:hAnsi="Arial" w:cs="Arial"/>
          <w:sz w:val="19"/>
          <w:szCs w:val="19"/>
        </w:rPr>
        <w:t>Mipymes</w:t>
      </w:r>
      <w:proofErr w:type="spellEnd"/>
      <w:r w:rsidRPr="00AD7566">
        <w:rPr>
          <w:rFonts w:ascii="Arial" w:hAnsi="Arial" w:cs="Arial"/>
          <w:sz w:val="19"/>
          <w:szCs w:val="19"/>
        </w:rPr>
        <w:t xml:space="preserve">.  Con el propósito de reducir los trámites ante el Estado, el registro mercantil y el registro único de proponentes se integrarán en el Registro </w:t>
      </w:r>
      <w:r w:rsidR="009230D0" w:rsidRPr="00AD7566">
        <w:rPr>
          <w:rFonts w:ascii="Arial" w:hAnsi="Arial" w:cs="Arial"/>
          <w:sz w:val="19"/>
          <w:szCs w:val="19"/>
        </w:rPr>
        <w:t>Único</w:t>
      </w:r>
      <w:r w:rsidRPr="00AD7566">
        <w:rPr>
          <w:rFonts w:ascii="Arial" w:hAnsi="Arial" w:cs="Arial"/>
          <w:sz w:val="19"/>
          <w:szCs w:val="19"/>
        </w:rPr>
        <w:t xml:space="preserve"> Empresarial, a cargo de las Cámaras de Comercio, el cual tendrá validez general para todos los trámites, gestiones y obligaciones, sin perjuicio de lo previsto en las disposiciones especiales sobre materias tributarias, arancelarias y sanitarias.</w:t>
      </w:r>
    </w:p>
    <w:p w14:paraId="6CE9232A" w14:textId="77777777" w:rsidR="00DC6BCA" w:rsidRPr="00AD7566" w:rsidRDefault="00DC6BCA" w:rsidP="00DC6BCA">
      <w:pPr>
        <w:pStyle w:val="Textonotapie"/>
        <w:ind w:firstLine="708"/>
        <w:jc w:val="both"/>
        <w:rPr>
          <w:rFonts w:ascii="Arial" w:hAnsi="Arial" w:cs="Arial"/>
          <w:sz w:val="19"/>
          <w:szCs w:val="19"/>
        </w:rPr>
      </w:pPr>
      <w:proofErr w:type="gramStart"/>
      <w:r w:rsidRPr="00AD7566">
        <w:rPr>
          <w:rFonts w:ascii="Arial" w:hAnsi="Arial" w:cs="Arial"/>
          <w:sz w:val="19"/>
          <w:szCs w:val="19"/>
        </w:rPr>
        <w:t>»Atendiendo</w:t>
      </w:r>
      <w:proofErr w:type="gramEnd"/>
      <w:r w:rsidRPr="00AD7566">
        <w:rPr>
          <w:rFonts w:ascii="Arial" w:hAnsi="Arial" w:cs="Arial"/>
          <w:sz w:val="19"/>
          <w:szCs w:val="19"/>
        </w:rPr>
        <w:t xml:space="preserve"> criterios de eficacia, economía, buena fe, simplificación y facilitación de la actividad empresarial, la Superintendencia de Industria y Comercio, regulará la organización y funcionamiento del Registro Único Empresarial, garantizando que, específicamente, se reduzcan los trámites, requisitos, e información a cargo de las micro, pequeñas y medianas empresas, y que todas las gestiones se puedan adelantar, además, por internet y otras formas electrónicas.</w:t>
      </w:r>
    </w:p>
    <w:p w14:paraId="46F705AF" w14:textId="77777777" w:rsidR="00DC6BCA" w:rsidRPr="00AD7566" w:rsidRDefault="00DC6BCA" w:rsidP="00DC6BCA">
      <w:pPr>
        <w:pStyle w:val="Textonotapie"/>
        <w:ind w:firstLine="708"/>
        <w:jc w:val="both"/>
        <w:rPr>
          <w:rFonts w:ascii="Arial" w:hAnsi="Arial" w:cs="Arial"/>
          <w:sz w:val="19"/>
          <w:szCs w:val="19"/>
        </w:rPr>
      </w:pPr>
      <w:proofErr w:type="gramStart"/>
      <w:r w:rsidRPr="00AD7566">
        <w:rPr>
          <w:rFonts w:ascii="Arial" w:hAnsi="Arial" w:cs="Arial"/>
          <w:sz w:val="19"/>
          <w:szCs w:val="19"/>
        </w:rPr>
        <w:t>»Parágrafo</w:t>
      </w:r>
      <w:proofErr w:type="gramEnd"/>
      <w:r w:rsidRPr="00AD7566">
        <w:rPr>
          <w:rFonts w:ascii="Arial" w:hAnsi="Arial" w:cs="Arial"/>
          <w:sz w:val="19"/>
          <w:szCs w:val="19"/>
        </w:rPr>
        <w:t>. La regulación que realice la Superintendencia de Industria y Comercio deberá, en todo caso, hacerse en armonía con las disposiciones estatutarias y con las contenidas en códigos, respecto de los registros de que trata el presente artículo».</w:t>
      </w:r>
    </w:p>
    <w:p w14:paraId="0DA1D522" w14:textId="77777777" w:rsidR="00DC6BCA" w:rsidRDefault="00DC6BCA" w:rsidP="00DC6BCA">
      <w:pPr>
        <w:pStyle w:val="Textonotapie"/>
        <w:ind w:firstLine="708"/>
      </w:pPr>
    </w:p>
  </w:footnote>
  <w:footnote w:id="18">
    <w:p w14:paraId="1E445BCC" w14:textId="77777777" w:rsidR="006E4804" w:rsidRPr="00E6228D" w:rsidRDefault="006E4804" w:rsidP="006E4804">
      <w:pPr>
        <w:pStyle w:val="Textonotapie"/>
        <w:ind w:firstLine="709"/>
        <w:jc w:val="both"/>
        <w:rPr>
          <w:rFonts w:ascii="Arial" w:hAnsi="Arial" w:cs="Arial"/>
          <w:color w:val="000000" w:themeColor="text1"/>
          <w:sz w:val="19"/>
          <w:szCs w:val="19"/>
          <w:lang w:val="es-ES"/>
        </w:rPr>
      </w:pPr>
      <w:r w:rsidRPr="00E6228D">
        <w:rPr>
          <w:rStyle w:val="Refdenotaalpie"/>
          <w:rFonts w:ascii="Arial" w:hAnsi="Arial" w:cs="Arial"/>
          <w:color w:val="000000" w:themeColor="text1"/>
          <w:sz w:val="19"/>
          <w:szCs w:val="19"/>
        </w:rPr>
        <w:footnoteRef/>
      </w:r>
      <w:r w:rsidRPr="00E6228D">
        <w:rPr>
          <w:rFonts w:ascii="Arial" w:hAnsi="Arial" w:cs="Arial"/>
          <w:color w:val="000000" w:themeColor="text1"/>
          <w:sz w:val="19"/>
          <w:szCs w:val="19"/>
        </w:rPr>
        <w:t xml:space="preserve"> Según esta disposición: </w:t>
      </w:r>
      <w:r w:rsidRPr="00E6228D">
        <w:rPr>
          <w:rFonts w:ascii="Arial" w:hAnsi="Arial" w:cs="Arial"/>
          <w:color w:val="000000" w:themeColor="text1"/>
          <w:sz w:val="19"/>
          <w:szCs w:val="19"/>
          <w:lang w:val="es-ES"/>
        </w:rPr>
        <w:t>«Al Registro Único Empresarial (RUE) de que trata el artículo 11 de la Ley 590 de 2000, que integró el Registro Mercantil y el Registro Único de Proponentes, se incorporarán e integrarán las operaciones del Registro de Entidades sin Ánimo de Lucro creado por el Decreto 2150 de 1995, del Registro Nacional Público de las personas naturales y jurídicas que ejerzan la actividad de vendedores de Juegos de Suerte y Azar de que trata la Ley 643 de 2001, del Registro Público de Veedurías Ciudadanas de que trata la Ley 850 de 2003, del Registro Nacional de Turismo de que trata la Ley 1101 de 2006, del Registro de Entidades Extranjeras de Derecho Privado sin Ánimo de Lucro con domicilio en el exterior que establezcan negocios permanentes en Colombia de que trata el Decreto 2893 de 2011, y del Registro de la Economía Solidaria de que trata la Ley 454 de 1998, que en lo sucesivo se denominará Registro Único Empresarial y Social -RUES-, el cual será administrado por las Cámaras de Comercio atendiendo a criterios de eficiencia, economía y buena fe, para brindar al Estado, a la sociedad en general, a los empresarios, a los contratistas, a las entidades de economía solidaria y a las entidades sin ánimo de lucro una herramienta confiable de información unificada tanto en el orden nacional como en el internacional.</w:t>
      </w:r>
    </w:p>
    <w:p w14:paraId="3F826392" w14:textId="77777777" w:rsidR="006E4804" w:rsidRPr="00E6228D" w:rsidRDefault="006E4804" w:rsidP="006E4804">
      <w:pPr>
        <w:pStyle w:val="Textonotapie"/>
        <w:ind w:firstLine="709"/>
        <w:jc w:val="both"/>
        <w:rPr>
          <w:rFonts w:ascii="Arial" w:hAnsi="Arial" w:cs="Arial"/>
          <w:color w:val="000000" w:themeColor="text1"/>
          <w:sz w:val="19"/>
          <w:szCs w:val="19"/>
          <w:lang w:val="es-ES"/>
        </w:rPr>
      </w:pPr>
      <w:proofErr w:type="gramStart"/>
      <w:r w:rsidRPr="00E6228D">
        <w:rPr>
          <w:rFonts w:ascii="Arial" w:hAnsi="Arial" w:cs="Arial"/>
          <w:color w:val="000000" w:themeColor="text1"/>
          <w:sz w:val="19"/>
          <w:szCs w:val="19"/>
          <w:lang w:val="es-ES"/>
        </w:rPr>
        <w:t>»Con</w:t>
      </w:r>
      <w:proofErr w:type="gramEnd"/>
      <w:r w:rsidRPr="00E6228D">
        <w:rPr>
          <w:rFonts w:ascii="Arial" w:hAnsi="Arial" w:cs="Arial"/>
          <w:color w:val="000000" w:themeColor="text1"/>
          <w:sz w:val="19"/>
          <w:szCs w:val="19"/>
          <w:lang w:val="es-ES"/>
        </w:rPr>
        <w:t xml:space="preserve"> el objeto de mantener la actualización del registro y garantizar la eficacia del mismo, la inscripción en los registros que integran el Registro Único Empresarial y Social, y el titular del registro renovará anualmente dentro de los tres primeros meses de cada año. El organismo que ejerza el control y vigilancia de las cámaras de comercio establecerá los formatos y la información requerida para inscripción en el registro y la renovación de </w:t>
      </w:r>
      <w:proofErr w:type="gramStart"/>
      <w:r w:rsidRPr="00E6228D">
        <w:rPr>
          <w:rFonts w:ascii="Arial" w:hAnsi="Arial" w:cs="Arial"/>
          <w:color w:val="000000" w:themeColor="text1"/>
          <w:sz w:val="19"/>
          <w:szCs w:val="19"/>
          <w:lang w:val="es-ES"/>
        </w:rPr>
        <w:t>la misma</w:t>
      </w:r>
      <w:proofErr w:type="gramEnd"/>
      <w:r w:rsidRPr="00E6228D">
        <w:rPr>
          <w:rFonts w:ascii="Arial" w:hAnsi="Arial" w:cs="Arial"/>
          <w:color w:val="000000" w:themeColor="text1"/>
          <w:sz w:val="19"/>
          <w:szCs w:val="19"/>
          <w:lang w:val="es-ES"/>
        </w:rPr>
        <w:t xml:space="preserve">. Los </w:t>
      </w:r>
      <w:proofErr w:type="gramStart"/>
      <w:r w:rsidRPr="00E6228D">
        <w:rPr>
          <w:rFonts w:ascii="Arial" w:hAnsi="Arial" w:cs="Arial"/>
          <w:color w:val="000000" w:themeColor="text1"/>
          <w:sz w:val="19"/>
          <w:szCs w:val="19"/>
          <w:lang w:val="es-ES"/>
        </w:rPr>
        <w:t>registros mercantil</w:t>
      </w:r>
      <w:proofErr w:type="gramEnd"/>
      <w:r w:rsidRPr="00E6228D">
        <w:rPr>
          <w:rFonts w:ascii="Arial" w:hAnsi="Arial" w:cs="Arial"/>
          <w:color w:val="000000" w:themeColor="text1"/>
          <w:sz w:val="19"/>
          <w:szCs w:val="19"/>
          <w:lang w:val="es-ES"/>
        </w:rPr>
        <w:t xml:space="preserve"> y de proponentes continuarán renovándose de acuerdo con las reglas vigentes.</w:t>
      </w:r>
    </w:p>
    <w:p w14:paraId="0832B64D" w14:textId="77777777" w:rsidR="006E4804" w:rsidRPr="00E6228D" w:rsidRDefault="006E4804" w:rsidP="006E4804">
      <w:pPr>
        <w:pStyle w:val="Textonotapie"/>
        <w:ind w:firstLine="709"/>
        <w:jc w:val="both"/>
        <w:rPr>
          <w:rFonts w:ascii="Arial" w:hAnsi="Arial" w:cs="Arial"/>
          <w:color w:val="000000" w:themeColor="text1"/>
          <w:sz w:val="19"/>
          <w:szCs w:val="19"/>
          <w:lang w:val="es-ES"/>
        </w:rPr>
      </w:pPr>
      <w:proofErr w:type="gramStart"/>
      <w:r w:rsidRPr="00E6228D">
        <w:rPr>
          <w:rFonts w:ascii="Arial" w:hAnsi="Arial" w:cs="Arial"/>
          <w:color w:val="000000" w:themeColor="text1"/>
          <w:sz w:val="19"/>
          <w:szCs w:val="19"/>
          <w:lang w:val="es-ES"/>
        </w:rPr>
        <w:t>»El</w:t>
      </w:r>
      <w:proofErr w:type="gramEnd"/>
      <w:r w:rsidRPr="00E6228D">
        <w:rPr>
          <w:rFonts w:ascii="Arial" w:hAnsi="Arial" w:cs="Arial"/>
          <w:color w:val="000000" w:themeColor="text1"/>
          <w:sz w:val="19"/>
          <w:szCs w:val="19"/>
          <w:lang w:val="es-ES"/>
        </w:rPr>
        <w:t xml:space="preserve"> organismo que ejerza el control y vigilancia de las cámaras de comercio regulará la integración e implementación del Registro Único Empresarial y Social, garantizando que, específicamente, se reduzcan los trámites, requisitos e información a cargo de todos los usuarios de los registros públicos y que todas las gestiones se puedan adelantar, además, por internet y otras formas electrónicas. La regulación que realice la autoridad competente deberá, en todo caso, hacerse en armonía con las disposiciones estatutarias y con las contenidas en códigos, respecto de los registros de que trata el presente artículo.</w:t>
      </w:r>
    </w:p>
    <w:p w14:paraId="1C886EC8" w14:textId="77777777" w:rsidR="006E4804" w:rsidRPr="00E6228D" w:rsidRDefault="006E4804" w:rsidP="006E4804">
      <w:pPr>
        <w:pStyle w:val="Textonotapie"/>
        <w:ind w:firstLine="709"/>
        <w:jc w:val="both"/>
        <w:rPr>
          <w:rFonts w:ascii="Arial" w:hAnsi="Arial" w:cs="Arial"/>
          <w:color w:val="000000" w:themeColor="text1"/>
          <w:sz w:val="19"/>
          <w:szCs w:val="19"/>
          <w:lang w:val="es-ES"/>
        </w:rPr>
      </w:pPr>
      <w:proofErr w:type="gramStart"/>
      <w:r w:rsidRPr="00E6228D">
        <w:rPr>
          <w:rFonts w:ascii="Arial" w:hAnsi="Arial" w:cs="Arial"/>
          <w:color w:val="000000" w:themeColor="text1"/>
          <w:sz w:val="19"/>
          <w:szCs w:val="19"/>
          <w:lang w:val="es-ES"/>
        </w:rPr>
        <w:t>»Los</w:t>
      </w:r>
      <w:proofErr w:type="gramEnd"/>
      <w:r w:rsidRPr="00E6228D">
        <w:rPr>
          <w:rFonts w:ascii="Arial" w:hAnsi="Arial" w:cs="Arial"/>
          <w:color w:val="000000" w:themeColor="text1"/>
          <w:sz w:val="19"/>
          <w:szCs w:val="19"/>
          <w:lang w:val="es-ES"/>
        </w:rPr>
        <w:t xml:space="preserve"> derechos por la prestación de los servicios registrales serán los previstos por la ley para el registro mercantil, el registro único de proponentes y el registro de entidades sin ánimo de lucro, según el caso. Las Cámaras de Comercio no podrán cobrar derechos de inscripción y renovación sobre los registros que se le trasladan en virtud del presente decreto-ley y que a la vigencia </w:t>
      </w:r>
      <w:proofErr w:type="gramStart"/>
      <w:r w:rsidRPr="00E6228D">
        <w:rPr>
          <w:rFonts w:ascii="Arial" w:hAnsi="Arial" w:cs="Arial"/>
          <w:color w:val="000000" w:themeColor="text1"/>
          <w:sz w:val="19"/>
          <w:szCs w:val="19"/>
          <w:lang w:val="es-ES"/>
        </w:rPr>
        <w:t>del mismo</w:t>
      </w:r>
      <w:proofErr w:type="gramEnd"/>
      <w:r w:rsidRPr="00E6228D">
        <w:rPr>
          <w:rFonts w:ascii="Arial" w:hAnsi="Arial" w:cs="Arial"/>
          <w:color w:val="000000" w:themeColor="text1"/>
          <w:sz w:val="19"/>
          <w:szCs w:val="19"/>
          <w:lang w:val="es-ES"/>
        </w:rPr>
        <w:t xml:space="preserve"> no los causan.</w:t>
      </w:r>
    </w:p>
    <w:p w14:paraId="390EBB15" w14:textId="77777777" w:rsidR="006E4804" w:rsidRPr="00E6228D" w:rsidRDefault="006E4804" w:rsidP="006E4804">
      <w:pPr>
        <w:pStyle w:val="Textonotapie"/>
        <w:ind w:firstLine="709"/>
        <w:jc w:val="both"/>
        <w:rPr>
          <w:rFonts w:ascii="Arial" w:hAnsi="Arial" w:cs="Arial"/>
          <w:color w:val="000000" w:themeColor="text1"/>
          <w:sz w:val="19"/>
          <w:szCs w:val="19"/>
          <w:lang w:val="es-ES"/>
        </w:rPr>
      </w:pPr>
      <w:proofErr w:type="gramStart"/>
      <w:r w:rsidRPr="00E6228D">
        <w:rPr>
          <w:rFonts w:ascii="Arial" w:hAnsi="Arial" w:cs="Arial"/>
          <w:color w:val="000000" w:themeColor="text1"/>
          <w:sz w:val="19"/>
          <w:szCs w:val="19"/>
          <w:lang w:val="es-ES"/>
        </w:rPr>
        <w:t>»Los</w:t>
      </w:r>
      <w:proofErr w:type="gramEnd"/>
      <w:r w:rsidRPr="00E6228D">
        <w:rPr>
          <w:rFonts w:ascii="Arial" w:hAnsi="Arial" w:cs="Arial"/>
          <w:color w:val="000000" w:themeColor="text1"/>
          <w:sz w:val="19"/>
          <w:szCs w:val="19"/>
          <w:lang w:val="es-ES"/>
        </w:rPr>
        <w:t xml:space="preserve"> ingresos provenientes de los registros públicos y los bienes adquiridos con éstos, continuarán afectos a las funciones atribuidas a las Cámaras de Comercio por la ley o por el Gobierno Nacional en aplicación del numeral 12 del artículo 86 del Código de Comercio. En ningún caso los recursos de origen público podrán destinarse para sufragar operaciones o gastos privados de las Cámaras de Comercio. Los registros públicos que se le trasladan a las Cámaras de Comercio serán asumidos por éstas a partir del primero (1o.) de marzo de 2012».</w:t>
      </w:r>
    </w:p>
    <w:p w14:paraId="052BF8F6" w14:textId="77777777" w:rsidR="006E4804" w:rsidRPr="00E6228D" w:rsidRDefault="006E4804" w:rsidP="006E4804">
      <w:pPr>
        <w:pStyle w:val="Textonotapie"/>
        <w:ind w:firstLine="709"/>
        <w:jc w:val="both"/>
        <w:rPr>
          <w:rFonts w:ascii="Arial" w:hAnsi="Arial" w:cs="Arial"/>
          <w:color w:val="000000" w:themeColor="text1"/>
          <w:sz w:val="19"/>
          <w:szCs w:val="19"/>
        </w:rPr>
      </w:pPr>
    </w:p>
  </w:footnote>
  <w:footnote w:id="19">
    <w:p w14:paraId="1A3DDA8D" w14:textId="62EED423" w:rsidR="00A158A6" w:rsidRPr="007F7664" w:rsidRDefault="00A158A6" w:rsidP="007F7664">
      <w:pPr>
        <w:pStyle w:val="Textonotapie"/>
        <w:ind w:firstLine="708"/>
        <w:jc w:val="both"/>
        <w:rPr>
          <w:rFonts w:ascii="Arial" w:hAnsi="Arial" w:cs="Arial"/>
          <w:sz w:val="19"/>
          <w:szCs w:val="19"/>
        </w:rPr>
      </w:pPr>
      <w:r w:rsidRPr="007F7664">
        <w:rPr>
          <w:rStyle w:val="Refdenotaalpie"/>
          <w:rFonts w:ascii="Arial" w:hAnsi="Arial" w:cs="Arial"/>
          <w:sz w:val="19"/>
          <w:szCs w:val="19"/>
        </w:rPr>
        <w:footnoteRef/>
      </w:r>
      <w:r w:rsidRPr="007F7664">
        <w:rPr>
          <w:rFonts w:ascii="Arial" w:hAnsi="Arial" w:cs="Arial"/>
          <w:sz w:val="19"/>
          <w:szCs w:val="19"/>
        </w:rPr>
        <w:t xml:space="preserve"> Cfr. Agencia Nacional de Contratación Pública – Colombia Compra Eficiente. Concepto C-044 del </w:t>
      </w:r>
      <w:r w:rsidR="0034567E" w:rsidRPr="007F7664">
        <w:rPr>
          <w:rFonts w:ascii="Arial" w:hAnsi="Arial" w:cs="Arial"/>
          <w:sz w:val="19"/>
          <w:szCs w:val="19"/>
        </w:rPr>
        <w:t xml:space="preserve">2 de marzo de 2021. Radicado de entrada No. </w:t>
      </w:r>
      <w:r w:rsidR="002B1C73" w:rsidRPr="007F7664">
        <w:rPr>
          <w:rFonts w:ascii="Arial" w:hAnsi="Arial" w:cs="Arial"/>
          <w:sz w:val="19"/>
          <w:szCs w:val="19"/>
        </w:rPr>
        <w:t xml:space="preserve">P20210122000496. Radicado de salida No. </w:t>
      </w:r>
      <w:r w:rsidR="007F7664" w:rsidRPr="007F7664">
        <w:rPr>
          <w:rFonts w:ascii="Arial" w:hAnsi="Arial" w:cs="Arial"/>
          <w:sz w:val="19"/>
          <w:szCs w:val="19"/>
        </w:rPr>
        <w:t>RS20210303001597.</w:t>
      </w:r>
      <w:r w:rsidRPr="007F7664">
        <w:rPr>
          <w:rFonts w:ascii="Arial" w:hAnsi="Arial" w:cs="Arial"/>
          <w:sz w:val="19"/>
          <w:szCs w:val="19"/>
        </w:rPr>
        <w:t xml:space="preserve"> </w:t>
      </w:r>
    </w:p>
  </w:footnote>
  <w:footnote w:id="20">
    <w:p w14:paraId="09F68B12" w14:textId="77777777" w:rsidR="00D3523D" w:rsidRDefault="00D3523D" w:rsidP="00D3523D">
      <w:pPr>
        <w:pStyle w:val="Textonotapie"/>
        <w:ind w:firstLine="708"/>
      </w:pPr>
    </w:p>
    <w:p w14:paraId="4F9027C5" w14:textId="16A194C7" w:rsidR="00327163" w:rsidRPr="00F14FBA" w:rsidRDefault="00D3523D" w:rsidP="00F51389">
      <w:pPr>
        <w:pStyle w:val="Textonotapie"/>
        <w:ind w:firstLine="708"/>
        <w:jc w:val="both"/>
        <w:rPr>
          <w:rFonts w:ascii="Arial" w:hAnsi="Arial" w:cs="Arial"/>
          <w:sz w:val="19"/>
          <w:szCs w:val="19"/>
        </w:rPr>
      </w:pPr>
      <w:r w:rsidRPr="00C46579">
        <w:rPr>
          <w:rStyle w:val="Refdenotaalpie"/>
          <w:rFonts w:ascii="Arial" w:hAnsi="Arial" w:cs="Arial"/>
          <w:sz w:val="19"/>
          <w:szCs w:val="19"/>
        </w:rPr>
        <w:footnoteRef/>
      </w:r>
      <w:r w:rsidRPr="00C46579">
        <w:rPr>
          <w:rFonts w:ascii="Arial" w:hAnsi="Arial" w:cs="Arial"/>
          <w:sz w:val="19"/>
          <w:szCs w:val="19"/>
        </w:rPr>
        <w:t xml:space="preserve"> En la exposición de motivos del proyecto de ley </w:t>
      </w:r>
      <w:r w:rsidR="00327163" w:rsidRPr="00C46579">
        <w:rPr>
          <w:rFonts w:ascii="Arial" w:hAnsi="Arial" w:cs="Arial"/>
          <w:sz w:val="19"/>
          <w:szCs w:val="19"/>
        </w:rPr>
        <w:t xml:space="preserve">aprobado en la Ley 2069 de 2020 se </w:t>
      </w:r>
      <w:r w:rsidR="00AE060B">
        <w:rPr>
          <w:rFonts w:ascii="Arial" w:hAnsi="Arial" w:cs="Arial"/>
          <w:sz w:val="19"/>
          <w:szCs w:val="19"/>
        </w:rPr>
        <w:t>explicó lo siguiente</w:t>
      </w:r>
      <w:r w:rsidR="00327163" w:rsidRPr="00C46579">
        <w:rPr>
          <w:rFonts w:ascii="Arial" w:hAnsi="Arial" w:cs="Arial"/>
          <w:sz w:val="19"/>
          <w:szCs w:val="19"/>
        </w:rPr>
        <w:t>:</w:t>
      </w:r>
      <w:r w:rsidR="00F51389">
        <w:rPr>
          <w:rFonts w:ascii="Arial" w:hAnsi="Arial" w:cs="Arial"/>
          <w:sz w:val="19"/>
          <w:szCs w:val="19"/>
        </w:rPr>
        <w:t xml:space="preserve"> </w:t>
      </w:r>
      <w:r w:rsidR="00327163" w:rsidRPr="00C46579">
        <w:rPr>
          <w:rFonts w:ascii="Arial" w:hAnsi="Arial" w:cs="Arial"/>
          <w:sz w:val="19"/>
          <w:szCs w:val="19"/>
        </w:rPr>
        <w:t xml:space="preserve">«De acuerdo con un estudio del Índice de Políticas Públicas de Alianza del Pacifico y los países participantes de América del Sur 2019 OCDE/CAF, señalan que en América Latina y el Caribe, en su conjunto, las compras públicas representaron, en el 2014, un promedio de 7,7% del PIB y más de 20% del gasto gubernamental (OECD, 2016). Estas cifras son comparables al 12% del PIB y casi un tercio del gasto gubernamental en países miembros de la OCDE (OECD, 2018). El tamaño de este mercado y el rol directo que tiene el sector público en su conformación proporcionan una importante herramienta para que </w:t>
      </w:r>
      <w:r w:rsidR="00327163" w:rsidRPr="00F14FBA">
        <w:rPr>
          <w:rFonts w:ascii="Arial" w:hAnsi="Arial" w:cs="Arial"/>
          <w:sz w:val="19"/>
          <w:szCs w:val="19"/>
        </w:rPr>
        <w:t xml:space="preserve">los gobiernos den prioridad a las Pymes y las adquisiciones, proporcionando un terreno de juego justo para la participación de las Pymes en la contratación pública, pero también ayudando a las Pymes a aumentar su calidad o productividad. </w:t>
      </w:r>
    </w:p>
    <w:p w14:paraId="76726E16" w14:textId="7BBAB28A" w:rsidR="00C46579" w:rsidRPr="00F14FBA" w:rsidRDefault="00327163" w:rsidP="00C46579">
      <w:pPr>
        <w:pStyle w:val="Textonotapie"/>
        <w:ind w:firstLine="708"/>
        <w:jc w:val="both"/>
        <w:rPr>
          <w:rFonts w:ascii="Arial" w:hAnsi="Arial" w:cs="Arial"/>
          <w:sz w:val="19"/>
          <w:szCs w:val="19"/>
        </w:rPr>
      </w:pPr>
      <w:proofErr w:type="gramStart"/>
      <w:r w:rsidRPr="00F14FBA">
        <w:rPr>
          <w:rFonts w:ascii="Arial" w:hAnsi="Arial" w:cs="Arial"/>
          <w:sz w:val="19"/>
          <w:szCs w:val="19"/>
        </w:rPr>
        <w:t>»De</w:t>
      </w:r>
      <w:proofErr w:type="gramEnd"/>
      <w:r w:rsidRPr="00F14FBA">
        <w:rPr>
          <w:rFonts w:ascii="Arial" w:hAnsi="Arial" w:cs="Arial"/>
          <w:sz w:val="19"/>
          <w:szCs w:val="19"/>
        </w:rPr>
        <w:t xml:space="preserve"> igual manera en el mismo estudio demuestran que todos los países de América Latina tienen leyes y regulaciones que facilitan el acceso de las Pymes a las compras públicas, aunque cubren diferentes elementos. Se detalla que la mayoría de los países, salvo Chile y México, requieren o dan la posibilidad a las autoridades contratantes de dividir licitaciones en lotes, de manera que los licitadores más pequeños puedan participar</w:t>
      </w:r>
      <w:r w:rsidR="00C46579" w:rsidRPr="00F14FBA">
        <w:rPr>
          <w:rFonts w:ascii="Arial" w:hAnsi="Arial" w:cs="Arial"/>
          <w:sz w:val="19"/>
          <w:szCs w:val="19"/>
        </w:rPr>
        <w:t>»</w:t>
      </w:r>
      <w:r w:rsidRPr="00F14FBA">
        <w:rPr>
          <w:rFonts w:ascii="Arial" w:hAnsi="Arial" w:cs="Arial"/>
          <w:sz w:val="19"/>
          <w:szCs w:val="19"/>
        </w:rPr>
        <w:t xml:space="preserve">. </w:t>
      </w:r>
      <w:r w:rsidR="00F14FBA" w:rsidRPr="00F14FBA">
        <w:rPr>
          <w:rFonts w:ascii="Arial" w:hAnsi="Arial" w:cs="Arial"/>
          <w:sz w:val="19"/>
          <w:szCs w:val="19"/>
        </w:rPr>
        <w:t xml:space="preserve">GACETA DEL CONGRESO </w:t>
      </w:r>
      <w:proofErr w:type="spellStart"/>
      <w:r w:rsidR="00F14FBA" w:rsidRPr="00F14FBA">
        <w:rPr>
          <w:rFonts w:ascii="Arial" w:hAnsi="Arial" w:cs="Arial"/>
          <w:sz w:val="19"/>
          <w:szCs w:val="19"/>
        </w:rPr>
        <w:t>N</w:t>
      </w:r>
      <w:r w:rsidR="00F51389" w:rsidRPr="00F14FBA">
        <w:rPr>
          <w:rFonts w:ascii="Arial" w:hAnsi="Arial" w:cs="Arial"/>
          <w:sz w:val="19"/>
          <w:szCs w:val="19"/>
        </w:rPr>
        <w:t>°</w:t>
      </w:r>
      <w:proofErr w:type="spellEnd"/>
      <w:r w:rsidR="00F51389" w:rsidRPr="00F14FBA">
        <w:rPr>
          <w:rFonts w:ascii="Arial" w:hAnsi="Arial" w:cs="Arial"/>
          <w:sz w:val="19"/>
          <w:szCs w:val="19"/>
        </w:rPr>
        <w:t xml:space="preserve"> 963.</w:t>
      </w:r>
      <w:r w:rsidR="00101E8E" w:rsidRPr="00F14FBA">
        <w:rPr>
          <w:rFonts w:ascii="Arial" w:hAnsi="Arial" w:cs="Arial"/>
          <w:sz w:val="19"/>
          <w:szCs w:val="19"/>
        </w:rPr>
        <w:t xml:space="preserve"> Año XXIX</w:t>
      </w:r>
      <w:r w:rsidR="00281E35" w:rsidRPr="00F14FBA">
        <w:rPr>
          <w:rFonts w:ascii="Arial" w:hAnsi="Arial" w:cs="Arial"/>
          <w:sz w:val="19"/>
          <w:szCs w:val="19"/>
        </w:rPr>
        <w:t>.</w:t>
      </w:r>
      <w:r w:rsidR="00101E8E" w:rsidRPr="00F14FBA">
        <w:rPr>
          <w:rFonts w:ascii="Arial" w:hAnsi="Arial" w:cs="Arial"/>
          <w:sz w:val="19"/>
          <w:szCs w:val="19"/>
        </w:rPr>
        <w:t xml:space="preserve"> Bogotá</w:t>
      </w:r>
      <w:r w:rsidR="00281E35" w:rsidRPr="00F14FBA">
        <w:rPr>
          <w:rFonts w:ascii="Arial" w:hAnsi="Arial" w:cs="Arial"/>
          <w:sz w:val="19"/>
          <w:szCs w:val="19"/>
        </w:rPr>
        <w:t>.</w:t>
      </w:r>
      <w:r w:rsidR="00101E8E" w:rsidRPr="00F14FBA">
        <w:rPr>
          <w:rFonts w:ascii="Arial" w:hAnsi="Arial" w:cs="Arial"/>
          <w:sz w:val="19"/>
          <w:szCs w:val="19"/>
        </w:rPr>
        <w:t xml:space="preserve"> 22 de septiembre de 2020</w:t>
      </w:r>
      <w:r w:rsidR="00281E35" w:rsidRPr="00F14FBA">
        <w:rPr>
          <w:rFonts w:ascii="Arial" w:hAnsi="Arial" w:cs="Arial"/>
          <w:sz w:val="19"/>
          <w:szCs w:val="19"/>
        </w:rPr>
        <w:t>.</w:t>
      </w:r>
      <w:r w:rsidR="00101E8E" w:rsidRPr="00F14FBA">
        <w:rPr>
          <w:rFonts w:ascii="Arial" w:hAnsi="Arial" w:cs="Arial"/>
          <w:sz w:val="19"/>
          <w:szCs w:val="19"/>
        </w:rPr>
        <w:t xml:space="preserve"> </w:t>
      </w:r>
      <w:r w:rsidR="00281E35" w:rsidRPr="00F14FBA">
        <w:rPr>
          <w:rFonts w:ascii="Arial" w:hAnsi="Arial" w:cs="Arial"/>
          <w:sz w:val="19"/>
          <w:szCs w:val="19"/>
        </w:rPr>
        <w:t>P. 10.</w:t>
      </w:r>
    </w:p>
    <w:p w14:paraId="5033FC1B" w14:textId="3B79020E" w:rsidR="00D3523D" w:rsidRDefault="00D3523D" w:rsidP="00D3523D">
      <w:pPr>
        <w:pStyle w:val="Textonotapie"/>
        <w:ind w:firstLine="70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384525246">
    <w:abstractNumId w:val="9"/>
  </w:num>
  <w:num w:numId="2" w16cid:durableId="594900102">
    <w:abstractNumId w:val="7"/>
  </w:num>
  <w:num w:numId="3" w16cid:durableId="871262051">
    <w:abstractNumId w:val="12"/>
  </w:num>
  <w:num w:numId="4" w16cid:durableId="602305421">
    <w:abstractNumId w:val="15"/>
  </w:num>
  <w:num w:numId="5" w16cid:durableId="379480746">
    <w:abstractNumId w:val="19"/>
  </w:num>
  <w:num w:numId="6" w16cid:durableId="202108505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193167">
    <w:abstractNumId w:val="17"/>
  </w:num>
  <w:num w:numId="8" w16cid:durableId="7027399">
    <w:abstractNumId w:val="0"/>
  </w:num>
  <w:num w:numId="9" w16cid:durableId="247882297">
    <w:abstractNumId w:val="3"/>
  </w:num>
  <w:num w:numId="10" w16cid:durableId="1949459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7015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747932">
    <w:abstractNumId w:val="8"/>
  </w:num>
  <w:num w:numId="13" w16cid:durableId="1136486321">
    <w:abstractNumId w:val="11"/>
  </w:num>
  <w:num w:numId="14" w16cid:durableId="1338000607">
    <w:abstractNumId w:val="6"/>
  </w:num>
  <w:num w:numId="15" w16cid:durableId="13691818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04572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936503">
    <w:abstractNumId w:val="21"/>
  </w:num>
  <w:num w:numId="18" w16cid:durableId="1770005925">
    <w:abstractNumId w:val="13"/>
  </w:num>
  <w:num w:numId="19" w16cid:durableId="133528652">
    <w:abstractNumId w:val="2"/>
  </w:num>
  <w:num w:numId="20" w16cid:durableId="2115251274">
    <w:abstractNumId w:val="22"/>
  </w:num>
  <w:num w:numId="21" w16cid:durableId="316492454">
    <w:abstractNumId w:val="14"/>
  </w:num>
  <w:num w:numId="22" w16cid:durableId="916132161">
    <w:abstractNumId w:val="5"/>
  </w:num>
  <w:num w:numId="23" w16cid:durableId="1326594930">
    <w:abstractNumId w:val="4"/>
  </w:num>
  <w:num w:numId="24" w16cid:durableId="2119061917">
    <w:abstractNumId w:val="20"/>
  </w:num>
  <w:num w:numId="25" w16cid:durableId="17022400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B10"/>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581"/>
    <w:rsid w:val="00010C40"/>
    <w:rsid w:val="000112B4"/>
    <w:rsid w:val="00011DCC"/>
    <w:rsid w:val="00011EA4"/>
    <w:rsid w:val="00011ED5"/>
    <w:rsid w:val="00012532"/>
    <w:rsid w:val="00012B9E"/>
    <w:rsid w:val="00012F37"/>
    <w:rsid w:val="00012FBA"/>
    <w:rsid w:val="00013C6B"/>
    <w:rsid w:val="0001406B"/>
    <w:rsid w:val="000140E5"/>
    <w:rsid w:val="000143F8"/>
    <w:rsid w:val="00014624"/>
    <w:rsid w:val="00015126"/>
    <w:rsid w:val="00015B44"/>
    <w:rsid w:val="00015D7A"/>
    <w:rsid w:val="00016081"/>
    <w:rsid w:val="000165AC"/>
    <w:rsid w:val="00016651"/>
    <w:rsid w:val="000171A2"/>
    <w:rsid w:val="00017B65"/>
    <w:rsid w:val="00017F3F"/>
    <w:rsid w:val="00020158"/>
    <w:rsid w:val="000207E0"/>
    <w:rsid w:val="000209E2"/>
    <w:rsid w:val="00020F8F"/>
    <w:rsid w:val="00021A95"/>
    <w:rsid w:val="00021C8A"/>
    <w:rsid w:val="0002256F"/>
    <w:rsid w:val="00023DAE"/>
    <w:rsid w:val="00024896"/>
    <w:rsid w:val="000255FA"/>
    <w:rsid w:val="00025D0A"/>
    <w:rsid w:val="000263F0"/>
    <w:rsid w:val="00026407"/>
    <w:rsid w:val="00026444"/>
    <w:rsid w:val="00026608"/>
    <w:rsid w:val="00026787"/>
    <w:rsid w:val="00027787"/>
    <w:rsid w:val="000278D2"/>
    <w:rsid w:val="00030B30"/>
    <w:rsid w:val="00030DFB"/>
    <w:rsid w:val="00031364"/>
    <w:rsid w:val="000315E1"/>
    <w:rsid w:val="0003236E"/>
    <w:rsid w:val="000323C6"/>
    <w:rsid w:val="00032689"/>
    <w:rsid w:val="0003339A"/>
    <w:rsid w:val="000341F2"/>
    <w:rsid w:val="000345DC"/>
    <w:rsid w:val="00034F40"/>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51D2"/>
    <w:rsid w:val="0004600D"/>
    <w:rsid w:val="000463B5"/>
    <w:rsid w:val="00046717"/>
    <w:rsid w:val="00046A63"/>
    <w:rsid w:val="00046C09"/>
    <w:rsid w:val="0004716A"/>
    <w:rsid w:val="00047385"/>
    <w:rsid w:val="000473E8"/>
    <w:rsid w:val="000504DE"/>
    <w:rsid w:val="000506FC"/>
    <w:rsid w:val="00051074"/>
    <w:rsid w:val="000526F0"/>
    <w:rsid w:val="0005273D"/>
    <w:rsid w:val="00052B79"/>
    <w:rsid w:val="00052E4B"/>
    <w:rsid w:val="00052EA0"/>
    <w:rsid w:val="000536A7"/>
    <w:rsid w:val="000536E3"/>
    <w:rsid w:val="00053896"/>
    <w:rsid w:val="00053A00"/>
    <w:rsid w:val="0005474D"/>
    <w:rsid w:val="00054ACA"/>
    <w:rsid w:val="0005561B"/>
    <w:rsid w:val="00055A41"/>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0F3"/>
    <w:rsid w:val="0006626E"/>
    <w:rsid w:val="00066A7F"/>
    <w:rsid w:val="00070AF1"/>
    <w:rsid w:val="000714DE"/>
    <w:rsid w:val="0007254F"/>
    <w:rsid w:val="0007357C"/>
    <w:rsid w:val="00073C30"/>
    <w:rsid w:val="00074305"/>
    <w:rsid w:val="000744D0"/>
    <w:rsid w:val="00074B2A"/>
    <w:rsid w:val="00074E6F"/>
    <w:rsid w:val="00074EEE"/>
    <w:rsid w:val="000753D5"/>
    <w:rsid w:val="00075B3E"/>
    <w:rsid w:val="00076456"/>
    <w:rsid w:val="000768E4"/>
    <w:rsid w:val="0007779B"/>
    <w:rsid w:val="000777E7"/>
    <w:rsid w:val="0007790A"/>
    <w:rsid w:val="000779F2"/>
    <w:rsid w:val="0008017B"/>
    <w:rsid w:val="0008049A"/>
    <w:rsid w:val="000808BF"/>
    <w:rsid w:val="00080ACD"/>
    <w:rsid w:val="00080D4C"/>
    <w:rsid w:val="000811ED"/>
    <w:rsid w:val="00081D62"/>
    <w:rsid w:val="00082B74"/>
    <w:rsid w:val="00083099"/>
    <w:rsid w:val="00083EDC"/>
    <w:rsid w:val="00084B97"/>
    <w:rsid w:val="00084F87"/>
    <w:rsid w:val="00085033"/>
    <w:rsid w:val="0008510E"/>
    <w:rsid w:val="000855B5"/>
    <w:rsid w:val="000856DE"/>
    <w:rsid w:val="00085E6A"/>
    <w:rsid w:val="00085F17"/>
    <w:rsid w:val="00085FB0"/>
    <w:rsid w:val="00085FB3"/>
    <w:rsid w:val="0008686B"/>
    <w:rsid w:val="00086B2A"/>
    <w:rsid w:val="00086ED2"/>
    <w:rsid w:val="0008756A"/>
    <w:rsid w:val="00087A64"/>
    <w:rsid w:val="000901A0"/>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97F53"/>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4A1"/>
    <w:rsid w:val="000A7EF4"/>
    <w:rsid w:val="000B046C"/>
    <w:rsid w:val="000B0A15"/>
    <w:rsid w:val="000B103F"/>
    <w:rsid w:val="000B1437"/>
    <w:rsid w:val="000B1470"/>
    <w:rsid w:val="000B244D"/>
    <w:rsid w:val="000B264D"/>
    <w:rsid w:val="000B2A1A"/>
    <w:rsid w:val="000B2B86"/>
    <w:rsid w:val="000B3051"/>
    <w:rsid w:val="000B419B"/>
    <w:rsid w:val="000B56F9"/>
    <w:rsid w:val="000B5781"/>
    <w:rsid w:val="000B5CB1"/>
    <w:rsid w:val="000B6874"/>
    <w:rsid w:val="000B75F4"/>
    <w:rsid w:val="000B7C5E"/>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6FA4"/>
    <w:rsid w:val="000C7476"/>
    <w:rsid w:val="000C7480"/>
    <w:rsid w:val="000C7711"/>
    <w:rsid w:val="000C7AA2"/>
    <w:rsid w:val="000D0462"/>
    <w:rsid w:val="000D053D"/>
    <w:rsid w:val="000D0ED2"/>
    <w:rsid w:val="000D0F64"/>
    <w:rsid w:val="000D107D"/>
    <w:rsid w:val="000D13FD"/>
    <w:rsid w:val="000D1CEB"/>
    <w:rsid w:val="000D2563"/>
    <w:rsid w:val="000D25BF"/>
    <w:rsid w:val="000D2FE4"/>
    <w:rsid w:val="000D3FDC"/>
    <w:rsid w:val="000D490B"/>
    <w:rsid w:val="000D4BE6"/>
    <w:rsid w:val="000D4E38"/>
    <w:rsid w:val="000D50C8"/>
    <w:rsid w:val="000D50DB"/>
    <w:rsid w:val="000D6288"/>
    <w:rsid w:val="000D6C10"/>
    <w:rsid w:val="000D728B"/>
    <w:rsid w:val="000D7541"/>
    <w:rsid w:val="000D75E1"/>
    <w:rsid w:val="000E004D"/>
    <w:rsid w:val="000E05E2"/>
    <w:rsid w:val="000E1559"/>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060"/>
    <w:rsid w:val="000F0136"/>
    <w:rsid w:val="000F078A"/>
    <w:rsid w:val="000F122D"/>
    <w:rsid w:val="000F1450"/>
    <w:rsid w:val="000F14E8"/>
    <w:rsid w:val="000F1BBD"/>
    <w:rsid w:val="000F290F"/>
    <w:rsid w:val="000F4403"/>
    <w:rsid w:val="000F47F3"/>
    <w:rsid w:val="000F480B"/>
    <w:rsid w:val="000F4A7F"/>
    <w:rsid w:val="000F4AA8"/>
    <w:rsid w:val="000F4E17"/>
    <w:rsid w:val="000F55A8"/>
    <w:rsid w:val="000F5615"/>
    <w:rsid w:val="000F5973"/>
    <w:rsid w:val="000F6578"/>
    <w:rsid w:val="000F6F92"/>
    <w:rsid w:val="000F7E8F"/>
    <w:rsid w:val="000F7FBB"/>
    <w:rsid w:val="001000FB"/>
    <w:rsid w:val="00100A9E"/>
    <w:rsid w:val="00100F6A"/>
    <w:rsid w:val="00101E8E"/>
    <w:rsid w:val="00102605"/>
    <w:rsid w:val="00102686"/>
    <w:rsid w:val="00102745"/>
    <w:rsid w:val="00102D62"/>
    <w:rsid w:val="00103795"/>
    <w:rsid w:val="00103915"/>
    <w:rsid w:val="001039AA"/>
    <w:rsid w:val="00103EA0"/>
    <w:rsid w:val="00104149"/>
    <w:rsid w:val="00104F1C"/>
    <w:rsid w:val="001051E5"/>
    <w:rsid w:val="00105A74"/>
    <w:rsid w:val="00105ACB"/>
    <w:rsid w:val="00105AEF"/>
    <w:rsid w:val="00105B76"/>
    <w:rsid w:val="00106259"/>
    <w:rsid w:val="001068EB"/>
    <w:rsid w:val="00107007"/>
    <w:rsid w:val="0010789F"/>
    <w:rsid w:val="001078CE"/>
    <w:rsid w:val="001102C1"/>
    <w:rsid w:val="00110F61"/>
    <w:rsid w:val="00111034"/>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3AC"/>
    <w:rsid w:val="001156A7"/>
    <w:rsid w:val="00115C37"/>
    <w:rsid w:val="00116328"/>
    <w:rsid w:val="001163CF"/>
    <w:rsid w:val="00116EC5"/>
    <w:rsid w:val="001174C9"/>
    <w:rsid w:val="001177FE"/>
    <w:rsid w:val="00117E69"/>
    <w:rsid w:val="00117F58"/>
    <w:rsid w:val="00121103"/>
    <w:rsid w:val="00121B78"/>
    <w:rsid w:val="00121BAB"/>
    <w:rsid w:val="00121E3C"/>
    <w:rsid w:val="00122B23"/>
    <w:rsid w:val="00122B7E"/>
    <w:rsid w:val="00122EFA"/>
    <w:rsid w:val="00123E27"/>
    <w:rsid w:val="00123FB5"/>
    <w:rsid w:val="0012400F"/>
    <w:rsid w:val="0012416F"/>
    <w:rsid w:val="001249DC"/>
    <w:rsid w:val="00124D24"/>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9E"/>
    <w:rsid w:val="001329BC"/>
    <w:rsid w:val="00132C30"/>
    <w:rsid w:val="00132EFD"/>
    <w:rsid w:val="00133AED"/>
    <w:rsid w:val="00133F1B"/>
    <w:rsid w:val="00134BCD"/>
    <w:rsid w:val="00134E09"/>
    <w:rsid w:val="001350AB"/>
    <w:rsid w:val="00135DB9"/>
    <w:rsid w:val="00135E5D"/>
    <w:rsid w:val="0013695C"/>
    <w:rsid w:val="00136BF7"/>
    <w:rsid w:val="00136C78"/>
    <w:rsid w:val="00137440"/>
    <w:rsid w:val="001378B9"/>
    <w:rsid w:val="00137FFA"/>
    <w:rsid w:val="00140109"/>
    <w:rsid w:val="0014029B"/>
    <w:rsid w:val="0014040B"/>
    <w:rsid w:val="00140464"/>
    <w:rsid w:val="00140A4F"/>
    <w:rsid w:val="00140D18"/>
    <w:rsid w:val="001413AB"/>
    <w:rsid w:val="00141DBF"/>
    <w:rsid w:val="00142EFD"/>
    <w:rsid w:val="00144335"/>
    <w:rsid w:val="00144892"/>
    <w:rsid w:val="0014502F"/>
    <w:rsid w:val="00145282"/>
    <w:rsid w:val="001453B0"/>
    <w:rsid w:val="001454D9"/>
    <w:rsid w:val="00145D8E"/>
    <w:rsid w:val="00146083"/>
    <w:rsid w:val="001462F7"/>
    <w:rsid w:val="001471AB"/>
    <w:rsid w:val="00147810"/>
    <w:rsid w:val="00147F35"/>
    <w:rsid w:val="00150005"/>
    <w:rsid w:val="001502E1"/>
    <w:rsid w:val="00151AEB"/>
    <w:rsid w:val="00151B99"/>
    <w:rsid w:val="00151E79"/>
    <w:rsid w:val="001521B2"/>
    <w:rsid w:val="00152EDD"/>
    <w:rsid w:val="00153491"/>
    <w:rsid w:val="0015361C"/>
    <w:rsid w:val="0015372F"/>
    <w:rsid w:val="00153BFB"/>
    <w:rsid w:val="0015407E"/>
    <w:rsid w:val="0015448E"/>
    <w:rsid w:val="00154A6F"/>
    <w:rsid w:val="00154B68"/>
    <w:rsid w:val="001554D7"/>
    <w:rsid w:val="00155BED"/>
    <w:rsid w:val="00155D08"/>
    <w:rsid w:val="0015623B"/>
    <w:rsid w:val="00156BE5"/>
    <w:rsid w:val="00157232"/>
    <w:rsid w:val="00160401"/>
    <w:rsid w:val="00160C01"/>
    <w:rsid w:val="00160D4E"/>
    <w:rsid w:val="001616BF"/>
    <w:rsid w:val="00161DDA"/>
    <w:rsid w:val="00161E62"/>
    <w:rsid w:val="00161E8B"/>
    <w:rsid w:val="00161F1C"/>
    <w:rsid w:val="0016200B"/>
    <w:rsid w:val="0016204B"/>
    <w:rsid w:val="0016306A"/>
    <w:rsid w:val="00163D7A"/>
    <w:rsid w:val="00164281"/>
    <w:rsid w:val="00164CF5"/>
    <w:rsid w:val="0016543F"/>
    <w:rsid w:val="00165703"/>
    <w:rsid w:val="00165E5C"/>
    <w:rsid w:val="00166204"/>
    <w:rsid w:val="001663E2"/>
    <w:rsid w:val="00166797"/>
    <w:rsid w:val="0016685F"/>
    <w:rsid w:val="0016712F"/>
    <w:rsid w:val="00167503"/>
    <w:rsid w:val="001676A9"/>
    <w:rsid w:val="00167A15"/>
    <w:rsid w:val="00167A50"/>
    <w:rsid w:val="00167D1A"/>
    <w:rsid w:val="00167DF5"/>
    <w:rsid w:val="00170001"/>
    <w:rsid w:val="00172198"/>
    <w:rsid w:val="001723AB"/>
    <w:rsid w:val="00172612"/>
    <w:rsid w:val="00172817"/>
    <w:rsid w:val="00172BDD"/>
    <w:rsid w:val="001734E3"/>
    <w:rsid w:val="001742BF"/>
    <w:rsid w:val="001742E1"/>
    <w:rsid w:val="00175E49"/>
    <w:rsid w:val="0017649F"/>
    <w:rsid w:val="0017655B"/>
    <w:rsid w:val="00177EAA"/>
    <w:rsid w:val="001805C1"/>
    <w:rsid w:val="00180733"/>
    <w:rsid w:val="00180A2E"/>
    <w:rsid w:val="00180F75"/>
    <w:rsid w:val="001813AF"/>
    <w:rsid w:val="001826C9"/>
    <w:rsid w:val="001829CD"/>
    <w:rsid w:val="00182F01"/>
    <w:rsid w:val="00183CD2"/>
    <w:rsid w:val="00184219"/>
    <w:rsid w:val="00184F27"/>
    <w:rsid w:val="0018519B"/>
    <w:rsid w:val="001858C9"/>
    <w:rsid w:val="00185966"/>
    <w:rsid w:val="00185A2D"/>
    <w:rsid w:val="00185AFE"/>
    <w:rsid w:val="00185E78"/>
    <w:rsid w:val="001868D9"/>
    <w:rsid w:val="00187177"/>
    <w:rsid w:val="0018775F"/>
    <w:rsid w:val="00187ABD"/>
    <w:rsid w:val="001904E3"/>
    <w:rsid w:val="0019087A"/>
    <w:rsid w:val="00191C5A"/>
    <w:rsid w:val="00191CEB"/>
    <w:rsid w:val="00191E63"/>
    <w:rsid w:val="00192D68"/>
    <w:rsid w:val="0019388B"/>
    <w:rsid w:val="00193ADE"/>
    <w:rsid w:val="00193B9A"/>
    <w:rsid w:val="00193E8C"/>
    <w:rsid w:val="00193FA3"/>
    <w:rsid w:val="001940ED"/>
    <w:rsid w:val="001946AE"/>
    <w:rsid w:val="001946D5"/>
    <w:rsid w:val="00194E8C"/>
    <w:rsid w:val="001962EC"/>
    <w:rsid w:val="001963DD"/>
    <w:rsid w:val="001965DB"/>
    <w:rsid w:val="001966FB"/>
    <w:rsid w:val="00196D01"/>
    <w:rsid w:val="00196DC9"/>
    <w:rsid w:val="00196E95"/>
    <w:rsid w:val="00197758"/>
    <w:rsid w:val="001A0236"/>
    <w:rsid w:val="001A0915"/>
    <w:rsid w:val="001A0AF8"/>
    <w:rsid w:val="001A0E1B"/>
    <w:rsid w:val="001A1490"/>
    <w:rsid w:val="001A18D5"/>
    <w:rsid w:val="001A1A38"/>
    <w:rsid w:val="001A1BE0"/>
    <w:rsid w:val="001A1D4A"/>
    <w:rsid w:val="001A260A"/>
    <w:rsid w:val="001A3011"/>
    <w:rsid w:val="001A3078"/>
    <w:rsid w:val="001A4314"/>
    <w:rsid w:val="001A4A9B"/>
    <w:rsid w:val="001A4B32"/>
    <w:rsid w:val="001A4BF5"/>
    <w:rsid w:val="001A4DAF"/>
    <w:rsid w:val="001A54CD"/>
    <w:rsid w:val="001A611F"/>
    <w:rsid w:val="001A66DF"/>
    <w:rsid w:val="001A67D0"/>
    <w:rsid w:val="001A6863"/>
    <w:rsid w:val="001A7591"/>
    <w:rsid w:val="001A75B1"/>
    <w:rsid w:val="001A7B06"/>
    <w:rsid w:val="001B0366"/>
    <w:rsid w:val="001B0444"/>
    <w:rsid w:val="001B096B"/>
    <w:rsid w:val="001B0F9F"/>
    <w:rsid w:val="001B1165"/>
    <w:rsid w:val="001B123C"/>
    <w:rsid w:val="001B1A0D"/>
    <w:rsid w:val="001B1BF1"/>
    <w:rsid w:val="001B21AC"/>
    <w:rsid w:val="001B2456"/>
    <w:rsid w:val="001B376B"/>
    <w:rsid w:val="001B3B25"/>
    <w:rsid w:val="001B449C"/>
    <w:rsid w:val="001B4AA2"/>
    <w:rsid w:val="001B4ADE"/>
    <w:rsid w:val="001B4CCC"/>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A4D"/>
    <w:rsid w:val="001C5B2A"/>
    <w:rsid w:val="001C5E58"/>
    <w:rsid w:val="001C5EA5"/>
    <w:rsid w:val="001C600B"/>
    <w:rsid w:val="001C6898"/>
    <w:rsid w:val="001C6DD8"/>
    <w:rsid w:val="001C76FA"/>
    <w:rsid w:val="001C79A4"/>
    <w:rsid w:val="001C7C7B"/>
    <w:rsid w:val="001D068D"/>
    <w:rsid w:val="001D12D1"/>
    <w:rsid w:val="001D15DF"/>
    <w:rsid w:val="001D2552"/>
    <w:rsid w:val="001D2EEE"/>
    <w:rsid w:val="001D30F3"/>
    <w:rsid w:val="001D31A0"/>
    <w:rsid w:val="001D338E"/>
    <w:rsid w:val="001D4562"/>
    <w:rsid w:val="001D5202"/>
    <w:rsid w:val="001D56E9"/>
    <w:rsid w:val="001D6944"/>
    <w:rsid w:val="001D6CD2"/>
    <w:rsid w:val="001D796A"/>
    <w:rsid w:val="001D7A84"/>
    <w:rsid w:val="001D7C79"/>
    <w:rsid w:val="001E003B"/>
    <w:rsid w:val="001E1CC4"/>
    <w:rsid w:val="001E1D38"/>
    <w:rsid w:val="001E28A0"/>
    <w:rsid w:val="001E3712"/>
    <w:rsid w:val="001E3BA8"/>
    <w:rsid w:val="001E3FFE"/>
    <w:rsid w:val="001E4258"/>
    <w:rsid w:val="001E5140"/>
    <w:rsid w:val="001E5D6A"/>
    <w:rsid w:val="001E6A94"/>
    <w:rsid w:val="001E70FB"/>
    <w:rsid w:val="001E780A"/>
    <w:rsid w:val="001F0325"/>
    <w:rsid w:val="001F0806"/>
    <w:rsid w:val="001F0D15"/>
    <w:rsid w:val="001F0FA0"/>
    <w:rsid w:val="001F1349"/>
    <w:rsid w:val="001F1863"/>
    <w:rsid w:val="001F22B7"/>
    <w:rsid w:val="001F2356"/>
    <w:rsid w:val="001F2462"/>
    <w:rsid w:val="001F2A68"/>
    <w:rsid w:val="001F2C47"/>
    <w:rsid w:val="001F4773"/>
    <w:rsid w:val="001F4DC8"/>
    <w:rsid w:val="001F5008"/>
    <w:rsid w:val="001F56AA"/>
    <w:rsid w:val="001F57EB"/>
    <w:rsid w:val="001F58AA"/>
    <w:rsid w:val="001F5A4E"/>
    <w:rsid w:val="001F5EF6"/>
    <w:rsid w:val="001F6538"/>
    <w:rsid w:val="001F657F"/>
    <w:rsid w:val="001F6FB6"/>
    <w:rsid w:val="001F72BB"/>
    <w:rsid w:val="001F793C"/>
    <w:rsid w:val="001F7978"/>
    <w:rsid w:val="001F7A0E"/>
    <w:rsid w:val="001F7A4B"/>
    <w:rsid w:val="001F7BB3"/>
    <w:rsid w:val="0020022E"/>
    <w:rsid w:val="0020054E"/>
    <w:rsid w:val="00200A27"/>
    <w:rsid w:val="00201508"/>
    <w:rsid w:val="00201AC4"/>
    <w:rsid w:val="00201F1E"/>
    <w:rsid w:val="00202761"/>
    <w:rsid w:val="0020299B"/>
    <w:rsid w:val="00202B2A"/>
    <w:rsid w:val="00202E44"/>
    <w:rsid w:val="002037AA"/>
    <w:rsid w:val="00203FE3"/>
    <w:rsid w:val="002042D8"/>
    <w:rsid w:val="00204515"/>
    <w:rsid w:val="0020492B"/>
    <w:rsid w:val="00204BF5"/>
    <w:rsid w:val="00204E6B"/>
    <w:rsid w:val="002053EF"/>
    <w:rsid w:val="002058D4"/>
    <w:rsid w:val="0020632A"/>
    <w:rsid w:val="0020697F"/>
    <w:rsid w:val="00206F4D"/>
    <w:rsid w:val="0020726E"/>
    <w:rsid w:val="00207389"/>
    <w:rsid w:val="002074B4"/>
    <w:rsid w:val="00207718"/>
    <w:rsid w:val="00207831"/>
    <w:rsid w:val="00207DF6"/>
    <w:rsid w:val="002110EB"/>
    <w:rsid w:val="00211338"/>
    <w:rsid w:val="00211388"/>
    <w:rsid w:val="0021148C"/>
    <w:rsid w:val="00211694"/>
    <w:rsid w:val="0021201A"/>
    <w:rsid w:val="00212545"/>
    <w:rsid w:val="002138FE"/>
    <w:rsid w:val="00213A1F"/>
    <w:rsid w:val="00213C63"/>
    <w:rsid w:val="00214502"/>
    <w:rsid w:val="00214741"/>
    <w:rsid w:val="00214938"/>
    <w:rsid w:val="00214B7E"/>
    <w:rsid w:val="00214BDE"/>
    <w:rsid w:val="0021539A"/>
    <w:rsid w:val="00215852"/>
    <w:rsid w:val="00215B01"/>
    <w:rsid w:val="00215B8E"/>
    <w:rsid w:val="00216264"/>
    <w:rsid w:val="00216561"/>
    <w:rsid w:val="002169A0"/>
    <w:rsid w:val="002176B6"/>
    <w:rsid w:val="0021792D"/>
    <w:rsid w:val="00217D55"/>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4B7"/>
    <w:rsid w:val="00227A8B"/>
    <w:rsid w:val="0023146B"/>
    <w:rsid w:val="002315A0"/>
    <w:rsid w:val="00231748"/>
    <w:rsid w:val="00231A18"/>
    <w:rsid w:val="00231DCC"/>
    <w:rsid w:val="00231EC7"/>
    <w:rsid w:val="0023291D"/>
    <w:rsid w:val="00232E15"/>
    <w:rsid w:val="00233079"/>
    <w:rsid w:val="002330DB"/>
    <w:rsid w:val="00233189"/>
    <w:rsid w:val="0023382C"/>
    <w:rsid w:val="00233977"/>
    <w:rsid w:val="00233C58"/>
    <w:rsid w:val="00233C71"/>
    <w:rsid w:val="002345B6"/>
    <w:rsid w:val="002347A6"/>
    <w:rsid w:val="00234B84"/>
    <w:rsid w:val="00236016"/>
    <w:rsid w:val="00236229"/>
    <w:rsid w:val="0023653B"/>
    <w:rsid w:val="00237065"/>
    <w:rsid w:val="00237589"/>
    <w:rsid w:val="0023758D"/>
    <w:rsid w:val="002375A7"/>
    <w:rsid w:val="0024019A"/>
    <w:rsid w:val="00240DA2"/>
    <w:rsid w:val="00240EC1"/>
    <w:rsid w:val="0024120F"/>
    <w:rsid w:val="0024131D"/>
    <w:rsid w:val="002415B8"/>
    <w:rsid w:val="00241648"/>
    <w:rsid w:val="00241B82"/>
    <w:rsid w:val="00242D5F"/>
    <w:rsid w:val="00242D62"/>
    <w:rsid w:val="002430D0"/>
    <w:rsid w:val="002431D7"/>
    <w:rsid w:val="00244058"/>
    <w:rsid w:val="00244FC3"/>
    <w:rsid w:val="0024564A"/>
    <w:rsid w:val="00245718"/>
    <w:rsid w:val="002457E9"/>
    <w:rsid w:val="00245E07"/>
    <w:rsid w:val="0024665E"/>
    <w:rsid w:val="00247712"/>
    <w:rsid w:val="00250A9E"/>
    <w:rsid w:val="00250EC6"/>
    <w:rsid w:val="002515C7"/>
    <w:rsid w:val="00251866"/>
    <w:rsid w:val="00251A9F"/>
    <w:rsid w:val="0025224E"/>
    <w:rsid w:val="00252492"/>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A1A"/>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5A9"/>
    <w:rsid w:val="00263A37"/>
    <w:rsid w:val="00264266"/>
    <w:rsid w:val="0026471F"/>
    <w:rsid w:val="0026480D"/>
    <w:rsid w:val="002653A6"/>
    <w:rsid w:val="002661F1"/>
    <w:rsid w:val="00266316"/>
    <w:rsid w:val="00266DB6"/>
    <w:rsid w:val="0027059D"/>
    <w:rsid w:val="002711A4"/>
    <w:rsid w:val="00271230"/>
    <w:rsid w:val="00271F13"/>
    <w:rsid w:val="00272945"/>
    <w:rsid w:val="00272E89"/>
    <w:rsid w:val="002742D0"/>
    <w:rsid w:val="0027482E"/>
    <w:rsid w:val="002748F1"/>
    <w:rsid w:val="00274DB5"/>
    <w:rsid w:val="00275BB1"/>
    <w:rsid w:val="00276783"/>
    <w:rsid w:val="00276EF7"/>
    <w:rsid w:val="0027770B"/>
    <w:rsid w:val="002778D1"/>
    <w:rsid w:val="00277933"/>
    <w:rsid w:val="00277F8D"/>
    <w:rsid w:val="00277FA7"/>
    <w:rsid w:val="00280046"/>
    <w:rsid w:val="002809B4"/>
    <w:rsid w:val="00280B4F"/>
    <w:rsid w:val="00280F3D"/>
    <w:rsid w:val="0028106A"/>
    <w:rsid w:val="00281E35"/>
    <w:rsid w:val="00281EB4"/>
    <w:rsid w:val="00282E03"/>
    <w:rsid w:val="0028308E"/>
    <w:rsid w:val="002834E9"/>
    <w:rsid w:val="002837BA"/>
    <w:rsid w:val="00283A52"/>
    <w:rsid w:val="00283AEC"/>
    <w:rsid w:val="00283C5E"/>
    <w:rsid w:val="00283E26"/>
    <w:rsid w:val="0028428F"/>
    <w:rsid w:val="002842F0"/>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7098"/>
    <w:rsid w:val="00297E4C"/>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313"/>
    <w:rsid w:val="002A4736"/>
    <w:rsid w:val="002A4B1C"/>
    <w:rsid w:val="002A4CA6"/>
    <w:rsid w:val="002A55FE"/>
    <w:rsid w:val="002A625C"/>
    <w:rsid w:val="002A6AFB"/>
    <w:rsid w:val="002A733D"/>
    <w:rsid w:val="002A774A"/>
    <w:rsid w:val="002A7840"/>
    <w:rsid w:val="002A78F3"/>
    <w:rsid w:val="002A799C"/>
    <w:rsid w:val="002A7D84"/>
    <w:rsid w:val="002A7E5C"/>
    <w:rsid w:val="002A7F6D"/>
    <w:rsid w:val="002B0CB6"/>
    <w:rsid w:val="002B0D83"/>
    <w:rsid w:val="002B1342"/>
    <w:rsid w:val="002B1C73"/>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39A"/>
    <w:rsid w:val="002C0589"/>
    <w:rsid w:val="002C0CF3"/>
    <w:rsid w:val="002C1EE4"/>
    <w:rsid w:val="002C24B4"/>
    <w:rsid w:val="002C2B3A"/>
    <w:rsid w:val="002C2B87"/>
    <w:rsid w:val="002C3CF4"/>
    <w:rsid w:val="002C4356"/>
    <w:rsid w:val="002C441A"/>
    <w:rsid w:val="002C4A2B"/>
    <w:rsid w:val="002C4A73"/>
    <w:rsid w:val="002C4B84"/>
    <w:rsid w:val="002C4C0C"/>
    <w:rsid w:val="002C5016"/>
    <w:rsid w:val="002C5C2F"/>
    <w:rsid w:val="002C5D0F"/>
    <w:rsid w:val="002C5F2E"/>
    <w:rsid w:val="002C60B9"/>
    <w:rsid w:val="002C6F77"/>
    <w:rsid w:val="002C704D"/>
    <w:rsid w:val="002C7092"/>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775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492"/>
    <w:rsid w:val="002E635A"/>
    <w:rsid w:val="002E648E"/>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3A2"/>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497"/>
    <w:rsid w:val="0032078D"/>
    <w:rsid w:val="00320ADF"/>
    <w:rsid w:val="0032137B"/>
    <w:rsid w:val="003214BE"/>
    <w:rsid w:val="00321A70"/>
    <w:rsid w:val="00321BD6"/>
    <w:rsid w:val="00321FA3"/>
    <w:rsid w:val="003227D3"/>
    <w:rsid w:val="00322937"/>
    <w:rsid w:val="00322942"/>
    <w:rsid w:val="00323059"/>
    <w:rsid w:val="00323881"/>
    <w:rsid w:val="00323910"/>
    <w:rsid w:val="00323CCE"/>
    <w:rsid w:val="00324885"/>
    <w:rsid w:val="003251A8"/>
    <w:rsid w:val="003254B1"/>
    <w:rsid w:val="00325AD9"/>
    <w:rsid w:val="00325D79"/>
    <w:rsid w:val="00325D98"/>
    <w:rsid w:val="0032682A"/>
    <w:rsid w:val="00327163"/>
    <w:rsid w:val="00327843"/>
    <w:rsid w:val="00327A5C"/>
    <w:rsid w:val="003305BD"/>
    <w:rsid w:val="0033092C"/>
    <w:rsid w:val="00330AA9"/>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9BD"/>
    <w:rsid w:val="00337CA8"/>
    <w:rsid w:val="00340170"/>
    <w:rsid w:val="00340BE1"/>
    <w:rsid w:val="00340D3F"/>
    <w:rsid w:val="0034174B"/>
    <w:rsid w:val="0034177C"/>
    <w:rsid w:val="003418EC"/>
    <w:rsid w:val="003420E9"/>
    <w:rsid w:val="00342118"/>
    <w:rsid w:val="00342345"/>
    <w:rsid w:val="00342C27"/>
    <w:rsid w:val="003430C8"/>
    <w:rsid w:val="003432C8"/>
    <w:rsid w:val="003434B3"/>
    <w:rsid w:val="00343536"/>
    <w:rsid w:val="00343EFB"/>
    <w:rsid w:val="00344760"/>
    <w:rsid w:val="003454E8"/>
    <w:rsid w:val="00345574"/>
    <w:rsid w:val="0034567E"/>
    <w:rsid w:val="00345965"/>
    <w:rsid w:val="0034680A"/>
    <w:rsid w:val="00346C62"/>
    <w:rsid w:val="0034713F"/>
    <w:rsid w:val="00347202"/>
    <w:rsid w:val="0034778E"/>
    <w:rsid w:val="00347A5A"/>
    <w:rsid w:val="003501E2"/>
    <w:rsid w:val="003514B8"/>
    <w:rsid w:val="00351E10"/>
    <w:rsid w:val="003533F4"/>
    <w:rsid w:val="003536F6"/>
    <w:rsid w:val="00353DD5"/>
    <w:rsid w:val="00353F36"/>
    <w:rsid w:val="00355111"/>
    <w:rsid w:val="00355131"/>
    <w:rsid w:val="0035585C"/>
    <w:rsid w:val="00355F4A"/>
    <w:rsid w:val="00355F74"/>
    <w:rsid w:val="003560DB"/>
    <w:rsid w:val="003564DB"/>
    <w:rsid w:val="00356F87"/>
    <w:rsid w:val="00357E83"/>
    <w:rsid w:val="00360CF3"/>
    <w:rsid w:val="00361A59"/>
    <w:rsid w:val="00363348"/>
    <w:rsid w:val="00363857"/>
    <w:rsid w:val="00363A24"/>
    <w:rsid w:val="00363D59"/>
    <w:rsid w:val="00363F08"/>
    <w:rsid w:val="003640F7"/>
    <w:rsid w:val="0036594A"/>
    <w:rsid w:val="00365AE5"/>
    <w:rsid w:val="00365D3A"/>
    <w:rsid w:val="00365D64"/>
    <w:rsid w:val="003664FF"/>
    <w:rsid w:val="00366BD2"/>
    <w:rsid w:val="003670B8"/>
    <w:rsid w:val="003704A3"/>
    <w:rsid w:val="003706F2"/>
    <w:rsid w:val="003709E8"/>
    <w:rsid w:val="00370CB6"/>
    <w:rsid w:val="0037124F"/>
    <w:rsid w:val="00373827"/>
    <w:rsid w:val="0037401C"/>
    <w:rsid w:val="0037507B"/>
    <w:rsid w:val="00375C7C"/>
    <w:rsid w:val="00376C33"/>
    <w:rsid w:val="00377027"/>
    <w:rsid w:val="00377135"/>
    <w:rsid w:val="00380272"/>
    <w:rsid w:val="003805DB"/>
    <w:rsid w:val="0038152A"/>
    <w:rsid w:val="0038245D"/>
    <w:rsid w:val="00382BAD"/>
    <w:rsid w:val="003835FD"/>
    <w:rsid w:val="00383DE4"/>
    <w:rsid w:val="00383EDF"/>
    <w:rsid w:val="00384494"/>
    <w:rsid w:val="0038484C"/>
    <w:rsid w:val="00384C5E"/>
    <w:rsid w:val="00384DF1"/>
    <w:rsid w:val="00384F1A"/>
    <w:rsid w:val="00384FF3"/>
    <w:rsid w:val="00386456"/>
    <w:rsid w:val="003865A9"/>
    <w:rsid w:val="0039047D"/>
    <w:rsid w:val="003906FD"/>
    <w:rsid w:val="0039092B"/>
    <w:rsid w:val="00390BD9"/>
    <w:rsid w:val="00390F32"/>
    <w:rsid w:val="0039135E"/>
    <w:rsid w:val="00391867"/>
    <w:rsid w:val="00392724"/>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32A"/>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043E"/>
    <w:rsid w:val="003B1961"/>
    <w:rsid w:val="003B1E57"/>
    <w:rsid w:val="003B2EF3"/>
    <w:rsid w:val="003B534F"/>
    <w:rsid w:val="003B5391"/>
    <w:rsid w:val="003B58CE"/>
    <w:rsid w:val="003B65D7"/>
    <w:rsid w:val="003B65E0"/>
    <w:rsid w:val="003B6BD4"/>
    <w:rsid w:val="003B6F4D"/>
    <w:rsid w:val="003B6FE7"/>
    <w:rsid w:val="003C0491"/>
    <w:rsid w:val="003C059C"/>
    <w:rsid w:val="003C0C0F"/>
    <w:rsid w:val="003C0D1F"/>
    <w:rsid w:val="003C116A"/>
    <w:rsid w:val="003C1A5F"/>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857"/>
    <w:rsid w:val="003C7CFB"/>
    <w:rsid w:val="003D02F3"/>
    <w:rsid w:val="003D050B"/>
    <w:rsid w:val="003D0B98"/>
    <w:rsid w:val="003D0C3C"/>
    <w:rsid w:val="003D0DE5"/>
    <w:rsid w:val="003D1351"/>
    <w:rsid w:val="003D21C1"/>
    <w:rsid w:val="003D2B7D"/>
    <w:rsid w:val="003D3B15"/>
    <w:rsid w:val="003D3B2E"/>
    <w:rsid w:val="003D3E4D"/>
    <w:rsid w:val="003D3F28"/>
    <w:rsid w:val="003D4101"/>
    <w:rsid w:val="003D47EF"/>
    <w:rsid w:val="003D484D"/>
    <w:rsid w:val="003D49CB"/>
    <w:rsid w:val="003D4F41"/>
    <w:rsid w:val="003D5F10"/>
    <w:rsid w:val="003D6515"/>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530"/>
    <w:rsid w:val="003E5780"/>
    <w:rsid w:val="003E5B31"/>
    <w:rsid w:val="003E5B9F"/>
    <w:rsid w:val="003E5DA4"/>
    <w:rsid w:val="003E6072"/>
    <w:rsid w:val="003E60D6"/>
    <w:rsid w:val="003E68E8"/>
    <w:rsid w:val="003E6AB6"/>
    <w:rsid w:val="003E6E0B"/>
    <w:rsid w:val="003E71CD"/>
    <w:rsid w:val="003E78DA"/>
    <w:rsid w:val="003E7A8B"/>
    <w:rsid w:val="003F0081"/>
    <w:rsid w:val="003F02A2"/>
    <w:rsid w:val="003F060E"/>
    <w:rsid w:val="003F0F7F"/>
    <w:rsid w:val="003F115C"/>
    <w:rsid w:val="003F153A"/>
    <w:rsid w:val="003F1F5B"/>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77E"/>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576"/>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A41"/>
    <w:rsid w:val="00415B88"/>
    <w:rsid w:val="00415D32"/>
    <w:rsid w:val="004160A2"/>
    <w:rsid w:val="0041674B"/>
    <w:rsid w:val="004170D7"/>
    <w:rsid w:val="004175CE"/>
    <w:rsid w:val="004177A6"/>
    <w:rsid w:val="00417C23"/>
    <w:rsid w:val="00417EFD"/>
    <w:rsid w:val="004200EE"/>
    <w:rsid w:val="00420786"/>
    <w:rsid w:val="004207F3"/>
    <w:rsid w:val="0042095B"/>
    <w:rsid w:val="004209D2"/>
    <w:rsid w:val="00420BBA"/>
    <w:rsid w:val="00420D6E"/>
    <w:rsid w:val="00420F50"/>
    <w:rsid w:val="00420F74"/>
    <w:rsid w:val="0042158C"/>
    <w:rsid w:val="00421617"/>
    <w:rsid w:val="004217A7"/>
    <w:rsid w:val="00421BD2"/>
    <w:rsid w:val="00421E00"/>
    <w:rsid w:val="00421FCB"/>
    <w:rsid w:val="0042226E"/>
    <w:rsid w:val="0042253F"/>
    <w:rsid w:val="00422DCA"/>
    <w:rsid w:val="004232C0"/>
    <w:rsid w:val="00423D04"/>
    <w:rsid w:val="00423F9F"/>
    <w:rsid w:val="00425B2E"/>
    <w:rsid w:val="00425C43"/>
    <w:rsid w:val="00426BB9"/>
    <w:rsid w:val="004273FA"/>
    <w:rsid w:val="004275A7"/>
    <w:rsid w:val="004278D8"/>
    <w:rsid w:val="00430186"/>
    <w:rsid w:val="00430D44"/>
    <w:rsid w:val="00430DD2"/>
    <w:rsid w:val="00430F17"/>
    <w:rsid w:val="00431CC7"/>
    <w:rsid w:val="00432246"/>
    <w:rsid w:val="0043260C"/>
    <w:rsid w:val="0043269A"/>
    <w:rsid w:val="00432E92"/>
    <w:rsid w:val="004333C2"/>
    <w:rsid w:val="00434787"/>
    <w:rsid w:val="00434C13"/>
    <w:rsid w:val="00434D8B"/>
    <w:rsid w:val="00435294"/>
    <w:rsid w:val="00435703"/>
    <w:rsid w:val="00435BD5"/>
    <w:rsid w:val="0043622D"/>
    <w:rsid w:val="00436323"/>
    <w:rsid w:val="0043683F"/>
    <w:rsid w:val="00436F40"/>
    <w:rsid w:val="00436F56"/>
    <w:rsid w:val="004370FA"/>
    <w:rsid w:val="0043741B"/>
    <w:rsid w:val="00440096"/>
    <w:rsid w:val="004403DD"/>
    <w:rsid w:val="00440CF3"/>
    <w:rsid w:val="00440DB0"/>
    <w:rsid w:val="00440DDC"/>
    <w:rsid w:val="00440FAD"/>
    <w:rsid w:val="00441291"/>
    <w:rsid w:val="00441C1A"/>
    <w:rsid w:val="00441E04"/>
    <w:rsid w:val="004420AB"/>
    <w:rsid w:val="004422D6"/>
    <w:rsid w:val="004427AC"/>
    <w:rsid w:val="00442C7D"/>
    <w:rsid w:val="00442D13"/>
    <w:rsid w:val="00442D4D"/>
    <w:rsid w:val="0044361F"/>
    <w:rsid w:val="0044374D"/>
    <w:rsid w:val="00443B55"/>
    <w:rsid w:val="00443D27"/>
    <w:rsid w:val="00444D7D"/>
    <w:rsid w:val="00444EB4"/>
    <w:rsid w:val="0044500B"/>
    <w:rsid w:val="004451C5"/>
    <w:rsid w:val="00445DA9"/>
    <w:rsid w:val="00446037"/>
    <w:rsid w:val="00446270"/>
    <w:rsid w:val="0044642F"/>
    <w:rsid w:val="00446709"/>
    <w:rsid w:val="00446741"/>
    <w:rsid w:val="00446751"/>
    <w:rsid w:val="00446922"/>
    <w:rsid w:val="0044772C"/>
    <w:rsid w:val="00450846"/>
    <w:rsid w:val="00451A52"/>
    <w:rsid w:val="0045271D"/>
    <w:rsid w:val="00452755"/>
    <w:rsid w:val="00452803"/>
    <w:rsid w:val="004529C6"/>
    <w:rsid w:val="00452A7C"/>
    <w:rsid w:val="00452EAD"/>
    <w:rsid w:val="004533D1"/>
    <w:rsid w:val="004534D1"/>
    <w:rsid w:val="004540B8"/>
    <w:rsid w:val="00454548"/>
    <w:rsid w:val="00454717"/>
    <w:rsid w:val="00454DF8"/>
    <w:rsid w:val="00454E1E"/>
    <w:rsid w:val="00455004"/>
    <w:rsid w:val="00455047"/>
    <w:rsid w:val="00455354"/>
    <w:rsid w:val="0045558D"/>
    <w:rsid w:val="00455BD3"/>
    <w:rsid w:val="0045666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59"/>
    <w:rsid w:val="004647F8"/>
    <w:rsid w:val="004647FB"/>
    <w:rsid w:val="00464BAB"/>
    <w:rsid w:val="00464DA0"/>
    <w:rsid w:val="00465347"/>
    <w:rsid w:val="00465677"/>
    <w:rsid w:val="00466616"/>
    <w:rsid w:val="00466A0C"/>
    <w:rsid w:val="00466A53"/>
    <w:rsid w:val="00470A6A"/>
    <w:rsid w:val="00470D73"/>
    <w:rsid w:val="00470D92"/>
    <w:rsid w:val="00471DF7"/>
    <w:rsid w:val="00471E30"/>
    <w:rsid w:val="004727B1"/>
    <w:rsid w:val="004734CF"/>
    <w:rsid w:val="00473F33"/>
    <w:rsid w:val="00474213"/>
    <w:rsid w:val="0047480D"/>
    <w:rsid w:val="0047586C"/>
    <w:rsid w:val="00475C5A"/>
    <w:rsid w:val="00475C9C"/>
    <w:rsid w:val="0047676B"/>
    <w:rsid w:val="004774C3"/>
    <w:rsid w:val="0047773C"/>
    <w:rsid w:val="00477C5F"/>
    <w:rsid w:val="00480050"/>
    <w:rsid w:val="0048011C"/>
    <w:rsid w:val="004808DE"/>
    <w:rsid w:val="00480F9A"/>
    <w:rsid w:val="00481912"/>
    <w:rsid w:val="00481AC4"/>
    <w:rsid w:val="00481DC1"/>
    <w:rsid w:val="00482507"/>
    <w:rsid w:val="0048268A"/>
    <w:rsid w:val="00482A64"/>
    <w:rsid w:val="00482FA4"/>
    <w:rsid w:val="004835CA"/>
    <w:rsid w:val="004836F8"/>
    <w:rsid w:val="004836FE"/>
    <w:rsid w:val="004837B8"/>
    <w:rsid w:val="004848E7"/>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834"/>
    <w:rsid w:val="004A08D1"/>
    <w:rsid w:val="004A0CC8"/>
    <w:rsid w:val="004A0FA9"/>
    <w:rsid w:val="004A16C1"/>
    <w:rsid w:val="004A1CE2"/>
    <w:rsid w:val="004A34D2"/>
    <w:rsid w:val="004A4301"/>
    <w:rsid w:val="004A4D93"/>
    <w:rsid w:val="004A5247"/>
    <w:rsid w:val="004A546E"/>
    <w:rsid w:val="004A58EE"/>
    <w:rsid w:val="004A59B7"/>
    <w:rsid w:val="004A5A5B"/>
    <w:rsid w:val="004A6051"/>
    <w:rsid w:val="004A623B"/>
    <w:rsid w:val="004A6A04"/>
    <w:rsid w:val="004A6A52"/>
    <w:rsid w:val="004A7542"/>
    <w:rsid w:val="004B0A44"/>
    <w:rsid w:val="004B0F0B"/>
    <w:rsid w:val="004B205A"/>
    <w:rsid w:val="004B2197"/>
    <w:rsid w:val="004B25D8"/>
    <w:rsid w:val="004B298A"/>
    <w:rsid w:val="004B2BB8"/>
    <w:rsid w:val="004B43D4"/>
    <w:rsid w:val="004B50CB"/>
    <w:rsid w:val="004B578D"/>
    <w:rsid w:val="004B5BE7"/>
    <w:rsid w:val="004B5E2D"/>
    <w:rsid w:val="004B65D9"/>
    <w:rsid w:val="004B6C07"/>
    <w:rsid w:val="004B74D3"/>
    <w:rsid w:val="004B755E"/>
    <w:rsid w:val="004B788E"/>
    <w:rsid w:val="004B7E5D"/>
    <w:rsid w:val="004C1051"/>
    <w:rsid w:val="004C1198"/>
    <w:rsid w:val="004C1642"/>
    <w:rsid w:val="004C22F7"/>
    <w:rsid w:val="004C2A3B"/>
    <w:rsid w:val="004C2B27"/>
    <w:rsid w:val="004C2FB2"/>
    <w:rsid w:val="004C2FE8"/>
    <w:rsid w:val="004C3929"/>
    <w:rsid w:val="004C4160"/>
    <w:rsid w:val="004C5212"/>
    <w:rsid w:val="004C5EF0"/>
    <w:rsid w:val="004C64C9"/>
    <w:rsid w:val="004C7226"/>
    <w:rsid w:val="004C74C9"/>
    <w:rsid w:val="004C76C4"/>
    <w:rsid w:val="004C7915"/>
    <w:rsid w:val="004C7D70"/>
    <w:rsid w:val="004D02F9"/>
    <w:rsid w:val="004D03FE"/>
    <w:rsid w:val="004D0446"/>
    <w:rsid w:val="004D06A3"/>
    <w:rsid w:val="004D080C"/>
    <w:rsid w:val="004D0F95"/>
    <w:rsid w:val="004D106A"/>
    <w:rsid w:val="004D1C7E"/>
    <w:rsid w:val="004D245A"/>
    <w:rsid w:val="004D31EE"/>
    <w:rsid w:val="004D36AF"/>
    <w:rsid w:val="004D3BD1"/>
    <w:rsid w:val="004D3DCC"/>
    <w:rsid w:val="004D4BA1"/>
    <w:rsid w:val="004D584D"/>
    <w:rsid w:val="004D5A7E"/>
    <w:rsid w:val="004D6120"/>
    <w:rsid w:val="004D6826"/>
    <w:rsid w:val="004D7497"/>
    <w:rsid w:val="004D7CE2"/>
    <w:rsid w:val="004E023F"/>
    <w:rsid w:val="004E0546"/>
    <w:rsid w:val="004E0556"/>
    <w:rsid w:val="004E0742"/>
    <w:rsid w:val="004E0C64"/>
    <w:rsid w:val="004E0F6B"/>
    <w:rsid w:val="004E1545"/>
    <w:rsid w:val="004E1F1C"/>
    <w:rsid w:val="004E2A35"/>
    <w:rsid w:val="004E2CCF"/>
    <w:rsid w:val="004E3B71"/>
    <w:rsid w:val="004E40CE"/>
    <w:rsid w:val="004E43A4"/>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47C8"/>
    <w:rsid w:val="004F5180"/>
    <w:rsid w:val="004F57C9"/>
    <w:rsid w:val="004F5930"/>
    <w:rsid w:val="004F5970"/>
    <w:rsid w:val="004F5B69"/>
    <w:rsid w:val="004F5F0C"/>
    <w:rsid w:val="004F6121"/>
    <w:rsid w:val="004F6161"/>
    <w:rsid w:val="004F66BC"/>
    <w:rsid w:val="004F6C26"/>
    <w:rsid w:val="004F6F71"/>
    <w:rsid w:val="004F7AC9"/>
    <w:rsid w:val="0050062F"/>
    <w:rsid w:val="00500E74"/>
    <w:rsid w:val="0050160F"/>
    <w:rsid w:val="00501974"/>
    <w:rsid w:val="0050284E"/>
    <w:rsid w:val="0050306F"/>
    <w:rsid w:val="00503534"/>
    <w:rsid w:val="00503648"/>
    <w:rsid w:val="00503A17"/>
    <w:rsid w:val="005042E8"/>
    <w:rsid w:val="00505892"/>
    <w:rsid w:val="00505DCB"/>
    <w:rsid w:val="005064B7"/>
    <w:rsid w:val="0050674C"/>
    <w:rsid w:val="0050681A"/>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34"/>
    <w:rsid w:val="00514575"/>
    <w:rsid w:val="00514C03"/>
    <w:rsid w:val="00514D67"/>
    <w:rsid w:val="0051522A"/>
    <w:rsid w:val="00515515"/>
    <w:rsid w:val="00515A4B"/>
    <w:rsid w:val="0051635C"/>
    <w:rsid w:val="00516C5B"/>
    <w:rsid w:val="00517612"/>
    <w:rsid w:val="00517CFB"/>
    <w:rsid w:val="00517F85"/>
    <w:rsid w:val="0052002F"/>
    <w:rsid w:val="00520235"/>
    <w:rsid w:val="00520899"/>
    <w:rsid w:val="00520922"/>
    <w:rsid w:val="005209FC"/>
    <w:rsid w:val="00520C09"/>
    <w:rsid w:val="00520EC1"/>
    <w:rsid w:val="0052177A"/>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69A"/>
    <w:rsid w:val="0053086F"/>
    <w:rsid w:val="00530CBA"/>
    <w:rsid w:val="00530F38"/>
    <w:rsid w:val="00531F26"/>
    <w:rsid w:val="00532501"/>
    <w:rsid w:val="0053277C"/>
    <w:rsid w:val="005327C0"/>
    <w:rsid w:val="00533101"/>
    <w:rsid w:val="00533CA9"/>
    <w:rsid w:val="005346AD"/>
    <w:rsid w:val="00534B1C"/>
    <w:rsid w:val="00534EFB"/>
    <w:rsid w:val="00534F60"/>
    <w:rsid w:val="005357F1"/>
    <w:rsid w:val="00535A96"/>
    <w:rsid w:val="00535ACE"/>
    <w:rsid w:val="00535C73"/>
    <w:rsid w:val="00535D15"/>
    <w:rsid w:val="00536053"/>
    <w:rsid w:val="005363C6"/>
    <w:rsid w:val="005367B6"/>
    <w:rsid w:val="005369E6"/>
    <w:rsid w:val="00536DFC"/>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722"/>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5CC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5D9E"/>
    <w:rsid w:val="00575EB4"/>
    <w:rsid w:val="0057696F"/>
    <w:rsid w:val="00576C8A"/>
    <w:rsid w:val="005774FE"/>
    <w:rsid w:val="0058040C"/>
    <w:rsid w:val="00580507"/>
    <w:rsid w:val="00580D6D"/>
    <w:rsid w:val="00580FD8"/>
    <w:rsid w:val="005813DE"/>
    <w:rsid w:val="00581796"/>
    <w:rsid w:val="0058195C"/>
    <w:rsid w:val="00581B45"/>
    <w:rsid w:val="00582480"/>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5E49"/>
    <w:rsid w:val="00586412"/>
    <w:rsid w:val="005864B9"/>
    <w:rsid w:val="00586564"/>
    <w:rsid w:val="005866C4"/>
    <w:rsid w:val="00590F1A"/>
    <w:rsid w:val="00591C03"/>
    <w:rsid w:val="00591E2A"/>
    <w:rsid w:val="005923C4"/>
    <w:rsid w:val="00593105"/>
    <w:rsid w:val="00593504"/>
    <w:rsid w:val="0059397D"/>
    <w:rsid w:val="00593EA2"/>
    <w:rsid w:val="00593F75"/>
    <w:rsid w:val="005940A0"/>
    <w:rsid w:val="0059429A"/>
    <w:rsid w:val="00594CBE"/>
    <w:rsid w:val="00595197"/>
    <w:rsid w:val="00595561"/>
    <w:rsid w:val="00596AF7"/>
    <w:rsid w:val="00596CCE"/>
    <w:rsid w:val="00597516"/>
    <w:rsid w:val="005A0E88"/>
    <w:rsid w:val="005A1976"/>
    <w:rsid w:val="005A1BD2"/>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3B2"/>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CA7"/>
    <w:rsid w:val="005C3EA3"/>
    <w:rsid w:val="005C44DE"/>
    <w:rsid w:val="005C5011"/>
    <w:rsid w:val="005C506F"/>
    <w:rsid w:val="005C5241"/>
    <w:rsid w:val="005C529E"/>
    <w:rsid w:val="005C57BA"/>
    <w:rsid w:val="005C5C52"/>
    <w:rsid w:val="005C5D3D"/>
    <w:rsid w:val="005C5F05"/>
    <w:rsid w:val="005C6157"/>
    <w:rsid w:val="005C6186"/>
    <w:rsid w:val="005C6397"/>
    <w:rsid w:val="005C6CF7"/>
    <w:rsid w:val="005C6D19"/>
    <w:rsid w:val="005C6D3F"/>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5FB4"/>
    <w:rsid w:val="005D6651"/>
    <w:rsid w:val="005D691D"/>
    <w:rsid w:val="005D6A72"/>
    <w:rsid w:val="005D6F38"/>
    <w:rsid w:val="005D791B"/>
    <w:rsid w:val="005D7CF2"/>
    <w:rsid w:val="005D7F92"/>
    <w:rsid w:val="005E062C"/>
    <w:rsid w:val="005E0C1F"/>
    <w:rsid w:val="005E0D7B"/>
    <w:rsid w:val="005E1595"/>
    <w:rsid w:val="005E1F1D"/>
    <w:rsid w:val="005E273D"/>
    <w:rsid w:val="005E3278"/>
    <w:rsid w:val="005E363B"/>
    <w:rsid w:val="005E3736"/>
    <w:rsid w:val="005E4B72"/>
    <w:rsid w:val="005E52C9"/>
    <w:rsid w:val="005E65F8"/>
    <w:rsid w:val="005E665F"/>
    <w:rsid w:val="005E781C"/>
    <w:rsid w:val="005F0B10"/>
    <w:rsid w:val="005F2263"/>
    <w:rsid w:val="005F2D8B"/>
    <w:rsid w:val="005F305B"/>
    <w:rsid w:val="005F3361"/>
    <w:rsid w:val="005F361A"/>
    <w:rsid w:val="005F3B47"/>
    <w:rsid w:val="005F4481"/>
    <w:rsid w:val="005F47AC"/>
    <w:rsid w:val="005F49AF"/>
    <w:rsid w:val="005F4A58"/>
    <w:rsid w:val="005F54DF"/>
    <w:rsid w:val="005F57AB"/>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31B"/>
    <w:rsid w:val="00605AC3"/>
    <w:rsid w:val="00605E3E"/>
    <w:rsid w:val="00606908"/>
    <w:rsid w:val="00607860"/>
    <w:rsid w:val="00607996"/>
    <w:rsid w:val="00607A37"/>
    <w:rsid w:val="00607E9F"/>
    <w:rsid w:val="00610528"/>
    <w:rsid w:val="0061085E"/>
    <w:rsid w:val="006112A7"/>
    <w:rsid w:val="00611398"/>
    <w:rsid w:val="006113B4"/>
    <w:rsid w:val="0061186D"/>
    <w:rsid w:val="00612322"/>
    <w:rsid w:val="006123C0"/>
    <w:rsid w:val="006129AB"/>
    <w:rsid w:val="00612F13"/>
    <w:rsid w:val="00613191"/>
    <w:rsid w:val="006133F9"/>
    <w:rsid w:val="006134B3"/>
    <w:rsid w:val="00613DE1"/>
    <w:rsid w:val="0061401F"/>
    <w:rsid w:val="00614166"/>
    <w:rsid w:val="006141E5"/>
    <w:rsid w:val="006143D7"/>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100C"/>
    <w:rsid w:val="00641078"/>
    <w:rsid w:val="00641242"/>
    <w:rsid w:val="00641761"/>
    <w:rsid w:val="00641899"/>
    <w:rsid w:val="00642126"/>
    <w:rsid w:val="00642A32"/>
    <w:rsid w:val="00642B8E"/>
    <w:rsid w:val="00642F7C"/>
    <w:rsid w:val="006433D5"/>
    <w:rsid w:val="00643412"/>
    <w:rsid w:val="00643CF5"/>
    <w:rsid w:val="00645833"/>
    <w:rsid w:val="00645844"/>
    <w:rsid w:val="00645CEB"/>
    <w:rsid w:val="00645E63"/>
    <w:rsid w:val="00646B20"/>
    <w:rsid w:val="00646D0F"/>
    <w:rsid w:val="006478FE"/>
    <w:rsid w:val="00647A36"/>
    <w:rsid w:val="00647DCC"/>
    <w:rsid w:val="00647E8E"/>
    <w:rsid w:val="00647EFA"/>
    <w:rsid w:val="00647F14"/>
    <w:rsid w:val="00650027"/>
    <w:rsid w:val="0065020C"/>
    <w:rsid w:val="0065081D"/>
    <w:rsid w:val="00650E89"/>
    <w:rsid w:val="006516E6"/>
    <w:rsid w:val="00651B9C"/>
    <w:rsid w:val="00651C47"/>
    <w:rsid w:val="00652B39"/>
    <w:rsid w:val="00652DD2"/>
    <w:rsid w:val="00652E70"/>
    <w:rsid w:val="0065339A"/>
    <w:rsid w:val="00653469"/>
    <w:rsid w:val="0065443A"/>
    <w:rsid w:val="00654A38"/>
    <w:rsid w:val="00655301"/>
    <w:rsid w:val="00655371"/>
    <w:rsid w:val="00655507"/>
    <w:rsid w:val="006564A5"/>
    <w:rsid w:val="00656C4B"/>
    <w:rsid w:val="006572A7"/>
    <w:rsid w:val="006573EA"/>
    <w:rsid w:val="006577C9"/>
    <w:rsid w:val="00657BF8"/>
    <w:rsid w:val="006606A4"/>
    <w:rsid w:val="00661029"/>
    <w:rsid w:val="006610C3"/>
    <w:rsid w:val="0066135A"/>
    <w:rsid w:val="006617FF"/>
    <w:rsid w:val="00661A38"/>
    <w:rsid w:val="0066272D"/>
    <w:rsid w:val="00662E58"/>
    <w:rsid w:val="00662F39"/>
    <w:rsid w:val="0066352A"/>
    <w:rsid w:val="006635A0"/>
    <w:rsid w:val="00663D26"/>
    <w:rsid w:val="00664351"/>
    <w:rsid w:val="00664389"/>
    <w:rsid w:val="00665968"/>
    <w:rsid w:val="00665BF7"/>
    <w:rsid w:val="00665E65"/>
    <w:rsid w:val="006660F0"/>
    <w:rsid w:val="00666178"/>
    <w:rsid w:val="0066639E"/>
    <w:rsid w:val="00666473"/>
    <w:rsid w:val="00666B49"/>
    <w:rsid w:val="00666C72"/>
    <w:rsid w:val="00666E6C"/>
    <w:rsid w:val="0066707F"/>
    <w:rsid w:val="00667A95"/>
    <w:rsid w:val="00667ED8"/>
    <w:rsid w:val="0067064C"/>
    <w:rsid w:val="00670B20"/>
    <w:rsid w:val="00670E12"/>
    <w:rsid w:val="00670F27"/>
    <w:rsid w:val="00672E80"/>
    <w:rsid w:val="0067333F"/>
    <w:rsid w:val="006739E4"/>
    <w:rsid w:val="00673CEA"/>
    <w:rsid w:val="00673ECF"/>
    <w:rsid w:val="0067426B"/>
    <w:rsid w:val="00674A1B"/>
    <w:rsid w:val="00674D08"/>
    <w:rsid w:val="00674F1C"/>
    <w:rsid w:val="006754F8"/>
    <w:rsid w:val="006757B6"/>
    <w:rsid w:val="00676127"/>
    <w:rsid w:val="00676AED"/>
    <w:rsid w:val="00677212"/>
    <w:rsid w:val="00677F26"/>
    <w:rsid w:val="006800EE"/>
    <w:rsid w:val="006802A7"/>
    <w:rsid w:val="00680646"/>
    <w:rsid w:val="00680A86"/>
    <w:rsid w:val="00680FBE"/>
    <w:rsid w:val="006811C9"/>
    <w:rsid w:val="006812CE"/>
    <w:rsid w:val="006826C1"/>
    <w:rsid w:val="00682C89"/>
    <w:rsid w:val="006832B8"/>
    <w:rsid w:val="00683329"/>
    <w:rsid w:val="006837B2"/>
    <w:rsid w:val="00683800"/>
    <w:rsid w:val="00683C81"/>
    <w:rsid w:val="00683E0B"/>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7C2"/>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876"/>
    <w:rsid w:val="006A2A43"/>
    <w:rsid w:val="006A2BF1"/>
    <w:rsid w:val="006A2F9A"/>
    <w:rsid w:val="006A34E4"/>
    <w:rsid w:val="006A35AC"/>
    <w:rsid w:val="006A3A5A"/>
    <w:rsid w:val="006A3D16"/>
    <w:rsid w:val="006A4249"/>
    <w:rsid w:val="006A44CF"/>
    <w:rsid w:val="006A457D"/>
    <w:rsid w:val="006A4B5A"/>
    <w:rsid w:val="006A4C06"/>
    <w:rsid w:val="006A55EE"/>
    <w:rsid w:val="006A575B"/>
    <w:rsid w:val="006A59DE"/>
    <w:rsid w:val="006A64C6"/>
    <w:rsid w:val="006A6655"/>
    <w:rsid w:val="006A6BF9"/>
    <w:rsid w:val="006A6D7B"/>
    <w:rsid w:val="006A7672"/>
    <w:rsid w:val="006A7AB8"/>
    <w:rsid w:val="006A7CB5"/>
    <w:rsid w:val="006A7FD0"/>
    <w:rsid w:val="006B025C"/>
    <w:rsid w:val="006B027E"/>
    <w:rsid w:val="006B04DB"/>
    <w:rsid w:val="006B08ED"/>
    <w:rsid w:val="006B133B"/>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2CF"/>
    <w:rsid w:val="006C37CA"/>
    <w:rsid w:val="006C39AE"/>
    <w:rsid w:val="006C3D37"/>
    <w:rsid w:val="006C40D2"/>
    <w:rsid w:val="006C4B85"/>
    <w:rsid w:val="006C4BBD"/>
    <w:rsid w:val="006C551E"/>
    <w:rsid w:val="006C5B15"/>
    <w:rsid w:val="006C5D32"/>
    <w:rsid w:val="006C5DCB"/>
    <w:rsid w:val="006C5FF6"/>
    <w:rsid w:val="006C6475"/>
    <w:rsid w:val="006C6899"/>
    <w:rsid w:val="006C70C4"/>
    <w:rsid w:val="006C741F"/>
    <w:rsid w:val="006D04DA"/>
    <w:rsid w:val="006D10F6"/>
    <w:rsid w:val="006D1544"/>
    <w:rsid w:val="006D1688"/>
    <w:rsid w:val="006D1BE1"/>
    <w:rsid w:val="006D1DD3"/>
    <w:rsid w:val="006D1FF3"/>
    <w:rsid w:val="006D2C65"/>
    <w:rsid w:val="006D32C6"/>
    <w:rsid w:val="006D34DD"/>
    <w:rsid w:val="006D360E"/>
    <w:rsid w:val="006D3697"/>
    <w:rsid w:val="006D39D2"/>
    <w:rsid w:val="006D3A94"/>
    <w:rsid w:val="006D3F2A"/>
    <w:rsid w:val="006D4370"/>
    <w:rsid w:val="006D46A3"/>
    <w:rsid w:val="006D58F2"/>
    <w:rsid w:val="006D5DCB"/>
    <w:rsid w:val="006D62D9"/>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4A1"/>
    <w:rsid w:val="006E359B"/>
    <w:rsid w:val="006E39D1"/>
    <w:rsid w:val="006E3B05"/>
    <w:rsid w:val="006E437F"/>
    <w:rsid w:val="006E4804"/>
    <w:rsid w:val="006E4D5B"/>
    <w:rsid w:val="006E5FB4"/>
    <w:rsid w:val="006E602F"/>
    <w:rsid w:val="006E610B"/>
    <w:rsid w:val="006E6720"/>
    <w:rsid w:val="006E7275"/>
    <w:rsid w:val="006E77B8"/>
    <w:rsid w:val="006E7AAF"/>
    <w:rsid w:val="006F010E"/>
    <w:rsid w:val="006F0F74"/>
    <w:rsid w:val="006F13BA"/>
    <w:rsid w:val="006F15CC"/>
    <w:rsid w:val="006F15F6"/>
    <w:rsid w:val="006F2010"/>
    <w:rsid w:val="006F36EA"/>
    <w:rsid w:val="006F4147"/>
    <w:rsid w:val="006F4315"/>
    <w:rsid w:val="006F468E"/>
    <w:rsid w:val="006F47A7"/>
    <w:rsid w:val="006F4CB0"/>
    <w:rsid w:val="006F4F78"/>
    <w:rsid w:val="006F50C2"/>
    <w:rsid w:val="006F5389"/>
    <w:rsid w:val="006F547E"/>
    <w:rsid w:val="006F5CCF"/>
    <w:rsid w:val="006F6F04"/>
    <w:rsid w:val="006F716B"/>
    <w:rsid w:val="006F71F5"/>
    <w:rsid w:val="006F72A8"/>
    <w:rsid w:val="006F79BB"/>
    <w:rsid w:val="006F7D8A"/>
    <w:rsid w:val="007000A6"/>
    <w:rsid w:val="00700610"/>
    <w:rsid w:val="0070138A"/>
    <w:rsid w:val="0070157E"/>
    <w:rsid w:val="0070283E"/>
    <w:rsid w:val="007030D4"/>
    <w:rsid w:val="00703279"/>
    <w:rsid w:val="007034D9"/>
    <w:rsid w:val="00703B61"/>
    <w:rsid w:val="00703E11"/>
    <w:rsid w:val="00704102"/>
    <w:rsid w:val="0070437C"/>
    <w:rsid w:val="0070461C"/>
    <w:rsid w:val="00704F37"/>
    <w:rsid w:val="00705631"/>
    <w:rsid w:val="007057DE"/>
    <w:rsid w:val="00705818"/>
    <w:rsid w:val="00705F62"/>
    <w:rsid w:val="00706813"/>
    <w:rsid w:val="0070756D"/>
    <w:rsid w:val="0070773F"/>
    <w:rsid w:val="00707A2E"/>
    <w:rsid w:val="00707B7B"/>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0211"/>
    <w:rsid w:val="0072138B"/>
    <w:rsid w:val="00721AD2"/>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278"/>
    <w:rsid w:val="00732A7B"/>
    <w:rsid w:val="00732EBC"/>
    <w:rsid w:val="00733458"/>
    <w:rsid w:val="00734952"/>
    <w:rsid w:val="00734987"/>
    <w:rsid w:val="00734990"/>
    <w:rsid w:val="00734DE6"/>
    <w:rsid w:val="00734FF5"/>
    <w:rsid w:val="00735B78"/>
    <w:rsid w:val="00735CA5"/>
    <w:rsid w:val="00735DA7"/>
    <w:rsid w:val="0073604C"/>
    <w:rsid w:val="00736700"/>
    <w:rsid w:val="007368B4"/>
    <w:rsid w:val="007378E0"/>
    <w:rsid w:val="0074040E"/>
    <w:rsid w:val="00740529"/>
    <w:rsid w:val="00740876"/>
    <w:rsid w:val="00741358"/>
    <w:rsid w:val="00741626"/>
    <w:rsid w:val="00741B0C"/>
    <w:rsid w:val="00741B74"/>
    <w:rsid w:val="00742332"/>
    <w:rsid w:val="00742886"/>
    <w:rsid w:val="00742A3A"/>
    <w:rsid w:val="00742DD2"/>
    <w:rsid w:val="00742E7E"/>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0E"/>
    <w:rsid w:val="00762440"/>
    <w:rsid w:val="00762499"/>
    <w:rsid w:val="0076275B"/>
    <w:rsid w:val="007629B7"/>
    <w:rsid w:val="00762A39"/>
    <w:rsid w:val="00762E60"/>
    <w:rsid w:val="00762E6C"/>
    <w:rsid w:val="00762F54"/>
    <w:rsid w:val="007634AD"/>
    <w:rsid w:val="0076445F"/>
    <w:rsid w:val="00764EC5"/>
    <w:rsid w:val="007651EF"/>
    <w:rsid w:val="007656E3"/>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07A"/>
    <w:rsid w:val="007761A4"/>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1F6"/>
    <w:rsid w:val="0078347A"/>
    <w:rsid w:val="0078410A"/>
    <w:rsid w:val="007845A2"/>
    <w:rsid w:val="00784938"/>
    <w:rsid w:val="00784FC4"/>
    <w:rsid w:val="00785BBB"/>
    <w:rsid w:val="00785FB2"/>
    <w:rsid w:val="00786937"/>
    <w:rsid w:val="00786FAD"/>
    <w:rsid w:val="00787298"/>
    <w:rsid w:val="00787672"/>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2F2"/>
    <w:rsid w:val="007A5947"/>
    <w:rsid w:val="007A717B"/>
    <w:rsid w:val="007A7714"/>
    <w:rsid w:val="007A7775"/>
    <w:rsid w:val="007A7CE1"/>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6F8"/>
    <w:rsid w:val="007B59B7"/>
    <w:rsid w:val="007B6C64"/>
    <w:rsid w:val="007B6EC8"/>
    <w:rsid w:val="007B6F81"/>
    <w:rsid w:val="007B7EA2"/>
    <w:rsid w:val="007C097D"/>
    <w:rsid w:val="007C0AF2"/>
    <w:rsid w:val="007C1672"/>
    <w:rsid w:val="007C17AE"/>
    <w:rsid w:val="007C21E1"/>
    <w:rsid w:val="007C227C"/>
    <w:rsid w:val="007C24EE"/>
    <w:rsid w:val="007C30F2"/>
    <w:rsid w:val="007C312A"/>
    <w:rsid w:val="007C3538"/>
    <w:rsid w:val="007C3570"/>
    <w:rsid w:val="007C3F3B"/>
    <w:rsid w:val="007C4097"/>
    <w:rsid w:val="007C4241"/>
    <w:rsid w:val="007C425E"/>
    <w:rsid w:val="007C55FF"/>
    <w:rsid w:val="007C5E83"/>
    <w:rsid w:val="007C6339"/>
    <w:rsid w:val="007C753F"/>
    <w:rsid w:val="007C7C43"/>
    <w:rsid w:val="007C7E15"/>
    <w:rsid w:val="007C7F0D"/>
    <w:rsid w:val="007D06E3"/>
    <w:rsid w:val="007D09E4"/>
    <w:rsid w:val="007D1134"/>
    <w:rsid w:val="007D231B"/>
    <w:rsid w:val="007D23F7"/>
    <w:rsid w:val="007D2566"/>
    <w:rsid w:val="007D25FE"/>
    <w:rsid w:val="007D2C18"/>
    <w:rsid w:val="007D2D74"/>
    <w:rsid w:val="007D3099"/>
    <w:rsid w:val="007D3693"/>
    <w:rsid w:val="007D3C6D"/>
    <w:rsid w:val="007D3E64"/>
    <w:rsid w:val="007D481A"/>
    <w:rsid w:val="007D4B96"/>
    <w:rsid w:val="007D4ED0"/>
    <w:rsid w:val="007D5648"/>
    <w:rsid w:val="007D56A5"/>
    <w:rsid w:val="007D58C5"/>
    <w:rsid w:val="007D5DE8"/>
    <w:rsid w:val="007D7CFC"/>
    <w:rsid w:val="007E0812"/>
    <w:rsid w:val="007E0825"/>
    <w:rsid w:val="007E0E8B"/>
    <w:rsid w:val="007E18DF"/>
    <w:rsid w:val="007E1E45"/>
    <w:rsid w:val="007E214A"/>
    <w:rsid w:val="007E238D"/>
    <w:rsid w:val="007E2C36"/>
    <w:rsid w:val="007E350D"/>
    <w:rsid w:val="007E3ACA"/>
    <w:rsid w:val="007E3E92"/>
    <w:rsid w:val="007E3F4A"/>
    <w:rsid w:val="007E564D"/>
    <w:rsid w:val="007E5B56"/>
    <w:rsid w:val="007E5C4A"/>
    <w:rsid w:val="007E64D4"/>
    <w:rsid w:val="007E66E9"/>
    <w:rsid w:val="007E69F2"/>
    <w:rsid w:val="007E7432"/>
    <w:rsid w:val="007E74BF"/>
    <w:rsid w:val="007E7657"/>
    <w:rsid w:val="007E7B55"/>
    <w:rsid w:val="007E7D2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6A4"/>
    <w:rsid w:val="007F5A56"/>
    <w:rsid w:val="007F5D42"/>
    <w:rsid w:val="007F616E"/>
    <w:rsid w:val="007F61A3"/>
    <w:rsid w:val="007F6B46"/>
    <w:rsid w:val="007F72CB"/>
    <w:rsid w:val="007F736A"/>
    <w:rsid w:val="007F7635"/>
    <w:rsid w:val="007F7664"/>
    <w:rsid w:val="007F785F"/>
    <w:rsid w:val="007F7961"/>
    <w:rsid w:val="007F7AF6"/>
    <w:rsid w:val="007F7E36"/>
    <w:rsid w:val="00800E6D"/>
    <w:rsid w:val="008014D9"/>
    <w:rsid w:val="0080150F"/>
    <w:rsid w:val="0080153A"/>
    <w:rsid w:val="00801A2A"/>
    <w:rsid w:val="00801DBE"/>
    <w:rsid w:val="00802041"/>
    <w:rsid w:val="008022C9"/>
    <w:rsid w:val="00802605"/>
    <w:rsid w:val="00802F9E"/>
    <w:rsid w:val="00803566"/>
    <w:rsid w:val="00803700"/>
    <w:rsid w:val="0080376A"/>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3EC"/>
    <w:rsid w:val="00827BB9"/>
    <w:rsid w:val="00827CC0"/>
    <w:rsid w:val="008306AB"/>
    <w:rsid w:val="00831026"/>
    <w:rsid w:val="0083119B"/>
    <w:rsid w:val="00831BAE"/>
    <w:rsid w:val="00832216"/>
    <w:rsid w:val="00832513"/>
    <w:rsid w:val="00832CD0"/>
    <w:rsid w:val="00833219"/>
    <w:rsid w:val="00833430"/>
    <w:rsid w:val="00833708"/>
    <w:rsid w:val="00833ADA"/>
    <w:rsid w:val="00834128"/>
    <w:rsid w:val="0083417F"/>
    <w:rsid w:val="00834E84"/>
    <w:rsid w:val="00835143"/>
    <w:rsid w:val="0083569B"/>
    <w:rsid w:val="00835741"/>
    <w:rsid w:val="00836E74"/>
    <w:rsid w:val="00836EAB"/>
    <w:rsid w:val="008370D0"/>
    <w:rsid w:val="00837673"/>
    <w:rsid w:val="00837937"/>
    <w:rsid w:val="00837D82"/>
    <w:rsid w:val="00840893"/>
    <w:rsid w:val="00840E88"/>
    <w:rsid w:val="008410B1"/>
    <w:rsid w:val="00841515"/>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1D77"/>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2E04"/>
    <w:rsid w:val="00862FB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0D0C"/>
    <w:rsid w:val="008715ED"/>
    <w:rsid w:val="008717D8"/>
    <w:rsid w:val="00871E3C"/>
    <w:rsid w:val="00872F97"/>
    <w:rsid w:val="00874607"/>
    <w:rsid w:val="008747E9"/>
    <w:rsid w:val="00874915"/>
    <w:rsid w:val="00874B89"/>
    <w:rsid w:val="00875403"/>
    <w:rsid w:val="00875434"/>
    <w:rsid w:val="00875C1F"/>
    <w:rsid w:val="00876215"/>
    <w:rsid w:val="0087646C"/>
    <w:rsid w:val="0087649F"/>
    <w:rsid w:val="00876815"/>
    <w:rsid w:val="0087730A"/>
    <w:rsid w:val="00877932"/>
    <w:rsid w:val="008808C7"/>
    <w:rsid w:val="0088106B"/>
    <w:rsid w:val="0088107D"/>
    <w:rsid w:val="0088187A"/>
    <w:rsid w:val="00881E64"/>
    <w:rsid w:val="00882E39"/>
    <w:rsid w:val="00883559"/>
    <w:rsid w:val="00884D21"/>
    <w:rsid w:val="008850EB"/>
    <w:rsid w:val="00885228"/>
    <w:rsid w:val="008857E3"/>
    <w:rsid w:val="008861D4"/>
    <w:rsid w:val="00886DF2"/>
    <w:rsid w:val="00886FB9"/>
    <w:rsid w:val="00887057"/>
    <w:rsid w:val="00887080"/>
    <w:rsid w:val="00887C79"/>
    <w:rsid w:val="008908DC"/>
    <w:rsid w:val="00890CA4"/>
    <w:rsid w:val="0089107B"/>
    <w:rsid w:val="008913CC"/>
    <w:rsid w:val="008914AE"/>
    <w:rsid w:val="008919CF"/>
    <w:rsid w:val="00891F84"/>
    <w:rsid w:val="00891FC3"/>
    <w:rsid w:val="008928EC"/>
    <w:rsid w:val="00892A15"/>
    <w:rsid w:val="00892E5D"/>
    <w:rsid w:val="008935CF"/>
    <w:rsid w:val="00894021"/>
    <w:rsid w:val="0089436B"/>
    <w:rsid w:val="00894436"/>
    <w:rsid w:val="00894BB1"/>
    <w:rsid w:val="008951D0"/>
    <w:rsid w:val="00895442"/>
    <w:rsid w:val="0089582D"/>
    <w:rsid w:val="008959C6"/>
    <w:rsid w:val="0089606D"/>
    <w:rsid w:val="00896129"/>
    <w:rsid w:val="00896316"/>
    <w:rsid w:val="00896B51"/>
    <w:rsid w:val="0089774F"/>
    <w:rsid w:val="00897875"/>
    <w:rsid w:val="00897B8F"/>
    <w:rsid w:val="008A00D9"/>
    <w:rsid w:val="008A0736"/>
    <w:rsid w:val="008A07D5"/>
    <w:rsid w:val="008A0FAB"/>
    <w:rsid w:val="008A1C96"/>
    <w:rsid w:val="008A1FB7"/>
    <w:rsid w:val="008A229A"/>
    <w:rsid w:val="008A2A23"/>
    <w:rsid w:val="008A2AF5"/>
    <w:rsid w:val="008A2B5A"/>
    <w:rsid w:val="008A3973"/>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58D"/>
    <w:rsid w:val="008B47A6"/>
    <w:rsid w:val="008B5C7C"/>
    <w:rsid w:val="008B63FE"/>
    <w:rsid w:val="008B672C"/>
    <w:rsid w:val="008B7108"/>
    <w:rsid w:val="008B7937"/>
    <w:rsid w:val="008C065F"/>
    <w:rsid w:val="008C0743"/>
    <w:rsid w:val="008C0B4C"/>
    <w:rsid w:val="008C11F0"/>
    <w:rsid w:val="008C1918"/>
    <w:rsid w:val="008C1DBA"/>
    <w:rsid w:val="008C24E7"/>
    <w:rsid w:val="008C2500"/>
    <w:rsid w:val="008C2CAC"/>
    <w:rsid w:val="008C3C57"/>
    <w:rsid w:val="008C3E2A"/>
    <w:rsid w:val="008C4011"/>
    <w:rsid w:val="008C45BD"/>
    <w:rsid w:val="008C4B19"/>
    <w:rsid w:val="008C5983"/>
    <w:rsid w:val="008C60CD"/>
    <w:rsid w:val="008C62D4"/>
    <w:rsid w:val="008C6B89"/>
    <w:rsid w:val="008C6B97"/>
    <w:rsid w:val="008C7548"/>
    <w:rsid w:val="008C7EF7"/>
    <w:rsid w:val="008C7F13"/>
    <w:rsid w:val="008C7FF3"/>
    <w:rsid w:val="008D06F4"/>
    <w:rsid w:val="008D094D"/>
    <w:rsid w:val="008D0ECE"/>
    <w:rsid w:val="008D18AA"/>
    <w:rsid w:val="008D1A2A"/>
    <w:rsid w:val="008D1ADE"/>
    <w:rsid w:val="008D2EC6"/>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A33"/>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79E"/>
    <w:rsid w:val="008F4814"/>
    <w:rsid w:val="008F4B18"/>
    <w:rsid w:val="008F4DA6"/>
    <w:rsid w:val="008F538E"/>
    <w:rsid w:val="008F5484"/>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060FE"/>
    <w:rsid w:val="0090639B"/>
    <w:rsid w:val="00906840"/>
    <w:rsid w:val="009100A1"/>
    <w:rsid w:val="00910683"/>
    <w:rsid w:val="00910E00"/>
    <w:rsid w:val="00910E04"/>
    <w:rsid w:val="009116CE"/>
    <w:rsid w:val="00911714"/>
    <w:rsid w:val="00911D04"/>
    <w:rsid w:val="00911EFF"/>
    <w:rsid w:val="00912872"/>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0D0"/>
    <w:rsid w:val="00923396"/>
    <w:rsid w:val="00923F56"/>
    <w:rsid w:val="009242A6"/>
    <w:rsid w:val="00924770"/>
    <w:rsid w:val="009249B4"/>
    <w:rsid w:val="00925346"/>
    <w:rsid w:val="00925743"/>
    <w:rsid w:val="0092579F"/>
    <w:rsid w:val="00926E1A"/>
    <w:rsid w:val="009271DA"/>
    <w:rsid w:val="00927E8D"/>
    <w:rsid w:val="00927F23"/>
    <w:rsid w:val="009307CD"/>
    <w:rsid w:val="00931364"/>
    <w:rsid w:val="00931365"/>
    <w:rsid w:val="00931451"/>
    <w:rsid w:val="009314FA"/>
    <w:rsid w:val="0093194F"/>
    <w:rsid w:val="00931B0C"/>
    <w:rsid w:val="00931BF3"/>
    <w:rsid w:val="00931C55"/>
    <w:rsid w:val="0093228F"/>
    <w:rsid w:val="00933333"/>
    <w:rsid w:val="0093349A"/>
    <w:rsid w:val="0093360C"/>
    <w:rsid w:val="009338BA"/>
    <w:rsid w:val="00933FCB"/>
    <w:rsid w:val="009346C8"/>
    <w:rsid w:val="00934CEC"/>
    <w:rsid w:val="00934E69"/>
    <w:rsid w:val="0093576F"/>
    <w:rsid w:val="009357EB"/>
    <w:rsid w:val="00935E70"/>
    <w:rsid w:val="0093609A"/>
    <w:rsid w:val="00936619"/>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2AFE"/>
    <w:rsid w:val="00952F7F"/>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15C"/>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3EA3"/>
    <w:rsid w:val="0097494E"/>
    <w:rsid w:val="00974999"/>
    <w:rsid w:val="00974B58"/>
    <w:rsid w:val="00974B5B"/>
    <w:rsid w:val="00974CBD"/>
    <w:rsid w:val="00975445"/>
    <w:rsid w:val="009761ED"/>
    <w:rsid w:val="00977F52"/>
    <w:rsid w:val="0098022F"/>
    <w:rsid w:val="00980C2C"/>
    <w:rsid w:val="009810DE"/>
    <w:rsid w:val="0098143D"/>
    <w:rsid w:val="00981B91"/>
    <w:rsid w:val="009822D7"/>
    <w:rsid w:val="009827E6"/>
    <w:rsid w:val="00982F84"/>
    <w:rsid w:val="009831C3"/>
    <w:rsid w:val="009838C1"/>
    <w:rsid w:val="0098418F"/>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1BCE"/>
    <w:rsid w:val="0099211C"/>
    <w:rsid w:val="00993013"/>
    <w:rsid w:val="009930AB"/>
    <w:rsid w:val="00993125"/>
    <w:rsid w:val="00993B78"/>
    <w:rsid w:val="00994444"/>
    <w:rsid w:val="00994F3F"/>
    <w:rsid w:val="00995119"/>
    <w:rsid w:val="0099531F"/>
    <w:rsid w:val="009953AD"/>
    <w:rsid w:val="009957D2"/>
    <w:rsid w:val="009957D7"/>
    <w:rsid w:val="0099583D"/>
    <w:rsid w:val="00996020"/>
    <w:rsid w:val="0099629E"/>
    <w:rsid w:val="00996992"/>
    <w:rsid w:val="00996E1E"/>
    <w:rsid w:val="00997148"/>
    <w:rsid w:val="00997392"/>
    <w:rsid w:val="0099747C"/>
    <w:rsid w:val="0099771C"/>
    <w:rsid w:val="00997BDA"/>
    <w:rsid w:val="009A01E4"/>
    <w:rsid w:val="009A0917"/>
    <w:rsid w:val="009A0A33"/>
    <w:rsid w:val="009A10B2"/>
    <w:rsid w:val="009A1351"/>
    <w:rsid w:val="009A1FAD"/>
    <w:rsid w:val="009A2041"/>
    <w:rsid w:val="009A2435"/>
    <w:rsid w:val="009A2B60"/>
    <w:rsid w:val="009A2D3B"/>
    <w:rsid w:val="009A35DC"/>
    <w:rsid w:val="009A38AB"/>
    <w:rsid w:val="009A39EE"/>
    <w:rsid w:val="009A3A33"/>
    <w:rsid w:val="009A3D47"/>
    <w:rsid w:val="009A4D63"/>
    <w:rsid w:val="009A5356"/>
    <w:rsid w:val="009A5468"/>
    <w:rsid w:val="009A55D8"/>
    <w:rsid w:val="009A5D99"/>
    <w:rsid w:val="009A608C"/>
    <w:rsid w:val="009A62D6"/>
    <w:rsid w:val="009A6FDF"/>
    <w:rsid w:val="009A715F"/>
    <w:rsid w:val="009A76D6"/>
    <w:rsid w:val="009B03F1"/>
    <w:rsid w:val="009B2374"/>
    <w:rsid w:val="009B28D0"/>
    <w:rsid w:val="009B28D6"/>
    <w:rsid w:val="009B2E29"/>
    <w:rsid w:val="009B3163"/>
    <w:rsid w:val="009B422F"/>
    <w:rsid w:val="009B46BC"/>
    <w:rsid w:val="009B4D1A"/>
    <w:rsid w:val="009B519D"/>
    <w:rsid w:val="009B52C4"/>
    <w:rsid w:val="009B558B"/>
    <w:rsid w:val="009B663F"/>
    <w:rsid w:val="009B6B45"/>
    <w:rsid w:val="009B6D21"/>
    <w:rsid w:val="009B78ED"/>
    <w:rsid w:val="009C0DB6"/>
    <w:rsid w:val="009C181C"/>
    <w:rsid w:val="009C1A44"/>
    <w:rsid w:val="009C1C7F"/>
    <w:rsid w:val="009C1EC7"/>
    <w:rsid w:val="009C2210"/>
    <w:rsid w:val="009C23B2"/>
    <w:rsid w:val="009C28A2"/>
    <w:rsid w:val="009C2ABF"/>
    <w:rsid w:val="009C3239"/>
    <w:rsid w:val="009C3828"/>
    <w:rsid w:val="009C3AD3"/>
    <w:rsid w:val="009C3AF4"/>
    <w:rsid w:val="009C3D2C"/>
    <w:rsid w:val="009C46E3"/>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866"/>
    <w:rsid w:val="009D2BDF"/>
    <w:rsid w:val="009D3736"/>
    <w:rsid w:val="009D4529"/>
    <w:rsid w:val="009D460F"/>
    <w:rsid w:val="009D4939"/>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8B"/>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DBD"/>
    <w:rsid w:val="009F1EAE"/>
    <w:rsid w:val="009F210A"/>
    <w:rsid w:val="009F257E"/>
    <w:rsid w:val="009F2732"/>
    <w:rsid w:val="009F2848"/>
    <w:rsid w:val="009F369D"/>
    <w:rsid w:val="009F36FE"/>
    <w:rsid w:val="009F4990"/>
    <w:rsid w:val="009F4A86"/>
    <w:rsid w:val="009F4F25"/>
    <w:rsid w:val="009F59C2"/>
    <w:rsid w:val="009F6DD3"/>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2EF9"/>
    <w:rsid w:val="00A03160"/>
    <w:rsid w:val="00A036AC"/>
    <w:rsid w:val="00A03C54"/>
    <w:rsid w:val="00A03DE5"/>
    <w:rsid w:val="00A041BC"/>
    <w:rsid w:val="00A0447F"/>
    <w:rsid w:val="00A04532"/>
    <w:rsid w:val="00A046A8"/>
    <w:rsid w:val="00A046D2"/>
    <w:rsid w:val="00A04A54"/>
    <w:rsid w:val="00A058B8"/>
    <w:rsid w:val="00A05B4B"/>
    <w:rsid w:val="00A066C3"/>
    <w:rsid w:val="00A06754"/>
    <w:rsid w:val="00A069E0"/>
    <w:rsid w:val="00A06BB9"/>
    <w:rsid w:val="00A06E4A"/>
    <w:rsid w:val="00A06EB6"/>
    <w:rsid w:val="00A070E9"/>
    <w:rsid w:val="00A078FB"/>
    <w:rsid w:val="00A10209"/>
    <w:rsid w:val="00A1036D"/>
    <w:rsid w:val="00A1069F"/>
    <w:rsid w:val="00A10ACA"/>
    <w:rsid w:val="00A10D08"/>
    <w:rsid w:val="00A113D3"/>
    <w:rsid w:val="00A11720"/>
    <w:rsid w:val="00A11E78"/>
    <w:rsid w:val="00A12355"/>
    <w:rsid w:val="00A12574"/>
    <w:rsid w:val="00A127D2"/>
    <w:rsid w:val="00A1284E"/>
    <w:rsid w:val="00A12CED"/>
    <w:rsid w:val="00A13CF5"/>
    <w:rsid w:val="00A143EC"/>
    <w:rsid w:val="00A149E8"/>
    <w:rsid w:val="00A1500F"/>
    <w:rsid w:val="00A15621"/>
    <w:rsid w:val="00A15670"/>
    <w:rsid w:val="00A157A0"/>
    <w:rsid w:val="00A1585B"/>
    <w:rsid w:val="00A158A6"/>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4BF"/>
    <w:rsid w:val="00A30E02"/>
    <w:rsid w:val="00A30F6A"/>
    <w:rsid w:val="00A31060"/>
    <w:rsid w:val="00A31C3E"/>
    <w:rsid w:val="00A32850"/>
    <w:rsid w:val="00A33ECC"/>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17"/>
    <w:rsid w:val="00A42FDF"/>
    <w:rsid w:val="00A430A9"/>
    <w:rsid w:val="00A431FE"/>
    <w:rsid w:val="00A4384F"/>
    <w:rsid w:val="00A439E5"/>
    <w:rsid w:val="00A4414E"/>
    <w:rsid w:val="00A4497A"/>
    <w:rsid w:val="00A44AB5"/>
    <w:rsid w:val="00A44BE8"/>
    <w:rsid w:val="00A44C96"/>
    <w:rsid w:val="00A44CDD"/>
    <w:rsid w:val="00A44F54"/>
    <w:rsid w:val="00A454E1"/>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2E9"/>
    <w:rsid w:val="00A6144B"/>
    <w:rsid w:val="00A61C60"/>
    <w:rsid w:val="00A62589"/>
    <w:rsid w:val="00A62AD0"/>
    <w:rsid w:val="00A62C3A"/>
    <w:rsid w:val="00A6319C"/>
    <w:rsid w:val="00A63812"/>
    <w:rsid w:val="00A63DF7"/>
    <w:rsid w:val="00A6454D"/>
    <w:rsid w:val="00A64767"/>
    <w:rsid w:val="00A649E9"/>
    <w:rsid w:val="00A64F2F"/>
    <w:rsid w:val="00A6611E"/>
    <w:rsid w:val="00A6662C"/>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898"/>
    <w:rsid w:val="00A751E3"/>
    <w:rsid w:val="00A7536B"/>
    <w:rsid w:val="00A753B9"/>
    <w:rsid w:val="00A7549A"/>
    <w:rsid w:val="00A75504"/>
    <w:rsid w:val="00A757D2"/>
    <w:rsid w:val="00A75FD7"/>
    <w:rsid w:val="00A76548"/>
    <w:rsid w:val="00A76DEB"/>
    <w:rsid w:val="00A77168"/>
    <w:rsid w:val="00A7723B"/>
    <w:rsid w:val="00A773C3"/>
    <w:rsid w:val="00A7755E"/>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62"/>
    <w:rsid w:val="00A849A3"/>
    <w:rsid w:val="00A84A0E"/>
    <w:rsid w:val="00A8575D"/>
    <w:rsid w:val="00A861F4"/>
    <w:rsid w:val="00A86720"/>
    <w:rsid w:val="00A86E0B"/>
    <w:rsid w:val="00A906CC"/>
    <w:rsid w:val="00A90F12"/>
    <w:rsid w:val="00A912C2"/>
    <w:rsid w:val="00A91DAA"/>
    <w:rsid w:val="00A93101"/>
    <w:rsid w:val="00A93239"/>
    <w:rsid w:val="00A9413E"/>
    <w:rsid w:val="00A94293"/>
    <w:rsid w:val="00A9496E"/>
    <w:rsid w:val="00A949F0"/>
    <w:rsid w:val="00A94BDE"/>
    <w:rsid w:val="00A94FCA"/>
    <w:rsid w:val="00A95E4C"/>
    <w:rsid w:val="00A96AE0"/>
    <w:rsid w:val="00A96C60"/>
    <w:rsid w:val="00A9740B"/>
    <w:rsid w:val="00A97610"/>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1CA"/>
    <w:rsid w:val="00AB4739"/>
    <w:rsid w:val="00AB49BC"/>
    <w:rsid w:val="00AB4DEE"/>
    <w:rsid w:val="00AB4E32"/>
    <w:rsid w:val="00AB5C19"/>
    <w:rsid w:val="00AB724B"/>
    <w:rsid w:val="00AB726C"/>
    <w:rsid w:val="00AB72B4"/>
    <w:rsid w:val="00AB7549"/>
    <w:rsid w:val="00AB7A7A"/>
    <w:rsid w:val="00AC02AA"/>
    <w:rsid w:val="00AC0537"/>
    <w:rsid w:val="00AC0A84"/>
    <w:rsid w:val="00AC1508"/>
    <w:rsid w:val="00AC19F9"/>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A8"/>
    <w:rsid w:val="00AD30DB"/>
    <w:rsid w:val="00AD33A1"/>
    <w:rsid w:val="00AD340E"/>
    <w:rsid w:val="00AD4191"/>
    <w:rsid w:val="00AD455D"/>
    <w:rsid w:val="00AD463C"/>
    <w:rsid w:val="00AD4F60"/>
    <w:rsid w:val="00AD5044"/>
    <w:rsid w:val="00AD5114"/>
    <w:rsid w:val="00AD5740"/>
    <w:rsid w:val="00AD6236"/>
    <w:rsid w:val="00AD69D5"/>
    <w:rsid w:val="00AD7566"/>
    <w:rsid w:val="00AD7619"/>
    <w:rsid w:val="00AD7770"/>
    <w:rsid w:val="00AE060B"/>
    <w:rsid w:val="00AE1713"/>
    <w:rsid w:val="00AE1772"/>
    <w:rsid w:val="00AE1990"/>
    <w:rsid w:val="00AE25E8"/>
    <w:rsid w:val="00AE2AD4"/>
    <w:rsid w:val="00AE2CA7"/>
    <w:rsid w:val="00AE2F1D"/>
    <w:rsid w:val="00AE3552"/>
    <w:rsid w:val="00AE4C81"/>
    <w:rsid w:val="00AE586F"/>
    <w:rsid w:val="00AE5C0C"/>
    <w:rsid w:val="00AE62FE"/>
    <w:rsid w:val="00AE635C"/>
    <w:rsid w:val="00AE6582"/>
    <w:rsid w:val="00AE6DC5"/>
    <w:rsid w:val="00AE7686"/>
    <w:rsid w:val="00AE799A"/>
    <w:rsid w:val="00AF0E81"/>
    <w:rsid w:val="00AF117A"/>
    <w:rsid w:val="00AF134E"/>
    <w:rsid w:val="00AF16CA"/>
    <w:rsid w:val="00AF186E"/>
    <w:rsid w:val="00AF19DF"/>
    <w:rsid w:val="00AF1D41"/>
    <w:rsid w:val="00AF26CF"/>
    <w:rsid w:val="00AF2941"/>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6EC"/>
    <w:rsid w:val="00B03C1E"/>
    <w:rsid w:val="00B04400"/>
    <w:rsid w:val="00B04835"/>
    <w:rsid w:val="00B0572A"/>
    <w:rsid w:val="00B05A55"/>
    <w:rsid w:val="00B05DE1"/>
    <w:rsid w:val="00B06595"/>
    <w:rsid w:val="00B06862"/>
    <w:rsid w:val="00B06A34"/>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8B"/>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628"/>
    <w:rsid w:val="00B2692F"/>
    <w:rsid w:val="00B27875"/>
    <w:rsid w:val="00B27A71"/>
    <w:rsid w:val="00B3008D"/>
    <w:rsid w:val="00B302B7"/>
    <w:rsid w:val="00B30702"/>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92A"/>
    <w:rsid w:val="00B36D2B"/>
    <w:rsid w:val="00B37199"/>
    <w:rsid w:val="00B37657"/>
    <w:rsid w:val="00B37AFD"/>
    <w:rsid w:val="00B37B07"/>
    <w:rsid w:val="00B401F0"/>
    <w:rsid w:val="00B4046F"/>
    <w:rsid w:val="00B406B3"/>
    <w:rsid w:val="00B40A36"/>
    <w:rsid w:val="00B41903"/>
    <w:rsid w:val="00B41BCA"/>
    <w:rsid w:val="00B41D39"/>
    <w:rsid w:val="00B41E2B"/>
    <w:rsid w:val="00B422C0"/>
    <w:rsid w:val="00B426CA"/>
    <w:rsid w:val="00B426E1"/>
    <w:rsid w:val="00B434C1"/>
    <w:rsid w:val="00B43718"/>
    <w:rsid w:val="00B4387A"/>
    <w:rsid w:val="00B43A29"/>
    <w:rsid w:val="00B44746"/>
    <w:rsid w:val="00B44854"/>
    <w:rsid w:val="00B44BA5"/>
    <w:rsid w:val="00B4538A"/>
    <w:rsid w:val="00B45710"/>
    <w:rsid w:val="00B458D0"/>
    <w:rsid w:val="00B461A7"/>
    <w:rsid w:val="00B4792C"/>
    <w:rsid w:val="00B50CAE"/>
    <w:rsid w:val="00B50FCE"/>
    <w:rsid w:val="00B512AD"/>
    <w:rsid w:val="00B5196C"/>
    <w:rsid w:val="00B525CB"/>
    <w:rsid w:val="00B52697"/>
    <w:rsid w:val="00B53607"/>
    <w:rsid w:val="00B53D1A"/>
    <w:rsid w:val="00B54215"/>
    <w:rsid w:val="00B54D8F"/>
    <w:rsid w:val="00B55857"/>
    <w:rsid w:val="00B55C69"/>
    <w:rsid w:val="00B56851"/>
    <w:rsid w:val="00B56D6E"/>
    <w:rsid w:val="00B572F7"/>
    <w:rsid w:val="00B57B9D"/>
    <w:rsid w:val="00B57DAF"/>
    <w:rsid w:val="00B60094"/>
    <w:rsid w:val="00B6022C"/>
    <w:rsid w:val="00B6040C"/>
    <w:rsid w:val="00B60C25"/>
    <w:rsid w:val="00B614F8"/>
    <w:rsid w:val="00B61994"/>
    <w:rsid w:val="00B61B18"/>
    <w:rsid w:val="00B61FD4"/>
    <w:rsid w:val="00B6235B"/>
    <w:rsid w:val="00B623F4"/>
    <w:rsid w:val="00B62880"/>
    <w:rsid w:val="00B62B19"/>
    <w:rsid w:val="00B63872"/>
    <w:rsid w:val="00B63CB2"/>
    <w:rsid w:val="00B64246"/>
    <w:rsid w:val="00B64488"/>
    <w:rsid w:val="00B64EDB"/>
    <w:rsid w:val="00B65938"/>
    <w:rsid w:val="00B65C8A"/>
    <w:rsid w:val="00B65CE2"/>
    <w:rsid w:val="00B660AD"/>
    <w:rsid w:val="00B66109"/>
    <w:rsid w:val="00B66349"/>
    <w:rsid w:val="00B669B3"/>
    <w:rsid w:val="00B67E13"/>
    <w:rsid w:val="00B67FBF"/>
    <w:rsid w:val="00B70832"/>
    <w:rsid w:val="00B71376"/>
    <w:rsid w:val="00B716D7"/>
    <w:rsid w:val="00B72110"/>
    <w:rsid w:val="00B72621"/>
    <w:rsid w:val="00B72B91"/>
    <w:rsid w:val="00B73019"/>
    <w:rsid w:val="00B7315F"/>
    <w:rsid w:val="00B7323A"/>
    <w:rsid w:val="00B7353B"/>
    <w:rsid w:val="00B737FB"/>
    <w:rsid w:val="00B73E5D"/>
    <w:rsid w:val="00B73EF3"/>
    <w:rsid w:val="00B7423D"/>
    <w:rsid w:val="00B74D05"/>
    <w:rsid w:val="00B74EF8"/>
    <w:rsid w:val="00B75893"/>
    <w:rsid w:val="00B75912"/>
    <w:rsid w:val="00B771F4"/>
    <w:rsid w:val="00B7762A"/>
    <w:rsid w:val="00B777FA"/>
    <w:rsid w:val="00B77850"/>
    <w:rsid w:val="00B7796B"/>
    <w:rsid w:val="00B80C72"/>
    <w:rsid w:val="00B8101E"/>
    <w:rsid w:val="00B81964"/>
    <w:rsid w:val="00B81E6F"/>
    <w:rsid w:val="00B82123"/>
    <w:rsid w:val="00B8225B"/>
    <w:rsid w:val="00B82BB5"/>
    <w:rsid w:val="00B83182"/>
    <w:rsid w:val="00B8375A"/>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42B"/>
    <w:rsid w:val="00B92531"/>
    <w:rsid w:val="00B92618"/>
    <w:rsid w:val="00B92751"/>
    <w:rsid w:val="00B92B69"/>
    <w:rsid w:val="00B92CC6"/>
    <w:rsid w:val="00B932E9"/>
    <w:rsid w:val="00B935C9"/>
    <w:rsid w:val="00B93E3D"/>
    <w:rsid w:val="00B94124"/>
    <w:rsid w:val="00B95464"/>
    <w:rsid w:val="00B95C30"/>
    <w:rsid w:val="00B95E3D"/>
    <w:rsid w:val="00B963B5"/>
    <w:rsid w:val="00B963C8"/>
    <w:rsid w:val="00B96721"/>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177"/>
    <w:rsid w:val="00BA55E0"/>
    <w:rsid w:val="00BA665B"/>
    <w:rsid w:val="00BA6FE8"/>
    <w:rsid w:val="00BA732D"/>
    <w:rsid w:val="00BA7370"/>
    <w:rsid w:val="00BA778B"/>
    <w:rsid w:val="00BB0888"/>
    <w:rsid w:val="00BB0DF1"/>
    <w:rsid w:val="00BB0E49"/>
    <w:rsid w:val="00BB0E9B"/>
    <w:rsid w:val="00BB2841"/>
    <w:rsid w:val="00BB2C55"/>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2B"/>
    <w:rsid w:val="00BC2BB1"/>
    <w:rsid w:val="00BC30B3"/>
    <w:rsid w:val="00BC34A3"/>
    <w:rsid w:val="00BC3DD4"/>
    <w:rsid w:val="00BC3FF9"/>
    <w:rsid w:val="00BC440F"/>
    <w:rsid w:val="00BC4834"/>
    <w:rsid w:val="00BC4A97"/>
    <w:rsid w:val="00BC5179"/>
    <w:rsid w:val="00BC5A25"/>
    <w:rsid w:val="00BC5FDD"/>
    <w:rsid w:val="00BC64D1"/>
    <w:rsid w:val="00BC68B4"/>
    <w:rsid w:val="00BC7277"/>
    <w:rsid w:val="00BD0140"/>
    <w:rsid w:val="00BD02CC"/>
    <w:rsid w:val="00BD088E"/>
    <w:rsid w:val="00BD0F18"/>
    <w:rsid w:val="00BD15A6"/>
    <w:rsid w:val="00BD182E"/>
    <w:rsid w:val="00BD2063"/>
    <w:rsid w:val="00BD2950"/>
    <w:rsid w:val="00BD337A"/>
    <w:rsid w:val="00BD33D9"/>
    <w:rsid w:val="00BD38C5"/>
    <w:rsid w:val="00BD39BC"/>
    <w:rsid w:val="00BD3A6D"/>
    <w:rsid w:val="00BD3AF1"/>
    <w:rsid w:val="00BD3DEA"/>
    <w:rsid w:val="00BD3E97"/>
    <w:rsid w:val="00BD40E4"/>
    <w:rsid w:val="00BD52FE"/>
    <w:rsid w:val="00BD62CF"/>
    <w:rsid w:val="00BD67B2"/>
    <w:rsid w:val="00BD68E2"/>
    <w:rsid w:val="00BD6D41"/>
    <w:rsid w:val="00BD6D80"/>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7C1"/>
    <w:rsid w:val="00BE6D73"/>
    <w:rsid w:val="00BE7257"/>
    <w:rsid w:val="00BE7F71"/>
    <w:rsid w:val="00BF020D"/>
    <w:rsid w:val="00BF0532"/>
    <w:rsid w:val="00BF0609"/>
    <w:rsid w:val="00BF067A"/>
    <w:rsid w:val="00BF0B32"/>
    <w:rsid w:val="00BF0EE8"/>
    <w:rsid w:val="00BF10ED"/>
    <w:rsid w:val="00BF1BF1"/>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BA"/>
    <w:rsid w:val="00C05FEE"/>
    <w:rsid w:val="00C066B4"/>
    <w:rsid w:val="00C06878"/>
    <w:rsid w:val="00C06CCF"/>
    <w:rsid w:val="00C0794D"/>
    <w:rsid w:val="00C07F5E"/>
    <w:rsid w:val="00C10E78"/>
    <w:rsid w:val="00C1159D"/>
    <w:rsid w:val="00C1233E"/>
    <w:rsid w:val="00C1276C"/>
    <w:rsid w:val="00C12FB3"/>
    <w:rsid w:val="00C138BC"/>
    <w:rsid w:val="00C13D85"/>
    <w:rsid w:val="00C14575"/>
    <w:rsid w:val="00C14639"/>
    <w:rsid w:val="00C14D29"/>
    <w:rsid w:val="00C14E82"/>
    <w:rsid w:val="00C14FF6"/>
    <w:rsid w:val="00C15A85"/>
    <w:rsid w:val="00C1637C"/>
    <w:rsid w:val="00C1641B"/>
    <w:rsid w:val="00C165FC"/>
    <w:rsid w:val="00C167F7"/>
    <w:rsid w:val="00C16DCE"/>
    <w:rsid w:val="00C176D5"/>
    <w:rsid w:val="00C177FE"/>
    <w:rsid w:val="00C17C2D"/>
    <w:rsid w:val="00C17D24"/>
    <w:rsid w:val="00C2082C"/>
    <w:rsid w:val="00C20EB0"/>
    <w:rsid w:val="00C21004"/>
    <w:rsid w:val="00C21005"/>
    <w:rsid w:val="00C210BA"/>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0C7"/>
    <w:rsid w:val="00C26C71"/>
    <w:rsid w:val="00C26D48"/>
    <w:rsid w:val="00C27143"/>
    <w:rsid w:val="00C27490"/>
    <w:rsid w:val="00C27D37"/>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1FB4"/>
    <w:rsid w:val="00C42245"/>
    <w:rsid w:val="00C42247"/>
    <w:rsid w:val="00C428E7"/>
    <w:rsid w:val="00C4317B"/>
    <w:rsid w:val="00C438A2"/>
    <w:rsid w:val="00C439BE"/>
    <w:rsid w:val="00C43E53"/>
    <w:rsid w:val="00C451B2"/>
    <w:rsid w:val="00C4539B"/>
    <w:rsid w:val="00C45466"/>
    <w:rsid w:val="00C455C1"/>
    <w:rsid w:val="00C4581D"/>
    <w:rsid w:val="00C46579"/>
    <w:rsid w:val="00C47472"/>
    <w:rsid w:val="00C47F18"/>
    <w:rsid w:val="00C500F0"/>
    <w:rsid w:val="00C504A7"/>
    <w:rsid w:val="00C506C9"/>
    <w:rsid w:val="00C50A16"/>
    <w:rsid w:val="00C51C9A"/>
    <w:rsid w:val="00C52185"/>
    <w:rsid w:val="00C52C68"/>
    <w:rsid w:val="00C52D98"/>
    <w:rsid w:val="00C52DA1"/>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589"/>
    <w:rsid w:val="00C635F0"/>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2AA1"/>
    <w:rsid w:val="00C733BA"/>
    <w:rsid w:val="00C742F6"/>
    <w:rsid w:val="00C760DC"/>
    <w:rsid w:val="00C77777"/>
    <w:rsid w:val="00C77D00"/>
    <w:rsid w:val="00C8082B"/>
    <w:rsid w:val="00C80C6B"/>
    <w:rsid w:val="00C81A88"/>
    <w:rsid w:val="00C81D46"/>
    <w:rsid w:val="00C82298"/>
    <w:rsid w:val="00C82DC7"/>
    <w:rsid w:val="00C8331F"/>
    <w:rsid w:val="00C833B4"/>
    <w:rsid w:val="00C84284"/>
    <w:rsid w:val="00C84541"/>
    <w:rsid w:val="00C84E33"/>
    <w:rsid w:val="00C85528"/>
    <w:rsid w:val="00C85F57"/>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7A5"/>
    <w:rsid w:val="00C96D1B"/>
    <w:rsid w:val="00C97106"/>
    <w:rsid w:val="00C975AA"/>
    <w:rsid w:val="00C976EB"/>
    <w:rsid w:val="00C978D4"/>
    <w:rsid w:val="00CA0031"/>
    <w:rsid w:val="00CA0413"/>
    <w:rsid w:val="00CA043A"/>
    <w:rsid w:val="00CA0E51"/>
    <w:rsid w:val="00CA1691"/>
    <w:rsid w:val="00CA41E7"/>
    <w:rsid w:val="00CA4A99"/>
    <w:rsid w:val="00CA4C5A"/>
    <w:rsid w:val="00CA4CCC"/>
    <w:rsid w:val="00CA5520"/>
    <w:rsid w:val="00CA5812"/>
    <w:rsid w:val="00CA5984"/>
    <w:rsid w:val="00CA5AC6"/>
    <w:rsid w:val="00CA5BD4"/>
    <w:rsid w:val="00CA5C14"/>
    <w:rsid w:val="00CA5D56"/>
    <w:rsid w:val="00CA7019"/>
    <w:rsid w:val="00CA76FC"/>
    <w:rsid w:val="00CA7E7B"/>
    <w:rsid w:val="00CB0236"/>
    <w:rsid w:val="00CB0CB1"/>
    <w:rsid w:val="00CB137C"/>
    <w:rsid w:val="00CB1881"/>
    <w:rsid w:val="00CB1969"/>
    <w:rsid w:val="00CB19E3"/>
    <w:rsid w:val="00CB2C3A"/>
    <w:rsid w:val="00CB2D38"/>
    <w:rsid w:val="00CB2F5E"/>
    <w:rsid w:val="00CB4137"/>
    <w:rsid w:val="00CB4378"/>
    <w:rsid w:val="00CB50D0"/>
    <w:rsid w:val="00CB52D0"/>
    <w:rsid w:val="00CB5578"/>
    <w:rsid w:val="00CB5671"/>
    <w:rsid w:val="00CB591C"/>
    <w:rsid w:val="00CB5943"/>
    <w:rsid w:val="00CB61B3"/>
    <w:rsid w:val="00CB6801"/>
    <w:rsid w:val="00CB6F83"/>
    <w:rsid w:val="00CB72AE"/>
    <w:rsid w:val="00CB7FF9"/>
    <w:rsid w:val="00CC00CD"/>
    <w:rsid w:val="00CC0579"/>
    <w:rsid w:val="00CC0AF3"/>
    <w:rsid w:val="00CC0BC6"/>
    <w:rsid w:val="00CC0D63"/>
    <w:rsid w:val="00CC0E68"/>
    <w:rsid w:val="00CC1780"/>
    <w:rsid w:val="00CC194E"/>
    <w:rsid w:val="00CC1BA4"/>
    <w:rsid w:val="00CC21AC"/>
    <w:rsid w:val="00CC232E"/>
    <w:rsid w:val="00CC2514"/>
    <w:rsid w:val="00CC2D34"/>
    <w:rsid w:val="00CC2F69"/>
    <w:rsid w:val="00CC315F"/>
    <w:rsid w:val="00CC3C41"/>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D96"/>
    <w:rsid w:val="00CD4506"/>
    <w:rsid w:val="00CD520B"/>
    <w:rsid w:val="00CD592E"/>
    <w:rsid w:val="00CD5982"/>
    <w:rsid w:val="00CD5A1A"/>
    <w:rsid w:val="00CD7EFA"/>
    <w:rsid w:val="00CE020E"/>
    <w:rsid w:val="00CE035A"/>
    <w:rsid w:val="00CE0566"/>
    <w:rsid w:val="00CE1966"/>
    <w:rsid w:val="00CE1CD4"/>
    <w:rsid w:val="00CE2761"/>
    <w:rsid w:val="00CE28FC"/>
    <w:rsid w:val="00CE314E"/>
    <w:rsid w:val="00CE3A85"/>
    <w:rsid w:val="00CE3CB5"/>
    <w:rsid w:val="00CE3D5C"/>
    <w:rsid w:val="00CE3E09"/>
    <w:rsid w:val="00CE3E14"/>
    <w:rsid w:val="00CE44C7"/>
    <w:rsid w:val="00CE4868"/>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3E2D"/>
    <w:rsid w:val="00CF43E7"/>
    <w:rsid w:val="00CF4AF7"/>
    <w:rsid w:val="00CF4D20"/>
    <w:rsid w:val="00CF66D3"/>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ED"/>
    <w:rsid w:val="00D055FE"/>
    <w:rsid w:val="00D058E9"/>
    <w:rsid w:val="00D0612A"/>
    <w:rsid w:val="00D066C2"/>
    <w:rsid w:val="00D06E7C"/>
    <w:rsid w:val="00D10509"/>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7FB"/>
    <w:rsid w:val="00D16A8B"/>
    <w:rsid w:val="00D16E39"/>
    <w:rsid w:val="00D171DE"/>
    <w:rsid w:val="00D172A4"/>
    <w:rsid w:val="00D175B2"/>
    <w:rsid w:val="00D17951"/>
    <w:rsid w:val="00D17AD8"/>
    <w:rsid w:val="00D209BE"/>
    <w:rsid w:val="00D2104A"/>
    <w:rsid w:val="00D21A58"/>
    <w:rsid w:val="00D21BB5"/>
    <w:rsid w:val="00D21FFC"/>
    <w:rsid w:val="00D223B6"/>
    <w:rsid w:val="00D223E8"/>
    <w:rsid w:val="00D224E1"/>
    <w:rsid w:val="00D22B0F"/>
    <w:rsid w:val="00D22BDD"/>
    <w:rsid w:val="00D22DC8"/>
    <w:rsid w:val="00D2477B"/>
    <w:rsid w:val="00D251D4"/>
    <w:rsid w:val="00D2522A"/>
    <w:rsid w:val="00D2531C"/>
    <w:rsid w:val="00D25428"/>
    <w:rsid w:val="00D2553E"/>
    <w:rsid w:val="00D2587F"/>
    <w:rsid w:val="00D26DE7"/>
    <w:rsid w:val="00D2742F"/>
    <w:rsid w:val="00D2754F"/>
    <w:rsid w:val="00D277C5"/>
    <w:rsid w:val="00D279D9"/>
    <w:rsid w:val="00D300E2"/>
    <w:rsid w:val="00D30616"/>
    <w:rsid w:val="00D312DC"/>
    <w:rsid w:val="00D31B84"/>
    <w:rsid w:val="00D31C6A"/>
    <w:rsid w:val="00D31EDF"/>
    <w:rsid w:val="00D31FF9"/>
    <w:rsid w:val="00D32149"/>
    <w:rsid w:val="00D32256"/>
    <w:rsid w:val="00D32A27"/>
    <w:rsid w:val="00D32ABC"/>
    <w:rsid w:val="00D33FA4"/>
    <w:rsid w:val="00D34B25"/>
    <w:rsid w:val="00D34C7F"/>
    <w:rsid w:val="00D34F4E"/>
    <w:rsid w:val="00D3523D"/>
    <w:rsid w:val="00D357F3"/>
    <w:rsid w:val="00D35C0E"/>
    <w:rsid w:val="00D36FBF"/>
    <w:rsid w:val="00D373A8"/>
    <w:rsid w:val="00D37582"/>
    <w:rsid w:val="00D3781D"/>
    <w:rsid w:val="00D379A5"/>
    <w:rsid w:val="00D37BB3"/>
    <w:rsid w:val="00D401BE"/>
    <w:rsid w:val="00D4043A"/>
    <w:rsid w:val="00D40DB0"/>
    <w:rsid w:val="00D41093"/>
    <w:rsid w:val="00D410E0"/>
    <w:rsid w:val="00D41858"/>
    <w:rsid w:val="00D41EEB"/>
    <w:rsid w:val="00D422DB"/>
    <w:rsid w:val="00D42AC2"/>
    <w:rsid w:val="00D4498E"/>
    <w:rsid w:val="00D4515F"/>
    <w:rsid w:val="00D451E8"/>
    <w:rsid w:val="00D466C9"/>
    <w:rsid w:val="00D47275"/>
    <w:rsid w:val="00D500ED"/>
    <w:rsid w:val="00D5054C"/>
    <w:rsid w:val="00D50DB9"/>
    <w:rsid w:val="00D517F6"/>
    <w:rsid w:val="00D51AB7"/>
    <w:rsid w:val="00D51E15"/>
    <w:rsid w:val="00D51FE5"/>
    <w:rsid w:val="00D52B7E"/>
    <w:rsid w:val="00D52E2F"/>
    <w:rsid w:val="00D52F59"/>
    <w:rsid w:val="00D53445"/>
    <w:rsid w:val="00D53E3E"/>
    <w:rsid w:val="00D54620"/>
    <w:rsid w:val="00D55904"/>
    <w:rsid w:val="00D55A85"/>
    <w:rsid w:val="00D55AE1"/>
    <w:rsid w:val="00D55DFF"/>
    <w:rsid w:val="00D5614E"/>
    <w:rsid w:val="00D5616F"/>
    <w:rsid w:val="00D57940"/>
    <w:rsid w:val="00D60327"/>
    <w:rsid w:val="00D61384"/>
    <w:rsid w:val="00D61526"/>
    <w:rsid w:val="00D61C39"/>
    <w:rsid w:val="00D61EE7"/>
    <w:rsid w:val="00D61F81"/>
    <w:rsid w:val="00D620A6"/>
    <w:rsid w:val="00D623C0"/>
    <w:rsid w:val="00D62BE6"/>
    <w:rsid w:val="00D63338"/>
    <w:rsid w:val="00D63359"/>
    <w:rsid w:val="00D63766"/>
    <w:rsid w:val="00D63912"/>
    <w:rsid w:val="00D63923"/>
    <w:rsid w:val="00D6451B"/>
    <w:rsid w:val="00D64B57"/>
    <w:rsid w:val="00D64FF1"/>
    <w:rsid w:val="00D651A1"/>
    <w:rsid w:val="00D65AB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47BC"/>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0DDD"/>
    <w:rsid w:val="00D80E69"/>
    <w:rsid w:val="00D8184D"/>
    <w:rsid w:val="00D81A7B"/>
    <w:rsid w:val="00D8223C"/>
    <w:rsid w:val="00D825C2"/>
    <w:rsid w:val="00D82A7D"/>
    <w:rsid w:val="00D82B5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1883"/>
    <w:rsid w:val="00D9310B"/>
    <w:rsid w:val="00D931F3"/>
    <w:rsid w:val="00D932AB"/>
    <w:rsid w:val="00D93726"/>
    <w:rsid w:val="00D93F3E"/>
    <w:rsid w:val="00D9405B"/>
    <w:rsid w:val="00D94942"/>
    <w:rsid w:val="00D95145"/>
    <w:rsid w:val="00D96594"/>
    <w:rsid w:val="00D967CB"/>
    <w:rsid w:val="00D968D4"/>
    <w:rsid w:val="00D96E12"/>
    <w:rsid w:val="00D96EE0"/>
    <w:rsid w:val="00D97BD1"/>
    <w:rsid w:val="00D97EF0"/>
    <w:rsid w:val="00DA00C3"/>
    <w:rsid w:val="00DA01E9"/>
    <w:rsid w:val="00DA06B8"/>
    <w:rsid w:val="00DA0A16"/>
    <w:rsid w:val="00DA14A9"/>
    <w:rsid w:val="00DA286D"/>
    <w:rsid w:val="00DA2969"/>
    <w:rsid w:val="00DA29B7"/>
    <w:rsid w:val="00DA2E5F"/>
    <w:rsid w:val="00DA2EAF"/>
    <w:rsid w:val="00DA337C"/>
    <w:rsid w:val="00DA36B3"/>
    <w:rsid w:val="00DA40C1"/>
    <w:rsid w:val="00DA422F"/>
    <w:rsid w:val="00DA4842"/>
    <w:rsid w:val="00DA4C97"/>
    <w:rsid w:val="00DA5989"/>
    <w:rsid w:val="00DA5AB1"/>
    <w:rsid w:val="00DA5F9D"/>
    <w:rsid w:val="00DA6719"/>
    <w:rsid w:val="00DA69B2"/>
    <w:rsid w:val="00DA6C8E"/>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39DE"/>
    <w:rsid w:val="00DB4292"/>
    <w:rsid w:val="00DB489C"/>
    <w:rsid w:val="00DB4DF0"/>
    <w:rsid w:val="00DB5023"/>
    <w:rsid w:val="00DB5B4B"/>
    <w:rsid w:val="00DB6E46"/>
    <w:rsid w:val="00DB7117"/>
    <w:rsid w:val="00DB7760"/>
    <w:rsid w:val="00DB79D9"/>
    <w:rsid w:val="00DB7ABC"/>
    <w:rsid w:val="00DB7DD4"/>
    <w:rsid w:val="00DC00B4"/>
    <w:rsid w:val="00DC0954"/>
    <w:rsid w:val="00DC0DF8"/>
    <w:rsid w:val="00DC15BA"/>
    <w:rsid w:val="00DC18CD"/>
    <w:rsid w:val="00DC1A68"/>
    <w:rsid w:val="00DC30B8"/>
    <w:rsid w:val="00DC478F"/>
    <w:rsid w:val="00DC50AA"/>
    <w:rsid w:val="00DC5841"/>
    <w:rsid w:val="00DC61AC"/>
    <w:rsid w:val="00DC62E5"/>
    <w:rsid w:val="00DC6BCA"/>
    <w:rsid w:val="00DC6D70"/>
    <w:rsid w:val="00DC6DAA"/>
    <w:rsid w:val="00DC6F33"/>
    <w:rsid w:val="00DC7349"/>
    <w:rsid w:val="00DC7389"/>
    <w:rsid w:val="00DC78F6"/>
    <w:rsid w:val="00DD043C"/>
    <w:rsid w:val="00DD0EA9"/>
    <w:rsid w:val="00DD14D8"/>
    <w:rsid w:val="00DD1599"/>
    <w:rsid w:val="00DD16F1"/>
    <w:rsid w:val="00DD1B03"/>
    <w:rsid w:val="00DD1D0D"/>
    <w:rsid w:val="00DD1E43"/>
    <w:rsid w:val="00DD1EDF"/>
    <w:rsid w:val="00DD1FF6"/>
    <w:rsid w:val="00DD2A62"/>
    <w:rsid w:val="00DD2F2F"/>
    <w:rsid w:val="00DD2F7A"/>
    <w:rsid w:val="00DD30C9"/>
    <w:rsid w:val="00DD36D2"/>
    <w:rsid w:val="00DD37C4"/>
    <w:rsid w:val="00DD3885"/>
    <w:rsid w:val="00DD5808"/>
    <w:rsid w:val="00DD5946"/>
    <w:rsid w:val="00DD5B04"/>
    <w:rsid w:val="00DD5DAE"/>
    <w:rsid w:val="00DD5EC6"/>
    <w:rsid w:val="00DD605F"/>
    <w:rsid w:val="00DD6A79"/>
    <w:rsid w:val="00DD72A0"/>
    <w:rsid w:val="00DD735D"/>
    <w:rsid w:val="00DD78E9"/>
    <w:rsid w:val="00DD7F7D"/>
    <w:rsid w:val="00DD7FBE"/>
    <w:rsid w:val="00DE0159"/>
    <w:rsid w:val="00DE064A"/>
    <w:rsid w:val="00DE082D"/>
    <w:rsid w:val="00DE0910"/>
    <w:rsid w:val="00DE1410"/>
    <w:rsid w:val="00DE1DEA"/>
    <w:rsid w:val="00DE20C6"/>
    <w:rsid w:val="00DE221E"/>
    <w:rsid w:val="00DE2587"/>
    <w:rsid w:val="00DE3119"/>
    <w:rsid w:val="00DE35AD"/>
    <w:rsid w:val="00DE3C24"/>
    <w:rsid w:val="00DE3FF0"/>
    <w:rsid w:val="00DE4105"/>
    <w:rsid w:val="00DE4BEA"/>
    <w:rsid w:val="00DE4E67"/>
    <w:rsid w:val="00DE5189"/>
    <w:rsid w:val="00DE6A96"/>
    <w:rsid w:val="00DE7108"/>
    <w:rsid w:val="00DE78D1"/>
    <w:rsid w:val="00DE78FF"/>
    <w:rsid w:val="00DE7C6E"/>
    <w:rsid w:val="00DF002F"/>
    <w:rsid w:val="00DF0263"/>
    <w:rsid w:val="00DF0EB4"/>
    <w:rsid w:val="00DF14B0"/>
    <w:rsid w:val="00DF158B"/>
    <w:rsid w:val="00DF170E"/>
    <w:rsid w:val="00DF193C"/>
    <w:rsid w:val="00DF1E36"/>
    <w:rsid w:val="00DF236B"/>
    <w:rsid w:val="00DF258A"/>
    <w:rsid w:val="00DF2A91"/>
    <w:rsid w:val="00DF2EA7"/>
    <w:rsid w:val="00DF3889"/>
    <w:rsid w:val="00DF3CC9"/>
    <w:rsid w:val="00DF3F9B"/>
    <w:rsid w:val="00DF4451"/>
    <w:rsid w:val="00DF49FF"/>
    <w:rsid w:val="00DF4FFB"/>
    <w:rsid w:val="00DF5236"/>
    <w:rsid w:val="00DF651F"/>
    <w:rsid w:val="00DF6F43"/>
    <w:rsid w:val="00DF71EA"/>
    <w:rsid w:val="00DF752F"/>
    <w:rsid w:val="00DF76A2"/>
    <w:rsid w:val="00E00B25"/>
    <w:rsid w:val="00E00B7A"/>
    <w:rsid w:val="00E01677"/>
    <w:rsid w:val="00E01E84"/>
    <w:rsid w:val="00E02186"/>
    <w:rsid w:val="00E024A2"/>
    <w:rsid w:val="00E025C2"/>
    <w:rsid w:val="00E026BB"/>
    <w:rsid w:val="00E027C5"/>
    <w:rsid w:val="00E03124"/>
    <w:rsid w:val="00E031C3"/>
    <w:rsid w:val="00E03951"/>
    <w:rsid w:val="00E03DB8"/>
    <w:rsid w:val="00E03F17"/>
    <w:rsid w:val="00E0420C"/>
    <w:rsid w:val="00E04EDD"/>
    <w:rsid w:val="00E05E70"/>
    <w:rsid w:val="00E064BC"/>
    <w:rsid w:val="00E06F2D"/>
    <w:rsid w:val="00E070C1"/>
    <w:rsid w:val="00E07225"/>
    <w:rsid w:val="00E076B4"/>
    <w:rsid w:val="00E0789D"/>
    <w:rsid w:val="00E07B55"/>
    <w:rsid w:val="00E10579"/>
    <w:rsid w:val="00E109DD"/>
    <w:rsid w:val="00E11229"/>
    <w:rsid w:val="00E1149D"/>
    <w:rsid w:val="00E114CA"/>
    <w:rsid w:val="00E127D1"/>
    <w:rsid w:val="00E13867"/>
    <w:rsid w:val="00E1397F"/>
    <w:rsid w:val="00E13AB8"/>
    <w:rsid w:val="00E1482E"/>
    <w:rsid w:val="00E16382"/>
    <w:rsid w:val="00E1699C"/>
    <w:rsid w:val="00E16E75"/>
    <w:rsid w:val="00E1746D"/>
    <w:rsid w:val="00E17CAC"/>
    <w:rsid w:val="00E2012A"/>
    <w:rsid w:val="00E205A2"/>
    <w:rsid w:val="00E20BA4"/>
    <w:rsid w:val="00E20D94"/>
    <w:rsid w:val="00E210D0"/>
    <w:rsid w:val="00E21887"/>
    <w:rsid w:val="00E21CC0"/>
    <w:rsid w:val="00E23137"/>
    <w:rsid w:val="00E23980"/>
    <w:rsid w:val="00E23AB0"/>
    <w:rsid w:val="00E241E9"/>
    <w:rsid w:val="00E24286"/>
    <w:rsid w:val="00E257C3"/>
    <w:rsid w:val="00E25CB3"/>
    <w:rsid w:val="00E25DA4"/>
    <w:rsid w:val="00E25F9C"/>
    <w:rsid w:val="00E26237"/>
    <w:rsid w:val="00E2628C"/>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C35"/>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BB9"/>
    <w:rsid w:val="00E54F27"/>
    <w:rsid w:val="00E55FF1"/>
    <w:rsid w:val="00E56090"/>
    <w:rsid w:val="00E56408"/>
    <w:rsid w:val="00E565B9"/>
    <w:rsid w:val="00E56E7B"/>
    <w:rsid w:val="00E5733B"/>
    <w:rsid w:val="00E5756C"/>
    <w:rsid w:val="00E5768D"/>
    <w:rsid w:val="00E57811"/>
    <w:rsid w:val="00E578F9"/>
    <w:rsid w:val="00E57FB0"/>
    <w:rsid w:val="00E601BE"/>
    <w:rsid w:val="00E60A44"/>
    <w:rsid w:val="00E60B5F"/>
    <w:rsid w:val="00E613AE"/>
    <w:rsid w:val="00E61429"/>
    <w:rsid w:val="00E61ABB"/>
    <w:rsid w:val="00E61FD7"/>
    <w:rsid w:val="00E623E6"/>
    <w:rsid w:val="00E62586"/>
    <w:rsid w:val="00E62BBF"/>
    <w:rsid w:val="00E62C76"/>
    <w:rsid w:val="00E62E3A"/>
    <w:rsid w:val="00E630A2"/>
    <w:rsid w:val="00E630C0"/>
    <w:rsid w:val="00E63107"/>
    <w:rsid w:val="00E6312C"/>
    <w:rsid w:val="00E634E6"/>
    <w:rsid w:val="00E63793"/>
    <w:rsid w:val="00E63DCE"/>
    <w:rsid w:val="00E642EF"/>
    <w:rsid w:val="00E645CF"/>
    <w:rsid w:val="00E64700"/>
    <w:rsid w:val="00E65074"/>
    <w:rsid w:val="00E65857"/>
    <w:rsid w:val="00E65E70"/>
    <w:rsid w:val="00E66087"/>
    <w:rsid w:val="00E6654C"/>
    <w:rsid w:val="00E66D79"/>
    <w:rsid w:val="00E66FF9"/>
    <w:rsid w:val="00E6706F"/>
    <w:rsid w:val="00E673A2"/>
    <w:rsid w:val="00E67684"/>
    <w:rsid w:val="00E67856"/>
    <w:rsid w:val="00E679C8"/>
    <w:rsid w:val="00E70314"/>
    <w:rsid w:val="00E70339"/>
    <w:rsid w:val="00E724E7"/>
    <w:rsid w:val="00E72698"/>
    <w:rsid w:val="00E726D5"/>
    <w:rsid w:val="00E72B41"/>
    <w:rsid w:val="00E7347B"/>
    <w:rsid w:val="00E73792"/>
    <w:rsid w:val="00E73D03"/>
    <w:rsid w:val="00E74055"/>
    <w:rsid w:val="00E7471C"/>
    <w:rsid w:val="00E7498A"/>
    <w:rsid w:val="00E74A15"/>
    <w:rsid w:val="00E7514E"/>
    <w:rsid w:val="00E76537"/>
    <w:rsid w:val="00E77784"/>
    <w:rsid w:val="00E77AF5"/>
    <w:rsid w:val="00E8035B"/>
    <w:rsid w:val="00E81E27"/>
    <w:rsid w:val="00E820F4"/>
    <w:rsid w:val="00E82263"/>
    <w:rsid w:val="00E823F9"/>
    <w:rsid w:val="00E82C1F"/>
    <w:rsid w:val="00E83671"/>
    <w:rsid w:val="00E83D1E"/>
    <w:rsid w:val="00E840EE"/>
    <w:rsid w:val="00E84314"/>
    <w:rsid w:val="00E849CA"/>
    <w:rsid w:val="00E84A71"/>
    <w:rsid w:val="00E853F3"/>
    <w:rsid w:val="00E8556F"/>
    <w:rsid w:val="00E85D0A"/>
    <w:rsid w:val="00E86556"/>
    <w:rsid w:val="00E86D35"/>
    <w:rsid w:val="00E86DC2"/>
    <w:rsid w:val="00E86E32"/>
    <w:rsid w:val="00E86F2E"/>
    <w:rsid w:val="00E8732E"/>
    <w:rsid w:val="00E879C7"/>
    <w:rsid w:val="00E90067"/>
    <w:rsid w:val="00E9011F"/>
    <w:rsid w:val="00E906A1"/>
    <w:rsid w:val="00E906EB"/>
    <w:rsid w:val="00E90CE2"/>
    <w:rsid w:val="00E9170E"/>
    <w:rsid w:val="00E919FB"/>
    <w:rsid w:val="00E9203F"/>
    <w:rsid w:val="00E9241E"/>
    <w:rsid w:val="00E92460"/>
    <w:rsid w:val="00E92E62"/>
    <w:rsid w:val="00E93804"/>
    <w:rsid w:val="00E9429D"/>
    <w:rsid w:val="00E95434"/>
    <w:rsid w:val="00E96467"/>
    <w:rsid w:val="00E966DA"/>
    <w:rsid w:val="00E96948"/>
    <w:rsid w:val="00E9737B"/>
    <w:rsid w:val="00E97A3F"/>
    <w:rsid w:val="00E97ECF"/>
    <w:rsid w:val="00E97F0A"/>
    <w:rsid w:val="00EA0100"/>
    <w:rsid w:val="00EA0455"/>
    <w:rsid w:val="00EA0BCE"/>
    <w:rsid w:val="00EA10E4"/>
    <w:rsid w:val="00EA17BC"/>
    <w:rsid w:val="00EA1EE9"/>
    <w:rsid w:val="00EA2744"/>
    <w:rsid w:val="00EA2AD6"/>
    <w:rsid w:val="00EA37B9"/>
    <w:rsid w:val="00EA39F7"/>
    <w:rsid w:val="00EA3DC2"/>
    <w:rsid w:val="00EA41F5"/>
    <w:rsid w:val="00EA4220"/>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3D08"/>
    <w:rsid w:val="00EB4AE1"/>
    <w:rsid w:val="00EB52F4"/>
    <w:rsid w:val="00EB5694"/>
    <w:rsid w:val="00EB5779"/>
    <w:rsid w:val="00EB5D2F"/>
    <w:rsid w:val="00EB61CC"/>
    <w:rsid w:val="00EB67F1"/>
    <w:rsid w:val="00EB6ADA"/>
    <w:rsid w:val="00EB7132"/>
    <w:rsid w:val="00EB72CD"/>
    <w:rsid w:val="00EB749A"/>
    <w:rsid w:val="00EB76B6"/>
    <w:rsid w:val="00EB7D8A"/>
    <w:rsid w:val="00EC0487"/>
    <w:rsid w:val="00EC04F7"/>
    <w:rsid w:val="00EC05E2"/>
    <w:rsid w:val="00EC0E84"/>
    <w:rsid w:val="00EC16E2"/>
    <w:rsid w:val="00EC1A69"/>
    <w:rsid w:val="00EC1CE7"/>
    <w:rsid w:val="00EC1DAE"/>
    <w:rsid w:val="00EC224E"/>
    <w:rsid w:val="00EC26F1"/>
    <w:rsid w:val="00EC33A8"/>
    <w:rsid w:val="00EC3ABE"/>
    <w:rsid w:val="00EC3BA2"/>
    <w:rsid w:val="00EC3C94"/>
    <w:rsid w:val="00EC44DF"/>
    <w:rsid w:val="00EC4FB9"/>
    <w:rsid w:val="00EC5393"/>
    <w:rsid w:val="00EC5741"/>
    <w:rsid w:val="00EC5DA3"/>
    <w:rsid w:val="00EC6014"/>
    <w:rsid w:val="00EC6565"/>
    <w:rsid w:val="00EC6B3E"/>
    <w:rsid w:val="00EC70AD"/>
    <w:rsid w:val="00EC73DE"/>
    <w:rsid w:val="00EC7552"/>
    <w:rsid w:val="00EC7637"/>
    <w:rsid w:val="00EC7C07"/>
    <w:rsid w:val="00EC7CF2"/>
    <w:rsid w:val="00ED046C"/>
    <w:rsid w:val="00ED053A"/>
    <w:rsid w:val="00ED1509"/>
    <w:rsid w:val="00ED1F03"/>
    <w:rsid w:val="00ED249D"/>
    <w:rsid w:val="00ED2D27"/>
    <w:rsid w:val="00ED3347"/>
    <w:rsid w:val="00ED3441"/>
    <w:rsid w:val="00ED3860"/>
    <w:rsid w:val="00ED3954"/>
    <w:rsid w:val="00ED39AC"/>
    <w:rsid w:val="00ED39E8"/>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B54"/>
    <w:rsid w:val="00EE7C47"/>
    <w:rsid w:val="00EE7C88"/>
    <w:rsid w:val="00EE7C8B"/>
    <w:rsid w:val="00EF00EF"/>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07"/>
    <w:rsid w:val="00EF4944"/>
    <w:rsid w:val="00EF4952"/>
    <w:rsid w:val="00EF498F"/>
    <w:rsid w:val="00EF4A42"/>
    <w:rsid w:val="00EF50A6"/>
    <w:rsid w:val="00EF510C"/>
    <w:rsid w:val="00EF5498"/>
    <w:rsid w:val="00EF55C4"/>
    <w:rsid w:val="00EF57BC"/>
    <w:rsid w:val="00EF5CA8"/>
    <w:rsid w:val="00EF62BD"/>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17D"/>
    <w:rsid w:val="00F0435D"/>
    <w:rsid w:val="00F04580"/>
    <w:rsid w:val="00F04861"/>
    <w:rsid w:val="00F04986"/>
    <w:rsid w:val="00F04ECA"/>
    <w:rsid w:val="00F04F8B"/>
    <w:rsid w:val="00F0524F"/>
    <w:rsid w:val="00F06268"/>
    <w:rsid w:val="00F06CA4"/>
    <w:rsid w:val="00F06E19"/>
    <w:rsid w:val="00F06F84"/>
    <w:rsid w:val="00F0749E"/>
    <w:rsid w:val="00F076E7"/>
    <w:rsid w:val="00F07A86"/>
    <w:rsid w:val="00F07AA1"/>
    <w:rsid w:val="00F105AE"/>
    <w:rsid w:val="00F10618"/>
    <w:rsid w:val="00F10DDB"/>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4FBA"/>
    <w:rsid w:val="00F15505"/>
    <w:rsid w:val="00F15BFF"/>
    <w:rsid w:val="00F1634B"/>
    <w:rsid w:val="00F16E4F"/>
    <w:rsid w:val="00F171B2"/>
    <w:rsid w:val="00F17244"/>
    <w:rsid w:val="00F20931"/>
    <w:rsid w:val="00F20ECE"/>
    <w:rsid w:val="00F213A0"/>
    <w:rsid w:val="00F21936"/>
    <w:rsid w:val="00F21D54"/>
    <w:rsid w:val="00F21EF4"/>
    <w:rsid w:val="00F221A2"/>
    <w:rsid w:val="00F23113"/>
    <w:rsid w:val="00F23255"/>
    <w:rsid w:val="00F23393"/>
    <w:rsid w:val="00F23759"/>
    <w:rsid w:val="00F24644"/>
    <w:rsid w:val="00F24BB1"/>
    <w:rsid w:val="00F25707"/>
    <w:rsid w:val="00F25947"/>
    <w:rsid w:val="00F262D6"/>
    <w:rsid w:val="00F26F33"/>
    <w:rsid w:val="00F273D5"/>
    <w:rsid w:val="00F2748A"/>
    <w:rsid w:val="00F2786C"/>
    <w:rsid w:val="00F300A8"/>
    <w:rsid w:val="00F302C6"/>
    <w:rsid w:val="00F30400"/>
    <w:rsid w:val="00F3079E"/>
    <w:rsid w:val="00F31289"/>
    <w:rsid w:val="00F3232D"/>
    <w:rsid w:val="00F32356"/>
    <w:rsid w:val="00F32F80"/>
    <w:rsid w:val="00F3399B"/>
    <w:rsid w:val="00F339FC"/>
    <w:rsid w:val="00F33D24"/>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8FC"/>
    <w:rsid w:val="00F41D8B"/>
    <w:rsid w:val="00F42121"/>
    <w:rsid w:val="00F424B3"/>
    <w:rsid w:val="00F42510"/>
    <w:rsid w:val="00F428B1"/>
    <w:rsid w:val="00F428B4"/>
    <w:rsid w:val="00F4345D"/>
    <w:rsid w:val="00F4387B"/>
    <w:rsid w:val="00F45921"/>
    <w:rsid w:val="00F45B91"/>
    <w:rsid w:val="00F46639"/>
    <w:rsid w:val="00F47026"/>
    <w:rsid w:val="00F476FD"/>
    <w:rsid w:val="00F50183"/>
    <w:rsid w:val="00F50D92"/>
    <w:rsid w:val="00F51389"/>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676"/>
    <w:rsid w:val="00F65A3C"/>
    <w:rsid w:val="00F66009"/>
    <w:rsid w:val="00F6609D"/>
    <w:rsid w:val="00F66282"/>
    <w:rsid w:val="00F6639E"/>
    <w:rsid w:val="00F670E9"/>
    <w:rsid w:val="00F6749F"/>
    <w:rsid w:val="00F67AF1"/>
    <w:rsid w:val="00F67D8B"/>
    <w:rsid w:val="00F700CD"/>
    <w:rsid w:val="00F701C5"/>
    <w:rsid w:val="00F70961"/>
    <w:rsid w:val="00F70A8F"/>
    <w:rsid w:val="00F70C4B"/>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300"/>
    <w:rsid w:val="00F80A0A"/>
    <w:rsid w:val="00F80C81"/>
    <w:rsid w:val="00F815AC"/>
    <w:rsid w:val="00F828C6"/>
    <w:rsid w:val="00F82B65"/>
    <w:rsid w:val="00F82E28"/>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994"/>
    <w:rsid w:val="00F92FC1"/>
    <w:rsid w:val="00F932D1"/>
    <w:rsid w:val="00F93DBC"/>
    <w:rsid w:val="00F93E41"/>
    <w:rsid w:val="00F94644"/>
    <w:rsid w:val="00F952E4"/>
    <w:rsid w:val="00F9537B"/>
    <w:rsid w:val="00F96079"/>
    <w:rsid w:val="00F963FC"/>
    <w:rsid w:val="00F966F3"/>
    <w:rsid w:val="00F975B1"/>
    <w:rsid w:val="00F97CF1"/>
    <w:rsid w:val="00FA015F"/>
    <w:rsid w:val="00FA0FAC"/>
    <w:rsid w:val="00FA10F7"/>
    <w:rsid w:val="00FA1817"/>
    <w:rsid w:val="00FA1DA2"/>
    <w:rsid w:val="00FA313F"/>
    <w:rsid w:val="00FA31AD"/>
    <w:rsid w:val="00FA3414"/>
    <w:rsid w:val="00FA347A"/>
    <w:rsid w:val="00FA3CDE"/>
    <w:rsid w:val="00FA49B7"/>
    <w:rsid w:val="00FA5043"/>
    <w:rsid w:val="00FA60C1"/>
    <w:rsid w:val="00FA63DD"/>
    <w:rsid w:val="00FA65A3"/>
    <w:rsid w:val="00FA66F9"/>
    <w:rsid w:val="00FA6BCA"/>
    <w:rsid w:val="00FA6F8B"/>
    <w:rsid w:val="00FA7088"/>
    <w:rsid w:val="00FA727C"/>
    <w:rsid w:val="00FA7A30"/>
    <w:rsid w:val="00FB033F"/>
    <w:rsid w:val="00FB0880"/>
    <w:rsid w:val="00FB12E3"/>
    <w:rsid w:val="00FB1570"/>
    <w:rsid w:val="00FB193B"/>
    <w:rsid w:val="00FB1BC6"/>
    <w:rsid w:val="00FB1FBC"/>
    <w:rsid w:val="00FB27B7"/>
    <w:rsid w:val="00FB35E3"/>
    <w:rsid w:val="00FB3F20"/>
    <w:rsid w:val="00FB4743"/>
    <w:rsid w:val="00FB4C98"/>
    <w:rsid w:val="00FB4CE3"/>
    <w:rsid w:val="00FB583C"/>
    <w:rsid w:val="00FB630E"/>
    <w:rsid w:val="00FB6738"/>
    <w:rsid w:val="00FB691B"/>
    <w:rsid w:val="00FB6BE6"/>
    <w:rsid w:val="00FB7013"/>
    <w:rsid w:val="00FB731C"/>
    <w:rsid w:val="00FB7628"/>
    <w:rsid w:val="00FB7941"/>
    <w:rsid w:val="00FC0363"/>
    <w:rsid w:val="00FC05A0"/>
    <w:rsid w:val="00FC0811"/>
    <w:rsid w:val="00FC09B3"/>
    <w:rsid w:val="00FC1196"/>
    <w:rsid w:val="00FC15EB"/>
    <w:rsid w:val="00FC162C"/>
    <w:rsid w:val="00FC18DC"/>
    <w:rsid w:val="00FC2477"/>
    <w:rsid w:val="00FC2822"/>
    <w:rsid w:val="00FC2AC4"/>
    <w:rsid w:val="00FC2D17"/>
    <w:rsid w:val="00FC2F73"/>
    <w:rsid w:val="00FC3A9B"/>
    <w:rsid w:val="00FC3AE1"/>
    <w:rsid w:val="00FC3DFC"/>
    <w:rsid w:val="00FC3EF4"/>
    <w:rsid w:val="00FC40AE"/>
    <w:rsid w:val="00FC431B"/>
    <w:rsid w:val="00FC434C"/>
    <w:rsid w:val="00FC472C"/>
    <w:rsid w:val="00FC4FDF"/>
    <w:rsid w:val="00FC5A33"/>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56A"/>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2CE"/>
    <w:rsid w:val="00FE6432"/>
    <w:rsid w:val="00FE72A0"/>
    <w:rsid w:val="00FF0050"/>
    <w:rsid w:val="00FF03EA"/>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styleId="Hipervnculovisitado">
    <w:name w:val="FollowedHyperlink"/>
    <w:basedOn w:val="Fuentedeprrafopredeter"/>
    <w:uiPriority w:val="99"/>
    <w:semiHidden/>
    <w:unhideWhenUsed/>
    <w:rsid w:val="003418EC"/>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971">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073930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12643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439295">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6266">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972854">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3655023">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078684">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eltranpardo.com/wp-content/uploads/2021/02/CorteConstitucional_Inexequibilidadpar%C3%A1grafo2Art6L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10265C4-F5EC-42F0-A4E4-180931AC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18</Pages>
  <Words>6154</Words>
  <Characters>33852</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2022-04-08T19:57:00Z</dcterms:created>
  <dcterms:modified xsi:type="dcterms:W3CDTF">2022-04-08T19:57:00Z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