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48259" w14:textId="77777777" w:rsidR="008D53EF" w:rsidRPr="009C7D09" w:rsidRDefault="008D53EF" w:rsidP="008D53EF">
      <w:pPr>
        <w:tabs>
          <w:tab w:val="left" w:pos="709"/>
        </w:tabs>
        <w:jc w:val="right"/>
        <w:rPr>
          <w:rFonts w:ascii="Arial" w:hAnsi="Arial" w:cs="Arial"/>
          <w:sz w:val="18"/>
          <w:szCs w:val="18"/>
          <w:lang w:val="es-ES"/>
        </w:rPr>
      </w:pPr>
      <w:bookmarkStart w:id="0" w:name="_Hlk28946138"/>
      <w:bookmarkStart w:id="1" w:name="_Hlk29548183"/>
      <w:r w:rsidRPr="009C7D09">
        <w:rPr>
          <w:rFonts w:ascii="Arial-BoldMT" w:hAnsi="Arial-BoldMT" w:cs="Arial-BoldMT"/>
          <w:b/>
          <w:bCs/>
          <w:sz w:val="18"/>
          <w:szCs w:val="18"/>
          <w:lang w:val="es-CO"/>
        </w:rPr>
        <w:t>CCE-DES-FM-17</w:t>
      </w:r>
    </w:p>
    <w:p w14:paraId="3B2F8758" w14:textId="77777777" w:rsidR="00F56E41" w:rsidRPr="00AF29A7" w:rsidRDefault="00F56E41" w:rsidP="004F13BC">
      <w:pPr>
        <w:spacing w:line="276" w:lineRule="auto"/>
        <w:jc w:val="both"/>
        <w:rPr>
          <w:rFonts w:ascii="Arial" w:hAnsi="Arial" w:cs="Arial"/>
          <w:b/>
          <w:bCs/>
          <w:sz w:val="16"/>
          <w:szCs w:val="16"/>
          <w:lang w:val="es-ES_tradnl" w:eastAsia="es-ES"/>
        </w:rPr>
      </w:pPr>
    </w:p>
    <w:p w14:paraId="2F751A70" w14:textId="0DD21FEA" w:rsidR="00450F40" w:rsidRPr="00450F40" w:rsidRDefault="00927A0B" w:rsidP="00450F40">
      <w:pPr>
        <w:jc w:val="both"/>
        <w:rPr>
          <w:rFonts w:ascii="Arial" w:hAnsi="Arial" w:cs="Arial"/>
          <w:b/>
          <w:bCs/>
          <w:color w:val="000000" w:themeColor="text1"/>
          <w:sz w:val="22"/>
          <w:lang w:val="es-ES"/>
        </w:rPr>
      </w:pPr>
      <w:r>
        <w:rPr>
          <w:rFonts w:ascii="Arial" w:eastAsia="Calibri" w:hAnsi="Arial" w:cs="Arial"/>
          <w:b/>
          <w:sz w:val="22"/>
          <w:lang w:val="es-CO"/>
        </w:rPr>
        <w:t xml:space="preserve">DOCUMENTOS TIPO </w:t>
      </w:r>
      <w:r w:rsidR="0007303E">
        <w:rPr>
          <w:rFonts w:ascii="Arial" w:eastAsia="Calibri" w:hAnsi="Arial" w:cs="Arial"/>
          <w:b/>
          <w:sz w:val="22"/>
          <w:lang w:val="es-CO"/>
        </w:rPr>
        <w:t>–</w:t>
      </w:r>
      <w:r>
        <w:rPr>
          <w:rFonts w:ascii="Arial" w:eastAsia="Calibri" w:hAnsi="Arial" w:cs="Arial"/>
          <w:b/>
          <w:sz w:val="22"/>
          <w:lang w:val="es-CO"/>
        </w:rPr>
        <w:t xml:space="preserve"> </w:t>
      </w:r>
      <w:r w:rsidR="00613633">
        <w:rPr>
          <w:rFonts w:ascii="Arial" w:eastAsia="Calibri" w:hAnsi="Arial" w:cs="Arial"/>
          <w:b/>
          <w:sz w:val="22"/>
          <w:lang w:val="es-CO"/>
        </w:rPr>
        <w:t>Documento base – Finalidad</w:t>
      </w:r>
      <w:r w:rsidR="00B40E65">
        <w:rPr>
          <w:rFonts w:ascii="Arial" w:eastAsia="Calibri" w:hAnsi="Arial" w:cs="Arial"/>
          <w:b/>
          <w:sz w:val="22"/>
          <w:lang w:val="es-CO"/>
        </w:rPr>
        <w:t xml:space="preserve"> </w:t>
      </w:r>
    </w:p>
    <w:p w14:paraId="3A83FB20" w14:textId="77777777" w:rsidR="00450F40" w:rsidRPr="00450F40" w:rsidRDefault="00450F40" w:rsidP="00450F40">
      <w:pPr>
        <w:jc w:val="both"/>
        <w:rPr>
          <w:rFonts w:ascii="Arial" w:hAnsi="Arial" w:cs="Arial"/>
          <w:color w:val="000000" w:themeColor="text1"/>
          <w:sz w:val="22"/>
          <w:u w:val="single"/>
          <w:lang w:val="es-ES"/>
        </w:rPr>
      </w:pPr>
      <w:bookmarkStart w:id="2" w:name="_Hlk74591616"/>
    </w:p>
    <w:p w14:paraId="67B59CA1" w14:textId="77777777" w:rsidR="00413598" w:rsidRPr="0043701B" w:rsidRDefault="005755DE" w:rsidP="00413598">
      <w:pPr>
        <w:jc w:val="both"/>
        <w:rPr>
          <w:rFonts w:ascii="Arial" w:eastAsia="Times New Roman" w:hAnsi="Arial" w:cs="Arial"/>
          <w:bCs/>
          <w:color w:val="000000" w:themeColor="text1"/>
          <w:sz w:val="20"/>
          <w:szCs w:val="20"/>
          <w:lang w:val="es-ES" w:eastAsia="es-ES_tradnl"/>
        </w:rPr>
      </w:pPr>
      <w:r w:rsidRPr="002A16AC">
        <w:rPr>
          <w:rFonts w:ascii="Arial" w:eastAsia="Times New Roman" w:hAnsi="Arial" w:cs="Arial"/>
          <w:bCs/>
          <w:color w:val="000000" w:themeColor="text1"/>
          <w:sz w:val="20"/>
          <w:szCs w:val="20"/>
          <w:lang w:val="es-ES" w:eastAsia="es-ES_tradnl"/>
        </w:rPr>
        <w:t xml:space="preserve">[…] </w:t>
      </w:r>
      <w:r w:rsidR="00413598" w:rsidRPr="002A16AC">
        <w:rPr>
          <w:rFonts w:ascii="Arial" w:eastAsia="Times New Roman" w:hAnsi="Arial" w:cs="Arial"/>
          <w:bCs/>
          <w:color w:val="000000" w:themeColor="text1"/>
          <w:sz w:val="20"/>
          <w:szCs w:val="20"/>
          <w:lang w:val="es-ES" w:eastAsia="es-ES_tradnl"/>
        </w:rPr>
        <w:t>los Documentos Tipo se encuentran conformados por diferentes documentos que rigen el proceso de contratación específico para el cual sean aplicables. En la mayoría de ellos, se encuentra el documento base, este «tal como se infiere de su denominación, cons</w:t>
      </w:r>
      <w:r w:rsidR="00413598" w:rsidRPr="0043701B">
        <w:rPr>
          <w:rFonts w:ascii="Arial" w:eastAsia="Times New Roman" w:hAnsi="Arial" w:cs="Arial"/>
          <w:bCs/>
          <w:color w:val="000000" w:themeColor="text1"/>
          <w:sz w:val="20"/>
          <w:szCs w:val="20"/>
          <w:lang w:val="es-ES" w:eastAsia="es-ES_tradnl"/>
        </w:rPr>
        <w:t xml:space="preserve">tituye el documento medular del documento tipo, pues contiene las reglas esenciales o condiciones que orientarán la actividad contractual referida. De modo que, contiene las estipulaciones orientadoras de dicha actividad.  Esta característica hace que los demás documentos que conforman el documento tipo y las actuaciones que se adelantan en desarrollo del proceso de contratación deban ceñirse a lo establecido en aquel». </w:t>
      </w:r>
    </w:p>
    <w:p w14:paraId="5D3935BA" w14:textId="77777777" w:rsidR="00413598" w:rsidRPr="0043701B" w:rsidRDefault="00413598" w:rsidP="00413598">
      <w:pPr>
        <w:jc w:val="both"/>
        <w:rPr>
          <w:rFonts w:ascii="Arial" w:eastAsia="Times New Roman" w:hAnsi="Arial" w:cs="Arial"/>
          <w:bCs/>
          <w:color w:val="000000" w:themeColor="text1"/>
          <w:sz w:val="20"/>
          <w:szCs w:val="20"/>
          <w:lang w:val="es-ES" w:eastAsia="es-ES_tradnl"/>
        </w:rPr>
      </w:pPr>
    </w:p>
    <w:p w14:paraId="780A7F3A" w14:textId="3D46B923" w:rsidR="00FC55A0" w:rsidRPr="0043701B" w:rsidRDefault="00413598" w:rsidP="00413598">
      <w:pPr>
        <w:jc w:val="both"/>
        <w:rPr>
          <w:rFonts w:ascii="Arial" w:eastAsia="Times New Roman" w:hAnsi="Arial" w:cs="Arial"/>
          <w:bCs/>
          <w:color w:val="000000" w:themeColor="text1"/>
          <w:sz w:val="20"/>
          <w:szCs w:val="20"/>
          <w:lang w:val="es-ES" w:eastAsia="es-ES_tradnl"/>
        </w:rPr>
      </w:pPr>
      <w:r w:rsidRPr="0043701B">
        <w:rPr>
          <w:rFonts w:ascii="Arial" w:eastAsia="Times New Roman" w:hAnsi="Arial" w:cs="Arial"/>
          <w:bCs/>
          <w:color w:val="000000" w:themeColor="text1"/>
          <w:sz w:val="20"/>
          <w:szCs w:val="20"/>
          <w:lang w:val="es-ES" w:eastAsia="es-ES_tradnl"/>
        </w:rPr>
        <w:t>Dentro de las reglas mencionadas, se encuentran aquellas relacionadas con la forma de evaluación de las propuestas recibidas en un proceso de selección y, en específico, la elección del método de ponderación para efectos de asignar puntaje en relación con las ofertas económicas</w:t>
      </w:r>
      <w:r w:rsidR="00C0690F" w:rsidRPr="0043701B">
        <w:rPr>
          <w:rFonts w:ascii="Arial" w:eastAsia="Times New Roman" w:hAnsi="Arial" w:cs="Arial"/>
          <w:bCs/>
          <w:color w:val="000000" w:themeColor="text1"/>
          <w:sz w:val="20"/>
          <w:szCs w:val="20"/>
          <w:lang w:val="es-ES" w:eastAsia="es-ES_tradnl"/>
        </w:rPr>
        <w:t>.</w:t>
      </w:r>
    </w:p>
    <w:p w14:paraId="059297AD" w14:textId="77777777" w:rsidR="00127BF8" w:rsidRDefault="00127BF8" w:rsidP="00450F40">
      <w:pPr>
        <w:jc w:val="both"/>
        <w:rPr>
          <w:rFonts w:ascii="Arial" w:eastAsia="Times New Roman" w:hAnsi="Arial" w:cs="Arial"/>
          <w:bCs/>
          <w:color w:val="000000" w:themeColor="text1"/>
          <w:sz w:val="20"/>
          <w:szCs w:val="20"/>
          <w:lang w:val="es-ES" w:eastAsia="es-ES_tradnl"/>
        </w:rPr>
      </w:pPr>
    </w:p>
    <w:bookmarkEnd w:id="2"/>
    <w:p w14:paraId="730B2B08" w14:textId="62B4638D" w:rsidR="00450F40" w:rsidRPr="00E66D85" w:rsidRDefault="00045497" w:rsidP="00450F40">
      <w:pPr>
        <w:jc w:val="both"/>
        <w:rPr>
          <w:rFonts w:ascii="Arial" w:eastAsia="Calibri" w:hAnsi="Arial" w:cs="Arial"/>
          <w:b/>
          <w:bCs/>
          <w:sz w:val="22"/>
          <w:lang w:val="es-CO"/>
        </w:rPr>
      </w:pPr>
      <w:r>
        <w:rPr>
          <w:rFonts w:ascii="Arial" w:eastAsia="Calibri" w:hAnsi="Arial" w:cs="Arial"/>
          <w:b/>
          <w:bCs/>
          <w:sz w:val="22"/>
          <w:lang w:val="es-CO"/>
        </w:rPr>
        <w:t>DOCUMENTOS TI</w:t>
      </w:r>
      <w:r w:rsidR="00C5015F">
        <w:rPr>
          <w:rFonts w:ascii="Arial" w:eastAsia="Calibri" w:hAnsi="Arial" w:cs="Arial"/>
          <w:b/>
          <w:bCs/>
          <w:sz w:val="22"/>
          <w:lang w:val="es-CO"/>
        </w:rPr>
        <w:t xml:space="preserve">PO – Método de ponderación de </w:t>
      </w:r>
      <w:r w:rsidR="00C52671">
        <w:rPr>
          <w:rFonts w:ascii="Arial" w:eastAsia="Calibri" w:hAnsi="Arial" w:cs="Arial"/>
          <w:b/>
          <w:bCs/>
          <w:sz w:val="22"/>
          <w:lang w:val="es-CO"/>
        </w:rPr>
        <w:t xml:space="preserve">la </w:t>
      </w:r>
      <w:r w:rsidR="00C5015F">
        <w:rPr>
          <w:rFonts w:ascii="Arial" w:eastAsia="Calibri" w:hAnsi="Arial" w:cs="Arial"/>
          <w:b/>
          <w:bCs/>
          <w:sz w:val="22"/>
          <w:lang w:val="es-CO"/>
        </w:rPr>
        <w:t>oferta económica – Definición del método – Modalidades</w:t>
      </w:r>
    </w:p>
    <w:p w14:paraId="0E7ECCDE" w14:textId="77777777" w:rsidR="00450F40" w:rsidRPr="00E66D85" w:rsidRDefault="00450F40" w:rsidP="00450F40">
      <w:pPr>
        <w:jc w:val="both"/>
        <w:rPr>
          <w:rFonts w:ascii="Arial" w:eastAsia="Calibri" w:hAnsi="Arial" w:cs="Arial"/>
          <w:b/>
          <w:bCs/>
          <w:sz w:val="22"/>
          <w:lang w:val="es-CO"/>
        </w:rPr>
      </w:pPr>
    </w:p>
    <w:p w14:paraId="5DA988C8" w14:textId="007D8A64" w:rsidR="00526170" w:rsidRPr="00E66D85" w:rsidRDefault="00526170" w:rsidP="00526170">
      <w:pPr>
        <w:jc w:val="both"/>
        <w:rPr>
          <w:rFonts w:ascii="Arial" w:eastAsia="Times New Roman" w:hAnsi="Arial" w:cs="Arial"/>
          <w:bCs/>
          <w:color w:val="000000" w:themeColor="text1"/>
          <w:sz w:val="20"/>
          <w:szCs w:val="20"/>
          <w:lang w:val="es-ES" w:eastAsia="es-ES_tradnl"/>
        </w:rPr>
      </w:pPr>
      <w:r w:rsidRPr="00E66D85">
        <w:rPr>
          <w:rFonts w:ascii="Arial" w:eastAsia="Times New Roman" w:hAnsi="Arial" w:cs="Arial"/>
          <w:bCs/>
          <w:color w:val="000000" w:themeColor="text1"/>
          <w:sz w:val="20"/>
          <w:szCs w:val="20"/>
          <w:lang w:val="es-ES" w:eastAsia="es-ES_tradnl"/>
        </w:rPr>
        <w:t xml:space="preserve">Dentro de la gama de procesos de selección regidos por los documentos tipo, se encuentran aquellos que establecen que la selección del método de ponderación de las ofertas económicas debe ser aleatorio. Esta circunstancia se garantiza teniendo en cuenta los centavos de dólar de la TRM certificada por la Superintendencia Financiera de Colombia, de acuerdo con un momento determinado del proceso. </w:t>
      </w:r>
    </w:p>
    <w:p w14:paraId="6B32CA62" w14:textId="77777777" w:rsidR="00526170" w:rsidRPr="00E66D85" w:rsidRDefault="00526170" w:rsidP="00526170">
      <w:pPr>
        <w:jc w:val="both"/>
        <w:rPr>
          <w:rFonts w:ascii="Arial" w:eastAsia="Times New Roman" w:hAnsi="Arial" w:cs="Arial"/>
          <w:bCs/>
          <w:color w:val="000000" w:themeColor="text1"/>
          <w:sz w:val="20"/>
          <w:szCs w:val="20"/>
          <w:lang w:val="es-ES" w:eastAsia="es-ES_tradnl"/>
        </w:rPr>
      </w:pPr>
    </w:p>
    <w:p w14:paraId="2C8726C1" w14:textId="6B117046" w:rsidR="00B20FB9" w:rsidRPr="00450F40" w:rsidRDefault="00526170" w:rsidP="00B20FB9">
      <w:pPr>
        <w:jc w:val="both"/>
        <w:rPr>
          <w:rFonts w:ascii="Arial" w:eastAsia="Times New Roman" w:hAnsi="Arial" w:cs="Arial"/>
          <w:bCs/>
          <w:color w:val="000000" w:themeColor="text1"/>
          <w:sz w:val="20"/>
          <w:szCs w:val="20"/>
          <w:lang w:val="es-ES" w:eastAsia="es-ES_tradnl"/>
        </w:rPr>
      </w:pPr>
      <w:r w:rsidRPr="00E66D85">
        <w:rPr>
          <w:rFonts w:ascii="Arial" w:eastAsia="Times New Roman" w:hAnsi="Arial" w:cs="Arial"/>
          <w:bCs/>
          <w:color w:val="000000" w:themeColor="text1"/>
          <w:sz w:val="20"/>
          <w:szCs w:val="20"/>
          <w:lang w:val="es-ES" w:eastAsia="es-ES_tradnl"/>
        </w:rPr>
        <w:t xml:space="preserve">Dicha selección se diferencia en dos modalidades. Por un lado, se encuentra el Documento Base para los procesos de selección abreviada de menor cuantía de infraestructura de transporte, el cual prevé que la elección aleatoria se dará teniendo en cuenta la TRM que rija el segundo día hábil después del cierre del proceso. Por otra parte, se tienen los Documentos de Base para licitación de obra pública de infraestructura de transporte en su tercera versión, replicada en los documentos para licitación de obra pública de agua potable y saneamiento básico. </w:t>
      </w:r>
      <w:r w:rsidR="00CD3A9D" w:rsidRPr="00E66D85">
        <w:rPr>
          <w:rFonts w:ascii="Arial" w:eastAsia="Times New Roman" w:hAnsi="Arial" w:cs="Arial"/>
          <w:bCs/>
          <w:color w:val="000000" w:themeColor="text1"/>
          <w:sz w:val="20"/>
          <w:szCs w:val="20"/>
          <w:lang w:val="es-ES" w:eastAsia="es-ES_tradnl"/>
        </w:rPr>
        <w:t>[…] Para estos últimos procesos, la selección del método de ponderación se dará de acuerdo con la TRM que rija al día hábil siguiente del momento en que se dé la apertura del segundo sobre; es decir, normalmente la que la Superintendencia Financiera publique en horas de la tarde del día en que se lleve a cabo dicha apertura</w:t>
      </w:r>
      <w:r w:rsidR="0043701B">
        <w:rPr>
          <w:rFonts w:ascii="Arial" w:eastAsia="Times New Roman" w:hAnsi="Arial" w:cs="Arial"/>
          <w:bCs/>
          <w:color w:val="000000" w:themeColor="text1"/>
          <w:sz w:val="22"/>
          <w:lang w:val="es-ES" w:eastAsia="es-ES_tradnl"/>
        </w:rPr>
        <w:t xml:space="preserve"> […]</w:t>
      </w:r>
      <w:r w:rsidR="00B20FB9" w:rsidRPr="00450F40">
        <w:rPr>
          <w:rFonts w:ascii="Arial" w:eastAsia="Times New Roman" w:hAnsi="Arial" w:cs="Arial"/>
          <w:bCs/>
          <w:color w:val="000000" w:themeColor="text1"/>
          <w:sz w:val="20"/>
          <w:szCs w:val="20"/>
          <w:lang w:val="es-ES" w:eastAsia="es-ES_tradnl"/>
        </w:rPr>
        <w:t xml:space="preserve">. </w:t>
      </w:r>
    </w:p>
    <w:p w14:paraId="17B5860B" w14:textId="77777777" w:rsidR="00450F40" w:rsidRPr="00450F40" w:rsidRDefault="00450F40" w:rsidP="00450F40">
      <w:pPr>
        <w:jc w:val="both"/>
        <w:rPr>
          <w:rFonts w:ascii="Arial" w:eastAsia="Times New Roman" w:hAnsi="Arial" w:cs="Arial"/>
          <w:bCs/>
          <w:color w:val="000000" w:themeColor="text1"/>
          <w:sz w:val="22"/>
          <w:lang w:val="es-ES" w:eastAsia="es-ES_tradnl"/>
        </w:rPr>
      </w:pPr>
    </w:p>
    <w:p w14:paraId="29E40FB7" w14:textId="20E57009" w:rsidR="00450F40" w:rsidRPr="00450F40" w:rsidRDefault="00B07694" w:rsidP="00450F40">
      <w:pPr>
        <w:jc w:val="both"/>
        <w:rPr>
          <w:rFonts w:ascii="Arial" w:hAnsi="Arial" w:cs="Arial"/>
          <w:b/>
          <w:bCs/>
          <w:color w:val="000000" w:themeColor="text1"/>
          <w:sz w:val="22"/>
          <w:lang w:val="es-ES"/>
        </w:rPr>
      </w:pPr>
      <w:r>
        <w:rPr>
          <w:rFonts w:ascii="Arial" w:hAnsi="Arial" w:cs="Arial"/>
          <w:b/>
          <w:bCs/>
          <w:color w:val="000000" w:themeColor="text1"/>
          <w:sz w:val="22"/>
          <w:lang w:val="es-ES"/>
        </w:rPr>
        <w:t xml:space="preserve">MÉTODO DE PONDERACIÓN DE </w:t>
      </w:r>
      <w:r w:rsidR="00C52671">
        <w:rPr>
          <w:rFonts w:ascii="Arial" w:hAnsi="Arial" w:cs="Arial"/>
          <w:b/>
          <w:bCs/>
          <w:color w:val="000000" w:themeColor="text1"/>
          <w:sz w:val="22"/>
          <w:lang w:val="es-ES"/>
        </w:rPr>
        <w:t xml:space="preserve">LA </w:t>
      </w:r>
      <w:r>
        <w:rPr>
          <w:rFonts w:ascii="Arial" w:hAnsi="Arial" w:cs="Arial"/>
          <w:b/>
          <w:bCs/>
          <w:color w:val="000000" w:themeColor="text1"/>
          <w:sz w:val="22"/>
          <w:lang w:val="es-ES"/>
        </w:rPr>
        <w:t xml:space="preserve">OFERTA ECONÓMICA </w:t>
      </w:r>
      <w:r w:rsidR="005A77E1">
        <w:rPr>
          <w:rFonts w:ascii="Arial" w:hAnsi="Arial" w:cs="Arial"/>
          <w:b/>
          <w:bCs/>
          <w:color w:val="000000" w:themeColor="text1"/>
          <w:sz w:val="22"/>
          <w:lang w:val="es-ES"/>
        </w:rPr>
        <w:t>–</w:t>
      </w:r>
      <w:r>
        <w:rPr>
          <w:rFonts w:ascii="Arial" w:hAnsi="Arial" w:cs="Arial"/>
          <w:b/>
          <w:bCs/>
          <w:color w:val="000000" w:themeColor="text1"/>
          <w:sz w:val="22"/>
          <w:lang w:val="es-ES"/>
        </w:rPr>
        <w:t xml:space="preserve"> </w:t>
      </w:r>
      <w:r w:rsidR="00202F36">
        <w:rPr>
          <w:rFonts w:ascii="Arial" w:hAnsi="Arial" w:cs="Arial"/>
          <w:b/>
          <w:bCs/>
          <w:color w:val="000000" w:themeColor="text1"/>
          <w:sz w:val="22"/>
          <w:lang w:val="es-ES"/>
        </w:rPr>
        <w:t xml:space="preserve">Documentos Tipo </w:t>
      </w:r>
      <w:r w:rsidR="00C52671">
        <w:rPr>
          <w:rFonts w:ascii="Arial" w:hAnsi="Arial" w:cs="Arial"/>
          <w:b/>
          <w:bCs/>
          <w:color w:val="000000" w:themeColor="text1"/>
          <w:sz w:val="22"/>
          <w:lang w:val="es-ES"/>
        </w:rPr>
        <w:t>–licitación de</w:t>
      </w:r>
      <w:r w:rsidR="00202F36">
        <w:rPr>
          <w:rFonts w:ascii="Arial" w:hAnsi="Arial" w:cs="Arial"/>
          <w:b/>
          <w:bCs/>
          <w:color w:val="000000" w:themeColor="text1"/>
          <w:sz w:val="22"/>
          <w:lang w:val="es-ES"/>
        </w:rPr>
        <w:t xml:space="preserve"> </w:t>
      </w:r>
      <w:r w:rsidR="00C52671">
        <w:rPr>
          <w:rFonts w:ascii="Arial" w:hAnsi="Arial" w:cs="Arial"/>
          <w:b/>
          <w:bCs/>
          <w:color w:val="000000" w:themeColor="text1"/>
          <w:sz w:val="22"/>
          <w:lang w:val="es-ES"/>
        </w:rPr>
        <w:t>o</w:t>
      </w:r>
      <w:r w:rsidR="005A77E1">
        <w:rPr>
          <w:rFonts w:ascii="Arial" w:hAnsi="Arial" w:cs="Arial"/>
          <w:b/>
          <w:bCs/>
          <w:color w:val="000000" w:themeColor="text1"/>
          <w:sz w:val="22"/>
          <w:lang w:val="es-ES"/>
        </w:rPr>
        <w:t>bra de infraestructura de Transporte – Versión 3</w:t>
      </w:r>
    </w:p>
    <w:p w14:paraId="2D3BB068" w14:textId="77777777" w:rsidR="00450F40" w:rsidRPr="00450F40" w:rsidRDefault="00450F40" w:rsidP="00450F40">
      <w:pPr>
        <w:jc w:val="both"/>
        <w:rPr>
          <w:rFonts w:ascii="Arial" w:eastAsia="Times New Roman" w:hAnsi="Arial" w:cs="Arial"/>
          <w:bCs/>
          <w:color w:val="000000" w:themeColor="text1"/>
          <w:sz w:val="22"/>
          <w:lang w:val="es-ES" w:eastAsia="es-ES_tradnl"/>
        </w:rPr>
      </w:pPr>
    </w:p>
    <w:p w14:paraId="42379C6B" w14:textId="2EF685C9" w:rsidR="00C10C8D" w:rsidRPr="0043701B" w:rsidRDefault="00C10C8D" w:rsidP="00C10C8D">
      <w:pPr>
        <w:jc w:val="both"/>
        <w:rPr>
          <w:rFonts w:ascii="Arial" w:eastAsia="Times New Roman" w:hAnsi="Arial" w:cs="Arial"/>
          <w:bCs/>
          <w:color w:val="000000" w:themeColor="text1"/>
          <w:sz w:val="20"/>
          <w:szCs w:val="20"/>
          <w:lang w:val="es-ES" w:eastAsia="es-ES_tradnl"/>
        </w:rPr>
      </w:pPr>
      <w:r w:rsidRPr="002A16AC">
        <w:rPr>
          <w:rFonts w:ascii="Arial" w:eastAsia="Times New Roman" w:hAnsi="Arial" w:cs="Arial"/>
          <w:bCs/>
          <w:color w:val="000000" w:themeColor="text1"/>
          <w:sz w:val="20"/>
          <w:szCs w:val="20"/>
          <w:lang w:val="es-ES" w:eastAsia="es-ES_tradnl"/>
        </w:rPr>
        <w:t>[…] en lo relativo a la apertura de los sobres contentivos de la oferta económica, la Versión 3 del aludido documento base mantiene la obligación de iniciar y finalizar la apertura de los sobres en un mismo día, en el que también deberá definirse el método</w:t>
      </w:r>
      <w:r w:rsidRPr="0043701B">
        <w:rPr>
          <w:rFonts w:ascii="Arial" w:eastAsia="Times New Roman" w:hAnsi="Arial" w:cs="Arial"/>
          <w:bCs/>
          <w:color w:val="000000" w:themeColor="text1"/>
          <w:sz w:val="20"/>
          <w:szCs w:val="20"/>
          <w:lang w:val="es-ES" w:eastAsia="es-ES_tradnl"/>
        </w:rPr>
        <w:t xml:space="preserve"> de ponderación, pero estableciendo además que ello deberá llevarse a cabo antes de las 3:00 pm del respectivo día.  </w:t>
      </w:r>
    </w:p>
    <w:p w14:paraId="3EFB201F" w14:textId="77777777" w:rsidR="00C10C8D" w:rsidRPr="0043701B" w:rsidRDefault="00C10C8D" w:rsidP="00C10C8D">
      <w:pPr>
        <w:jc w:val="both"/>
        <w:rPr>
          <w:rFonts w:ascii="Arial" w:eastAsia="Times New Roman" w:hAnsi="Arial" w:cs="Arial"/>
          <w:bCs/>
          <w:color w:val="000000" w:themeColor="text1"/>
          <w:sz w:val="20"/>
          <w:szCs w:val="20"/>
          <w:lang w:val="es-ES" w:eastAsia="es-ES_tradnl"/>
        </w:rPr>
      </w:pPr>
    </w:p>
    <w:p w14:paraId="093546D2" w14:textId="77777777" w:rsidR="00D22E46" w:rsidRPr="0043701B" w:rsidRDefault="00C10C8D" w:rsidP="00C10C8D">
      <w:pPr>
        <w:jc w:val="both"/>
        <w:rPr>
          <w:rFonts w:ascii="Arial" w:eastAsia="Times New Roman" w:hAnsi="Arial" w:cs="Arial"/>
          <w:bCs/>
          <w:color w:val="000000" w:themeColor="text1"/>
          <w:sz w:val="20"/>
          <w:szCs w:val="20"/>
          <w:lang w:val="es-ES" w:eastAsia="es-ES_tradnl"/>
        </w:rPr>
      </w:pPr>
      <w:r w:rsidRPr="0043701B">
        <w:rPr>
          <w:rFonts w:ascii="Arial" w:eastAsia="Times New Roman" w:hAnsi="Arial" w:cs="Arial"/>
          <w:bCs/>
          <w:color w:val="000000" w:themeColor="text1"/>
          <w:sz w:val="20"/>
          <w:szCs w:val="20"/>
          <w:lang w:val="es-ES" w:eastAsia="es-ES_tradnl"/>
        </w:rPr>
        <w:t>En ese orden de ideas, el numeral 4.1.4 establece que, para poder cumplir con estos supuestos, atendiendo a las particularidades de cada proceso, la entidad podrá suspender la audiencia y reiniciarla cuando lo estime conveniente, de modo que la apertura de las ofertas económicas y la determinación del método de ponderación puedan ocurrir un mismo día, culminando la apertura antes de las 3:00 pm.</w:t>
      </w:r>
    </w:p>
    <w:p w14:paraId="514DAF0E" w14:textId="77777777" w:rsidR="00D22E46" w:rsidRDefault="00D22E46" w:rsidP="00C10C8D">
      <w:pPr>
        <w:jc w:val="both"/>
        <w:rPr>
          <w:rFonts w:ascii="Arial" w:eastAsia="Times New Roman" w:hAnsi="Arial" w:cs="Arial"/>
          <w:bCs/>
          <w:color w:val="000000" w:themeColor="text1"/>
          <w:sz w:val="20"/>
          <w:szCs w:val="20"/>
          <w:lang w:val="es-ES" w:eastAsia="es-ES_tradnl"/>
        </w:rPr>
      </w:pPr>
    </w:p>
    <w:p w14:paraId="4F8C5932" w14:textId="506194B5" w:rsidR="00D22E46" w:rsidRPr="00450F40" w:rsidRDefault="00D22E46" w:rsidP="00D22E46">
      <w:pPr>
        <w:jc w:val="both"/>
        <w:rPr>
          <w:rFonts w:ascii="Arial" w:hAnsi="Arial" w:cs="Arial"/>
          <w:b/>
          <w:bCs/>
          <w:color w:val="000000" w:themeColor="text1"/>
          <w:sz w:val="22"/>
          <w:lang w:val="es-ES"/>
        </w:rPr>
      </w:pPr>
      <w:r>
        <w:rPr>
          <w:rFonts w:ascii="Arial" w:hAnsi="Arial" w:cs="Arial"/>
          <w:b/>
          <w:bCs/>
          <w:color w:val="000000" w:themeColor="text1"/>
          <w:sz w:val="22"/>
          <w:lang w:val="es-ES"/>
        </w:rPr>
        <w:lastRenderedPageBreak/>
        <w:t xml:space="preserve">MÉTODO DE PONDERACIÓN DE OFERTA ECONÓMICA – </w:t>
      </w:r>
      <w:r w:rsidR="00202F36">
        <w:rPr>
          <w:rFonts w:ascii="Arial" w:hAnsi="Arial" w:cs="Arial"/>
          <w:b/>
          <w:bCs/>
          <w:color w:val="000000" w:themeColor="text1"/>
          <w:sz w:val="22"/>
          <w:lang w:val="es-ES"/>
        </w:rPr>
        <w:t xml:space="preserve">Documentos Tipo </w:t>
      </w:r>
      <w:r w:rsidR="00C52671">
        <w:rPr>
          <w:rFonts w:ascii="Arial" w:hAnsi="Arial" w:cs="Arial"/>
          <w:b/>
          <w:bCs/>
          <w:color w:val="000000" w:themeColor="text1"/>
          <w:sz w:val="22"/>
          <w:lang w:val="es-ES"/>
        </w:rPr>
        <w:t xml:space="preserve">– licitación de </w:t>
      </w:r>
      <w:r w:rsidR="00202F36">
        <w:rPr>
          <w:rFonts w:ascii="Arial" w:hAnsi="Arial" w:cs="Arial"/>
          <w:b/>
          <w:bCs/>
          <w:color w:val="000000" w:themeColor="text1"/>
          <w:sz w:val="22"/>
          <w:lang w:val="es-ES"/>
        </w:rPr>
        <w:t>O</w:t>
      </w:r>
      <w:r w:rsidR="00C52671">
        <w:rPr>
          <w:rFonts w:ascii="Arial" w:hAnsi="Arial" w:cs="Arial"/>
          <w:b/>
          <w:bCs/>
          <w:color w:val="000000" w:themeColor="text1"/>
          <w:sz w:val="22"/>
          <w:lang w:val="es-ES"/>
        </w:rPr>
        <w:t>b</w:t>
      </w:r>
      <w:r w:rsidR="00202F36">
        <w:rPr>
          <w:rFonts w:ascii="Arial" w:hAnsi="Arial" w:cs="Arial"/>
          <w:b/>
          <w:bCs/>
          <w:color w:val="000000" w:themeColor="text1"/>
          <w:sz w:val="22"/>
          <w:lang w:val="es-ES"/>
        </w:rPr>
        <w:t xml:space="preserve">ra de infraestructura de Transporte – Versión 3 – </w:t>
      </w:r>
      <w:r>
        <w:rPr>
          <w:rFonts w:ascii="Arial" w:hAnsi="Arial" w:cs="Arial"/>
          <w:b/>
          <w:bCs/>
          <w:color w:val="000000" w:themeColor="text1"/>
          <w:sz w:val="22"/>
          <w:lang w:val="es-ES"/>
        </w:rPr>
        <w:t>TRM</w:t>
      </w:r>
      <w:r w:rsidR="00202F36">
        <w:rPr>
          <w:rFonts w:ascii="Arial" w:hAnsi="Arial" w:cs="Arial"/>
          <w:b/>
          <w:bCs/>
          <w:color w:val="000000" w:themeColor="text1"/>
          <w:sz w:val="22"/>
          <w:lang w:val="es-ES"/>
        </w:rPr>
        <w:t xml:space="preserve"> aplicable</w:t>
      </w:r>
      <w:r>
        <w:rPr>
          <w:rFonts w:ascii="Arial" w:hAnsi="Arial" w:cs="Arial"/>
          <w:b/>
          <w:bCs/>
          <w:color w:val="000000" w:themeColor="text1"/>
          <w:sz w:val="22"/>
          <w:lang w:val="es-ES"/>
        </w:rPr>
        <w:t xml:space="preserve"> – </w:t>
      </w:r>
      <w:r w:rsidR="00202F36">
        <w:rPr>
          <w:rFonts w:ascii="Arial" w:hAnsi="Arial" w:cs="Arial"/>
          <w:b/>
          <w:bCs/>
          <w:color w:val="000000" w:themeColor="text1"/>
          <w:sz w:val="22"/>
          <w:lang w:val="es-ES"/>
        </w:rPr>
        <w:t>Regla prevalente</w:t>
      </w:r>
    </w:p>
    <w:p w14:paraId="5646B9E4" w14:textId="77777777" w:rsidR="00D22E46" w:rsidRPr="00450F40" w:rsidRDefault="00D22E46" w:rsidP="00D22E46">
      <w:pPr>
        <w:jc w:val="both"/>
        <w:rPr>
          <w:rFonts w:ascii="Arial" w:eastAsia="Times New Roman" w:hAnsi="Arial" w:cs="Arial"/>
          <w:bCs/>
          <w:color w:val="000000" w:themeColor="text1"/>
          <w:sz w:val="22"/>
          <w:lang w:val="es-ES" w:eastAsia="es-ES_tradnl"/>
        </w:rPr>
      </w:pPr>
    </w:p>
    <w:p w14:paraId="63189345" w14:textId="6A80C99F" w:rsidR="00942165" w:rsidRPr="00E66D85" w:rsidRDefault="00D22E46" w:rsidP="00942165">
      <w:pPr>
        <w:jc w:val="both"/>
        <w:rPr>
          <w:rFonts w:ascii="Arial" w:eastAsia="Times New Roman" w:hAnsi="Arial" w:cs="Arial"/>
          <w:bCs/>
          <w:color w:val="000000" w:themeColor="text1"/>
          <w:sz w:val="20"/>
          <w:szCs w:val="20"/>
          <w:lang w:val="es-ES" w:eastAsia="es-ES_tradnl"/>
        </w:rPr>
      </w:pPr>
      <w:r w:rsidRPr="002A16AC">
        <w:rPr>
          <w:rFonts w:ascii="Arial" w:eastAsia="Times New Roman" w:hAnsi="Arial" w:cs="Arial"/>
          <w:bCs/>
          <w:color w:val="000000" w:themeColor="text1"/>
          <w:sz w:val="20"/>
          <w:szCs w:val="20"/>
          <w:lang w:val="es-ES" w:eastAsia="es-ES_tradnl"/>
        </w:rPr>
        <w:t xml:space="preserve">[…] </w:t>
      </w:r>
      <w:r w:rsidR="00942165" w:rsidRPr="002A16AC">
        <w:rPr>
          <w:rFonts w:ascii="Arial" w:eastAsia="Times New Roman" w:hAnsi="Arial" w:cs="Arial"/>
          <w:bCs/>
          <w:color w:val="000000" w:themeColor="text1"/>
          <w:sz w:val="20"/>
          <w:szCs w:val="20"/>
          <w:lang w:val="es-ES" w:eastAsia="es-ES_tradnl"/>
        </w:rPr>
        <w:t>es claro en establecer que la TRM aplicable para definir el método de ponderación de las ofertas económicas será la que rija el día hábil siguiente a la apertura del segundo sobre. En efecto, el numeral 4.1.4 del documento base de licitación de obras públicas de infraestructura de transpo</w:t>
      </w:r>
      <w:r w:rsidR="00942165" w:rsidRPr="0043701B">
        <w:rPr>
          <w:rFonts w:ascii="Arial" w:eastAsia="Times New Roman" w:hAnsi="Arial" w:cs="Arial"/>
          <w:bCs/>
          <w:color w:val="000000" w:themeColor="text1"/>
          <w:sz w:val="20"/>
          <w:szCs w:val="20"/>
          <w:lang w:val="es-ES" w:eastAsia="es-ES_tradnl"/>
        </w:rPr>
        <w:t xml:space="preserve">rte –Versión 3– establece con precisión que «Para mayor claridad y, de acuerdo con lo indicado, la TRM que la entidad utilizará para determinar el método de ponderación será la que rija el día hábil siguiente del día en que efectivamente sea la apertura del segundo sobre». En este sentido, si bien anteriormente se establecieron recomendaciones y posibilidades que otorga el documento tipo para garantizar mayor transparencia en los procedimientos de selección, esta Agencia considera que la anterior es la regla prevalente en torno a la definición de la TRM aplicable para definir el método de ponderación. </w:t>
      </w:r>
    </w:p>
    <w:p w14:paraId="69C3C1A9" w14:textId="77777777" w:rsidR="00942165" w:rsidRPr="002A16AC" w:rsidRDefault="00942165" w:rsidP="00942165">
      <w:pPr>
        <w:jc w:val="both"/>
        <w:rPr>
          <w:rFonts w:ascii="Arial" w:eastAsia="Times New Roman" w:hAnsi="Arial" w:cs="Arial"/>
          <w:bCs/>
          <w:color w:val="000000" w:themeColor="text1"/>
          <w:sz w:val="20"/>
          <w:szCs w:val="20"/>
          <w:lang w:val="es-ES" w:eastAsia="es-ES_tradnl"/>
        </w:rPr>
      </w:pPr>
    </w:p>
    <w:p w14:paraId="6C451E08" w14:textId="17A21C44" w:rsidR="00D22E46" w:rsidRPr="0043701B" w:rsidRDefault="00942165" w:rsidP="00942165">
      <w:pPr>
        <w:jc w:val="both"/>
        <w:rPr>
          <w:rFonts w:ascii="Arial" w:eastAsia="Times New Roman" w:hAnsi="Arial" w:cs="Arial"/>
          <w:bCs/>
          <w:color w:val="000000" w:themeColor="text1"/>
          <w:sz w:val="20"/>
          <w:szCs w:val="20"/>
          <w:lang w:val="es-ES" w:eastAsia="es-ES_tradnl"/>
        </w:rPr>
      </w:pPr>
      <w:r w:rsidRPr="0043701B">
        <w:rPr>
          <w:rFonts w:ascii="Arial" w:eastAsia="Times New Roman" w:hAnsi="Arial" w:cs="Arial"/>
          <w:bCs/>
          <w:color w:val="000000" w:themeColor="text1"/>
          <w:sz w:val="20"/>
          <w:szCs w:val="20"/>
          <w:lang w:val="es-ES" w:eastAsia="es-ES_tradnl"/>
        </w:rPr>
        <w:t>Sin perjuicio de lo anterior, corresponderá a cada entidad estatal tomar las medidas más adecuadas, de acuerdo con las circunstancias particulares relacionadas con cada proceso contractual, con la finalidad de adelantar de la mejor manera posible sus procedimientos de selección, optando por aquellas que mejor garanticen los principios de la contratación estatal.</w:t>
      </w:r>
    </w:p>
    <w:p w14:paraId="41232097" w14:textId="77777777" w:rsidR="00942165" w:rsidRPr="0043701B" w:rsidRDefault="00942165" w:rsidP="00942165">
      <w:pPr>
        <w:jc w:val="both"/>
        <w:rPr>
          <w:rFonts w:ascii="Arial" w:eastAsia="Times New Roman" w:hAnsi="Arial" w:cs="Arial"/>
          <w:bCs/>
          <w:color w:val="000000" w:themeColor="text1"/>
          <w:sz w:val="20"/>
          <w:szCs w:val="20"/>
          <w:lang w:val="es-ES" w:eastAsia="es-ES_tradnl"/>
        </w:rPr>
      </w:pPr>
    </w:p>
    <w:p w14:paraId="6EDECE02" w14:textId="388247D4" w:rsidR="00E35B0E" w:rsidRPr="009C7D09" w:rsidRDefault="007B65F8" w:rsidP="00E35B0E">
      <w:pPr>
        <w:outlineLvl w:val="0"/>
        <w:rPr>
          <w:rFonts w:ascii="ArialMT" w:hAnsi="ArialMT" w:cs="ArialMT"/>
          <w:sz w:val="22"/>
          <w:lang w:val="es-CO"/>
        </w:rPr>
      </w:pPr>
      <w:r>
        <w:rPr>
          <w:rFonts w:ascii="Arial" w:eastAsia="Calibri" w:hAnsi="Arial" w:cs="Arial"/>
          <w:color w:val="000000" w:themeColor="text1"/>
          <w:sz w:val="20"/>
          <w:szCs w:val="20"/>
          <w:lang w:val="es-ES_tradnl"/>
        </w:rPr>
        <w:br w:type="page"/>
      </w:r>
    </w:p>
    <w:p w14:paraId="156C00BE" w14:textId="09747BE2" w:rsidR="00E35B0E" w:rsidRDefault="00116BB0" w:rsidP="00DC341B">
      <w:pPr>
        <w:jc w:val="right"/>
        <w:outlineLvl w:val="0"/>
        <w:rPr>
          <w:rFonts w:ascii="Arial" w:hAnsi="Arial" w:cs="Arial"/>
          <w:b/>
          <w:sz w:val="22"/>
          <w:lang w:val="es-ES"/>
        </w:rPr>
      </w:pPr>
      <w:r w:rsidRPr="00116BB0">
        <w:rPr>
          <w:rFonts w:ascii="Arial" w:hAnsi="Arial" w:cs="Arial"/>
          <w:b/>
          <w:sz w:val="22"/>
          <w:lang w:val="es-ES"/>
        </w:rPr>
        <w:lastRenderedPageBreak/>
        <w:drawing>
          <wp:inline distT="0" distB="0" distL="0" distR="0" wp14:anchorId="54C14153" wp14:editId="71EF9582">
            <wp:extent cx="3164293" cy="847440"/>
            <wp:effectExtent l="0" t="0" r="0" b="0"/>
            <wp:docPr id="1"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10;&#10;Descripción generada automáticamente"/>
                    <pic:cNvPicPr/>
                  </pic:nvPicPr>
                  <pic:blipFill>
                    <a:blip r:embed="rId11"/>
                    <a:stretch>
                      <a:fillRect/>
                    </a:stretch>
                  </pic:blipFill>
                  <pic:spPr>
                    <a:xfrm>
                      <a:off x="0" y="0"/>
                      <a:ext cx="3184360" cy="852814"/>
                    </a:xfrm>
                    <a:prstGeom prst="rect">
                      <a:avLst/>
                    </a:prstGeom>
                  </pic:spPr>
                </pic:pic>
              </a:graphicData>
            </a:graphic>
          </wp:inline>
        </w:drawing>
      </w:r>
    </w:p>
    <w:p w14:paraId="5A7F9DDF" w14:textId="4490BD54" w:rsidR="00DC341B" w:rsidRPr="009C7D09" w:rsidRDefault="00DC341B" w:rsidP="00DC341B">
      <w:pPr>
        <w:jc w:val="right"/>
        <w:outlineLvl w:val="0"/>
        <w:rPr>
          <w:rFonts w:ascii="Arial" w:hAnsi="Arial" w:cs="Arial"/>
          <w:b/>
          <w:sz w:val="22"/>
          <w:lang w:val="es-ES"/>
        </w:rPr>
      </w:pPr>
      <w:r>
        <w:rPr>
          <w:rFonts w:ascii="Arial-BoldMT" w:hAnsi="Arial-BoldMT" w:cs="Arial-BoldMT"/>
          <w:b/>
          <w:bCs/>
          <w:color w:val="595959"/>
          <w:sz w:val="18"/>
          <w:szCs w:val="18"/>
          <w:lang w:val="es-CO"/>
        </w:rPr>
        <w:t>CCE-DES-FM-17</w:t>
      </w:r>
    </w:p>
    <w:p w14:paraId="3E468476" w14:textId="77777777" w:rsidR="00DC341B" w:rsidRDefault="00DC341B" w:rsidP="00E35B0E">
      <w:pPr>
        <w:jc w:val="both"/>
        <w:outlineLvl w:val="0"/>
        <w:rPr>
          <w:rFonts w:ascii="Arial" w:eastAsia="Calibri" w:hAnsi="Arial" w:cs="Arial"/>
          <w:sz w:val="22"/>
          <w:lang w:val="es-ES"/>
        </w:rPr>
      </w:pPr>
    </w:p>
    <w:p w14:paraId="6BD1397D" w14:textId="0D522604" w:rsidR="00DC341B" w:rsidRPr="00DC341B" w:rsidRDefault="00DC341B" w:rsidP="00DC341B">
      <w:pPr>
        <w:jc w:val="both"/>
        <w:rPr>
          <w:rFonts w:ascii="Arial" w:hAnsi="Arial" w:cs="Arial"/>
          <w:b/>
          <w:sz w:val="22"/>
        </w:rPr>
      </w:pPr>
      <w:r>
        <w:rPr>
          <w:rFonts w:ascii="ArialMT" w:hAnsi="ArialMT" w:cs="ArialMT"/>
          <w:color w:val="4E4D4D"/>
          <w:sz w:val="22"/>
          <w:lang w:val="es-CO"/>
        </w:rPr>
        <w:t>Bogotá, 13 Julio 2021</w:t>
      </w:r>
    </w:p>
    <w:p w14:paraId="4CC01722" w14:textId="77777777" w:rsidR="00DC341B" w:rsidRDefault="00DC341B" w:rsidP="00E35B0E">
      <w:pPr>
        <w:jc w:val="both"/>
        <w:outlineLvl w:val="0"/>
        <w:rPr>
          <w:rFonts w:ascii="Arial" w:eastAsia="Calibri" w:hAnsi="Arial" w:cs="Arial"/>
          <w:sz w:val="22"/>
          <w:lang w:val="es-ES"/>
        </w:rPr>
      </w:pPr>
    </w:p>
    <w:p w14:paraId="6B6535B7" w14:textId="549755B6" w:rsidR="00E35B0E" w:rsidRPr="009C7D09" w:rsidRDefault="00200477" w:rsidP="00E35B0E">
      <w:pPr>
        <w:jc w:val="both"/>
        <w:outlineLvl w:val="0"/>
        <w:rPr>
          <w:rFonts w:ascii="Arial" w:eastAsia="Calibri" w:hAnsi="Arial" w:cs="Arial"/>
          <w:sz w:val="22"/>
          <w:lang w:val="es-ES"/>
        </w:rPr>
      </w:pPr>
      <w:r w:rsidRPr="009C7D09">
        <w:rPr>
          <w:rFonts w:ascii="Arial" w:eastAsia="Calibri" w:hAnsi="Arial" w:cs="Arial"/>
          <w:sz w:val="22"/>
          <w:lang w:val="es-ES"/>
        </w:rPr>
        <w:t>Señor</w:t>
      </w:r>
    </w:p>
    <w:p w14:paraId="392214D9" w14:textId="47B71937" w:rsidR="00B34542" w:rsidRPr="00CD50DF" w:rsidRDefault="00B34542" w:rsidP="00E35B0E">
      <w:pPr>
        <w:jc w:val="both"/>
        <w:rPr>
          <w:rFonts w:ascii="Arial" w:hAnsi="Arial" w:cs="Arial"/>
          <w:b/>
          <w:bCs/>
          <w:sz w:val="22"/>
          <w:lang w:val="es-CO"/>
        </w:rPr>
      </w:pPr>
      <w:r w:rsidRPr="00CD50DF">
        <w:rPr>
          <w:rFonts w:ascii="Arial" w:hAnsi="Arial" w:cs="Arial"/>
          <w:b/>
          <w:bCs/>
          <w:sz w:val="22"/>
          <w:lang w:val="es-CO"/>
        </w:rPr>
        <w:t xml:space="preserve">Santiago </w:t>
      </w:r>
      <w:r w:rsidR="0067077F" w:rsidRPr="00CD50DF">
        <w:rPr>
          <w:rFonts w:ascii="Arial" w:hAnsi="Arial" w:cs="Arial"/>
          <w:b/>
          <w:bCs/>
          <w:sz w:val="22"/>
          <w:lang w:val="es-CO"/>
        </w:rPr>
        <w:t>Sánchez</w:t>
      </w:r>
      <w:r w:rsidRPr="00CD50DF">
        <w:rPr>
          <w:rFonts w:ascii="Arial" w:hAnsi="Arial" w:cs="Arial"/>
          <w:b/>
          <w:bCs/>
          <w:sz w:val="22"/>
          <w:lang w:val="es-CO"/>
        </w:rPr>
        <w:t xml:space="preserve"> Mantilla</w:t>
      </w:r>
    </w:p>
    <w:p w14:paraId="0973DE01" w14:textId="75437D12" w:rsidR="00E35B0E" w:rsidRPr="009C7D09" w:rsidRDefault="00C96C57" w:rsidP="00E35B0E">
      <w:pPr>
        <w:jc w:val="both"/>
        <w:rPr>
          <w:rFonts w:ascii="Arial" w:eastAsia="Calibri" w:hAnsi="Arial" w:cs="Arial"/>
          <w:sz w:val="22"/>
          <w:lang w:val="es-ES"/>
        </w:rPr>
      </w:pPr>
      <w:r w:rsidRPr="009C7D09">
        <w:rPr>
          <w:rFonts w:ascii="Arial" w:eastAsia="Calibri" w:hAnsi="Arial" w:cs="Arial"/>
          <w:sz w:val="22"/>
          <w:lang w:val="es-ES"/>
        </w:rPr>
        <w:t>Bogotá D.C.</w:t>
      </w:r>
    </w:p>
    <w:p w14:paraId="488BB72C" w14:textId="77777777" w:rsidR="00563FE8" w:rsidRPr="009C7D09" w:rsidRDefault="00563FE8" w:rsidP="00E35B0E">
      <w:pPr>
        <w:jc w:val="both"/>
        <w:rPr>
          <w:rFonts w:ascii="Arial" w:eastAsia="Calibri" w:hAnsi="Arial" w:cs="Arial"/>
          <w:sz w:val="22"/>
          <w:lang w:val="es-ES"/>
        </w:rPr>
      </w:pPr>
    </w:p>
    <w:p w14:paraId="3D1882E9" w14:textId="77777777" w:rsidR="00E35B0E" w:rsidRPr="009C7D09" w:rsidRDefault="00E35B0E" w:rsidP="00E35B0E">
      <w:pPr>
        <w:jc w:val="both"/>
        <w:rPr>
          <w:rFonts w:ascii="Arial" w:eastAsia="Calibri" w:hAnsi="Arial" w:cs="Arial"/>
          <w:sz w:val="22"/>
          <w:lang w:val="es-ES"/>
        </w:rPr>
      </w:pPr>
    </w:p>
    <w:p w14:paraId="70630779" w14:textId="469B10D0" w:rsidR="00E35B0E" w:rsidRPr="009C7D09" w:rsidRDefault="00E35B0E" w:rsidP="00E35B0E">
      <w:pPr>
        <w:ind w:firstLine="2694"/>
        <w:jc w:val="both"/>
        <w:outlineLvl w:val="0"/>
        <w:rPr>
          <w:rFonts w:ascii="Arial" w:eastAsia="Calibri" w:hAnsi="Arial" w:cs="Arial"/>
          <w:b/>
          <w:sz w:val="22"/>
          <w:lang w:val="es-ES"/>
        </w:rPr>
      </w:pPr>
      <w:r w:rsidRPr="009C7D09">
        <w:rPr>
          <w:rFonts w:ascii="Arial" w:eastAsia="Calibri" w:hAnsi="Arial" w:cs="Arial"/>
          <w:b/>
          <w:sz w:val="22"/>
          <w:lang w:val="es-ES"/>
        </w:rPr>
        <w:t xml:space="preserve">Concepto C – </w:t>
      </w:r>
      <w:r w:rsidR="005A4BC5" w:rsidRPr="009C7D09">
        <w:rPr>
          <w:rFonts w:ascii="Arial" w:eastAsia="Calibri" w:hAnsi="Arial" w:cs="Arial"/>
          <w:b/>
          <w:sz w:val="22"/>
          <w:lang w:val="es-ES"/>
        </w:rPr>
        <w:t>3</w:t>
      </w:r>
      <w:r w:rsidR="00B34542">
        <w:rPr>
          <w:rFonts w:ascii="Arial" w:eastAsia="Calibri" w:hAnsi="Arial" w:cs="Arial"/>
          <w:b/>
          <w:sz w:val="22"/>
          <w:lang w:val="es-ES"/>
        </w:rPr>
        <w:t>44</w:t>
      </w:r>
      <w:r w:rsidR="005A4BC5" w:rsidRPr="009C7D09">
        <w:rPr>
          <w:rFonts w:ascii="Arial" w:eastAsia="Calibri" w:hAnsi="Arial" w:cs="Arial"/>
          <w:b/>
          <w:sz w:val="22"/>
          <w:lang w:val="es-ES"/>
        </w:rPr>
        <w:t xml:space="preserve"> </w:t>
      </w:r>
      <w:r w:rsidRPr="009C7D09">
        <w:rPr>
          <w:rFonts w:ascii="Arial" w:eastAsia="Calibri" w:hAnsi="Arial" w:cs="Arial"/>
          <w:b/>
          <w:sz w:val="22"/>
          <w:lang w:val="es-ES"/>
        </w:rPr>
        <w:t>de 2021</w:t>
      </w:r>
    </w:p>
    <w:p w14:paraId="234727AD" w14:textId="77777777" w:rsidR="00BE1E33" w:rsidRPr="009C7D09" w:rsidRDefault="00BE1E33" w:rsidP="00BE1E33">
      <w:pPr>
        <w:rPr>
          <w:rFonts w:ascii="Arial" w:eastAsia="Calibri" w:hAnsi="Arial" w:cs="Arial"/>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85885" w:rsidRPr="009C7D09" w14:paraId="2553E4F3" w14:textId="77777777" w:rsidTr="00AC1BFA">
        <w:tc>
          <w:tcPr>
            <w:tcW w:w="2689" w:type="dxa"/>
            <w:hideMark/>
          </w:tcPr>
          <w:p w14:paraId="7BC9E971" w14:textId="264937DB" w:rsidR="00BE1E33" w:rsidRPr="009C7D09" w:rsidRDefault="00BE1E33" w:rsidP="00707C46">
            <w:pPr>
              <w:rPr>
                <w:rFonts w:ascii="Arial" w:eastAsia="Calibri" w:hAnsi="Arial" w:cs="Arial"/>
                <w:sz w:val="22"/>
                <w:lang w:val="es-ES_tradnl"/>
              </w:rPr>
            </w:pPr>
            <w:r w:rsidRPr="009C7D09">
              <w:rPr>
                <w:rFonts w:ascii="Arial" w:eastAsia="Calibri" w:hAnsi="Arial" w:cs="Arial"/>
                <w:b/>
                <w:sz w:val="22"/>
                <w:lang w:val="es-ES_tradnl"/>
              </w:rPr>
              <w:t>Temas:</w:t>
            </w:r>
            <w:r w:rsidR="000D6181">
              <w:rPr>
                <w:rFonts w:ascii="Arial" w:eastAsia="Calibri" w:hAnsi="Arial" w:cs="Arial"/>
                <w:sz w:val="22"/>
                <w:lang w:val="es-ES_tradnl"/>
              </w:rPr>
              <w:t xml:space="preserve">     </w:t>
            </w:r>
            <w:r w:rsidRPr="009C7D09">
              <w:rPr>
                <w:rFonts w:ascii="Arial" w:eastAsia="Calibri" w:hAnsi="Arial" w:cs="Arial"/>
                <w:sz w:val="22"/>
                <w:lang w:val="es-ES_tradnl"/>
              </w:rPr>
              <w:t xml:space="preserve"> </w:t>
            </w:r>
          </w:p>
          <w:p w14:paraId="0C0D8CD7" w14:textId="1478328B" w:rsidR="00BE1E33" w:rsidRPr="009C7D09" w:rsidRDefault="000D6181" w:rsidP="00707C46">
            <w:pPr>
              <w:rPr>
                <w:rFonts w:ascii="Arial" w:eastAsia="Calibri" w:hAnsi="Arial" w:cs="Arial"/>
                <w:sz w:val="22"/>
                <w:lang w:val="es-ES_tradnl"/>
              </w:rPr>
            </w:pPr>
            <w:r>
              <w:rPr>
                <w:rFonts w:ascii="Arial" w:eastAsia="Calibri" w:hAnsi="Arial" w:cs="Arial"/>
                <w:sz w:val="22"/>
                <w:lang w:val="es-ES_tradnl"/>
              </w:rPr>
              <w:t xml:space="preserve">             </w:t>
            </w:r>
            <w:r w:rsidR="00BE1E33" w:rsidRPr="009C7D09">
              <w:rPr>
                <w:rFonts w:ascii="Arial" w:eastAsia="Calibri" w:hAnsi="Arial" w:cs="Arial"/>
                <w:sz w:val="22"/>
                <w:lang w:val="es-ES_tradnl"/>
              </w:rPr>
              <w:t xml:space="preserve"> </w:t>
            </w:r>
          </w:p>
        </w:tc>
        <w:tc>
          <w:tcPr>
            <w:tcW w:w="6237" w:type="dxa"/>
            <w:hideMark/>
          </w:tcPr>
          <w:p w14:paraId="1E527E3D" w14:textId="0A7FA92A" w:rsidR="00284ECF" w:rsidRPr="00E66D85" w:rsidRDefault="001F24F8" w:rsidP="00AF29A7">
            <w:pPr>
              <w:jc w:val="both"/>
              <w:rPr>
                <w:rFonts w:ascii="Arial" w:eastAsia="Calibri" w:hAnsi="Arial" w:cs="Arial"/>
                <w:color w:val="000000" w:themeColor="text1"/>
                <w:sz w:val="20"/>
                <w:szCs w:val="20"/>
                <w:lang w:val="es-ES_tradnl"/>
              </w:rPr>
            </w:pPr>
            <w:bookmarkStart w:id="3" w:name="_Hlk74581255"/>
            <w:r w:rsidRPr="002A16AC">
              <w:rPr>
                <w:rFonts w:ascii="Arial" w:hAnsi="Arial" w:cs="Arial"/>
                <w:color w:val="000000" w:themeColor="text1"/>
                <w:sz w:val="22"/>
                <w:lang w:val="es-ES"/>
              </w:rPr>
              <w:t xml:space="preserve">DOCUMENTOS TIPO – Documento base – Finalidad / </w:t>
            </w:r>
            <w:r w:rsidR="002A16AC" w:rsidRPr="00E66D85">
              <w:rPr>
                <w:rFonts w:ascii="Arial" w:eastAsia="Calibri" w:hAnsi="Arial" w:cs="Arial"/>
                <w:sz w:val="22"/>
                <w:lang w:val="es-CO"/>
              </w:rPr>
              <w:t>DOCUMENTOS TIPO – Método de ponderación de la oferta económica – Definición del método – Modalidades</w:t>
            </w:r>
            <w:r w:rsidRPr="002A16AC">
              <w:rPr>
                <w:rFonts w:ascii="Arial" w:hAnsi="Arial" w:cs="Arial"/>
                <w:color w:val="000000" w:themeColor="text1"/>
                <w:sz w:val="22"/>
                <w:lang w:val="es-ES"/>
              </w:rPr>
              <w:t xml:space="preserve">  / </w:t>
            </w:r>
            <w:r w:rsidR="002A16AC" w:rsidRPr="00E66D85">
              <w:rPr>
                <w:rFonts w:ascii="Arial" w:hAnsi="Arial" w:cs="Arial"/>
                <w:color w:val="000000" w:themeColor="text1"/>
                <w:sz w:val="22"/>
                <w:lang w:val="es-ES"/>
              </w:rPr>
              <w:t>MÉTODO DE PONDERACIÓN DE LA OFERTA ECONÓMICA – Documentos Tipo –licitación de obra de infraestructura de Transporte – Versión 3</w:t>
            </w:r>
            <w:r w:rsidRPr="002A16AC">
              <w:rPr>
                <w:rFonts w:ascii="Arial" w:hAnsi="Arial" w:cs="Arial"/>
                <w:color w:val="000000" w:themeColor="text1"/>
                <w:sz w:val="22"/>
                <w:lang w:val="es-ES"/>
              </w:rPr>
              <w:t xml:space="preserve"> / </w:t>
            </w:r>
            <w:r w:rsidR="002A16AC" w:rsidRPr="00E66D85">
              <w:rPr>
                <w:rFonts w:ascii="Arial" w:hAnsi="Arial" w:cs="Arial"/>
                <w:color w:val="000000" w:themeColor="text1"/>
                <w:sz w:val="22"/>
                <w:lang w:val="es-ES"/>
              </w:rPr>
              <w:t>MÉTODO DE PONDERACIÓN DE OFERTA ECONÓMICA – Documentos Tipo – licitación de Obra de infraestructura de Transporte – Versión 3 – TRM aplicable – Regla prevalente</w:t>
            </w:r>
          </w:p>
          <w:bookmarkEnd w:id="3"/>
          <w:p w14:paraId="5DC19A90" w14:textId="77777777" w:rsidR="00284ECF" w:rsidRPr="009C7D09" w:rsidRDefault="00284ECF" w:rsidP="00284ECF">
            <w:pPr>
              <w:jc w:val="both"/>
              <w:rPr>
                <w:rFonts w:ascii="Arial" w:hAnsi="Arial" w:cs="Arial"/>
                <w:color w:val="000000" w:themeColor="text1"/>
                <w:sz w:val="20"/>
                <w:szCs w:val="20"/>
                <w:lang w:val="es-ES_tradnl"/>
              </w:rPr>
            </w:pPr>
            <w:r w:rsidRPr="009C7D09">
              <w:rPr>
                <w:rFonts w:ascii="Arial" w:hAnsi="Arial" w:cs="Arial"/>
                <w:color w:val="000000" w:themeColor="text1"/>
                <w:sz w:val="20"/>
                <w:szCs w:val="20"/>
                <w:lang w:val="es-ES_tradnl"/>
              </w:rPr>
              <w:t xml:space="preserve"> </w:t>
            </w:r>
          </w:p>
          <w:p w14:paraId="0F35FDBD" w14:textId="3ECDADF6" w:rsidR="00BE1E33" w:rsidRPr="009C7D09" w:rsidRDefault="00BE1E33" w:rsidP="00837991">
            <w:pPr>
              <w:jc w:val="both"/>
              <w:rPr>
                <w:rFonts w:ascii="Arial" w:eastAsia="Calibri" w:hAnsi="Arial" w:cs="Arial"/>
                <w:sz w:val="22"/>
                <w:lang w:val="es-ES_tradnl"/>
              </w:rPr>
            </w:pPr>
          </w:p>
        </w:tc>
      </w:tr>
      <w:tr w:rsidR="00985885" w:rsidRPr="009C7D09" w14:paraId="20F2A3B6" w14:textId="77777777" w:rsidTr="00AC1BFA">
        <w:tc>
          <w:tcPr>
            <w:tcW w:w="2689" w:type="dxa"/>
          </w:tcPr>
          <w:p w14:paraId="1E82F4FA" w14:textId="2113866A" w:rsidR="00BE1E33" w:rsidRPr="009C7D09" w:rsidRDefault="00BE1E33" w:rsidP="00707C46">
            <w:pPr>
              <w:spacing w:before="120"/>
              <w:rPr>
                <w:rFonts w:ascii="Arial" w:eastAsia="Calibri" w:hAnsi="Arial" w:cs="Arial"/>
                <w:b/>
                <w:sz w:val="22"/>
                <w:lang w:val="es-ES_tradnl"/>
              </w:rPr>
            </w:pPr>
            <w:r w:rsidRPr="009C7D09">
              <w:rPr>
                <w:rFonts w:ascii="Arial" w:eastAsia="Calibri" w:hAnsi="Arial" w:cs="Arial"/>
                <w:b/>
                <w:sz w:val="22"/>
                <w:lang w:val="es-ES_tradnl"/>
              </w:rPr>
              <w:t>Radicación:</w:t>
            </w:r>
            <w:r w:rsidR="000D6181">
              <w:rPr>
                <w:rFonts w:ascii="Arial" w:eastAsia="Calibri" w:hAnsi="Arial" w:cs="Arial"/>
                <w:sz w:val="22"/>
                <w:lang w:val="es-ES_tradnl"/>
              </w:rPr>
              <w:t xml:space="preserve">               </w:t>
            </w:r>
          </w:p>
        </w:tc>
        <w:tc>
          <w:tcPr>
            <w:tcW w:w="6237" w:type="dxa"/>
          </w:tcPr>
          <w:p w14:paraId="20FCE53A" w14:textId="3E06E77F" w:rsidR="00BE1E33" w:rsidRPr="009C7D09" w:rsidRDefault="00BE1E33" w:rsidP="00C570E4">
            <w:pPr>
              <w:spacing w:before="120"/>
              <w:jc w:val="both"/>
              <w:rPr>
                <w:rFonts w:ascii="Arial" w:eastAsia="Calibri" w:hAnsi="Arial" w:cs="Arial"/>
                <w:sz w:val="22"/>
                <w:lang w:val="es-ES_tradnl"/>
              </w:rPr>
            </w:pPr>
            <w:r w:rsidRPr="009C7D09">
              <w:rPr>
                <w:rFonts w:ascii="Arial" w:eastAsia="Calibri" w:hAnsi="Arial" w:cs="Arial"/>
                <w:sz w:val="22"/>
                <w:lang w:val="es-ES_tradnl"/>
              </w:rPr>
              <w:t xml:space="preserve">Respuesta a consulta </w:t>
            </w:r>
            <w:r w:rsidR="00CD0097" w:rsidRPr="009C7D09">
              <w:rPr>
                <w:rFonts w:ascii="Arial" w:eastAsia="Calibri" w:hAnsi="Arial" w:cs="Arial"/>
                <w:sz w:val="22"/>
                <w:lang w:val="es-ES_tradnl"/>
              </w:rPr>
              <w:t>P</w:t>
            </w:r>
            <w:r w:rsidR="005C5A18" w:rsidRPr="0046455A">
              <w:rPr>
                <w:rFonts w:ascii="Arial" w:hAnsi="Arial" w:cs="Arial"/>
                <w:sz w:val="22"/>
                <w:shd w:val="clear" w:color="auto" w:fill="FFFFFF"/>
              </w:rPr>
              <w:t>20210531004780</w:t>
            </w:r>
          </w:p>
        </w:tc>
      </w:tr>
      <w:tr w:rsidR="00770D7D" w:rsidRPr="009C7D09" w14:paraId="27C2F130" w14:textId="77777777" w:rsidTr="00AC1BFA">
        <w:tc>
          <w:tcPr>
            <w:tcW w:w="2689" w:type="dxa"/>
          </w:tcPr>
          <w:p w14:paraId="2CAB0965" w14:textId="36FBA27D" w:rsidR="000C2D3C" w:rsidRPr="009C7D09" w:rsidRDefault="000C2D3C" w:rsidP="00707C46">
            <w:pPr>
              <w:spacing w:before="120"/>
              <w:rPr>
                <w:rFonts w:ascii="Arial" w:eastAsia="Calibri" w:hAnsi="Arial" w:cs="Arial"/>
                <w:b/>
                <w:sz w:val="22"/>
                <w:lang w:val="es-ES_tradnl"/>
              </w:rPr>
            </w:pPr>
          </w:p>
        </w:tc>
        <w:tc>
          <w:tcPr>
            <w:tcW w:w="6237" w:type="dxa"/>
          </w:tcPr>
          <w:p w14:paraId="38942E59" w14:textId="77777777" w:rsidR="00770D7D" w:rsidRPr="009C7D09" w:rsidRDefault="00770D7D" w:rsidP="00707C46">
            <w:pPr>
              <w:spacing w:before="120"/>
              <w:jc w:val="both"/>
              <w:rPr>
                <w:rFonts w:ascii="Arial" w:eastAsia="Calibri" w:hAnsi="Arial" w:cs="Arial"/>
                <w:sz w:val="22"/>
                <w:lang w:val="es-ES_tradnl"/>
              </w:rPr>
            </w:pPr>
          </w:p>
        </w:tc>
      </w:tr>
    </w:tbl>
    <w:p w14:paraId="06248123" w14:textId="77777777" w:rsidR="00BE1E33" w:rsidRPr="009C7D09" w:rsidRDefault="00BE1E33" w:rsidP="00BE1E33">
      <w:pPr>
        <w:jc w:val="both"/>
        <w:rPr>
          <w:rFonts w:ascii="Arial" w:eastAsia="Calibri" w:hAnsi="Arial" w:cs="Arial"/>
          <w:sz w:val="22"/>
          <w:lang w:val="es-ES_tradnl"/>
        </w:rPr>
      </w:pPr>
    </w:p>
    <w:p w14:paraId="417ABDA8" w14:textId="414B9983" w:rsidR="00BE1E33" w:rsidRPr="009C7D09" w:rsidRDefault="00C570E4" w:rsidP="00BE1E33">
      <w:pPr>
        <w:rPr>
          <w:rFonts w:ascii="Arial" w:eastAsia="Calibri" w:hAnsi="Arial" w:cs="Arial"/>
          <w:sz w:val="22"/>
          <w:lang w:val="es-ES_tradnl"/>
        </w:rPr>
      </w:pPr>
      <w:r w:rsidRPr="009C7D09">
        <w:rPr>
          <w:rFonts w:ascii="Arial" w:eastAsia="Calibri" w:hAnsi="Arial" w:cs="Arial"/>
          <w:sz w:val="22"/>
          <w:lang w:val="es-ES_tradnl"/>
        </w:rPr>
        <w:t>Estimad</w:t>
      </w:r>
      <w:r w:rsidR="00200477" w:rsidRPr="009C7D09">
        <w:rPr>
          <w:rFonts w:ascii="Arial" w:eastAsia="Calibri" w:hAnsi="Arial" w:cs="Arial"/>
          <w:sz w:val="22"/>
          <w:lang w:val="es-ES_tradnl"/>
        </w:rPr>
        <w:t xml:space="preserve">o Señor </w:t>
      </w:r>
      <w:r w:rsidR="0012775A">
        <w:rPr>
          <w:rFonts w:ascii="Arial" w:eastAsia="Calibri" w:hAnsi="Arial" w:cs="Arial"/>
          <w:sz w:val="22"/>
          <w:lang w:val="es-ES_tradnl"/>
        </w:rPr>
        <w:t>Sánchez</w:t>
      </w:r>
      <w:r w:rsidR="00BE1E33" w:rsidRPr="009C7D09">
        <w:rPr>
          <w:rFonts w:ascii="Arial" w:eastAsia="Calibri" w:hAnsi="Arial" w:cs="Arial"/>
          <w:sz w:val="22"/>
          <w:lang w:val="es-ES_tradnl"/>
        </w:rPr>
        <w:t>:</w:t>
      </w:r>
    </w:p>
    <w:p w14:paraId="1CCABABD" w14:textId="77777777" w:rsidR="00BE1E33" w:rsidRPr="009C7D09" w:rsidRDefault="00BE1E33" w:rsidP="00BE1E33">
      <w:pPr>
        <w:rPr>
          <w:rFonts w:ascii="Arial" w:eastAsia="Calibri" w:hAnsi="Arial" w:cs="Arial"/>
          <w:sz w:val="22"/>
          <w:lang w:val="es-ES_tradnl"/>
        </w:rPr>
      </w:pPr>
    </w:p>
    <w:p w14:paraId="286A9CEF" w14:textId="699DE681" w:rsidR="00BE1E33" w:rsidRPr="009C7D09" w:rsidRDefault="00BE1E33" w:rsidP="00BE1E33">
      <w:pPr>
        <w:spacing w:line="276" w:lineRule="auto"/>
        <w:jc w:val="both"/>
        <w:rPr>
          <w:rFonts w:ascii="Arial" w:eastAsia="Calibri" w:hAnsi="Arial" w:cs="Arial"/>
          <w:sz w:val="22"/>
          <w:lang w:val="es-ES_tradnl"/>
        </w:rPr>
      </w:pPr>
      <w:r w:rsidRPr="009C7D09">
        <w:rPr>
          <w:rFonts w:ascii="Arial" w:eastAsia="Calibri" w:hAnsi="Arial" w:cs="Arial"/>
          <w:sz w:val="22"/>
          <w:lang w:val="es-ES_tradnl"/>
        </w:rPr>
        <w:t xml:space="preserve">En ejercicio de la competencia otorgada por los artículos 11, numeral 8º, y 3º, numeral 5º, del Decreto Ley 4170 de 2011, la Agencia Nacional de Contratación Pública − Colombia Compra Eficiente responde su consulta del </w:t>
      </w:r>
      <w:r w:rsidR="00832FBE">
        <w:rPr>
          <w:rFonts w:ascii="Arial" w:eastAsia="Calibri" w:hAnsi="Arial" w:cs="Arial"/>
          <w:sz w:val="22"/>
          <w:lang w:val="es-ES_tradnl"/>
        </w:rPr>
        <w:t>31</w:t>
      </w:r>
      <w:r w:rsidR="00C570E4" w:rsidRPr="009C7D09">
        <w:rPr>
          <w:rFonts w:ascii="Arial" w:eastAsia="Calibri" w:hAnsi="Arial" w:cs="Arial"/>
          <w:sz w:val="22"/>
          <w:lang w:val="es-ES_tradnl"/>
        </w:rPr>
        <w:t xml:space="preserve"> de mayo</w:t>
      </w:r>
      <w:r w:rsidR="00384629" w:rsidRPr="009C7D09">
        <w:rPr>
          <w:rFonts w:ascii="Arial" w:eastAsia="Calibri" w:hAnsi="Arial" w:cs="Arial"/>
          <w:sz w:val="22"/>
          <w:lang w:val="es-ES_tradnl"/>
        </w:rPr>
        <w:t xml:space="preserve"> de 2021</w:t>
      </w:r>
      <w:r w:rsidRPr="009C7D09">
        <w:rPr>
          <w:rFonts w:ascii="Arial" w:eastAsia="Calibri" w:hAnsi="Arial" w:cs="Arial"/>
          <w:sz w:val="22"/>
          <w:lang w:val="es-ES_tradnl"/>
        </w:rPr>
        <w:t xml:space="preserve">. </w:t>
      </w:r>
    </w:p>
    <w:p w14:paraId="1D13401D" w14:textId="77777777" w:rsidR="00BE1E33" w:rsidRPr="009C7D09" w:rsidRDefault="00BE1E33" w:rsidP="00BE1E33">
      <w:pPr>
        <w:spacing w:line="276" w:lineRule="auto"/>
        <w:jc w:val="both"/>
        <w:rPr>
          <w:rFonts w:ascii="Arial" w:eastAsia="Calibri" w:hAnsi="Arial" w:cs="Arial"/>
          <w:sz w:val="22"/>
          <w:lang w:val="es-ES_tradnl"/>
        </w:rPr>
      </w:pPr>
    </w:p>
    <w:p w14:paraId="068F505C" w14:textId="734AEC94" w:rsidR="00BE1E33" w:rsidRPr="009C7D09" w:rsidRDefault="00563FE8" w:rsidP="00BE1E33">
      <w:pPr>
        <w:pStyle w:val="Prrafodelista"/>
        <w:numPr>
          <w:ilvl w:val="0"/>
          <w:numId w:val="1"/>
        </w:numPr>
        <w:tabs>
          <w:tab w:val="left" w:pos="284"/>
        </w:tabs>
        <w:spacing w:line="276" w:lineRule="auto"/>
        <w:ind w:left="0" w:firstLine="0"/>
        <w:jc w:val="both"/>
        <w:rPr>
          <w:rFonts w:ascii="Arial" w:eastAsia="Calibri" w:hAnsi="Arial" w:cs="Arial"/>
          <w:b/>
          <w:sz w:val="22"/>
          <w:lang w:val="es-ES_tradnl"/>
        </w:rPr>
      </w:pPr>
      <w:r w:rsidRPr="009C7D09">
        <w:rPr>
          <w:rFonts w:ascii="Arial" w:eastAsia="Calibri" w:hAnsi="Arial" w:cs="Arial"/>
          <w:b/>
          <w:sz w:val="22"/>
          <w:lang w:val="es-ES_tradnl"/>
        </w:rPr>
        <w:t>Problema planteado</w:t>
      </w:r>
      <w:r w:rsidR="00BE1E33" w:rsidRPr="009C7D09">
        <w:rPr>
          <w:rFonts w:ascii="Arial" w:eastAsia="Calibri" w:hAnsi="Arial" w:cs="Arial"/>
          <w:b/>
          <w:sz w:val="22"/>
          <w:lang w:val="es-ES_tradnl"/>
        </w:rPr>
        <w:t xml:space="preserve"> </w:t>
      </w:r>
    </w:p>
    <w:p w14:paraId="430A9943" w14:textId="77777777" w:rsidR="00BE1E33" w:rsidRPr="009C7D09" w:rsidRDefault="00BE1E33" w:rsidP="00BE1E33">
      <w:pPr>
        <w:tabs>
          <w:tab w:val="left" w:pos="426"/>
        </w:tabs>
        <w:spacing w:line="276" w:lineRule="auto"/>
        <w:jc w:val="both"/>
        <w:rPr>
          <w:rFonts w:ascii="Arial" w:eastAsia="Calibri" w:hAnsi="Arial" w:cs="Arial"/>
          <w:b/>
          <w:sz w:val="22"/>
          <w:lang w:val="es-ES_tradnl"/>
        </w:rPr>
      </w:pPr>
    </w:p>
    <w:p w14:paraId="0DDFA58D" w14:textId="295D62AA" w:rsidR="003E09D5" w:rsidRPr="000417DF" w:rsidRDefault="00CB7F8D" w:rsidP="009401E0">
      <w:pPr>
        <w:autoSpaceDE w:val="0"/>
        <w:autoSpaceDN w:val="0"/>
        <w:adjustRightInd w:val="0"/>
        <w:spacing w:line="276" w:lineRule="auto"/>
        <w:jc w:val="both"/>
        <w:rPr>
          <w:rFonts w:ascii="Arial" w:eastAsia="Calibri" w:hAnsi="Arial" w:cs="Arial"/>
          <w:sz w:val="22"/>
          <w:lang w:val="es-ES"/>
        </w:rPr>
      </w:pPr>
      <w:r>
        <w:rPr>
          <w:rFonts w:ascii="Arial" w:hAnsi="Arial" w:cs="Arial"/>
          <w:color w:val="000000" w:themeColor="text1"/>
          <w:sz w:val="22"/>
          <w:lang w:val="es-ES_tradnl"/>
        </w:rPr>
        <w:t>U</w:t>
      </w:r>
      <w:r w:rsidRPr="000417DF">
        <w:rPr>
          <w:rFonts w:ascii="Arial" w:hAnsi="Arial" w:cs="Arial"/>
          <w:color w:val="000000" w:themeColor="text1"/>
          <w:sz w:val="22"/>
          <w:lang w:val="es-ES_tradnl"/>
        </w:rPr>
        <w:t>sted pregunta lo siguiente</w:t>
      </w:r>
      <w:r w:rsidRPr="000417DF" w:rsidDel="00CB7F8D">
        <w:rPr>
          <w:rFonts w:ascii="Arial" w:eastAsia="Calibri" w:hAnsi="Arial" w:cs="Arial"/>
          <w:sz w:val="22"/>
          <w:lang w:val="es-ES"/>
        </w:rPr>
        <w:t xml:space="preserve"> </w:t>
      </w:r>
      <w:r>
        <w:rPr>
          <w:rFonts w:ascii="Arial" w:hAnsi="Arial" w:cs="Arial"/>
          <w:color w:val="000000" w:themeColor="text1"/>
          <w:sz w:val="22"/>
          <w:lang w:val="es-ES_tradnl"/>
        </w:rPr>
        <w:t>en relación</w:t>
      </w:r>
      <w:r w:rsidR="00AC1BFA" w:rsidRPr="000417DF">
        <w:rPr>
          <w:rFonts w:ascii="Arial" w:hAnsi="Arial" w:cs="Arial"/>
          <w:color w:val="000000" w:themeColor="text1"/>
          <w:sz w:val="22"/>
          <w:lang w:val="es-ES_tradnl"/>
        </w:rPr>
        <w:t xml:space="preserve"> </w:t>
      </w:r>
      <w:r w:rsidR="0067077F" w:rsidRPr="000417DF">
        <w:rPr>
          <w:rFonts w:ascii="Arial" w:hAnsi="Arial" w:cs="Arial"/>
          <w:sz w:val="22"/>
          <w:lang w:val="es-CO"/>
        </w:rPr>
        <w:t>la</w:t>
      </w:r>
      <w:r w:rsidR="000417DF" w:rsidRPr="000417DF">
        <w:rPr>
          <w:rFonts w:ascii="Arial" w:hAnsi="Arial" w:cs="Arial"/>
          <w:sz w:val="22"/>
          <w:lang w:val="es-CO"/>
        </w:rPr>
        <w:t xml:space="preserve"> </w:t>
      </w:r>
      <w:r w:rsidR="008D53EF">
        <w:rPr>
          <w:rFonts w:ascii="Arial" w:hAnsi="Arial" w:cs="Arial"/>
          <w:sz w:val="22"/>
          <w:lang w:val="es-CO"/>
        </w:rPr>
        <w:t xml:space="preserve">determinación del método aplicable para la ponderación de las ofertas económicas, de acuerdo con la </w:t>
      </w:r>
      <w:r w:rsidR="0067077F" w:rsidRPr="000417DF">
        <w:rPr>
          <w:rFonts w:ascii="Arial" w:hAnsi="Arial" w:cs="Arial"/>
          <w:sz w:val="22"/>
          <w:lang w:val="es-CO"/>
        </w:rPr>
        <w:t xml:space="preserve">TRM certificada por la </w:t>
      </w:r>
      <w:r w:rsidR="000417DF" w:rsidRPr="000417DF">
        <w:rPr>
          <w:rFonts w:ascii="Arial" w:hAnsi="Arial" w:cs="Arial"/>
          <w:sz w:val="22"/>
          <w:lang w:val="es-CO"/>
        </w:rPr>
        <w:t xml:space="preserve">Superfinanciera, </w:t>
      </w:r>
      <w:r>
        <w:rPr>
          <w:rFonts w:ascii="Arial" w:hAnsi="Arial" w:cs="Arial"/>
          <w:sz w:val="22"/>
          <w:lang w:val="es-CO"/>
        </w:rPr>
        <w:t>tratándose de</w:t>
      </w:r>
      <w:r w:rsidR="008D53EF">
        <w:rPr>
          <w:rFonts w:ascii="Arial" w:hAnsi="Arial" w:cs="Arial"/>
          <w:sz w:val="22"/>
          <w:lang w:val="es-CO"/>
        </w:rPr>
        <w:t xml:space="preserve"> procedimientos de selección regidos por documentos tipo</w:t>
      </w:r>
      <w:r w:rsidR="003E09D5" w:rsidRPr="000417DF">
        <w:rPr>
          <w:rFonts w:ascii="Arial" w:eastAsia="Calibri" w:hAnsi="Arial" w:cs="Arial"/>
          <w:sz w:val="22"/>
          <w:lang w:val="es-ES"/>
        </w:rPr>
        <w:t xml:space="preserve">: </w:t>
      </w:r>
    </w:p>
    <w:p w14:paraId="1350A7A7" w14:textId="77777777" w:rsidR="00AC1BFA" w:rsidRPr="009C7D09" w:rsidRDefault="00AC1BFA" w:rsidP="003E09D5">
      <w:pPr>
        <w:pStyle w:val="NormalWeb"/>
        <w:shd w:val="clear" w:color="auto" w:fill="FFFFFF"/>
        <w:spacing w:before="0" w:beforeAutospacing="0" w:after="0" w:afterAutospacing="0" w:line="276" w:lineRule="auto"/>
        <w:jc w:val="both"/>
        <w:rPr>
          <w:rFonts w:ascii="Arial" w:eastAsia="Calibri" w:hAnsi="Arial" w:cs="Arial"/>
          <w:sz w:val="21"/>
          <w:szCs w:val="21"/>
          <w:lang w:val="es-ES"/>
        </w:rPr>
      </w:pPr>
    </w:p>
    <w:p w14:paraId="6AC74343" w14:textId="77777777" w:rsidR="00F32771" w:rsidRDefault="00450F40" w:rsidP="00F32771">
      <w:pPr>
        <w:ind w:left="709" w:right="709"/>
        <w:jc w:val="both"/>
        <w:rPr>
          <w:rFonts w:ascii="Arial" w:eastAsia="Times New Roman" w:hAnsi="Arial" w:cs="Arial"/>
          <w:color w:val="000000" w:themeColor="text1"/>
          <w:sz w:val="21"/>
          <w:szCs w:val="21"/>
          <w:lang w:val="es-ES" w:eastAsia="es-ES_tradnl"/>
        </w:rPr>
      </w:pPr>
      <w:r w:rsidRPr="009401E0">
        <w:rPr>
          <w:rFonts w:ascii="Arial" w:eastAsia="Times New Roman" w:hAnsi="Arial" w:cs="Arial"/>
          <w:color w:val="000000" w:themeColor="text1"/>
          <w:sz w:val="21"/>
          <w:szCs w:val="21"/>
          <w:lang w:val="es-ES" w:eastAsia="es-ES_tradnl"/>
        </w:rPr>
        <w:t xml:space="preserve">«[…] cuando la TRM certificada por la Superfinanciera cobija más de un día hábil después. Como por ejemplo la certificada el día 28 de mayo de 2021 a las 4:30 pm, la cual certifico la TRM para los días 29, 30, 31 de mayo y 01 de junio. Sobre </w:t>
      </w:r>
      <w:r w:rsidRPr="009401E0">
        <w:rPr>
          <w:rFonts w:ascii="Arial" w:eastAsia="Times New Roman" w:hAnsi="Arial" w:cs="Arial"/>
          <w:color w:val="000000" w:themeColor="text1"/>
          <w:sz w:val="21"/>
          <w:szCs w:val="21"/>
          <w:lang w:val="es-ES" w:eastAsia="es-ES_tradnl"/>
        </w:rPr>
        <w:lastRenderedPageBreak/>
        <w:t>este particular y sobre el supuesto de que se tenga una audiencia de adjudicación programada para el 31 de mayo, solicitamos aclarar lo siguiente:</w:t>
      </w:r>
    </w:p>
    <w:p w14:paraId="4E2EBFEF" w14:textId="77777777" w:rsidR="00F32771" w:rsidRDefault="00F32771" w:rsidP="00F32771">
      <w:pPr>
        <w:ind w:left="709" w:right="709"/>
        <w:jc w:val="both"/>
        <w:rPr>
          <w:rFonts w:ascii="Arial" w:eastAsia="Times New Roman" w:hAnsi="Arial" w:cs="Arial"/>
          <w:color w:val="000000" w:themeColor="text1"/>
          <w:sz w:val="21"/>
          <w:szCs w:val="21"/>
          <w:lang w:val="es-ES" w:eastAsia="es-ES_tradnl"/>
        </w:rPr>
      </w:pPr>
    </w:p>
    <w:p w14:paraId="4F9ACAAF" w14:textId="41CA189D" w:rsidR="00450F40" w:rsidRPr="00F32771" w:rsidRDefault="00F32771" w:rsidP="00F32771">
      <w:pPr>
        <w:ind w:left="709" w:right="709"/>
        <w:jc w:val="both"/>
        <w:rPr>
          <w:rFonts w:ascii="Arial" w:eastAsia="Times New Roman" w:hAnsi="Arial" w:cs="Arial"/>
          <w:color w:val="000000" w:themeColor="text1"/>
          <w:sz w:val="21"/>
          <w:szCs w:val="21"/>
          <w:lang w:val="es-ES" w:eastAsia="es-ES_tradnl"/>
        </w:rPr>
      </w:pPr>
      <w:r>
        <w:rPr>
          <w:rFonts w:ascii="Arial" w:eastAsia="Times New Roman" w:hAnsi="Arial" w:cs="Arial"/>
          <w:color w:val="000000" w:themeColor="text1"/>
          <w:sz w:val="21"/>
          <w:szCs w:val="21"/>
          <w:lang w:val="es-ES" w:eastAsia="es-ES_tradnl"/>
        </w:rPr>
        <w:t xml:space="preserve">1. </w:t>
      </w:r>
      <w:r w:rsidR="00450F40" w:rsidRPr="00F32771">
        <w:rPr>
          <w:rFonts w:ascii="Arial" w:eastAsia="Times New Roman" w:hAnsi="Arial" w:cs="Arial"/>
          <w:color w:val="000000" w:themeColor="text1"/>
          <w:sz w:val="21"/>
          <w:szCs w:val="21"/>
          <w:lang w:val="es-ES" w:eastAsia="es-ES_tradnl"/>
        </w:rPr>
        <w:t xml:space="preserve">Como la Superfinanciera publico la TRM del día hábil siguiente en Colombia a la audiencia de adjudicación y esta es de conocimiento de todos, ¿la entidad debe apertura los sobres económicos ese día conociendo ya la TRM o debe suspender hasta el día siguiente para realizar la apertura? </w:t>
      </w:r>
    </w:p>
    <w:p w14:paraId="2D4D72F3" w14:textId="5D79B0D1" w:rsidR="00BD66E3" w:rsidRPr="009401E0" w:rsidRDefault="00F32771" w:rsidP="00F32771">
      <w:pPr>
        <w:spacing w:after="160"/>
        <w:ind w:left="709" w:right="709"/>
        <w:contextualSpacing/>
        <w:jc w:val="both"/>
        <w:rPr>
          <w:rFonts w:ascii="Arial" w:eastAsia="Times New Roman" w:hAnsi="Arial" w:cs="Arial"/>
          <w:color w:val="000000" w:themeColor="text1"/>
          <w:sz w:val="21"/>
          <w:szCs w:val="21"/>
          <w:lang w:val="es-ES" w:eastAsia="es-ES_tradnl"/>
        </w:rPr>
      </w:pPr>
      <w:r>
        <w:rPr>
          <w:rFonts w:ascii="Arial" w:eastAsia="Times New Roman" w:hAnsi="Arial" w:cs="Arial"/>
          <w:color w:val="000000" w:themeColor="text1"/>
          <w:sz w:val="21"/>
          <w:szCs w:val="21"/>
          <w:lang w:val="es-ES" w:eastAsia="es-ES_tradnl"/>
        </w:rPr>
        <w:t xml:space="preserve">2. </w:t>
      </w:r>
      <w:r w:rsidR="00450F40" w:rsidRPr="009401E0">
        <w:rPr>
          <w:rFonts w:ascii="Arial" w:eastAsia="Times New Roman" w:hAnsi="Arial" w:cs="Arial"/>
          <w:color w:val="000000" w:themeColor="text1"/>
          <w:sz w:val="21"/>
          <w:szCs w:val="21"/>
          <w:lang w:val="es-ES" w:eastAsia="es-ES_tradnl"/>
        </w:rPr>
        <w:t xml:space="preserve">Como debe proceder sobre el particular que se realice la apertura el 31 de mayo de las 9 de la mañana y se observe que la TRM que definirá el método de ponderación, es decir el día hábil siguiente ya era conocida por todos antes de la apertura de los sobres económicos. Se </w:t>
      </w:r>
      <w:r w:rsidR="00C0638E" w:rsidRPr="009401E0">
        <w:rPr>
          <w:rFonts w:ascii="Arial" w:eastAsia="Times New Roman" w:hAnsi="Arial" w:cs="Arial"/>
          <w:color w:val="000000" w:themeColor="text1"/>
          <w:sz w:val="21"/>
          <w:szCs w:val="21"/>
          <w:lang w:val="es-ES" w:eastAsia="es-ES_tradnl"/>
        </w:rPr>
        <w:t>tomará</w:t>
      </w:r>
      <w:r w:rsidR="00450F40" w:rsidRPr="009401E0">
        <w:rPr>
          <w:rFonts w:ascii="Arial" w:eastAsia="Times New Roman" w:hAnsi="Arial" w:cs="Arial"/>
          <w:color w:val="000000" w:themeColor="text1"/>
          <w:sz w:val="21"/>
          <w:szCs w:val="21"/>
          <w:lang w:val="es-ES" w:eastAsia="es-ES_tradnl"/>
        </w:rPr>
        <w:t xml:space="preserve"> la TRM conocida o se deberá tomar la del día siguiente, que para el ejemplo puesto es la del 02 de junio de 2021». </w:t>
      </w:r>
      <w:r w:rsidR="00940988">
        <w:rPr>
          <w:rFonts w:ascii="Arial" w:eastAsia="Times New Roman" w:hAnsi="Arial" w:cs="Arial"/>
          <w:color w:val="000000" w:themeColor="text1"/>
          <w:sz w:val="21"/>
          <w:szCs w:val="21"/>
          <w:lang w:val="es-ES" w:eastAsia="es-ES_tradnl"/>
        </w:rPr>
        <w:br/>
      </w:r>
    </w:p>
    <w:p w14:paraId="5E30B64C" w14:textId="77777777" w:rsidR="00450F40" w:rsidRPr="00985885" w:rsidRDefault="00450F40" w:rsidP="00450F40">
      <w:pPr>
        <w:pStyle w:val="Prrafodelista"/>
        <w:numPr>
          <w:ilvl w:val="0"/>
          <w:numId w:val="1"/>
        </w:numPr>
        <w:tabs>
          <w:tab w:val="left" w:pos="426"/>
        </w:tabs>
        <w:spacing w:line="276" w:lineRule="auto"/>
        <w:ind w:left="284" w:hanging="284"/>
        <w:jc w:val="both"/>
        <w:rPr>
          <w:rFonts w:ascii="Arial" w:eastAsia="Calibri" w:hAnsi="Arial" w:cs="Arial"/>
          <w:b/>
          <w:sz w:val="22"/>
          <w:lang w:val="es-ES_tradnl"/>
        </w:rPr>
      </w:pPr>
      <w:r w:rsidRPr="00985885">
        <w:rPr>
          <w:rFonts w:ascii="Arial" w:eastAsia="Calibri" w:hAnsi="Arial" w:cs="Arial"/>
          <w:b/>
          <w:sz w:val="22"/>
          <w:lang w:val="es-ES_tradnl"/>
        </w:rPr>
        <w:t>Consideraciones</w:t>
      </w:r>
    </w:p>
    <w:p w14:paraId="0DCE633F" w14:textId="0AD68AD1" w:rsidR="00450F40" w:rsidRPr="00985885" w:rsidRDefault="00450F40" w:rsidP="00450F40">
      <w:pPr>
        <w:spacing w:before="120" w:after="120" w:line="276" w:lineRule="auto"/>
        <w:jc w:val="both"/>
        <w:rPr>
          <w:rFonts w:ascii="Arial" w:eastAsia="Times New Roman" w:hAnsi="Arial" w:cs="Arial"/>
          <w:sz w:val="22"/>
          <w:lang w:val="es-ES" w:eastAsia="es-ES_tradnl"/>
        </w:rPr>
      </w:pPr>
      <w:r w:rsidRPr="00985885">
        <w:rPr>
          <w:rFonts w:ascii="Arial" w:eastAsia="Times New Roman" w:hAnsi="Arial" w:cs="Arial"/>
          <w:sz w:val="22"/>
          <w:lang w:val="es-ES" w:eastAsia="es-ES_tradnl"/>
        </w:rPr>
        <w:t xml:space="preserve">Antes de emitir pronunciamiento sobre la consulta planteada, resulta relevante precisar que, en ejercicio de las competencias conferidas por el numeral quinto del artículo tercero y el numeral octavo del artículo 11 del Decreto </w:t>
      </w:r>
      <w:r w:rsidR="00CB7F8D">
        <w:rPr>
          <w:rFonts w:ascii="Arial" w:eastAsia="Times New Roman" w:hAnsi="Arial" w:cs="Arial"/>
          <w:sz w:val="22"/>
          <w:lang w:val="es-ES" w:eastAsia="es-ES_tradnl"/>
        </w:rPr>
        <w:t xml:space="preserve">Ley </w:t>
      </w:r>
      <w:r w:rsidRPr="00985885">
        <w:rPr>
          <w:rFonts w:ascii="Arial" w:eastAsia="Times New Roman" w:hAnsi="Arial" w:cs="Arial"/>
          <w:sz w:val="22"/>
          <w:lang w:val="es-ES" w:eastAsia="es-ES_tradnl"/>
        </w:rPr>
        <w:t xml:space="preserve">4170 de 2011, la Agencia Nacional de Contratación Pública − Colombia Compra Eficiente solo se encuentra facultada para absolver consultas de carácter general sobre la aplicación de normas relativas a temas contractuales. </w:t>
      </w:r>
    </w:p>
    <w:p w14:paraId="41C20F00" w14:textId="7DAC8574" w:rsidR="00450F40" w:rsidRPr="00985885" w:rsidRDefault="00450F40" w:rsidP="00450F40">
      <w:pPr>
        <w:spacing w:before="120" w:after="120" w:line="276" w:lineRule="auto"/>
        <w:ind w:firstLine="567"/>
        <w:jc w:val="both"/>
        <w:rPr>
          <w:rFonts w:ascii="Arial" w:eastAsia="Times New Roman" w:hAnsi="Arial" w:cs="Arial"/>
          <w:sz w:val="22"/>
          <w:lang w:val="es-ES" w:eastAsia="es-ES_tradnl"/>
        </w:rPr>
      </w:pPr>
      <w:r w:rsidRPr="00985885">
        <w:rPr>
          <w:rFonts w:ascii="Arial" w:eastAsia="Times New Roman" w:hAnsi="Arial" w:cs="Arial"/>
          <w:sz w:val="22"/>
          <w:lang w:val="es-ES" w:eastAsia="es-ES_tradnl"/>
        </w:rPr>
        <w:t>Por ello, esta Agencia no está facultada para resolver casos concretos, cuya resolución supone la evaluación de una situación jurídica particular. De acuerdo con lo anterior</w:t>
      </w:r>
      <w:r w:rsidR="00CB7F8D">
        <w:rPr>
          <w:rFonts w:ascii="Arial" w:eastAsia="Times New Roman" w:hAnsi="Arial" w:cs="Arial"/>
          <w:sz w:val="22"/>
          <w:lang w:val="es-ES" w:eastAsia="es-ES_tradnl"/>
        </w:rPr>
        <w:t>,</w:t>
      </w:r>
      <w:r w:rsidRPr="00985885">
        <w:rPr>
          <w:rFonts w:ascii="Arial" w:eastAsia="Times New Roman" w:hAnsi="Arial" w:cs="Arial"/>
          <w:sz w:val="22"/>
          <w:lang w:val="es-ES" w:eastAsia="es-ES_tradnl"/>
        </w:rPr>
        <w:t xml:space="preserve"> y agotando las funciones consultivas otorgadas a esta entidad, se procederá a emitir pronunciamiento respecto de las normas generales que resultan pertinentes para su solicitud, con el alcance establecido en el artículo 28 del Código de Procedimiento Administrativo y de lo Contencioso Administrativo.</w:t>
      </w:r>
    </w:p>
    <w:p w14:paraId="1689F997" w14:textId="2354CC1A" w:rsidR="00AF29A7" w:rsidRPr="00AF29A7" w:rsidRDefault="00CB7F8D" w:rsidP="00E66D85">
      <w:pPr>
        <w:spacing w:before="120" w:line="276" w:lineRule="auto"/>
        <w:ind w:firstLine="567"/>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De esta manera, p</w:t>
      </w:r>
      <w:r w:rsidR="00450F40" w:rsidRPr="00AF29A7">
        <w:rPr>
          <w:rFonts w:ascii="Arial" w:eastAsia="Calibri" w:hAnsi="Arial" w:cs="Arial"/>
          <w:color w:val="000000" w:themeColor="text1"/>
          <w:sz w:val="22"/>
          <w:lang w:val="es-ES_tradnl"/>
        </w:rPr>
        <w:t>ara absolver los interrogantes formulados, esta dependencia analizará los siguientes temas:</w:t>
      </w:r>
      <w:r w:rsidR="00AF29A7">
        <w:rPr>
          <w:rFonts w:ascii="Arial" w:eastAsia="Calibri" w:hAnsi="Arial" w:cs="Arial"/>
          <w:color w:val="000000" w:themeColor="text1"/>
          <w:sz w:val="22"/>
          <w:lang w:val="es-ES_tradnl"/>
        </w:rPr>
        <w:t xml:space="preserve"> i)</w:t>
      </w:r>
      <w:r w:rsidR="00450F40" w:rsidRPr="00AF29A7">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la aplicación</w:t>
      </w:r>
      <w:r w:rsidR="00AF29A7" w:rsidRPr="00450F40">
        <w:rPr>
          <w:rFonts w:ascii="Arial" w:eastAsia="Calibri" w:hAnsi="Arial" w:cs="Arial"/>
          <w:color w:val="000000" w:themeColor="text1"/>
          <w:sz w:val="22"/>
          <w:lang w:val="es-ES_tradnl"/>
        </w:rPr>
        <w:t xml:space="preserve"> del Documento Base para la selección del método de ponderación de las ofertas</w:t>
      </w:r>
      <w:r>
        <w:rPr>
          <w:rFonts w:ascii="Arial" w:eastAsia="Calibri" w:hAnsi="Arial" w:cs="Arial"/>
          <w:color w:val="000000" w:themeColor="text1"/>
          <w:sz w:val="22"/>
          <w:lang w:val="es-ES_tradnl"/>
        </w:rPr>
        <w:t xml:space="preserve"> económicas</w:t>
      </w:r>
      <w:r w:rsidR="0022572D">
        <w:rPr>
          <w:rFonts w:ascii="Arial" w:eastAsia="Calibri" w:hAnsi="Arial" w:cs="Arial"/>
          <w:color w:val="000000" w:themeColor="text1"/>
          <w:sz w:val="22"/>
          <w:lang w:val="es-ES_tradnl"/>
        </w:rPr>
        <w:t>;</w:t>
      </w:r>
      <w:r w:rsidR="00AF29A7">
        <w:rPr>
          <w:rFonts w:ascii="Arial" w:eastAsia="Calibri" w:hAnsi="Arial" w:cs="Arial"/>
          <w:color w:val="000000" w:themeColor="text1"/>
          <w:sz w:val="22"/>
          <w:lang w:val="es-ES_tradnl"/>
        </w:rPr>
        <w:t xml:space="preserve"> ii)</w:t>
      </w:r>
      <w:r w:rsidR="00AF29A7" w:rsidRPr="009C7D09">
        <w:rPr>
          <w:rFonts w:ascii="Arial" w:eastAsia="Calibri" w:hAnsi="Arial" w:cs="Arial"/>
          <w:color w:val="000000" w:themeColor="text1"/>
          <w:sz w:val="22"/>
          <w:lang w:val="es-ES_tradnl"/>
        </w:rPr>
        <w:t xml:space="preserve"> </w:t>
      </w:r>
      <w:r>
        <w:rPr>
          <w:rFonts w:ascii="Arial" w:eastAsia="Calibri" w:hAnsi="Arial" w:cs="Arial"/>
          <w:color w:val="000000" w:themeColor="text1"/>
          <w:sz w:val="22"/>
          <w:lang w:val="es-ES_tradnl"/>
        </w:rPr>
        <w:t>la d</w:t>
      </w:r>
      <w:r w:rsidR="00AF29A7" w:rsidRPr="00AF29A7">
        <w:rPr>
          <w:rFonts w:ascii="Arial" w:eastAsia="Calibri" w:hAnsi="Arial" w:cs="Arial"/>
          <w:color w:val="000000" w:themeColor="text1"/>
          <w:sz w:val="22"/>
          <w:lang w:val="es-ES_tradnl"/>
        </w:rPr>
        <w:t xml:space="preserve">efinición del método de ponderación </w:t>
      </w:r>
      <w:r>
        <w:rPr>
          <w:rFonts w:ascii="Arial" w:eastAsia="Calibri" w:hAnsi="Arial" w:cs="Arial"/>
          <w:color w:val="000000" w:themeColor="text1"/>
          <w:sz w:val="22"/>
          <w:lang w:val="es-ES_tradnl"/>
        </w:rPr>
        <w:t xml:space="preserve">de las ofertas </w:t>
      </w:r>
      <w:r w:rsidR="00AF29A7" w:rsidRPr="00AF29A7">
        <w:rPr>
          <w:rFonts w:ascii="Arial" w:eastAsia="Calibri" w:hAnsi="Arial" w:cs="Arial"/>
          <w:color w:val="000000" w:themeColor="text1"/>
          <w:sz w:val="22"/>
          <w:lang w:val="es-ES_tradnl"/>
        </w:rPr>
        <w:t>económica</w:t>
      </w:r>
      <w:r>
        <w:rPr>
          <w:rFonts w:ascii="Arial" w:eastAsia="Calibri" w:hAnsi="Arial" w:cs="Arial"/>
          <w:color w:val="000000" w:themeColor="text1"/>
          <w:sz w:val="22"/>
          <w:lang w:val="es-ES_tradnl"/>
        </w:rPr>
        <w:t>s</w:t>
      </w:r>
      <w:r w:rsidR="00AF29A7" w:rsidRPr="00AF29A7">
        <w:rPr>
          <w:rFonts w:ascii="Arial" w:eastAsia="Calibri" w:hAnsi="Arial" w:cs="Arial"/>
          <w:color w:val="000000" w:themeColor="text1"/>
          <w:sz w:val="22"/>
          <w:lang w:val="es-ES_tradnl"/>
        </w:rPr>
        <w:t xml:space="preserve"> en los procesos de</w:t>
      </w:r>
      <w:r w:rsidR="00C0638E">
        <w:rPr>
          <w:rFonts w:ascii="Arial" w:eastAsia="Calibri" w:hAnsi="Arial" w:cs="Arial"/>
          <w:color w:val="000000" w:themeColor="text1"/>
          <w:sz w:val="22"/>
          <w:lang w:val="es-ES_tradnl"/>
        </w:rPr>
        <w:t xml:space="preserve"> s</w:t>
      </w:r>
      <w:r w:rsidR="00AF29A7" w:rsidRPr="00450F40">
        <w:rPr>
          <w:rFonts w:ascii="Arial" w:eastAsia="Calibri" w:hAnsi="Arial" w:cs="Arial"/>
          <w:color w:val="000000" w:themeColor="text1"/>
          <w:sz w:val="22"/>
          <w:lang w:val="es-ES_tradnl"/>
        </w:rPr>
        <w:t>elección r</w:t>
      </w:r>
      <w:r>
        <w:rPr>
          <w:rFonts w:ascii="Arial" w:eastAsia="Calibri" w:hAnsi="Arial" w:cs="Arial"/>
          <w:color w:val="000000" w:themeColor="text1"/>
          <w:sz w:val="22"/>
          <w:lang w:val="es-ES_tradnl"/>
        </w:rPr>
        <w:t>egidos por</w:t>
      </w:r>
      <w:r w:rsidR="00AF29A7" w:rsidRPr="00450F40">
        <w:rPr>
          <w:rFonts w:ascii="Arial" w:eastAsia="Calibri" w:hAnsi="Arial" w:cs="Arial"/>
          <w:color w:val="000000" w:themeColor="text1"/>
          <w:sz w:val="22"/>
          <w:lang w:val="es-ES_tradnl"/>
        </w:rPr>
        <w:t xml:space="preserve"> los Documentos Tipo</w:t>
      </w:r>
      <w:r w:rsidR="0022572D">
        <w:rPr>
          <w:rFonts w:ascii="Arial" w:eastAsia="Calibri" w:hAnsi="Arial" w:cs="Arial"/>
          <w:color w:val="000000" w:themeColor="text1"/>
          <w:sz w:val="22"/>
          <w:lang w:val="es-ES_tradnl"/>
        </w:rPr>
        <w:t>; y</w:t>
      </w:r>
      <w:r w:rsidR="00AF29A7">
        <w:rPr>
          <w:rFonts w:ascii="Arial" w:eastAsia="Calibri" w:hAnsi="Arial" w:cs="Arial"/>
          <w:color w:val="000000" w:themeColor="text1"/>
          <w:sz w:val="22"/>
          <w:lang w:val="es-ES_tradnl"/>
        </w:rPr>
        <w:t xml:space="preserve"> iii) </w:t>
      </w:r>
      <w:r>
        <w:rPr>
          <w:rFonts w:ascii="Arial" w:eastAsia="Calibri" w:hAnsi="Arial" w:cs="Arial"/>
          <w:color w:val="000000" w:themeColor="text1"/>
          <w:sz w:val="22"/>
          <w:lang w:val="es-ES_tradnl"/>
        </w:rPr>
        <w:t>el c</w:t>
      </w:r>
      <w:r w:rsidR="00AF29A7" w:rsidRPr="00450F40">
        <w:rPr>
          <w:rFonts w:ascii="Arial" w:eastAsia="Calibri" w:hAnsi="Arial" w:cs="Arial"/>
          <w:color w:val="000000" w:themeColor="text1"/>
          <w:sz w:val="22"/>
          <w:lang w:val="es-ES_tradnl"/>
        </w:rPr>
        <w:t>umplimiento del requisito de aleatoriedad para la definición del método de ponderación</w:t>
      </w:r>
      <w:r w:rsidR="00AF29A7">
        <w:rPr>
          <w:rFonts w:ascii="Arial" w:eastAsia="Calibri" w:hAnsi="Arial" w:cs="Arial"/>
          <w:color w:val="000000" w:themeColor="text1"/>
          <w:sz w:val="22"/>
          <w:lang w:val="es-ES_tradnl"/>
        </w:rPr>
        <w:t>.</w:t>
      </w:r>
    </w:p>
    <w:p w14:paraId="073A42B4" w14:textId="5B42C567" w:rsidR="00EC3201" w:rsidRPr="009C7D09" w:rsidRDefault="00F03734" w:rsidP="0067077F">
      <w:pPr>
        <w:spacing w:before="120" w:line="276" w:lineRule="auto"/>
        <w:ind w:firstLine="709"/>
        <w:jc w:val="both"/>
        <w:rPr>
          <w:rFonts w:ascii="Arial" w:eastAsia="Calibri" w:hAnsi="Arial" w:cs="Arial"/>
          <w:color w:val="000000" w:themeColor="text1"/>
          <w:sz w:val="22"/>
          <w:lang w:val="es-ES_tradnl"/>
        </w:rPr>
      </w:pPr>
      <w:r w:rsidRPr="009C7D09">
        <w:rPr>
          <w:rFonts w:ascii="Arial" w:eastAsia="Calibri" w:hAnsi="Arial" w:cs="Arial"/>
          <w:color w:val="000000" w:themeColor="text1"/>
          <w:sz w:val="22"/>
          <w:lang w:val="es-ES_tradnl"/>
        </w:rPr>
        <w:t>L</w:t>
      </w:r>
      <w:r w:rsidR="00AC1BFA" w:rsidRPr="009C7D09">
        <w:rPr>
          <w:rFonts w:ascii="Arial" w:eastAsia="Calibri" w:hAnsi="Arial" w:cs="Arial"/>
          <w:color w:val="000000" w:themeColor="text1"/>
          <w:sz w:val="22"/>
          <w:lang w:val="es-ES_tradnl"/>
        </w:rPr>
        <w:t>a Agencia Nacional de Contratación Pública – Colombia Compra Eficiente se pronunció</w:t>
      </w:r>
      <w:r w:rsidRPr="009C7D09">
        <w:rPr>
          <w:rFonts w:ascii="Arial" w:eastAsia="Calibri" w:hAnsi="Arial" w:cs="Arial"/>
          <w:color w:val="000000" w:themeColor="text1"/>
          <w:sz w:val="22"/>
          <w:lang w:val="es-ES_tradnl"/>
        </w:rPr>
        <w:t xml:space="preserve"> </w:t>
      </w:r>
      <w:r w:rsidR="00AC1BFA" w:rsidRPr="009C7D09">
        <w:rPr>
          <w:rFonts w:ascii="Arial" w:eastAsia="Calibri" w:hAnsi="Arial" w:cs="Arial"/>
          <w:color w:val="000000" w:themeColor="text1"/>
          <w:sz w:val="22"/>
          <w:lang w:val="es-ES_tradnl"/>
        </w:rPr>
        <w:t xml:space="preserve">sobre </w:t>
      </w:r>
      <w:r w:rsidR="003436AD" w:rsidRPr="009C7D09">
        <w:rPr>
          <w:rFonts w:ascii="Arial" w:eastAsia="Calibri" w:hAnsi="Arial" w:cs="Arial"/>
          <w:color w:val="000000" w:themeColor="text1"/>
          <w:sz w:val="22"/>
          <w:lang w:val="es-ES_tradnl"/>
        </w:rPr>
        <w:t>la regulación relacionada con la elección y aplicación de</w:t>
      </w:r>
      <w:r w:rsidR="009E1579" w:rsidRPr="009C7D09">
        <w:rPr>
          <w:rFonts w:ascii="Arial" w:eastAsia="Calibri" w:hAnsi="Arial" w:cs="Arial"/>
          <w:color w:val="000000" w:themeColor="text1"/>
          <w:sz w:val="22"/>
          <w:lang w:val="es-ES_tradnl"/>
        </w:rPr>
        <w:t xml:space="preserve">l método de ponderación en procesos contractuales regidos por documentos tipo </w:t>
      </w:r>
      <w:r w:rsidR="003436AD" w:rsidRPr="009C7D09">
        <w:rPr>
          <w:rFonts w:ascii="Arial" w:eastAsia="Calibri" w:hAnsi="Arial" w:cs="Arial"/>
          <w:color w:val="000000" w:themeColor="text1"/>
          <w:sz w:val="22"/>
          <w:lang w:val="es-ES_tradnl"/>
        </w:rPr>
        <w:t>mediante</w:t>
      </w:r>
      <w:r w:rsidR="00AC1BFA" w:rsidRPr="009C7D09">
        <w:rPr>
          <w:rFonts w:ascii="Arial" w:eastAsia="Calibri" w:hAnsi="Arial" w:cs="Arial"/>
          <w:color w:val="000000" w:themeColor="text1"/>
          <w:sz w:val="22"/>
          <w:lang w:val="es-ES_tradnl"/>
        </w:rPr>
        <w:t xml:space="preserve"> </w:t>
      </w:r>
      <w:r w:rsidR="00903BC9" w:rsidRPr="009C7D09">
        <w:rPr>
          <w:rFonts w:ascii="Arial" w:eastAsia="Calibri" w:hAnsi="Arial" w:cs="Arial"/>
          <w:color w:val="000000" w:themeColor="text1"/>
          <w:sz w:val="22"/>
          <w:lang w:val="es-ES_tradnl"/>
        </w:rPr>
        <w:t xml:space="preserve">los </w:t>
      </w:r>
      <w:r w:rsidR="00920DB9" w:rsidRPr="00EE1D98">
        <w:rPr>
          <w:rStyle w:val="normaltextrun"/>
          <w:rFonts w:ascii="Arial" w:hAnsi="Arial" w:cs="Arial"/>
          <w:color w:val="000000"/>
          <w:sz w:val="22"/>
          <w:shd w:val="clear" w:color="auto" w:fill="FFFFFF"/>
        </w:rPr>
        <w:t xml:space="preserve">conceptos C-193 del 6 de abril de 2020, C-224 del 21 de abril de 2020, C-279 del 18 de mayo de 2020, C-347 del 26 de mayo de 2020, C-412 del 17 de junio de 2020, C-349 del 23 de junio de 2020, C-423 del 23 de junio de 2020, C-424 del 23 de junio de 2020, </w:t>
      </w:r>
      <w:r w:rsidR="00920DB9" w:rsidRPr="00EE1D98">
        <w:rPr>
          <w:rFonts w:ascii="Arial" w:eastAsia="Calibri" w:hAnsi="Arial" w:cs="Arial"/>
          <w:color w:val="000000" w:themeColor="text1"/>
          <w:sz w:val="22"/>
          <w:lang w:val="es-ES_tradnl"/>
        </w:rPr>
        <w:t xml:space="preserve">C-431 del 9 de julio de 2020, </w:t>
      </w:r>
      <w:r w:rsidR="00920DB9" w:rsidRPr="00EE1D98">
        <w:rPr>
          <w:rStyle w:val="normaltextrun"/>
          <w:rFonts w:ascii="Arial" w:hAnsi="Arial" w:cs="Arial"/>
          <w:color w:val="000000"/>
          <w:sz w:val="22"/>
          <w:shd w:val="clear" w:color="auto" w:fill="FFFFFF"/>
        </w:rPr>
        <w:t xml:space="preserve">C-472 del 14 de julio de 2020, C-386 del 24 de julio de 2020, C-482 </w:t>
      </w:r>
      <w:r w:rsidR="00920DB9" w:rsidRPr="00EE1D98">
        <w:rPr>
          <w:rStyle w:val="normaltextrun"/>
          <w:rFonts w:ascii="Arial" w:hAnsi="Arial" w:cs="Arial"/>
          <w:color w:val="000000"/>
          <w:sz w:val="22"/>
          <w:shd w:val="clear" w:color="auto" w:fill="FFFFFF"/>
        </w:rPr>
        <w:lastRenderedPageBreak/>
        <w:t xml:space="preserve">del 27 de julio de 2020, C-490 del 28 de julio de 2020, C−382 del 30 de julio de 2020, C−385 del 30 de julio de 2020, C−431 del 09 de julio de 2020, C–679 del 23 de noviembre de 2020 </w:t>
      </w:r>
      <w:r w:rsidR="00920DB9" w:rsidRPr="00EE1D98">
        <w:rPr>
          <w:rFonts w:ascii="Arial" w:eastAsia="Calibri" w:hAnsi="Arial" w:cs="Arial"/>
          <w:color w:val="000000" w:themeColor="text1"/>
          <w:sz w:val="22"/>
          <w:lang w:val="es-ES_tradnl"/>
        </w:rPr>
        <w:t>C</w:t>
      </w:r>
      <w:r w:rsidR="001840C4">
        <w:rPr>
          <w:rFonts w:ascii="Arial" w:eastAsia="Calibri" w:hAnsi="Arial" w:cs="Arial"/>
          <w:color w:val="000000" w:themeColor="text1"/>
          <w:sz w:val="22"/>
          <w:lang w:val="es-ES_tradnl"/>
        </w:rPr>
        <w:t>–</w:t>
      </w:r>
      <w:r w:rsidR="00920DB9" w:rsidRPr="00EE1D98">
        <w:rPr>
          <w:rFonts w:ascii="Arial" w:eastAsia="Calibri" w:hAnsi="Arial" w:cs="Arial"/>
          <w:color w:val="000000" w:themeColor="text1"/>
          <w:sz w:val="22"/>
          <w:lang w:val="es-ES_tradnl"/>
        </w:rPr>
        <w:t>793 del 20 de enero de 2021,</w:t>
      </w:r>
      <w:r w:rsidR="00920DB9" w:rsidRPr="00EE1D98">
        <w:rPr>
          <w:rStyle w:val="normaltextrun"/>
          <w:rFonts w:ascii="Arial" w:hAnsi="Arial" w:cs="Arial"/>
          <w:color w:val="000000"/>
          <w:sz w:val="22"/>
          <w:shd w:val="clear" w:color="auto" w:fill="FFFFFF"/>
        </w:rPr>
        <w:t> C</w:t>
      </w:r>
      <w:r w:rsidR="001840C4">
        <w:rPr>
          <w:rStyle w:val="normaltextrun"/>
          <w:rFonts w:ascii="Arial" w:hAnsi="Arial" w:cs="Arial"/>
          <w:color w:val="000000"/>
          <w:sz w:val="22"/>
          <w:shd w:val="clear" w:color="auto" w:fill="FFFFFF"/>
        </w:rPr>
        <w:t>–</w:t>
      </w:r>
      <w:r w:rsidR="00920DB9" w:rsidRPr="00EE1D98">
        <w:rPr>
          <w:rStyle w:val="normaltextrun"/>
          <w:rFonts w:ascii="Arial" w:hAnsi="Arial" w:cs="Arial"/>
          <w:color w:val="000000"/>
          <w:sz w:val="22"/>
          <w:shd w:val="clear" w:color="auto" w:fill="FFFFFF"/>
        </w:rPr>
        <w:t>810 del 8 de febrero de 2021</w:t>
      </w:r>
      <w:r w:rsidR="00A21B01" w:rsidRPr="00EE1D98">
        <w:rPr>
          <w:rFonts w:ascii="Arial" w:eastAsia="Calibri" w:hAnsi="Arial" w:cs="Arial"/>
          <w:color w:val="000000" w:themeColor="text1"/>
          <w:sz w:val="22"/>
          <w:lang w:val="es-ES_tradnl"/>
        </w:rPr>
        <w:t xml:space="preserve">, </w:t>
      </w:r>
      <w:r w:rsidR="00AC1BFA" w:rsidRPr="00EE1D98">
        <w:rPr>
          <w:rFonts w:ascii="Arial" w:eastAsia="Calibri" w:hAnsi="Arial" w:cs="Arial"/>
          <w:color w:val="000000" w:themeColor="text1"/>
          <w:sz w:val="22"/>
          <w:lang w:val="es-ES_tradnl"/>
        </w:rPr>
        <w:t>C</w:t>
      </w:r>
      <w:r w:rsidR="001840C4">
        <w:rPr>
          <w:rFonts w:ascii="Arial" w:eastAsia="Calibri" w:hAnsi="Arial" w:cs="Arial"/>
          <w:color w:val="000000" w:themeColor="text1"/>
          <w:sz w:val="22"/>
          <w:lang w:val="es-ES_tradnl"/>
        </w:rPr>
        <w:t>–</w:t>
      </w:r>
      <w:r w:rsidR="00AC1BFA" w:rsidRPr="00EE1D98">
        <w:rPr>
          <w:rFonts w:ascii="Arial" w:eastAsia="Calibri" w:hAnsi="Arial" w:cs="Arial"/>
          <w:color w:val="000000" w:themeColor="text1"/>
          <w:sz w:val="22"/>
          <w:lang w:val="es-ES_tradnl"/>
        </w:rPr>
        <w:t>011 de</w:t>
      </w:r>
      <w:r w:rsidR="0044209F" w:rsidRPr="00EE1D98">
        <w:rPr>
          <w:rFonts w:ascii="Arial" w:eastAsia="Calibri" w:hAnsi="Arial" w:cs="Arial"/>
          <w:color w:val="000000" w:themeColor="text1"/>
          <w:sz w:val="22"/>
          <w:lang w:val="es-ES_tradnl"/>
        </w:rPr>
        <w:t>l 1</w:t>
      </w:r>
      <w:r w:rsidR="007E36F1" w:rsidRPr="00EE1D98">
        <w:rPr>
          <w:rFonts w:ascii="Arial" w:eastAsia="Calibri" w:hAnsi="Arial" w:cs="Arial"/>
          <w:color w:val="000000" w:themeColor="text1"/>
          <w:sz w:val="22"/>
          <w:lang w:val="es-ES_tradnl"/>
        </w:rPr>
        <w:t>7</w:t>
      </w:r>
      <w:r w:rsidR="0044209F" w:rsidRPr="00EE1D98">
        <w:rPr>
          <w:rFonts w:ascii="Arial" w:eastAsia="Calibri" w:hAnsi="Arial" w:cs="Arial"/>
          <w:color w:val="000000" w:themeColor="text1"/>
          <w:sz w:val="22"/>
          <w:lang w:val="es-ES_tradnl"/>
        </w:rPr>
        <w:t xml:space="preserve"> de febrero de 2021</w:t>
      </w:r>
      <w:r w:rsidR="00794938" w:rsidRPr="00EE1D98">
        <w:rPr>
          <w:rFonts w:ascii="Arial" w:eastAsia="Calibri" w:hAnsi="Arial" w:cs="Arial"/>
          <w:color w:val="000000" w:themeColor="text1"/>
          <w:sz w:val="22"/>
          <w:lang w:val="es-ES_tradnl"/>
        </w:rPr>
        <w:t>,</w:t>
      </w:r>
      <w:r w:rsidR="005A4BC5" w:rsidRPr="00EE1D98">
        <w:rPr>
          <w:rFonts w:ascii="Arial" w:eastAsia="Calibri" w:hAnsi="Arial" w:cs="Arial"/>
          <w:color w:val="000000" w:themeColor="text1"/>
          <w:sz w:val="22"/>
          <w:lang w:val="es-ES_tradnl"/>
        </w:rPr>
        <w:t xml:space="preserve"> </w:t>
      </w:r>
      <w:r w:rsidR="0041050D" w:rsidRPr="00EE1D98">
        <w:rPr>
          <w:rFonts w:ascii="Arial" w:eastAsia="Calibri" w:hAnsi="Arial" w:cs="Arial"/>
          <w:color w:val="000000" w:themeColor="text1"/>
          <w:sz w:val="22"/>
          <w:lang w:val="es-ES_tradnl"/>
        </w:rPr>
        <w:t>C</w:t>
      </w:r>
      <w:r w:rsidR="001840C4">
        <w:rPr>
          <w:rFonts w:ascii="Arial" w:eastAsia="Calibri" w:hAnsi="Arial" w:cs="Arial"/>
          <w:color w:val="000000" w:themeColor="text1"/>
          <w:sz w:val="22"/>
          <w:lang w:val="es-ES_tradnl"/>
        </w:rPr>
        <w:t>–</w:t>
      </w:r>
      <w:r w:rsidR="0041050D" w:rsidRPr="00EE1D98">
        <w:rPr>
          <w:rFonts w:ascii="Arial" w:eastAsia="Calibri" w:hAnsi="Arial" w:cs="Arial"/>
          <w:color w:val="000000" w:themeColor="text1"/>
          <w:sz w:val="22"/>
          <w:lang w:val="es-ES_tradnl"/>
        </w:rPr>
        <w:t>042 de</w:t>
      </w:r>
      <w:r w:rsidR="002B38B0" w:rsidRPr="00EE1D98">
        <w:rPr>
          <w:rFonts w:ascii="Arial" w:eastAsia="Calibri" w:hAnsi="Arial" w:cs="Arial"/>
          <w:color w:val="000000" w:themeColor="text1"/>
          <w:sz w:val="22"/>
          <w:lang w:val="es-ES_tradnl"/>
        </w:rPr>
        <w:t xml:space="preserve">l 3 de marzo de </w:t>
      </w:r>
      <w:r w:rsidR="0041050D" w:rsidRPr="00EE1D98">
        <w:rPr>
          <w:rFonts w:ascii="Arial" w:eastAsia="Calibri" w:hAnsi="Arial" w:cs="Arial"/>
          <w:color w:val="000000" w:themeColor="text1"/>
          <w:sz w:val="22"/>
          <w:lang w:val="es-ES_tradnl"/>
        </w:rPr>
        <w:t>2021</w:t>
      </w:r>
      <w:r w:rsidR="0041050D" w:rsidRPr="009C7D09">
        <w:rPr>
          <w:rFonts w:ascii="Arial" w:eastAsia="Calibri" w:hAnsi="Arial" w:cs="Arial"/>
          <w:color w:val="000000" w:themeColor="text1"/>
          <w:sz w:val="22"/>
          <w:lang w:val="es-ES_tradnl"/>
        </w:rPr>
        <w:t xml:space="preserve"> </w:t>
      </w:r>
      <w:r w:rsidR="005A4BC5" w:rsidRPr="009C7D09">
        <w:rPr>
          <w:rFonts w:ascii="Arial" w:eastAsia="Calibri" w:hAnsi="Arial" w:cs="Arial"/>
          <w:color w:val="000000" w:themeColor="text1"/>
          <w:sz w:val="22"/>
          <w:lang w:val="es-ES_tradnl"/>
        </w:rPr>
        <w:t>y C</w:t>
      </w:r>
      <w:r w:rsidR="001840C4">
        <w:rPr>
          <w:rFonts w:ascii="Arial" w:eastAsia="Calibri" w:hAnsi="Arial" w:cs="Arial"/>
          <w:color w:val="000000" w:themeColor="text1"/>
          <w:sz w:val="22"/>
          <w:lang w:val="es-ES_tradnl"/>
        </w:rPr>
        <w:t>–</w:t>
      </w:r>
      <w:r w:rsidR="005A4BC5" w:rsidRPr="009C7D09">
        <w:rPr>
          <w:rFonts w:ascii="Arial" w:eastAsia="Calibri" w:hAnsi="Arial" w:cs="Arial"/>
          <w:color w:val="000000" w:themeColor="text1"/>
          <w:sz w:val="22"/>
          <w:lang w:val="es-ES_tradnl"/>
        </w:rPr>
        <w:t xml:space="preserve">174 </w:t>
      </w:r>
      <w:r w:rsidR="00E32006" w:rsidRPr="009C7D09">
        <w:rPr>
          <w:rFonts w:ascii="Arial" w:eastAsia="Calibri" w:hAnsi="Arial" w:cs="Arial"/>
          <w:color w:val="000000" w:themeColor="text1"/>
          <w:sz w:val="22"/>
          <w:lang w:val="es-ES_tradnl"/>
        </w:rPr>
        <w:t xml:space="preserve">del 26 de abril </w:t>
      </w:r>
      <w:r w:rsidR="005A4BC5" w:rsidRPr="009C7D09">
        <w:rPr>
          <w:rFonts w:ascii="Arial" w:eastAsia="Calibri" w:hAnsi="Arial" w:cs="Arial"/>
          <w:color w:val="000000" w:themeColor="text1"/>
          <w:sz w:val="22"/>
          <w:lang w:val="es-ES_tradnl"/>
        </w:rPr>
        <w:t>de 2021</w:t>
      </w:r>
      <w:r w:rsidR="00DD6DB9" w:rsidRPr="009C7D09">
        <w:rPr>
          <w:rFonts w:ascii="Arial" w:eastAsia="Calibri" w:hAnsi="Arial" w:cs="Arial"/>
          <w:color w:val="000000" w:themeColor="text1"/>
          <w:sz w:val="22"/>
          <w:lang w:val="es-ES_tradnl"/>
        </w:rPr>
        <w:t xml:space="preserve">. </w:t>
      </w:r>
      <w:r w:rsidRPr="009C7D09">
        <w:rPr>
          <w:rFonts w:ascii="Arial" w:eastAsia="Calibri" w:hAnsi="Arial" w:cs="Arial"/>
          <w:color w:val="000000" w:themeColor="text1"/>
          <w:sz w:val="22"/>
          <w:lang w:val="es-ES_tradnl"/>
        </w:rPr>
        <w:t>Las tesis expuestas en los anteriores conceptos se reiteran a continuación y se complementan en lo pertinente.</w:t>
      </w:r>
    </w:p>
    <w:p w14:paraId="26CD6712" w14:textId="3E14C64F" w:rsidR="00200477" w:rsidRDefault="00200477" w:rsidP="00BE1E33">
      <w:pPr>
        <w:spacing w:line="276" w:lineRule="auto"/>
        <w:jc w:val="both"/>
        <w:rPr>
          <w:rFonts w:ascii="Arial" w:eastAsia="Calibri" w:hAnsi="Arial" w:cs="Arial"/>
          <w:sz w:val="22"/>
          <w:lang w:val="es-ES_tradnl"/>
        </w:rPr>
      </w:pPr>
    </w:p>
    <w:p w14:paraId="3E0893AD" w14:textId="6A16188E" w:rsidR="00B34542" w:rsidRPr="00550130" w:rsidRDefault="00B34542" w:rsidP="00BE1E33">
      <w:pPr>
        <w:spacing w:line="276" w:lineRule="auto"/>
        <w:jc w:val="both"/>
        <w:rPr>
          <w:rFonts w:ascii="Arial" w:eastAsia="Calibri" w:hAnsi="Arial" w:cs="Arial"/>
          <w:b/>
          <w:bCs/>
          <w:sz w:val="22"/>
          <w:lang w:val="es-ES_tradnl"/>
        </w:rPr>
      </w:pPr>
    </w:p>
    <w:p w14:paraId="69A70D32" w14:textId="62B096E8" w:rsidR="00B34542" w:rsidRPr="00450F40" w:rsidRDefault="0012775A" w:rsidP="00B34542">
      <w:pPr>
        <w:jc w:val="both"/>
        <w:rPr>
          <w:rFonts w:ascii="Arial" w:hAnsi="Arial" w:cs="Arial"/>
          <w:b/>
          <w:bCs/>
          <w:color w:val="000000" w:themeColor="text1"/>
          <w:sz w:val="22"/>
          <w:lang w:val="es-ES"/>
        </w:rPr>
      </w:pPr>
      <w:r>
        <w:rPr>
          <w:rFonts w:ascii="Arial" w:hAnsi="Arial" w:cs="Arial"/>
          <w:b/>
          <w:bCs/>
          <w:color w:val="000000" w:themeColor="text1"/>
          <w:sz w:val="22"/>
          <w:lang w:val="es-ES"/>
        </w:rPr>
        <w:t xml:space="preserve">2.1 </w:t>
      </w:r>
      <w:r w:rsidR="00AD7B0E">
        <w:rPr>
          <w:rFonts w:ascii="Arial" w:hAnsi="Arial" w:cs="Arial"/>
          <w:b/>
          <w:bCs/>
          <w:color w:val="000000" w:themeColor="text1"/>
          <w:sz w:val="22"/>
          <w:lang w:val="es-ES"/>
        </w:rPr>
        <w:t>Fundamento normativo de los documentos tipo adoptados hasta la actualidad</w:t>
      </w:r>
    </w:p>
    <w:p w14:paraId="0CC0519A" w14:textId="77777777" w:rsidR="00792A39" w:rsidRDefault="00792A39" w:rsidP="00792A39">
      <w:pPr>
        <w:ind w:firstLine="705"/>
        <w:jc w:val="both"/>
        <w:rPr>
          <w:rFonts w:ascii="Arial" w:eastAsia="Times New Roman" w:hAnsi="Arial" w:cs="Arial"/>
          <w:bCs/>
          <w:color w:val="000000" w:themeColor="text1"/>
          <w:sz w:val="22"/>
          <w:lang w:val="es-ES" w:eastAsia="es-ES_tradnl"/>
        </w:rPr>
      </w:pPr>
    </w:p>
    <w:p w14:paraId="76CD851A" w14:textId="2E70B4ED" w:rsidR="00A362A7" w:rsidRDefault="00A362A7" w:rsidP="00A362A7">
      <w:pPr>
        <w:spacing w:after="120" w:line="276" w:lineRule="auto"/>
        <w:jc w:val="both"/>
        <w:rPr>
          <w:rFonts w:ascii="Arial" w:eastAsia="Calibri" w:hAnsi="Arial" w:cs="Arial"/>
          <w:bCs/>
          <w:sz w:val="22"/>
        </w:rPr>
      </w:pPr>
      <w:r w:rsidRPr="000B55FB">
        <w:rPr>
          <w:rFonts w:ascii="Arial" w:eastAsia="Calibri" w:hAnsi="Arial" w:cs="Arial"/>
          <w:sz w:val="22"/>
        </w:rPr>
        <w:t xml:space="preserve">La Agencia </w:t>
      </w:r>
      <w:r w:rsidRPr="000B55FB">
        <w:rPr>
          <w:rFonts w:ascii="Arial" w:eastAsia="Calibri" w:hAnsi="Arial" w:cs="Arial"/>
          <w:bCs/>
          <w:sz w:val="22"/>
        </w:rPr>
        <w:t xml:space="preserve">Nacional de Contratación Pública </w:t>
      </w:r>
      <w:r w:rsidR="00971AA6">
        <w:rPr>
          <w:rFonts w:ascii="Arial" w:eastAsia="Calibri" w:hAnsi="Arial" w:cs="Arial"/>
          <w:bCs/>
          <w:sz w:val="22"/>
        </w:rPr>
        <w:t>–</w:t>
      </w:r>
      <w:r w:rsidRPr="000B55FB">
        <w:rPr>
          <w:rFonts w:ascii="Arial" w:eastAsia="Calibri" w:hAnsi="Arial" w:cs="Arial"/>
          <w:bCs/>
          <w:sz w:val="22"/>
        </w:rPr>
        <w:t xml:space="preserve"> Colombia Compra Eficiente</w:t>
      </w:r>
      <w:r>
        <w:rPr>
          <w:rFonts w:ascii="Arial" w:eastAsia="Calibri" w:hAnsi="Arial" w:cs="Arial"/>
          <w:bCs/>
          <w:sz w:val="22"/>
        </w:rPr>
        <w:t>,</w:t>
      </w:r>
      <w:r w:rsidRPr="000B55FB">
        <w:t xml:space="preserve"> </w:t>
      </w:r>
      <w:r w:rsidRPr="000B55FB">
        <w:rPr>
          <w:rFonts w:ascii="Arial" w:eastAsia="Calibri" w:hAnsi="Arial" w:cs="Arial"/>
          <w:bCs/>
          <w:sz w:val="22"/>
        </w:rPr>
        <w:t xml:space="preserve">en el concepto </w:t>
      </w:r>
      <w:r>
        <w:rPr>
          <w:rFonts w:ascii="Arial" w:eastAsia="Calibri" w:hAnsi="Arial" w:cs="Arial"/>
          <w:bCs/>
          <w:sz w:val="22"/>
        </w:rPr>
        <w:t>C</w:t>
      </w:r>
      <w:r w:rsidR="00971AA6">
        <w:rPr>
          <w:rFonts w:ascii="Arial" w:eastAsia="Calibri" w:hAnsi="Arial" w:cs="Arial"/>
          <w:bCs/>
          <w:sz w:val="22"/>
        </w:rPr>
        <w:t>–</w:t>
      </w:r>
      <w:r>
        <w:rPr>
          <w:rFonts w:ascii="Arial" w:eastAsia="Calibri" w:hAnsi="Arial" w:cs="Arial"/>
          <w:bCs/>
          <w:sz w:val="22"/>
        </w:rPr>
        <w:t>055 del 10 de marzo de 2021, estudió el fundamento normativo de los documentos tipo adoptados hasta la actualidad.</w:t>
      </w:r>
      <w:r w:rsidRPr="000B55FB">
        <w:rPr>
          <w:rFonts w:ascii="Arial" w:eastAsia="Calibri" w:hAnsi="Arial" w:cs="Arial"/>
          <w:bCs/>
          <w:sz w:val="22"/>
        </w:rPr>
        <w:t xml:space="preserve"> </w:t>
      </w:r>
      <w:r w:rsidRPr="000B55FB">
        <w:rPr>
          <w:rFonts w:ascii="Arial" w:hAnsi="Arial" w:cs="Arial"/>
          <w:sz w:val="22"/>
        </w:rPr>
        <w:t>La tesis desarrollada se expone a continuación</w:t>
      </w:r>
      <w:r w:rsidRPr="000B55FB">
        <w:rPr>
          <w:rFonts w:ascii="Arial" w:eastAsia="Calibri" w:hAnsi="Arial" w:cs="Arial"/>
          <w:bCs/>
          <w:sz w:val="22"/>
        </w:rPr>
        <w:t>.</w:t>
      </w:r>
    </w:p>
    <w:p w14:paraId="02631ECD" w14:textId="17CE0FB5" w:rsidR="00842A29" w:rsidRPr="001C64F9" w:rsidRDefault="00842A29" w:rsidP="00B67827">
      <w:pPr>
        <w:spacing w:after="120" w:line="276" w:lineRule="auto"/>
        <w:ind w:firstLine="708"/>
        <w:jc w:val="both"/>
        <w:rPr>
          <w:rFonts w:ascii="Arial" w:eastAsia="Calibri" w:hAnsi="Arial" w:cs="Arial"/>
          <w:color w:val="000000"/>
          <w:sz w:val="22"/>
          <w:lang w:val="es-ES_tradnl"/>
        </w:rPr>
      </w:pPr>
      <w:r w:rsidRPr="001C64F9">
        <w:rPr>
          <w:rFonts w:ascii="Arial" w:eastAsia="Calibri" w:hAnsi="Arial" w:cs="Arial"/>
          <w:color w:val="000000"/>
          <w:sz w:val="22"/>
          <w:lang w:val="es-ES_tradnl"/>
        </w:rPr>
        <w:t>La adopción de los documentos tipo obligatorios en el ordenamiento jurídico colombiano se incluyó por primera vez en el parágrafo 3 del artículo 2 de la Ley 1150 de 2007</w:t>
      </w:r>
      <w:r w:rsidRPr="001C64F9">
        <w:rPr>
          <w:rStyle w:val="Refdenotaalpie"/>
          <w:rFonts w:ascii="Arial" w:eastAsia="Calibri" w:hAnsi="Arial" w:cs="Arial"/>
          <w:color w:val="000000"/>
          <w:sz w:val="22"/>
          <w:lang w:val="es-ES_tradnl"/>
        </w:rPr>
        <w:footnoteReference w:id="1"/>
      </w:r>
      <w:r w:rsidR="002D558B">
        <w:rPr>
          <w:rFonts w:ascii="Arial" w:eastAsia="Calibri" w:hAnsi="Arial" w:cs="Arial"/>
          <w:color w:val="000000"/>
          <w:sz w:val="22"/>
          <w:lang w:val="es-ES_tradnl"/>
        </w:rPr>
        <w:t>.</w:t>
      </w:r>
      <w:r w:rsidRPr="001C64F9">
        <w:rPr>
          <w:rFonts w:ascii="Arial" w:eastAsia="Calibri" w:hAnsi="Arial" w:cs="Arial"/>
          <w:color w:val="000000"/>
          <w:sz w:val="22"/>
          <w:lang w:val="es-ES_tradnl"/>
        </w:rPr>
        <w:t xml:space="preserve"> </w:t>
      </w:r>
      <w:r w:rsidR="002D558B">
        <w:rPr>
          <w:rFonts w:ascii="Arial" w:eastAsia="Calibri" w:hAnsi="Arial" w:cs="Arial"/>
          <w:color w:val="000000"/>
          <w:sz w:val="22"/>
          <w:lang w:val="es-ES_tradnl"/>
        </w:rPr>
        <w:t>M</w:t>
      </w:r>
      <w:r w:rsidR="00536690">
        <w:rPr>
          <w:rFonts w:ascii="Arial" w:eastAsia="Calibri" w:hAnsi="Arial" w:cs="Arial"/>
          <w:color w:val="000000"/>
          <w:sz w:val="22"/>
          <w:lang w:val="es-ES_tradnl"/>
        </w:rPr>
        <w:t xml:space="preserve">ediante </w:t>
      </w:r>
      <w:r w:rsidR="002D558B">
        <w:rPr>
          <w:rFonts w:ascii="Arial" w:eastAsia="Calibri" w:hAnsi="Arial" w:cs="Arial"/>
          <w:color w:val="000000"/>
          <w:sz w:val="22"/>
          <w:lang w:val="es-ES_tradnl"/>
        </w:rPr>
        <w:t xml:space="preserve">esta norma </w:t>
      </w:r>
      <w:r w:rsidR="00536690">
        <w:rPr>
          <w:rFonts w:ascii="Arial" w:eastAsia="Calibri" w:hAnsi="Arial" w:cs="Arial"/>
          <w:color w:val="000000"/>
          <w:sz w:val="22"/>
          <w:lang w:val="es-ES_tradnl"/>
        </w:rPr>
        <w:t>se</w:t>
      </w:r>
      <w:r w:rsidRPr="001C64F9">
        <w:rPr>
          <w:rFonts w:ascii="Arial" w:eastAsia="Calibri" w:hAnsi="Arial" w:cs="Arial"/>
          <w:color w:val="000000"/>
          <w:sz w:val="22"/>
          <w:lang w:val="es-ES_tradnl"/>
        </w:rPr>
        <w:t xml:space="preserve"> facultó al </w:t>
      </w:r>
      <w:r w:rsidR="00536690">
        <w:rPr>
          <w:rFonts w:ascii="Arial" w:eastAsia="Calibri" w:hAnsi="Arial" w:cs="Arial"/>
          <w:color w:val="000000"/>
          <w:sz w:val="22"/>
          <w:lang w:val="es-ES_tradnl"/>
        </w:rPr>
        <w:t>G</w:t>
      </w:r>
      <w:r w:rsidRPr="001C64F9">
        <w:rPr>
          <w:rFonts w:ascii="Arial" w:eastAsia="Calibri" w:hAnsi="Arial" w:cs="Arial"/>
          <w:color w:val="000000"/>
          <w:sz w:val="22"/>
          <w:lang w:val="es-ES_tradnl"/>
        </w:rPr>
        <w:t xml:space="preserve">obierno </w:t>
      </w:r>
      <w:r w:rsidR="00536690">
        <w:rPr>
          <w:rFonts w:ascii="Arial" w:eastAsia="Calibri" w:hAnsi="Arial" w:cs="Arial"/>
          <w:color w:val="000000"/>
          <w:sz w:val="22"/>
          <w:lang w:val="es-ES_tradnl"/>
        </w:rPr>
        <w:t>N</w:t>
      </w:r>
      <w:r w:rsidRPr="001C64F9">
        <w:rPr>
          <w:rFonts w:ascii="Arial" w:eastAsia="Calibri" w:hAnsi="Arial" w:cs="Arial"/>
          <w:color w:val="000000"/>
          <w:sz w:val="22"/>
          <w:lang w:val="es-ES_tradnl"/>
        </w:rPr>
        <w:t xml:space="preserve">acional para expedirlos, cuando se tratara de la adquisición o suministro de bienes y servicios de características técnicas uniformes y de común utilización. Sin embargo, esta facultad no ha sido ejercida hasta la actualidad. </w:t>
      </w:r>
    </w:p>
    <w:p w14:paraId="5B13C5FA" w14:textId="433A6154" w:rsidR="00842A29" w:rsidRPr="001C64F9" w:rsidRDefault="00405EC6" w:rsidP="00842A29">
      <w:pPr>
        <w:spacing w:line="276" w:lineRule="auto"/>
        <w:ind w:firstLine="708"/>
        <w:jc w:val="both"/>
        <w:rPr>
          <w:rFonts w:ascii="Arial" w:eastAsia="Calibri" w:hAnsi="Arial" w:cs="Arial"/>
          <w:color w:val="000000"/>
          <w:sz w:val="22"/>
          <w:lang w:val="es-ES_tradnl"/>
        </w:rPr>
      </w:pPr>
      <w:r>
        <w:rPr>
          <w:rFonts w:ascii="Arial" w:eastAsia="Calibri" w:hAnsi="Arial" w:cs="Arial"/>
          <w:color w:val="000000"/>
          <w:sz w:val="22"/>
          <w:lang w:val="es-ES_tradnl"/>
        </w:rPr>
        <w:t>Por medio d</w:t>
      </w:r>
      <w:r w:rsidR="00842A29" w:rsidRPr="001C64F9">
        <w:rPr>
          <w:rFonts w:ascii="Arial" w:eastAsia="Calibri" w:hAnsi="Arial" w:cs="Arial"/>
          <w:color w:val="000000"/>
          <w:sz w:val="22"/>
          <w:lang w:val="es-ES_tradnl"/>
        </w:rPr>
        <w:t>el artículo 4 de la Ley 1882 de 2018</w:t>
      </w:r>
      <w:r>
        <w:rPr>
          <w:rFonts w:ascii="Arial" w:eastAsia="Calibri" w:hAnsi="Arial" w:cs="Arial"/>
          <w:color w:val="000000"/>
          <w:sz w:val="22"/>
          <w:lang w:val="es-ES_tradnl"/>
        </w:rPr>
        <w:t xml:space="preserve"> </w:t>
      </w:r>
      <w:r w:rsidRPr="001C64F9">
        <w:rPr>
          <w:rFonts w:ascii="Arial" w:eastAsia="Calibri" w:hAnsi="Arial" w:cs="Arial"/>
          <w:sz w:val="22"/>
          <w:lang w:val="es-ES_tradnl"/>
        </w:rPr>
        <w:t>se adicionó el parágrafo 7 del artículo 2 de la Ley 1150 de 2007</w:t>
      </w:r>
      <w:r w:rsidR="0088677D">
        <w:rPr>
          <w:rFonts w:ascii="Arial" w:eastAsia="Calibri" w:hAnsi="Arial" w:cs="Arial"/>
          <w:color w:val="000000"/>
          <w:sz w:val="22"/>
          <w:lang w:val="es-ES_tradnl"/>
        </w:rPr>
        <w:t>.</w:t>
      </w:r>
      <w:r w:rsidR="00842A29" w:rsidRPr="001C64F9">
        <w:rPr>
          <w:rFonts w:ascii="Arial" w:eastAsia="Calibri" w:hAnsi="Arial" w:cs="Arial"/>
          <w:color w:val="000000"/>
          <w:sz w:val="22"/>
          <w:lang w:val="es-ES_tradnl"/>
        </w:rPr>
        <w:t xml:space="preserve"> A partir de est</w:t>
      </w:r>
      <w:r w:rsidR="002D558B">
        <w:rPr>
          <w:rFonts w:ascii="Arial" w:eastAsia="Calibri" w:hAnsi="Arial" w:cs="Arial"/>
          <w:color w:val="000000"/>
          <w:sz w:val="22"/>
          <w:lang w:val="es-ES_tradnl"/>
        </w:rPr>
        <w:t>e precepto normativo</w:t>
      </w:r>
      <w:r w:rsidR="00842A29" w:rsidRPr="001C64F9">
        <w:rPr>
          <w:rFonts w:ascii="Arial" w:eastAsia="Calibri" w:hAnsi="Arial" w:cs="Arial"/>
          <w:color w:val="000000"/>
          <w:sz w:val="22"/>
          <w:lang w:val="es-ES_tradnl"/>
        </w:rPr>
        <w:t xml:space="preserve"> se determinó la obligatoriedad por parte de todas las entidades sometidas al Estatuto General de Contratación de la Administración Pública de aplicar los documentos tipo adoptados por el </w:t>
      </w:r>
      <w:r w:rsidR="00536690">
        <w:rPr>
          <w:rFonts w:ascii="Arial" w:eastAsia="Calibri" w:hAnsi="Arial" w:cs="Arial"/>
          <w:color w:val="000000"/>
          <w:sz w:val="22"/>
          <w:lang w:val="es-ES_tradnl"/>
        </w:rPr>
        <w:t>G</w:t>
      </w:r>
      <w:r w:rsidR="00842A29" w:rsidRPr="001C64F9">
        <w:rPr>
          <w:rFonts w:ascii="Arial" w:eastAsia="Calibri" w:hAnsi="Arial" w:cs="Arial"/>
          <w:color w:val="000000"/>
          <w:sz w:val="22"/>
          <w:lang w:val="es-ES_tradnl"/>
        </w:rPr>
        <w:t xml:space="preserve">obierno </w:t>
      </w:r>
      <w:r w:rsidR="00536690">
        <w:rPr>
          <w:rFonts w:ascii="Arial" w:eastAsia="Calibri" w:hAnsi="Arial" w:cs="Arial"/>
          <w:color w:val="000000"/>
          <w:sz w:val="22"/>
          <w:lang w:val="es-ES_tradnl"/>
        </w:rPr>
        <w:t>N</w:t>
      </w:r>
      <w:r w:rsidR="00842A29" w:rsidRPr="001C64F9">
        <w:rPr>
          <w:rFonts w:ascii="Arial" w:eastAsia="Calibri" w:hAnsi="Arial" w:cs="Arial"/>
          <w:color w:val="000000"/>
          <w:sz w:val="22"/>
          <w:lang w:val="es-ES_tradnl"/>
        </w:rPr>
        <w:t>acional</w:t>
      </w:r>
      <w:r w:rsidR="002D558B" w:rsidRPr="00B67827">
        <w:rPr>
          <w:rStyle w:val="Refdenotaalpie"/>
          <w:rFonts w:ascii="Arial" w:eastAsia="Calibri" w:hAnsi="Arial" w:cs="Arial"/>
          <w:color w:val="000000"/>
          <w:sz w:val="22"/>
          <w:lang w:val="es-ES_tradnl"/>
        </w:rPr>
        <w:footnoteReference w:id="2"/>
      </w:r>
      <w:r w:rsidR="002D558B" w:rsidRPr="002D558B">
        <w:rPr>
          <w:rStyle w:val="Refdecomentario"/>
          <w:rFonts w:ascii="Arial" w:eastAsia="Calibri" w:hAnsi="Arial" w:cs="Arial"/>
          <w:color w:val="000000"/>
          <w:sz w:val="22"/>
          <w:lang w:val="es-ES_tradnl"/>
        </w:rPr>
        <w:t>.</w:t>
      </w:r>
      <w:r w:rsidR="0088677D">
        <w:rPr>
          <w:rStyle w:val="Refdecomentario"/>
          <w:rFonts w:ascii="Arial" w:eastAsia="Calibri" w:hAnsi="Arial" w:cs="Arial"/>
          <w:color w:val="000000"/>
          <w:sz w:val="22"/>
          <w:lang w:val="es-ES_tradnl"/>
        </w:rPr>
        <w:t xml:space="preserve"> Por ello, se convierte en el antecedente más relevante en relación con los documentos tipo.</w:t>
      </w:r>
      <w:r w:rsidR="00842A29" w:rsidRPr="001C64F9">
        <w:rPr>
          <w:rFonts w:ascii="Arial" w:eastAsia="Calibri" w:hAnsi="Arial" w:cs="Arial"/>
          <w:color w:val="000000"/>
          <w:sz w:val="22"/>
          <w:lang w:val="es-ES_tradnl"/>
        </w:rPr>
        <w:t xml:space="preserve"> </w:t>
      </w:r>
    </w:p>
    <w:p w14:paraId="209EE628" w14:textId="0AC8412A" w:rsidR="00842A29" w:rsidRPr="001C64F9" w:rsidRDefault="00842A29" w:rsidP="00842A29">
      <w:pPr>
        <w:spacing w:before="120" w:after="120" w:line="276" w:lineRule="auto"/>
        <w:jc w:val="both"/>
        <w:rPr>
          <w:rFonts w:ascii="Arial" w:eastAsia="Calibri" w:hAnsi="Arial" w:cs="Arial"/>
          <w:color w:val="000000"/>
          <w:sz w:val="22"/>
          <w:lang w:val="es-ES_tradnl"/>
        </w:rPr>
      </w:pPr>
      <w:r w:rsidRPr="001C64F9">
        <w:rPr>
          <w:rFonts w:ascii="Arial" w:eastAsia="Calibri" w:hAnsi="Arial" w:cs="Arial"/>
          <w:color w:val="000000"/>
          <w:sz w:val="22"/>
          <w:lang w:val="es-ES_tradnl"/>
        </w:rPr>
        <w:lastRenderedPageBreak/>
        <w:tab/>
      </w:r>
      <w:r w:rsidR="002D558B">
        <w:rPr>
          <w:rFonts w:ascii="Arial" w:eastAsia="Calibri" w:hAnsi="Arial" w:cs="Arial"/>
          <w:color w:val="000000"/>
          <w:sz w:val="22"/>
          <w:lang w:val="es-ES_tradnl"/>
        </w:rPr>
        <w:t>En efecto, el artículo en me</w:t>
      </w:r>
      <w:r w:rsidR="0088677D">
        <w:rPr>
          <w:rFonts w:ascii="Arial" w:eastAsia="Calibri" w:hAnsi="Arial" w:cs="Arial"/>
          <w:color w:val="000000"/>
          <w:sz w:val="22"/>
          <w:lang w:val="es-ES_tradnl"/>
        </w:rPr>
        <w:t>n</w:t>
      </w:r>
      <w:r w:rsidR="002D558B">
        <w:rPr>
          <w:rFonts w:ascii="Arial" w:eastAsia="Calibri" w:hAnsi="Arial" w:cs="Arial"/>
          <w:color w:val="000000"/>
          <w:sz w:val="22"/>
          <w:lang w:val="es-ES_tradnl"/>
        </w:rPr>
        <w:t>ción</w:t>
      </w:r>
      <w:r w:rsidRPr="001C64F9">
        <w:rPr>
          <w:rFonts w:ascii="Arial" w:eastAsia="Calibri" w:hAnsi="Arial" w:cs="Arial"/>
          <w:color w:val="000000"/>
          <w:sz w:val="22"/>
          <w:lang w:val="es-ES_tradnl"/>
        </w:rPr>
        <w:t xml:space="preserve"> señalaba que, dentro de los documentos tipo, el </w:t>
      </w:r>
      <w:r w:rsidR="00536690">
        <w:rPr>
          <w:rFonts w:ascii="Arial" w:eastAsia="Calibri" w:hAnsi="Arial" w:cs="Arial"/>
          <w:color w:val="000000"/>
          <w:sz w:val="22"/>
          <w:lang w:val="es-ES_tradnl"/>
        </w:rPr>
        <w:t>G</w:t>
      </w:r>
      <w:r w:rsidRPr="001C64F9">
        <w:rPr>
          <w:rFonts w:ascii="Arial" w:eastAsia="Calibri" w:hAnsi="Arial" w:cs="Arial"/>
          <w:color w:val="000000"/>
          <w:sz w:val="22"/>
          <w:lang w:val="es-ES_tradnl"/>
        </w:rPr>
        <w:t xml:space="preserve">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w:t>
      </w:r>
      <w:r w:rsidR="002D558B">
        <w:rPr>
          <w:rFonts w:ascii="Arial" w:eastAsia="Calibri" w:hAnsi="Arial" w:cs="Arial"/>
          <w:color w:val="000000"/>
          <w:sz w:val="22"/>
          <w:lang w:val="es-ES_tradnl"/>
        </w:rPr>
        <w:t>P</w:t>
      </w:r>
      <w:r w:rsidRPr="001C64F9">
        <w:rPr>
          <w:rFonts w:ascii="Arial" w:eastAsia="Calibri" w:hAnsi="Arial" w:cs="Arial"/>
          <w:color w:val="000000"/>
          <w:sz w:val="22"/>
          <w:lang w:val="es-ES_tradnl"/>
        </w:rPr>
        <w:t>ara la adopción de esta reglamentación</w:t>
      </w:r>
      <w:r w:rsidR="002D558B">
        <w:rPr>
          <w:rFonts w:ascii="Arial" w:eastAsia="Calibri" w:hAnsi="Arial" w:cs="Arial"/>
          <w:color w:val="000000"/>
          <w:sz w:val="22"/>
          <w:lang w:val="es-ES_tradnl"/>
        </w:rPr>
        <w:t>,</w:t>
      </w:r>
      <w:r w:rsidRPr="001C64F9">
        <w:rPr>
          <w:rFonts w:ascii="Arial" w:eastAsia="Calibri" w:hAnsi="Arial" w:cs="Arial"/>
          <w:color w:val="000000"/>
          <w:sz w:val="22"/>
          <w:lang w:val="es-ES_tradnl"/>
        </w:rPr>
        <w:t xml:space="preserve"> el </w:t>
      </w:r>
      <w:r w:rsidR="002D558B">
        <w:rPr>
          <w:rFonts w:ascii="Arial" w:eastAsia="Calibri" w:hAnsi="Arial" w:cs="Arial"/>
          <w:color w:val="000000"/>
          <w:sz w:val="22"/>
          <w:lang w:val="es-ES_tradnl"/>
        </w:rPr>
        <w:t>G</w:t>
      </w:r>
      <w:r w:rsidRPr="001C64F9">
        <w:rPr>
          <w:rFonts w:ascii="Arial" w:eastAsia="Calibri" w:hAnsi="Arial" w:cs="Arial"/>
          <w:color w:val="000000"/>
          <w:sz w:val="22"/>
          <w:lang w:val="es-ES_tradnl"/>
        </w:rPr>
        <w:t xml:space="preserve">obierno tendría en cuenta las características propias de las regiones con el ánimo de promover el empleo local. Por último, se facultaba al </w:t>
      </w:r>
      <w:r w:rsidR="002D558B">
        <w:rPr>
          <w:rFonts w:ascii="Arial" w:eastAsia="Calibri" w:hAnsi="Arial" w:cs="Arial"/>
          <w:color w:val="000000"/>
          <w:sz w:val="22"/>
          <w:lang w:val="es-ES_tradnl"/>
        </w:rPr>
        <w:t>G</w:t>
      </w:r>
      <w:r w:rsidRPr="001C64F9">
        <w:rPr>
          <w:rFonts w:ascii="Arial" w:eastAsia="Calibri" w:hAnsi="Arial" w:cs="Arial"/>
          <w:color w:val="000000"/>
          <w:sz w:val="22"/>
          <w:lang w:val="es-ES_tradnl"/>
        </w:rPr>
        <w:t xml:space="preserve">obierno para adoptar los documentos tipo cuando lo considerara necesario en relación con otros contratos o procesos de selección. </w:t>
      </w:r>
    </w:p>
    <w:p w14:paraId="0AF05A4F" w14:textId="65553516" w:rsidR="00842A29" w:rsidRPr="001C64F9" w:rsidRDefault="00842A29" w:rsidP="00842A29">
      <w:pPr>
        <w:spacing w:before="120" w:after="120" w:line="276" w:lineRule="auto"/>
        <w:jc w:val="both"/>
        <w:rPr>
          <w:rFonts w:ascii="Arial" w:eastAsia="Calibri" w:hAnsi="Arial" w:cs="Arial"/>
          <w:color w:val="000000"/>
          <w:sz w:val="22"/>
          <w:lang w:val="es-ES_tradnl"/>
        </w:rPr>
      </w:pPr>
      <w:r w:rsidRPr="001C64F9">
        <w:rPr>
          <w:rFonts w:ascii="Arial" w:eastAsia="Calibri" w:hAnsi="Arial" w:cs="Arial"/>
          <w:color w:val="000000"/>
          <w:sz w:val="22"/>
          <w:lang w:val="es-ES_tradnl"/>
        </w:rPr>
        <w:tab/>
        <w:t xml:space="preserve">De la norma descrita se concluía lo siguiente: i) la adopción de los documentos tipo estaba en cabeza del </w:t>
      </w:r>
      <w:r w:rsidR="0088677D">
        <w:rPr>
          <w:rFonts w:ascii="Arial" w:eastAsia="Calibri" w:hAnsi="Arial" w:cs="Arial"/>
          <w:color w:val="000000"/>
          <w:sz w:val="22"/>
          <w:lang w:val="es-ES_tradnl"/>
        </w:rPr>
        <w:t>G</w:t>
      </w:r>
      <w:r w:rsidRPr="001C64F9">
        <w:rPr>
          <w:rFonts w:ascii="Arial" w:eastAsia="Calibri" w:hAnsi="Arial" w:cs="Arial"/>
          <w:color w:val="000000"/>
          <w:sz w:val="22"/>
          <w:lang w:val="es-ES_tradnl"/>
        </w:rPr>
        <w:t xml:space="preserve">obierno </w:t>
      </w:r>
      <w:r w:rsidR="0088677D">
        <w:rPr>
          <w:rFonts w:ascii="Arial" w:eastAsia="Calibri" w:hAnsi="Arial" w:cs="Arial"/>
          <w:color w:val="000000"/>
          <w:sz w:val="22"/>
          <w:lang w:val="es-ES_tradnl"/>
        </w:rPr>
        <w:t>N</w:t>
      </w:r>
      <w:r w:rsidRPr="001C64F9">
        <w:rPr>
          <w:rFonts w:ascii="Arial" w:eastAsia="Calibri" w:hAnsi="Arial" w:cs="Arial"/>
          <w:color w:val="000000"/>
          <w:sz w:val="22"/>
          <w:lang w:val="es-ES_tradnl"/>
        </w:rPr>
        <w:t>acional</w:t>
      </w:r>
      <w:r w:rsidR="002D558B">
        <w:rPr>
          <w:rFonts w:ascii="Arial" w:eastAsia="Calibri" w:hAnsi="Arial" w:cs="Arial"/>
          <w:color w:val="000000"/>
          <w:sz w:val="22"/>
          <w:lang w:val="es-ES_tradnl"/>
        </w:rPr>
        <w:t>;</w:t>
      </w:r>
      <w:r w:rsidRPr="001C64F9">
        <w:rPr>
          <w:rFonts w:ascii="Arial" w:eastAsia="Calibri" w:hAnsi="Arial" w:cs="Arial"/>
          <w:color w:val="000000"/>
          <w:sz w:val="22"/>
          <w:lang w:val="es-ES_tradnl"/>
        </w:rPr>
        <w:t xml:space="preserve"> ii) estos debían relacionarse con procesos de obra públicas, interventoría para las obras públicas, interventoría para consultoría de estudios y diseños y, finalmente, consultoría en ingeniería para obras</w:t>
      </w:r>
      <w:r w:rsidR="002D558B">
        <w:rPr>
          <w:rFonts w:ascii="Arial" w:eastAsia="Calibri" w:hAnsi="Arial" w:cs="Arial"/>
          <w:color w:val="000000"/>
          <w:sz w:val="22"/>
          <w:lang w:val="es-ES_tradnl"/>
        </w:rPr>
        <w:t>;</w:t>
      </w:r>
      <w:r w:rsidRPr="001C64F9">
        <w:rPr>
          <w:rFonts w:ascii="Arial" w:eastAsia="Calibri" w:hAnsi="Arial" w:cs="Arial"/>
          <w:color w:val="000000"/>
          <w:sz w:val="22"/>
          <w:lang w:val="es-ES_tradnl"/>
        </w:rPr>
        <w:t xml:space="preserve"> iii) eran de obligatorio cumplimiento por parte de todas las entidades sometidas al Estatuto General de Contratación de la Administración Pública</w:t>
      </w:r>
      <w:r w:rsidR="00405EC6">
        <w:rPr>
          <w:rFonts w:ascii="Arial" w:eastAsia="Calibri" w:hAnsi="Arial" w:cs="Arial"/>
          <w:color w:val="000000"/>
          <w:sz w:val="22"/>
          <w:lang w:val="es-ES_tradnl"/>
        </w:rPr>
        <w:t>;</w:t>
      </w:r>
      <w:r w:rsidRPr="001C64F9">
        <w:rPr>
          <w:rFonts w:ascii="Arial" w:eastAsia="Calibri" w:hAnsi="Arial" w:cs="Arial"/>
          <w:color w:val="000000"/>
          <w:sz w:val="22"/>
          <w:lang w:val="es-ES_tradnl"/>
        </w:rPr>
        <w:t xml:space="preserve"> iv) en los documentos tipo se indicarían las condiciones generales de los requisitos habilitantes, así como los factores técnicos y económicos de escogencia, según correspondiera para cada modalidad de selección</w:t>
      </w:r>
      <w:r w:rsidR="00405EC6">
        <w:rPr>
          <w:rFonts w:ascii="Arial" w:eastAsia="Calibri" w:hAnsi="Arial" w:cs="Arial"/>
          <w:color w:val="000000"/>
          <w:sz w:val="22"/>
          <w:lang w:val="es-ES_tradnl"/>
        </w:rPr>
        <w:t>;</w:t>
      </w:r>
      <w:r w:rsidRPr="001C64F9">
        <w:rPr>
          <w:rFonts w:ascii="Arial" w:eastAsia="Calibri" w:hAnsi="Arial" w:cs="Arial"/>
          <w:color w:val="000000"/>
          <w:sz w:val="22"/>
          <w:lang w:val="es-ES_tradnl"/>
        </w:rPr>
        <w:t xml:space="preserve"> v) el </w:t>
      </w:r>
      <w:r w:rsidR="0088677D">
        <w:rPr>
          <w:rFonts w:ascii="Arial" w:eastAsia="Calibri" w:hAnsi="Arial" w:cs="Arial"/>
          <w:color w:val="000000"/>
          <w:sz w:val="22"/>
          <w:lang w:val="es-ES_tradnl"/>
        </w:rPr>
        <w:t>G</w:t>
      </w:r>
      <w:r w:rsidRPr="001C64F9">
        <w:rPr>
          <w:rFonts w:ascii="Arial" w:eastAsia="Calibri" w:hAnsi="Arial" w:cs="Arial"/>
          <w:color w:val="000000"/>
          <w:sz w:val="22"/>
          <w:lang w:val="es-ES_tradnl"/>
        </w:rPr>
        <w:t xml:space="preserve">obierno </w:t>
      </w:r>
      <w:r w:rsidR="0088677D">
        <w:rPr>
          <w:rFonts w:ascii="Arial" w:eastAsia="Calibri" w:hAnsi="Arial" w:cs="Arial"/>
          <w:color w:val="000000"/>
          <w:sz w:val="22"/>
          <w:lang w:val="es-ES_tradnl"/>
        </w:rPr>
        <w:t>N</w:t>
      </w:r>
      <w:r w:rsidRPr="001C64F9">
        <w:rPr>
          <w:rFonts w:ascii="Arial" w:eastAsia="Calibri" w:hAnsi="Arial" w:cs="Arial"/>
          <w:color w:val="000000"/>
          <w:sz w:val="22"/>
          <w:lang w:val="es-ES_tradnl"/>
        </w:rPr>
        <w:t>acional tenía la facultad de adoptar documentos tipo en otros contratos o procesos de selección</w:t>
      </w:r>
      <w:r w:rsidR="00405EC6">
        <w:rPr>
          <w:rFonts w:ascii="Arial" w:eastAsia="Calibri" w:hAnsi="Arial" w:cs="Arial"/>
          <w:color w:val="000000"/>
          <w:sz w:val="22"/>
          <w:lang w:val="es-ES_tradnl"/>
        </w:rPr>
        <w:t>;</w:t>
      </w:r>
      <w:r w:rsidRPr="001C64F9">
        <w:rPr>
          <w:rFonts w:ascii="Arial" w:eastAsia="Calibri" w:hAnsi="Arial" w:cs="Arial"/>
          <w:color w:val="000000"/>
          <w:sz w:val="22"/>
          <w:lang w:val="es-ES_tradnl"/>
        </w:rPr>
        <w:t xml:space="preserve"> y, por último, vi) los documentos tipo serían adoptados por categorías</w:t>
      </w:r>
      <w:r w:rsidR="0088677D">
        <w:rPr>
          <w:rFonts w:ascii="Arial" w:eastAsia="Calibri" w:hAnsi="Arial" w:cs="Arial"/>
          <w:color w:val="000000"/>
          <w:sz w:val="22"/>
          <w:lang w:val="es-ES_tradnl"/>
        </w:rPr>
        <w:t>,</w:t>
      </w:r>
      <w:r w:rsidRPr="001C64F9">
        <w:rPr>
          <w:rFonts w:ascii="Arial" w:eastAsia="Calibri" w:hAnsi="Arial" w:cs="Arial"/>
          <w:color w:val="000000"/>
          <w:sz w:val="22"/>
          <w:lang w:val="es-ES_tradnl"/>
        </w:rPr>
        <w:t xml:space="preserve"> de acuerdo con la cuantía de la contratación. </w:t>
      </w:r>
    </w:p>
    <w:p w14:paraId="41C55101" w14:textId="50F3AB50" w:rsidR="00842A29" w:rsidRPr="001C64F9" w:rsidRDefault="00842A29" w:rsidP="00842A29">
      <w:pPr>
        <w:spacing w:before="120" w:after="120" w:line="276" w:lineRule="auto"/>
        <w:jc w:val="both"/>
        <w:rPr>
          <w:rFonts w:ascii="Arial" w:eastAsia="Calibri" w:hAnsi="Arial" w:cs="Arial"/>
          <w:color w:val="000000"/>
          <w:sz w:val="22"/>
          <w:lang w:val="es-ES_tradnl"/>
        </w:rPr>
      </w:pPr>
      <w:r w:rsidRPr="001C64F9">
        <w:rPr>
          <w:rFonts w:ascii="Arial" w:eastAsia="Calibri" w:hAnsi="Arial" w:cs="Arial"/>
          <w:color w:val="000000"/>
          <w:sz w:val="22"/>
          <w:lang w:val="es-ES_tradnl"/>
        </w:rPr>
        <w:tab/>
        <w:t xml:space="preserve">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w:t>
      </w:r>
      <w:bookmarkStart w:id="4" w:name="_Hlk48665985"/>
      <w:r w:rsidRPr="001C64F9">
        <w:rPr>
          <w:rFonts w:ascii="Arial" w:eastAsia="Calibri" w:hAnsi="Arial" w:cs="Arial"/>
          <w:color w:val="000000"/>
          <w:sz w:val="22"/>
          <w:lang w:val="es-ES_tradnl"/>
        </w:rPr>
        <w:t>y los criterios de escogencia, elementos propios del procedimiento de selección del contratista, materia en la que existe reserva de ley y que no se encuentra atribuida a la regulación de las entidades territoriales</w:t>
      </w:r>
      <w:bookmarkEnd w:id="4"/>
      <w:r w:rsidRPr="001C64F9">
        <w:rPr>
          <w:rFonts w:ascii="Arial" w:eastAsia="Calibri" w:hAnsi="Arial" w:cs="Arial"/>
          <w:color w:val="000000"/>
          <w:sz w:val="22"/>
          <w:lang w:val="es-ES_tradnl"/>
        </w:rPr>
        <w:t>. De igual manera, se establece que esta autonomía se garantiza con la identificación autónoma de sus necesidades y la configuración de los elementos del contrato</w:t>
      </w:r>
      <w:r w:rsidR="00405EC6" w:rsidRPr="00B11B61">
        <w:rPr>
          <w:rStyle w:val="Refdenotaalpie"/>
          <w:rFonts w:ascii="Arial" w:eastAsia="Calibri" w:hAnsi="Arial" w:cs="Arial"/>
          <w:color w:val="000000"/>
          <w:sz w:val="22"/>
          <w:lang w:val="es-ES_tradnl"/>
        </w:rPr>
        <w:footnoteReference w:id="3"/>
      </w:r>
      <w:r w:rsidRPr="001C64F9">
        <w:rPr>
          <w:rFonts w:ascii="Arial" w:eastAsia="Calibri" w:hAnsi="Arial" w:cs="Arial"/>
          <w:color w:val="000000"/>
          <w:sz w:val="22"/>
          <w:lang w:val="es-ES_tradnl"/>
        </w:rPr>
        <w:t>.</w:t>
      </w:r>
    </w:p>
    <w:p w14:paraId="2F2A90B7" w14:textId="516CED22" w:rsidR="001D5143" w:rsidRPr="001D5143" w:rsidRDefault="00842A29" w:rsidP="001D5143">
      <w:pPr>
        <w:spacing w:before="120" w:after="120" w:line="276" w:lineRule="auto"/>
        <w:jc w:val="both"/>
        <w:rPr>
          <w:rFonts w:eastAsia="Calibri"/>
          <w:color w:val="000000" w:themeColor="text1"/>
          <w:sz w:val="22"/>
        </w:rPr>
      </w:pPr>
      <w:r w:rsidRPr="001C64F9">
        <w:rPr>
          <w:rFonts w:ascii="Arial" w:eastAsia="Calibri" w:hAnsi="Arial" w:cs="Arial"/>
          <w:color w:val="000000"/>
          <w:sz w:val="22"/>
          <w:lang w:val="es-ES_tradnl"/>
        </w:rPr>
        <w:lastRenderedPageBreak/>
        <w:tab/>
      </w:r>
      <w:r w:rsidRPr="001C64F9">
        <w:rPr>
          <w:rFonts w:ascii="Arial" w:eastAsia="Calibri" w:hAnsi="Arial" w:cs="Arial"/>
          <w:sz w:val="22"/>
          <w:lang w:val="es-ES_tradnl"/>
        </w:rPr>
        <w:t xml:space="preserve">Dada la relevancia económica y el impacto que tienen en el nivel territorial los proyectos de obra en el sector transporte, el </w:t>
      </w:r>
      <w:r w:rsidR="00405EC6">
        <w:rPr>
          <w:rFonts w:ascii="Arial" w:eastAsia="Calibri" w:hAnsi="Arial" w:cs="Arial"/>
          <w:sz w:val="22"/>
          <w:lang w:val="es-ES_tradnl"/>
        </w:rPr>
        <w:t>G</w:t>
      </w:r>
      <w:r w:rsidRPr="001C64F9">
        <w:rPr>
          <w:rFonts w:ascii="Arial" w:eastAsia="Calibri" w:hAnsi="Arial" w:cs="Arial"/>
          <w:sz w:val="22"/>
          <w:lang w:val="es-ES_tradnl"/>
        </w:rPr>
        <w:t xml:space="preserve">obierno </w:t>
      </w:r>
      <w:r w:rsidR="00405EC6">
        <w:rPr>
          <w:rFonts w:ascii="Arial" w:eastAsia="Calibri" w:hAnsi="Arial" w:cs="Arial"/>
          <w:sz w:val="22"/>
          <w:lang w:val="es-ES_tradnl"/>
        </w:rPr>
        <w:t>N</w:t>
      </w:r>
      <w:r w:rsidRPr="001C64F9">
        <w:rPr>
          <w:rFonts w:ascii="Arial" w:eastAsia="Calibri" w:hAnsi="Arial" w:cs="Arial"/>
          <w:sz w:val="22"/>
          <w:lang w:val="es-ES_tradnl"/>
        </w:rPr>
        <w:t xml:space="preserve">acional, en vigencia del artículo 4 de la Ley 1882 de 2018, inició la implementación gradual </w:t>
      </w:r>
      <w:r w:rsidR="00A362A7">
        <w:rPr>
          <w:rFonts w:ascii="Arial" w:eastAsia="Calibri" w:hAnsi="Arial" w:cs="Arial"/>
          <w:sz w:val="22"/>
          <w:lang w:val="es-ES_tradnl"/>
        </w:rPr>
        <w:t xml:space="preserve">de los documentos tipo </w:t>
      </w:r>
      <w:r w:rsidRPr="001C64F9">
        <w:rPr>
          <w:rFonts w:ascii="Arial" w:eastAsia="Calibri" w:hAnsi="Arial" w:cs="Arial"/>
          <w:sz w:val="22"/>
          <w:lang w:val="es-ES_tradnl"/>
        </w:rPr>
        <w:t>mediante el Decreto 342 del 5 de marzo de 2019, relacionado con los procesos de selección de licitación de obra pública de infraestructura de transporte. Luego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Pr="001C64F9" w:rsidDel="00A434AB">
        <w:rPr>
          <w:rFonts w:ascii="Arial" w:eastAsia="Calibri" w:hAnsi="Arial" w:cs="Arial"/>
          <w:sz w:val="22"/>
          <w:lang w:val="es-ES_tradnl"/>
        </w:rPr>
        <w:t xml:space="preserve"> </w:t>
      </w:r>
      <w:r w:rsidRPr="001C64F9">
        <w:rPr>
          <w:rFonts w:ascii="Arial" w:eastAsia="Calibri" w:hAnsi="Arial" w:cs="Arial"/>
          <w:sz w:val="22"/>
          <w:lang w:val="es-ES_tradnl"/>
        </w:rPr>
        <w:t xml:space="preserve">de infraestructura de transporte que se surtieran por la modalidad de mínima cuantía. Estos documentos fueron implementados y desarrollados por la Agencia Nacional de Contratación Pública </w:t>
      </w:r>
      <w:bookmarkStart w:id="5" w:name="_Hlk37841850"/>
      <w:r w:rsidRPr="001C64F9">
        <w:rPr>
          <w:rFonts w:ascii="Arial" w:eastAsia="Calibri" w:hAnsi="Arial" w:cs="Arial"/>
          <w:sz w:val="22"/>
          <w:lang w:val="es-ES_tradnl"/>
        </w:rPr>
        <w:t xml:space="preserve">– Colombia Compra Eficiente, </w:t>
      </w:r>
      <w:bookmarkEnd w:id="5"/>
      <w:r w:rsidRPr="001C64F9">
        <w:rPr>
          <w:rFonts w:ascii="Arial" w:eastAsia="Calibri" w:hAnsi="Arial" w:cs="Arial"/>
          <w:sz w:val="22"/>
          <w:lang w:val="es-ES_tradnl"/>
        </w:rPr>
        <w:t xml:space="preserve">por medio de la Resolución 1798 de 1 de abril de 2019 –derogada por la Resolución 045 del 14 de febrero de 2020–, la Resolución 044 del 14 de </w:t>
      </w:r>
      <w:r w:rsidRPr="001D5143">
        <w:rPr>
          <w:rFonts w:ascii="Arial" w:eastAsia="Calibri" w:hAnsi="Arial" w:cs="Arial"/>
          <w:sz w:val="22"/>
          <w:lang w:val="es-ES_tradnl"/>
        </w:rPr>
        <w:t>febrero de 2020 y la Resolución 094 del 21 de mayo de 2020.</w:t>
      </w:r>
    </w:p>
    <w:p w14:paraId="217BAA1E" w14:textId="2AAD596B" w:rsidR="001D5143" w:rsidRDefault="001D5143" w:rsidP="00842A29">
      <w:pPr>
        <w:pStyle w:val="Normal11pt"/>
        <w:spacing w:before="120" w:line="276" w:lineRule="auto"/>
        <w:ind w:left="0" w:firstLine="709"/>
        <w:rPr>
          <w:rFonts w:eastAsia="Calibri"/>
          <w:color w:val="000000" w:themeColor="text1"/>
        </w:rPr>
      </w:pPr>
      <w:r w:rsidRPr="001D5143">
        <w:t>Posteriormente</w:t>
      </w:r>
      <w:r w:rsidR="00A362A7">
        <w:t>,</w:t>
      </w:r>
      <w:r w:rsidRPr="001D5143">
        <w:t xml:space="preserve"> fue expedida la Ley 2022 de 2020 «Por la cual modifica el artículo 4 de la ley 1882 de 2018 y se dictan otras disposiciones»</w:t>
      </w:r>
      <w:r w:rsidR="00A362A7">
        <w:t>.</w:t>
      </w:r>
      <w:r w:rsidRPr="001D5143">
        <w:t xml:space="preserve"> </w:t>
      </w:r>
      <w:r w:rsidR="00A362A7">
        <w:t>E</w:t>
      </w:r>
      <w:r w:rsidRPr="001D5143">
        <w:t>n su artículo 1</w:t>
      </w:r>
      <w:r w:rsidR="00A362A7">
        <w:t>, esta norma</w:t>
      </w:r>
      <w:r w:rsidRPr="001D5143">
        <w:t xml:space="preserve"> </w:t>
      </w:r>
      <w:r w:rsidR="00A362A7">
        <w:t>m</w:t>
      </w:r>
      <w:r w:rsidRPr="001D5143">
        <w:t>odificó el Articulo 4 de la Ley 1882 de 2018</w:t>
      </w:r>
      <w:r w:rsidRPr="001D5143">
        <w:rPr>
          <w:rStyle w:val="Refdenotaalpie"/>
        </w:rPr>
        <w:footnoteReference w:id="4"/>
      </w:r>
      <w:r w:rsidRPr="001D5143">
        <w:t xml:space="preserve"> </w:t>
      </w:r>
      <w:r>
        <w:t xml:space="preserve">, estableciendo a cargo de esta Agencia la adopción de documentos tipo que serán de obligatorio cumplimiento en la actividad contractual de todas las entidades sometidas al Estatuto General de Contratación de la Administración Pública. </w:t>
      </w:r>
    </w:p>
    <w:p w14:paraId="345A6B05" w14:textId="574C1CCF" w:rsidR="00842A29" w:rsidRPr="001C64F9" w:rsidRDefault="001D5143" w:rsidP="00842A29">
      <w:pPr>
        <w:pStyle w:val="Normal11pt"/>
        <w:spacing w:before="120" w:line="276" w:lineRule="auto"/>
        <w:ind w:left="0" w:firstLine="709"/>
        <w:rPr>
          <w:rFonts w:eastAsia="Calibri"/>
          <w:color w:val="000000" w:themeColor="text1"/>
        </w:rPr>
      </w:pPr>
      <w:r>
        <w:rPr>
          <w:rFonts w:eastAsia="Calibri"/>
          <w:color w:val="000000" w:themeColor="text1"/>
        </w:rPr>
        <w:t>C</w:t>
      </w:r>
      <w:r w:rsidR="00842A29" w:rsidRPr="001C64F9">
        <w:rPr>
          <w:rFonts w:eastAsia="Calibri"/>
          <w:color w:val="000000" w:themeColor="text1"/>
        </w:rPr>
        <w:t>on fundamento en</w:t>
      </w:r>
      <w:r w:rsidR="0030608A">
        <w:rPr>
          <w:rFonts w:eastAsia="Calibri"/>
          <w:color w:val="000000" w:themeColor="text1"/>
        </w:rPr>
        <w:t xml:space="preserve"> la Ley</w:t>
      </w:r>
      <w:r w:rsidR="00842A29" w:rsidRPr="001C64F9">
        <w:rPr>
          <w:rFonts w:eastAsia="Calibri"/>
          <w:color w:val="000000" w:themeColor="text1"/>
        </w:rPr>
        <w:t xml:space="preserve"> </w:t>
      </w:r>
      <w:r w:rsidR="0030608A" w:rsidRPr="001C64F9">
        <w:rPr>
          <w:rFonts w:eastAsia="Calibri"/>
          <w:color w:val="000000" w:themeColor="text1"/>
        </w:rPr>
        <w:t>2022 de 2020</w:t>
      </w:r>
      <w:r w:rsidR="00842A29" w:rsidRPr="001C64F9">
        <w:rPr>
          <w:rFonts w:eastAsia="Calibri"/>
          <w:color w:val="000000" w:themeColor="text1"/>
        </w:rPr>
        <w:t xml:space="preserve">, se profirió la Resolución 240 del 27 de noviembre de 2020, «Por la cual se actualizan los Documentos Tipo para los procesos de selección de licitación de obra pública de infraestructura de transporte y se deroga la Resolución 0045 de 2020». De igual manera, se expidió la Resolución 241 del 27 de noviembre de 2020, «Por la cual se actualizan los Documentos Tipo para los procesos de selección abreviada de menor cuantía de obra pública de infraestructura de transporte y se </w:t>
      </w:r>
      <w:r w:rsidR="00842A29" w:rsidRPr="001C64F9">
        <w:rPr>
          <w:rFonts w:eastAsia="Calibri"/>
          <w:color w:val="000000" w:themeColor="text1"/>
        </w:rPr>
        <w:lastRenderedPageBreak/>
        <w:t>deroga la Resolución 0044 de 2020». Adicionalmente, entró en vigencia la Resolución 256 de 2020, «Por la cual se adoptan los 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w:t>
      </w:r>
      <w:r w:rsidR="00A362A7">
        <w:rPr>
          <w:rFonts w:eastAsia="Calibri"/>
          <w:color w:val="000000" w:themeColor="text1"/>
        </w:rPr>
        <w:t>;</w:t>
      </w:r>
      <w:r w:rsidR="00842A29" w:rsidRPr="001C64F9">
        <w:rPr>
          <w:rFonts w:eastAsia="Calibri"/>
          <w:color w:val="000000" w:themeColor="text1"/>
        </w:rPr>
        <w:t xml:space="preserve"> la Resolución 249 de 2020, «Por la cual se adoptan los documentos tipo para los procesos de licitación pública para obras de infraestructura de agua potable y saneamiento básico en la modalidad llave en mano»</w:t>
      </w:r>
      <w:r w:rsidR="00A362A7">
        <w:rPr>
          <w:rFonts w:eastAsia="Calibri"/>
          <w:color w:val="000000" w:themeColor="text1"/>
        </w:rPr>
        <w:t>;</w:t>
      </w:r>
      <w:r w:rsidR="00842A29" w:rsidRPr="001C64F9">
        <w:rPr>
          <w:rFonts w:eastAsia="Calibri"/>
          <w:color w:val="000000" w:themeColor="text1"/>
        </w:rPr>
        <w:t xml:space="preserve"> y la Resolución 269 de 2020, «Por la cual se adopta el documento tipo para los procesos de gestión catastral con enfoque multipropósito que se celebren a través de contratos interadministrativos».</w:t>
      </w:r>
    </w:p>
    <w:p w14:paraId="6AC79349" w14:textId="0DFCF1CE" w:rsidR="000417DF" w:rsidRPr="00823ED7" w:rsidRDefault="00AD7B0E" w:rsidP="00E66D85">
      <w:pPr>
        <w:spacing w:before="120" w:line="276" w:lineRule="auto"/>
        <w:ind w:firstLine="705"/>
        <w:jc w:val="both"/>
        <w:rPr>
          <w:rFonts w:ascii="Arial" w:eastAsia="Times New Roman" w:hAnsi="Arial" w:cs="Arial"/>
          <w:color w:val="000000" w:themeColor="text1"/>
          <w:sz w:val="21"/>
          <w:szCs w:val="21"/>
          <w:lang w:val="es-CO" w:eastAsia="es-ES_tradnl"/>
        </w:rPr>
      </w:pPr>
      <w:r>
        <w:rPr>
          <w:rFonts w:ascii="Arial" w:eastAsia="Times New Roman" w:hAnsi="Arial" w:cs="Arial"/>
          <w:bCs/>
          <w:color w:val="000000" w:themeColor="text1"/>
          <w:sz w:val="22"/>
          <w:lang w:val="es-ES" w:eastAsia="es-ES_tradnl"/>
        </w:rPr>
        <w:t>Ahora bien, l</w:t>
      </w:r>
      <w:r w:rsidR="000417DF" w:rsidRPr="00450F40">
        <w:rPr>
          <w:rFonts w:ascii="Arial" w:eastAsia="Times New Roman" w:hAnsi="Arial" w:cs="Arial"/>
          <w:bCs/>
          <w:color w:val="000000" w:themeColor="text1"/>
          <w:sz w:val="22"/>
          <w:lang w:val="es-ES" w:eastAsia="es-ES_tradnl"/>
        </w:rPr>
        <w:t xml:space="preserve">os </w:t>
      </w:r>
      <w:r w:rsidR="00971AA6">
        <w:rPr>
          <w:rFonts w:ascii="Arial" w:eastAsia="Times New Roman" w:hAnsi="Arial" w:cs="Arial"/>
          <w:bCs/>
          <w:color w:val="000000" w:themeColor="text1"/>
          <w:sz w:val="22"/>
          <w:lang w:val="es-ES" w:eastAsia="es-ES_tradnl"/>
        </w:rPr>
        <w:t>Documentos Tipo</w:t>
      </w:r>
      <w:r w:rsidR="000417DF" w:rsidRPr="00450F40">
        <w:rPr>
          <w:rFonts w:ascii="Arial" w:eastAsia="Times New Roman" w:hAnsi="Arial" w:cs="Arial"/>
          <w:bCs/>
          <w:color w:val="000000" w:themeColor="text1"/>
          <w:sz w:val="22"/>
          <w:lang w:val="es-ES" w:eastAsia="es-ES_tradnl"/>
        </w:rPr>
        <w:t xml:space="preserve"> se encuentran conformados por diferentes documentos que rigen el proceso de contratación específico para el cual sean aplicables. En la mayoría de ellos, </w:t>
      </w:r>
      <w:r w:rsidR="006913C3">
        <w:rPr>
          <w:rFonts w:ascii="Arial" w:eastAsia="Times New Roman" w:hAnsi="Arial" w:cs="Arial"/>
          <w:bCs/>
          <w:color w:val="000000" w:themeColor="text1"/>
          <w:sz w:val="22"/>
          <w:lang w:val="es-ES" w:eastAsia="es-ES_tradnl"/>
        </w:rPr>
        <w:t xml:space="preserve">se encuentra </w:t>
      </w:r>
      <w:r w:rsidR="000417DF" w:rsidRPr="00450F40">
        <w:rPr>
          <w:rFonts w:ascii="Arial" w:eastAsia="Times New Roman" w:hAnsi="Arial" w:cs="Arial"/>
          <w:bCs/>
          <w:color w:val="000000" w:themeColor="text1"/>
          <w:sz w:val="22"/>
          <w:lang w:val="es-ES" w:eastAsia="es-ES_tradnl"/>
        </w:rPr>
        <w:t>el documento bas</w:t>
      </w:r>
      <w:r w:rsidR="000417DF">
        <w:rPr>
          <w:rFonts w:ascii="Arial" w:eastAsia="Times New Roman" w:hAnsi="Arial" w:cs="Arial"/>
          <w:bCs/>
          <w:color w:val="000000" w:themeColor="text1"/>
          <w:sz w:val="22"/>
          <w:lang w:val="es-ES" w:eastAsia="es-ES_tradnl"/>
        </w:rPr>
        <w:t>e, este</w:t>
      </w:r>
      <w:r w:rsidR="000417DF" w:rsidRPr="00450F40">
        <w:rPr>
          <w:rFonts w:ascii="Arial" w:eastAsia="Times New Roman" w:hAnsi="Arial" w:cs="Arial"/>
          <w:bCs/>
          <w:color w:val="000000" w:themeColor="text1"/>
          <w:sz w:val="22"/>
          <w:lang w:val="es-ES" w:eastAsia="es-ES_tradnl"/>
        </w:rPr>
        <w:t xml:space="preserve"> </w:t>
      </w:r>
      <w:r w:rsidR="000417DF" w:rsidRPr="00823ED7">
        <w:rPr>
          <w:rFonts w:ascii="Arial" w:eastAsia="Times New Roman" w:hAnsi="Arial" w:cs="Arial"/>
          <w:bCs/>
          <w:color w:val="000000" w:themeColor="text1"/>
          <w:sz w:val="21"/>
          <w:szCs w:val="21"/>
          <w:lang w:val="es-ES" w:eastAsia="es-ES_tradnl"/>
        </w:rPr>
        <w:t>«tal como se infiere de su denominación, constituye el documento medular del documento tipo, pues contiene las reglas esenciales o condiciones que orientarán la actividad contractual referida. De modo que, contiene las estipulaciones orientadoras de dicha actividad.  Esta característica hace que los demás documentos que conforman el documento tipo y las actuaciones que se adelantan en desarrollo del proceso de contratación deban ceñirse a lo establecido en aquel</w:t>
      </w:r>
      <w:r w:rsidR="000417DF" w:rsidRPr="00823ED7">
        <w:rPr>
          <w:rFonts w:ascii="Arial" w:eastAsia="Times New Roman" w:hAnsi="Arial" w:cs="Arial"/>
          <w:color w:val="000000" w:themeColor="text1"/>
          <w:sz w:val="21"/>
          <w:szCs w:val="21"/>
          <w:lang w:val="es-CO" w:eastAsia="es-ES_tradnl"/>
        </w:rPr>
        <w:t>»</w:t>
      </w:r>
      <w:r w:rsidR="00336CE9">
        <w:rPr>
          <w:rStyle w:val="Refdenotaalpie"/>
          <w:rFonts w:ascii="Arial" w:eastAsia="Times New Roman" w:hAnsi="Arial" w:cs="Arial"/>
          <w:color w:val="000000" w:themeColor="text1"/>
          <w:sz w:val="21"/>
          <w:szCs w:val="21"/>
          <w:lang w:val="es-CO" w:eastAsia="es-ES_tradnl"/>
        </w:rPr>
        <w:footnoteReference w:id="5"/>
      </w:r>
      <w:r w:rsidR="00336CE9">
        <w:rPr>
          <w:rFonts w:ascii="Arial" w:eastAsia="Times New Roman" w:hAnsi="Arial" w:cs="Arial"/>
          <w:color w:val="000000" w:themeColor="text1"/>
          <w:sz w:val="21"/>
          <w:szCs w:val="21"/>
          <w:lang w:val="es-CO" w:eastAsia="es-ES_tradnl"/>
        </w:rPr>
        <w:t>.</w:t>
      </w:r>
    </w:p>
    <w:p w14:paraId="5BF3631B" w14:textId="574F06E4" w:rsidR="000417DF" w:rsidRDefault="000417DF" w:rsidP="00B10DE4">
      <w:pPr>
        <w:spacing w:before="120" w:line="276" w:lineRule="auto"/>
        <w:ind w:firstLine="705"/>
        <w:jc w:val="both"/>
        <w:rPr>
          <w:rFonts w:ascii="Arial" w:eastAsia="Times New Roman" w:hAnsi="Arial" w:cs="Arial"/>
          <w:color w:val="000000" w:themeColor="text1"/>
          <w:sz w:val="21"/>
          <w:szCs w:val="21"/>
          <w:lang w:val="es-CO" w:eastAsia="es-ES_tradnl"/>
        </w:rPr>
      </w:pPr>
      <w:r w:rsidRPr="00450F40">
        <w:rPr>
          <w:rFonts w:ascii="Arial" w:eastAsia="Times New Roman" w:hAnsi="Arial" w:cs="Arial"/>
          <w:color w:val="000000" w:themeColor="text1"/>
          <w:sz w:val="22"/>
          <w:lang w:val="es-CO" w:eastAsia="es-ES_tradnl"/>
        </w:rPr>
        <w:t xml:space="preserve">Dentro de las </w:t>
      </w:r>
      <w:r w:rsidR="0056292A">
        <w:rPr>
          <w:rFonts w:ascii="Arial" w:eastAsia="Times New Roman" w:hAnsi="Arial" w:cs="Arial"/>
          <w:color w:val="000000" w:themeColor="text1"/>
          <w:sz w:val="22"/>
          <w:lang w:val="es-CO" w:eastAsia="es-ES_tradnl"/>
        </w:rPr>
        <w:t xml:space="preserve">reglas </w:t>
      </w:r>
      <w:r w:rsidRPr="00450F40">
        <w:rPr>
          <w:rFonts w:ascii="Arial" w:eastAsia="Times New Roman" w:hAnsi="Arial" w:cs="Arial"/>
          <w:color w:val="000000" w:themeColor="text1"/>
          <w:sz w:val="22"/>
          <w:lang w:val="es-CO" w:eastAsia="es-ES_tradnl"/>
        </w:rPr>
        <w:t xml:space="preserve">mencionadas, </w:t>
      </w:r>
      <w:r w:rsidRPr="00EE1D98">
        <w:rPr>
          <w:rFonts w:ascii="Arial" w:eastAsia="Times New Roman" w:hAnsi="Arial" w:cs="Arial"/>
          <w:color w:val="000000" w:themeColor="text1"/>
          <w:sz w:val="22"/>
          <w:lang w:val="es-CO" w:eastAsia="es-ES_tradnl"/>
        </w:rPr>
        <w:t>se encuentran</w:t>
      </w:r>
      <w:r w:rsidRPr="00450F40">
        <w:rPr>
          <w:rFonts w:ascii="Arial" w:eastAsia="Times New Roman" w:hAnsi="Arial" w:cs="Arial"/>
          <w:color w:val="000000" w:themeColor="text1"/>
          <w:sz w:val="22"/>
          <w:lang w:val="es-CO" w:eastAsia="es-ES_tradnl"/>
        </w:rPr>
        <w:t xml:space="preserve"> aquellas relacionadas con la forma de evaluación de las propuestas recibidas en un proceso de selección y</w:t>
      </w:r>
      <w:r w:rsidR="00AD7B0E">
        <w:rPr>
          <w:rFonts w:ascii="Arial" w:eastAsia="Times New Roman" w:hAnsi="Arial" w:cs="Arial"/>
          <w:color w:val="000000" w:themeColor="text1"/>
          <w:sz w:val="22"/>
          <w:lang w:val="es-CO" w:eastAsia="es-ES_tradnl"/>
        </w:rPr>
        <w:t>,</w:t>
      </w:r>
      <w:r w:rsidRPr="00450F40">
        <w:rPr>
          <w:rFonts w:ascii="Arial" w:eastAsia="Times New Roman" w:hAnsi="Arial" w:cs="Arial"/>
          <w:color w:val="000000" w:themeColor="text1"/>
          <w:sz w:val="22"/>
          <w:lang w:val="es-CO" w:eastAsia="es-ES_tradnl"/>
        </w:rPr>
        <w:t xml:space="preserve"> en </w:t>
      </w:r>
      <w:r w:rsidRPr="00EE1D98">
        <w:rPr>
          <w:rFonts w:ascii="Arial" w:eastAsia="Times New Roman" w:hAnsi="Arial" w:cs="Arial"/>
          <w:color w:val="000000" w:themeColor="text1"/>
          <w:sz w:val="22"/>
          <w:lang w:val="es-CO" w:eastAsia="es-ES_tradnl"/>
        </w:rPr>
        <w:t>específico</w:t>
      </w:r>
      <w:r w:rsidRPr="00450F40">
        <w:rPr>
          <w:rFonts w:ascii="Arial" w:eastAsia="Times New Roman" w:hAnsi="Arial" w:cs="Arial"/>
          <w:color w:val="000000" w:themeColor="text1"/>
          <w:sz w:val="22"/>
          <w:lang w:val="es-CO" w:eastAsia="es-ES_tradnl"/>
        </w:rPr>
        <w:t xml:space="preserve">, la elección del método de ponderación </w:t>
      </w:r>
      <w:r w:rsidR="0056292A">
        <w:rPr>
          <w:rFonts w:ascii="Arial" w:eastAsia="Times New Roman" w:hAnsi="Arial" w:cs="Arial"/>
          <w:color w:val="000000" w:themeColor="text1"/>
          <w:sz w:val="22"/>
          <w:lang w:val="es-CO" w:eastAsia="es-ES_tradnl"/>
        </w:rPr>
        <w:t>para efectos de asignar puntaje en relación con las ofertas económicas</w:t>
      </w:r>
      <w:r w:rsidRPr="00450F40">
        <w:rPr>
          <w:rFonts w:ascii="Arial" w:eastAsia="Times New Roman" w:hAnsi="Arial" w:cs="Arial"/>
          <w:color w:val="000000" w:themeColor="text1"/>
          <w:sz w:val="21"/>
          <w:szCs w:val="21"/>
          <w:lang w:val="es-CO" w:eastAsia="es-ES_tradnl"/>
        </w:rPr>
        <w:t xml:space="preserve">. </w:t>
      </w:r>
    </w:p>
    <w:p w14:paraId="4D5AC766" w14:textId="1C07954F" w:rsidR="00792A39" w:rsidRPr="004D6A4E" w:rsidRDefault="00E96FE3" w:rsidP="00792A39">
      <w:pPr>
        <w:spacing w:before="120" w:line="276" w:lineRule="auto"/>
        <w:ind w:firstLine="708"/>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 xml:space="preserve">La escogencia aleatoria </w:t>
      </w:r>
      <w:r w:rsidR="000E1A28">
        <w:rPr>
          <w:rFonts w:ascii="Arial" w:eastAsia="Calibri" w:hAnsi="Arial" w:cs="Arial"/>
          <w:color w:val="000000" w:themeColor="text1"/>
          <w:sz w:val="22"/>
          <w:lang w:val="es-ES_tradnl"/>
        </w:rPr>
        <w:t>del</w:t>
      </w:r>
      <w:r>
        <w:rPr>
          <w:rFonts w:ascii="Arial" w:eastAsia="Calibri" w:hAnsi="Arial" w:cs="Arial"/>
          <w:color w:val="000000" w:themeColor="text1"/>
          <w:sz w:val="22"/>
          <w:lang w:val="es-ES_tradnl"/>
        </w:rPr>
        <w:t xml:space="preserve"> método de ponderación permite</w:t>
      </w:r>
      <w:r w:rsidR="00792A39">
        <w:rPr>
          <w:rFonts w:ascii="Arial" w:eastAsia="Calibri" w:hAnsi="Arial" w:cs="Arial"/>
          <w:color w:val="000000" w:themeColor="text1"/>
          <w:sz w:val="22"/>
          <w:lang w:val="es-ES_tradnl"/>
        </w:rPr>
        <w:t xml:space="preserve"> garantizar los principios de transparencia e igualdad en el marco de la contratación pública, </w:t>
      </w:r>
      <w:r w:rsidR="00AD7B0E">
        <w:rPr>
          <w:rFonts w:ascii="Arial" w:eastAsia="Calibri" w:hAnsi="Arial" w:cs="Arial"/>
          <w:color w:val="000000" w:themeColor="text1"/>
          <w:sz w:val="22"/>
          <w:lang w:val="es-ES_tradnl"/>
        </w:rPr>
        <w:t xml:space="preserve">asegurando </w:t>
      </w:r>
      <w:r w:rsidR="00792A39">
        <w:rPr>
          <w:rFonts w:ascii="Arial" w:eastAsia="Calibri" w:hAnsi="Arial" w:cs="Arial"/>
          <w:color w:val="000000" w:themeColor="text1"/>
          <w:sz w:val="22"/>
          <w:lang w:val="es-ES_tradnl"/>
        </w:rPr>
        <w:t xml:space="preserve">que los intervinientes en los procesos contractuales del Estado </w:t>
      </w:r>
      <w:r>
        <w:rPr>
          <w:rFonts w:ascii="Arial" w:eastAsia="Calibri" w:hAnsi="Arial" w:cs="Arial"/>
          <w:color w:val="000000" w:themeColor="text1"/>
          <w:sz w:val="22"/>
          <w:lang w:val="es-ES_tradnl"/>
        </w:rPr>
        <w:t>actúen</w:t>
      </w:r>
      <w:r w:rsidR="00792A39">
        <w:rPr>
          <w:rFonts w:ascii="Arial" w:eastAsia="Calibri" w:hAnsi="Arial" w:cs="Arial"/>
          <w:color w:val="000000" w:themeColor="text1"/>
          <w:sz w:val="22"/>
          <w:lang w:val="es-ES_tradnl"/>
        </w:rPr>
        <w:t xml:space="preserve"> conforme al principio de selección objetiva</w:t>
      </w:r>
      <w:r w:rsidR="00792A39" w:rsidRPr="004D6A4E">
        <w:rPr>
          <w:rFonts w:ascii="Arial" w:eastAsia="Calibri" w:hAnsi="Arial" w:cs="Arial"/>
          <w:color w:val="000000" w:themeColor="text1"/>
          <w:sz w:val="22"/>
          <w:lang w:val="es-ES_tradnl"/>
        </w:rPr>
        <w:t>.</w:t>
      </w:r>
    </w:p>
    <w:p w14:paraId="30FBF7B6" w14:textId="77777777" w:rsidR="00792A39" w:rsidRPr="00450F40" w:rsidRDefault="00792A39" w:rsidP="00920DB9">
      <w:pPr>
        <w:ind w:firstLine="705"/>
        <w:jc w:val="both"/>
        <w:rPr>
          <w:rFonts w:ascii="Arial" w:eastAsia="Times New Roman" w:hAnsi="Arial" w:cs="Arial"/>
          <w:bCs/>
          <w:color w:val="000000" w:themeColor="text1"/>
          <w:sz w:val="22"/>
          <w:lang w:val="es-ES" w:eastAsia="es-ES_tradnl"/>
        </w:rPr>
      </w:pPr>
    </w:p>
    <w:p w14:paraId="1DA98CD1" w14:textId="5FD0139A" w:rsidR="00B34542" w:rsidRPr="00450F40" w:rsidRDefault="00634DC4" w:rsidP="00634DC4">
      <w:pPr>
        <w:jc w:val="both"/>
        <w:rPr>
          <w:rFonts w:ascii="Arial" w:hAnsi="Arial" w:cs="Arial"/>
          <w:b/>
          <w:bCs/>
          <w:color w:val="000000" w:themeColor="text1"/>
          <w:sz w:val="22"/>
          <w:lang w:val="es-ES"/>
        </w:rPr>
      </w:pPr>
      <w:r w:rsidRPr="00E66D85">
        <w:rPr>
          <w:rFonts w:ascii="Arial" w:hAnsi="Arial" w:cs="Arial"/>
          <w:b/>
          <w:bCs/>
          <w:color w:val="000000"/>
          <w:sz w:val="22"/>
        </w:rPr>
        <w:t xml:space="preserve">2.2 </w:t>
      </w:r>
      <w:r w:rsidR="00B372B9" w:rsidRPr="00971AA6">
        <w:rPr>
          <w:rFonts w:ascii="Arial" w:hAnsi="Arial" w:cs="Arial"/>
          <w:b/>
          <w:bCs/>
          <w:color w:val="000000"/>
          <w:sz w:val="22"/>
        </w:rPr>
        <w:t>Definición</w:t>
      </w:r>
      <w:r w:rsidR="00B372B9" w:rsidRPr="00B372B9">
        <w:rPr>
          <w:rFonts w:ascii="Arial" w:hAnsi="Arial" w:cs="Arial"/>
          <w:b/>
          <w:bCs/>
          <w:color w:val="000000"/>
          <w:sz w:val="22"/>
        </w:rPr>
        <w:t xml:space="preserve"> del método de ponderación </w:t>
      </w:r>
      <w:r w:rsidR="00A707F2">
        <w:rPr>
          <w:rFonts w:ascii="Arial" w:hAnsi="Arial" w:cs="Arial"/>
          <w:b/>
          <w:bCs/>
          <w:color w:val="000000"/>
          <w:sz w:val="22"/>
        </w:rPr>
        <w:t xml:space="preserve">de las ofertas </w:t>
      </w:r>
      <w:r w:rsidR="00B372B9" w:rsidRPr="00B372B9">
        <w:rPr>
          <w:rFonts w:ascii="Arial" w:hAnsi="Arial" w:cs="Arial"/>
          <w:b/>
          <w:bCs/>
          <w:color w:val="000000"/>
          <w:sz w:val="22"/>
        </w:rPr>
        <w:t>económica</w:t>
      </w:r>
      <w:r w:rsidR="00A707F2">
        <w:rPr>
          <w:rFonts w:ascii="Arial" w:hAnsi="Arial" w:cs="Arial"/>
          <w:b/>
          <w:bCs/>
          <w:color w:val="000000"/>
          <w:sz w:val="22"/>
        </w:rPr>
        <w:t>s</w:t>
      </w:r>
      <w:r w:rsidR="00B372B9" w:rsidRPr="00B372B9">
        <w:rPr>
          <w:rFonts w:ascii="Arial" w:hAnsi="Arial" w:cs="Arial"/>
          <w:b/>
          <w:bCs/>
          <w:color w:val="000000"/>
          <w:sz w:val="22"/>
        </w:rPr>
        <w:t xml:space="preserve"> en los procesos </w:t>
      </w:r>
      <w:r w:rsidR="00A707F2">
        <w:rPr>
          <w:rFonts w:ascii="Arial" w:hAnsi="Arial" w:cs="Arial"/>
          <w:b/>
          <w:bCs/>
          <w:color w:val="000000"/>
          <w:sz w:val="22"/>
        </w:rPr>
        <w:t>regidos por</w:t>
      </w:r>
      <w:r w:rsidR="00B372B9" w:rsidRPr="00B372B9">
        <w:rPr>
          <w:rFonts w:ascii="Arial" w:hAnsi="Arial" w:cs="Arial"/>
          <w:b/>
          <w:bCs/>
          <w:color w:val="000000" w:themeColor="text1"/>
          <w:sz w:val="22"/>
          <w:lang w:val="es-ES"/>
        </w:rPr>
        <w:t xml:space="preserve"> los documentos tipo</w:t>
      </w:r>
    </w:p>
    <w:p w14:paraId="0C8BE753" w14:textId="77777777" w:rsidR="00B34542" w:rsidRPr="00450F40" w:rsidRDefault="00B34542" w:rsidP="00B34542">
      <w:pPr>
        <w:jc w:val="both"/>
        <w:rPr>
          <w:rFonts w:ascii="Arial" w:eastAsia="Times New Roman" w:hAnsi="Arial" w:cs="Arial"/>
          <w:bCs/>
          <w:color w:val="000000" w:themeColor="text1"/>
          <w:sz w:val="22"/>
          <w:lang w:val="es-ES" w:eastAsia="es-ES_tradnl"/>
        </w:rPr>
      </w:pPr>
    </w:p>
    <w:p w14:paraId="2BA53F1C" w14:textId="2A1C58FC" w:rsidR="00B34542" w:rsidRPr="00450F40" w:rsidRDefault="00B34542" w:rsidP="00622342">
      <w:pPr>
        <w:spacing w:before="120" w:after="120" w:line="276" w:lineRule="auto"/>
        <w:jc w:val="both"/>
        <w:rPr>
          <w:rFonts w:ascii="Arial" w:eastAsia="Times New Roman" w:hAnsi="Arial" w:cs="Arial"/>
          <w:bCs/>
          <w:color w:val="000000" w:themeColor="text1"/>
          <w:sz w:val="22"/>
          <w:lang w:val="es-ES" w:eastAsia="es-ES_tradnl"/>
        </w:rPr>
      </w:pPr>
      <w:r w:rsidRPr="00450F40">
        <w:rPr>
          <w:rFonts w:ascii="Arial" w:eastAsia="Times New Roman" w:hAnsi="Arial" w:cs="Arial"/>
          <w:bCs/>
          <w:color w:val="000000" w:themeColor="text1"/>
          <w:sz w:val="22"/>
          <w:lang w:val="es-ES" w:eastAsia="es-ES_tradnl"/>
        </w:rPr>
        <w:t xml:space="preserve">Dentro de la gama de procesos de selección regidos por </w:t>
      </w:r>
      <w:r w:rsidR="00AD7B0E">
        <w:rPr>
          <w:rFonts w:ascii="Arial" w:eastAsia="Times New Roman" w:hAnsi="Arial" w:cs="Arial"/>
          <w:bCs/>
          <w:color w:val="000000" w:themeColor="text1"/>
          <w:sz w:val="22"/>
          <w:lang w:val="es-ES" w:eastAsia="es-ES_tradnl"/>
        </w:rPr>
        <w:t>los documentos t</w:t>
      </w:r>
      <w:r w:rsidRPr="00450F40">
        <w:rPr>
          <w:rFonts w:ascii="Arial" w:eastAsia="Times New Roman" w:hAnsi="Arial" w:cs="Arial"/>
          <w:bCs/>
          <w:color w:val="000000" w:themeColor="text1"/>
          <w:sz w:val="22"/>
          <w:lang w:val="es-ES" w:eastAsia="es-ES_tradnl"/>
        </w:rPr>
        <w:t xml:space="preserve">ipo, </w:t>
      </w:r>
      <w:r w:rsidR="0005212A">
        <w:rPr>
          <w:rFonts w:ascii="Arial" w:eastAsia="Times New Roman" w:hAnsi="Arial" w:cs="Arial"/>
          <w:bCs/>
          <w:color w:val="000000" w:themeColor="text1"/>
          <w:sz w:val="22"/>
          <w:lang w:val="es-ES" w:eastAsia="es-ES_tradnl"/>
        </w:rPr>
        <w:t>se encuentran aquellos que establecen</w:t>
      </w:r>
      <w:r w:rsidRPr="00450F40">
        <w:rPr>
          <w:rFonts w:ascii="Arial" w:eastAsia="Times New Roman" w:hAnsi="Arial" w:cs="Arial"/>
          <w:bCs/>
          <w:color w:val="000000" w:themeColor="text1"/>
          <w:sz w:val="22"/>
          <w:lang w:val="es-ES" w:eastAsia="es-ES_tradnl"/>
        </w:rPr>
        <w:t xml:space="preserve"> que la selección del método de ponderación </w:t>
      </w:r>
      <w:r w:rsidR="000F49C4">
        <w:rPr>
          <w:rFonts w:ascii="Arial" w:eastAsia="Times New Roman" w:hAnsi="Arial" w:cs="Arial"/>
          <w:bCs/>
          <w:color w:val="000000" w:themeColor="text1"/>
          <w:sz w:val="22"/>
          <w:lang w:val="es-ES" w:eastAsia="es-ES_tradnl"/>
        </w:rPr>
        <w:t xml:space="preserve">de las ofertas </w:t>
      </w:r>
      <w:r w:rsidRPr="00450F40">
        <w:rPr>
          <w:rFonts w:ascii="Arial" w:eastAsia="Times New Roman" w:hAnsi="Arial" w:cs="Arial"/>
          <w:bCs/>
          <w:color w:val="000000" w:themeColor="text1"/>
          <w:sz w:val="22"/>
          <w:lang w:val="es-ES" w:eastAsia="es-ES_tradnl"/>
        </w:rPr>
        <w:t>económica</w:t>
      </w:r>
      <w:r w:rsidR="000F49C4">
        <w:rPr>
          <w:rFonts w:ascii="Arial" w:eastAsia="Times New Roman" w:hAnsi="Arial" w:cs="Arial"/>
          <w:bCs/>
          <w:color w:val="000000" w:themeColor="text1"/>
          <w:sz w:val="22"/>
          <w:lang w:val="es-ES" w:eastAsia="es-ES_tradnl"/>
        </w:rPr>
        <w:t>s</w:t>
      </w:r>
      <w:r w:rsidRPr="00450F40">
        <w:rPr>
          <w:rFonts w:ascii="Arial" w:eastAsia="Times New Roman" w:hAnsi="Arial" w:cs="Arial"/>
          <w:bCs/>
          <w:color w:val="000000" w:themeColor="text1"/>
          <w:sz w:val="22"/>
          <w:lang w:val="es-ES" w:eastAsia="es-ES_tradnl"/>
        </w:rPr>
        <w:t xml:space="preserve"> debe ser aleatorio</w:t>
      </w:r>
      <w:r w:rsidR="00AD7B0E">
        <w:rPr>
          <w:rFonts w:ascii="Arial" w:eastAsia="Times New Roman" w:hAnsi="Arial" w:cs="Arial"/>
          <w:bCs/>
          <w:color w:val="000000" w:themeColor="text1"/>
          <w:sz w:val="22"/>
          <w:lang w:val="es-ES" w:eastAsia="es-ES_tradnl"/>
        </w:rPr>
        <w:t>.</w:t>
      </w:r>
      <w:r w:rsidRPr="00450F40">
        <w:rPr>
          <w:rFonts w:ascii="Arial" w:eastAsia="Times New Roman" w:hAnsi="Arial" w:cs="Arial"/>
          <w:bCs/>
          <w:color w:val="000000" w:themeColor="text1"/>
          <w:sz w:val="22"/>
          <w:lang w:val="es-ES" w:eastAsia="es-ES_tradnl"/>
        </w:rPr>
        <w:t xml:space="preserve"> </w:t>
      </w:r>
      <w:r w:rsidR="00AD7B0E">
        <w:rPr>
          <w:rFonts w:ascii="Arial" w:eastAsia="Times New Roman" w:hAnsi="Arial" w:cs="Arial"/>
          <w:bCs/>
          <w:color w:val="000000" w:themeColor="text1"/>
          <w:sz w:val="22"/>
          <w:lang w:val="es-ES" w:eastAsia="es-ES_tradnl"/>
        </w:rPr>
        <w:t xml:space="preserve">Esta </w:t>
      </w:r>
      <w:r w:rsidRPr="00450F40">
        <w:rPr>
          <w:rFonts w:ascii="Arial" w:eastAsia="Times New Roman" w:hAnsi="Arial" w:cs="Arial"/>
          <w:bCs/>
          <w:color w:val="000000" w:themeColor="text1"/>
          <w:sz w:val="22"/>
          <w:lang w:val="es-ES" w:eastAsia="es-ES_tradnl"/>
        </w:rPr>
        <w:t>circunstancia se garantiza teniendo en cuenta los centavos de dólar de la TRM certificada por la Superintendencia Financiera de Colombia</w:t>
      </w:r>
      <w:r w:rsidR="00AD7B0E">
        <w:rPr>
          <w:rFonts w:ascii="Arial" w:eastAsia="Times New Roman" w:hAnsi="Arial" w:cs="Arial"/>
          <w:bCs/>
          <w:color w:val="000000" w:themeColor="text1"/>
          <w:sz w:val="22"/>
          <w:lang w:val="es-ES" w:eastAsia="es-ES_tradnl"/>
        </w:rPr>
        <w:t>,</w:t>
      </w:r>
      <w:r w:rsidRPr="00450F40">
        <w:rPr>
          <w:rFonts w:ascii="Arial" w:eastAsia="Times New Roman" w:hAnsi="Arial" w:cs="Arial"/>
          <w:bCs/>
          <w:color w:val="000000" w:themeColor="text1"/>
          <w:sz w:val="22"/>
          <w:lang w:val="es-ES" w:eastAsia="es-ES_tradnl"/>
        </w:rPr>
        <w:t xml:space="preserve"> de acuerdo con un momento determinado del proceso</w:t>
      </w:r>
      <w:r w:rsidR="00AD7B0E">
        <w:rPr>
          <w:rFonts w:ascii="Arial" w:eastAsia="Times New Roman" w:hAnsi="Arial" w:cs="Arial"/>
          <w:bCs/>
          <w:color w:val="000000" w:themeColor="text1"/>
          <w:sz w:val="22"/>
          <w:lang w:val="es-ES" w:eastAsia="es-ES_tradnl"/>
        </w:rPr>
        <w:t>.</w:t>
      </w:r>
      <w:r w:rsidRPr="00450F40">
        <w:rPr>
          <w:rFonts w:ascii="Arial" w:eastAsia="Times New Roman" w:hAnsi="Arial" w:cs="Arial"/>
          <w:bCs/>
          <w:color w:val="000000" w:themeColor="text1"/>
          <w:sz w:val="22"/>
          <w:lang w:val="es-ES" w:eastAsia="es-ES_tradnl"/>
        </w:rPr>
        <w:t xml:space="preserve"> </w:t>
      </w:r>
    </w:p>
    <w:p w14:paraId="368FC740" w14:textId="139FE1D5" w:rsidR="00B34542" w:rsidRPr="00450F40" w:rsidRDefault="005A5815" w:rsidP="00622342">
      <w:pPr>
        <w:spacing w:before="120" w:after="120" w:line="276" w:lineRule="auto"/>
        <w:ind w:firstLine="705"/>
        <w:jc w:val="both"/>
        <w:rPr>
          <w:rFonts w:ascii="Arial" w:eastAsia="Times New Roman" w:hAnsi="Arial" w:cs="Arial"/>
          <w:bCs/>
          <w:color w:val="000000" w:themeColor="text1"/>
          <w:sz w:val="22"/>
          <w:lang w:val="es-ES" w:eastAsia="es-ES_tradnl"/>
        </w:rPr>
      </w:pPr>
      <w:r>
        <w:rPr>
          <w:rFonts w:ascii="Arial" w:eastAsia="Times New Roman" w:hAnsi="Arial" w:cs="Arial"/>
          <w:bCs/>
          <w:color w:val="000000" w:themeColor="text1"/>
          <w:sz w:val="22"/>
          <w:lang w:val="es-ES" w:eastAsia="es-ES_tradnl"/>
        </w:rPr>
        <w:lastRenderedPageBreak/>
        <w:t>D</w:t>
      </w:r>
      <w:r w:rsidRPr="00450F40">
        <w:rPr>
          <w:rFonts w:ascii="Arial" w:eastAsia="Times New Roman" w:hAnsi="Arial" w:cs="Arial"/>
          <w:bCs/>
          <w:color w:val="000000" w:themeColor="text1"/>
          <w:sz w:val="22"/>
          <w:lang w:val="es-ES" w:eastAsia="es-ES_tradnl"/>
        </w:rPr>
        <w:t>icha selección se diferencia en dos modalidades</w:t>
      </w:r>
      <w:r>
        <w:rPr>
          <w:rFonts w:ascii="Arial" w:eastAsia="Times New Roman" w:hAnsi="Arial" w:cs="Arial"/>
          <w:bCs/>
          <w:color w:val="000000" w:themeColor="text1"/>
          <w:sz w:val="22"/>
          <w:lang w:val="es-ES" w:eastAsia="es-ES_tradnl"/>
        </w:rPr>
        <w:t>. P</w:t>
      </w:r>
      <w:r w:rsidR="00B34542" w:rsidRPr="00450F40">
        <w:rPr>
          <w:rFonts w:ascii="Arial" w:eastAsia="Times New Roman" w:hAnsi="Arial" w:cs="Arial"/>
          <w:bCs/>
          <w:color w:val="000000" w:themeColor="text1"/>
          <w:sz w:val="22"/>
          <w:lang w:val="es-ES" w:eastAsia="es-ES_tradnl"/>
        </w:rPr>
        <w:t xml:space="preserve">or un lado, se encuentra </w:t>
      </w:r>
      <w:r w:rsidR="00657A16">
        <w:rPr>
          <w:rFonts w:ascii="Arial" w:eastAsia="Times New Roman" w:hAnsi="Arial" w:cs="Arial"/>
          <w:bCs/>
          <w:color w:val="000000" w:themeColor="text1"/>
          <w:sz w:val="22"/>
          <w:lang w:val="es-ES" w:eastAsia="es-ES_tradnl"/>
        </w:rPr>
        <w:t>el</w:t>
      </w:r>
      <w:r w:rsidR="00B34542" w:rsidRPr="00450F40">
        <w:rPr>
          <w:rFonts w:ascii="Arial" w:eastAsia="Times New Roman" w:hAnsi="Arial" w:cs="Arial"/>
          <w:bCs/>
          <w:color w:val="000000" w:themeColor="text1"/>
          <w:sz w:val="22"/>
          <w:lang w:val="es-ES" w:eastAsia="es-ES_tradnl"/>
        </w:rPr>
        <w:t xml:space="preserve"> Documento Base</w:t>
      </w:r>
      <w:r w:rsidR="007C6C48">
        <w:rPr>
          <w:rFonts w:ascii="Arial" w:eastAsia="Times New Roman" w:hAnsi="Arial" w:cs="Arial"/>
          <w:bCs/>
          <w:color w:val="000000" w:themeColor="text1"/>
          <w:sz w:val="22"/>
          <w:lang w:val="es-ES" w:eastAsia="es-ES_tradnl"/>
        </w:rPr>
        <w:t xml:space="preserve"> para </w:t>
      </w:r>
      <w:r w:rsidR="007C6C48" w:rsidRPr="00450F40">
        <w:rPr>
          <w:rFonts w:ascii="Arial" w:eastAsia="Times New Roman" w:hAnsi="Arial" w:cs="Arial"/>
          <w:bCs/>
          <w:color w:val="000000" w:themeColor="text1"/>
          <w:sz w:val="22"/>
          <w:lang w:val="es-ES" w:eastAsia="es-ES_tradnl"/>
        </w:rPr>
        <w:t>los procesos de selección abreviada de menor cuantía de infraestructura de transporte</w:t>
      </w:r>
      <w:r>
        <w:rPr>
          <w:rFonts w:ascii="Arial" w:eastAsia="Times New Roman" w:hAnsi="Arial" w:cs="Arial"/>
          <w:bCs/>
          <w:color w:val="000000" w:themeColor="text1"/>
          <w:sz w:val="22"/>
          <w:lang w:val="es-ES" w:eastAsia="es-ES_tradnl"/>
        </w:rPr>
        <w:t>,</w:t>
      </w:r>
      <w:r w:rsidR="00B34542" w:rsidRPr="00450F40">
        <w:rPr>
          <w:rFonts w:ascii="Arial" w:eastAsia="Times New Roman" w:hAnsi="Arial" w:cs="Arial"/>
          <w:bCs/>
          <w:color w:val="000000" w:themeColor="text1"/>
          <w:sz w:val="22"/>
          <w:lang w:val="es-ES" w:eastAsia="es-ES_tradnl"/>
        </w:rPr>
        <w:t xml:space="preserve"> </w:t>
      </w:r>
      <w:r>
        <w:rPr>
          <w:rFonts w:ascii="Arial" w:eastAsia="Times New Roman" w:hAnsi="Arial" w:cs="Arial"/>
          <w:bCs/>
          <w:color w:val="000000" w:themeColor="text1"/>
          <w:sz w:val="22"/>
          <w:lang w:val="es-ES" w:eastAsia="es-ES_tradnl"/>
        </w:rPr>
        <w:t>el cual</w:t>
      </w:r>
      <w:r w:rsidR="00B34542" w:rsidRPr="00450F40">
        <w:rPr>
          <w:rFonts w:ascii="Arial" w:eastAsia="Times New Roman" w:hAnsi="Arial" w:cs="Arial"/>
          <w:bCs/>
          <w:color w:val="000000" w:themeColor="text1"/>
          <w:sz w:val="22"/>
          <w:lang w:val="es-ES" w:eastAsia="es-ES_tradnl"/>
        </w:rPr>
        <w:t xml:space="preserve"> prevé que la elección aleatoria se dará teniendo en cuenta la TRM que rija el segundo día hábil </w:t>
      </w:r>
      <w:r w:rsidR="00ED182A">
        <w:rPr>
          <w:rFonts w:ascii="Arial" w:eastAsia="Times New Roman" w:hAnsi="Arial" w:cs="Arial"/>
          <w:bCs/>
          <w:color w:val="000000" w:themeColor="text1"/>
          <w:sz w:val="22"/>
          <w:lang w:val="es-ES" w:eastAsia="es-ES_tradnl"/>
        </w:rPr>
        <w:t xml:space="preserve">después </w:t>
      </w:r>
      <w:r w:rsidR="00B34542" w:rsidRPr="00450F40">
        <w:rPr>
          <w:rFonts w:ascii="Arial" w:eastAsia="Times New Roman" w:hAnsi="Arial" w:cs="Arial"/>
          <w:bCs/>
          <w:color w:val="000000" w:themeColor="text1"/>
          <w:sz w:val="22"/>
          <w:lang w:val="es-ES" w:eastAsia="es-ES_tradnl"/>
        </w:rPr>
        <w:t>del cierre del proceso</w:t>
      </w:r>
      <w:r>
        <w:rPr>
          <w:rFonts w:ascii="Arial" w:eastAsia="Times New Roman" w:hAnsi="Arial" w:cs="Arial"/>
          <w:bCs/>
          <w:color w:val="000000" w:themeColor="text1"/>
          <w:sz w:val="22"/>
          <w:lang w:val="es-ES" w:eastAsia="es-ES_tradnl"/>
        </w:rPr>
        <w:t>. Por</w:t>
      </w:r>
      <w:r w:rsidR="007C6C48">
        <w:rPr>
          <w:rFonts w:ascii="Arial" w:eastAsia="Times New Roman" w:hAnsi="Arial" w:cs="Arial"/>
          <w:bCs/>
          <w:color w:val="000000" w:themeColor="text1"/>
          <w:sz w:val="22"/>
          <w:lang w:val="es-ES" w:eastAsia="es-ES_tradnl"/>
        </w:rPr>
        <w:t xml:space="preserve"> otra parte, se tienen</w:t>
      </w:r>
      <w:r w:rsidR="00B34542" w:rsidRPr="00450F40">
        <w:rPr>
          <w:rFonts w:ascii="Arial" w:eastAsia="Times New Roman" w:hAnsi="Arial" w:cs="Arial"/>
          <w:bCs/>
          <w:color w:val="000000" w:themeColor="text1"/>
          <w:sz w:val="22"/>
          <w:lang w:val="es-ES" w:eastAsia="es-ES_tradnl"/>
        </w:rPr>
        <w:t xml:space="preserve"> los Documentos de Base para licitación de obra pública de infraestructura de transporte en su tercera versión, replicada en los documentos para licitación de obra pública</w:t>
      </w:r>
      <w:r w:rsidR="00ED182A">
        <w:rPr>
          <w:rFonts w:ascii="Arial" w:eastAsia="Times New Roman" w:hAnsi="Arial" w:cs="Arial"/>
          <w:bCs/>
          <w:color w:val="000000" w:themeColor="text1"/>
          <w:sz w:val="22"/>
          <w:lang w:val="es-ES" w:eastAsia="es-ES_tradnl"/>
        </w:rPr>
        <w:t xml:space="preserve"> de agua potable y saneamiento básico</w:t>
      </w:r>
      <w:r>
        <w:rPr>
          <w:rFonts w:ascii="Arial" w:eastAsia="Times New Roman" w:hAnsi="Arial" w:cs="Arial"/>
          <w:bCs/>
          <w:color w:val="000000" w:themeColor="text1"/>
          <w:sz w:val="22"/>
          <w:lang w:val="es-ES" w:eastAsia="es-ES_tradnl"/>
        </w:rPr>
        <w:t>. Estos</w:t>
      </w:r>
      <w:r w:rsidR="007C6C48">
        <w:rPr>
          <w:rFonts w:ascii="Arial" w:eastAsia="Times New Roman" w:hAnsi="Arial" w:cs="Arial"/>
          <w:bCs/>
          <w:color w:val="000000" w:themeColor="text1"/>
          <w:sz w:val="22"/>
          <w:lang w:val="es-ES" w:eastAsia="es-ES_tradnl"/>
        </w:rPr>
        <w:t xml:space="preserve"> </w:t>
      </w:r>
      <w:r w:rsidR="00B34542" w:rsidRPr="00450F40">
        <w:rPr>
          <w:rFonts w:ascii="Arial" w:eastAsia="Times New Roman" w:hAnsi="Arial" w:cs="Arial"/>
          <w:bCs/>
          <w:color w:val="000000" w:themeColor="text1"/>
          <w:sz w:val="22"/>
          <w:lang w:val="es-ES" w:eastAsia="es-ES_tradnl"/>
        </w:rPr>
        <w:t>señala</w:t>
      </w:r>
      <w:r w:rsidR="007C6C48">
        <w:rPr>
          <w:rFonts w:ascii="Arial" w:eastAsia="Times New Roman" w:hAnsi="Arial" w:cs="Arial"/>
          <w:bCs/>
          <w:color w:val="000000" w:themeColor="text1"/>
          <w:sz w:val="22"/>
          <w:lang w:val="es-ES" w:eastAsia="es-ES_tradnl"/>
        </w:rPr>
        <w:t>n</w:t>
      </w:r>
      <w:r w:rsidR="00B34542" w:rsidRPr="00450F40">
        <w:rPr>
          <w:rFonts w:ascii="Arial" w:eastAsia="Times New Roman" w:hAnsi="Arial" w:cs="Arial"/>
          <w:bCs/>
          <w:color w:val="000000" w:themeColor="text1"/>
          <w:sz w:val="22"/>
          <w:lang w:val="es-ES" w:eastAsia="es-ES_tradnl"/>
        </w:rPr>
        <w:t xml:space="preserve"> que en el día de la audiencia de adjudicació</w:t>
      </w:r>
      <w:r w:rsidR="00ED182A">
        <w:rPr>
          <w:rFonts w:ascii="Arial" w:eastAsia="Times New Roman" w:hAnsi="Arial" w:cs="Arial"/>
          <w:bCs/>
          <w:color w:val="000000" w:themeColor="text1"/>
          <w:sz w:val="22"/>
          <w:lang w:val="es-ES" w:eastAsia="es-ES_tradnl"/>
        </w:rPr>
        <w:t>n</w:t>
      </w:r>
      <w:r w:rsidR="00B34542" w:rsidRPr="00450F40">
        <w:rPr>
          <w:rFonts w:ascii="Arial" w:eastAsia="Times New Roman" w:hAnsi="Arial" w:cs="Arial"/>
          <w:bCs/>
          <w:color w:val="000000" w:themeColor="text1"/>
          <w:sz w:val="22"/>
          <w:lang w:val="es-ES" w:eastAsia="es-ES_tradnl"/>
        </w:rPr>
        <w:t xml:space="preserve"> se presentan dos momentos: i) la formulación y resolución de observaciones al informe de evaluación; y ii) la apertura del segundo sobre. </w:t>
      </w:r>
    </w:p>
    <w:p w14:paraId="20EF2648" w14:textId="77A77088" w:rsidR="00B22A0F" w:rsidRDefault="00B34542" w:rsidP="00622342">
      <w:pPr>
        <w:spacing w:before="120" w:after="120" w:line="276" w:lineRule="auto"/>
        <w:ind w:firstLine="705"/>
        <w:jc w:val="both"/>
        <w:rPr>
          <w:rFonts w:ascii="Arial" w:eastAsia="Times New Roman" w:hAnsi="Arial" w:cs="Arial"/>
          <w:sz w:val="22"/>
          <w:lang w:eastAsia="es-CO"/>
        </w:rPr>
      </w:pPr>
      <w:r w:rsidRPr="00450F40">
        <w:rPr>
          <w:rFonts w:ascii="Arial" w:eastAsia="Times New Roman" w:hAnsi="Arial" w:cs="Arial"/>
          <w:bCs/>
          <w:color w:val="000000" w:themeColor="text1"/>
          <w:sz w:val="22"/>
          <w:lang w:val="es-ES" w:eastAsia="es-ES_tradnl"/>
        </w:rPr>
        <w:t xml:space="preserve">Para estos </w:t>
      </w:r>
      <w:r w:rsidR="005A5815">
        <w:rPr>
          <w:rFonts w:ascii="Arial" w:eastAsia="Times New Roman" w:hAnsi="Arial" w:cs="Arial"/>
          <w:bCs/>
          <w:color w:val="000000" w:themeColor="text1"/>
          <w:sz w:val="22"/>
          <w:lang w:val="es-ES" w:eastAsia="es-ES_tradnl"/>
        </w:rPr>
        <w:t xml:space="preserve">últimos </w:t>
      </w:r>
      <w:r w:rsidRPr="00450F40">
        <w:rPr>
          <w:rFonts w:ascii="Arial" w:eastAsia="Times New Roman" w:hAnsi="Arial" w:cs="Arial"/>
          <w:bCs/>
          <w:color w:val="000000" w:themeColor="text1"/>
          <w:sz w:val="22"/>
          <w:lang w:val="es-ES" w:eastAsia="es-ES_tradnl"/>
        </w:rPr>
        <w:t xml:space="preserve">procesos, la selección del método de ponderación se dará de acuerdo con la TRM que rija al día hábil </w:t>
      </w:r>
      <w:r w:rsidRPr="00450F40">
        <w:rPr>
          <w:rFonts w:ascii="Arial" w:eastAsia="Times New Roman" w:hAnsi="Arial" w:cs="Arial"/>
          <w:bCs/>
          <w:sz w:val="22"/>
          <w:lang w:val="es-ES" w:eastAsia="es-ES_tradnl"/>
        </w:rPr>
        <w:t>siguiente del momento en que se dé la apertura del segundo sobre; es decir</w:t>
      </w:r>
      <w:r w:rsidR="005A5815">
        <w:rPr>
          <w:rFonts w:ascii="Arial" w:eastAsia="Times New Roman" w:hAnsi="Arial" w:cs="Arial"/>
          <w:bCs/>
          <w:sz w:val="22"/>
          <w:lang w:val="es-ES" w:eastAsia="es-ES_tradnl"/>
        </w:rPr>
        <w:t>,</w:t>
      </w:r>
      <w:r w:rsidRPr="00450F40">
        <w:rPr>
          <w:rFonts w:ascii="Arial" w:eastAsia="Times New Roman" w:hAnsi="Arial" w:cs="Arial"/>
          <w:bCs/>
          <w:sz w:val="22"/>
          <w:lang w:val="es-ES" w:eastAsia="es-ES_tradnl"/>
        </w:rPr>
        <w:t xml:space="preserve"> </w:t>
      </w:r>
      <w:r w:rsidR="00ED182A">
        <w:rPr>
          <w:rFonts w:ascii="Arial" w:eastAsia="Times New Roman" w:hAnsi="Arial" w:cs="Arial"/>
          <w:bCs/>
          <w:sz w:val="22"/>
          <w:lang w:val="es-ES" w:eastAsia="es-ES_tradnl"/>
        </w:rPr>
        <w:t xml:space="preserve">normalmente </w:t>
      </w:r>
      <w:r w:rsidRPr="00450F40">
        <w:rPr>
          <w:rFonts w:ascii="Arial" w:eastAsia="Times New Roman" w:hAnsi="Arial" w:cs="Arial"/>
          <w:bCs/>
          <w:sz w:val="22"/>
          <w:lang w:val="es-ES" w:eastAsia="es-ES_tradnl"/>
        </w:rPr>
        <w:t xml:space="preserve">la que la Superintendencia Financiera publique en horas de la tarde del día en que se lleve a cabo dicha apertura. </w:t>
      </w:r>
      <w:r w:rsidR="00B22A0F">
        <w:rPr>
          <w:rFonts w:ascii="Arial" w:eastAsia="Times New Roman" w:hAnsi="Arial" w:cs="Arial"/>
          <w:sz w:val="22"/>
          <w:lang w:eastAsia="es-CO"/>
        </w:rPr>
        <w:t>Al respecto</w:t>
      </w:r>
      <w:r w:rsidR="005A5815">
        <w:rPr>
          <w:rFonts w:ascii="Arial" w:eastAsia="Times New Roman" w:hAnsi="Arial" w:cs="Arial"/>
          <w:sz w:val="22"/>
          <w:lang w:eastAsia="es-CO"/>
        </w:rPr>
        <w:t>,</w:t>
      </w:r>
      <w:r w:rsidR="00B22A0F">
        <w:rPr>
          <w:rFonts w:ascii="Arial" w:eastAsia="Times New Roman" w:hAnsi="Arial" w:cs="Arial"/>
          <w:sz w:val="22"/>
          <w:lang w:eastAsia="es-CO"/>
        </w:rPr>
        <w:t xml:space="preserve"> se precisa que e</w:t>
      </w:r>
      <w:r w:rsidR="00C0790E" w:rsidRPr="00920DB9">
        <w:rPr>
          <w:rFonts w:ascii="Arial" w:eastAsia="Times New Roman" w:hAnsi="Arial" w:cs="Arial"/>
          <w:sz w:val="22"/>
          <w:lang w:eastAsia="es-CO"/>
        </w:rPr>
        <w:t>l documento base</w:t>
      </w:r>
      <w:r w:rsidR="00C0790E">
        <w:rPr>
          <w:rFonts w:ascii="Arial" w:eastAsia="Times New Roman" w:hAnsi="Arial" w:cs="Arial"/>
          <w:sz w:val="22"/>
          <w:lang w:eastAsia="es-CO"/>
        </w:rPr>
        <w:t xml:space="preserve"> para licitación de obra pública de infraestructura de transporte</w:t>
      </w:r>
      <w:r w:rsidR="00ED182A">
        <w:rPr>
          <w:rFonts w:ascii="Arial" w:eastAsia="Times New Roman" w:hAnsi="Arial" w:cs="Arial"/>
          <w:sz w:val="22"/>
          <w:lang w:eastAsia="es-CO"/>
        </w:rPr>
        <w:t xml:space="preserve"> –Versión 3–</w:t>
      </w:r>
      <w:r w:rsidR="00C0790E" w:rsidRPr="00920DB9">
        <w:rPr>
          <w:rFonts w:ascii="Arial" w:eastAsia="Times New Roman" w:hAnsi="Arial" w:cs="Arial"/>
          <w:sz w:val="22"/>
          <w:lang w:eastAsia="es-CO"/>
        </w:rPr>
        <w:t xml:space="preserve"> expedido por la Resolución No. 240 de 2020, esencialmente, conserva el mecanismo para la determinación del método de ponderación de la oferta económica con base en la TRM publicada por la Superfinanciera</w:t>
      </w:r>
      <w:r w:rsidR="00ED182A">
        <w:rPr>
          <w:rFonts w:ascii="Arial" w:eastAsia="Times New Roman" w:hAnsi="Arial" w:cs="Arial"/>
          <w:sz w:val="22"/>
          <w:lang w:eastAsia="es-CO"/>
        </w:rPr>
        <w:t>, como se establecía la versión anterior de este documento tipo.</w:t>
      </w:r>
      <w:r w:rsidR="00C0790E" w:rsidRPr="00920DB9">
        <w:rPr>
          <w:rFonts w:ascii="Arial" w:eastAsia="Times New Roman" w:hAnsi="Arial" w:cs="Arial"/>
          <w:sz w:val="22"/>
          <w:lang w:eastAsia="es-CO"/>
        </w:rPr>
        <w:t xml:space="preserve"> </w:t>
      </w:r>
    </w:p>
    <w:p w14:paraId="2F2608E6" w14:textId="2C03A135" w:rsidR="00B57623" w:rsidRDefault="00C0790E" w:rsidP="00622342">
      <w:pPr>
        <w:spacing w:before="120" w:after="120" w:line="276" w:lineRule="auto"/>
        <w:ind w:firstLine="705"/>
        <w:jc w:val="both"/>
        <w:textAlignment w:val="baseline"/>
        <w:rPr>
          <w:rFonts w:ascii="Arial" w:eastAsia="Times New Roman" w:hAnsi="Arial" w:cs="Arial"/>
          <w:sz w:val="22"/>
          <w:lang w:eastAsia="es-CO"/>
        </w:rPr>
      </w:pPr>
      <w:r w:rsidRPr="00920DB9">
        <w:rPr>
          <w:rFonts w:ascii="Arial" w:eastAsia="Times New Roman" w:hAnsi="Arial" w:cs="Arial"/>
          <w:sz w:val="22"/>
          <w:lang w:eastAsia="es-CO"/>
        </w:rPr>
        <w:t xml:space="preserve">En ese sentido, el numeral 4.1.4 </w:t>
      </w:r>
      <w:r w:rsidR="007C6C48">
        <w:rPr>
          <w:rFonts w:ascii="Arial" w:eastAsia="Times New Roman" w:hAnsi="Arial" w:cs="Arial"/>
          <w:sz w:val="22"/>
          <w:lang w:eastAsia="es-CO"/>
        </w:rPr>
        <w:t xml:space="preserve">del Documento Base </w:t>
      </w:r>
      <w:r w:rsidRPr="00920DB9">
        <w:rPr>
          <w:rFonts w:ascii="Arial" w:eastAsia="Times New Roman" w:hAnsi="Arial" w:cs="Arial"/>
          <w:sz w:val="22"/>
          <w:lang w:eastAsia="es-CO"/>
        </w:rPr>
        <w:t>conserva los métodos de Mediana con valor absoluto, Media geométrica, Media aritmética baja y Menor valor, los cuales deben aplicarse de manera aleatoria según los centavos de la TRM publicada por la Superfinanciera</w:t>
      </w:r>
      <w:r w:rsidR="005A5815">
        <w:rPr>
          <w:rStyle w:val="Refdenotaalpie"/>
          <w:rFonts w:ascii="Arial" w:eastAsia="Calibri" w:hAnsi="Arial" w:cs="Arial"/>
          <w:sz w:val="22"/>
        </w:rPr>
        <w:footnoteReference w:id="6"/>
      </w:r>
      <w:r w:rsidRPr="00920DB9">
        <w:rPr>
          <w:rFonts w:ascii="Arial" w:eastAsia="Times New Roman" w:hAnsi="Arial" w:cs="Arial"/>
          <w:sz w:val="22"/>
          <w:lang w:eastAsia="es-CO"/>
        </w:rPr>
        <w:t xml:space="preserve">. </w:t>
      </w:r>
    </w:p>
    <w:p w14:paraId="2AE8733A" w14:textId="6EE3C955" w:rsidR="00C0790E" w:rsidRPr="00390C07" w:rsidRDefault="00C0790E" w:rsidP="00390C07">
      <w:pPr>
        <w:spacing w:before="120" w:after="120" w:line="276" w:lineRule="auto"/>
        <w:ind w:firstLine="705"/>
        <w:jc w:val="both"/>
        <w:textAlignment w:val="baseline"/>
        <w:rPr>
          <w:rFonts w:ascii="Segoe UI" w:eastAsia="Times New Roman" w:hAnsi="Segoe UI" w:cs="Segoe UI"/>
          <w:sz w:val="18"/>
          <w:szCs w:val="18"/>
          <w:lang w:val="es-CO" w:eastAsia="es-CO"/>
        </w:rPr>
      </w:pPr>
      <w:r w:rsidRPr="00920DB9">
        <w:rPr>
          <w:rFonts w:ascii="Arial" w:eastAsia="Times New Roman" w:hAnsi="Arial" w:cs="Arial"/>
          <w:sz w:val="22"/>
          <w:lang w:eastAsia="es-CO"/>
        </w:rPr>
        <w:t>No obstante, dicho documento base introduce variaciones respecto de ciertos aspectos. </w:t>
      </w:r>
      <w:r w:rsidRPr="00920DB9">
        <w:rPr>
          <w:rFonts w:ascii="Calibri" w:eastAsia="Times New Roman" w:hAnsi="Calibri" w:cs="Segoe UI"/>
          <w:sz w:val="22"/>
          <w:lang w:val="es-CO" w:eastAsia="es-CO"/>
        </w:rPr>
        <w:t xml:space="preserve"> </w:t>
      </w:r>
      <w:r w:rsidRPr="00920DB9">
        <w:rPr>
          <w:rFonts w:ascii="Arial" w:eastAsia="Times New Roman" w:hAnsi="Arial" w:cs="Arial"/>
          <w:sz w:val="22"/>
          <w:lang w:val="es-CO" w:eastAsia="es-CO"/>
        </w:rPr>
        <w:t> </w:t>
      </w:r>
      <w:r w:rsidRPr="00920DB9">
        <w:rPr>
          <w:rFonts w:ascii="Arial" w:eastAsia="Times New Roman" w:hAnsi="Arial" w:cs="Arial"/>
          <w:sz w:val="22"/>
          <w:lang w:eastAsia="es-CO"/>
        </w:rPr>
        <w:t xml:space="preserve">En primer lugar, la aplicación diferencial de la TRM en virtud del uso de SECOP I y SECOP II desaparece, en la medida que el numeral 4.1.4 establece que la </w:t>
      </w:r>
      <w:r w:rsidRPr="00920DB9">
        <w:rPr>
          <w:rFonts w:ascii="Arial" w:eastAsia="Times New Roman" w:hAnsi="Arial" w:cs="Arial"/>
          <w:sz w:val="22"/>
          <w:lang w:eastAsia="es-CO"/>
        </w:rPr>
        <w:lastRenderedPageBreak/>
        <w:t>determinación</w:t>
      </w:r>
      <w:r w:rsidRPr="00920DB9">
        <w:rPr>
          <w:rFonts w:ascii="Calibri" w:eastAsia="Times New Roman" w:hAnsi="Calibri" w:cs="Segoe UI"/>
          <w:szCs w:val="24"/>
          <w:lang w:eastAsia="es-CO"/>
        </w:rPr>
        <w:t> d</w:t>
      </w:r>
      <w:r w:rsidRPr="00920DB9">
        <w:rPr>
          <w:rFonts w:ascii="Arial" w:eastAsia="Times New Roman" w:hAnsi="Arial" w:cs="Arial"/>
          <w:sz w:val="22"/>
          <w:lang w:eastAsia="es-CO"/>
        </w:rPr>
        <w:t>el método de ponderación de las propuestas se realizará «de acuerdo con la TRM que rija al día hábil siguiente», sin establecer ningún condicionamiento al respecto.</w:t>
      </w:r>
      <w:r w:rsidRPr="00920DB9">
        <w:rPr>
          <w:rFonts w:ascii="Arial" w:eastAsia="Times New Roman" w:hAnsi="Arial" w:cs="Arial"/>
          <w:sz w:val="22"/>
          <w:lang w:val="es-CO" w:eastAsia="es-CO"/>
        </w:rPr>
        <w:t> </w:t>
      </w:r>
    </w:p>
    <w:p w14:paraId="3D9AB852" w14:textId="41377E3B" w:rsidR="00C0790E" w:rsidRPr="00FB1636" w:rsidRDefault="00C0790E" w:rsidP="00FB1636">
      <w:pPr>
        <w:spacing w:before="120" w:after="120" w:line="276" w:lineRule="auto"/>
        <w:ind w:firstLine="705"/>
        <w:jc w:val="both"/>
        <w:textAlignment w:val="baseline"/>
        <w:rPr>
          <w:rFonts w:ascii="Arial" w:eastAsia="Times New Roman" w:hAnsi="Arial" w:cs="Arial"/>
          <w:sz w:val="22"/>
          <w:lang w:val="es-CO" w:eastAsia="es-CO"/>
        </w:rPr>
      </w:pPr>
      <w:r w:rsidRPr="00920DB9">
        <w:rPr>
          <w:rFonts w:ascii="Arial" w:eastAsia="Times New Roman" w:hAnsi="Arial" w:cs="Arial"/>
          <w:sz w:val="22"/>
          <w:lang w:eastAsia="es-CO"/>
        </w:rPr>
        <w:t>De otra parte, al regular el mecanismo de escogencia del método de ponderación, reglamenta aspectos propios del desarrollo de la apertura de los sobres contentivos de las ofertas económicas y del desarrollo de la audiencia de adjudicación, no contemplados en los numerales 2.4 y 2.6 del referido documento base. En particular, el numeral 4.1.4 establece que «la entidad debe finalizar la apertura de los sobres económicos hasta antes de las 3:00 pm», de tal manera que «la entidad no podrá abrir los sobres económicos teniendo conocimiento de la TRM que regirá al día hábil siguiente», la cual suele ser publicada por la Superfinanciera entre las 4:00 pm y las 6:00 pm. </w:t>
      </w:r>
      <w:r w:rsidRPr="00920DB9">
        <w:rPr>
          <w:rFonts w:ascii="Arial" w:eastAsia="Times New Roman" w:hAnsi="Arial" w:cs="Arial"/>
          <w:sz w:val="22"/>
          <w:lang w:val="es-CO" w:eastAsia="es-CO"/>
        </w:rPr>
        <w:t> </w:t>
      </w:r>
    </w:p>
    <w:p w14:paraId="0BA085A2" w14:textId="7E9B7250" w:rsidR="00C0790E" w:rsidRPr="00FB1636" w:rsidRDefault="00C0790E" w:rsidP="00FB1636">
      <w:pPr>
        <w:spacing w:before="120" w:after="120" w:line="276" w:lineRule="auto"/>
        <w:ind w:firstLine="705"/>
        <w:jc w:val="both"/>
        <w:textAlignment w:val="baseline"/>
        <w:rPr>
          <w:rFonts w:ascii="Arial" w:eastAsia="Times New Roman" w:hAnsi="Arial" w:cs="Arial"/>
          <w:sz w:val="22"/>
          <w:lang w:val="es-CO" w:eastAsia="es-CO"/>
        </w:rPr>
      </w:pPr>
      <w:r w:rsidRPr="00920DB9">
        <w:rPr>
          <w:rFonts w:ascii="Arial" w:eastAsia="Times New Roman" w:hAnsi="Arial" w:cs="Arial"/>
          <w:sz w:val="22"/>
          <w:lang w:eastAsia="es-CO"/>
        </w:rPr>
        <w:t>Lo anterior indica que, en lo relativo a la apertura de los sobres contentivos de la oferta económica, la Versión 3 del aludido documento base mantiene la obligación de iniciar y finalizar la apertura de los sobres en un mismo día, en el que también deberá definirse el método de ponderación, pero estableciendo además que ello deberá llevarse a cabo antes de las 3:00 pm del respectivo día. </w:t>
      </w:r>
      <w:r w:rsidRPr="00920DB9">
        <w:rPr>
          <w:rFonts w:ascii="Arial" w:eastAsia="Times New Roman" w:hAnsi="Arial" w:cs="Arial"/>
          <w:sz w:val="22"/>
          <w:lang w:val="es-CO" w:eastAsia="es-CO"/>
        </w:rPr>
        <w:t> </w:t>
      </w:r>
    </w:p>
    <w:p w14:paraId="547B9490" w14:textId="08F1BCE0" w:rsidR="00C0790E" w:rsidRPr="00FB1636" w:rsidRDefault="00C0790E" w:rsidP="00FB1636">
      <w:pPr>
        <w:spacing w:before="120" w:after="120" w:line="276" w:lineRule="auto"/>
        <w:ind w:firstLine="705"/>
        <w:jc w:val="both"/>
        <w:textAlignment w:val="baseline"/>
        <w:rPr>
          <w:rFonts w:ascii="Arial" w:eastAsia="Times New Roman" w:hAnsi="Arial" w:cs="Arial"/>
          <w:sz w:val="22"/>
          <w:lang w:val="es-CO" w:eastAsia="es-CO"/>
        </w:rPr>
      </w:pPr>
      <w:r w:rsidRPr="00920DB9">
        <w:rPr>
          <w:rFonts w:ascii="Arial" w:eastAsia="Times New Roman" w:hAnsi="Arial" w:cs="Arial"/>
          <w:sz w:val="22"/>
          <w:lang w:eastAsia="es-CO"/>
        </w:rPr>
        <w:t xml:space="preserve">En ese </w:t>
      </w:r>
      <w:r w:rsidR="00B57623">
        <w:rPr>
          <w:rFonts w:ascii="Arial" w:eastAsia="Times New Roman" w:hAnsi="Arial" w:cs="Arial"/>
          <w:sz w:val="22"/>
          <w:lang w:eastAsia="es-CO"/>
        </w:rPr>
        <w:t>orden de ideas</w:t>
      </w:r>
      <w:r w:rsidRPr="00920DB9">
        <w:rPr>
          <w:rFonts w:ascii="Arial" w:eastAsia="Times New Roman" w:hAnsi="Arial" w:cs="Arial"/>
          <w:sz w:val="22"/>
          <w:lang w:eastAsia="es-CO"/>
        </w:rPr>
        <w:t xml:space="preserve">, el numeral 4.1.4 establece que, para poder cumplir con estos supuestos, atendiendo a las particularidades de cada proceso, la entidad podrá suspender la audiencia y reiniciarla cuando </w:t>
      </w:r>
      <w:r w:rsidR="00ED182A">
        <w:rPr>
          <w:rFonts w:ascii="Arial" w:eastAsia="Times New Roman" w:hAnsi="Arial" w:cs="Arial"/>
          <w:sz w:val="22"/>
          <w:lang w:eastAsia="es-CO"/>
        </w:rPr>
        <w:t xml:space="preserve">lo </w:t>
      </w:r>
      <w:r w:rsidRPr="00920DB9">
        <w:rPr>
          <w:rFonts w:ascii="Arial" w:eastAsia="Times New Roman" w:hAnsi="Arial" w:cs="Arial"/>
          <w:sz w:val="22"/>
          <w:lang w:eastAsia="es-CO"/>
        </w:rPr>
        <w:t xml:space="preserve">estime conveniente, de </w:t>
      </w:r>
      <w:r w:rsidR="00B57623">
        <w:rPr>
          <w:rFonts w:ascii="Arial" w:eastAsia="Times New Roman" w:hAnsi="Arial" w:cs="Arial"/>
          <w:sz w:val="22"/>
          <w:lang w:eastAsia="es-CO"/>
        </w:rPr>
        <w:t>modo</w:t>
      </w:r>
      <w:r w:rsidRPr="00920DB9">
        <w:rPr>
          <w:rFonts w:ascii="Arial" w:eastAsia="Times New Roman" w:hAnsi="Arial" w:cs="Arial"/>
          <w:sz w:val="22"/>
          <w:lang w:eastAsia="es-CO"/>
        </w:rPr>
        <w:t xml:space="preserve"> que la apertura de las ofertas económicas y la determinación del método de ponderación puedan ocurrir un mismo día, culminando la apertura antes de las 3:00 pm. </w:t>
      </w:r>
      <w:r w:rsidRPr="00920DB9">
        <w:rPr>
          <w:rFonts w:ascii="Arial" w:eastAsia="Times New Roman" w:hAnsi="Arial" w:cs="Arial"/>
          <w:sz w:val="22"/>
          <w:lang w:val="es-CO" w:eastAsia="es-CO"/>
        </w:rPr>
        <w:t> </w:t>
      </w:r>
    </w:p>
    <w:p w14:paraId="13307171" w14:textId="17B9FF61" w:rsidR="00C0790E" w:rsidRPr="00FB1636" w:rsidRDefault="00C0790E" w:rsidP="00FB1636">
      <w:pPr>
        <w:spacing w:before="120" w:after="120" w:line="276" w:lineRule="auto"/>
        <w:ind w:firstLine="705"/>
        <w:jc w:val="both"/>
        <w:textAlignment w:val="baseline"/>
        <w:rPr>
          <w:rFonts w:ascii="Arial" w:eastAsia="Times New Roman" w:hAnsi="Arial" w:cs="Arial"/>
          <w:sz w:val="22"/>
          <w:lang w:eastAsia="es-CO"/>
        </w:rPr>
      </w:pPr>
      <w:r w:rsidRPr="00920DB9">
        <w:rPr>
          <w:rFonts w:ascii="Arial" w:eastAsia="Times New Roman" w:hAnsi="Arial" w:cs="Arial"/>
          <w:sz w:val="22"/>
          <w:lang w:eastAsia="es-CO"/>
        </w:rPr>
        <w:t>Estos cambios en el mecanismo para definir de forma aleatoria el método de ponderación de las ofertas económicas, garantizan mayor transparencia en la ponderación respecto de la regulación instaurada por la Versión 2 de los referidos documentos tipo. Esto</w:t>
      </w:r>
      <w:r w:rsidR="00B57623">
        <w:rPr>
          <w:rFonts w:ascii="Arial" w:eastAsia="Times New Roman" w:hAnsi="Arial" w:cs="Arial"/>
          <w:sz w:val="22"/>
          <w:lang w:eastAsia="es-CO"/>
        </w:rPr>
        <w:t>,</w:t>
      </w:r>
      <w:r w:rsidRPr="00920DB9">
        <w:rPr>
          <w:rFonts w:ascii="Arial" w:eastAsia="Times New Roman" w:hAnsi="Arial" w:cs="Arial"/>
          <w:sz w:val="22"/>
          <w:lang w:eastAsia="es-CO"/>
        </w:rPr>
        <w:t xml:space="preserve"> en la medida en que establecer una hora límite para la apertura de las ofertas </w:t>
      </w:r>
      <w:r w:rsidR="00ED182A">
        <w:rPr>
          <w:rFonts w:ascii="Arial" w:eastAsia="Times New Roman" w:hAnsi="Arial" w:cs="Arial"/>
          <w:sz w:val="22"/>
          <w:lang w:eastAsia="es-CO"/>
        </w:rPr>
        <w:t>busca impedir</w:t>
      </w:r>
      <w:r w:rsidR="00ED182A" w:rsidRPr="00920DB9">
        <w:rPr>
          <w:rFonts w:ascii="Arial" w:eastAsia="Times New Roman" w:hAnsi="Arial" w:cs="Arial"/>
          <w:sz w:val="22"/>
          <w:lang w:eastAsia="es-CO"/>
        </w:rPr>
        <w:t xml:space="preserve"> </w:t>
      </w:r>
      <w:r w:rsidRPr="00920DB9">
        <w:rPr>
          <w:rFonts w:ascii="Arial" w:eastAsia="Times New Roman" w:hAnsi="Arial" w:cs="Arial"/>
          <w:sz w:val="22"/>
          <w:lang w:eastAsia="es-CO"/>
        </w:rPr>
        <w:t>que las entidades estatales</w:t>
      </w:r>
      <w:r w:rsidR="00ED182A">
        <w:rPr>
          <w:rFonts w:ascii="Arial" w:eastAsia="Times New Roman" w:hAnsi="Arial" w:cs="Arial"/>
          <w:sz w:val="22"/>
          <w:lang w:eastAsia="es-CO"/>
        </w:rPr>
        <w:t xml:space="preserve"> conozcan </w:t>
      </w:r>
      <w:r w:rsidRPr="00920DB9">
        <w:rPr>
          <w:rFonts w:ascii="Arial" w:eastAsia="Times New Roman" w:hAnsi="Arial" w:cs="Arial"/>
          <w:sz w:val="22"/>
          <w:lang w:eastAsia="es-CO"/>
        </w:rPr>
        <w:t>antes o durante la apertura de las ofertas</w:t>
      </w:r>
      <w:r w:rsidR="00ED182A">
        <w:rPr>
          <w:rFonts w:ascii="Arial" w:eastAsia="Times New Roman" w:hAnsi="Arial" w:cs="Arial"/>
          <w:sz w:val="22"/>
          <w:lang w:eastAsia="es-CO"/>
        </w:rPr>
        <w:t xml:space="preserve"> </w:t>
      </w:r>
      <w:r w:rsidRPr="00920DB9">
        <w:rPr>
          <w:rFonts w:ascii="Arial" w:eastAsia="Times New Roman" w:hAnsi="Arial" w:cs="Arial"/>
          <w:sz w:val="22"/>
          <w:lang w:eastAsia="es-CO"/>
        </w:rPr>
        <w:t>la TRM que determinará el método de ponderación, como</w:t>
      </w:r>
      <w:r w:rsidR="00B22A0F">
        <w:rPr>
          <w:rFonts w:ascii="Arial" w:eastAsia="Times New Roman" w:hAnsi="Arial" w:cs="Arial"/>
          <w:sz w:val="22"/>
          <w:lang w:eastAsia="es-CO"/>
        </w:rPr>
        <w:t xml:space="preserve"> </w:t>
      </w:r>
      <w:r w:rsidRPr="00920DB9">
        <w:rPr>
          <w:rFonts w:ascii="Arial" w:eastAsia="Times New Roman" w:hAnsi="Arial" w:cs="Arial"/>
          <w:sz w:val="22"/>
          <w:lang w:eastAsia="es-CO"/>
        </w:rPr>
        <w:t>quiera que esta sería publicada por la Superfinanciera en un momento posterior a la apertura de las ofertas económicas. </w:t>
      </w:r>
    </w:p>
    <w:p w14:paraId="7F6F41ED" w14:textId="613F74FA" w:rsidR="00E062DE" w:rsidRDefault="00C0790E" w:rsidP="00E66D85">
      <w:pPr>
        <w:spacing w:after="120" w:line="276" w:lineRule="auto"/>
        <w:ind w:firstLine="703"/>
        <w:jc w:val="both"/>
        <w:textAlignment w:val="baseline"/>
        <w:rPr>
          <w:rFonts w:ascii="Arial" w:eastAsia="Times New Roman" w:hAnsi="Arial" w:cs="Arial"/>
          <w:sz w:val="22"/>
          <w:lang w:val="es-CO" w:eastAsia="es-CO"/>
        </w:rPr>
      </w:pPr>
      <w:r w:rsidRPr="00920DB9">
        <w:rPr>
          <w:rFonts w:ascii="Arial" w:eastAsia="Times New Roman" w:hAnsi="Arial" w:cs="Arial"/>
          <w:sz w:val="22"/>
          <w:lang w:eastAsia="es-CO"/>
        </w:rPr>
        <w:t xml:space="preserve">En el evento </w:t>
      </w:r>
      <w:r w:rsidR="00B57623">
        <w:rPr>
          <w:rFonts w:ascii="Arial" w:eastAsia="Times New Roman" w:hAnsi="Arial" w:cs="Arial"/>
          <w:sz w:val="22"/>
          <w:lang w:eastAsia="es-CO"/>
        </w:rPr>
        <w:t xml:space="preserve">de </w:t>
      </w:r>
      <w:r w:rsidRPr="00920DB9">
        <w:rPr>
          <w:rFonts w:ascii="Arial" w:eastAsia="Times New Roman" w:hAnsi="Arial" w:cs="Arial"/>
          <w:sz w:val="22"/>
          <w:lang w:eastAsia="es-CO"/>
        </w:rPr>
        <w:t>que las entidades, por diferentes circunstancias, considere</w:t>
      </w:r>
      <w:r w:rsidR="00F4453E">
        <w:rPr>
          <w:rFonts w:ascii="Arial" w:eastAsia="Times New Roman" w:hAnsi="Arial" w:cs="Arial"/>
          <w:sz w:val="22"/>
          <w:lang w:eastAsia="es-CO"/>
        </w:rPr>
        <w:t>n</w:t>
      </w:r>
      <w:r w:rsidRPr="00920DB9">
        <w:rPr>
          <w:rFonts w:ascii="Arial" w:eastAsia="Times New Roman" w:hAnsi="Arial" w:cs="Arial"/>
          <w:sz w:val="22"/>
          <w:lang w:eastAsia="es-CO"/>
        </w:rPr>
        <w:t xml:space="preserve"> que no es posible iniciar y finalizar la apertura de los sobres económicos en un mismo día antes de las 3:00 p.m., la Agencia Nacional de Contratación Pública les recomienda suspender la audiencia y reiniciarla cuando lo considere conveniente, </w:t>
      </w:r>
      <w:r w:rsidR="00F4453E">
        <w:rPr>
          <w:rFonts w:ascii="Arial" w:eastAsia="Times New Roman" w:hAnsi="Arial" w:cs="Arial"/>
          <w:sz w:val="22"/>
          <w:lang w:eastAsia="es-CO"/>
        </w:rPr>
        <w:t>con la finalidad de</w:t>
      </w:r>
      <w:r w:rsidRPr="00920DB9">
        <w:rPr>
          <w:rFonts w:ascii="Arial" w:eastAsia="Times New Roman" w:hAnsi="Arial" w:cs="Arial"/>
          <w:sz w:val="22"/>
          <w:lang w:eastAsia="es-CO"/>
        </w:rPr>
        <w:t xml:space="preserve"> que inicie y finalice la apertura de los sobres antes de las 3:00 p.m. del día respectivo. De este modo, se garantizará que la entidad no podrá abrir los sobres económicos teniendo conocimiento de la TRM que regirá al día hábil siguiente</w:t>
      </w:r>
      <w:r w:rsidR="00B20FB9">
        <w:rPr>
          <w:rFonts w:ascii="Arial" w:eastAsia="Times New Roman" w:hAnsi="Arial" w:cs="Arial"/>
          <w:sz w:val="22"/>
          <w:lang w:val="es-CO" w:eastAsia="es-CO"/>
        </w:rPr>
        <w:t>.</w:t>
      </w:r>
    </w:p>
    <w:p w14:paraId="0BB9A4E8" w14:textId="73313997" w:rsidR="00E062DE" w:rsidRDefault="00E062DE" w:rsidP="00E66D85">
      <w:pPr>
        <w:spacing w:after="120" w:line="276" w:lineRule="auto"/>
        <w:ind w:firstLine="703"/>
        <w:jc w:val="both"/>
        <w:textAlignment w:val="baseline"/>
        <w:rPr>
          <w:rFonts w:ascii="Arial" w:eastAsia="Times New Roman" w:hAnsi="Arial" w:cs="Arial"/>
          <w:sz w:val="22"/>
          <w:lang w:val="es-CO" w:eastAsia="es-CO"/>
        </w:rPr>
      </w:pPr>
      <w:r>
        <w:rPr>
          <w:rFonts w:ascii="Arial" w:eastAsia="Times New Roman" w:hAnsi="Arial" w:cs="Arial"/>
          <w:sz w:val="22"/>
          <w:lang w:val="es-CO" w:eastAsia="es-CO"/>
        </w:rPr>
        <w:t xml:space="preserve">Sin perjuicio de las consideraciones y recomendaciones anteriores, enfocadas a la aplicación óptima de los documentos tipo y de garantizar al máximo la transparencia en los procedimientos de selección, el documento tipo en todo caso es claro en establecer que la </w:t>
      </w:r>
      <w:r>
        <w:rPr>
          <w:rFonts w:ascii="Arial" w:eastAsia="Times New Roman" w:hAnsi="Arial" w:cs="Arial"/>
          <w:sz w:val="22"/>
          <w:lang w:val="es-CO" w:eastAsia="es-CO"/>
        </w:rPr>
        <w:lastRenderedPageBreak/>
        <w:t xml:space="preserve">TRM aplicable para definir el método de ponderación de las ofertas económicas será la </w:t>
      </w:r>
      <w:r w:rsidR="00314580">
        <w:rPr>
          <w:rFonts w:ascii="Arial" w:eastAsia="Times New Roman" w:hAnsi="Arial" w:cs="Arial"/>
          <w:sz w:val="22"/>
          <w:lang w:val="es-CO" w:eastAsia="es-CO"/>
        </w:rPr>
        <w:t xml:space="preserve">que </w:t>
      </w:r>
      <w:r>
        <w:rPr>
          <w:rFonts w:ascii="Arial" w:eastAsia="Times New Roman" w:hAnsi="Arial" w:cs="Arial"/>
          <w:sz w:val="22"/>
          <w:lang w:val="es-CO" w:eastAsia="es-CO"/>
        </w:rPr>
        <w:t xml:space="preserve">rija </w:t>
      </w:r>
      <w:r w:rsidRPr="00E66D85">
        <w:rPr>
          <w:rFonts w:ascii="Arial" w:eastAsia="Times New Roman" w:hAnsi="Arial" w:cs="Arial"/>
          <w:sz w:val="22"/>
          <w:lang w:val="es-CO" w:eastAsia="es-CO"/>
        </w:rPr>
        <w:t xml:space="preserve">el día hábil siguiente </w:t>
      </w:r>
      <w:r>
        <w:rPr>
          <w:rFonts w:ascii="Arial" w:eastAsia="Times New Roman" w:hAnsi="Arial" w:cs="Arial"/>
          <w:sz w:val="22"/>
          <w:lang w:val="es-CO" w:eastAsia="es-CO"/>
        </w:rPr>
        <w:t xml:space="preserve">a </w:t>
      </w:r>
      <w:r w:rsidRPr="00E66D85">
        <w:rPr>
          <w:rFonts w:ascii="Arial" w:eastAsia="Times New Roman" w:hAnsi="Arial" w:cs="Arial"/>
          <w:sz w:val="22"/>
          <w:lang w:val="es-CO" w:eastAsia="es-CO"/>
        </w:rPr>
        <w:t>la apertura del segundo sobre</w:t>
      </w:r>
      <w:r>
        <w:rPr>
          <w:rFonts w:ascii="Arial" w:eastAsia="Times New Roman" w:hAnsi="Arial" w:cs="Arial"/>
          <w:sz w:val="22"/>
          <w:lang w:val="es-CO" w:eastAsia="es-CO"/>
        </w:rPr>
        <w:t xml:space="preserve">. En efecto, el numeral 4.1.4 del documento base de licitación de obras públicas de infraestructura de transporte </w:t>
      </w:r>
      <w:r w:rsidR="00824A66">
        <w:rPr>
          <w:rFonts w:ascii="Arial" w:eastAsia="Times New Roman" w:hAnsi="Arial" w:cs="Arial"/>
          <w:sz w:val="22"/>
          <w:lang w:val="es-CO" w:eastAsia="es-CO"/>
        </w:rPr>
        <w:t xml:space="preserve">–Versión 3– </w:t>
      </w:r>
      <w:r>
        <w:rPr>
          <w:rFonts w:ascii="Arial" w:eastAsia="Times New Roman" w:hAnsi="Arial" w:cs="Arial"/>
          <w:sz w:val="22"/>
          <w:lang w:val="es-CO" w:eastAsia="es-CO"/>
        </w:rPr>
        <w:t>establece con precisión que «</w:t>
      </w:r>
      <w:r w:rsidRPr="00E062DE">
        <w:rPr>
          <w:rFonts w:ascii="Arial" w:eastAsia="Times New Roman" w:hAnsi="Arial" w:cs="Arial"/>
          <w:sz w:val="22"/>
          <w:lang w:val="es-CO" w:eastAsia="es-CO"/>
        </w:rPr>
        <w:t>Para mayor claridad y, de acuerdo con lo indicado, la TRM que la entidad utilizará para determinar el método de ponderación será la que rija el día hábil siguiente del día en que efectivamente sea la apertura del segundo sobre</w:t>
      </w:r>
      <w:r>
        <w:rPr>
          <w:rFonts w:ascii="Arial" w:eastAsia="Times New Roman" w:hAnsi="Arial" w:cs="Arial"/>
          <w:sz w:val="22"/>
          <w:lang w:val="es-CO" w:eastAsia="es-CO"/>
        </w:rPr>
        <w:t xml:space="preserve">». En este sentido, si bien anteriormente se establecieron recomendaciones y posibilidades que otorga el documento tipo para garantizar mayor transparencia en los procedimientos de selección, esta Agencia considera que la anterior es la regla prevalente en torno a la definición de la TRM </w:t>
      </w:r>
      <w:r w:rsidR="001500ED">
        <w:rPr>
          <w:rFonts w:ascii="Arial" w:eastAsia="Times New Roman" w:hAnsi="Arial" w:cs="Arial"/>
          <w:sz w:val="22"/>
          <w:lang w:val="es-CO" w:eastAsia="es-CO"/>
        </w:rPr>
        <w:t>aplicable</w:t>
      </w:r>
      <w:r>
        <w:rPr>
          <w:rFonts w:ascii="Arial" w:eastAsia="Times New Roman" w:hAnsi="Arial" w:cs="Arial"/>
          <w:sz w:val="22"/>
          <w:lang w:val="es-CO" w:eastAsia="es-CO"/>
        </w:rPr>
        <w:t xml:space="preserve"> para definir el método de ponderación. </w:t>
      </w:r>
    </w:p>
    <w:p w14:paraId="60736F9C" w14:textId="77E77305" w:rsidR="00E062DE" w:rsidRDefault="00E062DE" w:rsidP="00390C07">
      <w:pPr>
        <w:spacing w:line="276" w:lineRule="auto"/>
        <w:ind w:firstLine="705"/>
        <w:jc w:val="both"/>
        <w:textAlignment w:val="baseline"/>
        <w:rPr>
          <w:rFonts w:ascii="Arial" w:eastAsia="Times New Roman" w:hAnsi="Arial" w:cs="Arial"/>
          <w:sz w:val="22"/>
          <w:lang w:val="es-CO" w:eastAsia="es-CO"/>
        </w:rPr>
      </w:pPr>
      <w:r>
        <w:rPr>
          <w:rFonts w:ascii="Arial" w:eastAsia="Times New Roman" w:hAnsi="Arial" w:cs="Arial"/>
          <w:sz w:val="22"/>
          <w:lang w:val="es-CO" w:eastAsia="es-CO"/>
        </w:rPr>
        <w:t>Sin perjuicio de lo anterior, corresponderá a cada entidad estatal tomar las medidas más adecuadas</w:t>
      </w:r>
      <w:r w:rsidR="0062105D">
        <w:rPr>
          <w:rFonts w:ascii="Arial" w:eastAsia="Times New Roman" w:hAnsi="Arial" w:cs="Arial"/>
          <w:sz w:val="22"/>
          <w:lang w:val="es-CO" w:eastAsia="es-CO"/>
        </w:rPr>
        <w:t>, de acuerdo con las circunstancias particulares relacionadas con cada proceso contractual, con la finalidad de adelantar de la mejor manera posible sus procedimientos de selección, optando por aquellas que mejor garanticen los principios de la contratación estatal.</w:t>
      </w:r>
    </w:p>
    <w:p w14:paraId="37FD60E8" w14:textId="5DB509D6" w:rsidR="00191B50" w:rsidRPr="009C7D09" w:rsidRDefault="00191B50" w:rsidP="00390C07">
      <w:pPr>
        <w:spacing w:line="276" w:lineRule="auto"/>
        <w:ind w:firstLine="705"/>
        <w:jc w:val="both"/>
        <w:textAlignment w:val="baseline"/>
        <w:rPr>
          <w:rFonts w:ascii="Arial" w:hAnsi="Arial" w:cs="Arial"/>
          <w:color w:val="000000" w:themeColor="text1"/>
          <w:sz w:val="22"/>
          <w:lang w:val="es-ES_tradnl"/>
        </w:rPr>
      </w:pPr>
    </w:p>
    <w:p w14:paraId="32558D5D" w14:textId="637D173B" w:rsidR="00BD66E3" w:rsidRPr="009C7D09" w:rsidRDefault="00BE1E33" w:rsidP="00390C07">
      <w:pPr>
        <w:pStyle w:val="Prrafodelista"/>
        <w:numPr>
          <w:ilvl w:val="0"/>
          <w:numId w:val="1"/>
        </w:numPr>
        <w:tabs>
          <w:tab w:val="left" w:pos="284"/>
        </w:tabs>
        <w:spacing w:line="276" w:lineRule="auto"/>
        <w:ind w:left="0" w:right="709" w:firstLine="0"/>
        <w:jc w:val="both"/>
        <w:rPr>
          <w:rFonts w:ascii="Arial" w:hAnsi="Arial" w:cs="Arial"/>
          <w:sz w:val="22"/>
          <w:lang w:val="es-ES_tradnl"/>
        </w:rPr>
      </w:pPr>
      <w:r w:rsidRPr="009C7D09">
        <w:rPr>
          <w:rFonts w:ascii="Arial" w:hAnsi="Arial" w:cs="Arial"/>
          <w:b/>
          <w:bCs/>
          <w:sz w:val="22"/>
          <w:lang w:val="es-ES_tradnl"/>
        </w:rPr>
        <w:t xml:space="preserve">Respuesta </w:t>
      </w:r>
    </w:p>
    <w:p w14:paraId="50F1315D" w14:textId="77777777" w:rsidR="00AE2D81" w:rsidRPr="009C7D09" w:rsidRDefault="00AE2D81" w:rsidP="00390C07">
      <w:pPr>
        <w:pStyle w:val="Prrafodelista"/>
        <w:tabs>
          <w:tab w:val="left" w:pos="284"/>
        </w:tabs>
        <w:spacing w:line="276" w:lineRule="auto"/>
        <w:ind w:left="0" w:right="709"/>
        <w:jc w:val="both"/>
        <w:rPr>
          <w:rFonts w:ascii="Arial" w:hAnsi="Arial" w:cs="Arial"/>
          <w:sz w:val="22"/>
          <w:lang w:val="es-ES_tradnl"/>
        </w:rPr>
      </w:pPr>
    </w:p>
    <w:p w14:paraId="174056A9" w14:textId="77777777" w:rsidR="00B20FB9" w:rsidRPr="00F32771" w:rsidRDefault="00B20FB9" w:rsidP="00F32771">
      <w:pPr>
        <w:ind w:left="709" w:right="709"/>
        <w:jc w:val="both"/>
        <w:rPr>
          <w:rFonts w:ascii="Arial" w:eastAsia="Times New Roman" w:hAnsi="Arial" w:cs="Arial"/>
          <w:color w:val="000000" w:themeColor="text1"/>
          <w:sz w:val="21"/>
          <w:szCs w:val="21"/>
          <w:lang w:val="es-ES" w:eastAsia="es-ES_tradnl"/>
        </w:rPr>
      </w:pPr>
      <w:r w:rsidRPr="00F32771">
        <w:rPr>
          <w:rFonts w:ascii="Arial" w:eastAsia="Times New Roman" w:hAnsi="Arial" w:cs="Arial"/>
          <w:color w:val="000000" w:themeColor="text1"/>
          <w:sz w:val="21"/>
          <w:szCs w:val="21"/>
          <w:lang w:val="es-ES" w:eastAsia="es-ES_tradnl"/>
        </w:rPr>
        <w:t>«[…] cuando la TRM certificada por la Superfinanciera cobija más de un día hábil después. Como por ejemplo la certificada el día 28 de mayo de 2021 a las 4:30 pm, la cual certifico la TRM para los días 29, 30, 31 de mayo y 01 de junio. Sobre este particular y sobre el supuesto de que se tenga una audiencia de adjudicación programada para el 31 de mayo, solicitamos aclarar lo siguiente:</w:t>
      </w:r>
    </w:p>
    <w:p w14:paraId="1A493E81" w14:textId="77777777" w:rsidR="00B20FB9" w:rsidRPr="00F32771" w:rsidRDefault="00B20FB9" w:rsidP="00F32771">
      <w:pPr>
        <w:ind w:left="709" w:right="709"/>
        <w:jc w:val="both"/>
        <w:rPr>
          <w:rFonts w:ascii="Arial" w:eastAsia="Times New Roman" w:hAnsi="Arial" w:cs="Arial"/>
          <w:color w:val="000000" w:themeColor="text1"/>
          <w:sz w:val="21"/>
          <w:szCs w:val="21"/>
          <w:lang w:val="es-ES" w:eastAsia="es-ES_tradnl"/>
        </w:rPr>
      </w:pPr>
    </w:p>
    <w:p w14:paraId="06EF9BAE" w14:textId="515B56B7" w:rsidR="00B20FB9" w:rsidRDefault="00F32771" w:rsidP="00F32771">
      <w:pPr>
        <w:pStyle w:val="Prrafodelista"/>
        <w:spacing w:after="160"/>
        <w:ind w:left="709" w:right="709"/>
        <w:jc w:val="both"/>
        <w:rPr>
          <w:rFonts w:ascii="Arial" w:eastAsia="Times New Roman" w:hAnsi="Arial" w:cs="Arial"/>
          <w:color w:val="000000" w:themeColor="text1"/>
          <w:sz w:val="21"/>
          <w:szCs w:val="21"/>
          <w:lang w:val="es-ES" w:eastAsia="es-ES_tradnl"/>
        </w:rPr>
      </w:pPr>
      <w:r>
        <w:rPr>
          <w:rFonts w:ascii="Arial" w:eastAsia="Times New Roman" w:hAnsi="Arial" w:cs="Arial"/>
          <w:color w:val="000000" w:themeColor="text1"/>
          <w:sz w:val="21"/>
          <w:szCs w:val="21"/>
          <w:lang w:val="es-ES" w:eastAsia="es-ES_tradnl"/>
        </w:rPr>
        <w:t xml:space="preserve">1. </w:t>
      </w:r>
      <w:r w:rsidR="00B20FB9" w:rsidRPr="00F32771">
        <w:rPr>
          <w:rFonts w:ascii="Arial" w:eastAsia="Times New Roman" w:hAnsi="Arial" w:cs="Arial"/>
          <w:color w:val="000000" w:themeColor="text1"/>
          <w:sz w:val="21"/>
          <w:szCs w:val="21"/>
          <w:lang w:val="es-ES" w:eastAsia="es-ES_tradnl"/>
        </w:rPr>
        <w:t>Como la Superfinanciera publico</w:t>
      </w:r>
      <w:r w:rsidR="004750C3" w:rsidRPr="00F32771">
        <w:rPr>
          <w:rFonts w:ascii="Arial" w:eastAsia="Times New Roman" w:hAnsi="Arial" w:cs="Arial"/>
          <w:color w:val="000000" w:themeColor="text1"/>
          <w:sz w:val="21"/>
          <w:szCs w:val="21"/>
          <w:lang w:val="es-ES" w:eastAsia="es-ES_tradnl"/>
        </w:rPr>
        <w:t xml:space="preserve"> (sic)</w:t>
      </w:r>
      <w:r w:rsidR="00B20FB9" w:rsidRPr="00F32771">
        <w:rPr>
          <w:rFonts w:ascii="Arial" w:eastAsia="Times New Roman" w:hAnsi="Arial" w:cs="Arial"/>
          <w:color w:val="000000" w:themeColor="text1"/>
          <w:sz w:val="21"/>
          <w:szCs w:val="21"/>
          <w:lang w:val="es-ES" w:eastAsia="es-ES_tradnl"/>
        </w:rPr>
        <w:t xml:space="preserve"> la TRM del día hábil siguiente en Colombia a la audiencia de adjudicación y esta es de conocimiento de todos, ¿la entidad debe apertura los sobres económicos ese día conociendo ya la TRM o debe suspender hasta el día siguiente para realizar la apertura? </w:t>
      </w:r>
    </w:p>
    <w:p w14:paraId="381A7A81" w14:textId="77777777" w:rsidR="005E08D6" w:rsidRPr="00F32771" w:rsidRDefault="005E08D6" w:rsidP="00F32771">
      <w:pPr>
        <w:pStyle w:val="Prrafodelista"/>
        <w:spacing w:after="160"/>
        <w:ind w:left="709" w:right="709"/>
        <w:jc w:val="both"/>
        <w:rPr>
          <w:rFonts w:ascii="Arial" w:eastAsia="Times New Roman" w:hAnsi="Arial" w:cs="Arial"/>
          <w:color w:val="000000" w:themeColor="text1"/>
          <w:sz w:val="21"/>
          <w:szCs w:val="21"/>
          <w:lang w:val="es-ES" w:eastAsia="es-ES_tradnl"/>
        </w:rPr>
      </w:pPr>
    </w:p>
    <w:p w14:paraId="31341A42" w14:textId="48CCC931" w:rsidR="00B20FB9" w:rsidRDefault="005E08D6" w:rsidP="00824A66">
      <w:pPr>
        <w:pStyle w:val="Prrafodelista"/>
        <w:ind w:left="709" w:right="709"/>
        <w:contextualSpacing w:val="0"/>
        <w:jc w:val="both"/>
        <w:rPr>
          <w:rFonts w:ascii="Arial" w:eastAsia="Times New Roman" w:hAnsi="Arial" w:cs="Arial"/>
          <w:color w:val="000000" w:themeColor="text1"/>
          <w:sz w:val="21"/>
          <w:szCs w:val="21"/>
          <w:lang w:val="es-ES" w:eastAsia="es-ES_tradnl"/>
        </w:rPr>
      </w:pPr>
      <w:r>
        <w:rPr>
          <w:rFonts w:ascii="Arial" w:eastAsia="Times New Roman" w:hAnsi="Arial" w:cs="Arial"/>
          <w:color w:val="000000" w:themeColor="text1"/>
          <w:sz w:val="21"/>
          <w:szCs w:val="21"/>
          <w:lang w:val="es-ES" w:eastAsia="es-ES_tradnl"/>
        </w:rPr>
        <w:t xml:space="preserve">2. </w:t>
      </w:r>
      <w:r w:rsidR="00B20FB9" w:rsidRPr="00F32771">
        <w:rPr>
          <w:rFonts w:ascii="Arial" w:eastAsia="Times New Roman" w:hAnsi="Arial" w:cs="Arial"/>
          <w:color w:val="000000" w:themeColor="text1"/>
          <w:sz w:val="21"/>
          <w:szCs w:val="21"/>
          <w:lang w:val="es-ES" w:eastAsia="es-ES_tradnl"/>
        </w:rPr>
        <w:t xml:space="preserve">Como debe proceder sobre el particular que se realice la apertura el 31 de mayo de las 9 de la mañana y se observe que la TRM que definirá el método de ponderación, es decir el día hábil siguiente ya era conocida por todos antes de la apertura de los sobres económicos. Se tomará la TRM conocida o se deberá tomar la del día siguiente, que para el ejemplo puesto es la del 02 de junio de 2021». </w:t>
      </w:r>
    </w:p>
    <w:p w14:paraId="734F2F98" w14:textId="77777777" w:rsidR="00824A66" w:rsidRPr="00F32771" w:rsidRDefault="00824A66" w:rsidP="00E66D85">
      <w:pPr>
        <w:pStyle w:val="Prrafodelista"/>
        <w:ind w:left="709" w:right="709"/>
        <w:contextualSpacing w:val="0"/>
        <w:jc w:val="both"/>
        <w:rPr>
          <w:rFonts w:ascii="Arial" w:eastAsia="Times New Roman" w:hAnsi="Arial" w:cs="Arial"/>
          <w:color w:val="000000" w:themeColor="text1"/>
          <w:sz w:val="21"/>
          <w:szCs w:val="21"/>
          <w:lang w:val="es-ES" w:eastAsia="es-ES_tradnl"/>
        </w:rPr>
      </w:pPr>
    </w:p>
    <w:p w14:paraId="6894ED1C" w14:textId="409CDABB" w:rsidR="00824A66" w:rsidRDefault="00314580" w:rsidP="00E66D85">
      <w:pPr>
        <w:spacing w:after="120" w:line="276" w:lineRule="auto"/>
        <w:jc w:val="both"/>
        <w:textAlignment w:val="baseline"/>
        <w:rPr>
          <w:rFonts w:ascii="Arial" w:eastAsia="Times New Roman" w:hAnsi="Arial" w:cs="Arial"/>
          <w:sz w:val="22"/>
          <w:lang w:val="es-ES" w:eastAsia="es-ES_tradnl"/>
        </w:rPr>
      </w:pPr>
      <w:r>
        <w:rPr>
          <w:rFonts w:ascii="Arial" w:eastAsia="Times New Roman" w:hAnsi="Arial" w:cs="Arial"/>
          <w:sz w:val="22"/>
          <w:lang w:val="es-ES" w:eastAsia="es-ES_tradnl"/>
        </w:rPr>
        <w:t>En las consideraciones de este concepto, particularmente en el numeral 2.2.</w:t>
      </w:r>
      <w:r w:rsidR="00824A66">
        <w:rPr>
          <w:rFonts w:ascii="Arial" w:eastAsia="Times New Roman" w:hAnsi="Arial" w:cs="Arial"/>
          <w:sz w:val="22"/>
          <w:lang w:val="es-ES" w:eastAsia="es-ES_tradnl"/>
        </w:rPr>
        <w:t xml:space="preserve"> se explicó la debida aplicación del contenido de los documentos tipo, señalando la posibilidad de suspender la audiencia de adjudicación, con la finalidad de garantizar al máximo los principios de transparencia en relación con la apertura de los sobres contentivos de las ofertas económicas y, por ende, de la definición del método de ponderación aplicable.</w:t>
      </w:r>
      <w:r w:rsidR="00824A66">
        <w:rPr>
          <w:rFonts w:ascii="Arial" w:eastAsia="Times New Roman" w:hAnsi="Arial" w:cs="Arial"/>
          <w:sz w:val="22"/>
          <w:lang w:val="es-ES" w:eastAsia="es-ES_tradnl"/>
        </w:rPr>
        <w:tab/>
      </w:r>
    </w:p>
    <w:p w14:paraId="7B6BE947" w14:textId="75C2BF74" w:rsidR="00824A66" w:rsidRDefault="00824A66" w:rsidP="00824A66">
      <w:pPr>
        <w:spacing w:after="120" w:line="276" w:lineRule="auto"/>
        <w:ind w:firstLine="703"/>
        <w:jc w:val="both"/>
        <w:textAlignment w:val="baseline"/>
        <w:rPr>
          <w:rFonts w:ascii="Arial" w:eastAsia="Times New Roman" w:hAnsi="Arial" w:cs="Arial"/>
          <w:sz w:val="22"/>
          <w:lang w:val="es-CO" w:eastAsia="es-CO"/>
        </w:rPr>
      </w:pPr>
      <w:r>
        <w:rPr>
          <w:rFonts w:ascii="Arial" w:eastAsia="Times New Roman" w:hAnsi="Arial" w:cs="Arial"/>
          <w:sz w:val="22"/>
          <w:lang w:val="es-ES" w:eastAsia="es-ES_tradnl"/>
        </w:rPr>
        <w:lastRenderedPageBreak/>
        <w:tab/>
        <w:t xml:space="preserve"> No obstante las recomendaciones desarrollas en las consideraciones anteriores, se reitera que </w:t>
      </w:r>
      <w:r>
        <w:rPr>
          <w:rFonts w:ascii="Arial" w:eastAsia="Times New Roman" w:hAnsi="Arial" w:cs="Arial"/>
          <w:sz w:val="22"/>
          <w:lang w:val="es-CO" w:eastAsia="es-CO"/>
        </w:rPr>
        <w:t xml:space="preserve">el documento tipo en todo caso es claro en establecer que la TRM aplicable para definir el método de ponderación de las ofertas económicas será la que rija </w:t>
      </w:r>
      <w:r w:rsidRPr="00221346">
        <w:rPr>
          <w:rFonts w:ascii="Arial" w:eastAsia="Times New Roman" w:hAnsi="Arial" w:cs="Arial"/>
          <w:sz w:val="22"/>
          <w:lang w:val="es-CO" w:eastAsia="es-CO"/>
        </w:rPr>
        <w:t xml:space="preserve">el día hábil siguiente </w:t>
      </w:r>
      <w:r>
        <w:rPr>
          <w:rFonts w:ascii="Arial" w:eastAsia="Times New Roman" w:hAnsi="Arial" w:cs="Arial"/>
          <w:sz w:val="22"/>
          <w:lang w:val="es-CO" w:eastAsia="es-CO"/>
        </w:rPr>
        <w:t xml:space="preserve">a </w:t>
      </w:r>
      <w:r w:rsidRPr="00221346">
        <w:rPr>
          <w:rFonts w:ascii="Arial" w:eastAsia="Times New Roman" w:hAnsi="Arial" w:cs="Arial"/>
          <w:sz w:val="22"/>
          <w:lang w:val="es-CO" w:eastAsia="es-CO"/>
        </w:rPr>
        <w:t>la apertura del segundo sobre</w:t>
      </w:r>
      <w:r>
        <w:rPr>
          <w:rFonts w:ascii="Arial" w:eastAsia="Times New Roman" w:hAnsi="Arial" w:cs="Arial"/>
          <w:sz w:val="22"/>
          <w:lang w:val="es-CO" w:eastAsia="es-CO"/>
        </w:rPr>
        <w:t>. En efecto, el numeral 4.1.4 del documento base de licitación de obras públicas de infraestructura de transporte –Versión 3– establece con precisión que «</w:t>
      </w:r>
      <w:r w:rsidRPr="00E062DE">
        <w:rPr>
          <w:rFonts w:ascii="Arial" w:eastAsia="Times New Roman" w:hAnsi="Arial" w:cs="Arial"/>
          <w:sz w:val="22"/>
          <w:lang w:val="es-CO" w:eastAsia="es-CO"/>
        </w:rPr>
        <w:t>Para mayor claridad y, de acuerdo con lo indicado, la TRM que la entidad utilizará para determinar el método de ponderación será la que rija el día hábil siguiente del día en que efectivamente sea la apertura del segundo sobre</w:t>
      </w:r>
      <w:r>
        <w:rPr>
          <w:rFonts w:ascii="Arial" w:eastAsia="Times New Roman" w:hAnsi="Arial" w:cs="Arial"/>
          <w:sz w:val="22"/>
          <w:lang w:val="es-CO" w:eastAsia="es-CO"/>
        </w:rPr>
        <w:t xml:space="preserve">». En este sentido, si bien anteriormente se establecieron recomendaciones y posibilidades que otorga el documento tipo para garantizar mayor transparencia en los procedimientos de selección, esta Agencia considera que la anterior es la regla prevalente en torno a la definición de la TRM aplicable para definir el método de ponderación. </w:t>
      </w:r>
    </w:p>
    <w:p w14:paraId="33019DAC" w14:textId="6441505D" w:rsidR="00824A66" w:rsidRDefault="00824A66" w:rsidP="00E66D85">
      <w:pPr>
        <w:spacing w:line="276" w:lineRule="auto"/>
        <w:ind w:firstLine="703"/>
        <w:jc w:val="both"/>
        <w:textAlignment w:val="baseline"/>
        <w:rPr>
          <w:rFonts w:ascii="Arial" w:eastAsia="Times New Roman" w:hAnsi="Arial" w:cs="Arial"/>
          <w:sz w:val="22"/>
          <w:lang w:val="es-ES" w:eastAsia="es-ES_tradnl"/>
        </w:rPr>
      </w:pPr>
      <w:r>
        <w:rPr>
          <w:rFonts w:ascii="Arial" w:eastAsia="Times New Roman" w:hAnsi="Arial" w:cs="Arial"/>
          <w:sz w:val="22"/>
          <w:lang w:val="es-CO" w:eastAsia="es-CO"/>
        </w:rPr>
        <w:t>Sin perjuicio de lo anterior, corresponderá a cada entidad estatal tomar las medidas más adecuadas, de acuerdo con las circunstancias particulares relacionadas con cada proceso contractual, con la finalidad de adelantar de la mejor manera posible sus procedimientos de selección, optando por aquellas que mejor garanticen los principios de la contratación estatal.</w:t>
      </w:r>
    </w:p>
    <w:p w14:paraId="4F6CCCA6" w14:textId="1BF3DB64" w:rsidR="00314580" w:rsidRDefault="00314580" w:rsidP="00E66D85">
      <w:pPr>
        <w:spacing w:after="120" w:line="276" w:lineRule="auto"/>
        <w:jc w:val="both"/>
        <w:rPr>
          <w:rFonts w:ascii="Arial" w:eastAsia="Times New Roman" w:hAnsi="Arial" w:cs="Arial"/>
          <w:sz w:val="22"/>
          <w:lang w:val="es-ES" w:eastAsia="es-ES_tradnl"/>
        </w:rPr>
      </w:pPr>
    </w:p>
    <w:p w14:paraId="138D33A2" w14:textId="3DFCCA3E" w:rsidR="00BE1E33" w:rsidRPr="009C7D09" w:rsidRDefault="00BE1E33" w:rsidP="00390C07">
      <w:pPr>
        <w:spacing w:after="120" w:line="276" w:lineRule="auto"/>
        <w:ind w:right="51"/>
        <w:jc w:val="both"/>
        <w:rPr>
          <w:rFonts w:ascii="Arial" w:eastAsia="Times New Roman" w:hAnsi="Arial" w:cs="Arial"/>
          <w:sz w:val="22"/>
          <w:bdr w:val="none" w:sz="0" w:space="0" w:color="auto" w:frame="1"/>
          <w:shd w:val="clear" w:color="auto" w:fill="FFFFFF"/>
          <w:lang w:val="es-ES_tradnl" w:eastAsia="es-ES_tradnl"/>
        </w:rPr>
      </w:pPr>
      <w:r w:rsidRPr="002F2A79">
        <w:rPr>
          <w:rFonts w:ascii="Arial" w:eastAsia="Times New Roman" w:hAnsi="Arial" w:cs="Arial"/>
          <w:sz w:val="22"/>
          <w:bdr w:val="none" w:sz="0" w:space="0" w:color="auto" w:frame="1"/>
          <w:shd w:val="clear" w:color="auto" w:fill="FFFFFF"/>
          <w:lang w:val="es-ES_tradnl" w:eastAsia="es-ES_tradnl"/>
        </w:rPr>
        <w:t>Este concepto tiene el alcance previsto en el artículo 28 del Código de Procedimiento Administrativo y de lo Contencioso Administrativo</w:t>
      </w:r>
      <w:r w:rsidRPr="009C7D09">
        <w:rPr>
          <w:rFonts w:ascii="Arial" w:eastAsia="Times New Roman" w:hAnsi="Arial" w:cs="Arial"/>
          <w:sz w:val="22"/>
          <w:bdr w:val="none" w:sz="0" w:space="0" w:color="auto" w:frame="1"/>
          <w:shd w:val="clear" w:color="auto" w:fill="FFFFFF"/>
          <w:lang w:val="es-ES_tradnl" w:eastAsia="es-ES_tradnl"/>
        </w:rPr>
        <w:t>.</w:t>
      </w:r>
    </w:p>
    <w:p w14:paraId="728C0EEA" w14:textId="77777777" w:rsidR="00BD66E3" w:rsidRPr="009C7D09" w:rsidRDefault="00BD66E3" w:rsidP="00BD66E3">
      <w:pPr>
        <w:spacing w:after="120" w:line="276" w:lineRule="auto"/>
        <w:ind w:right="51"/>
        <w:jc w:val="both"/>
        <w:rPr>
          <w:rFonts w:ascii="Arial" w:eastAsia="Calibri" w:hAnsi="Arial" w:cs="Arial"/>
          <w:sz w:val="22"/>
          <w:lang w:val="es-ES_tradnl"/>
        </w:rPr>
      </w:pPr>
    </w:p>
    <w:p w14:paraId="2B02915D" w14:textId="77777777" w:rsidR="00BE1E33" w:rsidRPr="009C7D09" w:rsidRDefault="00BE1E33" w:rsidP="00BE1E33">
      <w:pPr>
        <w:jc w:val="both"/>
        <w:rPr>
          <w:rFonts w:ascii="Arial" w:eastAsia="Times New Roman" w:hAnsi="Arial" w:cs="Arial"/>
          <w:sz w:val="22"/>
          <w:lang w:val="es-ES_tradnl" w:eastAsia="es-CO"/>
        </w:rPr>
      </w:pPr>
      <w:r w:rsidRPr="009C7D09">
        <w:rPr>
          <w:rFonts w:ascii="Arial" w:eastAsia="Times New Roman" w:hAnsi="Arial" w:cs="Arial"/>
          <w:sz w:val="22"/>
          <w:lang w:val="es-ES_tradnl" w:eastAsia="es-CO"/>
        </w:rPr>
        <w:t>Atentamente,</w:t>
      </w:r>
    </w:p>
    <w:bookmarkEnd w:id="0"/>
    <w:bookmarkEnd w:id="1"/>
    <w:p w14:paraId="1C8F6984" w14:textId="5DC1E95D" w:rsidR="00BE1E33" w:rsidRPr="00FB1DF4" w:rsidRDefault="00EB205B" w:rsidP="00BE1E33">
      <w:pPr>
        <w:jc w:val="center"/>
        <w:rPr>
          <w:rFonts w:ascii="Arial" w:eastAsia="Times New Roman" w:hAnsi="Arial" w:cs="Arial"/>
          <w:sz w:val="22"/>
          <w:lang w:val="es-ES_tradnl" w:eastAsia="es-CO"/>
        </w:rPr>
      </w:pPr>
      <w:r>
        <w:rPr>
          <w:noProof/>
        </w:rPr>
        <w:drawing>
          <wp:inline distT="0" distB="0" distL="0" distR="0" wp14:anchorId="73227836" wp14:editId="0C6AB13F">
            <wp:extent cx="2514600" cy="1114425"/>
            <wp:effectExtent l="0" t="0" r="0" b="9525"/>
            <wp:docPr id="5" name="Imagen 5"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pic:nvPicPr>
                  <pic:blipFill>
                    <a:blip r:embed="rId12"/>
                    <a:stretch>
                      <a:fillRect/>
                    </a:stretch>
                  </pic:blipFill>
                  <pic:spPr>
                    <a:xfrm>
                      <a:off x="0" y="0"/>
                      <a:ext cx="2514600" cy="1114425"/>
                    </a:xfrm>
                    <a:prstGeom prst="rect">
                      <a:avLst/>
                    </a:prstGeom>
                  </pic:spPr>
                </pic:pic>
              </a:graphicData>
            </a:graphic>
          </wp:inline>
        </w:drawing>
      </w:r>
    </w:p>
    <w:p w14:paraId="091B590C" w14:textId="208B1D7B" w:rsidR="00A2462A" w:rsidRPr="00FB1DF4" w:rsidRDefault="00A2462A" w:rsidP="00BE1E33">
      <w:pPr>
        <w:jc w:val="center"/>
        <w:rPr>
          <w:rFonts w:ascii="Arial" w:eastAsia="Times New Roman" w:hAnsi="Arial" w:cs="Arial"/>
          <w:sz w:val="22"/>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85885" w:rsidRPr="009C7D09" w14:paraId="7E5CB93D" w14:textId="77777777" w:rsidTr="00707C46">
        <w:trPr>
          <w:trHeight w:val="315"/>
        </w:trPr>
        <w:tc>
          <w:tcPr>
            <w:tcW w:w="812" w:type="dxa"/>
            <w:vAlign w:val="center"/>
            <w:hideMark/>
          </w:tcPr>
          <w:p w14:paraId="44CFA06E" w14:textId="77777777" w:rsidR="00BE1E33" w:rsidRPr="00CB2E46" w:rsidRDefault="00BE1E33" w:rsidP="00707C46">
            <w:pPr>
              <w:rPr>
                <w:rFonts w:ascii="Arial" w:eastAsia="Times New Roman" w:hAnsi="Arial" w:cs="Arial"/>
                <w:sz w:val="16"/>
                <w:lang w:val="es-ES_tradnl" w:eastAsia="es-ES"/>
              </w:rPr>
            </w:pPr>
            <w:r w:rsidRPr="004966EF">
              <w:rPr>
                <w:rFonts w:ascii="Arial" w:eastAsia="Times New Roman" w:hAnsi="Arial" w:cs="Arial"/>
                <w:sz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56D7561C" w14:textId="0FCFA97D" w:rsidR="00BE1E33" w:rsidRPr="009C7D09" w:rsidRDefault="00346F88" w:rsidP="00707C46">
            <w:pPr>
              <w:rPr>
                <w:rFonts w:ascii="Arial" w:eastAsia="Times New Roman" w:hAnsi="Arial" w:cs="Arial"/>
                <w:sz w:val="16"/>
                <w:lang w:val="es-ES_tradnl" w:eastAsia="es-ES"/>
              </w:rPr>
            </w:pPr>
            <w:r w:rsidRPr="009C7D09">
              <w:rPr>
                <w:rFonts w:ascii="Arial" w:eastAsia="Times New Roman" w:hAnsi="Arial" w:cs="Arial"/>
                <w:sz w:val="16"/>
                <w:lang w:val="es-ES_tradnl" w:eastAsia="es-ES"/>
              </w:rPr>
              <w:t>Guillermo Escolar Flórez</w:t>
            </w:r>
          </w:p>
          <w:p w14:paraId="6C4A6DA1" w14:textId="5897BB3C" w:rsidR="00982E99" w:rsidRPr="009C7D09" w:rsidRDefault="00982E99" w:rsidP="00707C46">
            <w:pPr>
              <w:rPr>
                <w:rFonts w:ascii="Arial" w:eastAsia="Times New Roman" w:hAnsi="Arial" w:cs="Arial"/>
                <w:sz w:val="16"/>
                <w:lang w:val="es-ES_tradnl" w:eastAsia="es-ES"/>
              </w:rPr>
            </w:pPr>
            <w:r w:rsidRPr="009C7D09">
              <w:rPr>
                <w:rFonts w:ascii="Arial" w:eastAsia="Times New Roman" w:hAnsi="Arial" w:cs="Arial"/>
                <w:sz w:val="16"/>
                <w:lang w:val="es-ES_tradnl" w:eastAsia="es-ES"/>
              </w:rPr>
              <w:t>Contratista de la Subdirección de Gestión Contractual</w:t>
            </w:r>
          </w:p>
        </w:tc>
      </w:tr>
      <w:tr w:rsidR="00985885" w:rsidRPr="009C7D09" w14:paraId="092BCD16" w14:textId="77777777" w:rsidTr="00707C46">
        <w:trPr>
          <w:trHeight w:val="330"/>
        </w:trPr>
        <w:tc>
          <w:tcPr>
            <w:tcW w:w="812" w:type="dxa"/>
            <w:vAlign w:val="center"/>
            <w:hideMark/>
          </w:tcPr>
          <w:p w14:paraId="463B4DD3" w14:textId="77777777" w:rsidR="00BE1E33" w:rsidRPr="009C7D09" w:rsidRDefault="00BE1E33" w:rsidP="00707C46">
            <w:pPr>
              <w:rPr>
                <w:rFonts w:ascii="Arial" w:eastAsia="Times New Roman" w:hAnsi="Arial" w:cs="Arial"/>
                <w:sz w:val="16"/>
                <w:lang w:val="es-ES_tradnl" w:eastAsia="es-ES"/>
              </w:rPr>
            </w:pPr>
            <w:r w:rsidRPr="009C7D09">
              <w:rPr>
                <w:rFonts w:ascii="Arial" w:eastAsia="Times New Roman" w:hAnsi="Arial" w:cs="Arial"/>
                <w:sz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1BC8980" w14:textId="77777777" w:rsidR="00695109" w:rsidRPr="00F218E0" w:rsidRDefault="00695109" w:rsidP="00695109">
            <w:pPr>
              <w:rPr>
                <w:rFonts w:ascii="Arial" w:eastAsia="Times New Roman" w:hAnsi="Arial" w:cs="Arial"/>
                <w:color w:val="000000" w:themeColor="text1"/>
                <w:sz w:val="16"/>
                <w:szCs w:val="16"/>
                <w:lang w:val="es-ES_tradnl" w:eastAsia="es-ES"/>
              </w:rPr>
            </w:pPr>
            <w:r>
              <w:rPr>
                <w:rFonts w:ascii="Arial" w:eastAsia="Times New Roman" w:hAnsi="Arial" w:cs="Arial"/>
                <w:color w:val="000000" w:themeColor="text1"/>
                <w:sz w:val="16"/>
                <w:szCs w:val="16"/>
                <w:lang w:val="es-ES_tradnl" w:eastAsia="es-ES"/>
              </w:rPr>
              <w:t>Sebastián Ramírez Grisales</w:t>
            </w:r>
          </w:p>
          <w:p w14:paraId="72718C99" w14:textId="08F3AB1A" w:rsidR="00BE1E33" w:rsidRPr="00C04E06" w:rsidRDefault="00695109" w:rsidP="00695109">
            <w:pPr>
              <w:rPr>
                <w:rFonts w:ascii="Arial" w:eastAsia="Times New Roman" w:hAnsi="Arial" w:cs="Arial"/>
                <w:sz w:val="16"/>
                <w:lang w:val="es-ES_tradnl" w:eastAsia="es-ES"/>
              </w:rPr>
            </w:pPr>
            <w:r w:rsidRPr="009868CC">
              <w:rPr>
                <w:rFonts w:ascii="Arial" w:hAnsi="Arial" w:cs="Arial"/>
                <w:sz w:val="16"/>
                <w:szCs w:val="16"/>
                <w:lang w:val="es-ES_tradnl" w:eastAsia="es-ES"/>
              </w:rPr>
              <w:t>Gestor T1-15 de la Subdirección de Gestión Contractual</w:t>
            </w:r>
          </w:p>
        </w:tc>
      </w:tr>
      <w:tr w:rsidR="00985885" w:rsidRPr="00985885" w14:paraId="57DAFEF9" w14:textId="77777777" w:rsidTr="00707C46">
        <w:trPr>
          <w:trHeight w:val="300"/>
        </w:trPr>
        <w:tc>
          <w:tcPr>
            <w:tcW w:w="812" w:type="dxa"/>
            <w:vAlign w:val="center"/>
            <w:hideMark/>
          </w:tcPr>
          <w:p w14:paraId="70677013" w14:textId="77777777" w:rsidR="00BE1E33" w:rsidRPr="009C7D09" w:rsidRDefault="00BE1E33" w:rsidP="00707C46">
            <w:pPr>
              <w:rPr>
                <w:rFonts w:ascii="Arial" w:eastAsia="Times New Roman" w:hAnsi="Arial" w:cs="Arial"/>
                <w:sz w:val="16"/>
                <w:lang w:val="es-ES_tradnl" w:eastAsia="es-ES"/>
              </w:rPr>
            </w:pPr>
            <w:r w:rsidRPr="009C7D09">
              <w:rPr>
                <w:rFonts w:ascii="Arial" w:eastAsia="Times New Roman" w:hAnsi="Arial" w:cs="Arial"/>
                <w:sz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B4373C0" w14:textId="10E2AF5F" w:rsidR="00BE1E33" w:rsidRPr="009C7D09" w:rsidRDefault="00346F88" w:rsidP="00707C46">
            <w:pPr>
              <w:rPr>
                <w:rFonts w:ascii="Arial" w:eastAsia="Times New Roman" w:hAnsi="Arial" w:cs="Arial"/>
                <w:sz w:val="16"/>
                <w:lang w:val="es-ES_tradnl" w:eastAsia="es-ES"/>
              </w:rPr>
            </w:pPr>
            <w:r w:rsidRPr="009C7D09">
              <w:rPr>
                <w:rFonts w:ascii="Arial" w:eastAsia="Times New Roman" w:hAnsi="Arial" w:cs="Arial"/>
                <w:sz w:val="16"/>
                <w:lang w:val="es-ES_tradnl" w:eastAsia="es-ES"/>
              </w:rPr>
              <w:t>Jorge Augusto Tirado Navarro</w:t>
            </w:r>
          </w:p>
          <w:p w14:paraId="75BC677C" w14:textId="76A38807" w:rsidR="00BE1E33" w:rsidRPr="00A2462A" w:rsidRDefault="00346F88" w:rsidP="00707C46">
            <w:pPr>
              <w:rPr>
                <w:rFonts w:ascii="Arial" w:eastAsia="Times New Roman" w:hAnsi="Arial" w:cs="Arial"/>
                <w:sz w:val="16"/>
                <w:lang w:val="es-ES_tradnl" w:eastAsia="es-ES"/>
              </w:rPr>
            </w:pPr>
            <w:r w:rsidRPr="009C7D09">
              <w:rPr>
                <w:rFonts w:ascii="Arial" w:eastAsia="Times New Roman" w:hAnsi="Arial" w:cs="Arial"/>
                <w:sz w:val="16"/>
                <w:lang w:val="es-ES_tradnl" w:eastAsia="es-ES"/>
              </w:rPr>
              <w:t>Subdirector de Gestión Contractual</w:t>
            </w:r>
          </w:p>
        </w:tc>
      </w:tr>
    </w:tbl>
    <w:p w14:paraId="085A31AB" w14:textId="2FC96352" w:rsidR="006C5955" w:rsidRDefault="006C5955" w:rsidP="00BD66E3">
      <w:pPr>
        <w:rPr>
          <w:sz w:val="22"/>
          <w:lang w:val="es-ES_tradnl"/>
        </w:rPr>
      </w:pPr>
    </w:p>
    <w:p w14:paraId="5BF41B87" w14:textId="3ED0E29C" w:rsidR="000C0909" w:rsidRDefault="000C0909" w:rsidP="00BD66E3">
      <w:pPr>
        <w:rPr>
          <w:sz w:val="22"/>
          <w:lang w:val="es-ES_tradnl"/>
        </w:rPr>
      </w:pPr>
    </w:p>
    <w:p w14:paraId="6E9248F8" w14:textId="7D064B2D" w:rsidR="000C0909" w:rsidRDefault="000C0909" w:rsidP="00BD66E3">
      <w:pPr>
        <w:rPr>
          <w:sz w:val="22"/>
          <w:lang w:val="es-ES_tradnl"/>
        </w:rPr>
      </w:pPr>
    </w:p>
    <w:p w14:paraId="757EEB90" w14:textId="16447350" w:rsidR="000C0909" w:rsidRPr="00357192" w:rsidRDefault="000C0909" w:rsidP="00BD66E3">
      <w:pPr>
        <w:rPr>
          <w:sz w:val="22"/>
          <w:lang w:val="es-CO"/>
        </w:rPr>
      </w:pPr>
    </w:p>
    <w:sectPr w:rsidR="000C0909" w:rsidRPr="00357192" w:rsidSect="00707C46">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EF8CA" w14:textId="77777777" w:rsidR="004931DF" w:rsidRDefault="004931DF" w:rsidP="008C487C">
      <w:r>
        <w:separator/>
      </w:r>
    </w:p>
  </w:endnote>
  <w:endnote w:type="continuationSeparator" w:id="0">
    <w:p w14:paraId="7A38A40D" w14:textId="77777777" w:rsidR="004931DF" w:rsidRDefault="004931DF" w:rsidP="008C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B59A" w14:textId="3A65DB1A" w:rsidR="00707C46" w:rsidRDefault="00707C46" w:rsidP="00707C46">
    <w:pPr>
      <w:pStyle w:val="Sinespaciado"/>
      <w:jc w:val="right"/>
      <w:rPr>
        <w:rFonts w:ascii="Arial" w:hAnsi="Arial" w:cs="Arial"/>
        <w:sz w:val="18"/>
        <w:szCs w:val="18"/>
      </w:rPr>
    </w:pPr>
  </w:p>
  <w:p w14:paraId="709352A1" w14:textId="77777777" w:rsidR="00F501D2" w:rsidRDefault="00F501D2" w:rsidP="00707C46">
    <w:pPr>
      <w:pStyle w:val="Sinespaciado"/>
      <w:jc w:val="right"/>
      <w:rPr>
        <w:rFonts w:ascii="Arial" w:hAnsi="Arial" w:cs="Arial"/>
        <w:sz w:val="18"/>
        <w:szCs w:val="18"/>
      </w:rPr>
    </w:pPr>
  </w:p>
  <w:p w14:paraId="3D3EB348" w14:textId="72BF9432" w:rsidR="00707C46" w:rsidRPr="008217B7" w:rsidRDefault="008C487C" w:rsidP="00707C46">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BD66E3">
      <w:rPr>
        <w:rFonts w:ascii="Arial" w:hAnsi="Arial" w:cs="Arial"/>
        <w:b/>
        <w:bCs/>
        <w:noProof/>
        <w:color w:val="7F7F7F" w:themeColor="text1" w:themeTint="80"/>
        <w:sz w:val="16"/>
        <w:szCs w:val="16"/>
      </w:rPr>
      <w:t>11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BD66E3">
      <w:rPr>
        <w:rFonts w:ascii="Arial" w:hAnsi="Arial" w:cs="Arial"/>
        <w:b/>
        <w:bCs/>
        <w:noProof/>
        <w:color w:val="7F7F7F" w:themeColor="text1" w:themeTint="80"/>
        <w:sz w:val="16"/>
        <w:szCs w:val="16"/>
      </w:rPr>
      <w:t>11</w:t>
    </w:r>
    <w:r w:rsidRPr="00084B97">
      <w:rPr>
        <w:rFonts w:ascii="Arial" w:hAnsi="Arial" w:cs="Arial"/>
        <w:b/>
        <w:bCs/>
        <w:color w:val="7F7F7F" w:themeColor="text1" w:themeTint="80"/>
        <w:sz w:val="16"/>
        <w:szCs w:val="16"/>
      </w:rPr>
      <w:fldChar w:fldCharType="end"/>
    </w:r>
  </w:p>
  <w:p w14:paraId="29709EEF" w14:textId="77777777" w:rsidR="00707C46" w:rsidRDefault="008C487C" w:rsidP="00707C46">
    <w:pPr>
      <w:pStyle w:val="Piedepgina"/>
      <w:jc w:val="center"/>
      <w:rPr>
        <w:lang w:val="es-ES"/>
      </w:rPr>
    </w:pPr>
    <w:r>
      <w:rPr>
        <w:noProof/>
        <w:lang w:val="es-419" w:eastAsia="es-419"/>
      </w:rPr>
      <w:drawing>
        <wp:inline distT="0" distB="0" distL="0" distR="0" wp14:anchorId="0323F87D" wp14:editId="160091C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08DFF21" w14:textId="77777777" w:rsidR="00707C46" w:rsidRPr="00E756AC" w:rsidRDefault="00707C46" w:rsidP="00707C46">
    <w:pPr>
      <w:pStyle w:val="Piedepgina"/>
      <w:jc w:val="center"/>
      <w:rPr>
        <w:sz w:val="18"/>
        <w:szCs w:val="18"/>
        <w:lang w:val="es-ES"/>
      </w:rPr>
    </w:pPr>
  </w:p>
  <w:p w14:paraId="428179B1" w14:textId="77777777" w:rsidR="00707C46" w:rsidRPr="00E756AC" w:rsidRDefault="00707C46" w:rsidP="00707C46">
    <w:pPr>
      <w:pStyle w:val="Piedepgina"/>
      <w:jc w:val="center"/>
      <w:rPr>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CE5B2" w14:textId="77777777" w:rsidR="004931DF" w:rsidRDefault="004931DF" w:rsidP="008C487C">
      <w:r>
        <w:separator/>
      </w:r>
    </w:p>
  </w:footnote>
  <w:footnote w:type="continuationSeparator" w:id="0">
    <w:p w14:paraId="1B2738EE" w14:textId="77777777" w:rsidR="004931DF" w:rsidRDefault="004931DF" w:rsidP="008C487C">
      <w:r>
        <w:continuationSeparator/>
      </w:r>
    </w:p>
  </w:footnote>
  <w:footnote w:id="1">
    <w:p w14:paraId="11588364" w14:textId="77777777" w:rsidR="00842A29" w:rsidRPr="00B34CCC" w:rsidRDefault="00842A29" w:rsidP="00B34CCC">
      <w:pPr>
        <w:pStyle w:val="Textonotapie"/>
        <w:ind w:firstLine="709"/>
        <w:jc w:val="both"/>
        <w:rPr>
          <w:rFonts w:ascii="Arial" w:hAnsi="Arial" w:cs="Arial"/>
          <w:sz w:val="19"/>
          <w:szCs w:val="19"/>
        </w:rPr>
      </w:pPr>
      <w:r w:rsidRPr="00B34CCC">
        <w:rPr>
          <w:rStyle w:val="Refdenotaalpie"/>
          <w:rFonts w:ascii="Arial" w:hAnsi="Arial" w:cs="Arial"/>
          <w:sz w:val="19"/>
          <w:szCs w:val="19"/>
        </w:rPr>
        <w:footnoteRef/>
      </w:r>
      <w:r w:rsidRPr="00B34CCC">
        <w:rPr>
          <w:rFonts w:ascii="Arial" w:hAnsi="Arial" w:cs="Arial"/>
          <w:sz w:val="19"/>
          <w:szCs w:val="19"/>
        </w:rPr>
        <w:t xml:space="preserve"> «Parágrafo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p w14:paraId="0BB54BAD" w14:textId="77777777" w:rsidR="00842A29" w:rsidRPr="00B34CCC" w:rsidRDefault="00842A29" w:rsidP="00B34CCC">
      <w:pPr>
        <w:pStyle w:val="Textonotapie"/>
        <w:ind w:firstLine="709"/>
        <w:jc w:val="both"/>
        <w:rPr>
          <w:rFonts w:ascii="Arial" w:hAnsi="Arial" w:cs="Arial"/>
          <w:sz w:val="19"/>
          <w:szCs w:val="19"/>
          <w:lang w:val="es-CO"/>
        </w:rPr>
      </w:pPr>
    </w:p>
  </w:footnote>
  <w:footnote w:id="2">
    <w:p w14:paraId="6BA81731" w14:textId="77777777" w:rsidR="002D558B" w:rsidRPr="00B34CCC" w:rsidRDefault="002D558B" w:rsidP="00B34CCC">
      <w:pPr>
        <w:pStyle w:val="Textonotapie"/>
        <w:ind w:firstLine="709"/>
        <w:jc w:val="both"/>
        <w:rPr>
          <w:rFonts w:ascii="Arial" w:hAnsi="Arial" w:cs="Arial"/>
          <w:color w:val="000000" w:themeColor="text1"/>
          <w:sz w:val="19"/>
          <w:szCs w:val="19"/>
        </w:rPr>
      </w:pPr>
      <w:r w:rsidRPr="00B34CCC">
        <w:rPr>
          <w:rStyle w:val="Refdenotaalpie"/>
          <w:rFonts w:ascii="Arial" w:hAnsi="Arial" w:cs="Arial"/>
          <w:color w:val="000000" w:themeColor="text1"/>
          <w:sz w:val="19"/>
          <w:szCs w:val="19"/>
        </w:rPr>
        <w:footnoteRef/>
      </w:r>
      <w:r w:rsidRPr="00B34CCC">
        <w:rPr>
          <w:rFonts w:ascii="Arial" w:hAnsi="Arial" w:cs="Arial"/>
          <w:color w:val="000000" w:themeColor="text1"/>
          <w:sz w:val="19"/>
          <w:szCs w:val="19"/>
        </w:rPr>
        <w:t xml:space="preserve"> </w:t>
      </w:r>
      <w:r w:rsidRPr="00B34CCC">
        <w:rPr>
          <w:rFonts w:ascii="Arial" w:hAnsi="Arial" w:cs="Arial"/>
          <w:color w:val="000000" w:themeColor="text1"/>
          <w:sz w:val="19"/>
          <w:szCs w:val="19"/>
          <w:lang w:val="es-CO"/>
        </w:rPr>
        <w:t xml:space="preserve">Ley 1882 de 2018: «Artículo 4. </w:t>
      </w:r>
      <w:r w:rsidRPr="00B34CCC">
        <w:rPr>
          <w:rFonts w:ascii="Arial" w:hAnsi="Arial" w:cs="Arial"/>
          <w:color w:val="000000" w:themeColor="text1"/>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29692BC1" w14:textId="77777777" w:rsidR="00622342" w:rsidRPr="00B34CCC" w:rsidRDefault="00622342" w:rsidP="00B34CCC">
      <w:pPr>
        <w:pStyle w:val="Textonotapie"/>
        <w:ind w:firstLine="709"/>
        <w:jc w:val="both"/>
        <w:rPr>
          <w:rFonts w:ascii="Arial" w:hAnsi="Arial" w:cs="Arial"/>
          <w:color w:val="000000" w:themeColor="text1"/>
          <w:sz w:val="19"/>
          <w:szCs w:val="19"/>
          <w:lang w:val="es-CO"/>
        </w:rPr>
      </w:pPr>
    </w:p>
    <w:p w14:paraId="2A8EAA50" w14:textId="3E5DA3FE" w:rsidR="002D558B" w:rsidRPr="00B34CCC" w:rsidRDefault="002D558B" w:rsidP="00B34CCC">
      <w:pPr>
        <w:pStyle w:val="Textonotapie"/>
        <w:ind w:firstLine="709"/>
        <w:jc w:val="both"/>
        <w:rPr>
          <w:rFonts w:ascii="Arial" w:hAnsi="Arial" w:cs="Arial"/>
          <w:color w:val="000000" w:themeColor="text1"/>
          <w:sz w:val="19"/>
          <w:szCs w:val="19"/>
          <w:lang w:val="es-CO"/>
        </w:rPr>
      </w:pPr>
      <w:r w:rsidRPr="00B34CCC">
        <w:rPr>
          <w:rFonts w:ascii="Arial" w:hAnsi="Arial" w:cs="Arial"/>
          <w:color w:val="000000" w:themeColor="text1"/>
          <w:sz w:val="19"/>
          <w:szCs w:val="19"/>
          <w:lang w:val="es-CO"/>
        </w:rPr>
        <w:t>»La facultad de adoptar documentos tipo la tendrá el Gobierno nacional, cuando lo considere necesario, en relación con otros contratos o procesos de selección.</w:t>
      </w:r>
    </w:p>
    <w:p w14:paraId="6783B21E" w14:textId="77777777" w:rsidR="00622342" w:rsidRPr="00B34CCC" w:rsidRDefault="00622342" w:rsidP="00B34CCC">
      <w:pPr>
        <w:pStyle w:val="Textonotapie"/>
        <w:ind w:firstLine="709"/>
        <w:jc w:val="both"/>
        <w:rPr>
          <w:rFonts w:ascii="Arial" w:hAnsi="Arial" w:cs="Arial"/>
          <w:color w:val="000000" w:themeColor="text1"/>
          <w:sz w:val="19"/>
          <w:szCs w:val="19"/>
          <w:lang w:val="es-CO"/>
        </w:rPr>
      </w:pPr>
    </w:p>
    <w:p w14:paraId="3E288E1D" w14:textId="42C054D8" w:rsidR="002D558B" w:rsidRPr="00B34CCC" w:rsidRDefault="002D558B" w:rsidP="00B34CCC">
      <w:pPr>
        <w:pStyle w:val="Textonotapie"/>
        <w:ind w:firstLine="709"/>
        <w:jc w:val="both"/>
        <w:rPr>
          <w:rFonts w:ascii="Arial" w:hAnsi="Arial" w:cs="Arial"/>
          <w:color w:val="000000" w:themeColor="text1"/>
          <w:sz w:val="19"/>
          <w:szCs w:val="19"/>
          <w:lang w:val="es-CO"/>
        </w:rPr>
      </w:pPr>
      <w:r w:rsidRPr="00B34CCC">
        <w:rPr>
          <w:rFonts w:ascii="Arial" w:hAnsi="Arial" w:cs="Arial"/>
          <w:color w:val="000000" w:themeColor="text1"/>
          <w:sz w:val="19"/>
          <w:szCs w:val="19"/>
          <w:lang w:val="es-CO"/>
        </w:rPr>
        <w:t>»Los pliegos tipo se adoptarán por categorías de acuerdo con la cuantía de la contratación, según la reglamentación que expida el Gobierno nacional».</w:t>
      </w:r>
    </w:p>
    <w:p w14:paraId="34E0BA37" w14:textId="77777777" w:rsidR="002D558B" w:rsidRPr="00B34CCC" w:rsidRDefault="002D558B" w:rsidP="00B34CCC">
      <w:pPr>
        <w:pStyle w:val="Textonotapie"/>
        <w:ind w:firstLine="709"/>
        <w:jc w:val="both"/>
        <w:rPr>
          <w:rFonts w:ascii="Arial" w:hAnsi="Arial" w:cs="Arial"/>
          <w:color w:val="000000" w:themeColor="text1"/>
          <w:sz w:val="19"/>
          <w:szCs w:val="19"/>
          <w:lang w:val="es-CO"/>
        </w:rPr>
      </w:pPr>
    </w:p>
  </w:footnote>
  <w:footnote w:id="3">
    <w:p w14:paraId="2EFFF9CD" w14:textId="77777777" w:rsidR="00405EC6" w:rsidRPr="00B34CCC" w:rsidRDefault="00405EC6" w:rsidP="00B34CCC">
      <w:pPr>
        <w:pStyle w:val="Textonotapie"/>
        <w:ind w:firstLine="709"/>
        <w:jc w:val="both"/>
        <w:rPr>
          <w:rFonts w:ascii="Arial" w:hAnsi="Arial" w:cs="Arial"/>
          <w:color w:val="000000" w:themeColor="text1"/>
          <w:sz w:val="19"/>
          <w:szCs w:val="19"/>
        </w:rPr>
      </w:pPr>
      <w:r w:rsidRPr="00B34CCC">
        <w:rPr>
          <w:rStyle w:val="Refdenotaalpie"/>
          <w:rFonts w:ascii="Arial" w:hAnsi="Arial" w:cs="Arial"/>
          <w:color w:val="000000" w:themeColor="text1"/>
          <w:sz w:val="19"/>
          <w:szCs w:val="19"/>
        </w:rPr>
        <w:footnoteRef/>
      </w:r>
      <w:r w:rsidRPr="00B34CCC">
        <w:rPr>
          <w:rFonts w:ascii="Arial" w:hAnsi="Arial" w:cs="Arial"/>
          <w:color w:val="000000" w:themeColor="text1"/>
          <w:sz w:val="19"/>
          <w:szCs w:val="19"/>
        </w:rPr>
        <w:t xml:space="preserve"> 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2D1EE9DE" w14:textId="77777777" w:rsidR="00405EC6" w:rsidRPr="00B34CCC" w:rsidRDefault="00405EC6" w:rsidP="00B34CCC">
      <w:pPr>
        <w:pStyle w:val="Textonotapie"/>
        <w:ind w:firstLine="709"/>
        <w:jc w:val="both"/>
        <w:rPr>
          <w:rFonts w:ascii="Arial" w:hAnsi="Arial" w:cs="Arial"/>
          <w:color w:val="000000" w:themeColor="text1"/>
          <w:sz w:val="19"/>
          <w:szCs w:val="19"/>
        </w:rPr>
      </w:pPr>
    </w:p>
  </w:footnote>
  <w:footnote w:id="4">
    <w:p w14:paraId="1898E9B2" w14:textId="13A2C352" w:rsidR="001D5143" w:rsidRPr="00B34CCC" w:rsidRDefault="001D5143" w:rsidP="00B34CCC">
      <w:pPr>
        <w:pStyle w:val="Normal11pt"/>
        <w:spacing w:before="120"/>
        <w:ind w:left="0" w:firstLine="709"/>
        <w:rPr>
          <w:rFonts w:eastAsia="Calibri"/>
          <w:color w:val="000000" w:themeColor="text1"/>
          <w:sz w:val="19"/>
          <w:szCs w:val="19"/>
        </w:rPr>
      </w:pPr>
      <w:r w:rsidRPr="00B34CCC">
        <w:rPr>
          <w:rStyle w:val="Refdenotaalpie"/>
          <w:sz w:val="19"/>
          <w:szCs w:val="19"/>
        </w:rPr>
        <w:footnoteRef/>
      </w:r>
      <w:r w:rsidRPr="00B34CCC">
        <w:rPr>
          <w:sz w:val="19"/>
          <w:szCs w:val="19"/>
        </w:rPr>
        <w:t xml:space="preserve"> ARTÍCULO 4º. Adiciónese el siguiente parágrafo al artículo 2º de la Ley 1150 de 2007. PARÁGRAFO 7º.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w:t>
      </w:r>
    </w:p>
    <w:p w14:paraId="366EE024" w14:textId="3D4A11CE" w:rsidR="001D5143" w:rsidRPr="00B34CCC" w:rsidRDefault="001D5143" w:rsidP="00B34CCC">
      <w:pPr>
        <w:pStyle w:val="Textonotapie"/>
        <w:jc w:val="both"/>
        <w:rPr>
          <w:rFonts w:ascii="Arial" w:hAnsi="Arial" w:cs="Arial"/>
          <w:sz w:val="19"/>
          <w:szCs w:val="19"/>
        </w:rPr>
      </w:pPr>
    </w:p>
  </w:footnote>
  <w:footnote w:id="5">
    <w:p w14:paraId="1037CF63" w14:textId="76432EAE" w:rsidR="00336CE9" w:rsidRPr="00B34CCC" w:rsidRDefault="00336CE9" w:rsidP="00B34CCC">
      <w:pPr>
        <w:pStyle w:val="Textonotapie"/>
        <w:ind w:firstLine="708"/>
        <w:jc w:val="both"/>
        <w:rPr>
          <w:rFonts w:ascii="Arial" w:hAnsi="Arial" w:cs="Arial"/>
          <w:sz w:val="19"/>
          <w:szCs w:val="19"/>
        </w:rPr>
      </w:pPr>
      <w:r w:rsidRPr="00B34CCC">
        <w:rPr>
          <w:rStyle w:val="Refdenotaalpie"/>
          <w:rFonts w:ascii="Arial" w:hAnsi="Arial" w:cs="Arial"/>
          <w:sz w:val="19"/>
          <w:szCs w:val="19"/>
        </w:rPr>
        <w:footnoteRef/>
      </w:r>
      <w:r w:rsidRPr="00B34CCC">
        <w:rPr>
          <w:rFonts w:ascii="Arial" w:hAnsi="Arial" w:cs="Arial"/>
          <w:sz w:val="19"/>
          <w:szCs w:val="19"/>
        </w:rPr>
        <w:t xml:space="preserve"> Agencia Nacional </w:t>
      </w:r>
      <w:r w:rsidR="00525E45" w:rsidRPr="00B34CCC">
        <w:rPr>
          <w:rFonts w:ascii="Arial" w:hAnsi="Arial" w:cs="Arial"/>
          <w:sz w:val="19"/>
          <w:szCs w:val="19"/>
        </w:rPr>
        <w:t>de Contratación Pública – Colombia Compra Eficiente</w:t>
      </w:r>
      <w:r w:rsidR="00C51BB8" w:rsidRPr="00B34CCC">
        <w:rPr>
          <w:rFonts w:ascii="Arial" w:hAnsi="Arial" w:cs="Arial"/>
          <w:sz w:val="19"/>
          <w:szCs w:val="19"/>
        </w:rPr>
        <w:t xml:space="preserve">, Concepto C–174 </w:t>
      </w:r>
      <w:r w:rsidR="00114664" w:rsidRPr="00B34CCC">
        <w:rPr>
          <w:rFonts w:ascii="Arial" w:hAnsi="Arial" w:cs="Arial"/>
          <w:sz w:val="19"/>
          <w:szCs w:val="19"/>
        </w:rPr>
        <w:t>del 26 de abril de 2021.</w:t>
      </w:r>
      <w:r w:rsidR="00C51BB8" w:rsidRPr="00B34CCC">
        <w:rPr>
          <w:rFonts w:ascii="Arial" w:hAnsi="Arial" w:cs="Arial"/>
          <w:sz w:val="19"/>
          <w:szCs w:val="19"/>
        </w:rPr>
        <w:t xml:space="preserve"> </w:t>
      </w:r>
    </w:p>
  </w:footnote>
  <w:footnote w:id="6">
    <w:p w14:paraId="26E73934" w14:textId="77777777" w:rsidR="005A5815" w:rsidRPr="00B34CCC" w:rsidRDefault="005A5815" w:rsidP="00B34CCC">
      <w:pPr>
        <w:pStyle w:val="Textonotapie"/>
        <w:ind w:firstLine="708"/>
        <w:jc w:val="both"/>
        <w:rPr>
          <w:rFonts w:ascii="Arial" w:hAnsi="Arial" w:cs="Arial"/>
          <w:sz w:val="19"/>
          <w:szCs w:val="19"/>
        </w:rPr>
      </w:pPr>
      <w:r w:rsidRPr="00B34CCC">
        <w:rPr>
          <w:rStyle w:val="Refdenotaalpie"/>
          <w:rFonts w:ascii="Arial" w:hAnsi="Arial" w:cs="Arial"/>
          <w:sz w:val="19"/>
          <w:szCs w:val="19"/>
        </w:rPr>
        <w:footnoteRef/>
      </w:r>
      <w:r w:rsidRPr="00B34CCC">
        <w:rPr>
          <w:rFonts w:ascii="Arial" w:hAnsi="Arial" w:cs="Arial"/>
          <w:sz w:val="19"/>
          <w:szCs w:val="19"/>
        </w:rPr>
        <w:t xml:space="preserve"> Documento Base o Pliego Tipo, numeral 4.1.4 «La Entidad seleccionará el método de ponderación de la propuesta económica de acuerdo con las siguientes alternativas:</w:t>
      </w:r>
    </w:p>
    <w:p w14:paraId="0F8A3FCF" w14:textId="77777777" w:rsidR="005A5815" w:rsidRPr="00B34CCC" w:rsidRDefault="005A5815" w:rsidP="00B34CCC">
      <w:pPr>
        <w:pStyle w:val="Textonotapie"/>
        <w:jc w:val="both"/>
        <w:rPr>
          <w:rFonts w:ascii="Arial" w:hAnsi="Arial" w:cs="Arial"/>
          <w:sz w:val="19"/>
          <w:szCs w:val="19"/>
        </w:rPr>
      </w:pPr>
    </w:p>
    <w:tbl>
      <w:tblPr>
        <w:tblStyle w:val="Tablaconcuadrcula"/>
        <w:tblW w:w="0" w:type="auto"/>
        <w:jc w:val="center"/>
        <w:tblLook w:val="04A0" w:firstRow="1" w:lastRow="0" w:firstColumn="1" w:lastColumn="0" w:noHBand="0" w:noVBand="1"/>
      </w:tblPr>
      <w:tblGrid>
        <w:gridCol w:w="1560"/>
        <w:gridCol w:w="1984"/>
      </w:tblGrid>
      <w:tr w:rsidR="005A5815" w:rsidRPr="00B34CCC" w14:paraId="7DF7AE18" w14:textId="77777777" w:rsidTr="00707C46">
        <w:trPr>
          <w:trHeight w:val="20"/>
          <w:jc w:val="center"/>
        </w:trPr>
        <w:tc>
          <w:tcPr>
            <w:tcW w:w="1560"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45BE995A" w14:textId="77777777" w:rsidR="005A5815" w:rsidRPr="00B34CCC" w:rsidRDefault="005A5815" w:rsidP="00B34CCC">
            <w:pPr>
              <w:jc w:val="both"/>
              <w:rPr>
                <w:rFonts w:ascii="Arial" w:hAnsi="Arial" w:cs="Arial"/>
                <w:b/>
                <w:bCs/>
                <w:color w:val="FFFFFF" w:themeColor="background1"/>
                <w:sz w:val="19"/>
                <w:szCs w:val="19"/>
                <w:lang w:val="es-CO"/>
              </w:rPr>
            </w:pPr>
            <w:r w:rsidRPr="00B34CCC">
              <w:rPr>
                <w:rFonts w:ascii="Arial" w:hAnsi="Arial" w:cs="Arial"/>
                <w:b/>
                <w:bCs/>
                <w:color w:val="FFFFFF" w:themeColor="background1"/>
                <w:sz w:val="19"/>
                <w:szCs w:val="19"/>
              </w:rPr>
              <w:t>Concepto</w:t>
            </w:r>
          </w:p>
        </w:tc>
        <w:tc>
          <w:tcPr>
            <w:tcW w:w="1984"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3C0DF187" w14:textId="77777777" w:rsidR="005A5815" w:rsidRPr="00B34CCC" w:rsidRDefault="005A5815" w:rsidP="00B34CCC">
            <w:pPr>
              <w:jc w:val="both"/>
              <w:rPr>
                <w:rFonts w:ascii="Arial" w:hAnsi="Arial" w:cs="Arial"/>
                <w:b/>
                <w:bCs/>
                <w:color w:val="FFFFFF" w:themeColor="background1"/>
                <w:sz w:val="19"/>
                <w:szCs w:val="19"/>
              </w:rPr>
            </w:pPr>
            <w:r w:rsidRPr="00B34CCC">
              <w:rPr>
                <w:rFonts w:ascii="Arial" w:hAnsi="Arial" w:cs="Arial"/>
                <w:b/>
                <w:bCs/>
                <w:color w:val="FFFFFF" w:themeColor="background1"/>
                <w:sz w:val="19"/>
                <w:szCs w:val="19"/>
              </w:rPr>
              <w:t>Método</w:t>
            </w:r>
          </w:p>
        </w:tc>
      </w:tr>
      <w:tr w:rsidR="005A5815" w:rsidRPr="00B34CCC" w14:paraId="615BE5EF" w14:textId="77777777" w:rsidTr="00707C46">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14:paraId="21DEB7B2" w14:textId="77777777" w:rsidR="005A5815" w:rsidRPr="00B34CCC" w:rsidRDefault="005A5815" w:rsidP="00B34CCC">
            <w:pPr>
              <w:jc w:val="both"/>
              <w:rPr>
                <w:rFonts w:ascii="Arial" w:hAnsi="Arial" w:cs="Arial"/>
                <w:color w:val="3B3838" w:themeColor="background2" w:themeShade="40"/>
                <w:sz w:val="19"/>
                <w:szCs w:val="19"/>
                <w:lang w:val="es-ES"/>
              </w:rPr>
            </w:pPr>
            <w:r w:rsidRPr="00B34CCC">
              <w:rPr>
                <w:rFonts w:ascii="Arial" w:hAnsi="Arial" w:cs="Arial"/>
                <w:sz w:val="19"/>
                <w:szCs w:val="19"/>
                <w:lang w:val="es-ES"/>
              </w:rPr>
              <w:t>1</w:t>
            </w:r>
          </w:p>
        </w:tc>
        <w:tc>
          <w:tcPr>
            <w:tcW w:w="1984" w:type="dxa"/>
            <w:tcBorders>
              <w:top w:val="single" w:sz="4" w:space="0" w:color="auto"/>
              <w:left w:val="single" w:sz="4" w:space="0" w:color="auto"/>
              <w:bottom w:val="single" w:sz="4" w:space="0" w:color="auto"/>
              <w:right w:val="double" w:sz="4" w:space="0" w:color="auto"/>
            </w:tcBorders>
            <w:vAlign w:val="center"/>
            <w:hideMark/>
          </w:tcPr>
          <w:p w14:paraId="7839ED92" w14:textId="77777777" w:rsidR="005A5815" w:rsidRPr="00B34CCC" w:rsidRDefault="005A5815" w:rsidP="00B34CCC">
            <w:pPr>
              <w:jc w:val="both"/>
              <w:rPr>
                <w:rFonts w:ascii="Arial" w:hAnsi="Arial" w:cs="Arial"/>
                <w:sz w:val="19"/>
                <w:szCs w:val="19"/>
                <w:lang w:val="es-ES"/>
              </w:rPr>
            </w:pPr>
            <w:r w:rsidRPr="00B34CCC">
              <w:rPr>
                <w:rFonts w:ascii="Arial" w:hAnsi="Arial" w:cs="Arial"/>
                <w:sz w:val="19"/>
                <w:szCs w:val="19"/>
                <w:lang w:val="es-ES"/>
              </w:rPr>
              <w:t>Mediana con valor absoluto</w:t>
            </w:r>
          </w:p>
        </w:tc>
      </w:tr>
      <w:tr w:rsidR="005A5815" w:rsidRPr="00B34CCC" w14:paraId="43CAA7DD" w14:textId="77777777" w:rsidTr="00707C46">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14:paraId="1D90F13F" w14:textId="77777777" w:rsidR="005A5815" w:rsidRPr="00B34CCC" w:rsidRDefault="005A5815" w:rsidP="00B34CCC">
            <w:pPr>
              <w:jc w:val="both"/>
              <w:rPr>
                <w:rFonts w:ascii="Arial" w:hAnsi="Arial" w:cs="Arial"/>
                <w:sz w:val="19"/>
                <w:szCs w:val="19"/>
                <w:lang w:val="es-ES"/>
              </w:rPr>
            </w:pPr>
            <w:r w:rsidRPr="00B34CCC">
              <w:rPr>
                <w:rFonts w:ascii="Arial" w:hAnsi="Arial" w:cs="Arial"/>
                <w:sz w:val="19"/>
                <w:szCs w:val="19"/>
                <w:lang w:val="es-ES"/>
              </w:rPr>
              <w:t>2</w:t>
            </w:r>
          </w:p>
        </w:tc>
        <w:tc>
          <w:tcPr>
            <w:tcW w:w="1984" w:type="dxa"/>
            <w:tcBorders>
              <w:top w:val="single" w:sz="4" w:space="0" w:color="auto"/>
              <w:left w:val="single" w:sz="4" w:space="0" w:color="auto"/>
              <w:bottom w:val="single" w:sz="4" w:space="0" w:color="auto"/>
              <w:right w:val="double" w:sz="4" w:space="0" w:color="auto"/>
            </w:tcBorders>
            <w:vAlign w:val="center"/>
            <w:hideMark/>
          </w:tcPr>
          <w:p w14:paraId="5C83B52F" w14:textId="77777777" w:rsidR="005A5815" w:rsidRPr="00B34CCC" w:rsidRDefault="005A5815" w:rsidP="00B34CCC">
            <w:pPr>
              <w:jc w:val="both"/>
              <w:rPr>
                <w:rFonts w:ascii="Arial" w:hAnsi="Arial" w:cs="Arial"/>
                <w:sz w:val="19"/>
                <w:szCs w:val="19"/>
                <w:lang w:val="es-ES"/>
              </w:rPr>
            </w:pPr>
            <w:r w:rsidRPr="00B34CCC">
              <w:rPr>
                <w:rFonts w:ascii="Arial" w:hAnsi="Arial" w:cs="Arial"/>
                <w:sz w:val="19"/>
                <w:szCs w:val="19"/>
                <w:lang w:val="es-ES"/>
              </w:rPr>
              <w:t>Media geométrica</w:t>
            </w:r>
          </w:p>
        </w:tc>
      </w:tr>
      <w:tr w:rsidR="005A5815" w:rsidRPr="00B34CCC" w14:paraId="085F6E72" w14:textId="77777777" w:rsidTr="00707C46">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14:paraId="50969051" w14:textId="77777777" w:rsidR="005A5815" w:rsidRPr="00B34CCC" w:rsidRDefault="005A5815" w:rsidP="00B34CCC">
            <w:pPr>
              <w:jc w:val="both"/>
              <w:rPr>
                <w:rFonts w:ascii="Arial" w:hAnsi="Arial" w:cs="Arial"/>
                <w:sz w:val="19"/>
                <w:szCs w:val="19"/>
                <w:lang w:val="es-ES"/>
              </w:rPr>
            </w:pPr>
            <w:r w:rsidRPr="00B34CCC">
              <w:rPr>
                <w:rFonts w:ascii="Arial" w:hAnsi="Arial" w:cs="Arial"/>
                <w:sz w:val="19"/>
                <w:szCs w:val="19"/>
                <w:lang w:val="es-ES"/>
              </w:rPr>
              <w:t>3</w:t>
            </w:r>
          </w:p>
        </w:tc>
        <w:tc>
          <w:tcPr>
            <w:tcW w:w="1984" w:type="dxa"/>
            <w:tcBorders>
              <w:top w:val="single" w:sz="4" w:space="0" w:color="auto"/>
              <w:left w:val="single" w:sz="4" w:space="0" w:color="auto"/>
              <w:bottom w:val="single" w:sz="4" w:space="0" w:color="auto"/>
              <w:right w:val="double" w:sz="4" w:space="0" w:color="auto"/>
            </w:tcBorders>
            <w:vAlign w:val="center"/>
            <w:hideMark/>
          </w:tcPr>
          <w:p w14:paraId="3B2B54C2" w14:textId="77777777" w:rsidR="005A5815" w:rsidRPr="00B34CCC" w:rsidRDefault="005A5815" w:rsidP="00B34CCC">
            <w:pPr>
              <w:jc w:val="both"/>
              <w:rPr>
                <w:rFonts w:ascii="Arial" w:hAnsi="Arial" w:cs="Arial"/>
                <w:sz w:val="19"/>
                <w:szCs w:val="19"/>
                <w:lang w:val="es-ES"/>
              </w:rPr>
            </w:pPr>
            <w:r w:rsidRPr="00B34CCC">
              <w:rPr>
                <w:rFonts w:ascii="Arial" w:hAnsi="Arial" w:cs="Arial"/>
                <w:sz w:val="19"/>
                <w:szCs w:val="19"/>
                <w:lang w:val="es-ES"/>
              </w:rPr>
              <w:t>Media aritmética baja</w:t>
            </w:r>
          </w:p>
        </w:tc>
      </w:tr>
      <w:tr w:rsidR="005A5815" w:rsidRPr="00B34CCC" w14:paraId="1C18E01E" w14:textId="77777777" w:rsidTr="00707C46">
        <w:trPr>
          <w:trHeight w:val="20"/>
          <w:jc w:val="center"/>
        </w:trPr>
        <w:tc>
          <w:tcPr>
            <w:tcW w:w="1560" w:type="dxa"/>
            <w:tcBorders>
              <w:top w:val="single" w:sz="4" w:space="0" w:color="auto"/>
              <w:left w:val="double" w:sz="4" w:space="0" w:color="auto"/>
              <w:bottom w:val="double" w:sz="4" w:space="0" w:color="auto"/>
              <w:right w:val="single" w:sz="4" w:space="0" w:color="auto"/>
            </w:tcBorders>
            <w:vAlign w:val="center"/>
            <w:hideMark/>
          </w:tcPr>
          <w:p w14:paraId="501CC855" w14:textId="77777777" w:rsidR="005A5815" w:rsidRPr="00B34CCC" w:rsidRDefault="005A5815" w:rsidP="00B34CCC">
            <w:pPr>
              <w:jc w:val="both"/>
              <w:rPr>
                <w:rFonts w:ascii="Arial" w:hAnsi="Arial" w:cs="Arial"/>
                <w:sz w:val="19"/>
                <w:szCs w:val="19"/>
                <w:lang w:val="es-ES"/>
              </w:rPr>
            </w:pPr>
            <w:r w:rsidRPr="00B34CCC">
              <w:rPr>
                <w:rFonts w:ascii="Arial" w:hAnsi="Arial" w:cs="Arial"/>
                <w:sz w:val="19"/>
                <w:szCs w:val="19"/>
                <w:lang w:val="es-ES"/>
              </w:rPr>
              <w:t>4</w:t>
            </w:r>
          </w:p>
        </w:tc>
        <w:tc>
          <w:tcPr>
            <w:tcW w:w="1984" w:type="dxa"/>
            <w:tcBorders>
              <w:top w:val="single" w:sz="4" w:space="0" w:color="auto"/>
              <w:left w:val="single" w:sz="4" w:space="0" w:color="auto"/>
              <w:bottom w:val="double" w:sz="4" w:space="0" w:color="auto"/>
              <w:right w:val="double" w:sz="4" w:space="0" w:color="auto"/>
            </w:tcBorders>
            <w:vAlign w:val="center"/>
            <w:hideMark/>
          </w:tcPr>
          <w:p w14:paraId="7B3E3234" w14:textId="77777777" w:rsidR="005A5815" w:rsidRPr="00B34CCC" w:rsidRDefault="005A5815" w:rsidP="00B34CCC">
            <w:pPr>
              <w:jc w:val="both"/>
              <w:rPr>
                <w:rFonts w:ascii="Arial" w:hAnsi="Arial" w:cs="Arial"/>
                <w:sz w:val="19"/>
                <w:szCs w:val="19"/>
                <w:lang w:val="es-ES"/>
              </w:rPr>
            </w:pPr>
            <w:r w:rsidRPr="00B34CCC">
              <w:rPr>
                <w:rFonts w:ascii="Arial" w:hAnsi="Arial" w:cs="Arial"/>
                <w:sz w:val="19"/>
                <w:szCs w:val="19"/>
                <w:lang w:val="es-ES"/>
              </w:rPr>
              <w:t>Menor Valor</w:t>
            </w:r>
          </w:p>
        </w:tc>
      </w:tr>
    </w:tbl>
    <w:p w14:paraId="015A8FAE" w14:textId="77777777" w:rsidR="005A5815" w:rsidRPr="00B34CCC" w:rsidRDefault="005A5815" w:rsidP="00B34CCC">
      <w:pPr>
        <w:pStyle w:val="Textonotapie"/>
        <w:jc w:val="both"/>
        <w:rPr>
          <w:rFonts w:ascii="Arial" w:hAnsi="Arial" w:cs="Arial"/>
          <w:sz w:val="19"/>
          <w:szCs w:val="19"/>
        </w:rPr>
      </w:pPr>
    </w:p>
    <w:p w14:paraId="0A46C335" w14:textId="33AFB21F" w:rsidR="005A5815" w:rsidRPr="00B34CCC" w:rsidRDefault="005A5815" w:rsidP="00B34CCC">
      <w:pPr>
        <w:pStyle w:val="Textonotapie"/>
        <w:ind w:firstLine="708"/>
        <w:jc w:val="both"/>
        <w:rPr>
          <w:rFonts w:ascii="Arial" w:hAnsi="Arial" w:cs="Arial"/>
          <w:sz w:val="19"/>
          <w:szCs w:val="19"/>
        </w:rPr>
      </w:pPr>
      <w:r w:rsidRPr="00B34CCC">
        <w:rPr>
          <w:rFonts w:ascii="Arial" w:hAnsi="Arial" w:cs="Arial"/>
          <w:sz w:val="19"/>
          <w:szCs w:val="19"/>
        </w:rPr>
        <w:t>»Para determinar el método de ponderación, la Entidad tomará los centavos de la Tasa de Cambio Representativa del Mercado (TRM), certificada por la Superintendencia Financiera de Colombia (en su sitio web: https://www.superfinanciera.gov.co/publicacion/60819)».</w:t>
      </w:r>
    </w:p>
    <w:p w14:paraId="57BB762F" w14:textId="77777777" w:rsidR="005A5815" w:rsidRPr="00B34CCC" w:rsidRDefault="005A5815" w:rsidP="00B34CCC">
      <w:pPr>
        <w:pStyle w:val="Textonotapie"/>
        <w:jc w:val="both"/>
        <w:rPr>
          <w:rFonts w:ascii="Arial" w:hAnsi="Arial" w:cs="Arial"/>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8637" w14:textId="77777777" w:rsidR="00707C46" w:rsidRDefault="008C487C">
    <w:pPr>
      <w:pStyle w:val="Encabezado"/>
    </w:pPr>
    <w:r>
      <w:rPr>
        <w:noProof/>
        <w:lang w:val="es-419" w:eastAsia="es-419"/>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A7A293D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B991D0A"/>
    <w:multiLevelType w:val="hybridMultilevel"/>
    <w:tmpl w:val="72BAC192"/>
    <w:lvl w:ilvl="0" w:tplc="AC744E9C">
      <w:start w:val="1"/>
      <w:numFmt w:val="decimal"/>
      <w:lvlText w:val="%1."/>
      <w:lvlJc w:val="left"/>
      <w:pPr>
        <w:ind w:left="360" w:hanging="360"/>
      </w:pPr>
      <w:rPr>
        <w:rFonts w:ascii="Arial" w:eastAsia="Times New Roman" w:hAnsi="Arial" w:cs="Aria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0E31214"/>
    <w:multiLevelType w:val="hybridMultilevel"/>
    <w:tmpl w:val="F06C22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4" w15:restartNumberingAfterBreak="0">
    <w:nsid w:val="24D06D10"/>
    <w:multiLevelType w:val="multilevel"/>
    <w:tmpl w:val="8D36F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6A7E75"/>
    <w:multiLevelType w:val="multilevel"/>
    <w:tmpl w:val="238AA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597592C"/>
    <w:multiLevelType w:val="hybridMultilevel"/>
    <w:tmpl w:val="1F8C8A0E"/>
    <w:lvl w:ilvl="0" w:tplc="9A58C80C">
      <w:start w:val="2"/>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78B3D84"/>
    <w:multiLevelType w:val="multilevel"/>
    <w:tmpl w:val="17FEB804"/>
    <w:lvl w:ilvl="0">
      <w:start w:val="1"/>
      <w:numFmt w:val="decimal"/>
      <w:lvlText w:val="%1."/>
      <w:lvlJc w:val="left"/>
      <w:pPr>
        <w:ind w:left="360" w:hanging="360"/>
      </w:pPr>
      <w:rPr>
        <w:rFonts w:hint="default"/>
      </w:rPr>
    </w:lvl>
    <w:lvl w:ilvl="1">
      <w:start w:val="1"/>
      <w:numFmt w:val="decimal"/>
      <w:pStyle w:val="Ttulo2"/>
      <w:lvlText w:val="%1.%2."/>
      <w:lvlJc w:val="left"/>
      <w:pPr>
        <w:ind w:left="360" w:hanging="360"/>
      </w:pPr>
      <w:rPr>
        <w:rFonts w:hint="default"/>
      </w:rPr>
    </w:lvl>
    <w:lvl w:ilvl="2">
      <w:start w:val="1"/>
      <w:numFmt w:val="decimal"/>
      <w:pStyle w:val="Ttulo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7F507ED"/>
    <w:multiLevelType w:val="hybridMultilevel"/>
    <w:tmpl w:val="789EABC6"/>
    <w:lvl w:ilvl="0" w:tplc="1C008694">
      <w:start w:val="2"/>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39935E1"/>
    <w:multiLevelType w:val="hybridMultilevel"/>
    <w:tmpl w:val="9ADA0594"/>
    <w:lvl w:ilvl="0" w:tplc="81421E7A">
      <w:start w:val="1"/>
      <w:numFmt w:val="decimal"/>
      <w:lvlText w:val="%1."/>
      <w:lvlJc w:val="left"/>
      <w:pPr>
        <w:ind w:left="360" w:hanging="360"/>
      </w:pPr>
      <w:rPr>
        <w:rFonts w:ascii="Arial" w:eastAsia="Times New Roman" w:hAnsi="Arial" w:cs="Arial"/>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669E130F"/>
    <w:multiLevelType w:val="multilevel"/>
    <w:tmpl w:val="72BAC192"/>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14" w15:restartNumberingAfterBreak="0">
    <w:nsid w:val="73D92557"/>
    <w:multiLevelType w:val="multilevel"/>
    <w:tmpl w:val="8D08ECD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EC35B3B"/>
    <w:multiLevelType w:val="multilevel"/>
    <w:tmpl w:val="681A1C4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3202" w:hanging="720"/>
      </w:pPr>
      <w:rPr>
        <w:rFonts w:hint="default"/>
      </w:rPr>
    </w:lvl>
    <w:lvl w:ilvl="3">
      <w:start w:val="1"/>
      <w:numFmt w:val="decimal"/>
      <w:lvlText w:val="%1.%2.%3.%4."/>
      <w:lvlJc w:val="left"/>
      <w:pPr>
        <w:ind w:left="19803" w:hanging="1080"/>
      </w:pPr>
      <w:rPr>
        <w:rFonts w:hint="default"/>
      </w:rPr>
    </w:lvl>
    <w:lvl w:ilvl="4">
      <w:start w:val="1"/>
      <w:numFmt w:val="decimal"/>
      <w:lvlText w:val="%1.%2.%3.%4.%5."/>
      <w:lvlJc w:val="left"/>
      <w:pPr>
        <w:ind w:left="26044" w:hanging="1080"/>
      </w:pPr>
      <w:rPr>
        <w:rFonts w:hint="default"/>
      </w:rPr>
    </w:lvl>
    <w:lvl w:ilvl="5">
      <w:start w:val="1"/>
      <w:numFmt w:val="decimal"/>
      <w:lvlText w:val="%1.%2.%3.%4.%5.%6."/>
      <w:lvlJc w:val="left"/>
      <w:pPr>
        <w:ind w:left="32645" w:hanging="1440"/>
      </w:pPr>
      <w:rPr>
        <w:rFonts w:hint="default"/>
      </w:rPr>
    </w:lvl>
    <w:lvl w:ilvl="6">
      <w:start w:val="1"/>
      <w:numFmt w:val="decimal"/>
      <w:lvlText w:val="%1.%2.%3.%4.%5.%6.%7."/>
      <w:lvlJc w:val="left"/>
      <w:pPr>
        <w:ind w:left="-26650" w:hanging="1440"/>
      </w:pPr>
      <w:rPr>
        <w:rFonts w:hint="default"/>
      </w:rPr>
    </w:lvl>
    <w:lvl w:ilvl="7">
      <w:start w:val="1"/>
      <w:numFmt w:val="decimal"/>
      <w:lvlText w:val="%1.%2.%3.%4.%5.%6.%7.%8."/>
      <w:lvlJc w:val="left"/>
      <w:pPr>
        <w:ind w:left="-20049" w:hanging="1800"/>
      </w:pPr>
      <w:rPr>
        <w:rFonts w:hint="default"/>
      </w:rPr>
    </w:lvl>
    <w:lvl w:ilvl="8">
      <w:start w:val="1"/>
      <w:numFmt w:val="decimal"/>
      <w:lvlText w:val="%1.%2.%3.%4.%5.%6.%7.%8.%9."/>
      <w:lvlJc w:val="left"/>
      <w:pPr>
        <w:ind w:left="-13808" w:hanging="1800"/>
      </w:pPr>
      <w:rPr>
        <w:rFonts w:hint="default"/>
      </w:rPr>
    </w:lvl>
  </w:abstractNum>
  <w:num w:numId="1" w16cid:durableId="420950504">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52938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19068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30277027">
    <w:abstractNumId w:val="3"/>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40357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95202873">
    <w:abstractNumId w:val="15"/>
  </w:num>
  <w:num w:numId="7" w16cid:durableId="975378435">
    <w:abstractNumId w:val="14"/>
  </w:num>
  <w:num w:numId="8" w16cid:durableId="972251423">
    <w:abstractNumId w:val="9"/>
  </w:num>
  <w:num w:numId="9" w16cid:durableId="1693921144">
    <w:abstractNumId w:val="7"/>
  </w:num>
  <w:num w:numId="10" w16cid:durableId="392853187">
    <w:abstractNumId w:val="11"/>
  </w:num>
  <w:num w:numId="11" w16cid:durableId="599289968">
    <w:abstractNumId w:val="5"/>
  </w:num>
  <w:num w:numId="12" w16cid:durableId="1284577389">
    <w:abstractNumId w:val="4"/>
  </w:num>
  <w:num w:numId="13" w16cid:durableId="33506310">
    <w:abstractNumId w:val="8"/>
  </w:num>
  <w:num w:numId="14" w16cid:durableId="1965230926">
    <w:abstractNumId w:val="6"/>
  </w:num>
  <w:num w:numId="15" w16cid:durableId="24838597">
    <w:abstractNumId w:val="2"/>
  </w:num>
  <w:num w:numId="16" w16cid:durableId="1349988813">
    <w:abstractNumId w:val="1"/>
  </w:num>
  <w:num w:numId="17" w16cid:durableId="299652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7C"/>
    <w:rsid w:val="00001319"/>
    <w:rsid w:val="00007450"/>
    <w:rsid w:val="00010D30"/>
    <w:rsid w:val="0001679C"/>
    <w:rsid w:val="00021E2C"/>
    <w:rsid w:val="0003091B"/>
    <w:rsid w:val="000333A2"/>
    <w:rsid w:val="000376E6"/>
    <w:rsid w:val="00040C88"/>
    <w:rsid w:val="00040D6E"/>
    <w:rsid w:val="000415D2"/>
    <w:rsid w:val="000417DF"/>
    <w:rsid w:val="00042C0C"/>
    <w:rsid w:val="00044FF2"/>
    <w:rsid w:val="00045497"/>
    <w:rsid w:val="00051C22"/>
    <w:rsid w:val="0005212A"/>
    <w:rsid w:val="00055688"/>
    <w:rsid w:val="00060575"/>
    <w:rsid w:val="00061E92"/>
    <w:rsid w:val="00061EE4"/>
    <w:rsid w:val="00062B0D"/>
    <w:rsid w:val="0006519B"/>
    <w:rsid w:val="0006747C"/>
    <w:rsid w:val="000707A0"/>
    <w:rsid w:val="0007303E"/>
    <w:rsid w:val="00086A16"/>
    <w:rsid w:val="0008755B"/>
    <w:rsid w:val="00091A17"/>
    <w:rsid w:val="00093069"/>
    <w:rsid w:val="00095C58"/>
    <w:rsid w:val="00097CD6"/>
    <w:rsid w:val="000A0E3A"/>
    <w:rsid w:val="000A1DBA"/>
    <w:rsid w:val="000A2381"/>
    <w:rsid w:val="000A290A"/>
    <w:rsid w:val="000A4995"/>
    <w:rsid w:val="000A6338"/>
    <w:rsid w:val="000A73F6"/>
    <w:rsid w:val="000B28A4"/>
    <w:rsid w:val="000B4552"/>
    <w:rsid w:val="000B4C69"/>
    <w:rsid w:val="000B4E6D"/>
    <w:rsid w:val="000C0909"/>
    <w:rsid w:val="000C0E39"/>
    <w:rsid w:val="000C2D3C"/>
    <w:rsid w:val="000D088F"/>
    <w:rsid w:val="000D10BD"/>
    <w:rsid w:val="000D2220"/>
    <w:rsid w:val="000D240E"/>
    <w:rsid w:val="000D3A02"/>
    <w:rsid w:val="000D6181"/>
    <w:rsid w:val="000E09DC"/>
    <w:rsid w:val="000E1A28"/>
    <w:rsid w:val="000E2C90"/>
    <w:rsid w:val="000E44D0"/>
    <w:rsid w:val="000E4A3C"/>
    <w:rsid w:val="000E6867"/>
    <w:rsid w:val="000E6F5E"/>
    <w:rsid w:val="000F329F"/>
    <w:rsid w:val="000F49C4"/>
    <w:rsid w:val="000F5E7A"/>
    <w:rsid w:val="000F7D71"/>
    <w:rsid w:val="001056C0"/>
    <w:rsid w:val="00105F55"/>
    <w:rsid w:val="00107607"/>
    <w:rsid w:val="00112597"/>
    <w:rsid w:val="00114664"/>
    <w:rsid w:val="001148C6"/>
    <w:rsid w:val="00116557"/>
    <w:rsid w:val="00116BB0"/>
    <w:rsid w:val="0012775A"/>
    <w:rsid w:val="00127BF8"/>
    <w:rsid w:val="0013205F"/>
    <w:rsid w:val="001321AB"/>
    <w:rsid w:val="00132F3A"/>
    <w:rsid w:val="00135E98"/>
    <w:rsid w:val="00137B0D"/>
    <w:rsid w:val="00140E57"/>
    <w:rsid w:val="00141C64"/>
    <w:rsid w:val="0014462B"/>
    <w:rsid w:val="00146064"/>
    <w:rsid w:val="00147D40"/>
    <w:rsid w:val="00147E4A"/>
    <w:rsid w:val="001500ED"/>
    <w:rsid w:val="0015311E"/>
    <w:rsid w:val="001540EC"/>
    <w:rsid w:val="00155F8F"/>
    <w:rsid w:val="001573A6"/>
    <w:rsid w:val="00160AB9"/>
    <w:rsid w:val="001610B4"/>
    <w:rsid w:val="00161EEA"/>
    <w:rsid w:val="0016200C"/>
    <w:rsid w:val="00164CEF"/>
    <w:rsid w:val="00164E79"/>
    <w:rsid w:val="00173047"/>
    <w:rsid w:val="0017558C"/>
    <w:rsid w:val="00175DA1"/>
    <w:rsid w:val="0017603D"/>
    <w:rsid w:val="00177397"/>
    <w:rsid w:val="0018144F"/>
    <w:rsid w:val="00181A3E"/>
    <w:rsid w:val="00182BF2"/>
    <w:rsid w:val="001830A8"/>
    <w:rsid w:val="001840C4"/>
    <w:rsid w:val="00190B79"/>
    <w:rsid w:val="00190F15"/>
    <w:rsid w:val="00190F26"/>
    <w:rsid w:val="00191B50"/>
    <w:rsid w:val="00192084"/>
    <w:rsid w:val="00194C50"/>
    <w:rsid w:val="001969C6"/>
    <w:rsid w:val="001A0536"/>
    <w:rsid w:val="001A1740"/>
    <w:rsid w:val="001A6A98"/>
    <w:rsid w:val="001B2E5D"/>
    <w:rsid w:val="001B5D63"/>
    <w:rsid w:val="001B67D2"/>
    <w:rsid w:val="001B6C66"/>
    <w:rsid w:val="001C4850"/>
    <w:rsid w:val="001C568D"/>
    <w:rsid w:val="001D189D"/>
    <w:rsid w:val="001D5143"/>
    <w:rsid w:val="001E4AEB"/>
    <w:rsid w:val="001E5DBB"/>
    <w:rsid w:val="001F1051"/>
    <w:rsid w:val="001F24F8"/>
    <w:rsid w:val="001F3010"/>
    <w:rsid w:val="001F34A8"/>
    <w:rsid w:val="001F54C2"/>
    <w:rsid w:val="001F7297"/>
    <w:rsid w:val="00200477"/>
    <w:rsid w:val="00202B63"/>
    <w:rsid w:val="00202F36"/>
    <w:rsid w:val="002030C5"/>
    <w:rsid w:val="00203499"/>
    <w:rsid w:val="002034AD"/>
    <w:rsid w:val="0020763B"/>
    <w:rsid w:val="00207991"/>
    <w:rsid w:val="00212C92"/>
    <w:rsid w:val="00214B14"/>
    <w:rsid w:val="002218CE"/>
    <w:rsid w:val="002239B4"/>
    <w:rsid w:val="0022572D"/>
    <w:rsid w:val="00225C5F"/>
    <w:rsid w:val="00227257"/>
    <w:rsid w:val="0023180C"/>
    <w:rsid w:val="00231FA2"/>
    <w:rsid w:val="002337FE"/>
    <w:rsid w:val="00234921"/>
    <w:rsid w:val="00234C6C"/>
    <w:rsid w:val="00236C2A"/>
    <w:rsid w:val="0023774F"/>
    <w:rsid w:val="00245020"/>
    <w:rsid w:val="00245D50"/>
    <w:rsid w:val="002511E0"/>
    <w:rsid w:val="002516D4"/>
    <w:rsid w:val="00253D52"/>
    <w:rsid w:val="00255AF2"/>
    <w:rsid w:val="00265031"/>
    <w:rsid w:val="00266277"/>
    <w:rsid w:val="00272F63"/>
    <w:rsid w:val="0027329E"/>
    <w:rsid w:val="00273F37"/>
    <w:rsid w:val="00274370"/>
    <w:rsid w:val="00284C12"/>
    <w:rsid w:val="00284ECF"/>
    <w:rsid w:val="00286834"/>
    <w:rsid w:val="002928EE"/>
    <w:rsid w:val="002952E9"/>
    <w:rsid w:val="002959FA"/>
    <w:rsid w:val="0029654C"/>
    <w:rsid w:val="002972F3"/>
    <w:rsid w:val="00297F44"/>
    <w:rsid w:val="002A16AC"/>
    <w:rsid w:val="002A517F"/>
    <w:rsid w:val="002B282F"/>
    <w:rsid w:val="002B2F01"/>
    <w:rsid w:val="002B38B0"/>
    <w:rsid w:val="002B4B30"/>
    <w:rsid w:val="002C3B96"/>
    <w:rsid w:val="002C43E3"/>
    <w:rsid w:val="002C51DF"/>
    <w:rsid w:val="002D558B"/>
    <w:rsid w:val="002E435D"/>
    <w:rsid w:val="002E6804"/>
    <w:rsid w:val="002E7390"/>
    <w:rsid w:val="002E7AC6"/>
    <w:rsid w:val="002E7BC2"/>
    <w:rsid w:val="002F00E6"/>
    <w:rsid w:val="002F2A79"/>
    <w:rsid w:val="002F2BF1"/>
    <w:rsid w:val="002F37AB"/>
    <w:rsid w:val="002F5479"/>
    <w:rsid w:val="002F63BB"/>
    <w:rsid w:val="002F701E"/>
    <w:rsid w:val="00302F9F"/>
    <w:rsid w:val="00304386"/>
    <w:rsid w:val="00305C54"/>
    <w:rsid w:val="0030608A"/>
    <w:rsid w:val="00306B00"/>
    <w:rsid w:val="00314580"/>
    <w:rsid w:val="00314F61"/>
    <w:rsid w:val="00325E03"/>
    <w:rsid w:val="00327BD4"/>
    <w:rsid w:val="00333A07"/>
    <w:rsid w:val="00336CE9"/>
    <w:rsid w:val="003401FE"/>
    <w:rsid w:val="00340A7A"/>
    <w:rsid w:val="003436AD"/>
    <w:rsid w:val="00343715"/>
    <w:rsid w:val="00346D80"/>
    <w:rsid w:val="00346F88"/>
    <w:rsid w:val="00346F8E"/>
    <w:rsid w:val="00351536"/>
    <w:rsid w:val="00351846"/>
    <w:rsid w:val="00355B95"/>
    <w:rsid w:val="00356C8E"/>
    <w:rsid w:val="00357192"/>
    <w:rsid w:val="00360470"/>
    <w:rsid w:val="00360F9A"/>
    <w:rsid w:val="00363980"/>
    <w:rsid w:val="00371192"/>
    <w:rsid w:val="00371C10"/>
    <w:rsid w:val="003750DA"/>
    <w:rsid w:val="0038145F"/>
    <w:rsid w:val="00383E39"/>
    <w:rsid w:val="00384629"/>
    <w:rsid w:val="00386246"/>
    <w:rsid w:val="00390C07"/>
    <w:rsid w:val="00390DCF"/>
    <w:rsid w:val="00391CD4"/>
    <w:rsid w:val="00393E58"/>
    <w:rsid w:val="00396ED8"/>
    <w:rsid w:val="003A00DA"/>
    <w:rsid w:val="003A0C33"/>
    <w:rsid w:val="003A2944"/>
    <w:rsid w:val="003A542F"/>
    <w:rsid w:val="003A5A5A"/>
    <w:rsid w:val="003B0DEF"/>
    <w:rsid w:val="003B2FEA"/>
    <w:rsid w:val="003B3264"/>
    <w:rsid w:val="003B604C"/>
    <w:rsid w:val="003B60C9"/>
    <w:rsid w:val="003B7BC8"/>
    <w:rsid w:val="003C1597"/>
    <w:rsid w:val="003C2074"/>
    <w:rsid w:val="003C3ADB"/>
    <w:rsid w:val="003C5C2D"/>
    <w:rsid w:val="003C5E88"/>
    <w:rsid w:val="003C60C9"/>
    <w:rsid w:val="003C6F11"/>
    <w:rsid w:val="003D11B5"/>
    <w:rsid w:val="003D134C"/>
    <w:rsid w:val="003D433A"/>
    <w:rsid w:val="003D4359"/>
    <w:rsid w:val="003D69A5"/>
    <w:rsid w:val="003E0079"/>
    <w:rsid w:val="003E09D5"/>
    <w:rsid w:val="003E13F5"/>
    <w:rsid w:val="003E14F9"/>
    <w:rsid w:val="003E33C1"/>
    <w:rsid w:val="003E5D11"/>
    <w:rsid w:val="003F3119"/>
    <w:rsid w:val="003F3C60"/>
    <w:rsid w:val="003F4D44"/>
    <w:rsid w:val="003F6D32"/>
    <w:rsid w:val="00405EC6"/>
    <w:rsid w:val="0041050D"/>
    <w:rsid w:val="00413598"/>
    <w:rsid w:val="004156EA"/>
    <w:rsid w:val="0042261E"/>
    <w:rsid w:val="004265FC"/>
    <w:rsid w:val="00430B5A"/>
    <w:rsid w:val="00433B17"/>
    <w:rsid w:val="004362BF"/>
    <w:rsid w:val="00436EB3"/>
    <w:rsid w:val="0043701B"/>
    <w:rsid w:val="00440F03"/>
    <w:rsid w:val="0044207D"/>
    <w:rsid w:val="0044209F"/>
    <w:rsid w:val="00443937"/>
    <w:rsid w:val="00445E6A"/>
    <w:rsid w:val="00447FE5"/>
    <w:rsid w:val="00450F40"/>
    <w:rsid w:val="00453541"/>
    <w:rsid w:val="004617B8"/>
    <w:rsid w:val="0046455A"/>
    <w:rsid w:val="0046504E"/>
    <w:rsid w:val="00471FA5"/>
    <w:rsid w:val="00472F08"/>
    <w:rsid w:val="004730F3"/>
    <w:rsid w:val="004750C3"/>
    <w:rsid w:val="004758FE"/>
    <w:rsid w:val="00481DE3"/>
    <w:rsid w:val="004830C8"/>
    <w:rsid w:val="004837AB"/>
    <w:rsid w:val="00483A2F"/>
    <w:rsid w:val="00485F0E"/>
    <w:rsid w:val="00487ADF"/>
    <w:rsid w:val="00490DBF"/>
    <w:rsid w:val="004931DF"/>
    <w:rsid w:val="00493273"/>
    <w:rsid w:val="00494F12"/>
    <w:rsid w:val="004966EF"/>
    <w:rsid w:val="004A6E34"/>
    <w:rsid w:val="004A6EE1"/>
    <w:rsid w:val="004B0013"/>
    <w:rsid w:val="004B1BEE"/>
    <w:rsid w:val="004B22E7"/>
    <w:rsid w:val="004B2AB8"/>
    <w:rsid w:val="004B782A"/>
    <w:rsid w:val="004C1BA6"/>
    <w:rsid w:val="004D04EB"/>
    <w:rsid w:val="004D1DE8"/>
    <w:rsid w:val="004D4311"/>
    <w:rsid w:val="004D770C"/>
    <w:rsid w:val="004E0696"/>
    <w:rsid w:val="004E2CA1"/>
    <w:rsid w:val="004E3243"/>
    <w:rsid w:val="004E370E"/>
    <w:rsid w:val="004F13BC"/>
    <w:rsid w:val="004F407C"/>
    <w:rsid w:val="004F4387"/>
    <w:rsid w:val="004F66E7"/>
    <w:rsid w:val="004F7A45"/>
    <w:rsid w:val="00501AFE"/>
    <w:rsid w:val="005029C2"/>
    <w:rsid w:val="00503F97"/>
    <w:rsid w:val="0050712C"/>
    <w:rsid w:val="00510BF5"/>
    <w:rsid w:val="005135C7"/>
    <w:rsid w:val="00521BA7"/>
    <w:rsid w:val="00522751"/>
    <w:rsid w:val="00523757"/>
    <w:rsid w:val="00525051"/>
    <w:rsid w:val="005252E2"/>
    <w:rsid w:val="00525E45"/>
    <w:rsid w:val="00526170"/>
    <w:rsid w:val="00536690"/>
    <w:rsid w:val="00536B34"/>
    <w:rsid w:val="00537C32"/>
    <w:rsid w:val="00546BE0"/>
    <w:rsid w:val="00550130"/>
    <w:rsid w:val="005511D5"/>
    <w:rsid w:val="00551564"/>
    <w:rsid w:val="005518D4"/>
    <w:rsid w:val="00552CDC"/>
    <w:rsid w:val="00554E71"/>
    <w:rsid w:val="005618A7"/>
    <w:rsid w:val="0056292A"/>
    <w:rsid w:val="00563FE8"/>
    <w:rsid w:val="00574912"/>
    <w:rsid w:val="005755DE"/>
    <w:rsid w:val="00575DC6"/>
    <w:rsid w:val="00581BDD"/>
    <w:rsid w:val="005843FE"/>
    <w:rsid w:val="00585210"/>
    <w:rsid w:val="00585FB5"/>
    <w:rsid w:val="00591586"/>
    <w:rsid w:val="005940B2"/>
    <w:rsid w:val="00595776"/>
    <w:rsid w:val="005965D0"/>
    <w:rsid w:val="00597C16"/>
    <w:rsid w:val="005A0260"/>
    <w:rsid w:val="005A1143"/>
    <w:rsid w:val="005A14BC"/>
    <w:rsid w:val="005A3EDE"/>
    <w:rsid w:val="005A4BC5"/>
    <w:rsid w:val="005A5815"/>
    <w:rsid w:val="005A632F"/>
    <w:rsid w:val="005A77E1"/>
    <w:rsid w:val="005B6F36"/>
    <w:rsid w:val="005C5A18"/>
    <w:rsid w:val="005C659E"/>
    <w:rsid w:val="005D3442"/>
    <w:rsid w:val="005E08D6"/>
    <w:rsid w:val="005E1E1A"/>
    <w:rsid w:val="005E1ED6"/>
    <w:rsid w:val="005F5D19"/>
    <w:rsid w:val="005F6CB7"/>
    <w:rsid w:val="005F6CBF"/>
    <w:rsid w:val="006062E0"/>
    <w:rsid w:val="0061332C"/>
    <w:rsid w:val="006135E6"/>
    <w:rsid w:val="00613633"/>
    <w:rsid w:val="00616FE1"/>
    <w:rsid w:val="0062105D"/>
    <w:rsid w:val="00621810"/>
    <w:rsid w:val="00622342"/>
    <w:rsid w:val="00624A85"/>
    <w:rsid w:val="00632EA5"/>
    <w:rsid w:val="00634DC4"/>
    <w:rsid w:val="006373AA"/>
    <w:rsid w:val="00640F06"/>
    <w:rsid w:val="006471AC"/>
    <w:rsid w:val="0065068C"/>
    <w:rsid w:val="00654B11"/>
    <w:rsid w:val="006550F8"/>
    <w:rsid w:val="00656926"/>
    <w:rsid w:val="0065701C"/>
    <w:rsid w:val="00657A16"/>
    <w:rsid w:val="006613FF"/>
    <w:rsid w:val="00661CE0"/>
    <w:rsid w:val="00662792"/>
    <w:rsid w:val="00662B60"/>
    <w:rsid w:val="00666ED7"/>
    <w:rsid w:val="0067077F"/>
    <w:rsid w:val="006734CA"/>
    <w:rsid w:val="006818B6"/>
    <w:rsid w:val="006824B8"/>
    <w:rsid w:val="00682FA6"/>
    <w:rsid w:val="006834EE"/>
    <w:rsid w:val="00684080"/>
    <w:rsid w:val="0068439F"/>
    <w:rsid w:val="00685DAF"/>
    <w:rsid w:val="00686308"/>
    <w:rsid w:val="006913C3"/>
    <w:rsid w:val="00692D8E"/>
    <w:rsid w:val="00695109"/>
    <w:rsid w:val="006A3D8D"/>
    <w:rsid w:val="006A7743"/>
    <w:rsid w:val="006B6339"/>
    <w:rsid w:val="006B6C6A"/>
    <w:rsid w:val="006C15D5"/>
    <w:rsid w:val="006C1E1A"/>
    <w:rsid w:val="006C234F"/>
    <w:rsid w:val="006C3D0C"/>
    <w:rsid w:val="006C5955"/>
    <w:rsid w:val="006C74AC"/>
    <w:rsid w:val="006D0FAB"/>
    <w:rsid w:val="006D31E1"/>
    <w:rsid w:val="006D359C"/>
    <w:rsid w:val="006D519D"/>
    <w:rsid w:val="006E2B9C"/>
    <w:rsid w:val="006E63F1"/>
    <w:rsid w:val="006F14CE"/>
    <w:rsid w:val="006F2031"/>
    <w:rsid w:val="006F39D0"/>
    <w:rsid w:val="006F49C7"/>
    <w:rsid w:val="006F5DB6"/>
    <w:rsid w:val="006F7746"/>
    <w:rsid w:val="00700DC6"/>
    <w:rsid w:val="00707C46"/>
    <w:rsid w:val="00710C2A"/>
    <w:rsid w:val="00711157"/>
    <w:rsid w:val="00715B7E"/>
    <w:rsid w:val="00730CDB"/>
    <w:rsid w:val="00736C89"/>
    <w:rsid w:val="00743527"/>
    <w:rsid w:val="00745744"/>
    <w:rsid w:val="007462F1"/>
    <w:rsid w:val="0074633B"/>
    <w:rsid w:val="0075032A"/>
    <w:rsid w:val="0076003D"/>
    <w:rsid w:val="00767111"/>
    <w:rsid w:val="007708B1"/>
    <w:rsid w:val="00770D7D"/>
    <w:rsid w:val="00772497"/>
    <w:rsid w:val="0077323F"/>
    <w:rsid w:val="00784474"/>
    <w:rsid w:val="00791377"/>
    <w:rsid w:val="007917E6"/>
    <w:rsid w:val="007928D4"/>
    <w:rsid w:val="00792A39"/>
    <w:rsid w:val="00794938"/>
    <w:rsid w:val="007A4D28"/>
    <w:rsid w:val="007B0A15"/>
    <w:rsid w:val="007B286D"/>
    <w:rsid w:val="007B477E"/>
    <w:rsid w:val="007B59C2"/>
    <w:rsid w:val="007B65F8"/>
    <w:rsid w:val="007C417B"/>
    <w:rsid w:val="007C6C48"/>
    <w:rsid w:val="007D62C7"/>
    <w:rsid w:val="007D70C3"/>
    <w:rsid w:val="007E10EB"/>
    <w:rsid w:val="007E12E8"/>
    <w:rsid w:val="007E1611"/>
    <w:rsid w:val="007E36EF"/>
    <w:rsid w:val="007E36F1"/>
    <w:rsid w:val="007E6A15"/>
    <w:rsid w:val="007F54FC"/>
    <w:rsid w:val="007F7AC6"/>
    <w:rsid w:val="00803061"/>
    <w:rsid w:val="00805A71"/>
    <w:rsid w:val="00807EEE"/>
    <w:rsid w:val="0081087D"/>
    <w:rsid w:val="008135F4"/>
    <w:rsid w:val="00813893"/>
    <w:rsid w:val="008149E7"/>
    <w:rsid w:val="008204FD"/>
    <w:rsid w:val="0082266E"/>
    <w:rsid w:val="008234E2"/>
    <w:rsid w:val="00823ED7"/>
    <w:rsid w:val="00824361"/>
    <w:rsid w:val="00824A66"/>
    <w:rsid w:val="00824AB4"/>
    <w:rsid w:val="008327EE"/>
    <w:rsid w:val="00832FBE"/>
    <w:rsid w:val="0083350D"/>
    <w:rsid w:val="00837991"/>
    <w:rsid w:val="00841FE3"/>
    <w:rsid w:val="00842A29"/>
    <w:rsid w:val="00842E74"/>
    <w:rsid w:val="00843BE5"/>
    <w:rsid w:val="008446D5"/>
    <w:rsid w:val="0084777B"/>
    <w:rsid w:val="00850D11"/>
    <w:rsid w:val="0085202D"/>
    <w:rsid w:val="00856B64"/>
    <w:rsid w:val="008602F0"/>
    <w:rsid w:val="0086337C"/>
    <w:rsid w:val="00863DD9"/>
    <w:rsid w:val="008646BA"/>
    <w:rsid w:val="00866446"/>
    <w:rsid w:val="0086741B"/>
    <w:rsid w:val="0087261A"/>
    <w:rsid w:val="008748A4"/>
    <w:rsid w:val="00880204"/>
    <w:rsid w:val="008840CA"/>
    <w:rsid w:val="00884438"/>
    <w:rsid w:val="0088524F"/>
    <w:rsid w:val="0088677D"/>
    <w:rsid w:val="00886F29"/>
    <w:rsid w:val="00892517"/>
    <w:rsid w:val="00892A25"/>
    <w:rsid w:val="00897DAB"/>
    <w:rsid w:val="008A0633"/>
    <w:rsid w:val="008A1724"/>
    <w:rsid w:val="008A3386"/>
    <w:rsid w:val="008A37D8"/>
    <w:rsid w:val="008A53F2"/>
    <w:rsid w:val="008B09B1"/>
    <w:rsid w:val="008B116C"/>
    <w:rsid w:val="008C1CE8"/>
    <w:rsid w:val="008C24B6"/>
    <w:rsid w:val="008C487C"/>
    <w:rsid w:val="008C4C28"/>
    <w:rsid w:val="008C6566"/>
    <w:rsid w:val="008D2ED5"/>
    <w:rsid w:val="008D3D9F"/>
    <w:rsid w:val="008D53EF"/>
    <w:rsid w:val="008E08CB"/>
    <w:rsid w:val="008E0FCC"/>
    <w:rsid w:val="008E2766"/>
    <w:rsid w:val="008E2FE3"/>
    <w:rsid w:val="008E58C2"/>
    <w:rsid w:val="008E5F34"/>
    <w:rsid w:val="008E6186"/>
    <w:rsid w:val="008F2267"/>
    <w:rsid w:val="008F3EE2"/>
    <w:rsid w:val="008F5D30"/>
    <w:rsid w:val="008F6B23"/>
    <w:rsid w:val="00900177"/>
    <w:rsid w:val="00903BC9"/>
    <w:rsid w:val="00904303"/>
    <w:rsid w:val="00904598"/>
    <w:rsid w:val="00905CFA"/>
    <w:rsid w:val="00911243"/>
    <w:rsid w:val="0091226B"/>
    <w:rsid w:val="009139A4"/>
    <w:rsid w:val="0091627F"/>
    <w:rsid w:val="00916488"/>
    <w:rsid w:val="00917B19"/>
    <w:rsid w:val="00920DB9"/>
    <w:rsid w:val="00921A85"/>
    <w:rsid w:val="009231E0"/>
    <w:rsid w:val="00926E16"/>
    <w:rsid w:val="009270D2"/>
    <w:rsid w:val="00927A0B"/>
    <w:rsid w:val="00930FDC"/>
    <w:rsid w:val="0093566E"/>
    <w:rsid w:val="00935F01"/>
    <w:rsid w:val="009401E0"/>
    <w:rsid w:val="00940988"/>
    <w:rsid w:val="00942165"/>
    <w:rsid w:val="0094508D"/>
    <w:rsid w:val="009476A9"/>
    <w:rsid w:val="00947D2E"/>
    <w:rsid w:val="009506A7"/>
    <w:rsid w:val="00951F3E"/>
    <w:rsid w:val="009549DD"/>
    <w:rsid w:val="0095626E"/>
    <w:rsid w:val="0095686F"/>
    <w:rsid w:val="0095763F"/>
    <w:rsid w:val="00962D6C"/>
    <w:rsid w:val="0096606B"/>
    <w:rsid w:val="00967230"/>
    <w:rsid w:val="00971AA6"/>
    <w:rsid w:val="00972C13"/>
    <w:rsid w:val="00973A84"/>
    <w:rsid w:val="00976BDC"/>
    <w:rsid w:val="00976F3B"/>
    <w:rsid w:val="009803E2"/>
    <w:rsid w:val="009812D7"/>
    <w:rsid w:val="00982E99"/>
    <w:rsid w:val="00985885"/>
    <w:rsid w:val="00993BFE"/>
    <w:rsid w:val="009943D7"/>
    <w:rsid w:val="009963CB"/>
    <w:rsid w:val="009A5714"/>
    <w:rsid w:val="009A5DA7"/>
    <w:rsid w:val="009B1AEC"/>
    <w:rsid w:val="009C6F56"/>
    <w:rsid w:val="009C7D09"/>
    <w:rsid w:val="009D1D57"/>
    <w:rsid w:val="009E0591"/>
    <w:rsid w:val="009E1337"/>
    <w:rsid w:val="009E1579"/>
    <w:rsid w:val="009E2544"/>
    <w:rsid w:val="009E2770"/>
    <w:rsid w:val="009E2D72"/>
    <w:rsid w:val="009E41C2"/>
    <w:rsid w:val="009E4A43"/>
    <w:rsid w:val="009E4EB7"/>
    <w:rsid w:val="009E5B2B"/>
    <w:rsid w:val="009E678B"/>
    <w:rsid w:val="009E7631"/>
    <w:rsid w:val="009F2261"/>
    <w:rsid w:val="009F3537"/>
    <w:rsid w:val="009F6C58"/>
    <w:rsid w:val="00A06DA1"/>
    <w:rsid w:val="00A10791"/>
    <w:rsid w:val="00A21B01"/>
    <w:rsid w:val="00A2462A"/>
    <w:rsid w:val="00A25657"/>
    <w:rsid w:val="00A27907"/>
    <w:rsid w:val="00A329B6"/>
    <w:rsid w:val="00A33045"/>
    <w:rsid w:val="00A3351D"/>
    <w:rsid w:val="00A34597"/>
    <w:rsid w:val="00A362A7"/>
    <w:rsid w:val="00A367A1"/>
    <w:rsid w:val="00A415D2"/>
    <w:rsid w:val="00A45643"/>
    <w:rsid w:val="00A45CC6"/>
    <w:rsid w:val="00A46067"/>
    <w:rsid w:val="00A460BA"/>
    <w:rsid w:val="00A510F6"/>
    <w:rsid w:val="00A52170"/>
    <w:rsid w:val="00A56614"/>
    <w:rsid w:val="00A651C9"/>
    <w:rsid w:val="00A707F2"/>
    <w:rsid w:val="00A74BD2"/>
    <w:rsid w:val="00A75B4C"/>
    <w:rsid w:val="00A75C39"/>
    <w:rsid w:val="00A80739"/>
    <w:rsid w:val="00A83829"/>
    <w:rsid w:val="00A84672"/>
    <w:rsid w:val="00A85AFF"/>
    <w:rsid w:val="00A927BA"/>
    <w:rsid w:val="00A95100"/>
    <w:rsid w:val="00A95BD9"/>
    <w:rsid w:val="00AA2A39"/>
    <w:rsid w:val="00AA615B"/>
    <w:rsid w:val="00AA7209"/>
    <w:rsid w:val="00AB0DED"/>
    <w:rsid w:val="00AB3503"/>
    <w:rsid w:val="00AB604E"/>
    <w:rsid w:val="00AB6FCA"/>
    <w:rsid w:val="00AC09B0"/>
    <w:rsid w:val="00AC0C81"/>
    <w:rsid w:val="00AC1BFA"/>
    <w:rsid w:val="00AC3A0A"/>
    <w:rsid w:val="00AC3C72"/>
    <w:rsid w:val="00AC5FE7"/>
    <w:rsid w:val="00AD7725"/>
    <w:rsid w:val="00AD7B0E"/>
    <w:rsid w:val="00AE1CAD"/>
    <w:rsid w:val="00AE2D81"/>
    <w:rsid w:val="00AE668A"/>
    <w:rsid w:val="00AE6858"/>
    <w:rsid w:val="00AF185A"/>
    <w:rsid w:val="00AF1AE0"/>
    <w:rsid w:val="00AF29A7"/>
    <w:rsid w:val="00AF4523"/>
    <w:rsid w:val="00AF496A"/>
    <w:rsid w:val="00AF5C62"/>
    <w:rsid w:val="00AF7270"/>
    <w:rsid w:val="00B03FDA"/>
    <w:rsid w:val="00B04B76"/>
    <w:rsid w:val="00B07694"/>
    <w:rsid w:val="00B100E5"/>
    <w:rsid w:val="00B10DE4"/>
    <w:rsid w:val="00B11A7E"/>
    <w:rsid w:val="00B17BC5"/>
    <w:rsid w:val="00B20473"/>
    <w:rsid w:val="00B20FB9"/>
    <w:rsid w:val="00B2158C"/>
    <w:rsid w:val="00B21643"/>
    <w:rsid w:val="00B22A0F"/>
    <w:rsid w:val="00B24E57"/>
    <w:rsid w:val="00B2594C"/>
    <w:rsid w:val="00B30582"/>
    <w:rsid w:val="00B30D96"/>
    <w:rsid w:val="00B34542"/>
    <w:rsid w:val="00B34CCC"/>
    <w:rsid w:val="00B372B9"/>
    <w:rsid w:val="00B40E65"/>
    <w:rsid w:val="00B422E4"/>
    <w:rsid w:val="00B44EB3"/>
    <w:rsid w:val="00B46660"/>
    <w:rsid w:val="00B5123E"/>
    <w:rsid w:val="00B522C4"/>
    <w:rsid w:val="00B52B0E"/>
    <w:rsid w:val="00B5337D"/>
    <w:rsid w:val="00B57623"/>
    <w:rsid w:val="00B63A7D"/>
    <w:rsid w:val="00B65290"/>
    <w:rsid w:val="00B65788"/>
    <w:rsid w:val="00B67827"/>
    <w:rsid w:val="00B70E26"/>
    <w:rsid w:val="00B71762"/>
    <w:rsid w:val="00B71C1B"/>
    <w:rsid w:val="00B77186"/>
    <w:rsid w:val="00B83879"/>
    <w:rsid w:val="00B921F9"/>
    <w:rsid w:val="00B97D95"/>
    <w:rsid w:val="00BA36EA"/>
    <w:rsid w:val="00BA7E78"/>
    <w:rsid w:val="00BB0DE6"/>
    <w:rsid w:val="00BB0EA7"/>
    <w:rsid w:val="00BB3DBA"/>
    <w:rsid w:val="00BB59F9"/>
    <w:rsid w:val="00BC15B8"/>
    <w:rsid w:val="00BC277C"/>
    <w:rsid w:val="00BC5279"/>
    <w:rsid w:val="00BC5C59"/>
    <w:rsid w:val="00BC6C4E"/>
    <w:rsid w:val="00BD0A88"/>
    <w:rsid w:val="00BD5341"/>
    <w:rsid w:val="00BD58A7"/>
    <w:rsid w:val="00BD66E3"/>
    <w:rsid w:val="00BE1E33"/>
    <w:rsid w:val="00BE2AD3"/>
    <w:rsid w:val="00BE2B56"/>
    <w:rsid w:val="00BE2BE3"/>
    <w:rsid w:val="00BE36F7"/>
    <w:rsid w:val="00BE4E4A"/>
    <w:rsid w:val="00BF1973"/>
    <w:rsid w:val="00BF2443"/>
    <w:rsid w:val="00BF3EC6"/>
    <w:rsid w:val="00BF414E"/>
    <w:rsid w:val="00BF691A"/>
    <w:rsid w:val="00C00831"/>
    <w:rsid w:val="00C00D11"/>
    <w:rsid w:val="00C02D09"/>
    <w:rsid w:val="00C03689"/>
    <w:rsid w:val="00C04E06"/>
    <w:rsid w:val="00C0638E"/>
    <w:rsid w:val="00C0690F"/>
    <w:rsid w:val="00C069D0"/>
    <w:rsid w:val="00C0790E"/>
    <w:rsid w:val="00C10C8D"/>
    <w:rsid w:val="00C12201"/>
    <w:rsid w:val="00C138E3"/>
    <w:rsid w:val="00C1405A"/>
    <w:rsid w:val="00C202DD"/>
    <w:rsid w:val="00C22412"/>
    <w:rsid w:val="00C24EA3"/>
    <w:rsid w:val="00C25E14"/>
    <w:rsid w:val="00C35ADE"/>
    <w:rsid w:val="00C362AF"/>
    <w:rsid w:val="00C4526C"/>
    <w:rsid w:val="00C5015F"/>
    <w:rsid w:val="00C50B1B"/>
    <w:rsid w:val="00C51BB8"/>
    <w:rsid w:val="00C52671"/>
    <w:rsid w:val="00C52801"/>
    <w:rsid w:val="00C570E4"/>
    <w:rsid w:val="00C6210F"/>
    <w:rsid w:val="00C628EE"/>
    <w:rsid w:val="00C64CEB"/>
    <w:rsid w:val="00C745C6"/>
    <w:rsid w:val="00C75DB8"/>
    <w:rsid w:val="00C76A82"/>
    <w:rsid w:val="00C8688B"/>
    <w:rsid w:val="00C9148A"/>
    <w:rsid w:val="00C960CD"/>
    <w:rsid w:val="00C964DE"/>
    <w:rsid w:val="00C96C57"/>
    <w:rsid w:val="00C97F50"/>
    <w:rsid w:val="00CA3C3B"/>
    <w:rsid w:val="00CA5790"/>
    <w:rsid w:val="00CA634C"/>
    <w:rsid w:val="00CB2E46"/>
    <w:rsid w:val="00CB30C7"/>
    <w:rsid w:val="00CB56B3"/>
    <w:rsid w:val="00CB7F8D"/>
    <w:rsid w:val="00CC08BB"/>
    <w:rsid w:val="00CC3C9A"/>
    <w:rsid w:val="00CC773C"/>
    <w:rsid w:val="00CD0097"/>
    <w:rsid w:val="00CD11FB"/>
    <w:rsid w:val="00CD3A9D"/>
    <w:rsid w:val="00CD50DF"/>
    <w:rsid w:val="00CD6B00"/>
    <w:rsid w:val="00CE7C17"/>
    <w:rsid w:val="00CF18DD"/>
    <w:rsid w:val="00CF326B"/>
    <w:rsid w:val="00D05EAC"/>
    <w:rsid w:val="00D0763E"/>
    <w:rsid w:val="00D12644"/>
    <w:rsid w:val="00D13669"/>
    <w:rsid w:val="00D1531B"/>
    <w:rsid w:val="00D22E46"/>
    <w:rsid w:val="00D23FF3"/>
    <w:rsid w:val="00D24682"/>
    <w:rsid w:val="00D24F06"/>
    <w:rsid w:val="00D25AEF"/>
    <w:rsid w:val="00D349EE"/>
    <w:rsid w:val="00D365CF"/>
    <w:rsid w:val="00D47BD4"/>
    <w:rsid w:val="00D50C10"/>
    <w:rsid w:val="00D51A2F"/>
    <w:rsid w:val="00D527F4"/>
    <w:rsid w:val="00D54619"/>
    <w:rsid w:val="00D56432"/>
    <w:rsid w:val="00D56763"/>
    <w:rsid w:val="00D56D47"/>
    <w:rsid w:val="00D621D8"/>
    <w:rsid w:val="00D644D8"/>
    <w:rsid w:val="00D6550B"/>
    <w:rsid w:val="00D670FF"/>
    <w:rsid w:val="00D70D9F"/>
    <w:rsid w:val="00D70FB4"/>
    <w:rsid w:val="00D7159C"/>
    <w:rsid w:val="00D74A1C"/>
    <w:rsid w:val="00D76E57"/>
    <w:rsid w:val="00D815C1"/>
    <w:rsid w:val="00D822D9"/>
    <w:rsid w:val="00D838D1"/>
    <w:rsid w:val="00D8431C"/>
    <w:rsid w:val="00D84DC5"/>
    <w:rsid w:val="00D85C85"/>
    <w:rsid w:val="00D923D3"/>
    <w:rsid w:val="00D92F6C"/>
    <w:rsid w:val="00D93CB6"/>
    <w:rsid w:val="00D95879"/>
    <w:rsid w:val="00D95C0B"/>
    <w:rsid w:val="00D961FC"/>
    <w:rsid w:val="00D97A6B"/>
    <w:rsid w:val="00DA1F6A"/>
    <w:rsid w:val="00DA2FA3"/>
    <w:rsid w:val="00DA585A"/>
    <w:rsid w:val="00DB17C2"/>
    <w:rsid w:val="00DB2447"/>
    <w:rsid w:val="00DB253D"/>
    <w:rsid w:val="00DB2CEC"/>
    <w:rsid w:val="00DB3F57"/>
    <w:rsid w:val="00DB41BD"/>
    <w:rsid w:val="00DB751D"/>
    <w:rsid w:val="00DC0138"/>
    <w:rsid w:val="00DC22C6"/>
    <w:rsid w:val="00DC341B"/>
    <w:rsid w:val="00DC4F2E"/>
    <w:rsid w:val="00DC59FA"/>
    <w:rsid w:val="00DC679E"/>
    <w:rsid w:val="00DD0E98"/>
    <w:rsid w:val="00DD1A92"/>
    <w:rsid w:val="00DD265C"/>
    <w:rsid w:val="00DD558D"/>
    <w:rsid w:val="00DD6DB9"/>
    <w:rsid w:val="00DD7CCE"/>
    <w:rsid w:val="00DE4565"/>
    <w:rsid w:val="00DE64DE"/>
    <w:rsid w:val="00DE7AB4"/>
    <w:rsid w:val="00DF2F9C"/>
    <w:rsid w:val="00DF4D86"/>
    <w:rsid w:val="00DF6042"/>
    <w:rsid w:val="00DF7C17"/>
    <w:rsid w:val="00E0053A"/>
    <w:rsid w:val="00E01D84"/>
    <w:rsid w:val="00E030B1"/>
    <w:rsid w:val="00E062DE"/>
    <w:rsid w:val="00E11260"/>
    <w:rsid w:val="00E137BB"/>
    <w:rsid w:val="00E17AA0"/>
    <w:rsid w:val="00E21351"/>
    <w:rsid w:val="00E2306B"/>
    <w:rsid w:val="00E269AA"/>
    <w:rsid w:val="00E3199C"/>
    <w:rsid w:val="00E32006"/>
    <w:rsid w:val="00E35B0E"/>
    <w:rsid w:val="00E42425"/>
    <w:rsid w:val="00E51495"/>
    <w:rsid w:val="00E56245"/>
    <w:rsid w:val="00E64988"/>
    <w:rsid w:val="00E64A38"/>
    <w:rsid w:val="00E650D8"/>
    <w:rsid w:val="00E665E3"/>
    <w:rsid w:val="00E66D85"/>
    <w:rsid w:val="00E714FB"/>
    <w:rsid w:val="00E73203"/>
    <w:rsid w:val="00E74E2C"/>
    <w:rsid w:val="00E756AC"/>
    <w:rsid w:val="00E77085"/>
    <w:rsid w:val="00E81306"/>
    <w:rsid w:val="00E8381A"/>
    <w:rsid w:val="00E87596"/>
    <w:rsid w:val="00E87794"/>
    <w:rsid w:val="00E94150"/>
    <w:rsid w:val="00E95EAA"/>
    <w:rsid w:val="00E96422"/>
    <w:rsid w:val="00E96FE3"/>
    <w:rsid w:val="00EA5A59"/>
    <w:rsid w:val="00EB205B"/>
    <w:rsid w:val="00EB3D8F"/>
    <w:rsid w:val="00EC1E7B"/>
    <w:rsid w:val="00EC1F05"/>
    <w:rsid w:val="00EC2D8F"/>
    <w:rsid w:val="00EC3201"/>
    <w:rsid w:val="00EC3373"/>
    <w:rsid w:val="00EC432F"/>
    <w:rsid w:val="00EC56B2"/>
    <w:rsid w:val="00ED0FE3"/>
    <w:rsid w:val="00ED17B7"/>
    <w:rsid w:val="00ED182A"/>
    <w:rsid w:val="00ED3EF0"/>
    <w:rsid w:val="00ED57C2"/>
    <w:rsid w:val="00ED5E06"/>
    <w:rsid w:val="00EE0BD0"/>
    <w:rsid w:val="00EE121F"/>
    <w:rsid w:val="00EE1D98"/>
    <w:rsid w:val="00EE2450"/>
    <w:rsid w:val="00EE2707"/>
    <w:rsid w:val="00EF1C55"/>
    <w:rsid w:val="00EF2CA6"/>
    <w:rsid w:val="00EF79D9"/>
    <w:rsid w:val="00F03734"/>
    <w:rsid w:val="00F0422A"/>
    <w:rsid w:val="00F0523A"/>
    <w:rsid w:val="00F05A86"/>
    <w:rsid w:val="00F07A17"/>
    <w:rsid w:val="00F117B1"/>
    <w:rsid w:val="00F134F9"/>
    <w:rsid w:val="00F1437C"/>
    <w:rsid w:val="00F17041"/>
    <w:rsid w:val="00F218E0"/>
    <w:rsid w:val="00F22CF5"/>
    <w:rsid w:val="00F2346B"/>
    <w:rsid w:val="00F236D5"/>
    <w:rsid w:val="00F24C62"/>
    <w:rsid w:val="00F25723"/>
    <w:rsid w:val="00F26DB6"/>
    <w:rsid w:val="00F27497"/>
    <w:rsid w:val="00F30A67"/>
    <w:rsid w:val="00F32771"/>
    <w:rsid w:val="00F32D74"/>
    <w:rsid w:val="00F33F55"/>
    <w:rsid w:val="00F34138"/>
    <w:rsid w:val="00F3642B"/>
    <w:rsid w:val="00F379D7"/>
    <w:rsid w:val="00F4453E"/>
    <w:rsid w:val="00F47FCE"/>
    <w:rsid w:val="00F501C1"/>
    <w:rsid w:val="00F501D2"/>
    <w:rsid w:val="00F5266F"/>
    <w:rsid w:val="00F55AB2"/>
    <w:rsid w:val="00F55C60"/>
    <w:rsid w:val="00F55F83"/>
    <w:rsid w:val="00F56145"/>
    <w:rsid w:val="00F56447"/>
    <w:rsid w:val="00F56E41"/>
    <w:rsid w:val="00F57F91"/>
    <w:rsid w:val="00F64055"/>
    <w:rsid w:val="00F67011"/>
    <w:rsid w:val="00F710C6"/>
    <w:rsid w:val="00F7232B"/>
    <w:rsid w:val="00F863D0"/>
    <w:rsid w:val="00F87FD4"/>
    <w:rsid w:val="00F93537"/>
    <w:rsid w:val="00F9481A"/>
    <w:rsid w:val="00F96AB1"/>
    <w:rsid w:val="00FA2523"/>
    <w:rsid w:val="00FA547C"/>
    <w:rsid w:val="00FA57A7"/>
    <w:rsid w:val="00FA7B7C"/>
    <w:rsid w:val="00FB1636"/>
    <w:rsid w:val="00FB1DF4"/>
    <w:rsid w:val="00FB46DD"/>
    <w:rsid w:val="00FB67AC"/>
    <w:rsid w:val="00FC4508"/>
    <w:rsid w:val="00FC55A0"/>
    <w:rsid w:val="00FC755D"/>
    <w:rsid w:val="00FD68FF"/>
    <w:rsid w:val="00FD6DAE"/>
    <w:rsid w:val="00FD724A"/>
    <w:rsid w:val="00FE3DBF"/>
    <w:rsid w:val="00FE3EED"/>
    <w:rsid w:val="00FF34F7"/>
    <w:rsid w:val="00FF351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0F1F1"/>
  <w15:docId w15:val="{256F3437-8D53-4196-9E70-19EA4DB04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87C"/>
    <w:pPr>
      <w:spacing w:after="0" w:line="240" w:lineRule="auto"/>
    </w:pPr>
    <w:rPr>
      <w:sz w:val="24"/>
      <w:lang w:val="es-MX"/>
    </w:rPr>
  </w:style>
  <w:style w:type="paragraph" w:styleId="Ttulo1">
    <w:name w:val="heading 1"/>
    <w:basedOn w:val="Normal"/>
    <w:next w:val="Normal"/>
    <w:link w:val="Ttulo1Car"/>
    <w:uiPriority w:val="9"/>
    <w:qFormat/>
    <w:rsid w:val="00095C5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05212A"/>
    <w:pPr>
      <w:keepNext/>
      <w:keepLines/>
      <w:numPr>
        <w:ilvl w:val="1"/>
        <w:numId w:val="13"/>
      </w:numPr>
      <w:spacing w:before="40" w:after="120" w:line="259" w:lineRule="auto"/>
      <w:ind w:left="357" w:hanging="357"/>
      <w:jc w:val="both"/>
      <w:outlineLvl w:val="1"/>
    </w:pPr>
    <w:rPr>
      <w:rFonts w:ascii="Arial" w:eastAsiaTheme="majorEastAsia" w:hAnsi="Arial" w:cstheme="majorBidi"/>
      <w:b/>
      <w:caps/>
      <w:color w:val="000000" w:themeColor="text1"/>
      <w:sz w:val="20"/>
      <w:szCs w:val="26"/>
    </w:rPr>
  </w:style>
  <w:style w:type="paragraph" w:styleId="Ttulo3">
    <w:name w:val="heading 3"/>
    <w:basedOn w:val="Normal"/>
    <w:next w:val="Normal"/>
    <w:link w:val="Ttulo3Car"/>
    <w:uiPriority w:val="9"/>
    <w:unhideWhenUsed/>
    <w:qFormat/>
    <w:rsid w:val="0005212A"/>
    <w:pPr>
      <w:keepNext/>
      <w:keepLines/>
      <w:numPr>
        <w:ilvl w:val="2"/>
        <w:numId w:val="13"/>
      </w:numPr>
      <w:spacing w:before="40" w:after="120" w:line="259" w:lineRule="auto"/>
      <w:jc w:val="both"/>
      <w:outlineLvl w:val="2"/>
    </w:pPr>
    <w:rPr>
      <w:rFonts w:ascii="Arial" w:eastAsiaTheme="majorEastAsia" w:hAnsi="Arial" w:cstheme="majorBidi"/>
      <w:b/>
      <w:caps/>
      <w:color w:val="000000" w:themeColor="text1"/>
      <w:sz w:val="20"/>
      <w:szCs w:val="24"/>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5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unhideWhenUsed/>
    <w:rsid w:val="006C15D5"/>
    <w:rPr>
      <w:sz w:val="20"/>
      <w:szCs w:val="20"/>
    </w:rPr>
  </w:style>
  <w:style w:type="character" w:customStyle="1" w:styleId="TextocomentarioCar">
    <w:name w:val="Texto comentario Car"/>
    <w:basedOn w:val="Fuentedeprrafopredeter"/>
    <w:link w:val="Textocomentario"/>
    <w:uiPriority w:val="99"/>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uiPriority w:val="99"/>
    <w:unhideWhenUsed/>
    <w:rsid w:val="00E17AA0"/>
    <w:pPr>
      <w:spacing w:before="100" w:beforeAutospacing="1" w:after="100" w:afterAutospacing="1"/>
    </w:pPr>
    <w:rPr>
      <w:rFonts w:ascii="Times New Roman" w:eastAsia="Times New Roman" w:hAnsi="Times New Roman" w:cs="Times New Roman"/>
      <w:szCs w:val="24"/>
      <w:lang w:val="es-CO" w:eastAsia="es-ES_tradnl"/>
    </w:rPr>
  </w:style>
  <w:style w:type="paragraph" w:styleId="Revisin">
    <w:name w:val="Revision"/>
    <w:hidden/>
    <w:uiPriority w:val="99"/>
    <w:semiHidden/>
    <w:rsid w:val="006062E0"/>
    <w:pPr>
      <w:spacing w:after="0" w:line="240" w:lineRule="auto"/>
    </w:pPr>
    <w:rPr>
      <w:sz w:val="24"/>
      <w:lang w:val="es-MX"/>
    </w:rPr>
  </w:style>
  <w:style w:type="paragraph" w:styleId="Textonotaalfinal">
    <w:name w:val="endnote text"/>
    <w:basedOn w:val="Normal"/>
    <w:link w:val="TextonotaalfinalCar"/>
    <w:uiPriority w:val="99"/>
    <w:semiHidden/>
    <w:unhideWhenUsed/>
    <w:rsid w:val="00B63A7D"/>
    <w:rPr>
      <w:sz w:val="20"/>
      <w:szCs w:val="20"/>
    </w:rPr>
  </w:style>
  <w:style w:type="character" w:customStyle="1" w:styleId="TextonotaalfinalCar">
    <w:name w:val="Texto nota al final Car"/>
    <w:basedOn w:val="Fuentedeprrafopredeter"/>
    <w:link w:val="Textonotaalfinal"/>
    <w:uiPriority w:val="99"/>
    <w:semiHidden/>
    <w:rsid w:val="00B63A7D"/>
    <w:rPr>
      <w:sz w:val="20"/>
      <w:szCs w:val="20"/>
      <w:lang w:val="es-MX"/>
    </w:rPr>
  </w:style>
  <w:style w:type="character" w:styleId="Refdenotaalfinal">
    <w:name w:val="endnote reference"/>
    <w:basedOn w:val="Fuentedeprrafopredeter"/>
    <w:uiPriority w:val="99"/>
    <w:semiHidden/>
    <w:unhideWhenUsed/>
    <w:rsid w:val="00B63A7D"/>
    <w:rPr>
      <w:vertAlign w:val="superscript"/>
    </w:rPr>
  </w:style>
  <w:style w:type="paragraph" w:customStyle="1" w:styleId="Appelnotedebasde">
    <w:name w:val="Appel note de bas de..."/>
    <w:basedOn w:val="Normal"/>
    <w:link w:val="Refdenotaalpie"/>
    <w:uiPriority w:val="99"/>
    <w:rsid w:val="00CF18DD"/>
    <w:pPr>
      <w:spacing w:after="160" w:line="240" w:lineRule="exact"/>
    </w:pPr>
    <w:rPr>
      <w:sz w:val="22"/>
      <w:vertAlign w:val="superscript"/>
      <w:lang w:val="es-CO"/>
    </w:rPr>
  </w:style>
  <w:style w:type="paragraph" w:customStyle="1" w:styleId="Entidad-Capitulo">
    <w:name w:val="Entidad-Capitulo"/>
    <w:next w:val="Normal"/>
    <w:autoRedefine/>
    <w:uiPriority w:val="99"/>
    <w:qFormat/>
    <w:rsid w:val="004F13BC"/>
    <w:pPr>
      <w:keepNext/>
      <w:spacing w:before="240" w:after="0" w:line="276" w:lineRule="auto"/>
      <w:ind w:left="360"/>
      <w:jc w:val="center"/>
      <w:outlineLvl w:val="0"/>
    </w:pPr>
    <w:rPr>
      <w:rFonts w:ascii="Arial" w:eastAsia="Times New Roman" w:hAnsi="Arial" w:cs="Arial"/>
      <w:b/>
      <w:smallCaps/>
      <w:sz w:val="20"/>
      <w:szCs w:val="20"/>
      <w:lang w:eastAsia="es-ES"/>
    </w:rPr>
  </w:style>
  <w:style w:type="paragraph" w:styleId="Textoindependiente">
    <w:name w:val="Body Text"/>
    <w:basedOn w:val="Normal"/>
    <w:link w:val="TextoindependienteCar"/>
    <w:uiPriority w:val="99"/>
    <w:unhideWhenUsed/>
    <w:rsid w:val="001F54C2"/>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1F54C2"/>
    <w:rPr>
      <w:rFonts w:eastAsiaTheme="minorEastAsia"/>
      <w:lang w:eastAsia="es-CO"/>
    </w:rPr>
  </w:style>
  <w:style w:type="paragraph" w:customStyle="1" w:styleId="paragraph">
    <w:name w:val="paragraph"/>
    <w:basedOn w:val="Normal"/>
    <w:rsid w:val="00202B63"/>
    <w:pPr>
      <w:spacing w:before="100" w:beforeAutospacing="1" w:after="100" w:afterAutospacing="1"/>
    </w:pPr>
    <w:rPr>
      <w:rFonts w:ascii="Times New Roman" w:eastAsia="Times New Roman" w:hAnsi="Times New Roman" w:cs="Times New Roman"/>
      <w:szCs w:val="24"/>
      <w:lang w:val="es-CO" w:eastAsia="es-CO"/>
    </w:rPr>
  </w:style>
  <w:style w:type="character" w:customStyle="1" w:styleId="normaltextrun">
    <w:name w:val="normaltextrun"/>
    <w:basedOn w:val="Fuentedeprrafopredeter"/>
    <w:rsid w:val="00202B63"/>
  </w:style>
  <w:style w:type="character" w:customStyle="1" w:styleId="eop">
    <w:name w:val="eop"/>
    <w:basedOn w:val="Fuentedeprrafopredeter"/>
    <w:rsid w:val="00202B63"/>
  </w:style>
  <w:style w:type="character" w:customStyle="1" w:styleId="superscript">
    <w:name w:val="superscript"/>
    <w:basedOn w:val="Fuentedeprrafopredeter"/>
    <w:rsid w:val="002C3B96"/>
  </w:style>
  <w:style w:type="character" w:customStyle="1" w:styleId="tabchar">
    <w:name w:val="tabchar"/>
    <w:basedOn w:val="Fuentedeprrafopredeter"/>
    <w:rsid w:val="00920DB9"/>
  </w:style>
  <w:style w:type="character" w:customStyle="1" w:styleId="equationplaceholdertext">
    <w:name w:val="equationplaceholdertext"/>
    <w:basedOn w:val="Fuentedeprrafopredeter"/>
    <w:rsid w:val="00634DC4"/>
  </w:style>
  <w:style w:type="character" w:styleId="Textoennegrita">
    <w:name w:val="Strong"/>
    <w:basedOn w:val="Fuentedeprrafopredeter"/>
    <w:uiPriority w:val="22"/>
    <w:qFormat/>
    <w:rsid w:val="00792A39"/>
    <w:rPr>
      <w:b/>
      <w:bCs/>
    </w:rPr>
  </w:style>
  <w:style w:type="paragraph" w:customStyle="1" w:styleId="Normal11pt">
    <w:name w:val="Normal + 11 pt"/>
    <w:aliases w:val="Negro,Justificado,Izquierda:  -0,95 cm,Derecha:  0,04 cm"/>
    <w:basedOn w:val="Normal"/>
    <w:uiPriority w:val="99"/>
    <w:rsid w:val="00842A29"/>
    <w:pPr>
      <w:ind w:left="-540"/>
      <w:jc w:val="both"/>
    </w:pPr>
    <w:rPr>
      <w:rFonts w:ascii="Arial" w:eastAsia="Times New Roman" w:hAnsi="Arial" w:cs="Arial"/>
      <w:color w:val="000000"/>
      <w:sz w:val="22"/>
      <w:lang w:val="es-ES_tradnl" w:eastAsia="es-ES"/>
    </w:rPr>
  </w:style>
  <w:style w:type="character" w:customStyle="1" w:styleId="Ttulo2Car">
    <w:name w:val="Título 2 Car"/>
    <w:basedOn w:val="Fuentedeprrafopredeter"/>
    <w:link w:val="Ttulo2"/>
    <w:uiPriority w:val="9"/>
    <w:rsid w:val="0005212A"/>
    <w:rPr>
      <w:rFonts w:ascii="Arial" w:eastAsiaTheme="majorEastAsia" w:hAnsi="Arial" w:cstheme="majorBidi"/>
      <w:b/>
      <w:caps/>
      <w:color w:val="000000" w:themeColor="text1"/>
      <w:sz w:val="20"/>
      <w:szCs w:val="26"/>
      <w:lang w:val="es-MX"/>
    </w:rPr>
  </w:style>
  <w:style w:type="character" w:customStyle="1" w:styleId="Ttulo3Car">
    <w:name w:val="Título 3 Car"/>
    <w:basedOn w:val="Fuentedeprrafopredeter"/>
    <w:link w:val="Ttulo3"/>
    <w:uiPriority w:val="9"/>
    <w:rsid w:val="0005212A"/>
    <w:rPr>
      <w:rFonts w:ascii="Arial" w:eastAsiaTheme="majorEastAsia" w:hAnsi="Arial" w:cstheme="majorBidi"/>
      <w:b/>
      <w:caps/>
      <w:color w:val="000000" w:themeColor="text1"/>
      <w:sz w:val="20"/>
      <w:szCs w:val="24"/>
    </w:rPr>
  </w:style>
  <w:style w:type="character" w:customStyle="1" w:styleId="Ttulo1Car">
    <w:name w:val="Título 1 Car"/>
    <w:basedOn w:val="Fuentedeprrafopredeter"/>
    <w:link w:val="Ttulo1"/>
    <w:uiPriority w:val="9"/>
    <w:rsid w:val="00095C58"/>
    <w:rPr>
      <w:rFonts w:asciiTheme="majorHAnsi" w:eastAsiaTheme="majorEastAsia" w:hAnsiTheme="majorHAnsi" w:cstheme="majorBidi"/>
      <w:color w:val="2F5496" w:themeColor="accent1" w:themeShade="BF"/>
      <w:sz w:val="32"/>
      <w:szCs w:val="3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8420">
      <w:bodyDiv w:val="1"/>
      <w:marLeft w:val="0"/>
      <w:marRight w:val="0"/>
      <w:marTop w:val="0"/>
      <w:marBottom w:val="0"/>
      <w:divBdr>
        <w:top w:val="none" w:sz="0" w:space="0" w:color="auto"/>
        <w:left w:val="none" w:sz="0" w:space="0" w:color="auto"/>
        <w:bottom w:val="none" w:sz="0" w:space="0" w:color="auto"/>
        <w:right w:val="none" w:sz="0" w:space="0" w:color="auto"/>
      </w:divBdr>
    </w:div>
    <w:div w:id="121384372">
      <w:bodyDiv w:val="1"/>
      <w:marLeft w:val="0"/>
      <w:marRight w:val="0"/>
      <w:marTop w:val="0"/>
      <w:marBottom w:val="0"/>
      <w:divBdr>
        <w:top w:val="none" w:sz="0" w:space="0" w:color="auto"/>
        <w:left w:val="none" w:sz="0" w:space="0" w:color="auto"/>
        <w:bottom w:val="none" w:sz="0" w:space="0" w:color="auto"/>
        <w:right w:val="none" w:sz="0" w:space="0" w:color="auto"/>
      </w:divBdr>
    </w:div>
    <w:div w:id="157772662">
      <w:bodyDiv w:val="1"/>
      <w:marLeft w:val="0"/>
      <w:marRight w:val="0"/>
      <w:marTop w:val="0"/>
      <w:marBottom w:val="0"/>
      <w:divBdr>
        <w:top w:val="none" w:sz="0" w:space="0" w:color="auto"/>
        <w:left w:val="none" w:sz="0" w:space="0" w:color="auto"/>
        <w:bottom w:val="none" w:sz="0" w:space="0" w:color="auto"/>
        <w:right w:val="none" w:sz="0" w:space="0" w:color="auto"/>
      </w:divBdr>
    </w:div>
    <w:div w:id="249974752">
      <w:bodyDiv w:val="1"/>
      <w:marLeft w:val="0"/>
      <w:marRight w:val="0"/>
      <w:marTop w:val="0"/>
      <w:marBottom w:val="0"/>
      <w:divBdr>
        <w:top w:val="none" w:sz="0" w:space="0" w:color="auto"/>
        <w:left w:val="none" w:sz="0" w:space="0" w:color="auto"/>
        <w:bottom w:val="none" w:sz="0" w:space="0" w:color="auto"/>
        <w:right w:val="none" w:sz="0" w:space="0" w:color="auto"/>
      </w:divBdr>
    </w:div>
    <w:div w:id="312564202">
      <w:bodyDiv w:val="1"/>
      <w:marLeft w:val="0"/>
      <w:marRight w:val="0"/>
      <w:marTop w:val="0"/>
      <w:marBottom w:val="0"/>
      <w:divBdr>
        <w:top w:val="none" w:sz="0" w:space="0" w:color="auto"/>
        <w:left w:val="none" w:sz="0" w:space="0" w:color="auto"/>
        <w:bottom w:val="none" w:sz="0" w:space="0" w:color="auto"/>
        <w:right w:val="none" w:sz="0" w:space="0" w:color="auto"/>
      </w:divBdr>
      <w:divsChild>
        <w:div w:id="402526769">
          <w:marLeft w:val="0"/>
          <w:marRight w:val="0"/>
          <w:marTop w:val="0"/>
          <w:marBottom w:val="0"/>
          <w:divBdr>
            <w:top w:val="none" w:sz="0" w:space="0" w:color="auto"/>
            <w:left w:val="none" w:sz="0" w:space="0" w:color="auto"/>
            <w:bottom w:val="none" w:sz="0" w:space="0" w:color="auto"/>
            <w:right w:val="none" w:sz="0" w:space="0" w:color="auto"/>
          </w:divBdr>
        </w:div>
        <w:div w:id="891385502">
          <w:blockQuote w:val="1"/>
          <w:marLeft w:val="600"/>
          <w:marRight w:val="0"/>
          <w:marTop w:val="0"/>
          <w:marBottom w:val="0"/>
          <w:divBdr>
            <w:top w:val="none" w:sz="0" w:space="0" w:color="auto"/>
            <w:left w:val="none" w:sz="0" w:space="0" w:color="auto"/>
            <w:bottom w:val="none" w:sz="0" w:space="0" w:color="auto"/>
            <w:right w:val="none" w:sz="0" w:space="0" w:color="auto"/>
          </w:divBdr>
          <w:divsChild>
            <w:div w:id="503741413">
              <w:blockQuote w:val="1"/>
              <w:marLeft w:val="720"/>
              <w:marRight w:val="0"/>
              <w:marTop w:val="0"/>
              <w:marBottom w:val="0"/>
              <w:divBdr>
                <w:top w:val="none" w:sz="0" w:space="0" w:color="auto"/>
                <w:left w:val="none" w:sz="0" w:space="0" w:color="auto"/>
                <w:bottom w:val="none" w:sz="0" w:space="0" w:color="auto"/>
                <w:right w:val="none" w:sz="0" w:space="0" w:color="auto"/>
              </w:divBdr>
              <w:divsChild>
                <w:div w:id="171845325">
                  <w:marLeft w:val="0"/>
                  <w:marRight w:val="0"/>
                  <w:marTop w:val="0"/>
                  <w:marBottom w:val="0"/>
                  <w:divBdr>
                    <w:top w:val="none" w:sz="0" w:space="0" w:color="auto"/>
                    <w:left w:val="none" w:sz="0" w:space="0" w:color="auto"/>
                    <w:bottom w:val="none" w:sz="0" w:space="0" w:color="auto"/>
                    <w:right w:val="none" w:sz="0" w:space="0" w:color="auto"/>
                  </w:divBdr>
                  <w:divsChild>
                    <w:div w:id="722144536">
                      <w:marLeft w:val="0"/>
                      <w:marRight w:val="0"/>
                      <w:marTop w:val="0"/>
                      <w:marBottom w:val="0"/>
                      <w:divBdr>
                        <w:top w:val="none" w:sz="0" w:space="0" w:color="auto"/>
                        <w:left w:val="none" w:sz="0" w:space="0" w:color="auto"/>
                        <w:bottom w:val="none" w:sz="0" w:space="0" w:color="auto"/>
                        <w:right w:val="none" w:sz="0" w:space="0" w:color="auto"/>
                      </w:divBdr>
                    </w:div>
                    <w:div w:id="16907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371367">
              <w:marLeft w:val="0"/>
              <w:marRight w:val="0"/>
              <w:marTop w:val="0"/>
              <w:marBottom w:val="0"/>
              <w:divBdr>
                <w:top w:val="none" w:sz="0" w:space="0" w:color="auto"/>
                <w:left w:val="none" w:sz="0" w:space="0" w:color="auto"/>
                <w:bottom w:val="none" w:sz="0" w:space="0" w:color="auto"/>
                <w:right w:val="none" w:sz="0" w:space="0" w:color="auto"/>
              </w:divBdr>
            </w:div>
            <w:div w:id="1965500430">
              <w:blockQuote w:val="1"/>
              <w:marLeft w:val="720"/>
              <w:marRight w:val="0"/>
              <w:marTop w:val="0"/>
              <w:marBottom w:val="0"/>
              <w:divBdr>
                <w:top w:val="none" w:sz="0" w:space="0" w:color="auto"/>
                <w:left w:val="none" w:sz="0" w:space="0" w:color="auto"/>
                <w:bottom w:val="none" w:sz="0" w:space="0" w:color="auto"/>
                <w:right w:val="none" w:sz="0" w:space="0" w:color="auto"/>
              </w:divBdr>
              <w:divsChild>
                <w:div w:id="693531222">
                  <w:marLeft w:val="0"/>
                  <w:marRight w:val="0"/>
                  <w:marTop w:val="0"/>
                  <w:marBottom w:val="0"/>
                  <w:divBdr>
                    <w:top w:val="none" w:sz="0" w:space="0" w:color="auto"/>
                    <w:left w:val="none" w:sz="0" w:space="0" w:color="auto"/>
                    <w:bottom w:val="none" w:sz="0" w:space="0" w:color="auto"/>
                    <w:right w:val="none" w:sz="0" w:space="0" w:color="auto"/>
                  </w:divBdr>
                </w:div>
              </w:divsChild>
            </w:div>
            <w:div w:id="2037461834">
              <w:marLeft w:val="0"/>
              <w:marRight w:val="0"/>
              <w:marTop w:val="0"/>
              <w:marBottom w:val="0"/>
              <w:divBdr>
                <w:top w:val="none" w:sz="0" w:space="0" w:color="auto"/>
                <w:left w:val="none" w:sz="0" w:space="0" w:color="auto"/>
                <w:bottom w:val="none" w:sz="0" w:space="0" w:color="auto"/>
                <w:right w:val="none" w:sz="0" w:space="0" w:color="auto"/>
              </w:divBdr>
            </w:div>
            <w:div w:id="2084179664">
              <w:marLeft w:val="0"/>
              <w:marRight w:val="0"/>
              <w:marTop w:val="0"/>
              <w:marBottom w:val="0"/>
              <w:divBdr>
                <w:top w:val="none" w:sz="0" w:space="0" w:color="auto"/>
                <w:left w:val="none" w:sz="0" w:space="0" w:color="auto"/>
                <w:bottom w:val="none" w:sz="0" w:space="0" w:color="auto"/>
                <w:right w:val="none" w:sz="0" w:space="0" w:color="auto"/>
              </w:divBdr>
            </w:div>
          </w:divsChild>
        </w:div>
        <w:div w:id="1200389164">
          <w:marLeft w:val="0"/>
          <w:marRight w:val="0"/>
          <w:marTop w:val="0"/>
          <w:marBottom w:val="0"/>
          <w:divBdr>
            <w:top w:val="none" w:sz="0" w:space="0" w:color="auto"/>
            <w:left w:val="none" w:sz="0" w:space="0" w:color="auto"/>
            <w:bottom w:val="none" w:sz="0" w:space="0" w:color="auto"/>
            <w:right w:val="none" w:sz="0" w:space="0" w:color="auto"/>
          </w:divBdr>
        </w:div>
        <w:div w:id="1202671293">
          <w:marLeft w:val="0"/>
          <w:marRight w:val="0"/>
          <w:marTop w:val="0"/>
          <w:marBottom w:val="0"/>
          <w:divBdr>
            <w:top w:val="none" w:sz="0" w:space="0" w:color="auto"/>
            <w:left w:val="none" w:sz="0" w:space="0" w:color="auto"/>
            <w:bottom w:val="none" w:sz="0" w:space="0" w:color="auto"/>
            <w:right w:val="none" w:sz="0" w:space="0" w:color="auto"/>
          </w:divBdr>
        </w:div>
        <w:div w:id="1433281411">
          <w:marLeft w:val="0"/>
          <w:marRight w:val="0"/>
          <w:marTop w:val="0"/>
          <w:marBottom w:val="0"/>
          <w:divBdr>
            <w:top w:val="none" w:sz="0" w:space="0" w:color="auto"/>
            <w:left w:val="none" w:sz="0" w:space="0" w:color="auto"/>
            <w:bottom w:val="none" w:sz="0" w:space="0" w:color="auto"/>
            <w:right w:val="none" w:sz="0" w:space="0" w:color="auto"/>
          </w:divBdr>
        </w:div>
        <w:div w:id="1553730751">
          <w:marLeft w:val="0"/>
          <w:marRight w:val="0"/>
          <w:marTop w:val="0"/>
          <w:marBottom w:val="0"/>
          <w:divBdr>
            <w:top w:val="none" w:sz="0" w:space="0" w:color="auto"/>
            <w:left w:val="none" w:sz="0" w:space="0" w:color="auto"/>
            <w:bottom w:val="none" w:sz="0" w:space="0" w:color="auto"/>
            <w:right w:val="none" w:sz="0" w:space="0" w:color="auto"/>
          </w:divBdr>
        </w:div>
        <w:div w:id="1777868649">
          <w:marLeft w:val="0"/>
          <w:marRight w:val="0"/>
          <w:marTop w:val="0"/>
          <w:marBottom w:val="0"/>
          <w:divBdr>
            <w:top w:val="none" w:sz="0" w:space="0" w:color="auto"/>
            <w:left w:val="none" w:sz="0" w:space="0" w:color="auto"/>
            <w:bottom w:val="none" w:sz="0" w:space="0" w:color="auto"/>
            <w:right w:val="none" w:sz="0" w:space="0" w:color="auto"/>
          </w:divBdr>
        </w:div>
        <w:div w:id="179413582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350225277">
      <w:bodyDiv w:val="1"/>
      <w:marLeft w:val="0"/>
      <w:marRight w:val="0"/>
      <w:marTop w:val="0"/>
      <w:marBottom w:val="0"/>
      <w:divBdr>
        <w:top w:val="none" w:sz="0" w:space="0" w:color="auto"/>
        <w:left w:val="none" w:sz="0" w:space="0" w:color="auto"/>
        <w:bottom w:val="none" w:sz="0" w:space="0" w:color="auto"/>
        <w:right w:val="none" w:sz="0" w:space="0" w:color="auto"/>
      </w:divBdr>
      <w:divsChild>
        <w:div w:id="87848512">
          <w:marLeft w:val="0"/>
          <w:marRight w:val="0"/>
          <w:marTop w:val="0"/>
          <w:marBottom w:val="0"/>
          <w:divBdr>
            <w:top w:val="none" w:sz="0" w:space="0" w:color="auto"/>
            <w:left w:val="none" w:sz="0" w:space="0" w:color="auto"/>
            <w:bottom w:val="none" w:sz="0" w:space="0" w:color="auto"/>
            <w:right w:val="none" w:sz="0" w:space="0" w:color="auto"/>
          </w:divBdr>
        </w:div>
        <w:div w:id="101269728">
          <w:marLeft w:val="0"/>
          <w:marRight w:val="0"/>
          <w:marTop w:val="0"/>
          <w:marBottom w:val="0"/>
          <w:divBdr>
            <w:top w:val="none" w:sz="0" w:space="0" w:color="auto"/>
            <w:left w:val="none" w:sz="0" w:space="0" w:color="auto"/>
            <w:bottom w:val="none" w:sz="0" w:space="0" w:color="auto"/>
            <w:right w:val="none" w:sz="0" w:space="0" w:color="auto"/>
          </w:divBdr>
        </w:div>
        <w:div w:id="214243733">
          <w:marLeft w:val="0"/>
          <w:marRight w:val="0"/>
          <w:marTop w:val="0"/>
          <w:marBottom w:val="0"/>
          <w:divBdr>
            <w:top w:val="none" w:sz="0" w:space="0" w:color="auto"/>
            <w:left w:val="none" w:sz="0" w:space="0" w:color="auto"/>
            <w:bottom w:val="none" w:sz="0" w:space="0" w:color="auto"/>
            <w:right w:val="none" w:sz="0" w:space="0" w:color="auto"/>
          </w:divBdr>
        </w:div>
        <w:div w:id="764573607">
          <w:marLeft w:val="0"/>
          <w:marRight w:val="0"/>
          <w:marTop w:val="0"/>
          <w:marBottom w:val="0"/>
          <w:divBdr>
            <w:top w:val="none" w:sz="0" w:space="0" w:color="auto"/>
            <w:left w:val="none" w:sz="0" w:space="0" w:color="auto"/>
            <w:bottom w:val="none" w:sz="0" w:space="0" w:color="auto"/>
            <w:right w:val="none" w:sz="0" w:space="0" w:color="auto"/>
          </w:divBdr>
        </w:div>
        <w:div w:id="885025752">
          <w:marLeft w:val="0"/>
          <w:marRight w:val="0"/>
          <w:marTop w:val="0"/>
          <w:marBottom w:val="0"/>
          <w:divBdr>
            <w:top w:val="none" w:sz="0" w:space="0" w:color="auto"/>
            <w:left w:val="none" w:sz="0" w:space="0" w:color="auto"/>
            <w:bottom w:val="none" w:sz="0" w:space="0" w:color="auto"/>
            <w:right w:val="none" w:sz="0" w:space="0" w:color="auto"/>
          </w:divBdr>
        </w:div>
        <w:div w:id="1304580930">
          <w:marLeft w:val="0"/>
          <w:marRight w:val="0"/>
          <w:marTop w:val="0"/>
          <w:marBottom w:val="0"/>
          <w:divBdr>
            <w:top w:val="none" w:sz="0" w:space="0" w:color="auto"/>
            <w:left w:val="none" w:sz="0" w:space="0" w:color="auto"/>
            <w:bottom w:val="none" w:sz="0" w:space="0" w:color="auto"/>
            <w:right w:val="none" w:sz="0" w:space="0" w:color="auto"/>
          </w:divBdr>
        </w:div>
        <w:div w:id="1833373861">
          <w:marLeft w:val="0"/>
          <w:marRight w:val="0"/>
          <w:marTop w:val="0"/>
          <w:marBottom w:val="0"/>
          <w:divBdr>
            <w:top w:val="none" w:sz="0" w:space="0" w:color="auto"/>
            <w:left w:val="none" w:sz="0" w:space="0" w:color="auto"/>
            <w:bottom w:val="none" w:sz="0" w:space="0" w:color="auto"/>
            <w:right w:val="none" w:sz="0" w:space="0" w:color="auto"/>
          </w:divBdr>
        </w:div>
        <w:div w:id="1867939375">
          <w:marLeft w:val="0"/>
          <w:marRight w:val="0"/>
          <w:marTop w:val="0"/>
          <w:marBottom w:val="0"/>
          <w:divBdr>
            <w:top w:val="none" w:sz="0" w:space="0" w:color="auto"/>
            <w:left w:val="none" w:sz="0" w:space="0" w:color="auto"/>
            <w:bottom w:val="none" w:sz="0" w:space="0" w:color="auto"/>
            <w:right w:val="none" w:sz="0" w:space="0" w:color="auto"/>
          </w:divBdr>
        </w:div>
        <w:div w:id="1934823486">
          <w:marLeft w:val="0"/>
          <w:marRight w:val="0"/>
          <w:marTop w:val="0"/>
          <w:marBottom w:val="0"/>
          <w:divBdr>
            <w:top w:val="none" w:sz="0" w:space="0" w:color="auto"/>
            <w:left w:val="none" w:sz="0" w:space="0" w:color="auto"/>
            <w:bottom w:val="none" w:sz="0" w:space="0" w:color="auto"/>
            <w:right w:val="none" w:sz="0" w:space="0" w:color="auto"/>
          </w:divBdr>
          <w:divsChild>
            <w:div w:id="2093813344">
              <w:marLeft w:val="-75"/>
              <w:marRight w:val="0"/>
              <w:marTop w:val="30"/>
              <w:marBottom w:val="30"/>
              <w:divBdr>
                <w:top w:val="none" w:sz="0" w:space="0" w:color="auto"/>
                <w:left w:val="none" w:sz="0" w:space="0" w:color="auto"/>
                <w:bottom w:val="none" w:sz="0" w:space="0" w:color="auto"/>
                <w:right w:val="none" w:sz="0" w:space="0" w:color="auto"/>
              </w:divBdr>
              <w:divsChild>
                <w:div w:id="165949399">
                  <w:marLeft w:val="0"/>
                  <w:marRight w:val="0"/>
                  <w:marTop w:val="0"/>
                  <w:marBottom w:val="0"/>
                  <w:divBdr>
                    <w:top w:val="none" w:sz="0" w:space="0" w:color="auto"/>
                    <w:left w:val="none" w:sz="0" w:space="0" w:color="auto"/>
                    <w:bottom w:val="none" w:sz="0" w:space="0" w:color="auto"/>
                    <w:right w:val="none" w:sz="0" w:space="0" w:color="auto"/>
                  </w:divBdr>
                  <w:divsChild>
                    <w:div w:id="2022388296">
                      <w:marLeft w:val="0"/>
                      <w:marRight w:val="0"/>
                      <w:marTop w:val="0"/>
                      <w:marBottom w:val="0"/>
                      <w:divBdr>
                        <w:top w:val="none" w:sz="0" w:space="0" w:color="auto"/>
                        <w:left w:val="none" w:sz="0" w:space="0" w:color="auto"/>
                        <w:bottom w:val="none" w:sz="0" w:space="0" w:color="auto"/>
                        <w:right w:val="none" w:sz="0" w:space="0" w:color="auto"/>
                      </w:divBdr>
                    </w:div>
                  </w:divsChild>
                </w:div>
                <w:div w:id="206138402">
                  <w:marLeft w:val="0"/>
                  <w:marRight w:val="0"/>
                  <w:marTop w:val="0"/>
                  <w:marBottom w:val="0"/>
                  <w:divBdr>
                    <w:top w:val="none" w:sz="0" w:space="0" w:color="auto"/>
                    <w:left w:val="none" w:sz="0" w:space="0" w:color="auto"/>
                    <w:bottom w:val="none" w:sz="0" w:space="0" w:color="auto"/>
                    <w:right w:val="none" w:sz="0" w:space="0" w:color="auto"/>
                  </w:divBdr>
                  <w:divsChild>
                    <w:div w:id="821897703">
                      <w:marLeft w:val="0"/>
                      <w:marRight w:val="0"/>
                      <w:marTop w:val="0"/>
                      <w:marBottom w:val="0"/>
                      <w:divBdr>
                        <w:top w:val="none" w:sz="0" w:space="0" w:color="auto"/>
                        <w:left w:val="none" w:sz="0" w:space="0" w:color="auto"/>
                        <w:bottom w:val="none" w:sz="0" w:space="0" w:color="auto"/>
                        <w:right w:val="none" w:sz="0" w:space="0" w:color="auto"/>
                      </w:divBdr>
                    </w:div>
                  </w:divsChild>
                </w:div>
                <w:div w:id="260799783">
                  <w:marLeft w:val="0"/>
                  <w:marRight w:val="0"/>
                  <w:marTop w:val="0"/>
                  <w:marBottom w:val="0"/>
                  <w:divBdr>
                    <w:top w:val="none" w:sz="0" w:space="0" w:color="auto"/>
                    <w:left w:val="none" w:sz="0" w:space="0" w:color="auto"/>
                    <w:bottom w:val="none" w:sz="0" w:space="0" w:color="auto"/>
                    <w:right w:val="none" w:sz="0" w:space="0" w:color="auto"/>
                  </w:divBdr>
                  <w:divsChild>
                    <w:div w:id="931007556">
                      <w:marLeft w:val="0"/>
                      <w:marRight w:val="0"/>
                      <w:marTop w:val="0"/>
                      <w:marBottom w:val="0"/>
                      <w:divBdr>
                        <w:top w:val="none" w:sz="0" w:space="0" w:color="auto"/>
                        <w:left w:val="none" w:sz="0" w:space="0" w:color="auto"/>
                        <w:bottom w:val="none" w:sz="0" w:space="0" w:color="auto"/>
                        <w:right w:val="none" w:sz="0" w:space="0" w:color="auto"/>
                      </w:divBdr>
                    </w:div>
                  </w:divsChild>
                </w:div>
                <w:div w:id="394013063">
                  <w:marLeft w:val="0"/>
                  <w:marRight w:val="0"/>
                  <w:marTop w:val="0"/>
                  <w:marBottom w:val="0"/>
                  <w:divBdr>
                    <w:top w:val="none" w:sz="0" w:space="0" w:color="auto"/>
                    <w:left w:val="none" w:sz="0" w:space="0" w:color="auto"/>
                    <w:bottom w:val="none" w:sz="0" w:space="0" w:color="auto"/>
                    <w:right w:val="none" w:sz="0" w:space="0" w:color="auto"/>
                  </w:divBdr>
                  <w:divsChild>
                    <w:div w:id="193272257">
                      <w:marLeft w:val="0"/>
                      <w:marRight w:val="0"/>
                      <w:marTop w:val="0"/>
                      <w:marBottom w:val="0"/>
                      <w:divBdr>
                        <w:top w:val="none" w:sz="0" w:space="0" w:color="auto"/>
                        <w:left w:val="none" w:sz="0" w:space="0" w:color="auto"/>
                        <w:bottom w:val="none" w:sz="0" w:space="0" w:color="auto"/>
                        <w:right w:val="none" w:sz="0" w:space="0" w:color="auto"/>
                      </w:divBdr>
                    </w:div>
                  </w:divsChild>
                </w:div>
                <w:div w:id="433786860">
                  <w:marLeft w:val="0"/>
                  <w:marRight w:val="0"/>
                  <w:marTop w:val="0"/>
                  <w:marBottom w:val="0"/>
                  <w:divBdr>
                    <w:top w:val="none" w:sz="0" w:space="0" w:color="auto"/>
                    <w:left w:val="none" w:sz="0" w:space="0" w:color="auto"/>
                    <w:bottom w:val="none" w:sz="0" w:space="0" w:color="auto"/>
                    <w:right w:val="none" w:sz="0" w:space="0" w:color="auto"/>
                  </w:divBdr>
                  <w:divsChild>
                    <w:div w:id="1732918363">
                      <w:marLeft w:val="0"/>
                      <w:marRight w:val="0"/>
                      <w:marTop w:val="0"/>
                      <w:marBottom w:val="0"/>
                      <w:divBdr>
                        <w:top w:val="none" w:sz="0" w:space="0" w:color="auto"/>
                        <w:left w:val="none" w:sz="0" w:space="0" w:color="auto"/>
                        <w:bottom w:val="none" w:sz="0" w:space="0" w:color="auto"/>
                        <w:right w:val="none" w:sz="0" w:space="0" w:color="auto"/>
                      </w:divBdr>
                    </w:div>
                  </w:divsChild>
                </w:div>
                <w:div w:id="560096429">
                  <w:marLeft w:val="0"/>
                  <w:marRight w:val="0"/>
                  <w:marTop w:val="0"/>
                  <w:marBottom w:val="0"/>
                  <w:divBdr>
                    <w:top w:val="none" w:sz="0" w:space="0" w:color="auto"/>
                    <w:left w:val="none" w:sz="0" w:space="0" w:color="auto"/>
                    <w:bottom w:val="none" w:sz="0" w:space="0" w:color="auto"/>
                    <w:right w:val="none" w:sz="0" w:space="0" w:color="auto"/>
                  </w:divBdr>
                  <w:divsChild>
                    <w:div w:id="1981956668">
                      <w:marLeft w:val="0"/>
                      <w:marRight w:val="0"/>
                      <w:marTop w:val="0"/>
                      <w:marBottom w:val="0"/>
                      <w:divBdr>
                        <w:top w:val="none" w:sz="0" w:space="0" w:color="auto"/>
                        <w:left w:val="none" w:sz="0" w:space="0" w:color="auto"/>
                        <w:bottom w:val="none" w:sz="0" w:space="0" w:color="auto"/>
                        <w:right w:val="none" w:sz="0" w:space="0" w:color="auto"/>
                      </w:divBdr>
                    </w:div>
                  </w:divsChild>
                </w:div>
                <w:div w:id="621420977">
                  <w:marLeft w:val="0"/>
                  <w:marRight w:val="0"/>
                  <w:marTop w:val="0"/>
                  <w:marBottom w:val="0"/>
                  <w:divBdr>
                    <w:top w:val="none" w:sz="0" w:space="0" w:color="auto"/>
                    <w:left w:val="none" w:sz="0" w:space="0" w:color="auto"/>
                    <w:bottom w:val="none" w:sz="0" w:space="0" w:color="auto"/>
                    <w:right w:val="none" w:sz="0" w:space="0" w:color="auto"/>
                  </w:divBdr>
                  <w:divsChild>
                    <w:div w:id="1696153872">
                      <w:marLeft w:val="0"/>
                      <w:marRight w:val="0"/>
                      <w:marTop w:val="0"/>
                      <w:marBottom w:val="0"/>
                      <w:divBdr>
                        <w:top w:val="none" w:sz="0" w:space="0" w:color="auto"/>
                        <w:left w:val="none" w:sz="0" w:space="0" w:color="auto"/>
                        <w:bottom w:val="none" w:sz="0" w:space="0" w:color="auto"/>
                        <w:right w:val="none" w:sz="0" w:space="0" w:color="auto"/>
                      </w:divBdr>
                    </w:div>
                  </w:divsChild>
                </w:div>
                <w:div w:id="622662054">
                  <w:marLeft w:val="0"/>
                  <w:marRight w:val="0"/>
                  <w:marTop w:val="0"/>
                  <w:marBottom w:val="0"/>
                  <w:divBdr>
                    <w:top w:val="none" w:sz="0" w:space="0" w:color="auto"/>
                    <w:left w:val="none" w:sz="0" w:space="0" w:color="auto"/>
                    <w:bottom w:val="none" w:sz="0" w:space="0" w:color="auto"/>
                    <w:right w:val="none" w:sz="0" w:space="0" w:color="auto"/>
                  </w:divBdr>
                  <w:divsChild>
                    <w:div w:id="58210853">
                      <w:marLeft w:val="0"/>
                      <w:marRight w:val="0"/>
                      <w:marTop w:val="0"/>
                      <w:marBottom w:val="0"/>
                      <w:divBdr>
                        <w:top w:val="none" w:sz="0" w:space="0" w:color="auto"/>
                        <w:left w:val="none" w:sz="0" w:space="0" w:color="auto"/>
                        <w:bottom w:val="none" w:sz="0" w:space="0" w:color="auto"/>
                        <w:right w:val="none" w:sz="0" w:space="0" w:color="auto"/>
                      </w:divBdr>
                    </w:div>
                  </w:divsChild>
                </w:div>
                <w:div w:id="699086711">
                  <w:marLeft w:val="0"/>
                  <w:marRight w:val="0"/>
                  <w:marTop w:val="0"/>
                  <w:marBottom w:val="0"/>
                  <w:divBdr>
                    <w:top w:val="none" w:sz="0" w:space="0" w:color="auto"/>
                    <w:left w:val="none" w:sz="0" w:space="0" w:color="auto"/>
                    <w:bottom w:val="none" w:sz="0" w:space="0" w:color="auto"/>
                    <w:right w:val="none" w:sz="0" w:space="0" w:color="auto"/>
                  </w:divBdr>
                  <w:divsChild>
                    <w:div w:id="1794784488">
                      <w:marLeft w:val="0"/>
                      <w:marRight w:val="0"/>
                      <w:marTop w:val="0"/>
                      <w:marBottom w:val="0"/>
                      <w:divBdr>
                        <w:top w:val="none" w:sz="0" w:space="0" w:color="auto"/>
                        <w:left w:val="none" w:sz="0" w:space="0" w:color="auto"/>
                        <w:bottom w:val="none" w:sz="0" w:space="0" w:color="auto"/>
                        <w:right w:val="none" w:sz="0" w:space="0" w:color="auto"/>
                      </w:divBdr>
                    </w:div>
                  </w:divsChild>
                </w:div>
                <w:div w:id="1263300479">
                  <w:marLeft w:val="0"/>
                  <w:marRight w:val="0"/>
                  <w:marTop w:val="0"/>
                  <w:marBottom w:val="0"/>
                  <w:divBdr>
                    <w:top w:val="none" w:sz="0" w:space="0" w:color="auto"/>
                    <w:left w:val="none" w:sz="0" w:space="0" w:color="auto"/>
                    <w:bottom w:val="none" w:sz="0" w:space="0" w:color="auto"/>
                    <w:right w:val="none" w:sz="0" w:space="0" w:color="auto"/>
                  </w:divBdr>
                  <w:divsChild>
                    <w:div w:id="772938092">
                      <w:marLeft w:val="0"/>
                      <w:marRight w:val="0"/>
                      <w:marTop w:val="0"/>
                      <w:marBottom w:val="0"/>
                      <w:divBdr>
                        <w:top w:val="none" w:sz="0" w:space="0" w:color="auto"/>
                        <w:left w:val="none" w:sz="0" w:space="0" w:color="auto"/>
                        <w:bottom w:val="none" w:sz="0" w:space="0" w:color="auto"/>
                        <w:right w:val="none" w:sz="0" w:space="0" w:color="auto"/>
                      </w:divBdr>
                    </w:div>
                  </w:divsChild>
                </w:div>
                <w:div w:id="1333148119">
                  <w:marLeft w:val="0"/>
                  <w:marRight w:val="0"/>
                  <w:marTop w:val="0"/>
                  <w:marBottom w:val="0"/>
                  <w:divBdr>
                    <w:top w:val="none" w:sz="0" w:space="0" w:color="auto"/>
                    <w:left w:val="none" w:sz="0" w:space="0" w:color="auto"/>
                    <w:bottom w:val="none" w:sz="0" w:space="0" w:color="auto"/>
                    <w:right w:val="none" w:sz="0" w:space="0" w:color="auto"/>
                  </w:divBdr>
                  <w:divsChild>
                    <w:div w:id="1463576015">
                      <w:marLeft w:val="0"/>
                      <w:marRight w:val="0"/>
                      <w:marTop w:val="0"/>
                      <w:marBottom w:val="0"/>
                      <w:divBdr>
                        <w:top w:val="none" w:sz="0" w:space="0" w:color="auto"/>
                        <w:left w:val="none" w:sz="0" w:space="0" w:color="auto"/>
                        <w:bottom w:val="none" w:sz="0" w:space="0" w:color="auto"/>
                        <w:right w:val="none" w:sz="0" w:space="0" w:color="auto"/>
                      </w:divBdr>
                    </w:div>
                  </w:divsChild>
                </w:div>
                <w:div w:id="1356661510">
                  <w:marLeft w:val="0"/>
                  <w:marRight w:val="0"/>
                  <w:marTop w:val="0"/>
                  <w:marBottom w:val="0"/>
                  <w:divBdr>
                    <w:top w:val="none" w:sz="0" w:space="0" w:color="auto"/>
                    <w:left w:val="none" w:sz="0" w:space="0" w:color="auto"/>
                    <w:bottom w:val="none" w:sz="0" w:space="0" w:color="auto"/>
                    <w:right w:val="none" w:sz="0" w:space="0" w:color="auto"/>
                  </w:divBdr>
                  <w:divsChild>
                    <w:div w:id="167716322">
                      <w:marLeft w:val="0"/>
                      <w:marRight w:val="0"/>
                      <w:marTop w:val="0"/>
                      <w:marBottom w:val="0"/>
                      <w:divBdr>
                        <w:top w:val="none" w:sz="0" w:space="0" w:color="auto"/>
                        <w:left w:val="none" w:sz="0" w:space="0" w:color="auto"/>
                        <w:bottom w:val="none" w:sz="0" w:space="0" w:color="auto"/>
                        <w:right w:val="none" w:sz="0" w:space="0" w:color="auto"/>
                      </w:divBdr>
                    </w:div>
                  </w:divsChild>
                </w:div>
                <w:div w:id="1484663265">
                  <w:marLeft w:val="0"/>
                  <w:marRight w:val="0"/>
                  <w:marTop w:val="0"/>
                  <w:marBottom w:val="0"/>
                  <w:divBdr>
                    <w:top w:val="none" w:sz="0" w:space="0" w:color="auto"/>
                    <w:left w:val="none" w:sz="0" w:space="0" w:color="auto"/>
                    <w:bottom w:val="none" w:sz="0" w:space="0" w:color="auto"/>
                    <w:right w:val="none" w:sz="0" w:space="0" w:color="auto"/>
                  </w:divBdr>
                  <w:divsChild>
                    <w:div w:id="1050690297">
                      <w:marLeft w:val="0"/>
                      <w:marRight w:val="0"/>
                      <w:marTop w:val="0"/>
                      <w:marBottom w:val="0"/>
                      <w:divBdr>
                        <w:top w:val="none" w:sz="0" w:space="0" w:color="auto"/>
                        <w:left w:val="none" w:sz="0" w:space="0" w:color="auto"/>
                        <w:bottom w:val="none" w:sz="0" w:space="0" w:color="auto"/>
                        <w:right w:val="none" w:sz="0" w:space="0" w:color="auto"/>
                      </w:divBdr>
                    </w:div>
                  </w:divsChild>
                </w:div>
                <w:div w:id="1509906523">
                  <w:marLeft w:val="0"/>
                  <w:marRight w:val="0"/>
                  <w:marTop w:val="0"/>
                  <w:marBottom w:val="0"/>
                  <w:divBdr>
                    <w:top w:val="none" w:sz="0" w:space="0" w:color="auto"/>
                    <w:left w:val="none" w:sz="0" w:space="0" w:color="auto"/>
                    <w:bottom w:val="none" w:sz="0" w:space="0" w:color="auto"/>
                    <w:right w:val="none" w:sz="0" w:space="0" w:color="auto"/>
                  </w:divBdr>
                  <w:divsChild>
                    <w:div w:id="1796563393">
                      <w:marLeft w:val="0"/>
                      <w:marRight w:val="0"/>
                      <w:marTop w:val="0"/>
                      <w:marBottom w:val="0"/>
                      <w:divBdr>
                        <w:top w:val="none" w:sz="0" w:space="0" w:color="auto"/>
                        <w:left w:val="none" w:sz="0" w:space="0" w:color="auto"/>
                        <w:bottom w:val="none" w:sz="0" w:space="0" w:color="auto"/>
                        <w:right w:val="none" w:sz="0" w:space="0" w:color="auto"/>
                      </w:divBdr>
                    </w:div>
                  </w:divsChild>
                </w:div>
                <w:div w:id="1939484426">
                  <w:marLeft w:val="0"/>
                  <w:marRight w:val="0"/>
                  <w:marTop w:val="0"/>
                  <w:marBottom w:val="0"/>
                  <w:divBdr>
                    <w:top w:val="none" w:sz="0" w:space="0" w:color="auto"/>
                    <w:left w:val="none" w:sz="0" w:space="0" w:color="auto"/>
                    <w:bottom w:val="none" w:sz="0" w:space="0" w:color="auto"/>
                    <w:right w:val="none" w:sz="0" w:space="0" w:color="auto"/>
                  </w:divBdr>
                  <w:divsChild>
                    <w:div w:id="66074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856746">
          <w:marLeft w:val="0"/>
          <w:marRight w:val="0"/>
          <w:marTop w:val="0"/>
          <w:marBottom w:val="0"/>
          <w:divBdr>
            <w:top w:val="none" w:sz="0" w:space="0" w:color="auto"/>
            <w:left w:val="none" w:sz="0" w:space="0" w:color="auto"/>
            <w:bottom w:val="none" w:sz="0" w:space="0" w:color="auto"/>
            <w:right w:val="none" w:sz="0" w:space="0" w:color="auto"/>
          </w:divBdr>
        </w:div>
        <w:div w:id="2061245103">
          <w:marLeft w:val="0"/>
          <w:marRight w:val="0"/>
          <w:marTop w:val="0"/>
          <w:marBottom w:val="0"/>
          <w:divBdr>
            <w:top w:val="none" w:sz="0" w:space="0" w:color="auto"/>
            <w:left w:val="none" w:sz="0" w:space="0" w:color="auto"/>
            <w:bottom w:val="none" w:sz="0" w:space="0" w:color="auto"/>
            <w:right w:val="none" w:sz="0" w:space="0" w:color="auto"/>
          </w:divBdr>
        </w:div>
        <w:div w:id="2138446877">
          <w:marLeft w:val="0"/>
          <w:marRight w:val="0"/>
          <w:marTop w:val="0"/>
          <w:marBottom w:val="0"/>
          <w:divBdr>
            <w:top w:val="none" w:sz="0" w:space="0" w:color="auto"/>
            <w:left w:val="none" w:sz="0" w:space="0" w:color="auto"/>
            <w:bottom w:val="none" w:sz="0" w:space="0" w:color="auto"/>
            <w:right w:val="none" w:sz="0" w:space="0" w:color="auto"/>
          </w:divBdr>
        </w:div>
      </w:divsChild>
    </w:div>
    <w:div w:id="478959243">
      <w:bodyDiv w:val="1"/>
      <w:marLeft w:val="0"/>
      <w:marRight w:val="0"/>
      <w:marTop w:val="0"/>
      <w:marBottom w:val="0"/>
      <w:divBdr>
        <w:top w:val="none" w:sz="0" w:space="0" w:color="auto"/>
        <w:left w:val="none" w:sz="0" w:space="0" w:color="auto"/>
        <w:bottom w:val="none" w:sz="0" w:space="0" w:color="auto"/>
        <w:right w:val="none" w:sz="0" w:space="0" w:color="auto"/>
      </w:divBdr>
    </w:div>
    <w:div w:id="580021064">
      <w:bodyDiv w:val="1"/>
      <w:marLeft w:val="0"/>
      <w:marRight w:val="0"/>
      <w:marTop w:val="0"/>
      <w:marBottom w:val="0"/>
      <w:divBdr>
        <w:top w:val="none" w:sz="0" w:space="0" w:color="auto"/>
        <w:left w:val="none" w:sz="0" w:space="0" w:color="auto"/>
        <w:bottom w:val="none" w:sz="0" w:space="0" w:color="auto"/>
        <w:right w:val="none" w:sz="0" w:space="0" w:color="auto"/>
      </w:divBdr>
      <w:divsChild>
        <w:div w:id="142939737">
          <w:marLeft w:val="0"/>
          <w:marRight w:val="0"/>
          <w:marTop w:val="0"/>
          <w:marBottom w:val="0"/>
          <w:divBdr>
            <w:top w:val="none" w:sz="0" w:space="0" w:color="auto"/>
            <w:left w:val="none" w:sz="0" w:space="0" w:color="auto"/>
            <w:bottom w:val="none" w:sz="0" w:space="0" w:color="auto"/>
            <w:right w:val="none" w:sz="0" w:space="0" w:color="auto"/>
          </w:divBdr>
          <w:divsChild>
            <w:div w:id="1619946160">
              <w:marLeft w:val="0"/>
              <w:marRight w:val="0"/>
              <w:marTop w:val="0"/>
              <w:marBottom w:val="0"/>
              <w:divBdr>
                <w:top w:val="none" w:sz="0" w:space="0" w:color="auto"/>
                <w:left w:val="none" w:sz="0" w:space="0" w:color="auto"/>
                <w:bottom w:val="none" w:sz="0" w:space="0" w:color="auto"/>
                <w:right w:val="none" w:sz="0" w:space="0" w:color="auto"/>
              </w:divBdr>
            </w:div>
          </w:divsChild>
        </w:div>
        <w:div w:id="185948216">
          <w:marLeft w:val="0"/>
          <w:marRight w:val="0"/>
          <w:marTop w:val="0"/>
          <w:marBottom w:val="0"/>
          <w:divBdr>
            <w:top w:val="none" w:sz="0" w:space="0" w:color="auto"/>
            <w:left w:val="none" w:sz="0" w:space="0" w:color="auto"/>
            <w:bottom w:val="none" w:sz="0" w:space="0" w:color="auto"/>
            <w:right w:val="none" w:sz="0" w:space="0" w:color="auto"/>
          </w:divBdr>
          <w:divsChild>
            <w:div w:id="1974825989">
              <w:marLeft w:val="0"/>
              <w:marRight w:val="0"/>
              <w:marTop w:val="0"/>
              <w:marBottom w:val="0"/>
              <w:divBdr>
                <w:top w:val="none" w:sz="0" w:space="0" w:color="auto"/>
                <w:left w:val="none" w:sz="0" w:space="0" w:color="auto"/>
                <w:bottom w:val="none" w:sz="0" w:space="0" w:color="auto"/>
                <w:right w:val="none" w:sz="0" w:space="0" w:color="auto"/>
              </w:divBdr>
            </w:div>
          </w:divsChild>
        </w:div>
        <w:div w:id="320162400">
          <w:marLeft w:val="0"/>
          <w:marRight w:val="0"/>
          <w:marTop w:val="0"/>
          <w:marBottom w:val="0"/>
          <w:divBdr>
            <w:top w:val="none" w:sz="0" w:space="0" w:color="auto"/>
            <w:left w:val="none" w:sz="0" w:space="0" w:color="auto"/>
            <w:bottom w:val="none" w:sz="0" w:space="0" w:color="auto"/>
            <w:right w:val="none" w:sz="0" w:space="0" w:color="auto"/>
          </w:divBdr>
          <w:divsChild>
            <w:div w:id="71317895">
              <w:marLeft w:val="0"/>
              <w:marRight w:val="0"/>
              <w:marTop w:val="0"/>
              <w:marBottom w:val="0"/>
              <w:divBdr>
                <w:top w:val="none" w:sz="0" w:space="0" w:color="auto"/>
                <w:left w:val="none" w:sz="0" w:space="0" w:color="auto"/>
                <w:bottom w:val="none" w:sz="0" w:space="0" w:color="auto"/>
                <w:right w:val="none" w:sz="0" w:space="0" w:color="auto"/>
              </w:divBdr>
            </w:div>
          </w:divsChild>
        </w:div>
        <w:div w:id="571505873">
          <w:marLeft w:val="0"/>
          <w:marRight w:val="0"/>
          <w:marTop w:val="0"/>
          <w:marBottom w:val="0"/>
          <w:divBdr>
            <w:top w:val="none" w:sz="0" w:space="0" w:color="auto"/>
            <w:left w:val="none" w:sz="0" w:space="0" w:color="auto"/>
            <w:bottom w:val="none" w:sz="0" w:space="0" w:color="auto"/>
            <w:right w:val="none" w:sz="0" w:space="0" w:color="auto"/>
          </w:divBdr>
          <w:divsChild>
            <w:div w:id="278688784">
              <w:marLeft w:val="0"/>
              <w:marRight w:val="0"/>
              <w:marTop w:val="0"/>
              <w:marBottom w:val="0"/>
              <w:divBdr>
                <w:top w:val="none" w:sz="0" w:space="0" w:color="auto"/>
                <w:left w:val="none" w:sz="0" w:space="0" w:color="auto"/>
                <w:bottom w:val="none" w:sz="0" w:space="0" w:color="auto"/>
                <w:right w:val="none" w:sz="0" w:space="0" w:color="auto"/>
              </w:divBdr>
            </w:div>
          </w:divsChild>
        </w:div>
        <w:div w:id="944966899">
          <w:marLeft w:val="0"/>
          <w:marRight w:val="0"/>
          <w:marTop w:val="0"/>
          <w:marBottom w:val="0"/>
          <w:divBdr>
            <w:top w:val="none" w:sz="0" w:space="0" w:color="auto"/>
            <w:left w:val="none" w:sz="0" w:space="0" w:color="auto"/>
            <w:bottom w:val="none" w:sz="0" w:space="0" w:color="auto"/>
            <w:right w:val="none" w:sz="0" w:space="0" w:color="auto"/>
          </w:divBdr>
          <w:divsChild>
            <w:div w:id="1827428920">
              <w:marLeft w:val="0"/>
              <w:marRight w:val="0"/>
              <w:marTop w:val="0"/>
              <w:marBottom w:val="0"/>
              <w:divBdr>
                <w:top w:val="none" w:sz="0" w:space="0" w:color="auto"/>
                <w:left w:val="none" w:sz="0" w:space="0" w:color="auto"/>
                <w:bottom w:val="none" w:sz="0" w:space="0" w:color="auto"/>
                <w:right w:val="none" w:sz="0" w:space="0" w:color="auto"/>
              </w:divBdr>
            </w:div>
          </w:divsChild>
        </w:div>
        <w:div w:id="1423917044">
          <w:marLeft w:val="0"/>
          <w:marRight w:val="0"/>
          <w:marTop w:val="0"/>
          <w:marBottom w:val="0"/>
          <w:divBdr>
            <w:top w:val="none" w:sz="0" w:space="0" w:color="auto"/>
            <w:left w:val="none" w:sz="0" w:space="0" w:color="auto"/>
            <w:bottom w:val="none" w:sz="0" w:space="0" w:color="auto"/>
            <w:right w:val="none" w:sz="0" w:space="0" w:color="auto"/>
          </w:divBdr>
          <w:divsChild>
            <w:div w:id="364452454">
              <w:marLeft w:val="0"/>
              <w:marRight w:val="0"/>
              <w:marTop w:val="0"/>
              <w:marBottom w:val="0"/>
              <w:divBdr>
                <w:top w:val="none" w:sz="0" w:space="0" w:color="auto"/>
                <w:left w:val="none" w:sz="0" w:space="0" w:color="auto"/>
                <w:bottom w:val="none" w:sz="0" w:space="0" w:color="auto"/>
                <w:right w:val="none" w:sz="0" w:space="0" w:color="auto"/>
              </w:divBdr>
            </w:div>
          </w:divsChild>
        </w:div>
        <w:div w:id="1448695043">
          <w:marLeft w:val="0"/>
          <w:marRight w:val="0"/>
          <w:marTop w:val="0"/>
          <w:marBottom w:val="0"/>
          <w:divBdr>
            <w:top w:val="none" w:sz="0" w:space="0" w:color="auto"/>
            <w:left w:val="none" w:sz="0" w:space="0" w:color="auto"/>
            <w:bottom w:val="none" w:sz="0" w:space="0" w:color="auto"/>
            <w:right w:val="none" w:sz="0" w:space="0" w:color="auto"/>
          </w:divBdr>
          <w:divsChild>
            <w:div w:id="1473520985">
              <w:marLeft w:val="0"/>
              <w:marRight w:val="0"/>
              <w:marTop w:val="0"/>
              <w:marBottom w:val="0"/>
              <w:divBdr>
                <w:top w:val="none" w:sz="0" w:space="0" w:color="auto"/>
                <w:left w:val="none" w:sz="0" w:space="0" w:color="auto"/>
                <w:bottom w:val="none" w:sz="0" w:space="0" w:color="auto"/>
                <w:right w:val="none" w:sz="0" w:space="0" w:color="auto"/>
              </w:divBdr>
            </w:div>
          </w:divsChild>
        </w:div>
        <w:div w:id="1733384281">
          <w:marLeft w:val="0"/>
          <w:marRight w:val="0"/>
          <w:marTop w:val="0"/>
          <w:marBottom w:val="0"/>
          <w:divBdr>
            <w:top w:val="none" w:sz="0" w:space="0" w:color="auto"/>
            <w:left w:val="none" w:sz="0" w:space="0" w:color="auto"/>
            <w:bottom w:val="none" w:sz="0" w:space="0" w:color="auto"/>
            <w:right w:val="none" w:sz="0" w:space="0" w:color="auto"/>
          </w:divBdr>
          <w:divsChild>
            <w:div w:id="1194614533">
              <w:marLeft w:val="0"/>
              <w:marRight w:val="0"/>
              <w:marTop w:val="0"/>
              <w:marBottom w:val="0"/>
              <w:divBdr>
                <w:top w:val="none" w:sz="0" w:space="0" w:color="auto"/>
                <w:left w:val="none" w:sz="0" w:space="0" w:color="auto"/>
                <w:bottom w:val="none" w:sz="0" w:space="0" w:color="auto"/>
                <w:right w:val="none" w:sz="0" w:space="0" w:color="auto"/>
              </w:divBdr>
            </w:div>
          </w:divsChild>
        </w:div>
        <w:div w:id="1735543825">
          <w:marLeft w:val="0"/>
          <w:marRight w:val="0"/>
          <w:marTop w:val="0"/>
          <w:marBottom w:val="0"/>
          <w:divBdr>
            <w:top w:val="none" w:sz="0" w:space="0" w:color="auto"/>
            <w:left w:val="none" w:sz="0" w:space="0" w:color="auto"/>
            <w:bottom w:val="none" w:sz="0" w:space="0" w:color="auto"/>
            <w:right w:val="none" w:sz="0" w:space="0" w:color="auto"/>
          </w:divBdr>
          <w:divsChild>
            <w:div w:id="1412239063">
              <w:marLeft w:val="0"/>
              <w:marRight w:val="0"/>
              <w:marTop w:val="0"/>
              <w:marBottom w:val="0"/>
              <w:divBdr>
                <w:top w:val="none" w:sz="0" w:space="0" w:color="auto"/>
                <w:left w:val="none" w:sz="0" w:space="0" w:color="auto"/>
                <w:bottom w:val="none" w:sz="0" w:space="0" w:color="auto"/>
                <w:right w:val="none" w:sz="0" w:space="0" w:color="auto"/>
              </w:divBdr>
            </w:div>
          </w:divsChild>
        </w:div>
        <w:div w:id="1756196981">
          <w:marLeft w:val="0"/>
          <w:marRight w:val="0"/>
          <w:marTop w:val="0"/>
          <w:marBottom w:val="0"/>
          <w:divBdr>
            <w:top w:val="none" w:sz="0" w:space="0" w:color="auto"/>
            <w:left w:val="none" w:sz="0" w:space="0" w:color="auto"/>
            <w:bottom w:val="none" w:sz="0" w:space="0" w:color="auto"/>
            <w:right w:val="none" w:sz="0" w:space="0" w:color="auto"/>
          </w:divBdr>
          <w:divsChild>
            <w:div w:id="188837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34274">
      <w:bodyDiv w:val="1"/>
      <w:marLeft w:val="0"/>
      <w:marRight w:val="0"/>
      <w:marTop w:val="0"/>
      <w:marBottom w:val="0"/>
      <w:divBdr>
        <w:top w:val="none" w:sz="0" w:space="0" w:color="auto"/>
        <w:left w:val="none" w:sz="0" w:space="0" w:color="auto"/>
        <w:bottom w:val="none" w:sz="0" w:space="0" w:color="auto"/>
        <w:right w:val="none" w:sz="0" w:space="0" w:color="auto"/>
      </w:divBdr>
      <w:divsChild>
        <w:div w:id="333536247">
          <w:marLeft w:val="0"/>
          <w:marRight w:val="0"/>
          <w:marTop w:val="0"/>
          <w:marBottom w:val="0"/>
          <w:divBdr>
            <w:top w:val="none" w:sz="0" w:space="0" w:color="auto"/>
            <w:left w:val="none" w:sz="0" w:space="0" w:color="auto"/>
            <w:bottom w:val="none" w:sz="0" w:space="0" w:color="auto"/>
            <w:right w:val="none" w:sz="0" w:space="0" w:color="auto"/>
          </w:divBdr>
          <w:divsChild>
            <w:div w:id="16010276">
              <w:marLeft w:val="0"/>
              <w:marRight w:val="0"/>
              <w:marTop w:val="30"/>
              <w:marBottom w:val="30"/>
              <w:divBdr>
                <w:top w:val="none" w:sz="0" w:space="0" w:color="auto"/>
                <w:left w:val="none" w:sz="0" w:space="0" w:color="auto"/>
                <w:bottom w:val="none" w:sz="0" w:space="0" w:color="auto"/>
                <w:right w:val="none" w:sz="0" w:space="0" w:color="auto"/>
              </w:divBdr>
              <w:divsChild>
                <w:div w:id="268467471">
                  <w:marLeft w:val="0"/>
                  <w:marRight w:val="0"/>
                  <w:marTop w:val="0"/>
                  <w:marBottom w:val="0"/>
                  <w:divBdr>
                    <w:top w:val="none" w:sz="0" w:space="0" w:color="auto"/>
                    <w:left w:val="none" w:sz="0" w:space="0" w:color="auto"/>
                    <w:bottom w:val="none" w:sz="0" w:space="0" w:color="auto"/>
                    <w:right w:val="none" w:sz="0" w:space="0" w:color="auto"/>
                  </w:divBdr>
                  <w:divsChild>
                    <w:div w:id="284234890">
                      <w:marLeft w:val="0"/>
                      <w:marRight w:val="0"/>
                      <w:marTop w:val="0"/>
                      <w:marBottom w:val="0"/>
                      <w:divBdr>
                        <w:top w:val="none" w:sz="0" w:space="0" w:color="auto"/>
                        <w:left w:val="none" w:sz="0" w:space="0" w:color="auto"/>
                        <w:bottom w:val="none" w:sz="0" w:space="0" w:color="auto"/>
                        <w:right w:val="none" w:sz="0" w:space="0" w:color="auto"/>
                      </w:divBdr>
                    </w:div>
                  </w:divsChild>
                </w:div>
                <w:div w:id="314141849">
                  <w:marLeft w:val="0"/>
                  <w:marRight w:val="0"/>
                  <w:marTop w:val="0"/>
                  <w:marBottom w:val="0"/>
                  <w:divBdr>
                    <w:top w:val="none" w:sz="0" w:space="0" w:color="auto"/>
                    <w:left w:val="none" w:sz="0" w:space="0" w:color="auto"/>
                    <w:bottom w:val="none" w:sz="0" w:space="0" w:color="auto"/>
                    <w:right w:val="none" w:sz="0" w:space="0" w:color="auto"/>
                  </w:divBdr>
                  <w:divsChild>
                    <w:div w:id="1713456520">
                      <w:marLeft w:val="0"/>
                      <w:marRight w:val="0"/>
                      <w:marTop w:val="0"/>
                      <w:marBottom w:val="0"/>
                      <w:divBdr>
                        <w:top w:val="none" w:sz="0" w:space="0" w:color="auto"/>
                        <w:left w:val="none" w:sz="0" w:space="0" w:color="auto"/>
                        <w:bottom w:val="none" w:sz="0" w:space="0" w:color="auto"/>
                        <w:right w:val="none" w:sz="0" w:space="0" w:color="auto"/>
                      </w:divBdr>
                    </w:div>
                  </w:divsChild>
                </w:div>
                <w:div w:id="320473122">
                  <w:marLeft w:val="0"/>
                  <w:marRight w:val="0"/>
                  <w:marTop w:val="0"/>
                  <w:marBottom w:val="0"/>
                  <w:divBdr>
                    <w:top w:val="none" w:sz="0" w:space="0" w:color="auto"/>
                    <w:left w:val="none" w:sz="0" w:space="0" w:color="auto"/>
                    <w:bottom w:val="none" w:sz="0" w:space="0" w:color="auto"/>
                    <w:right w:val="none" w:sz="0" w:space="0" w:color="auto"/>
                  </w:divBdr>
                  <w:divsChild>
                    <w:div w:id="1024600674">
                      <w:marLeft w:val="0"/>
                      <w:marRight w:val="0"/>
                      <w:marTop w:val="0"/>
                      <w:marBottom w:val="0"/>
                      <w:divBdr>
                        <w:top w:val="none" w:sz="0" w:space="0" w:color="auto"/>
                        <w:left w:val="none" w:sz="0" w:space="0" w:color="auto"/>
                        <w:bottom w:val="none" w:sz="0" w:space="0" w:color="auto"/>
                        <w:right w:val="none" w:sz="0" w:space="0" w:color="auto"/>
                      </w:divBdr>
                    </w:div>
                  </w:divsChild>
                </w:div>
                <w:div w:id="497886911">
                  <w:marLeft w:val="0"/>
                  <w:marRight w:val="0"/>
                  <w:marTop w:val="0"/>
                  <w:marBottom w:val="0"/>
                  <w:divBdr>
                    <w:top w:val="none" w:sz="0" w:space="0" w:color="auto"/>
                    <w:left w:val="none" w:sz="0" w:space="0" w:color="auto"/>
                    <w:bottom w:val="none" w:sz="0" w:space="0" w:color="auto"/>
                    <w:right w:val="none" w:sz="0" w:space="0" w:color="auto"/>
                  </w:divBdr>
                  <w:divsChild>
                    <w:div w:id="1238200168">
                      <w:marLeft w:val="0"/>
                      <w:marRight w:val="0"/>
                      <w:marTop w:val="0"/>
                      <w:marBottom w:val="0"/>
                      <w:divBdr>
                        <w:top w:val="none" w:sz="0" w:space="0" w:color="auto"/>
                        <w:left w:val="none" w:sz="0" w:space="0" w:color="auto"/>
                        <w:bottom w:val="none" w:sz="0" w:space="0" w:color="auto"/>
                        <w:right w:val="none" w:sz="0" w:space="0" w:color="auto"/>
                      </w:divBdr>
                    </w:div>
                  </w:divsChild>
                </w:div>
                <w:div w:id="508369466">
                  <w:marLeft w:val="0"/>
                  <w:marRight w:val="0"/>
                  <w:marTop w:val="0"/>
                  <w:marBottom w:val="0"/>
                  <w:divBdr>
                    <w:top w:val="none" w:sz="0" w:space="0" w:color="auto"/>
                    <w:left w:val="none" w:sz="0" w:space="0" w:color="auto"/>
                    <w:bottom w:val="none" w:sz="0" w:space="0" w:color="auto"/>
                    <w:right w:val="none" w:sz="0" w:space="0" w:color="auto"/>
                  </w:divBdr>
                  <w:divsChild>
                    <w:div w:id="1682971013">
                      <w:marLeft w:val="0"/>
                      <w:marRight w:val="0"/>
                      <w:marTop w:val="0"/>
                      <w:marBottom w:val="0"/>
                      <w:divBdr>
                        <w:top w:val="none" w:sz="0" w:space="0" w:color="auto"/>
                        <w:left w:val="none" w:sz="0" w:space="0" w:color="auto"/>
                        <w:bottom w:val="none" w:sz="0" w:space="0" w:color="auto"/>
                        <w:right w:val="none" w:sz="0" w:space="0" w:color="auto"/>
                      </w:divBdr>
                    </w:div>
                  </w:divsChild>
                </w:div>
                <w:div w:id="675423092">
                  <w:marLeft w:val="0"/>
                  <w:marRight w:val="0"/>
                  <w:marTop w:val="0"/>
                  <w:marBottom w:val="0"/>
                  <w:divBdr>
                    <w:top w:val="none" w:sz="0" w:space="0" w:color="auto"/>
                    <w:left w:val="none" w:sz="0" w:space="0" w:color="auto"/>
                    <w:bottom w:val="none" w:sz="0" w:space="0" w:color="auto"/>
                    <w:right w:val="none" w:sz="0" w:space="0" w:color="auto"/>
                  </w:divBdr>
                  <w:divsChild>
                    <w:div w:id="186913354">
                      <w:marLeft w:val="0"/>
                      <w:marRight w:val="0"/>
                      <w:marTop w:val="0"/>
                      <w:marBottom w:val="0"/>
                      <w:divBdr>
                        <w:top w:val="none" w:sz="0" w:space="0" w:color="auto"/>
                        <w:left w:val="none" w:sz="0" w:space="0" w:color="auto"/>
                        <w:bottom w:val="none" w:sz="0" w:space="0" w:color="auto"/>
                        <w:right w:val="none" w:sz="0" w:space="0" w:color="auto"/>
                      </w:divBdr>
                    </w:div>
                  </w:divsChild>
                </w:div>
                <w:div w:id="711074634">
                  <w:marLeft w:val="0"/>
                  <w:marRight w:val="0"/>
                  <w:marTop w:val="0"/>
                  <w:marBottom w:val="0"/>
                  <w:divBdr>
                    <w:top w:val="none" w:sz="0" w:space="0" w:color="auto"/>
                    <w:left w:val="none" w:sz="0" w:space="0" w:color="auto"/>
                    <w:bottom w:val="none" w:sz="0" w:space="0" w:color="auto"/>
                    <w:right w:val="none" w:sz="0" w:space="0" w:color="auto"/>
                  </w:divBdr>
                  <w:divsChild>
                    <w:div w:id="235287787">
                      <w:marLeft w:val="0"/>
                      <w:marRight w:val="0"/>
                      <w:marTop w:val="0"/>
                      <w:marBottom w:val="0"/>
                      <w:divBdr>
                        <w:top w:val="none" w:sz="0" w:space="0" w:color="auto"/>
                        <w:left w:val="none" w:sz="0" w:space="0" w:color="auto"/>
                        <w:bottom w:val="none" w:sz="0" w:space="0" w:color="auto"/>
                        <w:right w:val="none" w:sz="0" w:space="0" w:color="auto"/>
                      </w:divBdr>
                    </w:div>
                  </w:divsChild>
                </w:div>
                <w:div w:id="739866787">
                  <w:marLeft w:val="0"/>
                  <w:marRight w:val="0"/>
                  <w:marTop w:val="0"/>
                  <w:marBottom w:val="0"/>
                  <w:divBdr>
                    <w:top w:val="none" w:sz="0" w:space="0" w:color="auto"/>
                    <w:left w:val="none" w:sz="0" w:space="0" w:color="auto"/>
                    <w:bottom w:val="none" w:sz="0" w:space="0" w:color="auto"/>
                    <w:right w:val="none" w:sz="0" w:space="0" w:color="auto"/>
                  </w:divBdr>
                  <w:divsChild>
                    <w:div w:id="1203248565">
                      <w:marLeft w:val="0"/>
                      <w:marRight w:val="0"/>
                      <w:marTop w:val="0"/>
                      <w:marBottom w:val="0"/>
                      <w:divBdr>
                        <w:top w:val="none" w:sz="0" w:space="0" w:color="auto"/>
                        <w:left w:val="none" w:sz="0" w:space="0" w:color="auto"/>
                        <w:bottom w:val="none" w:sz="0" w:space="0" w:color="auto"/>
                        <w:right w:val="none" w:sz="0" w:space="0" w:color="auto"/>
                      </w:divBdr>
                    </w:div>
                  </w:divsChild>
                </w:div>
                <w:div w:id="1120344518">
                  <w:marLeft w:val="0"/>
                  <w:marRight w:val="0"/>
                  <w:marTop w:val="0"/>
                  <w:marBottom w:val="0"/>
                  <w:divBdr>
                    <w:top w:val="none" w:sz="0" w:space="0" w:color="auto"/>
                    <w:left w:val="none" w:sz="0" w:space="0" w:color="auto"/>
                    <w:bottom w:val="none" w:sz="0" w:space="0" w:color="auto"/>
                    <w:right w:val="none" w:sz="0" w:space="0" w:color="auto"/>
                  </w:divBdr>
                  <w:divsChild>
                    <w:div w:id="515656944">
                      <w:marLeft w:val="0"/>
                      <w:marRight w:val="0"/>
                      <w:marTop w:val="0"/>
                      <w:marBottom w:val="0"/>
                      <w:divBdr>
                        <w:top w:val="none" w:sz="0" w:space="0" w:color="auto"/>
                        <w:left w:val="none" w:sz="0" w:space="0" w:color="auto"/>
                        <w:bottom w:val="none" w:sz="0" w:space="0" w:color="auto"/>
                        <w:right w:val="none" w:sz="0" w:space="0" w:color="auto"/>
                      </w:divBdr>
                    </w:div>
                  </w:divsChild>
                </w:div>
                <w:div w:id="1616329780">
                  <w:marLeft w:val="0"/>
                  <w:marRight w:val="0"/>
                  <w:marTop w:val="0"/>
                  <w:marBottom w:val="0"/>
                  <w:divBdr>
                    <w:top w:val="none" w:sz="0" w:space="0" w:color="auto"/>
                    <w:left w:val="none" w:sz="0" w:space="0" w:color="auto"/>
                    <w:bottom w:val="none" w:sz="0" w:space="0" w:color="auto"/>
                    <w:right w:val="none" w:sz="0" w:space="0" w:color="auto"/>
                  </w:divBdr>
                  <w:divsChild>
                    <w:div w:id="814225559">
                      <w:marLeft w:val="0"/>
                      <w:marRight w:val="0"/>
                      <w:marTop w:val="0"/>
                      <w:marBottom w:val="0"/>
                      <w:divBdr>
                        <w:top w:val="none" w:sz="0" w:space="0" w:color="auto"/>
                        <w:left w:val="none" w:sz="0" w:space="0" w:color="auto"/>
                        <w:bottom w:val="none" w:sz="0" w:space="0" w:color="auto"/>
                        <w:right w:val="none" w:sz="0" w:space="0" w:color="auto"/>
                      </w:divBdr>
                    </w:div>
                  </w:divsChild>
                </w:div>
                <w:div w:id="1798136159">
                  <w:marLeft w:val="0"/>
                  <w:marRight w:val="0"/>
                  <w:marTop w:val="0"/>
                  <w:marBottom w:val="0"/>
                  <w:divBdr>
                    <w:top w:val="none" w:sz="0" w:space="0" w:color="auto"/>
                    <w:left w:val="none" w:sz="0" w:space="0" w:color="auto"/>
                    <w:bottom w:val="none" w:sz="0" w:space="0" w:color="auto"/>
                    <w:right w:val="none" w:sz="0" w:space="0" w:color="auto"/>
                  </w:divBdr>
                  <w:divsChild>
                    <w:div w:id="906106764">
                      <w:marLeft w:val="0"/>
                      <w:marRight w:val="0"/>
                      <w:marTop w:val="0"/>
                      <w:marBottom w:val="0"/>
                      <w:divBdr>
                        <w:top w:val="none" w:sz="0" w:space="0" w:color="auto"/>
                        <w:left w:val="none" w:sz="0" w:space="0" w:color="auto"/>
                        <w:bottom w:val="none" w:sz="0" w:space="0" w:color="auto"/>
                        <w:right w:val="none" w:sz="0" w:space="0" w:color="auto"/>
                      </w:divBdr>
                    </w:div>
                  </w:divsChild>
                </w:div>
                <w:div w:id="1958443195">
                  <w:marLeft w:val="0"/>
                  <w:marRight w:val="0"/>
                  <w:marTop w:val="0"/>
                  <w:marBottom w:val="0"/>
                  <w:divBdr>
                    <w:top w:val="none" w:sz="0" w:space="0" w:color="auto"/>
                    <w:left w:val="none" w:sz="0" w:space="0" w:color="auto"/>
                    <w:bottom w:val="none" w:sz="0" w:space="0" w:color="auto"/>
                    <w:right w:val="none" w:sz="0" w:space="0" w:color="auto"/>
                  </w:divBdr>
                  <w:divsChild>
                    <w:div w:id="117993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579696">
          <w:marLeft w:val="0"/>
          <w:marRight w:val="0"/>
          <w:marTop w:val="0"/>
          <w:marBottom w:val="0"/>
          <w:divBdr>
            <w:top w:val="none" w:sz="0" w:space="0" w:color="auto"/>
            <w:left w:val="none" w:sz="0" w:space="0" w:color="auto"/>
            <w:bottom w:val="none" w:sz="0" w:space="0" w:color="auto"/>
            <w:right w:val="none" w:sz="0" w:space="0" w:color="auto"/>
          </w:divBdr>
        </w:div>
      </w:divsChild>
    </w:div>
    <w:div w:id="868883761">
      <w:bodyDiv w:val="1"/>
      <w:marLeft w:val="0"/>
      <w:marRight w:val="0"/>
      <w:marTop w:val="0"/>
      <w:marBottom w:val="0"/>
      <w:divBdr>
        <w:top w:val="none" w:sz="0" w:space="0" w:color="auto"/>
        <w:left w:val="none" w:sz="0" w:space="0" w:color="auto"/>
        <w:bottom w:val="none" w:sz="0" w:space="0" w:color="auto"/>
        <w:right w:val="none" w:sz="0" w:space="0" w:color="auto"/>
      </w:divBdr>
    </w:div>
    <w:div w:id="1013803874">
      <w:bodyDiv w:val="1"/>
      <w:marLeft w:val="0"/>
      <w:marRight w:val="0"/>
      <w:marTop w:val="0"/>
      <w:marBottom w:val="0"/>
      <w:divBdr>
        <w:top w:val="none" w:sz="0" w:space="0" w:color="auto"/>
        <w:left w:val="none" w:sz="0" w:space="0" w:color="auto"/>
        <w:bottom w:val="none" w:sz="0" w:space="0" w:color="auto"/>
        <w:right w:val="none" w:sz="0" w:space="0" w:color="auto"/>
      </w:divBdr>
    </w:div>
    <w:div w:id="1548099665">
      <w:bodyDiv w:val="1"/>
      <w:marLeft w:val="0"/>
      <w:marRight w:val="0"/>
      <w:marTop w:val="0"/>
      <w:marBottom w:val="0"/>
      <w:divBdr>
        <w:top w:val="none" w:sz="0" w:space="0" w:color="auto"/>
        <w:left w:val="none" w:sz="0" w:space="0" w:color="auto"/>
        <w:bottom w:val="none" w:sz="0" w:space="0" w:color="auto"/>
        <w:right w:val="none" w:sz="0" w:space="0" w:color="auto"/>
      </w:divBdr>
    </w:div>
    <w:div w:id="1584996800">
      <w:bodyDiv w:val="1"/>
      <w:marLeft w:val="0"/>
      <w:marRight w:val="0"/>
      <w:marTop w:val="0"/>
      <w:marBottom w:val="0"/>
      <w:divBdr>
        <w:top w:val="none" w:sz="0" w:space="0" w:color="auto"/>
        <w:left w:val="none" w:sz="0" w:space="0" w:color="auto"/>
        <w:bottom w:val="none" w:sz="0" w:space="0" w:color="auto"/>
        <w:right w:val="none" w:sz="0" w:space="0" w:color="auto"/>
      </w:divBdr>
    </w:div>
    <w:div w:id="1727529056">
      <w:bodyDiv w:val="1"/>
      <w:marLeft w:val="0"/>
      <w:marRight w:val="0"/>
      <w:marTop w:val="0"/>
      <w:marBottom w:val="0"/>
      <w:divBdr>
        <w:top w:val="none" w:sz="0" w:space="0" w:color="auto"/>
        <w:left w:val="none" w:sz="0" w:space="0" w:color="auto"/>
        <w:bottom w:val="none" w:sz="0" w:space="0" w:color="auto"/>
        <w:right w:val="none" w:sz="0" w:space="0" w:color="auto"/>
      </w:divBdr>
    </w:div>
    <w:div w:id="1823808597">
      <w:bodyDiv w:val="1"/>
      <w:marLeft w:val="0"/>
      <w:marRight w:val="0"/>
      <w:marTop w:val="0"/>
      <w:marBottom w:val="0"/>
      <w:divBdr>
        <w:top w:val="none" w:sz="0" w:space="0" w:color="auto"/>
        <w:left w:val="none" w:sz="0" w:space="0" w:color="auto"/>
        <w:bottom w:val="none" w:sz="0" w:space="0" w:color="auto"/>
        <w:right w:val="none" w:sz="0" w:space="0" w:color="auto"/>
      </w:divBdr>
      <w:divsChild>
        <w:div w:id="463160411">
          <w:marLeft w:val="0"/>
          <w:marRight w:val="0"/>
          <w:marTop w:val="0"/>
          <w:marBottom w:val="0"/>
          <w:divBdr>
            <w:top w:val="none" w:sz="0" w:space="0" w:color="auto"/>
            <w:left w:val="none" w:sz="0" w:space="0" w:color="auto"/>
            <w:bottom w:val="none" w:sz="0" w:space="0" w:color="auto"/>
            <w:right w:val="none" w:sz="0" w:space="0" w:color="auto"/>
          </w:divBdr>
        </w:div>
        <w:div w:id="536353640">
          <w:marLeft w:val="0"/>
          <w:marRight w:val="0"/>
          <w:marTop w:val="0"/>
          <w:marBottom w:val="0"/>
          <w:divBdr>
            <w:top w:val="none" w:sz="0" w:space="0" w:color="auto"/>
            <w:left w:val="none" w:sz="0" w:space="0" w:color="auto"/>
            <w:bottom w:val="none" w:sz="0" w:space="0" w:color="auto"/>
            <w:right w:val="none" w:sz="0" w:space="0" w:color="auto"/>
          </w:divBdr>
        </w:div>
        <w:div w:id="849368835">
          <w:marLeft w:val="0"/>
          <w:marRight w:val="0"/>
          <w:marTop w:val="0"/>
          <w:marBottom w:val="0"/>
          <w:divBdr>
            <w:top w:val="none" w:sz="0" w:space="0" w:color="auto"/>
            <w:left w:val="none" w:sz="0" w:space="0" w:color="auto"/>
            <w:bottom w:val="none" w:sz="0" w:space="0" w:color="auto"/>
            <w:right w:val="none" w:sz="0" w:space="0" w:color="auto"/>
          </w:divBdr>
        </w:div>
      </w:divsChild>
    </w:div>
    <w:div w:id="1883858473">
      <w:bodyDiv w:val="1"/>
      <w:marLeft w:val="0"/>
      <w:marRight w:val="0"/>
      <w:marTop w:val="0"/>
      <w:marBottom w:val="0"/>
      <w:divBdr>
        <w:top w:val="none" w:sz="0" w:space="0" w:color="auto"/>
        <w:left w:val="none" w:sz="0" w:space="0" w:color="auto"/>
        <w:bottom w:val="none" w:sz="0" w:space="0" w:color="auto"/>
        <w:right w:val="none" w:sz="0" w:space="0" w:color="auto"/>
      </w:divBdr>
      <w:divsChild>
        <w:div w:id="6447625">
          <w:marLeft w:val="0"/>
          <w:marRight w:val="0"/>
          <w:marTop w:val="0"/>
          <w:marBottom w:val="0"/>
          <w:divBdr>
            <w:top w:val="none" w:sz="0" w:space="0" w:color="auto"/>
            <w:left w:val="none" w:sz="0" w:space="0" w:color="auto"/>
            <w:bottom w:val="none" w:sz="0" w:space="0" w:color="auto"/>
            <w:right w:val="none" w:sz="0" w:space="0" w:color="auto"/>
          </w:divBdr>
        </w:div>
        <w:div w:id="106973305">
          <w:marLeft w:val="0"/>
          <w:marRight w:val="0"/>
          <w:marTop w:val="0"/>
          <w:marBottom w:val="0"/>
          <w:divBdr>
            <w:top w:val="none" w:sz="0" w:space="0" w:color="auto"/>
            <w:left w:val="none" w:sz="0" w:space="0" w:color="auto"/>
            <w:bottom w:val="none" w:sz="0" w:space="0" w:color="auto"/>
            <w:right w:val="none" w:sz="0" w:space="0" w:color="auto"/>
          </w:divBdr>
          <w:divsChild>
            <w:div w:id="1722172895">
              <w:marLeft w:val="-75"/>
              <w:marRight w:val="0"/>
              <w:marTop w:val="30"/>
              <w:marBottom w:val="30"/>
              <w:divBdr>
                <w:top w:val="none" w:sz="0" w:space="0" w:color="auto"/>
                <w:left w:val="none" w:sz="0" w:space="0" w:color="auto"/>
                <w:bottom w:val="none" w:sz="0" w:space="0" w:color="auto"/>
                <w:right w:val="none" w:sz="0" w:space="0" w:color="auto"/>
              </w:divBdr>
              <w:divsChild>
                <w:div w:id="372969989">
                  <w:marLeft w:val="0"/>
                  <w:marRight w:val="0"/>
                  <w:marTop w:val="0"/>
                  <w:marBottom w:val="0"/>
                  <w:divBdr>
                    <w:top w:val="none" w:sz="0" w:space="0" w:color="auto"/>
                    <w:left w:val="none" w:sz="0" w:space="0" w:color="auto"/>
                    <w:bottom w:val="none" w:sz="0" w:space="0" w:color="auto"/>
                    <w:right w:val="none" w:sz="0" w:space="0" w:color="auto"/>
                  </w:divBdr>
                  <w:divsChild>
                    <w:div w:id="828516409">
                      <w:marLeft w:val="0"/>
                      <w:marRight w:val="0"/>
                      <w:marTop w:val="0"/>
                      <w:marBottom w:val="0"/>
                      <w:divBdr>
                        <w:top w:val="none" w:sz="0" w:space="0" w:color="auto"/>
                        <w:left w:val="none" w:sz="0" w:space="0" w:color="auto"/>
                        <w:bottom w:val="none" w:sz="0" w:space="0" w:color="auto"/>
                        <w:right w:val="none" w:sz="0" w:space="0" w:color="auto"/>
                      </w:divBdr>
                    </w:div>
                  </w:divsChild>
                </w:div>
                <w:div w:id="374165033">
                  <w:marLeft w:val="0"/>
                  <w:marRight w:val="0"/>
                  <w:marTop w:val="0"/>
                  <w:marBottom w:val="0"/>
                  <w:divBdr>
                    <w:top w:val="none" w:sz="0" w:space="0" w:color="auto"/>
                    <w:left w:val="none" w:sz="0" w:space="0" w:color="auto"/>
                    <w:bottom w:val="none" w:sz="0" w:space="0" w:color="auto"/>
                    <w:right w:val="none" w:sz="0" w:space="0" w:color="auto"/>
                  </w:divBdr>
                  <w:divsChild>
                    <w:div w:id="1524904213">
                      <w:marLeft w:val="0"/>
                      <w:marRight w:val="0"/>
                      <w:marTop w:val="0"/>
                      <w:marBottom w:val="0"/>
                      <w:divBdr>
                        <w:top w:val="none" w:sz="0" w:space="0" w:color="auto"/>
                        <w:left w:val="none" w:sz="0" w:space="0" w:color="auto"/>
                        <w:bottom w:val="none" w:sz="0" w:space="0" w:color="auto"/>
                        <w:right w:val="none" w:sz="0" w:space="0" w:color="auto"/>
                      </w:divBdr>
                    </w:div>
                  </w:divsChild>
                </w:div>
                <w:div w:id="597568974">
                  <w:marLeft w:val="0"/>
                  <w:marRight w:val="0"/>
                  <w:marTop w:val="0"/>
                  <w:marBottom w:val="0"/>
                  <w:divBdr>
                    <w:top w:val="none" w:sz="0" w:space="0" w:color="auto"/>
                    <w:left w:val="none" w:sz="0" w:space="0" w:color="auto"/>
                    <w:bottom w:val="none" w:sz="0" w:space="0" w:color="auto"/>
                    <w:right w:val="none" w:sz="0" w:space="0" w:color="auto"/>
                  </w:divBdr>
                  <w:divsChild>
                    <w:div w:id="431628188">
                      <w:marLeft w:val="0"/>
                      <w:marRight w:val="0"/>
                      <w:marTop w:val="0"/>
                      <w:marBottom w:val="0"/>
                      <w:divBdr>
                        <w:top w:val="none" w:sz="0" w:space="0" w:color="auto"/>
                        <w:left w:val="none" w:sz="0" w:space="0" w:color="auto"/>
                        <w:bottom w:val="none" w:sz="0" w:space="0" w:color="auto"/>
                        <w:right w:val="none" w:sz="0" w:space="0" w:color="auto"/>
                      </w:divBdr>
                    </w:div>
                  </w:divsChild>
                </w:div>
                <w:div w:id="611212362">
                  <w:marLeft w:val="0"/>
                  <w:marRight w:val="0"/>
                  <w:marTop w:val="0"/>
                  <w:marBottom w:val="0"/>
                  <w:divBdr>
                    <w:top w:val="none" w:sz="0" w:space="0" w:color="auto"/>
                    <w:left w:val="none" w:sz="0" w:space="0" w:color="auto"/>
                    <w:bottom w:val="none" w:sz="0" w:space="0" w:color="auto"/>
                    <w:right w:val="none" w:sz="0" w:space="0" w:color="auto"/>
                  </w:divBdr>
                  <w:divsChild>
                    <w:div w:id="95827712">
                      <w:marLeft w:val="0"/>
                      <w:marRight w:val="0"/>
                      <w:marTop w:val="0"/>
                      <w:marBottom w:val="0"/>
                      <w:divBdr>
                        <w:top w:val="none" w:sz="0" w:space="0" w:color="auto"/>
                        <w:left w:val="none" w:sz="0" w:space="0" w:color="auto"/>
                        <w:bottom w:val="none" w:sz="0" w:space="0" w:color="auto"/>
                        <w:right w:val="none" w:sz="0" w:space="0" w:color="auto"/>
                      </w:divBdr>
                    </w:div>
                  </w:divsChild>
                </w:div>
                <w:div w:id="644508832">
                  <w:marLeft w:val="0"/>
                  <w:marRight w:val="0"/>
                  <w:marTop w:val="0"/>
                  <w:marBottom w:val="0"/>
                  <w:divBdr>
                    <w:top w:val="none" w:sz="0" w:space="0" w:color="auto"/>
                    <w:left w:val="none" w:sz="0" w:space="0" w:color="auto"/>
                    <w:bottom w:val="none" w:sz="0" w:space="0" w:color="auto"/>
                    <w:right w:val="none" w:sz="0" w:space="0" w:color="auto"/>
                  </w:divBdr>
                  <w:divsChild>
                    <w:div w:id="547298874">
                      <w:marLeft w:val="0"/>
                      <w:marRight w:val="0"/>
                      <w:marTop w:val="0"/>
                      <w:marBottom w:val="0"/>
                      <w:divBdr>
                        <w:top w:val="none" w:sz="0" w:space="0" w:color="auto"/>
                        <w:left w:val="none" w:sz="0" w:space="0" w:color="auto"/>
                        <w:bottom w:val="none" w:sz="0" w:space="0" w:color="auto"/>
                        <w:right w:val="none" w:sz="0" w:space="0" w:color="auto"/>
                      </w:divBdr>
                    </w:div>
                  </w:divsChild>
                </w:div>
                <w:div w:id="1050693824">
                  <w:marLeft w:val="0"/>
                  <w:marRight w:val="0"/>
                  <w:marTop w:val="0"/>
                  <w:marBottom w:val="0"/>
                  <w:divBdr>
                    <w:top w:val="none" w:sz="0" w:space="0" w:color="auto"/>
                    <w:left w:val="none" w:sz="0" w:space="0" w:color="auto"/>
                    <w:bottom w:val="none" w:sz="0" w:space="0" w:color="auto"/>
                    <w:right w:val="none" w:sz="0" w:space="0" w:color="auto"/>
                  </w:divBdr>
                  <w:divsChild>
                    <w:div w:id="1546716062">
                      <w:marLeft w:val="0"/>
                      <w:marRight w:val="0"/>
                      <w:marTop w:val="0"/>
                      <w:marBottom w:val="0"/>
                      <w:divBdr>
                        <w:top w:val="none" w:sz="0" w:space="0" w:color="auto"/>
                        <w:left w:val="none" w:sz="0" w:space="0" w:color="auto"/>
                        <w:bottom w:val="none" w:sz="0" w:space="0" w:color="auto"/>
                        <w:right w:val="none" w:sz="0" w:space="0" w:color="auto"/>
                      </w:divBdr>
                    </w:div>
                  </w:divsChild>
                </w:div>
                <w:div w:id="1123958642">
                  <w:marLeft w:val="0"/>
                  <w:marRight w:val="0"/>
                  <w:marTop w:val="0"/>
                  <w:marBottom w:val="0"/>
                  <w:divBdr>
                    <w:top w:val="none" w:sz="0" w:space="0" w:color="auto"/>
                    <w:left w:val="none" w:sz="0" w:space="0" w:color="auto"/>
                    <w:bottom w:val="none" w:sz="0" w:space="0" w:color="auto"/>
                    <w:right w:val="none" w:sz="0" w:space="0" w:color="auto"/>
                  </w:divBdr>
                  <w:divsChild>
                    <w:div w:id="304090418">
                      <w:marLeft w:val="0"/>
                      <w:marRight w:val="0"/>
                      <w:marTop w:val="0"/>
                      <w:marBottom w:val="0"/>
                      <w:divBdr>
                        <w:top w:val="none" w:sz="0" w:space="0" w:color="auto"/>
                        <w:left w:val="none" w:sz="0" w:space="0" w:color="auto"/>
                        <w:bottom w:val="none" w:sz="0" w:space="0" w:color="auto"/>
                        <w:right w:val="none" w:sz="0" w:space="0" w:color="auto"/>
                      </w:divBdr>
                    </w:div>
                  </w:divsChild>
                </w:div>
                <w:div w:id="1228957698">
                  <w:marLeft w:val="0"/>
                  <w:marRight w:val="0"/>
                  <w:marTop w:val="0"/>
                  <w:marBottom w:val="0"/>
                  <w:divBdr>
                    <w:top w:val="none" w:sz="0" w:space="0" w:color="auto"/>
                    <w:left w:val="none" w:sz="0" w:space="0" w:color="auto"/>
                    <w:bottom w:val="none" w:sz="0" w:space="0" w:color="auto"/>
                    <w:right w:val="none" w:sz="0" w:space="0" w:color="auto"/>
                  </w:divBdr>
                  <w:divsChild>
                    <w:div w:id="1515992900">
                      <w:marLeft w:val="0"/>
                      <w:marRight w:val="0"/>
                      <w:marTop w:val="0"/>
                      <w:marBottom w:val="0"/>
                      <w:divBdr>
                        <w:top w:val="none" w:sz="0" w:space="0" w:color="auto"/>
                        <w:left w:val="none" w:sz="0" w:space="0" w:color="auto"/>
                        <w:bottom w:val="none" w:sz="0" w:space="0" w:color="auto"/>
                        <w:right w:val="none" w:sz="0" w:space="0" w:color="auto"/>
                      </w:divBdr>
                    </w:div>
                  </w:divsChild>
                </w:div>
                <w:div w:id="1294561019">
                  <w:marLeft w:val="0"/>
                  <w:marRight w:val="0"/>
                  <w:marTop w:val="0"/>
                  <w:marBottom w:val="0"/>
                  <w:divBdr>
                    <w:top w:val="none" w:sz="0" w:space="0" w:color="auto"/>
                    <w:left w:val="none" w:sz="0" w:space="0" w:color="auto"/>
                    <w:bottom w:val="none" w:sz="0" w:space="0" w:color="auto"/>
                    <w:right w:val="none" w:sz="0" w:space="0" w:color="auto"/>
                  </w:divBdr>
                  <w:divsChild>
                    <w:div w:id="2047634208">
                      <w:marLeft w:val="0"/>
                      <w:marRight w:val="0"/>
                      <w:marTop w:val="0"/>
                      <w:marBottom w:val="0"/>
                      <w:divBdr>
                        <w:top w:val="none" w:sz="0" w:space="0" w:color="auto"/>
                        <w:left w:val="none" w:sz="0" w:space="0" w:color="auto"/>
                        <w:bottom w:val="none" w:sz="0" w:space="0" w:color="auto"/>
                        <w:right w:val="none" w:sz="0" w:space="0" w:color="auto"/>
                      </w:divBdr>
                    </w:div>
                  </w:divsChild>
                </w:div>
                <w:div w:id="1386876474">
                  <w:marLeft w:val="0"/>
                  <w:marRight w:val="0"/>
                  <w:marTop w:val="0"/>
                  <w:marBottom w:val="0"/>
                  <w:divBdr>
                    <w:top w:val="none" w:sz="0" w:space="0" w:color="auto"/>
                    <w:left w:val="none" w:sz="0" w:space="0" w:color="auto"/>
                    <w:bottom w:val="none" w:sz="0" w:space="0" w:color="auto"/>
                    <w:right w:val="none" w:sz="0" w:space="0" w:color="auto"/>
                  </w:divBdr>
                  <w:divsChild>
                    <w:div w:id="434711851">
                      <w:marLeft w:val="0"/>
                      <w:marRight w:val="0"/>
                      <w:marTop w:val="0"/>
                      <w:marBottom w:val="0"/>
                      <w:divBdr>
                        <w:top w:val="none" w:sz="0" w:space="0" w:color="auto"/>
                        <w:left w:val="none" w:sz="0" w:space="0" w:color="auto"/>
                        <w:bottom w:val="none" w:sz="0" w:space="0" w:color="auto"/>
                        <w:right w:val="none" w:sz="0" w:space="0" w:color="auto"/>
                      </w:divBdr>
                    </w:div>
                  </w:divsChild>
                </w:div>
                <w:div w:id="1488278011">
                  <w:marLeft w:val="0"/>
                  <w:marRight w:val="0"/>
                  <w:marTop w:val="0"/>
                  <w:marBottom w:val="0"/>
                  <w:divBdr>
                    <w:top w:val="none" w:sz="0" w:space="0" w:color="auto"/>
                    <w:left w:val="none" w:sz="0" w:space="0" w:color="auto"/>
                    <w:bottom w:val="none" w:sz="0" w:space="0" w:color="auto"/>
                    <w:right w:val="none" w:sz="0" w:space="0" w:color="auto"/>
                  </w:divBdr>
                  <w:divsChild>
                    <w:div w:id="1210460135">
                      <w:marLeft w:val="0"/>
                      <w:marRight w:val="0"/>
                      <w:marTop w:val="0"/>
                      <w:marBottom w:val="0"/>
                      <w:divBdr>
                        <w:top w:val="none" w:sz="0" w:space="0" w:color="auto"/>
                        <w:left w:val="none" w:sz="0" w:space="0" w:color="auto"/>
                        <w:bottom w:val="none" w:sz="0" w:space="0" w:color="auto"/>
                        <w:right w:val="none" w:sz="0" w:space="0" w:color="auto"/>
                      </w:divBdr>
                    </w:div>
                  </w:divsChild>
                </w:div>
                <w:div w:id="1524662178">
                  <w:marLeft w:val="0"/>
                  <w:marRight w:val="0"/>
                  <w:marTop w:val="0"/>
                  <w:marBottom w:val="0"/>
                  <w:divBdr>
                    <w:top w:val="none" w:sz="0" w:space="0" w:color="auto"/>
                    <w:left w:val="none" w:sz="0" w:space="0" w:color="auto"/>
                    <w:bottom w:val="none" w:sz="0" w:space="0" w:color="auto"/>
                    <w:right w:val="none" w:sz="0" w:space="0" w:color="auto"/>
                  </w:divBdr>
                  <w:divsChild>
                    <w:div w:id="888303062">
                      <w:marLeft w:val="0"/>
                      <w:marRight w:val="0"/>
                      <w:marTop w:val="0"/>
                      <w:marBottom w:val="0"/>
                      <w:divBdr>
                        <w:top w:val="none" w:sz="0" w:space="0" w:color="auto"/>
                        <w:left w:val="none" w:sz="0" w:space="0" w:color="auto"/>
                        <w:bottom w:val="none" w:sz="0" w:space="0" w:color="auto"/>
                        <w:right w:val="none" w:sz="0" w:space="0" w:color="auto"/>
                      </w:divBdr>
                    </w:div>
                  </w:divsChild>
                </w:div>
                <w:div w:id="1582566396">
                  <w:marLeft w:val="0"/>
                  <w:marRight w:val="0"/>
                  <w:marTop w:val="0"/>
                  <w:marBottom w:val="0"/>
                  <w:divBdr>
                    <w:top w:val="none" w:sz="0" w:space="0" w:color="auto"/>
                    <w:left w:val="none" w:sz="0" w:space="0" w:color="auto"/>
                    <w:bottom w:val="none" w:sz="0" w:space="0" w:color="auto"/>
                    <w:right w:val="none" w:sz="0" w:space="0" w:color="auto"/>
                  </w:divBdr>
                  <w:divsChild>
                    <w:div w:id="1399283704">
                      <w:marLeft w:val="0"/>
                      <w:marRight w:val="0"/>
                      <w:marTop w:val="0"/>
                      <w:marBottom w:val="0"/>
                      <w:divBdr>
                        <w:top w:val="none" w:sz="0" w:space="0" w:color="auto"/>
                        <w:left w:val="none" w:sz="0" w:space="0" w:color="auto"/>
                        <w:bottom w:val="none" w:sz="0" w:space="0" w:color="auto"/>
                        <w:right w:val="none" w:sz="0" w:space="0" w:color="auto"/>
                      </w:divBdr>
                    </w:div>
                  </w:divsChild>
                </w:div>
                <w:div w:id="1813012137">
                  <w:marLeft w:val="0"/>
                  <w:marRight w:val="0"/>
                  <w:marTop w:val="0"/>
                  <w:marBottom w:val="0"/>
                  <w:divBdr>
                    <w:top w:val="none" w:sz="0" w:space="0" w:color="auto"/>
                    <w:left w:val="none" w:sz="0" w:space="0" w:color="auto"/>
                    <w:bottom w:val="none" w:sz="0" w:space="0" w:color="auto"/>
                    <w:right w:val="none" w:sz="0" w:space="0" w:color="auto"/>
                  </w:divBdr>
                  <w:divsChild>
                    <w:div w:id="1365474499">
                      <w:marLeft w:val="0"/>
                      <w:marRight w:val="0"/>
                      <w:marTop w:val="0"/>
                      <w:marBottom w:val="0"/>
                      <w:divBdr>
                        <w:top w:val="none" w:sz="0" w:space="0" w:color="auto"/>
                        <w:left w:val="none" w:sz="0" w:space="0" w:color="auto"/>
                        <w:bottom w:val="none" w:sz="0" w:space="0" w:color="auto"/>
                        <w:right w:val="none" w:sz="0" w:space="0" w:color="auto"/>
                      </w:divBdr>
                    </w:div>
                  </w:divsChild>
                </w:div>
                <w:div w:id="1852259277">
                  <w:marLeft w:val="0"/>
                  <w:marRight w:val="0"/>
                  <w:marTop w:val="0"/>
                  <w:marBottom w:val="0"/>
                  <w:divBdr>
                    <w:top w:val="none" w:sz="0" w:space="0" w:color="auto"/>
                    <w:left w:val="none" w:sz="0" w:space="0" w:color="auto"/>
                    <w:bottom w:val="none" w:sz="0" w:space="0" w:color="auto"/>
                    <w:right w:val="none" w:sz="0" w:space="0" w:color="auto"/>
                  </w:divBdr>
                  <w:divsChild>
                    <w:div w:id="15394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937028">
          <w:marLeft w:val="0"/>
          <w:marRight w:val="0"/>
          <w:marTop w:val="0"/>
          <w:marBottom w:val="0"/>
          <w:divBdr>
            <w:top w:val="none" w:sz="0" w:space="0" w:color="auto"/>
            <w:left w:val="none" w:sz="0" w:space="0" w:color="auto"/>
            <w:bottom w:val="none" w:sz="0" w:space="0" w:color="auto"/>
            <w:right w:val="none" w:sz="0" w:space="0" w:color="auto"/>
          </w:divBdr>
        </w:div>
        <w:div w:id="317075894">
          <w:marLeft w:val="0"/>
          <w:marRight w:val="0"/>
          <w:marTop w:val="0"/>
          <w:marBottom w:val="0"/>
          <w:divBdr>
            <w:top w:val="none" w:sz="0" w:space="0" w:color="auto"/>
            <w:left w:val="none" w:sz="0" w:space="0" w:color="auto"/>
            <w:bottom w:val="none" w:sz="0" w:space="0" w:color="auto"/>
            <w:right w:val="none" w:sz="0" w:space="0" w:color="auto"/>
          </w:divBdr>
          <w:divsChild>
            <w:div w:id="206651648">
              <w:marLeft w:val="0"/>
              <w:marRight w:val="0"/>
              <w:marTop w:val="0"/>
              <w:marBottom w:val="0"/>
              <w:divBdr>
                <w:top w:val="none" w:sz="0" w:space="0" w:color="auto"/>
                <w:left w:val="none" w:sz="0" w:space="0" w:color="auto"/>
                <w:bottom w:val="none" w:sz="0" w:space="0" w:color="auto"/>
                <w:right w:val="none" w:sz="0" w:space="0" w:color="auto"/>
              </w:divBdr>
            </w:div>
            <w:div w:id="440029021">
              <w:marLeft w:val="0"/>
              <w:marRight w:val="0"/>
              <w:marTop w:val="0"/>
              <w:marBottom w:val="0"/>
              <w:divBdr>
                <w:top w:val="none" w:sz="0" w:space="0" w:color="auto"/>
                <w:left w:val="none" w:sz="0" w:space="0" w:color="auto"/>
                <w:bottom w:val="none" w:sz="0" w:space="0" w:color="auto"/>
                <w:right w:val="none" w:sz="0" w:space="0" w:color="auto"/>
              </w:divBdr>
            </w:div>
            <w:div w:id="1402871230">
              <w:marLeft w:val="0"/>
              <w:marRight w:val="0"/>
              <w:marTop w:val="0"/>
              <w:marBottom w:val="0"/>
              <w:divBdr>
                <w:top w:val="none" w:sz="0" w:space="0" w:color="auto"/>
                <w:left w:val="none" w:sz="0" w:space="0" w:color="auto"/>
                <w:bottom w:val="none" w:sz="0" w:space="0" w:color="auto"/>
                <w:right w:val="none" w:sz="0" w:space="0" w:color="auto"/>
              </w:divBdr>
            </w:div>
            <w:div w:id="1422213845">
              <w:marLeft w:val="0"/>
              <w:marRight w:val="0"/>
              <w:marTop w:val="0"/>
              <w:marBottom w:val="0"/>
              <w:divBdr>
                <w:top w:val="none" w:sz="0" w:space="0" w:color="auto"/>
                <w:left w:val="none" w:sz="0" w:space="0" w:color="auto"/>
                <w:bottom w:val="none" w:sz="0" w:space="0" w:color="auto"/>
                <w:right w:val="none" w:sz="0" w:space="0" w:color="auto"/>
              </w:divBdr>
            </w:div>
            <w:div w:id="1633753344">
              <w:marLeft w:val="0"/>
              <w:marRight w:val="0"/>
              <w:marTop w:val="0"/>
              <w:marBottom w:val="0"/>
              <w:divBdr>
                <w:top w:val="none" w:sz="0" w:space="0" w:color="auto"/>
                <w:left w:val="none" w:sz="0" w:space="0" w:color="auto"/>
                <w:bottom w:val="none" w:sz="0" w:space="0" w:color="auto"/>
                <w:right w:val="none" w:sz="0" w:space="0" w:color="auto"/>
              </w:divBdr>
            </w:div>
          </w:divsChild>
        </w:div>
        <w:div w:id="730423591">
          <w:marLeft w:val="0"/>
          <w:marRight w:val="0"/>
          <w:marTop w:val="0"/>
          <w:marBottom w:val="0"/>
          <w:divBdr>
            <w:top w:val="none" w:sz="0" w:space="0" w:color="auto"/>
            <w:left w:val="none" w:sz="0" w:space="0" w:color="auto"/>
            <w:bottom w:val="none" w:sz="0" w:space="0" w:color="auto"/>
            <w:right w:val="none" w:sz="0" w:space="0" w:color="auto"/>
          </w:divBdr>
        </w:div>
        <w:div w:id="751701731">
          <w:marLeft w:val="0"/>
          <w:marRight w:val="0"/>
          <w:marTop w:val="0"/>
          <w:marBottom w:val="0"/>
          <w:divBdr>
            <w:top w:val="none" w:sz="0" w:space="0" w:color="auto"/>
            <w:left w:val="none" w:sz="0" w:space="0" w:color="auto"/>
            <w:bottom w:val="none" w:sz="0" w:space="0" w:color="auto"/>
            <w:right w:val="none" w:sz="0" w:space="0" w:color="auto"/>
          </w:divBdr>
        </w:div>
        <w:div w:id="1047872015">
          <w:marLeft w:val="0"/>
          <w:marRight w:val="0"/>
          <w:marTop w:val="0"/>
          <w:marBottom w:val="0"/>
          <w:divBdr>
            <w:top w:val="none" w:sz="0" w:space="0" w:color="auto"/>
            <w:left w:val="none" w:sz="0" w:space="0" w:color="auto"/>
            <w:bottom w:val="none" w:sz="0" w:space="0" w:color="auto"/>
            <w:right w:val="none" w:sz="0" w:space="0" w:color="auto"/>
          </w:divBdr>
        </w:div>
        <w:div w:id="1566261119">
          <w:marLeft w:val="0"/>
          <w:marRight w:val="0"/>
          <w:marTop w:val="0"/>
          <w:marBottom w:val="0"/>
          <w:divBdr>
            <w:top w:val="none" w:sz="0" w:space="0" w:color="auto"/>
            <w:left w:val="none" w:sz="0" w:space="0" w:color="auto"/>
            <w:bottom w:val="none" w:sz="0" w:space="0" w:color="auto"/>
            <w:right w:val="none" w:sz="0" w:space="0" w:color="auto"/>
          </w:divBdr>
        </w:div>
        <w:div w:id="1583299558">
          <w:marLeft w:val="0"/>
          <w:marRight w:val="0"/>
          <w:marTop w:val="0"/>
          <w:marBottom w:val="0"/>
          <w:divBdr>
            <w:top w:val="none" w:sz="0" w:space="0" w:color="auto"/>
            <w:left w:val="none" w:sz="0" w:space="0" w:color="auto"/>
            <w:bottom w:val="none" w:sz="0" w:space="0" w:color="auto"/>
            <w:right w:val="none" w:sz="0" w:space="0" w:color="auto"/>
          </w:divBdr>
        </w:div>
        <w:div w:id="1640767526">
          <w:marLeft w:val="0"/>
          <w:marRight w:val="0"/>
          <w:marTop w:val="0"/>
          <w:marBottom w:val="0"/>
          <w:divBdr>
            <w:top w:val="none" w:sz="0" w:space="0" w:color="auto"/>
            <w:left w:val="none" w:sz="0" w:space="0" w:color="auto"/>
            <w:bottom w:val="none" w:sz="0" w:space="0" w:color="auto"/>
            <w:right w:val="none" w:sz="0" w:space="0" w:color="auto"/>
          </w:divBdr>
        </w:div>
        <w:div w:id="1730569183">
          <w:marLeft w:val="0"/>
          <w:marRight w:val="0"/>
          <w:marTop w:val="0"/>
          <w:marBottom w:val="0"/>
          <w:divBdr>
            <w:top w:val="none" w:sz="0" w:space="0" w:color="auto"/>
            <w:left w:val="none" w:sz="0" w:space="0" w:color="auto"/>
            <w:bottom w:val="none" w:sz="0" w:space="0" w:color="auto"/>
            <w:right w:val="none" w:sz="0" w:space="0" w:color="auto"/>
          </w:divBdr>
        </w:div>
        <w:div w:id="1896350708">
          <w:marLeft w:val="0"/>
          <w:marRight w:val="0"/>
          <w:marTop w:val="0"/>
          <w:marBottom w:val="0"/>
          <w:divBdr>
            <w:top w:val="none" w:sz="0" w:space="0" w:color="auto"/>
            <w:left w:val="none" w:sz="0" w:space="0" w:color="auto"/>
            <w:bottom w:val="none" w:sz="0" w:space="0" w:color="auto"/>
            <w:right w:val="none" w:sz="0" w:space="0" w:color="auto"/>
          </w:divBdr>
        </w:div>
        <w:div w:id="2080668937">
          <w:marLeft w:val="0"/>
          <w:marRight w:val="0"/>
          <w:marTop w:val="0"/>
          <w:marBottom w:val="0"/>
          <w:divBdr>
            <w:top w:val="none" w:sz="0" w:space="0" w:color="auto"/>
            <w:left w:val="none" w:sz="0" w:space="0" w:color="auto"/>
            <w:bottom w:val="none" w:sz="0" w:space="0" w:color="auto"/>
            <w:right w:val="none" w:sz="0" w:space="0" w:color="auto"/>
          </w:divBdr>
        </w:div>
        <w:div w:id="2094622793">
          <w:marLeft w:val="0"/>
          <w:marRight w:val="0"/>
          <w:marTop w:val="0"/>
          <w:marBottom w:val="0"/>
          <w:divBdr>
            <w:top w:val="none" w:sz="0" w:space="0" w:color="auto"/>
            <w:left w:val="none" w:sz="0" w:space="0" w:color="auto"/>
            <w:bottom w:val="none" w:sz="0" w:space="0" w:color="auto"/>
            <w:right w:val="none" w:sz="0" w:space="0" w:color="auto"/>
          </w:divBdr>
        </w:div>
        <w:div w:id="2134862228">
          <w:marLeft w:val="0"/>
          <w:marRight w:val="0"/>
          <w:marTop w:val="0"/>
          <w:marBottom w:val="0"/>
          <w:divBdr>
            <w:top w:val="none" w:sz="0" w:space="0" w:color="auto"/>
            <w:left w:val="none" w:sz="0" w:space="0" w:color="auto"/>
            <w:bottom w:val="none" w:sz="0" w:space="0" w:color="auto"/>
            <w:right w:val="none" w:sz="0" w:space="0" w:color="auto"/>
          </w:divBdr>
          <w:divsChild>
            <w:div w:id="611327315">
              <w:marLeft w:val="0"/>
              <w:marRight w:val="0"/>
              <w:marTop w:val="0"/>
              <w:marBottom w:val="0"/>
              <w:divBdr>
                <w:top w:val="none" w:sz="0" w:space="0" w:color="auto"/>
                <w:left w:val="none" w:sz="0" w:space="0" w:color="auto"/>
                <w:bottom w:val="none" w:sz="0" w:space="0" w:color="auto"/>
                <w:right w:val="none" w:sz="0" w:space="0" w:color="auto"/>
              </w:divBdr>
            </w:div>
            <w:div w:id="957300501">
              <w:marLeft w:val="0"/>
              <w:marRight w:val="0"/>
              <w:marTop w:val="0"/>
              <w:marBottom w:val="0"/>
              <w:divBdr>
                <w:top w:val="none" w:sz="0" w:space="0" w:color="auto"/>
                <w:left w:val="none" w:sz="0" w:space="0" w:color="auto"/>
                <w:bottom w:val="none" w:sz="0" w:space="0" w:color="auto"/>
                <w:right w:val="none" w:sz="0" w:space="0" w:color="auto"/>
              </w:divBdr>
            </w:div>
            <w:div w:id="103226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1966809523">
      <w:bodyDiv w:val="1"/>
      <w:marLeft w:val="0"/>
      <w:marRight w:val="0"/>
      <w:marTop w:val="0"/>
      <w:marBottom w:val="0"/>
      <w:divBdr>
        <w:top w:val="none" w:sz="0" w:space="0" w:color="auto"/>
        <w:left w:val="none" w:sz="0" w:space="0" w:color="auto"/>
        <w:bottom w:val="none" w:sz="0" w:space="0" w:color="auto"/>
        <w:right w:val="none" w:sz="0" w:space="0" w:color="auto"/>
      </w:divBdr>
      <w:divsChild>
        <w:div w:id="115756253">
          <w:marLeft w:val="0"/>
          <w:marRight w:val="0"/>
          <w:marTop w:val="0"/>
          <w:marBottom w:val="0"/>
          <w:divBdr>
            <w:top w:val="none" w:sz="0" w:space="0" w:color="auto"/>
            <w:left w:val="none" w:sz="0" w:space="0" w:color="auto"/>
            <w:bottom w:val="none" w:sz="0" w:space="0" w:color="auto"/>
            <w:right w:val="none" w:sz="0" w:space="0" w:color="auto"/>
          </w:divBdr>
        </w:div>
        <w:div w:id="227886658">
          <w:marLeft w:val="0"/>
          <w:marRight w:val="0"/>
          <w:marTop w:val="0"/>
          <w:marBottom w:val="0"/>
          <w:divBdr>
            <w:top w:val="none" w:sz="0" w:space="0" w:color="auto"/>
            <w:left w:val="none" w:sz="0" w:space="0" w:color="auto"/>
            <w:bottom w:val="none" w:sz="0" w:space="0" w:color="auto"/>
            <w:right w:val="none" w:sz="0" w:space="0" w:color="auto"/>
          </w:divBdr>
        </w:div>
        <w:div w:id="237715927">
          <w:marLeft w:val="0"/>
          <w:marRight w:val="0"/>
          <w:marTop w:val="0"/>
          <w:marBottom w:val="0"/>
          <w:divBdr>
            <w:top w:val="none" w:sz="0" w:space="0" w:color="auto"/>
            <w:left w:val="none" w:sz="0" w:space="0" w:color="auto"/>
            <w:bottom w:val="none" w:sz="0" w:space="0" w:color="auto"/>
            <w:right w:val="none" w:sz="0" w:space="0" w:color="auto"/>
          </w:divBdr>
        </w:div>
        <w:div w:id="380056173">
          <w:marLeft w:val="0"/>
          <w:marRight w:val="0"/>
          <w:marTop w:val="0"/>
          <w:marBottom w:val="0"/>
          <w:divBdr>
            <w:top w:val="none" w:sz="0" w:space="0" w:color="auto"/>
            <w:left w:val="none" w:sz="0" w:space="0" w:color="auto"/>
            <w:bottom w:val="none" w:sz="0" w:space="0" w:color="auto"/>
            <w:right w:val="none" w:sz="0" w:space="0" w:color="auto"/>
          </w:divBdr>
        </w:div>
        <w:div w:id="439834195">
          <w:marLeft w:val="0"/>
          <w:marRight w:val="0"/>
          <w:marTop w:val="0"/>
          <w:marBottom w:val="0"/>
          <w:divBdr>
            <w:top w:val="none" w:sz="0" w:space="0" w:color="auto"/>
            <w:left w:val="none" w:sz="0" w:space="0" w:color="auto"/>
            <w:bottom w:val="none" w:sz="0" w:space="0" w:color="auto"/>
            <w:right w:val="none" w:sz="0" w:space="0" w:color="auto"/>
          </w:divBdr>
        </w:div>
        <w:div w:id="588270594">
          <w:marLeft w:val="0"/>
          <w:marRight w:val="0"/>
          <w:marTop w:val="0"/>
          <w:marBottom w:val="0"/>
          <w:divBdr>
            <w:top w:val="none" w:sz="0" w:space="0" w:color="auto"/>
            <w:left w:val="none" w:sz="0" w:space="0" w:color="auto"/>
            <w:bottom w:val="none" w:sz="0" w:space="0" w:color="auto"/>
            <w:right w:val="none" w:sz="0" w:space="0" w:color="auto"/>
          </w:divBdr>
        </w:div>
        <w:div w:id="643704432">
          <w:marLeft w:val="0"/>
          <w:marRight w:val="0"/>
          <w:marTop w:val="0"/>
          <w:marBottom w:val="0"/>
          <w:divBdr>
            <w:top w:val="none" w:sz="0" w:space="0" w:color="auto"/>
            <w:left w:val="none" w:sz="0" w:space="0" w:color="auto"/>
            <w:bottom w:val="none" w:sz="0" w:space="0" w:color="auto"/>
            <w:right w:val="none" w:sz="0" w:space="0" w:color="auto"/>
          </w:divBdr>
        </w:div>
        <w:div w:id="908999761">
          <w:marLeft w:val="0"/>
          <w:marRight w:val="0"/>
          <w:marTop w:val="0"/>
          <w:marBottom w:val="0"/>
          <w:divBdr>
            <w:top w:val="none" w:sz="0" w:space="0" w:color="auto"/>
            <w:left w:val="none" w:sz="0" w:space="0" w:color="auto"/>
            <w:bottom w:val="none" w:sz="0" w:space="0" w:color="auto"/>
            <w:right w:val="none" w:sz="0" w:space="0" w:color="auto"/>
          </w:divBdr>
        </w:div>
        <w:div w:id="972173036">
          <w:marLeft w:val="0"/>
          <w:marRight w:val="0"/>
          <w:marTop w:val="0"/>
          <w:marBottom w:val="0"/>
          <w:divBdr>
            <w:top w:val="none" w:sz="0" w:space="0" w:color="auto"/>
            <w:left w:val="none" w:sz="0" w:space="0" w:color="auto"/>
            <w:bottom w:val="none" w:sz="0" w:space="0" w:color="auto"/>
            <w:right w:val="none" w:sz="0" w:space="0" w:color="auto"/>
          </w:divBdr>
        </w:div>
        <w:div w:id="1306542218">
          <w:marLeft w:val="0"/>
          <w:marRight w:val="0"/>
          <w:marTop w:val="0"/>
          <w:marBottom w:val="0"/>
          <w:divBdr>
            <w:top w:val="none" w:sz="0" w:space="0" w:color="auto"/>
            <w:left w:val="none" w:sz="0" w:space="0" w:color="auto"/>
            <w:bottom w:val="none" w:sz="0" w:space="0" w:color="auto"/>
            <w:right w:val="none" w:sz="0" w:space="0" w:color="auto"/>
          </w:divBdr>
        </w:div>
        <w:div w:id="1433818238">
          <w:marLeft w:val="0"/>
          <w:marRight w:val="0"/>
          <w:marTop w:val="0"/>
          <w:marBottom w:val="0"/>
          <w:divBdr>
            <w:top w:val="none" w:sz="0" w:space="0" w:color="auto"/>
            <w:left w:val="none" w:sz="0" w:space="0" w:color="auto"/>
            <w:bottom w:val="none" w:sz="0" w:space="0" w:color="auto"/>
            <w:right w:val="none" w:sz="0" w:space="0" w:color="auto"/>
          </w:divBdr>
        </w:div>
        <w:div w:id="1682925548">
          <w:marLeft w:val="0"/>
          <w:marRight w:val="0"/>
          <w:marTop w:val="0"/>
          <w:marBottom w:val="0"/>
          <w:divBdr>
            <w:top w:val="none" w:sz="0" w:space="0" w:color="auto"/>
            <w:left w:val="none" w:sz="0" w:space="0" w:color="auto"/>
            <w:bottom w:val="none" w:sz="0" w:space="0" w:color="auto"/>
            <w:right w:val="none" w:sz="0" w:space="0" w:color="auto"/>
          </w:divBdr>
        </w:div>
        <w:div w:id="1761295713">
          <w:marLeft w:val="0"/>
          <w:marRight w:val="0"/>
          <w:marTop w:val="0"/>
          <w:marBottom w:val="0"/>
          <w:divBdr>
            <w:top w:val="none" w:sz="0" w:space="0" w:color="auto"/>
            <w:left w:val="none" w:sz="0" w:space="0" w:color="auto"/>
            <w:bottom w:val="none" w:sz="0" w:space="0" w:color="auto"/>
            <w:right w:val="none" w:sz="0" w:space="0" w:color="auto"/>
          </w:divBdr>
        </w:div>
        <w:div w:id="1990329659">
          <w:marLeft w:val="0"/>
          <w:marRight w:val="0"/>
          <w:marTop w:val="0"/>
          <w:marBottom w:val="0"/>
          <w:divBdr>
            <w:top w:val="none" w:sz="0" w:space="0" w:color="auto"/>
            <w:left w:val="none" w:sz="0" w:space="0" w:color="auto"/>
            <w:bottom w:val="none" w:sz="0" w:space="0" w:color="auto"/>
            <w:right w:val="none" w:sz="0" w:space="0" w:color="auto"/>
          </w:divBdr>
        </w:div>
        <w:div w:id="2050761540">
          <w:marLeft w:val="0"/>
          <w:marRight w:val="0"/>
          <w:marTop w:val="0"/>
          <w:marBottom w:val="0"/>
          <w:divBdr>
            <w:top w:val="none" w:sz="0" w:space="0" w:color="auto"/>
            <w:left w:val="none" w:sz="0" w:space="0" w:color="auto"/>
            <w:bottom w:val="none" w:sz="0" w:space="0" w:color="auto"/>
            <w:right w:val="none" w:sz="0" w:space="0" w:color="auto"/>
          </w:divBdr>
        </w:div>
        <w:div w:id="2051756875">
          <w:marLeft w:val="0"/>
          <w:marRight w:val="0"/>
          <w:marTop w:val="0"/>
          <w:marBottom w:val="0"/>
          <w:divBdr>
            <w:top w:val="none" w:sz="0" w:space="0" w:color="auto"/>
            <w:left w:val="none" w:sz="0" w:space="0" w:color="auto"/>
            <w:bottom w:val="none" w:sz="0" w:space="0" w:color="auto"/>
            <w:right w:val="none" w:sz="0" w:space="0" w:color="auto"/>
          </w:divBdr>
        </w:div>
        <w:div w:id="2136561998">
          <w:marLeft w:val="0"/>
          <w:marRight w:val="0"/>
          <w:marTop w:val="0"/>
          <w:marBottom w:val="0"/>
          <w:divBdr>
            <w:top w:val="none" w:sz="0" w:space="0" w:color="auto"/>
            <w:left w:val="none" w:sz="0" w:space="0" w:color="auto"/>
            <w:bottom w:val="none" w:sz="0" w:space="0" w:color="auto"/>
            <w:right w:val="none" w:sz="0" w:space="0" w:color="auto"/>
          </w:divBdr>
        </w:div>
      </w:divsChild>
    </w:div>
    <w:div w:id="2059014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9D8C1994-D22E-4E29-9D98-7C4233C74902}">
  <ds:schemaRefs>
    <ds:schemaRef ds:uri="http://schemas.openxmlformats.org/officeDocument/2006/bibliography"/>
  </ds:schemaRefs>
</ds:datastoreItem>
</file>

<file path=customXml/itemProps3.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4.xml><?xml version="1.0" encoding="utf-8"?>
<ds:datastoreItem xmlns:ds="http://schemas.openxmlformats.org/officeDocument/2006/customXml" ds:itemID="{1F0B92CE-945D-4522-AA9E-586425E8F8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4240</Words>
  <Characters>23321</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Martin Rojas Mejia</cp:lastModifiedBy>
  <cp:revision>3</cp:revision>
  <cp:lastPrinted>2021-06-15T23:12:00Z</cp:lastPrinted>
  <dcterms:created xsi:type="dcterms:W3CDTF">2022-04-12T16:27:00Z</dcterms:created>
  <dcterms:modified xsi:type="dcterms:W3CDTF">2022-05-04T20:05:00Z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