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788C" w14:textId="77777777" w:rsidR="008E59B2" w:rsidRPr="00A8782F" w:rsidRDefault="008E59B2" w:rsidP="00A8782F">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393811">
        <w:rPr>
          <w:rFonts w:ascii="Arial" w:hAnsi="Arial" w:cs="Arial"/>
          <w:bCs/>
          <w:color w:val="000000" w:themeColor="text1"/>
          <w:sz w:val="16"/>
          <w:szCs w:val="16"/>
          <w:lang w:eastAsia="es-ES"/>
        </w:rPr>
        <w:t>CCE-DES</w:t>
      </w:r>
      <w:r w:rsidRPr="00A8782F">
        <w:rPr>
          <w:rFonts w:ascii="Arial" w:hAnsi="Arial" w:cs="Arial"/>
          <w:bCs/>
          <w:color w:val="000000" w:themeColor="text1"/>
          <w:sz w:val="16"/>
          <w:szCs w:val="16"/>
          <w:lang w:eastAsia="es-ES"/>
        </w:rPr>
        <w:t>-FM-17</w:t>
      </w:r>
    </w:p>
    <w:p w14:paraId="6B174327" w14:textId="77777777" w:rsidR="008E59B2" w:rsidRPr="006A29AC" w:rsidRDefault="008E59B2" w:rsidP="00A8782F">
      <w:pPr>
        <w:jc w:val="both"/>
        <w:rPr>
          <w:rFonts w:ascii="Arial" w:eastAsia="Calibri" w:hAnsi="Arial" w:cs="Arial"/>
          <w:b/>
          <w:color w:val="000000" w:themeColor="text1"/>
          <w:sz w:val="20"/>
          <w:szCs w:val="20"/>
        </w:rPr>
      </w:pPr>
    </w:p>
    <w:p w14:paraId="76783091" w14:textId="77777777" w:rsidR="008E59B2" w:rsidRPr="00A8782F" w:rsidRDefault="008E59B2" w:rsidP="00A8782F">
      <w:pPr>
        <w:jc w:val="both"/>
        <w:rPr>
          <w:rFonts w:ascii="Arial" w:eastAsia="Calibri" w:hAnsi="Arial" w:cs="Arial"/>
          <w:b/>
          <w:color w:val="000000" w:themeColor="text1"/>
          <w:sz w:val="22"/>
        </w:rPr>
      </w:pPr>
      <w:r w:rsidRPr="00A8782F">
        <w:rPr>
          <w:rFonts w:ascii="Arial" w:eastAsia="Calibri" w:hAnsi="Arial" w:cs="Arial"/>
          <w:b/>
          <w:color w:val="000000" w:themeColor="text1"/>
          <w:sz w:val="22"/>
        </w:rPr>
        <w:t xml:space="preserve">DOCUMENTOS TIPO – Licitación Pública – Infraestructura de transporte – Versión 3 – Proponente plural – Experiencia </w:t>
      </w:r>
    </w:p>
    <w:p w14:paraId="7BEC1F30" w14:textId="77777777" w:rsidR="008E59B2" w:rsidRDefault="008E59B2" w:rsidP="008E59B2">
      <w:pPr>
        <w:jc w:val="both"/>
        <w:rPr>
          <w:rFonts w:ascii="Arial" w:eastAsia="Calibri" w:hAnsi="Arial" w:cs="Arial"/>
          <w:color w:val="000000" w:themeColor="text1"/>
          <w:sz w:val="20"/>
          <w:szCs w:val="20"/>
        </w:rPr>
      </w:pPr>
    </w:p>
    <w:p w14:paraId="35CC5E83" w14:textId="77777777" w:rsidR="006A29AC" w:rsidRPr="006A29AC" w:rsidRDefault="008E59B2" w:rsidP="006A29AC">
      <w:pPr>
        <w:pStyle w:val="NormalWeb"/>
        <w:spacing w:before="0" w:beforeAutospacing="0" w:after="120" w:afterAutospacing="0"/>
        <w:ind w:right="51"/>
        <w:jc w:val="both"/>
        <w:rPr>
          <w:rFonts w:ascii="Arial" w:eastAsiaTheme="minorHAnsi" w:hAnsi="Arial" w:cs="Arial"/>
          <w:sz w:val="20"/>
          <w:szCs w:val="20"/>
          <w:lang w:val="es-MX" w:eastAsia="en-US"/>
        </w:rPr>
      </w:pPr>
      <w:r w:rsidRPr="006A29AC">
        <w:rPr>
          <w:rFonts w:ascii="Arial" w:eastAsia="Calibri" w:hAnsi="Arial" w:cs="Arial"/>
          <w:bCs/>
          <w:color w:val="000000" w:themeColor="text1"/>
          <w:sz w:val="20"/>
          <w:szCs w:val="20"/>
        </w:rPr>
        <w:t>[</w:t>
      </w:r>
      <w:r w:rsidR="006A29AC" w:rsidRPr="006A29AC">
        <w:rPr>
          <w:rFonts w:ascii="Arial" w:eastAsiaTheme="minorHAnsi" w:hAnsi="Arial" w:cs="Arial"/>
          <w:sz w:val="20"/>
          <w:szCs w:val="20"/>
          <w:lang w:val="es-MX" w:eastAsia="en-US"/>
        </w:rPr>
        <w:t xml:space="preserve">Del aparte transcrito se infiere lo siguiente: i) uno de los integrantes debe acreditar mínimo el cincuenta por ciento –50%– de la experiencia exigida, </w:t>
      </w:r>
      <w:proofErr w:type="spellStart"/>
      <w:r w:rsidR="006A29AC" w:rsidRPr="006A29AC">
        <w:rPr>
          <w:rFonts w:ascii="Arial" w:eastAsiaTheme="minorHAnsi" w:hAnsi="Arial" w:cs="Arial"/>
          <w:sz w:val="20"/>
          <w:szCs w:val="20"/>
          <w:lang w:val="es-MX" w:eastAsia="en-US"/>
        </w:rPr>
        <w:t>ii</w:t>
      </w:r>
      <w:proofErr w:type="spellEnd"/>
      <w:r w:rsidR="006A29AC" w:rsidRPr="006A29AC">
        <w:rPr>
          <w:rFonts w:ascii="Arial" w:eastAsiaTheme="minorHAnsi" w:hAnsi="Arial" w:cs="Arial"/>
          <w:sz w:val="20"/>
          <w:szCs w:val="20"/>
          <w:lang w:val="es-MX" w:eastAsia="en-US"/>
        </w:rPr>
        <w:t xml:space="preserve">) los demás integrantes deben acreditar al menos el cinco por ciento –5%– y, sin perjuicio de la exigencia anterior, </w:t>
      </w:r>
      <w:proofErr w:type="spellStart"/>
      <w:r w:rsidR="006A29AC" w:rsidRPr="006A29AC">
        <w:rPr>
          <w:rFonts w:ascii="Arial" w:eastAsiaTheme="minorHAnsi" w:hAnsi="Arial" w:cs="Arial"/>
          <w:sz w:val="20"/>
          <w:szCs w:val="20"/>
          <w:lang w:val="es-MX" w:eastAsia="en-US"/>
        </w:rPr>
        <w:t>iii</w:t>
      </w:r>
      <w:proofErr w:type="spellEnd"/>
      <w:r w:rsidR="006A29AC" w:rsidRPr="006A29AC">
        <w:rPr>
          <w:rFonts w:ascii="Arial" w:eastAsiaTheme="minorHAnsi" w:hAnsi="Arial" w:cs="Arial"/>
          <w:sz w:val="20"/>
          <w:szCs w:val="20"/>
          <w:lang w:val="es-MX" w:eastAsia="en-US"/>
        </w:rPr>
        <w:t xml:space="preserve">) solo uno de los integrantes, si así lo considera pertinente, podrá no aportar experiencia. Esto significa que, a partir de </w:t>
      </w:r>
      <w:r w:rsidR="006A29AC" w:rsidRPr="006A29AC">
        <w:rPr>
          <w:rFonts w:ascii="Arial" w:eastAsia="Calibri" w:hAnsi="Arial" w:cs="Arial"/>
          <w:bCs/>
          <w:color w:val="000000" w:themeColor="text1"/>
          <w:sz w:val="20"/>
          <w:szCs w:val="20"/>
        </w:rPr>
        <w:t>los «Documentos Tipo – Versión 3» adoptados mediante la Resolución No. 240 del 27 de noviembre de 2020</w:t>
      </w:r>
      <w:r w:rsidR="006A29AC" w:rsidRPr="006A29AC">
        <w:rPr>
          <w:rFonts w:ascii="Arial" w:eastAsiaTheme="minorHAnsi" w:hAnsi="Arial" w:cs="Arial"/>
          <w:sz w:val="20"/>
          <w:szCs w:val="20"/>
          <w:lang w:val="es-MX" w:eastAsia="en-US"/>
        </w:rPr>
        <w:t xml:space="preserve">, modificados mediante la Resolución No. 161 del 17 de junio de 2021, en principio se exige que todos los integrantes acrediten experiencia, y solo de manera excepcional se permite que uno de ellos no aporte ninguna. </w:t>
      </w:r>
    </w:p>
    <w:p w14:paraId="1AA7EA6F" w14:textId="77777777" w:rsidR="006A29AC" w:rsidRPr="006A29AC" w:rsidRDefault="006A29AC" w:rsidP="006A29AC">
      <w:pPr>
        <w:pStyle w:val="NormalWeb"/>
        <w:spacing w:before="0" w:beforeAutospacing="0" w:after="0" w:afterAutospacing="0"/>
        <w:ind w:right="51"/>
        <w:jc w:val="both"/>
        <w:rPr>
          <w:rFonts w:ascii="Arial" w:eastAsiaTheme="minorHAnsi" w:hAnsi="Arial" w:cs="Arial"/>
          <w:sz w:val="20"/>
          <w:szCs w:val="20"/>
          <w:lang w:val="es-MX" w:eastAsia="en-US"/>
        </w:rPr>
      </w:pPr>
      <w:r w:rsidRPr="006A29AC">
        <w:rPr>
          <w:rFonts w:ascii="Arial" w:eastAsiaTheme="minorHAnsi" w:hAnsi="Arial" w:cs="Arial"/>
          <w:sz w:val="20"/>
          <w:szCs w:val="20"/>
          <w:lang w:val="es-MX" w:eastAsia="en-US"/>
        </w:rPr>
        <w:t xml:space="preserve">Sin perjuicio de lo anterior, el aparte citado del documento base suscita la siguiente cuestión: ¿por qué en principio todos los integrantes deben acreditar la experiencia requerida y por qué excepcionalmente permitir que uno no tenga que aportar experiencia? Sin duda, este aparte de los documentos está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w:t>
      </w:r>
    </w:p>
    <w:p w14:paraId="1D9353EC" w14:textId="77777777" w:rsidR="008E59B2" w:rsidRPr="00393811" w:rsidRDefault="008E59B2" w:rsidP="006A29AC">
      <w:pPr>
        <w:jc w:val="both"/>
        <w:rPr>
          <w:rFonts w:ascii="Arial" w:eastAsia="Calibri" w:hAnsi="Arial" w:cs="Arial"/>
          <w:b/>
          <w:color w:val="000000" w:themeColor="text1"/>
          <w:sz w:val="22"/>
        </w:rPr>
      </w:pPr>
    </w:p>
    <w:p w14:paraId="38074579" w14:textId="77777777" w:rsidR="008E59B2" w:rsidRDefault="008E59B2" w:rsidP="006A29AC">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EXPERIENCIA – Proponente plural – Número de contratos – Presupuesto oficial – Relación </w:t>
      </w:r>
    </w:p>
    <w:p w14:paraId="0A010A67" w14:textId="77777777" w:rsidR="008E59B2" w:rsidRDefault="008E59B2" w:rsidP="008E59B2">
      <w:pPr>
        <w:jc w:val="both"/>
        <w:rPr>
          <w:rFonts w:ascii="Arial" w:eastAsia="Calibri" w:hAnsi="Arial" w:cs="Arial"/>
          <w:b/>
          <w:color w:val="000000" w:themeColor="text1"/>
          <w:sz w:val="20"/>
          <w:szCs w:val="20"/>
        </w:rPr>
      </w:pPr>
    </w:p>
    <w:p w14:paraId="42ED147A" w14:textId="77777777" w:rsidR="006A29AC" w:rsidRPr="006A29AC" w:rsidRDefault="006A29AC" w:rsidP="006A29AC">
      <w:pPr>
        <w:spacing w:after="120"/>
        <w:jc w:val="both"/>
        <w:rPr>
          <w:rFonts w:ascii="Arial" w:eastAsia="Calibri" w:hAnsi="Arial" w:cs="Arial"/>
          <w:bCs/>
          <w:color w:val="000000" w:themeColor="text1"/>
          <w:sz w:val="20"/>
          <w:szCs w:val="20"/>
        </w:rPr>
      </w:pPr>
      <w:r w:rsidRPr="006A29AC">
        <w:rPr>
          <w:rFonts w:ascii="Arial" w:eastAsia="Calibri" w:hAnsi="Arial" w:cs="Arial"/>
          <w:color w:val="000000" w:themeColor="text1"/>
          <w:sz w:val="20"/>
          <w:szCs w:val="20"/>
        </w:rPr>
        <w:t xml:space="preserve">En todo caso, </w:t>
      </w:r>
      <w:r w:rsidRPr="006A29AC">
        <w:rPr>
          <w:rFonts w:ascii="Arial" w:eastAsia="Calibri" w:hAnsi="Arial" w:cs="Arial"/>
          <w:bCs/>
          <w:color w:val="000000" w:themeColor="text1"/>
          <w:sz w:val="20"/>
          <w:szCs w:val="20"/>
        </w:rPr>
        <w:t xml:space="preserve">no es suficiente la interpretación aislada </w:t>
      </w:r>
      <w:r w:rsidRPr="006A29AC">
        <w:rPr>
          <w:rFonts w:ascii="Arial" w:hAnsi="Arial" w:cs="Arial"/>
          <w:sz w:val="20"/>
          <w:szCs w:val="20"/>
        </w:rPr>
        <w:t>de</w:t>
      </w:r>
      <w:r w:rsidRPr="006A29AC">
        <w:rPr>
          <w:rFonts w:ascii="Arial" w:eastAsia="Calibri" w:hAnsi="Arial" w:cs="Arial"/>
          <w:color w:val="000000" w:themeColor="text1"/>
          <w:sz w:val="20"/>
          <w:szCs w:val="20"/>
        </w:rPr>
        <w:t>l numeral 3.5.3, literal D, del documento base, pues este debe interpretarse armónicamente tanto con el numeral 3.5.2, literal C, como con el numeral 3.5.8 del pliego tipo.</w:t>
      </w:r>
      <w:r w:rsidRPr="006A29AC">
        <w:rPr>
          <w:rFonts w:ascii="Arial" w:hAnsi="Arial" w:cs="Arial"/>
          <w:sz w:val="20"/>
          <w:szCs w:val="20"/>
        </w:rPr>
        <w:t xml:space="preserve"> En ese sentido,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r w:rsidRPr="006A29AC">
        <w:rPr>
          <w:rFonts w:ascii="Arial" w:eastAsia="Calibri" w:hAnsi="Arial" w:cs="Arial"/>
          <w:bCs/>
          <w:color w:val="000000" w:themeColor="text1"/>
          <w:sz w:val="20"/>
          <w:szCs w:val="20"/>
        </w:rPr>
        <w:t>.</w:t>
      </w:r>
    </w:p>
    <w:p w14:paraId="1C376C4E" w14:textId="1542B9F7" w:rsidR="006A29AC" w:rsidRPr="006A29AC" w:rsidRDefault="006A29AC" w:rsidP="006A29AC">
      <w:pPr>
        <w:tabs>
          <w:tab w:val="left" w:pos="709"/>
        </w:tabs>
        <w:jc w:val="both"/>
        <w:rPr>
          <w:rFonts w:ascii="Arial" w:eastAsia="Calibri" w:hAnsi="Arial" w:cs="Arial"/>
          <w:bCs/>
          <w:color w:val="000000" w:themeColor="text1"/>
          <w:sz w:val="20"/>
          <w:szCs w:val="20"/>
        </w:rPr>
      </w:pPr>
      <w:r w:rsidRPr="006A29AC">
        <w:rPr>
          <w:rFonts w:ascii="Arial" w:eastAsia="Calibri" w:hAnsi="Arial" w:cs="Arial"/>
          <w:bCs/>
          <w:color w:val="000000" w:themeColor="text1"/>
          <w:sz w:val="20"/>
          <w:szCs w:val="20"/>
        </w:rPr>
        <w:t xml:space="preserve">Además,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 </w:t>
      </w:r>
    </w:p>
    <w:p w14:paraId="0CCBD519" w14:textId="77777777" w:rsidR="008E59B2" w:rsidRDefault="008E59B2" w:rsidP="006A29AC">
      <w:pPr>
        <w:jc w:val="both"/>
        <w:rPr>
          <w:rFonts w:ascii="Arial" w:eastAsia="Calibri" w:hAnsi="Arial" w:cs="Arial"/>
          <w:bCs/>
          <w:color w:val="000000" w:themeColor="text1"/>
          <w:sz w:val="20"/>
          <w:szCs w:val="20"/>
        </w:rPr>
      </w:pPr>
    </w:p>
    <w:p w14:paraId="02BAE971" w14:textId="57B2F758" w:rsidR="008E59B2" w:rsidRDefault="008E59B2" w:rsidP="006A29AC">
      <w:pPr>
        <w:jc w:val="both"/>
        <w:rPr>
          <w:rFonts w:ascii="Arial" w:eastAsia="Calibri" w:hAnsi="Arial" w:cs="Arial"/>
          <w:b/>
          <w:bCs/>
          <w:color w:val="000000" w:themeColor="text1"/>
          <w:sz w:val="22"/>
        </w:rPr>
      </w:pPr>
      <w:r>
        <w:rPr>
          <w:rFonts w:ascii="Arial" w:eastAsia="Calibri" w:hAnsi="Arial" w:cs="Arial"/>
          <w:b/>
          <w:bCs/>
          <w:color w:val="000000" w:themeColor="text1"/>
          <w:sz w:val="22"/>
        </w:rPr>
        <w:t>EXPERIENCIA</w:t>
      </w:r>
      <w:r w:rsidRPr="00D544AF">
        <w:rPr>
          <w:rFonts w:ascii="Arial" w:eastAsia="Calibri" w:hAnsi="Arial" w:cs="Arial"/>
          <w:b/>
          <w:bCs/>
          <w:color w:val="000000" w:themeColor="text1"/>
          <w:sz w:val="22"/>
        </w:rPr>
        <w:t xml:space="preserve"> – Experiencia específica – Forma de acreditación </w:t>
      </w:r>
    </w:p>
    <w:p w14:paraId="07C7CFAD" w14:textId="77777777" w:rsidR="006A29AC" w:rsidRPr="00D544AF" w:rsidRDefault="006A29AC" w:rsidP="006A29AC">
      <w:pPr>
        <w:jc w:val="both"/>
        <w:rPr>
          <w:rFonts w:ascii="Arial" w:eastAsia="Calibri" w:hAnsi="Arial" w:cs="Arial"/>
          <w:b/>
          <w:bCs/>
          <w:color w:val="000000" w:themeColor="text1"/>
          <w:sz w:val="22"/>
        </w:rPr>
      </w:pPr>
    </w:p>
    <w:p w14:paraId="62160145" w14:textId="77777777" w:rsidR="006A29AC" w:rsidRPr="006A29AC" w:rsidRDefault="006A29AC" w:rsidP="006A29AC">
      <w:pPr>
        <w:tabs>
          <w:tab w:val="left" w:pos="426"/>
        </w:tabs>
        <w:spacing w:after="120"/>
        <w:jc w:val="both"/>
        <w:rPr>
          <w:rFonts w:ascii="Arial" w:eastAsia="Calibri" w:hAnsi="Arial" w:cs="Arial"/>
          <w:color w:val="000000" w:themeColor="text1"/>
          <w:sz w:val="20"/>
          <w:szCs w:val="20"/>
        </w:rPr>
      </w:pPr>
      <w:r w:rsidRPr="006A29AC">
        <w:rPr>
          <w:rFonts w:ascii="Arial" w:hAnsi="Arial" w:cs="Arial"/>
          <w:sz w:val="20"/>
          <w:szCs w:val="20"/>
          <w:shd w:val="clear" w:color="auto" w:fill="FFFFFF"/>
        </w:rPr>
        <w:t xml:space="preserve">Para efectos del numeral 3.5.3, literal D, del pliego de condiciones adoptado mediante la </w:t>
      </w:r>
      <w:r w:rsidRPr="006A29AC">
        <w:rPr>
          <w:rFonts w:ascii="Arial" w:eastAsia="Calibri" w:hAnsi="Arial" w:cs="Arial"/>
          <w:color w:val="000000" w:themeColor="text1"/>
          <w:sz w:val="20"/>
          <w:szCs w:val="20"/>
        </w:rPr>
        <w:t xml:space="preserve">Resolución No. 240 del 27 de noviembre de 2021, modificados mediante la Resolución No. 161 del 17 de junio de 2021, los porcentajes de experiencia mínima para los integrantes del proponente plural se relacionan con la «experiencia general» exigida en el pliego de condiciones, y se calculan sobre el valor mínimo a certificar respecto al porcentaje del presupuesto oficial. En otras palabras, lo anterior </w:t>
      </w:r>
      <w:r w:rsidRPr="006A29AC">
        <w:rPr>
          <w:rFonts w:ascii="Arial" w:eastAsia="Calibri" w:hAnsi="Arial" w:cs="Arial"/>
          <w:color w:val="000000" w:themeColor="text1"/>
          <w:sz w:val="20"/>
          <w:szCs w:val="20"/>
        </w:rPr>
        <w:lastRenderedPageBreak/>
        <w:t xml:space="preserve">no aplica a la «experiencia específica», pues –de conformidad con la matriz 1– su acreditación se rige por parámetros distintos. </w:t>
      </w:r>
    </w:p>
    <w:p w14:paraId="013BABA8" w14:textId="56C4AD18" w:rsidR="006A29AC" w:rsidRPr="006A29AC" w:rsidRDefault="006A29AC" w:rsidP="006A29AC">
      <w:pPr>
        <w:tabs>
          <w:tab w:val="left" w:pos="426"/>
        </w:tabs>
        <w:spacing w:after="120"/>
        <w:jc w:val="both"/>
        <w:rPr>
          <w:rFonts w:ascii="Arial" w:hAnsi="Arial" w:cs="Arial"/>
          <w:sz w:val="20"/>
          <w:szCs w:val="20"/>
          <w:shd w:val="clear" w:color="auto" w:fill="FFFFFF"/>
        </w:rPr>
      </w:pPr>
      <w:r w:rsidRPr="006A29AC">
        <w:rPr>
          <w:rFonts w:ascii="Arial" w:eastAsia="Calibri" w:hAnsi="Arial" w:cs="Arial"/>
          <w:color w:val="000000" w:themeColor="text1"/>
          <w:sz w:val="20"/>
          <w:szCs w:val="20"/>
        </w:rPr>
        <w:t xml:space="preserve">Por tanto, los porcentajes de participación para quienes integren consorcios o uniones temporales se refieren a la «experiencia general», los cuales se acreditan conforme a la interpretación armónica del numeral 3.5.2, literal C, con el numeral 3.5.8 del pliego de condiciones. Al respecto, con la modificación del artículo 25 de la Resolución No. 161 del 17 de junio de 2021, el numeral citado dispone que «Estos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 </w:t>
      </w:r>
      <w:r w:rsidRPr="006A29AC">
        <w:rPr>
          <w:rFonts w:ascii="Arial" w:hAnsi="Arial" w:cs="Arial"/>
          <w:sz w:val="20"/>
          <w:szCs w:val="20"/>
          <w:shd w:val="clear" w:color="auto" w:fill="FFFFFF"/>
        </w:rPr>
        <w:tab/>
        <w:t xml:space="preserve"> </w:t>
      </w:r>
    </w:p>
    <w:p w14:paraId="6934FB9C" w14:textId="77777777" w:rsidR="006A29AC" w:rsidRPr="006A29AC" w:rsidRDefault="006A29AC" w:rsidP="006A29AC">
      <w:pPr>
        <w:jc w:val="both"/>
        <w:rPr>
          <w:rFonts w:ascii="Arial" w:hAnsi="Arial" w:cs="Arial"/>
          <w:sz w:val="20"/>
          <w:szCs w:val="20"/>
          <w:shd w:val="clear" w:color="auto" w:fill="FFFFFF"/>
        </w:rPr>
      </w:pPr>
      <w:r w:rsidRPr="006A29AC">
        <w:rPr>
          <w:rFonts w:ascii="Arial" w:eastAsia="Calibri" w:hAnsi="Arial" w:cs="Arial"/>
          <w:sz w:val="20"/>
          <w:szCs w:val="20"/>
        </w:rPr>
        <w:t xml:space="preserve">El criterio anteriormente expuesto aplica </w:t>
      </w:r>
      <w:r w:rsidRPr="006A29AC">
        <w:rPr>
          <w:rFonts w:ascii="Arial" w:eastAsia="Calibri" w:hAnsi="Arial" w:cs="Arial"/>
          <w:i/>
          <w:iCs/>
          <w:sz w:val="20"/>
          <w:szCs w:val="20"/>
        </w:rPr>
        <w:t>mutatis mutandis</w:t>
      </w:r>
      <w:r w:rsidRPr="006A29AC">
        <w:rPr>
          <w:rFonts w:ascii="Arial" w:eastAsia="Calibri" w:hAnsi="Arial" w:cs="Arial"/>
          <w:sz w:val="20"/>
          <w:szCs w:val="20"/>
        </w:rPr>
        <w:t xml:space="preserve"> para el numeral 3.5.3, literal D, de los documentos tipo de obra pública de infraestructura de transporte para las modalidades de selección abreviada de menor cuantía </w:t>
      </w:r>
      <w:r w:rsidRPr="006A29AC">
        <w:rPr>
          <w:rFonts w:ascii="Arial" w:eastAsia="Calibri" w:hAnsi="Arial" w:cs="Arial"/>
          <w:bCs/>
          <w:color w:val="000000" w:themeColor="text1"/>
          <w:sz w:val="20"/>
          <w:szCs w:val="20"/>
        </w:rPr>
        <w:t>–Versión 2–</w:t>
      </w:r>
      <w:r w:rsidRPr="006A29AC">
        <w:rPr>
          <w:rFonts w:ascii="Arial" w:eastAsia="Calibri" w:hAnsi="Arial" w:cs="Arial"/>
          <w:bCs/>
          <w:sz w:val="20"/>
          <w:szCs w:val="20"/>
        </w:rPr>
        <w:t>,</w:t>
      </w:r>
      <w:r w:rsidRPr="006A29AC">
        <w:rPr>
          <w:rFonts w:ascii="Arial" w:eastAsia="Calibri" w:hAnsi="Arial" w:cs="Arial"/>
          <w:sz w:val="20"/>
          <w:szCs w:val="20"/>
        </w:rPr>
        <w:t xml:space="preserve"> incorporados por medio de la Resolución 241 del 27 de noviembre de 2021</w:t>
      </w:r>
      <w:r w:rsidRPr="006A29AC">
        <w:rPr>
          <w:rFonts w:ascii="Arial" w:hAnsi="Arial" w:cs="Arial"/>
          <w:sz w:val="20"/>
          <w:szCs w:val="20"/>
        </w:rPr>
        <w:t xml:space="preserve">. Lo mismo para los documentos tipo de obra pública para proyectos de agua potable y saneamiento básico bajo la modalidad de selección de licitación pública, adoptados mediante la Resolución 248 del 1 de diciembre de 2020 y los de la modalidad llave en mano, adoptados por la Resolución 249 del 1 de diciembre de 2020 </w:t>
      </w:r>
      <w:r w:rsidRPr="006A29AC">
        <w:rPr>
          <w:rFonts w:ascii="Arial" w:eastAsia="Calibri" w:hAnsi="Arial" w:cs="Arial"/>
          <w:bCs/>
          <w:color w:val="000000" w:themeColor="text1"/>
          <w:sz w:val="20"/>
          <w:szCs w:val="20"/>
        </w:rPr>
        <w:t xml:space="preserve">–todos estos </w:t>
      </w:r>
      <w:r w:rsidRPr="006A29AC">
        <w:rPr>
          <w:rFonts w:ascii="Arial" w:hAnsi="Arial" w:cs="Arial"/>
          <w:sz w:val="20"/>
          <w:szCs w:val="20"/>
        </w:rPr>
        <w:t>documentos</w:t>
      </w:r>
      <w:r w:rsidRPr="006A29AC">
        <w:rPr>
          <w:rFonts w:ascii="Arial" w:eastAsia="Calibri" w:hAnsi="Arial" w:cs="Arial"/>
          <w:color w:val="000000" w:themeColor="text1"/>
          <w:sz w:val="20"/>
          <w:szCs w:val="20"/>
        </w:rPr>
        <w:t xml:space="preserve"> modificados por la Resolución No. 161 del 17 de junio de 20201</w:t>
      </w:r>
      <w:r w:rsidRPr="006A29AC">
        <w:rPr>
          <w:rFonts w:ascii="Arial" w:eastAsia="Calibri" w:hAnsi="Arial" w:cs="Arial"/>
          <w:bCs/>
          <w:color w:val="000000" w:themeColor="text1"/>
          <w:sz w:val="20"/>
          <w:szCs w:val="20"/>
        </w:rPr>
        <w:t>–</w:t>
      </w:r>
      <w:r w:rsidRPr="006A29AC">
        <w:rPr>
          <w:rFonts w:ascii="Arial" w:hAnsi="Arial" w:cs="Arial"/>
          <w:sz w:val="20"/>
          <w:szCs w:val="20"/>
        </w:rPr>
        <w:t xml:space="preserve">. En lo que corresponda a la modalidad de selección, este criterio también es aplicable a los documentos tipo de interventoría de obra pública de infraestructura de transporte adoptados mediante la resolución 256 del 11 de diciembre de 2029, modificado por la Resolución No. 161 del 17 de junio de 2021, en los cuales la regla se dispone en el </w:t>
      </w:r>
      <w:r w:rsidRPr="006A29AC">
        <w:rPr>
          <w:rFonts w:ascii="Arial" w:hAnsi="Arial" w:cs="Arial"/>
          <w:sz w:val="20"/>
          <w:szCs w:val="20"/>
          <w:shd w:val="clear" w:color="auto" w:fill="FFFFFF"/>
        </w:rPr>
        <w:t xml:space="preserve">literal C del numeral 10.1.2 del documento base </w:t>
      </w:r>
      <w:r w:rsidRPr="006A29AC">
        <w:rPr>
          <w:rFonts w:ascii="Arial" w:eastAsia="Calibri" w:hAnsi="Arial" w:cs="Arial"/>
          <w:sz w:val="20"/>
          <w:szCs w:val="20"/>
        </w:rPr>
        <w:t>de ese documento tipo.</w:t>
      </w:r>
      <w:r w:rsidRPr="006A29AC">
        <w:rPr>
          <w:rFonts w:ascii="Arial" w:hAnsi="Arial" w:cs="Arial"/>
          <w:sz w:val="20"/>
          <w:szCs w:val="20"/>
          <w:shd w:val="clear" w:color="auto" w:fill="FFFFFF"/>
        </w:rPr>
        <w:t xml:space="preserve"> </w:t>
      </w:r>
    </w:p>
    <w:p w14:paraId="1A6D473C" w14:textId="3560EAA1" w:rsidR="00E76FEB" w:rsidRPr="00E76FEB" w:rsidRDefault="00E76FEB" w:rsidP="006A29AC">
      <w:pPr>
        <w:spacing w:after="120" w:line="259" w:lineRule="auto"/>
        <w:jc w:val="both"/>
        <w:rPr>
          <w:rFonts w:ascii="Arial" w:eastAsia="Calibri" w:hAnsi="Arial" w:cs="Arial"/>
          <w:sz w:val="20"/>
          <w:szCs w:val="20"/>
        </w:rPr>
      </w:pPr>
      <w:r w:rsidRPr="00E76FEB">
        <w:rPr>
          <w:rFonts w:ascii="Arial" w:eastAsia="Calibri" w:hAnsi="Arial" w:cs="Arial"/>
          <w:sz w:val="20"/>
          <w:szCs w:val="20"/>
        </w:rPr>
        <w:t xml:space="preserve"> </w:t>
      </w:r>
    </w:p>
    <w:p w14:paraId="32F24E61" w14:textId="21C04D95" w:rsidR="00E76FEB" w:rsidRDefault="00E76FEB" w:rsidP="00E76FEB">
      <w:pPr>
        <w:jc w:val="both"/>
        <w:rPr>
          <w:rFonts w:ascii="Arial" w:eastAsia="Calibri" w:hAnsi="Arial" w:cs="Arial"/>
          <w:color w:val="000000" w:themeColor="text1"/>
          <w:sz w:val="22"/>
        </w:rPr>
      </w:pPr>
    </w:p>
    <w:p w14:paraId="696D0E04" w14:textId="17BF94D5" w:rsidR="00A8782F" w:rsidRDefault="00A8782F" w:rsidP="00E76FEB">
      <w:pPr>
        <w:jc w:val="both"/>
        <w:rPr>
          <w:rFonts w:ascii="Arial" w:eastAsia="Calibri" w:hAnsi="Arial" w:cs="Arial"/>
          <w:color w:val="000000" w:themeColor="text1"/>
          <w:sz w:val="22"/>
        </w:rPr>
      </w:pPr>
    </w:p>
    <w:p w14:paraId="2BBD8001" w14:textId="1FE46AED" w:rsidR="00A8782F" w:rsidRDefault="00A8782F" w:rsidP="00E76FEB">
      <w:pPr>
        <w:jc w:val="both"/>
        <w:rPr>
          <w:rFonts w:ascii="Arial" w:eastAsia="Calibri" w:hAnsi="Arial" w:cs="Arial"/>
          <w:color w:val="000000" w:themeColor="text1"/>
          <w:sz w:val="22"/>
        </w:rPr>
      </w:pPr>
    </w:p>
    <w:p w14:paraId="18E6C14B" w14:textId="679220C0" w:rsidR="00A8782F" w:rsidRDefault="00A8782F" w:rsidP="00E76FEB">
      <w:pPr>
        <w:jc w:val="both"/>
        <w:rPr>
          <w:rFonts w:ascii="Arial" w:eastAsia="Calibri" w:hAnsi="Arial" w:cs="Arial"/>
          <w:color w:val="000000" w:themeColor="text1"/>
          <w:sz w:val="22"/>
        </w:rPr>
      </w:pPr>
    </w:p>
    <w:p w14:paraId="6BFF6307" w14:textId="3F86F85B" w:rsidR="00A8782F" w:rsidRDefault="00A8782F" w:rsidP="00E76FEB">
      <w:pPr>
        <w:jc w:val="both"/>
        <w:rPr>
          <w:rFonts w:ascii="Arial" w:eastAsia="Calibri" w:hAnsi="Arial" w:cs="Arial"/>
          <w:color w:val="000000" w:themeColor="text1"/>
          <w:sz w:val="22"/>
        </w:rPr>
      </w:pPr>
    </w:p>
    <w:p w14:paraId="37F29BCB" w14:textId="714F8153" w:rsidR="00A8782F" w:rsidRDefault="00A8782F" w:rsidP="00E76FEB">
      <w:pPr>
        <w:jc w:val="both"/>
        <w:rPr>
          <w:rFonts w:ascii="Arial" w:eastAsia="Calibri" w:hAnsi="Arial" w:cs="Arial"/>
          <w:color w:val="000000" w:themeColor="text1"/>
          <w:sz w:val="22"/>
        </w:rPr>
      </w:pPr>
    </w:p>
    <w:p w14:paraId="12215167" w14:textId="233CA6D3" w:rsidR="00A8782F" w:rsidRDefault="00A8782F" w:rsidP="00E76FEB">
      <w:pPr>
        <w:jc w:val="both"/>
        <w:rPr>
          <w:rFonts w:ascii="Arial" w:eastAsia="Calibri" w:hAnsi="Arial" w:cs="Arial"/>
          <w:color w:val="000000" w:themeColor="text1"/>
          <w:sz w:val="22"/>
        </w:rPr>
      </w:pPr>
    </w:p>
    <w:p w14:paraId="68D8AE4A" w14:textId="5BA32B37" w:rsidR="00A8782F" w:rsidRDefault="00A8782F" w:rsidP="00E76FEB">
      <w:pPr>
        <w:jc w:val="both"/>
        <w:rPr>
          <w:rFonts w:ascii="Arial" w:eastAsia="Calibri" w:hAnsi="Arial" w:cs="Arial"/>
          <w:color w:val="000000" w:themeColor="text1"/>
          <w:sz w:val="22"/>
        </w:rPr>
      </w:pPr>
    </w:p>
    <w:p w14:paraId="1DBDD11F" w14:textId="160C5A92" w:rsidR="00A8782F" w:rsidRDefault="00A8782F" w:rsidP="00E76FEB">
      <w:pPr>
        <w:jc w:val="both"/>
        <w:rPr>
          <w:rFonts w:ascii="Arial" w:eastAsia="Calibri" w:hAnsi="Arial" w:cs="Arial"/>
          <w:color w:val="000000" w:themeColor="text1"/>
          <w:sz w:val="22"/>
        </w:rPr>
      </w:pPr>
    </w:p>
    <w:p w14:paraId="72FB5160" w14:textId="2E6DD4E0" w:rsidR="00A8782F" w:rsidRDefault="00A8782F" w:rsidP="00E76FEB">
      <w:pPr>
        <w:jc w:val="both"/>
        <w:rPr>
          <w:rFonts w:ascii="Arial" w:eastAsia="Calibri" w:hAnsi="Arial" w:cs="Arial"/>
          <w:color w:val="000000" w:themeColor="text1"/>
          <w:sz w:val="22"/>
        </w:rPr>
      </w:pPr>
    </w:p>
    <w:p w14:paraId="468C58BC" w14:textId="11350974" w:rsidR="00A8782F" w:rsidRDefault="00A8782F" w:rsidP="00E76FEB">
      <w:pPr>
        <w:jc w:val="both"/>
        <w:rPr>
          <w:rFonts w:ascii="Arial" w:eastAsia="Calibri" w:hAnsi="Arial" w:cs="Arial"/>
          <w:color w:val="000000" w:themeColor="text1"/>
          <w:sz w:val="22"/>
        </w:rPr>
      </w:pPr>
    </w:p>
    <w:p w14:paraId="3AB862DC" w14:textId="4EB562D8" w:rsidR="00A8782F" w:rsidRDefault="00A8782F" w:rsidP="00E76FEB">
      <w:pPr>
        <w:jc w:val="both"/>
        <w:rPr>
          <w:rFonts w:ascii="Arial" w:eastAsia="Calibri" w:hAnsi="Arial" w:cs="Arial"/>
          <w:color w:val="000000" w:themeColor="text1"/>
          <w:sz w:val="22"/>
        </w:rPr>
      </w:pPr>
    </w:p>
    <w:p w14:paraId="1F9DD8E7" w14:textId="0596E6FF" w:rsidR="00A8782F" w:rsidRDefault="00A8782F" w:rsidP="00E76FEB">
      <w:pPr>
        <w:jc w:val="both"/>
        <w:rPr>
          <w:rFonts w:ascii="Arial" w:eastAsia="Calibri" w:hAnsi="Arial" w:cs="Arial"/>
          <w:color w:val="000000" w:themeColor="text1"/>
          <w:sz w:val="22"/>
        </w:rPr>
      </w:pPr>
    </w:p>
    <w:p w14:paraId="09286648" w14:textId="6DE8A0FC" w:rsidR="00A8782F" w:rsidRDefault="00A8782F" w:rsidP="00E76FEB">
      <w:pPr>
        <w:jc w:val="both"/>
        <w:rPr>
          <w:rFonts w:ascii="Arial" w:eastAsia="Calibri" w:hAnsi="Arial" w:cs="Arial"/>
          <w:color w:val="000000" w:themeColor="text1"/>
          <w:sz w:val="22"/>
        </w:rPr>
      </w:pPr>
    </w:p>
    <w:p w14:paraId="1074D2AB" w14:textId="5C6ED830" w:rsidR="00A8782F" w:rsidRDefault="00A8782F" w:rsidP="00E76FEB">
      <w:pPr>
        <w:jc w:val="both"/>
        <w:rPr>
          <w:rFonts w:ascii="Arial" w:eastAsia="Calibri" w:hAnsi="Arial" w:cs="Arial"/>
          <w:color w:val="000000" w:themeColor="text1"/>
          <w:sz w:val="22"/>
        </w:rPr>
      </w:pPr>
    </w:p>
    <w:p w14:paraId="23689B7B" w14:textId="77777777" w:rsidR="00EE7378" w:rsidRDefault="00EE7378" w:rsidP="00E76FEB">
      <w:pPr>
        <w:jc w:val="both"/>
        <w:rPr>
          <w:rFonts w:ascii="Arial" w:eastAsia="Calibri" w:hAnsi="Arial" w:cs="Arial"/>
          <w:color w:val="000000" w:themeColor="text1"/>
          <w:sz w:val="22"/>
        </w:rPr>
      </w:pPr>
    </w:p>
    <w:p w14:paraId="034CAF6D" w14:textId="2FF2AA29" w:rsidR="00A8782F" w:rsidRDefault="00A8782F" w:rsidP="00E76FEB">
      <w:pPr>
        <w:jc w:val="both"/>
        <w:rPr>
          <w:rFonts w:ascii="Arial" w:eastAsia="Calibri" w:hAnsi="Arial" w:cs="Arial"/>
          <w:color w:val="000000" w:themeColor="text1"/>
          <w:sz w:val="22"/>
        </w:rPr>
      </w:pPr>
    </w:p>
    <w:p w14:paraId="0B76BE44" w14:textId="656DF93D" w:rsidR="00A8782F" w:rsidRDefault="00A8782F" w:rsidP="00E76FEB">
      <w:pPr>
        <w:jc w:val="both"/>
        <w:rPr>
          <w:rFonts w:ascii="Arial" w:eastAsia="Calibri" w:hAnsi="Arial" w:cs="Arial"/>
          <w:color w:val="000000" w:themeColor="text1"/>
          <w:sz w:val="22"/>
        </w:rPr>
      </w:pPr>
    </w:p>
    <w:p w14:paraId="46FF7E63" w14:textId="52A08503" w:rsidR="00A8782F" w:rsidRDefault="00A8782F" w:rsidP="00E76FEB">
      <w:pPr>
        <w:jc w:val="both"/>
        <w:rPr>
          <w:rFonts w:ascii="Arial" w:eastAsia="Calibri" w:hAnsi="Arial" w:cs="Arial"/>
          <w:color w:val="000000" w:themeColor="text1"/>
          <w:sz w:val="22"/>
        </w:rPr>
      </w:pPr>
    </w:p>
    <w:p w14:paraId="731BB740" w14:textId="77777777" w:rsidR="00A8782F" w:rsidRDefault="00A8782F" w:rsidP="00E76FEB">
      <w:pPr>
        <w:jc w:val="both"/>
        <w:rPr>
          <w:rFonts w:ascii="Arial" w:eastAsia="Calibri" w:hAnsi="Arial" w:cs="Arial"/>
          <w:color w:val="000000" w:themeColor="text1"/>
          <w:sz w:val="22"/>
        </w:rPr>
      </w:pPr>
    </w:p>
    <w:p w14:paraId="1FB5ABCA" w14:textId="77777777" w:rsidR="00E76FEB" w:rsidRDefault="00E76FEB" w:rsidP="00E76FEB">
      <w:pPr>
        <w:jc w:val="both"/>
        <w:rPr>
          <w:rFonts w:ascii="Arial" w:eastAsia="Calibri" w:hAnsi="Arial" w:cs="Arial"/>
          <w:color w:val="000000" w:themeColor="text1"/>
          <w:sz w:val="22"/>
        </w:rPr>
      </w:pPr>
    </w:p>
    <w:p w14:paraId="288EE412" w14:textId="77777777" w:rsidR="001163DA" w:rsidRDefault="001163DA" w:rsidP="00E76FEB">
      <w:pPr>
        <w:spacing w:line="276" w:lineRule="auto"/>
        <w:textAlignment w:val="baseline"/>
        <w:rPr>
          <w:rFonts w:ascii="Arial" w:hAnsi="Arial" w:cs="Arial"/>
          <w:sz w:val="22"/>
          <w:lang w:eastAsia="es-CO"/>
        </w:rPr>
      </w:pPr>
    </w:p>
    <w:p w14:paraId="2C45B201" w14:textId="77777777" w:rsidR="001163DA" w:rsidRDefault="001163DA" w:rsidP="00E76FEB">
      <w:pPr>
        <w:spacing w:line="276" w:lineRule="auto"/>
        <w:textAlignment w:val="baseline"/>
        <w:rPr>
          <w:rFonts w:ascii="Arial" w:hAnsi="Arial" w:cs="Arial"/>
          <w:sz w:val="22"/>
          <w:lang w:eastAsia="es-CO"/>
        </w:rPr>
      </w:pPr>
    </w:p>
    <w:p w14:paraId="50A3FC70" w14:textId="382956C5" w:rsidR="008E59B2" w:rsidRDefault="006A29AC" w:rsidP="006A29AC">
      <w:pPr>
        <w:jc w:val="right"/>
        <w:rPr>
          <w:rFonts w:ascii="Arial" w:eastAsia="Calibri" w:hAnsi="Arial" w:cs="Arial"/>
          <w:color w:val="000000" w:themeColor="text1"/>
          <w:sz w:val="22"/>
        </w:rPr>
      </w:pPr>
      <w:r>
        <w:rPr>
          <w:noProof/>
        </w:rPr>
        <w:lastRenderedPageBreak/>
        <w:drawing>
          <wp:inline distT="0" distB="0" distL="0" distR="0" wp14:anchorId="24F2A413" wp14:editId="753B449F">
            <wp:extent cx="2966719" cy="776177"/>
            <wp:effectExtent l="0" t="0" r="5715" b="5080"/>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11"/>
                    <a:srcRect l="56719" t="38364" r="16837" b="50567"/>
                    <a:stretch/>
                  </pic:blipFill>
                  <pic:spPr bwMode="auto">
                    <a:xfrm>
                      <a:off x="0" y="0"/>
                      <a:ext cx="3013076" cy="788305"/>
                    </a:xfrm>
                    <a:prstGeom prst="rect">
                      <a:avLst/>
                    </a:prstGeom>
                    <a:ln>
                      <a:noFill/>
                    </a:ln>
                    <a:extLst>
                      <a:ext uri="{53640926-AAD7-44D8-BBD7-CCE9431645EC}">
                        <a14:shadowObscured xmlns:a14="http://schemas.microsoft.com/office/drawing/2010/main"/>
                      </a:ext>
                    </a:extLst>
                  </pic:spPr>
                </pic:pic>
              </a:graphicData>
            </a:graphic>
          </wp:inline>
        </w:drawing>
      </w:r>
    </w:p>
    <w:p w14:paraId="2DA611C9" w14:textId="77777777" w:rsidR="00A8782F" w:rsidRPr="006A29AC" w:rsidRDefault="00A8782F" w:rsidP="008E59B2">
      <w:pPr>
        <w:rPr>
          <w:rFonts w:ascii="Arial" w:eastAsia="Calibri" w:hAnsi="Arial" w:cs="Arial"/>
          <w:color w:val="000000" w:themeColor="text1"/>
          <w:sz w:val="22"/>
        </w:rPr>
      </w:pPr>
    </w:p>
    <w:p w14:paraId="0F9CA8B6" w14:textId="6BA7A1C0" w:rsidR="006A29AC" w:rsidRPr="006A29AC" w:rsidRDefault="006A29AC" w:rsidP="008E59B2">
      <w:pPr>
        <w:rPr>
          <w:rFonts w:ascii="Arial" w:hAnsi="Arial" w:cs="Arial"/>
          <w:sz w:val="22"/>
        </w:rPr>
      </w:pPr>
      <w:r w:rsidRPr="006A29AC">
        <w:rPr>
          <w:rFonts w:ascii="Arial" w:hAnsi="Arial" w:cs="Arial"/>
          <w:sz w:val="22"/>
        </w:rPr>
        <w:t xml:space="preserve">Bogotá, 04 </w:t>
      </w:r>
      <w:proofErr w:type="gramStart"/>
      <w:r w:rsidRPr="006A29AC">
        <w:rPr>
          <w:rFonts w:ascii="Arial" w:hAnsi="Arial" w:cs="Arial"/>
          <w:sz w:val="22"/>
        </w:rPr>
        <w:t>Agosto</w:t>
      </w:r>
      <w:proofErr w:type="gramEnd"/>
      <w:r w:rsidRPr="006A29AC">
        <w:rPr>
          <w:rFonts w:ascii="Arial" w:hAnsi="Arial" w:cs="Arial"/>
          <w:sz w:val="22"/>
        </w:rPr>
        <w:t xml:space="preserve"> 2021</w:t>
      </w:r>
    </w:p>
    <w:p w14:paraId="18F53492" w14:textId="77777777" w:rsidR="006A29AC" w:rsidRDefault="006A29AC" w:rsidP="008E59B2">
      <w:pPr>
        <w:rPr>
          <w:rFonts w:ascii="Arial" w:eastAsia="Calibri" w:hAnsi="Arial" w:cs="Arial"/>
          <w:color w:val="000000" w:themeColor="text1"/>
          <w:sz w:val="22"/>
        </w:rPr>
      </w:pPr>
    </w:p>
    <w:p w14:paraId="3E1822B0" w14:textId="68E761B7" w:rsidR="008E59B2" w:rsidRPr="00E76FEB" w:rsidRDefault="008E59B2" w:rsidP="008E59B2">
      <w:pPr>
        <w:rPr>
          <w:rFonts w:ascii="Arial" w:eastAsia="Calibri" w:hAnsi="Arial" w:cs="Arial"/>
          <w:color w:val="000000" w:themeColor="text1"/>
          <w:sz w:val="22"/>
        </w:rPr>
      </w:pPr>
      <w:r w:rsidRPr="00E76FEB">
        <w:rPr>
          <w:rFonts w:ascii="Arial" w:eastAsia="Calibri" w:hAnsi="Arial" w:cs="Arial"/>
          <w:color w:val="000000" w:themeColor="text1"/>
          <w:sz w:val="22"/>
        </w:rPr>
        <w:t>Señor</w:t>
      </w:r>
      <w:r w:rsidR="00C843E9" w:rsidRPr="00E76FEB">
        <w:rPr>
          <w:rFonts w:ascii="Arial" w:eastAsia="Calibri" w:hAnsi="Arial" w:cs="Arial"/>
          <w:color w:val="000000" w:themeColor="text1"/>
          <w:sz w:val="22"/>
        </w:rPr>
        <w:t>es</w:t>
      </w:r>
    </w:p>
    <w:p w14:paraId="152B1C34" w14:textId="4F12D1B8" w:rsidR="008E59B2" w:rsidRPr="00E76FEB" w:rsidRDefault="00C843E9" w:rsidP="008E59B2">
      <w:pPr>
        <w:rPr>
          <w:rFonts w:ascii="Arial" w:hAnsi="Arial" w:cs="Arial"/>
          <w:b/>
          <w:bCs/>
          <w:color w:val="000000"/>
          <w:sz w:val="22"/>
        </w:rPr>
      </w:pPr>
      <w:r w:rsidRPr="00E76FEB">
        <w:rPr>
          <w:rFonts w:ascii="Arial" w:hAnsi="Arial" w:cs="Arial"/>
          <w:b/>
          <w:bCs/>
          <w:color w:val="000000"/>
          <w:sz w:val="22"/>
        </w:rPr>
        <w:t xml:space="preserve">Licitaciones </w:t>
      </w:r>
      <w:proofErr w:type="spellStart"/>
      <w:r w:rsidRPr="00E76FEB">
        <w:rPr>
          <w:rFonts w:ascii="Arial" w:hAnsi="Arial" w:cs="Arial"/>
          <w:b/>
          <w:bCs/>
          <w:color w:val="000000"/>
          <w:sz w:val="22"/>
        </w:rPr>
        <w:t>Alcatoro</w:t>
      </w:r>
      <w:proofErr w:type="spellEnd"/>
    </w:p>
    <w:p w14:paraId="3A283613" w14:textId="575EBAA3" w:rsidR="00C843E9" w:rsidRPr="00E76FEB" w:rsidRDefault="00CB3D7F" w:rsidP="008E59B2">
      <w:pPr>
        <w:rPr>
          <w:rFonts w:ascii="Arial" w:eastAsia="Calibri" w:hAnsi="Arial" w:cs="Arial"/>
          <w:color w:val="000000" w:themeColor="text1"/>
          <w:sz w:val="22"/>
        </w:rPr>
      </w:pPr>
      <w:r w:rsidRPr="00D648A2">
        <w:rPr>
          <w:rFonts w:ascii="Arial" w:hAnsi="Arial" w:cs="Arial"/>
          <w:sz w:val="22"/>
          <w:lang w:eastAsia="es-CO"/>
        </w:rPr>
        <w:t>Bogotá D.C.</w:t>
      </w:r>
      <w:r w:rsidR="00C843E9" w:rsidRPr="00E76FEB">
        <w:rPr>
          <w:rFonts w:ascii="Arial" w:hAnsi="Arial" w:cs="Arial"/>
          <w:color w:val="000000"/>
          <w:sz w:val="22"/>
        </w:rPr>
        <w:t xml:space="preserve"> </w:t>
      </w:r>
    </w:p>
    <w:p w14:paraId="31E5AF9D" w14:textId="5C25625E" w:rsidR="008E59B2" w:rsidRDefault="008E59B2" w:rsidP="008E59B2">
      <w:pPr>
        <w:rPr>
          <w:rFonts w:ascii="Arial" w:eastAsia="Calibri" w:hAnsi="Arial" w:cs="Arial"/>
          <w:color w:val="000000" w:themeColor="text1"/>
          <w:sz w:val="22"/>
        </w:rPr>
      </w:pPr>
    </w:p>
    <w:p w14:paraId="213BAA82" w14:textId="77777777" w:rsidR="00DD53F3" w:rsidRPr="00393811" w:rsidRDefault="00DD53F3" w:rsidP="008E59B2">
      <w:pPr>
        <w:rPr>
          <w:rFonts w:ascii="Arial" w:eastAsia="Calibri" w:hAnsi="Arial" w:cs="Arial"/>
          <w:color w:val="000000" w:themeColor="text1"/>
          <w:sz w:val="22"/>
        </w:rPr>
      </w:pPr>
    </w:p>
    <w:p w14:paraId="538EE0C4" w14:textId="56A5DA73" w:rsidR="008E59B2" w:rsidRPr="00393811" w:rsidRDefault="008E59B2" w:rsidP="008E59B2">
      <w:pPr>
        <w:ind w:firstLine="2694"/>
        <w:rPr>
          <w:rFonts w:ascii="Arial" w:eastAsia="Calibri" w:hAnsi="Arial" w:cs="Arial"/>
          <w:b/>
          <w:color w:val="000000" w:themeColor="text1"/>
          <w:sz w:val="22"/>
        </w:rPr>
      </w:pPr>
      <w:r w:rsidRPr="00393811">
        <w:rPr>
          <w:rFonts w:ascii="Arial" w:eastAsia="Calibri" w:hAnsi="Arial" w:cs="Arial"/>
          <w:b/>
          <w:color w:val="000000" w:themeColor="text1"/>
          <w:sz w:val="22"/>
        </w:rPr>
        <w:t>Concepto C –</w:t>
      </w:r>
      <w:r>
        <w:rPr>
          <w:rFonts w:ascii="Arial" w:eastAsia="Calibri" w:hAnsi="Arial" w:cs="Arial"/>
          <w:b/>
          <w:color w:val="000000" w:themeColor="text1"/>
          <w:sz w:val="22"/>
        </w:rPr>
        <w:t xml:space="preserve"> </w:t>
      </w:r>
      <w:r w:rsidR="00C843E9">
        <w:rPr>
          <w:rFonts w:ascii="Arial" w:eastAsia="Calibri" w:hAnsi="Arial" w:cs="Arial"/>
          <w:b/>
          <w:color w:val="000000" w:themeColor="text1"/>
          <w:sz w:val="22"/>
        </w:rPr>
        <w:t>395</w:t>
      </w:r>
      <w:r>
        <w:rPr>
          <w:rFonts w:ascii="Arial" w:eastAsia="Calibri" w:hAnsi="Arial" w:cs="Arial"/>
          <w:b/>
          <w:color w:val="000000" w:themeColor="text1"/>
          <w:sz w:val="22"/>
        </w:rPr>
        <w:t xml:space="preserve"> </w:t>
      </w:r>
      <w:r w:rsidRPr="00393811">
        <w:rPr>
          <w:rFonts w:ascii="Arial" w:eastAsia="Calibri" w:hAnsi="Arial" w:cs="Arial"/>
          <w:b/>
          <w:color w:val="000000" w:themeColor="text1"/>
          <w:sz w:val="22"/>
        </w:rPr>
        <w:t>de 2021</w:t>
      </w:r>
    </w:p>
    <w:p w14:paraId="2B51AB07" w14:textId="77777777" w:rsidR="008E59B2" w:rsidRPr="00393811" w:rsidRDefault="008E59B2" w:rsidP="008E59B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E59B2" w:rsidRPr="00393811" w14:paraId="3832761C" w14:textId="77777777" w:rsidTr="00A01D83">
        <w:tc>
          <w:tcPr>
            <w:tcW w:w="2689" w:type="dxa"/>
            <w:hideMark/>
          </w:tcPr>
          <w:p w14:paraId="771AEDA0" w14:textId="77777777" w:rsidR="008E59B2" w:rsidRPr="00393811" w:rsidRDefault="008E59B2" w:rsidP="00A01D83">
            <w:pPr>
              <w:spacing w:after="240"/>
              <w:rPr>
                <w:rFonts w:ascii="Arial" w:eastAsia="Calibri" w:hAnsi="Arial" w:cs="Arial"/>
                <w:color w:val="000000" w:themeColor="text1"/>
                <w:sz w:val="22"/>
              </w:rPr>
            </w:pPr>
            <w:r w:rsidRPr="00393811">
              <w:rPr>
                <w:rFonts w:ascii="Arial" w:eastAsia="Calibri" w:hAnsi="Arial" w:cs="Arial"/>
                <w:b/>
                <w:color w:val="000000" w:themeColor="text1"/>
                <w:sz w:val="22"/>
              </w:rPr>
              <w:t>Temas:</w:t>
            </w:r>
            <w:r w:rsidRPr="00393811">
              <w:rPr>
                <w:rFonts w:ascii="Arial" w:eastAsia="Calibri" w:hAnsi="Arial" w:cs="Arial"/>
                <w:color w:val="000000" w:themeColor="text1"/>
                <w:sz w:val="22"/>
              </w:rPr>
              <w:t xml:space="preserve">           </w:t>
            </w:r>
          </w:p>
          <w:p w14:paraId="5F1B1B45" w14:textId="77777777" w:rsidR="008E59B2" w:rsidRPr="00393811" w:rsidRDefault="008E59B2" w:rsidP="00A01D83">
            <w:pPr>
              <w:spacing w:after="240"/>
              <w:rPr>
                <w:rFonts w:ascii="Arial" w:eastAsia="Calibri" w:hAnsi="Arial" w:cs="Arial"/>
                <w:color w:val="000000" w:themeColor="text1"/>
                <w:sz w:val="22"/>
              </w:rPr>
            </w:pPr>
            <w:r w:rsidRPr="00393811">
              <w:rPr>
                <w:rFonts w:ascii="Arial" w:eastAsia="Calibri" w:hAnsi="Arial" w:cs="Arial"/>
                <w:color w:val="000000" w:themeColor="text1"/>
                <w:sz w:val="22"/>
              </w:rPr>
              <w:t xml:space="preserve">                           </w:t>
            </w:r>
          </w:p>
        </w:tc>
        <w:tc>
          <w:tcPr>
            <w:tcW w:w="6237" w:type="dxa"/>
            <w:hideMark/>
          </w:tcPr>
          <w:p w14:paraId="2DF2018E" w14:textId="682AE723" w:rsidR="008E59B2" w:rsidRPr="00393811" w:rsidRDefault="008E59B2" w:rsidP="00A01D83">
            <w:pPr>
              <w:spacing w:after="120"/>
              <w:jc w:val="both"/>
              <w:rPr>
                <w:rFonts w:ascii="Arial" w:eastAsia="Calibri" w:hAnsi="Arial" w:cs="Arial"/>
                <w:color w:val="000000" w:themeColor="text1"/>
                <w:sz w:val="22"/>
              </w:rPr>
            </w:pPr>
            <w:r w:rsidRPr="00D544AF">
              <w:rPr>
                <w:rFonts w:ascii="Arial" w:eastAsia="Calibri" w:hAnsi="Arial" w:cs="Arial"/>
                <w:color w:val="000000" w:themeColor="text1"/>
                <w:sz w:val="22"/>
              </w:rPr>
              <w:t>DOCUMENTOS TIPO – Licitación Pública – Infraestructura de transporte – Versión 3 – Proponente plural – Experiencia / EXPERIENCIA – Proponente plural – Número de contratos – Presupuesto oficial – Relación /</w:t>
            </w:r>
            <w:r>
              <w:rPr>
                <w:rFonts w:ascii="Arial" w:eastAsia="Calibri" w:hAnsi="Arial" w:cs="Arial"/>
                <w:color w:val="000000" w:themeColor="text1"/>
                <w:sz w:val="22"/>
              </w:rPr>
              <w:t xml:space="preserve"> </w:t>
            </w:r>
            <w:r>
              <w:rPr>
                <w:rFonts w:ascii="Arial" w:eastAsia="Calibri" w:hAnsi="Arial" w:cs="Arial"/>
                <w:bCs/>
                <w:color w:val="000000" w:themeColor="text1"/>
                <w:sz w:val="22"/>
              </w:rPr>
              <w:t>EXPERIENCIA</w:t>
            </w:r>
            <w:r w:rsidRPr="00D544AF">
              <w:rPr>
                <w:rFonts w:ascii="Arial" w:eastAsia="Calibri" w:hAnsi="Arial" w:cs="Arial"/>
                <w:bCs/>
                <w:color w:val="000000" w:themeColor="text1"/>
                <w:sz w:val="22"/>
              </w:rPr>
              <w:t xml:space="preserve"> – Experiencia específica – Forma de acreditación</w:t>
            </w:r>
            <w:r>
              <w:rPr>
                <w:rFonts w:ascii="Arial" w:eastAsia="Calibri" w:hAnsi="Arial" w:cs="Arial"/>
                <w:bCs/>
                <w:color w:val="000000" w:themeColor="text1"/>
                <w:sz w:val="22"/>
              </w:rPr>
              <w:t>/</w:t>
            </w:r>
          </w:p>
        </w:tc>
      </w:tr>
      <w:tr w:rsidR="008E59B2" w:rsidRPr="00393811" w14:paraId="43AF1539" w14:textId="77777777" w:rsidTr="00A01D83">
        <w:tc>
          <w:tcPr>
            <w:tcW w:w="2689" w:type="dxa"/>
          </w:tcPr>
          <w:p w14:paraId="02E9DBA1" w14:textId="77777777" w:rsidR="008E59B2" w:rsidRPr="00393811" w:rsidRDefault="008E59B2" w:rsidP="00A01D83">
            <w:pPr>
              <w:rPr>
                <w:rFonts w:ascii="Arial" w:eastAsia="Calibri" w:hAnsi="Arial" w:cs="Arial"/>
                <w:b/>
                <w:color w:val="000000" w:themeColor="text1"/>
                <w:sz w:val="22"/>
              </w:rPr>
            </w:pPr>
            <w:r w:rsidRPr="00393811">
              <w:rPr>
                <w:rFonts w:ascii="Arial" w:eastAsia="Calibri" w:hAnsi="Arial" w:cs="Arial"/>
                <w:b/>
                <w:color w:val="000000" w:themeColor="text1"/>
                <w:sz w:val="22"/>
              </w:rPr>
              <w:t>Radicación:</w:t>
            </w:r>
            <w:r w:rsidRPr="00393811">
              <w:rPr>
                <w:rFonts w:ascii="Arial" w:eastAsia="Calibri" w:hAnsi="Arial" w:cs="Arial"/>
                <w:color w:val="000000" w:themeColor="text1"/>
                <w:sz w:val="22"/>
              </w:rPr>
              <w:t xml:space="preserve">                              </w:t>
            </w:r>
          </w:p>
        </w:tc>
        <w:tc>
          <w:tcPr>
            <w:tcW w:w="6237" w:type="dxa"/>
          </w:tcPr>
          <w:p w14:paraId="609B5F97" w14:textId="5150D94A" w:rsidR="008E59B2" w:rsidRPr="00393811" w:rsidRDefault="008E59B2" w:rsidP="00A01D83">
            <w:pPr>
              <w:jc w:val="both"/>
              <w:rPr>
                <w:rFonts w:ascii="Arial" w:eastAsia="Calibri" w:hAnsi="Arial" w:cs="Arial"/>
                <w:color w:val="000000" w:themeColor="text1"/>
                <w:sz w:val="22"/>
              </w:rPr>
            </w:pPr>
            <w:r w:rsidRPr="00393811">
              <w:rPr>
                <w:rFonts w:ascii="Arial" w:eastAsia="Calibri" w:hAnsi="Arial" w:cs="Arial"/>
                <w:color w:val="000000" w:themeColor="text1"/>
                <w:sz w:val="22"/>
              </w:rPr>
              <w:t xml:space="preserve">Respuesta a la consulta </w:t>
            </w:r>
            <w:r w:rsidR="00C843E9" w:rsidRPr="00C843E9">
              <w:rPr>
                <w:rFonts w:ascii="Arial" w:eastAsia="Calibri" w:hAnsi="Arial" w:cs="Arial"/>
                <w:color w:val="000000" w:themeColor="text1"/>
                <w:sz w:val="22"/>
              </w:rPr>
              <w:t>P20210623005483</w:t>
            </w:r>
          </w:p>
        </w:tc>
      </w:tr>
    </w:tbl>
    <w:p w14:paraId="2ECE15BB" w14:textId="77777777" w:rsidR="008E59B2" w:rsidRPr="00393811" w:rsidRDefault="008E59B2" w:rsidP="008E59B2">
      <w:pPr>
        <w:jc w:val="both"/>
        <w:rPr>
          <w:rFonts w:ascii="Arial" w:eastAsia="Calibri" w:hAnsi="Arial" w:cs="Arial"/>
          <w:color w:val="000000" w:themeColor="text1"/>
          <w:sz w:val="22"/>
        </w:rPr>
      </w:pPr>
    </w:p>
    <w:p w14:paraId="33248199" w14:textId="77777777" w:rsidR="008E59B2" w:rsidRPr="00393811" w:rsidRDefault="008E59B2" w:rsidP="008E59B2">
      <w:pPr>
        <w:jc w:val="both"/>
        <w:rPr>
          <w:rFonts w:ascii="Arial" w:eastAsia="Calibri" w:hAnsi="Arial" w:cs="Arial"/>
          <w:color w:val="000000" w:themeColor="text1"/>
          <w:sz w:val="22"/>
        </w:rPr>
      </w:pPr>
    </w:p>
    <w:p w14:paraId="1A8C9C2E" w14:textId="21FBB9E0" w:rsidR="008E59B2" w:rsidRPr="00393811" w:rsidRDefault="008E59B2" w:rsidP="008E59B2">
      <w:pPr>
        <w:rPr>
          <w:rFonts w:ascii="Arial" w:eastAsia="Calibri" w:hAnsi="Arial" w:cs="Arial"/>
          <w:color w:val="000000" w:themeColor="text1"/>
          <w:sz w:val="22"/>
        </w:rPr>
      </w:pPr>
      <w:r w:rsidRPr="00393811">
        <w:rPr>
          <w:rFonts w:ascii="Arial" w:eastAsia="Calibri" w:hAnsi="Arial" w:cs="Arial"/>
          <w:color w:val="000000" w:themeColor="text1"/>
          <w:sz w:val="22"/>
        </w:rPr>
        <w:t>Estimad</w:t>
      </w:r>
      <w:r>
        <w:rPr>
          <w:rFonts w:ascii="Arial" w:eastAsia="Calibri" w:hAnsi="Arial" w:cs="Arial"/>
          <w:color w:val="000000" w:themeColor="text1"/>
          <w:sz w:val="22"/>
        </w:rPr>
        <w:t>o</w:t>
      </w:r>
      <w:r w:rsidR="00C843E9">
        <w:rPr>
          <w:rFonts w:ascii="Arial" w:eastAsia="Calibri" w:hAnsi="Arial" w:cs="Arial"/>
          <w:color w:val="000000" w:themeColor="text1"/>
          <w:sz w:val="22"/>
        </w:rPr>
        <w:t>s</w:t>
      </w:r>
      <w:r w:rsidRPr="00393811">
        <w:rPr>
          <w:rFonts w:ascii="Arial" w:eastAsia="Calibri" w:hAnsi="Arial" w:cs="Arial"/>
          <w:color w:val="000000" w:themeColor="text1"/>
          <w:sz w:val="22"/>
        </w:rPr>
        <w:t xml:space="preserve"> señor</w:t>
      </w:r>
      <w:r w:rsidR="00C843E9">
        <w:rPr>
          <w:rFonts w:ascii="Arial" w:eastAsia="Calibri" w:hAnsi="Arial" w:cs="Arial"/>
          <w:color w:val="000000" w:themeColor="text1"/>
          <w:sz w:val="22"/>
        </w:rPr>
        <w:t>es</w:t>
      </w:r>
      <w:r w:rsidRPr="00393811">
        <w:rPr>
          <w:rFonts w:ascii="Arial" w:eastAsia="Calibri" w:hAnsi="Arial" w:cs="Arial"/>
          <w:color w:val="000000" w:themeColor="text1"/>
          <w:sz w:val="22"/>
        </w:rPr>
        <w:t>:</w:t>
      </w:r>
    </w:p>
    <w:p w14:paraId="1F506322" w14:textId="77777777" w:rsidR="008E59B2" w:rsidRPr="00393811" w:rsidRDefault="008E59B2" w:rsidP="008E59B2">
      <w:pPr>
        <w:rPr>
          <w:rFonts w:ascii="Arial" w:eastAsia="Calibri" w:hAnsi="Arial" w:cs="Arial"/>
          <w:color w:val="000000" w:themeColor="text1"/>
          <w:sz w:val="22"/>
        </w:rPr>
      </w:pPr>
    </w:p>
    <w:p w14:paraId="69F7E1B2" w14:textId="3DDDC4E9" w:rsidR="008E59B2" w:rsidRPr="00393811" w:rsidRDefault="008E59B2" w:rsidP="008E59B2">
      <w:pPr>
        <w:spacing w:line="276" w:lineRule="auto"/>
        <w:jc w:val="both"/>
        <w:rPr>
          <w:rFonts w:ascii="Arial" w:eastAsia="Calibri" w:hAnsi="Arial" w:cs="Arial"/>
          <w:color w:val="000000" w:themeColor="text1"/>
          <w:sz w:val="22"/>
        </w:rPr>
      </w:pPr>
      <w:r w:rsidRPr="00393811">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la consulta realizada el </w:t>
      </w:r>
      <w:r w:rsidR="00C843E9">
        <w:rPr>
          <w:rFonts w:ascii="Arial" w:eastAsia="Calibri" w:hAnsi="Arial" w:cs="Arial"/>
          <w:color w:val="000000" w:themeColor="text1"/>
          <w:sz w:val="22"/>
        </w:rPr>
        <w:t>23</w:t>
      </w:r>
      <w:r>
        <w:rPr>
          <w:rFonts w:ascii="Arial" w:eastAsia="Calibri" w:hAnsi="Arial" w:cs="Arial"/>
          <w:color w:val="000000" w:themeColor="text1"/>
          <w:sz w:val="22"/>
        </w:rPr>
        <w:t xml:space="preserve"> de </w:t>
      </w:r>
      <w:r w:rsidR="00C843E9">
        <w:rPr>
          <w:rFonts w:ascii="Arial" w:eastAsia="Calibri" w:hAnsi="Arial" w:cs="Arial"/>
          <w:color w:val="000000" w:themeColor="text1"/>
          <w:sz w:val="22"/>
        </w:rPr>
        <w:t>junio</w:t>
      </w:r>
      <w:r w:rsidRPr="00393811">
        <w:rPr>
          <w:rFonts w:ascii="Arial" w:eastAsia="Calibri" w:hAnsi="Arial" w:cs="Arial"/>
          <w:color w:val="000000" w:themeColor="text1"/>
          <w:sz w:val="22"/>
        </w:rPr>
        <w:t xml:space="preserve"> de 2021. </w:t>
      </w:r>
    </w:p>
    <w:p w14:paraId="659A5B67" w14:textId="77777777" w:rsidR="008E59B2" w:rsidRPr="00393811" w:rsidRDefault="008E59B2" w:rsidP="008E59B2">
      <w:pPr>
        <w:spacing w:line="276" w:lineRule="auto"/>
        <w:jc w:val="both"/>
        <w:rPr>
          <w:rFonts w:ascii="Arial" w:eastAsia="Calibri" w:hAnsi="Arial" w:cs="Arial"/>
          <w:color w:val="000000" w:themeColor="text1"/>
          <w:sz w:val="22"/>
        </w:rPr>
      </w:pPr>
    </w:p>
    <w:p w14:paraId="6DB17447" w14:textId="77777777" w:rsidR="008E59B2" w:rsidRPr="00393811" w:rsidRDefault="008E59B2" w:rsidP="008E59B2">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393811">
        <w:rPr>
          <w:rFonts w:ascii="Arial" w:eastAsia="Calibri" w:hAnsi="Arial" w:cs="Arial"/>
          <w:b/>
          <w:color w:val="000000" w:themeColor="text1"/>
          <w:sz w:val="22"/>
        </w:rPr>
        <w:t xml:space="preserve">Problema planteado </w:t>
      </w:r>
    </w:p>
    <w:p w14:paraId="4BC6BD48" w14:textId="77777777" w:rsidR="008E59B2" w:rsidRPr="00393811" w:rsidRDefault="008E59B2" w:rsidP="008E59B2">
      <w:pPr>
        <w:tabs>
          <w:tab w:val="left" w:pos="426"/>
        </w:tabs>
        <w:spacing w:line="276" w:lineRule="auto"/>
        <w:jc w:val="both"/>
        <w:rPr>
          <w:rFonts w:ascii="Arial" w:eastAsia="Calibri" w:hAnsi="Arial" w:cs="Arial"/>
          <w:b/>
          <w:color w:val="000000" w:themeColor="text1"/>
          <w:sz w:val="22"/>
        </w:rPr>
      </w:pPr>
    </w:p>
    <w:p w14:paraId="225845CE" w14:textId="532B4EFE" w:rsidR="008E59B2" w:rsidRPr="00C843E9" w:rsidRDefault="008E59B2" w:rsidP="00C843E9">
      <w:pPr>
        <w:tabs>
          <w:tab w:val="left" w:pos="426"/>
        </w:tabs>
        <w:spacing w:line="276" w:lineRule="auto"/>
        <w:jc w:val="both"/>
        <w:rPr>
          <w:rFonts w:ascii="Arial" w:eastAsia="Calibri" w:hAnsi="Arial" w:cs="Arial"/>
          <w:color w:val="000000" w:themeColor="text1"/>
          <w:sz w:val="22"/>
        </w:rPr>
      </w:pPr>
      <w:bookmarkStart w:id="0" w:name="_Hlk49352499"/>
      <w:bookmarkStart w:id="1" w:name="_Hlk41142281"/>
      <w:bookmarkStart w:id="2" w:name="_Hlk41043439"/>
      <w:bookmarkStart w:id="3" w:name="_Hlk65071891"/>
      <w:r w:rsidRPr="00C843E9">
        <w:rPr>
          <w:rFonts w:ascii="Arial" w:eastAsia="Calibri" w:hAnsi="Arial" w:cs="Arial"/>
          <w:color w:val="000000" w:themeColor="text1"/>
          <w:sz w:val="22"/>
        </w:rPr>
        <w:t xml:space="preserve">Respecto a la acreditación de la experiencia de los proponentes plurales, conforme al numeral </w:t>
      </w:r>
      <w:r w:rsidRPr="00C843E9">
        <w:rPr>
          <w:rFonts w:ascii="Arial" w:hAnsi="Arial" w:cs="Arial"/>
          <w:sz w:val="22"/>
        </w:rPr>
        <w:t>el numeral 3.5.3, literal D,</w:t>
      </w:r>
      <w:r w:rsidRPr="00C843E9">
        <w:rPr>
          <w:rFonts w:ascii="Arial" w:eastAsia="Calibri" w:hAnsi="Arial" w:cs="Arial"/>
          <w:color w:val="000000" w:themeColor="text1"/>
          <w:sz w:val="22"/>
        </w:rPr>
        <w:t xml:space="preserve"> del pliego de condiciones</w:t>
      </w:r>
      <w:r w:rsidR="00A8782F">
        <w:rPr>
          <w:rFonts w:ascii="Arial" w:eastAsia="Calibri" w:hAnsi="Arial" w:cs="Arial"/>
          <w:color w:val="000000" w:themeColor="text1"/>
          <w:sz w:val="22"/>
        </w:rPr>
        <w:t xml:space="preserve">, </w:t>
      </w:r>
      <w:r w:rsidR="00D33FA2">
        <w:rPr>
          <w:rFonts w:ascii="Arial" w:eastAsia="Calibri" w:hAnsi="Arial" w:cs="Arial"/>
          <w:color w:val="000000" w:themeColor="text1"/>
          <w:sz w:val="22"/>
        </w:rPr>
        <w:t xml:space="preserve">modificado </w:t>
      </w:r>
      <w:r w:rsidR="00F54210">
        <w:rPr>
          <w:rFonts w:ascii="Arial" w:eastAsia="Calibri" w:hAnsi="Arial" w:cs="Arial"/>
          <w:color w:val="000000" w:themeColor="text1"/>
          <w:sz w:val="22"/>
        </w:rPr>
        <w:t xml:space="preserve">por </w:t>
      </w:r>
      <w:r w:rsidR="00D33FA2">
        <w:rPr>
          <w:rFonts w:ascii="Arial" w:eastAsia="Calibri" w:hAnsi="Arial" w:cs="Arial"/>
          <w:color w:val="000000" w:themeColor="text1"/>
          <w:sz w:val="22"/>
        </w:rPr>
        <w:t>la resolución No. 161 del 17 de junio de 2021</w:t>
      </w:r>
      <w:r w:rsidRPr="00C843E9">
        <w:rPr>
          <w:rFonts w:ascii="Arial" w:eastAsia="Calibri" w:hAnsi="Arial" w:cs="Arial"/>
          <w:color w:val="000000" w:themeColor="text1"/>
          <w:sz w:val="22"/>
        </w:rPr>
        <w:t>, usted realiza la siguiente pregunta:</w:t>
      </w:r>
      <w:bookmarkEnd w:id="0"/>
      <w:bookmarkEnd w:id="1"/>
      <w:bookmarkEnd w:id="2"/>
      <w:bookmarkEnd w:id="3"/>
      <w:r w:rsidR="00C843E9">
        <w:rPr>
          <w:rFonts w:ascii="Arial" w:eastAsia="Calibri" w:hAnsi="Arial" w:cs="Arial"/>
          <w:color w:val="000000" w:themeColor="text1"/>
          <w:sz w:val="22"/>
        </w:rPr>
        <w:t xml:space="preserve"> </w:t>
      </w:r>
      <w:r w:rsidR="00C843E9" w:rsidRPr="00C843E9">
        <w:rPr>
          <w:rFonts w:ascii="Arial" w:eastAsia="Calibri" w:hAnsi="Arial" w:cs="Arial"/>
          <w:color w:val="000000" w:themeColor="text1"/>
          <w:sz w:val="22"/>
        </w:rPr>
        <w:t>«</w:t>
      </w:r>
      <w:r w:rsidR="00C843E9" w:rsidRPr="00C843E9">
        <w:rPr>
          <w:rFonts w:ascii="Arial" w:hAnsi="Arial" w:cs="Arial"/>
          <w:color w:val="000000"/>
          <w:sz w:val="22"/>
        </w:rPr>
        <w:t>CUANDO MENCIONAN QUE LOS DEMAS INTEGRANTES DEBERAN APORTAR POR LO MENOS EL 5% DE LA EXPERIENCIA REQUERIDA, ESTO HACE REFERENCIA A LA ACREDITACION EN SMMLV DE LA EXPERIENCIA GENERAL, O TAMBIEN INCLUYE CRITERIOS SOLICITADOS COMO EXPERIENCIA ESPECIFICA EN LOS CUALES EN OCASIONES NO HAY FORMA DE DEMO (si</w:t>
      </w:r>
      <w:r w:rsidR="00C843E9">
        <w:rPr>
          <w:rFonts w:ascii="Arial" w:hAnsi="Arial" w:cs="Arial"/>
          <w:color w:val="000000"/>
          <w:sz w:val="22"/>
        </w:rPr>
        <w:t>c</w:t>
      </w:r>
      <w:r w:rsidR="00C843E9" w:rsidRPr="00C843E9">
        <w:rPr>
          <w:rFonts w:ascii="Arial" w:hAnsi="Arial" w:cs="Arial"/>
          <w:color w:val="000000"/>
          <w:sz w:val="22"/>
        </w:rPr>
        <w:t>)»</w:t>
      </w:r>
      <w:r w:rsidR="00C843E9">
        <w:rPr>
          <w:rFonts w:ascii="Arial" w:hAnsi="Arial" w:cs="Arial"/>
          <w:color w:val="000000"/>
          <w:sz w:val="22"/>
        </w:rPr>
        <w:t xml:space="preserve">. </w:t>
      </w:r>
    </w:p>
    <w:p w14:paraId="2F7AB0BA" w14:textId="77777777" w:rsidR="008E59B2" w:rsidRPr="00393811" w:rsidRDefault="008E59B2" w:rsidP="008E59B2">
      <w:pPr>
        <w:tabs>
          <w:tab w:val="left" w:pos="709"/>
        </w:tabs>
        <w:spacing w:line="276" w:lineRule="auto"/>
        <w:jc w:val="both"/>
        <w:rPr>
          <w:rFonts w:ascii="Arial" w:eastAsia="Calibri" w:hAnsi="Arial" w:cs="Arial"/>
          <w:color w:val="000000" w:themeColor="text1"/>
          <w:sz w:val="22"/>
        </w:rPr>
      </w:pPr>
    </w:p>
    <w:p w14:paraId="10DA8E97" w14:textId="77777777" w:rsidR="008E59B2" w:rsidRPr="00393811" w:rsidRDefault="008E59B2" w:rsidP="008E59B2">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393811">
        <w:rPr>
          <w:rFonts w:ascii="Arial" w:eastAsia="Calibri" w:hAnsi="Arial" w:cs="Arial"/>
          <w:b/>
          <w:color w:val="000000" w:themeColor="text1"/>
          <w:sz w:val="22"/>
        </w:rPr>
        <w:t>Consideraciones</w:t>
      </w:r>
    </w:p>
    <w:p w14:paraId="2B9CE11E" w14:textId="77777777" w:rsidR="008E59B2" w:rsidRPr="00393811" w:rsidRDefault="008E59B2" w:rsidP="008E59B2">
      <w:pPr>
        <w:tabs>
          <w:tab w:val="left" w:pos="426"/>
        </w:tabs>
        <w:spacing w:line="276" w:lineRule="auto"/>
        <w:jc w:val="both"/>
        <w:rPr>
          <w:rFonts w:ascii="Arial" w:eastAsia="Calibri" w:hAnsi="Arial" w:cs="Arial"/>
          <w:bCs/>
          <w:color w:val="000000" w:themeColor="text1"/>
          <w:sz w:val="22"/>
        </w:rPr>
      </w:pPr>
    </w:p>
    <w:p w14:paraId="3C750075" w14:textId="48C36B29" w:rsidR="008E59B2" w:rsidRPr="00393811" w:rsidRDefault="008E59B2" w:rsidP="008E59B2">
      <w:pPr>
        <w:tabs>
          <w:tab w:val="left" w:pos="426"/>
        </w:tabs>
        <w:spacing w:after="120" w:line="276" w:lineRule="auto"/>
        <w:jc w:val="both"/>
        <w:rPr>
          <w:rFonts w:ascii="Arial" w:eastAsia="Calibri" w:hAnsi="Arial" w:cs="Arial"/>
          <w:b/>
          <w:color w:val="000000" w:themeColor="text1"/>
          <w:sz w:val="22"/>
        </w:rPr>
      </w:pPr>
      <w:r w:rsidRPr="007F7E23">
        <w:rPr>
          <w:rFonts w:ascii="Arial" w:hAnsi="Arial" w:cs="Arial"/>
          <w:sz w:val="22"/>
        </w:rPr>
        <w:lastRenderedPageBreak/>
        <w:t xml:space="preserve">La Agencia Nacional de Contratación Pública </w:t>
      </w:r>
      <w:r w:rsidRPr="007F7E23">
        <w:rPr>
          <w:rFonts w:ascii="Arial" w:eastAsia="Calibri" w:hAnsi="Arial" w:cs="Arial"/>
          <w:sz w:val="22"/>
        </w:rPr>
        <w:t>–</w:t>
      </w:r>
      <w:r w:rsidRPr="007F7E23">
        <w:rPr>
          <w:rFonts w:ascii="Arial" w:hAnsi="Arial" w:cs="Arial"/>
          <w:sz w:val="22"/>
        </w:rPr>
        <w:t xml:space="preserve"> Colombia Compra Eficiente, en los </w:t>
      </w:r>
      <w:r>
        <w:rPr>
          <w:rFonts w:ascii="Arial" w:hAnsi="Arial" w:cs="Arial"/>
          <w:sz w:val="22"/>
        </w:rPr>
        <w:t>C</w:t>
      </w:r>
      <w:r w:rsidRPr="007F7E23">
        <w:rPr>
          <w:rFonts w:ascii="Arial" w:hAnsi="Arial" w:cs="Arial"/>
          <w:sz w:val="22"/>
        </w:rPr>
        <w:t>onceptos C -056  del 8 de enero de 2020, C-069 del 24 de 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w:t>
      </w:r>
      <w:r>
        <w:rPr>
          <w:rFonts w:ascii="Arial" w:hAnsi="Arial" w:cs="Arial"/>
          <w:sz w:val="22"/>
        </w:rPr>
        <w:t xml:space="preserve">, </w:t>
      </w:r>
      <w:r w:rsidRPr="007F7E23">
        <w:rPr>
          <w:rFonts w:ascii="Arial" w:hAnsi="Arial" w:cs="Arial"/>
          <w:sz w:val="22"/>
        </w:rPr>
        <w:t>C-597 del 14 de septiembre de 2020, C-618 del 17 de septiembre de 2020, C-630 del 21 de octubre de 2020, C-643 del 26 de octubre de 2020, C-635 del 29 de octubre de 2020, C-653 del 9 de noviembre de 2020, C-665 del 11 de noviembre de 2020</w:t>
      </w:r>
      <w:r>
        <w:rPr>
          <w:rFonts w:ascii="Arial" w:hAnsi="Arial" w:cs="Arial"/>
          <w:sz w:val="22"/>
        </w:rPr>
        <w:t>,</w:t>
      </w:r>
      <w:r w:rsidRPr="007F7E23">
        <w:rPr>
          <w:rFonts w:ascii="Arial" w:hAnsi="Arial" w:cs="Arial"/>
          <w:sz w:val="22"/>
        </w:rPr>
        <w:t xml:space="preserve"> C-804 del 1 de febrero de 2021</w:t>
      </w:r>
      <w:r>
        <w:rPr>
          <w:rFonts w:ascii="Arial" w:hAnsi="Arial" w:cs="Arial"/>
          <w:sz w:val="22"/>
        </w:rPr>
        <w:t>, C-018 del 23 de febrero de 2021, C-020 del 25 de febrero de 2021, C-041 del 3 de marzo de 2021, C-065 del 15 de marzo de 2021, C-111 del 29 de marzo de 2021</w:t>
      </w:r>
      <w:r w:rsidR="00756CEB">
        <w:rPr>
          <w:rFonts w:ascii="Arial" w:hAnsi="Arial" w:cs="Arial"/>
          <w:sz w:val="22"/>
        </w:rPr>
        <w:t>,</w:t>
      </w:r>
      <w:r>
        <w:rPr>
          <w:rFonts w:ascii="Arial" w:hAnsi="Arial" w:cs="Arial"/>
          <w:sz w:val="22"/>
        </w:rPr>
        <w:t xml:space="preserve"> </w:t>
      </w:r>
      <w:r w:rsidRPr="008B477F">
        <w:rPr>
          <w:rFonts w:ascii="Arial" w:hAnsi="Arial" w:cs="Arial"/>
          <w:sz w:val="22"/>
        </w:rPr>
        <w:t>C-129 de 13 de abril de 2021</w:t>
      </w:r>
      <w:r>
        <w:rPr>
          <w:rFonts w:ascii="Arial" w:hAnsi="Arial" w:cs="Arial"/>
          <w:sz w:val="22"/>
        </w:rPr>
        <w:t xml:space="preserve"> </w:t>
      </w:r>
      <w:r w:rsidR="00756CEB">
        <w:rPr>
          <w:rFonts w:ascii="Arial" w:hAnsi="Arial" w:cs="Arial"/>
          <w:sz w:val="22"/>
        </w:rPr>
        <w:t xml:space="preserve">y C-223 del 20 de mayo de 2021, </w:t>
      </w:r>
      <w:r w:rsidRPr="007F7E23">
        <w:rPr>
          <w:rFonts w:ascii="Arial" w:hAnsi="Arial" w:cs="Arial"/>
          <w:sz w:val="22"/>
        </w:rPr>
        <w:t>se ha pronunciado sobre la forma de establecer y acreditar la experiencia exigible en procesos de contratación de licitación de obra pública de infraestructura de transporte que aplican documentos tipo</w:t>
      </w:r>
      <w:r w:rsidRPr="007F7E23">
        <w:rPr>
          <w:rStyle w:val="Refdenotaalpie"/>
          <w:rFonts w:ascii="Arial" w:hAnsi="Arial" w:cs="Arial"/>
          <w:sz w:val="22"/>
        </w:rPr>
        <w:footnoteReference w:id="1"/>
      </w:r>
      <w:r>
        <w:rPr>
          <w:rFonts w:ascii="Arial" w:hAnsi="Arial" w:cs="Arial"/>
          <w:sz w:val="22"/>
        </w:rPr>
        <w:t xml:space="preserve">. </w:t>
      </w:r>
      <w:r w:rsidRPr="00393811">
        <w:rPr>
          <w:rFonts w:ascii="Arial" w:eastAsia="Calibri" w:hAnsi="Arial" w:cs="Arial"/>
          <w:bCs/>
          <w:color w:val="000000" w:themeColor="text1"/>
          <w:sz w:val="22"/>
        </w:rPr>
        <w:t>En lo pertinente, la tesis desarrollada en estos conceptos se reitera a continuación</w:t>
      </w:r>
      <w:r w:rsidR="00826794">
        <w:rPr>
          <w:rFonts w:ascii="Arial" w:eastAsia="Calibri" w:hAnsi="Arial" w:cs="Arial"/>
          <w:bCs/>
          <w:color w:val="000000" w:themeColor="text1"/>
          <w:sz w:val="22"/>
        </w:rPr>
        <w:t xml:space="preserve"> haciendo especial </w:t>
      </w:r>
      <w:r w:rsidR="00062D31">
        <w:rPr>
          <w:rFonts w:ascii="Arial" w:eastAsia="Calibri" w:hAnsi="Arial" w:cs="Arial"/>
          <w:bCs/>
          <w:color w:val="000000" w:themeColor="text1"/>
          <w:sz w:val="22"/>
        </w:rPr>
        <w:t>énfasis</w:t>
      </w:r>
      <w:r w:rsidR="00826794">
        <w:rPr>
          <w:rFonts w:ascii="Arial" w:eastAsia="Calibri" w:hAnsi="Arial" w:cs="Arial"/>
          <w:bCs/>
          <w:color w:val="000000" w:themeColor="text1"/>
          <w:sz w:val="22"/>
        </w:rPr>
        <w:t xml:space="preserve"> </w:t>
      </w:r>
      <w:r w:rsidR="00062D31">
        <w:rPr>
          <w:rFonts w:ascii="Arial" w:eastAsia="Calibri" w:hAnsi="Arial" w:cs="Arial"/>
          <w:bCs/>
          <w:color w:val="000000" w:themeColor="text1"/>
          <w:sz w:val="22"/>
        </w:rPr>
        <w:t xml:space="preserve">en los documentos tipo adoptados </w:t>
      </w:r>
      <w:r w:rsidR="00ED7E69">
        <w:rPr>
          <w:rFonts w:ascii="Arial" w:eastAsia="Calibri" w:hAnsi="Arial" w:cs="Arial"/>
          <w:bCs/>
          <w:color w:val="000000" w:themeColor="text1"/>
          <w:sz w:val="22"/>
        </w:rPr>
        <w:t>mediante</w:t>
      </w:r>
      <w:r w:rsidR="00062D31">
        <w:rPr>
          <w:rFonts w:ascii="Arial" w:eastAsia="Calibri" w:hAnsi="Arial" w:cs="Arial"/>
          <w:bCs/>
          <w:color w:val="000000" w:themeColor="text1"/>
          <w:sz w:val="22"/>
        </w:rPr>
        <w:t xml:space="preserve"> la Resolución No. </w:t>
      </w:r>
      <w:r w:rsidR="00062D31" w:rsidRPr="00062D31">
        <w:rPr>
          <w:rFonts w:ascii="Arial" w:eastAsia="Calibri" w:hAnsi="Arial" w:cs="Arial"/>
          <w:bCs/>
          <w:color w:val="000000" w:themeColor="text1"/>
          <w:sz w:val="22"/>
        </w:rPr>
        <w:t>240 del 27 de noviembre de 2020</w:t>
      </w:r>
      <w:r w:rsidRPr="00393811">
        <w:rPr>
          <w:rFonts w:ascii="Arial" w:eastAsia="Calibri" w:hAnsi="Arial" w:cs="Arial"/>
          <w:bCs/>
          <w:color w:val="000000" w:themeColor="text1"/>
          <w:sz w:val="22"/>
        </w:rPr>
        <w:t>:</w:t>
      </w:r>
    </w:p>
    <w:p w14:paraId="6F9F6A0F" w14:textId="7EA74D2C" w:rsidR="008E59B2" w:rsidRDefault="008E59B2" w:rsidP="008E59B2">
      <w:pPr>
        <w:pStyle w:val="NormalWeb"/>
        <w:spacing w:before="0" w:beforeAutospacing="0" w:after="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Uno de los aspectos relevantes de </w:t>
      </w:r>
      <w:r>
        <w:rPr>
          <w:rFonts w:ascii="Arial" w:eastAsia="Calibri" w:hAnsi="Arial" w:cs="Arial"/>
          <w:color w:val="000000" w:themeColor="text1"/>
          <w:sz w:val="22"/>
        </w:rPr>
        <w:t>los «Documentos Tipo – Versión 3» de licitación para obras públicas para infraestructura de transporte</w:t>
      </w:r>
      <w:r>
        <w:rPr>
          <w:rFonts w:ascii="Arial" w:eastAsiaTheme="minorHAnsi" w:hAnsi="Arial" w:cs="Arial"/>
          <w:sz w:val="22"/>
          <w:szCs w:val="22"/>
          <w:lang w:val="es-MX" w:eastAsia="en-US"/>
        </w:rPr>
        <w:t xml:space="preserve"> es la forma como se acredita la experiencia por parte de los proponentes plurales. Para estos efectos, el numeral «3.5.3 Consideraciones para la validez de la experiencia requerida», literal D, dispone la regla que todos los integrantes del proponente plural deben acreditar experiencia para la ejecución del proyecto, y solo uno de ellos podría no acreditarla, siempre y cuando su participación no supere el cinco por ciento (5%) de participación en la estructura plural. </w:t>
      </w:r>
      <w:r w:rsidR="00866743">
        <w:rPr>
          <w:rFonts w:ascii="Arial" w:eastAsiaTheme="minorHAnsi" w:hAnsi="Arial" w:cs="Arial"/>
          <w:sz w:val="22"/>
          <w:szCs w:val="22"/>
          <w:lang w:val="es-MX" w:eastAsia="en-US"/>
        </w:rPr>
        <w:t>En lo pertinente</w:t>
      </w:r>
      <w:r>
        <w:rPr>
          <w:rFonts w:ascii="Arial" w:eastAsiaTheme="minorHAnsi" w:hAnsi="Arial" w:cs="Arial"/>
          <w:sz w:val="22"/>
          <w:szCs w:val="22"/>
          <w:lang w:val="es-MX" w:eastAsia="en-US"/>
        </w:rPr>
        <w:t>,</w:t>
      </w:r>
      <w:r w:rsidR="00D50E73">
        <w:rPr>
          <w:rFonts w:ascii="Arial" w:eastAsiaTheme="minorHAnsi" w:hAnsi="Arial" w:cs="Arial"/>
          <w:sz w:val="22"/>
          <w:szCs w:val="22"/>
          <w:lang w:val="es-MX" w:eastAsia="en-US"/>
        </w:rPr>
        <w:t xml:space="preserve"> con la modificación de</w:t>
      </w:r>
      <w:r w:rsidR="000205B0">
        <w:rPr>
          <w:rFonts w:ascii="Arial" w:eastAsiaTheme="minorHAnsi" w:hAnsi="Arial" w:cs="Arial"/>
          <w:sz w:val="22"/>
          <w:szCs w:val="22"/>
          <w:lang w:val="es-MX" w:eastAsia="en-US"/>
        </w:rPr>
        <w:t>l artículo 2</w:t>
      </w:r>
      <w:r w:rsidR="00145EAA">
        <w:rPr>
          <w:rFonts w:ascii="Arial" w:eastAsiaTheme="minorHAnsi" w:hAnsi="Arial" w:cs="Arial"/>
          <w:sz w:val="22"/>
          <w:szCs w:val="22"/>
          <w:lang w:val="es-MX" w:eastAsia="en-US"/>
        </w:rPr>
        <w:t>5</w:t>
      </w:r>
      <w:r w:rsidR="000205B0">
        <w:rPr>
          <w:rFonts w:ascii="Arial" w:eastAsiaTheme="minorHAnsi" w:hAnsi="Arial" w:cs="Arial"/>
          <w:sz w:val="22"/>
          <w:szCs w:val="22"/>
          <w:lang w:val="es-MX" w:eastAsia="en-US"/>
        </w:rPr>
        <w:t xml:space="preserve"> de</w:t>
      </w:r>
      <w:r w:rsidR="00D50E73">
        <w:rPr>
          <w:rFonts w:ascii="Arial" w:eastAsiaTheme="minorHAnsi" w:hAnsi="Arial" w:cs="Arial"/>
          <w:sz w:val="22"/>
          <w:szCs w:val="22"/>
          <w:lang w:val="es-MX" w:eastAsia="en-US"/>
        </w:rPr>
        <w:t xml:space="preserve"> la Resolución No.</w:t>
      </w:r>
      <w:r w:rsidR="009D3345">
        <w:rPr>
          <w:rFonts w:ascii="Arial" w:eastAsiaTheme="minorHAnsi" w:hAnsi="Arial" w:cs="Arial"/>
          <w:sz w:val="22"/>
          <w:szCs w:val="22"/>
          <w:lang w:val="es-MX" w:eastAsia="en-US"/>
        </w:rPr>
        <w:t xml:space="preserve"> 161 </w:t>
      </w:r>
      <w:r w:rsidR="009D3345" w:rsidRPr="00CE0B13">
        <w:rPr>
          <w:rFonts w:ascii="Arial" w:eastAsia="Calibri" w:hAnsi="Arial" w:cs="Arial"/>
          <w:sz w:val="22"/>
        </w:rPr>
        <w:t>de</w:t>
      </w:r>
      <w:r w:rsidR="009D3345">
        <w:rPr>
          <w:rFonts w:ascii="Arial" w:eastAsia="Calibri" w:hAnsi="Arial" w:cs="Arial"/>
          <w:sz w:val="22"/>
        </w:rPr>
        <w:t>l 17 de junio de</w:t>
      </w:r>
      <w:r w:rsidR="009D3345" w:rsidRPr="00CE0B13">
        <w:rPr>
          <w:rFonts w:ascii="Arial" w:eastAsia="Calibri" w:hAnsi="Arial" w:cs="Arial"/>
          <w:sz w:val="22"/>
        </w:rPr>
        <w:t xml:space="preserve"> 2021</w:t>
      </w:r>
      <w:r w:rsidR="000205B0">
        <w:rPr>
          <w:rFonts w:ascii="Arial" w:eastAsia="Calibri" w:hAnsi="Arial" w:cs="Arial"/>
          <w:sz w:val="22"/>
        </w:rPr>
        <w:t xml:space="preserve">, </w:t>
      </w:r>
      <w:r>
        <w:rPr>
          <w:rFonts w:ascii="Arial" w:eastAsiaTheme="minorHAnsi" w:hAnsi="Arial" w:cs="Arial"/>
          <w:sz w:val="22"/>
          <w:szCs w:val="22"/>
          <w:lang w:val="es-MX" w:eastAsia="en-US"/>
        </w:rPr>
        <w:t xml:space="preserve">este numeral prescribe: </w:t>
      </w:r>
    </w:p>
    <w:p w14:paraId="51B4AE52" w14:textId="77777777" w:rsidR="008E59B2" w:rsidRDefault="008E59B2" w:rsidP="008E59B2">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735D9125" w14:textId="734896BB" w:rsidR="003732FF" w:rsidRDefault="008E59B2" w:rsidP="003732FF">
      <w:pPr>
        <w:pStyle w:val="Prrafodelista"/>
        <w:tabs>
          <w:tab w:val="left" w:pos="993"/>
        </w:tabs>
        <w:ind w:left="709" w:right="709"/>
        <w:jc w:val="both"/>
        <w:rPr>
          <w:rFonts w:ascii="Arial" w:hAnsi="Arial" w:cs="Arial"/>
          <w:sz w:val="21"/>
          <w:szCs w:val="21"/>
        </w:rPr>
      </w:pPr>
      <w:r w:rsidRPr="006844A2">
        <w:rPr>
          <w:rFonts w:ascii="Arial" w:hAnsi="Arial" w:cs="Arial"/>
          <w:sz w:val="21"/>
          <w:szCs w:val="21"/>
        </w:rPr>
        <w:t>D.</w:t>
      </w:r>
      <w:r w:rsidRPr="006844A2">
        <w:rPr>
          <w:rFonts w:ascii="Arial" w:hAnsi="Arial" w:cs="Arial"/>
          <w:sz w:val="21"/>
          <w:szCs w:val="21"/>
        </w:rPr>
        <w:tab/>
        <w:t xml:space="preserve">Tratándose de proponentes plurales se tendrá en cuenta lo siguiente: i) uno de los integrantes debe aportar como mínimo el cincuenta por ciento (50%) de </w:t>
      </w:r>
      <w:r w:rsidRPr="006844A2">
        <w:rPr>
          <w:rFonts w:ascii="Arial" w:hAnsi="Arial" w:cs="Arial"/>
          <w:sz w:val="21"/>
          <w:szCs w:val="21"/>
        </w:rPr>
        <w:lastRenderedPageBreak/>
        <w:t xml:space="preserve">la experiencia </w:t>
      </w:r>
      <w:r w:rsidR="00E90008">
        <w:rPr>
          <w:rFonts w:ascii="Arial" w:hAnsi="Arial" w:cs="Arial"/>
          <w:sz w:val="21"/>
          <w:szCs w:val="21"/>
        </w:rPr>
        <w:t xml:space="preserve">mínima </w:t>
      </w:r>
      <w:r w:rsidRPr="006844A2">
        <w:rPr>
          <w:rFonts w:ascii="Arial" w:hAnsi="Arial" w:cs="Arial"/>
          <w:sz w:val="21"/>
          <w:szCs w:val="21"/>
        </w:rPr>
        <w:t xml:space="preserve">exigida; </w:t>
      </w:r>
      <w:proofErr w:type="spellStart"/>
      <w:r w:rsidRPr="006844A2">
        <w:rPr>
          <w:rFonts w:ascii="Arial" w:hAnsi="Arial" w:cs="Arial"/>
          <w:sz w:val="21"/>
          <w:szCs w:val="21"/>
        </w:rPr>
        <w:t>ii</w:t>
      </w:r>
      <w:proofErr w:type="spellEnd"/>
      <w:r w:rsidRPr="006844A2">
        <w:rPr>
          <w:rFonts w:ascii="Arial" w:hAnsi="Arial" w:cs="Arial"/>
          <w:sz w:val="21"/>
          <w:szCs w:val="21"/>
        </w:rPr>
        <w:t xml:space="preserve">) los demás integrantes deben acreditar al menos el cinco por ciento (5%) de la experiencia </w:t>
      </w:r>
      <w:r w:rsidR="00F62F16">
        <w:rPr>
          <w:rFonts w:ascii="Arial" w:hAnsi="Arial" w:cs="Arial"/>
          <w:sz w:val="21"/>
          <w:szCs w:val="21"/>
        </w:rPr>
        <w:t>mínima exigida</w:t>
      </w:r>
      <w:r w:rsidRPr="006844A2">
        <w:rPr>
          <w:rFonts w:ascii="Arial" w:hAnsi="Arial" w:cs="Arial"/>
          <w:sz w:val="21"/>
          <w:szCs w:val="21"/>
        </w:rPr>
        <w:t xml:space="preserve">; y </w:t>
      </w:r>
      <w:proofErr w:type="spellStart"/>
      <w:r w:rsidRPr="006844A2">
        <w:rPr>
          <w:rFonts w:ascii="Arial" w:hAnsi="Arial" w:cs="Arial"/>
          <w:sz w:val="21"/>
          <w:szCs w:val="21"/>
        </w:rPr>
        <w:t>iii</w:t>
      </w:r>
      <w:proofErr w:type="spellEnd"/>
      <w:r w:rsidRPr="006844A2">
        <w:rPr>
          <w:rFonts w:ascii="Arial" w:hAnsi="Arial" w:cs="Arial"/>
          <w:sz w:val="21"/>
          <w:szCs w:val="21"/>
        </w:rPr>
        <w:t>)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Pr>
          <w:rFonts w:ascii="Arial" w:hAnsi="Arial" w:cs="Arial"/>
          <w:sz w:val="21"/>
          <w:szCs w:val="21"/>
        </w:rPr>
        <w:t xml:space="preserve">. </w:t>
      </w:r>
    </w:p>
    <w:p w14:paraId="3F9EBF4B" w14:textId="77777777" w:rsidR="003732FF" w:rsidRPr="006A29AC" w:rsidRDefault="003732FF" w:rsidP="006A29AC">
      <w:pPr>
        <w:pStyle w:val="Prrafodelista"/>
        <w:tabs>
          <w:tab w:val="left" w:pos="993"/>
        </w:tabs>
        <w:ind w:left="709" w:right="709"/>
        <w:jc w:val="both"/>
        <w:rPr>
          <w:rFonts w:ascii="Arial" w:hAnsi="Arial" w:cs="Arial"/>
          <w:sz w:val="12"/>
          <w:szCs w:val="12"/>
        </w:rPr>
      </w:pPr>
    </w:p>
    <w:p w14:paraId="1B9056C9" w14:textId="508AB951" w:rsidR="008E59B2" w:rsidRDefault="003732FF" w:rsidP="003732FF">
      <w:pPr>
        <w:pStyle w:val="Prrafodelista"/>
        <w:tabs>
          <w:tab w:val="left" w:pos="993"/>
        </w:tabs>
        <w:ind w:left="709" w:right="709"/>
        <w:jc w:val="both"/>
        <w:rPr>
          <w:rFonts w:ascii="Arial" w:hAnsi="Arial" w:cs="Arial"/>
          <w:sz w:val="21"/>
          <w:szCs w:val="21"/>
        </w:rPr>
      </w:pPr>
      <w:r w:rsidRPr="003732FF">
        <w:rPr>
          <w:rFonts w:ascii="Arial" w:hAnsi="Arial" w:cs="Arial"/>
          <w:sz w:val="21"/>
          <w:szCs w:val="21"/>
        </w:rPr>
        <w:t>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w:t>
      </w:r>
      <w:r w:rsidR="008E59B2">
        <w:rPr>
          <w:rFonts w:ascii="Arial" w:hAnsi="Arial" w:cs="Arial"/>
          <w:sz w:val="21"/>
          <w:szCs w:val="21"/>
        </w:rPr>
        <w:t xml:space="preserve"> </w:t>
      </w:r>
    </w:p>
    <w:p w14:paraId="74F42872" w14:textId="77777777" w:rsidR="00460AEB" w:rsidRPr="006A29AC" w:rsidRDefault="00460AEB" w:rsidP="003732FF">
      <w:pPr>
        <w:pStyle w:val="Prrafodelista"/>
        <w:tabs>
          <w:tab w:val="left" w:pos="993"/>
        </w:tabs>
        <w:ind w:left="709" w:right="709"/>
        <w:jc w:val="both"/>
        <w:rPr>
          <w:rFonts w:ascii="Arial" w:hAnsi="Arial" w:cs="Arial"/>
          <w:sz w:val="12"/>
          <w:szCs w:val="12"/>
        </w:rPr>
      </w:pPr>
    </w:p>
    <w:p w14:paraId="0162E4D5" w14:textId="38B54A86" w:rsidR="00460AEB" w:rsidRDefault="00460AEB" w:rsidP="003732FF">
      <w:pPr>
        <w:pStyle w:val="Prrafodelista"/>
        <w:tabs>
          <w:tab w:val="left" w:pos="993"/>
        </w:tabs>
        <w:ind w:left="709" w:right="709"/>
        <w:jc w:val="both"/>
        <w:rPr>
          <w:rFonts w:ascii="Arial" w:hAnsi="Arial" w:cs="Arial"/>
          <w:sz w:val="21"/>
          <w:szCs w:val="21"/>
          <w:lang w:val="es-ES"/>
        </w:rPr>
      </w:pPr>
      <w:r w:rsidRPr="00CE0B13">
        <w:rPr>
          <w:rFonts w:ascii="Arial" w:hAnsi="Arial" w:cs="Arial"/>
          <w:sz w:val="21"/>
          <w:szCs w:val="21"/>
        </w:rPr>
        <w:t xml:space="preserve">Independientemente de el o los integrantes del proponente plural que aporten contratos para acreditar la experiencia, estos se tendrán en cuenta para calcular el "Número de contratos con los cuales el Proponente cumple la experiencia acreditada" de que trata el </w:t>
      </w:r>
      <w:proofErr w:type="spellStart"/>
      <w:r w:rsidRPr="00CE0B13">
        <w:rPr>
          <w:rFonts w:ascii="Arial" w:hAnsi="Arial" w:cs="Arial"/>
          <w:sz w:val="21"/>
          <w:szCs w:val="21"/>
        </w:rPr>
        <w:t>numer</w:t>
      </w:r>
      <w:proofErr w:type="spellEnd"/>
      <w:r w:rsidRPr="00CE0B13">
        <w:rPr>
          <w:rFonts w:ascii="Arial" w:hAnsi="Arial" w:cs="Arial"/>
          <w:sz w:val="21"/>
          <w:szCs w:val="21"/>
          <w:lang w:val="es-ES"/>
        </w:rPr>
        <w:t>al 3.5.8.</w:t>
      </w:r>
    </w:p>
    <w:p w14:paraId="1DF8CEB9" w14:textId="245AF4AF" w:rsidR="00460AEB" w:rsidRDefault="00460AEB" w:rsidP="006A29AC">
      <w:pPr>
        <w:pStyle w:val="Prrafodelista"/>
        <w:tabs>
          <w:tab w:val="left" w:pos="993"/>
        </w:tabs>
        <w:ind w:left="709" w:right="709"/>
        <w:jc w:val="both"/>
        <w:rPr>
          <w:rFonts w:ascii="Arial" w:hAnsi="Arial" w:cs="Arial"/>
          <w:sz w:val="21"/>
          <w:szCs w:val="21"/>
        </w:rPr>
      </w:pPr>
      <w:r>
        <w:rPr>
          <w:rFonts w:ascii="Arial" w:hAnsi="Arial" w:cs="Arial"/>
          <w:sz w:val="21"/>
          <w:szCs w:val="21"/>
          <w:lang w:val="es-ES"/>
        </w:rPr>
        <w:t>[…]</w:t>
      </w:r>
    </w:p>
    <w:p w14:paraId="0B5E0C14" w14:textId="77777777" w:rsidR="008E59B2" w:rsidRDefault="008E59B2" w:rsidP="008E59B2">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32021171" w14:textId="42CB669D" w:rsidR="008E59B2" w:rsidRDefault="008E59B2" w:rsidP="008E59B2">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Del aparte transcrito </w:t>
      </w:r>
      <w:bookmarkStart w:id="4" w:name="_Hlk69124592"/>
      <w:bookmarkStart w:id="5" w:name="_Hlk64887483"/>
      <w:r>
        <w:rPr>
          <w:rFonts w:ascii="Arial" w:eastAsiaTheme="minorHAnsi" w:hAnsi="Arial" w:cs="Arial"/>
          <w:sz w:val="22"/>
          <w:szCs w:val="22"/>
          <w:lang w:val="es-MX" w:eastAsia="en-US"/>
        </w:rPr>
        <w:t xml:space="preserve">se infiere lo siguiente: i) uno de los integrantes debe acreditar mínimo el cincuenta por ciento –50%– de la experiencia exigida, </w:t>
      </w:r>
      <w:proofErr w:type="spellStart"/>
      <w:r>
        <w:rPr>
          <w:rFonts w:ascii="Arial" w:eastAsiaTheme="minorHAnsi" w:hAnsi="Arial" w:cs="Arial"/>
          <w:sz w:val="22"/>
          <w:szCs w:val="22"/>
          <w:lang w:val="es-MX" w:eastAsia="en-US"/>
        </w:rPr>
        <w:t>ii</w:t>
      </w:r>
      <w:proofErr w:type="spellEnd"/>
      <w:r>
        <w:rPr>
          <w:rFonts w:ascii="Arial" w:eastAsiaTheme="minorHAnsi" w:hAnsi="Arial" w:cs="Arial"/>
          <w:sz w:val="22"/>
          <w:szCs w:val="22"/>
          <w:lang w:val="es-MX" w:eastAsia="en-US"/>
        </w:rPr>
        <w:t xml:space="preserve">) los demás integrantes deben acreditar al menos el cinco por ciento –5%– y, sin perjuicio de la exigencia anterior, </w:t>
      </w:r>
      <w:proofErr w:type="spellStart"/>
      <w:r>
        <w:rPr>
          <w:rFonts w:ascii="Arial" w:eastAsiaTheme="minorHAnsi" w:hAnsi="Arial" w:cs="Arial"/>
          <w:sz w:val="22"/>
          <w:szCs w:val="22"/>
          <w:lang w:val="es-MX" w:eastAsia="en-US"/>
        </w:rPr>
        <w:t>iii</w:t>
      </w:r>
      <w:proofErr w:type="spellEnd"/>
      <w:r>
        <w:rPr>
          <w:rFonts w:ascii="Arial" w:eastAsiaTheme="minorHAnsi" w:hAnsi="Arial" w:cs="Arial"/>
          <w:sz w:val="22"/>
          <w:szCs w:val="22"/>
          <w:lang w:val="es-MX" w:eastAsia="en-US"/>
        </w:rPr>
        <w:t xml:space="preserve">) solo uno de los integrantes, si así lo considera pertinente, podrá no aportar experiencia. Esto significa que, a partir de </w:t>
      </w:r>
      <w:r>
        <w:rPr>
          <w:rFonts w:ascii="Arial" w:eastAsia="Calibri" w:hAnsi="Arial" w:cs="Arial"/>
          <w:bCs/>
          <w:color w:val="000000" w:themeColor="text1"/>
          <w:sz w:val="22"/>
        </w:rPr>
        <w:t>los «Documentos Tipo – Versión 3» adoptados mediante la Resolución No. 240 del 27 de noviembre de 2020</w:t>
      </w:r>
      <w:r>
        <w:rPr>
          <w:rFonts w:ascii="Arial" w:eastAsiaTheme="minorHAnsi" w:hAnsi="Arial" w:cs="Arial"/>
          <w:sz w:val="22"/>
          <w:szCs w:val="22"/>
          <w:lang w:val="es-MX" w:eastAsia="en-US"/>
        </w:rPr>
        <w:t xml:space="preserve">, </w:t>
      </w:r>
      <w:r w:rsidR="00D33FA2">
        <w:rPr>
          <w:rFonts w:ascii="Arial" w:eastAsiaTheme="minorHAnsi" w:hAnsi="Arial" w:cs="Arial"/>
          <w:sz w:val="22"/>
          <w:szCs w:val="22"/>
          <w:lang w:val="es-MX" w:eastAsia="en-US"/>
        </w:rPr>
        <w:t xml:space="preserve">modificados mediante la </w:t>
      </w:r>
      <w:r w:rsidR="00966B87">
        <w:rPr>
          <w:rFonts w:ascii="Arial" w:eastAsiaTheme="minorHAnsi" w:hAnsi="Arial" w:cs="Arial"/>
          <w:sz w:val="22"/>
          <w:szCs w:val="22"/>
          <w:lang w:val="es-MX" w:eastAsia="en-US"/>
        </w:rPr>
        <w:t>R</w:t>
      </w:r>
      <w:r w:rsidR="00D33FA2">
        <w:rPr>
          <w:rFonts w:ascii="Arial" w:eastAsiaTheme="minorHAnsi" w:hAnsi="Arial" w:cs="Arial"/>
          <w:sz w:val="22"/>
          <w:szCs w:val="22"/>
          <w:lang w:val="es-MX" w:eastAsia="en-US"/>
        </w:rPr>
        <w:t xml:space="preserve">esolución No. 161 del 17 de junio de 2021, </w:t>
      </w:r>
      <w:r>
        <w:rPr>
          <w:rFonts w:ascii="Arial" w:eastAsiaTheme="minorHAnsi" w:hAnsi="Arial" w:cs="Arial"/>
          <w:sz w:val="22"/>
          <w:szCs w:val="22"/>
          <w:lang w:val="es-MX" w:eastAsia="en-US"/>
        </w:rPr>
        <w:t>en principio se exige que todos los integrantes acrediten experiencia, y solo de manera excepcional se permite que uno de ellos no aporte ninguna.</w:t>
      </w:r>
      <w:bookmarkEnd w:id="4"/>
      <w:r>
        <w:rPr>
          <w:rFonts w:ascii="Arial" w:eastAsiaTheme="minorHAnsi" w:hAnsi="Arial" w:cs="Arial"/>
          <w:sz w:val="22"/>
          <w:szCs w:val="22"/>
          <w:lang w:val="es-MX" w:eastAsia="en-US"/>
        </w:rPr>
        <w:t xml:space="preserve"> </w:t>
      </w:r>
    </w:p>
    <w:p w14:paraId="1463DC0B" w14:textId="77777777" w:rsidR="008E59B2" w:rsidRDefault="008E59B2" w:rsidP="008E59B2">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Naturalmente, en el contexto de</w:t>
      </w:r>
      <w:r>
        <w:rPr>
          <w:rFonts w:ascii="Arial" w:eastAsia="Calibri" w:hAnsi="Arial" w:cs="Arial"/>
          <w:color w:val="000000" w:themeColor="text1"/>
          <w:sz w:val="22"/>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55FD4A1E" w14:textId="102C776B" w:rsidR="008E59B2" w:rsidRDefault="008E59B2" w:rsidP="008E59B2">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6" w:name="_Hlk69124627"/>
      <w:r>
        <w:rPr>
          <w:rFonts w:ascii="Arial" w:eastAsiaTheme="minorHAnsi" w:hAnsi="Arial" w:cs="Arial"/>
          <w:sz w:val="22"/>
          <w:szCs w:val="22"/>
          <w:lang w:val="es-MX" w:eastAsia="en-US"/>
        </w:rPr>
        <w:t xml:space="preserve">Sin perjuicio de lo anterior, el aparte citado del documento base suscita la siguiente cuestión: ¿por qué en principio todos los integrantes deben acreditar la experiencia requerida y por qué excepcionalmente permitir que uno no tenga que aportar experiencia? Sin duda, este </w:t>
      </w:r>
      <w:r w:rsidR="00AC4DA5">
        <w:rPr>
          <w:rFonts w:ascii="Arial" w:eastAsiaTheme="minorHAnsi" w:hAnsi="Arial" w:cs="Arial"/>
          <w:sz w:val="22"/>
          <w:szCs w:val="22"/>
          <w:lang w:val="es-MX" w:eastAsia="en-US"/>
        </w:rPr>
        <w:t>aparte</w:t>
      </w:r>
      <w:r>
        <w:rPr>
          <w:rFonts w:ascii="Arial" w:eastAsiaTheme="minorHAnsi" w:hAnsi="Arial" w:cs="Arial"/>
          <w:sz w:val="22"/>
          <w:szCs w:val="22"/>
          <w:lang w:val="es-MX" w:eastAsia="en-US"/>
        </w:rPr>
        <w:t xml:space="preserve"> de los documentos está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w:t>
      </w:r>
      <w:bookmarkEnd w:id="6"/>
      <w:r>
        <w:rPr>
          <w:rFonts w:ascii="Arial" w:eastAsiaTheme="minorHAnsi" w:hAnsi="Arial" w:cs="Arial"/>
          <w:sz w:val="22"/>
          <w:szCs w:val="22"/>
          <w:lang w:val="es-MX" w:eastAsia="en-US"/>
        </w:rPr>
        <w:t xml:space="preserve">. </w:t>
      </w:r>
    </w:p>
    <w:p w14:paraId="71113C9C" w14:textId="6782D310" w:rsidR="008E59B2" w:rsidRDefault="008E59B2" w:rsidP="008E59B2">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En este sentido, la medida adoptada por la Agencia tiene dos</w:t>
      </w:r>
      <w:r w:rsidR="002C19A1">
        <w:rPr>
          <w:rFonts w:ascii="Arial" w:eastAsiaTheme="minorHAnsi" w:hAnsi="Arial" w:cs="Arial"/>
          <w:sz w:val="22"/>
          <w:szCs w:val="22"/>
          <w:lang w:val="es-MX" w:eastAsia="en-US"/>
        </w:rPr>
        <w:t xml:space="preserve"> (2)</w:t>
      </w:r>
      <w:r>
        <w:rPr>
          <w:rFonts w:ascii="Arial" w:eastAsiaTheme="minorHAnsi" w:hAnsi="Arial" w:cs="Arial"/>
          <w:sz w:val="22"/>
          <w:szCs w:val="22"/>
          <w:lang w:val="es-MX" w:eastAsia="en-US"/>
        </w:rPr>
        <w:t xml:space="preserve"> propósitos: i) garantizar la idoneidad de todos los integrantes de los proponentes plurales para la ejecución del proyecto y </w:t>
      </w:r>
      <w:proofErr w:type="spellStart"/>
      <w:r>
        <w:rPr>
          <w:rFonts w:ascii="Arial" w:eastAsiaTheme="minorHAnsi" w:hAnsi="Arial" w:cs="Arial"/>
          <w:sz w:val="22"/>
          <w:szCs w:val="22"/>
          <w:lang w:val="es-MX" w:eastAsia="en-US"/>
        </w:rPr>
        <w:t>ii</w:t>
      </w:r>
      <w:proofErr w:type="spellEnd"/>
      <w:r>
        <w:rPr>
          <w:rFonts w:ascii="Arial" w:eastAsiaTheme="minorHAnsi" w:hAnsi="Arial" w:cs="Arial"/>
          <w:sz w:val="22"/>
          <w:szCs w:val="22"/>
          <w:lang w:val="es-MX" w:eastAsia="en-US"/>
        </w:rPr>
        <w:t xml:space="preserve">) permitir que al menos uno de los integrantes que no tiene experiencia participe en el proceso de contratación y, de este modo, permitirle que la adquiera al ser integrante del proponente plural. </w:t>
      </w:r>
    </w:p>
    <w:bookmarkEnd w:id="5"/>
    <w:p w14:paraId="3D4F1319" w14:textId="77777777" w:rsidR="008E59B2" w:rsidRDefault="008E59B2" w:rsidP="008E59B2">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Por otro lado, sin perjuicio de lo anterior, es importante señalar que el artículo 2.2.1.1.1.5.2. del Decreto 1082 de 2015 permite que las personas jurídicas cuya constitución sea menor a tres años acrediten la experiencia de sus socios, accionistas o constituyentes</w:t>
      </w:r>
      <w:r>
        <w:rPr>
          <w:rStyle w:val="Refdenotaalpie"/>
          <w:rFonts w:ascii="Arial" w:eastAsiaTheme="minorHAnsi" w:hAnsi="Arial" w:cs="Arial"/>
          <w:sz w:val="22"/>
          <w:szCs w:val="22"/>
          <w:lang w:eastAsia="en-US"/>
        </w:rPr>
        <w:footnoteReference w:id="2"/>
      </w:r>
      <w:r>
        <w:rPr>
          <w:rFonts w:ascii="Arial" w:eastAsiaTheme="minorHAnsi" w:hAnsi="Arial" w:cs="Arial"/>
          <w:sz w:val="22"/>
          <w:szCs w:val="22"/>
          <w:lang w:val="es-MX" w:eastAsia="en-US"/>
        </w:rPr>
        <w:t xml:space="preserve">. De este modo, el ordenamiento permite acreditar de distintas formas la experiencia, ya sea con contratos celebrados con particulares, con otras entidades estatales e incluso con la experiencia de sus socios, accionistas o constituyentes. Es decir, permite distintas alternativas para acreditar la experiencia para ejecutar los proyectos respectivos. </w:t>
      </w:r>
    </w:p>
    <w:p w14:paraId="1D9C8B9D" w14:textId="77777777" w:rsidR="008E59B2" w:rsidRDefault="008E59B2" w:rsidP="008E59B2">
      <w:pPr>
        <w:tabs>
          <w:tab w:val="left" w:pos="426"/>
        </w:tabs>
        <w:spacing w:line="276" w:lineRule="auto"/>
        <w:jc w:val="both"/>
        <w:rPr>
          <w:rFonts w:ascii="Arial" w:eastAsia="Calibri" w:hAnsi="Arial" w:cs="Arial"/>
          <w:color w:val="000000" w:themeColor="text1"/>
          <w:sz w:val="22"/>
        </w:rPr>
      </w:pPr>
      <w:r>
        <w:rPr>
          <w:rFonts w:ascii="Arial" w:eastAsia="Calibri" w:hAnsi="Arial" w:cs="Arial"/>
          <w:bCs/>
          <w:color w:val="000000" w:themeColor="text1"/>
          <w:sz w:val="22"/>
        </w:rPr>
        <w:tab/>
      </w:r>
      <w:r>
        <w:rPr>
          <w:rFonts w:ascii="Arial" w:eastAsia="Calibri" w:hAnsi="Arial" w:cs="Arial"/>
          <w:bCs/>
          <w:color w:val="000000" w:themeColor="text1"/>
          <w:sz w:val="22"/>
        </w:rPr>
        <w:tab/>
        <w:t xml:space="preserve">En todo caso, para entender la exigencia de la experiencia frente a los proponentes plurales no es suficiente acudir de forma aislada </w:t>
      </w:r>
      <w:r>
        <w:rPr>
          <w:rFonts w:ascii="Arial" w:hAnsi="Arial" w:cs="Arial"/>
          <w:sz w:val="22"/>
        </w:rPr>
        <w:t>al</w:t>
      </w:r>
      <w:r>
        <w:rPr>
          <w:rFonts w:ascii="Arial" w:eastAsia="Calibri" w:hAnsi="Arial" w:cs="Arial"/>
          <w:color w:val="000000" w:themeColor="text1"/>
          <w:sz w:val="22"/>
        </w:rPr>
        <w:t xml:space="preserve"> numeral 3.5.3, literal D, del documento base, pues este debe interpretarse armónicamente, tanto con el numeral 3.5.2, literal C, como con el numeral 3.5.8 del pliego tipo. </w:t>
      </w:r>
      <w:r>
        <w:rPr>
          <w:rFonts w:ascii="Arial" w:hAnsi="Arial" w:cs="Arial"/>
          <w:sz w:val="22"/>
        </w:rPr>
        <w:t xml:space="preserve">En efecto, los contratos presentados por los proponentes deben corresponder a las actividades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 Así se desprende del literal C del numeral 3.5.2 del documento base, el cual establece lo siguiente: </w:t>
      </w:r>
      <w:r>
        <w:rPr>
          <w:rFonts w:ascii="Arial" w:eastAsia="Calibri" w:hAnsi="Arial" w:cs="Arial"/>
          <w:color w:val="000000" w:themeColor="text1"/>
          <w:sz w:val="22"/>
        </w:rPr>
        <w:t xml:space="preserve"> </w:t>
      </w:r>
    </w:p>
    <w:p w14:paraId="19A4BE3C" w14:textId="77777777" w:rsidR="008E59B2" w:rsidRDefault="008E59B2" w:rsidP="008E59B2">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w:t>
      </w:r>
    </w:p>
    <w:p w14:paraId="6022C01D" w14:textId="77777777" w:rsidR="008E59B2" w:rsidRDefault="008E59B2" w:rsidP="00145EAA">
      <w:pPr>
        <w:spacing w:after="120"/>
        <w:ind w:left="709" w:right="709"/>
        <w:jc w:val="both"/>
        <w:rPr>
          <w:rFonts w:ascii="Arial" w:hAnsi="Arial" w:cs="Arial"/>
          <w:sz w:val="21"/>
          <w:szCs w:val="21"/>
        </w:rPr>
      </w:pPr>
      <w:r>
        <w:rPr>
          <w:rFonts w:ascii="Arial" w:hAnsi="Arial" w:cs="Arial"/>
          <w:sz w:val="21"/>
          <w:szCs w:val="21"/>
        </w:rPr>
        <w:t>3.5.2.</w:t>
      </w:r>
      <w:r>
        <w:rPr>
          <w:rFonts w:ascii="Arial" w:hAnsi="Arial" w:cs="Arial"/>
          <w:sz w:val="21"/>
          <w:szCs w:val="21"/>
        </w:rPr>
        <w:tab/>
        <w:t xml:space="preserve">CARACTERÍSTICAS DE LOS CONTRATOS PRESENTADOS PARA ACREDITAR LA EXPERIENCIA EXIGIDA </w:t>
      </w:r>
    </w:p>
    <w:p w14:paraId="3030FAD8" w14:textId="77777777" w:rsidR="008E59B2" w:rsidRDefault="008E59B2" w:rsidP="00E90008">
      <w:pPr>
        <w:ind w:left="709" w:right="709"/>
        <w:jc w:val="both"/>
        <w:rPr>
          <w:rFonts w:ascii="Arial" w:hAnsi="Arial" w:cs="Arial"/>
          <w:sz w:val="21"/>
          <w:szCs w:val="21"/>
        </w:rPr>
      </w:pPr>
      <w:r>
        <w:rPr>
          <w:rFonts w:ascii="Arial" w:hAnsi="Arial" w:cs="Arial"/>
          <w:sz w:val="21"/>
          <w:szCs w:val="21"/>
        </w:rPr>
        <w:t>Los contratos para acreditar la experiencia exigida deberán cumplir las siguientes características:</w:t>
      </w:r>
    </w:p>
    <w:p w14:paraId="6213EFEE" w14:textId="77777777" w:rsidR="008E59B2" w:rsidRDefault="008E59B2" w:rsidP="00E90008">
      <w:pPr>
        <w:spacing w:after="120"/>
        <w:ind w:firstLine="709"/>
        <w:jc w:val="both"/>
        <w:rPr>
          <w:rFonts w:ascii="Arial" w:hAnsi="Arial" w:cs="Arial"/>
          <w:sz w:val="21"/>
          <w:szCs w:val="21"/>
        </w:rPr>
      </w:pPr>
      <w:r>
        <w:rPr>
          <w:rFonts w:ascii="Arial" w:hAnsi="Arial" w:cs="Arial"/>
          <w:sz w:val="21"/>
          <w:szCs w:val="21"/>
        </w:rPr>
        <w:lastRenderedPageBreak/>
        <w:t>[…]</w:t>
      </w:r>
    </w:p>
    <w:p w14:paraId="01FD9A69" w14:textId="77777777" w:rsidR="005A3BD6" w:rsidRPr="005A3BD6" w:rsidRDefault="008E59B2" w:rsidP="006A29AC">
      <w:pPr>
        <w:ind w:left="708" w:right="709"/>
        <w:jc w:val="both"/>
        <w:rPr>
          <w:rFonts w:ascii="Arial" w:hAnsi="Arial" w:cs="Arial"/>
          <w:sz w:val="21"/>
          <w:szCs w:val="21"/>
        </w:rPr>
      </w:pPr>
      <w:r w:rsidRPr="005A3BD6">
        <w:rPr>
          <w:rFonts w:ascii="Arial" w:hAnsi="Arial" w:cs="Arial"/>
          <w:sz w:val="21"/>
          <w:szCs w:val="21"/>
        </w:rPr>
        <w:t xml:space="preserve">C. </w:t>
      </w:r>
      <w:r w:rsidR="005A3BD6" w:rsidRPr="005A3BD6">
        <w:rPr>
          <w:rFonts w:ascii="Arial" w:hAnsi="Arial" w:cs="Arial"/>
          <w:sz w:val="21"/>
          <w:szCs w:val="21"/>
        </w:rPr>
        <w:t xml:space="preserve">El proponente podrá acreditar la experiencia con mínimo uno (1) y máximo seis (6) contratos, los cuales serán evaluados teniendo en cuenta la tabla incluida en el numeral 3.5.8 del pliego de condiciones, así como el contenido establecido en la Matriz 1 – Experiencia. </w:t>
      </w:r>
      <w:r w:rsidR="005A3BD6" w:rsidRPr="005A3BD6">
        <w:rPr>
          <w:rFonts w:ascii="Arial" w:hAnsi="Arial" w:cs="Arial"/>
          <w:sz w:val="21"/>
          <w:szCs w:val="21"/>
          <w:highlight w:val="lightGray"/>
        </w:rPr>
        <w:t>[En los procesos estructurados por lotes, el proponente podrá aportar mínimo uno (1) y máximo seis (6) contratos para cada uno de los lotes o podrá aportar los mismos para todos los lotes]</w:t>
      </w:r>
      <w:r w:rsidR="005A3BD6" w:rsidRPr="005A3BD6">
        <w:rPr>
          <w:rFonts w:ascii="Arial" w:hAnsi="Arial" w:cs="Arial"/>
          <w:sz w:val="21"/>
          <w:szCs w:val="21"/>
        </w:rPr>
        <w:t xml:space="preserve"> </w:t>
      </w:r>
    </w:p>
    <w:p w14:paraId="3E4C5E63" w14:textId="77777777" w:rsidR="008E59B2" w:rsidRDefault="008E59B2" w:rsidP="005A3BD6">
      <w:pPr>
        <w:spacing w:line="276" w:lineRule="auto"/>
        <w:ind w:firstLine="708"/>
        <w:jc w:val="both"/>
        <w:rPr>
          <w:rFonts w:ascii="Arial" w:hAnsi="Arial" w:cs="Arial"/>
          <w:sz w:val="22"/>
        </w:rPr>
      </w:pPr>
    </w:p>
    <w:p w14:paraId="12CDDFC6" w14:textId="5BC453B4" w:rsidR="008E59B2" w:rsidRDefault="008E59B2" w:rsidP="005A3BD6">
      <w:pPr>
        <w:tabs>
          <w:tab w:val="left" w:pos="426"/>
        </w:tabs>
        <w:spacing w:line="276" w:lineRule="auto"/>
        <w:jc w:val="both"/>
        <w:rPr>
          <w:rFonts w:ascii="Arial" w:hAnsi="Arial" w:cs="Arial"/>
          <w:sz w:val="22"/>
        </w:rPr>
      </w:pPr>
      <w:r>
        <w:rPr>
          <w:rFonts w:ascii="Arial" w:hAnsi="Arial" w:cs="Arial"/>
          <w:sz w:val="22"/>
        </w:rPr>
        <w:tab/>
      </w:r>
      <w:r>
        <w:rPr>
          <w:rFonts w:ascii="Arial" w:hAnsi="Arial" w:cs="Arial"/>
          <w:sz w:val="22"/>
        </w:rPr>
        <w:tab/>
        <w:t xml:space="preserve">En esta medida, para los </w:t>
      </w:r>
      <w:r>
        <w:rPr>
          <w:rFonts w:ascii="Arial" w:eastAsia="Calibri" w:hAnsi="Arial" w:cs="Arial"/>
          <w:color w:val="000000" w:themeColor="text1"/>
          <w:sz w:val="22"/>
        </w:rPr>
        <w:t xml:space="preserve">«Documentos Tipo – Versión 3» </w:t>
      </w:r>
      <w:r>
        <w:rPr>
          <w:rFonts w:ascii="Arial" w:hAnsi="Arial" w:cs="Arial"/>
          <w:sz w:val="22"/>
        </w:rPr>
        <w:t xml:space="preserve">adoptados mediante </w:t>
      </w:r>
      <w:r>
        <w:rPr>
          <w:rFonts w:ascii="Arial" w:eastAsia="Calibri" w:hAnsi="Arial" w:cs="Arial"/>
          <w:bCs/>
          <w:color w:val="000000" w:themeColor="text1"/>
          <w:sz w:val="22"/>
        </w:rPr>
        <w:t>la Resolución No. 240 del 27 de noviembre de 2020</w:t>
      </w:r>
      <w:r>
        <w:rPr>
          <w:rFonts w:ascii="Arial" w:hAnsi="Arial" w:cs="Arial"/>
          <w:sz w:val="22"/>
        </w:rPr>
        <w:t>,</w:t>
      </w:r>
      <w:r w:rsidR="00D33FA2">
        <w:rPr>
          <w:rFonts w:ascii="Arial" w:hAnsi="Arial" w:cs="Arial"/>
          <w:sz w:val="22"/>
        </w:rPr>
        <w:t xml:space="preserve"> </w:t>
      </w:r>
      <w:r w:rsidR="00745974">
        <w:rPr>
          <w:rFonts w:ascii="Arial" w:hAnsi="Arial" w:cs="Arial"/>
          <w:sz w:val="22"/>
        </w:rPr>
        <w:t xml:space="preserve">modificados mediante la </w:t>
      </w:r>
      <w:r w:rsidR="000C1ECC">
        <w:rPr>
          <w:rFonts w:ascii="Arial" w:hAnsi="Arial" w:cs="Arial"/>
          <w:sz w:val="22"/>
        </w:rPr>
        <w:t>R</w:t>
      </w:r>
      <w:r w:rsidR="00745974">
        <w:rPr>
          <w:rFonts w:ascii="Arial" w:hAnsi="Arial" w:cs="Arial"/>
          <w:sz w:val="22"/>
        </w:rPr>
        <w:t xml:space="preserve">esolución No. 161 del 17 de junio de 2021, </w:t>
      </w:r>
      <w:r>
        <w:rPr>
          <w:rFonts w:ascii="Arial" w:hAnsi="Arial" w:cs="Arial"/>
          <w:sz w:val="22"/>
        </w:rPr>
        <w:t>los proponentes deben acreditar el requisito de experiencia presentando entre uno y seis contratos. Naturalmente, los contratos aportados por los proponentes deben evaluarse conforme a la tabla del numeral 3.5.8 del pliego tipo. Este numeral prescribe que:</w:t>
      </w:r>
    </w:p>
    <w:p w14:paraId="7F0E604E" w14:textId="77777777" w:rsidR="008E59B2" w:rsidRDefault="008E59B2" w:rsidP="008E59B2">
      <w:pPr>
        <w:spacing w:line="276" w:lineRule="auto"/>
        <w:ind w:firstLine="708"/>
        <w:jc w:val="both"/>
        <w:rPr>
          <w:rFonts w:ascii="Arial" w:hAnsi="Arial" w:cs="Arial"/>
          <w:sz w:val="22"/>
        </w:rPr>
      </w:pPr>
    </w:p>
    <w:p w14:paraId="65918512" w14:textId="77777777" w:rsidR="008E59B2" w:rsidRDefault="008E59B2" w:rsidP="008E59B2">
      <w:pPr>
        <w:pStyle w:val="InviasNormal"/>
        <w:spacing w:before="0"/>
        <w:ind w:left="709" w:right="709"/>
        <w:outlineLvl w:val="2"/>
        <w:rPr>
          <w:rFonts w:ascii="Arial" w:eastAsia="Arial" w:hAnsi="Arial" w:cs="Arial"/>
          <w:color w:val="auto"/>
          <w:sz w:val="21"/>
          <w:szCs w:val="21"/>
          <w:lang w:val="es-CO"/>
        </w:rPr>
      </w:pPr>
      <w:bookmarkStart w:id="7" w:name="_Hlk64651232"/>
      <w:bookmarkStart w:id="8" w:name="_Ref533083945"/>
      <w:bookmarkStart w:id="9" w:name="_Toc49416222"/>
      <w:r>
        <w:rPr>
          <w:rFonts w:ascii="Arial" w:eastAsia="Arial" w:hAnsi="Arial" w:cs="Arial"/>
          <w:color w:val="auto"/>
          <w:sz w:val="21"/>
          <w:szCs w:val="21"/>
          <w:lang w:val="es-CO"/>
        </w:rPr>
        <w:t>3.5.8</w:t>
      </w:r>
      <w:bookmarkEnd w:id="7"/>
      <w:r>
        <w:rPr>
          <w:rFonts w:ascii="Arial" w:eastAsia="Arial" w:hAnsi="Arial" w:cs="Arial"/>
          <w:color w:val="auto"/>
          <w:sz w:val="21"/>
          <w:szCs w:val="21"/>
          <w:lang w:val="es-CO"/>
        </w:rPr>
        <w:t>. RELACIÓN DE LOS CONTRATOS FRENTE AL PRESUPUESTO OFICIAL</w:t>
      </w:r>
      <w:bookmarkEnd w:id="8"/>
      <w:bookmarkEnd w:id="9"/>
      <w:r>
        <w:rPr>
          <w:rFonts w:ascii="Arial" w:eastAsia="Arial" w:hAnsi="Arial" w:cs="Arial"/>
          <w:color w:val="auto"/>
          <w:sz w:val="21"/>
          <w:szCs w:val="21"/>
          <w:lang w:val="es-CO"/>
        </w:rPr>
        <w:t xml:space="preserve"> </w:t>
      </w:r>
    </w:p>
    <w:p w14:paraId="1AAB03BE" w14:textId="77777777" w:rsidR="008E59B2" w:rsidRDefault="008E59B2" w:rsidP="008E59B2">
      <w:pPr>
        <w:ind w:left="709" w:right="709"/>
        <w:jc w:val="both"/>
        <w:rPr>
          <w:rFonts w:ascii="Arial" w:eastAsia="Arial" w:hAnsi="Arial" w:cs="Arial"/>
          <w:sz w:val="21"/>
          <w:szCs w:val="21"/>
          <w:lang w:val="es-ES"/>
        </w:rPr>
      </w:pP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verificación del número de contratos para acreditar la experiencia</w:t>
      </w:r>
      <w:r>
        <w:rPr>
          <w:rFonts w:ascii="Arial" w:eastAsia="Arial" w:hAnsi="Arial" w:cs="Arial"/>
          <w:sz w:val="21"/>
          <w:szCs w:val="21"/>
          <w:lang w:val="es-ES"/>
        </w:rPr>
        <w:t xml:space="preserve"> </w:t>
      </w:r>
      <w:r>
        <w:rPr>
          <w:rFonts w:ascii="Arial" w:hAnsi="Arial" w:cs="Arial"/>
          <w:sz w:val="21"/>
          <w:szCs w:val="21"/>
          <w:lang w:val="es-ES"/>
        </w:rPr>
        <w:t>se</w:t>
      </w:r>
      <w:r>
        <w:rPr>
          <w:rFonts w:ascii="Arial" w:eastAsia="Arial" w:hAnsi="Arial" w:cs="Arial"/>
          <w:sz w:val="21"/>
          <w:szCs w:val="21"/>
          <w:lang w:val="es-ES"/>
        </w:rPr>
        <w:t xml:space="preserve"> </w:t>
      </w:r>
      <w:r>
        <w:rPr>
          <w:rFonts w:ascii="Arial" w:hAnsi="Arial" w:cs="Arial"/>
          <w:sz w:val="21"/>
          <w:szCs w:val="21"/>
          <w:lang w:val="es-ES"/>
        </w:rPr>
        <w:t>realizará</w:t>
      </w:r>
      <w:r>
        <w:rPr>
          <w:rFonts w:ascii="Arial" w:eastAsia="Arial" w:hAnsi="Arial" w:cs="Arial"/>
          <w:sz w:val="21"/>
          <w:szCs w:val="21"/>
          <w:lang w:val="es-ES"/>
        </w:rPr>
        <w:t xml:space="preserve"> </w:t>
      </w:r>
      <w:r>
        <w:rPr>
          <w:rFonts w:ascii="Arial" w:hAnsi="Arial" w:cs="Arial"/>
          <w:sz w:val="21"/>
          <w:szCs w:val="21"/>
          <w:lang w:val="es-ES"/>
        </w:rPr>
        <w:t>de</w:t>
      </w:r>
      <w:r>
        <w:rPr>
          <w:rFonts w:ascii="Arial" w:eastAsia="Arial" w:hAnsi="Arial" w:cs="Arial"/>
          <w:sz w:val="21"/>
          <w:szCs w:val="21"/>
          <w:lang w:val="es-ES"/>
        </w:rPr>
        <w:t xml:space="preserve"> </w:t>
      </w: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siguiente</w:t>
      </w:r>
      <w:r>
        <w:rPr>
          <w:rFonts w:ascii="Arial" w:eastAsia="Arial" w:hAnsi="Arial" w:cs="Arial"/>
          <w:sz w:val="21"/>
          <w:szCs w:val="21"/>
          <w:lang w:val="es-ES"/>
        </w:rPr>
        <w:t xml:space="preserve"> </w:t>
      </w:r>
      <w:r>
        <w:rPr>
          <w:rFonts w:ascii="Arial" w:hAnsi="Arial" w:cs="Arial"/>
          <w:sz w:val="21"/>
          <w:szCs w:val="21"/>
          <w:lang w:val="es-ES"/>
        </w:rPr>
        <w:t>manera:</w:t>
      </w:r>
    </w:p>
    <w:p w14:paraId="2DBB61B2" w14:textId="77777777" w:rsidR="008E59B2" w:rsidRDefault="008E59B2" w:rsidP="008E59B2">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8E59B2" w14:paraId="6D91F3FA" w14:textId="77777777" w:rsidTr="00A01D83">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89FC30F" w14:textId="77777777" w:rsidR="008E59B2" w:rsidRDefault="008E59B2" w:rsidP="00A01D83">
            <w:pPr>
              <w:spacing w:line="256" w:lineRule="auto"/>
              <w:ind w:left="-85" w:right="-48"/>
              <w:jc w:val="center"/>
              <w:rPr>
                <w:rFonts w:ascii="Arial" w:eastAsia="Arial" w:hAnsi="Arial" w:cs="Arial"/>
                <w:b/>
                <w:bCs/>
                <w:sz w:val="16"/>
                <w:szCs w:val="16"/>
                <w:lang w:val="es-ES"/>
              </w:rPr>
            </w:pPr>
            <w:r>
              <w:rPr>
                <w:rFonts w:ascii="Arial" w:hAnsi="Arial" w:cs="Arial"/>
                <w:b/>
                <w:bCs/>
                <w:color w:val="FFFFFF" w:themeColor="background1"/>
                <w:sz w:val="16"/>
                <w:szCs w:val="16"/>
                <w:lang w:val="es-ES"/>
              </w:rPr>
              <w:t>Número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contratos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cuales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Proponente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cumple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experiencia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740ABE4F" w14:textId="77777777" w:rsidR="008E59B2" w:rsidRDefault="008E59B2" w:rsidP="00A01D83">
            <w:pPr>
              <w:spacing w:line="256" w:lineRule="auto"/>
              <w:ind w:left="-27" w:right="30"/>
              <w:jc w:val="center"/>
              <w:rPr>
                <w:rFonts w:ascii="Arial" w:eastAsia="Arial" w:hAnsi="Arial" w:cs="Arial"/>
                <w:b/>
                <w:bCs/>
                <w:color w:val="FFFFFF" w:themeColor="background1"/>
                <w:sz w:val="16"/>
                <w:szCs w:val="16"/>
                <w:lang w:val="es-ES"/>
              </w:rPr>
            </w:pPr>
            <w:proofErr w:type="gramStart"/>
            <w:r>
              <w:rPr>
                <w:rFonts w:ascii="Arial" w:hAnsi="Arial" w:cs="Arial"/>
                <w:b/>
                <w:bCs/>
                <w:color w:val="FFFFFF" w:themeColor="background1"/>
                <w:sz w:val="16"/>
                <w:szCs w:val="16"/>
                <w:lang w:val="es-ES"/>
              </w:rPr>
              <w:t>Valor</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mínimo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certificar</w:t>
            </w:r>
            <w:proofErr w:type="gramEnd"/>
          </w:p>
          <w:p w14:paraId="5B33CED0" w14:textId="77777777" w:rsidR="008E59B2" w:rsidRDefault="008E59B2" w:rsidP="00A01D83">
            <w:pPr>
              <w:spacing w:line="256" w:lineRule="auto"/>
              <w:ind w:left="-27" w:right="30"/>
              <w:jc w:val="center"/>
              <w:rPr>
                <w:rFonts w:ascii="Arial" w:eastAsia="Arial" w:hAnsi="Arial" w:cs="Arial"/>
                <w:b/>
                <w:bCs/>
                <w:sz w:val="16"/>
                <w:szCs w:val="16"/>
                <w:lang w:val="es-ES"/>
              </w:rPr>
            </w:pPr>
            <w:r>
              <w:rPr>
                <w:rFonts w:ascii="Arial" w:hAnsi="Arial" w:cs="Arial"/>
                <w:b/>
                <w:bCs/>
                <w:color w:val="FFFFFF" w:themeColor="background1"/>
                <w:sz w:val="16"/>
                <w:szCs w:val="16"/>
                <w:lang w:val="es-ES"/>
              </w:rPr>
              <w:t>(como</w:t>
            </w:r>
            <w:r>
              <w:rPr>
                <w:rFonts w:ascii="Arial" w:eastAsia="Arial" w:hAnsi="Arial" w:cs="Arial"/>
                <w:b/>
                <w:bCs/>
                <w:color w:val="FFFFFF" w:themeColor="background1"/>
                <w:sz w:val="16"/>
                <w:szCs w:val="16"/>
                <w:lang w:val="es-ES"/>
              </w:rPr>
              <w:t xml:space="preserve"> % </w:t>
            </w:r>
            <w:r>
              <w:rPr>
                <w:rFonts w:ascii="Arial" w:hAnsi="Arial" w:cs="Arial"/>
                <w:b/>
                <w:bCs/>
                <w:color w:val="FFFFFF" w:themeColor="background1"/>
                <w:sz w:val="16"/>
                <w:szCs w:val="16"/>
                <w:lang w:val="es-ES"/>
              </w:rPr>
              <w:t>del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Presupuesto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Oficial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obra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expresado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SMMLV)</w:t>
            </w:r>
          </w:p>
        </w:tc>
      </w:tr>
      <w:tr w:rsidR="008E59B2" w14:paraId="51207EDC" w14:textId="77777777" w:rsidTr="00A01D83">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349A5AD"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1</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0B658809"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75%</w:t>
            </w:r>
          </w:p>
        </w:tc>
      </w:tr>
      <w:tr w:rsidR="008E59B2" w14:paraId="31B006B5" w14:textId="77777777" w:rsidTr="00A01D83">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66AFA399"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3</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B241113"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120%</w:t>
            </w:r>
          </w:p>
        </w:tc>
      </w:tr>
      <w:tr w:rsidR="008E59B2" w14:paraId="284C5DA4" w14:textId="77777777" w:rsidTr="00A01D83">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8FE0A85"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5</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54E67611" w14:textId="77777777" w:rsidR="008E59B2" w:rsidRDefault="008E59B2" w:rsidP="00A01D83">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150%</w:t>
            </w:r>
          </w:p>
        </w:tc>
      </w:tr>
    </w:tbl>
    <w:p w14:paraId="14B132E6" w14:textId="77777777" w:rsidR="008E59B2" w:rsidRDefault="008E59B2" w:rsidP="008E59B2">
      <w:pPr>
        <w:ind w:left="709" w:right="709"/>
        <w:jc w:val="both"/>
        <w:rPr>
          <w:rFonts w:ascii="Arial" w:hAnsi="Arial" w:cs="Arial"/>
          <w:sz w:val="21"/>
          <w:szCs w:val="21"/>
          <w:lang w:val="es-ES_tradnl"/>
        </w:rPr>
      </w:pPr>
    </w:p>
    <w:p w14:paraId="6CFA5E9E" w14:textId="77777777" w:rsidR="008E59B2" w:rsidRPr="00E97905" w:rsidRDefault="008E59B2" w:rsidP="008E59B2">
      <w:pPr>
        <w:spacing w:after="120"/>
        <w:ind w:left="709" w:right="709"/>
        <w:jc w:val="both"/>
        <w:rPr>
          <w:rFonts w:ascii="Arial" w:hAnsi="Arial" w:cs="Arial"/>
          <w:sz w:val="21"/>
          <w:szCs w:val="21"/>
          <w:lang w:val="es-ES"/>
        </w:rPr>
      </w:pPr>
      <w:r w:rsidRPr="00E97905">
        <w:rPr>
          <w:rFonts w:ascii="Arial"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5C0CD506" w14:textId="77777777" w:rsidR="008E59B2" w:rsidRPr="00E97905" w:rsidRDefault="008E59B2" w:rsidP="008E59B2">
      <w:pPr>
        <w:spacing w:after="120"/>
        <w:ind w:left="709" w:right="709"/>
        <w:jc w:val="both"/>
        <w:rPr>
          <w:rFonts w:ascii="Arial" w:hAnsi="Arial" w:cs="Arial"/>
          <w:sz w:val="21"/>
          <w:szCs w:val="21"/>
          <w:lang w:val="es-ES"/>
        </w:rPr>
      </w:pPr>
      <w:r w:rsidRPr="00E97905">
        <w:rPr>
          <w:rFonts w:ascii="Arial"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73552A4F" w14:textId="77777777" w:rsidR="008E59B2" w:rsidRDefault="008E59B2" w:rsidP="008E59B2">
      <w:pPr>
        <w:ind w:left="709" w:right="709"/>
        <w:jc w:val="both"/>
        <w:rPr>
          <w:rFonts w:ascii="Arial" w:hAnsi="Arial" w:cs="Arial"/>
          <w:sz w:val="21"/>
          <w:szCs w:val="21"/>
          <w:lang w:val="es-ES"/>
        </w:rPr>
      </w:pPr>
      <w:r w:rsidRPr="00E97905">
        <w:rPr>
          <w:rFonts w:ascii="Arial" w:hAnsi="Arial" w:cs="Arial"/>
          <w:sz w:val="21"/>
          <w:szCs w:val="21"/>
          <w:lang w:val="es-ES"/>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2544FE74" w14:textId="77777777" w:rsidR="008E59B2" w:rsidRDefault="008E59B2" w:rsidP="008E59B2">
      <w:pPr>
        <w:ind w:left="709" w:right="709"/>
        <w:jc w:val="both"/>
        <w:rPr>
          <w:rFonts w:ascii="Arial" w:hAnsi="Arial" w:cs="Arial"/>
          <w:sz w:val="21"/>
          <w:szCs w:val="21"/>
          <w:lang w:val="es-ES"/>
        </w:rPr>
      </w:pPr>
      <w:r>
        <w:rPr>
          <w:rFonts w:ascii="Arial" w:hAnsi="Arial" w:cs="Arial"/>
          <w:sz w:val="21"/>
          <w:szCs w:val="21"/>
          <w:lang w:val="es-ES"/>
        </w:rPr>
        <w:t>[…]</w:t>
      </w:r>
    </w:p>
    <w:p w14:paraId="62E27564" w14:textId="77777777" w:rsidR="008E59B2" w:rsidRDefault="008E59B2" w:rsidP="008E59B2">
      <w:pPr>
        <w:spacing w:line="276" w:lineRule="auto"/>
        <w:ind w:firstLine="708"/>
        <w:jc w:val="both"/>
        <w:rPr>
          <w:rFonts w:ascii="Arial" w:hAnsi="Arial" w:cs="Arial"/>
          <w:sz w:val="22"/>
        </w:rPr>
      </w:pPr>
      <w:r>
        <w:rPr>
          <w:rFonts w:ascii="Arial" w:hAnsi="Arial" w:cs="Arial"/>
          <w:sz w:val="22"/>
        </w:rPr>
        <w:t xml:space="preserve"> </w:t>
      </w:r>
    </w:p>
    <w:p w14:paraId="24BE6196" w14:textId="77777777" w:rsidR="008E59B2" w:rsidRDefault="008E59B2" w:rsidP="008E59B2">
      <w:pPr>
        <w:spacing w:after="120" w:line="276" w:lineRule="auto"/>
        <w:ind w:firstLine="709"/>
        <w:jc w:val="both"/>
        <w:rPr>
          <w:rFonts w:ascii="Arial" w:hAnsi="Arial" w:cs="Arial"/>
          <w:sz w:val="22"/>
          <w:shd w:val="clear" w:color="auto" w:fill="FFFFFF"/>
        </w:rPr>
      </w:pPr>
      <w:r>
        <w:rPr>
          <w:rFonts w:ascii="Arial" w:hAnsi="Arial" w:cs="Arial"/>
          <w:sz w:val="22"/>
        </w:rPr>
        <w:t xml:space="preserve">Como se observa, </w:t>
      </w:r>
      <w:bookmarkStart w:id="10" w:name="_Hlk64883089"/>
      <w:r>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w:t>
      </w:r>
      <w:r>
        <w:rPr>
          <w:rFonts w:ascii="Arial" w:hAnsi="Arial" w:cs="Arial"/>
          <w:sz w:val="22"/>
        </w:rPr>
        <w:lastRenderedPageBreak/>
        <w:t xml:space="preserve">establecidos en el pliego de condiciones. Para tales efectos, se </w:t>
      </w:r>
      <w:r>
        <w:rPr>
          <w:rFonts w:ascii="Arial" w:hAnsi="Arial" w:cs="Arial"/>
          <w:sz w:val="22"/>
          <w:shd w:val="clear" w:color="auto" w:fill="FFFFFF"/>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0"/>
    </w:p>
    <w:p w14:paraId="36B26C51" w14:textId="77777777" w:rsidR="008E59B2"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De esta manera el documento base dispone que quienes acrediten la experiencia mediante 1 </w:t>
      </w:r>
      <w:proofErr w:type="spellStart"/>
      <w:r>
        <w:rPr>
          <w:rFonts w:ascii="Arial" w:hAnsi="Arial" w:cs="Arial"/>
          <w:sz w:val="22"/>
          <w:shd w:val="clear" w:color="auto" w:fill="FFFFFF"/>
        </w:rPr>
        <w:t>ó</w:t>
      </w:r>
      <w:proofErr w:type="spellEnd"/>
      <w:r>
        <w:rPr>
          <w:rFonts w:ascii="Arial" w:hAnsi="Arial" w:cs="Arial"/>
          <w:sz w:val="22"/>
          <w:shd w:val="clear" w:color="auto" w:fill="FFFFFF"/>
        </w:rPr>
        <w:t xml:space="preserve">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75F23B6F" w14:textId="77777777" w:rsidR="008E59B2"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Por tanto,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w:t>
      </w:r>
      <w:r>
        <w:rPr>
          <w:rFonts w:ascii="Arial" w:eastAsia="Calibri" w:hAnsi="Arial" w:cs="Arial"/>
          <w:color w:val="000000" w:themeColor="text1"/>
          <w:sz w:val="22"/>
        </w:rPr>
        <w:t>el numeral 3.5.3, literal D, del documento base</w:t>
      </w:r>
      <w:r>
        <w:rPr>
          <w:rFonts w:ascii="Arial" w:hAnsi="Arial" w:cs="Arial"/>
          <w:sz w:val="22"/>
          <w:shd w:val="clear" w:color="auto" w:fill="FFFFFF"/>
        </w:rPr>
        <w:t xml:space="preserve"> dispone que cuando se trate de proponentes plurales uno de sus integrantes debe aportar como mínimo el 50% de la experiencia requerida, el cálculo de este porcentaje debe realizarse en función de la cantidad de contratos para acreditar la experiencia. </w:t>
      </w:r>
    </w:p>
    <w:p w14:paraId="68DF139F" w14:textId="77777777" w:rsidR="008E59B2"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Es decir, en la medida en que la evaluación de la experiencia debe hacerse en función de un valor porcentual del presupuesto oficial de la obra aplicable al proponente, de conformidad con los numerales 3.5.2 y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teniendo en cuenta la tabla del numeral 3.5.8 que se transcribió anteriormente.</w:t>
      </w:r>
    </w:p>
    <w:p w14:paraId="5100B62B" w14:textId="77777777" w:rsidR="008E59B2"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r>
      <w:r>
        <w:rPr>
          <w:rFonts w:ascii="Arial" w:hAnsi="Arial" w:cs="Arial"/>
          <w:sz w:val="22"/>
        </w:rPr>
        <w:t>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w:t>
      </w:r>
      <w:r>
        <w:rPr>
          <w:rFonts w:ascii="Arial" w:hAnsi="Arial" w:cs="Arial"/>
          <w:sz w:val="22"/>
          <w:shd w:val="clear" w:color="auto" w:fill="FFFFFF"/>
        </w:rPr>
        <w:t xml:space="preserve"> En caso de que un proponente plural no cumpla con el 50% del valor mínimo exigible de acuerdo con los numerales 3.5.2 y 3.5.8 del documento base, no se cumpliría </w:t>
      </w:r>
      <w:r>
        <w:rPr>
          <w:rFonts w:ascii="Arial" w:hAnsi="Arial" w:cs="Arial"/>
          <w:sz w:val="22"/>
          <w:shd w:val="clear" w:color="auto" w:fill="FFFFFF"/>
        </w:rPr>
        <w:lastRenderedPageBreak/>
        <w:t xml:space="preserve">con lo exigido en el </w:t>
      </w:r>
      <w:r>
        <w:rPr>
          <w:rFonts w:ascii="Arial" w:eastAsia="Calibri" w:hAnsi="Arial" w:cs="Arial"/>
          <w:color w:val="000000" w:themeColor="text1"/>
          <w:sz w:val="22"/>
        </w:rPr>
        <w:t>numeral 3.5.3, literal D, del documento base</w:t>
      </w:r>
      <w:r>
        <w:rPr>
          <w:rFonts w:ascii="Arial" w:hAnsi="Arial" w:cs="Arial"/>
          <w:sz w:val="22"/>
          <w:shd w:val="clear" w:color="auto" w:fill="FFFFFF"/>
        </w:rPr>
        <w:t xml:space="preserve">, por lo que no es posible habilitarlo en lo que se refiere al requisito de experiencia. </w:t>
      </w:r>
    </w:p>
    <w:p w14:paraId="23596FAE"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Conforme a esto</w:t>
      </w:r>
      <w:r w:rsidRPr="007F7E23">
        <w:rPr>
          <w:rFonts w:ascii="Arial" w:hAnsi="Arial" w:cs="Arial"/>
          <w:sz w:val="22"/>
          <w:shd w:val="clear" w:color="auto" w:fill="FFFFFF"/>
        </w:rPr>
        <w:t xml:space="preserve">, en la medida en que la evaluación de la experiencia debe hacerse en función de un valor porcentual del presupuesto oficial de la obra aplicable al proponente de conformidad con el numeral 3.5.8, la evaluación de los porcentajes de aporte de experiencia del 50%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391E3ACE" w14:textId="58FC2AF9"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r>
        <w:rPr>
          <w:rFonts w:ascii="Arial" w:hAnsi="Arial" w:cs="Arial"/>
          <w:sz w:val="22"/>
          <w:shd w:val="clear" w:color="auto" w:fill="FFFFFF"/>
        </w:rPr>
        <w:t>Además, e</w:t>
      </w:r>
      <w:r w:rsidRPr="007F7E23">
        <w:rPr>
          <w:rFonts w:ascii="Arial" w:hAnsi="Arial" w:cs="Arial"/>
          <w:sz w:val="22"/>
          <w:shd w:val="clear" w:color="auto" w:fill="FFFFFF"/>
        </w:rPr>
        <w:t>sto implica que los contratos que utilice cada miembro del proponente plural para acreditar la experiencia deberán ten</w:t>
      </w:r>
      <w:r>
        <w:rPr>
          <w:rFonts w:ascii="Arial" w:hAnsi="Arial" w:cs="Arial"/>
          <w:sz w:val="22"/>
          <w:shd w:val="clear" w:color="auto" w:fill="FFFFFF"/>
        </w:rPr>
        <w:t>erse</w:t>
      </w:r>
      <w:r w:rsidRPr="007F7E23">
        <w:rPr>
          <w:rFonts w:ascii="Arial" w:hAnsi="Arial" w:cs="Arial"/>
          <w:sz w:val="22"/>
          <w:shd w:val="clear" w:color="auto" w:fill="FFFFFF"/>
        </w:rPr>
        <w:t xml:space="preserve"> en cuenta para el c</w:t>
      </w:r>
      <w:r>
        <w:rPr>
          <w:rFonts w:ascii="Arial" w:hAnsi="Arial" w:cs="Arial"/>
          <w:sz w:val="22"/>
          <w:shd w:val="clear" w:color="auto" w:fill="FFFFFF"/>
        </w:rPr>
        <w:t>ó</w:t>
      </w:r>
      <w:r w:rsidRPr="007F7E23">
        <w:rPr>
          <w:rFonts w:ascii="Arial" w:hAnsi="Arial" w:cs="Arial"/>
          <w:sz w:val="22"/>
          <w:shd w:val="clear" w:color="auto" w:fill="FFFFFF"/>
        </w:rPr>
        <w:t xml:space="preserve">mputo de los contratos </w:t>
      </w:r>
      <w:r>
        <w:rPr>
          <w:rFonts w:ascii="Arial" w:hAnsi="Arial" w:cs="Arial"/>
          <w:sz w:val="22"/>
          <w:shd w:val="clear" w:color="auto" w:fill="FFFFFF"/>
        </w:rPr>
        <w:t>d</w:t>
      </w:r>
      <w:r w:rsidRPr="007F7E23">
        <w:rPr>
          <w:rFonts w:ascii="Arial" w:hAnsi="Arial" w:cs="Arial"/>
          <w:sz w:val="22"/>
          <w:shd w:val="clear" w:color="auto" w:fill="FFFFFF"/>
        </w:rPr>
        <w:t xml:space="preserve">el literal C del numeral 3.5.2, de tal manera que </w:t>
      </w:r>
      <w:r>
        <w:rPr>
          <w:rFonts w:ascii="Arial" w:hAnsi="Arial" w:cs="Arial"/>
          <w:sz w:val="22"/>
          <w:shd w:val="clear" w:color="auto" w:fill="FFFFFF"/>
        </w:rPr>
        <w:t>el número de</w:t>
      </w:r>
      <w:r w:rsidRPr="007F7E23">
        <w:rPr>
          <w:rFonts w:ascii="Arial" w:hAnsi="Arial" w:cs="Arial"/>
          <w:sz w:val="22"/>
          <w:shd w:val="clear" w:color="auto" w:fill="FFFFFF"/>
        </w:rPr>
        <w:t xml:space="preserve"> los contratos no podrá exceder </w:t>
      </w:r>
      <w:r>
        <w:rPr>
          <w:rFonts w:ascii="Arial" w:hAnsi="Arial" w:cs="Arial"/>
          <w:sz w:val="22"/>
          <w:shd w:val="clear" w:color="auto" w:fill="FFFFFF"/>
        </w:rPr>
        <w:t>de seis (</w:t>
      </w:r>
      <w:r w:rsidRPr="007F7E23">
        <w:rPr>
          <w:rFonts w:ascii="Arial" w:hAnsi="Arial" w:cs="Arial"/>
          <w:sz w:val="22"/>
          <w:shd w:val="clear" w:color="auto" w:fill="FFFFFF"/>
        </w:rPr>
        <w:t>6</w:t>
      </w:r>
      <w:r>
        <w:rPr>
          <w:rFonts w:ascii="Arial" w:hAnsi="Arial" w:cs="Arial"/>
          <w:sz w:val="22"/>
          <w:shd w:val="clear" w:color="auto" w:fill="FFFFFF"/>
        </w:rPr>
        <w:t>)</w:t>
      </w:r>
      <w:r w:rsidRPr="007F7E23">
        <w:rPr>
          <w:rFonts w:ascii="Arial" w:hAnsi="Arial" w:cs="Arial"/>
          <w:sz w:val="22"/>
          <w:shd w:val="clear" w:color="auto" w:fill="FFFFFF"/>
        </w:rPr>
        <w:t xml:space="preserve">. </w:t>
      </w:r>
      <w:r>
        <w:rPr>
          <w:rFonts w:ascii="Arial" w:hAnsi="Arial" w:cs="Arial"/>
          <w:sz w:val="22"/>
          <w:shd w:val="clear" w:color="auto" w:fill="FFFFFF"/>
        </w:rPr>
        <w:t>Por lo demás</w:t>
      </w:r>
      <w:r w:rsidRPr="007F7E23">
        <w:rPr>
          <w:rFonts w:ascii="Arial" w:hAnsi="Arial" w:cs="Arial"/>
          <w:sz w:val="22"/>
          <w:shd w:val="clear" w:color="auto" w:fill="FFFFFF"/>
        </w:rPr>
        <w:t xml:space="preserve">, la sumatoria de los contratos de los miembros del proponente plural determinará el porcentaje del presupuesto oficial que corresponderá acreditar </w:t>
      </w:r>
      <w:r>
        <w:rPr>
          <w:rFonts w:ascii="Arial" w:hAnsi="Arial" w:cs="Arial"/>
          <w:sz w:val="22"/>
          <w:shd w:val="clear" w:color="auto" w:fill="FFFFFF"/>
        </w:rPr>
        <w:t>al consorcio o la unión temporal</w:t>
      </w:r>
      <w:r w:rsidRPr="007F7E23">
        <w:rPr>
          <w:rFonts w:ascii="Arial" w:hAnsi="Arial" w:cs="Arial"/>
          <w:sz w:val="22"/>
          <w:shd w:val="clear" w:color="auto" w:fill="FFFFFF"/>
        </w:rPr>
        <w:t xml:space="preserve"> de acuerdo con el numeral 3.5.8</w:t>
      </w:r>
      <w:r>
        <w:rPr>
          <w:rFonts w:ascii="Arial" w:hAnsi="Arial" w:cs="Arial"/>
          <w:sz w:val="22"/>
          <w:shd w:val="clear" w:color="auto" w:fill="FFFFFF"/>
        </w:rPr>
        <w:t xml:space="preserve"> del documento base</w:t>
      </w:r>
      <w:r w:rsidRPr="007F7E23">
        <w:rPr>
          <w:rFonts w:ascii="Arial" w:hAnsi="Arial" w:cs="Arial"/>
          <w:sz w:val="22"/>
          <w:shd w:val="clear" w:color="auto" w:fill="FFFFFF"/>
        </w:rPr>
        <w:t>.</w:t>
      </w:r>
      <w:r w:rsidR="00B24181">
        <w:rPr>
          <w:rFonts w:ascii="Arial" w:hAnsi="Arial" w:cs="Arial"/>
          <w:sz w:val="22"/>
          <w:shd w:val="clear" w:color="auto" w:fill="FFFFFF"/>
        </w:rPr>
        <w:t xml:space="preserve"> </w:t>
      </w:r>
      <w:r w:rsidR="00B72F6A">
        <w:rPr>
          <w:rFonts w:ascii="Arial" w:hAnsi="Arial" w:cs="Arial"/>
          <w:sz w:val="22"/>
          <w:shd w:val="clear" w:color="auto" w:fill="FFFFFF"/>
        </w:rPr>
        <w:t xml:space="preserve">Por ello, </w:t>
      </w:r>
      <w:r w:rsidR="00B72F6A" w:rsidRPr="00B72F6A">
        <w:rPr>
          <w:rFonts w:ascii="Arial" w:hAnsi="Arial" w:cs="Arial"/>
          <w:sz w:val="22"/>
          <w:shd w:val="clear" w:color="auto" w:fill="FFFFFF"/>
        </w:rPr>
        <w:t xml:space="preserve">con la modificación del artículo 25 de la Resolución No. 161 del 17 de junio de 2021, </w:t>
      </w:r>
      <w:r w:rsidR="00357A9B">
        <w:rPr>
          <w:rFonts w:ascii="Arial" w:hAnsi="Arial" w:cs="Arial"/>
          <w:sz w:val="22"/>
          <w:shd w:val="clear" w:color="auto" w:fill="FFFFFF"/>
        </w:rPr>
        <w:t xml:space="preserve">el </w:t>
      </w:r>
      <w:r w:rsidR="00357A9B">
        <w:rPr>
          <w:rFonts w:ascii="Arial" w:eastAsia="Calibri" w:hAnsi="Arial" w:cs="Arial"/>
          <w:color w:val="000000" w:themeColor="text1"/>
          <w:sz w:val="22"/>
        </w:rPr>
        <w:t>numeral 3.5.3, literal D, del documento base</w:t>
      </w:r>
      <w:r w:rsidR="00B72F6A" w:rsidRPr="00B72F6A">
        <w:rPr>
          <w:rFonts w:ascii="Arial" w:hAnsi="Arial" w:cs="Arial"/>
          <w:sz w:val="22"/>
          <w:shd w:val="clear" w:color="auto" w:fill="FFFFFF"/>
        </w:rPr>
        <w:t xml:space="preserve"> dispone que «</w:t>
      </w:r>
      <w:r w:rsidR="009C34BD" w:rsidRPr="009C34BD">
        <w:rPr>
          <w:rFonts w:ascii="Arial" w:hAnsi="Arial" w:cs="Arial"/>
          <w:sz w:val="22"/>
          <w:shd w:val="clear" w:color="auto" w:fill="FFFFFF"/>
        </w:rPr>
        <w:t>Independientemente de el o los integrantes del proponente plural que aporten contratos para acreditar la experiencia, estos se tendrán en cuenta para calcular el "Número de contratos con los cuales el Proponente cumple la experiencia acreditada" de que trata el numeral 3.5.8</w:t>
      </w:r>
      <w:r w:rsidR="00B72F6A" w:rsidRPr="00B72F6A">
        <w:rPr>
          <w:rFonts w:ascii="Arial" w:hAnsi="Arial" w:cs="Arial"/>
          <w:sz w:val="22"/>
          <w:shd w:val="clear" w:color="auto" w:fill="FFFFFF"/>
        </w:rPr>
        <w:t>».</w:t>
      </w:r>
    </w:p>
    <w:p w14:paraId="57C2CD72"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Para ilustrar la aplicación conjunta de las reglas anteriores, </w:t>
      </w:r>
      <w:r>
        <w:rPr>
          <w:rFonts w:ascii="Arial" w:hAnsi="Arial" w:cs="Arial"/>
          <w:sz w:val="22"/>
          <w:shd w:val="clear" w:color="auto" w:fill="FFFFFF"/>
        </w:rPr>
        <w:t>se proponen</w:t>
      </w:r>
      <w:r w:rsidRPr="007F7E23">
        <w:rPr>
          <w:rFonts w:ascii="Arial" w:hAnsi="Arial" w:cs="Arial"/>
          <w:sz w:val="22"/>
          <w:shd w:val="clear" w:color="auto" w:fill="FFFFFF"/>
        </w:rPr>
        <w:t xml:space="preserve"> los siguientes ejemplos. En un proceso de selección con un presupuesto oficial de 1000 SMMLV se exige como experiencia haber ejecutado contratos de construcción de pavimento asfaltico o concreto hidráulico en vías primarias. </w:t>
      </w:r>
    </w:p>
    <w:p w14:paraId="67507BBB"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i) Por un lado, a dicho proceso se presenta 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conformado por los socios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(20%),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(23%),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(50%) y </w:t>
      </w:r>
      <w:r w:rsidRPr="007F7E23">
        <w:rPr>
          <w:rFonts w:ascii="Arial" w:hAnsi="Arial" w:cs="Arial"/>
          <w:i/>
          <w:iCs/>
          <w:sz w:val="22"/>
          <w:shd w:val="clear" w:color="auto" w:fill="FFFFFF"/>
        </w:rPr>
        <w:t>D</w:t>
      </w:r>
      <w:r w:rsidRPr="007F7E23">
        <w:rPr>
          <w:rFonts w:ascii="Arial" w:hAnsi="Arial" w:cs="Arial"/>
          <w:sz w:val="22"/>
          <w:shd w:val="clear" w:color="auto" w:fill="FFFFFF"/>
        </w:rPr>
        <w:t xml:space="preserve"> (7%), de los cuales solo los socios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y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aportan experiencia</w:t>
      </w:r>
      <w:r>
        <w:rPr>
          <w:rFonts w:ascii="Arial" w:hAnsi="Arial" w:cs="Arial"/>
          <w:sz w:val="22"/>
          <w:shd w:val="clear" w:color="auto" w:fill="FFFFFF"/>
        </w:rPr>
        <w:t>:</w:t>
      </w:r>
      <w:r w:rsidRPr="007F7E23">
        <w:rPr>
          <w:rFonts w:ascii="Arial" w:hAnsi="Arial" w:cs="Arial"/>
          <w:sz w:val="22"/>
          <w:shd w:val="clear" w:color="auto" w:fill="FFFFFF"/>
        </w:rPr>
        <w:t xml:space="preserve"> el primero mediante dos contratos, y los dos últimos mediante un contrato cada uno. Los contratos del socio </w:t>
      </w:r>
      <w:r w:rsidRPr="007F7E23">
        <w:rPr>
          <w:rFonts w:ascii="Arial" w:hAnsi="Arial" w:cs="Arial"/>
          <w:i/>
          <w:iCs/>
          <w:sz w:val="22"/>
          <w:shd w:val="clear" w:color="auto" w:fill="FFFFFF"/>
        </w:rPr>
        <w:t>A</w:t>
      </w:r>
      <w:r w:rsidRPr="007F7E23">
        <w:rPr>
          <w:rFonts w:ascii="Arial" w:hAnsi="Arial" w:cs="Arial"/>
          <w:sz w:val="22"/>
          <w:shd w:val="clear" w:color="auto" w:fill="FFFFFF"/>
        </w:rPr>
        <w:t xml:space="preserve"> suman 430 SMMLV, mientras que el del socio </w:t>
      </w:r>
      <w:r w:rsidRPr="007F7E23">
        <w:rPr>
          <w:rFonts w:ascii="Arial" w:hAnsi="Arial" w:cs="Arial"/>
          <w:i/>
          <w:iCs/>
          <w:sz w:val="22"/>
          <w:shd w:val="clear" w:color="auto" w:fill="FFFFFF"/>
        </w:rPr>
        <w:t>B</w:t>
      </w:r>
      <w:r w:rsidRPr="007F7E23">
        <w:rPr>
          <w:rFonts w:ascii="Arial" w:hAnsi="Arial" w:cs="Arial"/>
          <w:sz w:val="22"/>
          <w:shd w:val="clear" w:color="auto" w:fill="FFFFFF"/>
        </w:rPr>
        <w:t xml:space="preserve"> alcanza los 450 SMMLV y el del socio </w:t>
      </w:r>
      <w:r w:rsidRPr="007F7E23">
        <w:rPr>
          <w:rFonts w:ascii="Arial" w:hAnsi="Arial" w:cs="Arial"/>
          <w:i/>
          <w:iCs/>
          <w:sz w:val="22"/>
          <w:shd w:val="clear" w:color="auto" w:fill="FFFFFF"/>
        </w:rPr>
        <w:t>C</w:t>
      </w:r>
      <w:r w:rsidRPr="007F7E23">
        <w:rPr>
          <w:rFonts w:ascii="Arial" w:hAnsi="Arial" w:cs="Arial"/>
          <w:sz w:val="22"/>
          <w:shd w:val="clear" w:color="auto" w:fill="FFFFFF"/>
        </w:rPr>
        <w:t xml:space="preserve"> equivale a 580 SMMLV, para un total de 4 contratos, cuyos valores suman 1.460 SMMLV.</w:t>
      </w:r>
    </w:p>
    <w:p w14:paraId="15A7B5AA"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Conforme a lo explicado, en virtud de lo dispuesto en el numeral 3.5.8, al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w:t>
      </w:r>
      <w:r>
        <w:rPr>
          <w:rFonts w:ascii="Arial" w:hAnsi="Arial" w:cs="Arial"/>
          <w:sz w:val="22"/>
          <w:shd w:val="clear" w:color="auto" w:fill="FFFFFF"/>
        </w:rPr>
        <w:t>–</w:t>
      </w:r>
      <w:r w:rsidRPr="007F7E23">
        <w:rPr>
          <w:rFonts w:ascii="Arial" w:hAnsi="Arial" w:cs="Arial"/>
          <w:sz w:val="22"/>
          <w:shd w:val="clear" w:color="auto" w:fill="FFFFFF"/>
        </w:rPr>
        <w:t>al acreditar experiencia mediante 4 contratos</w:t>
      </w:r>
      <w:r>
        <w:rPr>
          <w:rFonts w:ascii="Arial" w:hAnsi="Arial" w:cs="Arial"/>
          <w:sz w:val="22"/>
          <w:shd w:val="clear" w:color="auto" w:fill="FFFFFF"/>
        </w:rPr>
        <w:t>–</w:t>
      </w:r>
      <w:r w:rsidRPr="007F7E23">
        <w:rPr>
          <w:rFonts w:ascii="Arial" w:hAnsi="Arial" w:cs="Arial"/>
          <w:sz w:val="22"/>
          <w:shd w:val="clear" w:color="auto" w:fill="FFFFFF"/>
        </w:rPr>
        <w:t xml:space="preserve"> le corresponde demostrar que los valores de estos suman entre s</w:t>
      </w:r>
      <w:r>
        <w:rPr>
          <w:rFonts w:ascii="Arial" w:hAnsi="Arial" w:cs="Arial"/>
          <w:sz w:val="22"/>
          <w:shd w:val="clear" w:color="auto" w:fill="FFFFFF"/>
        </w:rPr>
        <w:t>í más de</w:t>
      </w:r>
      <w:r w:rsidRPr="007F7E23">
        <w:rPr>
          <w:rFonts w:ascii="Arial" w:hAnsi="Arial" w:cs="Arial"/>
          <w:sz w:val="22"/>
          <w:shd w:val="clear" w:color="auto" w:fill="FFFFFF"/>
        </w:rPr>
        <w:t xml:space="preserve"> 1.200 SMMLV, por lo que, en principio, la experiencia acreditada cumple lo exigido. Sin embargo, la relación entre la conformación del proponente plural y el aporte de experiencia, no se encuentra conforme a la regla del literal D del numeral 3.5.3. </w:t>
      </w:r>
      <w:r>
        <w:rPr>
          <w:rFonts w:ascii="Arial" w:hAnsi="Arial" w:cs="Arial"/>
          <w:sz w:val="22"/>
          <w:shd w:val="clear" w:color="auto" w:fill="FFFFFF"/>
        </w:rPr>
        <w:t>Lo anterior teniendo en cuenta que</w:t>
      </w:r>
      <w:r w:rsidRPr="007F7E23">
        <w:rPr>
          <w:rFonts w:ascii="Arial" w:hAnsi="Arial" w:cs="Arial"/>
          <w:sz w:val="22"/>
          <w:shd w:val="clear" w:color="auto" w:fill="FFFFFF"/>
        </w:rPr>
        <w:t xml:space="preserve"> </w:t>
      </w:r>
      <w:r>
        <w:rPr>
          <w:rFonts w:ascii="Arial" w:hAnsi="Arial" w:cs="Arial"/>
          <w:sz w:val="22"/>
          <w:shd w:val="clear" w:color="auto" w:fill="FFFFFF"/>
        </w:rPr>
        <w:t>uno de los integrantes debe acreditar por lo menos</w:t>
      </w:r>
      <w:r w:rsidRPr="007F7E23">
        <w:rPr>
          <w:rFonts w:ascii="Arial" w:hAnsi="Arial" w:cs="Arial"/>
          <w:sz w:val="22"/>
          <w:shd w:val="clear" w:color="auto" w:fill="FFFFFF"/>
        </w:rPr>
        <w:t xml:space="preserve"> el 50% de la experiencia, porcentaje que en este caso equivale a 600 SMMLV, </w:t>
      </w:r>
      <w:r w:rsidRPr="007F7E23">
        <w:rPr>
          <w:rFonts w:ascii="Arial" w:hAnsi="Arial" w:cs="Arial"/>
          <w:sz w:val="22"/>
          <w:shd w:val="clear" w:color="auto" w:fill="FFFFFF"/>
        </w:rPr>
        <w:lastRenderedPageBreak/>
        <w:t xml:space="preserve">valor que no alcanza ninguno de los aportes de los miembros del consorcio. Además, el socio </w:t>
      </w:r>
      <w:r w:rsidRPr="007F7E23">
        <w:rPr>
          <w:rFonts w:ascii="Arial" w:hAnsi="Arial" w:cs="Arial"/>
          <w:i/>
          <w:iCs/>
          <w:sz w:val="22"/>
          <w:shd w:val="clear" w:color="auto" w:fill="FFFFFF"/>
        </w:rPr>
        <w:t>D,</w:t>
      </w:r>
      <w:r w:rsidRPr="007F7E23">
        <w:rPr>
          <w:rFonts w:ascii="Arial" w:hAnsi="Arial" w:cs="Arial"/>
          <w:sz w:val="22"/>
          <w:shd w:val="clear" w:color="auto" w:fill="FFFFFF"/>
        </w:rPr>
        <w:t xml:space="preserve"> que no aporta experiencia, tiene una participación en el consorcio del 7% lo cual excede el </w:t>
      </w:r>
      <w:r>
        <w:rPr>
          <w:rFonts w:ascii="Arial" w:hAnsi="Arial" w:cs="Arial"/>
          <w:sz w:val="22"/>
          <w:shd w:val="clear" w:color="auto" w:fill="FFFFFF"/>
        </w:rPr>
        <w:t xml:space="preserve">límite </w:t>
      </w:r>
      <w:r w:rsidRPr="007F7E23">
        <w:rPr>
          <w:rFonts w:ascii="Arial" w:hAnsi="Arial" w:cs="Arial"/>
          <w:sz w:val="22"/>
          <w:shd w:val="clear" w:color="auto" w:fill="FFFFFF"/>
        </w:rPr>
        <w:t>del 5% establecido la última parte del literal</w:t>
      </w:r>
      <w:r>
        <w:rPr>
          <w:rFonts w:ascii="Arial" w:hAnsi="Arial" w:cs="Arial"/>
          <w:sz w:val="22"/>
          <w:shd w:val="clear" w:color="auto" w:fill="FFFFFF"/>
        </w:rPr>
        <w:t xml:space="preserve"> citado</w:t>
      </w:r>
      <w:r w:rsidRPr="007F7E23">
        <w:rPr>
          <w:rFonts w:ascii="Arial" w:hAnsi="Arial" w:cs="Arial"/>
          <w:sz w:val="22"/>
          <w:shd w:val="clear" w:color="auto" w:fill="FFFFFF"/>
        </w:rPr>
        <w:t>.</w:t>
      </w:r>
    </w:p>
    <w:p w14:paraId="5DF0F07B" w14:textId="77777777" w:rsidR="008E59B2" w:rsidRPr="007F7E23"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proofErr w:type="spellStart"/>
      <w:r w:rsidRPr="007F7E23">
        <w:rPr>
          <w:rFonts w:ascii="Arial" w:hAnsi="Arial" w:cs="Arial"/>
          <w:sz w:val="22"/>
          <w:shd w:val="clear" w:color="auto" w:fill="FFFFFF"/>
        </w:rPr>
        <w:t>ii</w:t>
      </w:r>
      <w:proofErr w:type="spellEnd"/>
      <w:r w:rsidRPr="007F7E23">
        <w:rPr>
          <w:rFonts w:ascii="Arial" w:hAnsi="Arial" w:cs="Arial"/>
          <w:sz w:val="22"/>
          <w:shd w:val="clear" w:color="auto" w:fill="FFFFFF"/>
        </w:rPr>
        <w:t xml:space="preserve">) Al mismo proceso se presenta el </w:t>
      </w:r>
      <w:r w:rsidRPr="007F7E23">
        <w:rPr>
          <w:rFonts w:ascii="Arial" w:hAnsi="Arial" w:cs="Arial"/>
          <w:i/>
          <w:iCs/>
          <w:sz w:val="22"/>
          <w:shd w:val="clear" w:color="auto" w:fill="FFFFFF"/>
        </w:rPr>
        <w:t xml:space="preserve">Consorcio Z, </w:t>
      </w:r>
      <w:r w:rsidRPr="007F7E23">
        <w:rPr>
          <w:rFonts w:ascii="Arial" w:hAnsi="Arial" w:cs="Arial"/>
          <w:sz w:val="22"/>
          <w:shd w:val="clear" w:color="auto" w:fill="FFFFFF"/>
        </w:rPr>
        <w:t xml:space="preserve">integrado por los socios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(50%), </w:t>
      </w:r>
      <w:r w:rsidRPr="007F7E23">
        <w:rPr>
          <w:rFonts w:ascii="Arial" w:hAnsi="Arial" w:cs="Arial"/>
          <w:i/>
          <w:iCs/>
          <w:sz w:val="22"/>
          <w:shd w:val="clear" w:color="auto" w:fill="FFFFFF"/>
        </w:rPr>
        <w:t>Q</w:t>
      </w:r>
      <w:r w:rsidRPr="007F7E23">
        <w:rPr>
          <w:rFonts w:ascii="Arial" w:hAnsi="Arial" w:cs="Arial"/>
          <w:sz w:val="22"/>
          <w:shd w:val="clear" w:color="auto" w:fill="FFFFFF"/>
        </w:rPr>
        <w:t xml:space="preserve"> (45%) y </w:t>
      </w:r>
      <w:r w:rsidRPr="007F7E23">
        <w:rPr>
          <w:rFonts w:ascii="Arial" w:hAnsi="Arial" w:cs="Arial"/>
          <w:i/>
          <w:iCs/>
          <w:sz w:val="22"/>
          <w:shd w:val="clear" w:color="auto" w:fill="FFFFFF"/>
        </w:rPr>
        <w:t>R</w:t>
      </w:r>
      <w:r w:rsidRPr="007F7E23">
        <w:rPr>
          <w:rFonts w:ascii="Arial" w:hAnsi="Arial" w:cs="Arial"/>
          <w:sz w:val="22"/>
          <w:shd w:val="clear" w:color="auto" w:fill="FFFFFF"/>
        </w:rPr>
        <w:t xml:space="preserve"> (5%), siendo los dos primeros quienes aportan experiencia. El socio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aporta experiencia mediante cuatro contratos que suman 800 SMMLV y el socio Q mediante dos contratos que suman 710 SMMLV. De acuerdo con esto, el</w:t>
      </w:r>
      <w:r w:rsidRPr="007F7E23">
        <w:rPr>
          <w:rFonts w:ascii="Arial" w:hAnsi="Arial" w:cs="Arial"/>
          <w:i/>
          <w:iCs/>
          <w:sz w:val="22"/>
          <w:shd w:val="clear" w:color="auto" w:fill="FFFFFF"/>
        </w:rPr>
        <w:t xml:space="preserve"> Consorcio Z </w:t>
      </w:r>
      <w:r w:rsidRPr="007F7E23">
        <w:rPr>
          <w:rFonts w:ascii="Arial" w:hAnsi="Arial" w:cs="Arial"/>
          <w:sz w:val="22"/>
          <w:shd w:val="clear" w:color="auto" w:fill="FFFFFF"/>
        </w:rPr>
        <w:t xml:space="preserve">acredita 1510 SMMLV con un total de 6 contratos. </w:t>
      </w:r>
    </w:p>
    <w:p w14:paraId="7F468196" w14:textId="77777777" w:rsidR="008E59B2" w:rsidRDefault="008E59B2" w:rsidP="008E59B2">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En este caso, </w:t>
      </w:r>
      <w:r>
        <w:rPr>
          <w:rFonts w:ascii="Arial" w:hAnsi="Arial" w:cs="Arial"/>
          <w:sz w:val="22"/>
          <w:shd w:val="clear" w:color="auto" w:fill="FFFFFF"/>
        </w:rPr>
        <w:t>de acuerdo con el</w:t>
      </w:r>
      <w:r w:rsidRPr="007F7E23">
        <w:rPr>
          <w:rFonts w:ascii="Arial" w:hAnsi="Arial" w:cs="Arial"/>
          <w:sz w:val="22"/>
          <w:shd w:val="clear" w:color="auto" w:fill="FFFFFF"/>
        </w:rPr>
        <w:t xml:space="preserve"> numeral 3.5.8, el proponente plural debe acreditar que</w:t>
      </w:r>
      <w:r>
        <w:rPr>
          <w:rFonts w:ascii="Arial" w:hAnsi="Arial" w:cs="Arial"/>
          <w:sz w:val="22"/>
          <w:shd w:val="clear" w:color="auto" w:fill="FFFFFF"/>
        </w:rPr>
        <w:t xml:space="preserve"> la suma de</w:t>
      </w:r>
      <w:r w:rsidRPr="007F7E23">
        <w:rPr>
          <w:rFonts w:ascii="Arial" w:hAnsi="Arial" w:cs="Arial"/>
          <w:sz w:val="22"/>
          <w:shd w:val="clear" w:color="auto" w:fill="FFFFFF"/>
        </w:rPr>
        <w:t xml:space="preserve"> los contratos </w:t>
      </w:r>
      <w:r>
        <w:rPr>
          <w:rFonts w:ascii="Arial" w:hAnsi="Arial" w:cs="Arial"/>
          <w:sz w:val="22"/>
          <w:shd w:val="clear" w:color="auto" w:fill="FFFFFF"/>
        </w:rPr>
        <w:t>aportados sea</w:t>
      </w:r>
      <w:r w:rsidRPr="007F7E23">
        <w:rPr>
          <w:rFonts w:ascii="Arial" w:hAnsi="Arial" w:cs="Arial"/>
          <w:sz w:val="22"/>
          <w:shd w:val="clear" w:color="auto" w:fill="FFFFFF"/>
        </w:rPr>
        <w:t xml:space="preserve"> equivalente o superior al 150% del presupuesto oficial, esto es, 1500 SMMLV. Considerando que los contratos empleados suman 1510 SMMLV, </w:t>
      </w:r>
      <w:r>
        <w:rPr>
          <w:rFonts w:ascii="Arial" w:hAnsi="Arial" w:cs="Arial"/>
          <w:sz w:val="22"/>
          <w:shd w:val="clear" w:color="auto" w:fill="FFFFFF"/>
        </w:rPr>
        <w:t xml:space="preserve">este </w:t>
      </w:r>
      <w:r w:rsidRPr="007F7E23">
        <w:rPr>
          <w:rFonts w:ascii="Arial" w:hAnsi="Arial" w:cs="Arial"/>
          <w:sz w:val="22"/>
          <w:shd w:val="clear" w:color="auto" w:fill="FFFFFF"/>
        </w:rPr>
        <w:t xml:space="preserve">cumple con lo establecido en el numeral 3.5.8. Además, </w:t>
      </w:r>
      <w:r>
        <w:rPr>
          <w:rFonts w:ascii="Arial" w:hAnsi="Arial" w:cs="Arial"/>
          <w:sz w:val="22"/>
          <w:shd w:val="clear" w:color="auto" w:fill="FFFFFF"/>
        </w:rPr>
        <w:t>en contraste con</w:t>
      </w:r>
      <w:r w:rsidRPr="007F7E23">
        <w:rPr>
          <w:rFonts w:ascii="Arial" w:hAnsi="Arial" w:cs="Arial"/>
          <w:sz w:val="22"/>
          <w:shd w:val="clear" w:color="auto" w:fill="FFFFFF"/>
        </w:rPr>
        <w:t xml:space="preserve"> lo evidenciado en el caso del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la relación entre la conformación y el aporte de experiencia en el </w:t>
      </w:r>
      <w:r w:rsidRPr="007F7E23">
        <w:rPr>
          <w:rFonts w:ascii="Arial" w:hAnsi="Arial" w:cs="Arial"/>
          <w:i/>
          <w:iCs/>
          <w:sz w:val="22"/>
          <w:shd w:val="clear" w:color="auto" w:fill="FFFFFF"/>
        </w:rPr>
        <w:t>Consorcio Z</w:t>
      </w:r>
      <w:r>
        <w:rPr>
          <w:rFonts w:ascii="Arial" w:hAnsi="Arial" w:cs="Arial"/>
          <w:sz w:val="22"/>
          <w:shd w:val="clear" w:color="auto" w:fill="FFFFFF"/>
        </w:rPr>
        <w:t xml:space="preserve"> </w:t>
      </w:r>
      <w:r w:rsidRPr="00CD13F4">
        <w:rPr>
          <w:rFonts w:ascii="Arial" w:hAnsi="Arial" w:cs="Arial"/>
          <w:sz w:val="22"/>
          <w:shd w:val="clear" w:color="auto" w:fill="FFFFFF"/>
        </w:rPr>
        <w:t>está</w:t>
      </w:r>
      <w:r w:rsidRPr="007F7E23">
        <w:rPr>
          <w:rFonts w:ascii="Arial" w:hAnsi="Arial" w:cs="Arial"/>
          <w:sz w:val="22"/>
          <w:shd w:val="clear" w:color="auto" w:fill="FFFFFF"/>
        </w:rPr>
        <w:t xml:space="preserve"> conforme </w:t>
      </w:r>
      <w:r>
        <w:rPr>
          <w:rFonts w:ascii="Arial" w:hAnsi="Arial" w:cs="Arial"/>
          <w:sz w:val="22"/>
          <w:shd w:val="clear" w:color="auto" w:fill="FFFFFF"/>
        </w:rPr>
        <w:t>a</w:t>
      </w:r>
      <w:r w:rsidRPr="007F7E23">
        <w:rPr>
          <w:rFonts w:ascii="Arial" w:hAnsi="Arial" w:cs="Arial"/>
          <w:sz w:val="22"/>
          <w:shd w:val="clear" w:color="auto" w:fill="FFFFFF"/>
        </w:rPr>
        <w:t>l literal D del numeral 3.5.3</w:t>
      </w:r>
      <w:r>
        <w:rPr>
          <w:rFonts w:ascii="Arial" w:hAnsi="Arial" w:cs="Arial"/>
          <w:sz w:val="22"/>
          <w:shd w:val="clear" w:color="auto" w:fill="FFFFFF"/>
        </w:rPr>
        <w:t xml:space="preserve">. Lo anterior considerando que </w:t>
      </w:r>
      <w:r w:rsidRPr="007F7E23">
        <w:rPr>
          <w:rFonts w:ascii="Arial" w:hAnsi="Arial" w:cs="Arial"/>
          <w:sz w:val="22"/>
          <w:shd w:val="clear" w:color="auto" w:fill="FFFFFF"/>
        </w:rPr>
        <w:t xml:space="preserve">el aporte de experiencia del socio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es superior al 50% de la experiencia requerida, el aporte de experiencia del socio </w:t>
      </w:r>
      <w:r w:rsidRPr="007F7E23">
        <w:rPr>
          <w:rFonts w:ascii="Arial" w:hAnsi="Arial" w:cs="Arial"/>
          <w:i/>
          <w:iCs/>
          <w:sz w:val="22"/>
          <w:shd w:val="clear" w:color="auto" w:fill="FFFFFF"/>
        </w:rPr>
        <w:t xml:space="preserve">Q </w:t>
      </w:r>
      <w:r w:rsidRPr="007F7E23">
        <w:rPr>
          <w:rFonts w:ascii="Arial" w:hAnsi="Arial" w:cs="Arial"/>
          <w:sz w:val="22"/>
          <w:shd w:val="clear" w:color="auto" w:fill="FFFFFF"/>
        </w:rPr>
        <w:t xml:space="preserve">es superior al 5% y la participación del único socio que no aporta experiencia, es decir </w:t>
      </w:r>
      <w:r w:rsidRPr="007F7E23">
        <w:rPr>
          <w:rFonts w:ascii="Arial" w:hAnsi="Arial" w:cs="Arial"/>
          <w:i/>
          <w:iCs/>
          <w:sz w:val="22"/>
          <w:shd w:val="clear" w:color="auto" w:fill="FFFFFF"/>
        </w:rPr>
        <w:t xml:space="preserve">R, </w:t>
      </w:r>
      <w:r w:rsidRPr="007F7E23">
        <w:rPr>
          <w:rFonts w:ascii="Arial" w:hAnsi="Arial" w:cs="Arial"/>
          <w:sz w:val="22"/>
          <w:shd w:val="clear" w:color="auto" w:fill="FFFFFF"/>
        </w:rPr>
        <w:t xml:space="preserve">no excede el tope del 5%. </w:t>
      </w:r>
      <w:r>
        <w:rPr>
          <w:rFonts w:ascii="Arial" w:hAnsi="Arial" w:cs="Arial"/>
          <w:sz w:val="22"/>
          <w:shd w:val="clear" w:color="auto" w:fill="FFFFFF"/>
        </w:rPr>
        <w:t xml:space="preserve">De esta manera, cuando </w:t>
      </w:r>
      <w:r w:rsidRPr="007F7E23">
        <w:rPr>
          <w:rFonts w:ascii="Arial" w:hAnsi="Arial" w:cs="Arial"/>
          <w:sz w:val="22"/>
          <w:shd w:val="clear" w:color="auto" w:fill="FFFFFF"/>
        </w:rPr>
        <w:t xml:space="preserve">un proponente plural no cumpla con los porcentajes exigidos por el literal D del numeral 3.5.3 o lo dispuesto en el numeral 3.5.8.–como el </w:t>
      </w:r>
      <w:r w:rsidRPr="007F7E23">
        <w:rPr>
          <w:rFonts w:ascii="Arial" w:hAnsi="Arial" w:cs="Arial"/>
          <w:i/>
          <w:iCs/>
          <w:sz w:val="22"/>
          <w:shd w:val="clear" w:color="auto" w:fill="FFFFFF"/>
        </w:rPr>
        <w:t>Consorcio X</w:t>
      </w:r>
      <w:r w:rsidRPr="007F7E23">
        <w:rPr>
          <w:rFonts w:ascii="Arial" w:hAnsi="Arial" w:cs="Arial"/>
          <w:sz w:val="22"/>
          <w:shd w:val="clear" w:color="auto" w:fill="FFFFFF"/>
        </w:rPr>
        <w:t xml:space="preserve">–, no será posible habilitarlo en lo referente al cumplimiento del requisito de experiencia. </w:t>
      </w:r>
    </w:p>
    <w:p w14:paraId="611A15E4" w14:textId="4FA9FFD1" w:rsidR="00AD5977" w:rsidRDefault="008E59B2" w:rsidP="00CE0B13">
      <w:pPr>
        <w:tabs>
          <w:tab w:val="left" w:pos="426"/>
        </w:tabs>
        <w:spacing w:after="120" w:line="276" w:lineRule="auto"/>
        <w:jc w:val="both"/>
        <w:rPr>
          <w:rFonts w:ascii="Arial" w:eastAsia="Calibri" w:hAnsi="Arial" w:cs="Arial"/>
          <w:color w:val="000000" w:themeColor="text1"/>
          <w:sz w:val="22"/>
        </w:rPr>
      </w:pPr>
      <w:r>
        <w:rPr>
          <w:rFonts w:ascii="Arial" w:hAnsi="Arial" w:cs="Arial"/>
          <w:sz w:val="22"/>
          <w:shd w:val="clear" w:color="auto" w:fill="FFFFFF"/>
        </w:rPr>
        <w:tab/>
      </w:r>
      <w:r>
        <w:rPr>
          <w:rFonts w:ascii="Arial" w:hAnsi="Arial" w:cs="Arial"/>
          <w:sz w:val="22"/>
          <w:shd w:val="clear" w:color="auto" w:fill="FFFFFF"/>
        </w:rPr>
        <w:tab/>
      </w:r>
      <w:bookmarkStart w:id="11" w:name="_Hlk72074525"/>
      <w:r>
        <w:rPr>
          <w:rFonts w:ascii="Arial" w:hAnsi="Arial" w:cs="Arial"/>
          <w:sz w:val="22"/>
          <w:shd w:val="clear" w:color="auto" w:fill="FFFFFF"/>
        </w:rPr>
        <w:t xml:space="preserve">Para efectos del numeral 3.5.3, literal D, del pliego de condiciones adoptado mediante la </w:t>
      </w:r>
      <w:r>
        <w:rPr>
          <w:rFonts w:ascii="Arial" w:eastAsia="Calibri" w:hAnsi="Arial" w:cs="Arial"/>
          <w:color w:val="000000" w:themeColor="text1"/>
          <w:sz w:val="22"/>
        </w:rPr>
        <w:t>Resolución No. 240 del 27 de noviembre de 2021,</w:t>
      </w:r>
      <w:r w:rsidR="00745974">
        <w:rPr>
          <w:rFonts w:ascii="Arial" w:eastAsia="Calibri" w:hAnsi="Arial" w:cs="Arial"/>
          <w:color w:val="000000" w:themeColor="text1"/>
          <w:sz w:val="22"/>
        </w:rPr>
        <w:t xml:space="preserve"> modificados mediante la </w:t>
      </w:r>
      <w:r w:rsidR="00843090">
        <w:rPr>
          <w:rFonts w:ascii="Arial" w:eastAsia="Calibri" w:hAnsi="Arial" w:cs="Arial"/>
          <w:color w:val="000000" w:themeColor="text1"/>
          <w:sz w:val="22"/>
        </w:rPr>
        <w:t>R</w:t>
      </w:r>
      <w:r w:rsidR="00745974">
        <w:rPr>
          <w:rFonts w:ascii="Arial" w:eastAsia="Calibri" w:hAnsi="Arial" w:cs="Arial"/>
          <w:color w:val="000000" w:themeColor="text1"/>
          <w:sz w:val="22"/>
        </w:rPr>
        <w:t xml:space="preserve">esolución No. 161 del 17 de junio de 2021, </w:t>
      </w:r>
      <w:r>
        <w:rPr>
          <w:rFonts w:ascii="Arial" w:eastAsia="Calibri" w:hAnsi="Arial" w:cs="Arial"/>
          <w:color w:val="000000" w:themeColor="text1"/>
          <w:sz w:val="22"/>
        </w:rPr>
        <w:t xml:space="preserve">los </w:t>
      </w:r>
      <w:r w:rsidRPr="00DF356F">
        <w:rPr>
          <w:rFonts w:ascii="Arial" w:eastAsia="Calibri" w:hAnsi="Arial" w:cs="Arial"/>
          <w:color w:val="000000" w:themeColor="text1"/>
          <w:sz w:val="22"/>
        </w:rPr>
        <w:t xml:space="preserve">porcentajes de experiencia mínima </w:t>
      </w:r>
      <w:r>
        <w:rPr>
          <w:rFonts w:ascii="Arial" w:eastAsia="Calibri" w:hAnsi="Arial" w:cs="Arial"/>
          <w:color w:val="000000" w:themeColor="text1"/>
          <w:sz w:val="22"/>
        </w:rPr>
        <w:t>para</w:t>
      </w:r>
      <w:r w:rsidRPr="00DF356F">
        <w:rPr>
          <w:rFonts w:ascii="Arial" w:eastAsia="Calibri" w:hAnsi="Arial" w:cs="Arial"/>
          <w:color w:val="000000" w:themeColor="text1"/>
          <w:sz w:val="22"/>
        </w:rPr>
        <w:t xml:space="preserve"> los integrantes del proponente plural </w:t>
      </w:r>
      <w:r>
        <w:rPr>
          <w:rFonts w:ascii="Arial" w:eastAsia="Calibri" w:hAnsi="Arial" w:cs="Arial"/>
          <w:color w:val="000000" w:themeColor="text1"/>
          <w:sz w:val="22"/>
        </w:rPr>
        <w:t>se relacionan</w:t>
      </w:r>
      <w:r w:rsidRPr="00DF356F">
        <w:rPr>
          <w:rFonts w:ascii="Arial" w:eastAsia="Calibri" w:hAnsi="Arial" w:cs="Arial"/>
          <w:color w:val="000000" w:themeColor="text1"/>
          <w:sz w:val="22"/>
        </w:rPr>
        <w:t xml:space="preserve"> con la </w:t>
      </w:r>
      <w:r>
        <w:rPr>
          <w:rFonts w:ascii="Arial" w:eastAsia="Calibri" w:hAnsi="Arial" w:cs="Arial"/>
          <w:color w:val="000000" w:themeColor="text1"/>
          <w:sz w:val="22"/>
        </w:rPr>
        <w:t>«</w:t>
      </w:r>
      <w:r w:rsidRPr="00DF356F">
        <w:rPr>
          <w:rFonts w:ascii="Arial" w:eastAsia="Calibri" w:hAnsi="Arial" w:cs="Arial"/>
          <w:color w:val="000000" w:themeColor="text1"/>
          <w:sz w:val="22"/>
        </w:rPr>
        <w:t>experiencia general</w:t>
      </w:r>
      <w:r>
        <w:rPr>
          <w:rFonts w:ascii="Arial" w:eastAsia="Calibri" w:hAnsi="Arial" w:cs="Arial"/>
          <w:color w:val="000000" w:themeColor="text1"/>
          <w:sz w:val="22"/>
        </w:rPr>
        <w:t>»</w:t>
      </w:r>
      <w:r w:rsidRPr="00DF356F">
        <w:rPr>
          <w:rFonts w:ascii="Arial" w:eastAsia="Calibri" w:hAnsi="Arial" w:cs="Arial"/>
          <w:color w:val="000000" w:themeColor="text1"/>
          <w:sz w:val="22"/>
        </w:rPr>
        <w:t xml:space="preserve"> exigida en el pliego de condiciones</w:t>
      </w:r>
      <w:r>
        <w:rPr>
          <w:rFonts w:ascii="Arial" w:eastAsia="Calibri" w:hAnsi="Arial" w:cs="Arial"/>
          <w:color w:val="000000" w:themeColor="text1"/>
          <w:sz w:val="22"/>
        </w:rPr>
        <w:t xml:space="preserve">, y </w:t>
      </w:r>
      <w:r w:rsidRPr="00DF356F">
        <w:rPr>
          <w:rFonts w:ascii="Arial" w:eastAsia="Calibri" w:hAnsi="Arial" w:cs="Arial"/>
          <w:color w:val="000000" w:themeColor="text1"/>
          <w:sz w:val="22"/>
        </w:rPr>
        <w:t>se calcula</w:t>
      </w:r>
      <w:r>
        <w:rPr>
          <w:rFonts w:ascii="Arial" w:eastAsia="Calibri" w:hAnsi="Arial" w:cs="Arial"/>
          <w:color w:val="000000" w:themeColor="text1"/>
          <w:sz w:val="22"/>
        </w:rPr>
        <w:t>n</w:t>
      </w:r>
      <w:r w:rsidRPr="00DF356F">
        <w:rPr>
          <w:rFonts w:ascii="Arial" w:eastAsia="Calibri" w:hAnsi="Arial" w:cs="Arial"/>
          <w:color w:val="000000" w:themeColor="text1"/>
          <w:sz w:val="22"/>
        </w:rPr>
        <w:t xml:space="preserve"> sobre el valor mínimo a certificar </w:t>
      </w:r>
      <w:r>
        <w:rPr>
          <w:rFonts w:ascii="Arial" w:eastAsia="Calibri" w:hAnsi="Arial" w:cs="Arial"/>
          <w:color w:val="000000" w:themeColor="text1"/>
          <w:sz w:val="22"/>
        </w:rPr>
        <w:t>respecto a</w:t>
      </w:r>
      <w:r w:rsidRPr="00DF356F">
        <w:rPr>
          <w:rFonts w:ascii="Arial" w:eastAsia="Calibri" w:hAnsi="Arial" w:cs="Arial"/>
          <w:color w:val="000000" w:themeColor="text1"/>
          <w:sz w:val="22"/>
        </w:rPr>
        <w:t>l porcentaje del presupuesto oficial</w:t>
      </w:r>
      <w:r>
        <w:rPr>
          <w:rFonts w:ascii="Arial" w:eastAsia="Calibri" w:hAnsi="Arial" w:cs="Arial"/>
          <w:color w:val="000000" w:themeColor="text1"/>
          <w:sz w:val="22"/>
        </w:rPr>
        <w:t>. En otras palabras, lo anterior no aplica a la «experiencia específica», pues –de conformidad con la matriz 1– su acreditación se rige por parámetros distintos.</w:t>
      </w:r>
      <w:bookmarkEnd w:id="11"/>
      <w:r>
        <w:rPr>
          <w:rFonts w:ascii="Arial" w:eastAsia="Calibri" w:hAnsi="Arial" w:cs="Arial"/>
          <w:color w:val="000000" w:themeColor="text1"/>
          <w:sz w:val="22"/>
        </w:rPr>
        <w:t xml:space="preserve"> </w:t>
      </w:r>
    </w:p>
    <w:p w14:paraId="4EE64EB4" w14:textId="1212C4A7" w:rsidR="008E59B2" w:rsidRDefault="00AD5977" w:rsidP="00CE0B13">
      <w:pPr>
        <w:tabs>
          <w:tab w:val="left" w:pos="426"/>
        </w:tabs>
        <w:spacing w:after="120" w:line="276" w:lineRule="auto"/>
        <w:jc w:val="both"/>
        <w:rPr>
          <w:rFonts w:ascii="Arial" w:hAnsi="Arial" w:cs="Arial"/>
          <w:sz w:val="22"/>
          <w:shd w:val="clear" w:color="auto" w:fill="FFFFFF"/>
        </w:rPr>
      </w:pPr>
      <w:r>
        <w:rPr>
          <w:rFonts w:ascii="Arial" w:eastAsia="Calibri" w:hAnsi="Arial" w:cs="Arial"/>
          <w:color w:val="000000" w:themeColor="text1"/>
          <w:sz w:val="22"/>
        </w:rPr>
        <w:tab/>
      </w:r>
      <w:r>
        <w:rPr>
          <w:rFonts w:ascii="Arial" w:eastAsia="Calibri" w:hAnsi="Arial" w:cs="Arial"/>
          <w:color w:val="000000" w:themeColor="text1"/>
          <w:sz w:val="22"/>
        </w:rPr>
        <w:tab/>
      </w:r>
      <w:r w:rsidR="008E59B2">
        <w:rPr>
          <w:rFonts w:ascii="Arial" w:eastAsia="Calibri" w:hAnsi="Arial" w:cs="Arial"/>
          <w:color w:val="000000" w:themeColor="text1"/>
          <w:sz w:val="22"/>
        </w:rPr>
        <w:t>Por tanto, los porcentajes de participación para quienes integren consorcios o uniones temporales se refieren a la «experiencia general», los cuales se acreditan conforme a la interpretación armónica del numeral 3.5.2, literal C, con el numeral 3.5.8 del pliego de condiciones.</w:t>
      </w:r>
      <w:r w:rsidR="00074202">
        <w:rPr>
          <w:rFonts w:ascii="Arial" w:eastAsia="Calibri" w:hAnsi="Arial" w:cs="Arial"/>
          <w:color w:val="000000" w:themeColor="text1"/>
          <w:sz w:val="22"/>
        </w:rPr>
        <w:t xml:space="preserve"> Al respecto, con la modificación del </w:t>
      </w:r>
      <w:r w:rsidR="00843090">
        <w:rPr>
          <w:rFonts w:ascii="Arial" w:eastAsia="Calibri" w:hAnsi="Arial" w:cs="Arial"/>
          <w:color w:val="000000" w:themeColor="text1"/>
          <w:sz w:val="22"/>
        </w:rPr>
        <w:t>artículo 25 de la Resolución No. 161 del 17 de junio de 2021</w:t>
      </w:r>
      <w:r w:rsidR="00462B64">
        <w:rPr>
          <w:rFonts w:ascii="Arial" w:eastAsia="Calibri" w:hAnsi="Arial" w:cs="Arial"/>
          <w:color w:val="000000" w:themeColor="text1"/>
          <w:sz w:val="22"/>
        </w:rPr>
        <w:t>, el numeral citado dispone que «</w:t>
      </w:r>
      <w:r w:rsidR="00460AEB" w:rsidRPr="00460AEB">
        <w:rPr>
          <w:rFonts w:ascii="Arial" w:eastAsia="Calibri" w:hAnsi="Arial" w:cs="Arial"/>
          <w:color w:val="000000" w:themeColor="text1"/>
          <w:sz w:val="22"/>
        </w:rPr>
        <w:t>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w:t>
      </w:r>
      <w:r w:rsidR="00460AEB">
        <w:rPr>
          <w:rFonts w:ascii="Arial" w:eastAsia="Calibri" w:hAnsi="Arial" w:cs="Arial"/>
          <w:color w:val="000000" w:themeColor="text1"/>
          <w:sz w:val="22"/>
        </w:rPr>
        <w:t>».</w:t>
      </w:r>
      <w:r w:rsidR="00843090">
        <w:rPr>
          <w:rFonts w:ascii="Arial" w:eastAsia="Calibri" w:hAnsi="Arial" w:cs="Arial"/>
          <w:color w:val="000000" w:themeColor="text1"/>
          <w:sz w:val="22"/>
        </w:rPr>
        <w:t xml:space="preserve"> </w:t>
      </w:r>
      <w:r w:rsidR="008E59B2">
        <w:rPr>
          <w:rFonts w:ascii="Arial" w:hAnsi="Arial" w:cs="Arial"/>
          <w:sz w:val="22"/>
          <w:shd w:val="clear" w:color="auto" w:fill="FFFFFF"/>
        </w:rPr>
        <w:tab/>
        <w:t xml:space="preserve"> </w:t>
      </w:r>
    </w:p>
    <w:p w14:paraId="256DA4B5" w14:textId="08D13392" w:rsidR="00CE0B13" w:rsidRPr="00D644AC" w:rsidRDefault="00CE0B13" w:rsidP="006A29AC">
      <w:pPr>
        <w:spacing w:line="276" w:lineRule="auto"/>
        <w:ind w:firstLine="709"/>
        <w:jc w:val="both"/>
        <w:rPr>
          <w:rFonts w:ascii="Arial" w:hAnsi="Arial" w:cs="Arial"/>
          <w:sz w:val="22"/>
          <w:shd w:val="clear" w:color="auto" w:fill="FFFFFF"/>
        </w:rPr>
      </w:pPr>
      <w:r w:rsidRPr="00CE0B13">
        <w:rPr>
          <w:rFonts w:ascii="Arial" w:eastAsia="Calibri" w:hAnsi="Arial" w:cs="Arial"/>
          <w:sz w:val="22"/>
        </w:rPr>
        <w:lastRenderedPageBreak/>
        <w:t xml:space="preserve">El criterio </w:t>
      </w:r>
      <w:r w:rsidR="00FD1A59">
        <w:rPr>
          <w:rFonts w:ascii="Arial" w:eastAsia="Calibri" w:hAnsi="Arial" w:cs="Arial"/>
          <w:sz w:val="22"/>
        </w:rPr>
        <w:t>anteriormente expuesto</w:t>
      </w:r>
      <w:r w:rsidRPr="00CE0B13">
        <w:rPr>
          <w:rFonts w:ascii="Arial" w:eastAsia="Calibri" w:hAnsi="Arial" w:cs="Arial"/>
          <w:sz w:val="22"/>
        </w:rPr>
        <w:t xml:space="preserve"> aplica </w:t>
      </w:r>
      <w:r w:rsidRPr="00CE0B13">
        <w:rPr>
          <w:rFonts w:ascii="Arial" w:eastAsia="Calibri" w:hAnsi="Arial" w:cs="Arial"/>
          <w:i/>
          <w:iCs/>
          <w:sz w:val="22"/>
        </w:rPr>
        <w:t>mutatis mutandis</w:t>
      </w:r>
      <w:r w:rsidRPr="00CE0B13">
        <w:rPr>
          <w:rFonts w:ascii="Arial" w:eastAsia="Calibri" w:hAnsi="Arial" w:cs="Arial"/>
          <w:sz w:val="22"/>
        </w:rPr>
        <w:t xml:space="preserve"> para el numeral 3.5.3, literal D</w:t>
      </w:r>
      <w:r w:rsidR="004160C5">
        <w:rPr>
          <w:rFonts w:ascii="Arial" w:eastAsia="Calibri" w:hAnsi="Arial" w:cs="Arial"/>
          <w:sz w:val="22"/>
        </w:rPr>
        <w:t xml:space="preserve">, </w:t>
      </w:r>
      <w:r w:rsidRPr="00CE0B13">
        <w:rPr>
          <w:rFonts w:ascii="Arial" w:eastAsia="Calibri" w:hAnsi="Arial" w:cs="Arial"/>
          <w:sz w:val="22"/>
        </w:rPr>
        <w:t>de los documentos tipo de obra pública de infraestructura de transporte para las modalidades de selección abreviada de menor cuantía</w:t>
      </w:r>
      <w:r w:rsidR="00D644AC">
        <w:rPr>
          <w:rFonts w:ascii="Arial" w:eastAsia="Calibri" w:hAnsi="Arial" w:cs="Arial"/>
          <w:sz w:val="22"/>
        </w:rPr>
        <w:t xml:space="preserve"> </w:t>
      </w:r>
      <w:r w:rsidR="00D644AC" w:rsidRPr="00D644AC">
        <w:rPr>
          <w:rFonts w:ascii="Arial" w:eastAsia="Calibri" w:hAnsi="Arial" w:cs="Arial"/>
          <w:bCs/>
          <w:color w:val="000000" w:themeColor="text1"/>
          <w:sz w:val="22"/>
        </w:rPr>
        <w:t>–Versión 2–</w:t>
      </w:r>
      <w:r w:rsidRPr="00D644AC">
        <w:rPr>
          <w:rFonts w:ascii="Arial" w:eastAsia="Calibri" w:hAnsi="Arial" w:cs="Arial"/>
          <w:bCs/>
          <w:sz w:val="22"/>
        </w:rPr>
        <w:t>,</w:t>
      </w:r>
      <w:r w:rsidRPr="00CE0B13">
        <w:rPr>
          <w:rFonts w:ascii="Arial" w:eastAsia="Calibri" w:hAnsi="Arial" w:cs="Arial"/>
          <w:sz w:val="22"/>
        </w:rPr>
        <w:t xml:space="preserve"> </w:t>
      </w:r>
      <w:r w:rsidR="009A5B9A">
        <w:rPr>
          <w:rFonts w:ascii="Arial" w:eastAsia="Calibri" w:hAnsi="Arial" w:cs="Arial"/>
          <w:sz w:val="22"/>
        </w:rPr>
        <w:t>incorporados por medio de la Resolución 241 del 27 de noviembre de 2021</w:t>
      </w:r>
      <w:r w:rsidR="00CE3673">
        <w:rPr>
          <w:rFonts w:ascii="Arial" w:hAnsi="Arial" w:cs="Arial"/>
          <w:sz w:val="22"/>
        </w:rPr>
        <w:t>. Lo mismo para</w:t>
      </w:r>
      <w:r w:rsidR="009A5B9A">
        <w:rPr>
          <w:rFonts w:ascii="Arial" w:hAnsi="Arial" w:cs="Arial"/>
          <w:sz w:val="22"/>
        </w:rPr>
        <w:t xml:space="preserve"> los </w:t>
      </w:r>
      <w:r w:rsidRPr="00CE0B13">
        <w:rPr>
          <w:rFonts w:ascii="Arial" w:hAnsi="Arial" w:cs="Arial"/>
          <w:sz w:val="22"/>
        </w:rPr>
        <w:t xml:space="preserve">documentos tipo de obra pública para proyectos de agua potable y saneamiento básico </w:t>
      </w:r>
      <w:r w:rsidR="009A5B9A">
        <w:rPr>
          <w:rFonts w:ascii="Arial" w:hAnsi="Arial" w:cs="Arial"/>
          <w:sz w:val="22"/>
        </w:rPr>
        <w:t xml:space="preserve">bajo la </w:t>
      </w:r>
      <w:r w:rsidRPr="00CE0B13">
        <w:rPr>
          <w:rFonts w:ascii="Arial" w:hAnsi="Arial" w:cs="Arial"/>
          <w:sz w:val="22"/>
        </w:rPr>
        <w:t>modalidad de selección de licitación pública</w:t>
      </w:r>
      <w:r w:rsidR="009A5B9A">
        <w:rPr>
          <w:rFonts w:ascii="Arial" w:hAnsi="Arial" w:cs="Arial"/>
          <w:sz w:val="22"/>
        </w:rPr>
        <w:t xml:space="preserve">, </w:t>
      </w:r>
      <w:r w:rsidR="0057195E">
        <w:rPr>
          <w:rFonts w:ascii="Arial" w:hAnsi="Arial" w:cs="Arial"/>
          <w:sz w:val="22"/>
        </w:rPr>
        <w:t>adoptados mediante</w:t>
      </w:r>
      <w:r w:rsidR="009A5B9A">
        <w:rPr>
          <w:rFonts w:ascii="Arial" w:hAnsi="Arial" w:cs="Arial"/>
          <w:sz w:val="22"/>
        </w:rPr>
        <w:t xml:space="preserve"> la Resolución 248 del 1 de </w:t>
      </w:r>
      <w:r w:rsidR="0057195E">
        <w:rPr>
          <w:rFonts w:ascii="Arial" w:hAnsi="Arial" w:cs="Arial"/>
          <w:sz w:val="22"/>
        </w:rPr>
        <w:t>d</w:t>
      </w:r>
      <w:r w:rsidR="009A5B9A">
        <w:rPr>
          <w:rFonts w:ascii="Arial" w:hAnsi="Arial" w:cs="Arial"/>
          <w:sz w:val="22"/>
        </w:rPr>
        <w:t>iciembre de 2020 y los de la modalidad llave en mano, adoptados por la Resolución 249 del 1 de diciembre de 2020</w:t>
      </w:r>
      <w:r w:rsidR="00745974">
        <w:rPr>
          <w:rFonts w:ascii="Arial" w:hAnsi="Arial" w:cs="Arial"/>
          <w:sz w:val="22"/>
        </w:rPr>
        <w:t xml:space="preserve"> </w:t>
      </w:r>
      <w:r w:rsidR="00745974" w:rsidRPr="00D644AC">
        <w:rPr>
          <w:rFonts w:ascii="Arial" w:eastAsia="Calibri" w:hAnsi="Arial" w:cs="Arial"/>
          <w:bCs/>
          <w:color w:val="000000" w:themeColor="text1"/>
          <w:sz w:val="22"/>
        </w:rPr>
        <w:t>–</w:t>
      </w:r>
      <w:r w:rsidR="00745974">
        <w:rPr>
          <w:rFonts w:ascii="Arial" w:eastAsia="Calibri" w:hAnsi="Arial" w:cs="Arial"/>
          <w:bCs/>
          <w:color w:val="000000" w:themeColor="text1"/>
          <w:sz w:val="22"/>
        </w:rPr>
        <w:t xml:space="preserve">todos estos </w:t>
      </w:r>
      <w:r w:rsidR="00745974">
        <w:rPr>
          <w:rFonts w:ascii="Arial" w:hAnsi="Arial" w:cs="Arial"/>
          <w:sz w:val="22"/>
        </w:rPr>
        <w:t>documentos</w:t>
      </w:r>
      <w:r w:rsidR="00745974">
        <w:rPr>
          <w:rFonts w:ascii="Arial" w:eastAsia="Calibri" w:hAnsi="Arial" w:cs="Arial"/>
          <w:color w:val="000000" w:themeColor="text1"/>
          <w:sz w:val="22"/>
        </w:rPr>
        <w:t xml:space="preserve"> modificados </w:t>
      </w:r>
      <w:r w:rsidR="000712A0">
        <w:rPr>
          <w:rFonts w:ascii="Arial" w:eastAsia="Calibri" w:hAnsi="Arial" w:cs="Arial"/>
          <w:color w:val="000000" w:themeColor="text1"/>
          <w:sz w:val="22"/>
        </w:rPr>
        <w:t xml:space="preserve">por </w:t>
      </w:r>
      <w:r w:rsidR="00745974">
        <w:rPr>
          <w:rFonts w:ascii="Arial" w:eastAsia="Calibri" w:hAnsi="Arial" w:cs="Arial"/>
          <w:color w:val="000000" w:themeColor="text1"/>
          <w:sz w:val="22"/>
        </w:rPr>
        <w:t>la Resolución No. 161 del 17 de junio de 20201</w:t>
      </w:r>
      <w:r w:rsidR="00745974" w:rsidRPr="00D644AC">
        <w:rPr>
          <w:rFonts w:ascii="Arial" w:eastAsia="Calibri" w:hAnsi="Arial" w:cs="Arial"/>
          <w:bCs/>
          <w:color w:val="000000" w:themeColor="text1"/>
          <w:sz w:val="22"/>
        </w:rPr>
        <w:t>–</w:t>
      </w:r>
      <w:r w:rsidRPr="00CE0B13">
        <w:rPr>
          <w:rFonts w:ascii="Arial" w:hAnsi="Arial" w:cs="Arial"/>
          <w:sz w:val="22"/>
        </w:rPr>
        <w:t>.</w:t>
      </w:r>
      <w:r w:rsidR="009A5B9A">
        <w:rPr>
          <w:rFonts w:ascii="Arial" w:hAnsi="Arial" w:cs="Arial"/>
          <w:sz w:val="22"/>
        </w:rPr>
        <w:t xml:space="preserve"> </w:t>
      </w:r>
      <w:r w:rsidR="00F30BFE">
        <w:rPr>
          <w:rFonts w:ascii="Arial" w:hAnsi="Arial" w:cs="Arial"/>
          <w:sz w:val="22"/>
        </w:rPr>
        <w:t>En lo que corresponda a la modalidad de selección</w:t>
      </w:r>
      <w:r w:rsidRPr="00CE0B13">
        <w:rPr>
          <w:rFonts w:ascii="Arial" w:hAnsi="Arial" w:cs="Arial"/>
          <w:sz w:val="22"/>
        </w:rPr>
        <w:t>,</w:t>
      </w:r>
      <w:r w:rsidR="007122C3">
        <w:rPr>
          <w:rFonts w:ascii="Arial" w:hAnsi="Arial" w:cs="Arial"/>
          <w:sz w:val="22"/>
        </w:rPr>
        <w:t xml:space="preserve"> </w:t>
      </w:r>
      <w:r w:rsidR="00B5636A">
        <w:rPr>
          <w:rFonts w:ascii="Arial" w:hAnsi="Arial" w:cs="Arial"/>
          <w:sz w:val="22"/>
        </w:rPr>
        <w:t>este</w:t>
      </w:r>
      <w:r w:rsidR="00B5636A" w:rsidRPr="00CE0B13">
        <w:rPr>
          <w:rFonts w:ascii="Arial" w:hAnsi="Arial" w:cs="Arial"/>
          <w:sz w:val="22"/>
        </w:rPr>
        <w:t xml:space="preserve"> </w:t>
      </w:r>
      <w:r w:rsidRPr="00CE0B13">
        <w:rPr>
          <w:rFonts w:ascii="Arial" w:hAnsi="Arial" w:cs="Arial"/>
          <w:sz w:val="22"/>
        </w:rPr>
        <w:t xml:space="preserve">criterio </w:t>
      </w:r>
      <w:r w:rsidR="003B145A">
        <w:rPr>
          <w:rFonts w:ascii="Arial" w:hAnsi="Arial" w:cs="Arial"/>
          <w:sz w:val="22"/>
        </w:rPr>
        <w:t>también</w:t>
      </w:r>
      <w:r w:rsidR="009A5B9A">
        <w:rPr>
          <w:rFonts w:ascii="Arial" w:hAnsi="Arial" w:cs="Arial"/>
          <w:sz w:val="22"/>
        </w:rPr>
        <w:t xml:space="preserve"> </w:t>
      </w:r>
      <w:r w:rsidR="00D644AC">
        <w:rPr>
          <w:rFonts w:ascii="Arial" w:hAnsi="Arial" w:cs="Arial"/>
          <w:sz w:val="22"/>
        </w:rPr>
        <w:t xml:space="preserve">es aplicable a </w:t>
      </w:r>
      <w:r w:rsidRPr="00CE0B13">
        <w:rPr>
          <w:rFonts w:ascii="Arial" w:hAnsi="Arial" w:cs="Arial"/>
          <w:sz w:val="22"/>
        </w:rPr>
        <w:t>los documentos tipo de interventoría de obra pública de infraestructura de transporte</w:t>
      </w:r>
      <w:r w:rsidR="009A5B9A">
        <w:rPr>
          <w:rFonts w:ascii="Arial" w:hAnsi="Arial" w:cs="Arial"/>
          <w:sz w:val="22"/>
        </w:rPr>
        <w:t xml:space="preserve"> adoptados mediante la resolución 256 del 11 de diciembre de 2029,</w:t>
      </w:r>
      <w:r w:rsidR="00745974">
        <w:rPr>
          <w:rFonts w:ascii="Arial" w:hAnsi="Arial" w:cs="Arial"/>
          <w:sz w:val="22"/>
        </w:rPr>
        <w:t xml:space="preserve"> modificado </w:t>
      </w:r>
      <w:r w:rsidR="006D638F">
        <w:rPr>
          <w:rFonts w:ascii="Arial" w:hAnsi="Arial" w:cs="Arial"/>
          <w:sz w:val="22"/>
        </w:rPr>
        <w:t xml:space="preserve">por </w:t>
      </w:r>
      <w:r w:rsidR="00745974">
        <w:rPr>
          <w:rFonts w:ascii="Arial" w:hAnsi="Arial" w:cs="Arial"/>
          <w:sz w:val="22"/>
        </w:rPr>
        <w:t>la Resolución No. 161 del 17 de junio de 2021,</w:t>
      </w:r>
      <w:r w:rsidR="009A5B9A">
        <w:rPr>
          <w:rFonts w:ascii="Arial" w:hAnsi="Arial" w:cs="Arial"/>
          <w:sz w:val="22"/>
        </w:rPr>
        <w:t xml:space="preserve"> en los cuales</w:t>
      </w:r>
      <w:r w:rsidR="001263A3">
        <w:rPr>
          <w:rFonts w:ascii="Arial" w:hAnsi="Arial" w:cs="Arial"/>
          <w:sz w:val="22"/>
        </w:rPr>
        <w:t xml:space="preserve"> la regla</w:t>
      </w:r>
      <w:r w:rsidRPr="00CE0B13">
        <w:rPr>
          <w:rFonts w:ascii="Arial" w:hAnsi="Arial" w:cs="Arial"/>
          <w:sz w:val="22"/>
        </w:rPr>
        <w:t xml:space="preserve"> se dispone en el </w:t>
      </w:r>
      <w:r w:rsidRPr="00CE0B13">
        <w:rPr>
          <w:rFonts w:ascii="Arial" w:hAnsi="Arial" w:cs="Arial"/>
          <w:sz w:val="22"/>
          <w:shd w:val="clear" w:color="auto" w:fill="FFFFFF"/>
        </w:rPr>
        <w:t xml:space="preserve">literal C del numeral 10.1.2 del </w:t>
      </w:r>
      <w:r w:rsidR="002F032B" w:rsidRPr="00CE0B13">
        <w:rPr>
          <w:rFonts w:ascii="Arial" w:hAnsi="Arial" w:cs="Arial"/>
          <w:sz w:val="22"/>
          <w:shd w:val="clear" w:color="auto" w:fill="FFFFFF"/>
        </w:rPr>
        <w:t>documento base</w:t>
      </w:r>
      <w:r w:rsidR="001263A3">
        <w:rPr>
          <w:rFonts w:ascii="Arial" w:hAnsi="Arial" w:cs="Arial"/>
          <w:sz w:val="22"/>
          <w:shd w:val="clear" w:color="auto" w:fill="FFFFFF"/>
        </w:rPr>
        <w:t xml:space="preserve"> </w:t>
      </w:r>
      <w:r w:rsidR="001263A3">
        <w:rPr>
          <w:rFonts w:ascii="Arial" w:eastAsia="Calibri" w:hAnsi="Arial" w:cs="Arial"/>
          <w:sz w:val="22"/>
        </w:rPr>
        <w:t>de ese documento tipo</w:t>
      </w:r>
      <w:r w:rsidR="007D00A7">
        <w:rPr>
          <w:rFonts w:ascii="Arial" w:eastAsia="Calibri" w:hAnsi="Arial" w:cs="Arial"/>
          <w:sz w:val="22"/>
        </w:rPr>
        <w:t>.</w:t>
      </w:r>
      <w:r w:rsidR="004160C5">
        <w:rPr>
          <w:rFonts w:ascii="Arial" w:hAnsi="Arial" w:cs="Arial"/>
          <w:sz w:val="22"/>
          <w:shd w:val="clear" w:color="auto" w:fill="FFFFFF"/>
        </w:rPr>
        <w:t xml:space="preserve"> </w:t>
      </w:r>
    </w:p>
    <w:p w14:paraId="35EDCAF1" w14:textId="77777777" w:rsidR="00CE0B13" w:rsidRPr="008E59B2" w:rsidRDefault="00CE0B13" w:rsidP="00145EAA">
      <w:pPr>
        <w:tabs>
          <w:tab w:val="left" w:pos="426"/>
        </w:tabs>
        <w:spacing w:line="276" w:lineRule="auto"/>
        <w:jc w:val="both"/>
        <w:rPr>
          <w:rFonts w:ascii="Arial" w:hAnsi="Arial" w:cs="Arial"/>
          <w:sz w:val="22"/>
          <w:shd w:val="clear" w:color="auto" w:fill="FFFFFF"/>
        </w:rPr>
      </w:pPr>
    </w:p>
    <w:p w14:paraId="0E3D0EA0" w14:textId="15A01709" w:rsidR="008E59B2" w:rsidRPr="00393811" w:rsidRDefault="00B30B08" w:rsidP="008E59B2">
      <w:pPr>
        <w:tabs>
          <w:tab w:val="left" w:pos="426"/>
        </w:tabs>
        <w:spacing w:line="276" w:lineRule="auto"/>
        <w:jc w:val="both"/>
        <w:rPr>
          <w:rFonts w:ascii="Arial" w:hAnsi="Arial" w:cs="Arial"/>
          <w:b/>
          <w:bCs/>
          <w:color w:val="000000" w:themeColor="text1"/>
          <w:sz w:val="22"/>
          <w:lang w:val="es-CO"/>
        </w:rPr>
      </w:pPr>
      <w:r>
        <w:rPr>
          <w:rFonts w:ascii="Arial" w:hAnsi="Arial" w:cs="Arial"/>
          <w:b/>
          <w:bCs/>
          <w:color w:val="000000" w:themeColor="text1"/>
          <w:sz w:val="22"/>
          <w:lang w:val="es-CO"/>
        </w:rPr>
        <w:t xml:space="preserve">3. </w:t>
      </w:r>
      <w:r w:rsidR="008E59B2" w:rsidRPr="00393811">
        <w:rPr>
          <w:rFonts w:ascii="Arial" w:hAnsi="Arial" w:cs="Arial"/>
          <w:b/>
          <w:bCs/>
          <w:color w:val="000000" w:themeColor="text1"/>
          <w:sz w:val="22"/>
          <w:lang w:val="es-CO"/>
        </w:rPr>
        <w:t xml:space="preserve">Respuesta </w:t>
      </w:r>
    </w:p>
    <w:p w14:paraId="5766D3C9" w14:textId="77777777" w:rsidR="008E59B2" w:rsidRPr="00A8782F" w:rsidRDefault="008E59B2" w:rsidP="008E59B2">
      <w:pPr>
        <w:spacing w:line="276" w:lineRule="auto"/>
        <w:ind w:right="709"/>
        <w:jc w:val="both"/>
        <w:rPr>
          <w:rFonts w:ascii="Arial" w:hAnsi="Arial" w:cs="Arial"/>
          <w:color w:val="000000" w:themeColor="text1"/>
          <w:sz w:val="20"/>
          <w:szCs w:val="20"/>
          <w:lang w:val="es-CO"/>
        </w:rPr>
      </w:pPr>
    </w:p>
    <w:p w14:paraId="468C7F41" w14:textId="77777777" w:rsidR="00843D04" w:rsidRPr="00843D04" w:rsidRDefault="00843D04" w:rsidP="00843D04">
      <w:pPr>
        <w:tabs>
          <w:tab w:val="left" w:pos="426"/>
        </w:tabs>
        <w:ind w:left="709" w:right="709"/>
        <w:jc w:val="both"/>
        <w:rPr>
          <w:rFonts w:ascii="Arial" w:eastAsia="Calibri" w:hAnsi="Arial" w:cs="Arial"/>
          <w:color w:val="000000" w:themeColor="text1"/>
          <w:sz w:val="21"/>
          <w:szCs w:val="21"/>
        </w:rPr>
      </w:pPr>
      <w:r w:rsidRPr="00843D04">
        <w:rPr>
          <w:rFonts w:ascii="Arial" w:eastAsia="Calibri" w:hAnsi="Arial" w:cs="Arial"/>
          <w:color w:val="000000" w:themeColor="text1"/>
          <w:sz w:val="21"/>
          <w:szCs w:val="21"/>
        </w:rPr>
        <w:t>«</w:t>
      </w:r>
      <w:r w:rsidRPr="00843D04">
        <w:rPr>
          <w:rFonts w:ascii="Arial" w:hAnsi="Arial" w:cs="Arial"/>
          <w:color w:val="000000"/>
          <w:sz w:val="21"/>
          <w:szCs w:val="21"/>
        </w:rPr>
        <w:t xml:space="preserve">CUANDO MENCIONAN QUE LOS DEMAS INTEGRANTES DEBERAN APORTAR POR LO MENOS EL 5% DE LA EXPERIENCIA REQUERIDA, ESTO HACE REFERENCIA A LA ACREDITACION EN SMMLV DE LA EXPERIENCIA GENERAL, O TAMBIEN INCLUYE CRITERIOS SOLICITADOS COMO EXPERIENCIA ESPECIFICA EN LOS CUALES EN OCASIONES NO HAY FORMA DE DEMO (sic)». </w:t>
      </w:r>
    </w:p>
    <w:p w14:paraId="0C510969" w14:textId="77777777" w:rsidR="008E59B2" w:rsidRPr="00393811" w:rsidRDefault="008E59B2" w:rsidP="008E59B2">
      <w:pPr>
        <w:spacing w:line="276" w:lineRule="auto"/>
        <w:ind w:right="709"/>
        <w:jc w:val="both"/>
        <w:rPr>
          <w:rFonts w:ascii="Arial" w:eastAsia="Calibri" w:hAnsi="Arial" w:cs="Arial"/>
          <w:color w:val="000000" w:themeColor="text1"/>
          <w:sz w:val="22"/>
        </w:rPr>
      </w:pPr>
    </w:p>
    <w:p w14:paraId="1BE2AD21" w14:textId="23795B1D" w:rsidR="008E59B2" w:rsidRDefault="00607DC7" w:rsidP="008E59B2">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De acuerdo con las consideraciones expuestas</w:t>
      </w:r>
      <w:r w:rsidR="00843D04">
        <w:rPr>
          <w:rFonts w:ascii="Arial" w:eastAsia="Calibri" w:hAnsi="Arial" w:cs="Arial"/>
          <w:color w:val="000000" w:themeColor="text1"/>
          <w:sz w:val="22"/>
        </w:rPr>
        <w:t xml:space="preserve"> en </w:t>
      </w:r>
      <w:r w:rsidR="008E59B2">
        <w:rPr>
          <w:rFonts w:ascii="Arial" w:eastAsia="Calibri" w:hAnsi="Arial" w:cs="Arial"/>
          <w:color w:val="000000" w:themeColor="text1"/>
          <w:sz w:val="22"/>
        </w:rPr>
        <w:t>el presente concepto</w:t>
      </w:r>
      <w:r w:rsidR="008E59B2" w:rsidRPr="008027CF">
        <w:rPr>
          <w:rFonts w:ascii="Arial" w:eastAsia="Calibri" w:hAnsi="Arial" w:cs="Arial"/>
          <w:color w:val="000000" w:themeColor="text1"/>
          <w:sz w:val="22"/>
        </w:rPr>
        <w:t>,</w:t>
      </w:r>
      <w:r w:rsidR="008E59B2">
        <w:rPr>
          <w:rFonts w:ascii="Arial" w:eastAsia="Calibri" w:hAnsi="Arial" w:cs="Arial"/>
          <w:color w:val="000000" w:themeColor="text1"/>
          <w:sz w:val="22"/>
        </w:rPr>
        <w:t xml:space="preserve"> la </w:t>
      </w:r>
      <w:r w:rsidR="008E59B2" w:rsidRPr="008B477F">
        <w:rPr>
          <w:rFonts w:ascii="Arial" w:eastAsia="Calibri" w:hAnsi="Arial" w:cs="Arial"/>
          <w:color w:val="000000" w:themeColor="text1"/>
          <w:sz w:val="22"/>
        </w:rPr>
        <w:t>acreditación de la experiencia de los proponentes plurales</w:t>
      </w:r>
      <w:r w:rsidR="008E59B2">
        <w:rPr>
          <w:rFonts w:ascii="Arial" w:eastAsia="Calibri" w:hAnsi="Arial" w:cs="Arial"/>
          <w:color w:val="000000" w:themeColor="text1"/>
          <w:sz w:val="22"/>
        </w:rPr>
        <w:t xml:space="preserve"> –para efectos de los </w:t>
      </w:r>
      <w:r w:rsidR="00B35930">
        <w:rPr>
          <w:rFonts w:ascii="Arial" w:eastAsia="Calibri" w:hAnsi="Arial" w:cs="Arial"/>
          <w:color w:val="000000" w:themeColor="text1"/>
          <w:sz w:val="22"/>
        </w:rPr>
        <w:t>«Documentos Tipo – Versión 3»</w:t>
      </w:r>
      <w:r w:rsidR="00E76FEB">
        <w:rPr>
          <w:rFonts w:ascii="Arial" w:eastAsia="Calibri" w:hAnsi="Arial" w:cs="Arial"/>
          <w:color w:val="000000" w:themeColor="text1"/>
          <w:sz w:val="22"/>
        </w:rPr>
        <w:t xml:space="preserve"> de licitación de obra pública de infraestructura–</w:t>
      </w:r>
      <w:r w:rsidR="00E76FEB">
        <w:rPr>
          <w:rFonts w:ascii="Arial" w:eastAsia="Calibri" w:hAnsi="Arial" w:cs="Arial"/>
          <w:bCs/>
          <w:color w:val="000000" w:themeColor="text1"/>
          <w:sz w:val="22"/>
        </w:rPr>
        <w:t xml:space="preserve">, </w:t>
      </w:r>
      <w:r w:rsidR="008E59B2">
        <w:rPr>
          <w:rFonts w:ascii="Arial" w:eastAsia="Calibri" w:hAnsi="Arial" w:cs="Arial"/>
          <w:bCs/>
          <w:color w:val="000000" w:themeColor="text1"/>
          <w:sz w:val="22"/>
        </w:rPr>
        <w:t xml:space="preserve">se realiza en los términos del numeral </w:t>
      </w:r>
      <w:r w:rsidR="008E59B2">
        <w:rPr>
          <w:rFonts w:ascii="Arial" w:eastAsia="Calibri" w:hAnsi="Arial" w:cs="Arial"/>
          <w:color w:val="000000" w:themeColor="text1"/>
          <w:sz w:val="22"/>
        </w:rPr>
        <w:t>3.5.3, literal D, del pliego de condiciones</w:t>
      </w:r>
      <w:r w:rsidR="004F575D">
        <w:rPr>
          <w:rFonts w:ascii="Arial" w:eastAsia="Calibri" w:hAnsi="Arial" w:cs="Arial"/>
          <w:color w:val="000000" w:themeColor="text1"/>
          <w:sz w:val="22"/>
        </w:rPr>
        <w:t>, modificado por el artículo 25</w:t>
      </w:r>
      <w:r w:rsidR="000D2E02">
        <w:rPr>
          <w:rFonts w:ascii="Arial" w:eastAsia="Calibri" w:hAnsi="Arial" w:cs="Arial"/>
          <w:color w:val="000000" w:themeColor="text1"/>
          <w:sz w:val="22"/>
        </w:rPr>
        <w:t xml:space="preserve"> de la Resolución No. 161 del 17 de junio de 2021</w:t>
      </w:r>
      <w:r w:rsidR="008E59B2">
        <w:rPr>
          <w:rFonts w:ascii="Arial" w:eastAsia="Calibri" w:hAnsi="Arial" w:cs="Arial"/>
          <w:color w:val="000000" w:themeColor="text1"/>
          <w:sz w:val="22"/>
        </w:rPr>
        <w:t>.</w:t>
      </w:r>
      <w:r w:rsidR="00E76FEB">
        <w:rPr>
          <w:rFonts w:ascii="Arial" w:eastAsia="Calibri" w:hAnsi="Arial" w:cs="Arial"/>
          <w:color w:val="000000" w:themeColor="text1"/>
          <w:sz w:val="22"/>
        </w:rPr>
        <w:t xml:space="preserve"> </w:t>
      </w:r>
      <w:r w:rsidR="000D2E02">
        <w:rPr>
          <w:rFonts w:ascii="Arial" w:eastAsia="Calibri" w:hAnsi="Arial" w:cs="Arial"/>
          <w:color w:val="000000" w:themeColor="text1"/>
          <w:sz w:val="22"/>
        </w:rPr>
        <w:t>De esta manera</w:t>
      </w:r>
      <w:r w:rsidR="008E59B2">
        <w:rPr>
          <w:rFonts w:ascii="Arial" w:eastAsia="Calibri" w:hAnsi="Arial" w:cs="Arial"/>
          <w:color w:val="000000" w:themeColor="text1"/>
          <w:sz w:val="22"/>
        </w:rPr>
        <w:t xml:space="preserve">, </w:t>
      </w:r>
      <w:r w:rsidR="008E59B2">
        <w:rPr>
          <w:rFonts w:ascii="Arial" w:hAnsi="Arial" w:cs="Arial"/>
          <w:sz w:val="22"/>
        </w:rPr>
        <w:t xml:space="preserve">i) uno de los integrantes debe acreditar mínimo el cincuenta por ciento –50%– de la experiencia exigida, </w:t>
      </w:r>
      <w:proofErr w:type="spellStart"/>
      <w:r w:rsidR="008E59B2">
        <w:rPr>
          <w:rFonts w:ascii="Arial" w:hAnsi="Arial" w:cs="Arial"/>
          <w:sz w:val="22"/>
        </w:rPr>
        <w:t>ii</w:t>
      </w:r>
      <w:proofErr w:type="spellEnd"/>
      <w:r w:rsidR="008E59B2">
        <w:rPr>
          <w:rFonts w:ascii="Arial" w:hAnsi="Arial" w:cs="Arial"/>
          <w:sz w:val="22"/>
        </w:rPr>
        <w:t xml:space="preserve">) los demás integrantes deben acreditar al menos el cinco por ciento –5%– y, sin perjuicio de la exigencia anterior, </w:t>
      </w:r>
      <w:proofErr w:type="spellStart"/>
      <w:r w:rsidR="008E59B2">
        <w:rPr>
          <w:rFonts w:ascii="Arial" w:hAnsi="Arial" w:cs="Arial"/>
          <w:sz w:val="22"/>
        </w:rPr>
        <w:t>iii</w:t>
      </w:r>
      <w:proofErr w:type="spellEnd"/>
      <w:r w:rsidR="008E59B2">
        <w:rPr>
          <w:rFonts w:ascii="Arial" w:hAnsi="Arial" w:cs="Arial"/>
          <w:sz w:val="22"/>
        </w:rPr>
        <w:t xml:space="preserve">) solo uno de los integrantes, si así lo considera pertinente, podrá no aportar experiencia. </w:t>
      </w:r>
      <w:r w:rsidR="008E59B2">
        <w:rPr>
          <w:rFonts w:ascii="Arial" w:eastAsia="Calibri" w:hAnsi="Arial" w:cs="Arial"/>
          <w:bCs/>
          <w:color w:val="000000" w:themeColor="text1"/>
          <w:sz w:val="22"/>
        </w:rPr>
        <w:t xml:space="preserve"> </w:t>
      </w:r>
      <w:r w:rsidR="008E59B2">
        <w:rPr>
          <w:rFonts w:ascii="Arial" w:eastAsia="Calibri" w:hAnsi="Arial" w:cs="Arial"/>
          <w:color w:val="000000" w:themeColor="text1"/>
          <w:sz w:val="22"/>
        </w:rPr>
        <w:t xml:space="preserve"> </w:t>
      </w:r>
    </w:p>
    <w:p w14:paraId="6218965D" w14:textId="48FB1FC5" w:rsidR="008E59B2" w:rsidRDefault="008E59B2" w:rsidP="008E59B2">
      <w:pPr>
        <w:spacing w:after="120" w:line="276" w:lineRule="auto"/>
        <w:jc w:val="both"/>
        <w:rPr>
          <w:rFonts w:ascii="Arial" w:eastAsia="Calibri" w:hAnsi="Arial" w:cs="Arial"/>
          <w:bCs/>
          <w:color w:val="000000" w:themeColor="text1"/>
          <w:sz w:val="22"/>
        </w:rPr>
      </w:pPr>
      <w:r>
        <w:rPr>
          <w:rFonts w:ascii="Arial" w:eastAsia="Calibri" w:hAnsi="Arial" w:cs="Arial"/>
          <w:color w:val="000000" w:themeColor="text1"/>
          <w:sz w:val="22"/>
        </w:rPr>
        <w:tab/>
        <w:t xml:space="preserve">En todo caso, </w:t>
      </w:r>
      <w:bookmarkStart w:id="12" w:name="_Hlk69124377"/>
      <w:r>
        <w:rPr>
          <w:rFonts w:ascii="Arial" w:eastAsia="Calibri" w:hAnsi="Arial" w:cs="Arial"/>
          <w:bCs/>
          <w:color w:val="000000" w:themeColor="text1"/>
          <w:sz w:val="22"/>
        </w:rPr>
        <w:t xml:space="preserve">no es suficiente la interpretación aislada </w:t>
      </w:r>
      <w:r>
        <w:rPr>
          <w:rFonts w:ascii="Arial" w:hAnsi="Arial" w:cs="Arial"/>
          <w:sz w:val="22"/>
        </w:rPr>
        <w:t>de</w:t>
      </w:r>
      <w:r>
        <w:rPr>
          <w:rFonts w:ascii="Arial" w:eastAsia="Calibri" w:hAnsi="Arial" w:cs="Arial"/>
          <w:color w:val="000000" w:themeColor="text1"/>
          <w:sz w:val="22"/>
        </w:rPr>
        <w:t>l numeral 3.5.3, literal D, del documento base, pues este debe interpretarse armónicamente tanto con el numeral 3.5.2, literal C, como con el numeral 3.5.8 del pliego tipo.</w:t>
      </w:r>
      <w:r w:rsidR="00E76FEB">
        <w:rPr>
          <w:rFonts w:ascii="Arial" w:hAnsi="Arial" w:cs="Arial"/>
          <w:sz w:val="22"/>
        </w:rPr>
        <w:t xml:space="preserve"> En ese sentido</w:t>
      </w:r>
      <w:r>
        <w:rPr>
          <w:rFonts w:ascii="Arial" w:hAnsi="Arial" w:cs="Arial"/>
          <w:sz w:val="22"/>
        </w:rPr>
        <w:t>,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r>
        <w:rPr>
          <w:rFonts w:ascii="Arial" w:eastAsia="Calibri" w:hAnsi="Arial" w:cs="Arial"/>
          <w:bCs/>
          <w:color w:val="000000" w:themeColor="text1"/>
          <w:sz w:val="22"/>
        </w:rPr>
        <w:t>.</w:t>
      </w:r>
    </w:p>
    <w:p w14:paraId="644D63A5" w14:textId="77777777" w:rsidR="008E59B2" w:rsidRDefault="008E59B2" w:rsidP="008E59B2">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lastRenderedPageBreak/>
        <w:tab/>
        <w:t xml:space="preserve">Además,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 </w:t>
      </w:r>
    </w:p>
    <w:p w14:paraId="07F4A66F" w14:textId="57D936EB" w:rsidR="008E59B2" w:rsidRDefault="008E59B2" w:rsidP="008E59B2">
      <w:pPr>
        <w:tabs>
          <w:tab w:val="left" w:pos="709"/>
        </w:tabs>
        <w:spacing w:after="120" w:line="276" w:lineRule="auto"/>
        <w:jc w:val="both"/>
        <w:rPr>
          <w:rFonts w:ascii="Arial" w:eastAsia="Calibri" w:hAnsi="Arial" w:cs="Arial"/>
          <w:color w:val="000000" w:themeColor="text1"/>
          <w:sz w:val="22"/>
        </w:rPr>
      </w:pPr>
      <w:r>
        <w:rPr>
          <w:rFonts w:ascii="Arial" w:eastAsia="Calibri" w:hAnsi="Arial" w:cs="Arial"/>
          <w:bCs/>
          <w:color w:val="000000" w:themeColor="text1"/>
          <w:sz w:val="22"/>
        </w:rPr>
        <w:tab/>
        <w:t xml:space="preserve">En todo caso, </w:t>
      </w:r>
      <w:r>
        <w:rPr>
          <w:rFonts w:ascii="Arial" w:hAnsi="Arial" w:cs="Arial"/>
          <w:sz w:val="22"/>
          <w:shd w:val="clear" w:color="auto" w:fill="FFFFFF"/>
        </w:rPr>
        <w:t xml:space="preserve">respecto al numeral 3.5.3, literal D, del pliego de condiciones adoptado mediante la </w:t>
      </w:r>
      <w:r>
        <w:rPr>
          <w:rFonts w:ascii="Arial" w:eastAsia="Calibri" w:hAnsi="Arial" w:cs="Arial"/>
          <w:color w:val="000000" w:themeColor="text1"/>
          <w:sz w:val="22"/>
        </w:rPr>
        <w:t xml:space="preserve">Resolución No. 240 del 27 de noviembre de 2021, </w:t>
      </w:r>
      <w:r w:rsidR="00A8782F">
        <w:rPr>
          <w:rFonts w:ascii="Arial" w:eastAsia="Calibri" w:hAnsi="Arial" w:cs="Arial"/>
          <w:color w:val="000000" w:themeColor="text1"/>
          <w:sz w:val="22"/>
        </w:rPr>
        <w:t xml:space="preserve">modificado </w:t>
      </w:r>
      <w:r w:rsidR="00627B8C">
        <w:rPr>
          <w:rFonts w:ascii="Arial" w:eastAsia="Calibri" w:hAnsi="Arial" w:cs="Arial"/>
          <w:color w:val="000000" w:themeColor="text1"/>
          <w:sz w:val="22"/>
        </w:rPr>
        <w:t xml:space="preserve">por </w:t>
      </w:r>
      <w:r w:rsidR="00A8782F">
        <w:rPr>
          <w:rFonts w:ascii="Arial" w:eastAsia="Calibri" w:hAnsi="Arial" w:cs="Arial"/>
          <w:color w:val="000000" w:themeColor="text1"/>
          <w:sz w:val="22"/>
        </w:rPr>
        <w:t xml:space="preserve">la Resolución No. 161 del 17 de junio de 2021, </w:t>
      </w:r>
      <w:r>
        <w:rPr>
          <w:rFonts w:ascii="Arial" w:eastAsia="Calibri" w:hAnsi="Arial" w:cs="Arial"/>
          <w:color w:val="000000" w:themeColor="text1"/>
          <w:sz w:val="22"/>
        </w:rPr>
        <w:t xml:space="preserve">los </w:t>
      </w:r>
      <w:r w:rsidRPr="00DF356F">
        <w:rPr>
          <w:rFonts w:ascii="Arial" w:eastAsia="Calibri" w:hAnsi="Arial" w:cs="Arial"/>
          <w:color w:val="000000" w:themeColor="text1"/>
          <w:sz w:val="22"/>
        </w:rPr>
        <w:t xml:space="preserve">porcentajes de experiencia mínima </w:t>
      </w:r>
      <w:r>
        <w:rPr>
          <w:rFonts w:ascii="Arial" w:eastAsia="Calibri" w:hAnsi="Arial" w:cs="Arial"/>
          <w:color w:val="000000" w:themeColor="text1"/>
          <w:sz w:val="22"/>
        </w:rPr>
        <w:t>para</w:t>
      </w:r>
      <w:r w:rsidRPr="00DF356F">
        <w:rPr>
          <w:rFonts w:ascii="Arial" w:eastAsia="Calibri" w:hAnsi="Arial" w:cs="Arial"/>
          <w:color w:val="000000" w:themeColor="text1"/>
          <w:sz w:val="22"/>
        </w:rPr>
        <w:t xml:space="preserve"> los integrantes del proponente plural </w:t>
      </w:r>
      <w:r>
        <w:rPr>
          <w:rFonts w:ascii="Arial" w:eastAsia="Calibri" w:hAnsi="Arial" w:cs="Arial"/>
          <w:color w:val="000000" w:themeColor="text1"/>
          <w:sz w:val="22"/>
        </w:rPr>
        <w:t>se relacionan</w:t>
      </w:r>
      <w:r w:rsidRPr="00DF356F">
        <w:rPr>
          <w:rFonts w:ascii="Arial" w:eastAsia="Calibri" w:hAnsi="Arial" w:cs="Arial"/>
          <w:color w:val="000000" w:themeColor="text1"/>
          <w:sz w:val="22"/>
        </w:rPr>
        <w:t xml:space="preserve"> con la </w:t>
      </w:r>
      <w:r>
        <w:rPr>
          <w:rFonts w:ascii="Arial" w:eastAsia="Calibri" w:hAnsi="Arial" w:cs="Arial"/>
          <w:color w:val="000000" w:themeColor="text1"/>
          <w:sz w:val="22"/>
        </w:rPr>
        <w:t>«</w:t>
      </w:r>
      <w:r w:rsidRPr="00DF356F">
        <w:rPr>
          <w:rFonts w:ascii="Arial" w:eastAsia="Calibri" w:hAnsi="Arial" w:cs="Arial"/>
          <w:color w:val="000000" w:themeColor="text1"/>
          <w:sz w:val="22"/>
        </w:rPr>
        <w:t>experiencia general</w:t>
      </w:r>
      <w:r>
        <w:rPr>
          <w:rFonts w:ascii="Arial" w:eastAsia="Calibri" w:hAnsi="Arial" w:cs="Arial"/>
          <w:color w:val="000000" w:themeColor="text1"/>
          <w:sz w:val="22"/>
        </w:rPr>
        <w:t>»</w:t>
      </w:r>
      <w:r w:rsidRPr="00DF356F">
        <w:rPr>
          <w:rFonts w:ascii="Arial" w:eastAsia="Calibri" w:hAnsi="Arial" w:cs="Arial"/>
          <w:color w:val="000000" w:themeColor="text1"/>
          <w:sz w:val="22"/>
        </w:rPr>
        <w:t xml:space="preserve"> exigida en el pliego de condiciones</w:t>
      </w:r>
      <w:r>
        <w:rPr>
          <w:rFonts w:ascii="Arial" w:eastAsia="Calibri" w:hAnsi="Arial" w:cs="Arial"/>
          <w:color w:val="000000" w:themeColor="text1"/>
          <w:sz w:val="22"/>
        </w:rPr>
        <w:t xml:space="preserve">, y </w:t>
      </w:r>
      <w:r w:rsidRPr="00DF356F">
        <w:rPr>
          <w:rFonts w:ascii="Arial" w:eastAsia="Calibri" w:hAnsi="Arial" w:cs="Arial"/>
          <w:color w:val="000000" w:themeColor="text1"/>
          <w:sz w:val="22"/>
        </w:rPr>
        <w:t>se calcula</w:t>
      </w:r>
      <w:r>
        <w:rPr>
          <w:rFonts w:ascii="Arial" w:eastAsia="Calibri" w:hAnsi="Arial" w:cs="Arial"/>
          <w:color w:val="000000" w:themeColor="text1"/>
          <w:sz w:val="22"/>
        </w:rPr>
        <w:t>n</w:t>
      </w:r>
      <w:r w:rsidRPr="00DF356F">
        <w:rPr>
          <w:rFonts w:ascii="Arial" w:eastAsia="Calibri" w:hAnsi="Arial" w:cs="Arial"/>
          <w:color w:val="000000" w:themeColor="text1"/>
          <w:sz w:val="22"/>
        </w:rPr>
        <w:t xml:space="preserve"> sobre el valor mínimo a certificar </w:t>
      </w:r>
      <w:r>
        <w:rPr>
          <w:rFonts w:ascii="Arial" w:eastAsia="Calibri" w:hAnsi="Arial" w:cs="Arial"/>
          <w:color w:val="000000" w:themeColor="text1"/>
          <w:sz w:val="22"/>
        </w:rPr>
        <w:t>respecto a</w:t>
      </w:r>
      <w:r w:rsidRPr="00DF356F">
        <w:rPr>
          <w:rFonts w:ascii="Arial" w:eastAsia="Calibri" w:hAnsi="Arial" w:cs="Arial"/>
          <w:color w:val="000000" w:themeColor="text1"/>
          <w:sz w:val="22"/>
        </w:rPr>
        <w:t>l porcentaje del presupuesto oficial</w:t>
      </w:r>
      <w:r>
        <w:rPr>
          <w:rFonts w:ascii="Arial" w:eastAsia="Calibri" w:hAnsi="Arial" w:cs="Arial"/>
          <w:color w:val="000000" w:themeColor="text1"/>
          <w:sz w:val="22"/>
        </w:rPr>
        <w:t>. Lo anterior no aplica a la «experiencia específica», pues –de conformidad con la matriz 1– su acreditación se rige por parámetros distintos.</w:t>
      </w:r>
    </w:p>
    <w:p w14:paraId="10191408" w14:textId="4736798F" w:rsidR="00E95CCB" w:rsidRPr="006A29AC" w:rsidRDefault="00E95CCB" w:rsidP="006A29AC">
      <w:pPr>
        <w:spacing w:line="276" w:lineRule="auto"/>
        <w:ind w:firstLine="709"/>
        <w:jc w:val="both"/>
        <w:rPr>
          <w:rFonts w:ascii="Arial" w:hAnsi="Arial" w:cs="Arial"/>
          <w:sz w:val="22"/>
          <w:shd w:val="clear" w:color="auto" w:fill="FFFFFF"/>
        </w:rPr>
      </w:pPr>
      <w:r w:rsidRPr="00CE0B13">
        <w:rPr>
          <w:rFonts w:ascii="Arial" w:eastAsia="Calibri" w:hAnsi="Arial" w:cs="Arial"/>
          <w:sz w:val="22"/>
        </w:rPr>
        <w:t xml:space="preserve">El criterio </w:t>
      </w:r>
      <w:r>
        <w:rPr>
          <w:rFonts w:ascii="Arial" w:eastAsia="Calibri" w:hAnsi="Arial" w:cs="Arial"/>
          <w:sz w:val="22"/>
        </w:rPr>
        <w:t>anteriormente expuesto</w:t>
      </w:r>
      <w:r w:rsidRPr="00CE0B13">
        <w:rPr>
          <w:rFonts w:ascii="Arial" w:eastAsia="Calibri" w:hAnsi="Arial" w:cs="Arial"/>
          <w:sz w:val="22"/>
        </w:rPr>
        <w:t xml:space="preserve"> aplica </w:t>
      </w:r>
      <w:r w:rsidRPr="00CE0B13">
        <w:rPr>
          <w:rFonts w:ascii="Arial" w:eastAsia="Calibri" w:hAnsi="Arial" w:cs="Arial"/>
          <w:i/>
          <w:iCs/>
          <w:sz w:val="22"/>
        </w:rPr>
        <w:t>mutatis mutandis</w:t>
      </w:r>
      <w:r w:rsidRPr="00CE0B13">
        <w:rPr>
          <w:rFonts w:ascii="Arial" w:eastAsia="Calibri" w:hAnsi="Arial" w:cs="Arial"/>
          <w:sz w:val="22"/>
        </w:rPr>
        <w:t xml:space="preserve"> para el numeral 3.5.3, literal D</w:t>
      </w:r>
      <w:r>
        <w:rPr>
          <w:rFonts w:ascii="Arial" w:eastAsia="Calibri" w:hAnsi="Arial" w:cs="Arial"/>
          <w:sz w:val="22"/>
        </w:rPr>
        <w:t xml:space="preserve">, </w:t>
      </w:r>
      <w:r w:rsidRPr="00CE0B13">
        <w:rPr>
          <w:rFonts w:ascii="Arial" w:eastAsia="Calibri" w:hAnsi="Arial" w:cs="Arial"/>
          <w:sz w:val="22"/>
        </w:rPr>
        <w:t>de los documentos tipo de obra pública de infraestructura de transporte para las modalidades de selección abreviada de menor cuantía</w:t>
      </w:r>
      <w:r>
        <w:rPr>
          <w:rFonts w:ascii="Arial" w:eastAsia="Calibri" w:hAnsi="Arial" w:cs="Arial"/>
          <w:sz w:val="22"/>
        </w:rPr>
        <w:t xml:space="preserve"> </w:t>
      </w:r>
      <w:r w:rsidRPr="00D644AC">
        <w:rPr>
          <w:rFonts w:ascii="Arial" w:eastAsia="Calibri" w:hAnsi="Arial" w:cs="Arial"/>
          <w:bCs/>
          <w:color w:val="000000" w:themeColor="text1"/>
          <w:sz w:val="22"/>
        </w:rPr>
        <w:t>–Versión 2–</w:t>
      </w:r>
      <w:r w:rsidRPr="00D644AC">
        <w:rPr>
          <w:rFonts w:ascii="Arial" w:eastAsia="Calibri" w:hAnsi="Arial" w:cs="Arial"/>
          <w:bCs/>
          <w:sz w:val="22"/>
        </w:rPr>
        <w:t>,</w:t>
      </w:r>
      <w:r w:rsidRPr="00CE0B13">
        <w:rPr>
          <w:rFonts w:ascii="Arial" w:eastAsia="Calibri" w:hAnsi="Arial" w:cs="Arial"/>
          <w:sz w:val="22"/>
        </w:rPr>
        <w:t xml:space="preserve"> </w:t>
      </w:r>
      <w:r>
        <w:rPr>
          <w:rFonts w:ascii="Arial" w:eastAsia="Calibri" w:hAnsi="Arial" w:cs="Arial"/>
          <w:sz w:val="22"/>
        </w:rPr>
        <w:t>incorporados por medio de la Resolución 241 del 27 de noviembre de 2021</w:t>
      </w:r>
      <w:r w:rsidR="00CE3673">
        <w:rPr>
          <w:rFonts w:ascii="Arial" w:hAnsi="Arial" w:cs="Arial"/>
          <w:sz w:val="22"/>
        </w:rPr>
        <w:t>. Lo mismo para</w:t>
      </w:r>
      <w:r>
        <w:rPr>
          <w:rFonts w:ascii="Arial" w:hAnsi="Arial" w:cs="Arial"/>
          <w:sz w:val="22"/>
        </w:rPr>
        <w:t xml:space="preserve"> los </w:t>
      </w:r>
      <w:r w:rsidRPr="00CE0B13">
        <w:rPr>
          <w:rFonts w:ascii="Arial" w:hAnsi="Arial" w:cs="Arial"/>
          <w:sz w:val="22"/>
        </w:rPr>
        <w:t xml:space="preserve">documentos tipo de obra pública para proyectos de agua potable y saneamiento básico </w:t>
      </w:r>
      <w:r>
        <w:rPr>
          <w:rFonts w:ascii="Arial" w:hAnsi="Arial" w:cs="Arial"/>
          <w:sz w:val="22"/>
        </w:rPr>
        <w:t xml:space="preserve">bajo la </w:t>
      </w:r>
      <w:r w:rsidRPr="00CE0B13">
        <w:rPr>
          <w:rFonts w:ascii="Arial" w:hAnsi="Arial" w:cs="Arial"/>
          <w:sz w:val="22"/>
        </w:rPr>
        <w:t>modalidad de selección de licitación pública</w:t>
      </w:r>
      <w:r>
        <w:rPr>
          <w:rFonts w:ascii="Arial" w:hAnsi="Arial" w:cs="Arial"/>
          <w:sz w:val="22"/>
        </w:rPr>
        <w:t xml:space="preserve">, adoptados mediante la Resolución 248 del 1 de diciembre de 2020 y los de la modalidad llave en mano, adoptados por la Resolución 249 del 1 de diciembre de 2020 </w:t>
      </w:r>
      <w:r w:rsidRPr="00D644AC">
        <w:rPr>
          <w:rFonts w:ascii="Arial" w:eastAsia="Calibri" w:hAnsi="Arial" w:cs="Arial"/>
          <w:bCs/>
          <w:color w:val="000000" w:themeColor="text1"/>
          <w:sz w:val="22"/>
        </w:rPr>
        <w:t>–</w:t>
      </w:r>
      <w:r>
        <w:rPr>
          <w:rFonts w:ascii="Arial" w:eastAsia="Calibri" w:hAnsi="Arial" w:cs="Arial"/>
          <w:bCs/>
          <w:color w:val="000000" w:themeColor="text1"/>
          <w:sz w:val="22"/>
        </w:rPr>
        <w:t xml:space="preserve">todos estos </w:t>
      </w:r>
      <w:r>
        <w:rPr>
          <w:rFonts w:ascii="Arial" w:hAnsi="Arial" w:cs="Arial"/>
          <w:sz w:val="22"/>
        </w:rPr>
        <w:t>documentos</w:t>
      </w:r>
      <w:r>
        <w:rPr>
          <w:rFonts w:ascii="Arial" w:eastAsia="Calibri" w:hAnsi="Arial" w:cs="Arial"/>
          <w:color w:val="000000" w:themeColor="text1"/>
          <w:sz w:val="22"/>
        </w:rPr>
        <w:t xml:space="preserve"> modificados por la Resolución No. 161 del 17 de junio de 20201</w:t>
      </w:r>
      <w:r w:rsidRPr="00D644AC">
        <w:rPr>
          <w:rFonts w:ascii="Arial" w:eastAsia="Calibri" w:hAnsi="Arial" w:cs="Arial"/>
          <w:bCs/>
          <w:color w:val="000000" w:themeColor="text1"/>
          <w:sz w:val="22"/>
        </w:rPr>
        <w:t>–</w:t>
      </w:r>
      <w:r w:rsidRPr="00CE0B13">
        <w:rPr>
          <w:rFonts w:ascii="Arial" w:hAnsi="Arial" w:cs="Arial"/>
          <w:sz w:val="22"/>
        </w:rPr>
        <w:t>.</w:t>
      </w:r>
      <w:r>
        <w:rPr>
          <w:rFonts w:ascii="Arial" w:hAnsi="Arial" w:cs="Arial"/>
          <w:sz w:val="22"/>
        </w:rPr>
        <w:t xml:space="preserve"> En lo que corresponda a la modalidad de selección</w:t>
      </w:r>
      <w:r w:rsidRPr="00CE0B13">
        <w:rPr>
          <w:rFonts w:ascii="Arial" w:hAnsi="Arial" w:cs="Arial"/>
          <w:sz w:val="22"/>
        </w:rPr>
        <w:t>,</w:t>
      </w:r>
      <w:r>
        <w:rPr>
          <w:rFonts w:ascii="Arial" w:hAnsi="Arial" w:cs="Arial"/>
          <w:sz w:val="22"/>
        </w:rPr>
        <w:t xml:space="preserve"> este</w:t>
      </w:r>
      <w:r w:rsidRPr="00CE0B13">
        <w:rPr>
          <w:rFonts w:ascii="Arial" w:hAnsi="Arial" w:cs="Arial"/>
          <w:sz w:val="22"/>
        </w:rPr>
        <w:t xml:space="preserve"> criterio </w:t>
      </w:r>
      <w:r>
        <w:rPr>
          <w:rFonts w:ascii="Arial" w:hAnsi="Arial" w:cs="Arial"/>
          <w:sz w:val="22"/>
        </w:rPr>
        <w:t xml:space="preserve">también es aplicable a </w:t>
      </w:r>
      <w:r w:rsidRPr="00CE0B13">
        <w:rPr>
          <w:rFonts w:ascii="Arial" w:hAnsi="Arial" w:cs="Arial"/>
          <w:sz w:val="22"/>
        </w:rPr>
        <w:t>los documentos tipo de interventoría de obra pública de infraestructura de transporte</w:t>
      </w:r>
      <w:r>
        <w:rPr>
          <w:rFonts w:ascii="Arial" w:hAnsi="Arial" w:cs="Arial"/>
          <w:sz w:val="22"/>
        </w:rPr>
        <w:t xml:space="preserve"> adoptados mediante la resolución 256 del 11 de diciembre de 2029, modificado por la Resolución No. 161 del 17 de junio de 2021, en los cuales la regla</w:t>
      </w:r>
      <w:r w:rsidRPr="00CE0B13">
        <w:rPr>
          <w:rFonts w:ascii="Arial" w:hAnsi="Arial" w:cs="Arial"/>
          <w:sz w:val="22"/>
        </w:rPr>
        <w:t xml:space="preserve"> se dispone en el </w:t>
      </w:r>
      <w:r w:rsidRPr="00CE0B13">
        <w:rPr>
          <w:rFonts w:ascii="Arial" w:hAnsi="Arial" w:cs="Arial"/>
          <w:sz w:val="22"/>
          <w:shd w:val="clear" w:color="auto" w:fill="FFFFFF"/>
        </w:rPr>
        <w:t>literal C del numeral 10.1.2 del documento base</w:t>
      </w:r>
      <w:r>
        <w:rPr>
          <w:rFonts w:ascii="Arial" w:hAnsi="Arial" w:cs="Arial"/>
          <w:sz w:val="22"/>
          <w:shd w:val="clear" w:color="auto" w:fill="FFFFFF"/>
        </w:rPr>
        <w:t xml:space="preserve"> </w:t>
      </w:r>
      <w:r>
        <w:rPr>
          <w:rFonts w:ascii="Arial" w:eastAsia="Calibri" w:hAnsi="Arial" w:cs="Arial"/>
          <w:sz w:val="22"/>
        </w:rPr>
        <w:t>de ese documento tipo.</w:t>
      </w:r>
      <w:r>
        <w:rPr>
          <w:rFonts w:ascii="Arial" w:hAnsi="Arial" w:cs="Arial"/>
          <w:sz w:val="22"/>
          <w:shd w:val="clear" w:color="auto" w:fill="FFFFFF"/>
        </w:rPr>
        <w:t xml:space="preserve"> </w:t>
      </w:r>
    </w:p>
    <w:bookmarkEnd w:id="12"/>
    <w:p w14:paraId="4FA19C9B" w14:textId="77777777" w:rsidR="008E59B2" w:rsidRPr="00D544AF" w:rsidRDefault="008E59B2" w:rsidP="006A29AC">
      <w:pPr>
        <w:tabs>
          <w:tab w:val="left" w:pos="426"/>
        </w:tabs>
        <w:spacing w:after="120" w:line="276" w:lineRule="auto"/>
        <w:jc w:val="both"/>
        <w:rPr>
          <w:rFonts w:ascii="Arial" w:hAnsi="Arial" w:cs="Arial"/>
          <w:sz w:val="22"/>
          <w:shd w:val="clear" w:color="auto" w:fill="FFFFFF"/>
        </w:rPr>
      </w:pPr>
      <w:r>
        <w:rPr>
          <w:rFonts w:ascii="Arial" w:eastAsia="Calibri" w:hAnsi="Arial" w:cs="Arial"/>
          <w:bCs/>
          <w:color w:val="000000" w:themeColor="text1"/>
          <w:sz w:val="22"/>
        </w:rPr>
        <w:tab/>
      </w:r>
      <w:r>
        <w:rPr>
          <w:rFonts w:ascii="Arial" w:hAnsi="Arial" w:cs="Arial"/>
          <w:sz w:val="22"/>
          <w:shd w:val="clear" w:color="auto" w:fill="FFFFFF"/>
        </w:rPr>
        <w:t xml:space="preserve"> </w:t>
      </w:r>
    </w:p>
    <w:p w14:paraId="0601CD90" w14:textId="77777777" w:rsidR="008E59B2" w:rsidRPr="00393811" w:rsidRDefault="008E59B2" w:rsidP="008E59B2">
      <w:pPr>
        <w:spacing w:line="276" w:lineRule="auto"/>
        <w:jc w:val="both"/>
        <w:rPr>
          <w:rFonts w:ascii="Arial" w:eastAsia="Calibri" w:hAnsi="Arial" w:cs="Arial"/>
          <w:color w:val="000000" w:themeColor="text1"/>
          <w:sz w:val="22"/>
        </w:rPr>
      </w:pPr>
      <w:r w:rsidRPr="00393811">
        <w:rPr>
          <w:rFonts w:ascii="Arial" w:eastAsia="Calibri" w:hAnsi="Arial" w:cs="Arial"/>
          <w:color w:val="000000" w:themeColor="text1"/>
          <w:sz w:val="22"/>
        </w:rPr>
        <w:t>Este concepto tiene el alcance previsto en el artículo 28 del Código de Procedimiento Administrativo y de lo Contencioso Administrativo.</w:t>
      </w:r>
    </w:p>
    <w:p w14:paraId="0E37CC55" w14:textId="77777777" w:rsidR="008E59B2" w:rsidRPr="00393811" w:rsidRDefault="008E59B2" w:rsidP="008E59B2">
      <w:pPr>
        <w:ind w:firstLine="709"/>
        <w:jc w:val="both"/>
        <w:rPr>
          <w:rFonts w:ascii="Arial" w:eastAsia="Calibri" w:hAnsi="Arial" w:cs="Arial"/>
          <w:color w:val="000000" w:themeColor="text1"/>
          <w:sz w:val="22"/>
        </w:rPr>
      </w:pPr>
    </w:p>
    <w:p w14:paraId="0DA68324" w14:textId="77777777" w:rsidR="008E59B2" w:rsidRPr="00393811" w:rsidRDefault="008E59B2" w:rsidP="008E59B2">
      <w:pPr>
        <w:jc w:val="both"/>
        <w:rPr>
          <w:rFonts w:ascii="Arial" w:eastAsia="Times New Roman" w:hAnsi="Arial" w:cs="Arial"/>
          <w:color w:val="000000" w:themeColor="text1"/>
          <w:sz w:val="22"/>
          <w:lang w:eastAsia="es-CO"/>
        </w:rPr>
      </w:pPr>
      <w:r w:rsidRPr="00393811">
        <w:rPr>
          <w:rFonts w:ascii="Arial" w:eastAsia="Times New Roman" w:hAnsi="Arial" w:cs="Arial"/>
          <w:color w:val="000000" w:themeColor="text1"/>
          <w:sz w:val="22"/>
          <w:lang w:eastAsia="es-CO"/>
        </w:rPr>
        <w:t>Atentamente,</w:t>
      </w:r>
    </w:p>
    <w:p w14:paraId="06480EC6" w14:textId="77777777" w:rsidR="008E59B2" w:rsidRPr="00393811" w:rsidRDefault="008E59B2" w:rsidP="008E59B2">
      <w:pPr>
        <w:jc w:val="center"/>
        <w:rPr>
          <w:rFonts w:ascii="Arial" w:eastAsia="Times New Roman" w:hAnsi="Arial" w:cs="Arial"/>
          <w:color w:val="000000" w:themeColor="text1"/>
          <w:sz w:val="18"/>
          <w:szCs w:val="20"/>
          <w:lang w:eastAsia="es-CO"/>
        </w:rPr>
      </w:pPr>
    </w:p>
    <w:p w14:paraId="0EDCF57E" w14:textId="49243CBF" w:rsidR="00E76FEB" w:rsidRPr="00492BDF" w:rsidRDefault="009E78CA" w:rsidP="00E76FEB">
      <w:pPr>
        <w:jc w:val="center"/>
        <w:rPr>
          <w:rFonts w:ascii="Arial" w:hAnsi="Arial" w:cs="Arial"/>
          <w:sz w:val="18"/>
          <w:szCs w:val="20"/>
          <w:lang w:eastAsia="es-CO"/>
        </w:rPr>
      </w:pPr>
      <w:r w:rsidRPr="00083784">
        <w:rPr>
          <w:noProof/>
        </w:rPr>
        <w:lastRenderedPageBreak/>
        <w:drawing>
          <wp:inline distT="0" distB="0" distL="0" distR="0" wp14:anchorId="0E3B4B13" wp14:editId="13BBC9A8">
            <wp:extent cx="2752725" cy="1218394"/>
            <wp:effectExtent l="0" t="0" r="0" b="127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3978" cy="1223375"/>
                    </a:xfrm>
                    <a:prstGeom prst="rect">
                      <a:avLst/>
                    </a:prstGeom>
                    <a:noFill/>
                    <a:ln>
                      <a:noFill/>
                    </a:ln>
                  </pic:spPr>
                </pic:pic>
              </a:graphicData>
            </a:graphic>
          </wp:inline>
        </w:drawing>
      </w:r>
    </w:p>
    <w:p w14:paraId="4DC2950D" w14:textId="77777777" w:rsidR="00E76FEB" w:rsidRPr="00492BDF" w:rsidRDefault="00E76FEB" w:rsidP="00E76FEB">
      <w:pPr>
        <w:spacing w:line="276" w:lineRule="auto"/>
        <w:jc w:val="center"/>
        <w:rPr>
          <w:rFonts w:ascii="Calibri" w:eastAsia="Calibri" w:hAnsi="Calibri"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76FEB" w:rsidRPr="00492BDF" w14:paraId="6497430B" w14:textId="77777777" w:rsidTr="00A01D83">
        <w:trPr>
          <w:trHeight w:val="315"/>
        </w:trPr>
        <w:tc>
          <w:tcPr>
            <w:tcW w:w="812" w:type="dxa"/>
            <w:vAlign w:val="center"/>
            <w:hideMark/>
          </w:tcPr>
          <w:p w14:paraId="3CDCE8FE" w14:textId="77777777" w:rsidR="00E76FEB" w:rsidRPr="00492BDF" w:rsidRDefault="00E76FEB" w:rsidP="00A01D83">
            <w:pPr>
              <w:spacing w:line="276" w:lineRule="auto"/>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01E326E1" w14:textId="77777777" w:rsidR="00E76FEB" w:rsidRPr="00492BDF" w:rsidRDefault="00E76FEB" w:rsidP="00A01D83">
            <w:pPr>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Carlos Mario Castrillón Endo</w:t>
            </w:r>
          </w:p>
          <w:p w14:paraId="0257279C" w14:textId="77777777" w:rsidR="00E76FEB" w:rsidRPr="00492BDF" w:rsidRDefault="00E76FEB" w:rsidP="00A01D83">
            <w:pPr>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Contratista de la Subdirección de Gestión Contractual</w:t>
            </w:r>
          </w:p>
        </w:tc>
      </w:tr>
      <w:tr w:rsidR="00E76FEB" w:rsidRPr="00492BDF" w14:paraId="72451B4A" w14:textId="77777777" w:rsidTr="00A01D83">
        <w:trPr>
          <w:trHeight w:val="330"/>
        </w:trPr>
        <w:tc>
          <w:tcPr>
            <w:tcW w:w="812" w:type="dxa"/>
            <w:vAlign w:val="center"/>
            <w:hideMark/>
          </w:tcPr>
          <w:p w14:paraId="19F3F6C1" w14:textId="77777777" w:rsidR="00E76FEB" w:rsidRPr="00492BDF" w:rsidRDefault="00E76FEB" w:rsidP="00A01D83">
            <w:pPr>
              <w:spacing w:line="276" w:lineRule="auto"/>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6706A08E" w14:textId="77777777" w:rsidR="00E76FEB" w:rsidRDefault="00E76FEB" w:rsidP="00A01D83">
            <w:pPr>
              <w:rPr>
                <w:rFonts w:ascii="Arial" w:eastAsia="Calibri" w:hAnsi="Arial" w:cs="Arial"/>
                <w:sz w:val="16"/>
                <w:szCs w:val="16"/>
                <w:lang w:val="es-ES_tradnl" w:eastAsia="es-ES"/>
              </w:rPr>
            </w:pPr>
            <w:r>
              <w:rPr>
                <w:rFonts w:ascii="Arial" w:eastAsia="Calibri" w:hAnsi="Arial" w:cs="Arial"/>
                <w:sz w:val="16"/>
                <w:szCs w:val="16"/>
                <w:lang w:val="es-ES_tradnl" w:eastAsia="es-ES"/>
              </w:rPr>
              <w:t>Juan David Montoya Penagos</w:t>
            </w:r>
          </w:p>
          <w:p w14:paraId="2DD57DBA" w14:textId="443CAEB1" w:rsidR="00E76FEB" w:rsidRPr="00492BDF" w:rsidRDefault="00E76FEB" w:rsidP="00A01D83">
            <w:pPr>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Gestor T1-15 de la Subdirección de Gestión Contractual</w:t>
            </w:r>
          </w:p>
        </w:tc>
      </w:tr>
      <w:tr w:rsidR="00E76FEB" w:rsidRPr="00492BDF" w14:paraId="0DD42343" w14:textId="77777777" w:rsidTr="00A01D83">
        <w:trPr>
          <w:trHeight w:val="300"/>
        </w:trPr>
        <w:tc>
          <w:tcPr>
            <w:tcW w:w="812" w:type="dxa"/>
            <w:vAlign w:val="center"/>
            <w:hideMark/>
          </w:tcPr>
          <w:p w14:paraId="6034D41A" w14:textId="77777777" w:rsidR="00E76FEB" w:rsidRPr="00492BDF" w:rsidRDefault="00E76FEB" w:rsidP="00A01D83">
            <w:pPr>
              <w:spacing w:line="276" w:lineRule="auto"/>
              <w:rPr>
                <w:rFonts w:ascii="Arial" w:eastAsia="Calibri" w:hAnsi="Arial" w:cs="Arial"/>
                <w:sz w:val="16"/>
                <w:szCs w:val="16"/>
                <w:lang w:val="es-ES_tradnl" w:eastAsia="es-ES"/>
              </w:rPr>
            </w:pPr>
            <w:r w:rsidRPr="00492BDF">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5B9CAC6" w14:textId="77777777" w:rsidR="00E76FEB" w:rsidRPr="00492BDF" w:rsidRDefault="00E76FEB" w:rsidP="00A01D83">
            <w:pPr>
              <w:rPr>
                <w:rFonts w:ascii="Arial" w:eastAsia="Calibri" w:hAnsi="Arial" w:cs="Arial"/>
                <w:sz w:val="16"/>
                <w:szCs w:val="16"/>
                <w:lang w:val="pt-BR" w:eastAsia="es-ES"/>
              </w:rPr>
            </w:pPr>
            <w:r w:rsidRPr="00492BDF">
              <w:rPr>
                <w:rFonts w:ascii="Arial" w:eastAsia="Calibri" w:hAnsi="Arial" w:cs="Arial"/>
                <w:sz w:val="16"/>
                <w:szCs w:val="16"/>
                <w:lang w:val="pt-BR" w:eastAsia="es-ES"/>
              </w:rPr>
              <w:t>Jorge Augusto Tirado Navarro</w:t>
            </w:r>
          </w:p>
          <w:p w14:paraId="23A50C43" w14:textId="77777777" w:rsidR="00E76FEB" w:rsidRPr="00492BDF" w:rsidRDefault="00E76FEB" w:rsidP="00A01D83">
            <w:pPr>
              <w:rPr>
                <w:rFonts w:ascii="Arial" w:eastAsia="Calibri" w:hAnsi="Arial" w:cs="Arial"/>
                <w:sz w:val="16"/>
                <w:szCs w:val="16"/>
                <w:lang w:val="pt-BR" w:eastAsia="es-ES"/>
              </w:rPr>
            </w:pPr>
            <w:proofErr w:type="spellStart"/>
            <w:r w:rsidRPr="00A8782F">
              <w:rPr>
                <w:rFonts w:ascii="Arial" w:eastAsia="Calibri" w:hAnsi="Arial" w:cs="Arial"/>
                <w:sz w:val="16"/>
                <w:szCs w:val="16"/>
                <w:lang w:val="es-CO" w:eastAsia="es-ES"/>
              </w:rPr>
              <w:t>Subdirecto</w:t>
            </w:r>
            <w:proofErr w:type="spellEnd"/>
            <w:r w:rsidRPr="00492BDF">
              <w:rPr>
                <w:rFonts w:ascii="Arial" w:eastAsia="Calibri" w:hAnsi="Arial" w:cs="Arial"/>
                <w:sz w:val="16"/>
                <w:szCs w:val="16"/>
                <w:lang w:val="pt-BR" w:eastAsia="es-ES"/>
              </w:rPr>
              <w:t xml:space="preserve">r de Gestión </w:t>
            </w:r>
            <w:proofErr w:type="spellStart"/>
            <w:r w:rsidRPr="00492BDF">
              <w:rPr>
                <w:rFonts w:ascii="Arial" w:eastAsia="Calibri" w:hAnsi="Arial" w:cs="Arial"/>
                <w:sz w:val="16"/>
                <w:szCs w:val="16"/>
                <w:lang w:val="pt-BR" w:eastAsia="es-ES"/>
              </w:rPr>
              <w:t>Contractual</w:t>
            </w:r>
            <w:proofErr w:type="spellEnd"/>
            <w:r w:rsidRPr="00492BDF">
              <w:rPr>
                <w:rFonts w:ascii="Arial" w:eastAsia="Calibri" w:hAnsi="Arial" w:cs="Arial"/>
                <w:sz w:val="16"/>
                <w:szCs w:val="16"/>
                <w:lang w:val="pt-BR" w:eastAsia="es-ES"/>
              </w:rPr>
              <w:t xml:space="preserve"> ANCP - CCE</w:t>
            </w:r>
          </w:p>
        </w:tc>
      </w:tr>
    </w:tbl>
    <w:p w14:paraId="1E59684E" w14:textId="77777777" w:rsidR="00E76FEB" w:rsidRPr="00492BDF" w:rsidRDefault="00E76FEB" w:rsidP="00E76FEB">
      <w:pPr>
        <w:spacing w:line="276" w:lineRule="auto"/>
        <w:jc w:val="both"/>
        <w:rPr>
          <w:rFonts w:ascii="Arial" w:hAnsi="Arial" w:cs="Arial"/>
          <w:color w:val="000000"/>
          <w:sz w:val="22"/>
          <w:lang w:val="es-ES_tradnl" w:eastAsia="es-CO"/>
        </w:rPr>
      </w:pPr>
    </w:p>
    <w:p w14:paraId="67033D31" w14:textId="77777777" w:rsidR="00E76FEB" w:rsidRPr="00492BDF" w:rsidRDefault="00E76FEB" w:rsidP="00E76FEB">
      <w:pPr>
        <w:jc w:val="both"/>
      </w:pPr>
    </w:p>
    <w:p w14:paraId="024F7E3C" w14:textId="77777777" w:rsidR="00E76FEB" w:rsidRDefault="00E76FEB" w:rsidP="00E76FEB">
      <w:pPr>
        <w:jc w:val="both"/>
        <w:rPr>
          <w:rFonts w:ascii="Arial" w:hAnsi="Arial" w:cs="Arial"/>
          <w:sz w:val="22"/>
        </w:rPr>
      </w:pPr>
    </w:p>
    <w:p w14:paraId="3EAA79D2" w14:textId="77777777" w:rsidR="00E76FEB" w:rsidRDefault="00E76FEB" w:rsidP="00E76FEB">
      <w:pPr>
        <w:jc w:val="both"/>
      </w:pPr>
    </w:p>
    <w:p w14:paraId="279B65E0" w14:textId="77777777" w:rsidR="008E59B2" w:rsidRDefault="008E59B2"/>
    <w:sectPr w:rsidR="008E59B2"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5565" w14:textId="77777777" w:rsidR="007C60AC" w:rsidRDefault="007C60AC" w:rsidP="008E59B2">
      <w:r>
        <w:separator/>
      </w:r>
    </w:p>
  </w:endnote>
  <w:endnote w:type="continuationSeparator" w:id="0">
    <w:p w14:paraId="76268257" w14:textId="77777777" w:rsidR="007C60AC" w:rsidRDefault="007C60AC" w:rsidP="008E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8889" w14:textId="77777777" w:rsidR="005A0DFA" w:rsidRDefault="007C60AC" w:rsidP="00AC43E7">
    <w:pPr>
      <w:pStyle w:val="Sinespaciado"/>
      <w:jc w:val="right"/>
      <w:rPr>
        <w:rFonts w:ascii="Arial" w:hAnsi="Arial" w:cs="Arial"/>
        <w:sz w:val="18"/>
        <w:szCs w:val="18"/>
      </w:rPr>
    </w:pPr>
  </w:p>
  <w:p w14:paraId="0D09B934" w14:textId="77777777" w:rsidR="005A0DFA" w:rsidRDefault="007C60AC" w:rsidP="00AC43E7">
    <w:pPr>
      <w:pStyle w:val="Sinespaciado"/>
      <w:jc w:val="right"/>
      <w:rPr>
        <w:rFonts w:ascii="Arial" w:hAnsi="Arial" w:cs="Arial"/>
        <w:sz w:val="18"/>
        <w:szCs w:val="18"/>
      </w:rPr>
    </w:pPr>
  </w:p>
  <w:p w14:paraId="4912B3AA" w14:textId="77777777" w:rsidR="005A0DFA" w:rsidRPr="008217B7" w:rsidRDefault="00A8782F"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6D836E4D" w14:textId="77777777" w:rsidR="005A0DFA" w:rsidRDefault="00A8782F" w:rsidP="00AC43E7">
    <w:pPr>
      <w:pStyle w:val="Piedepgina"/>
      <w:jc w:val="center"/>
      <w:rPr>
        <w:lang w:val="es-ES"/>
      </w:rPr>
    </w:pPr>
    <w:r>
      <w:rPr>
        <w:noProof/>
        <w:lang w:val="es-CO" w:eastAsia="es-CO"/>
      </w:rPr>
      <w:drawing>
        <wp:inline distT="0" distB="0" distL="0" distR="0" wp14:anchorId="0DB2712E" wp14:editId="11ACBCA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62B6F3D" w14:textId="77777777" w:rsidR="005A0DFA" w:rsidRPr="00E756AC" w:rsidRDefault="007C60AC" w:rsidP="00AC43E7">
    <w:pPr>
      <w:pStyle w:val="Piedepgina"/>
      <w:jc w:val="center"/>
      <w:rPr>
        <w:sz w:val="18"/>
        <w:szCs w:val="18"/>
        <w:lang w:val="es-ES"/>
      </w:rPr>
    </w:pPr>
  </w:p>
  <w:p w14:paraId="2B576D53" w14:textId="77777777" w:rsidR="005A0DFA" w:rsidRPr="00E756AC" w:rsidRDefault="007C60A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2607" w14:textId="77777777" w:rsidR="007C60AC" w:rsidRDefault="007C60AC" w:rsidP="008E59B2">
      <w:r>
        <w:separator/>
      </w:r>
    </w:p>
  </w:footnote>
  <w:footnote w:type="continuationSeparator" w:id="0">
    <w:p w14:paraId="407B005D" w14:textId="77777777" w:rsidR="007C60AC" w:rsidRDefault="007C60AC" w:rsidP="008E59B2">
      <w:r>
        <w:continuationSeparator/>
      </w:r>
    </w:p>
  </w:footnote>
  <w:footnote w:id="1">
    <w:p w14:paraId="3C1CFAA0" w14:textId="77777777" w:rsidR="008E59B2" w:rsidRPr="00166CB8" w:rsidRDefault="008E59B2" w:rsidP="008E59B2">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Esta Agencia, durante el 2019, también estudió particularidades de la acreditación y configuración del requisito de experiencia en procedimientos adelantados con documentos tipo de infraestructura de transporte, particularmente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entre otros. </w:t>
      </w:r>
    </w:p>
    <w:p w14:paraId="3EC7A01F" w14:textId="77777777" w:rsidR="008E59B2" w:rsidRPr="00166CB8" w:rsidRDefault="008E59B2" w:rsidP="008E59B2">
      <w:pPr>
        <w:pStyle w:val="Textonotapie"/>
        <w:ind w:firstLine="708"/>
        <w:rPr>
          <w:rFonts w:ascii="Arial" w:hAnsi="Arial" w:cs="Arial"/>
          <w:sz w:val="19"/>
          <w:szCs w:val="19"/>
          <w:lang w:val="es-CO"/>
        </w:rPr>
      </w:pPr>
      <w:r w:rsidRPr="00166CB8">
        <w:rPr>
          <w:rFonts w:ascii="Arial" w:hAnsi="Arial" w:cs="Arial"/>
          <w:sz w:val="19"/>
          <w:szCs w:val="19"/>
        </w:rPr>
        <w:t xml:space="preserve"> </w:t>
      </w:r>
    </w:p>
  </w:footnote>
  <w:footnote w:id="2">
    <w:p w14:paraId="0B56907E" w14:textId="77777777" w:rsidR="008E59B2" w:rsidRDefault="008E59B2" w:rsidP="008E59B2">
      <w:pPr>
        <w:pStyle w:val="Textonotapie"/>
        <w:ind w:firstLine="708"/>
        <w:jc w:val="both"/>
        <w:rPr>
          <w:rFonts w:ascii="Arial" w:hAnsi="Arial" w:cs="Arial"/>
          <w:sz w:val="18"/>
          <w:szCs w:val="18"/>
          <w:shd w:val="clear" w:color="auto" w:fill="FFFFFF"/>
        </w:rPr>
      </w:pPr>
      <w:r>
        <w:rPr>
          <w:rStyle w:val="Refdenotaalpie"/>
        </w:rPr>
        <w:footnoteRef/>
      </w:r>
      <w:r>
        <w:t xml:space="preserve"> </w:t>
      </w:r>
      <w:r>
        <w:rPr>
          <w:rFonts w:ascii="Arial" w:hAnsi="Arial" w:cs="Arial"/>
          <w:sz w:val="18"/>
          <w:szCs w:val="18"/>
          <w:lang w:val="es-CO"/>
        </w:rPr>
        <w:t xml:space="preserve">Decreto 1082 de 2015. </w:t>
      </w:r>
      <w:r>
        <w:rPr>
          <w:rFonts w:ascii="Arial" w:hAnsi="Arial" w:cs="Arial"/>
          <w:sz w:val="16"/>
          <w:szCs w:val="16"/>
          <w:lang w:val="es-CO"/>
        </w:rPr>
        <w:t>«</w:t>
      </w:r>
      <w:r>
        <w:rPr>
          <w:rFonts w:ascii="Arial" w:hAnsi="Arial" w:cs="Arial"/>
          <w:sz w:val="18"/>
          <w:szCs w:val="18"/>
          <w:lang w:val="es-CO"/>
        </w:rPr>
        <w:t xml:space="preserve">Artículo 2.2.1.1.1.5.2. Información para inscripción, renovación o actualización: […] </w:t>
      </w:r>
      <w:r>
        <w:rPr>
          <w:rFonts w:ascii="Arial" w:hAnsi="Arial" w:cs="Arial"/>
          <w:sz w:val="18"/>
          <w:szCs w:val="18"/>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2F1F357" w14:textId="77777777" w:rsidR="008E59B2" w:rsidRDefault="008E59B2" w:rsidP="008E59B2">
      <w:pPr>
        <w:pStyle w:val="Textonotapie"/>
        <w:jc w:val="both"/>
        <w:rPr>
          <w:rFonts w:ascii="Arial" w:hAnsi="Arial" w:cs="Arial"/>
          <w:sz w:val="18"/>
          <w:szCs w:val="18"/>
          <w:lang w:val="es-CO"/>
        </w:rPr>
      </w:pPr>
      <w:r>
        <w:rPr>
          <w:rFonts w:ascii="Arial" w:hAnsi="Arial" w:cs="Arial"/>
          <w:sz w:val="18"/>
          <w:szCs w:val="18"/>
          <w:shd w:val="clear" w:color="auto" w:fill="FFFFFF"/>
        </w:rPr>
        <w:tab/>
        <w:t>«</w:t>
      </w:r>
      <w:r>
        <w:rPr>
          <w:rFonts w:ascii="Arial" w:hAnsi="Arial" w:cs="Arial"/>
          <w:sz w:val="18"/>
          <w:szCs w:val="18"/>
          <w:lang w:val="es-CO"/>
        </w:rPr>
        <w:t>[…]</w:t>
      </w:r>
    </w:p>
    <w:p w14:paraId="6711019B" w14:textId="77777777" w:rsidR="008E59B2" w:rsidRDefault="008E59B2" w:rsidP="008E59B2">
      <w:pPr>
        <w:pStyle w:val="Textonotapie"/>
        <w:ind w:firstLine="708"/>
        <w:jc w:val="both"/>
        <w:rPr>
          <w:rFonts w:ascii="Arial" w:hAnsi="Arial" w:cs="Arial"/>
          <w:sz w:val="18"/>
          <w:szCs w:val="18"/>
          <w:shd w:val="clear" w:color="auto" w:fill="FFFFFF"/>
        </w:rPr>
      </w:pPr>
      <w:r>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Pr>
          <w:rFonts w:ascii="Arial" w:hAnsi="Arial" w:cs="Arial"/>
          <w:sz w:val="18"/>
          <w:szCs w:val="18"/>
          <w:shd w:val="clear" w:color="auto" w:fill="FFFFFF"/>
        </w:rPr>
        <w:softHyphen/>
        <w:t xml:space="preserve">ficador de Bienes y Servicios en el tercer nivel. </w:t>
      </w:r>
      <w:r>
        <w:rPr>
          <w:rFonts w:ascii="Arial" w:hAnsi="Arial" w:cs="Arial"/>
          <w:i/>
          <w:iCs/>
          <w:sz w:val="18"/>
          <w:szCs w:val="18"/>
          <w:shd w:val="clear" w:color="auto" w:fill="FFFFFF"/>
        </w:rPr>
        <w:t>Si la constitución del interesado es menor a tres (3) años, puede acreditar la experiencia de sus accionistas, socios o constituyentes</w:t>
      </w:r>
      <w:r>
        <w:rPr>
          <w:rFonts w:ascii="Arial" w:hAnsi="Arial" w:cs="Arial"/>
          <w:sz w:val="18"/>
          <w:szCs w:val="18"/>
          <w:shd w:val="clear" w:color="auto" w:fill="FFFFFF"/>
        </w:rPr>
        <w:t>».</w:t>
      </w:r>
      <w:r>
        <w:rPr>
          <w:rFonts w:ascii="Arial" w:hAnsi="Arial" w:cs="Arial"/>
          <w:b/>
          <w:bCs/>
          <w:sz w:val="18"/>
          <w:szCs w:val="18"/>
          <w:shd w:val="clear" w:color="auto" w:fill="FFFFFF"/>
        </w:rPr>
        <w:t xml:space="preserve"> </w:t>
      </w:r>
      <w:r>
        <w:rPr>
          <w:rFonts w:ascii="Arial" w:hAnsi="Arial" w:cs="Arial"/>
          <w:sz w:val="18"/>
          <w:szCs w:val="18"/>
          <w:shd w:val="clear" w:color="auto" w:fill="FFFFFF"/>
        </w:rPr>
        <w:t xml:space="preserve">(Cursiva fuera del original) </w:t>
      </w:r>
    </w:p>
    <w:p w14:paraId="12778F92" w14:textId="77777777" w:rsidR="008E59B2" w:rsidRDefault="008E59B2" w:rsidP="008E59B2">
      <w:pPr>
        <w:pStyle w:val="Textonotapie"/>
        <w:jc w:val="both"/>
        <w:rPr>
          <w:sz w:val="22"/>
          <w:szCs w:val="2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152" w14:textId="77777777" w:rsidR="005A0DFA" w:rsidRDefault="00A8782F">
    <w:pPr>
      <w:pStyle w:val="Encabezado"/>
    </w:pPr>
    <w:r>
      <w:rPr>
        <w:noProof/>
        <w:lang w:val="es-CO" w:eastAsia="es-CO"/>
      </w:rPr>
      <w:drawing>
        <wp:anchor distT="0" distB="0" distL="114300" distR="114300" simplePos="0" relativeHeight="251659264" behindDoc="1" locked="0" layoutInCell="1" allowOverlap="1" wp14:anchorId="1728808C" wp14:editId="07D83D4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7992347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364163">
    <w:abstractNumId w:val="1"/>
  </w:num>
  <w:num w:numId="3" w16cid:durableId="153577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B2"/>
    <w:rsid w:val="00001852"/>
    <w:rsid w:val="0000352E"/>
    <w:rsid w:val="000205B0"/>
    <w:rsid w:val="000262BD"/>
    <w:rsid w:val="00062D31"/>
    <w:rsid w:val="000712A0"/>
    <w:rsid w:val="00074202"/>
    <w:rsid w:val="0007466E"/>
    <w:rsid w:val="000C1ECC"/>
    <w:rsid w:val="000D2E02"/>
    <w:rsid w:val="00103F45"/>
    <w:rsid w:val="001163DA"/>
    <w:rsid w:val="001263A3"/>
    <w:rsid w:val="00145EAA"/>
    <w:rsid w:val="001A7267"/>
    <w:rsid w:val="00275326"/>
    <w:rsid w:val="002B3425"/>
    <w:rsid w:val="002C19A1"/>
    <w:rsid w:val="002F032B"/>
    <w:rsid w:val="00357A9B"/>
    <w:rsid w:val="003732FF"/>
    <w:rsid w:val="003977A9"/>
    <w:rsid w:val="003A08E1"/>
    <w:rsid w:val="003B145A"/>
    <w:rsid w:val="004160C5"/>
    <w:rsid w:val="00420E7B"/>
    <w:rsid w:val="00460AEB"/>
    <w:rsid w:val="00462B64"/>
    <w:rsid w:val="004F575D"/>
    <w:rsid w:val="00570630"/>
    <w:rsid w:val="0057195E"/>
    <w:rsid w:val="005A3BD6"/>
    <w:rsid w:val="005D1F95"/>
    <w:rsid w:val="00607DC7"/>
    <w:rsid w:val="00627B8C"/>
    <w:rsid w:val="0063179C"/>
    <w:rsid w:val="00655ACC"/>
    <w:rsid w:val="006A29AC"/>
    <w:rsid w:val="006D638F"/>
    <w:rsid w:val="006F1CD8"/>
    <w:rsid w:val="007122C3"/>
    <w:rsid w:val="00745974"/>
    <w:rsid w:val="00756CEB"/>
    <w:rsid w:val="007C60AC"/>
    <w:rsid w:val="007D00A7"/>
    <w:rsid w:val="007E6AF2"/>
    <w:rsid w:val="00807B88"/>
    <w:rsid w:val="00826794"/>
    <w:rsid w:val="00843090"/>
    <w:rsid w:val="00843D04"/>
    <w:rsid w:val="00852D73"/>
    <w:rsid w:val="00866743"/>
    <w:rsid w:val="008C5FFA"/>
    <w:rsid w:val="008E59B2"/>
    <w:rsid w:val="009246AF"/>
    <w:rsid w:val="00966B87"/>
    <w:rsid w:val="009A5B9A"/>
    <w:rsid w:val="009C34BD"/>
    <w:rsid w:val="009D3345"/>
    <w:rsid w:val="009E78CA"/>
    <w:rsid w:val="00A7320F"/>
    <w:rsid w:val="00A8782F"/>
    <w:rsid w:val="00A9323F"/>
    <w:rsid w:val="00AC4DA5"/>
    <w:rsid w:val="00AD5267"/>
    <w:rsid w:val="00AD5977"/>
    <w:rsid w:val="00AE3386"/>
    <w:rsid w:val="00B24181"/>
    <w:rsid w:val="00B30B08"/>
    <w:rsid w:val="00B35930"/>
    <w:rsid w:val="00B5636A"/>
    <w:rsid w:val="00B72F6A"/>
    <w:rsid w:val="00B85813"/>
    <w:rsid w:val="00BC6B77"/>
    <w:rsid w:val="00BF4F0C"/>
    <w:rsid w:val="00BF76EE"/>
    <w:rsid w:val="00C40261"/>
    <w:rsid w:val="00C465CB"/>
    <w:rsid w:val="00C71FE2"/>
    <w:rsid w:val="00C843E9"/>
    <w:rsid w:val="00CB3D7F"/>
    <w:rsid w:val="00CC2028"/>
    <w:rsid w:val="00CE0B13"/>
    <w:rsid w:val="00CE3673"/>
    <w:rsid w:val="00D33FA2"/>
    <w:rsid w:val="00D50E73"/>
    <w:rsid w:val="00D644AC"/>
    <w:rsid w:val="00DD53F3"/>
    <w:rsid w:val="00E61135"/>
    <w:rsid w:val="00E76FEB"/>
    <w:rsid w:val="00E90008"/>
    <w:rsid w:val="00E95CCB"/>
    <w:rsid w:val="00EA65E6"/>
    <w:rsid w:val="00ED7E69"/>
    <w:rsid w:val="00EE7378"/>
    <w:rsid w:val="00EF14F2"/>
    <w:rsid w:val="00F30869"/>
    <w:rsid w:val="00F30BFE"/>
    <w:rsid w:val="00F54210"/>
    <w:rsid w:val="00F62F16"/>
    <w:rsid w:val="00FD1A59"/>
    <w:rsid w:val="00FF79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08CA"/>
  <w15:chartTrackingRefBased/>
  <w15:docId w15:val="{8056B8AA-703F-4759-9BA8-9D65EFA8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B2"/>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9B2"/>
    <w:pPr>
      <w:tabs>
        <w:tab w:val="center" w:pos="4419"/>
        <w:tab w:val="right" w:pos="8838"/>
      </w:tabs>
    </w:pPr>
  </w:style>
  <w:style w:type="character" w:customStyle="1" w:styleId="EncabezadoCar">
    <w:name w:val="Encabezado Car"/>
    <w:basedOn w:val="Fuentedeprrafopredeter"/>
    <w:link w:val="Encabezado"/>
    <w:uiPriority w:val="99"/>
    <w:rsid w:val="008E59B2"/>
  </w:style>
  <w:style w:type="paragraph" w:styleId="Piedepgina">
    <w:name w:val="footer"/>
    <w:basedOn w:val="Normal"/>
    <w:link w:val="PiedepginaCar"/>
    <w:uiPriority w:val="99"/>
    <w:unhideWhenUsed/>
    <w:rsid w:val="008E59B2"/>
    <w:pPr>
      <w:tabs>
        <w:tab w:val="center" w:pos="4419"/>
        <w:tab w:val="right" w:pos="8838"/>
      </w:tabs>
    </w:pPr>
  </w:style>
  <w:style w:type="character" w:customStyle="1" w:styleId="PiedepginaCar">
    <w:name w:val="Pie de página Car"/>
    <w:basedOn w:val="Fuentedeprrafopredeter"/>
    <w:link w:val="Piedepgina"/>
    <w:uiPriority w:val="99"/>
    <w:rsid w:val="008E59B2"/>
  </w:style>
  <w:style w:type="table" w:styleId="Tablaconcuadrcula">
    <w:name w:val="Table Grid"/>
    <w:basedOn w:val="Tablanormal"/>
    <w:uiPriority w:val="59"/>
    <w:qFormat/>
    <w:rsid w:val="008E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E59B2"/>
    <w:pPr>
      <w:ind w:left="720"/>
      <w:contextualSpacing/>
    </w:pPr>
  </w:style>
  <w:style w:type="paragraph" w:styleId="Sinespaciado">
    <w:name w:val="No Spacing"/>
    <w:uiPriority w:val="1"/>
    <w:qFormat/>
    <w:rsid w:val="008E59B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E59B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E59B2"/>
    <w:rPr>
      <w:sz w:val="20"/>
      <w:szCs w:val="20"/>
    </w:rPr>
  </w:style>
  <w:style w:type="character" w:customStyle="1" w:styleId="TextonotapieCar1">
    <w:name w:val="Texto nota pie Car1"/>
    <w:basedOn w:val="Fuentedeprrafopredeter"/>
    <w:uiPriority w:val="99"/>
    <w:semiHidden/>
    <w:rsid w:val="008E59B2"/>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E59B2"/>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E59B2"/>
    <w:rPr>
      <w:vertAlign w:val="superscript"/>
    </w:rPr>
  </w:style>
  <w:style w:type="paragraph" w:customStyle="1" w:styleId="InviasNormal">
    <w:name w:val="Invias Normal"/>
    <w:basedOn w:val="Normal"/>
    <w:link w:val="InviasNormalCar"/>
    <w:qFormat/>
    <w:rsid w:val="008E59B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8E59B2"/>
    <w:rPr>
      <w:rFonts w:ascii="Arial Narrow" w:eastAsia="Times New Roman" w:hAnsi="Arial Narrow" w:cs="Times New Roman"/>
      <w:color w:val="3B3838" w:themeColor="background2" w:themeShade="40"/>
      <w:sz w:val="24"/>
      <w:szCs w:val="24"/>
      <w:lang w:val="x-none" w:eastAsia="es-ES"/>
    </w:rPr>
  </w:style>
  <w:style w:type="paragraph" w:styleId="NormalWeb">
    <w:name w:val="Normal (Web)"/>
    <w:basedOn w:val="Normal"/>
    <w:link w:val="NormalWebCar"/>
    <w:uiPriority w:val="99"/>
    <w:semiHidden/>
    <w:unhideWhenUsed/>
    <w:rsid w:val="008E59B2"/>
    <w:pPr>
      <w:spacing w:before="100" w:beforeAutospacing="1" w:after="100" w:afterAutospacing="1"/>
    </w:pPr>
    <w:rPr>
      <w:rFonts w:ascii="Times New Roman" w:eastAsia="Times New Roman" w:hAnsi="Times New Roman" w:cs="Times New Roman"/>
      <w:szCs w:val="24"/>
      <w:lang w:val="es-CO" w:eastAsia="es-CO"/>
    </w:rPr>
  </w:style>
  <w:style w:type="paragraph" w:customStyle="1" w:styleId="Appelnotedebasde">
    <w:name w:val="Appel note de bas de..."/>
    <w:basedOn w:val="Normal"/>
    <w:link w:val="Refdenotaalpie"/>
    <w:uiPriority w:val="99"/>
    <w:rsid w:val="008E59B2"/>
    <w:pPr>
      <w:spacing w:after="160" w:line="240" w:lineRule="exact"/>
    </w:pPr>
    <w:rPr>
      <w:sz w:val="22"/>
      <w:vertAlign w:val="superscript"/>
      <w:lang w:val="es-CO"/>
    </w:rPr>
  </w:style>
  <w:style w:type="character" w:customStyle="1" w:styleId="NormalWebCar">
    <w:name w:val="Normal (Web) Car"/>
    <w:link w:val="NormalWeb"/>
    <w:uiPriority w:val="99"/>
    <w:semiHidden/>
    <w:locked/>
    <w:rsid w:val="008E59B2"/>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07466E"/>
    <w:rPr>
      <w:sz w:val="16"/>
      <w:szCs w:val="16"/>
    </w:rPr>
  </w:style>
  <w:style w:type="paragraph" w:styleId="Textocomentario">
    <w:name w:val="annotation text"/>
    <w:basedOn w:val="Normal"/>
    <w:link w:val="TextocomentarioCar"/>
    <w:uiPriority w:val="99"/>
    <w:unhideWhenUsed/>
    <w:rsid w:val="0007466E"/>
    <w:rPr>
      <w:sz w:val="20"/>
      <w:szCs w:val="20"/>
    </w:rPr>
  </w:style>
  <w:style w:type="character" w:customStyle="1" w:styleId="TextocomentarioCar">
    <w:name w:val="Texto comentario Car"/>
    <w:basedOn w:val="Fuentedeprrafopredeter"/>
    <w:link w:val="Textocomentario"/>
    <w:uiPriority w:val="99"/>
    <w:rsid w:val="0007466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7466E"/>
    <w:rPr>
      <w:b/>
      <w:bCs/>
    </w:rPr>
  </w:style>
  <w:style w:type="character" w:customStyle="1" w:styleId="AsuntodelcomentarioCar">
    <w:name w:val="Asunto del comentario Car"/>
    <w:basedOn w:val="TextocomentarioCar"/>
    <w:link w:val="Asuntodelcomentario"/>
    <w:uiPriority w:val="99"/>
    <w:semiHidden/>
    <w:rsid w:val="0007466E"/>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D1EA-3112-4F18-8F10-F012F6AF6D6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EE5BAF3-9EC8-4F4C-AC5D-E1295F154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923DA-4B46-4D31-94E8-6C859E7732E6}">
  <ds:schemaRefs>
    <ds:schemaRef ds:uri="http://schemas.microsoft.com/sharepoint/v3/contenttype/forms"/>
  </ds:schemaRefs>
</ds:datastoreItem>
</file>

<file path=customXml/itemProps4.xml><?xml version="1.0" encoding="utf-8"?>
<ds:datastoreItem xmlns:ds="http://schemas.openxmlformats.org/officeDocument/2006/customXml" ds:itemID="{068078A8-7484-4BA4-A5AD-DDACD858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4957</Words>
  <Characters>27266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Martin Rojas Mejia</cp:lastModifiedBy>
  <cp:revision>4</cp:revision>
  <dcterms:created xsi:type="dcterms:W3CDTF">2022-04-12T17:03:00Z</dcterms:created>
  <dcterms:modified xsi:type="dcterms:W3CDTF">2022-05-04T20:07:00Z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