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0419CE" w:rsidRDefault="00B55C69" w:rsidP="008536BB">
      <w:pPr>
        <w:jc w:val="right"/>
        <w:rPr>
          <w:rFonts w:ascii="Arial" w:eastAsia="Calibri" w:hAnsi="Arial" w:cs="Arial"/>
          <w:b/>
          <w:sz w:val="20"/>
          <w:szCs w:val="20"/>
          <w:lang w:val="es-ES_tradnl"/>
        </w:rPr>
      </w:pPr>
      <w:bookmarkStart w:id="0" w:name="_Hlk28946138"/>
      <w:bookmarkStart w:id="1" w:name="_Hlk29548183"/>
      <w:r w:rsidRPr="000419CE">
        <w:rPr>
          <w:rFonts w:ascii="Arial" w:hAnsi="Arial" w:cs="Arial"/>
          <w:bCs/>
          <w:sz w:val="16"/>
          <w:szCs w:val="16"/>
          <w:lang w:val="es-ES_tradnl" w:eastAsia="es-ES"/>
        </w:rPr>
        <w:t>CCE-DES-FM-17</w:t>
      </w:r>
      <w:bookmarkEnd w:id="0"/>
      <w:bookmarkEnd w:id="1"/>
    </w:p>
    <w:p w14:paraId="750B28F3" w14:textId="77777777" w:rsidR="00CF34D3" w:rsidRPr="000419CE" w:rsidRDefault="00CF34D3" w:rsidP="00CF34D3">
      <w:pPr>
        <w:ind w:right="51" w:firstLine="720"/>
        <w:jc w:val="both"/>
        <w:rPr>
          <w:rFonts w:asciiTheme="minorHAnsi" w:eastAsiaTheme="minorHAnsi" w:hAnsiTheme="minorHAnsi" w:cstheme="minorBidi"/>
          <w:lang w:val="es-MX"/>
        </w:rPr>
      </w:pPr>
    </w:p>
    <w:p w14:paraId="482EEEA8" w14:textId="77777777" w:rsidR="00CF34D3" w:rsidRPr="0081338F" w:rsidRDefault="00CF34D3" w:rsidP="00CF34D3">
      <w:pPr>
        <w:ind w:right="51"/>
        <w:jc w:val="both"/>
        <w:rPr>
          <w:rFonts w:ascii="Arial" w:eastAsiaTheme="minorHAnsi" w:hAnsi="Arial" w:cs="Arial"/>
          <w:b/>
          <w:sz w:val="22"/>
          <w:szCs w:val="22"/>
          <w:lang w:val="es-ES"/>
        </w:rPr>
      </w:pPr>
      <w:r w:rsidRPr="0081338F">
        <w:rPr>
          <w:rFonts w:ascii="Arial" w:eastAsiaTheme="minorHAnsi" w:hAnsi="Arial" w:cs="Arial"/>
          <w:b/>
          <w:sz w:val="22"/>
          <w:szCs w:val="22"/>
          <w:lang w:val="es-ES"/>
        </w:rPr>
        <w:t>PERSONAS EN CONDICIÓN DE DISCAPACIDAD – Régimen Aplicable</w:t>
      </w:r>
    </w:p>
    <w:p w14:paraId="4B8690F3" w14:textId="77777777" w:rsidR="00CF34D3" w:rsidRPr="000419CE" w:rsidRDefault="00CF34D3" w:rsidP="00CF34D3">
      <w:pPr>
        <w:ind w:right="51"/>
        <w:jc w:val="both"/>
        <w:rPr>
          <w:rFonts w:ascii="Arial" w:eastAsiaTheme="minorHAnsi" w:hAnsi="Arial" w:cs="Arial"/>
          <w:b/>
          <w:bCs/>
          <w:lang w:val="es-ES"/>
        </w:rPr>
      </w:pPr>
    </w:p>
    <w:p w14:paraId="0473A607" w14:textId="77777777" w:rsidR="00CF34D3" w:rsidRPr="000419CE" w:rsidRDefault="00CF34D3" w:rsidP="00CF34D3">
      <w:pPr>
        <w:ind w:right="51"/>
        <w:jc w:val="both"/>
        <w:rPr>
          <w:rFonts w:ascii="Arial" w:eastAsiaTheme="minorHAnsi" w:hAnsi="Arial" w:cs="Arial"/>
          <w:sz w:val="20"/>
          <w:szCs w:val="20"/>
          <w:lang w:val="es-ES"/>
        </w:rPr>
      </w:pPr>
      <w:r w:rsidRPr="000419CE">
        <w:rPr>
          <w:rFonts w:ascii="Arial" w:eastAsiaTheme="minorHAnsi" w:hAnsi="Arial" w:cs="Arial"/>
          <w:bCs/>
          <w:sz w:val="20"/>
          <w:szCs w:val="20"/>
          <w:lang w:val="es-ES"/>
        </w:rPr>
        <w:t>De conformidad con el artículo 2.2.1.2.4.2.6 del Decreto Único Reglamentario 1082 de 2015, adicionado por el Decreto 392 de 2018 y en concordancia con el artículo 13 de la Ley 1618 de 2013, la entidad estatal que adelante proceso de licitación pública o concurso de méritos otorgará el uno por ciento (1%) de los puntos establecidos en el pliego de condiciones a aquellos proponentes que acrediten la vinculación de trabajadores en condición de discapacidad en su planta de personal, circunstancia</w:t>
      </w:r>
      <w:r w:rsidRPr="000419CE">
        <w:rPr>
          <w:rFonts w:ascii="Arial" w:eastAsiaTheme="minorHAnsi" w:hAnsi="Arial" w:cs="Arial"/>
          <w:sz w:val="20"/>
          <w:szCs w:val="20"/>
          <w:lang w:val="es-ES"/>
        </w:rPr>
        <w:t xml:space="preserve"> que se constatará de conformidad con la normatividad vigente, dependiendo del tipo de proponente. </w:t>
      </w:r>
    </w:p>
    <w:p w14:paraId="63B515A9" w14:textId="77777777" w:rsidR="00CF34D3" w:rsidRPr="0081338F" w:rsidRDefault="00CF34D3" w:rsidP="00CF34D3">
      <w:pPr>
        <w:ind w:right="51" w:firstLine="720"/>
        <w:jc w:val="both"/>
        <w:rPr>
          <w:rFonts w:ascii="Arial" w:eastAsiaTheme="minorHAnsi" w:hAnsi="Arial" w:cs="Arial"/>
          <w:sz w:val="22"/>
          <w:szCs w:val="22"/>
          <w:lang w:val="es-ES"/>
        </w:rPr>
      </w:pPr>
    </w:p>
    <w:p w14:paraId="350CDA4C" w14:textId="77777777" w:rsidR="00CF34D3" w:rsidRPr="0081338F" w:rsidRDefault="00CF34D3" w:rsidP="00CF34D3">
      <w:pPr>
        <w:widowControl w:val="0"/>
        <w:autoSpaceDE w:val="0"/>
        <w:autoSpaceDN w:val="0"/>
        <w:ind w:right="303"/>
        <w:jc w:val="both"/>
        <w:rPr>
          <w:rFonts w:ascii="Arial" w:eastAsia="Arial" w:hAnsi="Arial" w:cs="Arial"/>
          <w:b/>
          <w:bCs/>
          <w:sz w:val="22"/>
          <w:szCs w:val="22"/>
          <w:lang w:val="es-ES"/>
        </w:rPr>
      </w:pPr>
      <w:r w:rsidRPr="0081338F">
        <w:rPr>
          <w:rFonts w:ascii="Arial" w:eastAsia="Arial" w:hAnsi="Arial" w:cs="Arial"/>
          <w:b/>
          <w:bCs/>
          <w:sz w:val="22"/>
          <w:szCs w:val="22"/>
          <w:lang w:val="es-ES"/>
        </w:rPr>
        <w:t xml:space="preserve">PERSONAS </w:t>
      </w:r>
      <w:r w:rsidRPr="0081338F">
        <w:rPr>
          <w:rFonts w:ascii="Arial" w:eastAsiaTheme="minorHAnsi" w:hAnsi="Arial" w:cs="Arial"/>
          <w:b/>
          <w:sz w:val="22"/>
          <w:szCs w:val="22"/>
          <w:lang w:val="es-ES"/>
        </w:rPr>
        <w:t>EN CONDICIÓN DE</w:t>
      </w:r>
      <w:r w:rsidRPr="0081338F">
        <w:rPr>
          <w:rFonts w:ascii="Arial" w:eastAsia="Arial" w:hAnsi="Arial" w:cs="Arial"/>
          <w:b/>
          <w:bCs/>
          <w:sz w:val="22"/>
          <w:szCs w:val="22"/>
          <w:lang w:val="es-ES"/>
        </w:rPr>
        <w:t xml:space="preserve"> DISCAPACIDAD – Puntaje adicional – Forma de acreditación </w:t>
      </w:r>
    </w:p>
    <w:p w14:paraId="491F70A6" w14:textId="77777777" w:rsidR="00CF34D3" w:rsidRPr="000419CE" w:rsidRDefault="00CF34D3" w:rsidP="00CF34D3">
      <w:pPr>
        <w:widowControl w:val="0"/>
        <w:autoSpaceDE w:val="0"/>
        <w:autoSpaceDN w:val="0"/>
        <w:ind w:right="49"/>
        <w:jc w:val="both"/>
        <w:rPr>
          <w:rFonts w:ascii="Arial" w:eastAsiaTheme="minorHAnsi" w:hAnsi="Arial" w:cs="Arial"/>
          <w:sz w:val="20"/>
          <w:szCs w:val="20"/>
          <w:lang w:val="es-ES"/>
        </w:rPr>
      </w:pPr>
    </w:p>
    <w:p w14:paraId="56315E61" w14:textId="77777777" w:rsidR="00CF34D3" w:rsidRPr="000419CE" w:rsidRDefault="00CF34D3" w:rsidP="00CF34D3">
      <w:pPr>
        <w:widowControl w:val="0"/>
        <w:autoSpaceDE w:val="0"/>
        <w:autoSpaceDN w:val="0"/>
        <w:ind w:right="49"/>
        <w:jc w:val="both"/>
        <w:rPr>
          <w:rFonts w:ascii="Arial" w:eastAsiaTheme="minorHAnsi" w:hAnsi="Arial" w:cs="Arial"/>
          <w:sz w:val="20"/>
          <w:szCs w:val="20"/>
          <w:lang w:val="es-ES"/>
        </w:rPr>
      </w:pPr>
      <w:r w:rsidRPr="000419CE">
        <w:rPr>
          <w:rFonts w:ascii="Arial" w:eastAsiaTheme="minorHAnsi" w:hAnsi="Arial" w:cs="Arial"/>
          <w:sz w:val="20"/>
          <w:szCs w:val="20"/>
          <w:lang w:val="es-ES"/>
        </w:rPr>
        <w:t>Para que se otorgue el puntaje adicional a los proponentes con trabajadores en situación de discapacidad se requiere: i) certificado expedido por la persona natural, el representante legal de la persona jurídica o el revisor fiscal; y, ii) certificado expedido por el Ministerio de Trabajo. Se precisa que ambos certificados son necesarios, pues acreditan requisitos diferentes, ya que el certificado emitido por el proponente relaciona el número total de personas de la planta de personal hasta la fecha del cierre del proceso; y en el certificado emitido por el Ministerio de Trabajo se acredita el número de personas con discapacidad.</w:t>
      </w:r>
    </w:p>
    <w:p w14:paraId="17A05F16" w14:textId="77777777" w:rsidR="00580772" w:rsidRPr="000419CE" w:rsidRDefault="00580772" w:rsidP="00E52CE7">
      <w:pPr>
        <w:jc w:val="both"/>
        <w:rPr>
          <w:rFonts w:ascii="Arial" w:eastAsia="Calibri" w:hAnsi="Arial" w:cs="Arial"/>
          <w:b/>
          <w:sz w:val="22"/>
          <w:lang w:val="es-ES_tradnl"/>
        </w:rPr>
      </w:pPr>
    </w:p>
    <w:p w14:paraId="65D74FF6" w14:textId="77777777" w:rsidR="008A78D9" w:rsidRPr="000419CE" w:rsidRDefault="008A78D9" w:rsidP="008A78D9">
      <w:pPr>
        <w:jc w:val="both"/>
        <w:rPr>
          <w:rFonts w:ascii="Arial" w:eastAsia="Calibri" w:hAnsi="Arial" w:cs="Arial"/>
          <w:b/>
          <w:sz w:val="22"/>
          <w:lang w:val="es-ES_tradnl"/>
        </w:rPr>
      </w:pPr>
      <w:r w:rsidRPr="000419CE">
        <w:rPr>
          <w:rFonts w:ascii="Arial" w:eastAsia="Calibri" w:hAnsi="Arial" w:cs="Arial"/>
          <w:b/>
          <w:sz w:val="22"/>
          <w:lang w:val="es-ES_tradnl"/>
        </w:rPr>
        <w:t>SELECCIÓN OBJETIVA – Contratación estatal – Concepto</w:t>
      </w:r>
    </w:p>
    <w:p w14:paraId="10239046" w14:textId="77777777" w:rsidR="008A78D9" w:rsidRPr="000419CE" w:rsidRDefault="008A78D9" w:rsidP="008A78D9">
      <w:pPr>
        <w:jc w:val="both"/>
        <w:rPr>
          <w:rFonts w:ascii="Arial" w:eastAsia="Calibri" w:hAnsi="Arial" w:cs="Arial"/>
          <w:b/>
          <w:sz w:val="22"/>
          <w:lang w:val="es-ES_tradnl"/>
        </w:rPr>
      </w:pPr>
    </w:p>
    <w:p w14:paraId="3F62833B" w14:textId="77777777" w:rsidR="008A78D9" w:rsidRPr="000419CE" w:rsidRDefault="008A78D9" w:rsidP="008A78D9">
      <w:pPr>
        <w:jc w:val="both"/>
        <w:rPr>
          <w:rFonts w:ascii="Arial" w:eastAsia="Calibri" w:hAnsi="Arial" w:cs="Arial"/>
          <w:sz w:val="20"/>
          <w:szCs w:val="20"/>
          <w:lang w:val="es-ES_tradnl"/>
        </w:rPr>
      </w:pPr>
      <w:r w:rsidRPr="000419CE">
        <w:rPr>
          <w:rFonts w:ascii="Arial" w:eastAsia="Calibri" w:hAnsi="Arial" w:cs="Arial"/>
          <w:sz w:val="20"/>
          <w:szCs w:val="20"/>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415131F2" w14:textId="77777777" w:rsidR="008A78D9" w:rsidRPr="000419CE" w:rsidRDefault="008A78D9" w:rsidP="008A78D9">
      <w:pPr>
        <w:jc w:val="both"/>
        <w:rPr>
          <w:rFonts w:ascii="Arial" w:eastAsia="Calibri" w:hAnsi="Arial" w:cs="Arial"/>
          <w:b/>
          <w:sz w:val="22"/>
          <w:lang w:val="es-ES_tradnl"/>
        </w:rPr>
      </w:pPr>
    </w:p>
    <w:p w14:paraId="62F5DDA4" w14:textId="77777777" w:rsidR="008A78D9" w:rsidRPr="000419CE" w:rsidRDefault="008A78D9" w:rsidP="008A78D9">
      <w:pPr>
        <w:jc w:val="both"/>
        <w:rPr>
          <w:rFonts w:ascii="Arial" w:eastAsia="Calibri" w:hAnsi="Arial" w:cs="Arial"/>
          <w:b/>
          <w:sz w:val="22"/>
          <w:lang w:val="es-ES_tradnl"/>
        </w:rPr>
      </w:pPr>
      <w:r w:rsidRPr="000419CE">
        <w:rPr>
          <w:rFonts w:ascii="Arial" w:eastAsia="Calibri" w:hAnsi="Arial" w:cs="Arial"/>
          <w:b/>
          <w:sz w:val="22"/>
          <w:lang w:val="es-ES_tradnl"/>
        </w:rPr>
        <w:t>EMPATE – Procedimiento de selección – Concepto</w:t>
      </w:r>
    </w:p>
    <w:p w14:paraId="0D44B66C" w14:textId="77777777" w:rsidR="008A78D9" w:rsidRPr="000419CE" w:rsidRDefault="008A78D9" w:rsidP="008A78D9">
      <w:pPr>
        <w:jc w:val="both"/>
        <w:rPr>
          <w:rFonts w:ascii="Arial" w:eastAsia="Calibri" w:hAnsi="Arial" w:cs="Arial"/>
          <w:b/>
          <w:sz w:val="22"/>
          <w:lang w:val="es-ES_tradnl"/>
        </w:rPr>
      </w:pPr>
    </w:p>
    <w:p w14:paraId="2016F88C" w14:textId="77777777" w:rsidR="008A78D9" w:rsidRPr="000419CE" w:rsidRDefault="008A78D9" w:rsidP="008A78D9">
      <w:pPr>
        <w:jc w:val="both"/>
        <w:rPr>
          <w:rFonts w:ascii="Arial" w:hAnsi="Arial" w:cs="Arial"/>
          <w:noProof/>
          <w:sz w:val="22"/>
          <w:lang w:val="es-ES_tradnl"/>
        </w:rPr>
      </w:pPr>
      <w:r w:rsidRPr="000419CE">
        <w:rPr>
          <w:rFonts w:ascii="Arial" w:eastAsia="Calibri" w:hAnsi="Arial" w:cs="Arial"/>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09E41090" w14:textId="77777777" w:rsidR="000D299D" w:rsidRPr="000419CE" w:rsidRDefault="000D299D" w:rsidP="008A78D9">
      <w:pPr>
        <w:jc w:val="both"/>
        <w:rPr>
          <w:rFonts w:ascii="Arial" w:eastAsia="Calibri" w:hAnsi="Arial" w:cs="Arial"/>
          <w:b/>
          <w:sz w:val="22"/>
          <w:lang w:val="es-ES_tradnl"/>
        </w:rPr>
      </w:pPr>
    </w:p>
    <w:p w14:paraId="1F38DBDC" w14:textId="16DF26E6" w:rsidR="008A78D9" w:rsidRPr="000419CE" w:rsidRDefault="008A78D9" w:rsidP="008A78D9">
      <w:pPr>
        <w:jc w:val="both"/>
        <w:rPr>
          <w:rFonts w:ascii="Arial" w:eastAsia="Calibri" w:hAnsi="Arial" w:cs="Arial"/>
          <w:b/>
          <w:sz w:val="22"/>
          <w:lang w:val="es-ES_tradnl"/>
        </w:rPr>
      </w:pPr>
      <w:r w:rsidRPr="000419CE">
        <w:rPr>
          <w:rFonts w:ascii="Arial" w:eastAsia="Calibri" w:hAnsi="Arial" w:cs="Arial"/>
          <w:b/>
          <w:sz w:val="22"/>
          <w:lang w:val="es-ES_tradnl"/>
        </w:rPr>
        <w:t xml:space="preserve">LEY DE EMPRENDIMIENTO – Ley 2069 de 2020 – Vigencia </w:t>
      </w:r>
    </w:p>
    <w:p w14:paraId="63574004" w14:textId="77777777" w:rsidR="008A78D9" w:rsidRPr="000419CE" w:rsidRDefault="008A78D9" w:rsidP="008A78D9">
      <w:pPr>
        <w:jc w:val="both"/>
        <w:rPr>
          <w:rFonts w:ascii="Arial" w:eastAsia="Calibri" w:hAnsi="Arial" w:cs="Arial"/>
          <w:b/>
          <w:sz w:val="22"/>
          <w:lang w:val="es-ES_tradnl"/>
        </w:rPr>
      </w:pPr>
    </w:p>
    <w:p w14:paraId="253FC307" w14:textId="77777777" w:rsidR="008A78D9" w:rsidRPr="000419CE" w:rsidRDefault="008A78D9" w:rsidP="008A78D9">
      <w:pPr>
        <w:jc w:val="both"/>
        <w:rPr>
          <w:rFonts w:ascii="Arial" w:eastAsia="Calibri" w:hAnsi="Arial" w:cs="Arial"/>
          <w:sz w:val="20"/>
          <w:szCs w:val="20"/>
          <w:lang w:val="es-ES_tradnl"/>
        </w:rPr>
      </w:pPr>
      <w:r w:rsidRPr="000419CE">
        <w:rPr>
          <w:rFonts w:ascii="Arial" w:eastAsia="Calibri" w:hAnsi="Arial" w:cs="Arial"/>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1A29BAC3" w14:textId="77777777" w:rsidR="008A78D9" w:rsidRPr="000419CE" w:rsidRDefault="008A78D9" w:rsidP="008A78D9">
      <w:pPr>
        <w:jc w:val="both"/>
        <w:rPr>
          <w:rFonts w:ascii="Arial" w:eastAsia="Calibri" w:hAnsi="Arial" w:cs="Arial"/>
          <w:sz w:val="20"/>
          <w:szCs w:val="20"/>
          <w:lang w:val="es-ES_tradnl"/>
        </w:rPr>
      </w:pPr>
    </w:p>
    <w:p w14:paraId="4DEE8ECD" w14:textId="77777777" w:rsidR="008A78D9" w:rsidRPr="000419CE" w:rsidRDefault="008A78D9" w:rsidP="008A78D9">
      <w:pPr>
        <w:jc w:val="both"/>
        <w:rPr>
          <w:rFonts w:ascii="Arial" w:eastAsia="Calibri" w:hAnsi="Arial" w:cs="Arial"/>
          <w:sz w:val="20"/>
          <w:szCs w:val="20"/>
          <w:lang w:val="es-ES_tradnl"/>
        </w:rPr>
      </w:pPr>
      <w:r w:rsidRPr="000419CE">
        <w:rPr>
          <w:rFonts w:ascii="Arial" w:eastAsia="Calibri" w:hAnsi="Arial" w:cs="Arial"/>
          <w:sz w:val="20"/>
          <w:szCs w:val="20"/>
          <w:lang w:val="es-ES_tradnl"/>
        </w:rPr>
        <w:t>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–«mipymes»–,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53E91EA5" w14:textId="77777777" w:rsidR="008A78D9" w:rsidRPr="000419CE" w:rsidRDefault="008A78D9" w:rsidP="008A78D9">
      <w:pPr>
        <w:jc w:val="both"/>
        <w:rPr>
          <w:rFonts w:ascii="Arial" w:eastAsia="Calibri" w:hAnsi="Arial" w:cs="Arial"/>
          <w:b/>
          <w:sz w:val="22"/>
          <w:lang w:val="es-ES_tradnl"/>
        </w:rPr>
      </w:pPr>
    </w:p>
    <w:p w14:paraId="3149876B" w14:textId="77777777" w:rsidR="008A78D9" w:rsidRPr="000419CE" w:rsidRDefault="008A78D9" w:rsidP="008A78D9">
      <w:pPr>
        <w:jc w:val="both"/>
        <w:rPr>
          <w:rFonts w:ascii="Arial" w:eastAsia="Calibri" w:hAnsi="Arial" w:cs="Arial"/>
          <w:b/>
          <w:sz w:val="22"/>
          <w:lang w:val="es-ES_tradnl"/>
        </w:rPr>
      </w:pPr>
      <w:r w:rsidRPr="000419CE">
        <w:rPr>
          <w:rFonts w:ascii="Arial" w:eastAsia="Calibri" w:hAnsi="Arial" w:cs="Arial"/>
          <w:b/>
          <w:sz w:val="22"/>
          <w:lang w:val="es-ES_tradnl"/>
        </w:rPr>
        <w:t>FACTORES DE DESEMPATE – Ley 2069 – Artículo 35 – Acreditación</w:t>
      </w:r>
    </w:p>
    <w:p w14:paraId="6CDCE7CA" w14:textId="77777777" w:rsidR="008A78D9" w:rsidRPr="000419CE" w:rsidRDefault="008A78D9" w:rsidP="008A78D9">
      <w:pPr>
        <w:spacing w:line="276" w:lineRule="auto"/>
        <w:jc w:val="both"/>
        <w:rPr>
          <w:rFonts w:ascii="Arial" w:hAnsi="Arial" w:cs="Arial"/>
          <w:noProof/>
          <w:sz w:val="22"/>
          <w:lang w:val="es-ES_tradnl"/>
        </w:rPr>
      </w:pPr>
    </w:p>
    <w:p w14:paraId="71B51B01" w14:textId="1E18CB2A" w:rsidR="008A78D9" w:rsidRPr="000419CE" w:rsidRDefault="008A78D9" w:rsidP="008A78D9">
      <w:pPr>
        <w:jc w:val="both"/>
        <w:rPr>
          <w:rFonts w:ascii="Arial" w:eastAsia="Calibri" w:hAnsi="Arial" w:cs="Arial"/>
          <w:sz w:val="20"/>
          <w:szCs w:val="20"/>
          <w:lang w:val="es-ES_tradnl"/>
        </w:rPr>
      </w:pPr>
      <w:r w:rsidRPr="000419CE">
        <w:rPr>
          <w:rFonts w:ascii="Arial" w:eastAsia="Calibri" w:hAnsi="Arial" w:cs="Arial"/>
          <w:sz w:val="20"/>
          <w:szCs w:val="20"/>
          <w:lang w:val="es-ES_tradnl"/>
        </w:rPr>
        <w:t>[…]</w:t>
      </w:r>
      <w:r w:rsidR="004E32B3" w:rsidRPr="000419CE">
        <w:rPr>
          <w:rFonts w:ascii="Arial" w:eastAsia="Calibri" w:hAnsi="Arial" w:cs="Arial"/>
          <w:sz w:val="20"/>
          <w:szCs w:val="20"/>
          <w:lang w:val="es-ES_tradnl"/>
        </w:rPr>
        <w:t xml:space="preserve"> este, al igual que los demás numerales del artículo 35 de la Ley 2069 de 2020, no establece un medio específico para acreditar las circunstancias a las que se refiere.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18BD4DA2" w14:textId="3157FC78" w:rsidR="00CF34D3" w:rsidRPr="000419CE" w:rsidRDefault="00CF34D3" w:rsidP="008A78D9">
      <w:pPr>
        <w:jc w:val="both"/>
        <w:rPr>
          <w:rFonts w:ascii="Arial" w:eastAsia="Calibri" w:hAnsi="Arial" w:cs="Arial"/>
          <w:sz w:val="20"/>
          <w:szCs w:val="20"/>
          <w:lang w:val="es-ES_tradnl"/>
        </w:rPr>
      </w:pPr>
    </w:p>
    <w:p w14:paraId="177D5F6A" w14:textId="718EDE5A" w:rsidR="00CF34D3" w:rsidRPr="00734295" w:rsidRDefault="00FE629B" w:rsidP="008A78D9">
      <w:pPr>
        <w:jc w:val="both"/>
        <w:rPr>
          <w:rFonts w:ascii="Arial" w:eastAsia="Calibri" w:hAnsi="Arial" w:cs="Arial"/>
          <w:b/>
          <w:bCs/>
          <w:sz w:val="22"/>
          <w:szCs w:val="22"/>
          <w:lang w:val="es-ES_tradnl"/>
        </w:rPr>
      </w:pPr>
      <w:r w:rsidRPr="0081338F">
        <w:rPr>
          <w:rFonts w:ascii="Arial" w:eastAsia="Arial" w:hAnsi="Arial" w:cs="Arial"/>
          <w:b/>
          <w:bCs/>
          <w:sz w:val="22"/>
          <w:szCs w:val="22"/>
          <w:lang w:val="es-ES"/>
        </w:rPr>
        <w:t xml:space="preserve">PERSONAS </w:t>
      </w:r>
      <w:r w:rsidRPr="0081338F">
        <w:rPr>
          <w:rFonts w:ascii="Arial" w:eastAsiaTheme="minorHAnsi" w:hAnsi="Arial" w:cs="Arial"/>
          <w:b/>
          <w:sz w:val="22"/>
          <w:szCs w:val="22"/>
          <w:lang w:val="es-ES"/>
        </w:rPr>
        <w:t>EN CONDICIÓN DE</w:t>
      </w:r>
      <w:r w:rsidRPr="0081338F">
        <w:rPr>
          <w:rFonts w:ascii="Arial" w:eastAsia="Arial" w:hAnsi="Arial" w:cs="Arial"/>
          <w:b/>
          <w:bCs/>
          <w:sz w:val="22"/>
          <w:szCs w:val="22"/>
          <w:lang w:val="es-ES"/>
        </w:rPr>
        <w:t xml:space="preserve"> DISCAPACIDAD </w:t>
      </w:r>
      <w:r w:rsidR="00CF34D3" w:rsidRPr="00734295">
        <w:rPr>
          <w:rFonts w:ascii="Arial" w:eastAsia="Calibri" w:hAnsi="Arial" w:cs="Arial"/>
          <w:b/>
          <w:bCs/>
          <w:sz w:val="22"/>
          <w:szCs w:val="22"/>
          <w:lang w:val="es-ES_tradnl"/>
        </w:rPr>
        <w:t>– Puntaje adicional – Factor de desempate –</w:t>
      </w:r>
      <w:r w:rsidRPr="00734295">
        <w:rPr>
          <w:rFonts w:ascii="Arial" w:eastAsia="Calibri" w:hAnsi="Arial" w:cs="Arial"/>
          <w:b/>
          <w:bCs/>
          <w:sz w:val="22"/>
          <w:szCs w:val="22"/>
          <w:lang w:val="es-ES_tradnl"/>
        </w:rPr>
        <w:t xml:space="preserve"> Contrato de trabajo –</w:t>
      </w:r>
      <w:r w:rsidR="00CF34D3" w:rsidRPr="00734295">
        <w:rPr>
          <w:rFonts w:ascii="Arial" w:eastAsia="Calibri" w:hAnsi="Arial" w:cs="Arial"/>
          <w:b/>
          <w:bCs/>
          <w:sz w:val="22"/>
          <w:szCs w:val="22"/>
          <w:lang w:val="es-ES_tradnl"/>
        </w:rPr>
        <w:t xml:space="preserve"> Jornada completa e incompleta</w:t>
      </w:r>
    </w:p>
    <w:p w14:paraId="60290350" w14:textId="2070EE47" w:rsidR="00CF34D3" w:rsidRPr="000419CE" w:rsidRDefault="00CF34D3" w:rsidP="008A78D9">
      <w:pPr>
        <w:jc w:val="both"/>
        <w:rPr>
          <w:rFonts w:ascii="Arial" w:eastAsia="Calibri" w:hAnsi="Arial" w:cs="Arial"/>
          <w:sz w:val="20"/>
          <w:szCs w:val="20"/>
          <w:lang w:val="es-ES_tradnl"/>
        </w:rPr>
      </w:pPr>
    </w:p>
    <w:p w14:paraId="15FF4D66" w14:textId="77777777" w:rsidR="00CF34D3" w:rsidRPr="000419CE" w:rsidRDefault="00CF34D3" w:rsidP="00CF34D3">
      <w:pPr>
        <w:jc w:val="both"/>
        <w:rPr>
          <w:rFonts w:ascii="Arial" w:eastAsia="Calibri" w:hAnsi="Arial" w:cs="Arial"/>
          <w:sz w:val="20"/>
          <w:szCs w:val="20"/>
          <w:lang w:val="es-ES_tradnl"/>
        </w:rPr>
      </w:pPr>
      <w:r w:rsidRPr="000419CE">
        <w:rPr>
          <w:rFonts w:ascii="Arial" w:eastAsia="Calibri" w:hAnsi="Arial" w:cs="Arial"/>
          <w:sz w:val="20"/>
          <w:szCs w:val="20"/>
          <w:lang w:val="es-ES_tradnl"/>
        </w:rPr>
        <w:t>Conforme a lo expuesto, el puntaje adicional regulado en los artículos 2.2.1.2.4.2.6 y 2.2.1.2.4.2.7 del Decreto 1082 de 2015, aplica en beneficio de quien acredite, en los términos de dichos artículos, el número de personas que conforman su planta de personal y un determinado número de personas en condición de discapacidad, vinculadas mediante contrato de trabajo, dentro del rango aplicable al empleador. Para el cumplimiento de estos requisitos se debe tener en cuenta tanto a los trabajadores vinculados jornada completa, como a los contratados a jornada incompletas, en la medida que las normas que regulan el puntaje adicional no distinguen entre estos a efectos aplicar el puntaje adicional.</w:t>
      </w:r>
    </w:p>
    <w:p w14:paraId="2771E7F2" w14:textId="7E48FC7F" w:rsidR="00CF34D3" w:rsidRPr="000419CE" w:rsidRDefault="00CF34D3" w:rsidP="00CF34D3">
      <w:pPr>
        <w:jc w:val="both"/>
        <w:rPr>
          <w:rFonts w:ascii="Arial" w:eastAsia="Calibri" w:hAnsi="Arial" w:cs="Arial"/>
          <w:sz w:val="20"/>
          <w:szCs w:val="20"/>
          <w:lang w:val="es-ES_tradnl"/>
        </w:rPr>
      </w:pPr>
      <w:r w:rsidRPr="000419CE">
        <w:rPr>
          <w:rFonts w:ascii="Arial" w:eastAsia="Calibri" w:hAnsi="Arial" w:cs="Arial"/>
          <w:sz w:val="20"/>
          <w:szCs w:val="20"/>
          <w:lang w:val="es-ES_tradnl"/>
        </w:rPr>
        <w:lastRenderedPageBreak/>
        <w:t xml:space="preserve">Del mismo modo, en lo relacionado con el factor de desempate del numeral 3 del artículo 35 de la Ley 2069 de 2020, la ley tampoco distingue entre trabajadores a jornada completa o incompleta, por lo que ambos pueden tenerse en cuenta a efectos de acreditar el diez </w:t>
      </w:r>
      <w:proofErr w:type="spellStart"/>
      <w:r w:rsidRPr="000419CE">
        <w:rPr>
          <w:rFonts w:ascii="Arial" w:eastAsia="Calibri" w:hAnsi="Arial" w:cs="Arial"/>
          <w:sz w:val="20"/>
          <w:szCs w:val="20"/>
          <w:lang w:val="es-ES_tradnl"/>
        </w:rPr>
        <w:t>porciento</w:t>
      </w:r>
      <w:proofErr w:type="spellEnd"/>
      <w:r w:rsidRPr="000419CE">
        <w:rPr>
          <w:rFonts w:ascii="Arial" w:eastAsia="Calibri" w:hAnsi="Arial" w:cs="Arial"/>
          <w:sz w:val="20"/>
          <w:szCs w:val="20"/>
          <w:lang w:val="es-ES_tradnl"/>
        </w:rPr>
        <w:t xml:space="preserve"> (10%) de la nómina en virtud de la cual opera la regla de desempate. Esto siempre que se cumpla con la antigüedad de un año exigida por el parágrafo segundo del artículo 35, o en su defecto, la vinculación desde la constitución del proponente, cuando este sea una sociedad con tiempo de constitución inferior a un año.</w:t>
      </w:r>
    </w:p>
    <w:p w14:paraId="05E7C08E" w14:textId="77777777" w:rsidR="006806C4" w:rsidRDefault="006806C4">
      <w:pPr>
        <w:spacing w:after="200" w:line="276" w:lineRule="auto"/>
        <w:rPr>
          <w:rFonts w:ascii="Arial" w:eastAsia="Calibri" w:hAnsi="Arial" w:cs="Arial"/>
          <w:sz w:val="22"/>
          <w:szCs w:val="22"/>
          <w:lang w:val="es-ES_tradnl"/>
        </w:rPr>
      </w:pPr>
      <w:r>
        <w:rPr>
          <w:rFonts w:ascii="Arial" w:eastAsia="Calibri" w:hAnsi="Arial" w:cs="Arial"/>
          <w:sz w:val="22"/>
          <w:szCs w:val="22"/>
          <w:lang w:val="es-ES_tradnl"/>
        </w:rPr>
        <w:br w:type="page"/>
      </w:r>
    </w:p>
    <w:p w14:paraId="3B283843" w14:textId="796CF1FC" w:rsidR="00380E27" w:rsidRDefault="00380E27" w:rsidP="00380E27">
      <w:pPr>
        <w:jc w:val="right"/>
        <w:rPr>
          <w:rFonts w:ascii="Arial" w:eastAsia="Calibri" w:hAnsi="Arial" w:cs="Arial"/>
          <w:sz w:val="22"/>
          <w:szCs w:val="22"/>
          <w:lang w:val="es-ES_tradnl"/>
        </w:rPr>
      </w:pPr>
      <w:bookmarkStart w:id="2" w:name="_Hlk76718170"/>
      <w:r w:rsidRPr="00380E27">
        <w:rPr>
          <w:rFonts w:ascii="Arial" w:eastAsia="Calibri" w:hAnsi="Arial" w:cs="Arial"/>
          <w:noProof/>
          <w:sz w:val="22"/>
          <w:szCs w:val="22"/>
          <w:lang w:val="es-ES_tradnl"/>
        </w:rPr>
        <w:lastRenderedPageBreak/>
        <w:drawing>
          <wp:inline distT="0" distB="0" distL="0" distR="0" wp14:anchorId="638C3F4A" wp14:editId="5158A3E3">
            <wp:extent cx="3057952" cy="828791"/>
            <wp:effectExtent l="0" t="0" r="0"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3057952" cy="828791"/>
                    </a:xfrm>
                    <a:prstGeom prst="rect">
                      <a:avLst/>
                    </a:prstGeom>
                  </pic:spPr>
                </pic:pic>
              </a:graphicData>
            </a:graphic>
          </wp:inline>
        </w:drawing>
      </w:r>
    </w:p>
    <w:p w14:paraId="40BEA9B3" w14:textId="77777777" w:rsidR="00380E27" w:rsidRDefault="00380E27" w:rsidP="00B95C30">
      <w:pPr>
        <w:jc w:val="both"/>
        <w:rPr>
          <w:rFonts w:ascii="Arial" w:eastAsia="Calibri" w:hAnsi="Arial" w:cs="Arial"/>
          <w:sz w:val="22"/>
          <w:szCs w:val="22"/>
          <w:lang w:val="es-ES_tradnl"/>
        </w:rPr>
      </w:pPr>
    </w:p>
    <w:p w14:paraId="098C1ADC" w14:textId="77777777" w:rsidR="00380E27" w:rsidRDefault="00380E27" w:rsidP="00B95C30">
      <w:pPr>
        <w:jc w:val="both"/>
        <w:rPr>
          <w:rFonts w:ascii="Arial" w:eastAsia="Calibri" w:hAnsi="Arial" w:cs="Arial"/>
          <w:sz w:val="22"/>
          <w:szCs w:val="22"/>
          <w:lang w:val="es-ES_tradnl"/>
        </w:rPr>
      </w:pPr>
    </w:p>
    <w:p w14:paraId="5F5AE9EF" w14:textId="6D81043A" w:rsidR="00B95C30" w:rsidRPr="000419CE" w:rsidRDefault="00B95C30" w:rsidP="00B95C30">
      <w:pPr>
        <w:jc w:val="both"/>
        <w:rPr>
          <w:rFonts w:ascii="Arial" w:eastAsia="Calibri" w:hAnsi="Arial" w:cs="Arial"/>
          <w:sz w:val="22"/>
          <w:szCs w:val="22"/>
          <w:lang w:val="es-ES_tradnl"/>
        </w:rPr>
      </w:pPr>
      <w:r w:rsidRPr="000419CE">
        <w:rPr>
          <w:rFonts w:ascii="Arial" w:eastAsia="Calibri" w:hAnsi="Arial" w:cs="Arial"/>
          <w:sz w:val="22"/>
          <w:szCs w:val="22"/>
          <w:lang w:val="es-ES_tradnl"/>
        </w:rPr>
        <w:t>Señor</w:t>
      </w:r>
      <w:r w:rsidR="00A107F8" w:rsidRPr="000419CE">
        <w:rPr>
          <w:rFonts w:ascii="Arial" w:eastAsia="Calibri" w:hAnsi="Arial" w:cs="Arial"/>
          <w:sz w:val="22"/>
          <w:szCs w:val="22"/>
          <w:lang w:val="es-ES_tradnl"/>
        </w:rPr>
        <w:t>a</w:t>
      </w:r>
    </w:p>
    <w:p w14:paraId="51C842FD" w14:textId="4DA424DD" w:rsidR="0043543A" w:rsidRPr="000419CE" w:rsidRDefault="00AD7D04" w:rsidP="0043543A">
      <w:pPr>
        <w:autoSpaceDE w:val="0"/>
        <w:autoSpaceDN w:val="0"/>
        <w:adjustRightInd w:val="0"/>
        <w:rPr>
          <w:rFonts w:ascii="Arial" w:eastAsiaTheme="minorHAnsi" w:hAnsi="Arial" w:cs="Arial"/>
          <w:b/>
          <w:bCs/>
          <w:sz w:val="22"/>
          <w:szCs w:val="22"/>
          <w:lang w:eastAsia="en-US"/>
        </w:rPr>
      </w:pPr>
      <w:r w:rsidRPr="000419CE">
        <w:rPr>
          <w:rFonts w:ascii="Arial" w:eastAsiaTheme="minorHAnsi" w:hAnsi="Arial" w:cs="Arial"/>
          <w:b/>
          <w:bCs/>
          <w:sz w:val="22"/>
          <w:szCs w:val="22"/>
          <w:lang w:eastAsia="en-US"/>
        </w:rPr>
        <w:t>Daniela Alejandra Perdomo Mora</w:t>
      </w:r>
    </w:p>
    <w:p w14:paraId="3F3D1203" w14:textId="339627E9" w:rsidR="00B95C30" w:rsidRPr="000419CE" w:rsidRDefault="00D461B4" w:rsidP="00BF5BDF">
      <w:pPr>
        <w:autoSpaceDE w:val="0"/>
        <w:autoSpaceDN w:val="0"/>
        <w:adjustRightInd w:val="0"/>
        <w:rPr>
          <w:rFonts w:ascii="Arial" w:eastAsia="Calibri" w:hAnsi="Arial" w:cs="Arial"/>
          <w:sz w:val="22"/>
          <w:szCs w:val="22"/>
          <w:lang w:val="es-ES_tradnl"/>
        </w:rPr>
      </w:pPr>
      <w:r w:rsidRPr="000419CE">
        <w:rPr>
          <w:rFonts w:ascii="Arial" w:hAnsi="Arial" w:cs="Arial"/>
          <w:noProof/>
          <w:sz w:val="22"/>
          <w:szCs w:val="22"/>
          <w:lang w:val="es-ES_tradnl"/>
        </w:rPr>
        <w:t>Bogotá D.C.</w:t>
      </w:r>
    </w:p>
    <w:p w14:paraId="24E8D2A9" w14:textId="77777777" w:rsidR="00B95C30" w:rsidRPr="000419CE" w:rsidRDefault="00B95C30" w:rsidP="00B95C30">
      <w:pPr>
        <w:jc w:val="both"/>
        <w:rPr>
          <w:rFonts w:ascii="Arial" w:eastAsia="Calibri" w:hAnsi="Arial" w:cs="Arial"/>
          <w:sz w:val="22"/>
          <w:szCs w:val="22"/>
          <w:lang w:val="es-ES_tradnl"/>
        </w:rPr>
      </w:pPr>
    </w:p>
    <w:p w14:paraId="12E66182" w14:textId="6601D804" w:rsidR="00B95C30" w:rsidRPr="000419CE" w:rsidRDefault="00B95C30" w:rsidP="00B95C30">
      <w:pPr>
        <w:jc w:val="center"/>
        <w:rPr>
          <w:rFonts w:ascii="Arial" w:eastAsia="Calibri" w:hAnsi="Arial" w:cs="Arial"/>
          <w:b/>
          <w:bCs/>
          <w:sz w:val="22"/>
          <w:lang w:val="es-ES_tradnl"/>
        </w:rPr>
      </w:pPr>
      <w:r w:rsidRPr="000419CE">
        <w:rPr>
          <w:rFonts w:ascii="Arial" w:eastAsia="Calibri" w:hAnsi="Arial" w:cs="Arial"/>
          <w:b/>
          <w:bCs/>
          <w:sz w:val="22"/>
          <w:lang w:val="es-ES_tradnl"/>
        </w:rPr>
        <w:t xml:space="preserve">Concepto C ‒ </w:t>
      </w:r>
      <w:r w:rsidR="00D0472C" w:rsidRPr="000419CE">
        <w:rPr>
          <w:rFonts w:ascii="Arial" w:eastAsia="Calibri" w:hAnsi="Arial" w:cs="Arial"/>
          <w:b/>
          <w:bCs/>
          <w:sz w:val="22"/>
          <w:lang w:val="es-ES_tradnl"/>
        </w:rPr>
        <w:t>3</w:t>
      </w:r>
      <w:r w:rsidR="003C2E9A" w:rsidRPr="000419CE">
        <w:rPr>
          <w:rFonts w:ascii="Arial" w:eastAsia="Calibri" w:hAnsi="Arial" w:cs="Arial"/>
          <w:b/>
          <w:bCs/>
          <w:sz w:val="22"/>
          <w:lang w:val="es-ES_tradnl"/>
        </w:rPr>
        <w:t>34</w:t>
      </w:r>
      <w:r w:rsidRPr="000419CE">
        <w:rPr>
          <w:rFonts w:ascii="Arial" w:eastAsia="Calibri" w:hAnsi="Arial" w:cs="Arial"/>
          <w:b/>
          <w:bCs/>
          <w:sz w:val="22"/>
          <w:lang w:val="es-ES_tradnl"/>
        </w:rPr>
        <w:t xml:space="preserve"> de 202</w:t>
      </w:r>
      <w:r w:rsidR="00C56976" w:rsidRPr="000419CE">
        <w:rPr>
          <w:rFonts w:ascii="Arial" w:eastAsia="Calibri" w:hAnsi="Arial" w:cs="Arial"/>
          <w:b/>
          <w:bCs/>
          <w:sz w:val="22"/>
          <w:lang w:val="es-ES_tradnl"/>
        </w:rPr>
        <w:t>1</w:t>
      </w:r>
    </w:p>
    <w:p w14:paraId="1BD594F9" w14:textId="77777777" w:rsidR="00B95C30" w:rsidRPr="000419CE"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419CE" w:rsidRPr="000419CE" w14:paraId="19DFC051" w14:textId="77777777" w:rsidTr="003D3D44">
        <w:tc>
          <w:tcPr>
            <w:tcW w:w="2689" w:type="dxa"/>
          </w:tcPr>
          <w:p w14:paraId="6BC0D1AC" w14:textId="77777777" w:rsidR="00B95C30" w:rsidRPr="000419CE" w:rsidRDefault="00B95C30" w:rsidP="003D3D44">
            <w:pPr>
              <w:jc w:val="both"/>
              <w:rPr>
                <w:rFonts w:ascii="Arial" w:eastAsia="Calibri" w:hAnsi="Arial" w:cs="Arial"/>
                <w:sz w:val="22"/>
                <w:lang w:val="es-ES_tradnl"/>
              </w:rPr>
            </w:pPr>
            <w:r w:rsidRPr="000419CE">
              <w:rPr>
                <w:rFonts w:ascii="Arial" w:eastAsia="Calibri" w:hAnsi="Arial" w:cs="Arial"/>
                <w:b/>
                <w:sz w:val="22"/>
                <w:lang w:val="es-ES_tradnl"/>
              </w:rPr>
              <w:t>Temas:</w:t>
            </w:r>
            <w:r w:rsidRPr="000419CE">
              <w:rPr>
                <w:rFonts w:ascii="Arial" w:eastAsia="Calibri" w:hAnsi="Arial" w:cs="Arial"/>
                <w:sz w:val="22"/>
                <w:lang w:val="es-ES_tradnl"/>
              </w:rPr>
              <w:t xml:space="preserve">                                      </w:t>
            </w:r>
          </w:p>
        </w:tc>
        <w:tc>
          <w:tcPr>
            <w:tcW w:w="6237" w:type="dxa"/>
          </w:tcPr>
          <w:p w14:paraId="5F389CAF" w14:textId="3EDD3A1D" w:rsidR="00B95C30" w:rsidRPr="000419CE" w:rsidRDefault="008F2792" w:rsidP="0038512F">
            <w:pPr>
              <w:pStyle w:val="Sinespaciado"/>
              <w:jc w:val="both"/>
              <w:rPr>
                <w:rFonts w:ascii="Arial" w:hAnsi="Arial" w:cs="Arial"/>
                <w:bCs/>
                <w:sz w:val="22"/>
                <w:lang w:val="es-ES_tradnl"/>
              </w:rPr>
            </w:pPr>
            <w:r w:rsidRPr="000419CE">
              <w:rPr>
                <w:rFonts w:ascii="Arial" w:eastAsia="Calibri" w:hAnsi="Arial" w:cs="Arial"/>
                <w:sz w:val="22"/>
                <w:lang w:val="es-ES_tradnl"/>
              </w:rPr>
              <w:t xml:space="preserve">PERSONAS EN CONDICIÓN DE DISCAPACIDAD – Régimen Aplicable / PERSONAS EN CONDICIÓN DE DISCAPACIDAD – Puntaje adicional – Forma de acreditación / SELECCIÓN OBJETIVA – Contratación estatal – Concepto / EMPATE – Procedimiento de selección – Concepto / </w:t>
            </w:r>
            <w:r w:rsidR="004E32B3" w:rsidRPr="000419CE">
              <w:rPr>
                <w:rFonts w:ascii="Arial" w:eastAsia="Calibri" w:hAnsi="Arial" w:cs="Arial"/>
                <w:sz w:val="22"/>
                <w:lang w:val="es-ES_tradnl"/>
              </w:rPr>
              <w:t>LEY DE EMPRENDIMIENTO – Ley 2069 de 2020 – Vigencia / FACTORES DE DESEMPATE – Ley 2069 – Artículo 35 – Acreditación</w:t>
            </w:r>
            <w:r w:rsidR="002F3546">
              <w:rPr>
                <w:rFonts w:ascii="Arial" w:eastAsia="Calibri" w:hAnsi="Arial" w:cs="Arial"/>
                <w:sz w:val="22"/>
                <w:lang w:val="es-ES_tradnl"/>
              </w:rPr>
              <w:t xml:space="preserve"> /</w:t>
            </w:r>
            <w:r w:rsidR="004E32B3" w:rsidRPr="000419CE">
              <w:rPr>
                <w:rFonts w:ascii="Arial" w:eastAsia="Calibri" w:hAnsi="Arial" w:cs="Arial"/>
                <w:sz w:val="22"/>
                <w:lang w:val="es-ES_tradnl"/>
              </w:rPr>
              <w:t xml:space="preserve"> </w:t>
            </w:r>
            <w:r w:rsidR="00FE629B" w:rsidRPr="00FE629B">
              <w:rPr>
                <w:rFonts w:ascii="Arial" w:eastAsia="Calibri" w:hAnsi="Arial" w:cs="Arial"/>
                <w:sz w:val="22"/>
                <w:lang w:val="es-ES_tradnl"/>
              </w:rPr>
              <w:t xml:space="preserve">PERSONAS EN CONDICIÓN DE DISCAPACIDAD </w:t>
            </w:r>
            <w:r w:rsidR="004E32B3" w:rsidRPr="000419CE">
              <w:rPr>
                <w:rFonts w:ascii="Arial" w:eastAsia="Calibri" w:hAnsi="Arial" w:cs="Arial"/>
                <w:sz w:val="22"/>
                <w:lang w:val="es-ES_tradnl"/>
              </w:rPr>
              <w:t>– Puntaje adicional – Factor de desempate –</w:t>
            </w:r>
            <w:r w:rsidR="00FE629B">
              <w:rPr>
                <w:rFonts w:ascii="Arial" w:eastAsia="Calibri" w:hAnsi="Arial" w:cs="Arial"/>
                <w:sz w:val="22"/>
                <w:lang w:val="es-ES_tradnl"/>
              </w:rPr>
              <w:t xml:space="preserve"> </w:t>
            </w:r>
            <w:r w:rsidR="00FE629B" w:rsidRPr="00FE629B">
              <w:rPr>
                <w:rFonts w:ascii="Arial" w:eastAsia="Calibri" w:hAnsi="Arial" w:cs="Arial"/>
                <w:sz w:val="22"/>
                <w:lang w:val="es-ES_tradnl"/>
              </w:rPr>
              <w:t xml:space="preserve">Contrato de trabajo – </w:t>
            </w:r>
            <w:r w:rsidR="004E32B3" w:rsidRPr="000419CE">
              <w:rPr>
                <w:rFonts w:ascii="Arial" w:eastAsia="Calibri" w:hAnsi="Arial" w:cs="Arial"/>
                <w:sz w:val="22"/>
                <w:lang w:val="es-ES_tradnl"/>
              </w:rPr>
              <w:t>Jornada completa e incompleta</w:t>
            </w:r>
          </w:p>
        </w:tc>
      </w:tr>
      <w:tr w:rsidR="000419CE" w:rsidRPr="000419CE" w14:paraId="27CD52AB" w14:textId="77777777" w:rsidTr="003D3D44">
        <w:tc>
          <w:tcPr>
            <w:tcW w:w="2689" w:type="dxa"/>
          </w:tcPr>
          <w:p w14:paraId="37E195A1" w14:textId="4C368209" w:rsidR="00B95C30" w:rsidRPr="000419CE" w:rsidRDefault="00B95C30" w:rsidP="003D3D44">
            <w:pPr>
              <w:spacing w:before="120"/>
              <w:jc w:val="both"/>
              <w:rPr>
                <w:rFonts w:ascii="Arial" w:eastAsia="Calibri" w:hAnsi="Arial" w:cs="Arial"/>
                <w:b/>
                <w:sz w:val="22"/>
                <w:lang w:val="es-ES_tradnl"/>
              </w:rPr>
            </w:pPr>
            <w:r w:rsidRPr="000419CE">
              <w:rPr>
                <w:rFonts w:ascii="Arial" w:eastAsia="Calibri" w:hAnsi="Arial" w:cs="Arial"/>
                <w:b/>
                <w:sz w:val="22"/>
                <w:lang w:val="es-ES_tradnl"/>
              </w:rPr>
              <w:t>Radicación:</w:t>
            </w:r>
            <w:r w:rsidRPr="000419CE">
              <w:rPr>
                <w:rFonts w:ascii="Arial" w:eastAsia="Calibri" w:hAnsi="Arial" w:cs="Arial"/>
                <w:sz w:val="22"/>
                <w:lang w:val="es-ES_tradnl"/>
              </w:rPr>
              <w:t xml:space="preserve">                              </w:t>
            </w:r>
          </w:p>
        </w:tc>
        <w:tc>
          <w:tcPr>
            <w:tcW w:w="6237" w:type="dxa"/>
          </w:tcPr>
          <w:p w14:paraId="64360FC9" w14:textId="79FC2228" w:rsidR="00B95C30" w:rsidRPr="000419CE" w:rsidRDefault="00B95C30" w:rsidP="003D3D44">
            <w:pPr>
              <w:spacing w:before="120"/>
              <w:jc w:val="both"/>
              <w:rPr>
                <w:rFonts w:ascii="Arial" w:eastAsia="Calibri" w:hAnsi="Arial" w:cs="Arial"/>
                <w:sz w:val="22"/>
                <w:lang w:val="es-ES_tradnl"/>
              </w:rPr>
            </w:pPr>
            <w:r w:rsidRPr="000419CE">
              <w:rPr>
                <w:rFonts w:ascii="Arial" w:eastAsia="Calibri" w:hAnsi="Arial" w:cs="Arial"/>
                <w:sz w:val="22"/>
                <w:lang w:val="es-ES_tradnl"/>
              </w:rPr>
              <w:t xml:space="preserve">Respuesta a consulta # </w:t>
            </w:r>
            <w:r w:rsidR="003C2E9A" w:rsidRPr="000419CE">
              <w:rPr>
                <w:rFonts w:ascii="Arial" w:eastAsia="Calibri" w:hAnsi="Arial" w:cs="Arial"/>
                <w:sz w:val="22"/>
                <w:lang w:val="es-ES_tradnl"/>
              </w:rPr>
              <w:t>P20210525004560</w:t>
            </w:r>
          </w:p>
          <w:p w14:paraId="09088B1B" w14:textId="77777777" w:rsidR="00B95C30" w:rsidRPr="000419CE" w:rsidRDefault="00B95C30" w:rsidP="003D3D44">
            <w:pPr>
              <w:spacing w:before="120"/>
              <w:jc w:val="both"/>
              <w:rPr>
                <w:rFonts w:ascii="Arial" w:eastAsia="Calibri" w:hAnsi="Arial" w:cs="Arial"/>
                <w:sz w:val="22"/>
                <w:lang w:val="es-ES_tradnl"/>
              </w:rPr>
            </w:pPr>
            <w:r w:rsidRPr="000419CE">
              <w:rPr>
                <w:rFonts w:ascii="Arial" w:eastAsia="Calibri" w:hAnsi="Arial" w:cs="Arial"/>
                <w:sz w:val="22"/>
                <w:lang w:val="es-ES_tradnl"/>
              </w:rPr>
              <w:t xml:space="preserve"> </w:t>
            </w:r>
          </w:p>
        </w:tc>
      </w:tr>
    </w:tbl>
    <w:p w14:paraId="1CF4AEA0" w14:textId="07BB8F23" w:rsidR="003C3339" w:rsidRPr="000419CE" w:rsidRDefault="003C3339" w:rsidP="003C3339">
      <w:pPr>
        <w:jc w:val="both"/>
        <w:rPr>
          <w:rFonts w:ascii="Arial" w:eastAsia="Calibri" w:hAnsi="Arial" w:cs="Arial"/>
          <w:sz w:val="22"/>
          <w:lang w:val="es-ES_tradnl"/>
        </w:rPr>
      </w:pPr>
      <w:r w:rsidRPr="000419CE">
        <w:rPr>
          <w:rFonts w:ascii="Arial" w:eastAsia="Calibri" w:hAnsi="Arial" w:cs="Arial"/>
          <w:sz w:val="22"/>
          <w:lang w:val="es-ES_tradnl"/>
        </w:rPr>
        <w:t>Estimad</w:t>
      </w:r>
      <w:r w:rsidR="00AB1340" w:rsidRPr="000419CE">
        <w:rPr>
          <w:rFonts w:ascii="Arial" w:eastAsia="Calibri" w:hAnsi="Arial" w:cs="Arial"/>
          <w:sz w:val="22"/>
          <w:lang w:val="es-ES_tradnl"/>
        </w:rPr>
        <w:t>a</w:t>
      </w:r>
      <w:r w:rsidRPr="000419CE">
        <w:rPr>
          <w:rFonts w:ascii="Arial" w:eastAsia="Calibri" w:hAnsi="Arial" w:cs="Arial"/>
          <w:sz w:val="22"/>
          <w:lang w:val="es-ES_tradnl"/>
        </w:rPr>
        <w:t xml:space="preserve"> </w:t>
      </w:r>
      <w:r w:rsidR="00677E9C" w:rsidRPr="000419CE">
        <w:rPr>
          <w:rFonts w:ascii="Arial" w:eastAsia="Calibri" w:hAnsi="Arial" w:cs="Arial"/>
          <w:sz w:val="22"/>
          <w:lang w:val="es-ES_tradnl"/>
        </w:rPr>
        <w:t>señor</w:t>
      </w:r>
      <w:r w:rsidR="00AB1340" w:rsidRPr="000419CE">
        <w:rPr>
          <w:rFonts w:ascii="Arial" w:eastAsia="Calibri" w:hAnsi="Arial" w:cs="Arial"/>
          <w:sz w:val="22"/>
          <w:lang w:val="es-ES_tradnl"/>
        </w:rPr>
        <w:t>a</w:t>
      </w:r>
      <w:r w:rsidR="00677E9C" w:rsidRPr="000419CE">
        <w:rPr>
          <w:rFonts w:ascii="Arial" w:eastAsia="Calibri" w:hAnsi="Arial" w:cs="Arial"/>
          <w:sz w:val="22"/>
          <w:lang w:val="es-ES_tradnl"/>
        </w:rPr>
        <w:t xml:space="preserve"> </w:t>
      </w:r>
      <w:r w:rsidR="00AD7D04" w:rsidRPr="000419CE">
        <w:rPr>
          <w:rFonts w:ascii="Arial" w:eastAsia="Calibri" w:hAnsi="Arial" w:cs="Arial"/>
          <w:sz w:val="22"/>
          <w:lang w:val="es-ES_tradnl"/>
        </w:rPr>
        <w:t>Perdomo</w:t>
      </w:r>
      <w:r w:rsidRPr="000419CE">
        <w:rPr>
          <w:rFonts w:ascii="Arial" w:eastAsia="Calibri" w:hAnsi="Arial" w:cs="Arial"/>
          <w:sz w:val="22"/>
          <w:lang w:val="es-ES_tradnl"/>
        </w:rPr>
        <w:t>:</w:t>
      </w:r>
    </w:p>
    <w:p w14:paraId="1EAE5543" w14:textId="77777777" w:rsidR="00DD5B04" w:rsidRPr="000419CE" w:rsidRDefault="00DD5B04" w:rsidP="00DF76A2">
      <w:pPr>
        <w:jc w:val="both"/>
        <w:rPr>
          <w:rFonts w:ascii="Arial" w:eastAsia="Calibri" w:hAnsi="Arial" w:cs="Arial"/>
          <w:sz w:val="22"/>
          <w:lang w:val="es-ES_tradnl"/>
        </w:rPr>
      </w:pPr>
    </w:p>
    <w:p w14:paraId="2109B2D3" w14:textId="4DE37243" w:rsidR="00DD5B04" w:rsidRPr="000419CE" w:rsidRDefault="00DD5B04" w:rsidP="00DF76A2">
      <w:pPr>
        <w:spacing w:line="276" w:lineRule="auto"/>
        <w:jc w:val="both"/>
        <w:rPr>
          <w:rFonts w:ascii="Arial" w:eastAsia="Calibri" w:hAnsi="Arial" w:cs="Arial"/>
          <w:sz w:val="22"/>
          <w:lang w:val="es-ES_tradnl"/>
        </w:rPr>
      </w:pPr>
      <w:r w:rsidRPr="000419CE">
        <w:rPr>
          <w:rFonts w:ascii="Arial" w:eastAsia="Calibri" w:hAnsi="Arial" w:cs="Arial"/>
          <w:sz w:val="22"/>
          <w:lang w:val="es-ES_tradnl"/>
        </w:rPr>
        <w:t>En ejercicio de la competencia otorgada por el numeral 8 del artículo 11 y el numeral 5 del artículo 3 del Decreto Ley 4170 de 2011,</w:t>
      </w:r>
      <w:r w:rsidR="00AB1340" w:rsidRPr="000419CE">
        <w:rPr>
          <w:rFonts w:ascii="Arial" w:eastAsia="Calibri" w:hAnsi="Arial" w:cs="Arial"/>
          <w:sz w:val="22"/>
          <w:lang w:val="es-ES_tradnl"/>
        </w:rPr>
        <w:t xml:space="preserve"> </w:t>
      </w:r>
      <w:r w:rsidRPr="000419CE">
        <w:rPr>
          <w:rFonts w:ascii="Arial" w:eastAsia="Calibri" w:hAnsi="Arial" w:cs="Arial"/>
          <w:sz w:val="22"/>
          <w:lang w:val="es-ES_tradnl"/>
        </w:rPr>
        <w:t>la Agencia Nacional de Contratación Pública ― Colombia Compra Eficiente</w:t>
      </w:r>
      <w:r w:rsidR="008C3C57" w:rsidRPr="000419CE">
        <w:rPr>
          <w:rFonts w:ascii="Arial" w:eastAsia="Calibri" w:hAnsi="Arial" w:cs="Arial"/>
          <w:sz w:val="22"/>
          <w:lang w:val="es-ES_tradnl"/>
        </w:rPr>
        <w:t xml:space="preserve"> </w:t>
      </w:r>
      <w:r w:rsidRPr="000419CE">
        <w:rPr>
          <w:rFonts w:ascii="Arial" w:eastAsia="Calibri" w:hAnsi="Arial" w:cs="Arial"/>
          <w:sz w:val="22"/>
          <w:lang w:val="es-ES_tradnl"/>
        </w:rPr>
        <w:t xml:space="preserve">responde su consulta del </w:t>
      </w:r>
      <w:r w:rsidR="00D65C10" w:rsidRPr="000419CE">
        <w:rPr>
          <w:rFonts w:ascii="Arial" w:eastAsia="Calibri" w:hAnsi="Arial" w:cs="Arial"/>
          <w:sz w:val="22"/>
          <w:lang w:val="es-ES_tradnl"/>
        </w:rPr>
        <w:t>25</w:t>
      </w:r>
      <w:r w:rsidR="00FD4AF3" w:rsidRPr="000419CE">
        <w:rPr>
          <w:rFonts w:ascii="Arial" w:eastAsia="Calibri" w:hAnsi="Arial" w:cs="Arial"/>
          <w:sz w:val="22"/>
          <w:lang w:val="es-ES_tradnl"/>
        </w:rPr>
        <w:t xml:space="preserve"> de </w:t>
      </w:r>
      <w:r w:rsidR="003F4B32" w:rsidRPr="000419CE">
        <w:rPr>
          <w:rFonts w:ascii="Arial" w:eastAsia="Calibri" w:hAnsi="Arial" w:cs="Arial"/>
          <w:sz w:val="22"/>
          <w:lang w:val="es-ES_tradnl"/>
        </w:rPr>
        <w:t>mayo</w:t>
      </w:r>
      <w:r w:rsidRPr="000419CE">
        <w:rPr>
          <w:rFonts w:ascii="Arial" w:eastAsia="Calibri" w:hAnsi="Arial" w:cs="Arial"/>
          <w:sz w:val="22"/>
          <w:lang w:val="es-ES_tradnl"/>
        </w:rPr>
        <w:t xml:space="preserve"> del</w:t>
      </w:r>
      <w:r w:rsidR="007E74BF" w:rsidRPr="000419CE">
        <w:rPr>
          <w:rFonts w:ascii="Arial" w:eastAsia="Calibri" w:hAnsi="Arial" w:cs="Arial"/>
          <w:sz w:val="22"/>
          <w:lang w:val="es-ES_tradnl"/>
        </w:rPr>
        <w:t xml:space="preserve"> </w:t>
      </w:r>
      <w:r w:rsidRPr="000419CE">
        <w:rPr>
          <w:rFonts w:ascii="Arial" w:eastAsia="Calibri" w:hAnsi="Arial" w:cs="Arial"/>
          <w:sz w:val="22"/>
          <w:lang w:val="es-ES_tradnl"/>
        </w:rPr>
        <w:t>202</w:t>
      </w:r>
      <w:r w:rsidR="004673A8" w:rsidRPr="000419CE">
        <w:rPr>
          <w:rFonts w:ascii="Arial" w:eastAsia="Calibri" w:hAnsi="Arial" w:cs="Arial"/>
          <w:sz w:val="22"/>
          <w:lang w:val="es-ES_tradnl"/>
        </w:rPr>
        <w:t>1</w:t>
      </w:r>
      <w:r w:rsidR="008C3C57" w:rsidRPr="000419CE">
        <w:rPr>
          <w:rFonts w:ascii="Arial" w:eastAsia="Calibri" w:hAnsi="Arial" w:cs="Arial"/>
          <w:sz w:val="22"/>
          <w:lang w:val="es-ES_tradnl"/>
        </w:rPr>
        <w:t>.</w:t>
      </w:r>
    </w:p>
    <w:p w14:paraId="0C1E0712" w14:textId="77777777" w:rsidR="00DD5B04" w:rsidRPr="000419CE" w:rsidRDefault="00DD5B04" w:rsidP="00DF76A2">
      <w:pPr>
        <w:spacing w:line="276" w:lineRule="auto"/>
        <w:jc w:val="both"/>
        <w:rPr>
          <w:rFonts w:ascii="Arial" w:eastAsia="Calibri" w:hAnsi="Arial" w:cs="Arial"/>
          <w:b/>
          <w:sz w:val="22"/>
          <w:lang w:val="es-ES_tradnl"/>
        </w:rPr>
      </w:pPr>
    </w:p>
    <w:p w14:paraId="7701FCC7" w14:textId="77777777" w:rsidR="00DD5B04" w:rsidRPr="000419CE"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0419CE">
        <w:rPr>
          <w:rFonts w:ascii="Arial" w:eastAsia="Calibri" w:hAnsi="Arial" w:cs="Arial"/>
          <w:b/>
          <w:sz w:val="22"/>
          <w:lang w:val="es-ES_tradnl"/>
        </w:rPr>
        <w:t xml:space="preserve">Problema planteado </w:t>
      </w:r>
    </w:p>
    <w:p w14:paraId="224B43D3" w14:textId="77777777" w:rsidR="00DD5B04" w:rsidRPr="000419CE" w:rsidRDefault="00DD5B04" w:rsidP="00DF76A2">
      <w:pPr>
        <w:tabs>
          <w:tab w:val="left" w:pos="426"/>
        </w:tabs>
        <w:spacing w:line="276" w:lineRule="auto"/>
        <w:jc w:val="both"/>
        <w:rPr>
          <w:rFonts w:ascii="Arial" w:eastAsia="Calibri" w:hAnsi="Arial" w:cs="Arial"/>
          <w:b/>
          <w:sz w:val="22"/>
          <w:lang w:val="es-ES_tradnl"/>
        </w:rPr>
      </w:pPr>
    </w:p>
    <w:p w14:paraId="127861FC" w14:textId="77777777" w:rsidR="005A4895" w:rsidRPr="000419CE" w:rsidRDefault="00DD5B04" w:rsidP="005A4895">
      <w:pPr>
        <w:autoSpaceDE w:val="0"/>
        <w:autoSpaceDN w:val="0"/>
        <w:adjustRightInd w:val="0"/>
        <w:spacing w:line="276" w:lineRule="auto"/>
        <w:jc w:val="both"/>
        <w:rPr>
          <w:rFonts w:ascii="Arial" w:hAnsi="Arial" w:cs="Arial"/>
          <w:sz w:val="22"/>
          <w:szCs w:val="22"/>
          <w:lang w:val="es-ES_tradnl"/>
        </w:rPr>
      </w:pPr>
      <w:r w:rsidRPr="000419CE">
        <w:rPr>
          <w:rFonts w:ascii="Arial" w:hAnsi="Arial" w:cs="Arial"/>
          <w:sz w:val="22"/>
          <w:szCs w:val="22"/>
          <w:lang w:val="es-ES_tradnl"/>
        </w:rPr>
        <w:t xml:space="preserve">Usted </w:t>
      </w:r>
      <w:r w:rsidR="00B422C0" w:rsidRPr="000419CE">
        <w:rPr>
          <w:rFonts w:ascii="Arial" w:hAnsi="Arial" w:cs="Arial"/>
          <w:sz w:val="22"/>
          <w:szCs w:val="22"/>
          <w:lang w:val="es-ES_tradnl"/>
        </w:rPr>
        <w:t>formula</w:t>
      </w:r>
      <w:r w:rsidR="006D46A3" w:rsidRPr="000419CE">
        <w:rPr>
          <w:rFonts w:ascii="Arial" w:hAnsi="Arial" w:cs="Arial"/>
          <w:sz w:val="22"/>
          <w:szCs w:val="22"/>
          <w:lang w:val="es-ES_tradnl"/>
        </w:rPr>
        <w:t xml:space="preserve"> la siguiente </w:t>
      </w:r>
      <w:r w:rsidR="00B46915" w:rsidRPr="000419CE">
        <w:rPr>
          <w:rFonts w:ascii="Arial" w:hAnsi="Arial" w:cs="Arial"/>
          <w:sz w:val="22"/>
          <w:szCs w:val="22"/>
          <w:lang w:val="es-ES_tradnl"/>
        </w:rPr>
        <w:t>consulta</w:t>
      </w:r>
      <w:r w:rsidR="000314BD" w:rsidRPr="000419CE">
        <w:rPr>
          <w:rFonts w:ascii="Arial" w:hAnsi="Arial" w:cs="Arial"/>
          <w:sz w:val="22"/>
          <w:szCs w:val="22"/>
          <w:lang w:val="es-ES_tradnl"/>
        </w:rPr>
        <w:t>:</w:t>
      </w:r>
      <w:r w:rsidR="007E18DF" w:rsidRPr="000419CE">
        <w:rPr>
          <w:rFonts w:ascii="Arial" w:hAnsi="Arial" w:cs="Arial"/>
          <w:sz w:val="22"/>
          <w:szCs w:val="22"/>
          <w:lang w:val="es-ES_tradnl"/>
        </w:rPr>
        <w:t xml:space="preserve"> </w:t>
      </w:r>
    </w:p>
    <w:p w14:paraId="3836E6F9" w14:textId="77777777" w:rsidR="005A4895" w:rsidRPr="000419CE" w:rsidRDefault="005A4895" w:rsidP="005A4895">
      <w:pPr>
        <w:autoSpaceDE w:val="0"/>
        <w:autoSpaceDN w:val="0"/>
        <w:adjustRightInd w:val="0"/>
        <w:spacing w:line="276" w:lineRule="auto"/>
        <w:jc w:val="both"/>
        <w:rPr>
          <w:rFonts w:ascii="Arial" w:hAnsi="Arial" w:cs="Arial"/>
          <w:sz w:val="22"/>
          <w:szCs w:val="22"/>
          <w:lang w:val="es-ES_tradnl"/>
        </w:rPr>
      </w:pPr>
    </w:p>
    <w:p w14:paraId="6DF81CDF" w14:textId="2F53AD95" w:rsidR="00AC1957" w:rsidRPr="000419CE" w:rsidRDefault="000A6D1E" w:rsidP="005A4895">
      <w:pPr>
        <w:autoSpaceDE w:val="0"/>
        <w:autoSpaceDN w:val="0"/>
        <w:adjustRightInd w:val="0"/>
        <w:ind w:left="709" w:right="709"/>
        <w:jc w:val="both"/>
        <w:rPr>
          <w:rFonts w:ascii="Arial" w:eastAsiaTheme="minorHAnsi" w:hAnsi="Arial" w:cs="Arial"/>
          <w:sz w:val="21"/>
          <w:szCs w:val="21"/>
          <w:lang w:eastAsia="en-US"/>
        </w:rPr>
      </w:pPr>
      <w:r w:rsidRPr="000419CE">
        <w:rPr>
          <w:rFonts w:ascii="Arial" w:hAnsi="Arial" w:cs="Arial"/>
          <w:sz w:val="21"/>
          <w:szCs w:val="21"/>
          <w:lang w:val="es-ES_tradnl"/>
        </w:rPr>
        <w:t>«</w:t>
      </w:r>
      <w:r w:rsidR="0020166B" w:rsidRPr="000419CE">
        <w:rPr>
          <w:rFonts w:ascii="Arial" w:eastAsiaTheme="minorHAnsi" w:hAnsi="Arial" w:cs="Arial"/>
          <w:sz w:val="21"/>
          <w:szCs w:val="21"/>
          <w:lang w:eastAsia="en-US"/>
        </w:rPr>
        <w:t>Un oferente que dentro de un concurso público, acredite tener el 10% o más de su nómina de trabajadores en situación de discapacidad que se encuentren vinculados laboralmente a través de contrato laboral de medio tiempo, ¿Podrá ser sujeto de los beneficios de los que tratan el artículo 2.2.1.2.4.2.6 del Decreto 1082 del 2015 y el numeral 3 del artículo 35 de la ley 2069?</w:t>
      </w:r>
      <w:r w:rsidR="005A4895" w:rsidRPr="000419CE">
        <w:rPr>
          <w:rFonts w:ascii="Arial" w:eastAsiaTheme="minorHAnsi" w:hAnsi="Arial" w:cs="Arial"/>
          <w:sz w:val="21"/>
          <w:szCs w:val="21"/>
          <w:lang w:eastAsia="en-US"/>
        </w:rPr>
        <w:t>»</w:t>
      </w:r>
    </w:p>
    <w:p w14:paraId="0EF4AE16" w14:textId="1B7EDFAE" w:rsidR="00B75972" w:rsidRPr="000419CE" w:rsidRDefault="00B75972" w:rsidP="001266DB">
      <w:pPr>
        <w:ind w:right="709"/>
        <w:jc w:val="both"/>
        <w:rPr>
          <w:rFonts w:ascii="Arial" w:hAnsi="Arial" w:cs="Arial"/>
          <w:sz w:val="22"/>
          <w:lang w:val="es-ES_tradnl"/>
        </w:rPr>
      </w:pPr>
    </w:p>
    <w:p w14:paraId="124D2DCA" w14:textId="77777777" w:rsidR="00DD5B04" w:rsidRPr="000419CE"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0419CE">
        <w:rPr>
          <w:rFonts w:ascii="Arial" w:eastAsia="Calibri" w:hAnsi="Arial" w:cs="Arial"/>
          <w:b/>
          <w:sz w:val="22"/>
          <w:lang w:val="es-ES_tradnl"/>
        </w:rPr>
        <w:t>Consideraciones</w:t>
      </w:r>
    </w:p>
    <w:p w14:paraId="7D050D2E" w14:textId="4381E36A" w:rsidR="00435703" w:rsidRPr="000419CE" w:rsidRDefault="00435703" w:rsidP="00DF76A2">
      <w:pPr>
        <w:spacing w:line="276" w:lineRule="auto"/>
        <w:jc w:val="both"/>
        <w:rPr>
          <w:rFonts w:ascii="Arial" w:eastAsia="Calibri" w:hAnsi="Arial" w:cs="Arial"/>
          <w:sz w:val="22"/>
          <w:szCs w:val="22"/>
          <w:lang w:val="es-ES_tradnl"/>
        </w:rPr>
      </w:pPr>
    </w:p>
    <w:p w14:paraId="7BBB1CC4" w14:textId="370271F1" w:rsidR="009D1D53" w:rsidRDefault="009D1D53" w:rsidP="00862ED2">
      <w:pPr>
        <w:spacing w:after="120" w:line="276" w:lineRule="auto"/>
        <w:jc w:val="both"/>
        <w:rPr>
          <w:rFonts w:ascii="Arial" w:eastAsia="Calibri" w:hAnsi="Arial" w:cs="Arial"/>
          <w:sz w:val="22"/>
          <w:szCs w:val="22"/>
          <w:lang w:val="es-ES_tradnl"/>
        </w:rPr>
      </w:pPr>
      <w:r w:rsidRPr="000419CE">
        <w:rPr>
          <w:rFonts w:ascii="Arial" w:eastAsia="Calibri" w:hAnsi="Arial" w:cs="Arial"/>
          <w:sz w:val="22"/>
          <w:szCs w:val="22"/>
          <w:lang w:val="es-ES_tradnl"/>
        </w:rPr>
        <w:lastRenderedPageBreak/>
        <w:t xml:space="preserve">La Subdirección de Gestión Contractual responderá la consulta, luego de analizar los siguientes temas: i) </w:t>
      </w:r>
      <w:r w:rsidR="00FB4441">
        <w:rPr>
          <w:rFonts w:ascii="Arial" w:eastAsia="Calibri" w:hAnsi="Arial" w:cs="Arial"/>
          <w:sz w:val="22"/>
          <w:szCs w:val="22"/>
          <w:lang w:val="es-ES_tradnl"/>
        </w:rPr>
        <w:t>p</w:t>
      </w:r>
      <w:r w:rsidR="00862ED2" w:rsidRPr="00862ED2">
        <w:rPr>
          <w:rFonts w:ascii="Arial" w:eastAsia="Calibri" w:hAnsi="Arial" w:cs="Arial"/>
          <w:sz w:val="22"/>
          <w:szCs w:val="22"/>
          <w:lang w:val="es-ES_tradnl"/>
        </w:rPr>
        <w:t>untaje adicional en procesos de contratación estatal para favorecer a proponentes que contraten personas con discapacidad</w:t>
      </w:r>
      <w:r w:rsidR="006401D8" w:rsidRPr="000419CE">
        <w:rPr>
          <w:rFonts w:ascii="Arial" w:eastAsia="Calibri" w:hAnsi="Arial" w:cs="Arial"/>
          <w:sz w:val="22"/>
          <w:szCs w:val="22"/>
          <w:lang w:val="es-ES_tradnl"/>
        </w:rPr>
        <w:t xml:space="preserve">, </w:t>
      </w:r>
      <w:r w:rsidR="00D04426">
        <w:rPr>
          <w:rFonts w:ascii="Arial" w:eastAsia="Calibri" w:hAnsi="Arial" w:cs="Arial"/>
          <w:sz w:val="22"/>
          <w:szCs w:val="22"/>
          <w:lang w:val="es-ES_tradnl"/>
        </w:rPr>
        <w:t>ii) f</w:t>
      </w:r>
      <w:r w:rsidR="00D04426" w:rsidRPr="00D04426">
        <w:rPr>
          <w:rFonts w:ascii="Arial" w:eastAsia="Calibri" w:hAnsi="Arial" w:cs="Arial"/>
          <w:sz w:val="22"/>
          <w:szCs w:val="22"/>
          <w:lang w:val="es-ES_tradnl"/>
        </w:rPr>
        <w:t>actores de desempate en la contratación estatal</w:t>
      </w:r>
      <w:r w:rsidR="00FB4441">
        <w:rPr>
          <w:rFonts w:ascii="Arial" w:eastAsia="Calibri" w:hAnsi="Arial" w:cs="Arial"/>
          <w:sz w:val="22"/>
          <w:szCs w:val="22"/>
          <w:lang w:val="es-ES_tradnl"/>
        </w:rPr>
        <w:t>,</w:t>
      </w:r>
      <w:r w:rsidR="00D04426" w:rsidRPr="00D04426">
        <w:rPr>
          <w:rFonts w:ascii="Arial" w:eastAsia="Calibri" w:hAnsi="Arial" w:cs="Arial"/>
          <w:sz w:val="22"/>
          <w:szCs w:val="22"/>
          <w:lang w:val="es-ES_tradnl"/>
        </w:rPr>
        <w:t xml:space="preserve"> </w:t>
      </w:r>
      <w:r w:rsidRPr="000419CE">
        <w:rPr>
          <w:rFonts w:ascii="Arial" w:eastAsia="Calibri" w:hAnsi="Arial" w:cs="Arial"/>
          <w:sz w:val="22"/>
          <w:szCs w:val="22"/>
          <w:lang w:val="es-ES_tradnl"/>
        </w:rPr>
        <w:t xml:space="preserve">iii) </w:t>
      </w:r>
      <w:r w:rsidR="00D04426">
        <w:rPr>
          <w:rFonts w:ascii="Arial" w:eastAsia="Calibri" w:hAnsi="Arial" w:cs="Arial"/>
          <w:sz w:val="22"/>
          <w:szCs w:val="22"/>
          <w:lang w:val="es-ES_tradnl"/>
        </w:rPr>
        <w:t>á</w:t>
      </w:r>
      <w:r w:rsidR="00D04426" w:rsidRPr="00D04426">
        <w:rPr>
          <w:rFonts w:ascii="Arial" w:eastAsia="Calibri" w:hAnsi="Arial" w:cs="Arial"/>
          <w:sz w:val="22"/>
          <w:szCs w:val="22"/>
          <w:lang w:val="es-ES_tradnl"/>
        </w:rPr>
        <w:t>mbito de aplicación de la Ley 2069 de 2020</w:t>
      </w:r>
      <w:r w:rsidR="006401D8" w:rsidRPr="000419CE">
        <w:rPr>
          <w:rFonts w:ascii="Arial" w:eastAsia="Calibri" w:hAnsi="Arial" w:cs="Arial"/>
          <w:sz w:val="22"/>
          <w:szCs w:val="22"/>
          <w:lang w:val="es-ES_tradnl"/>
        </w:rPr>
        <w:t xml:space="preserve"> y iv) </w:t>
      </w:r>
      <w:r w:rsidR="00D04426">
        <w:rPr>
          <w:rFonts w:ascii="Arial" w:eastAsia="Calibri" w:hAnsi="Arial" w:cs="Arial"/>
          <w:sz w:val="22"/>
          <w:szCs w:val="22"/>
          <w:lang w:val="es-ES_tradnl"/>
        </w:rPr>
        <w:t>v</w:t>
      </w:r>
      <w:r w:rsidR="00D04426" w:rsidRPr="00D04426">
        <w:rPr>
          <w:rFonts w:ascii="Arial" w:eastAsia="Calibri" w:hAnsi="Arial" w:cs="Arial"/>
          <w:sz w:val="22"/>
          <w:szCs w:val="22"/>
          <w:lang w:val="es-ES_tradnl"/>
        </w:rPr>
        <w:t>igencia y aplicación de los factores de desempate consagrados en el artículo 35 de la Ley 2069 de 2020, en especial, el previsto en el numeral 3</w:t>
      </w:r>
      <w:r w:rsidR="00D04426">
        <w:rPr>
          <w:rFonts w:ascii="Arial" w:eastAsia="Calibri" w:hAnsi="Arial" w:cs="Arial"/>
          <w:sz w:val="22"/>
          <w:szCs w:val="22"/>
          <w:lang w:val="es-ES_tradnl"/>
        </w:rPr>
        <w:t>.</w:t>
      </w:r>
    </w:p>
    <w:p w14:paraId="7BB0CF82" w14:textId="5066BD7C" w:rsidR="00E34475" w:rsidRPr="00FB4441" w:rsidRDefault="00E34475" w:rsidP="00862ED2">
      <w:pPr>
        <w:spacing w:line="276" w:lineRule="auto"/>
        <w:ind w:firstLine="708"/>
        <w:jc w:val="both"/>
        <w:rPr>
          <w:rFonts w:ascii="Arial" w:eastAsia="Calibri" w:hAnsi="Arial" w:cs="Arial"/>
          <w:sz w:val="22"/>
          <w:szCs w:val="22"/>
          <w:lang w:val="es-ES_tradnl"/>
        </w:rPr>
      </w:pPr>
      <w:r w:rsidRPr="0081338F">
        <w:rPr>
          <w:rFonts w:ascii="Arial" w:hAnsi="Arial" w:cs="Arial"/>
          <w:color w:val="000000"/>
          <w:sz w:val="22"/>
          <w:szCs w:val="22"/>
          <w:lang w:val="es-ES_tradnl" w:eastAsia="en-GB"/>
        </w:rPr>
        <w:t>La Agencia Nacional de Contratación Pública – Colombia Compra Eficiente en el concepto con radicado No. 4201912000004631 de 10 de julio de 2019, reiterado y desarrollado en los conceptos con radicado No. 4201913000005084 del 23 de julio de 2019</w:t>
      </w:r>
      <w:r w:rsidR="00FB4441">
        <w:rPr>
          <w:rFonts w:ascii="Arial" w:hAnsi="Arial" w:cs="Arial"/>
          <w:color w:val="000000"/>
          <w:sz w:val="22"/>
          <w:szCs w:val="22"/>
          <w:lang w:val="es-ES_tradnl" w:eastAsia="en-GB"/>
        </w:rPr>
        <w:t>,</w:t>
      </w:r>
      <w:r w:rsidRPr="0081338F">
        <w:rPr>
          <w:rFonts w:ascii="Arial" w:hAnsi="Arial" w:cs="Arial"/>
          <w:color w:val="000000"/>
          <w:sz w:val="22"/>
          <w:szCs w:val="22"/>
          <w:lang w:val="es-ES_tradnl" w:eastAsia="en-GB"/>
        </w:rPr>
        <w:t xml:space="preserve"> radicado No. 4201913000004446 del 13 de agosto de 2019, radicado No. 4201912000005689 del 16 de septiembre de 2019, radicado No. 4201913000006373 del 18 de septiembre de 2019, radicado No. 4201912000006258 del 3 de octubre de 2019, radicado No. 4201913000006154 del 10 de octubre de 2019, radicado No. 4201912000007756 del 16 de noviembre de 2019, radicado No. 4201913000007151 del 2 de diciembre de 2019, radicado No. 4201912000008593 de 27 de diciembre de 2019, </w:t>
      </w:r>
      <w:r w:rsidRPr="0081338F">
        <w:rPr>
          <w:rFonts w:ascii="Arial" w:hAnsi="Arial" w:cs="Arial"/>
          <w:sz w:val="22"/>
          <w:szCs w:val="22"/>
          <w:lang w:val="es-ES_tradnl" w:eastAsia="en-GB"/>
        </w:rPr>
        <w:t xml:space="preserve">C–026 del 2 de enero de 2020, C–196 del 8 de abril de 2020, C-335 de 29 de mayo de 2020, C-436 del 24 de junio de 2020, C-629 del 2 de octubre de 2020, C-669 del 20 de noviembre de 2020, C-676 del 22 de noviembre de 2020, </w:t>
      </w:r>
      <w:r w:rsidRPr="0081338F">
        <w:rPr>
          <w:rFonts w:ascii="Arial" w:hAnsi="Arial" w:cs="Arial"/>
          <w:sz w:val="22"/>
          <w:szCs w:val="22"/>
          <w:lang w:eastAsia="en-GB"/>
        </w:rPr>
        <w:t>C–760 del 6 de enero de 2021</w:t>
      </w:r>
      <w:r w:rsidR="00FB4441">
        <w:rPr>
          <w:rFonts w:ascii="Arial" w:hAnsi="Arial" w:cs="Arial"/>
          <w:sz w:val="22"/>
          <w:szCs w:val="22"/>
          <w:lang w:eastAsia="en-GB"/>
        </w:rPr>
        <w:t xml:space="preserve"> </w:t>
      </w:r>
      <w:r w:rsidRPr="0081338F">
        <w:rPr>
          <w:rFonts w:ascii="Arial" w:hAnsi="Arial" w:cs="Arial"/>
          <w:sz w:val="22"/>
          <w:szCs w:val="22"/>
          <w:lang w:eastAsia="en-GB"/>
        </w:rPr>
        <w:t>y C–790 del 21 de enero de 2021</w:t>
      </w:r>
      <w:r w:rsidRPr="0081338F">
        <w:rPr>
          <w:rFonts w:ascii="Arial" w:hAnsi="Arial" w:cs="Arial"/>
          <w:sz w:val="22"/>
          <w:szCs w:val="22"/>
          <w:lang w:val="es-ES_tradnl" w:eastAsia="en-GB"/>
        </w:rPr>
        <w:t>,</w:t>
      </w:r>
      <w:r w:rsidRPr="0081338F">
        <w:rPr>
          <w:rFonts w:ascii="Arial" w:hAnsi="Arial" w:cs="Arial"/>
          <w:color w:val="000000"/>
          <w:sz w:val="22"/>
          <w:szCs w:val="22"/>
          <w:lang w:val="es-ES_tradnl" w:eastAsia="en-GB"/>
        </w:rPr>
        <w:t xml:space="preserve"> estudió los requisitos para acreditar en debida forma el personal en situación de discapacidad, con la finalidad de obtener el incentivo previsto en el Decreto 392 de 2018</w:t>
      </w:r>
      <w:r w:rsidR="00FB4441">
        <w:rPr>
          <w:rFonts w:ascii="Arial" w:hAnsi="Arial" w:cs="Arial"/>
          <w:color w:val="000000"/>
          <w:sz w:val="22"/>
          <w:szCs w:val="22"/>
          <w:lang w:val="es-ES_tradnl" w:eastAsia="en-GB"/>
        </w:rPr>
        <w:t>, que adicionó algunos artículos al Decreto 1082 de 2015</w:t>
      </w:r>
      <w:r w:rsidRPr="0081338F">
        <w:rPr>
          <w:rFonts w:ascii="Arial" w:hAnsi="Arial" w:cs="Arial"/>
          <w:color w:val="000000"/>
          <w:sz w:val="22"/>
          <w:szCs w:val="22"/>
          <w:lang w:val="es-ES_tradnl" w:eastAsia="en-GB"/>
        </w:rPr>
        <w:t>.</w:t>
      </w:r>
    </w:p>
    <w:p w14:paraId="544B9598" w14:textId="73DA0343" w:rsidR="009D1D53" w:rsidRPr="000419CE" w:rsidRDefault="00862ED2" w:rsidP="00C46B2D">
      <w:pPr>
        <w:spacing w:before="120" w:line="276" w:lineRule="auto"/>
        <w:ind w:firstLine="709"/>
        <w:jc w:val="both"/>
        <w:rPr>
          <w:rFonts w:ascii="Arial" w:eastAsia="Calibri" w:hAnsi="Arial" w:cs="Arial"/>
          <w:sz w:val="22"/>
          <w:szCs w:val="22"/>
          <w:lang w:val="es-ES_tradnl"/>
        </w:rPr>
      </w:pPr>
      <w:r>
        <w:rPr>
          <w:rFonts w:ascii="Arial" w:eastAsia="Calibri" w:hAnsi="Arial" w:cs="Arial"/>
          <w:sz w:val="22"/>
          <w:szCs w:val="22"/>
          <w:lang w:val="es-ES_tradnl"/>
        </w:rPr>
        <w:t>Por otro lado,</w:t>
      </w:r>
      <w:r w:rsidR="009D1D53" w:rsidRPr="000419CE">
        <w:rPr>
          <w:rFonts w:ascii="Arial" w:eastAsia="Calibri" w:hAnsi="Arial" w:cs="Arial"/>
          <w:sz w:val="22"/>
          <w:szCs w:val="22"/>
          <w:lang w:val="es-ES_tradnl"/>
        </w:rPr>
        <w:t xml:space="preserve"> </w:t>
      </w:r>
      <w:r>
        <w:rPr>
          <w:rFonts w:ascii="Arial" w:eastAsia="Calibri" w:hAnsi="Arial" w:cs="Arial"/>
          <w:sz w:val="22"/>
          <w:szCs w:val="22"/>
          <w:lang w:val="es-ES_tradnl"/>
        </w:rPr>
        <w:t>esta</w:t>
      </w:r>
      <w:r w:rsidR="009D1D53" w:rsidRPr="000419CE">
        <w:rPr>
          <w:rFonts w:ascii="Arial" w:eastAsia="Calibri" w:hAnsi="Arial" w:cs="Arial"/>
          <w:sz w:val="22"/>
          <w:szCs w:val="22"/>
          <w:lang w:val="es-ES_tradnl"/>
        </w:rPr>
        <w:t xml:space="preserve"> Agencia</w:t>
      </w:r>
      <w:r>
        <w:rPr>
          <w:rFonts w:ascii="Arial" w:eastAsia="Calibri" w:hAnsi="Arial" w:cs="Arial"/>
          <w:sz w:val="22"/>
          <w:szCs w:val="22"/>
          <w:lang w:val="es-ES_tradnl"/>
        </w:rPr>
        <w:t xml:space="preserve"> ha estudiado temas relacionados con la aplicación de </w:t>
      </w:r>
      <w:r w:rsidR="009D1D53" w:rsidRPr="000419CE">
        <w:rPr>
          <w:rFonts w:ascii="Arial" w:eastAsia="Calibri" w:hAnsi="Arial" w:cs="Arial"/>
          <w:sz w:val="22"/>
          <w:szCs w:val="22"/>
          <w:lang w:val="es-ES_tradnl"/>
        </w:rPr>
        <w:t xml:space="preserve">los factores de desempate </w:t>
      </w:r>
      <w:r w:rsidR="004064D7" w:rsidRPr="000419CE">
        <w:rPr>
          <w:rFonts w:ascii="Arial" w:eastAsia="Calibri" w:hAnsi="Arial" w:cs="Arial"/>
          <w:sz w:val="22"/>
          <w:szCs w:val="22"/>
          <w:lang w:val="es-ES_tradnl"/>
        </w:rPr>
        <w:t xml:space="preserve">del artículo 35 de la Ley 2069 de 2020 </w:t>
      </w:r>
      <w:r w:rsidR="009D1D53" w:rsidRPr="000419CE">
        <w:rPr>
          <w:rFonts w:ascii="Arial" w:eastAsia="Calibri" w:hAnsi="Arial" w:cs="Arial"/>
          <w:sz w:val="22"/>
          <w:szCs w:val="22"/>
          <w:lang w:val="es-ES_tradnl"/>
        </w:rPr>
        <w:t>en los conceptos</w:t>
      </w:r>
      <w:r w:rsidR="004064D7" w:rsidRPr="000419CE">
        <w:rPr>
          <w:rFonts w:ascii="Arial" w:eastAsia="Calibri" w:hAnsi="Arial" w:cs="Arial"/>
          <w:sz w:val="22"/>
          <w:szCs w:val="22"/>
          <w:lang w:val="es-ES_tradnl"/>
        </w:rPr>
        <w:t xml:space="preserve">: </w:t>
      </w:r>
      <w:r w:rsidR="00FD6609" w:rsidRPr="000419CE">
        <w:rPr>
          <w:rFonts w:ascii="Arial" w:eastAsia="Calibri" w:hAnsi="Arial" w:cs="Arial"/>
          <w:sz w:val="22"/>
          <w:szCs w:val="22"/>
          <w:lang w:val="es-ES_tradnl"/>
        </w:rPr>
        <w:t>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w:t>
      </w:r>
      <w:r w:rsidR="0030692A" w:rsidRPr="000419CE">
        <w:rPr>
          <w:rFonts w:ascii="Arial" w:eastAsia="Calibri" w:hAnsi="Arial" w:cs="Arial"/>
          <w:sz w:val="22"/>
          <w:szCs w:val="22"/>
          <w:lang w:val="es-ES_tradnl"/>
        </w:rPr>
        <w:t>,</w:t>
      </w:r>
      <w:r w:rsidR="00FD6609" w:rsidRPr="000419CE">
        <w:rPr>
          <w:rFonts w:ascii="Arial" w:eastAsia="Calibri" w:hAnsi="Arial" w:cs="Arial"/>
          <w:sz w:val="22"/>
          <w:szCs w:val="22"/>
          <w:lang w:val="es-ES_tradnl"/>
        </w:rPr>
        <w:t xml:space="preserve"> C-221 del 18 de mayo de 2021</w:t>
      </w:r>
      <w:r w:rsidR="0030692A" w:rsidRPr="000419CE">
        <w:rPr>
          <w:rFonts w:ascii="Arial" w:eastAsia="Calibri" w:hAnsi="Arial" w:cs="Arial"/>
          <w:sz w:val="22"/>
          <w:szCs w:val="22"/>
          <w:lang w:val="es-ES_tradnl"/>
        </w:rPr>
        <w:t xml:space="preserve">, C-234 del 24 de mayo de 2021, C-235 del 27 de mayo de 2021, C-239 y C-242 del </w:t>
      </w:r>
      <w:r w:rsidR="0030692A" w:rsidRPr="000419CE">
        <w:rPr>
          <w:rFonts w:ascii="Arial" w:eastAsia="Calibri" w:hAnsi="Arial" w:cs="Arial"/>
          <w:sz w:val="22"/>
          <w:szCs w:val="22"/>
          <w:lang w:val="es-ES_tradnl"/>
        </w:rPr>
        <w:lastRenderedPageBreak/>
        <w:t>25 de mayo de 2021, C-247 del 1 de junio de 2021, C-270 del 6 de junio de 2021, C-271 y C-272 del 9 de junio de 2021, C-277 del 21 de junio de 2021, C-306 del 28 de junio de 2021 y C-320 del 1 de julio de 2021</w:t>
      </w:r>
      <w:r w:rsidR="00BA6147" w:rsidRPr="000419CE">
        <w:rPr>
          <w:rFonts w:ascii="Arial" w:eastAsia="Calibri" w:hAnsi="Arial" w:cs="Arial"/>
          <w:sz w:val="22"/>
          <w:lang w:val="es-ES_tradnl"/>
        </w:rPr>
        <w:t>.</w:t>
      </w:r>
      <w:r w:rsidR="00FD6609" w:rsidRPr="000419CE">
        <w:rPr>
          <w:rFonts w:ascii="Arial" w:eastAsia="Calibri" w:hAnsi="Arial" w:cs="Arial"/>
          <w:sz w:val="22"/>
          <w:lang w:val="es-ES_tradnl"/>
        </w:rPr>
        <w:t xml:space="preserve"> </w:t>
      </w:r>
      <w:r w:rsidR="009D1D53" w:rsidRPr="000419CE">
        <w:rPr>
          <w:rFonts w:ascii="Arial" w:eastAsia="Calibri" w:hAnsi="Arial" w:cs="Arial"/>
          <w:sz w:val="22"/>
          <w:szCs w:val="22"/>
          <w:lang w:val="es-ES_tradnl"/>
        </w:rPr>
        <w:t>Algunas de las consideraciones de estos conceptos se reiteran a continuación.</w:t>
      </w:r>
    </w:p>
    <w:p w14:paraId="30BF18FD" w14:textId="10905750" w:rsidR="00095D3C" w:rsidRPr="000419CE" w:rsidRDefault="00095D3C" w:rsidP="004D1C27">
      <w:pPr>
        <w:spacing w:line="276" w:lineRule="auto"/>
        <w:jc w:val="both"/>
        <w:rPr>
          <w:rFonts w:ascii="Arial" w:eastAsia="Calibri" w:hAnsi="Arial" w:cs="Arial"/>
          <w:b/>
          <w:sz w:val="22"/>
          <w:lang w:val="es-ES_tradnl"/>
        </w:rPr>
      </w:pPr>
    </w:p>
    <w:p w14:paraId="7ABF3B4B" w14:textId="2DB0434C" w:rsidR="00E45A16" w:rsidRPr="0081338F" w:rsidRDefault="00E45A16" w:rsidP="00392949">
      <w:pPr>
        <w:tabs>
          <w:tab w:val="left" w:pos="426"/>
        </w:tabs>
        <w:jc w:val="both"/>
        <w:rPr>
          <w:rFonts w:ascii="Arial" w:hAnsi="Arial" w:cs="Arial"/>
          <w:b/>
          <w:sz w:val="22"/>
          <w:szCs w:val="22"/>
          <w:lang w:val="es-ES_tradnl" w:eastAsia="en-GB"/>
        </w:rPr>
      </w:pPr>
      <w:r w:rsidRPr="0081338F">
        <w:rPr>
          <w:rFonts w:ascii="Arial" w:hAnsi="Arial" w:cs="Arial"/>
          <w:b/>
          <w:sz w:val="22"/>
          <w:szCs w:val="22"/>
          <w:lang w:val="es-ES" w:eastAsia="en-GB"/>
        </w:rPr>
        <w:t xml:space="preserve">2.1 </w:t>
      </w:r>
      <w:r w:rsidR="00102CCD" w:rsidRPr="0081338F">
        <w:rPr>
          <w:rFonts w:ascii="Arial" w:hAnsi="Arial" w:cs="Arial"/>
          <w:b/>
          <w:sz w:val="22"/>
          <w:szCs w:val="22"/>
          <w:lang w:val="es-ES" w:eastAsia="en-GB"/>
        </w:rPr>
        <w:t>Puntaje adicional</w:t>
      </w:r>
      <w:r w:rsidRPr="0081338F">
        <w:rPr>
          <w:rFonts w:ascii="Arial" w:hAnsi="Arial" w:cs="Arial"/>
          <w:b/>
          <w:sz w:val="22"/>
          <w:szCs w:val="22"/>
          <w:lang w:val="es-ES" w:eastAsia="en-GB"/>
        </w:rPr>
        <w:t xml:space="preserve"> en procesos de contratación estatal para favorecer a</w:t>
      </w:r>
      <w:r w:rsidR="00102CCD" w:rsidRPr="0081338F">
        <w:rPr>
          <w:rFonts w:ascii="Arial" w:hAnsi="Arial" w:cs="Arial"/>
          <w:b/>
          <w:sz w:val="22"/>
          <w:szCs w:val="22"/>
          <w:lang w:val="es-ES" w:eastAsia="en-GB"/>
        </w:rPr>
        <w:t xml:space="preserve"> proponentes que </w:t>
      </w:r>
      <w:r w:rsidR="0002775C" w:rsidRPr="0081338F">
        <w:rPr>
          <w:rFonts w:ascii="Arial" w:hAnsi="Arial" w:cs="Arial"/>
          <w:b/>
          <w:sz w:val="22"/>
          <w:szCs w:val="22"/>
          <w:lang w:val="es-ES" w:eastAsia="en-GB"/>
        </w:rPr>
        <w:t>contraten</w:t>
      </w:r>
      <w:r w:rsidRPr="0081338F">
        <w:rPr>
          <w:rFonts w:ascii="Arial" w:hAnsi="Arial" w:cs="Arial"/>
          <w:b/>
          <w:sz w:val="22"/>
          <w:szCs w:val="22"/>
          <w:lang w:val="es-ES" w:eastAsia="en-GB"/>
        </w:rPr>
        <w:t xml:space="preserve"> personas con discapacidad</w:t>
      </w:r>
    </w:p>
    <w:p w14:paraId="1552A40F" w14:textId="77777777" w:rsidR="00E45A16" w:rsidRPr="0081338F" w:rsidRDefault="00E45A16" w:rsidP="00E45A16">
      <w:pPr>
        <w:tabs>
          <w:tab w:val="left" w:pos="426"/>
        </w:tabs>
        <w:spacing w:line="276" w:lineRule="auto"/>
        <w:jc w:val="both"/>
        <w:rPr>
          <w:rFonts w:ascii="ArialMT" w:hAnsi="ArialMT"/>
          <w:sz w:val="22"/>
          <w:szCs w:val="22"/>
          <w:lang w:val="es-ES"/>
        </w:rPr>
      </w:pPr>
    </w:p>
    <w:p w14:paraId="1E6C9803" w14:textId="77777777" w:rsidR="00E45A16" w:rsidRPr="0081338F" w:rsidRDefault="00E45A16" w:rsidP="00E45A16">
      <w:pPr>
        <w:spacing w:after="120" w:line="276" w:lineRule="auto"/>
        <w:jc w:val="both"/>
        <w:rPr>
          <w:rFonts w:ascii="Arial" w:hAnsi="Arial" w:cs="Arial"/>
          <w:sz w:val="22"/>
          <w:szCs w:val="22"/>
          <w:lang w:val="es-ES"/>
        </w:rPr>
      </w:pPr>
      <w:r w:rsidRPr="0081338F">
        <w:rPr>
          <w:rFonts w:ascii="Arial" w:hAnsi="Arial" w:cs="Arial"/>
          <w:sz w:val="22"/>
          <w:szCs w:val="22"/>
          <w:lang w:val="es-ES"/>
        </w:rPr>
        <w:t xml:space="preserve">Con el propósito de hacer posible la igualdad real y efectiva de las personas en condición de discapacidad, el legislador expidió la Ley 1618 de 2013. Esta norma </w:t>
      </w:r>
      <w:r w:rsidRPr="0081338F">
        <w:rPr>
          <w:rFonts w:ascii="Arial" w:hAnsi="Arial" w:cs="Arial"/>
          <w:sz w:val="22"/>
          <w:szCs w:val="22"/>
        </w:rPr>
        <w:t xml:space="preserve">establece disposiciones para garantizar el pleno ejercicio de los derechos de estas personas, mediante la adopción de medidas de inclusión, así como de acciones afirmativas que buscan favorecer y promover a personas en condición de discapacidad. </w:t>
      </w:r>
    </w:p>
    <w:p w14:paraId="47106648" w14:textId="77777777" w:rsidR="00E45A16" w:rsidRPr="0081338F" w:rsidRDefault="00E45A16" w:rsidP="00E45A16">
      <w:pPr>
        <w:spacing w:line="276" w:lineRule="auto"/>
        <w:ind w:firstLine="708"/>
        <w:jc w:val="both"/>
        <w:rPr>
          <w:rFonts w:ascii="Arial" w:hAnsi="Arial" w:cs="Arial"/>
          <w:sz w:val="22"/>
          <w:szCs w:val="22"/>
          <w:lang w:val="es-ES"/>
        </w:rPr>
      </w:pPr>
      <w:r w:rsidRPr="0081338F">
        <w:rPr>
          <w:rFonts w:ascii="Arial" w:hAnsi="Arial" w:cs="Arial"/>
          <w:sz w:val="22"/>
          <w:szCs w:val="22"/>
          <w:lang w:val="es-ES"/>
        </w:rPr>
        <w:t xml:space="preserve">Para garantizar el derecho al trabajo </w:t>
      </w:r>
      <w:r w:rsidRPr="0081338F">
        <w:rPr>
          <w:rFonts w:ascii="Arial" w:hAnsi="Arial" w:cs="Arial"/>
          <w:sz w:val="22"/>
          <w:szCs w:val="22"/>
        </w:rPr>
        <w:t>en términos de igualdad de oportunidades, equidad e inclusión de las personas en condición de discapacidad, el artículo 13 de Ley 1618 de 2013</w:t>
      </w:r>
      <w:r w:rsidRPr="0081338F">
        <w:rPr>
          <w:rFonts w:ascii="Arial" w:hAnsi="Arial" w:cs="Arial"/>
          <w:sz w:val="22"/>
          <w:szCs w:val="22"/>
          <w:lang w:val="es-ES"/>
        </w:rPr>
        <w:t xml:space="preserve"> estableció acciones afirmativas en el marco del sistema de compras públicas. Para implementar tales acciones, ordenó al Gobierno Nacional expedir el decreto reglamentario que determine una puntuación adicional y un sistema de preferencias en los procesos de contratación. El artículo en mención prescribe lo siguiente: </w:t>
      </w:r>
    </w:p>
    <w:p w14:paraId="5B30C507" w14:textId="77777777" w:rsidR="00E45A16" w:rsidRPr="000419CE" w:rsidRDefault="00E45A16" w:rsidP="00E45A16">
      <w:pPr>
        <w:tabs>
          <w:tab w:val="left" w:pos="426"/>
        </w:tabs>
        <w:spacing w:line="276" w:lineRule="auto"/>
        <w:jc w:val="both"/>
        <w:rPr>
          <w:rFonts w:ascii="Arial" w:hAnsi="Arial" w:cs="Arial"/>
          <w:lang w:val="es-ES"/>
        </w:rPr>
      </w:pPr>
    </w:p>
    <w:p w14:paraId="79037475" w14:textId="77777777" w:rsidR="00E45A16" w:rsidRPr="000419CE" w:rsidRDefault="00E45A16" w:rsidP="00E45A16">
      <w:pPr>
        <w:ind w:left="709" w:right="709"/>
        <w:jc w:val="both"/>
        <w:rPr>
          <w:rFonts w:ascii="Arial" w:hAnsi="Arial" w:cs="Arial"/>
          <w:sz w:val="21"/>
          <w:szCs w:val="21"/>
          <w:lang w:val="es-ES_tradnl"/>
        </w:rPr>
      </w:pPr>
      <w:r w:rsidRPr="000419CE">
        <w:rPr>
          <w:rFonts w:ascii="Arial" w:hAnsi="Arial" w:cs="Arial"/>
          <w:sz w:val="21"/>
          <w:szCs w:val="21"/>
          <w:lang w:val="es-ES_tradnl"/>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1497A152" w14:textId="77777777" w:rsidR="00E45A16" w:rsidRPr="000419CE" w:rsidRDefault="00E45A16" w:rsidP="00E45A16">
      <w:pPr>
        <w:ind w:left="709" w:right="709"/>
        <w:jc w:val="both"/>
        <w:rPr>
          <w:rFonts w:ascii="Arial" w:hAnsi="Arial" w:cs="Arial"/>
          <w:sz w:val="21"/>
          <w:szCs w:val="21"/>
          <w:lang w:val="es-ES_tradnl"/>
        </w:rPr>
      </w:pPr>
    </w:p>
    <w:p w14:paraId="18148129" w14:textId="77777777" w:rsidR="00E45A16" w:rsidRPr="000419CE" w:rsidRDefault="00E45A16" w:rsidP="00E45A16">
      <w:pPr>
        <w:ind w:left="709" w:right="709"/>
        <w:jc w:val="both"/>
        <w:rPr>
          <w:rFonts w:ascii="Arial" w:hAnsi="Arial" w:cs="Arial"/>
          <w:sz w:val="21"/>
          <w:szCs w:val="21"/>
          <w:lang w:val="es-ES_tradnl"/>
        </w:rPr>
      </w:pPr>
      <w:r w:rsidRPr="000419CE">
        <w:rPr>
          <w:rFonts w:ascii="Arial" w:hAnsi="Arial" w:cs="Arial"/>
          <w:sz w:val="21"/>
          <w:szCs w:val="21"/>
          <w:lang w:val="es-ES_tradnl"/>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65ABC87A" w14:textId="77777777" w:rsidR="00E45A16" w:rsidRPr="000419CE" w:rsidRDefault="00E45A16" w:rsidP="00E45A16">
      <w:pPr>
        <w:ind w:left="709" w:right="709"/>
        <w:jc w:val="both"/>
        <w:rPr>
          <w:rFonts w:ascii="Arial" w:hAnsi="Arial" w:cs="Arial"/>
          <w:sz w:val="21"/>
          <w:szCs w:val="21"/>
          <w:lang w:val="es-ES_tradnl"/>
        </w:rPr>
      </w:pPr>
      <w:r w:rsidRPr="000419CE">
        <w:rPr>
          <w:rFonts w:ascii="Arial" w:hAnsi="Arial" w:cs="Arial"/>
          <w:sz w:val="21"/>
          <w:szCs w:val="21"/>
          <w:lang w:val="es-ES_tradnl"/>
        </w:rPr>
        <w:t>[…]</w:t>
      </w:r>
    </w:p>
    <w:p w14:paraId="0A36CE36" w14:textId="77777777" w:rsidR="00E45A16" w:rsidRPr="000419CE" w:rsidRDefault="00E45A16" w:rsidP="00E45A16">
      <w:pPr>
        <w:ind w:left="709" w:right="709"/>
        <w:jc w:val="both"/>
        <w:rPr>
          <w:rFonts w:ascii="Arial" w:hAnsi="Arial" w:cs="Arial"/>
          <w:sz w:val="21"/>
          <w:szCs w:val="21"/>
          <w:lang w:val="es-ES_tradnl"/>
        </w:rPr>
      </w:pPr>
    </w:p>
    <w:p w14:paraId="73919194" w14:textId="77777777" w:rsidR="00E45A16" w:rsidRPr="000419CE" w:rsidRDefault="00E45A16" w:rsidP="00E45A16">
      <w:pPr>
        <w:ind w:left="708" w:right="709"/>
        <w:jc w:val="both"/>
        <w:rPr>
          <w:rFonts w:ascii="Arial" w:hAnsi="Arial" w:cs="Arial"/>
          <w:sz w:val="21"/>
          <w:szCs w:val="21"/>
          <w:lang w:val="es-ES_tradnl"/>
        </w:rPr>
      </w:pPr>
      <w:r w:rsidRPr="000419CE">
        <w:rPr>
          <w:rFonts w:ascii="Arial" w:hAnsi="Arial" w:cs="Arial"/>
          <w:sz w:val="21"/>
          <w:szCs w:val="21"/>
          <w:lang w:val="es-ES_tradnl"/>
        </w:rPr>
        <w:t>8. Los gobiernos nacionales, departamentales, distritales y municipales, deberán fijar mediante decreto reglamentario, en los procesos de selección de los contratistas y proveedores, un sistema de preferencias a favor de las personas con discapacidad.</w:t>
      </w:r>
    </w:p>
    <w:p w14:paraId="328AE22A" w14:textId="77777777" w:rsidR="00E45A16" w:rsidRPr="000419CE" w:rsidRDefault="00E45A16" w:rsidP="00E45A16">
      <w:pPr>
        <w:tabs>
          <w:tab w:val="left" w:pos="426"/>
        </w:tabs>
        <w:spacing w:line="276" w:lineRule="auto"/>
        <w:ind w:firstLine="709"/>
        <w:jc w:val="both"/>
        <w:rPr>
          <w:rFonts w:ascii="Arial" w:hAnsi="Arial" w:cs="Arial"/>
          <w:bCs/>
          <w:lang w:val="es-ES"/>
        </w:rPr>
      </w:pPr>
    </w:p>
    <w:p w14:paraId="1513216E" w14:textId="77777777" w:rsidR="00E45A16" w:rsidRPr="0081338F" w:rsidRDefault="00E45A16" w:rsidP="00E45A16">
      <w:pPr>
        <w:tabs>
          <w:tab w:val="left" w:pos="426"/>
        </w:tabs>
        <w:spacing w:line="276" w:lineRule="auto"/>
        <w:ind w:firstLine="709"/>
        <w:jc w:val="both"/>
        <w:rPr>
          <w:rFonts w:ascii="Arial" w:hAnsi="Arial" w:cs="Arial"/>
          <w:bCs/>
          <w:sz w:val="22"/>
          <w:szCs w:val="22"/>
          <w:lang w:val="es-ES"/>
        </w:rPr>
      </w:pPr>
      <w:r w:rsidRPr="0081338F">
        <w:rPr>
          <w:rFonts w:ascii="Arial" w:hAnsi="Arial" w:cs="Arial"/>
          <w:bCs/>
          <w:sz w:val="22"/>
          <w:szCs w:val="22"/>
          <w:lang w:val="es-ES"/>
        </w:rPr>
        <w:lastRenderedPageBreak/>
        <w:t xml:space="preserve">En cumplimiento de lo anterior, el Gobierno Nacional, </w:t>
      </w:r>
      <w:r w:rsidRPr="0081338F">
        <w:rPr>
          <w:rFonts w:ascii="Arial" w:hAnsi="Arial" w:cs="Arial"/>
          <w:sz w:val="22"/>
          <w:szCs w:val="22"/>
          <w:lang w:val="es-ES"/>
        </w:rPr>
        <w:t>en ejercicio de su facultad reglamentaria</w:t>
      </w:r>
      <w:r w:rsidRPr="0081338F">
        <w:rPr>
          <w:rFonts w:ascii="Arial" w:hAnsi="Arial" w:cs="Arial"/>
          <w:bCs/>
          <w:sz w:val="22"/>
          <w:szCs w:val="22"/>
          <w:lang w:val="es-ES"/>
        </w:rPr>
        <w:t>, expidió el Decreto 392 del 2018,</w:t>
      </w:r>
      <w:r w:rsidRPr="0081338F">
        <w:rPr>
          <w:rFonts w:ascii="Arial" w:hAnsi="Arial" w:cs="Arial"/>
          <w:sz w:val="22"/>
          <w:szCs w:val="22"/>
          <w:lang w:val="es-ES_tradnl"/>
        </w:rPr>
        <w:t xml:space="preserve"> «Por el cual se reglamentan los numerales 1 y 8 del artículo 13 de la Ley 1618 de 2013, sobre incentivos en Procesos de Contratación en favor de personas con discapacidad». Este Decreto adiciona el artículo 2.2.1.2.4.6 al Decreto 1082 de 2015,</w:t>
      </w:r>
      <w:r w:rsidRPr="0081338F">
        <w:rPr>
          <w:rFonts w:ascii="Arial" w:hAnsi="Arial" w:cs="Arial"/>
          <w:bCs/>
          <w:sz w:val="22"/>
          <w:szCs w:val="22"/>
          <w:lang w:val="es-ES"/>
        </w:rPr>
        <w:t xml:space="preserve"> estableciendo un puntaje adicional del uno por ciento (1%) para proponentes con trabajadores con discapacidad en los procesos de licitaciones públicas y concurso de méritos, de acuerdo con los siguientes requisitos previstos en el mismo: </w:t>
      </w:r>
    </w:p>
    <w:p w14:paraId="19F626F8" w14:textId="77777777" w:rsidR="00E45A16" w:rsidRPr="000419CE" w:rsidRDefault="00E45A16" w:rsidP="00E45A16">
      <w:pPr>
        <w:tabs>
          <w:tab w:val="left" w:pos="426"/>
        </w:tabs>
        <w:spacing w:line="276" w:lineRule="auto"/>
        <w:ind w:firstLine="709"/>
        <w:jc w:val="both"/>
        <w:rPr>
          <w:rFonts w:ascii="Arial" w:hAnsi="Arial" w:cs="Arial"/>
          <w:bCs/>
          <w:lang w:val="es-ES"/>
        </w:rPr>
      </w:pPr>
    </w:p>
    <w:p w14:paraId="1341BFCE" w14:textId="77777777" w:rsidR="00E45A16" w:rsidRPr="000419CE" w:rsidRDefault="00E45A16" w:rsidP="00E45A16">
      <w:pPr>
        <w:spacing w:after="18"/>
        <w:ind w:left="709" w:right="709"/>
        <w:jc w:val="both"/>
        <w:rPr>
          <w:rFonts w:ascii="Arial" w:hAnsi="Arial" w:cs="Arial"/>
          <w:sz w:val="21"/>
          <w:szCs w:val="21"/>
          <w:lang w:val="es-ES_tradnl" w:eastAsia="es-CO"/>
        </w:rPr>
      </w:pPr>
      <w:r w:rsidRPr="000419CE">
        <w:rPr>
          <w:rFonts w:ascii="Arial" w:hAnsi="Arial" w:cs="Arial"/>
          <w:bCs/>
          <w:sz w:val="21"/>
          <w:szCs w:val="21"/>
          <w:lang w:val="es-ES_tradnl" w:eastAsia="es-CO"/>
        </w:rPr>
        <w:t>Artículo 2.2.1.2.4.2.6. Puntaje adicional para proponentes con trabajadores con discapacidad</w:t>
      </w:r>
      <w:r w:rsidRPr="000419CE">
        <w:rPr>
          <w:rFonts w:ascii="Arial" w:hAnsi="Arial" w:cs="Arial"/>
          <w:sz w:val="21"/>
          <w:szCs w:val="21"/>
          <w:lang w:val="es-ES_tradnl" w:eastAsia="es-CO"/>
        </w:rPr>
        <w:t>.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5C67EECB" w14:textId="77777777" w:rsidR="00E45A16" w:rsidRPr="000419CE" w:rsidRDefault="00E45A16" w:rsidP="00E45A16">
      <w:pPr>
        <w:spacing w:after="18"/>
        <w:ind w:left="709" w:right="709"/>
        <w:jc w:val="both"/>
        <w:rPr>
          <w:rFonts w:ascii="Arial" w:hAnsi="Arial" w:cs="Arial"/>
          <w:i/>
          <w:iCs/>
          <w:sz w:val="21"/>
          <w:szCs w:val="21"/>
          <w:lang w:val="es-ES_tradnl"/>
        </w:rPr>
      </w:pPr>
    </w:p>
    <w:p w14:paraId="1A40BAFD" w14:textId="77777777" w:rsidR="00E45A16" w:rsidRPr="000419CE" w:rsidRDefault="00E45A16" w:rsidP="00E45A16">
      <w:pPr>
        <w:spacing w:after="18"/>
        <w:ind w:left="709" w:right="709"/>
        <w:jc w:val="both"/>
        <w:rPr>
          <w:rFonts w:ascii="Arial" w:hAnsi="Arial" w:cs="Arial"/>
          <w:sz w:val="21"/>
          <w:szCs w:val="21"/>
          <w:lang w:val="es-ES_tradnl" w:eastAsia="es-CO"/>
        </w:rPr>
      </w:pPr>
      <w:r w:rsidRPr="000419CE">
        <w:rPr>
          <w:rFonts w:ascii="Arial" w:hAnsi="Arial" w:cs="Arial"/>
          <w:sz w:val="21"/>
          <w:szCs w:val="21"/>
          <w:lang w:val="es-ES_tradnl" w:eastAsia="es-CO"/>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40523C33" w14:textId="77777777" w:rsidR="00E45A16" w:rsidRPr="000419CE" w:rsidRDefault="00E45A16" w:rsidP="00E45A16">
      <w:pPr>
        <w:spacing w:after="18"/>
        <w:ind w:left="709" w:right="709"/>
        <w:jc w:val="both"/>
        <w:rPr>
          <w:rFonts w:ascii="Arial" w:hAnsi="Arial" w:cs="Arial"/>
          <w:sz w:val="21"/>
          <w:szCs w:val="21"/>
          <w:lang w:val="es-ES_tradnl" w:eastAsia="es-CO"/>
        </w:rPr>
      </w:pPr>
    </w:p>
    <w:p w14:paraId="2DDC4486" w14:textId="77777777" w:rsidR="00E45A16" w:rsidRPr="000419CE" w:rsidRDefault="00E45A16" w:rsidP="00E45A16">
      <w:pPr>
        <w:spacing w:after="18"/>
        <w:ind w:left="709" w:right="709"/>
        <w:jc w:val="both"/>
        <w:rPr>
          <w:rFonts w:ascii="Arial" w:hAnsi="Arial" w:cs="Arial"/>
          <w:sz w:val="21"/>
          <w:szCs w:val="21"/>
          <w:lang w:val="es-ES_tradnl" w:eastAsia="es-CO"/>
        </w:rPr>
      </w:pPr>
      <w:r w:rsidRPr="000419CE">
        <w:rPr>
          <w:rFonts w:ascii="Arial" w:hAnsi="Arial" w:cs="Arial"/>
          <w:sz w:val="21"/>
          <w:szCs w:val="21"/>
          <w:lang w:val="es-ES_tradnl" w:eastAsia="es-CO"/>
        </w:rPr>
        <w:t>2. Acreditar el número mínimo de personas con discapacidad en su planta de personal, de conformidad con lo señalado en el certificado expedido por el Ministerio de Trabajo, el cual deberá estar vigente a la fecha de cierre del proceso de selección. Verificados los anteriores requisitos, se asignará el 1%, a quienes acrediten el número mínimo de trabajadores con discapacidad, señalados a continuación:</w:t>
      </w:r>
    </w:p>
    <w:p w14:paraId="763D93E8" w14:textId="77777777" w:rsidR="00E45A16" w:rsidRPr="000419CE" w:rsidRDefault="00E45A16" w:rsidP="00E45A16">
      <w:pPr>
        <w:spacing w:after="18"/>
        <w:ind w:left="709" w:right="709"/>
        <w:jc w:val="both"/>
        <w:rPr>
          <w:rFonts w:ascii="Arial" w:hAnsi="Arial" w:cs="Arial"/>
          <w:sz w:val="21"/>
          <w:szCs w:val="21"/>
          <w:lang w:val="es-ES_tradnl" w:eastAsia="es-CO"/>
        </w:rPr>
      </w:pPr>
    </w:p>
    <w:tbl>
      <w:tblPr>
        <w:tblW w:w="613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2742"/>
      </w:tblGrid>
      <w:tr w:rsidR="000419CE" w:rsidRPr="000419CE" w14:paraId="78DA1887" w14:textId="77777777" w:rsidTr="00D03B4E">
        <w:trPr>
          <w:trHeight w:val="210"/>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33601335" w14:textId="77777777" w:rsidR="00E45A16" w:rsidRPr="000419CE" w:rsidRDefault="00E45A16" w:rsidP="00D03B4E">
            <w:pPr>
              <w:spacing w:line="254" w:lineRule="atLeast"/>
              <w:jc w:val="center"/>
              <w:rPr>
                <w:rFonts w:ascii="Arial" w:hAnsi="Arial" w:cs="Arial"/>
                <w:b/>
                <w:bCs/>
                <w:sz w:val="21"/>
                <w:szCs w:val="21"/>
                <w:lang w:val="es-ES_tradnl" w:eastAsia="es-CO"/>
              </w:rPr>
            </w:pPr>
            <w:r w:rsidRPr="000419CE">
              <w:rPr>
                <w:rFonts w:ascii="Arial" w:hAnsi="Arial" w:cs="Arial"/>
                <w:b/>
                <w:bCs/>
                <w:sz w:val="21"/>
                <w:szCs w:val="21"/>
                <w:lang w:val="es-ES_tradnl" w:eastAsia="es-CO"/>
              </w:rPr>
              <w:t>Número total de trabajadores de la planta de personal del proponente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07CDAFB3" w14:textId="77777777" w:rsidR="00E45A16" w:rsidRPr="000419CE" w:rsidRDefault="00E45A16" w:rsidP="00D03B4E">
            <w:pPr>
              <w:spacing w:line="254" w:lineRule="atLeast"/>
              <w:jc w:val="center"/>
              <w:rPr>
                <w:rFonts w:ascii="Arial" w:hAnsi="Arial" w:cs="Arial"/>
                <w:b/>
                <w:bCs/>
                <w:sz w:val="21"/>
                <w:szCs w:val="21"/>
                <w:lang w:val="es-ES_tradnl" w:eastAsia="es-CO"/>
              </w:rPr>
            </w:pPr>
            <w:r w:rsidRPr="000419CE">
              <w:rPr>
                <w:rFonts w:ascii="Arial" w:hAnsi="Arial" w:cs="Arial"/>
                <w:b/>
                <w:bCs/>
                <w:sz w:val="21"/>
                <w:szCs w:val="21"/>
                <w:lang w:val="es-ES_tradnl" w:eastAsia="es-CO"/>
              </w:rPr>
              <w:t>Número mínimo de trabajadores con discapacidad exigido </w:t>
            </w:r>
          </w:p>
        </w:tc>
      </w:tr>
      <w:tr w:rsidR="000419CE" w:rsidRPr="000419CE" w14:paraId="7CD2505A" w14:textId="77777777" w:rsidTr="00D03B4E">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61EBDD37" w14:textId="77777777" w:rsidR="00E45A16" w:rsidRPr="000419CE" w:rsidRDefault="00E45A16" w:rsidP="00D03B4E">
            <w:pPr>
              <w:spacing w:line="254" w:lineRule="atLeast"/>
              <w:rPr>
                <w:rFonts w:ascii="Arial" w:hAnsi="Arial" w:cs="Arial"/>
                <w:sz w:val="21"/>
                <w:szCs w:val="21"/>
                <w:lang w:val="es-ES_tradnl" w:eastAsia="es-CO"/>
              </w:rPr>
            </w:pPr>
            <w:r w:rsidRPr="000419CE">
              <w:rPr>
                <w:rFonts w:ascii="Arial" w:hAnsi="Arial" w:cs="Arial"/>
                <w:sz w:val="21"/>
                <w:szCs w:val="21"/>
                <w:lang w:val="es-ES_tradnl" w:eastAsia="es-CO"/>
              </w:rPr>
              <w:t>Entre 1 y 30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30926FA8" w14:textId="77777777" w:rsidR="00E45A16" w:rsidRPr="000419CE" w:rsidRDefault="00E45A16" w:rsidP="00D03B4E">
            <w:pPr>
              <w:spacing w:line="254" w:lineRule="atLeast"/>
              <w:jc w:val="center"/>
              <w:rPr>
                <w:rFonts w:ascii="Arial" w:hAnsi="Arial" w:cs="Arial"/>
                <w:sz w:val="21"/>
                <w:szCs w:val="21"/>
                <w:lang w:val="es-ES_tradnl" w:eastAsia="es-CO"/>
              </w:rPr>
            </w:pPr>
            <w:r w:rsidRPr="000419CE">
              <w:rPr>
                <w:rFonts w:ascii="Arial" w:hAnsi="Arial" w:cs="Arial"/>
                <w:sz w:val="21"/>
                <w:szCs w:val="21"/>
                <w:lang w:val="es-ES_tradnl" w:eastAsia="es-CO"/>
              </w:rPr>
              <w:t>1 </w:t>
            </w:r>
          </w:p>
        </w:tc>
      </w:tr>
      <w:tr w:rsidR="000419CE" w:rsidRPr="000419CE" w14:paraId="00734B14" w14:textId="77777777" w:rsidTr="00D03B4E">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2B61821C" w14:textId="77777777" w:rsidR="00E45A16" w:rsidRPr="000419CE" w:rsidRDefault="00E45A16" w:rsidP="00D03B4E">
            <w:pPr>
              <w:spacing w:line="254" w:lineRule="atLeast"/>
              <w:rPr>
                <w:rFonts w:ascii="Arial" w:hAnsi="Arial" w:cs="Arial"/>
                <w:sz w:val="21"/>
                <w:szCs w:val="21"/>
                <w:lang w:val="es-ES_tradnl" w:eastAsia="es-CO"/>
              </w:rPr>
            </w:pPr>
            <w:r w:rsidRPr="000419CE">
              <w:rPr>
                <w:rFonts w:ascii="Arial" w:hAnsi="Arial" w:cs="Arial"/>
                <w:sz w:val="21"/>
                <w:szCs w:val="21"/>
                <w:lang w:val="es-ES_tradnl" w:eastAsia="es-CO"/>
              </w:rPr>
              <w:t>Entre 31 y 100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56C937EC" w14:textId="77777777" w:rsidR="00E45A16" w:rsidRPr="000419CE" w:rsidRDefault="00E45A16" w:rsidP="00D03B4E">
            <w:pPr>
              <w:spacing w:line="254" w:lineRule="atLeast"/>
              <w:jc w:val="center"/>
              <w:rPr>
                <w:rFonts w:ascii="Arial" w:hAnsi="Arial" w:cs="Arial"/>
                <w:sz w:val="21"/>
                <w:szCs w:val="21"/>
                <w:lang w:val="es-ES_tradnl" w:eastAsia="es-CO"/>
              </w:rPr>
            </w:pPr>
            <w:r w:rsidRPr="000419CE">
              <w:rPr>
                <w:rFonts w:ascii="Arial" w:hAnsi="Arial" w:cs="Arial"/>
                <w:sz w:val="21"/>
                <w:szCs w:val="21"/>
                <w:lang w:val="es-ES_tradnl" w:eastAsia="es-CO"/>
              </w:rPr>
              <w:t>2 </w:t>
            </w:r>
          </w:p>
        </w:tc>
      </w:tr>
      <w:tr w:rsidR="000419CE" w:rsidRPr="000419CE" w14:paraId="21938E3E" w14:textId="77777777" w:rsidTr="00D03B4E">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6213F8C8" w14:textId="77777777" w:rsidR="00E45A16" w:rsidRPr="000419CE" w:rsidRDefault="00E45A16" w:rsidP="00D03B4E">
            <w:pPr>
              <w:spacing w:line="254" w:lineRule="atLeast"/>
              <w:rPr>
                <w:rFonts w:ascii="Arial" w:hAnsi="Arial" w:cs="Arial"/>
                <w:sz w:val="21"/>
                <w:szCs w:val="21"/>
                <w:lang w:val="es-ES_tradnl" w:eastAsia="es-CO"/>
              </w:rPr>
            </w:pPr>
            <w:r w:rsidRPr="000419CE">
              <w:rPr>
                <w:rFonts w:ascii="Arial" w:hAnsi="Arial" w:cs="Arial"/>
                <w:sz w:val="21"/>
                <w:szCs w:val="21"/>
                <w:lang w:val="es-ES_tradnl" w:eastAsia="es-CO"/>
              </w:rPr>
              <w:t>Entre 101 y 150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333C0B8A" w14:textId="77777777" w:rsidR="00E45A16" w:rsidRPr="000419CE" w:rsidRDefault="00E45A16" w:rsidP="00D03B4E">
            <w:pPr>
              <w:spacing w:line="254" w:lineRule="atLeast"/>
              <w:jc w:val="center"/>
              <w:rPr>
                <w:rFonts w:ascii="Arial" w:hAnsi="Arial" w:cs="Arial"/>
                <w:sz w:val="21"/>
                <w:szCs w:val="21"/>
                <w:lang w:val="es-ES_tradnl" w:eastAsia="es-CO"/>
              </w:rPr>
            </w:pPr>
            <w:r w:rsidRPr="000419CE">
              <w:rPr>
                <w:rFonts w:ascii="Arial" w:hAnsi="Arial" w:cs="Arial"/>
                <w:sz w:val="21"/>
                <w:szCs w:val="21"/>
                <w:lang w:val="es-ES_tradnl" w:eastAsia="es-CO"/>
              </w:rPr>
              <w:t>3 </w:t>
            </w:r>
          </w:p>
        </w:tc>
      </w:tr>
      <w:tr w:rsidR="000419CE" w:rsidRPr="000419CE" w14:paraId="6AA6CA21" w14:textId="77777777" w:rsidTr="00D03B4E">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34C4A396" w14:textId="77777777" w:rsidR="00E45A16" w:rsidRPr="000419CE" w:rsidRDefault="00E45A16" w:rsidP="00D03B4E">
            <w:pPr>
              <w:spacing w:line="254" w:lineRule="atLeast"/>
              <w:rPr>
                <w:rFonts w:ascii="Arial" w:hAnsi="Arial" w:cs="Arial"/>
                <w:sz w:val="21"/>
                <w:szCs w:val="21"/>
                <w:lang w:val="es-ES_tradnl" w:eastAsia="es-CO"/>
              </w:rPr>
            </w:pPr>
            <w:r w:rsidRPr="000419CE">
              <w:rPr>
                <w:rFonts w:ascii="Arial" w:hAnsi="Arial" w:cs="Arial"/>
                <w:sz w:val="21"/>
                <w:szCs w:val="21"/>
                <w:lang w:val="es-ES_tradnl" w:eastAsia="es-CO"/>
              </w:rPr>
              <w:t>Entre 151 y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76C47AC5" w14:textId="77777777" w:rsidR="00E45A16" w:rsidRPr="000419CE" w:rsidRDefault="00E45A16" w:rsidP="00D03B4E">
            <w:pPr>
              <w:spacing w:line="254" w:lineRule="atLeast"/>
              <w:jc w:val="center"/>
              <w:rPr>
                <w:rFonts w:ascii="Arial" w:hAnsi="Arial" w:cs="Arial"/>
                <w:sz w:val="21"/>
                <w:szCs w:val="21"/>
                <w:lang w:val="es-ES_tradnl" w:eastAsia="es-CO"/>
              </w:rPr>
            </w:pPr>
            <w:r w:rsidRPr="000419CE">
              <w:rPr>
                <w:rFonts w:ascii="Arial" w:hAnsi="Arial" w:cs="Arial"/>
                <w:sz w:val="21"/>
                <w:szCs w:val="21"/>
                <w:lang w:val="es-ES_tradnl" w:eastAsia="es-CO"/>
              </w:rPr>
              <w:t>4 </w:t>
            </w:r>
          </w:p>
        </w:tc>
      </w:tr>
      <w:tr w:rsidR="000419CE" w:rsidRPr="000419CE" w14:paraId="6D65BF6F" w14:textId="77777777" w:rsidTr="00D03B4E">
        <w:trPr>
          <w:trHeight w:val="99"/>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1BA549DA" w14:textId="77777777" w:rsidR="00E45A16" w:rsidRPr="000419CE" w:rsidRDefault="00E45A16" w:rsidP="00D03B4E">
            <w:pPr>
              <w:spacing w:line="254" w:lineRule="atLeast"/>
              <w:rPr>
                <w:rFonts w:ascii="Arial" w:hAnsi="Arial" w:cs="Arial"/>
                <w:sz w:val="21"/>
                <w:szCs w:val="21"/>
                <w:lang w:val="es-ES_tradnl" w:eastAsia="es-CO"/>
              </w:rPr>
            </w:pPr>
            <w:r w:rsidRPr="000419CE">
              <w:rPr>
                <w:rFonts w:ascii="Arial" w:hAnsi="Arial" w:cs="Arial"/>
                <w:sz w:val="21"/>
                <w:szCs w:val="21"/>
                <w:lang w:val="es-ES_tradnl" w:eastAsia="es-CO"/>
              </w:rPr>
              <w:t>Más de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2F0EFF52" w14:textId="77777777" w:rsidR="00E45A16" w:rsidRPr="000419CE" w:rsidRDefault="00E45A16" w:rsidP="00D03B4E">
            <w:pPr>
              <w:spacing w:line="254" w:lineRule="atLeast"/>
              <w:jc w:val="center"/>
              <w:rPr>
                <w:rFonts w:ascii="Arial" w:hAnsi="Arial" w:cs="Arial"/>
                <w:sz w:val="21"/>
                <w:szCs w:val="21"/>
                <w:lang w:val="es-ES_tradnl" w:eastAsia="es-CO"/>
              </w:rPr>
            </w:pPr>
            <w:r w:rsidRPr="000419CE">
              <w:rPr>
                <w:rFonts w:ascii="Arial" w:hAnsi="Arial" w:cs="Arial"/>
                <w:sz w:val="21"/>
                <w:szCs w:val="21"/>
                <w:lang w:val="es-ES_tradnl" w:eastAsia="es-CO"/>
              </w:rPr>
              <w:t>5 </w:t>
            </w:r>
          </w:p>
        </w:tc>
      </w:tr>
    </w:tbl>
    <w:p w14:paraId="736DEC93" w14:textId="77777777" w:rsidR="00E45A16" w:rsidRPr="000419CE" w:rsidRDefault="00E45A16" w:rsidP="00E45A16">
      <w:pPr>
        <w:tabs>
          <w:tab w:val="left" w:pos="426"/>
        </w:tabs>
        <w:spacing w:line="276" w:lineRule="auto"/>
        <w:jc w:val="both"/>
        <w:rPr>
          <w:rFonts w:ascii="Arial" w:hAnsi="Arial" w:cs="Arial"/>
          <w:bCs/>
          <w:lang w:val="es-ES"/>
        </w:rPr>
      </w:pPr>
    </w:p>
    <w:p w14:paraId="5B19A8EE" w14:textId="77777777" w:rsidR="00E45A16" w:rsidRPr="0081338F" w:rsidRDefault="00E45A16" w:rsidP="00E45A16">
      <w:pPr>
        <w:spacing w:before="120" w:line="276" w:lineRule="auto"/>
        <w:ind w:firstLine="709"/>
        <w:jc w:val="both"/>
        <w:rPr>
          <w:rFonts w:ascii="Arial" w:hAnsi="Arial" w:cs="Arial"/>
          <w:sz w:val="22"/>
          <w:szCs w:val="22"/>
          <w:lang w:val="es-ES"/>
        </w:rPr>
      </w:pPr>
      <w:r w:rsidRPr="0081338F">
        <w:rPr>
          <w:rFonts w:ascii="Arial" w:hAnsi="Arial" w:cs="Arial"/>
          <w:sz w:val="22"/>
          <w:szCs w:val="22"/>
          <w:lang w:val="es-ES"/>
        </w:rPr>
        <w:t xml:space="preserve">De conformidad con la disposición citada, con el fin de acceder al puntaje adicional, los proponentes deben cumplir con lo siguiente: i) certificar el número total de trabajadores vinculados a la planta de personal del proponente o de sus integrantes a la fecha de cierre del proceso de selección, a través de la persona natural, representante legal o revisor fiscal, según corresponda; y, ii) acreditar el número mínimo de personas con discapacidad en su </w:t>
      </w:r>
      <w:r w:rsidRPr="0081338F">
        <w:rPr>
          <w:rFonts w:ascii="Arial" w:hAnsi="Arial" w:cs="Arial"/>
          <w:sz w:val="22"/>
          <w:szCs w:val="22"/>
          <w:lang w:val="es-ES"/>
        </w:rPr>
        <w:lastRenderedPageBreak/>
        <w:t xml:space="preserve">planta de personal mediante certificación expedida por el Ministerio de Trabajo, la cual debe estar vigente a la fecha de cierre del proceso de selección. </w:t>
      </w:r>
    </w:p>
    <w:p w14:paraId="02729119" w14:textId="1DE49096" w:rsidR="00E45A16" w:rsidRPr="0081338F" w:rsidRDefault="00E45A16" w:rsidP="00E45A16">
      <w:pPr>
        <w:spacing w:before="120" w:line="276" w:lineRule="auto"/>
        <w:ind w:firstLine="709"/>
        <w:jc w:val="both"/>
        <w:rPr>
          <w:rFonts w:ascii="Arial" w:hAnsi="Arial" w:cs="Arial"/>
          <w:sz w:val="22"/>
          <w:szCs w:val="22"/>
          <w:lang w:val="es-ES_tradnl"/>
        </w:rPr>
      </w:pPr>
      <w:r w:rsidRPr="0081338F">
        <w:rPr>
          <w:rFonts w:ascii="Arial" w:hAnsi="Arial" w:cs="Arial"/>
          <w:sz w:val="22"/>
          <w:szCs w:val="22"/>
          <w:lang w:val="es-ES_tradnl"/>
        </w:rPr>
        <w:t>Se precisa que ambos certificados son necesarios, pues acreditan requisitos diferentes. El certificado emitido por el proponente relaciona el número total de trabajadores vinculados a la planta de personal hasta la fecha del cierre del proceso. Por otra parte, en el certificado emitido por el Ministerio de</w:t>
      </w:r>
      <w:r w:rsidR="00D00E7E">
        <w:rPr>
          <w:rFonts w:ascii="Arial" w:hAnsi="Arial" w:cs="Arial"/>
          <w:sz w:val="22"/>
          <w:szCs w:val="22"/>
          <w:lang w:val="es-ES_tradnl"/>
        </w:rPr>
        <w:t>l</w:t>
      </w:r>
      <w:r w:rsidRPr="0081338F">
        <w:rPr>
          <w:rFonts w:ascii="Arial" w:hAnsi="Arial" w:cs="Arial"/>
          <w:sz w:val="22"/>
          <w:szCs w:val="22"/>
          <w:lang w:val="es-ES_tradnl"/>
        </w:rPr>
        <w:t xml:space="preserve"> Trabajo se acredita el número de personas con discapacidad. Estos certificados, conjuntamente, permitirán determinar si se cumple con el rango necesario que habilite al proponente a acceder al beneficio.</w:t>
      </w:r>
    </w:p>
    <w:p w14:paraId="00352F5F" w14:textId="77777777" w:rsidR="00E45A16" w:rsidRPr="0081338F" w:rsidRDefault="00E45A16" w:rsidP="00E45A16">
      <w:pPr>
        <w:spacing w:before="120" w:line="276" w:lineRule="auto"/>
        <w:ind w:firstLine="709"/>
        <w:jc w:val="both"/>
        <w:rPr>
          <w:rFonts w:ascii="Arial" w:hAnsi="Arial" w:cs="Arial"/>
          <w:sz w:val="22"/>
          <w:szCs w:val="22"/>
          <w:lang w:val="es-ES"/>
        </w:rPr>
      </w:pPr>
      <w:r w:rsidRPr="0081338F">
        <w:rPr>
          <w:rFonts w:ascii="Arial" w:hAnsi="Arial" w:cs="Arial"/>
          <w:sz w:val="22"/>
          <w:szCs w:val="22"/>
          <w:lang w:val="es-ES"/>
        </w:rPr>
        <w:t xml:space="preserve">En lo que respecta a los proponentes plurales, el artículo dispone que se tendrá en cuenta la planta de personal del integrante del proponente que aporte mínimo el 40% de la experiencia requerida para el proceso de contratación. Para tal efecto, </w:t>
      </w:r>
      <w:r w:rsidRPr="0081338F">
        <w:rPr>
          <w:rFonts w:ascii="Arial" w:hAnsi="Arial" w:cs="Arial"/>
          <w:sz w:val="22"/>
          <w:szCs w:val="22"/>
          <w:lang w:val="es-ES_tradnl"/>
        </w:rPr>
        <w:t xml:space="preserve">se debe acreditar que la planta de personal de uno o más de sus integrantes contiene el número de trabajadores en situación de discapacidad requerido, de acuerdo con los rangos señalados en la norma en mención. Por este motivo, es necesario tener en cuenta que la acreditación debe provenir de aquellos integrantes de la estructura plural que representen, como mínimo, el cuarenta por ciento (40%) de la experiencia acreditada, entendida esta como la experiencia habilitante. </w:t>
      </w:r>
    </w:p>
    <w:p w14:paraId="13670757" w14:textId="77777777" w:rsidR="00E45A16" w:rsidRPr="0081338F" w:rsidRDefault="00E45A16" w:rsidP="00E45A16">
      <w:pPr>
        <w:spacing w:before="120" w:line="276" w:lineRule="auto"/>
        <w:ind w:firstLine="709"/>
        <w:jc w:val="both"/>
        <w:rPr>
          <w:rFonts w:ascii="Arial" w:hAnsi="Arial" w:cs="Arial"/>
          <w:sz w:val="22"/>
          <w:szCs w:val="22"/>
          <w:lang w:val="es-ES"/>
        </w:rPr>
      </w:pPr>
      <w:r w:rsidRPr="0081338F">
        <w:rPr>
          <w:rFonts w:ascii="Arial" w:hAnsi="Arial" w:cs="Arial"/>
          <w:sz w:val="22"/>
          <w:szCs w:val="22"/>
          <w:lang w:val="es-ES"/>
        </w:rPr>
        <w:t xml:space="preserve">De igual manera, el Decreto 392 de 2018 adiciona el artículo 2.2.1.2.4.2.7 al Decreto 1082 de 2015, referente al seguimiento durante la ejecución del contrato, e impone el deber a las entidades estatales de «verificar durante la ejecución del contrato que los proponentes que resultaron adjudicatarios mantienen en su planta de personal el número de trabajadores con discapacidad que dio lugar a la obtención del puntaje adicional de la oferta». Dicha verificación se realizará con base en los certificados que para el efecto expida el Ministerio del Trabajo. </w:t>
      </w:r>
    </w:p>
    <w:p w14:paraId="72914513" w14:textId="6EF47A8E" w:rsidR="00E45A16" w:rsidRPr="0081338F" w:rsidRDefault="00E45A16" w:rsidP="00E45A16">
      <w:pPr>
        <w:spacing w:before="120" w:line="276" w:lineRule="auto"/>
        <w:ind w:firstLine="709"/>
        <w:jc w:val="both"/>
        <w:rPr>
          <w:rFonts w:ascii="Arial" w:hAnsi="Arial" w:cs="Arial"/>
          <w:sz w:val="22"/>
          <w:szCs w:val="22"/>
          <w:lang w:val="es-ES"/>
        </w:rPr>
      </w:pPr>
      <w:r w:rsidRPr="0081338F">
        <w:rPr>
          <w:rFonts w:ascii="Arial" w:hAnsi="Arial" w:cs="Arial"/>
          <w:sz w:val="22"/>
          <w:szCs w:val="22"/>
          <w:lang w:val="es-ES"/>
        </w:rPr>
        <w:t xml:space="preserve">Adicionalmente, atendiendo lo señalado en esta norma, la reducción del número de trabajadores acreditado para obtener puntaje constituye incumplimiento del contrato por parte del contratista. Por tanto, esta conducta dará lugar a las consecuencias previstas en el contrato en esa eventualidad, mediante el correspondiente proceso de incumplimiento que deberá realizarse con observancia a los postulados del debido proceso. </w:t>
      </w:r>
    </w:p>
    <w:p w14:paraId="64DC6868" w14:textId="5EB1DA30" w:rsidR="00A0253E" w:rsidRPr="0081338F" w:rsidRDefault="00FA445D" w:rsidP="0061668D">
      <w:pPr>
        <w:spacing w:before="120" w:line="276" w:lineRule="auto"/>
        <w:ind w:firstLine="709"/>
        <w:jc w:val="both"/>
        <w:rPr>
          <w:rFonts w:ascii="Arial" w:hAnsi="Arial" w:cs="Arial"/>
          <w:sz w:val="22"/>
          <w:szCs w:val="22"/>
          <w:lang w:eastAsia="es-CO"/>
        </w:rPr>
      </w:pPr>
      <w:r w:rsidRPr="00404188">
        <w:rPr>
          <w:rFonts w:ascii="Arial" w:hAnsi="Arial" w:cs="Arial"/>
          <w:sz w:val="22"/>
          <w:szCs w:val="22"/>
          <w:lang w:val="es-ES"/>
        </w:rPr>
        <w:t>La consulta</w:t>
      </w:r>
      <w:r w:rsidR="00DE19B3" w:rsidRPr="00404188">
        <w:rPr>
          <w:rFonts w:ascii="Arial" w:hAnsi="Arial" w:cs="Arial"/>
          <w:sz w:val="22"/>
          <w:szCs w:val="22"/>
          <w:lang w:val="es-ES"/>
        </w:rPr>
        <w:t xml:space="preserve"> indaga en torno a la aplicabilidad del incentivo en situaciones en favor de empleadores qu</w:t>
      </w:r>
      <w:r w:rsidR="00BC35FC" w:rsidRPr="00404188">
        <w:rPr>
          <w:rFonts w:ascii="Arial" w:hAnsi="Arial" w:cs="Arial"/>
          <w:sz w:val="22"/>
          <w:szCs w:val="22"/>
          <w:lang w:val="es-ES"/>
        </w:rPr>
        <w:t>e vinculen trabajadores en condición de disca</w:t>
      </w:r>
      <w:r w:rsidR="00E56622" w:rsidRPr="00404188">
        <w:rPr>
          <w:rFonts w:ascii="Arial" w:hAnsi="Arial" w:cs="Arial"/>
          <w:sz w:val="22"/>
          <w:szCs w:val="22"/>
          <w:lang w:val="es-ES"/>
        </w:rPr>
        <w:t xml:space="preserve">pacidad mediante contrato laboral a medio tiempo. </w:t>
      </w:r>
      <w:r w:rsidR="00372CF5" w:rsidRPr="00404188">
        <w:rPr>
          <w:rFonts w:ascii="Arial" w:hAnsi="Arial" w:cs="Arial"/>
          <w:sz w:val="22"/>
          <w:szCs w:val="22"/>
          <w:lang w:val="es-ES"/>
        </w:rPr>
        <w:t xml:space="preserve">Sobre el particular debe mencionarse </w:t>
      </w:r>
      <w:r w:rsidR="003C2F67" w:rsidRPr="00404188">
        <w:rPr>
          <w:rFonts w:ascii="Arial" w:hAnsi="Arial" w:cs="Arial"/>
          <w:sz w:val="22"/>
          <w:szCs w:val="22"/>
          <w:lang w:val="es-ES"/>
        </w:rPr>
        <w:t>el artículo 24</w:t>
      </w:r>
      <w:r w:rsidR="0076377B" w:rsidRPr="00404188">
        <w:rPr>
          <w:rFonts w:ascii="Arial" w:hAnsi="Arial" w:cs="Arial"/>
          <w:sz w:val="22"/>
          <w:szCs w:val="22"/>
          <w:lang w:val="es-ES"/>
        </w:rPr>
        <w:t xml:space="preserve">, literal a) de la Ley 361 de 1997, </w:t>
      </w:r>
      <w:r w:rsidR="00D00E7E">
        <w:rPr>
          <w:rFonts w:ascii="Arial" w:hAnsi="Arial" w:cs="Arial"/>
          <w:sz w:val="22"/>
          <w:szCs w:val="22"/>
          <w:lang w:val="es-ES"/>
        </w:rPr>
        <w:t>establece</w:t>
      </w:r>
      <w:r w:rsidR="00D00E7E" w:rsidRPr="00404188">
        <w:rPr>
          <w:rFonts w:ascii="Arial" w:hAnsi="Arial" w:cs="Arial"/>
          <w:sz w:val="22"/>
          <w:szCs w:val="22"/>
          <w:lang w:val="es-ES"/>
        </w:rPr>
        <w:t xml:space="preserve"> </w:t>
      </w:r>
      <w:r w:rsidR="0076377B" w:rsidRPr="00404188">
        <w:rPr>
          <w:rFonts w:ascii="Arial" w:hAnsi="Arial" w:cs="Arial"/>
          <w:sz w:val="22"/>
          <w:szCs w:val="22"/>
          <w:lang w:val="es-ES"/>
        </w:rPr>
        <w:t xml:space="preserve">la posibilidad de </w:t>
      </w:r>
      <w:r w:rsidR="001544EE" w:rsidRPr="00404188">
        <w:rPr>
          <w:rFonts w:ascii="Arial" w:hAnsi="Arial" w:cs="Arial"/>
          <w:sz w:val="22"/>
          <w:szCs w:val="22"/>
          <w:lang w:val="es-ES"/>
        </w:rPr>
        <w:t xml:space="preserve">ser preferidos en procesos de selección de los </w:t>
      </w:r>
      <w:r w:rsidR="0093186E" w:rsidRPr="00404188">
        <w:rPr>
          <w:rFonts w:ascii="Arial" w:hAnsi="Arial" w:cs="Arial"/>
          <w:sz w:val="22"/>
          <w:szCs w:val="22"/>
          <w:lang w:val="es-ES"/>
        </w:rPr>
        <w:t>empleadores que cuenten</w:t>
      </w:r>
      <w:r w:rsidR="00A56699" w:rsidRPr="00404188">
        <w:rPr>
          <w:rFonts w:ascii="Arial" w:hAnsi="Arial" w:cs="Arial"/>
          <w:sz w:val="22"/>
          <w:szCs w:val="22"/>
          <w:lang w:val="es-ES"/>
        </w:rPr>
        <w:t xml:space="preserve"> </w:t>
      </w:r>
      <w:r w:rsidR="0093186E" w:rsidRPr="00404188">
        <w:rPr>
          <w:rFonts w:ascii="Arial" w:hAnsi="Arial" w:cs="Arial"/>
          <w:sz w:val="22"/>
          <w:szCs w:val="22"/>
          <w:lang w:val="es-ES"/>
        </w:rPr>
        <w:t>«[…]</w:t>
      </w:r>
      <w:r w:rsidR="0076377B" w:rsidRPr="00404188">
        <w:rPr>
          <w:rFonts w:ascii="Arial" w:hAnsi="Arial" w:cs="Arial"/>
          <w:sz w:val="22"/>
          <w:szCs w:val="22"/>
        </w:rPr>
        <w:t xml:space="preserve"> en sus nóminas por lo menos un mínimo del 10% de sus empleados en las condiciones de discapacidad</w:t>
      </w:r>
      <w:r w:rsidR="0093186E" w:rsidRPr="00404188">
        <w:rPr>
          <w:rFonts w:ascii="Arial" w:hAnsi="Arial" w:cs="Arial"/>
          <w:sz w:val="22"/>
          <w:szCs w:val="22"/>
        </w:rPr>
        <w:t xml:space="preserve"> […]». </w:t>
      </w:r>
      <w:r w:rsidR="00506FB2" w:rsidRPr="00404188">
        <w:rPr>
          <w:rFonts w:ascii="Arial" w:hAnsi="Arial" w:cs="Arial"/>
          <w:sz w:val="22"/>
          <w:szCs w:val="22"/>
        </w:rPr>
        <w:t xml:space="preserve">En sentido similar, el </w:t>
      </w:r>
      <w:r w:rsidR="00FA346D" w:rsidRPr="00404188">
        <w:rPr>
          <w:rFonts w:ascii="Arial" w:hAnsi="Arial" w:cs="Arial"/>
          <w:sz w:val="22"/>
          <w:szCs w:val="22"/>
        </w:rPr>
        <w:t>numeral</w:t>
      </w:r>
      <w:r w:rsidR="00506FB2" w:rsidRPr="00404188">
        <w:rPr>
          <w:rFonts w:ascii="Arial" w:hAnsi="Arial" w:cs="Arial"/>
          <w:sz w:val="22"/>
          <w:szCs w:val="22"/>
        </w:rPr>
        <w:t xml:space="preserve"> 7 del artículo 13 de la Ley 1</w:t>
      </w:r>
      <w:r w:rsidR="00E35703" w:rsidRPr="00404188">
        <w:rPr>
          <w:rFonts w:ascii="Arial" w:hAnsi="Arial" w:cs="Arial"/>
          <w:sz w:val="22"/>
          <w:szCs w:val="22"/>
        </w:rPr>
        <w:t>6</w:t>
      </w:r>
      <w:r w:rsidR="00506FB2" w:rsidRPr="00404188">
        <w:rPr>
          <w:rFonts w:ascii="Arial" w:hAnsi="Arial" w:cs="Arial"/>
          <w:sz w:val="22"/>
          <w:szCs w:val="22"/>
        </w:rPr>
        <w:t xml:space="preserve">18 de 2013 </w:t>
      </w:r>
      <w:r w:rsidR="00E35703" w:rsidRPr="00404188">
        <w:rPr>
          <w:rFonts w:ascii="Arial" w:hAnsi="Arial" w:cs="Arial"/>
          <w:sz w:val="22"/>
          <w:szCs w:val="22"/>
        </w:rPr>
        <w:t xml:space="preserve">establece el deber del Gobierno Nacional de </w:t>
      </w:r>
      <w:r w:rsidR="0061668D" w:rsidRPr="00404188">
        <w:rPr>
          <w:rFonts w:ascii="Arial" w:hAnsi="Arial" w:cs="Arial"/>
          <w:sz w:val="22"/>
          <w:szCs w:val="22"/>
        </w:rPr>
        <w:t xml:space="preserve">reglamentar </w:t>
      </w:r>
      <w:r w:rsidR="00A0253E" w:rsidRPr="0081338F">
        <w:rPr>
          <w:rFonts w:ascii="Arial" w:hAnsi="Arial" w:cs="Arial"/>
          <w:sz w:val="22"/>
          <w:szCs w:val="22"/>
          <w:lang w:eastAsia="es-CO"/>
        </w:rPr>
        <w:t xml:space="preserve">un sistema de preferencias </w:t>
      </w:r>
      <w:r w:rsidR="0061668D" w:rsidRPr="0081338F">
        <w:rPr>
          <w:rFonts w:ascii="Arial" w:hAnsi="Arial" w:cs="Arial"/>
          <w:sz w:val="22"/>
          <w:szCs w:val="22"/>
          <w:lang w:eastAsia="es-CO"/>
        </w:rPr>
        <w:t>en favor</w:t>
      </w:r>
      <w:r w:rsidR="00A0253E" w:rsidRPr="0081338F">
        <w:rPr>
          <w:rFonts w:ascii="Arial" w:hAnsi="Arial" w:cs="Arial"/>
          <w:sz w:val="22"/>
          <w:szCs w:val="22"/>
          <w:lang w:eastAsia="es-CO"/>
        </w:rPr>
        <w:t xml:space="preserve"> </w:t>
      </w:r>
      <w:r w:rsidR="0061668D" w:rsidRPr="0081338F">
        <w:rPr>
          <w:rFonts w:ascii="Arial" w:hAnsi="Arial" w:cs="Arial"/>
          <w:sz w:val="22"/>
          <w:szCs w:val="22"/>
          <w:lang w:eastAsia="es-CO"/>
        </w:rPr>
        <w:t xml:space="preserve">«[…] </w:t>
      </w:r>
      <w:r w:rsidR="00A0253E" w:rsidRPr="0081338F">
        <w:rPr>
          <w:rFonts w:ascii="Arial" w:hAnsi="Arial" w:cs="Arial"/>
          <w:sz w:val="22"/>
          <w:szCs w:val="22"/>
          <w:lang w:eastAsia="es-CO"/>
        </w:rPr>
        <w:t xml:space="preserve">de los empleadores particulares que vinculen </w:t>
      </w:r>
      <w:r w:rsidR="00A0253E" w:rsidRPr="0081338F">
        <w:rPr>
          <w:rFonts w:ascii="Arial" w:hAnsi="Arial" w:cs="Arial"/>
          <w:sz w:val="22"/>
          <w:szCs w:val="22"/>
          <w:lang w:eastAsia="es-CO"/>
        </w:rPr>
        <w:lastRenderedPageBreak/>
        <w:t>laboralmente personas con discapacidad debidamente certificadas, en un porcentaje mínimo del 10% de su planta de trabajadores</w:t>
      </w:r>
      <w:r w:rsidR="0061668D" w:rsidRPr="0081338F">
        <w:rPr>
          <w:rFonts w:ascii="Arial" w:hAnsi="Arial" w:cs="Arial"/>
          <w:sz w:val="22"/>
          <w:szCs w:val="22"/>
          <w:lang w:eastAsia="es-CO"/>
        </w:rPr>
        <w:t xml:space="preserve">». </w:t>
      </w:r>
    </w:p>
    <w:p w14:paraId="7F8A2D6D" w14:textId="434EC73E" w:rsidR="00AB5026" w:rsidRPr="0081338F" w:rsidRDefault="00FA346D" w:rsidP="00AB5026">
      <w:pPr>
        <w:spacing w:before="120" w:line="276" w:lineRule="auto"/>
        <w:ind w:firstLine="709"/>
        <w:jc w:val="both"/>
        <w:rPr>
          <w:rFonts w:ascii="Arial" w:hAnsi="Arial" w:cs="Arial"/>
          <w:sz w:val="22"/>
          <w:szCs w:val="22"/>
          <w:lang w:eastAsia="es-CO"/>
        </w:rPr>
      </w:pPr>
      <w:r w:rsidRPr="0081338F">
        <w:rPr>
          <w:rFonts w:ascii="Arial" w:hAnsi="Arial" w:cs="Arial"/>
          <w:sz w:val="22"/>
          <w:szCs w:val="22"/>
          <w:lang w:eastAsia="es-CO"/>
        </w:rPr>
        <w:t xml:space="preserve">Como se aprecia, dichas normas no distinguen entre trabajadores </w:t>
      </w:r>
      <w:r w:rsidR="0022447E" w:rsidRPr="0081338F">
        <w:rPr>
          <w:rFonts w:ascii="Arial" w:hAnsi="Arial" w:cs="Arial"/>
          <w:sz w:val="22"/>
          <w:szCs w:val="22"/>
          <w:lang w:eastAsia="es-CO"/>
        </w:rPr>
        <w:t xml:space="preserve">vinculados </w:t>
      </w:r>
      <w:r w:rsidR="00D00E7E">
        <w:rPr>
          <w:rFonts w:ascii="Arial" w:hAnsi="Arial" w:cs="Arial"/>
          <w:sz w:val="22"/>
          <w:szCs w:val="22"/>
          <w:lang w:eastAsia="es-CO"/>
        </w:rPr>
        <w:t xml:space="preserve">con una </w:t>
      </w:r>
      <w:r w:rsidR="0022447E" w:rsidRPr="0081338F">
        <w:rPr>
          <w:rFonts w:ascii="Arial" w:hAnsi="Arial" w:cs="Arial"/>
          <w:sz w:val="22"/>
          <w:szCs w:val="22"/>
          <w:lang w:eastAsia="es-CO"/>
        </w:rPr>
        <w:t xml:space="preserve">jornada completa o incompleta, distinción que tampoco se </w:t>
      </w:r>
      <w:r w:rsidR="00B5171D" w:rsidRPr="0081338F">
        <w:rPr>
          <w:rFonts w:ascii="Arial" w:hAnsi="Arial" w:cs="Arial"/>
          <w:sz w:val="22"/>
          <w:szCs w:val="22"/>
          <w:lang w:eastAsia="es-CO"/>
        </w:rPr>
        <w:t xml:space="preserve">aprecia en los artículos </w:t>
      </w:r>
      <w:r w:rsidR="00B7487F" w:rsidRPr="0081338F">
        <w:rPr>
          <w:rFonts w:ascii="Arial" w:hAnsi="Arial" w:cs="Arial"/>
          <w:sz w:val="22"/>
          <w:szCs w:val="22"/>
          <w:lang w:eastAsia="es-CO"/>
        </w:rPr>
        <w:t>2.2.1.2.4.2.6</w:t>
      </w:r>
      <w:r w:rsidR="009E5BF2" w:rsidRPr="0081338F">
        <w:rPr>
          <w:rFonts w:ascii="Arial" w:hAnsi="Arial" w:cs="Arial"/>
          <w:sz w:val="22"/>
          <w:szCs w:val="22"/>
          <w:lang w:eastAsia="es-CO"/>
        </w:rPr>
        <w:t xml:space="preserve"> y 2.2.1.2.4.2.7 del Decreto 1082 de 2015</w:t>
      </w:r>
      <w:r w:rsidR="003A04DF" w:rsidRPr="0081338F">
        <w:rPr>
          <w:rFonts w:ascii="Arial" w:hAnsi="Arial" w:cs="Arial"/>
          <w:sz w:val="22"/>
          <w:szCs w:val="22"/>
          <w:lang w:eastAsia="es-CO"/>
        </w:rPr>
        <w:t xml:space="preserve">. </w:t>
      </w:r>
      <w:r w:rsidR="007064B5" w:rsidRPr="0081338F">
        <w:rPr>
          <w:rFonts w:ascii="Arial" w:hAnsi="Arial" w:cs="Arial"/>
          <w:sz w:val="22"/>
          <w:szCs w:val="22"/>
          <w:lang w:eastAsia="es-CO"/>
        </w:rPr>
        <w:t>Conforme se estableció</w:t>
      </w:r>
      <w:r w:rsidR="009E3AA1" w:rsidRPr="0081338F">
        <w:rPr>
          <w:rFonts w:ascii="Arial" w:hAnsi="Arial" w:cs="Arial"/>
          <w:sz w:val="22"/>
          <w:szCs w:val="22"/>
          <w:lang w:eastAsia="es-CO"/>
        </w:rPr>
        <w:t xml:space="preserve"> en los párrafos precedentes, estos factores otorgan el puntaje adicional en función de la acreditación de dos </w:t>
      </w:r>
      <w:r w:rsidR="00202DED" w:rsidRPr="0081338F">
        <w:rPr>
          <w:rFonts w:ascii="Arial" w:hAnsi="Arial" w:cs="Arial"/>
          <w:sz w:val="22"/>
          <w:szCs w:val="22"/>
          <w:lang w:eastAsia="es-CO"/>
        </w:rPr>
        <w:t>circunstancias</w:t>
      </w:r>
      <w:r w:rsidR="004C7724" w:rsidRPr="0081338F">
        <w:rPr>
          <w:rFonts w:ascii="Arial" w:hAnsi="Arial" w:cs="Arial"/>
          <w:sz w:val="22"/>
          <w:szCs w:val="22"/>
          <w:lang w:eastAsia="es-CO"/>
        </w:rPr>
        <w:t>:</w:t>
      </w:r>
      <w:r w:rsidR="00202DED" w:rsidRPr="0081338F">
        <w:rPr>
          <w:rFonts w:ascii="Arial" w:hAnsi="Arial" w:cs="Arial"/>
          <w:sz w:val="22"/>
          <w:szCs w:val="22"/>
          <w:lang w:eastAsia="es-CO"/>
        </w:rPr>
        <w:t xml:space="preserve"> la conformación cuantitativa de la planta de personal y la acreditación de</w:t>
      </w:r>
      <w:r w:rsidR="004B4088" w:rsidRPr="0081338F">
        <w:rPr>
          <w:rFonts w:ascii="Arial" w:hAnsi="Arial" w:cs="Arial"/>
          <w:sz w:val="22"/>
          <w:szCs w:val="22"/>
          <w:lang w:eastAsia="es-CO"/>
        </w:rPr>
        <w:t xml:space="preserve"> determinado número de</w:t>
      </w:r>
      <w:r w:rsidR="00737077" w:rsidRPr="0081338F">
        <w:rPr>
          <w:rFonts w:ascii="Arial" w:hAnsi="Arial" w:cs="Arial"/>
          <w:sz w:val="22"/>
          <w:szCs w:val="22"/>
          <w:lang w:eastAsia="es-CO"/>
        </w:rPr>
        <w:t xml:space="preserve"> trabajadores en condición de discapacidad</w:t>
      </w:r>
      <w:r w:rsidR="004B4088" w:rsidRPr="0081338F">
        <w:rPr>
          <w:rFonts w:ascii="Arial" w:hAnsi="Arial" w:cs="Arial"/>
          <w:sz w:val="22"/>
          <w:szCs w:val="22"/>
          <w:lang w:eastAsia="es-CO"/>
        </w:rPr>
        <w:t>, dentro de</w:t>
      </w:r>
      <w:r w:rsidR="006D6ADC" w:rsidRPr="0081338F">
        <w:rPr>
          <w:rFonts w:ascii="Arial" w:hAnsi="Arial" w:cs="Arial"/>
          <w:sz w:val="22"/>
          <w:szCs w:val="22"/>
          <w:lang w:eastAsia="es-CO"/>
        </w:rPr>
        <w:t>l</w:t>
      </w:r>
      <w:r w:rsidR="004B4088" w:rsidRPr="0081338F">
        <w:rPr>
          <w:rFonts w:ascii="Arial" w:hAnsi="Arial" w:cs="Arial"/>
          <w:sz w:val="22"/>
          <w:szCs w:val="22"/>
          <w:lang w:eastAsia="es-CO"/>
        </w:rPr>
        <w:t xml:space="preserve"> rango aplicable al empleador</w:t>
      </w:r>
      <w:r w:rsidR="008153B7" w:rsidRPr="0081338F">
        <w:rPr>
          <w:rFonts w:ascii="Arial" w:hAnsi="Arial" w:cs="Arial"/>
          <w:sz w:val="22"/>
          <w:szCs w:val="22"/>
          <w:lang w:eastAsia="es-CO"/>
        </w:rPr>
        <w:t xml:space="preserve">. Para la acreditación de estos requisitos, </w:t>
      </w:r>
      <w:r w:rsidR="00160271" w:rsidRPr="0081338F">
        <w:rPr>
          <w:rFonts w:ascii="Arial" w:hAnsi="Arial" w:cs="Arial"/>
          <w:sz w:val="22"/>
          <w:szCs w:val="22"/>
          <w:lang w:eastAsia="es-CO"/>
        </w:rPr>
        <w:t>al no e</w:t>
      </w:r>
      <w:r w:rsidR="004C7724" w:rsidRPr="0081338F">
        <w:rPr>
          <w:rFonts w:ascii="Arial" w:hAnsi="Arial" w:cs="Arial"/>
          <w:sz w:val="22"/>
          <w:szCs w:val="22"/>
          <w:lang w:eastAsia="es-CO"/>
        </w:rPr>
        <w:t>stablecerse</w:t>
      </w:r>
      <w:r w:rsidR="00160271" w:rsidRPr="0081338F">
        <w:rPr>
          <w:rFonts w:ascii="Arial" w:hAnsi="Arial" w:cs="Arial"/>
          <w:sz w:val="22"/>
          <w:szCs w:val="22"/>
          <w:lang w:eastAsia="es-CO"/>
        </w:rPr>
        <w:t xml:space="preserve"> ni en la ley ni en el reglamento</w:t>
      </w:r>
      <w:r w:rsidR="006D6ADC" w:rsidRPr="0081338F">
        <w:rPr>
          <w:rFonts w:ascii="Arial" w:hAnsi="Arial" w:cs="Arial"/>
          <w:sz w:val="22"/>
          <w:szCs w:val="22"/>
          <w:lang w:eastAsia="es-CO"/>
        </w:rPr>
        <w:t xml:space="preserve"> </w:t>
      </w:r>
      <w:r w:rsidR="001F7910" w:rsidRPr="0081338F">
        <w:rPr>
          <w:rFonts w:ascii="Arial" w:hAnsi="Arial" w:cs="Arial"/>
          <w:sz w:val="22"/>
          <w:szCs w:val="22"/>
          <w:lang w:eastAsia="es-CO"/>
        </w:rPr>
        <w:t xml:space="preserve">requerimiento alguno sobre la jornada de los </w:t>
      </w:r>
      <w:r w:rsidR="00160609" w:rsidRPr="0081338F">
        <w:rPr>
          <w:rFonts w:ascii="Arial" w:hAnsi="Arial" w:cs="Arial"/>
          <w:sz w:val="22"/>
          <w:szCs w:val="22"/>
          <w:lang w:eastAsia="es-CO"/>
        </w:rPr>
        <w:t xml:space="preserve">trabajadores, es indiferente que los trabajadores en condición de discapacidad </w:t>
      </w:r>
      <w:r w:rsidR="009F1A04" w:rsidRPr="0081338F">
        <w:rPr>
          <w:rFonts w:ascii="Arial" w:hAnsi="Arial" w:cs="Arial"/>
          <w:sz w:val="22"/>
          <w:szCs w:val="22"/>
          <w:lang w:eastAsia="es-CO"/>
        </w:rPr>
        <w:t xml:space="preserve">se encuentren vinculados mediante contrato laboral a jornada completa o incompleta, </w:t>
      </w:r>
      <w:r w:rsidR="00341687" w:rsidRPr="0081338F">
        <w:rPr>
          <w:rFonts w:ascii="Arial" w:hAnsi="Arial" w:cs="Arial"/>
          <w:sz w:val="22"/>
          <w:szCs w:val="22"/>
          <w:lang w:eastAsia="es-CO"/>
        </w:rPr>
        <w:t xml:space="preserve">siempre que se trate de personas vinculadas mediante contrato de trabajo, condición que integra a una persona a la nómina o planta de personal del </w:t>
      </w:r>
      <w:r w:rsidR="00AB5026" w:rsidRPr="0081338F">
        <w:rPr>
          <w:rFonts w:ascii="Arial" w:hAnsi="Arial" w:cs="Arial"/>
          <w:sz w:val="22"/>
          <w:szCs w:val="22"/>
          <w:lang w:eastAsia="es-CO"/>
        </w:rPr>
        <w:t>empleador-proponente.</w:t>
      </w:r>
    </w:p>
    <w:p w14:paraId="7AD273BC" w14:textId="3AA886AB" w:rsidR="00FA346D" w:rsidRPr="0081338F" w:rsidRDefault="00AB5026" w:rsidP="00AB5026">
      <w:pPr>
        <w:spacing w:before="120" w:line="276" w:lineRule="auto"/>
        <w:ind w:firstLine="709"/>
        <w:jc w:val="both"/>
        <w:rPr>
          <w:rFonts w:ascii="Arial" w:hAnsi="Arial" w:cs="Arial"/>
          <w:sz w:val="22"/>
          <w:szCs w:val="22"/>
          <w:lang w:eastAsia="es-CO"/>
        </w:rPr>
      </w:pPr>
      <w:r w:rsidRPr="0081338F">
        <w:rPr>
          <w:rFonts w:ascii="Arial" w:hAnsi="Arial" w:cs="Arial"/>
          <w:sz w:val="22"/>
          <w:szCs w:val="22"/>
          <w:lang w:eastAsia="es-CO"/>
        </w:rPr>
        <w:t xml:space="preserve">Conforme a esto, </w:t>
      </w:r>
      <w:r w:rsidR="00D00E7E">
        <w:rPr>
          <w:rFonts w:ascii="Arial" w:hAnsi="Arial" w:cs="Arial"/>
          <w:sz w:val="22"/>
          <w:szCs w:val="22"/>
          <w:lang w:eastAsia="es-CO"/>
        </w:rPr>
        <w:t xml:space="preserve">esta Agencia considera que </w:t>
      </w:r>
      <w:r w:rsidRPr="0081338F">
        <w:rPr>
          <w:rFonts w:ascii="Arial" w:hAnsi="Arial" w:cs="Arial"/>
          <w:sz w:val="22"/>
          <w:szCs w:val="22"/>
          <w:lang w:eastAsia="es-CO"/>
        </w:rPr>
        <w:t>independientemente de que los trabajadore</w:t>
      </w:r>
      <w:r w:rsidR="003D0A9D" w:rsidRPr="0081338F">
        <w:rPr>
          <w:rFonts w:ascii="Arial" w:hAnsi="Arial" w:cs="Arial"/>
          <w:sz w:val="22"/>
          <w:szCs w:val="22"/>
          <w:lang w:eastAsia="es-CO"/>
        </w:rPr>
        <w:t xml:space="preserve">s se encuentren vinculados mediante contratos laborales a jornada completa o incompleta, </w:t>
      </w:r>
      <w:r w:rsidR="00574446" w:rsidRPr="0081338F">
        <w:rPr>
          <w:rFonts w:ascii="Arial" w:hAnsi="Arial" w:cs="Arial"/>
          <w:sz w:val="22"/>
          <w:szCs w:val="22"/>
          <w:lang w:eastAsia="es-CO"/>
        </w:rPr>
        <w:t xml:space="preserve">lo determinante </w:t>
      </w:r>
      <w:r w:rsidR="006836EB" w:rsidRPr="0081338F">
        <w:rPr>
          <w:rFonts w:ascii="Arial" w:hAnsi="Arial" w:cs="Arial"/>
          <w:sz w:val="22"/>
          <w:szCs w:val="22"/>
          <w:lang w:eastAsia="es-CO"/>
        </w:rPr>
        <w:t>para la aplicación del puntaje adicional</w:t>
      </w:r>
      <w:r w:rsidR="000F6F13" w:rsidRPr="0081338F">
        <w:rPr>
          <w:rFonts w:ascii="Arial" w:hAnsi="Arial" w:cs="Arial"/>
          <w:sz w:val="22"/>
          <w:szCs w:val="22"/>
          <w:lang w:eastAsia="es-CO"/>
        </w:rPr>
        <w:t xml:space="preserve"> es</w:t>
      </w:r>
      <w:r w:rsidR="00753F1C" w:rsidRPr="0081338F">
        <w:rPr>
          <w:rFonts w:ascii="Arial" w:hAnsi="Arial" w:cs="Arial"/>
          <w:sz w:val="22"/>
          <w:szCs w:val="22"/>
          <w:lang w:eastAsia="es-CO"/>
        </w:rPr>
        <w:t xml:space="preserve">: i) </w:t>
      </w:r>
      <w:r w:rsidR="000F6F13" w:rsidRPr="0081338F">
        <w:rPr>
          <w:rFonts w:ascii="Arial" w:hAnsi="Arial" w:cs="Arial"/>
          <w:sz w:val="22"/>
          <w:szCs w:val="22"/>
          <w:lang w:eastAsia="es-CO"/>
        </w:rPr>
        <w:t>la acreditación d</w:t>
      </w:r>
      <w:r w:rsidR="00753F1C" w:rsidRPr="0081338F">
        <w:rPr>
          <w:rFonts w:ascii="Arial" w:hAnsi="Arial" w:cs="Arial"/>
          <w:sz w:val="22"/>
          <w:szCs w:val="22"/>
          <w:lang w:eastAsia="es-CO"/>
        </w:rPr>
        <w:t>e cu</w:t>
      </w:r>
      <w:r w:rsidR="00D00E7E">
        <w:rPr>
          <w:rFonts w:ascii="Arial" w:hAnsi="Arial" w:cs="Arial"/>
          <w:sz w:val="22"/>
          <w:szCs w:val="22"/>
          <w:lang w:eastAsia="es-CO"/>
        </w:rPr>
        <w:t>á</w:t>
      </w:r>
      <w:r w:rsidR="00753F1C" w:rsidRPr="0081338F">
        <w:rPr>
          <w:rFonts w:ascii="Arial" w:hAnsi="Arial" w:cs="Arial"/>
          <w:sz w:val="22"/>
          <w:szCs w:val="22"/>
          <w:lang w:eastAsia="es-CO"/>
        </w:rPr>
        <w:t>ntos trabajadores conforman la planta de personal de</w:t>
      </w:r>
      <w:r w:rsidR="00471DB4">
        <w:rPr>
          <w:rFonts w:ascii="Arial" w:hAnsi="Arial" w:cs="Arial"/>
          <w:sz w:val="22"/>
          <w:szCs w:val="22"/>
          <w:lang w:eastAsia="es-CO"/>
        </w:rPr>
        <w:t>l</w:t>
      </w:r>
      <w:r w:rsidR="00753F1C" w:rsidRPr="0081338F">
        <w:rPr>
          <w:rFonts w:ascii="Arial" w:hAnsi="Arial" w:cs="Arial"/>
          <w:sz w:val="22"/>
          <w:szCs w:val="22"/>
          <w:lang w:eastAsia="es-CO"/>
        </w:rPr>
        <w:t xml:space="preserve"> proponente, incluyendo</w:t>
      </w:r>
      <w:r w:rsidRPr="0081338F">
        <w:rPr>
          <w:rFonts w:ascii="Arial" w:hAnsi="Arial" w:cs="Arial"/>
          <w:sz w:val="22"/>
          <w:szCs w:val="22"/>
          <w:lang w:eastAsia="es-CO"/>
        </w:rPr>
        <w:t xml:space="preserve"> </w:t>
      </w:r>
      <w:r w:rsidR="00793663" w:rsidRPr="0081338F">
        <w:rPr>
          <w:rFonts w:ascii="Arial" w:hAnsi="Arial" w:cs="Arial"/>
          <w:sz w:val="22"/>
          <w:szCs w:val="22"/>
          <w:lang w:eastAsia="es-CO"/>
        </w:rPr>
        <w:t xml:space="preserve">los vinculados </w:t>
      </w:r>
      <w:r w:rsidR="00D00E7E">
        <w:rPr>
          <w:rFonts w:ascii="Arial" w:hAnsi="Arial" w:cs="Arial"/>
          <w:sz w:val="22"/>
          <w:szCs w:val="22"/>
          <w:lang w:eastAsia="es-CO"/>
        </w:rPr>
        <w:t>en</w:t>
      </w:r>
      <w:r w:rsidR="00793663" w:rsidRPr="0081338F">
        <w:rPr>
          <w:rFonts w:ascii="Arial" w:hAnsi="Arial" w:cs="Arial"/>
          <w:sz w:val="22"/>
          <w:szCs w:val="22"/>
          <w:lang w:eastAsia="es-CO"/>
        </w:rPr>
        <w:t xml:space="preserve"> jornada completa e incompleta, y ii) la vincu</w:t>
      </w:r>
      <w:r w:rsidR="000E0AF5" w:rsidRPr="0081338F">
        <w:rPr>
          <w:rFonts w:ascii="Arial" w:hAnsi="Arial" w:cs="Arial"/>
          <w:sz w:val="22"/>
          <w:szCs w:val="22"/>
          <w:lang w:eastAsia="es-CO"/>
        </w:rPr>
        <w:t>lación mediante contrato de trabajo de</w:t>
      </w:r>
      <w:r w:rsidR="00940768" w:rsidRPr="0081338F">
        <w:rPr>
          <w:rFonts w:ascii="Arial" w:hAnsi="Arial" w:cs="Arial"/>
          <w:sz w:val="22"/>
          <w:szCs w:val="22"/>
          <w:lang w:eastAsia="es-CO"/>
        </w:rPr>
        <w:t xml:space="preserve"> </w:t>
      </w:r>
      <w:r w:rsidR="000E0AF5" w:rsidRPr="0081338F">
        <w:rPr>
          <w:rFonts w:ascii="Arial" w:hAnsi="Arial" w:cs="Arial"/>
          <w:sz w:val="22"/>
          <w:szCs w:val="22"/>
          <w:lang w:eastAsia="es-CO"/>
        </w:rPr>
        <w:t xml:space="preserve">personas </w:t>
      </w:r>
      <w:r w:rsidR="00531444" w:rsidRPr="0081338F">
        <w:rPr>
          <w:rFonts w:ascii="Arial" w:hAnsi="Arial" w:cs="Arial"/>
          <w:sz w:val="22"/>
          <w:szCs w:val="22"/>
          <w:lang w:eastAsia="es-CO"/>
        </w:rPr>
        <w:t>en condición de discapacidad,</w:t>
      </w:r>
      <w:r w:rsidR="00940768" w:rsidRPr="0081338F">
        <w:rPr>
          <w:rFonts w:ascii="Arial" w:hAnsi="Arial" w:cs="Arial"/>
          <w:sz w:val="22"/>
          <w:szCs w:val="22"/>
          <w:lang w:eastAsia="es-CO"/>
        </w:rPr>
        <w:t xml:space="preserve"> dentro del rango aplicable</w:t>
      </w:r>
      <w:r w:rsidR="00531444" w:rsidRPr="0081338F">
        <w:rPr>
          <w:rFonts w:ascii="Arial" w:hAnsi="Arial" w:cs="Arial"/>
          <w:sz w:val="22"/>
          <w:szCs w:val="22"/>
          <w:lang w:eastAsia="es-CO"/>
        </w:rPr>
        <w:t xml:space="preserve"> </w:t>
      </w:r>
      <w:r w:rsidR="006C1B4E" w:rsidRPr="0081338F">
        <w:rPr>
          <w:rFonts w:ascii="Arial" w:hAnsi="Arial" w:cs="Arial"/>
          <w:sz w:val="22"/>
          <w:szCs w:val="22"/>
          <w:lang w:eastAsia="es-CO"/>
        </w:rPr>
        <w:t>a la pla</w:t>
      </w:r>
      <w:r w:rsidR="00D00E7E">
        <w:rPr>
          <w:rFonts w:ascii="Arial" w:hAnsi="Arial" w:cs="Arial"/>
          <w:sz w:val="22"/>
          <w:szCs w:val="22"/>
          <w:lang w:eastAsia="es-CO"/>
        </w:rPr>
        <w:t>n</w:t>
      </w:r>
      <w:r w:rsidR="006C1B4E" w:rsidRPr="0081338F">
        <w:rPr>
          <w:rFonts w:ascii="Arial" w:hAnsi="Arial" w:cs="Arial"/>
          <w:sz w:val="22"/>
          <w:szCs w:val="22"/>
          <w:lang w:eastAsia="es-CO"/>
        </w:rPr>
        <w:t xml:space="preserve">ta de personal del empleador. </w:t>
      </w:r>
    </w:p>
    <w:p w14:paraId="7ADC914D" w14:textId="77777777" w:rsidR="00E45A16" w:rsidRPr="000419CE" w:rsidRDefault="00E45A16" w:rsidP="004D1C27">
      <w:pPr>
        <w:spacing w:line="276" w:lineRule="auto"/>
        <w:jc w:val="both"/>
        <w:rPr>
          <w:rFonts w:ascii="Arial" w:eastAsia="Calibri" w:hAnsi="Arial" w:cs="Arial"/>
          <w:b/>
          <w:sz w:val="22"/>
          <w:lang w:val="es-ES_tradnl"/>
        </w:rPr>
      </w:pPr>
    </w:p>
    <w:p w14:paraId="46B41382" w14:textId="146B8B2E" w:rsidR="0000500B" w:rsidRPr="000419CE" w:rsidRDefault="0000500B" w:rsidP="0000500B">
      <w:pPr>
        <w:spacing w:line="276" w:lineRule="auto"/>
        <w:jc w:val="both"/>
        <w:rPr>
          <w:rFonts w:ascii="Arial" w:eastAsia="Calibri" w:hAnsi="Arial" w:cs="Arial"/>
          <w:b/>
          <w:bCs/>
          <w:sz w:val="22"/>
          <w:szCs w:val="22"/>
          <w:lang w:val="es-ES_tradnl"/>
        </w:rPr>
      </w:pPr>
      <w:r w:rsidRPr="000419CE">
        <w:rPr>
          <w:rFonts w:ascii="Arial" w:eastAsia="Calibri" w:hAnsi="Arial" w:cs="Arial"/>
          <w:b/>
          <w:bCs/>
          <w:sz w:val="22"/>
          <w:szCs w:val="22"/>
          <w:lang w:val="es-ES_tradnl"/>
        </w:rPr>
        <w:t>2.</w:t>
      </w:r>
      <w:r w:rsidR="00C67088" w:rsidRPr="000419CE">
        <w:rPr>
          <w:rFonts w:ascii="Arial" w:eastAsia="Calibri" w:hAnsi="Arial" w:cs="Arial"/>
          <w:b/>
          <w:bCs/>
          <w:sz w:val="22"/>
          <w:szCs w:val="22"/>
          <w:lang w:val="es-ES_tradnl"/>
        </w:rPr>
        <w:t>2</w:t>
      </w:r>
      <w:r w:rsidRPr="000419CE">
        <w:rPr>
          <w:rFonts w:ascii="Arial" w:eastAsia="Calibri" w:hAnsi="Arial" w:cs="Arial"/>
          <w:b/>
          <w:bCs/>
          <w:sz w:val="22"/>
          <w:szCs w:val="22"/>
          <w:lang w:val="es-ES_tradnl"/>
        </w:rPr>
        <w:t>. Factores de desempate en la contratación estatal</w:t>
      </w:r>
    </w:p>
    <w:p w14:paraId="7CC71862" w14:textId="7CFF5C09" w:rsidR="00DA048D" w:rsidRPr="000419CE" w:rsidRDefault="00DA048D" w:rsidP="0000500B">
      <w:pPr>
        <w:spacing w:line="276" w:lineRule="auto"/>
        <w:jc w:val="both"/>
        <w:rPr>
          <w:rFonts w:ascii="Arial" w:eastAsia="Calibri" w:hAnsi="Arial" w:cs="Arial"/>
          <w:b/>
          <w:bCs/>
          <w:sz w:val="22"/>
          <w:szCs w:val="22"/>
          <w:lang w:val="es-ES_tradnl"/>
        </w:rPr>
      </w:pPr>
    </w:p>
    <w:p w14:paraId="6188F299" w14:textId="7F2CD0A0" w:rsidR="00DA048D" w:rsidRPr="000419CE" w:rsidRDefault="00DA048D" w:rsidP="00DA048D">
      <w:pPr>
        <w:spacing w:line="276" w:lineRule="auto"/>
        <w:jc w:val="both"/>
        <w:rPr>
          <w:rFonts w:ascii="Arial" w:eastAsia="Calibri" w:hAnsi="Arial" w:cs="Arial"/>
          <w:b/>
          <w:bCs/>
          <w:sz w:val="22"/>
          <w:szCs w:val="22"/>
          <w:lang w:val="es-ES_tradnl"/>
        </w:rPr>
      </w:pPr>
      <w:r w:rsidRPr="000419CE">
        <w:rPr>
          <w:rFonts w:ascii="Arial" w:eastAsia="Calibri" w:hAnsi="Arial" w:cs="Arial"/>
          <w:b/>
          <w:bCs/>
          <w:sz w:val="22"/>
          <w:szCs w:val="22"/>
          <w:lang w:val="es-ES_tradnl"/>
        </w:rPr>
        <w:t>2.2.1. Concepto y características</w:t>
      </w:r>
    </w:p>
    <w:p w14:paraId="6B7ACFF6" w14:textId="77777777" w:rsidR="00DA048D" w:rsidRPr="000419CE" w:rsidRDefault="00DA048D" w:rsidP="0000500B">
      <w:pPr>
        <w:spacing w:line="276" w:lineRule="auto"/>
        <w:jc w:val="both"/>
        <w:rPr>
          <w:rFonts w:ascii="Arial" w:eastAsia="Calibri" w:hAnsi="Arial" w:cs="Arial"/>
          <w:sz w:val="22"/>
          <w:szCs w:val="22"/>
          <w:lang w:val="es-ES_tradnl"/>
        </w:rPr>
      </w:pPr>
    </w:p>
    <w:p w14:paraId="055D3DF1" w14:textId="1E1AE0FD" w:rsidR="0000500B" w:rsidRPr="000419CE" w:rsidRDefault="0000500B" w:rsidP="0000500B">
      <w:pPr>
        <w:spacing w:line="276" w:lineRule="auto"/>
        <w:jc w:val="both"/>
        <w:rPr>
          <w:rFonts w:ascii="Arial" w:eastAsia="Calibri" w:hAnsi="Arial" w:cs="Arial"/>
          <w:sz w:val="22"/>
          <w:szCs w:val="22"/>
          <w:lang w:val="es-ES_tradnl"/>
        </w:rPr>
      </w:pPr>
      <w:r w:rsidRPr="000419CE">
        <w:rPr>
          <w:rFonts w:ascii="Arial" w:eastAsia="Calibri" w:hAnsi="Arial" w:cs="Arial"/>
          <w:sz w:val="22"/>
          <w:szCs w:val="22"/>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651E069D" w14:textId="6E433080" w:rsidR="0000500B" w:rsidRPr="000419CE" w:rsidRDefault="0000500B" w:rsidP="0000500B">
      <w:pPr>
        <w:spacing w:before="120" w:line="276" w:lineRule="auto"/>
        <w:ind w:firstLine="709"/>
        <w:jc w:val="both"/>
        <w:rPr>
          <w:rFonts w:ascii="Arial" w:eastAsia="Calibri" w:hAnsi="Arial" w:cs="Arial"/>
          <w:sz w:val="22"/>
          <w:szCs w:val="22"/>
          <w:lang w:val="es-ES_tradnl"/>
        </w:rPr>
      </w:pPr>
      <w:r w:rsidRPr="000419CE">
        <w:rPr>
          <w:rFonts w:ascii="Arial" w:eastAsia="Calibri" w:hAnsi="Arial" w:cs="Arial"/>
          <w:sz w:val="22"/>
          <w:szCs w:val="22"/>
          <w:lang w:val="es-ES_tradnl"/>
        </w:rPr>
        <w:t xml:space="preserve">En esta perspectiva, los requisitos habilitantes o de participación, así como los criterios de evaluación o de calificación con puntos, son instrumentos </w:t>
      </w:r>
      <w:r w:rsidR="00A755C6">
        <w:rPr>
          <w:rFonts w:ascii="Arial" w:eastAsia="Calibri" w:hAnsi="Arial" w:cs="Arial"/>
          <w:sz w:val="22"/>
          <w:szCs w:val="22"/>
          <w:lang w:val="es-ES_tradnl"/>
        </w:rPr>
        <w:t>mediante</w:t>
      </w:r>
      <w:r w:rsidRPr="000419CE">
        <w:rPr>
          <w:rFonts w:ascii="Arial" w:eastAsia="Calibri" w:hAnsi="Arial" w:cs="Arial"/>
          <w:sz w:val="22"/>
          <w:szCs w:val="22"/>
          <w:lang w:val="es-ES_tradnl"/>
        </w:rPr>
        <w:t xml:space="preserve"> los cuales </w:t>
      </w:r>
      <w:r w:rsidRPr="000419CE">
        <w:rPr>
          <w:rFonts w:ascii="Arial" w:eastAsia="Calibri" w:hAnsi="Arial" w:cs="Arial"/>
          <w:sz w:val="22"/>
          <w:szCs w:val="22"/>
          <w:lang w:val="es-ES_tradnl"/>
        </w:rPr>
        <w:lastRenderedPageBreak/>
        <w:t xml:space="preserve">se pretende </w:t>
      </w:r>
      <w:r w:rsidR="00536902" w:rsidRPr="000419CE">
        <w:rPr>
          <w:rFonts w:ascii="Arial" w:eastAsia="Calibri" w:hAnsi="Arial" w:cs="Arial"/>
          <w:sz w:val="22"/>
          <w:szCs w:val="22"/>
          <w:lang w:val="es-ES_tradnl"/>
        </w:rPr>
        <w:t xml:space="preserve">materializar </w:t>
      </w:r>
      <w:r w:rsidRPr="000419CE">
        <w:rPr>
          <w:rFonts w:ascii="Arial" w:eastAsia="Calibri" w:hAnsi="Arial" w:cs="Arial"/>
          <w:sz w:val="22"/>
          <w:szCs w:val="22"/>
          <w:lang w:val="es-ES_tradnl"/>
        </w:rPr>
        <w:t xml:space="preserve">el principio de selección objetiva en la contratación pública. Sin embargo, en algunas ocasiones, así se establezcan requisitos habilitantes y factores de calificación </w:t>
      </w:r>
      <w:r w:rsidR="001B3624" w:rsidRPr="000419CE">
        <w:rPr>
          <w:rFonts w:ascii="Arial" w:eastAsia="Calibri" w:hAnsi="Arial" w:cs="Arial"/>
          <w:sz w:val="22"/>
          <w:szCs w:val="22"/>
          <w:lang w:val="es-ES_tradnl"/>
        </w:rPr>
        <w:t>adecuados</w:t>
      </w:r>
      <w:r w:rsidRPr="000419CE">
        <w:rPr>
          <w:rFonts w:ascii="Arial" w:eastAsia="Calibri" w:hAnsi="Arial" w:cs="Arial"/>
          <w:sz w:val="22"/>
          <w:szCs w:val="22"/>
          <w:lang w:val="es-ES_tradnl"/>
        </w:rPr>
        <w:t xml:space="preserve">,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w:t>
      </w:r>
      <w:r w:rsidR="00536902" w:rsidRPr="000419CE">
        <w:rPr>
          <w:rFonts w:ascii="Arial" w:eastAsia="Calibri" w:hAnsi="Arial" w:cs="Arial"/>
          <w:sz w:val="22"/>
          <w:szCs w:val="22"/>
          <w:lang w:val="es-ES_tradnl"/>
        </w:rPr>
        <w:t>equivalente</w:t>
      </w:r>
      <w:r w:rsidRPr="000419CE">
        <w:rPr>
          <w:rFonts w:ascii="Arial" w:eastAsia="Calibri" w:hAnsi="Arial" w:cs="Arial"/>
          <w:sz w:val="22"/>
          <w:szCs w:val="22"/>
          <w:lang w:val="es-ES_tradnl"/>
        </w:rPr>
        <w:t xml:space="preserve">, al ponderarse los criterios de calificación que, en principio, aplican al procedimiento de selección. </w:t>
      </w:r>
    </w:p>
    <w:p w14:paraId="50A698A7" w14:textId="77777777" w:rsidR="00B0749C" w:rsidRPr="000419CE" w:rsidRDefault="00B0749C" w:rsidP="00B0749C">
      <w:pPr>
        <w:spacing w:before="120" w:line="276" w:lineRule="auto"/>
        <w:ind w:firstLine="709"/>
        <w:jc w:val="both"/>
        <w:rPr>
          <w:rFonts w:ascii="Arial" w:eastAsia="Calibri" w:hAnsi="Arial" w:cs="Arial"/>
          <w:sz w:val="22"/>
          <w:szCs w:val="22"/>
          <w:lang w:val="es-ES_tradnl"/>
        </w:rPr>
      </w:pPr>
      <w:r w:rsidRPr="000419CE">
        <w:rPr>
          <w:rFonts w:ascii="Arial" w:eastAsia="Calibri" w:hAnsi="Arial" w:cs="Arial"/>
          <w:sz w:val="22"/>
          <w:szCs w:val="22"/>
          <w:lang w:val="es-ES_tradnl"/>
        </w:rPr>
        <w:t>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w:t>
      </w:r>
      <w:r w:rsidRPr="000419CE">
        <w:rPr>
          <w:rStyle w:val="Refdenotaalpie"/>
          <w:rFonts w:ascii="Arial" w:hAnsi="Arial" w:cs="Arial"/>
          <w:sz w:val="21"/>
          <w:szCs w:val="21"/>
          <w:lang w:val="es-ES_tradnl"/>
        </w:rPr>
        <w:footnoteReference w:id="2"/>
      </w:r>
      <w:r w:rsidRPr="000419CE">
        <w:rPr>
          <w:rFonts w:ascii="Arial" w:eastAsia="Calibri" w:hAnsi="Arial" w:cs="Arial"/>
          <w:sz w:val="22"/>
          <w:szCs w:val="22"/>
          <w:lang w:val="es-ES_tradnl"/>
        </w:rPr>
        <w:t xml:space="preserve">. </w:t>
      </w:r>
    </w:p>
    <w:p w14:paraId="223B25B2" w14:textId="77777777" w:rsidR="00B0749C" w:rsidRPr="000419CE" w:rsidRDefault="00B0749C" w:rsidP="00B0749C">
      <w:pPr>
        <w:spacing w:before="120" w:line="276" w:lineRule="auto"/>
        <w:ind w:firstLine="709"/>
        <w:jc w:val="both"/>
        <w:rPr>
          <w:rFonts w:ascii="Arial" w:eastAsia="Calibri" w:hAnsi="Arial" w:cs="Arial"/>
          <w:sz w:val="22"/>
          <w:szCs w:val="22"/>
          <w:lang w:val="es-ES_tradnl"/>
        </w:rPr>
      </w:pPr>
      <w:r w:rsidRPr="000419CE">
        <w:rPr>
          <w:rFonts w:ascii="Arial" w:eastAsia="Calibri" w:hAnsi="Arial" w:cs="Arial"/>
          <w:sz w:val="22"/>
          <w:szCs w:val="22"/>
          <w:lang w:val="es-ES_tradnl"/>
        </w:rPr>
        <w:t xml:space="preserve">En tal sentido, la Corte Constitucional explica que cuando la ley establece factores de desempate obligatorios, las entidades estatales no pueden </w:t>
      </w:r>
      <w:proofErr w:type="spellStart"/>
      <w:r w:rsidRPr="000419CE">
        <w:rPr>
          <w:rFonts w:ascii="Arial" w:eastAsia="Calibri" w:hAnsi="Arial" w:cs="Arial"/>
          <w:sz w:val="22"/>
          <w:szCs w:val="22"/>
          <w:lang w:val="es-ES_tradnl"/>
        </w:rPr>
        <w:t>inaplicarlos</w:t>
      </w:r>
      <w:proofErr w:type="spellEnd"/>
      <w:r w:rsidRPr="000419CE">
        <w:rPr>
          <w:rFonts w:ascii="Arial" w:eastAsia="Calibri" w:hAnsi="Arial" w:cs="Arial"/>
          <w:sz w:val="22"/>
          <w:szCs w:val="22"/>
          <w:lang w:val="es-ES_tradnl"/>
        </w:rPr>
        <w:t>, porque ello podría vulnerar el principio de igualdad, especialmente, cuando algunos de estos criterios surgen como acciones afirmativas para ciertos sectores de la población</w:t>
      </w:r>
      <w:r w:rsidRPr="000419CE">
        <w:rPr>
          <w:rStyle w:val="Refdenotaalpie"/>
          <w:rFonts w:ascii="Arial" w:eastAsia="Calibri" w:hAnsi="Arial" w:cs="Arial"/>
          <w:sz w:val="22"/>
          <w:szCs w:val="22"/>
          <w:lang w:val="es-ES_tradnl"/>
        </w:rPr>
        <w:footnoteReference w:id="3"/>
      </w:r>
      <w:r w:rsidRPr="000419CE">
        <w:rPr>
          <w:rFonts w:ascii="Arial" w:eastAsia="Calibri" w:hAnsi="Arial" w:cs="Arial"/>
          <w:sz w:val="22"/>
          <w:szCs w:val="22"/>
          <w:lang w:val="es-ES_tradnl"/>
        </w:rPr>
        <w:t>. Más aún, el Consejo de Estado ha señalado que contrariar los factores de desempate genera la nulidad del contrato, conforme al artículo 44, inciso 1º de la Ley 80 de 1993</w:t>
      </w:r>
      <w:r w:rsidRPr="000419CE">
        <w:rPr>
          <w:rStyle w:val="Refdenotaalpie"/>
          <w:rFonts w:ascii="Arial" w:eastAsia="Calibri" w:hAnsi="Arial" w:cs="Arial"/>
          <w:sz w:val="22"/>
          <w:szCs w:val="22"/>
          <w:lang w:val="es-ES_tradnl"/>
        </w:rPr>
        <w:footnoteReference w:id="4"/>
      </w:r>
      <w:r w:rsidRPr="000419CE">
        <w:rPr>
          <w:rFonts w:ascii="Arial" w:eastAsia="Calibri" w:hAnsi="Arial" w:cs="Arial"/>
          <w:sz w:val="22"/>
          <w:szCs w:val="22"/>
          <w:lang w:val="es-ES_tradnl"/>
        </w:rPr>
        <w:t>.</w:t>
      </w:r>
    </w:p>
    <w:p w14:paraId="4CF237CD" w14:textId="2B6F2F51" w:rsidR="0000500B" w:rsidRDefault="0000500B" w:rsidP="0000500B">
      <w:pPr>
        <w:spacing w:before="120" w:line="276" w:lineRule="auto"/>
        <w:ind w:firstLine="709"/>
        <w:jc w:val="both"/>
        <w:rPr>
          <w:rFonts w:ascii="Arial" w:eastAsia="Calibri" w:hAnsi="Arial" w:cs="Arial"/>
          <w:sz w:val="22"/>
          <w:szCs w:val="22"/>
          <w:lang w:val="es-ES_tradnl"/>
        </w:rPr>
      </w:pPr>
      <w:r w:rsidRPr="000419CE">
        <w:rPr>
          <w:rFonts w:ascii="Arial" w:eastAsia="Calibri" w:hAnsi="Arial" w:cs="Arial"/>
          <w:sz w:val="22"/>
          <w:szCs w:val="22"/>
          <w:lang w:val="es-ES_tradnl"/>
        </w:rPr>
        <w:t xml:space="preserve">Ahora bien, en cumplimiento de los principios de reciprocidad y de </w:t>
      </w:r>
      <w:r w:rsidRPr="000419CE">
        <w:rPr>
          <w:rFonts w:ascii="Arial" w:eastAsia="Calibri" w:hAnsi="Arial" w:cs="Arial"/>
          <w:i/>
          <w:iCs/>
          <w:sz w:val="22"/>
          <w:szCs w:val="22"/>
          <w:lang w:val="es-ES_tradnl"/>
        </w:rPr>
        <w:t xml:space="preserve">pacta sunt </w:t>
      </w:r>
      <w:proofErr w:type="spellStart"/>
      <w:r w:rsidRPr="000419CE">
        <w:rPr>
          <w:rFonts w:ascii="Arial" w:eastAsia="Calibri" w:hAnsi="Arial" w:cs="Arial"/>
          <w:i/>
          <w:iCs/>
          <w:sz w:val="22"/>
          <w:szCs w:val="22"/>
          <w:lang w:val="es-ES_tradnl"/>
        </w:rPr>
        <w:t>servanda</w:t>
      </w:r>
      <w:proofErr w:type="spellEnd"/>
      <w:r w:rsidRPr="000419CE">
        <w:rPr>
          <w:rFonts w:ascii="Arial" w:eastAsia="Calibri" w:hAnsi="Arial" w:cs="Arial"/>
          <w:sz w:val="22"/>
          <w:szCs w:val="22"/>
          <w:lang w:val="es-ES_tradnl"/>
        </w:rPr>
        <w:t xml:space="preserve">, los factores de desempate que rigen la contratación estatal deben guardar armonía con los tratados comerciales internacionales suscritos por el Estado colombiano. </w:t>
      </w:r>
      <w:r w:rsidRPr="000419CE">
        <w:rPr>
          <w:rFonts w:ascii="Arial" w:eastAsia="Calibri" w:hAnsi="Arial" w:cs="Arial"/>
          <w:sz w:val="22"/>
          <w:szCs w:val="22"/>
          <w:lang w:val="es-ES_tradnl"/>
        </w:rPr>
        <w:lastRenderedPageBreak/>
        <w:t xml:space="preserve">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637707CC" w14:textId="77777777" w:rsidR="00A53377" w:rsidRPr="000419CE" w:rsidRDefault="00A53377" w:rsidP="00A53377">
      <w:pPr>
        <w:spacing w:line="276" w:lineRule="auto"/>
        <w:ind w:firstLine="709"/>
        <w:jc w:val="both"/>
        <w:rPr>
          <w:rFonts w:ascii="Arial" w:eastAsia="Calibri" w:hAnsi="Arial" w:cs="Arial"/>
          <w:sz w:val="22"/>
          <w:szCs w:val="22"/>
          <w:lang w:val="es-ES_tradnl"/>
        </w:rPr>
      </w:pPr>
    </w:p>
    <w:p w14:paraId="389779C5" w14:textId="7746AEA2" w:rsidR="0000500B" w:rsidRPr="000419CE" w:rsidRDefault="0000500B" w:rsidP="0000500B">
      <w:pPr>
        <w:spacing w:line="276" w:lineRule="auto"/>
        <w:jc w:val="both"/>
        <w:rPr>
          <w:rFonts w:ascii="Arial" w:eastAsia="Calibri" w:hAnsi="Arial" w:cs="Arial"/>
          <w:b/>
          <w:bCs/>
          <w:sz w:val="22"/>
          <w:szCs w:val="22"/>
          <w:lang w:val="es-ES_tradnl"/>
        </w:rPr>
      </w:pPr>
      <w:r w:rsidRPr="000419CE">
        <w:rPr>
          <w:rFonts w:ascii="Arial" w:eastAsia="Calibri" w:hAnsi="Arial" w:cs="Arial"/>
          <w:b/>
          <w:bCs/>
          <w:sz w:val="22"/>
          <w:szCs w:val="22"/>
          <w:lang w:val="es-ES_tradnl"/>
        </w:rPr>
        <w:t>2.2.</w:t>
      </w:r>
      <w:r w:rsidR="00DA048D" w:rsidRPr="000419CE">
        <w:rPr>
          <w:rFonts w:ascii="Arial" w:eastAsia="Calibri" w:hAnsi="Arial" w:cs="Arial"/>
          <w:b/>
          <w:bCs/>
          <w:sz w:val="22"/>
          <w:szCs w:val="22"/>
          <w:lang w:val="es-ES_tradnl"/>
        </w:rPr>
        <w:t>2</w:t>
      </w:r>
      <w:r w:rsidR="00582806" w:rsidRPr="000419CE">
        <w:rPr>
          <w:rFonts w:ascii="Arial" w:eastAsia="Calibri" w:hAnsi="Arial" w:cs="Arial"/>
          <w:b/>
          <w:bCs/>
          <w:sz w:val="22"/>
          <w:szCs w:val="22"/>
          <w:lang w:val="es-ES_tradnl"/>
        </w:rPr>
        <w:t>.</w:t>
      </w:r>
      <w:r w:rsidRPr="000419CE">
        <w:rPr>
          <w:rFonts w:ascii="Arial" w:eastAsia="Calibri" w:hAnsi="Arial" w:cs="Arial"/>
          <w:b/>
          <w:bCs/>
          <w:sz w:val="22"/>
          <w:szCs w:val="22"/>
          <w:lang w:val="es-ES_tradnl"/>
        </w:rPr>
        <w:t xml:space="preserve"> </w:t>
      </w:r>
      <w:r w:rsidR="006401D8" w:rsidRPr="000419CE">
        <w:rPr>
          <w:rFonts w:ascii="Arial" w:eastAsia="Calibri" w:hAnsi="Arial" w:cs="Arial"/>
          <w:b/>
          <w:bCs/>
          <w:sz w:val="22"/>
          <w:szCs w:val="22"/>
          <w:lang w:val="es-ES_tradnl"/>
        </w:rPr>
        <w:t>Á</w:t>
      </w:r>
      <w:r w:rsidRPr="000419CE">
        <w:rPr>
          <w:rFonts w:ascii="Arial" w:eastAsia="Calibri" w:hAnsi="Arial" w:cs="Arial"/>
          <w:b/>
          <w:bCs/>
          <w:sz w:val="22"/>
          <w:szCs w:val="22"/>
          <w:lang w:val="es-ES_tradnl"/>
        </w:rPr>
        <w:t>mbito de aplicación de la Ley 2069 de 2020</w:t>
      </w:r>
    </w:p>
    <w:p w14:paraId="26273CE2" w14:textId="77777777" w:rsidR="0000500B" w:rsidRPr="000419CE" w:rsidRDefault="0000500B" w:rsidP="0000500B">
      <w:pPr>
        <w:spacing w:line="276" w:lineRule="auto"/>
        <w:jc w:val="both"/>
        <w:rPr>
          <w:rFonts w:ascii="Arial" w:eastAsia="Calibri" w:hAnsi="Arial" w:cs="Arial"/>
          <w:sz w:val="22"/>
          <w:szCs w:val="22"/>
          <w:lang w:val="es-ES_tradnl"/>
        </w:rPr>
      </w:pPr>
    </w:p>
    <w:p w14:paraId="4A576B10" w14:textId="7E8F450A" w:rsidR="0000500B" w:rsidRPr="000419CE" w:rsidRDefault="0000500B" w:rsidP="0000500B">
      <w:pPr>
        <w:spacing w:line="276" w:lineRule="auto"/>
        <w:jc w:val="both"/>
        <w:rPr>
          <w:rFonts w:ascii="Arial" w:eastAsia="Calibri" w:hAnsi="Arial" w:cs="Arial"/>
          <w:sz w:val="22"/>
          <w:szCs w:val="22"/>
          <w:lang w:val="es-ES_tradnl"/>
        </w:rPr>
      </w:pPr>
      <w:r w:rsidRPr="000419CE">
        <w:rPr>
          <w:rFonts w:ascii="Arial" w:eastAsia="Calibri" w:hAnsi="Arial" w:cs="Arial"/>
          <w:sz w:val="22"/>
          <w:szCs w:val="22"/>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16B33129" w14:textId="32D7325B" w:rsidR="0000500B" w:rsidRPr="000419CE" w:rsidRDefault="0000500B" w:rsidP="00F94206">
      <w:pPr>
        <w:spacing w:before="120" w:line="276" w:lineRule="auto"/>
        <w:ind w:firstLine="709"/>
        <w:jc w:val="both"/>
        <w:rPr>
          <w:rFonts w:ascii="Arial" w:eastAsia="Calibri" w:hAnsi="Arial" w:cs="Arial"/>
          <w:sz w:val="22"/>
          <w:szCs w:val="22"/>
          <w:lang w:val="es-ES_tradnl"/>
        </w:rPr>
      </w:pPr>
      <w:r w:rsidRPr="000419CE">
        <w:rPr>
          <w:rFonts w:ascii="Arial" w:eastAsia="Calibri" w:hAnsi="Arial" w:cs="Arial"/>
          <w:sz w:val="22"/>
          <w:szCs w:val="22"/>
          <w:lang w:val="es-ES_tradnl"/>
        </w:rPr>
        <w:t>En cuan</w:t>
      </w:r>
      <w:r w:rsidR="00536902" w:rsidRPr="000419CE">
        <w:rPr>
          <w:rFonts w:ascii="Arial" w:eastAsia="Calibri" w:hAnsi="Arial" w:cs="Arial"/>
          <w:sz w:val="22"/>
          <w:szCs w:val="22"/>
          <w:lang w:val="es-ES_tradnl"/>
        </w:rPr>
        <w:t>t</w:t>
      </w:r>
      <w:r w:rsidRPr="000419CE">
        <w:rPr>
          <w:rFonts w:ascii="Arial" w:eastAsia="Calibri" w:hAnsi="Arial" w:cs="Arial"/>
          <w:sz w:val="22"/>
          <w:szCs w:val="22"/>
          <w:lang w:val="es-ES_tradnl"/>
        </w:rPr>
        <w:t xml:space="preserve">o </w:t>
      </w:r>
      <w:r w:rsidR="00F94206" w:rsidRPr="000419CE">
        <w:rPr>
          <w:rFonts w:ascii="Arial" w:eastAsia="Calibri" w:hAnsi="Arial" w:cs="Arial"/>
          <w:sz w:val="22"/>
          <w:szCs w:val="22"/>
          <w:lang w:val="es-ES_tradnl"/>
        </w:rPr>
        <w:t xml:space="preserve">al </w:t>
      </w:r>
      <w:r w:rsidRPr="000419CE">
        <w:rPr>
          <w:rFonts w:ascii="Arial" w:eastAsia="Calibri" w:hAnsi="Arial" w:cs="Arial"/>
          <w:sz w:val="22"/>
          <w:szCs w:val="22"/>
          <w:lang w:val="es-ES_tradnl"/>
        </w:rPr>
        <w:t>contenido</w:t>
      </w:r>
      <w:r w:rsidR="00F94206" w:rsidRPr="000419CE">
        <w:rPr>
          <w:rFonts w:ascii="Arial" w:eastAsia="Calibri" w:hAnsi="Arial" w:cs="Arial"/>
          <w:sz w:val="22"/>
          <w:szCs w:val="22"/>
          <w:lang w:val="es-ES_tradnl"/>
        </w:rPr>
        <w:t xml:space="preserve"> de la Ley 2069 de 2020</w:t>
      </w:r>
      <w:r w:rsidRPr="000419CE">
        <w:rPr>
          <w:rFonts w:ascii="Arial" w:eastAsia="Calibri" w:hAnsi="Arial" w:cs="Arial"/>
          <w:sz w:val="22"/>
          <w:szCs w:val="22"/>
          <w:lang w:val="es-ES_tradnl"/>
        </w:rPr>
        <w:t>,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–mipymes–, mediante la racionalización y simplificación de los trámites y tarifas</w:t>
      </w:r>
      <w:r w:rsidRPr="000419CE">
        <w:rPr>
          <w:rStyle w:val="Refdenotaalpie"/>
          <w:rFonts w:ascii="Arial" w:eastAsia="Calibri" w:hAnsi="Arial" w:cs="Arial"/>
          <w:sz w:val="22"/>
          <w:szCs w:val="22"/>
          <w:lang w:val="es-ES_tradnl"/>
        </w:rPr>
        <w:footnoteReference w:id="5"/>
      </w:r>
      <w:r w:rsidRPr="000419CE">
        <w:rPr>
          <w:rFonts w:ascii="Arial" w:eastAsia="Calibri" w:hAnsi="Arial" w:cs="Arial"/>
          <w:sz w:val="22"/>
          <w:szCs w:val="22"/>
          <w:lang w:val="es-ES_tradnl"/>
        </w:rPr>
        <w:t>, así como incentivos a favor de aquellas dentro del sistema de compras y contratación pública</w:t>
      </w:r>
      <w:r w:rsidRPr="000419CE">
        <w:rPr>
          <w:rStyle w:val="Refdenotaalpie"/>
          <w:rFonts w:ascii="Arial" w:eastAsia="Calibri" w:hAnsi="Arial" w:cs="Arial"/>
          <w:sz w:val="22"/>
          <w:szCs w:val="22"/>
          <w:lang w:val="es-ES_tradnl"/>
        </w:rPr>
        <w:footnoteReference w:id="6"/>
      </w:r>
      <w:r w:rsidRPr="000419CE">
        <w:rPr>
          <w:rFonts w:ascii="Arial" w:eastAsia="Calibri" w:hAnsi="Arial" w:cs="Arial"/>
          <w:sz w:val="22"/>
          <w:szCs w:val="22"/>
          <w:lang w:val="es-ES_tradnl"/>
        </w:rPr>
        <w:t>. También se consagran mecanismos de acceso al financiamiento</w:t>
      </w:r>
      <w:r w:rsidRPr="000419CE">
        <w:rPr>
          <w:rStyle w:val="Refdenotaalpie"/>
          <w:rFonts w:ascii="Arial" w:eastAsia="Calibri" w:hAnsi="Arial" w:cs="Arial"/>
          <w:sz w:val="22"/>
          <w:szCs w:val="22"/>
          <w:lang w:val="es-ES_tradnl"/>
        </w:rPr>
        <w:footnoteReference w:id="7"/>
      </w:r>
      <w:r w:rsidRPr="000419CE">
        <w:rPr>
          <w:rFonts w:ascii="Arial" w:eastAsia="Calibri" w:hAnsi="Arial" w:cs="Arial"/>
          <w:sz w:val="22"/>
          <w:szCs w:val="22"/>
          <w:lang w:val="es-ES_tradnl"/>
        </w:rPr>
        <w:t>, se unifican las fuentes de emprendimiento y de desarrollo empresarial, para fortalecer y promover los distintos sectores de la economía</w:t>
      </w:r>
      <w:r w:rsidRPr="000419CE">
        <w:rPr>
          <w:rStyle w:val="Refdenotaalpie"/>
          <w:rFonts w:ascii="Arial" w:eastAsia="Calibri" w:hAnsi="Arial" w:cs="Arial"/>
          <w:sz w:val="22"/>
          <w:szCs w:val="22"/>
          <w:lang w:val="es-ES_tradnl"/>
        </w:rPr>
        <w:footnoteReference w:id="8"/>
      </w:r>
      <w:r w:rsidRPr="000419CE">
        <w:rPr>
          <w:rFonts w:ascii="Arial" w:eastAsia="Calibri" w:hAnsi="Arial" w:cs="Arial"/>
          <w:sz w:val="22"/>
          <w:szCs w:val="22"/>
          <w:lang w:val="es-ES_tradnl"/>
        </w:rPr>
        <w:t xml:space="preserve"> y se prevén medidas de educación para el emprendimiento y la innovación</w:t>
      </w:r>
      <w:r w:rsidRPr="000419CE">
        <w:rPr>
          <w:rStyle w:val="Refdenotaalpie"/>
          <w:rFonts w:ascii="Arial" w:eastAsia="Calibri" w:hAnsi="Arial" w:cs="Arial"/>
          <w:sz w:val="22"/>
          <w:szCs w:val="22"/>
          <w:lang w:val="es-ES_tradnl"/>
        </w:rPr>
        <w:footnoteReference w:id="9"/>
      </w:r>
      <w:r w:rsidRPr="000419CE">
        <w:rPr>
          <w:rFonts w:ascii="Arial" w:eastAsia="Calibri" w:hAnsi="Arial" w:cs="Arial"/>
          <w:sz w:val="22"/>
          <w:szCs w:val="22"/>
          <w:lang w:val="es-ES_tradnl"/>
        </w:rPr>
        <w:t>.</w:t>
      </w:r>
    </w:p>
    <w:p w14:paraId="7371BE65" w14:textId="77777777" w:rsidR="0000500B" w:rsidRPr="000419CE" w:rsidRDefault="0000500B" w:rsidP="0000500B">
      <w:pPr>
        <w:spacing w:before="120" w:line="276" w:lineRule="auto"/>
        <w:ind w:firstLine="709"/>
        <w:jc w:val="both"/>
        <w:rPr>
          <w:rFonts w:ascii="Arial" w:eastAsia="Calibri" w:hAnsi="Arial" w:cs="Arial"/>
          <w:sz w:val="22"/>
          <w:szCs w:val="22"/>
          <w:lang w:val="es-ES_tradnl"/>
        </w:rPr>
      </w:pPr>
      <w:r w:rsidRPr="000419CE">
        <w:rPr>
          <w:rFonts w:ascii="Arial" w:eastAsia="Calibri" w:hAnsi="Arial" w:cs="Arial"/>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cuantía, ii) criterios diferenciales para mipymes en el sistema de compras públicas, iii) </w:t>
      </w:r>
      <w:r w:rsidRPr="000419CE">
        <w:rPr>
          <w:rFonts w:ascii="Arial" w:eastAsia="Calibri" w:hAnsi="Arial" w:cs="Arial"/>
          <w:sz w:val="22"/>
          <w:szCs w:val="22"/>
          <w:lang w:val="es-ES_tradnl"/>
        </w:rPr>
        <w:lastRenderedPageBreak/>
        <w:t xml:space="preserve">criterios diferenciales para emprendimientos y empresas de mujeres en el sistema de compras públicas, iv) promoción del acceso de las mipymes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continuación se estudiará el contenido y alcance de dicha norma.  </w:t>
      </w:r>
    </w:p>
    <w:p w14:paraId="6DA213FC" w14:textId="77777777" w:rsidR="0000500B" w:rsidRPr="000419CE" w:rsidRDefault="0000500B" w:rsidP="0000500B">
      <w:pPr>
        <w:spacing w:line="276" w:lineRule="auto"/>
        <w:jc w:val="both"/>
        <w:rPr>
          <w:rFonts w:ascii="Arial" w:eastAsia="Calibri" w:hAnsi="Arial" w:cs="Arial"/>
          <w:sz w:val="22"/>
          <w:szCs w:val="22"/>
          <w:lang w:val="es-ES_tradnl"/>
        </w:rPr>
      </w:pPr>
    </w:p>
    <w:p w14:paraId="2B848175" w14:textId="1DBE8EE9" w:rsidR="00473A2E" w:rsidRPr="000419CE" w:rsidRDefault="00473A2E" w:rsidP="00473A2E">
      <w:pPr>
        <w:spacing w:line="276" w:lineRule="auto"/>
        <w:jc w:val="both"/>
        <w:rPr>
          <w:rFonts w:ascii="Arial" w:eastAsia="Calibri" w:hAnsi="Arial" w:cs="Arial"/>
          <w:b/>
          <w:bCs/>
          <w:sz w:val="22"/>
          <w:szCs w:val="22"/>
          <w:lang w:val="es-ES_tradnl"/>
        </w:rPr>
      </w:pPr>
      <w:r w:rsidRPr="000419CE">
        <w:rPr>
          <w:rFonts w:ascii="Arial" w:eastAsia="Calibri" w:hAnsi="Arial" w:cs="Arial"/>
          <w:b/>
          <w:bCs/>
          <w:sz w:val="22"/>
          <w:szCs w:val="22"/>
          <w:lang w:val="es-ES_tradnl"/>
        </w:rPr>
        <w:t>2.</w:t>
      </w:r>
      <w:r w:rsidR="00582806" w:rsidRPr="000419CE">
        <w:rPr>
          <w:rFonts w:ascii="Arial" w:eastAsia="Calibri" w:hAnsi="Arial" w:cs="Arial"/>
          <w:b/>
          <w:bCs/>
          <w:sz w:val="22"/>
          <w:szCs w:val="22"/>
          <w:lang w:val="es-ES_tradnl"/>
        </w:rPr>
        <w:t>2</w:t>
      </w:r>
      <w:r w:rsidRPr="000419CE">
        <w:rPr>
          <w:rFonts w:ascii="Arial" w:eastAsia="Calibri" w:hAnsi="Arial" w:cs="Arial"/>
          <w:b/>
          <w:bCs/>
          <w:sz w:val="22"/>
          <w:szCs w:val="22"/>
          <w:lang w:val="es-ES_tradnl"/>
        </w:rPr>
        <w:t>.</w:t>
      </w:r>
      <w:r w:rsidR="00DA048D" w:rsidRPr="000419CE">
        <w:rPr>
          <w:rFonts w:ascii="Arial" w:eastAsia="Calibri" w:hAnsi="Arial" w:cs="Arial"/>
          <w:b/>
          <w:bCs/>
          <w:sz w:val="22"/>
          <w:szCs w:val="22"/>
          <w:lang w:val="es-ES_tradnl"/>
        </w:rPr>
        <w:t>3</w:t>
      </w:r>
      <w:r w:rsidR="00582806" w:rsidRPr="000419CE">
        <w:rPr>
          <w:rFonts w:ascii="Arial" w:eastAsia="Calibri" w:hAnsi="Arial" w:cs="Arial"/>
          <w:b/>
          <w:bCs/>
          <w:sz w:val="22"/>
          <w:szCs w:val="22"/>
          <w:lang w:val="es-ES_tradnl"/>
        </w:rPr>
        <w:t xml:space="preserve">. </w:t>
      </w:r>
      <w:r w:rsidRPr="000419CE">
        <w:rPr>
          <w:rFonts w:ascii="Arial" w:eastAsia="Calibri" w:hAnsi="Arial" w:cs="Arial"/>
          <w:b/>
          <w:bCs/>
          <w:sz w:val="22"/>
          <w:szCs w:val="22"/>
          <w:lang w:val="es-ES_tradnl"/>
        </w:rPr>
        <w:t xml:space="preserve"> </w:t>
      </w:r>
      <w:r w:rsidR="00DA048D" w:rsidRPr="000419CE">
        <w:rPr>
          <w:rFonts w:ascii="Arial" w:eastAsia="Calibri" w:hAnsi="Arial" w:cs="Arial"/>
          <w:b/>
          <w:bCs/>
          <w:sz w:val="22"/>
          <w:szCs w:val="22"/>
          <w:lang w:val="es-ES_tradnl"/>
        </w:rPr>
        <w:t>Vigencia y aplicación</w:t>
      </w:r>
      <w:r w:rsidRPr="000419CE">
        <w:rPr>
          <w:rFonts w:ascii="Arial" w:eastAsia="Calibri" w:hAnsi="Arial" w:cs="Arial"/>
          <w:b/>
          <w:bCs/>
          <w:sz w:val="22"/>
          <w:szCs w:val="22"/>
          <w:lang w:val="es-ES_tradnl"/>
        </w:rPr>
        <w:t xml:space="preserve"> de los factores de desempate consagrados en el artículo 35 de la Ley 2069 de 2020</w:t>
      </w:r>
      <w:r w:rsidR="00B03D04" w:rsidRPr="000419CE">
        <w:rPr>
          <w:rFonts w:ascii="Arial" w:eastAsia="Calibri" w:hAnsi="Arial" w:cs="Arial"/>
          <w:b/>
          <w:bCs/>
          <w:sz w:val="22"/>
          <w:szCs w:val="22"/>
          <w:lang w:val="es-ES_tradnl"/>
        </w:rPr>
        <w:t>, en especial, el previsto en el numeral 3</w:t>
      </w:r>
    </w:p>
    <w:p w14:paraId="15672F50" w14:textId="77777777" w:rsidR="00473A2E" w:rsidRPr="000419CE" w:rsidRDefault="00473A2E" w:rsidP="00473A2E">
      <w:pPr>
        <w:spacing w:line="276" w:lineRule="auto"/>
        <w:jc w:val="both"/>
        <w:rPr>
          <w:rFonts w:ascii="Arial" w:eastAsia="Calibri" w:hAnsi="Arial" w:cs="Arial"/>
          <w:sz w:val="22"/>
          <w:szCs w:val="22"/>
          <w:lang w:val="es-ES_tradnl"/>
        </w:rPr>
      </w:pPr>
    </w:p>
    <w:p w14:paraId="328EC051" w14:textId="0FEC5DBF" w:rsidR="00473A2E" w:rsidRPr="000419CE" w:rsidRDefault="00473A2E" w:rsidP="00473A2E">
      <w:pPr>
        <w:spacing w:line="276" w:lineRule="auto"/>
        <w:jc w:val="both"/>
        <w:rPr>
          <w:rFonts w:ascii="Arial" w:eastAsia="Calibri" w:hAnsi="Arial" w:cs="Arial"/>
          <w:sz w:val="22"/>
          <w:szCs w:val="22"/>
          <w:lang w:val="es-ES_tradnl"/>
        </w:rPr>
      </w:pPr>
      <w:r w:rsidRPr="000419CE">
        <w:rPr>
          <w:rFonts w:ascii="Arial" w:eastAsia="Calibri" w:hAnsi="Arial" w:cs="Arial"/>
          <w:sz w:val="22"/>
          <w:szCs w:val="22"/>
          <w:lang w:val="es-ES_tradnl"/>
        </w:rPr>
        <w:t xml:space="preserve">El artículo 35 de la Ley 2069 de 2020 modifica la regulación de los factores de desempate en la contratación estatal. En consideración a que en la consulta se solicita que la Agencia Nacional de Contratación Pública – Colombia Compra Eficiente efectúe ciertas precisiones hermenéuticas sobre </w:t>
      </w:r>
      <w:r w:rsidR="00D512A1" w:rsidRPr="000419CE">
        <w:rPr>
          <w:rFonts w:ascii="Arial" w:eastAsia="Calibri" w:hAnsi="Arial" w:cs="Arial"/>
          <w:sz w:val="22"/>
          <w:szCs w:val="22"/>
          <w:lang w:val="es-ES_tradnl"/>
        </w:rPr>
        <w:t xml:space="preserve">algunos apartes normativos </w:t>
      </w:r>
      <w:r w:rsidR="00775DEC" w:rsidRPr="000419CE">
        <w:rPr>
          <w:rFonts w:ascii="Arial" w:eastAsia="Calibri" w:hAnsi="Arial" w:cs="Arial"/>
          <w:sz w:val="22"/>
          <w:szCs w:val="22"/>
          <w:lang w:val="es-ES_tradnl"/>
        </w:rPr>
        <w:t xml:space="preserve">de </w:t>
      </w:r>
      <w:r w:rsidRPr="000419CE">
        <w:rPr>
          <w:rFonts w:ascii="Arial" w:eastAsia="Calibri" w:hAnsi="Arial" w:cs="Arial"/>
          <w:sz w:val="22"/>
          <w:szCs w:val="22"/>
          <w:lang w:val="es-ES_tradnl"/>
        </w:rPr>
        <w:t>dicho artículo, la Subdirección de Gestión Contractual se pronunciará sobre el alcance que otorga a tales disposiciones, sin pasar por alto la novedad de la Ley 2069 de 2020 y la ausencia de pronunciamientos jurisprudenciales o estudios doctrinarios sobre el tema, que seguramente contribuirán a decantar la interpretación de las normas en comento.</w:t>
      </w:r>
    </w:p>
    <w:p w14:paraId="2974BC5E" w14:textId="77777777" w:rsidR="00473A2E" w:rsidRPr="000419CE" w:rsidRDefault="00473A2E" w:rsidP="00473A2E">
      <w:pPr>
        <w:spacing w:before="120" w:line="276" w:lineRule="auto"/>
        <w:ind w:firstLine="709"/>
        <w:jc w:val="both"/>
        <w:rPr>
          <w:rFonts w:ascii="Arial" w:eastAsia="Calibri" w:hAnsi="Arial" w:cs="Arial"/>
          <w:sz w:val="22"/>
          <w:szCs w:val="22"/>
          <w:lang w:val="es-ES_tradnl"/>
        </w:rPr>
      </w:pPr>
      <w:r w:rsidRPr="000419CE">
        <w:rPr>
          <w:rFonts w:ascii="Arial" w:eastAsia="Calibri" w:hAnsi="Arial" w:cs="Arial"/>
          <w:sz w:val="22"/>
          <w:szCs w:val="22"/>
          <w:lang w:val="es-ES_tradnl"/>
        </w:rPr>
        <w:t xml:space="preserve">Al respecto, pese a que el parágrafo 3 dispone que el Gobierno Nacional podrá regular los supuestos en que concurran dos o más factores de desempate,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 </w:t>
      </w:r>
    </w:p>
    <w:p w14:paraId="70A76493" w14:textId="6591CDF7" w:rsidR="00473A2E" w:rsidRPr="000419CE" w:rsidRDefault="00473A2E" w:rsidP="00095C10">
      <w:pPr>
        <w:spacing w:before="120" w:line="276" w:lineRule="auto"/>
        <w:ind w:firstLine="709"/>
        <w:jc w:val="both"/>
        <w:rPr>
          <w:rFonts w:ascii="Arial" w:eastAsia="Calibri" w:hAnsi="Arial" w:cs="Arial"/>
          <w:sz w:val="22"/>
          <w:szCs w:val="22"/>
          <w:lang w:val="es-ES_tradnl"/>
        </w:rPr>
      </w:pPr>
      <w:r w:rsidRPr="000419CE">
        <w:rPr>
          <w:rFonts w:ascii="Arial" w:eastAsia="Calibri" w:hAnsi="Arial" w:cs="Arial"/>
          <w:sz w:val="22"/>
          <w:szCs w:val="22"/>
          <w:lang w:val="es-ES_tradnl"/>
        </w:rPr>
        <w:t>Por ejemplo,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en tanto que el inciso cuarto del artículo 12 de la Ley 1150 de 2007, modificado por el artículo 34 de la Ley 2069 de 2020, indica que en los pliegos de condiciones las entidades estatales deben prever mecanismos que garanticen la provisión de bienes y servicios por parte de sujetos de especial protección constitucional «[…] en las condiciones que señale el reglamento».</w:t>
      </w:r>
    </w:p>
    <w:p w14:paraId="60CA4B91" w14:textId="77777777" w:rsidR="00473A2E" w:rsidRPr="000419CE" w:rsidRDefault="00473A2E" w:rsidP="00473A2E">
      <w:pPr>
        <w:spacing w:before="120" w:line="276" w:lineRule="auto"/>
        <w:ind w:firstLine="709"/>
        <w:jc w:val="both"/>
        <w:rPr>
          <w:rFonts w:ascii="Arial" w:eastAsia="Calibri" w:hAnsi="Arial" w:cs="Arial"/>
          <w:sz w:val="22"/>
          <w:szCs w:val="22"/>
          <w:lang w:val="es-ES_tradnl"/>
        </w:rPr>
      </w:pPr>
      <w:r w:rsidRPr="000419CE">
        <w:rPr>
          <w:rFonts w:ascii="Arial" w:eastAsia="Calibri" w:hAnsi="Arial" w:cs="Arial"/>
          <w:sz w:val="22"/>
          <w:szCs w:val="22"/>
          <w:lang w:val="es-ES_tradnl"/>
        </w:rPr>
        <w:t xml:space="preserve">Lo mismo no sucede con el artículo 35. En efecto, </w:t>
      </w:r>
      <w:r w:rsidRPr="000419CE">
        <w:rPr>
          <w:rFonts w:ascii="Arial" w:hAnsi="Arial" w:cs="Arial"/>
          <w:sz w:val="22"/>
          <w:szCs w:val="22"/>
          <w:lang w:val="es-ES_tradnl"/>
        </w:rPr>
        <w:t>si bien los factores de desempate regulados en el artículo 35 deben aplicarse «</w:t>
      </w:r>
      <w:r w:rsidRPr="000419CE">
        <w:rPr>
          <w:rFonts w:ascii="Arial" w:hAnsi="Arial" w:cs="Arial"/>
          <w:lang w:val="es-ES_tradnl"/>
        </w:rPr>
        <w:t xml:space="preserve">[…] </w:t>
      </w:r>
      <w:r w:rsidRPr="000419CE">
        <w:rPr>
          <w:rFonts w:ascii="Arial" w:hAnsi="Arial" w:cs="Arial"/>
          <w:sz w:val="22"/>
          <w:szCs w:val="22"/>
          <w:lang w:val="es-ES_tradnl"/>
        </w:rPr>
        <w:t xml:space="preserve">de forma sucesiva y excluyente para seleccionar al oferente favorecido, respetando en todo caso los compromisos internacionales vigentes» –según lo dispone el inciso primero–, el parágrafo tercero del </w:t>
      </w:r>
      <w:r w:rsidRPr="000419CE">
        <w:rPr>
          <w:rFonts w:ascii="Arial" w:hAnsi="Arial" w:cs="Arial"/>
          <w:sz w:val="22"/>
          <w:szCs w:val="22"/>
          <w:lang w:val="es-ES_tradnl"/>
        </w:rPr>
        <w:lastRenderedPageBreak/>
        <w:t xml:space="preserve">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Pr="000419CE">
        <w:rPr>
          <w:rFonts w:ascii="Arial" w:eastAsia="Calibri" w:hAnsi="Arial" w:cs="Arial"/>
          <w:sz w:val="22"/>
          <w:szCs w:val="22"/>
          <w:lang w:val="es-ES_tradnl"/>
        </w:rPr>
        <w:t xml:space="preserve">  </w:t>
      </w:r>
    </w:p>
    <w:p w14:paraId="4BC1F6BB" w14:textId="4EA51E06" w:rsidR="00473A2E" w:rsidRPr="000419CE" w:rsidRDefault="00473A2E" w:rsidP="00473A2E">
      <w:pPr>
        <w:spacing w:before="120" w:line="276" w:lineRule="auto"/>
        <w:ind w:firstLine="709"/>
        <w:jc w:val="both"/>
        <w:rPr>
          <w:rFonts w:ascii="Arial" w:eastAsia="Calibri" w:hAnsi="Arial" w:cs="Arial"/>
          <w:sz w:val="22"/>
          <w:szCs w:val="22"/>
          <w:lang w:val="es-ES_tradnl"/>
        </w:rPr>
      </w:pPr>
      <w:r w:rsidRPr="000419CE">
        <w:rPr>
          <w:rFonts w:ascii="Arial" w:eastAsia="Calibri" w:hAnsi="Arial" w:cs="Arial"/>
          <w:sz w:val="22"/>
          <w:szCs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0419CE">
        <w:rPr>
          <w:rFonts w:ascii="Arial" w:eastAsia="Calibri" w:hAnsi="Arial" w:cs="Arial"/>
          <w:i/>
          <w:iCs/>
          <w:sz w:val="22"/>
          <w:szCs w:val="22"/>
          <w:lang w:val="es-ES_tradnl"/>
        </w:rPr>
        <w:t>podrá reglamentar</w:t>
      </w:r>
      <w:r w:rsidRPr="000419CE">
        <w:rPr>
          <w:rFonts w:ascii="Arial" w:eastAsia="Calibri" w:hAnsi="Arial" w:cs="Arial"/>
          <w:sz w:val="22"/>
          <w:szCs w:val="22"/>
          <w:lang w:val="es-ES_tradnl"/>
        </w:rPr>
        <w:t xml:space="preserve"> la aplicación de factores de desempate en casos en que concurran dos o más de los factores aquí previstos» (</w:t>
      </w:r>
      <w:r w:rsidR="005010EC" w:rsidRPr="000419CE">
        <w:rPr>
          <w:rFonts w:ascii="Arial" w:eastAsia="Calibri" w:hAnsi="Arial" w:cs="Arial"/>
          <w:sz w:val="22"/>
          <w:szCs w:val="22"/>
          <w:lang w:val="es-ES_tradnl"/>
        </w:rPr>
        <w:t>é</w:t>
      </w:r>
      <w:r w:rsidRPr="000419CE">
        <w:rPr>
          <w:rFonts w:ascii="Arial" w:eastAsia="Calibri" w:hAnsi="Arial" w:cs="Arial"/>
          <w:sz w:val="22"/>
          <w:szCs w:val="22"/>
          <w:lang w:val="es-ES_tradnl"/>
        </w:rPr>
        <w:t>nfasis fuera de texto).</w:t>
      </w:r>
    </w:p>
    <w:p w14:paraId="6B2343D7" w14:textId="4F8EEBFF" w:rsidR="00473A2E" w:rsidRPr="000419CE" w:rsidRDefault="00473A2E" w:rsidP="00473A2E">
      <w:pPr>
        <w:spacing w:before="120" w:line="276" w:lineRule="auto"/>
        <w:ind w:firstLine="709"/>
        <w:jc w:val="both"/>
        <w:rPr>
          <w:rFonts w:ascii="Arial" w:eastAsia="Calibri" w:hAnsi="Arial" w:cs="Arial"/>
          <w:sz w:val="22"/>
          <w:szCs w:val="22"/>
          <w:lang w:val="es-ES_tradnl"/>
        </w:rPr>
      </w:pPr>
      <w:r w:rsidRPr="000419CE">
        <w:rPr>
          <w:rFonts w:ascii="Arial" w:eastAsia="Calibri" w:hAnsi="Arial" w:cs="Arial"/>
          <w:sz w:val="22"/>
          <w:szCs w:val="22"/>
          <w:lang w:val="es-ES_tradnl"/>
        </w:rPr>
        <w:t>Como se observa</w:t>
      </w:r>
      <w:r w:rsidR="001B3624" w:rsidRPr="000419CE">
        <w:rPr>
          <w:rFonts w:ascii="Arial" w:eastAsia="Calibri" w:hAnsi="Arial" w:cs="Arial"/>
          <w:sz w:val="22"/>
          <w:szCs w:val="22"/>
          <w:lang w:val="es-ES_tradnl"/>
        </w:rPr>
        <w:t>,</w:t>
      </w:r>
      <w:r w:rsidRPr="000419CE">
        <w:rPr>
          <w:rFonts w:ascii="Arial" w:eastAsia="Calibri" w:hAnsi="Arial" w:cs="Arial"/>
          <w:sz w:val="22"/>
          <w:szCs w:val="22"/>
          <w:lang w:val="es-ES_tradnl"/>
        </w:rPr>
        <w:t xml:space="preserve"> se trata de una competencia que, en concordancia con el artículo 189.11 superior, el gobierno nacional puede ejercer discrecionalmente para la ejecución de las leyes. 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1A121B68" w14:textId="43017E45" w:rsidR="00BE2132" w:rsidRPr="000419CE" w:rsidRDefault="00BE2132" w:rsidP="00BE2132">
      <w:pPr>
        <w:spacing w:before="120" w:line="276" w:lineRule="auto"/>
        <w:ind w:firstLine="709"/>
        <w:jc w:val="both"/>
        <w:rPr>
          <w:rFonts w:ascii="Arial" w:eastAsia="Calibri" w:hAnsi="Arial" w:cs="Arial"/>
          <w:sz w:val="22"/>
          <w:szCs w:val="22"/>
          <w:lang w:val="es-ES_tradnl"/>
        </w:rPr>
      </w:pPr>
      <w:r w:rsidRPr="000419CE">
        <w:rPr>
          <w:rFonts w:ascii="Arial" w:eastAsia="Calibri" w:hAnsi="Arial" w:cs="Arial"/>
          <w:sz w:val="22"/>
          <w:szCs w:val="22"/>
          <w:lang w:val="es-ES_tradnl"/>
        </w:rPr>
        <w:t xml:space="preserve">Luego de aclarar que el artículo 35 de la Ley 2069 de 2020 se encuentra vigente y que no requiere reglamentación previa para que sea exigible en los procedimientos de selección, </w:t>
      </w:r>
      <w:r w:rsidR="005064CA">
        <w:rPr>
          <w:rFonts w:ascii="Arial" w:eastAsia="Calibri" w:hAnsi="Arial" w:cs="Arial"/>
          <w:sz w:val="22"/>
          <w:szCs w:val="22"/>
          <w:lang w:val="es-ES_tradnl"/>
        </w:rPr>
        <w:t>lo cual es bastante relevante para el objeto de</w:t>
      </w:r>
      <w:r w:rsidRPr="000419CE">
        <w:rPr>
          <w:rFonts w:ascii="Arial" w:eastAsia="Calibri" w:hAnsi="Arial" w:cs="Arial"/>
          <w:sz w:val="22"/>
          <w:szCs w:val="22"/>
          <w:lang w:val="es-ES_tradnl"/>
        </w:rPr>
        <w:t xml:space="preserve"> la consulta</w:t>
      </w:r>
      <w:r w:rsidR="005064CA">
        <w:rPr>
          <w:rFonts w:ascii="Arial" w:eastAsia="Calibri" w:hAnsi="Arial" w:cs="Arial"/>
          <w:sz w:val="22"/>
          <w:szCs w:val="22"/>
          <w:lang w:val="es-ES_tradnl"/>
        </w:rPr>
        <w:t>, vale la pena abordar los aspectos puntuales de esta. En este sentido, e</w:t>
      </w:r>
      <w:r w:rsidRPr="000419CE">
        <w:rPr>
          <w:rFonts w:ascii="Arial" w:eastAsia="Calibri" w:hAnsi="Arial" w:cs="Arial"/>
          <w:sz w:val="22"/>
          <w:szCs w:val="22"/>
          <w:lang w:val="es-ES_tradnl"/>
        </w:rPr>
        <w:t>n ella se formulan preguntas sobre la del factor de desempate previsto en el numeral 3 del artículo 35</w:t>
      </w:r>
      <w:r w:rsidR="005064CA">
        <w:rPr>
          <w:rFonts w:ascii="Arial" w:hAnsi="Arial" w:cs="Arial"/>
          <w:sz w:val="22"/>
          <w:szCs w:val="22"/>
          <w:lang w:val="es-ES_tradnl"/>
        </w:rPr>
        <w:t>, el cual establece:</w:t>
      </w:r>
      <w:r w:rsidRPr="000419CE">
        <w:rPr>
          <w:rFonts w:ascii="Arial" w:hAnsi="Arial" w:cs="Arial"/>
          <w:sz w:val="22"/>
          <w:szCs w:val="22"/>
          <w:lang w:val="es-ES_tradnl"/>
        </w:rPr>
        <w:t xml:space="preserve"> </w:t>
      </w:r>
    </w:p>
    <w:p w14:paraId="77C721C8" w14:textId="02BF55D6" w:rsidR="00CF16CF" w:rsidRPr="000419CE" w:rsidRDefault="00CF16CF" w:rsidP="00CF16CF">
      <w:pPr>
        <w:spacing w:line="276" w:lineRule="auto"/>
        <w:jc w:val="both"/>
        <w:rPr>
          <w:rFonts w:ascii="Arial" w:eastAsia="Calibri" w:hAnsi="Arial" w:cs="Arial"/>
          <w:b/>
          <w:bCs/>
          <w:sz w:val="22"/>
          <w:szCs w:val="22"/>
          <w:lang w:val="es-ES_tradnl"/>
        </w:rPr>
      </w:pPr>
    </w:p>
    <w:p w14:paraId="73A00EE1" w14:textId="77777777" w:rsidR="00EA1D2A" w:rsidRPr="000419CE" w:rsidRDefault="00EA1D2A" w:rsidP="009B7FBC">
      <w:pPr>
        <w:ind w:left="709" w:right="709"/>
        <w:jc w:val="both"/>
        <w:rPr>
          <w:rFonts w:ascii="Arial" w:eastAsia="Calibri" w:hAnsi="Arial" w:cs="Arial"/>
          <w:sz w:val="21"/>
          <w:szCs w:val="21"/>
          <w:lang w:val="es-ES_tradnl"/>
        </w:rPr>
      </w:pPr>
      <w:r w:rsidRPr="000419CE">
        <w:rPr>
          <w:rFonts w:ascii="Arial" w:eastAsia="Calibri" w:hAnsi="Arial" w:cs="Arial"/>
          <w:sz w:val="21"/>
          <w:szCs w:val="21"/>
          <w:lang w:val="es-ES_tradnl"/>
        </w:rPr>
        <w:t>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69663A84" w14:textId="77777777" w:rsidR="00EA1D2A" w:rsidRPr="000419CE" w:rsidRDefault="00EA1D2A" w:rsidP="009B7FBC">
      <w:pPr>
        <w:ind w:left="709" w:right="709"/>
        <w:jc w:val="both"/>
        <w:rPr>
          <w:rFonts w:ascii="Arial" w:eastAsia="Calibri" w:hAnsi="Arial" w:cs="Arial"/>
          <w:sz w:val="21"/>
          <w:szCs w:val="21"/>
          <w:lang w:val="es-ES_tradnl"/>
        </w:rPr>
      </w:pPr>
    </w:p>
    <w:p w14:paraId="5E67BF06" w14:textId="5C9F6157" w:rsidR="00EA1D2A" w:rsidRPr="000419CE" w:rsidRDefault="00EA1D2A" w:rsidP="009B7FBC">
      <w:pPr>
        <w:ind w:left="709" w:right="709"/>
        <w:jc w:val="both"/>
        <w:rPr>
          <w:rFonts w:ascii="Arial" w:eastAsia="Calibri" w:hAnsi="Arial" w:cs="Arial"/>
          <w:sz w:val="21"/>
          <w:szCs w:val="21"/>
          <w:lang w:val="es-ES_tradnl"/>
        </w:rPr>
      </w:pPr>
      <w:r w:rsidRPr="000419CE">
        <w:rPr>
          <w:rFonts w:ascii="Arial" w:eastAsia="Calibri" w:hAnsi="Arial" w:cs="Arial"/>
          <w:sz w:val="21"/>
          <w:szCs w:val="21"/>
          <w:lang w:val="es-ES_tradnl"/>
        </w:rPr>
        <w:t>[…]</w:t>
      </w:r>
    </w:p>
    <w:p w14:paraId="53BE2255" w14:textId="77777777" w:rsidR="00EA1D2A" w:rsidRPr="000419CE" w:rsidRDefault="00EA1D2A" w:rsidP="009B7FBC">
      <w:pPr>
        <w:ind w:left="709" w:right="709"/>
        <w:jc w:val="both"/>
        <w:rPr>
          <w:rFonts w:ascii="Arial" w:hAnsi="Arial" w:cs="Arial"/>
          <w:sz w:val="20"/>
          <w:szCs w:val="20"/>
        </w:rPr>
      </w:pPr>
    </w:p>
    <w:p w14:paraId="7A6A572D" w14:textId="333F4D10" w:rsidR="00EA1D2A" w:rsidRPr="0081338F" w:rsidRDefault="00EA1D2A" w:rsidP="009B7FBC">
      <w:pPr>
        <w:ind w:left="709" w:right="709"/>
        <w:jc w:val="both"/>
        <w:rPr>
          <w:rFonts w:ascii="Arial" w:hAnsi="Arial" w:cs="Arial"/>
          <w:sz w:val="21"/>
          <w:szCs w:val="21"/>
        </w:rPr>
      </w:pPr>
      <w:r w:rsidRPr="0081338F">
        <w:rPr>
          <w:rFonts w:ascii="Arial" w:hAnsi="Arial" w:cs="Arial"/>
          <w:sz w:val="21"/>
          <w:szCs w:val="21"/>
        </w:rPr>
        <w:t xml:space="preserve">3. </w:t>
      </w:r>
      <w:r w:rsidRPr="0081338F">
        <w:rPr>
          <w:rFonts w:ascii="Arial" w:hAnsi="Arial" w:cs="Arial"/>
          <w:i/>
          <w:iCs/>
          <w:sz w:val="21"/>
          <w:szCs w:val="21"/>
          <w:u w:val="single"/>
        </w:rPr>
        <w:t xml:space="preserve">Preferir la propuesta presentada por el oferente que acredite en las condiciones establecidas en la ley que por lo menos el diez por ciento (10%) de su nómina está en condición de discapacidad a la que se refiere la Ley 361 de </w:t>
      </w:r>
      <w:r w:rsidRPr="0081338F">
        <w:rPr>
          <w:rFonts w:ascii="Arial" w:hAnsi="Arial" w:cs="Arial"/>
          <w:i/>
          <w:iCs/>
          <w:sz w:val="21"/>
          <w:szCs w:val="21"/>
          <w:u w:val="single"/>
        </w:rPr>
        <w:lastRenderedPageBreak/>
        <w:t>1997</w:t>
      </w:r>
      <w:r w:rsidRPr="0081338F">
        <w:rPr>
          <w:rFonts w:ascii="Arial" w:hAnsi="Arial" w:cs="Arial"/>
          <w:sz w:val="21"/>
          <w:szCs w:val="21"/>
        </w:rPr>
        <w:t xml:space="preserve">.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 </w:t>
      </w:r>
      <w:r w:rsidR="00B515F2" w:rsidRPr="0081338F">
        <w:rPr>
          <w:rFonts w:ascii="Arial" w:hAnsi="Arial" w:cs="Arial"/>
          <w:sz w:val="21"/>
          <w:szCs w:val="21"/>
        </w:rPr>
        <w:t>(</w:t>
      </w:r>
      <w:r w:rsidR="005175A2" w:rsidRPr="0081338F">
        <w:rPr>
          <w:rFonts w:ascii="Arial" w:hAnsi="Arial" w:cs="Arial"/>
          <w:sz w:val="21"/>
          <w:szCs w:val="21"/>
        </w:rPr>
        <w:t>Énfasis fuera de texto</w:t>
      </w:r>
      <w:r w:rsidR="00B515F2" w:rsidRPr="0081338F">
        <w:rPr>
          <w:rFonts w:ascii="Arial" w:hAnsi="Arial" w:cs="Arial"/>
          <w:sz w:val="21"/>
          <w:szCs w:val="21"/>
        </w:rPr>
        <w:t>)</w:t>
      </w:r>
    </w:p>
    <w:p w14:paraId="2CC845B7" w14:textId="77777777" w:rsidR="004E32B3" w:rsidRPr="000419CE" w:rsidRDefault="004E32B3" w:rsidP="009B7FBC">
      <w:pPr>
        <w:ind w:left="709" w:right="709"/>
        <w:jc w:val="both"/>
        <w:rPr>
          <w:rFonts w:ascii="Arial" w:hAnsi="Arial" w:cs="Arial"/>
          <w:sz w:val="20"/>
          <w:szCs w:val="20"/>
        </w:rPr>
      </w:pPr>
    </w:p>
    <w:p w14:paraId="73B5DE6E" w14:textId="4C54C464" w:rsidR="003670A8" w:rsidRPr="000419CE" w:rsidRDefault="003670A8" w:rsidP="0081338F">
      <w:pPr>
        <w:spacing w:line="276" w:lineRule="auto"/>
        <w:jc w:val="both"/>
        <w:rPr>
          <w:rFonts w:ascii="Arial" w:eastAsia="Calibri" w:hAnsi="Arial" w:cs="Arial"/>
          <w:sz w:val="22"/>
          <w:szCs w:val="22"/>
          <w:lang w:val="es-ES_tradnl"/>
        </w:rPr>
      </w:pPr>
      <w:r w:rsidRPr="000419CE">
        <w:rPr>
          <w:rFonts w:ascii="Arial" w:eastAsia="Calibri" w:hAnsi="Arial" w:cs="Arial"/>
          <w:sz w:val="22"/>
          <w:szCs w:val="22"/>
          <w:lang w:val="es-ES_tradnl"/>
        </w:rPr>
        <w:t>Como se advierte, este, al igual que los demás numerales del artículo 35 de la Ley 2069 de 2020, no establece un medio específico para acreditar la</w:t>
      </w:r>
      <w:r w:rsidR="00C060B8" w:rsidRPr="000419CE">
        <w:rPr>
          <w:rFonts w:ascii="Arial" w:eastAsia="Calibri" w:hAnsi="Arial" w:cs="Arial"/>
          <w:sz w:val="22"/>
          <w:szCs w:val="22"/>
          <w:lang w:val="es-ES_tradnl"/>
        </w:rPr>
        <w:t>s</w:t>
      </w:r>
      <w:r w:rsidRPr="000419CE">
        <w:rPr>
          <w:rFonts w:ascii="Arial" w:eastAsia="Calibri" w:hAnsi="Arial" w:cs="Arial"/>
          <w:sz w:val="22"/>
          <w:szCs w:val="22"/>
          <w:lang w:val="es-ES_tradnl"/>
        </w:rPr>
        <w:t xml:space="preserve"> circunstancia</w:t>
      </w:r>
      <w:r w:rsidR="00C060B8" w:rsidRPr="000419CE">
        <w:rPr>
          <w:rFonts w:ascii="Arial" w:eastAsia="Calibri" w:hAnsi="Arial" w:cs="Arial"/>
          <w:sz w:val="22"/>
          <w:szCs w:val="22"/>
          <w:lang w:val="es-ES_tradnl"/>
        </w:rPr>
        <w:t>s</w:t>
      </w:r>
      <w:r w:rsidRPr="000419CE">
        <w:rPr>
          <w:rFonts w:ascii="Arial" w:eastAsia="Calibri" w:hAnsi="Arial" w:cs="Arial"/>
          <w:sz w:val="22"/>
          <w:szCs w:val="22"/>
          <w:lang w:val="es-ES_tradnl"/>
        </w:rPr>
        <w:t xml:space="preserve"> a las que se refiere.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50E0AC4C" w14:textId="77777777" w:rsidR="00E912C7" w:rsidRPr="000419CE" w:rsidRDefault="00394812" w:rsidP="003670A8">
      <w:pPr>
        <w:spacing w:before="120" w:line="276" w:lineRule="auto"/>
        <w:ind w:firstLine="709"/>
        <w:jc w:val="both"/>
        <w:rPr>
          <w:rFonts w:ascii="Arial" w:hAnsi="Arial" w:cs="Arial"/>
          <w:sz w:val="22"/>
          <w:szCs w:val="22"/>
          <w:lang w:val="es-ES_tradnl"/>
        </w:rPr>
      </w:pPr>
      <w:r w:rsidRPr="000419CE">
        <w:rPr>
          <w:rFonts w:ascii="Arial" w:hAnsi="Arial" w:cs="Arial"/>
          <w:sz w:val="22"/>
          <w:szCs w:val="22"/>
          <w:lang w:val="es-ES_tradnl"/>
        </w:rPr>
        <w:t>En cuanto al contenido d</w:t>
      </w:r>
      <w:r w:rsidR="003670A8" w:rsidRPr="000419CE">
        <w:rPr>
          <w:rFonts w:ascii="Arial" w:hAnsi="Arial" w:cs="Arial"/>
          <w:sz w:val="22"/>
          <w:szCs w:val="22"/>
          <w:lang w:val="es-ES_tradnl"/>
        </w:rPr>
        <w:t>el numeral 3 del artículo 35 de la Ley 2069 de 2020</w:t>
      </w:r>
      <w:r w:rsidRPr="000419CE">
        <w:rPr>
          <w:rFonts w:ascii="Arial" w:hAnsi="Arial" w:cs="Arial"/>
          <w:sz w:val="22"/>
          <w:szCs w:val="22"/>
          <w:lang w:val="es-ES_tradnl"/>
        </w:rPr>
        <w:t>, es importante destacar que este, en armonía con lo previsto en el artículo 13, numerales 7 y 8, de la Ley 1618 de 2013</w:t>
      </w:r>
      <w:r w:rsidR="00F5067D" w:rsidRPr="000419CE">
        <w:rPr>
          <w:rStyle w:val="Refdenotaalpie"/>
          <w:rFonts w:ascii="Arial" w:hAnsi="Arial" w:cs="Arial"/>
          <w:sz w:val="22"/>
          <w:szCs w:val="22"/>
          <w:lang w:val="es-ES_tradnl"/>
        </w:rPr>
        <w:footnoteReference w:id="10"/>
      </w:r>
      <w:r w:rsidRPr="000419CE">
        <w:rPr>
          <w:rFonts w:ascii="Arial" w:hAnsi="Arial" w:cs="Arial"/>
          <w:sz w:val="22"/>
          <w:szCs w:val="22"/>
          <w:lang w:val="es-ES_tradnl"/>
        </w:rPr>
        <w:t>,</w:t>
      </w:r>
      <w:r w:rsidR="003670A8" w:rsidRPr="000419CE">
        <w:rPr>
          <w:rFonts w:ascii="Arial" w:hAnsi="Arial" w:cs="Arial"/>
          <w:sz w:val="22"/>
          <w:szCs w:val="22"/>
          <w:lang w:val="es-ES_tradnl"/>
        </w:rPr>
        <w:t xml:space="preserve"> establece un factor de desempate que busca beneficiar a la población en situación de discapacidad. En tal sentido, indica que se preferirá la propuesta del oferente que acredite que por lo menos el diez por ciento (10%) de su nómina esté en condición de discapacidad. </w:t>
      </w:r>
    </w:p>
    <w:p w14:paraId="07BD65F7" w14:textId="1A521DE2" w:rsidR="00E912C7" w:rsidRPr="000419CE" w:rsidRDefault="00DD44A4" w:rsidP="00070D06">
      <w:pPr>
        <w:spacing w:before="120" w:line="276" w:lineRule="auto"/>
        <w:ind w:firstLine="709"/>
        <w:jc w:val="both"/>
        <w:rPr>
          <w:rFonts w:ascii="Arial" w:hAnsi="Arial" w:cs="Arial"/>
          <w:sz w:val="22"/>
          <w:szCs w:val="22"/>
          <w:lang w:val="es-ES_tradnl"/>
        </w:rPr>
      </w:pPr>
      <w:r w:rsidRPr="000419CE">
        <w:rPr>
          <w:rFonts w:ascii="Arial" w:hAnsi="Arial" w:cs="Arial"/>
          <w:sz w:val="22"/>
          <w:szCs w:val="22"/>
          <w:lang w:val="es-ES_tradnl"/>
        </w:rPr>
        <w:lastRenderedPageBreak/>
        <w:t>En la consulta se indaga en torno a la posibilidad de aplicar el factor d</w:t>
      </w:r>
      <w:r w:rsidR="00AC20B1" w:rsidRPr="000419CE">
        <w:rPr>
          <w:rFonts w:ascii="Arial" w:hAnsi="Arial" w:cs="Arial"/>
          <w:sz w:val="22"/>
          <w:szCs w:val="22"/>
          <w:lang w:val="es-ES_tradnl"/>
        </w:rPr>
        <w:t xml:space="preserve">e </w:t>
      </w:r>
      <w:r w:rsidR="00C36085">
        <w:rPr>
          <w:rFonts w:ascii="Arial" w:hAnsi="Arial" w:cs="Arial"/>
          <w:sz w:val="22"/>
          <w:szCs w:val="22"/>
          <w:lang w:val="es-ES_tradnl"/>
        </w:rPr>
        <w:t>desempate</w:t>
      </w:r>
      <w:r w:rsidR="00C36085" w:rsidRPr="000419CE">
        <w:rPr>
          <w:rFonts w:ascii="Arial" w:hAnsi="Arial" w:cs="Arial"/>
          <w:sz w:val="22"/>
          <w:szCs w:val="22"/>
          <w:lang w:val="es-ES_tradnl"/>
        </w:rPr>
        <w:t xml:space="preserve"> </w:t>
      </w:r>
      <w:r w:rsidR="009A2E4A" w:rsidRPr="000419CE">
        <w:rPr>
          <w:rFonts w:ascii="Arial" w:hAnsi="Arial" w:cs="Arial"/>
          <w:sz w:val="22"/>
          <w:szCs w:val="22"/>
          <w:lang w:val="es-ES_tradnl"/>
        </w:rPr>
        <w:t>en beneficio de proponentes que acrediten vinculaciones de trabaj</w:t>
      </w:r>
      <w:r w:rsidR="00D132FC" w:rsidRPr="000419CE">
        <w:rPr>
          <w:rFonts w:ascii="Arial" w:hAnsi="Arial" w:cs="Arial"/>
          <w:sz w:val="22"/>
          <w:szCs w:val="22"/>
          <w:lang w:val="es-ES_tradnl"/>
        </w:rPr>
        <w:t xml:space="preserve">adores </w:t>
      </w:r>
      <w:r w:rsidR="00070D06" w:rsidRPr="000419CE">
        <w:rPr>
          <w:rFonts w:ascii="Arial" w:hAnsi="Arial" w:cs="Arial"/>
          <w:sz w:val="22"/>
          <w:szCs w:val="22"/>
          <w:lang w:val="es-ES_tradnl"/>
        </w:rPr>
        <w:t xml:space="preserve">en condición de </w:t>
      </w:r>
      <w:r w:rsidR="00070D06" w:rsidRPr="00C36085">
        <w:rPr>
          <w:rFonts w:ascii="Arial" w:hAnsi="Arial" w:cs="Arial"/>
          <w:sz w:val="22"/>
          <w:szCs w:val="22"/>
          <w:lang w:val="es-ES_tradnl"/>
        </w:rPr>
        <w:t>discapacidad</w:t>
      </w:r>
      <w:r w:rsidR="00C36085" w:rsidRPr="00C36085">
        <w:rPr>
          <w:rFonts w:ascii="Arial" w:hAnsi="Arial" w:cs="Arial"/>
          <w:sz w:val="22"/>
          <w:szCs w:val="22"/>
          <w:lang w:val="es-ES_tradnl"/>
        </w:rPr>
        <w:t xml:space="preserve"> </w:t>
      </w:r>
      <w:r w:rsidR="00C36085" w:rsidRPr="0081338F">
        <w:rPr>
          <w:rFonts w:ascii="Arial" w:eastAsiaTheme="minorHAnsi" w:hAnsi="Arial" w:cs="Arial"/>
          <w:sz w:val="22"/>
          <w:szCs w:val="22"/>
          <w:lang w:eastAsia="en-US"/>
        </w:rPr>
        <w:t xml:space="preserve">vinculados laboralmente </w:t>
      </w:r>
      <w:r w:rsidR="0016382A">
        <w:rPr>
          <w:rFonts w:ascii="Arial" w:eastAsiaTheme="minorHAnsi" w:hAnsi="Arial" w:cs="Arial"/>
          <w:sz w:val="22"/>
          <w:szCs w:val="22"/>
          <w:lang w:eastAsia="en-US"/>
        </w:rPr>
        <w:t xml:space="preserve">mediante </w:t>
      </w:r>
      <w:r w:rsidR="00C36085" w:rsidRPr="0081338F">
        <w:rPr>
          <w:rFonts w:ascii="Arial" w:eastAsiaTheme="minorHAnsi" w:hAnsi="Arial" w:cs="Arial"/>
          <w:sz w:val="22"/>
          <w:szCs w:val="22"/>
          <w:lang w:eastAsia="en-US"/>
        </w:rPr>
        <w:t xml:space="preserve"> contrato laboral de medio tiempo</w:t>
      </w:r>
      <w:r w:rsidR="00070D06" w:rsidRPr="00C36085">
        <w:rPr>
          <w:rFonts w:ascii="Arial" w:hAnsi="Arial" w:cs="Arial"/>
          <w:sz w:val="22"/>
          <w:szCs w:val="22"/>
          <w:lang w:val="es-ES_tradnl"/>
        </w:rPr>
        <w:t>.</w:t>
      </w:r>
      <w:r w:rsidR="00070D06" w:rsidRPr="000419CE">
        <w:rPr>
          <w:rFonts w:ascii="Arial" w:hAnsi="Arial" w:cs="Arial"/>
          <w:sz w:val="22"/>
          <w:szCs w:val="22"/>
          <w:lang w:val="es-ES_tradnl"/>
        </w:rPr>
        <w:t xml:space="preserve"> Al respecto</w:t>
      </w:r>
      <w:r w:rsidR="00C36085">
        <w:rPr>
          <w:rFonts w:ascii="Arial" w:hAnsi="Arial" w:cs="Arial"/>
          <w:sz w:val="22"/>
          <w:szCs w:val="22"/>
          <w:lang w:val="es-ES_tradnl"/>
        </w:rPr>
        <w:t>,</w:t>
      </w:r>
      <w:r w:rsidR="001E5713" w:rsidRPr="000419CE">
        <w:rPr>
          <w:rFonts w:ascii="Arial" w:hAnsi="Arial" w:cs="Arial"/>
          <w:sz w:val="22"/>
          <w:szCs w:val="22"/>
          <w:lang w:val="es-ES_tradnl"/>
        </w:rPr>
        <w:t xml:space="preserve"> debe mencionarse que la Ley 2069 de 2020 no establece </w:t>
      </w:r>
      <w:r w:rsidR="004A5BA2" w:rsidRPr="000419CE">
        <w:rPr>
          <w:rFonts w:ascii="Arial" w:hAnsi="Arial" w:cs="Arial"/>
          <w:sz w:val="22"/>
          <w:szCs w:val="22"/>
          <w:lang w:val="es-ES_tradnl"/>
        </w:rPr>
        <w:t>condicionantes</w:t>
      </w:r>
      <w:r w:rsidR="001E5713" w:rsidRPr="000419CE">
        <w:rPr>
          <w:rFonts w:ascii="Arial" w:hAnsi="Arial" w:cs="Arial"/>
          <w:sz w:val="22"/>
          <w:szCs w:val="22"/>
          <w:lang w:val="es-ES_tradnl"/>
        </w:rPr>
        <w:t xml:space="preserve"> adicionales </w:t>
      </w:r>
      <w:r w:rsidR="004A5BA2" w:rsidRPr="000419CE">
        <w:rPr>
          <w:rFonts w:ascii="Arial" w:hAnsi="Arial" w:cs="Arial"/>
          <w:sz w:val="22"/>
          <w:szCs w:val="22"/>
          <w:lang w:val="es-ES_tradnl"/>
        </w:rPr>
        <w:t>para la aplicación de este factor, distintos del señalado en el parágrafo segundo del artículo 35</w:t>
      </w:r>
      <w:r w:rsidR="00F75DE9" w:rsidRPr="000419CE">
        <w:rPr>
          <w:rFonts w:ascii="Arial" w:hAnsi="Arial" w:cs="Arial"/>
          <w:sz w:val="22"/>
          <w:szCs w:val="22"/>
          <w:lang w:val="es-ES_tradnl"/>
        </w:rPr>
        <w:t>, por lo que, en principio, este factor aplica en beneficio de las proponentes que acrediten que al menos el diez por</w:t>
      </w:r>
      <w:r w:rsidR="002D4A72">
        <w:rPr>
          <w:rFonts w:ascii="Arial" w:hAnsi="Arial" w:cs="Arial"/>
          <w:sz w:val="22"/>
          <w:szCs w:val="22"/>
          <w:lang w:val="es-ES_tradnl"/>
        </w:rPr>
        <w:t xml:space="preserve"> </w:t>
      </w:r>
      <w:r w:rsidR="00F75DE9" w:rsidRPr="000419CE">
        <w:rPr>
          <w:rFonts w:ascii="Arial" w:hAnsi="Arial" w:cs="Arial"/>
          <w:sz w:val="22"/>
          <w:szCs w:val="22"/>
          <w:lang w:val="es-ES_tradnl"/>
        </w:rPr>
        <w:t xml:space="preserve">ciento (10%) de su nómina </w:t>
      </w:r>
      <w:r w:rsidR="00F01038" w:rsidRPr="000419CE">
        <w:rPr>
          <w:rFonts w:ascii="Arial" w:hAnsi="Arial" w:cs="Arial"/>
          <w:sz w:val="22"/>
          <w:szCs w:val="22"/>
          <w:lang w:val="es-ES_tradnl"/>
        </w:rPr>
        <w:t xml:space="preserve">está conformada por trabajadores en condición de discapacidad. </w:t>
      </w:r>
    </w:p>
    <w:p w14:paraId="592ACAB6" w14:textId="5F47F8D2" w:rsidR="00BE5870" w:rsidRPr="000419CE" w:rsidRDefault="007F34D4" w:rsidP="00070D06">
      <w:pPr>
        <w:spacing w:before="120" w:line="276" w:lineRule="auto"/>
        <w:ind w:firstLine="709"/>
        <w:jc w:val="both"/>
        <w:rPr>
          <w:rFonts w:ascii="Arial" w:hAnsi="Arial" w:cs="Arial"/>
          <w:sz w:val="22"/>
          <w:szCs w:val="22"/>
          <w:lang w:val="es-ES_tradnl"/>
        </w:rPr>
      </w:pPr>
      <w:r w:rsidRPr="000419CE">
        <w:rPr>
          <w:rFonts w:ascii="Arial" w:hAnsi="Arial" w:cs="Arial"/>
          <w:sz w:val="22"/>
          <w:szCs w:val="22"/>
          <w:lang w:val="es-ES_tradnl"/>
        </w:rPr>
        <w:t xml:space="preserve">En ese sentido, </w:t>
      </w:r>
      <w:r w:rsidR="00C239C3" w:rsidRPr="000419CE">
        <w:rPr>
          <w:rFonts w:ascii="Arial" w:hAnsi="Arial" w:cs="Arial"/>
          <w:sz w:val="22"/>
          <w:szCs w:val="22"/>
          <w:lang w:val="es-ES_tradnl"/>
        </w:rPr>
        <w:t>no existien</w:t>
      </w:r>
      <w:r w:rsidR="00827B24" w:rsidRPr="000419CE">
        <w:rPr>
          <w:rFonts w:ascii="Arial" w:hAnsi="Arial" w:cs="Arial"/>
          <w:sz w:val="22"/>
          <w:szCs w:val="22"/>
          <w:lang w:val="es-ES_tradnl"/>
        </w:rPr>
        <w:t>do una distinción en el texto de ley</w:t>
      </w:r>
      <w:r w:rsidR="00AC131C" w:rsidRPr="000419CE">
        <w:rPr>
          <w:rFonts w:ascii="Arial" w:hAnsi="Arial" w:cs="Arial"/>
          <w:sz w:val="22"/>
          <w:szCs w:val="22"/>
          <w:lang w:val="es-ES_tradnl"/>
        </w:rPr>
        <w:t>, cobra relevancia el principio general del derecho según el cual donde la ley no distingue no le está dado al interprete hacerlo</w:t>
      </w:r>
      <w:r w:rsidR="00C97A98" w:rsidRPr="000419CE">
        <w:rPr>
          <w:rFonts w:ascii="Arial" w:hAnsi="Arial" w:cs="Arial"/>
          <w:sz w:val="22"/>
          <w:szCs w:val="22"/>
          <w:lang w:val="es-ES_tradnl"/>
        </w:rPr>
        <w:t xml:space="preserve">. </w:t>
      </w:r>
      <w:r w:rsidR="00397357">
        <w:rPr>
          <w:rFonts w:ascii="Arial" w:hAnsi="Arial" w:cs="Arial"/>
          <w:sz w:val="22"/>
          <w:szCs w:val="22"/>
          <w:lang w:val="es-ES_tradnl"/>
        </w:rPr>
        <w:t>De esta manera, l</w:t>
      </w:r>
      <w:r w:rsidR="004D4663">
        <w:rPr>
          <w:rFonts w:ascii="Arial" w:hAnsi="Arial" w:cs="Arial"/>
          <w:sz w:val="22"/>
          <w:szCs w:val="22"/>
          <w:lang w:val="es-ES_tradnl"/>
        </w:rPr>
        <w:t>a interpretación del numeral 3 del artículo 35 conforme a este principio</w:t>
      </w:r>
      <w:r w:rsidR="00C97A98" w:rsidRPr="000419CE">
        <w:rPr>
          <w:rFonts w:ascii="Arial" w:hAnsi="Arial" w:cs="Arial"/>
          <w:sz w:val="22"/>
          <w:szCs w:val="22"/>
          <w:lang w:val="es-ES_tradnl"/>
        </w:rPr>
        <w:t xml:space="preserve"> </w:t>
      </w:r>
      <w:r w:rsidR="004D4663">
        <w:rPr>
          <w:rFonts w:ascii="Arial" w:hAnsi="Arial" w:cs="Arial"/>
          <w:sz w:val="22"/>
          <w:szCs w:val="22"/>
          <w:lang w:val="es-ES_tradnl"/>
        </w:rPr>
        <w:t>implica</w:t>
      </w:r>
      <w:r w:rsidR="00C97A98" w:rsidRPr="000419CE">
        <w:rPr>
          <w:rFonts w:ascii="Arial" w:hAnsi="Arial" w:cs="Arial"/>
          <w:sz w:val="22"/>
          <w:szCs w:val="22"/>
          <w:lang w:val="es-ES_tradnl"/>
        </w:rPr>
        <w:t xml:space="preserve"> que las vinculaciones de </w:t>
      </w:r>
      <w:r w:rsidR="00556656" w:rsidRPr="000419CE">
        <w:rPr>
          <w:rFonts w:ascii="Arial" w:hAnsi="Arial" w:cs="Arial"/>
          <w:sz w:val="22"/>
          <w:szCs w:val="22"/>
          <w:lang w:val="es-ES_tradnl"/>
        </w:rPr>
        <w:t>personas</w:t>
      </w:r>
      <w:r w:rsidR="00C97A98" w:rsidRPr="000419CE">
        <w:rPr>
          <w:rFonts w:ascii="Arial" w:hAnsi="Arial" w:cs="Arial"/>
          <w:sz w:val="22"/>
          <w:szCs w:val="22"/>
          <w:lang w:val="es-ES_tradnl"/>
        </w:rPr>
        <w:t xml:space="preserve"> </w:t>
      </w:r>
      <w:r w:rsidR="00636646" w:rsidRPr="000419CE">
        <w:rPr>
          <w:rFonts w:ascii="Arial" w:hAnsi="Arial" w:cs="Arial"/>
          <w:sz w:val="22"/>
          <w:szCs w:val="22"/>
          <w:lang w:val="es-ES_tradnl"/>
        </w:rPr>
        <w:t>con discapacidad, en función de las cuales opera el factor de desempate</w:t>
      </w:r>
      <w:r w:rsidR="004D4663">
        <w:rPr>
          <w:rFonts w:ascii="Arial" w:hAnsi="Arial" w:cs="Arial"/>
          <w:sz w:val="22"/>
          <w:szCs w:val="22"/>
          <w:lang w:val="es-ES_tradnl"/>
        </w:rPr>
        <w:t xml:space="preserve">, </w:t>
      </w:r>
      <w:r w:rsidR="00556656" w:rsidRPr="000419CE">
        <w:rPr>
          <w:rFonts w:ascii="Arial" w:hAnsi="Arial" w:cs="Arial"/>
          <w:sz w:val="22"/>
          <w:szCs w:val="22"/>
          <w:lang w:val="es-ES_tradnl"/>
        </w:rPr>
        <w:t xml:space="preserve">pueden ser de trabajadores </w:t>
      </w:r>
      <w:r w:rsidR="00397357">
        <w:rPr>
          <w:rFonts w:ascii="Arial" w:hAnsi="Arial" w:cs="Arial"/>
          <w:sz w:val="22"/>
          <w:szCs w:val="22"/>
          <w:lang w:val="es-ES_tradnl"/>
        </w:rPr>
        <w:t xml:space="preserve">vinculados </w:t>
      </w:r>
      <w:r w:rsidR="00556656" w:rsidRPr="000419CE">
        <w:rPr>
          <w:rFonts w:ascii="Arial" w:hAnsi="Arial" w:cs="Arial"/>
          <w:sz w:val="22"/>
          <w:szCs w:val="22"/>
          <w:lang w:val="es-ES_tradnl"/>
        </w:rPr>
        <w:t>mediante contrato laboral a media jor</w:t>
      </w:r>
      <w:r w:rsidR="00962CBF" w:rsidRPr="000419CE">
        <w:rPr>
          <w:rFonts w:ascii="Arial" w:hAnsi="Arial" w:cs="Arial"/>
          <w:sz w:val="22"/>
          <w:szCs w:val="22"/>
          <w:lang w:val="es-ES_tradnl"/>
        </w:rPr>
        <w:t xml:space="preserve">nada o jornada completa, siempre que </w:t>
      </w:r>
      <w:r w:rsidR="002D4A72">
        <w:rPr>
          <w:rFonts w:ascii="Arial" w:hAnsi="Arial" w:cs="Arial"/>
          <w:sz w:val="22"/>
          <w:szCs w:val="22"/>
          <w:lang w:val="es-ES_tradnl"/>
        </w:rPr>
        <w:t>el número de</w:t>
      </w:r>
      <w:r w:rsidR="00397357">
        <w:rPr>
          <w:rFonts w:ascii="Arial" w:hAnsi="Arial" w:cs="Arial"/>
          <w:sz w:val="22"/>
          <w:szCs w:val="22"/>
          <w:lang w:val="es-ES_tradnl"/>
        </w:rPr>
        <w:t xml:space="preserve"> estos</w:t>
      </w:r>
      <w:r w:rsidR="002D4A72">
        <w:rPr>
          <w:rFonts w:ascii="Arial" w:hAnsi="Arial" w:cs="Arial"/>
          <w:sz w:val="22"/>
          <w:szCs w:val="22"/>
          <w:lang w:val="es-ES_tradnl"/>
        </w:rPr>
        <w:t xml:space="preserve"> trabajadores </w:t>
      </w:r>
      <w:r w:rsidR="0093143F" w:rsidRPr="000419CE">
        <w:rPr>
          <w:rFonts w:ascii="Arial" w:hAnsi="Arial" w:cs="Arial"/>
          <w:sz w:val="22"/>
          <w:szCs w:val="22"/>
          <w:lang w:val="es-ES_tradnl"/>
        </w:rPr>
        <w:t xml:space="preserve">constituya el diez </w:t>
      </w:r>
      <w:r w:rsidR="002D4A72" w:rsidRPr="000419CE">
        <w:rPr>
          <w:rFonts w:ascii="Arial" w:hAnsi="Arial" w:cs="Arial"/>
          <w:sz w:val="22"/>
          <w:szCs w:val="22"/>
          <w:lang w:val="es-ES_tradnl"/>
        </w:rPr>
        <w:t>por ciento</w:t>
      </w:r>
      <w:r w:rsidR="0093143F" w:rsidRPr="000419CE">
        <w:rPr>
          <w:rFonts w:ascii="Arial" w:hAnsi="Arial" w:cs="Arial"/>
          <w:sz w:val="22"/>
          <w:szCs w:val="22"/>
          <w:lang w:val="es-ES_tradnl"/>
        </w:rPr>
        <w:t xml:space="preserve"> (10%) de la nómina del proponente. </w:t>
      </w:r>
      <w:r w:rsidR="00B50A40" w:rsidRPr="000419CE">
        <w:rPr>
          <w:rFonts w:ascii="Arial" w:hAnsi="Arial" w:cs="Arial"/>
          <w:sz w:val="22"/>
          <w:szCs w:val="22"/>
          <w:lang w:val="es-ES_tradnl"/>
        </w:rPr>
        <w:t xml:space="preserve">Esto </w:t>
      </w:r>
      <w:r w:rsidR="007B48DE" w:rsidRPr="000419CE">
        <w:rPr>
          <w:rFonts w:ascii="Arial" w:hAnsi="Arial" w:cs="Arial"/>
          <w:sz w:val="22"/>
          <w:szCs w:val="22"/>
          <w:lang w:val="es-ES_tradnl"/>
        </w:rPr>
        <w:t xml:space="preserve">además </w:t>
      </w:r>
      <w:r w:rsidR="00B50A40" w:rsidRPr="000419CE">
        <w:rPr>
          <w:rFonts w:ascii="Arial" w:hAnsi="Arial" w:cs="Arial"/>
          <w:sz w:val="22"/>
          <w:szCs w:val="22"/>
          <w:lang w:val="es-ES_tradnl"/>
        </w:rPr>
        <w:t xml:space="preserve">comoquiera que la jornada incompleta es </w:t>
      </w:r>
      <w:r w:rsidR="00F1780F" w:rsidRPr="000419CE">
        <w:rPr>
          <w:rFonts w:ascii="Arial" w:hAnsi="Arial" w:cs="Arial"/>
          <w:sz w:val="22"/>
          <w:szCs w:val="22"/>
          <w:lang w:val="es-ES_tradnl"/>
        </w:rPr>
        <w:t xml:space="preserve">una </w:t>
      </w:r>
      <w:r w:rsidR="00E05B89" w:rsidRPr="000419CE">
        <w:rPr>
          <w:rFonts w:ascii="Arial" w:hAnsi="Arial" w:cs="Arial"/>
          <w:sz w:val="22"/>
          <w:szCs w:val="22"/>
          <w:lang w:val="es-ES_tradnl"/>
        </w:rPr>
        <w:t>condición válida del contrato de trabajo en el ordena</w:t>
      </w:r>
      <w:r w:rsidR="009F11F6" w:rsidRPr="000419CE">
        <w:rPr>
          <w:rFonts w:ascii="Arial" w:hAnsi="Arial" w:cs="Arial"/>
          <w:sz w:val="22"/>
          <w:szCs w:val="22"/>
          <w:lang w:val="es-ES_tradnl"/>
        </w:rPr>
        <w:t xml:space="preserve">miento jurídico colombiano, la cual no desvirtúa la condición de </w:t>
      </w:r>
      <w:r w:rsidR="009F11F6" w:rsidRPr="000419CE">
        <w:rPr>
          <w:rFonts w:ascii="Arial" w:hAnsi="Arial" w:cs="Arial"/>
          <w:i/>
          <w:iCs/>
          <w:sz w:val="22"/>
          <w:szCs w:val="22"/>
          <w:lang w:val="es-ES_tradnl"/>
        </w:rPr>
        <w:t>trabajador</w:t>
      </w:r>
      <w:r w:rsidR="009F11F6" w:rsidRPr="000419CE">
        <w:rPr>
          <w:rFonts w:ascii="Arial" w:hAnsi="Arial" w:cs="Arial"/>
          <w:sz w:val="22"/>
          <w:szCs w:val="22"/>
          <w:lang w:val="es-ES_tradnl"/>
        </w:rPr>
        <w:t xml:space="preserve"> </w:t>
      </w:r>
      <w:r w:rsidR="00551F0C" w:rsidRPr="000419CE">
        <w:rPr>
          <w:rFonts w:ascii="Arial" w:hAnsi="Arial" w:cs="Arial"/>
          <w:sz w:val="22"/>
          <w:szCs w:val="22"/>
          <w:lang w:val="es-ES_tradnl"/>
        </w:rPr>
        <w:t>o la pertenencia de es</w:t>
      </w:r>
      <w:r w:rsidR="007B48DE" w:rsidRPr="000419CE">
        <w:rPr>
          <w:rFonts w:ascii="Arial" w:hAnsi="Arial" w:cs="Arial"/>
          <w:sz w:val="22"/>
          <w:szCs w:val="22"/>
          <w:lang w:val="es-ES_tradnl"/>
        </w:rPr>
        <w:t>te a la nómina del empleador</w:t>
      </w:r>
      <w:r w:rsidR="00FC3D57" w:rsidRPr="000419CE">
        <w:rPr>
          <w:rStyle w:val="Refdenotaalpie"/>
          <w:rFonts w:ascii="Arial" w:hAnsi="Arial" w:cs="Arial"/>
          <w:sz w:val="22"/>
          <w:szCs w:val="22"/>
          <w:lang w:val="es-ES_tradnl"/>
        </w:rPr>
        <w:footnoteReference w:id="11"/>
      </w:r>
      <w:r w:rsidR="007B48DE" w:rsidRPr="000419CE">
        <w:rPr>
          <w:rFonts w:ascii="Arial" w:hAnsi="Arial" w:cs="Arial"/>
          <w:sz w:val="22"/>
          <w:szCs w:val="22"/>
          <w:lang w:val="es-ES_tradnl"/>
        </w:rPr>
        <w:t>.</w:t>
      </w:r>
    </w:p>
    <w:p w14:paraId="28F98D21" w14:textId="4C0FC2B2" w:rsidR="00E7336C" w:rsidRPr="000419CE" w:rsidRDefault="00D07FFC" w:rsidP="008926FD">
      <w:pPr>
        <w:spacing w:before="120" w:line="276" w:lineRule="auto"/>
        <w:ind w:firstLine="709"/>
        <w:jc w:val="both"/>
        <w:rPr>
          <w:rFonts w:ascii="Arial" w:hAnsi="Arial" w:cs="Arial"/>
          <w:sz w:val="22"/>
          <w:szCs w:val="22"/>
          <w:lang w:val="es-ES_tradnl"/>
        </w:rPr>
      </w:pPr>
      <w:r w:rsidRPr="000419CE">
        <w:rPr>
          <w:rFonts w:ascii="Arial" w:hAnsi="Arial" w:cs="Arial"/>
          <w:sz w:val="22"/>
          <w:szCs w:val="22"/>
          <w:lang w:val="es-ES_tradnl"/>
        </w:rPr>
        <w:t xml:space="preserve">Por otra parte, </w:t>
      </w:r>
      <w:r w:rsidR="00BF2FCA" w:rsidRPr="000419CE">
        <w:rPr>
          <w:rFonts w:ascii="Arial" w:hAnsi="Arial" w:cs="Arial"/>
          <w:sz w:val="22"/>
          <w:szCs w:val="22"/>
          <w:lang w:val="es-ES_tradnl"/>
        </w:rPr>
        <w:t>debe destacarse que</w:t>
      </w:r>
      <w:r w:rsidR="00AF3D49" w:rsidRPr="000419CE">
        <w:rPr>
          <w:rFonts w:ascii="Arial" w:hAnsi="Arial" w:cs="Arial"/>
          <w:sz w:val="22"/>
          <w:szCs w:val="22"/>
          <w:lang w:val="es-ES_tradnl"/>
        </w:rPr>
        <w:t>,</w:t>
      </w:r>
      <w:r w:rsidR="00BF2FCA" w:rsidRPr="000419CE">
        <w:rPr>
          <w:rFonts w:ascii="Arial" w:hAnsi="Arial" w:cs="Arial"/>
          <w:sz w:val="22"/>
          <w:szCs w:val="22"/>
          <w:lang w:val="es-ES_tradnl"/>
        </w:rPr>
        <w:t xml:space="preserve"> además de la acreditación del porcentaje de conformación de la nómina, </w:t>
      </w:r>
      <w:r w:rsidR="00AF3D49" w:rsidRPr="000419CE">
        <w:rPr>
          <w:rFonts w:ascii="Arial" w:hAnsi="Arial" w:cs="Arial"/>
          <w:sz w:val="22"/>
          <w:szCs w:val="22"/>
          <w:lang w:val="es-ES_tradnl"/>
        </w:rPr>
        <w:t>la aplicación del mencionado factor de desempate</w:t>
      </w:r>
      <w:r w:rsidR="008926FD" w:rsidRPr="000419CE">
        <w:rPr>
          <w:rFonts w:ascii="Arial" w:hAnsi="Arial" w:cs="Arial"/>
          <w:sz w:val="22"/>
          <w:szCs w:val="22"/>
          <w:lang w:val="es-ES_tradnl"/>
        </w:rPr>
        <w:t xml:space="preserve"> está condicionada por lo dispuesto en el parágrafo segundo del artículo 35. Según este parágrafo: </w:t>
      </w:r>
      <w:r w:rsidR="00473A2E" w:rsidRPr="000419CE">
        <w:rPr>
          <w:rFonts w:ascii="Arial" w:hAnsi="Arial" w:cs="Arial"/>
          <w:sz w:val="22"/>
          <w:szCs w:val="22"/>
          <w:lang w:val="es-ES_tradnl"/>
        </w:rPr>
        <w:t xml:space="preserve">«Para los criterios enunciados que involucren la </w:t>
      </w:r>
      <w:r w:rsidR="00473A2E" w:rsidRPr="000419CE">
        <w:rPr>
          <w:rFonts w:ascii="Arial" w:hAnsi="Arial" w:cs="Arial"/>
          <w:i/>
          <w:iCs/>
          <w:sz w:val="22"/>
          <w:szCs w:val="22"/>
          <w:lang w:val="es-ES_tradnl"/>
        </w:rPr>
        <w:t>vinculación de capital humano</w:t>
      </w:r>
      <w:r w:rsidR="00473A2E" w:rsidRPr="000419CE">
        <w:rPr>
          <w:rFonts w:ascii="Arial" w:hAnsi="Arial" w:cs="Arial"/>
          <w:sz w:val="22"/>
          <w:szCs w:val="22"/>
          <w:lang w:val="es-ES_tradnl"/>
        </w:rPr>
        <w:t xml:space="preserve">, el oferente deberá acreditar una antigüedad igual o mayor a un año. Para los casos de constitución inferior a un año </w:t>
      </w:r>
      <w:r w:rsidR="00473A2E" w:rsidRPr="000419CE">
        <w:rPr>
          <w:rFonts w:ascii="Arial" w:hAnsi="Arial" w:cs="Arial"/>
          <w:i/>
          <w:iCs/>
          <w:sz w:val="22"/>
          <w:szCs w:val="22"/>
          <w:lang w:val="es-ES_tradnl"/>
        </w:rPr>
        <w:t>se tendrá en cuenta a aquellos trabajadores</w:t>
      </w:r>
      <w:r w:rsidR="00473A2E" w:rsidRPr="000419CE">
        <w:rPr>
          <w:rFonts w:ascii="Arial" w:hAnsi="Arial" w:cs="Arial"/>
          <w:sz w:val="22"/>
          <w:szCs w:val="22"/>
          <w:lang w:val="es-ES_tradnl"/>
        </w:rPr>
        <w:t xml:space="preserve"> que hayan estado vinculados desde el momento de constitución de la misma» (Énfasis fuera de texto). </w:t>
      </w:r>
    </w:p>
    <w:p w14:paraId="06CC53B2" w14:textId="672181CE" w:rsidR="00E7336C" w:rsidRPr="000419CE" w:rsidRDefault="00B302CB" w:rsidP="00E7336C">
      <w:pPr>
        <w:spacing w:before="120" w:line="276" w:lineRule="auto"/>
        <w:ind w:firstLine="709"/>
        <w:jc w:val="both"/>
        <w:rPr>
          <w:rFonts w:ascii="Arial" w:hAnsi="Arial" w:cs="Arial"/>
          <w:sz w:val="22"/>
          <w:szCs w:val="22"/>
          <w:lang w:val="es-ES_tradnl"/>
        </w:rPr>
      </w:pPr>
      <w:r w:rsidRPr="000419CE">
        <w:rPr>
          <w:rFonts w:ascii="Arial" w:hAnsi="Arial" w:cs="Arial"/>
          <w:sz w:val="22"/>
          <w:szCs w:val="22"/>
          <w:lang w:val="es-ES_tradnl"/>
        </w:rPr>
        <w:t>Como se advierte</w:t>
      </w:r>
      <w:r w:rsidR="00E7336C" w:rsidRPr="000419CE">
        <w:rPr>
          <w:rFonts w:ascii="Arial" w:hAnsi="Arial" w:cs="Arial"/>
          <w:sz w:val="22"/>
          <w:szCs w:val="22"/>
          <w:lang w:val="es-ES_tradnl"/>
        </w:rPr>
        <w:t xml:space="preserve">, </w:t>
      </w:r>
      <w:r w:rsidR="00176725" w:rsidRPr="000419CE">
        <w:rPr>
          <w:rFonts w:ascii="Arial" w:hAnsi="Arial" w:cs="Arial"/>
          <w:sz w:val="22"/>
          <w:szCs w:val="22"/>
          <w:lang w:val="es-ES_tradnl"/>
        </w:rPr>
        <w:t>el referido</w:t>
      </w:r>
      <w:r w:rsidRPr="000419CE">
        <w:rPr>
          <w:rFonts w:ascii="Arial" w:hAnsi="Arial" w:cs="Arial"/>
          <w:sz w:val="22"/>
          <w:szCs w:val="22"/>
          <w:lang w:val="es-ES_tradnl"/>
        </w:rPr>
        <w:t xml:space="preserve"> </w:t>
      </w:r>
      <w:r w:rsidR="00E7336C" w:rsidRPr="000419CE">
        <w:rPr>
          <w:rFonts w:ascii="Arial" w:hAnsi="Arial" w:cs="Arial"/>
          <w:sz w:val="22"/>
          <w:szCs w:val="22"/>
          <w:lang w:val="es-ES_tradnl"/>
        </w:rPr>
        <w:t xml:space="preserve">parágrafo no efectúa distinción alguna acerca de la modalidad de vinculación laboral. Solo exige que el capital humano esté vinculado laboralmente al oferente con una antigüedad igual o mayor a un año, salvo que la constitución del oferente sea inferior a un año, pues en este caso los trabajadores deben estar vinculados desde </w:t>
      </w:r>
      <w:r w:rsidR="00757F1B">
        <w:rPr>
          <w:rFonts w:ascii="Arial" w:hAnsi="Arial" w:cs="Arial"/>
          <w:sz w:val="22"/>
          <w:szCs w:val="22"/>
          <w:lang w:val="es-ES_tradnl"/>
        </w:rPr>
        <w:t>la constitución de la persona jurídica</w:t>
      </w:r>
      <w:r w:rsidR="00E7336C" w:rsidRPr="000419CE">
        <w:rPr>
          <w:rFonts w:ascii="Arial" w:hAnsi="Arial" w:cs="Arial"/>
          <w:sz w:val="22"/>
          <w:szCs w:val="22"/>
          <w:lang w:val="es-ES_tradnl"/>
        </w:rPr>
        <w:t xml:space="preserve">. </w:t>
      </w:r>
    </w:p>
    <w:p w14:paraId="6C7AFFF7" w14:textId="77777777" w:rsidR="00806079" w:rsidRPr="000419CE" w:rsidRDefault="00806079" w:rsidP="004D1C27">
      <w:pPr>
        <w:spacing w:line="276" w:lineRule="auto"/>
        <w:jc w:val="both"/>
        <w:rPr>
          <w:rFonts w:ascii="Arial" w:hAnsi="Arial" w:cs="Arial"/>
          <w:sz w:val="22"/>
          <w:szCs w:val="22"/>
          <w:lang w:val="es-ES_tradnl"/>
        </w:rPr>
      </w:pPr>
    </w:p>
    <w:p w14:paraId="37CA9805" w14:textId="0A56C02E" w:rsidR="00DD5B04" w:rsidRPr="000419CE" w:rsidRDefault="004177A6" w:rsidP="004D1C27">
      <w:pPr>
        <w:spacing w:line="276" w:lineRule="auto"/>
        <w:jc w:val="both"/>
        <w:rPr>
          <w:rFonts w:ascii="Arial" w:hAnsi="Arial" w:cs="Arial"/>
          <w:sz w:val="22"/>
          <w:lang w:val="es-ES_tradnl"/>
        </w:rPr>
      </w:pPr>
      <w:r w:rsidRPr="000419CE">
        <w:rPr>
          <w:rFonts w:ascii="Arial" w:eastAsia="Calibri" w:hAnsi="Arial" w:cs="Arial"/>
          <w:b/>
          <w:sz w:val="22"/>
          <w:lang w:val="es-ES_tradnl"/>
        </w:rPr>
        <w:t>3</w:t>
      </w:r>
      <w:r w:rsidR="00B011A9" w:rsidRPr="000419CE">
        <w:rPr>
          <w:rFonts w:ascii="Arial" w:eastAsia="Calibri" w:hAnsi="Arial" w:cs="Arial"/>
          <w:b/>
          <w:sz w:val="22"/>
          <w:lang w:val="es-ES_tradnl"/>
        </w:rPr>
        <w:t xml:space="preserve">. </w:t>
      </w:r>
      <w:r w:rsidR="00DD5B04" w:rsidRPr="000419CE">
        <w:rPr>
          <w:rFonts w:ascii="Arial" w:eastAsia="Calibri" w:hAnsi="Arial" w:cs="Arial"/>
          <w:b/>
          <w:sz w:val="22"/>
          <w:lang w:val="es-ES_tradnl"/>
        </w:rPr>
        <w:t>Respuest</w:t>
      </w:r>
      <w:r w:rsidR="00BF0E64" w:rsidRPr="000419CE">
        <w:rPr>
          <w:rFonts w:ascii="Arial" w:eastAsia="Calibri" w:hAnsi="Arial" w:cs="Arial"/>
          <w:b/>
          <w:sz w:val="22"/>
          <w:lang w:val="es-ES_tradnl"/>
        </w:rPr>
        <w:t>a</w:t>
      </w:r>
    </w:p>
    <w:p w14:paraId="0B74D5B8" w14:textId="59C73EB8" w:rsidR="00C4581D" w:rsidRPr="000419CE" w:rsidRDefault="00C4581D" w:rsidP="005963F3">
      <w:pPr>
        <w:tabs>
          <w:tab w:val="left" w:pos="0"/>
        </w:tabs>
        <w:jc w:val="both"/>
        <w:rPr>
          <w:rFonts w:ascii="Arial" w:eastAsia="Calibri" w:hAnsi="Arial" w:cs="Arial"/>
          <w:sz w:val="22"/>
          <w:lang w:val="es-ES_tradnl"/>
        </w:rPr>
      </w:pPr>
    </w:p>
    <w:p w14:paraId="3F0D9FF6" w14:textId="77777777" w:rsidR="00C23470" w:rsidRPr="000419CE" w:rsidRDefault="00C23470" w:rsidP="000419CE">
      <w:pPr>
        <w:autoSpaceDE w:val="0"/>
        <w:autoSpaceDN w:val="0"/>
        <w:adjustRightInd w:val="0"/>
        <w:ind w:left="709" w:right="709"/>
        <w:jc w:val="both"/>
        <w:rPr>
          <w:rFonts w:ascii="Arial" w:eastAsiaTheme="minorHAnsi" w:hAnsi="Arial" w:cs="Arial"/>
          <w:sz w:val="21"/>
          <w:szCs w:val="21"/>
          <w:lang w:eastAsia="en-US"/>
        </w:rPr>
      </w:pPr>
      <w:r w:rsidRPr="000419CE">
        <w:rPr>
          <w:rFonts w:ascii="Arial" w:hAnsi="Arial" w:cs="Arial"/>
          <w:sz w:val="21"/>
          <w:szCs w:val="21"/>
          <w:lang w:val="es-ES_tradnl"/>
        </w:rPr>
        <w:t>«</w:t>
      </w:r>
      <w:r w:rsidRPr="000419CE">
        <w:rPr>
          <w:rFonts w:ascii="Arial" w:eastAsiaTheme="minorHAnsi" w:hAnsi="Arial" w:cs="Arial"/>
          <w:sz w:val="21"/>
          <w:szCs w:val="21"/>
          <w:lang w:eastAsia="en-US"/>
        </w:rPr>
        <w:t xml:space="preserve">Un oferente que dentro de un concurso público, acredite tener el 10% o más de su nómina de trabajadores en situación de discapacidad que se encuentren vinculados laboralmente a través de contrato laboral de medio tiempo, ¿Podrá </w:t>
      </w:r>
      <w:r w:rsidRPr="000419CE">
        <w:rPr>
          <w:rFonts w:ascii="Arial" w:eastAsiaTheme="minorHAnsi" w:hAnsi="Arial" w:cs="Arial"/>
          <w:sz w:val="21"/>
          <w:szCs w:val="21"/>
          <w:lang w:eastAsia="en-US"/>
        </w:rPr>
        <w:lastRenderedPageBreak/>
        <w:t>ser sujeto de los beneficios de los que tratan el artículo 2.2.1.2.4.2.6 del Decreto 1082 del 2015 y el numeral 3 del artículo 35 de la ley 2069?»</w:t>
      </w:r>
    </w:p>
    <w:p w14:paraId="11FB0389" w14:textId="08BE812E" w:rsidR="00E24F05" w:rsidRPr="000419CE" w:rsidRDefault="00E24F05" w:rsidP="00E24F05">
      <w:pPr>
        <w:ind w:left="709" w:right="709"/>
        <w:jc w:val="both"/>
        <w:rPr>
          <w:rFonts w:ascii="Arial" w:hAnsi="Arial" w:cs="Arial"/>
          <w:sz w:val="21"/>
          <w:szCs w:val="21"/>
          <w:lang w:val="es-ES_tradnl"/>
        </w:rPr>
      </w:pPr>
    </w:p>
    <w:p w14:paraId="0F6E68E7" w14:textId="42E407FE" w:rsidR="00C23470" w:rsidRPr="000419CE" w:rsidRDefault="0096271C" w:rsidP="0081338F">
      <w:pPr>
        <w:spacing w:after="120" w:line="276" w:lineRule="auto"/>
        <w:jc w:val="both"/>
        <w:rPr>
          <w:rFonts w:ascii="Arial" w:eastAsiaTheme="minorHAnsi" w:hAnsi="Arial" w:cs="Arial"/>
          <w:sz w:val="22"/>
          <w:szCs w:val="22"/>
          <w:lang w:eastAsia="en-US"/>
        </w:rPr>
      </w:pPr>
      <w:r w:rsidRPr="000419CE">
        <w:rPr>
          <w:rFonts w:ascii="Arial" w:hAnsi="Arial" w:cs="Arial"/>
          <w:sz w:val="22"/>
          <w:szCs w:val="22"/>
          <w:lang w:val="es-ES_tradnl"/>
        </w:rPr>
        <w:t xml:space="preserve">Conforme </w:t>
      </w:r>
      <w:r w:rsidR="004407E8">
        <w:rPr>
          <w:rFonts w:ascii="Arial" w:hAnsi="Arial" w:cs="Arial"/>
          <w:sz w:val="22"/>
          <w:szCs w:val="22"/>
          <w:lang w:val="es-ES_tradnl"/>
        </w:rPr>
        <w:t>con</w:t>
      </w:r>
      <w:r w:rsidRPr="000419CE">
        <w:rPr>
          <w:rFonts w:ascii="Arial" w:hAnsi="Arial" w:cs="Arial"/>
          <w:sz w:val="22"/>
          <w:szCs w:val="22"/>
          <w:lang w:val="es-ES_tradnl"/>
        </w:rPr>
        <w:t xml:space="preserve"> lo expuesto, el puntaje</w:t>
      </w:r>
      <w:r w:rsidR="0036619B" w:rsidRPr="000419CE">
        <w:rPr>
          <w:rFonts w:ascii="Arial" w:hAnsi="Arial" w:cs="Arial"/>
          <w:sz w:val="22"/>
          <w:szCs w:val="22"/>
          <w:lang w:val="es-ES_tradnl"/>
        </w:rPr>
        <w:t xml:space="preserve"> adicional</w:t>
      </w:r>
      <w:r w:rsidR="00376197" w:rsidRPr="000419CE">
        <w:rPr>
          <w:rFonts w:ascii="Arial" w:hAnsi="Arial" w:cs="Arial"/>
          <w:sz w:val="22"/>
          <w:szCs w:val="22"/>
          <w:lang w:val="es-ES_tradnl"/>
        </w:rPr>
        <w:t xml:space="preserve"> regulado en los artículos 2.2.1.2.4.2.6 y </w:t>
      </w:r>
      <w:r w:rsidR="00376197" w:rsidRPr="000419CE">
        <w:rPr>
          <w:rFonts w:ascii="Arial" w:eastAsiaTheme="minorHAnsi" w:hAnsi="Arial" w:cs="Arial"/>
          <w:sz w:val="22"/>
          <w:szCs w:val="22"/>
          <w:lang w:eastAsia="en-US"/>
        </w:rPr>
        <w:t>2.2.1.2.4.2.7 del Decreto 1082 de 2015</w:t>
      </w:r>
      <w:r w:rsidR="005B26FB" w:rsidRPr="000419CE">
        <w:rPr>
          <w:rFonts w:ascii="Arial" w:eastAsiaTheme="minorHAnsi" w:hAnsi="Arial" w:cs="Arial"/>
          <w:sz w:val="22"/>
          <w:szCs w:val="22"/>
          <w:lang w:eastAsia="en-US"/>
        </w:rPr>
        <w:t>, aplica en beneficio de quien acredite</w:t>
      </w:r>
      <w:r w:rsidR="00BD20FA" w:rsidRPr="000419CE">
        <w:rPr>
          <w:rFonts w:ascii="Arial" w:eastAsiaTheme="minorHAnsi" w:hAnsi="Arial" w:cs="Arial"/>
          <w:sz w:val="22"/>
          <w:szCs w:val="22"/>
          <w:lang w:eastAsia="en-US"/>
        </w:rPr>
        <w:t xml:space="preserve">, en los términos de dichos artículos, el número de personas </w:t>
      </w:r>
      <w:r w:rsidR="0036619B" w:rsidRPr="000419CE">
        <w:rPr>
          <w:rFonts w:ascii="Arial" w:eastAsiaTheme="minorHAnsi" w:hAnsi="Arial" w:cs="Arial"/>
          <w:sz w:val="22"/>
          <w:szCs w:val="22"/>
          <w:lang w:eastAsia="en-US"/>
        </w:rPr>
        <w:t xml:space="preserve">que conforman su planta de personal y un determinado número de personas en condición de </w:t>
      </w:r>
      <w:r w:rsidR="00DF43CF" w:rsidRPr="000419CE">
        <w:rPr>
          <w:rFonts w:ascii="Arial" w:eastAsiaTheme="minorHAnsi" w:hAnsi="Arial" w:cs="Arial"/>
          <w:sz w:val="22"/>
          <w:szCs w:val="22"/>
          <w:lang w:eastAsia="en-US"/>
        </w:rPr>
        <w:t xml:space="preserve">discapacidad, vinculadas mediante contrato de trabajo, dentro del rango aplicable al empleador. Para el cumplimiento de estos requisitos se debe tener en cuenta tanto a los trabajadores </w:t>
      </w:r>
      <w:r w:rsidR="00576F09" w:rsidRPr="000419CE">
        <w:rPr>
          <w:rFonts w:ascii="Arial" w:eastAsiaTheme="minorHAnsi" w:hAnsi="Arial" w:cs="Arial"/>
          <w:sz w:val="22"/>
          <w:szCs w:val="22"/>
          <w:lang w:eastAsia="en-US"/>
        </w:rPr>
        <w:t xml:space="preserve">vinculados </w:t>
      </w:r>
      <w:r w:rsidR="004407E8">
        <w:rPr>
          <w:rFonts w:ascii="Arial" w:eastAsiaTheme="minorHAnsi" w:hAnsi="Arial" w:cs="Arial"/>
          <w:sz w:val="22"/>
          <w:szCs w:val="22"/>
          <w:lang w:eastAsia="en-US"/>
        </w:rPr>
        <w:t xml:space="preserve">mediante </w:t>
      </w:r>
      <w:r w:rsidR="00576F09" w:rsidRPr="000419CE">
        <w:rPr>
          <w:rFonts w:ascii="Arial" w:eastAsiaTheme="minorHAnsi" w:hAnsi="Arial" w:cs="Arial"/>
          <w:sz w:val="22"/>
          <w:szCs w:val="22"/>
          <w:lang w:eastAsia="en-US"/>
        </w:rPr>
        <w:t xml:space="preserve">jornada completa, como a los </w:t>
      </w:r>
      <w:r w:rsidR="004407E8">
        <w:rPr>
          <w:rFonts w:ascii="Arial" w:eastAsiaTheme="minorHAnsi" w:hAnsi="Arial" w:cs="Arial"/>
          <w:sz w:val="22"/>
          <w:szCs w:val="22"/>
          <w:lang w:eastAsia="en-US"/>
        </w:rPr>
        <w:t>vinculados</w:t>
      </w:r>
      <w:r w:rsidR="004407E8" w:rsidRPr="000419CE">
        <w:rPr>
          <w:rFonts w:ascii="Arial" w:eastAsiaTheme="minorHAnsi" w:hAnsi="Arial" w:cs="Arial"/>
          <w:sz w:val="22"/>
          <w:szCs w:val="22"/>
          <w:lang w:eastAsia="en-US"/>
        </w:rPr>
        <w:t xml:space="preserve"> </w:t>
      </w:r>
      <w:r w:rsidR="004407E8">
        <w:rPr>
          <w:rFonts w:ascii="Arial" w:eastAsiaTheme="minorHAnsi" w:hAnsi="Arial" w:cs="Arial"/>
          <w:sz w:val="22"/>
          <w:szCs w:val="22"/>
          <w:lang w:eastAsia="en-US"/>
        </w:rPr>
        <w:t>mediante</w:t>
      </w:r>
      <w:r w:rsidR="00576F09" w:rsidRPr="000419CE">
        <w:rPr>
          <w:rFonts w:ascii="Arial" w:eastAsiaTheme="minorHAnsi" w:hAnsi="Arial" w:cs="Arial"/>
          <w:sz w:val="22"/>
          <w:szCs w:val="22"/>
          <w:lang w:eastAsia="en-US"/>
        </w:rPr>
        <w:t xml:space="preserve"> jornada incompleta</w:t>
      </w:r>
      <w:r w:rsidR="00EE16EC" w:rsidRPr="000419CE">
        <w:rPr>
          <w:rFonts w:ascii="Arial" w:eastAsiaTheme="minorHAnsi" w:hAnsi="Arial" w:cs="Arial"/>
          <w:sz w:val="22"/>
          <w:szCs w:val="22"/>
          <w:lang w:eastAsia="en-US"/>
        </w:rPr>
        <w:t xml:space="preserve">, en la medida que las normas que regulan el puntaje adicional no distinguen entre </w:t>
      </w:r>
      <w:r w:rsidR="004407E8">
        <w:rPr>
          <w:rFonts w:ascii="Arial" w:eastAsiaTheme="minorHAnsi" w:hAnsi="Arial" w:cs="Arial"/>
          <w:sz w:val="22"/>
          <w:szCs w:val="22"/>
          <w:lang w:eastAsia="en-US"/>
        </w:rPr>
        <w:t>estos para</w:t>
      </w:r>
      <w:r w:rsidR="00EE16EC" w:rsidRPr="000419CE">
        <w:rPr>
          <w:rFonts w:ascii="Arial" w:eastAsiaTheme="minorHAnsi" w:hAnsi="Arial" w:cs="Arial"/>
          <w:sz w:val="22"/>
          <w:szCs w:val="22"/>
          <w:lang w:eastAsia="en-US"/>
        </w:rPr>
        <w:t xml:space="preserve"> aplicar el puntaje adicional.</w:t>
      </w:r>
    </w:p>
    <w:p w14:paraId="3160D704" w14:textId="204784D1" w:rsidR="00EE16EC" w:rsidRPr="000419CE" w:rsidRDefault="00EE16EC" w:rsidP="00376197">
      <w:pPr>
        <w:spacing w:line="276" w:lineRule="auto"/>
        <w:ind w:firstLine="708"/>
        <w:jc w:val="both"/>
        <w:rPr>
          <w:rFonts w:ascii="Arial" w:eastAsiaTheme="minorHAnsi" w:hAnsi="Arial" w:cs="Arial"/>
          <w:sz w:val="22"/>
          <w:szCs w:val="22"/>
          <w:lang w:eastAsia="en-US"/>
        </w:rPr>
      </w:pPr>
      <w:r w:rsidRPr="000419CE">
        <w:rPr>
          <w:rFonts w:ascii="Arial" w:eastAsiaTheme="minorHAnsi" w:hAnsi="Arial" w:cs="Arial"/>
          <w:sz w:val="22"/>
          <w:szCs w:val="22"/>
          <w:lang w:eastAsia="en-US"/>
        </w:rPr>
        <w:t>Del mismo modo, en lo relacionado con el factor de desempate del numeral 3 del artículo 35 de la Ley 2069</w:t>
      </w:r>
      <w:r w:rsidR="00354BE0" w:rsidRPr="000419CE">
        <w:rPr>
          <w:rFonts w:ascii="Arial" w:eastAsiaTheme="minorHAnsi" w:hAnsi="Arial" w:cs="Arial"/>
          <w:sz w:val="22"/>
          <w:szCs w:val="22"/>
          <w:lang w:eastAsia="en-US"/>
        </w:rPr>
        <w:t xml:space="preserve"> de 2020, la ley tampoco distingue entre trabajadores a jornada completa o incompleta</w:t>
      </w:r>
      <w:r w:rsidR="008716FE" w:rsidRPr="000419CE">
        <w:rPr>
          <w:rFonts w:ascii="Arial" w:eastAsiaTheme="minorHAnsi" w:hAnsi="Arial" w:cs="Arial"/>
          <w:sz w:val="22"/>
          <w:szCs w:val="22"/>
          <w:lang w:eastAsia="en-US"/>
        </w:rPr>
        <w:t xml:space="preserve">, por lo que ambos pueden tenerse en cuenta a efectos de </w:t>
      </w:r>
      <w:r w:rsidR="00922CF9" w:rsidRPr="000419CE">
        <w:rPr>
          <w:rFonts w:ascii="Arial" w:eastAsiaTheme="minorHAnsi" w:hAnsi="Arial" w:cs="Arial"/>
          <w:sz w:val="22"/>
          <w:szCs w:val="22"/>
          <w:lang w:eastAsia="en-US"/>
        </w:rPr>
        <w:t>acreditar el diez por</w:t>
      </w:r>
      <w:r w:rsidR="002D4A72">
        <w:rPr>
          <w:rFonts w:ascii="Arial" w:eastAsiaTheme="minorHAnsi" w:hAnsi="Arial" w:cs="Arial"/>
          <w:sz w:val="22"/>
          <w:szCs w:val="22"/>
          <w:lang w:eastAsia="en-US"/>
        </w:rPr>
        <w:t xml:space="preserve"> </w:t>
      </w:r>
      <w:r w:rsidR="00922CF9" w:rsidRPr="000419CE">
        <w:rPr>
          <w:rFonts w:ascii="Arial" w:eastAsiaTheme="minorHAnsi" w:hAnsi="Arial" w:cs="Arial"/>
          <w:sz w:val="22"/>
          <w:szCs w:val="22"/>
          <w:lang w:eastAsia="en-US"/>
        </w:rPr>
        <w:t>ciento (10%) de la nómina en virtud de la cual</w:t>
      </w:r>
      <w:r w:rsidR="008C1F58" w:rsidRPr="000419CE">
        <w:rPr>
          <w:rFonts w:ascii="Arial" w:eastAsiaTheme="minorHAnsi" w:hAnsi="Arial" w:cs="Arial"/>
          <w:sz w:val="22"/>
          <w:szCs w:val="22"/>
          <w:lang w:eastAsia="en-US"/>
        </w:rPr>
        <w:t xml:space="preserve"> opera la regla de desempate. Esto siempre que se cumpla con la antigüedad </w:t>
      </w:r>
      <w:r w:rsidR="00BA641F" w:rsidRPr="000419CE">
        <w:rPr>
          <w:rFonts w:ascii="Arial" w:eastAsiaTheme="minorHAnsi" w:hAnsi="Arial" w:cs="Arial"/>
          <w:sz w:val="22"/>
          <w:szCs w:val="22"/>
          <w:lang w:eastAsia="en-US"/>
        </w:rPr>
        <w:t>de un año exigida por el parágrafo segundo del artículo 35</w:t>
      </w:r>
      <w:r w:rsidR="00DE0355" w:rsidRPr="000419CE">
        <w:rPr>
          <w:rFonts w:ascii="Arial" w:eastAsiaTheme="minorHAnsi" w:hAnsi="Arial" w:cs="Arial"/>
          <w:sz w:val="22"/>
          <w:szCs w:val="22"/>
          <w:lang w:eastAsia="en-US"/>
        </w:rPr>
        <w:t xml:space="preserve"> o</w:t>
      </w:r>
      <w:r w:rsidR="004407E8">
        <w:rPr>
          <w:rFonts w:ascii="Arial" w:eastAsiaTheme="minorHAnsi" w:hAnsi="Arial" w:cs="Arial"/>
          <w:sz w:val="22"/>
          <w:szCs w:val="22"/>
          <w:lang w:eastAsia="en-US"/>
        </w:rPr>
        <w:t>,</w:t>
      </w:r>
      <w:r w:rsidR="00DE0355" w:rsidRPr="000419CE">
        <w:rPr>
          <w:rFonts w:ascii="Arial" w:eastAsiaTheme="minorHAnsi" w:hAnsi="Arial" w:cs="Arial"/>
          <w:sz w:val="22"/>
          <w:szCs w:val="22"/>
          <w:lang w:eastAsia="en-US"/>
        </w:rPr>
        <w:t xml:space="preserve"> en su defecto, la vinculación desde la constitución del proponente, cuando este sea una </w:t>
      </w:r>
      <w:r w:rsidR="004407E8">
        <w:rPr>
          <w:rFonts w:ascii="Arial" w:eastAsiaTheme="minorHAnsi" w:hAnsi="Arial" w:cs="Arial"/>
          <w:sz w:val="22"/>
          <w:szCs w:val="22"/>
          <w:lang w:eastAsia="en-US"/>
        </w:rPr>
        <w:t>persona jurídica</w:t>
      </w:r>
      <w:r w:rsidR="004407E8" w:rsidRPr="000419CE">
        <w:rPr>
          <w:rFonts w:ascii="Arial" w:eastAsiaTheme="minorHAnsi" w:hAnsi="Arial" w:cs="Arial"/>
          <w:sz w:val="22"/>
          <w:szCs w:val="22"/>
          <w:lang w:eastAsia="en-US"/>
        </w:rPr>
        <w:t xml:space="preserve"> </w:t>
      </w:r>
      <w:r w:rsidR="00DE0355" w:rsidRPr="000419CE">
        <w:rPr>
          <w:rFonts w:ascii="Arial" w:eastAsiaTheme="minorHAnsi" w:hAnsi="Arial" w:cs="Arial"/>
          <w:sz w:val="22"/>
          <w:szCs w:val="22"/>
          <w:lang w:eastAsia="en-US"/>
        </w:rPr>
        <w:t>con tiempo de constitución inferior a un año.</w:t>
      </w:r>
    </w:p>
    <w:p w14:paraId="4FE61D6B" w14:textId="77777777" w:rsidR="00A53377" w:rsidRPr="000419CE" w:rsidRDefault="00A53377" w:rsidP="00853A3C">
      <w:pPr>
        <w:ind w:right="709"/>
        <w:jc w:val="both"/>
        <w:rPr>
          <w:rFonts w:ascii="Arial" w:hAnsi="Arial" w:cs="Arial"/>
          <w:sz w:val="21"/>
          <w:szCs w:val="21"/>
          <w:lang w:val="es-ES_tradnl"/>
        </w:rPr>
      </w:pPr>
    </w:p>
    <w:p w14:paraId="7F23EF6E" w14:textId="77777777" w:rsidR="005963F3" w:rsidRPr="000419CE" w:rsidRDefault="005963F3" w:rsidP="005963F3">
      <w:pPr>
        <w:spacing w:line="276" w:lineRule="auto"/>
        <w:jc w:val="both"/>
        <w:rPr>
          <w:rFonts w:ascii="Arial" w:hAnsi="Arial" w:cs="Arial"/>
          <w:sz w:val="22"/>
          <w:lang w:val="es-ES_tradnl"/>
        </w:rPr>
      </w:pPr>
      <w:r w:rsidRPr="000419CE">
        <w:rPr>
          <w:rFonts w:ascii="Arial" w:hAnsi="Arial" w:cs="Arial"/>
          <w:sz w:val="22"/>
          <w:lang w:val="es-ES_tradnl"/>
        </w:rPr>
        <w:t>Este concepto tiene el alcance previsto en el artículo 28 del Código de Procedimiento Administrativo y de lo Contencioso Administrativo.</w:t>
      </w:r>
    </w:p>
    <w:p w14:paraId="20A53BAF" w14:textId="13025CE8" w:rsidR="005963F3" w:rsidRPr="000419CE" w:rsidRDefault="005963F3" w:rsidP="005963F3">
      <w:pPr>
        <w:pStyle w:val="NormalWeb"/>
        <w:spacing w:before="0" w:beforeAutospacing="0" w:after="0" w:afterAutospacing="0" w:line="276" w:lineRule="auto"/>
        <w:jc w:val="both"/>
        <w:rPr>
          <w:rFonts w:ascii="Arial" w:hAnsi="Arial" w:cs="Arial"/>
          <w:sz w:val="22"/>
          <w:szCs w:val="22"/>
          <w:lang w:val="es-ES_tradnl"/>
        </w:rPr>
      </w:pPr>
    </w:p>
    <w:p w14:paraId="7DEF71A0" w14:textId="77777777" w:rsidR="005963F3" w:rsidRPr="000419CE" w:rsidRDefault="005963F3" w:rsidP="005963F3">
      <w:pPr>
        <w:pStyle w:val="NormalWeb"/>
        <w:spacing w:before="0" w:beforeAutospacing="0" w:after="0" w:afterAutospacing="0" w:line="276" w:lineRule="auto"/>
        <w:jc w:val="both"/>
        <w:rPr>
          <w:rFonts w:ascii="Arial" w:hAnsi="Arial" w:cs="Arial"/>
          <w:sz w:val="22"/>
          <w:szCs w:val="22"/>
          <w:lang w:val="es-ES_tradnl"/>
        </w:rPr>
      </w:pPr>
      <w:r w:rsidRPr="000419CE">
        <w:rPr>
          <w:rFonts w:ascii="Arial" w:hAnsi="Arial" w:cs="Arial"/>
          <w:sz w:val="22"/>
          <w:szCs w:val="22"/>
          <w:lang w:val="es-ES_tradnl"/>
        </w:rPr>
        <w:t>Atentamente,</w:t>
      </w:r>
    </w:p>
    <w:p w14:paraId="65E70B26" w14:textId="77777777" w:rsidR="005963F3" w:rsidRPr="000419CE" w:rsidRDefault="005963F3" w:rsidP="005963F3">
      <w:pPr>
        <w:pStyle w:val="NormalWeb"/>
        <w:spacing w:before="0" w:beforeAutospacing="0" w:after="0" w:afterAutospacing="0" w:line="276" w:lineRule="auto"/>
        <w:jc w:val="both"/>
        <w:rPr>
          <w:rFonts w:ascii="Arial" w:hAnsi="Arial" w:cs="Arial"/>
          <w:sz w:val="22"/>
          <w:szCs w:val="22"/>
          <w:lang w:val="es-ES_tradnl"/>
        </w:rPr>
      </w:pPr>
    </w:p>
    <w:p w14:paraId="02E82465" w14:textId="77777777" w:rsidR="005963F3" w:rsidRPr="000419CE" w:rsidRDefault="005963F3" w:rsidP="005963F3">
      <w:pPr>
        <w:jc w:val="both"/>
        <w:rPr>
          <w:rFonts w:ascii="Arial" w:hAnsi="Arial" w:cs="Arial"/>
          <w:lang w:val="es-ES_tradnl"/>
        </w:rPr>
      </w:pPr>
    </w:p>
    <w:p w14:paraId="1EC8D770" w14:textId="5CC6A3BE" w:rsidR="005963F3" w:rsidRPr="000419CE" w:rsidRDefault="00363F8E" w:rsidP="00363F8E">
      <w:pPr>
        <w:jc w:val="center"/>
        <w:rPr>
          <w:rFonts w:ascii="Arial" w:hAnsi="Arial" w:cs="Arial"/>
          <w:lang w:val="es-ES_tradnl"/>
        </w:rPr>
      </w:pPr>
      <w:r>
        <w:rPr>
          <w:noProof/>
        </w:rPr>
        <w:drawing>
          <wp:inline distT="0" distB="0" distL="0" distR="0" wp14:anchorId="4B8497B9" wp14:editId="38BD7D08">
            <wp:extent cx="2498725" cy="124777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pic:cNvPicPr>
                  </pic:nvPicPr>
                  <pic:blipFill>
                    <a:blip r:embed="rId12"/>
                    <a:srcRect l="6194" r="6194"/>
                    <a:stretch>
                      <a:fillRect/>
                    </a:stretch>
                  </pic:blipFill>
                  <pic:spPr bwMode="auto">
                    <a:xfrm>
                      <a:off x="0" y="0"/>
                      <a:ext cx="2498725" cy="124777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ext>
                    </a:extLst>
                  </pic:spPr>
                </pic:pic>
              </a:graphicData>
            </a:graphic>
          </wp:inline>
        </w:drawing>
      </w:r>
    </w:p>
    <w:p w14:paraId="19FDA5A1" w14:textId="77777777" w:rsidR="005963F3" w:rsidRPr="000419CE" w:rsidRDefault="005963F3" w:rsidP="005963F3">
      <w:pPr>
        <w:jc w:val="both"/>
        <w:rPr>
          <w:rFonts w:ascii="Arial" w:hAnsi="Arial" w:cs="Arial"/>
          <w:lang w:val="es-ES_tradnl"/>
        </w:rPr>
      </w:pPr>
    </w:p>
    <w:p w14:paraId="32C7D5F9" w14:textId="77777777" w:rsidR="005963F3" w:rsidRPr="000419CE" w:rsidRDefault="005963F3" w:rsidP="005963F3">
      <w:pPr>
        <w:jc w:val="both"/>
        <w:rPr>
          <w:rFonts w:ascii="Arial" w:hAnsi="Arial" w:cs="Arial"/>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419CE" w:rsidRPr="000419CE" w14:paraId="5E82056F" w14:textId="77777777" w:rsidTr="00D03B4E">
        <w:trPr>
          <w:trHeight w:val="315"/>
        </w:trPr>
        <w:tc>
          <w:tcPr>
            <w:tcW w:w="812" w:type="dxa"/>
            <w:vAlign w:val="center"/>
            <w:hideMark/>
          </w:tcPr>
          <w:p w14:paraId="40D172FD" w14:textId="77777777" w:rsidR="005963F3" w:rsidRPr="000419CE" w:rsidRDefault="005963F3" w:rsidP="00D03B4E">
            <w:pPr>
              <w:jc w:val="both"/>
              <w:rPr>
                <w:rFonts w:ascii="Arial" w:hAnsi="Arial" w:cs="Arial"/>
                <w:sz w:val="16"/>
                <w:szCs w:val="16"/>
                <w:lang w:val="es-ES_tradnl" w:eastAsia="es-ES"/>
              </w:rPr>
            </w:pPr>
            <w:bookmarkStart w:id="3" w:name="_Hlk65676225"/>
            <w:r w:rsidRPr="000419CE">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3E352A74" w14:textId="77777777" w:rsidR="005963F3" w:rsidRPr="000419CE" w:rsidRDefault="005963F3" w:rsidP="00D03B4E">
            <w:pPr>
              <w:jc w:val="both"/>
              <w:rPr>
                <w:rFonts w:ascii="Arial" w:hAnsi="Arial" w:cs="Arial"/>
                <w:sz w:val="16"/>
                <w:szCs w:val="16"/>
                <w:lang w:val="es-ES_tradnl" w:eastAsia="es-ES"/>
              </w:rPr>
            </w:pPr>
            <w:r w:rsidRPr="000419CE">
              <w:rPr>
                <w:rFonts w:ascii="Arial" w:hAnsi="Arial" w:cs="Arial"/>
                <w:sz w:val="16"/>
                <w:szCs w:val="16"/>
                <w:lang w:val="es-ES_tradnl" w:eastAsia="es-ES"/>
              </w:rPr>
              <w:t>Alejandro Sarmiento Cantillo</w:t>
            </w:r>
          </w:p>
          <w:p w14:paraId="18AA761D" w14:textId="77777777" w:rsidR="005963F3" w:rsidRPr="000419CE" w:rsidRDefault="005963F3" w:rsidP="00D03B4E">
            <w:pPr>
              <w:jc w:val="both"/>
              <w:rPr>
                <w:rFonts w:ascii="Arial" w:hAnsi="Arial" w:cs="Arial"/>
                <w:sz w:val="16"/>
                <w:szCs w:val="16"/>
                <w:lang w:val="es-ES_tradnl" w:eastAsia="es-ES"/>
              </w:rPr>
            </w:pPr>
            <w:r w:rsidRPr="000419CE">
              <w:rPr>
                <w:rFonts w:ascii="Arial" w:hAnsi="Arial" w:cs="Arial"/>
                <w:sz w:val="16"/>
                <w:szCs w:val="16"/>
                <w:lang w:val="es-ES_tradnl" w:eastAsia="es-ES"/>
              </w:rPr>
              <w:t>Gestor T1-11 de la Subdirección de Gestión Contractual</w:t>
            </w:r>
          </w:p>
        </w:tc>
      </w:tr>
      <w:tr w:rsidR="000419CE" w:rsidRPr="000419CE" w14:paraId="115F7934" w14:textId="77777777" w:rsidTr="00D03B4E">
        <w:trPr>
          <w:trHeight w:val="330"/>
        </w:trPr>
        <w:tc>
          <w:tcPr>
            <w:tcW w:w="812" w:type="dxa"/>
            <w:vAlign w:val="center"/>
            <w:hideMark/>
          </w:tcPr>
          <w:p w14:paraId="3D17576E" w14:textId="77777777" w:rsidR="005963F3" w:rsidRPr="000419CE" w:rsidRDefault="005963F3" w:rsidP="00D03B4E">
            <w:pPr>
              <w:jc w:val="both"/>
              <w:rPr>
                <w:rFonts w:ascii="Arial" w:hAnsi="Arial" w:cs="Arial"/>
                <w:sz w:val="16"/>
                <w:szCs w:val="16"/>
                <w:lang w:val="es-ES_tradnl" w:eastAsia="es-ES"/>
              </w:rPr>
            </w:pPr>
            <w:r w:rsidRPr="000419CE">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381E436" w14:textId="77777777" w:rsidR="005963F3" w:rsidRPr="000419CE" w:rsidRDefault="005963F3" w:rsidP="00D03B4E">
            <w:pPr>
              <w:jc w:val="both"/>
              <w:rPr>
                <w:rFonts w:ascii="Arial" w:hAnsi="Arial" w:cs="Arial"/>
                <w:sz w:val="16"/>
                <w:szCs w:val="16"/>
                <w:lang w:val="es-ES_tradnl" w:eastAsia="es-ES"/>
              </w:rPr>
            </w:pPr>
            <w:r w:rsidRPr="000419CE">
              <w:rPr>
                <w:rFonts w:ascii="Arial" w:hAnsi="Arial" w:cs="Arial"/>
                <w:sz w:val="16"/>
                <w:szCs w:val="16"/>
                <w:lang w:val="es-ES_tradnl" w:eastAsia="es-ES"/>
              </w:rPr>
              <w:t>Sebastián Ramírez Grisales</w:t>
            </w:r>
          </w:p>
          <w:p w14:paraId="691CCFDE" w14:textId="77777777" w:rsidR="005963F3" w:rsidRPr="000419CE" w:rsidRDefault="005963F3" w:rsidP="00D03B4E">
            <w:pPr>
              <w:jc w:val="both"/>
              <w:rPr>
                <w:rFonts w:ascii="Arial" w:hAnsi="Arial" w:cs="Arial"/>
                <w:sz w:val="16"/>
                <w:szCs w:val="16"/>
                <w:lang w:val="es-ES_tradnl" w:eastAsia="es-ES"/>
              </w:rPr>
            </w:pPr>
            <w:r w:rsidRPr="000419CE">
              <w:rPr>
                <w:rFonts w:ascii="Arial" w:hAnsi="Arial" w:cs="Arial"/>
                <w:sz w:val="16"/>
                <w:szCs w:val="16"/>
                <w:lang w:val="es-ES_tradnl" w:eastAsia="es-ES"/>
              </w:rPr>
              <w:t>Gestor T1-15 de la Subdirección de Gestión Contractual</w:t>
            </w:r>
          </w:p>
        </w:tc>
      </w:tr>
      <w:tr w:rsidR="000419CE" w:rsidRPr="000419CE" w14:paraId="080D0252" w14:textId="77777777" w:rsidTr="00D03B4E">
        <w:trPr>
          <w:trHeight w:val="300"/>
        </w:trPr>
        <w:tc>
          <w:tcPr>
            <w:tcW w:w="812" w:type="dxa"/>
            <w:vAlign w:val="center"/>
            <w:hideMark/>
          </w:tcPr>
          <w:p w14:paraId="16B9758B" w14:textId="77777777" w:rsidR="005963F3" w:rsidRPr="000419CE" w:rsidRDefault="005963F3" w:rsidP="00D03B4E">
            <w:pPr>
              <w:jc w:val="both"/>
              <w:rPr>
                <w:rFonts w:ascii="Arial" w:hAnsi="Arial" w:cs="Arial"/>
                <w:sz w:val="16"/>
                <w:szCs w:val="16"/>
                <w:lang w:val="es-ES_tradnl" w:eastAsia="es-ES"/>
              </w:rPr>
            </w:pPr>
            <w:r w:rsidRPr="000419CE">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3DF0B11" w14:textId="77777777" w:rsidR="005963F3" w:rsidRPr="000419CE" w:rsidRDefault="005963F3" w:rsidP="00D03B4E">
            <w:pPr>
              <w:jc w:val="both"/>
              <w:rPr>
                <w:rFonts w:ascii="Arial" w:hAnsi="Arial" w:cs="Arial"/>
                <w:sz w:val="16"/>
                <w:szCs w:val="16"/>
                <w:lang w:val="es-ES_tradnl" w:eastAsia="es-ES"/>
              </w:rPr>
            </w:pPr>
            <w:r w:rsidRPr="000419CE">
              <w:rPr>
                <w:rFonts w:ascii="Arial" w:hAnsi="Arial" w:cs="Arial"/>
                <w:sz w:val="16"/>
                <w:szCs w:val="16"/>
                <w:lang w:val="es-ES_tradnl" w:eastAsia="es-ES"/>
              </w:rPr>
              <w:t>Jorge Augusto Tirado Navarro</w:t>
            </w:r>
          </w:p>
          <w:p w14:paraId="7EB88681" w14:textId="77777777" w:rsidR="005963F3" w:rsidRPr="000419CE" w:rsidRDefault="005963F3" w:rsidP="00D03B4E">
            <w:pPr>
              <w:jc w:val="both"/>
              <w:rPr>
                <w:rFonts w:ascii="Arial" w:hAnsi="Arial" w:cs="Arial"/>
                <w:sz w:val="16"/>
                <w:szCs w:val="16"/>
                <w:lang w:val="es-ES_tradnl" w:eastAsia="es-ES"/>
              </w:rPr>
            </w:pPr>
            <w:r w:rsidRPr="000419CE">
              <w:rPr>
                <w:rFonts w:ascii="Arial" w:hAnsi="Arial" w:cs="Arial"/>
                <w:sz w:val="16"/>
                <w:szCs w:val="16"/>
                <w:lang w:val="es-ES_tradnl" w:eastAsia="es-ES"/>
              </w:rPr>
              <w:t>Subdirector de Gestión Contractual ANCP – CCE</w:t>
            </w:r>
          </w:p>
        </w:tc>
      </w:tr>
      <w:bookmarkEnd w:id="2"/>
      <w:bookmarkEnd w:id="3"/>
    </w:tbl>
    <w:p w14:paraId="35B56F46" w14:textId="77777777" w:rsidR="00746E08" w:rsidRPr="000419CE" w:rsidRDefault="00746E08" w:rsidP="00215B8E">
      <w:pPr>
        <w:jc w:val="both"/>
        <w:rPr>
          <w:rFonts w:ascii="Arial" w:hAnsi="Arial" w:cs="Arial"/>
          <w:lang w:val="es-ES_tradnl"/>
        </w:rPr>
      </w:pPr>
    </w:p>
    <w:sectPr w:rsidR="00746E08" w:rsidRPr="000419CE"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7AD10" w14:textId="77777777" w:rsidR="00536039" w:rsidRDefault="00536039">
      <w:r>
        <w:separator/>
      </w:r>
    </w:p>
  </w:endnote>
  <w:endnote w:type="continuationSeparator" w:id="0">
    <w:p w14:paraId="09C19CDF" w14:textId="77777777" w:rsidR="00536039" w:rsidRDefault="00536039">
      <w:r>
        <w:continuationSeparator/>
      </w:r>
    </w:p>
  </w:endnote>
  <w:endnote w:type="continuationNotice" w:id="1">
    <w:p w14:paraId="51DCDF90" w14:textId="77777777" w:rsidR="00536039" w:rsidRDefault="005360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3D3D44" w:rsidRDefault="003D3D44" w:rsidP="00322937">
    <w:pPr>
      <w:pStyle w:val="Sinespaciado"/>
      <w:jc w:val="right"/>
      <w:rPr>
        <w:rFonts w:ascii="Arial" w:hAnsi="Arial" w:cs="Arial"/>
        <w:sz w:val="18"/>
        <w:szCs w:val="18"/>
      </w:rPr>
    </w:pPr>
  </w:p>
  <w:p w14:paraId="7A3785F3" w14:textId="2EF28465" w:rsidR="003D3D44" w:rsidRPr="008217B7" w:rsidRDefault="003D3D44"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3D3D44" w:rsidRDefault="003D3D44"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D3D44" w:rsidRDefault="003D3D44" w:rsidP="007B0854">
    <w:pPr>
      <w:pStyle w:val="Piedepgina"/>
      <w:jc w:val="center"/>
      <w:rPr>
        <w:lang w:val="es-ES"/>
      </w:rPr>
    </w:pPr>
  </w:p>
  <w:p w14:paraId="6C0EFC49" w14:textId="77777777" w:rsidR="003D3D44" w:rsidRPr="007B0854" w:rsidRDefault="003D3D44"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5488B" w14:textId="77777777" w:rsidR="00536039" w:rsidRDefault="00536039">
      <w:r>
        <w:separator/>
      </w:r>
    </w:p>
  </w:footnote>
  <w:footnote w:type="continuationSeparator" w:id="0">
    <w:p w14:paraId="44A7A8D4" w14:textId="77777777" w:rsidR="00536039" w:rsidRDefault="00536039">
      <w:r>
        <w:continuationSeparator/>
      </w:r>
    </w:p>
  </w:footnote>
  <w:footnote w:type="continuationNotice" w:id="1">
    <w:p w14:paraId="1E430B19" w14:textId="77777777" w:rsidR="00536039" w:rsidRDefault="00536039"/>
  </w:footnote>
  <w:footnote w:id="2">
    <w:p w14:paraId="5221EE23" w14:textId="77777777" w:rsidR="00B0749C" w:rsidRPr="007D7047" w:rsidRDefault="00B0749C" w:rsidP="007D7047">
      <w:pPr>
        <w:pStyle w:val="Textonotapie"/>
        <w:ind w:firstLine="709"/>
        <w:jc w:val="both"/>
        <w:rPr>
          <w:rFonts w:ascii="Arial" w:hAnsi="Arial" w:cs="Arial"/>
          <w:sz w:val="19"/>
          <w:szCs w:val="19"/>
          <w:lang w:val="es-ES"/>
        </w:rPr>
      </w:pPr>
      <w:r w:rsidRPr="007D7047">
        <w:rPr>
          <w:rStyle w:val="Refdenotaalpie"/>
          <w:rFonts w:ascii="Arial" w:hAnsi="Arial" w:cs="Arial"/>
          <w:sz w:val="19"/>
          <w:szCs w:val="19"/>
        </w:rPr>
        <w:footnoteRef/>
      </w:r>
      <w:r w:rsidRPr="007D7047">
        <w:rPr>
          <w:rFonts w:ascii="Arial" w:hAnsi="Arial" w:cs="Arial"/>
          <w:sz w:val="19"/>
          <w:szCs w:val="19"/>
        </w:rPr>
        <w:t xml:space="preserve"> </w:t>
      </w:r>
      <w:r w:rsidRPr="007D7047">
        <w:rPr>
          <w:rFonts w:ascii="Arial" w:hAnsi="Arial" w:cs="Arial"/>
          <w:sz w:val="19"/>
          <w:szCs w:val="19"/>
          <w:lang w:val="es-ES"/>
        </w:rPr>
        <w:t>Consejo de Estado. Sección Tercera. Sentencia del 29 de octubre de 2.015. Consejera Ponente: Stella Conto Díaz Del Castillo. Expediente: 31.918.</w:t>
      </w:r>
    </w:p>
    <w:p w14:paraId="7AB991B3" w14:textId="77777777" w:rsidR="00B0749C" w:rsidRPr="007D7047" w:rsidRDefault="00B0749C" w:rsidP="007D7047">
      <w:pPr>
        <w:pStyle w:val="Textonotapie"/>
        <w:ind w:firstLine="709"/>
        <w:jc w:val="both"/>
        <w:rPr>
          <w:rFonts w:ascii="Arial" w:hAnsi="Arial" w:cs="Arial"/>
          <w:sz w:val="19"/>
          <w:szCs w:val="19"/>
          <w:lang w:val="es-ES"/>
        </w:rPr>
      </w:pPr>
    </w:p>
  </w:footnote>
  <w:footnote w:id="3">
    <w:p w14:paraId="3C1769D4" w14:textId="77777777" w:rsidR="00B0749C" w:rsidRPr="007D7047" w:rsidRDefault="00B0749C" w:rsidP="007D7047">
      <w:pPr>
        <w:pStyle w:val="Textonotapie"/>
        <w:ind w:firstLine="709"/>
        <w:jc w:val="both"/>
        <w:rPr>
          <w:rFonts w:ascii="Arial" w:hAnsi="Arial" w:cs="Arial"/>
          <w:sz w:val="19"/>
          <w:szCs w:val="19"/>
          <w:lang w:val="es-ES"/>
        </w:rPr>
      </w:pPr>
      <w:r w:rsidRPr="007D7047">
        <w:rPr>
          <w:rStyle w:val="Refdenotaalpie"/>
          <w:rFonts w:ascii="Arial" w:hAnsi="Arial" w:cs="Arial"/>
          <w:sz w:val="19"/>
          <w:szCs w:val="19"/>
        </w:rPr>
        <w:footnoteRef/>
      </w:r>
      <w:r w:rsidRPr="007D7047">
        <w:rPr>
          <w:rFonts w:ascii="Arial" w:hAnsi="Arial" w:cs="Arial"/>
          <w:sz w:val="19"/>
          <w:szCs w:val="19"/>
        </w:rPr>
        <w:t xml:space="preserve"> </w:t>
      </w:r>
      <w:r w:rsidRPr="007D7047">
        <w:rPr>
          <w:rFonts w:ascii="Arial" w:hAnsi="Arial" w:cs="Arial"/>
          <w:sz w:val="19"/>
          <w:szCs w:val="19"/>
          <w:lang w:val="es-ES"/>
        </w:rPr>
        <w:t>Corte Constitucional. Sentencia T-684A del 14 de septiembre de 2011. Magistrado Ponente: Mauricio González Cuervo.</w:t>
      </w:r>
    </w:p>
    <w:p w14:paraId="6943AFC6" w14:textId="77777777" w:rsidR="00B0749C" w:rsidRPr="007D7047" w:rsidRDefault="00B0749C" w:rsidP="007D7047">
      <w:pPr>
        <w:pStyle w:val="Textonotapie"/>
        <w:ind w:firstLine="709"/>
        <w:jc w:val="both"/>
        <w:rPr>
          <w:rFonts w:ascii="Arial" w:hAnsi="Arial" w:cs="Arial"/>
          <w:sz w:val="19"/>
          <w:szCs w:val="19"/>
          <w:lang w:val="es-ES"/>
        </w:rPr>
      </w:pPr>
    </w:p>
  </w:footnote>
  <w:footnote w:id="4">
    <w:p w14:paraId="64BB1CE3" w14:textId="77777777" w:rsidR="00B0749C" w:rsidRPr="007D7047" w:rsidRDefault="00B0749C" w:rsidP="007D7047">
      <w:pPr>
        <w:pStyle w:val="Textonotapie"/>
        <w:ind w:firstLine="709"/>
        <w:jc w:val="both"/>
        <w:rPr>
          <w:rFonts w:ascii="Arial" w:hAnsi="Arial" w:cs="Arial"/>
          <w:sz w:val="19"/>
          <w:szCs w:val="19"/>
          <w:lang w:val="es-ES"/>
        </w:rPr>
      </w:pPr>
      <w:r w:rsidRPr="007D7047">
        <w:rPr>
          <w:rStyle w:val="Refdenotaalpie"/>
          <w:rFonts w:ascii="Arial" w:hAnsi="Arial" w:cs="Arial"/>
          <w:sz w:val="19"/>
          <w:szCs w:val="19"/>
        </w:rPr>
        <w:footnoteRef/>
      </w:r>
      <w:r w:rsidRPr="007D7047">
        <w:rPr>
          <w:rFonts w:ascii="Arial" w:hAnsi="Arial" w:cs="Arial"/>
          <w:sz w:val="19"/>
          <w:szCs w:val="19"/>
        </w:rPr>
        <w:t xml:space="preserve"> </w:t>
      </w:r>
      <w:r w:rsidRPr="007D7047">
        <w:rPr>
          <w:rFonts w:ascii="Arial" w:hAnsi="Arial" w:cs="Arial"/>
          <w:sz w:val="19"/>
          <w:szCs w:val="19"/>
          <w:lang w:val="es-ES"/>
        </w:rPr>
        <w:t xml:space="preserve">Consejo de Estado. Sección Tercera. Sentencia del 6 de diciembre de 2.013. Consejera Ponente: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7950281F" w14:textId="77777777" w:rsidR="00B0749C" w:rsidRPr="007D7047" w:rsidRDefault="00B0749C" w:rsidP="007D7047">
      <w:pPr>
        <w:pStyle w:val="Textonotapie"/>
        <w:ind w:firstLine="709"/>
        <w:jc w:val="both"/>
        <w:rPr>
          <w:rFonts w:ascii="Arial" w:hAnsi="Arial" w:cs="Arial"/>
          <w:sz w:val="19"/>
          <w:szCs w:val="19"/>
          <w:lang w:val="es-CO"/>
        </w:rPr>
      </w:pPr>
    </w:p>
  </w:footnote>
  <w:footnote w:id="5">
    <w:p w14:paraId="7E5E2C24" w14:textId="77777777" w:rsidR="0000500B" w:rsidRPr="007D7047" w:rsidRDefault="0000500B" w:rsidP="007D7047">
      <w:pPr>
        <w:pStyle w:val="Textonotapie"/>
        <w:ind w:firstLine="709"/>
        <w:jc w:val="both"/>
        <w:rPr>
          <w:rFonts w:ascii="Arial" w:hAnsi="Arial" w:cs="Arial"/>
          <w:sz w:val="19"/>
          <w:szCs w:val="19"/>
          <w:lang w:val="es-ES"/>
        </w:rPr>
      </w:pPr>
      <w:r w:rsidRPr="007D7047">
        <w:rPr>
          <w:rStyle w:val="Refdenotaalpie"/>
          <w:rFonts w:ascii="Arial" w:hAnsi="Arial" w:cs="Arial"/>
          <w:sz w:val="19"/>
          <w:szCs w:val="19"/>
        </w:rPr>
        <w:footnoteRef/>
      </w:r>
      <w:r w:rsidRPr="007D7047">
        <w:rPr>
          <w:rFonts w:ascii="Arial" w:hAnsi="Arial" w:cs="Arial"/>
          <w:sz w:val="19"/>
          <w:szCs w:val="19"/>
        </w:rPr>
        <w:t xml:space="preserve"> </w:t>
      </w:r>
      <w:r w:rsidRPr="007D7047">
        <w:rPr>
          <w:rFonts w:ascii="Arial" w:hAnsi="Arial" w:cs="Arial"/>
          <w:sz w:val="19"/>
          <w:szCs w:val="19"/>
          <w:lang w:val="es-ES"/>
        </w:rPr>
        <w:t>Artículos 2 al 29.</w:t>
      </w:r>
    </w:p>
    <w:p w14:paraId="7DD04EFF" w14:textId="77777777" w:rsidR="0000500B" w:rsidRPr="007D7047" w:rsidRDefault="0000500B" w:rsidP="007D7047">
      <w:pPr>
        <w:pStyle w:val="Textonotapie"/>
        <w:ind w:firstLine="709"/>
        <w:jc w:val="both"/>
        <w:rPr>
          <w:rFonts w:ascii="Arial" w:hAnsi="Arial" w:cs="Arial"/>
          <w:sz w:val="19"/>
          <w:szCs w:val="19"/>
          <w:lang w:val="es-ES"/>
        </w:rPr>
      </w:pPr>
    </w:p>
  </w:footnote>
  <w:footnote w:id="6">
    <w:p w14:paraId="3B737876" w14:textId="77777777" w:rsidR="0000500B" w:rsidRPr="007D7047" w:rsidRDefault="0000500B" w:rsidP="007D7047">
      <w:pPr>
        <w:pStyle w:val="Textonotapie"/>
        <w:ind w:firstLine="709"/>
        <w:jc w:val="both"/>
        <w:rPr>
          <w:rFonts w:ascii="Arial" w:hAnsi="Arial" w:cs="Arial"/>
          <w:sz w:val="19"/>
          <w:szCs w:val="19"/>
          <w:lang w:val="es-ES"/>
        </w:rPr>
      </w:pPr>
      <w:r w:rsidRPr="007D7047">
        <w:rPr>
          <w:rStyle w:val="Refdenotaalpie"/>
          <w:rFonts w:ascii="Arial" w:hAnsi="Arial" w:cs="Arial"/>
          <w:sz w:val="19"/>
          <w:szCs w:val="19"/>
        </w:rPr>
        <w:footnoteRef/>
      </w:r>
      <w:r w:rsidRPr="007D7047">
        <w:rPr>
          <w:rFonts w:ascii="Arial" w:hAnsi="Arial" w:cs="Arial"/>
          <w:sz w:val="19"/>
          <w:szCs w:val="19"/>
        </w:rPr>
        <w:t xml:space="preserve"> </w:t>
      </w:r>
      <w:r w:rsidRPr="007D7047">
        <w:rPr>
          <w:rFonts w:ascii="Arial" w:hAnsi="Arial" w:cs="Arial"/>
          <w:sz w:val="19"/>
          <w:szCs w:val="19"/>
          <w:lang w:val="es-ES"/>
        </w:rPr>
        <w:t>Artículos 30 al 36.</w:t>
      </w:r>
    </w:p>
    <w:p w14:paraId="57E10907" w14:textId="77777777" w:rsidR="0000500B" w:rsidRPr="007D7047" w:rsidRDefault="0000500B" w:rsidP="007D7047">
      <w:pPr>
        <w:pStyle w:val="Textonotapie"/>
        <w:ind w:firstLine="709"/>
        <w:jc w:val="both"/>
        <w:rPr>
          <w:rFonts w:ascii="Arial" w:hAnsi="Arial" w:cs="Arial"/>
          <w:sz w:val="19"/>
          <w:szCs w:val="19"/>
          <w:lang w:val="es-ES"/>
        </w:rPr>
      </w:pPr>
    </w:p>
  </w:footnote>
  <w:footnote w:id="7">
    <w:p w14:paraId="6F243A4A" w14:textId="77777777" w:rsidR="0000500B" w:rsidRPr="007D7047" w:rsidRDefault="0000500B" w:rsidP="007D7047">
      <w:pPr>
        <w:pStyle w:val="Textonotapie"/>
        <w:ind w:firstLine="709"/>
        <w:jc w:val="both"/>
        <w:rPr>
          <w:rFonts w:ascii="Arial" w:hAnsi="Arial" w:cs="Arial"/>
          <w:sz w:val="19"/>
          <w:szCs w:val="19"/>
          <w:lang w:val="es-ES"/>
        </w:rPr>
      </w:pPr>
      <w:r w:rsidRPr="007D7047">
        <w:rPr>
          <w:rStyle w:val="Refdenotaalpie"/>
          <w:rFonts w:ascii="Arial" w:hAnsi="Arial" w:cs="Arial"/>
          <w:sz w:val="19"/>
          <w:szCs w:val="19"/>
        </w:rPr>
        <w:footnoteRef/>
      </w:r>
      <w:r w:rsidRPr="007D7047">
        <w:rPr>
          <w:rFonts w:ascii="Arial" w:hAnsi="Arial" w:cs="Arial"/>
          <w:sz w:val="19"/>
          <w:szCs w:val="19"/>
        </w:rPr>
        <w:t xml:space="preserve"> </w:t>
      </w:r>
      <w:r w:rsidRPr="007D7047">
        <w:rPr>
          <w:rFonts w:ascii="Arial" w:hAnsi="Arial" w:cs="Arial"/>
          <w:sz w:val="19"/>
          <w:szCs w:val="19"/>
          <w:lang w:val="es-ES"/>
        </w:rPr>
        <w:t>Artículos 37 al 45.</w:t>
      </w:r>
    </w:p>
    <w:p w14:paraId="5BDD2689" w14:textId="77777777" w:rsidR="0000500B" w:rsidRPr="007D7047" w:rsidRDefault="0000500B" w:rsidP="007D7047">
      <w:pPr>
        <w:pStyle w:val="Textonotapie"/>
        <w:ind w:firstLine="709"/>
        <w:jc w:val="both"/>
        <w:rPr>
          <w:rFonts w:ascii="Arial" w:hAnsi="Arial" w:cs="Arial"/>
          <w:sz w:val="19"/>
          <w:szCs w:val="19"/>
          <w:lang w:val="es-ES"/>
        </w:rPr>
      </w:pPr>
    </w:p>
  </w:footnote>
  <w:footnote w:id="8">
    <w:p w14:paraId="4E1C4723" w14:textId="77777777" w:rsidR="0000500B" w:rsidRPr="007D7047" w:rsidRDefault="0000500B" w:rsidP="007D7047">
      <w:pPr>
        <w:pStyle w:val="Textonotapie"/>
        <w:ind w:firstLine="709"/>
        <w:jc w:val="both"/>
        <w:rPr>
          <w:rFonts w:ascii="Arial" w:hAnsi="Arial" w:cs="Arial"/>
          <w:sz w:val="19"/>
          <w:szCs w:val="19"/>
          <w:lang w:val="es-ES"/>
        </w:rPr>
      </w:pPr>
      <w:r w:rsidRPr="007D7047">
        <w:rPr>
          <w:rStyle w:val="Refdenotaalpie"/>
          <w:rFonts w:ascii="Arial" w:hAnsi="Arial" w:cs="Arial"/>
          <w:sz w:val="19"/>
          <w:szCs w:val="19"/>
        </w:rPr>
        <w:footnoteRef/>
      </w:r>
      <w:r w:rsidRPr="007D7047">
        <w:rPr>
          <w:rFonts w:ascii="Arial" w:hAnsi="Arial" w:cs="Arial"/>
          <w:sz w:val="19"/>
          <w:szCs w:val="19"/>
        </w:rPr>
        <w:t xml:space="preserve"> </w:t>
      </w:r>
      <w:r w:rsidRPr="007D7047">
        <w:rPr>
          <w:rFonts w:ascii="Arial" w:hAnsi="Arial" w:cs="Arial"/>
          <w:sz w:val="19"/>
          <w:szCs w:val="19"/>
          <w:lang w:val="es-ES"/>
        </w:rPr>
        <w:t>Artículos 46 al 73.</w:t>
      </w:r>
    </w:p>
    <w:p w14:paraId="2DE1DCBD" w14:textId="77777777" w:rsidR="0000500B" w:rsidRPr="007D7047" w:rsidRDefault="0000500B" w:rsidP="007D7047">
      <w:pPr>
        <w:pStyle w:val="Textonotapie"/>
        <w:ind w:firstLine="709"/>
        <w:jc w:val="both"/>
        <w:rPr>
          <w:rFonts w:ascii="Arial" w:hAnsi="Arial" w:cs="Arial"/>
          <w:sz w:val="19"/>
          <w:szCs w:val="19"/>
          <w:lang w:val="es-ES"/>
        </w:rPr>
      </w:pPr>
    </w:p>
  </w:footnote>
  <w:footnote w:id="9">
    <w:p w14:paraId="4CDDFC07" w14:textId="77777777" w:rsidR="0000500B" w:rsidRPr="007D7047" w:rsidRDefault="0000500B" w:rsidP="007D7047">
      <w:pPr>
        <w:pStyle w:val="Textonotapie"/>
        <w:ind w:firstLine="709"/>
        <w:jc w:val="both"/>
        <w:rPr>
          <w:rFonts w:ascii="Arial" w:hAnsi="Arial" w:cs="Arial"/>
          <w:sz w:val="19"/>
          <w:szCs w:val="19"/>
          <w:lang w:val="es-ES"/>
        </w:rPr>
      </w:pPr>
      <w:r w:rsidRPr="007D7047">
        <w:rPr>
          <w:rStyle w:val="Refdenotaalpie"/>
          <w:rFonts w:ascii="Arial" w:hAnsi="Arial" w:cs="Arial"/>
          <w:sz w:val="19"/>
          <w:szCs w:val="19"/>
        </w:rPr>
        <w:footnoteRef/>
      </w:r>
      <w:r w:rsidRPr="007D7047">
        <w:rPr>
          <w:rFonts w:ascii="Arial" w:hAnsi="Arial" w:cs="Arial"/>
          <w:sz w:val="19"/>
          <w:szCs w:val="19"/>
        </w:rPr>
        <w:t xml:space="preserve"> </w:t>
      </w:r>
      <w:r w:rsidRPr="007D7047">
        <w:rPr>
          <w:rFonts w:ascii="Arial" w:hAnsi="Arial" w:cs="Arial"/>
          <w:sz w:val="19"/>
          <w:szCs w:val="19"/>
          <w:lang w:val="es-ES"/>
        </w:rPr>
        <w:t>Artículos 74 al 83.</w:t>
      </w:r>
    </w:p>
    <w:p w14:paraId="7B1A6950" w14:textId="77777777" w:rsidR="0000500B" w:rsidRPr="007D7047" w:rsidRDefault="0000500B" w:rsidP="007D7047">
      <w:pPr>
        <w:pStyle w:val="Textonotapie"/>
        <w:ind w:firstLine="709"/>
        <w:jc w:val="both"/>
        <w:rPr>
          <w:rFonts w:ascii="Arial" w:hAnsi="Arial" w:cs="Arial"/>
          <w:sz w:val="19"/>
          <w:szCs w:val="19"/>
          <w:lang w:val="es-ES"/>
        </w:rPr>
      </w:pPr>
    </w:p>
  </w:footnote>
  <w:footnote w:id="10">
    <w:p w14:paraId="41D4156B" w14:textId="77777777" w:rsidR="00F5067D" w:rsidRPr="00F5067D" w:rsidRDefault="00F5067D" w:rsidP="00F5067D">
      <w:pPr>
        <w:pStyle w:val="NormalWeb"/>
        <w:spacing w:before="0" w:beforeAutospacing="0" w:after="144" w:afterAutospacing="0"/>
        <w:ind w:firstLine="708"/>
        <w:jc w:val="both"/>
        <w:rPr>
          <w:rFonts w:ascii="Arial" w:hAnsi="Arial" w:cs="Arial"/>
          <w:color w:val="000000"/>
          <w:sz w:val="19"/>
          <w:szCs w:val="19"/>
        </w:rPr>
      </w:pPr>
      <w:r w:rsidRPr="00F5067D">
        <w:rPr>
          <w:rStyle w:val="Refdenotaalpie"/>
          <w:rFonts w:ascii="Arial" w:hAnsi="Arial" w:cs="Arial"/>
          <w:sz w:val="19"/>
          <w:szCs w:val="19"/>
        </w:rPr>
        <w:footnoteRef/>
      </w:r>
      <w:r w:rsidRPr="00F5067D">
        <w:rPr>
          <w:rFonts w:ascii="Arial" w:hAnsi="Arial" w:cs="Arial"/>
          <w:sz w:val="19"/>
          <w:szCs w:val="19"/>
        </w:rPr>
        <w:t xml:space="preserve"> </w:t>
      </w:r>
      <w:r w:rsidRPr="00F5067D">
        <w:rPr>
          <w:rStyle w:val="Textoennegrita"/>
          <w:rFonts w:ascii="Arial" w:hAnsi="Arial" w:cs="Arial"/>
          <w:b w:val="0"/>
          <w:bCs w:val="0"/>
          <w:color w:val="000000"/>
          <w:sz w:val="19"/>
          <w:szCs w:val="19"/>
        </w:rPr>
        <w:t>Ley 1618 de 2013: «Artículo 13.</w:t>
      </w:r>
      <w:r w:rsidRPr="00F5067D">
        <w:rPr>
          <w:rStyle w:val="nfasis"/>
          <w:rFonts w:ascii="Arial" w:hAnsi="Arial" w:cs="Arial"/>
          <w:color w:val="000000"/>
          <w:sz w:val="19"/>
          <w:szCs w:val="19"/>
        </w:rPr>
        <w:t> </w:t>
      </w:r>
      <w:r w:rsidRPr="00F5067D">
        <w:rPr>
          <w:rStyle w:val="nfasis"/>
          <w:rFonts w:ascii="Arial" w:hAnsi="Arial" w:cs="Arial"/>
          <w:i w:val="0"/>
          <w:iCs w:val="0"/>
          <w:color w:val="000000"/>
          <w:sz w:val="19"/>
          <w:szCs w:val="19"/>
        </w:rPr>
        <w:t>Derecho al trabajo.</w:t>
      </w:r>
      <w:r w:rsidRPr="00F5067D">
        <w:rPr>
          <w:rFonts w:ascii="Arial" w:hAnsi="Arial" w:cs="Arial"/>
          <w:color w:val="000000"/>
          <w:sz w:val="19"/>
          <w:szCs w:val="19"/>
        </w:rPr>
        <w:t>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004677E0" w14:textId="77777777" w:rsidR="00F5067D" w:rsidRPr="00F5067D" w:rsidRDefault="00F5067D" w:rsidP="00F5067D">
      <w:pPr>
        <w:pStyle w:val="NormalWeb"/>
        <w:spacing w:before="0" w:beforeAutospacing="0" w:after="0" w:afterAutospacing="0"/>
        <w:ind w:firstLine="708"/>
        <w:jc w:val="both"/>
        <w:rPr>
          <w:rFonts w:ascii="Arial" w:hAnsi="Arial" w:cs="Arial"/>
          <w:color w:val="000000"/>
          <w:sz w:val="19"/>
          <w:szCs w:val="19"/>
        </w:rPr>
      </w:pPr>
      <w:r w:rsidRPr="00F5067D">
        <w:rPr>
          <w:rFonts w:ascii="Arial" w:hAnsi="Arial" w:cs="Arial"/>
          <w:color w:val="000000"/>
          <w:sz w:val="19"/>
          <w:szCs w:val="19"/>
        </w:rPr>
        <w:t>[…]  </w:t>
      </w:r>
    </w:p>
    <w:p w14:paraId="2A718339" w14:textId="77777777" w:rsidR="00F5067D" w:rsidRPr="00F5067D" w:rsidRDefault="00F5067D" w:rsidP="00F5067D">
      <w:pPr>
        <w:pStyle w:val="NormalWeb"/>
        <w:spacing w:before="0" w:beforeAutospacing="0" w:after="0" w:afterAutospacing="0"/>
        <w:jc w:val="both"/>
        <w:rPr>
          <w:rFonts w:ascii="Arial" w:hAnsi="Arial" w:cs="Arial"/>
          <w:color w:val="000000"/>
          <w:sz w:val="19"/>
          <w:szCs w:val="19"/>
        </w:rPr>
      </w:pPr>
      <w:r w:rsidRPr="00F5067D">
        <w:rPr>
          <w:rFonts w:ascii="Arial" w:hAnsi="Arial" w:cs="Arial"/>
          <w:color w:val="000000"/>
          <w:sz w:val="19"/>
          <w:szCs w:val="19"/>
        </w:rPr>
        <w:t>  </w:t>
      </w:r>
      <w:r w:rsidRPr="00F5067D">
        <w:rPr>
          <w:rFonts w:ascii="Arial" w:hAnsi="Arial" w:cs="Arial"/>
          <w:color w:val="000000"/>
          <w:sz w:val="19"/>
          <w:szCs w:val="19"/>
        </w:rPr>
        <w:tab/>
        <w:t>»7. El Gobierno Nacional deberá implementar mediante Decreto reglamentario un sistema de preferencias a favor de los empleadores particulares que vinculen laboralmente personas con discapacidad debidamente certificadas, en un porcentaje mínimo del 10% de su planta de trabajadores. Tal sistema de preferencias será aplicable a los procesos de adjudicación y celebración de contratos, y al otorgamiento de créditos o subvenciones de organismos estatales. </w:t>
      </w:r>
    </w:p>
    <w:p w14:paraId="7C2F59F5" w14:textId="3473D425" w:rsidR="00F5067D" w:rsidRDefault="00F5067D" w:rsidP="00F5067D">
      <w:pPr>
        <w:pStyle w:val="NormalWeb"/>
        <w:spacing w:before="0" w:beforeAutospacing="0" w:after="0" w:afterAutospacing="0"/>
        <w:jc w:val="both"/>
      </w:pPr>
      <w:r w:rsidRPr="00F5067D">
        <w:rPr>
          <w:rFonts w:ascii="Arial" w:hAnsi="Arial" w:cs="Arial"/>
          <w:color w:val="000000"/>
          <w:sz w:val="19"/>
          <w:szCs w:val="19"/>
        </w:rPr>
        <w:t>  </w:t>
      </w:r>
      <w:r w:rsidRPr="00F5067D">
        <w:rPr>
          <w:rFonts w:ascii="Arial" w:hAnsi="Arial" w:cs="Arial"/>
          <w:color w:val="000000"/>
          <w:sz w:val="19"/>
          <w:szCs w:val="19"/>
        </w:rPr>
        <w:tab/>
        <w:t>»8. Los gobiernos nacional, departamentales, distritales y municipales, deberán fijar mediante decreto reglamentario, en los procesos de selección de los contratistas y proveedores, un sistema de preferencias a favor de las personas con discapacidad». </w:t>
      </w:r>
    </w:p>
  </w:footnote>
  <w:footnote w:id="11">
    <w:p w14:paraId="11B748D2" w14:textId="30E2C3C5" w:rsidR="00FC3D57" w:rsidRDefault="00FC3D57" w:rsidP="00FC3D57">
      <w:pPr>
        <w:ind w:firstLine="708"/>
        <w:jc w:val="both"/>
      </w:pPr>
      <w:r w:rsidRPr="00FC3D57">
        <w:rPr>
          <w:rStyle w:val="Refdenotaalpie"/>
          <w:rFonts w:ascii="Arial" w:hAnsi="Arial" w:cs="Arial"/>
          <w:sz w:val="19"/>
          <w:szCs w:val="19"/>
        </w:rPr>
        <w:footnoteRef/>
      </w:r>
      <w:r w:rsidRPr="00FC3D57">
        <w:rPr>
          <w:rFonts w:ascii="Arial" w:hAnsi="Arial" w:cs="Arial"/>
          <w:sz w:val="19"/>
          <w:szCs w:val="19"/>
        </w:rPr>
        <w:t xml:space="preserve"> Código Sustantivo del Trabajo: «</w:t>
      </w:r>
      <w:r w:rsidRPr="00FC3D57">
        <w:rPr>
          <w:rFonts w:ascii="Arial" w:eastAsiaTheme="minorHAnsi" w:hAnsi="Arial" w:cs="Arial"/>
          <w:sz w:val="19"/>
          <w:szCs w:val="19"/>
          <w:lang w:val="es-MX" w:eastAsia="en-US"/>
        </w:rPr>
        <w:t>Art</w:t>
      </w:r>
      <w:r>
        <w:rPr>
          <w:rFonts w:ascii="Arial" w:eastAsiaTheme="minorHAnsi" w:hAnsi="Arial" w:cs="Arial"/>
          <w:sz w:val="19"/>
          <w:szCs w:val="19"/>
          <w:lang w:val="es-MX" w:eastAsia="en-US"/>
        </w:rPr>
        <w:t>í</w:t>
      </w:r>
      <w:r w:rsidRPr="00FC3D57">
        <w:rPr>
          <w:rFonts w:ascii="Arial" w:eastAsiaTheme="minorHAnsi" w:hAnsi="Arial" w:cs="Arial"/>
          <w:sz w:val="19"/>
          <w:szCs w:val="19"/>
          <w:lang w:val="es-MX" w:eastAsia="en-US"/>
        </w:rPr>
        <w:t>culo 197. Trabajadores de jornada incompleta. Los trabajadores tienen derecho a las prestaciones y garantías que les correspondan, cualquiera que sea la duración de la jornada</w:t>
      </w:r>
      <w:r>
        <w:rPr>
          <w:rFonts w:ascii="Arial" w:eastAsiaTheme="minorHAnsi" w:hAnsi="Arial" w:cs="Arial"/>
          <w:sz w:val="19"/>
          <w:szCs w:val="19"/>
          <w:lang w:val="es-MX" w:eastAsia="en-US"/>
        </w:rPr>
        <w:t>»</w:t>
      </w:r>
      <w:r w:rsidRPr="00FC3D57">
        <w:rPr>
          <w:rFonts w:ascii="Arial" w:eastAsiaTheme="minorHAnsi" w:hAnsi="Arial" w:cs="Arial"/>
          <w:sz w:val="19"/>
          <w:szCs w:val="19"/>
          <w:lang w:val="es-MX"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3D3D44" w:rsidRDefault="003D3D44">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30F5570"/>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322776421">
    <w:abstractNumId w:val="12"/>
  </w:num>
  <w:num w:numId="2" w16cid:durableId="817841300">
    <w:abstractNumId w:val="10"/>
  </w:num>
  <w:num w:numId="3" w16cid:durableId="485974797">
    <w:abstractNumId w:val="15"/>
  </w:num>
  <w:num w:numId="4" w16cid:durableId="1410230805">
    <w:abstractNumId w:val="18"/>
  </w:num>
  <w:num w:numId="5" w16cid:durableId="312486592">
    <w:abstractNumId w:val="22"/>
  </w:num>
  <w:num w:numId="6" w16cid:durableId="117476436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162122">
    <w:abstractNumId w:val="20"/>
  </w:num>
  <w:num w:numId="8" w16cid:durableId="1271669482">
    <w:abstractNumId w:val="0"/>
  </w:num>
  <w:num w:numId="9" w16cid:durableId="638077949">
    <w:abstractNumId w:val="5"/>
  </w:num>
  <w:num w:numId="10" w16cid:durableId="13692580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02836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7175386">
    <w:abstractNumId w:val="11"/>
  </w:num>
  <w:num w:numId="13" w16cid:durableId="880552774">
    <w:abstractNumId w:val="14"/>
  </w:num>
  <w:num w:numId="14" w16cid:durableId="1997219741">
    <w:abstractNumId w:val="9"/>
  </w:num>
  <w:num w:numId="15" w16cid:durableId="96705266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856891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9538029">
    <w:abstractNumId w:val="24"/>
  </w:num>
  <w:num w:numId="18" w16cid:durableId="973372431">
    <w:abstractNumId w:val="16"/>
  </w:num>
  <w:num w:numId="19" w16cid:durableId="1954170936">
    <w:abstractNumId w:val="4"/>
  </w:num>
  <w:num w:numId="20" w16cid:durableId="955676092">
    <w:abstractNumId w:val="25"/>
  </w:num>
  <w:num w:numId="21" w16cid:durableId="103623535">
    <w:abstractNumId w:val="17"/>
  </w:num>
  <w:num w:numId="22" w16cid:durableId="997152148">
    <w:abstractNumId w:val="7"/>
  </w:num>
  <w:num w:numId="23" w16cid:durableId="1539127439">
    <w:abstractNumId w:val="6"/>
  </w:num>
  <w:num w:numId="24" w16cid:durableId="370499718">
    <w:abstractNumId w:val="23"/>
  </w:num>
  <w:num w:numId="25" w16cid:durableId="509830896">
    <w:abstractNumId w:val="19"/>
  </w:num>
  <w:num w:numId="26" w16cid:durableId="1591498168">
    <w:abstractNumId w:val="26"/>
  </w:num>
  <w:num w:numId="27" w16cid:durableId="1723216157">
    <w:abstractNumId w:val="8"/>
  </w:num>
  <w:num w:numId="28" w16cid:durableId="638265765">
    <w:abstractNumId w:val="3"/>
  </w:num>
  <w:num w:numId="29" w16cid:durableId="389813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FE"/>
    <w:rsid w:val="00002173"/>
    <w:rsid w:val="000023B3"/>
    <w:rsid w:val="00002F75"/>
    <w:rsid w:val="000031A8"/>
    <w:rsid w:val="00003C5C"/>
    <w:rsid w:val="000040D7"/>
    <w:rsid w:val="000041FC"/>
    <w:rsid w:val="0000426C"/>
    <w:rsid w:val="00004556"/>
    <w:rsid w:val="00004E47"/>
    <w:rsid w:val="0000500B"/>
    <w:rsid w:val="000051AF"/>
    <w:rsid w:val="000059D3"/>
    <w:rsid w:val="00005B6D"/>
    <w:rsid w:val="00005FC5"/>
    <w:rsid w:val="0000600A"/>
    <w:rsid w:val="00006081"/>
    <w:rsid w:val="0000656F"/>
    <w:rsid w:val="000070E0"/>
    <w:rsid w:val="000073C0"/>
    <w:rsid w:val="00007564"/>
    <w:rsid w:val="00007750"/>
    <w:rsid w:val="000077FD"/>
    <w:rsid w:val="00007E37"/>
    <w:rsid w:val="0001061E"/>
    <w:rsid w:val="00010C40"/>
    <w:rsid w:val="000112B4"/>
    <w:rsid w:val="00011DCC"/>
    <w:rsid w:val="00012532"/>
    <w:rsid w:val="00012B0A"/>
    <w:rsid w:val="00012B9E"/>
    <w:rsid w:val="00012FBA"/>
    <w:rsid w:val="0001318A"/>
    <w:rsid w:val="0001334C"/>
    <w:rsid w:val="0001347B"/>
    <w:rsid w:val="00013C6B"/>
    <w:rsid w:val="0001406B"/>
    <w:rsid w:val="000143F8"/>
    <w:rsid w:val="00014624"/>
    <w:rsid w:val="00014AA8"/>
    <w:rsid w:val="00014AC3"/>
    <w:rsid w:val="00015B44"/>
    <w:rsid w:val="00015CEE"/>
    <w:rsid w:val="00016081"/>
    <w:rsid w:val="000165AC"/>
    <w:rsid w:val="00016651"/>
    <w:rsid w:val="0001669F"/>
    <w:rsid w:val="00016FE3"/>
    <w:rsid w:val="000171A2"/>
    <w:rsid w:val="000177F7"/>
    <w:rsid w:val="00017B65"/>
    <w:rsid w:val="00020158"/>
    <w:rsid w:val="000207E0"/>
    <w:rsid w:val="000209E2"/>
    <w:rsid w:val="00020F8F"/>
    <w:rsid w:val="00021A95"/>
    <w:rsid w:val="0002256F"/>
    <w:rsid w:val="00023746"/>
    <w:rsid w:val="00023DAE"/>
    <w:rsid w:val="00023FBF"/>
    <w:rsid w:val="00024896"/>
    <w:rsid w:val="00024DA6"/>
    <w:rsid w:val="00024E4E"/>
    <w:rsid w:val="00025217"/>
    <w:rsid w:val="00025254"/>
    <w:rsid w:val="00025D0A"/>
    <w:rsid w:val="000263F0"/>
    <w:rsid w:val="00026407"/>
    <w:rsid w:val="00026608"/>
    <w:rsid w:val="00026BBB"/>
    <w:rsid w:val="0002775C"/>
    <w:rsid w:val="00027787"/>
    <w:rsid w:val="000278D2"/>
    <w:rsid w:val="0003095C"/>
    <w:rsid w:val="00030BD4"/>
    <w:rsid w:val="00031158"/>
    <w:rsid w:val="00031364"/>
    <w:rsid w:val="000314BD"/>
    <w:rsid w:val="000315E1"/>
    <w:rsid w:val="00031DD6"/>
    <w:rsid w:val="00031FF6"/>
    <w:rsid w:val="0003236E"/>
    <w:rsid w:val="0003339A"/>
    <w:rsid w:val="0003370C"/>
    <w:rsid w:val="000341F2"/>
    <w:rsid w:val="000343F8"/>
    <w:rsid w:val="00035046"/>
    <w:rsid w:val="000351F2"/>
    <w:rsid w:val="00036518"/>
    <w:rsid w:val="00036E03"/>
    <w:rsid w:val="000406DB"/>
    <w:rsid w:val="0004094D"/>
    <w:rsid w:val="00041029"/>
    <w:rsid w:val="0004149B"/>
    <w:rsid w:val="000419CE"/>
    <w:rsid w:val="00042342"/>
    <w:rsid w:val="00042961"/>
    <w:rsid w:val="00042C25"/>
    <w:rsid w:val="00042D03"/>
    <w:rsid w:val="00043086"/>
    <w:rsid w:val="000430A0"/>
    <w:rsid w:val="00043D3B"/>
    <w:rsid w:val="0004418C"/>
    <w:rsid w:val="00044204"/>
    <w:rsid w:val="000449D4"/>
    <w:rsid w:val="00044F06"/>
    <w:rsid w:val="00045A00"/>
    <w:rsid w:val="0004610D"/>
    <w:rsid w:val="000463B5"/>
    <w:rsid w:val="00046717"/>
    <w:rsid w:val="00046A63"/>
    <w:rsid w:val="00046C09"/>
    <w:rsid w:val="0004716A"/>
    <w:rsid w:val="00047385"/>
    <w:rsid w:val="000473E8"/>
    <w:rsid w:val="00047F84"/>
    <w:rsid w:val="000504DE"/>
    <w:rsid w:val="000504E2"/>
    <w:rsid w:val="00051074"/>
    <w:rsid w:val="000526F0"/>
    <w:rsid w:val="0005273D"/>
    <w:rsid w:val="00052B79"/>
    <w:rsid w:val="00052E2F"/>
    <w:rsid w:val="00052EA0"/>
    <w:rsid w:val="000536A7"/>
    <w:rsid w:val="000536E3"/>
    <w:rsid w:val="00053896"/>
    <w:rsid w:val="0005463D"/>
    <w:rsid w:val="0005474D"/>
    <w:rsid w:val="00055CB9"/>
    <w:rsid w:val="00056CD0"/>
    <w:rsid w:val="00056F66"/>
    <w:rsid w:val="0005702F"/>
    <w:rsid w:val="00057887"/>
    <w:rsid w:val="00057B43"/>
    <w:rsid w:val="000601EE"/>
    <w:rsid w:val="0006089F"/>
    <w:rsid w:val="00061010"/>
    <w:rsid w:val="00061D06"/>
    <w:rsid w:val="00062CDD"/>
    <w:rsid w:val="000635D9"/>
    <w:rsid w:val="000640AF"/>
    <w:rsid w:val="00064940"/>
    <w:rsid w:val="00064CAE"/>
    <w:rsid w:val="00064DB7"/>
    <w:rsid w:val="00064FA7"/>
    <w:rsid w:val="00065195"/>
    <w:rsid w:val="0006533E"/>
    <w:rsid w:val="0006536C"/>
    <w:rsid w:val="0006674F"/>
    <w:rsid w:val="000669CB"/>
    <w:rsid w:val="00066A59"/>
    <w:rsid w:val="00066E52"/>
    <w:rsid w:val="00070AF1"/>
    <w:rsid w:val="00070D06"/>
    <w:rsid w:val="000714DE"/>
    <w:rsid w:val="00071E45"/>
    <w:rsid w:val="0007254F"/>
    <w:rsid w:val="0007331E"/>
    <w:rsid w:val="00073C30"/>
    <w:rsid w:val="00074305"/>
    <w:rsid w:val="000744D0"/>
    <w:rsid w:val="00074B2A"/>
    <w:rsid w:val="00074EEE"/>
    <w:rsid w:val="000753D5"/>
    <w:rsid w:val="00075B3E"/>
    <w:rsid w:val="00076456"/>
    <w:rsid w:val="000767B5"/>
    <w:rsid w:val="00077173"/>
    <w:rsid w:val="0007719D"/>
    <w:rsid w:val="0007779B"/>
    <w:rsid w:val="000777E7"/>
    <w:rsid w:val="0007790A"/>
    <w:rsid w:val="00077CD9"/>
    <w:rsid w:val="00077E09"/>
    <w:rsid w:val="0008017B"/>
    <w:rsid w:val="000808C5"/>
    <w:rsid w:val="000809DA"/>
    <w:rsid w:val="00080ACD"/>
    <w:rsid w:val="000811ED"/>
    <w:rsid w:val="00081D62"/>
    <w:rsid w:val="00082303"/>
    <w:rsid w:val="00082B74"/>
    <w:rsid w:val="00083099"/>
    <w:rsid w:val="00083452"/>
    <w:rsid w:val="00083535"/>
    <w:rsid w:val="00083B4A"/>
    <w:rsid w:val="00083EDC"/>
    <w:rsid w:val="000842BE"/>
    <w:rsid w:val="00084B97"/>
    <w:rsid w:val="00084F34"/>
    <w:rsid w:val="0008510E"/>
    <w:rsid w:val="000852D8"/>
    <w:rsid w:val="000856DE"/>
    <w:rsid w:val="00085F17"/>
    <w:rsid w:val="00085FB0"/>
    <w:rsid w:val="00085FB3"/>
    <w:rsid w:val="00086092"/>
    <w:rsid w:val="000866F8"/>
    <w:rsid w:val="0008686B"/>
    <w:rsid w:val="00086B2A"/>
    <w:rsid w:val="00086BD1"/>
    <w:rsid w:val="00086ED2"/>
    <w:rsid w:val="000874F7"/>
    <w:rsid w:val="00087C89"/>
    <w:rsid w:val="00091354"/>
    <w:rsid w:val="000914D6"/>
    <w:rsid w:val="00091569"/>
    <w:rsid w:val="00092CDB"/>
    <w:rsid w:val="00092DCA"/>
    <w:rsid w:val="00093085"/>
    <w:rsid w:val="00093D14"/>
    <w:rsid w:val="000941AF"/>
    <w:rsid w:val="000942EB"/>
    <w:rsid w:val="00095B70"/>
    <w:rsid w:val="00095C10"/>
    <w:rsid w:val="00095D3C"/>
    <w:rsid w:val="0009617E"/>
    <w:rsid w:val="0009628D"/>
    <w:rsid w:val="0009670F"/>
    <w:rsid w:val="00097342"/>
    <w:rsid w:val="00097446"/>
    <w:rsid w:val="000979CF"/>
    <w:rsid w:val="00097FCD"/>
    <w:rsid w:val="000A03C8"/>
    <w:rsid w:val="000A05F2"/>
    <w:rsid w:val="000A06C4"/>
    <w:rsid w:val="000A0861"/>
    <w:rsid w:val="000A0ED1"/>
    <w:rsid w:val="000A12DB"/>
    <w:rsid w:val="000A1576"/>
    <w:rsid w:val="000A17C8"/>
    <w:rsid w:val="000A1B74"/>
    <w:rsid w:val="000A20D7"/>
    <w:rsid w:val="000A2128"/>
    <w:rsid w:val="000A362F"/>
    <w:rsid w:val="000A3B49"/>
    <w:rsid w:val="000A47E6"/>
    <w:rsid w:val="000A52C0"/>
    <w:rsid w:val="000A5AAF"/>
    <w:rsid w:val="000A5E0E"/>
    <w:rsid w:val="000A5F97"/>
    <w:rsid w:val="000A63A0"/>
    <w:rsid w:val="000A648E"/>
    <w:rsid w:val="000A6D1E"/>
    <w:rsid w:val="000A6DAD"/>
    <w:rsid w:val="000A738A"/>
    <w:rsid w:val="000A73BB"/>
    <w:rsid w:val="000A7EF4"/>
    <w:rsid w:val="000B0A15"/>
    <w:rsid w:val="000B103F"/>
    <w:rsid w:val="000B1437"/>
    <w:rsid w:val="000B1470"/>
    <w:rsid w:val="000B244D"/>
    <w:rsid w:val="000B2570"/>
    <w:rsid w:val="000B27DC"/>
    <w:rsid w:val="000B2B86"/>
    <w:rsid w:val="000B3051"/>
    <w:rsid w:val="000B419B"/>
    <w:rsid w:val="000B5781"/>
    <w:rsid w:val="000B5CB1"/>
    <w:rsid w:val="000B6C36"/>
    <w:rsid w:val="000B6D08"/>
    <w:rsid w:val="000C0185"/>
    <w:rsid w:val="000C06D3"/>
    <w:rsid w:val="000C0F81"/>
    <w:rsid w:val="000C128D"/>
    <w:rsid w:val="000C17A3"/>
    <w:rsid w:val="000C1D4B"/>
    <w:rsid w:val="000C1F42"/>
    <w:rsid w:val="000C2DC4"/>
    <w:rsid w:val="000C3260"/>
    <w:rsid w:val="000C3B77"/>
    <w:rsid w:val="000C3F6D"/>
    <w:rsid w:val="000C49D9"/>
    <w:rsid w:val="000C4D09"/>
    <w:rsid w:val="000C4EA0"/>
    <w:rsid w:val="000C4F49"/>
    <w:rsid w:val="000C5861"/>
    <w:rsid w:val="000C5BDE"/>
    <w:rsid w:val="000C5C4C"/>
    <w:rsid w:val="000C639D"/>
    <w:rsid w:val="000C6946"/>
    <w:rsid w:val="000C6C31"/>
    <w:rsid w:val="000C6DBC"/>
    <w:rsid w:val="000C6F79"/>
    <w:rsid w:val="000C7476"/>
    <w:rsid w:val="000C7711"/>
    <w:rsid w:val="000C7AA2"/>
    <w:rsid w:val="000D0462"/>
    <w:rsid w:val="000D053D"/>
    <w:rsid w:val="000D0ED2"/>
    <w:rsid w:val="000D1CEB"/>
    <w:rsid w:val="000D2563"/>
    <w:rsid w:val="000D25BF"/>
    <w:rsid w:val="000D299D"/>
    <w:rsid w:val="000D3282"/>
    <w:rsid w:val="000D3FDC"/>
    <w:rsid w:val="000D490B"/>
    <w:rsid w:val="000D4E38"/>
    <w:rsid w:val="000D4EBB"/>
    <w:rsid w:val="000D4EFA"/>
    <w:rsid w:val="000D50DB"/>
    <w:rsid w:val="000D5EF9"/>
    <w:rsid w:val="000D6288"/>
    <w:rsid w:val="000D7541"/>
    <w:rsid w:val="000D75E1"/>
    <w:rsid w:val="000D79F4"/>
    <w:rsid w:val="000E047D"/>
    <w:rsid w:val="000E0519"/>
    <w:rsid w:val="000E056A"/>
    <w:rsid w:val="000E0AF5"/>
    <w:rsid w:val="000E0D5A"/>
    <w:rsid w:val="000E1F75"/>
    <w:rsid w:val="000E22CF"/>
    <w:rsid w:val="000E2977"/>
    <w:rsid w:val="000E2CC0"/>
    <w:rsid w:val="000E30AC"/>
    <w:rsid w:val="000E3B46"/>
    <w:rsid w:val="000E3E11"/>
    <w:rsid w:val="000E40A7"/>
    <w:rsid w:val="000E4596"/>
    <w:rsid w:val="000E5768"/>
    <w:rsid w:val="000E5843"/>
    <w:rsid w:val="000E5E20"/>
    <w:rsid w:val="000E6139"/>
    <w:rsid w:val="000E6BE1"/>
    <w:rsid w:val="000E6E63"/>
    <w:rsid w:val="000E7E0B"/>
    <w:rsid w:val="000E7EA3"/>
    <w:rsid w:val="000F0136"/>
    <w:rsid w:val="000F078A"/>
    <w:rsid w:val="000F0FB9"/>
    <w:rsid w:val="000F122D"/>
    <w:rsid w:val="000F1450"/>
    <w:rsid w:val="000F14E8"/>
    <w:rsid w:val="000F1BBD"/>
    <w:rsid w:val="000F290F"/>
    <w:rsid w:val="000F3978"/>
    <w:rsid w:val="000F4403"/>
    <w:rsid w:val="000F4702"/>
    <w:rsid w:val="000F480B"/>
    <w:rsid w:val="000F4E17"/>
    <w:rsid w:val="000F5D2E"/>
    <w:rsid w:val="000F6578"/>
    <w:rsid w:val="000F6F13"/>
    <w:rsid w:val="000F7BF3"/>
    <w:rsid w:val="000F7D1B"/>
    <w:rsid w:val="000F7E8F"/>
    <w:rsid w:val="000F7FBB"/>
    <w:rsid w:val="001000FB"/>
    <w:rsid w:val="00100A9E"/>
    <w:rsid w:val="00100F6A"/>
    <w:rsid w:val="001021F3"/>
    <w:rsid w:val="00102605"/>
    <w:rsid w:val="00102686"/>
    <w:rsid w:val="00102745"/>
    <w:rsid w:val="00102CCD"/>
    <w:rsid w:val="0010361C"/>
    <w:rsid w:val="00103795"/>
    <w:rsid w:val="00103915"/>
    <w:rsid w:val="00103EA0"/>
    <w:rsid w:val="00104F1C"/>
    <w:rsid w:val="001051E5"/>
    <w:rsid w:val="00105A74"/>
    <w:rsid w:val="00105AB9"/>
    <w:rsid w:val="00105ACB"/>
    <w:rsid w:val="00105AEF"/>
    <w:rsid w:val="00105FA3"/>
    <w:rsid w:val="00106259"/>
    <w:rsid w:val="00106783"/>
    <w:rsid w:val="001068EB"/>
    <w:rsid w:val="00107328"/>
    <w:rsid w:val="001078CE"/>
    <w:rsid w:val="00107FBF"/>
    <w:rsid w:val="00110289"/>
    <w:rsid w:val="00110F61"/>
    <w:rsid w:val="00110F7C"/>
    <w:rsid w:val="001111BD"/>
    <w:rsid w:val="0011165A"/>
    <w:rsid w:val="001116C6"/>
    <w:rsid w:val="00111B2B"/>
    <w:rsid w:val="00112774"/>
    <w:rsid w:val="00112B2E"/>
    <w:rsid w:val="00112B7F"/>
    <w:rsid w:val="00113003"/>
    <w:rsid w:val="00113062"/>
    <w:rsid w:val="00113657"/>
    <w:rsid w:val="00113705"/>
    <w:rsid w:val="00113975"/>
    <w:rsid w:val="00113CFC"/>
    <w:rsid w:val="00113FEA"/>
    <w:rsid w:val="00114003"/>
    <w:rsid w:val="00114049"/>
    <w:rsid w:val="00114631"/>
    <w:rsid w:val="00114A22"/>
    <w:rsid w:val="00114E9D"/>
    <w:rsid w:val="0011507B"/>
    <w:rsid w:val="00115186"/>
    <w:rsid w:val="0011627A"/>
    <w:rsid w:val="00116328"/>
    <w:rsid w:val="001163CF"/>
    <w:rsid w:val="001174C9"/>
    <w:rsid w:val="00117E69"/>
    <w:rsid w:val="00120409"/>
    <w:rsid w:val="001204D2"/>
    <w:rsid w:val="001210B5"/>
    <w:rsid w:val="00121103"/>
    <w:rsid w:val="001215B2"/>
    <w:rsid w:val="00121BAB"/>
    <w:rsid w:val="00121E3C"/>
    <w:rsid w:val="00122161"/>
    <w:rsid w:val="00122B23"/>
    <w:rsid w:val="00122B7E"/>
    <w:rsid w:val="00123FB5"/>
    <w:rsid w:val="0012400F"/>
    <w:rsid w:val="001249DC"/>
    <w:rsid w:val="00125136"/>
    <w:rsid w:val="0012572D"/>
    <w:rsid w:val="00125BED"/>
    <w:rsid w:val="00125C59"/>
    <w:rsid w:val="00125D4F"/>
    <w:rsid w:val="00125DDE"/>
    <w:rsid w:val="001266DB"/>
    <w:rsid w:val="00127004"/>
    <w:rsid w:val="00127AF2"/>
    <w:rsid w:val="00127DCB"/>
    <w:rsid w:val="00127EDC"/>
    <w:rsid w:val="00127F6D"/>
    <w:rsid w:val="00127FF6"/>
    <w:rsid w:val="00130355"/>
    <w:rsid w:val="00130365"/>
    <w:rsid w:val="0013158E"/>
    <w:rsid w:val="0013182D"/>
    <w:rsid w:val="00131B5A"/>
    <w:rsid w:val="00131CA8"/>
    <w:rsid w:val="0013237B"/>
    <w:rsid w:val="001329CA"/>
    <w:rsid w:val="00132C30"/>
    <w:rsid w:val="00132EFD"/>
    <w:rsid w:val="0013371D"/>
    <w:rsid w:val="00133AED"/>
    <w:rsid w:val="00134E09"/>
    <w:rsid w:val="00134E7E"/>
    <w:rsid w:val="00135DB9"/>
    <w:rsid w:val="001360C5"/>
    <w:rsid w:val="00136394"/>
    <w:rsid w:val="0013695C"/>
    <w:rsid w:val="00136BF7"/>
    <w:rsid w:val="001378B9"/>
    <w:rsid w:val="00137F93"/>
    <w:rsid w:val="00137FFA"/>
    <w:rsid w:val="00140109"/>
    <w:rsid w:val="0014029B"/>
    <w:rsid w:val="00140464"/>
    <w:rsid w:val="0014049C"/>
    <w:rsid w:val="00140A4F"/>
    <w:rsid w:val="001413AB"/>
    <w:rsid w:val="00141DBF"/>
    <w:rsid w:val="0014275B"/>
    <w:rsid w:val="00142EFD"/>
    <w:rsid w:val="00142F55"/>
    <w:rsid w:val="0014430C"/>
    <w:rsid w:val="00144335"/>
    <w:rsid w:val="0014502F"/>
    <w:rsid w:val="00145282"/>
    <w:rsid w:val="001453B0"/>
    <w:rsid w:val="001454D9"/>
    <w:rsid w:val="00145D8E"/>
    <w:rsid w:val="00146083"/>
    <w:rsid w:val="001462F7"/>
    <w:rsid w:val="00146B92"/>
    <w:rsid w:val="00147046"/>
    <w:rsid w:val="00147BED"/>
    <w:rsid w:val="00147F35"/>
    <w:rsid w:val="00150005"/>
    <w:rsid w:val="0015053E"/>
    <w:rsid w:val="001505A0"/>
    <w:rsid w:val="00150795"/>
    <w:rsid w:val="001518D7"/>
    <w:rsid w:val="00151AEB"/>
    <w:rsid w:val="00151B99"/>
    <w:rsid w:val="00151C1E"/>
    <w:rsid w:val="001521B2"/>
    <w:rsid w:val="00152EDD"/>
    <w:rsid w:val="00153451"/>
    <w:rsid w:val="00153491"/>
    <w:rsid w:val="0015361C"/>
    <w:rsid w:val="001536A6"/>
    <w:rsid w:val="0015372F"/>
    <w:rsid w:val="00153BFB"/>
    <w:rsid w:val="0015407E"/>
    <w:rsid w:val="0015448E"/>
    <w:rsid w:val="001544EE"/>
    <w:rsid w:val="00154A6F"/>
    <w:rsid w:val="00155D08"/>
    <w:rsid w:val="00155F93"/>
    <w:rsid w:val="00156BE5"/>
    <w:rsid w:val="00157232"/>
    <w:rsid w:val="00160271"/>
    <w:rsid w:val="001603CE"/>
    <w:rsid w:val="00160401"/>
    <w:rsid w:val="00160609"/>
    <w:rsid w:val="001607BE"/>
    <w:rsid w:val="00160D4E"/>
    <w:rsid w:val="00160DF9"/>
    <w:rsid w:val="00161A20"/>
    <w:rsid w:val="00161DDA"/>
    <w:rsid w:val="00161E62"/>
    <w:rsid w:val="00161F1C"/>
    <w:rsid w:val="0016200B"/>
    <w:rsid w:val="00162013"/>
    <w:rsid w:val="0016229A"/>
    <w:rsid w:val="0016382A"/>
    <w:rsid w:val="00163D7A"/>
    <w:rsid w:val="00163E3A"/>
    <w:rsid w:val="00164281"/>
    <w:rsid w:val="00164FBF"/>
    <w:rsid w:val="001650F6"/>
    <w:rsid w:val="00165610"/>
    <w:rsid w:val="00165703"/>
    <w:rsid w:val="0016685F"/>
    <w:rsid w:val="0016712F"/>
    <w:rsid w:val="00167503"/>
    <w:rsid w:val="001676A9"/>
    <w:rsid w:val="00167895"/>
    <w:rsid w:val="00167A15"/>
    <w:rsid w:val="00167A50"/>
    <w:rsid w:val="00167DF5"/>
    <w:rsid w:val="00170001"/>
    <w:rsid w:val="00172198"/>
    <w:rsid w:val="001722A3"/>
    <w:rsid w:val="00172612"/>
    <w:rsid w:val="00172817"/>
    <w:rsid w:val="00172944"/>
    <w:rsid w:val="001734E3"/>
    <w:rsid w:val="00173F91"/>
    <w:rsid w:val="001742BF"/>
    <w:rsid w:val="001747DB"/>
    <w:rsid w:val="0017513B"/>
    <w:rsid w:val="00175E49"/>
    <w:rsid w:val="0017649F"/>
    <w:rsid w:val="001764FD"/>
    <w:rsid w:val="0017655D"/>
    <w:rsid w:val="00176725"/>
    <w:rsid w:val="00177F50"/>
    <w:rsid w:val="001802FF"/>
    <w:rsid w:val="001805C1"/>
    <w:rsid w:val="001807B6"/>
    <w:rsid w:val="00180A2E"/>
    <w:rsid w:val="001813AF"/>
    <w:rsid w:val="001829CD"/>
    <w:rsid w:val="00182BC4"/>
    <w:rsid w:val="00182F01"/>
    <w:rsid w:val="00183CAA"/>
    <w:rsid w:val="00183FCD"/>
    <w:rsid w:val="00184F27"/>
    <w:rsid w:val="0018519B"/>
    <w:rsid w:val="001853AC"/>
    <w:rsid w:val="00185966"/>
    <w:rsid w:val="00185A2D"/>
    <w:rsid w:val="00185AFE"/>
    <w:rsid w:val="00185BE0"/>
    <w:rsid w:val="00185E78"/>
    <w:rsid w:val="00187061"/>
    <w:rsid w:val="00187177"/>
    <w:rsid w:val="00187ABD"/>
    <w:rsid w:val="001904E3"/>
    <w:rsid w:val="0019087A"/>
    <w:rsid w:val="00191473"/>
    <w:rsid w:val="00191C5A"/>
    <w:rsid w:val="00191CEB"/>
    <w:rsid w:val="00191E63"/>
    <w:rsid w:val="00192531"/>
    <w:rsid w:val="0019258A"/>
    <w:rsid w:val="00192D68"/>
    <w:rsid w:val="00192DE3"/>
    <w:rsid w:val="0019388B"/>
    <w:rsid w:val="00193B9A"/>
    <w:rsid w:val="001940ED"/>
    <w:rsid w:val="00194335"/>
    <w:rsid w:val="001946AE"/>
    <w:rsid w:val="001946D5"/>
    <w:rsid w:val="00194804"/>
    <w:rsid w:val="00194DE7"/>
    <w:rsid w:val="00194E8C"/>
    <w:rsid w:val="00195B49"/>
    <w:rsid w:val="00195C5F"/>
    <w:rsid w:val="001962EC"/>
    <w:rsid w:val="0019638E"/>
    <w:rsid w:val="001963DD"/>
    <w:rsid w:val="001965DB"/>
    <w:rsid w:val="00196D01"/>
    <w:rsid w:val="00196DC9"/>
    <w:rsid w:val="00196E95"/>
    <w:rsid w:val="00196FB6"/>
    <w:rsid w:val="00197CF9"/>
    <w:rsid w:val="001A0236"/>
    <w:rsid w:val="001A0427"/>
    <w:rsid w:val="001A0930"/>
    <w:rsid w:val="001A0A2A"/>
    <w:rsid w:val="001A0AF8"/>
    <w:rsid w:val="001A15B9"/>
    <w:rsid w:val="001A18D5"/>
    <w:rsid w:val="001A19BA"/>
    <w:rsid w:val="001A1A38"/>
    <w:rsid w:val="001A1BE0"/>
    <w:rsid w:val="001A1D4A"/>
    <w:rsid w:val="001A3011"/>
    <w:rsid w:val="001A32CA"/>
    <w:rsid w:val="001A476E"/>
    <w:rsid w:val="001A4A9B"/>
    <w:rsid w:val="001A4DAF"/>
    <w:rsid w:val="001A4E40"/>
    <w:rsid w:val="001A54CD"/>
    <w:rsid w:val="001A66DF"/>
    <w:rsid w:val="001A67D0"/>
    <w:rsid w:val="001A6863"/>
    <w:rsid w:val="001A7109"/>
    <w:rsid w:val="001A7591"/>
    <w:rsid w:val="001A75B1"/>
    <w:rsid w:val="001A7AA9"/>
    <w:rsid w:val="001A7B06"/>
    <w:rsid w:val="001B0366"/>
    <w:rsid w:val="001B0444"/>
    <w:rsid w:val="001B096B"/>
    <w:rsid w:val="001B0F9F"/>
    <w:rsid w:val="001B0FAA"/>
    <w:rsid w:val="001B123C"/>
    <w:rsid w:val="001B129B"/>
    <w:rsid w:val="001B1A0D"/>
    <w:rsid w:val="001B1BF1"/>
    <w:rsid w:val="001B1C97"/>
    <w:rsid w:val="001B2456"/>
    <w:rsid w:val="001B246B"/>
    <w:rsid w:val="001B255B"/>
    <w:rsid w:val="001B3624"/>
    <w:rsid w:val="001B449C"/>
    <w:rsid w:val="001B4AA2"/>
    <w:rsid w:val="001B4ADE"/>
    <w:rsid w:val="001B4C14"/>
    <w:rsid w:val="001B5EF8"/>
    <w:rsid w:val="001B615D"/>
    <w:rsid w:val="001B63A1"/>
    <w:rsid w:val="001C07C6"/>
    <w:rsid w:val="001C19CD"/>
    <w:rsid w:val="001C22D5"/>
    <w:rsid w:val="001C2394"/>
    <w:rsid w:val="001C2515"/>
    <w:rsid w:val="001C26FB"/>
    <w:rsid w:val="001C2BE4"/>
    <w:rsid w:val="001C33C1"/>
    <w:rsid w:val="001C3B31"/>
    <w:rsid w:val="001C3E30"/>
    <w:rsid w:val="001C3E5C"/>
    <w:rsid w:val="001C5072"/>
    <w:rsid w:val="001C5B2A"/>
    <w:rsid w:val="001C600B"/>
    <w:rsid w:val="001C6898"/>
    <w:rsid w:val="001C6DD8"/>
    <w:rsid w:val="001C6DFF"/>
    <w:rsid w:val="001C7C7B"/>
    <w:rsid w:val="001D068D"/>
    <w:rsid w:val="001D0BDE"/>
    <w:rsid w:val="001D0D77"/>
    <w:rsid w:val="001D0E93"/>
    <w:rsid w:val="001D0EC9"/>
    <w:rsid w:val="001D12D1"/>
    <w:rsid w:val="001D1435"/>
    <w:rsid w:val="001D15DF"/>
    <w:rsid w:val="001D30F3"/>
    <w:rsid w:val="001D31A0"/>
    <w:rsid w:val="001D338E"/>
    <w:rsid w:val="001D4F13"/>
    <w:rsid w:val="001D56E9"/>
    <w:rsid w:val="001D5922"/>
    <w:rsid w:val="001D5EE1"/>
    <w:rsid w:val="001D653E"/>
    <w:rsid w:val="001D6CDD"/>
    <w:rsid w:val="001D718C"/>
    <w:rsid w:val="001D796A"/>
    <w:rsid w:val="001D7A16"/>
    <w:rsid w:val="001D7A84"/>
    <w:rsid w:val="001D7C79"/>
    <w:rsid w:val="001E003B"/>
    <w:rsid w:val="001E1050"/>
    <w:rsid w:val="001E12FF"/>
    <w:rsid w:val="001E1CC4"/>
    <w:rsid w:val="001E1D38"/>
    <w:rsid w:val="001E1D80"/>
    <w:rsid w:val="001E28A0"/>
    <w:rsid w:val="001E2ECF"/>
    <w:rsid w:val="001E3F3C"/>
    <w:rsid w:val="001E4258"/>
    <w:rsid w:val="001E44EA"/>
    <w:rsid w:val="001E5713"/>
    <w:rsid w:val="001E5AEF"/>
    <w:rsid w:val="001E5B65"/>
    <w:rsid w:val="001E5D6A"/>
    <w:rsid w:val="001E6A94"/>
    <w:rsid w:val="001E70FB"/>
    <w:rsid w:val="001E780A"/>
    <w:rsid w:val="001F0FA0"/>
    <w:rsid w:val="001F1349"/>
    <w:rsid w:val="001F1863"/>
    <w:rsid w:val="001F2356"/>
    <w:rsid w:val="001F25CA"/>
    <w:rsid w:val="001F2A68"/>
    <w:rsid w:val="001F2F56"/>
    <w:rsid w:val="001F351A"/>
    <w:rsid w:val="001F3E63"/>
    <w:rsid w:val="001F4773"/>
    <w:rsid w:val="001F5008"/>
    <w:rsid w:val="001F5089"/>
    <w:rsid w:val="001F51A9"/>
    <w:rsid w:val="001F56AA"/>
    <w:rsid w:val="001F58AA"/>
    <w:rsid w:val="001F5A4E"/>
    <w:rsid w:val="001F5C3E"/>
    <w:rsid w:val="001F5EF6"/>
    <w:rsid w:val="001F657F"/>
    <w:rsid w:val="001F6FB6"/>
    <w:rsid w:val="001F72BB"/>
    <w:rsid w:val="001F7910"/>
    <w:rsid w:val="001F7978"/>
    <w:rsid w:val="001F7A0E"/>
    <w:rsid w:val="0020022E"/>
    <w:rsid w:val="0020054E"/>
    <w:rsid w:val="00201260"/>
    <w:rsid w:val="0020166B"/>
    <w:rsid w:val="00201AC4"/>
    <w:rsid w:val="00201F1E"/>
    <w:rsid w:val="0020299B"/>
    <w:rsid w:val="00202DED"/>
    <w:rsid w:val="00202E44"/>
    <w:rsid w:val="002037AA"/>
    <w:rsid w:val="00203FE3"/>
    <w:rsid w:val="002042D8"/>
    <w:rsid w:val="00204515"/>
    <w:rsid w:val="00204A2E"/>
    <w:rsid w:val="00204BF5"/>
    <w:rsid w:val="00204E6B"/>
    <w:rsid w:val="00204EF3"/>
    <w:rsid w:val="002053EF"/>
    <w:rsid w:val="002058D4"/>
    <w:rsid w:val="0020632A"/>
    <w:rsid w:val="0020697F"/>
    <w:rsid w:val="0021090E"/>
    <w:rsid w:val="002110EB"/>
    <w:rsid w:val="00211338"/>
    <w:rsid w:val="00211388"/>
    <w:rsid w:val="0021148C"/>
    <w:rsid w:val="00211694"/>
    <w:rsid w:val="0021201A"/>
    <w:rsid w:val="002138FE"/>
    <w:rsid w:val="00213A1F"/>
    <w:rsid w:val="00213C63"/>
    <w:rsid w:val="00214502"/>
    <w:rsid w:val="00214741"/>
    <w:rsid w:val="00214BB7"/>
    <w:rsid w:val="0021539A"/>
    <w:rsid w:val="00215852"/>
    <w:rsid w:val="00215B8E"/>
    <w:rsid w:val="00216264"/>
    <w:rsid w:val="002176B6"/>
    <w:rsid w:val="0021792D"/>
    <w:rsid w:val="00217DB8"/>
    <w:rsid w:val="002202CE"/>
    <w:rsid w:val="0022032A"/>
    <w:rsid w:val="00221715"/>
    <w:rsid w:val="0022194E"/>
    <w:rsid w:val="002220B1"/>
    <w:rsid w:val="002221CE"/>
    <w:rsid w:val="00222BE8"/>
    <w:rsid w:val="00223102"/>
    <w:rsid w:val="002232CB"/>
    <w:rsid w:val="00224022"/>
    <w:rsid w:val="0022447E"/>
    <w:rsid w:val="00224A66"/>
    <w:rsid w:val="00226055"/>
    <w:rsid w:val="0022613F"/>
    <w:rsid w:val="00226236"/>
    <w:rsid w:val="002269B2"/>
    <w:rsid w:val="002270C9"/>
    <w:rsid w:val="002274AD"/>
    <w:rsid w:val="00227A41"/>
    <w:rsid w:val="00227A8B"/>
    <w:rsid w:val="0023146B"/>
    <w:rsid w:val="00231548"/>
    <w:rsid w:val="002315A0"/>
    <w:rsid w:val="0023161C"/>
    <w:rsid w:val="00231748"/>
    <w:rsid w:val="00231AE0"/>
    <w:rsid w:val="00231BEE"/>
    <w:rsid w:val="00231EC7"/>
    <w:rsid w:val="0023246C"/>
    <w:rsid w:val="00232E08"/>
    <w:rsid w:val="00232E15"/>
    <w:rsid w:val="00233079"/>
    <w:rsid w:val="002335FE"/>
    <w:rsid w:val="0023382C"/>
    <w:rsid w:val="00233977"/>
    <w:rsid w:val="00233C58"/>
    <w:rsid w:val="00233C71"/>
    <w:rsid w:val="002345B6"/>
    <w:rsid w:val="002347A6"/>
    <w:rsid w:val="00234B84"/>
    <w:rsid w:val="00236016"/>
    <w:rsid w:val="002363AC"/>
    <w:rsid w:val="00237065"/>
    <w:rsid w:val="00237589"/>
    <w:rsid w:val="0023758D"/>
    <w:rsid w:val="002375A7"/>
    <w:rsid w:val="0023798D"/>
    <w:rsid w:val="0024019A"/>
    <w:rsid w:val="00241146"/>
    <w:rsid w:val="0024120F"/>
    <w:rsid w:val="0024131D"/>
    <w:rsid w:val="002415B8"/>
    <w:rsid w:val="00242D62"/>
    <w:rsid w:val="002430BF"/>
    <w:rsid w:val="002430D0"/>
    <w:rsid w:val="002431D7"/>
    <w:rsid w:val="002433AE"/>
    <w:rsid w:val="00244058"/>
    <w:rsid w:val="0024489B"/>
    <w:rsid w:val="002450F5"/>
    <w:rsid w:val="00245718"/>
    <w:rsid w:val="00245E07"/>
    <w:rsid w:val="00246AEC"/>
    <w:rsid w:val="00246D2A"/>
    <w:rsid w:val="00247712"/>
    <w:rsid w:val="00247874"/>
    <w:rsid w:val="00247F95"/>
    <w:rsid w:val="002500ED"/>
    <w:rsid w:val="00250EC6"/>
    <w:rsid w:val="002515C7"/>
    <w:rsid w:val="00251866"/>
    <w:rsid w:val="00251A9F"/>
    <w:rsid w:val="002522CE"/>
    <w:rsid w:val="00252492"/>
    <w:rsid w:val="00252B35"/>
    <w:rsid w:val="00252EED"/>
    <w:rsid w:val="0025316D"/>
    <w:rsid w:val="00253951"/>
    <w:rsid w:val="00253A02"/>
    <w:rsid w:val="00253B81"/>
    <w:rsid w:val="00254292"/>
    <w:rsid w:val="002554DE"/>
    <w:rsid w:val="00255575"/>
    <w:rsid w:val="00255E11"/>
    <w:rsid w:val="00256835"/>
    <w:rsid w:val="002569F0"/>
    <w:rsid w:val="00256BCB"/>
    <w:rsid w:val="00256E1A"/>
    <w:rsid w:val="00256E30"/>
    <w:rsid w:val="00256ECF"/>
    <w:rsid w:val="002573FB"/>
    <w:rsid w:val="00257730"/>
    <w:rsid w:val="00257999"/>
    <w:rsid w:val="002604AA"/>
    <w:rsid w:val="00260AF8"/>
    <w:rsid w:val="0026129B"/>
    <w:rsid w:val="00261560"/>
    <w:rsid w:val="00261715"/>
    <w:rsid w:val="00261CF9"/>
    <w:rsid w:val="00261EC0"/>
    <w:rsid w:val="0026231B"/>
    <w:rsid w:val="002625AF"/>
    <w:rsid w:val="00262881"/>
    <w:rsid w:val="00263101"/>
    <w:rsid w:val="002631D1"/>
    <w:rsid w:val="00263201"/>
    <w:rsid w:val="00263224"/>
    <w:rsid w:val="002634CA"/>
    <w:rsid w:val="00263A37"/>
    <w:rsid w:val="0026478A"/>
    <w:rsid w:val="0026480D"/>
    <w:rsid w:val="002653A6"/>
    <w:rsid w:val="00265D28"/>
    <w:rsid w:val="002661F1"/>
    <w:rsid w:val="00266AC9"/>
    <w:rsid w:val="00266DB6"/>
    <w:rsid w:val="002674E8"/>
    <w:rsid w:val="002706A0"/>
    <w:rsid w:val="00270802"/>
    <w:rsid w:val="002711A4"/>
    <w:rsid w:val="00271ECB"/>
    <w:rsid w:val="00271F13"/>
    <w:rsid w:val="0027278E"/>
    <w:rsid w:val="00273F2E"/>
    <w:rsid w:val="0027482E"/>
    <w:rsid w:val="00274842"/>
    <w:rsid w:val="00274DB5"/>
    <w:rsid w:val="00275423"/>
    <w:rsid w:val="00275BB1"/>
    <w:rsid w:val="00277933"/>
    <w:rsid w:val="00277AB7"/>
    <w:rsid w:val="00277F8D"/>
    <w:rsid w:val="00277FA7"/>
    <w:rsid w:val="00280046"/>
    <w:rsid w:val="00280710"/>
    <w:rsid w:val="00280B4F"/>
    <w:rsid w:val="00280F3D"/>
    <w:rsid w:val="0028106A"/>
    <w:rsid w:val="00281EB4"/>
    <w:rsid w:val="0028308E"/>
    <w:rsid w:val="002834E9"/>
    <w:rsid w:val="00283975"/>
    <w:rsid w:val="00283A52"/>
    <w:rsid w:val="00283C5E"/>
    <w:rsid w:val="00283E26"/>
    <w:rsid w:val="0028428F"/>
    <w:rsid w:val="00284CFC"/>
    <w:rsid w:val="00285832"/>
    <w:rsid w:val="00285969"/>
    <w:rsid w:val="00285D7C"/>
    <w:rsid w:val="00285E33"/>
    <w:rsid w:val="0028663B"/>
    <w:rsid w:val="00286878"/>
    <w:rsid w:val="00286CEC"/>
    <w:rsid w:val="002870F9"/>
    <w:rsid w:val="002871A9"/>
    <w:rsid w:val="00287505"/>
    <w:rsid w:val="00287D71"/>
    <w:rsid w:val="002900C0"/>
    <w:rsid w:val="00290781"/>
    <w:rsid w:val="00291608"/>
    <w:rsid w:val="00291784"/>
    <w:rsid w:val="002920DF"/>
    <w:rsid w:val="0029273C"/>
    <w:rsid w:val="002929BB"/>
    <w:rsid w:val="00293887"/>
    <w:rsid w:val="002940A1"/>
    <w:rsid w:val="00294368"/>
    <w:rsid w:val="00294514"/>
    <w:rsid w:val="00294B78"/>
    <w:rsid w:val="00295416"/>
    <w:rsid w:val="00295949"/>
    <w:rsid w:val="00295BAA"/>
    <w:rsid w:val="00296059"/>
    <w:rsid w:val="0029624A"/>
    <w:rsid w:val="00296922"/>
    <w:rsid w:val="00297098"/>
    <w:rsid w:val="002A0512"/>
    <w:rsid w:val="002A05D4"/>
    <w:rsid w:val="002A06DB"/>
    <w:rsid w:val="002A09FF"/>
    <w:rsid w:val="002A0E60"/>
    <w:rsid w:val="002A1A58"/>
    <w:rsid w:val="002A1B02"/>
    <w:rsid w:val="002A1C53"/>
    <w:rsid w:val="002A233C"/>
    <w:rsid w:val="002A244B"/>
    <w:rsid w:val="002A28FC"/>
    <w:rsid w:val="002A2B44"/>
    <w:rsid w:val="002A2D8E"/>
    <w:rsid w:val="002A2EA5"/>
    <w:rsid w:val="002A3D94"/>
    <w:rsid w:val="002A4736"/>
    <w:rsid w:val="002A4A93"/>
    <w:rsid w:val="002A4B1C"/>
    <w:rsid w:val="002A4E9D"/>
    <w:rsid w:val="002A55FE"/>
    <w:rsid w:val="002A6AFB"/>
    <w:rsid w:val="002A733D"/>
    <w:rsid w:val="002A774A"/>
    <w:rsid w:val="002A78F3"/>
    <w:rsid w:val="002A7E5C"/>
    <w:rsid w:val="002A7F6D"/>
    <w:rsid w:val="002B0AB4"/>
    <w:rsid w:val="002B1342"/>
    <w:rsid w:val="002B1A8A"/>
    <w:rsid w:val="002B1F83"/>
    <w:rsid w:val="002B27C8"/>
    <w:rsid w:val="002B2A7F"/>
    <w:rsid w:val="002B330B"/>
    <w:rsid w:val="002B3378"/>
    <w:rsid w:val="002B39BE"/>
    <w:rsid w:val="002B438C"/>
    <w:rsid w:val="002B48DB"/>
    <w:rsid w:val="002B4B34"/>
    <w:rsid w:val="002B51B0"/>
    <w:rsid w:val="002B541A"/>
    <w:rsid w:val="002B5EAB"/>
    <w:rsid w:val="002B6407"/>
    <w:rsid w:val="002B6416"/>
    <w:rsid w:val="002B6459"/>
    <w:rsid w:val="002B7014"/>
    <w:rsid w:val="002B73B0"/>
    <w:rsid w:val="002B7E7D"/>
    <w:rsid w:val="002C1C10"/>
    <w:rsid w:val="002C24B4"/>
    <w:rsid w:val="002C2B3A"/>
    <w:rsid w:val="002C2B87"/>
    <w:rsid w:val="002C3965"/>
    <w:rsid w:val="002C3CF4"/>
    <w:rsid w:val="002C4269"/>
    <w:rsid w:val="002C441A"/>
    <w:rsid w:val="002C4A73"/>
    <w:rsid w:val="002C4B84"/>
    <w:rsid w:val="002C4C0C"/>
    <w:rsid w:val="002C4DF4"/>
    <w:rsid w:val="002C5016"/>
    <w:rsid w:val="002C55C3"/>
    <w:rsid w:val="002C5C2F"/>
    <w:rsid w:val="002C5D0F"/>
    <w:rsid w:val="002C60B9"/>
    <w:rsid w:val="002C6F77"/>
    <w:rsid w:val="002C704D"/>
    <w:rsid w:val="002C7FF3"/>
    <w:rsid w:val="002D0669"/>
    <w:rsid w:val="002D0845"/>
    <w:rsid w:val="002D0933"/>
    <w:rsid w:val="002D0CE3"/>
    <w:rsid w:val="002D13CC"/>
    <w:rsid w:val="002D19BB"/>
    <w:rsid w:val="002D1A9B"/>
    <w:rsid w:val="002D20F8"/>
    <w:rsid w:val="002D22BD"/>
    <w:rsid w:val="002D22C5"/>
    <w:rsid w:val="002D3003"/>
    <w:rsid w:val="002D302A"/>
    <w:rsid w:val="002D31AB"/>
    <w:rsid w:val="002D3552"/>
    <w:rsid w:val="002D36C6"/>
    <w:rsid w:val="002D3749"/>
    <w:rsid w:val="002D37C1"/>
    <w:rsid w:val="002D3822"/>
    <w:rsid w:val="002D444B"/>
    <w:rsid w:val="002D4A45"/>
    <w:rsid w:val="002D4A72"/>
    <w:rsid w:val="002D4B42"/>
    <w:rsid w:val="002D4B43"/>
    <w:rsid w:val="002D56D7"/>
    <w:rsid w:val="002D5A10"/>
    <w:rsid w:val="002D5A1B"/>
    <w:rsid w:val="002D6332"/>
    <w:rsid w:val="002D65BC"/>
    <w:rsid w:val="002D6960"/>
    <w:rsid w:val="002D6A45"/>
    <w:rsid w:val="002D7FBB"/>
    <w:rsid w:val="002E002E"/>
    <w:rsid w:val="002E055C"/>
    <w:rsid w:val="002E0774"/>
    <w:rsid w:val="002E1050"/>
    <w:rsid w:val="002E107E"/>
    <w:rsid w:val="002E18E5"/>
    <w:rsid w:val="002E1953"/>
    <w:rsid w:val="002E1F57"/>
    <w:rsid w:val="002E2CB5"/>
    <w:rsid w:val="002E2D7D"/>
    <w:rsid w:val="002E2F06"/>
    <w:rsid w:val="002E32D0"/>
    <w:rsid w:val="002E372E"/>
    <w:rsid w:val="002E3B33"/>
    <w:rsid w:val="002E3D76"/>
    <w:rsid w:val="002E40A1"/>
    <w:rsid w:val="002E48EC"/>
    <w:rsid w:val="002E4B44"/>
    <w:rsid w:val="002E4ECB"/>
    <w:rsid w:val="002E4EF3"/>
    <w:rsid w:val="002E4F23"/>
    <w:rsid w:val="002E635A"/>
    <w:rsid w:val="002E6686"/>
    <w:rsid w:val="002E6D68"/>
    <w:rsid w:val="002E6FF3"/>
    <w:rsid w:val="002E72AB"/>
    <w:rsid w:val="002E77F0"/>
    <w:rsid w:val="002E7847"/>
    <w:rsid w:val="002E7F03"/>
    <w:rsid w:val="002F0073"/>
    <w:rsid w:val="002F1C3F"/>
    <w:rsid w:val="002F1C67"/>
    <w:rsid w:val="002F2319"/>
    <w:rsid w:val="002F240B"/>
    <w:rsid w:val="002F26B7"/>
    <w:rsid w:val="002F2F50"/>
    <w:rsid w:val="002F33EC"/>
    <w:rsid w:val="002F34E3"/>
    <w:rsid w:val="002F3546"/>
    <w:rsid w:val="002F3601"/>
    <w:rsid w:val="002F3A37"/>
    <w:rsid w:val="002F3D33"/>
    <w:rsid w:val="002F3D4D"/>
    <w:rsid w:val="002F45F6"/>
    <w:rsid w:val="002F4B0A"/>
    <w:rsid w:val="002F4D3A"/>
    <w:rsid w:val="002F5A6F"/>
    <w:rsid w:val="002F692F"/>
    <w:rsid w:val="002F6E84"/>
    <w:rsid w:val="002F7B66"/>
    <w:rsid w:val="00300CB4"/>
    <w:rsid w:val="00300E24"/>
    <w:rsid w:val="00301290"/>
    <w:rsid w:val="00303333"/>
    <w:rsid w:val="003033BA"/>
    <w:rsid w:val="00303771"/>
    <w:rsid w:val="003039A9"/>
    <w:rsid w:val="00303BAF"/>
    <w:rsid w:val="00303C19"/>
    <w:rsid w:val="003043A3"/>
    <w:rsid w:val="00304472"/>
    <w:rsid w:val="003044AA"/>
    <w:rsid w:val="00304BD4"/>
    <w:rsid w:val="0030500A"/>
    <w:rsid w:val="003052EB"/>
    <w:rsid w:val="003056D2"/>
    <w:rsid w:val="00305CBF"/>
    <w:rsid w:val="00305FCB"/>
    <w:rsid w:val="003063C3"/>
    <w:rsid w:val="0030689D"/>
    <w:rsid w:val="0030691E"/>
    <w:rsid w:val="0030692A"/>
    <w:rsid w:val="003069DC"/>
    <w:rsid w:val="00306B44"/>
    <w:rsid w:val="00307B79"/>
    <w:rsid w:val="00307BE8"/>
    <w:rsid w:val="00307C44"/>
    <w:rsid w:val="0031088E"/>
    <w:rsid w:val="00310D01"/>
    <w:rsid w:val="00311376"/>
    <w:rsid w:val="00311A1F"/>
    <w:rsid w:val="00311B47"/>
    <w:rsid w:val="00311D52"/>
    <w:rsid w:val="00312015"/>
    <w:rsid w:val="0031208F"/>
    <w:rsid w:val="00312190"/>
    <w:rsid w:val="00312368"/>
    <w:rsid w:val="003125E0"/>
    <w:rsid w:val="0031271D"/>
    <w:rsid w:val="003129FB"/>
    <w:rsid w:val="003132BB"/>
    <w:rsid w:val="00313337"/>
    <w:rsid w:val="00313447"/>
    <w:rsid w:val="00313748"/>
    <w:rsid w:val="00313CE3"/>
    <w:rsid w:val="00313EA3"/>
    <w:rsid w:val="00315365"/>
    <w:rsid w:val="00315457"/>
    <w:rsid w:val="00315812"/>
    <w:rsid w:val="003161A4"/>
    <w:rsid w:val="00316955"/>
    <w:rsid w:val="0031720A"/>
    <w:rsid w:val="0031749B"/>
    <w:rsid w:val="003174E5"/>
    <w:rsid w:val="00317C9D"/>
    <w:rsid w:val="00317CD2"/>
    <w:rsid w:val="00317D99"/>
    <w:rsid w:val="0032078D"/>
    <w:rsid w:val="00320ADF"/>
    <w:rsid w:val="0032137B"/>
    <w:rsid w:val="00321BD6"/>
    <w:rsid w:val="00321F9D"/>
    <w:rsid w:val="00321FA3"/>
    <w:rsid w:val="003227D3"/>
    <w:rsid w:val="00322937"/>
    <w:rsid w:val="00323881"/>
    <w:rsid w:val="003247ED"/>
    <w:rsid w:val="003251A8"/>
    <w:rsid w:val="003254B1"/>
    <w:rsid w:val="00325D98"/>
    <w:rsid w:val="003260E8"/>
    <w:rsid w:val="0032682A"/>
    <w:rsid w:val="00326927"/>
    <w:rsid w:val="00327172"/>
    <w:rsid w:val="00327A5C"/>
    <w:rsid w:val="0033092C"/>
    <w:rsid w:val="0033122A"/>
    <w:rsid w:val="0033134D"/>
    <w:rsid w:val="003315AC"/>
    <w:rsid w:val="00331932"/>
    <w:rsid w:val="00332382"/>
    <w:rsid w:val="00332453"/>
    <w:rsid w:val="0033251B"/>
    <w:rsid w:val="00332E7C"/>
    <w:rsid w:val="00332F8C"/>
    <w:rsid w:val="00332FCC"/>
    <w:rsid w:val="00333196"/>
    <w:rsid w:val="00333A88"/>
    <w:rsid w:val="00335B15"/>
    <w:rsid w:val="00335B21"/>
    <w:rsid w:val="00335D3F"/>
    <w:rsid w:val="00336104"/>
    <w:rsid w:val="00336155"/>
    <w:rsid w:val="003364C1"/>
    <w:rsid w:val="00336729"/>
    <w:rsid w:val="0033726D"/>
    <w:rsid w:val="00337A59"/>
    <w:rsid w:val="00337CA8"/>
    <w:rsid w:val="00340D3F"/>
    <w:rsid w:val="00341687"/>
    <w:rsid w:val="0034174B"/>
    <w:rsid w:val="0034177C"/>
    <w:rsid w:val="003420E9"/>
    <w:rsid w:val="00342345"/>
    <w:rsid w:val="00342C27"/>
    <w:rsid w:val="00342E16"/>
    <w:rsid w:val="003430C8"/>
    <w:rsid w:val="003432C8"/>
    <w:rsid w:val="003434B3"/>
    <w:rsid w:val="00343536"/>
    <w:rsid w:val="00343EFB"/>
    <w:rsid w:val="00344760"/>
    <w:rsid w:val="00344DA3"/>
    <w:rsid w:val="003452B5"/>
    <w:rsid w:val="003454E8"/>
    <w:rsid w:val="00345574"/>
    <w:rsid w:val="003456C1"/>
    <w:rsid w:val="0034680A"/>
    <w:rsid w:val="00346C62"/>
    <w:rsid w:val="00347202"/>
    <w:rsid w:val="00347346"/>
    <w:rsid w:val="003475B7"/>
    <w:rsid w:val="0034778E"/>
    <w:rsid w:val="00347A5A"/>
    <w:rsid w:val="003501E2"/>
    <w:rsid w:val="0035087D"/>
    <w:rsid w:val="00351E10"/>
    <w:rsid w:val="003528F1"/>
    <w:rsid w:val="003533F4"/>
    <w:rsid w:val="003536F6"/>
    <w:rsid w:val="00353765"/>
    <w:rsid w:val="0035388E"/>
    <w:rsid w:val="00353DD5"/>
    <w:rsid w:val="00354BE0"/>
    <w:rsid w:val="00355131"/>
    <w:rsid w:val="00355AEB"/>
    <w:rsid w:val="00355C52"/>
    <w:rsid w:val="00355F74"/>
    <w:rsid w:val="003560DB"/>
    <w:rsid w:val="003564DB"/>
    <w:rsid w:val="00356F87"/>
    <w:rsid w:val="00357DFE"/>
    <w:rsid w:val="00360CF3"/>
    <w:rsid w:val="00361A59"/>
    <w:rsid w:val="00363348"/>
    <w:rsid w:val="0036366B"/>
    <w:rsid w:val="00363857"/>
    <w:rsid w:val="00363D59"/>
    <w:rsid w:val="00363F8E"/>
    <w:rsid w:val="003640F7"/>
    <w:rsid w:val="00364315"/>
    <w:rsid w:val="00365D3A"/>
    <w:rsid w:val="0036619B"/>
    <w:rsid w:val="00366314"/>
    <w:rsid w:val="003663C3"/>
    <w:rsid w:val="003664FF"/>
    <w:rsid w:val="00366BD2"/>
    <w:rsid w:val="003670A8"/>
    <w:rsid w:val="003670B8"/>
    <w:rsid w:val="00367519"/>
    <w:rsid w:val="00367A7A"/>
    <w:rsid w:val="00370488"/>
    <w:rsid w:val="003704A3"/>
    <w:rsid w:val="003706F2"/>
    <w:rsid w:val="0037124F"/>
    <w:rsid w:val="00371A1B"/>
    <w:rsid w:val="003722B3"/>
    <w:rsid w:val="003724CE"/>
    <w:rsid w:val="0037252E"/>
    <w:rsid w:val="00372CF5"/>
    <w:rsid w:val="00372FC3"/>
    <w:rsid w:val="003731E4"/>
    <w:rsid w:val="0037379B"/>
    <w:rsid w:val="00373827"/>
    <w:rsid w:val="003738A4"/>
    <w:rsid w:val="0037401C"/>
    <w:rsid w:val="00374533"/>
    <w:rsid w:val="00374601"/>
    <w:rsid w:val="00374D49"/>
    <w:rsid w:val="00374E69"/>
    <w:rsid w:val="0037507B"/>
    <w:rsid w:val="00375179"/>
    <w:rsid w:val="00375627"/>
    <w:rsid w:val="003758A7"/>
    <w:rsid w:val="00375AC1"/>
    <w:rsid w:val="00375C7C"/>
    <w:rsid w:val="00376197"/>
    <w:rsid w:val="00377027"/>
    <w:rsid w:val="00377135"/>
    <w:rsid w:val="0037757B"/>
    <w:rsid w:val="00377C94"/>
    <w:rsid w:val="00380272"/>
    <w:rsid w:val="003805DB"/>
    <w:rsid w:val="00380E27"/>
    <w:rsid w:val="003811F4"/>
    <w:rsid w:val="0038152A"/>
    <w:rsid w:val="0038196F"/>
    <w:rsid w:val="00381E23"/>
    <w:rsid w:val="00382BAD"/>
    <w:rsid w:val="00382F03"/>
    <w:rsid w:val="003831EB"/>
    <w:rsid w:val="003835FD"/>
    <w:rsid w:val="00383695"/>
    <w:rsid w:val="00384BA6"/>
    <w:rsid w:val="00384DF1"/>
    <w:rsid w:val="00384FF3"/>
    <w:rsid w:val="0038512F"/>
    <w:rsid w:val="00385BC4"/>
    <w:rsid w:val="00385CB6"/>
    <w:rsid w:val="00386456"/>
    <w:rsid w:val="003865A9"/>
    <w:rsid w:val="0039092B"/>
    <w:rsid w:val="00390DB1"/>
    <w:rsid w:val="00390F32"/>
    <w:rsid w:val="0039135E"/>
    <w:rsid w:val="00391644"/>
    <w:rsid w:val="003916BF"/>
    <w:rsid w:val="00392949"/>
    <w:rsid w:val="00392F33"/>
    <w:rsid w:val="0039319C"/>
    <w:rsid w:val="00393577"/>
    <w:rsid w:val="00393CAE"/>
    <w:rsid w:val="00394194"/>
    <w:rsid w:val="0039458A"/>
    <w:rsid w:val="003945F4"/>
    <w:rsid w:val="00394812"/>
    <w:rsid w:val="00394849"/>
    <w:rsid w:val="00394EB5"/>
    <w:rsid w:val="00394F19"/>
    <w:rsid w:val="003953B4"/>
    <w:rsid w:val="0039615F"/>
    <w:rsid w:val="00396280"/>
    <w:rsid w:val="003966A0"/>
    <w:rsid w:val="00396A29"/>
    <w:rsid w:val="00396A6C"/>
    <w:rsid w:val="00397357"/>
    <w:rsid w:val="00397FF0"/>
    <w:rsid w:val="003A04DF"/>
    <w:rsid w:val="003A0878"/>
    <w:rsid w:val="003A1561"/>
    <w:rsid w:val="003A166B"/>
    <w:rsid w:val="003A196E"/>
    <w:rsid w:val="003A1D25"/>
    <w:rsid w:val="003A204F"/>
    <w:rsid w:val="003A22A2"/>
    <w:rsid w:val="003A2447"/>
    <w:rsid w:val="003A2632"/>
    <w:rsid w:val="003A2AA1"/>
    <w:rsid w:val="003A2E9D"/>
    <w:rsid w:val="003A31A5"/>
    <w:rsid w:val="003A329A"/>
    <w:rsid w:val="003A3491"/>
    <w:rsid w:val="003A3603"/>
    <w:rsid w:val="003A3851"/>
    <w:rsid w:val="003A39DD"/>
    <w:rsid w:val="003A3CD8"/>
    <w:rsid w:val="003A4199"/>
    <w:rsid w:val="003A4A8E"/>
    <w:rsid w:val="003A563C"/>
    <w:rsid w:val="003A5643"/>
    <w:rsid w:val="003A581E"/>
    <w:rsid w:val="003A6160"/>
    <w:rsid w:val="003A65A5"/>
    <w:rsid w:val="003A72F5"/>
    <w:rsid w:val="003A73EE"/>
    <w:rsid w:val="003A78E5"/>
    <w:rsid w:val="003A7C8D"/>
    <w:rsid w:val="003B0341"/>
    <w:rsid w:val="003B0A10"/>
    <w:rsid w:val="003B1E57"/>
    <w:rsid w:val="003B2870"/>
    <w:rsid w:val="003B29D4"/>
    <w:rsid w:val="003B2B6C"/>
    <w:rsid w:val="003B2C8A"/>
    <w:rsid w:val="003B2EF3"/>
    <w:rsid w:val="003B4A4D"/>
    <w:rsid w:val="003B4DA9"/>
    <w:rsid w:val="003B534F"/>
    <w:rsid w:val="003B5391"/>
    <w:rsid w:val="003B58CE"/>
    <w:rsid w:val="003B65D7"/>
    <w:rsid w:val="003B65E0"/>
    <w:rsid w:val="003B6BD4"/>
    <w:rsid w:val="003B6E98"/>
    <w:rsid w:val="003B6F4D"/>
    <w:rsid w:val="003B6FE7"/>
    <w:rsid w:val="003C0D1F"/>
    <w:rsid w:val="003C116A"/>
    <w:rsid w:val="003C1AF4"/>
    <w:rsid w:val="003C1C9C"/>
    <w:rsid w:val="003C1CB8"/>
    <w:rsid w:val="003C22DA"/>
    <w:rsid w:val="003C2546"/>
    <w:rsid w:val="003C2550"/>
    <w:rsid w:val="003C287F"/>
    <w:rsid w:val="003C2E9A"/>
    <w:rsid w:val="003C2F67"/>
    <w:rsid w:val="003C3339"/>
    <w:rsid w:val="003C375A"/>
    <w:rsid w:val="003C3F0B"/>
    <w:rsid w:val="003C4D9F"/>
    <w:rsid w:val="003C5247"/>
    <w:rsid w:val="003C622C"/>
    <w:rsid w:val="003C64C7"/>
    <w:rsid w:val="003C6505"/>
    <w:rsid w:val="003C65A6"/>
    <w:rsid w:val="003C65C3"/>
    <w:rsid w:val="003C6CDC"/>
    <w:rsid w:val="003C73C7"/>
    <w:rsid w:val="003C7CFB"/>
    <w:rsid w:val="003C7E50"/>
    <w:rsid w:val="003D0236"/>
    <w:rsid w:val="003D050B"/>
    <w:rsid w:val="003D0A9D"/>
    <w:rsid w:val="003D0B98"/>
    <w:rsid w:val="003D0C38"/>
    <w:rsid w:val="003D0C3C"/>
    <w:rsid w:val="003D0DE5"/>
    <w:rsid w:val="003D1351"/>
    <w:rsid w:val="003D21C1"/>
    <w:rsid w:val="003D3B15"/>
    <w:rsid w:val="003D3B2E"/>
    <w:rsid w:val="003D3D44"/>
    <w:rsid w:val="003D4101"/>
    <w:rsid w:val="003D484D"/>
    <w:rsid w:val="003D49CB"/>
    <w:rsid w:val="003D58ED"/>
    <w:rsid w:val="003D6937"/>
    <w:rsid w:val="003D6B8F"/>
    <w:rsid w:val="003D6DE0"/>
    <w:rsid w:val="003D7566"/>
    <w:rsid w:val="003D7836"/>
    <w:rsid w:val="003D7FB3"/>
    <w:rsid w:val="003E0224"/>
    <w:rsid w:val="003E09BB"/>
    <w:rsid w:val="003E0D76"/>
    <w:rsid w:val="003E159D"/>
    <w:rsid w:val="003E198A"/>
    <w:rsid w:val="003E20EA"/>
    <w:rsid w:val="003E210C"/>
    <w:rsid w:val="003E284B"/>
    <w:rsid w:val="003E290D"/>
    <w:rsid w:val="003E2F55"/>
    <w:rsid w:val="003E3239"/>
    <w:rsid w:val="003E32C3"/>
    <w:rsid w:val="003E34DB"/>
    <w:rsid w:val="003E3833"/>
    <w:rsid w:val="003E3AF9"/>
    <w:rsid w:val="003E4170"/>
    <w:rsid w:val="003E4A70"/>
    <w:rsid w:val="003E4C48"/>
    <w:rsid w:val="003E4CD9"/>
    <w:rsid w:val="003E52C2"/>
    <w:rsid w:val="003E54B3"/>
    <w:rsid w:val="003E5780"/>
    <w:rsid w:val="003E5B9F"/>
    <w:rsid w:val="003E6072"/>
    <w:rsid w:val="003E6AB6"/>
    <w:rsid w:val="003E6E0B"/>
    <w:rsid w:val="003E71CD"/>
    <w:rsid w:val="003E72F0"/>
    <w:rsid w:val="003E7890"/>
    <w:rsid w:val="003E78DA"/>
    <w:rsid w:val="003E7A8B"/>
    <w:rsid w:val="003E7CFD"/>
    <w:rsid w:val="003E7FC9"/>
    <w:rsid w:val="003F060E"/>
    <w:rsid w:val="003F0F7F"/>
    <w:rsid w:val="003F110C"/>
    <w:rsid w:val="003F115C"/>
    <w:rsid w:val="003F155A"/>
    <w:rsid w:val="003F16E9"/>
    <w:rsid w:val="003F1EA8"/>
    <w:rsid w:val="003F22FB"/>
    <w:rsid w:val="003F300D"/>
    <w:rsid w:val="003F391F"/>
    <w:rsid w:val="003F3E7D"/>
    <w:rsid w:val="003F4599"/>
    <w:rsid w:val="003F45E1"/>
    <w:rsid w:val="003F4B32"/>
    <w:rsid w:val="003F4B90"/>
    <w:rsid w:val="003F4F6C"/>
    <w:rsid w:val="003F559E"/>
    <w:rsid w:val="003F6181"/>
    <w:rsid w:val="003F6BFC"/>
    <w:rsid w:val="003F7343"/>
    <w:rsid w:val="003F7E51"/>
    <w:rsid w:val="00400002"/>
    <w:rsid w:val="00400054"/>
    <w:rsid w:val="0040025E"/>
    <w:rsid w:val="00400F08"/>
    <w:rsid w:val="004016A3"/>
    <w:rsid w:val="00401B31"/>
    <w:rsid w:val="0040202B"/>
    <w:rsid w:val="0040279A"/>
    <w:rsid w:val="00402DE1"/>
    <w:rsid w:val="00402EEB"/>
    <w:rsid w:val="004037C2"/>
    <w:rsid w:val="00403DF5"/>
    <w:rsid w:val="00404041"/>
    <w:rsid w:val="00404188"/>
    <w:rsid w:val="004047DF"/>
    <w:rsid w:val="00404B43"/>
    <w:rsid w:val="00404BB0"/>
    <w:rsid w:val="00404C61"/>
    <w:rsid w:val="00405487"/>
    <w:rsid w:val="00405B8A"/>
    <w:rsid w:val="00405CE5"/>
    <w:rsid w:val="0040602B"/>
    <w:rsid w:val="004064D7"/>
    <w:rsid w:val="00406DF5"/>
    <w:rsid w:val="00406F35"/>
    <w:rsid w:val="004070A7"/>
    <w:rsid w:val="00407A7A"/>
    <w:rsid w:val="00407ABC"/>
    <w:rsid w:val="00407F1E"/>
    <w:rsid w:val="00410497"/>
    <w:rsid w:val="004107C1"/>
    <w:rsid w:val="00410A88"/>
    <w:rsid w:val="00410D18"/>
    <w:rsid w:val="00411317"/>
    <w:rsid w:val="00411692"/>
    <w:rsid w:val="00411A9E"/>
    <w:rsid w:val="0041259F"/>
    <w:rsid w:val="00412B4D"/>
    <w:rsid w:val="00412C51"/>
    <w:rsid w:val="00413262"/>
    <w:rsid w:val="0041329C"/>
    <w:rsid w:val="00413920"/>
    <w:rsid w:val="004139F4"/>
    <w:rsid w:val="00413FFA"/>
    <w:rsid w:val="00414229"/>
    <w:rsid w:val="00414246"/>
    <w:rsid w:val="004147A0"/>
    <w:rsid w:val="00414D9A"/>
    <w:rsid w:val="00415194"/>
    <w:rsid w:val="00415393"/>
    <w:rsid w:val="00415816"/>
    <w:rsid w:val="00415B88"/>
    <w:rsid w:val="00415D32"/>
    <w:rsid w:val="004160A2"/>
    <w:rsid w:val="00416CB0"/>
    <w:rsid w:val="004170D7"/>
    <w:rsid w:val="004177A6"/>
    <w:rsid w:val="00417C23"/>
    <w:rsid w:val="00417EFD"/>
    <w:rsid w:val="004200EE"/>
    <w:rsid w:val="004209D2"/>
    <w:rsid w:val="00420D6E"/>
    <w:rsid w:val="0042158C"/>
    <w:rsid w:val="004215F7"/>
    <w:rsid w:val="00421BD2"/>
    <w:rsid w:val="00421E00"/>
    <w:rsid w:val="00421FCB"/>
    <w:rsid w:val="00422029"/>
    <w:rsid w:val="0042288C"/>
    <w:rsid w:val="00422DCA"/>
    <w:rsid w:val="00423562"/>
    <w:rsid w:val="004236BF"/>
    <w:rsid w:val="00423BE1"/>
    <w:rsid w:val="00423F9F"/>
    <w:rsid w:val="00424AB2"/>
    <w:rsid w:val="00424E3A"/>
    <w:rsid w:val="004254D2"/>
    <w:rsid w:val="00425C43"/>
    <w:rsid w:val="00426149"/>
    <w:rsid w:val="004273FA"/>
    <w:rsid w:val="004275A7"/>
    <w:rsid w:val="004278E1"/>
    <w:rsid w:val="00430186"/>
    <w:rsid w:val="00430682"/>
    <w:rsid w:val="00431017"/>
    <w:rsid w:val="00431C0B"/>
    <w:rsid w:val="00431EBD"/>
    <w:rsid w:val="0043269A"/>
    <w:rsid w:val="00432A42"/>
    <w:rsid w:val="00432E89"/>
    <w:rsid w:val="004333C2"/>
    <w:rsid w:val="0043448A"/>
    <w:rsid w:val="00434787"/>
    <w:rsid w:val="00434C13"/>
    <w:rsid w:val="00434C2C"/>
    <w:rsid w:val="004351CF"/>
    <w:rsid w:val="0043543A"/>
    <w:rsid w:val="0043550E"/>
    <w:rsid w:val="00435703"/>
    <w:rsid w:val="00435BD5"/>
    <w:rsid w:val="00435FAF"/>
    <w:rsid w:val="004360EB"/>
    <w:rsid w:val="00436323"/>
    <w:rsid w:val="0043683F"/>
    <w:rsid w:val="00436F40"/>
    <w:rsid w:val="004370FA"/>
    <w:rsid w:val="00440096"/>
    <w:rsid w:val="004403DD"/>
    <w:rsid w:val="004407E8"/>
    <w:rsid w:val="00440CF3"/>
    <w:rsid w:val="00440DB0"/>
    <w:rsid w:val="00440DDC"/>
    <w:rsid w:val="00440FAD"/>
    <w:rsid w:val="00441291"/>
    <w:rsid w:val="00441E04"/>
    <w:rsid w:val="004420AB"/>
    <w:rsid w:val="004422D6"/>
    <w:rsid w:val="004427AC"/>
    <w:rsid w:val="00442C7D"/>
    <w:rsid w:val="00442D4D"/>
    <w:rsid w:val="00442EB9"/>
    <w:rsid w:val="0044358F"/>
    <w:rsid w:val="0044374D"/>
    <w:rsid w:val="00443B55"/>
    <w:rsid w:val="00443D27"/>
    <w:rsid w:val="0044415B"/>
    <w:rsid w:val="004445D9"/>
    <w:rsid w:val="00444FE0"/>
    <w:rsid w:val="0044500B"/>
    <w:rsid w:val="00445B5B"/>
    <w:rsid w:val="00446037"/>
    <w:rsid w:val="00446268"/>
    <w:rsid w:val="0044642F"/>
    <w:rsid w:val="0044772C"/>
    <w:rsid w:val="0044785E"/>
    <w:rsid w:val="00447D53"/>
    <w:rsid w:val="00450846"/>
    <w:rsid w:val="00451A52"/>
    <w:rsid w:val="0045271D"/>
    <w:rsid w:val="00452755"/>
    <w:rsid w:val="00452803"/>
    <w:rsid w:val="004529C6"/>
    <w:rsid w:val="00452EAD"/>
    <w:rsid w:val="004533D1"/>
    <w:rsid w:val="004534D1"/>
    <w:rsid w:val="00454548"/>
    <w:rsid w:val="00454598"/>
    <w:rsid w:val="00454717"/>
    <w:rsid w:val="00454AFE"/>
    <w:rsid w:val="00455004"/>
    <w:rsid w:val="00455047"/>
    <w:rsid w:val="00455111"/>
    <w:rsid w:val="00455354"/>
    <w:rsid w:val="0045558D"/>
    <w:rsid w:val="004558EE"/>
    <w:rsid w:val="00455B70"/>
    <w:rsid w:val="00455BD3"/>
    <w:rsid w:val="00455E1C"/>
    <w:rsid w:val="00455E24"/>
    <w:rsid w:val="00456970"/>
    <w:rsid w:val="00456BB1"/>
    <w:rsid w:val="00456CD4"/>
    <w:rsid w:val="00456DDB"/>
    <w:rsid w:val="0045700E"/>
    <w:rsid w:val="00457031"/>
    <w:rsid w:val="00460915"/>
    <w:rsid w:val="00460946"/>
    <w:rsid w:val="00460CCD"/>
    <w:rsid w:val="004614A9"/>
    <w:rsid w:val="00461E97"/>
    <w:rsid w:val="0046268F"/>
    <w:rsid w:val="0046284F"/>
    <w:rsid w:val="00462B10"/>
    <w:rsid w:val="00462C04"/>
    <w:rsid w:val="0046320A"/>
    <w:rsid w:val="004632E2"/>
    <w:rsid w:val="00463473"/>
    <w:rsid w:val="004638E2"/>
    <w:rsid w:val="00463B45"/>
    <w:rsid w:val="00464030"/>
    <w:rsid w:val="004647F8"/>
    <w:rsid w:val="004647FB"/>
    <w:rsid w:val="00465347"/>
    <w:rsid w:val="00465677"/>
    <w:rsid w:val="00465D72"/>
    <w:rsid w:val="00466616"/>
    <w:rsid w:val="00466A0C"/>
    <w:rsid w:val="00466A53"/>
    <w:rsid w:val="00466ADE"/>
    <w:rsid w:val="0046700B"/>
    <w:rsid w:val="004673A8"/>
    <w:rsid w:val="0046753A"/>
    <w:rsid w:val="00467D4E"/>
    <w:rsid w:val="0047098A"/>
    <w:rsid w:val="00470A6A"/>
    <w:rsid w:val="00470D73"/>
    <w:rsid w:val="00470D92"/>
    <w:rsid w:val="00471305"/>
    <w:rsid w:val="00471D8F"/>
    <w:rsid w:val="00471DB4"/>
    <w:rsid w:val="00471DF7"/>
    <w:rsid w:val="004734CF"/>
    <w:rsid w:val="004734E9"/>
    <w:rsid w:val="004737EA"/>
    <w:rsid w:val="00473A2E"/>
    <w:rsid w:val="004742F0"/>
    <w:rsid w:val="00475424"/>
    <w:rsid w:val="00475C5A"/>
    <w:rsid w:val="00475C9C"/>
    <w:rsid w:val="004760A5"/>
    <w:rsid w:val="0047676B"/>
    <w:rsid w:val="0047773C"/>
    <w:rsid w:val="00477C5F"/>
    <w:rsid w:val="00480050"/>
    <w:rsid w:val="0048011C"/>
    <w:rsid w:val="004808DE"/>
    <w:rsid w:val="00480CDC"/>
    <w:rsid w:val="00481AC4"/>
    <w:rsid w:val="00481DC1"/>
    <w:rsid w:val="00482129"/>
    <w:rsid w:val="00482490"/>
    <w:rsid w:val="00482507"/>
    <w:rsid w:val="0048268A"/>
    <w:rsid w:val="00482DE8"/>
    <w:rsid w:val="004835CA"/>
    <w:rsid w:val="004836F8"/>
    <w:rsid w:val="004836FE"/>
    <w:rsid w:val="0048444F"/>
    <w:rsid w:val="00484F0F"/>
    <w:rsid w:val="00484F40"/>
    <w:rsid w:val="0048540C"/>
    <w:rsid w:val="004861B4"/>
    <w:rsid w:val="00486BD0"/>
    <w:rsid w:val="00486D00"/>
    <w:rsid w:val="00487263"/>
    <w:rsid w:val="0048734F"/>
    <w:rsid w:val="00487532"/>
    <w:rsid w:val="00487FE0"/>
    <w:rsid w:val="0049029D"/>
    <w:rsid w:val="0049030C"/>
    <w:rsid w:val="004903C0"/>
    <w:rsid w:val="0049114B"/>
    <w:rsid w:val="004912A8"/>
    <w:rsid w:val="00491577"/>
    <w:rsid w:val="0049196A"/>
    <w:rsid w:val="0049196E"/>
    <w:rsid w:val="00491B54"/>
    <w:rsid w:val="0049241A"/>
    <w:rsid w:val="00492C1F"/>
    <w:rsid w:val="00492E4C"/>
    <w:rsid w:val="00493664"/>
    <w:rsid w:val="00493E04"/>
    <w:rsid w:val="004940E3"/>
    <w:rsid w:val="00494C65"/>
    <w:rsid w:val="004951A1"/>
    <w:rsid w:val="0049530F"/>
    <w:rsid w:val="004957D0"/>
    <w:rsid w:val="00496664"/>
    <w:rsid w:val="00496786"/>
    <w:rsid w:val="0049695B"/>
    <w:rsid w:val="00496B9C"/>
    <w:rsid w:val="00496D8F"/>
    <w:rsid w:val="00497463"/>
    <w:rsid w:val="00497610"/>
    <w:rsid w:val="004978F6"/>
    <w:rsid w:val="004A054C"/>
    <w:rsid w:val="004A08D1"/>
    <w:rsid w:val="004A11FB"/>
    <w:rsid w:val="004A16C1"/>
    <w:rsid w:val="004A1829"/>
    <w:rsid w:val="004A1CE2"/>
    <w:rsid w:val="004A2823"/>
    <w:rsid w:val="004A3044"/>
    <w:rsid w:val="004A34D2"/>
    <w:rsid w:val="004A3CF6"/>
    <w:rsid w:val="004A4301"/>
    <w:rsid w:val="004A4D93"/>
    <w:rsid w:val="004A58EE"/>
    <w:rsid w:val="004A59B7"/>
    <w:rsid w:val="004A5BA2"/>
    <w:rsid w:val="004A6051"/>
    <w:rsid w:val="004A623B"/>
    <w:rsid w:val="004A6A04"/>
    <w:rsid w:val="004A6A52"/>
    <w:rsid w:val="004B0A44"/>
    <w:rsid w:val="004B0F0B"/>
    <w:rsid w:val="004B11B7"/>
    <w:rsid w:val="004B2113"/>
    <w:rsid w:val="004B2197"/>
    <w:rsid w:val="004B28E0"/>
    <w:rsid w:val="004B298A"/>
    <w:rsid w:val="004B31C6"/>
    <w:rsid w:val="004B34C4"/>
    <w:rsid w:val="004B4088"/>
    <w:rsid w:val="004B50CB"/>
    <w:rsid w:val="004B578D"/>
    <w:rsid w:val="004B5BE7"/>
    <w:rsid w:val="004B5E2D"/>
    <w:rsid w:val="004B6394"/>
    <w:rsid w:val="004B652A"/>
    <w:rsid w:val="004B66CD"/>
    <w:rsid w:val="004B6B5D"/>
    <w:rsid w:val="004B6C07"/>
    <w:rsid w:val="004B74D3"/>
    <w:rsid w:val="004B788E"/>
    <w:rsid w:val="004B7E5D"/>
    <w:rsid w:val="004C072C"/>
    <w:rsid w:val="004C1B39"/>
    <w:rsid w:val="004C2180"/>
    <w:rsid w:val="004C22F7"/>
    <w:rsid w:val="004C2B27"/>
    <w:rsid w:val="004C3219"/>
    <w:rsid w:val="004C38BD"/>
    <w:rsid w:val="004C3929"/>
    <w:rsid w:val="004C3BDA"/>
    <w:rsid w:val="004C47DF"/>
    <w:rsid w:val="004C4DED"/>
    <w:rsid w:val="004C5212"/>
    <w:rsid w:val="004C580A"/>
    <w:rsid w:val="004C5D6F"/>
    <w:rsid w:val="004C5E63"/>
    <w:rsid w:val="004C5EF0"/>
    <w:rsid w:val="004C5FEC"/>
    <w:rsid w:val="004C63DB"/>
    <w:rsid w:val="004C64C9"/>
    <w:rsid w:val="004C7226"/>
    <w:rsid w:val="004C74C9"/>
    <w:rsid w:val="004C7724"/>
    <w:rsid w:val="004C7915"/>
    <w:rsid w:val="004C79BC"/>
    <w:rsid w:val="004C7D70"/>
    <w:rsid w:val="004D02F9"/>
    <w:rsid w:val="004D03FE"/>
    <w:rsid w:val="004D0446"/>
    <w:rsid w:val="004D06A3"/>
    <w:rsid w:val="004D0D3C"/>
    <w:rsid w:val="004D0F95"/>
    <w:rsid w:val="004D106A"/>
    <w:rsid w:val="004D1335"/>
    <w:rsid w:val="004D1C27"/>
    <w:rsid w:val="004D1C7E"/>
    <w:rsid w:val="004D245A"/>
    <w:rsid w:val="004D26E3"/>
    <w:rsid w:val="004D31EE"/>
    <w:rsid w:val="004D36AF"/>
    <w:rsid w:val="004D3BD1"/>
    <w:rsid w:val="004D4512"/>
    <w:rsid w:val="004D4663"/>
    <w:rsid w:val="004D4720"/>
    <w:rsid w:val="004D4BA1"/>
    <w:rsid w:val="004D4EC1"/>
    <w:rsid w:val="004D536E"/>
    <w:rsid w:val="004D584D"/>
    <w:rsid w:val="004D5A7E"/>
    <w:rsid w:val="004D5CAF"/>
    <w:rsid w:val="004D5CD1"/>
    <w:rsid w:val="004D6120"/>
    <w:rsid w:val="004D62A3"/>
    <w:rsid w:val="004D6826"/>
    <w:rsid w:val="004D6D7F"/>
    <w:rsid w:val="004E023F"/>
    <w:rsid w:val="004E038F"/>
    <w:rsid w:val="004E0546"/>
    <w:rsid w:val="004E0742"/>
    <w:rsid w:val="004E0C64"/>
    <w:rsid w:val="004E0F6B"/>
    <w:rsid w:val="004E10F5"/>
    <w:rsid w:val="004E1545"/>
    <w:rsid w:val="004E1C3E"/>
    <w:rsid w:val="004E1F1C"/>
    <w:rsid w:val="004E2A35"/>
    <w:rsid w:val="004E2ED3"/>
    <w:rsid w:val="004E32B3"/>
    <w:rsid w:val="004E40CE"/>
    <w:rsid w:val="004E4C2E"/>
    <w:rsid w:val="004E5736"/>
    <w:rsid w:val="004E58ED"/>
    <w:rsid w:val="004E5A3C"/>
    <w:rsid w:val="004E5AA8"/>
    <w:rsid w:val="004E5B36"/>
    <w:rsid w:val="004E5D5D"/>
    <w:rsid w:val="004E6045"/>
    <w:rsid w:val="004E6719"/>
    <w:rsid w:val="004E6F43"/>
    <w:rsid w:val="004E702F"/>
    <w:rsid w:val="004E7200"/>
    <w:rsid w:val="004E787E"/>
    <w:rsid w:val="004F0960"/>
    <w:rsid w:val="004F0A5C"/>
    <w:rsid w:val="004F163F"/>
    <w:rsid w:val="004F18A0"/>
    <w:rsid w:val="004F1A08"/>
    <w:rsid w:val="004F2764"/>
    <w:rsid w:val="004F2B64"/>
    <w:rsid w:val="004F31B8"/>
    <w:rsid w:val="004F375E"/>
    <w:rsid w:val="004F3764"/>
    <w:rsid w:val="004F3C90"/>
    <w:rsid w:val="004F3DB4"/>
    <w:rsid w:val="004F3E42"/>
    <w:rsid w:val="004F3EEF"/>
    <w:rsid w:val="004F3FB1"/>
    <w:rsid w:val="004F5180"/>
    <w:rsid w:val="004F57C9"/>
    <w:rsid w:val="004F5930"/>
    <w:rsid w:val="004F5970"/>
    <w:rsid w:val="004F5F0C"/>
    <w:rsid w:val="004F5F46"/>
    <w:rsid w:val="004F6121"/>
    <w:rsid w:val="004F6161"/>
    <w:rsid w:val="004F66BC"/>
    <w:rsid w:val="004F6B63"/>
    <w:rsid w:val="004F6C26"/>
    <w:rsid w:val="004F7AC9"/>
    <w:rsid w:val="0050030B"/>
    <w:rsid w:val="005005F2"/>
    <w:rsid w:val="0050062F"/>
    <w:rsid w:val="00500E74"/>
    <w:rsid w:val="005010EC"/>
    <w:rsid w:val="0050112F"/>
    <w:rsid w:val="0050160F"/>
    <w:rsid w:val="00501ABD"/>
    <w:rsid w:val="0050284E"/>
    <w:rsid w:val="00502993"/>
    <w:rsid w:val="00502AF3"/>
    <w:rsid w:val="00502FCD"/>
    <w:rsid w:val="0050306F"/>
    <w:rsid w:val="00504DF9"/>
    <w:rsid w:val="00505DCB"/>
    <w:rsid w:val="00505DE1"/>
    <w:rsid w:val="005064CA"/>
    <w:rsid w:val="00506FB2"/>
    <w:rsid w:val="0050703E"/>
    <w:rsid w:val="005075CA"/>
    <w:rsid w:val="00507B06"/>
    <w:rsid w:val="00507BF1"/>
    <w:rsid w:val="005100E0"/>
    <w:rsid w:val="0051047A"/>
    <w:rsid w:val="0051074C"/>
    <w:rsid w:val="00510DE9"/>
    <w:rsid w:val="00510F21"/>
    <w:rsid w:val="005111E2"/>
    <w:rsid w:val="00511231"/>
    <w:rsid w:val="005115CA"/>
    <w:rsid w:val="00512C4F"/>
    <w:rsid w:val="00513042"/>
    <w:rsid w:val="0051329D"/>
    <w:rsid w:val="0051334F"/>
    <w:rsid w:val="00513399"/>
    <w:rsid w:val="00513658"/>
    <w:rsid w:val="00513AF2"/>
    <w:rsid w:val="00514575"/>
    <w:rsid w:val="00514C03"/>
    <w:rsid w:val="00514D67"/>
    <w:rsid w:val="0051522A"/>
    <w:rsid w:val="00515515"/>
    <w:rsid w:val="0051635C"/>
    <w:rsid w:val="00516C5B"/>
    <w:rsid w:val="005175A2"/>
    <w:rsid w:val="00517612"/>
    <w:rsid w:val="00517C1A"/>
    <w:rsid w:val="00517CFB"/>
    <w:rsid w:val="00517F85"/>
    <w:rsid w:val="00520235"/>
    <w:rsid w:val="00520899"/>
    <w:rsid w:val="00520922"/>
    <w:rsid w:val="005209FC"/>
    <w:rsid w:val="005211D3"/>
    <w:rsid w:val="00521A30"/>
    <w:rsid w:val="005221D1"/>
    <w:rsid w:val="005224E5"/>
    <w:rsid w:val="00523903"/>
    <w:rsid w:val="005239B6"/>
    <w:rsid w:val="00523C45"/>
    <w:rsid w:val="00524165"/>
    <w:rsid w:val="005246E7"/>
    <w:rsid w:val="00524B08"/>
    <w:rsid w:val="00524C38"/>
    <w:rsid w:val="00524FBF"/>
    <w:rsid w:val="00524FD2"/>
    <w:rsid w:val="00525621"/>
    <w:rsid w:val="005257E5"/>
    <w:rsid w:val="00526431"/>
    <w:rsid w:val="00527015"/>
    <w:rsid w:val="005270E8"/>
    <w:rsid w:val="005272BA"/>
    <w:rsid w:val="00527532"/>
    <w:rsid w:val="00527703"/>
    <w:rsid w:val="00527DEB"/>
    <w:rsid w:val="00527E57"/>
    <w:rsid w:val="00527F2C"/>
    <w:rsid w:val="00530405"/>
    <w:rsid w:val="00530522"/>
    <w:rsid w:val="005305E5"/>
    <w:rsid w:val="00530CBA"/>
    <w:rsid w:val="00530F38"/>
    <w:rsid w:val="00531444"/>
    <w:rsid w:val="00531F26"/>
    <w:rsid w:val="00532299"/>
    <w:rsid w:val="0053277C"/>
    <w:rsid w:val="005327C0"/>
    <w:rsid w:val="00532E9B"/>
    <w:rsid w:val="00533101"/>
    <w:rsid w:val="00533CA9"/>
    <w:rsid w:val="00533D28"/>
    <w:rsid w:val="005346AD"/>
    <w:rsid w:val="005346BC"/>
    <w:rsid w:val="00534EFB"/>
    <w:rsid w:val="00534F60"/>
    <w:rsid w:val="005357F1"/>
    <w:rsid w:val="00536039"/>
    <w:rsid w:val="00536053"/>
    <w:rsid w:val="005365B2"/>
    <w:rsid w:val="005365FF"/>
    <w:rsid w:val="00536902"/>
    <w:rsid w:val="00536985"/>
    <w:rsid w:val="005369E6"/>
    <w:rsid w:val="00536BE1"/>
    <w:rsid w:val="005371AC"/>
    <w:rsid w:val="00537672"/>
    <w:rsid w:val="0053772F"/>
    <w:rsid w:val="00537B77"/>
    <w:rsid w:val="005403D6"/>
    <w:rsid w:val="00540C4C"/>
    <w:rsid w:val="00541469"/>
    <w:rsid w:val="00541571"/>
    <w:rsid w:val="005419F8"/>
    <w:rsid w:val="00541B1F"/>
    <w:rsid w:val="00541F92"/>
    <w:rsid w:val="0054275A"/>
    <w:rsid w:val="005428B8"/>
    <w:rsid w:val="00542BD7"/>
    <w:rsid w:val="00543084"/>
    <w:rsid w:val="0054321E"/>
    <w:rsid w:val="00543314"/>
    <w:rsid w:val="00543584"/>
    <w:rsid w:val="00543A9E"/>
    <w:rsid w:val="0054413A"/>
    <w:rsid w:val="00544288"/>
    <w:rsid w:val="005446BB"/>
    <w:rsid w:val="005448C8"/>
    <w:rsid w:val="00544A5A"/>
    <w:rsid w:val="00544DA5"/>
    <w:rsid w:val="00544F43"/>
    <w:rsid w:val="005457D9"/>
    <w:rsid w:val="00545E30"/>
    <w:rsid w:val="00545EA3"/>
    <w:rsid w:val="00546C9B"/>
    <w:rsid w:val="00547BF6"/>
    <w:rsid w:val="00547CDD"/>
    <w:rsid w:val="00547FB3"/>
    <w:rsid w:val="00550760"/>
    <w:rsid w:val="00551098"/>
    <w:rsid w:val="00551598"/>
    <w:rsid w:val="0055162B"/>
    <w:rsid w:val="00551BFF"/>
    <w:rsid w:val="00551C3A"/>
    <w:rsid w:val="00551D68"/>
    <w:rsid w:val="00551DFF"/>
    <w:rsid w:val="00551F0C"/>
    <w:rsid w:val="005525C9"/>
    <w:rsid w:val="00552B3E"/>
    <w:rsid w:val="00553730"/>
    <w:rsid w:val="00554D57"/>
    <w:rsid w:val="005551AA"/>
    <w:rsid w:val="0055583B"/>
    <w:rsid w:val="0055636A"/>
    <w:rsid w:val="005564CA"/>
    <w:rsid w:val="00556656"/>
    <w:rsid w:val="00556827"/>
    <w:rsid w:val="005568EA"/>
    <w:rsid w:val="00557140"/>
    <w:rsid w:val="00557984"/>
    <w:rsid w:val="00560677"/>
    <w:rsid w:val="005609DF"/>
    <w:rsid w:val="00560C87"/>
    <w:rsid w:val="00560F51"/>
    <w:rsid w:val="00561249"/>
    <w:rsid w:val="0056132A"/>
    <w:rsid w:val="0056182B"/>
    <w:rsid w:val="00561AF3"/>
    <w:rsid w:val="00561D48"/>
    <w:rsid w:val="00561D6D"/>
    <w:rsid w:val="00561E0B"/>
    <w:rsid w:val="00562141"/>
    <w:rsid w:val="005624BB"/>
    <w:rsid w:val="0056296E"/>
    <w:rsid w:val="00562D86"/>
    <w:rsid w:val="00563784"/>
    <w:rsid w:val="00563AFC"/>
    <w:rsid w:val="00564704"/>
    <w:rsid w:val="00564712"/>
    <w:rsid w:val="0056524A"/>
    <w:rsid w:val="005654BB"/>
    <w:rsid w:val="005657A8"/>
    <w:rsid w:val="00565952"/>
    <w:rsid w:val="00566866"/>
    <w:rsid w:val="00566E76"/>
    <w:rsid w:val="005670A5"/>
    <w:rsid w:val="00567285"/>
    <w:rsid w:val="00567723"/>
    <w:rsid w:val="0056772D"/>
    <w:rsid w:val="00567AB8"/>
    <w:rsid w:val="005707E3"/>
    <w:rsid w:val="00570A26"/>
    <w:rsid w:val="00570CFD"/>
    <w:rsid w:val="00571872"/>
    <w:rsid w:val="0057221F"/>
    <w:rsid w:val="00572539"/>
    <w:rsid w:val="00573355"/>
    <w:rsid w:val="0057337D"/>
    <w:rsid w:val="00573504"/>
    <w:rsid w:val="0057381D"/>
    <w:rsid w:val="00573BA3"/>
    <w:rsid w:val="00573C8C"/>
    <w:rsid w:val="00574446"/>
    <w:rsid w:val="005745F3"/>
    <w:rsid w:val="00574708"/>
    <w:rsid w:val="00574D81"/>
    <w:rsid w:val="005756AA"/>
    <w:rsid w:val="0057696F"/>
    <w:rsid w:val="00576A75"/>
    <w:rsid w:val="00576F09"/>
    <w:rsid w:val="005774FE"/>
    <w:rsid w:val="0058040C"/>
    <w:rsid w:val="00580772"/>
    <w:rsid w:val="00580D22"/>
    <w:rsid w:val="00580D6D"/>
    <w:rsid w:val="005813DE"/>
    <w:rsid w:val="00581796"/>
    <w:rsid w:val="00581B45"/>
    <w:rsid w:val="00582480"/>
    <w:rsid w:val="00582805"/>
    <w:rsid w:val="00582806"/>
    <w:rsid w:val="0058290E"/>
    <w:rsid w:val="00582CAB"/>
    <w:rsid w:val="00582D08"/>
    <w:rsid w:val="00582E21"/>
    <w:rsid w:val="00582FA6"/>
    <w:rsid w:val="005834E2"/>
    <w:rsid w:val="0058351E"/>
    <w:rsid w:val="0058375E"/>
    <w:rsid w:val="0058378C"/>
    <w:rsid w:val="0058385E"/>
    <w:rsid w:val="00584233"/>
    <w:rsid w:val="005842D0"/>
    <w:rsid w:val="005845FB"/>
    <w:rsid w:val="00584860"/>
    <w:rsid w:val="005855AE"/>
    <w:rsid w:val="00585829"/>
    <w:rsid w:val="00585CA8"/>
    <w:rsid w:val="00586412"/>
    <w:rsid w:val="005864B9"/>
    <w:rsid w:val="005866C4"/>
    <w:rsid w:val="00586BD3"/>
    <w:rsid w:val="00587229"/>
    <w:rsid w:val="0059077C"/>
    <w:rsid w:val="00590F1A"/>
    <w:rsid w:val="00591C03"/>
    <w:rsid w:val="00591D97"/>
    <w:rsid w:val="00591D9E"/>
    <w:rsid w:val="00591E2A"/>
    <w:rsid w:val="005923C4"/>
    <w:rsid w:val="00592981"/>
    <w:rsid w:val="00593945"/>
    <w:rsid w:val="00593EA2"/>
    <w:rsid w:val="00593F75"/>
    <w:rsid w:val="005940A0"/>
    <w:rsid w:val="0059429A"/>
    <w:rsid w:val="00594462"/>
    <w:rsid w:val="00594CBE"/>
    <w:rsid w:val="00595322"/>
    <w:rsid w:val="005963F3"/>
    <w:rsid w:val="00596AF7"/>
    <w:rsid w:val="00596CCE"/>
    <w:rsid w:val="005A1976"/>
    <w:rsid w:val="005A2120"/>
    <w:rsid w:val="005A2501"/>
    <w:rsid w:val="005A2C80"/>
    <w:rsid w:val="005A3066"/>
    <w:rsid w:val="005A3B35"/>
    <w:rsid w:val="005A3C4B"/>
    <w:rsid w:val="005A3E5A"/>
    <w:rsid w:val="005A43F3"/>
    <w:rsid w:val="005A485D"/>
    <w:rsid w:val="005A4895"/>
    <w:rsid w:val="005A496F"/>
    <w:rsid w:val="005A4A56"/>
    <w:rsid w:val="005A4B38"/>
    <w:rsid w:val="005A5608"/>
    <w:rsid w:val="005A5A3D"/>
    <w:rsid w:val="005A5F0E"/>
    <w:rsid w:val="005A6035"/>
    <w:rsid w:val="005A6073"/>
    <w:rsid w:val="005A6375"/>
    <w:rsid w:val="005A6B75"/>
    <w:rsid w:val="005A6E00"/>
    <w:rsid w:val="005A718A"/>
    <w:rsid w:val="005A7752"/>
    <w:rsid w:val="005A7885"/>
    <w:rsid w:val="005B0293"/>
    <w:rsid w:val="005B10DC"/>
    <w:rsid w:val="005B12B2"/>
    <w:rsid w:val="005B143B"/>
    <w:rsid w:val="005B19BD"/>
    <w:rsid w:val="005B1E45"/>
    <w:rsid w:val="005B21C4"/>
    <w:rsid w:val="005B26FB"/>
    <w:rsid w:val="005B2A28"/>
    <w:rsid w:val="005B2E64"/>
    <w:rsid w:val="005B3621"/>
    <w:rsid w:val="005B3CD9"/>
    <w:rsid w:val="005B48A8"/>
    <w:rsid w:val="005B4948"/>
    <w:rsid w:val="005B501D"/>
    <w:rsid w:val="005B54CC"/>
    <w:rsid w:val="005B660E"/>
    <w:rsid w:val="005B74AD"/>
    <w:rsid w:val="005B7E96"/>
    <w:rsid w:val="005C0429"/>
    <w:rsid w:val="005C084F"/>
    <w:rsid w:val="005C0968"/>
    <w:rsid w:val="005C0EE9"/>
    <w:rsid w:val="005C16A8"/>
    <w:rsid w:val="005C1716"/>
    <w:rsid w:val="005C1954"/>
    <w:rsid w:val="005C1C0B"/>
    <w:rsid w:val="005C2011"/>
    <w:rsid w:val="005C2085"/>
    <w:rsid w:val="005C3EA3"/>
    <w:rsid w:val="005C4434"/>
    <w:rsid w:val="005C44DE"/>
    <w:rsid w:val="005C4825"/>
    <w:rsid w:val="005C5011"/>
    <w:rsid w:val="005C5241"/>
    <w:rsid w:val="005C529E"/>
    <w:rsid w:val="005C57BA"/>
    <w:rsid w:val="005C5C52"/>
    <w:rsid w:val="005C5D3D"/>
    <w:rsid w:val="005C5EC1"/>
    <w:rsid w:val="005C5F05"/>
    <w:rsid w:val="005C6186"/>
    <w:rsid w:val="005C74FF"/>
    <w:rsid w:val="005C7E45"/>
    <w:rsid w:val="005C7F3E"/>
    <w:rsid w:val="005D06D3"/>
    <w:rsid w:val="005D0C3B"/>
    <w:rsid w:val="005D1051"/>
    <w:rsid w:val="005D1606"/>
    <w:rsid w:val="005D2044"/>
    <w:rsid w:val="005D2917"/>
    <w:rsid w:val="005D2EB2"/>
    <w:rsid w:val="005D2F48"/>
    <w:rsid w:val="005D399C"/>
    <w:rsid w:val="005D3B32"/>
    <w:rsid w:val="005D3BD0"/>
    <w:rsid w:val="005D4643"/>
    <w:rsid w:val="005D464B"/>
    <w:rsid w:val="005D466F"/>
    <w:rsid w:val="005D49F0"/>
    <w:rsid w:val="005D5125"/>
    <w:rsid w:val="005D51F7"/>
    <w:rsid w:val="005D51FA"/>
    <w:rsid w:val="005D53E8"/>
    <w:rsid w:val="005D5702"/>
    <w:rsid w:val="005D5A9D"/>
    <w:rsid w:val="005D6651"/>
    <w:rsid w:val="005D6675"/>
    <w:rsid w:val="005D691D"/>
    <w:rsid w:val="005D6A72"/>
    <w:rsid w:val="005D6E87"/>
    <w:rsid w:val="005D6F38"/>
    <w:rsid w:val="005D7279"/>
    <w:rsid w:val="005D791B"/>
    <w:rsid w:val="005D7CF2"/>
    <w:rsid w:val="005D7E2D"/>
    <w:rsid w:val="005D7F92"/>
    <w:rsid w:val="005D7FCC"/>
    <w:rsid w:val="005E0CDD"/>
    <w:rsid w:val="005E0D7B"/>
    <w:rsid w:val="005E1595"/>
    <w:rsid w:val="005E182D"/>
    <w:rsid w:val="005E1F1D"/>
    <w:rsid w:val="005E273D"/>
    <w:rsid w:val="005E30AC"/>
    <w:rsid w:val="005E3278"/>
    <w:rsid w:val="005E3456"/>
    <w:rsid w:val="005E363B"/>
    <w:rsid w:val="005E3736"/>
    <w:rsid w:val="005E5BD6"/>
    <w:rsid w:val="005E72A0"/>
    <w:rsid w:val="005F1793"/>
    <w:rsid w:val="005F1FA9"/>
    <w:rsid w:val="005F287D"/>
    <w:rsid w:val="005F305B"/>
    <w:rsid w:val="005F3081"/>
    <w:rsid w:val="005F3361"/>
    <w:rsid w:val="005F37FE"/>
    <w:rsid w:val="005F3B47"/>
    <w:rsid w:val="005F3B58"/>
    <w:rsid w:val="005F4481"/>
    <w:rsid w:val="005F47AC"/>
    <w:rsid w:val="005F49AF"/>
    <w:rsid w:val="005F4A58"/>
    <w:rsid w:val="005F54DF"/>
    <w:rsid w:val="005F5888"/>
    <w:rsid w:val="005F5984"/>
    <w:rsid w:val="005F5EAB"/>
    <w:rsid w:val="005F6CE2"/>
    <w:rsid w:val="005F6F24"/>
    <w:rsid w:val="005F72E9"/>
    <w:rsid w:val="005F780B"/>
    <w:rsid w:val="005F7FA1"/>
    <w:rsid w:val="00600473"/>
    <w:rsid w:val="00600B65"/>
    <w:rsid w:val="0060139A"/>
    <w:rsid w:val="006013C9"/>
    <w:rsid w:val="006014A1"/>
    <w:rsid w:val="00601C0D"/>
    <w:rsid w:val="00602310"/>
    <w:rsid w:val="00602B45"/>
    <w:rsid w:val="006032AB"/>
    <w:rsid w:val="00603499"/>
    <w:rsid w:val="006035F5"/>
    <w:rsid w:val="00603CC2"/>
    <w:rsid w:val="00604533"/>
    <w:rsid w:val="006047D1"/>
    <w:rsid w:val="00604A55"/>
    <w:rsid w:val="00604D4E"/>
    <w:rsid w:val="00604E3E"/>
    <w:rsid w:val="00604EFB"/>
    <w:rsid w:val="00605AC3"/>
    <w:rsid w:val="006061E2"/>
    <w:rsid w:val="00606908"/>
    <w:rsid w:val="00607996"/>
    <w:rsid w:val="00607A37"/>
    <w:rsid w:val="00607E0A"/>
    <w:rsid w:val="00607E9F"/>
    <w:rsid w:val="0061085E"/>
    <w:rsid w:val="0061132D"/>
    <w:rsid w:val="00611398"/>
    <w:rsid w:val="0061148A"/>
    <w:rsid w:val="006118BD"/>
    <w:rsid w:val="00611EAA"/>
    <w:rsid w:val="00612322"/>
    <w:rsid w:val="006123C0"/>
    <w:rsid w:val="00612600"/>
    <w:rsid w:val="00612DF1"/>
    <w:rsid w:val="00613191"/>
    <w:rsid w:val="006133F9"/>
    <w:rsid w:val="006134B3"/>
    <w:rsid w:val="00613DE1"/>
    <w:rsid w:val="0061401F"/>
    <w:rsid w:val="00614166"/>
    <w:rsid w:val="0061418E"/>
    <w:rsid w:val="00614817"/>
    <w:rsid w:val="006149CC"/>
    <w:rsid w:val="006157A9"/>
    <w:rsid w:val="0061591D"/>
    <w:rsid w:val="00615ED0"/>
    <w:rsid w:val="0061604C"/>
    <w:rsid w:val="0061668D"/>
    <w:rsid w:val="00616C2B"/>
    <w:rsid w:val="00616D7F"/>
    <w:rsid w:val="006172EC"/>
    <w:rsid w:val="0061750A"/>
    <w:rsid w:val="00617721"/>
    <w:rsid w:val="006178D1"/>
    <w:rsid w:val="00620719"/>
    <w:rsid w:val="006212C9"/>
    <w:rsid w:val="00621A88"/>
    <w:rsid w:val="00621BCE"/>
    <w:rsid w:val="00621D0C"/>
    <w:rsid w:val="00622470"/>
    <w:rsid w:val="00622725"/>
    <w:rsid w:val="0062296B"/>
    <w:rsid w:val="006231AA"/>
    <w:rsid w:val="00623482"/>
    <w:rsid w:val="0062386C"/>
    <w:rsid w:val="00623AC2"/>
    <w:rsid w:val="00623EBC"/>
    <w:rsid w:val="0062452A"/>
    <w:rsid w:val="006258DA"/>
    <w:rsid w:val="006266D7"/>
    <w:rsid w:val="006267F1"/>
    <w:rsid w:val="00626D42"/>
    <w:rsid w:val="00626EE3"/>
    <w:rsid w:val="006271CF"/>
    <w:rsid w:val="006274AD"/>
    <w:rsid w:val="00627519"/>
    <w:rsid w:val="00627532"/>
    <w:rsid w:val="00627918"/>
    <w:rsid w:val="00627A59"/>
    <w:rsid w:val="006302AA"/>
    <w:rsid w:val="006310C3"/>
    <w:rsid w:val="0063161E"/>
    <w:rsid w:val="00631660"/>
    <w:rsid w:val="00631908"/>
    <w:rsid w:val="00631BB5"/>
    <w:rsid w:val="00631C45"/>
    <w:rsid w:val="00631DD0"/>
    <w:rsid w:val="00632241"/>
    <w:rsid w:val="00633178"/>
    <w:rsid w:val="00633DBF"/>
    <w:rsid w:val="00634122"/>
    <w:rsid w:val="00634261"/>
    <w:rsid w:val="0063548C"/>
    <w:rsid w:val="00635E32"/>
    <w:rsid w:val="006360FC"/>
    <w:rsid w:val="006364DB"/>
    <w:rsid w:val="006365DE"/>
    <w:rsid w:val="00636646"/>
    <w:rsid w:val="00636BE4"/>
    <w:rsid w:val="00636F88"/>
    <w:rsid w:val="0063732C"/>
    <w:rsid w:val="00637802"/>
    <w:rsid w:val="00637836"/>
    <w:rsid w:val="00637A42"/>
    <w:rsid w:val="00637C26"/>
    <w:rsid w:val="00637F44"/>
    <w:rsid w:val="00640084"/>
    <w:rsid w:val="006401D8"/>
    <w:rsid w:val="00641078"/>
    <w:rsid w:val="00641242"/>
    <w:rsid w:val="00642188"/>
    <w:rsid w:val="006424AA"/>
    <w:rsid w:val="00642A32"/>
    <w:rsid w:val="006433D5"/>
    <w:rsid w:val="00643412"/>
    <w:rsid w:val="00644224"/>
    <w:rsid w:val="00645554"/>
    <w:rsid w:val="00645C53"/>
    <w:rsid w:val="00645CEB"/>
    <w:rsid w:val="00645E6E"/>
    <w:rsid w:val="00646B20"/>
    <w:rsid w:val="00646D0F"/>
    <w:rsid w:val="00646FB0"/>
    <w:rsid w:val="0064763F"/>
    <w:rsid w:val="00647A36"/>
    <w:rsid w:val="00647DCC"/>
    <w:rsid w:val="00647EFA"/>
    <w:rsid w:val="00647F14"/>
    <w:rsid w:val="00650027"/>
    <w:rsid w:val="00651501"/>
    <w:rsid w:val="00651B9C"/>
    <w:rsid w:val="00651C47"/>
    <w:rsid w:val="00651C9A"/>
    <w:rsid w:val="006520AC"/>
    <w:rsid w:val="00652E70"/>
    <w:rsid w:val="0065339A"/>
    <w:rsid w:val="00653469"/>
    <w:rsid w:val="006534ED"/>
    <w:rsid w:val="00653D0C"/>
    <w:rsid w:val="006543A4"/>
    <w:rsid w:val="00654A38"/>
    <w:rsid w:val="00655301"/>
    <w:rsid w:val="00655316"/>
    <w:rsid w:val="00655371"/>
    <w:rsid w:val="00655507"/>
    <w:rsid w:val="00656320"/>
    <w:rsid w:val="00656C4B"/>
    <w:rsid w:val="006572FE"/>
    <w:rsid w:val="006573EA"/>
    <w:rsid w:val="00657795"/>
    <w:rsid w:val="0066073F"/>
    <w:rsid w:val="006608ED"/>
    <w:rsid w:val="00660D2A"/>
    <w:rsid w:val="00661029"/>
    <w:rsid w:val="0066135A"/>
    <w:rsid w:val="00661A38"/>
    <w:rsid w:val="00662188"/>
    <w:rsid w:val="0066272D"/>
    <w:rsid w:val="0066293A"/>
    <w:rsid w:val="00662E58"/>
    <w:rsid w:val="00662F39"/>
    <w:rsid w:val="0066339A"/>
    <w:rsid w:val="006635A0"/>
    <w:rsid w:val="00664351"/>
    <w:rsid w:val="00664668"/>
    <w:rsid w:val="00664DFB"/>
    <w:rsid w:val="00665875"/>
    <w:rsid w:val="00665968"/>
    <w:rsid w:val="00665BF7"/>
    <w:rsid w:val="00666027"/>
    <w:rsid w:val="00666178"/>
    <w:rsid w:val="0066639E"/>
    <w:rsid w:val="00666473"/>
    <w:rsid w:val="00666C72"/>
    <w:rsid w:val="00666D6C"/>
    <w:rsid w:val="00666E6C"/>
    <w:rsid w:val="0066707F"/>
    <w:rsid w:val="00667ED8"/>
    <w:rsid w:val="00670298"/>
    <w:rsid w:val="0067064C"/>
    <w:rsid w:val="00670B20"/>
    <w:rsid w:val="00670E12"/>
    <w:rsid w:val="00670F27"/>
    <w:rsid w:val="006712A4"/>
    <w:rsid w:val="00672E80"/>
    <w:rsid w:val="0067333F"/>
    <w:rsid w:val="006739E4"/>
    <w:rsid w:val="00673ECF"/>
    <w:rsid w:val="0067426B"/>
    <w:rsid w:val="00674A1B"/>
    <w:rsid w:val="00674A7D"/>
    <w:rsid w:val="00674F1C"/>
    <w:rsid w:val="006754F8"/>
    <w:rsid w:val="00675BD6"/>
    <w:rsid w:val="00676118"/>
    <w:rsid w:val="00676127"/>
    <w:rsid w:val="00676AED"/>
    <w:rsid w:val="00677E9C"/>
    <w:rsid w:val="00677F26"/>
    <w:rsid w:val="006800EE"/>
    <w:rsid w:val="006802A7"/>
    <w:rsid w:val="006806C4"/>
    <w:rsid w:val="0068118C"/>
    <w:rsid w:val="006811C9"/>
    <w:rsid w:val="006812CE"/>
    <w:rsid w:val="006826C1"/>
    <w:rsid w:val="00682C89"/>
    <w:rsid w:val="006832B8"/>
    <w:rsid w:val="0068331A"/>
    <w:rsid w:val="006836EB"/>
    <w:rsid w:val="006837B2"/>
    <w:rsid w:val="00683800"/>
    <w:rsid w:val="006839E9"/>
    <w:rsid w:val="00684459"/>
    <w:rsid w:val="00684462"/>
    <w:rsid w:val="00684C8A"/>
    <w:rsid w:val="00684CF5"/>
    <w:rsid w:val="0068525C"/>
    <w:rsid w:val="0068553E"/>
    <w:rsid w:val="00685AB6"/>
    <w:rsid w:val="00685E7B"/>
    <w:rsid w:val="00686551"/>
    <w:rsid w:val="00686B53"/>
    <w:rsid w:val="00686BD1"/>
    <w:rsid w:val="00686CAB"/>
    <w:rsid w:val="00686E4D"/>
    <w:rsid w:val="0068717F"/>
    <w:rsid w:val="0068719A"/>
    <w:rsid w:val="0068730C"/>
    <w:rsid w:val="00687504"/>
    <w:rsid w:val="00687A14"/>
    <w:rsid w:val="00687A8C"/>
    <w:rsid w:val="00690839"/>
    <w:rsid w:val="006908DB"/>
    <w:rsid w:val="00690DE9"/>
    <w:rsid w:val="00691B25"/>
    <w:rsid w:val="00691DE9"/>
    <w:rsid w:val="00691EAA"/>
    <w:rsid w:val="00692245"/>
    <w:rsid w:val="00692FFA"/>
    <w:rsid w:val="0069361D"/>
    <w:rsid w:val="00693772"/>
    <w:rsid w:val="00693984"/>
    <w:rsid w:val="00693B77"/>
    <w:rsid w:val="00694160"/>
    <w:rsid w:val="006943FB"/>
    <w:rsid w:val="006959A5"/>
    <w:rsid w:val="00695C0C"/>
    <w:rsid w:val="00696736"/>
    <w:rsid w:val="00696A05"/>
    <w:rsid w:val="00697385"/>
    <w:rsid w:val="00697443"/>
    <w:rsid w:val="00697665"/>
    <w:rsid w:val="006979BF"/>
    <w:rsid w:val="00697C9A"/>
    <w:rsid w:val="00697E68"/>
    <w:rsid w:val="00697FC1"/>
    <w:rsid w:val="006A0274"/>
    <w:rsid w:val="006A0F2B"/>
    <w:rsid w:val="006A103E"/>
    <w:rsid w:val="006A1595"/>
    <w:rsid w:val="006A1D0E"/>
    <w:rsid w:val="006A27BC"/>
    <w:rsid w:val="006A2A43"/>
    <w:rsid w:val="006A2BF1"/>
    <w:rsid w:val="006A2C3A"/>
    <w:rsid w:val="006A2F9A"/>
    <w:rsid w:val="006A34E4"/>
    <w:rsid w:val="006A3A5A"/>
    <w:rsid w:val="006A4043"/>
    <w:rsid w:val="006A44CF"/>
    <w:rsid w:val="006A457D"/>
    <w:rsid w:val="006A4C06"/>
    <w:rsid w:val="006A4C33"/>
    <w:rsid w:val="006A55EE"/>
    <w:rsid w:val="006A575B"/>
    <w:rsid w:val="006A59DE"/>
    <w:rsid w:val="006A6023"/>
    <w:rsid w:val="006A618F"/>
    <w:rsid w:val="006A64C6"/>
    <w:rsid w:val="006A6655"/>
    <w:rsid w:val="006A6BF9"/>
    <w:rsid w:val="006A70D3"/>
    <w:rsid w:val="006A7CB5"/>
    <w:rsid w:val="006A7FD0"/>
    <w:rsid w:val="006B00E4"/>
    <w:rsid w:val="006B025C"/>
    <w:rsid w:val="006B08ED"/>
    <w:rsid w:val="006B1E76"/>
    <w:rsid w:val="006B1ED3"/>
    <w:rsid w:val="006B2534"/>
    <w:rsid w:val="006B2CB2"/>
    <w:rsid w:val="006B347D"/>
    <w:rsid w:val="006B3E19"/>
    <w:rsid w:val="006B4488"/>
    <w:rsid w:val="006B49FC"/>
    <w:rsid w:val="006B4F10"/>
    <w:rsid w:val="006B50C4"/>
    <w:rsid w:val="006B525D"/>
    <w:rsid w:val="006B53AE"/>
    <w:rsid w:val="006B58B4"/>
    <w:rsid w:val="006B67AC"/>
    <w:rsid w:val="006B6DB3"/>
    <w:rsid w:val="006B786A"/>
    <w:rsid w:val="006B793B"/>
    <w:rsid w:val="006B7A03"/>
    <w:rsid w:val="006B7A67"/>
    <w:rsid w:val="006B7D67"/>
    <w:rsid w:val="006B7E4E"/>
    <w:rsid w:val="006C003A"/>
    <w:rsid w:val="006C023B"/>
    <w:rsid w:val="006C074F"/>
    <w:rsid w:val="006C08E4"/>
    <w:rsid w:val="006C107C"/>
    <w:rsid w:val="006C1B4E"/>
    <w:rsid w:val="006C1EA0"/>
    <w:rsid w:val="006C2454"/>
    <w:rsid w:val="006C2551"/>
    <w:rsid w:val="006C37CA"/>
    <w:rsid w:val="006C40D2"/>
    <w:rsid w:val="006C4BBD"/>
    <w:rsid w:val="006C4C26"/>
    <w:rsid w:val="006C5B15"/>
    <w:rsid w:val="006C5D00"/>
    <w:rsid w:val="006C5D32"/>
    <w:rsid w:val="006C5DCB"/>
    <w:rsid w:val="006C6475"/>
    <w:rsid w:val="006C6B90"/>
    <w:rsid w:val="006C6D58"/>
    <w:rsid w:val="006C70C4"/>
    <w:rsid w:val="006C724E"/>
    <w:rsid w:val="006C741F"/>
    <w:rsid w:val="006D04DA"/>
    <w:rsid w:val="006D10F6"/>
    <w:rsid w:val="006D1544"/>
    <w:rsid w:val="006D1688"/>
    <w:rsid w:val="006D1DD3"/>
    <w:rsid w:val="006D1FF3"/>
    <w:rsid w:val="006D22C7"/>
    <w:rsid w:val="006D2C65"/>
    <w:rsid w:val="006D2DE3"/>
    <w:rsid w:val="006D32C6"/>
    <w:rsid w:val="006D33C6"/>
    <w:rsid w:val="006D3491"/>
    <w:rsid w:val="006D360E"/>
    <w:rsid w:val="006D3697"/>
    <w:rsid w:val="006D39D2"/>
    <w:rsid w:val="006D3DF0"/>
    <w:rsid w:val="006D3F2A"/>
    <w:rsid w:val="006D4370"/>
    <w:rsid w:val="006D46A3"/>
    <w:rsid w:val="006D62E0"/>
    <w:rsid w:val="006D658F"/>
    <w:rsid w:val="006D6A12"/>
    <w:rsid w:val="006D6ADC"/>
    <w:rsid w:val="006D6FA2"/>
    <w:rsid w:val="006D712D"/>
    <w:rsid w:val="006D7687"/>
    <w:rsid w:val="006D7689"/>
    <w:rsid w:val="006D7D1F"/>
    <w:rsid w:val="006D7D8A"/>
    <w:rsid w:val="006E0079"/>
    <w:rsid w:val="006E02C4"/>
    <w:rsid w:val="006E0572"/>
    <w:rsid w:val="006E05D8"/>
    <w:rsid w:val="006E08EE"/>
    <w:rsid w:val="006E155A"/>
    <w:rsid w:val="006E2C34"/>
    <w:rsid w:val="006E359B"/>
    <w:rsid w:val="006E39D1"/>
    <w:rsid w:val="006E3B05"/>
    <w:rsid w:val="006E437F"/>
    <w:rsid w:val="006E4D5B"/>
    <w:rsid w:val="006E602F"/>
    <w:rsid w:val="006E6720"/>
    <w:rsid w:val="006E6D00"/>
    <w:rsid w:val="006E6F90"/>
    <w:rsid w:val="006E7275"/>
    <w:rsid w:val="006E77B8"/>
    <w:rsid w:val="006E7E0B"/>
    <w:rsid w:val="006F0497"/>
    <w:rsid w:val="006F0FB1"/>
    <w:rsid w:val="006F13BA"/>
    <w:rsid w:val="006F15CC"/>
    <w:rsid w:val="006F15F6"/>
    <w:rsid w:val="006F1F32"/>
    <w:rsid w:val="006F2F3D"/>
    <w:rsid w:val="006F36EA"/>
    <w:rsid w:val="006F4147"/>
    <w:rsid w:val="006F4315"/>
    <w:rsid w:val="006F4834"/>
    <w:rsid w:val="006F4CB0"/>
    <w:rsid w:val="006F4F78"/>
    <w:rsid w:val="006F547E"/>
    <w:rsid w:val="006F5CCF"/>
    <w:rsid w:val="006F5F09"/>
    <w:rsid w:val="006F625D"/>
    <w:rsid w:val="006F64B5"/>
    <w:rsid w:val="006F65A9"/>
    <w:rsid w:val="006F6F04"/>
    <w:rsid w:val="006F71F5"/>
    <w:rsid w:val="00700301"/>
    <w:rsid w:val="00700610"/>
    <w:rsid w:val="00700652"/>
    <w:rsid w:val="00700B9C"/>
    <w:rsid w:val="0070138A"/>
    <w:rsid w:val="0070157E"/>
    <w:rsid w:val="00701867"/>
    <w:rsid w:val="007024EF"/>
    <w:rsid w:val="007030D4"/>
    <w:rsid w:val="00703279"/>
    <w:rsid w:val="007039CE"/>
    <w:rsid w:val="00703B19"/>
    <w:rsid w:val="00703B61"/>
    <w:rsid w:val="00703E11"/>
    <w:rsid w:val="00704102"/>
    <w:rsid w:val="0070437C"/>
    <w:rsid w:val="0070461C"/>
    <w:rsid w:val="00704D4B"/>
    <w:rsid w:val="00704DFE"/>
    <w:rsid w:val="00705631"/>
    <w:rsid w:val="00705818"/>
    <w:rsid w:val="00705F62"/>
    <w:rsid w:val="007064B5"/>
    <w:rsid w:val="0070773F"/>
    <w:rsid w:val="007078BD"/>
    <w:rsid w:val="00707ED3"/>
    <w:rsid w:val="007101B7"/>
    <w:rsid w:val="00710501"/>
    <w:rsid w:val="00710668"/>
    <w:rsid w:val="007110F4"/>
    <w:rsid w:val="007112B1"/>
    <w:rsid w:val="0071130F"/>
    <w:rsid w:val="0071208D"/>
    <w:rsid w:val="00712714"/>
    <w:rsid w:val="007129AB"/>
    <w:rsid w:val="00712B63"/>
    <w:rsid w:val="00713526"/>
    <w:rsid w:val="00713799"/>
    <w:rsid w:val="00713FC5"/>
    <w:rsid w:val="00714DCA"/>
    <w:rsid w:val="00715447"/>
    <w:rsid w:val="00715BBF"/>
    <w:rsid w:val="00715C29"/>
    <w:rsid w:val="00715CBD"/>
    <w:rsid w:val="00715EAA"/>
    <w:rsid w:val="00716CAD"/>
    <w:rsid w:val="00716F18"/>
    <w:rsid w:val="00717363"/>
    <w:rsid w:val="00717786"/>
    <w:rsid w:val="00717ACB"/>
    <w:rsid w:val="0072123A"/>
    <w:rsid w:val="0072138B"/>
    <w:rsid w:val="00721BFF"/>
    <w:rsid w:val="007227C8"/>
    <w:rsid w:val="0072291F"/>
    <w:rsid w:val="00723475"/>
    <w:rsid w:val="007235BD"/>
    <w:rsid w:val="007236C4"/>
    <w:rsid w:val="00723948"/>
    <w:rsid w:val="0072406F"/>
    <w:rsid w:val="007242A2"/>
    <w:rsid w:val="00724635"/>
    <w:rsid w:val="00724F21"/>
    <w:rsid w:val="00725134"/>
    <w:rsid w:val="0072554B"/>
    <w:rsid w:val="00725AFD"/>
    <w:rsid w:val="00726603"/>
    <w:rsid w:val="00726CED"/>
    <w:rsid w:val="007270EF"/>
    <w:rsid w:val="00727B1D"/>
    <w:rsid w:val="00727DDC"/>
    <w:rsid w:val="007302AE"/>
    <w:rsid w:val="00730CD6"/>
    <w:rsid w:val="00730F74"/>
    <w:rsid w:val="0073114B"/>
    <w:rsid w:val="00732151"/>
    <w:rsid w:val="00732C4B"/>
    <w:rsid w:val="007339EC"/>
    <w:rsid w:val="007341F8"/>
    <w:rsid w:val="00734236"/>
    <w:rsid w:val="00734295"/>
    <w:rsid w:val="00734952"/>
    <w:rsid w:val="00734990"/>
    <w:rsid w:val="00734FF5"/>
    <w:rsid w:val="007351F2"/>
    <w:rsid w:val="007356B8"/>
    <w:rsid w:val="00735B78"/>
    <w:rsid w:val="00735DA7"/>
    <w:rsid w:val="007368B4"/>
    <w:rsid w:val="00737077"/>
    <w:rsid w:val="007378E0"/>
    <w:rsid w:val="00737C51"/>
    <w:rsid w:val="00737D92"/>
    <w:rsid w:val="00740529"/>
    <w:rsid w:val="00740876"/>
    <w:rsid w:val="00741247"/>
    <w:rsid w:val="00741358"/>
    <w:rsid w:val="00741626"/>
    <w:rsid w:val="00742332"/>
    <w:rsid w:val="00742886"/>
    <w:rsid w:val="00742DD2"/>
    <w:rsid w:val="00742F60"/>
    <w:rsid w:val="00743521"/>
    <w:rsid w:val="007437C6"/>
    <w:rsid w:val="007438E6"/>
    <w:rsid w:val="007441A2"/>
    <w:rsid w:val="00744767"/>
    <w:rsid w:val="00744E80"/>
    <w:rsid w:val="00745035"/>
    <w:rsid w:val="0074531C"/>
    <w:rsid w:val="00745547"/>
    <w:rsid w:val="007459D0"/>
    <w:rsid w:val="0074608B"/>
    <w:rsid w:val="0074614C"/>
    <w:rsid w:val="0074623A"/>
    <w:rsid w:val="00746420"/>
    <w:rsid w:val="00746638"/>
    <w:rsid w:val="007469A8"/>
    <w:rsid w:val="00746A60"/>
    <w:rsid w:val="00746CAE"/>
    <w:rsid w:val="00746E04"/>
    <w:rsid w:val="00746E08"/>
    <w:rsid w:val="00746E3D"/>
    <w:rsid w:val="007473B9"/>
    <w:rsid w:val="0074740B"/>
    <w:rsid w:val="00747C96"/>
    <w:rsid w:val="00750075"/>
    <w:rsid w:val="007502EC"/>
    <w:rsid w:val="00750382"/>
    <w:rsid w:val="0075041E"/>
    <w:rsid w:val="0075094E"/>
    <w:rsid w:val="00750FA8"/>
    <w:rsid w:val="00750FB5"/>
    <w:rsid w:val="007520F0"/>
    <w:rsid w:val="007522E8"/>
    <w:rsid w:val="00752A4F"/>
    <w:rsid w:val="00753BAC"/>
    <w:rsid w:val="00753F1C"/>
    <w:rsid w:val="00754A0B"/>
    <w:rsid w:val="00754DFE"/>
    <w:rsid w:val="007552DB"/>
    <w:rsid w:val="00755B08"/>
    <w:rsid w:val="00755DD0"/>
    <w:rsid w:val="0075647A"/>
    <w:rsid w:val="00756613"/>
    <w:rsid w:val="00756A2F"/>
    <w:rsid w:val="007573E1"/>
    <w:rsid w:val="0075749E"/>
    <w:rsid w:val="00757722"/>
    <w:rsid w:val="00757B2D"/>
    <w:rsid w:val="00757BAD"/>
    <w:rsid w:val="00757D62"/>
    <w:rsid w:val="00757F1B"/>
    <w:rsid w:val="00760021"/>
    <w:rsid w:val="00760561"/>
    <w:rsid w:val="00760867"/>
    <w:rsid w:val="00760EB6"/>
    <w:rsid w:val="007616DB"/>
    <w:rsid w:val="00761AB7"/>
    <w:rsid w:val="00761CE6"/>
    <w:rsid w:val="0076228A"/>
    <w:rsid w:val="00762440"/>
    <w:rsid w:val="00762499"/>
    <w:rsid w:val="007629B7"/>
    <w:rsid w:val="00762E60"/>
    <w:rsid w:val="007634AD"/>
    <w:rsid w:val="0076377B"/>
    <w:rsid w:val="0076445F"/>
    <w:rsid w:val="00764EC5"/>
    <w:rsid w:val="00765F28"/>
    <w:rsid w:val="00766E2E"/>
    <w:rsid w:val="00766ECC"/>
    <w:rsid w:val="007672F3"/>
    <w:rsid w:val="007676EE"/>
    <w:rsid w:val="007677B5"/>
    <w:rsid w:val="007678B1"/>
    <w:rsid w:val="007708A8"/>
    <w:rsid w:val="00770D6E"/>
    <w:rsid w:val="0077184A"/>
    <w:rsid w:val="00772100"/>
    <w:rsid w:val="00772275"/>
    <w:rsid w:val="007734CC"/>
    <w:rsid w:val="007734E4"/>
    <w:rsid w:val="0077380D"/>
    <w:rsid w:val="00773BC8"/>
    <w:rsid w:val="0077466F"/>
    <w:rsid w:val="0077507F"/>
    <w:rsid w:val="007752B7"/>
    <w:rsid w:val="00775597"/>
    <w:rsid w:val="007757DC"/>
    <w:rsid w:val="0077591D"/>
    <w:rsid w:val="007759A8"/>
    <w:rsid w:val="00775C27"/>
    <w:rsid w:val="00775D98"/>
    <w:rsid w:val="00775DEC"/>
    <w:rsid w:val="007760CE"/>
    <w:rsid w:val="0077644C"/>
    <w:rsid w:val="00776FE5"/>
    <w:rsid w:val="00777101"/>
    <w:rsid w:val="007774E7"/>
    <w:rsid w:val="0077768C"/>
    <w:rsid w:val="00777696"/>
    <w:rsid w:val="00777FF4"/>
    <w:rsid w:val="00780251"/>
    <w:rsid w:val="007804FE"/>
    <w:rsid w:val="00780AFD"/>
    <w:rsid w:val="00780F32"/>
    <w:rsid w:val="0078122E"/>
    <w:rsid w:val="00781939"/>
    <w:rsid w:val="00781BB2"/>
    <w:rsid w:val="00781C5D"/>
    <w:rsid w:val="00781D29"/>
    <w:rsid w:val="00781DCF"/>
    <w:rsid w:val="007825EF"/>
    <w:rsid w:val="0078286B"/>
    <w:rsid w:val="00782D2C"/>
    <w:rsid w:val="00782F57"/>
    <w:rsid w:val="00782FC2"/>
    <w:rsid w:val="0078328D"/>
    <w:rsid w:val="0078347A"/>
    <w:rsid w:val="007842D6"/>
    <w:rsid w:val="00784FC4"/>
    <w:rsid w:val="00785353"/>
    <w:rsid w:val="00785BBB"/>
    <w:rsid w:val="00786937"/>
    <w:rsid w:val="00786FAD"/>
    <w:rsid w:val="00787005"/>
    <w:rsid w:val="00787D90"/>
    <w:rsid w:val="00787F5E"/>
    <w:rsid w:val="00790164"/>
    <w:rsid w:val="0079075B"/>
    <w:rsid w:val="00790A24"/>
    <w:rsid w:val="00790A37"/>
    <w:rsid w:val="00790A60"/>
    <w:rsid w:val="0079146D"/>
    <w:rsid w:val="00791C32"/>
    <w:rsid w:val="00791FF0"/>
    <w:rsid w:val="007923D0"/>
    <w:rsid w:val="00792E15"/>
    <w:rsid w:val="007930D3"/>
    <w:rsid w:val="00793663"/>
    <w:rsid w:val="0079381F"/>
    <w:rsid w:val="00793A57"/>
    <w:rsid w:val="00793B2E"/>
    <w:rsid w:val="007948F5"/>
    <w:rsid w:val="00795647"/>
    <w:rsid w:val="00795DA1"/>
    <w:rsid w:val="007963F6"/>
    <w:rsid w:val="007968B8"/>
    <w:rsid w:val="00796905"/>
    <w:rsid w:val="00796AFE"/>
    <w:rsid w:val="00796DC8"/>
    <w:rsid w:val="00796E80"/>
    <w:rsid w:val="0079744F"/>
    <w:rsid w:val="007979AD"/>
    <w:rsid w:val="00797A9C"/>
    <w:rsid w:val="007A00FA"/>
    <w:rsid w:val="007A0EAB"/>
    <w:rsid w:val="007A0FEC"/>
    <w:rsid w:val="007A11E4"/>
    <w:rsid w:val="007A2341"/>
    <w:rsid w:val="007A2754"/>
    <w:rsid w:val="007A297E"/>
    <w:rsid w:val="007A35E5"/>
    <w:rsid w:val="007A38A1"/>
    <w:rsid w:val="007A3BBE"/>
    <w:rsid w:val="007A4766"/>
    <w:rsid w:val="007A504E"/>
    <w:rsid w:val="007A5747"/>
    <w:rsid w:val="007A5947"/>
    <w:rsid w:val="007A5C22"/>
    <w:rsid w:val="007A5DB2"/>
    <w:rsid w:val="007A5DB3"/>
    <w:rsid w:val="007A6DF8"/>
    <w:rsid w:val="007A6FA8"/>
    <w:rsid w:val="007A717B"/>
    <w:rsid w:val="007A71D0"/>
    <w:rsid w:val="007B0313"/>
    <w:rsid w:val="007B0854"/>
    <w:rsid w:val="007B0E48"/>
    <w:rsid w:val="007B1162"/>
    <w:rsid w:val="007B1A0E"/>
    <w:rsid w:val="007B1C00"/>
    <w:rsid w:val="007B1D1B"/>
    <w:rsid w:val="007B303E"/>
    <w:rsid w:val="007B32C0"/>
    <w:rsid w:val="007B32F7"/>
    <w:rsid w:val="007B3659"/>
    <w:rsid w:val="007B374D"/>
    <w:rsid w:val="007B38B5"/>
    <w:rsid w:val="007B3BF3"/>
    <w:rsid w:val="007B431B"/>
    <w:rsid w:val="007B4558"/>
    <w:rsid w:val="007B456A"/>
    <w:rsid w:val="007B4632"/>
    <w:rsid w:val="007B46A2"/>
    <w:rsid w:val="007B4828"/>
    <w:rsid w:val="007B48DE"/>
    <w:rsid w:val="007B4B2D"/>
    <w:rsid w:val="007B4B99"/>
    <w:rsid w:val="007B4BA9"/>
    <w:rsid w:val="007B4D4A"/>
    <w:rsid w:val="007B513D"/>
    <w:rsid w:val="007B53DA"/>
    <w:rsid w:val="007B53DB"/>
    <w:rsid w:val="007B5428"/>
    <w:rsid w:val="007B59B7"/>
    <w:rsid w:val="007B5F71"/>
    <w:rsid w:val="007B6C64"/>
    <w:rsid w:val="007B6EC8"/>
    <w:rsid w:val="007B6F81"/>
    <w:rsid w:val="007B7EA2"/>
    <w:rsid w:val="007C097D"/>
    <w:rsid w:val="007C0AF2"/>
    <w:rsid w:val="007C11CE"/>
    <w:rsid w:val="007C1672"/>
    <w:rsid w:val="007C1EDC"/>
    <w:rsid w:val="007C312A"/>
    <w:rsid w:val="007C34A9"/>
    <w:rsid w:val="007C3570"/>
    <w:rsid w:val="007C3BFC"/>
    <w:rsid w:val="007C3F3B"/>
    <w:rsid w:val="007C4241"/>
    <w:rsid w:val="007C425E"/>
    <w:rsid w:val="007C55FF"/>
    <w:rsid w:val="007C59E6"/>
    <w:rsid w:val="007C5A27"/>
    <w:rsid w:val="007C5E8F"/>
    <w:rsid w:val="007C6339"/>
    <w:rsid w:val="007C6A4D"/>
    <w:rsid w:val="007C753F"/>
    <w:rsid w:val="007C790C"/>
    <w:rsid w:val="007C7C43"/>
    <w:rsid w:val="007C7F0D"/>
    <w:rsid w:val="007D06E3"/>
    <w:rsid w:val="007D0D79"/>
    <w:rsid w:val="007D0E8D"/>
    <w:rsid w:val="007D1134"/>
    <w:rsid w:val="007D17F0"/>
    <w:rsid w:val="007D20BB"/>
    <w:rsid w:val="007D23F7"/>
    <w:rsid w:val="007D2566"/>
    <w:rsid w:val="007D2C18"/>
    <w:rsid w:val="007D2D74"/>
    <w:rsid w:val="007D3693"/>
    <w:rsid w:val="007D3C20"/>
    <w:rsid w:val="007D3C6D"/>
    <w:rsid w:val="007D3EE2"/>
    <w:rsid w:val="007D42D3"/>
    <w:rsid w:val="007D4754"/>
    <w:rsid w:val="007D481A"/>
    <w:rsid w:val="007D4ED0"/>
    <w:rsid w:val="007D5648"/>
    <w:rsid w:val="007D58C5"/>
    <w:rsid w:val="007D5DE8"/>
    <w:rsid w:val="007D7047"/>
    <w:rsid w:val="007D7CFC"/>
    <w:rsid w:val="007E021D"/>
    <w:rsid w:val="007E0812"/>
    <w:rsid w:val="007E18DF"/>
    <w:rsid w:val="007E2C36"/>
    <w:rsid w:val="007E2E07"/>
    <w:rsid w:val="007E2EA2"/>
    <w:rsid w:val="007E3309"/>
    <w:rsid w:val="007E350D"/>
    <w:rsid w:val="007E3A0A"/>
    <w:rsid w:val="007E3ACA"/>
    <w:rsid w:val="007E496E"/>
    <w:rsid w:val="007E564D"/>
    <w:rsid w:val="007E5B6E"/>
    <w:rsid w:val="007E5C4A"/>
    <w:rsid w:val="007E5F2E"/>
    <w:rsid w:val="007E637F"/>
    <w:rsid w:val="007E64D4"/>
    <w:rsid w:val="007E66E9"/>
    <w:rsid w:val="007E69F2"/>
    <w:rsid w:val="007E7432"/>
    <w:rsid w:val="007E74BF"/>
    <w:rsid w:val="007F14D3"/>
    <w:rsid w:val="007F16C0"/>
    <w:rsid w:val="007F1D9D"/>
    <w:rsid w:val="007F1E28"/>
    <w:rsid w:val="007F1F2D"/>
    <w:rsid w:val="007F1F63"/>
    <w:rsid w:val="007F22A0"/>
    <w:rsid w:val="007F2903"/>
    <w:rsid w:val="007F2F90"/>
    <w:rsid w:val="007F3320"/>
    <w:rsid w:val="007F3471"/>
    <w:rsid w:val="007F34D4"/>
    <w:rsid w:val="007F369E"/>
    <w:rsid w:val="007F3AC1"/>
    <w:rsid w:val="007F3B1B"/>
    <w:rsid w:val="007F4976"/>
    <w:rsid w:val="007F4B92"/>
    <w:rsid w:val="007F52AF"/>
    <w:rsid w:val="007F5A56"/>
    <w:rsid w:val="007F616E"/>
    <w:rsid w:val="007F6790"/>
    <w:rsid w:val="007F6B46"/>
    <w:rsid w:val="007F6D56"/>
    <w:rsid w:val="007F72CB"/>
    <w:rsid w:val="007F736A"/>
    <w:rsid w:val="007F7635"/>
    <w:rsid w:val="007F785F"/>
    <w:rsid w:val="007F7961"/>
    <w:rsid w:val="007F7AF6"/>
    <w:rsid w:val="007F7E36"/>
    <w:rsid w:val="00800E6D"/>
    <w:rsid w:val="008014D9"/>
    <w:rsid w:val="0080150F"/>
    <w:rsid w:val="0080153A"/>
    <w:rsid w:val="00801913"/>
    <w:rsid w:val="00801A2A"/>
    <w:rsid w:val="00801C48"/>
    <w:rsid w:val="00801E04"/>
    <w:rsid w:val="00802041"/>
    <w:rsid w:val="008022C9"/>
    <w:rsid w:val="00802605"/>
    <w:rsid w:val="00802ED9"/>
    <w:rsid w:val="00802F9E"/>
    <w:rsid w:val="00803700"/>
    <w:rsid w:val="0080375D"/>
    <w:rsid w:val="00803D9D"/>
    <w:rsid w:val="0080543F"/>
    <w:rsid w:val="008059C6"/>
    <w:rsid w:val="00805AD7"/>
    <w:rsid w:val="00805BD6"/>
    <w:rsid w:val="00805DE3"/>
    <w:rsid w:val="00806079"/>
    <w:rsid w:val="00807C35"/>
    <w:rsid w:val="00807CAC"/>
    <w:rsid w:val="00807F35"/>
    <w:rsid w:val="00807F69"/>
    <w:rsid w:val="008100F7"/>
    <w:rsid w:val="00810206"/>
    <w:rsid w:val="00811898"/>
    <w:rsid w:val="00811AC2"/>
    <w:rsid w:val="00811CDC"/>
    <w:rsid w:val="008124D8"/>
    <w:rsid w:val="0081250A"/>
    <w:rsid w:val="008127B1"/>
    <w:rsid w:val="0081338F"/>
    <w:rsid w:val="0081389E"/>
    <w:rsid w:val="00813A7B"/>
    <w:rsid w:val="00813F04"/>
    <w:rsid w:val="008140B3"/>
    <w:rsid w:val="0081513E"/>
    <w:rsid w:val="008153B7"/>
    <w:rsid w:val="00815DA5"/>
    <w:rsid w:val="00816169"/>
    <w:rsid w:val="00816221"/>
    <w:rsid w:val="00816551"/>
    <w:rsid w:val="0081657D"/>
    <w:rsid w:val="00816AD6"/>
    <w:rsid w:val="00817063"/>
    <w:rsid w:val="0081766B"/>
    <w:rsid w:val="008178B7"/>
    <w:rsid w:val="008179A1"/>
    <w:rsid w:val="008179E1"/>
    <w:rsid w:val="00817D12"/>
    <w:rsid w:val="00820037"/>
    <w:rsid w:val="00820705"/>
    <w:rsid w:val="00820842"/>
    <w:rsid w:val="00820BA7"/>
    <w:rsid w:val="00820CBF"/>
    <w:rsid w:val="00820DBC"/>
    <w:rsid w:val="00820FA8"/>
    <w:rsid w:val="008211FE"/>
    <w:rsid w:val="008212FD"/>
    <w:rsid w:val="00821489"/>
    <w:rsid w:val="008217B7"/>
    <w:rsid w:val="00821D43"/>
    <w:rsid w:val="00822257"/>
    <w:rsid w:val="0082239B"/>
    <w:rsid w:val="0082279D"/>
    <w:rsid w:val="0082292E"/>
    <w:rsid w:val="00822D06"/>
    <w:rsid w:val="00822EC4"/>
    <w:rsid w:val="0082348D"/>
    <w:rsid w:val="008236BE"/>
    <w:rsid w:val="00823FEA"/>
    <w:rsid w:val="008241CE"/>
    <w:rsid w:val="00824953"/>
    <w:rsid w:val="00825240"/>
    <w:rsid w:val="0082532C"/>
    <w:rsid w:val="00825595"/>
    <w:rsid w:val="00825B43"/>
    <w:rsid w:val="00826F71"/>
    <w:rsid w:val="00827818"/>
    <w:rsid w:val="00827B24"/>
    <w:rsid w:val="00827CC0"/>
    <w:rsid w:val="00830D29"/>
    <w:rsid w:val="00831026"/>
    <w:rsid w:val="0083119B"/>
    <w:rsid w:val="00831BAE"/>
    <w:rsid w:val="00832216"/>
    <w:rsid w:val="0083261D"/>
    <w:rsid w:val="00832CD0"/>
    <w:rsid w:val="00832F8C"/>
    <w:rsid w:val="00833430"/>
    <w:rsid w:val="0083382A"/>
    <w:rsid w:val="00834128"/>
    <w:rsid w:val="0083417F"/>
    <w:rsid w:val="00834A0D"/>
    <w:rsid w:val="00835143"/>
    <w:rsid w:val="0083569B"/>
    <w:rsid w:val="00835741"/>
    <w:rsid w:val="008364D6"/>
    <w:rsid w:val="008366F2"/>
    <w:rsid w:val="00836E74"/>
    <w:rsid w:val="00836EAB"/>
    <w:rsid w:val="00836FDF"/>
    <w:rsid w:val="008375B1"/>
    <w:rsid w:val="00837673"/>
    <w:rsid w:val="00837937"/>
    <w:rsid w:val="00837D82"/>
    <w:rsid w:val="00840893"/>
    <w:rsid w:val="00840E3B"/>
    <w:rsid w:val="00840E88"/>
    <w:rsid w:val="00840EAE"/>
    <w:rsid w:val="008410D3"/>
    <w:rsid w:val="0084120E"/>
    <w:rsid w:val="008422B3"/>
    <w:rsid w:val="008423EC"/>
    <w:rsid w:val="008426F8"/>
    <w:rsid w:val="008429A6"/>
    <w:rsid w:val="0084302D"/>
    <w:rsid w:val="00843615"/>
    <w:rsid w:val="00843698"/>
    <w:rsid w:val="00843A4B"/>
    <w:rsid w:val="00843B57"/>
    <w:rsid w:val="00843B60"/>
    <w:rsid w:val="00843D33"/>
    <w:rsid w:val="008440DF"/>
    <w:rsid w:val="00844421"/>
    <w:rsid w:val="008444F0"/>
    <w:rsid w:val="008447D8"/>
    <w:rsid w:val="00844CA4"/>
    <w:rsid w:val="00844D4F"/>
    <w:rsid w:val="00845AE3"/>
    <w:rsid w:val="008466A0"/>
    <w:rsid w:val="00847535"/>
    <w:rsid w:val="00847B6D"/>
    <w:rsid w:val="008508A8"/>
    <w:rsid w:val="0085092D"/>
    <w:rsid w:val="00850C79"/>
    <w:rsid w:val="00850D82"/>
    <w:rsid w:val="00850F44"/>
    <w:rsid w:val="00850F79"/>
    <w:rsid w:val="0085100B"/>
    <w:rsid w:val="008515C0"/>
    <w:rsid w:val="00851FA9"/>
    <w:rsid w:val="0085218B"/>
    <w:rsid w:val="00852329"/>
    <w:rsid w:val="00852C43"/>
    <w:rsid w:val="0085304C"/>
    <w:rsid w:val="008536BB"/>
    <w:rsid w:val="00853A3C"/>
    <w:rsid w:val="008548CA"/>
    <w:rsid w:val="008549B4"/>
    <w:rsid w:val="00856B9F"/>
    <w:rsid w:val="00856C06"/>
    <w:rsid w:val="008578B1"/>
    <w:rsid w:val="0085790B"/>
    <w:rsid w:val="008579B9"/>
    <w:rsid w:val="00857C95"/>
    <w:rsid w:val="00857E78"/>
    <w:rsid w:val="00860AEF"/>
    <w:rsid w:val="00860B18"/>
    <w:rsid w:val="00860D5E"/>
    <w:rsid w:val="0086122C"/>
    <w:rsid w:val="00861310"/>
    <w:rsid w:val="008617C3"/>
    <w:rsid w:val="00861E75"/>
    <w:rsid w:val="00861F53"/>
    <w:rsid w:val="0086289E"/>
    <w:rsid w:val="008629CB"/>
    <w:rsid w:val="00862ED2"/>
    <w:rsid w:val="0086394E"/>
    <w:rsid w:val="00863A41"/>
    <w:rsid w:val="00863F8A"/>
    <w:rsid w:val="00863FE3"/>
    <w:rsid w:val="00864241"/>
    <w:rsid w:val="0086468A"/>
    <w:rsid w:val="00864FA1"/>
    <w:rsid w:val="008650BE"/>
    <w:rsid w:val="0086633B"/>
    <w:rsid w:val="00866495"/>
    <w:rsid w:val="00866881"/>
    <w:rsid w:val="00866931"/>
    <w:rsid w:val="00867512"/>
    <w:rsid w:val="008678A3"/>
    <w:rsid w:val="00867C13"/>
    <w:rsid w:val="00867C1D"/>
    <w:rsid w:val="0087033C"/>
    <w:rsid w:val="00870B93"/>
    <w:rsid w:val="00871064"/>
    <w:rsid w:val="008715ED"/>
    <w:rsid w:val="008716FE"/>
    <w:rsid w:val="008717D8"/>
    <w:rsid w:val="00871E3C"/>
    <w:rsid w:val="00872CC1"/>
    <w:rsid w:val="00872F97"/>
    <w:rsid w:val="00874607"/>
    <w:rsid w:val="00874915"/>
    <w:rsid w:val="00874B89"/>
    <w:rsid w:val="00874BB5"/>
    <w:rsid w:val="00874C78"/>
    <w:rsid w:val="00875403"/>
    <w:rsid w:val="00875434"/>
    <w:rsid w:val="00875B74"/>
    <w:rsid w:val="00875C1F"/>
    <w:rsid w:val="00875FDC"/>
    <w:rsid w:val="00876215"/>
    <w:rsid w:val="0087646C"/>
    <w:rsid w:val="00876815"/>
    <w:rsid w:val="00877932"/>
    <w:rsid w:val="008808C7"/>
    <w:rsid w:val="0088106B"/>
    <w:rsid w:val="0088107D"/>
    <w:rsid w:val="00881475"/>
    <w:rsid w:val="00881E64"/>
    <w:rsid w:val="00882A31"/>
    <w:rsid w:val="00882D24"/>
    <w:rsid w:val="00882E39"/>
    <w:rsid w:val="008850EB"/>
    <w:rsid w:val="00885228"/>
    <w:rsid w:val="00886114"/>
    <w:rsid w:val="00886C32"/>
    <w:rsid w:val="00886DF2"/>
    <w:rsid w:val="00886FB9"/>
    <w:rsid w:val="00887057"/>
    <w:rsid w:val="00887080"/>
    <w:rsid w:val="00887C79"/>
    <w:rsid w:val="00887E72"/>
    <w:rsid w:val="00887EC5"/>
    <w:rsid w:val="008907B7"/>
    <w:rsid w:val="0089107B"/>
    <w:rsid w:val="008913CC"/>
    <w:rsid w:val="008914AE"/>
    <w:rsid w:val="008919CF"/>
    <w:rsid w:val="00891F84"/>
    <w:rsid w:val="00891FD5"/>
    <w:rsid w:val="008926FD"/>
    <w:rsid w:val="0089276F"/>
    <w:rsid w:val="008928EC"/>
    <w:rsid w:val="00892E5D"/>
    <w:rsid w:val="008935CF"/>
    <w:rsid w:val="0089436B"/>
    <w:rsid w:val="00894436"/>
    <w:rsid w:val="0089494C"/>
    <w:rsid w:val="00894BB1"/>
    <w:rsid w:val="008951D0"/>
    <w:rsid w:val="00895386"/>
    <w:rsid w:val="00895828"/>
    <w:rsid w:val="0089582D"/>
    <w:rsid w:val="008959C6"/>
    <w:rsid w:val="00895E8C"/>
    <w:rsid w:val="0089606D"/>
    <w:rsid w:val="00896129"/>
    <w:rsid w:val="00896316"/>
    <w:rsid w:val="0089774F"/>
    <w:rsid w:val="00897875"/>
    <w:rsid w:val="00897B8F"/>
    <w:rsid w:val="008A00D9"/>
    <w:rsid w:val="008A07D5"/>
    <w:rsid w:val="008A15D3"/>
    <w:rsid w:val="008A1705"/>
    <w:rsid w:val="008A1E94"/>
    <w:rsid w:val="008A1FB7"/>
    <w:rsid w:val="008A229A"/>
    <w:rsid w:val="008A2667"/>
    <w:rsid w:val="008A2A23"/>
    <w:rsid w:val="008A2AF5"/>
    <w:rsid w:val="008A2B5A"/>
    <w:rsid w:val="008A2C47"/>
    <w:rsid w:val="008A3954"/>
    <w:rsid w:val="008A3F9D"/>
    <w:rsid w:val="008A4B42"/>
    <w:rsid w:val="008A5474"/>
    <w:rsid w:val="008A5C9A"/>
    <w:rsid w:val="008A5CED"/>
    <w:rsid w:val="008A6005"/>
    <w:rsid w:val="008A614F"/>
    <w:rsid w:val="008A61DD"/>
    <w:rsid w:val="008A6A55"/>
    <w:rsid w:val="008A6DF0"/>
    <w:rsid w:val="008A6F6E"/>
    <w:rsid w:val="008A73C4"/>
    <w:rsid w:val="008A768D"/>
    <w:rsid w:val="008A7888"/>
    <w:rsid w:val="008A78D9"/>
    <w:rsid w:val="008A796E"/>
    <w:rsid w:val="008B0783"/>
    <w:rsid w:val="008B0862"/>
    <w:rsid w:val="008B088C"/>
    <w:rsid w:val="008B0991"/>
    <w:rsid w:val="008B1303"/>
    <w:rsid w:val="008B1BF5"/>
    <w:rsid w:val="008B263F"/>
    <w:rsid w:val="008B2686"/>
    <w:rsid w:val="008B3045"/>
    <w:rsid w:val="008B3AFB"/>
    <w:rsid w:val="008B44F6"/>
    <w:rsid w:val="008B47A6"/>
    <w:rsid w:val="008B56B9"/>
    <w:rsid w:val="008B672C"/>
    <w:rsid w:val="008B74F7"/>
    <w:rsid w:val="008C065F"/>
    <w:rsid w:val="008C0743"/>
    <w:rsid w:val="008C0B4C"/>
    <w:rsid w:val="008C0D9F"/>
    <w:rsid w:val="008C11F0"/>
    <w:rsid w:val="008C1DBA"/>
    <w:rsid w:val="008C1F58"/>
    <w:rsid w:val="008C24E7"/>
    <w:rsid w:val="008C2500"/>
    <w:rsid w:val="008C2CAC"/>
    <w:rsid w:val="008C2E00"/>
    <w:rsid w:val="008C3095"/>
    <w:rsid w:val="008C3B1E"/>
    <w:rsid w:val="008C3C57"/>
    <w:rsid w:val="008C3E2A"/>
    <w:rsid w:val="008C45BD"/>
    <w:rsid w:val="008C4B19"/>
    <w:rsid w:val="008C515F"/>
    <w:rsid w:val="008C5207"/>
    <w:rsid w:val="008C62D4"/>
    <w:rsid w:val="008C6B89"/>
    <w:rsid w:val="008C6CBF"/>
    <w:rsid w:val="008C7436"/>
    <w:rsid w:val="008D0571"/>
    <w:rsid w:val="008D1002"/>
    <w:rsid w:val="008D18AA"/>
    <w:rsid w:val="008D1A2A"/>
    <w:rsid w:val="008D1ADE"/>
    <w:rsid w:val="008D35D9"/>
    <w:rsid w:val="008D3B85"/>
    <w:rsid w:val="008D462D"/>
    <w:rsid w:val="008D47E6"/>
    <w:rsid w:val="008D4998"/>
    <w:rsid w:val="008D560B"/>
    <w:rsid w:val="008D6084"/>
    <w:rsid w:val="008D64AC"/>
    <w:rsid w:val="008D66CA"/>
    <w:rsid w:val="008D69B1"/>
    <w:rsid w:val="008D7338"/>
    <w:rsid w:val="008D785E"/>
    <w:rsid w:val="008E0012"/>
    <w:rsid w:val="008E0DF7"/>
    <w:rsid w:val="008E0FAD"/>
    <w:rsid w:val="008E11E4"/>
    <w:rsid w:val="008E1252"/>
    <w:rsid w:val="008E1347"/>
    <w:rsid w:val="008E16E0"/>
    <w:rsid w:val="008E1C15"/>
    <w:rsid w:val="008E1C9A"/>
    <w:rsid w:val="008E28BD"/>
    <w:rsid w:val="008E2CA4"/>
    <w:rsid w:val="008E30C4"/>
    <w:rsid w:val="008E38B4"/>
    <w:rsid w:val="008E3BA4"/>
    <w:rsid w:val="008E3FF3"/>
    <w:rsid w:val="008E44AB"/>
    <w:rsid w:val="008E5179"/>
    <w:rsid w:val="008E57FE"/>
    <w:rsid w:val="008E6226"/>
    <w:rsid w:val="008E6401"/>
    <w:rsid w:val="008E6598"/>
    <w:rsid w:val="008E67DF"/>
    <w:rsid w:val="008E6CC2"/>
    <w:rsid w:val="008E7214"/>
    <w:rsid w:val="008E7884"/>
    <w:rsid w:val="008E7D6E"/>
    <w:rsid w:val="008F1056"/>
    <w:rsid w:val="008F2792"/>
    <w:rsid w:val="008F2E8D"/>
    <w:rsid w:val="008F32BA"/>
    <w:rsid w:val="008F361D"/>
    <w:rsid w:val="008F387B"/>
    <w:rsid w:val="008F3952"/>
    <w:rsid w:val="008F3B97"/>
    <w:rsid w:val="008F3DD9"/>
    <w:rsid w:val="008F4814"/>
    <w:rsid w:val="008F4DA6"/>
    <w:rsid w:val="008F538E"/>
    <w:rsid w:val="008F59C9"/>
    <w:rsid w:val="008F5A20"/>
    <w:rsid w:val="008F5ABA"/>
    <w:rsid w:val="008F673D"/>
    <w:rsid w:val="008F6833"/>
    <w:rsid w:val="008F71AB"/>
    <w:rsid w:val="008F7905"/>
    <w:rsid w:val="008F7989"/>
    <w:rsid w:val="00901F1D"/>
    <w:rsid w:val="009020B3"/>
    <w:rsid w:val="009028E8"/>
    <w:rsid w:val="00902E5C"/>
    <w:rsid w:val="0090363E"/>
    <w:rsid w:val="009046E5"/>
    <w:rsid w:val="009047C5"/>
    <w:rsid w:val="00907FF6"/>
    <w:rsid w:val="00910683"/>
    <w:rsid w:val="00910E00"/>
    <w:rsid w:val="009116CE"/>
    <w:rsid w:val="00911714"/>
    <w:rsid w:val="00911B04"/>
    <w:rsid w:val="00911D04"/>
    <w:rsid w:val="00911EFF"/>
    <w:rsid w:val="009123AE"/>
    <w:rsid w:val="009136D4"/>
    <w:rsid w:val="009142A8"/>
    <w:rsid w:val="0091498A"/>
    <w:rsid w:val="00914B9A"/>
    <w:rsid w:val="00914C3F"/>
    <w:rsid w:val="00914F33"/>
    <w:rsid w:val="00915611"/>
    <w:rsid w:val="00915FCE"/>
    <w:rsid w:val="00916AFE"/>
    <w:rsid w:val="00916FC8"/>
    <w:rsid w:val="009170D3"/>
    <w:rsid w:val="0091759C"/>
    <w:rsid w:val="00920026"/>
    <w:rsid w:val="009203E2"/>
    <w:rsid w:val="0092064C"/>
    <w:rsid w:val="00920F61"/>
    <w:rsid w:val="00921304"/>
    <w:rsid w:val="00921395"/>
    <w:rsid w:val="00921805"/>
    <w:rsid w:val="00921BFC"/>
    <w:rsid w:val="00921E63"/>
    <w:rsid w:val="00922CF9"/>
    <w:rsid w:val="00923396"/>
    <w:rsid w:val="00923534"/>
    <w:rsid w:val="00923607"/>
    <w:rsid w:val="00923F56"/>
    <w:rsid w:val="00925346"/>
    <w:rsid w:val="00925743"/>
    <w:rsid w:val="0092579F"/>
    <w:rsid w:val="009264D1"/>
    <w:rsid w:val="00927E8D"/>
    <w:rsid w:val="00927F23"/>
    <w:rsid w:val="009306F5"/>
    <w:rsid w:val="009307CD"/>
    <w:rsid w:val="0093120B"/>
    <w:rsid w:val="00931365"/>
    <w:rsid w:val="0093143F"/>
    <w:rsid w:val="00931451"/>
    <w:rsid w:val="009314FA"/>
    <w:rsid w:val="0093186E"/>
    <w:rsid w:val="0093194F"/>
    <w:rsid w:val="00931BF3"/>
    <w:rsid w:val="00931C55"/>
    <w:rsid w:val="00933333"/>
    <w:rsid w:val="0093349A"/>
    <w:rsid w:val="009338BA"/>
    <w:rsid w:val="00933FCB"/>
    <w:rsid w:val="009342B6"/>
    <w:rsid w:val="00934537"/>
    <w:rsid w:val="00934865"/>
    <w:rsid w:val="00934CEC"/>
    <w:rsid w:val="00934E69"/>
    <w:rsid w:val="00935504"/>
    <w:rsid w:val="00935E70"/>
    <w:rsid w:val="0093609A"/>
    <w:rsid w:val="0093644A"/>
    <w:rsid w:val="00936C41"/>
    <w:rsid w:val="00937401"/>
    <w:rsid w:val="009375AD"/>
    <w:rsid w:val="009376FB"/>
    <w:rsid w:val="00937D6B"/>
    <w:rsid w:val="00937F58"/>
    <w:rsid w:val="00940477"/>
    <w:rsid w:val="0094070C"/>
    <w:rsid w:val="00940768"/>
    <w:rsid w:val="00940876"/>
    <w:rsid w:val="00940A53"/>
    <w:rsid w:val="00940F3C"/>
    <w:rsid w:val="009410E0"/>
    <w:rsid w:val="009413C0"/>
    <w:rsid w:val="009415BB"/>
    <w:rsid w:val="00941FA9"/>
    <w:rsid w:val="00944489"/>
    <w:rsid w:val="009444B4"/>
    <w:rsid w:val="00944644"/>
    <w:rsid w:val="00944C27"/>
    <w:rsid w:val="00946603"/>
    <w:rsid w:val="00946A24"/>
    <w:rsid w:val="00946AA7"/>
    <w:rsid w:val="009470D4"/>
    <w:rsid w:val="00947337"/>
    <w:rsid w:val="009476D7"/>
    <w:rsid w:val="00947E6E"/>
    <w:rsid w:val="00950ABC"/>
    <w:rsid w:val="009512FA"/>
    <w:rsid w:val="009516A9"/>
    <w:rsid w:val="00951E57"/>
    <w:rsid w:val="00952505"/>
    <w:rsid w:val="00953018"/>
    <w:rsid w:val="009533E2"/>
    <w:rsid w:val="00953554"/>
    <w:rsid w:val="0095385A"/>
    <w:rsid w:val="00953F49"/>
    <w:rsid w:val="00955021"/>
    <w:rsid w:val="009564AC"/>
    <w:rsid w:val="0095780A"/>
    <w:rsid w:val="009578C3"/>
    <w:rsid w:val="009579E4"/>
    <w:rsid w:val="00957AA4"/>
    <w:rsid w:val="00957ACB"/>
    <w:rsid w:val="00957CC5"/>
    <w:rsid w:val="00957F27"/>
    <w:rsid w:val="00960156"/>
    <w:rsid w:val="00960198"/>
    <w:rsid w:val="00960BDB"/>
    <w:rsid w:val="00960D2E"/>
    <w:rsid w:val="0096105C"/>
    <w:rsid w:val="0096147D"/>
    <w:rsid w:val="00961A54"/>
    <w:rsid w:val="00961D53"/>
    <w:rsid w:val="00961E5F"/>
    <w:rsid w:val="009625C6"/>
    <w:rsid w:val="0096271C"/>
    <w:rsid w:val="009627F8"/>
    <w:rsid w:val="009629B5"/>
    <w:rsid w:val="00962A50"/>
    <w:rsid w:val="00962CBF"/>
    <w:rsid w:val="0096331E"/>
    <w:rsid w:val="0096409A"/>
    <w:rsid w:val="00964138"/>
    <w:rsid w:val="0096470D"/>
    <w:rsid w:val="009648D6"/>
    <w:rsid w:val="00964B3F"/>
    <w:rsid w:val="00964C98"/>
    <w:rsid w:val="00965DAF"/>
    <w:rsid w:val="00965DF2"/>
    <w:rsid w:val="009661D7"/>
    <w:rsid w:val="009710E5"/>
    <w:rsid w:val="00971441"/>
    <w:rsid w:val="009715D4"/>
    <w:rsid w:val="0097179A"/>
    <w:rsid w:val="009732A4"/>
    <w:rsid w:val="009739A8"/>
    <w:rsid w:val="00973C05"/>
    <w:rsid w:val="0097494E"/>
    <w:rsid w:val="00974999"/>
    <w:rsid w:val="00974B58"/>
    <w:rsid w:val="00975445"/>
    <w:rsid w:val="009761ED"/>
    <w:rsid w:val="0097769A"/>
    <w:rsid w:val="00977B94"/>
    <w:rsid w:val="00980206"/>
    <w:rsid w:val="0098022F"/>
    <w:rsid w:val="00980E44"/>
    <w:rsid w:val="00980EAB"/>
    <w:rsid w:val="009810DE"/>
    <w:rsid w:val="00981B91"/>
    <w:rsid w:val="00981DFC"/>
    <w:rsid w:val="009822D7"/>
    <w:rsid w:val="009827E6"/>
    <w:rsid w:val="00982F84"/>
    <w:rsid w:val="00983661"/>
    <w:rsid w:val="0098427D"/>
    <w:rsid w:val="00984567"/>
    <w:rsid w:val="00984B16"/>
    <w:rsid w:val="00985102"/>
    <w:rsid w:val="009854BC"/>
    <w:rsid w:val="00985D73"/>
    <w:rsid w:val="00985DF5"/>
    <w:rsid w:val="00985E57"/>
    <w:rsid w:val="0098606C"/>
    <w:rsid w:val="009865D5"/>
    <w:rsid w:val="00986DF4"/>
    <w:rsid w:val="009876F2"/>
    <w:rsid w:val="00987C77"/>
    <w:rsid w:val="00987FED"/>
    <w:rsid w:val="00990345"/>
    <w:rsid w:val="00990395"/>
    <w:rsid w:val="009903A7"/>
    <w:rsid w:val="0099042D"/>
    <w:rsid w:val="00990701"/>
    <w:rsid w:val="0099119C"/>
    <w:rsid w:val="0099137A"/>
    <w:rsid w:val="0099211C"/>
    <w:rsid w:val="0099349E"/>
    <w:rsid w:val="00993B78"/>
    <w:rsid w:val="00993DBE"/>
    <w:rsid w:val="00994022"/>
    <w:rsid w:val="00994C7D"/>
    <w:rsid w:val="00995119"/>
    <w:rsid w:val="0099531F"/>
    <w:rsid w:val="009953AD"/>
    <w:rsid w:val="0099583D"/>
    <w:rsid w:val="00995B3A"/>
    <w:rsid w:val="00996020"/>
    <w:rsid w:val="00996992"/>
    <w:rsid w:val="00996E1E"/>
    <w:rsid w:val="00997148"/>
    <w:rsid w:val="00997392"/>
    <w:rsid w:val="0099747C"/>
    <w:rsid w:val="0099771C"/>
    <w:rsid w:val="009A01E4"/>
    <w:rsid w:val="009A0917"/>
    <w:rsid w:val="009A0A33"/>
    <w:rsid w:val="009A0F66"/>
    <w:rsid w:val="009A1351"/>
    <w:rsid w:val="009A20F2"/>
    <w:rsid w:val="009A2435"/>
    <w:rsid w:val="009A254A"/>
    <w:rsid w:val="009A2E4A"/>
    <w:rsid w:val="009A35DC"/>
    <w:rsid w:val="009A38AB"/>
    <w:rsid w:val="009A39DD"/>
    <w:rsid w:val="009A3D47"/>
    <w:rsid w:val="009A40FB"/>
    <w:rsid w:val="009A4D63"/>
    <w:rsid w:val="009A5356"/>
    <w:rsid w:val="009A5468"/>
    <w:rsid w:val="009A5D99"/>
    <w:rsid w:val="009A608C"/>
    <w:rsid w:val="009A6F49"/>
    <w:rsid w:val="009A6FDF"/>
    <w:rsid w:val="009A715F"/>
    <w:rsid w:val="009A76D6"/>
    <w:rsid w:val="009B011D"/>
    <w:rsid w:val="009B073C"/>
    <w:rsid w:val="009B0B78"/>
    <w:rsid w:val="009B2374"/>
    <w:rsid w:val="009B2466"/>
    <w:rsid w:val="009B2A8C"/>
    <w:rsid w:val="009B2E29"/>
    <w:rsid w:val="009B3163"/>
    <w:rsid w:val="009B422F"/>
    <w:rsid w:val="009B46BC"/>
    <w:rsid w:val="009B484A"/>
    <w:rsid w:val="009B4D1A"/>
    <w:rsid w:val="009B4D85"/>
    <w:rsid w:val="009B502F"/>
    <w:rsid w:val="009B558B"/>
    <w:rsid w:val="009B55F9"/>
    <w:rsid w:val="009B5F29"/>
    <w:rsid w:val="009B6A34"/>
    <w:rsid w:val="009B6D21"/>
    <w:rsid w:val="009B6DCD"/>
    <w:rsid w:val="009B707D"/>
    <w:rsid w:val="009B78ED"/>
    <w:rsid w:val="009B7FBC"/>
    <w:rsid w:val="009C17D3"/>
    <w:rsid w:val="009C181C"/>
    <w:rsid w:val="009C1A44"/>
    <w:rsid w:val="009C1C7F"/>
    <w:rsid w:val="009C1EC7"/>
    <w:rsid w:val="009C28A2"/>
    <w:rsid w:val="009C2C1F"/>
    <w:rsid w:val="009C2CC3"/>
    <w:rsid w:val="009C3239"/>
    <w:rsid w:val="009C37CE"/>
    <w:rsid w:val="009C3828"/>
    <w:rsid w:val="009C3AD3"/>
    <w:rsid w:val="009C3AF4"/>
    <w:rsid w:val="009C3D2C"/>
    <w:rsid w:val="009C3EE3"/>
    <w:rsid w:val="009C4987"/>
    <w:rsid w:val="009C4FDE"/>
    <w:rsid w:val="009C523F"/>
    <w:rsid w:val="009C59BF"/>
    <w:rsid w:val="009C5E4F"/>
    <w:rsid w:val="009C5F64"/>
    <w:rsid w:val="009C5F82"/>
    <w:rsid w:val="009C60EA"/>
    <w:rsid w:val="009C6BFC"/>
    <w:rsid w:val="009C70F8"/>
    <w:rsid w:val="009C72FA"/>
    <w:rsid w:val="009C74DF"/>
    <w:rsid w:val="009C75FC"/>
    <w:rsid w:val="009C78A3"/>
    <w:rsid w:val="009C7BA4"/>
    <w:rsid w:val="009C7E68"/>
    <w:rsid w:val="009D00D7"/>
    <w:rsid w:val="009D0156"/>
    <w:rsid w:val="009D05DA"/>
    <w:rsid w:val="009D07AE"/>
    <w:rsid w:val="009D11F6"/>
    <w:rsid w:val="009D1A14"/>
    <w:rsid w:val="009D1D53"/>
    <w:rsid w:val="009D1E2A"/>
    <w:rsid w:val="009D1F8D"/>
    <w:rsid w:val="009D1FA0"/>
    <w:rsid w:val="009D265C"/>
    <w:rsid w:val="009D2B31"/>
    <w:rsid w:val="009D2BDF"/>
    <w:rsid w:val="009D3736"/>
    <w:rsid w:val="009D3C84"/>
    <w:rsid w:val="009D4529"/>
    <w:rsid w:val="009D604F"/>
    <w:rsid w:val="009D61BB"/>
    <w:rsid w:val="009D6410"/>
    <w:rsid w:val="009D68BB"/>
    <w:rsid w:val="009D6CF5"/>
    <w:rsid w:val="009D6F72"/>
    <w:rsid w:val="009D70C2"/>
    <w:rsid w:val="009D7ADB"/>
    <w:rsid w:val="009D7B33"/>
    <w:rsid w:val="009E02D9"/>
    <w:rsid w:val="009E06C3"/>
    <w:rsid w:val="009E0703"/>
    <w:rsid w:val="009E1035"/>
    <w:rsid w:val="009E16DA"/>
    <w:rsid w:val="009E1CD4"/>
    <w:rsid w:val="009E1EE4"/>
    <w:rsid w:val="009E2391"/>
    <w:rsid w:val="009E2771"/>
    <w:rsid w:val="009E2EF9"/>
    <w:rsid w:val="009E34A5"/>
    <w:rsid w:val="009E3AA1"/>
    <w:rsid w:val="009E4648"/>
    <w:rsid w:val="009E476A"/>
    <w:rsid w:val="009E4E05"/>
    <w:rsid w:val="009E56FF"/>
    <w:rsid w:val="009E5A77"/>
    <w:rsid w:val="009E5BF2"/>
    <w:rsid w:val="009E5CB1"/>
    <w:rsid w:val="009E5E56"/>
    <w:rsid w:val="009E61EA"/>
    <w:rsid w:val="009E6343"/>
    <w:rsid w:val="009E68BC"/>
    <w:rsid w:val="009E6990"/>
    <w:rsid w:val="009E6B66"/>
    <w:rsid w:val="009E6FEE"/>
    <w:rsid w:val="009F00B9"/>
    <w:rsid w:val="009F060F"/>
    <w:rsid w:val="009F0781"/>
    <w:rsid w:val="009F0850"/>
    <w:rsid w:val="009F11F6"/>
    <w:rsid w:val="009F1A04"/>
    <w:rsid w:val="009F1BDF"/>
    <w:rsid w:val="009F1EAE"/>
    <w:rsid w:val="009F292B"/>
    <w:rsid w:val="009F369D"/>
    <w:rsid w:val="009F36FE"/>
    <w:rsid w:val="009F3924"/>
    <w:rsid w:val="009F452A"/>
    <w:rsid w:val="009F4990"/>
    <w:rsid w:val="009F4F25"/>
    <w:rsid w:val="009F59C2"/>
    <w:rsid w:val="009F5A5A"/>
    <w:rsid w:val="009F7235"/>
    <w:rsid w:val="009F7263"/>
    <w:rsid w:val="009F76EA"/>
    <w:rsid w:val="009F78EB"/>
    <w:rsid w:val="009F7F32"/>
    <w:rsid w:val="009F7FEB"/>
    <w:rsid w:val="00A003D5"/>
    <w:rsid w:val="00A005CD"/>
    <w:rsid w:val="00A0156A"/>
    <w:rsid w:val="00A01852"/>
    <w:rsid w:val="00A0188B"/>
    <w:rsid w:val="00A01E73"/>
    <w:rsid w:val="00A023E7"/>
    <w:rsid w:val="00A0253E"/>
    <w:rsid w:val="00A02B88"/>
    <w:rsid w:val="00A03160"/>
    <w:rsid w:val="00A036AC"/>
    <w:rsid w:val="00A0374B"/>
    <w:rsid w:val="00A03C54"/>
    <w:rsid w:val="00A03DE5"/>
    <w:rsid w:val="00A041BC"/>
    <w:rsid w:val="00A0447F"/>
    <w:rsid w:val="00A046D2"/>
    <w:rsid w:val="00A04A54"/>
    <w:rsid w:val="00A05B4B"/>
    <w:rsid w:val="00A05D44"/>
    <w:rsid w:val="00A05E75"/>
    <w:rsid w:val="00A06267"/>
    <w:rsid w:val="00A06428"/>
    <w:rsid w:val="00A066C3"/>
    <w:rsid w:val="00A06754"/>
    <w:rsid w:val="00A069E0"/>
    <w:rsid w:val="00A06E4A"/>
    <w:rsid w:val="00A06EE8"/>
    <w:rsid w:val="00A070E9"/>
    <w:rsid w:val="00A078FB"/>
    <w:rsid w:val="00A1036D"/>
    <w:rsid w:val="00A1069F"/>
    <w:rsid w:val="00A107F8"/>
    <w:rsid w:val="00A10AAD"/>
    <w:rsid w:val="00A10ACA"/>
    <w:rsid w:val="00A10D08"/>
    <w:rsid w:val="00A11E78"/>
    <w:rsid w:val="00A12355"/>
    <w:rsid w:val="00A127D2"/>
    <w:rsid w:val="00A13CF5"/>
    <w:rsid w:val="00A143EC"/>
    <w:rsid w:val="00A149E8"/>
    <w:rsid w:val="00A149F3"/>
    <w:rsid w:val="00A1500F"/>
    <w:rsid w:val="00A15621"/>
    <w:rsid w:val="00A15670"/>
    <w:rsid w:val="00A157A0"/>
    <w:rsid w:val="00A1585B"/>
    <w:rsid w:val="00A15C19"/>
    <w:rsid w:val="00A15FE9"/>
    <w:rsid w:val="00A16052"/>
    <w:rsid w:val="00A16809"/>
    <w:rsid w:val="00A17769"/>
    <w:rsid w:val="00A17EA2"/>
    <w:rsid w:val="00A20264"/>
    <w:rsid w:val="00A20997"/>
    <w:rsid w:val="00A213DD"/>
    <w:rsid w:val="00A21454"/>
    <w:rsid w:val="00A216CE"/>
    <w:rsid w:val="00A22025"/>
    <w:rsid w:val="00A22498"/>
    <w:rsid w:val="00A22571"/>
    <w:rsid w:val="00A2298D"/>
    <w:rsid w:val="00A24560"/>
    <w:rsid w:val="00A25B0F"/>
    <w:rsid w:val="00A25BBB"/>
    <w:rsid w:val="00A270CE"/>
    <w:rsid w:val="00A27207"/>
    <w:rsid w:val="00A27FB6"/>
    <w:rsid w:val="00A30121"/>
    <w:rsid w:val="00A30368"/>
    <w:rsid w:val="00A3043A"/>
    <w:rsid w:val="00A30E02"/>
    <w:rsid w:val="00A30F6A"/>
    <w:rsid w:val="00A31C3E"/>
    <w:rsid w:val="00A31E2B"/>
    <w:rsid w:val="00A32D39"/>
    <w:rsid w:val="00A3391E"/>
    <w:rsid w:val="00A34538"/>
    <w:rsid w:val="00A34677"/>
    <w:rsid w:val="00A3535E"/>
    <w:rsid w:val="00A3540F"/>
    <w:rsid w:val="00A35630"/>
    <w:rsid w:val="00A35914"/>
    <w:rsid w:val="00A35A0D"/>
    <w:rsid w:val="00A36189"/>
    <w:rsid w:val="00A37551"/>
    <w:rsid w:val="00A37A2D"/>
    <w:rsid w:val="00A37E73"/>
    <w:rsid w:val="00A37FB6"/>
    <w:rsid w:val="00A409E2"/>
    <w:rsid w:val="00A40ACB"/>
    <w:rsid w:val="00A4104A"/>
    <w:rsid w:val="00A41081"/>
    <w:rsid w:val="00A411CA"/>
    <w:rsid w:val="00A4195B"/>
    <w:rsid w:val="00A42080"/>
    <w:rsid w:val="00A42096"/>
    <w:rsid w:val="00A426F3"/>
    <w:rsid w:val="00A42E8D"/>
    <w:rsid w:val="00A42FDF"/>
    <w:rsid w:val="00A430A9"/>
    <w:rsid w:val="00A431FE"/>
    <w:rsid w:val="00A439E5"/>
    <w:rsid w:val="00A43C00"/>
    <w:rsid w:val="00A4497A"/>
    <w:rsid w:val="00A44BE8"/>
    <w:rsid w:val="00A44C96"/>
    <w:rsid w:val="00A44CDD"/>
    <w:rsid w:val="00A44F54"/>
    <w:rsid w:val="00A45346"/>
    <w:rsid w:val="00A458E6"/>
    <w:rsid w:val="00A45EC5"/>
    <w:rsid w:val="00A45F9B"/>
    <w:rsid w:val="00A46574"/>
    <w:rsid w:val="00A46C68"/>
    <w:rsid w:val="00A475BC"/>
    <w:rsid w:val="00A4771A"/>
    <w:rsid w:val="00A500B1"/>
    <w:rsid w:val="00A52A53"/>
    <w:rsid w:val="00A52EE5"/>
    <w:rsid w:val="00A53037"/>
    <w:rsid w:val="00A532B9"/>
    <w:rsid w:val="00A53377"/>
    <w:rsid w:val="00A5351D"/>
    <w:rsid w:val="00A53E79"/>
    <w:rsid w:val="00A54031"/>
    <w:rsid w:val="00A5426D"/>
    <w:rsid w:val="00A5463D"/>
    <w:rsid w:val="00A5471D"/>
    <w:rsid w:val="00A548FA"/>
    <w:rsid w:val="00A54FC2"/>
    <w:rsid w:val="00A55122"/>
    <w:rsid w:val="00A55CEA"/>
    <w:rsid w:val="00A56699"/>
    <w:rsid w:val="00A56BBF"/>
    <w:rsid w:val="00A56DE7"/>
    <w:rsid w:val="00A579F1"/>
    <w:rsid w:val="00A57DDD"/>
    <w:rsid w:val="00A57EB2"/>
    <w:rsid w:val="00A6009E"/>
    <w:rsid w:val="00A60265"/>
    <w:rsid w:val="00A60B1F"/>
    <w:rsid w:val="00A60B4A"/>
    <w:rsid w:val="00A613E5"/>
    <w:rsid w:val="00A6160B"/>
    <w:rsid w:val="00A6195E"/>
    <w:rsid w:val="00A61C60"/>
    <w:rsid w:val="00A62589"/>
    <w:rsid w:val="00A62AD0"/>
    <w:rsid w:val="00A62C3A"/>
    <w:rsid w:val="00A6319C"/>
    <w:rsid w:val="00A63812"/>
    <w:rsid w:val="00A63DF7"/>
    <w:rsid w:val="00A6454D"/>
    <w:rsid w:val="00A64F18"/>
    <w:rsid w:val="00A64F2F"/>
    <w:rsid w:val="00A65505"/>
    <w:rsid w:val="00A65AA4"/>
    <w:rsid w:val="00A6611E"/>
    <w:rsid w:val="00A6634D"/>
    <w:rsid w:val="00A668BA"/>
    <w:rsid w:val="00A66FA7"/>
    <w:rsid w:val="00A67E16"/>
    <w:rsid w:val="00A67E2C"/>
    <w:rsid w:val="00A67EB1"/>
    <w:rsid w:val="00A703CC"/>
    <w:rsid w:val="00A7074F"/>
    <w:rsid w:val="00A70C5C"/>
    <w:rsid w:val="00A710A2"/>
    <w:rsid w:val="00A71859"/>
    <w:rsid w:val="00A719D1"/>
    <w:rsid w:val="00A71EA7"/>
    <w:rsid w:val="00A730AD"/>
    <w:rsid w:val="00A73855"/>
    <w:rsid w:val="00A73D64"/>
    <w:rsid w:val="00A74216"/>
    <w:rsid w:val="00A7434D"/>
    <w:rsid w:val="00A744B4"/>
    <w:rsid w:val="00A751E3"/>
    <w:rsid w:val="00A75504"/>
    <w:rsid w:val="00A755C6"/>
    <w:rsid w:val="00A75FD7"/>
    <w:rsid w:val="00A7685B"/>
    <w:rsid w:val="00A769F6"/>
    <w:rsid w:val="00A76EA6"/>
    <w:rsid w:val="00A77168"/>
    <w:rsid w:val="00A7723B"/>
    <w:rsid w:val="00A7793C"/>
    <w:rsid w:val="00A77D21"/>
    <w:rsid w:val="00A77E3B"/>
    <w:rsid w:val="00A77FDE"/>
    <w:rsid w:val="00A80085"/>
    <w:rsid w:val="00A803AC"/>
    <w:rsid w:val="00A8043B"/>
    <w:rsid w:val="00A80DA0"/>
    <w:rsid w:val="00A81323"/>
    <w:rsid w:val="00A820CB"/>
    <w:rsid w:val="00A82342"/>
    <w:rsid w:val="00A83BEF"/>
    <w:rsid w:val="00A84443"/>
    <w:rsid w:val="00A8487F"/>
    <w:rsid w:val="00A849A3"/>
    <w:rsid w:val="00A84A0E"/>
    <w:rsid w:val="00A861C8"/>
    <w:rsid w:val="00A863CA"/>
    <w:rsid w:val="00A86817"/>
    <w:rsid w:val="00A86E0B"/>
    <w:rsid w:val="00A874BB"/>
    <w:rsid w:val="00A87CE5"/>
    <w:rsid w:val="00A90C54"/>
    <w:rsid w:val="00A90F12"/>
    <w:rsid w:val="00A91DAA"/>
    <w:rsid w:val="00A927DA"/>
    <w:rsid w:val="00A93101"/>
    <w:rsid w:val="00A93A76"/>
    <w:rsid w:val="00A9413E"/>
    <w:rsid w:val="00A94281"/>
    <w:rsid w:val="00A94293"/>
    <w:rsid w:val="00A9496E"/>
    <w:rsid w:val="00A949F0"/>
    <w:rsid w:val="00A94BDE"/>
    <w:rsid w:val="00A94FCA"/>
    <w:rsid w:val="00A95E4C"/>
    <w:rsid w:val="00A9647B"/>
    <w:rsid w:val="00A964C9"/>
    <w:rsid w:val="00A96568"/>
    <w:rsid w:val="00A96C60"/>
    <w:rsid w:val="00A970FA"/>
    <w:rsid w:val="00A97367"/>
    <w:rsid w:val="00A9740B"/>
    <w:rsid w:val="00A9766C"/>
    <w:rsid w:val="00A976D3"/>
    <w:rsid w:val="00A977F8"/>
    <w:rsid w:val="00A979DB"/>
    <w:rsid w:val="00A97C93"/>
    <w:rsid w:val="00A97E85"/>
    <w:rsid w:val="00AA08E7"/>
    <w:rsid w:val="00AA0A06"/>
    <w:rsid w:val="00AA1351"/>
    <w:rsid w:val="00AA184C"/>
    <w:rsid w:val="00AA1C84"/>
    <w:rsid w:val="00AA1E7E"/>
    <w:rsid w:val="00AA20FA"/>
    <w:rsid w:val="00AA30C3"/>
    <w:rsid w:val="00AA3230"/>
    <w:rsid w:val="00AA3D7B"/>
    <w:rsid w:val="00AA42A0"/>
    <w:rsid w:val="00AA442B"/>
    <w:rsid w:val="00AA4629"/>
    <w:rsid w:val="00AA46A4"/>
    <w:rsid w:val="00AA568B"/>
    <w:rsid w:val="00AA5779"/>
    <w:rsid w:val="00AA58A1"/>
    <w:rsid w:val="00AA59B5"/>
    <w:rsid w:val="00AA5A8C"/>
    <w:rsid w:val="00AA61C7"/>
    <w:rsid w:val="00AA669D"/>
    <w:rsid w:val="00AA66ED"/>
    <w:rsid w:val="00AA6B59"/>
    <w:rsid w:val="00AA6BE1"/>
    <w:rsid w:val="00AA7416"/>
    <w:rsid w:val="00AA7A60"/>
    <w:rsid w:val="00AA7B42"/>
    <w:rsid w:val="00AB041C"/>
    <w:rsid w:val="00AB0538"/>
    <w:rsid w:val="00AB1340"/>
    <w:rsid w:val="00AB14E8"/>
    <w:rsid w:val="00AB1B1D"/>
    <w:rsid w:val="00AB2000"/>
    <w:rsid w:val="00AB2216"/>
    <w:rsid w:val="00AB3202"/>
    <w:rsid w:val="00AB358D"/>
    <w:rsid w:val="00AB37A1"/>
    <w:rsid w:val="00AB3BAD"/>
    <w:rsid w:val="00AB3CFD"/>
    <w:rsid w:val="00AB4244"/>
    <w:rsid w:val="00AB49BC"/>
    <w:rsid w:val="00AB4C02"/>
    <w:rsid w:val="00AB4DEE"/>
    <w:rsid w:val="00AB4E32"/>
    <w:rsid w:val="00AB5026"/>
    <w:rsid w:val="00AB5999"/>
    <w:rsid w:val="00AB5C19"/>
    <w:rsid w:val="00AB67A0"/>
    <w:rsid w:val="00AB724B"/>
    <w:rsid w:val="00AB726C"/>
    <w:rsid w:val="00AB72B4"/>
    <w:rsid w:val="00AB7A7D"/>
    <w:rsid w:val="00AC02AA"/>
    <w:rsid w:val="00AC0537"/>
    <w:rsid w:val="00AC07E3"/>
    <w:rsid w:val="00AC0A84"/>
    <w:rsid w:val="00AC131C"/>
    <w:rsid w:val="00AC1508"/>
    <w:rsid w:val="00AC15E4"/>
    <w:rsid w:val="00AC1957"/>
    <w:rsid w:val="00AC20B1"/>
    <w:rsid w:val="00AC2A0B"/>
    <w:rsid w:val="00AC2BEE"/>
    <w:rsid w:val="00AC2E53"/>
    <w:rsid w:val="00AC35E4"/>
    <w:rsid w:val="00AC39C5"/>
    <w:rsid w:val="00AC484F"/>
    <w:rsid w:val="00AC4B20"/>
    <w:rsid w:val="00AC56F2"/>
    <w:rsid w:val="00AC71C3"/>
    <w:rsid w:val="00AC7212"/>
    <w:rsid w:val="00AC7862"/>
    <w:rsid w:val="00AC7B88"/>
    <w:rsid w:val="00AD0547"/>
    <w:rsid w:val="00AD09F7"/>
    <w:rsid w:val="00AD11E3"/>
    <w:rsid w:val="00AD1EFA"/>
    <w:rsid w:val="00AD2072"/>
    <w:rsid w:val="00AD2324"/>
    <w:rsid w:val="00AD2DBD"/>
    <w:rsid w:val="00AD2FBF"/>
    <w:rsid w:val="00AD314B"/>
    <w:rsid w:val="00AD340E"/>
    <w:rsid w:val="00AD3A38"/>
    <w:rsid w:val="00AD3E34"/>
    <w:rsid w:val="00AD455D"/>
    <w:rsid w:val="00AD463C"/>
    <w:rsid w:val="00AD4F60"/>
    <w:rsid w:val="00AD5044"/>
    <w:rsid w:val="00AD5114"/>
    <w:rsid w:val="00AD55D5"/>
    <w:rsid w:val="00AD6236"/>
    <w:rsid w:val="00AD69D5"/>
    <w:rsid w:val="00AD6B97"/>
    <w:rsid w:val="00AD6FD3"/>
    <w:rsid w:val="00AD7619"/>
    <w:rsid w:val="00AD7770"/>
    <w:rsid w:val="00AD7D04"/>
    <w:rsid w:val="00AE1356"/>
    <w:rsid w:val="00AE1772"/>
    <w:rsid w:val="00AE1990"/>
    <w:rsid w:val="00AE1D23"/>
    <w:rsid w:val="00AE20E5"/>
    <w:rsid w:val="00AE21E3"/>
    <w:rsid w:val="00AE24E4"/>
    <w:rsid w:val="00AE25C0"/>
    <w:rsid w:val="00AE25E8"/>
    <w:rsid w:val="00AE2AD4"/>
    <w:rsid w:val="00AE2CA7"/>
    <w:rsid w:val="00AE2D1B"/>
    <w:rsid w:val="00AE2F1D"/>
    <w:rsid w:val="00AE36C5"/>
    <w:rsid w:val="00AE487E"/>
    <w:rsid w:val="00AE48DF"/>
    <w:rsid w:val="00AE4C4D"/>
    <w:rsid w:val="00AE4C81"/>
    <w:rsid w:val="00AE586F"/>
    <w:rsid w:val="00AE6582"/>
    <w:rsid w:val="00AE6A6B"/>
    <w:rsid w:val="00AE6DC5"/>
    <w:rsid w:val="00AE7686"/>
    <w:rsid w:val="00AE78BE"/>
    <w:rsid w:val="00AE799A"/>
    <w:rsid w:val="00AF041E"/>
    <w:rsid w:val="00AF0E81"/>
    <w:rsid w:val="00AF117A"/>
    <w:rsid w:val="00AF16CA"/>
    <w:rsid w:val="00AF186E"/>
    <w:rsid w:val="00AF19DF"/>
    <w:rsid w:val="00AF1D41"/>
    <w:rsid w:val="00AF26CF"/>
    <w:rsid w:val="00AF344D"/>
    <w:rsid w:val="00AF3806"/>
    <w:rsid w:val="00AF39B3"/>
    <w:rsid w:val="00AF3C61"/>
    <w:rsid w:val="00AF3D49"/>
    <w:rsid w:val="00AF3E1D"/>
    <w:rsid w:val="00AF4402"/>
    <w:rsid w:val="00AF450F"/>
    <w:rsid w:val="00AF4639"/>
    <w:rsid w:val="00AF4E92"/>
    <w:rsid w:val="00AF554B"/>
    <w:rsid w:val="00AF5C9B"/>
    <w:rsid w:val="00AF5CED"/>
    <w:rsid w:val="00AF5D53"/>
    <w:rsid w:val="00AF5E2D"/>
    <w:rsid w:val="00AF644B"/>
    <w:rsid w:val="00AF69EB"/>
    <w:rsid w:val="00AF6C51"/>
    <w:rsid w:val="00AF6CA6"/>
    <w:rsid w:val="00AF6EB6"/>
    <w:rsid w:val="00AF7488"/>
    <w:rsid w:val="00AF7796"/>
    <w:rsid w:val="00AF7E9B"/>
    <w:rsid w:val="00B00199"/>
    <w:rsid w:val="00B01078"/>
    <w:rsid w:val="00B011A7"/>
    <w:rsid w:val="00B011A9"/>
    <w:rsid w:val="00B01BAF"/>
    <w:rsid w:val="00B01C36"/>
    <w:rsid w:val="00B020EB"/>
    <w:rsid w:val="00B024ED"/>
    <w:rsid w:val="00B026B8"/>
    <w:rsid w:val="00B02DA1"/>
    <w:rsid w:val="00B02EB3"/>
    <w:rsid w:val="00B02FCB"/>
    <w:rsid w:val="00B033F8"/>
    <w:rsid w:val="00B03C1E"/>
    <w:rsid w:val="00B03D04"/>
    <w:rsid w:val="00B04400"/>
    <w:rsid w:val="00B04835"/>
    <w:rsid w:val="00B0515B"/>
    <w:rsid w:val="00B05A55"/>
    <w:rsid w:val="00B05DE1"/>
    <w:rsid w:val="00B06595"/>
    <w:rsid w:val="00B06798"/>
    <w:rsid w:val="00B0749C"/>
    <w:rsid w:val="00B07A58"/>
    <w:rsid w:val="00B10109"/>
    <w:rsid w:val="00B10720"/>
    <w:rsid w:val="00B10776"/>
    <w:rsid w:val="00B1085E"/>
    <w:rsid w:val="00B10FD1"/>
    <w:rsid w:val="00B119AE"/>
    <w:rsid w:val="00B1219D"/>
    <w:rsid w:val="00B12469"/>
    <w:rsid w:val="00B12735"/>
    <w:rsid w:val="00B12F44"/>
    <w:rsid w:val="00B13C48"/>
    <w:rsid w:val="00B13E35"/>
    <w:rsid w:val="00B13EC0"/>
    <w:rsid w:val="00B14102"/>
    <w:rsid w:val="00B14D32"/>
    <w:rsid w:val="00B1554C"/>
    <w:rsid w:val="00B1557C"/>
    <w:rsid w:val="00B155DC"/>
    <w:rsid w:val="00B15766"/>
    <w:rsid w:val="00B15E4A"/>
    <w:rsid w:val="00B1666A"/>
    <w:rsid w:val="00B1686D"/>
    <w:rsid w:val="00B16BF7"/>
    <w:rsid w:val="00B17129"/>
    <w:rsid w:val="00B1741D"/>
    <w:rsid w:val="00B17447"/>
    <w:rsid w:val="00B1771D"/>
    <w:rsid w:val="00B17B91"/>
    <w:rsid w:val="00B20209"/>
    <w:rsid w:val="00B203C9"/>
    <w:rsid w:val="00B2088D"/>
    <w:rsid w:val="00B208FF"/>
    <w:rsid w:val="00B20943"/>
    <w:rsid w:val="00B21093"/>
    <w:rsid w:val="00B21FD5"/>
    <w:rsid w:val="00B22E22"/>
    <w:rsid w:val="00B22F5F"/>
    <w:rsid w:val="00B231D9"/>
    <w:rsid w:val="00B23813"/>
    <w:rsid w:val="00B23EDB"/>
    <w:rsid w:val="00B23FD9"/>
    <w:rsid w:val="00B24591"/>
    <w:rsid w:val="00B245D5"/>
    <w:rsid w:val="00B245EF"/>
    <w:rsid w:val="00B24C36"/>
    <w:rsid w:val="00B24F94"/>
    <w:rsid w:val="00B25126"/>
    <w:rsid w:val="00B25A52"/>
    <w:rsid w:val="00B25FC3"/>
    <w:rsid w:val="00B26737"/>
    <w:rsid w:val="00B271B1"/>
    <w:rsid w:val="00B27875"/>
    <w:rsid w:val="00B27BB5"/>
    <w:rsid w:val="00B3008D"/>
    <w:rsid w:val="00B302CB"/>
    <w:rsid w:val="00B30A94"/>
    <w:rsid w:val="00B30E11"/>
    <w:rsid w:val="00B30EAE"/>
    <w:rsid w:val="00B30EEB"/>
    <w:rsid w:val="00B31423"/>
    <w:rsid w:val="00B319B1"/>
    <w:rsid w:val="00B321C1"/>
    <w:rsid w:val="00B323E0"/>
    <w:rsid w:val="00B32DC0"/>
    <w:rsid w:val="00B3346C"/>
    <w:rsid w:val="00B335E1"/>
    <w:rsid w:val="00B335E4"/>
    <w:rsid w:val="00B33920"/>
    <w:rsid w:val="00B33C23"/>
    <w:rsid w:val="00B34408"/>
    <w:rsid w:val="00B345B4"/>
    <w:rsid w:val="00B348B1"/>
    <w:rsid w:val="00B34A28"/>
    <w:rsid w:val="00B34B38"/>
    <w:rsid w:val="00B35046"/>
    <w:rsid w:val="00B355C6"/>
    <w:rsid w:val="00B35B6A"/>
    <w:rsid w:val="00B35BFD"/>
    <w:rsid w:val="00B35C51"/>
    <w:rsid w:val="00B35DAA"/>
    <w:rsid w:val="00B364FF"/>
    <w:rsid w:val="00B36D2B"/>
    <w:rsid w:val="00B37657"/>
    <w:rsid w:val="00B378BF"/>
    <w:rsid w:val="00B37AFD"/>
    <w:rsid w:val="00B37B07"/>
    <w:rsid w:val="00B4046F"/>
    <w:rsid w:val="00B406B3"/>
    <w:rsid w:val="00B40A36"/>
    <w:rsid w:val="00B40DCB"/>
    <w:rsid w:val="00B40F77"/>
    <w:rsid w:val="00B41A2A"/>
    <w:rsid w:val="00B41D39"/>
    <w:rsid w:val="00B41FD1"/>
    <w:rsid w:val="00B422C0"/>
    <w:rsid w:val="00B426CA"/>
    <w:rsid w:val="00B426E1"/>
    <w:rsid w:val="00B42973"/>
    <w:rsid w:val="00B42F6D"/>
    <w:rsid w:val="00B43449"/>
    <w:rsid w:val="00B4364A"/>
    <w:rsid w:val="00B4387A"/>
    <w:rsid w:val="00B43AFE"/>
    <w:rsid w:val="00B43DA1"/>
    <w:rsid w:val="00B43F98"/>
    <w:rsid w:val="00B44281"/>
    <w:rsid w:val="00B44746"/>
    <w:rsid w:val="00B44854"/>
    <w:rsid w:val="00B44BA5"/>
    <w:rsid w:val="00B44FF6"/>
    <w:rsid w:val="00B458D0"/>
    <w:rsid w:val="00B4595C"/>
    <w:rsid w:val="00B4661B"/>
    <w:rsid w:val="00B46915"/>
    <w:rsid w:val="00B4792C"/>
    <w:rsid w:val="00B5054D"/>
    <w:rsid w:val="00B50A40"/>
    <w:rsid w:val="00B50CAE"/>
    <w:rsid w:val="00B50E01"/>
    <w:rsid w:val="00B512AD"/>
    <w:rsid w:val="00B515F2"/>
    <w:rsid w:val="00B5171D"/>
    <w:rsid w:val="00B5196C"/>
    <w:rsid w:val="00B525CB"/>
    <w:rsid w:val="00B52697"/>
    <w:rsid w:val="00B52AE8"/>
    <w:rsid w:val="00B52FA2"/>
    <w:rsid w:val="00B54D8F"/>
    <w:rsid w:val="00B55857"/>
    <w:rsid w:val="00B55C69"/>
    <w:rsid w:val="00B56851"/>
    <w:rsid w:val="00B569D4"/>
    <w:rsid w:val="00B56BA8"/>
    <w:rsid w:val="00B56D6E"/>
    <w:rsid w:val="00B572D9"/>
    <w:rsid w:val="00B572F7"/>
    <w:rsid w:val="00B57B9D"/>
    <w:rsid w:val="00B57DAF"/>
    <w:rsid w:val="00B60094"/>
    <w:rsid w:val="00B6022C"/>
    <w:rsid w:val="00B60C16"/>
    <w:rsid w:val="00B614F8"/>
    <w:rsid w:val="00B61994"/>
    <w:rsid w:val="00B61FD4"/>
    <w:rsid w:val="00B62655"/>
    <w:rsid w:val="00B62880"/>
    <w:rsid w:val="00B63872"/>
    <w:rsid w:val="00B63CB2"/>
    <w:rsid w:val="00B63D3B"/>
    <w:rsid w:val="00B64246"/>
    <w:rsid w:val="00B6429B"/>
    <w:rsid w:val="00B64EDB"/>
    <w:rsid w:val="00B65938"/>
    <w:rsid w:val="00B65C8A"/>
    <w:rsid w:val="00B65CE2"/>
    <w:rsid w:val="00B660AD"/>
    <w:rsid w:val="00B66109"/>
    <w:rsid w:val="00B66349"/>
    <w:rsid w:val="00B66CB4"/>
    <w:rsid w:val="00B66E42"/>
    <w:rsid w:val="00B67903"/>
    <w:rsid w:val="00B67FBF"/>
    <w:rsid w:val="00B70832"/>
    <w:rsid w:val="00B70C7C"/>
    <w:rsid w:val="00B71376"/>
    <w:rsid w:val="00B71617"/>
    <w:rsid w:val="00B716D7"/>
    <w:rsid w:val="00B72110"/>
    <w:rsid w:val="00B72B91"/>
    <w:rsid w:val="00B72D2E"/>
    <w:rsid w:val="00B73019"/>
    <w:rsid w:val="00B7315F"/>
    <w:rsid w:val="00B7323A"/>
    <w:rsid w:val="00B7353B"/>
    <w:rsid w:val="00B737FB"/>
    <w:rsid w:val="00B73E5D"/>
    <w:rsid w:val="00B73EF3"/>
    <w:rsid w:val="00B7423D"/>
    <w:rsid w:val="00B7487F"/>
    <w:rsid w:val="00B74D05"/>
    <w:rsid w:val="00B75893"/>
    <w:rsid w:val="00B75972"/>
    <w:rsid w:val="00B766DC"/>
    <w:rsid w:val="00B76F9D"/>
    <w:rsid w:val="00B777FA"/>
    <w:rsid w:val="00B77850"/>
    <w:rsid w:val="00B7796B"/>
    <w:rsid w:val="00B80C72"/>
    <w:rsid w:val="00B81964"/>
    <w:rsid w:val="00B81E6F"/>
    <w:rsid w:val="00B82123"/>
    <w:rsid w:val="00B8225B"/>
    <w:rsid w:val="00B825BB"/>
    <w:rsid w:val="00B82BB5"/>
    <w:rsid w:val="00B83182"/>
    <w:rsid w:val="00B8385B"/>
    <w:rsid w:val="00B839F0"/>
    <w:rsid w:val="00B851E4"/>
    <w:rsid w:val="00B854CE"/>
    <w:rsid w:val="00B85681"/>
    <w:rsid w:val="00B857EB"/>
    <w:rsid w:val="00B86162"/>
    <w:rsid w:val="00B86877"/>
    <w:rsid w:val="00B8695D"/>
    <w:rsid w:val="00B86A0C"/>
    <w:rsid w:val="00B86E66"/>
    <w:rsid w:val="00B873BA"/>
    <w:rsid w:val="00B8746F"/>
    <w:rsid w:val="00B8760D"/>
    <w:rsid w:val="00B87706"/>
    <w:rsid w:val="00B90A49"/>
    <w:rsid w:val="00B90A73"/>
    <w:rsid w:val="00B90ABE"/>
    <w:rsid w:val="00B91162"/>
    <w:rsid w:val="00B91B8E"/>
    <w:rsid w:val="00B91EE1"/>
    <w:rsid w:val="00B92531"/>
    <w:rsid w:val="00B925CF"/>
    <w:rsid w:val="00B92618"/>
    <w:rsid w:val="00B92751"/>
    <w:rsid w:val="00B92B69"/>
    <w:rsid w:val="00B92CC6"/>
    <w:rsid w:val="00B92E63"/>
    <w:rsid w:val="00B935C9"/>
    <w:rsid w:val="00B93A1A"/>
    <w:rsid w:val="00B93E3D"/>
    <w:rsid w:val="00B947BB"/>
    <w:rsid w:val="00B94BD9"/>
    <w:rsid w:val="00B95464"/>
    <w:rsid w:val="00B958A1"/>
    <w:rsid w:val="00B95C30"/>
    <w:rsid w:val="00B95D2F"/>
    <w:rsid w:val="00B95E3D"/>
    <w:rsid w:val="00B964EB"/>
    <w:rsid w:val="00B9691F"/>
    <w:rsid w:val="00B96EEC"/>
    <w:rsid w:val="00B97392"/>
    <w:rsid w:val="00B976C7"/>
    <w:rsid w:val="00BA01DF"/>
    <w:rsid w:val="00BA0A1D"/>
    <w:rsid w:val="00BA0B40"/>
    <w:rsid w:val="00BA0C54"/>
    <w:rsid w:val="00BA1382"/>
    <w:rsid w:val="00BA15E3"/>
    <w:rsid w:val="00BA1A8C"/>
    <w:rsid w:val="00BA20D8"/>
    <w:rsid w:val="00BA22FC"/>
    <w:rsid w:val="00BA2C2A"/>
    <w:rsid w:val="00BA2F30"/>
    <w:rsid w:val="00BA31B1"/>
    <w:rsid w:val="00BA3982"/>
    <w:rsid w:val="00BA3F29"/>
    <w:rsid w:val="00BA42AF"/>
    <w:rsid w:val="00BA43B8"/>
    <w:rsid w:val="00BA4771"/>
    <w:rsid w:val="00BA5027"/>
    <w:rsid w:val="00BA59F2"/>
    <w:rsid w:val="00BA6147"/>
    <w:rsid w:val="00BA641F"/>
    <w:rsid w:val="00BA665B"/>
    <w:rsid w:val="00BA686B"/>
    <w:rsid w:val="00BA6913"/>
    <w:rsid w:val="00BA6B3E"/>
    <w:rsid w:val="00BA6BF1"/>
    <w:rsid w:val="00BA6FE8"/>
    <w:rsid w:val="00BA732D"/>
    <w:rsid w:val="00BA7370"/>
    <w:rsid w:val="00BA778B"/>
    <w:rsid w:val="00BB04A0"/>
    <w:rsid w:val="00BB0888"/>
    <w:rsid w:val="00BB0DF1"/>
    <w:rsid w:val="00BB0E9B"/>
    <w:rsid w:val="00BB1251"/>
    <w:rsid w:val="00BB1F02"/>
    <w:rsid w:val="00BB2268"/>
    <w:rsid w:val="00BB244D"/>
    <w:rsid w:val="00BB2841"/>
    <w:rsid w:val="00BB2A74"/>
    <w:rsid w:val="00BB300F"/>
    <w:rsid w:val="00BB32C9"/>
    <w:rsid w:val="00BB35C5"/>
    <w:rsid w:val="00BB4293"/>
    <w:rsid w:val="00BB4C8E"/>
    <w:rsid w:val="00BB57ED"/>
    <w:rsid w:val="00BB5DD6"/>
    <w:rsid w:val="00BB65C3"/>
    <w:rsid w:val="00BB662E"/>
    <w:rsid w:val="00BB6721"/>
    <w:rsid w:val="00BB67A9"/>
    <w:rsid w:val="00BB68DA"/>
    <w:rsid w:val="00BB6C01"/>
    <w:rsid w:val="00BB70D5"/>
    <w:rsid w:val="00BB748C"/>
    <w:rsid w:val="00BB7942"/>
    <w:rsid w:val="00BB7CD1"/>
    <w:rsid w:val="00BC088F"/>
    <w:rsid w:val="00BC0F33"/>
    <w:rsid w:val="00BC14A7"/>
    <w:rsid w:val="00BC17CC"/>
    <w:rsid w:val="00BC2898"/>
    <w:rsid w:val="00BC2928"/>
    <w:rsid w:val="00BC296E"/>
    <w:rsid w:val="00BC29BD"/>
    <w:rsid w:val="00BC2BB1"/>
    <w:rsid w:val="00BC2E8F"/>
    <w:rsid w:val="00BC34A3"/>
    <w:rsid w:val="00BC35FC"/>
    <w:rsid w:val="00BC3FF9"/>
    <w:rsid w:val="00BC4112"/>
    <w:rsid w:val="00BC4834"/>
    <w:rsid w:val="00BC4A97"/>
    <w:rsid w:val="00BC4E15"/>
    <w:rsid w:val="00BC520E"/>
    <w:rsid w:val="00BC5A25"/>
    <w:rsid w:val="00BC5FDD"/>
    <w:rsid w:val="00BC68B4"/>
    <w:rsid w:val="00BC6C0E"/>
    <w:rsid w:val="00BD0140"/>
    <w:rsid w:val="00BD02CC"/>
    <w:rsid w:val="00BD0611"/>
    <w:rsid w:val="00BD088E"/>
    <w:rsid w:val="00BD0F18"/>
    <w:rsid w:val="00BD115F"/>
    <w:rsid w:val="00BD2063"/>
    <w:rsid w:val="00BD20FA"/>
    <w:rsid w:val="00BD332F"/>
    <w:rsid w:val="00BD33D9"/>
    <w:rsid w:val="00BD38AE"/>
    <w:rsid w:val="00BD38C5"/>
    <w:rsid w:val="00BD3DEA"/>
    <w:rsid w:val="00BD3E97"/>
    <w:rsid w:val="00BD3EDB"/>
    <w:rsid w:val="00BD40E4"/>
    <w:rsid w:val="00BD48E5"/>
    <w:rsid w:val="00BD52FE"/>
    <w:rsid w:val="00BD57BF"/>
    <w:rsid w:val="00BD59CA"/>
    <w:rsid w:val="00BD62CF"/>
    <w:rsid w:val="00BD654F"/>
    <w:rsid w:val="00BD674B"/>
    <w:rsid w:val="00BD67B2"/>
    <w:rsid w:val="00BD68E2"/>
    <w:rsid w:val="00BD6B1B"/>
    <w:rsid w:val="00BD76E5"/>
    <w:rsid w:val="00BD78FE"/>
    <w:rsid w:val="00BD7C55"/>
    <w:rsid w:val="00BD7D10"/>
    <w:rsid w:val="00BD7E2E"/>
    <w:rsid w:val="00BE0149"/>
    <w:rsid w:val="00BE0767"/>
    <w:rsid w:val="00BE12D7"/>
    <w:rsid w:val="00BE1372"/>
    <w:rsid w:val="00BE1775"/>
    <w:rsid w:val="00BE18DA"/>
    <w:rsid w:val="00BE2132"/>
    <w:rsid w:val="00BE26C0"/>
    <w:rsid w:val="00BE3116"/>
    <w:rsid w:val="00BE3442"/>
    <w:rsid w:val="00BE37CD"/>
    <w:rsid w:val="00BE42D6"/>
    <w:rsid w:val="00BE47B2"/>
    <w:rsid w:val="00BE48C7"/>
    <w:rsid w:val="00BE4C4F"/>
    <w:rsid w:val="00BE4F66"/>
    <w:rsid w:val="00BE522D"/>
    <w:rsid w:val="00BE5238"/>
    <w:rsid w:val="00BE5870"/>
    <w:rsid w:val="00BE6074"/>
    <w:rsid w:val="00BE6860"/>
    <w:rsid w:val="00BE6938"/>
    <w:rsid w:val="00BE6EDD"/>
    <w:rsid w:val="00BE7257"/>
    <w:rsid w:val="00BF020D"/>
    <w:rsid w:val="00BF0609"/>
    <w:rsid w:val="00BF0E64"/>
    <w:rsid w:val="00BF0EE8"/>
    <w:rsid w:val="00BF131B"/>
    <w:rsid w:val="00BF1DD2"/>
    <w:rsid w:val="00BF22BF"/>
    <w:rsid w:val="00BF23A3"/>
    <w:rsid w:val="00BF2A7E"/>
    <w:rsid w:val="00BF2FCA"/>
    <w:rsid w:val="00BF3331"/>
    <w:rsid w:val="00BF3521"/>
    <w:rsid w:val="00BF3A45"/>
    <w:rsid w:val="00BF436F"/>
    <w:rsid w:val="00BF4484"/>
    <w:rsid w:val="00BF519C"/>
    <w:rsid w:val="00BF5BDF"/>
    <w:rsid w:val="00BF5C05"/>
    <w:rsid w:val="00BF5CB4"/>
    <w:rsid w:val="00BF6FC6"/>
    <w:rsid w:val="00BF77A5"/>
    <w:rsid w:val="00BF7C52"/>
    <w:rsid w:val="00BF7D44"/>
    <w:rsid w:val="00BF7F99"/>
    <w:rsid w:val="00C005C5"/>
    <w:rsid w:val="00C00713"/>
    <w:rsid w:val="00C009A0"/>
    <w:rsid w:val="00C00FC7"/>
    <w:rsid w:val="00C01F74"/>
    <w:rsid w:val="00C02558"/>
    <w:rsid w:val="00C0285F"/>
    <w:rsid w:val="00C02A1D"/>
    <w:rsid w:val="00C02F35"/>
    <w:rsid w:val="00C0304B"/>
    <w:rsid w:val="00C03305"/>
    <w:rsid w:val="00C03515"/>
    <w:rsid w:val="00C03738"/>
    <w:rsid w:val="00C037A6"/>
    <w:rsid w:val="00C039F8"/>
    <w:rsid w:val="00C043F5"/>
    <w:rsid w:val="00C044E3"/>
    <w:rsid w:val="00C04549"/>
    <w:rsid w:val="00C04607"/>
    <w:rsid w:val="00C04BDB"/>
    <w:rsid w:val="00C052C6"/>
    <w:rsid w:val="00C05A61"/>
    <w:rsid w:val="00C05AD5"/>
    <w:rsid w:val="00C05FEE"/>
    <w:rsid w:val="00C060B8"/>
    <w:rsid w:val="00C06CCF"/>
    <w:rsid w:val="00C0794D"/>
    <w:rsid w:val="00C10B33"/>
    <w:rsid w:val="00C10E78"/>
    <w:rsid w:val="00C1159D"/>
    <w:rsid w:val="00C118E1"/>
    <w:rsid w:val="00C11E32"/>
    <w:rsid w:val="00C1233E"/>
    <w:rsid w:val="00C1233F"/>
    <w:rsid w:val="00C123F6"/>
    <w:rsid w:val="00C1272B"/>
    <w:rsid w:val="00C12FB3"/>
    <w:rsid w:val="00C138BC"/>
    <w:rsid w:val="00C13D85"/>
    <w:rsid w:val="00C14639"/>
    <w:rsid w:val="00C14E14"/>
    <w:rsid w:val="00C14E82"/>
    <w:rsid w:val="00C14FF6"/>
    <w:rsid w:val="00C151ED"/>
    <w:rsid w:val="00C15A85"/>
    <w:rsid w:val="00C1637C"/>
    <w:rsid w:val="00C1641B"/>
    <w:rsid w:val="00C165FC"/>
    <w:rsid w:val="00C176D5"/>
    <w:rsid w:val="00C17B49"/>
    <w:rsid w:val="00C17D24"/>
    <w:rsid w:val="00C2082C"/>
    <w:rsid w:val="00C20CC6"/>
    <w:rsid w:val="00C20E1E"/>
    <w:rsid w:val="00C20EB0"/>
    <w:rsid w:val="00C21004"/>
    <w:rsid w:val="00C21005"/>
    <w:rsid w:val="00C2136E"/>
    <w:rsid w:val="00C220B6"/>
    <w:rsid w:val="00C22D7C"/>
    <w:rsid w:val="00C22DDE"/>
    <w:rsid w:val="00C23028"/>
    <w:rsid w:val="00C2338B"/>
    <w:rsid w:val="00C233CE"/>
    <w:rsid w:val="00C23470"/>
    <w:rsid w:val="00C237DD"/>
    <w:rsid w:val="00C238F4"/>
    <w:rsid w:val="00C239C3"/>
    <w:rsid w:val="00C23A99"/>
    <w:rsid w:val="00C23FBF"/>
    <w:rsid w:val="00C245EE"/>
    <w:rsid w:val="00C24AE1"/>
    <w:rsid w:val="00C24B8D"/>
    <w:rsid w:val="00C24BD7"/>
    <w:rsid w:val="00C24EF2"/>
    <w:rsid w:val="00C24FD5"/>
    <w:rsid w:val="00C25813"/>
    <w:rsid w:val="00C26D76"/>
    <w:rsid w:val="00C27143"/>
    <w:rsid w:val="00C2726C"/>
    <w:rsid w:val="00C272CE"/>
    <w:rsid w:val="00C27490"/>
    <w:rsid w:val="00C27712"/>
    <w:rsid w:val="00C27D37"/>
    <w:rsid w:val="00C30038"/>
    <w:rsid w:val="00C30658"/>
    <w:rsid w:val="00C309E8"/>
    <w:rsid w:val="00C32017"/>
    <w:rsid w:val="00C32571"/>
    <w:rsid w:val="00C325CD"/>
    <w:rsid w:val="00C3322E"/>
    <w:rsid w:val="00C337F5"/>
    <w:rsid w:val="00C33B90"/>
    <w:rsid w:val="00C34161"/>
    <w:rsid w:val="00C34A09"/>
    <w:rsid w:val="00C34B5F"/>
    <w:rsid w:val="00C358D4"/>
    <w:rsid w:val="00C36085"/>
    <w:rsid w:val="00C36462"/>
    <w:rsid w:val="00C365C6"/>
    <w:rsid w:val="00C366F4"/>
    <w:rsid w:val="00C36785"/>
    <w:rsid w:val="00C3711C"/>
    <w:rsid w:val="00C37256"/>
    <w:rsid w:val="00C379A2"/>
    <w:rsid w:val="00C37A7B"/>
    <w:rsid w:val="00C37FAA"/>
    <w:rsid w:val="00C37FFE"/>
    <w:rsid w:val="00C40B50"/>
    <w:rsid w:val="00C419E3"/>
    <w:rsid w:val="00C419F4"/>
    <w:rsid w:val="00C41E6A"/>
    <w:rsid w:val="00C42247"/>
    <w:rsid w:val="00C439BE"/>
    <w:rsid w:val="00C44622"/>
    <w:rsid w:val="00C4494B"/>
    <w:rsid w:val="00C4539B"/>
    <w:rsid w:val="00C45466"/>
    <w:rsid w:val="00C455C1"/>
    <w:rsid w:val="00C4581D"/>
    <w:rsid w:val="00C4654F"/>
    <w:rsid w:val="00C46B2D"/>
    <w:rsid w:val="00C4719C"/>
    <w:rsid w:val="00C47472"/>
    <w:rsid w:val="00C500F0"/>
    <w:rsid w:val="00C504A7"/>
    <w:rsid w:val="00C506C9"/>
    <w:rsid w:val="00C50A16"/>
    <w:rsid w:val="00C50AFD"/>
    <w:rsid w:val="00C51C9A"/>
    <w:rsid w:val="00C52128"/>
    <w:rsid w:val="00C52C68"/>
    <w:rsid w:val="00C52D98"/>
    <w:rsid w:val="00C52DA1"/>
    <w:rsid w:val="00C533F2"/>
    <w:rsid w:val="00C53B0C"/>
    <w:rsid w:val="00C53C3B"/>
    <w:rsid w:val="00C53D24"/>
    <w:rsid w:val="00C54640"/>
    <w:rsid w:val="00C547A6"/>
    <w:rsid w:val="00C54A3A"/>
    <w:rsid w:val="00C55B52"/>
    <w:rsid w:val="00C55C32"/>
    <w:rsid w:val="00C55E16"/>
    <w:rsid w:val="00C56976"/>
    <w:rsid w:val="00C56A67"/>
    <w:rsid w:val="00C56CC2"/>
    <w:rsid w:val="00C56F14"/>
    <w:rsid w:val="00C5702C"/>
    <w:rsid w:val="00C57498"/>
    <w:rsid w:val="00C5763C"/>
    <w:rsid w:val="00C57724"/>
    <w:rsid w:val="00C5780C"/>
    <w:rsid w:val="00C5796B"/>
    <w:rsid w:val="00C612C4"/>
    <w:rsid w:val="00C6187C"/>
    <w:rsid w:val="00C618A5"/>
    <w:rsid w:val="00C619A1"/>
    <w:rsid w:val="00C62370"/>
    <w:rsid w:val="00C62BBB"/>
    <w:rsid w:val="00C62C63"/>
    <w:rsid w:val="00C6305F"/>
    <w:rsid w:val="00C6325B"/>
    <w:rsid w:val="00C63BD7"/>
    <w:rsid w:val="00C63E99"/>
    <w:rsid w:val="00C649B8"/>
    <w:rsid w:val="00C64A64"/>
    <w:rsid w:val="00C65151"/>
    <w:rsid w:val="00C657F4"/>
    <w:rsid w:val="00C6598D"/>
    <w:rsid w:val="00C660FE"/>
    <w:rsid w:val="00C66119"/>
    <w:rsid w:val="00C66292"/>
    <w:rsid w:val="00C6636F"/>
    <w:rsid w:val="00C66D0A"/>
    <w:rsid w:val="00C66F21"/>
    <w:rsid w:val="00C67088"/>
    <w:rsid w:val="00C672A3"/>
    <w:rsid w:val="00C672F1"/>
    <w:rsid w:val="00C673D0"/>
    <w:rsid w:val="00C6742E"/>
    <w:rsid w:val="00C67ABF"/>
    <w:rsid w:val="00C67B0B"/>
    <w:rsid w:val="00C70012"/>
    <w:rsid w:val="00C70671"/>
    <w:rsid w:val="00C708AA"/>
    <w:rsid w:val="00C70DEC"/>
    <w:rsid w:val="00C71E2A"/>
    <w:rsid w:val="00C71ED0"/>
    <w:rsid w:val="00C72FB8"/>
    <w:rsid w:val="00C733BA"/>
    <w:rsid w:val="00C73A34"/>
    <w:rsid w:val="00C75671"/>
    <w:rsid w:val="00C7595C"/>
    <w:rsid w:val="00C760DC"/>
    <w:rsid w:val="00C774EF"/>
    <w:rsid w:val="00C8082B"/>
    <w:rsid w:val="00C81A88"/>
    <w:rsid w:val="00C81AE5"/>
    <w:rsid w:val="00C81D46"/>
    <w:rsid w:val="00C82298"/>
    <w:rsid w:val="00C822B3"/>
    <w:rsid w:val="00C833B4"/>
    <w:rsid w:val="00C84284"/>
    <w:rsid w:val="00C84E33"/>
    <w:rsid w:val="00C85D99"/>
    <w:rsid w:val="00C85FCD"/>
    <w:rsid w:val="00C85FFC"/>
    <w:rsid w:val="00C861FC"/>
    <w:rsid w:val="00C86BF5"/>
    <w:rsid w:val="00C86C87"/>
    <w:rsid w:val="00C875EC"/>
    <w:rsid w:val="00C9005E"/>
    <w:rsid w:val="00C90111"/>
    <w:rsid w:val="00C9038E"/>
    <w:rsid w:val="00C9077B"/>
    <w:rsid w:val="00C90CA9"/>
    <w:rsid w:val="00C90F88"/>
    <w:rsid w:val="00C915F2"/>
    <w:rsid w:val="00C917B1"/>
    <w:rsid w:val="00C9193C"/>
    <w:rsid w:val="00C91B77"/>
    <w:rsid w:val="00C920E2"/>
    <w:rsid w:val="00C92576"/>
    <w:rsid w:val="00C92A40"/>
    <w:rsid w:val="00C92DD4"/>
    <w:rsid w:val="00C93765"/>
    <w:rsid w:val="00C93804"/>
    <w:rsid w:val="00C93877"/>
    <w:rsid w:val="00C93D8C"/>
    <w:rsid w:val="00C93E07"/>
    <w:rsid w:val="00C946CC"/>
    <w:rsid w:val="00C94D3B"/>
    <w:rsid w:val="00C950BD"/>
    <w:rsid w:val="00C959BD"/>
    <w:rsid w:val="00C95D64"/>
    <w:rsid w:val="00C95DFE"/>
    <w:rsid w:val="00C95F44"/>
    <w:rsid w:val="00C96A6D"/>
    <w:rsid w:val="00C96D1B"/>
    <w:rsid w:val="00C97106"/>
    <w:rsid w:val="00C978D4"/>
    <w:rsid w:val="00C97A98"/>
    <w:rsid w:val="00CA0031"/>
    <w:rsid w:val="00CA0413"/>
    <w:rsid w:val="00CA043A"/>
    <w:rsid w:val="00CA0E51"/>
    <w:rsid w:val="00CA1691"/>
    <w:rsid w:val="00CA257C"/>
    <w:rsid w:val="00CA2738"/>
    <w:rsid w:val="00CA2D2E"/>
    <w:rsid w:val="00CA2F26"/>
    <w:rsid w:val="00CA3C3A"/>
    <w:rsid w:val="00CA41E7"/>
    <w:rsid w:val="00CA4A99"/>
    <w:rsid w:val="00CA5520"/>
    <w:rsid w:val="00CA5812"/>
    <w:rsid w:val="00CA5BD4"/>
    <w:rsid w:val="00CA5C14"/>
    <w:rsid w:val="00CA7500"/>
    <w:rsid w:val="00CA76FC"/>
    <w:rsid w:val="00CA7E7B"/>
    <w:rsid w:val="00CB0028"/>
    <w:rsid w:val="00CB0236"/>
    <w:rsid w:val="00CB0DC1"/>
    <w:rsid w:val="00CB144F"/>
    <w:rsid w:val="00CB1969"/>
    <w:rsid w:val="00CB19E3"/>
    <w:rsid w:val="00CB1DC1"/>
    <w:rsid w:val="00CB29D5"/>
    <w:rsid w:val="00CB2C3A"/>
    <w:rsid w:val="00CB2D38"/>
    <w:rsid w:val="00CB4137"/>
    <w:rsid w:val="00CB4A29"/>
    <w:rsid w:val="00CB4ADD"/>
    <w:rsid w:val="00CB4BF5"/>
    <w:rsid w:val="00CB52D0"/>
    <w:rsid w:val="00CB5302"/>
    <w:rsid w:val="00CB5578"/>
    <w:rsid w:val="00CB5671"/>
    <w:rsid w:val="00CB591C"/>
    <w:rsid w:val="00CB5943"/>
    <w:rsid w:val="00CB61B3"/>
    <w:rsid w:val="00CB6F83"/>
    <w:rsid w:val="00CB72AE"/>
    <w:rsid w:val="00CB7AC3"/>
    <w:rsid w:val="00CC00CD"/>
    <w:rsid w:val="00CC0579"/>
    <w:rsid w:val="00CC0AF3"/>
    <w:rsid w:val="00CC0BC6"/>
    <w:rsid w:val="00CC0E68"/>
    <w:rsid w:val="00CC1588"/>
    <w:rsid w:val="00CC1780"/>
    <w:rsid w:val="00CC194E"/>
    <w:rsid w:val="00CC1A50"/>
    <w:rsid w:val="00CC1ED2"/>
    <w:rsid w:val="00CC21AC"/>
    <w:rsid w:val="00CC232E"/>
    <w:rsid w:val="00CC2514"/>
    <w:rsid w:val="00CC2B1A"/>
    <w:rsid w:val="00CC2D34"/>
    <w:rsid w:val="00CC2F69"/>
    <w:rsid w:val="00CC315F"/>
    <w:rsid w:val="00CC3D38"/>
    <w:rsid w:val="00CC40C3"/>
    <w:rsid w:val="00CC4E5D"/>
    <w:rsid w:val="00CC50AE"/>
    <w:rsid w:val="00CC5FFE"/>
    <w:rsid w:val="00CC61B7"/>
    <w:rsid w:val="00CC61CA"/>
    <w:rsid w:val="00CC6382"/>
    <w:rsid w:val="00CC64DE"/>
    <w:rsid w:val="00CC69EC"/>
    <w:rsid w:val="00CC6DF1"/>
    <w:rsid w:val="00CC71D3"/>
    <w:rsid w:val="00CC743D"/>
    <w:rsid w:val="00CC7A62"/>
    <w:rsid w:val="00CD050A"/>
    <w:rsid w:val="00CD0A48"/>
    <w:rsid w:val="00CD1017"/>
    <w:rsid w:val="00CD205D"/>
    <w:rsid w:val="00CD2A22"/>
    <w:rsid w:val="00CD2B50"/>
    <w:rsid w:val="00CD2FD9"/>
    <w:rsid w:val="00CD3172"/>
    <w:rsid w:val="00CD4357"/>
    <w:rsid w:val="00CD43B3"/>
    <w:rsid w:val="00CD4506"/>
    <w:rsid w:val="00CD520A"/>
    <w:rsid w:val="00CD520B"/>
    <w:rsid w:val="00CD592E"/>
    <w:rsid w:val="00CD5982"/>
    <w:rsid w:val="00CD5A1A"/>
    <w:rsid w:val="00CD5A3C"/>
    <w:rsid w:val="00CD6988"/>
    <w:rsid w:val="00CD76F8"/>
    <w:rsid w:val="00CD7EFA"/>
    <w:rsid w:val="00CE020E"/>
    <w:rsid w:val="00CE02C2"/>
    <w:rsid w:val="00CE0566"/>
    <w:rsid w:val="00CE1030"/>
    <w:rsid w:val="00CE1CD4"/>
    <w:rsid w:val="00CE1E29"/>
    <w:rsid w:val="00CE207C"/>
    <w:rsid w:val="00CE2761"/>
    <w:rsid w:val="00CE28FC"/>
    <w:rsid w:val="00CE2EAF"/>
    <w:rsid w:val="00CE2ED5"/>
    <w:rsid w:val="00CE314E"/>
    <w:rsid w:val="00CE3D5C"/>
    <w:rsid w:val="00CE3E09"/>
    <w:rsid w:val="00CE3E14"/>
    <w:rsid w:val="00CE44C7"/>
    <w:rsid w:val="00CE53CC"/>
    <w:rsid w:val="00CE559D"/>
    <w:rsid w:val="00CE6103"/>
    <w:rsid w:val="00CE65A7"/>
    <w:rsid w:val="00CE68FE"/>
    <w:rsid w:val="00CE69CC"/>
    <w:rsid w:val="00CE6EC4"/>
    <w:rsid w:val="00CE7F26"/>
    <w:rsid w:val="00CF0A8D"/>
    <w:rsid w:val="00CF1226"/>
    <w:rsid w:val="00CF16CF"/>
    <w:rsid w:val="00CF1ABB"/>
    <w:rsid w:val="00CF1E1D"/>
    <w:rsid w:val="00CF23A0"/>
    <w:rsid w:val="00CF24FE"/>
    <w:rsid w:val="00CF287F"/>
    <w:rsid w:val="00CF34D3"/>
    <w:rsid w:val="00CF35D0"/>
    <w:rsid w:val="00CF3B57"/>
    <w:rsid w:val="00CF3DD5"/>
    <w:rsid w:val="00CF42D1"/>
    <w:rsid w:val="00CF481B"/>
    <w:rsid w:val="00CF4AF7"/>
    <w:rsid w:val="00CF4D20"/>
    <w:rsid w:val="00CF6295"/>
    <w:rsid w:val="00CF70C2"/>
    <w:rsid w:val="00CF73F8"/>
    <w:rsid w:val="00CF75C1"/>
    <w:rsid w:val="00CF7928"/>
    <w:rsid w:val="00CF7CA2"/>
    <w:rsid w:val="00D00471"/>
    <w:rsid w:val="00D00684"/>
    <w:rsid w:val="00D00911"/>
    <w:rsid w:val="00D00A8E"/>
    <w:rsid w:val="00D00DE0"/>
    <w:rsid w:val="00D00E7E"/>
    <w:rsid w:val="00D00F79"/>
    <w:rsid w:val="00D012BF"/>
    <w:rsid w:val="00D01760"/>
    <w:rsid w:val="00D02380"/>
    <w:rsid w:val="00D030BD"/>
    <w:rsid w:val="00D0368E"/>
    <w:rsid w:val="00D0393E"/>
    <w:rsid w:val="00D03AC3"/>
    <w:rsid w:val="00D03D2D"/>
    <w:rsid w:val="00D03E7B"/>
    <w:rsid w:val="00D0401A"/>
    <w:rsid w:val="00D04426"/>
    <w:rsid w:val="00D0469C"/>
    <w:rsid w:val="00D046C1"/>
    <w:rsid w:val="00D0472C"/>
    <w:rsid w:val="00D047E0"/>
    <w:rsid w:val="00D04AB6"/>
    <w:rsid w:val="00D04B9F"/>
    <w:rsid w:val="00D04E8D"/>
    <w:rsid w:val="00D04FFB"/>
    <w:rsid w:val="00D053CF"/>
    <w:rsid w:val="00D055FE"/>
    <w:rsid w:val="00D058E9"/>
    <w:rsid w:val="00D0612A"/>
    <w:rsid w:val="00D0643F"/>
    <w:rsid w:val="00D06BAD"/>
    <w:rsid w:val="00D06E6B"/>
    <w:rsid w:val="00D07315"/>
    <w:rsid w:val="00D07F2D"/>
    <w:rsid w:val="00D07FFC"/>
    <w:rsid w:val="00D1060D"/>
    <w:rsid w:val="00D10E7C"/>
    <w:rsid w:val="00D11182"/>
    <w:rsid w:val="00D1137B"/>
    <w:rsid w:val="00D11807"/>
    <w:rsid w:val="00D11DB3"/>
    <w:rsid w:val="00D12D82"/>
    <w:rsid w:val="00D12F77"/>
    <w:rsid w:val="00D1306E"/>
    <w:rsid w:val="00D132FC"/>
    <w:rsid w:val="00D134CD"/>
    <w:rsid w:val="00D13527"/>
    <w:rsid w:val="00D14860"/>
    <w:rsid w:val="00D14B5F"/>
    <w:rsid w:val="00D14E13"/>
    <w:rsid w:val="00D14F23"/>
    <w:rsid w:val="00D157B8"/>
    <w:rsid w:val="00D160F6"/>
    <w:rsid w:val="00D1612B"/>
    <w:rsid w:val="00D16740"/>
    <w:rsid w:val="00D16A8B"/>
    <w:rsid w:val="00D16E39"/>
    <w:rsid w:val="00D172A4"/>
    <w:rsid w:val="00D17951"/>
    <w:rsid w:val="00D17AD8"/>
    <w:rsid w:val="00D17F91"/>
    <w:rsid w:val="00D2104A"/>
    <w:rsid w:val="00D21BB5"/>
    <w:rsid w:val="00D21FFC"/>
    <w:rsid w:val="00D223B6"/>
    <w:rsid w:val="00D223E8"/>
    <w:rsid w:val="00D224E1"/>
    <w:rsid w:val="00D227ED"/>
    <w:rsid w:val="00D22DC8"/>
    <w:rsid w:val="00D22F86"/>
    <w:rsid w:val="00D24626"/>
    <w:rsid w:val="00D2477B"/>
    <w:rsid w:val="00D24BBC"/>
    <w:rsid w:val="00D24FE1"/>
    <w:rsid w:val="00D2522A"/>
    <w:rsid w:val="00D2531C"/>
    <w:rsid w:val="00D2553E"/>
    <w:rsid w:val="00D25CFA"/>
    <w:rsid w:val="00D26853"/>
    <w:rsid w:val="00D2737C"/>
    <w:rsid w:val="00D2742F"/>
    <w:rsid w:val="00D2754F"/>
    <w:rsid w:val="00D277C5"/>
    <w:rsid w:val="00D279D9"/>
    <w:rsid w:val="00D312DC"/>
    <w:rsid w:val="00D31B84"/>
    <w:rsid w:val="00D31C6A"/>
    <w:rsid w:val="00D31EDF"/>
    <w:rsid w:val="00D31F0A"/>
    <w:rsid w:val="00D31FF9"/>
    <w:rsid w:val="00D32149"/>
    <w:rsid w:val="00D32256"/>
    <w:rsid w:val="00D323A1"/>
    <w:rsid w:val="00D32634"/>
    <w:rsid w:val="00D32A27"/>
    <w:rsid w:val="00D32ABC"/>
    <w:rsid w:val="00D339D4"/>
    <w:rsid w:val="00D33FA4"/>
    <w:rsid w:val="00D341C9"/>
    <w:rsid w:val="00D34B25"/>
    <w:rsid w:val="00D34F4E"/>
    <w:rsid w:val="00D357F3"/>
    <w:rsid w:val="00D357FA"/>
    <w:rsid w:val="00D35C0E"/>
    <w:rsid w:val="00D36415"/>
    <w:rsid w:val="00D373A8"/>
    <w:rsid w:val="00D379A5"/>
    <w:rsid w:val="00D37A67"/>
    <w:rsid w:val="00D401BE"/>
    <w:rsid w:val="00D4043A"/>
    <w:rsid w:val="00D40DB0"/>
    <w:rsid w:val="00D41093"/>
    <w:rsid w:val="00D410DC"/>
    <w:rsid w:val="00D416D5"/>
    <w:rsid w:val="00D41858"/>
    <w:rsid w:val="00D422DB"/>
    <w:rsid w:val="00D42303"/>
    <w:rsid w:val="00D42314"/>
    <w:rsid w:val="00D42AC2"/>
    <w:rsid w:val="00D4313A"/>
    <w:rsid w:val="00D4367C"/>
    <w:rsid w:val="00D44498"/>
    <w:rsid w:val="00D4485F"/>
    <w:rsid w:val="00D4498E"/>
    <w:rsid w:val="00D4515F"/>
    <w:rsid w:val="00D451E8"/>
    <w:rsid w:val="00D46185"/>
    <w:rsid w:val="00D461B4"/>
    <w:rsid w:val="00D466C9"/>
    <w:rsid w:val="00D4691E"/>
    <w:rsid w:val="00D47275"/>
    <w:rsid w:val="00D5030F"/>
    <w:rsid w:val="00D50689"/>
    <w:rsid w:val="00D51064"/>
    <w:rsid w:val="00D512A1"/>
    <w:rsid w:val="00D517F6"/>
    <w:rsid w:val="00D51E15"/>
    <w:rsid w:val="00D5210F"/>
    <w:rsid w:val="00D52B7E"/>
    <w:rsid w:val="00D52E2F"/>
    <w:rsid w:val="00D52F59"/>
    <w:rsid w:val="00D53445"/>
    <w:rsid w:val="00D53DD0"/>
    <w:rsid w:val="00D53E3E"/>
    <w:rsid w:val="00D53EF8"/>
    <w:rsid w:val="00D542CB"/>
    <w:rsid w:val="00D54620"/>
    <w:rsid w:val="00D54FEE"/>
    <w:rsid w:val="00D55904"/>
    <w:rsid w:val="00D5616F"/>
    <w:rsid w:val="00D57940"/>
    <w:rsid w:val="00D6015F"/>
    <w:rsid w:val="00D60327"/>
    <w:rsid w:val="00D6077E"/>
    <w:rsid w:val="00D61384"/>
    <w:rsid w:val="00D6140F"/>
    <w:rsid w:val="00D61526"/>
    <w:rsid w:val="00D61F81"/>
    <w:rsid w:val="00D6276C"/>
    <w:rsid w:val="00D62BE6"/>
    <w:rsid w:val="00D63766"/>
    <w:rsid w:val="00D63912"/>
    <w:rsid w:val="00D63923"/>
    <w:rsid w:val="00D6451B"/>
    <w:rsid w:val="00D64B57"/>
    <w:rsid w:val="00D651A1"/>
    <w:rsid w:val="00D65C10"/>
    <w:rsid w:val="00D65DEA"/>
    <w:rsid w:val="00D66579"/>
    <w:rsid w:val="00D6727F"/>
    <w:rsid w:val="00D676D3"/>
    <w:rsid w:val="00D67B06"/>
    <w:rsid w:val="00D67BC7"/>
    <w:rsid w:val="00D67DAF"/>
    <w:rsid w:val="00D70009"/>
    <w:rsid w:val="00D701F1"/>
    <w:rsid w:val="00D705D3"/>
    <w:rsid w:val="00D70E00"/>
    <w:rsid w:val="00D70F7C"/>
    <w:rsid w:val="00D715AC"/>
    <w:rsid w:val="00D71661"/>
    <w:rsid w:val="00D71818"/>
    <w:rsid w:val="00D71851"/>
    <w:rsid w:val="00D718CF"/>
    <w:rsid w:val="00D71A81"/>
    <w:rsid w:val="00D71ACF"/>
    <w:rsid w:val="00D728F5"/>
    <w:rsid w:val="00D72E9D"/>
    <w:rsid w:val="00D73249"/>
    <w:rsid w:val="00D73419"/>
    <w:rsid w:val="00D73CA9"/>
    <w:rsid w:val="00D751B7"/>
    <w:rsid w:val="00D7524B"/>
    <w:rsid w:val="00D7533E"/>
    <w:rsid w:val="00D75396"/>
    <w:rsid w:val="00D759C0"/>
    <w:rsid w:val="00D75E99"/>
    <w:rsid w:val="00D765CE"/>
    <w:rsid w:val="00D76659"/>
    <w:rsid w:val="00D766C7"/>
    <w:rsid w:val="00D76901"/>
    <w:rsid w:val="00D7692B"/>
    <w:rsid w:val="00D772D0"/>
    <w:rsid w:val="00D7734F"/>
    <w:rsid w:val="00D80002"/>
    <w:rsid w:val="00D8044C"/>
    <w:rsid w:val="00D805D6"/>
    <w:rsid w:val="00D8075E"/>
    <w:rsid w:val="00D80860"/>
    <w:rsid w:val="00D80D4C"/>
    <w:rsid w:val="00D8184D"/>
    <w:rsid w:val="00D81A7B"/>
    <w:rsid w:val="00D8223C"/>
    <w:rsid w:val="00D82B57"/>
    <w:rsid w:val="00D82CE5"/>
    <w:rsid w:val="00D830CF"/>
    <w:rsid w:val="00D8318E"/>
    <w:rsid w:val="00D831E3"/>
    <w:rsid w:val="00D8342C"/>
    <w:rsid w:val="00D852EE"/>
    <w:rsid w:val="00D85494"/>
    <w:rsid w:val="00D8582C"/>
    <w:rsid w:val="00D858B1"/>
    <w:rsid w:val="00D858B3"/>
    <w:rsid w:val="00D85A9A"/>
    <w:rsid w:val="00D85D61"/>
    <w:rsid w:val="00D8616D"/>
    <w:rsid w:val="00D86363"/>
    <w:rsid w:val="00D8641F"/>
    <w:rsid w:val="00D866CA"/>
    <w:rsid w:val="00D869B7"/>
    <w:rsid w:val="00D8711B"/>
    <w:rsid w:val="00D87384"/>
    <w:rsid w:val="00D87AE8"/>
    <w:rsid w:val="00D9052A"/>
    <w:rsid w:val="00D90683"/>
    <w:rsid w:val="00D90B2A"/>
    <w:rsid w:val="00D91000"/>
    <w:rsid w:val="00D91391"/>
    <w:rsid w:val="00D91483"/>
    <w:rsid w:val="00D915C8"/>
    <w:rsid w:val="00D9310B"/>
    <w:rsid w:val="00D931F3"/>
    <w:rsid w:val="00D93726"/>
    <w:rsid w:val="00D93F3E"/>
    <w:rsid w:val="00D9405B"/>
    <w:rsid w:val="00D94942"/>
    <w:rsid w:val="00D95145"/>
    <w:rsid w:val="00D951DA"/>
    <w:rsid w:val="00D95360"/>
    <w:rsid w:val="00D95E03"/>
    <w:rsid w:val="00D96594"/>
    <w:rsid w:val="00D967CB"/>
    <w:rsid w:val="00D968D4"/>
    <w:rsid w:val="00D96EE0"/>
    <w:rsid w:val="00D97871"/>
    <w:rsid w:val="00D97ACE"/>
    <w:rsid w:val="00D97BD1"/>
    <w:rsid w:val="00D97D05"/>
    <w:rsid w:val="00D97DAD"/>
    <w:rsid w:val="00DA048D"/>
    <w:rsid w:val="00DA06B8"/>
    <w:rsid w:val="00DA14A9"/>
    <w:rsid w:val="00DA2164"/>
    <w:rsid w:val="00DA2616"/>
    <w:rsid w:val="00DA2862"/>
    <w:rsid w:val="00DA286D"/>
    <w:rsid w:val="00DA2969"/>
    <w:rsid w:val="00DA29B7"/>
    <w:rsid w:val="00DA337C"/>
    <w:rsid w:val="00DA385C"/>
    <w:rsid w:val="00DA39B1"/>
    <w:rsid w:val="00DA4842"/>
    <w:rsid w:val="00DA4F7B"/>
    <w:rsid w:val="00DA5989"/>
    <w:rsid w:val="00DA5AB1"/>
    <w:rsid w:val="00DA5F9D"/>
    <w:rsid w:val="00DA5FFB"/>
    <w:rsid w:val="00DA69B2"/>
    <w:rsid w:val="00DA6DD7"/>
    <w:rsid w:val="00DA6E8A"/>
    <w:rsid w:val="00DA7462"/>
    <w:rsid w:val="00DA7AD0"/>
    <w:rsid w:val="00DB02D7"/>
    <w:rsid w:val="00DB03CC"/>
    <w:rsid w:val="00DB12D4"/>
    <w:rsid w:val="00DB14F0"/>
    <w:rsid w:val="00DB1745"/>
    <w:rsid w:val="00DB19BB"/>
    <w:rsid w:val="00DB1AFF"/>
    <w:rsid w:val="00DB219A"/>
    <w:rsid w:val="00DB23DD"/>
    <w:rsid w:val="00DB288B"/>
    <w:rsid w:val="00DB3165"/>
    <w:rsid w:val="00DB3D80"/>
    <w:rsid w:val="00DB4128"/>
    <w:rsid w:val="00DB4292"/>
    <w:rsid w:val="00DB4FF9"/>
    <w:rsid w:val="00DB5023"/>
    <w:rsid w:val="00DB532F"/>
    <w:rsid w:val="00DB629E"/>
    <w:rsid w:val="00DB6381"/>
    <w:rsid w:val="00DB6A01"/>
    <w:rsid w:val="00DB6E46"/>
    <w:rsid w:val="00DB7117"/>
    <w:rsid w:val="00DB7760"/>
    <w:rsid w:val="00DB7DD4"/>
    <w:rsid w:val="00DC00B4"/>
    <w:rsid w:val="00DC0954"/>
    <w:rsid w:val="00DC0DF8"/>
    <w:rsid w:val="00DC15BA"/>
    <w:rsid w:val="00DC17C0"/>
    <w:rsid w:val="00DC18CD"/>
    <w:rsid w:val="00DC1A68"/>
    <w:rsid w:val="00DC1E82"/>
    <w:rsid w:val="00DC30B8"/>
    <w:rsid w:val="00DC3786"/>
    <w:rsid w:val="00DC3EAB"/>
    <w:rsid w:val="00DC478F"/>
    <w:rsid w:val="00DC537E"/>
    <w:rsid w:val="00DC62E5"/>
    <w:rsid w:val="00DC669F"/>
    <w:rsid w:val="00DC6B20"/>
    <w:rsid w:val="00DC6D70"/>
    <w:rsid w:val="00DC6F33"/>
    <w:rsid w:val="00DC7349"/>
    <w:rsid w:val="00DD09B4"/>
    <w:rsid w:val="00DD131D"/>
    <w:rsid w:val="00DD14D8"/>
    <w:rsid w:val="00DD1599"/>
    <w:rsid w:val="00DD1B03"/>
    <w:rsid w:val="00DD1E43"/>
    <w:rsid w:val="00DD2A62"/>
    <w:rsid w:val="00DD2C78"/>
    <w:rsid w:val="00DD2D97"/>
    <w:rsid w:val="00DD2F2F"/>
    <w:rsid w:val="00DD2F7A"/>
    <w:rsid w:val="00DD3885"/>
    <w:rsid w:val="00DD44A4"/>
    <w:rsid w:val="00DD5808"/>
    <w:rsid w:val="00DD5946"/>
    <w:rsid w:val="00DD5B04"/>
    <w:rsid w:val="00DD5DAE"/>
    <w:rsid w:val="00DD5EC6"/>
    <w:rsid w:val="00DD605F"/>
    <w:rsid w:val="00DD6141"/>
    <w:rsid w:val="00DD72A0"/>
    <w:rsid w:val="00DD735D"/>
    <w:rsid w:val="00DD7751"/>
    <w:rsid w:val="00DE0159"/>
    <w:rsid w:val="00DE0355"/>
    <w:rsid w:val="00DE064A"/>
    <w:rsid w:val="00DE082D"/>
    <w:rsid w:val="00DE1410"/>
    <w:rsid w:val="00DE14A6"/>
    <w:rsid w:val="00DE19B3"/>
    <w:rsid w:val="00DE20C6"/>
    <w:rsid w:val="00DE3119"/>
    <w:rsid w:val="00DE3FB3"/>
    <w:rsid w:val="00DE3FF0"/>
    <w:rsid w:val="00DE4105"/>
    <w:rsid w:val="00DE41C4"/>
    <w:rsid w:val="00DE5189"/>
    <w:rsid w:val="00DE7108"/>
    <w:rsid w:val="00DE73C5"/>
    <w:rsid w:val="00DE78D1"/>
    <w:rsid w:val="00DE78FF"/>
    <w:rsid w:val="00DF0263"/>
    <w:rsid w:val="00DF084C"/>
    <w:rsid w:val="00DF0EB4"/>
    <w:rsid w:val="00DF158B"/>
    <w:rsid w:val="00DF193C"/>
    <w:rsid w:val="00DF1D63"/>
    <w:rsid w:val="00DF1E36"/>
    <w:rsid w:val="00DF236B"/>
    <w:rsid w:val="00DF2919"/>
    <w:rsid w:val="00DF2A91"/>
    <w:rsid w:val="00DF3889"/>
    <w:rsid w:val="00DF39E3"/>
    <w:rsid w:val="00DF3CC9"/>
    <w:rsid w:val="00DF3F66"/>
    <w:rsid w:val="00DF4021"/>
    <w:rsid w:val="00DF43CF"/>
    <w:rsid w:val="00DF4436"/>
    <w:rsid w:val="00DF4451"/>
    <w:rsid w:val="00DF49FF"/>
    <w:rsid w:val="00DF4FFB"/>
    <w:rsid w:val="00DF5015"/>
    <w:rsid w:val="00DF5236"/>
    <w:rsid w:val="00DF5A69"/>
    <w:rsid w:val="00DF651F"/>
    <w:rsid w:val="00DF6F43"/>
    <w:rsid w:val="00DF752F"/>
    <w:rsid w:val="00DF76A2"/>
    <w:rsid w:val="00DF76B4"/>
    <w:rsid w:val="00DF7B87"/>
    <w:rsid w:val="00E00B7A"/>
    <w:rsid w:val="00E01FDD"/>
    <w:rsid w:val="00E02186"/>
    <w:rsid w:val="00E023E5"/>
    <w:rsid w:val="00E026BB"/>
    <w:rsid w:val="00E027C5"/>
    <w:rsid w:val="00E03124"/>
    <w:rsid w:val="00E031C3"/>
    <w:rsid w:val="00E03951"/>
    <w:rsid w:val="00E03DB8"/>
    <w:rsid w:val="00E03F17"/>
    <w:rsid w:val="00E0408F"/>
    <w:rsid w:val="00E041F0"/>
    <w:rsid w:val="00E0420C"/>
    <w:rsid w:val="00E04230"/>
    <w:rsid w:val="00E044A8"/>
    <w:rsid w:val="00E04EDD"/>
    <w:rsid w:val="00E055C2"/>
    <w:rsid w:val="00E05B89"/>
    <w:rsid w:val="00E05E70"/>
    <w:rsid w:val="00E064BC"/>
    <w:rsid w:val="00E065C9"/>
    <w:rsid w:val="00E06691"/>
    <w:rsid w:val="00E07225"/>
    <w:rsid w:val="00E076B4"/>
    <w:rsid w:val="00E07B55"/>
    <w:rsid w:val="00E07F43"/>
    <w:rsid w:val="00E10579"/>
    <w:rsid w:val="00E109DD"/>
    <w:rsid w:val="00E11229"/>
    <w:rsid w:val="00E114CA"/>
    <w:rsid w:val="00E11FE2"/>
    <w:rsid w:val="00E1397F"/>
    <w:rsid w:val="00E13AB8"/>
    <w:rsid w:val="00E1482E"/>
    <w:rsid w:val="00E14B0F"/>
    <w:rsid w:val="00E153AE"/>
    <w:rsid w:val="00E158AD"/>
    <w:rsid w:val="00E15AB1"/>
    <w:rsid w:val="00E16382"/>
    <w:rsid w:val="00E1699C"/>
    <w:rsid w:val="00E16E75"/>
    <w:rsid w:val="00E1714E"/>
    <w:rsid w:val="00E1746D"/>
    <w:rsid w:val="00E17AFA"/>
    <w:rsid w:val="00E2012A"/>
    <w:rsid w:val="00E205A2"/>
    <w:rsid w:val="00E20BA4"/>
    <w:rsid w:val="00E21CBC"/>
    <w:rsid w:val="00E2302A"/>
    <w:rsid w:val="00E23137"/>
    <w:rsid w:val="00E233B2"/>
    <w:rsid w:val="00E23980"/>
    <w:rsid w:val="00E241E9"/>
    <w:rsid w:val="00E245D8"/>
    <w:rsid w:val="00E24F05"/>
    <w:rsid w:val="00E257C3"/>
    <w:rsid w:val="00E25CB3"/>
    <w:rsid w:val="00E25DA4"/>
    <w:rsid w:val="00E26237"/>
    <w:rsid w:val="00E26CB8"/>
    <w:rsid w:val="00E26D16"/>
    <w:rsid w:val="00E26FCF"/>
    <w:rsid w:val="00E27165"/>
    <w:rsid w:val="00E275D9"/>
    <w:rsid w:val="00E27720"/>
    <w:rsid w:val="00E27801"/>
    <w:rsid w:val="00E27988"/>
    <w:rsid w:val="00E3044A"/>
    <w:rsid w:val="00E30E49"/>
    <w:rsid w:val="00E314A5"/>
    <w:rsid w:val="00E3174A"/>
    <w:rsid w:val="00E31A4A"/>
    <w:rsid w:val="00E3223E"/>
    <w:rsid w:val="00E32AE4"/>
    <w:rsid w:val="00E32B5C"/>
    <w:rsid w:val="00E3344A"/>
    <w:rsid w:val="00E33B29"/>
    <w:rsid w:val="00E33B62"/>
    <w:rsid w:val="00E3403D"/>
    <w:rsid w:val="00E34475"/>
    <w:rsid w:val="00E344BD"/>
    <w:rsid w:val="00E34E6C"/>
    <w:rsid w:val="00E353E2"/>
    <w:rsid w:val="00E35703"/>
    <w:rsid w:val="00E36345"/>
    <w:rsid w:val="00E368BD"/>
    <w:rsid w:val="00E36C86"/>
    <w:rsid w:val="00E36CEB"/>
    <w:rsid w:val="00E36D6F"/>
    <w:rsid w:val="00E37387"/>
    <w:rsid w:val="00E37595"/>
    <w:rsid w:val="00E37A28"/>
    <w:rsid w:val="00E40430"/>
    <w:rsid w:val="00E40690"/>
    <w:rsid w:val="00E40AEB"/>
    <w:rsid w:val="00E40B4D"/>
    <w:rsid w:val="00E4143A"/>
    <w:rsid w:val="00E424C8"/>
    <w:rsid w:val="00E4251D"/>
    <w:rsid w:val="00E43D00"/>
    <w:rsid w:val="00E443B4"/>
    <w:rsid w:val="00E445E4"/>
    <w:rsid w:val="00E457CB"/>
    <w:rsid w:val="00E45A16"/>
    <w:rsid w:val="00E45D47"/>
    <w:rsid w:val="00E45DE4"/>
    <w:rsid w:val="00E45E63"/>
    <w:rsid w:val="00E462F0"/>
    <w:rsid w:val="00E466F8"/>
    <w:rsid w:val="00E46BBC"/>
    <w:rsid w:val="00E4712B"/>
    <w:rsid w:val="00E4759C"/>
    <w:rsid w:val="00E50A7B"/>
    <w:rsid w:val="00E50B0B"/>
    <w:rsid w:val="00E510FE"/>
    <w:rsid w:val="00E51129"/>
    <w:rsid w:val="00E516C7"/>
    <w:rsid w:val="00E51E25"/>
    <w:rsid w:val="00E5205B"/>
    <w:rsid w:val="00E521AE"/>
    <w:rsid w:val="00E52212"/>
    <w:rsid w:val="00E529A3"/>
    <w:rsid w:val="00E52CE7"/>
    <w:rsid w:val="00E53A21"/>
    <w:rsid w:val="00E53BCA"/>
    <w:rsid w:val="00E53DE2"/>
    <w:rsid w:val="00E53F02"/>
    <w:rsid w:val="00E54534"/>
    <w:rsid w:val="00E54722"/>
    <w:rsid w:val="00E548C3"/>
    <w:rsid w:val="00E54C5A"/>
    <w:rsid w:val="00E54F27"/>
    <w:rsid w:val="00E55E1C"/>
    <w:rsid w:val="00E55FF1"/>
    <w:rsid w:val="00E56090"/>
    <w:rsid w:val="00E565B9"/>
    <w:rsid w:val="00E56622"/>
    <w:rsid w:val="00E56E7B"/>
    <w:rsid w:val="00E5733B"/>
    <w:rsid w:val="00E5756C"/>
    <w:rsid w:val="00E57811"/>
    <w:rsid w:val="00E5798B"/>
    <w:rsid w:val="00E57CD6"/>
    <w:rsid w:val="00E601BE"/>
    <w:rsid w:val="00E60B5F"/>
    <w:rsid w:val="00E613AE"/>
    <w:rsid w:val="00E61429"/>
    <w:rsid w:val="00E61ABB"/>
    <w:rsid w:val="00E61FD7"/>
    <w:rsid w:val="00E620B6"/>
    <w:rsid w:val="00E623E6"/>
    <w:rsid w:val="00E630C0"/>
    <w:rsid w:val="00E63107"/>
    <w:rsid w:val="00E6312C"/>
    <w:rsid w:val="00E634E6"/>
    <w:rsid w:val="00E63DCE"/>
    <w:rsid w:val="00E6453E"/>
    <w:rsid w:val="00E64700"/>
    <w:rsid w:val="00E64854"/>
    <w:rsid w:val="00E65074"/>
    <w:rsid w:val="00E6526E"/>
    <w:rsid w:val="00E654CD"/>
    <w:rsid w:val="00E65E70"/>
    <w:rsid w:val="00E66087"/>
    <w:rsid w:val="00E66A24"/>
    <w:rsid w:val="00E66D79"/>
    <w:rsid w:val="00E66FF9"/>
    <w:rsid w:val="00E6706F"/>
    <w:rsid w:val="00E67856"/>
    <w:rsid w:val="00E679C8"/>
    <w:rsid w:val="00E701D9"/>
    <w:rsid w:val="00E70314"/>
    <w:rsid w:val="00E724E7"/>
    <w:rsid w:val="00E72B41"/>
    <w:rsid w:val="00E7336C"/>
    <w:rsid w:val="00E7347B"/>
    <w:rsid w:val="00E73792"/>
    <w:rsid w:val="00E73D03"/>
    <w:rsid w:val="00E74040"/>
    <w:rsid w:val="00E7471C"/>
    <w:rsid w:val="00E7498A"/>
    <w:rsid w:val="00E7514E"/>
    <w:rsid w:val="00E7642B"/>
    <w:rsid w:val="00E76537"/>
    <w:rsid w:val="00E76E5D"/>
    <w:rsid w:val="00E76E62"/>
    <w:rsid w:val="00E774EE"/>
    <w:rsid w:val="00E77784"/>
    <w:rsid w:val="00E77937"/>
    <w:rsid w:val="00E77AF5"/>
    <w:rsid w:val="00E818F2"/>
    <w:rsid w:val="00E81925"/>
    <w:rsid w:val="00E823F9"/>
    <w:rsid w:val="00E82AC8"/>
    <w:rsid w:val="00E82C1F"/>
    <w:rsid w:val="00E83671"/>
    <w:rsid w:val="00E8373D"/>
    <w:rsid w:val="00E840EE"/>
    <w:rsid w:val="00E8416F"/>
    <w:rsid w:val="00E84A71"/>
    <w:rsid w:val="00E85170"/>
    <w:rsid w:val="00E8542B"/>
    <w:rsid w:val="00E85915"/>
    <w:rsid w:val="00E86556"/>
    <w:rsid w:val="00E86D35"/>
    <w:rsid w:val="00E86DC2"/>
    <w:rsid w:val="00E86E32"/>
    <w:rsid w:val="00E86F2E"/>
    <w:rsid w:val="00E8732E"/>
    <w:rsid w:val="00E8744A"/>
    <w:rsid w:val="00E87E9C"/>
    <w:rsid w:val="00E87FCA"/>
    <w:rsid w:val="00E9011F"/>
    <w:rsid w:val="00E906EB"/>
    <w:rsid w:val="00E90A66"/>
    <w:rsid w:val="00E912C7"/>
    <w:rsid w:val="00E919FB"/>
    <w:rsid w:val="00E9241E"/>
    <w:rsid w:val="00E92460"/>
    <w:rsid w:val="00E92751"/>
    <w:rsid w:val="00E92E62"/>
    <w:rsid w:val="00E93804"/>
    <w:rsid w:val="00E9429D"/>
    <w:rsid w:val="00E94F0F"/>
    <w:rsid w:val="00E95434"/>
    <w:rsid w:val="00E96467"/>
    <w:rsid w:val="00E966DA"/>
    <w:rsid w:val="00E96948"/>
    <w:rsid w:val="00E96D89"/>
    <w:rsid w:val="00E97132"/>
    <w:rsid w:val="00E9737B"/>
    <w:rsid w:val="00E97790"/>
    <w:rsid w:val="00E97967"/>
    <w:rsid w:val="00E97A3F"/>
    <w:rsid w:val="00E97A7C"/>
    <w:rsid w:val="00E97F0A"/>
    <w:rsid w:val="00EA0100"/>
    <w:rsid w:val="00EA0BCE"/>
    <w:rsid w:val="00EA1155"/>
    <w:rsid w:val="00EA1D2A"/>
    <w:rsid w:val="00EA2744"/>
    <w:rsid w:val="00EA37B9"/>
    <w:rsid w:val="00EA37F2"/>
    <w:rsid w:val="00EA39F7"/>
    <w:rsid w:val="00EA3DC2"/>
    <w:rsid w:val="00EA434E"/>
    <w:rsid w:val="00EA4757"/>
    <w:rsid w:val="00EA4FCD"/>
    <w:rsid w:val="00EA5051"/>
    <w:rsid w:val="00EA560B"/>
    <w:rsid w:val="00EA5669"/>
    <w:rsid w:val="00EA56A9"/>
    <w:rsid w:val="00EA5CC6"/>
    <w:rsid w:val="00EA63EF"/>
    <w:rsid w:val="00EA6D1E"/>
    <w:rsid w:val="00EA7420"/>
    <w:rsid w:val="00EB0A89"/>
    <w:rsid w:val="00EB1573"/>
    <w:rsid w:val="00EB1910"/>
    <w:rsid w:val="00EB227B"/>
    <w:rsid w:val="00EB2D83"/>
    <w:rsid w:val="00EB2E97"/>
    <w:rsid w:val="00EB3416"/>
    <w:rsid w:val="00EB48E9"/>
    <w:rsid w:val="00EB4AE1"/>
    <w:rsid w:val="00EB52F4"/>
    <w:rsid w:val="00EB5694"/>
    <w:rsid w:val="00EB5779"/>
    <w:rsid w:val="00EB5D2F"/>
    <w:rsid w:val="00EB66C3"/>
    <w:rsid w:val="00EB67F1"/>
    <w:rsid w:val="00EB72CD"/>
    <w:rsid w:val="00EB749A"/>
    <w:rsid w:val="00EB76B6"/>
    <w:rsid w:val="00EB77C6"/>
    <w:rsid w:val="00EB7D8A"/>
    <w:rsid w:val="00EC05E2"/>
    <w:rsid w:val="00EC08AC"/>
    <w:rsid w:val="00EC09AB"/>
    <w:rsid w:val="00EC0B18"/>
    <w:rsid w:val="00EC0E84"/>
    <w:rsid w:val="00EC16E2"/>
    <w:rsid w:val="00EC1BA3"/>
    <w:rsid w:val="00EC1CE7"/>
    <w:rsid w:val="00EC26F1"/>
    <w:rsid w:val="00EC2989"/>
    <w:rsid w:val="00EC3C94"/>
    <w:rsid w:val="00EC44DF"/>
    <w:rsid w:val="00EC4FB9"/>
    <w:rsid w:val="00EC5393"/>
    <w:rsid w:val="00EC5741"/>
    <w:rsid w:val="00EC5C42"/>
    <w:rsid w:val="00EC5DA3"/>
    <w:rsid w:val="00EC6014"/>
    <w:rsid w:val="00EC6656"/>
    <w:rsid w:val="00EC6B3E"/>
    <w:rsid w:val="00EC73DE"/>
    <w:rsid w:val="00EC74B0"/>
    <w:rsid w:val="00EC7637"/>
    <w:rsid w:val="00EC7CF2"/>
    <w:rsid w:val="00ED046C"/>
    <w:rsid w:val="00ED053A"/>
    <w:rsid w:val="00ED1220"/>
    <w:rsid w:val="00ED15DF"/>
    <w:rsid w:val="00ED1F03"/>
    <w:rsid w:val="00ED2932"/>
    <w:rsid w:val="00ED2D27"/>
    <w:rsid w:val="00ED3347"/>
    <w:rsid w:val="00ED3441"/>
    <w:rsid w:val="00ED3860"/>
    <w:rsid w:val="00ED3954"/>
    <w:rsid w:val="00ED40F2"/>
    <w:rsid w:val="00ED43A2"/>
    <w:rsid w:val="00ED4862"/>
    <w:rsid w:val="00ED4967"/>
    <w:rsid w:val="00ED5140"/>
    <w:rsid w:val="00ED538C"/>
    <w:rsid w:val="00ED5771"/>
    <w:rsid w:val="00ED587F"/>
    <w:rsid w:val="00ED5964"/>
    <w:rsid w:val="00ED6147"/>
    <w:rsid w:val="00ED623F"/>
    <w:rsid w:val="00ED6397"/>
    <w:rsid w:val="00ED63A5"/>
    <w:rsid w:val="00ED6828"/>
    <w:rsid w:val="00ED69BA"/>
    <w:rsid w:val="00ED6D1A"/>
    <w:rsid w:val="00ED6D86"/>
    <w:rsid w:val="00ED72E9"/>
    <w:rsid w:val="00ED732E"/>
    <w:rsid w:val="00ED77F0"/>
    <w:rsid w:val="00ED7C60"/>
    <w:rsid w:val="00ED7FBC"/>
    <w:rsid w:val="00EE0253"/>
    <w:rsid w:val="00EE0297"/>
    <w:rsid w:val="00EE1258"/>
    <w:rsid w:val="00EE13DA"/>
    <w:rsid w:val="00EE1668"/>
    <w:rsid w:val="00EE16EC"/>
    <w:rsid w:val="00EE1EDB"/>
    <w:rsid w:val="00EE24E2"/>
    <w:rsid w:val="00EE366D"/>
    <w:rsid w:val="00EE444A"/>
    <w:rsid w:val="00EE4B63"/>
    <w:rsid w:val="00EE4BA1"/>
    <w:rsid w:val="00EE4CDF"/>
    <w:rsid w:val="00EE5454"/>
    <w:rsid w:val="00EE59B5"/>
    <w:rsid w:val="00EE5FB7"/>
    <w:rsid w:val="00EE6783"/>
    <w:rsid w:val="00EE7B54"/>
    <w:rsid w:val="00EE7C47"/>
    <w:rsid w:val="00EE7C88"/>
    <w:rsid w:val="00EE7C8B"/>
    <w:rsid w:val="00EF0209"/>
    <w:rsid w:val="00EF05C0"/>
    <w:rsid w:val="00EF0EA4"/>
    <w:rsid w:val="00EF1E97"/>
    <w:rsid w:val="00EF1FAB"/>
    <w:rsid w:val="00EF21E6"/>
    <w:rsid w:val="00EF2388"/>
    <w:rsid w:val="00EF2436"/>
    <w:rsid w:val="00EF2547"/>
    <w:rsid w:val="00EF26E2"/>
    <w:rsid w:val="00EF296B"/>
    <w:rsid w:val="00EF2B2B"/>
    <w:rsid w:val="00EF2E1C"/>
    <w:rsid w:val="00EF2FD6"/>
    <w:rsid w:val="00EF30D4"/>
    <w:rsid w:val="00EF326A"/>
    <w:rsid w:val="00EF38B3"/>
    <w:rsid w:val="00EF3ECF"/>
    <w:rsid w:val="00EF427A"/>
    <w:rsid w:val="00EF45DF"/>
    <w:rsid w:val="00EF4701"/>
    <w:rsid w:val="00EF477D"/>
    <w:rsid w:val="00EF4840"/>
    <w:rsid w:val="00EF4952"/>
    <w:rsid w:val="00EF498F"/>
    <w:rsid w:val="00EF4A42"/>
    <w:rsid w:val="00EF510C"/>
    <w:rsid w:val="00EF55C4"/>
    <w:rsid w:val="00EF57BC"/>
    <w:rsid w:val="00EF6784"/>
    <w:rsid w:val="00EF688A"/>
    <w:rsid w:val="00EF6A03"/>
    <w:rsid w:val="00EF6DC2"/>
    <w:rsid w:val="00EF71C9"/>
    <w:rsid w:val="00EF71F7"/>
    <w:rsid w:val="00EF7506"/>
    <w:rsid w:val="00EF7BF4"/>
    <w:rsid w:val="00F0012F"/>
    <w:rsid w:val="00F0030F"/>
    <w:rsid w:val="00F00674"/>
    <w:rsid w:val="00F01038"/>
    <w:rsid w:val="00F01657"/>
    <w:rsid w:val="00F01E67"/>
    <w:rsid w:val="00F02744"/>
    <w:rsid w:val="00F02BFD"/>
    <w:rsid w:val="00F02D25"/>
    <w:rsid w:val="00F03359"/>
    <w:rsid w:val="00F03C3D"/>
    <w:rsid w:val="00F0435D"/>
    <w:rsid w:val="00F04580"/>
    <w:rsid w:val="00F04888"/>
    <w:rsid w:val="00F04A37"/>
    <w:rsid w:val="00F04C44"/>
    <w:rsid w:val="00F04ECA"/>
    <w:rsid w:val="00F04F8B"/>
    <w:rsid w:val="00F06E19"/>
    <w:rsid w:val="00F06E9C"/>
    <w:rsid w:val="00F06F84"/>
    <w:rsid w:val="00F07616"/>
    <w:rsid w:val="00F076E7"/>
    <w:rsid w:val="00F07AA1"/>
    <w:rsid w:val="00F07CCE"/>
    <w:rsid w:val="00F105AE"/>
    <w:rsid w:val="00F10618"/>
    <w:rsid w:val="00F1108B"/>
    <w:rsid w:val="00F114FA"/>
    <w:rsid w:val="00F11768"/>
    <w:rsid w:val="00F11951"/>
    <w:rsid w:val="00F11E77"/>
    <w:rsid w:val="00F12256"/>
    <w:rsid w:val="00F12262"/>
    <w:rsid w:val="00F12564"/>
    <w:rsid w:val="00F12AF8"/>
    <w:rsid w:val="00F12C52"/>
    <w:rsid w:val="00F13E62"/>
    <w:rsid w:val="00F148B7"/>
    <w:rsid w:val="00F1490C"/>
    <w:rsid w:val="00F14943"/>
    <w:rsid w:val="00F14EA9"/>
    <w:rsid w:val="00F15505"/>
    <w:rsid w:val="00F15BFF"/>
    <w:rsid w:val="00F168A8"/>
    <w:rsid w:val="00F16D7C"/>
    <w:rsid w:val="00F16E4F"/>
    <w:rsid w:val="00F17244"/>
    <w:rsid w:val="00F17280"/>
    <w:rsid w:val="00F17500"/>
    <w:rsid w:val="00F1780F"/>
    <w:rsid w:val="00F203EF"/>
    <w:rsid w:val="00F213A0"/>
    <w:rsid w:val="00F21C94"/>
    <w:rsid w:val="00F21D54"/>
    <w:rsid w:val="00F21D6D"/>
    <w:rsid w:val="00F21EF4"/>
    <w:rsid w:val="00F23113"/>
    <w:rsid w:val="00F23255"/>
    <w:rsid w:val="00F23393"/>
    <w:rsid w:val="00F23759"/>
    <w:rsid w:val="00F24644"/>
    <w:rsid w:val="00F24EF4"/>
    <w:rsid w:val="00F25947"/>
    <w:rsid w:val="00F262D6"/>
    <w:rsid w:val="00F26F33"/>
    <w:rsid w:val="00F2748A"/>
    <w:rsid w:val="00F2798C"/>
    <w:rsid w:val="00F27A2B"/>
    <w:rsid w:val="00F300A8"/>
    <w:rsid w:val="00F302C6"/>
    <w:rsid w:val="00F30400"/>
    <w:rsid w:val="00F3079E"/>
    <w:rsid w:val="00F31BEF"/>
    <w:rsid w:val="00F33262"/>
    <w:rsid w:val="00F33968"/>
    <w:rsid w:val="00F3399B"/>
    <w:rsid w:val="00F33F4B"/>
    <w:rsid w:val="00F346ED"/>
    <w:rsid w:val="00F34945"/>
    <w:rsid w:val="00F34E1E"/>
    <w:rsid w:val="00F3570C"/>
    <w:rsid w:val="00F363A4"/>
    <w:rsid w:val="00F36765"/>
    <w:rsid w:val="00F368FF"/>
    <w:rsid w:val="00F36A09"/>
    <w:rsid w:val="00F37068"/>
    <w:rsid w:val="00F37D3C"/>
    <w:rsid w:val="00F37DDE"/>
    <w:rsid w:val="00F37F3F"/>
    <w:rsid w:val="00F40992"/>
    <w:rsid w:val="00F40F5D"/>
    <w:rsid w:val="00F40F72"/>
    <w:rsid w:val="00F40FD8"/>
    <w:rsid w:val="00F41596"/>
    <w:rsid w:val="00F41C33"/>
    <w:rsid w:val="00F41D8B"/>
    <w:rsid w:val="00F42121"/>
    <w:rsid w:val="00F424B3"/>
    <w:rsid w:val="00F428B1"/>
    <w:rsid w:val="00F428B4"/>
    <w:rsid w:val="00F42B8C"/>
    <w:rsid w:val="00F42F69"/>
    <w:rsid w:val="00F4345D"/>
    <w:rsid w:val="00F4387B"/>
    <w:rsid w:val="00F448EE"/>
    <w:rsid w:val="00F4505A"/>
    <w:rsid w:val="00F451D4"/>
    <w:rsid w:val="00F45921"/>
    <w:rsid w:val="00F45B14"/>
    <w:rsid w:val="00F45B91"/>
    <w:rsid w:val="00F45E78"/>
    <w:rsid w:val="00F46639"/>
    <w:rsid w:val="00F46DBB"/>
    <w:rsid w:val="00F4735F"/>
    <w:rsid w:val="00F476FD"/>
    <w:rsid w:val="00F47716"/>
    <w:rsid w:val="00F50183"/>
    <w:rsid w:val="00F5067D"/>
    <w:rsid w:val="00F50D92"/>
    <w:rsid w:val="00F5160A"/>
    <w:rsid w:val="00F51765"/>
    <w:rsid w:val="00F51A51"/>
    <w:rsid w:val="00F51BC6"/>
    <w:rsid w:val="00F51CB4"/>
    <w:rsid w:val="00F52236"/>
    <w:rsid w:val="00F52324"/>
    <w:rsid w:val="00F52950"/>
    <w:rsid w:val="00F52C9D"/>
    <w:rsid w:val="00F533F1"/>
    <w:rsid w:val="00F5417E"/>
    <w:rsid w:val="00F54271"/>
    <w:rsid w:val="00F55679"/>
    <w:rsid w:val="00F56091"/>
    <w:rsid w:val="00F561E3"/>
    <w:rsid w:val="00F565E6"/>
    <w:rsid w:val="00F56AFA"/>
    <w:rsid w:val="00F56FEA"/>
    <w:rsid w:val="00F575E2"/>
    <w:rsid w:val="00F579FF"/>
    <w:rsid w:val="00F600E0"/>
    <w:rsid w:val="00F605EC"/>
    <w:rsid w:val="00F60A75"/>
    <w:rsid w:val="00F60F60"/>
    <w:rsid w:val="00F612CE"/>
    <w:rsid w:val="00F6133C"/>
    <w:rsid w:val="00F623D7"/>
    <w:rsid w:val="00F624A7"/>
    <w:rsid w:val="00F62AB6"/>
    <w:rsid w:val="00F63CAC"/>
    <w:rsid w:val="00F64933"/>
    <w:rsid w:val="00F65A3C"/>
    <w:rsid w:val="00F65CF6"/>
    <w:rsid w:val="00F65D0E"/>
    <w:rsid w:val="00F66282"/>
    <w:rsid w:val="00F6639E"/>
    <w:rsid w:val="00F670E9"/>
    <w:rsid w:val="00F67AF1"/>
    <w:rsid w:val="00F67D8B"/>
    <w:rsid w:val="00F701C5"/>
    <w:rsid w:val="00F70961"/>
    <w:rsid w:val="00F70A8F"/>
    <w:rsid w:val="00F70E36"/>
    <w:rsid w:val="00F71397"/>
    <w:rsid w:val="00F717DE"/>
    <w:rsid w:val="00F72283"/>
    <w:rsid w:val="00F72389"/>
    <w:rsid w:val="00F72516"/>
    <w:rsid w:val="00F72FB4"/>
    <w:rsid w:val="00F735A5"/>
    <w:rsid w:val="00F735E5"/>
    <w:rsid w:val="00F73720"/>
    <w:rsid w:val="00F738D1"/>
    <w:rsid w:val="00F73E80"/>
    <w:rsid w:val="00F7469C"/>
    <w:rsid w:val="00F7492E"/>
    <w:rsid w:val="00F74945"/>
    <w:rsid w:val="00F749A3"/>
    <w:rsid w:val="00F74AE8"/>
    <w:rsid w:val="00F75DE9"/>
    <w:rsid w:val="00F76C11"/>
    <w:rsid w:val="00F77021"/>
    <w:rsid w:val="00F7724A"/>
    <w:rsid w:val="00F77E61"/>
    <w:rsid w:val="00F77E9A"/>
    <w:rsid w:val="00F80221"/>
    <w:rsid w:val="00F8037F"/>
    <w:rsid w:val="00F80C81"/>
    <w:rsid w:val="00F81229"/>
    <w:rsid w:val="00F81265"/>
    <w:rsid w:val="00F815AC"/>
    <w:rsid w:val="00F8187D"/>
    <w:rsid w:val="00F82784"/>
    <w:rsid w:val="00F82912"/>
    <w:rsid w:val="00F83A43"/>
    <w:rsid w:val="00F83B33"/>
    <w:rsid w:val="00F83CAE"/>
    <w:rsid w:val="00F840BF"/>
    <w:rsid w:val="00F8427A"/>
    <w:rsid w:val="00F843DF"/>
    <w:rsid w:val="00F84899"/>
    <w:rsid w:val="00F85585"/>
    <w:rsid w:val="00F8570C"/>
    <w:rsid w:val="00F859F0"/>
    <w:rsid w:val="00F85CC1"/>
    <w:rsid w:val="00F8661E"/>
    <w:rsid w:val="00F86B5D"/>
    <w:rsid w:val="00F86BC0"/>
    <w:rsid w:val="00F875E1"/>
    <w:rsid w:val="00F87634"/>
    <w:rsid w:val="00F87C13"/>
    <w:rsid w:val="00F87C5A"/>
    <w:rsid w:val="00F87E29"/>
    <w:rsid w:val="00F87F18"/>
    <w:rsid w:val="00F87F68"/>
    <w:rsid w:val="00F90178"/>
    <w:rsid w:val="00F90C4D"/>
    <w:rsid w:val="00F9167D"/>
    <w:rsid w:val="00F91CB2"/>
    <w:rsid w:val="00F91E38"/>
    <w:rsid w:val="00F9232A"/>
    <w:rsid w:val="00F927E8"/>
    <w:rsid w:val="00F9289C"/>
    <w:rsid w:val="00F9374A"/>
    <w:rsid w:val="00F9375C"/>
    <w:rsid w:val="00F93973"/>
    <w:rsid w:val="00F93DBC"/>
    <w:rsid w:val="00F93E41"/>
    <w:rsid w:val="00F94206"/>
    <w:rsid w:val="00F94644"/>
    <w:rsid w:val="00F952E4"/>
    <w:rsid w:val="00F9537B"/>
    <w:rsid w:val="00F9576A"/>
    <w:rsid w:val="00F963FC"/>
    <w:rsid w:val="00F97CF1"/>
    <w:rsid w:val="00FA015F"/>
    <w:rsid w:val="00FA0160"/>
    <w:rsid w:val="00FA048E"/>
    <w:rsid w:val="00FA0FAC"/>
    <w:rsid w:val="00FA10F7"/>
    <w:rsid w:val="00FA1DA2"/>
    <w:rsid w:val="00FA1E83"/>
    <w:rsid w:val="00FA3414"/>
    <w:rsid w:val="00FA346D"/>
    <w:rsid w:val="00FA347A"/>
    <w:rsid w:val="00FA3CDE"/>
    <w:rsid w:val="00FA40FC"/>
    <w:rsid w:val="00FA445D"/>
    <w:rsid w:val="00FA49B7"/>
    <w:rsid w:val="00FA5043"/>
    <w:rsid w:val="00FA6416"/>
    <w:rsid w:val="00FA6D7A"/>
    <w:rsid w:val="00FA6F8B"/>
    <w:rsid w:val="00FA727C"/>
    <w:rsid w:val="00FA738C"/>
    <w:rsid w:val="00FA7A30"/>
    <w:rsid w:val="00FA7C5F"/>
    <w:rsid w:val="00FA7C9A"/>
    <w:rsid w:val="00FB033F"/>
    <w:rsid w:val="00FB04B3"/>
    <w:rsid w:val="00FB12E3"/>
    <w:rsid w:val="00FB1570"/>
    <w:rsid w:val="00FB193B"/>
    <w:rsid w:val="00FB1FBC"/>
    <w:rsid w:val="00FB27B7"/>
    <w:rsid w:val="00FB28F1"/>
    <w:rsid w:val="00FB35E3"/>
    <w:rsid w:val="00FB4441"/>
    <w:rsid w:val="00FB4C98"/>
    <w:rsid w:val="00FB4CE3"/>
    <w:rsid w:val="00FB5634"/>
    <w:rsid w:val="00FB583C"/>
    <w:rsid w:val="00FB5B54"/>
    <w:rsid w:val="00FB630E"/>
    <w:rsid w:val="00FB648A"/>
    <w:rsid w:val="00FB64BD"/>
    <w:rsid w:val="00FB6738"/>
    <w:rsid w:val="00FB691B"/>
    <w:rsid w:val="00FB6BE6"/>
    <w:rsid w:val="00FB6D4B"/>
    <w:rsid w:val="00FB731C"/>
    <w:rsid w:val="00FB7628"/>
    <w:rsid w:val="00FB7D3A"/>
    <w:rsid w:val="00FC038F"/>
    <w:rsid w:val="00FC05A0"/>
    <w:rsid w:val="00FC07E8"/>
    <w:rsid w:val="00FC0811"/>
    <w:rsid w:val="00FC1196"/>
    <w:rsid w:val="00FC15EB"/>
    <w:rsid w:val="00FC162C"/>
    <w:rsid w:val="00FC18DC"/>
    <w:rsid w:val="00FC1A35"/>
    <w:rsid w:val="00FC1ABF"/>
    <w:rsid w:val="00FC2466"/>
    <w:rsid w:val="00FC2477"/>
    <w:rsid w:val="00FC28D0"/>
    <w:rsid w:val="00FC2AC4"/>
    <w:rsid w:val="00FC2CAC"/>
    <w:rsid w:val="00FC2F73"/>
    <w:rsid w:val="00FC3A9B"/>
    <w:rsid w:val="00FC3AE1"/>
    <w:rsid w:val="00FC3D57"/>
    <w:rsid w:val="00FC3DFC"/>
    <w:rsid w:val="00FC3EF4"/>
    <w:rsid w:val="00FC431B"/>
    <w:rsid w:val="00FC434C"/>
    <w:rsid w:val="00FC472C"/>
    <w:rsid w:val="00FC4F59"/>
    <w:rsid w:val="00FC4FDF"/>
    <w:rsid w:val="00FC516E"/>
    <w:rsid w:val="00FC550D"/>
    <w:rsid w:val="00FC5CF4"/>
    <w:rsid w:val="00FC5D64"/>
    <w:rsid w:val="00FC6A39"/>
    <w:rsid w:val="00FC7176"/>
    <w:rsid w:val="00FC76A9"/>
    <w:rsid w:val="00FC79AB"/>
    <w:rsid w:val="00FC7BE7"/>
    <w:rsid w:val="00FC7D25"/>
    <w:rsid w:val="00FC7DAC"/>
    <w:rsid w:val="00FD005D"/>
    <w:rsid w:val="00FD023A"/>
    <w:rsid w:val="00FD0360"/>
    <w:rsid w:val="00FD04AE"/>
    <w:rsid w:val="00FD0DFA"/>
    <w:rsid w:val="00FD128D"/>
    <w:rsid w:val="00FD1890"/>
    <w:rsid w:val="00FD1994"/>
    <w:rsid w:val="00FD2389"/>
    <w:rsid w:val="00FD3508"/>
    <w:rsid w:val="00FD393C"/>
    <w:rsid w:val="00FD3AFF"/>
    <w:rsid w:val="00FD43BB"/>
    <w:rsid w:val="00FD48CD"/>
    <w:rsid w:val="00FD4AF3"/>
    <w:rsid w:val="00FD5C35"/>
    <w:rsid w:val="00FD6609"/>
    <w:rsid w:val="00FD6B36"/>
    <w:rsid w:val="00FD6CEC"/>
    <w:rsid w:val="00FD70A8"/>
    <w:rsid w:val="00FD798D"/>
    <w:rsid w:val="00FD7D3C"/>
    <w:rsid w:val="00FE141E"/>
    <w:rsid w:val="00FE144E"/>
    <w:rsid w:val="00FE1626"/>
    <w:rsid w:val="00FE1768"/>
    <w:rsid w:val="00FE24F4"/>
    <w:rsid w:val="00FE2560"/>
    <w:rsid w:val="00FE29AD"/>
    <w:rsid w:val="00FE35D0"/>
    <w:rsid w:val="00FE42ED"/>
    <w:rsid w:val="00FE4E06"/>
    <w:rsid w:val="00FE55A7"/>
    <w:rsid w:val="00FE5C5A"/>
    <w:rsid w:val="00FE629B"/>
    <w:rsid w:val="00FE6432"/>
    <w:rsid w:val="00FE72A0"/>
    <w:rsid w:val="00FE76F9"/>
    <w:rsid w:val="00FF0050"/>
    <w:rsid w:val="00FF0075"/>
    <w:rsid w:val="00FF045F"/>
    <w:rsid w:val="00FF07E2"/>
    <w:rsid w:val="00FF0FA2"/>
    <w:rsid w:val="00FF13D4"/>
    <w:rsid w:val="00FF1D1B"/>
    <w:rsid w:val="00FF2053"/>
    <w:rsid w:val="00FF38ED"/>
    <w:rsid w:val="00FF3B37"/>
    <w:rsid w:val="00FF3C0B"/>
    <w:rsid w:val="00FF3CC7"/>
    <w:rsid w:val="00FF3D6F"/>
    <w:rsid w:val="00FF4489"/>
    <w:rsid w:val="00FF4BD8"/>
    <w:rsid w:val="00FF4D11"/>
    <w:rsid w:val="00FF5214"/>
    <w:rsid w:val="00FF596E"/>
    <w:rsid w:val="00FF5B59"/>
    <w:rsid w:val="00FF5BFD"/>
    <w:rsid w:val="00FF6095"/>
    <w:rsid w:val="00FF62FE"/>
    <w:rsid w:val="00FF6553"/>
    <w:rsid w:val="00FF7086"/>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BD1"/>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paragraph" w:customStyle="1" w:styleId="Normal11pt">
    <w:name w:val="Normal + 11 pt"/>
    <w:aliases w:val="Negro,Justificado,Izquierda:  -0,95 cm,Derecha:  0,04 cm"/>
    <w:basedOn w:val="Normal"/>
    <w:uiPriority w:val="99"/>
    <w:rsid w:val="00937F58"/>
    <w:pPr>
      <w:ind w:left="-540"/>
      <w:jc w:val="both"/>
    </w:pPr>
    <w:rPr>
      <w:rFonts w:ascii="Arial" w:hAnsi="Arial" w:cs="Arial"/>
      <w:color w:val="000000"/>
      <w:sz w:val="22"/>
      <w:szCs w:val="22"/>
      <w:lang w:val="es-ES_tradnl" w:eastAsia="es-ES"/>
    </w:rPr>
  </w:style>
  <w:style w:type="numbering" w:styleId="111111">
    <w:name w:val="Outline List 2"/>
    <w:basedOn w:val="Sinlista"/>
    <w:uiPriority w:val="99"/>
    <w:semiHidden/>
    <w:unhideWhenUsed/>
    <w:rsid w:val="00E17AFA"/>
    <w:pPr>
      <w:numPr>
        <w:numId w:val="29"/>
      </w:numPr>
    </w:pPr>
  </w:style>
  <w:style w:type="paragraph" w:styleId="HTMLconformatoprevio">
    <w:name w:val="HTML Preformatted"/>
    <w:basedOn w:val="Normal"/>
    <w:link w:val="HTMLconformatoprevioCar"/>
    <w:uiPriority w:val="99"/>
    <w:semiHidden/>
    <w:unhideWhenUsed/>
    <w:rsid w:val="006F6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6F64B5"/>
    <w:rPr>
      <w:rFonts w:ascii="Courier New" w:eastAsia="Times New Roman" w:hAnsi="Courier New" w:cs="Courier New"/>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0902302">
      <w:bodyDiv w:val="1"/>
      <w:marLeft w:val="0"/>
      <w:marRight w:val="0"/>
      <w:marTop w:val="0"/>
      <w:marBottom w:val="0"/>
      <w:divBdr>
        <w:top w:val="none" w:sz="0" w:space="0" w:color="auto"/>
        <w:left w:val="none" w:sz="0" w:space="0" w:color="auto"/>
        <w:bottom w:val="none" w:sz="0" w:space="0" w:color="auto"/>
        <w:right w:val="none" w:sz="0" w:space="0" w:color="auto"/>
      </w:divBdr>
      <w:divsChild>
        <w:div w:id="2039307373">
          <w:marLeft w:val="0"/>
          <w:marRight w:val="0"/>
          <w:marTop w:val="0"/>
          <w:marBottom w:val="0"/>
          <w:divBdr>
            <w:top w:val="none" w:sz="0" w:space="0" w:color="auto"/>
            <w:left w:val="none" w:sz="0" w:space="0" w:color="auto"/>
            <w:bottom w:val="none" w:sz="0" w:space="0" w:color="auto"/>
            <w:right w:val="none" w:sz="0" w:space="0" w:color="auto"/>
          </w:divBdr>
          <w:divsChild>
            <w:div w:id="1905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9160">
      <w:bodyDiv w:val="1"/>
      <w:marLeft w:val="0"/>
      <w:marRight w:val="0"/>
      <w:marTop w:val="0"/>
      <w:marBottom w:val="0"/>
      <w:divBdr>
        <w:top w:val="none" w:sz="0" w:space="0" w:color="auto"/>
        <w:left w:val="none" w:sz="0" w:space="0" w:color="auto"/>
        <w:bottom w:val="none" w:sz="0" w:space="0" w:color="auto"/>
        <w:right w:val="none" w:sz="0" w:space="0" w:color="auto"/>
      </w:divBdr>
    </w:div>
    <w:div w:id="58673589">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0447375">
      <w:bodyDiv w:val="1"/>
      <w:marLeft w:val="0"/>
      <w:marRight w:val="0"/>
      <w:marTop w:val="0"/>
      <w:marBottom w:val="0"/>
      <w:divBdr>
        <w:top w:val="none" w:sz="0" w:space="0" w:color="auto"/>
        <w:left w:val="none" w:sz="0" w:space="0" w:color="auto"/>
        <w:bottom w:val="none" w:sz="0" w:space="0" w:color="auto"/>
        <w:right w:val="none" w:sz="0" w:space="0" w:color="auto"/>
      </w:divBdr>
      <w:divsChild>
        <w:div w:id="1351956057">
          <w:marLeft w:val="0"/>
          <w:marRight w:val="0"/>
          <w:marTop w:val="0"/>
          <w:marBottom w:val="0"/>
          <w:divBdr>
            <w:top w:val="none" w:sz="0" w:space="0" w:color="auto"/>
            <w:left w:val="none" w:sz="0" w:space="0" w:color="auto"/>
            <w:bottom w:val="none" w:sz="0" w:space="0" w:color="auto"/>
            <w:right w:val="none" w:sz="0" w:space="0" w:color="auto"/>
          </w:divBdr>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0005835">
      <w:bodyDiv w:val="1"/>
      <w:marLeft w:val="0"/>
      <w:marRight w:val="0"/>
      <w:marTop w:val="0"/>
      <w:marBottom w:val="0"/>
      <w:divBdr>
        <w:top w:val="none" w:sz="0" w:space="0" w:color="auto"/>
        <w:left w:val="none" w:sz="0" w:space="0" w:color="auto"/>
        <w:bottom w:val="none" w:sz="0" w:space="0" w:color="auto"/>
        <w:right w:val="none" w:sz="0" w:space="0" w:color="auto"/>
      </w:divBdr>
      <w:divsChild>
        <w:div w:id="763763083">
          <w:marLeft w:val="0"/>
          <w:marRight w:val="0"/>
          <w:marTop w:val="0"/>
          <w:marBottom w:val="0"/>
          <w:divBdr>
            <w:top w:val="none" w:sz="0" w:space="0" w:color="auto"/>
            <w:left w:val="none" w:sz="0" w:space="0" w:color="auto"/>
            <w:bottom w:val="none" w:sz="0" w:space="0" w:color="auto"/>
            <w:right w:val="none" w:sz="0" w:space="0" w:color="auto"/>
          </w:divBdr>
          <w:divsChild>
            <w:div w:id="1275402606">
              <w:marLeft w:val="0"/>
              <w:marRight w:val="0"/>
              <w:marTop w:val="0"/>
              <w:marBottom w:val="0"/>
              <w:divBdr>
                <w:top w:val="none" w:sz="0" w:space="0" w:color="auto"/>
                <w:left w:val="none" w:sz="0" w:space="0" w:color="auto"/>
                <w:bottom w:val="none" w:sz="0" w:space="0" w:color="auto"/>
                <w:right w:val="none" w:sz="0" w:space="0" w:color="auto"/>
              </w:divBdr>
              <w:divsChild>
                <w:div w:id="1182431883">
                  <w:marLeft w:val="0"/>
                  <w:marRight w:val="0"/>
                  <w:marTop w:val="0"/>
                  <w:marBottom w:val="0"/>
                  <w:divBdr>
                    <w:top w:val="none" w:sz="0" w:space="0" w:color="auto"/>
                    <w:left w:val="none" w:sz="0" w:space="0" w:color="auto"/>
                    <w:bottom w:val="none" w:sz="0" w:space="0" w:color="auto"/>
                    <w:right w:val="none" w:sz="0" w:space="0" w:color="auto"/>
                  </w:divBdr>
                  <w:divsChild>
                    <w:div w:id="11096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4789">
      <w:bodyDiv w:val="1"/>
      <w:marLeft w:val="0"/>
      <w:marRight w:val="0"/>
      <w:marTop w:val="0"/>
      <w:marBottom w:val="0"/>
      <w:divBdr>
        <w:top w:val="none" w:sz="0" w:space="0" w:color="auto"/>
        <w:left w:val="none" w:sz="0" w:space="0" w:color="auto"/>
        <w:bottom w:val="none" w:sz="0" w:space="0" w:color="auto"/>
        <w:right w:val="none" w:sz="0" w:space="0" w:color="auto"/>
      </w:divBdr>
    </w:div>
    <w:div w:id="93325160">
      <w:bodyDiv w:val="1"/>
      <w:marLeft w:val="0"/>
      <w:marRight w:val="0"/>
      <w:marTop w:val="0"/>
      <w:marBottom w:val="0"/>
      <w:divBdr>
        <w:top w:val="none" w:sz="0" w:space="0" w:color="auto"/>
        <w:left w:val="none" w:sz="0" w:space="0" w:color="auto"/>
        <w:bottom w:val="none" w:sz="0" w:space="0" w:color="auto"/>
        <w:right w:val="none" w:sz="0" w:space="0" w:color="auto"/>
      </w:divBdr>
      <w:divsChild>
        <w:div w:id="640772504">
          <w:marLeft w:val="0"/>
          <w:marRight w:val="0"/>
          <w:marTop w:val="0"/>
          <w:marBottom w:val="0"/>
          <w:divBdr>
            <w:top w:val="none" w:sz="0" w:space="0" w:color="auto"/>
            <w:left w:val="none" w:sz="0" w:space="0" w:color="auto"/>
            <w:bottom w:val="none" w:sz="0" w:space="0" w:color="auto"/>
            <w:right w:val="none" w:sz="0" w:space="0" w:color="auto"/>
          </w:divBdr>
          <w:divsChild>
            <w:div w:id="1065565699">
              <w:marLeft w:val="0"/>
              <w:marRight w:val="0"/>
              <w:marTop w:val="0"/>
              <w:marBottom w:val="0"/>
              <w:divBdr>
                <w:top w:val="none" w:sz="0" w:space="0" w:color="auto"/>
                <w:left w:val="none" w:sz="0" w:space="0" w:color="auto"/>
                <w:bottom w:val="none" w:sz="0" w:space="0" w:color="auto"/>
                <w:right w:val="none" w:sz="0" w:space="0" w:color="auto"/>
              </w:divBdr>
              <w:divsChild>
                <w:div w:id="15610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2893522">
      <w:bodyDiv w:val="1"/>
      <w:marLeft w:val="0"/>
      <w:marRight w:val="0"/>
      <w:marTop w:val="0"/>
      <w:marBottom w:val="0"/>
      <w:divBdr>
        <w:top w:val="none" w:sz="0" w:space="0" w:color="auto"/>
        <w:left w:val="none" w:sz="0" w:space="0" w:color="auto"/>
        <w:bottom w:val="none" w:sz="0" w:space="0" w:color="auto"/>
        <w:right w:val="none" w:sz="0" w:space="0" w:color="auto"/>
      </w:divBdr>
      <w:divsChild>
        <w:div w:id="532960165">
          <w:marLeft w:val="0"/>
          <w:marRight w:val="0"/>
          <w:marTop w:val="0"/>
          <w:marBottom w:val="0"/>
          <w:divBdr>
            <w:top w:val="none" w:sz="0" w:space="0" w:color="auto"/>
            <w:left w:val="none" w:sz="0" w:space="0" w:color="auto"/>
            <w:bottom w:val="none" w:sz="0" w:space="0" w:color="auto"/>
            <w:right w:val="none" w:sz="0" w:space="0" w:color="auto"/>
          </w:divBdr>
          <w:divsChild>
            <w:div w:id="25982521">
              <w:marLeft w:val="0"/>
              <w:marRight w:val="0"/>
              <w:marTop w:val="0"/>
              <w:marBottom w:val="0"/>
              <w:divBdr>
                <w:top w:val="none" w:sz="0" w:space="0" w:color="auto"/>
                <w:left w:val="none" w:sz="0" w:space="0" w:color="auto"/>
                <w:bottom w:val="none" w:sz="0" w:space="0" w:color="auto"/>
                <w:right w:val="none" w:sz="0" w:space="0" w:color="auto"/>
              </w:divBdr>
              <w:divsChild>
                <w:div w:id="21408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9318">
      <w:bodyDiv w:val="1"/>
      <w:marLeft w:val="0"/>
      <w:marRight w:val="0"/>
      <w:marTop w:val="0"/>
      <w:marBottom w:val="0"/>
      <w:divBdr>
        <w:top w:val="none" w:sz="0" w:space="0" w:color="auto"/>
        <w:left w:val="none" w:sz="0" w:space="0" w:color="auto"/>
        <w:bottom w:val="none" w:sz="0" w:space="0" w:color="auto"/>
        <w:right w:val="none" w:sz="0" w:space="0" w:color="auto"/>
      </w:divBdr>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0268394">
      <w:bodyDiv w:val="1"/>
      <w:marLeft w:val="0"/>
      <w:marRight w:val="0"/>
      <w:marTop w:val="0"/>
      <w:marBottom w:val="0"/>
      <w:divBdr>
        <w:top w:val="none" w:sz="0" w:space="0" w:color="auto"/>
        <w:left w:val="none" w:sz="0" w:space="0" w:color="auto"/>
        <w:bottom w:val="none" w:sz="0" w:space="0" w:color="auto"/>
        <w:right w:val="none" w:sz="0" w:space="0" w:color="auto"/>
      </w:divBdr>
    </w:div>
    <w:div w:id="190265909">
      <w:bodyDiv w:val="1"/>
      <w:marLeft w:val="0"/>
      <w:marRight w:val="0"/>
      <w:marTop w:val="0"/>
      <w:marBottom w:val="0"/>
      <w:divBdr>
        <w:top w:val="none" w:sz="0" w:space="0" w:color="auto"/>
        <w:left w:val="none" w:sz="0" w:space="0" w:color="auto"/>
        <w:bottom w:val="none" w:sz="0" w:space="0" w:color="auto"/>
        <w:right w:val="none" w:sz="0" w:space="0" w:color="auto"/>
      </w:divBdr>
      <w:divsChild>
        <w:div w:id="1724526222">
          <w:marLeft w:val="0"/>
          <w:marRight w:val="0"/>
          <w:marTop w:val="0"/>
          <w:marBottom w:val="0"/>
          <w:divBdr>
            <w:top w:val="none" w:sz="0" w:space="0" w:color="auto"/>
            <w:left w:val="none" w:sz="0" w:space="0" w:color="auto"/>
            <w:bottom w:val="none" w:sz="0" w:space="0" w:color="auto"/>
            <w:right w:val="none" w:sz="0" w:space="0" w:color="auto"/>
          </w:divBdr>
          <w:divsChild>
            <w:div w:id="915014215">
              <w:marLeft w:val="0"/>
              <w:marRight w:val="0"/>
              <w:marTop w:val="0"/>
              <w:marBottom w:val="0"/>
              <w:divBdr>
                <w:top w:val="none" w:sz="0" w:space="0" w:color="auto"/>
                <w:left w:val="none" w:sz="0" w:space="0" w:color="auto"/>
                <w:bottom w:val="none" w:sz="0" w:space="0" w:color="auto"/>
                <w:right w:val="none" w:sz="0" w:space="0" w:color="auto"/>
              </w:divBdr>
              <w:divsChild>
                <w:div w:id="16355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2455">
      <w:bodyDiv w:val="1"/>
      <w:marLeft w:val="0"/>
      <w:marRight w:val="0"/>
      <w:marTop w:val="0"/>
      <w:marBottom w:val="0"/>
      <w:divBdr>
        <w:top w:val="none" w:sz="0" w:space="0" w:color="auto"/>
        <w:left w:val="none" w:sz="0" w:space="0" w:color="auto"/>
        <w:bottom w:val="none" w:sz="0" w:space="0" w:color="auto"/>
        <w:right w:val="none" w:sz="0" w:space="0" w:color="auto"/>
      </w:divBdr>
      <w:divsChild>
        <w:div w:id="2123958927">
          <w:marLeft w:val="0"/>
          <w:marRight w:val="0"/>
          <w:marTop w:val="0"/>
          <w:marBottom w:val="0"/>
          <w:divBdr>
            <w:top w:val="none" w:sz="0" w:space="0" w:color="auto"/>
            <w:left w:val="none" w:sz="0" w:space="0" w:color="auto"/>
            <w:bottom w:val="none" w:sz="0" w:space="0" w:color="auto"/>
            <w:right w:val="none" w:sz="0" w:space="0" w:color="auto"/>
          </w:divBdr>
          <w:divsChild>
            <w:div w:id="13575507">
              <w:marLeft w:val="0"/>
              <w:marRight w:val="0"/>
              <w:marTop w:val="0"/>
              <w:marBottom w:val="0"/>
              <w:divBdr>
                <w:top w:val="none" w:sz="0" w:space="0" w:color="auto"/>
                <w:left w:val="none" w:sz="0" w:space="0" w:color="auto"/>
                <w:bottom w:val="none" w:sz="0" w:space="0" w:color="auto"/>
                <w:right w:val="none" w:sz="0" w:space="0" w:color="auto"/>
              </w:divBdr>
              <w:divsChild>
                <w:div w:id="3752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5728">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09193269">
      <w:bodyDiv w:val="1"/>
      <w:marLeft w:val="0"/>
      <w:marRight w:val="0"/>
      <w:marTop w:val="0"/>
      <w:marBottom w:val="0"/>
      <w:divBdr>
        <w:top w:val="none" w:sz="0" w:space="0" w:color="auto"/>
        <w:left w:val="none" w:sz="0" w:space="0" w:color="auto"/>
        <w:bottom w:val="none" w:sz="0" w:space="0" w:color="auto"/>
        <w:right w:val="none" w:sz="0" w:space="0" w:color="auto"/>
      </w:divBdr>
    </w:div>
    <w:div w:id="209610504">
      <w:bodyDiv w:val="1"/>
      <w:marLeft w:val="0"/>
      <w:marRight w:val="0"/>
      <w:marTop w:val="0"/>
      <w:marBottom w:val="0"/>
      <w:divBdr>
        <w:top w:val="none" w:sz="0" w:space="0" w:color="auto"/>
        <w:left w:val="none" w:sz="0" w:space="0" w:color="auto"/>
        <w:bottom w:val="none" w:sz="0" w:space="0" w:color="auto"/>
        <w:right w:val="none" w:sz="0" w:space="0" w:color="auto"/>
      </w:divBdr>
    </w:div>
    <w:div w:id="217058509">
      <w:bodyDiv w:val="1"/>
      <w:marLeft w:val="0"/>
      <w:marRight w:val="0"/>
      <w:marTop w:val="0"/>
      <w:marBottom w:val="0"/>
      <w:divBdr>
        <w:top w:val="none" w:sz="0" w:space="0" w:color="auto"/>
        <w:left w:val="none" w:sz="0" w:space="0" w:color="auto"/>
        <w:bottom w:val="none" w:sz="0" w:space="0" w:color="auto"/>
        <w:right w:val="none" w:sz="0" w:space="0" w:color="auto"/>
      </w:divBdr>
      <w:divsChild>
        <w:div w:id="1559898235">
          <w:marLeft w:val="0"/>
          <w:marRight w:val="0"/>
          <w:marTop w:val="0"/>
          <w:marBottom w:val="0"/>
          <w:divBdr>
            <w:top w:val="none" w:sz="0" w:space="0" w:color="auto"/>
            <w:left w:val="none" w:sz="0" w:space="0" w:color="auto"/>
            <w:bottom w:val="none" w:sz="0" w:space="0" w:color="auto"/>
            <w:right w:val="none" w:sz="0" w:space="0" w:color="auto"/>
          </w:divBdr>
          <w:divsChild>
            <w:div w:id="1991131413">
              <w:marLeft w:val="0"/>
              <w:marRight w:val="0"/>
              <w:marTop w:val="0"/>
              <w:marBottom w:val="0"/>
              <w:divBdr>
                <w:top w:val="none" w:sz="0" w:space="0" w:color="auto"/>
                <w:left w:val="none" w:sz="0" w:space="0" w:color="auto"/>
                <w:bottom w:val="none" w:sz="0" w:space="0" w:color="auto"/>
                <w:right w:val="none" w:sz="0" w:space="0" w:color="auto"/>
              </w:divBdr>
              <w:divsChild>
                <w:div w:id="18095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4776">
      <w:bodyDiv w:val="1"/>
      <w:marLeft w:val="0"/>
      <w:marRight w:val="0"/>
      <w:marTop w:val="0"/>
      <w:marBottom w:val="0"/>
      <w:divBdr>
        <w:top w:val="none" w:sz="0" w:space="0" w:color="auto"/>
        <w:left w:val="none" w:sz="0" w:space="0" w:color="auto"/>
        <w:bottom w:val="none" w:sz="0" w:space="0" w:color="auto"/>
        <w:right w:val="none" w:sz="0" w:space="0" w:color="auto"/>
      </w:divBdr>
    </w:div>
    <w:div w:id="22904905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13654">
      <w:bodyDiv w:val="1"/>
      <w:marLeft w:val="0"/>
      <w:marRight w:val="0"/>
      <w:marTop w:val="0"/>
      <w:marBottom w:val="0"/>
      <w:divBdr>
        <w:top w:val="none" w:sz="0" w:space="0" w:color="auto"/>
        <w:left w:val="none" w:sz="0" w:space="0" w:color="auto"/>
        <w:bottom w:val="none" w:sz="0" w:space="0" w:color="auto"/>
        <w:right w:val="none" w:sz="0" w:space="0" w:color="auto"/>
      </w:divBdr>
      <w:divsChild>
        <w:div w:id="1850023288">
          <w:marLeft w:val="0"/>
          <w:marRight w:val="0"/>
          <w:marTop w:val="0"/>
          <w:marBottom w:val="0"/>
          <w:divBdr>
            <w:top w:val="none" w:sz="0" w:space="0" w:color="auto"/>
            <w:left w:val="none" w:sz="0" w:space="0" w:color="auto"/>
            <w:bottom w:val="none" w:sz="0" w:space="0" w:color="auto"/>
            <w:right w:val="none" w:sz="0" w:space="0" w:color="auto"/>
          </w:divBdr>
          <w:divsChild>
            <w:div w:id="1358389911">
              <w:marLeft w:val="0"/>
              <w:marRight w:val="0"/>
              <w:marTop w:val="0"/>
              <w:marBottom w:val="0"/>
              <w:divBdr>
                <w:top w:val="none" w:sz="0" w:space="0" w:color="auto"/>
                <w:left w:val="none" w:sz="0" w:space="0" w:color="auto"/>
                <w:bottom w:val="none" w:sz="0" w:space="0" w:color="auto"/>
                <w:right w:val="none" w:sz="0" w:space="0" w:color="auto"/>
              </w:divBdr>
              <w:divsChild>
                <w:div w:id="7781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7300905">
      <w:bodyDiv w:val="1"/>
      <w:marLeft w:val="0"/>
      <w:marRight w:val="0"/>
      <w:marTop w:val="0"/>
      <w:marBottom w:val="0"/>
      <w:divBdr>
        <w:top w:val="none" w:sz="0" w:space="0" w:color="auto"/>
        <w:left w:val="none" w:sz="0" w:space="0" w:color="auto"/>
        <w:bottom w:val="none" w:sz="0" w:space="0" w:color="auto"/>
        <w:right w:val="none" w:sz="0" w:space="0" w:color="auto"/>
      </w:divBdr>
      <w:divsChild>
        <w:div w:id="314071473">
          <w:marLeft w:val="0"/>
          <w:marRight w:val="0"/>
          <w:marTop w:val="0"/>
          <w:marBottom w:val="0"/>
          <w:divBdr>
            <w:top w:val="none" w:sz="0" w:space="0" w:color="auto"/>
            <w:left w:val="none" w:sz="0" w:space="0" w:color="auto"/>
            <w:bottom w:val="none" w:sz="0" w:space="0" w:color="auto"/>
            <w:right w:val="none" w:sz="0" w:space="0" w:color="auto"/>
          </w:divBdr>
          <w:divsChild>
            <w:div w:id="139927240">
              <w:marLeft w:val="0"/>
              <w:marRight w:val="0"/>
              <w:marTop w:val="0"/>
              <w:marBottom w:val="0"/>
              <w:divBdr>
                <w:top w:val="none" w:sz="0" w:space="0" w:color="auto"/>
                <w:left w:val="none" w:sz="0" w:space="0" w:color="auto"/>
                <w:bottom w:val="none" w:sz="0" w:space="0" w:color="auto"/>
                <w:right w:val="none" w:sz="0" w:space="0" w:color="auto"/>
              </w:divBdr>
              <w:divsChild>
                <w:div w:id="1229000288">
                  <w:marLeft w:val="0"/>
                  <w:marRight w:val="0"/>
                  <w:marTop w:val="0"/>
                  <w:marBottom w:val="0"/>
                  <w:divBdr>
                    <w:top w:val="none" w:sz="0" w:space="0" w:color="auto"/>
                    <w:left w:val="none" w:sz="0" w:space="0" w:color="auto"/>
                    <w:bottom w:val="none" w:sz="0" w:space="0" w:color="auto"/>
                    <w:right w:val="none" w:sz="0" w:space="0" w:color="auto"/>
                  </w:divBdr>
                </w:div>
              </w:divsChild>
            </w:div>
            <w:div w:id="2043941189">
              <w:marLeft w:val="0"/>
              <w:marRight w:val="0"/>
              <w:marTop w:val="0"/>
              <w:marBottom w:val="0"/>
              <w:divBdr>
                <w:top w:val="none" w:sz="0" w:space="0" w:color="auto"/>
                <w:left w:val="none" w:sz="0" w:space="0" w:color="auto"/>
                <w:bottom w:val="none" w:sz="0" w:space="0" w:color="auto"/>
                <w:right w:val="none" w:sz="0" w:space="0" w:color="auto"/>
              </w:divBdr>
              <w:divsChild>
                <w:div w:id="1983074471">
                  <w:marLeft w:val="0"/>
                  <w:marRight w:val="0"/>
                  <w:marTop w:val="0"/>
                  <w:marBottom w:val="0"/>
                  <w:divBdr>
                    <w:top w:val="none" w:sz="0" w:space="0" w:color="auto"/>
                    <w:left w:val="none" w:sz="0" w:space="0" w:color="auto"/>
                    <w:bottom w:val="none" w:sz="0" w:space="0" w:color="auto"/>
                    <w:right w:val="none" w:sz="0" w:space="0" w:color="auto"/>
                  </w:divBdr>
                  <w:divsChild>
                    <w:div w:id="38869340">
                      <w:marLeft w:val="0"/>
                      <w:marRight w:val="0"/>
                      <w:marTop w:val="0"/>
                      <w:marBottom w:val="0"/>
                      <w:divBdr>
                        <w:top w:val="none" w:sz="0" w:space="0" w:color="auto"/>
                        <w:left w:val="none" w:sz="0" w:space="0" w:color="auto"/>
                        <w:bottom w:val="none" w:sz="0" w:space="0" w:color="auto"/>
                        <w:right w:val="none" w:sz="0" w:space="0" w:color="auto"/>
                      </w:divBdr>
                    </w:div>
                  </w:divsChild>
                </w:div>
                <w:div w:id="890313453">
                  <w:marLeft w:val="0"/>
                  <w:marRight w:val="0"/>
                  <w:marTop w:val="0"/>
                  <w:marBottom w:val="0"/>
                  <w:divBdr>
                    <w:top w:val="none" w:sz="0" w:space="0" w:color="auto"/>
                    <w:left w:val="none" w:sz="0" w:space="0" w:color="auto"/>
                    <w:bottom w:val="none" w:sz="0" w:space="0" w:color="auto"/>
                    <w:right w:val="none" w:sz="0" w:space="0" w:color="auto"/>
                  </w:divBdr>
                  <w:divsChild>
                    <w:div w:id="1100489014">
                      <w:marLeft w:val="0"/>
                      <w:marRight w:val="0"/>
                      <w:marTop w:val="0"/>
                      <w:marBottom w:val="0"/>
                      <w:divBdr>
                        <w:top w:val="none" w:sz="0" w:space="0" w:color="auto"/>
                        <w:left w:val="none" w:sz="0" w:space="0" w:color="auto"/>
                        <w:bottom w:val="none" w:sz="0" w:space="0" w:color="auto"/>
                        <w:right w:val="none" w:sz="0" w:space="0" w:color="auto"/>
                      </w:divBdr>
                    </w:div>
                  </w:divsChild>
                </w:div>
                <w:div w:id="1292050457">
                  <w:marLeft w:val="0"/>
                  <w:marRight w:val="0"/>
                  <w:marTop w:val="0"/>
                  <w:marBottom w:val="0"/>
                  <w:divBdr>
                    <w:top w:val="none" w:sz="0" w:space="0" w:color="auto"/>
                    <w:left w:val="none" w:sz="0" w:space="0" w:color="auto"/>
                    <w:bottom w:val="none" w:sz="0" w:space="0" w:color="auto"/>
                    <w:right w:val="none" w:sz="0" w:space="0" w:color="auto"/>
                  </w:divBdr>
                  <w:divsChild>
                    <w:div w:id="1956592683">
                      <w:marLeft w:val="0"/>
                      <w:marRight w:val="0"/>
                      <w:marTop w:val="0"/>
                      <w:marBottom w:val="0"/>
                      <w:divBdr>
                        <w:top w:val="none" w:sz="0" w:space="0" w:color="auto"/>
                        <w:left w:val="none" w:sz="0" w:space="0" w:color="auto"/>
                        <w:bottom w:val="none" w:sz="0" w:space="0" w:color="auto"/>
                        <w:right w:val="none" w:sz="0" w:space="0" w:color="auto"/>
                      </w:divBdr>
                    </w:div>
                  </w:divsChild>
                </w:div>
                <w:div w:id="1777142146">
                  <w:marLeft w:val="0"/>
                  <w:marRight w:val="0"/>
                  <w:marTop w:val="0"/>
                  <w:marBottom w:val="0"/>
                  <w:divBdr>
                    <w:top w:val="none" w:sz="0" w:space="0" w:color="auto"/>
                    <w:left w:val="none" w:sz="0" w:space="0" w:color="auto"/>
                    <w:bottom w:val="none" w:sz="0" w:space="0" w:color="auto"/>
                    <w:right w:val="none" w:sz="0" w:space="0" w:color="auto"/>
                  </w:divBdr>
                  <w:divsChild>
                    <w:div w:id="2104372800">
                      <w:marLeft w:val="0"/>
                      <w:marRight w:val="0"/>
                      <w:marTop w:val="0"/>
                      <w:marBottom w:val="0"/>
                      <w:divBdr>
                        <w:top w:val="none" w:sz="0" w:space="0" w:color="auto"/>
                        <w:left w:val="none" w:sz="0" w:space="0" w:color="auto"/>
                        <w:bottom w:val="none" w:sz="0" w:space="0" w:color="auto"/>
                        <w:right w:val="none" w:sz="0" w:space="0" w:color="auto"/>
                      </w:divBdr>
                    </w:div>
                  </w:divsChild>
                </w:div>
                <w:div w:id="886799111">
                  <w:marLeft w:val="0"/>
                  <w:marRight w:val="0"/>
                  <w:marTop w:val="0"/>
                  <w:marBottom w:val="0"/>
                  <w:divBdr>
                    <w:top w:val="none" w:sz="0" w:space="0" w:color="auto"/>
                    <w:left w:val="none" w:sz="0" w:space="0" w:color="auto"/>
                    <w:bottom w:val="none" w:sz="0" w:space="0" w:color="auto"/>
                    <w:right w:val="none" w:sz="0" w:space="0" w:color="auto"/>
                  </w:divBdr>
                  <w:divsChild>
                    <w:div w:id="11955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953258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561941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16037482">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0911902">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5574301">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4233084">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18258151">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26731129">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3529198">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493387">
      <w:bodyDiv w:val="1"/>
      <w:marLeft w:val="0"/>
      <w:marRight w:val="0"/>
      <w:marTop w:val="0"/>
      <w:marBottom w:val="0"/>
      <w:divBdr>
        <w:top w:val="none" w:sz="0" w:space="0" w:color="auto"/>
        <w:left w:val="none" w:sz="0" w:space="0" w:color="auto"/>
        <w:bottom w:val="none" w:sz="0" w:space="0" w:color="auto"/>
        <w:right w:val="none" w:sz="0" w:space="0" w:color="auto"/>
      </w:divBdr>
      <w:divsChild>
        <w:div w:id="298262778">
          <w:marLeft w:val="0"/>
          <w:marRight w:val="0"/>
          <w:marTop w:val="0"/>
          <w:marBottom w:val="0"/>
          <w:divBdr>
            <w:top w:val="none" w:sz="0" w:space="0" w:color="auto"/>
            <w:left w:val="none" w:sz="0" w:space="0" w:color="auto"/>
            <w:bottom w:val="none" w:sz="0" w:space="0" w:color="auto"/>
            <w:right w:val="none" w:sz="0" w:space="0" w:color="auto"/>
          </w:divBdr>
          <w:divsChild>
            <w:div w:id="1028213796">
              <w:marLeft w:val="0"/>
              <w:marRight w:val="0"/>
              <w:marTop w:val="0"/>
              <w:marBottom w:val="0"/>
              <w:divBdr>
                <w:top w:val="none" w:sz="0" w:space="0" w:color="auto"/>
                <w:left w:val="none" w:sz="0" w:space="0" w:color="auto"/>
                <w:bottom w:val="none" w:sz="0" w:space="0" w:color="auto"/>
                <w:right w:val="none" w:sz="0" w:space="0" w:color="auto"/>
              </w:divBdr>
              <w:divsChild>
                <w:div w:id="1352607621">
                  <w:marLeft w:val="0"/>
                  <w:marRight w:val="0"/>
                  <w:marTop w:val="0"/>
                  <w:marBottom w:val="0"/>
                  <w:divBdr>
                    <w:top w:val="none" w:sz="0" w:space="0" w:color="auto"/>
                    <w:left w:val="none" w:sz="0" w:space="0" w:color="auto"/>
                    <w:bottom w:val="none" w:sz="0" w:space="0" w:color="auto"/>
                    <w:right w:val="none" w:sz="0" w:space="0" w:color="auto"/>
                  </w:divBdr>
                  <w:divsChild>
                    <w:div w:id="13321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5334123">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7205174">
      <w:bodyDiv w:val="1"/>
      <w:marLeft w:val="0"/>
      <w:marRight w:val="0"/>
      <w:marTop w:val="0"/>
      <w:marBottom w:val="0"/>
      <w:divBdr>
        <w:top w:val="none" w:sz="0" w:space="0" w:color="auto"/>
        <w:left w:val="none" w:sz="0" w:space="0" w:color="auto"/>
        <w:bottom w:val="none" w:sz="0" w:space="0" w:color="auto"/>
        <w:right w:val="none" w:sz="0" w:space="0" w:color="auto"/>
      </w:divBdr>
      <w:divsChild>
        <w:div w:id="2020306756">
          <w:marLeft w:val="0"/>
          <w:marRight w:val="0"/>
          <w:marTop w:val="0"/>
          <w:marBottom w:val="0"/>
          <w:divBdr>
            <w:top w:val="none" w:sz="0" w:space="0" w:color="auto"/>
            <w:left w:val="none" w:sz="0" w:space="0" w:color="auto"/>
            <w:bottom w:val="none" w:sz="0" w:space="0" w:color="auto"/>
            <w:right w:val="none" w:sz="0" w:space="0" w:color="auto"/>
          </w:divBdr>
          <w:divsChild>
            <w:div w:id="549995204">
              <w:marLeft w:val="0"/>
              <w:marRight w:val="0"/>
              <w:marTop w:val="0"/>
              <w:marBottom w:val="0"/>
              <w:divBdr>
                <w:top w:val="none" w:sz="0" w:space="0" w:color="auto"/>
                <w:left w:val="none" w:sz="0" w:space="0" w:color="auto"/>
                <w:bottom w:val="none" w:sz="0" w:space="0" w:color="auto"/>
                <w:right w:val="none" w:sz="0" w:space="0" w:color="auto"/>
              </w:divBdr>
              <w:divsChild>
                <w:div w:id="1002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2932395">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718950">
      <w:bodyDiv w:val="1"/>
      <w:marLeft w:val="0"/>
      <w:marRight w:val="0"/>
      <w:marTop w:val="0"/>
      <w:marBottom w:val="0"/>
      <w:divBdr>
        <w:top w:val="none" w:sz="0" w:space="0" w:color="auto"/>
        <w:left w:val="none" w:sz="0" w:space="0" w:color="auto"/>
        <w:bottom w:val="none" w:sz="0" w:space="0" w:color="auto"/>
        <w:right w:val="none" w:sz="0" w:space="0" w:color="auto"/>
      </w:divBdr>
      <w:divsChild>
        <w:div w:id="592713484">
          <w:marLeft w:val="0"/>
          <w:marRight w:val="0"/>
          <w:marTop w:val="0"/>
          <w:marBottom w:val="0"/>
          <w:divBdr>
            <w:top w:val="none" w:sz="0" w:space="0" w:color="auto"/>
            <w:left w:val="none" w:sz="0" w:space="0" w:color="auto"/>
            <w:bottom w:val="none" w:sz="0" w:space="0" w:color="auto"/>
            <w:right w:val="none" w:sz="0" w:space="0" w:color="auto"/>
          </w:divBdr>
          <w:divsChild>
            <w:div w:id="1785151563">
              <w:marLeft w:val="0"/>
              <w:marRight w:val="0"/>
              <w:marTop w:val="0"/>
              <w:marBottom w:val="0"/>
              <w:divBdr>
                <w:top w:val="none" w:sz="0" w:space="0" w:color="auto"/>
                <w:left w:val="none" w:sz="0" w:space="0" w:color="auto"/>
                <w:bottom w:val="none" w:sz="0" w:space="0" w:color="auto"/>
                <w:right w:val="none" w:sz="0" w:space="0" w:color="auto"/>
              </w:divBdr>
              <w:divsChild>
                <w:div w:id="13609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3001256">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6150852">
      <w:bodyDiv w:val="1"/>
      <w:marLeft w:val="0"/>
      <w:marRight w:val="0"/>
      <w:marTop w:val="0"/>
      <w:marBottom w:val="0"/>
      <w:divBdr>
        <w:top w:val="none" w:sz="0" w:space="0" w:color="auto"/>
        <w:left w:val="none" w:sz="0" w:space="0" w:color="auto"/>
        <w:bottom w:val="none" w:sz="0" w:space="0" w:color="auto"/>
        <w:right w:val="none" w:sz="0" w:space="0" w:color="auto"/>
      </w:divBdr>
      <w:divsChild>
        <w:div w:id="293566977">
          <w:marLeft w:val="0"/>
          <w:marRight w:val="0"/>
          <w:marTop w:val="0"/>
          <w:marBottom w:val="0"/>
          <w:divBdr>
            <w:top w:val="none" w:sz="0" w:space="0" w:color="auto"/>
            <w:left w:val="none" w:sz="0" w:space="0" w:color="auto"/>
            <w:bottom w:val="none" w:sz="0" w:space="0" w:color="auto"/>
            <w:right w:val="none" w:sz="0" w:space="0" w:color="auto"/>
          </w:divBdr>
          <w:divsChild>
            <w:div w:id="723479737">
              <w:marLeft w:val="0"/>
              <w:marRight w:val="0"/>
              <w:marTop w:val="0"/>
              <w:marBottom w:val="0"/>
              <w:divBdr>
                <w:top w:val="none" w:sz="0" w:space="0" w:color="auto"/>
                <w:left w:val="none" w:sz="0" w:space="0" w:color="auto"/>
                <w:bottom w:val="none" w:sz="0" w:space="0" w:color="auto"/>
                <w:right w:val="none" w:sz="0" w:space="0" w:color="auto"/>
              </w:divBdr>
              <w:divsChild>
                <w:div w:id="18282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963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269704">
      <w:bodyDiv w:val="1"/>
      <w:marLeft w:val="0"/>
      <w:marRight w:val="0"/>
      <w:marTop w:val="0"/>
      <w:marBottom w:val="0"/>
      <w:divBdr>
        <w:top w:val="none" w:sz="0" w:space="0" w:color="auto"/>
        <w:left w:val="none" w:sz="0" w:space="0" w:color="auto"/>
        <w:bottom w:val="none" w:sz="0" w:space="0" w:color="auto"/>
        <w:right w:val="none" w:sz="0" w:space="0" w:color="auto"/>
      </w:divBdr>
      <w:divsChild>
        <w:div w:id="1909270632">
          <w:marLeft w:val="0"/>
          <w:marRight w:val="0"/>
          <w:marTop w:val="0"/>
          <w:marBottom w:val="0"/>
          <w:divBdr>
            <w:top w:val="none" w:sz="0" w:space="0" w:color="auto"/>
            <w:left w:val="none" w:sz="0" w:space="0" w:color="auto"/>
            <w:bottom w:val="none" w:sz="0" w:space="0" w:color="auto"/>
            <w:right w:val="none" w:sz="0" w:space="0" w:color="auto"/>
          </w:divBdr>
          <w:divsChild>
            <w:div w:id="63921588">
              <w:marLeft w:val="0"/>
              <w:marRight w:val="0"/>
              <w:marTop w:val="0"/>
              <w:marBottom w:val="0"/>
              <w:divBdr>
                <w:top w:val="none" w:sz="0" w:space="0" w:color="auto"/>
                <w:left w:val="none" w:sz="0" w:space="0" w:color="auto"/>
                <w:bottom w:val="none" w:sz="0" w:space="0" w:color="auto"/>
                <w:right w:val="none" w:sz="0" w:space="0" w:color="auto"/>
              </w:divBdr>
              <w:divsChild>
                <w:div w:id="4969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2165">
          <w:marLeft w:val="0"/>
          <w:marRight w:val="0"/>
          <w:marTop w:val="0"/>
          <w:marBottom w:val="0"/>
          <w:divBdr>
            <w:top w:val="none" w:sz="0" w:space="0" w:color="auto"/>
            <w:left w:val="none" w:sz="0" w:space="0" w:color="auto"/>
            <w:bottom w:val="none" w:sz="0" w:space="0" w:color="auto"/>
            <w:right w:val="none" w:sz="0" w:space="0" w:color="auto"/>
          </w:divBdr>
          <w:divsChild>
            <w:div w:id="23673178">
              <w:marLeft w:val="0"/>
              <w:marRight w:val="0"/>
              <w:marTop w:val="0"/>
              <w:marBottom w:val="0"/>
              <w:divBdr>
                <w:top w:val="none" w:sz="0" w:space="0" w:color="auto"/>
                <w:left w:val="none" w:sz="0" w:space="0" w:color="auto"/>
                <w:bottom w:val="none" w:sz="0" w:space="0" w:color="auto"/>
                <w:right w:val="none" w:sz="0" w:space="0" w:color="auto"/>
              </w:divBdr>
              <w:divsChild>
                <w:div w:id="6260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3626664">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67781">
      <w:bodyDiv w:val="1"/>
      <w:marLeft w:val="0"/>
      <w:marRight w:val="0"/>
      <w:marTop w:val="0"/>
      <w:marBottom w:val="0"/>
      <w:divBdr>
        <w:top w:val="none" w:sz="0" w:space="0" w:color="auto"/>
        <w:left w:val="none" w:sz="0" w:space="0" w:color="auto"/>
        <w:bottom w:val="none" w:sz="0" w:space="0" w:color="auto"/>
        <w:right w:val="none" w:sz="0" w:space="0" w:color="auto"/>
      </w:divBdr>
      <w:divsChild>
        <w:div w:id="295532407">
          <w:marLeft w:val="0"/>
          <w:marRight w:val="0"/>
          <w:marTop w:val="0"/>
          <w:marBottom w:val="0"/>
          <w:divBdr>
            <w:top w:val="none" w:sz="0" w:space="0" w:color="auto"/>
            <w:left w:val="none" w:sz="0" w:space="0" w:color="auto"/>
            <w:bottom w:val="none" w:sz="0" w:space="0" w:color="auto"/>
            <w:right w:val="none" w:sz="0" w:space="0" w:color="auto"/>
          </w:divBdr>
          <w:divsChild>
            <w:div w:id="1240865657">
              <w:marLeft w:val="0"/>
              <w:marRight w:val="0"/>
              <w:marTop w:val="0"/>
              <w:marBottom w:val="0"/>
              <w:divBdr>
                <w:top w:val="none" w:sz="0" w:space="0" w:color="auto"/>
                <w:left w:val="none" w:sz="0" w:space="0" w:color="auto"/>
                <w:bottom w:val="none" w:sz="0" w:space="0" w:color="auto"/>
                <w:right w:val="none" w:sz="0" w:space="0" w:color="auto"/>
              </w:divBdr>
              <w:divsChild>
                <w:div w:id="18504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6995879">
      <w:bodyDiv w:val="1"/>
      <w:marLeft w:val="0"/>
      <w:marRight w:val="0"/>
      <w:marTop w:val="0"/>
      <w:marBottom w:val="0"/>
      <w:divBdr>
        <w:top w:val="none" w:sz="0" w:space="0" w:color="auto"/>
        <w:left w:val="none" w:sz="0" w:space="0" w:color="auto"/>
        <w:bottom w:val="none" w:sz="0" w:space="0" w:color="auto"/>
        <w:right w:val="none" w:sz="0" w:space="0" w:color="auto"/>
      </w:divBdr>
      <w:divsChild>
        <w:div w:id="307054694">
          <w:marLeft w:val="0"/>
          <w:marRight w:val="0"/>
          <w:marTop w:val="0"/>
          <w:marBottom w:val="0"/>
          <w:divBdr>
            <w:top w:val="none" w:sz="0" w:space="0" w:color="auto"/>
            <w:left w:val="none" w:sz="0" w:space="0" w:color="auto"/>
            <w:bottom w:val="none" w:sz="0" w:space="0" w:color="auto"/>
            <w:right w:val="none" w:sz="0" w:space="0" w:color="auto"/>
          </w:divBdr>
          <w:divsChild>
            <w:div w:id="237786832">
              <w:marLeft w:val="0"/>
              <w:marRight w:val="0"/>
              <w:marTop w:val="0"/>
              <w:marBottom w:val="0"/>
              <w:divBdr>
                <w:top w:val="none" w:sz="0" w:space="0" w:color="auto"/>
                <w:left w:val="none" w:sz="0" w:space="0" w:color="auto"/>
                <w:bottom w:val="none" w:sz="0" w:space="0" w:color="auto"/>
                <w:right w:val="none" w:sz="0" w:space="0" w:color="auto"/>
              </w:divBdr>
              <w:divsChild>
                <w:div w:id="5432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8076">
          <w:marLeft w:val="0"/>
          <w:marRight w:val="0"/>
          <w:marTop w:val="0"/>
          <w:marBottom w:val="0"/>
          <w:divBdr>
            <w:top w:val="none" w:sz="0" w:space="0" w:color="auto"/>
            <w:left w:val="none" w:sz="0" w:space="0" w:color="auto"/>
            <w:bottom w:val="none" w:sz="0" w:space="0" w:color="auto"/>
            <w:right w:val="none" w:sz="0" w:space="0" w:color="auto"/>
          </w:divBdr>
          <w:divsChild>
            <w:div w:id="1905681204">
              <w:marLeft w:val="0"/>
              <w:marRight w:val="0"/>
              <w:marTop w:val="0"/>
              <w:marBottom w:val="0"/>
              <w:divBdr>
                <w:top w:val="none" w:sz="0" w:space="0" w:color="auto"/>
                <w:left w:val="none" w:sz="0" w:space="0" w:color="auto"/>
                <w:bottom w:val="none" w:sz="0" w:space="0" w:color="auto"/>
                <w:right w:val="none" w:sz="0" w:space="0" w:color="auto"/>
              </w:divBdr>
              <w:divsChild>
                <w:div w:id="4982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5172285">
      <w:bodyDiv w:val="1"/>
      <w:marLeft w:val="0"/>
      <w:marRight w:val="0"/>
      <w:marTop w:val="0"/>
      <w:marBottom w:val="0"/>
      <w:divBdr>
        <w:top w:val="none" w:sz="0" w:space="0" w:color="auto"/>
        <w:left w:val="none" w:sz="0" w:space="0" w:color="auto"/>
        <w:bottom w:val="none" w:sz="0" w:space="0" w:color="auto"/>
        <w:right w:val="none" w:sz="0" w:space="0" w:color="auto"/>
      </w:divBdr>
    </w:div>
    <w:div w:id="86718301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5452350">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4342266">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168181">
      <w:bodyDiv w:val="1"/>
      <w:marLeft w:val="0"/>
      <w:marRight w:val="0"/>
      <w:marTop w:val="0"/>
      <w:marBottom w:val="0"/>
      <w:divBdr>
        <w:top w:val="none" w:sz="0" w:space="0" w:color="auto"/>
        <w:left w:val="none" w:sz="0" w:space="0" w:color="auto"/>
        <w:bottom w:val="none" w:sz="0" w:space="0" w:color="auto"/>
        <w:right w:val="none" w:sz="0" w:space="0" w:color="auto"/>
      </w:divBdr>
      <w:divsChild>
        <w:div w:id="23798918">
          <w:marLeft w:val="0"/>
          <w:marRight w:val="0"/>
          <w:marTop w:val="0"/>
          <w:marBottom w:val="0"/>
          <w:divBdr>
            <w:top w:val="none" w:sz="0" w:space="0" w:color="auto"/>
            <w:left w:val="none" w:sz="0" w:space="0" w:color="auto"/>
            <w:bottom w:val="none" w:sz="0" w:space="0" w:color="auto"/>
            <w:right w:val="none" w:sz="0" w:space="0" w:color="auto"/>
          </w:divBdr>
          <w:divsChild>
            <w:div w:id="1974939615">
              <w:marLeft w:val="0"/>
              <w:marRight w:val="0"/>
              <w:marTop w:val="0"/>
              <w:marBottom w:val="0"/>
              <w:divBdr>
                <w:top w:val="none" w:sz="0" w:space="0" w:color="auto"/>
                <w:left w:val="none" w:sz="0" w:space="0" w:color="auto"/>
                <w:bottom w:val="none" w:sz="0" w:space="0" w:color="auto"/>
                <w:right w:val="none" w:sz="0" w:space="0" w:color="auto"/>
              </w:divBdr>
              <w:divsChild>
                <w:div w:id="42022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8143220">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5402143">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3722940">
      <w:bodyDiv w:val="1"/>
      <w:marLeft w:val="0"/>
      <w:marRight w:val="0"/>
      <w:marTop w:val="0"/>
      <w:marBottom w:val="0"/>
      <w:divBdr>
        <w:top w:val="none" w:sz="0" w:space="0" w:color="auto"/>
        <w:left w:val="none" w:sz="0" w:space="0" w:color="auto"/>
        <w:bottom w:val="none" w:sz="0" w:space="0" w:color="auto"/>
        <w:right w:val="none" w:sz="0" w:space="0" w:color="auto"/>
      </w:divBdr>
      <w:divsChild>
        <w:div w:id="184365488">
          <w:marLeft w:val="0"/>
          <w:marRight w:val="0"/>
          <w:marTop w:val="0"/>
          <w:marBottom w:val="0"/>
          <w:divBdr>
            <w:top w:val="none" w:sz="0" w:space="0" w:color="auto"/>
            <w:left w:val="none" w:sz="0" w:space="0" w:color="auto"/>
            <w:bottom w:val="none" w:sz="0" w:space="0" w:color="auto"/>
            <w:right w:val="none" w:sz="0" w:space="0" w:color="auto"/>
          </w:divBdr>
          <w:divsChild>
            <w:div w:id="1422988793">
              <w:marLeft w:val="0"/>
              <w:marRight w:val="0"/>
              <w:marTop w:val="0"/>
              <w:marBottom w:val="0"/>
              <w:divBdr>
                <w:top w:val="none" w:sz="0" w:space="0" w:color="auto"/>
                <w:left w:val="none" w:sz="0" w:space="0" w:color="auto"/>
                <w:bottom w:val="none" w:sz="0" w:space="0" w:color="auto"/>
                <w:right w:val="none" w:sz="0" w:space="0" w:color="auto"/>
              </w:divBdr>
              <w:divsChild>
                <w:div w:id="11201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sChild>
        <w:div w:id="802963909">
          <w:marLeft w:val="0"/>
          <w:marRight w:val="0"/>
          <w:marTop w:val="0"/>
          <w:marBottom w:val="0"/>
          <w:divBdr>
            <w:top w:val="none" w:sz="0" w:space="0" w:color="auto"/>
            <w:left w:val="none" w:sz="0" w:space="0" w:color="auto"/>
            <w:bottom w:val="none" w:sz="0" w:space="0" w:color="auto"/>
            <w:right w:val="none" w:sz="0" w:space="0" w:color="auto"/>
          </w:divBdr>
          <w:divsChild>
            <w:div w:id="383720271">
              <w:marLeft w:val="0"/>
              <w:marRight w:val="0"/>
              <w:marTop w:val="0"/>
              <w:marBottom w:val="0"/>
              <w:divBdr>
                <w:top w:val="none" w:sz="0" w:space="0" w:color="auto"/>
                <w:left w:val="none" w:sz="0" w:space="0" w:color="auto"/>
                <w:bottom w:val="none" w:sz="0" w:space="0" w:color="auto"/>
                <w:right w:val="none" w:sz="0" w:space="0" w:color="auto"/>
              </w:divBdr>
              <w:divsChild>
                <w:div w:id="1227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08873764">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015828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8168">
      <w:bodyDiv w:val="1"/>
      <w:marLeft w:val="0"/>
      <w:marRight w:val="0"/>
      <w:marTop w:val="0"/>
      <w:marBottom w:val="0"/>
      <w:divBdr>
        <w:top w:val="none" w:sz="0" w:space="0" w:color="auto"/>
        <w:left w:val="none" w:sz="0" w:space="0" w:color="auto"/>
        <w:bottom w:val="none" w:sz="0" w:space="0" w:color="auto"/>
        <w:right w:val="none" w:sz="0" w:space="0" w:color="auto"/>
      </w:divBdr>
      <w:divsChild>
        <w:div w:id="1211109042">
          <w:marLeft w:val="0"/>
          <w:marRight w:val="0"/>
          <w:marTop w:val="0"/>
          <w:marBottom w:val="0"/>
          <w:divBdr>
            <w:top w:val="none" w:sz="0" w:space="0" w:color="auto"/>
            <w:left w:val="none" w:sz="0" w:space="0" w:color="auto"/>
            <w:bottom w:val="none" w:sz="0" w:space="0" w:color="auto"/>
            <w:right w:val="none" w:sz="0" w:space="0" w:color="auto"/>
          </w:divBdr>
          <w:divsChild>
            <w:div w:id="812061829">
              <w:marLeft w:val="0"/>
              <w:marRight w:val="0"/>
              <w:marTop w:val="0"/>
              <w:marBottom w:val="0"/>
              <w:divBdr>
                <w:top w:val="none" w:sz="0" w:space="0" w:color="auto"/>
                <w:left w:val="none" w:sz="0" w:space="0" w:color="auto"/>
                <w:bottom w:val="none" w:sz="0" w:space="0" w:color="auto"/>
                <w:right w:val="none" w:sz="0" w:space="0" w:color="auto"/>
              </w:divBdr>
              <w:divsChild>
                <w:div w:id="17832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3495195">
      <w:bodyDiv w:val="1"/>
      <w:marLeft w:val="0"/>
      <w:marRight w:val="0"/>
      <w:marTop w:val="0"/>
      <w:marBottom w:val="0"/>
      <w:divBdr>
        <w:top w:val="none" w:sz="0" w:space="0" w:color="auto"/>
        <w:left w:val="none" w:sz="0" w:space="0" w:color="auto"/>
        <w:bottom w:val="none" w:sz="0" w:space="0" w:color="auto"/>
        <w:right w:val="none" w:sz="0" w:space="0" w:color="auto"/>
      </w:divBdr>
      <w:divsChild>
        <w:div w:id="430053026">
          <w:marLeft w:val="0"/>
          <w:marRight w:val="0"/>
          <w:marTop w:val="0"/>
          <w:marBottom w:val="0"/>
          <w:divBdr>
            <w:top w:val="none" w:sz="0" w:space="0" w:color="auto"/>
            <w:left w:val="none" w:sz="0" w:space="0" w:color="auto"/>
            <w:bottom w:val="none" w:sz="0" w:space="0" w:color="auto"/>
            <w:right w:val="none" w:sz="0" w:space="0" w:color="auto"/>
          </w:divBdr>
          <w:divsChild>
            <w:div w:id="208104036">
              <w:marLeft w:val="0"/>
              <w:marRight w:val="0"/>
              <w:marTop w:val="0"/>
              <w:marBottom w:val="0"/>
              <w:divBdr>
                <w:top w:val="none" w:sz="0" w:space="0" w:color="auto"/>
                <w:left w:val="none" w:sz="0" w:space="0" w:color="auto"/>
                <w:bottom w:val="none" w:sz="0" w:space="0" w:color="auto"/>
                <w:right w:val="none" w:sz="0" w:space="0" w:color="auto"/>
              </w:divBdr>
              <w:divsChild>
                <w:div w:id="20051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81507928">
      <w:bodyDiv w:val="1"/>
      <w:marLeft w:val="0"/>
      <w:marRight w:val="0"/>
      <w:marTop w:val="0"/>
      <w:marBottom w:val="0"/>
      <w:divBdr>
        <w:top w:val="none" w:sz="0" w:space="0" w:color="auto"/>
        <w:left w:val="none" w:sz="0" w:space="0" w:color="auto"/>
        <w:bottom w:val="none" w:sz="0" w:space="0" w:color="auto"/>
        <w:right w:val="none" w:sz="0" w:space="0" w:color="auto"/>
      </w:divBdr>
    </w:div>
    <w:div w:id="1189443421">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186503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5988133">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4968335">
      <w:bodyDiv w:val="1"/>
      <w:marLeft w:val="0"/>
      <w:marRight w:val="0"/>
      <w:marTop w:val="0"/>
      <w:marBottom w:val="0"/>
      <w:divBdr>
        <w:top w:val="none" w:sz="0" w:space="0" w:color="auto"/>
        <w:left w:val="none" w:sz="0" w:space="0" w:color="auto"/>
        <w:bottom w:val="none" w:sz="0" w:space="0" w:color="auto"/>
        <w:right w:val="none" w:sz="0" w:space="0" w:color="auto"/>
      </w:divBdr>
      <w:divsChild>
        <w:div w:id="2080713536">
          <w:marLeft w:val="0"/>
          <w:marRight w:val="0"/>
          <w:marTop w:val="0"/>
          <w:marBottom w:val="0"/>
          <w:divBdr>
            <w:top w:val="none" w:sz="0" w:space="0" w:color="auto"/>
            <w:left w:val="none" w:sz="0" w:space="0" w:color="auto"/>
            <w:bottom w:val="none" w:sz="0" w:space="0" w:color="auto"/>
            <w:right w:val="none" w:sz="0" w:space="0" w:color="auto"/>
          </w:divBdr>
          <w:divsChild>
            <w:div w:id="243338054">
              <w:marLeft w:val="0"/>
              <w:marRight w:val="0"/>
              <w:marTop w:val="0"/>
              <w:marBottom w:val="0"/>
              <w:divBdr>
                <w:top w:val="none" w:sz="0" w:space="0" w:color="auto"/>
                <w:left w:val="none" w:sz="0" w:space="0" w:color="auto"/>
                <w:bottom w:val="none" w:sz="0" w:space="0" w:color="auto"/>
                <w:right w:val="none" w:sz="0" w:space="0" w:color="auto"/>
              </w:divBdr>
              <w:divsChild>
                <w:div w:id="3377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3351">
      <w:bodyDiv w:val="1"/>
      <w:marLeft w:val="0"/>
      <w:marRight w:val="0"/>
      <w:marTop w:val="0"/>
      <w:marBottom w:val="0"/>
      <w:divBdr>
        <w:top w:val="none" w:sz="0" w:space="0" w:color="auto"/>
        <w:left w:val="none" w:sz="0" w:space="0" w:color="auto"/>
        <w:bottom w:val="none" w:sz="0" w:space="0" w:color="auto"/>
        <w:right w:val="none" w:sz="0" w:space="0" w:color="auto"/>
      </w:divBdr>
    </w:div>
    <w:div w:id="1313947318">
      <w:bodyDiv w:val="1"/>
      <w:marLeft w:val="0"/>
      <w:marRight w:val="0"/>
      <w:marTop w:val="0"/>
      <w:marBottom w:val="0"/>
      <w:divBdr>
        <w:top w:val="none" w:sz="0" w:space="0" w:color="auto"/>
        <w:left w:val="none" w:sz="0" w:space="0" w:color="auto"/>
        <w:bottom w:val="none" w:sz="0" w:space="0" w:color="auto"/>
        <w:right w:val="none" w:sz="0" w:space="0" w:color="auto"/>
      </w:divBdr>
    </w:div>
    <w:div w:id="1316107953">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5109071">
      <w:bodyDiv w:val="1"/>
      <w:marLeft w:val="0"/>
      <w:marRight w:val="0"/>
      <w:marTop w:val="0"/>
      <w:marBottom w:val="0"/>
      <w:divBdr>
        <w:top w:val="none" w:sz="0" w:space="0" w:color="auto"/>
        <w:left w:val="none" w:sz="0" w:space="0" w:color="auto"/>
        <w:bottom w:val="none" w:sz="0" w:space="0" w:color="auto"/>
        <w:right w:val="none" w:sz="0" w:space="0" w:color="auto"/>
      </w:divBdr>
      <w:divsChild>
        <w:div w:id="855462666">
          <w:marLeft w:val="0"/>
          <w:marRight w:val="0"/>
          <w:marTop w:val="0"/>
          <w:marBottom w:val="0"/>
          <w:divBdr>
            <w:top w:val="none" w:sz="0" w:space="0" w:color="auto"/>
            <w:left w:val="none" w:sz="0" w:space="0" w:color="auto"/>
            <w:bottom w:val="none" w:sz="0" w:space="0" w:color="auto"/>
            <w:right w:val="none" w:sz="0" w:space="0" w:color="auto"/>
          </w:divBdr>
        </w:div>
      </w:divsChild>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41595">
      <w:bodyDiv w:val="1"/>
      <w:marLeft w:val="0"/>
      <w:marRight w:val="0"/>
      <w:marTop w:val="0"/>
      <w:marBottom w:val="0"/>
      <w:divBdr>
        <w:top w:val="none" w:sz="0" w:space="0" w:color="auto"/>
        <w:left w:val="none" w:sz="0" w:space="0" w:color="auto"/>
        <w:bottom w:val="none" w:sz="0" w:space="0" w:color="auto"/>
        <w:right w:val="none" w:sz="0" w:space="0" w:color="auto"/>
      </w:divBdr>
      <w:divsChild>
        <w:div w:id="2105297757">
          <w:marLeft w:val="0"/>
          <w:marRight w:val="0"/>
          <w:marTop w:val="0"/>
          <w:marBottom w:val="0"/>
          <w:divBdr>
            <w:top w:val="none" w:sz="0" w:space="0" w:color="auto"/>
            <w:left w:val="none" w:sz="0" w:space="0" w:color="auto"/>
            <w:bottom w:val="none" w:sz="0" w:space="0" w:color="auto"/>
            <w:right w:val="none" w:sz="0" w:space="0" w:color="auto"/>
          </w:divBdr>
          <w:divsChild>
            <w:div w:id="1312759413">
              <w:marLeft w:val="0"/>
              <w:marRight w:val="0"/>
              <w:marTop w:val="0"/>
              <w:marBottom w:val="0"/>
              <w:divBdr>
                <w:top w:val="none" w:sz="0" w:space="0" w:color="auto"/>
                <w:left w:val="none" w:sz="0" w:space="0" w:color="auto"/>
                <w:bottom w:val="none" w:sz="0" w:space="0" w:color="auto"/>
                <w:right w:val="none" w:sz="0" w:space="0" w:color="auto"/>
              </w:divBdr>
              <w:divsChild>
                <w:div w:id="10494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174361">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0760865">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982075">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5894170">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036390">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2164866">
      <w:bodyDiv w:val="1"/>
      <w:marLeft w:val="0"/>
      <w:marRight w:val="0"/>
      <w:marTop w:val="0"/>
      <w:marBottom w:val="0"/>
      <w:divBdr>
        <w:top w:val="none" w:sz="0" w:space="0" w:color="auto"/>
        <w:left w:val="none" w:sz="0" w:space="0" w:color="auto"/>
        <w:bottom w:val="none" w:sz="0" w:space="0" w:color="auto"/>
        <w:right w:val="none" w:sz="0" w:space="0" w:color="auto"/>
      </w:divBdr>
      <w:divsChild>
        <w:div w:id="296760689">
          <w:marLeft w:val="0"/>
          <w:marRight w:val="0"/>
          <w:marTop w:val="0"/>
          <w:marBottom w:val="0"/>
          <w:divBdr>
            <w:top w:val="none" w:sz="0" w:space="0" w:color="auto"/>
            <w:left w:val="none" w:sz="0" w:space="0" w:color="auto"/>
            <w:bottom w:val="none" w:sz="0" w:space="0" w:color="auto"/>
            <w:right w:val="none" w:sz="0" w:space="0" w:color="auto"/>
          </w:divBdr>
          <w:divsChild>
            <w:div w:id="1073745745">
              <w:marLeft w:val="0"/>
              <w:marRight w:val="0"/>
              <w:marTop w:val="0"/>
              <w:marBottom w:val="0"/>
              <w:divBdr>
                <w:top w:val="none" w:sz="0" w:space="0" w:color="auto"/>
                <w:left w:val="none" w:sz="0" w:space="0" w:color="auto"/>
                <w:bottom w:val="none" w:sz="0" w:space="0" w:color="auto"/>
                <w:right w:val="none" w:sz="0" w:space="0" w:color="auto"/>
              </w:divBdr>
              <w:divsChild>
                <w:div w:id="259144006">
                  <w:marLeft w:val="0"/>
                  <w:marRight w:val="0"/>
                  <w:marTop w:val="0"/>
                  <w:marBottom w:val="0"/>
                  <w:divBdr>
                    <w:top w:val="none" w:sz="0" w:space="0" w:color="auto"/>
                    <w:left w:val="none" w:sz="0" w:space="0" w:color="auto"/>
                    <w:bottom w:val="none" w:sz="0" w:space="0" w:color="auto"/>
                    <w:right w:val="none" w:sz="0" w:space="0" w:color="auto"/>
                  </w:divBdr>
                  <w:divsChild>
                    <w:div w:id="5022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290846">
      <w:bodyDiv w:val="1"/>
      <w:marLeft w:val="0"/>
      <w:marRight w:val="0"/>
      <w:marTop w:val="0"/>
      <w:marBottom w:val="0"/>
      <w:divBdr>
        <w:top w:val="none" w:sz="0" w:space="0" w:color="auto"/>
        <w:left w:val="none" w:sz="0" w:space="0" w:color="auto"/>
        <w:bottom w:val="none" w:sz="0" w:space="0" w:color="auto"/>
        <w:right w:val="none" w:sz="0" w:space="0" w:color="auto"/>
      </w:divBdr>
    </w:div>
    <w:div w:id="1530412025">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7140971">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47393420">
      <w:bodyDiv w:val="1"/>
      <w:marLeft w:val="0"/>
      <w:marRight w:val="0"/>
      <w:marTop w:val="0"/>
      <w:marBottom w:val="0"/>
      <w:divBdr>
        <w:top w:val="none" w:sz="0" w:space="0" w:color="auto"/>
        <w:left w:val="none" w:sz="0" w:space="0" w:color="auto"/>
        <w:bottom w:val="none" w:sz="0" w:space="0" w:color="auto"/>
        <w:right w:val="none" w:sz="0" w:space="0" w:color="auto"/>
      </w:divBdr>
      <w:divsChild>
        <w:div w:id="867252968">
          <w:marLeft w:val="0"/>
          <w:marRight w:val="0"/>
          <w:marTop w:val="0"/>
          <w:marBottom w:val="0"/>
          <w:divBdr>
            <w:top w:val="none" w:sz="0" w:space="0" w:color="auto"/>
            <w:left w:val="none" w:sz="0" w:space="0" w:color="auto"/>
            <w:bottom w:val="none" w:sz="0" w:space="0" w:color="auto"/>
            <w:right w:val="none" w:sz="0" w:space="0" w:color="auto"/>
          </w:divBdr>
          <w:divsChild>
            <w:div w:id="1451439246">
              <w:marLeft w:val="0"/>
              <w:marRight w:val="0"/>
              <w:marTop w:val="0"/>
              <w:marBottom w:val="0"/>
              <w:divBdr>
                <w:top w:val="none" w:sz="0" w:space="0" w:color="auto"/>
                <w:left w:val="none" w:sz="0" w:space="0" w:color="auto"/>
                <w:bottom w:val="none" w:sz="0" w:space="0" w:color="auto"/>
                <w:right w:val="none" w:sz="0" w:space="0" w:color="auto"/>
              </w:divBdr>
              <w:divsChild>
                <w:div w:id="18115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3968461">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202">
      <w:bodyDiv w:val="1"/>
      <w:marLeft w:val="0"/>
      <w:marRight w:val="0"/>
      <w:marTop w:val="0"/>
      <w:marBottom w:val="0"/>
      <w:divBdr>
        <w:top w:val="none" w:sz="0" w:space="0" w:color="auto"/>
        <w:left w:val="none" w:sz="0" w:space="0" w:color="auto"/>
        <w:bottom w:val="none" w:sz="0" w:space="0" w:color="auto"/>
        <w:right w:val="none" w:sz="0" w:space="0" w:color="auto"/>
      </w:divBdr>
      <w:divsChild>
        <w:div w:id="1548105905">
          <w:marLeft w:val="0"/>
          <w:marRight w:val="0"/>
          <w:marTop w:val="0"/>
          <w:marBottom w:val="0"/>
          <w:divBdr>
            <w:top w:val="none" w:sz="0" w:space="0" w:color="auto"/>
            <w:left w:val="none" w:sz="0" w:space="0" w:color="auto"/>
            <w:bottom w:val="none" w:sz="0" w:space="0" w:color="auto"/>
            <w:right w:val="none" w:sz="0" w:space="0" w:color="auto"/>
          </w:divBdr>
          <w:divsChild>
            <w:div w:id="1053508095">
              <w:marLeft w:val="0"/>
              <w:marRight w:val="0"/>
              <w:marTop w:val="0"/>
              <w:marBottom w:val="0"/>
              <w:divBdr>
                <w:top w:val="none" w:sz="0" w:space="0" w:color="auto"/>
                <w:left w:val="none" w:sz="0" w:space="0" w:color="auto"/>
                <w:bottom w:val="none" w:sz="0" w:space="0" w:color="auto"/>
                <w:right w:val="none" w:sz="0" w:space="0" w:color="auto"/>
              </w:divBdr>
              <w:divsChild>
                <w:div w:id="10954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66588">
      <w:bodyDiv w:val="1"/>
      <w:marLeft w:val="0"/>
      <w:marRight w:val="0"/>
      <w:marTop w:val="0"/>
      <w:marBottom w:val="0"/>
      <w:divBdr>
        <w:top w:val="none" w:sz="0" w:space="0" w:color="auto"/>
        <w:left w:val="none" w:sz="0" w:space="0" w:color="auto"/>
        <w:bottom w:val="none" w:sz="0" w:space="0" w:color="auto"/>
        <w:right w:val="none" w:sz="0" w:space="0" w:color="auto"/>
      </w:divBdr>
    </w:div>
    <w:div w:id="1710837825">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835866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1450">
      <w:bodyDiv w:val="1"/>
      <w:marLeft w:val="0"/>
      <w:marRight w:val="0"/>
      <w:marTop w:val="0"/>
      <w:marBottom w:val="0"/>
      <w:divBdr>
        <w:top w:val="none" w:sz="0" w:space="0" w:color="auto"/>
        <w:left w:val="none" w:sz="0" w:space="0" w:color="auto"/>
        <w:bottom w:val="none" w:sz="0" w:space="0" w:color="auto"/>
        <w:right w:val="none" w:sz="0" w:space="0" w:color="auto"/>
      </w:divBdr>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513686">
      <w:bodyDiv w:val="1"/>
      <w:marLeft w:val="0"/>
      <w:marRight w:val="0"/>
      <w:marTop w:val="0"/>
      <w:marBottom w:val="0"/>
      <w:divBdr>
        <w:top w:val="none" w:sz="0" w:space="0" w:color="auto"/>
        <w:left w:val="none" w:sz="0" w:space="0" w:color="auto"/>
        <w:bottom w:val="none" w:sz="0" w:space="0" w:color="auto"/>
        <w:right w:val="none" w:sz="0" w:space="0" w:color="auto"/>
      </w:divBdr>
      <w:divsChild>
        <w:div w:id="2009480472">
          <w:marLeft w:val="0"/>
          <w:marRight w:val="0"/>
          <w:marTop w:val="0"/>
          <w:marBottom w:val="0"/>
          <w:divBdr>
            <w:top w:val="none" w:sz="0" w:space="0" w:color="auto"/>
            <w:left w:val="none" w:sz="0" w:space="0" w:color="auto"/>
            <w:bottom w:val="none" w:sz="0" w:space="0" w:color="auto"/>
            <w:right w:val="none" w:sz="0" w:space="0" w:color="auto"/>
          </w:divBdr>
        </w:div>
        <w:div w:id="1856729652">
          <w:marLeft w:val="0"/>
          <w:marRight w:val="0"/>
          <w:marTop w:val="0"/>
          <w:marBottom w:val="0"/>
          <w:divBdr>
            <w:top w:val="none" w:sz="0" w:space="0" w:color="auto"/>
            <w:left w:val="none" w:sz="0" w:space="0" w:color="auto"/>
            <w:bottom w:val="none" w:sz="0" w:space="0" w:color="auto"/>
            <w:right w:val="none" w:sz="0" w:space="0" w:color="auto"/>
          </w:divBdr>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1440094">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7890926">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211031">
      <w:bodyDiv w:val="1"/>
      <w:marLeft w:val="0"/>
      <w:marRight w:val="0"/>
      <w:marTop w:val="0"/>
      <w:marBottom w:val="0"/>
      <w:divBdr>
        <w:top w:val="none" w:sz="0" w:space="0" w:color="auto"/>
        <w:left w:val="none" w:sz="0" w:space="0" w:color="auto"/>
        <w:bottom w:val="none" w:sz="0" w:space="0" w:color="auto"/>
        <w:right w:val="none" w:sz="0" w:space="0" w:color="auto"/>
      </w:divBdr>
    </w:div>
    <w:div w:id="1892300800">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341715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1994260761">
      <w:bodyDiv w:val="1"/>
      <w:marLeft w:val="0"/>
      <w:marRight w:val="0"/>
      <w:marTop w:val="0"/>
      <w:marBottom w:val="0"/>
      <w:divBdr>
        <w:top w:val="none" w:sz="0" w:space="0" w:color="auto"/>
        <w:left w:val="none" w:sz="0" w:space="0" w:color="auto"/>
        <w:bottom w:val="none" w:sz="0" w:space="0" w:color="auto"/>
        <w:right w:val="none" w:sz="0" w:space="0" w:color="auto"/>
      </w:divBdr>
      <w:divsChild>
        <w:div w:id="104422062">
          <w:marLeft w:val="0"/>
          <w:marRight w:val="0"/>
          <w:marTop w:val="0"/>
          <w:marBottom w:val="0"/>
          <w:divBdr>
            <w:top w:val="none" w:sz="0" w:space="0" w:color="auto"/>
            <w:left w:val="none" w:sz="0" w:space="0" w:color="auto"/>
            <w:bottom w:val="none" w:sz="0" w:space="0" w:color="auto"/>
            <w:right w:val="none" w:sz="0" w:space="0" w:color="auto"/>
          </w:divBdr>
          <w:divsChild>
            <w:div w:id="391932008">
              <w:marLeft w:val="0"/>
              <w:marRight w:val="0"/>
              <w:marTop w:val="0"/>
              <w:marBottom w:val="0"/>
              <w:divBdr>
                <w:top w:val="none" w:sz="0" w:space="0" w:color="auto"/>
                <w:left w:val="none" w:sz="0" w:space="0" w:color="auto"/>
                <w:bottom w:val="none" w:sz="0" w:space="0" w:color="auto"/>
                <w:right w:val="none" w:sz="0" w:space="0" w:color="auto"/>
              </w:divBdr>
              <w:divsChild>
                <w:div w:id="5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28560">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486071">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5916025">
      <w:bodyDiv w:val="1"/>
      <w:marLeft w:val="0"/>
      <w:marRight w:val="0"/>
      <w:marTop w:val="0"/>
      <w:marBottom w:val="0"/>
      <w:divBdr>
        <w:top w:val="none" w:sz="0" w:space="0" w:color="auto"/>
        <w:left w:val="none" w:sz="0" w:space="0" w:color="auto"/>
        <w:bottom w:val="none" w:sz="0" w:space="0" w:color="auto"/>
        <w:right w:val="none" w:sz="0" w:space="0" w:color="auto"/>
      </w:divBdr>
      <w:divsChild>
        <w:div w:id="783884610">
          <w:marLeft w:val="0"/>
          <w:marRight w:val="0"/>
          <w:marTop w:val="0"/>
          <w:marBottom w:val="0"/>
          <w:divBdr>
            <w:top w:val="none" w:sz="0" w:space="0" w:color="auto"/>
            <w:left w:val="none" w:sz="0" w:space="0" w:color="auto"/>
            <w:bottom w:val="none" w:sz="0" w:space="0" w:color="auto"/>
            <w:right w:val="none" w:sz="0" w:space="0" w:color="auto"/>
          </w:divBdr>
          <w:divsChild>
            <w:div w:id="1107458244">
              <w:marLeft w:val="0"/>
              <w:marRight w:val="0"/>
              <w:marTop w:val="0"/>
              <w:marBottom w:val="0"/>
              <w:divBdr>
                <w:top w:val="none" w:sz="0" w:space="0" w:color="auto"/>
                <w:left w:val="none" w:sz="0" w:space="0" w:color="auto"/>
                <w:bottom w:val="none" w:sz="0" w:space="0" w:color="auto"/>
                <w:right w:val="none" w:sz="0" w:space="0" w:color="auto"/>
              </w:divBdr>
              <w:divsChild>
                <w:div w:id="159128880">
                  <w:marLeft w:val="0"/>
                  <w:marRight w:val="0"/>
                  <w:marTop w:val="0"/>
                  <w:marBottom w:val="0"/>
                  <w:divBdr>
                    <w:top w:val="none" w:sz="0" w:space="0" w:color="auto"/>
                    <w:left w:val="none" w:sz="0" w:space="0" w:color="auto"/>
                    <w:bottom w:val="none" w:sz="0" w:space="0" w:color="auto"/>
                    <w:right w:val="none" w:sz="0" w:space="0" w:color="auto"/>
                  </w:divBdr>
                  <w:divsChild>
                    <w:div w:id="668993830">
                      <w:marLeft w:val="0"/>
                      <w:marRight w:val="0"/>
                      <w:marTop w:val="0"/>
                      <w:marBottom w:val="0"/>
                      <w:divBdr>
                        <w:top w:val="none" w:sz="0" w:space="0" w:color="auto"/>
                        <w:left w:val="none" w:sz="0" w:space="0" w:color="auto"/>
                        <w:bottom w:val="none" w:sz="0" w:space="0" w:color="auto"/>
                        <w:right w:val="none" w:sz="0" w:space="0" w:color="auto"/>
                      </w:divBdr>
                      <w:divsChild>
                        <w:div w:id="1273974727">
                          <w:marLeft w:val="0"/>
                          <w:marRight w:val="0"/>
                          <w:marTop w:val="0"/>
                          <w:marBottom w:val="0"/>
                          <w:divBdr>
                            <w:top w:val="none" w:sz="0" w:space="0" w:color="auto"/>
                            <w:left w:val="none" w:sz="0" w:space="0" w:color="auto"/>
                            <w:bottom w:val="none" w:sz="0" w:space="0" w:color="auto"/>
                            <w:right w:val="none" w:sz="0" w:space="0" w:color="auto"/>
                          </w:divBdr>
                          <w:divsChild>
                            <w:div w:id="64645695">
                              <w:marLeft w:val="0"/>
                              <w:marRight w:val="0"/>
                              <w:marTop w:val="0"/>
                              <w:marBottom w:val="0"/>
                              <w:divBdr>
                                <w:top w:val="none" w:sz="0" w:space="0" w:color="auto"/>
                                <w:left w:val="none" w:sz="0" w:space="0" w:color="auto"/>
                                <w:bottom w:val="none" w:sz="0" w:space="0" w:color="auto"/>
                                <w:right w:val="none" w:sz="0" w:space="0" w:color="auto"/>
                              </w:divBdr>
                            </w:div>
                            <w:div w:id="190261289">
                              <w:marLeft w:val="0"/>
                              <w:marRight w:val="0"/>
                              <w:marTop w:val="0"/>
                              <w:marBottom w:val="0"/>
                              <w:divBdr>
                                <w:top w:val="none" w:sz="0" w:space="0" w:color="auto"/>
                                <w:left w:val="none" w:sz="0" w:space="0" w:color="auto"/>
                                <w:bottom w:val="none" w:sz="0" w:space="0" w:color="auto"/>
                                <w:right w:val="none" w:sz="0" w:space="0" w:color="auto"/>
                              </w:divBdr>
                            </w:div>
                            <w:div w:id="770782831">
                              <w:marLeft w:val="0"/>
                              <w:marRight w:val="0"/>
                              <w:marTop w:val="0"/>
                              <w:marBottom w:val="0"/>
                              <w:divBdr>
                                <w:top w:val="none" w:sz="0" w:space="0" w:color="auto"/>
                                <w:left w:val="none" w:sz="0" w:space="0" w:color="auto"/>
                                <w:bottom w:val="none" w:sz="0" w:space="0" w:color="auto"/>
                                <w:right w:val="none" w:sz="0" w:space="0" w:color="auto"/>
                              </w:divBdr>
                            </w:div>
                            <w:div w:id="13923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185568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4766162">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1148703">
      <w:bodyDiv w:val="1"/>
      <w:marLeft w:val="0"/>
      <w:marRight w:val="0"/>
      <w:marTop w:val="0"/>
      <w:marBottom w:val="0"/>
      <w:divBdr>
        <w:top w:val="none" w:sz="0" w:space="0" w:color="auto"/>
        <w:left w:val="none" w:sz="0" w:space="0" w:color="auto"/>
        <w:bottom w:val="none" w:sz="0" w:space="0" w:color="auto"/>
        <w:right w:val="none" w:sz="0" w:space="0" w:color="auto"/>
      </w:divBdr>
    </w:div>
    <w:div w:id="205245763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92887">
      <w:bodyDiv w:val="1"/>
      <w:marLeft w:val="0"/>
      <w:marRight w:val="0"/>
      <w:marTop w:val="0"/>
      <w:marBottom w:val="0"/>
      <w:divBdr>
        <w:top w:val="none" w:sz="0" w:space="0" w:color="auto"/>
        <w:left w:val="none" w:sz="0" w:space="0" w:color="auto"/>
        <w:bottom w:val="none" w:sz="0" w:space="0" w:color="auto"/>
        <w:right w:val="none" w:sz="0" w:space="0" w:color="auto"/>
      </w:divBdr>
      <w:divsChild>
        <w:div w:id="294869055">
          <w:marLeft w:val="0"/>
          <w:marRight w:val="0"/>
          <w:marTop w:val="0"/>
          <w:marBottom w:val="0"/>
          <w:divBdr>
            <w:top w:val="none" w:sz="0" w:space="0" w:color="auto"/>
            <w:left w:val="none" w:sz="0" w:space="0" w:color="auto"/>
            <w:bottom w:val="none" w:sz="0" w:space="0" w:color="auto"/>
            <w:right w:val="none" w:sz="0" w:space="0" w:color="auto"/>
          </w:divBdr>
          <w:divsChild>
            <w:div w:id="1265723173">
              <w:marLeft w:val="0"/>
              <w:marRight w:val="0"/>
              <w:marTop w:val="0"/>
              <w:marBottom w:val="0"/>
              <w:divBdr>
                <w:top w:val="none" w:sz="0" w:space="0" w:color="auto"/>
                <w:left w:val="none" w:sz="0" w:space="0" w:color="auto"/>
                <w:bottom w:val="none" w:sz="0" w:space="0" w:color="auto"/>
                <w:right w:val="none" w:sz="0" w:space="0" w:color="auto"/>
              </w:divBdr>
              <w:divsChild>
                <w:div w:id="10150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401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76422A-3F08-4A14-A8DB-F6600A9E7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16</Pages>
  <Words>6336</Words>
  <Characters>34850</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3</cp:revision>
  <cp:lastPrinted>2020-01-30T15:05:00Z</cp:lastPrinted>
  <dcterms:created xsi:type="dcterms:W3CDTF">2022-04-12T16:24:00Z</dcterms:created>
  <dcterms:modified xsi:type="dcterms:W3CDTF">2022-05-04T20:30:00Z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