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EFEAE" w14:textId="77777777" w:rsidR="000F4BEE" w:rsidRPr="0063204C" w:rsidRDefault="000F4BEE" w:rsidP="000F4BEE">
      <w:pPr>
        <w:jc w:val="right"/>
        <w:rPr>
          <w:rFonts w:ascii="Arial" w:hAnsi="Arial" w:cs="Arial"/>
          <w:b/>
          <w:color w:val="000000" w:themeColor="text1"/>
          <w:sz w:val="16"/>
          <w:szCs w:val="16"/>
          <w:lang w:eastAsia="es-ES"/>
        </w:rPr>
      </w:pPr>
      <w:r w:rsidRPr="007A0123">
        <w:rPr>
          <w:rFonts w:ascii="Arial" w:hAnsi="Arial" w:cs="Arial"/>
          <w:b/>
          <w:color w:val="000000" w:themeColor="text1"/>
          <w:sz w:val="16"/>
          <w:szCs w:val="16"/>
          <w:lang w:eastAsia="es-ES"/>
        </w:rPr>
        <w:t>CCE-DES-FM-17</w:t>
      </w:r>
    </w:p>
    <w:p w14:paraId="5D5D37FE" w14:textId="77777777" w:rsidR="000F4BEE" w:rsidRDefault="000F4BEE" w:rsidP="000F4BEE">
      <w:pPr>
        <w:pStyle w:val="Textoindependiente"/>
        <w:spacing w:line="276" w:lineRule="auto"/>
        <w:jc w:val="both"/>
        <w:rPr>
          <w:rFonts w:eastAsia="Calibri"/>
          <w:sz w:val="22"/>
          <w:szCs w:val="22"/>
          <w:lang w:val="es-CO"/>
        </w:rPr>
      </w:pPr>
    </w:p>
    <w:p w14:paraId="5C3A02DC" w14:textId="77777777" w:rsidR="000F4BEE" w:rsidRDefault="000F4BEE" w:rsidP="000F4BEE">
      <w:pPr>
        <w:pStyle w:val="Textoindependiente"/>
        <w:spacing w:line="276" w:lineRule="auto"/>
        <w:jc w:val="both"/>
        <w:rPr>
          <w:rFonts w:eastAsia="Calibri"/>
          <w:sz w:val="22"/>
          <w:szCs w:val="22"/>
          <w:lang w:val="es-CO"/>
        </w:rPr>
      </w:pPr>
    </w:p>
    <w:p w14:paraId="388C87DE" w14:textId="77777777" w:rsidR="000F4BEE" w:rsidRDefault="000F4BEE" w:rsidP="000F4BEE">
      <w:pPr>
        <w:pStyle w:val="Textoindependiente"/>
        <w:spacing w:line="276" w:lineRule="auto"/>
        <w:jc w:val="both"/>
        <w:rPr>
          <w:rFonts w:eastAsia="Calibri"/>
          <w:b/>
          <w:bCs/>
          <w:sz w:val="22"/>
          <w:szCs w:val="22"/>
          <w:lang w:val="es-CO"/>
        </w:rPr>
      </w:pPr>
      <w:r>
        <w:rPr>
          <w:rFonts w:eastAsia="Calibri"/>
          <w:b/>
          <w:bCs/>
          <w:sz w:val="22"/>
          <w:szCs w:val="22"/>
          <w:lang w:val="es-CO"/>
        </w:rPr>
        <w:t xml:space="preserve">COMPETENCIA CONSULTIVA – Alcance </w:t>
      </w:r>
    </w:p>
    <w:p w14:paraId="0245103E" w14:textId="77777777" w:rsidR="000F4BEE" w:rsidRDefault="000F4BEE" w:rsidP="000F4BEE">
      <w:pPr>
        <w:pStyle w:val="Textoindependiente"/>
        <w:spacing w:line="276" w:lineRule="auto"/>
        <w:jc w:val="both"/>
        <w:rPr>
          <w:rFonts w:eastAsia="Calibri"/>
          <w:b/>
          <w:bCs/>
          <w:sz w:val="22"/>
          <w:szCs w:val="22"/>
          <w:lang w:val="es-CO"/>
        </w:rPr>
      </w:pPr>
    </w:p>
    <w:p w14:paraId="2E8CBDAB" w14:textId="77777777" w:rsidR="000F4BEE" w:rsidRPr="002C21E2" w:rsidRDefault="000F4BEE" w:rsidP="000F4BEE">
      <w:pPr>
        <w:jc w:val="both"/>
        <w:rPr>
          <w:rFonts w:ascii="Arial" w:hAnsi="Arial" w:cs="Arial"/>
          <w:color w:val="000000"/>
          <w:sz w:val="20"/>
          <w:szCs w:val="20"/>
        </w:rPr>
      </w:pPr>
      <w:r w:rsidRPr="002C21E2">
        <w:rPr>
          <w:rFonts w:ascii="Arial" w:hAnsi="Arial" w:cs="Arial"/>
          <w:color w:val="000000"/>
          <w:sz w:val="20"/>
          <w:szCs w:val="20"/>
          <w:lang w:val="es-ES_tradnl"/>
        </w:rPr>
        <w:t>En el presente aparte, se tendrá en cuenta el Concepto C-176 del 19 de abril de 2021, el cual hace referencia a la función de interpretación con la cuenta la Agencia sobre las normas contractuales y con base en ello, aclarar la naturaleza de los conceptos expedidos por esta entidad.</w:t>
      </w:r>
      <w:r w:rsidRPr="002C21E2">
        <w:rPr>
          <w:rStyle w:val="apple-converted-space"/>
          <w:rFonts w:ascii="Arial" w:hAnsi="Arial" w:cs="Arial"/>
          <w:color w:val="000000"/>
          <w:sz w:val="20"/>
          <w:szCs w:val="20"/>
          <w:lang w:val="es-ES_tradnl"/>
        </w:rPr>
        <w:t> </w:t>
      </w:r>
      <w:r w:rsidRPr="002C21E2">
        <w:rPr>
          <w:rFonts w:ascii="Arial" w:hAnsi="Arial" w:cs="Arial"/>
          <w:color w:val="000000"/>
          <w:sz w:val="20"/>
          <w:szCs w:val="20"/>
          <w:lang w:val="es-ES_tradnl"/>
        </w:rPr>
        <w:t> </w:t>
      </w:r>
    </w:p>
    <w:p w14:paraId="685503DD" w14:textId="77777777" w:rsidR="000F4BEE" w:rsidRPr="002C21E2" w:rsidRDefault="000F4BEE" w:rsidP="000F4BEE">
      <w:pPr>
        <w:spacing w:before="120"/>
        <w:jc w:val="both"/>
        <w:rPr>
          <w:rFonts w:ascii="Arial" w:hAnsi="Arial" w:cs="Arial"/>
          <w:color w:val="000000"/>
          <w:sz w:val="20"/>
          <w:szCs w:val="20"/>
        </w:rPr>
      </w:pPr>
      <w:r w:rsidRPr="002C21E2">
        <w:rPr>
          <w:rFonts w:ascii="Arial" w:hAnsi="Arial" w:cs="Arial"/>
          <w:color w:val="000000"/>
          <w:sz w:val="20"/>
          <w:szCs w:val="20"/>
          <w:lang w:val="es-ES_tradnl"/>
        </w:rPr>
        <w:t>Al respecto, es necesario tener en cuenta que esta Entidad solo tiene competencia para responder solicitudes sobre la aplicación de normas de carácter general en materia de compras y contratación pública. En ese sentido, resolver consultas sobre casos particulares desborda las atribuciones asignadas por el legislador, que no concibió a Colombia Compra Eficiente como una autoridad para solucionar problemas jurídicos particulares, especialmente, cuando el conocimiento de estos últimos corresponde a las autoridades judiciales y a los organismos de control.</w:t>
      </w:r>
      <w:r w:rsidRPr="002C21E2">
        <w:rPr>
          <w:rStyle w:val="apple-converted-space"/>
          <w:rFonts w:ascii="Arial" w:hAnsi="Arial" w:cs="Arial"/>
          <w:color w:val="000000"/>
          <w:sz w:val="20"/>
          <w:szCs w:val="20"/>
          <w:lang w:val="es-ES_tradnl"/>
        </w:rPr>
        <w:t> </w:t>
      </w:r>
      <w:r w:rsidRPr="002C21E2">
        <w:rPr>
          <w:rFonts w:ascii="Arial" w:hAnsi="Arial" w:cs="Arial"/>
          <w:color w:val="000000"/>
          <w:sz w:val="20"/>
          <w:szCs w:val="20"/>
          <w:lang w:val="es-ES_tradnl"/>
        </w:rPr>
        <w:t> </w:t>
      </w:r>
    </w:p>
    <w:p w14:paraId="208235B7" w14:textId="77777777" w:rsidR="000F4BEE" w:rsidRPr="002C21E2" w:rsidRDefault="000F4BEE" w:rsidP="000F4BEE">
      <w:pPr>
        <w:pStyle w:val="Textoindependiente"/>
        <w:jc w:val="both"/>
        <w:rPr>
          <w:rFonts w:eastAsia="Calibri"/>
          <w:lang w:val="es-CO"/>
        </w:rPr>
      </w:pPr>
    </w:p>
    <w:p w14:paraId="3E536DB2" w14:textId="77777777" w:rsidR="000F4BEE" w:rsidRPr="002C21E2" w:rsidRDefault="000F4BEE" w:rsidP="000F4BEE">
      <w:pPr>
        <w:pStyle w:val="Textoindependiente"/>
        <w:jc w:val="both"/>
        <w:rPr>
          <w:rFonts w:eastAsia="Calibri"/>
          <w:lang w:val="es-CO"/>
        </w:rPr>
      </w:pPr>
      <w:r w:rsidRPr="002C21E2">
        <w:rPr>
          <w:color w:val="000000"/>
          <w:lang w:val="es-ES_tradnl"/>
        </w:rPr>
        <w:t>En ejercicio de las competencias consagradas en los artículos 3, numeral 5, 11, numeral 8, 12, numeral 6, y 13, numeral 4, del Decreto 4170 de 2011, la Agencia Nacional de Contratación Pública – Colombia Compra Eficiente resuelve las consultas sobre los asuntos de su competencia, esto es, sobre las temáticas de la contratación estatal y compras públicas relacionadas en los artículos citados. El alcance de la competencia consultiva encuentra fundamento normativo en el artículo 28 de la Ley 1437 de 2011, sustituido por el artículo 1 de la Ley 1755 de 2015</w:t>
      </w:r>
    </w:p>
    <w:p w14:paraId="21A412B1" w14:textId="77777777" w:rsidR="000F4BEE" w:rsidRDefault="000F4BEE" w:rsidP="000F4BEE">
      <w:pPr>
        <w:pStyle w:val="Textoindependiente"/>
        <w:spacing w:line="276" w:lineRule="auto"/>
        <w:jc w:val="both"/>
        <w:rPr>
          <w:rFonts w:eastAsia="Calibri"/>
          <w:sz w:val="22"/>
          <w:szCs w:val="22"/>
          <w:lang w:val="es-CO"/>
        </w:rPr>
      </w:pPr>
    </w:p>
    <w:p w14:paraId="2E6DDFA7" w14:textId="77777777" w:rsidR="000F4BEE" w:rsidRDefault="000F4BEE" w:rsidP="000F4BEE">
      <w:pPr>
        <w:pStyle w:val="Textoindependiente"/>
        <w:spacing w:line="276" w:lineRule="auto"/>
        <w:jc w:val="both"/>
        <w:rPr>
          <w:rFonts w:eastAsia="Calibri"/>
          <w:b/>
          <w:bCs/>
          <w:sz w:val="22"/>
          <w:szCs w:val="22"/>
          <w:lang w:val="es-CO"/>
        </w:rPr>
      </w:pPr>
      <w:r>
        <w:rPr>
          <w:rFonts w:eastAsia="Calibri"/>
          <w:b/>
          <w:bCs/>
          <w:sz w:val="22"/>
          <w:szCs w:val="22"/>
          <w:lang w:val="es-CO"/>
        </w:rPr>
        <w:t xml:space="preserve">REGISTRO NACIONAL DE OBRAS INCONCLUSAS – Principio de Selección Objetiva </w:t>
      </w:r>
    </w:p>
    <w:p w14:paraId="4829CADB" w14:textId="77777777" w:rsidR="000F4BEE" w:rsidRDefault="000F4BEE" w:rsidP="000F4BEE">
      <w:pPr>
        <w:pStyle w:val="Textoindependiente"/>
        <w:spacing w:line="276" w:lineRule="auto"/>
        <w:jc w:val="both"/>
        <w:rPr>
          <w:rFonts w:eastAsia="Calibri"/>
          <w:b/>
          <w:bCs/>
          <w:sz w:val="22"/>
          <w:szCs w:val="22"/>
          <w:lang w:val="es-CO"/>
        </w:rPr>
      </w:pPr>
    </w:p>
    <w:p w14:paraId="06580E73" w14:textId="77777777" w:rsidR="000F4BEE" w:rsidRPr="00BB4DBD" w:rsidRDefault="000F4BEE" w:rsidP="000F4BEE">
      <w:pPr>
        <w:pStyle w:val="Textoindependiente"/>
        <w:jc w:val="both"/>
        <w:rPr>
          <w:rFonts w:eastAsia="Calibri"/>
          <w:color w:val="000000"/>
          <w:lang w:val="es-ES_tradnl" w:eastAsia="en-GB"/>
        </w:rPr>
      </w:pPr>
      <w:r w:rsidRPr="00BB4DBD">
        <w:rPr>
          <w:rFonts w:eastAsia="Calibri"/>
          <w:color w:val="000000"/>
          <w:lang w:val="es-ES_tradnl" w:eastAsia="en-GB"/>
        </w:rPr>
        <w:t xml:space="preserve">El artículo 6 de la Ley 2020 de 2020 establece un deber a cargo de las entidades estatales dentro de los procedimientos que adelanten para la contratación de obras públicas. Consiste en la obligación de </w:t>
      </w:r>
      <w:r w:rsidRPr="00BB4DBD">
        <w:rPr>
          <w:rFonts w:eastAsia="Calibri"/>
          <w:i/>
          <w:iCs/>
          <w:color w:val="000000"/>
          <w:lang w:val="es-ES_tradnl" w:eastAsia="en-GB"/>
        </w:rPr>
        <w:t>consultar</w:t>
      </w:r>
      <w:r w:rsidRPr="00BB4DBD">
        <w:rPr>
          <w:rFonts w:eastAsia="Calibri"/>
          <w:color w:val="000000"/>
          <w:lang w:val="es-ES_tradnl" w:eastAsia="en-GB"/>
        </w:rPr>
        <w:t xml:space="preserve"> y </w:t>
      </w:r>
      <w:r w:rsidRPr="00BB4DBD">
        <w:rPr>
          <w:rFonts w:eastAsia="Calibri"/>
          <w:i/>
          <w:iCs/>
          <w:color w:val="000000"/>
          <w:lang w:val="es-ES_tradnl" w:eastAsia="en-GB"/>
        </w:rPr>
        <w:t>analizar</w:t>
      </w:r>
      <w:r w:rsidRPr="00BB4DBD">
        <w:rPr>
          <w:rFonts w:eastAsia="Calibri"/>
          <w:color w:val="000000"/>
          <w:lang w:val="es-ES_tradnl" w:eastAsia="en-GB"/>
        </w:rPr>
        <w:t xml:space="preserve"> la información contenida en el Registro Nacional de Obras Civiles Inconclusas.</w:t>
      </w:r>
    </w:p>
    <w:p w14:paraId="7B2F11EA" w14:textId="77777777" w:rsidR="000F4BEE" w:rsidRPr="00BB4DBD" w:rsidRDefault="000F4BEE" w:rsidP="000F4BEE">
      <w:pPr>
        <w:pStyle w:val="Textoindependiente"/>
        <w:jc w:val="both"/>
        <w:rPr>
          <w:rFonts w:eastAsia="Calibri"/>
          <w:color w:val="000000"/>
          <w:lang w:val="es-ES_tradnl" w:eastAsia="en-GB"/>
        </w:rPr>
      </w:pPr>
    </w:p>
    <w:p w14:paraId="57CF2A6E" w14:textId="77777777" w:rsidR="000F4BEE" w:rsidRPr="00BB4DBD" w:rsidRDefault="000F4BEE" w:rsidP="000F4BEE">
      <w:pPr>
        <w:pStyle w:val="Textoindependiente"/>
        <w:jc w:val="both"/>
        <w:rPr>
          <w:rFonts w:eastAsia="Calibri"/>
          <w:color w:val="000000"/>
          <w:lang w:val="es-ES_tradnl" w:eastAsia="en-GB"/>
        </w:rPr>
      </w:pPr>
      <w:r w:rsidRPr="00BB4DBD">
        <w:rPr>
          <w:rFonts w:eastAsia="Calibri"/>
          <w:color w:val="000000"/>
          <w:lang w:val="es-ES_tradnl" w:eastAsia="en-GB"/>
        </w:rPr>
        <w:t xml:space="preserve">Como se observa, el artículo citado prescribe que las entidades estatales deben revisar «[…] las anotaciones vigentes en el Registro Nacional de Obras Civiles Inconclusas al momento de evaluar los factores de ponderación de calidad, establecidos en el literal a) del artículo 5o de la Ley 1150 de 2007 o la norma que la modifique». Teniendo en cuenta que el artículo 6 de la Ley 2020 de 2020 se remite al literal a) del artículo 5 de la Ley 1150 de 2007, conviene recordar lo señalado en dicho enunciado normativo. Este consagra los criterios para garantizar la </w:t>
      </w:r>
      <w:r w:rsidRPr="00BB4DBD">
        <w:rPr>
          <w:rFonts w:eastAsia="Calibri"/>
          <w:i/>
          <w:iCs/>
          <w:color w:val="000000"/>
          <w:lang w:val="es-ES_tradnl" w:eastAsia="en-GB"/>
        </w:rPr>
        <w:t>selección objetiva</w:t>
      </w:r>
      <w:r w:rsidRPr="00BB4DBD">
        <w:rPr>
          <w:rFonts w:eastAsia="Calibri"/>
          <w:color w:val="000000"/>
          <w:lang w:val="es-ES_tradnl" w:eastAsia="en-GB"/>
        </w:rPr>
        <w:t xml:space="preserve"> en los procedimientos contractuales, precisando la metodología con la cual pueden establecerse tanto los requisitos habilitantes como los criterios de evaluación.</w:t>
      </w:r>
    </w:p>
    <w:p w14:paraId="419B9182" w14:textId="77777777" w:rsidR="000F4BEE" w:rsidRPr="00BB4DBD" w:rsidRDefault="000F4BEE" w:rsidP="000F4BEE">
      <w:pPr>
        <w:pStyle w:val="Textoindependiente"/>
        <w:spacing w:line="276" w:lineRule="auto"/>
        <w:jc w:val="both"/>
        <w:rPr>
          <w:rFonts w:eastAsia="Calibri"/>
          <w:b/>
          <w:bCs/>
          <w:sz w:val="22"/>
          <w:szCs w:val="22"/>
          <w:lang w:val="es-CO"/>
        </w:rPr>
      </w:pPr>
    </w:p>
    <w:p w14:paraId="0829F003" w14:textId="77777777" w:rsidR="000F4BEE" w:rsidRPr="00BB4DBD" w:rsidRDefault="000F4BEE" w:rsidP="000F4BEE">
      <w:pPr>
        <w:pStyle w:val="Textoindependiente"/>
        <w:spacing w:line="276" w:lineRule="auto"/>
        <w:jc w:val="both"/>
        <w:rPr>
          <w:rFonts w:eastAsia="Calibri"/>
          <w:b/>
          <w:bCs/>
          <w:sz w:val="22"/>
          <w:szCs w:val="22"/>
          <w:lang w:val="es-CO"/>
        </w:rPr>
      </w:pPr>
      <w:r>
        <w:rPr>
          <w:rFonts w:eastAsia="Calibri"/>
          <w:b/>
          <w:bCs/>
          <w:sz w:val="22"/>
          <w:szCs w:val="22"/>
          <w:lang w:val="es-CO"/>
        </w:rPr>
        <w:t>DOCUMENTO TIPO – FACTOR DE CALIDAD – Registro Nacional de Obras Inconclusas</w:t>
      </w:r>
    </w:p>
    <w:p w14:paraId="4BE95704" w14:textId="77777777" w:rsidR="000F4BEE" w:rsidRPr="00BB4DBD" w:rsidRDefault="000F4BEE" w:rsidP="000F4BEE">
      <w:pPr>
        <w:pStyle w:val="Textoindependiente"/>
        <w:jc w:val="both"/>
        <w:rPr>
          <w:rFonts w:eastAsia="Calibri"/>
          <w:lang w:val="es-CO"/>
        </w:rPr>
      </w:pPr>
    </w:p>
    <w:p w14:paraId="51BC0992" w14:textId="77777777" w:rsidR="000F4BEE" w:rsidRPr="00BB4DBD" w:rsidRDefault="000F4BEE" w:rsidP="000F4BEE">
      <w:pPr>
        <w:jc w:val="both"/>
        <w:rPr>
          <w:rFonts w:ascii="Arial" w:eastAsiaTheme="minorHAnsi" w:hAnsi="Arial" w:cs="Arial"/>
          <w:sz w:val="20"/>
          <w:szCs w:val="20"/>
          <w:lang w:val="es-MX" w:eastAsia="en-US"/>
        </w:rPr>
      </w:pPr>
      <w:r w:rsidRPr="00BB4DBD">
        <w:rPr>
          <w:rFonts w:ascii="Arial" w:eastAsiaTheme="minorHAnsi" w:hAnsi="Arial" w:cs="Arial"/>
          <w:sz w:val="20"/>
          <w:szCs w:val="20"/>
          <w:lang w:val="es-MX" w:eastAsia="en-US"/>
        </w:rPr>
        <w:t xml:space="preserve">El artículo 4 de la Ley 1882 de 2018, modificado por la Ley 2022 de 2020, dispone que la Agencia Nacional de Contratación Pública le corresponde adoptar los «documentos tipo que serán de obligatorio cumplimiento en la actividad contractual de todas las entidades sometidas al Estatuto General de Contratación de la Administración Pública». </w:t>
      </w:r>
      <w:r w:rsidRPr="00BB4DBD">
        <w:rPr>
          <w:rFonts w:ascii="Arial" w:hAnsi="Arial" w:cs="Arial"/>
          <w:sz w:val="20"/>
          <w:szCs w:val="20"/>
        </w:rPr>
        <w:t xml:space="preserve">Adicionalmente señala, frente a su contenido, que «Dentro de estos documentos tipo, se establecerán los requisitos habilitantes, factores técnicos, económicos y otros factores de escogencia, así como aquellos requisitos que, </w:t>
      </w:r>
      <w:r w:rsidRPr="00BB4DBD">
        <w:rPr>
          <w:rFonts w:ascii="Arial" w:hAnsi="Arial" w:cs="Arial"/>
          <w:sz w:val="20"/>
          <w:szCs w:val="20"/>
        </w:rPr>
        <w:lastRenderedPageBreak/>
        <w:t>previa justificación, representen buenas prácticas contractuales que procuren el adecuado desarrollo de los principios que rigen la contratación pública».</w:t>
      </w:r>
    </w:p>
    <w:p w14:paraId="35C80D11" w14:textId="77777777" w:rsidR="000F4BEE" w:rsidRPr="00BB4DBD" w:rsidRDefault="000F4BEE" w:rsidP="000F4BEE">
      <w:pPr>
        <w:spacing w:before="120"/>
        <w:jc w:val="both"/>
        <w:rPr>
          <w:rFonts w:ascii="Arial" w:hAnsi="Arial" w:cs="Arial"/>
          <w:sz w:val="20"/>
          <w:szCs w:val="20"/>
        </w:rPr>
      </w:pPr>
      <w:r w:rsidRPr="00BB4DBD">
        <w:rPr>
          <w:rFonts w:ascii="Arial" w:eastAsiaTheme="minorHAnsi" w:hAnsi="Arial" w:cs="Arial"/>
          <w:sz w:val="20"/>
          <w:szCs w:val="20"/>
          <w:lang w:val="es-MX" w:eastAsia="en-US"/>
        </w:rPr>
        <w:t>De conformidad con las competencias asignadas,</w:t>
      </w:r>
      <w:r w:rsidRPr="00BB4DBD">
        <w:rPr>
          <w:rFonts w:ascii="Arial" w:hAnsi="Arial" w:cs="Arial"/>
          <w:sz w:val="20"/>
          <w:szCs w:val="20"/>
          <w:shd w:val="clear" w:color="auto" w:fill="FFFFFF"/>
        </w:rPr>
        <w:t xml:space="preserve"> la Agencia Nacional de Contratación Pública – Colombia Compra Eficiente ha expedido las</w:t>
      </w:r>
      <w:r w:rsidRPr="00BB4DBD">
        <w:rPr>
          <w:rFonts w:ascii="Arial" w:hAnsi="Arial" w:cs="Arial"/>
          <w:sz w:val="20"/>
          <w:szCs w:val="20"/>
        </w:rPr>
        <w:t xml:space="preserve"> Resoluciones respectivas,  mediante las cuales implementa y desarrolla, entre otros, los Documentos Tipo aplicables a los procesos de obra pública de infraestructura de transporte, en las modalidades de licitación pública, selección abreviada de menor cuantía, mínima cuantía, así como los Documentos Tipo para los procesos de licitación de obra pública de infraestructura de agua potable y saneamiento básico y los de obra pública de infraestructura social. De acuerdo con el «Documento Base» de dichos procesos, con excepción de la mínima cuantía, en el numeral 4.2 «Factor de Calidad» se contempló que: </w:t>
      </w:r>
    </w:p>
    <w:p w14:paraId="56AA15A6" w14:textId="77777777" w:rsidR="000F4BEE" w:rsidRPr="00BB4DBD" w:rsidRDefault="000F4BEE" w:rsidP="000F4BEE">
      <w:pPr>
        <w:ind w:firstLine="709"/>
        <w:jc w:val="both"/>
        <w:rPr>
          <w:rFonts w:ascii="Arial" w:eastAsiaTheme="minorHAnsi" w:hAnsi="Arial" w:cs="Arial"/>
          <w:sz w:val="20"/>
          <w:szCs w:val="20"/>
          <w:lang w:val="es-MX" w:eastAsia="en-US"/>
        </w:rPr>
      </w:pPr>
    </w:p>
    <w:p w14:paraId="560D5E4A" w14:textId="77777777" w:rsidR="000F4BEE" w:rsidRPr="00BB4DBD" w:rsidRDefault="000F4BEE" w:rsidP="000F4BEE">
      <w:pPr>
        <w:tabs>
          <w:tab w:val="left" w:pos="0"/>
        </w:tabs>
        <w:jc w:val="both"/>
        <w:rPr>
          <w:rFonts w:ascii="Arial" w:eastAsia="Calibri" w:hAnsi="Arial" w:cs="Arial"/>
          <w:i/>
          <w:iCs/>
          <w:color w:val="000000"/>
          <w:sz w:val="20"/>
          <w:szCs w:val="20"/>
          <w:lang w:val="es-ES_tradnl" w:eastAsia="en-GB"/>
        </w:rPr>
      </w:pPr>
      <w:r w:rsidRPr="00BB4DBD">
        <w:rPr>
          <w:rFonts w:ascii="Arial" w:eastAsia="Calibri" w:hAnsi="Arial" w:cs="Arial"/>
          <w:color w:val="000000"/>
          <w:sz w:val="20"/>
          <w:szCs w:val="20"/>
          <w:lang w:val="es-ES_tradnl" w:eastAsia="en-GB"/>
        </w:rPr>
        <w:t xml:space="preserve">Las entidades estatales deben </w:t>
      </w:r>
      <w:r w:rsidRPr="00BB4DBD">
        <w:rPr>
          <w:rFonts w:ascii="Arial" w:eastAsia="Calibri" w:hAnsi="Arial" w:cs="Arial"/>
          <w:bCs/>
          <w:i/>
          <w:iCs/>
          <w:color w:val="000000"/>
          <w:sz w:val="20"/>
          <w:szCs w:val="20"/>
          <w:lang w:val="es-ES_tradnl" w:eastAsia="en-GB"/>
        </w:rPr>
        <w:t>consultar</w:t>
      </w:r>
      <w:r w:rsidRPr="00BB4DBD">
        <w:rPr>
          <w:rFonts w:ascii="Arial" w:eastAsia="Calibri" w:hAnsi="Arial" w:cs="Arial"/>
          <w:bCs/>
          <w:color w:val="000000"/>
          <w:sz w:val="20"/>
          <w:szCs w:val="20"/>
          <w:lang w:val="es-ES_tradnl" w:eastAsia="en-GB"/>
        </w:rPr>
        <w:t xml:space="preserve"> y </w:t>
      </w:r>
      <w:r w:rsidRPr="00BB4DBD">
        <w:rPr>
          <w:rFonts w:ascii="Arial" w:eastAsia="Calibri" w:hAnsi="Arial" w:cs="Arial"/>
          <w:bCs/>
          <w:i/>
          <w:iCs/>
          <w:color w:val="000000"/>
          <w:sz w:val="20"/>
          <w:szCs w:val="20"/>
          <w:lang w:val="es-ES_tradnl" w:eastAsia="en-GB"/>
        </w:rPr>
        <w:t>analizar</w:t>
      </w:r>
      <w:r w:rsidRPr="00BB4DBD">
        <w:rPr>
          <w:rFonts w:ascii="Arial" w:eastAsia="Calibri" w:hAnsi="Arial" w:cs="Arial"/>
          <w:b/>
          <w:color w:val="000000"/>
          <w:sz w:val="20"/>
          <w:szCs w:val="20"/>
          <w:lang w:val="es-ES_tradnl" w:eastAsia="en-GB"/>
        </w:rPr>
        <w:t xml:space="preserve"> </w:t>
      </w:r>
      <w:r w:rsidRPr="00BB4DBD">
        <w:rPr>
          <w:rFonts w:ascii="Arial" w:eastAsia="Calibri" w:hAnsi="Arial" w:cs="Arial"/>
          <w:color w:val="000000"/>
          <w:sz w:val="20"/>
          <w:szCs w:val="20"/>
          <w:lang w:val="es-ES_tradnl" w:eastAsia="en-GB"/>
        </w:rPr>
        <w:t>las anotaciones vigentes que reposen en el Registro Nacional de Obras Civiles Inconclusas, de que trata la Ley 2020 de 2020. En el evento que las personas naturales o jurídicas, nacionales o extranjeras domiciliadas o con sucursal en Colombia, o integrantes de proponentes plurales, cuenten con alguna anotación vigente de obra civil inconclusa, en el mencionado registro, se descontará un (1) punto de la sumatoria obtenida en relación con el factor de calidad. (Énfasis fuera de texto)</w:t>
      </w:r>
    </w:p>
    <w:p w14:paraId="59E726AE" w14:textId="77777777" w:rsidR="000F4BEE" w:rsidRDefault="000F4BEE" w:rsidP="000F4BEE">
      <w:pPr>
        <w:pStyle w:val="Textoindependiente"/>
        <w:spacing w:line="276" w:lineRule="auto"/>
        <w:jc w:val="both"/>
        <w:rPr>
          <w:rFonts w:eastAsia="Calibri"/>
          <w:sz w:val="22"/>
          <w:szCs w:val="22"/>
          <w:lang w:val="es-CO"/>
        </w:rPr>
      </w:pPr>
    </w:p>
    <w:p w14:paraId="13C3CD56" w14:textId="77777777" w:rsidR="000F4BEE" w:rsidRDefault="000F4BEE" w:rsidP="000F4BEE">
      <w:pPr>
        <w:pStyle w:val="Textoindependiente"/>
        <w:spacing w:line="276" w:lineRule="auto"/>
        <w:jc w:val="both"/>
        <w:rPr>
          <w:rFonts w:eastAsia="Calibri"/>
          <w:sz w:val="22"/>
          <w:szCs w:val="22"/>
          <w:lang w:val="es-CO"/>
        </w:rPr>
      </w:pPr>
    </w:p>
    <w:p w14:paraId="59A913D6" w14:textId="77777777" w:rsidR="000F4BEE" w:rsidRDefault="000F4BEE" w:rsidP="000F4BEE">
      <w:pPr>
        <w:pStyle w:val="Textoindependiente"/>
        <w:spacing w:line="276" w:lineRule="auto"/>
        <w:jc w:val="both"/>
        <w:rPr>
          <w:rFonts w:eastAsia="Calibri"/>
          <w:sz w:val="22"/>
          <w:szCs w:val="22"/>
          <w:lang w:val="es-CO"/>
        </w:rPr>
      </w:pPr>
    </w:p>
    <w:p w14:paraId="466AF067" w14:textId="77777777" w:rsidR="000F4BEE" w:rsidRDefault="000F4BEE" w:rsidP="000F4BEE">
      <w:pPr>
        <w:pStyle w:val="Textoindependiente"/>
        <w:spacing w:line="276" w:lineRule="auto"/>
        <w:jc w:val="both"/>
        <w:rPr>
          <w:rFonts w:eastAsia="Calibri"/>
          <w:sz w:val="22"/>
          <w:szCs w:val="22"/>
          <w:lang w:val="es-CO"/>
        </w:rPr>
      </w:pPr>
    </w:p>
    <w:p w14:paraId="0F957C55" w14:textId="77777777" w:rsidR="000F4BEE" w:rsidRDefault="000F4BEE" w:rsidP="000F4BEE">
      <w:pPr>
        <w:pStyle w:val="Textoindependiente"/>
        <w:spacing w:line="276" w:lineRule="auto"/>
        <w:jc w:val="both"/>
        <w:rPr>
          <w:rFonts w:eastAsia="Calibri"/>
          <w:sz w:val="22"/>
          <w:szCs w:val="22"/>
          <w:lang w:val="es-CO"/>
        </w:rPr>
      </w:pPr>
    </w:p>
    <w:p w14:paraId="74CF8558" w14:textId="77777777" w:rsidR="000F4BEE" w:rsidRDefault="000F4BEE" w:rsidP="000F4BEE">
      <w:pPr>
        <w:pStyle w:val="Textoindependiente"/>
        <w:spacing w:line="276" w:lineRule="auto"/>
        <w:jc w:val="both"/>
        <w:rPr>
          <w:rFonts w:eastAsia="Calibri"/>
          <w:sz w:val="22"/>
          <w:szCs w:val="22"/>
          <w:lang w:val="es-CO"/>
        </w:rPr>
      </w:pPr>
    </w:p>
    <w:p w14:paraId="583B7136" w14:textId="77777777" w:rsidR="000F4BEE" w:rsidRDefault="000F4BEE" w:rsidP="000F4BEE">
      <w:pPr>
        <w:pStyle w:val="Textoindependiente"/>
        <w:spacing w:line="276" w:lineRule="auto"/>
        <w:jc w:val="both"/>
        <w:rPr>
          <w:rFonts w:eastAsia="Calibri"/>
          <w:sz w:val="21"/>
          <w:szCs w:val="21"/>
          <w:lang w:val="es-CO"/>
        </w:rPr>
      </w:pPr>
    </w:p>
    <w:p w14:paraId="7B730259" w14:textId="77777777" w:rsidR="000F4BEE" w:rsidRDefault="000F4BEE" w:rsidP="000F4BEE">
      <w:pPr>
        <w:pStyle w:val="Textoindependiente"/>
        <w:spacing w:line="276" w:lineRule="auto"/>
        <w:jc w:val="both"/>
        <w:rPr>
          <w:rFonts w:eastAsia="Calibri"/>
          <w:sz w:val="21"/>
          <w:szCs w:val="21"/>
          <w:lang w:val="es-CO"/>
        </w:rPr>
      </w:pPr>
    </w:p>
    <w:p w14:paraId="062E1974" w14:textId="77777777" w:rsidR="000F4BEE" w:rsidRDefault="000F4BEE" w:rsidP="000F4BEE">
      <w:pPr>
        <w:pStyle w:val="Textoindependiente"/>
        <w:spacing w:line="276" w:lineRule="auto"/>
        <w:jc w:val="both"/>
        <w:rPr>
          <w:rFonts w:eastAsia="Calibri"/>
          <w:sz w:val="21"/>
          <w:szCs w:val="21"/>
          <w:lang w:val="es-CO"/>
        </w:rPr>
      </w:pPr>
    </w:p>
    <w:p w14:paraId="31933A34" w14:textId="77777777" w:rsidR="000F4BEE" w:rsidRDefault="000F4BEE" w:rsidP="000F4BEE">
      <w:pPr>
        <w:pStyle w:val="Textoindependiente"/>
        <w:spacing w:line="276" w:lineRule="auto"/>
        <w:jc w:val="both"/>
        <w:rPr>
          <w:rFonts w:eastAsia="Calibri"/>
          <w:sz w:val="21"/>
          <w:szCs w:val="21"/>
          <w:lang w:val="es-CO"/>
        </w:rPr>
      </w:pPr>
    </w:p>
    <w:p w14:paraId="782CA62B" w14:textId="77777777" w:rsidR="000F4BEE" w:rsidRDefault="000F4BEE" w:rsidP="000F4BEE">
      <w:pPr>
        <w:pStyle w:val="Textoindependiente"/>
        <w:spacing w:line="276" w:lineRule="auto"/>
        <w:jc w:val="both"/>
        <w:rPr>
          <w:rFonts w:eastAsia="Calibri"/>
          <w:sz w:val="21"/>
          <w:szCs w:val="21"/>
          <w:lang w:val="es-CO"/>
        </w:rPr>
      </w:pPr>
    </w:p>
    <w:p w14:paraId="63EFB22F" w14:textId="77777777" w:rsidR="000F4BEE" w:rsidRDefault="000F4BEE" w:rsidP="000F4BEE">
      <w:pPr>
        <w:pStyle w:val="Textoindependiente"/>
        <w:spacing w:line="276" w:lineRule="auto"/>
        <w:jc w:val="both"/>
        <w:rPr>
          <w:rFonts w:eastAsia="Calibri"/>
          <w:sz w:val="21"/>
          <w:szCs w:val="21"/>
          <w:lang w:val="es-CO"/>
        </w:rPr>
      </w:pPr>
    </w:p>
    <w:p w14:paraId="7D93AAEF" w14:textId="77777777" w:rsidR="000F4BEE" w:rsidRDefault="000F4BEE" w:rsidP="000F4BEE">
      <w:pPr>
        <w:pStyle w:val="Textoindependiente"/>
        <w:spacing w:line="276" w:lineRule="auto"/>
        <w:jc w:val="both"/>
        <w:rPr>
          <w:rFonts w:eastAsia="Calibri"/>
          <w:sz w:val="21"/>
          <w:szCs w:val="21"/>
          <w:lang w:val="es-CO"/>
        </w:rPr>
      </w:pPr>
    </w:p>
    <w:p w14:paraId="25118850" w14:textId="77777777" w:rsidR="000F4BEE" w:rsidRDefault="000F4BEE" w:rsidP="000F4BEE">
      <w:pPr>
        <w:pStyle w:val="Textoindependiente"/>
        <w:spacing w:line="276" w:lineRule="auto"/>
        <w:jc w:val="both"/>
        <w:rPr>
          <w:rFonts w:eastAsia="Calibri"/>
          <w:sz w:val="21"/>
          <w:szCs w:val="21"/>
          <w:lang w:val="es-CO"/>
        </w:rPr>
      </w:pPr>
    </w:p>
    <w:p w14:paraId="2CA737B6" w14:textId="77777777" w:rsidR="000F4BEE" w:rsidRDefault="000F4BEE" w:rsidP="000F4BEE">
      <w:pPr>
        <w:pStyle w:val="Textoindependiente"/>
        <w:spacing w:line="276" w:lineRule="auto"/>
        <w:jc w:val="both"/>
        <w:rPr>
          <w:rFonts w:eastAsia="Calibri"/>
          <w:sz w:val="21"/>
          <w:szCs w:val="21"/>
          <w:lang w:val="es-CO"/>
        </w:rPr>
      </w:pPr>
    </w:p>
    <w:p w14:paraId="26110202" w14:textId="77777777" w:rsidR="000F4BEE" w:rsidRDefault="000F4BEE" w:rsidP="000F4BEE">
      <w:pPr>
        <w:pStyle w:val="Textoindependiente"/>
        <w:spacing w:line="276" w:lineRule="auto"/>
        <w:jc w:val="both"/>
        <w:rPr>
          <w:rFonts w:eastAsia="Calibri"/>
          <w:sz w:val="21"/>
          <w:szCs w:val="21"/>
          <w:lang w:val="es-CO"/>
        </w:rPr>
      </w:pPr>
    </w:p>
    <w:p w14:paraId="7586C5BD" w14:textId="77777777" w:rsidR="000F4BEE" w:rsidRDefault="000F4BEE" w:rsidP="000F4BEE">
      <w:pPr>
        <w:pStyle w:val="Textoindependiente"/>
        <w:spacing w:line="276" w:lineRule="auto"/>
        <w:jc w:val="both"/>
        <w:rPr>
          <w:rFonts w:eastAsia="Calibri"/>
          <w:sz w:val="21"/>
          <w:szCs w:val="21"/>
          <w:lang w:val="es-CO"/>
        </w:rPr>
      </w:pPr>
    </w:p>
    <w:p w14:paraId="4E5CDAA5" w14:textId="77777777" w:rsidR="000F4BEE" w:rsidRDefault="000F4BEE" w:rsidP="000F4BEE">
      <w:pPr>
        <w:pStyle w:val="Textoindependiente"/>
        <w:spacing w:line="276" w:lineRule="auto"/>
        <w:jc w:val="both"/>
        <w:rPr>
          <w:rFonts w:eastAsia="Calibri"/>
          <w:sz w:val="21"/>
          <w:szCs w:val="21"/>
          <w:lang w:val="es-CO"/>
        </w:rPr>
      </w:pPr>
    </w:p>
    <w:p w14:paraId="5B3CD6DD" w14:textId="77777777" w:rsidR="000F4BEE" w:rsidRDefault="000F4BEE" w:rsidP="000F4BEE">
      <w:pPr>
        <w:pStyle w:val="Textoindependiente"/>
        <w:spacing w:line="276" w:lineRule="auto"/>
        <w:jc w:val="both"/>
        <w:rPr>
          <w:rFonts w:eastAsia="Calibri"/>
          <w:sz w:val="21"/>
          <w:szCs w:val="21"/>
          <w:lang w:val="es-CO"/>
        </w:rPr>
      </w:pPr>
    </w:p>
    <w:p w14:paraId="480BBDD7" w14:textId="77777777" w:rsidR="000F4BEE" w:rsidRDefault="000F4BEE" w:rsidP="000F4BEE">
      <w:pPr>
        <w:pStyle w:val="Textoindependiente"/>
        <w:spacing w:line="276" w:lineRule="auto"/>
        <w:jc w:val="both"/>
        <w:rPr>
          <w:rFonts w:eastAsia="Calibri"/>
          <w:sz w:val="21"/>
          <w:szCs w:val="21"/>
          <w:lang w:val="es-CO"/>
        </w:rPr>
      </w:pPr>
    </w:p>
    <w:p w14:paraId="057ECDFB" w14:textId="77777777" w:rsidR="000F4BEE" w:rsidRDefault="000F4BEE" w:rsidP="000F4BEE">
      <w:pPr>
        <w:pStyle w:val="Textoindependiente"/>
        <w:spacing w:line="276" w:lineRule="auto"/>
        <w:jc w:val="both"/>
        <w:rPr>
          <w:rFonts w:eastAsia="Calibri"/>
          <w:sz w:val="21"/>
          <w:szCs w:val="21"/>
          <w:lang w:val="es-CO"/>
        </w:rPr>
      </w:pPr>
    </w:p>
    <w:p w14:paraId="6CB0C6BC" w14:textId="77777777" w:rsidR="000F4BEE" w:rsidRDefault="000F4BEE" w:rsidP="000F4BEE">
      <w:pPr>
        <w:pStyle w:val="Textoindependiente"/>
        <w:spacing w:line="276" w:lineRule="auto"/>
        <w:jc w:val="both"/>
        <w:rPr>
          <w:rFonts w:eastAsia="Calibri"/>
          <w:sz w:val="21"/>
          <w:szCs w:val="21"/>
          <w:lang w:val="es-CO"/>
        </w:rPr>
      </w:pPr>
    </w:p>
    <w:p w14:paraId="54C50F1C" w14:textId="77777777" w:rsidR="000F4BEE" w:rsidRDefault="000F4BEE" w:rsidP="000F4BEE">
      <w:pPr>
        <w:pStyle w:val="Textoindependiente"/>
        <w:spacing w:line="276" w:lineRule="auto"/>
        <w:jc w:val="both"/>
        <w:rPr>
          <w:rFonts w:eastAsia="Calibri"/>
          <w:sz w:val="21"/>
          <w:szCs w:val="21"/>
          <w:lang w:val="es-CO"/>
        </w:rPr>
      </w:pPr>
    </w:p>
    <w:p w14:paraId="26E185E8" w14:textId="77777777" w:rsidR="000F4BEE" w:rsidRDefault="000F4BEE" w:rsidP="000F4BEE">
      <w:pPr>
        <w:pStyle w:val="Textoindependiente"/>
        <w:spacing w:line="276" w:lineRule="auto"/>
        <w:jc w:val="both"/>
        <w:rPr>
          <w:rFonts w:eastAsia="Calibri"/>
          <w:sz w:val="21"/>
          <w:szCs w:val="21"/>
          <w:lang w:val="es-CO"/>
        </w:rPr>
      </w:pPr>
    </w:p>
    <w:p w14:paraId="34DADBDD" w14:textId="77777777" w:rsidR="000F4BEE" w:rsidRDefault="000F4BEE" w:rsidP="000F4BEE">
      <w:pPr>
        <w:pStyle w:val="Textoindependiente"/>
        <w:spacing w:line="276" w:lineRule="auto"/>
        <w:jc w:val="both"/>
        <w:rPr>
          <w:rFonts w:eastAsia="Calibri"/>
          <w:sz w:val="21"/>
          <w:szCs w:val="21"/>
          <w:lang w:val="es-CO"/>
        </w:rPr>
      </w:pPr>
    </w:p>
    <w:p w14:paraId="4B318B2C" w14:textId="77777777" w:rsidR="000F4BEE" w:rsidRPr="00427B0F" w:rsidRDefault="000F4BEE" w:rsidP="000F4BEE">
      <w:pPr>
        <w:pStyle w:val="Textoindependiente"/>
        <w:spacing w:line="276" w:lineRule="auto"/>
        <w:jc w:val="both"/>
        <w:rPr>
          <w:rFonts w:eastAsia="Calibri"/>
          <w:sz w:val="21"/>
          <w:szCs w:val="21"/>
          <w:lang w:val="es-CO"/>
        </w:rPr>
      </w:pPr>
    </w:p>
    <w:p w14:paraId="46B4E150" w14:textId="77777777" w:rsidR="000F4BEE" w:rsidRDefault="000F4BEE" w:rsidP="000F4BEE">
      <w:pPr>
        <w:jc w:val="both"/>
        <w:rPr>
          <w:rFonts w:ascii="Arial" w:hAnsi="Arial" w:cs="Arial"/>
          <w:sz w:val="22"/>
          <w:szCs w:val="22"/>
        </w:rPr>
      </w:pPr>
    </w:p>
    <w:p w14:paraId="24349B19" w14:textId="0FF29999" w:rsidR="000F4BEE" w:rsidRPr="009216D6" w:rsidRDefault="000F4BEE" w:rsidP="000F4BEE">
      <w:pPr>
        <w:jc w:val="right"/>
      </w:pPr>
      <w:r w:rsidRPr="009216D6">
        <w:lastRenderedPageBreak/>
        <w:fldChar w:fldCharType="begin"/>
      </w:r>
      <w:r w:rsidR="00EB70A6">
        <w:instrText xml:space="preserve"> INCLUDEPICTURE "C:\\var\\folders\\tb\\0fmk9b510f57pz5rwhv8lnpw0000gp\\T\\com.microsoft.Word\\WebArchiveCopyPasteTempFiles\\page1image23266320" \* MERGEFORMAT </w:instrText>
      </w:r>
      <w:r w:rsidRPr="009216D6">
        <w:fldChar w:fldCharType="separate"/>
      </w:r>
      <w:r w:rsidRPr="009216D6">
        <w:rPr>
          <w:noProof/>
        </w:rPr>
        <w:drawing>
          <wp:inline distT="0" distB="0" distL="0" distR="0" wp14:anchorId="5C717303" wp14:editId="07561342">
            <wp:extent cx="2398395" cy="612140"/>
            <wp:effectExtent l="0" t="0" r="1905" b="0"/>
            <wp:docPr id="1" name="Imagen 1" descr="page1image23266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32663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8395" cy="612140"/>
                    </a:xfrm>
                    <a:prstGeom prst="rect">
                      <a:avLst/>
                    </a:prstGeom>
                    <a:noFill/>
                    <a:ln>
                      <a:noFill/>
                    </a:ln>
                  </pic:spPr>
                </pic:pic>
              </a:graphicData>
            </a:graphic>
          </wp:inline>
        </w:drawing>
      </w:r>
      <w:r w:rsidRPr="009216D6">
        <w:fldChar w:fldCharType="end"/>
      </w:r>
    </w:p>
    <w:p w14:paraId="112ECA2D" w14:textId="77777777" w:rsidR="000F4BEE" w:rsidRDefault="000F4BEE" w:rsidP="000F4BEE">
      <w:pPr>
        <w:spacing w:line="276" w:lineRule="auto"/>
        <w:jc w:val="right"/>
        <w:rPr>
          <w:rFonts w:ascii="Arial" w:hAnsi="Arial" w:cs="Arial"/>
          <w:b/>
          <w:bCs/>
          <w:sz w:val="22"/>
        </w:rPr>
      </w:pPr>
    </w:p>
    <w:p w14:paraId="4B0EEDC0" w14:textId="77777777" w:rsidR="000F4BEE" w:rsidRDefault="000F4BEE" w:rsidP="000F4BEE">
      <w:pPr>
        <w:spacing w:line="276" w:lineRule="auto"/>
        <w:jc w:val="right"/>
        <w:rPr>
          <w:rFonts w:ascii="Arial" w:hAnsi="Arial" w:cs="Arial"/>
          <w:b/>
          <w:bCs/>
          <w:sz w:val="22"/>
        </w:rPr>
      </w:pPr>
    </w:p>
    <w:p w14:paraId="16C3AA95" w14:textId="77777777" w:rsidR="000F4BEE" w:rsidRDefault="000F4BEE" w:rsidP="000F4BEE">
      <w:pPr>
        <w:rPr>
          <w:rFonts w:ascii="Arial" w:eastAsia="Calibri" w:hAnsi="Arial" w:cs="Arial"/>
          <w:color w:val="000000" w:themeColor="text1"/>
          <w:sz w:val="22"/>
        </w:rPr>
      </w:pPr>
      <w:r w:rsidRPr="001B0D3D">
        <w:rPr>
          <w:rFonts w:ascii="Arial" w:eastAsia="Calibri" w:hAnsi="Arial" w:cs="Arial"/>
          <w:color w:val="000000" w:themeColor="text1"/>
          <w:sz w:val="22"/>
        </w:rPr>
        <w:t>Señor</w:t>
      </w:r>
    </w:p>
    <w:p w14:paraId="6B73C2B5" w14:textId="77777777" w:rsidR="000F4BEE" w:rsidRPr="002C21E2" w:rsidRDefault="000F4BEE" w:rsidP="000F4BEE">
      <w:pPr>
        <w:rPr>
          <w:rFonts w:ascii="Arial" w:eastAsia="Calibri" w:hAnsi="Arial" w:cs="Arial"/>
          <w:b/>
          <w:bCs/>
          <w:color w:val="000000" w:themeColor="text1"/>
          <w:sz w:val="22"/>
        </w:rPr>
      </w:pPr>
      <w:r>
        <w:rPr>
          <w:rFonts w:ascii="Arial" w:eastAsia="Calibri" w:hAnsi="Arial" w:cs="Arial"/>
          <w:b/>
          <w:bCs/>
          <w:color w:val="000000" w:themeColor="text1"/>
          <w:sz w:val="22"/>
        </w:rPr>
        <w:t xml:space="preserve">Nelson Robín Coy Coy </w:t>
      </w:r>
    </w:p>
    <w:p w14:paraId="53019CE1" w14:textId="77777777" w:rsidR="000F4BEE" w:rsidRPr="002C21E2" w:rsidRDefault="000F4BEE" w:rsidP="000F4BEE">
      <w:pPr>
        <w:rPr>
          <w:rFonts w:ascii="Arial" w:eastAsia="Calibri" w:hAnsi="Arial" w:cs="Arial"/>
          <w:color w:val="000000" w:themeColor="text1"/>
          <w:sz w:val="22"/>
        </w:rPr>
      </w:pPr>
      <w:r>
        <w:rPr>
          <w:rFonts w:ascii="Arial" w:eastAsia="Calibri" w:hAnsi="Arial" w:cs="Arial"/>
          <w:color w:val="000000" w:themeColor="text1"/>
          <w:sz w:val="22"/>
        </w:rPr>
        <w:t xml:space="preserve">Chiquinquirá, Boyacá </w:t>
      </w:r>
    </w:p>
    <w:p w14:paraId="7FEC38C7" w14:textId="77777777" w:rsidR="000F4BEE" w:rsidRPr="001B0D3D" w:rsidRDefault="000F4BEE" w:rsidP="000F4BEE">
      <w:pPr>
        <w:rPr>
          <w:rFonts w:ascii="Arial" w:eastAsia="Calibri" w:hAnsi="Arial" w:cs="Arial"/>
          <w:color w:val="000000" w:themeColor="text1"/>
          <w:sz w:val="22"/>
        </w:rPr>
      </w:pPr>
    </w:p>
    <w:p w14:paraId="244B30B7" w14:textId="77777777" w:rsidR="000F4BEE" w:rsidRPr="001B0D3D" w:rsidRDefault="000F4BEE" w:rsidP="000F4BEE">
      <w:pPr>
        <w:rPr>
          <w:rFonts w:ascii="Arial" w:eastAsia="Calibri" w:hAnsi="Arial" w:cs="Arial"/>
          <w:b/>
          <w:color w:val="000000" w:themeColor="text1"/>
          <w:sz w:val="22"/>
        </w:rPr>
      </w:pPr>
    </w:p>
    <w:p w14:paraId="7398B139" w14:textId="77777777" w:rsidR="000F4BEE" w:rsidRPr="001B0D3D" w:rsidRDefault="000F4BEE" w:rsidP="000F4BEE">
      <w:pPr>
        <w:rPr>
          <w:rFonts w:ascii="Arial" w:eastAsia="Calibri" w:hAnsi="Arial" w:cs="Arial"/>
          <w:b/>
          <w:color w:val="000000" w:themeColor="text1"/>
          <w:sz w:val="22"/>
        </w:rPr>
      </w:pPr>
      <w:r>
        <w:rPr>
          <w:rFonts w:ascii="Arial" w:eastAsia="Calibri" w:hAnsi="Arial" w:cs="Arial"/>
          <w:b/>
          <w:color w:val="000000" w:themeColor="text1"/>
          <w:sz w:val="22"/>
        </w:rPr>
        <w:t xml:space="preserve">                                          Concepto C – 577 de 2021 </w:t>
      </w:r>
    </w:p>
    <w:p w14:paraId="43D3C241" w14:textId="77777777" w:rsidR="000F4BEE" w:rsidRPr="001B0D3D" w:rsidRDefault="000F4BEE" w:rsidP="000F4BEE">
      <w:pPr>
        <w:rPr>
          <w:rFonts w:ascii="Arial" w:eastAsia="Calibri" w:hAnsi="Arial" w:cs="Arial"/>
          <w:b/>
          <w:color w:val="000000" w:themeColor="text1"/>
          <w:sz w:val="22"/>
        </w:rPr>
      </w:pPr>
    </w:p>
    <w:tbl>
      <w:tblPr>
        <w:tblStyle w:val="Tablaconcuadrcula"/>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47"/>
        <w:gridCol w:w="6237"/>
      </w:tblGrid>
      <w:tr w:rsidR="000F4BEE" w:rsidRPr="0063204C" w14:paraId="76381A7C" w14:textId="77777777" w:rsidTr="00DA066C">
        <w:trPr>
          <w:trHeight w:val="1072"/>
        </w:trPr>
        <w:tc>
          <w:tcPr>
            <w:tcW w:w="2547" w:type="dxa"/>
          </w:tcPr>
          <w:p w14:paraId="2DD01CD8" w14:textId="77777777" w:rsidR="000F4BEE" w:rsidRPr="00A7611A" w:rsidRDefault="000F4BEE" w:rsidP="00DA066C">
            <w:pPr>
              <w:pStyle w:val="Textoindependiente"/>
              <w:spacing w:line="276" w:lineRule="auto"/>
              <w:jc w:val="both"/>
              <w:rPr>
                <w:rFonts w:eastAsia="Calibri"/>
                <w:b/>
                <w:bCs/>
                <w:sz w:val="22"/>
                <w:szCs w:val="22"/>
                <w:lang w:val="es-CO"/>
              </w:rPr>
            </w:pPr>
            <w:r w:rsidRPr="00A7611A">
              <w:rPr>
                <w:rFonts w:eastAsia="Calibri"/>
                <w:b/>
                <w:color w:val="000000" w:themeColor="text1"/>
                <w:sz w:val="22"/>
                <w:szCs w:val="22"/>
              </w:rPr>
              <w:t>Temas:</w:t>
            </w:r>
          </w:p>
          <w:p w14:paraId="23EF4D28" w14:textId="77777777" w:rsidR="000F4BEE" w:rsidRPr="00A7611A" w:rsidRDefault="000F4BEE" w:rsidP="00DA066C">
            <w:pPr>
              <w:pStyle w:val="Textoindependiente"/>
              <w:spacing w:line="276" w:lineRule="auto"/>
              <w:jc w:val="both"/>
              <w:rPr>
                <w:rFonts w:eastAsia="Calibri"/>
                <w:b/>
                <w:bCs/>
                <w:sz w:val="22"/>
                <w:szCs w:val="22"/>
                <w:lang w:val="es-CO"/>
              </w:rPr>
            </w:pPr>
          </w:p>
          <w:p w14:paraId="2E6FC456" w14:textId="77777777" w:rsidR="000F4BEE" w:rsidRPr="00A7611A" w:rsidRDefault="000F4BEE" w:rsidP="00DA066C">
            <w:pPr>
              <w:jc w:val="both"/>
              <w:rPr>
                <w:rFonts w:ascii="Arial" w:eastAsia="Calibri" w:hAnsi="Arial" w:cs="Arial"/>
                <w:color w:val="000000" w:themeColor="text1"/>
              </w:rPr>
            </w:pPr>
            <w:r w:rsidRPr="00A7611A">
              <w:rPr>
                <w:rFonts w:ascii="Arial" w:eastAsia="Calibri" w:hAnsi="Arial" w:cs="Arial"/>
                <w:color w:val="000000" w:themeColor="text1"/>
              </w:rPr>
              <w:t xml:space="preserve">        </w:t>
            </w:r>
          </w:p>
        </w:tc>
        <w:tc>
          <w:tcPr>
            <w:tcW w:w="6237" w:type="dxa"/>
          </w:tcPr>
          <w:p w14:paraId="10CBD1B1" w14:textId="77777777" w:rsidR="000F4BEE" w:rsidRPr="00BB4DBD" w:rsidRDefault="000F4BEE" w:rsidP="00DA066C">
            <w:pPr>
              <w:pStyle w:val="Textoindependiente"/>
              <w:spacing w:line="276" w:lineRule="auto"/>
              <w:jc w:val="both"/>
              <w:rPr>
                <w:rFonts w:eastAsia="Calibri"/>
                <w:color w:val="000000" w:themeColor="text1"/>
                <w:sz w:val="22"/>
                <w:szCs w:val="22"/>
              </w:rPr>
            </w:pPr>
            <w:r w:rsidRPr="00BB4DBD">
              <w:rPr>
                <w:rFonts w:eastAsia="Calibri"/>
                <w:sz w:val="22"/>
                <w:szCs w:val="22"/>
                <w:lang w:val="es-CO"/>
              </w:rPr>
              <w:t>COMPETENCIA CONSULTIVA – Alcance / REGISTRO NACIONAL DE OBRAS INCONCLUSAS – Principio de Selección Objetiva / DOCUMENTO TIPO – FACTOR DE CALIDAD – Registro Nacional de Obras Inconclusas</w:t>
            </w:r>
          </w:p>
        </w:tc>
      </w:tr>
      <w:tr w:rsidR="000F4BEE" w:rsidRPr="001B0D3D" w14:paraId="30B8D3FA" w14:textId="77777777" w:rsidTr="00DA066C">
        <w:tc>
          <w:tcPr>
            <w:tcW w:w="2547" w:type="dxa"/>
          </w:tcPr>
          <w:p w14:paraId="615D072C" w14:textId="77777777" w:rsidR="000F4BEE" w:rsidRPr="00A7611A" w:rsidRDefault="000F4BEE" w:rsidP="00DA066C">
            <w:pPr>
              <w:jc w:val="both"/>
              <w:rPr>
                <w:rFonts w:ascii="Arial" w:eastAsia="Calibri" w:hAnsi="Arial" w:cs="Arial"/>
                <w:color w:val="000000" w:themeColor="text1"/>
              </w:rPr>
            </w:pPr>
            <w:r w:rsidRPr="00A7611A">
              <w:rPr>
                <w:rFonts w:ascii="Arial" w:eastAsia="Calibri" w:hAnsi="Arial" w:cs="Arial"/>
                <w:b/>
                <w:color w:val="000000" w:themeColor="text1"/>
              </w:rPr>
              <w:t>Radicación:</w:t>
            </w:r>
            <w:r w:rsidRPr="00A7611A">
              <w:rPr>
                <w:rFonts w:ascii="Arial" w:eastAsia="Calibri" w:hAnsi="Arial" w:cs="Arial"/>
                <w:color w:val="000000" w:themeColor="text1"/>
              </w:rPr>
              <w:t xml:space="preserve">                              </w:t>
            </w:r>
          </w:p>
        </w:tc>
        <w:tc>
          <w:tcPr>
            <w:tcW w:w="6237" w:type="dxa"/>
          </w:tcPr>
          <w:p w14:paraId="48E91433" w14:textId="77777777" w:rsidR="000F4BEE" w:rsidRPr="00A7611A" w:rsidRDefault="000F4BEE" w:rsidP="00DA066C">
            <w:pPr>
              <w:jc w:val="both"/>
              <w:rPr>
                <w:rFonts w:ascii="Arial" w:eastAsia="Calibri" w:hAnsi="Arial" w:cs="Arial"/>
                <w:color w:val="000000" w:themeColor="text1"/>
              </w:rPr>
            </w:pPr>
            <w:r w:rsidRPr="00A7611A">
              <w:rPr>
                <w:rFonts w:ascii="Arial" w:eastAsia="Calibri" w:hAnsi="Arial" w:cs="Arial"/>
                <w:color w:val="000000" w:themeColor="text1"/>
              </w:rPr>
              <w:t>Respuesta a consulta P20210</w:t>
            </w:r>
            <w:r>
              <w:rPr>
                <w:rFonts w:ascii="Arial" w:eastAsia="Calibri" w:hAnsi="Arial" w:cs="Arial"/>
                <w:color w:val="000000" w:themeColor="text1"/>
              </w:rPr>
              <w:t xml:space="preserve">901007916 </w:t>
            </w:r>
          </w:p>
        </w:tc>
      </w:tr>
    </w:tbl>
    <w:p w14:paraId="3DA8E36E" w14:textId="77777777" w:rsidR="000F4BEE" w:rsidRDefault="000F4BEE" w:rsidP="000F4BEE">
      <w:pPr>
        <w:spacing w:line="276" w:lineRule="auto"/>
        <w:rPr>
          <w:rFonts w:ascii="Arial" w:eastAsia="Calibri" w:hAnsi="Arial" w:cs="Arial"/>
          <w:color w:val="000000" w:themeColor="text1"/>
          <w:sz w:val="22"/>
        </w:rPr>
      </w:pPr>
    </w:p>
    <w:p w14:paraId="1329C2FD" w14:textId="77777777" w:rsidR="000F4BEE" w:rsidRPr="001B0D3D" w:rsidRDefault="000F4BEE" w:rsidP="000F4BEE">
      <w:pPr>
        <w:spacing w:line="276" w:lineRule="auto"/>
        <w:rPr>
          <w:rFonts w:ascii="Arial" w:eastAsia="Calibri" w:hAnsi="Arial" w:cs="Arial"/>
          <w:color w:val="000000" w:themeColor="text1"/>
          <w:sz w:val="22"/>
        </w:rPr>
      </w:pPr>
    </w:p>
    <w:p w14:paraId="442A1716" w14:textId="77777777" w:rsidR="000F4BEE" w:rsidRPr="001B0D3D" w:rsidRDefault="000F4BEE" w:rsidP="000F4BEE">
      <w:pPr>
        <w:tabs>
          <w:tab w:val="left" w:pos="3736"/>
        </w:tabs>
        <w:spacing w:line="276" w:lineRule="auto"/>
        <w:rPr>
          <w:rFonts w:ascii="Arial" w:eastAsia="Calibri" w:hAnsi="Arial" w:cs="Arial"/>
          <w:color w:val="000000" w:themeColor="text1"/>
          <w:sz w:val="22"/>
        </w:rPr>
      </w:pPr>
      <w:r w:rsidRPr="001B0D3D">
        <w:rPr>
          <w:rFonts w:ascii="Arial" w:eastAsia="Calibri" w:hAnsi="Arial" w:cs="Arial"/>
          <w:color w:val="000000" w:themeColor="text1"/>
          <w:sz w:val="22"/>
        </w:rPr>
        <w:t>Estimad</w:t>
      </w:r>
      <w:r>
        <w:rPr>
          <w:rFonts w:ascii="Arial" w:eastAsia="Calibri" w:hAnsi="Arial" w:cs="Arial"/>
          <w:color w:val="000000" w:themeColor="text1"/>
          <w:sz w:val="22"/>
        </w:rPr>
        <w:t>o Señor Medina:</w:t>
      </w:r>
      <w:r w:rsidRPr="001B0D3D">
        <w:rPr>
          <w:rFonts w:ascii="Arial" w:eastAsia="Calibri" w:hAnsi="Arial" w:cs="Arial"/>
          <w:color w:val="000000" w:themeColor="text1"/>
          <w:sz w:val="22"/>
        </w:rPr>
        <w:tab/>
      </w:r>
    </w:p>
    <w:p w14:paraId="1DC48328" w14:textId="77777777" w:rsidR="000F4BEE" w:rsidRPr="001B0D3D" w:rsidRDefault="000F4BEE" w:rsidP="000F4BEE">
      <w:pPr>
        <w:spacing w:line="276" w:lineRule="auto"/>
        <w:rPr>
          <w:rFonts w:ascii="Arial" w:eastAsia="Calibri" w:hAnsi="Arial" w:cs="Arial"/>
          <w:color w:val="000000" w:themeColor="text1"/>
          <w:sz w:val="22"/>
        </w:rPr>
      </w:pPr>
    </w:p>
    <w:p w14:paraId="16E8590B" w14:textId="77777777" w:rsidR="000F4BEE" w:rsidRPr="001B0D3D" w:rsidRDefault="000F4BEE" w:rsidP="000F4BEE">
      <w:pPr>
        <w:spacing w:line="276" w:lineRule="auto"/>
        <w:jc w:val="both"/>
        <w:rPr>
          <w:rFonts w:ascii="Arial" w:eastAsia="Calibri" w:hAnsi="Arial" w:cs="Arial"/>
          <w:color w:val="000000" w:themeColor="text1"/>
          <w:sz w:val="22"/>
        </w:rPr>
      </w:pPr>
      <w:r w:rsidRPr="001B0D3D">
        <w:rPr>
          <w:rFonts w:ascii="Arial" w:eastAsia="Calibri" w:hAnsi="Arial" w:cs="Arial"/>
          <w:color w:val="000000" w:themeColor="text1"/>
          <w:sz w:val="22"/>
        </w:rPr>
        <w:t xml:space="preserve">La Agencia Nacional de Contratación Pública </w:t>
      </w:r>
      <w:r>
        <w:rPr>
          <w:rFonts w:ascii="Arial" w:eastAsia="Calibri" w:hAnsi="Arial" w:cs="Arial"/>
          <w:color w:val="000000" w:themeColor="text1"/>
          <w:sz w:val="22"/>
        </w:rPr>
        <w:t xml:space="preserve">– </w:t>
      </w:r>
      <w:r w:rsidRPr="001B0D3D">
        <w:rPr>
          <w:rFonts w:ascii="Arial" w:eastAsia="Calibri" w:hAnsi="Arial" w:cs="Arial"/>
          <w:color w:val="000000" w:themeColor="text1"/>
          <w:sz w:val="22"/>
        </w:rPr>
        <w:t>Colombia Compra Eficiente responde</w:t>
      </w:r>
      <w:r>
        <w:rPr>
          <w:rFonts w:ascii="Arial" w:eastAsia="Calibri" w:hAnsi="Arial" w:cs="Arial"/>
          <w:color w:val="000000" w:themeColor="text1"/>
          <w:sz w:val="22"/>
        </w:rPr>
        <w:t xml:space="preserve"> a su consulta del 30 de agosto de 2021</w:t>
      </w:r>
      <w:r w:rsidRPr="001B0D3D">
        <w:rPr>
          <w:rFonts w:ascii="Arial" w:eastAsia="Calibri" w:hAnsi="Arial" w:cs="Arial"/>
          <w:color w:val="000000" w:themeColor="text1"/>
          <w:sz w:val="22"/>
        </w:rPr>
        <w:t xml:space="preserve">, en ejercicio de la competencia otorgada por el numeral 8 del artículo 11 y el numeral 5 del artículo 3 del Decreto Ley 4170 de 2011. </w:t>
      </w:r>
    </w:p>
    <w:p w14:paraId="6AACC7B8" w14:textId="77777777" w:rsidR="000F4BEE" w:rsidRPr="001B0D3D" w:rsidRDefault="000F4BEE" w:rsidP="000F4BEE">
      <w:pPr>
        <w:pStyle w:val="Prrafodelista"/>
        <w:spacing w:line="276" w:lineRule="auto"/>
        <w:ind w:left="0"/>
        <w:rPr>
          <w:rFonts w:ascii="Arial" w:eastAsia="Calibri" w:hAnsi="Arial" w:cs="Arial"/>
          <w:color w:val="000000" w:themeColor="text1"/>
          <w:sz w:val="22"/>
        </w:rPr>
      </w:pPr>
    </w:p>
    <w:p w14:paraId="0176DE0D" w14:textId="77777777" w:rsidR="000F4BEE" w:rsidRPr="006C0EA1" w:rsidRDefault="000F4BEE" w:rsidP="000F4BEE">
      <w:pPr>
        <w:tabs>
          <w:tab w:val="left" w:pos="0"/>
        </w:tabs>
        <w:spacing w:line="276" w:lineRule="auto"/>
        <w:jc w:val="both"/>
        <w:rPr>
          <w:rFonts w:ascii="Arial" w:eastAsia="Calibri" w:hAnsi="Arial" w:cs="Arial"/>
          <w:b/>
          <w:color w:val="000000" w:themeColor="text1"/>
          <w:sz w:val="22"/>
        </w:rPr>
      </w:pPr>
      <w:r>
        <w:rPr>
          <w:rFonts w:ascii="Arial" w:eastAsia="Calibri" w:hAnsi="Arial" w:cs="Arial"/>
          <w:b/>
          <w:color w:val="000000" w:themeColor="text1"/>
          <w:sz w:val="22"/>
        </w:rPr>
        <w:t xml:space="preserve">1. </w:t>
      </w:r>
      <w:r w:rsidRPr="006C0EA1">
        <w:rPr>
          <w:rFonts w:ascii="Arial" w:eastAsia="Calibri" w:hAnsi="Arial" w:cs="Arial"/>
          <w:b/>
          <w:color w:val="000000" w:themeColor="text1"/>
          <w:sz w:val="22"/>
        </w:rPr>
        <w:t>Problema</w:t>
      </w:r>
      <w:r>
        <w:rPr>
          <w:rFonts w:ascii="Arial" w:eastAsia="Calibri" w:hAnsi="Arial" w:cs="Arial"/>
          <w:b/>
          <w:color w:val="000000" w:themeColor="text1"/>
          <w:sz w:val="22"/>
        </w:rPr>
        <w:t>s</w:t>
      </w:r>
      <w:r w:rsidRPr="006C0EA1">
        <w:rPr>
          <w:rFonts w:ascii="Arial" w:eastAsia="Calibri" w:hAnsi="Arial" w:cs="Arial"/>
          <w:b/>
          <w:color w:val="000000" w:themeColor="text1"/>
          <w:sz w:val="22"/>
        </w:rPr>
        <w:t xml:space="preserve"> planteado</w:t>
      </w:r>
      <w:r>
        <w:rPr>
          <w:rFonts w:ascii="Arial" w:eastAsia="Calibri" w:hAnsi="Arial" w:cs="Arial"/>
          <w:b/>
          <w:color w:val="000000" w:themeColor="text1"/>
          <w:sz w:val="22"/>
        </w:rPr>
        <w:t>s</w:t>
      </w:r>
    </w:p>
    <w:p w14:paraId="48314408" w14:textId="77777777" w:rsidR="000F4BEE" w:rsidRPr="0093085B" w:rsidRDefault="000F4BEE" w:rsidP="000F4BEE">
      <w:pPr>
        <w:rPr>
          <w:rFonts w:ascii="Arial" w:eastAsia="Calibri" w:hAnsi="Arial" w:cs="Arial"/>
          <w:color w:val="000000" w:themeColor="text1"/>
          <w:sz w:val="22"/>
        </w:rPr>
      </w:pPr>
    </w:p>
    <w:p w14:paraId="250BC04D" w14:textId="77777777" w:rsidR="000F4BEE" w:rsidRDefault="000F4BEE" w:rsidP="000F4BEE">
      <w:pPr>
        <w:pStyle w:val="NormalWeb"/>
        <w:spacing w:before="0" w:beforeAutospacing="0" w:after="0" w:afterAutospacing="0"/>
        <w:jc w:val="both"/>
        <w:rPr>
          <w:rFonts w:ascii="Arial" w:eastAsia="Calibri" w:hAnsi="Arial" w:cs="Arial"/>
          <w:sz w:val="22"/>
          <w:szCs w:val="22"/>
        </w:rPr>
      </w:pPr>
      <w:r w:rsidRPr="00033EC2">
        <w:rPr>
          <w:rFonts w:ascii="Arial" w:eastAsia="Calibri" w:hAnsi="Arial" w:cs="Arial"/>
          <w:sz w:val="22"/>
          <w:szCs w:val="22"/>
        </w:rPr>
        <w:t xml:space="preserve">Usted realiza la siguiente pregunta: </w:t>
      </w:r>
    </w:p>
    <w:p w14:paraId="4EDCFD4C" w14:textId="77777777" w:rsidR="000F4BEE" w:rsidRDefault="000F4BEE" w:rsidP="000F4BEE">
      <w:pPr>
        <w:pStyle w:val="NormalWeb"/>
        <w:spacing w:before="0" w:beforeAutospacing="0" w:after="0" w:afterAutospacing="0"/>
        <w:jc w:val="both"/>
        <w:rPr>
          <w:rFonts w:ascii="Arial" w:eastAsia="Calibri" w:hAnsi="Arial" w:cs="Arial"/>
          <w:sz w:val="22"/>
          <w:szCs w:val="22"/>
        </w:rPr>
      </w:pPr>
    </w:p>
    <w:p w14:paraId="0EEE36B6" w14:textId="77777777" w:rsidR="000F4BEE" w:rsidRPr="00B96C78" w:rsidRDefault="000F4BEE" w:rsidP="000F4BEE">
      <w:pPr>
        <w:pStyle w:val="NormalWeb"/>
        <w:spacing w:before="0" w:beforeAutospacing="0" w:after="0" w:afterAutospacing="0"/>
        <w:ind w:left="708" w:right="900"/>
        <w:jc w:val="both"/>
        <w:rPr>
          <w:rFonts w:ascii="Arial" w:hAnsi="Arial" w:cs="Arial"/>
          <w:sz w:val="21"/>
          <w:szCs w:val="21"/>
        </w:rPr>
      </w:pPr>
      <w:r w:rsidRPr="00B96C78">
        <w:rPr>
          <w:rFonts w:ascii="Arial" w:hAnsi="Arial" w:cs="Arial"/>
          <w:color w:val="000000"/>
          <w:sz w:val="21"/>
          <w:szCs w:val="21"/>
          <w:lang w:val="es-ES_tradnl"/>
        </w:rPr>
        <w:t>«</w:t>
      </w:r>
      <w:r w:rsidRPr="00B96C78">
        <w:rPr>
          <w:rFonts w:ascii="Arial" w:hAnsi="Arial" w:cs="Arial"/>
          <w:sz w:val="21"/>
          <w:szCs w:val="21"/>
        </w:rPr>
        <w:t>El municipio de Puente Nacional- Santander, adelanta un proceso de selección de contratistas a través de la modalidad de Licitación Pública No. LP-002-2021 […] En desarrollo de la evaluación y ponderación de las propuestas presentadas dentro del proceso contractual señalado, se identificó que uno de los proponentes que en orden de elegibilidad se ubica en el primer lugar, correspondiente a la UNION TEMPORAL VÍAS PUENTE NACIONAL, uno de sus integrantes Administración Pública Cooperativa de Departamentos y Municipios de Colombia- CODENCO, identificado con Nit. 820003227-3 Representada Legalmente por José Antonio Álvarez Delgado, identificado con la cédula de ciudadanía No. 91.237.454, se encuentra reportado en Registro Nacional de Obras Civiles Inconclusas.</w:t>
      </w:r>
    </w:p>
    <w:p w14:paraId="63B59F62" w14:textId="77777777" w:rsidR="000F4BEE" w:rsidRPr="00B96C78" w:rsidRDefault="000F4BEE" w:rsidP="000F4BEE">
      <w:pPr>
        <w:pStyle w:val="NormalWeb"/>
        <w:spacing w:before="120" w:beforeAutospacing="0" w:after="120" w:afterAutospacing="0"/>
        <w:ind w:left="708" w:right="900"/>
        <w:jc w:val="both"/>
        <w:rPr>
          <w:rFonts w:ascii="Arial" w:hAnsi="Arial" w:cs="Arial"/>
          <w:sz w:val="21"/>
          <w:szCs w:val="21"/>
        </w:rPr>
      </w:pPr>
      <w:r w:rsidRPr="00B96C78">
        <w:rPr>
          <w:rFonts w:ascii="Arial" w:hAnsi="Arial" w:cs="Arial"/>
          <w:sz w:val="21"/>
          <w:szCs w:val="21"/>
        </w:rPr>
        <w:t xml:space="preserve">Sin embargo, de las anotaciones existentes en el Registro Nacional no se observa que el proponente se le asigne alguna responsabilidad y, por el contrario, este allega el acta de liquidación del contrato que acredita que el hoy </w:t>
      </w:r>
      <w:r w:rsidRPr="00B96C78">
        <w:rPr>
          <w:rFonts w:ascii="Arial" w:hAnsi="Arial" w:cs="Arial"/>
          <w:sz w:val="21"/>
          <w:szCs w:val="21"/>
        </w:rPr>
        <w:lastRenderedPageBreak/>
        <w:t>proponente en este proceso de licitación cumplió a cabalidad el contrato con la entidad contratante que reportó la obra inconclusa.</w:t>
      </w:r>
    </w:p>
    <w:p w14:paraId="49B06671" w14:textId="77777777" w:rsidR="000F4BEE" w:rsidRPr="00B96C78" w:rsidRDefault="000F4BEE" w:rsidP="000F4BEE">
      <w:pPr>
        <w:pStyle w:val="NormalWeb"/>
        <w:spacing w:before="120" w:beforeAutospacing="0" w:after="120" w:afterAutospacing="0"/>
        <w:ind w:left="708" w:right="900"/>
        <w:jc w:val="both"/>
        <w:rPr>
          <w:rFonts w:ascii="Arial" w:hAnsi="Arial" w:cs="Arial"/>
          <w:sz w:val="21"/>
          <w:szCs w:val="21"/>
        </w:rPr>
      </w:pPr>
      <w:r w:rsidRPr="00B96C78">
        <w:rPr>
          <w:rFonts w:ascii="Arial" w:hAnsi="Arial" w:cs="Arial"/>
          <w:sz w:val="21"/>
          <w:szCs w:val="21"/>
        </w:rPr>
        <w:t>Por lo anterior, elevo consulta a fin de tener elementos de juicio para poder establecer, si la información contenida en dicho registro del oferente sin que exista una anotación de su responsabilidad es suficiente para la aplicación de la ponderación- negativa- determinada en los Documentos Tipo para licitaciones de obra pública de infraestructura de transporte – versión 03 –con las modificaciones de la Resolución 161 de 2021 - Versión vigente a partir del 28/06/2021 expedida por la Agencia Nacional de Contratación Pública- Colombia Compra Eficiente, que establece:</w:t>
      </w:r>
    </w:p>
    <w:p w14:paraId="0F56CFDA" w14:textId="77777777" w:rsidR="000F4BEE" w:rsidRPr="00033EC2" w:rsidRDefault="000F4BEE" w:rsidP="000F4BEE">
      <w:pPr>
        <w:pStyle w:val="NormalWeb"/>
        <w:spacing w:before="0" w:beforeAutospacing="0" w:after="0" w:afterAutospacing="0"/>
        <w:ind w:left="708" w:right="900"/>
        <w:jc w:val="both"/>
        <w:rPr>
          <w:rFonts w:ascii="Arial" w:hAnsi="Arial" w:cs="Arial"/>
          <w:color w:val="000000"/>
          <w:sz w:val="22"/>
          <w:szCs w:val="22"/>
        </w:rPr>
      </w:pPr>
      <w:r w:rsidRPr="00B96C78">
        <w:rPr>
          <w:rFonts w:ascii="Arial" w:hAnsi="Arial" w:cs="Arial"/>
          <w:sz w:val="21"/>
          <w:szCs w:val="21"/>
        </w:rPr>
        <w:t>“(..) Las entidades estatales deben consultar y analizar las anotaciones vigentes que reposen en el Registro Nacional de Obras Civiles Inconclusas, de que trata la Ley 2020 de 2020. En el evento que las personas naturales o jurídicas, nacionales o extranjeras domiciliadas o con sucursal en Colombia, o integrantes de proponentes plurales, cuenten con alguna anotación vigente de obra civil inconclusa, en el mencionado registro, se descontará un (1) punto de la sumatoria obtenida en relación con el factor de calidad. (..)</w:t>
      </w:r>
      <w:r w:rsidRPr="00B96C78">
        <w:rPr>
          <w:rFonts w:ascii="Arial" w:hAnsi="Arial" w:cs="Arial"/>
          <w:color w:val="000000"/>
          <w:sz w:val="21"/>
          <w:szCs w:val="21"/>
          <w:lang w:val="es-ES_tradnl"/>
        </w:rPr>
        <w:t>?»</w:t>
      </w:r>
      <w:r w:rsidRPr="00B96C78">
        <w:rPr>
          <w:rStyle w:val="apple-converted-space"/>
          <w:rFonts w:ascii="Arial" w:hAnsi="Arial" w:cs="Arial"/>
          <w:color w:val="000000"/>
          <w:sz w:val="21"/>
          <w:szCs w:val="21"/>
          <w:lang w:val="es-ES_tradnl"/>
        </w:rPr>
        <w:t> </w:t>
      </w:r>
      <w:r w:rsidRPr="00033EC2">
        <w:rPr>
          <w:rFonts w:ascii="Arial" w:hAnsi="Arial" w:cs="Arial"/>
          <w:color w:val="000000"/>
          <w:sz w:val="22"/>
          <w:szCs w:val="22"/>
          <w:lang w:val="es-ES_tradnl"/>
        </w:rPr>
        <w:t> </w:t>
      </w:r>
    </w:p>
    <w:p w14:paraId="107086A9" w14:textId="77777777" w:rsidR="000F4BEE" w:rsidRPr="001B0D3D" w:rsidRDefault="000F4BEE" w:rsidP="000F4BEE">
      <w:pPr>
        <w:spacing w:line="276" w:lineRule="auto"/>
        <w:jc w:val="both"/>
        <w:rPr>
          <w:rFonts w:ascii="Arial" w:eastAsia="Calibri" w:hAnsi="Arial" w:cs="Arial"/>
          <w:b/>
          <w:color w:val="000000" w:themeColor="text1"/>
          <w:sz w:val="22"/>
        </w:rPr>
      </w:pPr>
    </w:p>
    <w:p w14:paraId="47EAB82B" w14:textId="77777777" w:rsidR="000F4BEE" w:rsidRDefault="000F4BEE" w:rsidP="000F4BEE">
      <w:pPr>
        <w:spacing w:line="276" w:lineRule="auto"/>
        <w:jc w:val="both"/>
        <w:rPr>
          <w:rFonts w:ascii="Arial" w:eastAsia="Calibri" w:hAnsi="Arial" w:cs="Arial"/>
          <w:b/>
          <w:color w:val="000000" w:themeColor="text1"/>
          <w:sz w:val="22"/>
        </w:rPr>
      </w:pPr>
      <w:r>
        <w:rPr>
          <w:rFonts w:ascii="Arial" w:eastAsia="Calibri" w:hAnsi="Arial" w:cs="Arial"/>
          <w:b/>
          <w:color w:val="000000" w:themeColor="text1"/>
          <w:sz w:val="22"/>
        </w:rPr>
        <w:t xml:space="preserve">2. </w:t>
      </w:r>
      <w:r w:rsidRPr="006C0EA1">
        <w:rPr>
          <w:rFonts w:ascii="Arial" w:eastAsia="Calibri" w:hAnsi="Arial" w:cs="Arial"/>
          <w:b/>
          <w:color w:val="000000" w:themeColor="text1"/>
          <w:sz w:val="22"/>
        </w:rPr>
        <w:t>Consideraciones</w:t>
      </w:r>
    </w:p>
    <w:p w14:paraId="12A81AFF" w14:textId="77777777" w:rsidR="000F4BEE" w:rsidRPr="00904C33" w:rsidRDefault="000F4BEE" w:rsidP="000F4BEE">
      <w:pPr>
        <w:pStyle w:val="Prrafodelista"/>
        <w:tabs>
          <w:tab w:val="left" w:pos="0"/>
          <w:tab w:val="left" w:pos="284"/>
        </w:tabs>
        <w:ind w:left="0"/>
        <w:jc w:val="both"/>
        <w:rPr>
          <w:rFonts w:ascii="Arial" w:eastAsia="Calibri" w:hAnsi="Arial" w:cs="Arial"/>
          <w:b/>
          <w:color w:val="000000" w:themeColor="text1"/>
          <w:sz w:val="22"/>
          <w:lang w:val="es-ES_tradnl"/>
        </w:rPr>
      </w:pPr>
    </w:p>
    <w:p w14:paraId="56206627" w14:textId="77777777" w:rsidR="000F4BEE" w:rsidRPr="00B96C78" w:rsidRDefault="000F4BEE" w:rsidP="000F4BEE">
      <w:pPr>
        <w:spacing w:after="120" w:line="276" w:lineRule="auto"/>
        <w:jc w:val="both"/>
        <w:rPr>
          <w:rFonts w:ascii="Arial" w:hAnsi="Arial" w:cs="Arial"/>
          <w:color w:val="000000" w:themeColor="text1"/>
          <w:sz w:val="22"/>
          <w:lang w:val="es-ES_tradnl"/>
        </w:rPr>
      </w:pPr>
      <w:r w:rsidRPr="00B96C78">
        <w:rPr>
          <w:rFonts w:ascii="Arial" w:hAnsi="Arial" w:cs="Arial"/>
          <w:color w:val="000000" w:themeColor="text1"/>
          <w:sz w:val="22"/>
          <w:lang w:val="es-ES_tradnl"/>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 Es necesario tener en cuenta que esta entidad sólo tiene competencia para responder solicitudes sobre la aplicación de normas de carácter general en materia de compras y contratación pública</w:t>
      </w:r>
      <w:r w:rsidRPr="00C84F90">
        <w:rPr>
          <w:rFonts w:ascii="Arial" w:eastAsiaTheme="minorHAnsi" w:hAnsi="Arial" w:cs="Arial"/>
          <w:sz w:val="22"/>
          <w:szCs w:val="22"/>
          <w:vertAlign w:val="superscript"/>
          <w:lang w:val="es-ES" w:eastAsia="en-US"/>
        </w:rPr>
        <w:footnoteReference w:id="1"/>
      </w:r>
      <w:r w:rsidRPr="00B96C78">
        <w:rPr>
          <w:rFonts w:ascii="Arial" w:hAnsi="Arial" w:cs="Arial"/>
          <w:color w:val="000000" w:themeColor="text1"/>
          <w:sz w:val="22"/>
          <w:lang w:val="es-ES_tradnl"/>
        </w:rPr>
        <w:t>. Esta se fija con límites claros, con el objeto de evitar que la Agencia actúe como una instancia de validación de las actuaciones de las entidades sujetas a la Ley 80 de 1993 o de los demás participantes de la contratación pública.</w:t>
      </w:r>
    </w:p>
    <w:p w14:paraId="33FBC4E1" w14:textId="77777777" w:rsidR="000F4BEE" w:rsidRDefault="000F4BEE" w:rsidP="000F4BEE">
      <w:pPr>
        <w:spacing w:line="276" w:lineRule="auto"/>
        <w:jc w:val="both"/>
        <w:rPr>
          <w:rFonts w:ascii="Arial" w:hAnsi="Arial" w:cs="Arial"/>
          <w:color w:val="000000" w:themeColor="text1"/>
          <w:sz w:val="22"/>
          <w:lang w:val="es-ES_tradnl"/>
        </w:rPr>
      </w:pPr>
      <w:r w:rsidRPr="00B96C78">
        <w:rPr>
          <w:rFonts w:ascii="Arial" w:hAnsi="Arial" w:cs="Arial"/>
          <w:color w:val="000000" w:themeColor="text1"/>
          <w:sz w:val="22"/>
          <w:lang w:val="es-ES_tradnl"/>
        </w:rPr>
        <w:tab/>
        <w:t>Por ello, la Subdirección –dentro de los límites de sus atribuciones– resolverá la consulta conforme a las normas generales en materia de contratación estatal. Con este objetivo se analizarán los siguientes</w:t>
      </w:r>
      <w:r>
        <w:rPr>
          <w:rFonts w:ascii="Arial" w:hAnsi="Arial" w:cs="Arial"/>
          <w:color w:val="000000" w:themeColor="text1"/>
          <w:sz w:val="22"/>
          <w:lang w:val="es-ES_tradnl"/>
        </w:rPr>
        <w:t xml:space="preserve"> </w:t>
      </w:r>
      <w:r w:rsidRPr="00904C33">
        <w:rPr>
          <w:rFonts w:ascii="Arial" w:hAnsi="Arial" w:cs="Arial"/>
          <w:color w:val="000000" w:themeColor="text1"/>
          <w:sz w:val="22"/>
          <w:lang w:val="es-ES_tradnl"/>
        </w:rPr>
        <w:t xml:space="preserve">temas: i) </w:t>
      </w:r>
      <w:r>
        <w:rPr>
          <w:rFonts w:ascii="Arial" w:hAnsi="Arial" w:cs="Arial"/>
          <w:color w:val="000000" w:themeColor="text1"/>
          <w:sz w:val="22"/>
          <w:lang w:val="es-ES_tradnl"/>
        </w:rPr>
        <w:t xml:space="preserve">Alcance de la competencia consultiva y naturaleza jurídica de los conceptos expedidos por la Agencia; ii) las generalidades del </w:t>
      </w:r>
      <w:r>
        <w:rPr>
          <w:rFonts w:ascii="Arial" w:hAnsi="Arial" w:cs="Arial"/>
          <w:color w:val="000000" w:themeColor="text1"/>
          <w:sz w:val="22"/>
          <w:lang w:val="es-ES_tradnl"/>
        </w:rPr>
        <w:lastRenderedPageBreak/>
        <w:t xml:space="preserve">Registro Nacional de Obras Inconclusas; iii) el </w:t>
      </w:r>
      <w:r>
        <w:rPr>
          <w:rFonts w:ascii="Arial" w:eastAsia="Calibri" w:hAnsi="Arial" w:cs="Arial"/>
          <w:color w:val="000000"/>
          <w:sz w:val="22"/>
          <w:lang w:val="es-ES_tradnl" w:eastAsia="en-GB"/>
        </w:rPr>
        <w:t>d</w:t>
      </w:r>
      <w:r w:rsidRPr="00D24EBE">
        <w:rPr>
          <w:rFonts w:ascii="Arial" w:eastAsia="Calibri" w:hAnsi="Arial" w:cs="Arial"/>
          <w:color w:val="000000"/>
          <w:sz w:val="22"/>
          <w:lang w:val="es-ES_tradnl" w:eastAsia="en-GB"/>
        </w:rPr>
        <w:t>eber de verificación del Registro Nacional de Obras Civiles Inconclusas en la evaluación de factores de calidad para la selección de contratistas de obra o interventores</w:t>
      </w:r>
      <w:r w:rsidRPr="00904C33">
        <w:rPr>
          <w:rFonts w:ascii="Arial" w:hAnsi="Arial" w:cs="Arial"/>
          <w:color w:val="000000" w:themeColor="text1"/>
          <w:sz w:val="22"/>
          <w:lang w:val="es-ES_tradnl"/>
        </w:rPr>
        <w:t xml:space="preserve"> </w:t>
      </w:r>
      <w:r>
        <w:rPr>
          <w:rFonts w:ascii="Arial" w:hAnsi="Arial" w:cs="Arial"/>
          <w:color w:val="000000" w:themeColor="text1"/>
          <w:sz w:val="22"/>
          <w:lang w:val="es-ES_tradnl"/>
        </w:rPr>
        <w:t>y iv</w:t>
      </w:r>
      <w:r w:rsidRPr="00904C33">
        <w:rPr>
          <w:rFonts w:ascii="Arial" w:hAnsi="Arial" w:cs="Arial"/>
          <w:color w:val="000000" w:themeColor="text1"/>
          <w:sz w:val="22"/>
          <w:lang w:val="es-ES_tradnl"/>
        </w:rPr>
        <w:t xml:space="preserve">) </w:t>
      </w:r>
      <w:r>
        <w:rPr>
          <w:rFonts w:ascii="Arial" w:hAnsi="Arial" w:cs="Arial"/>
          <w:color w:val="000000" w:themeColor="text1"/>
          <w:sz w:val="22"/>
          <w:lang w:val="es-ES_tradnl"/>
        </w:rPr>
        <w:t xml:space="preserve">el </w:t>
      </w:r>
      <w:r w:rsidRPr="00904C33">
        <w:rPr>
          <w:rFonts w:ascii="Arial" w:hAnsi="Arial" w:cs="Arial"/>
          <w:color w:val="000000" w:themeColor="text1"/>
          <w:sz w:val="22"/>
          <w:lang w:val="es-ES_tradnl"/>
        </w:rPr>
        <w:t xml:space="preserve">análisis de las anotaciones del Registro Nacional de Obras </w:t>
      </w:r>
      <w:r>
        <w:rPr>
          <w:rFonts w:ascii="Arial" w:hAnsi="Arial" w:cs="Arial"/>
          <w:color w:val="000000" w:themeColor="text1"/>
          <w:sz w:val="22"/>
          <w:lang w:val="es-ES_tradnl"/>
        </w:rPr>
        <w:t xml:space="preserve">Civiles </w:t>
      </w:r>
      <w:r w:rsidRPr="00904C33">
        <w:rPr>
          <w:rFonts w:ascii="Arial" w:hAnsi="Arial" w:cs="Arial"/>
          <w:color w:val="000000" w:themeColor="text1"/>
          <w:sz w:val="22"/>
          <w:lang w:val="es-ES_tradnl"/>
        </w:rPr>
        <w:t xml:space="preserve">Inconclusas en los documentos </w:t>
      </w:r>
      <w:r>
        <w:rPr>
          <w:rFonts w:ascii="Arial" w:hAnsi="Arial" w:cs="Arial"/>
          <w:color w:val="000000" w:themeColor="text1"/>
          <w:sz w:val="22"/>
          <w:lang w:val="es-ES_tradnl"/>
        </w:rPr>
        <w:t>tipo.</w:t>
      </w:r>
    </w:p>
    <w:p w14:paraId="5CBCB5FE" w14:textId="77777777" w:rsidR="000F4BEE" w:rsidRPr="00054252" w:rsidRDefault="000F4BEE" w:rsidP="000F4BEE">
      <w:pPr>
        <w:spacing w:before="120" w:line="276" w:lineRule="auto"/>
        <w:ind w:firstLine="709"/>
        <w:jc w:val="both"/>
        <w:rPr>
          <w:rFonts w:ascii="Arial" w:eastAsiaTheme="minorHAnsi" w:hAnsi="Arial" w:cs="Arial"/>
          <w:color w:val="000000" w:themeColor="text1"/>
          <w:sz w:val="22"/>
          <w:szCs w:val="22"/>
          <w:lang w:val="es-ES_tradnl" w:eastAsia="en-US"/>
        </w:rPr>
      </w:pPr>
      <w:r w:rsidRPr="00E07AAA">
        <w:rPr>
          <w:rFonts w:ascii="Arial" w:hAnsi="Arial" w:cs="Arial"/>
          <w:color w:val="000000" w:themeColor="text1"/>
          <w:sz w:val="22"/>
          <w:lang w:val="es-ES_tradnl"/>
        </w:rPr>
        <w:t>L</w:t>
      </w:r>
      <w:r w:rsidRPr="00222BE8">
        <w:rPr>
          <w:rFonts w:ascii="Arial" w:hAnsi="Arial" w:cs="Arial"/>
          <w:color w:val="000000" w:themeColor="text1"/>
          <w:sz w:val="22"/>
          <w:lang w:val="es-ES_tradnl"/>
        </w:rPr>
        <w:t xml:space="preserve">a Agencia Nacional de Contratación Pública </w:t>
      </w:r>
      <w:r>
        <w:rPr>
          <w:rFonts w:ascii="Arial" w:hAnsi="Arial" w:cs="Arial"/>
          <w:color w:val="000000" w:themeColor="text1"/>
          <w:sz w:val="22"/>
          <w:lang w:val="es-ES_tradnl"/>
        </w:rPr>
        <w:t>–</w:t>
      </w:r>
      <w:r w:rsidRPr="00222BE8">
        <w:rPr>
          <w:rFonts w:ascii="Arial" w:hAnsi="Arial" w:cs="Arial"/>
          <w:color w:val="000000" w:themeColor="text1"/>
          <w:sz w:val="22"/>
          <w:lang w:val="es-ES_tradnl"/>
        </w:rPr>
        <w:t xml:space="preserve"> Colombia Compra Eficiente se pronunció sobre</w:t>
      </w:r>
      <w:r>
        <w:rPr>
          <w:rFonts w:ascii="Arial" w:hAnsi="Arial" w:cs="Arial"/>
          <w:color w:val="000000" w:themeColor="text1"/>
          <w:sz w:val="22"/>
          <w:lang w:val="es-ES_tradnl"/>
        </w:rPr>
        <w:t xml:space="preserve"> el Registro Nacional de Obras Civiles Inconclusas en los conceptos C-712 del 28 de diciembre de 2020, C-088 del 17 de marzo de 2021, C-110 del 29 de marzo de 2021, C-203 del 6 de mayo de 2021, C-333 del 12 de julio de 2021 y C-551 de 30 de septiembre de 2021. </w:t>
      </w:r>
      <w:r>
        <w:rPr>
          <w:rFonts w:ascii="Arial" w:eastAsiaTheme="minorHAnsi" w:hAnsi="Arial" w:cs="Arial"/>
          <w:color w:val="000000" w:themeColor="text1"/>
          <w:sz w:val="22"/>
          <w:szCs w:val="22"/>
          <w:lang w:val="es-ES_tradnl" w:eastAsia="en-US"/>
        </w:rPr>
        <w:t>Las tesis expuestas</w:t>
      </w:r>
      <w:r w:rsidRPr="00054252">
        <w:rPr>
          <w:rFonts w:ascii="Arial" w:eastAsiaTheme="minorHAnsi" w:hAnsi="Arial" w:cs="Arial"/>
          <w:color w:val="000000" w:themeColor="text1"/>
          <w:sz w:val="22"/>
          <w:szCs w:val="22"/>
          <w:lang w:val="es-ES_tradnl" w:eastAsia="en-US"/>
        </w:rPr>
        <w:t xml:space="preserve"> </w:t>
      </w:r>
      <w:r>
        <w:rPr>
          <w:rFonts w:ascii="Arial" w:eastAsiaTheme="minorHAnsi" w:hAnsi="Arial" w:cs="Arial"/>
          <w:color w:val="000000" w:themeColor="text1"/>
          <w:sz w:val="22"/>
          <w:szCs w:val="22"/>
          <w:lang w:val="es-ES_tradnl" w:eastAsia="en-US"/>
        </w:rPr>
        <w:t xml:space="preserve">se reiteran </w:t>
      </w:r>
      <w:r w:rsidRPr="00054252">
        <w:rPr>
          <w:rFonts w:ascii="Arial" w:eastAsiaTheme="minorHAnsi" w:hAnsi="Arial" w:cs="Arial"/>
          <w:color w:val="000000" w:themeColor="text1"/>
          <w:sz w:val="22"/>
          <w:szCs w:val="22"/>
          <w:lang w:val="es-ES_tradnl" w:eastAsia="en-US"/>
        </w:rPr>
        <w:t>a</w:t>
      </w:r>
      <w:r>
        <w:rPr>
          <w:rFonts w:ascii="Arial" w:eastAsiaTheme="minorHAnsi" w:hAnsi="Arial" w:cs="Arial"/>
          <w:color w:val="000000" w:themeColor="text1"/>
          <w:sz w:val="22"/>
          <w:szCs w:val="22"/>
          <w:lang w:val="es-ES_tradnl" w:eastAsia="en-US"/>
        </w:rPr>
        <w:t xml:space="preserve"> continuación y se complementan en lo pertinente: </w:t>
      </w:r>
    </w:p>
    <w:p w14:paraId="4E9EAB56" w14:textId="77777777" w:rsidR="000F4BEE" w:rsidRDefault="000F4BEE" w:rsidP="000F4BEE">
      <w:pPr>
        <w:spacing w:line="276" w:lineRule="auto"/>
        <w:jc w:val="both"/>
        <w:rPr>
          <w:rFonts w:ascii="Arial" w:eastAsia="Calibri" w:hAnsi="Arial" w:cs="Arial"/>
          <w:color w:val="000000" w:themeColor="text1"/>
          <w:sz w:val="22"/>
        </w:rPr>
      </w:pPr>
    </w:p>
    <w:p w14:paraId="381FE8D2" w14:textId="77777777" w:rsidR="000F4BEE" w:rsidRPr="002C21E2" w:rsidRDefault="000F4BEE" w:rsidP="000F4BEE">
      <w:pPr>
        <w:spacing w:line="276" w:lineRule="auto"/>
        <w:jc w:val="both"/>
        <w:rPr>
          <w:rFonts w:ascii="Arial" w:hAnsi="Arial" w:cs="Arial"/>
          <w:color w:val="000000"/>
        </w:rPr>
      </w:pPr>
      <w:r>
        <w:rPr>
          <w:rFonts w:ascii="Arial" w:eastAsiaTheme="minorHAnsi" w:hAnsi="Arial" w:cs="Arial"/>
          <w:b/>
          <w:sz w:val="22"/>
          <w:szCs w:val="22"/>
          <w:lang w:val="es-MX" w:eastAsia="en-US"/>
        </w:rPr>
        <w:t>2.</w:t>
      </w:r>
      <w:r w:rsidRPr="002C21E2">
        <w:rPr>
          <w:rFonts w:ascii="Arial" w:hAnsi="Arial" w:cs="Arial"/>
          <w:b/>
          <w:bCs/>
          <w:color w:val="000000"/>
          <w:sz w:val="22"/>
          <w:szCs w:val="22"/>
          <w:lang w:val="es-ES_tradnl"/>
        </w:rPr>
        <w:t>1. Alcance de la competencia consultiva y naturaleza jurídica de los conceptos expedidos por la Agencia</w:t>
      </w:r>
    </w:p>
    <w:p w14:paraId="3B338D51" w14:textId="77777777" w:rsidR="000F4BEE" w:rsidRPr="002C21E2" w:rsidRDefault="000F4BEE" w:rsidP="000F4BEE">
      <w:pPr>
        <w:spacing w:line="276" w:lineRule="auto"/>
        <w:jc w:val="both"/>
        <w:rPr>
          <w:rFonts w:ascii="Arial" w:hAnsi="Arial" w:cs="Arial"/>
          <w:color w:val="000000"/>
        </w:rPr>
      </w:pPr>
      <w:r w:rsidRPr="002C21E2">
        <w:rPr>
          <w:rFonts w:ascii="Arial" w:hAnsi="Arial" w:cs="Arial"/>
          <w:color w:val="000000"/>
          <w:sz w:val="22"/>
          <w:szCs w:val="22"/>
          <w:lang w:val="es-ES_tradnl"/>
        </w:rPr>
        <w:t> </w:t>
      </w:r>
    </w:p>
    <w:p w14:paraId="43C12BC6" w14:textId="77777777" w:rsidR="000F4BEE" w:rsidRPr="000A62D7" w:rsidRDefault="000F4BEE" w:rsidP="000F4BEE">
      <w:pPr>
        <w:spacing w:line="276" w:lineRule="auto"/>
        <w:jc w:val="both"/>
        <w:rPr>
          <w:rFonts w:ascii="Arial" w:hAnsi="Arial" w:cs="Arial"/>
          <w:color w:val="000000"/>
          <w:sz w:val="22"/>
        </w:rPr>
      </w:pPr>
      <w:r w:rsidRPr="000A62D7">
        <w:rPr>
          <w:rFonts w:ascii="Arial" w:hAnsi="Arial" w:cs="Arial"/>
          <w:color w:val="000000"/>
          <w:sz w:val="22"/>
          <w:shd w:val="clear" w:color="auto" w:fill="FFFFFF"/>
        </w:rPr>
        <w:t>En el presente aparte se tendrá como fundamento el concepto C-176 del 19 de abril de 2021 de esta Agencia, en el cual se analiza su función de interpretación de las normas contractuales y, con base en ello, aclarar la naturaleza de los conceptos expedidos por este organismo.  </w:t>
      </w:r>
    </w:p>
    <w:p w14:paraId="64B9327B" w14:textId="77777777" w:rsidR="000F4BEE" w:rsidRPr="000A62D7" w:rsidRDefault="000F4BEE" w:rsidP="000F4BEE">
      <w:pPr>
        <w:spacing w:before="120" w:line="276" w:lineRule="auto"/>
        <w:ind w:firstLine="708"/>
        <w:jc w:val="both"/>
        <w:rPr>
          <w:rFonts w:ascii="Arial" w:hAnsi="Arial" w:cs="Arial"/>
          <w:color w:val="000000"/>
          <w:sz w:val="22"/>
        </w:rPr>
      </w:pPr>
      <w:r w:rsidRPr="000A62D7">
        <w:rPr>
          <w:rFonts w:ascii="Arial" w:hAnsi="Arial" w:cs="Arial"/>
          <w:color w:val="000000"/>
          <w:sz w:val="22"/>
        </w:rPr>
        <w:t>Al respecto, es necesario tener en cuenta que esta Agencia solo tiene competencia para responder solicitudes sobre la aplicación de normas de carácter general en materia de compras y contratación pública. En ese sentido, resolver consultas sobre casos particulares desborda las atribuciones asignadas por el legislador, que no concibió a Colombia Compra Eficiente como una autoridad para solucionar problemas jurídicos particulares, especialmente, cuando el conocimiento de estos últimos corresponde resolverlos a los partícipes del sistema de compra pública y, eventualmente, a las autoridades judiciales y a los organismos de control.</w:t>
      </w:r>
      <w:r w:rsidRPr="000A62D7">
        <w:rPr>
          <w:rFonts w:ascii="Arial" w:eastAsia="Calibri" w:hAnsi="Arial" w:cs="Arial"/>
          <w:color w:val="000000"/>
          <w:sz w:val="22"/>
        </w:rPr>
        <w:t xml:space="preserve"> </w:t>
      </w:r>
      <w:r w:rsidRPr="000A62D7">
        <w:rPr>
          <w:rFonts w:ascii="Arial" w:hAnsi="Arial" w:cs="Arial"/>
          <w:color w:val="000000"/>
          <w:sz w:val="22"/>
          <w:shd w:val="clear" w:color="auto" w:fill="FFFFFF"/>
        </w:rPr>
        <w:t> </w:t>
      </w:r>
    </w:p>
    <w:p w14:paraId="2FD27393" w14:textId="77777777" w:rsidR="000F4BEE" w:rsidRPr="000A62D7" w:rsidRDefault="000F4BEE" w:rsidP="000F4BEE">
      <w:pPr>
        <w:spacing w:before="120" w:line="276" w:lineRule="auto"/>
        <w:ind w:firstLine="708"/>
        <w:jc w:val="both"/>
        <w:rPr>
          <w:rFonts w:ascii="Arial" w:hAnsi="Arial" w:cs="Arial"/>
          <w:color w:val="000000"/>
          <w:sz w:val="22"/>
        </w:rPr>
      </w:pPr>
      <w:r w:rsidRPr="000A62D7">
        <w:rPr>
          <w:rFonts w:ascii="Arial" w:hAnsi="Arial" w:cs="Arial"/>
          <w:color w:val="000000"/>
          <w:sz w:val="22"/>
        </w:rPr>
        <w:t>Por tanto, la competencia de esta Agencia se fija con límites claros, con el objeto de evitar que actúe como una instancia de validación de las actuaciones de las entidades sujetas a la Ley 80 de 1993 o de los demás participantes de la contratación pública</w:t>
      </w:r>
      <w:r w:rsidRPr="000A62D7">
        <w:rPr>
          <w:rFonts w:ascii="Arial" w:hAnsi="Arial" w:cs="Arial"/>
          <w:color w:val="000000"/>
          <w:sz w:val="22"/>
          <w:vertAlign w:val="superscript"/>
        </w:rPr>
        <w:footnoteReference w:id="2"/>
      </w:r>
      <w:r w:rsidRPr="000A62D7">
        <w:rPr>
          <w:rFonts w:ascii="Arial" w:hAnsi="Arial" w:cs="Arial"/>
          <w:color w:val="000000"/>
          <w:sz w:val="22"/>
        </w:rPr>
        <w:t xml:space="preserve">. Lo anterior, en la medida en que, para resolver una consulta de carácter particular, además de </w:t>
      </w:r>
      <w:r w:rsidRPr="000A62D7">
        <w:rPr>
          <w:rFonts w:ascii="Arial" w:hAnsi="Arial" w:cs="Arial"/>
          <w:color w:val="000000"/>
          <w:sz w:val="22"/>
        </w:rPr>
        <w:lastRenderedPageBreak/>
        <w:t>conocer un sinnúmero de detalles de la actuación administrativa, es necesario acceder al expediente y a los documentos del procedimiento contractual donde surge la inquietud; razón por la cual, al no ser un órgano judicial, ni una entidad de vigilancia, inspección o control en materia contractual, carece de la facultad para desempeñar estas funciones.</w:t>
      </w:r>
      <w:r w:rsidRPr="000A62D7">
        <w:rPr>
          <w:rFonts w:ascii="Arial" w:eastAsia="Calibri" w:hAnsi="Arial" w:cs="Arial"/>
          <w:color w:val="000000"/>
          <w:sz w:val="22"/>
        </w:rPr>
        <w:t> </w:t>
      </w:r>
    </w:p>
    <w:p w14:paraId="37A88E8B" w14:textId="77777777" w:rsidR="000F4BEE" w:rsidRPr="000A62D7" w:rsidRDefault="000F4BEE" w:rsidP="000F4BEE">
      <w:pPr>
        <w:tabs>
          <w:tab w:val="left" w:pos="426"/>
        </w:tabs>
        <w:spacing w:before="120" w:line="276" w:lineRule="auto"/>
        <w:jc w:val="both"/>
        <w:rPr>
          <w:rFonts w:ascii="Arial" w:hAnsi="Arial" w:cs="Arial"/>
          <w:color w:val="000000"/>
          <w:sz w:val="22"/>
        </w:rPr>
      </w:pPr>
      <w:r w:rsidRPr="000A62D7">
        <w:rPr>
          <w:rFonts w:ascii="Arial" w:hAnsi="Arial" w:cs="Arial"/>
          <w:color w:val="000000"/>
          <w:sz w:val="22"/>
        </w:rPr>
        <w:tab/>
      </w:r>
      <w:r w:rsidRPr="000A62D7">
        <w:rPr>
          <w:rFonts w:ascii="Arial" w:hAnsi="Arial" w:cs="Arial"/>
          <w:color w:val="000000"/>
          <w:sz w:val="22"/>
        </w:rPr>
        <w:tab/>
        <w:t xml:space="preserve">En ejercicio de las competencias consagradas en los artículos 3, numeral 5, 11, numeral 8, 12, numeral 6, y 13, numeral 4, del Decreto 4170 de 2011, la Agencia Nacional de Contratación Pública – Colombia Compra Eficiente resuelve las consultas sobre los asuntos de su competencia, esto es, sobre las temáticas de la contratación estatal y compras públicas relacionadas en los artículos citados. El alcance de la competencia consultiva encuentra fundamento normativo en el artículo 28 de la Ley 1437 de 2011, sustituido por el artículo 1 de la Ley 1755 de 2015, que dispone lo siguiente: </w:t>
      </w:r>
      <w:r w:rsidRPr="000A62D7">
        <w:rPr>
          <w:rFonts w:ascii="Arial" w:eastAsia="Calibri" w:hAnsi="Arial" w:cs="Arial"/>
          <w:bCs/>
          <w:color w:val="000000"/>
          <w:sz w:val="22"/>
        </w:rPr>
        <w:t> </w:t>
      </w:r>
    </w:p>
    <w:p w14:paraId="5871308E" w14:textId="77777777" w:rsidR="000F4BEE" w:rsidRPr="000A62D7" w:rsidRDefault="000F4BEE" w:rsidP="000F4BEE">
      <w:pPr>
        <w:tabs>
          <w:tab w:val="left" w:pos="426"/>
        </w:tabs>
        <w:spacing w:line="276" w:lineRule="auto"/>
        <w:jc w:val="both"/>
        <w:rPr>
          <w:rFonts w:ascii="Arial" w:hAnsi="Arial" w:cs="Arial"/>
          <w:color w:val="000000"/>
          <w:sz w:val="22"/>
        </w:rPr>
      </w:pPr>
      <w:r w:rsidRPr="000A62D7">
        <w:rPr>
          <w:rFonts w:ascii="Arial" w:eastAsia="Calibri" w:hAnsi="Arial" w:cs="Arial"/>
          <w:bCs/>
          <w:color w:val="000000"/>
          <w:sz w:val="22"/>
        </w:rPr>
        <w:t> </w:t>
      </w:r>
    </w:p>
    <w:p w14:paraId="09608B0F" w14:textId="77777777" w:rsidR="000F4BEE" w:rsidRPr="000A62D7" w:rsidRDefault="000F4BEE" w:rsidP="000F4BEE">
      <w:pPr>
        <w:tabs>
          <w:tab w:val="left" w:pos="426"/>
        </w:tabs>
        <w:ind w:left="709" w:right="709"/>
        <w:jc w:val="both"/>
        <w:rPr>
          <w:rFonts w:ascii="Arial" w:hAnsi="Arial" w:cs="Arial"/>
          <w:color w:val="000000"/>
          <w:sz w:val="21"/>
          <w:szCs w:val="21"/>
        </w:rPr>
      </w:pPr>
      <w:r w:rsidRPr="000A62D7">
        <w:rPr>
          <w:rFonts w:ascii="Arial" w:hAnsi="Arial" w:cs="Arial"/>
          <w:color w:val="000000"/>
          <w:sz w:val="21"/>
          <w:szCs w:val="21"/>
        </w:rPr>
        <w:t>«Artículo 28. Alcance de los conceptos. Salvo disposición legal en contrario, los conceptos emitidos por las autoridades como respuestas a peticiones realizadas en ejercicio del derecho a formular consultas no serán de obligatorio cumplimiento o ejecución</w:t>
      </w:r>
      <w:r w:rsidRPr="000A62D7">
        <w:rPr>
          <w:rFonts w:ascii="Arial" w:eastAsia="Calibri" w:hAnsi="Arial" w:cs="Arial"/>
          <w:bCs/>
          <w:color w:val="000000"/>
          <w:sz w:val="21"/>
          <w:szCs w:val="21"/>
        </w:rPr>
        <w:t>». </w:t>
      </w:r>
    </w:p>
    <w:p w14:paraId="57C37F43" w14:textId="77777777" w:rsidR="000F4BEE" w:rsidRPr="000A62D7" w:rsidRDefault="000F4BEE" w:rsidP="000F4BEE">
      <w:pPr>
        <w:tabs>
          <w:tab w:val="left" w:pos="426"/>
        </w:tabs>
        <w:spacing w:line="276" w:lineRule="auto"/>
        <w:jc w:val="both"/>
        <w:rPr>
          <w:rFonts w:ascii="Arial" w:hAnsi="Arial" w:cs="Arial"/>
          <w:color w:val="000000"/>
          <w:sz w:val="22"/>
        </w:rPr>
      </w:pPr>
      <w:r w:rsidRPr="000A62D7">
        <w:rPr>
          <w:rFonts w:ascii="Arial" w:eastAsia="Calibri" w:hAnsi="Arial" w:cs="Arial"/>
          <w:bCs/>
          <w:color w:val="000000"/>
          <w:sz w:val="22"/>
        </w:rPr>
        <w:t> </w:t>
      </w:r>
    </w:p>
    <w:p w14:paraId="01F60BC1" w14:textId="77777777" w:rsidR="000F4BEE" w:rsidRPr="000A62D7" w:rsidRDefault="000F4BEE" w:rsidP="000F4BEE">
      <w:pPr>
        <w:spacing w:line="276" w:lineRule="auto"/>
        <w:ind w:firstLine="708"/>
        <w:jc w:val="both"/>
        <w:rPr>
          <w:rFonts w:ascii="Arial" w:hAnsi="Arial" w:cs="Arial"/>
          <w:color w:val="000000"/>
          <w:sz w:val="22"/>
        </w:rPr>
      </w:pPr>
      <w:r w:rsidRPr="000A62D7">
        <w:rPr>
          <w:rFonts w:ascii="Arial" w:hAnsi="Arial" w:cs="Arial"/>
          <w:color w:val="000000"/>
          <w:sz w:val="22"/>
        </w:rPr>
        <w:t>La norma citada prescribe que los conceptos emitidos por las autoridades, como respuestas a peticiones realizadas en ejercicio del derecho a formular consultas, no son de obligatorio cumplimiento o de imperativa ejecución, es decir, no tienen efectos vinculantes. En particular, es preciso advertir que los conceptos contienen la posición hermenéutica de la Subdirección de Gestión Contractual en relación con determinado aspecto del ordenamiento jurídico. Esta competencia de interpretación de normas generales, por definición, no puede extenderse a la resolución de controversias, ni a brindar asesorías sobre casos puntuales.</w:t>
      </w:r>
      <w:r w:rsidRPr="000A62D7">
        <w:rPr>
          <w:rFonts w:ascii="Arial" w:eastAsia="Calibri" w:hAnsi="Arial" w:cs="Arial"/>
          <w:bCs/>
          <w:color w:val="000000"/>
          <w:sz w:val="22"/>
        </w:rPr>
        <w:t> </w:t>
      </w:r>
    </w:p>
    <w:p w14:paraId="572D997E" w14:textId="77777777" w:rsidR="000F4BEE" w:rsidRPr="000A62D7" w:rsidRDefault="000F4BEE" w:rsidP="000F4BEE">
      <w:pPr>
        <w:spacing w:before="120" w:line="276" w:lineRule="auto"/>
        <w:ind w:firstLine="708"/>
        <w:jc w:val="both"/>
        <w:rPr>
          <w:rFonts w:ascii="Arial" w:hAnsi="Arial" w:cs="Arial"/>
          <w:color w:val="000000"/>
          <w:sz w:val="22"/>
        </w:rPr>
      </w:pPr>
      <w:r w:rsidRPr="000A62D7">
        <w:rPr>
          <w:rFonts w:ascii="Arial" w:hAnsi="Arial" w:cs="Arial"/>
          <w:color w:val="000000"/>
          <w:sz w:val="22"/>
        </w:rPr>
        <w:t xml:space="preserve">En otras palabras, los conceptos de esta Agencia tienen como objeto la interpretación de normas de carácter general, esto es, del ordenamiento jurídico en abstracto, no la resolución de controversias o la asesoría para casos concretos; además, no son vinculantes o de obligatorio cumplimiento para el destinatario, sino que expresan la posición interpretativa del organismo que elabora el concepto. </w:t>
      </w:r>
      <w:r w:rsidRPr="000A62D7">
        <w:rPr>
          <w:rFonts w:ascii="Arial" w:eastAsia="Calibri" w:hAnsi="Arial" w:cs="Arial"/>
          <w:bCs/>
          <w:color w:val="000000"/>
          <w:sz w:val="22"/>
        </w:rPr>
        <w:t> </w:t>
      </w:r>
    </w:p>
    <w:p w14:paraId="0B666154" w14:textId="77777777" w:rsidR="000F4BEE" w:rsidRPr="000A62D7" w:rsidRDefault="000F4BEE" w:rsidP="000F4BEE">
      <w:pPr>
        <w:tabs>
          <w:tab w:val="left" w:pos="709"/>
        </w:tabs>
        <w:spacing w:before="120" w:line="276" w:lineRule="auto"/>
        <w:jc w:val="both"/>
        <w:rPr>
          <w:rFonts w:ascii="Arial" w:hAnsi="Arial" w:cs="Arial"/>
          <w:color w:val="000000"/>
          <w:sz w:val="22"/>
        </w:rPr>
      </w:pPr>
      <w:r w:rsidRPr="000A62D7">
        <w:rPr>
          <w:rFonts w:ascii="Arial" w:hAnsi="Arial" w:cs="Arial"/>
          <w:color w:val="000000"/>
          <w:sz w:val="22"/>
          <w:shd w:val="clear" w:color="auto" w:fill="FFFFFF"/>
        </w:rPr>
        <w:tab/>
        <w:t>En concordancia con ello, es importante resaltar que e</w:t>
      </w:r>
      <w:r w:rsidRPr="000A62D7">
        <w:rPr>
          <w:rFonts w:ascii="Arial" w:hAnsi="Arial" w:cs="Arial"/>
          <w:color w:val="000000"/>
          <w:sz w:val="22"/>
        </w:rPr>
        <w:t>sta posición es compartida por varias entidades públicas que ejercen similar función. Por ejemplo, la Procuraduría General de la Nación</w:t>
      </w:r>
      <w:r w:rsidRPr="000A62D7">
        <w:rPr>
          <w:rFonts w:ascii="Arial" w:hAnsi="Arial" w:cs="Arial"/>
          <w:color w:val="000000"/>
          <w:sz w:val="22"/>
          <w:vertAlign w:val="superscript"/>
        </w:rPr>
        <w:footnoteReference w:id="3"/>
      </w:r>
      <w:r w:rsidRPr="000A62D7">
        <w:rPr>
          <w:rFonts w:ascii="Arial" w:hAnsi="Arial" w:cs="Arial"/>
          <w:color w:val="000000"/>
          <w:sz w:val="22"/>
        </w:rPr>
        <w:t xml:space="preserve"> aclaró que el concepto «sólo constituye un criterio auxiliar de interpretación y que no tiene carácter vinculante de acuerdo con lo dispuesto en los artículos 230 de la Constitución Política, 5° de la Ley 153 de 1887 y 28 de la ley 1437 de 2011». </w:t>
      </w:r>
      <w:r w:rsidRPr="000A62D7">
        <w:rPr>
          <w:rFonts w:ascii="Arial" w:hAnsi="Arial" w:cs="Arial"/>
          <w:color w:val="000000"/>
          <w:sz w:val="22"/>
        </w:rPr>
        <w:lastRenderedPageBreak/>
        <w:t>Igualmente, en concepto del año 2017, la Contraloría General</w:t>
      </w:r>
      <w:r w:rsidRPr="000A62D7">
        <w:rPr>
          <w:rFonts w:ascii="Arial" w:hAnsi="Arial" w:cs="Arial"/>
          <w:color w:val="000000"/>
          <w:sz w:val="22"/>
          <w:vertAlign w:val="superscript"/>
        </w:rPr>
        <w:footnoteReference w:id="4"/>
      </w:r>
      <w:r w:rsidRPr="000A62D7">
        <w:rPr>
          <w:rFonts w:ascii="Arial" w:hAnsi="Arial" w:cs="Arial"/>
          <w:color w:val="000000"/>
          <w:sz w:val="22"/>
        </w:rPr>
        <w:t xml:space="preserve"> de la República precisó que los «[…] conceptos emitidos por la Oficina Jurídica de la Contraloría General de la República, son orientaciones de carácter general que […] no son de obligatorio cumplimiento o ejecución, ni tienen el carácter de fuente normativa y sólo pueden ser utilizados para facilitar la interpretación y aplicación de las normas jurídicas vigentes […]».</w:t>
      </w:r>
      <w:r w:rsidRPr="000A62D7">
        <w:rPr>
          <w:rFonts w:ascii="Arial" w:eastAsia="Calibri" w:hAnsi="Arial" w:cs="Arial"/>
          <w:bCs/>
          <w:color w:val="000000"/>
          <w:sz w:val="22"/>
        </w:rPr>
        <w:t> </w:t>
      </w:r>
    </w:p>
    <w:p w14:paraId="71B082DE" w14:textId="77777777" w:rsidR="000F4BEE" w:rsidRPr="000A62D7" w:rsidRDefault="000F4BEE" w:rsidP="000F4BEE">
      <w:pPr>
        <w:tabs>
          <w:tab w:val="left" w:pos="709"/>
        </w:tabs>
        <w:spacing w:before="120" w:line="276" w:lineRule="auto"/>
        <w:jc w:val="both"/>
        <w:rPr>
          <w:rFonts w:ascii="Arial" w:hAnsi="Arial" w:cs="Arial"/>
          <w:color w:val="000000"/>
          <w:sz w:val="22"/>
        </w:rPr>
      </w:pPr>
      <w:r w:rsidRPr="000A62D7">
        <w:rPr>
          <w:rFonts w:ascii="Arial" w:eastAsia="Calibri" w:hAnsi="Arial" w:cs="Arial"/>
          <w:bCs/>
          <w:color w:val="000000"/>
          <w:sz w:val="22"/>
        </w:rPr>
        <w:tab/>
      </w:r>
      <w:r w:rsidRPr="000A62D7">
        <w:rPr>
          <w:rFonts w:ascii="Arial" w:hAnsi="Arial" w:cs="Arial"/>
          <w:color w:val="000000"/>
          <w:sz w:val="22"/>
        </w:rPr>
        <w:t>En términos generales, lo que se busca con el ejercicio de la función consultiva es que la opinión jurídica de esta Agencia sea un criterio de orientación para los operadores jurídicos, sin que ello suponga resolver un problema entre partes o asumir la única posible interpretación de una disposición normativa. Esto no descarta que, en la práctica, al emitirse la opinión sobre la interpretación del ordenamiento jurídico, exista coincidencia con el criterio que expone alguna de las partes o la persona que solicita la consulta, circunstancia que no descarta interpretaciones diferentes</w:t>
      </w:r>
      <w:r w:rsidRPr="000A62D7">
        <w:rPr>
          <w:rFonts w:ascii="Arial" w:hAnsi="Arial" w:cs="Arial"/>
          <w:color w:val="000000"/>
          <w:sz w:val="22"/>
          <w:vertAlign w:val="superscript"/>
        </w:rPr>
        <w:footnoteReference w:id="5"/>
      </w:r>
      <w:r w:rsidRPr="000A62D7">
        <w:rPr>
          <w:rFonts w:ascii="Arial" w:hAnsi="Arial" w:cs="Arial"/>
          <w:color w:val="000000"/>
          <w:sz w:val="22"/>
        </w:rPr>
        <w:t xml:space="preserve">. </w:t>
      </w:r>
    </w:p>
    <w:p w14:paraId="1B997710" w14:textId="77777777" w:rsidR="000F4BEE" w:rsidRPr="000A62D7" w:rsidRDefault="000F4BEE" w:rsidP="000F4BEE">
      <w:pPr>
        <w:spacing w:before="120" w:after="120" w:line="276" w:lineRule="auto"/>
        <w:ind w:firstLine="709"/>
        <w:jc w:val="both"/>
        <w:rPr>
          <w:rFonts w:ascii="Arial" w:hAnsi="Arial" w:cs="Arial"/>
          <w:color w:val="000000"/>
          <w:sz w:val="22"/>
        </w:rPr>
      </w:pPr>
      <w:r w:rsidRPr="000A62D7">
        <w:rPr>
          <w:rFonts w:ascii="Arial" w:hAnsi="Arial" w:cs="Arial"/>
          <w:color w:val="000000"/>
          <w:sz w:val="22"/>
        </w:rPr>
        <w:t xml:space="preserve">De este modo, las autoridades que ejercen funciones consultivas pueden expresar su interpretación de un precepto normativo que no excluye otras interpretaciones posibles, pues el derecho, como sistema normativo, es un lenguaje que, en ocasiones, se tiñe de vaguedad, en virtud de la utilización de conceptos jurídicos indeterminados. Así, puede pasar, por ejemplo, que un ministerio considere que una norma debe entenderse en un sentido, pero que otra entidad, vinculada o adscrita a ese ministerio, entienda que la misma norma debe interpretarse de otra manera. Eso hace parte de la lógica deliberativa y dialéctica del funcionamiento del Estado y refleja el principio democrático. </w:t>
      </w:r>
    </w:p>
    <w:p w14:paraId="69795064" w14:textId="77777777" w:rsidR="000F4BEE" w:rsidRPr="000A62D7" w:rsidRDefault="000F4BEE" w:rsidP="000F4BEE">
      <w:pPr>
        <w:spacing w:line="276" w:lineRule="auto"/>
        <w:ind w:firstLine="708"/>
        <w:jc w:val="both"/>
        <w:rPr>
          <w:rFonts w:ascii="Arial" w:hAnsi="Arial" w:cs="Arial"/>
          <w:color w:val="000000"/>
        </w:rPr>
      </w:pPr>
      <w:r w:rsidRPr="000A62D7">
        <w:rPr>
          <w:rFonts w:ascii="Arial" w:hAnsi="Arial" w:cs="Arial"/>
          <w:color w:val="000000"/>
          <w:sz w:val="22"/>
        </w:rPr>
        <w:t>De todos modos, esto no significa que el criterio de una u otra tenga validez o prevalencia sobre la otra, ya que se trata de opiniones emitidas a título de concepto, pese a que entre las entidades exista una jerarquía o de la naturaleza y competencias que se prediquen de una y otra. Incluso, aun cuando los jueces interpreten con autoridad el sentido de la disposición normativa, el concepto emitido por la entidad no deja de ser un concepto y no adquiere efectos vinculantes, por más que coincida con el de la autoridad judicial, pues, en esa hipótesis, lo que vincula es la decisión del juez, no el de la entidad que ejerció la función consultiva, pues, como se viene diciendo, dicha competencia se enmarca en el artículo 28 de la Ley 1437 de 2011. En otras palabras, los conceptos «no serán de obligatorio cumplimiento o ejecución».</w:t>
      </w:r>
    </w:p>
    <w:p w14:paraId="6E0DF347" w14:textId="77777777" w:rsidR="000F4BEE" w:rsidRDefault="000F4BEE" w:rsidP="000F4BEE">
      <w:pPr>
        <w:spacing w:line="276" w:lineRule="auto"/>
        <w:jc w:val="both"/>
        <w:rPr>
          <w:rFonts w:ascii="Arial" w:hAnsi="Arial" w:cs="Arial"/>
          <w:color w:val="000000"/>
          <w:sz w:val="22"/>
          <w:szCs w:val="22"/>
          <w:lang w:val="es-ES_tradnl"/>
        </w:rPr>
      </w:pPr>
      <w:r w:rsidRPr="002C21E2">
        <w:rPr>
          <w:rFonts w:ascii="Arial" w:hAnsi="Arial" w:cs="Arial"/>
          <w:color w:val="000000"/>
          <w:sz w:val="22"/>
          <w:szCs w:val="22"/>
          <w:lang w:val="es-ES_tradnl"/>
        </w:rPr>
        <w:t> </w:t>
      </w:r>
    </w:p>
    <w:p w14:paraId="283ADAAA" w14:textId="77777777" w:rsidR="000F4BEE" w:rsidRPr="0089443A" w:rsidRDefault="000F4BEE" w:rsidP="000F4BEE">
      <w:pPr>
        <w:tabs>
          <w:tab w:val="left" w:pos="0"/>
        </w:tabs>
        <w:jc w:val="both"/>
        <w:rPr>
          <w:rFonts w:ascii="Arial" w:eastAsia="Calibri" w:hAnsi="Arial" w:cs="Arial"/>
          <w:b/>
          <w:bCs/>
          <w:color w:val="000000" w:themeColor="text1"/>
          <w:sz w:val="22"/>
          <w:szCs w:val="22"/>
        </w:rPr>
      </w:pPr>
      <w:r w:rsidRPr="0089443A">
        <w:rPr>
          <w:rFonts w:ascii="Arial" w:eastAsia="Calibri" w:hAnsi="Arial" w:cs="Arial"/>
          <w:b/>
          <w:bCs/>
          <w:color w:val="000000"/>
          <w:sz w:val="22"/>
          <w:szCs w:val="22"/>
          <w:lang w:eastAsia="en-GB"/>
        </w:rPr>
        <w:t>2.</w:t>
      </w:r>
      <w:r>
        <w:rPr>
          <w:rFonts w:ascii="Arial" w:eastAsia="Calibri" w:hAnsi="Arial" w:cs="Arial"/>
          <w:b/>
          <w:bCs/>
          <w:color w:val="000000"/>
          <w:sz w:val="22"/>
          <w:szCs w:val="22"/>
          <w:lang w:eastAsia="en-GB"/>
        </w:rPr>
        <w:t>2</w:t>
      </w:r>
      <w:r w:rsidRPr="0089443A">
        <w:rPr>
          <w:rFonts w:ascii="Arial" w:eastAsia="Calibri" w:hAnsi="Arial" w:cs="Arial"/>
          <w:b/>
          <w:bCs/>
          <w:color w:val="000000"/>
          <w:sz w:val="22"/>
          <w:szCs w:val="22"/>
          <w:lang w:eastAsia="en-GB"/>
        </w:rPr>
        <w:t xml:space="preserve"> Registro Nacional de Obras Civiles Inconclusas</w:t>
      </w:r>
      <w:r>
        <w:rPr>
          <w:rFonts w:ascii="Arial" w:eastAsia="Calibri" w:hAnsi="Arial" w:cs="Arial"/>
          <w:b/>
          <w:bCs/>
          <w:color w:val="000000"/>
          <w:sz w:val="22"/>
          <w:szCs w:val="22"/>
          <w:lang w:eastAsia="en-GB"/>
        </w:rPr>
        <w:t>: generalidades</w:t>
      </w:r>
    </w:p>
    <w:p w14:paraId="74E36693" w14:textId="77777777" w:rsidR="000F4BEE" w:rsidRDefault="000F4BEE" w:rsidP="000F4BEE">
      <w:pPr>
        <w:tabs>
          <w:tab w:val="left" w:pos="0"/>
        </w:tabs>
        <w:jc w:val="both"/>
        <w:rPr>
          <w:rFonts w:ascii="Arial" w:eastAsia="Calibri" w:hAnsi="Arial" w:cs="Arial"/>
          <w:bCs/>
          <w:color w:val="000000" w:themeColor="text1"/>
          <w:sz w:val="22"/>
          <w:szCs w:val="22"/>
        </w:rPr>
      </w:pPr>
    </w:p>
    <w:p w14:paraId="52E305CB" w14:textId="77777777" w:rsidR="000F4BEE" w:rsidRPr="0089443A" w:rsidRDefault="000F4BEE" w:rsidP="000F4BEE">
      <w:pPr>
        <w:tabs>
          <w:tab w:val="left" w:pos="0"/>
        </w:tabs>
        <w:spacing w:before="120" w:after="120" w:line="276" w:lineRule="auto"/>
        <w:jc w:val="both"/>
        <w:rPr>
          <w:rFonts w:ascii="Arial" w:eastAsia="Calibri" w:hAnsi="Arial" w:cs="Arial"/>
          <w:color w:val="000000"/>
          <w:sz w:val="22"/>
          <w:szCs w:val="22"/>
          <w:lang w:eastAsia="en-GB"/>
        </w:rPr>
      </w:pPr>
      <w:r w:rsidRPr="0089443A">
        <w:rPr>
          <w:rFonts w:ascii="Arial" w:eastAsia="Calibri" w:hAnsi="Arial" w:cs="Arial"/>
          <w:bCs/>
          <w:color w:val="000000" w:themeColor="text1"/>
          <w:sz w:val="22"/>
          <w:szCs w:val="22"/>
        </w:rPr>
        <w:lastRenderedPageBreak/>
        <w:t xml:space="preserve">La Ley 2020 de 2020 creó el </w:t>
      </w:r>
      <w:r w:rsidRPr="0089443A">
        <w:rPr>
          <w:rFonts w:ascii="Arial" w:eastAsia="Calibri" w:hAnsi="Arial" w:cs="Arial"/>
          <w:color w:val="000000"/>
          <w:sz w:val="22"/>
          <w:szCs w:val="22"/>
          <w:lang w:eastAsia="en-GB"/>
        </w:rPr>
        <w:t xml:space="preserve">Registro Nacional de Obras Civiles Inconclusas. Se trata de un sistema que permite identificar el estado de ejecución o terminación de las obras financiadas total o parcialmente con recursos públicos, para concretar su destinación definitiva. Según el inciso primero del literal a) del artículo 2 de dicha Ley, se entiende por </w:t>
      </w:r>
      <w:r w:rsidRPr="0089443A">
        <w:rPr>
          <w:rFonts w:ascii="Arial" w:eastAsia="Calibri" w:hAnsi="Arial" w:cs="Arial"/>
          <w:i/>
          <w:iCs/>
          <w:color w:val="000000"/>
          <w:sz w:val="22"/>
          <w:szCs w:val="22"/>
          <w:lang w:eastAsia="en-GB"/>
        </w:rPr>
        <w:t>obra civil inconclusa</w:t>
      </w:r>
      <w:r w:rsidRPr="0089443A">
        <w:rPr>
          <w:rFonts w:ascii="Arial" w:eastAsia="Calibri" w:hAnsi="Arial" w:cs="Arial"/>
          <w:color w:val="000000"/>
          <w:sz w:val="22"/>
          <w:szCs w:val="22"/>
          <w:lang w:eastAsia="en-GB"/>
        </w:rPr>
        <w:t xml:space="preserve"> la «Construcción, mantenimiento, instalación o realización de cualquier otro trabajo material sobre bienes inmuebles, cualquiera que sea la modalidad de ejecución y pago, que un (1) año después de vencido el término de liquidación contractual, no haya concluido de manera satisfactoria para el interés general o el definido por la entidad estatal contratante, o no esté prestando el servicio para el cual fue contratada». </w:t>
      </w:r>
    </w:p>
    <w:p w14:paraId="6A622844" w14:textId="77777777" w:rsidR="000F4BEE" w:rsidRPr="0089443A" w:rsidRDefault="000F4BEE" w:rsidP="000F4BEE">
      <w:pPr>
        <w:tabs>
          <w:tab w:val="left" w:pos="0"/>
        </w:tabs>
        <w:spacing w:before="120" w:after="120" w:line="276" w:lineRule="auto"/>
        <w:jc w:val="both"/>
        <w:rPr>
          <w:rFonts w:ascii="Arial" w:eastAsia="Calibri" w:hAnsi="Arial" w:cs="Arial"/>
          <w:color w:val="000000"/>
          <w:sz w:val="22"/>
          <w:szCs w:val="22"/>
          <w:lang w:eastAsia="en-GB"/>
        </w:rPr>
      </w:pPr>
      <w:r>
        <w:rPr>
          <w:rFonts w:ascii="Arial" w:eastAsia="Calibri" w:hAnsi="Arial" w:cs="Arial"/>
          <w:color w:val="000000"/>
          <w:sz w:val="22"/>
          <w:szCs w:val="22"/>
          <w:lang w:eastAsia="en-GB"/>
        </w:rPr>
        <w:tab/>
      </w:r>
      <w:r w:rsidRPr="0089443A">
        <w:rPr>
          <w:rFonts w:ascii="Arial" w:eastAsia="Calibri" w:hAnsi="Arial" w:cs="Arial"/>
          <w:color w:val="000000"/>
          <w:sz w:val="22"/>
          <w:szCs w:val="22"/>
          <w:lang w:eastAsia="en-GB"/>
        </w:rPr>
        <w:t>En otras palabras, el concepto de obra civil inconclusa guarda armonía con la definición del contrato de obra, prevista en el artículo 32 de la Ley 80 de 1993, a cuyo tenor «Son contratos de obra los que celebren las entidades estatales para la construcción, mantenimiento, instalación y, en general, para la realización de cualquier otro trabajo material sobre bienes inmuebles, cualquiera que sea la modalidad de ejecución y pago». Por tanto, cuando el trabajo material sobre el bien inmueble no ha finalizado satisfactoriamente o no se adecua a la función para la cual fue contratada la obra, esto se puede constatar en el registro creado por el artículo 3 de la Ley 2020 de 2020.</w:t>
      </w:r>
    </w:p>
    <w:p w14:paraId="52AFABA4" w14:textId="77777777" w:rsidR="000F4BEE" w:rsidRPr="0089443A" w:rsidRDefault="000F4BEE" w:rsidP="000F4BEE">
      <w:pPr>
        <w:tabs>
          <w:tab w:val="left" w:pos="0"/>
        </w:tabs>
        <w:spacing w:before="120" w:after="120" w:line="276" w:lineRule="auto"/>
        <w:jc w:val="both"/>
        <w:rPr>
          <w:rFonts w:ascii="Arial" w:eastAsia="Calibri" w:hAnsi="Arial" w:cs="Arial"/>
          <w:color w:val="000000"/>
          <w:sz w:val="22"/>
          <w:szCs w:val="22"/>
          <w:lang w:eastAsia="en-GB"/>
        </w:rPr>
      </w:pPr>
      <w:r>
        <w:rPr>
          <w:rFonts w:ascii="Arial" w:eastAsia="Calibri" w:hAnsi="Arial" w:cs="Arial"/>
          <w:color w:val="000000"/>
          <w:sz w:val="22"/>
          <w:szCs w:val="22"/>
          <w:lang w:eastAsia="en-GB"/>
        </w:rPr>
        <w:tab/>
      </w:r>
      <w:r w:rsidRPr="0089443A">
        <w:rPr>
          <w:rFonts w:ascii="Arial" w:eastAsia="Calibri" w:hAnsi="Arial" w:cs="Arial"/>
          <w:color w:val="000000"/>
          <w:sz w:val="22"/>
          <w:szCs w:val="22"/>
          <w:lang w:eastAsia="en-GB"/>
        </w:rPr>
        <w:t>Por su parte, el inciso segundo del literal a) del artículo 2 de dicha Ley, establece la hipótesis en la que no se haya concluido satisfactoriamente la obra civil por causas no imputables al contratista. A este respecto, señala que «Cuando la obra civil no haya concluido de manera satisfactoria por causas que no sean imputables al contratista, un comité técnico, designado por el representante legal de la entidad contratante, definirá si efectivamente corresponde a una obra civil inconclusa».</w:t>
      </w:r>
    </w:p>
    <w:p w14:paraId="3858A4D8" w14:textId="77777777" w:rsidR="000F4BEE" w:rsidRPr="0089443A" w:rsidRDefault="000F4BEE" w:rsidP="000F4BEE">
      <w:pPr>
        <w:tabs>
          <w:tab w:val="left" w:pos="0"/>
        </w:tabs>
        <w:spacing w:before="120" w:after="120" w:line="276" w:lineRule="auto"/>
        <w:jc w:val="both"/>
        <w:rPr>
          <w:rFonts w:ascii="Arial" w:eastAsia="Calibri" w:hAnsi="Arial" w:cs="Arial"/>
          <w:color w:val="000000"/>
          <w:sz w:val="22"/>
          <w:szCs w:val="22"/>
          <w:lang w:eastAsia="en-GB"/>
        </w:rPr>
      </w:pPr>
      <w:r>
        <w:rPr>
          <w:rFonts w:ascii="Arial" w:eastAsia="Calibri" w:hAnsi="Arial" w:cs="Arial"/>
          <w:color w:val="000000"/>
          <w:sz w:val="22"/>
          <w:szCs w:val="22"/>
          <w:lang w:eastAsia="en-GB"/>
        </w:rPr>
        <w:tab/>
      </w:r>
      <w:r w:rsidRPr="0089443A">
        <w:rPr>
          <w:rFonts w:ascii="Arial" w:eastAsia="Calibri" w:hAnsi="Arial" w:cs="Arial"/>
          <w:color w:val="000000"/>
          <w:sz w:val="22"/>
          <w:szCs w:val="22"/>
          <w:lang w:eastAsia="en-GB"/>
        </w:rPr>
        <w:t xml:space="preserve">De la definición del artículo 2 de la Ley 2020 de 2020 se resalta lo siguiente. Por un lado, cuando la obra civil cumpla con los elementos establecidos en el inciso primero literal a) del artículo 2, deberá ser catalogada como obra civil inconclusa. Es decir, si el trabajo material sobre el bien inmueble no ha concluido o no está prestando el servicio para el que se contrató y ha transcurrido un año o más desde que se venció el término de liquidación contractual, se considera obra civil inconclusa. Por otra parte, cuando la obra civil cumple los presupuestos anteriores, pero no concluyó por causas no imputables al contratista, la entidad contratante será la encargada de determinar si la misma se define como obra civil inconclusa, previa valoración de un comité técnico designado por el representante legal de la entidad contratante. </w:t>
      </w:r>
    </w:p>
    <w:p w14:paraId="3BB8CC62" w14:textId="77777777" w:rsidR="000F4BEE" w:rsidRPr="0089443A" w:rsidRDefault="000F4BEE" w:rsidP="000F4BEE">
      <w:pPr>
        <w:tabs>
          <w:tab w:val="left" w:pos="0"/>
        </w:tabs>
        <w:spacing w:before="120" w:after="120" w:line="276" w:lineRule="auto"/>
        <w:jc w:val="both"/>
        <w:rPr>
          <w:rFonts w:ascii="Arial" w:eastAsia="Calibri" w:hAnsi="Arial" w:cs="Arial"/>
          <w:color w:val="000000"/>
          <w:sz w:val="22"/>
          <w:szCs w:val="22"/>
          <w:lang w:eastAsia="en-GB"/>
        </w:rPr>
      </w:pPr>
      <w:r>
        <w:rPr>
          <w:rFonts w:ascii="Arial" w:eastAsia="Calibri" w:hAnsi="Arial" w:cs="Arial"/>
          <w:color w:val="000000"/>
          <w:sz w:val="22"/>
          <w:szCs w:val="22"/>
          <w:lang w:eastAsia="en-GB"/>
        </w:rPr>
        <w:tab/>
      </w:r>
      <w:r w:rsidRPr="0089443A">
        <w:rPr>
          <w:rFonts w:ascii="Arial" w:eastAsia="Calibri" w:hAnsi="Arial" w:cs="Arial"/>
          <w:color w:val="000000"/>
          <w:sz w:val="22"/>
          <w:szCs w:val="22"/>
          <w:lang w:eastAsia="en-GB"/>
        </w:rPr>
        <w:t xml:space="preserve">Esta última precisión es importante, debido a que el propósito del literal a) del artículo de la Ley 2020 de 2020 es definir el concepto de obra civil inconclusa, sin desconocer que durante la ejecución de un contrato puede presentarse situaciones ajenas y exógenas al contratista que impiden la culminación de la obra. En esta hipótesis, lo que pretende el legislador es que sea un órgano o una autoridad determinada, la que analice </w:t>
      </w:r>
      <w:r w:rsidRPr="0089443A">
        <w:rPr>
          <w:rFonts w:ascii="Arial" w:eastAsia="Calibri" w:hAnsi="Arial" w:cs="Arial"/>
          <w:color w:val="000000"/>
          <w:sz w:val="22"/>
          <w:szCs w:val="22"/>
          <w:lang w:eastAsia="en-GB"/>
        </w:rPr>
        <w:lastRenderedPageBreak/>
        <w:t>las circunstancias particulares del caso y las razones técnicas por las cuales la obra civil quedó en estado incompleto</w:t>
      </w:r>
      <w:r w:rsidRPr="0089443A">
        <w:rPr>
          <w:rStyle w:val="Refdenotaalpie"/>
          <w:rFonts w:ascii="Arial" w:eastAsia="Calibri" w:hAnsi="Arial" w:cs="Arial"/>
          <w:color w:val="000000"/>
          <w:sz w:val="22"/>
          <w:szCs w:val="22"/>
          <w:lang w:eastAsia="en-GB"/>
        </w:rPr>
        <w:footnoteReference w:id="6"/>
      </w:r>
      <w:r w:rsidRPr="0089443A">
        <w:rPr>
          <w:rFonts w:ascii="Arial" w:eastAsia="Calibri" w:hAnsi="Arial" w:cs="Arial"/>
          <w:color w:val="000000"/>
          <w:sz w:val="22"/>
          <w:szCs w:val="22"/>
          <w:lang w:eastAsia="en-GB"/>
        </w:rPr>
        <w:t xml:space="preserve">. De esta manera, en el evento en que se defina por parte de este comité técnico que la obra civil es catalogada como inconclusa, pero por causas no imputables al contratista, deberá incluir en el Registro Nacional de Obras Civiles Inconclusas los datos correspondientes que den cuenta de esta situación.  </w:t>
      </w:r>
    </w:p>
    <w:p w14:paraId="3B85A43E" w14:textId="77777777" w:rsidR="000F4BEE" w:rsidRPr="0089443A" w:rsidRDefault="000F4BEE" w:rsidP="000F4BEE">
      <w:pPr>
        <w:tabs>
          <w:tab w:val="left" w:pos="0"/>
        </w:tabs>
        <w:spacing w:before="120" w:after="120" w:line="276" w:lineRule="auto"/>
        <w:jc w:val="both"/>
        <w:rPr>
          <w:rFonts w:ascii="Arial" w:eastAsia="Calibri" w:hAnsi="Arial" w:cs="Arial"/>
          <w:color w:val="000000"/>
          <w:sz w:val="22"/>
          <w:szCs w:val="22"/>
          <w:lang w:eastAsia="en-GB"/>
        </w:rPr>
      </w:pPr>
      <w:r>
        <w:rPr>
          <w:rFonts w:ascii="Arial" w:eastAsia="Calibri" w:hAnsi="Arial" w:cs="Arial"/>
          <w:color w:val="000000"/>
          <w:sz w:val="22"/>
          <w:szCs w:val="22"/>
          <w:lang w:eastAsia="en-GB"/>
        </w:rPr>
        <w:tab/>
      </w:r>
      <w:r w:rsidRPr="0089443A">
        <w:rPr>
          <w:rFonts w:ascii="Arial" w:eastAsia="Calibri" w:hAnsi="Arial" w:cs="Arial"/>
          <w:color w:val="000000"/>
          <w:sz w:val="22"/>
          <w:szCs w:val="22"/>
          <w:lang w:eastAsia="en-GB"/>
        </w:rPr>
        <w:t>De conformidad con el artículo 3 de la Ley 2020 de 2020</w:t>
      </w:r>
      <w:r w:rsidRPr="0089443A">
        <w:rPr>
          <w:rStyle w:val="Refdenotaalpie"/>
          <w:rFonts w:ascii="Arial" w:eastAsia="Calibri" w:hAnsi="Arial" w:cs="Arial"/>
          <w:color w:val="000000"/>
          <w:sz w:val="22"/>
          <w:szCs w:val="22"/>
          <w:lang w:eastAsia="en-GB"/>
        </w:rPr>
        <w:footnoteReference w:id="7"/>
      </w:r>
      <w:r w:rsidRPr="0089443A">
        <w:rPr>
          <w:rFonts w:ascii="Arial" w:eastAsia="Calibri" w:hAnsi="Arial" w:cs="Arial"/>
          <w:color w:val="000000"/>
          <w:sz w:val="22"/>
          <w:szCs w:val="22"/>
          <w:lang w:eastAsia="en-GB"/>
        </w:rPr>
        <w:t>, el Registro Nacional de Obras Civiles Inconclusas es un sistema administrado por la Contraloría General de la República</w:t>
      </w:r>
      <w:r w:rsidRPr="0089443A">
        <w:rPr>
          <w:rStyle w:val="Refdenotaalpie"/>
          <w:rFonts w:ascii="Arial" w:eastAsia="Calibri" w:hAnsi="Arial" w:cs="Arial"/>
          <w:color w:val="000000"/>
          <w:sz w:val="22"/>
          <w:szCs w:val="22"/>
          <w:lang w:eastAsia="en-GB"/>
        </w:rPr>
        <w:footnoteReference w:id="8"/>
      </w:r>
      <w:r w:rsidRPr="0089443A">
        <w:rPr>
          <w:rFonts w:ascii="Arial" w:eastAsia="Calibri" w:hAnsi="Arial" w:cs="Arial"/>
          <w:color w:val="000000"/>
          <w:sz w:val="22"/>
          <w:szCs w:val="22"/>
          <w:lang w:eastAsia="en-GB"/>
        </w:rPr>
        <w:t>, construido a partir de la información remitida por las entidades estatales en los distintos niveles o los datos obtenidos por dicho órgano de control fiscal, sobre las obras inconclusas del país. El artículo 2, literal b) de la Ley 2020 de 2020 complementa esta noción, indicando que el Registro Nacional de Obras Civiles Inconclusas «Es un sistema que contiene los datos sobre obras inconclusas en todo el territorio nacional. El inventario de obras civiles inconclusas reportado por las entidades estatales hará parte integral del banco de proyectos de la respectiva entidad».</w:t>
      </w:r>
    </w:p>
    <w:p w14:paraId="10FAB3CC" w14:textId="77777777" w:rsidR="000F4BEE" w:rsidRPr="0089443A" w:rsidRDefault="000F4BEE" w:rsidP="000F4BEE">
      <w:pPr>
        <w:tabs>
          <w:tab w:val="left" w:pos="0"/>
        </w:tabs>
        <w:spacing w:before="120" w:after="120" w:line="276" w:lineRule="auto"/>
        <w:jc w:val="both"/>
        <w:rPr>
          <w:rFonts w:ascii="Arial" w:eastAsia="Calibri" w:hAnsi="Arial" w:cs="Arial"/>
          <w:color w:val="000000"/>
          <w:sz w:val="22"/>
          <w:szCs w:val="22"/>
          <w:lang w:eastAsia="en-GB"/>
        </w:rPr>
      </w:pPr>
      <w:r>
        <w:rPr>
          <w:rFonts w:ascii="Arial" w:eastAsia="Calibri" w:hAnsi="Arial" w:cs="Arial"/>
          <w:color w:val="000000"/>
          <w:sz w:val="22"/>
          <w:szCs w:val="22"/>
          <w:lang w:eastAsia="en-GB"/>
        </w:rPr>
        <w:tab/>
      </w:r>
      <w:r w:rsidRPr="0089443A">
        <w:rPr>
          <w:rFonts w:ascii="Arial" w:eastAsia="Calibri" w:hAnsi="Arial" w:cs="Arial"/>
          <w:color w:val="000000"/>
          <w:sz w:val="22"/>
          <w:szCs w:val="22"/>
          <w:lang w:eastAsia="en-GB"/>
        </w:rPr>
        <w:t>Sobre el espíritu de la Ley, la exposición de motivos explica que el proyecto «[…] pretende establecer medidas para la detección y valoración de las obras públicas que no se hayan concluido de acuerdo con lo planeado por la entidad estatal a su cargo, para someterlas a evaluación técnica y financiera, dirigida a establecer si se concluyen o se procede a su demolición. Como fin esencial del proyecto se señala el de “salvaguardar las vidas como derecho fundamental”, que se entienden amenazadas por los efectos desfavorables de las obras inconclusas»</w:t>
      </w:r>
      <w:r w:rsidRPr="0089443A">
        <w:rPr>
          <w:rStyle w:val="Refdenotaalpie"/>
          <w:rFonts w:ascii="Arial" w:eastAsia="Calibri" w:hAnsi="Arial" w:cs="Arial"/>
          <w:color w:val="000000"/>
          <w:sz w:val="22"/>
          <w:szCs w:val="22"/>
          <w:lang w:eastAsia="en-GB"/>
        </w:rPr>
        <w:footnoteReference w:id="9"/>
      </w:r>
      <w:r w:rsidRPr="0089443A">
        <w:rPr>
          <w:rFonts w:ascii="Arial" w:eastAsia="Calibri" w:hAnsi="Arial" w:cs="Arial"/>
          <w:color w:val="000000"/>
          <w:sz w:val="22"/>
          <w:szCs w:val="22"/>
          <w:lang w:eastAsia="en-GB"/>
        </w:rPr>
        <w:t xml:space="preserve">. En esta medida, el propósito de la norma </w:t>
      </w:r>
      <w:r w:rsidRPr="0089443A">
        <w:rPr>
          <w:rFonts w:ascii="Arial" w:eastAsia="Calibri" w:hAnsi="Arial" w:cs="Arial"/>
          <w:color w:val="000000"/>
          <w:sz w:val="22"/>
          <w:szCs w:val="22"/>
          <w:lang w:eastAsia="en-GB"/>
        </w:rPr>
        <w:lastRenderedPageBreak/>
        <w:t>subyace no solo en estructurar un sistema de registro, sino también en identificar el estado real de la infraestructura de obra en cada institución pública, con miras a elaborar un diagnóstico sobre la viabilidad técnica, financiera y jurídica de terminar o demoler la obra, asegurando que pueda realizar una inversión de sus recursos para la intervención de la misma.</w:t>
      </w:r>
    </w:p>
    <w:p w14:paraId="7CD04158" w14:textId="77777777" w:rsidR="000F4BEE" w:rsidRPr="0089443A" w:rsidRDefault="000F4BEE" w:rsidP="000F4BEE">
      <w:pPr>
        <w:tabs>
          <w:tab w:val="left" w:pos="0"/>
        </w:tabs>
        <w:spacing w:before="120" w:after="120" w:line="276" w:lineRule="auto"/>
        <w:jc w:val="both"/>
        <w:rPr>
          <w:rFonts w:ascii="Arial" w:eastAsia="Calibri" w:hAnsi="Arial" w:cs="Arial"/>
          <w:color w:val="000000"/>
          <w:sz w:val="22"/>
          <w:szCs w:val="22"/>
          <w:lang w:eastAsia="en-GB"/>
        </w:rPr>
      </w:pPr>
      <w:r>
        <w:rPr>
          <w:rFonts w:ascii="Arial" w:eastAsia="Calibri" w:hAnsi="Arial" w:cs="Arial"/>
          <w:color w:val="000000"/>
          <w:sz w:val="22"/>
          <w:szCs w:val="22"/>
          <w:lang w:eastAsia="en-GB"/>
        </w:rPr>
        <w:tab/>
      </w:r>
      <w:r w:rsidRPr="0089443A">
        <w:rPr>
          <w:rFonts w:ascii="Arial" w:eastAsia="Calibri" w:hAnsi="Arial" w:cs="Arial"/>
          <w:color w:val="000000"/>
          <w:sz w:val="22"/>
          <w:szCs w:val="22"/>
          <w:lang w:eastAsia="en-GB"/>
        </w:rPr>
        <w:t xml:space="preserve">Es por ello que los artículos 5 y 13 </w:t>
      </w:r>
      <w:r w:rsidRPr="009575F5">
        <w:rPr>
          <w:rFonts w:ascii="Arial" w:eastAsia="Calibri" w:hAnsi="Arial" w:cs="Arial"/>
          <w:iCs/>
          <w:color w:val="000000"/>
          <w:sz w:val="22"/>
          <w:szCs w:val="22"/>
          <w:lang w:eastAsia="en-GB"/>
        </w:rPr>
        <w:t>ibídem</w:t>
      </w:r>
      <w:r w:rsidRPr="0089443A">
        <w:rPr>
          <w:rFonts w:ascii="Arial" w:eastAsia="Calibri" w:hAnsi="Arial" w:cs="Arial"/>
          <w:i/>
          <w:color w:val="000000"/>
          <w:sz w:val="22"/>
          <w:szCs w:val="22"/>
          <w:lang w:eastAsia="en-GB"/>
        </w:rPr>
        <w:t>,</w:t>
      </w:r>
      <w:r w:rsidRPr="0089443A">
        <w:rPr>
          <w:rFonts w:ascii="Arial" w:eastAsia="Calibri" w:hAnsi="Arial" w:cs="Arial"/>
          <w:color w:val="000000"/>
          <w:sz w:val="22"/>
          <w:szCs w:val="22"/>
          <w:lang w:eastAsia="en-GB"/>
        </w:rPr>
        <w:t xml:space="preserve"> establecen que la entidad estatal contratante decidirá sobre la intervención física de terminación o demolición de la obra civil inconclusa, para lo cual podrá disponer de las partidas necesarias, según la disponibilidad de recursos compatibles con el marco fiscal de mediano plazo y la regla fiscal de cada entidad. Además, se podrá presentar en el plan de desarrollo de la entidad, una estrategia de atención para determinar la intervención de las obras que se encuentren en el Registro Nacional de Obras Civiles Inconclusas, con énfasis en aquellas que lleven más tiempo sin intervención, siempre atendiendo a la disponibilidad de recursos</w:t>
      </w:r>
      <w:r w:rsidRPr="0089443A">
        <w:rPr>
          <w:rStyle w:val="Refdenotaalpie"/>
          <w:rFonts w:ascii="Arial" w:eastAsia="Calibri" w:hAnsi="Arial" w:cs="Arial"/>
          <w:color w:val="000000"/>
          <w:sz w:val="22"/>
          <w:szCs w:val="22"/>
          <w:lang w:eastAsia="en-GB"/>
        </w:rPr>
        <w:footnoteReference w:id="10"/>
      </w:r>
      <w:r w:rsidRPr="0089443A">
        <w:rPr>
          <w:rFonts w:ascii="Arial" w:eastAsia="Calibri" w:hAnsi="Arial" w:cs="Arial"/>
          <w:color w:val="000000"/>
          <w:sz w:val="22"/>
          <w:szCs w:val="22"/>
          <w:lang w:eastAsia="en-GB"/>
        </w:rPr>
        <w:t xml:space="preserve">. </w:t>
      </w:r>
    </w:p>
    <w:p w14:paraId="5C67BB90" w14:textId="77777777" w:rsidR="000F4BEE" w:rsidRPr="0089443A" w:rsidRDefault="000F4BEE" w:rsidP="000F4BEE">
      <w:pPr>
        <w:tabs>
          <w:tab w:val="left" w:pos="0"/>
        </w:tabs>
        <w:spacing w:before="120" w:after="120" w:line="276" w:lineRule="auto"/>
        <w:jc w:val="both"/>
        <w:rPr>
          <w:rFonts w:ascii="Arial" w:eastAsia="Calibri" w:hAnsi="Arial" w:cs="Arial"/>
          <w:color w:val="000000"/>
          <w:sz w:val="22"/>
          <w:szCs w:val="22"/>
          <w:lang w:eastAsia="en-GB"/>
        </w:rPr>
      </w:pPr>
      <w:r>
        <w:rPr>
          <w:rFonts w:ascii="Arial" w:eastAsia="Calibri" w:hAnsi="Arial" w:cs="Arial"/>
          <w:color w:val="000000"/>
          <w:sz w:val="22"/>
          <w:szCs w:val="22"/>
          <w:lang w:eastAsia="en-GB"/>
        </w:rPr>
        <w:tab/>
      </w:r>
      <w:r w:rsidRPr="0089443A">
        <w:rPr>
          <w:rFonts w:ascii="Arial" w:eastAsia="Calibri" w:hAnsi="Arial" w:cs="Arial"/>
          <w:color w:val="000000"/>
          <w:sz w:val="22"/>
          <w:szCs w:val="22"/>
          <w:lang w:eastAsia="en-GB"/>
        </w:rPr>
        <w:t>En tal sentido, esta ley busca que la entidad estatal determine el destino definitivo la obra, a través del concepto jurídico, técnico y financiero que emitan las áreas de la entidad cuyas funciones y competencias se encuentran relacionadas con la obra inconclusa, observando, en todo caso, el deber de apropiar las partidas presupuestales correspondientes. De todas formas, si se opta por la demolición, esta deberá ser adoptada por acto administrativo por el representante legal de la entidad a cargo de la obra y solo podrá ser ordenada en casos de ruina o grave amenaza a los derechos fundamentales o colectivos, debidamente evaluada.</w:t>
      </w:r>
    </w:p>
    <w:p w14:paraId="1293610D" w14:textId="77777777" w:rsidR="000F4BEE" w:rsidRPr="0089443A" w:rsidRDefault="000F4BEE" w:rsidP="000F4BEE">
      <w:pPr>
        <w:tabs>
          <w:tab w:val="left" w:pos="0"/>
        </w:tabs>
        <w:spacing w:before="120" w:after="120" w:line="276" w:lineRule="auto"/>
        <w:jc w:val="both"/>
        <w:rPr>
          <w:rFonts w:ascii="Arial" w:eastAsia="Calibri" w:hAnsi="Arial" w:cs="Arial"/>
          <w:color w:val="000000"/>
          <w:sz w:val="22"/>
          <w:szCs w:val="22"/>
          <w:lang w:eastAsia="en-GB"/>
        </w:rPr>
      </w:pPr>
      <w:r>
        <w:rPr>
          <w:rFonts w:ascii="Arial" w:eastAsia="Calibri" w:hAnsi="Arial" w:cs="Arial"/>
          <w:color w:val="000000"/>
          <w:sz w:val="22"/>
          <w:szCs w:val="22"/>
          <w:lang w:eastAsia="en-GB"/>
        </w:rPr>
        <w:tab/>
      </w:r>
      <w:r w:rsidRPr="0089443A">
        <w:rPr>
          <w:rFonts w:ascii="Arial" w:eastAsia="Calibri" w:hAnsi="Arial" w:cs="Arial"/>
          <w:color w:val="000000"/>
          <w:sz w:val="22"/>
          <w:szCs w:val="22"/>
          <w:lang w:eastAsia="en-GB"/>
        </w:rPr>
        <w:t xml:space="preserve">En lo relacionado con el contenido del Registro Nacional de Obras Civiles Inconclusas, el artículo 4 determina la información mínima que debe reportarse por las entidades públicas. Entre otros, deberá contener datos sobre las razones técnicas y/o jurídicas por las cuales la obra civil quedó inconclusa; los pagos efectuados; los procesos en curso y/o fallos que hayan declarado responsabilidades penales, fiscales, civiles y disciplinarias derivadas de la obra inconclusa; así como los actos administrativos que declaren el incumplimiento de los contratistas o caducidad de los contratos. Igualmente, en este Registro constará la información de las obras civiles ya terminadas que no se encuentre en funcionamiento conforme al artículo 15. </w:t>
      </w:r>
    </w:p>
    <w:p w14:paraId="3AFEEC1E" w14:textId="77777777" w:rsidR="000F4BEE" w:rsidRPr="0089443A" w:rsidRDefault="000F4BEE" w:rsidP="000F4BEE">
      <w:pPr>
        <w:tabs>
          <w:tab w:val="left" w:pos="0"/>
        </w:tabs>
        <w:spacing w:before="120" w:after="120" w:line="276" w:lineRule="auto"/>
        <w:jc w:val="both"/>
        <w:rPr>
          <w:rFonts w:ascii="Arial" w:eastAsia="Calibri" w:hAnsi="Arial" w:cs="Arial"/>
          <w:color w:val="000000"/>
          <w:sz w:val="22"/>
          <w:szCs w:val="22"/>
          <w:lang w:eastAsia="en-GB"/>
        </w:rPr>
      </w:pPr>
      <w:r>
        <w:rPr>
          <w:rFonts w:ascii="Arial" w:eastAsia="Calibri" w:hAnsi="Arial" w:cs="Arial"/>
          <w:color w:val="000000"/>
          <w:sz w:val="22"/>
          <w:szCs w:val="22"/>
          <w:lang w:eastAsia="en-GB"/>
        </w:rPr>
        <w:tab/>
      </w:r>
      <w:r w:rsidRPr="0089443A">
        <w:rPr>
          <w:rFonts w:ascii="Arial" w:eastAsia="Calibri" w:hAnsi="Arial" w:cs="Arial"/>
          <w:color w:val="000000"/>
          <w:sz w:val="22"/>
          <w:szCs w:val="22"/>
          <w:lang w:eastAsia="en-GB"/>
        </w:rPr>
        <w:t xml:space="preserve">Según artículo 9 de la Ley 2020 de 2020, la obligación de reportar esta información recae en los representantes legales de las entidades estatales y su incumplimiento genera </w:t>
      </w:r>
      <w:r w:rsidRPr="0089443A">
        <w:rPr>
          <w:rFonts w:ascii="Arial" w:eastAsia="Calibri" w:hAnsi="Arial" w:cs="Arial"/>
          <w:color w:val="000000"/>
          <w:sz w:val="22"/>
          <w:szCs w:val="22"/>
          <w:lang w:eastAsia="en-GB"/>
        </w:rPr>
        <w:lastRenderedPageBreak/>
        <w:t>las sanciones respectivas conforme a la normativa vigente</w:t>
      </w:r>
      <w:r w:rsidRPr="0089443A">
        <w:rPr>
          <w:rStyle w:val="Refdenotaalpie"/>
          <w:rFonts w:ascii="Arial" w:eastAsia="Calibri" w:hAnsi="Arial" w:cs="Arial"/>
          <w:color w:val="000000"/>
          <w:sz w:val="22"/>
          <w:szCs w:val="22"/>
          <w:lang w:eastAsia="en-GB"/>
        </w:rPr>
        <w:footnoteReference w:id="11"/>
      </w:r>
      <w:r w:rsidRPr="0089443A">
        <w:rPr>
          <w:rFonts w:ascii="Arial" w:eastAsia="Calibri" w:hAnsi="Arial" w:cs="Arial"/>
          <w:color w:val="000000"/>
          <w:sz w:val="22"/>
          <w:szCs w:val="22"/>
          <w:lang w:eastAsia="en-GB"/>
        </w:rPr>
        <w:t xml:space="preserve">. En todo caso, la información que consta en el Registro podrá tenerse en cuenta por los entes de control o por las entidades públicas sometidas al Estatuto General de Contratación Pública en los procesos fiscales, disciplinarios o sancionatorios que se adelanten en razón de la obra civil inconclusa. Igualmente, el acto administrativo que declare el incumplimiento, caducidad y/o terminación unilateral del contrato de obra, tendrá en cuenta en la parte motiva, la documentación que repose en el registro. </w:t>
      </w:r>
    </w:p>
    <w:p w14:paraId="60B4FDCF" w14:textId="77777777" w:rsidR="000F4BEE" w:rsidRPr="00E23980" w:rsidRDefault="000F4BEE" w:rsidP="000F4BEE">
      <w:pPr>
        <w:spacing w:line="276" w:lineRule="auto"/>
        <w:jc w:val="both"/>
        <w:rPr>
          <w:rFonts w:ascii="Arial" w:eastAsia="Calibri" w:hAnsi="Arial" w:cs="Arial"/>
          <w:b/>
          <w:color w:val="000000" w:themeColor="text1"/>
          <w:sz w:val="22"/>
          <w:lang w:val="es-ES_tradnl"/>
        </w:rPr>
      </w:pPr>
      <w:r>
        <w:rPr>
          <w:rFonts w:ascii="Arial" w:eastAsia="Calibri" w:hAnsi="Arial" w:cs="Arial"/>
          <w:color w:val="000000"/>
          <w:sz w:val="22"/>
          <w:szCs w:val="22"/>
          <w:lang w:eastAsia="en-GB"/>
        </w:rPr>
        <w:tab/>
      </w:r>
      <w:r w:rsidRPr="0089443A">
        <w:rPr>
          <w:rFonts w:ascii="Arial" w:eastAsia="Calibri" w:hAnsi="Arial" w:cs="Arial"/>
          <w:color w:val="000000"/>
          <w:sz w:val="22"/>
          <w:szCs w:val="22"/>
          <w:lang w:eastAsia="en-GB"/>
        </w:rPr>
        <w:t>De esta manera, debido al carácter público de la información del registro, se podrá verificar en el sistema dispuesto por la Contraloría General de la Nación, el motivo por el cual la obra civil qued</w:t>
      </w:r>
      <w:r>
        <w:rPr>
          <w:rFonts w:ascii="Arial" w:eastAsia="Calibri" w:hAnsi="Arial" w:cs="Arial"/>
          <w:color w:val="000000"/>
          <w:sz w:val="22"/>
          <w:szCs w:val="22"/>
          <w:lang w:eastAsia="en-GB"/>
        </w:rPr>
        <w:t>ó</w:t>
      </w:r>
      <w:r w:rsidRPr="0089443A">
        <w:rPr>
          <w:rFonts w:ascii="Arial" w:eastAsia="Calibri" w:hAnsi="Arial" w:cs="Arial"/>
          <w:color w:val="000000"/>
          <w:sz w:val="22"/>
          <w:szCs w:val="22"/>
          <w:lang w:eastAsia="en-GB"/>
        </w:rPr>
        <w:t xml:space="preserve"> inconclusa, así como las situaciones de incumplimiento del contratista y</w:t>
      </w:r>
      <w:r>
        <w:rPr>
          <w:rFonts w:ascii="Arial" w:eastAsia="Calibri" w:hAnsi="Arial" w:cs="Arial"/>
          <w:color w:val="000000"/>
          <w:sz w:val="22"/>
          <w:szCs w:val="22"/>
          <w:lang w:eastAsia="en-GB"/>
        </w:rPr>
        <w:t>,</w:t>
      </w:r>
      <w:r w:rsidRPr="0089443A">
        <w:rPr>
          <w:rFonts w:ascii="Arial" w:eastAsia="Calibri" w:hAnsi="Arial" w:cs="Arial"/>
          <w:color w:val="000000"/>
          <w:sz w:val="22"/>
          <w:szCs w:val="22"/>
          <w:lang w:eastAsia="en-GB"/>
        </w:rPr>
        <w:t xml:space="preserve"> en general</w:t>
      </w:r>
      <w:r>
        <w:rPr>
          <w:rFonts w:ascii="Arial" w:eastAsia="Calibri" w:hAnsi="Arial" w:cs="Arial"/>
          <w:color w:val="000000"/>
          <w:sz w:val="22"/>
          <w:szCs w:val="22"/>
          <w:lang w:eastAsia="en-GB"/>
        </w:rPr>
        <w:t>,</w:t>
      </w:r>
      <w:r w:rsidRPr="0089443A">
        <w:rPr>
          <w:rFonts w:ascii="Arial" w:eastAsia="Calibri" w:hAnsi="Arial" w:cs="Arial"/>
          <w:color w:val="000000"/>
          <w:sz w:val="22"/>
          <w:szCs w:val="22"/>
          <w:lang w:eastAsia="en-GB"/>
        </w:rPr>
        <w:t xml:space="preserve"> el estado jurídico, técnico y financiero de la obra. Si se presenta alguna controversia respecto de la información suministrada por la entidad estatal, </w:t>
      </w:r>
      <w:r>
        <w:rPr>
          <w:rFonts w:ascii="Arial" w:eastAsia="Calibri" w:hAnsi="Arial" w:cs="Arial"/>
          <w:color w:val="000000"/>
          <w:sz w:val="22"/>
          <w:szCs w:val="22"/>
          <w:lang w:eastAsia="en-GB"/>
        </w:rPr>
        <w:t>é</w:t>
      </w:r>
      <w:r w:rsidRPr="0089443A">
        <w:rPr>
          <w:rFonts w:ascii="Arial" w:eastAsia="Calibri" w:hAnsi="Arial" w:cs="Arial"/>
          <w:color w:val="000000"/>
          <w:sz w:val="22"/>
          <w:szCs w:val="22"/>
          <w:lang w:eastAsia="en-GB"/>
        </w:rPr>
        <w:t>sta será la encargada de resolverla atendiendo los principios y disposiciones establecidos en la normatividad vigente. Conforme al artículo 12, es preciso señalar que la cancelación de la anotación de la obra en el Registro Nacional de Obras Civiles Inconclusas solo operará a solicitud de la entidad estatal una vez haya sido demolida o finalizada exitosamente.</w:t>
      </w:r>
    </w:p>
    <w:p w14:paraId="1A79CFE9" w14:textId="77777777" w:rsidR="000F4BEE" w:rsidRDefault="000F4BEE" w:rsidP="000F4BEE">
      <w:pPr>
        <w:jc w:val="both"/>
        <w:rPr>
          <w:rFonts w:ascii="Arial" w:hAnsi="Arial" w:cs="Arial"/>
          <w:b/>
          <w:color w:val="000000" w:themeColor="text1"/>
          <w:sz w:val="22"/>
        </w:rPr>
      </w:pPr>
    </w:p>
    <w:p w14:paraId="4E29CBBA" w14:textId="77777777" w:rsidR="000F4BEE" w:rsidRPr="009F63AB" w:rsidRDefault="000F4BEE" w:rsidP="000F4BEE">
      <w:pPr>
        <w:tabs>
          <w:tab w:val="left" w:pos="0"/>
        </w:tabs>
        <w:jc w:val="both"/>
        <w:rPr>
          <w:rFonts w:ascii="Arial" w:eastAsia="Calibri" w:hAnsi="Arial" w:cs="Arial"/>
          <w:color w:val="000000"/>
          <w:sz w:val="22"/>
          <w:lang w:val="es-ES_tradnl" w:eastAsia="en-GB"/>
        </w:rPr>
      </w:pPr>
      <w:r>
        <w:rPr>
          <w:rFonts w:ascii="Arial" w:hAnsi="Arial" w:cs="Arial"/>
          <w:b/>
          <w:color w:val="000000" w:themeColor="text1"/>
          <w:sz w:val="22"/>
        </w:rPr>
        <w:t>2.3</w:t>
      </w:r>
      <w:r w:rsidRPr="00E11CF0">
        <w:rPr>
          <w:rFonts w:ascii="Arial" w:hAnsi="Arial" w:cs="Arial"/>
          <w:b/>
          <w:color w:val="000000" w:themeColor="text1"/>
          <w:sz w:val="22"/>
        </w:rPr>
        <w:t>.</w:t>
      </w:r>
      <w:r>
        <w:rPr>
          <w:rFonts w:ascii="Arial" w:hAnsi="Arial" w:cs="Arial"/>
          <w:b/>
          <w:color w:val="000000" w:themeColor="text1"/>
          <w:sz w:val="22"/>
        </w:rPr>
        <w:t xml:space="preserve"> </w:t>
      </w:r>
      <w:r w:rsidRPr="00E23980">
        <w:rPr>
          <w:rFonts w:ascii="Arial" w:eastAsia="Calibri" w:hAnsi="Arial" w:cs="Arial"/>
          <w:b/>
          <w:bCs/>
          <w:color w:val="000000"/>
          <w:sz w:val="22"/>
          <w:lang w:val="es-ES_tradnl" w:eastAsia="en-GB"/>
        </w:rPr>
        <w:t xml:space="preserve">Deber de verificación del Registro Nacional de Obras Civiles Inconclusas en </w:t>
      </w:r>
      <w:r>
        <w:rPr>
          <w:rFonts w:ascii="Arial" w:eastAsia="Calibri" w:hAnsi="Arial" w:cs="Arial"/>
          <w:b/>
          <w:bCs/>
          <w:color w:val="000000"/>
          <w:sz w:val="22"/>
          <w:lang w:val="es-ES_tradnl" w:eastAsia="en-GB"/>
        </w:rPr>
        <w:t>la evaluación de los factores de calidad para la selección de contratistas de obra o interventores</w:t>
      </w:r>
    </w:p>
    <w:p w14:paraId="34796D3F" w14:textId="77777777" w:rsidR="000F4BEE" w:rsidRPr="00E23980" w:rsidRDefault="000F4BEE" w:rsidP="000F4BEE">
      <w:pPr>
        <w:tabs>
          <w:tab w:val="left" w:pos="0"/>
        </w:tabs>
        <w:spacing w:line="276" w:lineRule="auto"/>
        <w:jc w:val="both"/>
        <w:rPr>
          <w:rFonts w:ascii="Arial" w:eastAsia="Calibri" w:hAnsi="Arial" w:cs="Arial"/>
          <w:color w:val="000000"/>
          <w:sz w:val="22"/>
          <w:lang w:val="es-ES_tradnl" w:eastAsia="en-GB"/>
        </w:rPr>
      </w:pPr>
    </w:p>
    <w:p w14:paraId="3160D916" w14:textId="77777777" w:rsidR="000F4BEE" w:rsidRPr="00E23980" w:rsidRDefault="000F4BEE" w:rsidP="000F4BEE">
      <w:pPr>
        <w:tabs>
          <w:tab w:val="left" w:pos="0"/>
        </w:tabs>
        <w:spacing w:line="276" w:lineRule="auto"/>
        <w:jc w:val="both"/>
        <w:rPr>
          <w:rFonts w:ascii="Arial" w:eastAsia="Calibri" w:hAnsi="Arial" w:cs="Arial"/>
          <w:color w:val="000000"/>
          <w:sz w:val="22"/>
          <w:lang w:val="es-ES_tradnl" w:eastAsia="en-GB"/>
        </w:rPr>
      </w:pPr>
      <w:r w:rsidRPr="00E23980">
        <w:rPr>
          <w:rFonts w:ascii="Arial" w:eastAsia="Calibri" w:hAnsi="Arial" w:cs="Arial"/>
          <w:color w:val="000000"/>
          <w:sz w:val="22"/>
          <w:lang w:val="es-ES_tradnl" w:eastAsia="en-GB"/>
        </w:rPr>
        <w:t xml:space="preserve">El artículo 6 de la Ley 2020 de 2020 establece un deber a cargo de las entidades estatales dentro de los procedimientos que adelanten para la contratación de obras públicas. Consiste en la obligación de </w:t>
      </w:r>
      <w:r w:rsidRPr="0081325C">
        <w:rPr>
          <w:rFonts w:ascii="Arial" w:eastAsia="Calibri" w:hAnsi="Arial" w:cs="Arial"/>
          <w:i/>
          <w:iCs/>
          <w:color w:val="000000"/>
          <w:sz w:val="22"/>
          <w:lang w:val="es-ES_tradnl" w:eastAsia="en-GB"/>
        </w:rPr>
        <w:t>consultar</w:t>
      </w:r>
      <w:r w:rsidRPr="00E23980">
        <w:rPr>
          <w:rFonts w:ascii="Arial" w:eastAsia="Calibri" w:hAnsi="Arial" w:cs="Arial"/>
          <w:color w:val="000000"/>
          <w:sz w:val="22"/>
          <w:lang w:val="es-ES_tradnl" w:eastAsia="en-GB"/>
        </w:rPr>
        <w:t xml:space="preserve"> y </w:t>
      </w:r>
      <w:r w:rsidRPr="0081325C">
        <w:rPr>
          <w:rFonts w:ascii="Arial" w:eastAsia="Calibri" w:hAnsi="Arial" w:cs="Arial"/>
          <w:i/>
          <w:iCs/>
          <w:color w:val="000000"/>
          <w:sz w:val="22"/>
          <w:lang w:val="es-ES_tradnl" w:eastAsia="en-GB"/>
        </w:rPr>
        <w:t>analizar</w:t>
      </w:r>
      <w:r w:rsidRPr="00E23980">
        <w:rPr>
          <w:rFonts w:ascii="Arial" w:eastAsia="Calibri" w:hAnsi="Arial" w:cs="Arial"/>
          <w:color w:val="000000"/>
          <w:sz w:val="22"/>
          <w:lang w:val="es-ES_tradnl" w:eastAsia="en-GB"/>
        </w:rPr>
        <w:t xml:space="preserve"> la información contenida en el Registro Nacional de Obras Civiles Inconclusas. Además, </w:t>
      </w:r>
      <w:r>
        <w:rPr>
          <w:rFonts w:ascii="Arial" w:eastAsia="Calibri" w:hAnsi="Arial" w:cs="Arial"/>
          <w:color w:val="000000"/>
          <w:sz w:val="22"/>
          <w:lang w:val="es-ES_tradnl" w:eastAsia="en-GB"/>
        </w:rPr>
        <w:t>dispone</w:t>
      </w:r>
      <w:r w:rsidRPr="00E23980">
        <w:rPr>
          <w:rFonts w:ascii="Arial" w:eastAsia="Calibri" w:hAnsi="Arial" w:cs="Arial"/>
          <w:color w:val="000000"/>
          <w:sz w:val="22"/>
          <w:lang w:val="es-ES_tradnl" w:eastAsia="en-GB"/>
        </w:rPr>
        <w:t xml:space="preserve"> que en los procesos de selección </w:t>
      </w:r>
      <w:r>
        <w:rPr>
          <w:rFonts w:ascii="Arial" w:eastAsia="Calibri" w:hAnsi="Arial" w:cs="Arial"/>
          <w:color w:val="000000"/>
          <w:sz w:val="22"/>
          <w:lang w:val="es-ES_tradnl" w:eastAsia="en-GB"/>
        </w:rPr>
        <w:t>d</w:t>
      </w:r>
      <w:r w:rsidRPr="00E23980">
        <w:rPr>
          <w:rFonts w:ascii="Arial" w:eastAsia="Calibri" w:hAnsi="Arial" w:cs="Arial"/>
          <w:color w:val="000000"/>
          <w:sz w:val="22"/>
          <w:lang w:val="es-ES_tradnl" w:eastAsia="en-GB"/>
        </w:rPr>
        <w:t>e contratistas de obra e interventores han de considerarse las anotaciones de</w:t>
      </w:r>
      <w:r>
        <w:rPr>
          <w:rFonts w:ascii="Arial" w:eastAsia="Calibri" w:hAnsi="Arial" w:cs="Arial"/>
          <w:color w:val="000000"/>
          <w:sz w:val="22"/>
          <w:lang w:val="es-ES_tradnl" w:eastAsia="en-GB"/>
        </w:rPr>
        <w:t>l</w:t>
      </w:r>
      <w:r w:rsidRPr="00E23980">
        <w:rPr>
          <w:rFonts w:ascii="Arial" w:eastAsia="Calibri" w:hAnsi="Arial" w:cs="Arial"/>
          <w:color w:val="000000"/>
          <w:sz w:val="22"/>
          <w:lang w:val="es-ES_tradnl" w:eastAsia="en-GB"/>
        </w:rPr>
        <w:t xml:space="preserve"> registro en la evaluación de los factores de calidad. </w:t>
      </w:r>
      <w:r>
        <w:rPr>
          <w:rFonts w:ascii="Arial" w:eastAsia="Calibri" w:hAnsi="Arial" w:cs="Arial"/>
          <w:color w:val="000000"/>
          <w:sz w:val="22"/>
          <w:lang w:val="es-ES_tradnl" w:eastAsia="en-GB"/>
        </w:rPr>
        <w:t>La norma prescribe lo siguiente</w:t>
      </w:r>
      <w:r w:rsidRPr="00E23980">
        <w:rPr>
          <w:rFonts w:ascii="Arial" w:eastAsia="Calibri" w:hAnsi="Arial" w:cs="Arial"/>
          <w:color w:val="000000"/>
          <w:sz w:val="22"/>
          <w:lang w:val="es-ES_tradnl" w:eastAsia="en-GB"/>
        </w:rPr>
        <w:t>:</w:t>
      </w:r>
    </w:p>
    <w:p w14:paraId="6B74FA9B" w14:textId="77777777" w:rsidR="000F4BEE" w:rsidRPr="00E23980" w:rsidRDefault="000F4BEE" w:rsidP="000F4BEE">
      <w:pPr>
        <w:tabs>
          <w:tab w:val="left" w:pos="0"/>
        </w:tabs>
        <w:ind w:left="709" w:right="709"/>
        <w:jc w:val="both"/>
        <w:rPr>
          <w:rFonts w:ascii="Arial" w:eastAsia="Calibri" w:hAnsi="Arial" w:cs="Arial"/>
          <w:color w:val="000000"/>
          <w:sz w:val="21"/>
          <w:szCs w:val="21"/>
          <w:lang w:val="es-ES_tradnl" w:eastAsia="en-GB"/>
        </w:rPr>
      </w:pPr>
    </w:p>
    <w:p w14:paraId="01BEEF71" w14:textId="77777777" w:rsidR="000F4BEE" w:rsidRPr="00E23980" w:rsidRDefault="000F4BEE" w:rsidP="000F4BEE">
      <w:pPr>
        <w:tabs>
          <w:tab w:val="left" w:pos="0"/>
        </w:tabs>
        <w:spacing w:after="120"/>
        <w:ind w:left="709" w:right="709"/>
        <w:jc w:val="both"/>
        <w:rPr>
          <w:rFonts w:ascii="Arial" w:eastAsia="Calibri" w:hAnsi="Arial" w:cs="Arial"/>
          <w:color w:val="000000"/>
          <w:sz w:val="21"/>
          <w:szCs w:val="21"/>
          <w:lang w:val="es-ES_tradnl" w:eastAsia="en-GB"/>
        </w:rPr>
      </w:pPr>
      <w:r w:rsidRPr="00E23980">
        <w:rPr>
          <w:rFonts w:ascii="Arial" w:eastAsia="Calibri" w:hAnsi="Arial" w:cs="Arial"/>
          <w:color w:val="000000"/>
          <w:sz w:val="21"/>
          <w:szCs w:val="21"/>
          <w:lang w:val="es-ES_tradnl" w:eastAsia="en-GB"/>
        </w:rPr>
        <w:t>En los procesos de contratación de obras públicas que adelanten las entidades estatales contratantes, sin importar la cuantía, deberán consultar y analizar las anotaciones vigentes que presenten las personas naturales o jurídicas, nacionales o extranjeras domiciliadas o con sucursal en Colombia, en el Registro Nacional de Obras Civiles Inconclusas.</w:t>
      </w:r>
    </w:p>
    <w:p w14:paraId="14F48185" w14:textId="77777777" w:rsidR="000F4BEE" w:rsidRPr="00E23980" w:rsidRDefault="000F4BEE" w:rsidP="000F4BEE">
      <w:pPr>
        <w:tabs>
          <w:tab w:val="left" w:pos="0"/>
        </w:tabs>
        <w:spacing w:after="120"/>
        <w:ind w:left="709" w:right="709"/>
        <w:jc w:val="both"/>
        <w:rPr>
          <w:rFonts w:ascii="Arial" w:eastAsia="Calibri" w:hAnsi="Arial" w:cs="Arial"/>
          <w:color w:val="000000"/>
          <w:sz w:val="21"/>
          <w:szCs w:val="21"/>
          <w:lang w:val="es-ES_tradnl" w:eastAsia="en-GB"/>
        </w:rPr>
      </w:pPr>
      <w:r w:rsidRPr="00E23980">
        <w:rPr>
          <w:rFonts w:ascii="Arial" w:eastAsia="Calibri" w:hAnsi="Arial" w:cs="Arial"/>
          <w:color w:val="000000"/>
          <w:sz w:val="21"/>
          <w:szCs w:val="21"/>
          <w:lang w:val="es-ES_tradnl" w:eastAsia="en-GB"/>
        </w:rPr>
        <w:t xml:space="preserve">Durante los procesos de selección objetiva para contratistas de obra o interventores, se tendrán en cuenta las anotaciones vigentes en el Registro Nacional de Obras Civiles Inconclusas al momento de evaluar los factores de </w:t>
      </w:r>
      <w:r w:rsidRPr="00E23980">
        <w:rPr>
          <w:rFonts w:ascii="Arial" w:eastAsia="Calibri" w:hAnsi="Arial" w:cs="Arial"/>
          <w:color w:val="000000"/>
          <w:sz w:val="21"/>
          <w:szCs w:val="21"/>
          <w:lang w:val="es-ES_tradnl" w:eastAsia="en-GB"/>
        </w:rPr>
        <w:lastRenderedPageBreak/>
        <w:t>ponderación de calidad, establecidos en el literal a) del artículo 5o de la Ley 1150 de 2007 o la norma que la modifique.</w:t>
      </w:r>
    </w:p>
    <w:p w14:paraId="03197907" w14:textId="77777777" w:rsidR="000F4BEE" w:rsidRPr="00E23980" w:rsidRDefault="000F4BEE" w:rsidP="000F4BEE">
      <w:pPr>
        <w:tabs>
          <w:tab w:val="left" w:pos="0"/>
        </w:tabs>
        <w:ind w:left="709" w:right="709"/>
        <w:jc w:val="both"/>
        <w:rPr>
          <w:rFonts w:ascii="Arial" w:eastAsia="Calibri" w:hAnsi="Arial" w:cs="Arial"/>
          <w:color w:val="000000"/>
          <w:sz w:val="21"/>
          <w:szCs w:val="21"/>
          <w:lang w:val="es-ES_tradnl" w:eastAsia="en-GB"/>
        </w:rPr>
      </w:pPr>
      <w:r w:rsidRPr="00E23980">
        <w:rPr>
          <w:rFonts w:ascii="Arial" w:eastAsia="Calibri" w:hAnsi="Arial" w:cs="Arial"/>
          <w:color w:val="000000"/>
          <w:sz w:val="21"/>
          <w:szCs w:val="21"/>
          <w:lang w:val="es-ES_tradnl" w:eastAsia="en-GB"/>
        </w:rPr>
        <w:t xml:space="preserve">Cualquier controversia o solicitud que surja en relación con los reportes </w:t>
      </w:r>
      <w:r>
        <w:rPr>
          <w:rFonts w:ascii="Arial" w:eastAsia="Calibri" w:hAnsi="Arial" w:cs="Arial"/>
          <w:color w:val="000000"/>
          <w:sz w:val="21"/>
          <w:szCs w:val="21"/>
          <w:lang w:val="es-ES_tradnl" w:eastAsia="en-GB"/>
        </w:rPr>
        <w:t>de</w:t>
      </w:r>
      <w:r w:rsidRPr="00E23980">
        <w:rPr>
          <w:rFonts w:ascii="Arial" w:eastAsia="Calibri" w:hAnsi="Arial" w:cs="Arial"/>
          <w:color w:val="000000"/>
          <w:sz w:val="21"/>
          <w:szCs w:val="21"/>
          <w:lang w:val="es-ES_tradnl" w:eastAsia="en-GB"/>
        </w:rPr>
        <w:t xml:space="preserve"> información que suministre la entidad contratante, serán resueltos por esta, atendiendo los principios y disposiciones establecidos en la normatividad vigente.</w:t>
      </w:r>
    </w:p>
    <w:p w14:paraId="0344C462" w14:textId="77777777" w:rsidR="000F4BEE" w:rsidRPr="00E23980" w:rsidRDefault="000F4BEE" w:rsidP="000F4BEE">
      <w:pPr>
        <w:tabs>
          <w:tab w:val="left" w:pos="0"/>
        </w:tabs>
        <w:spacing w:line="276" w:lineRule="auto"/>
        <w:jc w:val="both"/>
        <w:rPr>
          <w:rFonts w:ascii="Arial" w:eastAsia="Calibri" w:hAnsi="Arial" w:cs="Arial"/>
          <w:color w:val="000000"/>
          <w:sz w:val="22"/>
          <w:lang w:val="es-ES_tradnl" w:eastAsia="en-GB"/>
        </w:rPr>
      </w:pPr>
    </w:p>
    <w:p w14:paraId="002E97FC" w14:textId="77777777" w:rsidR="000F4BEE" w:rsidRDefault="000F4BEE" w:rsidP="000F4BEE">
      <w:pPr>
        <w:tabs>
          <w:tab w:val="left" w:pos="0"/>
        </w:tabs>
        <w:spacing w:line="276" w:lineRule="auto"/>
        <w:ind w:firstLine="709"/>
        <w:jc w:val="both"/>
        <w:rPr>
          <w:rFonts w:ascii="Arial" w:eastAsia="Calibri" w:hAnsi="Arial" w:cs="Arial"/>
          <w:color w:val="000000"/>
          <w:sz w:val="22"/>
          <w:lang w:val="es-ES_tradnl" w:eastAsia="en-GB"/>
        </w:rPr>
      </w:pPr>
      <w:r>
        <w:rPr>
          <w:rFonts w:ascii="Arial" w:eastAsia="Calibri" w:hAnsi="Arial" w:cs="Arial"/>
          <w:color w:val="000000"/>
          <w:sz w:val="22"/>
          <w:lang w:val="es-ES_tradnl" w:eastAsia="en-GB"/>
        </w:rPr>
        <w:t>Como se observa, el artículo citado prescribe que las entidades estatales deben revisar «</w:t>
      </w:r>
      <w:r w:rsidRPr="00C62BBB">
        <w:rPr>
          <w:rFonts w:ascii="Arial" w:eastAsia="Calibri" w:hAnsi="Arial" w:cs="Arial"/>
          <w:color w:val="000000"/>
          <w:sz w:val="22"/>
          <w:lang w:val="es-ES_tradnl" w:eastAsia="en-GB"/>
        </w:rPr>
        <w:t xml:space="preserve">[…] las </w:t>
      </w:r>
      <w:r w:rsidRPr="00414246">
        <w:rPr>
          <w:rFonts w:ascii="Arial" w:eastAsia="Calibri" w:hAnsi="Arial" w:cs="Arial"/>
          <w:color w:val="000000"/>
          <w:sz w:val="22"/>
          <w:lang w:val="es-ES_tradnl" w:eastAsia="en-GB"/>
        </w:rPr>
        <w:t>anotaciones vigentes en el Registro Nacional de Obras Civiles Inconclusas al momento de evaluar los factores de ponderación de calidad, establecidos en el literal a) del artículo 5o de la Ley 1150 de 2007 o la norma que la modifique</w:t>
      </w:r>
      <w:r>
        <w:rPr>
          <w:rFonts w:ascii="Arial" w:eastAsia="Calibri" w:hAnsi="Arial" w:cs="Arial"/>
          <w:color w:val="000000"/>
          <w:sz w:val="22"/>
          <w:lang w:val="es-ES_tradnl" w:eastAsia="en-GB"/>
        </w:rPr>
        <w:t>»</w:t>
      </w:r>
      <w:r w:rsidRPr="00414246">
        <w:rPr>
          <w:rFonts w:ascii="Arial" w:eastAsia="Calibri" w:hAnsi="Arial" w:cs="Arial"/>
          <w:color w:val="000000"/>
          <w:sz w:val="22"/>
          <w:lang w:val="es-ES_tradnl" w:eastAsia="en-GB"/>
        </w:rPr>
        <w:t>.</w:t>
      </w:r>
      <w:r>
        <w:rPr>
          <w:rFonts w:ascii="Arial" w:eastAsia="Calibri" w:hAnsi="Arial" w:cs="Arial"/>
          <w:color w:val="000000"/>
          <w:sz w:val="22"/>
          <w:lang w:val="es-ES_tradnl" w:eastAsia="en-GB"/>
        </w:rPr>
        <w:t xml:space="preserve"> Teniendo en cuenta que el artículo 6 de la Ley 2020 de 2020 se remite al literal a) del artículo 5 de la Ley 1150 de 2007, conviene recordar lo señalado en dicho enunciado normativo. Este consagra los criterios para garantizar la </w:t>
      </w:r>
      <w:r w:rsidRPr="00B1741D">
        <w:rPr>
          <w:rFonts w:ascii="Arial" w:eastAsia="Calibri" w:hAnsi="Arial" w:cs="Arial"/>
          <w:i/>
          <w:iCs/>
          <w:color w:val="000000"/>
          <w:sz w:val="22"/>
          <w:lang w:val="es-ES_tradnl" w:eastAsia="en-GB"/>
        </w:rPr>
        <w:t>selección objetiva</w:t>
      </w:r>
      <w:r>
        <w:rPr>
          <w:rFonts w:ascii="Arial" w:eastAsia="Calibri" w:hAnsi="Arial" w:cs="Arial"/>
          <w:color w:val="000000"/>
          <w:sz w:val="22"/>
          <w:lang w:val="es-ES_tradnl" w:eastAsia="en-GB"/>
        </w:rPr>
        <w:t xml:space="preserve"> en los procedimientos contractuales, precisando la metodología con la cual pueden establecerse tanto los requisitos habilitantes como los criterios de evaluación. En lo pertinente, la norma dispone que:</w:t>
      </w:r>
    </w:p>
    <w:p w14:paraId="16894163" w14:textId="77777777" w:rsidR="000F4BEE" w:rsidRPr="00B92751" w:rsidRDefault="000F4BEE" w:rsidP="000F4BEE">
      <w:pPr>
        <w:tabs>
          <w:tab w:val="left" w:pos="0"/>
        </w:tabs>
        <w:ind w:right="709"/>
        <w:jc w:val="both"/>
        <w:rPr>
          <w:rFonts w:ascii="Arial" w:eastAsia="Calibri" w:hAnsi="Arial" w:cs="Arial"/>
          <w:color w:val="000000"/>
          <w:sz w:val="21"/>
          <w:szCs w:val="21"/>
          <w:lang w:val="es-ES_tradnl" w:eastAsia="en-GB"/>
        </w:rPr>
      </w:pPr>
    </w:p>
    <w:p w14:paraId="2A9E3093" w14:textId="77777777" w:rsidR="000F4BEE" w:rsidRPr="00B92751" w:rsidRDefault="000F4BEE" w:rsidP="000F4BEE">
      <w:pPr>
        <w:tabs>
          <w:tab w:val="left" w:pos="0"/>
        </w:tabs>
        <w:spacing w:after="120"/>
        <w:ind w:left="709" w:right="709"/>
        <w:jc w:val="both"/>
        <w:rPr>
          <w:rFonts w:ascii="Arial" w:eastAsia="Calibri" w:hAnsi="Arial" w:cs="Arial"/>
          <w:color w:val="000000"/>
          <w:sz w:val="21"/>
          <w:szCs w:val="21"/>
          <w:lang w:val="es-ES_tradnl" w:eastAsia="en-GB"/>
        </w:rPr>
      </w:pPr>
      <w:r>
        <w:rPr>
          <w:rFonts w:ascii="Arial" w:eastAsia="Calibri" w:hAnsi="Arial" w:cs="Arial"/>
          <w:color w:val="000000"/>
          <w:sz w:val="21"/>
          <w:szCs w:val="21"/>
          <w:lang w:val="es-ES_tradnl" w:eastAsia="en-GB"/>
        </w:rPr>
        <w:t xml:space="preserve">[…] </w:t>
      </w:r>
      <w:r w:rsidRPr="00B92751">
        <w:rPr>
          <w:rFonts w:ascii="Arial" w:eastAsia="Calibri" w:hAnsi="Arial" w:cs="Arial"/>
          <w:color w:val="000000"/>
          <w:sz w:val="21"/>
          <w:szCs w:val="21"/>
          <w:lang w:val="es-ES_tradnl" w:eastAsia="en-GB"/>
        </w:rPr>
        <w:t>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En los contratos de obra pública, el menor plazo ofrecido no será objeto de evaluación. La entidad efectuará las comparaciones del caso mediante el cotejo de los ofrecimientos recibidos y la consulta de precios o condiciones del mercado y los estudios y deducciones de la entidad o de los organismos consultores o asesores designados para ello.</w:t>
      </w:r>
    </w:p>
    <w:p w14:paraId="11BA359D" w14:textId="77777777" w:rsidR="000F4BEE" w:rsidRPr="00B92751" w:rsidRDefault="000F4BEE" w:rsidP="000F4BEE">
      <w:pPr>
        <w:tabs>
          <w:tab w:val="left" w:pos="0"/>
        </w:tabs>
        <w:spacing w:after="120"/>
        <w:ind w:left="709" w:right="709"/>
        <w:jc w:val="both"/>
        <w:rPr>
          <w:rFonts w:ascii="Arial" w:eastAsia="Calibri" w:hAnsi="Arial" w:cs="Arial"/>
          <w:color w:val="000000"/>
          <w:sz w:val="21"/>
          <w:szCs w:val="21"/>
          <w:lang w:val="es-ES_tradnl" w:eastAsia="en-GB"/>
        </w:rPr>
      </w:pPr>
      <w:r w:rsidRPr="00B92751">
        <w:rPr>
          <w:rFonts w:ascii="Arial" w:eastAsia="Calibri" w:hAnsi="Arial" w:cs="Arial"/>
          <w:color w:val="000000"/>
          <w:sz w:val="21"/>
          <w:szCs w:val="21"/>
          <w:lang w:val="es-ES_tradnl" w:eastAsia="en-GB"/>
        </w:rPr>
        <w:t>En los procesos de selección en los que se tenga en cuenta los factores técnicos y económicos, la oferta más ventajosa será la que resulte de aplicar alguna de las siguientes alternativas:</w:t>
      </w:r>
    </w:p>
    <w:p w14:paraId="2FA790DE" w14:textId="77777777" w:rsidR="000F4BEE" w:rsidRPr="00B92751" w:rsidRDefault="000F4BEE" w:rsidP="000F4BEE">
      <w:pPr>
        <w:tabs>
          <w:tab w:val="left" w:pos="0"/>
        </w:tabs>
        <w:spacing w:after="120"/>
        <w:ind w:left="709" w:right="709"/>
        <w:jc w:val="both"/>
        <w:rPr>
          <w:rFonts w:ascii="Arial" w:eastAsia="Calibri" w:hAnsi="Arial" w:cs="Arial"/>
          <w:color w:val="000000"/>
          <w:sz w:val="21"/>
          <w:szCs w:val="21"/>
          <w:lang w:val="es-ES_tradnl" w:eastAsia="en-GB"/>
        </w:rPr>
      </w:pPr>
      <w:r w:rsidRPr="0078286B">
        <w:rPr>
          <w:rFonts w:ascii="Arial" w:eastAsia="Calibri" w:hAnsi="Arial" w:cs="Arial"/>
          <w:i/>
          <w:iCs/>
          <w:color w:val="000000"/>
          <w:sz w:val="21"/>
          <w:szCs w:val="21"/>
          <w:lang w:val="es-ES_tradnl" w:eastAsia="en-GB"/>
        </w:rPr>
        <w:t>a) La ponderación de los elementos de calidad y precio soportados en puntajes o fórmulas señaladas en el pliego de condiciones; o</w:t>
      </w:r>
    </w:p>
    <w:p w14:paraId="4A6D5D67" w14:textId="77777777" w:rsidR="000F4BEE" w:rsidRPr="00B92751" w:rsidRDefault="000F4BEE" w:rsidP="000F4BEE">
      <w:pPr>
        <w:tabs>
          <w:tab w:val="left" w:pos="0"/>
        </w:tabs>
        <w:ind w:left="709" w:right="709"/>
        <w:jc w:val="both"/>
        <w:rPr>
          <w:rFonts w:ascii="Arial" w:eastAsia="Calibri" w:hAnsi="Arial" w:cs="Arial"/>
          <w:color w:val="000000"/>
          <w:sz w:val="21"/>
          <w:szCs w:val="21"/>
          <w:lang w:val="es-ES_tradnl" w:eastAsia="en-GB"/>
        </w:rPr>
      </w:pPr>
      <w:r w:rsidRPr="00B92751">
        <w:rPr>
          <w:rFonts w:ascii="Arial" w:eastAsia="Calibri" w:hAnsi="Arial" w:cs="Arial"/>
          <w:color w:val="000000"/>
          <w:sz w:val="21"/>
          <w:szCs w:val="21"/>
          <w:lang w:val="es-ES_tradnl" w:eastAsia="en-GB"/>
        </w:rPr>
        <w:t>b) La ponderación de los elementos de calidad y precio que representen la mejor relación de costo-beneficio para la entidad</w:t>
      </w:r>
      <w:r>
        <w:rPr>
          <w:rFonts w:ascii="Arial" w:eastAsia="Calibri" w:hAnsi="Arial" w:cs="Arial"/>
          <w:color w:val="000000"/>
          <w:sz w:val="21"/>
          <w:szCs w:val="21"/>
          <w:lang w:val="es-ES_tradnl" w:eastAsia="en-GB"/>
        </w:rPr>
        <w:t>. (Énfasis fuera de texto)</w:t>
      </w:r>
    </w:p>
    <w:p w14:paraId="60A52091" w14:textId="77777777" w:rsidR="000F4BEE" w:rsidRDefault="000F4BEE" w:rsidP="000F4BEE">
      <w:pPr>
        <w:tabs>
          <w:tab w:val="left" w:pos="0"/>
        </w:tabs>
        <w:ind w:left="709" w:right="709"/>
        <w:jc w:val="both"/>
        <w:rPr>
          <w:rFonts w:ascii="Arial" w:eastAsia="Calibri" w:hAnsi="Arial" w:cs="Arial"/>
          <w:color w:val="000000"/>
          <w:sz w:val="21"/>
          <w:szCs w:val="21"/>
          <w:lang w:val="es-ES_tradnl" w:eastAsia="en-GB"/>
        </w:rPr>
      </w:pPr>
    </w:p>
    <w:p w14:paraId="39DF46F3" w14:textId="77777777" w:rsidR="000F4BEE" w:rsidRDefault="000F4BEE" w:rsidP="000F4BEE">
      <w:pPr>
        <w:tabs>
          <w:tab w:val="left" w:pos="0"/>
        </w:tabs>
        <w:spacing w:before="120" w:line="276" w:lineRule="auto"/>
        <w:ind w:firstLine="709"/>
        <w:jc w:val="both"/>
        <w:rPr>
          <w:rFonts w:ascii="Arial" w:eastAsia="Calibri" w:hAnsi="Arial" w:cs="Arial"/>
          <w:color w:val="000000"/>
          <w:sz w:val="22"/>
          <w:lang w:val="es-ES_tradnl" w:eastAsia="en-GB"/>
        </w:rPr>
      </w:pPr>
      <w:r>
        <w:rPr>
          <w:rFonts w:ascii="Arial" w:eastAsia="Calibri" w:hAnsi="Arial" w:cs="Arial"/>
          <w:color w:val="000000"/>
          <w:sz w:val="22"/>
          <w:lang w:val="es-ES_tradnl" w:eastAsia="en-GB"/>
        </w:rPr>
        <w:t xml:space="preserve">Así las cosas, para interpretar el apartado del artículo 6 de la Ley 2020 de 2020 –referido a la evaluación de los factores de ponderación de calidad, previo análisis de las anotaciones del Registro Nacional de Obras Civiles Inconclusas–, debe resaltarse que el artículo 5 de la Ley 1150 de 2007 </w:t>
      </w:r>
      <w:r w:rsidRPr="004B76D3">
        <w:rPr>
          <w:rFonts w:ascii="Arial" w:eastAsia="Calibri" w:hAnsi="Arial" w:cs="Arial"/>
          <w:iCs/>
          <w:color w:val="000000"/>
          <w:sz w:val="22"/>
          <w:lang w:val="es-ES_tradnl" w:eastAsia="en-GB"/>
        </w:rPr>
        <w:t>no</w:t>
      </w:r>
      <w:r w:rsidRPr="004B76D3">
        <w:rPr>
          <w:rFonts w:ascii="Arial" w:eastAsia="Calibri" w:hAnsi="Arial" w:cs="Arial"/>
          <w:color w:val="000000"/>
          <w:sz w:val="22"/>
          <w:lang w:val="es-ES_tradnl" w:eastAsia="en-GB"/>
        </w:rPr>
        <w:t xml:space="preserve"> los define,</w:t>
      </w:r>
      <w:r>
        <w:rPr>
          <w:rFonts w:ascii="Arial" w:eastAsia="Calibri" w:hAnsi="Arial" w:cs="Arial"/>
          <w:color w:val="000000"/>
          <w:sz w:val="22"/>
          <w:lang w:val="es-ES_tradnl" w:eastAsia="en-GB"/>
        </w:rPr>
        <w:t xml:space="preserve"> sino que se limita a mencionarlos de manera genérica. En efecto, el literal a) de dicho artículo está precedido por un inciso que establece: «</w:t>
      </w:r>
      <w:r w:rsidRPr="00F93E41">
        <w:rPr>
          <w:rFonts w:ascii="Arial" w:eastAsia="Calibri" w:hAnsi="Arial" w:cs="Arial"/>
          <w:color w:val="000000"/>
          <w:sz w:val="22"/>
          <w:lang w:val="es-ES_tradnl" w:eastAsia="en-GB"/>
        </w:rPr>
        <w:t xml:space="preserve">En los procesos de selección en los que se tenga en cuenta los factores técnicos y económicos, la oferta más ventajosa será la que resulte de aplicar alguna de las siguientes </w:t>
      </w:r>
      <w:r w:rsidRPr="00F93E41">
        <w:rPr>
          <w:rFonts w:ascii="Arial" w:eastAsia="Calibri" w:hAnsi="Arial" w:cs="Arial"/>
          <w:color w:val="000000"/>
          <w:sz w:val="22"/>
          <w:lang w:val="es-ES_tradnl" w:eastAsia="en-GB"/>
        </w:rPr>
        <w:lastRenderedPageBreak/>
        <w:t>alternativas</w:t>
      </w:r>
      <w:r>
        <w:rPr>
          <w:rFonts w:ascii="Arial" w:eastAsia="Calibri" w:hAnsi="Arial" w:cs="Arial"/>
          <w:color w:val="000000"/>
          <w:sz w:val="22"/>
          <w:lang w:val="es-ES_tradnl" w:eastAsia="en-GB"/>
        </w:rPr>
        <w:t>»; y, a renglón seguido, dentro de las «alternativas», el legislador incorpora la siguiente: «</w:t>
      </w:r>
      <w:r w:rsidRPr="006959A5">
        <w:rPr>
          <w:rFonts w:ascii="Arial" w:eastAsia="Calibri" w:hAnsi="Arial" w:cs="Arial"/>
          <w:color w:val="000000"/>
          <w:sz w:val="22"/>
          <w:lang w:val="es-ES_tradnl" w:eastAsia="en-GB"/>
        </w:rPr>
        <w:t>a) La ponderación de los elementos de calidad y precio soportados en puntajes o fórmulas señaladas en el pliego de condiciones</w:t>
      </w:r>
      <w:r>
        <w:rPr>
          <w:rFonts w:ascii="Arial" w:eastAsia="Calibri" w:hAnsi="Arial" w:cs="Arial"/>
          <w:color w:val="000000"/>
          <w:sz w:val="22"/>
          <w:lang w:val="es-ES_tradnl" w:eastAsia="en-GB"/>
        </w:rPr>
        <w:t>».</w:t>
      </w:r>
    </w:p>
    <w:p w14:paraId="45B19DD0" w14:textId="77777777" w:rsidR="000F4BEE" w:rsidRDefault="000F4BEE" w:rsidP="000F4BEE">
      <w:pPr>
        <w:tabs>
          <w:tab w:val="left" w:pos="0"/>
        </w:tabs>
        <w:spacing w:before="120" w:line="276" w:lineRule="auto"/>
        <w:ind w:firstLine="709"/>
        <w:jc w:val="both"/>
        <w:rPr>
          <w:rFonts w:ascii="Arial" w:eastAsia="Calibri" w:hAnsi="Arial" w:cs="Arial"/>
          <w:color w:val="000000"/>
          <w:sz w:val="22"/>
          <w:lang w:val="es-ES_tradnl" w:eastAsia="en-GB"/>
        </w:rPr>
      </w:pPr>
      <w:r>
        <w:rPr>
          <w:rFonts w:ascii="Arial" w:eastAsia="Calibri" w:hAnsi="Arial" w:cs="Arial"/>
          <w:color w:val="000000"/>
          <w:sz w:val="22"/>
          <w:lang w:val="es-ES_tradnl" w:eastAsia="en-GB"/>
        </w:rPr>
        <w:t>Como puede apreciarse, el Congreso de la República optó por conceder a las entidades estatales un margen de discrecionalidad administrativa para determinar en los procedimientos de selección que realicen cuáles serán los elementos de calidad y precio que tendrán en cuenta en la calificación o ponderación</w:t>
      </w:r>
      <w:r w:rsidRPr="00241618">
        <w:rPr>
          <w:rFonts w:ascii="Arial" w:eastAsia="Calibri" w:hAnsi="Arial" w:cs="Arial"/>
          <w:color w:val="FF0000"/>
          <w:sz w:val="22"/>
          <w:lang w:val="es-ES_tradnl" w:eastAsia="en-GB"/>
        </w:rPr>
        <w:t xml:space="preserve">. </w:t>
      </w:r>
      <w:r>
        <w:rPr>
          <w:rFonts w:ascii="Arial" w:eastAsia="Calibri" w:hAnsi="Arial" w:cs="Arial"/>
          <w:color w:val="000000"/>
          <w:sz w:val="22"/>
          <w:lang w:val="es-ES_tradnl" w:eastAsia="en-GB"/>
        </w:rPr>
        <w:t>De igual forma, el legislador no estableció una fórmula o metodología específica para realizar esta ponderación, sino que también lo dejó librado a la apreciación de las entidades públicas interesadas en contratar.</w:t>
      </w:r>
    </w:p>
    <w:p w14:paraId="49FFFD9E" w14:textId="77777777" w:rsidR="000F4BEE" w:rsidRDefault="000F4BEE" w:rsidP="000F4BEE">
      <w:pPr>
        <w:tabs>
          <w:tab w:val="left" w:pos="0"/>
        </w:tabs>
        <w:spacing w:before="120" w:line="276" w:lineRule="auto"/>
        <w:ind w:firstLine="709"/>
        <w:jc w:val="both"/>
        <w:rPr>
          <w:rFonts w:ascii="Arial" w:hAnsi="Arial" w:cs="Arial"/>
          <w:color w:val="000000" w:themeColor="text1"/>
          <w:sz w:val="22"/>
        </w:rPr>
      </w:pPr>
      <w:r>
        <w:rPr>
          <w:rFonts w:ascii="Arial" w:eastAsia="Calibri" w:hAnsi="Arial" w:cs="Arial"/>
          <w:color w:val="000000"/>
          <w:sz w:val="22"/>
          <w:lang w:val="es-ES_tradnl" w:eastAsia="en-GB"/>
        </w:rPr>
        <w:t xml:space="preserve">Esta Subdirección se ha pronunciado sobre el reconocimiento de la discrecionalidad administrativa como modelo de asignación de potestades en la contratación estatal. Por ejemplo, en el Concepto C-120 del 3 de marzo de 2020 señaló que si bien la discrecionalidad implica un espacio de libertad para las entidades estales, en todo caso, al hacer uso de ella, deben observar el artículo 44 de la Ley 1437 de 2011, según el cual </w:t>
      </w:r>
      <w:r>
        <w:rPr>
          <w:rFonts w:ascii="Arial" w:hAnsi="Arial" w:cs="Arial"/>
          <w:color w:val="000000" w:themeColor="text1"/>
          <w:sz w:val="22"/>
        </w:rPr>
        <w:t xml:space="preserve">la decisión debe ser </w:t>
      </w:r>
      <w:r w:rsidRPr="00ED3C26">
        <w:rPr>
          <w:rFonts w:ascii="Arial" w:hAnsi="Arial" w:cs="Arial"/>
          <w:color w:val="000000" w:themeColor="text1"/>
          <w:sz w:val="22"/>
        </w:rPr>
        <w:t>adecuada y proporcional al trámite y a los hechos que lo motivaron</w:t>
      </w:r>
      <w:r>
        <w:rPr>
          <w:rStyle w:val="Refdenotaalpie"/>
          <w:rFonts w:ascii="Arial" w:hAnsi="Arial" w:cs="Arial"/>
          <w:color w:val="000000" w:themeColor="text1"/>
          <w:sz w:val="22"/>
        </w:rPr>
        <w:footnoteReference w:id="12"/>
      </w:r>
      <w:r>
        <w:rPr>
          <w:rFonts w:ascii="Arial" w:hAnsi="Arial" w:cs="Arial"/>
          <w:color w:val="000000" w:themeColor="text1"/>
          <w:sz w:val="22"/>
        </w:rPr>
        <w:t xml:space="preserve">. Este también ha sido el entendimiento de la doctrina, que ha considerado que el ejercicio de la discrecionalidad administrativa debe respetar </w:t>
      </w:r>
      <w:r w:rsidRPr="00ED3C26">
        <w:rPr>
          <w:rFonts w:ascii="Arial" w:hAnsi="Arial" w:cs="Arial"/>
          <w:color w:val="000000" w:themeColor="text1"/>
          <w:sz w:val="22"/>
        </w:rPr>
        <w:t>el principio de proporcionalidad</w:t>
      </w:r>
      <w:r w:rsidRPr="00ED3C26">
        <w:rPr>
          <w:rStyle w:val="Refdenotaalpie"/>
          <w:rFonts w:ascii="Arial" w:hAnsi="Arial" w:cs="Arial"/>
          <w:color w:val="000000" w:themeColor="text1"/>
          <w:sz w:val="22"/>
        </w:rPr>
        <w:footnoteReference w:id="13"/>
      </w:r>
      <w:r>
        <w:rPr>
          <w:rFonts w:ascii="Arial" w:hAnsi="Arial" w:cs="Arial"/>
          <w:color w:val="000000" w:themeColor="text1"/>
          <w:sz w:val="22"/>
        </w:rPr>
        <w:t>.</w:t>
      </w:r>
    </w:p>
    <w:p w14:paraId="7CB1740E" w14:textId="77777777" w:rsidR="000F4BEE" w:rsidRDefault="000F4BEE" w:rsidP="000F4BEE">
      <w:pPr>
        <w:tabs>
          <w:tab w:val="left" w:pos="0"/>
        </w:tabs>
        <w:spacing w:before="120" w:line="276" w:lineRule="auto"/>
        <w:ind w:firstLine="709"/>
        <w:jc w:val="both"/>
        <w:rPr>
          <w:rFonts w:ascii="Arial" w:hAnsi="Arial" w:cs="Arial"/>
          <w:color w:val="000000" w:themeColor="text1"/>
          <w:sz w:val="22"/>
        </w:rPr>
      </w:pPr>
      <w:r>
        <w:rPr>
          <w:rFonts w:ascii="Arial" w:hAnsi="Arial" w:cs="Arial"/>
          <w:color w:val="000000" w:themeColor="text1"/>
          <w:sz w:val="22"/>
        </w:rPr>
        <w:t xml:space="preserve">Esta discrecionalidad también se encuentra presente al momento de elaborar el pliego de condiciones y, específicamente, al definir los criterios de calificación con puntos. Entre estos criterios se encuentran los elementos de calidad y precio indicados en el artículo 5, numeral 2, literal a), de la Ley 1150 de 2007. Por ello la Sección Tercera del Consejo de Estado considera que: </w:t>
      </w:r>
    </w:p>
    <w:p w14:paraId="3EBE3F3D" w14:textId="77777777" w:rsidR="000F4BEE" w:rsidRPr="0081325C" w:rsidRDefault="000F4BEE" w:rsidP="000F4BEE">
      <w:pPr>
        <w:tabs>
          <w:tab w:val="left" w:pos="0"/>
        </w:tabs>
        <w:spacing w:line="276" w:lineRule="auto"/>
        <w:ind w:left="709" w:right="709"/>
        <w:jc w:val="both"/>
        <w:rPr>
          <w:rFonts w:ascii="Arial" w:eastAsia="Calibri" w:hAnsi="Arial" w:cs="Arial"/>
          <w:color w:val="000000"/>
          <w:sz w:val="22"/>
          <w:szCs w:val="22"/>
          <w:lang w:val="es-ES_tradnl" w:eastAsia="en-GB"/>
        </w:rPr>
      </w:pPr>
    </w:p>
    <w:p w14:paraId="238CCE45" w14:textId="77777777" w:rsidR="000F4BEE" w:rsidRPr="00DB02D7" w:rsidRDefault="000F4BEE" w:rsidP="000F4BEE">
      <w:pPr>
        <w:tabs>
          <w:tab w:val="left" w:pos="0"/>
        </w:tabs>
        <w:ind w:left="709" w:right="709"/>
        <w:jc w:val="both"/>
        <w:rPr>
          <w:rFonts w:ascii="Arial" w:eastAsia="Calibri" w:hAnsi="Arial" w:cs="Arial"/>
          <w:color w:val="000000"/>
          <w:sz w:val="21"/>
          <w:szCs w:val="21"/>
          <w:lang w:val="es-ES_tradnl" w:eastAsia="en-GB"/>
        </w:rPr>
      </w:pPr>
      <w:r w:rsidRPr="00A63DF7">
        <w:rPr>
          <w:rFonts w:ascii="Arial" w:eastAsia="Calibri" w:hAnsi="Arial" w:cs="Arial"/>
          <w:color w:val="000000"/>
          <w:sz w:val="21"/>
          <w:szCs w:val="21"/>
          <w:lang w:val="es-ES_tradnl" w:eastAsia="en-GB"/>
        </w:rPr>
        <w:lastRenderedPageBreak/>
        <w:t>Bajo esta premisa debe entenderse el deber de selección objetiva consagrado en el artículo 5 de la Ley 1150 de 2007, disposición que otorga discrecionalidad a las diversas entidades estatales para que establezcan en los pliegos de condiciones los diferentes factores de escogencia y calificación. Por ende, es cierto, como se desprende del libelo de la demanda, que el legislador otorgó a la Administración una libertad de elección de los distintos criterios de ponderación para asegurar que se contratará con la mejor oferta, esto es, aquella que se ajuste mejor a las finalidades de interés general</w:t>
      </w:r>
      <w:r>
        <w:rPr>
          <w:rStyle w:val="Refdenotaalpie"/>
          <w:rFonts w:ascii="Arial" w:eastAsia="Calibri" w:hAnsi="Arial" w:cs="Arial"/>
          <w:color w:val="000000"/>
          <w:sz w:val="21"/>
          <w:szCs w:val="21"/>
          <w:lang w:val="es-ES_tradnl" w:eastAsia="en-GB"/>
        </w:rPr>
        <w:footnoteReference w:id="14"/>
      </w:r>
      <w:r w:rsidRPr="00A63DF7">
        <w:rPr>
          <w:rFonts w:ascii="Arial" w:eastAsia="Calibri" w:hAnsi="Arial" w:cs="Arial"/>
          <w:color w:val="000000"/>
          <w:sz w:val="21"/>
          <w:szCs w:val="21"/>
          <w:lang w:val="es-ES_tradnl" w:eastAsia="en-GB"/>
        </w:rPr>
        <w:t>.</w:t>
      </w:r>
    </w:p>
    <w:p w14:paraId="6BD1EF00" w14:textId="77777777" w:rsidR="000F4BEE" w:rsidRDefault="000F4BEE" w:rsidP="000F4BEE">
      <w:pPr>
        <w:tabs>
          <w:tab w:val="left" w:pos="0"/>
        </w:tabs>
        <w:spacing w:line="276" w:lineRule="auto"/>
        <w:ind w:firstLine="709"/>
        <w:jc w:val="both"/>
        <w:rPr>
          <w:rFonts w:ascii="Arial" w:hAnsi="Arial" w:cs="Arial"/>
          <w:color w:val="000000" w:themeColor="text1"/>
          <w:sz w:val="22"/>
        </w:rPr>
      </w:pPr>
    </w:p>
    <w:p w14:paraId="6FCACD35" w14:textId="77777777" w:rsidR="000F4BEE" w:rsidRPr="002A0A59" w:rsidRDefault="000F4BEE" w:rsidP="000F4BEE">
      <w:pPr>
        <w:spacing w:line="276" w:lineRule="auto"/>
        <w:ind w:firstLine="709"/>
        <w:jc w:val="both"/>
        <w:rPr>
          <w:rFonts w:ascii="Arial" w:hAnsi="Arial" w:cs="Arial"/>
          <w:color w:val="000000" w:themeColor="text1"/>
          <w:sz w:val="22"/>
          <w:lang w:val="es-ES_tradnl"/>
        </w:rPr>
      </w:pPr>
      <w:r>
        <w:rPr>
          <w:rFonts w:ascii="Arial" w:hAnsi="Arial" w:cs="Arial"/>
          <w:color w:val="000000" w:themeColor="text1"/>
          <w:sz w:val="22"/>
        </w:rPr>
        <w:t>Por lo tanto, cuando el artículo 6 de la Ley 2020 de 2020 establece que «</w:t>
      </w:r>
      <w:r w:rsidRPr="00DB3165">
        <w:rPr>
          <w:rFonts w:ascii="Arial" w:hAnsi="Arial" w:cs="Arial"/>
          <w:color w:val="000000" w:themeColor="text1"/>
          <w:sz w:val="22"/>
        </w:rPr>
        <w:t>Durante los procesos de selección objetiva para contratistas de obra o interventores, se tendrán en cuenta las anotaciones vigentes en el Registro Nacional de Obras Civiles Inconclusas al momento de evaluar los factores de ponderación de calidad, establecidos en el literal a) del artículo 5o de la Ley 1150 de 2007 o la norma que la modifique</w:t>
      </w:r>
      <w:r>
        <w:rPr>
          <w:rFonts w:ascii="Arial" w:hAnsi="Arial" w:cs="Arial"/>
          <w:color w:val="000000" w:themeColor="text1"/>
          <w:sz w:val="22"/>
        </w:rPr>
        <w:t xml:space="preserve">», significa que al aplicar dichos criterios de calificación con puntos dentro del procedimiento contractual, las entidades estatales deben servirse de la información contenida en el Registro y de las actualizaciones de dicha información que se reporten por parte de la Contraloría General de la República y de las entidades estatales, conforme lo establece el artículo 3 de la Ley 2020 de 2020. </w:t>
      </w:r>
      <w:r>
        <w:rPr>
          <w:rFonts w:ascii="Arial" w:eastAsiaTheme="minorHAnsi" w:hAnsi="Arial" w:cs="Arial"/>
          <w:sz w:val="22"/>
          <w:szCs w:val="22"/>
          <w:lang w:val="es-MX" w:eastAsia="en-US"/>
        </w:rPr>
        <w:t>En este contexto, las entidades deberán examinar la particularidad de la anotación y determinar la forma en la que dicha anotación afectará el factor de calidad al momento de realizar la respectiva evaluación.</w:t>
      </w:r>
    </w:p>
    <w:p w14:paraId="522F4DFC" w14:textId="77777777" w:rsidR="000F4BEE" w:rsidRDefault="000F4BEE" w:rsidP="000F4BEE">
      <w:pPr>
        <w:spacing w:before="120" w:line="276" w:lineRule="auto"/>
        <w:ind w:firstLine="709"/>
        <w:jc w:val="both"/>
        <w:rPr>
          <w:rFonts w:ascii="Arial" w:hAnsi="Arial" w:cs="Arial"/>
          <w:color w:val="000000" w:themeColor="text1"/>
          <w:sz w:val="22"/>
        </w:rPr>
      </w:pPr>
      <w:r>
        <w:rPr>
          <w:rFonts w:ascii="Arial" w:hAnsi="Arial" w:cs="Arial"/>
          <w:color w:val="000000" w:themeColor="text1"/>
          <w:sz w:val="22"/>
        </w:rPr>
        <w:t xml:space="preserve">De esta manera, como las entidades estatales cuentan con discrecionalidad para determinar los criterios de calificación, </w:t>
      </w:r>
      <w:r w:rsidRPr="003B28F8">
        <w:rPr>
          <w:rFonts w:ascii="Arial" w:hAnsi="Arial" w:cs="Arial"/>
          <w:color w:val="000000" w:themeColor="text1"/>
          <w:sz w:val="22"/>
        </w:rPr>
        <w:t>corresponde a estas definir</w:t>
      </w:r>
      <w:r>
        <w:rPr>
          <w:rFonts w:ascii="Arial" w:hAnsi="Arial" w:cs="Arial"/>
          <w:color w:val="000000" w:themeColor="text1"/>
          <w:sz w:val="22"/>
        </w:rPr>
        <w:t xml:space="preserve">, en los pliegos de condiciones, </w:t>
      </w:r>
      <w:bookmarkStart w:id="0" w:name="_Hlk81991024"/>
      <w:r>
        <w:rPr>
          <w:rFonts w:ascii="Arial" w:hAnsi="Arial" w:cs="Arial"/>
          <w:color w:val="000000" w:themeColor="text1"/>
          <w:sz w:val="22"/>
        </w:rPr>
        <w:t>los factores de ponderación de calidad</w:t>
      </w:r>
      <w:bookmarkEnd w:id="0"/>
      <w:r>
        <w:rPr>
          <w:rFonts w:ascii="Arial" w:hAnsi="Arial" w:cs="Arial"/>
          <w:color w:val="000000" w:themeColor="text1"/>
          <w:sz w:val="22"/>
        </w:rPr>
        <w:t xml:space="preserve"> y</w:t>
      </w:r>
      <w:r w:rsidRPr="003B28F8">
        <w:rPr>
          <w:rFonts w:ascii="Arial" w:hAnsi="Arial" w:cs="Arial"/>
          <w:color w:val="000000" w:themeColor="text1"/>
          <w:sz w:val="22"/>
          <w:lang w:val="es-ES_tradnl"/>
        </w:rPr>
        <w:t xml:space="preserve"> la forma en que se realizará la valoración de las anotaciones vigentes en el Registro Nacional de Obras Civiles Inconclusas al momento de ponderar los factores de calidad, conforme a los parámetros del artículo 6 de la </w:t>
      </w:r>
      <w:r>
        <w:rPr>
          <w:rFonts w:ascii="Arial" w:hAnsi="Arial" w:cs="Arial"/>
          <w:color w:val="000000" w:themeColor="text1"/>
          <w:sz w:val="22"/>
          <w:lang w:val="es-ES_tradnl"/>
        </w:rPr>
        <w:t>L</w:t>
      </w:r>
      <w:r w:rsidRPr="003B28F8">
        <w:rPr>
          <w:rFonts w:ascii="Arial" w:hAnsi="Arial" w:cs="Arial"/>
          <w:color w:val="000000" w:themeColor="text1"/>
          <w:sz w:val="22"/>
          <w:lang w:val="es-ES_tradnl"/>
        </w:rPr>
        <w:t>ey 2020 de 2020</w:t>
      </w:r>
      <w:r w:rsidRPr="003B28F8">
        <w:rPr>
          <w:rFonts w:ascii="Arial" w:hAnsi="Arial" w:cs="Arial"/>
          <w:color w:val="000000" w:themeColor="text1"/>
          <w:sz w:val="22"/>
        </w:rPr>
        <w:t xml:space="preserve">. </w:t>
      </w:r>
      <w:r w:rsidRPr="000C76A6">
        <w:rPr>
          <w:rFonts w:ascii="Arial" w:hAnsi="Arial" w:cs="Arial"/>
          <w:color w:val="000000" w:themeColor="text1"/>
          <w:sz w:val="22"/>
        </w:rPr>
        <w:t>Lo anterior, teniendo en cuenta</w:t>
      </w:r>
      <w:r>
        <w:rPr>
          <w:rFonts w:ascii="Arial" w:hAnsi="Arial" w:cs="Arial"/>
          <w:color w:val="000000" w:themeColor="text1"/>
          <w:sz w:val="22"/>
        </w:rPr>
        <w:t xml:space="preserve">, además, </w:t>
      </w:r>
      <w:r w:rsidRPr="000C76A6">
        <w:rPr>
          <w:rFonts w:ascii="Arial" w:hAnsi="Arial" w:cs="Arial"/>
          <w:color w:val="000000" w:themeColor="text1"/>
          <w:sz w:val="22"/>
        </w:rPr>
        <w:t xml:space="preserve">que </w:t>
      </w:r>
      <w:r w:rsidRPr="000C76A6">
        <w:rPr>
          <w:rFonts w:ascii="Arial" w:hAnsi="Arial" w:cs="Arial"/>
          <w:color w:val="000000" w:themeColor="text1"/>
          <w:sz w:val="22"/>
          <w:lang w:val="es-MX"/>
        </w:rPr>
        <w:t>la norma no restringió a una metodología específica el análisis y la valoración de estas anotaciones</w:t>
      </w:r>
      <w:r>
        <w:rPr>
          <w:rFonts w:ascii="Arial" w:hAnsi="Arial" w:cs="Arial"/>
          <w:color w:val="000000" w:themeColor="text1"/>
          <w:sz w:val="22"/>
          <w:lang w:val="es-MX"/>
        </w:rPr>
        <w:t>.</w:t>
      </w:r>
    </w:p>
    <w:p w14:paraId="7BCF8D64" w14:textId="77777777" w:rsidR="000F4BEE" w:rsidRDefault="000F4BEE" w:rsidP="000F4BEE">
      <w:pPr>
        <w:spacing w:before="120" w:line="276" w:lineRule="auto"/>
        <w:ind w:firstLine="709"/>
        <w:jc w:val="both"/>
        <w:rPr>
          <w:rFonts w:ascii="Arial" w:hAnsi="Arial" w:cs="Arial"/>
          <w:color w:val="000000" w:themeColor="text1"/>
          <w:sz w:val="22"/>
        </w:rPr>
      </w:pPr>
      <w:r>
        <w:rPr>
          <w:rFonts w:ascii="Arial" w:hAnsi="Arial" w:cs="Arial"/>
          <w:color w:val="000000" w:themeColor="text1"/>
          <w:sz w:val="22"/>
        </w:rPr>
        <w:t xml:space="preserve">Situación distinta se presenta en el ejercicio de la competencia de la Agencia Nacional de Contratación Pública – Colombia Compra Eficiente para la elaboración de los pliegos de condiciones tipo, pues el artículo 1 de la Ley 2022 de 2020 le permite establecer dentro de tales documentos «[…] </w:t>
      </w:r>
      <w:r w:rsidRPr="007A5947">
        <w:rPr>
          <w:rFonts w:ascii="Arial" w:hAnsi="Arial" w:cs="Arial"/>
          <w:color w:val="000000" w:themeColor="text1"/>
          <w:sz w:val="22"/>
        </w:rPr>
        <w:t>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r>
        <w:rPr>
          <w:rFonts w:ascii="Arial" w:hAnsi="Arial" w:cs="Arial"/>
          <w:color w:val="000000" w:themeColor="text1"/>
          <w:sz w:val="22"/>
        </w:rPr>
        <w:t>»</w:t>
      </w:r>
      <w:r>
        <w:rPr>
          <w:rStyle w:val="Refdenotaalpie"/>
          <w:rFonts w:ascii="Arial" w:hAnsi="Arial" w:cs="Arial"/>
          <w:color w:val="000000" w:themeColor="text1"/>
          <w:sz w:val="22"/>
        </w:rPr>
        <w:footnoteReference w:id="15"/>
      </w:r>
      <w:r>
        <w:rPr>
          <w:rFonts w:ascii="Arial" w:hAnsi="Arial" w:cs="Arial"/>
          <w:color w:val="000000" w:themeColor="text1"/>
          <w:sz w:val="22"/>
        </w:rPr>
        <w:t xml:space="preserve">. </w:t>
      </w:r>
    </w:p>
    <w:p w14:paraId="64703527" w14:textId="77777777" w:rsidR="000F4BEE" w:rsidRDefault="000F4BEE" w:rsidP="000F4BEE">
      <w:pPr>
        <w:spacing w:line="276" w:lineRule="auto"/>
        <w:jc w:val="both"/>
        <w:rPr>
          <w:rFonts w:ascii="Arial" w:hAnsi="Arial" w:cs="Arial"/>
          <w:color w:val="000000" w:themeColor="text1"/>
          <w:sz w:val="22"/>
        </w:rPr>
      </w:pPr>
    </w:p>
    <w:p w14:paraId="3FB414E0" w14:textId="77777777" w:rsidR="000F4BEE" w:rsidRDefault="000F4BEE" w:rsidP="000F4BEE">
      <w:pPr>
        <w:spacing w:before="120" w:line="276" w:lineRule="auto"/>
        <w:jc w:val="both"/>
        <w:rPr>
          <w:rFonts w:ascii="Arial" w:hAnsi="Arial" w:cs="Arial"/>
          <w:b/>
          <w:color w:val="000000" w:themeColor="text1"/>
          <w:sz w:val="22"/>
        </w:rPr>
      </w:pPr>
      <w:r>
        <w:rPr>
          <w:rFonts w:ascii="Arial" w:hAnsi="Arial" w:cs="Arial"/>
          <w:b/>
          <w:color w:val="000000" w:themeColor="text1"/>
          <w:sz w:val="22"/>
        </w:rPr>
        <w:t xml:space="preserve">2.4 Análisis de las anotaciones del Registro Nacional de Obras Civiles Inconclusas en los documentos tipo </w:t>
      </w:r>
    </w:p>
    <w:p w14:paraId="7A91AAF1" w14:textId="77777777" w:rsidR="000F4BEE" w:rsidRDefault="000F4BEE" w:rsidP="000F4BEE">
      <w:pPr>
        <w:spacing w:line="276" w:lineRule="auto"/>
        <w:jc w:val="both"/>
        <w:rPr>
          <w:rFonts w:ascii="Arial" w:hAnsi="Arial" w:cs="Arial"/>
          <w:b/>
          <w:color w:val="000000" w:themeColor="text1"/>
          <w:sz w:val="22"/>
        </w:rPr>
      </w:pPr>
    </w:p>
    <w:p w14:paraId="4157CA06" w14:textId="77777777" w:rsidR="000F4BEE" w:rsidRPr="00D35C93" w:rsidRDefault="000F4BEE" w:rsidP="000F4BEE">
      <w:pPr>
        <w:spacing w:line="276" w:lineRule="auto"/>
        <w:jc w:val="both"/>
        <w:rPr>
          <w:rFonts w:ascii="Arial" w:eastAsiaTheme="minorHAnsi" w:hAnsi="Arial" w:cs="Arial"/>
          <w:sz w:val="22"/>
          <w:szCs w:val="22"/>
          <w:lang w:val="es-MX" w:eastAsia="en-US"/>
        </w:rPr>
      </w:pPr>
      <w:r w:rsidRPr="00B437F8">
        <w:rPr>
          <w:rFonts w:ascii="Arial" w:eastAsiaTheme="minorHAnsi" w:hAnsi="Arial" w:cs="Arial"/>
          <w:sz w:val="22"/>
          <w:szCs w:val="22"/>
          <w:lang w:val="es-MX" w:eastAsia="en-US"/>
        </w:rPr>
        <w:t>El artículo 4 de la Ley 1882 de 2018, modificado por la</w:t>
      </w:r>
      <w:r>
        <w:rPr>
          <w:rFonts w:ascii="Arial" w:eastAsiaTheme="minorHAnsi" w:hAnsi="Arial" w:cs="Arial"/>
          <w:sz w:val="22"/>
          <w:szCs w:val="22"/>
          <w:lang w:val="es-MX" w:eastAsia="en-US"/>
        </w:rPr>
        <w:t xml:space="preserve"> Ley 2022 de 2020, dispone que</w:t>
      </w:r>
      <w:r w:rsidRPr="00B437F8">
        <w:rPr>
          <w:rFonts w:ascii="Arial" w:eastAsiaTheme="minorHAnsi" w:hAnsi="Arial" w:cs="Arial"/>
          <w:sz w:val="22"/>
          <w:szCs w:val="22"/>
          <w:lang w:val="es-MX" w:eastAsia="en-US"/>
        </w:rPr>
        <w:t xml:space="preserve"> la Agencia Nacional de Contratación Pública le corresponde adoptar los «</w:t>
      </w:r>
      <w:bookmarkStart w:id="1" w:name="ver_30223091"/>
      <w:r w:rsidRPr="00B437F8">
        <w:rPr>
          <w:rFonts w:ascii="Arial" w:eastAsiaTheme="minorHAnsi" w:hAnsi="Arial" w:cs="Arial"/>
          <w:sz w:val="22"/>
          <w:szCs w:val="22"/>
          <w:lang w:val="es-MX" w:eastAsia="en-US"/>
        </w:rPr>
        <w:t>documentos tipo que serán de obligatorio cumplimiento en la actividad contractual de todas las entidades sometidas al Estatuto General de Contratación de la Administración Pública».</w:t>
      </w:r>
      <w:r>
        <w:rPr>
          <w:rFonts w:ascii="Arial" w:eastAsiaTheme="minorHAnsi" w:hAnsi="Arial" w:cs="Arial"/>
          <w:sz w:val="22"/>
          <w:szCs w:val="22"/>
          <w:lang w:val="es-MX" w:eastAsia="en-US"/>
        </w:rPr>
        <w:t xml:space="preserve"> </w:t>
      </w:r>
      <w:r w:rsidRPr="00066821">
        <w:rPr>
          <w:rFonts w:ascii="Arial" w:hAnsi="Arial" w:cs="Arial"/>
          <w:sz w:val="22"/>
          <w:szCs w:val="22"/>
        </w:rPr>
        <w:t>Adicionalmente señala, frente a su contenido, que «Dentro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5FEE265D" w14:textId="77777777" w:rsidR="000F4BEE" w:rsidRDefault="000F4BEE" w:rsidP="000F4BEE">
      <w:pPr>
        <w:spacing w:before="120" w:line="276" w:lineRule="auto"/>
        <w:ind w:firstLine="709"/>
        <w:jc w:val="both"/>
        <w:rPr>
          <w:rFonts w:ascii="Arial" w:hAnsi="Arial" w:cs="Arial"/>
          <w:sz w:val="22"/>
        </w:rPr>
      </w:pPr>
      <w:r w:rsidRPr="00C129DC">
        <w:rPr>
          <w:rFonts w:ascii="Arial" w:eastAsiaTheme="minorHAnsi" w:hAnsi="Arial" w:cs="Arial"/>
          <w:sz w:val="22"/>
          <w:szCs w:val="22"/>
          <w:lang w:val="es-MX" w:eastAsia="en-US"/>
        </w:rPr>
        <w:t>De conformidad con las competencias asignadas,</w:t>
      </w:r>
      <w:r w:rsidRPr="00C129DC">
        <w:rPr>
          <w:rFonts w:ascii="Arial" w:hAnsi="Arial" w:cs="Arial"/>
          <w:sz w:val="22"/>
          <w:shd w:val="clear" w:color="auto" w:fill="FFFFFF"/>
        </w:rPr>
        <w:t xml:space="preserve"> la Agencia Nacional de Contratación Pública – Colombia Compra Eficiente ha expedido las</w:t>
      </w:r>
      <w:r w:rsidRPr="00C129DC">
        <w:rPr>
          <w:rFonts w:ascii="Arial" w:hAnsi="Arial" w:cs="Arial"/>
          <w:sz w:val="22"/>
        </w:rPr>
        <w:t xml:space="preserve"> Resoluciones respectivas,  mediante las cuales implementa y desarrolla</w:t>
      </w:r>
      <w:r>
        <w:rPr>
          <w:rFonts w:ascii="Arial" w:hAnsi="Arial" w:cs="Arial"/>
          <w:sz w:val="22"/>
        </w:rPr>
        <w:t>, entre otros,</w:t>
      </w:r>
      <w:r w:rsidRPr="00C129DC">
        <w:rPr>
          <w:rFonts w:ascii="Arial" w:hAnsi="Arial" w:cs="Arial"/>
          <w:sz w:val="22"/>
        </w:rPr>
        <w:t xml:space="preserve"> los Documentos Tipo aplicables a los procesos de obra pública de infraestructura de transporte, en las modalidades de licitación pública, selección abreviada de menor cuantía, mínima cuantía, así como los Documentos Tipo para los procesos de licitación de obra pública de infraestructura de agua potable y saneamiento básico y los de obra pública de </w:t>
      </w:r>
      <w:r w:rsidRPr="00C129DC">
        <w:rPr>
          <w:rFonts w:ascii="Arial" w:hAnsi="Arial" w:cs="Arial"/>
          <w:sz w:val="22"/>
        </w:rPr>
        <w:lastRenderedPageBreak/>
        <w:t>infraestructura social</w:t>
      </w:r>
      <w:r w:rsidRPr="00C129DC">
        <w:rPr>
          <w:rFonts w:ascii="Arial" w:hAnsi="Arial" w:cs="Arial"/>
          <w:sz w:val="22"/>
          <w:vertAlign w:val="superscript"/>
        </w:rPr>
        <w:footnoteReference w:id="16"/>
      </w:r>
      <w:r w:rsidRPr="00C129DC">
        <w:rPr>
          <w:rFonts w:ascii="Arial" w:hAnsi="Arial" w:cs="Arial"/>
          <w:sz w:val="22"/>
        </w:rPr>
        <w:t>. De acuerdo con el «Documento Base» de dichos procesos, con excepción de la mínima cuantía, en el numeral 4.2 «Factor de Calidad» se contempló que</w:t>
      </w:r>
      <w:r>
        <w:rPr>
          <w:rFonts w:ascii="Arial" w:hAnsi="Arial" w:cs="Arial"/>
          <w:sz w:val="22"/>
        </w:rPr>
        <w:t xml:space="preserve">: </w:t>
      </w:r>
    </w:p>
    <w:p w14:paraId="4E42A3FD" w14:textId="77777777" w:rsidR="000F4BEE" w:rsidRDefault="000F4BEE" w:rsidP="000F4BEE">
      <w:pPr>
        <w:spacing w:line="276" w:lineRule="auto"/>
        <w:ind w:firstLine="709"/>
        <w:jc w:val="both"/>
        <w:rPr>
          <w:rFonts w:ascii="Arial" w:eastAsiaTheme="minorHAnsi" w:hAnsi="Arial" w:cs="Arial"/>
          <w:sz w:val="22"/>
          <w:szCs w:val="22"/>
          <w:lang w:val="es-MX" w:eastAsia="en-US"/>
        </w:rPr>
      </w:pPr>
    </w:p>
    <w:p w14:paraId="6D99F175" w14:textId="77777777" w:rsidR="000F4BEE" w:rsidRPr="0081325C" w:rsidRDefault="000F4BEE" w:rsidP="000F4BEE">
      <w:pPr>
        <w:tabs>
          <w:tab w:val="left" w:pos="0"/>
        </w:tabs>
        <w:ind w:left="709" w:right="709"/>
        <w:jc w:val="both"/>
        <w:rPr>
          <w:rFonts w:ascii="Arial" w:eastAsia="Calibri" w:hAnsi="Arial" w:cs="Arial"/>
          <w:i/>
          <w:iCs/>
          <w:color w:val="000000"/>
          <w:sz w:val="21"/>
          <w:szCs w:val="21"/>
          <w:lang w:val="es-ES_tradnl" w:eastAsia="en-GB"/>
        </w:rPr>
      </w:pPr>
      <w:r w:rsidRPr="004062C4">
        <w:rPr>
          <w:rFonts w:ascii="Arial" w:eastAsia="Calibri" w:hAnsi="Arial" w:cs="Arial"/>
          <w:color w:val="000000"/>
          <w:sz w:val="21"/>
          <w:szCs w:val="21"/>
          <w:lang w:val="es-ES_tradnl" w:eastAsia="en-GB"/>
        </w:rPr>
        <w:t>«</w:t>
      </w:r>
      <w:r w:rsidRPr="00433ACB">
        <w:rPr>
          <w:rFonts w:ascii="Arial" w:eastAsia="Calibri" w:hAnsi="Arial" w:cs="Arial"/>
          <w:color w:val="000000"/>
          <w:sz w:val="21"/>
          <w:szCs w:val="21"/>
          <w:lang w:val="es-ES_tradnl" w:eastAsia="en-GB"/>
        </w:rPr>
        <w:t xml:space="preserve">Las entidades estatales deben </w:t>
      </w:r>
      <w:r w:rsidRPr="0081325C">
        <w:rPr>
          <w:rFonts w:ascii="Arial" w:eastAsia="Calibri" w:hAnsi="Arial" w:cs="Arial"/>
          <w:bCs/>
          <w:i/>
          <w:iCs/>
          <w:color w:val="000000"/>
          <w:sz w:val="21"/>
          <w:szCs w:val="21"/>
          <w:lang w:val="es-ES_tradnl" w:eastAsia="en-GB"/>
        </w:rPr>
        <w:t>consultar</w:t>
      </w:r>
      <w:r w:rsidRPr="0081325C">
        <w:rPr>
          <w:rFonts w:ascii="Arial" w:eastAsia="Calibri" w:hAnsi="Arial" w:cs="Arial"/>
          <w:bCs/>
          <w:color w:val="000000"/>
          <w:sz w:val="21"/>
          <w:szCs w:val="21"/>
          <w:lang w:val="es-ES_tradnl" w:eastAsia="en-GB"/>
        </w:rPr>
        <w:t xml:space="preserve"> y </w:t>
      </w:r>
      <w:r w:rsidRPr="0081325C">
        <w:rPr>
          <w:rFonts w:ascii="Arial" w:eastAsia="Calibri" w:hAnsi="Arial" w:cs="Arial"/>
          <w:bCs/>
          <w:i/>
          <w:iCs/>
          <w:color w:val="000000"/>
          <w:sz w:val="21"/>
          <w:szCs w:val="21"/>
          <w:lang w:val="es-ES_tradnl" w:eastAsia="en-GB"/>
        </w:rPr>
        <w:t>analizar</w:t>
      </w:r>
      <w:r w:rsidRPr="00CA2E65">
        <w:rPr>
          <w:rFonts w:ascii="Arial" w:eastAsia="Calibri" w:hAnsi="Arial" w:cs="Arial"/>
          <w:b/>
          <w:color w:val="000000"/>
          <w:sz w:val="21"/>
          <w:szCs w:val="21"/>
          <w:lang w:val="es-ES_tradnl" w:eastAsia="en-GB"/>
        </w:rPr>
        <w:t xml:space="preserve"> </w:t>
      </w:r>
      <w:r w:rsidRPr="00433ACB">
        <w:rPr>
          <w:rFonts w:ascii="Arial" w:eastAsia="Calibri" w:hAnsi="Arial" w:cs="Arial"/>
          <w:color w:val="000000"/>
          <w:sz w:val="21"/>
          <w:szCs w:val="21"/>
          <w:lang w:val="es-ES_tradnl" w:eastAsia="en-GB"/>
        </w:rPr>
        <w:t>las anotaciones vigentes que reposen en el Registro Nacional de Obras Civiles Inconclusas, de que trata la Ley 2020 de 2020. En el evento que las personas naturales o jurídicas, nacionales o extranjeras domiciliadas o con sucursal en Colombia, o integrantes de proponentes plurales, cuenten con alguna anotación vigente de obra civil inconclusa, en el mencionado registro, se descontará un (1) punto de la sumatoria obtenida en relación con el factor de calidad.</w:t>
      </w:r>
      <w:r w:rsidRPr="004062C4">
        <w:rPr>
          <w:rFonts w:ascii="Arial" w:eastAsia="Calibri" w:hAnsi="Arial" w:cs="Arial"/>
          <w:color w:val="000000"/>
          <w:sz w:val="21"/>
          <w:szCs w:val="21"/>
          <w:lang w:val="es-ES_tradnl" w:eastAsia="en-GB"/>
        </w:rPr>
        <w:t xml:space="preserve">» </w:t>
      </w:r>
      <w:r w:rsidRPr="000F622C">
        <w:rPr>
          <w:rFonts w:ascii="Arial" w:eastAsia="Calibri" w:hAnsi="Arial" w:cs="Arial"/>
          <w:color w:val="000000"/>
          <w:sz w:val="21"/>
          <w:szCs w:val="21"/>
          <w:lang w:val="es-ES_tradnl" w:eastAsia="en-GB"/>
        </w:rPr>
        <w:t>(</w:t>
      </w:r>
      <w:r>
        <w:rPr>
          <w:rFonts w:ascii="Arial" w:eastAsia="Calibri" w:hAnsi="Arial" w:cs="Arial"/>
          <w:color w:val="000000"/>
          <w:sz w:val="21"/>
          <w:szCs w:val="21"/>
          <w:lang w:val="es-ES_tradnl" w:eastAsia="en-GB"/>
        </w:rPr>
        <w:t>Énfasis fuera de texto)</w:t>
      </w:r>
    </w:p>
    <w:p w14:paraId="45D0F975" w14:textId="77777777" w:rsidR="000F4BEE" w:rsidRPr="00F4518D" w:rsidRDefault="000F4BEE" w:rsidP="000F4BEE">
      <w:pPr>
        <w:spacing w:line="276" w:lineRule="auto"/>
        <w:jc w:val="both"/>
        <w:rPr>
          <w:rFonts w:ascii="Arial" w:eastAsiaTheme="minorHAnsi" w:hAnsi="Arial" w:cs="Arial"/>
          <w:sz w:val="22"/>
          <w:szCs w:val="22"/>
          <w:lang w:val="es-MX" w:eastAsia="en-US"/>
        </w:rPr>
      </w:pPr>
    </w:p>
    <w:p w14:paraId="7CFEE354" w14:textId="77777777" w:rsidR="000F4BEE" w:rsidRDefault="000F4BEE" w:rsidP="000F4BEE">
      <w:pPr>
        <w:spacing w:before="120" w:line="276" w:lineRule="auto"/>
        <w:ind w:firstLine="709"/>
        <w:jc w:val="both"/>
        <w:rPr>
          <w:rFonts w:ascii="Arial" w:eastAsiaTheme="minorHAnsi" w:hAnsi="Arial" w:cs="Arial"/>
          <w:sz w:val="22"/>
          <w:szCs w:val="22"/>
          <w:lang w:val="es-MX" w:eastAsia="en-US"/>
        </w:rPr>
      </w:pPr>
      <w:r w:rsidRPr="00F4518D">
        <w:rPr>
          <w:rFonts w:ascii="Arial" w:eastAsiaTheme="minorHAnsi" w:hAnsi="Arial" w:cs="Arial"/>
          <w:sz w:val="22"/>
          <w:szCs w:val="22"/>
          <w:lang w:val="es-MX" w:eastAsia="en-US"/>
        </w:rPr>
        <w:t>Para comprender íntegramente la forma de aplicación de</w:t>
      </w:r>
      <w:r>
        <w:rPr>
          <w:rFonts w:ascii="Arial" w:eastAsiaTheme="minorHAnsi" w:hAnsi="Arial" w:cs="Arial"/>
          <w:sz w:val="22"/>
          <w:szCs w:val="22"/>
          <w:lang w:val="es-MX" w:eastAsia="en-US"/>
        </w:rPr>
        <w:t>l numeral citado</w:t>
      </w:r>
      <w:r w:rsidRPr="00F4518D">
        <w:rPr>
          <w:rFonts w:ascii="Arial" w:eastAsiaTheme="minorHAnsi" w:hAnsi="Arial" w:cs="Arial"/>
          <w:sz w:val="22"/>
          <w:szCs w:val="22"/>
          <w:lang w:val="es-MX" w:eastAsia="en-US"/>
        </w:rPr>
        <w:t>, se revisarán dos temas que a nuestro juicio son esenciales</w:t>
      </w:r>
      <w:r>
        <w:rPr>
          <w:rFonts w:ascii="Arial" w:eastAsiaTheme="minorHAnsi" w:hAnsi="Arial" w:cs="Arial"/>
          <w:sz w:val="22"/>
          <w:szCs w:val="22"/>
          <w:lang w:val="es-MX" w:eastAsia="en-US"/>
        </w:rPr>
        <w:t>:</w:t>
      </w:r>
      <w:r w:rsidRPr="00F4518D">
        <w:rPr>
          <w:rFonts w:ascii="Arial" w:eastAsiaTheme="minorHAnsi" w:hAnsi="Arial" w:cs="Arial"/>
          <w:sz w:val="22"/>
          <w:szCs w:val="22"/>
          <w:lang w:val="es-MX" w:eastAsia="en-US"/>
        </w:rPr>
        <w:t xml:space="preserve"> i) el alcance de los vocablos </w:t>
      </w:r>
      <w:r w:rsidRPr="00066821">
        <w:rPr>
          <w:rFonts w:ascii="Arial" w:hAnsi="Arial" w:cs="Arial"/>
          <w:sz w:val="22"/>
        </w:rPr>
        <w:t>«</w:t>
      </w:r>
      <w:r w:rsidRPr="00F4518D">
        <w:rPr>
          <w:rFonts w:ascii="Arial" w:eastAsia="Calibri" w:hAnsi="Arial" w:cs="Arial"/>
          <w:color w:val="000000"/>
          <w:sz w:val="22"/>
          <w:szCs w:val="22"/>
          <w:lang w:val="es-ES_tradnl" w:eastAsia="en-GB"/>
        </w:rPr>
        <w:t>consultar y analizar</w:t>
      </w:r>
      <w:r w:rsidRPr="00066821">
        <w:rPr>
          <w:rFonts w:ascii="Arial" w:hAnsi="Arial" w:cs="Arial"/>
          <w:sz w:val="22"/>
        </w:rPr>
        <w:t>»</w:t>
      </w:r>
      <w:r w:rsidRPr="00F4518D">
        <w:rPr>
          <w:rFonts w:ascii="Arial" w:eastAsia="Calibri" w:hAnsi="Arial" w:cs="Arial"/>
          <w:color w:val="000000"/>
          <w:sz w:val="22"/>
          <w:szCs w:val="22"/>
          <w:lang w:val="es-ES_tradnl" w:eastAsia="en-GB"/>
        </w:rPr>
        <w:t xml:space="preserve"> y ii) </w:t>
      </w:r>
      <w:r>
        <w:rPr>
          <w:rFonts w:ascii="Arial" w:eastAsia="Calibri" w:hAnsi="Arial" w:cs="Arial"/>
          <w:color w:val="000000"/>
          <w:sz w:val="22"/>
          <w:szCs w:val="22"/>
          <w:lang w:val="es-ES_tradnl" w:eastAsia="en-GB"/>
        </w:rPr>
        <w:t xml:space="preserve">las anotaciones en el Registro Nacional de Obras Civiles Inconclusas. </w:t>
      </w:r>
    </w:p>
    <w:p w14:paraId="596407F2" w14:textId="77777777" w:rsidR="000F4BEE" w:rsidRDefault="000F4BEE" w:rsidP="000F4BEE">
      <w:pPr>
        <w:spacing w:before="120" w:line="276" w:lineRule="auto"/>
        <w:ind w:firstLine="709"/>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Como punto de partida, es preciso señalar que el inicio del párrafo del documento base, prescribe el deber de las entidades estatales de consultar y analizar las anotaciones vigentes que reposan en el Registro Nacional de Obras Civiles Inconclusas, lo cual guarda coherencia con el artículo 6 de la Ley 2020 de 2020. En efecto, este primer aparte del párrafo de los </w:t>
      </w:r>
      <w:r w:rsidRPr="00066821">
        <w:rPr>
          <w:rFonts w:ascii="Arial" w:hAnsi="Arial" w:cs="Arial"/>
          <w:sz w:val="22"/>
        </w:rPr>
        <w:t>«</w:t>
      </w:r>
      <w:r>
        <w:rPr>
          <w:rFonts w:ascii="Arial" w:eastAsiaTheme="minorHAnsi" w:hAnsi="Arial" w:cs="Arial"/>
          <w:sz w:val="22"/>
          <w:szCs w:val="22"/>
          <w:lang w:val="es-MX" w:eastAsia="en-US"/>
        </w:rPr>
        <w:t>Documentos Base</w:t>
      </w:r>
      <w:r w:rsidRPr="00066821">
        <w:rPr>
          <w:rFonts w:ascii="Arial" w:hAnsi="Arial" w:cs="Arial"/>
          <w:sz w:val="22"/>
        </w:rPr>
        <w:t>»</w:t>
      </w:r>
      <w:r>
        <w:rPr>
          <w:rFonts w:ascii="Arial" w:eastAsiaTheme="minorHAnsi" w:hAnsi="Arial" w:cs="Arial"/>
          <w:sz w:val="22"/>
          <w:szCs w:val="22"/>
          <w:lang w:val="es-MX" w:eastAsia="en-US"/>
        </w:rPr>
        <w:t xml:space="preserve"> es esencialmente una transcripción del inciso primero del artículo 6, el cual dispone que </w:t>
      </w:r>
      <w:r w:rsidRPr="00066821">
        <w:rPr>
          <w:rFonts w:ascii="Arial" w:hAnsi="Arial" w:cs="Arial"/>
          <w:sz w:val="22"/>
        </w:rPr>
        <w:t>«</w:t>
      </w:r>
      <w:r w:rsidRPr="004F034D">
        <w:rPr>
          <w:rFonts w:ascii="Arial" w:eastAsiaTheme="minorHAnsi" w:hAnsi="Arial" w:cs="Arial"/>
          <w:sz w:val="22"/>
          <w:szCs w:val="22"/>
          <w:lang w:val="es-MX" w:eastAsia="en-US"/>
        </w:rPr>
        <w:t>En los procesos de contratación de obras públicas que adelanten las entidades estatales contratantes, sin importar la cuantía, deberán</w:t>
      </w:r>
      <w:r w:rsidRPr="007F665F">
        <w:rPr>
          <w:rFonts w:ascii="Arial" w:eastAsiaTheme="minorHAnsi" w:hAnsi="Arial" w:cs="Arial"/>
          <w:b/>
          <w:sz w:val="22"/>
          <w:szCs w:val="22"/>
          <w:lang w:val="es-MX" w:eastAsia="en-US"/>
        </w:rPr>
        <w:t xml:space="preserve"> </w:t>
      </w:r>
      <w:r w:rsidRPr="00A413AD">
        <w:rPr>
          <w:rFonts w:ascii="Arial" w:eastAsiaTheme="minorHAnsi" w:hAnsi="Arial" w:cs="Arial"/>
          <w:sz w:val="22"/>
          <w:szCs w:val="22"/>
          <w:lang w:val="es-MX" w:eastAsia="en-US"/>
        </w:rPr>
        <w:t>consultar y analizar</w:t>
      </w:r>
      <w:r w:rsidRPr="004F034D">
        <w:rPr>
          <w:rFonts w:ascii="Arial" w:eastAsiaTheme="minorHAnsi" w:hAnsi="Arial" w:cs="Arial"/>
          <w:sz w:val="22"/>
          <w:szCs w:val="22"/>
          <w:lang w:val="es-MX" w:eastAsia="en-US"/>
        </w:rPr>
        <w:t xml:space="preserve"> las anotaciones vigentes que presenten las personas naturales o jurídicas, nacionales o extranjeras domiciliadas o con sucursal en Colombia, en el Registro Nacional de Obras Civiles Inconclusas</w:t>
      </w:r>
      <w:r w:rsidRPr="00066821">
        <w:rPr>
          <w:rFonts w:ascii="Arial" w:hAnsi="Arial" w:cs="Arial"/>
          <w:sz w:val="22"/>
        </w:rPr>
        <w:t>»</w:t>
      </w:r>
      <w:r>
        <w:rPr>
          <w:rFonts w:ascii="Arial" w:eastAsiaTheme="minorHAnsi" w:hAnsi="Arial" w:cs="Arial"/>
          <w:sz w:val="22"/>
          <w:szCs w:val="22"/>
          <w:lang w:val="es-MX" w:eastAsia="en-US"/>
        </w:rPr>
        <w:t xml:space="preserve">. Nótese que los términos de </w:t>
      </w:r>
      <w:r w:rsidRPr="00066821">
        <w:rPr>
          <w:rFonts w:ascii="Arial" w:hAnsi="Arial" w:cs="Arial"/>
          <w:sz w:val="22"/>
        </w:rPr>
        <w:t>«</w:t>
      </w:r>
      <w:r>
        <w:rPr>
          <w:rFonts w:ascii="Arial" w:eastAsiaTheme="minorHAnsi" w:hAnsi="Arial" w:cs="Arial"/>
          <w:sz w:val="22"/>
          <w:szCs w:val="22"/>
          <w:lang w:val="es-MX" w:eastAsia="en-US"/>
        </w:rPr>
        <w:t>consultar y analizar</w:t>
      </w:r>
      <w:r w:rsidRPr="00066821">
        <w:rPr>
          <w:rFonts w:ascii="Arial" w:hAnsi="Arial" w:cs="Arial"/>
          <w:sz w:val="22"/>
        </w:rPr>
        <w:t>»</w:t>
      </w:r>
      <w:r>
        <w:rPr>
          <w:rFonts w:ascii="Arial" w:eastAsiaTheme="minorHAnsi" w:hAnsi="Arial" w:cs="Arial"/>
          <w:sz w:val="22"/>
          <w:szCs w:val="22"/>
          <w:lang w:val="es-MX" w:eastAsia="en-US"/>
        </w:rPr>
        <w:t xml:space="preserve">, son empleados tanto en los Documento Base, como en la disposición señalada. </w:t>
      </w:r>
    </w:p>
    <w:p w14:paraId="6D91C79F" w14:textId="77777777" w:rsidR="000F4BEE" w:rsidRDefault="000F4BEE" w:rsidP="000F4BEE">
      <w:pPr>
        <w:spacing w:before="120" w:line="276" w:lineRule="auto"/>
        <w:ind w:firstLine="709"/>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Según su significado literal, consultar es </w:t>
      </w:r>
      <w:r w:rsidRPr="00066821">
        <w:rPr>
          <w:rFonts w:ascii="Arial" w:hAnsi="Arial" w:cs="Arial"/>
          <w:sz w:val="22"/>
        </w:rPr>
        <w:t>«</w:t>
      </w:r>
      <w:r>
        <w:rPr>
          <w:rFonts w:ascii="Arial" w:eastAsiaTheme="minorHAnsi" w:hAnsi="Arial" w:cs="Arial"/>
          <w:sz w:val="22"/>
          <w:szCs w:val="22"/>
          <w:lang w:val="es-MX" w:eastAsia="en-US"/>
        </w:rPr>
        <w:t>b</w:t>
      </w:r>
      <w:r w:rsidRPr="00D65DFE">
        <w:rPr>
          <w:rFonts w:ascii="Arial" w:eastAsiaTheme="minorHAnsi" w:hAnsi="Arial" w:cs="Arial"/>
          <w:sz w:val="22"/>
          <w:szCs w:val="22"/>
          <w:lang w:val="es-MX" w:eastAsia="en-US"/>
        </w:rPr>
        <w:t xml:space="preserve">uscar documentación o datos sobre algún asunto o </w:t>
      </w:r>
      <w:r>
        <w:rPr>
          <w:rFonts w:ascii="Arial" w:eastAsiaTheme="minorHAnsi" w:hAnsi="Arial" w:cs="Arial"/>
          <w:sz w:val="22"/>
          <w:szCs w:val="22"/>
          <w:lang w:val="es-MX" w:eastAsia="en-US"/>
        </w:rPr>
        <w:t>materia</w:t>
      </w:r>
      <w:r w:rsidRPr="00066821">
        <w:rPr>
          <w:rFonts w:ascii="Arial" w:hAnsi="Arial" w:cs="Arial"/>
          <w:sz w:val="22"/>
        </w:rPr>
        <w:t>»</w:t>
      </w:r>
      <w:r>
        <w:rPr>
          <w:rStyle w:val="Refdenotaalpie"/>
          <w:rFonts w:ascii="Arial" w:eastAsiaTheme="minorHAnsi" w:hAnsi="Arial" w:cs="Arial"/>
          <w:sz w:val="22"/>
          <w:szCs w:val="22"/>
          <w:lang w:val="es-MX" w:eastAsia="en-US"/>
        </w:rPr>
        <w:footnoteReference w:id="17"/>
      </w:r>
      <w:r>
        <w:rPr>
          <w:rFonts w:ascii="Arial" w:hAnsi="Arial" w:cs="Arial"/>
          <w:sz w:val="22"/>
        </w:rPr>
        <w:t xml:space="preserve"> y analizar </w:t>
      </w:r>
      <w:r>
        <w:rPr>
          <w:rFonts w:ascii="Arial" w:eastAsiaTheme="minorHAnsi" w:hAnsi="Arial" w:cs="Arial"/>
          <w:sz w:val="22"/>
          <w:szCs w:val="22"/>
          <w:lang w:val="es-MX" w:eastAsia="en-US"/>
        </w:rPr>
        <w:t xml:space="preserve">se refiere al </w:t>
      </w:r>
      <w:r w:rsidRPr="00066821">
        <w:rPr>
          <w:rFonts w:ascii="Arial" w:hAnsi="Arial" w:cs="Arial"/>
          <w:sz w:val="22"/>
        </w:rPr>
        <w:t>«</w:t>
      </w:r>
      <w:r>
        <w:rPr>
          <w:rFonts w:ascii="Arial" w:eastAsiaTheme="minorHAnsi" w:hAnsi="Arial" w:cs="Arial"/>
          <w:sz w:val="22"/>
          <w:szCs w:val="22"/>
          <w:lang w:val="es-MX" w:eastAsia="en-US"/>
        </w:rPr>
        <w:t>e</w:t>
      </w:r>
      <w:r w:rsidRPr="00D65DFE">
        <w:rPr>
          <w:rFonts w:ascii="Arial" w:eastAsiaTheme="minorHAnsi" w:hAnsi="Arial" w:cs="Arial"/>
          <w:sz w:val="22"/>
          <w:szCs w:val="22"/>
          <w:lang w:val="es-MX" w:eastAsia="en-US"/>
        </w:rPr>
        <w:t>xamen que se hace de una obra, de un escrito o de cualquier realidad susceptible de estudio intelectual</w:t>
      </w:r>
      <w:r w:rsidRPr="00066821">
        <w:rPr>
          <w:rFonts w:ascii="Arial" w:hAnsi="Arial" w:cs="Arial"/>
          <w:sz w:val="22"/>
        </w:rPr>
        <w:t>»</w:t>
      </w:r>
      <w:r>
        <w:rPr>
          <w:rStyle w:val="Refdenotaalpie"/>
          <w:rFonts w:ascii="Arial" w:eastAsiaTheme="minorHAnsi" w:hAnsi="Arial" w:cs="Arial"/>
          <w:sz w:val="22"/>
          <w:szCs w:val="22"/>
          <w:lang w:val="es-MX" w:eastAsia="en-US"/>
        </w:rPr>
        <w:footnoteReference w:id="18"/>
      </w:r>
      <w:r w:rsidRPr="00D65DFE">
        <w:rPr>
          <w:rFonts w:ascii="Arial" w:eastAsiaTheme="minorHAnsi" w:hAnsi="Arial" w:cs="Arial"/>
          <w:sz w:val="22"/>
          <w:szCs w:val="22"/>
          <w:lang w:val="es-MX" w:eastAsia="en-US"/>
        </w:rPr>
        <w:t>.</w:t>
      </w:r>
      <w:r>
        <w:rPr>
          <w:rFonts w:ascii="Arial" w:eastAsiaTheme="minorHAnsi" w:hAnsi="Arial" w:cs="Arial"/>
          <w:sz w:val="22"/>
          <w:szCs w:val="22"/>
          <w:lang w:val="es-MX" w:eastAsia="en-US"/>
        </w:rPr>
        <w:t xml:space="preserve"> El propósito de estas expresiones, entonces, es el de realizar un examen minucioso de un asunto, para conocer </w:t>
      </w:r>
      <w:r>
        <w:rPr>
          <w:rFonts w:ascii="Arial" w:eastAsiaTheme="minorHAnsi" w:hAnsi="Arial" w:cs="Arial"/>
          <w:sz w:val="22"/>
          <w:szCs w:val="22"/>
          <w:lang w:val="es-MX" w:eastAsia="en-US"/>
        </w:rPr>
        <w:lastRenderedPageBreak/>
        <w:t xml:space="preserve">sus características, factores, naturaleza y demás condiciones necesarias para entender el sentido del objeto de estudio. </w:t>
      </w:r>
    </w:p>
    <w:p w14:paraId="0CA41082" w14:textId="77777777" w:rsidR="000F4BEE" w:rsidRDefault="000F4BEE" w:rsidP="000F4BEE">
      <w:pPr>
        <w:spacing w:before="120" w:line="276" w:lineRule="auto"/>
        <w:ind w:firstLine="709"/>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Estos vocablos, revisten especial importancia en este estudio, pues con base en ese análisis la entidad estatal descontará un punto de la sumatoria obtenida en relación con el factor calidad. En otras palabras, en el evento en que </w:t>
      </w:r>
      <w:r w:rsidRPr="009246C4">
        <w:rPr>
          <w:rFonts w:ascii="Arial" w:eastAsiaTheme="minorHAnsi" w:hAnsi="Arial" w:cs="Arial"/>
          <w:sz w:val="22"/>
          <w:szCs w:val="22"/>
          <w:lang w:val="es-MX" w:eastAsia="en-US"/>
        </w:rPr>
        <w:t>las personas naturales o jurídicas, nacionales o extranjeras domiciliadas o con sucursal en Colombia, o integrantes de proponentes plurales</w:t>
      </w:r>
      <w:r>
        <w:rPr>
          <w:rFonts w:ascii="Arial" w:eastAsiaTheme="minorHAnsi" w:hAnsi="Arial" w:cs="Arial"/>
          <w:sz w:val="22"/>
          <w:szCs w:val="22"/>
          <w:lang w:val="es-MX" w:eastAsia="en-US"/>
        </w:rPr>
        <w:t xml:space="preserve">, cuenten con una anotación en dicho registro, le corresponde a la entidad examinar la particularidad de la anotación y determinar si la misma es suficiente para descontar el punto de la sumatoria total </w:t>
      </w:r>
      <w:r w:rsidRPr="005D749F">
        <w:rPr>
          <w:rFonts w:ascii="Arial" w:eastAsiaTheme="minorHAnsi" w:hAnsi="Arial" w:cs="Arial"/>
          <w:sz w:val="22"/>
          <w:szCs w:val="22"/>
          <w:lang w:val="es-MX" w:eastAsia="en-US"/>
        </w:rPr>
        <w:t>en relación con el factor de calidad.</w:t>
      </w:r>
      <w:r>
        <w:rPr>
          <w:rFonts w:ascii="Arial" w:eastAsiaTheme="minorHAnsi" w:hAnsi="Arial" w:cs="Arial"/>
          <w:sz w:val="22"/>
          <w:szCs w:val="22"/>
          <w:lang w:val="es-MX" w:eastAsia="en-US"/>
        </w:rPr>
        <w:t xml:space="preserve"> Ello encuentra sustento, a su vez, en desarrollo del trámite legislativo que se surtió en el Congreso de la República, en el cual se incorporó en el artículo 6 de la Ley 2020 de 2020 los vocablos </w:t>
      </w:r>
      <w:r w:rsidRPr="00066821">
        <w:rPr>
          <w:rFonts w:ascii="Arial" w:hAnsi="Arial" w:cs="Arial"/>
          <w:sz w:val="22"/>
        </w:rPr>
        <w:t>«</w:t>
      </w:r>
      <w:r>
        <w:rPr>
          <w:rFonts w:ascii="Arial" w:hAnsi="Arial" w:cs="Arial"/>
          <w:sz w:val="22"/>
        </w:rPr>
        <w:t xml:space="preserve">consultar y </w:t>
      </w:r>
      <w:r>
        <w:rPr>
          <w:rFonts w:ascii="Arial" w:eastAsiaTheme="minorHAnsi" w:hAnsi="Arial" w:cs="Arial"/>
          <w:sz w:val="22"/>
          <w:szCs w:val="22"/>
          <w:lang w:val="es-MX" w:eastAsia="en-US"/>
        </w:rPr>
        <w:t>analizar</w:t>
      </w:r>
      <w:r w:rsidRPr="00066821">
        <w:rPr>
          <w:rFonts w:ascii="Arial" w:hAnsi="Arial" w:cs="Arial"/>
          <w:sz w:val="22"/>
        </w:rPr>
        <w:t>»</w:t>
      </w:r>
      <w:r>
        <w:rPr>
          <w:rFonts w:ascii="Arial" w:hAnsi="Arial" w:cs="Arial"/>
          <w:sz w:val="22"/>
        </w:rPr>
        <w:t xml:space="preserve">, en el entendido que </w:t>
      </w:r>
      <w:r w:rsidRPr="00066821">
        <w:rPr>
          <w:rFonts w:ascii="Arial" w:hAnsi="Arial" w:cs="Arial"/>
          <w:sz w:val="22"/>
        </w:rPr>
        <w:t>«</w:t>
      </w:r>
      <w:r>
        <w:rPr>
          <w:rFonts w:ascii="Arial" w:hAnsi="Arial" w:cs="Arial"/>
          <w:sz w:val="22"/>
        </w:rPr>
        <w:t>no toda inclusión en el registro es imputable al contratista</w:t>
      </w:r>
      <w:r w:rsidRPr="00066821">
        <w:rPr>
          <w:rFonts w:ascii="Arial" w:hAnsi="Arial" w:cs="Arial"/>
          <w:sz w:val="22"/>
        </w:rPr>
        <w:t>»</w:t>
      </w:r>
      <w:r>
        <w:rPr>
          <w:rStyle w:val="Refdenotaalpie"/>
          <w:rFonts w:ascii="Arial" w:hAnsi="Arial" w:cs="Arial"/>
          <w:sz w:val="22"/>
        </w:rPr>
        <w:footnoteReference w:id="19"/>
      </w:r>
      <w:r>
        <w:rPr>
          <w:rFonts w:ascii="Arial" w:hAnsi="Arial" w:cs="Arial"/>
          <w:sz w:val="22"/>
        </w:rPr>
        <w:t xml:space="preserve">. </w:t>
      </w:r>
    </w:p>
    <w:p w14:paraId="0D19F484" w14:textId="77777777" w:rsidR="000F4BEE" w:rsidRDefault="000F4BEE" w:rsidP="000F4BEE">
      <w:pPr>
        <w:spacing w:before="120" w:line="276" w:lineRule="auto"/>
        <w:ind w:firstLine="709"/>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De esta manera, la connotación de las palabras </w:t>
      </w:r>
      <w:r w:rsidRPr="00066821">
        <w:rPr>
          <w:rFonts w:ascii="Arial" w:hAnsi="Arial" w:cs="Arial"/>
          <w:sz w:val="22"/>
        </w:rPr>
        <w:t>«</w:t>
      </w:r>
      <w:r>
        <w:rPr>
          <w:rFonts w:ascii="Arial" w:hAnsi="Arial" w:cs="Arial"/>
          <w:sz w:val="22"/>
        </w:rPr>
        <w:t xml:space="preserve">consultar y </w:t>
      </w:r>
      <w:r>
        <w:rPr>
          <w:rFonts w:ascii="Arial" w:eastAsiaTheme="minorHAnsi" w:hAnsi="Arial" w:cs="Arial"/>
          <w:sz w:val="22"/>
          <w:szCs w:val="22"/>
          <w:lang w:val="es-MX" w:eastAsia="en-US"/>
        </w:rPr>
        <w:t>analizar</w:t>
      </w:r>
      <w:r w:rsidRPr="00066821">
        <w:rPr>
          <w:rFonts w:ascii="Arial" w:hAnsi="Arial" w:cs="Arial"/>
          <w:sz w:val="22"/>
        </w:rPr>
        <w:t>»</w:t>
      </w:r>
      <w:r>
        <w:rPr>
          <w:rFonts w:ascii="Arial" w:hAnsi="Arial" w:cs="Arial"/>
          <w:sz w:val="22"/>
        </w:rPr>
        <w:t xml:space="preserve"> </w:t>
      </w:r>
      <w:r>
        <w:rPr>
          <w:rFonts w:ascii="Arial" w:eastAsiaTheme="minorHAnsi" w:hAnsi="Arial" w:cs="Arial"/>
          <w:sz w:val="22"/>
          <w:szCs w:val="22"/>
          <w:lang w:val="es-MX" w:eastAsia="en-US"/>
        </w:rPr>
        <w:t xml:space="preserve">constituyen el marco respecto del cual se circunscribe el deber de la entidad de tener en cuenta las anotaciones en el Registro Nacional de Obras Civiles Inconclusas, para efectos de la evaluación de los factores de ponderación de calidad. En otras palabras, las expresiones </w:t>
      </w:r>
      <w:r w:rsidRPr="00066821">
        <w:rPr>
          <w:rFonts w:ascii="Arial" w:hAnsi="Arial" w:cs="Arial"/>
          <w:sz w:val="22"/>
        </w:rPr>
        <w:t>«</w:t>
      </w:r>
      <w:r>
        <w:rPr>
          <w:rFonts w:ascii="Arial" w:hAnsi="Arial" w:cs="Arial"/>
          <w:sz w:val="22"/>
        </w:rPr>
        <w:t xml:space="preserve">consultar y </w:t>
      </w:r>
      <w:r>
        <w:rPr>
          <w:rFonts w:ascii="Arial" w:eastAsiaTheme="minorHAnsi" w:hAnsi="Arial" w:cs="Arial"/>
          <w:sz w:val="22"/>
          <w:szCs w:val="22"/>
          <w:lang w:val="es-MX" w:eastAsia="en-US"/>
        </w:rPr>
        <w:t>analizar</w:t>
      </w:r>
      <w:r w:rsidRPr="00066821">
        <w:rPr>
          <w:rFonts w:ascii="Arial" w:hAnsi="Arial" w:cs="Arial"/>
          <w:sz w:val="22"/>
        </w:rPr>
        <w:t>»</w:t>
      </w:r>
      <w:r>
        <w:rPr>
          <w:rFonts w:ascii="Arial" w:eastAsiaTheme="minorHAnsi" w:hAnsi="Arial" w:cs="Arial"/>
          <w:sz w:val="22"/>
          <w:szCs w:val="22"/>
          <w:lang w:val="es-MX" w:eastAsia="en-US"/>
        </w:rPr>
        <w:t xml:space="preserve">, determinan el alcance de la interpretación tanto del contenido del artículo 6 de la Ley 2020 de 2020, como en el texto establecido en los Documentos Base, sobre el Registro Nacional de Obras Civiles Inconclusas. En consecuencia, el primer aparte del párrafo del documento base determina el alcance del texto, mientras que el segundo fragmento dispone la consecuencia jurídica, por lo que este último no puede desligarse del otro y su interpretación debe realizarse en contexto. </w:t>
      </w:r>
    </w:p>
    <w:p w14:paraId="37C622A7" w14:textId="77777777" w:rsidR="000F4BEE" w:rsidRDefault="000F4BEE" w:rsidP="000F4BEE">
      <w:pPr>
        <w:spacing w:before="120" w:line="276" w:lineRule="auto"/>
        <w:ind w:firstLine="709"/>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Bajo estas consideraciones, la interpretación adecuada para lo dispuesto en el Documento Base es que, para descontar el punto de la sumatoria obtenida en relación con el factor de calidad, la entidad deberá consultar y analizar las anotaciones vigentes en el Registro Nacional de Obras Civiles Inconclusas. Con este panorama, la pregunta que surge a continuación es la siguiente: ¿cómo analizar las anotaciones para descontar el punto del factor de calidad? Consideramos adecuado, por ejemplo, que en este análisis la entidad verifique si existen anotaciones relacionadas con el incumplimiento del contratista, que permita determinar que la obra no concluyó como consecuencia de este, en cuyo caso descontará el punto. </w:t>
      </w:r>
    </w:p>
    <w:p w14:paraId="472C2B12" w14:textId="77777777" w:rsidR="000F4BEE" w:rsidRDefault="000F4BEE" w:rsidP="000F4BEE">
      <w:pPr>
        <w:spacing w:before="120" w:line="276" w:lineRule="auto"/>
        <w:ind w:firstLine="709"/>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Para clarificar el argumento anterior, es pertinente considerar los cambios que tuvo el artículo 6 de la Ley 2020 de 2020 durante el trámite legislativo en el Congreso de la </w:t>
      </w:r>
      <w:r>
        <w:rPr>
          <w:rFonts w:ascii="Arial" w:eastAsiaTheme="minorHAnsi" w:hAnsi="Arial" w:cs="Arial"/>
          <w:sz w:val="22"/>
          <w:szCs w:val="22"/>
          <w:lang w:val="es-MX" w:eastAsia="en-US"/>
        </w:rPr>
        <w:lastRenderedPageBreak/>
        <w:t xml:space="preserve">República, desde la radicación del proyecto hasta su versión final. Esto con el objetivo de evidenciar que el alcance del análisis de las anotaciones en el registro también incluye la verificación de los incumplimientos del contratista respecto de las obras civiles inconclusas. </w:t>
      </w:r>
    </w:p>
    <w:p w14:paraId="047D398B" w14:textId="77777777" w:rsidR="000F4BEE" w:rsidRDefault="000F4BEE" w:rsidP="000F4BEE">
      <w:pPr>
        <w:spacing w:before="120" w:line="276" w:lineRule="auto"/>
        <w:ind w:firstLine="709"/>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En la presentación inicial del proyecto de Ley No. 025 de 2018, </w:t>
      </w:r>
      <w:r w:rsidRPr="00066821">
        <w:rPr>
          <w:rFonts w:ascii="Arial" w:hAnsi="Arial" w:cs="Arial"/>
          <w:sz w:val="22"/>
        </w:rPr>
        <w:t>«</w:t>
      </w:r>
      <w:r w:rsidRPr="00C820AD">
        <w:rPr>
          <w:rFonts w:ascii="Arial" w:eastAsiaTheme="minorHAnsi" w:hAnsi="Arial" w:cs="Arial"/>
          <w:sz w:val="22"/>
          <w:szCs w:val="22"/>
          <w:lang w:val="es-MX" w:eastAsia="en-US"/>
        </w:rPr>
        <w:t xml:space="preserve">por medio de la cual </w:t>
      </w:r>
      <w:r>
        <w:rPr>
          <w:rFonts w:ascii="Arial" w:eastAsiaTheme="minorHAnsi" w:hAnsi="Arial" w:cs="Arial"/>
          <w:sz w:val="22"/>
          <w:szCs w:val="22"/>
          <w:lang w:val="es-MX" w:eastAsia="en-US"/>
        </w:rPr>
        <w:t xml:space="preserve">se crea el registro nacional de </w:t>
      </w:r>
      <w:r w:rsidRPr="00C820AD">
        <w:rPr>
          <w:rFonts w:ascii="Arial" w:eastAsiaTheme="minorHAnsi" w:hAnsi="Arial" w:cs="Arial"/>
          <w:sz w:val="22"/>
          <w:szCs w:val="22"/>
          <w:lang w:val="es-MX" w:eastAsia="en-US"/>
        </w:rPr>
        <w:t>obras civiles inconcl</w:t>
      </w:r>
      <w:r>
        <w:rPr>
          <w:rFonts w:ascii="Arial" w:eastAsiaTheme="minorHAnsi" w:hAnsi="Arial" w:cs="Arial"/>
          <w:sz w:val="22"/>
          <w:szCs w:val="22"/>
          <w:lang w:val="es-MX" w:eastAsia="en-US"/>
        </w:rPr>
        <w:t xml:space="preserve">usas de las entidades estatales </w:t>
      </w:r>
      <w:r w:rsidRPr="00C820AD">
        <w:rPr>
          <w:rFonts w:ascii="Arial" w:eastAsiaTheme="minorHAnsi" w:hAnsi="Arial" w:cs="Arial"/>
          <w:sz w:val="22"/>
          <w:szCs w:val="22"/>
          <w:lang w:val="es-MX" w:eastAsia="en-US"/>
        </w:rPr>
        <w:t>y se dictan otras disposiciones</w:t>
      </w:r>
      <w:r w:rsidRPr="00066821">
        <w:rPr>
          <w:rFonts w:ascii="Arial" w:hAnsi="Arial" w:cs="Arial"/>
          <w:sz w:val="22"/>
        </w:rPr>
        <w:t>»</w:t>
      </w:r>
      <w:r>
        <w:rPr>
          <w:rFonts w:ascii="Arial" w:eastAsiaTheme="minorHAnsi" w:hAnsi="Arial" w:cs="Arial"/>
          <w:sz w:val="22"/>
          <w:szCs w:val="22"/>
          <w:lang w:val="es-MX" w:eastAsia="en-US"/>
        </w:rPr>
        <w:t>, la redacción del artículo 6 distaba mucho de la versión final</w:t>
      </w:r>
      <w:r w:rsidRPr="00BE45DF">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 xml:space="preserve">de la Ley 2020 de 2020. El texto original no involucraba asuntos relacionados con la contratación pública. La disposición establecía lo siguiente: </w:t>
      </w:r>
    </w:p>
    <w:p w14:paraId="53154177" w14:textId="77777777" w:rsidR="000F4BEE" w:rsidRDefault="000F4BEE" w:rsidP="000F4BEE">
      <w:pPr>
        <w:spacing w:line="276" w:lineRule="auto"/>
        <w:ind w:firstLine="709"/>
        <w:jc w:val="both"/>
        <w:rPr>
          <w:rFonts w:ascii="Arial" w:eastAsiaTheme="minorHAnsi" w:hAnsi="Arial" w:cs="Arial"/>
          <w:sz w:val="22"/>
          <w:szCs w:val="22"/>
          <w:lang w:val="es-MX" w:eastAsia="en-US"/>
        </w:rPr>
      </w:pPr>
    </w:p>
    <w:p w14:paraId="717D665E" w14:textId="77777777" w:rsidR="000F4BEE" w:rsidRPr="00BE45DF" w:rsidRDefault="000F4BEE" w:rsidP="000F4BEE">
      <w:pPr>
        <w:tabs>
          <w:tab w:val="left" w:pos="0"/>
        </w:tabs>
        <w:spacing w:after="120"/>
        <w:ind w:left="709" w:right="709"/>
        <w:jc w:val="both"/>
        <w:rPr>
          <w:rFonts w:ascii="Arial" w:eastAsia="Calibri" w:hAnsi="Arial" w:cs="Arial"/>
          <w:color w:val="000000"/>
          <w:sz w:val="21"/>
          <w:szCs w:val="21"/>
          <w:lang w:val="es-ES_tradnl" w:eastAsia="en-GB"/>
        </w:rPr>
      </w:pPr>
      <w:r w:rsidRPr="004062C4">
        <w:rPr>
          <w:rFonts w:ascii="Arial" w:eastAsia="Calibri" w:hAnsi="Arial" w:cs="Arial"/>
          <w:color w:val="000000"/>
          <w:sz w:val="21"/>
          <w:szCs w:val="21"/>
          <w:lang w:val="es-ES_tradnl" w:eastAsia="en-GB"/>
        </w:rPr>
        <w:t>«</w:t>
      </w:r>
      <w:r w:rsidRPr="00BE45DF">
        <w:rPr>
          <w:rFonts w:ascii="Arial" w:eastAsia="Calibri" w:hAnsi="Arial" w:cs="Arial"/>
          <w:color w:val="000000"/>
          <w:sz w:val="21"/>
          <w:szCs w:val="21"/>
          <w:lang w:val="es-ES_tradnl" w:eastAsia="en-GB"/>
        </w:rPr>
        <w:t>Artículo 6°. Actuaciones. En todas las entidades estatales, a instancia de la Secretaría, Departamento u Oficina de Planeación, según el caso, funcionará el Registro Departamental, Municipal, Distrital o institucional de Obras Civiles Inconclusas, que progresivamente se incorporarán al Registro Nacional de Obras Civiles Inconclusas.</w:t>
      </w:r>
    </w:p>
    <w:p w14:paraId="72CD12D1" w14:textId="77777777" w:rsidR="000F4BEE" w:rsidRPr="00BE45DF" w:rsidRDefault="000F4BEE" w:rsidP="000F4BEE">
      <w:pPr>
        <w:tabs>
          <w:tab w:val="left" w:pos="0"/>
        </w:tabs>
        <w:spacing w:after="120"/>
        <w:ind w:left="709" w:right="709"/>
        <w:jc w:val="both"/>
        <w:rPr>
          <w:rFonts w:ascii="Arial" w:eastAsia="Calibri" w:hAnsi="Arial" w:cs="Arial"/>
          <w:color w:val="000000"/>
          <w:sz w:val="21"/>
          <w:szCs w:val="21"/>
          <w:lang w:val="es-ES_tradnl" w:eastAsia="en-GB"/>
        </w:rPr>
      </w:pPr>
      <w:r w:rsidRPr="00BE45DF">
        <w:rPr>
          <w:rFonts w:ascii="Arial" w:eastAsia="Calibri" w:hAnsi="Arial" w:cs="Arial"/>
          <w:color w:val="000000"/>
          <w:sz w:val="21"/>
          <w:szCs w:val="21"/>
          <w:lang w:val="es-ES_tradnl" w:eastAsia="en-GB"/>
        </w:rPr>
        <w:t xml:space="preserve">Parágrafo 1°. La administración del Registro Nacional de Obras Civiles Inconclusas estará a cargo del Departamento Nacional de Planeación, el cual consolidará la información suministrada por las Entidades Estatales y deberá emitir informe cada seis (6) meses sobre las medidas desarrolladas durante dicho periodo y el seguimiento que se ha realizado. En el informe se deberá relacionar con claridad el nombre de los contratistas y sociedades que presenten un mayor número de obras inconclusas. </w:t>
      </w:r>
    </w:p>
    <w:p w14:paraId="4057C0B4" w14:textId="77777777" w:rsidR="000F4BEE" w:rsidRPr="00BE45DF" w:rsidRDefault="000F4BEE" w:rsidP="000F4BEE">
      <w:pPr>
        <w:tabs>
          <w:tab w:val="left" w:pos="0"/>
        </w:tabs>
        <w:ind w:left="709" w:right="709"/>
        <w:jc w:val="both"/>
        <w:rPr>
          <w:rFonts w:ascii="Arial" w:eastAsia="Calibri" w:hAnsi="Arial" w:cs="Arial"/>
          <w:color w:val="000000"/>
          <w:sz w:val="21"/>
          <w:szCs w:val="21"/>
          <w:lang w:val="es-ES_tradnl" w:eastAsia="en-GB"/>
        </w:rPr>
      </w:pPr>
      <w:r w:rsidRPr="00BE45DF">
        <w:rPr>
          <w:rFonts w:ascii="Arial" w:eastAsia="Calibri" w:hAnsi="Arial" w:cs="Arial"/>
          <w:color w:val="000000"/>
          <w:sz w:val="21"/>
          <w:szCs w:val="21"/>
          <w:lang w:val="es-ES_tradnl" w:eastAsia="en-GB"/>
        </w:rPr>
        <w:t>Parágrafo 2°. Las entidades estatales deberán enviar copia al Registro Departamental, Municipal, Distrital o institucional de Obras Civiles Inconclusas a la Contraloría General de Nación o Contralorías Territoriales según el caso</w:t>
      </w:r>
      <w:r>
        <w:rPr>
          <w:rFonts w:ascii="Arial" w:eastAsia="Calibri" w:hAnsi="Arial" w:cs="Arial"/>
          <w:color w:val="000000"/>
          <w:sz w:val="21"/>
          <w:szCs w:val="21"/>
          <w:lang w:val="es-ES_tradnl" w:eastAsia="en-GB"/>
        </w:rPr>
        <w:t>.</w:t>
      </w:r>
      <w:r w:rsidRPr="004062C4">
        <w:rPr>
          <w:rFonts w:ascii="Arial" w:eastAsia="Calibri" w:hAnsi="Arial" w:cs="Arial"/>
          <w:color w:val="000000"/>
          <w:sz w:val="21"/>
          <w:szCs w:val="21"/>
          <w:lang w:val="es-ES_tradnl" w:eastAsia="en-GB"/>
        </w:rPr>
        <w:t>»</w:t>
      </w:r>
      <w:r>
        <w:rPr>
          <w:rStyle w:val="Refdenotaalpie"/>
          <w:rFonts w:ascii="Arial" w:eastAsiaTheme="minorHAnsi" w:hAnsi="Arial" w:cs="Arial"/>
          <w:sz w:val="22"/>
          <w:szCs w:val="22"/>
          <w:lang w:val="es-MX" w:eastAsia="en-US"/>
        </w:rPr>
        <w:footnoteReference w:id="20"/>
      </w:r>
    </w:p>
    <w:p w14:paraId="01889F13" w14:textId="77777777" w:rsidR="000F4BEE" w:rsidRPr="00472D8E" w:rsidRDefault="000F4BEE" w:rsidP="000F4BEE">
      <w:pPr>
        <w:spacing w:line="276" w:lineRule="auto"/>
        <w:ind w:firstLine="709"/>
        <w:jc w:val="both"/>
        <w:rPr>
          <w:rFonts w:ascii="Arial" w:eastAsiaTheme="minorHAnsi" w:hAnsi="Arial" w:cs="Arial"/>
          <w:sz w:val="22"/>
          <w:szCs w:val="22"/>
          <w:lang w:val="es-MX" w:eastAsia="en-US"/>
        </w:rPr>
      </w:pPr>
    </w:p>
    <w:p w14:paraId="714B3BAB" w14:textId="77777777" w:rsidR="000F4BEE" w:rsidRPr="00472D8E" w:rsidRDefault="000F4BEE" w:rsidP="000F4BEE">
      <w:pPr>
        <w:spacing w:line="276" w:lineRule="auto"/>
        <w:ind w:firstLine="709"/>
        <w:jc w:val="both"/>
        <w:rPr>
          <w:rFonts w:ascii="Arial" w:eastAsia="Calibri" w:hAnsi="Arial" w:cs="Arial"/>
          <w:color w:val="000000"/>
          <w:sz w:val="22"/>
          <w:szCs w:val="22"/>
          <w:lang w:val="es-ES_tradnl" w:eastAsia="en-GB"/>
        </w:rPr>
      </w:pPr>
      <w:r w:rsidRPr="00472D8E">
        <w:rPr>
          <w:rFonts w:ascii="Arial" w:eastAsiaTheme="minorHAnsi" w:hAnsi="Arial" w:cs="Arial"/>
          <w:sz w:val="22"/>
          <w:szCs w:val="22"/>
          <w:lang w:val="es-MX" w:eastAsia="en-US"/>
        </w:rPr>
        <w:t xml:space="preserve">Como se </w:t>
      </w:r>
      <w:r>
        <w:rPr>
          <w:rFonts w:ascii="Arial" w:eastAsiaTheme="minorHAnsi" w:hAnsi="Arial" w:cs="Arial"/>
          <w:sz w:val="22"/>
          <w:szCs w:val="22"/>
          <w:lang w:val="es-MX" w:eastAsia="en-US"/>
        </w:rPr>
        <w:t>observa</w:t>
      </w:r>
      <w:r w:rsidRPr="00472D8E">
        <w:rPr>
          <w:rFonts w:ascii="Arial" w:eastAsiaTheme="minorHAnsi" w:hAnsi="Arial" w:cs="Arial"/>
          <w:sz w:val="22"/>
          <w:szCs w:val="22"/>
          <w:lang w:val="es-MX" w:eastAsia="en-US"/>
        </w:rPr>
        <w:t xml:space="preserve">, el enfoque de esta redacción se caracterizó por determinar un Registro a nivel territorial de obras civiles inconclusas que se incorporaran en al Registro Nacional de Obras Inconclusas. Así mismo, establecía al </w:t>
      </w:r>
      <w:r w:rsidRPr="00472D8E">
        <w:rPr>
          <w:rFonts w:ascii="Arial" w:eastAsia="Calibri" w:hAnsi="Arial" w:cs="Arial"/>
          <w:color w:val="000000"/>
          <w:sz w:val="22"/>
          <w:szCs w:val="22"/>
          <w:lang w:val="es-ES_tradnl" w:eastAsia="en-GB"/>
        </w:rPr>
        <w:t xml:space="preserve">Departamento Nacional de Planeación, como la entidad encargada de consolidar la información suministrada por las entidades estatales. </w:t>
      </w:r>
    </w:p>
    <w:p w14:paraId="6E3D0FEC" w14:textId="77777777" w:rsidR="000F4BEE" w:rsidRDefault="000F4BEE" w:rsidP="000F4BEE">
      <w:pPr>
        <w:spacing w:before="120" w:line="276" w:lineRule="auto"/>
        <w:ind w:firstLine="709"/>
        <w:jc w:val="both"/>
        <w:rPr>
          <w:rFonts w:ascii="Arial" w:eastAsia="Calibri" w:hAnsi="Arial" w:cs="Arial"/>
          <w:color w:val="000000"/>
          <w:sz w:val="22"/>
          <w:szCs w:val="22"/>
          <w:lang w:val="es-ES_tradnl" w:eastAsia="en-GB"/>
        </w:rPr>
      </w:pPr>
      <w:r w:rsidRPr="00472D8E">
        <w:rPr>
          <w:rFonts w:ascii="Arial" w:eastAsia="Calibri" w:hAnsi="Arial" w:cs="Arial"/>
          <w:color w:val="000000"/>
          <w:sz w:val="22"/>
          <w:szCs w:val="22"/>
          <w:lang w:val="es-ES_tradnl" w:eastAsia="en-GB"/>
        </w:rPr>
        <w:t>Posteriormente, la modificación del artículo supuso la inclusión de una obligación a cargo de las entidades estatales</w:t>
      </w:r>
      <w:r>
        <w:rPr>
          <w:rFonts w:ascii="Arial" w:eastAsia="Calibri" w:hAnsi="Arial" w:cs="Arial"/>
          <w:color w:val="000000"/>
          <w:sz w:val="22"/>
          <w:szCs w:val="22"/>
          <w:lang w:val="es-ES_tradnl" w:eastAsia="en-GB"/>
        </w:rPr>
        <w:t xml:space="preserve"> en su parágrafo segundo. Según esta versión, </w:t>
      </w:r>
      <w:r w:rsidRPr="00066821">
        <w:rPr>
          <w:rFonts w:ascii="Arial" w:hAnsi="Arial" w:cs="Arial"/>
          <w:sz w:val="22"/>
        </w:rPr>
        <w:t>«</w:t>
      </w:r>
      <w:r w:rsidRPr="001F512D">
        <w:rPr>
          <w:rFonts w:ascii="Arial" w:eastAsia="Calibri" w:hAnsi="Arial" w:cs="Arial"/>
          <w:color w:val="000000"/>
          <w:sz w:val="22"/>
          <w:szCs w:val="22"/>
          <w:lang w:val="es-ES_tradnl" w:eastAsia="en-GB"/>
        </w:rPr>
        <w:t xml:space="preserve">Las entidades de las que trata la presente ley, tendrán la obligación de consultar el registro de obras inconclusas antes de contratar obras públicas, con el fin de observar si los contratistas </w:t>
      </w:r>
      <w:r w:rsidRPr="001F512D">
        <w:rPr>
          <w:rFonts w:ascii="Arial" w:eastAsia="Calibri" w:hAnsi="Arial" w:cs="Arial"/>
          <w:color w:val="000000"/>
          <w:sz w:val="22"/>
          <w:szCs w:val="22"/>
          <w:lang w:val="es-ES_tradnl" w:eastAsia="en-GB"/>
        </w:rPr>
        <w:lastRenderedPageBreak/>
        <w:t>licitantes tienen antecedentes de incumplimiento</w:t>
      </w:r>
      <w:r w:rsidRPr="00066821">
        <w:rPr>
          <w:rFonts w:ascii="Arial" w:hAnsi="Arial" w:cs="Arial"/>
          <w:sz w:val="22"/>
        </w:rPr>
        <w:t>»</w:t>
      </w:r>
      <w:r>
        <w:rPr>
          <w:rStyle w:val="Refdenotaalpie"/>
          <w:rFonts w:ascii="Arial" w:eastAsia="Calibri" w:hAnsi="Arial" w:cs="Arial"/>
          <w:color w:val="000000"/>
          <w:sz w:val="22"/>
          <w:szCs w:val="22"/>
          <w:lang w:val="es-ES_tradnl" w:eastAsia="en-GB"/>
        </w:rPr>
        <w:footnoteReference w:id="21"/>
      </w:r>
      <w:r w:rsidRPr="001F512D">
        <w:rPr>
          <w:rFonts w:ascii="Arial" w:eastAsia="Calibri" w:hAnsi="Arial" w:cs="Arial"/>
          <w:color w:val="000000"/>
          <w:sz w:val="22"/>
          <w:szCs w:val="22"/>
          <w:lang w:val="es-ES_tradnl" w:eastAsia="en-GB"/>
        </w:rPr>
        <w:t>.</w:t>
      </w:r>
      <w:r>
        <w:rPr>
          <w:rFonts w:ascii="Arial" w:eastAsia="Calibri" w:hAnsi="Arial" w:cs="Arial"/>
          <w:color w:val="000000"/>
          <w:sz w:val="22"/>
          <w:szCs w:val="22"/>
          <w:lang w:val="es-ES_tradnl" w:eastAsia="en-GB"/>
        </w:rPr>
        <w:t xml:space="preserve"> Esta glosa comprende dos términos claves, </w:t>
      </w:r>
      <w:r w:rsidRPr="00066821">
        <w:rPr>
          <w:rFonts w:ascii="Arial" w:hAnsi="Arial" w:cs="Arial"/>
          <w:sz w:val="22"/>
        </w:rPr>
        <w:t>«</w:t>
      </w:r>
      <w:r>
        <w:rPr>
          <w:rFonts w:ascii="Arial" w:eastAsia="Calibri" w:hAnsi="Arial" w:cs="Arial"/>
          <w:color w:val="000000"/>
          <w:sz w:val="22"/>
          <w:szCs w:val="22"/>
          <w:lang w:val="es-ES_tradnl" w:eastAsia="en-GB"/>
        </w:rPr>
        <w:t>consultar</w:t>
      </w:r>
      <w:r w:rsidRPr="00066821">
        <w:rPr>
          <w:rFonts w:ascii="Arial" w:hAnsi="Arial" w:cs="Arial"/>
          <w:sz w:val="22"/>
        </w:rPr>
        <w:t>»</w:t>
      </w:r>
      <w:r>
        <w:rPr>
          <w:rFonts w:ascii="Arial" w:eastAsia="Calibri" w:hAnsi="Arial" w:cs="Arial"/>
          <w:color w:val="000000"/>
          <w:sz w:val="22"/>
          <w:szCs w:val="22"/>
          <w:lang w:val="es-ES_tradnl" w:eastAsia="en-GB"/>
        </w:rPr>
        <w:t xml:space="preserve"> e </w:t>
      </w:r>
      <w:r w:rsidRPr="00066821">
        <w:rPr>
          <w:rFonts w:ascii="Arial" w:hAnsi="Arial" w:cs="Arial"/>
          <w:sz w:val="22"/>
        </w:rPr>
        <w:t>«</w:t>
      </w:r>
      <w:r>
        <w:rPr>
          <w:rFonts w:ascii="Arial" w:eastAsia="Calibri" w:hAnsi="Arial" w:cs="Arial"/>
          <w:color w:val="000000"/>
          <w:sz w:val="22"/>
          <w:szCs w:val="22"/>
          <w:lang w:val="es-ES_tradnl" w:eastAsia="en-GB"/>
        </w:rPr>
        <w:t>incumplimiento</w:t>
      </w:r>
      <w:r w:rsidRPr="00066821">
        <w:rPr>
          <w:rFonts w:ascii="Arial" w:hAnsi="Arial" w:cs="Arial"/>
          <w:sz w:val="22"/>
        </w:rPr>
        <w:t>»</w:t>
      </w:r>
      <w:r>
        <w:rPr>
          <w:rFonts w:ascii="Arial" w:eastAsia="Calibri" w:hAnsi="Arial" w:cs="Arial"/>
          <w:color w:val="000000"/>
          <w:sz w:val="22"/>
          <w:szCs w:val="22"/>
          <w:lang w:val="es-ES_tradnl" w:eastAsia="en-GB"/>
        </w:rPr>
        <w:t>. Así, antes de contratar obras públicas, las entidades</w:t>
      </w:r>
      <w:r w:rsidRPr="00A467C4">
        <w:rPr>
          <w:rFonts w:ascii="Arial" w:eastAsia="Calibri" w:hAnsi="Arial" w:cs="Arial"/>
          <w:color w:val="000000"/>
          <w:sz w:val="22"/>
          <w:szCs w:val="22"/>
          <w:lang w:val="es-ES_tradnl" w:eastAsia="en-GB"/>
        </w:rPr>
        <w:t xml:space="preserve"> </w:t>
      </w:r>
      <w:r>
        <w:rPr>
          <w:rFonts w:ascii="Arial" w:eastAsia="Calibri" w:hAnsi="Arial" w:cs="Arial"/>
          <w:color w:val="000000"/>
          <w:sz w:val="22"/>
          <w:szCs w:val="22"/>
          <w:lang w:val="es-ES_tradnl" w:eastAsia="en-GB"/>
        </w:rPr>
        <w:t>debían consultar los incumplimientos de los contratistas en el registro, pero no se estableció ninguna consecuencia jurídica. En ponencias siguientes, el parágrafo segundo del artículo 6 cambió radicalmente. Este aparte dispuso</w:t>
      </w:r>
      <w:r>
        <w:rPr>
          <w:rStyle w:val="Refdenotaalpie"/>
          <w:rFonts w:ascii="Arial" w:eastAsia="Calibri" w:hAnsi="Arial" w:cs="Arial"/>
          <w:color w:val="000000"/>
          <w:sz w:val="22"/>
          <w:szCs w:val="22"/>
          <w:lang w:val="es-ES_tradnl" w:eastAsia="en-GB"/>
        </w:rPr>
        <w:footnoteReference w:id="22"/>
      </w:r>
      <w:r>
        <w:rPr>
          <w:rFonts w:ascii="Arial" w:eastAsia="Calibri" w:hAnsi="Arial" w:cs="Arial"/>
          <w:color w:val="000000"/>
          <w:sz w:val="22"/>
          <w:szCs w:val="22"/>
          <w:lang w:val="es-ES_tradnl" w:eastAsia="en-GB"/>
        </w:rPr>
        <w:t>:</w:t>
      </w:r>
    </w:p>
    <w:p w14:paraId="3798BF68" w14:textId="77777777" w:rsidR="000F4BEE" w:rsidRPr="00EE6A1A" w:rsidRDefault="000F4BEE" w:rsidP="000F4BEE">
      <w:pPr>
        <w:spacing w:line="276" w:lineRule="auto"/>
        <w:ind w:firstLine="709"/>
        <w:jc w:val="both"/>
        <w:rPr>
          <w:rFonts w:ascii="Arial" w:eastAsia="Calibri" w:hAnsi="Arial" w:cs="Arial"/>
          <w:color w:val="000000"/>
          <w:sz w:val="22"/>
          <w:szCs w:val="22"/>
          <w:lang w:val="es-ES_tradnl" w:eastAsia="en-GB"/>
        </w:rPr>
      </w:pPr>
    </w:p>
    <w:p w14:paraId="79F3B731" w14:textId="77777777" w:rsidR="000F4BEE" w:rsidRPr="00576233" w:rsidRDefault="000F4BEE" w:rsidP="000F4BEE">
      <w:pPr>
        <w:tabs>
          <w:tab w:val="left" w:pos="0"/>
        </w:tabs>
        <w:spacing w:after="120"/>
        <w:ind w:left="709" w:right="709"/>
        <w:jc w:val="both"/>
        <w:rPr>
          <w:rFonts w:ascii="Arial" w:eastAsia="Calibri" w:hAnsi="Arial" w:cs="Arial"/>
          <w:color w:val="000000"/>
          <w:sz w:val="21"/>
          <w:szCs w:val="21"/>
          <w:lang w:val="es-ES_tradnl" w:eastAsia="en-GB"/>
        </w:rPr>
      </w:pPr>
      <w:r w:rsidRPr="004062C4">
        <w:rPr>
          <w:rFonts w:ascii="Arial" w:eastAsia="Calibri" w:hAnsi="Arial" w:cs="Arial"/>
          <w:color w:val="000000"/>
          <w:sz w:val="21"/>
          <w:szCs w:val="21"/>
          <w:lang w:val="es-ES_tradnl" w:eastAsia="en-GB"/>
        </w:rPr>
        <w:t>«</w:t>
      </w:r>
      <w:r w:rsidRPr="00576233">
        <w:rPr>
          <w:rFonts w:ascii="Arial" w:eastAsia="Calibri" w:hAnsi="Arial" w:cs="Arial"/>
          <w:color w:val="000000"/>
          <w:sz w:val="21"/>
          <w:szCs w:val="21"/>
          <w:lang w:val="es-ES_tradnl" w:eastAsia="en-GB"/>
        </w:rPr>
        <w:t xml:space="preserve">Parágrafo 2°. En los procesos de contratación de obras públicas que adelanten las entidades estatales, sin importar la cuantía, los contratistas e interventores deberán allegar la certificación virtual sobre las anotaciones que presenten en el Registro Nacional de Obras Civiles Inconclusas. </w:t>
      </w:r>
    </w:p>
    <w:p w14:paraId="15C7DEC5" w14:textId="77777777" w:rsidR="000F4BEE" w:rsidRPr="00576233" w:rsidRDefault="000F4BEE" w:rsidP="000F4BEE">
      <w:pPr>
        <w:tabs>
          <w:tab w:val="left" w:pos="0"/>
        </w:tabs>
        <w:spacing w:after="120"/>
        <w:ind w:left="709" w:right="709"/>
        <w:jc w:val="both"/>
        <w:rPr>
          <w:rFonts w:ascii="Arial" w:eastAsia="Calibri" w:hAnsi="Arial" w:cs="Arial"/>
          <w:color w:val="000000"/>
          <w:sz w:val="21"/>
          <w:szCs w:val="21"/>
          <w:lang w:val="es-ES_tradnl" w:eastAsia="en-GB"/>
        </w:rPr>
      </w:pPr>
      <w:r w:rsidRPr="00576233">
        <w:rPr>
          <w:rFonts w:ascii="Arial" w:eastAsia="Calibri" w:hAnsi="Arial" w:cs="Arial"/>
          <w:color w:val="000000"/>
          <w:sz w:val="21"/>
          <w:szCs w:val="21"/>
          <w:lang w:val="es-ES_tradnl" w:eastAsia="en-GB"/>
        </w:rPr>
        <w:t>La entidad contratante tendrá en cuenta el</w:t>
      </w:r>
      <w:r w:rsidRPr="00576233">
        <w:rPr>
          <w:rFonts w:ascii="Arial" w:eastAsia="Calibri" w:hAnsi="Arial" w:cs="Arial"/>
          <w:b/>
          <w:color w:val="000000"/>
          <w:sz w:val="21"/>
          <w:szCs w:val="21"/>
          <w:lang w:val="es-ES_tradnl" w:eastAsia="en-GB"/>
        </w:rPr>
        <w:t xml:space="preserve"> </w:t>
      </w:r>
      <w:r w:rsidRPr="0081325C">
        <w:rPr>
          <w:rFonts w:ascii="Arial" w:eastAsia="Calibri" w:hAnsi="Arial" w:cs="Arial"/>
          <w:bCs/>
          <w:i/>
          <w:iCs/>
          <w:color w:val="000000"/>
          <w:sz w:val="21"/>
          <w:szCs w:val="21"/>
          <w:lang w:val="es-ES_tradnl" w:eastAsia="en-GB"/>
        </w:rPr>
        <w:t>cumplimiento</w:t>
      </w:r>
      <w:r w:rsidRPr="00576233">
        <w:rPr>
          <w:rFonts w:ascii="Arial" w:eastAsia="Calibri" w:hAnsi="Arial" w:cs="Arial"/>
          <w:color w:val="000000"/>
          <w:sz w:val="21"/>
          <w:szCs w:val="21"/>
          <w:lang w:val="es-ES_tradnl" w:eastAsia="en-GB"/>
        </w:rPr>
        <w:t xml:space="preserve"> de los contratistas licitantes, reflejado en el certificado allegado por los mismos y </w:t>
      </w:r>
      <w:r w:rsidRPr="0081325C">
        <w:rPr>
          <w:rFonts w:ascii="Arial" w:eastAsia="Calibri" w:hAnsi="Arial" w:cs="Arial"/>
          <w:bCs/>
          <w:i/>
          <w:iCs/>
          <w:color w:val="000000"/>
          <w:sz w:val="21"/>
          <w:szCs w:val="21"/>
          <w:lang w:val="es-ES_tradnl" w:eastAsia="en-GB"/>
        </w:rPr>
        <w:t>evaluarán</w:t>
      </w:r>
      <w:r w:rsidRPr="00576233">
        <w:rPr>
          <w:rFonts w:ascii="Arial" w:eastAsia="Calibri" w:hAnsi="Arial" w:cs="Arial"/>
          <w:color w:val="000000"/>
          <w:sz w:val="21"/>
          <w:szCs w:val="21"/>
          <w:lang w:val="es-ES_tradnl" w:eastAsia="en-GB"/>
        </w:rPr>
        <w:t xml:space="preserve"> sus antecedentes de acuerdo a la puntación que para ellos determine la Agencia Nacional de Contratación Pública Colombia Compra Eficiente esta última pondrá a disposición el recurso tecnológico para descargar el certificado del que habla el presente artículo y establecerá la vigencia del mismo. </w:t>
      </w:r>
    </w:p>
    <w:p w14:paraId="2FB9EABB" w14:textId="77777777" w:rsidR="000F4BEE" w:rsidRPr="00576233" w:rsidRDefault="000F4BEE" w:rsidP="000F4BEE">
      <w:pPr>
        <w:tabs>
          <w:tab w:val="left" w:pos="0"/>
        </w:tabs>
        <w:ind w:left="709" w:right="709"/>
        <w:jc w:val="both"/>
        <w:rPr>
          <w:rFonts w:ascii="Arial" w:eastAsia="Calibri" w:hAnsi="Arial" w:cs="Arial"/>
          <w:color w:val="000000"/>
          <w:sz w:val="21"/>
          <w:szCs w:val="21"/>
          <w:lang w:val="es-ES_tradnl" w:eastAsia="en-GB"/>
        </w:rPr>
      </w:pPr>
      <w:r w:rsidRPr="00576233">
        <w:rPr>
          <w:rFonts w:ascii="Arial" w:eastAsia="Calibri" w:hAnsi="Arial" w:cs="Arial"/>
          <w:color w:val="000000"/>
          <w:sz w:val="21"/>
          <w:szCs w:val="21"/>
          <w:lang w:val="es-ES_tradnl" w:eastAsia="en-GB"/>
        </w:rPr>
        <w:t>El Ministerio de Hacienda y Crédito Público en un término de (6) meses contados a partir de la entrada en vigencia de la presente ley, reglamentará la tarifa a cobrar por el certificado.</w:t>
      </w:r>
      <w:r w:rsidRPr="004062C4">
        <w:t xml:space="preserve"> </w:t>
      </w:r>
      <w:r w:rsidRPr="004062C4">
        <w:rPr>
          <w:rFonts w:ascii="Arial" w:eastAsia="Calibri" w:hAnsi="Arial" w:cs="Arial"/>
          <w:color w:val="000000"/>
          <w:sz w:val="21"/>
          <w:szCs w:val="21"/>
          <w:lang w:val="es-ES_tradnl" w:eastAsia="en-GB"/>
        </w:rPr>
        <w:t>»</w:t>
      </w:r>
      <w:r>
        <w:rPr>
          <w:rFonts w:ascii="Arial" w:eastAsia="Calibri" w:hAnsi="Arial" w:cs="Arial"/>
          <w:color w:val="000000"/>
          <w:sz w:val="21"/>
          <w:szCs w:val="21"/>
          <w:lang w:val="es-ES_tradnl" w:eastAsia="en-GB"/>
        </w:rPr>
        <w:t xml:space="preserve"> (Énfasis fuera de texto)</w:t>
      </w:r>
    </w:p>
    <w:p w14:paraId="0A6EE67F" w14:textId="77777777" w:rsidR="000F4BEE" w:rsidRDefault="000F4BEE" w:rsidP="000F4BEE">
      <w:pPr>
        <w:spacing w:line="276" w:lineRule="auto"/>
        <w:ind w:firstLine="709"/>
        <w:jc w:val="both"/>
        <w:rPr>
          <w:rFonts w:ascii="Arial" w:eastAsia="Calibri" w:hAnsi="Arial" w:cs="Arial"/>
          <w:color w:val="000000"/>
          <w:sz w:val="22"/>
          <w:szCs w:val="22"/>
          <w:lang w:val="es-ES_tradnl" w:eastAsia="en-GB"/>
        </w:rPr>
      </w:pPr>
    </w:p>
    <w:p w14:paraId="5B8D5274" w14:textId="77777777" w:rsidR="000F4BEE" w:rsidRDefault="000F4BEE" w:rsidP="000F4BEE">
      <w:pPr>
        <w:spacing w:line="276" w:lineRule="auto"/>
        <w:ind w:firstLine="709"/>
        <w:jc w:val="both"/>
        <w:rPr>
          <w:rFonts w:ascii="Arial" w:eastAsia="Calibri" w:hAnsi="Arial" w:cs="Arial"/>
          <w:color w:val="000000"/>
          <w:sz w:val="22"/>
          <w:szCs w:val="22"/>
          <w:lang w:val="es-ES_tradnl" w:eastAsia="en-GB"/>
        </w:rPr>
      </w:pPr>
      <w:r>
        <w:rPr>
          <w:rFonts w:ascii="Arial" w:eastAsia="Calibri" w:hAnsi="Arial" w:cs="Arial"/>
          <w:color w:val="000000"/>
          <w:sz w:val="22"/>
          <w:szCs w:val="22"/>
          <w:lang w:val="es-ES_tradnl" w:eastAsia="en-GB"/>
        </w:rPr>
        <w:t xml:space="preserve">Tres aspectos merecen la atención. Primero, establece un certificado virtual sobre anotaciones que los contratistas presenten en el registro; segundo, de dicho certificado deberá tenerse en cuenta el cumplimiento de los contratistas; y, por último, se evaluarán los antecedentes del contratista, de acuerdo con la puntuación que se determine. Según se evidencia, nuevamente el cumplimiento del contratista resulta relevante. En este caso, se le atribuye una consecuencia al cumplimiento, el cual se tendrá en cuenta para la puntuación en la evaluación de la oferta. </w:t>
      </w:r>
    </w:p>
    <w:p w14:paraId="57A10E72" w14:textId="77777777" w:rsidR="000F4BEE" w:rsidRDefault="000F4BEE" w:rsidP="000F4BEE">
      <w:pPr>
        <w:spacing w:before="120" w:line="276" w:lineRule="auto"/>
        <w:ind w:firstLine="709"/>
        <w:jc w:val="both"/>
        <w:rPr>
          <w:rFonts w:ascii="Arial" w:eastAsia="Calibri" w:hAnsi="Arial" w:cs="Arial"/>
          <w:color w:val="000000"/>
          <w:sz w:val="22"/>
          <w:szCs w:val="22"/>
          <w:lang w:val="es-ES_tradnl" w:eastAsia="en-GB"/>
        </w:rPr>
      </w:pPr>
      <w:r>
        <w:rPr>
          <w:rFonts w:ascii="Arial" w:eastAsia="Calibri" w:hAnsi="Arial" w:cs="Arial"/>
          <w:color w:val="000000"/>
          <w:sz w:val="22"/>
          <w:szCs w:val="22"/>
          <w:lang w:val="es-ES_tradnl" w:eastAsia="en-GB"/>
        </w:rPr>
        <w:t xml:space="preserve">Así, el artículo 6 continúo en transformación, en particular, el parágrafo segundo. De esta manera, el texto siguiente eliminó la certificación virtual y, en cambio, determinó que </w:t>
      </w:r>
      <w:r w:rsidRPr="001D4141">
        <w:rPr>
          <w:rFonts w:ascii="Arial" w:eastAsia="Calibri" w:hAnsi="Arial" w:cs="Arial"/>
          <w:color w:val="000000"/>
          <w:sz w:val="22"/>
          <w:szCs w:val="22"/>
          <w:lang w:val="es-ES_tradnl" w:eastAsia="en-GB"/>
        </w:rPr>
        <w:t xml:space="preserve">las entidades contratantes en los pliegos de condiciones o sus equivalentes, </w:t>
      </w:r>
      <w:r w:rsidRPr="00066821">
        <w:rPr>
          <w:rFonts w:ascii="Arial" w:hAnsi="Arial" w:cs="Arial"/>
          <w:sz w:val="22"/>
        </w:rPr>
        <w:t>«</w:t>
      </w:r>
      <w:r w:rsidRPr="001D4141">
        <w:rPr>
          <w:rFonts w:ascii="Arial" w:eastAsia="Calibri" w:hAnsi="Arial" w:cs="Arial"/>
          <w:color w:val="000000"/>
          <w:sz w:val="22"/>
          <w:szCs w:val="22"/>
          <w:lang w:val="es-ES_tradnl" w:eastAsia="en-GB"/>
        </w:rPr>
        <w:t xml:space="preserve">deberán tener en cuenta y evaluar las anotaciones vigentes que presenten las personas naturales o jurídicas, nacionales o extranjeras domiciliadas o con sucursal en Colombia en el Registro Nacional de Obras Civiles Inconclusas, reseñadas en el Registro Único de Proponentes </w:t>
      </w:r>
      <w:r w:rsidRPr="001D4141">
        <w:rPr>
          <w:rFonts w:ascii="Arial" w:eastAsia="Calibri" w:hAnsi="Arial" w:cs="Arial"/>
          <w:color w:val="000000"/>
          <w:sz w:val="22"/>
          <w:szCs w:val="22"/>
          <w:lang w:val="es-ES_tradnl" w:eastAsia="en-GB"/>
        </w:rPr>
        <w:lastRenderedPageBreak/>
        <w:t>(RUP)</w:t>
      </w:r>
      <w:r w:rsidRPr="00066821">
        <w:rPr>
          <w:rFonts w:ascii="Arial" w:hAnsi="Arial" w:cs="Arial"/>
          <w:sz w:val="22"/>
        </w:rPr>
        <w:t>»</w:t>
      </w:r>
      <w:r w:rsidRPr="001D4141">
        <w:rPr>
          <w:rFonts w:ascii="Arial" w:eastAsia="Calibri" w:hAnsi="Arial" w:cs="Arial"/>
          <w:color w:val="000000"/>
          <w:sz w:val="22"/>
          <w:szCs w:val="22"/>
          <w:lang w:val="es-ES_tradnl" w:eastAsia="en-GB"/>
        </w:rPr>
        <w:t>.</w:t>
      </w:r>
      <w:r>
        <w:rPr>
          <w:rFonts w:ascii="Arial" w:eastAsia="Calibri" w:hAnsi="Arial" w:cs="Arial"/>
          <w:color w:val="000000"/>
          <w:sz w:val="22"/>
          <w:szCs w:val="22"/>
          <w:lang w:val="es-ES_tradnl" w:eastAsia="en-GB"/>
        </w:rPr>
        <w:t xml:space="preserve"> De igual manera, señaló que </w:t>
      </w:r>
      <w:r w:rsidRPr="00066821">
        <w:rPr>
          <w:rFonts w:ascii="Arial" w:hAnsi="Arial" w:cs="Arial"/>
          <w:sz w:val="22"/>
        </w:rPr>
        <w:t>«</w:t>
      </w:r>
      <w:r w:rsidRPr="001D4141">
        <w:rPr>
          <w:rFonts w:ascii="Arial" w:eastAsia="Calibri" w:hAnsi="Arial" w:cs="Arial"/>
          <w:color w:val="000000"/>
          <w:sz w:val="22"/>
          <w:szCs w:val="22"/>
          <w:lang w:val="es-ES_tradnl" w:eastAsia="en-GB"/>
        </w:rPr>
        <w:t>Durante los procesos de selección objetiva para contratistas de obra o interventores, se descontará hasta tres (3) por ciento de los puntos por cada anotación en los factores de ponderación de calidad, establecido en el literal a) del artículo 5° de la Ley 1150 de 2007 o la norma que la modifique</w:t>
      </w:r>
      <w:r w:rsidRPr="00066821">
        <w:rPr>
          <w:rFonts w:ascii="Arial" w:hAnsi="Arial" w:cs="Arial"/>
          <w:sz w:val="22"/>
        </w:rPr>
        <w:t>»</w:t>
      </w:r>
      <w:r>
        <w:rPr>
          <w:rStyle w:val="Refdenotaalpie"/>
          <w:rFonts w:ascii="Arial" w:eastAsia="Calibri" w:hAnsi="Arial" w:cs="Arial"/>
          <w:color w:val="000000"/>
          <w:sz w:val="22"/>
          <w:szCs w:val="22"/>
          <w:lang w:val="es-ES_tradnl" w:eastAsia="en-GB"/>
        </w:rPr>
        <w:footnoteReference w:id="23"/>
      </w:r>
      <w:r w:rsidRPr="001D4141">
        <w:rPr>
          <w:rFonts w:ascii="Arial" w:eastAsia="Calibri" w:hAnsi="Arial" w:cs="Arial"/>
          <w:color w:val="000000"/>
          <w:sz w:val="22"/>
          <w:szCs w:val="22"/>
          <w:lang w:val="es-ES_tradnl" w:eastAsia="en-GB"/>
        </w:rPr>
        <w:t>.</w:t>
      </w:r>
    </w:p>
    <w:p w14:paraId="58B4113E" w14:textId="77777777" w:rsidR="000F4BEE" w:rsidRDefault="000F4BEE" w:rsidP="000F4BEE">
      <w:pPr>
        <w:spacing w:before="120" w:line="276" w:lineRule="auto"/>
        <w:ind w:firstLine="709"/>
        <w:jc w:val="both"/>
        <w:rPr>
          <w:rFonts w:ascii="Arial" w:eastAsia="Calibri" w:hAnsi="Arial" w:cs="Arial"/>
          <w:color w:val="000000"/>
          <w:sz w:val="22"/>
          <w:szCs w:val="22"/>
          <w:lang w:val="es-ES_tradnl" w:eastAsia="en-GB"/>
        </w:rPr>
      </w:pPr>
      <w:r>
        <w:rPr>
          <w:rFonts w:ascii="Arial" w:eastAsia="Calibri" w:hAnsi="Arial" w:cs="Arial"/>
          <w:color w:val="000000"/>
          <w:sz w:val="22"/>
          <w:szCs w:val="22"/>
          <w:lang w:val="es-ES_tradnl" w:eastAsia="en-GB"/>
        </w:rPr>
        <w:t xml:space="preserve">Como se evidencia, la versión en este punto se centró en las anotaciones que presenten </w:t>
      </w:r>
      <w:r w:rsidRPr="001D4141">
        <w:rPr>
          <w:rFonts w:ascii="Arial" w:eastAsia="Calibri" w:hAnsi="Arial" w:cs="Arial"/>
          <w:color w:val="000000"/>
          <w:sz w:val="22"/>
          <w:szCs w:val="22"/>
          <w:lang w:val="es-ES_tradnl" w:eastAsia="en-GB"/>
        </w:rPr>
        <w:t>las personas naturales o jurídicas, nacionales o extranjeras domiciliadas o con sucursal en Colombia en el Registro Nacional de Obras Civiles Inconclusas</w:t>
      </w:r>
      <w:r>
        <w:rPr>
          <w:rFonts w:ascii="Arial" w:eastAsia="Calibri" w:hAnsi="Arial" w:cs="Arial"/>
          <w:color w:val="000000"/>
          <w:sz w:val="22"/>
          <w:szCs w:val="22"/>
          <w:lang w:val="es-ES_tradnl" w:eastAsia="en-GB"/>
        </w:rPr>
        <w:t>.</w:t>
      </w:r>
      <w:r w:rsidRPr="009153F6">
        <w:rPr>
          <w:rFonts w:ascii="Arial" w:eastAsia="Calibri" w:hAnsi="Arial" w:cs="Arial"/>
          <w:color w:val="000000"/>
          <w:sz w:val="22"/>
          <w:szCs w:val="22"/>
          <w:lang w:val="es-ES_tradnl" w:eastAsia="en-GB"/>
        </w:rPr>
        <w:t xml:space="preserve"> </w:t>
      </w:r>
      <w:r>
        <w:rPr>
          <w:rFonts w:ascii="Arial" w:eastAsia="Calibri" w:hAnsi="Arial" w:cs="Arial"/>
          <w:color w:val="000000"/>
          <w:sz w:val="22"/>
          <w:szCs w:val="22"/>
          <w:lang w:val="es-ES_tradnl" w:eastAsia="en-GB"/>
        </w:rPr>
        <w:t xml:space="preserve">La consecuencia jurídica era aparentemente clara, por cada anotación se descontaría 3% de los puntos </w:t>
      </w:r>
      <w:r w:rsidRPr="001D4141">
        <w:rPr>
          <w:rFonts w:ascii="Arial" w:eastAsia="Calibri" w:hAnsi="Arial" w:cs="Arial"/>
          <w:color w:val="000000"/>
          <w:sz w:val="22"/>
          <w:szCs w:val="22"/>
          <w:lang w:val="es-ES_tradnl" w:eastAsia="en-GB"/>
        </w:rPr>
        <w:t>en los fac</w:t>
      </w:r>
      <w:r>
        <w:rPr>
          <w:rFonts w:ascii="Arial" w:eastAsia="Calibri" w:hAnsi="Arial" w:cs="Arial"/>
          <w:color w:val="000000"/>
          <w:sz w:val="22"/>
          <w:szCs w:val="22"/>
          <w:lang w:val="es-ES_tradnl" w:eastAsia="en-GB"/>
        </w:rPr>
        <w:t xml:space="preserve">tores de ponderación de calidad. No obstante, lo expuesto no se consideró suficiente. Por tanto, en ponencias siguientes el artículo fue modificado completamente. Se eliminaron los parágrafos y el artículo quedó compuesto por dos párrafos, de la siguiente manera: </w:t>
      </w:r>
    </w:p>
    <w:p w14:paraId="0F064B99" w14:textId="77777777" w:rsidR="000F4BEE" w:rsidRDefault="000F4BEE" w:rsidP="000F4BEE">
      <w:pPr>
        <w:spacing w:line="276" w:lineRule="auto"/>
        <w:ind w:firstLine="709"/>
        <w:jc w:val="both"/>
        <w:rPr>
          <w:rFonts w:ascii="Arial" w:eastAsia="Calibri" w:hAnsi="Arial" w:cs="Arial"/>
          <w:color w:val="000000"/>
          <w:sz w:val="22"/>
          <w:szCs w:val="22"/>
          <w:lang w:val="es-ES_tradnl" w:eastAsia="en-GB"/>
        </w:rPr>
      </w:pPr>
    </w:p>
    <w:p w14:paraId="7F8ED869" w14:textId="77777777" w:rsidR="000F4BEE" w:rsidRPr="00380576" w:rsidRDefault="000F4BEE" w:rsidP="000F4BEE">
      <w:pPr>
        <w:tabs>
          <w:tab w:val="left" w:pos="0"/>
        </w:tabs>
        <w:spacing w:after="120"/>
        <w:ind w:left="709" w:right="709"/>
        <w:jc w:val="both"/>
        <w:rPr>
          <w:rFonts w:ascii="Arial" w:eastAsia="Calibri" w:hAnsi="Arial" w:cs="Arial"/>
          <w:color w:val="000000"/>
          <w:sz w:val="21"/>
          <w:szCs w:val="21"/>
          <w:lang w:val="es-ES_tradnl" w:eastAsia="en-GB"/>
        </w:rPr>
      </w:pPr>
      <w:r w:rsidRPr="008E4B12">
        <w:rPr>
          <w:rFonts w:ascii="Arial" w:eastAsia="Calibri" w:hAnsi="Arial" w:cs="Arial"/>
          <w:color w:val="000000"/>
          <w:sz w:val="21"/>
          <w:szCs w:val="21"/>
          <w:lang w:val="es-ES_tradnl" w:eastAsia="en-GB"/>
        </w:rPr>
        <w:t>«</w:t>
      </w:r>
      <w:r w:rsidRPr="00380576">
        <w:rPr>
          <w:rFonts w:ascii="Arial" w:eastAsia="Calibri" w:hAnsi="Arial" w:cs="Arial"/>
          <w:color w:val="000000"/>
          <w:sz w:val="21"/>
          <w:szCs w:val="21"/>
          <w:lang w:val="es-ES_tradnl" w:eastAsia="en-GB"/>
        </w:rPr>
        <w:t xml:space="preserve">Artículo 6°. Actuaciones. En los procesos de contratación de obras públicas que adelanten las entidades estatales contratantes, sin importar la cuantía, deberán consultar y analizar las anotaciones vigentes que presenten las personas naturales o jurídicas, nacionales o extranjeras domiciliadas o con sucursal en Colombia, en el Registro Nacional de Obras Civiles Inconclusas. </w:t>
      </w:r>
    </w:p>
    <w:p w14:paraId="26113E50" w14:textId="77777777" w:rsidR="000F4BEE" w:rsidRDefault="000F4BEE" w:rsidP="000F4BEE">
      <w:pPr>
        <w:tabs>
          <w:tab w:val="left" w:pos="0"/>
        </w:tabs>
        <w:ind w:left="709" w:right="709"/>
        <w:jc w:val="both"/>
        <w:rPr>
          <w:rFonts w:ascii="Arial" w:eastAsia="Calibri" w:hAnsi="Arial" w:cs="Arial"/>
          <w:color w:val="000000"/>
          <w:sz w:val="21"/>
          <w:szCs w:val="21"/>
          <w:lang w:val="es-ES_tradnl" w:eastAsia="en-GB"/>
        </w:rPr>
      </w:pPr>
      <w:r w:rsidRPr="00380576">
        <w:rPr>
          <w:rFonts w:ascii="Arial" w:eastAsia="Calibri" w:hAnsi="Arial" w:cs="Arial"/>
          <w:color w:val="000000"/>
          <w:sz w:val="21"/>
          <w:szCs w:val="21"/>
          <w:lang w:val="es-ES_tradnl" w:eastAsia="en-GB"/>
        </w:rPr>
        <w:t>Durante los procesos de selección objetiva para contratistas de obra o interventores, se descontará hasta tres (3) por ciento de los puntos por cada anotación en el Registro Nacional de Obras Civiles Inconclusas, por causas imputables a ellos, en los factores de ponderación de calidad, establecido en el literal a) del artículo 5° de la Ley 1150 de 2007 o la norma que la modifique</w:t>
      </w:r>
      <w:r w:rsidRPr="008E4B12">
        <w:rPr>
          <w:rFonts w:ascii="Arial" w:eastAsia="Calibri" w:hAnsi="Arial" w:cs="Arial"/>
          <w:color w:val="000000"/>
          <w:sz w:val="21"/>
          <w:szCs w:val="21"/>
          <w:lang w:val="es-ES_tradnl" w:eastAsia="en-GB"/>
        </w:rPr>
        <w:t>»</w:t>
      </w:r>
      <w:r>
        <w:rPr>
          <w:rStyle w:val="Refdenotaalpie"/>
          <w:rFonts w:ascii="Arial" w:eastAsia="Calibri" w:hAnsi="Arial" w:cs="Arial"/>
          <w:color w:val="000000"/>
          <w:sz w:val="22"/>
          <w:szCs w:val="22"/>
          <w:lang w:val="es-ES_tradnl" w:eastAsia="en-GB"/>
        </w:rPr>
        <w:footnoteReference w:id="24"/>
      </w:r>
      <w:r w:rsidRPr="00380576">
        <w:rPr>
          <w:rFonts w:ascii="Arial" w:eastAsia="Calibri" w:hAnsi="Arial" w:cs="Arial"/>
          <w:color w:val="000000"/>
          <w:sz w:val="21"/>
          <w:szCs w:val="21"/>
          <w:lang w:val="es-ES_tradnl" w:eastAsia="en-GB"/>
        </w:rPr>
        <w:t>.</w:t>
      </w:r>
    </w:p>
    <w:p w14:paraId="7E905ACD" w14:textId="77777777" w:rsidR="000F4BEE" w:rsidRDefault="000F4BEE" w:rsidP="000F4BEE">
      <w:pPr>
        <w:tabs>
          <w:tab w:val="left" w:pos="0"/>
        </w:tabs>
        <w:spacing w:line="276" w:lineRule="auto"/>
        <w:ind w:left="709" w:right="709"/>
        <w:jc w:val="both"/>
        <w:rPr>
          <w:rFonts w:ascii="Arial" w:eastAsia="Calibri" w:hAnsi="Arial" w:cs="Arial"/>
          <w:color w:val="000000"/>
          <w:sz w:val="21"/>
          <w:szCs w:val="21"/>
          <w:lang w:val="es-ES_tradnl" w:eastAsia="en-GB"/>
        </w:rPr>
      </w:pPr>
    </w:p>
    <w:p w14:paraId="02F85F37" w14:textId="77777777" w:rsidR="000F4BEE" w:rsidRDefault="000F4BEE" w:rsidP="000F4BEE">
      <w:pPr>
        <w:spacing w:line="276" w:lineRule="auto"/>
        <w:ind w:firstLine="709"/>
        <w:jc w:val="both"/>
        <w:rPr>
          <w:rFonts w:ascii="Arial" w:eastAsia="Calibri" w:hAnsi="Arial" w:cs="Arial"/>
          <w:color w:val="000000"/>
          <w:sz w:val="22"/>
          <w:szCs w:val="22"/>
          <w:lang w:val="es-ES_tradnl" w:eastAsia="en-GB"/>
        </w:rPr>
      </w:pPr>
      <w:r w:rsidRPr="00266CB5">
        <w:rPr>
          <w:rFonts w:ascii="Arial" w:eastAsia="Calibri" w:hAnsi="Arial" w:cs="Arial"/>
          <w:color w:val="000000"/>
          <w:sz w:val="22"/>
          <w:szCs w:val="22"/>
          <w:lang w:val="es-ES_tradnl" w:eastAsia="en-GB"/>
        </w:rPr>
        <w:t>En esta versión se incluye</w:t>
      </w:r>
      <w:r>
        <w:rPr>
          <w:rFonts w:ascii="Arial" w:eastAsia="Calibri" w:hAnsi="Arial" w:cs="Arial"/>
          <w:color w:val="000000"/>
          <w:sz w:val="22"/>
          <w:szCs w:val="22"/>
          <w:lang w:val="es-ES_tradnl" w:eastAsia="en-GB"/>
        </w:rPr>
        <w:t>ro</w:t>
      </w:r>
      <w:r w:rsidRPr="00266CB5">
        <w:rPr>
          <w:rFonts w:ascii="Arial" w:eastAsia="Calibri" w:hAnsi="Arial" w:cs="Arial"/>
          <w:color w:val="000000"/>
          <w:sz w:val="22"/>
          <w:szCs w:val="22"/>
          <w:lang w:val="es-ES_tradnl" w:eastAsia="en-GB"/>
        </w:rPr>
        <w:t xml:space="preserve">n los vocablos </w:t>
      </w:r>
      <w:r w:rsidRPr="00266CB5">
        <w:rPr>
          <w:rFonts w:ascii="Arial" w:hAnsi="Arial" w:cs="Arial"/>
          <w:sz w:val="22"/>
          <w:szCs w:val="22"/>
        </w:rPr>
        <w:t>«</w:t>
      </w:r>
      <w:r w:rsidRPr="00266CB5">
        <w:rPr>
          <w:rFonts w:ascii="Arial" w:eastAsia="Calibri" w:hAnsi="Arial" w:cs="Arial"/>
          <w:color w:val="000000"/>
          <w:sz w:val="22"/>
          <w:szCs w:val="22"/>
          <w:lang w:val="es-ES_tradnl" w:eastAsia="en-GB"/>
        </w:rPr>
        <w:t>consultar y analizar</w:t>
      </w:r>
      <w:r w:rsidRPr="00266CB5">
        <w:rPr>
          <w:rFonts w:ascii="Arial" w:hAnsi="Arial" w:cs="Arial"/>
          <w:sz w:val="22"/>
          <w:szCs w:val="22"/>
        </w:rPr>
        <w:t xml:space="preserve">» para efectos de las anotaciones </w:t>
      </w:r>
      <w:r w:rsidRPr="00266CB5">
        <w:rPr>
          <w:rFonts w:ascii="Arial" w:eastAsia="Calibri" w:hAnsi="Arial" w:cs="Arial"/>
          <w:color w:val="000000"/>
          <w:sz w:val="22"/>
          <w:szCs w:val="22"/>
          <w:lang w:val="es-ES_tradnl" w:eastAsia="en-GB"/>
        </w:rPr>
        <w:t xml:space="preserve">vigentes que presenten las personas naturales o jurídicas, nacionales o extranjeras domiciliadas o con sucursal en Colombia, en el Registro Nacional de Obras Civiles Inconclusas. </w:t>
      </w:r>
      <w:r>
        <w:rPr>
          <w:rFonts w:ascii="Arial" w:eastAsia="Calibri" w:hAnsi="Arial" w:cs="Arial"/>
          <w:color w:val="000000"/>
          <w:sz w:val="22"/>
          <w:szCs w:val="22"/>
          <w:lang w:val="es-ES_tradnl" w:eastAsia="en-GB"/>
        </w:rPr>
        <w:t>Se resalta</w:t>
      </w:r>
      <w:r w:rsidRPr="00266CB5">
        <w:rPr>
          <w:rFonts w:ascii="Arial" w:eastAsia="Calibri" w:hAnsi="Arial" w:cs="Arial"/>
          <w:color w:val="000000"/>
          <w:sz w:val="22"/>
          <w:szCs w:val="22"/>
          <w:lang w:val="es-ES_tradnl" w:eastAsia="en-GB"/>
        </w:rPr>
        <w:t xml:space="preserve"> la consecuencia</w:t>
      </w:r>
      <w:r>
        <w:rPr>
          <w:rFonts w:ascii="Arial" w:eastAsia="Calibri" w:hAnsi="Arial" w:cs="Arial"/>
          <w:color w:val="000000"/>
          <w:sz w:val="22"/>
          <w:szCs w:val="22"/>
          <w:lang w:val="es-ES_tradnl" w:eastAsia="en-GB"/>
        </w:rPr>
        <w:t xml:space="preserve"> que le atribuye el artículo a las anotaciones en el Registro. De esta manera, el descuento de hasta 3% de los puntos en los factores de ponderación se realiza si la anotación es por causas imputables a ellos. </w:t>
      </w:r>
    </w:p>
    <w:p w14:paraId="0D697476" w14:textId="77777777" w:rsidR="000F4BEE" w:rsidRDefault="000F4BEE" w:rsidP="000F4BEE">
      <w:pPr>
        <w:spacing w:before="120" w:line="276" w:lineRule="auto"/>
        <w:ind w:firstLine="709"/>
        <w:jc w:val="both"/>
        <w:rPr>
          <w:rFonts w:ascii="Arial" w:eastAsia="Calibri" w:hAnsi="Arial" w:cs="Arial"/>
          <w:color w:val="000000"/>
          <w:sz w:val="22"/>
          <w:szCs w:val="22"/>
          <w:lang w:eastAsia="en-GB"/>
        </w:rPr>
      </w:pPr>
      <w:r>
        <w:rPr>
          <w:rFonts w:ascii="Arial" w:eastAsia="Calibri" w:hAnsi="Arial" w:cs="Arial"/>
          <w:color w:val="000000"/>
          <w:sz w:val="22"/>
          <w:szCs w:val="22"/>
          <w:lang w:val="es-ES_tradnl" w:eastAsia="en-GB"/>
        </w:rPr>
        <w:t xml:space="preserve">Vale la pena destacar los comentarios que se realizaron en esta ponencia, en relación con la modificación efectuada. Según se indicó </w:t>
      </w:r>
      <w:r w:rsidRPr="00066821">
        <w:rPr>
          <w:rFonts w:ascii="Arial" w:hAnsi="Arial" w:cs="Arial"/>
          <w:sz w:val="22"/>
        </w:rPr>
        <w:t>«</w:t>
      </w:r>
      <w:r w:rsidRPr="005F730E">
        <w:rPr>
          <w:rFonts w:ascii="Arial" w:eastAsia="Calibri" w:hAnsi="Arial" w:cs="Arial"/>
          <w:color w:val="000000"/>
          <w:sz w:val="22"/>
          <w:szCs w:val="22"/>
          <w:lang w:eastAsia="en-GB"/>
        </w:rPr>
        <w:t xml:space="preserve">Se revisa la viabilidad jurídica de incluir la anotación en el registro como factor a evaluar de conformidad con las previsiones </w:t>
      </w:r>
      <w:r w:rsidRPr="005F730E">
        <w:rPr>
          <w:rFonts w:ascii="Arial" w:eastAsia="Calibri" w:hAnsi="Arial" w:cs="Arial"/>
          <w:color w:val="000000"/>
          <w:sz w:val="22"/>
          <w:szCs w:val="22"/>
          <w:lang w:eastAsia="en-GB"/>
        </w:rPr>
        <w:lastRenderedPageBreak/>
        <w:t>del estatuto contractual y teniendo en cuenta que no toda inclusión en el registro es imputable al contratista y se puede incurrir en vicio de constitucionalidad</w:t>
      </w:r>
      <w:r w:rsidRPr="00066821">
        <w:rPr>
          <w:rFonts w:ascii="Arial" w:hAnsi="Arial" w:cs="Arial"/>
          <w:sz w:val="22"/>
        </w:rPr>
        <w:t>»</w:t>
      </w:r>
      <w:r w:rsidRPr="005F730E">
        <w:rPr>
          <w:rFonts w:ascii="Arial" w:eastAsia="Calibri" w:hAnsi="Arial" w:cs="Arial"/>
          <w:color w:val="000000"/>
          <w:sz w:val="22"/>
          <w:szCs w:val="22"/>
          <w:lang w:eastAsia="en-GB"/>
        </w:rPr>
        <w:t>.</w:t>
      </w:r>
    </w:p>
    <w:p w14:paraId="21A57E2E" w14:textId="77777777" w:rsidR="000F4BEE" w:rsidRPr="00AD46A2" w:rsidRDefault="000F4BEE" w:rsidP="000F4BEE">
      <w:pPr>
        <w:spacing w:before="120" w:line="276" w:lineRule="auto"/>
        <w:ind w:firstLine="709"/>
        <w:jc w:val="both"/>
        <w:rPr>
          <w:rFonts w:ascii="Arial" w:eastAsia="Calibri" w:hAnsi="Arial" w:cs="Arial"/>
          <w:color w:val="000000"/>
          <w:sz w:val="22"/>
          <w:szCs w:val="22"/>
          <w:lang w:eastAsia="en-GB"/>
        </w:rPr>
      </w:pPr>
      <w:r>
        <w:rPr>
          <w:rFonts w:ascii="Arial" w:eastAsia="Calibri" w:hAnsi="Arial" w:cs="Arial"/>
          <w:color w:val="000000"/>
          <w:sz w:val="22"/>
          <w:szCs w:val="22"/>
          <w:lang w:eastAsia="en-GB"/>
        </w:rPr>
        <w:t>De lo expuesto se puede concluir lo siguiente: i) para el legislador es claro que  no toda anotación en el Registro Nacional de Obras Civiles Inconclusa corresponde a una causa atribuible al contratista; ii) e</w:t>
      </w:r>
      <w:r w:rsidRPr="00AD46A2">
        <w:rPr>
          <w:rFonts w:ascii="Arial" w:eastAsia="Calibri" w:hAnsi="Arial" w:cs="Arial"/>
          <w:color w:val="000000"/>
          <w:sz w:val="22"/>
          <w:szCs w:val="22"/>
          <w:lang w:eastAsia="en-GB"/>
        </w:rPr>
        <w:t>n los procesos de contratación de obras públicas que adelanten las entidades estatales contratantes</w:t>
      </w:r>
      <w:r>
        <w:rPr>
          <w:rFonts w:ascii="Arial" w:eastAsia="Calibri" w:hAnsi="Arial" w:cs="Arial"/>
          <w:color w:val="000000"/>
          <w:sz w:val="22"/>
          <w:szCs w:val="22"/>
          <w:lang w:eastAsia="en-GB"/>
        </w:rPr>
        <w:t xml:space="preserve">, las anotaciones en el registro deberán consultarse y analizarse; y iii) cuando en la anotación se evidencie una causa atribuible al contratista se descontará un porcentaje de los puntos en los factores de ponderación de calidad. Este aspecto guarda coherencia con las diferentes redacciones del artículo 6 en el trámite legislativo, de las cuales se acentúa el especial énfasis en el incumplimiento del contratista. </w:t>
      </w:r>
    </w:p>
    <w:p w14:paraId="64E674BD" w14:textId="77777777" w:rsidR="000F4BEE" w:rsidRDefault="000F4BEE" w:rsidP="000F4BEE">
      <w:pPr>
        <w:spacing w:before="120" w:line="276" w:lineRule="auto"/>
        <w:ind w:firstLine="709"/>
        <w:jc w:val="both"/>
        <w:rPr>
          <w:rFonts w:ascii="Arial" w:eastAsia="Calibri" w:hAnsi="Arial" w:cs="Arial"/>
          <w:color w:val="000000"/>
          <w:sz w:val="22"/>
          <w:szCs w:val="22"/>
          <w:lang w:val="es-ES_tradnl" w:eastAsia="en-GB"/>
        </w:rPr>
      </w:pPr>
      <w:r>
        <w:rPr>
          <w:rFonts w:ascii="Arial" w:eastAsia="Calibri" w:hAnsi="Arial" w:cs="Arial"/>
          <w:color w:val="000000"/>
          <w:sz w:val="22"/>
          <w:szCs w:val="22"/>
          <w:lang w:val="es-ES_tradnl" w:eastAsia="en-GB"/>
        </w:rPr>
        <w:t xml:space="preserve">Finalmente, la versión actual del artículo 6 de la Ley 2020 de 2020 conserva el párrafo primero de manera idéntica a la redacción anterior, al tiempo que modificó el párrafo segundo, dejando abierta el método o la forma en la cual se tendrá en cuenta las anotaciones en el registro al momento de evaluar los factores de ponderación de calidad. Además, agrega un párrafo relacionado con las controversias que surjan respecto de los reportes de la información que suministre la entidad contratante. </w:t>
      </w:r>
    </w:p>
    <w:p w14:paraId="7819622E" w14:textId="77777777" w:rsidR="000F4BEE" w:rsidRDefault="000F4BEE" w:rsidP="000F4BEE">
      <w:pPr>
        <w:spacing w:before="120" w:line="276" w:lineRule="auto"/>
        <w:ind w:firstLine="709"/>
        <w:jc w:val="both"/>
        <w:rPr>
          <w:rFonts w:ascii="Arial" w:eastAsiaTheme="minorHAnsi" w:hAnsi="Arial" w:cs="Arial"/>
          <w:sz w:val="22"/>
          <w:szCs w:val="22"/>
          <w:lang w:val="es-MX" w:eastAsia="en-US"/>
        </w:rPr>
      </w:pPr>
      <w:r>
        <w:rPr>
          <w:rFonts w:ascii="Arial" w:eastAsia="Calibri" w:hAnsi="Arial" w:cs="Arial"/>
          <w:color w:val="000000"/>
          <w:sz w:val="22"/>
          <w:szCs w:val="22"/>
          <w:lang w:val="es-ES_tradnl" w:eastAsia="en-GB"/>
        </w:rPr>
        <w:t xml:space="preserve">Por ello, atendiendo los antecedentes legislativos del artículo 6 de la Ley 2020 de 2020 anteriormente expuestos, se precisa que el descuento del punto </w:t>
      </w:r>
      <w:r w:rsidRPr="001C6407">
        <w:rPr>
          <w:rFonts w:ascii="Arial" w:eastAsia="Calibri" w:hAnsi="Arial" w:cs="Arial"/>
          <w:color w:val="000000"/>
          <w:sz w:val="22"/>
          <w:szCs w:val="22"/>
          <w:lang w:val="es-ES_tradnl" w:eastAsia="en-GB"/>
        </w:rPr>
        <w:t>de la sumatoria obtenida en re</w:t>
      </w:r>
      <w:r>
        <w:rPr>
          <w:rFonts w:ascii="Arial" w:eastAsia="Calibri" w:hAnsi="Arial" w:cs="Arial"/>
          <w:color w:val="000000"/>
          <w:sz w:val="22"/>
          <w:szCs w:val="22"/>
          <w:lang w:val="es-ES_tradnl" w:eastAsia="en-GB"/>
        </w:rPr>
        <w:t xml:space="preserve">lación con el factor de calidad, del que trata el texto de los documentos base adoptados por la Agencia Nacional de Contratación Pública – Colombia Compra Eficiente, deberá efectuarse una vez la entidad realice la consulta y el análisis de las anotaciones vigentes en el Registro Nacional de Obras Civiles Inconclusas y determine </w:t>
      </w:r>
      <w:r>
        <w:rPr>
          <w:rFonts w:ascii="Arial" w:eastAsiaTheme="minorHAnsi" w:hAnsi="Arial" w:cs="Arial"/>
          <w:sz w:val="22"/>
          <w:szCs w:val="22"/>
          <w:lang w:val="es-MX" w:eastAsia="en-US"/>
        </w:rPr>
        <w:t xml:space="preserve">si esa anotación se dio por un incumplimiento del contratista; de esta manera, dependiendo del supuesto, la entidad descontará el punto. </w:t>
      </w:r>
    </w:p>
    <w:p w14:paraId="00D871A8" w14:textId="77777777" w:rsidR="000F4BEE" w:rsidRDefault="000F4BEE" w:rsidP="000F4BEE">
      <w:pPr>
        <w:spacing w:before="120" w:line="276" w:lineRule="auto"/>
        <w:ind w:firstLine="709"/>
        <w:jc w:val="both"/>
        <w:rPr>
          <w:rFonts w:ascii="Arial" w:eastAsiaTheme="minorHAnsi" w:hAnsi="Arial" w:cs="Arial"/>
          <w:sz w:val="22"/>
          <w:szCs w:val="22"/>
          <w:lang w:val="es-MX" w:eastAsia="en-US"/>
        </w:rPr>
      </w:pPr>
      <w:bookmarkStart w:id="2" w:name="_Hlk68164749"/>
      <w:r>
        <w:rPr>
          <w:rFonts w:ascii="Arial" w:hAnsi="Arial" w:cs="Arial"/>
          <w:color w:val="000000" w:themeColor="text1"/>
          <w:sz w:val="22"/>
        </w:rPr>
        <w:t xml:space="preserve">Debe precisarse que </w:t>
      </w:r>
      <w:r w:rsidRPr="00F80DAD">
        <w:rPr>
          <w:rFonts w:ascii="Arial" w:hAnsi="Arial" w:cs="Arial"/>
          <w:color w:val="000000" w:themeColor="text1"/>
          <w:sz w:val="22"/>
        </w:rPr>
        <w:t>las anotaciones vigentes en el Registro Nacional de Obras Civiles Inconclusas</w:t>
      </w:r>
      <w:r>
        <w:rPr>
          <w:rFonts w:ascii="Arial" w:hAnsi="Arial" w:cs="Arial"/>
          <w:color w:val="000000" w:themeColor="text1"/>
          <w:sz w:val="22"/>
        </w:rPr>
        <w:t xml:space="preserve"> </w:t>
      </w:r>
      <w:r w:rsidRPr="00F80DAD">
        <w:rPr>
          <w:rFonts w:ascii="Arial" w:hAnsi="Arial" w:cs="Arial"/>
          <w:color w:val="000000" w:themeColor="text1"/>
          <w:sz w:val="22"/>
        </w:rPr>
        <w:t xml:space="preserve">corresponden a </w:t>
      </w:r>
      <w:r>
        <w:rPr>
          <w:rFonts w:ascii="Arial" w:hAnsi="Arial" w:cs="Arial"/>
          <w:color w:val="000000" w:themeColor="text1"/>
          <w:sz w:val="22"/>
        </w:rPr>
        <w:t>las</w:t>
      </w:r>
      <w:r w:rsidRPr="00F80DAD">
        <w:rPr>
          <w:rFonts w:ascii="Arial" w:hAnsi="Arial" w:cs="Arial"/>
          <w:color w:val="000000" w:themeColor="text1"/>
          <w:sz w:val="22"/>
        </w:rPr>
        <w:t xml:space="preserve"> que reposan en </w:t>
      </w:r>
      <w:r>
        <w:rPr>
          <w:rFonts w:ascii="Arial" w:hAnsi="Arial" w:cs="Arial"/>
          <w:color w:val="000000" w:themeColor="text1"/>
          <w:sz w:val="22"/>
        </w:rPr>
        <w:t>este</w:t>
      </w:r>
      <w:r w:rsidRPr="00F80DAD">
        <w:rPr>
          <w:rFonts w:ascii="Arial" w:hAnsi="Arial" w:cs="Arial"/>
          <w:color w:val="000000" w:themeColor="text1"/>
          <w:sz w:val="22"/>
        </w:rPr>
        <w:t>, teniendo en cuenta las actualizaciones que realice la Contraloría General de la República y las entidades estatales</w:t>
      </w:r>
      <w:r>
        <w:rPr>
          <w:rFonts w:ascii="Arial" w:hAnsi="Arial" w:cs="Arial"/>
          <w:color w:val="000000" w:themeColor="text1"/>
          <w:sz w:val="22"/>
        </w:rPr>
        <w:t>, conforme al artículo 3 de la Ley 2020 de 2020.</w:t>
      </w:r>
      <w:r w:rsidRPr="00523363">
        <w:rPr>
          <w:rFonts w:ascii="Arial" w:hAnsi="Arial" w:cs="Arial"/>
          <w:color w:val="000000" w:themeColor="text1"/>
          <w:sz w:val="22"/>
        </w:rPr>
        <w:t xml:space="preserve"> </w:t>
      </w:r>
      <w:bookmarkStart w:id="3" w:name="_Hlk70876793"/>
      <w:r w:rsidRPr="00523363">
        <w:rPr>
          <w:rFonts w:ascii="Arial" w:hAnsi="Arial" w:cs="Arial"/>
          <w:color w:val="000000" w:themeColor="text1"/>
          <w:sz w:val="22"/>
        </w:rPr>
        <w:t xml:space="preserve">En tal sentido, para efectos del descuento del puntaje establecido en numeral 4.2 del documento base, la entidad estatal </w:t>
      </w:r>
      <w:r>
        <w:rPr>
          <w:rFonts w:ascii="Arial" w:hAnsi="Arial" w:cs="Arial"/>
          <w:color w:val="000000" w:themeColor="text1"/>
          <w:sz w:val="22"/>
        </w:rPr>
        <w:t>–</w:t>
      </w:r>
      <w:r w:rsidRPr="00523363">
        <w:rPr>
          <w:rFonts w:ascii="Arial" w:hAnsi="Arial" w:cs="Arial"/>
          <w:color w:val="000000" w:themeColor="text1"/>
          <w:sz w:val="22"/>
        </w:rPr>
        <w:t>al momento de evaluar el factor de calidad</w:t>
      </w:r>
      <w:r>
        <w:rPr>
          <w:rFonts w:ascii="Arial" w:hAnsi="Arial" w:cs="Arial"/>
          <w:color w:val="000000" w:themeColor="text1"/>
          <w:sz w:val="22"/>
        </w:rPr>
        <w:t>–</w:t>
      </w:r>
      <w:r w:rsidRPr="00523363">
        <w:rPr>
          <w:rFonts w:ascii="Arial" w:hAnsi="Arial" w:cs="Arial"/>
          <w:color w:val="000000" w:themeColor="text1"/>
          <w:sz w:val="22"/>
        </w:rPr>
        <w:t xml:space="preserve"> deberá consulta</w:t>
      </w:r>
      <w:r>
        <w:rPr>
          <w:rFonts w:ascii="Arial" w:hAnsi="Arial" w:cs="Arial"/>
          <w:color w:val="000000" w:themeColor="text1"/>
          <w:sz w:val="22"/>
        </w:rPr>
        <w:t>r</w:t>
      </w:r>
      <w:r w:rsidRPr="00523363">
        <w:rPr>
          <w:rFonts w:ascii="Arial" w:hAnsi="Arial" w:cs="Arial"/>
          <w:color w:val="000000" w:themeColor="text1"/>
          <w:sz w:val="22"/>
        </w:rPr>
        <w:t xml:space="preserve"> y analizar las anotaciones en el </w:t>
      </w:r>
      <w:r>
        <w:rPr>
          <w:rFonts w:ascii="Arial" w:hAnsi="Arial" w:cs="Arial"/>
          <w:color w:val="000000" w:themeColor="text1"/>
          <w:sz w:val="22"/>
        </w:rPr>
        <w:t>r</w:t>
      </w:r>
      <w:r w:rsidRPr="00523363">
        <w:rPr>
          <w:rFonts w:ascii="Arial" w:hAnsi="Arial" w:cs="Arial"/>
          <w:color w:val="000000" w:themeColor="text1"/>
          <w:sz w:val="22"/>
        </w:rPr>
        <w:t xml:space="preserve">egistro con sus respectivas actualizaciones. </w:t>
      </w:r>
      <w:bookmarkEnd w:id="3"/>
      <w:r>
        <w:rPr>
          <w:rFonts w:ascii="Arial" w:hAnsi="Arial" w:cs="Arial"/>
          <w:color w:val="000000" w:themeColor="text1"/>
          <w:sz w:val="22"/>
        </w:rPr>
        <w:t xml:space="preserve"> </w:t>
      </w:r>
      <w:bookmarkEnd w:id="2"/>
    </w:p>
    <w:p w14:paraId="0A8CDFB9" w14:textId="77777777" w:rsidR="000F4BEE" w:rsidRDefault="000F4BEE" w:rsidP="000F4BEE">
      <w:pPr>
        <w:spacing w:before="120" w:line="276" w:lineRule="auto"/>
        <w:ind w:firstLine="709"/>
        <w:jc w:val="both"/>
        <w:rPr>
          <w:rFonts w:ascii="Arial" w:eastAsia="Calibri" w:hAnsi="Arial" w:cs="Arial"/>
          <w:color w:val="000000"/>
          <w:sz w:val="22"/>
          <w:lang w:val="es-ES_tradnl" w:eastAsia="en-GB"/>
        </w:rPr>
      </w:pPr>
      <w:r>
        <w:rPr>
          <w:rFonts w:ascii="Arial" w:eastAsiaTheme="minorHAnsi" w:hAnsi="Arial" w:cs="Arial"/>
          <w:sz w:val="22"/>
          <w:szCs w:val="22"/>
          <w:lang w:val="es-MX" w:eastAsia="en-US"/>
        </w:rPr>
        <w:t xml:space="preserve">En este escenario, es pertinente aclarar que el simple hecho de encontrarse incluido en el Registro Nacional de Obras Civiles Inconclusas no da lugar a descontar el punto señalado. En otras palabras, la anotación en el registro no genera automáticamente el descuento del punto, pues los efectos de encontrarse en dicho registro no siempre obedecen a responsabilidad o causas imputables al contratista. Debido a lo anterior, las anotaciones incluidas en el Registro Nacional de Obras Civiles inconclusas deben ser </w:t>
      </w:r>
      <w:r>
        <w:rPr>
          <w:rFonts w:ascii="Arial" w:eastAsiaTheme="minorHAnsi" w:hAnsi="Arial" w:cs="Arial"/>
          <w:sz w:val="22"/>
          <w:szCs w:val="22"/>
          <w:lang w:val="es-MX" w:eastAsia="en-US"/>
        </w:rPr>
        <w:lastRenderedPageBreak/>
        <w:t xml:space="preserve">consultadas y analizadas. En efecto, la información que reposa en dicho Registro contiene las obras que </w:t>
      </w:r>
      <w:r>
        <w:rPr>
          <w:rFonts w:ascii="Arial" w:eastAsia="Calibri" w:hAnsi="Arial" w:cs="Arial"/>
          <w:color w:val="000000"/>
          <w:sz w:val="22"/>
          <w:lang w:val="es-ES_tradnl" w:eastAsia="en-GB"/>
        </w:rPr>
        <w:t xml:space="preserve">no hayan </w:t>
      </w:r>
      <w:r w:rsidRPr="00E23980">
        <w:rPr>
          <w:rFonts w:ascii="Arial" w:eastAsia="Calibri" w:hAnsi="Arial" w:cs="Arial"/>
          <w:color w:val="000000"/>
          <w:sz w:val="22"/>
          <w:lang w:val="es-ES_tradnl" w:eastAsia="en-GB"/>
        </w:rPr>
        <w:t xml:space="preserve">concluido de manera satisfactoria para el interés general o el definido por la entidad estatal contratante, </w:t>
      </w:r>
      <w:r>
        <w:rPr>
          <w:rFonts w:ascii="Arial" w:eastAsia="Calibri" w:hAnsi="Arial" w:cs="Arial"/>
          <w:color w:val="000000"/>
          <w:sz w:val="22"/>
          <w:lang w:val="es-ES_tradnl" w:eastAsia="en-GB"/>
        </w:rPr>
        <w:t>así como aquellas que</w:t>
      </w:r>
      <w:r w:rsidRPr="00E23980">
        <w:rPr>
          <w:rFonts w:ascii="Arial" w:eastAsia="Calibri" w:hAnsi="Arial" w:cs="Arial"/>
          <w:color w:val="000000"/>
          <w:sz w:val="22"/>
          <w:lang w:val="es-ES_tradnl" w:eastAsia="en-GB"/>
        </w:rPr>
        <w:t xml:space="preserve"> no est</w:t>
      </w:r>
      <w:r>
        <w:rPr>
          <w:rFonts w:ascii="Arial" w:eastAsia="Calibri" w:hAnsi="Arial" w:cs="Arial"/>
          <w:color w:val="000000"/>
          <w:sz w:val="22"/>
          <w:lang w:val="es-ES_tradnl" w:eastAsia="en-GB"/>
        </w:rPr>
        <w:t xml:space="preserve">én prestando el servicio para la </w:t>
      </w:r>
      <w:r w:rsidRPr="00E23980">
        <w:rPr>
          <w:rFonts w:ascii="Arial" w:eastAsia="Calibri" w:hAnsi="Arial" w:cs="Arial"/>
          <w:color w:val="000000"/>
          <w:sz w:val="22"/>
          <w:lang w:val="es-ES_tradnl" w:eastAsia="en-GB"/>
        </w:rPr>
        <w:t>cual fue contratada</w:t>
      </w:r>
      <w:r>
        <w:rPr>
          <w:rFonts w:ascii="Arial" w:eastAsia="Calibri" w:hAnsi="Arial" w:cs="Arial"/>
          <w:color w:val="000000"/>
          <w:sz w:val="22"/>
          <w:lang w:val="es-ES_tradnl" w:eastAsia="en-GB"/>
        </w:rPr>
        <w:t xml:space="preserve">. Este evento, en principio, no implica </w:t>
      </w:r>
      <w:r w:rsidRPr="008234E0">
        <w:rPr>
          <w:rFonts w:ascii="Arial" w:eastAsia="Calibri" w:hAnsi="Arial" w:cs="Arial"/>
          <w:i/>
          <w:color w:val="000000"/>
          <w:sz w:val="22"/>
          <w:lang w:val="es-ES_tradnl" w:eastAsia="en-GB"/>
        </w:rPr>
        <w:t>per se</w:t>
      </w:r>
      <w:r>
        <w:rPr>
          <w:rFonts w:ascii="Arial" w:eastAsia="Calibri" w:hAnsi="Arial" w:cs="Arial"/>
          <w:i/>
          <w:color w:val="000000"/>
          <w:sz w:val="22"/>
          <w:lang w:val="es-ES_tradnl" w:eastAsia="en-GB"/>
        </w:rPr>
        <w:t xml:space="preserve"> </w:t>
      </w:r>
      <w:r>
        <w:rPr>
          <w:rFonts w:ascii="Arial" w:eastAsia="Calibri" w:hAnsi="Arial" w:cs="Arial"/>
          <w:color w:val="000000"/>
          <w:sz w:val="22"/>
          <w:lang w:val="es-ES_tradnl" w:eastAsia="en-GB"/>
        </w:rPr>
        <w:t xml:space="preserve">un incumplimiento del contratista. Las razones por las cuales la obra no esté prestando el servicio pueden ir desde defectos en el diseño, calidad de la obra, hasta falta de presupuesto para funcionamiento, razón por la cual es importante analizar los datos consignados en el registro. </w:t>
      </w:r>
    </w:p>
    <w:p w14:paraId="596F7DB2" w14:textId="77777777" w:rsidR="000F4BEE" w:rsidRDefault="000F4BEE" w:rsidP="000F4BEE">
      <w:pPr>
        <w:spacing w:before="120" w:line="276" w:lineRule="auto"/>
        <w:ind w:firstLine="709"/>
        <w:jc w:val="both"/>
        <w:rPr>
          <w:rFonts w:ascii="Arial" w:eastAsia="Calibri" w:hAnsi="Arial" w:cs="Arial"/>
          <w:color w:val="000000"/>
          <w:sz w:val="22"/>
          <w:lang w:val="es-ES_tradnl" w:eastAsia="en-GB"/>
        </w:rPr>
      </w:pPr>
      <w:r>
        <w:rPr>
          <w:rFonts w:ascii="Arial" w:eastAsia="Calibri" w:hAnsi="Arial" w:cs="Arial"/>
          <w:color w:val="000000"/>
          <w:sz w:val="22"/>
          <w:lang w:val="es-ES_tradnl" w:eastAsia="en-GB"/>
        </w:rPr>
        <w:t xml:space="preserve">Además, debe agregarse que la entidad reportará en el Registro solo la información que posea en relación con la Obra Civil Inconclusa. En efecto, aunque el artículo 4 de la Ley 2020 de 2020 dispone el contenido mínimo de información que se debe incorporar en el Registro Nacional de Obras Civiles Inconclusas, puede suceder que la entidad no cuente con toda la información requerida y, por ende, no podría efectuar el registro de la información señalada en dicho artículo. Para esta situación, la Dirección de Información, Análisis y Reacción Inmediata de la Contraloría General de la República, en las capacitaciones impartidas, ha indicado que </w:t>
      </w:r>
      <w:r w:rsidRPr="00066821">
        <w:rPr>
          <w:rFonts w:ascii="Arial" w:hAnsi="Arial" w:cs="Arial"/>
          <w:sz w:val="22"/>
        </w:rPr>
        <w:t>«</w:t>
      </w:r>
      <w:r>
        <w:rPr>
          <w:rFonts w:ascii="Arial" w:eastAsia="Calibri" w:hAnsi="Arial" w:cs="Arial"/>
          <w:color w:val="000000"/>
          <w:sz w:val="22"/>
          <w:lang w:val="es-ES_tradnl" w:eastAsia="en-GB"/>
        </w:rPr>
        <w:t>si se trata de un campo numérico y no se tenga información que reportar se coloca 0 y cuando sea un campo alfanumérico se coloca no aplica</w:t>
      </w:r>
      <w:r w:rsidRPr="00066821">
        <w:rPr>
          <w:rFonts w:ascii="Arial" w:hAnsi="Arial" w:cs="Arial"/>
          <w:sz w:val="22"/>
        </w:rPr>
        <w:t>»</w:t>
      </w:r>
      <w:r>
        <w:rPr>
          <w:rStyle w:val="Refdenotaalpie"/>
          <w:rFonts w:ascii="Arial" w:eastAsia="Calibri" w:hAnsi="Arial" w:cs="Arial"/>
          <w:color w:val="000000"/>
          <w:sz w:val="22"/>
          <w:lang w:val="es-ES_tradnl" w:eastAsia="en-GB"/>
        </w:rPr>
        <w:footnoteReference w:id="25"/>
      </w:r>
      <w:r>
        <w:rPr>
          <w:rFonts w:ascii="Arial" w:eastAsia="Calibri" w:hAnsi="Arial" w:cs="Arial"/>
          <w:color w:val="000000"/>
          <w:sz w:val="22"/>
          <w:lang w:val="es-ES_tradnl" w:eastAsia="en-GB"/>
        </w:rPr>
        <w:t xml:space="preserve">. Esta ilustración demuestra que en el Registro Nacional de Obras Civiles Inconclusas no necesariamente se encontrará toda la información que dé cuenta del cumplimiento o el incumplimiento del contratista. </w:t>
      </w:r>
    </w:p>
    <w:p w14:paraId="2535F191" w14:textId="77777777" w:rsidR="000F4BEE" w:rsidRPr="00D92B9B" w:rsidRDefault="000F4BEE" w:rsidP="000F4BEE">
      <w:pPr>
        <w:spacing w:before="120" w:line="276" w:lineRule="auto"/>
        <w:ind w:firstLine="709"/>
        <w:jc w:val="both"/>
        <w:rPr>
          <w:rFonts w:ascii="Arial" w:eastAsiaTheme="minorHAnsi" w:hAnsi="Arial" w:cs="Arial"/>
          <w:sz w:val="22"/>
          <w:szCs w:val="22"/>
          <w:lang w:val="es-MX" w:eastAsia="en-US"/>
        </w:rPr>
      </w:pPr>
      <w:r>
        <w:rPr>
          <w:rFonts w:ascii="Arial" w:eastAsia="Calibri" w:hAnsi="Arial" w:cs="Arial"/>
          <w:color w:val="000000"/>
          <w:sz w:val="22"/>
          <w:lang w:val="es-ES_tradnl" w:eastAsia="en-GB"/>
        </w:rPr>
        <w:t>En este punto, cabe destacar que para descontar e</w:t>
      </w:r>
      <w:r>
        <w:rPr>
          <w:rFonts w:ascii="Arial" w:eastAsiaTheme="minorHAnsi" w:hAnsi="Arial" w:cs="Arial"/>
          <w:sz w:val="22"/>
          <w:szCs w:val="22"/>
          <w:lang w:val="es-MX" w:eastAsia="en-US"/>
        </w:rPr>
        <w:t>l puntaje conforme al numeral</w:t>
      </w:r>
      <w:r w:rsidRPr="00E70850">
        <w:rPr>
          <w:rFonts w:ascii="Arial" w:hAnsi="Arial" w:cs="Arial"/>
          <w:color w:val="000000" w:themeColor="text1"/>
          <w:sz w:val="22"/>
        </w:rPr>
        <w:t xml:space="preserve"> 4.2 «Factor de Calidad»</w:t>
      </w:r>
      <w:r>
        <w:rPr>
          <w:rFonts w:ascii="Arial" w:hAnsi="Arial" w:cs="Arial"/>
          <w:color w:val="000000" w:themeColor="text1"/>
          <w:sz w:val="22"/>
        </w:rPr>
        <w:t xml:space="preserve"> del documento base</w:t>
      </w:r>
      <w:r>
        <w:rPr>
          <w:rFonts w:ascii="Arial" w:eastAsiaTheme="minorHAnsi" w:hAnsi="Arial" w:cs="Arial"/>
          <w:sz w:val="22"/>
          <w:szCs w:val="22"/>
          <w:lang w:val="es-MX" w:eastAsia="en-US"/>
        </w:rPr>
        <w:t>, deberá tenerse en cuenta únicamente la información contemplada en dicho Registro</w:t>
      </w:r>
      <w:r>
        <w:rPr>
          <w:rFonts w:ascii="Arial" w:eastAsia="Calibri" w:hAnsi="Arial" w:cs="Arial"/>
          <w:color w:val="000000"/>
          <w:sz w:val="22"/>
          <w:lang w:val="es-ES_tradnl" w:eastAsia="en-GB"/>
        </w:rPr>
        <w:t xml:space="preserve">. Esto por cuanto el mismo artículo 6 de la Ley 2020 de 2020 establece que durante los procesos de selección objetiva para contratistas de obra o interventores se tendrán en cuenta las anotaciones vigentes en el Registro Nacional de Obras Inconclusas. Por tanto, solo podrá acudirse a la información allí reportada para efectos del numeral 4.2 del documento base.  </w:t>
      </w:r>
    </w:p>
    <w:p w14:paraId="21810605" w14:textId="77777777" w:rsidR="000F4BEE" w:rsidRDefault="000F4BEE" w:rsidP="000F4BEE">
      <w:pPr>
        <w:spacing w:before="120" w:line="276" w:lineRule="auto"/>
        <w:ind w:firstLine="709"/>
        <w:jc w:val="both"/>
        <w:rPr>
          <w:rFonts w:ascii="Arial" w:eastAsiaTheme="minorHAnsi" w:hAnsi="Arial" w:cs="Arial"/>
          <w:sz w:val="22"/>
          <w:szCs w:val="22"/>
          <w:lang w:val="es-MX" w:eastAsia="en-US"/>
        </w:rPr>
      </w:pPr>
      <w:r>
        <w:rPr>
          <w:rFonts w:ascii="Arial" w:eastAsia="Calibri" w:hAnsi="Arial" w:cs="Arial"/>
          <w:color w:val="000000"/>
          <w:sz w:val="22"/>
          <w:lang w:val="es-ES_tradnl" w:eastAsia="en-GB"/>
        </w:rPr>
        <w:t xml:space="preserve">Así las cosas, la sola inclusión en el Registro Nacional de Obras Civiles Inconclusas no puede entenderse suficiente para descontar el punto de la sumatoria obtenida de los factores de calidad. </w:t>
      </w:r>
      <w:r>
        <w:rPr>
          <w:rFonts w:ascii="Arial" w:eastAsiaTheme="minorHAnsi" w:hAnsi="Arial" w:cs="Arial"/>
          <w:sz w:val="22"/>
          <w:szCs w:val="22"/>
          <w:lang w:val="es-MX" w:eastAsia="en-US"/>
        </w:rPr>
        <w:t xml:space="preserve">De todas formas, si en el informe de evaluación que realiza la entidad se produce la reducción del punto del factor de calidad bajo el único argumento de encontrarse en dicho Registro, sin efectuar un análisis previo de las anotaciones, el proponente, con fundamento en la interpretación de las normas analizadas, podrá formular la observación respectiva. En caso de que se presente alguna inconformidad en relación con la información reportada en el Registro por la entidad contratante, el artículo 6 de la Ley 2020 de 2020 dispuso que tal controversia o solicitud será resuelta por la entidad contratante que suministró dicha información. </w:t>
      </w:r>
      <w:bookmarkEnd w:id="1"/>
    </w:p>
    <w:p w14:paraId="6DD0A616" w14:textId="77777777" w:rsidR="000F4BEE" w:rsidRPr="002F0981" w:rsidRDefault="000F4BEE" w:rsidP="000F4BEE">
      <w:pPr>
        <w:pStyle w:val="Textoindependiente"/>
        <w:rPr>
          <w:rFonts w:eastAsia="Calibri"/>
          <w:b/>
          <w:bCs/>
          <w:sz w:val="22"/>
        </w:rPr>
      </w:pPr>
    </w:p>
    <w:p w14:paraId="788083A3" w14:textId="77777777" w:rsidR="000F4BEE" w:rsidRPr="002C21E2" w:rsidRDefault="000F4BEE" w:rsidP="000F4BEE">
      <w:pPr>
        <w:tabs>
          <w:tab w:val="left" w:pos="709"/>
        </w:tabs>
        <w:spacing w:line="276" w:lineRule="auto"/>
        <w:jc w:val="both"/>
        <w:rPr>
          <w:rFonts w:ascii="Arial" w:eastAsia="Calibri" w:hAnsi="Arial" w:cs="Arial"/>
          <w:b/>
          <w:sz w:val="22"/>
          <w:szCs w:val="22"/>
          <w:lang w:val="es-ES_tradnl"/>
        </w:rPr>
      </w:pPr>
      <w:r w:rsidRPr="002C21E2">
        <w:rPr>
          <w:rFonts w:ascii="Arial" w:eastAsia="Calibri" w:hAnsi="Arial" w:cs="Arial"/>
          <w:b/>
          <w:sz w:val="22"/>
          <w:szCs w:val="22"/>
          <w:lang w:val="es-ES_tradnl"/>
        </w:rPr>
        <w:t>3. Respuesta</w:t>
      </w:r>
    </w:p>
    <w:p w14:paraId="754708E9" w14:textId="77777777" w:rsidR="000F4BEE" w:rsidRPr="002C21E2" w:rsidRDefault="000F4BEE" w:rsidP="000F4BEE">
      <w:pPr>
        <w:tabs>
          <w:tab w:val="left" w:pos="709"/>
        </w:tabs>
        <w:spacing w:line="276" w:lineRule="auto"/>
        <w:ind w:left="709" w:right="709"/>
        <w:jc w:val="both"/>
        <w:rPr>
          <w:rFonts w:ascii="Arial" w:eastAsia="Calibri" w:hAnsi="Arial" w:cs="Arial"/>
          <w:b/>
          <w:sz w:val="22"/>
          <w:szCs w:val="22"/>
          <w:lang w:val="es-ES_tradnl"/>
        </w:rPr>
      </w:pPr>
    </w:p>
    <w:p w14:paraId="412DC6DC" w14:textId="77777777" w:rsidR="000F4BEE" w:rsidRPr="00033EC2" w:rsidRDefault="000F4BEE" w:rsidP="000F4BEE">
      <w:pPr>
        <w:pStyle w:val="NormalWeb"/>
        <w:spacing w:before="0" w:beforeAutospacing="0" w:after="0" w:afterAutospacing="0"/>
        <w:ind w:left="709" w:right="709"/>
        <w:jc w:val="both"/>
        <w:rPr>
          <w:rFonts w:ascii="Arial" w:hAnsi="Arial" w:cs="Arial"/>
          <w:sz w:val="21"/>
          <w:szCs w:val="21"/>
        </w:rPr>
      </w:pPr>
      <w:r w:rsidRPr="00033EC2">
        <w:rPr>
          <w:rFonts w:ascii="Arial" w:hAnsi="Arial" w:cs="Arial"/>
          <w:color w:val="000000"/>
          <w:sz w:val="21"/>
          <w:szCs w:val="21"/>
          <w:lang w:val="es-ES_tradnl"/>
        </w:rPr>
        <w:t>«</w:t>
      </w:r>
      <w:r w:rsidRPr="00033EC2">
        <w:rPr>
          <w:rFonts w:ascii="Arial" w:hAnsi="Arial" w:cs="Arial"/>
          <w:sz w:val="21"/>
          <w:szCs w:val="21"/>
        </w:rPr>
        <w:t>El municipio de Puente Nacional- Santander, adelanta un proceso de selección de contratistas a través de la modalidad de Licitación Pública No. LP-002-2021 […] En desarrollo de la evaluación y ponderación de las propuestas presentadas dentro del proceso contractual señalado, se identificó que uno de los proponentes que en orden de elegibilidad se ubica en el primer lugar, correspondiente a la UNION TEMPORAL VÍAS PUENTE NACIONAL, uno de sus integrantes Administración Pública Cooperativa de Departamentos y Municipios de Colombia- CODENCO, identificado con Nit. 820003227-3 Representada Legalmente por José Antonio Álvarez Delgado, identificado con la cédula de ciudadanía No. 91.237.454, se encuentra reportado en Registro Nacional de Obras Civiles Inconclusas.</w:t>
      </w:r>
    </w:p>
    <w:p w14:paraId="1432B546" w14:textId="77777777" w:rsidR="000F4BEE" w:rsidRPr="00033EC2" w:rsidRDefault="000F4BEE" w:rsidP="000F4BEE">
      <w:pPr>
        <w:pStyle w:val="NormalWeb"/>
        <w:spacing w:before="120" w:beforeAutospacing="0" w:after="120" w:afterAutospacing="0"/>
        <w:ind w:left="709" w:right="709"/>
        <w:jc w:val="both"/>
        <w:rPr>
          <w:rFonts w:ascii="Arial" w:hAnsi="Arial" w:cs="Arial"/>
          <w:sz w:val="21"/>
          <w:szCs w:val="21"/>
        </w:rPr>
      </w:pPr>
      <w:r w:rsidRPr="00033EC2">
        <w:rPr>
          <w:rFonts w:ascii="Arial" w:hAnsi="Arial" w:cs="Arial"/>
          <w:sz w:val="21"/>
          <w:szCs w:val="21"/>
        </w:rPr>
        <w:t>Sin embargo, de las anotaciones existentes en el Registro Nacional no se observa que el proponente se le asigne alguna responsabilidad y, por el contrario, este allega el acta de liquidación del contrato que acredita que el hoy proponente en este proceso de licitación cumplió a cabalidad el contrato con la entidad contratante que reportó la obra inconclusa.</w:t>
      </w:r>
    </w:p>
    <w:p w14:paraId="7860FF9D" w14:textId="77777777" w:rsidR="000F4BEE" w:rsidRPr="00033EC2" w:rsidRDefault="000F4BEE" w:rsidP="000F4BEE">
      <w:pPr>
        <w:pStyle w:val="NormalWeb"/>
        <w:spacing w:before="120" w:beforeAutospacing="0" w:after="120" w:afterAutospacing="0"/>
        <w:ind w:left="709" w:right="709"/>
        <w:jc w:val="both"/>
        <w:rPr>
          <w:rFonts w:ascii="Arial" w:hAnsi="Arial" w:cs="Arial"/>
          <w:sz w:val="21"/>
          <w:szCs w:val="21"/>
        </w:rPr>
      </w:pPr>
      <w:r w:rsidRPr="00033EC2">
        <w:rPr>
          <w:rFonts w:ascii="Arial" w:hAnsi="Arial" w:cs="Arial"/>
          <w:sz w:val="21"/>
          <w:szCs w:val="21"/>
        </w:rPr>
        <w:t>Por lo anterior, elevo consulta a fin de tener elementos de juicio para poder establecer, si la información contenida en dicho registro del oferente sin que exista una anotación de su responsabilidad es suficiente para la aplicación de la ponderación- negativa- determinada en los Documentos Tipo para licitaciones de obra pública de infraestructura de transporte – versión 03 –con las modificaciones de la Resolución 161 de 2021 - Versión vigente a partir del 28/06/2021 expedida por la Agencia Nacional de Contratación Pública- Colombia Compra Eficiente, que establece:</w:t>
      </w:r>
    </w:p>
    <w:p w14:paraId="3C3B2B49" w14:textId="77777777" w:rsidR="000F4BEE" w:rsidRDefault="000F4BEE" w:rsidP="000F4BEE">
      <w:pPr>
        <w:pStyle w:val="NormalWeb"/>
        <w:spacing w:before="0" w:beforeAutospacing="0" w:after="0" w:afterAutospacing="0"/>
        <w:ind w:left="709" w:right="709"/>
        <w:jc w:val="both"/>
        <w:rPr>
          <w:rFonts w:ascii="Arial" w:hAnsi="Arial" w:cs="Arial"/>
          <w:color w:val="000000"/>
          <w:sz w:val="21"/>
          <w:szCs w:val="21"/>
          <w:lang w:val="es-ES_tradnl"/>
        </w:rPr>
      </w:pPr>
      <w:r w:rsidRPr="00033EC2">
        <w:rPr>
          <w:rFonts w:ascii="Arial" w:hAnsi="Arial" w:cs="Arial"/>
          <w:sz w:val="21"/>
          <w:szCs w:val="21"/>
        </w:rPr>
        <w:t>“(..) Las entidades estatales deben consultar y analizar las anotaciones vigentes que reposen en el Registro Nacional de Obras Civiles Inconclusas, de que trata la Ley 2020 de 2020. En el evento que las personas naturales o jurídicas, nacionales o extranjeras domiciliadas o con sucursal en Colombia, o integrantes de proponentes plurales, cuenten con alguna anotación vigente de obra civil inconclusa, en el mencionado registro, se descontará un (1) punto de la sumatoria obtenida en relación con el factor de calidad. (..)</w:t>
      </w:r>
      <w:r w:rsidRPr="00033EC2">
        <w:rPr>
          <w:rFonts w:ascii="Arial" w:hAnsi="Arial" w:cs="Arial"/>
          <w:i/>
          <w:iCs/>
          <w:color w:val="000000"/>
          <w:sz w:val="21"/>
          <w:szCs w:val="21"/>
          <w:lang w:val="es-ES_tradnl"/>
        </w:rPr>
        <w:t>?</w:t>
      </w:r>
      <w:r w:rsidRPr="00033EC2">
        <w:rPr>
          <w:rFonts w:ascii="Arial" w:hAnsi="Arial" w:cs="Arial"/>
          <w:color w:val="000000"/>
          <w:sz w:val="21"/>
          <w:szCs w:val="21"/>
          <w:lang w:val="es-ES_tradnl"/>
        </w:rPr>
        <w:t>»</w:t>
      </w:r>
      <w:r w:rsidRPr="00033EC2">
        <w:rPr>
          <w:rStyle w:val="apple-converted-space"/>
          <w:rFonts w:ascii="Arial" w:hAnsi="Arial" w:cs="Arial"/>
          <w:i/>
          <w:iCs/>
          <w:color w:val="000000"/>
          <w:sz w:val="21"/>
          <w:szCs w:val="21"/>
          <w:lang w:val="es-ES_tradnl"/>
        </w:rPr>
        <w:t> </w:t>
      </w:r>
      <w:r w:rsidRPr="00033EC2">
        <w:rPr>
          <w:rFonts w:ascii="Arial" w:hAnsi="Arial" w:cs="Arial"/>
          <w:color w:val="000000"/>
          <w:sz w:val="21"/>
          <w:szCs w:val="21"/>
          <w:lang w:val="es-ES_tradnl"/>
        </w:rPr>
        <w:t> </w:t>
      </w:r>
    </w:p>
    <w:p w14:paraId="44F87619" w14:textId="77777777" w:rsidR="000F4BEE" w:rsidRDefault="000F4BEE" w:rsidP="000F4BEE">
      <w:pPr>
        <w:pStyle w:val="NormalWeb"/>
        <w:spacing w:before="0" w:beforeAutospacing="0" w:after="0" w:afterAutospacing="0"/>
        <w:ind w:right="709"/>
        <w:jc w:val="both"/>
        <w:rPr>
          <w:rFonts w:ascii="Arial" w:hAnsi="Arial" w:cs="Arial"/>
          <w:color w:val="000000"/>
          <w:sz w:val="21"/>
          <w:szCs w:val="21"/>
          <w:lang w:val="es-ES_tradnl"/>
        </w:rPr>
      </w:pPr>
    </w:p>
    <w:p w14:paraId="0AD76A1D" w14:textId="77777777" w:rsidR="000F4BEE" w:rsidRPr="0089443A" w:rsidRDefault="000F4BEE" w:rsidP="000F4BEE">
      <w:pPr>
        <w:spacing w:before="120" w:after="120" w:line="276" w:lineRule="auto"/>
        <w:jc w:val="both"/>
        <w:rPr>
          <w:rFonts w:ascii="Arial" w:hAnsi="Arial" w:cs="Arial"/>
          <w:color w:val="000000" w:themeColor="text1"/>
          <w:sz w:val="22"/>
          <w:szCs w:val="22"/>
        </w:rPr>
      </w:pPr>
      <w:r>
        <w:rPr>
          <w:rFonts w:ascii="Arial" w:hAnsi="Arial" w:cs="Arial"/>
          <w:color w:val="000000" w:themeColor="text1"/>
          <w:sz w:val="22"/>
          <w:szCs w:val="22"/>
        </w:rPr>
        <w:t>De conformidad con las consideraciones que anteceden es posible concluir que, según e</w:t>
      </w:r>
      <w:r w:rsidRPr="0089443A">
        <w:rPr>
          <w:rFonts w:ascii="Arial" w:hAnsi="Arial" w:cs="Arial"/>
          <w:color w:val="000000" w:themeColor="text1"/>
          <w:sz w:val="22"/>
          <w:szCs w:val="22"/>
        </w:rPr>
        <w:t xml:space="preserve">l numeral 4.2 «Factor de Calidad» del </w:t>
      </w:r>
      <w:r>
        <w:rPr>
          <w:rFonts w:ascii="Arial" w:hAnsi="Arial" w:cs="Arial"/>
          <w:color w:val="000000" w:themeColor="text1"/>
          <w:sz w:val="22"/>
          <w:szCs w:val="22"/>
        </w:rPr>
        <w:t>D</w:t>
      </w:r>
      <w:r w:rsidRPr="0089443A">
        <w:rPr>
          <w:rFonts w:ascii="Arial" w:hAnsi="Arial" w:cs="Arial"/>
          <w:color w:val="000000" w:themeColor="text1"/>
          <w:sz w:val="22"/>
          <w:szCs w:val="22"/>
        </w:rPr>
        <w:t xml:space="preserve">ocumento </w:t>
      </w:r>
      <w:r>
        <w:rPr>
          <w:rFonts w:ascii="Arial" w:hAnsi="Arial" w:cs="Arial"/>
          <w:color w:val="000000" w:themeColor="text1"/>
          <w:sz w:val="22"/>
          <w:szCs w:val="22"/>
        </w:rPr>
        <w:t>B</w:t>
      </w:r>
      <w:r w:rsidRPr="0089443A">
        <w:rPr>
          <w:rFonts w:ascii="Arial" w:hAnsi="Arial" w:cs="Arial"/>
          <w:color w:val="000000" w:themeColor="text1"/>
          <w:sz w:val="22"/>
          <w:szCs w:val="22"/>
        </w:rPr>
        <w:t xml:space="preserve">ase, las entidades estatales deben </w:t>
      </w:r>
      <w:r w:rsidRPr="009575F5">
        <w:rPr>
          <w:rFonts w:ascii="Arial" w:hAnsi="Arial" w:cs="Arial"/>
          <w:i/>
          <w:iCs/>
          <w:color w:val="000000" w:themeColor="text1"/>
          <w:sz w:val="22"/>
          <w:szCs w:val="22"/>
        </w:rPr>
        <w:t>consultar y analizar</w:t>
      </w:r>
      <w:r w:rsidRPr="0089443A">
        <w:rPr>
          <w:rFonts w:ascii="Arial" w:hAnsi="Arial" w:cs="Arial"/>
          <w:color w:val="000000" w:themeColor="text1"/>
          <w:sz w:val="22"/>
          <w:szCs w:val="22"/>
        </w:rPr>
        <w:t xml:space="preserve"> las anotaciones vigentes que reposen en el registro de que trata la Ley 2020 de 2020. Lo anterior significa, que en el evento en que las personas naturales o jurídicas, nacionales o extranjeras domiciliadas o con sucursal en Colombia, o integrantes de proponentes plurales, cuenten con una anotación en dicho registro, le corresponde a la entidad examinar la anotación y determinar si esta se refiere a un incumplimiento del contratista. En tal sentido, dependiendo del supuesto la entidad descontará el punto.</w:t>
      </w:r>
    </w:p>
    <w:p w14:paraId="050E8386" w14:textId="77777777" w:rsidR="000F4BEE" w:rsidRDefault="000F4BEE" w:rsidP="000F4BEE">
      <w:pPr>
        <w:spacing w:before="120" w:after="120" w:line="276" w:lineRule="auto"/>
        <w:ind w:firstLine="708"/>
        <w:jc w:val="both"/>
        <w:rPr>
          <w:rFonts w:ascii="Arial" w:hAnsi="Arial" w:cs="Arial"/>
          <w:sz w:val="22"/>
          <w:szCs w:val="22"/>
        </w:rPr>
      </w:pPr>
      <w:r w:rsidRPr="0089443A">
        <w:rPr>
          <w:rFonts w:ascii="Arial" w:hAnsi="Arial" w:cs="Arial"/>
          <w:color w:val="000000" w:themeColor="text1"/>
          <w:sz w:val="22"/>
          <w:szCs w:val="22"/>
        </w:rPr>
        <w:lastRenderedPageBreak/>
        <w:t>Así</w:t>
      </w:r>
      <w:r>
        <w:rPr>
          <w:rFonts w:ascii="Arial" w:hAnsi="Arial" w:cs="Arial"/>
          <w:color w:val="000000" w:themeColor="text1"/>
          <w:sz w:val="22"/>
          <w:szCs w:val="22"/>
        </w:rPr>
        <w:t xml:space="preserve"> las cosas</w:t>
      </w:r>
      <w:r w:rsidRPr="0089443A">
        <w:rPr>
          <w:rFonts w:ascii="Arial" w:hAnsi="Arial" w:cs="Arial"/>
          <w:color w:val="000000" w:themeColor="text1"/>
          <w:sz w:val="22"/>
          <w:szCs w:val="22"/>
        </w:rPr>
        <w:t>, la sola inclusión en el Registro Nacional de Obras Civiles Inconclusas no puede entenderse</w:t>
      </w:r>
      <w:r>
        <w:rPr>
          <w:rFonts w:ascii="Arial" w:hAnsi="Arial" w:cs="Arial"/>
          <w:color w:val="000000" w:themeColor="text1"/>
          <w:sz w:val="22"/>
          <w:szCs w:val="22"/>
        </w:rPr>
        <w:t xml:space="preserve"> como</w:t>
      </w:r>
      <w:r w:rsidRPr="0089443A">
        <w:rPr>
          <w:rFonts w:ascii="Arial" w:hAnsi="Arial" w:cs="Arial"/>
          <w:color w:val="000000" w:themeColor="text1"/>
          <w:sz w:val="22"/>
          <w:szCs w:val="22"/>
        </w:rPr>
        <w:t xml:space="preserve"> suficiente para descontar el punto de la sumatoria obtenida de los factores de calidad. En otras palabras, la anotación en el registro no genera automáticamente el descuento del punto, por cuanto la entidad está en la obligación de consultar y analizar la anotación. De todas formas, si en el informe de evaluación que realiza la entidad se produce la reducción del punto del factor de calidad bajo el único argumento de encontrarse en dicho registro, sin efectuar un análisis previo de las anotaciones, el proponente, con fundamento en la interpretación de las normas, podrá formular la observación respectiva</w:t>
      </w:r>
      <w:r w:rsidRPr="0089443A">
        <w:rPr>
          <w:rFonts w:ascii="Arial" w:hAnsi="Arial" w:cs="Arial"/>
          <w:sz w:val="22"/>
          <w:szCs w:val="22"/>
        </w:rPr>
        <w:t xml:space="preserve">. </w:t>
      </w:r>
    </w:p>
    <w:p w14:paraId="18D86CDF" w14:textId="77777777" w:rsidR="000F4BEE" w:rsidRPr="0089443A" w:rsidRDefault="000F4BEE" w:rsidP="000F4BEE">
      <w:pPr>
        <w:spacing w:before="120" w:after="120" w:line="276" w:lineRule="auto"/>
        <w:ind w:firstLine="708"/>
        <w:jc w:val="both"/>
        <w:rPr>
          <w:rFonts w:ascii="Arial" w:hAnsi="Arial" w:cs="Arial"/>
          <w:sz w:val="22"/>
          <w:szCs w:val="22"/>
        </w:rPr>
      </w:pPr>
      <w:r>
        <w:rPr>
          <w:rFonts w:ascii="Arial" w:hAnsi="Arial" w:cs="Arial"/>
          <w:sz w:val="22"/>
          <w:szCs w:val="22"/>
        </w:rPr>
        <w:t xml:space="preserve">Las anteriores consideraciones, tal como se indicó atrás, por ser expedidas en ejercicio de la competencia </w:t>
      </w:r>
      <w:r w:rsidRPr="0063306F">
        <w:rPr>
          <w:rFonts w:ascii="Arial" w:hAnsi="Arial" w:cs="Arial"/>
          <w:sz w:val="22"/>
          <w:szCs w:val="22"/>
        </w:rPr>
        <w:t xml:space="preserve">consultiva </w:t>
      </w:r>
      <w:r>
        <w:rPr>
          <w:rFonts w:ascii="Arial" w:hAnsi="Arial" w:cs="Arial"/>
          <w:sz w:val="22"/>
          <w:szCs w:val="22"/>
        </w:rPr>
        <w:t xml:space="preserve">de esta Agencia, no implica un pronunciamiento específico sobre el procedimiento contractual en que basa su consulta. Además, se reitera, los conceptos emitidos por la Agencia son de </w:t>
      </w:r>
      <w:r w:rsidRPr="0063306F">
        <w:rPr>
          <w:rFonts w:ascii="Arial" w:hAnsi="Arial" w:cs="Arial"/>
          <w:sz w:val="22"/>
          <w:szCs w:val="22"/>
        </w:rPr>
        <w:t xml:space="preserve">naturaleza </w:t>
      </w:r>
      <w:r>
        <w:rPr>
          <w:rFonts w:ascii="Arial" w:hAnsi="Arial" w:cs="Arial"/>
          <w:sz w:val="22"/>
          <w:szCs w:val="22"/>
        </w:rPr>
        <w:t>no vinculante.</w:t>
      </w:r>
    </w:p>
    <w:p w14:paraId="41D55B89" w14:textId="77777777" w:rsidR="000F4BEE" w:rsidRPr="002F0981" w:rsidRDefault="000F4BEE" w:rsidP="000F4BEE">
      <w:pPr>
        <w:spacing w:line="276" w:lineRule="auto"/>
        <w:jc w:val="both"/>
        <w:rPr>
          <w:rFonts w:ascii="Arial" w:eastAsia="Calibri" w:hAnsi="Arial" w:cs="Arial"/>
          <w:b/>
          <w:bCs/>
          <w:sz w:val="22"/>
        </w:rPr>
      </w:pPr>
    </w:p>
    <w:p w14:paraId="31257D46" w14:textId="77777777" w:rsidR="000F4BEE" w:rsidRPr="007A0123" w:rsidRDefault="000F4BEE" w:rsidP="000F4BEE">
      <w:pPr>
        <w:spacing w:line="276" w:lineRule="auto"/>
        <w:jc w:val="both"/>
        <w:rPr>
          <w:rFonts w:ascii="Arial" w:eastAsia="Calibri" w:hAnsi="Arial" w:cs="Arial"/>
          <w:color w:val="000000" w:themeColor="text1"/>
          <w:sz w:val="22"/>
        </w:rPr>
      </w:pPr>
      <w:r w:rsidRPr="007A0123">
        <w:rPr>
          <w:rFonts w:ascii="Arial" w:eastAsia="Calibri" w:hAnsi="Arial" w:cs="Arial"/>
          <w:color w:val="000000" w:themeColor="text1"/>
          <w:sz w:val="22"/>
          <w:szCs w:val="22"/>
        </w:rPr>
        <w:t>Este concepto tiene el alcance previsto en el artículo 28 del Cód</w:t>
      </w:r>
      <w:r w:rsidRPr="007A0123">
        <w:rPr>
          <w:rFonts w:ascii="Arial" w:eastAsia="Calibri" w:hAnsi="Arial" w:cs="Arial"/>
          <w:color w:val="000000" w:themeColor="text1"/>
          <w:sz w:val="22"/>
        </w:rPr>
        <w:t>igo de Procedimiento Administrativo y de lo Contencioso Administrativo.</w:t>
      </w:r>
    </w:p>
    <w:p w14:paraId="0643AC7E" w14:textId="77777777" w:rsidR="000F4BEE" w:rsidRPr="007A0123" w:rsidRDefault="000F4BEE" w:rsidP="000F4BEE">
      <w:pPr>
        <w:jc w:val="both"/>
        <w:rPr>
          <w:rFonts w:ascii="Arial" w:eastAsia="Calibri" w:hAnsi="Arial" w:cs="Arial"/>
          <w:color w:val="000000" w:themeColor="text1"/>
          <w:sz w:val="22"/>
        </w:rPr>
      </w:pPr>
    </w:p>
    <w:p w14:paraId="6D3D0AE1" w14:textId="77777777" w:rsidR="000F4BEE" w:rsidRPr="007A0123" w:rsidRDefault="000F4BEE" w:rsidP="000F4BEE">
      <w:pPr>
        <w:jc w:val="both"/>
        <w:rPr>
          <w:rFonts w:ascii="Arial" w:hAnsi="Arial" w:cs="Arial"/>
          <w:color w:val="000000" w:themeColor="text1"/>
          <w:sz w:val="22"/>
          <w:lang w:eastAsia="es-CO"/>
        </w:rPr>
      </w:pPr>
      <w:r w:rsidRPr="007A0123">
        <w:rPr>
          <w:rFonts w:ascii="Arial" w:hAnsi="Arial" w:cs="Arial"/>
          <w:color w:val="000000" w:themeColor="text1"/>
          <w:sz w:val="22"/>
          <w:lang w:eastAsia="es-CO"/>
        </w:rPr>
        <w:t>Atentamente,</w:t>
      </w:r>
    </w:p>
    <w:p w14:paraId="59D740EA" w14:textId="058D34E9" w:rsidR="000F4BEE" w:rsidRPr="007A0123" w:rsidRDefault="00EB70A6" w:rsidP="000F4BEE">
      <w:pPr>
        <w:jc w:val="center"/>
        <w:rPr>
          <w:rFonts w:ascii="Arial" w:hAnsi="Arial" w:cs="Arial"/>
          <w:color w:val="000000" w:themeColor="text1"/>
          <w:sz w:val="18"/>
          <w:szCs w:val="20"/>
          <w:lang w:eastAsia="es-CO"/>
        </w:rPr>
      </w:pPr>
      <w:r>
        <w:rPr>
          <w:noProof/>
        </w:rPr>
        <w:drawing>
          <wp:inline distT="0" distB="0" distL="0" distR="0" wp14:anchorId="15338220" wp14:editId="7413B0EE">
            <wp:extent cx="3124200" cy="1000125"/>
            <wp:effectExtent l="0" t="0" r="0" b="9525"/>
            <wp:docPr id="6" name="Imagen 6"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 Carta&#10;&#10;Descripción generada automáticamente"/>
                    <pic:cNvPicPr>
                      <a:picLocks noChangeAspect="1"/>
                    </pic:cNvPicPr>
                  </pic:nvPicPr>
                  <pic:blipFill>
                    <a:blip r:embed="rId10"/>
                    <a:stretch>
                      <a:fillRect/>
                    </a:stretch>
                  </pic:blipFill>
                  <pic:spPr>
                    <a:xfrm>
                      <a:off x="0" y="0"/>
                      <a:ext cx="3124200" cy="1000125"/>
                    </a:xfrm>
                    <a:prstGeom prst="rect">
                      <a:avLst/>
                    </a:prstGeom>
                  </pic:spPr>
                </pic:pic>
              </a:graphicData>
            </a:graphic>
          </wp:inline>
        </w:drawing>
      </w:r>
    </w:p>
    <w:p w14:paraId="31E22F7E" w14:textId="77777777" w:rsidR="000F4BEE" w:rsidRPr="007A0123" w:rsidRDefault="000F4BEE" w:rsidP="000F4BEE">
      <w:pPr>
        <w:jc w:val="center"/>
        <w:rPr>
          <w:rFonts w:ascii="Arial"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0F4BEE" w:rsidRPr="007A0123" w14:paraId="13CAC1BD" w14:textId="77777777" w:rsidTr="00DA066C">
        <w:trPr>
          <w:trHeight w:val="315"/>
        </w:trPr>
        <w:tc>
          <w:tcPr>
            <w:tcW w:w="812" w:type="dxa"/>
            <w:vAlign w:val="center"/>
            <w:hideMark/>
          </w:tcPr>
          <w:p w14:paraId="4D44D07C" w14:textId="77777777" w:rsidR="000F4BEE" w:rsidRPr="007A0123" w:rsidRDefault="000F4BEE" w:rsidP="00DA066C">
            <w:pPr>
              <w:rPr>
                <w:rFonts w:ascii="Arial" w:hAnsi="Arial" w:cs="Arial"/>
                <w:color w:val="000000" w:themeColor="text1"/>
                <w:sz w:val="16"/>
                <w:szCs w:val="16"/>
                <w:lang w:eastAsia="es-ES"/>
              </w:rPr>
            </w:pPr>
            <w:r w:rsidRPr="007A0123">
              <w:rPr>
                <w:rFonts w:ascii="Arial"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63FF0B79" w14:textId="77777777" w:rsidR="000F4BEE" w:rsidRPr="007A0123" w:rsidRDefault="000F4BEE" w:rsidP="00DA066C">
            <w:pPr>
              <w:rPr>
                <w:rFonts w:ascii="Arial" w:hAnsi="Arial" w:cs="Arial"/>
                <w:color w:val="000000" w:themeColor="text1"/>
                <w:sz w:val="16"/>
                <w:szCs w:val="16"/>
                <w:lang w:eastAsia="es-ES"/>
              </w:rPr>
            </w:pPr>
            <w:r w:rsidRPr="007A0123">
              <w:rPr>
                <w:rFonts w:ascii="Arial" w:hAnsi="Arial" w:cs="Arial"/>
                <w:color w:val="000000" w:themeColor="text1"/>
                <w:sz w:val="16"/>
                <w:szCs w:val="16"/>
                <w:lang w:eastAsia="es-ES"/>
              </w:rPr>
              <w:t xml:space="preserve">Camilo Perdomo Villamil </w:t>
            </w:r>
          </w:p>
          <w:p w14:paraId="4A680669" w14:textId="77777777" w:rsidR="000F4BEE" w:rsidRPr="007A0123" w:rsidRDefault="000F4BEE" w:rsidP="00DA066C">
            <w:pPr>
              <w:rPr>
                <w:rFonts w:ascii="Arial" w:hAnsi="Arial" w:cs="Arial"/>
                <w:color w:val="000000" w:themeColor="text1"/>
                <w:sz w:val="16"/>
                <w:szCs w:val="16"/>
                <w:lang w:eastAsia="es-ES"/>
              </w:rPr>
            </w:pPr>
            <w:r w:rsidRPr="007A0123">
              <w:rPr>
                <w:rFonts w:ascii="Arial" w:hAnsi="Arial" w:cs="Arial"/>
                <w:color w:val="000000" w:themeColor="text1"/>
                <w:sz w:val="16"/>
                <w:szCs w:val="16"/>
                <w:lang w:eastAsia="es-ES"/>
              </w:rPr>
              <w:t>Contratista de la Subdirección de Gestión Contractual</w:t>
            </w:r>
          </w:p>
        </w:tc>
      </w:tr>
      <w:tr w:rsidR="000F4BEE" w:rsidRPr="007A0123" w14:paraId="345F765D" w14:textId="77777777" w:rsidTr="00DA066C">
        <w:trPr>
          <w:trHeight w:val="330"/>
        </w:trPr>
        <w:tc>
          <w:tcPr>
            <w:tcW w:w="812" w:type="dxa"/>
            <w:vAlign w:val="center"/>
            <w:hideMark/>
          </w:tcPr>
          <w:p w14:paraId="64773019" w14:textId="77777777" w:rsidR="000F4BEE" w:rsidRPr="007A0123" w:rsidRDefault="000F4BEE" w:rsidP="00DA066C">
            <w:pPr>
              <w:rPr>
                <w:rFonts w:ascii="Arial" w:hAnsi="Arial" w:cs="Arial"/>
                <w:color w:val="000000" w:themeColor="text1"/>
                <w:sz w:val="16"/>
                <w:szCs w:val="16"/>
                <w:lang w:eastAsia="es-ES"/>
              </w:rPr>
            </w:pPr>
            <w:r w:rsidRPr="007A0123">
              <w:rPr>
                <w:rFonts w:ascii="Arial"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B7D1103" w14:textId="77777777" w:rsidR="000F4BEE" w:rsidRPr="007A0123" w:rsidRDefault="000F4BEE" w:rsidP="00DA066C">
            <w:pPr>
              <w:rPr>
                <w:rFonts w:ascii="Arial" w:hAnsi="Arial" w:cs="Arial"/>
                <w:color w:val="000000" w:themeColor="text1"/>
                <w:sz w:val="16"/>
                <w:szCs w:val="16"/>
                <w:lang w:eastAsia="es-ES"/>
              </w:rPr>
            </w:pPr>
            <w:r>
              <w:rPr>
                <w:rFonts w:ascii="Arial" w:hAnsi="Arial" w:cs="Arial"/>
                <w:color w:val="000000" w:themeColor="text1"/>
                <w:sz w:val="16"/>
                <w:szCs w:val="16"/>
                <w:lang w:eastAsia="es-ES"/>
              </w:rPr>
              <w:t xml:space="preserve">Sebastián Ramírez Grisales </w:t>
            </w:r>
          </w:p>
          <w:p w14:paraId="18028971" w14:textId="77777777" w:rsidR="000F4BEE" w:rsidRPr="007A0123" w:rsidRDefault="000F4BEE" w:rsidP="00DA066C">
            <w:pPr>
              <w:rPr>
                <w:rFonts w:ascii="Arial" w:hAnsi="Arial" w:cs="Arial"/>
                <w:color w:val="000000" w:themeColor="text1"/>
                <w:sz w:val="16"/>
                <w:szCs w:val="16"/>
                <w:lang w:eastAsia="es-ES"/>
              </w:rPr>
            </w:pPr>
            <w:r w:rsidRPr="007A0123">
              <w:rPr>
                <w:rFonts w:ascii="Arial" w:hAnsi="Arial" w:cs="Arial"/>
                <w:color w:val="000000" w:themeColor="text1"/>
                <w:sz w:val="16"/>
                <w:szCs w:val="16"/>
                <w:lang w:eastAsia="es-ES"/>
              </w:rPr>
              <w:t>Gestor T1-1</w:t>
            </w:r>
            <w:r>
              <w:rPr>
                <w:rFonts w:ascii="Arial" w:hAnsi="Arial" w:cs="Arial"/>
                <w:color w:val="000000" w:themeColor="text1"/>
                <w:sz w:val="16"/>
                <w:szCs w:val="16"/>
                <w:lang w:eastAsia="es-ES"/>
              </w:rPr>
              <w:t>1</w:t>
            </w:r>
            <w:r w:rsidRPr="007A0123">
              <w:rPr>
                <w:rFonts w:ascii="Arial" w:hAnsi="Arial" w:cs="Arial"/>
                <w:color w:val="000000" w:themeColor="text1"/>
                <w:sz w:val="16"/>
                <w:szCs w:val="16"/>
                <w:lang w:eastAsia="es-ES"/>
              </w:rPr>
              <w:t xml:space="preserve"> de la Subdirección de Gestión Contractual</w:t>
            </w:r>
          </w:p>
        </w:tc>
      </w:tr>
      <w:tr w:rsidR="000F4BEE" w:rsidRPr="003F6D32" w14:paraId="41A5B7F9" w14:textId="77777777" w:rsidTr="00DA066C">
        <w:trPr>
          <w:trHeight w:val="300"/>
        </w:trPr>
        <w:tc>
          <w:tcPr>
            <w:tcW w:w="812" w:type="dxa"/>
            <w:vAlign w:val="center"/>
            <w:hideMark/>
          </w:tcPr>
          <w:p w14:paraId="4D4C9E1C" w14:textId="77777777" w:rsidR="000F4BEE" w:rsidRPr="007A0123" w:rsidRDefault="000F4BEE" w:rsidP="00DA066C">
            <w:pPr>
              <w:rPr>
                <w:rFonts w:ascii="Arial" w:hAnsi="Arial" w:cs="Arial"/>
                <w:color w:val="000000" w:themeColor="text1"/>
                <w:sz w:val="16"/>
                <w:szCs w:val="16"/>
                <w:lang w:eastAsia="es-ES"/>
              </w:rPr>
            </w:pPr>
            <w:r w:rsidRPr="007A0123">
              <w:rPr>
                <w:rFonts w:ascii="Arial"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F5A6739" w14:textId="77777777" w:rsidR="000F4BEE" w:rsidRPr="007A0123" w:rsidRDefault="000F4BEE" w:rsidP="00DA066C">
            <w:pPr>
              <w:rPr>
                <w:rFonts w:ascii="Arial" w:hAnsi="Arial" w:cs="Arial"/>
                <w:color w:val="000000" w:themeColor="text1"/>
                <w:sz w:val="16"/>
                <w:szCs w:val="16"/>
                <w:lang w:eastAsia="es-ES"/>
              </w:rPr>
            </w:pPr>
            <w:r>
              <w:rPr>
                <w:rFonts w:ascii="Arial" w:hAnsi="Arial" w:cs="Arial"/>
                <w:color w:val="000000" w:themeColor="text1"/>
                <w:sz w:val="16"/>
                <w:szCs w:val="16"/>
                <w:lang w:eastAsia="es-ES"/>
              </w:rPr>
              <w:t xml:space="preserve">Juan David Marín López </w:t>
            </w:r>
          </w:p>
          <w:p w14:paraId="1A36C163" w14:textId="77777777" w:rsidR="000F4BEE" w:rsidRPr="006C15D5" w:rsidRDefault="000F4BEE" w:rsidP="00DA066C">
            <w:pPr>
              <w:rPr>
                <w:rFonts w:ascii="Arial" w:hAnsi="Arial" w:cs="Arial"/>
                <w:color w:val="000000" w:themeColor="text1"/>
                <w:sz w:val="16"/>
                <w:szCs w:val="16"/>
                <w:lang w:eastAsia="es-ES"/>
              </w:rPr>
            </w:pPr>
            <w:r w:rsidRPr="007A0123">
              <w:rPr>
                <w:rFonts w:ascii="Arial" w:hAnsi="Arial" w:cs="Arial"/>
                <w:color w:val="000000" w:themeColor="text1"/>
                <w:sz w:val="16"/>
                <w:szCs w:val="16"/>
                <w:lang w:eastAsia="es-ES"/>
              </w:rPr>
              <w:t>Subdirector de Gestión Contractual ANCP – CCE</w:t>
            </w:r>
            <w:r>
              <w:rPr>
                <w:rFonts w:ascii="Arial" w:hAnsi="Arial" w:cs="Arial"/>
                <w:color w:val="000000" w:themeColor="text1"/>
                <w:sz w:val="16"/>
                <w:szCs w:val="16"/>
                <w:lang w:eastAsia="es-ES"/>
              </w:rPr>
              <w:t xml:space="preserve"> (E)</w:t>
            </w:r>
          </w:p>
        </w:tc>
      </w:tr>
    </w:tbl>
    <w:p w14:paraId="0D8FB077" w14:textId="77777777" w:rsidR="000F4BEE" w:rsidRDefault="000F4BEE" w:rsidP="000F4BEE"/>
    <w:p w14:paraId="21CC629A" w14:textId="77777777" w:rsidR="000F4BEE" w:rsidRDefault="000F4BEE"/>
    <w:sectPr w:rsidR="000F4BEE" w:rsidSect="007F1895">
      <w:headerReference w:type="default" r:id="rId11"/>
      <w:footerReference w:type="default" r:id="rId12"/>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7BFB2" w14:textId="77777777" w:rsidR="00BE1660" w:rsidRDefault="00BE1660" w:rsidP="000F4BEE">
      <w:r>
        <w:separator/>
      </w:r>
    </w:p>
  </w:endnote>
  <w:endnote w:type="continuationSeparator" w:id="0">
    <w:p w14:paraId="0834AF9B" w14:textId="77777777" w:rsidR="00BE1660" w:rsidRDefault="00BE1660" w:rsidP="000F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80941" w14:textId="77777777" w:rsidR="00387886" w:rsidRDefault="00BE1660" w:rsidP="007F1895">
    <w:pPr>
      <w:pStyle w:val="Sinespaciado"/>
      <w:jc w:val="right"/>
      <w:rPr>
        <w:rFonts w:ascii="Arial" w:hAnsi="Arial" w:cs="Arial"/>
        <w:sz w:val="18"/>
        <w:szCs w:val="18"/>
      </w:rPr>
    </w:pPr>
  </w:p>
  <w:p w14:paraId="7AB7DCE6" w14:textId="77777777" w:rsidR="00387886" w:rsidRDefault="00BE1660" w:rsidP="007F1895">
    <w:pPr>
      <w:pStyle w:val="Sinespaciado"/>
      <w:jc w:val="right"/>
      <w:rPr>
        <w:rFonts w:ascii="Arial" w:hAnsi="Arial" w:cs="Arial"/>
        <w:sz w:val="18"/>
        <w:szCs w:val="18"/>
      </w:rPr>
    </w:pPr>
  </w:p>
  <w:p w14:paraId="7AA25F09" w14:textId="77777777" w:rsidR="00387886" w:rsidRPr="008217B7" w:rsidRDefault="005B3EDE" w:rsidP="007F1895">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4224C34C" w14:textId="77777777" w:rsidR="00387886" w:rsidRDefault="005B3EDE" w:rsidP="007F1895">
    <w:pPr>
      <w:pStyle w:val="Piedepgina"/>
      <w:jc w:val="center"/>
      <w:rPr>
        <w:lang w:val="es-ES"/>
      </w:rPr>
    </w:pPr>
    <w:r>
      <w:rPr>
        <w:noProof/>
      </w:rPr>
      <w:drawing>
        <wp:inline distT="0" distB="0" distL="0" distR="0" wp14:anchorId="4895EF12" wp14:editId="3B016453">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17650B29" w14:textId="77777777" w:rsidR="00387886" w:rsidRPr="00E756AC" w:rsidRDefault="00BE1660" w:rsidP="007F1895">
    <w:pPr>
      <w:pStyle w:val="Piedepgina"/>
      <w:jc w:val="center"/>
      <w:rPr>
        <w:sz w:val="18"/>
        <w:szCs w:val="18"/>
        <w:lang w:val="es-ES"/>
      </w:rPr>
    </w:pPr>
  </w:p>
  <w:p w14:paraId="1A69E17D" w14:textId="77777777" w:rsidR="00387886" w:rsidRPr="00E756AC" w:rsidRDefault="00BE1660" w:rsidP="007F1895">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F38E5" w14:textId="77777777" w:rsidR="00BE1660" w:rsidRDefault="00BE1660" w:rsidP="000F4BEE">
      <w:r>
        <w:separator/>
      </w:r>
    </w:p>
  </w:footnote>
  <w:footnote w:type="continuationSeparator" w:id="0">
    <w:p w14:paraId="78692135" w14:textId="77777777" w:rsidR="00BE1660" w:rsidRDefault="00BE1660" w:rsidP="000F4BEE">
      <w:r>
        <w:continuationSeparator/>
      </w:r>
    </w:p>
  </w:footnote>
  <w:footnote w:id="1">
    <w:p w14:paraId="31E8BD6D" w14:textId="77777777" w:rsidR="000F4BEE" w:rsidRPr="004A1CDF" w:rsidRDefault="000F4BEE" w:rsidP="000F4BEE">
      <w:pPr>
        <w:pStyle w:val="Textonotapie"/>
        <w:ind w:firstLine="708"/>
        <w:jc w:val="both"/>
        <w:rPr>
          <w:rFonts w:ascii="Arial" w:hAnsi="Arial" w:cs="Arial"/>
          <w:sz w:val="19"/>
          <w:szCs w:val="19"/>
          <w:lang w:val="es-ES"/>
        </w:rPr>
      </w:pPr>
      <w:r w:rsidRPr="004A1CDF">
        <w:rPr>
          <w:rStyle w:val="Refdenotaalpie"/>
          <w:rFonts w:ascii="Arial" w:hAnsi="Arial" w:cs="Arial"/>
          <w:sz w:val="19"/>
          <w:szCs w:val="19"/>
        </w:rPr>
        <w:footnoteRef/>
      </w:r>
      <w:r w:rsidRPr="004A1CDF">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4A1CDF">
        <w:rPr>
          <w:rFonts w:ascii="Arial" w:hAnsi="Arial" w:cs="Arial"/>
          <w:i/>
          <w:iCs/>
          <w:sz w:val="19"/>
          <w:szCs w:val="19"/>
        </w:rPr>
        <w:t xml:space="preserve">ibidem </w:t>
      </w:r>
      <w:r w:rsidRPr="004A1CDF">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48B7C3AE" w14:textId="77777777" w:rsidR="000F4BEE" w:rsidRPr="00505F59" w:rsidRDefault="000F4BEE" w:rsidP="000F4BEE">
      <w:pPr>
        <w:pStyle w:val="Textonotapie"/>
        <w:ind w:firstLine="708"/>
        <w:jc w:val="both"/>
        <w:rPr>
          <w:rFonts w:ascii="Arial" w:hAnsi="Arial" w:cs="Arial"/>
          <w:sz w:val="19"/>
          <w:szCs w:val="19"/>
          <w:lang w:val="es-ES"/>
        </w:rPr>
      </w:pPr>
      <w:r w:rsidRPr="00505F59">
        <w:rPr>
          <w:rStyle w:val="Refdenotaalpie"/>
          <w:rFonts w:ascii="Arial" w:hAnsi="Arial" w:cs="Arial"/>
          <w:sz w:val="19"/>
          <w:szCs w:val="19"/>
        </w:rPr>
        <w:footnoteRef/>
      </w:r>
      <w:r w:rsidRPr="00BD26D1">
        <w:rPr>
          <w:rFonts w:ascii="Arial" w:hAnsi="Arial" w:cs="Arial"/>
          <w:sz w:val="19"/>
          <w:szCs w:val="19"/>
        </w:rPr>
        <w:t xml:space="preserve"> </w:t>
      </w:r>
      <w:r w:rsidRPr="00BD26D1">
        <w:rPr>
          <w:rFonts w:ascii="Arial" w:hAnsi="Arial" w:cs="Arial"/>
          <w:color w:val="000000"/>
          <w:sz w:val="19"/>
          <w:szCs w:val="19"/>
        </w:rPr>
        <w:t>La Agencia Nacional de Contratación P</w:t>
      </w:r>
      <w:r w:rsidRPr="00505F59">
        <w:rPr>
          <w:rFonts w:ascii="Arial" w:hAnsi="Arial" w:cs="Arial"/>
          <w:color w:val="000000"/>
          <w:sz w:val="19"/>
          <w:szCs w:val="19"/>
        </w:rPr>
        <w:t>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ibidem 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4CDAD62F" w14:textId="77777777" w:rsidR="000F4BEE" w:rsidRPr="00505F59" w:rsidRDefault="000F4BEE" w:rsidP="000F4BEE">
      <w:pPr>
        <w:pStyle w:val="Textonotapie"/>
        <w:ind w:firstLine="708"/>
        <w:jc w:val="both"/>
        <w:rPr>
          <w:rFonts w:ascii="Arial" w:hAnsi="Arial" w:cs="Arial"/>
          <w:color w:val="000000"/>
          <w:sz w:val="19"/>
          <w:szCs w:val="19"/>
        </w:rPr>
      </w:pPr>
      <w:r w:rsidRPr="00BD26D1">
        <w:rPr>
          <w:rStyle w:val="Refdenotaalpie"/>
          <w:rFonts w:ascii="Arial" w:hAnsi="Arial" w:cs="Arial"/>
          <w:sz w:val="19"/>
          <w:szCs w:val="19"/>
        </w:rPr>
        <w:footnoteRef/>
      </w:r>
      <w:r w:rsidRPr="00BD26D1">
        <w:rPr>
          <w:rFonts w:ascii="Arial" w:hAnsi="Arial" w:cs="Arial"/>
          <w:sz w:val="19"/>
          <w:szCs w:val="19"/>
        </w:rPr>
        <w:t xml:space="preserve"> </w:t>
      </w:r>
      <w:r w:rsidRPr="00BD26D1">
        <w:rPr>
          <w:rFonts w:ascii="Arial" w:hAnsi="Arial" w:cs="Arial"/>
          <w:color w:val="000000"/>
          <w:sz w:val="19"/>
          <w:szCs w:val="19"/>
        </w:rPr>
        <w:t xml:space="preserve">Procuraduría General de la Nación. Concepto del 15 de octubre de 2014. </w:t>
      </w:r>
      <w:r w:rsidRPr="00505F59">
        <w:rPr>
          <w:rFonts w:ascii="Arial" w:hAnsi="Arial" w:cs="Arial"/>
          <w:color w:val="000000"/>
          <w:sz w:val="19"/>
          <w:szCs w:val="19"/>
        </w:rPr>
        <w:t>Procuraduría Delegada para Asuntos Disciplinarios. Radicado PAD C-114-2014.</w:t>
      </w:r>
    </w:p>
    <w:p w14:paraId="0257991A" w14:textId="77777777" w:rsidR="000F4BEE" w:rsidRPr="00505F59" w:rsidRDefault="000F4BEE" w:rsidP="000F4BEE">
      <w:pPr>
        <w:pStyle w:val="Textonotapie"/>
        <w:ind w:firstLine="708"/>
        <w:jc w:val="both"/>
        <w:rPr>
          <w:rFonts w:ascii="Arial" w:hAnsi="Arial" w:cs="Arial"/>
          <w:sz w:val="19"/>
          <w:szCs w:val="19"/>
          <w:lang w:val="es-ES"/>
        </w:rPr>
      </w:pPr>
    </w:p>
  </w:footnote>
  <w:footnote w:id="4">
    <w:p w14:paraId="75992D9E" w14:textId="77777777" w:rsidR="000F4BEE" w:rsidRPr="00505F59" w:rsidRDefault="000F4BEE" w:rsidP="000F4BEE">
      <w:pPr>
        <w:pStyle w:val="Textonotapie"/>
        <w:ind w:firstLine="708"/>
        <w:jc w:val="both"/>
        <w:rPr>
          <w:rFonts w:ascii="Arial" w:hAnsi="Arial" w:cs="Arial"/>
          <w:color w:val="000000"/>
          <w:sz w:val="19"/>
          <w:szCs w:val="19"/>
        </w:rPr>
      </w:pPr>
      <w:r w:rsidRPr="00BD26D1">
        <w:rPr>
          <w:rStyle w:val="Refdenotaalpie"/>
          <w:rFonts w:ascii="Arial" w:hAnsi="Arial" w:cs="Arial"/>
          <w:sz w:val="19"/>
          <w:szCs w:val="19"/>
        </w:rPr>
        <w:footnoteRef/>
      </w:r>
      <w:r w:rsidRPr="00BD26D1">
        <w:rPr>
          <w:rFonts w:ascii="Arial" w:hAnsi="Arial" w:cs="Arial"/>
          <w:sz w:val="19"/>
          <w:szCs w:val="19"/>
        </w:rPr>
        <w:t xml:space="preserve"> </w:t>
      </w:r>
      <w:r w:rsidRPr="00BD26D1">
        <w:rPr>
          <w:rFonts w:ascii="Arial" w:hAnsi="Arial" w:cs="Arial"/>
          <w:color w:val="000000"/>
          <w:sz w:val="19"/>
          <w:szCs w:val="19"/>
        </w:rPr>
        <w:t>Contraloría General de la República. Oficina Jurídica. Concepto 80112-OJ-008 2017.</w:t>
      </w:r>
    </w:p>
    <w:p w14:paraId="107808EE" w14:textId="77777777" w:rsidR="000F4BEE" w:rsidRPr="00505F59" w:rsidRDefault="000F4BEE" w:rsidP="000F4BEE">
      <w:pPr>
        <w:pStyle w:val="Textonotapie"/>
        <w:ind w:firstLine="708"/>
        <w:jc w:val="both"/>
        <w:rPr>
          <w:rFonts w:ascii="Arial" w:hAnsi="Arial" w:cs="Arial"/>
          <w:sz w:val="19"/>
          <w:szCs w:val="19"/>
          <w:lang w:val="es-ES"/>
        </w:rPr>
      </w:pPr>
    </w:p>
  </w:footnote>
  <w:footnote w:id="5">
    <w:p w14:paraId="67FB46AF" w14:textId="77777777" w:rsidR="000F4BEE" w:rsidRPr="00505F59" w:rsidRDefault="000F4BEE" w:rsidP="000F4BEE">
      <w:pPr>
        <w:pStyle w:val="Textonotapie"/>
        <w:ind w:firstLine="708"/>
        <w:jc w:val="both"/>
        <w:rPr>
          <w:rFonts w:ascii="Arial" w:hAnsi="Arial" w:cs="Arial"/>
          <w:sz w:val="19"/>
          <w:szCs w:val="19"/>
          <w:lang w:val="es-ES"/>
        </w:rPr>
      </w:pPr>
      <w:r w:rsidRPr="00BD26D1">
        <w:rPr>
          <w:rStyle w:val="Refdenotaalpie"/>
          <w:rFonts w:ascii="Arial" w:hAnsi="Arial" w:cs="Arial"/>
          <w:sz w:val="19"/>
          <w:szCs w:val="19"/>
        </w:rPr>
        <w:footnoteRef/>
      </w:r>
      <w:r w:rsidRPr="00BD26D1">
        <w:rPr>
          <w:rFonts w:ascii="Arial" w:hAnsi="Arial" w:cs="Arial"/>
          <w:sz w:val="19"/>
          <w:szCs w:val="19"/>
        </w:rPr>
        <w:t xml:space="preserve"> </w:t>
      </w:r>
      <w:r w:rsidRPr="00BD26D1">
        <w:rPr>
          <w:rFonts w:ascii="Arial" w:hAnsi="Arial" w:cs="Arial"/>
          <w:color w:val="000000"/>
          <w:sz w:val="19"/>
          <w:szCs w:val="19"/>
        </w:rPr>
        <w:t>ARBOLEDA PERDOMO, Enrique José. Comentarios al Nuevo Código de Procedimiento Administrativo</w:t>
      </w:r>
      <w:r w:rsidRPr="00505F59">
        <w:rPr>
          <w:rFonts w:ascii="Arial" w:hAnsi="Arial" w:cs="Arial"/>
          <w:color w:val="000000"/>
          <w:sz w:val="19"/>
          <w:szCs w:val="19"/>
        </w:rPr>
        <w:t xml:space="preserve"> y de lo Contencioso Administrativo (2ª ed.). Editorial Legis. Bogotá. 2012. p. 59</w:t>
      </w:r>
    </w:p>
  </w:footnote>
  <w:footnote w:id="6">
    <w:p w14:paraId="2DD39891" w14:textId="77777777" w:rsidR="000F4BEE" w:rsidRPr="0089443A" w:rsidRDefault="000F4BEE" w:rsidP="000F4BEE">
      <w:pPr>
        <w:pStyle w:val="Textonotapie"/>
        <w:ind w:firstLine="709"/>
        <w:jc w:val="both"/>
        <w:rPr>
          <w:rFonts w:ascii="Arial" w:hAnsi="Arial" w:cs="Arial"/>
          <w:sz w:val="19"/>
          <w:szCs w:val="19"/>
        </w:rPr>
      </w:pPr>
      <w:r w:rsidRPr="0089443A">
        <w:rPr>
          <w:rStyle w:val="Refdenotaalpie"/>
          <w:rFonts w:ascii="Arial" w:hAnsi="Arial" w:cs="Arial"/>
          <w:sz w:val="19"/>
          <w:szCs w:val="19"/>
        </w:rPr>
        <w:footnoteRef/>
      </w:r>
      <w:r w:rsidRPr="0089443A">
        <w:rPr>
          <w:rFonts w:ascii="Arial" w:hAnsi="Arial" w:cs="Arial"/>
          <w:sz w:val="19"/>
          <w:szCs w:val="19"/>
        </w:rPr>
        <w:t xml:space="preserve"> </w:t>
      </w:r>
      <w:r w:rsidRPr="0089443A">
        <w:rPr>
          <w:rFonts w:ascii="Arial" w:hAnsi="Arial" w:cs="Arial"/>
          <w:sz w:val="19"/>
          <w:szCs w:val="19"/>
          <w:lang w:val="es-ES"/>
        </w:rPr>
        <w:t xml:space="preserve">Sobre el particular, se puede consultar la Gaceta 158 del cuarto debate en el Senado. Disponible en: </w:t>
      </w:r>
      <w:hyperlink r:id="rId1" w:history="1">
        <w:r w:rsidRPr="0089443A">
          <w:rPr>
            <w:rFonts w:ascii="Arial" w:hAnsi="Arial" w:cs="Arial"/>
            <w:sz w:val="19"/>
            <w:szCs w:val="19"/>
            <w:lang w:val="es-ES"/>
          </w:rPr>
          <w:t>http://svrpubindc.imprenta.gov.co/senado/index.xhtml;jsessionid=b3ba7213a248bacd37376ffcedca</w:t>
        </w:r>
      </w:hyperlink>
      <w:r w:rsidRPr="0089443A">
        <w:rPr>
          <w:rFonts w:ascii="Arial" w:hAnsi="Arial" w:cs="Arial"/>
          <w:sz w:val="19"/>
          <w:szCs w:val="19"/>
        </w:rPr>
        <w:t xml:space="preserve"> </w:t>
      </w:r>
    </w:p>
    <w:p w14:paraId="2990C938" w14:textId="77777777" w:rsidR="000F4BEE" w:rsidRPr="0089443A" w:rsidRDefault="000F4BEE" w:rsidP="000F4BEE">
      <w:pPr>
        <w:pStyle w:val="Textonotapie"/>
        <w:ind w:firstLine="709"/>
        <w:jc w:val="both"/>
        <w:rPr>
          <w:rFonts w:ascii="Arial" w:hAnsi="Arial" w:cs="Arial"/>
          <w:sz w:val="19"/>
          <w:szCs w:val="19"/>
          <w:lang w:val="es-CO"/>
        </w:rPr>
      </w:pPr>
    </w:p>
  </w:footnote>
  <w:footnote w:id="7">
    <w:p w14:paraId="32843B51" w14:textId="77777777" w:rsidR="000F4BEE" w:rsidRPr="0089443A" w:rsidRDefault="000F4BEE" w:rsidP="000F4BEE">
      <w:pPr>
        <w:pStyle w:val="Textonotapie"/>
        <w:ind w:firstLine="709"/>
        <w:jc w:val="both"/>
        <w:rPr>
          <w:rFonts w:ascii="Arial" w:hAnsi="Arial" w:cs="Arial"/>
          <w:sz w:val="19"/>
          <w:szCs w:val="19"/>
          <w:lang w:val="es-ES"/>
        </w:rPr>
      </w:pPr>
      <w:r w:rsidRPr="0089443A">
        <w:rPr>
          <w:rStyle w:val="Refdenotaalpie"/>
          <w:rFonts w:ascii="Arial" w:hAnsi="Arial" w:cs="Arial"/>
          <w:sz w:val="19"/>
          <w:szCs w:val="19"/>
        </w:rPr>
        <w:footnoteRef/>
      </w:r>
      <w:r w:rsidRPr="0089443A">
        <w:rPr>
          <w:rFonts w:ascii="Arial" w:hAnsi="Arial" w:cs="Arial"/>
          <w:sz w:val="19"/>
          <w:szCs w:val="19"/>
        </w:rPr>
        <w:t xml:space="preserve"> </w:t>
      </w:r>
      <w:r w:rsidRPr="0089443A">
        <w:rPr>
          <w:rFonts w:ascii="Arial" w:hAnsi="Arial" w:cs="Arial"/>
          <w:sz w:val="19"/>
          <w:szCs w:val="19"/>
          <w:lang w:val="es-ES"/>
        </w:rPr>
        <w:t>Dicho artículo establece: «Créese el Registro Nacional de Obras Civiles Inconclusas, bajo la dirección y coordinación de la Dirección de Información, Análisis y Reacción Inmediata de la Contraloría General de la República, el cual contendrá el inventario actualizado de obras civiles inconclusas y estará compuesto por la información reportada por las entidades estatales del orden nacional, departamental, municipal, distrital y demás órdenes institucionales, sobre las obras civiles inconclusas de su jurisdicción, o la información obtenida por la Contraloría General de la República sobre el particular.</w:t>
      </w:r>
    </w:p>
    <w:p w14:paraId="15E46154" w14:textId="77777777" w:rsidR="000F4BEE" w:rsidRPr="0089443A" w:rsidRDefault="000F4BEE" w:rsidP="000F4BEE">
      <w:pPr>
        <w:pStyle w:val="Textonotapie"/>
        <w:ind w:firstLine="709"/>
        <w:jc w:val="both"/>
        <w:rPr>
          <w:rFonts w:ascii="Arial" w:hAnsi="Arial" w:cs="Arial"/>
          <w:sz w:val="19"/>
          <w:szCs w:val="19"/>
          <w:lang w:val="es-ES"/>
        </w:rPr>
      </w:pPr>
      <w:r w:rsidRPr="0089443A">
        <w:rPr>
          <w:rFonts w:ascii="Arial" w:hAnsi="Arial" w:cs="Arial"/>
          <w:sz w:val="19"/>
          <w:szCs w:val="19"/>
          <w:lang w:val="es-ES"/>
        </w:rPr>
        <w:t>»La Contraloría General de la República y las entidades estatales deberán realizar el seguimiento y actualización del Registro Nacional de Obras Civiles Inconclusas con el fin de establecer la realidad respecto de la condición técnica, física y financiera de aquellas. […]».</w:t>
      </w:r>
    </w:p>
  </w:footnote>
  <w:footnote w:id="8">
    <w:p w14:paraId="75769141" w14:textId="77777777" w:rsidR="000F4BEE" w:rsidRPr="0089443A" w:rsidRDefault="000F4BEE" w:rsidP="000F4BEE">
      <w:pPr>
        <w:pStyle w:val="Textonotapie"/>
        <w:ind w:firstLine="709"/>
        <w:jc w:val="both"/>
        <w:rPr>
          <w:rFonts w:ascii="Arial" w:hAnsi="Arial" w:cs="Arial"/>
          <w:sz w:val="19"/>
          <w:szCs w:val="19"/>
        </w:rPr>
      </w:pPr>
    </w:p>
    <w:p w14:paraId="60AF5E3A" w14:textId="77777777" w:rsidR="000F4BEE" w:rsidRDefault="000F4BEE" w:rsidP="000F4BEE">
      <w:pPr>
        <w:pStyle w:val="Textonotapie"/>
        <w:ind w:firstLine="709"/>
        <w:jc w:val="both"/>
        <w:rPr>
          <w:rFonts w:ascii="Arial" w:hAnsi="Arial" w:cs="Arial"/>
          <w:sz w:val="19"/>
          <w:szCs w:val="19"/>
          <w:lang w:val="es-ES"/>
        </w:rPr>
      </w:pPr>
      <w:r w:rsidRPr="0089443A">
        <w:rPr>
          <w:rStyle w:val="Refdenotaalpie"/>
          <w:rFonts w:ascii="Arial" w:hAnsi="Arial" w:cs="Arial"/>
          <w:sz w:val="19"/>
          <w:szCs w:val="19"/>
        </w:rPr>
        <w:footnoteRef/>
      </w:r>
      <w:r w:rsidRPr="0089443A">
        <w:rPr>
          <w:rFonts w:ascii="Arial" w:hAnsi="Arial" w:cs="Arial"/>
          <w:sz w:val="19"/>
          <w:szCs w:val="19"/>
        </w:rPr>
        <w:t xml:space="preserve"> </w:t>
      </w:r>
      <w:r w:rsidRPr="0089443A">
        <w:rPr>
          <w:rFonts w:ascii="Arial" w:hAnsi="Arial" w:cs="Arial"/>
          <w:sz w:val="19"/>
          <w:szCs w:val="19"/>
          <w:lang w:val="es-ES"/>
        </w:rPr>
        <w:t xml:space="preserve">Sobre la competencia de la Contraloría General de la República respecto de la administración del Registro Nacional de Obras Civiles Inconclusas, puede consultarse la circular con radicado No. 2020EE0096013 del 28 de agosto de 2020, en el siguiente enlace: </w:t>
      </w:r>
      <w:hyperlink r:id="rId2" w:history="1">
        <w:r w:rsidRPr="00841F6A">
          <w:rPr>
            <w:rStyle w:val="Hipervnculo"/>
            <w:rFonts w:ascii="Arial" w:hAnsi="Arial" w:cs="Arial"/>
            <w:sz w:val="19"/>
            <w:szCs w:val="19"/>
            <w:lang w:val="es-ES"/>
          </w:rPr>
          <w:t>https://www.contraloria.gov.co/documents/20181/1776254/CIRCULAR_2020EE0096013_REGISTRO_NACIONAL_OBRAS_INCONCLUSAS.PDF/785952d4-4b41-48cb-916b-4881c3b4a095</w:t>
        </w:r>
      </w:hyperlink>
    </w:p>
    <w:p w14:paraId="42BEBB66" w14:textId="77777777" w:rsidR="000F4BEE" w:rsidRPr="0089443A" w:rsidRDefault="000F4BEE" w:rsidP="000F4BEE">
      <w:pPr>
        <w:pStyle w:val="Textonotapie"/>
        <w:ind w:firstLine="709"/>
        <w:jc w:val="both"/>
        <w:rPr>
          <w:rFonts w:ascii="Arial" w:hAnsi="Arial" w:cs="Arial"/>
          <w:sz w:val="19"/>
          <w:szCs w:val="19"/>
          <w:lang w:val="es-ES"/>
        </w:rPr>
      </w:pPr>
    </w:p>
  </w:footnote>
  <w:footnote w:id="9">
    <w:p w14:paraId="2A281A36" w14:textId="77777777" w:rsidR="000F4BEE" w:rsidRPr="0089443A" w:rsidRDefault="000F4BEE" w:rsidP="000F4BEE">
      <w:pPr>
        <w:pStyle w:val="Textonotapie"/>
        <w:ind w:firstLine="709"/>
        <w:jc w:val="both"/>
        <w:rPr>
          <w:rFonts w:ascii="Arial" w:hAnsi="Arial" w:cs="Arial"/>
          <w:sz w:val="19"/>
          <w:szCs w:val="19"/>
          <w:lang w:val="es-ES"/>
        </w:rPr>
      </w:pPr>
      <w:r w:rsidRPr="0089443A">
        <w:rPr>
          <w:rStyle w:val="Refdenotaalpie"/>
          <w:rFonts w:ascii="Arial" w:hAnsi="Arial" w:cs="Arial"/>
          <w:sz w:val="19"/>
          <w:szCs w:val="19"/>
        </w:rPr>
        <w:footnoteRef/>
      </w:r>
      <w:r w:rsidRPr="0089443A">
        <w:rPr>
          <w:rFonts w:ascii="Arial" w:hAnsi="Arial" w:cs="Arial"/>
          <w:sz w:val="19"/>
          <w:szCs w:val="19"/>
        </w:rPr>
        <w:t xml:space="preserve"> </w:t>
      </w:r>
      <w:r w:rsidRPr="0089443A">
        <w:rPr>
          <w:rFonts w:ascii="Arial" w:hAnsi="Arial" w:cs="Arial"/>
          <w:sz w:val="19"/>
          <w:szCs w:val="19"/>
          <w:lang w:val="es-ES"/>
        </w:rPr>
        <w:t>Exposición de motivos del Proyecto de Ley No. 025 de 2018 Cámara. Disponible en: http://leyes.senado.gov.co/proyectos/images/documentos/Textos%20Radicados/Ponencias/2018/gaceta_563.pdf</w:t>
      </w:r>
    </w:p>
    <w:p w14:paraId="5F826182" w14:textId="77777777" w:rsidR="000F4BEE" w:rsidRPr="0089443A" w:rsidRDefault="000F4BEE" w:rsidP="000F4BEE">
      <w:pPr>
        <w:pStyle w:val="Textonotapie"/>
        <w:ind w:firstLine="709"/>
        <w:jc w:val="both"/>
        <w:rPr>
          <w:rFonts w:ascii="Arial" w:hAnsi="Arial" w:cs="Arial"/>
          <w:sz w:val="19"/>
          <w:szCs w:val="19"/>
          <w:lang w:val="es-ES"/>
        </w:rPr>
      </w:pPr>
    </w:p>
  </w:footnote>
  <w:footnote w:id="10">
    <w:p w14:paraId="27E3948A" w14:textId="77777777" w:rsidR="000F4BEE" w:rsidRPr="0089443A" w:rsidRDefault="000F4BEE" w:rsidP="000F4BEE">
      <w:pPr>
        <w:pStyle w:val="Textonotapie"/>
        <w:ind w:firstLine="709"/>
        <w:jc w:val="both"/>
        <w:rPr>
          <w:rFonts w:ascii="Arial" w:hAnsi="Arial" w:cs="Arial"/>
          <w:sz w:val="19"/>
          <w:szCs w:val="19"/>
          <w:lang w:val="es-ES"/>
        </w:rPr>
      </w:pPr>
      <w:r w:rsidRPr="0089443A">
        <w:rPr>
          <w:rStyle w:val="Refdenotaalpie"/>
          <w:rFonts w:ascii="Arial" w:hAnsi="Arial" w:cs="Arial"/>
          <w:sz w:val="19"/>
          <w:szCs w:val="19"/>
        </w:rPr>
        <w:footnoteRef/>
      </w:r>
      <w:r w:rsidRPr="0089443A">
        <w:rPr>
          <w:rFonts w:ascii="Arial" w:hAnsi="Arial" w:cs="Arial"/>
          <w:sz w:val="19"/>
          <w:szCs w:val="19"/>
        </w:rPr>
        <w:t xml:space="preserve"> </w:t>
      </w:r>
      <w:r w:rsidRPr="0089443A">
        <w:rPr>
          <w:rFonts w:ascii="Arial" w:hAnsi="Arial" w:cs="Arial"/>
          <w:sz w:val="19"/>
          <w:szCs w:val="19"/>
          <w:lang w:val="es-ES"/>
        </w:rPr>
        <w:t>«Artículo 11. Planeación. La secretaría, departamento u oficina de planeación o quien haga sus veces podrá presentar en el plan nacional, departamental, distrital o municipal de desarrollo, según sea el caso, una estrategia o medida de atención para determinar la intervención física de terminación o demolición de aquellas obras que figuren en el Registro Nacional de Obras Civiles Inconclusas durante la vigencia del plan, dando énfasis a las obras que más tiempo llevan en el informe sin ser intervenidas, de acuerdo a la disponibilidad de recursos con que cuente en cada vigencia».</w:t>
      </w:r>
    </w:p>
    <w:p w14:paraId="60C64394" w14:textId="77777777" w:rsidR="000F4BEE" w:rsidRPr="0089443A" w:rsidRDefault="000F4BEE" w:rsidP="000F4BEE">
      <w:pPr>
        <w:pStyle w:val="Textonotapie"/>
        <w:ind w:firstLine="709"/>
        <w:jc w:val="both"/>
        <w:rPr>
          <w:rFonts w:ascii="Arial" w:hAnsi="Arial" w:cs="Arial"/>
          <w:sz w:val="19"/>
          <w:szCs w:val="19"/>
          <w:lang w:val="es-CO"/>
        </w:rPr>
      </w:pPr>
    </w:p>
  </w:footnote>
  <w:footnote w:id="11">
    <w:p w14:paraId="311B6F9D" w14:textId="77777777" w:rsidR="000F4BEE" w:rsidRPr="0089443A" w:rsidRDefault="000F4BEE" w:rsidP="000F4BEE">
      <w:pPr>
        <w:pStyle w:val="Textonotapie"/>
        <w:ind w:firstLine="709"/>
        <w:jc w:val="both"/>
        <w:rPr>
          <w:rFonts w:ascii="Arial" w:hAnsi="Arial" w:cs="Arial"/>
          <w:sz w:val="19"/>
          <w:szCs w:val="19"/>
          <w:lang w:val="es-CO"/>
        </w:rPr>
      </w:pPr>
      <w:r w:rsidRPr="0089443A">
        <w:rPr>
          <w:rStyle w:val="Refdenotaalpie"/>
          <w:rFonts w:ascii="Arial" w:hAnsi="Arial" w:cs="Arial"/>
          <w:sz w:val="19"/>
          <w:szCs w:val="19"/>
        </w:rPr>
        <w:footnoteRef/>
      </w:r>
      <w:r w:rsidRPr="0089443A">
        <w:rPr>
          <w:rFonts w:ascii="Arial" w:hAnsi="Arial" w:cs="Arial"/>
          <w:sz w:val="19"/>
          <w:szCs w:val="19"/>
        </w:rPr>
        <w:t xml:space="preserve"> </w:t>
      </w:r>
      <w:r w:rsidRPr="0089443A">
        <w:rPr>
          <w:rFonts w:ascii="Arial" w:hAnsi="Arial" w:cs="Arial"/>
          <w:sz w:val="19"/>
          <w:szCs w:val="19"/>
          <w:lang w:val="es-ES"/>
        </w:rPr>
        <w:t>«Artículo 9. Responsables. Los responsables de hacer el inventario de obras inconclusas serán los ministros, gerentes, presidentes, directores, superintendentes, gobernadores, alcaldes, y demás representantes legales de entidades estatales, en cualquiera de sus esferas nacionales o territoriales, y los demás ordenadores del gasto de quien dependa la toma de decisiones sobre la materia».</w:t>
      </w:r>
    </w:p>
  </w:footnote>
  <w:footnote w:id="12">
    <w:p w14:paraId="0495B4A1" w14:textId="77777777" w:rsidR="000F4BEE" w:rsidRDefault="000F4BEE" w:rsidP="000F4BEE">
      <w:pPr>
        <w:pStyle w:val="Textonotapie"/>
        <w:ind w:firstLine="709"/>
        <w:jc w:val="both"/>
        <w:rPr>
          <w:rFonts w:ascii="Arial" w:hAnsi="Arial" w:cs="Arial"/>
          <w:color w:val="000000" w:themeColor="text1"/>
          <w:sz w:val="19"/>
          <w:szCs w:val="19"/>
        </w:rPr>
      </w:pPr>
      <w:r w:rsidRPr="00AB3BAD">
        <w:rPr>
          <w:rStyle w:val="Refdenotaalpie"/>
          <w:rFonts w:ascii="Arial" w:hAnsi="Arial" w:cs="Arial"/>
          <w:sz w:val="19"/>
          <w:szCs w:val="19"/>
        </w:rPr>
        <w:footnoteRef/>
      </w:r>
      <w:r w:rsidRPr="00AB3BAD">
        <w:rPr>
          <w:rFonts w:ascii="Arial" w:hAnsi="Arial" w:cs="Arial"/>
          <w:sz w:val="19"/>
          <w:szCs w:val="19"/>
        </w:rPr>
        <w:t xml:space="preserve"> </w:t>
      </w:r>
      <w:r w:rsidRPr="00AB3BAD">
        <w:rPr>
          <w:rFonts w:ascii="Arial" w:hAnsi="Arial" w:cs="Arial"/>
          <w:color w:val="000000" w:themeColor="text1"/>
          <w:sz w:val="19"/>
          <w:szCs w:val="19"/>
          <w:lang w:eastAsia="es-CO"/>
        </w:rPr>
        <w:t>Ley 1437 de 2011:</w:t>
      </w:r>
      <w:r w:rsidRPr="00AB3BAD">
        <w:rPr>
          <w:rFonts w:ascii="Arial" w:hAnsi="Arial" w:cs="Arial"/>
          <w:color w:val="000000" w:themeColor="text1"/>
          <w:sz w:val="19"/>
          <w:szCs w:val="19"/>
        </w:rPr>
        <w:t xml:space="preserve"> «Artículo 44. Decisiones discrecionales. En la medida en que el contenido de una decisión de carácter general o particular sea discrecional, debe ser adecuada a los fines de la norma que la autoriza, y proporcional a los hechos que le sirven de causa</w:t>
      </w:r>
      <w:r w:rsidRPr="00AB3BAD">
        <w:rPr>
          <w:rFonts w:ascii="Arial" w:hAnsi="Arial" w:cs="Arial"/>
          <w:color w:val="000000" w:themeColor="text1"/>
          <w:sz w:val="19"/>
          <w:szCs w:val="19"/>
          <w:lang w:eastAsia="es-CO"/>
        </w:rPr>
        <w:t>»</w:t>
      </w:r>
      <w:r w:rsidRPr="00AB3BAD">
        <w:rPr>
          <w:rFonts w:ascii="Arial" w:hAnsi="Arial" w:cs="Arial"/>
          <w:color w:val="000000" w:themeColor="text1"/>
          <w:sz w:val="19"/>
          <w:szCs w:val="19"/>
        </w:rPr>
        <w:t>.</w:t>
      </w:r>
    </w:p>
    <w:p w14:paraId="7E3F28C0" w14:textId="77777777" w:rsidR="000F4BEE" w:rsidRPr="00AB3BAD" w:rsidRDefault="000F4BEE" w:rsidP="000F4BEE">
      <w:pPr>
        <w:pStyle w:val="Textonotapie"/>
        <w:ind w:firstLine="709"/>
        <w:jc w:val="both"/>
        <w:rPr>
          <w:rFonts w:ascii="Arial" w:hAnsi="Arial" w:cs="Arial"/>
          <w:sz w:val="19"/>
          <w:szCs w:val="19"/>
          <w:lang w:val="es-ES"/>
        </w:rPr>
      </w:pPr>
    </w:p>
  </w:footnote>
  <w:footnote w:id="13">
    <w:p w14:paraId="580B4AA8" w14:textId="77777777" w:rsidR="000F4BEE" w:rsidRPr="00AB3BAD" w:rsidRDefault="000F4BEE" w:rsidP="000F4BEE">
      <w:pPr>
        <w:pStyle w:val="Textonotapie"/>
        <w:ind w:firstLine="709"/>
        <w:jc w:val="both"/>
        <w:rPr>
          <w:rFonts w:ascii="Arial" w:hAnsi="Arial" w:cs="Arial"/>
          <w:color w:val="000000" w:themeColor="text1"/>
          <w:sz w:val="19"/>
          <w:szCs w:val="19"/>
          <w:lang w:val="es-ES"/>
        </w:rPr>
      </w:pPr>
      <w:r w:rsidRPr="00AB3BAD">
        <w:rPr>
          <w:rStyle w:val="Refdenotaalpie"/>
          <w:rFonts w:ascii="Arial" w:hAnsi="Arial" w:cs="Arial"/>
          <w:color w:val="000000" w:themeColor="text1"/>
          <w:sz w:val="19"/>
          <w:szCs w:val="19"/>
        </w:rPr>
        <w:footnoteRef/>
      </w:r>
      <w:r w:rsidRPr="00AB3BAD">
        <w:rPr>
          <w:rFonts w:ascii="Arial" w:hAnsi="Arial" w:cs="Arial"/>
          <w:color w:val="000000" w:themeColor="text1"/>
          <w:sz w:val="19"/>
          <w:szCs w:val="19"/>
        </w:rPr>
        <w:t xml:space="preserve"> </w:t>
      </w:r>
      <w:r w:rsidRPr="00AB3BAD">
        <w:rPr>
          <w:rFonts w:ascii="Arial" w:hAnsi="Arial" w:cs="Arial"/>
          <w:color w:val="000000" w:themeColor="text1"/>
          <w:sz w:val="19"/>
          <w:szCs w:val="19"/>
          <w:lang w:val="es-ES"/>
        </w:rPr>
        <w:t xml:space="preserve">Principio que se compone a su vez de «tres subprincipios, etapas o mandatos parciales: el </w:t>
      </w:r>
      <w:r w:rsidRPr="00AB3BAD">
        <w:rPr>
          <w:rFonts w:ascii="Arial" w:hAnsi="Arial" w:cs="Arial"/>
          <w:i/>
          <w:iCs/>
          <w:color w:val="000000" w:themeColor="text1"/>
          <w:sz w:val="19"/>
          <w:szCs w:val="19"/>
          <w:lang w:val="es-ES"/>
        </w:rPr>
        <w:t>subprincipio o mandato de adecuación, de idoneidad o de congruencia</w:t>
      </w:r>
      <w:r w:rsidRPr="00AB3BAD">
        <w:rPr>
          <w:rFonts w:ascii="Arial" w:hAnsi="Arial" w:cs="Arial"/>
          <w:color w:val="000000" w:themeColor="text1"/>
          <w:sz w:val="19"/>
          <w:szCs w:val="19"/>
          <w:lang w:val="es-ES"/>
        </w:rPr>
        <w:t xml:space="preserve">, por virtud del cual la medida limitadora de los derechos o intereses del administrado debe ser útil, apropiada o idónea para obtener el fin buscado, esto es, que el abanico de posibles medidas que ha de adoptar la Administración se limita a las que resulten congruentes con el entramado fáctico del caso y aptas para la consecución del cometido fijado por el ordenamiento jurídico al atribuir la potestad correspondiente a la Administración; el </w:t>
      </w:r>
      <w:r w:rsidRPr="00AB3BAD">
        <w:rPr>
          <w:rFonts w:ascii="Arial" w:hAnsi="Arial" w:cs="Arial"/>
          <w:i/>
          <w:iCs/>
          <w:color w:val="000000" w:themeColor="text1"/>
          <w:sz w:val="19"/>
          <w:szCs w:val="19"/>
          <w:lang w:val="es-ES"/>
        </w:rPr>
        <w:t>subprincipio o mandato de necesidad, intervención mínima o menor lesividad</w:t>
      </w:r>
      <w:r w:rsidRPr="00AB3BAD">
        <w:rPr>
          <w:rFonts w:ascii="Arial" w:hAnsi="Arial" w:cs="Arial"/>
          <w:color w:val="000000" w:themeColor="text1"/>
          <w:sz w:val="19"/>
          <w:szCs w:val="19"/>
          <w:lang w:val="es-ES"/>
        </w:rPr>
        <w:t xml:space="preserve">, de acuerdo con el cual la adopción de la medida elegida debe ser indispensable, dada la inexistencia de una alternativa distinta que sea tan eficaz para satisfacer el fin de interés público al cual apunta, pero menos limitativa del otro u otros principios, derechos o intereses en tensión; y en tercer lugar, </w:t>
      </w:r>
      <w:r w:rsidRPr="00AB3BAD">
        <w:rPr>
          <w:rFonts w:ascii="Arial" w:hAnsi="Arial" w:cs="Arial"/>
          <w:i/>
          <w:iCs/>
          <w:color w:val="000000" w:themeColor="text1"/>
          <w:sz w:val="19"/>
          <w:szCs w:val="19"/>
          <w:lang w:val="es-ES"/>
        </w:rPr>
        <w:t>el subprincipio o mandato de proporcionalidad en sentido estricto</w:t>
      </w:r>
      <w:r w:rsidRPr="00AB3BAD">
        <w:rPr>
          <w:rFonts w:ascii="Arial" w:hAnsi="Arial" w:cs="Arial"/>
          <w:color w:val="000000" w:themeColor="text1"/>
          <w:sz w:val="19"/>
          <w:szCs w:val="19"/>
          <w:lang w:val="es-ES"/>
        </w:rPr>
        <w:t>, de acuerdo con el cual debe producirse un equilibrio entre el perjuicio irrogado al derecho o interés que se limita y el beneficio que de ello se deriva para el bien jurídico que la medida prohíja» (MARÍN HERNÁNDEZ, Hugo Alberto. El principio de proporcionalidad en el derecho administrativo colombiano. Bogotá: Universidad Externado de Colombia, 2018. p. 34).</w:t>
      </w:r>
    </w:p>
    <w:p w14:paraId="443BE114" w14:textId="77777777" w:rsidR="000F4BEE" w:rsidRPr="00AB3BAD" w:rsidRDefault="000F4BEE" w:rsidP="000F4BEE">
      <w:pPr>
        <w:pStyle w:val="Textonotapie"/>
        <w:ind w:firstLine="709"/>
        <w:jc w:val="both"/>
        <w:rPr>
          <w:rFonts w:ascii="Arial" w:hAnsi="Arial" w:cs="Arial"/>
          <w:color w:val="000000" w:themeColor="text1"/>
          <w:sz w:val="19"/>
          <w:szCs w:val="19"/>
          <w:lang w:val="es-ES"/>
        </w:rPr>
      </w:pPr>
    </w:p>
  </w:footnote>
  <w:footnote w:id="14">
    <w:p w14:paraId="48369222" w14:textId="77777777" w:rsidR="000F4BEE" w:rsidRPr="00AB3BAD" w:rsidRDefault="000F4BEE" w:rsidP="000F4BEE">
      <w:pPr>
        <w:ind w:firstLine="709"/>
        <w:jc w:val="both"/>
        <w:rPr>
          <w:rFonts w:ascii="Arial" w:eastAsiaTheme="minorHAnsi" w:hAnsi="Arial" w:cs="Arial"/>
          <w:sz w:val="19"/>
          <w:szCs w:val="19"/>
          <w:lang w:val="es-ES" w:eastAsia="en-US"/>
        </w:rPr>
      </w:pPr>
      <w:r w:rsidRPr="00AB3BAD">
        <w:rPr>
          <w:rStyle w:val="Refdenotaalpie"/>
          <w:rFonts w:ascii="Arial" w:hAnsi="Arial" w:cs="Arial"/>
          <w:sz w:val="19"/>
          <w:szCs w:val="19"/>
        </w:rPr>
        <w:footnoteRef/>
      </w:r>
      <w:r w:rsidRPr="00AB3BAD">
        <w:rPr>
          <w:rFonts w:ascii="Arial" w:hAnsi="Arial" w:cs="Arial"/>
          <w:sz w:val="19"/>
          <w:szCs w:val="19"/>
        </w:rPr>
        <w:t xml:space="preserve"> </w:t>
      </w:r>
      <w:r w:rsidRPr="00AB3BAD">
        <w:rPr>
          <w:rFonts w:ascii="Arial" w:hAnsi="Arial" w:cs="Arial"/>
          <w:sz w:val="19"/>
          <w:szCs w:val="19"/>
          <w:lang w:val="es-ES"/>
        </w:rPr>
        <w:t xml:space="preserve">Consejo de Estado. Sección Tercera. Sentencia del 14 de abril de 2010. Consejero Ponente: Enrique Gil Botero. </w:t>
      </w:r>
      <w:r w:rsidRPr="00AB3BAD">
        <w:rPr>
          <w:rFonts w:ascii="Arial" w:eastAsiaTheme="minorHAnsi" w:hAnsi="Arial" w:cs="Arial"/>
          <w:sz w:val="19"/>
          <w:szCs w:val="19"/>
          <w:lang w:val="es-ES" w:eastAsia="en-US"/>
        </w:rPr>
        <w:t>Radicación número: 11001-03-26-000-2008-00101-00(36054)</w:t>
      </w:r>
      <w:r>
        <w:rPr>
          <w:rFonts w:ascii="Arial" w:eastAsiaTheme="minorHAnsi" w:hAnsi="Arial" w:cs="Arial"/>
          <w:sz w:val="19"/>
          <w:szCs w:val="19"/>
          <w:lang w:val="es-ES" w:eastAsia="en-US"/>
        </w:rPr>
        <w:t>.</w:t>
      </w:r>
    </w:p>
    <w:p w14:paraId="70910255" w14:textId="77777777" w:rsidR="000F4BEE" w:rsidRPr="00AB3BAD" w:rsidRDefault="000F4BEE" w:rsidP="000F4BEE">
      <w:pPr>
        <w:pStyle w:val="Textonotapie"/>
        <w:ind w:firstLine="709"/>
        <w:jc w:val="both"/>
        <w:rPr>
          <w:rFonts w:ascii="Arial" w:hAnsi="Arial" w:cs="Arial"/>
          <w:sz w:val="19"/>
          <w:szCs w:val="19"/>
          <w:lang w:val="es-ES"/>
        </w:rPr>
      </w:pPr>
    </w:p>
  </w:footnote>
  <w:footnote w:id="15">
    <w:p w14:paraId="06136ADF" w14:textId="77777777" w:rsidR="000F4BEE" w:rsidRPr="00AB3BAD" w:rsidRDefault="000F4BEE" w:rsidP="000F4BEE">
      <w:pPr>
        <w:pStyle w:val="Textonotapie"/>
        <w:ind w:firstLine="709"/>
        <w:jc w:val="both"/>
        <w:rPr>
          <w:rFonts w:ascii="Arial" w:hAnsi="Arial" w:cs="Arial"/>
          <w:sz w:val="19"/>
          <w:szCs w:val="19"/>
        </w:rPr>
      </w:pPr>
      <w:r w:rsidRPr="00AB3BAD">
        <w:rPr>
          <w:rStyle w:val="Refdenotaalpie"/>
          <w:rFonts w:ascii="Arial" w:hAnsi="Arial" w:cs="Arial"/>
          <w:sz w:val="19"/>
          <w:szCs w:val="19"/>
        </w:rPr>
        <w:footnoteRef/>
      </w:r>
      <w:r w:rsidRPr="00AB3BAD">
        <w:rPr>
          <w:rFonts w:ascii="Arial" w:hAnsi="Arial" w:cs="Arial"/>
          <w:sz w:val="19"/>
          <w:szCs w:val="19"/>
        </w:rPr>
        <w:t xml:space="preserve"> «ARTÍCULO 1o. Modifíquese el artículo 4o de la Ley 1882 de 2018, el cual quedará así:</w:t>
      </w:r>
    </w:p>
    <w:p w14:paraId="31F7A762" w14:textId="77777777" w:rsidR="000F4BEE" w:rsidRPr="00AB3BAD" w:rsidRDefault="000F4BEE" w:rsidP="000F4BEE">
      <w:pPr>
        <w:pStyle w:val="Textonotapie"/>
        <w:ind w:firstLine="709"/>
        <w:jc w:val="both"/>
        <w:rPr>
          <w:rFonts w:ascii="Arial" w:hAnsi="Arial" w:cs="Arial"/>
          <w:sz w:val="19"/>
          <w:szCs w:val="19"/>
        </w:rPr>
      </w:pPr>
      <w:r w:rsidRPr="00AB3BAD">
        <w:rPr>
          <w:rFonts w:ascii="Arial" w:hAnsi="Arial" w:cs="Arial"/>
          <w:sz w:val="19"/>
          <w:szCs w:val="19"/>
        </w:rPr>
        <w:t>»Artículo 4o. Adiciónese el siguiente parágrafo al artículo 2o de la Ley 1150 de 2007.</w:t>
      </w:r>
    </w:p>
    <w:p w14:paraId="04DD2130" w14:textId="77777777" w:rsidR="000F4BEE" w:rsidRPr="00AB3BAD" w:rsidRDefault="000F4BEE" w:rsidP="000F4BEE">
      <w:pPr>
        <w:pStyle w:val="Textonotapie"/>
        <w:ind w:firstLine="709"/>
        <w:jc w:val="both"/>
        <w:rPr>
          <w:rFonts w:ascii="Arial" w:hAnsi="Arial" w:cs="Arial"/>
          <w:sz w:val="19"/>
          <w:szCs w:val="19"/>
        </w:rPr>
      </w:pPr>
      <w:r w:rsidRPr="00AB3BAD">
        <w:rPr>
          <w:rFonts w:ascii="Arial" w:hAnsi="Arial" w:cs="Arial"/>
          <w:sz w:val="19"/>
          <w:szCs w:val="19"/>
        </w:rPr>
        <w:t>»PARÁGRAFO 7o.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324EE5F6" w14:textId="77777777" w:rsidR="000F4BEE" w:rsidRPr="00AB3BAD" w:rsidRDefault="000F4BEE" w:rsidP="000F4BEE">
      <w:pPr>
        <w:pStyle w:val="Textonotapie"/>
        <w:ind w:firstLine="709"/>
        <w:jc w:val="both"/>
        <w:rPr>
          <w:rFonts w:ascii="Arial" w:hAnsi="Arial" w:cs="Arial"/>
          <w:sz w:val="19"/>
          <w:szCs w:val="19"/>
        </w:rPr>
      </w:pPr>
      <w:r w:rsidRPr="00AB3BAD">
        <w:rPr>
          <w:rFonts w:ascii="Arial" w:hAnsi="Arial" w:cs="Arial"/>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17D8D8B3" w14:textId="77777777" w:rsidR="000F4BEE" w:rsidRPr="00AB3BAD" w:rsidRDefault="000F4BEE" w:rsidP="000F4BEE">
      <w:pPr>
        <w:pStyle w:val="Textonotapie"/>
        <w:ind w:firstLine="709"/>
        <w:jc w:val="both"/>
        <w:rPr>
          <w:rFonts w:ascii="Arial" w:hAnsi="Arial" w:cs="Arial"/>
          <w:sz w:val="19"/>
          <w:szCs w:val="19"/>
        </w:rPr>
      </w:pPr>
      <w:r w:rsidRPr="00AB3BAD">
        <w:rPr>
          <w:rFonts w:ascii="Arial" w:hAnsi="Arial" w:cs="Arial"/>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74FE05B1" w14:textId="77777777" w:rsidR="000F4BEE" w:rsidRPr="00AB3BAD" w:rsidRDefault="000F4BEE" w:rsidP="000F4BEE">
      <w:pPr>
        <w:pStyle w:val="Textonotapie"/>
        <w:ind w:firstLine="709"/>
        <w:jc w:val="both"/>
        <w:rPr>
          <w:rFonts w:ascii="Arial" w:hAnsi="Arial" w:cs="Arial"/>
          <w:sz w:val="19"/>
          <w:szCs w:val="19"/>
        </w:rPr>
      </w:pPr>
      <w:r w:rsidRPr="00AB3BAD">
        <w:rPr>
          <w:rFonts w:ascii="Arial" w:hAnsi="Arial" w:cs="Arial"/>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502D601F" w14:textId="77777777" w:rsidR="000F4BEE" w:rsidRPr="00AB3BAD" w:rsidRDefault="000F4BEE" w:rsidP="000F4BEE">
      <w:pPr>
        <w:pStyle w:val="Textonotapie"/>
        <w:ind w:firstLine="709"/>
        <w:jc w:val="both"/>
        <w:rPr>
          <w:rFonts w:ascii="Arial" w:hAnsi="Arial" w:cs="Arial"/>
          <w:sz w:val="19"/>
          <w:szCs w:val="19"/>
          <w:lang w:val="es-CO"/>
        </w:rPr>
      </w:pPr>
      <w:r w:rsidRPr="00AB3BAD">
        <w:rPr>
          <w:rFonts w:ascii="Arial" w:hAnsi="Arial" w:cs="Arial"/>
          <w:sz w:val="19"/>
          <w:szCs w:val="19"/>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16">
    <w:p w14:paraId="77CD52CF" w14:textId="77777777" w:rsidR="000F4BEE" w:rsidRDefault="000F4BEE" w:rsidP="000F4BEE">
      <w:pPr>
        <w:pStyle w:val="Textonotapie"/>
        <w:ind w:firstLine="709"/>
        <w:jc w:val="both"/>
        <w:rPr>
          <w:color w:val="000000" w:themeColor="text1"/>
          <w:lang w:val="es-CO"/>
        </w:rPr>
      </w:pPr>
      <w:r>
        <w:rPr>
          <w:rStyle w:val="Refdenotaalpie"/>
        </w:rPr>
        <w:footnoteRef/>
      </w:r>
      <w:r>
        <w:t xml:space="preserve"> </w:t>
      </w:r>
      <w:r w:rsidRPr="00B40B47">
        <w:rPr>
          <w:rFonts w:ascii="Arial" w:hAnsi="Arial" w:cs="Arial"/>
          <w:sz w:val="19"/>
          <w:szCs w:val="19"/>
        </w:rPr>
        <w:t xml:space="preserve">Para el efecto, se puede consultar el siguiente enlace en el cual </w:t>
      </w:r>
      <w:r>
        <w:rPr>
          <w:rFonts w:ascii="Arial" w:hAnsi="Arial" w:cs="Arial"/>
          <w:sz w:val="19"/>
          <w:szCs w:val="19"/>
        </w:rPr>
        <w:t>se encuentran</w:t>
      </w:r>
      <w:r w:rsidRPr="00B40B47">
        <w:rPr>
          <w:rFonts w:ascii="Arial" w:hAnsi="Arial" w:cs="Arial"/>
          <w:sz w:val="19"/>
          <w:szCs w:val="19"/>
        </w:rPr>
        <w:t xml:space="preserve"> todos los documentos</w:t>
      </w:r>
      <w:r>
        <w:rPr>
          <w:rFonts w:ascii="Arial" w:hAnsi="Arial" w:cs="Arial"/>
          <w:sz w:val="19"/>
          <w:szCs w:val="19"/>
        </w:rPr>
        <w:t xml:space="preserve"> tipo actualmente implementados por Colombia Compra Eficiente </w:t>
      </w:r>
      <w:hyperlink r:id="rId3" w:history="1">
        <w:r w:rsidRPr="00B40B47">
          <w:rPr>
            <w:rFonts w:ascii="Arial" w:hAnsi="Arial" w:cs="Arial"/>
            <w:sz w:val="19"/>
            <w:szCs w:val="19"/>
          </w:rPr>
          <w:t>https://www.colombiacompra.gov.co/documentos-tipo/documentos-tipo</w:t>
        </w:r>
      </w:hyperlink>
      <w:r>
        <w:rPr>
          <w:rFonts w:ascii="Arial" w:hAnsi="Arial" w:cs="Arial"/>
          <w:sz w:val="19"/>
          <w:szCs w:val="19"/>
        </w:rPr>
        <w:t xml:space="preserve"> </w:t>
      </w:r>
      <w:r>
        <w:rPr>
          <w:color w:val="000000" w:themeColor="text1"/>
          <w:lang w:val="es-CO"/>
        </w:rPr>
        <w:t xml:space="preserve"> </w:t>
      </w:r>
      <w:r w:rsidRPr="00B40B47">
        <w:rPr>
          <w:color w:val="000000" w:themeColor="text1"/>
          <w:lang w:val="es-CO"/>
        </w:rPr>
        <w:t xml:space="preserve"> </w:t>
      </w:r>
    </w:p>
    <w:p w14:paraId="1AEECF54" w14:textId="77777777" w:rsidR="000F4BEE" w:rsidRPr="006F7607" w:rsidRDefault="000F4BEE" w:rsidP="000F4BEE">
      <w:pPr>
        <w:pStyle w:val="Textonotapie"/>
        <w:ind w:firstLine="709"/>
        <w:jc w:val="both"/>
        <w:rPr>
          <w:rFonts w:ascii="Arial" w:hAnsi="Arial" w:cs="Arial"/>
          <w:color w:val="000000" w:themeColor="text1"/>
          <w:sz w:val="19"/>
          <w:szCs w:val="19"/>
          <w:lang w:val="es-CO"/>
        </w:rPr>
      </w:pPr>
      <w:r w:rsidRPr="006F7607">
        <w:rPr>
          <w:rFonts w:ascii="Arial" w:hAnsi="Arial" w:cs="Arial"/>
          <w:color w:val="000000" w:themeColor="text1"/>
          <w:sz w:val="19"/>
          <w:szCs w:val="19"/>
          <w:lang w:val="es-CO"/>
        </w:rPr>
        <w:t xml:space="preserve">Los documentos tipo de obra pública de infraestructura social y de obra pública de infraestructura social </w:t>
      </w:r>
      <w:r>
        <w:rPr>
          <w:rFonts w:ascii="Arial" w:hAnsi="Arial" w:cs="Arial"/>
          <w:color w:val="000000" w:themeColor="text1"/>
          <w:sz w:val="19"/>
          <w:szCs w:val="19"/>
          <w:lang w:val="es-CO"/>
        </w:rPr>
        <w:t xml:space="preserve">relacionados con el sector educativo </w:t>
      </w:r>
      <w:r w:rsidRPr="006F7607">
        <w:rPr>
          <w:rFonts w:ascii="Arial" w:hAnsi="Arial" w:cs="Arial"/>
          <w:color w:val="000000" w:themeColor="text1"/>
          <w:sz w:val="19"/>
          <w:szCs w:val="19"/>
          <w:lang w:val="es-CO"/>
        </w:rPr>
        <w:t>adoptados mediante Resoluciones 219 y 220 de 2021,</w:t>
      </w:r>
      <w:r>
        <w:rPr>
          <w:rFonts w:ascii="Arial" w:hAnsi="Arial" w:cs="Arial"/>
          <w:color w:val="000000" w:themeColor="text1"/>
          <w:sz w:val="19"/>
          <w:szCs w:val="19"/>
          <w:lang w:val="es-CO"/>
        </w:rPr>
        <w:t xml:space="preserve"> respectivamente,</w:t>
      </w:r>
      <w:r w:rsidRPr="006F7607">
        <w:rPr>
          <w:rFonts w:ascii="Arial" w:hAnsi="Arial" w:cs="Arial"/>
          <w:color w:val="000000" w:themeColor="text1"/>
          <w:sz w:val="19"/>
          <w:szCs w:val="19"/>
          <w:lang w:val="es-CO"/>
        </w:rPr>
        <w:t xml:space="preserve"> entran en vigencia a partir del 2 de noviembre de 2021 conforme lo dispone la Resolución 261 del 2021. </w:t>
      </w:r>
    </w:p>
    <w:p w14:paraId="5694945E" w14:textId="77777777" w:rsidR="000F4BEE" w:rsidRPr="006F7607" w:rsidRDefault="000F4BEE" w:rsidP="000F4BEE">
      <w:pPr>
        <w:pStyle w:val="Textonotapie"/>
        <w:rPr>
          <w:lang w:val="es-CO"/>
        </w:rPr>
      </w:pPr>
    </w:p>
  </w:footnote>
  <w:footnote w:id="17">
    <w:p w14:paraId="1D0CC599" w14:textId="77777777" w:rsidR="000F4BEE" w:rsidRDefault="000F4BEE" w:rsidP="000F4BEE">
      <w:pPr>
        <w:pStyle w:val="Textonotapie"/>
        <w:ind w:firstLine="709"/>
        <w:rPr>
          <w:rFonts w:ascii="Arial" w:hAnsi="Arial" w:cs="Arial"/>
          <w:sz w:val="19"/>
          <w:szCs w:val="19"/>
          <w:lang w:val="es-CO"/>
        </w:rPr>
      </w:pPr>
      <w:r w:rsidRPr="00D65DFE">
        <w:rPr>
          <w:rStyle w:val="Refdenotaalpie"/>
          <w:rFonts w:ascii="Arial" w:hAnsi="Arial" w:cs="Arial"/>
          <w:sz w:val="19"/>
          <w:szCs w:val="19"/>
        </w:rPr>
        <w:footnoteRef/>
      </w:r>
      <w:r w:rsidRPr="00D65DFE">
        <w:rPr>
          <w:rFonts w:ascii="Arial" w:hAnsi="Arial" w:cs="Arial"/>
          <w:sz w:val="19"/>
          <w:szCs w:val="19"/>
        </w:rPr>
        <w:t xml:space="preserve"> </w:t>
      </w:r>
      <w:r w:rsidRPr="00D65DFE">
        <w:rPr>
          <w:rFonts w:ascii="Arial" w:hAnsi="Arial" w:cs="Arial"/>
          <w:sz w:val="19"/>
          <w:szCs w:val="19"/>
          <w:lang w:val="es-CO"/>
        </w:rPr>
        <w:t>Definición Rae</w:t>
      </w:r>
      <w:r>
        <w:rPr>
          <w:rFonts w:ascii="Arial" w:hAnsi="Arial" w:cs="Arial"/>
          <w:sz w:val="19"/>
          <w:szCs w:val="19"/>
          <w:lang w:val="es-CO"/>
        </w:rPr>
        <w:t>. Disponible en</w:t>
      </w:r>
      <w:r w:rsidRPr="00873863">
        <w:rPr>
          <w:rFonts w:ascii="Arial" w:hAnsi="Arial" w:cs="Arial"/>
          <w:color w:val="000000" w:themeColor="text1"/>
          <w:sz w:val="19"/>
          <w:szCs w:val="19"/>
          <w:lang w:val="es-CO"/>
        </w:rPr>
        <w:t xml:space="preserve"> </w:t>
      </w:r>
      <w:hyperlink r:id="rId4" w:history="1">
        <w:r w:rsidRPr="00873863">
          <w:rPr>
            <w:rStyle w:val="Hipervnculo"/>
            <w:color w:val="000000" w:themeColor="text1"/>
            <w:sz w:val="19"/>
            <w:szCs w:val="19"/>
            <w:lang w:val="es-CO"/>
          </w:rPr>
          <w:t>https://dle.rae.es/consultar</w:t>
        </w:r>
      </w:hyperlink>
      <w:r>
        <w:rPr>
          <w:rStyle w:val="Hipervnculo"/>
          <w:color w:val="000000" w:themeColor="text1"/>
          <w:sz w:val="19"/>
          <w:szCs w:val="19"/>
          <w:lang w:val="es-CO"/>
        </w:rPr>
        <w:t xml:space="preserve"> </w:t>
      </w:r>
    </w:p>
    <w:p w14:paraId="0E054432" w14:textId="77777777" w:rsidR="000F4BEE" w:rsidRPr="00D65DFE" w:rsidRDefault="000F4BEE" w:rsidP="000F4BEE">
      <w:pPr>
        <w:pStyle w:val="Textonotapie"/>
        <w:ind w:firstLine="709"/>
        <w:rPr>
          <w:rFonts w:ascii="Arial" w:hAnsi="Arial" w:cs="Arial"/>
          <w:sz w:val="19"/>
          <w:szCs w:val="19"/>
          <w:lang w:val="es-CO"/>
        </w:rPr>
      </w:pPr>
    </w:p>
  </w:footnote>
  <w:footnote w:id="18">
    <w:p w14:paraId="7B15DBD2" w14:textId="77777777" w:rsidR="000F4BEE" w:rsidRPr="00D65DFE" w:rsidRDefault="000F4BEE" w:rsidP="000F4BEE">
      <w:pPr>
        <w:pStyle w:val="Textonotapie"/>
        <w:ind w:firstLine="709"/>
        <w:rPr>
          <w:lang w:val="es-CO"/>
        </w:rPr>
      </w:pPr>
      <w:r>
        <w:rPr>
          <w:rStyle w:val="Refdenotaalpie"/>
        </w:rPr>
        <w:footnoteRef/>
      </w:r>
      <w:r>
        <w:t xml:space="preserve"> </w:t>
      </w:r>
      <w:r w:rsidRPr="00D65DFE">
        <w:rPr>
          <w:rFonts w:ascii="Arial" w:hAnsi="Arial" w:cs="Arial"/>
          <w:sz w:val="19"/>
          <w:szCs w:val="19"/>
          <w:lang w:val="es-CO"/>
        </w:rPr>
        <w:t>Ibídem. Disponible en</w:t>
      </w:r>
      <w:r>
        <w:rPr>
          <w:rFonts w:ascii="Arial" w:hAnsi="Arial" w:cs="Arial"/>
          <w:sz w:val="19"/>
          <w:szCs w:val="19"/>
          <w:lang w:val="es-CO"/>
        </w:rPr>
        <w:t>:</w:t>
      </w:r>
      <w:r w:rsidRPr="00D65DFE">
        <w:rPr>
          <w:rFonts w:ascii="Arial" w:hAnsi="Arial" w:cs="Arial"/>
          <w:sz w:val="19"/>
          <w:szCs w:val="19"/>
          <w:lang w:val="es-CO"/>
        </w:rPr>
        <w:t xml:space="preserve"> https://www.rae.es/drae2001/an%C3%A1lisis</w:t>
      </w:r>
    </w:p>
  </w:footnote>
  <w:footnote w:id="19">
    <w:p w14:paraId="109F0732" w14:textId="77777777" w:rsidR="000F4BEE" w:rsidRPr="00360E6D" w:rsidRDefault="000F4BEE" w:rsidP="000F4BEE">
      <w:pPr>
        <w:pStyle w:val="Textonotapie"/>
        <w:ind w:firstLine="709"/>
        <w:jc w:val="both"/>
        <w:rPr>
          <w:rFonts w:ascii="Arial" w:hAnsi="Arial" w:cs="Arial"/>
          <w:sz w:val="19"/>
          <w:szCs w:val="19"/>
        </w:rPr>
      </w:pPr>
      <w:r>
        <w:rPr>
          <w:rStyle w:val="Refdenotaalpie"/>
        </w:rPr>
        <w:footnoteRef/>
      </w:r>
      <w:r>
        <w:t xml:space="preserve"> </w:t>
      </w:r>
      <w:r w:rsidRPr="007128E3">
        <w:rPr>
          <w:rFonts w:ascii="Arial" w:hAnsi="Arial" w:cs="Arial"/>
          <w:sz w:val="19"/>
          <w:szCs w:val="19"/>
        </w:rPr>
        <w:t>Gaceta del Congreso de la República No.</w:t>
      </w:r>
      <w:r>
        <w:rPr>
          <w:rFonts w:ascii="Arial" w:hAnsi="Arial" w:cs="Arial"/>
          <w:sz w:val="19"/>
          <w:szCs w:val="19"/>
        </w:rPr>
        <w:t xml:space="preserve">1187/19. </w:t>
      </w:r>
      <w:r w:rsidRPr="007128E3">
        <w:rPr>
          <w:rFonts w:ascii="Arial" w:hAnsi="Arial" w:cs="Arial"/>
          <w:sz w:val="19"/>
          <w:szCs w:val="19"/>
        </w:rPr>
        <w:t>Disponible en:</w:t>
      </w:r>
      <w:r>
        <w:t xml:space="preserve"> </w:t>
      </w:r>
      <w:hyperlink r:id="rId5" w:history="1">
        <w:r w:rsidRPr="00360E6D">
          <w:rPr>
            <w:rStyle w:val="Hipervnculo"/>
            <w:sz w:val="19"/>
            <w:szCs w:val="19"/>
          </w:rPr>
          <w:t>http://leyes.senado.gov.co/proyectos/images/documentos/Textos%20Radicados/Ponencias/2019/gaceta_1187.pdf</w:t>
        </w:r>
      </w:hyperlink>
      <w:r w:rsidRPr="00360E6D">
        <w:rPr>
          <w:rFonts w:ascii="Arial" w:hAnsi="Arial" w:cs="Arial"/>
          <w:sz w:val="19"/>
          <w:szCs w:val="19"/>
        </w:rPr>
        <w:t xml:space="preserve"> </w:t>
      </w:r>
    </w:p>
    <w:p w14:paraId="3FE3BF0A" w14:textId="77777777" w:rsidR="000F4BEE" w:rsidRPr="0026608D" w:rsidRDefault="000F4BEE" w:rsidP="000F4BEE">
      <w:pPr>
        <w:pStyle w:val="Textonotapie"/>
        <w:ind w:firstLine="709"/>
        <w:rPr>
          <w:lang w:val="es-CO"/>
        </w:rPr>
      </w:pPr>
    </w:p>
  </w:footnote>
  <w:footnote w:id="20">
    <w:p w14:paraId="1F24AD1D" w14:textId="77777777" w:rsidR="000F4BEE" w:rsidRDefault="000F4BEE" w:rsidP="000F4BEE">
      <w:pPr>
        <w:pStyle w:val="Textonotapie"/>
        <w:ind w:firstLine="709"/>
        <w:jc w:val="both"/>
        <w:rPr>
          <w:rFonts w:ascii="Arial" w:hAnsi="Arial" w:cs="Arial"/>
          <w:sz w:val="19"/>
          <w:szCs w:val="19"/>
          <w:lang w:val="es-ES"/>
        </w:rPr>
      </w:pPr>
      <w:r w:rsidRPr="007128E3">
        <w:rPr>
          <w:rStyle w:val="Refdenotaalpie"/>
          <w:rFonts w:ascii="Arial" w:hAnsi="Arial" w:cs="Arial"/>
          <w:sz w:val="19"/>
          <w:szCs w:val="19"/>
        </w:rPr>
        <w:footnoteRef/>
      </w:r>
      <w:r w:rsidRPr="007128E3">
        <w:rPr>
          <w:rFonts w:ascii="Arial" w:hAnsi="Arial" w:cs="Arial"/>
          <w:sz w:val="19"/>
          <w:szCs w:val="19"/>
        </w:rPr>
        <w:t xml:space="preserve">Gaceta del Congreso de la República No. 563/18. Disponible en: </w:t>
      </w:r>
      <w:hyperlink r:id="rId6" w:history="1">
        <w:r w:rsidRPr="00360E6D">
          <w:rPr>
            <w:rStyle w:val="Hipervnculo"/>
            <w:sz w:val="19"/>
            <w:szCs w:val="19"/>
          </w:rPr>
          <w:t>http://leyes.senado.gov.co/proyectos/images/documentos/Textos%20Radicados/Ponencias/2018/gaceta_563.pdf</w:t>
        </w:r>
      </w:hyperlink>
      <w:r w:rsidRPr="00472D8E">
        <w:rPr>
          <w:rFonts w:ascii="Arial" w:hAnsi="Arial" w:cs="Arial"/>
          <w:sz w:val="19"/>
          <w:szCs w:val="19"/>
          <w:lang w:val="es-ES"/>
        </w:rPr>
        <w:t xml:space="preserve"> </w:t>
      </w:r>
    </w:p>
    <w:p w14:paraId="5D11FA24" w14:textId="77777777" w:rsidR="000F4BEE" w:rsidRPr="007128E3" w:rsidRDefault="000F4BEE" w:rsidP="000F4BEE">
      <w:pPr>
        <w:pStyle w:val="Textonotapie"/>
        <w:ind w:firstLine="709"/>
        <w:jc w:val="both"/>
        <w:rPr>
          <w:rFonts w:ascii="Arial" w:hAnsi="Arial" w:cs="Arial"/>
          <w:sz w:val="19"/>
          <w:szCs w:val="19"/>
          <w:lang w:val="es-CO"/>
        </w:rPr>
      </w:pPr>
    </w:p>
  </w:footnote>
  <w:footnote w:id="21">
    <w:p w14:paraId="15B6114B" w14:textId="77777777" w:rsidR="000F4BEE" w:rsidRDefault="000F4BEE" w:rsidP="000F4BEE">
      <w:pPr>
        <w:pStyle w:val="Textonotapie"/>
        <w:ind w:firstLine="709"/>
        <w:jc w:val="both"/>
        <w:rPr>
          <w:rFonts w:ascii="Arial" w:hAnsi="Arial" w:cs="Arial"/>
          <w:sz w:val="19"/>
          <w:szCs w:val="19"/>
        </w:rPr>
      </w:pPr>
      <w:r>
        <w:rPr>
          <w:rStyle w:val="Refdenotaalpie"/>
        </w:rPr>
        <w:footnoteRef/>
      </w:r>
      <w:r w:rsidRPr="009609F0">
        <w:rPr>
          <w:rFonts w:ascii="Arial" w:hAnsi="Arial" w:cs="Arial"/>
          <w:sz w:val="19"/>
          <w:szCs w:val="19"/>
        </w:rPr>
        <w:t xml:space="preserve">Gaceta </w:t>
      </w:r>
      <w:r w:rsidRPr="007128E3">
        <w:rPr>
          <w:rFonts w:ascii="Arial" w:hAnsi="Arial" w:cs="Arial"/>
          <w:sz w:val="19"/>
          <w:szCs w:val="19"/>
        </w:rPr>
        <w:t>del Congreso de la República No.</w:t>
      </w:r>
      <w:r w:rsidRPr="009609F0">
        <w:rPr>
          <w:rFonts w:ascii="Arial" w:hAnsi="Arial" w:cs="Arial"/>
          <w:sz w:val="19"/>
          <w:szCs w:val="19"/>
        </w:rPr>
        <w:t xml:space="preserve"> 1154/18 </w:t>
      </w:r>
      <w:r w:rsidRPr="007128E3">
        <w:rPr>
          <w:rFonts w:ascii="Arial" w:hAnsi="Arial" w:cs="Arial"/>
          <w:sz w:val="19"/>
          <w:szCs w:val="19"/>
        </w:rPr>
        <w:t>Disponible en:</w:t>
      </w:r>
      <w:r>
        <w:rPr>
          <w:rFonts w:ascii="Arial" w:hAnsi="Arial" w:cs="Arial"/>
          <w:sz w:val="19"/>
          <w:szCs w:val="19"/>
        </w:rPr>
        <w:t xml:space="preserve"> </w:t>
      </w:r>
      <w:hyperlink r:id="rId7" w:history="1">
        <w:r w:rsidRPr="00360E6D">
          <w:rPr>
            <w:rStyle w:val="Hipervnculo"/>
            <w:sz w:val="19"/>
            <w:szCs w:val="19"/>
          </w:rPr>
          <w:t>http://leyes.senado.gov.co/proyectos/images/documentos/Textos%20Radicados/Ponencias/2018/gaceta_1154.pdf</w:t>
        </w:r>
      </w:hyperlink>
      <w:r w:rsidRPr="009609F0">
        <w:rPr>
          <w:rFonts w:ascii="Arial" w:hAnsi="Arial" w:cs="Arial"/>
          <w:sz w:val="19"/>
          <w:szCs w:val="19"/>
        </w:rPr>
        <w:t xml:space="preserve"> </w:t>
      </w:r>
    </w:p>
    <w:p w14:paraId="04C23866" w14:textId="77777777" w:rsidR="000F4BEE" w:rsidRPr="009609F0" w:rsidRDefault="000F4BEE" w:rsidP="000F4BEE">
      <w:pPr>
        <w:pStyle w:val="Textonotapie"/>
        <w:ind w:firstLine="709"/>
        <w:jc w:val="both"/>
        <w:rPr>
          <w:lang w:val="es-CO"/>
        </w:rPr>
      </w:pPr>
    </w:p>
  </w:footnote>
  <w:footnote w:id="22">
    <w:p w14:paraId="29FA65D7" w14:textId="77777777" w:rsidR="000F4BEE" w:rsidRDefault="000F4BEE" w:rsidP="000F4BEE">
      <w:pPr>
        <w:pStyle w:val="Textonotapie"/>
        <w:ind w:firstLine="709"/>
        <w:jc w:val="both"/>
        <w:rPr>
          <w:rFonts w:ascii="Arial" w:hAnsi="Arial" w:cs="Arial"/>
          <w:sz w:val="19"/>
          <w:szCs w:val="19"/>
        </w:rPr>
      </w:pPr>
      <w:r>
        <w:rPr>
          <w:rStyle w:val="Refdenotaalpie"/>
        </w:rPr>
        <w:footnoteRef/>
      </w:r>
      <w:r w:rsidRPr="009609F0">
        <w:rPr>
          <w:rFonts w:ascii="Arial" w:hAnsi="Arial" w:cs="Arial"/>
          <w:sz w:val="19"/>
          <w:szCs w:val="19"/>
        </w:rPr>
        <w:t xml:space="preserve">Gaceta </w:t>
      </w:r>
      <w:r w:rsidRPr="007128E3">
        <w:rPr>
          <w:rFonts w:ascii="Arial" w:hAnsi="Arial" w:cs="Arial"/>
          <w:sz w:val="19"/>
          <w:szCs w:val="19"/>
        </w:rPr>
        <w:t>del Congreso de la República No.</w:t>
      </w:r>
      <w:r>
        <w:rPr>
          <w:rFonts w:ascii="Arial" w:hAnsi="Arial" w:cs="Arial"/>
          <w:sz w:val="19"/>
          <w:szCs w:val="19"/>
        </w:rPr>
        <w:t xml:space="preserve"> 423/19. </w:t>
      </w:r>
      <w:r w:rsidRPr="007128E3">
        <w:rPr>
          <w:rFonts w:ascii="Arial" w:hAnsi="Arial" w:cs="Arial"/>
          <w:sz w:val="19"/>
          <w:szCs w:val="19"/>
        </w:rPr>
        <w:t>Disponible e</w:t>
      </w:r>
      <w:r>
        <w:rPr>
          <w:rFonts w:ascii="Arial" w:hAnsi="Arial" w:cs="Arial"/>
          <w:sz w:val="19"/>
          <w:szCs w:val="19"/>
        </w:rPr>
        <w:t xml:space="preserve">n: </w:t>
      </w:r>
      <w:hyperlink r:id="rId8" w:history="1">
        <w:r w:rsidRPr="00360E6D">
          <w:rPr>
            <w:rStyle w:val="Hipervnculo"/>
            <w:sz w:val="19"/>
            <w:szCs w:val="19"/>
          </w:rPr>
          <w:t>http://leyes.senado.gov.co/proyectos/images/documentos/Textos%20Radicados/Ponencias/2019/gaceta_423.pdf</w:t>
        </w:r>
      </w:hyperlink>
      <w:r w:rsidRPr="006F458D">
        <w:rPr>
          <w:rFonts w:ascii="Arial" w:hAnsi="Arial" w:cs="Arial"/>
          <w:sz w:val="19"/>
          <w:szCs w:val="19"/>
        </w:rPr>
        <w:t xml:space="preserve"> </w:t>
      </w:r>
    </w:p>
    <w:p w14:paraId="0621B935" w14:textId="77777777" w:rsidR="000F4BEE" w:rsidRPr="006F458D" w:rsidRDefault="000F4BEE" w:rsidP="000F4BEE">
      <w:pPr>
        <w:pStyle w:val="Textonotapie"/>
        <w:ind w:firstLine="709"/>
        <w:jc w:val="both"/>
        <w:rPr>
          <w:lang w:val="es-CO"/>
        </w:rPr>
      </w:pPr>
    </w:p>
  </w:footnote>
  <w:footnote w:id="23">
    <w:p w14:paraId="56CAE066" w14:textId="77777777" w:rsidR="000F4BEE" w:rsidRPr="00466861" w:rsidRDefault="000F4BEE" w:rsidP="000F4BEE">
      <w:pPr>
        <w:pStyle w:val="Textonotapie"/>
        <w:ind w:firstLine="709"/>
        <w:jc w:val="both"/>
        <w:rPr>
          <w:rFonts w:ascii="Arial" w:hAnsi="Arial" w:cs="Arial"/>
          <w:sz w:val="19"/>
          <w:szCs w:val="19"/>
        </w:rPr>
      </w:pPr>
      <w:r>
        <w:rPr>
          <w:rStyle w:val="Refdenotaalpie"/>
        </w:rPr>
        <w:footnoteRef/>
      </w:r>
      <w:r w:rsidRPr="009609F0">
        <w:rPr>
          <w:rFonts w:ascii="Arial" w:hAnsi="Arial" w:cs="Arial"/>
          <w:sz w:val="19"/>
          <w:szCs w:val="19"/>
        </w:rPr>
        <w:t xml:space="preserve">Gaceta </w:t>
      </w:r>
      <w:r w:rsidRPr="007128E3">
        <w:rPr>
          <w:rFonts w:ascii="Arial" w:hAnsi="Arial" w:cs="Arial"/>
          <w:sz w:val="19"/>
          <w:szCs w:val="19"/>
        </w:rPr>
        <w:t>del Congreso de la República No.</w:t>
      </w:r>
      <w:r>
        <w:rPr>
          <w:rFonts w:ascii="Arial" w:hAnsi="Arial" w:cs="Arial"/>
          <w:sz w:val="19"/>
          <w:szCs w:val="19"/>
        </w:rPr>
        <w:t xml:space="preserve"> 963/19</w:t>
      </w:r>
      <w:r w:rsidRPr="001D4141">
        <w:t xml:space="preserve"> </w:t>
      </w:r>
      <w:r w:rsidRPr="007128E3">
        <w:rPr>
          <w:rFonts w:ascii="Arial" w:hAnsi="Arial" w:cs="Arial"/>
          <w:sz w:val="19"/>
          <w:szCs w:val="19"/>
        </w:rPr>
        <w:t>Disponible e</w:t>
      </w:r>
      <w:r>
        <w:rPr>
          <w:rFonts w:ascii="Arial" w:hAnsi="Arial" w:cs="Arial"/>
          <w:sz w:val="19"/>
          <w:szCs w:val="19"/>
        </w:rPr>
        <w:t xml:space="preserve">n: </w:t>
      </w:r>
      <w:hyperlink r:id="rId9" w:history="1">
        <w:r w:rsidRPr="00466861">
          <w:rPr>
            <w:rStyle w:val="Hipervnculo"/>
            <w:sz w:val="19"/>
            <w:szCs w:val="19"/>
          </w:rPr>
          <w:t>http://leyes.senado.gov.co/proyectos/images/documentos/Textos%20Radicados/Ponencias/2019/gaceta_963.pdf</w:t>
        </w:r>
      </w:hyperlink>
    </w:p>
    <w:p w14:paraId="400F8119" w14:textId="77777777" w:rsidR="000F4BEE" w:rsidRPr="009153F6" w:rsidRDefault="000F4BEE" w:rsidP="000F4BEE">
      <w:pPr>
        <w:pStyle w:val="Textonotapie"/>
        <w:ind w:firstLine="709"/>
        <w:jc w:val="both"/>
        <w:rPr>
          <w:lang w:val="es-CO"/>
        </w:rPr>
      </w:pPr>
    </w:p>
  </w:footnote>
  <w:footnote w:id="24">
    <w:p w14:paraId="2DD85FF8" w14:textId="77777777" w:rsidR="000F4BEE" w:rsidRPr="00266CB5" w:rsidRDefault="000F4BEE" w:rsidP="000F4BEE">
      <w:pPr>
        <w:pStyle w:val="Textonotapie"/>
        <w:ind w:firstLine="709"/>
        <w:jc w:val="both"/>
        <w:rPr>
          <w:lang w:val="es-CO"/>
        </w:rPr>
      </w:pPr>
      <w:r w:rsidRPr="00266CB5">
        <w:rPr>
          <w:rStyle w:val="Refdenotaalpie"/>
        </w:rPr>
        <w:footnoteRef/>
      </w:r>
      <w:r w:rsidRPr="00266CB5">
        <w:rPr>
          <w:rFonts w:ascii="Arial" w:hAnsi="Arial" w:cs="Arial"/>
          <w:sz w:val="19"/>
          <w:szCs w:val="19"/>
        </w:rPr>
        <w:t>Gaceta del Congreso de la República No. 1187/19</w:t>
      </w:r>
      <w:r w:rsidRPr="00266CB5">
        <w:t xml:space="preserve"> </w:t>
      </w:r>
      <w:r w:rsidRPr="00266CB5">
        <w:rPr>
          <w:rFonts w:ascii="Arial" w:hAnsi="Arial" w:cs="Arial"/>
          <w:sz w:val="19"/>
          <w:szCs w:val="19"/>
        </w:rPr>
        <w:t xml:space="preserve">Disponible en: </w:t>
      </w:r>
      <w:hyperlink r:id="rId10" w:history="1">
        <w:r w:rsidRPr="00466861">
          <w:rPr>
            <w:rStyle w:val="Hipervnculo"/>
            <w:sz w:val="19"/>
            <w:szCs w:val="19"/>
          </w:rPr>
          <w:t>http://leyes.senado.gov.co/proyectos/images/documentos/Textos%20Radicados/Ponencias/2019/gaceta_1187.pdf</w:t>
        </w:r>
      </w:hyperlink>
      <w:r w:rsidRPr="00266CB5">
        <w:rPr>
          <w:rFonts w:ascii="Arial" w:hAnsi="Arial" w:cs="Arial"/>
          <w:sz w:val="19"/>
          <w:szCs w:val="19"/>
        </w:rPr>
        <w:t xml:space="preserve"> </w:t>
      </w:r>
    </w:p>
  </w:footnote>
  <w:footnote w:id="25">
    <w:p w14:paraId="60E6764C" w14:textId="77777777" w:rsidR="000F4BEE" w:rsidRPr="00AC6886" w:rsidRDefault="000F4BEE" w:rsidP="000F4BEE">
      <w:pPr>
        <w:pStyle w:val="Textonotapie"/>
        <w:ind w:firstLine="709"/>
        <w:rPr>
          <w:rFonts w:ascii="Arial" w:hAnsi="Arial" w:cs="Arial"/>
          <w:lang w:val="es-CO"/>
        </w:rPr>
      </w:pPr>
      <w:r w:rsidRPr="00AC6886">
        <w:rPr>
          <w:rStyle w:val="Refdenotaalpie"/>
          <w:rFonts w:ascii="Arial" w:hAnsi="Arial" w:cs="Arial"/>
        </w:rPr>
        <w:footnoteRef/>
      </w:r>
      <w:r w:rsidRPr="00AC6886">
        <w:rPr>
          <w:rFonts w:ascii="Arial" w:hAnsi="Arial" w:cs="Arial"/>
        </w:rPr>
        <w:t xml:space="preserve"> </w:t>
      </w:r>
      <w:r w:rsidRPr="00AC6886">
        <w:rPr>
          <w:rFonts w:ascii="Arial" w:hAnsi="Arial" w:cs="Arial"/>
          <w:sz w:val="19"/>
          <w:szCs w:val="19"/>
          <w:lang w:val="es-CO"/>
        </w:rPr>
        <w:t>Disponible en https://www.contraloria.gov.co/web/registro-de-obras-inconclusas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52D36" w14:textId="77777777" w:rsidR="00387886" w:rsidRDefault="005B3EDE">
    <w:pPr>
      <w:pStyle w:val="Encabezado"/>
    </w:pPr>
    <w:r>
      <w:rPr>
        <w:noProof/>
        <w:lang w:val="es-CO" w:eastAsia="es-CO"/>
      </w:rPr>
      <w:drawing>
        <wp:anchor distT="0" distB="0" distL="114300" distR="114300" simplePos="0" relativeHeight="251659264" behindDoc="1" locked="0" layoutInCell="1" allowOverlap="1" wp14:anchorId="68F2A0B3" wp14:editId="3F0BF3D4">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BEE"/>
    <w:rsid w:val="000F4BEE"/>
    <w:rsid w:val="005B3EDE"/>
    <w:rsid w:val="00BE1660"/>
    <w:rsid w:val="00EB70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71053"/>
  <w15:chartTrackingRefBased/>
  <w15:docId w15:val="{7266E46E-90B1-B747-BDC7-E24AC4204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BEE"/>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F4BEE"/>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0F4BEE"/>
    <w:rPr>
      <w:szCs w:val="22"/>
      <w:lang w:val="es-MX"/>
    </w:rPr>
  </w:style>
  <w:style w:type="paragraph" w:styleId="Encabezado">
    <w:name w:val="header"/>
    <w:basedOn w:val="Normal"/>
    <w:link w:val="EncabezadoCar"/>
    <w:uiPriority w:val="99"/>
    <w:unhideWhenUsed/>
    <w:rsid w:val="000F4BEE"/>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0F4BEE"/>
    <w:rPr>
      <w:szCs w:val="22"/>
      <w:lang w:val="es-MX"/>
    </w:rPr>
  </w:style>
  <w:style w:type="table" w:styleId="Tablaconcuadrcula">
    <w:name w:val="Table Grid"/>
    <w:basedOn w:val="Tablanormal"/>
    <w:uiPriority w:val="39"/>
    <w:qFormat/>
    <w:rsid w:val="000F4BE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0F4BEE"/>
    <w:pPr>
      <w:ind w:left="720"/>
      <w:contextualSpacing/>
    </w:pPr>
    <w:rPr>
      <w:rFonts w:asciiTheme="minorHAnsi" w:eastAsiaTheme="minorHAnsi" w:hAnsiTheme="minorHAnsi" w:cstheme="minorBidi"/>
      <w:szCs w:val="22"/>
      <w:lang w:val="es-MX" w:eastAsia="en-US"/>
    </w:rPr>
  </w:style>
  <w:style w:type="paragraph" w:styleId="Sinespaciado">
    <w:name w:val="No Spacing"/>
    <w:aliases w:val="No Indent"/>
    <w:uiPriority w:val="3"/>
    <w:qFormat/>
    <w:rsid w:val="000F4BEE"/>
    <w:rPr>
      <w:szCs w:val="22"/>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0F4BEE"/>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nhideWhenUsed/>
    <w:qFormat/>
    <w:rsid w:val="000F4BEE"/>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0F4BEE"/>
    <w:rPr>
      <w:rFonts w:ascii="Times New Roman" w:eastAsia="Times New Roman" w:hAnsi="Times New Roman" w:cs="Times New Roman"/>
      <w:sz w:val="20"/>
      <w:szCs w:val="20"/>
      <w:lang w:eastAsia="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0F4BEE"/>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nhideWhenUsed/>
    <w:qFormat/>
    <w:rsid w:val="000F4BEE"/>
    <w:rPr>
      <w:vertAlign w:val="superscript"/>
    </w:rPr>
  </w:style>
  <w:style w:type="paragraph" w:styleId="Textoindependiente">
    <w:name w:val="Body Text"/>
    <w:basedOn w:val="Normal"/>
    <w:link w:val="TextoindependienteCar"/>
    <w:uiPriority w:val="1"/>
    <w:qFormat/>
    <w:rsid w:val="000F4BEE"/>
    <w:pPr>
      <w:widowControl w:val="0"/>
      <w:autoSpaceDE w:val="0"/>
      <w:autoSpaceDN w:val="0"/>
    </w:pPr>
    <w:rPr>
      <w:rFonts w:ascii="Arial" w:eastAsia="Arial" w:hAnsi="Arial" w:cs="Arial"/>
      <w:sz w:val="20"/>
      <w:szCs w:val="20"/>
      <w:lang w:val="es-ES" w:eastAsia="en-US"/>
    </w:rPr>
  </w:style>
  <w:style w:type="character" w:customStyle="1" w:styleId="TextoindependienteCar">
    <w:name w:val="Texto independiente Car"/>
    <w:basedOn w:val="Fuentedeprrafopredeter"/>
    <w:link w:val="Textoindependiente"/>
    <w:uiPriority w:val="1"/>
    <w:rsid w:val="000F4BEE"/>
    <w:rPr>
      <w:rFonts w:ascii="Arial" w:eastAsia="Arial" w:hAnsi="Arial" w:cs="Arial"/>
      <w:sz w:val="20"/>
      <w:szCs w:val="20"/>
      <w:lang w:val="es-ES"/>
    </w:rPr>
  </w:style>
  <w:style w:type="paragraph" w:customStyle="1" w:styleId="Appelnotedebasde">
    <w:name w:val="Appel note de bas de..."/>
    <w:basedOn w:val="Normal"/>
    <w:link w:val="Refdenotaalpie"/>
    <w:rsid w:val="000F4BEE"/>
    <w:pPr>
      <w:spacing w:after="160" w:line="240" w:lineRule="exact"/>
    </w:pPr>
    <w:rPr>
      <w:rFonts w:asciiTheme="minorHAnsi" w:eastAsiaTheme="minorHAnsi" w:hAnsiTheme="minorHAnsi" w:cstheme="minorBidi"/>
      <w:vertAlign w:val="superscript"/>
      <w:lang w:eastAsia="en-US"/>
    </w:rPr>
  </w:style>
  <w:style w:type="character" w:customStyle="1" w:styleId="apple-converted-space">
    <w:name w:val="apple-converted-space"/>
    <w:basedOn w:val="Fuentedeprrafopredeter"/>
    <w:rsid w:val="000F4BEE"/>
  </w:style>
  <w:style w:type="paragraph" w:styleId="NormalWeb">
    <w:name w:val="Normal (Web)"/>
    <w:basedOn w:val="Normal"/>
    <w:link w:val="NormalWebCar"/>
    <w:uiPriority w:val="99"/>
    <w:unhideWhenUsed/>
    <w:rsid w:val="000F4BEE"/>
    <w:pPr>
      <w:spacing w:before="100" w:beforeAutospacing="1" w:after="100" w:afterAutospacing="1"/>
    </w:pPr>
  </w:style>
  <w:style w:type="character" w:styleId="Hipervnculo">
    <w:name w:val="Hyperlink"/>
    <w:basedOn w:val="Fuentedeprrafopredeter"/>
    <w:uiPriority w:val="99"/>
    <w:unhideWhenUsed/>
    <w:rsid w:val="000F4BEE"/>
    <w:rPr>
      <w:color w:val="0000FF"/>
      <w:u w:val="single"/>
    </w:rPr>
  </w:style>
  <w:style w:type="character" w:customStyle="1" w:styleId="NormalWebCar">
    <w:name w:val="Normal (Web) Car"/>
    <w:link w:val="NormalWeb"/>
    <w:uiPriority w:val="99"/>
    <w:rsid w:val="000F4BEE"/>
    <w:rPr>
      <w:rFonts w:ascii="Times New Roman" w:eastAsia="Times New Roman" w:hAnsi="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leyes.senado.gov.co/proyectos/images/documentos/Textos%20Radicados/Ponencias/2019/gaceta_423.pdf" TargetMode="External"/><Relationship Id="rId3" Type="http://schemas.openxmlformats.org/officeDocument/2006/relationships/hyperlink" Target="https://www.colombiacompra.gov.co/documentos-tipo/documentos-tipo" TargetMode="External"/><Relationship Id="rId7" Type="http://schemas.openxmlformats.org/officeDocument/2006/relationships/hyperlink" Target="http://leyes.senado.gov.co/proyectos/images/documentos/Textos%20Radicados/Ponencias/2018/gaceta_1154.pdf" TargetMode="External"/><Relationship Id="rId2" Type="http://schemas.openxmlformats.org/officeDocument/2006/relationships/hyperlink" Target="https://www.contraloria.gov.co/documents/20181/1776254/CIRCULAR_2020EE0096013_REGISTRO_NACIONAL_OBRAS_INCONCLUSAS.PDF/785952d4-4b41-48cb-916b-4881c3b4a095" TargetMode="External"/><Relationship Id="rId1" Type="http://schemas.openxmlformats.org/officeDocument/2006/relationships/hyperlink" Target="http://svrpubindc.imprenta.gov.co/senado/index.xhtml;jsessionid=b3ba7213a248bacd37376ffcedca" TargetMode="External"/><Relationship Id="rId6" Type="http://schemas.openxmlformats.org/officeDocument/2006/relationships/hyperlink" Target="http://leyes.senado.gov.co/proyectos/images/documentos/Textos%20Radicados/Ponencias/2018/gaceta_563.pdf" TargetMode="External"/><Relationship Id="rId5" Type="http://schemas.openxmlformats.org/officeDocument/2006/relationships/hyperlink" Target="http://leyes.senado.gov.co/proyectos/images/documentos/Textos%20Radicados/Ponencias/2019/gaceta_1187.pdf" TargetMode="External"/><Relationship Id="rId10" Type="http://schemas.openxmlformats.org/officeDocument/2006/relationships/hyperlink" Target="http://leyes.senado.gov.co/proyectos/images/documentos/Textos%20Radicados/Ponencias/2019/gaceta_1187.pdf" TargetMode="External"/><Relationship Id="rId4" Type="http://schemas.openxmlformats.org/officeDocument/2006/relationships/hyperlink" Target="https://dle.rae.es/consultar" TargetMode="External"/><Relationship Id="rId9" Type="http://schemas.openxmlformats.org/officeDocument/2006/relationships/hyperlink" Target="http://leyes.senado.gov.co/proyectos/images/documentos/Textos%20Radicados/Ponencias/2019/gaceta_96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9ABDF0-770D-4246-92B4-BCE487F0F9E8}">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2EEFD752-CB4E-4C83-8D8A-515B4C9A6B9A}">
  <ds:schemaRefs>
    <ds:schemaRef ds:uri="http://schemas.microsoft.com/sharepoint/v3/contenttype/forms"/>
  </ds:schemaRefs>
</ds:datastoreItem>
</file>

<file path=customXml/itemProps3.xml><?xml version="1.0" encoding="utf-8"?>
<ds:datastoreItem xmlns:ds="http://schemas.openxmlformats.org/officeDocument/2006/customXml" ds:itemID="{0E16EEA1-76C7-4AEA-96B4-08FB9E625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9048</Words>
  <Characters>49764</Characters>
  <Application>Microsoft Office Word</Application>
  <DocSecurity>0</DocSecurity>
  <Lines>414</Lines>
  <Paragraphs>117</Paragraphs>
  <ScaleCrop>false</ScaleCrop>
  <Company/>
  <LinksUpToDate>false</LinksUpToDate>
  <CharactersWithSpaces>58695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 saenz camargo</dc:creator>
  <cp:keywords/>
  <dc:description/>
  <cp:lastModifiedBy>Martin Rojas Mejia</cp:lastModifiedBy>
  <cp:revision>2</cp:revision>
  <dcterms:created xsi:type="dcterms:W3CDTF">2022-04-26T20:41:00Z</dcterms:created>
  <dcterms:modified xsi:type="dcterms:W3CDTF">2022-04-26T20:41:00Z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