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AC71" w14:textId="5282EFA7" w:rsidR="002415B8" w:rsidRPr="00AC7A12" w:rsidRDefault="00B55C69" w:rsidP="00F75C74">
      <w:pPr>
        <w:jc w:val="right"/>
        <w:rPr>
          <w:rFonts w:ascii="Arial" w:eastAsia="Calibri" w:hAnsi="Arial" w:cs="Arial"/>
          <w:b/>
          <w:color w:val="000000" w:themeColor="text1"/>
          <w:sz w:val="20"/>
          <w:szCs w:val="20"/>
          <w:lang w:val="es-ES_tradnl"/>
        </w:rPr>
      </w:pPr>
      <w:bookmarkStart w:id="0" w:name="_Hlk28946138"/>
      <w:bookmarkStart w:id="1" w:name="_Hlk29548183"/>
      <w:r w:rsidRPr="00AC7A12">
        <w:rPr>
          <w:rFonts w:ascii="Arial" w:hAnsi="Arial" w:cs="Arial"/>
          <w:bCs/>
          <w:color w:val="000000" w:themeColor="text1"/>
          <w:sz w:val="16"/>
          <w:szCs w:val="16"/>
          <w:lang w:val="es-ES_tradnl" w:eastAsia="es-ES"/>
        </w:rPr>
        <w:t>CCE-DES-FM-17</w:t>
      </w:r>
      <w:bookmarkEnd w:id="0"/>
      <w:bookmarkEnd w:id="1"/>
    </w:p>
    <w:p w14:paraId="557C78F4" w14:textId="4C28D8FF" w:rsidR="00CB33F5" w:rsidRPr="00CB33F5" w:rsidRDefault="00CB33F5" w:rsidP="00F75C74">
      <w:pPr>
        <w:widowControl w:val="0"/>
        <w:autoSpaceDE w:val="0"/>
        <w:autoSpaceDN w:val="0"/>
        <w:rPr>
          <w:rFonts w:eastAsia="Arial MT" w:hAnsi="Arial MT" w:cs="Arial MT"/>
          <w:sz w:val="21"/>
          <w:szCs w:val="22"/>
          <w:lang w:val="es-ES" w:eastAsia="en-US"/>
        </w:rPr>
      </w:pPr>
    </w:p>
    <w:p w14:paraId="7B32DEBF" w14:textId="77777777" w:rsidR="002277C5" w:rsidRDefault="002277C5" w:rsidP="00F75C74">
      <w:pPr>
        <w:jc w:val="both"/>
        <w:rPr>
          <w:rFonts w:ascii="Arial" w:eastAsia="Calibri" w:hAnsi="Arial" w:cs="Arial"/>
          <w:b/>
          <w:color w:val="000000" w:themeColor="text1"/>
          <w:sz w:val="22"/>
        </w:rPr>
      </w:pPr>
      <w:r w:rsidRPr="009816A2">
        <w:rPr>
          <w:rFonts w:ascii="Arial" w:eastAsia="Calibri" w:hAnsi="Arial" w:cs="Arial"/>
          <w:b/>
          <w:color w:val="000000" w:themeColor="text1"/>
          <w:sz w:val="22"/>
        </w:rPr>
        <w:t>CAPACIDAD RESIDUAL</w:t>
      </w:r>
      <w:r>
        <w:rPr>
          <w:rFonts w:ascii="Arial" w:eastAsia="Calibri" w:hAnsi="Arial" w:cs="Arial"/>
          <w:b/>
          <w:color w:val="000000" w:themeColor="text1"/>
          <w:sz w:val="22"/>
        </w:rPr>
        <w:t xml:space="preserve"> </w:t>
      </w:r>
      <w:r w:rsidRPr="009816A2">
        <w:rPr>
          <w:rFonts w:ascii="Arial" w:eastAsia="Calibri" w:hAnsi="Arial" w:cs="Arial"/>
          <w:b/>
          <w:color w:val="000000" w:themeColor="text1"/>
          <w:sz w:val="22"/>
        </w:rPr>
        <w:t>–</w:t>
      </w:r>
      <w:r>
        <w:rPr>
          <w:rFonts w:ascii="Arial" w:eastAsia="Calibri" w:hAnsi="Arial" w:cs="Arial"/>
          <w:b/>
          <w:color w:val="000000" w:themeColor="text1"/>
          <w:sz w:val="22"/>
        </w:rPr>
        <w:t xml:space="preserve"> Ley 1150 de 2007 </w:t>
      </w:r>
      <w:r w:rsidRPr="009816A2">
        <w:rPr>
          <w:rFonts w:ascii="Arial" w:eastAsia="Calibri" w:hAnsi="Arial" w:cs="Arial"/>
          <w:b/>
          <w:color w:val="000000" w:themeColor="text1"/>
          <w:sz w:val="22"/>
        </w:rPr>
        <w:t>–</w:t>
      </w:r>
      <w:r>
        <w:rPr>
          <w:rFonts w:ascii="Arial" w:eastAsia="Calibri" w:hAnsi="Arial" w:cs="Arial"/>
          <w:b/>
          <w:color w:val="000000" w:themeColor="text1"/>
          <w:sz w:val="22"/>
        </w:rPr>
        <w:t xml:space="preserve"> Decreto 1082 de 2015</w:t>
      </w:r>
    </w:p>
    <w:p w14:paraId="69984E47" w14:textId="77777777" w:rsidR="002277C5" w:rsidRDefault="002277C5" w:rsidP="00F75C74">
      <w:pPr>
        <w:jc w:val="both"/>
        <w:rPr>
          <w:rFonts w:ascii="Arial" w:eastAsia="Calibri" w:hAnsi="Arial" w:cs="Arial"/>
          <w:b/>
          <w:color w:val="000000" w:themeColor="text1"/>
          <w:sz w:val="22"/>
        </w:rPr>
      </w:pPr>
    </w:p>
    <w:p w14:paraId="12FFF49A" w14:textId="77777777" w:rsidR="002277C5" w:rsidRPr="00076813" w:rsidRDefault="002277C5" w:rsidP="00F75C74">
      <w:pPr>
        <w:jc w:val="both"/>
        <w:rPr>
          <w:rFonts w:ascii="Arial" w:eastAsia="Calibri" w:hAnsi="Arial" w:cs="Arial"/>
          <w:bCs/>
          <w:color w:val="000000" w:themeColor="text1"/>
          <w:sz w:val="20"/>
          <w:szCs w:val="20"/>
          <w:lang w:val="es-ES"/>
        </w:rPr>
      </w:pPr>
      <w:r w:rsidRPr="00076813">
        <w:rPr>
          <w:rFonts w:ascii="Arial" w:eastAsia="Calibri" w:hAnsi="Arial" w:cs="Arial"/>
          <w:bCs/>
          <w:color w:val="000000" w:themeColor="text1"/>
          <w:sz w:val="20"/>
          <w:szCs w:val="20"/>
          <w:lang w:val="es-ES"/>
        </w:rPr>
        <w:t>De acuerdo con lo establecido en el artículo 2.2.1.1.1.3.1. del Decreto 1082 de 2015, la capacidad residual es la aptitud de los oferentes para cumplir de manera oportuna y a cabalidad el objeto de un contrato de obra, sin que los demás compromisos contractuales que han adquirido afecten su habilidad para cumplir el objeto del contrato que está en proceso de selección. Por su parte, el Consejo de Estado ha definido la capacidad residual como «la diferencia que existe entre el potencial de contratación que se tiene y los compromisos que haya adquirido y que se encuentren en ejecución, para la fecha de presentación de la oferta».</w:t>
      </w:r>
    </w:p>
    <w:p w14:paraId="005786A0" w14:textId="77777777" w:rsidR="002277C5" w:rsidRDefault="002277C5" w:rsidP="00F75C74">
      <w:pPr>
        <w:jc w:val="both"/>
        <w:rPr>
          <w:rFonts w:ascii="Arial" w:eastAsia="Calibri" w:hAnsi="Arial" w:cs="Arial"/>
          <w:bCs/>
          <w:color w:val="000000" w:themeColor="text1"/>
          <w:sz w:val="20"/>
          <w:szCs w:val="20"/>
          <w:lang w:val="es-ES"/>
        </w:rPr>
      </w:pPr>
    </w:p>
    <w:p w14:paraId="38D450F6" w14:textId="77777777" w:rsidR="002277C5" w:rsidRPr="009816A2" w:rsidRDefault="002277C5" w:rsidP="00F75C74">
      <w:pPr>
        <w:jc w:val="both"/>
        <w:rPr>
          <w:rFonts w:ascii="Arial" w:eastAsia="Calibri" w:hAnsi="Arial" w:cs="Arial"/>
          <w:bCs/>
          <w:color w:val="000000" w:themeColor="text1"/>
          <w:sz w:val="20"/>
          <w:szCs w:val="20"/>
          <w:lang w:val="es-ES"/>
        </w:rPr>
      </w:pPr>
      <w:r w:rsidRPr="00076813">
        <w:rPr>
          <w:rFonts w:ascii="Arial" w:eastAsia="Calibri" w:hAnsi="Arial" w:cs="Arial"/>
          <w:bCs/>
          <w:color w:val="000000" w:themeColor="text1"/>
          <w:sz w:val="20"/>
          <w:szCs w:val="20"/>
          <w:lang w:val="es-ES"/>
        </w:rPr>
        <w:t>En atención a lo anterior, la capacidad residual hace referencia a la suficiencia que tiene el proponente para asumir nuevas obligaciones que se derivan del contrato objeto del proceso de contratación, en relación con las obligaciones que ya adquirió frente a otros contratos. De esta manera, el artículo 6 de la Ley 1150 de 2007 estableció como condición «para poder participar en los procesos de selección de los contratos de obra, la capacidad residual del proponente o K de contratación»</w:t>
      </w:r>
      <w:r>
        <w:rPr>
          <w:rFonts w:ascii="Arial" w:eastAsia="Calibri" w:hAnsi="Arial" w:cs="Arial"/>
          <w:bCs/>
          <w:color w:val="000000" w:themeColor="text1"/>
          <w:sz w:val="20"/>
          <w:szCs w:val="20"/>
          <w:lang w:val="es-ES"/>
        </w:rPr>
        <w:t xml:space="preserve">. </w:t>
      </w:r>
    </w:p>
    <w:p w14:paraId="4432C6FC" w14:textId="77777777" w:rsidR="002277C5" w:rsidRDefault="002277C5" w:rsidP="00F75C74">
      <w:pPr>
        <w:jc w:val="both"/>
        <w:rPr>
          <w:rFonts w:ascii="Arial" w:eastAsia="Calibri" w:hAnsi="Arial" w:cs="Arial"/>
          <w:b/>
          <w:color w:val="000000" w:themeColor="text1"/>
          <w:sz w:val="22"/>
        </w:rPr>
      </w:pPr>
    </w:p>
    <w:p w14:paraId="6B087CB3" w14:textId="77777777" w:rsidR="002277C5" w:rsidRDefault="002277C5" w:rsidP="00F75C74">
      <w:pPr>
        <w:jc w:val="both"/>
        <w:rPr>
          <w:rFonts w:ascii="Arial" w:eastAsia="Calibri" w:hAnsi="Arial" w:cs="Arial"/>
          <w:b/>
          <w:color w:val="000000" w:themeColor="text1"/>
          <w:sz w:val="22"/>
        </w:rPr>
      </w:pPr>
      <w:r w:rsidRPr="009816A2">
        <w:rPr>
          <w:rFonts w:ascii="Arial" w:eastAsia="Calibri" w:hAnsi="Arial" w:cs="Arial"/>
          <w:b/>
          <w:color w:val="000000" w:themeColor="text1"/>
          <w:sz w:val="22"/>
        </w:rPr>
        <w:t>CAPACIDAD RESIDUAL</w:t>
      </w:r>
      <w:r>
        <w:rPr>
          <w:rFonts w:ascii="Arial" w:eastAsia="Calibri" w:hAnsi="Arial" w:cs="Arial"/>
          <w:b/>
          <w:color w:val="000000" w:themeColor="text1"/>
          <w:sz w:val="22"/>
        </w:rPr>
        <w:t xml:space="preserve"> </w:t>
      </w:r>
      <w:r w:rsidRPr="009816A2">
        <w:rPr>
          <w:rFonts w:ascii="Arial" w:eastAsia="Calibri" w:hAnsi="Arial" w:cs="Arial"/>
          <w:b/>
          <w:color w:val="000000" w:themeColor="text1"/>
          <w:sz w:val="22"/>
        </w:rPr>
        <w:t>–</w:t>
      </w:r>
      <w:r>
        <w:rPr>
          <w:rFonts w:ascii="Arial" w:eastAsia="Calibri" w:hAnsi="Arial" w:cs="Arial"/>
          <w:b/>
          <w:color w:val="000000" w:themeColor="text1"/>
          <w:sz w:val="22"/>
        </w:rPr>
        <w:t xml:space="preserve"> Capacidad de Organización </w:t>
      </w:r>
      <w:r w:rsidRPr="009816A2">
        <w:rPr>
          <w:rFonts w:ascii="Arial" w:eastAsia="Calibri" w:hAnsi="Arial" w:cs="Arial"/>
          <w:b/>
          <w:color w:val="000000" w:themeColor="text1"/>
          <w:sz w:val="22"/>
        </w:rPr>
        <w:t>–</w:t>
      </w:r>
      <w:r>
        <w:rPr>
          <w:rFonts w:ascii="Arial" w:eastAsia="Calibri" w:hAnsi="Arial" w:cs="Arial"/>
          <w:b/>
          <w:color w:val="000000" w:themeColor="text1"/>
          <w:sz w:val="22"/>
        </w:rPr>
        <w:t xml:space="preserve"> Ley 1150 de 2007 </w:t>
      </w:r>
      <w:r w:rsidRPr="009816A2">
        <w:rPr>
          <w:rFonts w:ascii="Arial" w:eastAsia="Calibri" w:hAnsi="Arial" w:cs="Arial"/>
          <w:b/>
          <w:color w:val="000000" w:themeColor="text1"/>
          <w:sz w:val="22"/>
        </w:rPr>
        <w:t>–</w:t>
      </w:r>
      <w:r>
        <w:rPr>
          <w:rFonts w:ascii="Arial" w:eastAsia="Calibri" w:hAnsi="Arial" w:cs="Arial"/>
          <w:b/>
          <w:color w:val="000000" w:themeColor="text1"/>
          <w:sz w:val="22"/>
        </w:rPr>
        <w:t xml:space="preserve"> Decreto 1082 de 2015</w:t>
      </w:r>
    </w:p>
    <w:p w14:paraId="3FA4BFFC" w14:textId="77777777" w:rsidR="002277C5" w:rsidRPr="00932406" w:rsidRDefault="002277C5" w:rsidP="00F75C74">
      <w:pPr>
        <w:jc w:val="both"/>
        <w:rPr>
          <w:rFonts w:ascii="Arial" w:eastAsia="Calibri" w:hAnsi="Arial" w:cs="Arial"/>
          <w:bCs/>
          <w:color w:val="000000" w:themeColor="text1"/>
          <w:sz w:val="20"/>
          <w:szCs w:val="20"/>
          <w:lang w:val="es-ES"/>
        </w:rPr>
      </w:pPr>
    </w:p>
    <w:p w14:paraId="2E660230" w14:textId="77777777" w:rsidR="002277C5" w:rsidRDefault="002277C5" w:rsidP="00F75C74">
      <w:pPr>
        <w:jc w:val="both"/>
        <w:rPr>
          <w:rFonts w:ascii="Arial" w:eastAsia="Calibri" w:hAnsi="Arial" w:cs="Arial"/>
          <w:bCs/>
          <w:color w:val="000000" w:themeColor="text1"/>
          <w:sz w:val="20"/>
          <w:szCs w:val="20"/>
          <w:lang w:val="es-ES"/>
        </w:rPr>
      </w:pPr>
      <w:r>
        <w:rPr>
          <w:rFonts w:ascii="Arial" w:eastAsia="Calibri" w:hAnsi="Arial" w:cs="Arial"/>
          <w:bCs/>
          <w:color w:val="000000" w:themeColor="text1"/>
          <w:sz w:val="20"/>
          <w:szCs w:val="20"/>
          <w:lang w:val="es-ES"/>
        </w:rPr>
        <w:t xml:space="preserve">[…] </w:t>
      </w:r>
      <w:r w:rsidRPr="00932406">
        <w:rPr>
          <w:rFonts w:ascii="Arial" w:eastAsia="Calibri" w:hAnsi="Arial" w:cs="Arial"/>
          <w:bCs/>
          <w:color w:val="000000" w:themeColor="text1"/>
          <w:sz w:val="20"/>
          <w:szCs w:val="20"/>
          <w:lang w:val="es-ES"/>
        </w:rPr>
        <w:t xml:space="preserve">el artículo 72 de la Ley 1682 de 2013, por la cual se adoptan medidas y disposiciones para los proyectos de infraestructura de transporte, estableció que la capacidad residual del proponente se debe calcular mediante la evaluación de los siguientes factores: Experiencia –E–, Capacidad Financiera –CF–, Capacidad Técnica –CT– y Capacidad de Organización –CO–. </w:t>
      </w:r>
    </w:p>
    <w:p w14:paraId="1A6EA489" w14:textId="77777777" w:rsidR="002277C5" w:rsidRDefault="002277C5" w:rsidP="00F75C74">
      <w:pPr>
        <w:jc w:val="both"/>
        <w:rPr>
          <w:rFonts w:ascii="Arial" w:eastAsia="Calibri" w:hAnsi="Arial" w:cs="Arial"/>
          <w:bCs/>
          <w:color w:val="000000" w:themeColor="text1"/>
          <w:sz w:val="20"/>
          <w:szCs w:val="20"/>
          <w:lang w:val="es-ES"/>
        </w:rPr>
      </w:pPr>
    </w:p>
    <w:p w14:paraId="21AADEFB" w14:textId="77777777" w:rsidR="002277C5" w:rsidRDefault="002277C5" w:rsidP="00F75C74">
      <w:pPr>
        <w:jc w:val="both"/>
        <w:rPr>
          <w:rFonts w:ascii="Arial" w:eastAsia="Calibri" w:hAnsi="Arial" w:cs="Arial"/>
          <w:bCs/>
          <w:color w:val="000000" w:themeColor="text1"/>
          <w:sz w:val="20"/>
          <w:szCs w:val="20"/>
          <w:lang w:val="es-ES"/>
        </w:rPr>
      </w:pPr>
      <w:r>
        <w:rPr>
          <w:rFonts w:ascii="Arial" w:eastAsia="Calibri" w:hAnsi="Arial" w:cs="Arial"/>
          <w:bCs/>
          <w:color w:val="000000" w:themeColor="text1"/>
          <w:sz w:val="20"/>
          <w:szCs w:val="20"/>
          <w:lang w:val="es-ES"/>
        </w:rPr>
        <w:t>[…]</w:t>
      </w:r>
    </w:p>
    <w:p w14:paraId="33391A67" w14:textId="77777777" w:rsidR="002277C5" w:rsidRPr="00932406" w:rsidRDefault="002277C5" w:rsidP="00F75C74">
      <w:pPr>
        <w:jc w:val="both"/>
        <w:rPr>
          <w:rFonts w:ascii="Arial" w:eastAsia="Calibri" w:hAnsi="Arial" w:cs="Arial"/>
          <w:bCs/>
          <w:color w:val="000000" w:themeColor="text1"/>
          <w:sz w:val="20"/>
          <w:szCs w:val="20"/>
          <w:lang w:val="es-ES"/>
        </w:rPr>
      </w:pPr>
    </w:p>
    <w:p w14:paraId="30B6A561" w14:textId="77777777" w:rsidR="002277C5" w:rsidRPr="00932406" w:rsidRDefault="002277C5" w:rsidP="00F75C74">
      <w:pPr>
        <w:jc w:val="both"/>
        <w:rPr>
          <w:rFonts w:ascii="Arial" w:eastAsia="Calibri" w:hAnsi="Arial" w:cs="Arial"/>
          <w:bCs/>
          <w:color w:val="000000" w:themeColor="text1"/>
          <w:sz w:val="20"/>
          <w:szCs w:val="20"/>
          <w:lang w:val="es-ES"/>
        </w:rPr>
      </w:pPr>
      <w:r w:rsidRPr="00932406">
        <w:rPr>
          <w:rFonts w:ascii="Arial" w:eastAsia="Calibri" w:hAnsi="Arial" w:cs="Arial"/>
          <w:bCs/>
          <w:color w:val="000000" w:themeColor="text1"/>
          <w:sz w:val="20"/>
          <w:szCs w:val="20"/>
          <w:lang w:val="es-ES"/>
        </w:rPr>
        <w:t>De esta manera, la capacidad de organización está en función de los ingresos operacionales del proponente. De ahí que tanto el Documento Tipo como el Decreto 1082 de 2015, soliciten el estado de resultados, puesto que mediante este documento se relacionan los ingresos, costos y gastos en los que incurrió el proponente, de tal forma que se puedan evidenciar los ingresos operacionales que ha obtenido en un determinado periodo de tiempo</w:t>
      </w:r>
    </w:p>
    <w:p w14:paraId="69F34A69" w14:textId="77777777" w:rsidR="002277C5" w:rsidRDefault="002277C5" w:rsidP="00F75C74">
      <w:pPr>
        <w:jc w:val="both"/>
        <w:rPr>
          <w:rFonts w:ascii="Arial" w:eastAsia="Calibri" w:hAnsi="Arial" w:cs="Arial"/>
          <w:b/>
          <w:color w:val="000000" w:themeColor="text1"/>
          <w:sz w:val="22"/>
        </w:rPr>
      </w:pPr>
    </w:p>
    <w:p w14:paraId="357A859F" w14:textId="77777777" w:rsidR="002277C5" w:rsidRPr="009816A2" w:rsidRDefault="002277C5" w:rsidP="00F75C74">
      <w:pPr>
        <w:jc w:val="both"/>
        <w:rPr>
          <w:rFonts w:ascii="Arial" w:eastAsia="Calibri" w:hAnsi="Arial" w:cs="Arial"/>
          <w:b/>
          <w:color w:val="000000" w:themeColor="text1"/>
          <w:sz w:val="22"/>
        </w:rPr>
      </w:pPr>
      <w:r w:rsidRPr="009816A2">
        <w:rPr>
          <w:rFonts w:ascii="Arial" w:eastAsia="Calibri" w:hAnsi="Arial" w:cs="Arial"/>
          <w:b/>
          <w:color w:val="000000" w:themeColor="text1"/>
          <w:sz w:val="22"/>
        </w:rPr>
        <w:t>DOCUMENTOS TIPO</w:t>
      </w:r>
      <w:r w:rsidRPr="009816A2">
        <w:rPr>
          <w:rFonts w:ascii="Arial" w:eastAsia="Calibri" w:hAnsi="Arial" w:cs="Arial"/>
          <w:b/>
          <w:color w:val="000000" w:themeColor="text1"/>
          <w:sz w:val="22"/>
        </w:rPr>
        <w:softHyphen/>
      </w:r>
      <w:r>
        <w:rPr>
          <w:rFonts w:ascii="Arial" w:eastAsia="Calibri" w:hAnsi="Arial" w:cs="Arial"/>
          <w:b/>
          <w:color w:val="000000" w:themeColor="text1"/>
          <w:sz w:val="22"/>
        </w:rPr>
        <w:t xml:space="preserve"> – Versión 3</w:t>
      </w:r>
      <w:r w:rsidRPr="009816A2">
        <w:rPr>
          <w:rFonts w:ascii="Arial" w:eastAsia="Calibri" w:hAnsi="Arial" w:cs="Arial"/>
          <w:b/>
          <w:color w:val="000000" w:themeColor="text1"/>
          <w:sz w:val="22"/>
        </w:rPr>
        <w:t xml:space="preserve"> – Capacidad residual – Capacidad </w:t>
      </w:r>
      <w:r>
        <w:rPr>
          <w:rFonts w:ascii="Arial" w:eastAsia="Calibri" w:hAnsi="Arial" w:cs="Arial"/>
          <w:b/>
          <w:color w:val="000000" w:themeColor="text1"/>
          <w:sz w:val="22"/>
        </w:rPr>
        <w:t xml:space="preserve">de </w:t>
      </w:r>
      <w:r w:rsidRPr="009816A2">
        <w:rPr>
          <w:rFonts w:ascii="Arial" w:eastAsia="Calibri" w:hAnsi="Arial" w:cs="Arial"/>
          <w:b/>
          <w:color w:val="000000" w:themeColor="text1"/>
          <w:sz w:val="22"/>
        </w:rPr>
        <w:t>organizaci</w:t>
      </w:r>
      <w:r>
        <w:rPr>
          <w:rFonts w:ascii="Arial" w:eastAsia="Calibri" w:hAnsi="Arial" w:cs="Arial"/>
          <w:b/>
          <w:color w:val="000000" w:themeColor="text1"/>
          <w:sz w:val="22"/>
        </w:rPr>
        <w:t>ón</w:t>
      </w:r>
    </w:p>
    <w:p w14:paraId="3864F8AF" w14:textId="77777777" w:rsidR="002277C5" w:rsidRDefault="002277C5" w:rsidP="00F75C74">
      <w:pPr>
        <w:jc w:val="both"/>
        <w:rPr>
          <w:rFonts w:ascii="Arial" w:eastAsia="Calibri" w:hAnsi="Arial" w:cs="Arial"/>
          <w:bCs/>
          <w:color w:val="000000" w:themeColor="text1"/>
          <w:sz w:val="20"/>
          <w:szCs w:val="20"/>
        </w:rPr>
      </w:pPr>
    </w:p>
    <w:p w14:paraId="14A515D6" w14:textId="77777777" w:rsidR="002277C5" w:rsidRDefault="002277C5" w:rsidP="00F75C74">
      <w:pPr>
        <w:jc w:val="both"/>
        <w:rPr>
          <w:rFonts w:ascii="Arial" w:hAnsi="Arial" w:cs="Arial"/>
          <w:color w:val="000000" w:themeColor="text1"/>
          <w:sz w:val="20"/>
          <w:szCs w:val="20"/>
        </w:rPr>
      </w:pPr>
      <w:r w:rsidRPr="00004C76">
        <w:rPr>
          <w:rFonts w:ascii="Arial" w:hAnsi="Arial" w:cs="Arial"/>
          <w:bCs/>
          <w:color w:val="000000" w:themeColor="text1"/>
          <w:sz w:val="20"/>
          <w:szCs w:val="20"/>
        </w:rPr>
        <w:t>De acuerdo con lo establecido en los Documentos Tipo para licitación de obra pública de infraestructura de transporte –- Versión 3, en el numeral 3.10.2, literal A, del Documento Base (versiones 4 y 5), para la acreditación del estado de resultados de los proponentes que cuentan con RUP solo se requiere aportar el estado de resultados del año en que el proponente obtuvo mayor ingreso operacional en los últimos cinco (05) años, debidamente firmado por el representante legal, contador y revisor fiscal y/o contador independiente (externo), si están obligados a tenerlos, y la copia de la tarjeta profesional y certificado de antecedentes disciplinarios vigentes de los contadores públicos, revisores fiscales, contadores independientes (externos), quienes suscribieron dichos documentos de conformidad con el artículo 37 de la Ley 222 de 1995, sin que el Documento Tipo exija el dictamen del estado de resultados señalado en el artículo 38 de la Ley 122 de 1995</w:t>
      </w:r>
      <w:r w:rsidRPr="00CA66DF">
        <w:rPr>
          <w:rFonts w:ascii="Arial" w:hAnsi="Arial" w:cs="Arial"/>
          <w:color w:val="000000" w:themeColor="text1"/>
          <w:sz w:val="20"/>
          <w:szCs w:val="20"/>
        </w:rPr>
        <w:t>.</w:t>
      </w:r>
    </w:p>
    <w:p w14:paraId="1C43786E" w14:textId="77777777" w:rsidR="002277C5" w:rsidRPr="000F7006" w:rsidRDefault="002277C5" w:rsidP="00F75C74">
      <w:pPr>
        <w:jc w:val="both"/>
        <w:rPr>
          <w:rFonts w:ascii="Arial" w:hAnsi="Arial" w:cs="Arial"/>
          <w:b/>
          <w:color w:val="000000" w:themeColor="text1"/>
          <w:sz w:val="20"/>
          <w:szCs w:val="20"/>
        </w:rPr>
      </w:pPr>
    </w:p>
    <w:p w14:paraId="636FC496" w14:textId="77777777" w:rsidR="002277C5" w:rsidRPr="000F7006" w:rsidRDefault="002277C5" w:rsidP="00F75C74">
      <w:pPr>
        <w:jc w:val="both"/>
        <w:rPr>
          <w:rFonts w:ascii="Arial" w:hAnsi="Arial" w:cs="Arial"/>
          <w:b/>
          <w:color w:val="000000" w:themeColor="text1"/>
          <w:sz w:val="22"/>
        </w:rPr>
      </w:pPr>
      <w:r w:rsidRPr="000F7006">
        <w:rPr>
          <w:rFonts w:ascii="Arial" w:hAnsi="Arial" w:cs="Arial"/>
          <w:b/>
          <w:color w:val="000000" w:themeColor="text1"/>
          <w:sz w:val="22"/>
        </w:rPr>
        <w:t>INALTERABILIDAD</w:t>
      </w:r>
      <w:r>
        <w:rPr>
          <w:rFonts w:ascii="Arial" w:hAnsi="Arial" w:cs="Arial"/>
          <w:b/>
          <w:color w:val="000000" w:themeColor="text1"/>
          <w:sz w:val="22"/>
        </w:rPr>
        <w:t xml:space="preserve"> –</w:t>
      </w:r>
      <w:r w:rsidRPr="000F7006">
        <w:rPr>
          <w:rFonts w:ascii="Arial" w:hAnsi="Arial" w:cs="Arial"/>
          <w:b/>
          <w:color w:val="000000" w:themeColor="text1"/>
          <w:sz w:val="22"/>
        </w:rPr>
        <w:t xml:space="preserve"> Documento</w:t>
      </w:r>
      <w:r>
        <w:rPr>
          <w:rFonts w:ascii="Arial" w:hAnsi="Arial" w:cs="Arial"/>
          <w:b/>
          <w:color w:val="000000" w:themeColor="text1"/>
          <w:sz w:val="22"/>
        </w:rPr>
        <w:t>s</w:t>
      </w:r>
      <w:r w:rsidRPr="000F7006">
        <w:rPr>
          <w:rFonts w:ascii="Arial" w:hAnsi="Arial" w:cs="Arial"/>
          <w:b/>
          <w:color w:val="000000" w:themeColor="text1"/>
          <w:sz w:val="22"/>
        </w:rPr>
        <w:t xml:space="preserve"> Tipo</w:t>
      </w:r>
      <w:r>
        <w:rPr>
          <w:rFonts w:ascii="Arial" w:hAnsi="Arial" w:cs="Arial"/>
          <w:b/>
          <w:color w:val="000000" w:themeColor="text1"/>
          <w:sz w:val="22"/>
        </w:rPr>
        <w:t xml:space="preserve"> – Licitación Pública</w:t>
      </w:r>
    </w:p>
    <w:p w14:paraId="51D5AA46" w14:textId="77777777" w:rsidR="002277C5" w:rsidRPr="000F7006" w:rsidRDefault="002277C5" w:rsidP="00F75C74">
      <w:pPr>
        <w:ind w:firstLine="708"/>
        <w:jc w:val="both"/>
        <w:rPr>
          <w:rFonts w:ascii="Arial" w:hAnsi="Arial" w:cs="Arial"/>
          <w:bCs/>
          <w:color w:val="000000" w:themeColor="text1"/>
          <w:sz w:val="22"/>
        </w:rPr>
      </w:pPr>
    </w:p>
    <w:p w14:paraId="0CF21BF8" w14:textId="77777777" w:rsidR="002277C5" w:rsidRDefault="002277C5" w:rsidP="00F75C74">
      <w:pPr>
        <w:tabs>
          <w:tab w:val="left" w:pos="709"/>
        </w:tabs>
        <w:jc w:val="both"/>
        <w:rPr>
          <w:rFonts w:ascii="Arial" w:eastAsia="Calibri" w:hAnsi="Arial" w:cs="Arial"/>
          <w:sz w:val="20"/>
          <w:szCs w:val="20"/>
          <w:shd w:val="clear" w:color="auto" w:fill="FFFFFF"/>
          <w:lang w:val="es-ES"/>
        </w:rPr>
      </w:pPr>
      <w:r w:rsidRPr="00E30DF1">
        <w:rPr>
          <w:rFonts w:ascii="Arial" w:eastAsia="Calibri" w:hAnsi="Arial" w:cs="Arial"/>
          <w:sz w:val="20"/>
          <w:szCs w:val="20"/>
          <w:shd w:val="clear" w:color="auto" w:fill="FFFFFF"/>
          <w:lang w:val="es-ES"/>
        </w:rPr>
        <w:lastRenderedPageBreak/>
        <w:t>La regla de inalterabilidad de los Documentos Tipo, consagrada en los artículos 2.2.1.2.6.1.4, 2.2.1.2.6.2.3 y 2.2.1.2.6.3.4 del Decreto 1082 de 2015, consiste en que las entidades estatales no pueden incluir o modificar en los documentos del proceso las condiciones habilitantes, los factores técnicos y económicos de escogencia y los sistemas de ponderación distintos a los señalados en los Documentos Tipo. En consecuencia, las condiciones establecidas en los documentos que adopte el Gobierno Nacional, en ejercicio del mandato establecido en el artículo 4 de la Ley 1882 de 2018, son de obligatorio cumplimiento para las entidades sometidas al Estatuto General de Contratación de la Administración Pública que adelanten procesos que deban regirse por su contenido, y no pueden variarse los requisitos fijados en ellos</w:t>
      </w:r>
      <w:r w:rsidRPr="00A105E3">
        <w:rPr>
          <w:rFonts w:ascii="Arial" w:eastAsia="Calibri" w:hAnsi="Arial" w:cs="Arial"/>
          <w:sz w:val="20"/>
          <w:szCs w:val="20"/>
          <w:shd w:val="clear" w:color="auto" w:fill="FFFFFF"/>
          <w:lang w:val="es-ES"/>
        </w:rPr>
        <w:t xml:space="preserve">.  </w:t>
      </w:r>
    </w:p>
    <w:p w14:paraId="60EF6E83" w14:textId="1A5B8381" w:rsidR="00CB33F5" w:rsidRDefault="00CB33F5" w:rsidP="00F75C74">
      <w:pPr>
        <w:widowControl w:val="0"/>
        <w:autoSpaceDE w:val="0"/>
        <w:autoSpaceDN w:val="0"/>
        <w:rPr>
          <w:rFonts w:ascii="Arial" w:eastAsia="Arial MT" w:hAnsi="Arial MT" w:cs="Arial MT"/>
          <w:b/>
          <w:sz w:val="20"/>
          <w:szCs w:val="22"/>
          <w:lang w:val="es-ES" w:eastAsia="en-US"/>
        </w:rPr>
      </w:pPr>
    </w:p>
    <w:p w14:paraId="13D24CD7" w14:textId="77777777" w:rsidR="00071099" w:rsidRPr="00071099" w:rsidRDefault="00071099" w:rsidP="00F75C74">
      <w:pPr>
        <w:jc w:val="both"/>
        <w:rPr>
          <w:rFonts w:ascii="Arial" w:eastAsia="Calibri" w:hAnsi="Arial" w:cs="Arial"/>
          <w:b/>
          <w:sz w:val="22"/>
          <w:szCs w:val="22"/>
          <w:lang w:val="es-MX" w:eastAsia="en-US"/>
        </w:rPr>
      </w:pPr>
      <w:r w:rsidRPr="00071099">
        <w:rPr>
          <w:rFonts w:ascii="Arial" w:eastAsia="Calibri" w:hAnsi="Arial" w:cs="Arial"/>
          <w:b/>
          <w:sz w:val="22"/>
          <w:szCs w:val="22"/>
          <w:lang w:val="es-MX" w:eastAsia="en-US"/>
        </w:rPr>
        <w:t>SUBSANABILIDAD – Regla – Requisitos habilitantes – Ley 1882 de 2018</w:t>
      </w:r>
    </w:p>
    <w:p w14:paraId="05DA9B4B" w14:textId="77777777" w:rsidR="00071099" w:rsidRPr="00071099" w:rsidRDefault="00071099" w:rsidP="00F75C74">
      <w:pPr>
        <w:jc w:val="both"/>
        <w:rPr>
          <w:rFonts w:ascii="Arial" w:eastAsia="Calibri" w:hAnsi="Arial" w:cs="Arial"/>
          <w:b/>
          <w:sz w:val="22"/>
          <w:szCs w:val="22"/>
          <w:lang w:val="es-MX" w:eastAsia="en-US"/>
        </w:rPr>
      </w:pPr>
    </w:p>
    <w:p w14:paraId="2E842ECA" w14:textId="49BA8279" w:rsidR="00071099" w:rsidRDefault="00071099" w:rsidP="00F75C74">
      <w:pPr>
        <w:widowControl w:val="0"/>
        <w:autoSpaceDE w:val="0"/>
        <w:autoSpaceDN w:val="0"/>
        <w:jc w:val="both"/>
        <w:rPr>
          <w:rFonts w:ascii="Arial" w:eastAsia="Calibri" w:hAnsi="Arial" w:cs="Arial"/>
          <w:sz w:val="20"/>
          <w:szCs w:val="20"/>
          <w:lang w:eastAsia="en-US"/>
        </w:rPr>
      </w:pPr>
      <w:r w:rsidRPr="00071099">
        <w:rPr>
          <w:rFonts w:ascii="Arial" w:eastAsia="Calibri" w:hAnsi="Arial" w:cs="Arial"/>
          <w:sz w:val="20"/>
          <w:szCs w:val="20"/>
          <w:lang w:eastAsia="en-US"/>
        </w:rPr>
        <w:t xml:space="preserve">Esta Subdirección se ha pronunciado en diversas oportunidades acerca del alcance de la regla de la </w:t>
      </w:r>
      <w:proofErr w:type="spellStart"/>
      <w:r w:rsidRPr="00071099">
        <w:rPr>
          <w:rFonts w:ascii="Arial" w:eastAsia="Calibri" w:hAnsi="Arial" w:cs="Arial"/>
          <w:sz w:val="20"/>
          <w:szCs w:val="20"/>
          <w:lang w:eastAsia="en-US"/>
        </w:rPr>
        <w:t>subsanabilidad</w:t>
      </w:r>
      <w:proofErr w:type="spellEnd"/>
      <w:r w:rsidRPr="00071099">
        <w:rPr>
          <w:rFonts w:ascii="Arial" w:eastAsia="Calibri" w:hAnsi="Arial" w:cs="Arial"/>
          <w:sz w:val="20"/>
          <w:szCs w:val="20"/>
          <w:lang w:eastAsia="en-US"/>
        </w:rPr>
        <w:t xml:space="preserve">, contenida actualmente en el parágrafo 1 del artículo 5 de la Ley 1150 de 2007, modificado por el artículo 5 de la Ley 1882 de 2018. Al respecto, la postura que se reitera en el presente concepto es la siguiente: por regla general, la falta de entrega o los defectos frente a los requisitos que no asignan puntaje, son subsanables. La excepción se encuentra en los casos, previstos en la ley, que limitan la </w:t>
      </w:r>
      <w:proofErr w:type="spellStart"/>
      <w:r w:rsidRPr="00071099">
        <w:rPr>
          <w:rFonts w:ascii="Arial" w:eastAsia="Calibri" w:hAnsi="Arial" w:cs="Arial"/>
          <w:sz w:val="20"/>
          <w:szCs w:val="20"/>
          <w:lang w:eastAsia="en-US"/>
        </w:rPr>
        <w:t>subsanabilidad</w:t>
      </w:r>
      <w:proofErr w:type="spellEnd"/>
      <w:r w:rsidRPr="00071099">
        <w:rPr>
          <w:rFonts w:ascii="Arial" w:eastAsia="Calibri" w:hAnsi="Arial" w:cs="Arial"/>
          <w:sz w:val="20"/>
          <w:szCs w:val="20"/>
          <w:lang w:eastAsia="en-US"/>
        </w:rPr>
        <w:t>, como, por ejemplo, la prohibición de permitir la entrega de la garantía de seriedad de la oferta que no fue aportada con la propuesta y de permitir la acreditación de circunstancias ocurridas con posterioridad al cierre del proceso.</w:t>
      </w:r>
    </w:p>
    <w:p w14:paraId="132C2697" w14:textId="77777777" w:rsidR="00F75C74" w:rsidRPr="00071099" w:rsidRDefault="00F75C74" w:rsidP="00F75C74">
      <w:pPr>
        <w:widowControl w:val="0"/>
        <w:autoSpaceDE w:val="0"/>
        <w:autoSpaceDN w:val="0"/>
        <w:jc w:val="both"/>
        <w:rPr>
          <w:rFonts w:ascii="Arial" w:eastAsia="Calibri" w:hAnsi="Arial" w:cs="Arial"/>
          <w:sz w:val="20"/>
          <w:szCs w:val="20"/>
          <w:lang w:eastAsia="en-US"/>
        </w:rPr>
      </w:pPr>
    </w:p>
    <w:p w14:paraId="2003CB1C" w14:textId="77777777" w:rsidR="00071099" w:rsidRPr="00071099" w:rsidRDefault="00071099" w:rsidP="00F75C74">
      <w:pPr>
        <w:jc w:val="both"/>
        <w:rPr>
          <w:rFonts w:ascii="Arial" w:eastAsia="Arial" w:hAnsi="Arial" w:cs="Arial"/>
          <w:sz w:val="20"/>
          <w:szCs w:val="20"/>
          <w:lang w:val="es-ES" w:eastAsia="en-US"/>
        </w:rPr>
      </w:pPr>
      <w:r w:rsidRPr="00071099">
        <w:rPr>
          <w:rFonts w:ascii="Arial" w:eastAsia="Calibri" w:hAnsi="Arial" w:cs="Arial"/>
          <w:sz w:val="20"/>
          <w:szCs w:val="20"/>
          <w:lang w:eastAsia="en-US"/>
        </w:rPr>
        <w:t xml:space="preserve">En este sentido, bajo la normativa actual que regula la </w:t>
      </w:r>
      <w:proofErr w:type="spellStart"/>
      <w:r w:rsidRPr="00071099">
        <w:rPr>
          <w:rFonts w:ascii="Arial" w:eastAsia="Calibri" w:hAnsi="Arial" w:cs="Arial"/>
          <w:sz w:val="20"/>
          <w:szCs w:val="20"/>
          <w:lang w:eastAsia="en-US"/>
        </w:rPr>
        <w:t>subsanabilidad</w:t>
      </w:r>
      <w:proofErr w:type="spellEnd"/>
      <w:r w:rsidRPr="00071099">
        <w:rPr>
          <w:rFonts w:ascii="Arial" w:eastAsia="Calibri" w:hAnsi="Arial" w:cs="Arial"/>
          <w:sz w:val="20"/>
          <w:szCs w:val="20"/>
          <w:lang w:eastAsia="en-US"/>
        </w:rPr>
        <w:t xml:space="preserve"> de las ofertas debe tenerse en cuenta que </w:t>
      </w:r>
      <w:r w:rsidRPr="00071099">
        <w:rPr>
          <w:rFonts w:ascii="Arial" w:eastAsia="Arial" w:hAnsi="Arial" w:cs="Arial"/>
          <w:sz w:val="20"/>
          <w:szCs w:val="20"/>
          <w:lang w:val="es-ES" w:eastAsia="en-US"/>
        </w:rPr>
        <w:t>el</w:t>
      </w:r>
      <w:r w:rsidRPr="00071099">
        <w:rPr>
          <w:rFonts w:ascii="Arial" w:eastAsia="Arial" w:hAnsi="Arial" w:cs="Arial"/>
          <w:spacing w:val="-12"/>
          <w:sz w:val="20"/>
          <w:szCs w:val="20"/>
          <w:lang w:val="es-ES" w:eastAsia="en-US"/>
        </w:rPr>
        <w:t xml:space="preserve"> </w:t>
      </w:r>
      <w:r w:rsidRPr="00071099">
        <w:rPr>
          <w:rFonts w:ascii="Arial" w:eastAsia="Arial" w:hAnsi="Arial" w:cs="Arial"/>
          <w:sz w:val="20"/>
          <w:szCs w:val="20"/>
          <w:lang w:val="es-ES" w:eastAsia="en-US"/>
        </w:rPr>
        <w:t>legislador</w:t>
      </w:r>
      <w:r w:rsidRPr="00071099">
        <w:rPr>
          <w:rFonts w:ascii="Arial" w:eastAsia="Arial" w:hAnsi="Arial" w:cs="Arial"/>
          <w:spacing w:val="-12"/>
          <w:sz w:val="20"/>
          <w:szCs w:val="20"/>
          <w:lang w:val="es-ES" w:eastAsia="en-US"/>
        </w:rPr>
        <w:t xml:space="preserve"> </w:t>
      </w:r>
      <w:r w:rsidRPr="00071099">
        <w:rPr>
          <w:rFonts w:ascii="Arial" w:eastAsia="Arial" w:hAnsi="Arial" w:cs="Arial"/>
          <w:sz w:val="20"/>
          <w:szCs w:val="20"/>
          <w:lang w:val="es-ES" w:eastAsia="en-US"/>
        </w:rPr>
        <w:t>expidió</w:t>
      </w:r>
      <w:r w:rsidRPr="00071099">
        <w:rPr>
          <w:rFonts w:ascii="Arial" w:eastAsia="Arial" w:hAnsi="Arial" w:cs="Arial"/>
          <w:spacing w:val="-13"/>
          <w:sz w:val="20"/>
          <w:szCs w:val="20"/>
          <w:lang w:val="es-ES" w:eastAsia="en-US"/>
        </w:rPr>
        <w:t xml:space="preserve"> </w:t>
      </w:r>
      <w:r w:rsidRPr="00071099">
        <w:rPr>
          <w:rFonts w:ascii="Arial" w:eastAsia="Arial" w:hAnsi="Arial" w:cs="Arial"/>
          <w:sz w:val="20"/>
          <w:szCs w:val="20"/>
          <w:lang w:val="es-ES" w:eastAsia="en-US"/>
        </w:rPr>
        <w:t>la</w:t>
      </w:r>
      <w:r w:rsidRPr="00071099">
        <w:rPr>
          <w:rFonts w:ascii="Arial" w:eastAsia="Arial" w:hAnsi="Arial" w:cs="Arial"/>
          <w:spacing w:val="-12"/>
          <w:sz w:val="20"/>
          <w:szCs w:val="20"/>
          <w:lang w:val="es-ES" w:eastAsia="en-US"/>
        </w:rPr>
        <w:t xml:space="preserve"> </w:t>
      </w:r>
      <w:r w:rsidRPr="00071099">
        <w:rPr>
          <w:rFonts w:ascii="Arial" w:eastAsia="Arial" w:hAnsi="Arial" w:cs="Arial"/>
          <w:sz w:val="20"/>
          <w:szCs w:val="20"/>
          <w:lang w:val="es-ES" w:eastAsia="en-US"/>
        </w:rPr>
        <w:t>Ley</w:t>
      </w:r>
      <w:r w:rsidRPr="00071099">
        <w:rPr>
          <w:rFonts w:ascii="Arial" w:eastAsia="Arial" w:hAnsi="Arial" w:cs="Arial"/>
          <w:spacing w:val="-13"/>
          <w:sz w:val="20"/>
          <w:szCs w:val="20"/>
          <w:lang w:val="es-ES" w:eastAsia="en-US"/>
        </w:rPr>
        <w:t xml:space="preserve"> </w:t>
      </w:r>
      <w:r w:rsidRPr="00071099">
        <w:rPr>
          <w:rFonts w:ascii="Arial" w:eastAsia="Arial" w:hAnsi="Arial" w:cs="Arial"/>
          <w:sz w:val="20"/>
          <w:szCs w:val="20"/>
          <w:lang w:val="es-ES" w:eastAsia="en-US"/>
        </w:rPr>
        <w:t>1882</w:t>
      </w:r>
      <w:r w:rsidRPr="00071099">
        <w:rPr>
          <w:rFonts w:ascii="Arial" w:eastAsia="Arial" w:hAnsi="Arial" w:cs="Arial"/>
          <w:spacing w:val="-13"/>
          <w:sz w:val="20"/>
          <w:szCs w:val="20"/>
          <w:lang w:val="es-ES" w:eastAsia="en-US"/>
        </w:rPr>
        <w:t xml:space="preserve"> </w:t>
      </w:r>
      <w:r w:rsidRPr="00071099">
        <w:rPr>
          <w:rFonts w:ascii="Arial" w:eastAsia="Arial" w:hAnsi="Arial" w:cs="Arial"/>
          <w:sz w:val="20"/>
          <w:szCs w:val="20"/>
          <w:lang w:val="es-ES" w:eastAsia="en-US"/>
        </w:rPr>
        <w:t>de</w:t>
      </w:r>
      <w:r w:rsidRPr="00071099">
        <w:rPr>
          <w:rFonts w:ascii="Arial" w:eastAsia="Arial" w:hAnsi="Arial" w:cs="Arial"/>
          <w:spacing w:val="-12"/>
          <w:sz w:val="20"/>
          <w:szCs w:val="20"/>
          <w:lang w:val="es-ES" w:eastAsia="en-US"/>
        </w:rPr>
        <w:t xml:space="preserve"> </w:t>
      </w:r>
      <w:r w:rsidRPr="00071099">
        <w:rPr>
          <w:rFonts w:ascii="Arial" w:eastAsia="Arial" w:hAnsi="Arial" w:cs="Arial"/>
          <w:sz w:val="20"/>
          <w:szCs w:val="20"/>
          <w:lang w:val="es-ES" w:eastAsia="en-US"/>
        </w:rPr>
        <w:t>2018,</w:t>
      </w:r>
      <w:r w:rsidRPr="00071099">
        <w:rPr>
          <w:rFonts w:ascii="Arial" w:eastAsia="Arial" w:hAnsi="Arial" w:cs="Arial"/>
          <w:spacing w:val="-13"/>
          <w:sz w:val="20"/>
          <w:szCs w:val="20"/>
          <w:lang w:val="es-ES" w:eastAsia="en-US"/>
        </w:rPr>
        <w:t xml:space="preserve"> </w:t>
      </w:r>
      <w:r w:rsidRPr="00071099">
        <w:rPr>
          <w:rFonts w:ascii="Arial" w:eastAsia="Arial" w:hAnsi="Arial" w:cs="Arial"/>
          <w:sz w:val="20"/>
          <w:szCs w:val="20"/>
          <w:lang w:val="es-ES" w:eastAsia="en-US"/>
        </w:rPr>
        <w:t>con</w:t>
      </w:r>
      <w:r w:rsidRPr="00071099">
        <w:rPr>
          <w:rFonts w:ascii="Arial" w:eastAsia="Arial" w:hAnsi="Arial" w:cs="Arial"/>
          <w:spacing w:val="-12"/>
          <w:sz w:val="20"/>
          <w:szCs w:val="20"/>
          <w:lang w:val="es-ES" w:eastAsia="en-US"/>
        </w:rPr>
        <w:t xml:space="preserve"> </w:t>
      </w:r>
      <w:r w:rsidRPr="00071099">
        <w:rPr>
          <w:rFonts w:ascii="Arial" w:eastAsia="Arial" w:hAnsi="Arial" w:cs="Arial"/>
          <w:sz w:val="20"/>
          <w:szCs w:val="20"/>
          <w:lang w:val="es-ES" w:eastAsia="en-US"/>
        </w:rPr>
        <w:t>la</w:t>
      </w:r>
      <w:r w:rsidRPr="00071099">
        <w:rPr>
          <w:rFonts w:ascii="Arial" w:eastAsia="Arial" w:hAnsi="Arial" w:cs="Arial"/>
          <w:spacing w:val="-13"/>
          <w:sz w:val="20"/>
          <w:szCs w:val="20"/>
          <w:lang w:val="es-ES" w:eastAsia="en-US"/>
        </w:rPr>
        <w:t xml:space="preserve"> </w:t>
      </w:r>
      <w:r w:rsidRPr="00071099">
        <w:rPr>
          <w:rFonts w:ascii="Arial" w:eastAsia="Arial" w:hAnsi="Arial" w:cs="Arial"/>
          <w:sz w:val="20"/>
          <w:szCs w:val="20"/>
          <w:lang w:val="es-ES" w:eastAsia="en-US"/>
        </w:rPr>
        <w:t>finalidad de introducir cambios y ajustes para fortalecer la contratación pública.</w:t>
      </w:r>
    </w:p>
    <w:p w14:paraId="2D29FCA0" w14:textId="77777777" w:rsidR="00F75C74" w:rsidRDefault="00F75C74" w:rsidP="00F75C74">
      <w:pPr>
        <w:jc w:val="both"/>
        <w:rPr>
          <w:rFonts w:ascii="Arial" w:eastAsia="Arial" w:hAnsi="Arial" w:cs="Arial"/>
          <w:sz w:val="20"/>
          <w:szCs w:val="20"/>
          <w:lang w:val="es-ES" w:eastAsia="en-US"/>
        </w:rPr>
      </w:pPr>
    </w:p>
    <w:p w14:paraId="4C93AED6" w14:textId="233758B8" w:rsidR="00071099" w:rsidRDefault="00071099" w:rsidP="00F75C74">
      <w:pPr>
        <w:jc w:val="both"/>
        <w:rPr>
          <w:rFonts w:ascii="Arial" w:eastAsia="Arial" w:hAnsi="Arial" w:cs="Arial"/>
          <w:sz w:val="20"/>
          <w:szCs w:val="20"/>
          <w:lang w:val="es-ES" w:eastAsia="en-US"/>
        </w:rPr>
      </w:pPr>
      <w:r w:rsidRPr="00071099">
        <w:rPr>
          <w:rFonts w:ascii="Arial" w:eastAsia="Arial" w:hAnsi="Arial" w:cs="Arial"/>
          <w:sz w:val="20"/>
          <w:szCs w:val="20"/>
          <w:lang w:val="es-ES" w:eastAsia="en-US"/>
        </w:rPr>
        <w:t>[…]</w:t>
      </w:r>
    </w:p>
    <w:p w14:paraId="1D5359BF" w14:textId="77777777" w:rsidR="00F75C74" w:rsidRPr="00071099" w:rsidRDefault="00F75C74" w:rsidP="00F75C74">
      <w:pPr>
        <w:jc w:val="both"/>
        <w:rPr>
          <w:rFonts w:ascii="Arial" w:eastAsia="Arial" w:hAnsi="Arial" w:cs="Arial"/>
          <w:sz w:val="20"/>
          <w:szCs w:val="20"/>
          <w:lang w:val="es-ES" w:eastAsia="en-US"/>
        </w:rPr>
      </w:pPr>
    </w:p>
    <w:p w14:paraId="58A73463" w14:textId="6EFE4A31" w:rsidR="00071099" w:rsidRDefault="00071099" w:rsidP="00F75C74">
      <w:pPr>
        <w:jc w:val="both"/>
        <w:rPr>
          <w:rFonts w:ascii="Arial" w:hAnsi="Arial" w:cs="Arial"/>
          <w:sz w:val="20"/>
          <w:szCs w:val="20"/>
          <w:bdr w:val="none" w:sz="0" w:space="0" w:color="auto" w:frame="1"/>
          <w:lang w:val="es-ES_tradnl" w:eastAsia="es-MX"/>
        </w:rPr>
      </w:pPr>
      <w:r w:rsidRPr="00071099">
        <w:rPr>
          <w:rFonts w:ascii="Arial" w:eastAsia="Arial" w:hAnsi="Arial" w:cs="Arial"/>
          <w:color w:val="000000" w:themeColor="text1"/>
          <w:sz w:val="20"/>
          <w:szCs w:val="20"/>
          <w:lang w:eastAsia="es-MX"/>
        </w:rPr>
        <w:t>Finalmente, el último cambio</w:t>
      </w:r>
      <w:r w:rsidRPr="00071099">
        <w:rPr>
          <w:rFonts w:ascii="Arial" w:eastAsia="Arial" w:hAnsi="Arial" w:cs="Arial"/>
          <w:color w:val="000000" w:themeColor="text1"/>
          <w:sz w:val="20"/>
          <w:szCs w:val="20"/>
          <w:lang w:val="es-ES" w:eastAsia="es-MX"/>
        </w:rPr>
        <w:t xml:space="preserve"> importante de la Ley 1882 de 2018 fue la introducción de un criterio material, directamente relacionado con los aspectos subsanables: </w:t>
      </w:r>
      <w:r w:rsidRPr="00071099">
        <w:rPr>
          <w:rFonts w:ascii="Arial" w:eastAsia="Arial" w:hAnsi="Arial" w:cs="Arial"/>
          <w:i/>
          <w:iCs/>
          <w:color w:val="000000" w:themeColor="text1"/>
          <w:sz w:val="20"/>
          <w:szCs w:val="20"/>
          <w:lang w:val="es-ES" w:eastAsia="es-MX"/>
        </w:rPr>
        <w:t>«</w:t>
      </w:r>
      <w:r w:rsidRPr="00071099">
        <w:rPr>
          <w:rFonts w:ascii="Arial" w:eastAsia="Arial" w:hAnsi="Arial" w:cs="Arial"/>
          <w:color w:val="000000" w:themeColor="text1"/>
          <w:sz w:val="20"/>
          <w:szCs w:val="20"/>
          <w:lang w:val="es-ES" w:eastAsia="es-MX"/>
        </w:rPr>
        <w:t>los proponentes no podrán acreditar circunstancias ocurridas con posterioridad al cierre del proceso»</w:t>
      </w:r>
      <w:r w:rsidRPr="00071099">
        <w:rPr>
          <w:rFonts w:ascii="Arial" w:eastAsia="Arial" w:hAnsi="Arial" w:cs="Arial"/>
          <w:b/>
          <w:bCs/>
          <w:color w:val="000000" w:themeColor="text1"/>
          <w:sz w:val="20"/>
          <w:szCs w:val="20"/>
          <w:lang w:val="es-ES" w:eastAsia="es-MX"/>
        </w:rPr>
        <w:t>.</w:t>
      </w:r>
      <w:r w:rsidRPr="00071099">
        <w:rPr>
          <w:rFonts w:ascii="Arial" w:hAnsi="Arial" w:cs="Arial"/>
          <w:sz w:val="20"/>
          <w:szCs w:val="20"/>
          <w:bdr w:val="none" w:sz="0" w:space="0" w:color="auto" w:frame="1"/>
          <w:lang w:val="es-ES_tradnl" w:eastAsia="es-MX"/>
        </w:rPr>
        <w:t xml:space="preserve"> Esta regla tiene una finalidad particular, y es que, al momento de presentar la oferta, el proponente la deberá hacerlo de forma íntegra y así evitar que a lo largo del procedimiento contractual complete o adicione su propuesta, conforme mejora su situación particular.</w:t>
      </w:r>
    </w:p>
    <w:p w14:paraId="2C712FBD" w14:textId="77777777" w:rsidR="00F75C74" w:rsidRPr="00071099" w:rsidRDefault="00F75C74" w:rsidP="00F75C74">
      <w:pPr>
        <w:jc w:val="both"/>
        <w:rPr>
          <w:rFonts w:ascii="Arial" w:hAnsi="Arial" w:cs="Arial"/>
          <w:sz w:val="20"/>
          <w:szCs w:val="20"/>
          <w:bdr w:val="none" w:sz="0" w:space="0" w:color="auto" w:frame="1"/>
          <w:lang w:val="es-ES_tradnl" w:eastAsia="es-MX"/>
        </w:rPr>
      </w:pPr>
    </w:p>
    <w:p w14:paraId="2191A258" w14:textId="77777777" w:rsidR="00071099" w:rsidRPr="00071099" w:rsidRDefault="00071099" w:rsidP="00F75C74">
      <w:pPr>
        <w:jc w:val="both"/>
        <w:rPr>
          <w:rFonts w:ascii="Arial" w:eastAsia="Arial" w:hAnsi="Arial" w:cs="Arial"/>
          <w:color w:val="000000" w:themeColor="text1"/>
          <w:sz w:val="20"/>
          <w:szCs w:val="20"/>
          <w:lang w:val="es-MX" w:eastAsia="es-MX"/>
        </w:rPr>
      </w:pPr>
      <w:r w:rsidRPr="00071099">
        <w:rPr>
          <w:rFonts w:ascii="Arial" w:eastAsia="Arial" w:hAnsi="Arial" w:cs="Arial"/>
          <w:color w:val="000000" w:themeColor="text1"/>
          <w:sz w:val="20"/>
          <w:szCs w:val="20"/>
          <w:lang w:eastAsia="es-MX"/>
        </w:rPr>
        <w:t xml:space="preserve">De igual manera, en los documentos tipo adoptados mediante la Resolución </w:t>
      </w:r>
      <w:r w:rsidRPr="00071099">
        <w:rPr>
          <w:rFonts w:ascii="Arial" w:hAnsi="Arial" w:cs="Arial"/>
          <w:color w:val="0D0D0D"/>
          <w:sz w:val="20"/>
          <w:szCs w:val="20"/>
          <w:bdr w:val="none" w:sz="0" w:space="0" w:color="auto" w:frame="1"/>
          <w:lang w:eastAsia="es-CO"/>
        </w:rPr>
        <w:t>No. 240 del 27 de noviembre 2020</w:t>
      </w:r>
      <w:r w:rsidRPr="00071099">
        <w:rPr>
          <w:rFonts w:ascii="Arial" w:eastAsia="Arial" w:hAnsi="Arial" w:cs="Arial"/>
          <w:color w:val="000000" w:themeColor="text1"/>
          <w:sz w:val="20"/>
          <w:szCs w:val="20"/>
          <w:lang w:eastAsia="es-MX"/>
        </w:rPr>
        <w:t>, la obligación del proponente de presentar su oferta de manera íntegra es congruente con el numeral 1.6. del Documento Base.</w:t>
      </w:r>
    </w:p>
    <w:p w14:paraId="43D0ABA1" w14:textId="26D2B8F1" w:rsidR="002277C5" w:rsidRDefault="002277C5" w:rsidP="00CB33F5">
      <w:pPr>
        <w:widowControl w:val="0"/>
        <w:autoSpaceDE w:val="0"/>
        <w:autoSpaceDN w:val="0"/>
        <w:rPr>
          <w:rFonts w:ascii="Arial" w:eastAsia="Arial MT" w:hAnsi="Arial MT" w:cs="Arial MT"/>
          <w:b/>
          <w:sz w:val="20"/>
          <w:szCs w:val="22"/>
          <w:lang w:val="es-ES" w:eastAsia="en-US"/>
        </w:rPr>
      </w:pPr>
    </w:p>
    <w:p w14:paraId="7D0DCFE9" w14:textId="0B2B0849" w:rsidR="002277C5" w:rsidRDefault="002277C5" w:rsidP="00CB33F5">
      <w:pPr>
        <w:widowControl w:val="0"/>
        <w:autoSpaceDE w:val="0"/>
        <w:autoSpaceDN w:val="0"/>
        <w:rPr>
          <w:rFonts w:ascii="Arial" w:eastAsia="Arial MT" w:hAnsi="Arial MT" w:cs="Arial MT"/>
          <w:b/>
          <w:sz w:val="20"/>
          <w:szCs w:val="22"/>
          <w:lang w:val="es-ES" w:eastAsia="en-US"/>
        </w:rPr>
      </w:pPr>
    </w:p>
    <w:p w14:paraId="0CE98C26" w14:textId="55ECE366" w:rsidR="002277C5" w:rsidRDefault="002277C5" w:rsidP="00CB33F5">
      <w:pPr>
        <w:widowControl w:val="0"/>
        <w:autoSpaceDE w:val="0"/>
        <w:autoSpaceDN w:val="0"/>
        <w:rPr>
          <w:rFonts w:ascii="Arial" w:eastAsia="Arial MT" w:hAnsi="Arial MT" w:cs="Arial MT"/>
          <w:b/>
          <w:sz w:val="20"/>
          <w:szCs w:val="22"/>
          <w:lang w:val="es-ES" w:eastAsia="en-US"/>
        </w:rPr>
      </w:pPr>
    </w:p>
    <w:p w14:paraId="7BDC9206" w14:textId="320CB557" w:rsidR="002277C5" w:rsidRDefault="002277C5" w:rsidP="00CB33F5">
      <w:pPr>
        <w:widowControl w:val="0"/>
        <w:autoSpaceDE w:val="0"/>
        <w:autoSpaceDN w:val="0"/>
        <w:rPr>
          <w:rFonts w:ascii="Arial" w:eastAsia="Arial MT" w:hAnsi="Arial MT" w:cs="Arial MT"/>
          <w:b/>
          <w:sz w:val="20"/>
          <w:szCs w:val="22"/>
          <w:lang w:val="es-ES" w:eastAsia="en-US"/>
        </w:rPr>
      </w:pPr>
    </w:p>
    <w:p w14:paraId="2C95A2F3" w14:textId="3177B220" w:rsidR="002277C5" w:rsidRDefault="002277C5" w:rsidP="00CB33F5">
      <w:pPr>
        <w:widowControl w:val="0"/>
        <w:autoSpaceDE w:val="0"/>
        <w:autoSpaceDN w:val="0"/>
        <w:rPr>
          <w:rFonts w:ascii="Arial" w:eastAsia="Arial MT" w:hAnsi="Arial MT" w:cs="Arial MT"/>
          <w:b/>
          <w:sz w:val="20"/>
          <w:szCs w:val="22"/>
          <w:lang w:val="es-ES" w:eastAsia="en-US"/>
        </w:rPr>
      </w:pPr>
    </w:p>
    <w:p w14:paraId="57F94054" w14:textId="0CF74673" w:rsidR="002277C5" w:rsidRDefault="002277C5" w:rsidP="00CB33F5">
      <w:pPr>
        <w:widowControl w:val="0"/>
        <w:autoSpaceDE w:val="0"/>
        <w:autoSpaceDN w:val="0"/>
        <w:rPr>
          <w:rFonts w:ascii="Arial" w:eastAsia="Arial MT" w:hAnsi="Arial MT" w:cs="Arial MT"/>
          <w:b/>
          <w:sz w:val="20"/>
          <w:szCs w:val="22"/>
          <w:lang w:val="es-ES" w:eastAsia="en-US"/>
        </w:rPr>
      </w:pPr>
    </w:p>
    <w:p w14:paraId="05565E15" w14:textId="0523161A" w:rsidR="002277C5" w:rsidRDefault="002277C5" w:rsidP="00CB33F5">
      <w:pPr>
        <w:widowControl w:val="0"/>
        <w:autoSpaceDE w:val="0"/>
        <w:autoSpaceDN w:val="0"/>
        <w:rPr>
          <w:rFonts w:ascii="Arial" w:eastAsia="Arial MT" w:hAnsi="Arial MT" w:cs="Arial MT"/>
          <w:b/>
          <w:sz w:val="20"/>
          <w:szCs w:val="22"/>
          <w:lang w:val="es-ES" w:eastAsia="en-US"/>
        </w:rPr>
      </w:pPr>
    </w:p>
    <w:p w14:paraId="2E139892" w14:textId="0C4C8A10" w:rsidR="002277C5" w:rsidRDefault="002277C5" w:rsidP="00CB33F5">
      <w:pPr>
        <w:widowControl w:val="0"/>
        <w:autoSpaceDE w:val="0"/>
        <w:autoSpaceDN w:val="0"/>
        <w:rPr>
          <w:rFonts w:ascii="Arial" w:eastAsia="Arial MT" w:hAnsi="Arial MT" w:cs="Arial MT"/>
          <w:b/>
          <w:sz w:val="20"/>
          <w:szCs w:val="22"/>
          <w:lang w:val="es-ES" w:eastAsia="en-US"/>
        </w:rPr>
      </w:pPr>
    </w:p>
    <w:p w14:paraId="6F593CDC" w14:textId="68E39A42" w:rsidR="002277C5" w:rsidRDefault="002277C5" w:rsidP="00CB33F5">
      <w:pPr>
        <w:widowControl w:val="0"/>
        <w:autoSpaceDE w:val="0"/>
        <w:autoSpaceDN w:val="0"/>
        <w:rPr>
          <w:rFonts w:ascii="Arial" w:eastAsia="Arial MT" w:hAnsi="Arial MT" w:cs="Arial MT"/>
          <w:b/>
          <w:sz w:val="20"/>
          <w:szCs w:val="22"/>
          <w:lang w:val="es-ES" w:eastAsia="en-US"/>
        </w:rPr>
      </w:pPr>
    </w:p>
    <w:p w14:paraId="7EA1BCB3" w14:textId="5A8E6A75" w:rsidR="002277C5" w:rsidRDefault="002277C5" w:rsidP="00CB33F5">
      <w:pPr>
        <w:widowControl w:val="0"/>
        <w:autoSpaceDE w:val="0"/>
        <w:autoSpaceDN w:val="0"/>
        <w:rPr>
          <w:rFonts w:ascii="Arial" w:eastAsia="Arial MT" w:hAnsi="Arial MT" w:cs="Arial MT"/>
          <w:b/>
          <w:sz w:val="20"/>
          <w:szCs w:val="22"/>
          <w:lang w:val="es-ES" w:eastAsia="en-US"/>
        </w:rPr>
      </w:pPr>
    </w:p>
    <w:p w14:paraId="2496E6E4" w14:textId="72EEF3E1" w:rsidR="002277C5" w:rsidRDefault="002277C5" w:rsidP="00CB33F5">
      <w:pPr>
        <w:widowControl w:val="0"/>
        <w:autoSpaceDE w:val="0"/>
        <w:autoSpaceDN w:val="0"/>
        <w:rPr>
          <w:rFonts w:ascii="Arial" w:eastAsia="Arial MT" w:hAnsi="Arial MT" w:cs="Arial MT"/>
          <w:b/>
          <w:sz w:val="20"/>
          <w:szCs w:val="22"/>
          <w:lang w:val="es-ES" w:eastAsia="en-US"/>
        </w:rPr>
      </w:pPr>
    </w:p>
    <w:p w14:paraId="540EE4CA" w14:textId="4D4626FB" w:rsidR="002277C5" w:rsidRDefault="002277C5" w:rsidP="00CB33F5">
      <w:pPr>
        <w:widowControl w:val="0"/>
        <w:autoSpaceDE w:val="0"/>
        <w:autoSpaceDN w:val="0"/>
        <w:rPr>
          <w:rFonts w:ascii="Arial" w:eastAsia="Arial MT" w:hAnsi="Arial MT" w:cs="Arial MT"/>
          <w:b/>
          <w:sz w:val="20"/>
          <w:szCs w:val="22"/>
          <w:lang w:val="es-ES" w:eastAsia="en-US"/>
        </w:rPr>
      </w:pPr>
    </w:p>
    <w:p w14:paraId="175239DD" w14:textId="247C7A6E" w:rsidR="002277C5" w:rsidRDefault="002277C5" w:rsidP="00CB33F5">
      <w:pPr>
        <w:widowControl w:val="0"/>
        <w:autoSpaceDE w:val="0"/>
        <w:autoSpaceDN w:val="0"/>
        <w:rPr>
          <w:rFonts w:ascii="Arial" w:eastAsia="Arial MT" w:hAnsi="Arial MT" w:cs="Arial MT"/>
          <w:b/>
          <w:sz w:val="20"/>
          <w:szCs w:val="22"/>
          <w:lang w:val="es-ES" w:eastAsia="en-US"/>
        </w:rPr>
      </w:pPr>
    </w:p>
    <w:p w14:paraId="5671A1CE" w14:textId="04C68D6F" w:rsidR="002277C5" w:rsidRDefault="002277C5" w:rsidP="00CB33F5">
      <w:pPr>
        <w:widowControl w:val="0"/>
        <w:autoSpaceDE w:val="0"/>
        <w:autoSpaceDN w:val="0"/>
        <w:rPr>
          <w:rFonts w:ascii="Arial" w:eastAsia="Arial MT" w:hAnsi="Arial MT" w:cs="Arial MT"/>
          <w:b/>
          <w:sz w:val="20"/>
          <w:szCs w:val="22"/>
          <w:lang w:val="es-ES" w:eastAsia="en-US"/>
        </w:rPr>
      </w:pPr>
    </w:p>
    <w:p w14:paraId="1AA908C5" w14:textId="0E95054E" w:rsidR="002277C5" w:rsidRDefault="002277C5" w:rsidP="00CB33F5">
      <w:pPr>
        <w:widowControl w:val="0"/>
        <w:autoSpaceDE w:val="0"/>
        <w:autoSpaceDN w:val="0"/>
        <w:rPr>
          <w:rFonts w:ascii="Arial" w:eastAsia="Arial MT" w:hAnsi="Arial MT" w:cs="Arial MT"/>
          <w:b/>
          <w:sz w:val="20"/>
          <w:szCs w:val="22"/>
          <w:lang w:val="es-ES" w:eastAsia="en-US"/>
        </w:rPr>
      </w:pPr>
    </w:p>
    <w:p w14:paraId="3E52C46F" w14:textId="77777777" w:rsidR="00C3095C" w:rsidRPr="00C3095C" w:rsidRDefault="00C3095C" w:rsidP="00C3095C">
      <w:pPr>
        <w:widowControl w:val="0"/>
        <w:autoSpaceDE w:val="0"/>
        <w:autoSpaceDN w:val="0"/>
        <w:ind w:left="4825"/>
        <w:rPr>
          <w:rFonts w:eastAsia="Arial MT" w:hAnsi="Arial MT" w:cs="Arial MT"/>
          <w:sz w:val="20"/>
          <w:szCs w:val="22"/>
          <w:lang w:val="es-ES" w:eastAsia="en-US"/>
        </w:rPr>
      </w:pPr>
      <w:r w:rsidRPr="00C3095C">
        <w:rPr>
          <w:rFonts w:eastAsia="Arial MT" w:hAnsi="Arial MT" w:cs="Arial MT"/>
          <w:noProof/>
          <w:sz w:val="20"/>
          <w:szCs w:val="22"/>
          <w:lang w:eastAsia="es-CO"/>
        </w:rPr>
        <w:drawing>
          <wp:inline distT="0" distB="0" distL="0" distR="0" wp14:anchorId="251C3E18" wp14:editId="060AD7B2">
            <wp:extent cx="2700669" cy="690886"/>
            <wp:effectExtent l="0" t="0" r="4445"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2715551" cy="694693"/>
                    </a:xfrm>
                    <a:prstGeom prst="rect">
                      <a:avLst/>
                    </a:prstGeom>
                  </pic:spPr>
                </pic:pic>
              </a:graphicData>
            </a:graphic>
          </wp:inline>
        </w:drawing>
      </w:r>
    </w:p>
    <w:p w14:paraId="19E35C6C" w14:textId="272F1C9C" w:rsidR="00C3095C" w:rsidRPr="00C3095C" w:rsidRDefault="00C3095C" w:rsidP="00C3095C">
      <w:pPr>
        <w:widowControl w:val="0"/>
        <w:autoSpaceDE w:val="0"/>
        <w:autoSpaceDN w:val="0"/>
        <w:rPr>
          <w:rFonts w:eastAsia="Arial MT" w:hAnsi="Arial MT" w:cs="Arial MT"/>
          <w:sz w:val="20"/>
          <w:szCs w:val="22"/>
          <w:lang w:val="es-ES" w:eastAsia="en-US"/>
        </w:rPr>
      </w:pPr>
    </w:p>
    <w:p w14:paraId="425D5B26" w14:textId="77777777" w:rsidR="00C3095C" w:rsidRPr="00C3095C" w:rsidRDefault="00C3095C" w:rsidP="00C3095C">
      <w:pPr>
        <w:widowControl w:val="0"/>
        <w:autoSpaceDE w:val="0"/>
        <w:autoSpaceDN w:val="0"/>
        <w:spacing w:before="94"/>
        <w:ind w:right="533"/>
        <w:jc w:val="right"/>
        <w:rPr>
          <w:rFonts w:ascii="Arial" w:eastAsia="Arial MT" w:hAnsi="Arial MT" w:cs="Arial MT"/>
          <w:b/>
          <w:sz w:val="18"/>
          <w:szCs w:val="22"/>
          <w:lang w:val="es-ES" w:eastAsia="en-US"/>
        </w:rPr>
      </w:pPr>
      <w:r w:rsidRPr="00C3095C">
        <w:rPr>
          <w:rFonts w:ascii="Arial" w:eastAsia="Arial MT" w:hAnsi="Arial MT" w:cs="Arial MT"/>
          <w:b/>
          <w:color w:val="585858"/>
          <w:sz w:val="18"/>
          <w:szCs w:val="22"/>
          <w:lang w:val="es-ES" w:eastAsia="en-US"/>
        </w:rPr>
        <w:t>CCE-DES-FM-17</w:t>
      </w:r>
    </w:p>
    <w:p w14:paraId="127E9853" w14:textId="77777777" w:rsidR="00C3095C" w:rsidRPr="00C3095C" w:rsidRDefault="00C3095C" w:rsidP="00C3095C">
      <w:pPr>
        <w:widowControl w:val="0"/>
        <w:autoSpaceDE w:val="0"/>
        <w:autoSpaceDN w:val="0"/>
        <w:rPr>
          <w:rFonts w:ascii="Arial" w:eastAsia="Arial MT" w:hAnsi="Arial MT" w:cs="Arial MT"/>
          <w:b/>
          <w:sz w:val="20"/>
          <w:szCs w:val="22"/>
          <w:lang w:val="es-ES" w:eastAsia="en-US"/>
        </w:rPr>
      </w:pPr>
    </w:p>
    <w:p w14:paraId="1DA661A0" w14:textId="77777777" w:rsidR="00C3095C" w:rsidRPr="00C3095C" w:rsidRDefault="00C3095C" w:rsidP="00C3095C">
      <w:pPr>
        <w:widowControl w:val="0"/>
        <w:autoSpaceDE w:val="0"/>
        <w:autoSpaceDN w:val="0"/>
        <w:ind w:left="100"/>
        <w:rPr>
          <w:rFonts w:ascii="Arial MT" w:eastAsia="Arial MT" w:hAnsi="Arial MT" w:cs="Arial MT"/>
          <w:sz w:val="22"/>
          <w:szCs w:val="22"/>
          <w:lang w:val="es-ES" w:eastAsia="en-US"/>
        </w:rPr>
      </w:pPr>
      <w:r w:rsidRPr="00C3095C">
        <w:rPr>
          <w:rFonts w:ascii="Arial MT" w:eastAsia="Arial MT" w:hAnsi="Arial MT" w:cs="Arial MT"/>
          <w:color w:val="4E4D4D"/>
          <w:sz w:val="22"/>
          <w:szCs w:val="22"/>
          <w:lang w:val="es-ES" w:eastAsia="en-US"/>
        </w:rPr>
        <w:t>Bogotá,</w:t>
      </w:r>
      <w:r w:rsidRPr="00C3095C">
        <w:rPr>
          <w:rFonts w:ascii="Arial MT" w:eastAsia="Arial MT" w:hAnsi="Arial MT" w:cs="Arial MT"/>
          <w:color w:val="4E4D4D"/>
          <w:spacing w:val="-3"/>
          <w:sz w:val="22"/>
          <w:szCs w:val="22"/>
          <w:lang w:val="es-ES" w:eastAsia="en-US"/>
        </w:rPr>
        <w:t xml:space="preserve"> </w:t>
      </w:r>
      <w:r w:rsidRPr="00C3095C">
        <w:rPr>
          <w:rFonts w:ascii="Arial MT" w:eastAsia="Arial MT" w:hAnsi="Arial MT" w:cs="Arial MT"/>
          <w:color w:val="4E4D4D"/>
          <w:sz w:val="22"/>
          <w:szCs w:val="22"/>
          <w:lang w:val="es-ES" w:eastAsia="en-US"/>
        </w:rPr>
        <w:t>24</w:t>
      </w:r>
      <w:r w:rsidRPr="00C3095C">
        <w:rPr>
          <w:rFonts w:ascii="Arial MT" w:eastAsia="Arial MT" w:hAnsi="Arial MT" w:cs="Arial MT"/>
          <w:color w:val="4E4D4D"/>
          <w:spacing w:val="-6"/>
          <w:sz w:val="22"/>
          <w:szCs w:val="22"/>
          <w:lang w:val="es-ES" w:eastAsia="en-US"/>
        </w:rPr>
        <w:t xml:space="preserve"> </w:t>
      </w:r>
      <w:proofErr w:type="gramStart"/>
      <w:r w:rsidRPr="00C3095C">
        <w:rPr>
          <w:rFonts w:ascii="Arial MT" w:eastAsia="Arial MT" w:hAnsi="Arial MT" w:cs="Arial MT"/>
          <w:color w:val="4E4D4D"/>
          <w:sz w:val="22"/>
          <w:szCs w:val="22"/>
          <w:lang w:val="es-ES" w:eastAsia="en-US"/>
        </w:rPr>
        <w:t>Septiembre</w:t>
      </w:r>
      <w:proofErr w:type="gramEnd"/>
      <w:r w:rsidRPr="00C3095C">
        <w:rPr>
          <w:rFonts w:ascii="Arial MT" w:eastAsia="Arial MT" w:hAnsi="Arial MT" w:cs="Arial MT"/>
          <w:color w:val="4E4D4D"/>
          <w:spacing w:val="-3"/>
          <w:sz w:val="22"/>
          <w:szCs w:val="22"/>
          <w:lang w:val="es-ES" w:eastAsia="en-US"/>
        </w:rPr>
        <w:t xml:space="preserve"> </w:t>
      </w:r>
      <w:r w:rsidRPr="00C3095C">
        <w:rPr>
          <w:rFonts w:ascii="Arial MT" w:eastAsia="Arial MT" w:hAnsi="Arial MT" w:cs="Arial MT"/>
          <w:color w:val="4E4D4D"/>
          <w:sz w:val="22"/>
          <w:szCs w:val="22"/>
          <w:lang w:val="es-ES" w:eastAsia="en-US"/>
        </w:rPr>
        <w:t>2021</w:t>
      </w:r>
    </w:p>
    <w:p w14:paraId="12FBF6D1" w14:textId="77777777" w:rsidR="00C3095C" w:rsidRPr="00C3095C" w:rsidRDefault="00C3095C" w:rsidP="00C3095C">
      <w:pPr>
        <w:widowControl w:val="0"/>
        <w:autoSpaceDE w:val="0"/>
        <w:autoSpaceDN w:val="0"/>
        <w:rPr>
          <w:rFonts w:ascii="Arial MT" w:eastAsia="Arial MT" w:hAnsi="Arial MT" w:cs="Arial MT"/>
          <w:szCs w:val="22"/>
          <w:lang w:val="es-ES" w:eastAsia="en-US"/>
        </w:rPr>
      </w:pPr>
    </w:p>
    <w:p w14:paraId="67387289" w14:textId="77777777" w:rsidR="00C3095C" w:rsidRPr="00C3095C" w:rsidRDefault="00C3095C" w:rsidP="00C3095C">
      <w:pPr>
        <w:widowControl w:val="0"/>
        <w:autoSpaceDE w:val="0"/>
        <w:autoSpaceDN w:val="0"/>
        <w:rPr>
          <w:rFonts w:ascii="Arial MT" w:eastAsia="Arial MT" w:hAnsi="Arial MT" w:cs="Arial MT"/>
          <w:szCs w:val="22"/>
          <w:lang w:val="es-ES" w:eastAsia="en-US"/>
        </w:rPr>
      </w:pPr>
    </w:p>
    <w:p w14:paraId="7B8EDDF6" w14:textId="77777777" w:rsidR="00C3095C" w:rsidRPr="00C3095C" w:rsidRDefault="00C3095C" w:rsidP="00C3095C">
      <w:pPr>
        <w:widowControl w:val="0"/>
        <w:autoSpaceDE w:val="0"/>
        <w:autoSpaceDN w:val="0"/>
        <w:spacing w:before="167"/>
        <w:ind w:left="200"/>
        <w:rPr>
          <w:rFonts w:ascii="Arial MT" w:eastAsia="Arial MT" w:hAnsi="Arial MT" w:cs="Arial MT"/>
          <w:sz w:val="22"/>
          <w:szCs w:val="22"/>
          <w:lang w:val="es-ES" w:eastAsia="en-US"/>
        </w:rPr>
      </w:pPr>
      <w:r w:rsidRPr="00C3095C">
        <w:rPr>
          <w:rFonts w:ascii="Arial MT" w:eastAsia="Arial MT" w:hAnsi="Arial MT" w:cs="Arial MT"/>
          <w:sz w:val="22"/>
          <w:szCs w:val="22"/>
          <w:lang w:val="es-ES" w:eastAsia="en-US"/>
        </w:rPr>
        <w:t>Señor</w:t>
      </w:r>
    </w:p>
    <w:p w14:paraId="32E631A9" w14:textId="77777777" w:rsidR="00C3095C" w:rsidRPr="00C3095C" w:rsidRDefault="00C3095C" w:rsidP="00C3095C">
      <w:pPr>
        <w:widowControl w:val="0"/>
        <w:autoSpaceDE w:val="0"/>
        <w:autoSpaceDN w:val="0"/>
        <w:ind w:left="200"/>
        <w:outlineLvl w:val="0"/>
        <w:rPr>
          <w:rFonts w:ascii="Arial" w:eastAsia="Arial" w:hAnsi="Arial" w:cs="Arial"/>
          <w:b/>
          <w:bCs/>
          <w:sz w:val="22"/>
          <w:szCs w:val="22"/>
          <w:lang w:val="es-ES" w:eastAsia="en-US"/>
        </w:rPr>
      </w:pPr>
      <w:r w:rsidRPr="00C3095C">
        <w:rPr>
          <w:rFonts w:ascii="Arial" w:eastAsia="Arial" w:hAnsi="Arial" w:cs="Arial"/>
          <w:b/>
          <w:bCs/>
          <w:sz w:val="22"/>
          <w:szCs w:val="22"/>
          <w:lang w:val="es-ES" w:eastAsia="en-US"/>
        </w:rPr>
        <w:t>Diego</w:t>
      </w:r>
      <w:r w:rsidRPr="00C3095C">
        <w:rPr>
          <w:rFonts w:ascii="Arial" w:eastAsia="Arial" w:hAnsi="Arial" w:cs="Arial"/>
          <w:b/>
          <w:bCs/>
          <w:spacing w:val="-7"/>
          <w:sz w:val="22"/>
          <w:szCs w:val="22"/>
          <w:lang w:val="es-ES" w:eastAsia="en-US"/>
        </w:rPr>
        <w:t xml:space="preserve"> </w:t>
      </w:r>
      <w:r w:rsidRPr="00C3095C">
        <w:rPr>
          <w:rFonts w:ascii="Arial" w:eastAsia="Arial" w:hAnsi="Arial" w:cs="Arial"/>
          <w:b/>
          <w:bCs/>
          <w:sz w:val="22"/>
          <w:szCs w:val="22"/>
          <w:lang w:val="es-ES" w:eastAsia="en-US"/>
        </w:rPr>
        <w:t>Gerardo</w:t>
      </w:r>
      <w:r w:rsidRPr="00C3095C">
        <w:rPr>
          <w:rFonts w:ascii="Arial" w:eastAsia="Arial" w:hAnsi="Arial" w:cs="Arial"/>
          <w:b/>
          <w:bCs/>
          <w:spacing w:val="-6"/>
          <w:sz w:val="22"/>
          <w:szCs w:val="22"/>
          <w:lang w:val="es-ES" w:eastAsia="en-US"/>
        </w:rPr>
        <w:t xml:space="preserve"> </w:t>
      </w:r>
      <w:r w:rsidRPr="00C3095C">
        <w:rPr>
          <w:rFonts w:ascii="Arial" w:eastAsia="Arial" w:hAnsi="Arial" w:cs="Arial"/>
          <w:b/>
          <w:bCs/>
          <w:sz w:val="22"/>
          <w:szCs w:val="22"/>
          <w:lang w:val="es-ES" w:eastAsia="en-US"/>
        </w:rPr>
        <w:t>Chávez</w:t>
      </w:r>
      <w:r w:rsidRPr="00C3095C">
        <w:rPr>
          <w:rFonts w:ascii="Arial" w:eastAsia="Arial" w:hAnsi="Arial" w:cs="Arial"/>
          <w:b/>
          <w:bCs/>
          <w:spacing w:val="-7"/>
          <w:sz w:val="22"/>
          <w:szCs w:val="22"/>
          <w:lang w:val="es-ES" w:eastAsia="en-US"/>
        </w:rPr>
        <w:t xml:space="preserve"> </w:t>
      </w:r>
      <w:r w:rsidRPr="00C3095C">
        <w:rPr>
          <w:rFonts w:ascii="Arial" w:eastAsia="Arial" w:hAnsi="Arial" w:cs="Arial"/>
          <w:b/>
          <w:bCs/>
          <w:sz w:val="22"/>
          <w:szCs w:val="22"/>
          <w:lang w:val="es-ES" w:eastAsia="en-US"/>
        </w:rPr>
        <w:t>Granados</w:t>
      </w:r>
    </w:p>
    <w:p w14:paraId="440BEDA5" w14:textId="77777777" w:rsidR="00C3095C" w:rsidRPr="00C3095C" w:rsidRDefault="00C3095C" w:rsidP="00C3095C">
      <w:pPr>
        <w:widowControl w:val="0"/>
        <w:autoSpaceDE w:val="0"/>
        <w:autoSpaceDN w:val="0"/>
        <w:ind w:left="222"/>
        <w:rPr>
          <w:rFonts w:ascii="Arial MT" w:eastAsia="Arial MT" w:hAnsi="Arial MT" w:cs="Arial MT"/>
          <w:sz w:val="22"/>
          <w:szCs w:val="22"/>
          <w:lang w:val="es-ES" w:eastAsia="en-US"/>
        </w:rPr>
      </w:pPr>
      <w:r w:rsidRPr="00C3095C">
        <w:rPr>
          <w:rFonts w:ascii="Arial MT" w:eastAsia="Arial MT" w:hAnsi="Arial MT" w:cs="Arial MT"/>
          <w:sz w:val="22"/>
          <w:szCs w:val="22"/>
          <w:lang w:val="es-ES" w:eastAsia="en-US"/>
        </w:rPr>
        <w:t>Paz</w:t>
      </w:r>
      <w:r w:rsidRPr="00C3095C">
        <w:rPr>
          <w:rFonts w:ascii="Arial MT" w:eastAsia="Arial MT" w:hAnsi="Arial MT" w:cs="Arial MT"/>
          <w:spacing w:val="-7"/>
          <w:sz w:val="22"/>
          <w:szCs w:val="22"/>
          <w:lang w:val="es-ES" w:eastAsia="en-US"/>
        </w:rPr>
        <w:t xml:space="preserve"> </w:t>
      </w:r>
      <w:r w:rsidRPr="00C3095C">
        <w:rPr>
          <w:rFonts w:ascii="Arial MT" w:eastAsia="Arial MT" w:hAnsi="Arial MT" w:cs="Arial MT"/>
          <w:sz w:val="22"/>
          <w:szCs w:val="22"/>
          <w:lang w:val="es-ES" w:eastAsia="en-US"/>
        </w:rPr>
        <w:t>de</w:t>
      </w:r>
      <w:r w:rsidRPr="00C3095C">
        <w:rPr>
          <w:rFonts w:ascii="Arial MT" w:eastAsia="Arial MT" w:hAnsi="Arial MT" w:cs="Arial MT"/>
          <w:spacing w:val="-7"/>
          <w:sz w:val="22"/>
          <w:szCs w:val="22"/>
          <w:lang w:val="es-ES" w:eastAsia="en-US"/>
        </w:rPr>
        <w:t xml:space="preserve"> </w:t>
      </w:r>
      <w:r w:rsidRPr="00C3095C">
        <w:rPr>
          <w:rFonts w:ascii="Arial MT" w:eastAsia="Arial MT" w:hAnsi="Arial MT" w:cs="Arial MT"/>
          <w:sz w:val="22"/>
          <w:szCs w:val="22"/>
          <w:lang w:val="es-ES" w:eastAsia="en-US"/>
        </w:rPr>
        <w:t>Ariporo-Casanare</w:t>
      </w:r>
    </w:p>
    <w:p w14:paraId="1B88D45B" w14:textId="5095BCDA" w:rsidR="00C3095C" w:rsidRDefault="00C3095C" w:rsidP="00C3095C">
      <w:pPr>
        <w:widowControl w:val="0"/>
        <w:autoSpaceDE w:val="0"/>
        <w:autoSpaceDN w:val="0"/>
        <w:spacing w:before="10"/>
        <w:rPr>
          <w:rFonts w:ascii="Arial MT" w:eastAsia="Arial MT" w:hAnsi="Arial MT" w:cs="Arial MT"/>
          <w:szCs w:val="22"/>
          <w:lang w:val="es-ES" w:eastAsia="en-US"/>
        </w:rPr>
      </w:pPr>
    </w:p>
    <w:p w14:paraId="1B7AEAD0" w14:textId="77777777" w:rsidR="00C3095C" w:rsidRPr="00C3095C" w:rsidRDefault="00C3095C" w:rsidP="00C3095C">
      <w:pPr>
        <w:widowControl w:val="0"/>
        <w:autoSpaceDE w:val="0"/>
        <w:autoSpaceDN w:val="0"/>
        <w:spacing w:before="10"/>
        <w:rPr>
          <w:rFonts w:ascii="Arial MT" w:eastAsia="Arial MT" w:hAnsi="Arial MT" w:cs="Arial MT"/>
          <w:sz w:val="19"/>
          <w:szCs w:val="22"/>
          <w:lang w:val="es-ES" w:eastAsia="en-US"/>
        </w:rPr>
      </w:pPr>
    </w:p>
    <w:p w14:paraId="6B475CB4" w14:textId="77777777" w:rsidR="00C3095C" w:rsidRPr="00C3095C" w:rsidRDefault="00C3095C" w:rsidP="00C3095C">
      <w:pPr>
        <w:widowControl w:val="0"/>
        <w:autoSpaceDE w:val="0"/>
        <w:autoSpaceDN w:val="0"/>
        <w:spacing w:before="1"/>
        <w:ind w:left="2883"/>
        <w:outlineLvl w:val="0"/>
        <w:rPr>
          <w:rFonts w:ascii="Arial" w:eastAsia="Arial" w:hAnsi="Arial" w:cs="Arial"/>
          <w:b/>
          <w:bCs/>
          <w:sz w:val="22"/>
          <w:szCs w:val="22"/>
          <w:lang w:val="es-ES" w:eastAsia="en-US"/>
        </w:rPr>
      </w:pPr>
      <w:r w:rsidRPr="00C3095C">
        <w:rPr>
          <w:rFonts w:ascii="Arial" w:eastAsia="Arial" w:hAnsi="Arial" w:cs="Arial"/>
          <w:b/>
          <w:bCs/>
          <w:sz w:val="22"/>
          <w:szCs w:val="22"/>
          <w:lang w:val="es-ES" w:eastAsia="en-US"/>
        </w:rPr>
        <w:t>Concepto</w:t>
      </w:r>
      <w:r w:rsidRPr="00C3095C">
        <w:rPr>
          <w:rFonts w:ascii="Arial" w:eastAsia="Arial" w:hAnsi="Arial" w:cs="Arial"/>
          <w:b/>
          <w:bCs/>
          <w:spacing w:val="-7"/>
          <w:sz w:val="22"/>
          <w:szCs w:val="22"/>
          <w:lang w:val="es-ES" w:eastAsia="en-US"/>
        </w:rPr>
        <w:t xml:space="preserve"> </w:t>
      </w:r>
      <w:r w:rsidRPr="00C3095C">
        <w:rPr>
          <w:rFonts w:ascii="Arial" w:eastAsia="Arial" w:hAnsi="Arial" w:cs="Arial"/>
          <w:b/>
          <w:bCs/>
          <w:sz w:val="22"/>
          <w:szCs w:val="22"/>
          <w:lang w:val="es-ES" w:eastAsia="en-US"/>
        </w:rPr>
        <w:t>C</w:t>
      </w:r>
      <w:r w:rsidRPr="00C3095C">
        <w:rPr>
          <w:rFonts w:ascii="Arial" w:eastAsia="Arial" w:hAnsi="Arial" w:cs="Arial"/>
          <w:b/>
          <w:bCs/>
          <w:spacing w:val="3"/>
          <w:sz w:val="22"/>
          <w:szCs w:val="22"/>
          <w:lang w:val="es-ES" w:eastAsia="en-US"/>
        </w:rPr>
        <w:t xml:space="preserve"> </w:t>
      </w:r>
      <w:r w:rsidRPr="00C3095C">
        <w:rPr>
          <w:rFonts w:ascii="Arial" w:eastAsia="Arial" w:hAnsi="Arial" w:cs="Arial"/>
          <w:b/>
          <w:bCs/>
          <w:sz w:val="22"/>
          <w:szCs w:val="22"/>
          <w:lang w:val="es-ES" w:eastAsia="en-US"/>
        </w:rPr>
        <w:t>‒</w:t>
      </w:r>
      <w:r w:rsidRPr="00C3095C">
        <w:rPr>
          <w:rFonts w:ascii="Arial" w:eastAsia="Arial" w:hAnsi="Arial" w:cs="Arial"/>
          <w:b/>
          <w:bCs/>
          <w:spacing w:val="-5"/>
          <w:sz w:val="22"/>
          <w:szCs w:val="22"/>
          <w:lang w:val="es-ES" w:eastAsia="en-US"/>
        </w:rPr>
        <w:t xml:space="preserve"> </w:t>
      </w:r>
      <w:r w:rsidRPr="00C3095C">
        <w:rPr>
          <w:rFonts w:ascii="Arial" w:eastAsia="Arial" w:hAnsi="Arial" w:cs="Arial"/>
          <w:b/>
          <w:bCs/>
          <w:sz w:val="22"/>
          <w:szCs w:val="22"/>
          <w:lang w:val="es-ES" w:eastAsia="en-US"/>
        </w:rPr>
        <w:t>521</w:t>
      </w:r>
      <w:r w:rsidRPr="00C3095C">
        <w:rPr>
          <w:rFonts w:ascii="Arial" w:eastAsia="Arial" w:hAnsi="Arial" w:cs="Arial"/>
          <w:b/>
          <w:bCs/>
          <w:spacing w:val="-4"/>
          <w:sz w:val="22"/>
          <w:szCs w:val="22"/>
          <w:lang w:val="es-ES" w:eastAsia="en-US"/>
        </w:rPr>
        <w:t xml:space="preserve"> </w:t>
      </w:r>
      <w:r w:rsidRPr="00C3095C">
        <w:rPr>
          <w:rFonts w:ascii="Arial" w:eastAsia="Arial" w:hAnsi="Arial" w:cs="Arial"/>
          <w:b/>
          <w:bCs/>
          <w:sz w:val="22"/>
          <w:szCs w:val="22"/>
          <w:lang w:val="es-ES" w:eastAsia="en-US"/>
        </w:rPr>
        <w:t>de</w:t>
      </w:r>
      <w:r w:rsidRPr="00C3095C">
        <w:rPr>
          <w:rFonts w:ascii="Arial" w:eastAsia="Arial" w:hAnsi="Arial" w:cs="Arial"/>
          <w:b/>
          <w:bCs/>
          <w:spacing w:val="-3"/>
          <w:sz w:val="22"/>
          <w:szCs w:val="22"/>
          <w:lang w:val="es-ES" w:eastAsia="en-US"/>
        </w:rPr>
        <w:t xml:space="preserve"> </w:t>
      </w:r>
      <w:r w:rsidRPr="00C3095C">
        <w:rPr>
          <w:rFonts w:ascii="Arial" w:eastAsia="Arial" w:hAnsi="Arial" w:cs="Arial"/>
          <w:b/>
          <w:bCs/>
          <w:sz w:val="22"/>
          <w:szCs w:val="22"/>
          <w:lang w:val="es-ES" w:eastAsia="en-US"/>
        </w:rPr>
        <w:t>2021</w:t>
      </w:r>
    </w:p>
    <w:p w14:paraId="2BBC67B1" w14:textId="77777777" w:rsidR="00C3095C" w:rsidRPr="00C3095C" w:rsidRDefault="00C3095C" w:rsidP="00C3095C">
      <w:pPr>
        <w:widowControl w:val="0"/>
        <w:autoSpaceDE w:val="0"/>
        <w:autoSpaceDN w:val="0"/>
        <w:spacing w:before="10"/>
        <w:rPr>
          <w:rFonts w:ascii="Arial" w:eastAsia="Arial MT" w:hAnsi="Arial MT" w:cs="Arial MT"/>
          <w:b/>
          <w:sz w:val="13"/>
          <w:szCs w:val="22"/>
          <w:lang w:val="es-ES" w:eastAsia="en-US"/>
        </w:rPr>
      </w:pPr>
    </w:p>
    <w:p w14:paraId="17DFFE08" w14:textId="39E39814" w:rsidR="00C3095C" w:rsidRPr="00C3095C" w:rsidRDefault="00C3095C" w:rsidP="00C3095C">
      <w:pPr>
        <w:widowControl w:val="0"/>
        <w:tabs>
          <w:tab w:val="left" w:pos="2789"/>
        </w:tabs>
        <w:autoSpaceDE w:val="0"/>
        <w:autoSpaceDN w:val="0"/>
        <w:spacing w:before="93"/>
        <w:ind w:left="2790" w:right="111" w:hanging="2689"/>
        <w:jc w:val="both"/>
        <w:rPr>
          <w:rFonts w:ascii="Arial MT" w:eastAsia="Arial MT" w:hAnsi="Arial MT" w:cs="Arial MT"/>
          <w:sz w:val="22"/>
          <w:szCs w:val="22"/>
          <w:lang w:val="es-ES" w:eastAsia="en-US"/>
        </w:rPr>
      </w:pPr>
      <w:r w:rsidRPr="00C3095C">
        <w:rPr>
          <w:rFonts w:ascii="Arial" w:eastAsia="Arial MT" w:hAnsi="Arial" w:cs="Arial MT"/>
          <w:b/>
          <w:sz w:val="22"/>
          <w:szCs w:val="22"/>
          <w:lang w:val="es-ES" w:eastAsia="en-US"/>
        </w:rPr>
        <w:t>Temas:</w:t>
      </w:r>
      <w:r w:rsidRPr="00C3095C">
        <w:rPr>
          <w:rFonts w:ascii="Arial" w:eastAsia="Arial MT" w:hAnsi="Arial" w:cs="Arial MT"/>
          <w:b/>
          <w:sz w:val="22"/>
          <w:szCs w:val="22"/>
          <w:lang w:val="es-ES" w:eastAsia="en-US"/>
        </w:rPr>
        <w:tab/>
      </w:r>
      <w:r w:rsidRPr="00C3095C">
        <w:rPr>
          <w:rFonts w:ascii="Arial MT" w:eastAsia="Arial MT" w:hAnsi="Arial MT" w:cs="Arial MT"/>
          <w:sz w:val="22"/>
          <w:szCs w:val="22"/>
          <w:lang w:val="es-ES" w:eastAsia="en-US"/>
        </w:rPr>
        <w:t>CAPACIDAD</w:t>
      </w:r>
      <w:r w:rsidRPr="00C3095C">
        <w:rPr>
          <w:rFonts w:ascii="Arial MT" w:eastAsia="Arial MT" w:hAnsi="Arial MT" w:cs="Arial MT"/>
          <w:spacing w:val="-13"/>
          <w:sz w:val="22"/>
          <w:szCs w:val="22"/>
          <w:lang w:val="es-ES" w:eastAsia="en-US"/>
        </w:rPr>
        <w:t xml:space="preserve"> </w:t>
      </w:r>
      <w:r w:rsidRPr="00C3095C">
        <w:rPr>
          <w:rFonts w:ascii="Arial MT" w:eastAsia="Arial MT" w:hAnsi="Arial MT" w:cs="Arial MT"/>
          <w:sz w:val="22"/>
          <w:szCs w:val="22"/>
          <w:lang w:val="es-ES" w:eastAsia="en-US"/>
        </w:rPr>
        <w:t>RESIDUAL</w:t>
      </w:r>
      <w:r w:rsidRPr="00C3095C">
        <w:rPr>
          <w:rFonts w:ascii="Arial MT" w:eastAsia="Arial MT" w:hAnsi="Arial MT" w:cs="Arial MT"/>
          <w:spacing w:val="-12"/>
          <w:sz w:val="22"/>
          <w:szCs w:val="22"/>
          <w:lang w:val="es-ES" w:eastAsia="en-US"/>
        </w:rPr>
        <w:t xml:space="preserve"> </w:t>
      </w:r>
      <w:r w:rsidRPr="00C3095C">
        <w:rPr>
          <w:rFonts w:ascii="Arial MT" w:eastAsia="Arial MT" w:hAnsi="Arial MT" w:cs="Arial MT"/>
          <w:sz w:val="22"/>
          <w:szCs w:val="22"/>
          <w:lang w:val="es-ES" w:eastAsia="en-US"/>
        </w:rPr>
        <w:t>–</w:t>
      </w:r>
      <w:r w:rsidRPr="00C3095C">
        <w:rPr>
          <w:rFonts w:ascii="Arial MT" w:eastAsia="Arial MT" w:hAnsi="Arial MT" w:cs="Arial MT"/>
          <w:spacing w:val="-12"/>
          <w:sz w:val="22"/>
          <w:szCs w:val="22"/>
          <w:lang w:val="es-ES" w:eastAsia="en-US"/>
        </w:rPr>
        <w:t xml:space="preserve"> </w:t>
      </w:r>
      <w:r w:rsidRPr="00C3095C">
        <w:rPr>
          <w:rFonts w:ascii="Arial MT" w:eastAsia="Arial MT" w:hAnsi="Arial MT" w:cs="Arial MT"/>
          <w:sz w:val="22"/>
          <w:szCs w:val="22"/>
          <w:lang w:val="es-ES" w:eastAsia="en-US"/>
        </w:rPr>
        <w:t>Ley</w:t>
      </w:r>
      <w:r w:rsidRPr="00C3095C">
        <w:rPr>
          <w:rFonts w:ascii="Arial MT" w:eastAsia="Arial MT" w:hAnsi="Arial MT" w:cs="Arial MT"/>
          <w:spacing w:val="-12"/>
          <w:sz w:val="22"/>
          <w:szCs w:val="22"/>
          <w:lang w:val="es-ES" w:eastAsia="en-US"/>
        </w:rPr>
        <w:t xml:space="preserve"> </w:t>
      </w:r>
      <w:r w:rsidRPr="00C3095C">
        <w:rPr>
          <w:rFonts w:ascii="Arial MT" w:eastAsia="Arial MT" w:hAnsi="Arial MT" w:cs="Arial MT"/>
          <w:sz w:val="22"/>
          <w:szCs w:val="22"/>
          <w:lang w:val="es-ES" w:eastAsia="en-US"/>
        </w:rPr>
        <w:t>1150</w:t>
      </w:r>
      <w:r w:rsidRPr="00C3095C">
        <w:rPr>
          <w:rFonts w:ascii="Arial MT" w:eastAsia="Arial MT" w:hAnsi="Arial MT" w:cs="Arial MT"/>
          <w:spacing w:val="-13"/>
          <w:sz w:val="22"/>
          <w:szCs w:val="22"/>
          <w:lang w:val="es-ES" w:eastAsia="en-US"/>
        </w:rPr>
        <w:t xml:space="preserve"> </w:t>
      </w:r>
      <w:r w:rsidRPr="00C3095C">
        <w:rPr>
          <w:rFonts w:ascii="Arial MT" w:eastAsia="Arial MT" w:hAnsi="Arial MT" w:cs="Arial MT"/>
          <w:sz w:val="22"/>
          <w:szCs w:val="22"/>
          <w:lang w:val="es-ES" w:eastAsia="en-US"/>
        </w:rPr>
        <w:t>de</w:t>
      </w:r>
      <w:r w:rsidRPr="00C3095C">
        <w:rPr>
          <w:rFonts w:ascii="Arial MT" w:eastAsia="Arial MT" w:hAnsi="Arial MT" w:cs="Arial MT"/>
          <w:spacing w:val="-12"/>
          <w:sz w:val="22"/>
          <w:szCs w:val="22"/>
          <w:lang w:val="es-ES" w:eastAsia="en-US"/>
        </w:rPr>
        <w:t xml:space="preserve"> </w:t>
      </w:r>
      <w:r w:rsidRPr="00C3095C">
        <w:rPr>
          <w:rFonts w:ascii="Arial MT" w:eastAsia="Arial MT" w:hAnsi="Arial MT" w:cs="Arial MT"/>
          <w:sz w:val="22"/>
          <w:szCs w:val="22"/>
          <w:lang w:val="es-ES" w:eastAsia="en-US"/>
        </w:rPr>
        <w:t>2007</w:t>
      </w:r>
      <w:r w:rsidRPr="00C3095C">
        <w:rPr>
          <w:rFonts w:ascii="Arial MT" w:eastAsia="Arial MT" w:hAnsi="Arial MT" w:cs="Arial MT"/>
          <w:spacing w:val="-12"/>
          <w:sz w:val="22"/>
          <w:szCs w:val="22"/>
          <w:lang w:val="es-ES" w:eastAsia="en-US"/>
        </w:rPr>
        <w:t xml:space="preserve"> </w:t>
      </w:r>
      <w:r w:rsidRPr="00C3095C">
        <w:rPr>
          <w:rFonts w:ascii="Arial MT" w:eastAsia="Arial MT" w:hAnsi="Arial MT" w:cs="Arial MT"/>
          <w:sz w:val="22"/>
          <w:szCs w:val="22"/>
          <w:lang w:val="es-ES" w:eastAsia="en-US"/>
        </w:rPr>
        <w:t>–</w:t>
      </w:r>
      <w:r w:rsidRPr="00C3095C">
        <w:rPr>
          <w:rFonts w:ascii="Arial MT" w:eastAsia="Arial MT" w:hAnsi="Arial MT" w:cs="Arial MT"/>
          <w:spacing w:val="-12"/>
          <w:sz w:val="22"/>
          <w:szCs w:val="22"/>
          <w:lang w:val="es-ES" w:eastAsia="en-US"/>
        </w:rPr>
        <w:t xml:space="preserve"> </w:t>
      </w:r>
      <w:r w:rsidRPr="00C3095C">
        <w:rPr>
          <w:rFonts w:ascii="Arial MT" w:eastAsia="Arial MT" w:hAnsi="Arial MT" w:cs="Arial MT"/>
          <w:sz w:val="22"/>
          <w:szCs w:val="22"/>
          <w:lang w:val="es-ES" w:eastAsia="en-US"/>
        </w:rPr>
        <w:t>Decreto</w:t>
      </w:r>
      <w:r w:rsidRPr="00C3095C">
        <w:rPr>
          <w:rFonts w:ascii="Arial MT" w:eastAsia="Arial MT" w:hAnsi="Arial MT" w:cs="Arial MT"/>
          <w:spacing w:val="-13"/>
          <w:sz w:val="22"/>
          <w:szCs w:val="22"/>
          <w:lang w:val="es-ES" w:eastAsia="en-US"/>
        </w:rPr>
        <w:t xml:space="preserve"> </w:t>
      </w:r>
      <w:r w:rsidRPr="00C3095C">
        <w:rPr>
          <w:rFonts w:ascii="Arial MT" w:eastAsia="Arial MT" w:hAnsi="Arial MT" w:cs="Arial MT"/>
          <w:sz w:val="22"/>
          <w:szCs w:val="22"/>
          <w:lang w:val="es-ES" w:eastAsia="en-US"/>
        </w:rPr>
        <w:t>1082</w:t>
      </w:r>
      <w:r w:rsidRPr="00C3095C">
        <w:rPr>
          <w:rFonts w:ascii="Arial MT" w:eastAsia="Arial MT" w:hAnsi="Arial MT" w:cs="Arial MT"/>
          <w:spacing w:val="-12"/>
          <w:sz w:val="22"/>
          <w:szCs w:val="22"/>
          <w:lang w:val="es-ES" w:eastAsia="en-US"/>
        </w:rPr>
        <w:t xml:space="preserve"> </w:t>
      </w:r>
      <w:r w:rsidRPr="00C3095C">
        <w:rPr>
          <w:rFonts w:ascii="Arial MT" w:eastAsia="Arial MT" w:hAnsi="Arial MT" w:cs="Arial MT"/>
          <w:sz w:val="22"/>
          <w:szCs w:val="22"/>
          <w:lang w:val="es-ES" w:eastAsia="en-US"/>
        </w:rPr>
        <w:t>de</w:t>
      </w:r>
      <w:r w:rsidRPr="00C3095C">
        <w:rPr>
          <w:rFonts w:ascii="Arial MT" w:eastAsia="Arial MT" w:hAnsi="Arial MT" w:cs="Arial MT"/>
          <w:spacing w:val="-58"/>
          <w:sz w:val="22"/>
          <w:szCs w:val="22"/>
          <w:lang w:val="es-ES" w:eastAsia="en-US"/>
        </w:rPr>
        <w:t xml:space="preserve"> </w:t>
      </w:r>
      <w:r w:rsidRPr="00C3095C">
        <w:rPr>
          <w:rFonts w:ascii="Arial MT" w:eastAsia="Arial MT" w:hAnsi="Arial MT" w:cs="Arial MT"/>
          <w:sz w:val="22"/>
          <w:szCs w:val="22"/>
          <w:lang w:val="es-ES" w:eastAsia="en-US"/>
        </w:rPr>
        <w:t>2015</w:t>
      </w:r>
      <w:r w:rsidRPr="00C3095C">
        <w:rPr>
          <w:rFonts w:ascii="Arial MT" w:eastAsia="Arial MT" w:hAnsi="Arial MT" w:cs="Arial MT"/>
          <w:spacing w:val="16"/>
          <w:sz w:val="22"/>
          <w:szCs w:val="22"/>
          <w:lang w:val="es-ES" w:eastAsia="en-US"/>
        </w:rPr>
        <w:t xml:space="preserve"> </w:t>
      </w:r>
      <w:r w:rsidRPr="00C3095C">
        <w:rPr>
          <w:rFonts w:ascii="Arial MT" w:eastAsia="Arial MT" w:hAnsi="Arial MT" w:cs="Arial MT"/>
          <w:sz w:val="22"/>
          <w:szCs w:val="22"/>
          <w:lang w:val="es-ES" w:eastAsia="en-US"/>
        </w:rPr>
        <w:t>/</w:t>
      </w:r>
      <w:r w:rsidRPr="00C3095C">
        <w:rPr>
          <w:rFonts w:ascii="Arial MT" w:eastAsia="Arial MT" w:hAnsi="Arial MT" w:cs="Arial MT"/>
          <w:spacing w:val="17"/>
          <w:sz w:val="22"/>
          <w:szCs w:val="22"/>
          <w:lang w:val="es-ES" w:eastAsia="en-US"/>
        </w:rPr>
        <w:t xml:space="preserve"> </w:t>
      </w:r>
      <w:r w:rsidRPr="00C3095C">
        <w:rPr>
          <w:rFonts w:ascii="Arial MT" w:eastAsia="Arial MT" w:hAnsi="Arial MT" w:cs="Arial MT"/>
          <w:sz w:val="22"/>
          <w:szCs w:val="22"/>
          <w:lang w:val="es-ES" w:eastAsia="en-US"/>
        </w:rPr>
        <w:t>CAPACIDAD</w:t>
      </w:r>
      <w:r w:rsidRPr="00C3095C">
        <w:rPr>
          <w:rFonts w:ascii="Arial MT" w:eastAsia="Arial MT" w:hAnsi="Arial MT" w:cs="Arial MT"/>
          <w:spacing w:val="18"/>
          <w:sz w:val="22"/>
          <w:szCs w:val="22"/>
          <w:lang w:val="es-ES" w:eastAsia="en-US"/>
        </w:rPr>
        <w:t xml:space="preserve"> </w:t>
      </w:r>
      <w:r w:rsidRPr="00C3095C">
        <w:rPr>
          <w:rFonts w:ascii="Arial MT" w:eastAsia="Arial MT" w:hAnsi="Arial MT" w:cs="Arial MT"/>
          <w:sz w:val="22"/>
          <w:szCs w:val="22"/>
          <w:lang w:val="es-ES" w:eastAsia="en-US"/>
        </w:rPr>
        <w:t>RESIDUAL</w:t>
      </w:r>
      <w:r w:rsidRPr="00C3095C">
        <w:rPr>
          <w:rFonts w:ascii="Arial MT" w:eastAsia="Arial MT" w:hAnsi="Arial MT" w:cs="Arial MT"/>
          <w:spacing w:val="18"/>
          <w:sz w:val="22"/>
          <w:szCs w:val="22"/>
          <w:lang w:val="es-ES" w:eastAsia="en-US"/>
        </w:rPr>
        <w:t xml:space="preserve"> </w:t>
      </w:r>
      <w:r w:rsidRPr="00C3095C">
        <w:rPr>
          <w:rFonts w:ascii="Arial MT" w:eastAsia="Arial MT" w:hAnsi="Arial MT" w:cs="Arial MT"/>
          <w:sz w:val="22"/>
          <w:szCs w:val="22"/>
          <w:lang w:val="es-ES" w:eastAsia="en-US"/>
        </w:rPr>
        <w:t>–</w:t>
      </w:r>
      <w:r w:rsidRPr="00C3095C">
        <w:rPr>
          <w:rFonts w:ascii="Arial MT" w:eastAsia="Arial MT" w:hAnsi="Arial MT" w:cs="Arial MT"/>
          <w:spacing w:val="17"/>
          <w:sz w:val="22"/>
          <w:szCs w:val="22"/>
          <w:lang w:val="es-ES" w:eastAsia="en-US"/>
        </w:rPr>
        <w:t xml:space="preserve"> </w:t>
      </w:r>
      <w:r w:rsidRPr="00C3095C">
        <w:rPr>
          <w:rFonts w:ascii="Arial MT" w:eastAsia="Arial MT" w:hAnsi="Arial MT" w:cs="Arial MT"/>
          <w:sz w:val="22"/>
          <w:szCs w:val="22"/>
          <w:lang w:val="es-ES" w:eastAsia="en-US"/>
        </w:rPr>
        <w:t>Capacidad</w:t>
      </w:r>
      <w:r w:rsidRPr="00C3095C">
        <w:rPr>
          <w:rFonts w:ascii="Arial MT" w:eastAsia="Arial MT" w:hAnsi="Arial MT" w:cs="Arial MT"/>
          <w:spacing w:val="17"/>
          <w:sz w:val="22"/>
          <w:szCs w:val="22"/>
          <w:lang w:val="es-ES" w:eastAsia="en-US"/>
        </w:rPr>
        <w:t xml:space="preserve"> </w:t>
      </w:r>
      <w:r w:rsidRPr="00C3095C">
        <w:rPr>
          <w:rFonts w:ascii="Arial MT" w:eastAsia="Arial MT" w:hAnsi="Arial MT" w:cs="Arial MT"/>
          <w:sz w:val="22"/>
          <w:szCs w:val="22"/>
          <w:lang w:val="es-ES" w:eastAsia="en-US"/>
        </w:rPr>
        <w:t>de</w:t>
      </w:r>
      <w:r w:rsidRPr="00C3095C">
        <w:rPr>
          <w:rFonts w:ascii="Arial MT" w:eastAsia="Arial MT" w:hAnsi="Arial MT" w:cs="Arial MT"/>
          <w:spacing w:val="17"/>
          <w:sz w:val="22"/>
          <w:szCs w:val="22"/>
          <w:lang w:val="es-ES" w:eastAsia="en-US"/>
        </w:rPr>
        <w:t xml:space="preserve"> </w:t>
      </w:r>
      <w:r w:rsidRPr="00C3095C">
        <w:rPr>
          <w:rFonts w:ascii="Arial MT" w:eastAsia="Arial MT" w:hAnsi="Arial MT" w:cs="Arial MT"/>
          <w:sz w:val="22"/>
          <w:szCs w:val="22"/>
          <w:lang w:val="es-ES" w:eastAsia="en-US"/>
        </w:rPr>
        <w:t>Organización– Ley 1150 de 2007 – Decreto 1082 de 2015 / DOCUMENTOS</w:t>
      </w:r>
      <w:r w:rsidRPr="00C3095C">
        <w:rPr>
          <w:rFonts w:ascii="Arial MT" w:eastAsia="Arial MT" w:hAnsi="Arial MT" w:cs="Arial MT"/>
          <w:spacing w:val="1"/>
          <w:sz w:val="22"/>
          <w:szCs w:val="22"/>
          <w:lang w:val="es-ES" w:eastAsia="en-US"/>
        </w:rPr>
        <w:t xml:space="preserve"> </w:t>
      </w:r>
      <w:r w:rsidRPr="00C3095C">
        <w:rPr>
          <w:rFonts w:ascii="Arial MT" w:eastAsia="Arial MT" w:hAnsi="Arial MT" w:cs="Arial MT"/>
          <w:sz w:val="22"/>
          <w:szCs w:val="22"/>
          <w:lang w:val="es-ES" w:eastAsia="en-US"/>
        </w:rPr>
        <w:t>TIPO¬</w:t>
      </w:r>
      <w:r w:rsidRPr="00C3095C">
        <w:rPr>
          <w:rFonts w:ascii="Arial MT" w:eastAsia="Arial MT" w:hAnsi="Arial MT" w:cs="Arial MT"/>
          <w:spacing w:val="1"/>
          <w:sz w:val="22"/>
          <w:szCs w:val="22"/>
          <w:lang w:val="es-ES" w:eastAsia="en-US"/>
        </w:rPr>
        <w:t xml:space="preserve"> </w:t>
      </w:r>
      <w:r w:rsidRPr="00C3095C">
        <w:rPr>
          <w:rFonts w:ascii="Arial MT" w:eastAsia="Arial MT" w:hAnsi="Arial MT" w:cs="Arial MT"/>
          <w:sz w:val="22"/>
          <w:szCs w:val="22"/>
          <w:lang w:val="es-ES" w:eastAsia="en-US"/>
        </w:rPr>
        <w:t>–</w:t>
      </w:r>
      <w:r w:rsidRPr="00C3095C">
        <w:rPr>
          <w:rFonts w:ascii="Arial MT" w:eastAsia="Arial MT" w:hAnsi="Arial MT" w:cs="Arial MT"/>
          <w:spacing w:val="1"/>
          <w:sz w:val="22"/>
          <w:szCs w:val="22"/>
          <w:lang w:val="es-ES" w:eastAsia="en-US"/>
        </w:rPr>
        <w:t xml:space="preserve"> </w:t>
      </w:r>
      <w:r w:rsidRPr="00C3095C">
        <w:rPr>
          <w:rFonts w:ascii="Arial MT" w:eastAsia="Arial MT" w:hAnsi="Arial MT" w:cs="Arial MT"/>
          <w:sz w:val="22"/>
          <w:szCs w:val="22"/>
          <w:lang w:val="es-ES" w:eastAsia="en-US"/>
        </w:rPr>
        <w:t>Versión</w:t>
      </w:r>
      <w:r w:rsidRPr="00C3095C">
        <w:rPr>
          <w:rFonts w:ascii="Arial MT" w:eastAsia="Arial MT" w:hAnsi="Arial MT" w:cs="Arial MT"/>
          <w:spacing w:val="1"/>
          <w:sz w:val="22"/>
          <w:szCs w:val="22"/>
          <w:lang w:val="es-ES" w:eastAsia="en-US"/>
        </w:rPr>
        <w:t xml:space="preserve"> </w:t>
      </w:r>
      <w:r w:rsidRPr="00C3095C">
        <w:rPr>
          <w:rFonts w:ascii="Arial MT" w:eastAsia="Arial MT" w:hAnsi="Arial MT" w:cs="Arial MT"/>
          <w:sz w:val="22"/>
          <w:szCs w:val="22"/>
          <w:lang w:val="es-ES" w:eastAsia="en-US"/>
        </w:rPr>
        <w:t>3</w:t>
      </w:r>
      <w:r w:rsidRPr="00C3095C">
        <w:rPr>
          <w:rFonts w:ascii="Arial MT" w:eastAsia="Arial MT" w:hAnsi="Arial MT" w:cs="Arial MT"/>
          <w:spacing w:val="1"/>
          <w:sz w:val="22"/>
          <w:szCs w:val="22"/>
          <w:lang w:val="es-ES" w:eastAsia="en-US"/>
        </w:rPr>
        <w:t xml:space="preserve"> </w:t>
      </w:r>
      <w:r w:rsidRPr="00C3095C">
        <w:rPr>
          <w:rFonts w:ascii="Arial MT" w:eastAsia="Arial MT" w:hAnsi="Arial MT" w:cs="Arial MT"/>
          <w:sz w:val="22"/>
          <w:szCs w:val="22"/>
          <w:lang w:val="es-ES" w:eastAsia="en-US"/>
        </w:rPr>
        <w:t>–</w:t>
      </w:r>
      <w:r w:rsidRPr="00C3095C">
        <w:rPr>
          <w:rFonts w:ascii="Arial MT" w:eastAsia="Arial MT" w:hAnsi="Arial MT" w:cs="Arial MT"/>
          <w:spacing w:val="1"/>
          <w:sz w:val="22"/>
          <w:szCs w:val="22"/>
          <w:lang w:val="es-ES" w:eastAsia="en-US"/>
        </w:rPr>
        <w:t xml:space="preserve"> </w:t>
      </w:r>
      <w:r w:rsidRPr="00C3095C">
        <w:rPr>
          <w:rFonts w:ascii="Arial MT" w:eastAsia="Arial MT" w:hAnsi="Arial MT" w:cs="Arial MT"/>
          <w:sz w:val="22"/>
          <w:szCs w:val="22"/>
          <w:lang w:val="es-ES" w:eastAsia="en-US"/>
        </w:rPr>
        <w:t>Capacidad</w:t>
      </w:r>
      <w:r w:rsidRPr="00C3095C">
        <w:rPr>
          <w:rFonts w:ascii="Arial MT" w:eastAsia="Arial MT" w:hAnsi="Arial MT" w:cs="Arial MT"/>
          <w:spacing w:val="1"/>
          <w:sz w:val="22"/>
          <w:szCs w:val="22"/>
          <w:lang w:val="es-ES" w:eastAsia="en-US"/>
        </w:rPr>
        <w:t xml:space="preserve"> </w:t>
      </w:r>
      <w:r w:rsidRPr="00C3095C">
        <w:rPr>
          <w:rFonts w:ascii="Arial MT" w:eastAsia="Arial MT" w:hAnsi="Arial MT" w:cs="Arial MT"/>
          <w:sz w:val="22"/>
          <w:szCs w:val="22"/>
          <w:lang w:val="es-ES" w:eastAsia="en-US"/>
        </w:rPr>
        <w:t>residual</w:t>
      </w:r>
      <w:r w:rsidRPr="00C3095C">
        <w:rPr>
          <w:rFonts w:ascii="Arial MT" w:eastAsia="Arial MT" w:hAnsi="Arial MT" w:cs="Arial MT"/>
          <w:spacing w:val="1"/>
          <w:sz w:val="22"/>
          <w:szCs w:val="22"/>
          <w:lang w:val="es-ES" w:eastAsia="en-US"/>
        </w:rPr>
        <w:t xml:space="preserve"> </w:t>
      </w:r>
      <w:r w:rsidRPr="00C3095C">
        <w:rPr>
          <w:rFonts w:ascii="Arial MT" w:eastAsia="Arial MT" w:hAnsi="Arial MT" w:cs="Arial MT"/>
          <w:sz w:val="22"/>
          <w:szCs w:val="22"/>
          <w:lang w:val="es-ES" w:eastAsia="en-US"/>
        </w:rPr>
        <w:t>–</w:t>
      </w:r>
      <w:r w:rsidRPr="00C3095C">
        <w:rPr>
          <w:rFonts w:ascii="Arial MT" w:eastAsia="Arial MT" w:hAnsi="Arial MT" w:cs="Arial MT"/>
          <w:spacing w:val="1"/>
          <w:sz w:val="22"/>
          <w:szCs w:val="22"/>
          <w:lang w:val="es-ES" w:eastAsia="en-US"/>
        </w:rPr>
        <w:t xml:space="preserve"> </w:t>
      </w:r>
      <w:r w:rsidRPr="00C3095C">
        <w:rPr>
          <w:rFonts w:ascii="Arial MT" w:eastAsia="Arial MT" w:hAnsi="Arial MT" w:cs="Arial MT"/>
          <w:sz w:val="22"/>
          <w:szCs w:val="22"/>
          <w:lang w:val="es-ES" w:eastAsia="en-US"/>
        </w:rPr>
        <w:t>Capacidad</w:t>
      </w:r>
      <w:r w:rsidRPr="00C3095C">
        <w:rPr>
          <w:rFonts w:ascii="Arial MT" w:eastAsia="Arial MT" w:hAnsi="Arial MT" w:cs="Arial MT"/>
          <w:spacing w:val="1"/>
          <w:sz w:val="22"/>
          <w:szCs w:val="22"/>
          <w:lang w:val="es-ES" w:eastAsia="en-US"/>
        </w:rPr>
        <w:t xml:space="preserve"> </w:t>
      </w:r>
      <w:r w:rsidRPr="00C3095C">
        <w:rPr>
          <w:rFonts w:ascii="Arial MT" w:eastAsia="Arial MT" w:hAnsi="Arial MT" w:cs="Arial MT"/>
          <w:sz w:val="22"/>
          <w:szCs w:val="22"/>
          <w:lang w:val="es-ES" w:eastAsia="en-US"/>
        </w:rPr>
        <w:t>de</w:t>
      </w:r>
      <w:r w:rsidRPr="00C3095C">
        <w:rPr>
          <w:rFonts w:ascii="Arial MT" w:eastAsia="Arial MT" w:hAnsi="Arial MT" w:cs="Arial MT"/>
          <w:spacing w:val="1"/>
          <w:sz w:val="22"/>
          <w:szCs w:val="22"/>
          <w:lang w:val="es-ES" w:eastAsia="en-US"/>
        </w:rPr>
        <w:t xml:space="preserve"> </w:t>
      </w:r>
      <w:r w:rsidRPr="00C3095C">
        <w:rPr>
          <w:rFonts w:ascii="Arial MT" w:eastAsia="Arial MT" w:hAnsi="Arial MT" w:cs="Arial MT"/>
          <w:sz w:val="22"/>
          <w:szCs w:val="22"/>
          <w:lang w:val="es-ES" w:eastAsia="en-US"/>
        </w:rPr>
        <w:t>organización</w:t>
      </w:r>
      <w:r w:rsidRPr="00C3095C">
        <w:rPr>
          <w:rFonts w:ascii="Arial MT" w:eastAsia="Arial MT" w:hAnsi="Arial MT" w:cs="Arial MT"/>
          <w:spacing w:val="1"/>
          <w:sz w:val="22"/>
          <w:szCs w:val="22"/>
          <w:lang w:val="es-ES" w:eastAsia="en-US"/>
        </w:rPr>
        <w:t xml:space="preserve"> </w:t>
      </w:r>
      <w:r w:rsidRPr="00C3095C">
        <w:rPr>
          <w:rFonts w:ascii="Arial MT" w:eastAsia="Arial MT" w:hAnsi="Arial MT" w:cs="Arial MT"/>
          <w:sz w:val="22"/>
          <w:szCs w:val="22"/>
          <w:lang w:val="es-ES" w:eastAsia="en-US"/>
        </w:rPr>
        <w:t>/</w:t>
      </w:r>
      <w:r w:rsidRPr="00C3095C">
        <w:rPr>
          <w:rFonts w:ascii="Arial MT" w:eastAsia="Arial MT" w:hAnsi="Arial MT" w:cs="Arial MT"/>
          <w:spacing w:val="1"/>
          <w:sz w:val="22"/>
          <w:szCs w:val="22"/>
          <w:lang w:val="es-ES" w:eastAsia="en-US"/>
        </w:rPr>
        <w:t xml:space="preserve"> </w:t>
      </w:r>
      <w:r w:rsidRPr="00C3095C">
        <w:rPr>
          <w:rFonts w:ascii="Arial MT" w:eastAsia="Arial MT" w:hAnsi="Arial MT" w:cs="Arial MT"/>
          <w:sz w:val="22"/>
          <w:szCs w:val="22"/>
          <w:lang w:val="es-ES" w:eastAsia="en-US"/>
        </w:rPr>
        <w:t>INALTERABILIDAD</w:t>
      </w:r>
      <w:r>
        <w:rPr>
          <w:rFonts w:ascii="Arial MT" w:eastAsia="Arial MT" w:hAnsi="Arial MT" w:cs="Arial MT"/>
          <w:spacing w:val="1"/>
          <w:sz w:val="22"/>
          <w:szCs w:val="22"/>
          <w:lang w:val="es-ES" w:eastAsia="en-US"/>
        </w:rPr>
        <w:t xml:space="preserve"> </w:t>
      </w:r>
      <w:r w:rsidRPr="00C3095C">
        <w:rPr>
          <w:rFonts w:ascii="Arial MT" w:eastAsia="Arial MT" w:hAnsi="Arial MT" w:cs="Arial MT"/>
          <w:sz w:val="22"/>
          <w:szCs w:val="22"/>
          <w:lang w:val="es-ES" w:eastAsia="en-US"/>
        </w:rPr>
        <w:t>Documentos</w:t>
      </w:r>
      <w:r w:rsidRPr="00C3095C">
        <w:rPr>
          <w:rFonts w:ascii="Arial MT" w:eastAsia="Arial MT" w:hAnsi="Arial MT" w:cs="Arial MT"/>
          <w:spacing w:val="1"/>
          <w:sz w:val="22"/>
          <w:szCs w:val="22"/>
          <w:lang w:val="es-ES" w:eastAsia="en-US"/>
        </w:rPr>
        <w:t xml:space="preserve"> </w:t>
      </w:r>
      <w:r w:rsidRPr="00C3095C">
        <w:rPr>
          <w:rFonts w:ascii="Arial MT" w:eastAsia="Arial MT" w:hAnsi="Arial MT" w:cs="Arial MT"/>
          <w:sz w:val="22"/>
          <w:szCs w:val="22"/>
          <w:lang w:val="es-ES" w:eastAsia="en-US"/>
        </w:rPr>
        <w:t>Tipo</w:t>
      </w:r>
      <w:r w:rsidRPr="00C3095C">
        <w:rPr>
          <w:rFonts w:ascii="Arial MT" w:eastAsia="Arial MT" w:hAnsi="Arial MT" w:cs="Arial MT"/>
          <w:spacing w:val="1"/>
          <w:sz w:val="22"/>
          <w:szCs w:val="22"/>
          <w:lang w:val="es-ES" w:eastAsia="en-US"/>
        </w:rPr>
        <w:t xml:space="preserve"> </w:t>
      </w:r>
      <w:r w:rsidRPr="00C3095C">
        <w:rPr>
          <w:rFonts w:ascii="Arial MT" w:eastAsia="Arial MT" w:hAnsi="Arial MT" w:cs="Arial MT"/>
          <w:sz w:val="22"/>
          <w:szCs w:val="22"/>
          <w:lang w:val="es-ES" w:eastAsia="en-US"/>
        </w:rPr>
        <w:t>–</w:t>
      </w:r>
      <w:r w:rsidRPr="00C3095C">
        <w:rPr>
          <w:rFonts w:ascii="Arial MT" w:eastAsia="Arial MT" w:hAnsi="Arial MT" w:cs="Arial MT"/>
          <w:spacing w:val="1"/>
          <w:sz w:val="22"/>
          <w:szCs w:val="22"/>
          <w:lang w:val="es-ES" w:eastAsia="en-US"/>
        </w:rPr>
        <w:t xml:space="preserve"> </w:t>
      </w:r>
      <w:r w:rsidRPr="00C3095C">
        <w:rPr>
          <w:rFonts w:ascii="Arial MT" w:eastAsia="Arial MT" w:hAnsi="Arial MT" w:cs="Arial MT"/>
          <w:sz w:val="22"/>
          <w:szCs w:val="22"/>
          <w:lang w:val="es-ES" w:eastAsia="en-US"/>
        </w:rPr>
        <w:t>Licitación Pública / SUBSANABILIDAD – Regla – Requisitos</w:t>
      </w:r>
      <w:r w:rsidRPr="00C3095C">
        <w:rPr>
          <w:rFonts w:ascii="Arial MT" w:eastAsia="Arial MT" w:hAnsi="Arial MT" w:cs="Arial MT"/>
          <w:spacing w:val="1"/>
          <w:sz w:val="22"/>
          <w:szCs w:val="22"/>
          <w:lang w:val="es-ES" w:eastAsia="en-US"/>
        </w:rPr>
        <w:t xml:space="preserve"> </w:t>
      </w:r>
      <w:r w:rsidRPr="00C3095C">
        <w:rPr>
          <w:rFonts w:ascii="Arial MT" w:eastAsia="Arial MT" w:hAnsi="Arial MT" w:cs="Arial MT"/>
          <w:sz w:val="22"/>
          <w:szCs w:val="22"/>
          <w:lang w:val="es-ES" w:eastAsia="en-US"/>
        </w:rPr>
        <w:t>habilitantes</w:t>
      </w:r>
      <w:r w:rsidRPr="00C3095C">
        <w:rPr>
          <w:rFonts w:ascii="Arial MT" w:eastAsia="Arial MT" w:hAnsi="Arial MT" w:cs="Arial MT"/>
          <w:spacing w:val="-1"/>
          <w:sz w:val="22"/>
          <w:szCs w:val="22"/>
          <w:lang w:val="es-ES" w:eastAsia="en-US"/>
        </w:rPr>
        <w:t xml:space="preserve"> </w:t>
      </w:r>
      <w:r w:rsidRPr="00C3095C">
        <w:rPr>
          <w:rFonts w:ascii="Arial MT" w:eastAsia="Arial MT" w:hAnsi="Arial MT" w:cs="Arial MT"/>
          <w:sz w:val="22"/>
          <w:szCs w:val="22"/>
          <w:lang w:val="es-ES" w:eastAsia="en-US"/>
        </w:rPr>
        <w:t>–</w:t>
      </w:r>
      <w:r w:rsidRPr="00C3095C">
        <w:rPr>
          <w:rFonts w:ascii="Arial MT" w:eastAsia="Arial MT" w:hAnsi="Arial MT" w:cs="Arial MT"/>
          <w:spacing w:val="-1"/>
          <w:sz w:val="22"/>
          <w:szCs w:val="22"/>
          <w:lang w:val="es-ES" w:eastAsia="en-US"/>
        </w:rPr>
        <w:t xml:space="preserve"> </w:t>
      </w:r>
      <w:r w:rsidRPr="00C3095C">
        <w:rPr>
          <w:rFonts w:ascii="Arial MT" w:eastAsia="Arial MT" w:hAnsi="Arial MT" w:cs="Arial MT"/>
          <w:sz w:val="22"/>
          <w:szCs w:val="22"/>
          <w:lang w:val="es-ES" w:eastAsia="en-US"/>
        </w:rPr>
        <w:t>Ley</w:t>
      </w:r>
      <w:r w:rsidRPr="00C3095C">
        <w:rPr>
          <w:rFonts w:ascii="Arial MT" w:eastAsia="Arial MT" w:hAnsi="Arial MT" w:cs="Arial MT"/>
          <w:spacing w:val="-2"/>
          <w:sz w:val="22"/>
          <w:szCs w:val="22"/>
          <w:lang w:val="es-ES" w:eastAsia="en-US"/>
        </w:rPr>
        <w:t xml:space="preserve"> </w:t>
      </w:r>
      <w:r w:rsidRPr="00C3095C">
        <w:rPr>
          <w:rFonts w:ascii="Arial MT" w:eastAsia="Arial MT" w:hAnsi="Arial MT" w:cs="Arial MT"/>
          <w:sz w:val="22"/>
          <w:szCs w:val="22"/>
          <w:lang w:val="es-ES" w:eastAsia="en-US"/>
        </w:rPr>
        <w:t>1882</w:t>
      </w:r>
      <w:r w:rsidRPr="00C3095C">
        <w:rPr>
          <w:rFonts w:ascii="Arial MT" w:eastAsia="Arial MT" w:hAnsi="Arial MT" w:cs="Arial MT"/>
          <w:spacing w:val="-1"/>
          <w:sz w:val="22"/>
          <w:szCs w:val="22"/>
          <w:lang w:val="es-ES" w:eastAsia="en-US"/>
        </w:rPr>
        <w:t xml:space="preserve"> </w:t>
      </w:r>
      <w:r w:rsidRPr="00C3095C">
        <w:rPr>
          <w:rFonts w:ascii="Arial MT" w:eastAsia="Arial MT" w:hAnsi="Arial MT" w:cs="Arial MT"/>
          <w:sz w:val="22"/>
          <w:szCs w:val="22"/>
          <w:lang w:val="es-ES" w:eastAsia="en-US"/>
        </w:rPr>
        <w:t>de</w:t>
      </w:r>
      <w:r w:rsidRPr="00C3095C">
        <w:rPr>
          <w:rFonts w:ascii="Arial MT" w:eastAsia="Arial MT" w:hAnsi="Arial MT" w:cs="Arial MT"/>
          <w:spacing w:val="-1"/>
          <w:sz w:val="22"/>
          <w:szCs w:val="22"/>
          <w:lang w:val="es-ES" w:eastAsia="en-US"/>
        </w:rPr>
        <w:t xml:space="preserve"> </w:t>
      </w:r>
      <w:r w:rsidRPr="00C3095C">
        <w:rPr>
          <w:rFonts w:ascii="Arial MT" w:eastAsia="Arial MT" w:hAnsi="Arial MT" w:cs="Arial MT"/>
          <w:sz w:val="22"/>
          <w:szCs w:val="22"/>
          <w:lang w:val="es-ES" w:eastAsia="en-US"/>
        </w:rPr>
        <w:t>2018</w:t>
      </w:r>
    </w:p>
    <w:p w14:paraId="1DED0612" w14:textId="423B22AD" w:rsidR="00C3095C" w:rsidRPr="00C3095C" w:rsidRDefault="00C3095C" w:rsidP="00C3095C">
      <w:pPr>
        <w:widowControl w:val="0"/>
        <w:autoSpaceDE w:val="0"/>
        <w:autoSpaceDN w:val="0"/>
        <w:spacing w:before="3"/>
        <w:rPr>
          <w:rFonts w:ascii="Arial MT" w:eastAsia="Arial MT" w:hAnsi="Arial MT" w:cs="Arial MT"/>
          <w:sz w:val="31"/>
          <w:szCs w:val="22"/>
          <w:lang w:val="es-ES" w:eastAsia="en-US"/>
        </w:rPr>
      </w:pPr>
    </w:p>
    <w:p w14:paraId="290E9F41" w14:textId="77777777" w:rsidR="00C3095C" w:rsidRPr="00C3095C" w:rsidRDefault="00C3095C" w:rsidP="00C3095C">
      <w:pPr>
        <w:widowControl w:val="0"/>
        <w:tabs>
          <w:tab w:val="left" w:pos="2789"/>
        </w:tabs>
        <w:autoSpaceDE w:val="0"/>
        <w:autoSpaceDN w:val="0"/>
        <w:spacing w:before="1"/>
        <w:ind w:left="100"/>
        <w:rPr>
          <w:rFonts w:ascii="Arial MT" w:eastAsia="Arial MT" w:hAnsi="Arial MT" w:cs="Arial MT"/>
          <w:sz w:val="22"/>
          <w:szCs w:val="22"/>
          <w:lang w:val="es-ES" w:eastAsia="en-US"/>
        </w:rPr>
      </w:pPr>
      <w:r w:rsidRPr="00C3095C">
        <w:rPr>
          <w:rFonts w:ascii="Arial" w:eastAsia="Arial MT" w:hAnsi="Arial" w:cs="Arial MT"/>
          <w:b/>
          <w:sz w:val="22"/>
          <w:szCs w:val="22"/>
          <w:lang w:val="es-ES" w:eastAsia="en-US"/>
        </w:rPr>
        <w:t>Radicación:</w:t>
      </w:r>
      <w:r w:rsidRPr="00C3095C">
        <w:rPr>
          <w:rFonts w:ascii="Arial" w:eastAsia="Arial MT" w:hAnsi="Arial" w:cs="Arial MT"/>
          <w:b/>
          <w:sz w:val="22"/>
          <w:szCs w:val="22"/>
          <w:lang w:val="es-ES" w:eastAsia="en-US"/>
        </w:rPr>
        <w:tab/>
      </w:r>
      <w:r w:rsidRPr="00C3095C">
        <w:rPr>
          <w:rFonts w:ascii="Arial MT" w:eastAsia="Arial MT" w:hAnsi="Arial MT" w:cs="Arial MT"/>
          <w:sz w:val="22"/>
          <w:szCs w:val="22"/>
          <w:lang w:val="es-ES" w:eastAsia="en-US"/>
        </w:rPr>
        <w:t>Respuesta</w:t>
      </w:r>
      <w:r w:rsidRPr="00C3095C">
        <w:rPr>
          <w:rFonts w:ascii="Arial MT" w:eastAsia="Arial MT" w:hAnsi="Arial MT" w:cs="Arial MT"/>
          <w:spacing w:val="-6"/>
          <w:sz w:val="22"/>
          <w:szCs w:val="22"/>
          <w:lang w:val="es-ES" w:eastAsia="en-US"/>
        </w:rPr>
        <w:t xml:space="preserve"> </w:t>
      </w:r>
      <w:r w:rsidRPr="00C3095C">
        <w:rPr>
          <w:rFonts w:ascii="Arial MT" w:eastAsia="Arial MT" w:hAnsi="Arial MT" w:cs="Arial MT"/>
          <w:sz w:val="22"/>
          <w:szCs w:val="22"/>
          <w:lang w:val="es-ES" w:eastAsia="en-US"/>
        </w:rPr>
        <w:t>a</w:t>
      </w:r>
      <w:r w:rsidRPr="00C3095C">
        <w:rPr>
          <w:rFonts w:ascii="Arial MT" w:eastAsia="Arial MT" w:hAnsi="Arial MT" w:cs="Arial MT"/>
          <w:spacing w:val="-5"/>
          <w:sz w:val="22"/>
          <w:szCs w:val="22"/>
          <w:lang w:val="es-ES" w:eastAsia="en-US"/>
        </w:rPr>
        <w:t xml:space="preserve"> </w:t>
      </w:r>
      <w:r w:rsidRPr="00C3095C">
        <w:rPr>
          <w:rFonts w:ascii="Arial MT" w:eastAsia="Arial MT" w:hAnsi="Arial MT" w:cs="Arial MT"/>
          <w:sz w:val="22"/>
          <w:szCs w:val="22"/>
          <w:lang w:val="es-ES" w:eastAsia="en-US"/>
        </w:rPr>
        <w:t>consulta</w:t>
      </w:r>
      <w:r w:rsidRPr="00C3095C">
        <w:rPr>
          <w:rFonts w:ascii="Arial MT" w:eastAsia="Arial MT" w:hAnsi="Arial MT" w:cs="Arial MT"/>
          <w:spacing w:val="-6"/>
          <w:sz w:val="22"/>
          <w:szCs w:val="22"/>
          <w:lang w:val="es-ES" w:eastAsia="en-US"/>
        </w:rPr>
        <w:t xml:space="preserve"> </w:t>
      </w:r>
      <w:r w:rsidRPr="00C3095C">
        <w:rPr>
          <w:rFonts w:ascii="Arial MT" w:eastAsia="Arial MT" w:hAnsi="Arial MT" w:cs="Arial MT"/>
          <w:sz w:val="22"/>
          <w:szCs w:val="22"/>
          <w:lang w:val="es-ES" w:eastAsia="en-US"/>
        </w:rPr>
        <w:t>#</w:t>
      </w:r>
      <w:r w:rsidRPr="00C3095C">
        <w:rPr>
          <w:rFonts w:ascii="Arial MT" w:eastAsia="Arial MT" w:hAnsi="Arial MT" w:cs="Arial MT"/>
          <w:spacing w:val="-3"/>
          <w:sz w:val="22"/>
          <w:szCs w:val="22"/>
          <w:lang w:val="es-ES" w:eastAsia="en-US"/>
        </w:rPr>
        <w:t xml:space="preserve"> </w:t>
      </w:r>
      <w:r w:rsidRPr="00C3095C">
        <w:rPr>
          <w:rFonts w:ascii="Arial MT" w:eastAsia="Arial MT" w:hAnsi="Arial MT" w:cs="Arial MT"/>
          <w:color w:val="313130"/>
          <w:sz w:val="22"/>
          <w:szCs w:val="22"/>
          <w:lang w:val="es-ES" w:eastAsia="en-US"/>
        </w:rPr>
        <w:t>P20210812007227</w:t>
      </w:r>
    </w:p>
    <w:p w14:paraId="31005BBA" w14:textId="77777777" w:rsidR="00C3095C" w:rsidRPr="00C3095C" w:rsidRDefault="00C3095C" w:rsidP="00C3095C">
      <w:pPr>
        <w:widowControl w:val="0"/>
        <w:autoSpaceDE w:val="0"/>
        <w:autoSpaceDN w:val="0"/>
        <w:rPr>
          <w:rFonts w:ascii="Arial MT" w:eastAsia="Arial MT" w:hAnsi="Arial MT" w:cs="Arial MT"/>
          <w:szCs w:val="22"/>
          <w:lang w:val="es-ES" w:eastAsia="en-US"/>
        </w:rPr>
      </w:pPr>
    </w:p>
    <w:p w14:paraId="4B9B5156" w14:textId="4672F949" w:rsidR="00716BB0" w:rsidRPr="00AC7A12" w:rsidRDefault="00716BB0" w:rsidP="003C3339">
      <w:pPr>
        <w:jc w:val="both"/>
        <w:rPr>
          <w:rFonts w:ascii="Arial" w:eastAsia="Calibri" w:hAnsi="Arial" w:cs="Arial"/>
          <w:color w:val="000000" w:themeColor="text1"/>
          <w:sz w:val="22"/>
          <w:lang w:val="es-ES_tradnl"/>
        </w:rPr>
      </w:pPr>
    </w:p>
    <w:p w14:paraId="1CF4AEA0" w14:textId="2680AE80" w:rsidR="003C3339" w:rsidRPr="00AC7A12" w:rsidRDefault="003C3339" w:rsidP="003C3339">
      <w:pPr>
        <w:jc w:val="both"/>
        <w:rPr>
          <w:rFonts w:ascii="Arial" w:eastAsia="Calibri" w:hAnsi="Arial" w:cs="Arial"/>
          <w:color w:val="000000" w:themeColor="text1"/>
          <w:sz w:val="22"/>
          <w:lang w:val="es-ES_tradnl"/>
        </w:rPr>
      </w:pPr>
      <w:r w:rsidRPr="00AC7A12">
        <w:rPr>
          <w:rFonts w:ascii="Arial" w:eastAsia="Calibri" w:hAnsi="Arial" w:cs="Arial"/>
          <w:color w:val="000000" w:themeColor="text1"/>
          <w:sz w:val="22"/>
          <w:lang w:val="es-ES_tradnl"/>
        </w:rPr>
        <w:t>Estimad</w:t>
      </w:r>
      <w:r w:rsidR="000F3853">
        <w:rPr>
          <w:rFonts w:ascii="Arial" w:eastAsia="Calibri" w:hAnsi="Arial" w:cs="Arial"/>
          <w:color w:val="000000" w:themeColor="text1"/>
          <w:sz w:val="22"/>
          <w:lang w:val="es-ES_tradnl"/>
        </w:rPr>
        <w:t xml:space="preserve">o Diego, </w:t>
      </w:r>
    </w:p>
    <w:p w14:paraId="1EAE5543" w14:textId="77777777" w:rsidR="00DD5B04" w:rsidRPr="00AC7A12" w:rsidRDefault="00DD5B04" w:rsidP="00DF76A2">
      <w:pPr>
        <w:jc w:val="both"/>
        <w:rPr>
          <w:rFonts w:ascii="Arial" w:eastAsia="Calibri" w:hAnsi="Arial" w:cs="Arial"/>
          <w:color w:val="000000" w:themeColor="text1"/>
          <w:sz w:val="22"/>
          <w:lang w:val="es-ES_tradnl"/>
        </w:rPr>
      </w:pPr>
    </w:p>
    <w:p w14:paraId="2109B2D3" w14:textId="7C108202" w:rsidR="00DD5B04" w:rsidRPr="00AC7A12" w:rsidRDefault="00DD5B04" w:rsidP="00DF76A2">
      <w:pPr>
        <w:spacing w:line="276" w:lineRule="auto"/>
        <w:jc w:val="both"/>
        <w:rPr>
          <w:rFonts w:ascii="Arial" w:eastAsia="Calibri" w:hAnsi="Arial" w:cs="Arial"/>
          <w:color w:val="000000" w:themeColor="text1"/>
          <w:sz w:val="22"/>
          <w:lang w:val="es-ES_tradnl"/>
        </w:rPr>
      </w:pPr>
      <w:r w:rsidRPr="00AC7A12">
        <w:rPr>
          <w:rFonts w:ascii="Arial" w:eastAsia="Calibri" w:hAnsi="Arial"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w:t>
      </w:r>
      <w:r w:rsidR="008C3C57" w:rsidRPr="00AC7A12">
        <w:rPr>
          <w:rFonts w:ascii="Arial" w:eastAsia="Calibri" w:hAnsi="Arial" w:cs="Arial"/>
          <w:color w:val="000000" w:themeColor="text1"/>
          <w:sz w:val="22"/>
          <w:lang w:val="es-ES_tradnl"/>
        </w:rPr>
        <w:t xml:space="preserve"> </w:t>
      </w:r>
      <w:r w:rsidRPr="00AC7A12">
        <w:rPr>
          <w:rFonts w:ascii="Arial" w:eastAsia="Calibri" w:hAnsi="Arial" w:cs="Arial"/>
          <w:color w:val="000000" w:themeColor="text1"/>
          <w:sz w:val="22"/>
          <w:lang w:val="es-ES_tradnl"/>
        </w:rPr>
        <w:t xml:space="preserve">responde su consulta del </w:t>
      </w:r>
      <w:r w:rsidR="00586658">
        <w:rPr>
          <w:rFonts w:ascii="Arial" w:eastAsia="Calibri" w:hAnsi="Arial" w:cs="Arial"/>
          <w:color w:val="000000" w:themeColor="text1"/>
          <w:sz w:val="22"/>
          <w:lang w:val="es-ES_tradnl"/>
        </w:rPr>
        <w:t>12</w:t>
      </w:r>
      <w:r w:rsidR="00FD4AF3" w:rsidRPr="00AC7A12">
        <w:rPr>
          <w:rFonts w:ascii="Arial" w:eastAsia="Calibri" w:hAnsi="Arial" w:cs="Arial"/>
          <w:color w:val="000000" w:themeColor="text1"/>
          <w:sz w:val="22"/>
          <w:lang w:val="es-ES_tradnl"/>
        </w:rPr>
        <w:t xml:space="preserve"> de </w:t>
      </w:r>
      <w:r w:rsidR="00586658">
        <w:rPr>
          <w:rFonts w:ascii="Arial" w:eastAsia="Calibri" w:hAnsi="Arial" w:cs="Arial"/>
          <w:color w:val="000000" w:themeColor="text1"/>
          <w:sz w:val="22"/>
          <w:lang w:val="es-ES_tradnl"/>
        </w:rPr>
        <w:t>agosto</w:t>
      </w:r>
      <w:r w:rsidRPr="00AC7A12">
        <w:rPr>
          <w:rFonts w:ascii="Arial" w:eastAsia="Calibri" w:hAnsi="Arial" w:cs="Arial"/>
          <w:color w:val="000000" w:themeColor="text1"/>
          <w:sz w:val="22"/>
          <w:lang w:val="es-ES_tradnl"/>
        </w:rPr>
        <w:t xml:space="preserve"> del</w:t>
      </w:r>
      <w:r w:rsidR="007E74BF" w:rsidRPr="00AC7A12">
        <w:rPr>
          <w:rFonts w:ascii="Arial" w:eastAsia="Calibri" w:hAnsi="Arial" w:cs="Arial"/>
          <w:color w:val="000000" w:themeColor="text1"/>
          <w:sz w:val="22"/>
          <w:lang w:val="es-ES_tradnl"/>
        </w:rPr>
        <w:t xml:space="preserve"> </w:t>
      </w:r>
      <w:r w:rsidRPr="00AC7A12">
        <w:rPr>
          <w:rFonts w:ascii="Arial" w:eastAsia="Calibri" w:hAnsi="Arial" w:cs="Arial"/>
          <w:color w:val="000000" w:themeColor="text1"/>
          <w:sz w:val="22"/>
          <w:lang w:val="es-ES_tradnl"/>
        </w:rPr>
        <w:t>202</w:t>
      </w:r>
      <w:r w:rsidR="00FB0880" w:rsidRPr="00AC7A12">
        <w:rPr>
          <w:rFonts w:ascii="Arial" w:eastAsia="Calibri" w:hAnsi="Arial" w:cs="Arial"/>
          <w:color w:val="000000" w:themeColor="text1"/>
          <w:sz w:val="22"/>
          <w:lang w:val="es-ES_tradnl"/>
        </w:rPr>
        <w:t>1</w:t>
      </w:r>
      <w:r w:rsidR="008C3C57" w:rsidRPr="00AC7A12">
        <w:rPr>
          <w:rFonts w:ascii="Arial" w:eastAsia="Calibri" w:hAnsi="Arial" w:cs="Arial"/>
          <w:color w:val="000000" w:themeColor="text1"/>
          <w:sz w:val="22"/>
          <w:lang w:val="es-ES_tradnl"/>
        </w:rPr>
        <w:t>.</w:t>
      </w:r>
    </w:p>
    <w:p w14:paraId="26D914AC" w14:textId="77777777" w:rsidR="00AF71AA" w:rsidRPr="00AC7A12" w:rsidRDefault="00AF71AA" w:rsidP="00DF76A2">
      <w:pPr>
        <w:spacing w:line="276" w:lineRule="auto"/>
        <w:jc w:val="both"/>
        <w:rPr>
          <w:rFonts w:ascii="Arial" w:eastAsia="Calibri" w:hAnsi="Arial" w:cs="Arial"/>
          <w:b/>
          <w:color w:val="000000" w:themeColor="text1"/>
          <w:sz w:val="22"/>
          <w:lang w:val="es-ES_tradnl"/>
        </w:rPr>
      </w:pPr>
    </w:p>
    <w:p w14:paraId="7701FCC7" w14:textId="77777777" w:rsidR="00DD5B04" w:rsidRPr="00AC7A12"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AC7A12">
        <w:rPr>
          <w:rFonts w:ascii="Arial" w:eastAsia="Calibri" w:hAnsi="Arial" w:cs="Arial"/>
          <w:b/>
          <w:color w:val="000000" w:themeColor="text1"/>
          <w:sz w:val="22"/>
          <w:lang w:val="es-ES_tradnl"/>
        </w:rPr>
        <w:t xml:space="preserve">Problema planteado </w:t>
      </w:r>
    </w:p>
    <w:p w14:paraId="224B43D3" w14:textId="77777777" w:rsidR="00DD5B04" w:rsidRPr="00AC7A12"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3C575DE9" w14:textId="339174C5" w:rsidR="00443B55" w:rsidRPr="00AC7A12" w:rsidRDefault="00DD5B04" w:rsidP="0099583D">
      <w:pPr>
        <w:spacing w:line="276" w:lineRule="auto"/>
        <w:jc w:val="both"/>
        <w:rPr>
          <w:rFonts w:ascii="Arial" w:hAnsi="Arial" w:cs="Arial"/>
          <w:color w:val="000000" w:themeColor="text1"/>
          <w:sz w:val="22"/>
          <w:lang w:val="es-ES_tradnl"/>
        </w:rPr>
      </w:pPr>
      <w:r w:rsidRPr="00AC7A12">
        <w:rPr>
          <w:rFonts w:ascii="Arial" w:hAnsi="Arial" w:cs="Arial"/>
          <w:color w:val="000000" w:themeColor="text1"/>
          <w:sz w:val="22"/>
          <w:lang w:val="es-ES_tradnl"/>
        </w:rPr>
        <w:t>Usted</w:t>
      </w:r>
      <w:r w:rsidR="009A1B98" w:rsidRPr="00AC7A12">
        <w:rPr>
          <w:rFonts w:ascii="Arial" w:hAnsi="Arial" w:cs="Arial"/>
          <w:color w:val="000000" w:themeColor="text1"/>
          <w:sz w:val="22"/>
          <w:lang w:val="es-ES_tradnl"/>
        </w:rPr>
        <w:t xml:space="preserve"> </w:t>
      </w:r>
      <w:r w:rsidR="00B422C0" w:rsidRPr="00AC7A12">
        <w:rPr>
          <w:rFonts w:ascii="Arial" w:hAnsi="Arial" w:cs="Arial"/>
          <w:color w:val="000000" w:themeColor="text1"/>
          <w:sz w:val="22"/>
          <w:lang w:val="es-ES_tradnl"/>
        </w:rPr>
        <w:t>formula</w:t>
      </w:r>
      <w:r w:rsidR="009A1B98" w:rsidRPr="00AC7A12">
        <w:rPr>
          <w:rFonts w:ascii="Arial" w:hAnsi="Arial" w:cs="Arial"/>
          <w:color w:val="000000" w:themeColor="text1"/>
          <w:sz w:val="22"/>
          <w:lang w:val="es-ES_tradnl"/>
        </w:rPr>
        <w:t xml:space="preserve"> </w:t>
      </w:r>
      <w:r w:rsidR="006D46A3" w:rsidRPr="00AC7A12">
        <w:rPr>
          <w:rFonts w:ascii="Arial" w:hAnsi="Arial" w:cs="Arial"/>
          <w:color w:val="000000" w:themeColor="text1"/>
          <w:sz w:val="22"/>
          <w:lang w:val="es-ES_tradnl"/>
        </w:rPr>
        <w:t>la siguiente</w:t>
      </w:r>
      <w:r w:rsidR="00C028F5" w:rsidRPr="00AC7A12">
        <w:rPr>
          <w:rFonts w:ascii="Arial" w:hAnsi="Arial" w:cs="Arial"/>
          <w:color w:val="000000" w:themeColor="text1"/>
          <w:sz w:val="22"/>
          <w:lang w:val="es-ES_tradnl"/>
        </w:rPr>
        <w:t xml:space="preserve"> </w:t>
      </w:r>
      <w:r w:rsidR="00637A68" w:rsidRPr="00AC7A12">
        <w:rPr>
          <w:rFonts w:ascii="Arial" w:hAnsi="Arial" w:cs="Arial"/>
          <w:color w:val="000000" w:themeColor="text1"/>
          <w:sz w:val="22"/>
          <w:lang w:val="es-ES_tradnl"/>
        </w:rPr>
        <w:t>consulta:</w:t>
      </w:r>
      <w:r w:rsidR="007E18DF" w:rsidRPr="00AC7A12">
        <w:rPr>
          <w:rFonts w:ascii="Arial" w:hAnsi="Arial" w:cs="Arial"/>
          <w:color w:val="000000" w:themeColor="text1"/>
          <w:sz w:val="22"/>
          <w:lang w:val="es-ES_tradnl"/>
        </w:rPr>
        <w:t xml:space="preserve"> </w:t>
      </w:r>
    </w:p>
    <w:p w14:paraId="559EE20C" w14:textId="740A9DE2" w:rsidR="00443B55" w:rsidRDefault="00443B55" w:rsidP="0099583D">
      <w:pPr>
        <w:spacing w:line="276" w:lineRule="auto"/>
        <w:jc w:val="both"/>
        <w:rPr>
          <w:rFonts w:ascii="Arial" w:hAnsi="Arial" w:cs="Arial"/>
          <w:color w:val="000000" w:themeColor="text1"/>
          <w:sz w:val="22"/>
          <w:lang w:val="es-ES_tradnl"/>
        </w:rPr>
      </w:pPr>
    </w:p>
    <w:p w14:paraId="6AE28FE1" w14:textId="77777777" w:rsidR="00AC27FD" w:rsidRPr="00AC27FD" w:rsidRDefault="00AC27FD" w:rsidP="00AC27FD">
      <w:pPr>
        <w:ind w:left="709" w:right="709"/>
        <w:jc w:val="both"/>
        <w:rPr>
          <w:rFonts w:ascii="Arial" w:hAnsi="Arial" w:cs="Arial"/>
          <w:sz w:val="21"/>
          <w:szCs w:val="21"/>
        </w:rPr>
      </w:pPr>
      <w:r w:rsidRPr="00AC27FD">
        <w:rPr>
          <w:rFonts w:ascii="Arial" w:hAnsi="Arial" w:cs="Arial"/>
          <w:sz w:val="21"/>
          <w:szCs w:val="21"/>
        </w:rPr>
        <w:t>¿A los pliegos tipo de infraestructura de transporte -versión 4- le son aplicables en cuanto a la información financiera y su presentación, las normas de las prácticas contables</w:t>
      </w:r>
      <w:r w:rsidRPr="00AC27FD">
        <w:rPr>
          <w:sz w:val="21"/>
          <w:szCs w:val="21"/>
        </w:rPr>
        <w:t xml:space="preserve"> </w:t>
      </w:r>
      <w:r w:rsidRPr="00AC27FD">
        <w:rPr>
          <w:rFonts w:ascii="Arial" w:hAnsi="Arial" w:cs="Arial"/>
          <w:sz w:val="21"/>
          <w:szCs w:val="21"/>
        </w:rPr>
        <w:t>Ley 222 de 1995?</w:t>
      </w:r>
    </w:p>
    <w:p w14:paraId="10B69E81" w14:textId="77777777" w:rsidR="00AC27FD" w:rsidRPr="00AC27FD" w:rsidRDefault="00AC27FD" w:rsidP="00AC27FD">
      <w:pPr>
        <w:ind w:left="709" w:right="709"/>
        <w:jc w:val="both"/>
        <w:rPr>
          <w:rFonts w:ascii="Arial" w:hAnsi="Arial" w:cs="Arial"/>
          <w:sz w:val="21"/>
          <w:szCs w:val="21"/>
        </w:rPr>
      </w:pPr>
    </w:p>
    <w:p w14:paraId="48EB86C4" w14:textId="47C2B010" w:rsidR="00AC27FD" w:rsidRPr="00AC27FD" w:rsidRDefault="00AC27FD" w:rsidP="00AC27FD">
      <w:pPr>
        <w:ind w:left="709" w:right="709"/>
        <w:jc w:val="both"/>
        <w:rPr>
          <w:rFonts w:ascii="Arial" w:hAnsi="Arial" w:cs="Arial"/>
          <w:sz w:val="21"/>
          <w:szCs w:val="21"/>
        </w:rPr>
      </w:pPr>
      <w:r w:rsidRPr="00AC27FD">
        <w:rPr>
          <w:rFonts w:ascii="Arial" w:hAnsi="Arial" w:cs="Arial"/>
          <w:sz w:val="21"/>
          <w:szCs w:val="21"/>
        </w:rPr>
        <w:lastRenderedPageBreak/>
        <w:t xml:space="preserve">Conforme a las reglas de </w:t>
      </w:r>
      <w:proofErr w:type="spellStart"/>
      <w:r w:rsidRPr="00AC27FD">
        <w:rPr>
          <w:rFonts w:ascii="Arial" w:hAnsi="Arial" w:cs="Arial"/>
          <w:sz w:val="21"/>
          <w:szCs w:val="21"/>
        </w:rPr>
        <w:t>subsanabilidad</w:t>
      </w:r>
      <w:proofErr w:type="spellEnd"/>
      <w:r w:rsidRPr="00AC27FD">
        <w:rPr>
          <w:rFonts w:ascii="Arial" w:hAnsi="Arial" w:cs="Arial"/>
          <w:sz w:val="21"/>
          <w:szCs w:val="21"/>
        </w:rPr>
        <w:t>, la información financiera al ser un requisito de índole habilitante, pero cuya presentación involucra el cumplimiento de exigencias de orden público por parte del oferente (Ley 222 de 1995), lo que implica la observancia de ciertos elementos sustanciales para poder gozar de validez, es que se pregunta;</w:t>
      </w:r>
    </w:p>
    <w:p w14:paraId="0E9DE71F" w14:textId="77777777" w:rsidR="00AC27FD" w:rsidRPr="00AC27FD" w:rsidRDefault="00AC27FD" w:rsidP="00AC27FD">
      <w:pPr>
        <w:ind w:left="709" w:right="709"/>
        <w:jc w:val="both"/>
        <w:rPr>
          <w:rFonts w:ascii="Arial" w:hAnsi="Arial" w:cs="Arial"/>
          <w:sz w:val="21"/>
          <w:szCs w:val="21"/>
        </w:rPr>
      </w:pPr>
    </w:p>
    <w:p w14:paraId="35EAB8AF" w14:textId="260DBEF8" w:rsidR="00D7204A" w:rsidRPr="009010B3" w:rsidRDefault="00AC27FD" w:rsidP="009010B3">
      <w:pPr>
        <w:ind w:left="709" w:right="709"/>
        <w:jc w:val="both"/>
        <w:rPr>
          <w:rFonts w:ascii="Arial" w:hAnsi="Arial" w:cs="Arial"/>
          <w:sz w:val="21"/>
          <w:szCs w:val="21"/>
        </w:rPr>
      </w:pPr>
      <w:r w:rsidRPr="00AC27FD">
        <w:rPr>
          <w:rFonts w:ascii="Arial" w:hAnsi="Arial" w:cs="Arial"/>
          <w:sz w:val="21"/>
          <w:szCs w:val="21"/>
        </w:rPr>
        <w:t xml:space="preserve">¿Transgredir las normas generales de contabilidad por un oferente en la forma (elementos sustanciales) de presentación de su información financiera, puede ser subsanada por tal? o ¿se entiende, que este requisito (información financiera) aun siendo de índole habilitante, involucra un requisito sustancial (forma de presentación de la información financiera artículos 26, 37 y 38 de la Ley 222 de 1995), que no puede ser subsanado? </w:t>
      </w:r>
    </w:p>
    <w:p w14:paraId="4F7FBB3E" w14:textId="77777777" w:rsidR="009010B3" w:rsidRPr="00A70F57" w:rsidRDefault="009010B3" w:rsidP="009010B3">
      <w:pPr>
        <w:pStyle w:val="NormalWeb"/>
        <w:shd w:val="clear" w:color="auto" w:fill="FFFFFF"/>
        <w:spacing w:before="120" w:beforeAutospacing="0" w:after="0" w:afterAutospacing="0"/>
        <w:ind w:left="709" w:right="709"/>
        <w:jc w:val="both"/>
        <w:rPr>
          <w:rFonts w:ascii="Arial" w:eastAsia="Calibri" w:hAnsi="Arial" w:cs="Arial"/>
          <w:sz w:val="22"/>
          <w:szCs w:val="22"/>
          <w:lang w:val="es-MX"/>
        </w:rPr>
      </w:pPr>
    </w:p>
    <w:p w14:paraId="723F29B0" w14:textId="77777777" w:rsidR="009010B3" w:rsidRPr="00A70F57" w:rsidRDefault="009010B3" w:rsidP="009010B3">
      <w:pPr>
        <w:pStyle w:val="Prrafodelista"/>
        <w:numPr>
          <w:ilvl w:val="0"/>
          <w:numId w:val="6"/>
        </w:numPr>
        <w:tabs>
          <w:tab w:val="left" w:pos="426"/>
        </w:tabs>
        <w:spacing w:line="276" w:lineRule="auto"/>
        <w:ind w:left="284" w:hanging="284"/>
        <w:jc w:val="both"/>
        <w:rPr>
          <w:rFonts w:ascii="Arial" w:eastAsia="Calibri" w:hAnsi="Arial" w:cs="Arial"/>
          <w:b/>
          <w:sz w:val="22"/>
          <w:lang w:val="es-ES_tradnl"/>
        </w:rPr>
      </w:pPr>
      <w:r w:rsidRPr="00A70F57">
        <w:rPr>
          <w:rFonts w:ascii="Arial" w:eastAsia="Calibri" w:hAnsi="Arial" w:cs="Arial"/>
          <w:b/>
          <w:sz w:val="22"/>
          <w:lang w:val="es-ES_tradnl"/>
        </w:rPr>
        <w:t>Consideraciones</w:t>
      </w:r>
    </w:p>
    <w:p w14:paraId="7C2F41EA" w14:textId="70C31545" w:rsidR="009010B3" w:rsidRPr="005D63A3" w:rsidRDefault="009010B3" w:rsidP="009010B3">
      <w:pPr>
        <w:spacing w:before="120" w:line="276" w:lineRule="auto"/>
        <w:jc w:val="both"/>
        <w:rPr>
          <w:rFonts w:ascii="Arial" w:eastAsia="Calibri" w:hAnsi="Arial" w:cs="Arial"/>
          <w:sz w:val="22"/>
        </w:rPr>
      </w:pPr>
      <w:r w:rsidRPr="005D63A3">
        <w:rPr>
          <w:rFonts w:ascii="Arial" w:eastAsia="Calibri" w:hAnsi="Arial" w:cs="Arial"/>
          <w:sz w:val="22"/>
        </w:rPr>
        <w:t xml:space="preserve">Para responder su consulta, esta dependencia analizará los siguientes aspectos: i) Capacidad residual: información financiera requerida para calcular la capacidad de organización, </w:t>
      </w:r>
      <w:proofErr w:type="spellStart"/>
      <w:r w:rsidRPr="005D63A3">
        <w:rPr>
          <w:rFonts w:ascii="Arial" w:eastAsia="Calibri" w:hAnsi="Arial" w:cs="Arial"/>
          <w:sz w:val="22"/>
        </w:rPr>
        <w:t>ii</w:t>
      </w:r>
      <w:proofErr w:type="spellEnd"/>
      <w:r w:rsidRPr="005D63A3">
        <w:rPr>
          <w:rFonts w:ascii="Arial" w:eastAsia="Calibri" w:hAnsi="Arial" w:cs="Arial"/>
          <w:sz w:val="22"/>
        </w:rPr>
        <w:t xml:space="preserve">) acreditación del factor Capacidad de Organización (CO) en las versiones 1, 2 y 3 de los Documentos Tipo de licitación de obra pública de infraestructura de transporte, </w:t>
      </w:r>
      <w:proofErr w:type="spellStart"/>
      <w:r w:rsidRPr="005D63A3">
        <w:rPr>
          <w:rFonts w:ascii="Arial" w:eastAsia="Calibri" w:hAnsi="Arial" w:cs="Arial"/>
          <w:sz w:val="22"/>
        </w:rPr>
        <w:t>iii</w:t>
      </w:r>
      <w:proofErr w:type="spellEnd"/>
      <w:r w:rsidRPr="005D63A3">
        <w:rPr>
          <w:rFonts w:ascii="Arial" w:eastAsia="Calibri" w:hAnsi="Arial" w:cs="Arial"/>
          <w:sz w:val="22"/>
        </w:rPr>
        <w:t xml:space="preserve">) </w:t>
      </w:r>
      <w:r w:rsidR="00E37ECF" w:rsidRPr="00F75C74">
        <w:rPr>
          <w:rFonts w:ascii="Arial" w:eastAsia="Calibri" w:hAnsi="Arial" w:cs="Arial"/>
          <w:sz w:val="22"/>
        </w:rPr>
        <w:t xml:space="preserve">la </w:t>
      </w:r>
      <w:r w:rsidRPr="005D63A3">
        <w:rPr>
          <w:rFonts w:ascii="Arial" w:eastAsia="Calibri" w:hAnsi="Arial" w:cs="Arial"/>
          <w:sz w:val="22"/>
        </w:rPr>
        <w:t>regla de inalterabilidad de los Documentos Tipo</w:t>
      </w:r>
      <w:r w:rsidR="00E37ECF" w:rsidRPr="00F75C74">
        <w:rPr>
          <w:rFonts w:ascii="Arial" w:eastAsia="Calibri" w:hAnsi="Arial" w:cs="Arial"/>
          <w:sz w:val="22"/>
        </w:rPr>
        <w:t xml:space="preserve"> y </w:t>
      </w:r>
      <w:proofErr w:type="spellStart"/>
      <w:r w:rsidR="00E37ECF" w:rsidRPr="00F75C74">
        <w:rPr>
          <w:rFonts w:ascii="Arial" w:eastAsia="Calibri" w:hAnsi="Arial" w:cs="Arial"/>
          <w:sz w:val="22"/>
        </w:rPr>
        <w:t>iv</w:t>
      </w:r>
      <w:proofErr w:type="spellEnd"/>
      <w:r w:rsidR="00E37ECF" w:rsidRPr="00F75C74">
        <w:rPr>
          <w:rFonts w:ascii="Arial" w:eastAsia="Calibri" w:hAnsi="Arial" w:cs="Arial"/>
          <w:sz w:val="22"/>
        </w:rPr>
        <w:t xml:space="preserve">) la </w:t>
      </w:r>
      <w:proofErr w:type="spellStart"/>
      <w:r w:rsidR="00E37ECF" w:rsidRPr="00F75C74">
        <w:rPr>
          <w:rFonts w:ascii="Arial" w:eastAsia="Calibri" w:hAnsi="Arial" w:cs="Arial"/>
          <w:sz w:val="22"/>
        </w:rPr>
        <w:t>subsanabilidad</w:t>
      </w:r>
      <w:proofErr w:type="spellEnd"/>
      <w:r w:rsidR="00E37ECF" w:rsidRPr="00F75C74">
        <w:rPr>
          <w:rFonts w:ascii="Arial" w:eastAsia="Calibri" w:hAnsi="Arial" w:cs="Arial"/>
          <w:sz w:val="22"/>
        </w:rPr>
        <w:t xml:space="preserve"> de las ofertas en los procesos de selección, donde se analizará </w:t>
      </w:r>
      <w:r w:rsidR="00E37ECF" w:rsidRPr="005D63A3">
        <w:rPr>
          <w:rFonts w:ascii="Arial" w:eastAsia="Calibri" w:hAnsi="Arial" w:cs="Arial"/>
          <w:sz w:val="22"/>
        </w:rPr>
        <w:t>el artículo 5 de la Ley 1150 de 2007, modificado por el artículo 5 de la Ley 1882 de 2018.</w:t>
      </w:r>
    </w:p>
    <w:p w14:paraId="3C00AD50" w14:textId="28EC378C" w:rsidR="009010B3" w:rsidRDefault="009010B3" w:rsidP="009010B3">
      <w:pPr>
        <w:spacing w:before="120" w:line="276" w:lineRule="auto"/>
        <w:ind w:firstLine="709"/>
        <w:jc w:val="both"/>
        <w:rPr>
          <w:rFonts w:ascii="Arial" w:hAnsi="Arial" w:cs="Arial"/>
          <w:bCs/>
          <w:color w:val="000000" w:themeColor="text1"/>
          <w:sz w:val="22"/>
        </w:rPr>
      </w:pPr>
      <w:r w:rsidRPr="005D63A3">
        <w:rPr>
          <w:rFonts w:ascii="Arial" w:eastAsia="Calibri" w:hAnsi="Arial" w:cs="Arial"/>
          <w:sz w:val="22"/>
          <w:lang w:val="es-ES_tradnl"/>
        </w:rPr>
        <w:t>La Agencia Nacional de Contratación Pública − Colombia Compra</w:t>
      </w:r>
      <w:r w:rsidRPr="00606FE0">
        <w:rPr>
          <w:rFonts w:ascii="Arial" w:eastAsia="Calibri" w:hAnsi="Arial" w:cs="Arial"/>
          <w:sz w:val="22"/>
          <w:lang w:val="es-ES_tradnl"/>
        </w:rPr>
        <w:t xml:space="preserve"> Eficiente se ha pronunciado en diferentes oportunidades sobre los requisitos para acreditar la capacidad residual en los Documentos Tipo</w:t>
      </w:r>
      <w:r w:rsidRPr="00606FE0">
        <w:rPr>
          <w:rFonts w:ascii="Arial" w:eastAsia="Calibri" w:hAnsi="Arial" w:cs="Arial"/>
          <w:bCs/>
          <w:sz w:val="22"/>
        </w:rPr>
        <w:t xml:space="preserve"> </w:t>
      </w:r>
      <w:r w:rsidRPr="00606FE0">
        <w:rPr>
          <w:rFonts w:ascii="Arial" w:hAnsi="Arial" w:cs="Arial"/>
          <w:bCs/>
          <w:color w:val="000000" w:themeColor="text1"/>
          <w:sz w:val="22"/>
        </w:rPr>
        <w:t>para licitación de obra pública de infraestructura de transporte</w:t>
      </w:r>
      <w:r>
        <w:rPr>
          <w:rFonts w:ascii="Arial" w:hAnsi="Arial" w:cs="Arial"/>
          <w:bCs/>
          <w:color w:val="000000" w:themeColor="text1"/>
          <w:sz w:val="22"/>
        </w:rPr>
        <w:t>,</w:t>
      </w:r>
      <w:r w:rsidRPr="00606FE0">
        <w:rPr>
          <w:rFonts w:ascii="Arial" w:hAnsi="Arial" w:cs="Arial"/>
          <w:bCs/>
          <w:color w:val="000000" w:themeColor="text1"/>
          <w:sz w:val="22"/>
        </w:rPr>
        <w:t xml:space="preserve"> en sus </w:t>
      </w:r>
      <w:r>
        <w:rPr>
          <w:rFonts w:ascii="Arial" w:hAnsi="Arial" w:cs="Arial"/>
          <w:bCs/>
          <w:color w:val="000000" w:themeColor="text1"/>
          <w:sz w:val="22"/>
        </w:rPr>
        <w:t xml:space="preserve">distintas versiones, </w:t>
      </w:r>
      <w:r w:rsidRPr="00606FE0">
        <w:rPr>
          <w:rFonts w:ascii="Arial" w:eastAsia="Calibri" w:hAnsi="Arial" w:cs="Arial"/>
          <w:bCs/>
          <w:sz w:val="22"/>
        </w:rPr>
        <w:t>en</w:t>
      </w:r>
      <w:r w:rsidRPr="00606FE0">
        <w:rPr>
          <w:rFonts w:ascii="Arial" w:eastAsia="Calibri" w:hAnsi="Arial" w:cs="Arial"/>
          <w:sz w:val="22"/>
          <w:lang w:val="es-ES_tradnl"/>
        </w:rPr>
        <w:t xml:space="preserve"> los</w:t>
      </w:r>
      <w:r w:rsidRPr="00606FE0">
        <w:rPr>
          <w:rFonts w:ascii="Arial" w:eastAsia="Calibri" w:hAnsi="Arial" w:cs="Arial"/>
          <w:bCs/>
          <w:sz w:val="22"/>
        </w:rPr>
        <w:t xml:space="preserve"> </w:t>
      </w:r>
      <w:r w:rsidRPr="00547F95">
        <w:rPr>
          <w:rFonts w:ascii="Arial" w:eastAsia="Calibri" w:hAnsi="Arial" w:cs="Arial"/>
          <w:sz w:val="22"/>
        </w:rPr>
        <w:t>conceptos C</w:t>
      </w:r>
      <w:r w:rsidRPr="00547F95">
        <w:rPr>
          <w:rFonts w:ascii="Arial" w:hAnsi="Arial" w:cs="Arial"/>
          <w:bCs/>
          <w:color w:val="000000" w:themeColor="text1"/>
          <w:sz w:val="22"/>
        </w:rPr>
        <w:t>-389 del 21 de julio de 2020, C-393 del 21 de julio de 2020, C-461 del 13 de julio de 2020, C-742 del 16 de diciembre de 2020</w:t>
      </w:r>
      <w:r w:rsidRPr="00547F95">
        <w:rPr>
          <w:rFonts w:ascii="Arial" w:eastAsia="Calibri" w:hAnsi="Arial" w:cs="Arial"/>
          <w:sz w:val="22"/>
        </w:rPr>
        <w:t>, C-067 del 15 de marzo de 2021, y C-170</w:t>
      </w:r>
      <w:r>
        <w:rPr>
          <w:rFonts w:ascii="Arial" w:eastAsia="Calibri" w:hAnsi="Arial" w:cs="Arial"/>
          <w:sz w:val="22"/>
        </w:rPr>
        <w:t xml:space="preserve"> del 20 de abril de 2021, entre otros. De igual manera, ha analizado la inalterabilidad de los Documentos Tipo en conceptos como el C-179 del 28 de abril de 2021, C-287 del 18 de junio de 2021 y C- 428 del 20 de agosto de 2021, 467 del 7 de septiembre de 2021, entre otros. L</w:t>
      </w:r>
      <w:r w:rsidRPr="00606FE0">
        <w:rPr>
          <w:rFonts w:ascii="Arial" w:hAnsi="Arial" w:cs="Arial"/>
          <w:color w:val="000000" w:themeColor="text1"/>
          <w:sz w:val="22"/>
        </w:rPr>
        <w:t>a</w:t>
      </w:r>
      <w:r>
        <w:rPr>
          <w:rFonts w:ascii="Arial" w:hAnsi="Arial" w:cs="Arial"/>
          <w:color w:val="000000" w:themeColor="text1"/>
          <w:sz w:val="22"/>
        </w:rPr>
        <w:t>s</w:t>
      </w:r>
      <w:r w:rsidRPr="00606FE0">
        <w:rPr>
          <w:rFonts w:ascii="Arial" w:hAnsi="Arial" w:cs="Arial"/>
          <w:color w:val="000000" w:themeColor="text1"/>
          <w:sz w:val="22"/>
        </w:rPr>
        <w:t xml:space="preserve"> tesis desarrollada</w:t>
      </w:r>
      <w:r>
        <w:rPr>
          <w:rFonts w:ascii="Arial" w:hAnsi="Arial" w:cs="Arial"/>
          <w:color w:val="000000" w:themeColor="text1"/>
          <w:sz w:val="22"/>
        </w:rPr>
        <w:t xml:space="preserve">s en dichos conceptos se reiteran </w:t>
      </w:r>
      <w:r w:rsidRPr="00606FE0">
        <w:rPr>
          <w:rFonts w:ascii="Arial" w:hAnsi="Arial" w:cs="Arial"/>
          <w:bCs/>
          <w:color w:val="000000" w:themeColor="text1"/>
          <w:sz w:val="22"/>
        </w:rPr>
        <w:t>y se complementa</w:t>
      </w:r>
      <w:r>
        <w:rPr>
          <w:rFonts w:ascii="Arial" w:hAnsi="Arial" w:cs="Arial"/>
          <w:bCs/>
          <w:color w:val="000000" w:themeColor="text1"/>
          <w:sz w:val="22"/>
        </w:rPr>
        <w:t>n</w:t>
      </w:r>
      <w:r w:rsidRPr="00606FE0">
        <w:rPr>
          <w:rFonts w:ascii="Arial" w:hAnsi="Arial" w:cs="Arial"/>
          <w:bCs/>
          <w:color w:val="000000" w:themeColor="text1"/>
          <w:sz w:val="22"/>
        </w:rPr>
        <w:t xml:space="preserve"> en lo pertinente.</w:t>
      </w:r>
      <w:r>
        <w:rPr>
          <w:rFonts w:ascii="Arial" w:hAnsi="Arial" w:cs="Arial"/>
          <w:bCs/>
          <w:color w:val="000000" w:themeColor="text1"/>
          <w:sz w:val="22"/>
        </w:rPr>
        <w:t xml:space="preserve"> </w:t>
      </w:r>
    </w:p>
    <w:p w14:paraId="0105A0EC" w14:textId="77777777" w:rsidR="009010B3" w:rsidRDefault="009010B3" w:rsidP="009010B3">
      <w:pPr>
        <w:tabs>
          <w:tab w:val="left" w:pos="426"/>
        </w:tabs>
        <w:spacing w:line="276" w:lineRule="auto"/>
        <w:jc w:val="both"/>
        <w:rPr>
          <w:rFonts w:ascii="Arial" w:eastAsia="Calibri" w:hAnsi="Arial" w:cs="Arial"/>
          <w:b/>
          <w:bCs/>
          <w:sz w:val="22"/>
        </w:rPr>
      </w:pPr>
    </w:p>
    <w:p w14:paraId="4FFB1C74" w14:textId="77777777" w:rsidR="009010B3" w:rsidRPr="00A70F57" w:rsidRDefault="009010B3" w:rsidP="009010B3">
      <w:pPr>
        <w:tabs>
          <w:tab w:val="left" w:pos="426"/>
        </w:tabs>
        <w:spacing w:line="276" w:lineRule="auto"/>
        <w:jc w:val="both"/>
        <w:rPr>
          <w:rFonts w:ascii="Arial" w:eastAsia="Calibri" w:hAnsi="Arial" w:cs="Arial"/>
          <w:b/>
          <w:bCs/>
          <w:sz w:val="22"/>
        </w:rPr>
      </w:pPr>
      <w:r w:rsidRPr="00A70F57">
        <w:rPr>
          <w:rFonts w:ascii="Arial" w:eastAsia="Calibri" w:hAnsi="Arial" w:cs="Arial"/>
          <w:b/>
          <w:bCs/>
          <w:sz w:val="22"/>
        </w:rPr>
        <w:t>2.1. Capacidad residual</w:t>
      </w:r>
      <w:r>
        <w:rPr>
          <w:rFonts w:ascii="Arial" w:eastAsia="Calibri" w:hAnsi="Arial" w:cs="Arial"/>
          <w:b/>
          <w:bCs/>
          <w:sz w:val="22"/>
        </w:rPr>
        <w:t>.</w:t>
      </w:r>
      <w:r w:rsidRPr="00A70F57">
        <w:rPr>
          <w:rFonts w:ascii="Arial" w:eastAsia="Calibri" w:hAnsi="Arial" w:cs="Arial"/>
          <w:b/>
          <w:bCs/>
          <w:sz w:val="22"/>
        </w:rPr>
        <w:t xml:space="preserve"> </w:t>
      </w:r>
      <w:r>
        <w:rPr>
          <w:rFonts w:ascii="Arial" w:eastAsia="Calibri" w:hAnsi="Arial" w:cs="Arial"/>
          <w:b/>
          <w:bCs/>
          <w:sz w:val="22"/>
        </w:rPr>
        <w:t>I</w:t>
      </w:r>
      <w:r w:rsidRPr="00A70F57">
        <w:rPr>
          <w:rFonts w:ascii="Arial" w:eastAsia="Calibri" w:hAnsi="Arial" w:cs="Arial"/>
          <w:b/>
          <w:bCs/>
          <w:sz w:val="22"/>
        </w:rPr>
        <w:t>nformación financiera requerida para calcular la capacidad de organización</w:t>
      </w:r>
    </w:p>
    <w:p w14:paraId="6F7F7A1C" w14:textId="77777777" w:rsidR="009010B3" w:rsidRPr="00A70F57" w:rsidRDefault="009010B3" w:rsidP="009010B3">
      <w:pPr>
        <w:tabs>
          <w:tab w:val="left" w:pos="426"/>
        </w:tabs>
        <w:spacing w:before="120" w:after="120" w:line="276" w:lineRule="auto"/>
        <w:jc w:val="both"/>
        <w:rPr>
          <w:rFonts w:ascii="Arial" w:hAnsi="Arial" w:cs="Arial"/>
          <w:iCs/>
          <w:sz w:val="22"/>
        </w:rPr>
      </w:pPr>
      <w:r w:rsidRPr="00A70F57">
        <w:rPr>
          <w:rFonts w:ascii="Arial" w:hAnsi="Arial" w:cs="Arial"/>
          <w:iCs/>
          <w:sz w:val="22"/>
        </w:rPr>
        <w:t xml:space="preserve">De acuerdo con lo establecido en el artículo 2.2.1.1.1.3.1. del Decreto 1082 de 2015, la capacidad residual es la aptitud de los oferentes para cumplir de manera oportuna y a cabalidad el objeto de un contrato de obra, sin que los demás compromisos contractuales que han adquirido afecten su habilidad para cumplir el objeto del contrato que está en proceso de selección. Por su parte, el Consejo de Estado ha definido la capacidad residual como «la diferencia que existe entre el potencial de contratación que se tiene y los </w:t>
      </w:r>
      <w:r w:rsidRPr="00A70F57">
        <w:rPr>
          <w:rFonts w:ascii="Arial" w:hAnsi="Arial" w:cs="Arial"/>
          <w:iCs/>
          <w:sz w:val="22"/>
        </w:rPr>
        <w:lastRenderedPageBreak/>
        <w:t>compromisos que haya adquirido y que se encuentren en ejecución, para la fecha de presentación de la oferta»</w:t>
      </w:r>
      <w:r w:rsidRPr="00A70F57">
        <w:rPr>
          <w:rFonts w:ascii="Arial" w:eastAsia="Calibri" w:hAnsi="Arial" w:cs="Arial"/>
          <w:color w:val="000000" w:themeColor="text1"/>
          <w:sz w:val="22"/>
          <w:vertAlign w:val="superscript"/>
        </w:rPr>
        <w:footnoteReference w:id="2"/>
      </w:r>
      <w:r w:rsidRPr="00A70F57">
        <w:rPr>
          <w:rFonts w:ascii="Arial" w:hAnsi="Arial" w:cs="Arial"/>
          <w:color w:val="000000" w:themeColor="text1"/>
          <w:sz w:val="22"/>
        </w:rPr>
        <w:t>.</w:t>
      </w:r>
    </w:p>
    <w:p w14:paraId="087C8607" w14:textId="77777777" w:rsidR="009010B3" w:rsidRPr="00A70F57" w:rsidRDefault="009010B3" w:rsidP="009010B3">
      <w:pPr>
        <w:tabs>
          <w:tab w:val="left" w:pos="709"/>
        </w:tabs>
        <w:spacing w:before="120" w:after="120" w:line="276" w:lineRule="auto"/>
        <w:jc w:val="both"/>
        <w:rPr>
          <w:rFonts w:ascii="Arial" w:hAnsi="Arial" w:cs="Arial"/>
          <w:color w:val="000000" w:themeColor="text1"/>
          <w:sz w:val="22"/>
        </w:rPr>
      </w:pPr>
      <w:r w:rsidRPr="00A70F57">
        <w:rPr>
          <w:rFonts w:ascii="Arial" w:hAnsi="Arial" w:cs="Arial"/>
          <w:iCs/>
          <w:sz w:val="22"/>
        </w:rPr>
        <w:tab/>
        <w:t>En atención a lo anterior, la capacidad residual hace referencia a la suficiencia que tiene el proponente para asumir nuevas obligaciones que se derivan del contrato objeto del proceso de contratación, en relación con las obligaciones que ya adquirió frente a otros contratos.</w:t>
      </w:r>
      <w:r>
        <w:rPr>
          <w:rFonts w:ascii="Arial" w:hAnsi="Arial" w:cs="Arial"/>
          <w:iCs/>
          <w:sz w:val="22"/>
        </w:rPr>
        <w:t xml:space="preserve"> </w:t>
      </w:r>
      <w:r>
        <w:rPr>
          <w:rFonts w:ascii="Arial" w:hAnsi="Arial" w:cs="Arial"/>
          <w:color w:val="000000" w:themeColor="text1"/>
          <w:sz w:val="22"/>
        </w:rPr>
        <w:t>De esta manera, e</w:t>
      </w:r>
      <w:r w:rsidRPr="00A70F57">
        <w:rPr>
          <w:rFonts w:ascii="Arial" w:hAnsi="Arial" w:cs="Arial"/>
          <w:color w:val="000000" w:themeColor="text1"/>
          <w:sz w:val="22"/>
        </w:rPr>
        <w:t xml:space="preserve">l artículo 6 de la Ley 1150 de 2007 estableció como condición «para poder participar en los procesos de selección de los contratos de obra, la capacidad residual del proponente o K de contratación». Además, determinó que esta debe ser igual o superior a la establecida en los pliegos de condiciones, en los siguientes términos: </w:t>
      </w:r>
    </w:p>
    <w:p w14:paraId="2C2E65C7" w14:textId="77777777" w:rsidR="009010B3" w:rsidRDefault="009010B3" w:rsidP="009010B3">
      <w:pPr>
        <w:ind w:left="708" w:right="709"/>
        <w:jc w:val="both"/>
        <w:rPr>
          <w:rFonts w:ascii="Arial" w:eastAsia="Calibri" w:hAnsi="Arial" w:cs="Arial"/>
          <w:color w:val="000000" w:themeColor="text1"/>
          <w:sz w:val="22"/>
        </w:rPr>
      </w:pPr>
    </w:p>
    <w:p w14:paraId="0B0355B8" w14:textId="77777777" w:rsidR="009010B3" w:rsidRPr="00C0223D" w:rsidRDefault="009010B3" w:rsidP="009010B3">
      <w:pPr>
        <w:ind w:left="708" w:right="709"/>
        <w:jc w:val="both"/>
        <w:rPr>
          <w:rFonts w:ascii="Arial" w:eastAsia="Calibri" w:hAnsi="Arial" w:cs="Arial"/>
          <w:color w:val="000000" w:themeColor="text1"/>
          <w:sz w:val="21"/>
          <w:szCs w:val="21"/>
        </w:rPr>
      </w:pPr>
      <w:r w:rsidRPr="00C0223D">
        <w:rPr>
          <w:rFonts w:ascii="Arial" w:eastAsia="Calibri" w:hAnsi="Arial" w:cs="Arial"/>
          <w:color w:val="000000" w:themeColor="text1"/>
          <w:sz w:val="21"/>
          <w:szCs w:val="21"/>
        </w:rPr>
        <w:t>Parágrafo 1°. Para poder participar en los procesos de selección de los contratos de obra y demás que señale el reglamento, la capacidad residual del proponente o K de contratación deberá ser igual o superior al que la entidad haya establecido para el efecto en los pliegos de condiciones.</w:t>
      </w:r>
    </w:p>
    <w:p w14:paraId="19FC1FD4" w14:textId="77777777" w:rsidR="009010B3" w:rsidRPr="00C0223D" w:rsidRDefault="009010B3" w:rsidP="009010B3">
      <w:pPr>
        <w:ind w:left="708" w:right="709"/>
        <w:jc w:val="both"/>
        <w:rPr>
          <w:rFonts w:ascii="Arial" w:eastAsia="Calibri" w:hAnsi="Arial" w:cs="Arial"/>
          <w:color w:val="000000" w:themeColor="text1"/>
          <w:sz w:val="21"/>
          <w:szCs w:val="21"/>
        </w:rPr>
      </w:pPr>
    </w:p>
    <w:p w14:paraId="785DD364" w14:textId="77777777" w:rsidR="009010B3" w:rsidRPr="00C0223D" w:rsidRDefault="009010B3" w:rsidP="009010B3">
      <w:pPr>
        <w:ind w:left="708" w:right="709"/>
        <w:jc w:val="both"/>
        <w:rPr>
          <w:rFonts w:ascii="Arial" w:eastAsia="Calibri" w:hAnsi="Arial" w:cs="Arial"/>
          <w:color w:val="000000" w:themeColor="text1"/>
          <w:sz w:val="21"/>
          <w:szCs w:val="21"/>
        </w:rPr>
      </w:pPr>
      <w:r w:rsidRPr="00C0223D">
        <w:rPr>
          <w:rFonts w:ascii="Arial" w:eastAsia="Calibri" w:hAnsi="Arial" w:cs="Arial"/>
          <w:color w:val="000000" w:themeColor="text1"/>
          <w:sz w:val="21"/>
          <w:szCs w:val="21"/>
        </w:rPr>
        <w:t>Para establecer la capacidad residual del proponente o K de contratación, se deberán considerar todos los contratos que tenga en ejecución el proponente al momento de presentar la oferta. El desarrollo y ejecución del contrato podrá dar lugar a que los valores que sean cancelados al contratista se consideren para establecer el real K de contratación, en cada oportunidad. El Gobierno Nacional reglamentará la materia.</w:t>
      </w:r>
    </w:p>
    <w:p w14:paraId="42839931" w14:textId="44EFDFCB" w:rsidR="009010B3" w:rsidRPr="00A70F57" w:rsidRDefault="009010B3" w:rsidP="009010B3">
      <w:pPr>
        <w:spacing w:before="120" w:line="276" w:lineRule="auto"/>
        <w:ind w:firstLine="709"/>
        <w:jc w:val="both"/>
        <w:rPr>
          <w:rFonts w:ascii="Arial" w:hAnsi="Arial" w:cs="Arial"/>
          <w:color w:val="000000" w:themeColor="text1"/>
          <w:sz w:val="22"/>
        </w:rPr>
      </w:pPr>
      <w:r w:rsidRPr="00A70F57">
        <w:rPr>
          <w:rFonts w:ascii="Arial" w:hAnsi="Arial" w:cs="Arial"/>
          <w:color w:val="000000" w:themeColor="text1"/>
          <w:sz w:val="22"/>
        </w:rPr>
        <w:t>Por su parte, el artículo 72 de la Ley 1682 de 2013, por la cual se adoptan medidas y disposiciones para los proyectos de infraestructura de transporte, estableció que la capac</w:t>
      </w:r>
      <w:r w:rsidR="003819B4">
        <w:rPr>
          <w:rFonts w:ascii="Arial" w:hAnsi="Arial" w:cs="Arial"/>
          <w:color w:val="000000" w:themeColor="text1"/>
          <w:sz w:val="22"/>
        </w:rPr>
        <w:t xml:space="preserve">idad residual del proponente </w:t>
      </w:r>
      <w:r w:rsidRPr="00A70F57">
        <w:rPr>
          <w:rFonts w:ascii="Arial" w:hAnsi="Arial" w:cs="Arial"/>
          <w:color w:val="000000" w:themeColor="text1"/>
          <w:sz w:val="22"/>
        </w:rPr>
        <w:t>debe calcular</w:t>
      </w:r>
      <w:r w:rsidR="003819B4">
        <w:rPr>
          <w:rFonts w:ascii="Arial" w:hAnsi="Arial" w:cs="Arial"/>
          <w:color w:val="000000" w:themeColor="text1"/>
          <w:sz w:val="22"/>
        </w:rPr>
        <w:t>se</w:t>
      </w:r>
      <w:r w:rsidRPr="00A70F57">
        <w:rPr>
          <w:rFonts w:ascii="Arial" w:hAnsi="Arial" w:cs="Arial"/>
          <w:color w:val="000000" w:themeColor="text1"/>
          <w:sz w:val="22"/>
        </w:rPr>
        <w:t xml:space="preserve"> mediante la evaluación de los siguientes factores: Experiencia –E–, Capacidad Financiera –CF–, Capacidad Técnica –CT– y Capacidad de </w:t>
      </w:r>
      <w:r w:rsidRPr="00A70F57">
        <w:rPr>
          <w:rFonts w:ascii="Arial" w:eastAsia="Calibri" w:hAnsi="Arial" w:cs="Arial"/>
          <w:bCs/>
          <w:color w:val="000000" w:themeColor="text1"/>
          <w:sz w:val="22"/>
        </w:rPr>
        <w:t>Organización</w:t>
      </w:r>
      <w:r w:rsidRPr="00A70F57">
        <w:rPr>
          <w:rFonts w:ascii="Arial" w:hAnsi="Arial" w:cs="Arial"/>
          <w:color w:val="000000" w:themeColor="text1"/>
          <w:sz w:val="22"/>
        </w:rPr>
        <w:t xml:space="preserve"> –CO–. </w:t>
      </w:r>
    </w:p>
    <w:p w14:paraId="4D98BC00" w14:textId="10C07E64" w:rsidR="009010B3" w:rsidRDefault="009010B3" w:rsidP="009010B3">
      <w:pPr>
        <w:spacing w:before="120" w:line="276" w:lineRule="auto"/>
        <w:ind w:firstLine="709"/>
        <w:jc w:val="both"/>
        <w:rPr>
          <w:rFonts w:ascii="Arial" w:eastAsia="Calibri" w:hAnsi="Arial" w:cs="Arial"/>
          <w:color w:val="000000" w:themeColor="text1"/>
          <w:sz w:val="22"/>
        </w:rPr>
      </w:pPr>
      <w:r w:rsidRPr="00A70F57">
        <w:rPr>
          <w:rFonts w:ascii="Arial" w:eastAsia="Calibri" w:hAnsi="Arial" w:cs="Arial"/>
          <w:color w:val="000000" w:themeColor="text1"/>
          <w:sz w:val="22"/>
        </w:rPr>
        <w:t>Igualmente, el artículo 2.2.1.1.1.6.4 del Decreto 1082 de 2015, establece que las entidades estatales deberán calcular la capacidad residual conforme a la metodología definida por Colombia Compr</w:t>
      </w:r>
      <w:r w:rsidR="008C0B30">
        <w:rPr>
          <w:rFonts w:ascii="Arial" w:eastAsia="Calibri" w:hAnsi="Arial" w:cs="Arial"/>
          <w:color w:val="000000" w:themeColor="text1"/>
          <w:sz w:val="22"/>
        </w:rPr>
        <w:t>a</w:t>
      </w:r>
      <w:r w:rsidRPr="00A70F57">
        <w:rPr>
          <w:rFonts w:ascii="Arial" w:eastAsia="Calibri" w:hAnsi="Arial" w:cs="Arial"/>
          <w:color w:val="000000" w:themeColor="text1"/>
          <w:sz w:val="22"/>
        </w:rPr>
        <w:t xml:space="preserve"> Eficiente y precisó que, para tales fines, resulta necesario tener en cuenta los factores de: Experiencia (E), Capacidad Financiera (CF), Capacidad Técnica (CT), Capacidad de Organización (CO), y los saldos de los contratos en ejecución (SCE), así:</w:t>
      </w:r>
    </w:p>
    <w:p w14:paraId="7771259C" w14:textId="77777777" w:rsidR="009010B3" w:rsidRPr="00A70F57" w:rsidRDefault="009010B3" w:rsidP="009010B3">
      <w:pPr>
        <w:spacing w:line="276" w:lineRule="auto"/>
        <w:ind w:firstLine="709"/>
        <w:jc w:val="both"/>
        <w:rPr>
          <w:rFonts w:ascii="Arial" w:eastAsia="Calibri" w:hAnsi="Arial" w:cs="Arial"/>
          <w:color w:val="000000" w:themeColor="text1"/>
          <w:sz w:val="22"/>
        </w:rPr>
      </w:pPr>
    </w:p>
    <w:p w14:paraId="4ABCDB2A" w14:textId="77777777" w:rsidR="009010B3" w:rsidRDefault="009010B3" w:rsidP="009010B3">
      <w:pPr>
        <w:ind w:left="708" w:right="709"/>
        <w:jc w:val="both"/>
        <w:rPr>
          <w:rFonts w:ascii="Arial" w:eastAsia="Calibri" w:hAnsi="Arial" w:cs="Arial"/>
          <w:color w:val="000000" w:themeColor="text1"/>
          <w:sz w:val="21"/>
          <w:szCs w:val="21"/>
        </w:rPr>
      </w:pPr>
      <w:r w:rsidRPr="00D75806">
        <w:rPr>
          <w:rFonts w:ascii="Arial" w:eastAsia="Calibri" w:hAnsi="Arial" w:cs="Arial"/>
          <w:color w:val="000000" w:themeColor="text1"/>
          <w:sz w:val="21"/>
          <w:szCs w:val="21"/>
        </w:rPr>
        <w:t>Artículo 2.2.1.1.1.6.4. Capacidad Residual. El interesado en celebrar contratos de obra pública con Entidades Estatales debe acreditar su Capacidad Residual o K de Contratación con los siguientes documentos: […]</w:t>
      </w:r>
    </w:p>
    <w:p w14:paraId="4A30C016" w14:textId="77777777" w:rsidR="009010B3" w:rsidRPr="00D75806" w:rsidRDefault="009010B3" w:rsidP="009010B3">
      <w:pPr>
        <w:ind w:left="708" w:right="709"/>
        <w:jc w:val="both"/>
        <w:rPr>
          <w:rFonts w:ascii="Arial" w:eastAsia="Calibri" w:hAnsi="Arial" w:cs="Arial"/>
          <w:color w:val="000000" w:themeColor="text1"/>
          <w:sz w:val="21"/>
          <w:szCs w:val="21"/>
        </w:rPr>
      </w:pPr>
    </w:p>
    <w:p w14:paraId="4B45E010" w14:textId="77777777" w:rsidR="009010B3" w:rsidRDefault="009010B3" w:rsidP="009010B3">
      <w:pPr>
        <w:ind w:left="708" w:right="709"/>
        <w:jc w:val="both"/>
        <w:rPr>
          <w:rFonts w:ascii="Arial" w:eastAsia="Calibri" w:hAnsi="Arial" w:cs="Arial"/>
          <w:color w:val="000000" w:themeColor="text1"/>
          <w:sz w:val="21"/>
          <w:szCs w:val="21"/>
        </w:rPr>
      </w:pPr>
      <w:r w:rsidRPr="00D75806">
        <w:rPr>
          <w:rFonts w:ascii="Arial" w:eastAsia="Calibri" w:hAnsi="Arial" w:cs="Arial"/>
          <w:color w:val="000000" w:themeColor="text1"/>
          <w:sz w:val="21"/>
          <w:szCs w:val="21"/>
        </w:rPr>
        <w:t xml:space="preserve">La Entidad Estatal debe calcular la Capacidad Residual del proponente de acuerdo con la metodología que defina Colombia Compra Eficiente, teniendo en </w:t>
      </w:r>
      <w:r w:rsidRPr="00D75806">
        <w:rPr>
          <w:rFonts w:ascii="Arial" w:eastAsia="Calibri" w:hAnsi="Arial" w:cs="Arial"/>
          <w:color w:val="000000" w:themeColor="text1"/>
          <w:sz w:val="21"/>
          <w:szCs w:val="21"/>
        </w:rPr>
        <w:lastRenderedPageBreak/>
        <w:t>cuenta los factores de: Experiencia (E), Capacidad Financiera (CF), Capacidad Técnica (CT), Capacidad de Organización (CO), y los saldos de los contratos en ejecución (SCE).</w:t>
      </w:r>
    </w:p>
    <w:p w14:paraId="52B19802" w14:textId="77777777" w:rsidR="009010B3" w:rsidRPr="00D75806" w:rsidRDefault="009010B3" w:rsidP="009010B3">
      <w:pPr>
        <w:ind w:left="708" w:right="709"/>
        <w:jc w:val="both"/>
        <w:rPr>
          <w:rFonts w:ascii="Arial" w:eastAsia="Calibri" w:hAnsi="Arial" w:cs="Arial"/>
          <w:color w:val="000000" w:themeColor="text1"/>
          <w:sz w:val="21"/>
          <w:szCs w:val="21"/>
        </w:rPr>
      </w:pPr>
    </w:p>
    <w:p w14:paraId="02216889" w14:textId="77777777" w:rsidR="009010B3" w:rsidRPr="00A70F57" w:rsidRDefault="009010B3" w:rsidP="009010B3">
      <w:pPr>
        <w:spacing w:line="276" w:lineRule="auto"/>
        <w:ind w:firstLine="709"/>
        <w:jc w:val="both"/>
        <w:rPr>
          <w:rFonts w:ascii="Arial" w:hAnsi="Arial" w:cs="Arial"/>
          <w:color w:val="000000" w:themeColor="text1"/>
          <w:sz w:val="22"/>
        </w:rPr>
      </w:pPr>
      <w:r w:rsidRPr="00A70F57">
        <w:rPr>
          <w:rFonts w:ascii="Arial" w:hAnsi="Arial" w:cs="Arial"/>
          <w:color w:val="000000" w:themeColor="text1"/>
          <w:sz w:val="22"/>
        </w:rPr>
        <w:t xml:space="preserve">De conformidad con lo anterior, la Agencia Nacional para la Contratación Pública ‒‒ Colombia Compra Eficiente expidió la Guía para Determinar y Verificar la Capacidad Residual del Proponente en los Procesos de Contratación de Obra Pública. En este documento se establece que la capacidad residual del proponente se calcula según la siguiente fórmula: </w:t>
      </w:r>
    </w:p>
    <w:p w14:paraId="56B40125" w14:textId="77777777" w:rsidR="009010B3" w:rsidRPr="00A70F57" w:rsidRDefault="009010B3" w:rsidP="009010B3">
      <w:pPr>
        <w:spacing w:line="276" w:lineRule="auto"/>
        <w:jc w:val="both"/>
        <w:rPr>
          <w:rFonts w:ascii="Arial" w:hAnsi="Arial" w:cs="Arial"/>
          <w:color w:val="000000" w:themeColor="text1"/>
          <w:sz w:val="22"/>
        </w:rPr>
      </w:pPr>
    </w:p>
    <w:p w14:paraId="529CDD2E" w14:textId="77777777" w:rsidR="009010B3" w:rsidRPr="00A70F57" w:rsidRDefault="009010B3" w:rsidP="009010B3">
      <w:pPr>
        <w:spacing w:line="276" w:lineRule="auto"/>
        <w:jc w:val="center"/>
        <w:rPr>
          <w:rFonts w:ascii="Arial" w:hAnsi="Arial" w:cs="Arial"/>
          <w:color w:val="000000" w:themeColor="text1"/>
          <w:sz w:val="22"/>
        </w:rPr>
      </w:pPr>
      <w:r w:rsidRPr="00A70F57">
        <w:rPr>
          <w:rFonts w:ascii="Arial" w:hAnsi="Arial" w:cs="Arial"/>
          <w:noProof/>
          <w:sz w:val="22"/>
          <w:lang w:eastAsia="es-CO"/>
        </w:rPr>
        <w:drawing>
          <wp:inline distT="0" distB="0" distL="0" distR="0" wp14:anchorId="2C2BC4F9" wp14:editId="2630498B">
            <wp:extent cx="4495800" cy="716280"/>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2">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4495801" cy="716280"/>
                    </a:xfrm>
                    <a:prstGeom prst="rect">
                      <a:avLst/>
                    </a:prstGeom>
                  </pic:spPr>
                </pic:pic>
              </a:graphicData>
            </a:graphic>
          </wp:inline>
        </w:drawing>
      </w:r>
    </w:p>
    <w:p w14:paraId="66DE1E67" w14:textId="77777777" w:rsidR="009010B3" w:rsidRPr="00A70F57" w:rsidRDefault="009010B3" w:rsidP="009010B3">
      <w:pPr>
        <w:spacing w:line="276" w:lineRule="auto"/>
        <w:jc w:val="both"/>
        <w:rPr>
          <w:rFonts w:ascii="Arial" w:eastAsia="Calibri" w:hAnsi="Arial" w:cs="Arial"/>
          <w:bCs/>
          <w:color w:val="000000" w:themeColor="text1"/>
          <w:sz w:val="22"/>
        </w:rPr>
      </w:pPr>
      <w:r w:rsidRPr="00A70F57">
        <w:rPr>
          <w:rFonts w:ascii="Arial" w:eastAsia="Calibri" w:hAnsi="Arial" w:cs="Arial"/>
          <w:bCs/>
          <w:color w:val="000000" w:themeColor="text1"/>
          <w:sz w:val="22"/>
        </w:rPr>
        <w:tab/>
      </w:r>
    </w:p>
    <w:p w14:paraId="72413673" w14:textId="77777777" w:rsidR="009010B3" w:rsidRPr="00A70F57" w:rsidRDefault="009010B3" w:rsidP="009010B3">
      <w:pPr>
        <w:autoSpaceDE w:val="0"/>
        <w:autoSpaceDN w:val="0"/>
        <w:adjustRightInd w:val="0"/>
        <w:spacing w:line="276" w:lineRule="auto"/>
        <w:ind w:firstLine="708"/>
        <w:jc w:val="both"/>
        <w:rPr>
          <w:rFonts w:ascii="Arial" w:hAnsi="Arial" w:cs="Arial"/>
          <w:sz w:val="22"/>
        </w:rPr>
      </w:pPr>
      <w:r>
        <w:rPr>
          <w:rFonts w:ascii="Arial" w:hAnsi="Arial" w:cs="Arial"/>
          <w:sz w:val="22"/>
        </w:rPr>
        <w:t>Como se observa, la</w:t>
      </w:r>
      <w:r w:rsidRPr="00A70F57">
        <w:rPr>
          <w:rFonts w:ascii="Arial" w:hAnsi="Arial" w:cs="Arial"/>
          <w:sz w:val="22"/>
        </w:rPr>
        <w:t xml:space="preserve"> Capacidad de organización (CO) corresponde a uno de los factores para calcular la capacidad residual del proponente en los procesos de obra pública.  Para su verificación se examinan los ingresos operacionales teniendo en cuenta lo siguiente:</w:t>
      </w:r>
    </w:p>
    <w:p w14:paraId="4AD2BC3C" w14:textId="77777777" w:rsidR="009010B3" w:rsidRPr="00A70F57" w:rsidRDefault="009010B3" w:rsidP="009010B3">
      <w:pPr>
        <w:autoSpaceDE w:val="0"/>
        <w:autoSpaceDN w:val="0"/>
        <w:adjustRightInd w:val="0"/>
        <w:rPr>
          <w:rFonts w:ascii="Arial" w:hAnsi="Arial" w:cs="Arial"/>
          <w:color w:val="58595B"/>
          <w:sz w:val="22"/>
        </w:rPr>
      </w:pPr>
    </w:p>
    <w:tbl>
      <w:tblPr>
        <w:tblStyle w:val="Tablaconcuadrcula2"/>
        <w:tblW w:w="7366" w:type="dxa"/>
        <w:tblInd w:w="709" w:type="dxa"/>
        <w:tblLook w:val="04A0" w:firstRow="1" w:lastRow="0" w:firstColumn="1" w:lastColumn="0" w:noHBand="0" w:noVBand="1"/>
      </w:tblPr>
      <w:tblGrid>
        <w:gridCol w:w="4053"/>
        <w:gridCol w:w="3313"/>
      </w:tblGrid>
      <w:tr w:rsidR="009010B3" w:rsidRPr="00A70F57" w14:paraId="33AD08C9" w14:textId="77777777" w:rsidTr="002277C5">
        <w:tc>
          <w:tcPr>
            <w:tcW w:w="4053" w:type="dxa"/>
            <w:shd w:val="clear" w:color="auto" w:fill="D9D9D9"/>
          </w:tcPr>
          <w:p w14:paraId="118C175A" w14:textId="77777777" w:rsidR="009010B3" w:rsidRPr="00A70F57" w:rsidRDefault="009010B3" w:rsidP="002277C5">
            <w:pPr>
              <w:widowControl w:val="0"/>
              <w:tabs>
                <w:tab w:val="left" w:pos="993"/>
              </w:tabs>
              <w:autoSpaceDE w:val="0"/>
              <w:autoSpaceDN w:val="0"/>
              <w:spacing w:before="120" w:line="276" w:lineRule="auto"/>
              <w:ind w:right="51"/>
              <w:jc w:val="center"/>
              <w:rPr>
                <w:rFonts w:ascii="Arial" w:eastAsia="Arial" w:hAnsi="Arial" w:cs="Arial"/>
                <w:b/>
                <w:bCs/>
                <w:sz w:val="22"/>
                <w:lang w:val="es-ES" w:eastAsia="es-ES" w:bidi="es-ES"/>
              </w:rPr>
            </w:pPr>
            <w:r w:rsidRPr="00A70F57">
              <w:rPr>
                <w:rFonts w:ascii="Arial" w:eastAsia="Arial" w:hAnsi="Arial" w:cs="Arial"/>
                <w:b/>
                <w:bCs/>
                <w:sz w:val="22"/>
                <w:lang w:val="es-ES" w:eastAsia="es-ES" w:bidi="es-ES"/>
              </w:rPr>
              <w:t>Años de información financiera</w:t>
            </w:r>
          </w:p>
        </w:tc>
        <w:tc>
          <w:tcPr>
            <w:tcW w:w="3313" w:type="dxa"/>
            <w:shd w:val="clear" w:color="auto" w:fill="D9D9D9"/>
          </w:tcPr>
          <w:p w14:paraId="46688B19" w14:textId="77777777" w:rsidR="009010B3" w:rsidRPr="00A70F57" w:rsidRDefault="009010B3" w:rsidP="002277C5">
            <w:pPr>
              <w:widowControl w:val="0"/>
              <w:tabs>
                <w:tab w:val="left" w:pos="993"/>
              </w:tabs>
              <w:autoSpaceDE w:val="0"/>
              <w:autoSpaceDN w:val="0"/>
              <w:spacing w:before="120" w:line="276" w:lineRule="auto"/>
              <w:ind w:right="51"/>
              <w:jc w:val="center"/>
              <w:rPr>
                <w:rFonts w:ascii="Arial" w:eastAsia="Arial" w:hAnsi="Arial" w:cs="Arial"/>
                <w:b/>
                <w:bCs/>
                <w:sz w:val="22"/>
                <w:lang w:val="es-ES" w:eastAsia="es-ES" w:bidi="es-ES"/>
              </w:rPr>
            </w:pPr>
            <w:r w:rsidRPr="00A70F57">
              <w:rPr>
                <w:rFonts w:ascii="Arial" w:eastAsia="Arial" w:hAnsi="Arial" w:cs="Arial"/>
                <w:b/>
                <w:bCs/>
                <w:sz w:val="22"/>
                <w:lang w:val="es-ES" w:eastAsia="es-ES" w:bidi="es-ES"/>
              </w:rPr>
              <w:t>Capacidad de organización</w:t>
            </w:r>
          </w:p>
        </w:tc>
      </w:tr>
      <w:tr w:rsidR="009010B3" w:rsidRPr="00A70F57" w14:paraId="408BCA40" w14:textId="77777777" w:rsidTr="002277C5">
        <w:tc>
          <w:tcPr>
            <w:tcW w:w="4053" w:type="dxa"/>
          </w:tcPr>
          <w:p w14:paraId="1036E489" w14:textId="77777777" w:rsidR="009010B3" w:rsidRPr="00A70F57" w:rsidRDefault="009010B3" w:rsidP="002277C5">
            <w:pPr>
              <w:widowControl w:val="0"/>
              <w:tabs>
                <w:tab w:val="left" w:pos="993"/>
              </w:tabs>
              <w:autoSpaceDE w:val="0"/>
              <w:autoSpaceDN w:val="0"/>
              <w:spacing w:before="120" w:line="276" w:lineRule="auto"/>
              <w:ind w:right="51"/>
              <w:jc w:val="both"/>
              <w:rPr>
                <w:rFonts w:ascii="Arial" w:eastAsia="Arial" w:hAnsi="Arial" w:cs="Arial"/>
                <w:sz w:val="22"/>
                <w:lang w:val="es-ES" w:eastAsia="es-ES" w:bidi="es-ES"/>
              </w:rPr>
            </w:pPr>
            <w:r w:rsidRPr="00A70F57">
              <w:rPr>
                <w:rFonts w:ascii="Arial" w:eastAsia="Arial" w:hAnsi="Arial" w:cs="Arial"/>
                <w:sz w:val="22"/>
                <w:lang w:val="es-ES" w:eastAsia="es-ES" w:bidi="es-ES"/>
              </w:rPr>
              <w:t>Cinco (5) años o más</w:t>
            </w:r>
          </w:p>
        </w:tc>
        <w:tc>
          <w:tcPr>
            <w:tcW w:w="3313" w:type="dxa"/>
          </w:tcPr>
          <w:p w14:paraId="24EA0342" w14:textId="77777777" w:rsidR="009010B3" w:rsidRPr="00A70F57" w:rsidRDefault="009010B3" w:rsidP="002277C5">
            <w:pPr>
              <w:widowControl w:val="0"/>
              <w:tabs>
                <w:tab w:val="left" w:pos="993"/>
              </w:tabs>
              <w:autoSpaceDE w:val="0"/>
              <w:autoSpaceDN w:val="0"/>
              <w:spacing w:before="120" w:line="276" w:lineRule="auto"/>
              <w:ind w:right="51"/>
              <w:jc w:val="both"/>
              <w:rPr>
                <w:rFonts w:ascii="Arial" w:eastAsia="Arial" w:hAnsi="Arial" w:cs="Arial"/>
                <w:sz w:val="22"/>
                <w:lang w:val="es-ES" w:eastAsia="es-ES" w:bidi="es-ES"/>
              </w:rPr>
            </w:pPr>
            <w:r w:rsidRPr="00A70F57">
              <w:rPr>
                <w:rFonts w:ascii="Arial" w:eastAsia="Arial" w:hAnsi="Arial" w:cs="Arial"/>
                <w:sz w:val="22"/>
                <w:lang w:val="es-ES" w:eastAsia="es-ES" w:bidi="es-ES"/>
              </w:rPr>
              <w:t>Mayor ingreso operacional de los últimos cinco años</w:t>
            </w:r>
          </w:p>
        </w:tc>
      </w:tr>
      <w:tr w:rsidR="009010B3" w:rsidRPr="00A70F57" w14:paraId="3A667F18" w14:textId="77777777" w:rsidTr="002277C5">
        <w:tc>
          <w:tcPr>
            <w:tcW w:w="4053" w:type="dxa"/>
          </w:tcPr>
          <w:p w14:paraId="4DDAD9D5" w14:textId="77777777" w:rsidR="009010B3" w:rsidRPr="00A70F57" w:rsidRDefault="009010B3" w:rsidP="002277C5">
            <w:pPr>
              <w:widowControl w:val="0"/>
              <w:tabs>
                <w:tab w:val="left" w:pos="993"/>
              </w:tabs>
              <w:autoSpaceDE w:val="0"/>
              <w:autoSpaceDN w:val="0"/>
              <w:spacing w:before="120" w:line="276" w:lineRule="auto"/>
              <w:ind w:right="51"/>
              <w:jc w:val="both"/>
              <w:rPr>
                <w:rFonts w:ascii="Arial" w:eastAsia="Arial" w:hAnsi="Arial" w:cs="Arial"/>
                <w:sz w:val="22"/>
                <w:lang w:val="es-ES" w:eastAsia="es-ES" w:bidi="es-ES"/>
              </w:rPr>
            </w:pPr>
            <w:r w:rsidRPr="00A70F57">
              <w:rPr>
                <w:rFonts w:ascii="Arial" w:eastAsia="Arial" w:hAnsi="Arial" w:cs="Arial"/>
                <w:sz w:val="22"/>
                <w:lang w:val="es-ES" w:eastAsia="es-ES" w:bidi="es-ES"/>
              </w:rPr>
              <w:t>Entre uno (1) y cinco (5) años</w:t>
            </w:r>
          </w:p>
        </w:tc>
        <w:tc>
          <w:tcPr>
            <w:tcW w:w="3313" w:type="dxa"/>
          </w:tcPr>
          <w:p w14:paraId="5FE39F63" w14:textId="77777777" w:rsidR="009010B3" w:rsidRPr="00A70F57" w:rsidRDefault="009010B3" w:rsidP="002277C5">
            <w:pPr>
              <w:widowControl w:val="0"/>
              <w:tabs>
                <w:tab w:val="left" w:pos="993"/>
              </w:tabs>
              <w:autoSpaceDE w:val="0"/>
              <w:autoSpaceDN w:val="0"/>
              <w:spacing w:before="120" w:line="276" w:lineRule="auto"/>
              <w:ind w:right="51"/>
              <w:jc w:val="both"/>
              <w:rPr>
                <w:rFonts w:ascii="Arial" w:eastAsia="Arial" w:hAnsi="Arial" w:cs="Arial"/>
                <w:sz w:val="22"/>
                <w:lang w:val="es-ES" w:eastAsia="es-ES" w:bidi="es-ES"/>
              </w:rPr>
            </w:pPr>
            <w:r w:rsidRPr="00A70F57">
              <w:rPr>
                <w:rFonts w:ascii="Arial" w:eastAsia="Arial" w:hAnsi="Arial" w:cs="Arial"/>
                <w:sz w:val="22"/>
                <w:lang w:val="es-ES" w:eastAsia="es-ES" w:bidi="es-ES"/>
              </w:rPr>
              <w:t>Mayor ingreso operacional de los años de vida del oferente</w:t>
            </w:r>
          </w:p>
        </w:tc>
      </w:tr>
      <w:tr w:rsidR="009010B3" w:rsidRPr="00A70F57" w14:paraId="688BCAE0" w14:textId="77777777" w:rsidTr="002277C5">
        <w:tc>
          <w:tcPr>
            <w:tcW w:w="4053" w:type="dxa"/>
          </w:tcPr>
          <w:p w14:paraId="0926854D" w14:textId="77777777" w:rsidR="009010B3" w:rsidRPr="00A70F57" w:rsidRDefault="009010B3" w:rsidP="002277C5">
            <w:pPr>
              <w:widowControl w:val="0"/>
              <w:tabs>
                <w:tab w:val="left" w:pos="993"/>
              </w:tabs>
              <w:autoSpaceDE w:val="0"/>
              <w:autoSpaceDN w:val="0"/>
              <w:spacing w:before="120" w:line="276" w:lineRule="auto"/>
              <w:ind w:right="51"/>
              <w:jc w:val="both"/>
              <w:rPr>
                <w:rFonts w:ascii="Arial" w:eastAsia="Arial" w:hAnsi="Arial" w:cs="Arial"/>
                <w:sz w:val="22"/>
                <w:lang w:val="es-ES" w:eastAsia="es-ES" w:bidi="es-ES"/>
              </w:rPr>
            </w:pPr>
            <w:r w:rsidRPr="00A70F57">
              <w:rPr>
                <w:rFonts w:ascii="Arial" w:eastAsia="Arial" w:hAnsi="Arial" w:cs="Arial"/>
                <w:sz w:val="22"/>
                <w:lang w:val="es-ES" w:eastAsia="es-ES" w:bidi="es-ES"/>
              </w:rPr>
              <w:t>Menos de un (1) año</w:t>
            </w:r>
          </w:p>
        </w:tc>
        <w:tc>
          <w:tcPr>
            <w:tcW w:w="3313" w:type="dxa"/>
          </w:tcPr>
          <w:p w14:paraId="25D49CB0" w14:textId="77777777" w:rsidR="009010B3" w:rsidRPr="00A70F57" w:rsidRDefault="009010B3" w:rsidP="002277C5">
            <w:pPr>
              <w:widowControl w:val="0"/>
              <w:tabs>
                <w:tab w:val="left" w:pos="993"/>
              </w:tabs>
              <w:autoSpaceDE w:val="0"/>
              <w:autoSpaceDN w:val="0"/>
              <w:spacing w:before="120" w:line="276" w:lineRule="auto"/>
              <w:ind w:right="51"/>
              <w:jc w:val="both"/>
              <w:rPr>
                <w:rFonts w:ascii="Arial" w:eastAsia="Arial" w:hAnsi="Arial" w:cs="Arial"/>
                <w:sz w:val="22"/>
                <w:lang w:val="es-ES" w:eastAsia="es-ES" w:bidi="es-ES"/>
              </w:rPr>
            </w:pPr>
            <w:r w:rsidRPr="00A70F57">
              <w:rPr>
                <w:rFonts w:ascii="Arial" w:eastAsia="Arial" w:hAnsi="Arial" w:cs="Arial"/>
                <w:sz w:val="22"/>
                <w:lang w:val="es-ES" w:eastAsia="es-ES" w:bidi="es-ES"/>
              </w:rPr>
              <w:t>USD 125.000</w:t>
            </w:r>
          </w:p>
        </w:tc>
      </w:tr>
    </w:tbl>
    <w:p w14:paraId="55F2E364" w14:textId="77777777" w:rsidR="009010B3" w:rsidRDefault="009010B3" w:rsidP="009010B3">
      <w:pPr>
        <w:spacing w:before="120" w:line="276" w:lineRule="auto"/>
        <w:ind w:firstLine="709"/>
        <w:jc w:val="both"/>
        <w:rPr>
          <w:rFonts w:ascii="Arial" w:hAnsi="Arial" w:cs="Arial"/>
          <w:color w:val="000000" w:themeColor="text1"/>
          <w:sz w:val="22"/>
        </w:rPr>
      </w:pPr>
    </w:p>
    <w:p w14:paraId="620A625F" w14:textId="77777777" w:rsidR="009010B3" w:rsidRPr="00A70F57" w:rsidRDefault="009010B3" w:rsidP="00F75C74">
      <w:pPr>
        <w:spacing w:line="276" w:lineRule="auto"/>
        <w:ind w:firstLine="709"/>
        <w:jc w:val="both"/>
        <w:rPr>
          <w:rFonts w:ascii="Arial" w:hAnsi="Arial" w:cs="Arial"/>
          <w:color w:val="000000" w:themeColor="text1"/>
          <w:sz w:val="22"/>
        </w:rPr>
      </w:pPr>
      <w:r>
        <w:rPr>
          <w:rFonts w:ascii="Arial" w:hAnsi="Arial" w:cs="Arial"/>
          <w:color w:val="000000" w:themeColor="text1"/>
          <w:sz w:val="22"/>
        </w:rPr>
        <w:t>En armonía con lo anterior, e</w:t>
      </w:r>
      <w:r w:rsidRPr="00A70F57">
        <w:rPr>
          <w:rFonts w:ascii="Arial" w:hAnsi="Arial" w:cs="Arial"/>
          <w:color w:val="000000" w:themeColor="text1"/>
          <w:sz w:val="22"/>
        </w:rPr>
        <w:t xml:space="preserve">l análisis consiste en revisar el mayor ingreso operacional del proponente que reflejará la capacidad real de organización </w:t>
      </w:r>
      <w:proofErr w:type="gramStart"/>
      <w:r w:rsidRPr="00A70F57">
        <w:rPr>
          <w:rFonts w:ascii="Arial" w:hAnsi="Arial" w:cs="Arial"/>
          <w:color w:val="000000" w:themeColor="text1"/>
          <w:sz w:val="22"/>
        </w:rPr>
        <w:t>del mismo</w:t>
      </w:r>
      <w:proofErr w:type="gramEnd"/>
      <w:r w:rsidRPr="00A70F57">
        <w:rPr>
          <w:rFonts w:ascii="Arial" w:hAnsi="Arial" w:cs="Arial"/>
          <w:color w:val="000000" w:themeColor="text1"/>
          <w:sz w:val="22"/>
        </w:rPr>
        <w:t xml:space="preserve">. En términos de la Sociedad Colombiana de Ingenieros – SCI «En la medida que una empresa constructora haya sido capaz de ejecutar contratos de obra de </w:t>
      </w:r>
      <w:proofErr w:type="gramStart"/>
      <w:r w:rsidRPr="00A70F57">
        <w:rPr>
          <w:rFonts w:ascii="Arial" w:hAnsi="Arial" w:cs="Arial"/>
          <w:color w:val="000000" w:themeColor="text1"/>
          <w:sz w:val="22"/>
        </w:rPr>
        <w:t>mayor cuantía y mayor cantidad</w:t>
      </w:r>
      <w:proofErr w:type="gramEnd"/>
      <w:r w:rsidRPr="00A70F57">
        <w:rPr>
          <w:rFonts w:ascii="Arial" w:hAnsi="Arial" w:cs="Arial"/>
          <w:color w:val="000000" w:themeColor="text1"/>
          <w:sz w:val="22"/>
        </w:rPr>
        <w:t>, significa que esa empresa ha ido superando niveles de crecimiento y por lo tanto ha obtenido una mayor Capacidad de Organización (Co).</w:t>
      </w:r>
      <w:r w:rsidRPr="00A70F57">
        <w:rPr>
          <w:rFonts w:ascii="Arial" w:hAnsi="Arial" w:cs="Arial"/>
          <w:sz w:val="22"/>
        </w:rPr>
        <w:t xml:space="preserve"> </w:t>
      </w:r>
      <w:r w:rsidRPr="00A70F57">
        <w:rPr>
          <w:rFonts w:ascii="Arial" w:hAnsi="Arial" w:cs="Arial"/>
          <w:color w:val="000000" w:themeColor="text1"/>
          <w:sz w:val="22"/>
        </w:rPr>
        <w:t xml:space="preserve">Esta capacidad del </w:t>
      </w:r>
      <w:proofErr w:type="gramStart"/>
      <w:r w:rsidRPr="00A70F57">
        <w:rPr>
          <w:rFonts w:ascii="Arial" w:hAnsi="Arial" w:cs="Arial"/>
          <w:color w:val="000000" w:themeColor="text1"/>
          <w:sz w:val="22"/>
        </w:rPr>
        <w:t>proponente,</w:t>
      </w:r>
      <w:proofErr w:type="gramEnd"/>
      <w:r w:rsidRPr="00A70F57">
        <w:rPr>
          <w:rFonts w:ascii="Arial" w:hAnsi="Arial" w:cs="Arial"/>
          <w:color w:val="000000" w:themeColor="text1"/>
          <w:sz w:val="22"/>
        </w:rPr>
        <w:t xml:space="preserve"> considera la Sociedad Colombiana de Ingenieros –SCI-, debe determinarse con base en </w:t>
      </w:r>
      <w:r w:rsidRPr="00A70F57">
        <w:rPr>
          <w:rFonts w:ascii="Arial" w:hAnsi="Arial" w:cs="Arial"/>
          <w:color w:val="000000" w:themeColor="text1"/>
          <w:sz w:val="22"/>
        </w:rPr>
        <w:lastRenderedPageBreak/>
        <w:t>los ingresos brutos operacionales relacionados exclusivamente con la actividad de la construcción […]</w:t>
      </w:r>
      <w:r w:rsidRPr="00A70F57">
        <w:rPr>
          <w:rStyle w:val="Refdenotaalpie"/>
          <w:rFonts w:ascii="Arial" w:hAnsi="Arial" w:cs="Arial"/>
          <w:color w:val="000000" w:themeColor="text1"/>
          <w:sz w:val="22"/>
        </w:rPr>
        <w:footnoteReference w:id="3"/>
      </w:r>
      <w:r w:rsidRPr="00A70F57">
        <w:rPr>
          <w:rFonts w:ascii="Arial" w:hAnsi="Arial" w:cs="Arial"/>
          <w:color w:val="000000" w:themeColor="text1"/>
          <w:sz w:val="22"/>
        </w:rPr>
        <w:t xml:space="preserve">». </w:t>
      </w:r>
    </w:p>
    <w:p w14:paraId="436CB7B2" w14:textId="43BD8F34" w:rsidR="009010B3" w:rsidRPr="00A70F57" w:rsidRDefault="009010B3" w:rsidP="009010B3">
      <w:pPr>
        <w:spacing w:before="120" w:line="276" w:lineRule="auto"/>
        <w:ind w:firstLine="709"/>
        <w:jc w:val="both"/>
        <w:rPr>
          <w:rFonts w:ascii="Arial" w:hAnsi="Arial" w:cs="Arial"/>
          <w:color w:val="000000" w:themeColor="text1"/>
          <w:sz w:val="22"/>
        </w:rPr>
      </w:pPr>
      <w:r w:rsidRPr="00A70F57">
        <w:rPr>
          <w:rFonts w:ascii="Arial" w:hAnsi="Arial" w:cs="Arial"/>
          <w:color w:val="000000" w:themeColor="text1"/>
          <w:sz w:val="22"/>
        </w:rPr>
        <w:t xml:space="preserve">De esta manera, la capacidad de organización está en función de los ingresos operacionales del proponente. De ahí que tanto el Documento Tipo como el Decreto 1082 de 2015, soliciten el estado de resultados, puesto que mediante este documento se relacionan los ingresos, costos y gastos en los que incurrió el </w:t>
      </w:r>
      <w:r w:rsidR="00DA5EA4">
        <w:rPr>
          <w:rFonts w:ascii="Arial" w:hAnsi="Arial" w:cs="Arial"/>
          <w:color w:val="000000" w:themeColor="text1"/>
          <w:sz w:val="22"/>
        </w:rPr>
        <w:t xml:space="preserve">proponente, de tal forma que </w:t>
      </w:r>
      <w:r w:rsidRPr="00A70F57">
        <w:rPr>
          <w:rFonts w:ascii="Arial" w:hAnsi="Arial" w:cs="Arial"/>
          <w:color w:val="000000" w:themeColor="text1"/>
          <w:sz w:val="22"/>
        </w:rPr>
        <w:t>puedan evidenciar</w:t>
      </w:r>
      <w:r w:rsidR="00DA5EA4">
        <w:rPr>
          <w:rFonts w:ascii="Arial" w:hAnsi="Arial" w:cs="Arial"/>
          <w:color w:val="000000" w:themeColor="text1"/>
          <w:sz w:val="22"/>
        </w:rPr>
        <w:t>se</w:t>
      </w:r>
      <w:r w:rsidRPr="00A70F57">
        <w:rPr>
          <w:rFonts w:ascii="Arial" w:hAnsi="Arial" w:cs="Arial"/>
          <w:color w:val="000000" w:themeColor="text1"/>
          <w:sz w:val="22"/>
        </w:rPr>
        <w:t xml:space="preserve"> los ingresos operacionales que ha obtenido en un determinado per</w:t>
      </w:r>
      <w:r w:rsidR="008C0B30">
        <w:rPr>
          <w:rFonts w:ascii="Arial" w:hAnsi="Arial" w:cs="Arial"/>
          <w:color w:val="000000" w:themeColor="text1"/>
          <w:sz w:val="22"/>
        </w:rPr>
        <w:t>í</w:t>
      </w:r>
      <w:r w:rsidRPr="00A70F57">
        <w:rPr>
          <w:rFonts w:ascii="Arial" w:hAnsi="Arial" w:cs="Arial"/>
          <w:color w:val="000000" w:themeColor="text1"/>
          <w:sz w:val="22"/>
        </w:rPr>
        <w:t xml:space="preserve">odo de tiempo. </w:t>
      </w:r>
    </w:p>
    <w:p w14:paraId="3CCFF1B2" w14:textId="577F5A8D" w:rsidR="009010B3" w:rsidRDefault="009010B3" w:rsidP="009010B3">
      <w:pPr>
        <w:spacing w:before="120" w:line="276" w:lineRule="auto"/>
        <w:ind w:firstLine="709"/>
        <w:jc w:val="both"/>
        <w:rPr>
          <w:rFonts w:ascii="Arial" w:eastAsia="Calibri" w:hAnsi="Arial" w:cs="Arial"/>
          <w:bCs/>
          <w:color w:val="000000" w:themeColor="text1"/>
          <w:sz w:val="22"/>
        </w:rPr>
      </w:pPr>
      <w:r w:rsidRPr="00A70F57">
        <w:rPr>
          <w:rFonts w:ascii="Arial" w:eastAsia="Calibri" w:hAnsi="Arial" w:cs="Arial"/>
          <w:bCs/>
          <w:color w:val="000000" w:themeColor="text1"/>
          <w:sz w:val="22"/>
        </w:rPr>
        <w:t>Así las cosas, definido el alcance del requisito habilitante de capacidad residual en los procesos de contratación, y el de la capacidad de organización como uno de sus factores, a continuación se explicará la forma en que se reguló este requisito en los Documentos Tipo de licitación de obra pública de infraestructura de transporte</w:t>
      </w:r>
      <w:r>
        <w:rPr>
          <w:rFonts w:ascii="Arial" w:eastAsia="Calibri" w:hAnsi="Arial" w:cs="Arial"/>
          <w:bCs/>
          <w:color w:val="000000" w:themeColor="text1"/>
          <w:sz w:val="22"/>
        </w:rPr>
        <w:t xml:space="preserve"> en su</w:t>
      </w:r>
      <w:r w:rsidRPr="00A70F57">
        <w:rPr>
          <w:rFonts w:ascii="Arial" w:eastAsia="Calibri" w:hAnsi="Arial" w:cs="Arial"/>
          <w:bCs/>
          <w:color w:val="000000" w:themeColor="text1"/>
          <w:sz w:val="22"/>
        </w:rPr>
        <w:t xml:space="preserve"> Versión 1, Versión 2 y Versión 3</w:t>
      </w:r>
      <w:r>
        <w:rPr>
          <w:rFonts w:ascii="Arial" w:eastAsia="Calibri" w:hAnsi="Arial" w:cs="Arial"/>
          <w:bCs/>
          <w:color w:val="000000" w:themeColor="text1"/>
          <w:sz w:val="22"/>
        </w:rPr>
        <w:t xml:space="preserve">, </w:t>
      </w:r>
      <w:r w:rsidR="00C94F59">
        <w:rPr>
          <w:rFonts w:ascii="Arial" w:eastAsia="Calibri" w:hAnsi="Arial" w:cs="Arial"/>
          <w:bCs/>
          <w:color w:val="000000" w:themeColor="text1"/>
          <w:sz w:val="22"/>
        </w:rPr>
        <w:t>pues</w:t>
      </w:r>
      <w:r>
        <w:rPr>
          <w:rFonts w:ascii="Arial" w:eastAsia="Calibri" w:hAnsi="Arial" w:cs="Arial"/>
          <w:bCs/>
          <w:color w:val="000000" w:themeColor="text1"/>
          <w:sz w:val="22"/>
        </w:rPr>
        <w:t xml:space="preserve"> el proceso de desarrollo de este contenido de los documentos tipo es útil para entender el alcance de lo regulado en la última versión</w:t>
      </w:r>
      <w:r w:rsidRPr="00A70F57">
        <w:rPr>
          <w:rFonts w:ascii="Arial" w:eastAsia="Calibri" w:hAnsi="Arial" w:cs="Arial"/>
          <w:bCs/>
          <w:color w:val="000000" w:themeColor="text1"/>
          <w:sz w:val="22"/>
        </w:rPr>
        <w:t xml:space="preserve">. </w:t>
      </w:r>
      <w:r>
        <w:rPr>
          <w:rFonts w:ascii="Arial" w:eastAsia="Calibri" w:hAnsi="Arial" w:cs="Arial"/>
          <w:bCs/>
          <w:color w:val="000000" w:themeColor="text1"/>
          <w:sz w:val="22"/>
        </w:rPr>
        <w:t>Con fundamento en lo anterior</w:t>
      </w:r>
      <w:r w:rsidRPr="00A70F57">
        <w:rPr>
          <w:rFonts w:ascii="Arial" w:eastAsia="Calibri" w:hAnsi="Arial" w:cs="Arial"/>
          <w:bCs/>
          <w:color w:val="000000" w:themeColor="text1"/>
          <w:sz w:val="22"/>
        </w:rPr>
        <w:t xml:space="preserve">, se analizarán los principales cambios referidos a la acreditación de la capacidad de organización en la nueva versión de los Documentos Tipo de licitación de obra pública de infraestructura de transporte, centrando el análisis específicamente en el Documento Base codificado con las versiones 4 y 5 </w:t>
      </w:r>
      <w:r>
        <w:rPr>
          <w:rFonts w:ascii="Arial" w:eastAsia="Calibri" w:hAnsi="Arial" w:cs="Arial"/>
          <w:bCs/>
          <w:color w:val="000000" w:themeColor="text1"/>
          <w:sz w:val="22"/>
        </w:rPr>
        <w:t>–</w:t>
      </w:r>
      <w:r w:rsidRPr="00A70F57">
        <w:rPr>
          <w:rFonts w:ascii="Arial" w:eastAsia="Calibri" w:hAnsi="Arial" w:cs="Arial"/>
          <w:bCs/>
          <w:color w:val="000000" w:themeColor="text1"/>
          <w:sz w:val="22"/>
        </w:rPr>
        <w:t>vigente actualmente</w:t>
      </w:r>
      <w:r>
        <w:rPr>
          <w:rFonts w:ascii="Arial" w:eastAsia="Calibri" w:hAnsi="Arial" w:cs="Arial"/>
          <w:bCs/>
          <w:color w:val="000000" w:themeColor="text1"/>
          <w:sz w:val="22"/>
        </w:rPr>
        <w:t>–</w:t>
      </w:r>
      <w:r w:rsidRPr="00A70F57">
        <w:rPr>
          <w:rFonts w:ascii="Arial" w:eastAsia="Calibri" w:hAnsi="Arial" w:cs="Arial"/>
          <w:bCs/>
          <w:color w:val="000000" w:themeColor="text1"/>
          <w:sz w:val="22"/>
        </w:rPr>
        <w:t>.</w:t>
      </w:r>
      <w:r>
        <w:rPr>
          <w:rFonts w:ascii="Arial" w:eastAsia="Calibri" w:hAnsi="Arial" w:cs="Arial"/>
          <w:bCs/>
          <w:color w:val="000000" w:themeColor="text1"/>
          <w:sz w:val="22"/>
        </w:rPr>
        <w:t xml:space="preserve"> En todo caso, se aclara que la regulación de este aspecto en el documento tipo de licitación – Versión 3 se ha mantenido inalterado, pese a las variaciones del Documento Base. </w:t>
      </w:r>
    </w:p>
    <w:p w14:paraId="1077FED3" w14:textId="77777777" w:rsidR="009010B3" w:rsidRPr="002B0611" w:rsidRDefault="009010B3" w:rsidP="009010B3">
      <w:pPr>
        <w:spacing w:line="276" w:lineRule="auto"/>
        <w:ind w:firstLine="709"/>
        <w:jc w:val="both"/>
        <w:rPr>
          <w:rFonts w:ascii="Arial" w:eastAsia="Calibri" w:hAnsi="Arial" w:cs="Arial"/>
          <w:bCs/>
          <w:color w:val="000000" w:themeColor="text1"/>
          <w:sz w:val="22"/>
        </w:rPr>
      </w:pPr>
    </w:p>
    <w:p w14:paraId="6677B13A" w14:textId="77777777" w:rsidR="009010B3" w:rsidRDefault="009010B3" w:rsidP="009010B3">
      <w:pPr>
        <w:tabs>
          <w:tab w:val="left" w:pos="426"/>
        </w:tabs>
        <w:spacing w:line="276" w:lineRule="auto"/>
        <w:jc w:val="both"/>
        <w:rPr>
          <w:rFonts w:ascii="Arial" w:eastAsia="Calibri" w:hAnsi="Arial" w:cs="Arial"/>
          <w:b/>
          <w:sz w:val="22"/>
        </w:rPr>
      </w:pPr>
      <w:r w:rsidRPr="00A70F57">
        <w:rPr>
          <w:rFonts w:ascii="Arial" w:eastAsia="Calibri" w:hAnsi="Arial" w:cs="Arial"/>
          <w:b/>
          <w:sz w:val="22"/>
        </w:rPr>
        <w:t>2.2.</w:t>
      </w:r>
      <w:r w:rsidRPr="00A70F57">
        <w:rPr>
          <w:rFonts w:ascii="Arial" w:eastAsia="Calibri" w:hAnsi="Arial" w:cs="Arial"/>
          <w:b/>
          <w:sz w:val="22"/>
        </w:rPr>
        <w:tab/>
        <w:t>Acreditación del factor Capacidad de Organización (CO) en las versiones 1,</w:t>
      </w:r>
      <w:r>
        <w:rPr>
          <w:rFonts w:ascii="Arial" w:eastAsia="Calibri" w:hAnsi="Arial" w:cs="Arial"/>
          <w:b/>
          <w:sz w:val="22"/>
        </w:rPr>
        <w:t xml:space="preserve"> </w:t>
      </w:r>
      <w:r w:rsidRPr="00A70F57">
        <w:rPr>
          <w:rFonts w:ascii="Arial" w:eastAsia="Calibri" w:hAnsi="Arial" w:cs="Arial"/>
          <w:b/>
          <w:sz w:val="22"/>
        </w:rPr>
        <w:t>2 y 3 de los Documentos Tipo de licitación de obra pública de infraestructura de transporte</w:t>
      </w:r>
    </w:p>
    <w:p w14:paraId="18D6F057" w14:textId="77777777" w:rsidR="009010B3" w:rsidRDefault="009010B3" w:rsidP="009010B3">
      <w:pPr>
        <w:spacing w:line="276" w:lineRule="auto"/>
        <w:jc w:val="both"/>
        <w:rPr>
          <w:rFonts w:ascii="Arial" w:eastAsia="Calibri" w:hAnsi="Arial" w:cs="Arial"/>
          <w:color w:val="000000"/>
          <w:sz w:val="22"/>
          <w:lang w:val="es-ES_tradnl" w:eastAsia="es-ES"/>
        </w:rPr>
      </w:pPr>
    </w:p>
    <w:p w14:paraId="08CEED29" w14:textId="6B258E30" w:rsidR="009010B3" w:rsidRPr="00BB79F6" w:rsidRDefault="00F75C74" w:rsidP="009010B3">
      <w:pPr>
        <w:spacing w:line="276" w:lineRule="auto"/>
        <w:jc w:val="both"/>
        <w:rPr>
          <w:rFonts w:ascii="Arial" w:eastAsia="Calibri" w:hAnsi="Arial" w:cs="Arial"/>
          <w:color w:val="000000"/>
          <w:sz w:val="22"/>
          <w:lang w:val="es-ES_tradnl" w:eastAsia="es-ES"/>
        </w:rPr>
      </w:pPr>
      <w:r>
        <w:rPr>
          <w:rFonts w:ascii="Arial" w:eastAsia="Calibri" w:hAnsi="Arial" w:cs="Arial"/>
          <w:color w:val="000000"/>
          <w:sz w:val="22"/>
          <w:lang w:val="es-ES_tradnl" w:eastAsia="es-ES"/>
        </w:rPr>
        <w:t xml:space="preserve">Se resalta </w:t>
      </w:r>
      <w:r w:rsidR="009010B3">
        <w:rPr>
          <w:rFonts w:ascii="Arial" w:eastAsia="Calibri" w:hAnsi="Arial" w:cs="Arial"/>
          <w:color w:val="000000"/>
          <w:sz w:val="22"/>
          <w:lang w:val="es-ES_tradnl" w:eastAsia="es-ES"/>
        </w:rPr>
        <w:t>que</w:t>
      </w:r>
      <w:r w:rsidR="009010B3" w:rsidRPr="00BB79F6">
        <w:rPr>
          <w:rFonts w:ascii="Arial" w:eastAsia="Calibri" w:hAnsi="Arial" w:cs="Arial"/>
          <w:color w:val="000000"/>
          <w:sz w:val="22"/>
          <w:lang w:val="es-ES_tradnl" w:eastAsia="es-ES"/>
        </w:rPr>
        <w:t xml:space="preserve">, en materia de infraestructura de transporte en la modalidad de licitación pública, la Agencia Nacional de Contratación Pública - Colombia Compra Eficiente, hasta el momento ha adoptado y actualizado los siguientes documentos tipo que son obligatorios para todas las entidades sometidas al Estatuto General de Contratación de la Administración Pública: </w:t>
      </w:r>
    </w:p>
    <w:p w14:paraId="056CF02D" w14:textId="77777777" w:rsidR="009010B3" w:rsidRPr="00BB79F6" w:rsidRDefault="009010B3" w:rsidP="009010B3">
      <w:pPr>
        <w:spacing w:before="120" w:line="276" w:lineRule="auto"/>
        <w:ind w:firstLine="709"/>
        <w:jc w:val="both"/>
        <w:rPr>
          <w:rFonts w:ascii="Arial" w:eastAsia="Calibri" w:hAnsi="Arial" w:cs="Arial"/>
          <w:color w:val="000000"/>
          <w:sz w:val="22"/>
          <w:lang w:val="es-ES_tradnl" w:eastAsia="es-ES"/>
        </w:rPr>
      </w:pPr>
      <w:r w:rsidRPr="00BB79F6">
        <w:rPr>
          <w:rFonts w:ascii="Arial" w:eastAsia="Calibri" w:hAnsi="Arial" w:cs="Arial"/>
          <w:color w:val="000000"/>
          <w:sz w:val="22"/>
          <w:lang w:val="es-ES_tradnl" w:eastAsia="es-ES"/>
        </w:rPr>
        <w:t xml:space="preserve">i) Documentos tipo para licitación de obra pública de infraestructura de transporte –Versión 1–, implementados mediante la Resolución No. 1798 de 2019, obligatorios para los procesos cuyo aviso de convocatoria se haya publicado desde el 1 de abril de 2019. </w:t>
      </w:r>
    </w:p>
    <w:p w14:paraId="3F469D41" w14:textId="77777777" w:rsidR="009010B3" w:rsidRPr="00BB79F6" w:rsidRDefault="009010B3" w:rsidP="009010B3">
      <w:pPr>
        <w:spacing w:before="120" w:line="276" w:lineRule="auto"/>
        <w:ind w:firstLine="709"/>
        <w:jc w:val="both"/>
        <w:rPr>
          <w:rFonts w:ascii="Arial" w:eastAsia="Calibri" w:hAnsi="Arial" w:cs="Arial"/>
          <w:color w:val="000000"/>
          <w:sz w:val="22"/>
          <w:lang w:val="es-ES_tradnl" w:eastAsia="es-ES"/>
        </w:rPr>
      </w:pPr>
      <w:proofErr w:type="spellStart"/>
      <w:r w:rsidRPr="00BB79F6">
        <w:rPr>
          <w:rFonts w:ascii="Arial" w:eastAsia="Calibri" w:hAnsi="Arial" w:cs="Arial"/>
          <w:color w:val="000000"/>
          <w:sz w:val="22"/>
          <w:lang w:val="es-ES_tradnl" w:eastAsia="es-ES"/>
        </w:rPr>
        <w:lastRenderedPageBreak/>
        <w:t>ii</w:t>
      </w:r>
      <w:proofErr w:type="spellEnd"/>
      <w:r w:rsidRPr="00BB79F6">
        <w:rPr>
          <w:rFonts w:ascii="Arial" w:eastAsia="Calibri" w:hAnsi="Arial" w:cs="Arial"/>
          <w:color w:val="000000"/>
          <w:sz w:val="22"/>
          <w:lang w:val="es-ES_tradnl" w:eastAsia="es-ES"/>
        </w:rPr>
        <w:t>) Documentos tipo para licitación de obra pública de infraestructura de transporte –Versión 2–, actualizados mediante la Resolución No. 045 de 2020</w:t>
      </w:r>
      <w:r w:rsidRPr="00BB79F6">
        <w:rPr>
          <w:rStyle w:val="Refdenotaalpie"/>
          <w:rFonts w:ascii="Arial" w:eastAsia="Calibri" w:hAnsi="Arial" w:cs="Arial"/>
          <w:color w:val="000000"/>
          <w:sz w:val="22"/>
          <w:lang w:val="es-ES_tradnl" w:eastAsia="es-ES"/>
        </w:rPr>
        <w:footnoteReference w:id="4"/>
      </w:r>
      <w:r w:rsidRPr="00BB79F6">
        <w:rPr>
          <w:rFonts w:ascii="Arial" w:eastAsia="Calibri" w:hAnsi="Arial" w:cs="Arial"/>
          <w:color w:val="000000"/>
          <w:sz w:val="22"/>
          <w:lang w:val="es-ES_tradnl" w:eastAsia="es-ES"/>
        </w:rPr>
        <w:t>, obligatorios para los procesos cuyo aviso de convocatoria se haya publicado desde el 10 de marzo de 2020.</w:t>
      </w:r>
    </w:p>
    <w:p w14:paraId="130B9537" w14:textId="77777777" w:rsidR="009010B3" w:rsidRPr="00613C45" w:rsidRDefault="009010B3" w:rsidP="009010B3">
      <w:pPr>
        <w:spacing w:before="120" w:line="276" w:lineRule="auto"/>
        <w:ind w:firstLine="709"/>
        <w:jc w:val="both"/>
        <w:rPr>
          <w:rFonts w:ascii="Arial" w:eastAsia="Calibri" w:hAnsi="Arial" w:cs="Arial"/>
          <w:color w:val="000000"/>
          <w:sz w:val="22"/>
          <w:lang w:val="es-ES_tradnl" w:eastAsia="es-ES"/>
        </w:rPr>
      </w:pPr>
      <w:proofErr w:type="spellStart"/>
      <w:r w:rsidRPr="00BB79F6">
        <w:rPr>
          <w:rFonts w:ascii="Arial" w:eastAsia="Calibri" w:hAnsi="Arial" w:cs="Arial"/>
          <w:color w:val="000000"/>
          <w:sz w:val="22"/>
          <w:lang w:val="es-ES_tradnl" w:eastAsia="es-ES"/>
        </w:rPr>
        <w:t>iii</w:t>
      </w:r>
      <w:proofErr w:type="spellEnd"/>
      <w:r w:rsidRPr="00BB79F6">
        <w:rPr>
          <w:rFonts w:ascii="Arial" w:eastAsia="Calibri" w:hAnsi="Arial" w:cs="Arial"/>
          <w:color w:val="000000"/>
          <w:sz w:val="22"/>
          <w:lang w:val="es-ES_tradnl" w:eastAsia="es-ES"/>
        </w:rPr>
        <w:t>) Documentos tipo para licitación de obra pública de infraestructura de transporte –Versión 3–, actualizados mediante la Resolución No. 240 de 2020</w:t>
      </w:r>
      <w:r w:rsidRPr="00BB79F6">
        <w:rPr>
          <w:rStyle w:val="Refdenotaalpie"/>
          <w:rFonts w:ascii="Arial" w:eastAsia="Calibri" w:hAnsi="Arial" w:cs="Arial"/>
          <w:color w:val="000000"/>
          <w:sz w:val="22"/>
          <w:lang w:val="es-ES_tradnl" w:eastAsia="es-ES"/>
        </w:rPr>
        <w:footnoteReference w:id="5"/>
      </w:r>
      <w:r w:rsidRPr="00BB79F6">
        <w:rPr>
          <w:rFonts w:ascii="Arial" w:eastAsia="Calibri" w:hAnsi="Arial" w:cs="Arial"/>
          <w:color w:val="000000"/>
          <w:sz w:val="22"/>
          <w:lang w:val="es-ES_tradnl" w:eastAsia="es-ES"/>
        </w:rPr>
        <w:t xml:space="preserve"> obligatorios para los procesos cuyo aviso de convocatoria se haya publicado desde el 1 de enero de 2021</w:t>
      </w:r>
      <w:r>
        <w:rPr>
          <w:rStyle w:val="Refdenotaalpie"/>
          <w:rFonts w:ascii="Arial" w:eastAsia="Calibri" w:hAnsi="Arial" w:cs="Arial"/>
          <w:color w:val="000000"/>
          <w:sz w:val="22"/>
          <w:lang w:val="es-ES_tradnl" w:eastAsia="es-ES"/>
        </w:rPr>
        <w:footnoteReference w:id="6"/>
      </w:r>
      <w:r w:rsidRPr="00BB79F6">
        <w:rPr>
          <w:rFonts w:ascii="Arial" w:eastAsia="Calibri" w:hAnsi="Arial" w:cs="Arial"/>
          <w:color w:val="000000"/>
          <w:sz w:val="22"/>
          <w:lang w:val="es-ES_tradnl" w:eastAsia="es-ES"/>
        </w:rPr>
        <w:t>.   Estos Documentos Tipo, a su vez, fueron modificados mediante la Resolución No. 161 de 2021 en aspectos relacionados con los criterios de desempate y tratamiento de datos personales para procesos cuyo aviso de convocatoria se haya publicado desde el 28 de junio de 2021</w:t>
      </w:r>
      <w:r>
        <w:rPr>
          <w:rStyle w:val="Refdenotaalpie"/>
          <w:rFonts w:ascii="Arial" w:eastAsia="Calibri" w:hAnsi="Arial" w:cs="Arial"/>
          <w:color w:val="000000"/>
          <w:sz w:val="22"/>
          <w:lang w:val="es-ES_tradnl" w:eastAsia="es-ES"/>
        </w:rPr>
        <w:footnoteReference w:id="7"/>
      </w:r>
      <w:r>
        <w:rPr>
          <w:rFonts w:ascii="Arial" w:eastAsia="Calibri" w:hAnsi="Arial" w:cs="Arial"/>
          <w:color w:val="000000"/>
          <w:sz w:val="22"/>
          <w:lang w:val="es-ES_tradnl" w:eastAsia="es-ES"/>
        </w:rPr>
        <w:t>. No obstante, como se indicó, esta última modificación no varió lo relacionado con la capacidad de organización, como componente de la capacidad residual.</w:t>
      </w:r>
    </w:p>
    <w:p w14:paraId="3E682736" w14:textId="03FCEF6E" w:rsidR="009010B3" w:rsidRPr="00BD77F0" w:rsidRDefault="009010B3" w:rsidP="009010B3">
      <w:pPr>
        <w:spacing w:before="120" w:line="276" w:lineRule="auto"/>
        <w:ind w:firstLine="708"/>
        <w:jc w:val="both"/>
        <w:rPr>
          <w:rFonts w:ascii="Arial" w:eastAsia="Calibri" w:hAnsi="Arial" w:cs="Arial"/>
          <w:bCs/>
          <w:color w:val="000000" w:themeColor="text1"/>
          <w:sz w:val="22"/>
        </w:rPr>
      </w:pPr>
      <w:r>
        <w:rPr>
          <w:rFonts w:ascii="Arial" w:eastAsia="Calibri" w:hAnsi="Arial" w:cs="Arial"/>
          <w:bCs/>
          <w:color w:val="000000" w:themeColor="text1"/>
          <w:sz w:val="22"/>
        </w:rPr>
        <w:t>Ahora bien</w:t>
      </w:r>
      <w:r w:rsidRPr="00E81653">
        <w:rPr>
          <w:rFonts w:ascii="Arial" w:eastAsia="Calibri" w:hAnsi="Arial" w:cs="Arial"/>
          <w:bCs/>
          <w:color w:val="000000" w:themeColor="text1"/>
          <w:sz w:val="22"/>
        </w:rPr>
        <w:t>, respecto de</w:t>
      </w:r>
      <w:r>
        <w:rPr>
          <w:rFonts w:ascii="Arial" w:eastAsia="Calibri" w:hAnsi="Arial" w:cs="Arial"/>
          <w:bCs/>
          <w:color w:val="000000" w:themeColor="text1"/>
          <w:sz w:val="22"/>
        </w:rPr>
        <w:t>l requisito de la capacidad residual o K de contratación</w:t>
      </w:r>
      <w:r w:rsidRPr="00BD77F0">
        <w:rPr>
          <w:rFonts w:ascii="Arial" w:eastAsia="Calibri" w:hAnsi="Arial" w:cs="Arial"/>
          <w:bCs/>
          <w:color w:val="000000" w:themeColor="text1"/>
          <w:sz w:val="22"/>
        </w:rPr>
        <w:t xml:space="preserve"> </w:t>
      </w:r>
      <w:r>
        <w:rPr>
          <w:rFonts w:ascii="Arial" w:eastAsia="Calibri" w:hAnsi="Arial" w:cs="Arial"/>
          <w:bCs/>
          <w:color w:val="000000" w:themeColor="text1"/>
          <w:sz w:val="22"/>
        </w:rPr>
        <w:t xml:space="preserve">se realizaron ajustes en cuanto a la verificación de la capacidad de organización en cada una de las versiones antes descritas.  </w:t>
      </w:r>
      <w:r w:rsidRPr="00BD77F0">
        <w:rPr>
          <w:rFonts w:ascii="Arial" w:eastAsia="Calibri" w:hAnsi="Arial" w:cs="Arial"/>
          <w:bCs/>
          <w:color w:val="000000" w:themeColor="text1"/>
          <w:sz w:val="22"/>
        </w:rPr>
        <w:t>En estos documentos, la Agencia precisa los requisitos en relación con los proponentes obligados a tener RUP, de conformidad con lo estable</w:t>
      </w:r>
      <w:r>
        <w:rPr>
          <w:rFonts w:ascii="Arial" w:eastAsia="Calibri" w:hAnsi="Arial" w:cs="Arial"/>
          <w:bCs/>
          <w:color w:val="000000" w:themeColor="text1"/>
          <w:sz w:val="22"/>
        </w:rPr>
        <w:t xml:space="preserve">cido en el Decreto 1082 de 2015. </w:t>
      </w:r>
      <w:r w:rsidR="005638EE">
        <w:rPr>
          <w:rFonts w:ascii="Arial" w:eastAsia="Calibri" w:hAnsi="Arial" w:cs="Arial"/>
          <w:bCs/>
          <w:color w:val="000000" w:themeColor="text1"/>
          <w:sz w:val="22"/>
        </w:rPr>
        <w:t>En igual sentido</w:t>
      </w:r>
      <w:r>
        <w:rPr>
          <w:rFonts w:ascii="Arial" w:eastAsia="Calibri" w:hAnsi="Arial" w:cs="Arial"/>
          <w:bCs/>
          <w:color w:val="000000" w:themeColor="text1"/>
          <w:sz w:val="22"/>
        </w:rPr>
        <w:t>, a continuación se explicará la forma en que se reguló este requisito en los Documentos Tipo de licitación de obra pública de infraestructura</w:t>
      </w:r>
      <w:r w:rsidR="00A75E48">
        <w:rPr>
          <w:rFonts w:ascii="Arial" w:eastAsia="Calibri" w:hAnsi="Arial" w:cs="Arial"/>
          <w:bCs/>
          <w:color w:val="000000" w:themeColor="text1"/>
          <w:sz w:val="22"/>
        </w:rPr>
        <w:t>,</w:t>
      </w:r>
      <w:r>
        <w:rPr>
          <w:rFonts w:ascii="Arial" w:eastAsia="Calibri" w:hAnsi="Arial" w:cs="Arial"/>
          <w:bCs/>
          <w:color w:val="000000" w:themeColor="text1"/>
          <w:sz w:val="22"/>
        </w:rPr>
        <w:t xml:space="preserve"> Versi</w:t>
      </w:r>
      <w:r w:rsidR="00A75E48">
        <w:rPr>
          <w:rFonts w:ascii="Arial" w:eastAsia="Calibri" w:hAnsi="Arial" w:cs="Arial"/>
          <w:bCs/>
          <w:color w:val="000000" w:themeColor="text1"/>
          <w:sz w:val="22"/>
        </w:rPr>
        <w:t>o</w:t>
      </w:r>
      <w:r>
        <w:rPr>
          <w:rFonts w:ascii="Arial" w:eastAsia="Calibri" w:hAnsi="Arial" w:cs="Arial"/>
          <w:bCs/>
          <w:color w:val="000000" w:themeColor="text1"/>
          <w:sz w:val="22"/>
        </w:rPr>
        <w:t>n</w:t>
      </w:r>
      <w:r w:rsidR="00A75E48">
        <w:rPr>
          <w:rFonts w:ascii="Arial" w:eastAsia="Calibri" w:hAnsi="Arial" w:cs="Arial"/>
          <w:bCs/>
          <w:color w:val="000000" w:themeColor="text1"/>
          <w:sz w:val="22"/>
        </w:rPr>
        <w:t>es</w:t>
      </w:r>
      <w:r>
        <w:rPr>
          <w:rFonts w:ascii="Arial" w:eastAsia="Calibri" w:hAnsi="Arial" w:cs="Arial"/>
          <w:bCs/>
          <w:color w:val="000000" w:themeColor="text1"/>
          <w:sz w:val="22"/>
        </w:rPr>
        <w:t xml:space="preserve"> 1, 2 y 3, teniendo en cuenta que los Documentos Base que hacen parte de cada una de estas versiones, también tienen una codificación que ha variado con los cambios realizados, estando vigente a partir del 28 de junio de 2021 el «Documento Base» – Versión 5 que pertenece a los Documentos Tipo </w:t>
      </w:r>
      <w:r w:rsidRPr="00A70F57">
        <w:rPr>
          <w:rFonts w:ascii="Arial" w:hAnsi="Arial" w:cs="Arial"/>
          <w:bCs/>
          <w:color w:val="000000" w:themeColor="text1"/>
          <w:sz w:val="22"/>
        </w:rPr>
        <w:t>para licitación de obra pública de infraestructura de transporte</w:t>
      </w:r>
      <w:r>
        <w:rPr>
          <w:rFonts w:ascii="Arial" w:eastAsia="Calibri" w:hAnsi="Arial" w:cs="Arial"/>
          <w:bCs/>
          <w:color w:val="000000" w:themeColor="text1"/>
          <w:sz w:val="22"/>
        </w:rPr>
        <w:t xml:space="preserve"> – Versión 3.</w:t>
      </w:r>
    </w:p>
    <w:p w14:paraId="3CB5205A" w14:textId="77777777" w:rsidR="009010B3" w:rsidRPr="00515265" w:rsidRDefault="009010B3" w:rsidP="009010B3">
      <w:pPr>
        <w:spacing w:before="120" w:line="276" w:lineRule="auto"/>
        <w:ind w:firstLine="708"/>
        <w:jc w:val="both"/>
        <w:rPr>
          <w:rFonts w:ascii="Arial" w:eastAsia="Calibri" w:hAnsi="Arial" w:cs="Arial"/>
          <w:bCs/>
          <w:color w:val="000000" w:themeColor="text1"/>
          <w:sz w:val="22"/>
        </w:rPr>
      </w:pPr>
      <w:r>
        <w:rPr>
          <w:rFonts w:ascii="Arial" w:hAnsi="Arial" w:cs="Arial"/>
          <w:bCs/>
          <w:color w:val="000000" w:themeColor="text1"/>
          <w:sz w:val="22"/>
        </w:rPr>
        <w:t>Así, en</w:t>
      </w:r>
      <w:r w:rsidRPr="00A70F57">
        <w:rPr>
          <w:rFonts w:ascii="Arial" w:hAnsi="Arial" w:cs="Arial"/>
          <w:bCs/>
          <w:color w:val="000000" w:themeColor="text1"/>
          <w:sz w:val="22"/>
        </w:rPr>
        <w:t xml:space="preserve"> los Documentos Tipo para licitación de obra pública de infraestructura de transporte </w:t>
      </w:r>
      <w:r w:rsidRPr="00E30DF1">
        <w:rPr>
          <w:rFonts w:ascii="Arial" w:hAnsi="Arial" w:cs="Arial"/>
          <w:bCs/>
          <w:i/>
          <w:iCs/>
          <w:color w:val="000000" w:themeColor="text1"/>
          <w:sz w:val="22"/>
        </w:rPr>
        <w:t>Versión 1</w:t>
      </w:r>
      <w:r w:rsidRPr="00E30DF1">
        <w:rPr>
          <w:rFonts w:ascii="Arial" w:hAnsi="Arial" w:cs="Arial"/>
          <w:bCs/>
          <w:color w:val="000000" w:themeColor="text1"/>
          <w:sz w:val="22"/>
        </w:rPr>
        <w:t>,</w:t>
      </w:r>
      <w:r w:rsidRPr="00A70F57">
        <w:rPr>
          <w:rFonts w:ascii="Arial" w:hAnsi="Arial" w:cs="Arial"/>
          <w:bCs/>
          <w:color w:val="000000" w:themeColor="text1"/>
          <w:sz w:val="22"/>
        </w:rPr>
        <w:t xml:space="preserve"> el Documento Base establecía que para acreditar la capacidad residual </w:t>
      </w:r>
      <w:r>
        <w:rPr>
          <w:rFonts w:ascii="Arial" w:hAnsi="Arial" w:cs="Arial"/>
          <w:bCs/>
          <w:color w:val="000000" w:themeColor="text1"/>
          <w:sz w:val="22"/>
        </w:rPr>
        <w:t xml:space="preserve">el proponente </w:t>
      </w:r>
      <w:r w:rsidRPr="00515265">
        <w:rPr>
          <w:rFonts w:ascii="Arial" w:hAnsi="Arial" w:cs="Arial"/>
          <w:bCs/>
          <w:color w:val="000000" w:themeColor="text1"/>
          <w:sz w:val="22"/>
        </w:rPr>
        <w:t>debía</w:t>
      </w:r>
      <w:r w:rsidRPr="00515265">
        <w:rPr>
          <w:rFonts w:ascii="Arial" w:eastAsia="Calibri" w:hAnsi="Arial" w:cs="Arial"/>
          <w:bCs/>
          <w:color w:val="000000" w:themeColor="text1"/>
          <w:sz w:val="22"/>
        </w:rPr>
        <w:t xml:space="preserve"> presentar los siguientes documentos:</w:t>
      </w:r>
    </w:p>
    <w:p w14:paraId="0BA6FF74" w14:textId="77777777" w:rsidR="009010B3" w:rsidRPr="00515265" w:rsidRDefault="009010B3" w:rsidP="009010B3">
      <w:pPr>
        <w:spacing w:before="120" w:line="276" w:lineRule="auto"/>
        <w:ind w:firstLine="708"/>
        <w:jc w:val="both"/>
        <w:rPr>
          <w:rFonts w:ascii="Arial" w:eastAsia="Calibri" w:hAnsi="Arial" w:cs="Arial"/>
          <w:bCs/>
          <w:color w:val="000000" w:themeColor="text1"/>
          <w:sz w:val="22"/>
        </w:rPr>
      </w:pPr>
      <w:r w:rsidRPr="00515265">
        <w:rPr>
          <w:rFonts w:ascii="Arial" w:eastAsia="Calibri" w:hAnsi="Arial" w:cs="Arial"/>
          <w:bCs/>
          <w:color w:val="000000" w:themeColor="text1"/>
          <w:sz w:val="22"/>
        </w:rPr>
        <w:t>i) Estado de resultados integral –estado de resultados o pérdida o ganancias–, del año en que hayan obtenido el mayor ingreso operacional en los últimos cinco (5) años, debidamente firmado por el representante legal, contador y revisor fiscal y/o contador independiente –externo–, si está obligados a tenerlos.</w:t>
      </w:r>
    </w:p>
    <w:p w14:paraId="20A2C80E" w14:textId="77777777" w:rsidR="009010B3" w:rsidRPr="00515265" w:rsidRDefault="009010B3" w:rsidP="009010B3">
      <w:pPr>
        <w:spacing w:before="120" w:line="276" w:lineRule="auto"/>
        <w:ind w:firstLine="708"/>
        <w:jc w:val="both"/>
        <w:rPr>
          <w:rFonts w:ascii="Arial" w:eastAsia="Calibri" w:hAnsi="Arial" w:cs="Arial"/>
          <w:bCs/>
          <w:color w:val="000000" w:themeColor="text1"/>
          <w:sz w:val="22"/>
        </w:rPr>
      </w:pPr>
      <w:proofErr w:type="spellStart"/>
      <w:r w:rsidRPr="00515265">
        <w:rPr>
          <w:rFonts w:ascii="Arial" w:eastAsia="Calibri" w:hAnsi="Arial" w:cs="Arial"/>
          <w:bCs/>
          <w:color w:val="000000" w:themeColor="text1"/>
          <w:sz w:val="22"/>
        </w:rPr>
        <w:lastRenderedPageBreak/>
        <w:t>ii</w:t>
      </w:r>
      <w:proofErr w:type="spellEnd"/>
      <w:r w:rsidRPr="00515265">
        <w:rPr>
          <w:rFonts w:ascii="Arial" w:eastAsia="Calibri" w:hAnsi="Arial" w:cs="Arial"/>
          <w:bCs/>
          <w:color w:val="000000" w:themeColor="text1"/>
          <w:sz w:val="22"/>
        </w:rPr>
        <w:t xml:space="preserve">) Información financiera auditada y aprobada por el máximo órgano social que pretende acreditar el proponente. </w:t>
      </w:r>
    </w:p>
    <w:p w14:paraId="1FE17C6E" w14:textId="77777777" w:rsidR="009010B3" w:rsidRPr="00515265" w:rsidRDefault="009010B3" w:rsidP="009010B3">
      <w:pPr>
        <w:spacing w:before="120" w:line="276" w:lineRule="auto"/>
        <w:ind w:firstLine="708"/>
        <w:jc w:val="both"/>
        <w:rPr>
          <w:rFonts w:ascii="Arial" w:eastAsia="Calibri" w:hAnsi="Arial" w:cs="Arial"/>
          <w:bCs/>
          <w:color w:val="000000" w:themeColor="text1"/>
          <w:sz w:val="22"/>
        </w:rPr>
      </w:pPr>
      <w:proofErr w:type="spellStart"/>
      <w:r w:rsidRPr="00515265">
        <w:rPr>
          <w:rFonts w:ascii="Arial" w:eastAsia="Calibri" w:hAnsi="Arial" w:cs="Arial"/>
          <w:bCs/>
          <w:color w:val="000000" w:themeColor="text1"/>
          <w:sz w:val="22"/>
        </w:rPr>
        <w:t>iii</w:t>
      </w:r>
      <w:proofErr w:type="spellEnd"/>
      <w:r w:rsidRPr="00515265">
        <w:rPr>
          <w:rFonts w:ascii="Arial" w:eastAsia="Calibri" w:hAnsi="Arial" w:cs="Arial"/>
          <w:bCs/>
          <w:color w:val="000000" w:themeColor="text1"/>
          <w:sz w:val="22"/>
        </w:rPr>
        <w:t>) Certificación de los estados financieros de la que trata el artículo 37 de la ley 222 de 1995, en la cual el representante legal y contador público, bajo cuya responsabilidad se hubiesen preparado los estados financieros, declaren que se han verificado previamente las afirmaciones contenidas en ellos, conforme al reglamento, y que las mismas se han tomado fielmente de los libros.</w:t>
      </w:r>
    </w:p>
    <w:p w14:paraId="286F5C68" w14:textId="77777777" w:rsidR="009010B3" w:rsidRPr="00515265" w:rsidRDefault="009010B3" w:rsidP="009010B3">
      <w:pPr>
        <w:spacing w:before="120" w:line="276" w:lineRule="auto"/>
        <w:ind w:firstLine="708"/>
        <w:jc w:val="both"/>
        <w:rPr>
          <w:rFonts w:ascii="Arial" w:eastAsia="Calibri" w:hAnsi="Arial" w:cs="Arial"/>
          <w:bCs/>
          <w:color w:val="000000" w:themeColor="text1"/>
          <w:sz w:val="22"/>
        </w:rPr>
      </w:pPr>
      <w:proofErr w:type="spellStart"/>
      <w:r w:rsidRPr="00515265">
        <w:rPr>
          <w:rFonts w:ascii="Arial" w:eastAsia="Calibri" w:hAnsi="Arial" w:cs="Arial"/>
          <w:bCs/>
          <w:color w:val="000000" w:themeColor="text1"/>
          <w:sz w:val="22"/>
        </w:rPr>
        <w:t>iv</w:t>
      </w:r>
      <w:proofErr w:type="spellEnd"/>
      <w:r w:rsidRPr="00515265">
        <w:rPr>
          <w:rFonts w:ascii="Arial" w:eastAsia="Calibri" w:hAnsi="Arial" w:cs="Arial"/>
          <w:bCs/>
          <w:color w:val="000000" w:themeColor="text1"/>
          <w:sz w:val="22"/>
        </w:rPr>
        <w:t xml:space="preserve">) Dictamen del revisor fiscal o, a falta de éste, del contador público independiente cuando el proponente esté obligado a ello, del año o en que haya obtenido el mayor Ingreso Operacional en los últimos cinco (5) años, en los términos descritos en el artículo 38 de la Ley 222 de 1995. </w:t>
      </w:r>
    </w:p>
    <w:p w14:paraId="5338D075" w14:textId="77777777" w:rsidR="009010B3" w:rsidRPr="000258A6" w:rsidRDefault="009010B3" w:rsidP="009010B3">
      <w:pPr>
        <w:spacing w:before="120" w:line="276" w:lineRule="auto"/>
        <w:ind w:firstLine="708"/>
        <w:jc w:val="both"/>
        <w:rPr>
          <w:rFonts w:ascii="Arial" w:eastAsia="Calibri" w:hAnsi="Arial" w:cs="Arial"/>
          <w:bCs/>
          <w:color w:val="000000" w:themeColor="text1"/>
          <w:sz w:val="22"/>
        </w:rPr>
      </w:pPr>
      <w:r w:rsidRPr="00515265">
        <w:rPr>
          <w:rFonts w:ascii="Arial" w:eastAsia="Calibri" w:hAnsi="Arial" w:cs="Arial"/>
          <w:bCs/>
          <w:color w:val="000000" w:themeColor="text1"/>
          <w:sz w:val="22"/>
        </w:rPr>
        <w:t>v) Copia de la tarjeta profesional y certificado de antecedentes disciplinarios vigentes de los contadores públicos, revisores fiscales, contadores independientes (externos), quienes suscribieron los documentos anteriores.</w:t>
      </w:r>
      <w:r w:rsidRPr="000258A6">
        <w:rPr>
          <w:rFonts w:ascii="Arial" w:eastAsia="Calibri" w:hAnsi="Arial" w:cs="Arial"/>
          <w:bCs/>
          <w:color w:val="000000" w:themeColor="text1"/>
          <w:sz w:val="22"/>
        </w:rPr>
        <w:t xml:space="preserve"> </w:t>
      </w:r>
      <w:r w:rsidRPr="000258A6">
        <w:rPr>
          <w:rFonts w:ascii="Arial" w:hAnsi="Arial" w:cs="Arial"/>
          <w:color w:val="000000" w:themeColor="text1"/>
          <w:sz w:val="22"/>
        </w:rPr>
        <w:t xml:space="preserve"> </w:t>
      </w:r>
    </w:p>
    <w:p w14:paraId="45A1E7B4" w14:textId="197A036A" w:rsidR="009010B3" w:rsidRPr="00A70F57" w:rsidRDefault="009010B3" w:rsidP="009010B3">
      <w:pPr>
        <w:spacing w:before="120" w:line="276" w:lineRule="auto"/>
        <w:ind w:firstLine="708"/>
        <w:jc w:val="both"/>
        <w:rPr>
          <w:rFonts w:ascii="Arial" w:hAnsi="Arial" w:cs="Arial"/>
          <w:bCs/>
          <w:color w:val="000000" w:themeColor="text1"/>
          <w:sz w:val="22"/>
        </w:rPr>
      </w:pPr>
      <w:r>
        <w:rPr>
          <w:rFonts w:ascii="Arial" w:hAnsi="Arial" w:cs="Arial"/>
          <w:bCs/>
          <w:color w:val="000000" w:themeColor="text1"/>
          <w:sz w:val="22"/>
        </w:rPr>
        <w:t>De otro lado, e</w:t>
      </w:r>
      <w:r w:rsidRPr="00A70F57">
        <w:rPr>
          <w:rFonts w:ascii="Arial" w:hAnsi="Arial" w:cs="Arial"/>
          <w:bCs/>
          <w:color w:val="000000" w:themeColor="text1"/>
          <w:sz w:val="22"/>
        </w:rPr>
        <w:t xml:space="preserve">n los Documentos Tipo para licitación de obra pública de infraestructura de transporte </w:t>
      </w:r>
      <w:r w:rsidRPr="00E30DF1">
        <w:rPr>
          <w:rFonts w:ascii="Arial" w:hAnsi="Arial" w:cs="Arial"/>
          <w:bCs/>
          <w:i/>
          <w:iCs/>
          <w:color w:val="000000" w:themeColor="text1"/>
          <w:sz w:val="22"/>
        </w:rPr>
        <w:t>Versión 2</w:t>
      </w:r>
      <w:r w:rsidRPr="00A70F57">
        <w:rPr>
          <w:rFonts w:ascii="Arial" w:hAnsi="Arial" w:cs="Arial"/>
          <w:bCs/>
          <w:color w:val="000000" w:themeColor="text1"/>
          <w:sz w:val="22"/>
        </w:rPr>
        <w:t>, en el Documento Base</w:t>
      </w:r>
      <w:r>
        <w:rPr>
          <w:rFonts w:ascii="Arial" w:hAnsi="Arial" w:cs="Arial"/>
          <w:bCs/>
          <w:color w:val="000000" w:themeColor="text1"/>
          <w:sz w:val="22"/>
        </w:rPr>
        <w:t xml:space="preserve"> en sus versiones 2 y 3, en el </w:t>
      </w:r>
      <w:r w:rsidRPr="00515265">
        <w:rPr>
          <w:rFonts w:ascii="Arial" w:hAnsi="Arial" w:cs="Arial"/>
          <w:bCs/>
          <w:color w:val="000000" w:themeColor="text1"/>
          <w:sz w:val="22"/>
        </w:rPr>
        <w:t>numeral 3.11 y 3.10, respectivamente</w:t>
      </w:r>
      <w:r>
        <w:rPr>
          <w:rFonts w:ascii="Arial" w:hAnsi="Arial" w:cs="Arial"/>
          <w:bCs/>
          <w:color w:val="000000" w:themeColor="text1"/>
          <w:sz w:val="22"/>
        </w:rPr>
        <w:t xml:space="preserve">, </w:t>
      </w:r>
      <w:r w:rsidRPr="00A70F57">
        <w:rPr>
          <w:rFonts w:ascii="Arial" w:hAnsi="Arial" w:cs="Arial"/>
          <w:sz w:val="22"/>
        </w:rPr>
        <w:t xml:space="preserve">se ajustaron los requisitos quedando </w:t>
      </w:r>
      <w:r w:rsidR="000516FF">
        <w:rPr>
          <w:rFonts w:ascii="Arial" w:hAnsi="Arial" w:cs="Arial"/>
          <w:sz w:val="22"/>
        </w:rPr>
        <w:t>establecidos</w:t>
      </w:r>
      <w:r w:rsidRPr="00A70F57">
        <w:rPr>
          <w:rFonts w:ascii="Arial" w:hAnsi="Arial" w:cs="Arial"/>
          <w:sz w:val="22"/>
        </w:rPr>
        <w:t xml:space="preserve"> únicamente </w:t>
      </w:r>
      <w:r w:rsidRPr="00A70F57">
        <w:rPr>
          <w:rFonts w:ascii="Arial" w:hAnsi="Arial" w:cs="Arial"/>
          <w:bCs/>
          <w:color w:val="000000" w:themeColor="text1"/>
          <w:sz w:val="22"/>
        </w:rPr>
        <w:t>los documentos señalados en los numerales i) y v) antes mencionados</w:t>
      </w:r>
      <w:r>
        <w:rPr>
          <w:rFonts w:ascii="Arial" w:hAnsi="Arial" w:cs="Arial"/>
          <w:bCs/>
          <w:color w:val="000000" w:themeColor="text1"/>
          <w:sz w:val="22"/>
        </w:rPr>
        <w:t>.</w:t>
      </w:r>
    </w:p>
    <w:p w14:paraId="6F42BE01" w14:textId="05908765" w:rsidR="009010B3" w:rsidRPr="00A569DF" w:rsidRDefault="009010B3" w:rsidP="009010B3">
      <w:pPr>
        <w:spacing w:before="120" w:line="276" w:lineRule="auto"/>
        <w:ind w:firstLine="709"/>
        <w:jc w:val="both"/>
        <w:rPr>
          <w:rFonts w:ascii="Arial" w:hAnsi="Arial" w:cs="Arial"/>
          <w:color w:val="000000" w:themeColor="text1"/>
          <w:sz w:val="22"/>
        </w:rPr>
      </w:pPr>
      <w:r>
        <w:rPr>
          <w:rFonts w:ascii="Arial" w:hAnsi="Arial" w:cs="Arial"/>
          <w:color w:val="000000" w:themeColor="text1"/>
          <w:sz w:val="22"/>
        </w:rPr>
        <w:t>De esta manera</w:t>
      </w:r>
      <w:r w:rsidRPr="00A569DF">
        <w:rPr>
          <w:rFonts w:ascii="Arial" w:hAnsi="Arial" w:cs="Arial"/>
          <w:color w:val="000000" w:themeColor="text1"/>
          <w:sz w:val="22"/>
        </w:rPr>
        <w:t xml:space="preserve">, </w:t>
      </w:r>
      <w:r>
        <w:rPr>
          <w:rFonts w:ascii="Arial" w:hAnsi="Arial" w:cs="Arial"/>
          <w:color w:val="000000" w:themeColor="text1"/>
          <w:sz w:val="22"/>
        </w:rPr>
        <w:t xml:space="preserve">conforme a la </w:t>
      </w:r>
      <w:r>
        <w:rPr>
          <w:rFonts w:ascii="Arial" w:hAnsi="Arial" w:cs="Arial"/>
          <w:i/>
          <w:iCs/>
          <w:color w:val="000000" w:themeColor="text1"/>
          <w:sz w:val="22"/>
        </w:rPr>
        <w:t xml:space="preserve">Versión 2, </w:t>
      </w:r>
      <w:r w:rsidRPr="00A569DF">
        <w:rPr>
          <w:rFonts w:ascii="Arial" w:hAnsi="Arial" w:cs="Arial"/>
          <w:color w:val="000000" w:themeColor="text1"/>
          <w:sz w:val="22"/>
        </w:rPr>
        <w:t xml:space="preserve">se </w:t>
      </w:r>
      <w:r>
        <w:rPr>
          <w:rFonts w:ascii="Arial" w:hAnsi="Arial" w:cs="Arial"/>
          <w:color w:val="000000" w:themeColor="text1"/>
          <w:sz w:val="22"/>
        </w:rPr>
        <w:t>establec</w:t>
      </w:r>
      <w:r w:rsidR="00D61D03">
        <w:rPr>
          <w:rFonts w:ascii="Arial" w:hAnsi="Arial" w:cs="Arial"/>
          <w:color w:val="000000" w:themeColor="text1"/>
          <w:sz w:val="22"/>
        </w:rPr>
        <w:t>ía</w:t>
      </w:r>
      <w:r w:rsidRPr="00A569DF">
        <w:rPr>
          <w:rFonts w:ascii="Arial" w:hAnsi="Arial" w:cs="Arial"/>
          <w:color w:val="000000" w:themeColor="text1"/>
          <w:sz w:val="22"/>
        </w:rPr>
        <w:t xml:space="preserve"> que los proponentes obligados a tener RUP deb</w:t>
      </w:r>
      <w:r w:rsidR="00D61D03">
        <w:rPr>
          <w:rFonts w:ascii="Arial" w:hAnsi="Arial" w:cs="Arial"/>
          <w:color w:val="000000" w:themeColor="text1"/>
          <w:sz w:val="22"/>
        </w:rPr>
        <w:t>ía</w:t>
      </w:r>
      <w:r w:rsidRPr="00A569DF">
        <w:rPr>
          <w:rFonts w:ascii="Arial" w:hAnsi="Arial" w:cs="Arial"/>
          <w:color w:val="000000" w:themeColor="text1"/>
          <w:sz w:val="22"/>
        </w:rPr>
        <w:t xml:space="preserve">n presentar los siguientes documentos: i) el estado de resultados integral (estado de resultados o pérdida o ganancias), del año en que hayan obtenido el mayor ingreso operacional en los últimos cinco (5) años, debidamente firmado por el interesado o su representante legal y el revisor fiscal si está obligado a tenerlo, o el auditor o contador si no está obligado a tener revisor fiscal y </w:t>
      </w:r>
      <w:proofErr w:type="spellStart"/>
      <w:r w:rsidRPr="00A569DF">
        <w:rPr>
          <w:rFonts w:ascii="Arial" w:hAnsi="Arial" w:cs="Arial"/>
          <w:color w:val="000000" w:themeColor="text1"/>
          <w:sz w:val="22"/>
        </w:rPr>
        <w:t>ii</w:t>
      </w:r>
      <w:proofErr w:type="spellEnd"/>
      <w:r w:rsidRPr="00A569DF">
        <w:rPr>
          <w:rFonts w:ascii="Arial" w:hAnsi="Arial" w:cs="Arial"/>
          <w:color w:val="000000" w:themeColor="text1"/>
          <w:sz w:val="22"/>
        </w:rPr>
        <w:t>) copia de la tarjeta profesional y certificado de antecedentes disciplinarios vigentes de los contadores públicos, revisores fiscales, contadores independientes (externos), quienes suscribieron los documentos señalados en el presente literal.</w:t>
      </w:r>
    </w:p>
    <w:p w14:paraId="6E800F7E" w14:textId="77777777" w:rsidR="009010B3" w:rsidRPr="00A569DF" w:rsidRDefault="009010B3" w:rsidP="009010B3">
      <w:pPr>
        <w:spacing w:before="120" w:line="276" w:lineRule="auto"/>
        <w:ind w:firstLine="709"/>
        <w:jc w:val="both"/>
        <w:rPr>
          <w:rFonts w:ascii="Arial" w:hAnsi="Arial" w:cs="Arial"/>
          <w:color w:val="000000" w:themeColor="text1"/>
          <w:sz w:val="22"/>
        </w:rPr>
      </w:pPr>
      <w:r w:rsidRPr="00A569DF">
        <w:rPr>
          <w:rFonts w:ascii="Arial" w:hAnsi="Arial" w:cs="Arial"/>
          <w:color w:val="000000" w:themeColor="text1"/>
          <w:sz w:val="22"/>
        </w:rPr>
        <w:t xml:space="preserve">De la lectura de estos últimos requisitos, se advierte que para los proponentes obligados a tener RUP no </w:t>
      </w:r>
      <w:r>
        <w:rPr>
          <w:rFonts w:ascii="Arial" w:hAnsi="Arial" w:cs="Arial"/>
          <w:color w:val="000000" w:themeColor="text1"/>
          <w:sz w:val="22"/>
        </w:rPr>
        <w:t>sería</w:t>
      </w:r>
      <w:r w:rsidRPr="00A569DF">
        <w:rPr>
          <w:rFonts w:ascii="Arial" w:hAnsi="Arial" w:cs="Arial"/>
          <w:color w:val="000000" w:themeColor="text1"/>
          <w:sz w:val="22"/>
        </w:rPr>
        <w:t xml:space="preserve"> necesario presentar los siguientes documentos: i) la información financiera auditada y aprobada por el máximo órgano social que pretende acreditar el proponente, </w:t>
      </w:r>
      <w:proofErr w:type="spellStart"/>
      <w:r w:rsidRPr="00A569DF">
        <w:rPr>
          <w:rFonts w:ascii="Arial" w:hAnsi="Arial" w:cs="Arial"/>
          <w:color w:val="000000" w:themeColor="text1"/>
          <w:sz w:val="22"/>
        </w:rPr>
        <w:t>ii</w:t>
      </w:r>
      <w:proofErr w:type="spellEnd"/>
      <w:r w:rsidRPr="00A569DF">
        <w:rPr>
          <w:rFonts w:ascii="Arial" w:hAnsi="Arial" w:cs="Arial"/>
          <w:color w:val="000000" w:themeColor="text1"/>
          <w:sz w:val="22"/>
        </w:rPr>
        <w:t xml:space="preserve">) la certificación de los estados financieros de que trata el artículo 37 de la Ley 222 de 1995, en la cual el representante legal y contador público, bajo cuya responsabilidad se hubiesen preparado los estados financieros, declaren que se han verificado previamente las afirmaciones contenidas en ellos, conforme al reglamento, y que las mismas se han tomado fielmente de los libros. Y </w:t>
      </w:r>
      <w:proofErr w:type="spellStart"/>
      <w:r w:rsidRPr="00A569DF">
        <w:rPr>
          <w:rFonts w:ascii="Arial" w:hAnsi="Arial" w:cs="Arial"/>
          <w:color w:val="000000" w:themeColor="text1"/>
          <w:sz w:val="22"/>
        </w:rPr>
        <w:t>iii</w:t>
      </w:r>
      <w:proofErr w:type="spellEnd"/>
      <w:r w:rsidRPr="00A569DF">
        <w:rPr>
          <w:rFonts w:ascii="Arial" w:hAnsi="Arial" w:cs="Arial"/>
          <w:color w:val="000000" w:themeColor="text1"/>
          <w:sz w:val="22"/>
        </w:rPr>
        <w:t>) el dictamen del revisor fiscal o, a falta de éste, del contador público independiente, cuando el proponente esté obligado a ello, del año en que haya obtenido el mayor ingreso operacional en los últimos cinco (5) años, en los términos descritos en el artículo 38 de la Ley 222 de 1995.</w:t>
      </w:r>
    </w:p>
    <w:p w14:paraId="41DF3A9A" w14:textId="77777777" w:rsidR="009010B3" w:rsidRPr="00A569DF" w:rsidRDefault="009010B3" w:rsidP="009010B3">
      <w:pPr>
        <w:spacing w:before="120" w:line="276" w:lineRule="auto"/>
        <w:ind w:firstLine="709"/>
        <w:jc w:val="both"/>
        <w:rPr>
          <w:rFonts w:ascii="Arial" w:hAnsi="Arial" w:cs="Arial"/>
          <w:color w:val="000000" w:themeColor="text1"/>
          <w:sz w:val="22"/>
        </w:rPr>
      </w:pPr>
      <w:r w:rsidRPr="00A569DF">
        <w:rPr>
          <w:rFonts w:ascii="Arial" w:hAnsi="Arial" w:cs="Arial"/>
          <w:color w:val="000000" w:themeColor="text1"/>
          <w:sz w:val="22"/>
        </w:rPr>
        <w:lastRenderedPageBreak/>
        <w:t>Las razones para eliminar estos documentos se fundamenta</w:t>
      </w:r>
      <w:r>
        <w:rPr>
          <w:rFonts w:ascii="Arial" w:hAnsi="Arial" w:cs="Arial"/>
          <w:color w:val="000000" w:themeColor="text1"/>
          <w:sz w:val="22"/>
        </w:rPr>
        <w:t>ron</w:t>
      </w:r>
      <w:r w:rsidRPr="00A569DF">
        <w:rPr>
          <w:rFonts w:ascii="Arial" w:hAnsi="Arial" w:cs="Arial"/>
          <w:color w:val="000000" w:themeColor="text1"/>
          <w:sz w:val="22"/>
        </w:rPr>
        <w:t xml:space="preserve"> en lo previsto en el artículo 2.2.1.1.1.6.4. del Decreto 1082 de 2015, que indica que para acreditar la capacidad residual solo se requiere presentar: «[…] 3. Balance general auditado del año inmediatamente anterior y estado de resultados auditado del año en que haya obtenido el mayor ingreso operacional en los últimos cinco (5) años. Los estados financieros deben estar suscritos por el interesado o su representante legal y el revisor fiscal si está obligado a tenerlo, o el auditor o contador si no está obligado a tener revisor fiscal. </w:t>
      </w:r>
      <w:r w:rsidRPr="00A569DF">
        <w:rPr>
          <w:rFonts w:ascii="Arial" w:hAnsi="Arial" w:cs="Arial"/>
          <w:i/>
          <w:iCs/>
          <w:color w:val="000000" w:themeColor="text1"/>
          <w:sz w:val="22"/>
        </w:rPr>
        <w:t>Si se trata de proponentes obligados a tener RUP, las Entidades Estatales solo deben solicitar como documento adicional el estado de resultados del año en que el proponente obtuvo el mayor ingreso operacional en los últimos cinco (5) años</w:t>
      </w:r>
      <w:r w:rsidRPr="00A569DF">
        <w:rPr>
          <w:rFonts w:ascii="Arial" w:hAnsi="Arial" w:cs="Arial"/>
          <w:color w:val="000000" w:themeColor="text1"/>
          <w:sz w:val="22"/>
          <w:vertAlign w:val="superscript"/>
        </w:rPr>
        <w:footnoteReference w:id="8"/>
      </w:r>
      <w:r w:rsidRPr="00A569DF">
        <w:rPr>
          <w:rFonts w:ascii="Arial" w:hAnsi="Arial" w:cs="Arial"/>
          <w:color w:val="000000" w:themeColor="text1"/>
          <w:sz w:val="22"/>
        </w:rPr>
        <w:t xml:space="preserve">». </w:t>
      </w:r>
    </w:p>
    <w:p w14:paraId="2BD7FA17" w14:textId="5C3C5292" w:rsidR="009010B3" w:rsidRPr="00A569DF" w:rsidRDefault="009010B3" w:rsidP="009010B3">
      <w:pPr>
        <w:spacing w:before="120" w:after="120" w:line="276" w:lineRule="auto"/>
        <w:ind w:firstLine="709"/>
        <w:jc w:val="both"/>
        <w:rPr>
          <w:rFonts w:ascii="Arial" w:hAnsi="Arial" w:cs="Arial"/>
          <w:color w:val="000000" w:themeColor="text1"/>
          <w:sz w:val="22"/>
        </w:rPr>
      </w:pPr>
      <w:r w:rsidRPr="00A569DF">
        <w:rPr>
          <w:rFonts w:ascii="Arial" w:hAnsi="Arial" w:cs="Arial"/>
          <w:color w:val="000000" w:themeColor="text1"/>
          <w:sz w:val="22"/>
        </w:rPr>
        <w:t>En este sentido,</w:t>
      </w:r>
      <w:r>
        <w:rPr>
          <w:rFonts w:ascii="Arial" w:hAnsi="Arial" w:cs="Arial"/>
          <w:color w:val="000000" w:themeColor="text1"/>
          <w:sz w:val="22"/>
        </w:rPr>
        <w:t xml:space="preserve"> se consideró que</w:t>
      </w:r>
      <w:r w:rsidRPr="00A569DF">
        <w:rPr>
          <w:rFonts w:ascii="Arial" w:hAnsi="Arial" w:cs="Arial"/>
          <w:color w:val="000000" w:themeColor="text1"/>
          <w:sz w:val="22"/>
        </w:rPr>
        <w:t xml:space="preserve"> el Decreto reglamentario de forma expresa indica</w:t>
      </w:r>
      <w:r w:rsidR="00D61D03">
        <w:rPr>
          <w:rFonts w:ascii="Arial" w:hAnsi="Arial" w:cs="Arial"/>
          <w:color w:val="000000" w:themeColor="text1"/>
          <w:sz w:val="22"/>
        </w:rPr>
        <w:t>ba</w:t>
      </w:r>
      <w:r w:rsidRPr="00A569DF">
        <w:rPr>
          <w:rFonts w:ascii="Arial" w:hAnsi="Arial" w:cs="Arial"/>
          <w:color w:val="000000" w:themeColor="text1"/>
          <w:sz w:val="22"/>
        </w:rPr>
        <w:t xml:space="preserve"> los documentos necesarios para acreditar la capacidad residual, sin prever la exigencia de presentar la información financiera auditada y aprobada por el máximo órgano social que pretende acreditar el proponente. </w:t>
      </w:r>
    </w:p>
    <w:p w14:paraId="17A21D86" w14:textId="77777777" w:rsidR="009010B3" w:rsidRPr="00A70F57" w:rsidRDefault="009010B3" w:rsidP="009010B3">
      <w:pPr>
        <w:spacing w:after="160" w:line="259" w:lineRule="auto"/>
        <w:ind w:firstLine="708"/>
        <w:jc w:val="both"/>
        <w:rPr>
          <w:rFonts w:ascii="Arial" w:hAnsi="Arial" w:cs="Arial"/>
          <w:bCs/>
          <w:color w:val="000000" w:themeColor="text1"/>
          <w:sz w:val="22"/>
        </w:rPr>
      </w:pPr>
      <w:r w:rsidRPr="00A70F57">
        <w:rPr>
          <w:rFonts w:ascii="Arial" w:hAnsi="Arial" w:cs="Arial"/>
          <w:bCs/>
          <w:color w:val="000000" w:themeColor="text1"/>
          <w:sz w:val="22"/>
        </w:rPr>
        <w:t xml:space="preserve">Posteriormente, en la </w:t>
      </w:r>
      <w:r w:rsidRPr="00E30DF1">
        <w:rPr>
          <w:rFonts w:ascii="Arial" w:hAnsi="Arial" w:cs="Arial"/>
          <w:bCs/>
          <w:i/>
          <w:iCs/>
          <w:color w:val="000000" w:themeColor="text1"/>
          <w:sz w:val="22"/>
        </w:rPr>
        <w:t>Versión 3</w:t>
      </w:r>
      <w:r w:rsidRPr="00A70F57">
        <w:rPr>
          <w:rFonts w:ascii="Arial" w:hAnsi="Arial" w:cs="Arial"/>
          <w:bCs/>
          <w:color w:val="000000" w:themeColor="text1"/>
          <w:sz w:val="22"/>
        </w:rPr>
        <w:t xml:space="preserve"> </w:t>
      </w:r>
      <w:r>
        <w:rPr>
          <w:rFonts w:ascii="Arial" w:hAnsi="Arial" w:cs="Arial"/>
          <w:bCs/>
          <w:color w:val="000000" w:themeColor="text1"/>
          <w:sz w:val="22"/>
        </w:rPr>
        <w:t xml:space="preserve">de </w:t>
      </w:r>
      <w:r w:rsidRPr="00A70F57">
        <w:rPr>
          <w:rFonts w:ascii="Arial" w:hAnsi="Arial" w:cs="Arial"/>
          <w:bCs/>
          <w:color w:val="000000" w:themeColor="text1"/>
          <w:sz w:val="22"/>
        </w:rPr>
        <w:t xml:space="preserve">los Documentos Tipo para licitación de obra pública de infraestructura de transporte, el </w:t>
      </w:r>
      <w:r w:rsidRPr="007A4F15">
        <w:rPr>
          <w:rFonts w:ascii="Arial" w:hAnsi="Arial" w:cs="Arial"/>
          <w:bCs/>
          <w:i/>
          <w:color w:val="000000" w:themeColor="text1"/>
          <w:sz w:val="22"/>
        </w:rPr>
        <w:t>Documento Base</w:t>
      </w:r>
      <w:r w:rsidRPr="00A70F57">
        <w:rPr>
          <w:rFonts w:ascii="Arial" w:hAnsi="Arial" w:cs="Arial"/>
          <w:bCs/>
          <w:color w:val="000000" w:themeColor="text1"/>
          <w:sz w:val="22"/>
        </w:rPr>
        <w:t xml:space="preserve"> codificado </w:t>
      </w:r>
      <w:r w:rsidRPr="00A70F57">
        <w:rPr>
          <w:rFonts w:ascii="Arial" w:hAnsi="Arial" w:cs="Arial"/>
          <w:sz w:val="22"/>
        </w:rPr>
        <w:t xml:space="preserve">con la </w:t>
      </w:r>
      <w:r w:rsidRPr="00A70F57">
        <w:rPr>
          <w:rFonts w:ascii="Arial" w:hAnsi="Arial" w:cs="Arial"/>
          <w:i/>
          <w:sz w:val="22"/>
        </w:rPr>
        <w:t>versión 4</w:t>
      </w:r>
      <w:r>
        <w:rPr>
          <w:rFonts w:ascii="Arial" w:hAnsi="Arial" w:cs="Arial"/>
          <w:sz w:val="22"/>
        </w:rPr>
        <w:t xml:space="preserve">, </w:t>
      </w:r>
      <w:r w:rsidRPr="00A70F57">
        <w:rPr>
          <w:rFonts w:ascii="Arial" w:hAnsi="Arial" w:cs="Arial"/>
          <w:sz w:val="22"/>
        </w:rPr>
        <w:t>vigen</w:t>
      </w:r>
      <w:r>
        <w:rPr>
          <w:rFonts w:ascii="Arial" w:hAnsi="Arial" w:cs="Arial"/>
          <w:sz w:val="22"/>
        </w:rPr>
        <w:t>te hasta el 27 de junio de 2021</w:t>
      </w:r>
      <w:r w:rsidRPr="00A70F57">
        <w:rPr>
          <w:rFonts w:ascii="Arial" w:hAnsi="Arial" w:cs="Arial"/>
          <w:sz w:val="22"/>
        </w:rPr>
        <w:t xml:space="preserve">, así como el codificado con la </w:t>
      </w:r>
      <w:r w:rsidRPr="007A4F15">
        <w:rPr>
          <w:rFonts w:ascii="Arial" w:hAnsi="Arial" w:cs="Arial"/>
          <w:i/>
          <w:sz w:val="22"/>
        </w:rPr>
        <w:t>versión 5</w:t>
      </w:r>
      <w:r>
        <w:rPr>
          <w:rFonts w:ascii="Arial" w:hAnsi="Arial" w:cs="Arial"/>
          <w:sz w:val="22"/>
        </w:rPr>
        <w:t xml:space="preserve">, </w:t>
      </w:r>
      <w:r w:rsidRPr="00A70F57">
        <w:rPr>
          <w:rFonts w:ascii="Arial" w:hAnsi="Arial" w:cs="Arial"/>
          <w:sz w:val="22"/>
        </w:rPr>
        <w:t>vigente a partir del 28 de junio de 2021</w:t>
      </w:r>
      <w:r>
        <w:rPr>
          <w:rStyle w:val="Refdenotaalpie"/>
          <w:rFonts w:ascii="Arial" w:hAnsi="Arial" w:cs="Arial"/>
          <w:sz w:val="22"/>
        </w:rPr>
        <w:footnoteReference w:id="9"/>
      </w:r>
      <w:r w:rsidRPr="00A70F57">
        <w:rPr>
          <w:rFonts w:ascii="Arial" w:hAnsi="Arial" w:cs="Arial"/>
          <w:sz w:val="22"/>
        </w:rPr>
        <w:t xml:space="preserve">, establecen </w:t>
      </w:r>
      <w:r>
        <w:rPr>
          <w:rFonts w:ascii="Arial" w:hAnsi="Arial" w:cs="Arial"/>
          <w:sz w:val="22"/>
        </w:rPr>
        <w:t xml:space="preserve">idénticamente </w:t>
      </w:r>
      <w:r w:rsidRPr="00A70F57">
        <w:rPr>
          <w:rFonts w:ascii="Arial" w:hAnsi="Arial" w:cs="Arial"/>
          <w:sz w:val="22"/>
        </w:rPr>
        <w:t>en el numeral 3.11.2.</w:t>
      </w:r>
      <w:r>
        <w:rPr>
          <w:rFonts w:ascii="Arial" w:hAnsi="Arial" w:cs="Arial"/>
          <w:sz w:val="22"/>
        </w:rPr>
        <w:t>,</w:t>
      </w:r>
      <w:r w:rsidRPr="00A70F57">
        <w:rPr>
          <w:rFonts w:ascii="Arial" w:hAnsi="Arial" w:cs="Arial"/>
          <w:sz w:val="22"/>
        </w:rPr>
        <w:t xml:space="preserve"> literal A, que para acreditar el factor de capacidad de organización (CO) el proponente obligado a tener RUP debe presentar los siguientes documentos:</w:t>
      </w:r>
    </w:p>
    <w:p w14:paraId="41535700" w14:textId="77777777" w:rsidR="009010B3" w:rsidRPr="003332D8" w:rsidRDefault="009010B3" w:rsidP="009010B3">
      <w:pPr>
        <w:ind w:left="708" w:right="709"/>
        <w:jc w:val="both"/>
        <w:rPr>
          <w:rFonts w:ascii="Arial" w:hAnsi="Arial" w:cs="Arial"/>
          <w:sz w:val="21"/>
          <w:szCs w:val="21"/>
        </w:rPr>
      </w:pPr>
      <w:r w:rsidRPr="003332D8">
        <w:rPr>
          <w:rFonts w:ascii="Arial" w:hAnsi="Arial" w:cs="Arial"/>
          <w:sz w:val="21"/>
          <w:szCs w:val="21"/>
        </w:rPr>
        <w:t xml:space="preserve">i.  Estado de resultados integral (estado de resultado o pérdida o ganancias), del año en que hayan obtenido el mayor ingreso operacional en los últimos cinco (5) años, debidamente firmado por el representante legal, contador y revisor fiscal </w:t>
      </w:r>
      <w:r w:rsidRPr="003332D8">
        <w:rPr>
          <w:rFonts w:ascii="Arial" w:hAnsi="Arial" w:cs="Arial"/>
          <w:sz w:val="21"/>
          <w:szCs w:val="21"/>
        </w:rPr>
        <w:lastRenderedPageBreak/>
        <w:t>y/o contador independiente (externo), si están obligados a tenerlos. Esto teniendo en cuenta el artículo 37 de la Ley 222 de 1995.</w:t>
      </w:r>
    </w:p>
    <w:p w14:paraId="353D731E" w14:textId="77777777" w:rsidR="009010B3" w:rsidRPr="003332D8" w:rsidRDefault="009010B3" w:rsidP="009010B3">
      <w:pPr>
        <w:pStyle w:val="Prrafodelista"/>
        <w:ind w:left="1080"/>
        <w:jc w:val="both"/>
        <w:rPr>
          <w:rFonts w:ascii="Arial" w:hAnsi="Arial" w:cs="Arial"/>
          <w:sz w:val="21"/>
          <w:szCs w:val="21"/>
        </w:rPr>
      </w:pPr>
    </w:p>
    <w:p w14:paraId="117610C1" w14:textId="77777777" w:rsidR="009010B3" w:rsidRDefault="009010B3" w:rsidP="009010B3">
      <w:pPr>
        <w:ind w:left="708" w:right="709"/>
        <w:jc w:val="both"/>
        <w:rPr>
          <w:rFonts w:ascii="Arial" w:hAnsi="Arial" w:cs="Arial"/>
          <w:sz w:val="21"/>
          <w:szCs w:val="21"/>
        </w:rPr>
      </w:pPr>
      <w:proofErr w:type="spellStart"/>
      <w:r w:rsidRPr="003332D8">
        <w:rPr>
          <w:rFonts w:ascii="Arial" w:hAnsi="Arial" w:cs="Arial"/>
          <w:sz w:val="21"/>
          <w:szCs w:val="21"/>
        </w:rPr>
        <w:t>ii</w:t>
      </w:r>
      <w:proofErr w:type="spellEnd"/>
      <w:r w:rsidRPr="003332D8">
        <w:rPr>
          <w:rFonts w:ascii="Arial" w:hAnsi="Arial" w:cs="Arial"/>
          <w:sz w:val="21"/>
          <w:szCs w:val="21"/>
        </w:rPr>
        <w:t>. Copia de la tarjeta profesional y certificado de antecedentes disciplinarios vigentes de los Contadores Públicos, Revisores Fiscales, Contadores independientes (externos), quienes suscribieron los documentos señalados en el presente literal.</w:t>
      </w:r>
    </w:p>
    <w:p w14:paraId="796D8132" w14:textId="77777777" w:rsidR="009010B3" w:rsidRDefault="009010B3" w:rsidP="009010B3">
      <w:pPr>
        <w:ind w:left="708" w:right="709"/>
        <w:jc w:val="both"/>
        <w:rPr>
          <w:rFonts w:ascii="Arial" w:hAnsi="Arial" w:cs="Arial"/>
          <w:sz w:val="21"/>
          <w:szCs w:val="21"/>
        </w:rPr>
      </w:pPr>
    </w:p>
    <w:p w14:paraId="79024722" w14:textId="14A6DA94" w:rsidR="009010B3" w:rsidRPr="00F75C74" w:rsidRDefault="009010B3" w:rsidP="009010B3">
      <w:pPr>
        <w:spacing w:before="120" w:line="276" w:lineRule="auto"/>
        <w:ind w:firstLine="708"/>
        <w:jc w:val="both"/>
        <w:rPr>
          <w:rFonts w:ascii="Arial" w:hAnsi="Arial" w:cs="Arial"/>
          <w:sz w:val="22"/>
        </w:rPr>
      </w:pPr>
      <w:r w:rsidRPr="00F75C74">
        <w:rPr>
          <w:rFonts w:ascii="Arial" w:hAnsi="Arial" w:cs="Arial"/>
          <w:sz w:val="22"/>
        </w:rPr>
        <w:t xml:space="preserve">Como se advierte, la </w:t>
      </w:r>
      <w:r w:rsidRPr="00F75C74">
        <w:rPr>
          <w:rFonts w:ascii="Arial" w:hAnsi="Arial" w:cs="Arial"/>
          <w:i/>
          <w:iCs/>
          <w:sz w:val="22"/>
        </w:rPr>
        <w:t xml:space="preserve">versión 3 </w:t>
      </w:r>
      <w:r w:rsidRPr="00F75C74">
        <w:rPr>
          <w:rFonts w:ascii="Arial" w:hAnsi="Arial" w:cs="Arial"/>
          <w:sz w:val="22"/>
        </w:rPr>
        <w:t xml:space="preserve">de los documentos tipo mantiene el enfoque regulativo establecido en la </w:t>
      </w:r>
      <w:r w:rsidRPr="00F75C74">
        <w:rPr>
          <w:rFonts w:ascii="Arial" w:hAnsi="Arial" w:cs="Arial"/>
          <w:i/>
          <w:iCs/>
          <w:sz w:val="22"/>
        </w:rPr>
        <w:t>Versión 2</w:t>
      </w:r>
      <w:r w:rsidRPr="00F75C74">
        <w:rPr>
          <w:rFonts w:ascii="Arial" w:hAnsi="Arial" w:cs="Arial"/>
          <w:sz w:val="22"/>
        </w:rPr>
        <w:t xml:space="preserve">. En efecto, </w:t>
      </w:r>
      <w:r w:rsidRPr="00F75C74">
        <w:rPr>
          <w:rFonts w:ascii="Arial" w:eastAsia="Calibri" w:hAnsi="Arial" w:cs="Arial"/>
          <w:color w:val="000000" w:themeColor="text1"/>
          <w:sz w:val="22"/>
        </w:rPr>
        <w:t xml:space="preserve">continuando con el análisis anterior, el </w:t>
      </w:r>
      <w:r w:rsidRPr="00F75C74">
        <w:rPr>
          <w:rFonts w:ascii="Arial" w:hAnsi="Arial" w:cs="Arial"/>
          <w:sz w:val="22"/>
        </w:rPr>
        <w:t xml:space="preserve">numeral 3.11.2., literal A del Documento Base (versiones 4 y 5) de los Documentos Tipo </w:t>
      </w:r>
      <w:r w:rsidRPr="00F75C74">
        <w:rPr>
          <w:rFonts w:ascii="Arial" w:hAnsi="Arial" w:cs="Arial"/>
          <w:bCs/>
          <w:color w:val="000000" w:themeColor="text1"/>
          <w:sz w:val="22"/>
        </w:rPr>
        <w:t>para licitación de obra pública de infraestructura de transporte – Versión 3, al referirse al estado de resultados dentro de la capacidad de organización para determinar la capacidad residual hace una remisión al artí</w:t>
      </w:r>
      <w:r w:rsidR="00A03FF3" w:rsidRPr="00F75C74">
        <w:rPr>
          <w:rFonts w:ascii="Arial" w:hAnsi="Arial" w:cs="Arial"/>
          <w:bCs/>
          <w:color w:val="000000" w:themeColor="text1"/>
          <w:sz w:val="22"/>
        </w:rPr>
        <w:t xml:space="preserve">culo 37 de la Ley 222 de 1995. </w:t>
      </w:r>
      <w:r w:rsidRPr="00F75C74">
        <w:rPr>
          <w:rFonts w:ascii="Arial" w:hAnsi="Arial" w:cs="Arial"/>
          <w:bCs/>
          <w:color w:val="000000" w:themeColor="text1"/>
          <w:sz w:val="22"/>
        </w:rPr>
        <w:t xml:space="preserve">El artículo en mención </w:t>
      </w:r>
      <w:r w:rsidR="00A03FF3" w:rsidRPr="00F75C74">
        <w:rPr>
          <w:rFonts w:ascii="Arial" w:hAnsi="Arial" w:cs="Arial"/>
          <w:bCs/>
          <w:color w:val="000000" w:themeColor="text1"/>
          <w:sz w:val="22"/>
        </w:rPr>
        <w:t xml:space="preserve">dispone: </w:t>
      </w:r>
      <w:r w:rsidRPr="00F75C74">
        <w:rPr>
          <w:rFonts w:ascii="Arial" w:hAnsi="Arial" w:cs="Arial"/>
          <w:sz w:val="22"/>
        </w:rPr>
        <w:t xml:space="preserve">«El representante legal y el contador público bajo cuya responsabilidad se hubiesen preparado los estados financieros deberán certificar aquellos que se pongan a disposición de los asociados o de terceros. La certificación consiste en declarar que se han verificado previamente las afirmaciones contenidas en ellos, conforme al reglamento, y que las mismas se han tomado fielmente de los libros». Además, vale reiterar que, entre otras cosas, a diferencia de la </w:t>
      </w:r>
      <w:r w:rsidRPr="00F75C74">
        <w:rPr>
          <w:rFonts w:ascii="Arial" w:hAnsi="Arial" w:cs="Arial"/>
          <w:i/>
          <w:iCs/>
          <w:sz w:val="22"/>
        </w:rPr>
        <w:t xml:space="preserve">versión 1, </w:t>
      </w:r>
      <w:r w:rsidRPr="00F75C74">
        <w:rPr>
          <w:rFonts w:ascii="Arial" w:hAnsi="Arial" w:cs="Arial"/>
          <w:sz w:val="22"/>
        </w:rPr>
        <w:t xml:space="preserve">no se hace referencia a la necesidad de que dicho estado de resultados se aporte de acuerdo con </w:t>
      </w:r>
      <w:r w:rsidR="00553AEE" w:rsidRPr="00F75C74">
        <w:rPr>
          <w:rFonts w:ascii="Arial" w:hAnsi="Arial" w:cs="Arial"/>
          <w:sz w:val="22"/>
        </w:rPr>
        <w:t xml:space="preserve">lo dispuesto en </w:t>
      </w:r>
      <w:r w:rsidR="00D61D03" w:rsidRPr="00F75C74">
        <w:rPr>
          <w:rFonts w:ascii="Arial" w:hAnsi="Arial" w:cs="Arial"/>
          <w:sz w:val="22"/>
        </w:rPr>
        <w:t>el artículo</w:t>
      </w:r>
      <w:r w:rsidR="00553AEE" w:rsidRPr="00F75C74">
        <w:rPr>
          <w:rFonts w:ascii="Arial" w:hAnsi="Arial" w:cs="Arial"/>
          <w:sz w:val="22"/>
        </w:rPr>
        <w:t xml:space="preserve"> </w:t>
      </w:r>
      <w:r w:rsidRPr="00F75C74">
        <w:rPr>
          <w:rFonts w:ascii="Arial" w:hAnsi="Arial" w:cs="Arial"/>
          <w:sz w:val="22"/>
        </w:rPr>
        <w:t>38 de la Ley 222 de 1995.</w:t>
      </w:r>
    </w:p>
    <w:p w14:paraId="676FD9D0" w14:textId="601C0BAC" w:rsidR="009010B3" w:rsidRPr="00F75C74" w:rsidRDefault="009010B3" w:rsidP="009010B3">
      <w:pPr>
        <w:spacing w:before="120" w:after="120" w:line="276" w:lineRule="auto"/>
        <w:ind w:firstLine="708"/>
        <w:jc w:val="both"/>
        <w:rPr>
          <w:rFonts w:ascii="Arial" w:hAnsi="Arial" w:cs="Arial"/>
          <w:color w:val="000000" w:themeColor="text1"/>
          <w:sz w:val="22"/>
        </w:rPr>
      </w:pPr>
      <w:r w:rsidRPr="00F75C74">
        <w:rPr>
          <w:rFonts w:ascii="Arial" w:hAnsi="Arial" w:cs="Arial"/>
          <w:color w:val="000000" w:themeColor="text1"/>
          <w:sz w:val="22"/>
        </w:rPr>
        <w:t xml:space="preserve">En línea con lo anterior, es importante señalar que de </w:t>
      </w:r>
      <w:r w:rsidR="00A03FF3" w:rsidRPr="00F75C74">
        <w:rPr>
          <w:rFonts w:ascii="Arial" w:hAnsi="Arial" w:cs="Arial"/>
          <w:color w:val="000000" w:themeColor="text1"/>
          <w:sz w:val="22"/>
        </w:rPr>
        <w:t xml:space="preserve">conformidad </w:t>
      </w:r>
      <w:r w:rsidRPr="00F75C74">
        <w:rPr>
          <w:rFonts w:ascii="Arial" w:hAnsi="Arial" w:cs="Arial"/>
          <w:color w:val="000000" w:themeColor="text1"/>
          <w:sz w:val="22"/>
        </w:rPr>
        <w:t>con la Ley 43 de 1990, normativa que reglamenta la profesión de contador público, el artículo 10 señala que la firma de un contador público en los actos propios de su profesión hará presumir, salvo prueba en contrario, que el acto respectivo se ajusta a los requisitos legales. De igual forma, tratándose de balances, se presumirá además que los saldos se han tomado fielmente de los libros, que éstos se ajustan a las normas legales y que las cifras registrad</w:t>
      </w:r>
      <w:r w:rsidR="00644ABF" w:rsidRPr="00F75C74">
        <w:rPr>
          <w:rFonts w:ascii="Arial" w:hAnsi="Arial" w:cs="Arial"/>
          <w:color w:val="000000" w:themeColor="text1"/>
          <w:sz w:val="22"/>
        </w:rPr>
        <w:t>a</w:t>
      </w:r>
      <w:r w:rsidRPr="00F75C74">
        <w:rPr>
          <w:rFonts w:ascii="Arial" w:hAnsi="Arial" w:cs="Arial"/>
          <w:color w:val="000000" w:themeColor="text1"/>
          <w:sz w:val="22"/>
        </w:rPr>
        <w:t>s en ellos reflejan en forma fidedigna la correspondiente situación financiera en la fecha del balance</w:t>
      </w:r>
      <w:r w:rsidRPr="00F75C74">
        <w:rPr>
          <w:rStyle w:val="Refdenotaalpie"/>
          <w:rFonts w:ascii="Arial" w:hAnsi="Arial" w:cs="Arial"/>
          <w:color w:val="000000" w:themeColor="text1"/>
          <w:sz w:val="22"/>
        </w:rPr>
        <w:footnoteReference w:id="10"/>
      </w:r>
      <w:r w:rsidRPr="00F75C74">
        <w:rPr>
          <w:rFonts w:ascii="Arial" w:hAnsi="Arial" w:cs="Arial"/>
          <w:color w:val="000000" w:themeColor="text1"/>
          <w:sz w:val="22"/>
        </w:rPr>
        <w:t xml:space="preserve">. </w:t>
      </w:r>
    </w:p>
    <w:p w14:paraId="4903E125" w14:textId="0B8F939F" w:rsidR="009010B3" w:rsidRPr="00F75C74" w:rsidRDefault="009010B3" w:rsidP="009010B3">
      <w:pPr>
        <w:spacing w:before="120" w:after="120" w:line="276" w:lineRule="auto"/>
        <w:ind w:firstLine="708"/>
        <w:jc w:val="both"/>
        <w:rPr>
          <w:rFonts w:ascii="Arial" w:hAnsi="Arial" w:cs="Arial"/>
          <w:sz w:val="22"/>
        </w:rPr>
      </w:pPr>
      <w:r w:rsidRPr="00F75C74">
        <w:rPr>
          <w:rFonts w:ascii="Arial" w:hAnsi="Arial" w:cs="Arial"/>
          <w:color w:val="000000" w:themeColor="text1"/>
          <w:sz w:val="22"/>
        </w:rPr>
        <w:t>En armonía con lo anterior, l</w:t>
      </w:r>
      <w:r w:rsidR="00A03FF3" w:rsidRPr="00F75C74">
        <w:rPr>
          <w:rFonts w:ascii="Arial" w:hAnsi="Arial" w:cs="Arial"/>
          <w:color w:val="000000" w:themeColor="text1"/>
          <w:sz w:val="22"/>
        </w:rPr>
        <w:t>a Corte Constitucional, en la Se</w:t>
      </w:r>
      <w:r w:rsidRPr="00F75C74">
        <w:rPr>
          <w:rFonts w:ascii="Arial" w:hAnsi="Arial" w:cs="Arial"/>
          <w:color w:val="000000" w:themeColor="text1"/>
          <w:sz w:val="22"/>
        </w:rPr>
        <w:t xml:space="preserve">ntencia C-861 de 2008, reconoce que la profesión de contador público tiene un importante riesgo social en las relaciones económicas entre el Estado y los particulares y, por tanto, es necesario que </w:t>
      </w:r>
      <w:r w:rsidRPr="00F75C74">
        <w:rPr>
          <w:rFonts w:ascii="Arial" w:hAnsi="Arial" w:cs="Arial"/>
          <w:color w:val="000000" w:themeColor="text1"/>
          <w:sz w:val="22"/>
        </w:rPr>
        <w:lastRenderedPageBreak/>
        <w:t xml:space="preserve">tengan una mayor responsabilidad frente a los documentos que suscriben. Así lo </w:t>
      </w:r>
      <w:r w:rsidRPr="00F75C74">
        <w:rPr>
          <w:rFonts w:ascii="Arial" w:hAnsi="Arial" w:cs="Arial"/>
          <w:sz w:val="22"/>
        </w:rPr>
        <w:t xml:space="preserve">determinó en los siguientes términos:  </w:t>
      </w:r>
    </w:p>
    <w:p w14:paraId="34E12774" w14:textId="77777777" w:rsidR="009010B3" w:rsidRPr="00F75C74" w:rsidRDefault="009010B3" w:rsidP="009010B3">
      <w:pPr>
        <w:tabs>
          <w:tab w:val="left" w:pos="8222"/>
        </w:tabs>
        <w:spacing w:before="120"/>
        <w:ind w:left="709" w:right="709"/>
        <w:jc w:val="both"/>
        <w:rPr>
          <w:rFonts w:ascii="Arial" w:hAnsi="Arial" w:cs="Arial"/>
          <w:sz w:val="21"/>
          <w:szCs w:val="21"/>
          <w:shd w:val="clear" w:color="auto" w:fill="FFFFFF"/>
        </w:rPr>
      </w:pPr>
      <w:r w:rsidRPr="00F75C74">
        <w:rPr>
          <w:rFonts w:ascii="Arial" w:hAnsi="Arial" w:cs="Arial"/>
          <w:sz w:val="21"/>
          <w:szCs w:val="21"/>
          <w:shd w:val="clear" w:color="auto" w:fill="FFFFFF"/>
        </w:rPr>
        <w:t xml:space="preserve">A los Contadores Públicos por el hecho de dar fe pública se les impone un mayor nivel de responsabilidad, pues con el ejercicio de su actividad pueden ocasionar un riesgo social al poner en peligro intereses tan importantes como el orden y la seguridad en las relaciones económicas entre el Estado y los particulares, o de éstos entre sí, de manera que se otorga un mayor ámbito de libertad a quienes no causan tal riesgo, evitando con ello una innecesaria y excesiva regulación de la profesión arte u oficio desarrollada por éstos últimos y obedeciendo así a criterios equitativos de equivalencia entre el interés protegido y las limitaciones fijadas. La decisión que adoptó el legislador de conferir una función </w:t>
      </w:r>
      <w:proofErr w:type="spellStart"/>
      <w:r w:rsidRPr="00F75C74">
        <w:rPr>
          <w:rFonts w:ascii="Arial" w:hAnsi="Arial" w:cs="Arial"/>
          <w:sz w:val="21"/>
          <w:szCs w:val="21"/>
          <w:shd w:val="clear" w:color="auto" w:fill="FFFFFF"/>
        </w:rPr>
        <w:t>fedante</w:t>
      </w:r>
      <w:proofErr w:type="spellEnd"/>
      <w:r w:rsidRPr="00F75C74">
        <w:rPr>
          <w:rFonts w:ascii="Arial" w:hAnsi="Arial" w:cs="Arial"/>
          <w:sz w:val="21"/>
          <w:szCs w:val="21"/>
          <w:shd w:val="clear" w:color="auto" w:fill="FFFFFF"/>
        </w:rPr>
        <w:t xml:space="preserve"> a los Contadores Públicos, obedece a una finalidad de interés general</w:t>
      </w:r>
      <w:r w:rsidRPr="00F75C74">
        <w:rPr>
          <w:rStyle w:val="Refdenotaalpie"/>
          <w:rFonts w:ascii="Arial" w:hAnsi="Arial" w:cs="Arial"/>
          <w:sz w:val="21"/>
          <w:szCs w:val="21"/>
          <w:shd w:val="clear" w:color="auto" w:fill="FFFFFF"/>
        </w:rPr>
        <w:footnoteReference w:id="11"/>
      </w:r>
      <w:r w:rsidRPr="00F75C74">
        <w:rPr>
          <w:rFonts w:ascii="Arial" w:hAnsi="Arial" w:cs="Arial"/>
          <w:sz w:val="21"/>
          <w:szCs w:val="21"/>
          <w:shd w:val="clear" w:color="auto" w:fill="FFFFFF"/>
        </w:rPr>
        <w:t>.</w:t>
      </w:r>
    </w:p>
    <w:p w14:paraId="3CB34CE8" w14:textId="77777777" w:rsidR="009010B3" w:rsidRPr="00F75C74" w:rsidRDefault="009010B3" w:rsidP="009010B3">
      <w:pPr>
        <w:spacing w:line="276" w:lineRule="auto"/>
        <w:jc w:val="both"/>
        <w:rPr>
          <w:rFonts w:ascii="Arial" w:hAnsi="Arial" w:cs="Arial"/>
          <w:color w:val="000000" w:themeColor="text1"/>
          <w:sz w:val="22"/>
        </w:rPr>
      </w:pPr>
      <w:r w:rsidRPr="00F75C74">
        <w:rPr>
          <w:rFonts w:ascii="Arial" w:hAnsi="Arial" w:cs="Arial"/>
          <w:color w:val="000000" w:themeColor="text1"/>
          <w:sz w:val="22"/>
        </w:rPr>
        <w:tab/>
      </w:r>
    </w:p>
    <w:p w14:paraId="459A29DC" w14:textId="77777777" w:rsidR="009010B3" w:rsidRPr="00F75C74" w:rsidRDefault="009010B3" w:rsidP="009010B3">
      <w:pPr>
        <w:spacing w:after="120" w:line="276" w:lineRule="auto"/>
        <w:ind w:firstLine="708"/>
        <w:jc w:val="both"/>
        <w:rPr>
          <w:rFonts w:ascii="Arial" w:hAnsi="Arial" w:cs="Arial"/>
          <w:color w:val="000000" w:themeColor="text1"/>
          <w:sz w:val="22"/>
        </w:rPr>
      </w:pPr>
      <w:r w:rsidRPr="00F75C74">
        <w:rPr>
          <w:rFonts w:ascii="Arial" w:hAnsi="Arial" w:cs="Arial"/>
          <w:color w:val="000000" w:themeColor="text1"/>
          <w:sz w:val="22"/>
        </w:rPr>
        <w:t xml:space="preserve">De este modo, en virtud de la Ley 43 de 1990, todos los actos firmados por los contadores públicos se presumen acordes con los requisitos legales. Sin dejar de lado, que los balances generales también se presumen que se han tomado fielmente de los libros y que las cifras registradas en ellos reflejan en forma fidedigna la correspondiente situación financiera en la fecha del balance. En este sentido, todos los documentos suscritos por el contador dan fe pública que el documento está acorde con la normativa y, por tanto, para que sea válido este documento no se requerirán requisitos adicionales, como la aprobación del máximo órgano social o el dictamen del revisor fiscal o del contador público. </w:t>
      </w:r>
    </w:p>
    <w:p w14:paraId="4644C4FF" w14:textId="31B2DDEF" w:rsidR="009010B3" w:rsidRDefault="009010B3" w:rsidP="009010B3">
      <w:pPr>
        <w:tabs>
          <w:tab w:val="left" w:pos="6663"/>
        </w:tabs>
        <w:spacing w:before="120" w:line="276" w:lineRule="auto"/>
        <w:ind w:firstLine="708"/>
        <w:jc w:val="both"/>
        <w:rPr>
          <w:rFonts w:ascii="Arial" w:hAnsi="Arial" w:cs="Arial"/>
          <w:color w:val="000000" w:themeColor="text1"/>
          <w:sz w:val="22"/>
        </w:rPr>
      </w:pPr>
      <w:r w:rsidRPr="00F75C74">
        <w:rPr>
          <w:rFonts w:ascii="Arial" w:hAnsi="Arial" w:cs="Arial"/>
          <w:color w:val="000000" w:themeColor="text1"/>
          <w:sz w:val="22"/>
        </w:rPr>
        <w:t xml:space="preserve">De acuerdo con lo señalado anteriormente, y teniendo en cuenta el contenido de los documentos tipo de licitación de obra pública de infraestructura de transporte – </w:t>
      </w:r>
      <w:r w:rsidRPr="00F75C74">
        <w:rPr>
          <w:rFonts w:ascii="Arial" w:hAnsi="Arial" w:cs="Arial"/>
          <w:i/>
          <w:iCs/>
          <w:color w:val="000000" w:themeColor="text1"/>
          <w:sz w:val="22"/>
        </w:rPr>
        <w:t>versión 3</w:t>
      </w:r>
      <w:r w:rsidRPr="00F75C74">
        <w:rPr>
          <w:rFonts w:ascii="Arial" w:hAnsi="Arial" w:cs="Arial"/>
          <w:color w:val="000000" w:themeColor="text1"/>
          <w:sz w:val="22"/>
        </w:rPr>
        <w:t xml:space="preserve">,  para acreditar la capacidad organizacional de los proponentes que cuentan con RUP solo se requiere aportar el estado de resultados del año en que el proponente obtuvo mayor ingreso operacional en los últimos 5 años </w:t>
      </w:r>
      <w:r w:rsidRPr="00F75C74">
        <w:rPr>
          <w:rFonts w:ascii="Arial" w:hAnsi="Arial" w:cs="Arial"/>
          <w:sz w:val="22"/>
        </w:rPr>
        <w:t>debidamente firmado por el representante legal, contador y revisor fiscal y/o contador independiente (externo), si están obligados a tenerlos</w:t>
      </w:r>
      <w:r w:rsidRPr="00F75C74">
        <w:rPr>
          <w:rFonts w:ascii="Arial" w:hAnsi="Arial" w:cs="Arial"/>
          <w:color w:val="000000" w:themeColor="text1"/>
          <w:sz w:val="22"/>
        </w:rPr>
        <w:t>, y la copia de la tarjeta profesional y certificado de antecedentes disciplinarios vigentes de los contadores públicos, revisores fiscales, contadores independientes (externos), quienes suscribieron dichos documentos, de conformidad con el artículo 37 de la Ley 222 de 1995</w:t>
      </w:r>
      <w:r w:rsidR="00F835BD" w:rsidRPr="00F75C74">
        <w:rPr>
          <w:rFonts w:ascii="Arial" w:hAnsi="Arial" w:cs="Arial"/>
          <w:color w:val="000000" w:themeColor="text1"/>
          <w:sz w:val="22"/>
        </w:rPr>
        <w:t>.</w:t>
      </w:r>
      <w:r w:rsidRPr="00F75C74">
        <w:rPr>
          <w:rFonts w:ascii="Arial" w:hAnsi="Arial" w:cs="Arial"/>
          <w:color w:val="000000" w:themeColor="text1"/>
          <w:sz w:val="22"/>
        </w:rPr>
        <w:t xml:space="preserve"> </w:t>
      </w:r>
      <w:r w:rsidR="00F835BD" w:rsidRPr="00F75C74">
        <w:rPr>
          <w:rFonts w:ascii="Arial" w:hAnsi="Arial" w:cs="Arial"/>
          <w:color w:val="000000" w:themeColor="text1"/>
          <w:sz w:val="22"/>
        </w:rPr>
        <w:t xml:space="preserve">Lo anterior, </w:t>
      </w:r>
      <w:r w:rsidRPr="00F75C74">
        <w:rPr>
          <w:rFonts w:ascii="Arial" w:hAnsi="Arial" w:cs="Arial"/>
          <w:color w:val="000000" w:themeColor="text1"/>
          <w:sz w:val="22"/>
        </w:rPr>
        <w:t>sin que el Documento Tipo</w:t>
      </w:r>
      <w:r w:rsidR="00F835BD" w:rsidRPr="00F75C74">
        <w:rPr>
          <w:rFonts w:ascii="Arial" w:hAnsi="Arial" w:cs="Arial"/>
          <w:color w:val="000000" w:themeColor="text1"/>
          <w:sz w:val="22"/>
        </w:rPr>
        <w:t xml:space="preserve"> exija el dictamen del estado de resultados señalado en el artículo 38 de la Ley 222 de 1995, por lo que el requisito se acredita en los términos establecidos en los documentos tipo.</w:t>
      </w:r>
    </w:p>
    <w:p w14:paraId="57464FF0" w14:textId="77777777" w:rsidR="009010B3" w:rsidRDefault="009010B3" w:rsidP="009010B3">
      <w:pPr>
        <w:tabs>
          <w:tab w:val="left" w:pos="6663"/>
        </w:tabs>
        <w:spacing w:line="276" w:lineRule="auto"/>
        <w:ind w:firstLine="708"/>
        <w:jc w:val="both"/>
        <w:rPr>
          <w:rFonts w:ascii="Arial" w:hAnsi="Arial" w:cs="Arial"/>
          <w:color w:val="000000" w:themeColor="text1"/>
          <w:sz w:val="22"/>
        </w:rPr>
      </w:pPr>
    </w:p>
    <w:p w14:paraId="3F759A35" w14:textId="35F8EBA6" w:rsidR="009010B3" w:rsidRDefault="009010B3" w:rsidP="009010B3">
      <w:pPr>
        <w:jc w:val="both"/>
        <w:rPr>
          <w:rFonts w:ascii="Arial" w:hAnsi="Arial" w:cs="Arial"/>
          <w:b/>
          <w:color w:val="000000" w:themeColor="text1"/>
          <w:sz w:val="22"/>
        </w:rPr>
      </w:pPr>
      <w:r w:rsidRPr="009F2C1B">
        <w:rPr>
          <w:rFonts w:ascii="Arial" w:hAnsi="Arial" w:cs="Arial"/>
          <w:b/>
          <w:color w:val="000000" w:themeColor="text1"/>
          <w:sz w:val="22"/>
        </w:rPr>
        <w:t>2.</w:t>
      </w:r>
      <w:r w:rsidR="00E37ECF">
        <w:rPr>
          <w:rFonts w:ascii="Arial" w:hAnsi="Arial" w:cs="Arial"/>
          <w:b/>
          <w:color w:val="000000" w:themeColor="text1"/>
          <w:sz w:val="22"/>
        </w:rPr>
        <w:t>3</w:t>
      </w:r>
      <w:r w:rsidRPr="009F2C1B">
        <w:rPr>
          <w:rFonts w:ascii="Arial" w:hAnsi="Arial" w:cs="Arial"/>
          <w:b/>
          <w:color w:val="000000" w:themeColor="text1"/>
          <w:sz w:val="22"/>
        </w:rPr>
        <w:t xml:space="preserve">. </w:t>
      </w:r>
      <w:r>
        <w:rPr>
          <w:rFonts w:ascii="Arial" w:hAnsi="Arial" w:cs="Arial"/>
          <w:b/>
          <w:color w:val="000000" w:themeColor="text1"/>
          <w:sz w:val="22"/>
        </w:rPr>
        <w:t xml:space="preserve">Regla </w:t>
      </w:r>
      <w:r w:rsidRPr="009F2C1B">
        <w:rPr>
          <w:rFonts w:ascii="Arial" w:hAnsi="Arial" w:cs="Arial"/>
          <w:b/>
          <w:color w:val="000000" w:themeColor="text1"/>
          <w:sz w:val="22"/>
        </w:rPr>
        <w:t>de</w:t>
      </w:r>
      <w:r w:rsidR="007F2765">
        <w:rPr>
          <w:rFonts w:ascii="Arial" w:hAnsi="Arial" w:cs="Arial"/>
          <w:b/>
          <w:color w:val="000000" w:themeColor="text1"/>
          <w:sz w:val="22"/>
        </w:rPr>
        <w:t xml:space="preserve"> la</w:t>
      </w:r>
      <w:r w:rsidRPr="009F2C1B">
        <w:rPr>
          <w:rFonts w:ascii="Arial" w:hAnsi="Arial" w:cs="Arial"/>
          <w:b/>
          <w:color w:val="000000" w:themeColor="text1"/>
          <w:sz w:val="22"/>
        </w:rPr>
        <w:t xml:space="preserve"> inalterabilidad de los Documentos Tipo</w:t>
      </w:r>
    </w:p>
    <w:p w14:paraId="1DA9ABF0" w14:textId="77777777" w:rsidR="009010B3" w:rsidRPr="009F2C1B" w:rsidRDefault="009010B3" w:rsidP="009010B3">
      <w:pPr>
        <w:jc w:val="both"/>
        <w:rPr>
          <w:rFonts w:ascii="Arial" w:hAnsi="Arial" w:cs="Arial"/>
          <w:b/>
          <w:color w:val="000000" w:themeColor="text1"/>
          <w:sz w:val="22"/>
        </w:rPr>
      </w:pPr>
    </w:p>
    <w:p w14:paraId="1135D102" w14:textId="77777777" w:rsidR="009010B3" w:rsidRPr="00D81EEF" w:rsidRDefault="009010B3" w:rsidP="009010B3">
      <w:pPr>
        <w:spacing w:line="276" w:lineRule="auto"/>
        <w:jc w:val="both"/>
        <w:rPr>
          <w:rFonts w:ascii="Arial" w:hAnsi="Arial" w:cs="Arial"/>
          <w:sz w:val="22"/>
          <w:shd w:val="clear" w:color="auto" w:fill="FFFFFF"/>
          <w:lang w:val="es-ES"/>
        </w:rPr>
      </w:pPr>
      <w:r>
        <w:rPr>
          <w:rFonts w:ascii="Arial" w:eastAsia="Calibri" w:hAnsi="Arial" w:cs="Arial"/>
          <w:sz w:val="22"/>
          <w:shd w:val="clear" w:color="auto" w:fill="FFFFFF"/>
          <w:lang w:val="es-ES"/>
        </w:rPr>
        <w:t xml:space="preserve">De acuerdo con lo mencionado de manera precedente, es importante tener en cuenta la inalterabilidad de los Documentos Tipo adoptados por la Agencia Nacional de Contratación Pública – Colombia Compra Eficiente. </w:t>
      </w:r>
      <w:bookmarkStart w:id="2" w:name="_Hlk81911911"/>
      <w:r>
        <w:rPr>
          <w:rFonts w:ascii="Arial" w:eastAsia="Calibri" w:hAnsi="Arial" w:cs="Arial"/>
          <w:sz w:val="22"/>
          <w:shd w:val="clear" w:color="auto" w:fill="FFFFFF"/>
          <w:lang w:val="es-ES"/>
        </w:rPr>
        <w:t xml:space="preserve">La regla de inalterabilidad de los Documentos Tipo, </w:t>
      </w:r>
      <w:r>
        <w:rPr>
          <w:rFonts w:ascii="Arial" w:eastAsia="Calibri" w:hAnsi="Arial" w:cs="Arial"/>
          <w:sz w:val="22"/>
          <w:shd w:val="clear" w:color="auto" w:fill="FFFFFF"/>
          <w:lang w:val="es-ES"/>
        </w:rPr>
        <w:lastRenderedPageBreak/>
        <w:t>consagrada en l</w:t>
      </w:r>
      <w:r w:rsidRPr="00D81EEF">
        <w:rPr>
          <w:rFonts w:ascii="Arial" w:eastAsia="Calibri" w:hAnsi="Arial" w:cs="Arial"/>
          <w:sz w:val="22"/>
          <w:shd w:val="clear" w:color="auto" w:fill="FFFFFF"/>
          <w:lang w:val="es-ES"/>
        </w:rPr>
        <w:t>os artículos 2.2.1.2.6.1.4, 2.2.1.2.6.2.3 y 2.2.1.2.6.3.4 del Decreto 1082 de 2015</w:t>
      </w:r>
      <w:r>
        <w:rPr>
          <w:rFonts w:ascii="Arial" w:eastAsia="Calibri" w:hAnsi="Arial" w:cs="Arial"/>
          <w:sz w:val="22"/>
          <w:shd w:val="clear" w:color="auto" w:fill="FFFFFF"/>
          <w:lang w:val="es-ES"/>
        </w:rPr>
        <w:t xml:space="preserve">, </w:t>
      </w:r>
      <w:r w:rsidRPr="00D81EEF">
        <w:rPr>
          <w:rFonts w:ascii="Arial" w:eastAsia="Calibri" w:hAnsi="Arial" w:cs="Arial"/>
          <w:sz w:val="22"/>
          <w:shd w:val="clear" w:color="auto" w:fill="FFFFFF"/>
          <w:lang w:val="es-ES"/>
        </w:rPr>
        <w:t xml:space="preserve">consiste en que las entidades estatales no pueden incluir o modificar en los documentos del proceso las condiciones habilitantes, los factores técnicos y económicos de escogencia y los sistemas de ponderación distintos a los señalados en los Documentos Tipo. </w:t>
      </w:r>
      <w:r w:rsidRPr="00D81EEF">
        <w:rPr>
          <w:rFonts w:ascii="Arial" w:hAnsi="Arial" w:cs="Arial"/>
          <w:sz w:val="22"/>
          <w:shd w:val="clear" w:color="auto" w:fill="FFFFFF"/>
          <w:lang w:val="es-ES"/>
        </w:rPr>
        <w:t>En consecuencia, las condiciones establecidas en los documentos que adopte el Gobierno Nacional, en ejercicio del mandato establecido en el artículo 4 de la Ley 1882 de 2018, son de obligatorio cumplimiento para las entidades sometidas al Estatuto General de Contratación de la Administración Pública que adelanten procesos que deban regirse por su contenido, y no pueden variarse los requisitos fijados en ellos</w:t>
      </w:r>
      <w:bookmarkEnd w:id="2"/>
      <w:r w:rsidRPr="00D81EEF">
        <w:rPr>
          <w:rFonts w:ascii="Arial" w:hAnsi="Arial" w:cs="Arial"/>
          <w:sz w:val="22"/>
          <w:shd w:val="clear" w:color="auto" w:fill="FFFFFF"/>
          <w:lang w:val="es-ES"/>
        </w:rPr>
        <w:t xml:space="preserve">. </w:t>
      </w:r>
      <w:r>
        <w:rPr>
          <w:rFonts w:ascii="Arial" w:hAnsi="Arial" w:cs="Arial"/>
          <w:sz w:val="22"/>
          <w:shd w:val="clear" w:color="auto" w:fill="FFFFFF"/>
          <w:lang w:val="es-ES"/>
        </w:rPr>
        <w:t xml:space="preserve"> </w:t>
      </w:r>
    </w:p>
    <w:p w14:paraId="58A003C1" w14:textId="29750045" w:rsidR="009010B3" w:rsidRDefault="009010B3" w:rsidP="009010B3">
      <w:pPr>
        <w:spacing w:before="120" w:line="276" w:lineRule="auto"/>
        <w:ind w:firstLine="708"/>
        <w:jc w:val="both"/>
        <w:rPr>
          <w:rFonts w:ascii="Arial" w:eastAsia="Calibri" w:hAnsi="Arial" w:cs="Arial"/>
          <w:noProof/>
          <w:sz w:val="22"/>
          <w:lang w:val="es-ES_tradnl"/>
        </w:rPr>
      </w:pPr>
      <w:r w:rsidRPr="00D81EEF">
        <w:rPr>
          <w:rFonts w:ascii="Arial" w:hAnsi="Arial" w:cs="Arial"/>
          <w:sz w:val="22"/>
          <w:shd w:val="clear" w:color="auto" w:fill="FFFFFF"/>
          <w:lang w:val="es-ES"/>
        </w:rPr>
        <w:t>Sin perjuicio de lo anterior, debe tenerse en cuenta que en relación con los documentos tipo expedidos o actualizados luego de la vigencia de la Ley 2022 de 2020</w:t>
      </w:r>
      <w:r>
        <w:rPr>
          <w:rStyle w:val="Refdenotaalpie"/>
          <w:rFonts w:ascii="Arial" w:hAnsi="Arial" w:cs="Arial"/>
          <w:sz w:val="22"/>
          <w:shd w:val="clear" w:color="auto" w:fill="FFFFFF"/>
          <w:lang w:val="es-ES"/>
        </w:rPr>
        <w:footnoteReference w:id="12"/>
      </w:r>
      <w:r w:rsidRPr="00D81EEF">
        <w:rPr>
          <w:rFonts w:ascii="Arial" w:hAnsi="Arial" w:cs="Arial"/>
          <w:sz w:val="22"/>
          <w:shd w:val="clear" w:color="auto" w:fill="FFFFFF"/>
          <w:lang w:val="es-ES"/>
        </w:rPr>
        <w:t xml:space="preserve">, el fundamento de la inalterabilidad de su contenido se deriva de lo establecido en </w:t>
      </w:r>
      <w:r>
        <w:rPr>
          <w:rFonts w:ascii="Arial" w:hAnsi="Arial" w:cs="Arial"/>
          <w:sz w:val="22"/>
          <w:shd w:val="clear" w:color="auto" w:fill="FFFFFF"/>
          <w:lang w:val="es-ES"/>
        </w:rPr>
        <w:t>dicha</w:t>
      </w:r>
      <w:r w:rsidRPr="00D81EEF">
        <w:rPr>
          <w:rFonts w:ascii="Arial" w:hAnsi="Arial" w:cs="Arial"/>
          <w:sz w:val="22"/>
          <w:shd w:val="clear" w:color="auto" w:fill="FFFFFF"/>
          <w:lang w:val="es-ES"/>
        </w:rPr>
        <w:t xml:space="preserve"> ley y</w:t>
      </w:r>
      <w:r w:rsidR="007F2765">
        <w:rPr>
          <w:rFonts w:ascii="Arial" w:hAnsi="Arial" w:cs="Arial"/>
          <w:sz w:val="22"/>
          <w:shd w:val="clear" w:color="auto" w:fill="FFFFFF"/>
          <w:lang w:val="es-ES"/>
        </w:rPr>
        <w:t xml:space="preserve">, además, </w:t>
      </w:r>
      <w:r w:rsidRPr="00D81EEF">
        <w:rPr>
          <w:rFonts w:ascii="Arial" w:hAnsi="Arial" w:cs="Arial"/>
          <w:sz w:val="22"/>
          <w:shd w:val="clear" w:color="auto" w:fill="FFFFFF"/>
          <w:lang w:val="es-ES"/>
        </w:rPr>
        <w:t>lo prescrito en cada una de las resoluciones que adoptan los documentos tipo</w:t>
      </w:r>
      <w:r w:rsidRPr="00D81EEF">
        <w:rPr>
          <w:rFonts w:ascii="Arial" w:eastAsia="Calibri" w:hAnsi="Arial" w:cs="Arial"/>
          <w:noProof/>
          <w:sz w:val="22"/>
          <w:lang w:val="es-ES_tradnl"/>
        </w:rPr>
        <w:t>. En tal sentido, en relación con los documentos tipo de obra de infraestructura de transporte en la modalidad de licitación –Versión 3–</w:t>
      </w:r>
      <w:r>
        <w:rPr>
          <w:rFonts w:ascii="Arial" w:eastAsia="Calibri" w:hAnsi="Arial" w:cs="Arial"/>
          <w:noProof/>
          <w:sz w:val="22"/>
          <w:lang w:val="es-ES_tradnl"/>
        </w:rPr>
        <w:t>,</w:t>
      </w:r>
      <w:r w:rsidRPr="00D81EEF">
        <w:rPr>
          <w:rFonts w:ascii="Arial" w:eastAsia="Calibri" w:hAnsi="Arial" w:cs="Arial"/>
          <w:noProof/>
          <w:sz w:val="22"/>
          <w:lang w:val="es-ES_tradnl"/>
        </w:rPr>
        <w:t xml:space="preserve">  el artículo 3 de</w:t>
      </w:r>
      <w:r>
        <w:rPr>
          <w:rFonts w:ascii="Arial" w:eastAsia="Calibri" w:hAnsi="Arial" w:cs="Arial"/>
          <w:noProof/>
          <w:sz w:val="22"/>
          <w:lang w:val="es-ES_tradnl"/>
        </w:rPr>
        <w:t xml:space="preserve"> la Resolución No. 240 de 2020 </w:t>
      </w:r>
      <w:r w:rsidRPr="00D81EEF">
        <w:rPr>
          <w:rFonts w:ascii="Arial" w:eastAsia="Calibri" w:hAnsi="Arial" w:cs="Arial"/>
          <w:noProof/>
          <w:sz w:val="22"/>
          <w:lang w:val="es-ES_tradnl"/>
        </w:rPr>
        <w:t>dispone la inalterabilidad de los documentos tipo en los siguientes términos: «Las entidades estatales contratantes no podrán incluir o modificar dentro de lo</w:t>
      </w:r>
      <w:r w:rsidRPr="00526519">
        <w:rPr>
          <w:rFonts w:ascii="Arial" w:eastAsia="Calibri" w:hAnsi="Arial" w:cs="Arial"/>
          <w:noProof/>
          <w:sz w:val="22"/>
          <w:lang w:val="es-ES_tradnl"/>
        </w:rPr>
        <w:t>s documentos del proceso de selección las condiciones habilitantes, los factores técnicos y económicos de escogencia y los sistemas de ponderación que han sido definidos y señalados en los Documentos Tipo».</w:t>
      </w:r>
      <w:r w:rsidR="007F2765">
        <w:rPr>
          <w:rFonts w:ascii="Arial" w:eastAsia="Calibri" w:hAnsi="Arial" w:cs="Arial"/>
          <w:noProof/>
          <w:sz w:val="22"/>
          <w:lang w:val="es-ES_tradnl"/>
        </w:rPr>
        <w:t xml:space="preserve"> En tal sentido, las entidades estatales que realicen procesos contractuales con fundamento en los documentos tipo, solo podrán modificar los aspectos que los mismos documentos lo permitan, lo que se realiza en aquellos espacios entre corchetes y resaltados en gris; sin perjuicio de que eventualmente el documento tipo expresamente permitiera variar algún otro contenido.</w:t>
      </w:r>
    </w:p>
    <w:p w14:paraId="43FBB7B9" w14:textId="77777777" w:rsidR="007F2765" w:rsidRDefault="007F2765" w:rsidP="003819B4">
      <w:pPr>
        <w:widowControl w:val="0"/>
        <w:tabs>
          <w:tab w:val="left" w:pos="0"/>
        </w:tabs>
        <w:autoSpaceDE w:val="0"/>
        <w:autoSpaceDN w:val="0"/>
        <w:spacing w:line="276" w:lineRule="auto"/>
        <w:ind w:right="49"/>
        <w:jc w:val="both"/>
        <w:outlineLvl w:val="0"/>
        <w:rPr>
          <w:rFonts w:ascii="Arial" w:eastAsia="Arial" w:hAnsi="Arial" w:cs="Arial"/>
          <w:b/>
          <w:bCs/>
          <w:sz w:val="22"/>
          <w:szCs w:val="22"/>
          <w:lang w:eastAsia="en-US"/>
        </w:rPr>
      </w:pPr>
    </w:p>
    <w:p w14:paraId="0B28E13C" w14:textId="5252A8F5" w:rsidR="003819B4" w:rsidRPr="003819B4" w:rsidRDefault="003819B4" w:rsidP="003819B4">
      <w:pPr>
        <w:widowControl w:val="0"/>
        <w:tabs>
          <w:tab w:val="left" w:pos="0"/>
        </w:tabs>
        <w:autoSpaceDE w:val="0"/>
        <w:autoSpaceDN w:val="0"/>
        <w:spacing w:line="276" w:lineRule="auto"/>
        <w:ind w:right="49"/>
        <w:jc w:val="both"/>
        <w:outlineLvl w:val="0"/>
        <w:rPr>
          <w:rFonts w:ascii="Arial" w:eastAsia="Arial" w:hAnsi="Arial" w:cs="Arial"/>
          <w:b/>
          <w:bCs/>
          <w:sz w:val="22"/>
          <w:szCs w:val="22"/>
          <w:lang w:val="es-ES" w:eastAsia="en-US"/>
        </w:rPr>
      </w:pPr>
      <w:r w:rsidRPr="003819B4">
        <w:rPr>
          <w:rFonts w:ascii="Arial" w:eastAsia="Arial" w:hAnsi="Arial" w:cs="Arial"/>
          <w:b/>
          <w:bCs/>
          <w:sz w:val="22"/>
          <w:szCs w:val="22"/>
          <w:lang w:eastAsia="en-US"/>
        </w:rPr>
        <w:t>2</w:t>
      </w:r>
      <w:r w:rsidRPr="003819B4">
        <w:rPr>
          <w:rFonts w:ascii="Arial" w:eastAsia="Calibri" w:hAnsi="Arial" w:cs="Arial"/>
          <w:b/>
          <w:sz w:val="22"/>
          <w:szCs w:val="22"/>
          <w:lang w:eastAsia="en-US"/>
        </w:rPr>
        <w:t xml:space="preserve">.4. </w:t>
      </w:r>
      <w:proofErr w:type="spellStart"/>
      <w:r w:rsidR="00E37ECF">
        <w:rPr>
          <w:rFonts w:ascii="Arial" w:eastAsia="Calibri" w:hAnsi="Arial" w:cs="Arial"/>
          <w:b/>
          <w:sz w:val="22"/>
          <w:szCs w:val="22"/>
          <w:lang w:eastAsia="en-US"/>
        </w:rPr>
        <w:t>S</w:t>
      </w:r>
      <w:r w:rsidRPr="003819B4">
        <w:rPr>
          <w:rFonts w:ascii="Arial" w:eastAsia="Calibri" w:hAnsi="Arial" w:cs="Arial"/>
          <w:b/>
          <w:sz w:val="22"/>
          <w:szCs w:val="22"/>
          <w:lang w:eastAsia="en-US"/>
        </w:rPr>
        <w:t>ubsanabilidad</w:t>
      </w:r>
      <w:proofErr w:type="spellEnd"/>
      <w:r w:rsidRPr="003819B4">
        <w:rPr>
          <w:rFonts w:ascii="Arial" w:eastAsia="Calibri" w:hAnsi="Arial" w:cs="Arial"/>
          <w:b/>
          <w:sz w:val="22"/>
          <w:szCs w:val="22"/>
          <w:lang w:eastAsia="en-US"/>
        </w:rPr>
        <w:t xml:space="preserve"> de las ofertas en los procesos de selección</w:t>
      </w:r>
      <w:r w:rsidR="00E37ECF">
        <w:rPr>
          <w:rFonts w:ascii="Arial" w:eastAsia="Calibri" w:hAnsi="Arial" w:cs="Arial"/>
          <w:b/>
          <w:sz w:val="22"/>
          <w:szCs w:val="22"/>
          <w:lang w:eastAsia="en-US"/>
        </w:rPr>
        <w:t>. Análisis del artículo 5 de la Ley 1150 de 2007, modificado por el artículo 5 de la Ley 1882 de 2018</w:t>
      </w:r>
    </w:p>
    <w:p w14:paraId="3A557026" w14:textId="77777777" w:rsidR="003819B4" w:rsidRPr="003819B4" w:rsidRDefault="003819B4" w:rsidP="003819B4">
      <w:pPr>
        <w:widowControl w:val="0"/>
        <w:autoSpaceDE w:val="0"/>
        <w:autoSpaceDN w:val="0"/>
        <w:rPr>
          <w:rFonts w:ascii="Arial" w:eastAsia="Arial" w:hAnsi="Arial" w:cs="Arial"/>
          <w:b/>
          <w:sz w:val="25"/>
          <w:szCs w:val="22"/>
          <w:lang w:val="es-ES" w:eastAsia="en-US"/>
        </w:rPr>
      </w:pPr>
    </w:p>
    <w:p w14:paraId="5B608B10" w14:textId="48289386" w:rsidR="000F3853" w:rsidRPr="000F3853" w:rsidRDefault="000A5D16" w:rsidP="000F3853">
      <w:pPr>
        <w:tabs>
          <w:tab w:val="left" w:pos="426"/>
        </w:tabs>
        <w:spacing w:after="120" w:line="276" w:lineRule="auto"/>
        <w:jc w:val="both"/>
        <w:rPr>
          <w:rFonts w:ascii="Arial" w:eastAsia="Calibri" w:hAnsi="Arial" w:cs="Arial"/>
          <w:b/>
          <w:noProof/>
          <w:sz w:val="22"/>
          <w:szCs w:val="22"/>
          <w:lang w:val="es-ES_tradnl" w:eastAsia="en-US"/>
        </w:rPr>
      </w:pPr>
      <w:r>
        <w:rPr>
          <w:rFonts w:ascii="Arial" w:eastAsia="Calibri" w:hAnsi="Arial" w:cs="Arial"/>
          <w:bCs/>
          <w:color w:val="000000" w:themeColor="text1"/>
          <w:sz w:val="22"/>
          <w:szCs w:val="22"/>
          <w:lang w:val="es-MX" w:eastAsia="en-US"/>
        </w:rPr>
        <w:t>L</w:t>
      </w:r>
      <w:r w:rsidR="000F3853" w:rsidRPr="000F3853">
        <w:rPr>
          <w:rFonts w:ascii="Arial" w:eastAsia="Calibri" w:hAnsi="Arial" w:cs="Arial"/>
          <w:bCs/>
          <w:color w:val="000000" w:themeColor="text1"/>
          <w:sz w:val="22"/>
          <w:szCs w:val="22"/>
          <w:lang w:val="es-MX" w:eastAsia="en-US"/>
        </w:rPr>
        <w:t xml:space="preserve">a Agencia reitera las tesis expuestas en los conceptos con radicado No: 4201913000006471 del 28 de octubre de 2019, 4201912000006711 del 12 de noviembre </w:t>
      </w:r>
      <w:r w:rsidR="000F3853" w:rsidRPr="000F3853">
        <w:rPr>
          <w:rFonts w:ascii="Arial" w:eastAsia="Calibri" w:hAnsi="Arial" w:cs="Arial"/>
          <w:bCs/>
          <w:color w:val="000000" w:themeColor="text1"/>
          <w:sz w:val="22"/>
          <w:szCs w:val="22"/>
          <w:lang w:val="es-MX" w:eastAsia="en-US"/>
        </w:rPr>
        <w:lastRenderedPageBreak/>
        <w:t xml:space="preserve">de 2019 y 4201912000006496 del 15 de noviembre de 2019; las cuales se unificaron en el Concepto CU-060 del 24 de febrero de 2020, que se reitera en forma pacífica, entre otros, en los conceptos: C-121 del 3 de marzo de 2020, C-160 del 3 de abril de 2020, C-013 del 17 de abril de 2020, </w:t>
      </w:r>
      <w:r w:rsidR="000F3853" w:rsidRPr="000F3853">
        <w:rPr>
          <w:rFonts w:ascii="Arial" w:eastAsia="Arial" w:hAnsi="Arial" w:cs="Arial"/>
          <w:sz w:val="22"/>
          <w:szCs w:val="22"/>
          <w:lang w:val="es-ES_tradnl" w:eastAsia="en-US"/>
        </w:rPr>
        <w:t xml:space="preserve">C-294 del 18 de mayo de 2020, C-276 y C-277 del 26 de mayo de 2020, C–380 y C–381 del 1 de junio de 2020, C-404 del 12 de junio de 2020, C-352 del 30 de junio de 2020, C-430 del 7 de julio de 2020, C-481 del 27 de julio de 2020, </w:t>
      </w:r>
      <w:r w:rsidR="000F3853" w:rsidRPr="000F3853">
        <w:rPr>
          <w:rFonts w:ascii="Arial" w:eastAsia="Calibri" w:hAnsi="Arial" w:cs="Arial"/>
          <w:bCs/>
          <w:color w:val="000000" w:themeColor="text1"/>
          <w:sz w:val="22"/>
          <w:szCs w:val="22"/>
          <w:lang w:val="es-MX" w:eastAsia="en-US"/>
        </w:rPr>
        <w:t xml:space="preserve">C-465 del 27 de julio de 2020, </w:t>
      </w:r>
      <w:r w:rsidR="000F3853" w:rsidRPr="000F3853">
        <w:rPr>
          <w:rFonts w:ascii="Arial" w:eastAsia="Arial" w:hAnsi="Arial" w:cs="Arial"/>
          <w:sz w:val="22"/>
          <w:szCs w:val="22"/>
          <w:lang w:val="es-ES_tradnl" w:eastAsia="en-US"/>
        </w:rPr>
        <w:t xml:space="preserve">C-502 del 29 de julio de 2020, C-500 del 3 de agosto de 2020, </w:t>
      </w:r>
      <w:r w:rsidR="000F3853" w:rsidRPr="000F3853">
        <w:rPr>
          <w:rFonts w:ascii="Arial" w:eastAsia="Calibri" w:hAnsi="Arial" w:cs="Arial"/>
          <w:bCs/>
          <w:color w:val="000000" w:themeColor="text1"/>
          <w:sz w:val="22"/>
          <w:szCs w:val="22"/>
          <w:lang w:val="es-MX" w:eastAsia="en-US"/>
        </w:rPr>
        <w:t xml:space="preserve">C-557 del 21 de agosto de 2020, </w:t>
      </w:r>
      <w:r w:rsidR="000F3853" w:rsidRPr="000F3853">
        <w:rPr>
          <w:rFonts w:ascii="Arial" w:eastAsia="Arial" w:hAnsi="Arial" w:cs="Arial"/>
          <w:sz w:val="22"/>
          <w:szCs w:val="22"/>
          <w:lang w:val="es-ES_tradnl" w:eastAsia="en-US"/>
        </w:rPr>
        <w:t xml:space="preserve">C-563 del 26 de agosto de 2020, C-570 del 27 de agosto de 2020, </w:t>
      </w:r>
      <w:r w:rsidR="000F3853" w:rsidRPr="000F3853">
        <w:rPr>
          <w:rFonts w:ascii="Arial" w:eastAsia="Calibri" w:hAnsi="Arial" w:cs="Arial"/>
          <w:bCs/>
          <w:color w:val="000000" w:themeColor="text1"/>
          <w:sz w:val="22"/>
          <w:szCs w:val="22"/>
          <w:lang w:val="es-MX" w:eastAsia="en-US"/>
        </w:rPr>
        <w:t>C-573 del 27 de agosto de 2020 , C-595 del 21 de septiembre de 2020,</w:t>
      </w:r>
      <w:r w:rsidR="000F3853" w:rsidRPr="000F3853">
        <w:rPr>
          <w:rFonts w:ascii="Arial" w:eastAsia="Arial" w:hAnsi="Arial" w:cs="Arial"/>
          <w:sz w:val="22"/>
          <w:szCs w:val="22"/>
          <w:lang w:val="es-ES_tradnl" w:eastAsia="en-US"/>
        </w:rPr>
        <w:t xml:space="preserve"> C-713 del 2 de diciembre de 2020 y C-744 del 22 de diciembre de 2020, C-083 del 18 de marzo de 2021, C-311 del 10 de junio de 2021 y C-329 del 8 de julio de 2021.</w:t>
      </w:r>
    </w:p>
    <w:p w14:paraId="7ABC21DD" w14:textId="222CA83C" w:rsidR="003819B4" w:rsidRPr="003819B4" w:rsidRDefault="003819B4" w:rsidP="000F3853">
      <w:pPr>
        <w:spacing w:line="276" w:lineRule="auto"/>
        <w:ind w:right="49" w:firstLine="708"/>
        <w:jc w:val="both"/>
        <w:rPr>
          <w:rFonts w:ascii="Arial" w:eastAsia="Calibri" w:hAnsi="Arial" w:cs="Arial"/>
          <w:sz w:val="22"/>
          <w:szCs w:val="22"/>
          <w:lang w:eastAsia="en-US"/>
        </w:rPr>
      </w:pPr>
      <w:r w:rsidRPr="003819B4">
        <w:rPr>
          <w:rFonts w:ascii="Arial" w:eastAsia="Calibri" w:hAnsi="Arial" w:cs="Arial"/>
          <w:sz w:val="22"/>
          <w:szCs w:val="22"/>
          <w:lang w:eastAsia="en-US"/>
        </w:rPr>
        <w:t xml:space="preserve">La regla de </w:t>
      </w:r>
      <w:proofErr w:type="spellStart"/>
      <w:r w:rsidRPr="003819B4">
        <w:rPr>
          <w:rFonts w:ascii="Arial" w:eastAsia="Calibri" w:hAnsi="Arial" w:cs="Arial"/>
          <w:sz w:val="22"/>
          <w:szCs w:val="22"/>
          <w:lang w:eastAsia="en-US"/>
        </w:rPr>
        <w:t>subsanabilidad</w:t>
      </w:r>
      <w:proofErr w:type="spellEnd"/>
      <w:r w:rsidRPr="003819B4">
        <w:rPr>
          <w:rFonts w:ascii="Arial" w:eastAsia="Calibri" w:hAnsi="Arial" w:cs="Arial"/>
          <w:sz w:val="22"/>
          <w:szCs w:val="22"/>
          <w:lang w:eastAsia="en-US"/>
        </w:rPr>
        <w:t xml:space="preserve"> es un mecanismo previsto en los procesos de contratación estatal que se </w:t>
      </w:r>
      <w:r w:rsidR="00B26A44">
        <w:rPr>
          <w:rFonts w:ascii="Arial" w:eastAsia="Calibri" w:hAnsi="Arial" w:cs="Arial"/>
          <w:sz w:val="22"/>
          <w:szCs w:val="22"/>
          <w:lang w:eastAsia="en-US"/>
        </w:rPr>
        <w:t>rigen</w:t>
      </w:r>
      <w:r w:rsidR="000A5D16" w:rsidRPr="003819B4">
        <w:rPr>
          <w:rFonts w:ascii="Arial" w:eastAsia="Calibri" w:hAnsi="Arial" w:cs="Arial"/>
          <w:sz w:val="22"/>
          <w:szCs w:val="22"/>
          <w:lang w:eastAsia="en-US"/>
        </w:rPr>
        <w:t xml:space="preserve"> </w:t>
      </w:r>
      <w:r w:rsidRPr="003819B4">
        <w:rPr>
          <w:rFonts w:ascii="Arial" w:eastAsia="Calibri" w:hAnsi="Arial" w:cs="Arial"/>
          <w:sz w:val="22"/>
          <w:szCs w:val="22"/>
          <w:lang w:eastAsia="en-US"/>
        </w:rPr>
        <w:t>por el Estatuto General de Contratación de la Administración Pública. Esta regla, prevista en el artículo 5 de la Ley 1150 de 2007, consiste en permitir que los proponentes puedan enmendar, corregir o modificar los errores en los que se incurre en los documentos contentivos de la oferta. Así lo ha establecido el Consejo de Estado, en los siguientes términos:</w:t>
      </w:r>
    </w:p>
    <w:p w14:paraId="1E6C271B" w14:textId="77777777" w:rsidR="003819B4" w:rsidRPr="003819B4" w:rsidRDefault="003819B4" w:rsidP="003819B4">
      <w:pPr>
        <w:spacing w:line="276" w:lineRule="auto"/>
        <w:ind w:right="49"/>
        <w:jc w:val="both"/>
        <w:rPr>
          <w:rFonts w:ascii="Arial" w:eastAsia="Calibri" w:hAnsi="Arial" w:cs="Arial"/>
          <w:sz w:val="22"/>
          <w:szCs w:val="22"/>
          <w:lang w:eastAsia="en-US"/>
        </w:rPr>
      </w:pPr>
    </w:p>
    <w:p w14:paraId="3624E830" w14:textId="77777777" w:rsidR="003819B4" w:rsidRPr="003819B4" w:rsidRDefault="003819B4" w:rsidP="003819B4">
      <w:pPr>
        <w:tabs>
          <w:tab w:val="left" w:pos="567"/>
        </w:tabs>
        <w:ind w:left="709" w:right="709"/>
        <w:jc w:val="both"/>
        <w:rPr>
          <w:rFonts w:ascii="Arial" w:eastAsia="Calibri" w:hAnsi="Arial" w:cs="Arial"/>
          <w:sz w:val="21"/>
          <w:szCs w:val="21"/>
          <w:lang w:eastAsia="en-US"/>
        </w:rPr>
      </w:pPr>
      <w:r w:rsidRPr="003819B4">
        <w:rPr>
          <w:rFonts w:ascii="Arial" w:eastAsia="Calibri" w:hAnsi="Arial" w:cs="Arial"/>
          <w:sz w:val="21"/>
          <w:szCs w:val="21"/>
          <w:lang w:eastAsia="en-US"/>
        </w:rPr>
        <w:t xml:space="preserve">[…] materializar un principio general de primacía de lo sustancial sobre lo formal, adoptando medidas de saneamiento del proceso de selección tendientes a que los meros defectos formales, que no afecten sustancialmente la oferta, referidos a la documentación o instrumentalización de </w:t>
      </w:r>
      <w:proofErr w:type="gramStart"/>
      <w:r w:rsidRPr="003819B4">
        <w:rPr>
          <w:rFonts w:ascii="Arial" w:eastAsia="Calibri" w:hAnsi="Arial" w:cs="Arial"/>
          <w:sz w:val="21"/>
          <w:szCs w:val="21"/>
          <w:lang w:eastAsia="en-US"/>
        </w:rPr>
        <w:t>la misma</w:t>
      </w:r>
      <w:proofErr w:type="gramEnd"/>
      <w:r w:rsidRPr="003819B4">
        <w:rPr>
          <w:rFonts w:ascii="Arial" w:eastAsia="Calibri" w:hAnsi="Arial" w:cs="Arial"/>
          <w:sz w:val="21"/>
          <w:szCs w:val="21"/>
          <w:lang w:eastAsia="en-US"/>
        </w:rPr>
        <w:t>, priven a la administración de considerar una oferta por causa de tales falencias</w:t>
      </w:r>
      <w:r w:rsidRPr="003819B4">
        <w:rPr>
          <w:rFonts w:ascii="Arial" w:eastAsia="Calibri" w:hAnsi="Arial" w:cs="Arial"/>
          <w:sz w:val="21"/>
          <w:szCs w:val="21"/>
          <w:vertAlign w:val="superscript"/>
          <w:lang w:eastAsia="en-US"/>
        </w:rPr>
        <w:footnoteReference w:id="13"/>
      </w:r>
      <w:r w:rsidRPr="003819B4">
        <w:rPr>
          <w:rFonts w:ascii="Arial" w:eastAsia="Calibri" w:hAnsi="Arial" w:cs="Arial"/>
          <w:sz w:val="21"/>
          <w:szCs w:val="21"/>
          <w:lang w:eastAsia="en-US"/>
        </w:rPr>
        <w:t xml:space="preserve">. </w:t>
      </w:r>
    </w:p>
    <w:p w14:paraId="40EC47D0" w14:textId="77777777" w:rsidR="003819B4" w:rsidRPr="003819B4" w:rsidRDefault="003819B4" w:rsidP="003819B4">
      <w:pPr>
        <w:widowControl w:val="0"/>
        <w:autoSpaceDE w:val="0"/>
        <w:autoSpaceDN w:val="0"/>
        <w:spacing w:line="276" w:lineRule="auto"/>
        <w:ind w:left="100" w:right="533" w:firstLine="708"/>
        <w:jc w:val="both"/>
        <w:rPr>
          <w:rFonts w:ascii="Arial" w:eastAsia="Arial" w:hAnsi="Arial" w:cs="Arial"/>
          <w:sz w:val="22"/>
          <w:szCs w:val="22"/>
          <w:lang w:val="es-ES" w:eastAsia="en-US"/>
        </w:rPr>
      </w:pPr>
    </w:p>
    <w:p w14:paraId="438BD040" w14:textId="263EB96D" w:rsidR="003819B4" w:rsidRPr="003819B4" w:rsidRDefault="003819B4" w:rsidP="003819B4">
      <w:pPr>
        <w:widowControl w:val="0"/>
        <w:autoSpaceDE w:val="0"/>
        <w:autoSpaceDN w:val="0"/>
        <w:spacing w:line="276" w:lineRule="auto"/>
        <w:ind w:left="100" w:right="49" w:firstLine="609"/>
        <w:jc w:val="both"/>
        <w:rPr>
          <w:rFonts w:ascii="Arial" w:eastAsia="Calibri" w:hAnsi="Arial" w:cs="Arial"/>
          <w:sz w:val="22"/>
          <w:szCs w:val="22"/>
          <w:lang w:eastAsia="en-US"/>
        </w:rPr>
      </w:pPr>
      <w:r w:rsidRPr="003819B4">
        <w:rPr>
          <w:rFonts w:ascii="Arial" w:eastAsia="Calibri" w:hAnsi="Arial" w:cs="Arial"/>
          <w:sz w:val="22"/>
          <w:szCs w:val="22"/>
          <w:lang w:eastAsia="en-US"/>
        </w:rPr>
        <w:t xml:space="preserve">Esta Subdirección se ha pronunciado en diversas oportunidades acerca del alcance de la regla de la </w:t>
      </w:r>
      <w:proofErr w:type="spellStart"/>
      <w:r w:rsidRPr="003819B4">
        <w:rPr>
          <w:rFonts w:ascii="Arial" w:eastAsia="Calibri" w:hAnsi="Arial" w:cs="Arial"/>
          <w:sz w:val="22"/>
          <w:szCs w:val="22"/>
          <w:lang w:eastAsia="en-US"/>
        </w:rPr>
        <w:t>subsanabilidad</w:t>
      </w:r>
      <w:proofErr w:type="spellEnd"/>
      <w:r w:rsidRPr="003819B4">
        <w:rPr>
          <w:rFonts w:ascii="Arial" w:eastAsia="Calibri" w:hAnsi="Arial" w:cs="Arial"/>
          <w:sz w:val="22"/>
          <w:szCs w:val="22"/>
          <w:lang w:eastAsia="en-US"/>
        </w:rPr>
        <w:t>, contenida actualmente en el parágrafo 1 del artículo 5 de la Ley 1150 de 2007, modificado por el artículo 5 de la Ley 1882 de 2018</w:t>
      </w:r>
      <w:r w:rsidRPr="003819B4">
        <w:rPr>
          <w:rFonts w:ascii="Arial" w:eastAsia="Calibri" w:hAnsi="Arial" w:cs="Arial"/>
          <w:sz w:val="22"/>
          <w:szCs w:val="22"/>
          <w:vertAlign w:val="superscript"/>
          <w:lang w:eastAsia="en-US"/>
        </w:rPr>
        <w:footnoteReference w:id="14"/>
      </w:r>
      <w:r w:rsidRPr="003819B4">
        <w:rPr>
          <w:rFonts w:ascii="Arial" w:eastAsia="Calibri" w:hAnsi="Arial" w:cs="Arial"/>
          <w:sz w:val="22"/>
          <w:szCs w:val="22"/>
          <w:lang w:eastAsia="en-US"/>
        </w:rPr>
        <w:t xml:space="preserve">. Al respecto, la postura que se reitera en el presente concepto es la siguiente: por regla general, la falta de entrega o los defectos frente a los requisitos que no asignan puntaje son subsanables. La excepción se encuentra en los casos, previstos en la ley, que limitan la </w:t>
      </w:r>
      <w:proofErr w:type="spellStart"/>
      <w:r w:rsidRPr="003819B4">
        <w:rPr>
          <w:rFonts w:ascii="Arial" w:eastAsia="Calibri" w:hAnsi="Arial" w:cs="Arial"/>
          <w:sz w:val="22"/>
          <w:szCs w:val="22"/>
          <w:lang w:eastAsia="en-US"/>
        </w:rPr>
        <w:t>subsanabilidad</w:t>
      </w:r>
      <w:proofErr w:type="spellEnd"/>
      <w:r w:rsidRPr="003819B4">
        <w:rPr>
          <w:rFonts w:ascii="Arial" w:eastAsia="Calibri" w:hAnsi="Arial" w:cs="Arial"/>
          <w:sz w:val="22"/>
          <w:szCs w:val="22"/>
          <w:lang w:eastAsia="en-US"/>
        </w:rPr>
        <w:t>, como, por ejemplo, la prohibición de permitir la entrega de la garantía de seriedad de la oferta que no fue aportada con la propuesta y de permitir la acreditación de circunstancias ocurridas con posterioridad al cierre del proceso.</w:t>
      </w:r>
    </w:p>
    <w:p w14:paraId="65C11159" w14:textId="77777777" w:rsidR="003819B4" w:rsidRPr="00F75C74" w:rsidRDefault="003819B4" w:rsidP="003819B4">
      <w:pPr>
        <w:widowControl w:val="0"/>
        <w:tabs>
          <w:tab w:val="left" w:pos="284"/>
        </w:tabs>
        <w:autoSpaceDE w:val="0"/>
        <w:autoSpaceDN w:val="0"/>
        <w:spacing w:before="120" w:line="276" w:lineRule="auto"/>
        <w:ind w:firstLine="709"/>
        <w:jc w:val="both"/>
        <w:rPr>
          <w:rFonts w:ascii="Arial" w:eastAsia="Arial" w:hAnsi="Arial" w:cs="Arial"/>
          <w:sz w:val="22"/>
          <w:szCs w:val="22"/>
          <w:lang w:val="es-ES" w:eastAsia="en-US"/>
        </w:rPr>
      </w:pPr>
      <w:r w:rsidRPr="003819B4">
        <w:rPr>
          <w:rFonts w:ascii="Arial" w:eastAsia="Calibri" w:hAnsi="Arial" w:cs="Arial"/>
          <w:sz w:val="22"/>
          <w:szCs w:val="22"/>
          <w:lang w:eastAsia="en-US"/>
        </w:rPr>
        <w:t xml:space="preserve">En este sentido, bajo la normativa actual que regula la </w:t>
      </w:r>
      <w:proofErr w:type="spellStart"/>
      <w:r w:rsidRPr="003819B4">
        <w:rPr>
          <w:rFonts w:ascii="Arial" w:eastAsia="Calibri" w:hAnsi="Arial" w:cs="Arial"/>
          <w:sz w:val="22"/>
          <w:szCs w:val="22"/>
          <w:lang w:eastAsia="en-US"/>
        </w:rPr>
        <w:t>subsanabilidad</w:t>
      </w:r>
      <w:proofErr w:type="spellEnd"/>
      <w:r w:rsidRPr="003819B4">
        <w:rPr>
          <w:rFonts w:ascii="Arial" w:eastAsia="Calibri" w:hAnsi="Arial" w:cs="Arial"/>
          <w:sz w:val="22"/>
          <w:szCs w:val="22"/>
          <w:lang w:eastAsia="en-US"/>
        </w:rPr>
        <w:t xml:space="preserve"> de las ofertas debe tenerse en cuenta que </w:t>
      </w:r>
      <w:r w:rsidRPr="003819B4">
        <w:rPr>
          <w:rFonts w:ascii="Arial" w:eastAsia="Arial" w:hAnsi="Arial" w:cs="Arial"/>
          <w:sz w:val="22"/>
          <w:szCs w:val="22"/>
          <w:lang w:val="es-ES" w:eastAsia="en-US"/>
        </w:rPr>
        <w:t>el</w:t>
      </w:r>
      <w:r w:rsidRPr="003819B4">
        <w:rPr>
          <w:rFonts w:ascii="Arial" w:eastAsia="Arial" w:hAnsi="Arial" w:cs="Arial"/>
          <w:spacing w:val="-12"/>
          <w:sz w:val="22"/>
          <w:szCs w:val="22"/>
          <w:lang w:val="es-ES" w:eastAsia="en-US"/>
        </w:rPr>
        <w:t xml:space="preserve"> </w:t>
      </w:r>
      <w:r w:rsidRPr="003819B4">
        <w:rPr>
          <w:rFonts w:ascii="Arial" w:eastAsia="Arial" w:hAnsi="Arial" w:cs="Arial"/>
          <w:sz w:val="22"/>
          <w:szCs w:val="22"/>
          <w:lang w:val="es-ES" w:eastAsia="en-US"/>
        </w:rPr>
        <w:t>legislador</w:t>
      </w:r>
      <w:r w:rsidRPr="003819B4">
        <w:rPr>
          <w:rFonts w:ascii="Arial" w:eastAsia="Arial" w:hAnsi="Arial" w:cs="Arial"/>
          <w:spacing w:val="-12"/>
          <w:sz w:val="22"/>
          <w:szCs w:val="22"/>
          <w:lang w:val="es-ES" w:eastAsia="en-US"/>
        </w:rPr>
        <w:t xml:space="preserve"> </w:t>
      </w:r>
      <w:r w:rsidRPr="003819B4">
        <w:rPr>
          <w:rFonts w:ascii="Arial" w:eastAsia="Arial" w:hAnsi="Arial" w:cs="Arial"/>
          <w:sz w:val="22"/>
          <w:szCs w:val="22"/>
          <w:lang w:val="es-ES" w:eastAsia="en-US"/>
        </w:rPr>
        <w:t>expidió</w:t>
      </w:r>
      <w:r w:rsidRPr="003819B4">
        <w:rPr>
          <w:rFonts w:ascii="Arial" w:eastAsia="Arial" w:hAnsi="Arial" w:cs="Arial"/>
          <w:spacing w:val="-13"/>
          <w:sz w:val="22"/>
          <w:szCs w:val="22"/>
          <w:lang w:val="es-ES" w:eastAsia="en-US"/>
        </w:rPr>
        <w:t xml:space="preserve"> </w:t>
      </w:r>
      <w:r w:rsidRPr="003819B4">
        <w:rPr>
          <w:rFonts w:ascii="Arial" w:eastAsia="Arial" w:hAnsi="Arial" w:cs="Arial"/>
          <w:sz w:val="22"/>
          <w:szCs w:val="22"/>
          <w:lang w:val="es-ES" w:eastAsia="en-US"/>
        </w:rPr>
        <w:t>la</w:t>
      </w:r>
      <w:r w:rsidRPr="003819B4">
        <w:rPr>
          <w:rFonts w:ascii="Arial" w:eastAsia="Arial" w:hAnsi="Arial" w:cs="Arial"/>
          <w:spacing w:val="-12"/>
          <w:sz w:val="22"/>
          <w:szCs w:val="22"/>
          <w:lang w:val="es-ES" w:eastAsia="en-US"/>
        </w:rPr>
        <w:t xml:space="preserve"> </w:t>
      </w:r>
      <w:r w:rsidRPr="003819B4">
        <w:rPr>
          <w:rFonts w:ascii="Arial" w:eastAsia="Arial" w:hAnsi="Arial" w:cs="Arial"/>
          <w:sz w:val="22"/>
          <w:szCs w:val="22"/>
          <w:lang w:val="es-ES" w:eastAsia="en-US"/>
        </w:rPr>
        <w:t>Ley</w:t>
      </w:r>
      <w:r w:rsidRPr="003819B4">
        <w:rPr>
          <w:rFonts w:ascii="Arial" w:eastAsia="Arial" w:hAnsi="Arial" w:cs="Arial"/>
          <w:spacing w:val="-13"/>
          <w:sz w:val="22"/>
          <w:szCs w:val="22"/>
          <w:lang w:val="es-ES" w:eastAsia="en-US"/>
        </w:rPr>
        <w:t xml:space="preserve"> </w:t>
      </w:r>
      <w:r w:rsidRPr="003819B4">
        <w:rPr>
          <w:rFonts w:ascii="Arial" w:eastAsia="Arial" w:hAnsi="Arial" w:cs="Arial"/>
          <w:sz w:val="22"/>
          <w:szCs w:val="22"/>
          <w:lang w:val="es-ES" w:eastAsia="en-US"/>
        </w:rPr>
        <w:t>1882</w:t>
      </w:r>
      <w:r w:rsidRPr="003819B4">
        <w:rPr>
          <w:rFonts w:ascii="Arial" w:eastAsia="Arial" w:hAnsi="Arial" w:cs="Arial"/>
          <w:spacing w:val="-13"/>
          <w:sz w:val="22"/>
          <w:szCs w:val="22"/>
          <w:lang w:val="es-ES" w:eastAsia="en-US"/>
        </w:rPr>
        <w:t xml:space="preserve"> </w:t>
      </w:r>
      <w:r w:rsidRPr="003819B4">
        <w:rPr>
          <w:rFonts w:ascii="Arial" w:eastAsia="Arial" w:hAnsi="Arial" w:cs="Arial"/>
          <w:sz w:val="22"/>
          <w:szCs w:val="22"/>
          <w:lang w:val="es-ES" w:eastAsia="en-US"/>
        </w:rPr>
        <w:t>de</w:t>
      </w:r>
      <w:r w:rsidRPr="003819B4">
        <w:rPr>
          <w:rFonts w:ascii="Arial" w:eastAsia="Arial" w:hAnsi="Arial" w:cs="Arial"/>
          <w:spacing w:val="-12"/>
          <w:sz w:val="22"/>
          <w:szCs w:val="22"/>
          <w:lang w:val="es-ES" w:eastAsia="en-US"/>
        </w:rPr>
        <w:t xml:space="preserve"> </w:t>
      </w:r>
      <w:r w:rsidRPr="003819B4">
        <w:rPr>
          <w:rFonts w:ascii="Arial" w:eastAsia="Arial" w:hAnsi="Arial" w:cs="Arial"/>
          <w:sz w:val="22"/>
          <w:szCs w:val="22"/>
          <w:lang w:val="es-ES" w:eastAsia="en-US"/>
        </w:rPr>
        <w:t>2018,</w:t>
      </w:r>
      <w:r w:rsidRPr="003819B4">
        <w:rPr>
          <w:rFonts w:ascii="Arial" w:eastAsia="Arial" w:hAnsi="Arial" w:cs="Arial"/>
          <w:spacing w:val="-13"/>
          <w:sz w:val="22"/>
          <w:szCs w:val="22"/>
          <w:lang w:val="es-ES" w:eastAsia="en-US"/>
        </w:rPr>
        <w:t xml:space="preserve"> </w:t>
      </w:r>
      <w:r w:rsidRPr="003819B4">
        <w:rPr>
          <w:rFonts w:ascii="Arial" w:eastAsia="Arial" w:hAnsi="Arial" w:cs="Arial"/>
          <w:sz w:val="22"/>
          <w:szCs w:val="22"/>
          <w:lang w:val="es-ES" w:eastAsia="en-US"/>
        </w:rPr>
        <w:t>con</w:t>
      </w:r>
      <w:r w:rsidRPr="003819B4">
        <w:rPr>
          <w:rFonts w:ascii="Arial" w:eastAsia="Arial" w:hAnsi="Arial" w:cs="Arial"/>
          <w:spacing w:val="-12"/>
          <w:sz w:val="22"/>
          <w:szCs w:val="22"/>
          <w:lang w:val="es-ES" w:eastAsia="en-US"/>
        </w:rPr>
        <w:t xml:space="preserve"> </w:t>
      </w:r>
      <w:r w:rsidRPr="003819B4">
        <w:rPr>
          <w:rFonts w:ascii="Arial" w:eastAsia="Arial" w:hAnsi="Arial" w:cs="Arial"/>
          <w:sz w:val="22"/>
          <w:szCs w:val="22"/>
          <w:lang w:val="es-ES" w:eastAsia="en-US"/>
        </w:rPr>
        <w:t>la</w:t>
      </w:r>
      <w:r w:rsidRPr="003819B4">
        <w:rPr>
          <w:rFonts w:ascii="Arial" w:eastAsia="Arial" w:hAnsi="Arial" w:cs="Arial"/>
          <w:spacing w:val="-13"/>
          <w:sz w:val="22"/>
          <w:szCs w:val="22"/>
          <w:lang w:val="es-ES" w:eastAsia="en-US"/>
        </w:rPr>
        <w:t xml:space="preserve"> </w:t>
      </w:r>
      <w:r w:rsidRPr="003819B4">
        <w:rPr>
          <w:rFonts w:ascii="Arial" w:eastAsia="Arial" w:hAnsi="Arial" w:cs="Arial"/>
          <w:sz w:val="22"/>
          <w:szCs w:val="22"/>
          <w:lang w:val="es-ES" w:eastAsia="en-US"/>
        </w:rPr>
        <w:t xml:space="preserve">finalidad de </w:t>
      </w:r>
      <w:r w:rsidRPr="003819B4">
        <w:rPr>
          <w:rFonts w:ascii="Arial" w:eastAsia="Arial" w:hAnsi="Arial" w:cs="Arial"/>
          <w:sz w:val="22"/>
          <w:szCs w:val="22"/>
          <w:lang w:val="es-ES" w:eastAsia="en-US"/>
        </w:rPr>
        <w:lastRenderedPageBreak/>
        <w:t xml:space="preserve">introducir cambios y ajustes para fortalecer la contratación pública. </w:t>
      </w:r>
      <w:r w:rsidRPr="00F75C74">
        <w:rPr>
          <w:rFonts w:ascii="Arial" w:eastAsia="Arial" w:hAnsi="Arial" w:cs="Arial"/>
          <w:sz w:val="22"/>
          <w:szCs w:val="22"/>
          <w:lang w:val="es-ES" w:eastAsia="en-US"/>
        </w:rPr>
        <w:t xml:space="preserve">Particularmente, el artículo 5 modificó el parágrafo 1º del artículo 5 de la Ley 1150 de 2007: </w:t>
      </w:r>
    </w:p>
    <w:p w14:paraId="3AC364F7" w14:textId="77777777" w:rsidR="003819B4" w:rsidRPr="003819B4" w:rsidRDefault="003819B4" w:rsidP="003819B4">
      <w:pPr>
        <w:spacing w:line="276" w:lineRule="auto"/>
        <w:jc w:val="both"/>
        <w:rPr>
          <w:rFonts w:ascii="Arial" w:eastAsia="Calibri" w:hAnsi="Arial" w:cs="Arial"/>
          <w:color w:val="000000"/>
          <w:szCs w:val="22"/>
          <w:lang w:val="es-ES_tradnl" w:eastAsia="en-US"/>
        </w:rPr>
      </w:pPr>
    </w:p>
    <w:p w14:paraId="75052534" w14:textId="77777777" w:rsidR="003819B4" w:rsidRPr="003819B4" w:rsidRDefault="003819B4" w:rsidP="003819B4">
      <w:pPr>
        <w:ind w:left="709" w:right="709"/>
        <w:jc w:val="both"/>
        <w:rPr>
          <w:rFonts w:ascii="Arial" w:eastAsia="Calibri" w:hAnsi="Arial" w:cs="Arial"/>
          <w:color w:val="000000"/>
          <w:sz w:val="21"/>
          <w:szCs w:val="21"/>
          <w:lang w:val="es-ES_tradnl" w:eastAsia="en-US"/>
        </w:rPr>
      </w:pPr>
      <w:r w:rsidRPr="003819B4">
        <w:rPr>
          <w:rFonts w:ascii="Arial" w:eastAsia="Calibri" w:hAnsi="Arial" w:cs="Arial"/>
          <w:color w:val="000000"/>
          <w:sz w:val="21"/>
          <w:szCs w:val="21"/>
          <w:lang w:val="es-ES_tradnl" w:eastAsia="en-US"/>
        </w:rPr>
        <w:t xml:space="preserve">Artículo 5°. De la selección objetiva. </w:t>
      </w:r>
    </w:p>
    <w:p w14:paraId="6171350C" w14:textId="77777777" w:rsidR="003819B4" w:rsidRPr="003819B4" w:rsidRDefault="003819B4" w:rsidP="003819B4">
      <w:pPr>
        <w:spacing w:after="120"/>
        <w:ind w:left="709" w:right="709"/>
        <w:jc w:val="both"/>
        <w:rPr>
          <w:rFonts w:ascii="Arial" w:eastAsia="Calibri" w:hAnsi="Arial" w:cs="Arial"/>
          <w:color w:val="000000"/>
          <w:sz w:val="21"/>
          <w:szCs w:val="21"/>
          <w:lang w:val="es-ES_tradnl" w:eastAsia="en-US"/>
        </w:rPr>
      </w:pPr>
      <w:r w:rsidRPr="003819B4">
        <w:rPr>
          <w:rFonts w:ascii="Arial" w:eastAsia="Calibri" w:hAnsi="Arial" w:cs="Arial"/>
          <w:color w:val="000000"/>
          <w:sz w:val="21"/>
          <w:szCs w:val="21"/>
          <w:lang w:val="es-ES_tradnl" w:eastAsia="en-US"/>
        </w:rPr>
        <w:t xml:space="preserve">[...] </w:t>
      </w:r>
    </w:p>
    <w:p w14:paraId="4F0D029F" w14:textId="77777777" w:rsidR="003819B4" w:rsidRPr="003819B4" w:rsidRDefault="003819B4" w:rsidP="003819B4">
      <w:pPr>
        <w:ind w:left="709" w:right="709"/>
        <w:jc w:val="both"/>
        <w:rPr>
          <w:rFonts w:ascii="Arial" w:eastAsia="Calibri" w:hAnsi="Arial" w:cs="Arial"/>
          <w:color w:val="000000"/>
          <w:sz w:val="21"/>
          <w:szCs w:val="21"/>
          <w:lang w:val="es-ES_tradnl" w:eastAsia="en-US"/>
        </w:rPr>
      </w:pPr>
      <w:r w:rsidRPr="003819B4">
        <w:rPr>
          <w:rFonts w:ascii="Arial" w:eastAsia="Calibri" w:hAnsi="Arial" w:cs="Arial"/>
          <w:color w:val="000000"/>
          <w:sz w:val="21"/>
          <w:szCs w:val="21"/>
          <w:lang w:val="es-ES_tradnl" w:eastAsia="en-US"/>
        </w:rPr>
        <w:t xml:space="preserve">Parágrafo 1º.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w:t>
      </w:r>
      <w:proofErr w:type="gramStart"/>
      <w:r w:rsidRPr="003819B4">
        <w:rPr>
          <w:rFonts w:ascii="Arial" w:eastAsia="Calibri" w:hAnsi="Arial" w:cs="Arial"/>
          <w:color w:val="000000"/>
          <w:sz w:val="21"/>
          <w:szCs w:val="21"/>
          <w:lang w:val="es-ES_tradnl" w:eastAsia="en-US"/>
        </w:rPr>
        <w:t>puntaje,</w:t>
      </w:r>
      <w:proofErr w:type="gramEnd"/>
      <w:r w:rsidRPr="003819B4">
        <w:rPr>
          <w:rFonts w:ascii="Arial" w:eastAsia="Calibri" w:hAnsi="Arial" w:cs="Arial"/>
          <w:color w:val="000000"/>
          <w:sz w:val="21"/>
          <w:szCs w:val="21"/>
          <w:lang w:val="es-ES_tradnl" w:eastAsia="en-US"/>
        </w:rPr>
        <w:t xml:space="preserv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Durante el término otorgado para subsanar las ofertas, los proponentes no podrán acreditar circunstancias ocurridas con posterioridad al cierre del proceso. </w:t>
      </w:r>
    </w:p>
    <w:p w14:paraId="412A71DE" w14:textId="77777777" w:rsidR="003819B4" w:rsidRPr="003819B4" w:rsidRDefault="003819B4" w:rsidP="003819B4">
      <w:pPr>
        <w:spacing w:line="276" w:lineRule="auto"/>
        <w:jc w:val="both"/>
        <w:rPr>
          <w:rFonts w:ascii="Arial" w:eastAsia="Calibri" w:hAnsi="Arial" w:cs="Arial"/>
          <w:b/>
          <w:color w:val="000000"/>
          <w:szCs w:val="22"/>
          <w:lang w:val="es-ES_tradnl" w:eastAsia="en-US"/>
        </w:rPr>
      </w:pPr>
    </w:p>
    <w:p w14:paraId="145F1EE7" w14:textId="4F5C43D8" w:rsidR="003819B4" w:rsidRPr="003819B4" w:rsidRDefault="003819B4" w:rsidP="003819B4">
      <w:pPr>
        <w:spacing w:after="120" w:line="276" w:lineRule="auto"/>
        <w:ind w:firstLine="709"/>
        <w:jc w:val="both"/>
        <w:rPr>
          <w:rFonts w:ascii="Arial" w:eastAsia="Arial" w:hAnsi="Arial" w:cs="Arial"/>
          <w:color w:val="000000" w:themeColor="text1"/>
          <w:sz w:val="22"/>
          <w:lang w:val="es-ES" w:eastAsia="es-MX"/>
        </w:rPr>
      </w:pPr>
      <w:r w:rsidRPr="003819B4">
        <w:rPr>
          <w:rFonts w:ascii="Arial" w:eastAsia="Calibri" w:hAnsi="Arial" w:cs="Arial"/>
          <w:color w:val="000000"/>
          <w:sz w:val="22"/>
          <w:szCs w:val="22"/>
          <w:lang w:val="es-ES_tradnl" w:eastAsia="en-US"/>
        </w:rPr>
        <w:t xml:space="preserve">Esta norma: i) mantiene el criterio de la Ley 80 de 1993, relativo a que todo lo que no sea necesario para la comparación de propuestas no es título suficiente para su rechazo; </w:t>
      </w:r>
      <w:proofErr w:type="spellStart"/>
      <w:r w:rsidRPr="003819B4">
        <w:rPr>
          <w:rFonts w:ascii="Arial" w:eastAsia="Calibri" w:hAnsi="Arial" w:cs="Arial"/>
          <w:color w:val="000000"/>
          <w:sz w:val="22"/>
          <w:szCs w:val="22"/>
          <w:lang w:val="es-ES_tradnl" w:eastAsia="en-US"/>
        </w:rPr>
        <w:t>ii</w:t>
      </w:r>
      <w:proofErr w:type="spellEnd"/>
      <w:r w:rsidRPr="003819B4">
        <w:rPr>
          <w:rFonts w:ascii="Arial" w:eastAsia="Calibri" w:hAnsi="Arial" w:cs="Arial"/>
          <w:color w:val="000000"/>
          <w:sz w:val="22"/>
          <w:szCs w:val="22"/>
          <w:lang w:val="es-ES_tradnl" w:eastAsia="en-US"/>
        </w:rPr>
        <w:t xml:space="preserve">) mantiene el criterio aclaratorio de la Ley 1150 de 2007, según el cual todo lo que no afecte la asignación de puntaje puede subsanarse y </w:t>
      </w:r>
      <w:proofErr w:type="spellStart"/>
      <w:r w:rsidRPr="003819B4">
        <w:rPr>
          <w:rFonts w:ascii="Arial" w:eastAsia="Calibri" w:hAnsi="Arial" w:cs="Arial"/>
          <w:color w:val="000000"/>
          <w:sz w:val="22"/>
          <w:szCs w:val="22"/>
          <w:lang w:val="es-ES_tradnl" w:eastAsia="en-US"/>
        </w:rPr>
        <w:t>iii</w:t>
      </w:r>
      <w:proofErr w:type="spellEnd"/>
      <w:r w:rsidRPr="003819B4">
        <w:rPr>
          <w:rFonts w:ascii="Arial" w:eastAsia="Calibri" w:hAnsi="Arial" w:cs="Arial"/>
          <w:color w:val="000000"/>
          <w:sz w:val="22"/>
          <w:szCs w:val="22"/>
          <w:lang w:val="es-ES_tradnl" w:eastAsia="en-US"/>
        </w:rPr>
        <w:t xml:space="preserve">) introduce modificaciones en relación con tres aspectos que se analizarán a </w:t>
      </w:r>
      <w:proofErr w:type="spellStart"/>
      <w:r w:rsidRPr="003819B4">
        <w:rPr>
          <w:rFonts w:ascii="Arial" w:eastAsia="Calibri" w:hAnsi="Arial" w:cs="Arial"/>
          <w:color w:val="000000"/>
          <w:sz w:val="22"/>
          <w:szCs w:val="22"/>
          <w:lang w:val="es-ES_tradnl" w:eastAsia="en-US"/>
        </w:rPr>
        <w:t>conti</w:t>
      </w:r>
      <w:r w:rsidRPr="003819B4">
        <w:rPr>
          <w:rFonts w:ascii="Arial" w:eastAsia="Arial" w:hAnsi="Arial" w:cs="Arial"/>
          <w:color w:val="000000" w:themeColor="text1"/>
          <w:sz w:val="22"/>
          <w:lang w:val="es-ES" w:eastAsia="es-MX"/>
        </w:rPr>
        <w:t>nuación</w:t>
      </w:r>
      <w:proofErr w:type="spellEnd"/>
      <w:r w:rsidRPr="003819B4">
        <w:rPr>
          <w:rFonts w:ascii="Arial" w:eastAsia="Arial" w:hAnsi="Arial" w:cs="Arial"/>
          <w:color w:val="000000" w:themeColor="text1"/>
          <w:sz w:val="22"/>
          <w:lang w:val="es-ES" w:eastAsia="es-MX"/>
        </w:rPr>
        <w:t xml:space="preserve">. </w:t>
      </w:r>
    </w:p>
    <w:p w14:paraId="203141D0" w14:textId="77777777" w:rsidR="003819B4" w:rsidRPr="003819B4" w:rsidRDefault="003819B4" w:rsidP="003819B4">
      <w:pPr>
        <w:spacing w:after="120" w:line="276" w:lineRule="auto"/>
        <w:ind w:firstLine="709"/>
        <w:jc w:val="both"/>
        <w:rPr>
          <w:rFonts w:ascii="Arial" w:eastAsia="Arial" w:hAnsi="Arial" w:cs="Arial"/>
          <w:color w:val="000000" w:themeColor="text1"/>
          <w:sz w:val="22"/>
          <w:lang w:val="es-ES" w:eastAsia="es-MX"/>
        </w:rPr>
      </w:pPr>
      <w:r w:rsidRPr="003819B4">
        <w:rPr>
          <w:rFonts w:ascii="Arial" w:eastAsia="Arial" w:hAnsi="Arial" w:cs="Arial"/>
          <w:color w:val="000000" w:themeColor="text1"/>
          <w:sz w:val="22"/>
          <w:lang w:val="es-ES" w:eastAsia="es-MX"/>
        </w:rPr>
        <w:t xml:space="preserve">El </w:t>
      </w:r>
      <w:r w:rsidRPr="00F75C74">
        <w:rPr>
          <w:rFonts w:ascii="Arial" w:eastAsia="Arial" w:hAnsi="Arial" w:cs="Arial"/>
          <w:i/>
          <w:iCs/>
          <w:color w:val="000000" w:themeColor="text1"/>
          <w:sz w:val="22"/>
          <w:lang w:val="es-ES" w:eastAsia="es-MX"/>
        </w:rPr>
        <w:t>primero</w:t>
      </w:r>
      <w:r w:rsidRPr="003819B4">
        <w:rPr>
          <w:rFonts w:ascii="Arial" w:eastAsia="Arial" w:hAnsi="Arial" w:cs="Arial"/>
          <w:color w:val="000000" w:themeColor="text1"/>
          <w:sz w:val="22"/>
          <w:lang w:val="es-ES" w:eastAsia="es-MX"/>
        </w:rPr>
        <w:t xml:space="preserve"> es el ámbito temporal para ejercer la facultad de subsanar la oferta, pues la Ley 1882 de 2018 fijó una regla general y una excepción. La regla general es que el límite para que la entidad solicite y para que el proponente corrija lo que haga falta es hasta el término de traslado del informe de evaluación que corresponda a cada modalidad de selección. La excepción es que el anterior límite no aplica para los procesos de mínima cuantía y para el proceso de selección a través del sistema de subasta: en este último los documentos o requisitos subsanables deben solicitarse, como límite final, hasta el momento previo a su realización</w:t>
      </w:r>
      <w:r w:rsidRPr="003819B4">
        <w:rPr>
          <w:rFonts w:ascii="Arial" w:eastAsia="Arial" w:hAnsi="Arial" w:cs="Arial"/>
          <w:color w:val="000000"/>
          <w:sz w:val="22"/>
          <w:szCs w:val="22"/>
          <w:vertAlign w:val="superscript"/>
          <w:lang w:eastAsia="es-MX"/>
        </w:rPr>
        <w:footnoteReference w:id="15"/>
      </w:r>
      <w:r w:rsidRPr="003819B4">
        <w:rPr>
          <w:rFonts w:ascii="Arial" w:eastAsia="Arial" w:hAnsi="Arial" w:cs="Arial"/>
          <w:color w:val="000000" w:themeColor="text1"/>
          <w:sz w:val="22"/>
          <w:lang w:val="es-ES" w:eastAsia="es-MX"/>
        </w:rPr>
        <w:t>.</w:t>
      </w:r>
    </w:p>
    <w:p w14:paraId="1CB67D64" w14:textId="21A3869E" w:rsidR="003819B4" w:rsidRPr="003819B4" w:rsidRDefault="003819B4" w:rsidP="003819B4">
      <w:pPr>
        <w:spacing w:after="120" w:line="276" w:lineRule="auto"/>
        <w:ind w:firstLine="709"/>
        <w:jc w:val="both"/>
        <w:rPr>
          <w:rFonts w:ascii="Arial" w:eastAsia="Arial" w:hAnsi="Arial" w:cs="Arial"/>
          <w:color w:val="000000" w:themeColor="text1"/>
          <w:sz w:val="22"/>
          <w:lang w:val="es-ES" w:eastAsia="es-MX"/>
        </w:rPr>
      </w:pPr>
      <w:r w:rsidRPr="003819B4">
        <w:rPr>
          <w:rFonts w:ascii="Arial" w:hAnsi="Arial" w:cs="Arial"/>
          <w:color w:val="000000"/>
          <w:sz w:val="22"/>
          <w:shd w:val="clear" w:color="auto" w:fill="FFFFFF"/>
          <w:lang w:eastAsia="es-MX"/>
        </w:rPr>
        <w:t>Frente a la regla general, como se explica en el Concepto CU-060 del 24 de febrero de 2020</w:t>
      </w:r>
      <w:r w:rsidR="00F431AD">
        <w:rPr>
          <w:rStyle w:val="Refdenotaalpie"/>
          <w:rFonts w:ascii="Arial" w:hAnsi="Arial" w:cs="Arial"/>
          <w:color w:val="000000"/>
          <w:sz w:val="22"/>
          <w:shd w:val="clear" w:color="auto" w:fill="FFFFFF"/>
          <w:lang w:eastAsia="es-MX"/>
        </w:rPr>
        <w:footnoteReference w:id="16"/>
      </w:r>
      <w:r w:rsidRPr="003819B4">
        <w:rPr>
          <w:rFonts w:ascii="Arial" w:hAnsi="Arial" w:cs="Arial"/>
          <w:color w:val="000000"/>
          <w:sz w:val="22"/>
          <w:shd w:val="clear" w:color="auto" w:fill="FFFFFF"/>
          <w:lang w:eastAsia="es-MX"/>
        </w:rPr>
        <w:t xml:space="preserve">, la norma fijó un límite final para que la Administración y los oferentes subsanen los requisitos o documentos que puedan y deban ser subsanados; pero nada impide, y la </w:t>
      </w:r>
      <w:r w:rsidRPr="003819B4">
        <w:rPr>
          <w:rFonts w:ascii="Arial" w:hAnsi="Arial" w:cs="Arial"/>
          <w:color w:val="000000"/>
          <w:sz w:val="22"/>
          <w:shd w:val="clear" w:color="auto" w:fill="FFFFFF"/>
          <w:lang w:eastAsia="es-MX"/>
        </w:rPr>
        <w:lastRenderedPageBreak/>
        <w:t>norma no lo hace, que la Administración requiera al proponente antes de publicar el informe de evaluación</w:t>
      </w:r>
      <w:r w:rsidR="000A5D16">
        <w:rPr>
          <w:rFonts w:ascii="Arial" w:hAnsi="Arial" w:cs="Arial"/>
          <w:color w:val="000000"/>
          <w:sz w:val="22"/>
          <w:shd w:val="clear" w:color="auto" w:fill="FFFFFF"/>
          <w:lang w:eastAsia="es-MX"/>
        </w:rPr>
        <w:t xml:space="preserve">, el cual en todo caso podrá subsanar </w:t>
      </w:r>
      <w:r w:rsidR="000A5D16">
        <w:rPr>
          <w:rFonts w:ascii="Arial" w:hAnsi="Arial" w:cs="Arial"/>
          <w:i/>
          <w:iCs/>
          <w:color w:val="000000"/>
          <w:sz w:val="22"/>
          <w:shd w:val="clear" w:color="auto" w:fill="FFFFFF"/>
          <w:lang w:eastAsia="es-MX"/>
        </w:rPr>
        <w:t xml:space="preserve">hasta </w:t>
      </w:r>
      <w:r w:rsidR="000A5D16">
        <w:rPr>
          <w:rFonts w:ascii="Arial" w:hAnsi="Arial" w:cs="Arial"/>
          <w:color w:val="000000"/>
          <w:sz w:val="22"/>
          <w:shd w:val="clear" w:color="auto" w:fill="FFFFFF"/>
          <w:lang w:eastAsia="es-MX"/>
        </w:rPr>
        <w:t>el término del traslado del informe de evaluación.</w:t>
      </w:r>
    </w:p>
    <w:p w14:paraId="1FF51AFB" w14:textId="77777777" w:rsidR="003819B4" w:rsidRPr="003819B4" w:rsidRDefault="003819B4" w:rsidP="003819B4">
      <w:pPr>
        <w:spacing w:after="120" w:line="276" w:lineRule="auto"/>
        <w:ind w:firstLine="720"/>
        <w:jc w:val="both"/>
        <w:rPr>
          <w:rFonts w:ascii="Arial" w:eastAsia="Calibri" w:hAnsi="Arial" w:cs="Arial"/>
          <w:color w:val="000000" w:themeColor="text1"/>
          <w:sz w:val="21"/>
          <w:szCs w:val="21"/>
          <w:lang w:eastAsia="es-MX"/>
        </w:rPr>
      </w:pPr>
      <w:r w:rsidRPr="003819B4">
        <w:rPr>
          <w:rFonts w:ascii="Arial" w:eastAsia="Arial" w:hAnsi="Arial" w:cs="Arial"/>
          <w:color w:val="000000" w:themeColor="text1"/>
          <w:sz w:val="22"/>
          <w:lang w:val="es-ES" w:eastAsia="es-MX"/>
        </w:rPr>
        <w:t xml:space="preserve">De otro lado, el </w:t>
      </w:r>
      <w:r w:rsidRPr="00F75C74">
        <w:rPr>
          <w:rFonts w:ascii="Arial" w:eastAsia="Arial" w:hAnsi="Arial" w:cs="Arial"/>
          <w:i/>
          <w:iCs/>
          <w:color w:val="000000" w:themeColor="text1"/>
          <w:sz w:val="22"/>
          <w:lang w:val="es-ES" w:eastAsia="es-MX"/>
        </w:rPr>
        <w:t>segundo</w:t>
      </w:r>
      <w:r w:rsidRPr="003819B4">
        <w:rPr>
          <w:rFonts w:ascii="Arial" w:eastAsia="Arial" w:hAnsi="Arial" w:cs="Arial"/>
          <w:color w:val="000000" w:themeColor="text1"/>
          <w:sz w:val="22"/>
          <w:lang w:val="es-ES" w:eastAsia="es-MX"/>
        </w:rPr>
        <w:t xml:space="preserve"> cambio importante de la Ley 1882 de 2018</w:t>
      </w:r>
      <w:r w:rsidRPr="003819B4">
        <w:rPr>
          <w:rFonts w:ascii="Arial" w:eastAsia="Arial" w:hAnsi="Arial" w:cs="Arial"/>
          <w:color w:val="000000" w:themeColor="text1"/>
          <w:sz w:val="22"/>
          <w:lang w:eastAsia="es-MX"/>
        </w:rPr>
        <w:t xml:space="preserve"> </w:t>
      </w:r>
      <w:r w:rsidRPr="003819B4">
        <w:rPr>
          <w:rFonts w:ascii="Arial" w:eastAsia="Calibri" w:hAnsi="Arial" w:cs="Arial"/>
          <w:color w:val="000000" w:themeColor="text1"/>
          <w:sz w:val="22"/>
          <w:lang w:eastAsia="es-MX"/>
        </w:rPr>
        <w:t xml:space="preserve">es el correspondiente a la garantía de seriedad. El parágrafo 3 del artículo 5 de la Ley 1150 de 2007, adicionado por el artículo 5 de la Ley 1882 de 2018 dispone que la falta de entrega de la garantía de seriedad es insubsanable. Al respecto, la norma prescribe lo siguiente: «PARÁGRAFO 3o. La no entrega de la garantía de seriedad junto con la propuesta no será subsanable y será causal de rechazo de </w:t>
      </w:r>
      <w:proofErr w:type="gramStart"/>
      <w:r w:rsidRPr="003819B4">
        <w:rPr>
          <w:rFonts w:ascii="Arial" w:eastAsia="Calibri" w:hAnsi="Arial" w:cs="Arial"/>
          <w:color w:val="000000" w:themeColor="text1"/>
          <w:sz w:val="22"/>
          <w:lang w:eastAsia="es-MX"/>
        </w:rPr>
        <w:t>la misma</w:t>
      </w:r>
      <w:proofErr w:type="gramEnd"/>
      <w:r w:rsidRPr="003819B4">
        <w:rPr>
          <w:rFonts w:ascii="Arial" w:eastAsia="Calibri" w:hAnsi="Arial" w:cs="Arial"/>
          <w:color w:val="000000" w:themeColor="text1"/>
          <w:sz w:val="22"/>
          <w:lang w:eastAsia="es-MX"/>
        </w:rPr>
        <w:t>».</w:t>
      </w:r>
    </w:p>
    <w:p w14:paraId="67F73D70" w14:textId="77777777" w:rsidR="000A5D16" w:rsidRPr="00DC2C79" w:rsidRDefault="003819B4" w:rsidP="000A5D16">
      <w:pPr>
        <w:spacing w:before="120" w:after="120" w:line="276" w:lineRule="auto"/>
        <w:ind w:firstLine="709"/>
        <w:jc w:val="both"/>
        <w:rPr>
          <w:rFonts w:ascii="Arial" w:hAnsi="Arial" w:cs="Arial"/>
          <w:color w:val="000000" w:themeColor="text1"/>
          <w:sz w:val="22"/>
          <w:lang w:val="es-ES_tradnl"/>
        </w:rPr>
      </w:pPr>
      <w:r w:rsidRPr="003819B4">
        <w:rPr>
          <w:rFonts w:ascii="Arial" w:eastAsia="Arial" w:hAnsi="Arial" w:cs="Arial"/>
          <w:color w:val="000000" w:themeColor="text1"/>
          <w:sz w:val="22"/>
          <w:lang w:eastAsia="es-MX"/>
        </w:rPr>
        <w:t>Finalmente, el último cambio</w:t>
      </w:r>
      <w:r w:rsidRPr="003819B4">
        <w:rPr>
          <w:rFonts w:ascii="Arial" w:eastAsia="Arial" w:hAnsi="Arial" w:cs="Arial"/>
          <w:color w:val="000000" w:themeColor="text1"/>
          <w:sz w:val="22"/>
          <w:lang w:val="es-ES" w:eastAsia="es-MX"/>
        </w:rPr>
        <w:t xml:space="preserve"> importante de la Ley 1882 de 2018 fue la introducción de un criterio material, directamente relacionado con los aspectos subsanables: </w:t>
      </w:r>
      <w:r w:rsidRPr="003819B4">
        <w:rPr>
          <w:rFonts w:ascii="Arial" w:eastAsia="Arial" w:hAnsi="Arial" w:cs="Arial"/>
          <w:i/>
          <w:iCs/>
          <w:color w:val="000000" w:themeColor="text1"/>
          <w:sz w:val="22"/>
          <w:lang w:val="es-ES" w:eastAsia="es-MX"/>
        </w:rPr>
        <w:t>«</w:t>
      </w:r>
      <w:r w:rsidRPr="003819B4">
        <w:rPr>
          <w:rFonts w:ascii="Arial" w:eastAsia="Arial" w:hAnsi="Arial" w:cs="Arial"/>
          <w:color w:val="000000" w:themeColor="text1"/>
          <w:sz w:val="22"/>
          <w:lang w:val="es-ES" w:eastAsia="es-MX"/>
        </w:rPr>
        <w:t>los proponentes no podrán acreditar circunstancias ocurridas con posterioridad al cierre del proceso»</w:t>
      </w:r>
      <w:r w:rsidRPr="00F75C74">
        <w:rPr>
          <w:rFonts w:ascii="Arial" w:eastAsia="Arial" w:hAnsi="Arial" w:cs="Arial"/>
          <w:color w:val="000000" w:themeColor="text1"/>
          <w:sz w:val="22"/>
          <w:lang w:val="es-ES" w:eastAsia="es-MX"/>
        </w:rPr>
        <w:t>.</w:t>
      </w:r>
      <w:r w:rsidRPr="003819B4">
        <w:rPr>
          <w:rFonts w:ascii="Arial" w:hAnsi="Arial" w:cs="Arial"/>
          <w:sz w:val="22"/>
          <w:bdr w:val="none" w:sz="0" w:space="0" w:color="auto" w:frame="1"/>
          <w:lang w:val="es-ES_tradnl" w:eastAsia="es-MX"/>
        </w:rPr>
        <w:t xml:space="preserve"> </w:t>
      </w:r>
      <w:r w:rsidR="000A5D16" w:rsidRPr="00DC2C79">
        <w:rPr>
          <w:rFonts w:ascii="Arial" w:hAnsi="Arial" w:cs="Arial"/>
          <w:color w:val="000000" w:themeColor="text1"/>
          <w:sz w:val="22"/>
          <w:lang w:val="es-ES_tradnl"/>
        </w:rPr>
        <w:t xml:space="preserve">Lo anterior ofrece dos aspectos que merecen clarificación: </w:t>
      </w:r>
      <w:r w:rsidR="000A5D16" w:rsidRPr="00DC2C79">
        <w:rPr>
          <w:rFonts w:ascii="Arial" w:hAnsi="Arial" w:cs="Arial"/>
          <w:i/>
          <w:iCs/>
          <w:color w:val="000000" w:themeColor="text1"/>
          <w:sz w:val="22"/>
          <w:lang w:val="es-ES_tradnl"/>
        </w:rPr>
        <w:t>primero</w:t>
      </w:r>
      <w:r w:rsidR="000A5D16" w:rsidRPr="00DC2C79">
        <w:rPr>
          <w:rFonts w:ascii="Arial" w:hAnsi="Arial" w:cs="Arial"/>
          <w:color w:val="000000" w:themeColor="text1"/>
          <w:sz w:val="22"/>
          <w:lang w:val="es-ES_tradnl"/>
        </w:rPr>
        <w:t xml:space="preserve">, qué debe entenderse por circunstancias ocurridas con posterioridad; y </w:t>
      </w:r>
      <w:r w:rsidR="000A5D16" w:rsidRPr="00DC2C79">
        <w:rPr>
          <w:rFonts w:ascii="Arial" w:hAnsi="Arial" w:cs="Arial"/>
          <w:i/>
          <w:iCs/>
          <w:color w:val="000000" w:themeColor="text1"/>
          <w:sz w:val="22"/>
          <w:lang w:val="es-ES_tradnl"/>
        </w:rPr>
        <w:t>segundo</w:t>
      </w:r>
      <w:r w:rsidR="000A5D16" w:rsidRPr="00DC2C79">
        <w:rPr>
          <w:rFonts w:ascii="Arial" w:hAnsi="Arial" w:cs="Arial"/>
          <w:color w:val="000000" w:themeColor="text1"/>
          <w:sz w:val="22"/>
          <w:lang w:val="es-ES_tradnl"/>
        </w:rPr>
        <w:t>, qué es el cierre del proceso.</w:t>
      </w:r>
    </w:p>
    <w:p w14:paraId="12FCE90D" w14:textId="77777777" w:rsidR="000A5D16" w:rsidRPr="00DC2C79" w:rsidRDefault="000A5D16" w:rsidP="000A5D16">
      <w:pPr>
        <w:spacing w:line="276" w:lineRule="auto"/>
        <w:ind w:firstLine="709"/>
        <w:jc w:val="both"/>
        <w:rPr>
          <w:rFonts w:ascii="Arial" w:hAnsi="Arial" w:cs="Arial"/>
          <w:color w:val="000000" w:themeColor="text1"/>
          <w:sz w:val="22"/>
          <w:lang w:val="es-ES_tradnl"/>
        </w:rPr>
      </w:pPr>
      <w:r w:rsidRPr="00DC2C79">
        <w:rPr>
          <w:rFonts w:ascii="Arial" w:hAnsi="Arial" w:cs="Arial"/>
          <w:color w:val="000000" w:themeColor="text1"/>
          <w:sz w:val="22"/>
          <w:lang w:val="es-ES_tradnl"/>
        </w:rPr>
        <w:t>La Sala de Consulta y Servicio Civil del Consejo de Estado ya había tenido la oportunidad de precisar estas expresiones, a propósito de un concepto en el que se refirió al artículo 10 del derogado Decreto 2474 de 2008</w:t>
      </w:r>
      <w:r w:rsidRPr="00DC2C79">
        <w:rPr>
          <w:rStyle w:val="Refdenotaalpie"/>
          <w:rFonts w:ascii="Arial" w:hAnsi="Arial" w:cs="Arial"/>
          <w:color w:val="000000" w:themeColor="text1"/>
          <w:sz w:val="22"/>
          <w:lang w:val="es-ES_tradnl"/>
        </w:rPr>
        <w:footnoteReference w:id="17"/>
      </w:r>
      <w:r w:rsidRPr="00DC2C79">
        <w:rPr>
          <w:rFonts w:ascii="Arial" w:hAnsi="Arial" w:cs="Arial"/>
          <w:color w:val="000000" w:themeColor="text1"/>
          <w:sz w:val="22"/>
          <w:lang w:val="es-ES_tradnl"/>
        </w:rPr>
        <w:t xml:space="preserve">, que había determinado que en ningún caso la entidad podía permitir que se acreditaran circunstancias ocurridas con posterioridad al cierre del proceso. El Consejo de Estado precisó que por cierre del proceso debe entenderse el vencimiento del plazo para la presentación de las ofertas y que lo subsanable son las circunstancias que ocurrieron con anterioridad a esa fecha: </w:t>
      </w:r>
    </w:p>
    <w:p w14:paraId="0B8558C4" w14:textId="77777777" w:rsidR="000A5D16" w:rsidRPr="00DC2C79" w:rsidRDefault="000A5D16" w:rsidP="000A5D16">
      <w:pPr>
        <w:ind w:left="709" w:right="709"/>
        <w:jc w:val="both"/>
        <w:rPr>
          <w:rFonts w:ascii="Arial" w:hAnsi="Arial" w:cs="Arial"/>
          <w:color w:val="000000" w:themeColor="text1"/>
          <w:sz w:val="21"/>
          <w:szCs w:val="21"/>
          <w:lang w:val="es-ES_tradnl"/>
        </w:rPr>
      </w:pPr>
    </w:p>
    <w:p w14:paraId="15AAFDCB" w14:textId="77777777" w:rsidR="000A5D16" w:rsidRPr="00DC2C79" w:rsidRDefault="000A5D16" w:rsidP="000A5D16">
      <w:pPr>
        <w:ind w:left="709" w:right="709"/>
        <w:jc w:val="both"/>
        <w:rPr>
          <w:rFonts w:ascii="Arial" w:hAnsi="Arial" w:cs="Arial"/>
          <w:color w:val="000000" w:themeColor="text1"/>
          <w:sz w:val="21"/>
          <w:szCs w:val="21"/>
          <w:lang w:val="es-ES_tradnl"/>
        </w:rPr>
      </w:pPr>
      <w:r w:rsidRPr="00DC2C79">
        <w:rPr>
          <w:rFonts w:ascii="Arial" w:hAnsi="Arial" w:cs="Arial"/>
          <w:color w:val="000000" w:themeColor="text1"/>
          <w:sz w:val="21"/>
          <w:szCs w:val="21"/>
          <w:lang w:val="es-ES_tradnl"/>
        </w:rPr>
        <w:lastRenderedPageBreak/>
        <w:t xml:space="preserve">Sin embargo, debe tenerse en cuenta que la última norma en cita -Decreto 2474 de 2008, aparte subrayado-, establece un límite a la </w:t>
      </w:r>
      <w:proofErr w:type="spellStart"/>
      <w:r w:rsidRPr="00DC2C79">
        <w:rPr>
          <w:rFonts w:ascii="Arial" w:hAnsi="Arial" w:cs="Arial"/>
          <w:color w:val="000000" w:themeColor="text1"/>
          <w:sz w:val="21"/>
          <w:szCs w:val="21"/>
          <w:lang w:val="es-ES_tradnl"/>
        </w:rPr>
        <w:t>subsanabilidad</w:t>
      </w:r>
      <w:proofErr w:type="spellEnd"/>
      <w:r w:rsidRPr="00DC2C79">
        <w:rPr>
          <w:rFonts w:ascii="Arial" w:hAnsi="Arial" w:cs="Arial"/>
          <w:color w:val="000000" w:themeColor="text1"/>
          <w:sz w:val="21"/>
          <w:szCs w:val="21"/>
          <w:lang w:val="es-ES_tradnl"/>
        </w:rPr>
        <w:t>, puesto que en cualquier caso debe referirse o recaer sobre circunstancias ocurridas antes del cierre del respectivo proceso, esto es, del vencimiento del plazo para presentar ofertas.</w:t>
      </w:r>
    </w:p>
    <w:p w14:paraId="5BD71D20" w14:textId="77777777" w:rsidR="000A5D16" w:rsidRPr="00DC2C79" w:rsidRDefault="000A5D16" w:rsidP="000A5D16">
      <w:pPr>
        <w:ind w:left="709" w:right="709"/>
        <w:jc w:val="both"/>
        <w:rPr>
          <w:rFonts w:ascii="Arial" w:hAnsi="Arial" w:cs="Arial"/>
          <w:color w:val="000000" w:themeColor="text1"/>
          <w:sz w:val="21"/>
          <w:szCs w:val="21"/>
          <w:lang w:val="es-ES_tradnl"/>
        </w:rPr>
      </w:pPr>
      <w:r w:rsidRPr="00DC2C79">
        <w:rPr>
          <w:rFonts w:ascii="Arial" w:hAnsi="Arial" w:cs="Arial"/>
          <w:color w:val="000000" w:themeColor="text1"/>
          <w:sz w:val="21"/>
          <w:szCs w:val="21"/>
          <w:lang w:val="es-ES_tradnl"/>
        </w:rPr>
        <w:t> </w:t>
      </w:r>
    </w:p>
    <w:p w14:paraId="6685404C" w14:textId="77777777" w:rsidR="000A5D16" w:rsidRPr="00DC2C79" w:rsidRDefault="000A5D16" w:rsidP="000A5D16">
      <w:pPr>
        <w:ind w:left="709" w:right="709"/>
        <w:jc w:val="both"/>
        <w:rPr>
          <w:rFonts w:ascii="Arial" w:hAnsi="Arial" w:cs="Arial"/>
          <w:color w:val="000000" w:themeColor="text1"/>
          <w:sz w:val="21"/>
          <w:szCs w:val="21"/>
          <w:lang w:val="es-ES_tradnl"/>
        </w:rPr>
      </w:pPr>
      <w:r w:rsidRPr="00DC2C79">
        <w:rPr>
          <w:rFonts w:ascii="Arial" w:hAnsi="Arial" w:cs="Arial"/>
          <w:color w:val="000000" w:themeColor="text1"/>
          <w:sz w:val="21"/>
          <w:szCs w:val="21"/>
          <w:lang w:val="es-ES_tradnl"/>
        </w:rPr>
        <w:t xml:space="preserve">De esta manera, quien se presenta al proceso de selección debe cumplir para la fecha en que ‘se cierra el proceso’ con los requisitos que se requieren para presentar la oferta, de manera que es sobre ellos y no sobre otros que se cumplan con posterioridad, sobre los que recae la posibilidad de saneamiento. Así, por ejemplo, si se requiere una experiencia x, la misma se debe tener al presentar la oferta y la Administración puede requerir al oferente para que especifique aspectos relacionados con ella (complementar certificaciones, aclarar fechas, acreditación de </w:t>
      </w:r>
      <w:proofErr w:type="gramStart"/>
      <w:r w:rsidRPr="00DC2C79">
        <w:rPr>
          <w:rFonts w:ascii="Arial" w:hAnsi="Arial" w:cs="Arial"/>
          <w:color w:val="000000" w:themeColor="text1"/>
          <w:sz w:val="21"/>
          <w:szCs w:val="21"/>
          <w:lang w:val="es-ES_tradnl"/>
        </w:rPr>
        <w:t>la misma</w:t>
      </w:r>
      <w:proofErr w:type="gramEnd"/>
      <w:r w:rsidRPr="00DC2C79">
        <w:rPr>
          <w:rFonts w:ascii="Arial" w:hAnsi="Arial" w:cs="Arial"/>
          <w:color w:val="000000" w:themeColor="text1"/>
          <w:sz w:val="21"/>
          <w:szCs w:val="21"/>
          <w:lang w:val="es-ES_tradnl"/>
        </w:rPr>
        <w:t xml:space="preserve">, etc.); pero no podría, por vía de las normas en cita, extender el tiempo para avalar experiencia que sólo se llega a cumplir después del cierre del proceso contractual. O si, igualmente a manera de ejemplo, fuera necesario ser persona jurídica pero el oferente no entrega el certificado de existencia y representación legal que lo acredita o éste es demasiado antiguo, la entidad contratante podría requerir al interesado para que haga entrega </w:t>
      </w:r>
      <w:proofErr w:type="gramStart"/>
      <w:r w:rsidRPr="00DC2C79">
        <w:rPr>
          <w:rFonts w:ascii="Arial" w:hAnsi="Arial" w:cs="Arial"/>
          <w:color w:val="000000" w:themeColor="text1"/>
          <w:sz w:val="21"/>
          <w:szCs w:val="21"/>
          <w:lang w:val="es-ES_tradnl"/>
        </w:rPr>
        <w:t>del mismo</w:t>
      </w:r>
      <w:proofErr w:type="gramEnd"/>
      <w:r w:rsidRPr="00DC2C79">
        <w:rPr>
          <w:rFonts w:ascii="Arial" w:hAnsi="Arial" w:cs="Arial"/>
          <w:color w:val="000000" w:themeColor="text1"/>
          <w:sz w:val="21"/>
          <w:szCs w:val="21"/>
          <w:lang w:val="es-ES_tradnl"/>
        </w:rPr>
        <w:t xml:space="preserve"> o lo actualice, pero no para que se constituya la sociedad con posterioridad al cierre del proceso, pues si ello no se había hecho, significa simplemente que el oferente no tenía la condición para participar</w:t>
      </w:r>
      <w:r w:rsidRPr="00DC2C79">
        <w:rPr>
          <w:rStyle w:val="Refdenotaalpie"/>
          <w:rFonts w:ascii="Arial" w:hAnsi="Arial" w:cs="Arial"/>
          <w:color w:val="000000" w:themeColor="text1"/>
          <w:sz w:val="21"/>
          <w:szCs w:val="21"/>
          <w:lang w:val="es-ES_tradnl"/>
        </w:rPr>
        <w:footnoteReference w:id="18"/>
      </w:r>
      <w:r w:rsidRPr="00DC2C79">
        <w:rPr>
          <w:rFonts w:ascii="Arial" w:hAnsi="Arial" w:cs="Arial"/>
          <w:color w:val="000000" w:themeColor="text1"/>
          <w:sz w:val="21"/>
          <w:szCs w:val="21"/>
          <w:lang w:val="es-ES_tradnl"/>
        </w:rPr>
        <w:t>.</w:t>
      </w:r>
    </w:p>
    <w:p w14:paraId="21007E20" w14:textId="77777777" w:rsidR="000A5D16" w:rsidRPr="00DC2C79" w:rsidRDefault="000A5D16" w:rsidP="000A5D16">
      <w:pPr>
        <w:spacing w:line="276" w:lineRule="auto"/>
        <w:jc w:val="both"/>
        <w:rPr>
          <w:rFonts w:ascii="Arial" w:hAnsi="Arial" w:cs="Arial"/>
          <w:color w:val="000000" w:themeColor="text1"/>
          <w:sz w:val="22"/>
          <w:lang w:val="es-ES_tradnl"/>
        </w:rPr>
      </w:pPr>
    </w:p>
    <w:p w14:paraId="2AF35549" w14:textId="75E6248F" w:rsidR="000A5D16" w:rsidRPr="00DC2C79" w:rsidRDefault="000A5D16" w:rsidP="00F75C74">
      <w:pPr>
        <w:spacing w:after="120" w:line="276" w:lineRule="auto"/>
        <w:ind w:firstLine="709"/>
        <w:jc w:val="both"/>
        <w:rPr>
          <w:rFonts w:ascii="Arial" w:eastAsia="Calibri" w:hAnsi="Arial" w:cs="Arial"/>
          <w:color w:val="000000" w:themeColor="text1"/>
          <w:sz w:val="22"/>
          <w:lang w:val="es-ES_tradnl"/>
        </w:rPr>
      </w:pPr>
      <w:r w:rsidRPr="00DC2C79">
        <w:rPr>
          <w:rFonts w:ascii="Arial" w:eastAsia="Calibri" w:hAnsi="Arial" w:cs="Arial"/>
          <w:color w:val="000000" w:themeColor="text1"/>
          <w:sz w:val="22"/>
          <w:lang w:val="es-ES_tradnl"/>
        </w:rPr>
        <w:t xml:space="preserve">De conformidad con el artículo 5 de la Ley 1882 de 2018, lo subsanable es la prueba de todas las circunstancias ocurridas antes del vencimiento del término para presentar las ofertas; eso es lo que implica la prohibición de acreditar circunstancias ocurridas con posterioridad al «cierre del proceso». Lo anterior evita, por ejemplo, que se presenten oferentes que no cumplían con los requisitos para participar al momento de presentar las ofertas, y pretendan cumplirlos durante el proceso de selección. </w:t>
      </w:r>
    </w:p>
    <w:p w14:paraId="49428C46" w14:textId="19DD68A0" w:rsidR="000A5D16" w:rsidRPr="003819B4" w:rsidRDefault="000A5D16" w:rsidP="00F75C74">
      <w:pPr>
        <w:spacing w:after="120" w:line="276" w:lineRule="auto"/>
        <w:ind w:firstLine="709"/>
        <w:jc w:val="both"/>
        <w:rPr>
          <w:rFonts w:ascii="Arial" w:hAnsi="Arial" w:cs="Arial"/>
          <w:sz w:val="22"/>
          <w:bdr w:val="none" w:sz="0" w:space="0" w:color="auto" w:frame="1"/>
          <w:lang w:val="es-ES_tradnl" w:eastAsia="es-MX"/>
        </w:rPr>
      </w:pPr>
      <w:r w:rsidRPr="00DC2C79">
        <w:rPr>
          <w:rFonts w:ascii="Arial" w:eastAsia="Calibri" w:hAnsi="Arial" w:cs="Arial"/>
          <w:color w:val="000000" w:themeColor="text1"/>
          <w:sz w:val="22"/>
          <w:lang w:val="es-ES_tradnl"/>
        </w:rPr>
        <w:t xml:space="preserve">Un mejor entendimiento del significado de la expresión «circunstancias ocurridas con posterioridad al cierre del proceso» lleva necesariamente a distinguir entre la prueba de un hecho y el hecho mismo. En el caso de la </w:t>
      </w:r>
      <w:proofErr w:type="spellStart"/>
      <w:r w:rsidRPr="00DC2C79">
        <w:rPr>
          <w:rFonts w:ascii="Arial" w:eastAsia="Calibri" w:hAnsi="Arial" w:cs="Arial"/>
          <w:color w:val="000000" w:themeColor="text1"/>
          <w:sz w:val="22"/>
          <w:lang w:val="es-ES_tradnl"/>
        </w:rPr>
        <w:t>subsanabilidad</w:t>
      </w:r>
      <w:proofErr w:type="spellEnd"/>
      <w:r w:rsidRPr="00DC2C79">
        <w:rPr>
          <w:rFonts w:ascii="Arial" w:eastAsia="Calibri" w:hAnsi="Arial" w:cs="Arial"/>
          <w:color w:val="000000" w:themeColor="text1"/>
          <w:sz w:val="22"/>
          <w:lang w:val="es-ES_tradnl"/>
        </w:rPr>
        <w:t xml:space="preserve"> de las ofertas, una cosa es el requisito habilitante o el elemento de la propuesta y otra su prueba. Lo que prohíbe la norma es que se subsanen requisitos que no estaban cumplidos al momento de presentar la oferta, o en palabras de la ley, que se acrediten hechos que ocurrieron después del cierre del proceso. </w:t>
      </w:r>
    </w:p>
    <w:p w14:paraId="190C2B7B" w14:textId="77777777" w:rsidR="000A5D16" w:rsidRPr="00DC2C79" w:rsidRDefault="000A5D16" w:rsidP="000A5D16">
      <w:pPr>
        <w:spacing w:before="120" w:after="120" w:line="276" w:lineRule="auto"/>
        <w:ind w:firstLine="709"/>
        <w:jc w:val="both"/>
        <w:rPr>
          <w:rFonts w:ascii="Arial" w:eastAsia="Calibri" w:hAnsi="Arial" w:cs="Arial"/>
          <w:color w:val="000000" w:themeColor="text1"/>
          <w:sz w:val="22"/>
          <w:lang w:val="es-ES_tradnl"/>
        </w:rPr>
      </w:pPr>
      <w:r w:rsidRPr="00DC2C79">
        <w:rPr>
          <w:rFonts w:ascii="Arial" w:eastAsia="Calibri" w:hAnsi="Arial" w:cs="Arial"/>
          <w:color w:val="000000" w:themeColor="text1"/>
          <w:sz w:val="22"/>
          <w:lang w:val="es-ES_tradnl"/>
        </w:rPr>
        <w:t xml:space="preserve">Visto lo anterior, una vez verificada la ausencia de requisitos y/o documentos de la oferta, para saber si se puede subsanar, la Administración se debe preguntar, en primer lugar, si lo que hace falta es un </w:t>
      </w:r>
      <w:r w:rsidRPr="00DC2C79">
        <w:rPr>
          <w:rFonts w:ascii="Arial" w:eastAsia="Calibri" w:hAnsi="Arial" w:cs="Arial"/>
          <w:iCs/>
          <w:color w:val="000000" w:themeColor="text1"/>
          <w:sz w:val="22"/>
          <w:lang w:val="es-ES_tradnl"/>
        </w:rPr>
        <w:t>documento o información</w:t>
      </w:r>
      <w:r w:rsidRPr="00DC2C79">
        <w:rPr>
          <w:rFonts w:ascii="Arial" w:eastAsia="Calibri" w:hAnsi="Arial" w:cs="Arial"/>
          <w:color w:val="000000" w:themeColor="text1"/>
          <w:sz w:val="22"/>
          <w:lang w:val="es-ES_tradnl"/>
        </w:rPr>
        <w:t xml:space="preserve"> que otorga puntaje o no y, en segundo lugar, si el cumplimiento del requisito constituye una circunstancia ocurrida con </w:t>
      </w:r>
      <w:r w:rsidRPr="00DC2C79">
        <w:rPr>
          <w:rFonts w:ascii="Arial" w:eastAsia="Calibri" w:hAnsi="Arial" w:cs="Arial"/>
          <w:color w:val="000000" w:themeColor="text1"/>
          <w:sz w:val="22"/>
          <w:lang w:val="es-ES_tradnl"/>
        </w:rPr>
        <w:lastRenderedPageBreak/>
        <w:t xml:space="preserve">anterioridad o con posterioridad al cierre del proceso. Para arribar a la conclusión de que lo omitido puede subsanarse, la respuesta al primer interrogante debe ser negativa, es decir, que lo omitido no sea un factor que otorgue puntaje, y la respuesta al segundo interrogante debe dar cuenta de que lo omitido sea la prueba de una circunstancia o hecho que ocurrió con anterioridad al cierre del proceso. </w:t>
      </w:r>
    </w:p>
    <w:p w14:paraId="4F14C800" w14:textId="77777777" w:rsidR="003819B4" w:rsidRPr="003819B4" w:rsidRDefault="003819B4" w:rsidP="003819B4">
      <w:pPr>
        <w:spacing w:line="276" w:lineRule="auto"/>
        <w:ind w:firstLine="709"/>
        <w:jc w:val="both"/>
        <w:rPr>
          <w:rFonts w:ascii="Arial" w:eastAsia="Arial" w:hAnsi="Arial" w:cs="Arial"/>
          <w:color w:val="000000" w:themeColor="text1"/>
          <w:sz w:val="21"/>
          <w:szCs w:val="21"/>
          <w:lang w:eastAsia="es-MX"/>
        </w:rPr>
      </w:pPr>
      <w:r w:rsidRPr="003819B4">
        <w:rPr>
          <w:rFonts w:ascii="Arial" w:eastAsia="Arial" w:hAnsi="Arial" w:cs="Arial"/>
          <w:color w:val="000000" w:themeColor="text1"/>
          <w:sz w:val="22"/>
          <w:lang w:eastAsia="es-MX"/>
        </w:rPr>
        <w:t xml:space="preserve">De igual manera, en los documentos tipo adoptados mediante la Resolución </w:t>
      </w:r>
      <w:r w:rsidRPr="003819B4">
        <w:rPr>
          <w:rFonts w:ascii="Arial" w:hAnsi="Arial" w:cs="Arial"/>
          <w:color w:val="0D0D0D"/>
          <w:sz w:val="22"/>
          <w:bdr w:val="none" w:sz="0" w:space="0" w:color="auto" w:frame="1"/>
          <w:lang w:eastAsia="es-CO"/>
        </w:rPr>
        <w:t>No. 240 del 27 de noviembre 2020</w:t>
      </w:r>
      <w:r w:rsidRPr="003819B4">
        <w:rPr>
          <w:rFonts w:ascii="Arial" w:eastAsia="Arial" w:hAnsi="Arial" w:cs="Arial"/>
          <w:color w:val="000000" w:themeColor="text1"/>
          <w:sz w:val="22"/>
          <w:lang w:eastAsia="es-MX"/>
        </w:rPr>
        <w:t>, la obligación del proponente de presentar su oferta de manera íntegra es congruente con el numeral 1.6. del Documento Base. Al respecto, el Pliego Tipo dispone que</w:t>
      </w:r>
      <w:r w:rsidRPr="003819B4">
        <w:rPr>
          <w:rFonts w:ascii="Arial" w:eastAsia="Arial" w:hAnsi="Arial" w:cs="Arial"/>
          <w:color w:val="000000" w:themeColor="text1"/>
          <w:sz w:val="21"/>
          <w:szCs w:val="21"/>
          <w:lang w:eastAsia="es-MX"/>
        </w:rPr>
        <w:t>:</w:t>
      </w:r>
    </w:p>
    <w:p w14:paraId="6B4998D7" w14:textId="77777777" w:rsidR="003819B4" w:rsidRPr="003819B4" w:rsidRDefault="003819B4" w:rsidP="003819B4">
      <w:pPr>
        <w:spacing w:line="276" w:lineRule="auto"/>
        <w:ind w:firstLine="360"/>
        <w:jc w:val="both"/>
        <w:rPr>
          <w:rFonts w:ascii="Arial" w:eastAsia="Arial" w:hAnsi="Arial" w:cs="Arial"/>
          <w:color w:val="000000" w:themeColor="text1"/>
          <w:sz w:val="21"/>
          <w:szCs w:val="21"/>
          <w:lang w:eastAsia="es-MX"/>
        </w:rPr>
      </w:pPr>
    </w:p>
    <w:p w14:paraId="01795F14" w14:textId="77777777" w:rsidR="003819B4" w:rsidRPr="003819B4" w:rsidRDefault="003819B4" w:rsidP="003819B4">
      <w:pPr>
        <w:spacing w:after="120"/>
        <w:ind w:left="709" w:right="709"/>
        <w:jc w:val="both"/>
        <w:rPr>
          <w:rFonts w:ascii="Arial" w:eastAsia="Arial" w:hAnsi="Arial" w:cs="Arial"/>
          <w:color w:val="000000" w:themeColor="text1"/>
          <w:sz w:val="21"/>
          <w:szCs w:val="21"/>
          <w:lang w:eastAsia="es-MX"/>
        </w:rPr>
      </w:pPr>
      <w:r w:rsidRPr="003819B4">
        <w:rPr>
          <w:rFonts w:ascii="Arial" w:eastAsia="Arial" w:hAnsi="Arial" w:cs="Arial"/>
          <w:color w:val="000000" w:themeColor="text1"/>
          <w:sz w:val="21"/>
          <w:szCs w:val="21"/>
          <w:lang w:eastAsia="es-MX"/>
        </w:rPr>
        <w:t>El Proponente tiene la responsabilidad y carga de presentar su oferta en forma completa e íntegra, esto es, respondiendo todos los puntos del Pliego de Condiciones y adjuntando todos los documentos de soporte o prueba de las condiciones que pretenda hacer valer en el Proceso.</w:t>
      </w:r>
    </w:p>
    <w:p w14:paraId="28413631" w14:textId="77777777" w:rsidR="003819B4" w:rsidRPr="003819B4" w:rsidRDefault="003819B4" w:rsidP="003819B4">
      <w:pPr>
        <w:ind w:left="709" w:right="709"/>
        <w:jc w:val="both"/>
        <w:rPr>
          <w:rFonts w:ascii="Arial" w:eastAsia="Arial" w:hAnsi="Arial" w:cs="Arial"/>
          <w:color w:val="000000" w:themeColor="text1"/>
          <w:sz w:val="21"/>
          <w:szCs w:val="21"/>
          <w:lang w:eastAsia="es-MX"/>
        </w:rPr>
      </w:pPr>
      <w:r w:rsidRPr="003819B4">
        <w:rPr>
          <w:rFonts w:ascii="Arial" w:eastAsia="Arial" w:hAnsi="Arial" w:cs="Arial"/>
          <w:color w:val="000000" w:themeColor="text1"/>
          <w:sz w:val="21"/>
          <w:szCs w:val="21"/>
          <w:lang w:eastAsia="es-MX"/>
        </w:rPr>
        <w:t xml:space="preserve">En caso de ser necesario, la Entidad deberá solicitar a los Proponentes durante el proceso de evaluación, y a más tardar en el informe de evaluación, las aclaraciones, precisiones o solicitud de documentos que puedan ser subsanables. No obstante, los Proponentes no podrán completar, adicionar, modificar o mejorar sus propuestas en los aspectos que otorgan puntaje, los cuales podrán ser objeto de aclaraciones y explicaciones. Los Proponentes deberán allegar las aclaraciones o documentos requeridos en el momento en el que fueron solicitados y a más tardar hasta el término de traslado del informe de evaluación, es decir, dentro de los cinco (5) días hábiles siguientes, contados a partir del día hábil siguiente a la expedición del informe de evaluación. </w:t>
      </w:r>
    </w:p>
    <w:p w14:paraId="68C8CAEB" w14:textId="77777777" w:rsidR="003819B4" w:rsidRPr="003819B4" w:rsidRDefault="003819B4" w:rsidP="003819B4">
      <w:pPr>
        <w:ind w:left="709" w:right="709"/>
        <w:jc w:val="both"/>
        <w:rPr>
          <w:rFonts w:ascii="Arial" w:eastAsia="Arial" w:hAnsi="Arial" w:cs="Arial"/>
          <w:color w:val="000000" w:themeColor="text1"/>
          <w:sz w:val="21"/>
          <w:szCs w:val="21"/>
          <w:lang w:eastAsia="es-MX"/>
        </w:rPr>
      </w:pPr>
    </w:p>
    <w:p w14:paraId="7A1D8BE5" w14:textId="77777777" w:rsidR="003819B4" w:rsidRPr="003819B4" w:rsidRDefault="003819B4" w:rsidP="003819B4">
      <w:pPr>
        <w:ind w:left="709" w:right="709"/>
        <w:jc w:val="both"/>
        <w:rPr>
          <w:rFonts w:ascii="Arial" w:eastAsia="Arial" w:hAnsi="Arial" w:cs="Arial"/>
          <w:color w:val="000000" w:themeColor="text1"/>
          <w:sz w:val="21"/>
          <w:szCs w:val="21"/>
          <w:u w:val="single"/>
          <w:lang w:eastAsia="es-MX"/>
        </w:rPr>
      </w:pPr>
      <w:r w:rsidRPr="003819B4">
        <w:rPr>
          <w:rFonts w:ascii="Arial" w:eastAsia="Arial" w:hAnsi="Arial" w:cs="Arial"/>
          <w:color w:val="000000" w:themeColor="text1"/>
          <w:sz w:val="21"/>
          <w:szCs w:val="21"/>
          <w:lang w:eastAsia="es-MX"/>
        </w:rPr>
        <w:t>En el evento en que la Entidad no advierta la ausencia de requisitos o la falta de documentos referentes a la futura contratación o al Proponente, no necesarios para la comparación de las propuestas y no los haya requerido durante el proceso de evaluación, a más tardar en el informe de evaluación, podrá requerir al Proponente, otorgándole un término igual al establecido para el traslado del informe de evaluación, con el fin de que los allegue. En caso de que sea necesario, la Entidad ajustará el cronograma.</w:t>
      </w:r>
    </w:p>
    <w:p w14:paraId="5A8CD5B6" w14:textId="77777777" w:rsidR="003819B4" w:rsidRPr="003819B4" w:rsidRDefault="003819B4" w:rsidP="003819B4">
      <w:pPr>
        <w:spacing w:line="276" w:lineRule="auto"/>
        <w:ind w:firstLine="709"/>
        <w:jc w:val="both"/>
        <w:rPr>
          <w:rFonts w:ascii="Arial" w:hAnsi="Arial" w:cs="Arial"/>
          <w:color w:val="000000"/>
          <w:sz w:val="22"/>
          <w:shd w:val="clear" w:color="auto" w:fill="FFFFFF"/>
          <w:lang w:val="es-ES" w:eastAsia="es-MX"/>
        </w:rPr>
      </w:pPr>
    </w:p>
    <w:p w14:paraId="67EF9B54" w14:textId="58312F91" w:rsidR="003819B4" w:rsidRDefault="003819B4" w:rsidP="003819B4">
      <w:pPr>
        <w:spacing w:after="120" w:line="276" w:lineRule="auto"/>
        <w:ind w:firstLine="709"/>
        <w:jc w:val="both"/>
        <w:rPr>
          <w:rFonts w:ascii="Arial" w:hAnsi="Arial" w:cs="Arial"/>
          <w:color w:val="000000"/>
          <w:sz w:val="22"/>
          <w:shd w:val="clear" w:color="auto" w:fill="FFFFFF"/>
          <w:lang w:val="es-ES" w:eastAsia="es-MX"/>
        </w:rPr>
      </w:pPr>
      <w:r w:rsidRPr="003819B4">
        <w:rPr>
          <w:rFonts w:ascii="Arial" w:hAnsi="Arial" w:cs="Arial"/>
          <w:color w:val="000000"/>
          <w:sz w:val="22"/>
          <w:shd w:val="clear" w:color="auto" w:fill="FFFFFF"/>
          <w:lang w:val="es-ES" w:eastAsia="es-MX"/>
        </w:rPr>
        <w:t>El texto transcrito, es concordante con el parágrafo 3 del artículo 30 de la Ley 80 de 1993</w:t>
      </w:r>
      <w:r w:rsidRPr="003819B4">
        <w:rPr>
          <w:rFonts w:ascii="Arial" w:eastAsia="Arial" w:hAnsi="Arial" w:cs="Arial"/>
          <w:color w:val="000000" w:themeColor="text1"/>
          <w:sz w:val="22"/>
          <w:vertAlign w:val="superscript"/>
          <w:lang w:val="es-ES" w:eastAsia="es-MX"/>
        </w:rPr>
        <w:footnoteReference w:id="19"/>
      </w:r>
      <w:r w:rsidRPr="003819B4">
        <w:rPr>
          <w:rFonts w:ascii="Arial" w:hAnsi="Arial" w:cs="Arial"/>
          <w:color w:val="000000"/>
          <w:sz w:val="22"/>
          <w:shd w:val="clear" w:color="auto" w:fill="FFFFFF"/>
          <w:lang w:val="es-ES" w:eastAsia="es-MX"/>
        </w:rPr>
        <w:t xml:space="preserve">, adicionado por la Ley 1882 de 2018, el cual regula la elaboración y traslado del </w:t>
      </w:r>
      <w:r w:rsidRPr="003819B4">
        <w:rPr>
          <w:rFonts w:ascii="Arial" w:hAnsi="Arial" w:cs="Arial"/>
          <w:color w:val="000000"/>
          <w:sz w:val="22"/>
          <w:shd w:val="clear" w:color="auto" w:fill="FFFFFF"/>
          <w:lang w:val="es-ES" w:eastAsia="es-MX"/>
        </w:rPr>
        <w:lastRenderedPageBreak/>
        <w:t xml:space="preserve">informe de evaluación. Conforme indica dicho artículo, la entidad estatal debe publicar un informe de evaluación preliminar, en el que se debe dar cuenta de las posibles inconsistencias </w:t>
      </w:r>
      <w:r w:rsidR="00433209">
        <w:rPr>
          <w:rFonts w:ascii="Arial" w:hAnsi="Arial" w:cs="Arial"/>
          <w:color w:val="000000"/>
          <w:sz w:val="22"/>
          <w:shd w:val="clear" w:color="auto" w:fill="FFFFFF"/>
          <w:lang w:val="es-ES" w:eastAsia="es-MX"/>
        </w:rPr>
        <w:t xml:space="preserve">o falencias </w:t>
      </w:r>
      <w:r w:rsidRPr="003819B4">
        <w:rPr>
          <w:rFonts w:ascii="Arial" w:hAnsi="Arial" w:cs="Arial"/>
          <w:color w:val="000000"/>
          <w:sz w:val="22"/>
          <w:shd w:val="clear" w:color="auto" w:fill="FFFFFF"/>
          <w:lang w:val="es-ES" w:eastAsia="es-MX"/>
        </w:rPr>
        <w:t xml:space="preserve">en la acreditación de los </w:t>
      </w:r>
      <w:r w:rsidR="00433209">
        <w:rPr>
          <w:rFonts w:ascii="Arial" w:hAnsi="Arial" w:cs="Arial"/>
          <w:color w:val="000000"/>
          <w:sz w:val="22"/>
          <w:shd w:val="clear" w:color="auto" w:fill="FFFFFF"/>
          <w:lang w:val="es-ES" w:eastAsia="es-MX"/>
        </w:rPr>
        <w:t>requisitos exigidos en el pliego de condiciones</w:t>
      </w:r>
      <w:r w:rsidRPr="003819B4">
        <w:rPr>
          <w:rFonts w:ascii="Arial" w:hAnsi="Arial" w:cs="Arial"/>
          <w:color w:val="000000"/>
          <w:sz w:val="22"/>
          <w:shd w:val="clear" w:color="auto" w:fill="FFFFFF"/>
          <w:lang w:val="es-ES" w:eastAsia="es-MX"/>
        </w:rPr>
        <w:t xml:space="preserve">, </w:t>
      </w:r>
      <w:r w:rsidR="00433209">
        <w:rPr>
          <w:rFonts w:ascii="Arial" w:hAnsi="Arial" w:cs="Arial"/>
          <w:color w:val="000000"/>
          <w:sz w:val="22"/>
          <w:shd w:val="clear" w:color="auto" w:fill="FFFFFF"/>
          <w:lang w:val="es-ES" w:eastAsia="es-MX"/>
        </w:rPr>
        <w:t xml:space="preserve">sin perjuicio de que previamente solicite su subsanación durante la evaluación de las ofertas o que lo haga en el informe mismo, tal como se explicó en líneas anteriores. Este informe de evaluación </w:t>
      </w:r>
      <w:r w:rsidRPr="003819B4">
        <w:rPr>
          <w:rFonts w:ascii="Arial" w:hAnsi="Arial" w:cs="Arial"/>
          <w:color w:val="000000"/>
          <w:sz w:val="22"/>
          <w:shd w:val="clear" w:color="auto" w:fill="FFFFFF"/>
          <w:lang w:val="es-ES" w:eastAsia="es-MX"/>
        </w:rPr>
        <w:t xml:space="preserve">debe ser publicado durante un plazo de cinco (5) días hábiles, </w:t>
      </w:r>
      <w:r w:rsidR="00914796">
        <w:rPr>
          <w:rFonts w:ascii="Arial" w:hAnsi="Arial" w:cs="Arial"/>
          <w:color w:val="000000"/>
          <w:sz w:val="22"/>
          <w:shd w:val="clear" w:color="auto" w:fill="FFFFFF"/>
          <w:lang w:val="es-ES" w:eastAsia="es-MX"/>
        </w:rPr>
        <w:t>término hasta el cual</w:t>
      </w:r>
      <w:r w:rsidRPr="003819B4">
        <w:rPr>
          <w:rFonts w:ascii="Arial" w:hAnsi="Arial" w:cs="Arial"/>
          <w:color w:val="000000"/>
          <w:sz w:val="22"/>
          <w:shd w:val="clear" w:color="auto" w:fill="FFFFFF"/>
          <w:lang w:val="es-ES" w:eastAsia="es-MX"/>
        </w:rPr>
        <w:t xml:space="preserve"> le corresponde a los proponentes allegar los documentos requeridos para subsanar aquellos referidos a la acreditación de documentos </w:t>
      </w:r>
      <w:r w:rsidR="00433209">
        <w:rPr>
          <w:rFonts w:ascii="Arial" w:hAnsi="Arial" w:cs="Arial"/>
          <w:color w:val="000000"/>
          <w:sz w:val="22"/>
          <w:shd w:val="clear" w:color="auto" w:fill="FFFFFF"/>
          <w:lang w:val="es-ES" w:eastAsia="es-MX"/>
        </w:rPr>
        <w:t>que no afecten la asignación de puntaje</w:t>
      </w:r>
      <w:r w:rsidRPr="003819B4">
        <w:rPr>
          <w:rFonts w:ascii="Arial" w:hAnsi="Arial" w:cs="Arial"/>
          <w:color w:val="000000"/>
          <w:sz w:val="22"/>
          <w:shd w:val="clear" w:color="auto" w:fill="FFFFFF"/>
          <w:lang w:val="es-ES" w:eastAsia="es-MX"/>
        </w:rPr>
        <w:t>. Dicho t</w:t>
      </w:r>
      <w:r w:rsidR="00914796">
        <w:rPr>
          <w:rFonts w:ascii="Arial" w:hAnsi="Arial" w:cs="Arial"/>
          <w:color w:val="000000"/>
          <w:sz w:val="22"/>
          <w:shd w:val="clear" w:color="auto" w:fill="FFFFFF"/>
          <w:lang w:val="es-ES" w:eastAsia="es-MX"/>
        </w:rPr>
        <w:t>é</w:t>
      </w:r>
      <w:r w:rsidRPr="003819B4">
        <w:rPr>
          <w:rFonts w:ascii="Arial" w:hAnsi="Arial" w:cs="Arial"/>
          <w:color w:val="000000"/>
          <w:sz w:val="22"/>
          <w:shd w:val="clear" w:color="auto" w:fill="FFFFFF"/>
          <w:lang w:val="es-ES" w:eastAsia="es-MX"/>
        </w:rPr>
        <w:t xml:space="preserve">rmino de traslado del informe de evaluación es al que se refiere el parágrafo 1 del artículo 5 de la Ley 1150 de 2007, y el 3 del artículo 30 de la Ley 80 de 1993 como oportunidad para subsanar en los procesos de licitación de obra pública. </w:t>
      </w:r>
    </w:p>
    <w:p w14:paraId="59496423" w14:textId="729F0659" w:rsidR="00174D8D" w:rsidRPr="003819B4" w:rsidRDefault="00174D8D" w:rsidP="00174D8D">
      <w:pPr>
        <w:spacing w:after="120" w:line="276" w:lineRule="auto"/>
        <w:ind w:firstLine="709"/>
        <w:jc w:val="both"/>
        <w:rPr>
          <w:rFonts w:ascii="Arial" w:hAnsi="Arial" w:cs="Arial"/>
          <w:color w:val="000000"/>
          <w:sz w:val="22"/>
          <w:shd w:val="clear" w:color="auto" w:fill="FFFFFF"/>
          <w:lang w:val="es-ES" w:eastAsia="es-MX"/>
        </w:rPr>
      </w:pPr>
      <w:r>
        <w:rPr>
          <w:rFonts w:ascii="Arial" w:hAnsi="Arial" w:cs="Arial"/>
          <w:color w:val="000000" w:themeColor="text1"/>
          <w:sz w:val="22"/>
        </w:rPr>
        <w:t>F</w:t>
      </w:r>
      <w:r w:rsidRPr="003F726F">
        <w:rPr>
          <w:rFonts w:ascii="Arial" w:hAnsi="Arial" w:cs="Arial"/>
          <w:color w:val="000000" w:themeColor="text1"/>
          <w:sz w:val="22"/>
        </w:rPr>
        <w:t xml:space="preserve">rente a la </w:t>
      </w:r>
      <w:proofErr w:type="spellStart"/>
      <w:r w:rsidRPr="003F726F">
        <w:rPr>
          <w:rFonts w:ascii="Arial" w:hAnsi="Arial" w:cs="Arial"/>
          <w:color w:val="000000" w:themeColor="text1"/>
          <w:sz w:val="22"/>
        </w:rPr>
        <w:t>subsanabilidad</w:t>
      </w:r>
      <w:proofErr w:type="spellEnd"/>
      <w:r w:rsidR="00307DA3">
        <w:rPr>
          <w:rFonts w:ascii="Arial" w:hAnsi="Arial" w:cs="Arial"/>
          <w:color w:val="000000" w:themeColor="text1"/>
          <w:sz w:val="22"/>
        </w:rPr>
        <w:t xml:space="preserve"> de las ofertas</w:t>
      </w:r>
      <w:r w:rsidR="00914796">
        <w:rPr>
          <w:rFonts w:ascii="Arial" w:hAnsi="Arial" w:cs="Arial"/>
          <w:color w:val="000000" w:themeColor="text1"/>
          <w:sz w:val="22"/>
        </w:rPr>
        <w:t>,</w:t>
      </w:r>
      <w:r w:rsidRPr="003F726F">
        <w:rPr>
          <w:rFonts w:ascii="Arial" w:hAnsi="Arial" w:cs="Arial"/>
          <w:color w:val="000000" w:themeColor="text1"/>
          <w:sz w:val="22"/>
        </w:rPr>
        <w:t xml:space="preserve"> teniendo en cuenta las reglas dispuestas en </w:t>
      </w:r>
      <w:r w:rsidRPr="003F726F">
        <w:rPr>
          <w:rFonts w:ascii="Arial" w:eastAsia="Calibri" w:hAnsi="Arial" w:cs="Arial"/>
          <w:color w:val="000000"/>
          <w:sz w:val="22"/>
          <w:szCs w:val="22"/>
          <w:lang w:val="es-ES_tradnl" w:eastAsia="en-US"/>
        </w:rPr>
        <w:t>la Ley 1882 de 2018</w:t>
      </w:r>
      <w:r w:rsidR="00914796">
        <w:rPr>
          <w:rFonts w:ascii="Arial" w:eastAsia="Calibri" w:hAnsi="Arial" w:cs="Arial"/>
          <w:color w:val="000000"/>
          <w:sz w:val="22"/>
          <w:szCs w:val="22"/>
          <w:lang w:val="es-ES_tradnl" w:eastAsia="en-US"/>
        </w:rPr>
        <w:t>,</w:t>
      </w:r>
      <w:r w:rsidRPr="003F726F">
        <w:rPr>
          <w:rFonts w:ascii="Arial" w:eastAsia="Calibri" w:hAnsi="Arial" w:cs="Arial"/>
          <w:color w:val="000000"/>
          <w:sz w:val="22"/>
          <w:szCs w:val="22"/>
          <w:lang w:val="es-ES_tradnl" w:eastAsia="en-US"/>
        </w:rPr>
        <w:t xml:space="preserve"> se establece que mantiene el criterio de la Ley 80 de 1993, relativo a que todo lo que no sea necesario para la comparación de propuestas no es título suficiente para su rechazo; y se mantiene el criterio aclaratorio de la Ley 1150 de 2007, según el cual todo lo que no afecte la asignación</w:t>
      </w:r>
      <w:r>
        <w:rPr>
          <w:rFonts w:ascii="Arial" w:eastAsia="Calibri" w:hAnsi="Arial" w:cs="Arial"/>
          <w:color w:val="000000"/>
          <w:sz w:val="22"/>
          <w:szCs w:val="22"/>
          <w:lang w:val="es-ES_tradnl" w:eastAsia="en-US"/>
        </w:rPr>
        <w:t xml:space="preserve"> de puntaje puede subsanarse</w:t>
      </w:r>
      <w:r w:rsidRPr="003F726F">
        <w:rPr>
          <w:rFonts w:ascii="Arial" w:eastAsia="Calibri" w:hAnsi="Arial" w:cs="Arial"/>
          <w:color w:val="000000"/>
          <w:sz w:val="22"/>
          <w:szCs w:val="22"/>
          <w:lang w:val="es-ES_tradnl" w:eastAsia="en-US"/>
        </w:rPr>
        <w:t>.</w:t>
      </w:r>
      <w:r w:rsidR="00F75C74">
        <w:rPr>
          <w:rFonts w:ascii="Arial" w:eastAsia="Calibri" w:hAnsi="Arial" w:cs="Arial"/>
          <w:color w:val="000000"/>
          <w:sz w:val="22"/>
          <w:szCs w:val="22"/>
          <w:lang w:val="es-ES_tradnl" w:eastAsia="en-US"/>
        </w:rPr>
        <w:t xml:space="preserve"> En esta línea</w:t>
      </w:r>
      <w:r w:rsidRPr="003F726F">
        <w:rPr>
          <w:rFonts w:ascii="Arial" w:eastAsia="Calibri" w:hAnsi="Arial" w:cs="Arial"/>
          <w:color w:val="000000"/>
          <w:sz w:val="22"/>
          <w:szCs w:val="22"/>
          <w:lang w:val="es-ES_tradnl" w:eastAsia="en-US"/>
        </w:rPr>
        <w:t>, si los requisitos no otorgan puntaje y tienen el carácter de habilitantes para la participación en el proceso de contratación, se enti</w:t>
      </w:r>
      <w:r>
        <w:rPr>
          <w:rFonts w:ascii="Arial" w:eastAsia="Calibri" w:hAnsi="Arial" w:cs="Arial"/>
          <w:color w:val="000000"/>
          <w:sz w:val="22"/>
          <w:szCs w:val="22"/>
          <w:lang w:val="es-ES_tradnl" w:eastAsia="en-US"/>
        </w:rPr>
        <w:t>ende que</w:t>
      </w:r>
      <w:r w:rsidR="00914796">
        <w:rPr>
          <w:rFonts w:ascii="Arial" w:eastAsia="Calibri" w:hAnsi="Arial" w:cs="Arial"/>
          <w:color w:val="000000"/>
          <w:sz w:val="22"/>
          <w:szCs w:val="22"/>
          <w:lang w:val="es-ES_tradnl" w:eastAsia="en-US"/>
        </w:rPr>
        <w:t>, en principio,</w:t>
      </w:r>
      <w:r>
        <w:rPr>
          <w:rFonts w:ascii="Arial" w:eastAsia="Calibri" w:hAnsi="Arial" w:cs="Arial"/>
          <w:color w:val="000000"/>
          <w:sz w:val="22"/>
          <w:szCs w:val="22"/>
          <w:lang w:val="es-ES_tradnl" w:eastAsia="en-US"/>
        </w:rPr>
        <w:t xml:space="preserve"> pueden subsanarse.</w:t>
      </w:r>
    </w:p>
    <w:p w14:paraId="36C0ED33" w14:textId="3A9403CE" w:rsidR="001E4148" w:rsidRPr="000D5703" w:rsidRDefault="001E4148" w:rsidP="001E4148">
      <w:pPr>
        <w:spacing w:before="120" w:line="276" w:lineRule="auto"/>
        <w:jc w:val="both"/>
        <w:rPr>
          <w:rFonts w:ascii="Arial" w:eastAsia="Calibri" w:hAnsi="Arial" w:cs="Arial"/>
          <w:noProof/>
          <w:sz w:val="22"/>
        </w:rPr>
      </w:pPr>
    </w:p>
    <w:p w14:paraId="5533CAA6" w14:textId="77777777" w:rsidR="009010B3" w:rsidRPr="009C7D09" w:rsidRDefault="009010B3" w:rsidP="009010B3">
      <w:pPr>
        <w:pStyle w:val="Prrafodelista"/>
        <w:numPr>
          <w:ilvl w:val="0"/>
          <w:numId w:val="6"/>
        </w:numPr>
        <w:tabs>
          <w:tab w:val="left" w:pos="284"/>
        </w:tabs>
        <w:spacing w:line="276" w:lineRule="auto"/>
        <w:ind w:left="0" w:right="709" w:firstLine="0"/>
        <w:jc w:val="both"/>
        <w:rPr>
          <w:rFonts w:ascii="Arial" w:hAnsi="Arial" w:cs="Arial"/>
          <w:sz w:val="22"/>
          <w:lang w:val="es-ES_tradnl"/>
        </w:rPr>
      </w:pPr>
      <w:r w:rsidRPr="009C7D09">
        <w:rPr>
          <w:rFonts w:ascii="Arial" w:hAnsi="Arial" w:cs="Arial"/>
          <w:b/>
          <w:bCs/>
          <w:sz w:val="22"/>
          <w:lang w:val="es-ES_tradnl"/>
        </w:rPr>
        <w:t xml:space="preserve">Respuesta </w:t>
      </w:r>
    </w:p>
    <w:p w14:paraId="3EF21C38" w14:textId="77777777" w:rsidR="009010B3" w:rsidRPr="00A70F57" w:rsidRDefault="009010B3" w:rsidP="009010B3">
      <w:pPr>
        <w:jc w:val="both"/>
        <w:rPr>
          <w:rFonts w:ascii="Arial" w:hAnsi="Arial" w:cs="Arial"/>
          <w:color w:val="000000" w:themeColor="text1"/>
          <w:sz w:val="22"/>
        </w:rPr>
      </w:pPr>
    </w:p>
    <w:p w14:paraId="067C075E" w14:textId="77777777" w:rsidR="004B5598" w:rsidRPr="00AC27FD" w:rsidRDefault="004B5598" w:rsidP="004B5598">
      <w:pPr>
        <w:ind w:left="709" w:right="709"/>
        <w:jc w:val="both"/>
        <w:rPr>
          <w:rFonts w:ascii="Arial" w:hAnsi="Arial" w:cs="Arial"/>
          <w:sz w:val="21"/>
          <w:szCs w:val="21"/>
        </w:rPr>
      </w:pPr>
      <w:r>
        <w:rPr>
          <w:rFonts w:ascii="Arial" w:hAnsi="Arial" w:cs="Arial"/>
          <w:color w:val="000000" w:themeColor="text1"/>
          <w:sz w:val="21"/>
          <w:szCs w:val="21"/>
          <w:lang w:val="es-ES"/>
        </w:rPr>
        <w:t>«</w:t>
      </w:r>
      <w:r w:rsidRPr="00AC27FD">
        <w:rPr>
          <w:rFonts w:ascii="Arial" w:hAnsi="Arial" w:cs="Arial"/>
          <w:sz w:val="21"/>
          <w:szCs w:val="21"/>
        </w:rPr>
        <w:t>¿A los pliegos tipo de infraestructura de transporte -versión 4- le son aplicables en cuanto a la información financiera y su presentación, las normas de las prácticas contables</w:t>
      </w:r>
      <w:r w:rsidRPr="00AC27FD">
        <w:rPr>
          <w:sz w:val="21"/>
          <w:szCs w:val="21"/>
        </w:rPr>
        <w:t xml:space="preserve"> </w:t>
      </w:r>
      <w:r w:rsidRPr="00AC27FD">
        <w:rPr>
          <w:rFonts w:ascii="Arial" w:hAnsi="Arial" w:cs="Arial"/>
          <w:sz w:val="21"/>
          <w:szCs w:val="21"/>
        </w:rPr>
        <w:t>Ley 222 de 1995?</w:t>
      </w:r>
    </w:p>
    <w:p w14:paraId="5F335D50" w14:textId="77777777" w:rsidR="004B5598" w:rsidRPr="00AC27FD" w:rsidRDefault="004B5598" w:rsidP="004B5598">
      <w:pPr>
        <w:ind w:left="709" w:right="709"/>
        <w:jc w:val="both"/>
        <w:rPr>
          <w:rFonts w:ascii="Arial" w:hAnsi="Arial" w:cs="Arial"/>
          <w:sz w:val="21"/>
          <w:szCs w:val="21"/>
        </w:rPr>
      </w:pPr>
    </w:p>
    <w:p w14:paraId="508FC0CB" w14:textId="3AA7821C" w:rsidR="004B5598" w:rsidRPr="00AC27FD" w:rsidRDefault="004B5598" w:rsidP="004B5598">
      <w:pPr>
        <w:ind w:left="709" w:right="709"/>
        <w:jc w:val="both"/>
        <w:rPr>
          <w:rFonts w:ascii="Arial" w:hAnsi="Arial" w:cs="Arial"/>
          <w:sz w:val="21"/>
          <w:szCs w:val="21"/>
        </w:rPr>
      </w:pPr>
      <w:r w:rsidRPr="00AC27FD">
        <w:rPr>
          <w:rFonts w:ascii="Arial" w:hAnsi="Arial" w:cs="Arial"/>
          <w:sz w:val="21"/>
          <w:szCs w:val="21"/>
        </w:rPr>
        <w:t xml:space="preserve">Conforme a las reglas de </w:t>
      </w:r>
      <w:proofErr w:type="spellStart"/>
      <w:r w:rsidRPr="00AC27FD">
        <w:rPr>
          <w:rFonts w:ascii="Arial" w:hAnsi="Arial" w:cs="Arial"/>
          <w:sz w:val="21"/>
          <w:szCs w:val="21"/>
        </w:rPr>
        <w:t>subsanabilidad</w:t>
      </w:r>
      <w:proofErr w:type="spellEnd"/>
      <w:r w:rsidRPr="00AC27FD">
        <w:rPr>
          <w:rFonts w:ascii="Arial" w:hAnsi="Arial" w:cs="Arial"/>
          <w:sz w:val="21"/>
          <w:szCs w:val="21"/>
        </w:rPr>
        <w:t>, la información financiera al ser un requisito de índole habilitante, pero cuya presentación involucra el cumplimiento de exigencias de orden público por parte del oferente (Ley 222 de 1995), lo que implica la observancia de ciertos elementos sustanciales para poder gozar de validez, es que se pregunta;</w:t>
      </w:r>
    </w:p>
    <w:p w14:paraId="35E419D1" w14:textId="77777777" w:rsidR="004B5598" w:rsidRPr="00AC27FD" w:rsidRDefault="004B5598" w:rsidP="004B5598">
      <w:pPr>
        <w:ind w:left="709" w:right="709"/>
        <w:jc w:val="both"/>
        <w:rPr>
          <w:rFonts w:ascii="Arial" w:hAnsi="Arial" w:cs="Arial"/>
          <w:sz w:val="21"/>
          <w:szCs w:val="21"/>
        </w:rPr>
      </w:pPr>
    </w:p>
    <w:p w14:paraId="693168FB" w14:textId="49C8442A" w:rsidR="009010B3" w:rsidRPr="004B5598" w:rsidRDefault="004B5598" w:rsidP="004B5598">
      <w:pPr>
        <w:ind w:left="709" w:right="709"/>
        <w:jc w:val="both"/>
        <w:rPr>
          <w:rFonts w:ascii="Arial" w:hAnsi="Arial" w:cs="Arial"/>
          <w:sz w:val="21"/>
          <w:szCs w:val="21"/>
        </w:rPr>
      </w:pPr>
      <w:r w:rsidRPr="00AC27FD">
        <w:rPr>
          <w:rFonts w:ascii="Arial" w:hAnsi="Arial" w:cs="Arial"/>
          <w:sz w:val="21"/>
          <w:szCs w:val="21"/>
        </w:rPr>
        <w:t>¿Transgredir las normas generales de contabilidad por un oferente en la forma (elementos sustanciales) de presentación de su información financiera, puede ser subsanada por tal? o ¿se entiende, que este requisito (información financiera) aun siendo de índole habilitante, involucra un requisito sustancial (forma de presentación de la información financiera artículos 26, 37 y 38 de la Ley 222 de 199</w:t>
      </w:r>
      <w:r>
        <w:rPr>
          <w:rFonts w:ascii="Arial" w:hAnsi="Arial" w:cs="Arial"/>
          <w:sz w:val="21"/>
          <w:szCs w:val="21"/>
        </w:rPr>
        <w:t>5), que no puede ser subsanado?</w:t>
      </w:r>
      <w:r w:rsidR="009010B3" w:rsidRPr="004276E7">
        <w:rPr>
          <w:rFonts w:ascii="Arial" w:hAnsi="Arial" w:cs="Arial"/>
          <w:color w:val="000000" w:themeColor="text1"/>
          <w:sz w:val="21"/>
          <w:szCs w:val="21"/>
          <w:lang w:val="es-ES"/>
        </w:rPr>
        <w:t>»</w:t>
      </w:r>
    </w:p>
    <w:p w14:paraId="279560D1" w14:textId="77777777" w:rsidR="009010B3" w:rsidRDefault="009010B3" w:rsidP="009010B3">
      <w:pPr>
        <w:spacing w:line="276" w:lineRule="auto"/>
        <w:jc w:val="both"/>
        <w:rPr>
          <w:rFonts w:ascii="Arial" w:hAnsi="Arial" w:cs="Arial"/>
          <w:bCs/>
          <w:color w:val="000000" w:themeColor="text1"/>
          <w:sz w:val="22"/>
        </w:rPr>
      </w:pPr>
    </w:p>
    <w:p w14:paraId="15C846A1" w14:textId="51C8A1EE" w:rsidR="00071099" w:rsidRPr="00F75C74" w:rsidRDefault="009010B3" w:rsidP="00071099">
      <w:pPr>
        <w:spacing w:after="120" w:line="276" w:lineRule="auto"/>
        <w:jc w:val="both"/>
        <w:rPr>
          <w:rFonts w:ascii="Arial" w:hAnsi="Arial" w:cs="Arial"/>
          <w:color w:val="000000" w:themeColor="text1"/>
          <w:sz w:val="22"/>
        </w:rPr>
      </w:pPr>
      <w:r w:rsidRPr="00F75C74">
        <w:rPr>
          <w:rFonts w:ascii="Arial" w:hAnsi="Arial" w:cs="Arial"/>
          <w:bCs/>
          <w:color w:val="000000" w:themeColor="text1"/>
          <w:sz w:val="22"/>
        </w:rPr>
        <w:t xml:space="preserve">De acuerdo con lo establecido en los Documentos Tipo para licitación de obra pública de infraestructura de transporte – Versión 3, en el numeral 3.10.2, literal A, del Documento Base (versiones 4 y 5), para la acreditación del estado de resultados de los proponentes que cuentan con RUP </w:t>
      </w:r>
      <w:r w:rsidRPr="00F75C74">
        <w:rPr>
          <w:rFonts w:ascii="Arial" w:hAnsi="Arial" w:cs="Arial"/>
          <w:color w:val="000000" w:themeColor="text1"/>
          <w:sz w:val="22"/>
        </w:rPr>
        <w:t xml:space="preserve">solo se requiere aportar el estado de resultados del año en que el </w:t>
      </w:r>
      <w:r w:rsidRPr="00F75C74">
        <w:rPr>
          <w:rFonts w:ascii="Arial" w:hAnsi="Arial" w:cs="Arial"/>
          <w:color w:val="000000" w:themeColor="text1"/>
          <w:sz w:val="22"/>
        </w:rPr>
        <w:lastRenderedPageBreak/>
        <w:t xml:space="preserve">proponente obtuvo </w:t>
      </w:r>
      <w:r w:rsidR="00307DA3" w:rsidRPr="00F75C74">
        <w:rPr>
          <w:rFonts w:ascii="Arial" w:hAnsi="Arial" w:cs="Arial"/>
          <w:color w:val="000000" w:themeColor="text1"/>
          <w:sz w:val="22"/>
        </w:rPr>
        <w:t xml:space="preserve">el </w:t>
      </w:r>
      <w:r w:rsidRPr="00F75C74">
        <w:rPr>
          <w:rFonts w:ascii="Arial" w:hAnsi="Arial" w:cs="Arial"/>
          <w:color w:val="000000" w:themeColor="text1"/>
          <w:sz w:val="22"/>
        </w:rPr>
        <w:t xml:space="preserve">mayor ingreso operacional en los últimos cinco (5) años, </w:t>
      </w:r>
      <w:r w:rsidRPr="00F75C74">
        <w:rPr>
          <w:rFonts w:ascii="Arial" w:hAnsi="Arial" w:cs="Arial"/>
          <w:sz w:val="22"/>
        </w:rPr>
        <w:t>debidamente firmado por el representante legal, contador y revisor fiscal y/o contador independiente (externo), si están obligados a tenerlos</w:t>
      </w:r>
      <w:r w:rsidRPr="00F75C74">
        <w:rPr>
          <w:rFonts w:ascii="Arial" w:hAnsi="Arial" w:cs="Arial"/>
          <w:color w:val="000000" w:themeColor="text1"/>
          <w:sz w:val="22"/>
        </w:rPr>
        <w:t>, y la copia de la tarjeta profesional y certificado de antecedentes disciplinarios vigentes de los contadores públicos, revisores fiscales, contadores independientes (externos), quienes suscribieron dichos documentos de conformidad con el artículo 37 de la Ley 222 de 1995</w:t>
      </w:r>
      <w:r w:rsidR="00C24883" w:rsidRPr="00F75C74">
        <w:rPr>
          <w:rFonts w:ascii="Arial" w:hAnsi="Arial" w:cs="Arial"/>
          <w:color w:val="000000" w:themeColor="text1"/>
          <w:sz w:val="22"/>
        </w:rPr>
        <w:t>.</w:t>
      </w:r>
      <w:r w:rsidR="00914796" w:rsidRPr="00F75C74">
        <w:rPr>
          <w:rFonts w:ascii="Arial" w:hAnsi="Arial" w:cs="Arial"/>
          <w:color w:val="000000" w:themeColor="text1"/>
          <w:sz w:val="22"/>
        </w:rPr>
        <w:t xml:space="preserve"> Lo anterior, sin que el Documento Tipo exija el dictamen del estado de resultados señalado en el artículo 38 de la Ley 222 de 1995, por lo que el requisito se acredita en los términos establecidos en los documentos tipo.</w:t>
      </w:r>
      <w:r w:rsidR="00C24883" w:rsidRPr="00F75C74">
        <w:rPr>
          <w:rFonts w:ascii="Arial" w:hAnsi="Arial" w:cs="Arial"/>
          <w:color w:val="000000" w:themeColor="text1"/>
          <w:sz w:val="22"/>
        </w:rPr>
        <w:t xml:space="preserve"> </w:t>
      </w:r>
    </w:p>
    <w:p w14:paraId="6E1B2271" w14:textId="4E820C2A" w:rsidR="000F3853" w:rsidRPr="00C3095C" w:rsidRDefault="00C24883" w:rsidP="000F3853">
      <w:pPr>
        <w:spacing w:after="120" w:line="276" w:lineRule="auto"/>
        <w:jc w:val="both"/>
        <w:rPr>
          <w:rFonts w:ascii="Arial" w:eastAsia="Calibri" w:hAnsi="Arial" w:cs="Arial"/>
          <w:color w:val="000000"/>
          <w:sz w:val="22"/>
          <w:szCs w:val="22"/>
          <w:lang w:val="es-ES_tradnl" w:eastAsia="en-US"/>
        </w:rPr>
      </w:pPr>
      <w:r w:rsidRPr="00F75C74">
        <w:rPr>
          <w:rFonts w:ascii="Arial" w:hAnsi="Arial" w:cs="Arial"/>
          <w:color w:val="000000" w:themeColor="text1"/>
          <w:sz w:val="22"/>
        </w:rPr>
        <w:tab/>
        <w:t xml:space="preserve">Ahora bien, </w:t>
      </w:r>
      <w:r w:rsidR="00914796" w:rsidRPr="00F75C74">
        <w:rPr>
          <w:rFonts w:ascii="Arial" w:hAnsi="Arial" w:cs="Arial"/>
          <w:color w:val="000000" w:themeColor="text1"/>
          <w:sz w:val="22"/>
        </w:rPr>
        <w:t xml:space="preserve">frente a la </w:t>
      </w:r>
      <w:proofErr w:type="spellStart"/>
      <w:r w:rsidR="00914796" w:rsidRPr="00F75C74">
        <w:rPr>
          <w:rFonts w:ascii="Arial" w:hAnsi="Arial" w:cs="Arial"/>
          <w:color w:val="000000" w:themeColor="text1"/>
          <w:sz w:val="22"/>
        </w:rPr>
        <w:t>subsanabilidad</w:t>
      </w:r>
      <w:proofErr w:type="spellEnd"/>
      <w:r w:rsidR="00307DA3" w:rsidRPr="00F75C74">
        <w:rPr>
          <w:rFonts w:ascii="Arial" w:hAnsi="Arial" w:cs="Arial"/>
          <w:color w:val="000000" w:themeColor="text1"/>
          <w:sz w:val="22"/>
        </w:rPr>
        <w:t xml:space="preserve"> de las ofertas</w:t>
      </w:r>
      <w:r w:rsidR="00703ECF" w:rsidRPr="00F75C74">
        <w:rPr>
          <w:rFonts w:ascii="Arial" w:hAnsi="Arial" w:cs="Arial"/>
          <w:color w:val="000000" w:themeColor="text1"/>
          <w:sz w:val="22"/>
        </w:rPr>
        <w:t xml:space="preserve">, </w:t>
      </w:r>
      <w:r w:rsidR="00914796" w:rsidRPr="00F75C74">
        <w:rPr>
          <w:rFonts w:ascii="Arial" w:hAnsi="Arial" w:cs="Arial"/>
          <w:color w:val="000000" w:themeColor="text1"/>
          <w:sz w:val="22"/>
        </w:rPr>
        <w:t xml:space="preserve">el parágrafo 1 del artículo 5 de la Ley 1150 de 2007, modificado por el artículo 5 de la Ley 1882 de 2018, </w:t>
      </w:r>
      <w:proofErr w:type="spellStart"/>
      <w:r w:rsidR="00914796" w:rsidRPr="00F75C74">
        <w:rPr>
          <w:rFonts w:ascii="Arial" w:eastAsia="Calibri" w:hAnsi="Arial" w:cs="Arial"/>
          <w:color w:val="000000"/>
          <w:sz w:val="22"/>
          <w:szCs w:val="22"/>
          <w:lang w:val="es-ES_tradnl" w:eastAsia="en-US"/>
        </w:rPr>
        <w:t>como</w:t>
      </w:r>
      <w:proofErr w:type="spellEnd"/>
      <w:r w:rsidR="00914796" w:rsidRPr="00F75C74">
        <w:rPr>
          <w:rFonts w:ascii="Arial" w:eastAsia="Calibri" w:hAnsi="Arial" w:cs="Arial"/>
          <w:color w:val="000000"/>
          <w:sz w:val="22"/>
          <w:szCs w:val="22"/>
          <w:lang w:val="es-ES_tradnl" w:eastAsia="en-US"/>
        </w:rPr>
        <w:t xml:space="preserve"> se desarrolló en las consideraciones, mantiene el criterio de la Ley 80 de 1993, relativo a que todo lo que no sea necesario para la comparación de propuestas no es título suficiente para su rechazo; y</w:t>
      </w:r>
      <w:r w:rsidR="00307DA3" w:rsidRPr="00F75C74">
        <w:rPr>
          <w:rFonts w:ascii="Arial" w:eastAsia="Calibri" w:hAnsi="Arial" w:cs="Arial"/>
          <w:color w:val="000000"/>
          <w:sz w:val="22"/>
          <w:szCs w:val="22"/>
          <w:lang w:val="es-ES_tradnl" w:eastAsia="en-US"/>
        </w:rPr>
        <w:t xml:space="preserve"> conserva</w:t>
      </w:r>
      <w:r w:rsidR="00914796" w:rsidRPr="00F75C74">
        <w:rPr>
          <w:rFonts w:ascii="Arial" w:eastAsia="Calibri" w:hAnsi="Arial" w:cs="Arial"/>
          <w:color w:val="000000"/>
          <w:sz w:val="22"/>
          <w:szCs w:val="22"/>
          <w:lang w:val="es-ES_tradnl" w:eastAsia="en-US"/>
        </w:rPr>
        <w:t xml:space="preserve"> el criterio establecido desde la Ley 1150 –original–, según el cual todo lo que no afecte la asignación de puntaje puede subsanarse. </w:t>
      </w:r>
      <w:r w:rsidR="00703ECF" w:rsidRPr="00F75C74">
        <w:rPr>
          <w:rFonts w:ascii="Arial" w:eastAsia="Calibri" w:hAnsi="Arial" w:cs="Arial"/>
          <w:color w:val="000000"/>
          <w:sz w:val="22"/>
          <w:szCs w:val="22"/>
          <w:lang w:val="es-ES_tradnl" w:eastAsia="en-US"/>
        </w:rPr>
        <w:t>En tal sentido, siempre que se trate de un requisito que no asigna puntaje en la oferta, como sucede con la información financiera a la que hace referencia el peticionario, es procedente la subsanación, siempre y cuando no se incurra en las prohibiciones establecidas por el artículo 5 de la Ley 1882 de 2018, como sucede con la imposibilidad de acreditar circunstancias ocurridas con posterioridad al cierre del proceso</w:t>
      </w:r>
      <w:r w:rsidR="007F3791" w:rsidRPr="00F75C74">
        <w:rPr>
          <w:rFonts w:ascii="Arial" w:eastAsia="Calibri" w:hAnsi="Arial" w:cs="Arial"/>
          <w:color w:val="000000"/>
          <w:sz w:val="22"/>
          <w:szCs w:val="22"/>
          <w:lang w:val="es-ES_tradnl" w:eastAsia="en-US"/>
        </w:rPr>
        <w:t>. En tal sentido, sin perjuicio de la última precisión, en principio, frente a dichos documentos procede la subsanación, al margen de que sean requisitos «sustanciales», pues lo que define la subsanación consiste en si el requisito afecta o no lo asignación de puntaje.</w:t>
      </w:r>
    </w:p>
    <w:p w14:paraId="3EB7722A" w14:textId="77777777" w:rsidR="009010B3" w:rsidRPr="00A70F57" w:rsidRDefault="009010B3" w:rsidP="009010B3">
      <w:pPr>
        <w:spacing w:line="276" w:lineRule="auto"/>
        <w:jc w:val="both"/>
        <w:rPr>
          <w:rFonts w:ascii="Arial" w:hAnsi="Arial" w:cs="Arial"/>
          <w:sz w:val="22"/>
          <w:bdr w:val="none" w:sz="0" w:space="0" w:color="auto" w:frame="1"/>
          <w:shd w:val="clear" w:color="auto" w:fill="FFFFFF"/>
          <w:lang w:val="es-ES_tradnl"/>
        </w:rPr>
      </w:pPr>
      <w:r w:rsidRPr="00A70F57">
        <w:rPr>
          <w:rFonts w:ascii="Arial" w:hAnsi="Arial" w:cs="Arial"/>
          <w:sz w:val="22"/>
          <w:bdr w:val="none" w:sz="0" w:space="0" w:color="auto" w:frame="1"/>
          <w:shd w:val="clear" w:color="auto" w:fill="FFFFFF"/>
          <w:lang w:val="es-ES_tradnl"/>
        </w:rPr>
        <w:t>Este concepto tiene el alcance previsto en el artículo 28 del Código de Procedimiento Administrativo y de lo Contencioso Administrativo.</w:t>
      </w:r>
    </w:p>
    <w:p w14:paraId="1EA39805" w14:textId="77777777" w:rsidR="009010B3" w:rsidRPr="00ED1F11" w:rsidRDefault="009010B3" w:rsidP="009010B3">
      <w:pPr>
        <w:ind w:firstLine="709"/>
        <w:jc w:val="both"/>
        <w:rPr>
          <w:rFonts w:ascii="Arial" w:eastAsia="Calibri" w:hAnsi="Arial" w:cs="Arial"/>
          <w:sz w:val="22"/>
          <w:lang w:val="es-ES_tradnl"/>
        </w:rPr>
      </w:pPr>
    </w:p>
    <w:p w14:paraId="050BAB5F" w14:textId="77777777" w:rsidR="009010B3" w:rsidRPr="00ED1F11" w:rsidRDefault="009010B3" w:rsidP="009010B3">
      <w:pPr>
        <w:jc w:val="both"/>
        <w:rPr>
          <w:rFonts w:ascii="Arial" w:hAnsi="Arial" w:cs="Arial"/>
          <w:sz w:val="22"/>
          <w:lang w:val="es-ES_tradnl" w:eastAsia="es-CO"/>
        </w:rPr>
      </w:pPr>
      <w:r w:rsidRPr="00ED1F11">
        <w:rPr>
          <w:rFonts w:ascii="Arial" w:hAnsi="Arial" w:cs="Arial"/>
          <w:sz w:val="22"/>
          <w:lang w:val="es-ES_tradnl" w:eastAsia="es-CO"/>
        </w:rPr>
        <w:t>Atentamente,</w:t>
      </w:r>
    </w:p>
    <w:p w14:paraId="2BBA0DCA" w14:textId="77777777" w:rsidR="009010B3" w:rsidRPr="00ED1F11" w:rsidRDefault="009010B3" w:rsidP="009010B3">
      <w:pPr>
        <w:jc w:val="center"/>
        <w:rPr>
          <w:rFonts w:ascii="Arial" w:hAnsi="Arial" w:cs="Arial"/>
          <w:sz w:val="18"/>
          <w:szCs w:val="20"/>
          <w:lang w:val="es-ES_tradnl" w:eastAsia="es-CO"/>
        </w:rPr>
      </w:pPr>
    </w:p>
    <w:p w14:paraId="1BAFD3A7" w14:textId="2AF14AB9" w:rsidR="009010B3" w:rsidRPr="00ED1F11" w:rsidRDefault="00546356" w:rsidP="009010B3">
      <w:pPr>
        <w:jc w:val="center"/>
        <w:rPr>
          <w:rFonts w:ascii="Arial" w:hAnsi="Arial" w:cs="Arial"/>
          <w:sz w:val="18"/>
          <w:szCs w:val="20"/>
          <w:lang w:val="es-ES_tradnl" w:eastAsia="es-CO"/>
        </w:rPr>
      </w:pPr>
      <w:r>
        <w:rPr>
          <w:noProof/>
        </w:rPr>
        <w:drawing>
          <wp:inline distT="0" distB="0" distL="0" distR="0" wp14:anchorId="05CC6C0F" wp14:editId="0E5A2E8E">
            <wp:extent cx="2743200" cy="1217295"/>
            <wp:effectExtent l="0" t="0" r="0" b="1905"/>
            <wp:docPr id="1640342964" name="Imagen 164034296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342964" name="Imagen 1640342964" descr="Texto&#10;&#10;Descripción generada automáticamente"/>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743200" cy="1217295"/>
                    </a:xfrm>
                    <a:prstGeom prst="rect">
                      <a:avLst/>
                    </a:prstGeom>
                  </pic:spPr>
                </pic:pic>
              </a:graphicData>
            </a:graphic>
          </wp:inline>
        </w:drawing>
      </w:r>
    </w:p>
    <w:p w14:paraId="43577C45" w14:textId="77777777" w:rsidR="009010B3" w:rsidRPr="00ED1F11" w:rsidRDefault="009010B3" w:rsidP="009010B3">
      <w:pPr>
        <w:jc w:val="center"/>
        <w:rPr>
          <w:rFonts w:ascii="Arial" w:hAnsi="Arial" w:cs="Arial"/>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9010B3" w:rsidRPr="00ED1F11" w14:paraId="51510C7B" w14:textId="77777777" w:rsidTr="002277C5">
        <w:trPr>
          <w:trHeight w:val="315"/>
        </w:trPr>
        <w:tc>
          <w:tcPr>
            <w:tcW w:w="812" w:type="dxa"/>
            <w:vAlign w:val="center"/>
            <w:hideMark/>
          </w:tcPr>
          <w:p w14:paraId="0E472B4D" w14:textId="77777777" w:rsidR="009010B3" w:rsidRPr="00ED1F11" w:rsidRDefault="009010B3" w:rsidP="002277C5">
            <w:pPr>
              <w:rPr>
                <w:rFonts w:ascii="Arial" w:hAnsi="Arial" w:cs="Arial"/>
                <w:sz w:val="16"/>
                <w:szCs w:val="16"/>
                <w:lang w:val="es-ES_tradnl" w:eastAsia="es-ES"/>
              </w:rPr>
            </w:pPr>
            <w:r w:rsidRPr="00ED1F11">
              <w:rPr>
                <w:rFonts w:ascii="Arial" w:hAnsi="Arial" w:cs="Arial"/>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5B54E058" w14:textId="20DB04EE" w:rsidR="009010B3" w:rsidRPr="00ED1F11" w:rsidRDefault="000F3853" w:rsidP="002277C5">
            <w:pPr>
              <w:rPr>
                <w:rFonts w:ascii="Arial" w:hAnsi="Arial" w:cs="Arial"/>
                <w:sz w:val="16"/>
                <w:szCs w:val="16"/>
                <w:lang w:val="es-ES_tradnl" w:eastAsia="es-ES"/>
              </w:rPr>
            </w:pPr>
            <w:r>
              <w:rPr>
                <w:rFonts w:ascii="Arial" w:hAnsi="Arial" w:cs="Arial"/>
                <w:sz w:val="16"/>
                <w:szCs w:val="16"/>
                <w:lang w:val="es-ES_tradnl" w:eastAsia="es-ES"/>
              </w:rPr>
              <w:t>José Luis Sánchez Cardona</w:t>
            </w:r>
          </w:p>
          <w:p w14:paraId="622F72B9" w14:textId="77777777" w:rsidR="009010B3" w:rsidRPr="00ED1F11" w:rsidRDefault="009010B3" w:rsidP="002277C5">
            <w:pPr>
              <w:rPr>
                <w:rFonts w:ascii="Arial" w:hAnsi="Arial" w:cs="Arial"/>
                <w:sz w:val="16"/>
                <w:szCs w:val="16"/>
                <w:lang w:val="es-ES_tradnl" w:eastAsia="es-ES"/>
              </w:rPr>
            </w:pPr>
            <w:r w:rsidRPr="00ED1F11">
              <w:rPr>
                <w:rFonts w:ascii="Arial" w:hAnsi="Arial" w:cs="Arial"/>
                <w:sz w:val="16"/>
                <w:szCs w:val="16"/>
                <w:lang w:val="es-ES_tradnl" w:eastAsia="es-ES"/>
              </w:rPr>
              <w:t>Contratista de la Subdirección de Gestión Contractual</w:t>
            </w:r>
          </w:p>
        </w:tc>
      </w:tr>
      <w:tr w:rsidR="009010B3" w:rsidRPr="00ED1F11" w14:paraId="36300782" w14:textId="77777777" w:rsidTr="002277C5">
        <w:trPr>
          <w:trHeight w:val="330"/>
        </w:trPr>
        <w:tc>
          <w:tcPr>
            <w:tcW w:w="812" w:type="dxa"/>
            <w:vAlign w:val="center"/>
            <w:hideMark/>
          </w:tcPr>
          <w:p w14:paraId="2D58AC64" w14:textId="77777777" w:rsidR="009010B3" w:rsidRPr="00ED1F11" w:rsidRDefault="009010B3" w:rsidP="002277C5">
            <w:pPr>
              <w:rPr>
                <w:rFonts w:ascii="Arial" w:hAnsi="Arial" w:cs="Arial"/>
                <w:sz w:val="16"/>
                <w:szCs w:val="16"/>
                <w:lang w:val="es-ES_tradnl" w:eastAsia="es-ES"/>
              </w:rPr>
            </w:pPr>
            <w:r w:rsidRPr="00ED1F11">
              <w:rPr>
                <w:rFonts w:ascii="Arial" w:hAnsi="Arial" w:cs="Arial"/>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DDA4CC6" w14:textId="77777777" w:rsidR="009010B3" w:rsidRPr="00F218E0" w:rsidRDefault="009010B3" w:rsidP="002277C5">
            <w:pPr>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Sebastián Ramírez Grisales</w:t>
            </w:r>
          </w:p>
          <w:p w14:paraId="7AC0169A" w14:textId="77777777" w:rsidR="009010B3" w:rsidRPr="00ED1F11" w:rsidRDefault="009010B3" w:rsidP="002277C5">
            <w:pPr>
              <w:rPr>
                <w:rFonts w:ascii="Arial" w:hAnsi="Arial" w:cs="Arial"/>
                <w:sz w:val="16"/>
                <w:szCs w:val="16"/>
                <w:lang w:val="es-ES_tradnl" w:eastAsia="es-ES"/>
              </w:rPr>
            </w:pPr>
            <w:r w:rsidRPr="009868CC">
              <w:rPr>
                <w:rFonts w:ascii="Arial" w:hAnsi="Arial" w:cs="Arial"/>
                <w:sz w:val="16"/>
                <w:szCs w:val="16"/>
                <w:lang w:val="es-ES_tradnl" w:eastAsia="es-ES"/>
              </w:rPr>
              <w:t>Gestor T1-15 de la Subdirección de Gestión Contractual</w:t>
            </w:r>
          </w:p>
        </w:tc>
      </w:tr>
      <w:tr w:rsidR="009010B3" w:rsidRPr="00ED1F11" w14:paraId="72B54399" w14:textId="77777777" w:rsidTr="002277C5">
        <w:trPr>
          <w:trHeight w:val="300"/>
        </w:trPr>
        <w:tc>
          <w:tcPr>
            <w:tcW w:w="812" w:type="dxa"/>
            <w:vAlign w:val="center"/>
            <w:hideMark/>
          </w:tcPr>
          <w:p w14:paraId="6B9CDFEA" w14:textId="77777777" w:rsidR="009010B3" w:rsidRPr="00ED1F11" w:rsidRDefault="009010B3" w:rsidP="002277C5">
            <w:pPr>
              <w:rPr>
                <w:rFonts w:ascii="Arial" w:hAnsi="Arial" w:cs="Arial"/>
                <w:sz w:val="16"/>
                <w:szCs w:val="16"/>
                <w:lang w:val="es-ES_tradnl" w:eastAsia="es-ES"/>
              </w:rPr>
            </w:pPr>
            <w:r w:rsidRPr="00ED1F11">
              <w:rPr>
                <w:rFonts w:ascii="Arial" w:hAnsi="Arial" w:cs="Arial"/>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C46FE1A" w14:textId="77777777" w:rsidR="009010B3" w:rsidRPr="00ED1F11" w:rsidRDefault="009010B3" w:rsidP="002277C5">
            <w:pPr>
              <w:rPr>
                <w:rFonts w:ascii="Arial" w:hAnsi="Arial" w:cs="Arial"/>
                <w:sz w:val="16"/>
                <w:szCs w:val="16"/>
                <w:lang w:val="es-ES_tradnl" w:eastAsia="es-ES"/>
              </w:rPr>
            </w:pPr>
            <w:r w:rsidRPr="00ED1F11">
              <w:rPr>
                <w:rFonts w:ascii="Arial" w:hAnsi="Arial" w:cs="Arial"/>
                <w:sz w:val="16"/>
                <w:szCs w:val="16"/>
                <w:lang w:val="es-ES_tradnl" w:eastAsia="es-ES"/>
              </w:rPr>
              <w:t>Jorge Augusto Tirado Navarro</w:t>
            </w:r>
          </w:p>
          <w:p w14:paraId="4A8F3371" w14:textId="77777777" w:rsidR="009010B3" w:rsidRPr="00ED1F11" w:rsidRDefault="009010B3" w:rsidP="002277C5">
            <w:pPr>
              <w:rPr>
                <w:rFonts w:ascii="Arial" w:hAnsi="Arial" w:cs="Arial"/>
                <w:sz w:val="16"/>
                <w:szCs w:val="16"/>
                <w:lang w:val="es-ES_tradnl" w:eastAsia="es-ES"/>
              </w:rPr>
            </w:pPr>
            <w:r w:rsidRPr="00ED1F11">
              <w:rPr>
                <w:rFonts w:ascii="Arial" w:hAnsi="Arial" w:cs="Arial"/>
                <w:sz w:val="16"/>
                <w:szCs w:val="16"/>
                <w:lang w:val="es-ES_tradnl" w:eastAsia="es-ES"/>
              </w:rPr>
              <w:t>Subdirector de Gestión Contractual</w:t>
            </w:r>
          </w:p>
        </w:tc>
      </w:tr>
    </w:tbl>
    <w:p w14:paraId="1734B088" w14:textId="15DFEF01" w:rsidR="009010B3" w:rsidRPr="00AC7A12" w:rsidRDefault="009010B3" w:rsidP="009010B3">
      <w:pPr>
        <w:spacing w:line="276" w:lineRule="auto"/>
        <w:jc w:val="both"/>
        <w:rPr>
          <w:rFonts w:ascii="Arial" w:eastAsia="Calibri" w:hAnsi="Arial" w:cs="Arial"/>
          <w:color w:val="000000" w:themeColor="text1"/>
          <w:sz w:val="22"/>
          <w:szCs w:val="22"/>
          <w:lang w:val="es-ES_tradnl"/>
        </w:rPr>
      </w:pPr>
    </w:p>
    <w:sectPr w:rsidR="009010B3" w:rsidRPr="00AC7A12" w:rsidSect="005D791B">
      <w:headerReference w:type="default" r:id="rId15"/>
      <w:footerReference w:type="default" r:id="rId16"/>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518E2" w14:textId="77777777" w:rsidR="00CB2798" w:rsidRDefault="00CB2798">
      <w:r>
        <w:separator/>
      </w:r>
    </w:p>
  </w:endnote>
  <w:endnote w:type="continuationSeparator" w:id="0">
    <w:p w14:paraId="5209190B" w14:textId="77777777" w:rsidR="00CB2798" w:rsidRDefault="00CB2798">
      <w:r>
        <w:continuationSeparator/>
      </w:r>
    </w:p>
  </w:endnote>
  <w:endnote w:type="continuationNotice" w:id="1">
    <w:p w14:paraId="607409ED" w14:textId="77777777" w:rsidR="00CB2798" w:rsidRDefault="00CB27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2277C5" w:rsidRDefault="002277C5" w:rsidP="00322937">
    <w:pPr>
      <w:pStyle w:val="Sinespaciado"/>
      <w:jc w:val="right"/>
      <w:rPr>
        <w:rFonts w:ascii="Arial" w:hAnsi="Arial" w:cs="Arial"/>
        <w:sz w:val="18"/>
        <w:szCs w:val="18"/>
      </w:rPr>
    </w:pPr>
  </w:p>
  <w:p w14:paraId="7A3785F3" w14:textId="772350D2" w:rsidR="002277C5" w:rsidRPr="008217B7" w:rsidRDefault="002277C5"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C3095C">
      <w:rPr>
        <w:rFonts w:ascii="Arial" w:hAnsi="Arial" w:cs="Arial"/>
        <w:b/>
        <w:bCs/>
        <w:noProof/>
        <w:color w:val="7F7F7F" w:themeColor="text1" w:themeTint="80"/>
        <w:sz w:val="16"/>
        <w:szCs w:val="16"/>
      </w:rPr>
      <w:t>21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C3095C">
      <w:rPr>
        <w:rFonts w:ascii="Arial" w:hAnsi="Arial" w:cs="Arial"/>
        <w:b/>
        <w:bCs/>
        <w:noProof/>
        <w:color w:val="7F7F7F" w:themeColor="text1" w:themeTint="80"/>
        <w:sz w:val="16"/>
        <w:szCs w:val="16"/>
      </w:rPr>
      <w:t>21</w:t>
    </w:r>
    <w:r w:rsidRPr="00084B97">
      <w:rPr>
        <w:rFonts w:ascii="Arial" w:hAnsi="Arial" w:cs="Arial"/>
        <w:b/>
        <w:bCs/>
        <w:color w:val="7F7F7F" w:themeColor="text1" w:themeTint="80"/>
        <w:sz w:val="16"/>
        <w:szCs w:val="16"/>
      </w:rPr>
      <w:fldChar w:fldCharType="end"/>
    </w:r>
  </w:p>
  <w:p w14:paraId="48FC6A04" w14:textId="5FD1A7C9" w:rsidR="002277C5" w:rsidRDefault="002277C5" w:rsidP="00322937">
    <w:pPr>
      <w:pStyle w:val="Piedepgina"/>
      <w:jc w:val="center"/>
      <w:rPr>
        <w:lang w:val="es-ES"/>
      </w:rPr>
    </w:pPr>
    <w:r>
      <w:rPr>
        <w:noProof/>
        <w:lang w:val="es-CO" w:eastAsia="es-CO"/>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2277C5" w:rsidRDefault="002277C5" w:rsidP="007B0854">
    <w:pPr>
      <w:pStyle w:val="Piedepgina"/>
      <w:jc w:val="center"/>
      <w:rPr>
        <w:lang w:val="es-ES"/>
      </w:rPr>
    </w:pPr>
  </w:p>
  <w:p w14:paraId="6C0EFC49" w14:textId="77777777" w:rsidR="002277C5" w:rsidRPr="007B0854" w:rsidRDefault="002277C5"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818C3" w14:textId="77777777" w:rsidR="00CB2798" w:rsidRDefault="00CB2798">
      <w:r>
        <w:separator/>
      </w:r>
    </w:p>
  </w:footnote>
  <w:footnote w:type="continuationSeparator" w:id="0">
    <w:p w14:paraId="2379713F" w14:textId="77777777" w:rsidR="00CB2798" w:rsidRDefault="00CB2798">
      <w:r>
        <w:continuationSeparator/>
      </w:r>
    </w:p>
  </w:footnote>
  <w:footnote w:type="continuationNotice" w:id="1">
    <w:p w14:paraId="119CFC69" w14:textId="77777777" w:rsidR="00CB2798" w:rsidRDefault="00CB2798"/>
  </w:footnote>
  <w:footnote w:id="2">
    <w:p w14:paraId="15DBAAEC" w14:textId="77777777" w:rsidR="002277C5" w:rsidRPr="00040F03" w:rsidRDefault="002277C5" w:rsidP="003F726F">
      <w:pPr>
        <w:pStyle w:val="Textonotapie"/>
        <w:ind w:firstLine="708"/>
        <w:jc w:val="both"/>
        <w:rPr>
          <w:rFonts w:ascii="Arial" w:hAnsi="Arial" w:cs="Arial"/>
          <w:color w:val="000000" w:themeColor="text1"/>
          <w:sz w:val="19"/>
          <w:szCs w:val="19"/>
          <w:lang w:val="es-CO"/>
        </w:rPr>
      </w:pPr>
      <w:r w:rsidRPr="00040F03">
        <w:rPr>
          <w:rFonts w:ascii="Arial" w:eastAsia="Calibri" w:hAnsi="Arial" w:cs="Arial"/>
          <w:color w:val="000000" w:themeColor="text1"/>
          <w:sz w:val="19"/>
          <w:szCs w:val="19"/>
          <w:vertAlign w:val="superscript"/>
        </w:rPr>
        <w:footnoteRef/>
      </w:r>
      <w:r w:rsidRPr="00040F03">
        <w:rPr>
          <w:rFonts w:ascii="Arial" w:eastAsia="Calibri" w:hAnsi="Arial" w:cs="Arial"/>
          <w:color w:val="000000" w:themeColor="text1"/>
          <w:sz w:val="19"/>
          <w:szCs w:val="19"/>
          <w:vertAlign w:val="superscript"/>
        </w:rPr>
        <w:t xml:space="preserve"> </w:t>
      </w:r>
      <w:r w:rsidRPr="00040F03">
        <w:rPr>
          <w:rFonts w:ascii="Arial" w:eastAsia="Calibri" w:hAnsi="Arial" w:cs="Arial"/>
          <w:color w:val="000000" w:themeColor="text1"/>
          <w:sz w:val="19"/>
          <w:szCs w:val="19"/>
        </w:rPr>
        <w:t xml:space="preserve">CONSEJO DE ESTADO. Sección Tercera. Sentencia del 26 de junio de 2003. Rad. 13.354. C.P: María Elena Giraldo Gómez. </w:t>
      </w:r>
    </w:p>
  </w:footnote>
  <w:footnote w:id="3">
    <w:p w14:paraId="2738D589" w14:textId="11D58FD6" w:rsidR="002277C5" w:rsidRPr="00040F03" w:rsidRDefault="002277C5" w:rsidP="003F726F">
      <w:pPr>
        <w:pStyle w:val="Textonotapie"/>
        <w:ind w:firstLine="709"/>
        <w:jc w:val="both"/>
        <w:rPr>
          <w:rFonts w:ascii="Arial" w:hAnsi="Arial" w:cs="Arial"/>
          <w:sz w:val="19"/>
          <w:szCs w:val="19"/>
        </w:rPr>
      </w:pPr>
      <w:r w:rsidRPr="00040F03">
        <w:rPr>
          <w:rStyle w:val="Refdenotaalpie"/>
          <w:rFonts w:ascii="Arial" w:hAnsi="Arial" w:cs="Arial"/>
          <w:sz w:val="19"/>
          <w:szCs w:val="19"/>
        </w:rPr>
        <w:footnoteRef/>
      </w:r>
      <w:r w:rsidRPr="00040F03">
        <w:rPr>
          <w:rFonts w:ascii="Arial" w:hAnsi="Arial" w:cs="Arial"/>
          <w:sz w:val="19"/>
          <w:szCs w:val="19"/>
        </w:rPr>
        <w:t xml:space="preserve"> </w:t>
      </w:r>
      <w:r w:rsidR="00174D8D" w:rsidRPr="00040F03">
        <w:rPr>
          <w:rFonts w:ascii="Arial" w:hAnsi="Arial" w:cs="Arial"/>
          <w:sz w:val="19"/>
          <w:szCs w:val="19"/>
        </w:rPr>
        <w:t xml:space="preserve">SOCIEDAD COLOMBIANA DE INGENIEROS. </w:t>
      </w:r>
      <w:r w:rsidRPr="00040F03">
        <w:rPr>
          <w:rFonts w:ascii="Arial" w:hAnsi="Arial" w:cs="Arial"/>
          <w:sz w:val="19"/>
          <w:szCs w:val="19"/>
        </w:rPr>
        <w:t xml:space="preserve">Concepto técnico. Capacidad de Contratación Para Constructores. Febrero 2014. </w:t>
      </w:r>
    </w:p>
    <w:p w14:paraId="4A64AC48" w14:textId="77777777" w:rsidR="002277C5" w:rsidRPr="00040F03" w:rsidRDefault="002277C5" w:rsidP="003F726F">
      <w:pPr>
        <w:pStyle w:val="Textonotapie"/>
        <w:ind w:firstLine="709"/>
        <w:jc w:val="both"/>
        <w:rPr>
          <w:rFonts w:ascii="Arial" w:hAnsi="Arial" w:cs="Arial"/>
          <w:sz w:val="19"/>
          <w:szCs w:val="19"/>
          <w:lang w:val="es-CO"/>
        </w:rPr>
      </w:pPr>
    </w:p>
  </w:footnote>
  <w:footnote w:id="4">
    <w:p w14:paraId="133212E3" w14:textId="236A3252" w:rsidR="002277C5" w:rsidRDefault="002277C5" w:rsidP="003F726F">
      <w:pPr>
        <w:pStyle w:val="Textonotapie"/>
        <w:ind w:firstLine="708"/>
        <w:jc w:val="both"/>
        <w:rPr>
          <w:rFonts w:ascii="Arial" w:hAnsi="Arial" w:cs="Arial"/>
          <w:sz w:val="19"/>
          <w:szCs w:val="19"/>
          <w:lang w:val="es-ES"/>
        </w:rPr>
      </w:pPr>
      <w:r w:rsidRPr="00040F03">
        <w:rPr>
          <w:rStyle w:val="Refdenotaalpie"/>
          <w:rFonts w:ascii="Arial" w:hAnsi="Arial" w:cs="Arial"/>
          <w:sz w:val="19"/>
          <w:szCs w:val="19"/>
        </w:rPr>
        <w:footnoteRef/>
      </w:r>
      <w:r w:rsidRPr="00040F03">
        <w:rPr>
          <w:rFonts w:ascii="Arial" w:hAnsi="Arial" w:cs="Arial"/>
          <w:sz w:val="19"/>
          <w:szCs w:val="19"/>
        </w:rPr>
        <w:t xml:space="preserve"> E</w:t>
      </w:r>
      <w:r w:rsidRPr="00040F03">
        <w:rPr>
          <w:rFonts w:ascii="Arial" w:hAnsi="Arial" w:cs="Arial"/>
          <w:sz w:val="19"/>
          <w:szCs w:val="19"/>
          <w:lang w:val="es-ES"/>
        </w:rPr>
        <w:t>sta resolución actualizó los Documentos Tipo - Versión 1 mediante los Documentos Tipo - Versión 2 y derogó la Resolución No. 1798 de 2019.</w:t>
      </w:r>
    </w:p>
    <w:p w14:paraId="3C1943D0" w14:textId="77777777" w:rsidR="00174D8D" w:rsidRPr="00040F03" w:rsidRDefault="00174D8D" w:rsidP="003F726F">
      <w:pPr>
        <w:pStyle w:val="Textonotapie"/>
        <w:ind w:firstLine="708"/>
        <w:jc w:val="both"/>
        <w:rPr>
          <w:rFonts w:ascii="Arial" w:hAnsi="Arial" w:cs="Arial"/>
          <w:sz w:val="19"/>
          <w:szCs w:val="19"/>
          <w:lang w:val="es-ES"/>
        </w:rPr>
      </w:pPr>
    </w:p>
  </w:footnote>
  <w:footnote w:id="5">
    <w:p w14:paraId="61ED8C39" w14:textId="17004D26" w:rsidR="002277C5" w:rsidRDefault="002277C5" w:rsidP="003F726F">
      <w:pPr>
        <w:pStyle w:val="Textonotapie"/>
        <w:ind w:firstLine="708"/>
        <w:jc w:val="both"/>
        <w:rPr>
          <w:rFonts w:ascii="Arial" w:hAnsi="Arial" w:cs="Arial"/>
          <w:sz w:val="19"/>
          <w:szCs w:val="19"/>
          <w:lang w:val="es-ES"/>
        </w:rPr>
      </w:pPr>
      <w:r w:rsidRPr="00040F03">
        <w:rPr>
          <w:rStyle w:val="Refdenotaalpie"/>
          <w:rFonts w:ascii="Arial" w:hAnsi="Arial" w:cs="Arial"/>
          <w:sz w:val="19"/>
          <w:szCs w:val="19"/>
        </w:rPr>
        <w:footnoteRef/>
      </w:r>
      <w:r w:rsidRPr="00040F03">
        <w:rPr>
          <w:rFonts w:ascii="Arial" w:hAnsi="Arial" w:cs="Arial"/>
          <w:sz w:val="19"/>
          <w:szCs w:val="19"/>
        </w:rPr>
        <w:t xml:space="preserve"> E</w:t>
      </w:r>
      <w:r w:rsidRPr="00040F03">
        <w:rPr>
          <w:rFonts w:ascii="Arial" w:hAnsi="Arial" w:cs="Arial"/>
          <w:sz w:val="19"/>
          <w:szCs w:val="19"/>
          <w:lang w:val="es-ES"/>
        </w:rPr>
        <w:t>sta resolución actualizó los Documentos Tipo - Versión 2 mediante los Documentos Tipo - Versión 3 y derogó la Resolución No. 045 de 2020.</w:t>
      </w:r>
    </w:p>
    <w:p w14:paraId="019C6C72" w14:textId="77777777" w:rsidR="00174D8D" w:rsidRPr="00040F03" w:rsidRDefault="00174D8D" w:rsidP="003F726F">
      <w:pPr>
        <w:pStyle w:val="Textonotapie"/>
        <w:ind w:firstLine="708"/>
        <w:jc w:val="both"/>
        <w:rPr>
          <w:rFonts w:ascii="Arial" w:hAnsi="Arial" w:cs="Arial"/>
          <w:sz w:val="19"/>
          <w:szCs w:val="19"/>
          <w:lang w:val="es-ES"/>
        </w:rPr>
      </w:pPr>
    </w:p>
  </w:footnote>
  <w:footnote w:id="6">
    <w:p w14:paraId="761F93D2" w14:textId="7BE4C3A2" w:rsidR="002277C5" w:rsidRPr="00040F03" w:rsidRDefault="002277C5" w:rsidP="003F726F">
      <w:pPr>
        <w:pStyle w:val="Textonotapie"/>
        <w:ind w:firstLine="708"/>
        <w:jc w:val="both"/>
        <w:rPr>
          <w:rFonts w:ascii="Arial" w:hAnsi="Arial" w:cs="Arial"/>
          <w:sz w:val="19"/>
          <w:szCs w:val="19"/>
          <w:lang w:val="es-ES"/>
        </w:rPr>
      </w:pPr>
      <w:r w:rsidRPr="00040F03">
        <w:rPr>
          <w:rStyle w:val="Refdenotaalpie"/>
          <w:rFonts w:ascii="Arial" w:hAnsi="Arial" w:cs="Arial"/>
          <w:sz w:val="19"/>
          <w:szCs w:val="19"/>
        </w:rPr>
        <w:footnoteRef/>
      </w:r>
      <w:r w:rsidRPr="00040F03">
        <w:rPr>
          <w:rFonts w:ascii="Arial" w:hAnsi="Arial" w:cs="Arial"/>
          <w:sz w:val="19"/>
          <w:szCs w:val="19"/>
        </w:rPr>
        <w:t xml:space="preserve"> </w:t>
      </w:r>
      <w:r w:rsidRPr="00040F03">
        <w:rPr>
          <w:rFonts w:ascii="Arial" w:hAnsi="Arial" w:cs="Arial"/>
          <w:sz w:val="19"/>
          <w:szCs w:val="19"/>
          <w:lang w:val="es-ES"/>
        </w:rPr>
        <w:t>En virtud de esta modificación el Documento Base fue codificado con la versión 4.</w:t>
      </w:r>
    </w:p>
  </w:footnote>
  <w:footnote w:id="7">
    <w:p w14:paraId="3476D96C" w14:textId="77777777" w:rsidR="002277C5" w:rsidRPr="00040F03" w:rsidRDefault="002277C5" w:rsidP="003F726F">
      <w:pPr>
        <w:pStyle w:val="Textonotapie"/>
        <w:ind w:firstLine="708"/>
        <w:jc w:val="both"/>
        <w:rPr>
          <w:rFonts w:ascii="Arial" w:hAnsi="Arial" w:cs="Arial"/>
          <w:sz w:val="19"/>
          <w:szCs w:val="19"/>
          <w:lang w:val="es-ES"/>
        </w:rPr>
      </w:pPr>
      <w:r w:rsidRPr="00040F03">
        <w:rPr>
          <w:rStyle w:val="Refdenotaalpie"/>
          <w:rFonts w:ascii="Arial" w:hAnsi="Arial" w:cs="Arial"/>
          <w:sz w:val="19"/>
          <w:szCs w:val="19"/>
        </w:rPr>
        <w:footnoteRef/>
      </w:r>
      <w:r w:rsidRPr="00040F03">
        <w:rPr>
          <w:rFonts w:ascii="Arial" w:hAnsi="Arial" w:cs="Arial"/>
          <w:sz w:val="19"/>
          <w:szCs w:val="19"/>
        </w:rPr>
        <w:t xml:space="preserve"> </w:t>
      </w:r>
      <w:r w:rsidRPr="00040F03">
        <w:rPr>
          <w:rFonts w:ascii="Arial" w:hAnsi="Arial" w:cs="Arial"/>
          <w:sz w:val="19"/>
          <w:szCs w:val="19"/>
          <w:lang w:val="es-ES"/>
        </w:rPr>
        <w:t>En virtud de esta modificación el Documento Base fue codificado con la versión 5.</w:t>
      </w:r>
    </w:p>
    <w:p w14:paraId="4E7FE112" w14:textId="77777777" w:rsidR="002277C5" w:rsidRPr="00040F03" w:rsidRDefault="002277C5" w:rsidP="009010B3">
      <w:pPr>
        <w:pStyle w:val="Textonotapie"/>
        <w:jc w:val="both"/>
        <w:rPr>
          <w:rFonts w:ascii="Arial" w:hAnsi="Arial" w:cs="Arial"/>
          <w:sz w:val="19"/>
          <w:szCs w:val="19"/>
          <w:lang w:val="es-ES"/>
        </w:rPr>
      </w:pPr>
    </w:p>
  </w:footnote>
  <w:footnote w:id="8">
    <w:p w14:paraId="1AEA4B67" w14:textId="77777777" w:rsidR="002277C5" w:rsidRPr="00040F03" w:rsidRDefault="002277C5" w:rsidP="009010B3">
      <w:pPr>
        <w:pStyle w:val="NormalWeb"/>
        <w:shd w:val="clear" w:color="auto" w:fill="FFFFFF"/>
        <w:spacing w:before="0" w:beforeAutospacing="0" w:after="0" w:afterAutospacing="0"/>
        <w:ind w:firstLine="708"/>
        <w:jc w:val="both"/>
        <w:rPr>
          <w:rFonts w:ascii="Arial" w:eastAsia="Calibri" w:hAnsi="Arial" w:cs="Arial"/>
          <w:color w:val="000000" w:themeColor="text1"/>
          <w:sz w:val="19"/>
          <w:szCs w:val="19"/>
          <w:lang w:val="es-MX" w:eastAsia="en-US"/>
        </w:rPr>
      </w:pPr>
      <w:r w:rsidRPr="00040F03">
        <w:rPr>
          <w:rStyle w:val="Refdenotaalpie"/>
          <w:rFonts w:ascii="Arial" w:hAnsi="Arial" w:cs="Arial"/>
          <w:sz w:val="19"/>
          <w:szCs w:val="19"/>
        </w:rPr>
        <w:footnoteRef/>
      </w:r>
      <w:r w:rsidRPr="00040F03">
        <w:rPr>
          <w:rFonts w:ascii="Arial" w:hAnsi="Arial" w:cs="Arial"/>
          <w:sz w:val="19"/>
          <w:szCs w:val="19"/>
        </w:rPr>
        <w:t xml:space="preserve"> </w:t>
      </w:r>
      <w:r w:rsidRPr="00040F03">
        <w:rPr>
          <w:rFonts w:ascii="Arial" w:eastAsia="Calibri" w:hAnsi="Arial" w:cs="Arial"/>
          <w:color w:val="000000" w:themeColor="text1"/>
          <w:sz w:val="19"/>
          <w:szCs w:val="19"/>
          <w:lang w:val="es-MX" w:eastAsia="en-US"/>
        </w:rPr>
        <w:t>Decreto 1082 de 2015. «Artículo 2.2.1.1.1.6.4. Capacidad Residual. El interesado en celebrar contratos de obra pública con Entidades Estatales debe acreditar su Capacidad Residual o K de Contratación con los siguientes documentos:</w:t>
      </w:r>
    </w:p>
    <w:p w14:paraId="295B7C6C" w14:textId="77777777" w:rsidR="002277C5" w:rsidRPr="00040F03" w:rsidRDefault="002277C5" w:rsidP="009010B3">
      <w:pPr>
        <w:shd w:val="clear" w:color="auto" w:fill="FFFFFF"/>
        <w:ind w:firstLine="709"/>
        <w:jc w:val="both"/>
        <w:rPr>
          <w:rFonts w:ascii="Arial" w:eastAsia="Calibri" w:hAnsi="Arial" w:cs="Arial"/>
          <w:color w:val="000000" w:themeColor="text1"/>
          <w:sz w:val="19"/>
          <w:szCs w:val="19"/>
        </w:rPr>
      </w:pPr>
      <w:r w:rsidRPr="00040F03">
        <w:rPr>
          <w:rFonts w:ascii="Arial" w:eastAsia="Calibri" w:hAnsi="Arial" w:cs="Arial"/>
          <w:color w:val="000000" w:themeColor="text1"/>
          <w:sz w:val="19"/>
          <w:szCs w:val="19"/>
        </w:rPr>
        <w:t>»1.    La lista de los contratos de obras civiles en ejecución suscritos con Entidades Estatales y con entidades privadas, así como el valor y plazo de tales contratos, incluyendo contratos de concesión y los contratos de obra suscritos con concesionarios.</w:t>
      </w:r>
    </w:p>
    <w:p w14:paraId="35C0F215" w14:textId="77777777" w:rsidR="002277C5" w:rsidRPr="00040F03" w:rsidRDefault="002277C5" w:rsidP="009010B3">
      <w:pPr>
        <w:shd w:val="clear" w:color="auto" w:fill="FFFFFF"/>
        <w:ind w:firstLine="709"/>
        <w:jc w:val="both"/>
        <w:rPr>
          <w:rFonts w:ascii="Arial" w:eastAsia="Calibri" w:hAnsi="Arial" w:cs="Arial"/>
          <w:color w:val="000000" w:themeColor="text1"/>
          <w:sz w:val="19"/>
          <w:szCs w:val="19"/>
        </w:rPr>
      </w:pPr>
      <w:r w:rsidRPr="00040F03">
        <w:rPr>
          <w:rFonts w:ascii="Arial" w:eastAsia="Calibri" w:hAnsi="Arial" w:cs="Arial"/>
          <w:color w:val="000000" w:themeColor="text1"/>
          <w:sz w:val="19"/>
          <w:szCs w:val="19"/>
        </w:rPr>
        <w:t>»2.    La lista de los contratos de obras civiles en ejecución, suscritos por sociedades, consorcios o uniones temporales, en los cuales el proponente tenga participación, con Entidades Estatales y con entidades privadas, así como el valor y plazo de tales contratos, incluyendo los contratos de concesión y los contratos de obra suscritos con concesionarios.</w:t>
      </w:r>
    </w:p>
    <w:p w14:paraId="04B6F4DB" w14:textId="745E197D" w:rsidR="002277C5" w:rsidRDefault="002277C5" w:rsidP="003F726F">
      <w:pPr>
        <w:shd w:val="clear" w:color="auto" w:fill="FFFFFF"/>
        <w:ind w:firstLine="708"/>
        <w:jc w:val="both"/>
        <w:rPr>
          <w:rFonts w:ascii="Arial" w:eastAsia="Calibri" w:hAnsi="Arial" w:cs="Arial"/>
          <w:color w:val="000000" w:themeColor="text1"/>
          <w:sz w:val="19"/>
          <w:szCs w:val="19"/>
        </w:rPr>
      </w:pPr>
      <w:r w:rsidRPr="00040F03">
        <w:rPr>
          <w:rFonts w:ascii="Arial" w:eastAsia="Calibri" w:hAnsi="Arial" w:cs="Arial"/>
          <w:color w:val="000000" w:themeColor="text1"/>
          <w:sz w:val="19"/>
          <w:szCs w:val="19"/>
        </w:rPr>
        <w:t>»3.    Balance general auditado del año inmediatamente anterior y estado de resultados auditado del año en que haya obtenido el mayor ingreso operacional en los últimos cinco (5) años. Los estados financieros deben estar suscritos por el interesado o su representante legal y el revisor fiscal si está obligado a tenerlo, o el auditor o contador si no está obligado a tener revisor fiscal. Si se trata de proponentes obligados a tener RUP, las Entidades Estatales solo deben solicitar como documento adicional el estado de resultados del año en que el proponente obtuvo el mayor ingreso operacional en los últimos cinco (5) años».</w:t>
      </w:r>
    </w:p>
    <w:p w14:paraId="5904CDB0" w14:textId="77777777" w:rsidR="00174D8D" w:rsidRPr="00040F03" w:rsidRDefault="00174D8D" w:rsidP="003F726F">
      <w:pPr>
        <w:shd w:val="clear" w:color="auto" w:fill="FFFFFF"/>
        <w:ind w:firstLine="708"/>
        <w:jc w:val="both"/>
        <w:rPr>
          <w:rFonts w:ascii="Arial" w:eastAsia="Calibri" w:hAnsi="Arial" w:cs="Arial"/>
          <w:color w:val="000000" w:themeColor="text1"/>
          <w:sz w:val="19"/>
          <w:szCs w:val="19"/>
        </w:rPr>
      </w:pPr>
    </w:p>
  </w:footnote>
  <w:footnote w:id="9">
    <w:p w14:paraId="79DC2E47" w14:textId="77777777" w:rsidR="002277C5" w:rsidRPr="00040F03" w:rsidRDefault="002277C5" w:rsidP="009010B3">
      <w:pPr>
        <w:pStyle w:val="Textonotapie"/>
        <w:ind w:firstLine="708"/>
        <w:jc w:val="both"/>
        <w:rPr>
          <w:rFonts w:ascii="Arial" w:hAnsi="Arial" w:cs="Arial"/>
          <w:sz w:val="19"/>
          <w:szCs w:val="19"/>
          <w:lang w:val="es-ES"/>
        </w:rPr>
      </w:pPr>
      <w:r w:rsidRPr="00040F03">
        <w:rPr>
          <w:rStyle w:val="Refdenotaalpie"/>
          <w:rFonts w:ascii="Arial" w:hAnsi="Arial" w:cs="Arial"/>
          <w:sz w:val="19"/>
          <w:szCs w:val="19"/>
        </w:rPr>
        <w:footnoteRef/>
      </w:r>
      <w:r w:rsidRPr="00040F03">
        <w:rPr>
          <w:rFonts w:ascii="Arial" w:hAnsi="Arial" w:cs="Arial"/>
          <w:sz w:val="19"/>
          <w:szCs w:val="19"/>
        </w:rPr>
        <w:t xml:space="preserve"> De acuerdo con la Resolución 161 de 2021 por la cual se modifican los Documentos Tipo adoptados por la Agencia Nacional de Contratación Pública- Colombia Compra Eficiente.</w:t>
      </w:r>
    </w:p>
  </w:footnote>
  <w:footnote w:id="10">
    <w:p w14:paraId="0EE846E4" w14:textId="77777777" w:rsidR="002277C5" w:rsidRPr="00040F03" w:rsidRDefault="002277C5" w:rsidP="009010B3">
      <w:pPr>
        <w:pStyle w:val="Textonotapie"/>
        <w:ind w:firstLine="708"/>
        <w:jc w:val="both"/>
        <w:rPr>
          <w:rFonts w:ascii="Arial" w:eastAsia="Calibri" w:hAnsi="Arial" w:cs="Arial"/>
          <w:color w:val="000000" w:themeColor="text1"/>
          <w:sz w:val="19"/>
          <w:szCs w:val="19"/>
        </w:rPr>
      </w:pPr>
      <w:r w:rsidRPr="00040F03">
        <w:rPr>
          <w:rStyle w:val="Refdenotaalpie"/>
          <w:rFonts w:ascii="Arial" w:hAnsi="Arial" w:cs="Arial"/>
          <w:sz w:val="19"/>
          <w:szCs w:val="19"/>
        </w:rPr>
        <w:footnoteRef/>
      </w:r>
      <w:r w:rsidRPr="00040F03">
        <w:rPr>
          <w:rFonts w:ascii="Arial" w:hAnsi="Arial" w:cs="Arial"/>
          <w:sz w:val="19"/>
          <w:szCs w:val="19"/>
        </w:rPr>
        <w:t xml:space="preserve"> </w:t>
      </w:r>
      <w:r w:rsidRPr="00040F03">
        <w:rPr>
          <w:rFonts w:ascii="Arial" w:eastAsia="Calibri" w:hAnsi="Arial" w:cs="Arial"/>
          <w:color w:val="000000" w:themeColor="text1"/>
          <w:sz w:val="19"/>
          <w:szCs w:val="19"/>
        </w:rPr>
        <w:t>Ley 43 de 1990: «Artículo 10. De la fe pública. La atestación o firma de un Contador Público en los actos propios de su profesión hará presumir, salvo prueba en contrario, que el acto respectivo se ajusta a los requisitos legales, lo mismo que a los estatutarios en casos de personas jurídicas. Tratándose de balances, se presumirá además que los saldos se han tomado fielmente de los libros, que éstos se ajustan a las normas legales y que las cifras registradas en ellos reflejan en forma fidedigna la correspondiente situación financiera en la fecha del balance. Parágrafo. Los Contadores Públicos, cuando otorguen fe pública en materia contable, se asimilarán a funcionarios públicos para efectos de las sanciones penales por los delitos que cometieren en el ejercicio de las actividades propias de su profesión, sin perjuicio de las responsabilidades de orden civil que hubiere lugar conforme a las leyes».</w:t>
      </w:r>
    </w:p>
    <w:p w14:paraId="7FF45E48" w14:textId="77777777" w:rsidR="002277C5" w:rsidRPr="00040F03" w:rsidRDefault="002277C5" w:rsidP="009010B3">
      <w:pPr>
        <w:pStyle w:val="Textonotapie"/>
        <w:ind w:firstLine="708"/>
        <w:jc w:val="both"/>
        <w:rPr>
          <w:rFonts w:ascii="Arial" w:eastAsia="Calibri" w:hAnsi="Arial" w:cs="Arial"/>
          <w:color w:val="000000" w:themeColor="text1"/>
          <w:sz w:val="19"/>
          <w:szCs w:val="19"/>
        </w:rPr>
      </w:pPr>
    </w:p>
  </w:footnote>
  <w:footnote w:id="11">
    <w:p w14:paraId="5CD1FEF8" w14:textId="77777777" w:rsidR="002277C5" w:rsidRPr="00040F03" w:rsidRDefault="002277C5" w:rsidP="009010B3">
      <w:pPr>
        <w:pStyle w:val="Textonotapie"/>
        <w:ind w:firstLine="708"/>
        <w:jc w:val="both"/>
        <w:rPr>
          <w:rFonts w:ascii="Arial" w:eastAsia="Calibri" w:hAnsi="Arial" w:cs="Arial"/>
          <w:color w:val="000000" w:themeColor="text1"/>
          <w:sz w:val="19"/>
          <w:szCs w:val="19"/>
        </w:rPr>
      </w:pPr>
      <w:r w:rsidRPr="00040F03">
        <w:rPr>
          <w:rStyle w:val="Refdenotaalpie"/>
          <w:rFonts w:ascii="Arial" w:hAnsi="Arial" w:cs="Arial"/>
          <w:sz w:val="19"/>
          <w:szCs w:val="19"/>
        </w:rPr>
        <w:footnoteRef/>
      </w:r>
      <w:r w:rsidRPr="00040F03">
        <w:rPr>
          <w:rFonts w:ascii="Arial" w:hAnsi="Arial" w:cs="Arial"/>
          <w:sz w:val="19"/>
          <w:szCs w:val="19"/>
        </w:rPr>
        <w:t xml:space="preserve"> </w:t>
      </w:r>
      <w:r w:rsidRPr="00040F03">
        <w:rPr>
          <w:rFonts w:ascii="Arial" w:eastAsia="Calibri" w:hAnsi="Arial" w:cs="Arial"/>
          <w:color w:val="000000" w:themeColor="text1"/>
          <w:sz w:val="19"/>
          <w:szCs w:val="19"/>
        </w:rPr>
        <w:t>CORTE CONSTITUCIONAL. Sentencia C- 861 de 2008. M.P. Mauricio González Cuervo.</w:t>
      </w:r>
    </w:p>
  </w:footnote>
  <w:footnote w:id="12">
    <w:p w14:paraId="7F2F5206" w14:textId="77777777" w:rsidR="002277C5" w:rsidRPr="00E30DF1" w:rsidRDefault="002277C5" w:rsidP="009010B3">
      <w:pPr>
        <w:pStyle w:val="Textonotapie"/>
        <w:ind w:firstLine="708"/>
        <w:jc w:val="both"/>
        <w:rPr>
          <w:rFonts w:ascii="Arial" w:hAnsi="Arial" w:cs="Arial"/>
          <w:sz w:val="19"/>
          <w:szCs w:val="19"/>
        </w:rPr>
      </w:pPr>
      <w:r w:rsidRPr="00E30DF1">
        <w:rPr>
          <w:rStyle w:val="Refdenotaalpie"/>
          <w:rFonts w:ascii="Arial" w:hAnsi="Arial" w:cs="Arial"/>
          <w:sz w:val="19"/>
          <w:szCs w:val="19"/>
        </w:rPr>
        <w:footnoteRef/>
      </w:r>
      <w:r w:rsidRPr="00E30DF1">
        <w:rPr>
          <w:rFonts w:ascii="Arial" w:hAnsi="Arial" w:cs="Arial"/>
          <w:sz w:val="19"/>
          <w:szCs w:val="19"/>
        </w:rPr>
        <w:t xml:space="preserve"> </w:t>
      </w:r>
      <w:r>
        <w:rPr>
          <w:rFonts w:ascii="Arial" w:hAnsi="Arial" w:cs="Arial"/>
          <w:sz w:val="19"/>
          <w:szCs w:val="19"/>
        </w:rPr>
        <w:t>Ley 2022 de 2020. «</w:t>
      </w:r>
      <w:r w:rsidRPr="00E30DF1">
        <w:rPr>
          <w:rFonts w:ascii="Arial" w:hAnsi="Arial" w:cs="Arial"/>
          <w:sz w:val="19"/>
          <w:szCs w:val="19"/>
        </w:rPr>
        <w:t>A</w:t>
      </w:r>
      <w:r>
        <w:rPr>
          <w:rFonts w:ascii="Arial" w:hAnsi="Arial" w:cs="Arial"/>
          <w:sz w:val="19"/>
          <w:szCs w:val="19"/>
        </w:rPr>
        <w:t>rtículo</w:t>
      </w:r>
      <w:r w:rsidRPr="00E30DF1">
        <w:rPr>
          <w:rFonts w:ascii="Arial" w:hAnsi="Arial" w:cs="Arial"/>
          <w:sz w:val="19"/>
          <w:szCs w:val="19"/>
        </w:rPr>
        <w:t xml:space="preserve"> 1o. Modifíquese el artículo 4o de la Ley 1882 de 2018, el cual quedará así:</w:t>
      </w:r>
    </w:p>
    <w:p w14:paraId="556A9987" w14:textId="77777777" w:rsidR="002277C5" w:rsidRPr="00E30DF1" w:rsidRDefault="002277C5" w:rsidP="009010B3">
      <w:pPr>
        <w:pStyle w:val="Textonotapie"/>
        <w:ind w:firstLine="708"/>
        <w:jc w:val="both"/>
        <w:rPr>
          <w:rFonts w:ascii="Arial" w:hAnsi="Arial" w:cs="Arial"/>
          <w:sz w:val="19"/>
          <w:szCs w:val="19"/>
        </w:rPr>
      </w:pPr>
      <w:r>
        <w:rPr>
          <w:rFonts w:ascii="Arial" w:hAnsi="Arial" w:cs="Arial"/>
          <w:sz w:val="19"/>
          <w:szCs w:val="19"/>
        </w:rPr>
        <w:t>»</w:t>
      </w:r>
      <w:r w:rsidRPr="00E30DF1">
        <w:rPr>
          <w:rFonts w:ascii="Arial" w:hAnsi="Arial" w:cs="Arial"/>
          <w:sz w:val="19"/>
          <w:szCs w:val="19"/>
        </w:rPr>
        <w:t>Artículo 4o. Adiciónese el siguiente parágrafo al artículo 2o de la Ley 1150 de 2007.</w:t>
      </w:r>
    </w:p>
    <w:p w14:paraId="7590B8DD" w14:textId="77777777" w:rsidR="002277C5" w:rsidRPr="00E30DF1" w:rsidRDefault="002277C5" w:rsidP="009010B3">
      <w:pPr>
        <w:pStyle w:val="Textonotapie"/>
        <w:ind w:firstLine="708"/>
        <w:jc w:val="both"/>
        <w:rPr>
          <w:rFonts w:ascii="Arial" w:hAnsi="Arial" w:cs="Arial"/>
          <w:sz w:val="19"/>
          <w:szCs w:val="19"/>
        </w:rPr>
      </w:pPr>
      <w:r>
        <w:rPr>
          <w:rFonts w:ascii="Arial" w:hAnsi="Arial" w:cs="Arial"/>
          <w:sz w:val="19"/>
          <w:szCs w:val="19"/>
        </w:rPr>
        <w:t>»</w:t>
      </w:r>
      <w:r w:rsidRPr="00E30DF1">
        <w:rPr>
          <w:rFonts w:ascii="Arial" w:hAnsi="Arial" w:cs="Arial"/>
          <w:sz w:val="19"/>
          <w:szCs w:val="19"/>
        </w:rPr>
        <w:t>P</w:t>
      </w:r>
      <w:r w:rsidRPr="00040F03">
        <w:rPr>
          <w:rFonts w:ascii="Arial" w:hAnsi="Arial" w:cs="Arial"/>
          <w:sz w:val="19"/>
          <w:szCs w:val="19"/>
        </w:rPr>
        <w:t>arágrafo</w:t>
      </w:r>
      <w:r w:rsidRPr="00E30DF1">
        <w:rPr>
          <w:rFonts w:ascii="Arial" w:hAnsi="Arial" w:cs="Arial"/>
          <w:sz w:val="19"/>
          <w:szCs w:val="19"/>
        </w:rPr>
        <w:t xml:space="preserve"> 7o.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4C10FAE8" w14:textId="77777777" w:rsidR="002277C5" w:rsidRDefault="002277C5" w:rsidP="009010B3">
      <w:pPr>
        <w:pStyle w:val="Textonotapie"/>
        <w:ind w:firstLine="708"/>
        <w:jc w:val="both"/>
        <w:rPr>
          <w:rFonts w:ascii="Arial" w:hAnsi="Arial" w:cs="Arial"/>
          <w:sz w:val="19"/>
          <w:szCs w:val="19"/>
        </w:rPr>
      </w:pPr>
      <w:r>
        <w:rPr>
          <w:rFonts w:ascii="Arial" w:hAnsi="Arial" w:cs="Arial"/>
          <w:sz w:val="19"/>
          <w:szCs w:val="19"/>
        </w:rPr>
        <w:t>»</w:t>
      </w:r>
      <w:r w:rsidRPr="00E30DF1">
        <w:rPr>
          <w:rFonts w:ascii="Arial" w:hAnsi="Arial" w:cs="Arial"/>
          <w:sz w:val="19"/>
          <w:szCs w:val="19"/>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4276839A" w14:textId="77777777" w:rsidR="002277C5" w:rsidRPr="00E30DF1" w:rsidRDefault="002277C5" w:rsidP="009010B3">
      <w:pPr>
        <w:pStyle w:val="Textonotapie"/>
        <w:ind w:firstLine="708"/>
        <w:jc w:val="both"/>
        <w:rPr>
          <w:rFonts w:ascii="Arial" w:hAnsi="Arial" w:cs="Arial"/>
          <w:sz w:val="19"/>
          <w:szCs w:val="19"/>
        </w:rPr>
      </w:pPr>
      <w:r>
        <w:rPr>
          <w:rFonts w:ascii="Arial" w:hAnsi="Arial" w:cs="Arial"/>
          <w:sz w:val="19"/>
          <w:szCs w:val="19"/>
        </w:rPr>
        <w:t>[…]»</w:t>
      </w:r>
    </w:p>
  </w:footnote>
  <w:footnote w:id="13">
    <w:p w14:paraId="63B247C0" w14:textId="1FECCCDD" w:rsidR="002277C5" w:rsidRDefault="002277C5" w:rsidP="003F726F">
      <w:pPr>
        <w:pStyle w:val="Textonotapie"/>
        <w:ind w:firstLine="708"/>
        <w:jc w:val="both"/>
        <w:rPr>
          <w:rFonts w:ascii="Arial" w:eastAsia="Times New Roman" w:hAnsi="Arial" w:cs="Arial"/>
          <w:color w:val="000000"/>
          <w:sz w:val="19"/>
          <w:szCs w:val="19"/>
          <w:lang w:eastAsia="es-CO"/>
        </w:rPr>
      </w:pPr>
      <w:r w:rsidRPr="00A47560">
        <w:rPr>
          <w:rStyle w:val="Refdenotaalpie"/>
          <w:rFonts w:ascii="Arial" w:hAnsi="Arial" w:cs="Arial"/>
          <w:color w:val="000000"/>
          <w:sz w:val="19"/>
          <w:szCs w:val="19"/>
        </w:rPr>
        <w:footnoteRef/>
      </w:r>
      <w:r w:rsidRPr="00A47560">
        <w:rPr>
          <w:rFonts w:ascii="Arial" w:hAnsi="Arial" w:cs="Arial"/>
          <w:color w:val="000000"/>
          <w:sz w:val="19"/>
          <w:szCs w:val="19"/>
        </w:rPr>
        <w:t xml:space="preserve"> </w:t>
      </w:r>
      <w:r w:rsidR="00174D8D" w:rsidRPr="00A47560">
        <w:rPr>
          <w:rFonts w:ascii="Arial" w:eastAsia="Times New Roman" w:hAnsi="Arial" w:cs="Arial"/>
          <w:color w:val="000000"/>
          <w:sz w:val="19"/>
          <w:szCs w:val="19"/>
          <w:lang w:eastAsia="es-CO"/>
        </w:rPr>
        <w:t>CONSEJO DE ESTADO</w:t>
      </w:r>
      <w:r w:rsidRPr="00A47560">
        <w:rPr>
          <w:rFonts w:ascii="Arial" w:eastAsia="Times New Roman" w:hAnsi="Arial" w:cs="Arial"/>
          <w:color w:val="000000"/>
          <w:sz w:val="19"/>
          <w:szCs w:val="19"/>
          <w:lang w:eastAsia="es-CO"/>
        </w:rPr>
        <w:t xml:space="preserve">. Sala de Consulta y Servicio Civil. Concepto del 20 de mayo de 2010. </w:t>
      </w:r>
      <w:r w:rsidRPr="00A47560">
        <w:rPr>
          <w:rFonts w:ascii="Arial" w:eastAsia="Times New Roman" w:hAnsi="Arial" w:cs="Arial"/>
          <w:color w:val="000000"/>
          <w:sz w:val="19"/>
          <w:szCs w:val="19"/>
          <w:lang w:eastAsia="es-CO"/>
        </w:rPr>
        <w:t>Exp. 1.992. C.P. Enrique José Arboleda Perdomo.</w:t>
      </w:r>
    </w:p>
    <w:p w14:paraId="7105FCD7" w14:textId="77777777" w:rsidR="00174D8D" w:rsidRPr="00A47560" w:rsidRDefault="00174D8D" w:rsidP="003F726F">
      <w:pPr>
        <w:pStyle w:val="Textonotapie"/>
        <w:ind w:firstLine="708"/>
        <w:jc w:val="both"/>
        <w:rPr>
          <w:rFonts w:ascii="Arial" w:eastAsia="Times New Roman" w:hAnsi="Arial" w:cs="Arial"/>
          <w:color w:val="000000"/>
          <w:sz w:val="19"/>
          <w:szCs w:val="19"/>
          <w:lang w:eastAsia="es-CO"/>
        </w:rPr>
      </w:pPr>
    </w:p>
  </w:footnote>
  <w:footnote w:id="14">
    <w:p w14:paraId="49776FD5" w14:textId="77777777" w:rsidR="002277C5" w:rsidRPr="00A47560" w:rsidRDefault="002277C5" w:rsidP="003819B4">
      <w:pPr>
        <w:pStyle w:val="Textonotapie"/>
        <w:ind w:firstLine="708"/>
        <w:jc w:val="both"/>
        <w:rPr>
          <w:rFonts w:ascii="Arial" w:eastAsia="Times New Roman" w:hAnsi="Arial" w:cs="Arial"/>
          <w:color w:val="000000"/>
          <w:sz w:val="19"/>
          <w:szCs w:val="19"/>
          <w:lang w:eastAsia="es-CO"/>
        </w:rPr>
      </w:pPr>
      <w:r w:rsidRPr="00A47560">
        <w:rPr>
          <w:rStyle w:val="Refdenotaalpie"/>
          <w:rFonts w:ascii="Arial" w:hAnsi="Arial" w:cs="Arial"/>
          <w:color w:val="000000"/>
          <w:sz w:val="19"/>
          <w:szCs w:val="19"/>
        </w:rPr>
        <w:footnoteRef/>
      </w:r>
      <w:r w:rsidRPr="00A47560">
        <w:rPr>
          <w:rFonts w:ascii="Arial" w:hAnsi="Arial" w:cs="Arial"/>
          <w:color w:val="000000"/>
          <w:sz w:val="19"/>
          <w:szCs w:val="19"/>
        </w:rPr>
        <w:t xml:space="preserve"> </w:t>
      </w:r>
      <w:r w:rsidRPr="00A47560">
        <w:rPr>
          <w:rFonts w:ascii="Arial" w:eastAsia="Times New Roman" w:hAnsi="Arial" w:cs="Arial"/>
          <w:color w:val="000000"/>
          <w:sz w:val="19"/>
          <w:szCs w:val="19"/>
          <w:lang w:eastAsia="es-CO"/>
        </w:rPr>
        <w:t xml:space="preserve">Ver conceptos: C-008 </w:t>
      </w:r>
      <w:r w:rsidRPr="00A47560">
        <w:rPr>
          <w:rFonts w:ascii="Arial" w:eastAsia="Times New Roman" w:hAnsi="Arial" w:cs="Arial"/>
          <w:color w:val="000000"/>
          <w:sz w:val="19"/>
          <w:szCs w:val="19"/>
          <w:lang w:eastAsia="es-CO"/>
        </w:rPr>
        <w:t>del  4 de mayo de 2020, C-267 del 4 de mayo de 2020, C-283 del 4 de mayo de 2020, C-365 del 30 de junio de 2020 y C-730 del 14 de diciembre del 2020 y C-779 de 18 de enero de 2021.</w:t>
      </w:r>
    </w:p>
  </w:footnote>
  <w:footnote w:id="15">
    <w:p w14:paraId="661B36BE" w14:textId="77777777" w:rsidR="002277C5" w:rsidRPr="005C4AD9" w:rsidRDefault="002277C5" w:rsidP="003819B4">
      <w:pPr>
        <w:pBdr>
          <w:top w:val="nil"/>
          <w:left w:val="nil"/>
          <w:bottom w:val="nil"/>
          <w:right w:val="nil"/>
          <w:between w:val="nil"/>
        </w:pBdr>
        <w:ind w:firstLine="709"/>
        <w:jc w:val="both"/>
        <w:rPr>
          <w:rFonts w:ascii="Arial" w:eastAsia="Arial" w:hAnsi="Arial" w:cs="Arial"/>
          <w:color w:val="000000"/>
          <w:sz w:val="19"/>
          <w:szCs w:val="19"/>
        </w:rPr>
      </w:pPr>
      <w:r w:rsidRPr="00970E89">
        <w:rPr>
          <w:rFonts w:ascii="Arial" w:hAnsi="Arial" w:cs="Arial"/>
          <w:sz w:val="19"/>
          <w:szCs w:val="19"/>
          <w:vertAlign w:val="superscript"/>
        </w:rPr>
        <w:footnoteRef/>
      </w:r>
      <w:r w:rsidRPr="00970E89">
        <w:rPr>
          <w:rFonts w:ascii="Arial" w:eastAsia="Arial" w:hAnsi="Arial" w:cs="Arial"/>
          <w:color w:val="000000"/>
          <w:sz w:val="19"/>
          <w:szCs w:val="19"/>
          <w:vertAlign w:val="superscript"/>
        </w:rPr>
        <w:t xml:space="preserve"> </w:t>
      </w:r>
      <w:r w:rsidRPr="00970E89">
        <w:rPr>
          <w:rFonts w:ascii="Arial" w:eastAsia="Arial" w:hAnsi="Arial" w:cs="Arial"/>
          <w:color w:val="000000"/>
          <w:sz w:val="19"/>
          <w:szCs w:val="19"/>
        </w:rPr>
        <w:t>Ley 1150 de 2007, artículo 5, parágrafo 4°: «En aquellos procesos de selección en los que se utilice el meca</w:t>
      </w:r>
      <w:r w:rsidRPr="005C4AD9">
        <w:rPr>
          <w:rFonts w:ascii="Arial" w:eastAsia="Arial" w:hAnsi="Arial" w:cs="Arial"/>
          <w:color w:val="000000"/>
          <w:sz w:val="19"/>
          <w:szCs w:val="19"/>
        </w:rPr>
        <w:t>nismo de subasta, los documentos referentes a la futura contratación o a proponente, no necesarios para la comparación de las propuestas, deberán ser solicitados hasta el momento previo a su realización».</w:t>
      </w:r>
    </w:p>
  </w:footnote>
  <w:footnote w:id="16">
    <w:p w14:paraId="62F200FB" w14:textId="46051263" w:rsidR="00F431AD" w:rsidRDefault="00F431AD" w:rsidP="00F75C74">
      <w:pPr>
        <w:pStyle w:val="Textonotapie"/>
        <w:ind w:firstLine="708"/>
        <w:jc w:val="both"/>
      </w:pPr>
      <w:r>
        <w:rPr>
          <w:rStyle w:val="Refdenotaalpie"/>
        </w:rPr>
        <w:footnoteRef/>
      </w:r>
      <w:r>
        <w:t xml:space="preserve"> </w:t>
      </w:r>
      <w:r w:rsidRPr="00F75C74">
        <w:rPr>
          <w:rFonts w:ascii="Arial" w:hAnsi="Arial" w:cs="Arial"/>
          <w:sz w:val="19"/>
          <w:szCs w:val="19"/>
        </w:rPr>
        <w:t>Disponible en: https://relatoria.colombiacompra.gov.co/ficha/CU-060%20%20de%202020</w:t>
      </w:r>
    </w:p>
  </w:footnote>
  <w:footnote w:id="17">
    <w:p w14:paraId="44A958AC" w14:textId="77777777" w:rsidR="000A5D16" w:rsidRPr="00DC2C79" w:rsidRDefault="000A5D16" w:rsidP="000A5D16">
      <w:pPr>
        <w:ind w:firstLine="709"/>
        <w:jc w:val="both"/>
        <w:rPr>
          <w:rFonts w:ascii="Arial" w:hAnsi="Arial" w:cs="Arial"/>
          <w:color w:val="000000" w:themeColor="text1"/>
          <w:sz w:val="19"/>
          <w:szCs w:val="19"/>
        </w:rPr>
      </w:pPr>
      <w:r w:rsidRPr="00DC2C79">
        <w:rPr>
          <w:rStyle w:val="Refdenotaalpie"/>
          <w:rFonts w:ascii="Arial" w:hAnsi="Arial" w:cs="Arial"/>
          <w:color w:val="000000" w:themeColor="text1"/>
          <w:sz w:val="19"/>
          <w:szCs w:val="19"/>
        </w:rPr>
        <w:footnoteRef/>
      </w:r>
      <w:r w:rsidRPr="00DC2C79">
        <w:rPr>
          <w:rFonts w:ascii="Arial" w:hAnsi="Arial" w:cs="Arial"/>
          <w:color w:val="000000" w:themeColor="text1"/>
          <w:sz w:val="19"/>
          <w:szCs w:val="19"/>
        </w:rPr>
        <w:t xml:space="preserve"> Decreto 2474 de 2008 (DEROGADO): «art. 10. Reglas de </w:t>
      </w:r>
      <w:r w:rsidRPr="00DC2C79">
        <w:rPr>
          <w:rFonts w:ascii="Arial" w:hAnsi="Arial" w:cs="Arial"/>
          <w:color w:val="000000" w:themeColor="text1"/>
          <w:sz w:val="19"/>
          <w:szCs w:val="19"/>
        </w:rPr>
        <w:t>subsanabilidad. En todo proceso de selección de contratistas primará lo sustancial sobre lo formal. En consecuencia no podrá rechazarse una propuesta por la ausencia de requisitos o la falta de documentos que verifiquen las condiciones del proponente o soporten el contenido de la oferta, y que no constituyan los factores de escogencia establecidos por la entidad en el pliego de condiciones, de conformidad con lo previsto en los numerales 2º, 3º y 4º del artículo 5º de la </w:t>
      </w:r>
      <w:hyperlink r:id="rId1" w:tooltip="Haga clic para abrir TODA la Ley 1150 de 2007" w:history="1">
        <w:r w:rsidRPr="00DC2C79">
          <w:rPr>
            <w:rFonts w:ascii="Arial" w:hAnsi="Arial" w:cs="Arial"/>
            <w:color w:val="000000" w:themeColor="text1"/>
            <w:sz w:val="19"/>
            <w:szCs w:val="19"/>
          </w:rPr>
          <w:t>Ley 1150 de 2007</w:t>
        </w:r>
      </w:hyperlink>
      <w:r w:rsidRPr="00DC2C79">
        <w:rPr>
          <w:rFonts w:ascii="Arial" w:hAnsi="Arial" w:cs="Arial"/>
          <w:color w:val="000000" w:themeColor="text1"/>
          <w:sz w:val="19"/>
          <w:szCs w:val="19"/>
        </w:rPr>
        <w:t> y en el presente decreto.</w:t>
      </w:r>
    </w:p>
    <w:p w14:paraId="2FBB90E8" w14:textId="77777777" w:rsidR="000A5D16" w:rsidRPr="00DC2C79" w:rsidRDefault="000A5D16" w:rsidP="000A5D16">
      <w:pPr>
        <w:ind w:firstLine="709"/>
        <w:jc w:val="both"/>
        <w:rPr>
          <w:rFonts w:ascii="Arial" w:hAnsi="Arial" w:cs="Arial"/>
          <w:color w:val="000000" w:themeColor="text1"/>
          <w:sz w:val="19"/>
          <w:szCs w:val="19"/>
        </w:rPr>
      </w:pPr>
      <w:r w:rsidRPr="00DC2C79">
        <w:rPr>
          <w:rFonts w:ascii="Arial" w:hAnsi="Arial" w:cs="Arial"/>
          <w:color w:val="000000" w:themeColor="text1"/>
          <w:sz w:val="19"/>
          <w:szCs w:val="19"/>
        </w:rPr>
        <w:t>»Tales requisitos o documentos podrán ser requeridos por la entidad en condiciones de igualdad para todos los proponentes hasta la adjudicación, o hasta el momento en que la entidad lo establezca en los pliegos de condiciones, sin que tal previsión haga nugatorio el principio contemplado en el inciso anterior.</w:t>
      </w:r>
    </w:p>
    <w:p w14:paraId="49B2E6A1" w14:textId="77777777" w:rsidR="000A5D16" w:rsidRPr="00DC2C79" w:rsidRDefault="000A5D16" w:rsidP="000A5D16">
      <w:pPr>
        <w:ind w:firstLine="709"/>
        <w:jc w:val="both"/>
        <w:rPr>
          <w:rFonts w:ascii="Arial" w:hAnsi="Arial" w:cs="Arial"/>
          <w:color w:val="000000" w:themeColor="text1"/>
          <w:sz w:val="19"/>
          <w:szCs w:val="19"/>
        </w:rPr>
      </w:pPr>
      <w:r w:rsidRPr="00DC2C79">
        <w:rPr>
          <w:rFonts w:ascii="Arial" w:hAnsi="Arial" w:cs="Arial"/>
          <w:color w:val="000000" w:themeColor="text1"/>
          <w:sz w:val="19"/>
          <w:szCs w:val="19"/>
        </w:rPr>
        <w:t>»Será rechazada la oferta del proponente que dentro del término previsto en el pliego o en la solicitud, no responda al requerimiento que le haga la entidad para subsanarla.</w:t>
      </w:r>
    </w:p>
    <w:p w14:paraId="6F4679DD" w14:textId="77777777" w:rsidR="000A5D16" w:rsidRPr="00DC2C79" w:rsidRDefault="000A5D16" w:rsidP="000A5D16">
      <w:pPr>
        <w:ind w:firstLine="709"/>
        <w:jc w:val="both"/>
        <w:rPr>
          <w:rFonts w:ascii="Arial" w:hAnsi="Arial" w:cs="Arial"/>
          <w:color w:val="000000" w:themeColor="text1"/>
          <w:sz w:val="19"/>
          <w:szCs w:val="19"/>
        </w:rPr>
      </w:pPr>
      <w:r w:rsidRPr="00DC2C79">
        <w:rPr>
          <w:rFonts w:ascii="Arial" w:hAnsi="Arial" w:cs="Arial"/>
          <w:color w:val="000000" w:themeColor="text1"/>
          <w:sz w:val="19"/>
          <w:szCs w:val="19"/>
        </w:rPr>
        <w:t>»Cuando se utilice el mecanismo de subasta esta posibilidad deberá ejercerse hasta el momento previo a su realización, de conformidad con el artículo 22 del presente decreto.</w:t>
      </w:r>
    </w:p>
    <w:p w14:paraId="7DBE0925" w14:textId="77777777" w:rsidR="000A5D16" w:rsidRPr="00DC2C79" w:rsidRDefault="000A5D16" w:rsidP="000A5D16">
      <w:pPr>
        <w:ind w:firstLine="709"/>
        <w:jc w:val="both"/>
        <w:rPr>
          <w:rFonts w:ascii="Arial" w:hAnsi="Arial" w:cs="Arial"/>
          <w:color w:val="000000" w:themeColor="text1"/>
          <w:sz w:val="19"/>
          <w:szCs w:val="19"/>
        </w:rPr>
      </w:pPr>
      <w:r w:rsidRPr="00DC2C79">
        <w:rPr>
          <w:rFonts w:ascii="Arial" w:hAnsi="Arial" w:cs="Arial"/>
          <w:color w:val="000000" w:themeColor="text1"/>
          <w:sz w:val="19"/>
          <w:szCs w:val="19"/>
        </w:rPr>
        <w:t xml:space="preserve">»En ningún caso la entidad podrá señalar taxativamente los requisitos o documentos subsanables o no subsanables en el pliego de condiciones, </w:t>
      </w:r>
      <w:r w:rsidRPr="00DC2C79">
        <w:rPr>
          <w:rFonts w:ascii="Arial" w:hAnsi="Arial" w:cs="Arial"/>
          <w:bCs/>
          <w:i/>
          <w:iCs/>
          <w:color w:val="000000" w:themeColor="text1"/>
          <w:sz w:val="19"/>
          <w:szCs w:val="19"/>
        </w:rPr>
        <w:t>ni permitir que se subsane la falta de capacidad para presentar la oferta, ni que se acrediten circunstancias ocurridas con posterioridad al cierre del proceso</w:t>
      </w:r>
      <w:r w:rsidRPr="00DC2C79">
        <w:rPr>
          <w:rFonts w:ascii="Arial" w:hAnsi="Arial" w:cs="Arial"/>
          <w:color w:val="000000" w:themeColor="text1"/>
          <w:sz w:val="19"/>
          <w:szCs w:val="19"/>
        </w:rPr>
        <w:t xml:space="preserve">». (Cursivas fuera de texto). </w:t>
      </w:r>
    </w:p>
    <w:p w14:paraId="7E71C600" w14:textId="77777777" w:rsidR="000A5D16" w:rsidRPr="00DC2C79" w:rsidRDefault="000A5D16" w:rsidP="000A5D16">
      <w:pPr>
        <w:pStyle w:val="Textonotapie"/>
        <w:ind w:firstLine="709"/>
        <w:jc w:val="both"/>
        <w:rPr>
          <w:rFonts w:ascii="Arial" w:hAnsi="Arial" w:cs="Arial"/>
          <w:color w:val="000000" w:themeColor="text1"/>
          <w:sz w:val="19"/>
          <w:szCs w:val="19"/>
        </w:rPr>
      </w:pPr>
    </w:p>
  </w:footnote>
  <w:footnote w:id="18">
    <w:p w14:paraId="6DC5EE0D" w14:textId="77777777" w:rsidR="000A5D16" w:rsidRPr="00DC2C79" w:rsidRDefault="000A5D16" w:rsidP="000A5D16">
      <w:pPr>
        <w:pStyle w:val="Textonotapie"/>
        <w:ind w:firstLine="709"/>
        <w:jc w:val="both"/>
        <w:rPr>
          <w:rFonts w:ascii="Arial" w:hAnsi="Arial" w:cs="Arial"/>
          <w:color w:val="000000" w:themeColor="text1"/>
          <w:sz w:val="19"/>
          <w:szCs w:val="19"/>
          <w:lang w:val="es-CO"/>
        </w:rPr>
      </w:pPr>
      <w:r w:rsidRPr="00DC2C79">
        <w:rPr>
          <w:rStyle w:val="Refdenotaalpie"/>
          <w:rFonts w:ascii="Arial" w:hAnsi="Arial" w:cs="Arial"/>
          <w:color w:val="000000" w:themeColor="text1"/>
          <w:sz w:val="19"/>
          <w:szCs w:val="19"/>
        </w:rPr>
        <w:footnoteRef/>
      </w:r>
      <w:r w:rsidRPr="00DC2C79">
        <w:rPr>
          <w:rFonts w:ascii="Arial" w:hAnsi="Arial" w:cs="Arial"/>
          <w:color w:val="000000" w:themeColor="text1"/>
          <w:sz w:val="19"/>
          <w:szCs w:val="19"/>
        </w:rPr>
        <w:t xml:space="preserve"> </w:t>
      </w:r>
      <w:r w:rsidRPr="00DC2C79">
        <w:rPr>
          <w:rFonts w:ascii="Arial" w:hAnsi="Arial" w:cs="Arial"/>
          <w:color w:val="000000" w:themeColor="text1"/>
          <w:sz w:val="19"/>
          <w:szCs w:val="19"/>
          <w:lang w:val="es-CO"/>
        </w:rPr>
        <w:t>Consejo de Estado, Sala de Consulta y Servicio Civil, concepto del 6 de noviembre de 2008. C.P. William Zambrano Cetina. Rad. 2008-00079-00(1927).</w:t>
      </w:r>
    </w:p>
    <w:p w14:paraId="5D4A52E5" w14:textId="77777777" w:rsidR="000A5D16" w:rsidRPr="00DC2C79" w:rsidRDefault="000A5D16" w:rsidP="000A5D16">
      <w:pPr>
        <w:pStyle w:val="Textonotapie"/>
        <w:ind w:firstLine="709"/>
        <w:jc w:val="both"/>
        <w:rPr>
          <w:rFonts w:ascii="Arial" w:hAnsi="Arial" w:cs="Arial"/>
          <w:color w:val="000000" w:themeColor="text1"/>
          <w:sz w:val="19"/>
          <w:szCs w:val="19"/>
        </w:rPr>
      </w:pPr>
      <w:r w:rsidRPr="00DC2C79">
        <w:rPr>
          <w:rFonts w:ascii="Arial" w:hAnsi="Arial" w:cs="Arial"/>
          <w:color w:val="000000" w:themeColor="text1"/>
          <w:sz w:val="19"/>
          <w:szCs w:val="19"/>
        </w:rPr>
        <w:t xml:space="preserve">  </w:t>
      </w:r>
    </w:p>
  </w:footnote>
  <w:footnote w:id="19">
    <w:p w14:paraId="3B36ABCE" w14:textId="77777777" w:rsidR="002277C5" w:rsidRPr="005C4AD9" w:rsidRDefault="002277C5" w:rsidP="003819B4">
      <w:pPr>
        <w:pStyle w:val="Textonotapie"/>
        <w:ind w:firstLine="708"/>
        <w:jc w:val="both"/>
        <w:rPr>
          <w:rFonts w:ascii="Arial" w:hAnsi="Arial" w:cs="Arial"/>
          <w:sz w:val="19"/>
          <w:szCs w:val="19"/>
        </w:rPr>
      </w:pPr>
      <w:r w:rsidRPr="00970E89">
        <w:rPr>
          <w:rStyle w:val="Refdenotaalpie"/>
          <w:rFonts w:ascii="Arial" w:hAnsi="Arial" w:cs="Arial"/>
          <w:sz w:val="19"/>
          <w:szCs w:val="19"/>
        </w:rPr>
        <w:footnoteRef/>
      </w:r>
      <w:r w:rsidRPr="00970E89">
        <w:rPr>
          <w:rFonts w:ascii="Arial" w:hAnsi="Arial" w:cs="Arial"/>
          <w:sz w:val="19"/>
          <w:szCs w:val="19"/>
        </w:rPr>
        <w:t xml:space="preserve"> Ley 80 de 1993, artículo 4 parágrafo 3º: «En los procesos de licitación pública para seleccionar contratistas de obra pública, las entidades estatales deberán publicar el informe de evaluación relacionado con los documentos de los requisitos habilitantes </w:t>
      </w:r>
      <w:r w:rsidRPr="005C4AD9">
        <w:rPr>
          <w:rFonts w:ascii="Arial" w:hAnsi="Arial" w:cs="Arial"/>
          <w:sz w:val="19"/>
          <w:szCs w:val="19"/>
        </w:rPr>
        <w:t>y los requisitos que sean objeto de puntuación diferente a la oferta económica incluida en el primer sobre, dentro del plazo establecido en el pliego de condiciones.</w:t>
      </w:r>
    </w:p>
    <w:p w14:paraId="3B69CD69" w14:textId="77777777" w:rsidR="002277C5" w:rsidRPr="00E5547B" w:rsidRDefault="002277C5" w:rsidP="003819B4">
      <w:pPr>
        <w:pStyle w:val="Textonotapie"/>
        <w:ind w:firstLine="708"/>
        <w:jc w:val="both"/>
        <w:rPr>
          <w:rFonts w:ascii="Arial" w:hAnsi="Arial" w:cs="Arial"/>
          <w:sz w:val="19"/>
          <w:szCs w:val="19"/>
          <w:lang w:val="es-ES"/>
        </w:rPr>
      </w:pPr>
      <w:r w:rsidRPr="005C4AD9">
        <w:rPr>
          <w:rFonts w:ascii="Arial" w:hAnsi="Arial" w:cs="Arial"/>
          <w:sz w:val="19"/>
          <w:szCs w:val="19"/>
        </w:rPr>
        <w:t xml:space="preserve">»En estos procesos el informe permanecerá publicado en el </w:t>
      </w:r>
      <w:r w:rsidRPr="005C4AD9">
        <w:rPr>
          <w:rFonts w:ascii="Arial" w:hAnsi="Arial" w:cs="Arial"/>
          <w:sz w:val="19"/>
          <w:szCs w:val="19"/>
        </w:rPr>
        <w:t>Secop durante cinco (5) días hábiles, término hasta el cual los proponentes podrán hacer las observaciones que consideren y entregar los documentos y la información solicitada por la entidad estatal. Al finalizar este plazo, la entidad estatal se pronunciará sobre las observaciones y publicará el informe final de evaluación de los requisitos habilitantes y los requisitos objeto de puntuación distintos a la oferta económica.»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2277C5" w:rsidRDefault="002277C5">
    <w:pPr>
      <w:pStyle w:val="Encabezado"/>
    </w:pPr>
    <w:r>
      <w:rPr>
        <w:noProof/>
        <w:lang w:val="es-CO" w:eastAsia="es-CO"/>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0"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1"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1881702020">
    <w:abstractNumId w:val="9"/>
  </w:num>
  <w:num w:numId="2" w16cid:durableId="1088501936">
    <w:abstractNumId w:val="7"/>
  </w:num>
  <w:num w:numId="3" w16cid:durableId="923416347">
    <w:abstractNumId w:val="12"/>
  </w:num>
  <w:num w:numId="4" w16cid:durableId="99959325">
    <w:abstractNumId w:val="15"/>
  </w:num>
  <w:num w:numId="5" w16cid:durableId="1311835194">
    <w:abstractNumId w:val="19"/>
  </w:num>
  <w:num w:numId="6" w16cid:durableId="1672753650">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4884045">
    <w:abstractNumId w:val="17"/>
  </w:num>
  <w:num w:numId="8" w16cid:durableId="547492942">
    <w:abstractNumId w:val="0"/>
  </w:num>
  <w:num w:numId="9" w16cid:durableId="1240823985">
    <w:abstractNumId w:val="3"/>
  </w:num>
  <w:num w:numId="10" w16cid:durableId="6946956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443337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07229002">
    <w:abstractNumId w:val="8"/>
  </w:num>
  <w:num w:numId="13" w16cid:durableId="159272364">
    <w:abstractNumId w:val="11"/>
  </w:num>
  <w:num w:numId="14" w16cid:durableId="771557113">
    <w:abstractNumId w:val="6"/>
  </w:num>
  <w:num w:numId="15" w16cid:durableId="946305274">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09294181">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31890103">
    <w:abstractNumId w:val="21"/>
  </w:num>
  <w:num w:numId="18" w16cid:durableId="330376151">
    <w:abstractNumId w:val="13"/>
  </w:num>
  <w:num w:numId="19" w16cid:durableId="2090886840">
    <w:abstractNumId w:val="2"/>
  </w:num>
  <w:num w:numId="20" w16cid:durableId="1097409201">
    <w:abstractNumId w:val="22"/>
  </w:num>
  <w:num w:numId="21" w16cid:durableId="1366635202">
    <w:abstractNumId w:val="14"/>
  </w:num>
  <w:num w:numId="22" w16cid:durableId="1825511110">
    <w:abstractNumId w:val="5"/>
  </w:num>
  <w:num w:numId="23" w16cid:durableId="712928806">
    <w:abstractNumId w:val="4"/>
  </w:num>
  <w:num w:numId="24" w16cid:durableId="156194278">
    <w:abstractNumId w:val="20"/>
  </w:num>
  <w:num w:numId="25" w16cid:durableId="125894749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C80"/>
    <w:rsid w:val="00001CD0"/>
    <w:rsid w:val="00001FFD"/>
    <w:rsid w:val="00002027"/>
    <w:rsid w:val="000020FE"/>
    <w:rsid w:val="00002173"/>
    <w:rsid w:val="000028D0"/>
    <w:rsid w:val="000031A8"/>
    <w:rsid w:val="00003661"/>
    <w:rsid w:val="00003C5C"/>
    <w:rsid w:val="00003D39"/>
    <w:rsid w:val="000040D7"/>
    <w:rsid w:val="0000433A"/>
    <w:rsid w:val="00004556"/>
    <w:rsid w:val="000051AF"/>
    <w:rsid w:val="000059D3"/>
    <w:rsid w:val="00005B6D"/>
    <w:rsid w:val="0000600A"/>
    <w:rsid w:val="00006081"/>
    <w:rsid w:val="00007750"/>
    <w:rsid w:val="000077FD"/>
    <w:rsid w:val="00007E37"/>
    <w:rsid w:val="00010C40"/>
    <w:rsid w:val="000112B4"/>
    <w:rsid w:val="00011DCC"/>
    <w:rsid w:val="00012532"/>
    <w:rsid w:val="00012B9E"/>
    <w:rsid w:val="00012F37"/>
    <w:rsid w:val="00012FBA"/>
    <w:rsid w:val="00013875"/>
    <w:rsid w:val="00013C6B"/>
    <w:rsid w:val="0001406B"/>
    <w:rsid w:val="000143F8"/>
    <w:rsid w:val="00014624"/>
    <w:rsid w:val="00015B44"/>
    <w:rsid w:val="00016081"/>
    <w:rsid w:val="000165AC"/>
    <w:rsid w:val="00016651"/>
    <w:rsid w:val="000171A2"/>
    <w:rsid w:val="00017B65"/>
    <w:rsid w:val="00020158"/>
    <w:rsid w:val="0002016B"/>
    <w:rsid w:val="000207E0"/>
    <w:rsid w:val="000209E2"/>
    <w:rsid w:val="00020B09"/>
    <w:rsid w:val="00020F8F"/>
    <w:rsid w:val="00021A95"/>
    <w:rsid w:val="00021C8A"/>
    <w:rsid w:val="0002256F"/>
    <w:rsid w:val="00022FD5"/>
    <w:rsid w:val="00023D89"/>
    <w:rsid w:val="00023DAE"/>
    <w:rsid w:val="00023FC9"/>
    <w:rsid w:val="00024896"/>
    <w:rsid w:val="000255FA"/>
    <w:rsid w:val="00025D0A"/>
    <w:rsid w:val="000263F0"/>
    <w:rsid w:val="00026407"/>
    <w:rsid w:val="00026608"/>
    <w:rsid w:val="0002702E"/>
    <w:rsid w:val="00027787"/>
    <w:rsid w:val="000278D2"/>
    <w:rsid w:val="000305F1"/>
    <w:rsid w:val="00030DFB"/>
    <w:rsid w:val="00031364"/>
    <w:rsid w:val="000315E1"/>
    <w:rsid w:val="0003236E"/>
    <w:rsid w:val="0003339A"/>
    <w:rsid w:val="000341F2"/>
    <w:rsid w:val="0003422E"/>
    <w:rsid w:val="00035046"/>
    <w:rsid w:val="000351F2"/>
    <w:rsid w:val="00035768"/>
    <w:rsid w:val="000358D8"/>
    <w:rsid w:val="00035A1B"/>
    <w:rsid w:val="00036E03"/>
    <w:rsid w:val="000406DB"/>
    <w:rsid w:val="0004094D"/>
    <w:rsid w:val="00041029"/>
    <w:rsid w:val="00041357"/>
    <w:rsid w:val="0004149B"/>
    <w:rsid w:val="00041FC6"/>
    <w:rsid w:val="000422EA"/>
    <w:rsid w:val="00042961"/>
    <w:rsid w:val="00042C13"/>
    <w:rsid w:val="00042C25"/>
    <w:rsid w:val="00042D03"/>
    <w:rsid w:val="00043086"/>
    <w:rsid w:val="000430A0"/>
    <w:rsid w:val="00043D3B"/>
    <w:rsid w:val="0004418C"/>
    <w:rsid w:val="00044204"/>
    <w:rsid w:val="0004477A"/>
    <w:rsid w:val="000449D4"/>
    <w:rsid w:val="000450D0"/>
    <w:rsid w:val="0004559A"/>
    <w:rsid w:val="00045D1A"/>
    <w:rsid w:val="0004600D"/>
    <w:rsid w:val="000463B5"/>
    <w:rsid w:val="00046717"/>
    <w:rsid w:val="00046A63"/>
    <w:rsid w:val="00046C09"/>
    <w:rsid w:val="00046C0A"/>
    <w:rsid w:val="0004716A"/>
    <w:rsid w:val="00047385"/>
    <w:rsid w:val="000473E8"/>
    <w:rsid w:val="000504DE"/>
    <w:rsid w:val="00050A89"/>
    <w:rsid w:val="00050D61"/>
    <w:rsid w:val="00051074"/>
    <w:rsid w:val="000516FF"/>
    <w:rsid w:val="000526F0"/>
    <w:rsid w:val="0005273D"/>
    <w:rsid w:val="00052B79"/>
    <w:rsid w:val="00052E4B"/>
    <w:rsid w:val="00052EA0"/>
    <w:rsid w:val="000536A7"/>
    <w:rsid w:val="000536E3"/>
    <w:rsid w:val="00053896"/>
    <w:rsid w:val="00053A00"/>
    <w:rsid w:val="0005474D"/>
    <w:rsid w:val="00055CB9"/>
    <w:rsid w:val="00056F66"/>
    <w:rsid w:val="0005702F"/>
    <w:rsid w:val="0006088D"/>
    <w:rsid w:val="00061010"/>
    <w:rsid w:val="00061D06"/>
    <w:rsid w:val="00062CDD"/>
    <w:rsid w:val="00062DB3"/>
    <w:rsid w:val="00063472"/>
    <w:rsid w:val="000640AF"/>
    <w:rsid w:val="00064940"/>
    <w:rsid w:val="00064CAE"/>
    <w:rsid w:val="00064DB7"/>
    <w:rsid w:val="00064FA7"/>
    <w:rsid w:val="00065195"/>
    <w:rsid w:val="0006536C"/>
    <w:rsid w:val="0006626E"/>
    <w:rsid w:val="000665BB"/>
    <w:rsid w:val="00066D6D"/>
    <w:rsid w:val="00067064"/>
    <w:rsid w:val="00067AA8"/>
    <w:rsid w:val="00070475"/>
    <w:rsid w:val="00070AF1"/>
    <w:rsid w:val="00071099"/>
    <w:rsid w:val="000714DE"/>
    <w:rsid w:val="0007254F"/>
    <w:rsid w:val="0007357C"/>
    <w:rsid w:val="00073C30"/>
    <w:rsid w:val="00074305"/>
    <w:rsid w:val="000744D0"/>
    <w:rsid w:val="00074B2A"/>
    <w:rsid w:val="00074EEE"/>
    <w:rsid w:val="000753D5"/>
    <w:rsid w:val="00075B3E"/>
    <w:rsid w:val="00076456"/>
    <w:rsid w:val="00076817"/>
    <w:rsid w:val="00076BD9"/>
    <w:rsid w:val="0007779B"/>
    <w:rsid w:val="000777E7"/>
    <w:rsid w:val="0007790A"/>
    <w:rsid w:val="000779F2"/>
    <w:rsid w:val="0008017B"/>
    <w:rsid w:val="00080ACD"/>
    <w:rsid w:val="00080BF6"/>
    <w:rsid w:val="00080D30"/>
    <w:rsid w:val="000811ED"/>
    <w:rsid w:val="00081D62"/>
    <w:rsid w:val="00082B74"/>
    <w:rsid w:val="00083099"/>
    <w:rsid w:val="00083259"/>
    <w:rsid w:val="00083546"/>
    <w:rsid w:val="00083EDC"/>
    <w:rsid w:val="00084B97"/>
    <w:rsid w:val="0008510E"/>
    <w:rsid w:val="000856DE"/>
    <w:rsid w:val="00085F17"/>
    <w:rsid w:val="00085FB0"/>
    <w:rsid w:val="00085FB3"/>
    <w:rsid w:val="0008686B"/>
    <w:rsid w:val="00086B2A"/>
    <w:rsid w:val="00086ED2"/>
    <w:rsid w:val="00087A64"/>
    <w:rsid w:val="0009082C"/>
    <w:rsid w:val="00090C39"/>
    <w:rsid w:val="000914D6"/>
    <w:rsid w:val="00091569"/>
    <w:rsid w:val="00092CDB"/>
    <w:rsid w:val="00092DCA"/>
    <w:rsid w:val="00093851"/>
    <w:rsid w:val="000942EB"/>
    <w:rsid w:val="00095278"/>
    <w:rsid w:val="00095B70"/>
    <w:rsid w:val="00095D95"/>
    <w:rsid w:val="0009617E"/>
    <w:rsid w:val="0009628D"/>
    <w:rsid w:val="0009670F"/>
    <w:rsid w:val="000970E4"/>
    <w:rsid w:val="000979CF"/>
    <w:rsid w:val="000A03C8"/>
    <w:rsid w:val="000A05F2"/>
    <w:rsid w:val="000A06C4"/>
    <w:rsid w:val="000A0861"/>
    <w:rsid w:val="000A0B6F"/>
    <w:rsid w:val="000A0EC4"/>
    <w:rsid w:val="000A0ED1"/>
    <w:rsid w:val="000A12DB"/>
    <w:rsid w:val="000A137E"/>
    <w:rsid w:val="000A17C8"/>
    <w:rsid w:val="000A1B74"/>
    <w:rsid w:val="000A20D7"/>
    <w:rsid w:val="000A2128"/>
    <w:rsid w:val="000A362F"/>
    <w:rsid w:val="000A3B49"/>
    <w:rsid w:val="000A4629"/>
    <w:rsid w:val="000A46FE"/>
    <w:rsid w:val="000A47E6"/>
    <w:rsid w:val="000A52C0"/>
    <w:rsid w:val="000A5AAF"/>
    <w:rsid w:val="000A5ACE"/>
    <w:rsid w:val="000A5D16"/>
    <w:rsid w:val="000A5F97"/>
    <w:rsid w:val="000A622F"/>
    <w:rsid w:val="000A648E"/>
    <w:rsid w:val="000A7268"/>
    <w:rsid w:val="000A73BB"/>
    <w:rsid w:val="000A73E8"/>
    <w:rsid w:val="000A7EF4"/>
    <w:rsid w:val="000B0A15"/>
    <w:rsid w:val="000B103F"/>
    <w:rsid w:val="000B1437"/>
    <w:rsid w:val="000B1470"/>
    <w:rsid w:val="000B244D"/>
    <w:rsid w:val="000B2A1A"/>
    <w:rsid w:val="000B2B86"/>
    <w:rsid w:val="000B2CFF"/>
    <w:rsid w:val="000B3051"/>
    <w:rsid w:val="000B419B"/>
    <w:rsid w:val="000B45A6"/>
    <w:rsid w:val="000B4861"/>
    <w:rsid w:val="000B5781"/>
    <w:rsid w:val="000B578D"/>
    <w:rsid w:val="000B5CB1"/>
    <w:rsid w:val="000B5EE5"/>
    <w:rsid w:val="000B75F4"/>
    <w:rsid w:val="000C0185"/>
    <w:rsid w:val="000C08AA"/>
    <w:rsid w:val="000C0933"/>
    <w:rsid w:val="000C0F81"/>
    <w:rsid w:val="000C128D"/>
    <w:rsid w:val="000C1492"/>
    <w:rsid w:val="000C17A3"/>
    <w:rsid w:val="000C1C6F"/>
    <w:rsid w:val="000C1D4B"/>
    <w:rsid w:val="000C1FA3"/>
    <w:rsid w:val="000C2DC4"/>
    <w:rsid w:val="000C3239"/>
    <w:rsid w:val="000C3260"/>
    <w:rsid w:val="000C3B77"/>
    <w:rsid w:val="000C3F6D"/>
    <w:rsid w:val="000C4F49"/>
    <w:rsid w:val="000C5861"/>
    <w:rsid w:val="000C5BDE"/>
    <w:rsid w:val="000C639D"/>
    <w:rsid w:val="000C6C31"/>
    <w:rsid w:val="000C6DBC"/>
    <w:rsid w:val="000C6F79"/>
    <w:rsid w:val="000C7476"/>
    <w:rsid w:val="000C7480"/>
    <w:rsid w:val="000C7711"/>
    <w:rsid w:val="000C7AA2"/>
    <w:rsid w:val="000D0462"/>
    <w:rsid w:val="000D053D"/>
    <w:rsid w:val="000D0ED2"/>
    <w:rsid w:val="000D107D"/>
    <w:rsid w:val="000D1101"/>
    <w:rsid w:val="000D13FD"/>
    <w:rsid w:val="000D1546"/>
    <w:rsid w:val="000D1BFB"/>
    <w:rsid w:val="000D1CEB"/>
    <w:rsid w:val="000D2322"/>
    <w:rsid w:val="000D2563"/>
    <w:rsid w:val="000D25BF"/>
    <w:rsid w:val="000D2FE4"/>
    <w:rsid w:val="000D3FDC"/>
    <w:rsid w:val="000D490B"/>
    <w:rsid w:val="000D4E38"/>
    <w:rsid w:val="000D50DB"/>
    <w:rsid w:val="000D5C7D"/>
    <w:rsid w:val="000D60A1"/>
    <w:rsid w:val="000D6288"/>
    <w:rsid w:val="000D728B"/>
    <w:rsid w:val="000D7541"/>
    <w:rsid w:val="000D75E1"/>
    <w:rsid w:val="000E22CF"/>
    <w:rsid w:val="000E2977"/>
    <w:rsid w:val="000E2CC0"/>
    <w:rsid w:val="000E30AC"/>
    <w:rsid w:val="000E3B46"/>
    <w:rsid w:val="000E3E11"/>
    <w:rsid w:val="000E40E4"/>
    <w:rsid w:val="000E4596"/>
    <w:rsid w:val="000E4927"/>
    <w:rsid w:val="000E4B16"/>
    <w:rsid w:val="000E4B94"/>
    <w:rsid w:val="000E4D50"/>
    <w:rsid w:val="000E5768"/>
    <w:rsid w:val="000E5843"/>
    <w:rsid w:val="000E6139"/>
    <w:rsid w:val="000E63B7"/>
    <w:rsid w:val="000E653C"/>
    <w:rsid w:val="000E6BE1"/>
    <w:rsid w:val="000E70DD"/>
    <w:rsid w:val="000E7E0B"/>
    <w:rsid w:val="000F0136"/>
    <w:rsid w:val="000F078A"/>
    <w:rsid w:val="000F122D"/>
    <w:rsid w:val="000F1450"/>
    <w:rsid w:val="000F14E8"/>
    <w:rsid w:val="000F1BBD"/>
    <w:rsid w:val="000F290F"/>
    <w:rsid w:val="000F3853"/>
    <w:rsid w:val="000F3E4C"/>
    <w:rsid w:val="000F4403"/>
    <w:rsid w:val="000F480B"/>
    <w:rsid w:val="000F4E17"/>
    <w:rsid w:val="000F5615"/>
    <w:rsid w:val="000F6084"/>
    <w:rsid w:val="000F6578"/>
    <w:rsid w:val="000F6693"/>
    <w:rsid w:val="000F6F92"/>
    <w:rsid w:val="000F725D"/>
    <w:rsid w:val="000F7E8F"/>
    <w:rsid w:val="000F7FBB"/>
    <w:rsid w:val="001000FB"/>
    <w:rsid w:val="00100921"/>
    <w:rsid w:val="00100A9E"/>
    <w:rsid w:val="00100F6A"/>
    <w:rsid w:val="001010E9"/>
    <w:rsid w:val="00101638"/>
    <w:rsid w:val="00101EE8"/>
    <w:rsid w:val="00102605"/>
    <w:rsid w:val="00102686"/>
    <w:rsid w:val="00102745"/>
    <w:rsid w:val="001036B4"/>
    <w:rsid w:val="00103795"/>
    <w:rsid w:val="00103915"/>
    <w:rsid w:val="001039AA"/>
    <w:rsid w:val="00103EA0"/>
    <w:rsid w:val="00104149"/>
    <w:rsid w:val="00104F1C"/>
    <w:rsid w:val="00105096"/>
    <w:rsid w:val="001051E5"/>
    <w:rsid w:val="00105A74"/>
    <w:rsid w:val="00105ACB"/>
    <w:rsid w:val="00105AEF"/>
    <w:rsid w:val="00106259"/>
    <w:rsid w:val="001068EB"/>
    <w:rsid w:val="00107357"/>
    <w:rsid w:val="001073F0"/>
    <w:rsid w:val="001078CE"/>
    <w:rsid w:val="00110F61"/>
    <w:rsid w:val="001111BD"/>
    <w:rsid w:val="001113DF"/>
    <w:rsid w:val="0011165A"/>
    <w:rsid w:val="00111B2B"/>
    <w:rsid w:val="00112774"/>
    <w:rsid w:val="00112B2E"/>
    <w:rsid w:val="00113003"/>
    <w:rsid w:val="00113062"/>
    <w:rsid w:val="0011359A"/>
    <w:rsid w:val="00113705"/>
    <w:rsid w:val="00113975"/>
    <w:rsid w:val="00113B64"/>
    <w:rsid w:val="00113CFC"/>
    <w:rsid w:val="00113E22"/>
    <w:rsid w:val="00113FEA"/>
    <w:rsid w:val="00114A22"/>
    <w:rsid w:val="00114E9D"/>
    <w:rsid w:val="0011507B"/>
    <w:rsid w:val="001156A7"/>
    <w:rsid w:val="00115C37"/>
    <w:rsid w:val="00116328"/>
    <w:rsid w:val="001163CF"/>
    <w:rsid w:val="00116EC5"/>
    <w:rsid w:val="001174C9"/>
    <w:rsid w:val="001177FE"/>
    <w:rsid w:val="00117E69"/>
    <w:rsid w:val="00121103"/>
    <w:rsid w:val="00121B78"/>
    <w:rsid w:val="00121BAB"/>
    <w:rsid w:val="00121E3C"/>
    <w:rsid w:val="00122986"/>
    <w:rsid w:val="00122B23"/>
    <w:rsid w:val="00122B7E"/>
    <w:rsid w:val="00123E27"/>
    <w:rsid w:val="00123FB5"/>
    <w:rsid w:val="0012400F"/>
    <w:rsid w:val="001249DC"/>
    <w:rsid w:val="0012572D"/>
    <w:rsid w:val="00125A2E"/>
    <w:rsid w:val="00125BED"/>
    <w:rsid w:val="00125C59"/>
    <w:rsid w:val="00125D4F"/>
    <w:rsid w:val="00127004"/>
    <w:rsid w:val="0012770B"/>
    <w:rsid w:val="00127AF2"/>
    <w:rsid w:val="00127EDC"/>
    <w:rsid w:val="00127F42"/>
    <w:rsid w:val="00127F6D"/>
    <w:rsid w:val="00130355"/>
    <w:rsid w:val="00130365"/>
    <w:rsid w:val="001304E5"/>
    <w:rsid w:val="00130AB8"/>
    <w:rsid w:val="00130F4A"/>
    <w:rsid w:val="00131B5A"/>
    <w:rsid w:val="001327D1"/>
    <w:rsid w:val="001329BC"/>
    <w:rsid w:val="00132C30"/>
    <w:rsid w:val="00132E1B"/>
    <w:rsid w:val="00132EFD"/>
    <w:rsid w:val="00133AED"/>
    <w:rsid w:val="0013490B"/>
    <w:rsid w:val="00134BCD"/>
    <w:rsid w:val="00134E09"/>
    <w:rsid w:val="001350AB"/>
    <w:rsid w:val="00135140"/>
    <w:rsid w:val="00135DB9"/>
    <w:rsid w:val="00135E5D"/>
    <w:rsid w:val="0013695C"/>
    <w:rsid w:val="00136BF7"/>
    <w:rsid w:val="00136C78"/>
    <w:rsid w:val="0013756B"/>
    <w:rsid w:val="001378B9"/>
    <w:rsid w:val="00137FFA"/>
    <w:rsid w:val="00140109"/>
    <w:rsid w:val="0014029B"/>
    <w:rsid w:val="00140464"/>
    <w:rsid w:val="00140A4F"/>
    <w:rsid w:val="001413AB"/>
    <w:rsid w:val="00141DBF"/>
    <w:rsid w:val="00142EFD"/>
    <w:rsid w:val="00144335"/>
    <w:rsid w:val="0014502F"/>
    <w:rsid w:val="00145282"/>
    <w:rsid w:val="001453B0"/>
    <w:rsid w:val="00145422"/>
    <w:rsid w:val="001454D9"/>
    <w:rsid w:val="00145D8E"/>
    <w:rsid w:val="00146083"/>
    <w:rsid w:val="001462F7"/>
    <w:rsid w:val="001471AB"/>
    <w:rsid w:val="00147F35"/>
    <w:rsid w:val="00150005"/>
    <w:rsid w:val="0015117F"/>
    <w:rsid w:val="00151AEB"/>
    <w:rsid w:val="00151B99"/>
    <w:rsid w:val="00151E79"/>
    <w:rsid w:val="001521B2"/>
    <w:rsid w:val="00152EDD"/>
    <w:rsid w:val="00153491"/>
    <w:rsid w:val="0015361C"/>
    <w:rsid w:val="0015372F"/>
    <w:rsid w:val="00153BFB"/>
    <w:rsid w:val="0015407E"/>
    <w:rsid w:val="001541AD"/>
    <w:rsid w:val="0015448E"/>
    <w:rsid w:val="00154A6F"/>
    <w:rsid w:val="00154B68"/>
    <w:rsid w:val="00155BED"/>
    <w:rsid w:val="00155D08"/>
    <w:rsid w:val="0015623B"/>
    <w:rsid w:val="0015690C"/>
    <w:rsid w:val="00156BE5"/>
    <w:rsid w:val="00157232"/>
    <w:rsid w:val="00157B92"/>
    <w:rsid w:val="00160401"/>
    <w:rsid w:val="00160C01"/>
    <w:rsid w:val="00160D4E"/>
    <w:rsid w:val="00160E60"/>
    <w:rsid w:val="00161DDA"/>
    <w:rsid w:val="00161E62"/>
    <w:rsid w:val="00161F1C"/>
    <w:rsid w:val="0016200B"/>
    <w:rsid w:val="0016204B"/>
    <w:rsid w:val="001620B3"/>
    <w:rsid w:val="00162311"/>
    <w:rsid w:val="0016257E"/>
    <w:rsid w:val="00163D7A"/>
    <w:rsid w:val="00163E11"/>
    <w:rsid w:val="00164281"/>
    <w:rsid w:val="00165703"/>
    <w:rsid w:val="00165E5C"/>
    <w:rsid w:val="00166204"/>
    <w:rsid w:val="00166797"/>
    <w:rsid w:val="0016685F"/>
    <w:rsid w:val="0016712F"/>
    <w:rsid w:val="001671BA"/>
    <w:rsid w:val="00167503"/>
    <w:rsid w:val="001676A9"/>
    <w:rsid w:val="00167A15"/>
    <w:rsid w:val="00167A50"/>
    <w:rsid w:val="00167D1A"/>
    <w:rsid w:val="00167DF5"/>
    <w:rsid w:val="00167FD3"/>
    <w:rsid w:val="00170001"/>
    <w:rsid w:val="00170D4D"/>
    <w:rsid w:val="00172198"/>
    <w:rsid w:val="00172612"/>
    <w:rsid w:val="00172817"/>
    <w:rsid w:val="001734E3"/>
    <w:rsid w:val="001742BF"/>
    <w:rsid w:val="001742E1"/>
    <w:rsid w:val="00174D8D"/>
    <w:rsid w:val="00175E49"/>
    <w:rsid w:val="00176188"/>
    <w:rsid w:val="0017649F"/>
    <w:rsid w:val="0017655B"/>
    <w:rsid w:val="00176D22"/>
    <w:rsid w:val="00177B82"/>
    <w:rsid w:val="00177EAA"/>
    <w:rsid w:val="001805C1"/>
    <w:rsid w:val="00180A2E"/>
    <w:rsid w:val="00180A6C"/>
    <w:rsid w:val="001813AF"/>
    <w:rsid w:val="001826C9"/>
    <w:rsid w:val="001829CD"/>
    <w:rsid w:val="00182F01"/>
    <w:rsid w:val="00184219"/>
    <w:rsid w:val="00184F27"/>
    <w:rsid w:val="0018519B"/>
    <w:rsid w:val="00185966"/>
    <w:rsid w:val="00185A2D"/>
    <w:rsid w:val="00185AFE"/>
    <w:rsid w:val="00185E78"/>
    <w:rsid w:val="00187177"/>
    <w:rsid w:val="00187593"/>
    <w:rsid w:val="00187ABD"/>
    <w:rsid w:val="0019004D"/>
    <w:rsid w:val="00190089"/>
    <w:rsid w:val="001904E3"/>
    <w:rsid w:val="0019087A"/>
    <w:rsid w:val="00190B04"/>
    <w:rsid w:val="00191C5A"/>
    <w:rsid w:val="00191CEB"/>
    <w:rsid w:val="00191D7D"/>
    <w:rsid w:val="00191E63"/>
    <w:rsid w:val="00192AF3"/>
    <w:rsid w:val="00192D68"/>
    <w:rsid w:val="001935FF"/>
    <w:rsid w:val="0019388B"/>
    <w:rsid w:val="00193ADE"/>
    <w:rsid w:val="00193B9A"/>
    <w:rsid w:val="001940ED"/>
    <w:rsid w:val="001946AE"/>
    <w:rsid w:val="001946D5"/>
    <w:rsid w:val="001949C4"/>
    <w:rsid w:val="00194E8C"/>
    <w:rsid w:val="00196292"/>
    <w:rsid w:val="001962EC"/>
    <w:rsid w:val="001963DD"/>
    <w:rsid w:val="001965DB"/>
    <w:rsid w:val="00196D01"/>
    <w:rsid w:val="00196DC9"/>
    <w:rsid w:val="00196E95"/>
    <w:rsid w:val="00196F72"/>
    <w:rsid w:val="00196FDB"/>
    <w:rsid w:val="00197758"/>
    <w:rsid w:val="001A0236"/>
    <w:rsid w:val="001A04E2"/>
    <w:rsid w:val="001A0915"/>
    <w:rsid w:val="001A0AF8"/>
    <w:rsid w:val="001A0E1B"/>
    <w:rsid w:val="001A1440"/>
    <w:rsid w:val="001A1490"/>
    <w:rsid w:val="001A1647"/>
    <w:rsid w:val="001A18D5"/>
    <w:rsid w:val="001A1A38"/>
    <w:rsid w:val="001A1BE0"/>
    <w:rsid w:val="001A1D4A"/>
    <w:rsid w:val="001A3011"/>
    <w:rsid w:val="001A3078"/>
    <w:rsid w:val="001A4A9B"/>
    <w:rsid w:val="001A4B32"/>
    <w:rsid w:val="001A4DAF"/>
    <w:rsid w:val="001A54CD"/>
    <w:rsid w:val="001A66DF"/>
    <w:rsid w:val="001A67D0"/>
    <w:rsid w:val="001A6863"/>
    <w:rsid w:val="001A7591"/>
    <w:rsid w:val="001A75B1"/>
    <w:rsid w:val="001A7B06"/>
    <w:rsid w:val="001B0366"/>
    <w:rsid w:val="001B0444"/>
    <w:rsid w:val="001B096B"/>
    <w:rsid w:val="001B0F9F"/>
    <w:rsid w:val="001B123C"/>
    <w:rsid w:val="001B1A0D"/>
    <w:rsid w:val="001B1BF1"/>
    <w:rsid w:val="001B20A6"/>
    <w:rsid w:val="001B21AC"/>
    <w:rsid w:val="001B2456"/>
    <w:rsid w:val="001B449C"/>
    <w:rsid w:val="001B4AA2"/>
    <w:rsid w:val="001B4ADE"/>
    <w:rsid w:val="001B50B2"/>
    <w:rsid w:val="001B5530"/>
    <w:rsid w:val="001B5DAE"/>
    <w:rsid w:val="001B5EF8"/>
    <w:rsid w:val="001B6BD0"/>
    <w:rsid w:val="001B71E8"/>
    <w:rsid w:val="001B72C7"/>
    <w:rsid w:val="001C033E"/>
    <w:rsid w:val="001C07C6"/>
    <w:rsid w:val="001C0C86"/>
    <w:rsid w:val="001C120D"/>
    <w:rsid w:val="001C16DA"/>
    <w:rsid w:val="001C19CD"/>
    <w:rsid w:val="001C1E2B"/>
    <w:rsid w:val="001C22D5"/>
    <w:rsid w:val="001C2515"/>
    <w:rsid w:val="001C26FB"/>
    <w:rsid w:val="001C2BA4"/>
    <w:rsid w:val="001C33C1"/>
    <w:rsid w:val="001C3E30"/>
    <w:rsid w:val="001C3E5C"/>
    <w:rsid w:val="001C5072"/>
    <w:rsid w:val="001C5B2A"/>
    <w:rsid w:val="001C600B"/>
    <w:rsid w:val="001C6898"/>
    <w:rsid w:val="001C6DD8"/>
    <w:rsid w:val="001C76FA"/>
    <w:rsid w:val="001C79A4"/>
    <w:rsid w:val="001C7C7B"/>
    <w:rsid w:val="001D068D"/>
    <w:rsid w:val="001D12D1"/>
    <w:rsid w:val="001D15DF"/>
    <w:rsid w:val="001D16BE"/>
    <w:rsid w:val="001D2EEE"/>
    <w:rsid w:val="001D30F3"/>
    <w:rsid w:val="001D31A0"/>
    <w:rsid w:val="001D338E"/>
    <w:rsid w:val="001D3413"/>
    <w:rsid w:val="001D34C3"/>
    <w:rsid w:val="001D3767"/>
    <w:rsid w:val="001D4562"/>
    <w:rsid w:val="001D46A9"/>
    <w:rsid w:val="001D4874"/>
    <w:rsid w:val="001D56E9"/>
    <w:rsid w:val="001D59D9"/>
    <w:rsid w:val="001D6944"/>
    <w:rsid w:val="001D6CD2"/>
    <w:rsid w:val="001D796A"/>
    <w:rsid w:val="001D7A84"/>
    <w:rsid w:val="001D7C79"/>
    <w:rsid w:val="001E003B"/>
    <w:rsid w:val="001E1534"/>
    <w:rsid w:val="001E1CC4"/>
    <w:rsid w:val="001E1D38"/>
    <w:rsid w:val="001E28A0"/>
    <w:rsid w:val="001E2F9D"/>
    <w:rsid w:val="001E302E"/>
    <w:rsid w:val="001E3FFE"/>
    <w:rsid w:val="001E4148"/>
    <w:rsid w:val="001E4258"/>
    <w:rsid w:val="001E5140"/>
    <w:rsid w:val="001E55E6"/>
    <w:rsid w:val="001E5AB2"/>
    <w:rsid w:val="001E5D6A"/>
    <w:rsid w:val="001E6A94"/>
    <w:rsid w:val="001E6F83"/>
    <w:rsid w:val="001E70FB"/>
    <w:rsid w:val="001E780A"/>
    <w:rsid w:val="001F0806"/>
    <w:rsid w:val="001F0D15"/>
    <w:rsid w:val="001F0FA0"/>
    <w:rsid w:val="001F1349"/>
    <w:rsid w:val="001F14C3"/>
    <w:rsid w:val="001F1863"/>
    <w:rsid w:val="001F2356"/>
    <w:rsid w:val="001F2A68"/>
    <w:rsid w:val="001F2C47"/>
    <w:rsid w:val="001F3221"/>
    <w:rsid w:val="001F4773"/>
    <w:rsid w:val="001F4F91"/>
    <w:rsid w:val="001F5008"/>
    <w:rsid w:val="001F56AA"/>
    <w:rsid w:val="001F57EB"/>
    <w:rsid w:val="001F58AA"/>
    <w:rsid w:val="001F5A4E"/>
    <w:rsid w:val="001F5EF6"/>
    <w:rsid w:val="001F657F"/>
    <w:rsid w:val="001F68FA"/>
    <w:rsid w:val="001F6FB6"/>
    <w:rsid w:val="001F72BB"/>
    <w:rsid w:val="001F7978"/>
    <w:rsid w:val="001F7A0E"/>
    <w:rsid w:val="001F7A4B"/>
    <w:rsid w:val="0020022E"/>
    <w:rsid w:val="0020054E"/>
    <w:rsid w:val="00201508"/>
    <w:rsid w:val="00201AC4"/>
    <w:rsid w:val="00201F1E"/>
    <w:rsid w:val="0020247D"/>
    <w:rsid w:val="00202761"/>
    <w:rsid w:val="0020299B"/>
    <w:rsid w:val="00202B2A"/>
    <w:rsid w:val="00202E44"/>
    <w:rsid w:val="002037AA"/>
    <w:rsid w:val="00203FE3"/>
    <w:rsid w:val="002041DD"/>
    <w:rsid w:val="002042D8"/>
    <w:rsid w:val="00204515"/>
    <w:rsid w:val="00204BF5"/>
    <w:rsid w:val="00204E6B"/>
    <w:rsid w:val="002053EF"/>
    <w:rsid w:val="002058D4"/>
    <w:rsid w:val="002060D6"/>
    <w:rsid w:val="0020632A"/>
    <w:rsid w:val="0020670A"/>
    <w:rsid w:val="0020697F"/>
    <w:rsid w:val="0020726E"/>
    <w:rsid w:val="00207389"/>
    <w:rsid w:val="002074C2"/>
    <w:rsid w:val="002110EB"/>
    <w:rsid w:val="00211338"/>
    <w:rsid w:val="00211388"/>
    <w:rsid w:val="0021148C"/>
    <w:rsid w:val="00211694"/>
    <w:rsid w:val="0021201A"/>
    <w:rsid w:val="00212545"/>
    <w:rsid w:val="00212AB7"/>
    <w:rsid w:val="002138FE"/>
    <w:rsid w:val="00213A1F"/>
    <w:rsid w:val="00213C63"/>
    <w:rsid w:val="00214502"/>
    <w:rsid w:val="00214741"/>
    <w:rsid w:val="00214938"/>
    <w:rsid w:val="0021539A"/>
    <w:rsid w:val="00215852"/>
    <w:rsid w:val="00215B01"/>
    <w:rsid w:val="00215B8E"/>
    <w:rsid w:val="00216264"/>
    <w:rsid w:val="002169A0"/>
    <w:rsid w:val="002176B6"/>
    <w:rsid w:val="0021792D"/>
    <w:rsid w:val="002179DE"/>
    <w:rsid w:val="00217DB8"/>
    <w:rsid w:val="002202CE"/>
    <w:rsid w:val="0022032A"/>
    <w:rsid w:val="0022194E"/>
    <w:rsid w:val="00221CDE"/>
    <w:rsid w:val="002220B1"/>
    <w:rsid w:val="002221CE"/>
    <w:rsid w:val="002227AF"/>
    <w:rsid w:val="002228DE"/>
    <w:rsid w:val="00222B1D"/>
    <w:rsid w:val="00222BE8"/>
    <w:rsid w:val="00222DF6"/>
    <w:rsid w:val="00223102"/>
    <w:rsid w:val="002232CB"/>
    <w:rsid w:val="00223781"/>
    <w:rsid w:val="00224022"/>
    <w:rsid w:val="00226055"/>
    <w:rsid w:val="0022609C"/>
    <w:rsid w:val="0022613F"/>
    <w:rsid w:val="0022614F"/>
    <w:rsid w:val="00226236"/>
    <w:rsid w:val="002266AF"/>
    <w:rsid w:val="002270C9"/>
    <w:rsid w:val="00227270"/>
    <w:rsid w:val="002277C5"/>
    <w:rsid w:val="00227A8B"/>
    <w:rsid w:val="002306BF"/>
    <w:rsid w:val="00230C83"/>
    <w:rsid w:val="002311F0"/>
    <w:rsid w:val="0023146B"/>
    <w:rsid w:val="002315A0"/>
    <w:rsid w:val="00231748"/>
    <w:rsid w:val="00231CBD"/>
    <w:rsid w:val="00231DCC"/>
    <w:rsid w:val="00231EC7"/>
    <w:rsid w:val="00232AF1"/>
    <w:rsid w:val="00232C7A"/>
    <w:rsid w:val="00232E15"/>
    <w:rsid w:val="00233079"/>
    <w:rsid w:val="0023382C"/>
    <w:rsid w:val="00233977"/>
    <w:rsid w:val="00233C58"/>
    <w:rsid w:val="00233C71"/>
    <w:rsid w:val="002345B6"/>
    <w:rsid w:val="002347A6"/>
    <w:rsid w:val="00234B84"/>
    <w:rsid w:val="0023548D"/>
    <w:rsid w:val="00236016"/>
    <w:rsid w:val="00237065"/>
    <w:rsid w:val="00237589"/>
    <w:rsid w:val="0023758D"/>
    <w:rsid w:val="002375A7"/>
    <w:rsid w:val="0023777A"/>
    <w:rsid w:val="002379E2"/>
    <w:rsid w:val="00237D1D"/>
    <w:rsid w:val="0024019A"/>
    <w:rsid w:val="00240A1F"/>
    <w:rsid w:val="00240EC1"/>
    <w:rsid w:val="0024120F"/>
    <w:rsid w:val="0024131D"/>
    <w:rsid w:val="002415B8"/>
    <w:rsid w:val="00241B82"/>
    <w:rsid w:val="0024296E"/>
    <w:rsid w:val="00242D5F"/>
    <w:rsid w:val="00242D62"/>
    <w:rsid w:val="002430D0"/>
    <w:rsid w:val="002431D7"/>
    <w:rsid w:val="00244058"/>
    <w:rsid w:val="00244421"/>
    <w:rsid w:val="0024561A"/>
    <w:rsid w:val="00245718"/>
    <w:rsid w:val="002457E9"/>
    <w:rsid w:val="00245B4D"/>
    <w:rsid w:val="00245E07"/>
    <w:rsid w:val="0024665E"/>
    <w:rsid w:val="00247712"/>
    <w:rsid w:val="00250A9E"/>
    <w:rsid w:val="00250EC6"/>
    <w:rsid w:val="002515C7"/>
    <w:rsid w:val="00251866"/>
    <w:rsid w:val="00251A9F"/>
    <w:rsid w:val="00251E66"/>
    <w:rsid w:val="00252492"/>
    <w:rsid w:val="00252B35"/>
    <w:rsid w:val="00253070"/>
    <w:rsid w:val="002530A0"/>
    <w:rsid w:val="0025316D"/>
    <w:rsid w:val="00253A02"/>
    <w:rsid w:val="00253B81"/>
    <w:rsid w:val="00254AE9"/>
    <w:rsid w:val="002554DE"/>
    <w:rsid w:val="00255575"/>
    <w:rsid w:val="00255E11"/>
    <w:rsid w:val="002564B7"/>
    <w:rsid w:val="00256835"/>
    <w:rsid w:val="002569F0"/>
    <w:rsid w:val="00256C01"/>
    <w:rsid w:val="00256E1A"/>
    <w:rsid w:val="00256ECF"/>
    <w:rsid w:val="00257730"/>
    <w:rsid w:val="00257999"/>
    <w:rsid w:val="002604AA"/>
    <w:rsid w:val="00260724"/>
    <w:rsid w:val="0026129B"/>
    <w:rsid w:val="00261560"/>
    <w:rsid w:val="00261715"/>
    <w:rsid w:val="00261CF9"/>
    <w:rsid w:val="00261EC0"/>
    <w:rsid w:val="0026231B"/>
    <w:rsid w:val="00263101"/>
    <w:rsid w:val="002631D1"/>
    <w:rsid w:val="00263201"/>
    <w:rsid w:val="00263A37"/>
    <w:rsid w:val="00263EC5"/>
    <w:rsid w:val="00264266"/>
    <w:rsid w:val="002644DE"/>
    <w:rsid w:val="002646A3"/>
    <w:rsid w:val="0026471F"/>
    <w:rsid w:val="0026472E"/>
    <w:rsid w:val="0026480D"/>
    <w:rsid w:val="002653A6"/>
    <w:rsid w:val="002655EF"/>
    <w:rsid w:val="002661F1"/>
    <w:rsid w:val="00266316"/>
    <w:rsid w:val="00266DB6"/>
    <w:rsid w:val="002711A4"/>
    <w:rsid w:val="00271230"/>
    <w:rsid w:val="00271F13"/>
    <w:rsid w:val="00272945"/>
    <w:rsid w:val="00272AFB"/>
    <w:rsid w:val="00272E89"/>
    <w:rsid w:val="002739B2"/>
    <w:rsid w:val="00273A94"/>
    <w:rsid w:val="002742D0"/>
    <w:rsid w:val="0027482E"/>
    <w:rsid w:val="002748F1"/>
    <w:rsid w:val="00274DB5"/>
    <w:rsid w:val="00275AD0"/>
    <w:rsid w:val="00275BB1"/>
    <w:rsid w:val="00275CBF"/>
    <w:rsid w:val="00275F7A"/>
    <w:rsid w:val="00276230"/>
    <w:rsid w:val="002766F9"/>
    <w:rsid w:val="00276EF7"/>
    <w:rsid w:val="00277187"/>
    <w:rsid w:val="0027770B"/>
    <w:rsid w:val="00277933"/>
    <w:rsid w:val="00277EC1"/>
    <w:rsid w:val="00277F8D"/>
    <w:rsid w:val="00277FA7"/>
    <w:rsid w:val="00280046"/>
    <w:rsid w:val="00280806"/>
    <w:rsid w:val="00280B4F"/>
    <w:rsid w:val="00280F3D"/>
    <w:rsid w:val="0028106A"/>
    <w:rsid w:val="00281EB4"/>
    <w:rsid w:val="002820DA"/>
    <w:rsid w:val="00282E03"/>
    <w:rsid w:val="0028308E"/>
    <w:rsid w:val="002834E9"/>
    <w:rsid w:val="002837BA"/>
    <w:rsid w:val="00283A52"/>
    <w:rsid w:val="00283C5E"/>
    <w:rsid w:val="00283E26"/>
    <w:rsid w:val="0028428F"/>
    <w:rsid w:val="00284CFC"/>
    <w:rsid w:val="002852BA"/>
    <w:rsid w:val="0028552A"/>
    <w:rsid w:val="00285832"/>
    <w:rsid w:val="00285943"/>
    <w:rsid w:val="00285969"/>
    <w:rsid w:val="0028599C"/>
    <w:rsid w:val="00285DE7"/>
    <w:rsid w:val="0028663B"/>
    <w:rsid w:val="00286CEC"/>
    <w:rsid w:val="002870F9"/>
    <w:rsid w:val="002871A9"/>
    <w:rsid w:val="002872EE"/>
    <w:rsid w:val="00287436"/>
    <w:rsid w:val="00287505"/>
    <w:rsid w:val="00287BDB"/>
    <w:rsid w:val="00290781"/>
    <w:rsid w:val="00291784"/>
    <w:rsid w:val="002920DF"/>
    <w:rsid w:val="00292139"/>
    <w:rsid w:val="002928A3"/>
    <w:rsid w:val="002929BB"/>
    <w:rsid w:val="0029371B"/>
    <w:rsid w:val="00294368"/>
    <w:rsid w:val="00294B78"/>
    <w:rsid w:val="00295416"/>
    <w:rsid w:val="00295949"/>
    <w:rsid w:val="00295D7C"/>
    <w:rsid w:val="0029624A"/>
    <w:rsid w:val="00296859"/>
    <w:rsid w:val="00296922"/>
    <w:rsid w:val="00297098"/>
    <w:rsid w:val="0029745A"/>
    <w:rsid w:val="002A05D4"/>
    <w:rsid w:val="002A06DB"/>
    <w:rsid w:val="002A09FF"/>
    <w:rsid w:val="002A0E60"/>
    <w:rsid w:val="002A1A58"/>
    <w:rsid w:val="002A1B02"/>
    <w:rsid w:val="002A1C53"/>
    <w:rsid w:val="002A1F84"/>
    <w:rsid w:val="002A244B"/>
    <w:rsid w:val="002A28FC"/>
    <w:rsid w:val="002A2B44"/>
    <w:rsid w:val="002A2EA5"/>
    <w:rsid w:val="002A301E"/>
    <w:rsid w:val="002A3555"/>
    <w:rsid w:val="002A38C8"/>
    <w:rsid w:val="002A3D94"/>
    <w:rsid w:val="002A4736"/>
    <w:rsid w:val="002A4B1C"/>
    <w:rsid w:val="002A55FE"/>
    <w:rsid w:val="002A5E0D"/>
    <w:rsid w:val="002A625C"/>
    <w:rsid w:val="002A632B"/>
    <w:rsid w:val="002A662E"/>
    <w:rsid w:val="002A6AFB"/>
    <w:rsid w:val="002A6CB3"/>
    <w:rsid w:val="002A6CB8"/>
    <w:rsid w:val="002A733D"/>
    <w:rsid w:val="002A7559"/>
    <w:rsid w:val="002A774A"/>
    <w:rsid w:val="002A7840"/>
    <w:rsid w:val="002A78F3"/>
    <w:rsid w:val="002A7D84"/>
    <w:rsid w:val="002A7E5C"/>
    <w:rsid w:val="002A7F6D"/>
    <w:rsid w:val="002B0182"/>
    <w:rsid w:val="002B05C5"/>
    <w:rsid w:val="002B0D83"/>
    <w:rsid w:val="002B1342"/>
    <w:rsid w:val="002B1F83"/>
    <w:rsid w:val="002B27C8"/>
    <w:rsid w:val="002B2A7F"/>
    <w:rsid w:val="002B330B"/>
    <w:rsid w:val="002B39BE"/>
    <w:rsid w:val="002B3A3B"/>
    <w:rsid w:val="002B3B6F"/>
    <w:rsid w:val="002B3D38"/>
    <w:rsid w:val="002B438C"/>
    <w:rsid w:val="002B48DB"/>
    <w:rsid w:val="002B4B34"/>
    <w:rsid w:val="002B541A"/>
    <w:rsid w:val="002B5DA7"/>
    <w:rsid w:val="002B5EAB"/>
    <w:rsid w:val="002B5F2E"/>
    <w:rsid w:val="002B6407"/>
    <w:rsid w:val="002B6416"/>
    <w:rsid w:val="002B6459"/>
    <w:rsid w:val="002B6F22"/>
    <w:rsid w:val="002B7014"/>
    <w:rsid w:val="002B73B0"/>
    <w:rsid w:val="002C15BF"/>
    <w:rsid w:val="002C1A9F"/>
    <w:rsid w:val="002C24B4"/>
    <w:rsid w:val="002C2B3A"/>
    <w:rsid w:val="002C2B87"/>
    <w:rsid w:val="002C3CF4"/>
    <w:rsid w:val="002C441A"/>
    <w:rsid w:val="002C4A73"/>
    <w:rsid w:val="002C4B84"/>
    <w:rsid w:val="002C4C0C"/>
    <w:rsid w:val="002C4F6C"/>
    <w:rsid w:val="002C5016"/>
    <w:rsid w:val="002C5C2F"/>
    <w:rsid w:val="002C5D0F"/>
    <w:rsid w:val="002C60B9"/>
    <w:rsid w:val="002C6BAA"/>
    <w:rsid w:val="002C6F77"/>
    <w:rsid w:val="002C704D"/>
    <w:rsid w:val="002D0845"/>
    <w:rsid w:val="002D0933"/>
    <w:rsid w:val="002D1555"/>
    <w:rsid w:val="002D15B6"/>
    <w:rsid w:val="002D19BB"/>
    <w:rsid w:val="002D1A9B"/>
    <w:rsid w:val="002D1E04"/>
    <w:rsid w:val="002D1F51"/>
    <w:rsid w:val="002D20F8"/>
    <w:rsid w:val="002D22BD"/>
    <w:rsid w:val="002D22C5"/>
    <w:rsid w:val="002D302A"/>
    <w:rsid w:val="002D36C6"/>
    <w:rsid w:val="002D37C1"/>
    <w:rsid w:val="002D444B"/>
    <w:rsid w:val="002D46A6"/>
    <w:rsid w:val="002D46B4"/>
    <w:rsid w:val="002D46CE"/>
    <w:rsid w:val="002D49C2"/>
    <w:rsid w:val="002D4A45"/>
    <w:rsid w:val="002D4B42"/>
    <w:rsid w:val="002D4B43"/>
    <w:rsid w:val="002D5046"/>
    <w:rsid w:val="002D5A1B"/>
    <w:rsid w:val="002D6504"/>
    <w:rsid w:val="002D6558"/>
    <w:rsid w:val="002D65BC"/>
    <w:rsid w:val="002E055C"/>
    <w:rsid w:val="002E0C8A"/>
    <w:rsid w:val="002E1050"/>
    <w:rsid w:val="002E107E"/>
    <w:rsid w:val="002E18E5"/>
    <w:rsid w:val="002E1953"/>
    <w:rsid w:val="002E2C3F"/>
    <w:rsid w:val="002E2CB5"/>
    <w:rsid w:val="002E2D7D"/>
    <w:rsid w:val="002E32D0"/>
    <w:rsid w:val="002E3D76"/>
    <w:rsid w:val="002E40A1"/>
    <w:rsid w:val="002E48EC"/>
    <w:rsid w:val="002E4B44"/>
    <w:rsid w:val="002E4ECB"/>
    <w:rsid w:val="002E4F23"/>
    <w:rsid w:val="002E61AE"/>
    <w:rsid w:val="002E635A"/>
    <w:rsid w:val="002E6D68"/>
    <w:rsid w:val="002E7847"/>
    <w:rsid w:val="002F0073"/>
    <w:rsid w:val="002F0AC0"/>
    <w:rsid w:val="002F1B27"/>
    <w:rsid w:val="002F1C67"/>
    <w:rsid w:val="002F240B"/>
    <w:rsid w:val="002F24DA"/>
    <w:rsid w:val="002F2F50"/>
    <w:rsid w:val="002F33EC"/>
    <w:rsid w:val="002F34E3"/>
    <w:rsid w:val="002F3601"/>
    <w:rsid w:val="002F40E2"/>
    <w:rsid w:val="002F45F6"/>
    <w:rsid w:val="002F5A6F"/>
    <w:rsid w:val="002F68A1"/>
    <w:rsid w:val="002F692F"/>
    <w:rsid w:val="002F7031"/>
    <w:rsid w:val="002F7961"/>
    <w:rsid w:val="002F7B66"/>
    <w:rsid w:val="00300B34"/>
    <w:rsid w:val="00300CB4"/>
    <w:rsid w:val="00300E24"/>
    <w:rsid w:val="0030257B"/>
    <w:rsid w:val="003033BA"/>
    <w:rsid w:val="00303866"/>
    <w:rsid w:val="00303C19"/>
    <w:rsid w:val="003043A3"/>
    <w:rsid w:val="0030462D"/>
    <w:rsid w:val="00304BD4"/>
    <w:rsid w:val="00304F54"/>
    <w:rsid w:val="0030500A"/>
    <w:rsid w:val="003052EB"/>
    <w:rsid w:val="00305FCB"/>
    <w:rsid w:val="003063C3"/>
    <w:rsid w:val="003069DC"/>
    <w:rsid w:val="00306A13"/>
    <w:rsid w:val="00306B44"/>
    <w:rsid w:val="00306F2B"/>
    <w:rsid w:val="00307C44"/>
    <w:rsid w:val="00307DA3"/>
    <w:rsid w:val="0031040A"/>
    <w:rsid w:val="0031088E"/>
    <w:rsid w:val="00310D01"/>
    <w:rsid w:val="00311376"/>
    <w:rsid w:val="00311A1F"/>
    <w:rsid w:val="00311B47"/>
    <w:rsid w:val="00311D05"/>
    <w:rsid w:val="00311D52"/>
    <w:rsid w:val="00312190"/>
    <w:rsid w:val="003125E0"/>
    <w:rsid w:val="0031271D"/>
    <w:rsid w:val="00313222"/>
    <w:rsid w:val="003132BB"/>
    <w:rsid w:val="00313337"/>
    <w:rsid w:val="00313447"/>
    <w:rsid w:val="003135CC"/>
    <w:rsid w:val="00313748"/>
    <w:rsid w:val="00313EA3"/>
    <w:rsid w:val="003151FE"/>
    <w:rsid w:val="00315365"/>
    <w:rsid w:val="00315457"/>
    <w:rsid w:val="003161A4"/>
    <w:rsid w:val="00316955"/>
    <w:rsid w:val="0031713F"/>
    <w:rsid w:val="0031720A"/>
    <w:rsid w:val="0031749B"/>
    <w:rsid w:val="003174E5"/>
    <w:rsid w:val="00317C9D"/>
    <w:rsid w:val="00317CD2"/>
    <w:rsid w:val="00317D99"/>
    <w:rsid w:val="003203BF"/>
    <w:rsid w:val="0032078D"/>
    <w:rsid w:val="00320ADF"/>
    <w:rsid w:val="0032137B"/>
    <w:rsid w:val="00321A70"/>
    <w:rsid w:val="00321BD6"/>
    <w:rsid w:val="00321FA3"/>
    <w:rsid w:val="003227D3"/>
    <w:rsid w:val="00322805"/>
    <w:rsid w:val="00322937"/>
    <w:rsid w:val="00322D42"/>
    <w:rsid w:val="00323881"/>
    <w:rsid w:val="00324885"/>
    <w:rsid w:val="003251A8"/>
    <w:rsid w:val="003254B1"/>
    <w:rsid w:val="00325AD9"/>
    <w:rsid w:val="00325D98"/>
    <w:rsid w:val="0032682A"/>
    <w:rsid w:val="00327A5C"/>
    <w:rsid w:val="003305BD"/>
    <w:rsid w:val="0033092C"/>
    <w:rsid w:val="0033122A"/>
    <w:rsid w:val="003315AC"/>
    <w:rsid w:val="00331932"/>
    <w:rsid w:val="00331F74"/>
    <w:rsid w:val="00332382"/>
    <w:rsid w:val="00332386"/>
    <w:rsid w:val="00332453"/>
    <w:rsid w:val="0033251B"/>
    <w:rsid w:val="00333A88"/>
    <w:rsid w:val="00333FC6"/>
    <w:rsid w:val="00335AFD"/>
    <w:rsid w:val="00335B15"/>
    <w:rsid w:val="00335B21"/>
    <w:rsid w:val="00335D3F"/>
    <w:rsid w:val="00336104"/>
    <w:rsid w:val="00336729"/>
    <w:rsid w:val="00336CD9"/>
    <w:rsid w:val="0033726D"/>
    <w:rsid w:val="00337CA8"/>
    <w:rsid w:val="00340D3F"/>
    <w:rsid w:val="0034174B"/>
    <w:rsid w:val="0034177C"/>
    <w:rsid w:val="003420E9"/>
    <w:rsid w:val="00342345"/>
    <w:rsid w:val="00342C27"/>
    <w:rsid w:val="003430C8"/>
    <w:rsid w:val="003432C8"/>
    <w:rsid w:val="003434B3"/>
    <w:rsid w:val="00343536"/>
    <w:rsid w:val="00343EFB"/>
    <w:rsid w:val="0034408B"/>
    <w:rsid w:val="00344760"/>
    <w:rsid w:val="00344A9D"/>
    <w:rsid w:val="003454E8"/>
    <w:rsid w:val="00345574"/>
    <w:rsid w:val="00345965"/>
    <w:rsid w:val="0034680A"/>
    <w:rsid w:val="00346C62"/>
    <w:rsid w:val="00347202"/>
    <w:rsid w:val="0034778E"/>
    <w:rsid w:val="00347A5A"/>
    <w:rsid w:val="003501E2"/>
    <w:rsid w:val="00351E10"/>
    <w:rsid w:val="0035252F"/>
    <w:rsid w:val="003533F4"/>
    <w:rsid w:val="003536F6"/>
    <w:rsid w:val="003537BB"/>
    <w:rsid w:val="00353DD5"/>
    <w:rsid w:val="00353F36"/>
    <w:rsid w:val="003544E7"/>
    <w:rsid w:val="00355131"/>
    <w:rsid w:val="00355F74"/>
    <w:rsid w:val="003560DB"/>
    <w:rsid w:val="003564BA"/>
    <w:rsid w:val="003564DB"/>
    <w:rsid w:val="00356F87"/>
    <w:rsid w:val="00357C44"/>
    <w:rsid w:val="00357E83"/>
    <w:rsid w:val="0036086B"/>
    <w:rsid w:val="00360CF3"/>
    <w:rsid w:val="00361A59"/>
    <w:rsid w:val="00363348"/>
    <w:rsid w:val="003634D4"/>
    <w:rsid w:val="00363857"/>
    <w:rsid w:val="00363D59"/>
    <w:rsid w:val="00363F08"/>
    <w:rsid w:val="003640F7"/>
    <w:rsid w:val="003658F2"/>
    <w:rsid w:val="0036594A"/>
    <w:rsid w:val="00365D3A"/>
    <w:rsid w:val="003664FF"/>
    <w:rsid w:val="00366BD2"/>
    <w:rsid w:val="003670B8"/>
    <w:rsid w:val="003704A3"/>
    <w:rsid w:val="003706F2"/>
    <w:rsid w:val="003709E8"/>
    <w:rsid w:val="0037124F"/>
    <w:rsid w:val="00373827"/>
    <w:rsid w:val="00373B6E"/>
    <w:rsid w:val="0037401C"/>
    <w:rsid w:val="0037507B"/>
    <w:rsid w:val="00375C7C"/>
    <w:rsid w:val="00377027"/>
    <w:rsid w:val="00377135"/>
    <w:rsid w:val="00377BE5"/>
    <w:rsid w:val="00377EAC"/>
    <w:rsid w:val="00380272"/>
    <w:rsid w:val="003805DB"/>
    <w:rsid w:val="00380B96"/>
    <w:rsid w:val="00380C7F"/>
    <w:rsid w:val="0038152A"/>
    <w:rsid w:val="003819B4"/>
    <w:rsid w:val="0038245D"/>
    <w:rsid w:val="00382BAD"/>
    <w:rsid w:val="00382D93"/>
    <w:rsid w:val="003835FD"/>
    <w:rsid w:val="00383EDF"/>
    <w:rsid w:val="00384C5E"/>
    <w:rsid w:val="00384DF1"/>
    <w:rsid w:val="00384FF3"/>
    <w:rsid w:val="00385AA2"/>
    <w:rsid w:val="00386456"/>
    <w:rsid w:val="003865A9"/>
    <w:rsid w:val="003872D3"/>
    <w:rsid w:val="0039092B"/>
    <w:rsid w:val="00390BD9"/>
    <w:rsid w:val="00390C0B"/>
    <w:rsid w:val="00390F32"/>
    <w:rsid w:val="0039135E"/>
    <w:rsid w:val="0039285D"/>
    <w:rsid w:val="0039319C"/>
    <w:rsid w:val="00393577"/>
    <w:rsid w:val="00393CAE"/>
    <w:rsid w:val="00393FEC"/>
    <w:rsid w:val="003945F4"/>
    <w:rsid w:val="00394EB5"/>
    <w:rsid w:val="003953B4"/>
    <w:rsid w:val="0039615F"/>
    <w:rsid w:val="003966A0"/>
    <w:rsid w:val="00396A29"/>
    <w:rsid w:val="00397FF0"/>
    <w:rsid w:val="003A0878"/>
    <w:rsid w:val="003A1561"/>
    <w:rsid w:val="003A1A73"/>
    <w:rsid w:val="003A1D25"/>
    <w:rsid w:val="003A22A2"/>
    <w:rsid w:val="003A2447"/>
    <w:rsid w:val="003A29C5"/>
    <w:rsid w:val="003A2AA1"/>
    <w:rsid w:val="003A31A5"/>
    <w:rsid w:val="003A329A"/>
    <w:rsid w:val="003A3603"/>
    <w:rsid w:val="003A36AC"/>
    <w:rsid w:val="003A3851"/>
    <w:rsid w:val="003A3902"/>
    <w:rsid w:val="003A39DD"/>
    <w:rsid w:val="003A40DB"/>
    <w:rsid w:val="003A4199"/>
    <w:rsid w:val="003A41C5"/>
    <w:rsid w:val="003A4A8E"/>
    <w:rsid w:val="003A563C"/>
    <w:rsid w:val="003A581E"/>
    <w:rsid w:val="003A5E7E"/>
    <w:rsid w:val="003A6160"/>
    <w:rsid w:val="003A6219"/>
    <w:rsid w:val="003A65A5"/>
    <w:rsid w:val="003A65AC"/>
    <w:rsid w:val="003A66A3"/>
    <w:rsid w:val="003A72F5"/>
    <w:rsid w:val="003A74E7"/>
    <w:rsid w:val="003A78E5"/>
    <w:rsid w:val="003B0341"/>
    <w:rsid w:val="003B15F3"/>
    <w:rsid w:val="003B1961"/>
    <w:rsid w:val="003B1E57"/>
    <w:rsid w:val="003B1E5C"/>
    <w:rsid w:val="003B242E"/>
    <w:rsid w:val="003B2EF3"/>
    <w:rsid w:val="003B48C4"/>
    <w:rsid w:val="003B4ADC"/>
    <w:rsid w:val="003B534F"/>
    <w:rsid w:val="003B5391"/>
    <w:rsid w:val="003B58CE"/>
    <w:rsid w:val="003B6273"/>
    <w:rsid w:val="003B65D7"/>
    <w:rsid w:val="003B65E0"/>
    <w:rsid w:val="003B6BD4"/>
    <w:rsid w:val="003B6F4D"/>
    <w:rsid w:val="003B6FE7"/>
    <w:rsid w:val="003B74E8"/>
    <w:rsid w:val="003C0491"/>
    <w:rsid w:val="003C0C0F"/>
    <w:rsid w:val="003C0D1F"/>
    <w:rsid w:val="003C116A"/>
    <w:rsid w:val="003C1AF4"/>
    <w:rsid w:val="003C1CB8"/>
    <w:rsid w:val="003C22DA"/>
    <w:rsid w:val="003C2550"/>
    <w:rsid w:val="003C287F"/>
    <w:rsid w:val="003C2B2B"/>
    <w:rsid w:val="003C3339"/>
    <w:rsid w:val="003C375A"/>
    <w:rsid w:val="003C41B4"/>
    <w:rsid w:val="003C4317"/>
    <w:rsid w:val="003C4D9F"/>
    <w:rsid w:val="003C5247"/>
    <w:rsid w:val="003C5B02"/>
    <w:rsid w:val="003C5D7C"/>
    <w:rsid w:val="003C5E8A"/>
    <w:rsid w:val="003C622C"/>
    <w:rsid w:val="003C6505"/>
    <w:rsid w:val="003C73C7"/>
    <w:rsid w:val="003C7CFB"/>
    <w:rsid w:val="003D050B"/>
    <w:rsid w:val="003D0B98"/>
    <w:rsid w:val="003D0C3C"/>
    <w:rsid w:val="003D0DE5"/>
    <w:rsid w:val="003D1351"/>
    <w:rsid w:val="003D15B3"/>
    <w:rsid w:val="003D21C1"/>
    <w:rsid w:val="003D266D"/>
    <w:rsid w:val="003D370F"/>
    <w:rsid w:val="003D3B15"/>
    <w:rsid w:val="003D3B2E"/>
    <w:rsid w:val="003D3F28"/>
    <w:rsid w:val="003D4101"/>
    <w:rsid w:val="003D484D"/>
    <w:rsid w:val="003D49CB"/>
    <w:rsid w:val="003D4EB7"/>
    <w:rsid w:val="003D5F10"/>
    <w:rsid w:val="003D6B8F"/>
    <w:rsid w:val="003D7566"/>
    <w:rsid w:val="003E0224"/>
    <w:rsid w:val="003E09BB"/>
    <w:rsid w:val="003E13D2"/>
    <w:rsid w:val="003E159D"/>
    <w:rsid w:val="003E1E64"/>
    <w:rsid w:val="003E20EA"/>
    <w:rsid w:val="003E210C"/>
    <w:rsid w:val="003E2294"/>
    <w:rsid w:val="003E2F16"/>
    <w:rsid w:val="003E2F55"/>
    <w:rsid w:val="003E324A"/>
    <w:rsid w:val="003E34DB"/>
    <w:rsid w:val="003E3833"/>
    <w:rsid w:val="003E3AF9"/>
    <w:rsid w:val="003E4A70"/>
    <w:rsid w:val="003E4C48"/>
    <w:rsid w:val="003E4CD9"/>
    <w:rsid w:val="003E52C2"/>
    <w:rsid w:val="003E54B3"/>
    <w:rsid w:val="003E56AC"/>
    <w:rsid w:val="003E5780"/>
    <w:rsid w:val="003E5B9F"/>
    <w:rsid w:val="003E6072"/>
    <w:rsid w:val="003E60D6"/>
    <w:rsid w:val="003E6AB6"/>
    <w:rsid w:val="003E6E0B"/>
    <w:rsid w:val="003E71CD"/>
    <w:rsid w:val="003E78DA"/>
    <w:rsid w:val="003E7A8B"/>
    <w:rsid w:val="003F060E"/>
    <w:rsid w:val="003F0F7F"/>
    <w:rsid w:val="003F115C"/>
    <w:rsid w:val="003F153A"/>
    <w:rsid w:val="003F300D"/>
    <w:rsid w:val="003F391F"/>
    <w:rsid w:val="003F4599"/>
    <w:rsid w:val="003F45E1"/>
    <w:rsid w:val="003F4978"/>
    <w:rsid w:val="003F4F6C"/>
    <w:rsid w:val="003F53DA"/>
    <w:rsid w:val="003F559E"/>
    <w:rsid w:val="003F6181"/>
    <w:rsid w:val="003F6BFC"/>
    <w:rsid w:val="003F726F"/>
    <w:rsid w:val="003F7343"/>
    <w:rsid w:val="00400002"/>
    <w:rsid w:val="00400054"/>
    <w:rsid w:val="00400DC1"/>
    <w:rsid w:val="004016A3"/>
    <w:rsid w:val="00401B31"/>
    <w:rsid w:val="0040202B"/>
    <w:rsid w:val="0040219D"/>
    <w:rsid w:val="00402B33"/>
    <w:rsid w:val="00402DE1"/>
    <w:rsid w:val="00402E14"/>
    <w:rsid w:val="00402EEB"/>
    <w:rsid w:val="004037C2"/>
    <w:rsid w:val="00403FDE"/>
    <w:rsid w:val="00404041"/>
    <w:rsid w:val="004040D4"/>
    <w:rsid w:val="00404B43"/>
    <w:rsid w:val="00404C61"/>
    <w:rsid w:val="00405487"/>
    <w:rsid w:val="00405B8A"/>
    <w:rsid w:val="00405F0D"/>
    <w:rsid w:val="0040602B"/>
    <w:rsid w:val="0040606C"/>
    <w:rsid w:val="004060DC"/>
    <w:rsid w:val="004068CD"/>
    <w:rsid w:val="00406DF5"/>
    <w:rsid w:val="00406F35"/>
    <w:rsid w:val="004077D0"/>
    <w:rsid w:val="00407A7A"/>
    <w:rsid w:val="00407ABC"/>
    <w:rsid w:val="00407F1E"/>
    <w:rsid w:val="004103B3"/>
    <w:rsid w:val="00410A88"/>
    <w:rsid w:val="00410CC8"/>
    <w:rsid w:val="00411317"/>
    <w:rsid w:val="00411692"/>
    <w:rsid w:val="00411A9E"/>
    <w:rsid w:val="0041259F"/>
    <w:rsid w:val="00412B1B"/>
    <w:rsid w:val="00412B4D"/>
    <w:rsid w:val="00412C51"/>
    <w:rsid w:val="00413262"/>
    <w:rsid w:val="0041329C"/>
    <w:rsid w:val="004132AF"/>
    <w:rsid w:val="004139F4"/>
    <w:rsid w:val="00413FFA"/>
    <w:rsid w:val="00414246"/>
    <w:rsid w:val="0041463D"/>
    <w:rsid w:val="00414D9A"/>
    <w:rsid w:val="00415194"/>
    <w:rsid w:val="00415816"/>
    <w:rsid w:val="00415B88"/>
    <w:rsid w:val="00415D32"/>
    <w:rsid w:val="00415E6A"/>
    <w:rsid w:val="004160A2"/>
    <w:rsid w:val="0041674B"/>
    <w:rsid w:val="004170D7"/>
    <w:rsid w:val="004177A6"/>
    <w:rsid w:val="00417C00"/>
    <w:rsid w:val="00417C23"/>
    <w:rsid w:val="00417EFD"/>
    <w:rsid w:val="004200EE"/>
    <w:rsid w:val="00420314"/>
    <w:rsid w:val="00420786"/>
    <w:rsid w:val="004209D2"/>
    <w:rsid w:val="00420BBA"/>
    <w:rsid w:val="00420D6E"/>
    <w:rsid w:val="00420E11"/>
    <w:rsid w:val="00420F50"/>
    <w:rsid w:val="004212CC"/>
    <w:rsid w:val="0042158C"/>
    <w:rsid w:val="00421617"/>
    <w:rsid w:val="004217A7"/>
    <w:rsid w:val="00421AEB"/>
    <w:rsid w:val="00421BD2"/>
    <w:rsid w:val="00421E00"/>
    <w:rsid w:val="00421FCB"/>
    <w:rsid w:val="004220E2"/>
    <w:rsid w:val="00422DCA"/>
    <w:rsid w:val="00423D04"/>
    <w:rsid w:val="00423F9F"/>
    <w:rsid w:val="00424C5B"/>
    <w:rsid w:val="00425578"/>
    <w:rsid w:val="00425C43"/>
    <w:rsid w:val="004273B9"/>
    <w:rsid w:val="004273FA"/>
    <w:rsid w:val="004275A7"/>
    <w:rsid w:val="00427BDA"/>
    <w:rsid w:val="00430186"/>
    <w:rsid w:val="00430F17"/>
    <w:rsid w:val="00431CC7"/>
    <w:rsid w:val="0043260C"/>
    <w:rsid w:val="0043269A"/>
    <w:rsid w:val="00432E92"/>
    <w:rsid w:val="00433209"/>
    <w:rsid w:val="004333C2"/>
    <w:rsid w:val="00434787"/>
    <w:rsid w:val="00434C13"/>
    <w:rsid w:val="00434D8B"/>
    <w:rsid w:val="00435294"/>
    <w:rsid w:val="00435530"/>
    <w:rsid w:val="004356CF"/>
    <w:rsid w:val="00435703"/>
    <w:rsid w:val="00435BD5"/>
    <w:rsid w:val="00435C7F"/>
    <w:rsid w:val="00435CDE"/>
    <w:rsid w:val="00436323"/>
    <w:rsid w:val="0043683F"/>
    <w:rsid w:val="00436C94"/>
    <w:rsid w:val="00436F40"/>
    <w:rsid w:val="004370FA"/>
    <w:rsid w:val="00440096"/>
    <w:rsid w:val="004403DD"/>
    <w:rsid w:val="00440CF3"/>
    <w:rsid w:val="00440DB0"/>
    <w:rsid w:val="00440DDC"/>
    <w:rsid w:val="00440FAD"/>
    <w:rsid w:val="00441291"/>
    <w:rsid w:val="00441E04"/>
    <w:rsid w:val="004420AB"/>
    <w:rsid w:val="004422D6"/>
    <w:rsid w:val="004427AC"/>
    <w:rsid w:val="00442C7D"/>
    <w:rsid w:val="00442D13"/>
    <w:rsid w:val="00442D4D"/>
    <w:rsid w:val="0044361F"/>
    <w:rsid w:val="0044374D"/>
    <w:rsid w:val="00443B55"/>
    <w:rsid w:val="00443D27"/>
    <w:rsid w:val="00444ED8"/>
    <w:rsid w:val="0044500B"/>
    <w:rsid w:val="004451C5"/>
    <w:rsid w:val="00446037"/>
    <w:rsid w:val="00446270"/>
    <w:rsid w:val="0044642F"/>
    <w:rsid w:val="00446577"/>
    <w:rsid w:val="0044772C"/>
    <w:rsid w:val="00450846"/>
    <w:rsid w:val="00451A52"/>
    <w:rsid w:val="0045271D"/>
    <w:rsid w:val="00452755"/>
    <w:rsid w:val="00452803"/>
    <w:rsid w:val="004529C6"/>
    <w:rsid w:val="00452EAD"/>
    <w:rsid w:val="004533D1"/>
    <w:rsid w:val="004534D1"/>
    <w:rsid w:val="004540B8"/>
    <w:rsid w:val="00454548"/>
    <w:rsid w:val="00454717"/>
    <w:rsid w:val="00454C0F"/>
    <w:rsid w:val="00454DF8"/>
    <w:rsid w:val="00455004"/>
    <w:rsid w:val="00455047"/>
    <w:rsid w:val="00455354"/>
    <w:rsid w:val="0045558D"/>
    <w:rsid w:val="00455BD3"/>
    <w:rsid w:val="004560FE"/>
    <w:rsid w:val="004565C6"/>
    <w:rsid w:val="004567DA"/>
    <w:rsid w:val="00456970"/>
    <w:rsid w:val="00456BB1"/>
    <w:rsid w:val="00456CD4"/>
    <w:rsid w:val="00456DDB"/>
    <w:rsid w:val="00456E61"/>
    <w:rsid w:val="00457031"/>
    <w:rsid w:val="00460915"/>
    <w:rsid w:val="00460946"/>
    <w:rsid w:val="004614A9"/>
    <w:rsid w:val="00461E97"/>
    <w:rsid w:val="0046268F"/>
    <w:rsid w:val="0046284F"/>
    <w:rsid w:val="00462B10"/>
    <w:rsid w:val="00462C04"/>
    <w:rsid w:val="0046320A"/>
    <w:rsid w:val="00463347"/>
    <w:rsid w:val="004636CC"/>
    <w:rsid w:val="004638E2"/>
    <w:rsid w:val="00464030"/>
    <w:rsid w:val="00464121"/>
    <w:rsid w:val="004647F8"/>
    <w:rsid w:val="004647FB"/>
    <w:rsid w:val="00465347"/>
    <w:rsid w:val="00465677"/>
    <w:rsid w:val="00466616"/>
    <w:rsid w:val="00466A0C"/>
    <w:rsid w:val="00466A53"/>
    <w:rsid w:val="00467EE3"/>
    <w:rsid w:val="0047088F"/>
    <w:rsid w:val="00470A6A"/>
    <w:rsid w:val="00470C12"/>
    <w:rsid w:val="00470D73"/>
    <w:rsid w:val="00470D92"/>
    <w:rsid w:val="00471DF7"/>
    <w:rsid w:val="00471E7D"/>
    <w:rsid w:val="00472333"/>
    <w:rsid w:val="004734CF"/>
    <w:rsid w:val="00473A5B"/>
    <w:rsid w:val="00473F33"/>
    <w:rsid w:val="0047586C"/>
    <w:rsid w:val="00475A31"/>
    <w:rsid w:val="00475C5A"/>
    <w:rsid w:val="00475C9C"/>
    <w:rsid w:val="0047676B"/>
    <w:rsid w:val="0047773C"/>
    <w:rsid w:val="00477C5F"/>
    <w:rsid w:val="00480050"/>
    <w:rsid w:val="0048011C"/>
    <w:rsid w:val="004808DE"/>
    <w:rsid w:val="00480F9A"/>
    <w:rsid w:val="0048155D"/>
    <w:rsid w:val="00481912"/>
    <w:rsid w:val="00481AC4"/>
    <w:rsid w:val="00481DC1"/>
    <w:rsid w:val="00482194"/>
    <w:rsid w:val="00482507"/>
    <w:rsid w:val="0048268A"/>
    <w:rsid w:val="004826AE"/>
    <w:rsid w:val="00482A64"/>
    <w:rsid w:val="004835CA"/>
    <w:rsid w:val="004836D7"/>
    <w:rsid w:val="004836F8"/>
    <w:rsid w:val="004836FE"/>
    <w:rsid w:val="00484A39"/>
    <w:rsid w:val="00484F0F"/>
    <w:rsid w:val="00484F40"/>
    <w:rsid w:val="0048540C"/>
    <w:rsid w:val="004861B4"/>
    <w:rsid w:val="00486226"/>
    <w:rsid w:val="00486BD0"/>
    <w:rsid w:val="00486D00"/>
    <w:rsid w:val="00486FF7"/>
    <w:rsid w:val="00487263"/>
    <w:rsid w:val="0048734F"/>
    <w:rsid w:val="0048757F"/>
    <w:rsid w:val="0049029D"/>
    <w:rsid w:val="0049030C"/>
    <w:rsid w:val="004903C0"/>
    <w:rsid w:val="0049114B"/>
    <w:rsid w:val="004912A8"/>
    <w:rsid w:val="00491479"/>
    <w:rsid w:val="00491577"/>
    <w:rsid w:val="004918E1"/>
    <w:rsid w:val="0049196A"/>
    <w:rsid w:val="0049196E"/>
    <w:rsid w:val="004923DB"/>
    <w:rsid w:val="0049241A"/>
    <w:rsid w:val="00492844"/>
    <w:rsid w:val="00492C1F"/>
    <w:rsid w:val="00492E4C"/>
    <w:rsid w:val="00493664"/>
    <w:rsid w:val="004938FD"/>
    <w:rsid w:val="00493E04"/>
    <w:rsid w:val="004940E3"/>
    <w:rsid w:val="0049530F"/>
    <w:rsid w:val="004958F6"/>
    <w:rsid w:val="00496664"/>
    <w:rsid w:val="00496786"/>
    <w:rsid w:val="0049695B"/>
    <w:rsid w:val="00496B07"/>
    <w:rsid w:val="00496D8F"/>
    <w:rsid w:val="00497463"/>
    <w:rsid w:val="004A054C"/>
    <w:rsid w:val="004A08D1"/>
    <w:rsid w:val="004A0F88"/>
    <w:rsid w:val="004A16C1"/>
    <w:rsid w:val="004A1CE2"/>
    <w:rsid w:val="004A34D2"/>
    <w:rsid w:val="004A3EEA"/>
    <w:rsid w:val="004A4301"/>
    <w:rsid w:val="004A4D93"/>
    <w:rsid w:val="004A5094"/>
    <w:rsid w:val="004A546E"/>
    <w:rsid w:val="004A58EE"/>
    <w:rsid w:val="004A59B7"/>
    <w:rsid w:val="004A6051"/>
    <w:rsid w:val="004A623B"/>
    <w:rsid w:val="004A6A04"/>
    <w:rsid w:val="004A6A52"/>
    <w:rsid w:val="004B07BC"/>
    <w:rsid w:val="004B09B0"/>
    <w:rsid w:val="004B0A44"/>
    <w:rsid w:val="004B0A6D"/>
    <w:rsid w:val="004B0F0B"/>
    <w:rsid w:val="004B205A"/>
    <w:rsid w:val="004B2197"/>
    <w:rsid w:val="004B298A"/>
    <w:rsid w:val="004B2BB8"/>
    <w:rsid w:val="004B40E4"/>
    <w:rsid w:val="004B448D"/>
    <w:rsid w:val="004B50CB"/>
    <w:rsid w:val="004B5598"/>
    <w:rsid w:val="004B578D"/>
    <w:rsid w:val="004B5BE7"/>
    <w:rsid w:val="004B5E2D"/>
    <w:rsid w:val="004B6C07"/>
    <w:rsid w:val="004B74D3"/>
    <w:rsid w:val="004B755E"/>
    <w:rsid w:val="004B788E"/>
    <w:rsid w:val="004B7E5D"/>
    <w:rsid w:val="004C0FEB"/>
    <w:rsid w:val="004C1198"/>
    <w:rsid w:val="004C22F7"/>
    <w:rsid w:val="004C278C"/>
    <w:rsid w:val="004C2B27"/>
    <w:rsid w:val="004C3929"/>
    <w:rsid w:val="004C4160"/>
    <w:rsid w:val="004C4772"/>
    <w:rsid w:val="004C496D"/>
    <w:rsid w:val="004C4BEE"/>
    <w:rsid w:val="004C5160"/>
    <w:rsid w:val="004C5212"/>
    <w:rsid w:val="004C5EF0"/>
    <w:rsid w:val="004C64C9"/>
    <w:rsid w:val="004C7226"/>
    <w:rsid w:val="004C74C9"/>
    <w:rsid w:val="004C7915"/>
    <w:rsid w:val="004C7D70"/>
    <w:rsid w:val="004D02F9"/>
    <w:rsid w:val="004D03FE"/>
    <w:rsid w:val="004D0446"/>
    <w:rsid w:val="004D06A3"/>
    <w:rsid w:val="004D0953"/>
    <w:rsid w:val="004D0F95"/>
    <w:rsid w:val="004D106A"/>
    <w:rsid w:val="004D1162"/>
    <w:rsid w:val="004D1208"/>
    <w:rsid w:val="004D1C7E"/>
    <w:rsid w:val="004D245A"/>
    <w:rsid w:val="004D31EE"/>
    <w:rsid w:val="004D36AF"/>
    <w:rsid w:val="004D3BD1"/>
    <w:rsid w:val="004D4BA1"/>
    <w:rsid w:val="004D584D"/>
    <w:rsid w:val="004D5A7E"/>
    <w:rsid w:val="004D6120"/>
    <w:rsid w:val="004D6826"/>
    <w:rsid w:val="004D7497"/>
    <w:rsid w:val="004E023F"/>
    <w:rsid w:val="004E03E8"/>
    <w:rsid w:val="004E0546"/>
    <w:rsid w:val="004E0556"/>
    <w:rsid w:val="004E0742"/>
    <w:rsid w:val="004E0C64"/>
    <w:rsid w:val="004E0F6B"/>
    <w:rsid w:val="004E1545"/>
    <w:rsid w:val="004E1F1C"/>
    <w:rsid w:val="004E2A35"/>
    <w:rsid w:val="004E2C09"/>
    <w:rsid w:val="004E2CCF"/>
    <w:rsid w:val="004E3B71"/>
    <w:rsid w:val="004E40CE"/>
    <w:rsid w:val="004E4B3D"/>
    <w:rsid w:val="004E5736"/>
    <w:rsid w:val="004E5A3C"/>
    <w:rsid w:val="004E5B36"/>
    <w:rsid w:val="004E5D5D"/>
    <w:rsid w:val="004E6045"/>
    <w:rsid w:val="004E60CD"/>
    <w:rsid w:val="004E6620"/>
    <w:rsid w:val="004E67D0"/>
    <w:rsid w:val="004E6F43"/>
    <w:rsid w:val="004E7200"/>
    <w:rsid w:val="004E787E"/>
    <w:rsid w:val="004E7AA1"/>
    <w:rsid w:val="004F0805"/>
    <w:rsid w:val="004F0960"/>
    <w:rsid w:val="004F0A5C"/>
    <w:rsid w:val="004F1596"/>
    <w:rsid w:val="004F163F"/>
    <w:rsid w:val="004F1711"/>
    <w:rsid w:val="004F18A0"/>
    <w:rsid w:val="004F1A08"/>
    <w:rsid w:val="004F2480"/>
    <w:rsid w:val="004F2B64"/>
    <w:rsid w:val="004F31B8"/>
    <w:rsid w:val="004F33FA"/>
    <w:rsid w:val="004F375E"/>
    <w:rsid w:val="004F3764"/>
    <w:rsid w:val="004F3EEF"/>
    <w:rsid w:val="004F5129"/>
    <w:rsid w:val="004F5180"/>
    <w:rsid w:val="004F57C9"/>
    <w:rsid w:val="004F5930"/>
    <w:rsid w:val="004F5970"/>
    <w:rsid w:val="004F5F0C"/>
    <w:rsid w:val="004F6121"/>
    <w:rsid w:val="004F6161"/>
    <w:rsid w:val="004F66BC"/>
    <w:rsid w:val="004F6C26"/>
    <w:rsid w:val="004F6F6D"/>
    <w:rsid w:val="004F7AC9"/>
    <w:rsid w:val="005004E5"/>
    <w:rsid w:val="0050062F"/>
    <w:rsid w:val="00500E74"/>
    <w:rsid w:val="005013EB"/>
    <w:rsid w:val="00501525"/>
    <w:rsid w:val="0050160F"/>
    <w:rsid w:val="0050284E"/>
    <w:rsid w:val="0050306F"/>
    <w:rsid w:val="0050309C"/>
    <w:rsid w:val="0050397A"/>
    <w:rsid w:val="00503A17"/>
    <w:rsid w:val="00505892"/>
    <w:rsid w:val="00505DCB"/>
    <w:rsid w:val="0050674C"/>
    <w:rsid w:val="00507066"/>
    <w:rsid w:val="005075CA"/>
    <w:rsid w:val="00507B06"/>
    <w:rsid w:val="00507BF1"/>
    <w:rsid w:val="0051013C"/>
    <w:rsid w:val="0051074C"/>
    <w:rsid w:val="00510DE9"/>
    <w:rsid w:val="005111E2"/>
    <w:rsid w:val="00511231"/>
    <w:rsid w:val="00511741"/>
    <w:rsid w:val="00511916"/>
    <w:rsid w:val="0051255B"/>
    <w:rsid w:val="00512C4F"/>
    <w:rsid w:val="00513042"/>
    <w:rsid w:val="0051334F"/>
    <w:rsid w:val="00513399"/>
    <w:rsid w:val="00513AF2"/>
    <w:rsid w:val="00514575"/>
    <w:rsid w:val="00514C03"/>
    <w:rsid w:val="00514D67"/>
    <w:rsid w:val="0051522A"/>
    <w:rsid w:val="00515515"/>
    <w:rsid w:val="005155E3"/>
    <w:rsid w:val="00515625"/>
    <w:rsid w:val="00515D66"/>
    <w:rsid w:val="0051635C"/>
    <w:rsid w:val="00516C5B"/>
    <w:rsid w:val="00516DB7"/>
    <w:rsid w:val="005172DA"/>
    <w:rsid w:val="00517612"/>
    <w:rsid w:val="005178FD"/>
    <w:rsid w:val="00517CFB"/>
    <w:rsid w:val="00517F85"/>
    <w:rsid w:val="0052002F"/>
    <w:rsid w:val="00520235"/>
    <w:rsid w:val="005203F6"/>
    <w:rsid w:val="00520899"/>
    <w:rsid w:val="00520922"/>
    <w:rsid w:val="005209FC"/>
    <w:rsid w:val="00520C09"/>
    <w:rsid w:val="00521A30"/>
    <w:rsid w:val="00521A91"/>
    <w:rsid w:val="00521D7C"/>
    <w:rsid w:val="00521EA7"/>
    <w:rsid w:val="005224E5"/>
    <w:rsid w:val="00522959"/>
    <w:rsid w:val="00522E0D"/>
    <w:rsid w:val="0052311A"/>
    <w:rsid w:val="0052370B"/>
    <w:rsid w:val="00523903"/>
    <w:rsid w:val="005239B6"/>
    <w:rsid w:val="00523C45"/>
    <w:rsid w:val="00523F41"/>
    <w:rsid w:val="00524165"/>
    <w:rsid w:val="005244FC"/>
    <w:rsid w:val="005244FF"/>
    <w:rsid w:val="005246E7"/>
    <w:rsid w:val="00524B08"/>
    <w:rsid w:val="00524C38"/>
    <w:rsid w:val="00524FD2"/>
    <w:rsid w:val="00525621"/>
    <w:rsid w:val="00526181"/>
    <w:rsid w:val="00526431"/>
    <w:rsid w:val="00526E48"/>
    <w:rsid w:val="00527532"/>
    <w:rsid w:val="00527DEB"/>
    <w:rsid w:val="00527E57"/>
    <w:rsid w:val="00527F2C"/>
    <w:rsid w:val="00530405"/>
    <w:rsid w:val="00530458"/>
    <w:rsid w:val="00530522"/>
    <w:rsid w:val="005305E5"/>
    <w:rsid w:val="0053086F"/>
    <w:rsid w:val="00530CBA"/>
    <w:rsid w:val="00530F38"/>
    <w:rsid w:val="00531C1B"/>
    <w:rsid w:val="00531F26"/>
    <w:rsid w:val="00532501"/>
    <w:rsid w:val="0053277C"/>
    <w:rsid w:val="005327C0"/>
    <w:rsid w:val="00532863"/>
    <w:rsid w:val="00532AB8"/>
    <w:rsid w:val="00533101"/>
    <w:rsid w:val="00533CA9"/>
    <w:rsid w:val="005346AD"/>
    <w:rsid w:val="00534EFB"/>
    <w:rsid w:val="00534F60"/>
    <w:rsid w:val="005357F1"/>
    <w:rsid w:val="005359BF"/>
    <w:rsid w:val="00535B2F"/>
    <w:rsid w:val="00535C73"/>
    <w:rsid w:val="00535D15"/>
    <w:rsid w:val="00535FC3"/>
    <w:rsid w:val="00536053"/>
    <w:rsid w:val="005363C6"/>
    <w:rsid w:val="005369E6"/>
    <w:rsid w:val="005371AC"/>
    <w:rsid w:val="00537420"/>
    <w:rsid w:val="00537672"/>
    <w:rsid w:val="005376B5"/>
    <w:rsid w:val="0053772F"/>
    <w:rsid w:val="00537A70"/>
    <w:rsid w:val="00537B64"/>
    <w:rsid w:val="00537B77"/>
    <w:rsid w:val="00540C4C"/>
    <w:rsid w:val="00540DC5"/>
    <w:rsid w:val="00541469"/>
    <w:rsid w:val="00541571"/>
    <w:rsid w:val="005419DA"/>
    <w:rsid w:val="00541B1F"/>
    <w:rsid w:val="0054275A"/>
    <w:rsid w:val="005428B8"/>
    <w:rsid w:val="005428BE"/>
    <w:rsid w:val="00542BD7"/>
    <w:rsid w:val="00542D08"/>
    <w:rsid w:val="00543084"/>
    <w:rsid w:val="00543584"/>
    <w:rsid w:val="00543A9E"/>
    <w:rsid w:val="0054413A"/>
    <w:rsid w:val="00544288"/>
    <w:rsid w:val="005446BB"/>
    <w:rsid w:val="00544DA5"/>
    <w:rsid w:val="00544F43"/>
    <w:rsid w:val="00545997"/>
    <w:rsid w:val="00545E30"/>
    <w:rsid w:val="00545EA3"/>
    <w:rsid w:val="00546356"/>
    <w:rsid w:val="00546C9B"/>
    <w:rsid w:val="00546F81"/>
    <w:rsid w:val="00547378"/>
    <w:rsid w:val="00547BF6"/>
    <w:rsid w:val="00547FB3"/>
    <w:rsid w:val="00551098"/>
    <w:rsid w:val="00551598"/>
    <w:rsid w:val="0055162B"/>
    <w:rsid w:val="00551A56"/>
    <w:rsid w:val="00551BFF"/>
    <w:rsid w:val="00551D3F"/>
    <w:rsid w:val="00551D68"/>
    <w:rsid w:val="00551DFF"/>
    <w:rsid w:val="005525C9"/>
    <w:rsid w:val="00552B3E"/>
    <w:rsid w:val="00553A23"/>
    <w:rsid w:val="00553AEE"/>
    <w:rsid w:val="00554578"/>
    <w:rsid w:val="00554D57"/>
    <w:rsid w:val="0055518C"/>
    <w:rsid w:val="005551AA"/>
    <w:rsid w:val="00555BCE"/>
    <w:rsid w:val="005564CA"/>
    <w:rsid w:val="005568BD"/>
    <w:rsid w:val="005568EA"/>
    <w:rsid w:val="00557140"/>
    <w:rsid w:val="0055715A"/>
    <w:rsid w:val="0055729E"/>
    <w:rsid w:val="00557984"/>
    <w:rsid w:val="00557A3F"/>
    <w:rsid w:val="0056017C"/>
    <w:rsid w:val="00560BC1"/>
    <w:rsid w:val="00560C87"/>
    <w:rsid w:val="00560F51"/>
    <w:rsid w:val="00561249"/>
    <w:rsid w:val="0056182B"/>
    <w:rsid w:val="00561A88"/>
    <w:rsid w:val="00561AF3"/>
    <w:rsid w:val="00561E0B"/>
    <w:rsid w:val="00562141"/>
    <w:rsid w:val="00562D86"/>
    <w:rsid w:val="005638EE"/>
    <w:rsid w:val="005640CA"/>
    <w:rsid w:val="00564704"/>
    <w:rsid w:val="00564712"/>
    <w:rsid w:val="005657A8"/>
    <w:rsid w:val="00565952"/>
    <w:rsid w:val="00566866"/>
    <w:rsid w:val="005670A5"/>
    <w:rsid w:val="00567285"/>
    <w:rsid w:val="00567723"/>
    <w:rsid w:val="0056772D"/>
    <w:rsid w:val="005678F5"/>
    <w:rsid w:val="00567AB8"/>
    <w:rsid w:val="00570A26"/>
    <w:rsid w:val="00570CFD"/>
    <w:rsid w:val="00570E4C"/>
    <w:rsid w:val="00571403"/>
    <w:rsid w:val="00571872"/>
    <w:rsid w:val="0057221F"/>
    <w:rsid w:val="00572421"/>
    <w:rsid w:val="00572539"/>
    <w:rsid w:val="00573355"/>
    <w:rsid w:val="0057337D"/>
    <w:rsid w:val="00573504"/>
    <w:rsid w:val="0057355F"/>
    <w:rsid w:val="00573BA3"/>
    <w:rsid w:val="00574708"/>
    <w:rsid w:val="00574D81"/>
    <w:rsid w:val="005756AA"/>
    <w:rsid w:val="00576814"/>
    <w:rsid w:val="0057696F"/>
    <w:rsid w:val="00577276"/>
    <w:rsid w:val="005774FE"/>
    <w:rsid w:val="0058040C"/>
    <w:rsid w:val="00580D6D"/>
    <w:rsid w:val="00580FD8"/>
    <w:rsid w:val="005813DE"/>
    <w:rsid w:val="00581796"/>
    <w:rsid w:val="0058195C"/>
    <w:rsid w:val="00581B45"/>
    <w:rsid w:val="00582480"/>
    <w:rsid w:val="00582805"/>
    <w:rsid w:val="0058290E"/>
    <w:rsid w:val="00582CAB"/>
    <w:rsid w:val="00582FA6"/>
    <w:rsid w:val="005836D5"/>
    <w:rsid w:val="0058375E"/>
    <w:rsid w:val="005838D5"/>
    <w:rsid w:val="00584233"/>
    <w:rsid w:val="0058425C"/>
    <w:rsid w:val="005842D0"/>
    <w:rsid w:val="005845FB"/>
    <w:rsid w:val="005855AE"/>
    <w:rsid w:val="00585829"/>
    <w:rsid w:val="00585CA8"/>
    <w:rsid w:val="00585F87"/>
    <w:rsid w:val="00586412"/>
    <w:rsid w:val="005864B9"/>
    <w:rsid w:val="00586564"/>
    <w:rsid w:val="00586658"/>
    <w:rsid w:val="005866C4"/>
    <w:rsid w:val="005872A0"/>
    <w:rsid w:val="00590381"/>
    <w:rsid w:val="00590F1A"/>
    <w:rsid w:val="00591C03"/>
    <w:rsid w:val="00591E2A"/>
    <w:rsid w:val="005923C4"/>
    <w:rsid w:val="0059397D"/>
    <w:rsid w:val="00593EA2"/>
    <w:rsid w:val="00593F75"/>
    <w:rsid w:val="005940A0"/>
    <w:rsid w:val="0059429A"/>
    <w:rsid w:val="00594CBE"/>
    <w:rsid w:val="00596AF7"/>
    <w:rsid w:val="00596CCE"/>
    <w:rsid w:val="005A0AE0"/>
    <w:rsid w:val="005A16F3"/>
    <w:rsid w:val="005A1976"/>
    <w:rsid w:val="005A200E"/>
    <w:rsid w:val="005A2120"/>
    <w:rsid w:val="005A2501"/>
    <w:rsid w:val="005A2C80"/>
    <w:rsid w:val="005A3066"/>
    <w:rsid w:val="005A33BF"/>
    <w:rsid w:val="005A3B35"/>
    <w:rsid w:val="005A3C4B"/>
    <w:rsid w:val="005A3E5A"/>
    <w:rsid w:val="005A43F3"/>
    <w:rsid w:val="005A496F"/>
    <w:rsid w:val="005A4A56"/>
    <w:rsid w:val="005A4F3C"/>
    <w:rsid w:val="005A5259"/>
    <w:rsid w:val="005A553D"/>
    <w:rsid w:val="005A5608"/>
    <w:rsid w:val="005A5A3D"/>
    <w:rsid w:val="005A6035"/>
    <w:rsid w:val="005A6B75"/>
    <w:rsid w:val="005A6E00"/>
    <w:rsid w:val="005A718A"/>
    <w:rsid w:val="005A72DD"/>
    <w:rsid w:val="005A771F"/>
    <w:rsid w:val="005A7885"/>
    <w:rsid w:val="005B0293"/>
    <w:rsid w:val="005B12B2"/>
    <w:rsid w:val="005B143B"/>
    <w:rsid w:val="005B19BD"/>
    <w:rsid w:val="005B1E45"/>
    <w:rsid w:val="005B21C4"/>
    <w:rsid w:val="005B2A28"/>
    <w:rsid w:val="005B35AB"/>
    <w:rsid w:val="005B3621"/>
    <w:rsid w:val="005B3EBE"/>
    <w:rsid w:val="005B4948"/>
    <w:rsid w:val="005B501D"/>
    <w:rsid w:val="005B54CC"/>
    <w:rsid w:val="005B6F69"/>
    <w:rsid w:val="005B71BB"/>
    <w:rsid w:val="005B74AD"/>
    <w:rsid w:val="005B7B4B"/>
    <w:rsid w:val="005B7E96"/>
    <w:rsid w:val="005C0429"/>
    <w:rsid w:val="005C06A5"/>
    <w:rsid w:val="005C084F"/>
    <w:rsid w:val="005C0EE9"/>
    <w:rsid w:val="005C169F"/>
    <w:rsid w:val="005C16A8"/>
    <w:rsid w:val="005C1716"/>
    <w:rsid w:val="005C1954"/>
    <w:rsid w:val="005C1C0B"/>
    <w:rsid w:val="005C1D8B"/>
    <w:rsid w:val="005C2011"/>
    <w:rsid w:val="005C3EA3"/>
    <w:rsid w:val="005C44DE"/>
    <w:rsid w:val="005C5011"/>
    <w:rsid w:val="005C5241"/>
    <w:rsid w:val="005C529E"/>
    <w:rsid w:val="005C57BA"/>
    <w:rsid w:val="005C5C52"/>
    <w:rsid w:val="005C5D3D"/>
    <w:rsid w:val="005C5DB6"/>
    <w:rsid w:val="005C5F05"/>
    <w:rsid w:val="005C6186"/>
    <w:rsid w:val="005C6CF7"/>
    <w:rsid w:val="005C6D19"/>
    <w:rsid w:val="005C7E45"/>
    <w:rsid w:val="005C7F3E"/>
    <w:rsid w:val="005D06D3"/>
    <w:rsid w:val="005D0C3B"/>
    <w:rsid w:val="005D103E"/>
    <w:rsid w:val="005D1051"/>
    <w:rsid w:val="005D1606"/>
    <w:rsid w:val="005D1D10"/>
    <w:rsid w:val="005D2044"/>
    <w:rsid w:val="005D209E"/>
    <w:rsid w:val="005D2917"/>
    <w:rsid w:val="005D2EB2"/>
    <w:rsid w:val="005D2F48"/>
    <w:rsid w:val="005D3902"/>
    <w:rsid w:val="005D3B32"/>
    <w:rsid w:val="005D464B"/>
    <w:rsid w:val="005D466F"/>
    <w:rsid w:val="005D49F0"/>
    <w:rsid w:val="005D51F7"/>
    <w:rsid w:val="005D51FA"/>
    <w:rsid w:val="005D53E8"/>
    <w:rsid w:val="005D5A9D"/>
    <w:rsid w:val="005D5D15"/>
    <w:rsid w:val="005D63A3"/>
    <w:rsid w:val="005D6573"/>
    <w:rsid w:val="005D6651"/>
    <w:rsid w:val="005D691D"/>
    <w:rsid w:val="005D6A72"/>
    <w:rsid w:val="005D6F38"/>
    <w:rsid w:val="005D791B"/>
    <w:rsid w:val="005D7CF2"/>
    <w:rsid w:val="005D7F92"/>
    <w:rsid w:val="005E062C"/>
    <w:rsid w:val="005E0AED"/>
    <w:rsid w:val="005E0D7B"/>
    <w:rsid w:val="005E1595"/>
    <w:rsid w:val="005E1F1D"/>
    <w:rsid w:val="005E273D"/>
    <w:rsid w:val="005E29E9"/>
    <w:rsid w:val="005E3278"/>
    <w:rsid w:val="005E363B"/>
    <w:rsid w:val="005E3736"/>
    <w:rsid w:val="005E3D4B"/>
    <w:rsid w:val="005E4B72"/>
    <w:rsid w:val="005E5022"/>
    <w:rsid w:val="005E52C9"/>
    <w:rsid w:val="005E781C"/>
    <w:rsid w:val="005F2856"/>
    <w:rsid w:val="005F2D8B"/>
    <w:rsid w:val="005F305B"/>
    <w:rsid w:val="005F3361"/>
    <w:rsid w:val="005F34DD"/>
    <w:rsid w:val="005F361A"/>
    <w:rsid w:val="005F3B47"/>
    <w:rsid w:val="005F4481"/>
    <w:rsid w:val="005F4596"/>
    <w:rsid w:val="005F47AC"/>
    <w:rsid w:val="005F49AF"/>
    <w:rsid w:val="005F4A58"/>
    <w:rsid w:val="005F54D1"/>
    <w:rsid w:val="005F54DF"/>
    <w:rsid w:val="005F5888"/>
    <w:rsid w:val="005F5984"/>
    <w:rsid w:val="005F5A9D"/>
    <w:rsid w:val="005F5EAB"/>
    <w:rsid w:val="005F6CE2"/>
    <w:rsid w:val="005F6EC8"/>
    <w:rsid w:val="005F6F24"/>
    <w:rsid w:val="005F72E9"/>
    <w:rsid w:val="005F780B"/>
    <w:rsid w:val="0060009C"/>
    <w:rsid w:val="00600473"/>
    <w:rsid w:val="0060139A"/>
    <w:rsid w:val="006013C9"/>
    <w:rsid w:val="00602931"/>
    <w:rsid w:val="00602B45"/>
    <w:rsid w:val="00603499"/>
    <w:rsid w:val="006035F5"/>
    <w:rsid w:val="00603CC2"/>
    <w:rsid w:val="006047D1"/>
    <w:rsid w:val="006048A4"/>
    <w:rsid w:val="00604A55"/>
    <w:rsid w:val="00604D4E"/>
    <w:rsid w:val="00604E3E"/>
    <w:rsid w:val="00605AC3"/>
    <w:rsid w:val="00606908"/>
    <w:rsid w:val="006072F7"/>
    <w:rsid w:val="00607460"/>
    <w:rsid w:val="0060776B"/>
    <w:rsid w:val="00607996"/>
    <w:rsid w:val="00607A37"/>
    <w:rsid w:val="00607E9F"/>
    <w:rsid w:val="006102D8"/>
    <w:rsid w:val="00610407"/>
    <w:rsid w:val="0061085E"/>
    <w:rsid w:val="006112A7"/>
    <w:rsid w:val="00611398"/>
    <w:rsid w:val="006113B4"/>
    <w:rsid w:val="006115F7"/>
    <w:rsid w:val="0061163C"/>
    <w:rsid w:val="0061186D"/>
    <w:rsid w:val="006118EE"/>
    <w:rsid w:val="00612322"/>
    <w:rsid w:val="006123C0"/>
    <w:rsid w:val="006129AB"/>
    <w:rsid w:val="00613191"/>
    <w:rsid w:val="006133F9"/>
    <w:rsid w:val="006134B3"/>
    <w:rsid w:val="00613746"/>
    <w:rsid w:val="00613DE1"/>
    <w:rsid w:val="0061401F"/>
    <w:rsid w:val="00614166"/>
    <w:rsid w:val="00614817"/>
    <w:rsid w:val="006149CC"/>
    <w:rsid w:val="006157A9"/>
    <w:rsid w:val="0061591D"/>
    <w:rsid w:val="00615ED0"/>
    <w:rsid w:val="0061604C"/>
    <w:rsid w:val="00616178"/>
    <w:rsid w:val="00616C2B"/>
    <w:rsid w:val="00616D7F"/>
    <w:rsid w:val="006178D1"/>
    <w:rsid w:val="00617D72"/>
    <w:rsid w:val="00620719"/>
    <w:rsid w:val="006212C9"/>
    <w:rsid w:val="0062131B"/>
    <w:rsid w:val="00621D0C"/>
    <w:rsid w:val="00622185"/>
    <w:rsid w:val="00622229"/>
    <w:rsid w:val="00622470"/>
    <w:rsid w:val="00622721"/>
    <w:rsid w:val="00622725"/>
    <w:rsid w:val="00622785"/>
    <w:rsid w:val="00622B63"/>
    <w:rsid w:val="006231AA"/>
    <w:rsid w:val="00623482"/>
    <w:rsid w:val="00623AC2"/>
    <w:rsid w:val="00623EBC"/>
    <w:rsid w:val="006246F0"/>
    <w:rsid w:val="0062475D"/>
    <w:rsid w:val="00624CA8"/>
    <w:rsid w:val="00625642"/>
    <w:rsid w:val="00625D98"/>
    <w:rsid w:val="00625DF2"/>
    <w:rsid w:val="006266D7"/>
    <w:rsid w:val="00626A11"/>
    <w:rsid w:val="00626C2B"/>
    <w:rsid w:val="00626D42"/>
    <w:rsid w:val="00626EE3"/>
    <w:rsid w:val="006274AD"/>
    <w:rsid w:val="00627519"/>
    <w:rsid w:val="00627532"/>
    <w:rsid w:val="006302AA"/>
    <w:rsid w:val="006310C3"/>
    <w:rsid w:val="00631390"/>
    <w:rsid w:val="0063161E"/>
    <w:rsid w:val="00631BB5"/>
    <w:rsid w:val="00631DD0"/>
    <w:rsid w:val="00632A06"/>
    <w:rsid w:val="00633D6C"/>
    <w:rsid w:val="00633DBF"/>
    <w:rsid w:val="00634122"/>
    <w:rsid w:val="0063444B"/>
    <w:rsid w:val="00634BEF"/>
    <w:rsid w:val="00635E32"/>
    <w:rsid w:val="006360FC"/>
    <w:rsid w:val="006361C9"/>
    <w:rsid w:val="00636405"/>
    <w:rsid w:val="006365DE"/>
    <w:rsid w:val="00636BE4"/>
    <w:rsid w:val="00636F88"/>
    <w:rsid w:val="0063732C"/>
    <w:rsid w:val="00637802"/>
    <w:rsid w:val="00637836"/>
    <w:rsid w:val="00637A68"/>
    <w:rsid w:val="00637C26"/>
    <w:rsid w:val="00637F44"/>
    <w:rsid w:val="00641078"/>
    <w:rsid w:val="00641242"/>
    <w:rsid w:val="00641761"/>
    <w:rsid w:val="00641973"/>
    <w:rsid w:val="00642126"/>
    <w:rsid w:val="00642A32"/>
    <w:rsid w:val="00642B8E"/>
    <w:rsid w:val="00642F7C"/>
    <w:rsid w:val="006433D5"/>
    <w:rsid w:val="00643412"/>
    <w:rsid w:val="0064458B"/>
    <w:rsid w:val="00644ABF"/>
    <w:rsid w:val="00645844"/>
    <w:rsid w:val="00645CEB"/>
    <w:rsid w:val="00645E1C"/>
    <w:rsid w:val="00645E63"/>
    <w:rsid w:val="006466F2"/>
    <w:rsid w:val="00646B20"/>
    <w:rsid w:val="00646D0F"/>
    <w:rsid w:val="00647A36"/>
    <w:rsid w:val="00647DCC"/>
    <w:rsid w:val="00647E8E"/>
    <w:rsid w:val="00647EFA"/>
    <w:rsid w:val="00647F14"/>
    <w:rsid w:val="00647FB1"/>
    <w:rsid w:val="00650027"/>
    <w:rsid w:val="0065040E"/>
    <w:rsid w:val="00650E89"/>
    <w:rsid w:val="006516E6"/>
    <w:rsid w:val="00651B9C"/>
    <w:rsid w:val="00651C47"/>
    <w:rsid w:val="006525BD"/>
    <w:rsid w:val="00652E70"/>
    <w:rsid w:val="00652F4D"/>
    <w:rsid w:val="0065339A"/>
    <w:rsid w:val="00653469"/>
    <w:rsid w:val="0065443A"/>
    <w:rsid w:val="00654A38"/>
    <w:rsid w:val="00655301"/>
    <w:rsid w:val="00655371"/>
    <w:rsid w:val="00655507"/>
    <w:rsid w:val="006564A5"/>
    <w:rsid w:val="00656C4B"/>
    <w:rsid w:val="00656FA2"/>
    <w:rsid w:val="006572A7"/>
    <w:rsid w:val="006572DA"/>
    <w:rsid w:val="006573EA"/>
    <w:rsid w:val="006577C9"/>
    <w:rsid w:val="006606A4"/>
    <w:rsid w:val="00661029"/>
    <w:rsid w:val="006610C3"/>
    <w:rsid w:val="0066135A"/>
    <w:rsid w:val="00661A38"/>
    <w:rsid w:val="0066272D"/>
    <w:rsid w:val="00662E58"/>
    <w:rsid w:val="00662F39"/>
    <w:rsid w:val="0066352A"/>
    <w:rsid w:val="006635A0"/>
    <w:rsid w:val="00663D26"/>
    <w:rsid w:val="00664351"/>
    <w:rsid w:val="00665968"/>
    <w:rsid w:val="00665BF7"/>
    <w:rsid w:val="00665E65"/>
    <w:rsid w:val="006660F0"/>
    <w:rsid w:val="00666178"/>
    <w:rsid w:val="0066639E"/>
    <w:rsid w:val="00666473"/>
    <w:rsid w:val="006665B0"/>
    <w:rsid w:val="00666B49"/>
    <w:rsid w:val="00666C72"/>
    <w:rsid w:val="00666E6C"/>
    <w:rsid w:val="0066707F"/>
    <w:rsid w:val="00667ED8"/>
    <w:rsid w:val="0067064C"/>
    <w:rsid w:val="00670B20"/>
    <w:rsid w:val="00670E12"/>
    <w:rsid w:val="00670F27"/>
    <w:rsid w:val="0067147C"/>
    <w:rsid w:val="00672345"/>
    <w:rsid w:val="00672E80"/>
    <w:rsid w:val="0067333F"/>
    <w:rsid w:val="006739E4"/>
    <w:rsid w:val="00673ECF"/>
    <w:rsid w:val="0067426B"/>
    <w:rsid w:val="00674A1B"/>
    <w:rsid w:val="00674D08"/>
    <w:rsid w:val="00674F1C"/>
    <w:rsid w:val="006754F8"/>
    <w:rsid w:val="00676127"/>
    <w:rsid w:val="00676AED"/>
    <w:rsid w:val="00677212"/>
    <w:rsid w:val="006776D3"/>
    <w:rsid w:val="00677F26"/>
    <w:rsid w:val="006800EE"/>
    <w:rsid w:val="006802A7"/>
    <w:rsid w:val="00680405"/>
    <w:rsid w:val="00680A86"/>
    <w:rsid w:val="00680FEA"/>
    <w:rsid w:val="006811C9"/>
    <w:rsid w:val="006812CE"/>
    <w:rsid w:val="006817D5"/>
    <w:rsid w:val="0068180C"/>
    <w:rsid w:val="006823DA"/>
    <w:rsid w:val="006826C1"/>
    <w:rsid w:val="00682C89"/>
    <w:rsid w:val="006832B8"/>
    <w:rsid w:val="00683329"/>
    <w:rsid w:val="006837B2"/>
    <w:rsid w:val="00683800"/>
    <w:rsid w:val="00684462"/>
    <w:rsid w:val="00684C0D"/>
    <w:rsid w:val="00684C8A"/>
    <w:rsid w:val="00684CF5"/>
    <w:rsid w:val="0068553E"/>
    <w:rsid w:val="00685D37"/>
    <w:rsid w:val="00685E7B"/>
    <w:rsid w:val="00686551"/>
    <w:rsid w:val="00686BB9"/>
    <w:rsid w:val="00686CAB"/>
    <w:rsid w:val="00686DBF"/>
    <w:rsid w:val="00686E5A"/>
    <w:rsid w:val="0068717F"/>
    <w:rsid w:val="0068730C"/>
    <w:rsid w:val="00687504"/>
    <w:rsid w:val="00687A14"/>
    <w:rsid w:val="00687A8C"/>
    <w:rsid w:val="00690839"/>
    <w:rsid w:val="006908DB"/>
    <w:rsid w:val="00690DE9"/>
    <w:rsid w:val="0069143D"/>
    <w:rsid w:val="00691563"/>
    <w:rsid w:val="00691A1A"/>
    <w:rsid w:val="00691DE9"/>
    <w:rsid w:val="00691EAA"/>
    <w:rsid w:val="00692245"/>
    <w:rsid w:val="00692745"/>
    <w:rsid w:val="00692FFA"/>
    <w:rsid w:val="00693772"/>
    <w:rsid w:val="00693984"/>
    <w:rsid w:val="00693B77"/>
    <w:rsid w:val="00694160"/>
    <w:rsid w:val="0069430F"/>
    <w:rsid w:val="00694E8B"/>
    <w:rsid w:val="006959A5"/>
    <w:rsid w:val="00695C0C"/>
    <w:rsid w:val="00696736"/>
    <w:rsid w:val="00696A05"/>
    <w:rsid w:val="00697010"/>
    <w:rsid w:val="00697665"/>
    <w:rsid w:val="00697C25"/>
    <w:rsid w:val="00697C9A"/>
    <w:rsid w:val="00697E68"/>
    <w:rsid w:val="00697FC1"/>
    <w:rsid w:val="006A0274"/>
    <w:rsid w:val="006A27BC"/>
    <w:rsid w:val="006A2A43"/>
    <w:rsid w:val="006A2BF1"/>
    <w:rsid w:val="006A2F9A"/>
    <w:rsid w:val="006A34E4"/>
    <w:rsid w:val="006A35AC"/>
    <w:rsid w:val="006A3A5A"/>
    <w:rsid w:val="006A44CF"/>
    <w:rsid w:val="006A457D"/>
    <w:rsid w:val="006A4B5A"/>
    <w:rsid w:val="006A4C06"/>
    <w:rsid w:val="006A55EE"/>
    <w:rsid w:val="006A575B"/>
    <w:rsid w:val="006A59DE"/>
    <w:rsid w:val="006A64C6"/>
    <w:rsid w:val="006A6655"/>
    <w:rsid w:val="006A6BF9"/>
    <w:rsid w:val="006A7AB8"/>
    <w:rsid w:val="006A7CB5"/>
    <w:rsid w:val="006A7FD0"/>
    <w:rsid w:val="006B025C"/>
    <w:rsid w:val="006B04DB"/>
    <w:rsid w:val="006B08ED"/>
    <w:rsid w:val="006B13C9"/>
    <w:rsid w:val="006B2170"/>
    <w:rsid w:val="006B2534"/>
    <w:rsid w:val="006B2CB2"/>
    <w:rsid w:val="006B347D"/>
    <w:rsid w:val="006B3E19"/>
    <w:rsid w:val="006B4488"/>
    <w:rsid w:val="006B4D5D"/>
    <w:rsid w:val="006B50C4"/>
    <w:rsid w:val="006B53AE"/>
    <w:rsid w:val="006B58B4"/>
    <w:rsid w:val="006B5D71"/>
    <w:rsid w:val="006B67AC"/>
    <w:rsid w:val="006B6F2B"/>
    <w:rsid w:val="006B786A"/>
    <w:rsid w:val="006B7E4E"/>
    <w:rsid w:val="006C003A"/>
    <w:rsid w:val="006C107C"/>
    <w:rsid w:val="006C189C"/>
    <w:rsid w:val="006C2454"/>
    <w:rsid w:val="006C2551"/>
    <w:rsid w:val="006C27B9"/>
    <w:rsid w:val="006C37CA"/>
    <w:rsid w:val="006C39AE"/>
    <w:rsid w:val="006C40D2"/>
    <w:rsid w:val="006C441D"/>
    <w:rsid w:val="006C49AF"/>
    <w:rsid w:val="006C4B85"/>
    <w:rsid w:val="006C4BBD"/>
    <w:rsid w:val="006C551E"/>
    <w:rsid w:val="006C5B15"/>
    <w:rsid w:val="006C5D32"/>
    <w:rsid w:val="006C5DCB"/>
    <w:rsid w:val="006C6475"/>
    <w:rsid w:val="006C70C4"/>
    <w:rsid w:val="006C741F"/>
    <w:rsid w:val="006D04DA"/>
    <w:rsid w:val="006D10F6"/>
    <w:rsid w:val="006D1544"/>
    <w:rsid w:val="006D1688"/>
    <w:rsid w:val="006D1BE1"/>
    <w:rsid w:val="006D1DD3"/>
    <w:rsid w:val="006D1FF3"/>
    <w:rsid w:val="006D2C65"/>
    <w:rsid w:val="006D3097"/>
    <w:rsid w:val="006D32C6"/>
    <w:rsid w:val="006D360E"/>
    <w:rsid w:val="006D3697"/>
    <w:rsid w:val="006D39D2"/>
    <w:rsid w:val="006D3A94"/>
    <w:rsid w:val="006D3F2A"/>
    <w:rsid w:val="006D4370"/>
    <w:rsid w:val="006D46A3"/>
    <w:rsid w:val="006D4A81"/>
    <w:rsid w:val="006D5DCB"/>
    <w:rsid w:val="006D62E0"/>
    <w:rsid w:val="006D6575"/>
    <w:rsid w:val="006D658F"/>
    <w:rsid w:val="006D66B2"/>
    <w:rsid w:val="006D6A12"/>
    <w:rsid w:val="006D6EF8"/>
    <w:rsid w:val="006D712D"/>
    <w:rsid w:val="006D7687"/>
    <w:rsid w:val="006D7D1F"/>
    <w:rsid w:val="006D7D8A"/>
    <w:rsid w:val="006E046C"/>
    <w:rsid w:val="006E0572"/>
    <w:rsid w:val="006E05D8"/>
    <w:rsid w:val="006E08EE"/>
    <w:rsid w:val="006E0F32"/>
    <w:rsid w:val="006E155A"/>
    <w:rsid w:val="006E2892"/>
    <w:rsid w:val="006E2C34"/>
    <w:rsid w:val="006E359B"/>
    <w:rsid w:val="006E3687"/>
    <w:rsid w:val="006E39D1"/>
    <w:rsid w:val="006E3B05"/>
    <w:rsid w:val="006E437F"/>
    <w:rsid w:val="006E4D5B"/>
    <w:rsid w:val="006E602F"/>
    <w:rsid w:val="006E6720"/>
    <w:rsid w:val="006E7275"/>
    <w:rsid w:val="006E77B8"/>
    <w:rsid w:val="006E7AAF"/>
    <w:rsid w:val="006F0174"/>
    <w:rsid w:val="006F0838"/>
    <w:rsid w:val="006F0F74"/>
    <w:rsid w:val="006F13BA"/>
    <w:rsid w:val="006F15CC"/>
    <w:rsid w:val="006F15F6"/>
    <w:rsid w:val="006F1716"/>
    <w:rsid w:val="006F36EA"/>
    <w:rsid w:val="006F4147"/>
    <w:rsid w:val="006F4315"/>
    <w:rsid w:val="006F4CB0"/>
    <w:rsid w:val="006F4F78"/>
    <w:rsid w:val="006F547E"/>
    <w:rsid w:val="006F5CCF"/>
    <w:rsid w:val="006F6F04"/>
    <w:rsid w:val="006F71F5"/>
    <w:rsid w:val="006F72A8"/>
    <w:rsid w:val="006F79BB"/>
    <w:rsid w:val="007000A6"/>
    <w:rsid w:val="00700610"/>
    <w:rsid w:val="00700AD7"/>
    <w:rsid w:val="0070138A"/>
    <w:rsid w:val="0070157E"/>
    <w:rsid w:val="007030D4"/>
    <w:rsid w:val="00703279"/>
    <w:rsid w:val="00703B61"/>
    <w:rsid w:val="00703E11"/>
    <w:rsid w:val="00703ECF"/>
    <w:rsid w:val="00704102"/>
    <w:rsid w:val="0070437C"/>
    <w:rsid w:val="0070461C"/>
    <w:rsid w:val="00704D97"/>
    <w:rsid w:val="00704F37"/>
    <w:rsid w:val="00705631"/>
    <w:rsid w:val="00705818"/>
    <w:rsid w:val="00705F62"/>
    <w:rsid w:val="00705F8D"/>
    <w:rsid w:val="00706321"/>
    <w:rsid w:val="00706813"/>
    <w:rsid w:val="0070773F"/>
    <w:rsid w:val="00707A2E"/>
    <w:rsid w:val="00707ED3"/>
    <w:rsid w:val="007101B7"/>
    <w:rsid w:val="00710668"/>
    <w:rsid w:val="00711019"/>
    <w:rsid w:val="007110F4"/>
    <w:rsid w:val="007112B1"/>
    <w:rsid w:val="0071130F"/>
    <w:rsid w:val="007118D2"/>
    <w:rsid w:val="00712714"/>
    <w:rsid w:val="007129AB"/>
    <w:rsid w:val="00712B63"/>
    <w:rsid w:val="00712E5F"/>
    <w:rsid w:val="00713526"/>
    <w:rsid w:val="00713FC5"/>
    <w:rsid w:val="00714DCA"/>
    <w:rsid w:val="007150F3"/>
    <w:rsid w:val="00715BBF"/>
    <w:rsid w:val="00715C29"/>
    <w:rsid w:val="00715CBD"/>
    <w:rsid w:val="00715EAA"/>
    <w:rsid w:val="00716119"/>
    <w:rsid w:val="00716630"/>
    <w:rsid w:val="00716BB0"/>
    <w:rsid w:val="00716CAD"/>
    <w:rsid w:val="00716CD3"/>
    <w:rsid w:val="00716F18"/>
    <w:rsid w:val="007171DF"/>
    <w:rsid w:val="00717363"/>
    <w:rsid w:val="0071765C"/>
    <w:rsid w:val="00717786"/>
    <w:rsid w:val="00717ACB"/>
    <w:rsid w:val="0072138B"/>
    <w:rsid w:val="00721BFF"/>
    <w:rsid w:val="007227B6"/>
    <w:rsid w:val="007232EE"/>
    <w:rsid w:val="00723475"/>
    <w:rsid w:val="0072359F"/>
    <w:rsid w:val="007236C4"/>
    <w:rsid w:val="00724635"/>
    <w:rsid w:val="00724F21"/>
    <w:rsid w:val="00725134"/>
    <w:rsid w:val="0072554B"/>
    <w:rsid w:val="0072571F"/>
    <w:rsid w:val="00725AFD"/>
    <w:rsid w:val="00726603"/>
    <w:rsid w:val="007266AC"/>
    <w:rsid w:val="00727799"/>
    <w:rsid w:val="00727B1D"/>
    <w:rsid w:val="00727D88"/>
    <w:rsid w:val="00727DDC"/>
    <w:rsid w:val="00730CD6"/>
    <w:rsid w:val="00730F74"/>
    <w:rsid w:val="0073114B"/>
    <w:rsid w:val="00731CAA"/>
    <w:rsid w:val="00732151"/>
    <w:rsid w:val="00732734"/>
    <w:rsid w:val="00732EBC"/>
    <w:rsid w:val="00734952"/>
    <w:rsid w:val="00734987"/>
    <w:rsid w:val="00734990"/>
    <w:rsid w:val="00734FF5"/>
    <w:rsid w:val="00735B78"/>
    <w:rsid w:val="00735DA7"/>
    <w:rsid w:val="00736210"/>
    <w:rsid w:val="00736517"/>
    <w:rsid w:val="00736700"/>
    <w:rsid w:val="007368B4"/>
    <w:rsid w:val="007378E0"/>
    <w:rsid w:val="00737A4D"/>
    <w:rsid w:val="0074040E"/>
    <w:rsid w:val="00740529"/>
    <w:rsid w:val="00740876"/>
    <w:rsid w:val="00741358"/>
    <w:rsid w:val="007414B3"/>
    <w:rsid w:val="00741562"/>
    <w:rsid w:val="00741626"/>
    <w:rsid w:val="00742332"/>
    <w:rsid w:val="00742886"/>
    <w:rsid w:val="00742A3A"/>
    <w:rsid w:val="00742DD2"/>
    <w:rsid w:val="007437C6"/>
    <w:rsid w:val="007441A2"/>
    <w:rsid w:val="00744E80"/>
    <w:rsid w:val="00745035"/>
    <w:rsid w:val="0074531C"/>
    <w:rsid w:val="00745547"/>
    <w:rsid w:val="007459D0"/>
    <w:rsid w:val="00745B3A"/>
    <w:rsid w:val="0074623A"/>
    <w:rsid w:val="00746420"/>
    <w:rsid w:val="00746499"/>
    <w:rsid w:val="007465DD"/>
    <w:rsid w:val="00746618"/>
    <w:rsid w:val="00746A60"/>
    <w:rsid w:val="00746E04"/>
    <w:rsid w:val="00746E08"/>
    <w:rsid w:val="00746E3D"/>
    <w:rsid w:val="007473B9"/>
    <w:rsid w:val="00747C96"/>
    <w:rsid w:val="00750075"/>
    <w:rsid w:val="007502EC"/>
    <w:rsid w:val="00750382"/>
    <w:rsid w:val="0075094E"/>
    <w:rsid w:val="00750FA8"/>
    <w:rsid w:val="00750FB5"/>
    <w:rsid w:val="007520F0"/>
    <w:rsid w:val="007522E8"/>
    <w:rsid w:val="007529DB"/>
    <w:rsid w:val="007534AD"/>
    <w:rsid w:val="00753BAC"/>
    <w:rsid w:val="00754A0B"/>
    <w:rsid w:val="00755229"/>
    <w:rsid w:val="007552DB"/>
    <w:rsid w:val="0075549F"/>
    <w:rsid w:val="00755B08"/>
    <w:rsid w:val="00755DD0"/>
    <w:rsid w:val="0075647A"/>
    <w:rsid w:val="00756A2F"/>
    <w:rsid w:val="007573E1"/>
    <w:rsid w:val="0075749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75B"/>
    <w:rsid w:val="007629B7"/>
    <w:rsid w:val="00762E60"/>
    <w:rsid w:val="00762F54"/>
    <w:rsid w:val="0076313B"/>
    <w:rsid w:val="007634AD"/>
    <w:rsid w:val="0076445F"/>
    <w:rsid w:val="00764EC5"/>
    <w:rsid w:val="007651EF"/>
    <w:rsid w:val="007668B9"/>
    <w:rsid w:val="00766D49"/>
    <w:rsid w:val="00766ECC"/>
    <w:rsid w:val="007672F3"/>
    <w:rsid w:val="007677B5"/>
    <w:rsid w:val="007678B1"/>
    <w:rsid w:val="007708A8"/>
    <w:rsid w:val="00772100"/>
    <w:rsid w:val="00772275"/>
    <w:rsid w:val="0077279E"/>
    <w:rsid w:val="00772C9A"/>
    <w:rsid w:val="007734E4"/>
    <w:rsid w:val="0077380D"/>
    <w:rsid w:val="00773BC8"/>
    <w:rsid w:val="007742CB"/>
    <w:rsid w:val="00774549"/>
    <w:rsid w:val="0077466F"/>
    <w:rsid w:val="00774E01"/>
    <w:rsid w:val="007752B7"/>
    <w:rsid w:val="007759A8"/>
    <w:rsid w:val="00775C27"/>
    <w:rsid w:val="00775D98"/>
    <w:rsid w:val="00776796"/>
    <w:rsid w:val="00776B93"/>
    <w:rsid w:val="00776FE5"/>
    <w:rsid w:val="00777101"/>
    <w:rsid w:val="007774E7"/>
    <w:rsid w:val="0077768C"/>
    <w:rsid w:val="00777696"/>
    <w:rsid w:val="00777EDF"/>
    <w:rsid w:val="00777FF4"/>
    <w:rsid w:val="00780251"/>
    <w:rsid w:val="007804FE"/>
    <w:rsid w:val="00780D19"/>
    <w:rsid w:val="00780F32"/>
    <w:rsid w:val="00781049"/>
    <w:rsid w:val="0078122E"/>
    <w:rsid w:val="00781939"/>
    <w:rsid w:val="00781D29"/>
    <w:rsid w:val="007825EF"/>
    <w:rsid w:val="007827A1"/>
    <w:rsid w:val="0078286B"/>
    <w:rsid w:val="00782D2C"/>
    <w:rsid w:val="00782FC2"/>
    <w:rsid w:val="0078347A"/>
    <w:rsid w:val="0078410A"/>
    <w:rsid w:val="007843D7"/>
    <w:rsid w:val="00784938"/>
    <w:rsid w:val="00784FC4"/>
    <w:rsid w:val="00785815"/>
    <w:rsid w:val="00785BBB"/>
    <w:rsid w:val="00786937"/>
    <w:rsid w:val="00786FAD"/>
    <w:rsid w:val="00787B1B"/>
    <w:rsid w:val="00787CCC"/>
    <w:rsid w:val="00787D90"/>
    <w:rsid w:val="00787F5E"/>
    <w:rsid w:val="00790164"/>
    <w:rsid w:val="007905C6"/>
    <w:rsid w:val="00790A24"/>
    <w:rsid w:val="00790A37"/>
    <w:rsid w:val="00790A60"/>
    <w:rsid w:val="0079146D"/>
    <w:rsid w:val="00791C32"/>
    <w:rsid w:val="00791FF0"/>
    <w:rsid w:val="007923D0"/>
    <w:rsid w:val="00792765"/>
    <w:rsid w:val="007930D3"/>
    <w:rsid w:val="0079381F"/>
    <w:rsid w:val="00793A57"/>
    <w:rsid w:val="00793B2E"/>
    <w:rsid w:val="007948F5"/>
    <w:rsid w:val="00795647"/>
    <w:rsid w:val="007963F6"/>
    <w:rsid w:val="00796DC8"/>
    <w:rsid w:val="00796E80"/>
    <w:rsid w:val="0079744F"/>
    <w:rsid w:val="0079776F"/>
    <w:rsid w:val="007978B8"/>
    <w:rsid w:val="0079799E"/>
    <w:rsid w:val="007979AD"/>
    <w:rsid w:val="00797A9C"/>
    <w:rsid w:val="007A0502"/>
    <w:rsid w:val="007A0BC5"/>
    <w:rsid w:val="007A0EAB"/>
    <w:rsid w:val="007A15CA"/>
    <w:rsid w:val="007A2341"/>
    <w:rsid w:val="007A2754"/>
    <w:rsid w:val="007A293F"/>
    <w:rsid w:val="007A38A1"/>
    <w:rsid w:val="007A3BBE"/>
    <w:rsid w:val="007A4766"/>
    <w:rsid w:val="007A52FB"/>
    <w:rsid w:val="007A5947"/>
    <w:rsid w:val="007A603C"/>
    <w:rsid w:val="007A717B"/>
    <w:rsid w:val="007A7714"/>
    <w:rsid w:val="007B0302"/>
    <w:rsid w:val="007B0313"/>
    <w:rsid w:val="007B0854"/>
    <w:rsid w:val="007B0E48"/>
    <w:rsid w:val="007B19DE"/>
    <w:rsid w:val="007B1D1B"/>
    <w:rsid w:val="007B1DCD"/>
    <w:rsid w:val="007B1F16"/>
    <w:rsid w:val="007B209C"/>
    <w:rsid w:val="007B21AA"/>
    <w:rsid w:val="007B2504"/>
    <w:rsid w:val="007B2549"/>
    <w:rsid w:val="007B303E"/>
    <w:rsid w:val="007B32C0"/>
    <w:rsid w:val="007B32F7"/>
    <w:rsid w:val="007B3659"/>
    <w:rsid w:val="007B38B5"/>
    <w:rsid w:val="007B3B3B"/>
    <w:rsid w:val="007B3BF3"/>
    <w:rsid w:val="007B431B"/>
    <w:rsid w:val="007B4558"/>
    <w:rsid w:val="007B4632"/>
    <w:rsid w:val="007B46A2"/>
    <w:rsid w:val="007B4828"/>
    <w:rsid w:val="007B4B2D"/>
    <w:rsid w:val="007B4D4A"/>
    <w:rsid w:val="007B5428"/>
    <w:rsid w:val="007B5462"/>
    <w:rsid w:val="007B59B7"/>
    <w:rsid w:val="007B6008"/>
    <w:rsid w:val="007B6C64"/>
    <w:rsid w:val="007B6EC8"/>
    <w:rsid w:val="007B6F81"/>
    <w:rsid w:val="007B7EA2"/>
    <w:rsid w:val="007C097D"/>
    <w:rsid w:val="007C0AF2"/>
    <w:rsid w:val="007C1672"/>
    <w:rsid w:val="007C17AE"/>
    <w:rsid w:val="007C1855"/>
    <w:rsid w:val="007C1C8E"/>
    <w:rsid w:val="007C1CFF"/>
    <w:rsid w:val="007C24EE"/>
    <w:rsid w:val="007C25EB"/>
    <w:rsid w:val="007C312A"/>
    <w:rsid w:val="007C3538"/>
    <w:rsid w:val="007C3570"/>
    <w:rsid w:val="007C38E0"/>
    <w:rsid w:val="007C3F3B"/>
    <w:rsid w:val="007C4097"/>
    <w:rsid w:val="007C4241"/>
    <w:rsid w:val="007C425E"/>
    <w:rsid w:val="007C55FF"/>
    <w:rsid w:val="007C6339"/>
    <w:rsid w:val="007C67F4"/>
    <w:rsid w:val="007C7382"/>
    <w:rsid w:val="007C753F"/>
    <w:rsid w:val="007C796C"/>
    <w:rsid w:val="007C7C43"/>
    <w:rsid w:val="007C7E15"/>
    <w:rsid w:val="007C7F0D"/>
    <w:rsid w:val="007D06E3"/>
    <w:rsid w:val="007D09E4"/>
    <w:rsid w:val="007D1134"/>
    <w:rsid w:val="007D231B"/>
    <w:rsid w:val="007D23F7"/>
    <w:rsid w:val="007D248B"/>
    <w:rsid w:val="007D2566"/>
    <w:rsid w:val="007D2A8A"/>
    <w:rsid w:val="007D2C18"/>
    <w:rsid w:val="007D2D74"/>
    <w:rsid w:val="007D3693"/>
    <w:rsid w:val="007D3C6D"/>
    <w:rsid w:val="007D481A"/>
    <w:rsid w:val="007D4B96"/>
    <w:rsid w:val="007D4ED0"/>
    <w:rsid w:val="007D5648"/>
    <w:rsid w:val="007D58C5"/>
    <w:rsid w:val="007D5DE8"/>
    <w:rsid w:val="007D7668"/>
    <w:rsid w:val="007D7CFC"/>
    <w:rsid w:val="007E0812"/>
    <w:rsid w:val="007E0825"/>
    <w:rsid w:val="007E18DF"/>
    <w:rsid w:val="007E1AE5"/>
    <w:rsid w:val="007E214A"/>
    <w:rsid w:val="007E238D"/>
    <w:rsid w:val="007E2C36"/>
    <w:rsid w:val="007E350D"/>
    <w:rsid w:val="007E3ACA"/>
    <w:rsid w:val="007E3F27"/>
    <w:rsid w:val="007E3F4A"/>
    <w:rsid w:val="007E4F0D"/>
    <w:rsid w:val="007E564D"/>
    <w:rsid w:val="007E56AE"/>
    <w:rsid w:val="007E5C4A"/>
    <w:rsid w:val="007E6135"/>
    <w:rsid w:val="007E64D4"/>
    <w:rsid w:val="007E66E9"/>
    <w:rsid w:val="007E69F2"/>
    <w:rsid w:val="007E7432"/>
    <w:rsid w:val="007E74BF"/>
    <w:rsid w:val="007E7657"/>
    <w:rsid w:val="007E7D2E"/>
    <w:rsid w:val="007F09C2"/>
    <w:rsid w:val="007F14D3"/>
    <w:rsid w:val="007F172C"/>
    <w:rsid w:val="007F1814"/>
    <w:rsid w:val="007F1D9D"/>
    <w:rsid w:val="007F1E28"/>
    <w:rsid w:val="007F1F63"/>
    <w:rsid w:val="007F22A0"/>
    <w:rsid w:val="007F2765"/>
    <w:rsid w:val="007F2902"/>
    <w:rsid w:val="007F2903"/>
    <w:rsid w:val="007F2BEC"/>
    <w:rsid w:val="007F2F90"/>
    <w:rsid w:val="007F3056"/>
    <w:rsid w:val="007F3320"/>
    <w:rsid w:val="007F3791"/>
    <w:rsid w:val="007F3AC1"/>
    <w:rsid w:val="007F3C06"/>
    <w:rsid w:val="007F4976"/>
    <w:rsid w:val="007F4B40"/>
    <w:rsid w:val="007F4C94"/>
    <w:rsid w:val="007F5A56"/>
    <w:rsid w:val="007F5D42"/>
    <w:rsid w:val="007F616E"/>
    <w:rsid w:val="007F6B46"/>
    <w:rsid w:val="007F72CB"/>
    <w:rsid w:val="007F736A"/>
    <w:rsid w:val="007F7635"/>
    <w:rsid w:val="007F785F"/>
    <w:rsid w:val="007F7961"/>
    <w:rsid w:val="007F7AF6"/>
    <w:rsid w:val="007F7E36"/>
    <w:rsid w:val="00800E6D"/>
    <w:rsid w:val="00800E79"/>
    <w:rsid w:val="008014D9"/>
    <w:rsid w:val="0080150F"/>
    <w:rsid w:val="0080153A"/>
    <w:rsid w:val="00801577"/>
    <w:rsid w:val="00801A2A"/>
    <w:rsid w:val="00801B60"/>
    <w:rsid w:val="00802041"/>
    <w:rsid w:val="008022C9"/>
    <w:rsid w:val="00802605"/>
    <w:rsid w:val="00802E61"/>
    <w:rsid w:val="00802F9E"/>
    <w:rsid w:val="00803700"/>
    <w:rsid w:val="00803D9D"/>
    <w:rsid w:val="00804107"/>
    <w:rsid w:val="0080548A"/>
    <w:rsid w:val="008059C6"/>
    <w:rsid w:val="00805AD7"/>
    <w:rsid w:val="00805BD6"/>
    <w:rsid w:val="00805C3B"/>
    <w:rsid w:val="00805DE3"/>
    <w:rsid w:val="00807C35"/>
    <w:rsid w:val="00807F35"/>
    <w:rsid w:val="00807F69"/>
    <w:rsid w:val="008100F7"/>
    <w:rsid w:val="00810206"/>
    <w:rsid w:val="0081022B"/>
    <w:rsid w:val="00810A15"/>
    <w:rsid w:val="0081154C"/>
    <w:rsid w:val="00811898"/>
    <w:rsid w:val="00811CDC"/>
    <w:rsid w:val="008124D8"/>
    <w:rsid w:val="00812B51"/>
    <w:rsid w:val="0081338F"/>
    <w:rsid w:val="00813A7B"/>
    <w:rsid w:val="00813CB5"/>
    <w:rsid w:val="00813F04"/>
    <w:rsid w:val="0081513E"/>
    <w:rsid w:val="00815DA5"/>
    <w:rsid w:val="00816221"/>
    <w:rsid w:val="00816515"/>
    <w:rsid w:val="008174F3"/>
    <w:rsid w:val="0081766B"/>
    <w:rsid w:val="008201DE"/>
    <w:rsid w:val="008205AC"/>
    <w:rsid w:val="00820705"/>
    <w:rsid w:val="00820710"/>
    <w:rsid w:val="00820CBF"/>
    <w:rsid w:val="00820FA8"/>
    <w:rsid w:val="008212FD"/>
    <w:rsid w:val="00821489"/>
    <w:rsid w:val="0082168D"/>
    <w:rsid w:val="008217B7"/>
    <w:rsid w:val="0082239B"/>
    <w:rsid w:val="00822628"/>
    <w:rsid w:val="0082292E"/>
    <w:rsid w:val="00822D06"/>
    <w:rsid w:val="00822EC4"/>
    <w:rsid w:val="0082348D"/>
    <w:rsid w:val="008236BE"/>
    <w:rsid w:val="00824183"/>
    <w:rsid w:val="008241CE"/>
    <w:rsid w:val="00825240"/>
    <w:rsid w:val="008254E1"/>
    <w:rsid w:val="00825B43"/>
    <w:rsid w:val="00826870"/>
    <w:rsid w:val="00826F71"/>
    <w:rsid w:val="00827CC0"/>
    <w:rsid w:val="008306AB"/>
    <w:rsid w:val="00831026"/>
    <w:rsid w:val="0083119B"/>
    <w:rsid w:val="00831BAE"/>
    <w:rsid w:val="00832216"/>
    <w:rsid w:val="008324BC"/>
    <w:rsid w:val="00832513"/>
    <w:rsid w:val="00832CD0"/>
    <w:rsid w:val="00833430"/>
    <w:rsid w:val="00833ADA"/>
    <w:rsid w:val="00834128"/>
    <w:rsid w:val="0083417F"/>
    <w:rsid w:val="00835143"/>
    <w:rsid w:val="0083569B"/>
    <w:rsid w:val="00835741"/>
    <w:rsid w:val="008369E8"/>
    <w:rsid w:val="00836A50"/>
    <w:rsid w:val="00836E74"/>
    <w:rsid w:val="00836EAB"/>
    <w:rsid w:val="00837210"/>
    <w:rsid w:val="00837673"/>
    <w:rsid w:val="00837937"/>
    <w:rsid w:val="00837D82"/>
    <w:rsid w:val="00840893"/>
    <w:rsid w:val="00840E88"/>
    <w:rsid w:val="00840ECC"/>
    <w:rsid w:val="008410B1"/>
    <w:rsid w:val="008423EC"/>
    <w:rsid w:val="008429A6"/>
    <w:rsid w:val="00843187"/>
    <w:rsid w:val="00843615"/>
    <w:rsid w:val="00843698"/>
    <w:rsid w:val="00843A4B"/>
    <w:rsid w:val="00843B57"/>
    <w:rsid w:val="00843B60"/>
    <w:rsid w:val="00843D33"/>
    <w:rsid w:val="0084439D"/>
    <w:rsid w:val="008444F0"/>
    <w:rsid w:val="00844D4F"/>
    <w:rsid w:val="00844F38"/>
    <w:rsid w:val="00845523"/>
    <w:rsid w:val="00845AE3"/>
    <w:rsid w:val="008466A0"/>
    <w:rsid w:val="00847535"/>
    <w:rsid w:val="00847B6D"/>
    <w:rsid w:val="0085092D"/>
    <w:rsid w:val="008509A5"/>
    <w:rsid w:val="00850B75"/>
    <w:rsid w:val="00850C79"/>
    <w:rsid w:val="00850D82"/>
    <w:rsid w:val="00850F79"/>
    <w:rsid w:val="0085100B"/>
    <w:rsid w:val="008510A1"/>
    <w:rsid w:val="00851636"/>
    <w:rsid w:val="00851769"/>
    <w:rsid w:val="0085192D"/>
    <w:rsid w:val="0085304C"/>
    <w:rsid w:val="008536BB"/>
    <w:rsid w:val="00853A3C"/>
    <w:rsid w:val="008548CA"/>
    <w:rsid w:val="00855645"/>
    <w:rsid w:val="008563B0"/>
    <w:rsid w:val="00856C06"/>
    <w:rsid w:val="0085790B"/>
    <w:rsid w:val="008579B9"/>
    <w:rsid w:val="00857C95"/>
    <w:rsid w:val="00857E78"/>
    <w:rsid w:val="00860AEF"/>
    <w:rsid w:val="00860B18"/>
    <w:rsid w:val="00860D5E"/>
    <w:rsid w:val="0086122C"/>
    <w:rsid w:val="00861310"/>
    <w:rsid w:val="00861530"/>
    <w:rsid w:val="00861C4D"/>
    <w:rsid w:val="00861F53"/>
    <w:rsid w:val="008625EC"/>
    <w:rsid w:val="0086289E"/>
    <w:rsid w:val="008629CB"/>
    <w:rsid w:val="0086328E"/>
    <w:rsid w:val="0086332D"/>
    <w:rsid w:val="00863677"/>
    <w:rsid w:val="0086394E"/>
    <w:rsid w:val="00863F8A"/>
    <w:rsid w:val="00863FE3"/>
    <w:rsid w:val="008640C4"/>
    <w:rsid w:val="00864241"/>
    <w:rsid w:val="008645AA"/>
    <w:rsid w:val="0086468A"/>
    <w:rsid w:val="00865059"/>
    <w:rsid w:val="008650BE"/>
    <w:rsid w:val="008650E0"/>
    <w:rsid w:val="00865AF2"/>
    <w:rsid w:val="00865EAF"/>
    <w:rsid w:val="0086633B"/>
    <w:rsid w:val="00866495"/>
    <w:rsid w:val="00866881"/>
    <w:rsid w:val="00866931"/>
    <w:rsid w:val="00867512"/>
    <w:rsid w:val="008678A3"/>
    <w:rsid w:val="00867C13"/>
    <w:rsid w:val="00867C1D"/>
    <w:rsid w:val="0087033C"/>
    <w:rsid w:val="008715ED"/>
    <w:rsid w:val="008717D8"/>
    <w:rsid w:val="00871E3C"/>
    <w:rsid w:val="00872F97"/>
    <w:rsid w:val="00874607"/>
    <w:rsid w:val="008747E9"/>
    <w:rsid w:val="00874915"/>
    <w:rsid w:val="00874B89"/>
    <w:rsid w:val="00874B90"/>
    <w:rsid w:val="00874F0A"/>
    <w:rsid w:val="00875403"/>
    <w:rsid w:val="00875434"/>
    <w:rsid w:val="00875C1F"/>
    <w:rsid w:val="00876215"/>
    <w:rsid w:val="0087646C"/>
    <w:rsid w:val="00876815"/>
    <w:rsid w:val="008773D9"/>
    <w:rsid w:val="00877932"/>
    <w:rsid w:val="008808C7"/>
    <w:rsid w:val="008808F5"/>
    <w:rsid w:val="0088106B"/>
    <w:rsid w:val="0088107D"/>
    <w:rsid w:val="0088187A"/>
    <w:rsid w:val="00881E64"/>
    <w:rsid w:val="00882E39"/>
    <w:rsid w:val="00883559"/>
    <w:rsid w:val="00883FB3"/>
    <w:rsid w:val="008850EB"/>
    <w:rsid w:val="0088514D"/>
    <w:rsid w:val="00885228"/>
    <w:rsid w:val="008857E3"/>
    <w:rsid w:val="008861E3"/>
    <w:rsid w:val="008865EA"/>
    <w:rsid w:val="00886DF2"/>
    <w:rsid w:val="00886F53"/>
    <w:rsid w:val="00886FB9"/>
    <w:rsid w:val="00887057"/>
    <w:rsid w:val="00887080"/>
    <w:rsid w:val="00887C79"/>
    <w:rsid w:val="008908DC"/>
    <w:rsid w:val="0089107B"/>
    <w:rsid w:val="008913CC"/>
    <w:rsid w:val="008914AE"/>
    <w:rsid w:val="008919CF"/>
    <w:rsid w:val="00891F84"/>
    <w:rsid w:val="00891FC3"/>
    <w:rsid w:val="008928EC"/>
    <w:rsid w:val="00892A15"/>
    <w:rsid w:val="00892E5D"/>
    <w:rsid w:val="008935CF"/>
    <w:rsid w:val="0089436B"/>
    <w:rsid w:val="00894436"/>
    <w:rsid w:val="00894BB1"/>
    <w:rsid w:val="008951D0"/>
    <w:rsid w:val="00895442"/>
    <w:rsid w:val="0089582D"/>
    <w:rsid w:val="008959C6"/>
    <w:rsid w:val="00895E48"/>
    <w:rsid w:val="0089606D"/>
    <w:rsid w:val="00896129"/>
    <w:rsid w:val="00896316"/>
    <w:rsid w:val="0089713C"/>
    <w:rsid w:val="0089774F"/>
    <w:rsid w:val="00897875"/>
    <w:rsid w:val="00897B8F"/>
    <w:rsid w:val="00897F59"/>
    <w:rsid w:val="008A00D9"/>
    <w:rsid w:val="008A054E"/>
    <w:rsid w:val="008A07D5"/>
    <w:rsid w:val="008A1C96"/>
    <w:rsid w:val="008A1FB7"/>
    <w:rsid w:val="008A21E8"/>
    <w:rsid w:val="008A229A"/>
    <w:rsid w:val="008A2A23"/>
    <w:rsid w:val="008A2AF5"/>
    <w:rsid w:val="008A2B5A"/>
    <w:rsid w:val="008A38DE"/>
    <w:rsid w:val="008A3A70"/>
    <w:rsid w:val="008A3F9D"/>
    <w:rsid w:val="008A41F8"/>
    <w:rsid w:val="008A43E4"/>
    <w:rsid w:val="008A5474"/>
    <w:rsid w:val="008A58BB"/>
    <w:rsid w:val="008A5C9A"/>
    <w:rsid w:val="008A6005"/>
    <w:rsid w:val="008A614F"/>
    <w:rsid w:val="008A65AE"/>
    <w:rsid w:val="008A6A55"/>
    <w:rsid w:val="008A6DF0"/>
    <w:rsid w:val="008A6F6E"/>
    <w:rsid w:val="008A7888"/>
    <w:rsid w:val="008A796E"/>
    <w:rsid w:val="008B0862"/>
    <w:rsid w:val="008B088C"/>
    <w:rsid w:val="008B1778"/>
    <w:rsid w:val="008B1BF5"/>
    <w:rsid w:val="008B263F"/>
    <w:rsid w:val="008B3045"/>
    <w:rsid w:val="008B37E8"/>
    <w:rsid w:val="008B3E9E"/>
    <w:rsid w:val="008B47A6"/>
    <w:rsid w:val="008B5C7C"/>
    <w:rsid w:val="008B5E27"/>
    <w:rsid w:val="008B63FE"/>
    <w:rsid w:val="008B672C"/>
    <w:rsid w:val="008B7108"/>
    <w:rsid w:val="008C065F"/>
    <w:rsid w:val="008C0743"/>
    <w:rsid w:val="008C0B30"/>
    <w:rsid w:val="008C0B4C"/>
    <w:rsid w:val="008C11D9"/>
    <w:rsid w:val="008C11F0"/>
    <w:rsid w:val="008C1918"/>
    <w:rsid w:val="008C1DBA"/>
    <w:rsid w:val="008C2226"/>
    <w:rsid w:val="008C24E7"/>
    <w:rsid w:val="008C2500"/>
    <w:rsid w:val="008C2CAC"/>
    <w:rsid w:val="008C3C57"/>
    <w:rsid w:val="008C3E2A"/>
    <w:rsid w:val="008C45BD"/>
    <w:rsid w:val="008C4B19"/>
    <w:rsid w:val="008C62D4"/>
    <w:rsid w:val="008C67A2"/>
    <w:rsid w:val="008C6B89"/>
    <w:rsid w:val="008C6B97"/>
    <w:rsid w:val="008C7EF7"/>
    <w:rsid w:val="008D094D"/>
    <w:rsid w:val="008D0EE6"/>
    <w:rsid w:val="008D18AA"/>
    <w:rsid w:val="008D1A2A"/>
    <w:rsid w:val="008D1ADE"/>
    <w:rsid w:val="008D3199"/>
    <w:rsid w:val="008D3330"/>
    <w:rsid w:val="008D35D9"/>
    <w:rsid w:val="008D3B36"/>
    <w:rsid w:val="008D3B85"/>
    <w:rsid w:val="008D3BF8"/>
    <w:rsid w:val="008D462D"/>
    <w:rsid w:val="008D6084"/>
    <w:rsid w:val="008D64AC"/>
    <w:rsid w:val="008D656F"/>
    <w:rsid w:val="008D66CA"/>
    <w:rsid w:val="008D69B1"/>
    <w:rsid w:val="008D6BF8"/>
    <w:rsid w:val="008D7338"/>
    <w:rsid w:val="008D785E"/>
    <w:rsid w:val="008D7D66"/>
    <w:rsid w:val="008E0012"/>
    <w:rsid w:val="008E0A71"/>
    <w:rsid w:val="008E0DF7"/>
    <w:rsid w:val="008E0FAD"/>
    <w:rsid w:val="008E11E4"/>
    <w:rsid w:val="008E1252"/>
    <w:rsid w:val="008E1347"/>
    <w:rsid w:val="008E16E0"/>
    <w:rsid w:val="008E1C15"/>
    <w:rsid w:val="008E1C9A"/>
    <w:rsid w:val="008E1D7A"/>
    <w:rsid w:val="008E28BD"/>
    <w:rsid w:val="008E2BE6"/>
    <w:rsid w:val="008E30C4"/>
    <w:rsid w:val="008E38B4"/>
    <w:rsid w:val="008E3BA4"/>
    <w:rsid w:val="008E3F17"/>
    <w:rsid w:val="008E44AB"/>
    <w:rsid w:val="008E4CAE"/>
    <w:rsid w:val="008E5179"/>
    <w:rsid w:val="008E51C2"/>
    <w:rsid w:val="008E57FE"/>
    <w:rsid w:val="008E6598"/>
    <w:rsid w:val="008E710F"/>
    <w:rsid w:val="008E7214"/>
    <w:rsid w:val="008E7471"/>
    <w:rsid w:val="008E7497"/>
    <w:rsid w:val="008E7884"/>
    <w:rsid w:val="008E7D6E"/>
    <w:rsid w:val="008F1056"/>
    <w:rsid w:val="008F1FF0"/>
    <w:rsid w:val="008F2E8D"/>
    <w:rsid w:val="008F361D"/>
    <w:rsid w:val="008F387B"/>
    <w:rsid w:val="008F3DD9"/>
    <w:rsid w:val="008F4163"/>
    <w:rsid w:val="008F462B"/>
    <w:rsid w:val="008F4814"/>
    <w:rsid w:val="008F4B18"/>
    <w:rsid w:val="008F4DA6"/>
    <w:rsid w:val="008F538E"/>
    <w:rsid w:val="008F55F2"/>
    <w:rsid w:val="008F5A20"/>
    <w:rsid w:val="008F5ABA"/>
    <w:rsid w:val="008F6157"/>
    <w:rsid w:val="008F67CF"/>
    <w:rsid w:val="008F682A"/>
    <w:rsid w:val="008F698E"/>
    <w:rsid w:val="008F71AB"/>
    <w:rsid w:val="008F7905"/>
    <w:rsid w:val="008F7989"/>
    <w:rsid w:val="00900912"/>
    <w:rsid w:val="00900FC5"/>
    <w:rsid w:val="009010B3"/>
    <w:rsid w:val="00901F1D"/>
    <w:rsid w:val="0090220E"/>
    <w:rsid w:val="009028E8"/>
    <w:rsid w:val="00902E5C"/>
    <w:rsid w:val="0090363E"/>
    <w:rsid w:val="00903788"/>
    <w:rsid w:val="009046E5"/>
    <w:rsid w:val="009047C5"/>
    <w:rsid w:val="00910683"/>
    <w:rsid w:val="009108BF"/>
    <w:rsid w:val="00910E00"/>
    <w:rsid w:val="00910E04"/>
    <w:rsid w:val="009116CE"/>
    <w:rsid w:val="00911714"/>
    <w:rsid w:val="00911D04"/>
    <w:rsid w:val="00911EFF"/>
    <w:rsid w:val="0091251B"/>
    <w:rsid w:val="0091310F"/>
    <w:rsid w:val="009136D4"/>
    <w:rsid w:val="00914796"/>
    <w:rsid w:val="00914B9A"/>
    <w:rsid w:val="00914C3F"/>
    <w:rsid w:val="00914F33"/>
    <w:rsid w:val="00915EFE"/>
    <w:rsid w:val="00915FCE"/>
    <w:rsid w:val="00916AFE"/>
    <w:rsid w:val="00916FC8"/>
    <w:rsid w:val="009170D3"/>
    <w:rsid w:val="0091759C"/>
    <w:rsid w:val="00920026"/>
    <w:rsid w:val="009203E2"/>
    <w:rsid w:val="00920BA2"/>
    <w:rsid w:val="00920BF5"/>
    <w:rsid w:val="00920F61"/>
    <w:rsid w:val="00921304"/>
    <w:rsid w:val="00921395"/>
    <w:rsid w:val="00921805"/>
    <w:rsid w:val="00921E63"/>
    <w:rsid w:val="00923396"/>
    <w:rsid w:val="00923F56"/>
    <w:rsid w:val="009242A6"/>
    <w:rsid w:val="00924770"/>
    <w:rsid w:val="00925346"/>
    <w:rsid w:val="00925743"/>
    <w:rsid w:val="0092579F"/>
    <w:rsid w:val="0092660F"/>
    <w:rsid w:val="00927128"/>
    <w:rsid w:val="00927E8D"/>
    <w:rsid w:val="00927F23"/>
    <w:rsid w:val="009307CD"/>
    <w:rsid w:val="00930823"/>
    <w:rsid w:val="00931165"/>
    <w:rsid w:val="00931364"/>
    <w:rsid w:val="00931365"/>
    <w:rsid w:val="00931451"/>
    <w:rsid w:val="00931491"/>
    <w:rsid w:val="009314FA"/>
    <w:rsid w:val="0093194F"/>
    <w:rsid w:val="00931BF3"/>
    <w:rsid w:val="00931C55"/>
    <w:rsid w:val="0093228F"/>
    <w:rsid w:val="00933333"/>
    <w:rsid w:val="0093349A"/>
    <w:rsid w:val="0093360C"/>
    <w:rsid w:val="009338BA"/>
    <w:rsid w:val="00933FCB"/>
    <w:rsid w:val="009346C8"/>
    <w:rsid w:val="00934AA9"/>
    <w:rsid w:val="00934CEC"/>
    <w:rsid w:val="00934E69"/>
    <w:rsid w:val="00935745"/>
    <w:rsid w:val="00935E70"/>
    <w:rsid w:val="0093609A"/>
    <w:rsid w:val="00936517"/>
    <w:rsid w:val="00937401"/>
    <w:rsid w:val="009376FB"/>
    <w:rsid w:val="00937A05"/>
    <w:rsid w:val="00937D6B"/>
    <w:rsid w:val="00940477"/>
    <w:rsid w:val="00940876"/>
    <w:rsid w:val="00940A53"/>
    <w:rsid w:val="00940F3C"/>
    <w:rsid w:val="009410E0"/>
    <w:rsid w:val="00941FA9"/>
    <w:rsid w:val="00942641"/>
    <w:rsid w:val="009439B6"/>
    <w:rsid w:val="009444B4"/>
    <w:rsid w:val="00944644"/>
    <w:rsid w:val="00944796"/>
    <w:rsid w:val="00946A24"/>
    <w:rsid w:val="009470D4"/>
    <w:rsid w:val="00947337"/>
    <w:rsid w:val="00947E6E"/>
    <w:rsid w:val="009512FA"/>
    <w:rsid w:val="00951460"/>
    <w:rsid w:val="009516A9"/>
    <w:rsid w:val="00951E57"/>
    <w:rsid w:val="00952350"/>
    <w:rsid w:val="00952505"/>
    <w:rsid w:val="00953018"/>
    <w:rsid w:val="009533E2"/>
    <w:rsid w:val="00953554"/>
    <w:rsid w:val="0095385A"/>
    <w:rsid w:val="00954F3A"/>
    <w:rsid w:val="0095562A"/>
    <w:rsid w:val="00955DFD"/>
    <w:rsid w:val="0095674F"/>
    <w:rsid w:val="00956958"/>
    <w:rsid w:val="0095780A"/>
    <w:rsid w:val="009578C3"/>
    <w:rsid w:val="009579E4"/>
    <w:rsid w:val="00957AA4"/>
    <w:rsid w:val="00957ACB"/>
    <w:rsid w:val="00957F27"/>
    <w:rsid w:val="00960BDB"/>
    <w:rsid w:val="0096105C"/>
    <w:rsid w:val="0096147D"/>
    <w:rsid w:val="00961C14"/>
    <w:rsid w:val="00961D53"/>
    <w:rsid w:val="00961E5F"/>
    <w:rsid w:val="009625C6"/>
    <w:rsid w:val="009629B5"/>
    <w:rsid w:val="00962A50"/>
    <w:rsid w:val="00963550"/>
    <w:rsid w:val="00964138"/>
    <w:rsid w:val="009648D6"/>
    <w:rsid w:val="0096497E"/>
    <w:rsid w:val="00964B3F"/>
    <w:rsid w:val="00964C98"/>
    <w:rsid w:val="00964ED9"/>
    <w:rsid w:val="00965889"/>
    <w:rsid w:val="00967507"/>
    <w:rsid w:val="00971441"/>
    <w:rsid w:val="00971555"/>
    <w:rsid w:val="009715D4"/>
    <w:rsid w:val="0097179A"/>
    <w:rsid w:val="00971B0A"/>
    <w:rsid w:val="009731F4"/>
    <w:rsid w:val="009732A4"/>
    <w:rsid w:val="009732F9"/>
    <w:rsid w:val="00973AB3"/>
    <w:rsid w:val="00973C05"/>
    <w:rsid w:val="0097494E"/>
    <w:rsid w:val="00974999"/>
    <w:rsid w:val="009749BB"/>
    <w:rsid w:val="00974B58"/>
    <w:rsid w:val="00974CBD"/>
    <w:rsid w:val="00975445"/>
    <w:rsid w:val="009761ED"/>
    <w:rsid w:val="00976256"/>
    <w:rsid w:val="0097737D"/>
    <w:rsid w:val="00980209"/>
    <w:rsid w:val="0098022F"/>
    <w:rsid w:val="009810DE"/>
    <w:rsid w:val="00981B91"/>
    <w:rsid w:val="009822D7"/>
    <w:rsid w:val="009827E6"/>
    <w:rsid w:val="00982BEE"/>
    <w:rsid w:val="00982F84"/>
    <w:rsid w:val="009831C3"/>
    <w:rsid w:val="0098427D"/>
    <w:rsid w:val="00984567"/>
    <w:rsid w:val="00985102"/>
    <w:rsid w:val="009854BC"/>
    <w:rsid w:val="00985A66"/>
    <w:rsid w:val="0098606C"/>
    <w:rsid w:val="009865D5"/>
    <w:rsid w:val="009876F2"/>
    <w:rsid w:val="00987C77"/>
    <w:rsid w:val="00987FED"/>
    <w:rsid w:val="00990345"/>
    <w:rsid w:val="00990701"/>
    <w:rsid w:val="0099119C"/>
    <w:rsid w:val="00991361"/>
    <w:rsid w:val="0099137A"/>
    <w:rsid w:val="0099211C"/>
    <w:rsid w:val="00992321"/>
    <w:rsid w:val="00993013"/>
    <w:rsid w:val="009930AB"/>
    <w:rsid w:val="009938C1"/>
    <w:rsid w:val="00993B78"/>
    <w:rsid w:val="00994F3F"/>
    <w:rsid w:val="00995119"/>
    <w:rsid w:val="0099531F"/>
    <w:rsid w:val="009953AD"/>
    <w:rsid w:val="009957D7"/>
    <w:rsid w:val="0099583D"/>
    <w:rsid w:val="00996020"/>
    <w:rsid w:val="0099629E"/>
    <w:rsid w:val="009968CF"/>
    <w:rsid w:val="00996992"/>
    <w:rsid w:val="00996E1E"/>
    <w:rsid w:val="00997148"/>
    <w:rsid w:val="00997392"/>
    <w:rsid w:val="0099747C"/>
    <w:rsid w:val="0099771C"/>
    <w:rsid w:val="009977B1"/>
    <w:rsid w:val="00997A88"/>
    <w:rsid w:val="009A01E4"/>
    <w:rsid w:val="009A0917"/>
    <w:rsid w:val="009A0A33"/>
    <w:rsid w:val="009A0CC0"/>
    <w:rsid w:val="009A10B2"/>
    <w:rsid w:val="009A1351"/>
    <w:rsid w:val="009A1AAB"/>
    <w:rsid w:val="009A1B98"/>
    <w:rsid w:val="009A2041"/>
    <w:rsid w:val="009A2435"/>
    <w:rsid w:val="009A35DC"/>
    <w:rsid w:val="009A38AB"/>
    <w:rsid w:val="009A39EE"/>
    <w:rsid w:val="009A3A33"/>
    <w:rsid w:val="009A3D47"/>
    <w:rsid w:val="009A4D63"/>
    <w:rsid w:val="009A5356"/>
    <w:rsid w:val="009A5468"/>
    <w:rsid w:val="009A55D8"/>
    <w:rsid w:val="009A5D99"/>
    <w:rsid w:val="009A608C"/>
    <w:rsid w:val="009A66D6"/>
    <w:rsid w:val="009A6FDF"/>
    <w:rsid w:val="009A715F"/>
    <w:rsid w:val="009A76D6"/>
    <w:rsid w:val="009B03F1"/>
    <w:rsid w:val="009B15C4"/>
    <w:rsid w:val="009B2374"/>
    <w:rsid w:val="009B28D6"/>
    <w:rsid w:val="009B2E29"/>
    <w:rsid w:val="009B3163"/>
    <w:rsid w:val="009B422F"/>
    <w:rsid w:val="009B46BC"/>
    <w:rsid w:val="009B4D1A"/>
    <w:rsid w:val="009B519D"/>
    <w:rsid w:val="009B558B"/>
    <w:rsid w:val="009B60FE"/>
    <w:rsid w:val="009B663F"/>
    <w:rsid w:val="009B6863"/>
    <w:rsid w:val="009B6D21"/>
    <w:rsid w:val="009B7460"/>
    <w:rsid w:val="009B78ED"/>
    <w:rsid w:val="009B7FFD"/>
    <w:rsid w:val="009C181C"/>
    <w:rsid w:val="009C1A44"/>
    <w:rsid w:val="009C1C7F"/>
    <w:rsid w:val="009C1EC7"/>
    <w:rsid w:val="009C2210"/>
    <w:rsid w:val="009C28A2"/>
    <w:rsid w:val="009C3239"/>
    <w:rsid w:val="009C3828"/>
    <w:rsid w:val="009C3AD3"/>
    <w:rsid w:val="009C3AF4"/>
    <w:rsid w:val="009C3D2C"/>
    <w:rsid w:val="009C4987"/>
    <w:rsid w:val="009C4DB4"/>
    <w:rsid w:val="009C4FDE"/>
    <w:rsid w:val="009C523F"/>
    <w:rsid w:val="009C59BF"/>
    <w:rsid w:val="009C5E4F"/>
    <w:rsid w:val="009C5F64"/>
    <w:rsid w:val="009C5F82"/>
    <w:rsid w:val="009C60EA"/>
    <w:rsid w:val="009C6A1D"/>
    <w:rsid w:val="009C6BFC"/>
    <w:rsid w:val="009C70F8"/>
    <w:rsid w:val="009C78A3"/>
    <w:rsid w:val="009C7E68"/>
    <w:rsid w:val="009D00D7"/>
    <w:rsid w:val="009D0156"/>
    <w:rsid w:val="009D03B4"/>
    <w:rsid w:val="009D05DA"/>
    <w:rsid w:val="009D0815"/>
    <w:rsid w:val="009D11F6"/>
    <w:rsid w:val="009D163B"/>
    <w:rsid w:val="009D1A14"/>
    <w:rsid w:val="009D1E2A"/>
    <w:rsid w:val="009D1FA0"/>
    <w:rsid w:val="009D2BDF"/>
    <w:rsid w:val="009D361F"/>
    <w:rsid w:val="009D3736"/>
    <w:rsid w:val="009D4529"/>
    <w:rsid w:val="009D460F"/>
    <w:rsid w:val="009D4E02"/>
    <w:rsid w:val="009D604F"/>
    <w:rsid w:val="009D61BB"/>
    <w:rsid w:val="009D6410"/>
    <w:rsid w:val="009D68BB"/>
    <w:rsid w:val="009D6909"/>
    <w:rsid w:val="009D6B46"/>
    <w:rsid w:val="009D700F"/>
    <w:rsid w:val="009D70C2"/>
    <w:rsid w:val="009D71F9"/>
    <w:rsid w:val="009D7244"/>
    <w:rsid w:val="009D77B9"/>
    <w:rsid w:val="009D7ADB"/>
    <w:rsid w:val="009D7B33"/>
    <w:rsid w:val="009E03C7"/>
    <w:rsid w:val="009E0490"/>
    <w:rsid w:val="009E06C3"/>
    <w:rsid w:val="009E0703"/>
    <w:rsid w:val="009E1035"/>
    <w:rsid w:val="009E16DA"/>
    <w:rsid w:val="009E1CD4"/>
    <w:rsid w:val="009E2391"/>
    <w:rsid w:val="009E2845"/>
    <w:rsid w:val="009E28B6"/>
    <w:rsid w:val="009E2A11"/>
    <w:rsid w:val="009E476A"/>
    <w:rsid w:val="009E4A16"/>
    <w:rsid w:val="009E4E05"/>
    <w:rsid w:val="009E56FF"/>
    <w:rsid w:val="009E5CB1"/>
    <w:rsid w:val="009E5E56"/>
    <w:rsid w:val="009E61EA"/>
    <w:rsid w:val="009E6990"/>
    <w:rsid w:val="009E6FEE"/>
    <w:rsid w:val="009F00B9"/>
    <w:rsid w:val="009F060F"/>
    <w:rsid w:val="009F0737"/>
    <w:rsid w:val="009F0781"/>
    <w:rsid w:val="009F0850"/>
    <w:rsid w:val="009F15A8"/>
    <w:rsid w:val="009F1950"/>
    <w:rsid w:val="009F1BDF"/>
    <w:rsid w:val="009F1EAE"/>
    <w:rsid w:val="009F210A"/>
    <w:rsid w:val="009F2137"/>
    <w:rsid w:val="009F2732"/>
    <w:rsid w:val="009F2848"/>
    <w:rsid w:val="009F369D"/>
    <w:rsid w:val="009F36FE"/>
    <w:rsid w:val="009F3971"/>
    <w:rsid w:val="009F3A42"/>
    <w:rsid w:val="009F4990"/>
    <w:rsid w:val="009F4F25"/>
    <w:rsid w:val="009F59C2"/>
    <w:rsid w:val="009F60AF"/>
    <w:rsid w:val="009F6606"/>
    <w:rsid w:val="009F7263"/>
    <w:rsid w:val="009F73B6"/>
    <w:rsid w:val="009F76EA"/>
    <w:rsid w:val="009F78EB"/>
    <w:rsid w:val="009F7DB2"/>
    <w:rsid w:val="009F7EB8"/>
    <w:rsid w:val="009F7ED3"/>
    <w:rsid w:val="009F7F17"/>
    <w:rsid w:val="009F7F32"/>
    <w:rsid w:val="009F7FEB"/>
    <w:rsid w:val="00A003D5"/>
    <w:rsid w:val="00A0056C"/>
    <w:rsid w:val="00A00F5E"/>
    <w:rsid w:val="00A0120D"/>
    <w:rsid w:val="00A01852"/>
    <w:rsid w:val="00A0188B"/>
    <w:rsid w:val="00A01C35"/>
    <w:rsid w:val="00A01E73"/>
    <w:rsid w:val="00A023E7"/>
    <w:rsid w:val="00A02B88"/>
    <w:rsid w:val="00A03160"/>
    <w:rsid w:val="00A036AC"/>
    <w:rsid w:val="00A03C54"/>
    <w:rsid w:val="00A03DE5"/>
    <w:rsid w:val="00A03FF3"/>
    <w:rsid w:val="00A041BC"/>
    <w:rsid w:val="00A0447F"/>
    <w:rsid w:val="00A046D2"/>
    <w:rsid w:val="00A04712"/>
    <w:rsid w:val="00A04A54"/>
    <w:rsid w:val="00A057C6"/>
    <w:rsid w:val="00A058B8"/>
    <w:rsid w:val="00A05B4B"/>
    <w:rsid w:val="00A066C3"/>
    <w:rsid w:val="00A06754"/>
    <w:rsid w:val="00A06758"/>
    <w:rsid w:val="00A069E0"/>
    <w:rsid w:val="00A06E4A"/>
    <w:rsid w:val="00A070E9"/>
    <w:rsid w:val="00A078FB"/>
    <w:rsid w:val="00A10209"/>
    <w:rsid w:val="00A1036D"/>
    <w:rsid w:val="00A1069F"/>
    <w:rsid w:val="00A10ACA"/>
    <w:rsid w:val="00A10D08"/>
    <w:rsid w:val="00A1181E"/>
    <w:rsid w:val="00A11E78"/>
    <w:rsid w:val="00A12355"/>
    <w:rsid w:val="00A12574"/>
    <w:rsid w:val="00A127D2"/>
    <w:rsid w:val="00A1284E"/>
    <w:rsid w:val="00A13366"/>
    <w:rsid w:val="00A13CF5"/>
    <w:rsid w:val="00A143EC"/>
    <w:rsid w:val="00A149E8"/>
    <w:rsid w:val="00A1500F"/>
    <w:rsid w:val="00A15621"/>
    <w:rsid w:val="00A15670"/>
    <w:rsid w:val="00A157A0"/>
    <w:rsid w:val="00A1585B"/>
    <w:rsid w:val="00A15C19"/>
    <w:rsid w:val="00A15FE9"/>
    <w:rsid w:val="00A16809"/>
    <w:rsid w:val="00A16864"/>
    <w:rsid w:val="00A169E2"/>
    <w:rsid w:val="00A16F53"/>
    <w:rsid w:val="00A17063"/>
    <w:rsid w:val="00A17584"/>
    <w:rsid w:val="00A17769"/>
    <w:rsid w:val="00A17EA2"/>
    <w:rsid w:val="00A17F59"/>
    <w:rsid w:val="00A201DB"/>
    <w:rsid w:val="00A20264"/>
    <w:rsid w:val="00A20997"/>
    <w:rsid w:val="00A210D4"/>
    <w:rsid w:val="00A212E6"/>
    <w:rsid w:val="00A213DD"/>
    <w:rsid w:val="00A21454"/>
    <w:rsid w:val="00A21610"/>
    <w:rsid w:val="00A216CE"/>
    <w:rsid w:val="00A216F9"/>
    <w:rsid w:val="00A22025"/>
    <w:rsid w:val="00A22498"/>
    <w:rsid w:val="00A22571"/>
    <w:rsid w:val="00A2298D"/>
    <w:rsid w:val="00A235E1"/>
    <w:rsid w:val="00A23C69"/>
    <w:rsid w:val="00A24560"/>
    <w:rsid w:val="00A25B0F"/>
    <w:rsid w:val="00A25BBB"/>
    <w:rsid w:val="00A27FB6"/>
    <w:rsid w:val="00A30121"/>
    <w:rsid w:val="00A30368"/>
    <w:rsid w:val="00A3039C"/>
    <w:rsid w:val="00A3043A"/>
    <w:rsid w:val="00A30E02"/>
    <w:rsid w:val="00A30F6A"/>
    <w:rsid w:val="00A31060"/>
    <w:rsid w:val="00A31C3E"/>
    <w:rsid w:val="00A33CD0"/>
    <w:rsid w:val="00A34538"/>
    <w:rsid w:val="00A34677"/>
    <w:rsid w:val="00A3540F"/>
    <w:rsid w:val="00A35630"/>
    <w:rsid w:val="00A35914"/>
    <w:rsid w:val="00A36189"/>
    <w:rsid w:val="00A36229"/>
    <w:rsid w:val="00A3677A"/>
    <w:rsid w:val="00A37E73"/>
    <w:rsid w:val="00A37FB6"/>
    <w:rsid w:val="00A409E2"/>
    <w:rsid w:val="00A4104A"/>
    <w:rsid w:val="00A41081"/>
    <w:rsid w:val="00A411CA"/>
    <w:rsid w:val="00A42080"/>
    <w:rsid w:val="00A42096"/>
    <w:rsid w:val="00A426F3"/>
    <w:rsid w:val="00A42EF9"/>
    <w:rsid w:val="00A42FDF"/>
    <w:rsid w:val="00A430A9"/>
    <w:rsid w:val="00A431FE"/>
    <w:rsid w:val="00A4384F"/>
    <w:rsid w:val="00A439E5"/>
    <w:rsid w:val="00A4414E"/>
    <w:rsid w:val="00A4497A"/>
    <w:rsid w:val="00A44AB5"/>
    <w:rsid w:val="00A44ADA"/>
    <w:rsid w:val="00A44BE8"/>
    <w:rsid w:val="00A44C96"/>
    <w:rsid w:val="00A44CDD"/>
    <w:rsid w:val="00A44F54"/>
    <w:rsid w:val="00A45F9B"/>
    <w:rsid w:val="00A46574"/>
    <w:rsid w:val="00A475B4"/>
    <w:rsid w:val="00A47701"/>
    <w:rsid w:val="00A47849"/>
    <w:rsid w:val="00A500B1"/>
    <w:rsid w:val="00A5140D"/>
    <w:rsid w:val="00A51906"/>
    <w:rsid w:val="00A52A53"/>
    <w:rsid w:val="00A52EE5"/>
    <w:rsid w:val="00A53037"/>
    <w:rsid w:val="00A532B9"/>
    <w:rsid w:val="00A5351D"/>
    <w:rsid w:val="00A53E79"/>
    <w:rsid w:val="00A53EAB"/>
    <w:rsid w:val="00A54031"/>
    <w:rsid w:val="00A5426D"/>
    <w:rsid w:val="00A54FC2"/>
    <w:rsid w:val="00A55122"/>
    <w:rsid w:val="00A55806"/>
    <w:rsid w:val="00A55CEA"/>
    <w:rsid w:val="00A56B63"/>
    <w:rsid w:val="00A56DE7"/>
    <w:rsid w:val="00A57EB2"/>
    <w:rsid w:val="00A6009E"/>
    <w:rsid w:val="00A60265"/>
    <w:rsid w:val="00A60500"/>
    <w:rsid w:val="00A60540"/>
    <w:rsid w:val="00A60B1F"/>
    <w:rsid w:val="00A6144B"/>
    <w:rsid w:val="00A61C60"/>
    <w:rsid w:val="00A62589"/>
    <w:rsid w:val="00A62AD0"/>
    <w:rsid w:val="00A62C3A"/>
    <w:rsid w:val="00A6319C"/>
    <w:rsid w:val="00A63812"/>
    <w:rsid w:val="00A63DF7"/>
    <w:rsid w:val="00A642EA"/>
    <w:rsid w:val="00A6454D"/>
    <w:rsid w:val="00A64767"/>
    <w:rsid w:val="00A64F2F"/>
    <w:rsid w:val="00A65FCC"/>
    <w:rsid w:val="00A6611E"/>
    <w:rsid w:val="00A668BA"/>
    <w:rsid w:val="00A66FA7"/>
    <w:rsid w:val="00A6714E"/>
    <w:rsid w:val="00A67170"/>
    <w:rsid w:val="00A67E16"/>
    <w:rsid w:val="00A67EB1"/>
    <w:rsid w:val="00A67F1C"/>
    <w:rsid w:val="00A703CC"/>
    <w:rsid w:val="00A70C5C"/>
    <w:rsid w:val="00A710A2"/>
    <w:rsid w:val="00A71EA7"/>
    <w:rsid w:val="00A730AD"/>
    <w:rsid w:val="00A73855"/>
    <w:rsid w:val="00A73D64"/>
    <w:rsid w:val="00A74216"/>
    <w:rsid w:val="00A74360"/>
    <w:rsid w:val="00A744B4"/>
    <w:rsid w:val="00A74B91"/>
    <w:rsid w:val="00A751E3"/>
    <w:rsid w:val="00A75278"/>
    <w:rsid w:val="00A7536B"/>
    <w:rsid w:val="00A753B9"/>
    <w:rsid w:val="00A7549A"/>
    <w:rsid w:val="00A75504"/>
    <w:rsid w:val="00A75E48"/>
    <w:rsid w:val="00A75FD7"/>
    <w:rsid w:val="00A77168"/>
    <w:rsid w:val="00A7723B"/>
    <w:rsid w:val="00A773C3"/>
    <w:rsid w:val="00A778FA"/>
    <w:rsid w:val="00A7793C"/>
    <w:rsid w:val="00A77D21"/>
    <w:rsid w:val="00A80085"/>
    <w:rsid w:val="00A80276"/>
    <w:rsid w:val="00A8043B"/>
    <w:rsid w:val="00A807DA"/>
    <w:rsid w:val="00A80DA0"/>
    <w:rsid w:val="00A81323"/>
    <w:rsid w:val="00A814B9"/>
    <w:rsid w:val="00A820CB"/>
    <w:rsid w:val="00A82342"/>
    <w:rsid w:val="00A8236F"/>
    <w:rsid w:val="00A82D06"/>
    <w:rsid w:val="00A83BEF"/>
    <w:rsid w:val="00A84443"/>
    <w:rsid w:val="00A8487F"/>
    <w:rsid w:val="00A849A3"/>
    <w:rsid w:val="00A84A0E"/>
    <w:rsid w:val="00A8575D"/>
    <w:rsid w:val="00A861F4"/>
    <w:rsid w:val="00A86373"/>
    <w:rsid w:val="00A86E0B"/>
    <w:rsid w:val="00A86F2B"/>
    <w:rsid w:val="00A87199"/>
    <w:rsid w:val="00A90F12"/>
    <w:rsid w:val="00A91DAA"/>
    <w:rsid w:val="00A92CFB"/>
    <w:rsid w:val="00A93101"/>
    <w:rsid w:val="00A93239"/>
    <w:rsid w:val="00A9413E"/>
    <w:rsid w:val="00A9418A"/>
    <w:rsid w:val="00A94293"/>
    <w:rsid w:val="00A9496E"/>
    <w:rsid w:val="00A949F0"/>
    <w:rsid w:val="00A94BDE"/>
    <w:rsid w:val="00A94FCA"/>
    <w:rsid w:val="00A95274"/>
    <w:rsid w:val="00A95BDE"/>
    <w:rsid w:val="00A95E4C"/>
    <w:rsid w:val="00A96C60"/>
    <w:rsid w:val="00A9740B"/>
    <w:rsid w:val="00A9766C"/>
    <w:rsid w:val="00A977F8"/>
    <w:rsid w:val="00A979DB"/>
    <w:rsid w:val="00A97C93"/>
    <w:rsid w:val="00AA06C6"/>
    <w:rsid w:val="00AA08E7"/>
    <w:rsid w:val="00AA0A06"/>
    <w:rsid w:val="00AA0A87"/>
    <w:rsid w:val="00AA1351"/>
    <w:rsid w:val="00AA184C"/>
    <w:rsid w:val="00AA1AF4"/>
    <w:rsid w:val="00AA1C84"/>
    <w:rsid w:val="00AA1E3E"/>
    <w:rsid w:val="00AA3D7B"/>
    <w:rsid w:val="00AA42A0"/>
    <w:rsid w:val="00AA442B"/>
    <w:rsid w:val="00AA46A4"/>
    <w:rsid w:val="00AA5779"/>
    <w:rsid w:val="00AA58A1"/>
    <w:rsid w:val="00AA61C7"/>
    <w:rsid w:val="00AA669D"/>
    <w:rsid w:val="00AA66ED"/>
    <w:rsid w:val="00AA6B59"/>
    <w:rsid w:val="00AA6BE1"/>
    <w:rsid w:val="00AA7416"/>
    <w:rsid w:val="00AA7A60"/>
    <w:rsid w:val="00AA7B42"/>
    <w:rsid w:val="00AB041C"/>
    <w:rsid w:val="00AB14E8"/>
    <w:rsid w:val="00AB1B1D"/>
    <w:rsid w:val="00AB1CD8"/>
    <w:rsid w:val="00AB2216"/>
    <w:rsid w:val="00AB2797"/>
    <w:rsid w:val="00AB358D"/>
    <w:rsid w:val="00AB37A1"/>
    <w:rsid w:val="00AB3BAD"/>
    <w:rsid w:val="00AB3CFD"/>
    <w:rsid w:val="00AB49BC"/>
    <w:rsid w:val="00AB4DEE"/>
    <w:rsid w:val="00AB4E32"/>
    <w:rsid w:val="00AB5C19"/>
    <w:rsid w:val="00AB724B"/>
    <w:rsid w:val="00AB726C"/>
    <w:rsid w:val="00AB72B4"/>
    <w:rsid w:val="00AB7549"/>
    <w:rsid w:val="00AB7A7A"/>
    <w:rsid w:val="00AC02AA"/>
    <w:rsid w:val="00AC0537"/>
    <w:rsid w:val="00AC0A84"/>
    <w:rsid w:val="00AC0F74"/>
    <w:rsid w:val="00AC1508"/>
    <w:rsid w:val="00AC27FD"/>
    <w:rsid w:val="00AC2A0B"/>
    <w:rsid w:val="00AC2BEE"/>
    <w:rsid w:val="00AC2E53"/>
    <w:rsid w:val="00AC3208"/>
    <w:rsid w:val="00AC4259"/>
    <w:rsid w:val="00AC484F"/>
    <w:rsid w:val="00AC4AD2"/>
    <w:rsid w:val="00AC4B20"/>
    <w:rsid w:val="00AC5395"/>
    <w:rsid w:val="00AC55C7"/>
    <w:rsid w:val="00AC56F2"/>
    <w:rsid w:val="00AC5D9D"/>
    <w:rsid w:val="00AC71C3"/>
    <w:rsid w:val="00AC7A12"/>
    <w:rsid w:val="00AC7F29"/>
    <w:rsid w:val="00AD07FD"/>
    <w:rsid w:val="00AD09F7"/>
    <w:rsid w:val="00AD1EFA"/>
    <w:rsid w:val="00AD2072"/>
    <w:rsid w:val="00AD21B5"/>
    <w:rsid w:val="00AD2DBD"/>
    <w:rsid w:val="00AD2FBF"/>
    <w:rsid w:val="00AD33A1"/>
    <w:rsid w:val="00AD340E"/>
    <w:rsid w:val="00AD455D"/>
    <w:rsid w:val="00AD463C"/>
    <w:rsid w:val="00AD47C9"/>
    <w:rsid w:val="00AD4F60"/>
    <w:rsid w:val="00AD5044"/>
    <w:rsid w:val="00AD5114"/>
    <w:rsid w:val="00AD6236"/>
    <w:rsid w:val="00AD69D5"/>
    <w:rsid w:val="00AD6D07"/>
    <w:rsid w:val="00AD7619"/>
    <w:rsid w:val="00AD7770"/>
    <w:rsid w:val="00AD7773"/>
    <w:rsid w:val="00AE1772"/>
    <w:rsid w:val="00AE1990"/>
    <w:rsid w:val="00AE25E8"/>
    <w:rsid w:val="00AE2AD4"/>
    <w:rsid w:val="00AE2CA7"/>
    <w:rsid w:val="00AE2F1D"/>
    <w:rsid w:val="00AE375B"/>
    <w:rsid w:val="00AE3F99"/>
    <w:rsid w:val="00AE4A7D"/>
    <w:rsid w:val="00AE4C81"/>
    <w:rsid w:val="00AE4E63"/>
    <w:rsid w:val="00AE582C"/>
    <w:rsid w:val="00AE586F"/>
    <w:rsid w:val="00AE5888"/>
    <w:rsid w:val="00AE5964"/>
    <w:rsid w:val="00AE62FE"/>
    <w:rsid w:val="00AE63EF"/>
    <w:rsid w:val="00AE6582"/>
    <w:rsid w:val="00AE686B"/>
    <w:rsid w:val="00AE6DC5"/>
    <w:rsid w:val="00AE72C9"/>
    <w:rsid w:val="00AE7686"/>
    <w:rsid w:val="00AE799A"/>
    <w:rsid w:val="00AF0340"/>
    <w:rsid w:val="00AF0E81"/>
    <w:rsid w:val="00AF117A"/>
    <w:rsid w:val="00AF134E"/>
    <w:rsid w:val="00AF16CA"/>
    <w:rsid w:val="00AF186E"/>
    <w:rsid w:val="00AF19AC"/>
    <w:rsid w:val="00AF19DF"/>
    <w:rsid w:val="00AF1C77"/>
    <w:rsid w:val="00AF1D41"/>
    <w:rsid w:val="00AF21B7"/>
    <w:rsid w:val="00AF26CF"/>
    <w:rsid w:val="00AF3124"/>
    <w:rsid w:val="00AF344D"/>
    <w:rsid w:val="00AF39B3"/>
    <w:rsid w:val="00AF3C1F"/>
    <w:rsid w:val="00AF3FED"/>
    <w:rsid w:val="00AF43F6"/>
    <w:rsid w:val="00AF4402"/>
    <w:rsid w:val="00AF4639"/>
    <w:rsid w:val="00AF49CE"/>
    <w:rsid w:val="00AF4E92"/>
    <w:rsid w:val="00AF554B"/>
    <w:rsid w:val="00AF5C9B"/>
    <w:rsid w:val="00AF5D53"/>
    <w:rsid w:val="00AF5E2D"/>
    <w:rsid w:val="00AF644B"/>
    <w:rsid w:val="00AF69EB"/>
    <w:rsid w:val="00AF6CA6"/>
    <w:rsid w:val="00AF6DEC"/>
    <w:rsid w:val="00AF6EB6"/>
    <w:rsid w:val="00AF71AA"/>
    <w:rsid w:val="00AF776A"/>
    <w:rsid w:val="00AF7796"/>
    <w:rsid w:val="00B003DB"/>
    <w:rsid w:val="00B011A9"/>
    <w:rsid w:val="00B01BAF"/>
    <w:rsid w:val="00B0224B"/>
    <w:rsid w:val="00B024ED"/>
    <w:rsid w:val="00B026B8"/>
    <w:rsid w:val="00B02EB3"/>
    <w:rsid w:val="00B02F7C"/>
    <w:rsid w:val="00B02FCB"/>
    <w:rsid w:val="00B033AF"/>
    <w:rsid w:val="00B033F8"/>
    <w:rsid w:val="00B03C1E"/>
    <w:rsid w:val="00B03FE4"/>
    <w:rsid w:val="00B04400"/>
    <w:rsid w:val="00B04493"/>
    <w:rsid w:val="00B04835"/>
    <w:rsid w:val="00B05A55"/>
    <w:rsid w:val="00B05DE1"/>
    <w:rsid w:val="00B06595"/>
    <w:rsid w:val="00B06645"/>
    <w:rsid w:val="00B06862"/>
    <w:rsid w:val="00B10109"/>
    <w:rsid w:val="00B10351"/>
    <w:rsid w:val="00B1085E"/>
    <w:rsid w:val="00B10FD1"/>
    <w:rsid w:val="00B112D5"/>
    <w:rsid w:val="00B11378"/>
    <w:rsid w:val="00B1219D"/>
    <w:rsid w:val="00B12735"/>
    <w:rsid w:val="00B12F44"/>
    <w:rsid w:val="00B13C48"/>
    <w:rsid w:val="00B13E35"/>
    <w:rsid w:val="00B13EC0"/>
    <w:rsid w:val="00B14102"/>
    <w:rsid w:val="00B14D32"/>
    <w:rsid w:val="00B1507C"/>
    <w:rsid w:val="00B1557C"/>
    <w:rsid w:val="00B155DC"/>
    <w:rsid w:val="00B15766"/>
    <w:rsid w:val="00B15E4A"/>
    <w:rsid w:val="00B1666A"/>
    <w:rsid w:val="00B167C8"/>
    <w:rsid w:val="00B1686D"/>
    <w:rsid w:val="00B16BF7"/>
    <w:rsid w:val="00B17129"/>
    <w:rsid w:val="00B1741D"/>
    <w:rsid w:val="00B17447"/>
    <w:rsid w:val="00B17719"/>
    <w:rsid w:val="00B1771D"/>
    <w:rsid w:val="00B17B91"/>
    <w:rsid w:val="00B20209"/>
    <w:rsid w:val="00B203C9"/>
    <w:rsid w:val="00B2088D"/>
    <w:rsid w:val="00B208BB"/>
    <w:rsid w:val="00B208FF"/>
    <w:rsid w:val="00B21271"/>
    <w:rsid w:val="00B22E22"/>
    <w:rsid w:val="00B22F5F"/>
    <w:rsid w:val="00B23353"/>
    <w:rsid w:val="00B237E6"/>
    <w:rsid w:val="00B23813"/>
    <w:rsid w:val="00B23D8C"/>
    <w:rsid w:val="00B23DA0"/>
    <w:rsid w:val="00B23FD9"/>
    <w:rsid w:val="00B24591"/>
    <w:rsid w:val="00B245D5"/>
    <w:rsid w:val="00B245EF"/>
    <w:rsid w:val="00B24C36"/>
    <w:rsid w:val="00B24D9F"/>
    <w:rsid w:val="00B24F94"/>
    <w:rsid w:val="00B25126"/>
    <w:rsid w:val="00B25703"/>
    <w:rsid w:val="00B25A52"/>
    <w:rsid w:val="00B25EAF"/>
    <w:rsid w:val="00B25FC3"/>
    <w:rsid w:val="00B2692F"/>
    <w:rsid w:val="00B26A44"/>
    <w:rsid w:val="00B27875"/>
    <w:rsid w:val="00B3008D"/>
    <w:rsid w:val="00B30884"/>
    <w:rsid w:val="00B30E11"/>
    <w:rsid w:val="00B30EAE"/>
    <w:rsid w:val="00B30EEB"/>
    <w:rsid w:val="00B31423"/>
    <w:rsid w:val="00B317AE"/>
    <w:rsid w:val="00B323E0"/>
    <w:rsid w:val="00B32DC0"/>
    <w:rsid w:val="00B32E31"/>
    <w:rsid w:val="00B331FE"/>
    <w:rsid w:val="00B3346C"/>
    <w:rsid w:val="00B335E4"/>
    <w:rsid w:val="00B33C23"/>
    <w:rsid w:val="00B345B4"/>
    <w:rsid w:val="00B348B1"/>
    <w:rsid w:val="00B34A28"/>
    <w:rsid w:val="00B35046"/>
    <w:rsid w:val="00B357F4"/>
    <w:rsid w:val="00B35B6A"/>
    <w:rsid w:val="00B36D2B"/>
    <w:rsid w:val="00B37657"/>
    <w:rsid w:val="00B37AFD"/>
    <w:rsid w:val="00B37B07"/>
    <w:rsid w:val="00B4046F"/>
    <w:rsid w:val="00B406B3"/>
    <w:rsid w:val="00B40A36"/>
    <w:rsid w:val="00B41BCA"/>
    <w:rsid w:val="00B41D39"/>
    <w:rsid w:val="00B422C0"/>
    <w:rsid w:val="00B426CA"/>
    <w:rsid w:val="00B426E1"/>
    <w:rsid w:val="00B4387A"/>
    <w:rsid w:val="00B44746"/>
    <w:rsid w:val="00B44854"/>
    <w:rsid w:val="00B44BA5"/>
    <w:rsid w:val="00B458D0"/>
    <w:rsid w:val="00B4792C"/>
    <w:rsid w:val="00B50CAE"/>
    <w:rsid w:val="00B512AD"/>
    <w:rsid w:val="00B5196C"/>
    <w:rsid w:val="00B52130"/>
    <w:rsid w:val="00B525CB"/>
    <w:rsid w:val="00B52697"/>
    <w:rsid w:val="00B53C98"/>
    <w:rsid w:val="00B53D1A"/>
    <w:rsid w:val="00B54215"/>
    <w:rsid w:val="00B54D8F"/>
    <w:rsid w:val="00B55857"/>
    <w:rsid w:val="00B55C69"/>
    <w:rsid w:val="00B5644C"/>
    <w:rsid w:val="00B56851"/>
    <w:rsid w:val="00B56D6E"/>
    <w:rsid w:val="00B572F7"/>
    <w:rsid w:val="00B57B9D"/>
    <w:rsid w:val="00B57DAF"/>
    <w:rsid w:val="00B60094"/>
    <w:rsid w:val="00B6022C"/>
    <w:rsid w:val="00B6040C"/>
    <w:rsid w:val="00B614F8"/>
    <w:rsid w:val="00B61994"/>
    <w:rsid w:val="00B61B18"/>
    <w:rsid w:val="00B61FD4"/>
    <w:rsid w:val="00B6235B"/>
    <w:rsid w:val="00B62880"/>
    <w:rsid w:val="00B63872"/>
    <w:rsid w:val="00B63CB2"/>
    <w:rsid w:val="00B64246"/>
    <w:rsid w:val="00B64565"/>
    <w:rsid w:val="00B64EDB"/>
    <w:rsid w:val="00B65938"/>
    <w:rsid w:val="00B65C8A"/>
    <w:rsid w:val="00B65CE2"/>
    <w:rsid w:val="00B660AD"/>
    <w:rsid w:val="00B66109"/>
    <w:rsid w:val="00B66349"/>
    <w:rsid w:val="00B669B3"/>
    <w:rsid w:val="00B6722D"/>
    <w:rsid w:val="00B67FBF"/>
    <w:rsid w:val="00B70832"/>
    <w:rsid w:val="00B71376"/>
    <w:rsid w:val="00B716D7"/>
    <w:rsid w:val="00B71B20"/>
    <w:rsid w:val="00B72110"/>
    <w:rsid w:val="00B72B91"/>
    <w:rsid w:val="00B73019"/>
    <w:rsid w:val="00B7315F"/>
    <w:rsid w:val="00B7323A"/>
    <w:rsid w:val="00B7353B"/>
    <w:rsid w:val="00B737FB"/>
    <w:rsid w:val="00B73E5D"/>
    <w:rsid w:val="00B73EF3"/>
    <w:rsid w:val="00B7423D"/>
    <w:rsid w:val="00B74D05"/>
    <w:rsid w:val="00B74EF8"/>
    <w:rsid w:val="00B75893"/>
    <w:rsid w:val="00B75AC8"/>
    <w:rsid w:val="00B75D76"/>
    <w:rsid w:val="00B7640D"/>
    <w:rsid w:val="00B76CD4"/>
    <w:rsid w:val="00B771F4"/>
    <w:rsid w:val="00B7762A"/>
    <w:rsid w:val="00B777FA"/>
    <w:rsid w:val="00B77850"/>
    <w:rsid w:val="00B7796B"/>
    <w:rsid w:val="00B8019A"/>
    <w:rsid w:val="00B8093E"/>
    <w:rsid w:val="00B80C72"/>
    <w:rsid w:val="00B8101E"/>
    <w:rsid w:val="00B817DF"/>
    <w:rsid w:val="00B81964"/>
    <w:rsid w:val="00B81E6F"/>
    <w:rsid w:val="00B82123"/>
    <w:rsid w:val="00B8225B"/>
    <w:rsid w:val="00B82BB5"/>
    <w:rsid w:val="00B83182"/>
    <w:rsid w:val="00B839F0"/>
    <w:rsid w:val="00B851E4"/>
    <w:rsid w:val="00B854CE"/>
    <w:rsid w:val="00B85681"/>
    <w:rsid w:val="00B857EB"/>
    <w:rsid w:val="00B858AD"/>
    <w:rsid w:val="00B86162"/>
    <w:rsid w:val="00B86877"/>
    <w:rsid w:val="00B86930"/>
    <w:rsid w:val="00B8695D"/>
    <w:rsid w:val="00B86E66"/>
    <w:rsid w:val="00B873BA"/>
    <w:rsid w:val="00B8746F"/>
    <w:rsid w:val="00B8760D"/>
    <w:rsid w:val="00B87706"/>
    <w:rsid w:val="00B90A49"/>
    <w:rsid w:val="00B90A73"/>
    <w:rsid w:val="00B90C46"/>
    <w:rsid w:val="00B91B8E"/>
    <w:rsid w:val="00B91DE5"/>
    <w:rsid w:val="00B92531"/>
    <w:rsid w:val="00B92618"/>
    <w:rsid w:val="00B92751"/>
    <w:rsid w:val="00B92871"/>
    <w:rsid w:val="00B92B69"/>
    <w:rsid w:val="00B92CC6"/>
    <w:rsid w:val="00B92F7B"/>
    <w:rsid w:val="00B935C9"/>
    <w:rsid w:val="00B93E3D"/>
    <w:rsid w:val="00B94C95"/>
    <w:rsid w:val="00B95464"/>
    <w:rsid w:val="00B95C30"/>
    <w:rsid w:val="00B95E3D"/>
    <w:rsid w:val="00B9691F"/>
    <w:rsid w:val="00B96EEC"/>
    <w:rsid w:val="00B97392"/>
    <w:rsid w:val="00B976C7"/>
    <w:rsid w:val="00B97A73"/>
    <w:rsid w:val="00BA0C54"/>
    <w:rsid w:val="00BA0C59"/>
    <w:rsid w:val="00BA1382"/>
    <w:rsid w:val="00BA15E3"/>
    <w:rsid w:val="00BA1A8C"/>
    <w:rsid w:val="00BA20B6"/>
    <w:rsid w:val="00BA20D8"/>
    <w:rsid w:val="00BA22FC"/>
    <w:rsid w:val="00BA27B6"/>
    <w:rsid w:val="00BA2C2A"/>
    <w:rsid w:val="00BA2F30"/>
    <w:rsid w:val="00BA2FCA"/>
    <w:rsid w:val="00BA342B"/>
    <w:rsid w:val="00BA35D9"/>
    <w:rsid w:val="00BA3982"/>
    <w:rsid w:val="00BA405F"/>
    <w:rsid w:val="00BA4771"/>
    <w:rsid w:val="00BA482B"/>
    <w:rsid w:val="00BA5027"/>
    <w:rsid w:val="00BA58FC"/>
    <w:rsid w:val="00BA5D92"/>
    <w:rsid w:val="00BA665B"/>
    <w:rsid w:val="00BA6FE8"/>
    <w:rsid w:val="00BA732D"/>
    <w:rsid w:val="00BA7370"/>
    <w:rsid w:val="00BA778B"/>
    <w:rsid w:val="00BB0888"/>
    <w:rsid w:val="00BB0A6F"/>
    <w:rsid w:val="00BB0DF1"/>
    <w:rsid w:val="00BB0E49"/>
    <w:rsid w:val="00BB0E9B"/>
    <w:rsid w:val="00BB15EE"/>
    <w:rsid w:val="00BB26A6"/>
    <w:rsid w:val="00BB2841"/>
    <w:rsid w:val="00BB300F"/>
    <w:rsid w:val="00BB32C9"/>
    <w:rsid w:val="00BB35C5"/>
    <w:rsid w:val="00BB4048"/>
    <w:rsid w:val="00BB4C8E"/>
    <w:rsid w:val="00BB5324"/>
    <w:rsid w:val="00BB57ED"/>
    <w:rsid w:val="00BB5A2D"/>
    <w:rsid w:val="00BB606C"/>
    <w:rsid w:val="00BB65C3"/>
    <w:rsid w:val="00BB662E"/>
    <w:rsid w:val="00BB67A9"/>
    <w:rsid w:val="00BB6C01"/>
    <w:rsid w:val="00BB7942"/>
    <w:rsid w:val="00BB7CD1"/>
    <w:rsid w:val="00BC0F33"/>
    <w:rsid w:val="00BC14A7"/>
    <w:rsid w:val="00BC1519"/>
    <w:rsid w:val="00BC17CC"/>
    <w:rsid w:val="00BC209F"/>
    <w:rsid w:val="00BC24AD"/>
    <w:rsid w:val="00BC2898"/>
    <w:rsid w:val="00BC2928"/>
    <w:rsid w:val="00BC29BD"/>
    <w:rsid w:val="00BC2BB1"/>
    <w:rsid w:val="00BC34A3"/>
    <w:rsid w:val="00BC3FF9"/>
    <w:rsid w:val="00BC4834"/>
    <w:rsid w:val="00BC4A97"/>
    <w:rsid w:val="00BC566B"/>
    <w:rsid w:val="00BC5A25"/>
    <w:rsid w:val="00BC5E56"/>
    <w:rsid w:val="00BC5FDD"/>
    <w:rsid w:val="00BC68B4"/>
    <w:rsid w:val="00BC7277"/>
    <w:rsid w:val="00BD0140"/>
    <w:rsid w:val="00BD02CC"/>
    <w:rsid w:val="00BD088E"/>
    <w:rsid w:val="00BD0F18"/>
    <w:rsid w:val="00BD182E"/>
    <w:rsid w:val="00BD2063"/>
    <w:rsid w:val="00BD20E6"/>
    <w:rsid w:val="00BD28C4"/>
    <w:rsid w:val="00BD2950"/>
    <w:rsid w:val="00BD337A"/>
    <w:rsid w:val="00BD33D9"/>
    <w:rsid w:val="00BD36D0"/>
    <w:rsid w:val="00BD38C5"/>
    <w:rsid w:val="00BD3A6D"/>
    <w:rsid w:val="00BD3A8B"/>
    <w:rsid w:val="00BD3AF1"/>
    <w:rsid w:val="00BD3DEA"/>
    <w:rsid w:val="00BD3E97"/>
    <w:rsid w:val="00BD40E4"/>
    <w:rsid w:val="00BD52FE"/>
    <w:rsid w:val="00BD5D83"/>
    <w:rsid w:val="00BD6265"/>
    <w:rsid w:val="00BD62CF"/>
    <w:rsid w:val="00BD67B2"/>
    <w:rsid w:val="00BD6863"/>
    <w:rsid w:val="00BD68E2"/>
    <w:rsid w:val="00BD6D41"/>
    <w:rsid w:val="00BD7522"/>
    <w:rsid w:val="00BD76E5"/>
    <w:rsid w:val="00BD78FE"/>
    <w:rsid w:val="00BD7F2A"/>
    <w:rsid w:val="00BD7FA3"/>
    <w:rsid w:val="00BE0149"/>
    <w:rsid w:val="00BE0767"/>
    <w:rsid w:val="00BE07A6"/>
    <w:rsid w:val="00BE0CDF"/>
    <w:rsid w:val="00BE0F24"/>
    <w:rsid w:val="00BE12D7"/>
    <w:rsid w:val="00BE1372"/>
    <w:rsid w:val="00BE1775"/>
    <w:rsid w:val="00BE18DA"/>
    <w:rsid w:val="00BE1A14"/>
    <w:rsid w:val="00BE26C0"/>
    <w:rsid w:val="00BE3442"/>
    <w:rsid w:val="00BE37CD"/>
    <w:rsid w:val="00BE47B2"/>
    <w:rsid w:val="00BE4881"/>
    <w:rsid w:val="00BE48C7"/>
    <w:rsid w:val="00BE4F66"/>
    <w:rsid w:val="00BE4FBF"/>
    <w:rsid w:val="00BE5238"/>
    <w:rsid w:val="00BE5742"/>
    <w:rsid w:val="00BE6074"/>
    <w:rsid w:val="00BE6D73"/>
    <w:rsid w:val="00BE70B3"/>
    <w:rsid w:val="00BE7257"/>
    <w:rsid w:val="00BE7539"/>
    <w:rsid w:val="00BE792A"/>
    <w:rsid w:val="00BF020D"/>
    <w:rsid w:val="00BF0532"/>
    <w:rsid w:val="00BF0609"/>
    <w:rsid w:val="00BF0EE8"/>
    <w:rsid w:val="00BF0F20"/>
    <w:rsid w:val="00BF10ED"/>
    <w:rsid w:val="00BF15F2"/>
    <w:rsid w:val="00BF1DD2"/>
    <w:rsid w:val="00BF23A3"/>
    <w:rsid w:val="00BF27FC"/>
    <w:rsid w:val="00BF2A7E"/>
    <w:rsid w:val="00BF2CD0"/>
    <w:rsid w:val="00BF3331"/>
    <w:rsid w:val="00BF3A45"/>
    <w:rsid w:val="00BF436F"/>
    <w:rsid w:val="00BF5905"/>
    <w:rsid w:val="00BF5C05"/>
    <w:rsid w:val="00BF5E78"/>
    <w:rsid w:val="00BF6A12"/>
    <w:rsid w:val="00BF6FC6"/>
    <w:rsid w:val="00BF7385"/>
    <w:rsid w:val="00BF7B1E"/>
    <w:rsid w:val="00BF7C52"/>
    <w:rsid w:val="00BF7F99"/>
    <w:rsid w:val="00C00713"/>
    <w:rsid w:val="00C009A0"/>
    <w:rsid w:val="00C0167E"/>
    <w:rsid w:val="00C01F74"/>
    <w:rsid w:val="00C020C1"/>
    <w:rsid w:val="00C02558"/>
    <w:rsid w:val="00C025FE"/>
    <w:rsid w:val="00C0285F"/>
    <w:rsid w:val="00C028F5"/>
    <w:rsid w:val="00C02CBF"/>
    <w:rsid w:val="00C02F35"/>
    <w:rsid w:val="00C031B7"/>
    <w:rsid w:val="00C03305"/>
    <w:rsid w:val="00C033EC"/>
    <w:rsid w:val="00C03515"/>
    <w:rsid w:val="00C03738"/>
    <w:rsid w:val="00C037A6"/>
    <w:rsid w:val="00C039A0"/>
    <w:rsid w:val="00C04221"/>
    <w:rsid w:val="00C043F5"/>
    <w:rsid w:val="00C044E3"/>
    <w:rsid w:val="00C04607"/>
    <w:rsid w:val="00C04BDB"/>
    <w:rsid w:val="00C052C6"/>
    <w:rsid w:val="00C056DF"/>
    <w:rsid w:val="00C05A61"/>
    <w:rsid w:val="00C05FBA"/>
    <w:rsid w:val="00C05FEE"/>
    <w:rsid w:val="00C066B4"/>
    <w:rsid w:val="00C06CCF"/>
    <w:rsid w:val="00C0794D"/>
    <w:rsid w:val="00C1066C"/>
    <w:rsid w:val="00C10E78"/>
    <w:rsid w:val="00C1159D"/>
    <w:rsid w:val="00C1233E"/>
    <w:rsid w:val="00C1276C"/>
    <w:rsid w:val="00C12FB3"/>
    <w:rsid w:val="00C138BC"/>
    <w:rsid w:val="00C13D85"/>
    <w:rsid w:val="00C14575"/>
    <w:rsid w:val="00C14639"/>
    <w:rsid w:val="00C14E82"/>
    <w:rsid w:val="00C14FF6"/>
    <w:rsid w:val="00C157F1"/>
    <w:rsid w:val="00C15A85"/>
    <w:rsid w:val="00C1637C"/>
    <w:rsid w:val="00C1641B"/>
    <w:rsid w:val="00C1641F"/>
    <w:rsid w:val="00C165FC"/>
    <w:rsid w:val="00C16DCE"/>
    <w:rsid w:val="00C176D5"/>
    <w:rsid w:val="00C17918"/>
    <w:rsid w:val="00C17D24"/>
    <w:rsid w:val="00C2082C"/>
    <w:rsid w:val="00C20EB0"/>
    <w:rsid w:val="00C21004"/>
    <w:rsid w:val="00C21005"/>
    <w:rsid w:val="00C218DF"/>
    <w:rsid w:val="00C220B6"/>
    <w:rsid w:val="00C2296B"/>
    <w:rsid w:val="00C22D7C"/>
    <w:rsid w:val="00C22D8D"/>
    <w:rsid w:val="00C22DDE"/>
    <w:rsid w:val="00C2338B"/>
    <w:rsid w:val="00C233CE"/>
    <w:rsid w:val="00C237DD"/>
    <w:rsid w:val="00C238F4"/>
    <w:rsid w:val="00C2393A"/>
    <w:rsid w:val="00C23A99"/>
    <w:rsid w:val="00C23AB5"/>
    <w:rsid w:val="00C23B8A"/>
    <w:rsid w:val="00C245EE"/>
    <w:rsid w:val="00C24883"/>
    <w:rsid w:val="00C24AE1"/>
    <w:rsid w:val="00C24B8D"/>
    <w:rsid w:val="00C24BD7"/>
    <w:rsid w:val="00C24F7A"/>
    <w:rsid w:val="00C25813"/>
    <w:rsid w:val="00C26C71"/>
    <w:rsid w:val="00C27143"/>
    <w:rsid w:val="00C2725D"/>
    <w:rsid w:val="00C27490"/>
    <w:rsid w:val="00C27556"/>
    <w:rsid w:val="00C27D37"/>
    <w:rsid w:val="00C3095C"/>
    <w:rsid w:val="00C309E8"/>
    <w:rsid w:val="00C30B6B"/>
    <w:rsid w:val="00C31583"/>
    <w:rsid w:val="00C32017"/>
    <w:rsid w:val="00C32571"/>
    <w:rsid w:val="00C325CD"/>
    <w:rsid w:val="00C3322E"/>
    <w:rsid w:val="00C337F5"/>
    <w:rsid w:val="00C3383E"/>
    <w:rsid w:val="00C33B90"/>
    <w:rsid w:val="00C34161"/>
    <w:rsid w:val="00C344F6"/>
    <w:rsid w:val="00C34B5F"/>
    <w:rsid w:val="00C358D4"/>
    <w:rsid w:val="00C365C6"/>
    <w:rsid w:val="00C366F4"/>
    <w:rsid w:val="00C36785"/>
    <w:rsid w:val="00C36BE1"/>
    <w:rsid w:val="00C36FEA"/>
    <w:rsid w:val="00C3711C"/>
    <w:rsid w:val="00C37256"/>
    <w:rsid w:val="00C37A7B"/>
    <w:rsid w:val="00C37DC1"/>
    <w:rsid w:val="00C37FA6"/>
    <w:rsid w:val="00C37FFE"/>
    <w:rsid w:val="00C40791"/>
    <w:rsid w:val="00C40B50"/>
    <w:rsid w:val="00C419E3"/>
    <w:rsid w:val="00C419F4"/>
    <w:rsid w:val="00C41E6A"/>
    <w:rsid w:val="00C42150"/>
    <w:rsid w:val="00C42247"/>
    <w:rsid w:val="00C428E7"/>
    <w:rsid w:val="00C438A2"/>
    <w:rsid w:val="00C439BE"/>
    <w:rsid w:val="00C43A17"/>
    <w:rsid w:val="00C44DD1"/>
    <w:rsid w:val="00C44F26"/>
    <w:rsid w:val="00C451B2"/>
    <w:rsid w:val="00C4539B"/>
    <w:rsid w:val="00C45466"/>
    <w:rsid w:val="00C455C1"/>
    <w:rsid w:val="00C4581D"/>
    <w:rsid w:val="00C46CA4"/>
    <w:rsid w:val="00C4709B"/>
    <w:rsid w:val="00C47472"/>
    <w:rsid w:val="00C500F0"/>
    <w:rsid w:val="00C504A7"/>
    <w:rsid w:val="00C506C9"/>
    <w:rsid w:val="00C50A16"/>
    <w:rsid w:val="00C518CF"/>
    <w:rsid w:val="00C51C9A"/>
    <w:rsid w:val="00C52C68"/>
    <w:rsid w:val="00C52D98"/>
    <w:rsid w:val="00C52DA1"/>
    <w:rsid w:val="00C53D24"/>
    <w:rsid w:val="00C54640"/>
    <w:rsid w:val="00C547A6"/>
    <w:rsid w:val="00C54A3A"/>
    <w:rsid w:val="00C54A5A"/>
    <w:rsid w:val="00C55C32"/>
    <w:rsid w:val="00C5602D"/>
    <w:rsid w:val="00C56A67"/>
    <w:rsid w:val="00C56A86"/>
    <w:rsid w:val="00C56CC2"/>
    <w:rsid w:val="00C56D8D"/>
    <w:rsid w:val="00C57498"/>
    <w:rsid w:val="00C5763C"/>
    <w:rsid w:val="00C5780C"/>
    <w:rsid w:val="00C5796B"/>
    <w:rsid w:val="00C57C64"/>
    <w:rsid w:val="00C6071B"/>
    <w:rsid w:val="00C612C4"/>
    <w:rsid w:val="00C619A1"/>
    <w:rsid w:val="00C62370"/>
    <w:rsid w:val="00C62BBB"/>
    <w:rsid w:val="00C6305F"/>
    <w:rsid w:val="00C6325B"/>
    <w:rsid w:val="00C63888"/>
    <w:rsid w:val="00C63DDD"/>
    <w:rsid w:val="00C63E99"/>
    <w:rsid w:val="00C649B8"/>
    <w:rsid w:val="00C64A64"/>
    <w:rsid w:val="00C65151"/>
    <w:rsid w:val="00C657F4"/>
    <w:rsid w:val="00C6598D"/>
    <w:rsid w:val="00C660FE"/>
    <w:rsid w:val="00C66119"/>
    <w:rsid w:val="00C66292"/>
    <w:rsid w:val="00C672A3"/>
    <w:rsid w:val="00C672F1"/>
    <w:rsid w:val="00C673D0"/>
    <w:rsid w:val="00C6742E"/>
    <w:rsid w:val="00C67B0B"/>
    <w:rsid w:val="00C67C0E"/>
    <w:rsid w:val="00C70012"/>
    <w:rsid w:val="00C70539"/>
    <w:rsid w:val="00C707DD"/>
    <w:rsid w:val="00C71767"/>
    <w:rsid w:val="00C71E2A"/>
    <w:rsid w:val="00C733BA"/>
    <w:rsid w:val="00C742F6"/>
    <w:rsid w:val="00C75C6B"/>
    <w:rsid w:val="00C760DC"/>
    <w:rsid w:val="00C769AF"/>
    <w:rsid w:val="00C77777"/>
    <w:rsid w:val="00C8082B"/>
    <w:rsid w:val="00C80C6B"/>
    <w:rsid w:val="00C81A88"/>
    <w:rsid w:val="00C81D46"/>
    <w:rsid w:val="00C82298"/>
    <w:rsid w:val="00C82DC7"/>
    <w:rsid w:val="00C8331F"/>
    <w:rsid w:val="00C833B4"/>
    <w:rsid w:val="00C84284"/>
    <w:rsid w:val="00C84E33"/>
    <w:rsid w:val="00C85FFC"/>
    <w:rsid w:val="00C861FC"/>
    <w:rsid w:val="00C865C9"/>
    <w:rsid w:val="00C86C87"/>
    <w:rsid w:val="00C9005E"/>
    <w:rsid w:val="00C90111"/>
    <w:rsid w:val="00C9038E"/>
    <w:rsid w:val="00C9077B"/>
    <w:rsid w:val="00C90B39"/>
    <w:rsid w:val="00C90CA9"/>
    <w:rsid w:val="00C90F88"/>
    <w:rsid w:val="00C915F2"/>
    <w:rsid w:val="00C917B1"/>
    <w:rsid w:val="00C9193C"/>
    <w:rsid w:val="00C91B77"/>
    <w:rsid w:val="00C920E2"/>
    <w:rsid w:val="00C925F1"/>
    <w:rsid w:val="00C9370F"/>
    <w:rsid w:val="00C93765"/>
    <w:rsid w:val="00C93877"/>
    <w:rsid w:val="00C939D1"/>
    <w:rsid w:val="00C93D8C"/>
    <w:rsid w:val="00C93E07"/>
    <w:rsid w:val="00C940D9"/>
    <w:rsid w:val="00C946CC"/>
    <w:rsid w:val="00C94A5F"/>
    <w:rsid w:val="00C94F59"/>
    <w:rsid w:val="00C950AF"/>
    <w:rsid w:val="00C959BD"/>
    <w:rsid w:val="00C95DFE"/>
    <w:rsid w:val="00C95F44"/>
    <w:rsid w:val="00C96331"/>
    <w:rsid w:val="00C96D1B"/>
    <w:rsid w:val="00C97106"/>
    <w:rsid w:val="00C978D4"/>
    <w:rsid w:val="00CA0031"/>
    <w:rsid w:val="00CA0413"/>
    <w:rsid w:val="00CA043A"/>
    <w:rsid w:val="00CA0E51"/>
    <w:rsid w:val="00CA1691"/>
    <w:rsid w:val="00CA41E7"/>
    <w:rsid w:val="00CA44ED"/>
    <w:rsid w:val="00CA4A99"/>
    <w:rsid w:val="00CA4CCC"/>
    <w:rsid w:val="00CA5173"/>
    <w:rsid w:val="00CA5520"/>
    <w:rsid w:val="00CA5812"/>
    <w:rsid w:val="00CA5984"/>
    <w:rsid w:val="00CA5BD4"/>
    <w:rsid w:val="00CA5C14"/>
    <w:rsid w:val="00CA6B2F"/>
    <w:rsid w:val="00CA7019"/>
    <w:rsid w:val="00CA76FC"/>
    <w:rsid w:val="00CA7E7B"/>
    <w:rsid w:val="00CB0236"/>
    <w:rsid w:val="00CB0C97"/>
    <w:rsid w:val="00CB0CB1"/>
    <w:rsid w:val="00CB137C"/>
    <w:rsid w:val="00CB1881"/>
    <w:rsid w:val="00CB1969"/>
    <w:rsid w:val="00CB19E3"/>
    <w:rsid w:val="00CB217B"/>
    <w:rsid w:val="00CB2798"/>
    <w:rsid w:val="00CB2C3A"/>
    <w:rsid w:val="00CB2D38"/>
    <w:rsid w:val="00CB2F5E"/>
    <w:rsid w:val="00CB33F5"/>
    <w:rsid w:val="00CB4137"/>
    <w:rsid w:val="00CB50D0"/>
    <w:rsid w:val="00CB52D0"/>
    <w:rsid w:val="00CB5578"/>
    <w:rsid w:val="00CB5671"/>
    <w:rsid w:val="00CB591C"/>
    <w:rsid w:val="00CB5943"/>
    <w:rsid w:val="00CB61B3"/>
    <w:rsid w:val="00CB61F2"/>
    <w:rsid w:val="00CB6801"/>
    <w:rsid w:val="00CB6F83"/>
    <w:rsid w:val="00CB72AE"/>
    <w:rsid w:val="00CC00CD"/>
    <w:rsid w:val="00CC0579"/>
    <w:rsid w:val="00CC090E"/>
    <w:rsid w:val="00CC0AF3"/>
    <w:rsid w:val="00CC0BC6"/>
    <w:rsid w:val="00CC0E68"/>
    <w:rsid w:val="00CC1780"/>
    <w:rsid w:val="00CC194E"/>
    <w:rsid w:val="00CC1C03"/>
    <w:rsid w:val="00CC21AC"/>
    <w:rsid w:val="00CC232E"/>
    <w:rsid w:val="00CC2514"/>
    <w:rsid w:val="00CC2D34"/>
    <w:rsid w:val="00CC2F69"/>
    <w:rsid w:val="00CC315F"/>
    <w:rsid w:val="00CC3D38"/>
    <w:rsid w:val="00CC3F2F"/>
    <w:rsid w:val="00CC40C3"/>
    <w:rsid w:val="00CC4AAE"/>
    <w:rsid w:val="00CC4CB4"/>
    <w:rsid w:val="00CC4E5D"/>
    <w:rsid w:val="00CC4EF4"/>
    <w:rsid w:val="00CC50AE"/>
    <w:rsid w:val="00CC5FFE"/>
    <w:rsid w:val="00CC61B7"/>
    <w:rsid w:val="00CC61CA"/>
    <w:rsid w:val="00CC69EC"/>
    <w:rsid w:val="00CC71D3"/>
    <w:rsid w:val="00CC743D"/>
    <w:rsid w:val="00CD02ED"/>
    <w:rsid w:val="00CD050A"/>
    <w:rsid w:val="00CD07AF"/>
    <w:rsid w:val="00CD1017"/>
    <w:rsid w:val="00CD109C"/>
    <w:rsid w:val="00CD205D"/>
    <w:rsid w:val="00CD2A22"/>
    <w:rsid w:val="00CD2B50"/>
    <w:rsid w:val="00CD3172"/>
    <w:rsid w:val="00CD405A"/>
    <w:rsid w:val="00CD4506"/>
    <w:rsid w:val="00CD520B"/>
    <w:rsid w:val="00CD576C"/>
    <w:rsid w:val="00CD592E"/>
    <w:rsid w:val="00CD5982"/>
    <w:rsid w:val="00CD5A1A"/>
    <w:rsid w:val="00CD5BF5"/>
    <w:rsid w:val="00CD5C26"/>
    <w:rsid w:val="00CD5CDC"/>
    <w:rsid w:val="00CD6126"/>
    <w:rsid w:val="00CD6CAB"/>
    <w:rsid w:val="00CD6FFF"/>
    <w:rsid w:val="00CD7EFA"/>
    <w:rsid w:val="00CE020E"/>
    <w:rsid w:val="00CE026B"/>
    <w:rsid w:val="00CE0566"/>
    <w:rsid w:val="00CE1CD4"/>
    <w:rsid w:val="00CE24D3"/>
    <w:rsid w:val="00CE2761"/>
    <w:rsid w:val="00CE28FC"/>
    <w:rsid w:val="00CE314E"/>
    <w:rsid w:val="00CE39D2"/>
    <w:rsid w:val="00CE3A85"/>
    <w:rsid w:val="00CE3B2D"/>
    <w:rsid w:val="00CE3D5C"/>
    <w:rsid w:val="00CE3E09"/>
    <w:rsid w:val="00CE3E14"/>
    <w:rsid w:val="00CE44C7"/>
    <w:rsid w:val="00CE53CC"/>
    <w:rsid w:val="00CE5F60"/>
    <w:rsid w:val="00CE65A7"/>
    <w:rsid w:val="00CE68EF"/>
    <w:rsid w:val="00CE68FE"/>
    <w:rsid w:val="00CE69CC"/>
    <w:rsid w:val="00CE6EC4"/>
    <w:rsid w:val="00CE7F26"/>
    <w:rsid w:val="00CF021C"/>
    <w:rsid w:val="00CF073F"/>
    <w:rsid w:val="00CF0AE1"/>
    <w:rsid w:val="00CF1226"/>
    <w:rsid w:val="00CF1ABB"/>
    <w:rsid w:val="00CF1E1D"/>
    <w:rsid w:val="00CF1EB8"/>
    <w:rsid w:val="00CF24FE"/>
    <w:rsid w:val="00CF287F"/>
    <w:rsid w:val="00CF305E"/>
    <w:rsid w:val="00CF35D0"/>
    <w:rsid w:val="00CF3B38"/>
    <w:rsid w:val="00CF3B57"/>
    <w:rsid w:val="00CF3D61"/>
    <w:rsid w:val="00CF3DD5"/>
    <w:rsid w:val="00CF43E7"/>
    <w:rsid w:val="00CF4AF7"/>
    <w:rsid w:val="00CF4D20"/>
    <w:rsid w:val="00CF5EC0"/>
    <w:rsid w:val="00CF73F8"/>
    <w:rsid w:val="00CF7675"/>
    <w:rsid w:val="00CF7928"/>
    <w:rsid w:val="00CF7CA2"/>
    <w:rsid w:val="00D00911"/>
    <w:rsid w:val="00D00A8E"/>
    <w:rsid w:val="00D00DE0"/>
    <w:rsid w:val="00D00F79"/>
    <w:rsid w:val="00D012BF"/>
    <w:rsid w:val="00D01760"/>
    <w:rsid w:val="00D01838"/>
    <w:rsid w:val="00D02752"/>
    <w:rsid w:val="00D028B5"/>
    <w:rsid w:val="00D0368E"/>
    <w:rsid w:val="00D036D4"/>
    <w:rsid w:val="00D03AC3"/>
    <w:rsid w:val="00D03D2D"/>
    <w:rsid w:val="00D03E7B"/>
    <w:rsid w:val="00D0401A"/>
    <w:rsid w:val="00D047E0"/>
    <w:rsid w:val="00D04B9F"/>
    <w:rsid w:val="00D04D43"/>
    <w:rsid w:val="00D04F94"/>
    <w:rsid w:val="00D04FFB"/>
    <w:rsid w:val="00D055FE"/>
    <w:rsid w:val="00D058E9"/>
    <w:rsid w:val="00D0612A"/>
    <w:rsid w:val="00D06693"/>
    <w:rsid w:val="00D1060D"/>
    <w:rsid w:val="00D10D14"/>
    <w:rsid w:val="00D10E7C"/>
    <w:rsid w:val="00D11182"/>
    <w:rsid w:val="00D1137B"/>
    <w:rsid w:val="00D11508"/>
    <w:rsid w:val="00D11807"/>
    <w:rsid w:val="00D11881"/>
    <w:rsid w:val="00D11DB3"/>
    <w:rsid w:val="00D12D82"/>
    <w:rsid w:val="00D12F77"/>
    <w:rsid w:val="00D1306E"/>
    <w:rsid w:val="00D130B7"/>
    <w:rsid w:val="00D134CD"/>
    <w:rsid w:val="00D13FE4"/>
    <w:rsid w:val="00D1401E"/>
    <w:rsid w:val="00D14B5F"/>
    <w:rsid w:val="00D14E13"/>
    <w:rsid w:val="00D14F23"/>
    <w:rsid w:val="00D160F6"/>
    <w:rsid w:val="00D16740"/>
    <w:rsid w:val="00D16A8B"/>
    <w:rsid w:val="00D16E39"/>
    <w:rsid w:val="00D171DE"/>
    <w:rsid w:val="00D172A4"/>
    <w:rsid w:val="00D17951"/>
    <w:rsid w:val="00D17AD8"/>
    <w:rsid w:val="00D201E8"/>
    <w:rsid w:val="00D205C7"/>
    <w:rsid w:val="00D2104A"/>
    <w:rsid w:val="00D21A58"/>
    <w:rsid w:val="00D21BB5"/>
    <w:rsid w:val="00D21E29"/>
    <w:rsid w:val="00D21FFC"/>
    <w:rsid w:val="00D223B6"/>
    <w:rsid w:val="00D223E8"/>
    <w:rsid w:val="00D224E1"/>
    <w:rsid w:val="00D22DC8"/>
    <w:rsid w:val="00D23094"/>
    <w:rsid w:val="00D23732"/>
    <w:rsid w:val="00D2374F"/>
    <w:rsid w:val="00D2477B"/>
    <w:rsid w:val="00D24F93"/>
    <w:rsid w:val="00D25027"/>
    <w:rsid w:val="00D2522A"/>
    <w:rsid w:val="00D2531C"/>
    <w:rsid w:val="00D25428"/>
    <w:rsid w:val="00D2553E"/>
    <w:rsid w:val="00D2587F"/>
    <w:rsid w:val="00D25CF2"/>
    <w:rsid w:val="00D2742F"/>
    <w:rsid w:val="00D2754F"/>
    <w:rsid w:val="00D277C5"/>
    <w:rsid w:val="00D279D9"/>
    <w:rsid w:val="00D27FFA"/>
    <w:rsid w:val="00D309A0"/>
    <w:rsid w:val="00D312DC"/>
    <w:rsid w:val="00D31B84"/>
    <w:rsid w:val="00D31C6A"/>
    <w:rsid w:val="00D31EDF"/>
    <w:rsid w:val="00D31FF9"/>
    <w:rsid w:val="00D32149"/>
    <w:rsid w:val="00D32256"/>
    <w:rsid w:val="00D32784"/>
    <w:rsid w:val="00D32A27"/>
    <w:rsid w:val="00D32ABC"/>
    <w:rsid w:val="00D33D9B"/>
    <w:rsid w:val="00D33EE9"/>
    <w:rsid w:val="00D33FA4"/>
    <w:rsid w:val="00D34B25"/>
    <w:rsid w:val="00D34C7F"/>
    <w:rsid w:val="00D34F4E"/>
    <w:rsid w:val="00D357F3"/>
    <w:rsid w:val="00D35C0E"/>
    <w:rsid w:val="00D36FBF"/>
    <w:rsid w:val="00D373A8"/>
    <w:rsid w:val="00D379A5"/>
    <w:rsid w:val="00D37BB3"/>
    <w:rsid w:val="00D37C5D"/>
    <w:rsid w:val="00D401BE"/>
    <w:rsid w:val="00D4043A"/>
    <w:rsid w:val="00D40DB0"/>
    <w:rsid w:val="00D41093"/>
    <w:rsid w:val="00D41858"/>
    <w:rsid w:val="00D41EEB"/>
    <w:rsid w:val="00D41F88"/>
    <w:rsid w:val="00D422DB"/>
    <w:rsid w:val="00D42AC2"/>
    <w:rsid w:val="00D4498E"/>
    <w:rsid w:val="00D4515F"/>
    <w:rsid w:val="00D451E8"/>
    <w:rsid w:val="00D45EE8"/>
    <w:rsid w:val="00D45F1C"/>
    <w:rsid w:val="00D466C9"/>
    <w:rsid w:val="00D46B43"/>
    <w:rsid w:val="00D47275"/>
    <w:rsid w:val="00D50B48"/>
    <w:rsid w:val="00D517F6"/>
    <w:rsid w:val="00D518E8"/>
    <w:rsid w:val="00D51AB7"/>
    <w:rsid w:val="00D51E15"/>
    <w:rsid w:val="00D51E7C"/>
    <w:rsid w:val="00D52B7E"/>
    <w:rsid w:val="00D52E2F"/>
    <w:rsid w:val="00D52F59"/>
    <w:rsid w:val="00D53445"/>
    <w:rsid w:val="00D536E0"/>
    <w:rsid w:val="00D53C61"/>
    <w:rsid w:val="00D53E3E"/>
    <w:rsid w:val="00D54620"/>
    <w:rsid w:val="00D55187"/>
    <w:rsid w:val="00D55904"/>
    <w:rsid w:val="00D55DFF"/>
    <w:rsid w:val="00D5614E"/>
    <w:rsid w:val="00D5616F"/>
    <w:rsid w:val="00D57940"/>
    <w:rsid w:val="00D60327"/>
    <w:rsid w:val="00D605BB"/>
    <w:rsid w:val="00D61384"/>
    <w:rsid w:val="00D61526"/>
    <w:rsid w:val="00D61C39"/>
    <w:rsid w:val="00D61D03"/>
    <w:rsid w:val="00D61F81"/>
    <w:rsid w:val="00D62088"/>
    <w:rsid w:val="00D620A6"/>
    <w:rsid w:val="00D623C0"/>
    <w:rsid w:val="00D62631"/>
    <w:rsid w:val="00D62BE6"/>
    <w:rsid w:val="00D62F00"/>
    <w:rsid w:val="00D63359"/>
    <w:rsid w:val="00D63706"/>
    <w:rsid w:val="00D63766"/>
    <w:rsid w:val="00D63912"/>
    <w:rsid w:val="00D63923"/>
    <w:rsid w:val="00D6451B"/>
    <w:rsid w:val="00D64B57"/>
    <w:rsid w:val="00D650F4"/>
    <w:rsid w:val="00D651A1"/>
    <w:rsid w:val="00D65B2B"/>
    <w:rsid w:val="00D65C15"/>
    <w:rsid w:val="00D65DEA"/>
    <w:rsid w:val="00D6650F"/>
    <w:rsid w:val="00D66579"/>
    <w:rsid w:val="00D66CF2"/>
    <w:rsid w:val="00D676D3"/>
    <w:rsid w:val="00D67B06"/>
    <w:rsid w:val="00D67BC7"/>
    <w:rsid w:val="00D67C3B"/>
    <w:rsid w:val="00D701F1"/>
    <w:rsid w:val="00D705D3"/>
    <w:rsid w:val="00D70838"/>
    <w:rsid w:val="00D70E00"/>
    <w:rsid w:val="00D70F7C"/>
    <w:rsid w:val="00D715AC"/>
    <w:rsid w:val="00D71851"/>
    <w:rsid w:val="00D718CF"/>
    <w:rsid w:val="00D7204A"/>
    <w:rsid w:val="00D728F5"/>
    <w:rsid w:val="00D72BC3"/>
    <w:rsid w:val="00D72E9D"/>
    <w:rsid w:val="00D73249"/>
    <w:rsid w:val="00D732AC"/>
    <w:rsid w:val="00D73419"/>
    <w:rsid w:val="00D73437"/>
    <w:rsid w:val="00D73881"/>
    <w:rsid w:val="00D73CA9"/>
    <w:rsid w:val="00D751B7"/>
    <w:rsid w:val="00D75232"/>
    <w:rsid w:val="00D7524B"/>
    <w:rsid w:val="00D75396"/>
    <w:rsid w:val="00D753E7"/>
    <w:rsid w:val="00D759C0"/>
    <w:rsid w:val="00D75E99"/>
    <w:rsid w:val="00D765CE"/>
    <w:rsid w:val="00D766C7"/>
    <w:rsid w:val="00D7692B"/>
    <w:rsid w:val="00D7734F"/>
    <w:rsid w:val="00D7762A"/>
    <w:rsid w:val="00D7791D"/>
    <w:rsid w:val="00D77CF4"/>
    <w:rsid w:val="00D77D41"/>
    <w:rsid w:val="00D77D89"/>
    <w:rsid w:val="00D8039E"/>
    <w:rsid w:val="00D8044C"/>
    <w:rsid w:val="00D805D6"/>
    <w:rsid w:val="00D8075E"/>
    <w:rsid w:val="00D80860"/>
    <w:rsid w:val="00D80D4C"/>
    <w:rsid w:val="00D8184D"/>
    <w:rsid w:val="00D81A7B"/>
    <w:rsid w:val="00D8223C"/>
    <w:rsid w:val="00D82A7D"/>
    <w:rsid w:val="00D82B57"/>
    <w:rsid w:val="00D82CE5"/>
    <w:rsid w:val="00D82DFA"/>
    <w:rsid w:val="00D831E3"/>
    <w:rsid w:val="00D8342C"/>
    <w:rsid w:val="00D84983"/>
    <w:rsid w:val="00D84C00"/>
    <w:rsid w:val="00D85494"/>
    <w:rsid w:val="00D8582C"/>
    <w:rsid w:val="00D85D61"/>
    <w:rsid w:val="00D8616D"/>
    <w:rsid w:val="00D8711B"/>
    <w:rsid w:val="00D87384"/>
    <w:rsid w:val="00D87882"/>
    <w:rsid w:val="00D9015D"/>
    <w:rsid w:val="00D90683"/>
    <w:rsid w:val="00D90B2A"/>
    <w:rsid w:val="00D91483"/>
    <w:rsid w:val="00D915C8"/>
    <w:rsid w:val="00D92745"/>
    <w:rsid w:val="00D93049"/>
    <w:rsid w:val="00D9310B"/>
    <w:rsid w:val="00D931F3"/>
    <w:rsid w:val="00D93726"/>
    <w:rsid w:val="00D93F3E"/>
    <w:rsid w:val="00D9405B"/>
    <w:rsid w:val="00D94942"/>
    <w:rsid w:val="00D94C3E"/>
    <w:rsid w:val="00D9502A"/>
    <w:rsid w:val="00D95145"/>
    <w:rsid w:val="00D954BB"/>
    <w:rsid w:val="00D96594"/>
    <w:rsid w:val="00D96678"/>
    <w:rsid w:val="00D967CB"/>
    <w:rsid w:val="00D968D4"/>
    <w:rsid w:val="00D96EE0"/>
    <w:rsid w:val="00D96F14"/>
    <w:rsid w:val="00D97BD1"/>
    <w:rsid w:val="00D97EF0"/>
    <w:rsid w:val="00DA00C3"/>
    <w:rsid w:val="00DA01E9"/>
    <w:rsid w:val="00DA06B8"/>
    <w:rsid w:val="00DA0B8E"/>
    <w:rsid w:val="00DA14A9"/>
    <w:rsid w:val="00DA1863"/>
    <w:rsid w:val="00DA1CE7"/>
    <w:rsid w:val="00DA286D"/>
    <w:rsid w:val="00DA2969"/>
    <w:rsid w:val="00DA29B7"/>
    <w:rsid w:val="00DA2E5F"/>
    <w:rsid w:val="00DA302C"/>
    <w:rsid w:val="00DA337C"/>
    <w:rsid w:val="00DA422F"/>
    <w:rsid w:val="00DA4842"/>
    <w:rsid w:val="00DA4C97"/>
    <w:rsid w:val="00DA5989"/>
    <w:rsid w:val="00DA5AB1"/>
    <w:rsid w:val="00DA5EA4"/>
    <w:rsid w:val="00DA5F9D"/>
    <w:rsid w:val="00DA6719"/>
    <w:rsid w:val="00DA69B2"/>
    <w:rsid w:val="00DA7462"/>
    <w:rsid w:val="00DA7AD0"/>
    <w:rsid w:val="00DB02D7"/>
    <w:rsid w:val="00DB03CC"/>
    <w:rsid w:val="00DB12D4"/>
    <w:rsid w:val="00DB140E"/>
    <w:rsid w:val="00DB14F0"/>
    <w:rsid w:val="00DB1745"/>
    <w:rsid w:val="00DB177C"/>
    <w:rsid w:val="00DB19BB"/>
    <w:rsid w:val="00DB1A00"/>
    <w:rsid w:val="00DB1AFF"/>
    <w:rsid w:val="00DB219A"/>
    <w:rsid w:val="00DB244B"/>
    <w:rsid w:val="00DB3165"/>
    <w:rsid w:val="00DB4292"/>
    <w:rsid w:val="00DB5023"/>
    <w:rsid w:val="00DB52D2"/>
    <w:rsid w:val="00DB5DC5"/>
    <w:rsid w:val="00DB6E46"/>
    <w:rsid w:val="00DB7117"/>
    <w:rsid w:val="00DB7760"/>
    <w:rsid w:val="00DB7DD4"/>
    <w:rsid w:val="00DC00B4"/>
    <w:rsid w:val="00DC0954"/>
    <w:rsid w:val="00DC0A67"/>
    <w:rsid w:val="00DC0DF8"/>
    <w:rsid w:val="00DC15BA"/>
    <w:rsid w:val="00DC18CD"/>
    <w:rsid w:val="00DC1A68"/>
    <w:rsid w:val="00DC2072"/>
    <w:rsid w:val="00DC30B8"/>
    <w:rsid w:val="00DC31DB"/>
    <w:rsid w:val="00DC478F"/>
    <w:rsid w:val="00DC5AB2"/>
    <w:rsid w:val="00DC61AC"/>
    <w:rsid w:val="00DC62E5"/>
    <w:rsid w:val="00DC6D70"/>
    <w:rsid w:val="00DC6DAA"/>
    <w:rsid w:val="00DC6F33"/>
    <w:rsid w:val="00DC7349"/>
    <w:rsid w:val="00DC7389"/>
    <w:rsid w:val="00DC7EEE"/>
    <w:rsid w:val="00DD0EA9"/>
    <w:rsid w:val="00DD14D8"/>
    <w:rsid w:val="00DD1599"/>
    <w:rsid w:val="00DD16F1"/>
    <w:rsid w:val="00DD1B03"/>
    <w:rsid w:val="00DD1E43"/>
    <w:rsid w:val="00DD1EDF"/>
    <w:rsid w:val="00DD1FF6"/>
    <w:rsid w:val="00DD2A62"/>
    <w:rsid w:val="00DD2F2F"/>
    <w:rsid w:val="00DD2F7A"/>
    <w:rsid w:val="00DD36D2"/>
    <w:rsid w:val="00DD37C4"/>
    <w:rsid w:val="00DD3885"/>
    <w:rsid w:val="00DD47D3"/>
    <w:rsid w:val="00DD5808"/>
    <w:rsid w:val="00DD5946"/>
    <w:rsid w:val="00DD5B04"/>
    <w:rsid w:val="00DD5DAE"/>
    <w:rsid w:val="00DD5EC6"/>
    <w:rsid w:val="00DD605F"/>
    <w:rsid w:val="00DD6A79"/>
    <w:rsid w:val="00DD72A0"/>
    <w:rsid w:val="00DD735D"/>
    <w:rsid w:val="00DD7637"/>
    <w:rsid w:val="00DD7F7D"/>
    <w:rsid w:val="00DE0159"/>
    <w:rsid w:val="00DE064A"/>
    <w:rsid w:val="00DE082D"/>
    <w:rsid w:val="00DE1410"/>
    <w:rsid w:val="00DE1B18"/>
    <w:rsid w:val="00DE20C6"/>
    <w:rsid w:val="00DE2C0C"/>
    <w:rsid w:val="00DE2E9B"/>
    <w:rsid w:val="00DE3119"/>
    <w:rsid w:val="00DE3789"/>
    <w:rsid w:val="00DE3C24"/>
    <w:rsid w:val="00DE3FF0"/>
    <w:rsid w:val="00DE4105"/>
    <w:rsid w:val="00DE45FC"/>
    <w:rsid w:val="00DE4BEA"/>
    <w:rsid w:val="00DE5189"/>
    <w:rsid w:val="00DE67D2"/>
    <w:rsid w:val="00DE7108"/>
    <w:rsid w:val="00DE78D1"/>
    <w:rsid w:val="00DE78FF"/>
    <w:rsid w:val="00DE7B11"/>
    <w:rsid w:val="00DF0263"/>
    <w:rsid w:val="00DF04AE"/>
    <w:rsid w:val="00DF0EB4"/>
    <w:rsid w:val="00DF158B"/>
    <w:rsid w:val="00DF170E"/>
    <w:rsid w:val="00DF193C"/>
    <w:rsid w:val="00DF1E36"/>
    <w:rsid w:val="00DF236B"/>
    <w:rsid w:val="00DF258A"/>
    <w:rsid w:val="00DF2A91"/>
    <w:rsid w:val="00DF3889"/>
    <w:rsid w:val="00DF3CC9"/>
    <w:rsid w:val="00DF4451"/>
    <w:rsid w:val="00DF49FF"/>
    <w:rsid w:val="00DF4FFB"/>
    <w:rsid w:val="00DF5236"/>
    <w:rsid w:val="00DF6042"/>
    <w:rsid w:val="00DF651F"/>
    <w:rsid w:val="00DF6F43"/>
    <w:rsid w:val="00DF71EA"/>
    <w:rsid w:val="00DF752F"/>
    <w:rsid w:val="00DF76A2"/>
    <w:rsid w:val="00E00B25"/>
    <w:rsid w:val="00E00B7A"/>
    <w:rsid w:val="00E01677"/>
    <w:rsid w:val="00E02144"/>
    <w:rsid w:val="00E02186"/>
    <w:rsid w:val="00E025C0"/>
    <w:rsid w:val="00E025C2"/>
    <w:rsid w:val="00E026BB"/>
    <w:rsid w:val="00E027C5"/>
    <w:rsid w:val="00E03124"/>
    <w:rsid w:val="00E031C3"/>
    <w:rsid w:val="00E03951"/>
    <w:rsid w:val="00E03DB8"/>
    <w:rsid w:val="00E03F17"/>
    <w:rsid w:val="00E0420C"/>
    <w:rsid w:val="00E04229"/>
    <w:rsid w:val="00E04EDD"/>
    <w:rsid w:val="00E057B6"/>
    <w:rsid w:val="00E05E70"/>
    <w:rsid w:val="00E064BC"/>
    <w:rsid w:val="00E068BB"/>
    <w:rsid w:val="00E070C1"/>
    <w:rsid w:val="00E07225"/>
    <w:rsid w:val="00E073FC"/>
    <w:rsid w:val="00E076B4"/>
    <w:rsid w:val="00E07B55"/>
    <w:rsid w:val="00E10579"/>
    <w:rsid w:val="00E109DD"/>
    <w:rsid w:val="00E1119F"/>
    <w:rsid w:val="00E11229"/>
    <w:rsid w:val="00E114CA"/>
    <w:rsid w:val="00E11C7B"/>
    <w:rsid w:val="00E1252E"/>
    <w:rsid w:val="00E127D1"/>
    <w:rsid w:val="00E13234"/>
    <w:rsid w:val="00E13867"/>
    <w:rsid w:val="00E1397F"/>
    <w:rsid w:val="00E13AB8"/>
    <w:rsid w:val="00E1482E"/>
    <w:rsid w:val="00E1592E"/>
    <w:rsid w:val="00E16382"/>
    <w:rsid w:val="00E1699C"/>
    <w:rsid w:val="00E16E75"/>
    <w:rsid w:val="00E1746D"/>
    <w:rsid w:val="00E17DCF"/>
    <w:rsid w:val="00E2012A"/>
    <w:rsid w:val="00E205A2"/>
    <w:rsid w:val="00E20BA4"/>
    <w:rsid w:val="00E20E79"/>
    <w:rsid w:val="00E210D0"/>
    <w:rsid w:val="00E21887"/>
    <w:rsid w:val="00E21CC0"/>
    <w:rsid w:val="00E22634"/>
    <w:rsid w:val="00E226EF"/>
    <w:rsid w:val="00E23137"/>
    <w:rsid w:val="00E23980"/>
    <w:rsid w:val="00E23AB0"/>
    <w:rsid w:val="00E241E9"/>
    <w:rsid w:val="00E243D8"/>
    <w:rsid w:val="00E24670"/>
    <w:rsid w:val="00E2490F"/>
    <w:rsid w:val="00E25547"/>
    <w:rsid w:val="00E257C3"/>
    <w:rsid w:val="00E25CB3"/>
    <w:rsid w:val="00E25DA4"/>
    <w:rsid w:val="00E26237"/>
    <w:rsid w:val="00E26551"/>
    <w:rsid w:val="00E26CB8"/>
    <w:rsid w:val="00E26D16"/>
    <w:rsid w:val="00E26FCF"/>
    <w:rsid w:val="00E27165"/>
    <w:rsid w:val="00E275D9"/>
    <w:rsid w:val="00E3044A"/>
    <w:rsid w:val="00E30E49"/>
    <w:rsid w:val="00E312B1"/>
    <w:rsid w:val="00E31A4A"/>
    <w:rsid w:val="00E3305F"/>
    <w:rsid w:val="00E3344A"/>
    <w:rsid w:val="00E337CC"/>
    <w:rsid w:val="00E33B29"/>
    <w:rsid w:val="00E33B62"/>
    <w:rsid w:val="00E33D09"/>
    <w:rsid w:val="00E3403D"/>
    <w:rsid w:val="00E34376"/>
    <w:rsid w:val="00E344BD"/>
    <w:rsid w:val="00E34548"/>
    <w:rsid w:val="00E34E6C"/>
    <w:rsid w:val="00E352B9"/>
    <w:rsid w:val="00E353E2"/>
    <w:rsid w:val="00E36345"/>
    <w:rsid w:val="00E36C86"/>
    <w:rsid w:val="00E36CEB"/>
    <w:rsid w:val="00E37A28"/>
    <w:rsid w:val="00E37ECF"/>
    <w:rsid w:val="00E400C7"/>
    <w:rsid w:val="00E40430"/>
    <w:rsid w:val="00E40690"/>
    <w:rsid w:val="00E406F5"/>
    <w:rsid w:val="00E40AEB"/>
    <w:rsid w:val="00E40E82"/>
    <w:rsid w:val="00E41141"/>
    <w:rsid w:val="00E4143A"/>
    <w:rsid w:val="00E41E97"/>
    <w:rsid w:val="00E41FFC"/>
    <w:rsid w:val="00E424C8"/>
    <w:rsid w:val="00E4251D"/>
    <w:rsid w:val="00E427EF"/>
    <w:rsid w:val="00E43D00"/>
    <w:rsid w:val="00E43FCB"/>
    <w:rsid w:val="00E443B4"/>
    <w:rsid w:val="00E445E4"/>
    <w:rsid w:val="00E454C2"/>
    <w:rsid w:val="00E457CB"/>
    <w:rsid w:val="00E45D47"/>
    <w:rsid w:val="00E45DE4"/>
    <w:rsid w:val="00E45E63"/>
    <w:rsid w:val="00E45F35"/>
    <w:rsid w:val="00E47027"/>
    <w:rsid w:val="00E4759C"/>
    <w:rsid w:val="00E50A7B"/>
    <w:rsid w:val="00E50B0B"/>
    <w:rsid w:val="00E50B43"/>
    <w:rsid w:val="00E50C57"/>
    <w:rsid w:val="00E510FE"/>
    <w:rsid w:val="00E514BA"/>
    <w:rsid w:val="00E51E25"/>
    <w:rsid w:val="00E5205B"/>
    <w:rsid w:val="00E521AE"/>
    <w:rsid w:val="00E529A3"/>
    <w:rsid w:val="00E533EE"/>
    <w:rsid w:val="00E53A21"/>
    <w:rsid w:val="00E53BCA"/>
    <w:rsid w:val="00E53DE2"/>
    <w:rsid w:val="00E53F02"/>
    <w:rsid w:val="00E5428D"/>
    <w:rsid w:val="00E54534"/>
    <w:rsid w:val="00E547E4"/>
    <w:rsid w:val="00E548C3"/>
    <w:rsid w:val="00E54C6E"/>
    <w:rsid w:val="00E54F27"/>
    <w:rsid w:val="00E55FF1"/>
    <w:rsid w:val="00E56090"/>
    <w:rsid w:val="00E56408"/>
    <w:rsid w:val="00E565B9"/>
    <w:rsid w:val="00E56E7B"/>
    <w:rsid w:val="00E5733B"/>
    <w:rsid w:val="00E5756C"/>
    <w:rsid w:val="00E5768D"/>
    <w:rsid w:val="00E57811"/>
    <w:rsid w:val="00E57CC5"/>
    <w:rsid w:val="00E57D8F"/>
    <w:rsid w:val="00E57FB0"/>
    <w:rsid w:val="00E601BE"/>
    <w:rsid w:val="00E60A44"/>
    <w:rsid w:val="00E60B5F"/>
    <w:rsid w:val="00E613AE"/>
    <w:rsid w:val="00E61429"/>
    <w:rsid w:val="00E61ABB"/>
    <w:rsid w:val="00E61FD7"/>
    <w:rsid w:val="00E6226B"/>
    <w:rsid w:val="00E623E6"/>
    <w:rsid w:val="00E62ACD"/>
    <w:rsid w:val="00E62BBF"/>
    <w:rsid w:val="00E62C76"/>
    <w:rsid w:val="00E630A2"/>
    <w:rsid w:val="00E630C0"/>
    <w:rsid w:val="00E63107"/>
    <w:rsid w:val="00E6312C"/>
    <w:rsid w:val="00E634E6"/>
    <w:rsid w:val="00E63DCE"/>
    <w:rsid w:val="00E640D2"/>
    <w:rsid w:val="00E642EF"/>
    <w:rsid w:val="00E643A3"/>
    <w:rsid w:val="00E64700"/>
    <w:rsid w:val="00E65074"/>
    <w:rsid w:val="00E65857"/>
    <w:rsid w:val="00E65E70"/>
    <w:rsid w:val="00E66087"/>
    <w:rsid w:val="00E669E5"/>
    <w:rsid w:val="00E66D79"/>
    <w:rsid w:val="00E66FF9"/>
    <w:rsid w:val="00E6706F"/>
    <w:rsid w:val="00E673A2"/>
    <w:rsid w:val="00E677EA"/>
    <w:rsid w:val="00E67856"/>
    <w:rsid w:val="00E679C8"/>
    <w:rsid w:val="00E67B5A"/>
    <w:rsid w:val="00E70314"/>
    <w:rsid w:val="00E70412"/>
    <w:rsid w:val="00E70EE2"/>
    <w:rsid w:val="00E72080"/>
    <w:rsid w:val="00E724E7"/>
    <w:rsid w:val="00E72791"/>
    <w:rsid w:val="00E72B41"/>
    <w:rsid w:val="00E7347B"/>
    <w:rsid w:val="00E736A4"/>
    <w:rsid w:val="00E73792"/>
    <w:rsid w:val="00E73D03"/>
    <w:rsid w:val="00E7471C"/>
    <w:rsid w:val="00E7498A"/>
    <w:rsid w:val="00E7514E"/>
    <w:rsid w:val="00E76537"/>
    <w:rsid w:val="00E77784"/>
    <w:rsid w:val="00E77AF5"/>
    <w:rsid w:val="00E8035B"/>
    <w:rsid w:val="00E806D9"/>
    <w:rsid w:val="00E80ADE"/>
    <w:rsid w:val="00E820F4"/>
    <w:rsid w:val="00E82263"/>
    <w:rsid w:val="00E823F9"/>
    <w:rsid w:val="00E82C1F"/>
    <w:rsid w:val="00E83671"/>
    <w:rsid w:val="00E836AD"/>
    <w:rsid w:val="00E83D1E"/>
    <w:rsid w:val="00E840EE"/>
    <w:rsid w:val="00E841EC"/>
    <w:rsid w:val="00E84314"/>
    <w:rsid w:val="00E849CA"/>
    <w:rsid w:val="00E84A71"/>
    <w:rsid w:val="00E8556F"/>
    <w:rsid w:val="00E86556"/>
    <w:rsid w:val="00E86D35"/>
    <w:rsid w:val="00E86DC2"/>
    <w:rsid w:val="00E86E32"/>
    <w:rsid w:val="00E86F2E"/>
    <w:rsid w:val="00E870E4"/>
    <w:rsid w:val="00E87172"/>
    <w:rsid w:val="00E8732E"/>
    <w:rsid w:val="00E9011F"/>
    <w:rsid w:val="00E906EB"/>
    <w:rsid w:val="00E9170E"/>
    <w:rsid w:val="00E919FB"/>
    <w:rsid w:val="00E91DE4"/>
    <w:rsid w:val="00E9241E"/>
    <w:rsid w:val="00E92460"/>
    <w:rsid w:val="00E92E62"/>
    <w:rsid w:val="00E93804"/>
    <w:rsid w:val="00E93809"/>
    <w:rsid w:val="00E9429D"/>
    <w:rsid w:val="00E94E90"/>
    <w:rsid w:val="00E95434"/>
    <w:rsid w:val="00E96467"/>
    <w:rsid w:val="00E96540"/>
    <w:rsid w:val="00E966DA"/>
    <w:rsid w:val="00E96948"/>
    <w:rsid w:val="00E9737B"/>
    <w:rsid w:val="00E97A3F"/>
    <w:rsid w:val="00E97F0A"/>
    <w:rsid w:val="00EA0100"/>
    <w:rsid w:val="00EA0455"/>
    <w:rsid w:val="00EA0BCE"/>
    <w:rsid w:val="00EA10E4"/>
    <w:rsid w:val="00EA17BC"/>
    <w:rsid w:val="00EA2744"/>
    <w:rsid w:val="00EA27F1"/>
    <w:rsid w:val="00EA37B9"/>
    <w:rsid w:val="00EA39F7"/>
    <w:rsid w:val="00EA3C17"/>
    <w:rsid w:val="00EA3DC2"/>
    <w:rsid w:val="00EA434E"/>
    <w:rsid w:val="00EA4757"/>
    <w:rsid w:val="00EA560B"/>
    <w:rsid w:val="00EA5669"/>
    <w:rsid w:val="00EA5A56"/>
    <w:rsid w:val="00EA5CC6"/>
    <w:rsid w:val="00EA63EF"/>
    <w:rsid w:val="00EA6B8C"/>
    <w:rsid w:val="00EA7026"/>
    <w:rsid w:val="00EA7CBF"/>
    <w:rsid w:val="00EB0A89"/>
    <w:rsid w:val="00EB0BD8"/>
    <w:rsid w:val="00EB1573"/>
    <w:rsid w:val="00EB1910"/>
    <w:rsid w:val="00EB1D98"/>
    <w:rsid w:val="00EB2564"/>
    <w:rsid w:val="00EB2D83"/>
    <w:rsid w:val="00EB2E97"/>
    <w:rsid w:val="00EB3399"/>
    <w:rsid w:val="00EB3416"/>
    <w:rsid w:val="00EB497D"/>
    <w:rsid w:val="00EB4AE1"/>
    <w:rsid w:val="00EB52F4"/>
    <w:rsid w:val="00EB5694"/>
    <w:rsid w:val="00EB5779"/>
    <w:rsid w:val="00EB5D2F"/>
    <w:rsid w:val="00EB610C"/>
    <w:rsid w:val="00EB67F1"/>
    <w:rsid w:val="00EB6ADA"/>
    <w:rsid w:val="00EB7132"/>
    <w:rsid w:val="00EB72CD"/>
    <w:rsid w:val="00EB749A"/>
    <w:rsid w:val="00EB76B6"/>
    <w:rsid w:val="00EB7D8A"/>
    <w:rsid w:val="00EC04F7"/>
    <w:rsid w:val="00EC05E2"/>
    <w:rsid w:val="00EC0E84"/>
    <w:rsid w:val="00EC1490"/>
    <w:rsid w:val="00EC151E"/>
    <w:rsid w:val="00EC16E2"/>
    <w:rsid w:val="00EC1CE7"/>
    <w:rsid w:val="00EC1DAE"/>
    <w:rsid w:val="00EC1E82"/>
    <w:rsid w:val="00EC26F1"/>
    <w:rsid w:val="00EC2E49"/>
    <w:rsid w:val="00EC2E9D"/>
    <w:rsid w:val="00EC3BA2"/>
    <w:rsid w:val="00EC3C94"/>
    <w:rsid w:val="00EC44DF"/>
    <w:rsid w:val="00EC4FB9"/>
    <w:rsid w:val="00EC5393"/>
    <w:rsid w:val="00EC5639"/>
    <w:rsid w:val="00EC5741"/>
    <w:rsid w:val="00EC5DA3"/>
    <w:rsid w:val="00EC6014"/>
    <w:rsid w:val="00EC6565"/>
    <w:rsid w:val="00EC6B3E"/>
    <w:rsid w:val="00EC73DE"/>
    <w:rsid w:val="00EC7637"/>
    <w:rsid w:val="00EC7C07"/>
    <w:rsid w:val="00EC7CF2"/>
    <w:rsid w:val="00ED046C"/>
    <w:rsid w:val="00ED053A"/>
    <w:rsid w:val="00ED163A"/>
    <w:rsid w:val="00ED1F03"/>
    <w:rsid w:val="00ED249D"/>
    <w:rsid w:val="00ED2D27"/>
    <w:rsid w:val="00ED2E91"/>
    <w:rsid w:val="00ED3347"/>
    <w:rsid w:val="00ED3441"/>
    <w:rsid w:val="00ED3860"/>
    <w:rsid w:val="00ED3954"/>
    <w:rsid w:val="00ED39AC"/>
    <w:rsid w:val="00ED43A2"/>
    <w:rsid w:val="00ED4967"/>
    <w:rsid w:val="00ED5140"/>
    <w:rsid w:val="00ED538C"/>
    <w:rsid w:val="00ED5771"/>
    <w:rsid w:val="00ED587F"/>
    <w:rsid w:val="00ED5964"/>
    <w:rsid w:val="00ED623F"/>
    <w:rsid w:val="00ED63A5"/>
    <w:rsid w:val="00ED69BA"/>
    <w:rsid w:val="00ED6D1A"/>
    <w:rsid w:val="00ED72E9"/>
    <w:rsid w:val="00ED732E"/>
    <w:rsid w:val="00ED74B3"/>
    <w:rsid w:val="00ED7609"/>
    <w:rsid w:val="00ED77F0"/>
    <w:rsid w:val="00ED7825"/>
    <w:rsid w:val="00ED7FBC"/>
    <w:rsid w:val="00EE0253"/>
    <w:rsid w:val="00EE0297"/>
    <w:rsid w:val="00EE0E04"/>
    <w:rsid w:val="00EE1258"/>
    <w:rsid w:val="00EE13DA"/>
    <w:rsid w:val="00EE1668"/>
    <w:rsid w:val="00EE1EDB"/>
    <w:rsid w:val="00EE24E2"/>
    <w:rsid w:val="00EE2A20"/>
    <w:rsid w:val="00EE2A68"/>
    <w:rsid w:val="00EE365D"/>
    <w:rsid w:val="00EE366D"/>
    <w:rsid w:val="00EE40A4"/>
    <w:rsid w:val="00EE5454"/>
    <w:rsid w:val="00EE59B5"/>
    <w:rsid w:val="00EE5FB7"/>
    <w:rsid w:val="00EE6783"/>
    <w:rsid w:val="00EE678B"/>
    <w:rsid w:val="00EE77D4"/>
    <w:rsid w:val="00EE7B54"/>
    <w:rsid w:val="00EE7C47"/>
    <w:rsid w:val="00EE7C88"/>
    <w:rsid w:val="00EE7C8B"/>
    <w:rsid w:val="00EF0209"/>
    <w:rsid w:val="00EF063F"/>
    <w:rsid w:val="00EF0B6B"/>
    <w:rsid w:val="00EF0EA4"/>
    <w:rsid w:val="00EF13A6"/>
    <w:rsid w:val="00EF1E97"/>
    <w:rsid w:val="00EF1F85"/>
    <w:rsid w:val="00EF2436"/>
    <w:rsid w:val="00EF2547"/>
    <w:rsid w:val="00EF28D8"/>
    <w:rsid w:val="00EF2B2B"/>
    <w:rsid w:val="00EF2E1C"/>
    <w:rsid w:val="00EF2FD6"/>
    <w:rsid w:val="00EF326A"/>
    <w:rsid w:val="00EF397D"/>
    <w:rsid w:val="00EF41E8"/>
    <w:rsid w:val="00EF427A"/>
    <w:rsid w:val="00EF45DF"/>
    <w:rsid w:val="00EF4944"/>
    <w:rsid w:val="00EF4952"/>
    <w:rsid w:val="00EF498F"/>
    <w:rsid w:val="00EF4A42"/>
    <w:rsid w:val="00EF510C"/>
    <w:rsid w:val="00EF55C4"/>
    <w:rsid w:val="00EF57BC"/>
    <w:rsid w:val="00EF5CA8"/>
    <w:rsid w:val="00EF6784"/>
    <w:rsid w:val="00EF688A"/>
    <w:rsid w:val="00EF6A03"/>
    <w:rsid w:val="00EF6DC2"/>
    <w:rsid w:val="00EF7506"/>
    <w:rsid w:val="00EF760B"/>
    <w:rsid w:val="00EF7BF4"/>
    <w:rsid w:val="00EF7F76"/>
    <w:rsid w:val="00F0030F"/>
    <w:rsid w:val="00F00674"/>
    <w:rsid w:val="00F00EDC"/>
    <w:rsid w:val="00F01657"/>
    <w:rsid w:val="00F01E67"/>
    <w:rsid w:val="00F02744"/>
    <w:rsid w:val="00F02BFD"/>
    <w:rsid w:val="00F02D25"/>
    <w:rsid w:val="00F02FF4"/>
    <w:rsid w:val="00F03A9C"/>
    <w:rsid w:val="00F03C3D"/>
    <w:rsid w:val="00F0435D"/>
    <w:rsid w:val="00F04580"/>
    <w:rsid w:val="00F04ECA"/>
    <w:rsid w:val="00F04F8B"/>
    <w:rsid w:val="00F0555A"/>
    <w:rsid w:val="00F06E19"/>
    <w:rsid w:val="00F06F84"/>
    <w:rsid w:val="00F076E7"/>
    <w:rsid w:val="00F07A86"/>
    <w:rsid w:val="00F07AA1"/>
    <w:rsid w:val="00F101AF"/>
    <w:rsid w:val="00F102E0"/>
    <w:rsid w:val="00F105AE"/>
    <w:rsid w:val="00F10618"/>
    <w:rsid w:val="00F1085C"/>
    <w:rsid w:val="00F10E7D"/>
    <w:rsid w:val="00F1108B"/>
    <w:rsid w:val="00F114FA"/>
    <w:rsid w:val="00F11768"/>
    <w:rsid w:val="00F11951"/>
    <w:rsid w:val="00F11B30"/>
    <w:rsid w:val="00F12262"/>
    <w:rsid w:val="00F12564"/>
    <w:rsid w:val="00F12AF8"/>
    <w:rsid w:val="00F12C52"/>
    <w:rsid w:val="00F12E4D"/>
    <w:rsid w:val="00F13381"/>
    <w:rsid w:val="00F13828"/>
    <w:rsid w:val="00F13E62"/>
    <w:rsid w:val="00F13F51"/>
    <w:rsid w:val="00F148B7"/>
    <w:rsid w:val="00F14EA9"/>
    <w:rsid w:val="00F15505"/>
    <w:rsid w:val="00F15BFF"/>
    <w:rsid w:val="00F1634B"/>
    <w:rsid w:val="00F16E4F"/>
    <w:rsid w:val="00F171B2"/>
    <w:rsid w:val="00F17244"/>
    <w:rsid w:val="00F20931"/>
    <w:rsid w:val="00F20E23"/>
    <w:rsid w:val="00F20ECE"/>
    <w:rsid w:val="00F213A0"/>
    <w:rsid w:val="00F2148C"/>
    <w:rsid w:val="00F217E5"/>
    <w:rsid w:val="00F21C72"/>
    <w:rsid w:val="00F21D54"/>
    <w:rsid w:val="00F21EF4"/>
    <w:rsid w:val="00F221A2"/>
    <w:rsid w:val="00F22697"/>
    <w:rsid w:val="00F22FEB"/>
    <w:rsid w:val="00F23069"/>
    <w:rsid w:val="00F23113"/>
    <w:rsid w:val="00F23145"/>
    <w:rsid w:val="00F23255"/>
    <w:rsid w:val="00F23393"/>
    <w:rsid w:val="00F23759"/>
    <w:rsid w:val="00F24644"/>
    <w:rsid w:val="00F24BB1"/>
    <w:rsid w:val="00F254C7"/>
    <w:rsid w:val="00F25947"/>
    <w:rsid w:val="00F262D6"/>
    <w:rsid w:val="00F26F33"/>
    <w:rsid w:val="00F273D5"/>
    <w:rsid w:val="00F2748A"/>
    <w:rsid w:val="00F2786C"/>
    <w:rsid w:val="00F300A8"/>
    <w:rsid w:val="00F302C6"/>
    <w:rsid w:val="00F30400"/>
    <w:rsid w:val="00F3079E"/>
    <w:rsid w:val="00F31289"/>
    <w:rsid w:val="00F3232D"/>
    <w:rsid w:val="00F329D6"/>
    <w:rsid w:val="00F3399B"/>
    <w:rsid w:val="00F33F4B"/>
    <w:rsid w:val="00F346ED"/>
    <w:rsid w:val="00F3470F"/>
    <w:rsid w:val="00F34945"/>
    <w:rsid w:val="00F34E1E"/>
    <w:rsid w:val="00F3570C"/>
    <w:rsid w:val="00F35F49"/>
    <w:rsid w:val="00F363A4"/>
    <w:rsid w:val="00F36765"/>
    <w:rsid w:val="00F368FF"/>
    <w:rsid w:val="00F37068"/>
    <w:rsid w:val="00F374C8"/>
    <w:rsid w:val="00F37E5F"/>
    <w:rsid w:val="00F37F3F"/>
    <w:rsid w:val="00F40992"/>
    <w:rsid w:val="00F40F72"/>
    <w:rsid w:val="00F41596"/>
    <w:rsid w:val="00F41D8B"/>
    <w:rsid w:val="00F42121"/>
    <w:rsid w:val="00F424B3"/>
    <w:rsid w:val="00F428B1"/>
    <w:rsid w:val="00F428B4"/>
    <w:rsid w:val="00F431AD"/>
    <w:rsid w:val="00F4345D"/>
    <w:rsid w:val="00F4387B"/>
    <w:rsid w:val="00F45756"/>
    <w:rsid w:val="00F45921"/>
    <w:rsid w:val="00F45B91"/>
    <w:rsid w:val="00F46639"/>
    <w:rsid w:val="00F476FD"/>
    <w:rsid w:val="00F50183"/>
    <w:rsid w:val="00F503A1"/>
    <w:rsid w:val="00F50D92"/>
    <w:rsid w:val="00F51765"/>
    <w:rsid w:val="00F51A51"/>
    <w:rsid w:val="00F51BC6"/>
    <w:rsid w:val="00F51CB4"/>
    <w:rsid w:val="00F51DE0"/>
    <w:rsid w:val="00F52200"/>
    <w:rsid w:val="00F52324"/>
    <w:rsid w:val="00F5267F"/>
    <w:rsid w:val="00F52950"/>
    <w:rsid w:val="00F52C9D"/>
    <w:rsid w:val="00F533F1"/>
    <w:rsid w:val="00F53F4F"/>
    <w:rsid w:val="00F55185"/>
    <w:rsid w:val="00F55679"/>
    <w:rsid w:val="00F561E3"/>
    <w:rsid w:val="00F565E6"/>
    <w:rsid w:val="00F56AFA"/>
    <w:rsid w:val="00F575E2"/>
    <w:rsid w:val="00F579FF"/>
    <w:rsid w:val="00F600E0"/>
    <w:rsid w:val="00F605EC"/>
    <w:rsid w:val="00F60F60"/>
    <w:rsid w:val="00F612CE"/>
    <w:rsid w:val="00F6133C"/>
    <w:rsid w:val="00F61405"/>
    <w:rsid w:val="00F62227"/>
    <w:rsid w:val="00F624A7"/>
    <w:rsid w:val="00F62AB6"/>
    <w:rsid w:val="00F630AC"/>
    <w:rsid w:val="00F63E4E"/>
    <w:rsid w:val="00F65525"/>
    <w:rsid w:val="00F65559"/>
    <w:rsid w:val="00F659BB"/>
    <w:rsid w:val="00F65A3C"/>
    <w:rsid w:val="00F66009"/>
    <w:rsid w:val="00F66282"/>
    <w:rsid w:val="00F6639E"/>
    <w:rsid w:val="00F663DD"/>
    <w:rsid w:val="00F670E9"/>
    <w:rsid w:val="00F6749F"/>
    <w:rsid w:val="00F67AF1"/>
    <w:rsid w:val="00F67D8B"/>
    <w:rsid w:val="00F700CD"/>
    <w:rsid w:val="00F701C5"/>
    <w:rsid w:val="00F705A2"/>
    <w:rsid w:val="00F70961"/>
    <w:rsid w:val="00F70A8F"/>
    <w:rsid w:val="00F70F72"/>
    <w:rsid w:val="00F71397"/>
    <w:rsid w:val="00F72389"/>
    <w:rsid w:val="00F72516"/>
    <w:rsid w:val="00F72DD9"/>
    <w:rsid w:val="00F72FB4"/>
    <w:rsid w:val="00F732CF"/>
    <w:rsid w:val="00F735E5"/>
    <w:rsid w:val="00F73B82"/>
    <w:rsid w:val="00F73E80"/>
    <w:rsid w:val="00F7469C"/>
    <w:rsid w:val="00F7492E"/>
    <w:rsid w:val="00F74945"/>
    <w:rsid w:val="00F749A3"/>
    <w:rsid w:val="00F74AE8"/>
    <w:rsid w:val="00F753EB"/>
    <w:rsid w:val="00F75C74"/>
    <w:rsid w:val="00F767E4"/>
    <w:rsid w:val="00F76C11"/>
    <w:rsid w:val="00F77021"/>
    <w:rsid w:val="00F770AB"/>
    <w:rsid w:val="00F77E61"/>
    <w:rsid w:val="00F80221"/>
    <w:rsid w:val="00F80A0A"/>
    <w:rsid w:val="00F80C81"/>
    <w:rsid w:val="00F81100"/>
    <w:rsid w:val="00F815AC"/>
    <w:rsid w:val="00F835BD"/>
    <w:rsid w:val="00F83B33"/>
    <w:rsid w:val="00F83CAE"/>
    <w:rsid w:val="00F840BF"/>
    <w:rsid w:val="00F8427A"/>
    <w:rsid w:val="00F843DF"/>
    <w:rsid w:val="00F84646"/>
    <w:rsid w:val="00F8476E"/>
    <w:rsid w:val="00F84899"/>
    <w:rsid w:val="00F85585"/>
    <w:rsid w:val="00F859F0"/>
    <w:rsid w:val="00F85CC1"/>
    <w:rsid w:val="00F864EC"/>
    <w:rsid w:val="00F86787"/>
    <w:rsid w:val="00F86B5D"/>
    <w:rsid w:val="00F87634"/>
    <w:rsid w:val="00F87C13"/>
    <w:rsid w:val="00F87C5A"/>
    <w:rsid w:val="00F87E29"/>
    <w:rsid w:val="00F87F18"/>
    <w:rsid w:val="00F87F68"/>
    <w:rsid w:val="00F905BE"/>
    <w:rsid w:val="00F9075B"/>
    <w:rsid w:val="00F90C4D"/>
    <w:rsid w:val="00F91098"/>
    <w:rsid w:val="00F9167D"/>
    <w:rsid w:val="00F91CB2"/>
    <w:rsid w:val="00F9275A"/>
    <w:rsid w:val="00F927E8"/>
    <w:rsid w:val="00F9289C"/>
    <w:rsid w:val="00F92FC1"/>
    <w:rsid w:val="00F932D1"/>
    <w:rsid w:val="00F93DBC"/>
    <w:rsid w:val="00F93E41"/>
    <w:rsid w:val="00F944AF"/>
    <w:rsid w:val="00F94644"/>
    <w:rsid w:val="00F952E4"/>
    <w:rsid w:val="00F9537B"/>
    <w:rsid w:val="00F96079"/>
    <w:rsid w:val="00F963FC"/>
    <w:rsid w:val="00F97459"/>
    <w:rsid w:val="00F97CF1"/>
    <w:rsid w:val="00FA015F"/>
    <w:rsid w:val="00FA0FAC"/>
    <w:rsid w:val="00FA10F7"/>
    <w:rsid w:val="00FA1AB4"/>
    <w:rsid w:val="00FA1C4A"/>
    <w:rsid w:val="00FA1DA2"/>
    <w:rsid w:val="00FA313F"/>
    <w:rsid w:val="00FA3414"/>
    <w:rsid w:val="00FA347A"/>
    <w:rsid w:val="00FA3CDE"/>
    <w:rsid w:val="00FA4034"/>
    <w:rsid w:val="00FA49B7"/>
    <w:rsid w:val="00FA5043"/>
    <w:rsid w:val="00FA60C1"/>
    <w:rsid w:val="00FA65A3"/>
    <w:rsid w:val="00FA6BCA"/>
    <w:rsid w:val="00FA6D46"/>
    <w:rsid w:val="00FA6F8B"/>
    <w:rsid w:val="00FA727C"/>
    <w:rsid w:val="00FA7A30"/>
    <w:rsid w:val="00FB033F"/>
    <w:rsid w:val="00FB0880"/>
    <w:rsid w:val="00FB0A80"/>
    <w:rsid w:val="00FB12E3"/>
    <w:rsid w:val="00FB1570"/>
    <w:rsid w:val="00FB193B"/>
    <w:rsid w:val="00FB1FBC"/>
    <w:rsid w:val="00FB27B7"/>
    <w:rsid w:val="00FB35E3"/>
    <w:rsid w:val="00FB40BA"/>
    <w:rsid w:val="00FB4C98"/>
    <w:rsid w:val="00FB4CE3"/>
    <w:rsid w:val="00FB583C"/>
    <w:rsid w:val="00FB630E"/>
    <w:rsid w:val="00FB6738"/>
    <w:rsid w:val="00FB6761"/>
    <w:rsid w:val="00FB691B"/>
    <w:rsid w:val="00FB6BE6"/>
    <w:rsid w:val="00FB731C"/>
    <w:rsid w:val="00FB7628"/>
    <w:rsid w:val="00FC0363"/>
    <w:rsid w:val="00FC05A0"/>
    <w:rsid w:val="00FC0811"/>
    <w:rsid w:val="00FC09B3"/>
    <w:rsid w:val="00FC1196"/>
    <w:rsid w:val="00FC15EB"/>
    <w:rsid w:val="00FC162C"/>
    <w:rsid w:val="00FC18DC"/>
    <w:rsid w:val="00FC195A"/>
    <w:rsid w:val="00FC2477"/>
    <w:rsid w:val="00FC26EA"/>
    <w:rsid w:val="00FC2AC4"/>
    <w:rsid w:val="00FC2F73"/>
    <w:rsid w:val="00FC3A9B"/>
    <w:rsid w:val="00FC3AE1"/>
    <w:rsid w:val="00FC3DFC"/>
    <w:rsid w:val="00FC3EF4"/>
    <w:rsid w:val="00FC431B"/>
    <w:rsid w:val="00FC434C"/>
    <w:rsid w:val="00FC472C"/>
    <w:rsid w:val="00FC4FDF"/>
    <w:rsid w:val="00FC5CF4"/>
    <w:rsid w:val="00FC5D64"/>
    <w:rsid w:val="00FC61D6"/>
    <w:rsid w:val="00FC6A39"/>
    <w:rsid w:val="00FC6DB9"/>
    <w:rsid w:val="00FC7221"/>
    <w:rsid w:val="00FC731B"/>
    <w:rsid w:val="00FC76A9"/>
    <w:rsid w:val="00FC79AB"/>
    <w:rsid w:val="00FC7BE7"/>
    <w:rsid w:val="00FC7DAC"/>
    <w:rsid w:val="00FD005D"/>
    <w:rsid w:val="00FD0216"/>
    <w:rsid w:val="00FD04AE"/>
    <w:rsid w:val="00FD0DFA"/>
    <w:rsid w:val="00FD16ED"/>
    <w:rsid w:val="00FD1890"/>
    <w:rsid w:val="00FD192D"/>
    <w:rsid w:val="00FD1994"/>
    <w:rsid w:val="00FD3508"/>
    <w:rsid w:val="00FD393C"/>
    <w:rsid w:val="00FD3AFF"/>
    <w:rsid w:val="00FD43BB"/>
    <w:rsid w:val="00FD4AF3"/>
    <w:rsid w:val="00FD5443"/>
    <w:rsid w:val="00FD6675"/>
    <w:rsid w:val="00FD6DC5"/>
    <w:rsid w:val="00FD72B1"/>
    <w:rsid w:val="00FD798D"/>
    <w:rsid w:val="00FE141E"/>
    <w:rsid w:val="00FE144E"/>
    <w:rsid w:val="00FE1768"/>
    <w:rsid w:val="00FE1DD5"/>
    <w:rsid w:val="00FE1FCD"/>
    <w:rsid w:val="00FE24ED"/>
    <w:rsid w:val="00FE24F4"/>
    <w:rsid w:val="00FE2560"/>
    <w:rsid w:val="00FE35D0"/>
    <w:rsid w:val="00FE3E83"/>
    <w:rsid w:val="00FE3F1F"/>
    <w:rsid w:val="00FE42ED"/>
    <w:rsid w:val="00FE4E06"/>
    <w:rsid w:val="00FE55A7"/>
    <w:rsid w:val="00FE5C5A"/>
    <w:rsid w:val="00FE601E"/>
    <w:rsid w:val="00FE6432"/>
    <w:rsid w:val="00FE6928"/>
    <w:rsid w:val="00FE72A0"/>
    <w:rsid w:val="00FE7A8F"/>
    <w:rsid w:val="00FF0050"/>
    <w:rsid w:val="00FF045F"/>
    <w:rsid w:val="00FF05D7"/>
    <w:rsid w:val="00FF0816"/>
    <w:rsid w:val="00FF0EC4"/>
    <w:rsid w:val="00FF13D4"/>
    <w:rsid w:val="00FF2053"/>
    <w:rsid w:val="00FF22E8"/>
    <w:rsid w:val="00FF25D7"/>
    <w:rsid w:val="00FF26FB"/>
    <w:rsid w:val="00FF28E9"/>
    <w:rsid w:val="00FF2EA5"/>
    <w:rsid w:val="00FF321D"/>
    <w:rsid w:val="00FF3B37"/>
    <w:rsid w:val="00FF3CC7"/>
    <w:rsid w:val="00FF3D6F"/>
    <w:rsid w:val="00FF441A"/>
    <w:rsid w:val="00FF4BD8"/>
    <w:rsid w:val="00FF4D11"/>
    <w:rsid w:val="00FF5214"/>
    <w:rsid w:val="00FF54D2"/>
    <w:rsid w:val="00FF596E"/>
    <w:rsid w:val="00FF5B59"/>
    <w:rsid w:val="00FF5BFD"/>
    <w:rsid w:val="00FF6095"/>
    <w:rsid w:val="00FF62FE"/>
    <w:rsid w:val="00FF6553"/>
    <w:rsid w:val="00FF70BD"/>
    <w:rsid w:val="00FF7124"/>
    <w:rsid w:val="00FF77F3"/>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4AB537FD-5A38-4AAD-8B28-DA4FF7CC7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FC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character" w:customStyle="1" w:styleId="tabchar">
    <w:name w:val="tabchar"/>
    <w:basedOn w:val="Fuentedeprrafopredeter"/>
    <w:rsid w:val="00C2725D"/>
  </w:style>
  <w:style w:type="character" w:customStyle="1" w:styleId="Mencinsinresolver4">
    <w:name w:val="Mención sin resolver4"/>
    <w:basedOn w:val="Fuentedeprrafopredeter"/>
    <w:uiPriority w:val="99"/>
    <w:semiHidden/>
    <w:unhideWhenUsed/>
    <w:rsid w:val="008B37E8"/>
    <w:rPr>
      <w:color w:val="605E5C"/>
      <w:shd w:val="clear" w:color="auto" w:fill="E1DFDD"/>
    </w:rPr>
  </w:style>
  <w:style w:type="table" w:customStyle="1" w:styleId="Tablaconcuadrcula2">
    <w:name w:val="Tabla con cuadrícula2"/>
    <w:basedOn w:val="Tablanormal"/>
    <w:next w:val="Tablaconcuadrcula"/>
    <w:uiPriority w:val="39"/>
    <w:rsid w:val="00901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722">
      <w:bodyDiv w:val="1"/>
      <w:marLeft w:val="0"/>
      <w:marRight w:val="0"/>
      <w:marTop w:val="0"/>
      <w:marBottom w:val="0"/>
      <w:divBdr>
        <w:top w:val="none" w:sz="0" w:space="0" w:color="auto"/>
        <w:left w:val="none" w:sz="0" w:space="0" w:color="auto"/>
        <w:bottom w:val="none" w:sz="0" w:space="0" w:color="auto"/>
        <w:right w:val="none" w:sz="0" w:space="0" w:color="auto"/>
      </w:divBdr>
      <w:divsChild>
        <w:div w:id="2023972410">
          <w:marLeft w:val="0"/>
          <w:marRight w:val="0"/>
          <w:marTop w:val="0"/>
          <w:marBottom w:val="0"/>
          <w:divBdr>
            <w:top w:val="none" w:sz="0" w:space="0" w:color="auto"/>
            <w:left w:val="none" w:sz="0" w:space="0" w:color="auto"/>
            <w:bottom w:val="none" w:sz="0" w:space="0" w:color="auto"/>
            <w:right w:val="none" w:sz="0" w:space="0" w:color="auto"/>
          </w:divBdr>
          <w:divsChild>
            <w:div w:id="1518273839">
              <w:marLeft w:val="0"/>
              <w:marRight w:val="0"/>
              <w:marTop w:val="0"/>
              <w:marBottom w:val="0"/>
              <w:divBdr>
                <w:top w:val="none" w:sz="0" w:space="0" w:color="auto"/>
                <w:left w:val="none" w:sz="0" w:space="0" w:color="auto"/>
                <w:bottom w:val="none" w:sz="0" w:space="0" w:color="auto"/>
                <w:right w:val="none" w:sz="0" w:space="0" w:color="auto"/>
              </w:divBdr>
              <w:divsChild>
                <w:div w:id="136428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0334">
      <w:bodyDiv w:val="1"/>
      <w:marLeft w:val="0"/>
      <w:marRight w:val="0"/>
      <w:marTop w:val="0"/>
      <w:marBottom w:val="0"/>
      <w:divBdr>
        <w:top w:val="none" w:sz="0" w:space="0" w:color="auto"/>
        <w:left w:val="none" w:sz="0" w:space="0" w:color="auto"/>
        <w:bottom w:val="none" w:sz="0" w:space="0" w:color="auto"/>
        <w:right w:val="none" w:sz="0" w:space="0" w:color="auto"/>
      </w:divBdr>
    </w:div>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5715773">
      <w:bodyDiv w:val="1"/>
      <w:marLeft w:val="0"/>
      <w:marRight w:val="0"/>
      <w:marTop w:val="0"/>
      <w:marBottom w:val="0"/>
      <w:divBdr>
        <w:top w:val="none" w:sz="0" w:space="0" w:color="auto"/>
        <w:left w:val="none" w:sz="0" w:space="0" w:color="auto"/>
        <w:bottom w:val="none" w:sz="0" w:space="0" w:color="auto"/>
        <w:right w:val="none" w:sz="0" w:space="0" w:color="auto"/>
      </w:divBdr>
      <w:divsChild>
        <w:div w:id="180780418">
          <w:marLeft w:val="0"/>
          <w:marRight w:val="0"/>
          <w:marTop w:val="0"/>
          <w:marBottom w:val="0"/>
          <w:divBdr>
            <w:top w:val="none" w:sz="0" w:space="0" w:color="auto"/>
            <w:left w:val="none" w:sz="0" w:space="0" w:color="auto"/>
            <w:bottom w:val="none" w:sz="0" w:space="0" w:color="auto"/>
            <w:right w:val="none" w:sz="0" w:space="0" w:color="auto"/>
          </w:divBdr>
          <w:divsChild>
            <w:div w:id="135420010">
              <w:marLeft w:val="0"/>
              <w:marRight w:val="0"/>
              <w:marTop w:val="0"/>
              <w:marBottom w:val="0"/>
              <w:divBdr>
                <w:top w:val="none" w:sz="0" w:space="0" w:color="auto"/>
                <w:left w:val="none" w:sz="0" w:space="0" w:color="auto"/>
                <w:bottom w:val="none" w:sz="0" w:space="0" w:color="auto"/>
                <w:right w:val="none" w:sz="0" w:space="0" w:color="auto"/>
              </w:divBdr>
              <w:divsChild>
                <w:div w:id="185580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05607">
      <w:bodyDiv w:val="1"/>
      <w:marLeft w:val="0"/>
      <w:marRight w:val="0"/>
      <w:marTop w:val="0"/>
      <w:marBottom w:val="0"/>
      <w:divBdr>
        <w:top w:val="none" w:sz="0" w:space="0" w:color="auto"/>
        <w:left w:val="none" w:sz="0" w:space="0" w:color="auto"/>
        <w:bottom w:val="none" w:sz="0" w:space="0" w:color="auto"/>
        <w:right w:val="none" w:sz="0" w:space="0" w:color="auto"/>
      </w:divBdr>
    </w:div>
    <w:div w:id="56364927">
      <w:bodyDiv w:val="1"/>
      <w:marLeft w:val="0"/>
      <w:marRight w:val="0"/>
      <w:marTop w:val="0"/>
      <w:marBottom w:val="0"/>
      <w:divBdr>
        <w:top w:val="none" w:sz="0" w:space="0" w:color="auto"/>
        <w:left w:val="none" w:sz="0" w:space="0" w:color="auto"/>
        <w:bottom w:val="none" w:sz="0" w:space="0" w:color="auto"/>
        <w:right w:val="none" w:sz="0" w:space="0" w:color="auto"/>
      </w:divBdr>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5637734">
      <w:bodyDiv w:val="1"/>
      <w:marLeft w:val="0"/>
      <w:marRight w:val="0"/>
      <w:marTop w:val="0"/>
      <w:marBottom w:val="0"/>
      <w:divBdr>
        <w:top w:val="none" w:sz="0" w:space="0" w:color="auto"/>
        <w:left w:val="none" w:sz="0" w:space="0" w:color="auto"/>
        <w:bottom w:val="none" w:sz="0" w:space="0" w:color="auto"/>
        <w:right w:val="none" w:sz="0" w:space="0" w:color="auto"/>
      </w:divBdr>
      <w:divsChild>
        <w:div w:id="2103181439">
          <w:marLeft w:val="0"/>
          <w:marRight w:val="0"/>
          <w:marTop w:val="0"/>
          <w:marBottom w:val="0"/>
          <w:divBdr>
            <w:top w:val="none" w:sz="0" w:space="0" w:color="auto"/>
            <w:left w:val="none" w:sz="0" w:space="0" w:color="auto"/>
            <w:bottom w:val="none" w:sz="0" w:space="0" w:color="auto"/>
            <w:right w:val="none" w:sz="0" w:space="0" w:color="auto"/>
          </w:divBdr>
          <w:divsChild>
            <w:div w:id="2070616539">
              <w:marLeft w:val="0"/>
              <w:marRight w:val="0"/>
              <w:marTop w:val="0"/>
              <w:marBottom w:val="0"/>
              <w:divBdr>
                <w:top w:val="none" w:sz="0" w:space="0" w:color="auto"/>
                <w:left w:val="none" w:sz="0" w:space="0" w:color="auto"/>
                <w:bottom w:val="none" w:sz="0" w:space="0" w:color="auto"/>
                <w:right w:val="none" w:sz="0" w:space="0" w:color="auto"/>
              </w:divBdr>
              <w:divsChild>
                <w:div w:id="758605140">
                  <w:marLeft w:val="0"/>
                  <w:marRight w:val="0"/>
                  <w:marTop w:val="0"/>
                  <w:marBottom w:val="0"/>
                  <w:divBdr>
                    <w:top w:val="none" w:sz="0" w:space="0" w:color="auto"/>
                    <w:left w:val="none" w:sz="0" w:space="0" w:color="auto"/>
                    <w:bottom w:val="none" w:sz="0" w:space="0" w:color="auto"/>
                    <w:right w:val="none" w:sz="0" w:space="0" w:color="auto"/>
                  </w:divBdr>
                  <w:divsChild>
                    <w:div w:id="18453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44900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1653461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0048198">
      <w:bodyDiv w:val="1"/>
      <w:marLeft w:val="0"/>
      <w:marRight w:val="0"/>
      <w:marTop w:val="0"/>
      <w:marBottom w:val="0"/>
      <w:divBdr>
        <w:top w:val="none" w:sz="0" w:space="0" w:color="auto"/>
        <w:left w:val="none" w:sz="0" w:space="0" w:color="auto"/>
        <w:bottom w:val="none" w:sz="0" w:space="0" w:color="auto"/>
        <w:right w:val="none" w:sz="0" w:space="0" w:color="auto"/>
      </w:divBdr>
    </w:div>
    <w:div w:id="160509370">
      <w:bodyDiv w:val="1"/>
      <w:marLeft w:val="0"/>
      <w:marRight w:val="0"/>
      <w:marTop w:val="0"/>
      <w:marBottom w:val="0"/>
      <w:divBdr>
        <w:top w:val="none" w:sz="0" w:space="0" w:color="auto"/>
        <w:left w:val="none" w:sz="0" w:space="0" w:color="auto"/>
        <w:bottom w:val="none" w:sz="0" w:space="0" w:color="auto"/>
        <w:right w:val="none" w:sz="0" w:space="0" w:color="auto"/>
      </w:divBdr>
    </w:div>
    <w:div w:id="163863141">
      <w:bodyDiv w:val="1"/>
      <w:marLeft w:val="0"/>
      <w:marRight w:val="0"/>
      <w:marTop w:val="0"/>
      <w:marBottom w:val="0"/>
      <w:divBdr>
        <w:top w:val="none" w:sz="0" w:space="0" w:color="auto"/>
        <w:left w:val="none" w:sz="0" w:space="0" w:color="auto"/>
        <w:bottom w:val="none" w:sz="0" w:space="0" w:color="auto"/>
        <w:right w:val="none" w:sz="0" w:space="0" w:color="auto"/>
      </w:divBdr>
    </w:div>
    <w:div w:id="166215374">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76891374">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3010207">
      <w:bodyDiv w:val="1"/>
      <w:marLeft w:val="0"/>
      <w:marRight w:val="0"/>
      <w:marTop w:val="0"/>
      <w:marBottom w:val="0"/>
      <w:divBdr>
        <w:top w:val="none" w:sz="0" w:space="0" w:color="auto"/>
        <w:left w:val="none" w:sz="0" w:space="0" w:color="auto"/>
        <w:bottom w:val="none" w:sz="0" w:space="0" w:color="auto"/>
        <w:right w:val="none" w:sz="0" w:space="0" w:color="auto"/>
      </w:divBdr>
      <w:divsChild>
        <w:div w:id="2048749202">
          <w:marLeft w:val="0"/>
          <w:marRight w:val="0"/>
          <w:marTop w:val="0"/>
          <w:marBottom w:val="0"/>
          <w:divBdr>
            <w:top w:val="none" w:sz="0" w:space="0" w:color="auto"/>
            <w:left w:val="none" w:sz="0" w:space="0" w:color="auto"/>
            <w:bottom w:val="none" w:sz="0" w:space="0" w:color="auto"/>
            <w:right w:val="none" w:sz="0" w:space="0" w:color="auto"/>
          </w:divBdr>
          <w:divsChild>
            <w:div w:id="394548460">
              <w:marLeft w:val="0"/>
              <w:marRight w:val="0"/>
              <w:marTop w:val="0"/>
              <w:marBottom w:val="0"/>
              <w:divBdr>
                <w:top w:val="none" w:sz="0" w:space="0" w:color="auto"/>
                <w:left w:val="none" w:sz="0" w:space="0" w:color="auto"/>
                <w:bottom w:val="none" w:sz="0" w:space="0" w:color="auto"/>
                <w:right w:val="none" w:sz="0" w:space="0" w:color="auto"/>
              </w:divBdr>
              <w:divsChild>
                <w:div w:id="70479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68900729">
      <w:bodyDiv w:val="1"/>
      <w:marLeft w:val="0"/>
      <w:marRight w:val="0"/>
      <w:marTop w:val="0"/>
      <w:marBottom w:val="0"/>
      <w:divBdr>
        <w:top w:val="none" w:sz="0" w:space="0" w:color="auto"/>
        <w:left w:val="none" w:sz="0" w:space="0" w:color="auto"/>
        <w:bottom w:val="none" w:sz="0" w:space="0" w:color="auto"/>
        <w:right w:val="none" w:sz="0" w:space="0" w:color="auto"/>
      </w:divBdr>
    </w:div>
    <w:div w:id="282688623">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06937139">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266046">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55149140">
      <w:bodyDiv w:val="1"/>
      <w:marLeft w:val="0"/>
      <w:marRight w:val="0"/>
      <w:marTop w:val="0"/>
      <w:marBottom w:val="0"/>
      <w:divBdr>
        <w:top w:val="none" w:sz="0" w:space="0" w:color="auto"/>
        <w:left w:val="none" w:sz="0" w:space="0" w:color="auto"/>
        <w:bottom w:val="none" w:sz="0" w:space="0" w:color="auto"/>
        <w:right w:val="none" w:sz="0" w:space="0" w:color="auto"/>
      </w:divBdr>
    </w:div>
    <w:div w:id="461339907">
      <w:bodyDiv w:val="1"/>
      <w:marLeft w:val="0"/>
      <w:marRight w:val="0"/>
      <w:marTop w:val="0"/>
      <w:marBottom w:val="0"/>
      <w:divBdr>
        <w:top w:val="none" w:sz="0" w:space="0" w:color="auto"/>
        <w:left w:val="none" w:sz="0" w:space="0" w:color="auto"/>
        <w:bottom w:val="none" w:sz="0" w:space="0" w:color="auto"/>
        <w:right w:val="none" w:sz="0" w:space="0" w:color="auto"/>
      </w:divBdr>
      <w:divsChild>
        <w:div w:id="1982536059">
          <w:marLeft w:val="0"/>
          <w:marRight w:val="0"/>
          <w:marTop w:val="0"/>
          <w:marBottom w:val="0"/>
          <w:divBdr>
            <w:top w:val="none" w:sz="0" w:space="0" w:color="auto"/>
            <w:left w:val="none" w:sz="0" w:space="0" w:color="auto"/>
            <w:bottom w:val="none" w:sz="0" w:space="0" w:color="auto"/>
            <w:right w:val="none" w:sz="0" w:space="0" w:color="auto"/>
          </w:divBdr>
          <w:divsChild>
            <w:div w:id="2022706307">
              <w:marLeft w:val="0"/>
              <w:marRight w:val="0"/>
              <w:marTop w:val="0"/>
              <w:marBottom w:val="0"/>
              <w:divBdr>
                <w:top w:val="none" w:sz="0" w:space="0" w:color="auto"/>
                <w:left w:val="none" w:sz="0" w:space="0" w:color="auto"/>
                <w:bottom w:val="none" w:sz="0" w:space="0" w:color="auto"/>
                <w:right w:val="none" w:sz="0" w:space="0" w:color="auto"/>
              </w:divBdr>
              <w:divsChild>
                <w:div w:id="894196165">
                  <w:marLeft w:val="0"/>
                  <w:marRight w:val="0"/>
                  <w:marTop w:val="0"/>
                  <w:marBottom w:val="0"/>
                  <w:divBdr>
                    <w:top w:val="none" w:sz="0" w:space="0" w:color="auto"/>
                    <w:left w:val="none" w:sz="0" w:space="0" w:color="auto"/>
                    <w:bottom w:val="none" w:sz="0" w:space="0" w:color="auto"/>
                    <w:right w:val="none" w:sz="0" w:space="0" w:color="auto"/>
                  </w:divBdr>
                  <w:divsChild>
                    <w:div w:id="380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3383649">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21301682">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074164726">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18734532">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9860012">
      <w:bodyDiv w:val="1"/>
      <w:marLeft w:val="0"/>
      <w:marRight w:val="0"/>
      <w:marTop w:val="0"/>
      <w:marBottom w:val="0"/>
      <w:divBdr>
        <w:top w:val="none" w:sz="0" w:space="0" w:color="auto"/>
        <w:left w:val="none" w:sz="0" w:space="0" w:color="auto"/>
        <w:bottom w:val="none" w:sz="0" w:space="0" w:color="auto"/>
        <w:right w:val="none" w:sz="0" w:space="0" w:color="auto"/>
      </w:divBdr>
      <w:divsChild>
        <w:div w:id="935869752">
          <w:marLeft w:val="0"/>
          <w:marRight w:val="0"/>
          <w:marTop w:val="0"/>
          <w:marBottom w:val="0"/>
          <w:divBdr>
            <w:top w:val="none" w:sz="0" w:space="0" w:color="auto"/>
            <w:left w:val="none" w:sz="0" w:space="0" w:color="auto"/>
            <w:bottom w:val="none" w:sz="0" w:space="0" w:color="auto"/>
            <w:right w:val="none" w:sz="0" w:space="0" w:color="auto"/>
          </w:divBdr>
          <w:divsChild>
            <w:div w:id="1469087117">
              <w:marLeft w:val="0"/>
              <w:marRight w:val="0"/>
              <w:marTop w:val="0"/>
              <w:marBottom w:val="0"/>
              <w:divBdr>
                <w:top w:val="none" w:sz="0" w:space="0" w:color="auto"/>
                <w:left w:val="none" w:sz="0" w:space="0" w:color="auto"/>
                <w:bottom w:val="none" w:sz="0" w:space="0" w:color="auto"/>
                <w:right w:val="none" w:sz="0" w:space="0" w:color="auto"/>
              </w:divBdr>
              <w:divsChild>
                <w:div w:id="1080370908">
                  <w:marLeft w:val="0"/>
                  <w:marRight w:val="0"/>
                  <w:marTop w:val="0"/>
                  <w:marBottom w:val="0"/>
                  <w:divBdr>
                    <w:top w:val="none" w:sz="0" w:space="0" w:color="auto"/>
                    <w:left w:val="none" w:sz="0" w:space="0" w:color="auto"/>
                    <w:bottom w:val="none" w:sz="0" w:space="0" w:color="auto"/>
                    <w:right w:val="none" w:sz="0" w:space="0" w:color="auto"/>
                  </w:divBdr>
                  <w:divsChild>
                    <w:div w:id="16900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177527">
      <w:bodyDiv w:val="1"/>
      <w:marLeft w:val="0"/>
      <w:marRight w:val="0"/>
      <w:marTop w:val="0"/>
      <w:marBottom w:val="0"/>
      <w:divBdr>
        <w:top w:val="none" w:sz="0" w:space="0" w:color="auto"/>
        <w:left w:val="none" w:sz="0" w:space="0" w:color="auto"/>
        <w:bottom w:val="none" w:sz="0" w:space="0" w:color="auto"/>
        <w:right w:val="none" w:sz="0" w:space="0" w:color="auto"/>
      </w:divBdr>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701324343">
          <w:marLeft w:val="0"/>
          <w:marRight w:val="0"/>
          <w:marTop w:val="0"/>
          <w:marBottom w:val="0"/>
          <w:divBdr>
            <w:top w:val="none" w:sz="0" w:space="0" w:color="auto"/>
            <w:left w:val="none" w:sz="0" w:space="0" w:color="auto"/>
            <w:bottom w:val="none" w:sz="0" w:space="0" w:color="auto"/>
            <w:right w:val="none" w:sz="0" w:space="0" w:color="auto"/>
          </w:divBdr>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224949">
      <w:bodyDiv w:val="1"/>
      <w:marLeft w:val="0"/>
      <w:marRight w:val="0"/>
      <w:marTop w:val="0"/>
      <w:marBottom w:val="0"/>
      <w:divBdr>
        <w:top w:val="none" w:sz="0" w:space="0" w:color="auto"/>
        <w:left w:val="none" w:sz="0" w:space="0" w:color="auto"/>
        <w:bottom w:val="none" w:sz="0" w:space="0" w:color="auto"/>
        <w:right w:val="none" w:sz="0" w:space="0" w:color="auto"/>
      </w:divBdr>
      <w:divsChild>
        <w:div w:id="1733194013">
          <w:marLeft w:val="0"/>
          <w:marRight w:val="0"/>
          <w:marTop w:val="0"/>
          <w:marBottom w:val="0"/>
          <w:divBdr>
            <w:top w:val="none" w:sz="0" w:space="0" w:color="auto"/>
            <w:left w:val="none" w:sz="0" w:space="0" w:color="auto"/>
            <w:bottom w:val="none" w:sz="0" w:space="0" w:color="auto"/>
            <w:right w:val="none" w:sz="0" w:space="0" w:color="auto"/>
          </w:divBdr>
        </w:div>
      </w:divsChild>
    </w:div>
    <w:div w:id="532619698">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38317977">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69076510">
      <w:bodyDiv w:val="1"/>
      <w:marLeft w:val="0"/>
      <w:marRight w:val="0"/>
      <w:marTop w:val="0"/>
      <w:marBottom w:val="0"/>
      <w:divBdr>
        <w:top w:val="none" w:sz="0" w:space="0" w:color="auto"/>
        <w:left w:val="none" w:sz="0" w:space="0" w:color="auto"/>
        <w:bottom w:val="none" w:sz="0" w:space="0" w:color="auto"/>
        <w:right w:val="none" w:sz="0" w:space="0" w:color="auto"/>
      </w:divBdr>
    </w:div>
    <w:div w:id="569655458">
      <w:bodyDiv w:val="1"/>
      <w:marLeft w:val="0"/>
      <w:marRight w:val="0"/>
      <w:marTop w:val="0"/>
      <w:marBottom w:val="0"/>
      <w:divBdr>
        <w:top w:val="none" w:sz="0" w:space="0" w:color="auto"/>
        <w:left w:val="none" w:sz="0" w:space="0" w:color="auto"/>
        <w:bottom w:val="none" w:sz="0" w:space="0" w:color="auto"/>
        <w:right w:val="none" w:sz="0" w:space="0" w:color="auto"/>
      </w:divBdr>
      <w:divsChild>
        <w:div w:id="167838961">
          <w:marLeft w:val="0"/>
          <w:marRight w:val="0"/>
          <w:marTop w:val="0"/>
          <w:marBottom w:val="0"/>
          <w:divBdr>
            <w:top w:val="none" w:sz="0" w:space="0" w:color="auto"/>
            <w:left w:val="none" w:sz="0" w:space="0" w:color="auto"/>
            <w:bottom w:val="none" w:sz="0" w:space="0" w:color="auto"/>
            <w:right w:val="none" w:sz="0" w:space="0" w:color="auto"/>
          </w:divBdr>
        </w:div>
      </w:divsChild>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363971">
      <w:bodyDiv w:val="1"/>
      <w:marLeft w:val="0"/>
      <w:marRight w:val="0"/>
      <w:marTop w:val="0"/>
      <w:marBottom w:val="0"/>
      <w:divBdr>
        <w:top w:val="none" w:sz="0" w:space="0" w:color="auto"/>
        <w:left w:val="none" w:sz="0" w:space="0" w:color="auto"/>
        <w:bottom w:val="none" w:sz="0" w:space="0" w:color="auto"/>
        <w:right w:val="none" w:sz="0" w:space="0" w:color="auto"/>
      </w:divBdr>
      <w:divsChild>
        <w:div w:id="569851322">
          <w:marLeft w:val="0"/>
          <w:marRight w:val="0"/>
          <w:marTop w:val="0"/>
          <w:marBottom w:val="0"/>
          <w:divBdr>
            <w:top w:val="none" w:sz="0" w:space="0" w:color="auto"/>
            <w:left w:val="none" w:sz="0" w:space="0" w:color="auto"/>
            <w:bottom w:val="none" w:sz="0" w:space="0" w:color="auto"/>
            <w:right w:val="none" w:sz="0" w:space="0" w:color="auto"/>
          </w:divBdr>
          <w:divsChild>
            <w:div w:id="468135633">
              <w:marLeft w:val="0"/>
              <w:marRight w:val="0"/>
              <w:marTop w:val="0"/>
              <w:marBottom w:val="0"/>
              <w:divBdr>
                <w:top w:val="none" w:sz="0" w:space="0" w:color="auto"/>
                <w:left w:val="none" w:sz="0" w:space="0" w:color="auto"/>
                <w:bottom w:val="none" w:sz="0" w:space="0" w:color="auto"/>
                <w:right w:val="none" w:sz="0" w:space="0" w:color="auto"/>
              </w:divBdr>
              <w:divsChild>
                <w:div w:id="169699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8127359">
      <w:bodyDiv w:val="1"/>
      <w:marLeft w:val="0"/>
      <w:marRight w:val="0"/>
      <w:marTop w:val="0"/>
      <w:marBottom w:val="0"/>
      <w:divBdr>
        <w:top w:val="none" w:sz="0" w:space="0" w:color="auto"/>
        <w:left w:val="none" w:sz="0" w:space="0" w:color="auto"/>
        <w:bottom w:val="none" w:sz="0" w:space="0" w:color="auto"/>
        <w:right w:val="none" w:sz="0" w:space="0" w:color="auto"/>
      </w:divBdr>
      <w:divsChild>
        <w:div w:id="1523393933">
          <w:marLeft w:val="0"/>
          <w:marRight w:val="0"/>
          <w:marTop w:val="0"/>
          <w:marBottom w:val="0"/>
          <w:divBdr>
            <w:top w:val="none" w:sz="0" w:space="0" w:color="auto"/>
            <w:left w:val="none" w:sz="0" w:space="0" w:color="auto"/>
            <w:bottom w:val="none" w:sz="0" w:space="0" w:color="auto"/>
            <w:right w:val="none" w:sz="0" w:space="0" w:color="auto"/>
          </w:divBdr>
          <w:divsChild>
            <w:div w:id="668682271">
              <w:marLeft w:val="0"/>
              <w:marRight w:val="0"/>
              <w:marTop w:val="0"/>
              <w:marBottom w:val="0"/>
              <w:divBdr>
                <w:top w:val="none" w:sz="0" w:space="0" w:color="auto"/>
                <w:left w:val="none" w:sz="0" w:space="0" w:color="auto"/>
                <w:bottom w:val="none" w:sz="0" w:space="0" w:color="auto"/>
                <w:right w:val="none" w:sz="0" w:space="0" w:color="auto"/>
              </w:divBdr>
              <w:divsChild>
                <w:div w:id="8999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38926839">
      <w:bodyDiv w:val="1"/>
      <w:marLeft w:val="0"/>
      <w:marRight w:val="0"/>
      <w:marTop w:val="0"/>
      <w:marBottom w:val="0"/>
      <w:divBdr>
        <w:top w:val="none" w:sz="0" w:space="0" w:color="auto"/>
        <w:left w:val="none" w:sz="0" w:space="0" w:color="auto"/>
        <w:bottom w:val="none" w:sz="0" w:space="0" w:color="auto"/>
        <w:right w:val="none" w:sz="0" w:space="0" w:color="auto"/>
      </w:divBdr>
    </w:div>
    <w:div w:id="639269798">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5260056">
      <w:bodyDiv w:val="1"/>
      <w:marLeft w:val="0"/>
      <w:marRight w:val="0"/>
      <w:marTop w:val="0"/>
      <w:marBottom w:val="0"/>
      <w:divBdr>
        <w:top w:val="none" w:sz="0" w:space="0" w:color="auto"/>
        <w:left w:val="none" w:sz="0" w:space="0" w:color="auto"/>
        <w:bottom w:val="none" w:sz="0" w:space="0" w:color="auto"/>
        <w:right w:val="none" w:sz="0" w:space="0" w:color="auto"/>
      </w:divBdr>
      <w:divsChild>
        <w:div w:id="196893523">
          <w:marLeft w:val="0"/>
          <w:marRight w:val="0"/>
          <w:marTop w:val="0"/>
          <w:marBottom w:val="0"/>
          <w:divBdr>
            <w:top w:val="none" w:sz="0" w:space="0" w:color="auto"/>
            <w:left w:val="none" w:sz="0" w:space="0" w:color="auto"/>
            <w:bottom w:val="none" w:sz="0" w:space="0" w:color="auto"/>
            <w:right w:val="none" w:sz="0" w:space="0" w:color="auto"/>
          </w:divBdr>
          <w:divsChild>
            <w:div w:id="1154762447">
              <w:marLeft w:val="0"/>
              <w:marRight w:val="0"/>
              <w:marTop w:val="0"/>
              <w:marBottom w:val="0"/>
              <w:divBdr>
                <w:top w:val="none" w:sz="0" w:space="0" w:color="auto"/>
                <w:left w:val="none" w:sz="0" w:space="0" w:color="auto"/>
                <w:bottom w:val="none" w:sz="0" w:space="0" w:color="auto"/>
                <w:right w:val="none" w:sz="0" w:space="0" w:color="auto"/>
              </w:divBdr>
              <w:divsChild>
                <w:div w:id="47946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69605319">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685861657">
      <w:bodyDiv w:val="1"/>
      <w:marLeft w:val="0"/>
      <w:marRight w:val="0"/>
      <w:marTop w:val="0"/>
      <w:marBottom w:val="0"/>
      <w:divBdr>
        <w:top w:val="none" w:sz="0" w:space="0" w:color="auto"/>
        <w:left w:val="none" w:sz="0" w:space="0" w:color="auto"/>
        <w:bottom w:val="none" w:sz="0" w:space="0" w:color="auto"/>
        <w:right w:val="none" w:sz="0" w:space="0" w:color="auto"/>
      </w:divBdr>
    </w:div>
    <w:div w:id="688533712">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7239180">
      <w:bodyDiv w:val="1"/>
      <w:marLeft w:val="0"/>
      <w:marRight w:val="0"/>
      <w:marTop w:val="0"/>
      <w:marBottom w:val="0"/>
      <w:divBdr>
        <w:top w:val="none" w:sz="0" w:space="0" w:color="auto"/>
        <w:left w:val="none" w:sz="0" w:space="0" w:color="auto"/>
        <w:bottom w:val="none" w:sz="0" w:space="0" w:color="auto"/>
        <w:right w:val="none" w:sz="0" w:space="0" w:color="auto"/>
      </w:divBdr>
      <w:divsChild>
        <w:div w:id="1031154432">
          <w:marLeft w:val="0"/>
          <w:marRight w:val="0"/>
          <w:marTop w:val="0"/>
          <w:marBottom w:val="0"/>
          <w:divBdr>
            <w:top w:val="none" w:sz="0" w:space="0" w:color="auto"/>
            <w:left w:val="none" w:sz="0" w:space="0" w:color="auto"/>
            <w:bottom w:val="none" w:sz="0" w:space="0" w:color="auto"/>
            <w:right w:val="none" w:sz="0" w:space="0" w:color="auto"/>
          </w:divBdr>
        </w:div>
      </w:divsChild>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37484139">
      <w:bodyDiv w:val="1"/>
      <w:marLeft w:val="0"/>
      <w:marRight w:val="0"/>
      <w:marTop w:val="0"/>
      <w:marBottom w:val="0"/>
      <w:divBdr>
        <w:top w:val="none" w:sz="0" w:space="0" w:color="auto"/>
        <w:left w:val="none" w:sz="0" w:space="0" w:color="auto"/>
        <w:bottom w:val="none" w:sz="0" w:space="0" w:color="auto"/>
        <w:right w:val="none" w:sz="0" w:space="0" w:color="auto"/>
      </w:divBdr>
    </w:div>
    <w:div w:id="74542292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773052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2238690">
      <w:bodyDiv w:val="1"/>
      <w:marLeft w:val="0"/>
      <w:marRight w:val="0"/>
      <w:marTop w:val="0"/>
      <w:marBottom w:val="0"/>
      <w:divBdr>
        <w:top w:val="none" w:sz="0" w:space="0" w:color="auto"/>
        <w:left w:val="none" w:sz="0" w:space="0" w:color="auto"/>
        <w:bottom w:val="none" w:sz="0" w:space="0" w:color="auto"/>
        <w:right w:val="none" w:sz="0" w:space="0" w:color="auto"/>
      </w:divBdr>
      <w:divsChild>
        <w:div w:id="1005858410">
          <w:marLeft w:val="0"/>
          <w:marRight w:val="0"/>
          <w:marTop w:val="0"/>
          <w:marBottom w:val="0"/>
          <w:divBdr>
            <w:top w:val="none" w:sz="0" w:space="0" w:color="auto"/>
            <w:left w:val="none" w:sz="0" w:space="0" w:color="auto"/>
            <w:bottom w:val="none" w:sz="0" w:space="0" w:color="auto"/>
            <w:right w:val="none" w:sz="0" w:space="0" w:color="auto"/>
          </w:divBdr>
          <w:divsChild>
            <w:div w:id="874081206">
              <w:marLeft w:val="0"/>
              <w:marRight w:val="0"/>
              <w:marTop w:val="0"/>
              <w:marBottom w:val="0"/>
              <w:divBdr>
                <w:top w:val="none" w:sz="0" w:space="0" w:color="auto"/>
                <w:left w:val="none" w:sz="0" w:space="0" w:color="auto"/>
                <w:bottom w:val="none" w:sz="0" w:space="0" w:color="auto"/>
                <w:right w:val="none" w:sz="0" w:space="0" w:color="auto"/>
              </w:divBdr>
              <w:divsChild>
                <w:div w:id="12998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2671999">
      <w:bodyDiv w:val="1"/>
      <w:marLeft w:val="0"/>
      <w:marRight w:val="0"/>
      <w:marTop w:val="0"/>
      <w:marBottom w:val="0"/>
      <w:divBdr>
        <w:top w:val="none" w:sz="0" w:space="0" w:color="auto"/>
        <w:left w:val="none" w:sz="0" w:space="0" w:color="auto"/>
        <w:bottom w:val="none" w:sz="0" w:space="0" w:color="auto"/>
        <w:right w:val="none" w:sz="0" w:space="0" w:color="auto"/>
      </w:divBdr>
    </w:div>
    <w:div w:id="776798332">
      <w:bodyDiv w:val="1"/>
      <w:marLeft w:val="0"/>
      <w:marRight w:val="0"/>
      <w:marTop w:val="0"/>
      <w:marBottom w:val="0"/>
      <w:divBdr>
        <w:top w:val="none" w:sz="0" w:space="0" w:color="auto"/>
        <w:left w:val="none" w:sz="0" w:space="0" w:color="auto"/>
        <w:bottom w:val="none" w:sz="0" w:space="0" w:color="auto"/>
        <w:right w:val="none" w:sz="0" w:space="0" w:color="auto"/>
      </w:divBdr>
      <w:divsChild>
        <w:div w:id="642001577">
          <w:marLeft w:val="0"/>
          <w:marRight w:val="0"/>
          <w:marTop w:val="0"/>
          <w:marBottom w:val="0"/>
          <w:divBdr>
            <w:top w:val="none" w:sz="0" w:space="0" w:color="auto"/>
            <w:left w:val="none" w:sz="0" w:space="0" w:color="auto"/>
            <w:bottom w:val="none" w:sz="0" w:space="0" w:color="auto"/>
            <w:right w:val="none" w:sz="0" w:space="0" w:color="auto"/>
          </w:divBdr>
          <w:divsChild>
            <w:div w:id="1454715168">
              <w:marLeft w:val="0"/>
              <w:marRight w:val="0"/>
              <w:marTop w:val="0"/>
              <w:marBottom w:val="0"/>
              <w:divBdr>
                <w:top w:val="none" w:sz="0" w:space="0" w:color="auto"/>
                <w:left w:val="none" w:sz="0" w:space="0" w:color="auto"/>
                <w:bottom w:val="none" w:sz="0" w:space="0" w:color="auto"/>
                <w:right w:val="none" w:sz="0" w:space="0" w:color="auto"/>
              </w:divBdr>
              <w:divsChild>
                <w:div w:id="9739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45102">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34757641">
          <w:marLeft w:val="0"/>
          <w:marRight w:val="0"/>
          <w:marTop w:val="0"/>
          <w:marBottom w:val="0"/>
          <w:divBdr>
            <w:top w:val="none" w:sz="0" w:space="0" w:color="auto"/>
            <w:left w:val="none" w:sz="0" w:space="0" w:color="auto"/>
            <w:bottom w:val="none" w:sz="0" w:space="0" w:color="auto"/>
            <w:right w:val="none" w:sz="0" w:space="0" w:color="auto"/>
          </w:divBdr>
        </w:div>
        <w:div w:id="183327756">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315379722">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 w:id="1640528279">
              <w:marLeft w:val="0"/>
              <w:marRight w:val="0"/>
              <w:marTop w:val="0"/>
              <w:marBottom w:val="0"/>
              <w:divBdr>
                <w:top w:val="none" w:sz="0" w:space="0" w:color="auto"/>
                <w:left w:val="none" w:sz="0" w:space="0" w:color="auto"/>
                <w:bottom w:val="none" w:sz="0" w:space="0" w:color="auto"/>
                <w:right w:val="none" w:sz="0" w:space="0" w:color="auto"/>
              </w:divBdr>
            </w:div>
          </w:divsChild>
        </w:div>
        <w:div w:id="1856578142">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0293017">
      <w:bodyDiv w:val="1"/>
      <w:marLeft w:val="0"/>
      <w:marRight w:val="0"/>
      <w:marTop w:val="0"/>
      <w:marBottom w:val="0"/>
      <w:divBdr>
        <w:top w:val="none" w:sz="0" w:space="0" w:color="auto"/>
        <w:left w:val="none" w:sz="0" w:space="0" w:color="auto"/>
        <w:bottom w:val="none" w:sz="0" w:space="0" w:color="auto"/>
        <w:right w:val="none" w:sz="0" w:space="0" w:color="auto"/>
      </w:divBdr>
      <w:divsChild>
        <w:div w:id="1902599166">
          <w:marLeft w:val="0"/>
          <w:marRight w:val="0"/>
          <w:marTop w:val="0"/>
          <w:marBottom w:val="0"/>
          <w:divBdr>
            <w:top w:val="none" w:sz="0" w:space="0" w:color="auto"/>
            <w:left w:val="none" w:sz="0" w:space="0" w:color="auto"/>
            <w:bottom w:val="none" w:sz="0" w:space="0" w:color="auto"/>
            <w:right w:val="none" w:sz="0" w:space="0" w:color="auto"/>
          </w:divBdr>
        </w:div>
      </w:divsChild>
    </w:div>
    <w:div w:id="831875811">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291622">
      <w:bodyDiv w:val="1"/>
      <w:marLeft w:val="0"/>
      <w:marRight w:val="0"/>
      <w:marTop w:val="0"/>
      <w:marBottom w:val="0"/>
      <w:divBdr>
        <w:top w:val="none" w:sz="0" w:space="0" w:color="auto"/>
        <w:left w:val="none" w:sz="0" w:space="0" w:color="auto"/>
        <w:bottom w:val="none" w:sz="0" w:space="0" w:color="auto"/>
        <w:right w:val="none" w:sz="0" w:space="0" w:color="auto"/>
      </w:divBdr>
      <w:divsChild>
        <w:div w:id="790710805">
          <w:marLeft w:val="0"/>
          <w:marRight w:val="0"/>
          <w:marTop w:val="0"/>
          <w:marBottom w:val="0"/>
          <w:divBdr>
            <w:top w:val="none" w:sz="0" w:space="0" w:color="auto"/>
            <w:left w:val="none" w:sz="0" w:space="0" w:color="auto"/>
            <w:bottom w:val="none" w:sz="0" w:space="0" w:color="auto"/>
            <w:right w:val="none" w:sz="0" w:space="0" w:color="auto"/>
          </w:divBdr>
          <w:divsChild>
            <w:div w:id="986281473">
              <w:marLeft w:val="0"/>
              <w:marRight w:val="0"/>
              <w:marTop w:val="0"/>
              <w:marBottom w:val="0"/>
              <w:divBdr>
                <w:top w:val="none" w:sz="0" w:space="0" w:color="auto"/>
                <w:left w:val="none" w:sz="0" w:space="0" w:color="auto"/>
                <w:bottom w:val="none" w:sz="0" w:space="0" w:color="auto"/>
                <w:right w:val="none" w:sz="0" w:space="0" w:color="auto"/>
              </w:divBdr>
              <w:divsChild>
                <w:div w:id="1367755429">
                  <w:marLeft w:val="0"/>
                  <w:marRight w:val="0"/>
                  <w:marTop w:val="0"/>
                  <w:marBottom w:val="0"/>
                  <w:divBdr>
                    <w:top w:val="none" w:sz="0" w:space="0" w:color="auto"/>
                    <w:left w:val="none" w:sz="0" w:space="0" w:color="auto"/>
                    <w:bottom w:val="none" w:sz="0" w:space="0" w:color="auto"/>
                    <w:right w:val="none" w:sz="0" w:space="0" w:color="auto"/>
                  </w:divBdr>
                  <w:divsChild>
                    <w:div w:id="151607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209361">
      <w:bodyDiv w:val="1"/>
      <w:marLeft w:val="0"/>
      <w:marRight w:val="0"/>
      <w:marTop w:val="0"/>
      <w:marBottom w:val="0"/>
      <w:divBdr>
        <w:top w:val="none" w:sz="0" w:space="0" w:color="auto"/>
        <w:left w:val="none" w:sz="0" w:space="0" w:color="auto"/>
        <w:bottom w:val="none" w:sz="0" w:space="0" w:color="auto"/>
        <w:right w:val="none" w:sz="0" w:space="0" w:color="auto"/>
      </w:divBdr>
      <w:divsChild>
        <w:div w:id="1205214371">
          <w:marLeft w:val="0"/>
          <w:marRight w:val="0"/>
          <w:marTop w:val="0"/>
          <w:marBottom w:val="0"/>
          <w:divBdr>
            <w:top w:val="none" w:sz="0" w:space="0" w:color="auto"/>
            <w:left w:val="none" w:sz="0" w:space="0" w:color="auto"/>
            <w:bottom w:val="none" w:sz="0" w:space="0" w:color="auto"/>
            <w:right w:val="none" w:sz="0" w:space="0" w:color="auto"/>
          </w:divBdr>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68177788">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430862631">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149979592">
              <w:marLeft w:val="0"/>
              <w:marRight w:val="0"/>
              <w:marTop w:val="0"/>
              <w:marBottom w:val="0"/>
              <w:divBdr>
                <w:top w:val="none" w:sz="0" w:space="0" w:color="auto"/>
                <w:left w:val="none" w:sz="0" w:space="0" w:color="auto"/>
                <w:bottom w:val="none" w:sz="0" w:space="0" w:color="auto"/>
                <w:right w:val="none" w:sz="0" w:space="0" w:color="auto"/>
              </w:divBdr>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87085">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7834">
          <w:marLeft w:val="0"/>
          <w:marRight w:val="0"/>
          <w:marTop w:val="0"/>
          <w:marBottom w:val="0"/>
          <w:divBdr>
            <w:top w:val="none" w:sz="0" w:space="0" w:color="auto"/>
            <w:left w:val="none" w:sz="0" w:space="0" w:color="auto"/>
            <w:bottom w:val="none" w:sz="0" w:space="0" w:color="auto"/>
            <w:right w:val="none" w:sz="0" w:space="0" w:color="auto"/>
          </w:divBdr>
        </w:div>
        <w:div w:id="201603263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0378688">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68828521">
      <w:bodyDiv w:val="1"/>
      <w:marLeft w:val="0"/>
      <w:marRight w:val="0"/>
      <w:marTop w:val="0"/>
      <w:marBottom w:val="0"/>
      <w:divBdr>
        <w:top w:val="none" w:sz="0" w:space="0" w:color="auto"/>
        <w:left w:val="none" w:sz="0" w:space="0" w:color="auto"/>
        <w:bottom w:val="none" w:sz="0" w:space="0" w:color="auto"/>
        <w:right w:val="none" w:sz="0" w:space="0" w:color="auto"/>
      </w:divBdr>
    </w:div>
    <w:div w:id="970675878">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1985810">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6565552">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97680798">
              <w:marLeft w:val="0"/>
              <w:marRight w:val="0"/>
              <w:marTop w:val="0"/>
              <w:marBottom w:val="0"/>
              <w:divBdr>
                <w:top w:val="none" w:sz="0" w:space="0" w:color="auto"/>
                <w:left w:val="none" w:sz="0" w:space="0" w:color="auto"/>
                <w:bottom w:val="none" w:sz="0" w:space="0" w:color="auto"/>
                <w:right w:val="none" w:sz="0" w:space="0" w:color="auto"/>
              </w:divBdr>
            </w:div>
            <w:div w:id="1104544632">
              <w:marLeft w:val="0"/>
              <w:marRight w:val="0"/>
              <w:marTop w:val="0"/>
              <w:marBottom w:val="0"/>
              <w:divBdr>
                <w:top w:val="none" w:sz="0" w:space="0" w:color="auto"/>
                <w:left w:val="none" w:sz="0" w:space="0" w:color="auto"/>
                <w:bottom w:val="none" w:sz="0" w:space="0" w:color="auto"/>
                <w:right w:val="none" w:sz="0" w:space="0" w:color="auto"/>
              </w:divBdr>
              <w:divsChild>
                <w:div w:id="244340040">
                  <w:marLeft w:val="0"/>
                  <w:marRight w:val="0"/>
                  <w:marTop w:val="0"/>
                  <w:marBottom w:val="0"/>
                  <w:divBdr>
                    <w:top w:val="none" w:sz="0" w:space="0" w:color="auto"/>
                    <w:left w:val="none" w:sz="0" w:space="0" w:color="auto"/>
                    <w:bottom w:val="none" w:sz="0" w:space="0" w:color="auto"/>
                    <w:right w:val="none" w:sz="0" w:space="0" w:color="auto"/>
                  </w:divBdr>
                </w:div>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30421742">
                  <w:marLeft w:val="0"/>
                  <w:marRight w:val="0"/>
                  <w:marTop w:val="0"/>
                  <w:marBottom w:val="0"/>
                  <w:divBdr>
                    <w:top w:val="none" w:sz="0" w:space="0" w:color="auto"/>
                    <w:left w:val="none" w:sz="0" w:space="0" w:color="auto"/>
                    <w:bottom w:val="none" w:sz="0" w:space="0" w:color="auto"/>
                    <w:right w:val="none" w:sz="0" w:space="0" w:color="auto"/>
                  </w:divBdr>
                </w:div>
                <w:div w:id="544874625">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91754144">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7260892">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sChild>
    </w:div>
    <w:div w:id="1022782460">
      <w:bodyDiv w:val="1"/>
      <w:marLeft w:val="0"/>
      <w:marRight w:val="0"/>
      <w:marTop w:val="0"/>
      <w:marBottom w:val="0"/>
      <w:divBdr>
        <w:top w:val="none" w:sz="0" w:space="0" w:color="auto"/>
        <w:left w:val="none" w:sz="0" w:space="0" w:color="auto"/>
        <w:bottom w:val="none" w:sz="0" w:space="0" w:color="auto"/>
        <w:right w:val="none" w:sz="0" w:space="0" w:color="auto"/>
      </w:divBdr>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3939937">
      <w:bodyDiv w:val="1"/>
      <w:marLeft w:val="0"/>
      <w:marRight w:val="0"/>
      <w:marTop w:val="0"/>
      <w:marBottom w:val="0"/>
      <w:divBdr>
        <w:top w:val="none" w:sz="0" w:space="0" w:color="auto"/>
        <w:left w:val="none" w:sz="0" w:space="0" w:color="auto"/>
        <w:bottom w:val="none" w:sz="0" w:space="0" w:color="auto"/>
        <w:right w:val="none" w:sz="0" w:space="0" w:color="auto"/>
      </w:divBdr>
      <w:divsChild>
        <w:div w:id="1542396002">
          <w:marLeft w:val="0"/>
          <w:marRight w:val="0"/>
          <w:marTop w:val="0"/>
          <w:marBottom w:val="0"/>
          <w:divBdr>
            <w:top w:val="none" w:sz="0" w:space="0" w:color="auto"/>
            <w:left w:val="none" w:sz="0" w:space="0" w:color="auto"/>
            <w:bottom w:val="none" w:sz="0" w:space="0" w:color="auto"/>
            <w:right w:val="none" w:sz="0" w:space="0" w:color="auto"/>
          </w:divBdr>
        </w:div>
        <w:div w:id="1790778275">
          <w:marLeft w:val="0"/>
          <w:marRight w:val="0"/>
          <w:marTop w:val="0"/>
          <w:marBottom w:val="0"/>
          <w:divBdr>
            <w:top w:val="none" w:sz="0" w:space="0" w:color="auto"/>
            <w:left w:val="none" w:sz="0" w:space="0" w:color="auto"/>
            <w:bottom w:val="none" w:sz="0" w:space="0" w:color="auto"/>
            <w:right w:val="none" w:sz="0" w:space="0" w:color="auto"/>
          </w:divBdr>
        </w:div>
        <w:div w:id="1418942463">
          <w:marLeft w:val="0"/>
          <w:marRight w:val="0"/>
          <w:marTop w:val="0"/>
          <w:marBottom w:val="0"/>
          <w:divBdr>
            <w:top w:val="none" w:sz="0" w:space="0" w:color="auto"/>
            <w:left w:val="none" w:sz="0" w:space="0" w:color="auto"/>
            <w:bottom w:val="none" w:sz="0" w:space="0" w:color="auto"/>
            <w:right w:val="none" w:sz="0" w:space="0" w:color="auto"/>
          </w:divBdr>
        </w:div>
        <w:div w:id="1884294206">
          <w:marLeft w:val="0"/>
          <w:marRight w:val="0"/>
          <w:marTop w:val="0"/>
          <w:marBottom w:val="0"/>
          <w:divBdr>
            <w:top w:val="none" w:sz="0" w:space="0" w:color="auto"/>
            <w:left w:val="none" w:sz="0" w:space="0" w:color="auto"/>
            <w:bottom w:val="none" w:sz="0" w:space="0" w:color="auto"/>
            <w:right w:val="none" w:sz="0" w:space="0" w:color="auto"/>
          </w:divBdr>
        </w:div>
        <w:div w:id="1147747363">
          <w:marLeft w:val="0"/>
          <w:marRight w:val="0"/>
          <w:marTop w:val="0"/>
          <w:marBottom w:val="0"/>
          <w:divBdr>
            <w:top w:val="none" w:sz="0" w:space="0" w:color="auto"/>
            <w:left w:val="none" w:sz="0" w:space="0" w:color="auto"/>
            <w:bottom w:val="none" w:sz="0" w:space="0" w:color="auto"/>
            <w:right w:val="none" w:sz="0" w:space="0" w:color="auto"/>
          </w:divBdr>
        </w:div>
        <w:div w:id="851334999">
          <w:marLeft w:val="0"/>
          <w:marRight w:val="0"/>
          <w:marTop w:val="0"/>
          <w:marBottom w:val="0"/>
          <w:divBdr>
            <w:top w:val="none" w:sz="0" w:space="0" w:color="auto"/>
            <w:left w:val="none" w:sz="0" w:space="0" w:color="auto"/>
            <w:bottom w:val="none" w:sz="0" w:space="0" w:color="auto"/>
            <w:right w:val="none" w:sz="0" w:space="0" w:color="auto"/>
          </w:divBdr>
        </w:div>
        <w:div w:id="1370185574">
          <w:marLeft w:val="0"/>
          <w:marRight w:val="0"/>
          <w:marTop w:val="0"/>
          <w:marBottom w:val="0"/>
          <w:divBdr>
            <w:top w:val="none" w:sz="0" w:space="0" w:color="auto"/>
            <w:left w:val="none" w:sz="0" w:space="0" w:color="auto"/>
            <w:bottom w:val="none" w:sz="0" w:space="0" w:color="auto"/>
            <w:right w:val="none" w:sz="0" w:space="0" w:color="auto"/>
          </w:divBdr>
        </w:div>
        <w:div w:id="1770812591">
          <w:marLeft w:val="0"/>
          <w:marRight w:val="0"/>
          <w:marTop w:val="0"/>
          <w:marBottom w:val="0"/>
          <w:divBdr>
            <w:top w:val="none" w:sz="0" w:space="0" w:color="auto"/>
            <w:left w:val="none" w:sz="0" w:space="0" w:color="auto"/>
            <w:bottom w:val="none" w:sz="0" w:space="0" w:color="auto"/>
            <w:right w:val="none" w:sz="0" w:space="0" w:color="auto"/>
          </w:divBdr>
        </w:div>
        <w:div w:id="208684176">
          <w:marLeft w:val="0"/>
          <w:marRight w:val="0"/>
          <w:marTop w:val="0"/>
          <w:marBottom w:val="0"/>
          <w:divBdr>
            <w:top w:val="none" w:sz="0" w:space="0" w:color="auto"/>
            <w:left w:val="none" w:sz="0" w:space="0" w:color="auto"/>
            <w:bottom w:val="none" w:sz="0" w:space="0" w:color="auto"/>
            <w:right w:val="none" w:sz="0" w:space="0" w:color="auto"/>
          </w:divBdr>
        </w:div>
        <w:div w:id="1762140939">
          <w:marLeft w:val="0"/>
          <w:marRight w:val="0"/>
          <w:marTop w:val="0"/>
          <w:marBottom w:val="0"/>
          <w:divBdr>
            <w:top w:val="none" w:sz="0" w:space="0" w:color="auto"/>
            <w:left w:val="none" w:sz="0" w:space="0" w:color="auto"/>
            <w:bottom w:val="none" w:sz="0" w:space="0" w:color="auto"/>
            <w:right w:val="none" w:sz="0" w:space="0" w:color="auto"/>
          </w:divBdr>
        </w:div>
        <w:div w:id="2113894345">
          <w:marLeft w:val="0"/>
          <w:marRight w:val="0"/>
          <w:marTop w:val="0"/>
          <w:marBottom w:val="0"/>
          <w:divBdr>
            <w:top w:val="none" w:sz="0" w:space="0" w:color="auto"/>
            <w:left w:val="none" w:sz="0" w:space="0" w:color="auto"/>
            <w:bottom w:val="none" w:sz="0" w:space="0" w:color="auto"/>
            <w:right w:val="none" w:sz="0" w:space="0" w:color="auto"/>
          </w:divBdr>
        </w:div>
        <w:div w:id="1995061638">
          <w:marLeft w:val="0"/>
          <w:marRight w:val="0"/>
          <w:marTop w:val="0"/>
          <w:marBottom w:val="0"/>
          <w:divBdr>
            <w:top w:val="none" w:sz="0" w:space="0" w:color="auto"/>
            <w:left w:val="none" w:sz="0" w:space="0" w:color="auto"/>
            <w:bottom w:val="none" w:sz="0" w:space="0" w:color="auto"/>
            <w:right w:val="none" w:sz="0" w:space="0" w:color="auto"/>
          </w:divBdr>
        </w:div>
        <w:div w:id="1888029915">
          <w:marLeft w:val="0"/>
          <w:marRight w:val="0"/>
          <w:marTop w:val="0"/>
          <w:marBottom w:val="0"/>
          <w:divBdr>
            <w:top w:val="none" w:sz="0" w:space="0" w:color="auto"/>
            <w:left w:val="none" w:sz="0" w:space="0" w:color="auto"/>
            <w:bottom w:val="none" w:sz="0" w:space="0" w:color="auto"/>
            <w:right w:val="none" w:sz="0" w:space="0" w:color="auto"/>
          </w:divBdr>
        </w:div>
        <w:div w:id="924656843">
          <w:marLeft w:val="0"/>
          <w:marRight w:val="0"/>
          <w:marTop w:val="0"/>
          <w:marBottom w:val="0"/>
          <w:divBdr>
            <w:top w:val="none" w:sz="0" w:space="0" w:color="auto"/>
            <w:left w:val="none" w:sz="0" w:space="0" w:color="auto"/>
            <w:bottom w:val="none" w:sz="0" w:space="0" w:color="auto"/>
            <w:right w:val="none" w:sz="0" w:space="0" w:color="auto"/>
          </w:divBdr>
        </w:div>
        <w:div w:id="389769904">
          <w:marLeft w:val="0"/>
          <w:marRight w:val="0"/>
          <w:marTop w:val="0"/>
          <w:marBottom w:val="0"/>
          <w:divBdr>
            <w:top w:val="none" w:sz="0" w:space="0" w:color="auto"/>
            <w:left w:val="none" w:sz="0" w:space="0" w:color="auto"/>
            <w:bottom w:val="none" w:sz="0" w:space="0" w:color="auto"/>
            <w:right w:val="none" w:sz="0" w:space="0" w:color="auto"/>
          </w:divBdr>
        </w:div>
        <w:div w:id="2021394271">
          <w:marLeft w:val="0"/>
          <w:marRight w:val="0"/>
          <w:marTop w:val="0"/>
          <w:marBottom w:val="0"/>
          <w:divBdr>
            <w:top w:val="none" w:sz="0" w:space="0" w:color="auto"/>
            <w:left w:val="none" w:sz="0" w:space="0" w:color="auto"/>
            <w:bottom w:val="none" w:sz="0" w:space="0" w:color="auto"/>
            <w:right w:val="none" w:sz="0" w:space="0" w:color="auto"/>
          </w:divBdr>
        </w:div>
        <w:div w:id="1228033161">
          <w:marLeft w:val="0"/>
          <w:marRight w:val="0"/>
          <w:marTop w:val="0"/>
          <w:marBottom w:val="0"/>
          <w:divBdr>
            <w:top w:val="none" w:sz="0" w:space="0" w:color="auto"/>
            <w:left w:val="none" w:sz="0" w:space="0" w:color="auto"/>
            <w:bottom w:val="none" w:sz="0" w:space="0" w:color="auto"/>
            <w:right w:val="none" w:sz="0" w:space="0" w:color="auto"/>
          </w:divBdr>
        </w:div>
        <w:div w:id="1145586924">
          <w:marLeft w:val="0"/>
          <w:marRight w:val="0"/>
          <w:marTop w:val="0"/>
          <w:marBottom w:val="0"/>
          <w:divBdr>
            <w:top w:val="none" w:sz="0" w:space="0" w:color="auto"/>
            <w:left w:val="none" w:sz="0" w:space="0" w:color="auto"/>
            <w:bottom w:val="none" w:sz="0" w:space="0" w:color="auto"/>
            <w:right w:val="none" w:sz="0" w:space="0" w:color="auto"/>
          </w:divBdr>
        </w:div>
      </w:divsChild>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646553">
      <w:bodyDiv w:val="1"/>
      <w:marLeft w:val="0"/>
      <w:marRight w:val="0"/>
      <w:marTop w:val="0"/>
      <w:marBottom w:val="0"/>
      <w:divBdr>
        <w:top w:val="none" w:sz="0" w:space="0" w:color="auto"/>
        <w:left w:val="none" w:sz="0" w:space="0" w:color="auto"/>
        <w:bottom w:val="none" w:sz="0" w:space="0" w:color="auto"/>
        <w:right w:val="none" w:sz="0" w:space="0" w:color="auto"/>
      </w:divBdr>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338786">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8046331">
      <w:bodyDiv w:val="1"/>
      <w:marLeft w:val="0"/>
      <w:marRight w:val="0"/>
      <w:marTop w:val="0"/>
      <w:marBottom w:val="0"/>
      <w:divBdr>
        <w:top w:val="none" w:sz="0" w:space="0" w:color="auto"/>
        <w:left w:val="none" w:sz="0" w:space="0" w:color="auto"/>
        <w:bottom w:val="none" w:sz="0" w:space="0" w:color="auto"/>
        <w:right w:val="none" w:sz="0" w:space="0" w:color="auto"/>
      </w:divBdr>
      <w:divsChild>
        <w:div w:id="1363172650">
          <w:marLeft w:val="0"/>
          <w:marRight w:val="0"/>
          <w:marTop w:val="0"/>
          <w:marBottom w:val="0"/>
          <w:divBdr>
            <w:top w:val="none" w:sz="0" w:space="0" w:color="auto"/>
            <w:left w:val="none" w:sz="0" w:space="0" w:color="auto"/>
            <w:bottom w:val="none" w:sz="0" w:space="0" w:color="auto"/>
            <w:right w:val="none" w:sz="0" w:space="0" w:color="auto"/>
          </w:divBdr>
          <w:divsChild>
            <w:div w:id="1155224784">
              <w:marLeft w:val="0"/>
              <w:marRight w:val="0"/>
              <w:marTop w:val="0"/>
              <w:marBottom w:val="0"/>
              <w:divBdr>
                <w:top w:val="none" w:sz="0" w:space="0" w:color="auto"/>
                <w:left w:val="none" w:sz="0" w:space="0" w:color="auto"/>
                <w:bottom w:val="none" w:sz="0" w:space="0" w:color="auto"/>
                <w:right w:val="none" w:sz="0" w:space="0" w:color="auto"/>
              </w:divBdr>
              <w:divsChild>
                <w:div w:id="16058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26049085">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55221749">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422281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02355599">
      <w:bodyDiv w:val="1"/>
      <w:marLeft w:val="0"/>
      <w:marRight w:val="0"/>
      <w:marTop w:val="0"/>
      <w:marBottom w:val="0"/>
      <w:divBdr>
        <w:top w:val="none" w:sz="0" w:space="0" w:color="auto"/>
        <w:left w:val="none" w:sz="0" w:space="0" w:color="auto"/>
        <w:bottom w:val="none" w:sz="0" w:space="0" w:color="auto"/>
        <w:right w:val="none" w:sz="0" w:space="0" w:color="auto"/>
      </w:divBdr>
      <w:divsChild>
        <w:div w:id="994988833">
          <w:marLeft w:val="0"/>
          <w:marRight w:val="0"/>
          <w:marTop w:val="0"/>
          <w:marBottom w:val="0"/>
          <w:divBdr>
            <w:top w:val="none" w:sz="0" w:space="0" w:color="auto"/>
            <w:left w:val="none" w:sz="0" w:space="0" w:color="auto"/>
            <w:bottom w:val="none" w:sz="0" w:space="0" w:color="auto"/>
            <w:right w:val="none" w:sz="0" w:space="0" w:color="auto"/>
          </w:divBdr>
          <w:divsChild>
            <w:div w:id="167017869">
              <w:marLeft w:val="0"/>
              <w:marRight w:val="0"/>
              <w:marTop w:val="0"/>
              <w:marBottom w:val="0"/>
              <w:divBdr>
                <w:top w:val="none" w:sz="0" w:space="0" w:color="auto"/>
                <w:left w:val="none" w:sz="0" w:space="0" w:color="auto"/>
                <w:bottom w:val="none" w:sz="0" w:space="0" w:color="auto"/>
                <w:right w:val="none" w:sz="0" w:space="0" w:color="auto"/>
              </w:divBdr>
              <w:divsChild>
                <w:div w:id="190136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29728175">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67736845">
      <w:bodyDiv w:val="1"/>
      <w:marLeft w:val="0"/>
      <w:marRight w:val="0"/>
      <w:marTop w:val="0"/>
      <w:marBottom w:val="0"/>
      <w:divBdr>
        <w:top w:val="none" w:sz="0" w:space="0" w:color="auto"/>
        <w:left w:val="none" w:sz="0" w:space="0" w:color="auto"/>
        <w:bottom w:val="none" w:sz="0" w:space="0" w:color="auto"/>
        <w:right w:val="none" w:sz="0" w:space="0" w:color="auto"/>
      </w:divBdr>
      <w:divsChild>
        <w:div w:id="1452167976">
          <w:marLeft w:val="0"/>
          <w:marRight w:val="0"/>
          <w:marTop w:val="0"/>
          <w:marBottom w:val="0"/>
          <w:divBdr>
            <w:top w:val="none" w:sz="0" w:space="0" w:color="auto"/>
            <w:left w:val="none" w:sz="0" w:space="0" w:color="auto"/>
            <w:bottom w:val="none" w:sz="0" w:space="0" w:color="auto"/>
            <w:right w:val="none" w:sz="0" w:space="0" w:color="auto"/>
          </w:divBdr>
          <w:divsChild>
            <w:div w:id="2031253661">
              <w:marLeft w:val="0"/>
              <w:marRight w:val="0"/>
              <w:marTop w:val="0"/>
              <w:marBottom w:val="0"/>
              <w:divBdr>
                <w:top w:val="none" w:sz="0" w:space="0" w:color="auto"/>
                <w:left w:val="none" w:sz="0" w:space="0" w:color="auto"/>
                <w:bottom w:val="none" w:sz="0" w:space="0" w:color="auto"/>
                <w:right w:val="none" w:sz="0" w:space="0" w:color="auto"/>
              </w:divBdr>
              <w:divsChild>
                <w:div w:id="150560135">
                  <w:marLeft w:val="0"/>
                  <w:marRight w:val="0"/>
                  <w:marTop w:val="0"/>
                  <w:marBottom w:val="0"/>
                  <w:divBdr>
                    <w:top w:val="none" w:sz="0" w:space="0" w:color="auto"/>
                    <w:left w:val="none" w:sz="0" w:space="0" w:color="auto"/>
                    <w:bottom w:val="none" w:sz="0" w:space="0" w:color="auto"/>
                    <w:right w:val="none" w:sz="0" w:space="0" w:color="auto"/>
                  </w:divBdr>
                  <w:divsChild>
                    <w:div w:id="1063941499">
                      <w:marLeft w:val="0"/>
                      <w:marRight w:val="0"/>
                      <w:marTop w:val="0"/>
                      <w:marBottom w:val="0"/>
                      <w:divBdr>
                        <w:top w:val="none" w:sz="0" w:space="0" w:color="auto"/>
                        <w:left w:val="none" w:sz="0" w:space="0" w:color="auto"/>
                        <w:bottom w:val="none" w:sz="0" w:space="0" w:color="auto"/>
                        <w:right w:val="none" w:sz="0" w:space="0" w:color="auto"/>
                      </w:divBdr>
                    </w:div>
                  </w:divsChild>
                </w:div>
                <w:div w:id="653948564">
                  <w:marLeft w:val="0"/>
                  <w:marRight w:val="0"/>
                  <w:marTop w:val="0"/>
                  <w:marBottom w:val="0"/>
                  <w:divBdr>
                    <w:top w:val="none" w:sz="0" w:space="0" w:color="auto"/>
                    <w:left w:val="none" w:sz="0" w:space="0" w:color="auto"/>
                    <w:bottom w:val="none" w:sz="0" w:space="0" w:color="auto"/>
                    <w:right w:val="none" w:sz="0" w:space="0" w:color="auto"/>
                  </w:divBdr>
                  <w:divsChild>
                    <w:div w:id="1319920641">
                      <w:marLeft w:val="0"/>
                      <w:marRight w:val="0"/>
                      <w:marTop w:val="0"/>
                      <w:marBottom w:val="0"/>
                      <w:divBdr>
                        <w:top w:val="none" w:sz="0" w:space="0" w:color="auto"/>
                        <w:left w:val="none" w:sz="0" w:space="0" w:color="auto"/>
                        <w:bottom w:val="none" w:sz="0" w:space="0" w:color="auto"/>
                        <w:right w:val="none" w:sz="0" w:space="0" w:color="auto"/>
                      </w:divBdr>
                    </w:div>
                  </w:divsChild>
                </w:div>
                <w:div w:id="972716266">
                  <w:marLeft w:val="0"/>
                  <w:marRight w:val="0"/>
                  <w:marTop w:val="0"/>
                  <w:marBottom w:val="0"/>
                  <w:divBdr>
                    <w:top w:val="none" w:sz="0" w:space="0" w:color="auto"/>
                    <w:left w:val="none" w:sz="0" w:space="0" w:color="auto"/>
                    <w:bottom w:val="none" w:sz="0" w:space="0" w:color="auto"/>
                    <w:right w:val="none" w:sz="0" w:space="0" w:color="auto"/>
                  </w:divBdr>
                  <w:divsChild>
                    <w:div w:id="403794229">
                      <w:marLeft w:val="0"/>
                      <w:marRight w:val="0"/>
                      <w:marTop w:val="0"/>
                      <w:marBottom w:val="0"/>
                      <w:divBdr>
                        <w:top w:val="none" w:sz="0" w:space="0" w:color="auto"/>
                        <w:left w:val="none" w:sz="0" w:space="0" w:color="auto"/>
                        <w:bottom w:val="none" w:sz="0" w:space="0" w:color="auto"/>
                        <w:right w:val="none" w:sz="0" w:space="0" w:color="auto"/>
                      </w:divBdr>
                    </w:div>
                  </w:divsChild>
                </w:div>
                <w:div w:id="1060667264">
                  <w:marLeft w:val="0"/>
                  <w:marRight w:val="0"/>
                  <w:marTop w:val="0"/>
                  <w:marBottom w:val="0"/>
                  <w:divBdr>
                    <w:top w:val="none" w:sz="0" w:space="0" w:color="auto"/>
                    <w:left w:val="none" w:sz="0" w:space="0" w:color="auto"/>
                    <w:bottom w:val="none" w:sz="0" w:space="0" w:color="auto"/>
                    <w:right w:val="none" w:sz="0" w:space="0" w:color="auto"/>
                  </w:divBdr>
                  <w:divsChild>
                    <w:div w:id="312952423">
                      <w:marLeft w:val="0"/>
                      <w:marRight w:val="0"/>
                      <w:marTop w:val="0"/>
                      <w:marBottom w:val="0"/>
                      <w:divBdr>
                        <w:top w:val="none" w:sz="0" w:space="0" w:color="auto"/>
                        <w:left w:val="none" w:sz="0" w:space="0" w:color="auto"/>
                        <w:bottom w:val="none" w:sz="0" w:space="0" w:color="auto"/>
                        <w:right w:val="none" w:sz="0" w:space="0" w:color="auto"/>
                      </w:divBdr>
                      <w:divsChild>
                        <w:div w:id="1575046170">
                          <w:marLeft w:val="0"/>
                          <w:marRight w:val="0"/>
                          <w:marTop w:val="0"/>
                          <w:marBottom w:val="0"/>
                          <w:divBdr>
                            <w:top w:val="none" w:sz="0" w:space="0" w:color="auto"/>
                            <w:left w:val="none" w:sz="0" w:space="0" w:color="auto"/>
                            <w:bottom w:val="none" w:sz="0" w:space="0" w:color="auto"/>
                            <w:right w:val="none" w:sz="0" w:space="0" w:color="auto"/>
                          </w:divBdr>
                        </w:div>
                      </w:divsChild>
                    </w:div>
                    <w:div w:id="351343690">
                      <w:marLeft w:val="0"/>
                      <w:marRight w:val="0"/>
                      <w:marTop w:val="0"/>
                      <w:marBottom w:val="0"/>
                      <w:divBdr>
                        <w:top w:val="none" w:sz="0" w:space="0" w:color="auto"/>
                        <w:left w:val="none" w:sz="0" w:space="0" w:color="auto"/>
                        <w:bottom w:val="none" w:sz="0" w:space="0" w:color="auto"/>
                        <w:right w:val="none" w:sz="0" w:space="0" w:color="auto"/>
                      </w:divBdr>
                      <w:divsChild>
                        <w:div w:id="1203666416">
                          <w:marLeft w:val="0"/>
                          <w:marRight w:val="0"/>
                          <w:marTop w:val="0"/>
                          <w:marBottom w:val="0"/>
                          <w:divBdr>
                            <w:top w:val="none" w:sz="0" w:space="0" w:color="auto"/>
                            <w:left w:val="none" w:sz="0" w:space="0" w:color="auto"/>
                            <w:bottom w:val="none" w:sz="0" w:space="0" w:color="auto"/>
                            <w:right w:val="none" w:sz="0" w:space="0" w:color="auto"/>
                          </w:divBdr>
                        </w:div>
                      </w:divsChild>
                    </w:div>
                    <w:div w:id="374543059">
                      <w:marLeft w:val="0"/>
                      <w:marRight w:val="0"/>
                      <w:marTop w:val="0"/>
                      <w:marBottom w:val="0"/>
                      <w:divBdr>
                        <w:top w:val="none" w:sz="0" w:space="0" w:color="auto"/>
                        <w:left w:val="none" w:sz="0" w:space="0" w:color="auto"/>
                        <w:bottom w:val="none" w:sz="0" w:space="0" w:color="auto"/>
                        <w:right w:val="none" w:sz="0" w:space="0" w:color="auto"/>
                      </w:divBdr>
                      <w:divsChild>
                        <w:div w:id="160320244">
                          <w:marLeft w:val="0"/>
                          <w:marRight w:val="0"/>
                          <w:marTop w:val="0"/>
                          <w:marBottom w:val="0"/>
                          <w:divBdr>
                            <w:top w:val="none" w:sz="0" w:space="0" w:color="auto"/>
                            <w:left w:val="none" w:sz="0" w:space="0" w:color="auto"/>
                            <w:bottom w:val="none" w:sz="0" w:space="0" w:color="auto"/>
                            <w:right w:val="none" w:sz="0" w:space="0" w:color="auto"/>
                          </w:divBdr>
                        </w:div>
                      </w:divsChild>
                    </w:div>
                    <w:div w:id="1510219111">
                      <w:marLeft w:val="0"/>
                      <w:marRight w:val="0"/>
                      <w:marTop w:val="0"/>
                      <w:marBottom w:val="0"/>
                      <w:divBdr>
                        <w:top w:val="none" w:sz="0" w:space="0" w:color="auto"/>
                        <w:left w:val="none" w:sz="0" w:space="0" w:color="auto"/>
                        <w:bottom w:val="none" w:sz="0" w:space="0" w:color="auto"/>
                        <w:right w:val="none" w:sz="0" w:space="0" w:color="auto"/>
                      </w:divBdr>
                      <w:divsChild>
                        <w:div w:id="657804586">
                          <w:marLeft w:val="0"/>
                          <w:marRight w:val="0"/>
                          <w:marTop w:val="0"/>
                          <w:marBottom w:val="0"/>
                          <w:divBdr>
                            <w:top w:val="none" w:sz="0" w:space="0" w:color="auto"/>
                            <w:left w:val="none" w:sz="0" w:space="0" w:color="auto"/>
                            <w:bottom w:val="none" w:sz="0" w:space="0" w:color="auto"/>
                            <w:right w:val="none" w:sz="0" w:space="0" w:color="auto"/>
                          </w:divBdr>
                        </w:div>
                      </w:divsChild>
                    </w:div>
                    <w:div w:id="1598558344">
                      <w:marLeft w:val="0"/>
                      <w:marRight w:val="0"/>
                      <w:marTop w:val="0"/>
                      <w:marBottom w:val="0"/>
                      <w:divBdr>
                        <w:top w:val="none" w:sz="0" w:space="0" w:color="auto"/>
                        <w:left w:val="none" w:sz="0" w:space="0" w:color="auto"/>
                        <w:bottom w:val="none" w:sz="0" w:space="0" w:color="auto"/>
                        <w:right w:val="none" w:sz="0" w:space="0" w:color="auto"/>
                      </w:divBdr>
                      <w:divsChild>
                        <w:div w:id="6383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52162">
                  <w:marLeft w:val="0"/>
                  <w:marRight w:val="0"/>
                  <w:marTop w:val="0"/>
                  <w:marBottom w:val="0"/>
                  <w:divBdr>
                    <w:top w:val="none" w:sz="0" w:space="0" w:color="auto"/>
                    <w:left w:val="none" w:sz="0" w:space="0" w:color="auto"/>
                    <w:bottom w:val="none" w:sz="0" w:space="0" w:color="auto"/>
                    <w:right w:val="none" w:sz="0" w:space="0" w:color="auto"/>
                  </w:divBdr>
                  <w:divsChild>
                    <w:div w:id="154845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241602">
      <w:bodyDiv w:val="1"/>
      <w:marLeft w:val="0"/>
      <w:marRight w:val="0"/>
      <w:marTop w:val="0"/>
      <w:marBottom w:val="0"/>
      <w:divBdr>
        <w:top w:val="none" w:sz="0" w:space="0" w:color="auto"/>
        <w:left w:val="none" w:sz="0" w:space="0" w:color="auto"/>
        <w:bottom w:val="none" w:sz="0" w:space="0" w:color="auto"/>
        <w:right w:val="none" w:sz="0" w:space="0" w:color="auto"/>
      </w:divBdr>
      <w:divsChild>
        <w:div w:id="1004476359">
          <w:marLeft w:val="0"/>
          <w:marRight w:val="0"/>
          <w:marTop w:val="0"/>
          <w:marBottom w:val="0"/>
          <w:divBdr>
            <w:top w:val="none" w:sz="0" w:space="0" w:color="auto"/>
            <w:left w:val="none" w:sz="0" w:space="0" w:color="auto"/>
            <w:bottom w:val="none" w:sz="0" w:space="0" w:color="auto"/>
            <w:right w:val="none" w:sz="0" w:space="0" w:color="auto"/>
          </w:divBdr>
          <w:divsChild>
            <w:div w:id="1039665925">
              <w:marLeft w:val="0"/>
              <w:marRight w:val="0"/>
              <w:marTop w:val="0"/>
              <w:marBottom w:val="0"/>
              <w:divBdr>
                <w:top w:val="none" w:sz="0" w:space="0" w:color="auto"/>
                <w:left w:val="none" w:sz="0" w:space="0" w:color="auto"/>
                <w:bottom w:val="none" w:sz="0" w:space="0" w:color="auto"/>
                <w:right w:val="none" w:sz="0" w:space="0" w:color="auto"/>
              </w:divBdr>
              <w:divsChild>
                <w:div w:id="110495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4484622">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251202">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37609068">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4014264">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979490">
      <w:bodyDiv w:val="1"/>
      <w:marLeft w:val="0"/>
      <w:marRight w:val="0"/>
      <w:marTop w:val="0"/>
      <w:marBottom w:val="0"/>
      <w:divBdr>
        <w:top w:val="none" w:sz="0" w:space="0" w:color="auto"/>
        <w:left w:val="none" w:sz="0" w:space="0" w:color="auto"/>
        <w:bottom w:val="none" w:sz="0" w:space="0" w:color="auto"/>
        <w:right w:val="none" w:sz="0" w:space="0" w:color="auto"/>
      </w:divBdr>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566088">
      <w:bodyDiv w:val="1"/>
      <w:marLeft w:val="0"/>
      <w:marRight w:val="0"/>
      <w:marTop w:val="0"/>
      <w:marBottom w:val="0"/>
      <w:divBdr>
        <w:top w:val="none" w:sz="0" w:space="0" w:color="auto"/>
        <w:left w:val="none" w:sz="0" w:space="0" w:color="auto"/>
        <w:bottom w:val="none" w:sz="0" w:space="0" w:color="auto"/>
        <w:right w:val="none" w:sz="0" w:space="0" w:color="auto"/>
      </w:divBdr>
      <w:divsChild>
        <w:div w:id="501700179">
          <w:marLeft w:val="0"/>
          <w:marRight w:val="0"/>
          <w:marTop w:val="0"/>
          <w:marBottom w:val="0"/>
          <w:divBdr>
            <w:top w:val="none" w:sz="0" w:space="0" w:color="auto"/>
            <w:left w:val="none" w:sz="0" w:space="0" w:color="auto"/>
            <w:bottom w:val="none" w:sz="0" w:space="0" w:color="auto"/>
            <w:right w:val="none" w:sz="0" w:space="0" w:color="auto"/>
          </w:divBdr>
        </w:div>
      </w:divsChild>
    </w:div>
    <w:div w:id="1374034353">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135342158">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631448889">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01537589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266958615">
              <w:marLeft w:val="0"/>
              <w:marRight w:val="0"/>
              <w:marTop w:val="0"/>
              <w:marBottom w:val="0"/>
              <w:divBdr>
                <w:top w:val="none" w:sz="0" w:space="0" w:color="auto"/>
                <w:left w:val="none" w:sz="0" w:space="0" w:color="auto"/>
                <w:bottom w:val="none" w:sz="0" w:space="0" w:color="auto"/>
                <w:right w:val="none" w:sz="0" w:space="0" w:color="auto"/>
              </w:divBdr>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50199100">
      <w:bodyDiv w:val="1"/>
      <w:marLeft w:val="0"/>
      <w:marRight w:val="0"/>
      <w:marTop w:val="0"/>
      <w:marBottom w:val="0"/>
      <w:divBdr>
        <w:top w:val="none" w:sz="0" w:space="0" w:color="auto"/>
        <w:left w:val="none" w:sz="0" w:space="0" w:color="auto"/>
        <w:bottom w:val="none" w:sz="0" w:space="0" w:color="auto"/>
        <w:right w:val="none" w:sz="0" w:space="0" w:color="auto"/>
      </w:divBdr>
      <w:divsChild>
        <w:div w:id="1101296270">
          <w:marLeft w:val="0"/>
          <w:marRight w:val="0"/>
          <w:marTop w:val="0"/>
          <w:marBottom w:val="0"/>
          <w:divBdr>
            <w:top w:val="none" w:sz="0" w:space="0" w:color="auto"/>
            <w:left w:val="none" w:sz="0" w:space="0" w:color="auto"/>
            <w:bottom w:val="none" w:sz="0" w:space="0" w:color="auto"/>
            <w:right w:val="none" w:sz="0" w:space="0" w:color="auto"/>
          </w:divBdr>
          <w:divsChild>
            <w:div w:id="2140220424">
              <w:marLeft w:val="0"/>
              <w:marRight w:val="0"/>
              <w:marTop w:val="0"/>
              <w:marBottom w:val="0"/>
              <w:divBdr>
                <w:top w:val="none" w:sz="0" w:space="0" w:color="auto"/>
                <w:left w:val="none" w:sz="0" w:space="0" w:color="auto"/>
                <w:bottom w:val="none" w:sz="0" w:space="0" w:color="auto"/>
                <w:right w:val="none" w:sz="0" w:space="0" w:color="auto"/>
              </w:divBdr>
              <w:divsChild>
                <w:div w:id="159358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11643">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3404675">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76794065">
      <w:bodyDiv w:val="1"/>
      <w:marLeft w:val="0"/>
      <w:marRight w:val="0"/>
      <w:marTop w:val="0"/>
      <w:marBottom w:val="0"/>
      <w:divBdr>
        <w:top w:val="none" w:sz="0" w:space="0" w:color="auto"/>
        <w:left w:val="none" w:sz="0" w:space="0" w:color="auto"/>
        <w:bottom w:val="none" w:sz="0" w:space="0" w:color="auto"/>
        <w:right w:val="none" w:sz="0" w:space="0" w:color="auto"/>
      </w:divBdr>
    </w:div>
    <w:div w:id="1481574774">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1125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627735588">
                  <w:marLeft w:val="0"/>
                  <w:marRight w:val="0"/>
                  <w:marTop w:val="0"/>
                  <w:marBottom w:val="0"/>
                  <w:divBdr>
                    <w:top w:val="none" w:sz="0" w:space="0" w:color="auto"/>
                    <w:left w:val="none" w:sz="0" w:space="0" w:color="auto"/>
                    <w:bottom w:val="none" w:sz="0" w:space="0" w:color="auto"/>
                    <w:right w:val="none" w:sz="0" w:space="0" w:color="auto"/>
                  </w:divBdr>
                </w:div>
                <w:div w:id="198076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121466798">
                  <w:marLeft w:val="0"/>
                  <w:marRight w:val="0"/>
                  <w:marTop w:val="0"/>
                  <w:marBottom w:val="0"/>
                  <w:divBdr>
                    <w:top w:val="none" w:sz="0" w:space="0" w:color="auto"/>
                    <w:left w:val="none" w:sz="0" w:space="0" w:color="auto"/>
                    <w:bottom w:val="none" w:sz="0" w:space="0" w:color="auto"/>
                    <w:right w:val="none" w:sz="0" w:space="0" w:color="auto"/>
                  </w:divBdr>
                </w:div>
                <w:div w:id="31977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238503">
      <w:bodyDiv w:val="1"/>
      <w:marLeft w:val="0"/>
      <w:marRight w:val="0"/>
      <w:marTop w:val="0"/>
      <w:marBottom w:val="0"/>
      <w:divBdr>
        <w:top w:val="none" w:sz="0" w:space="0" w:color="auto"/>
        <w:left w:val="none" w:sz="0" w:space="0" w:color="auto"/>
        <w:bottom w:val="none" w:sz="0" w:space="0" w:color="auto"/>
        <w:right w:val="none" w:sz="0" w:space="0" w:color="auto"/>
      </w:divBdr>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1472566">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2418497">
      <w:bodyDiv w:val="1"/>
      <w:marLeft w:val="0"/>
      <w:marRight w:val="0"/>
      <w:marTop w:val="0"/>
      <w:marBottom w:val="0"/>
      <w:divBdr>
        <w:top w:val="none" w:sz="0" w:space="0" w:color="auto"/>
        <w:left w:val="none" w:sz="0" w:space="0" w:color="auto"/>
        <w:bottom w:val="none" w:sz="0" w:space="0" w:color="auto"/>
        <w:right w:val="none" w:sz="0" w:space="0" w:color="auto"/>
      </w:divBdr>
      <w:divsChild>
        <w:div w:id="1985574549">
          <w:marLeft w:val="0"/>
          <w:marRight w:val="0"/>
          <w:marTop w:val="0"/>
          <w:marBottom w:val="0"/>
          <w:divBdr>
            <w:top w:val="none" w:sz="0" w:space="0" w:color="auto"/>
            <w:left w:val="none" w:sz="0" w:space="0" w:color="auto"/>
            <w:bottom w:val="none" w:sz="0" w:space="0" w:color="auto"/>
            <w:right w:val="none" w:sz="0" w:space="0" w:color="auto"/>
          </w:divBdr>
          <w:divsChild>
            <w:div w:id="632835754">
              <w:marLeft w:val="0"/>
              <w:marRight w:val="0"/>
              <w:marTop w:val="0"/>
              <w:marBottom w:val="0"/>
              <w:divBdr>
                <w:top w:val="none" w:sz="0" w:space="0" w:color="auto"/>
                <w:left w:val="none" w:sz="0" w:space="0" w:color="auto"/>
                <w:bottom w:val="none" w:sz="0" w:space="0" w:color="auto"/>
                <w:right w:val="none" w:sz="0" w:space="0" w:color="auto"/>
              </w:divBdr>
              <w:divsChild>
                <w:div w:id="82410784">
                  <w:marLeft w:val="0"/>
                  <w:marRight w:val="0"/>
                  <w:marTop w:val="0"/>
                  <w:marBottom w:val="0"/>
                  <w:divBdr>
                    <w:top w:val="none" w:sz="0" w:space="0" w:color="auto"/>
                    <w:left w:val="none" w:sz="0" w:space="0" w:color="auto"/>
                    <w:bottom w:val="none" w:sz="0" w:space="0" w:color="auto"/>
                    <w:right w:val="none" w:sz="0" w:space="0" w:color="auto"/>
                  </w:divBdr>
                  <w:divsChild>
                    <w:div w:id="94250647">
                      <w:marLeft w:val="0"/>
                      <w:marRight w:val="0"/>
                      <w:marTop w:val="0"/>
                      <w:marBottom w:val="0"/>
                      <w:divBdr>
                        <w:top w:val="none" w:sz="0" w:space="0" w:color="auto"/>
                        <w:left w:val="none" w:sz="0" w:space="0" w:color="auto"/>
                        <w:bottom w:val="none" w:sz="0" w:space="0" w:color="auto"/>
                        <w:right w:val="none" w:sz="0" w:space="0" w:color="auto"/>
                      </w:divBdr>
                      <w:divsChild>
                        <w:div w:id="1041442839">
                          <w:marLeft w:val="0"/>
                          <w:marRight w:val="0"/>
                          <w:marTop w:val="0"/>
                          <w:marBottom w:val="0"/>
                          <w:divBdr>
                            <w:top w:val="none" w:sz="0" w:space="0" w:color="auto"/>
                            <w:left w:val="none" w:sz="0" w:space="0" w:color="auto"/>
                            <w:bottom w:val="none" w:sz="0" w:space="0" w:color="auto"/>
                            <w:right w:val="none" w:sz="0" w:space="0" w:color="auto"/>
                          </w:divBdr>
                        </w:div>
                      </w:divsChild>
                    </w:div>
                    <w:div w:id="635183734">
                      <w:marLeft w:val="0"/>
                      <w:marRight w:val="0"/>
                      <w:marTop w:val="0"/>
                      <w:marBottom w:val="0"/>
                      <w:divBdr>
                        <w:top w:val="none" w:sz="0" w:space="0" w:color="auto"/>
                        <w:left w:val="none" w:sz="0" w:space="0" w:color="auto"/>
                        <w:bottom w:val="none" w:sz="0" w:space="0" w:color="auto"/>
                        <w:right w:val="none" w:sz="0" w:space="0" w:color="auto"/>
                      </w:divBdr>
                      <w:divsChild>
                        <w:div w:id="352734594">
                          <w:marLeft w:val="0"/>
                          <w:marRight w:val="0"/>
                          <w:marTop w:val="0"/>
                          <w:marBottom w:val="0"/>
                          <w:divBdr>
                            <w:top w:val="none" w:sz="0" w:space="0" w:color="auto"/>
                            <w:left w:val="none" w:sz="0" w:space="0" w:color="auto"/>
                            <w:bottom w:val="none" w:sz="0" w:space="0" w:color="auto"/>
                            <w:right w:val="none" w:sz="0" w:space="0" w:color="auto"/>
                          </w:divBdr>
                        </w:div>
                      </w:divsChild>
                    </w:div>
                    <w:div w:id="897395353">
                      <w:marLeft w:val="0"/>
                      <w:marRight w:val="0"/>
                      <w:marTop w:val="0"/>
                      <w:marBottom w:val="0"/>
                      <w:divBdr>
                        <w:top w:val="none" w:sz="0" w:space="0" w:color="auto"/>
                        <w:left w:val="none" w:sz="0" w:space="0" w:color="auto"/>
                        <w:bottom w:val="none" w:sz="0" w:space="0" w:color="auto"/>
                        <w:right w:val="none" w:sz="0" w:space="0" w:color="auto"/>
                      </w:divBdr>
                      <w:divsChild>
                        <w:div w:id="208301509">
                          <w:marLeft w:val="0"/>
                          <w:marRight w:val="0"/>
                          <w:marTop w:val="0"/>
                          <w:marBottom w:val="0"/>
                          <w:divBdr>
                            <w:top w:val="none" w:sz="0" w:space="0" w:color="auto"/>
                            <w:left w:val="none" w:sz="0" w:space="0" w:color="auto"/>
                            <w:bottom w:val="none" w:sz="0" w:space="0" w:color="auto"/>
                            <w:right w:val="none" w:sz="0" w:space="0" w:color="auto"/>
                          </w:divBdr>
                        </w:div>
                      </w:divsChild>
                    </w:div>
                    <w:div w:id="1125780052">
                      <w:marLeft w:val="0"/>
                      <w:marRight w:val="0"/>
                      <w:marTop w:val="0"/>
                      <w:marBottom w:val="0"/>
                      <w:divBdr>
                        <w:top w:val="none" w:sz="0" w:space="0" w:color="auto"/>
                        <w:left w:val="none" w:sz="0" w:space="0" w:color="auto"/>
                        <w:bottom w:val="none" w:sz="0" w:space="0" w:color="auto"/>
                        <w:right w:val="none" w:sz="0" w:space="0" w:color="auto"/>
                      </w:divBdr>
                      <w:divsChild>
                        <w:div w:id="109412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73848">
                  <w:marLeft w:val="0"/>
                  <w:marRight w:val="0"/>
                  <w:marTop w:val="0"/>
                  <w:marBottom w:val="0"/>
                  <w:divBdr>
                    <w:top w:val="none" w:sz="0" w:space="0" w:color="auto"/>
                    <w:left w:val="none" w:sz="0" w:space="0" w:color="auto"/>
                    <w:bottom w:val="none" w:sz="0" w:space="0" w:color="auto"/>
                    <w:right w:val="none" w:sz="0" w:space="0" w:color="auto"/>
                  </w:divBdr>
                  <w:divsChild>
                    <w:div w:id="280655086">
                      <w:marLeft w:val="0"/>
                      <w:marRight w:val="0"/>
                      <w:marTop w:val="0"/>
                      <w:marBottom w:val="0"/>
                      <w:divBdr>
                        <w:top w:val="none" w:sz="0" w:space="0" w:color="auto"/>
                        <w:left w:val="none" w:sz="0" w:space="0" w:color="auto"/>
                        <w:bottom w:val="none" w:sz="0" w:space="0" w:color="auto"/>
                        <w:right w:val="none" w:sz="0" w:space="0" w:color="auto"/>
                      </w:divBdr>
                    </w:div>
                  </w:divsChild>
                </w:div>
                <w:div w:id="195237933">
                  <w:marLeft w:val="0"/>
                  <w:marRight w:val="0"/>
                  <w:marTop w:val="0"/>
                  <w:marBottom w:val="0"/>
                  <w:divBdr>
                    <w:top w:val="none" w:sz="0" w:space="0" w:color="auto"/>
                    <w:left w:val="none" w:sz="0" w:space="0" w:color="auto"/>
                    <w:bottom w:val="none" w:sz="0" w:space="0" w:color="auto"/>
                    <w:right w:val="none" w:sz="0" w:space="0" w:color="auto"/>
                  </w:divBdr>
                  <w:divsChild>
                    <w:div w:id="1656907643">
                      <w:marLeft w:val="0"/>
                      <w:marRight w:val="0"/>
                      <w:marTop w:val="0"/>
                      <w:marBottom w:val="0"/>
                      <w:divBdr>
                        <w:top w:val="none" w:sz="0" w:space="0" w:color="auto"/>
                        <w:left w:val="none" w:sz="0" w:space="0" w:color="auto"/>
                        <w:bottom w:val="none" w:sz="0" w:space="0" w:color="auto"/>
                        <w:right w:val="none" w:sz="0" w:space="0" w:color="auto"/>
                      </w:divBdr>
                    </w:div>
                  </w:divsChild>
                </w:div>
                <w:div w:id="440150556">
                  <w:marLeft w:val="0"/>
                  <w:marRight w:val="0"/>
                  <w:marTop w:val="0"/>
                  <w:marBottom w:val="0"/>
                  <w:divBdr>
                    <w:top w:val="none" w:sz="0" w:space="0" w:color="auto"/>
                    <w:left w:val="none" w:sz="0" w:space="0" w:color="auto"/>
                    <w:bottom w:val="none" w:sz="0" w:space="0" w:color="auto"/>
                    <w:right w:val="none" w:sz="0" w:space="0" w:color="auto"/>
                  </w:divBdr>
                  <w:divsChild>
                    <w:div w:id="109975684">
                      <w:marLeft w:val="0"/>
                      <w:marRight w:val="0"/>
                      <w:marTop w:val="0"/>
                      <w:marBottom w:val="0"/>
                      <w:divBdr>
                        <w:top w:val="none" w:sz="0" w:space="0" w:color="auto"/>
                        <w:left w:val="none" w:sz="0" w:space="0" w:color="auto"/>
                        <w:bottom w:val="none" w:sz="0" w:space="0" w:color="auto"/>
                        <w:right w:val="none" w:sz="0" w:space="0" w:color="auto"/>
                      </w:divBdr>
                    </w:div>
                  </w:divsChild>
                </w:div>
                <w:div w:id="542720054">
                  <w:marLeft w:val="0"/>
                  <w:marRight w:val="0"/>
                  <w:marTop w:val="0"/>
                  <w:marBottom w:val="0"/>
                  <w:divBdr>
                    <w:top w:val="none" w:sz="0" w:space="0" w:color="auto"/>
                    <w:left w:val="none" w:sz="0" w:space="0" w:color="auto"/>
                    <w:bottom w:val="none" w:sz="0" w:space="0" w:color="auto"/>
                    <w:right w:val="none" w:sz="0" w:space="0" w:color="auto"/>
                  </w:divBdr>
                  <w:divsChild>
                    <w:div w:id="1986087135">
                      <w:marLeft w:val="0"/>
                      <w:marRight w:val="0"/>
                      <w:marTop w:val="0"/>
                      <w:marBottom w:val="0"/>
                      <w:divBdr>
                        <w:top w:val="none" w:sz="0" w:space="0" w:color="auto"/>
                        <w:left w:val="none" w:sz="0" w:space="0" w:color="auto"/>
                        <w:bottom w:val="none" w:sz="0" w:space="0" w:color="auto"/>
                        <w:right w:val="none" w:sz="0" w:space="0" w:color="auto"/>
                      </w:divBdr>
                    </w:div>
                  </w:divsChild>
                </w:div>
                <w:div w:id="716704166">
                  <w:marLeft w:val="0"/>
                  <w:marRight w:val="0"/>
                  <w:marTop w:val="0"/>
                  <w:marBottom w:val="0"/>
                  <w:divBdr>
                    <w:top w:val="none" w:sz="0" w:space="0" w:color="auto"/>
                    <w:left w:val="none" w:sz="0" w:space="0" w:color="auto"/>
                    <w:bottom w:val="none" w:sz="0" w:space="0" w:color="auto"/>
                    <w:right w:val="none" w:sz="0" w:space="0" w:color="auto"/>
                  </w:divBdr>
                  <w:divsChild>
                    <w:div w:id="2095979600">
                      <w:marLeft w:val="0"/>
                      <w:marRight w:val="0"/>
                      <w:marTop w:val="0"/>
                      <w:marBottom w:val="0"/>
                      <w:divBdr>
                        <w:top w:val="none" w:sz="0" w:space="0" w:color="auto"/>
                        <w:left w:val="none" w:sz="0" w:space="0" w:color="auto"/>
                        <w:bottom w:val="none" w:sz="0" w:space="0" w:color="auto"/>
                        <w:right w:val="none" w:sz="0" w:space="0" w:color="auto"/>
                      </w:divBdr>
                    </w:div>
                  </w:divsChild>
                </w:div>
                <w:div w:id="766997603">
                  <w:marLeft w:val="0"/>
                  <w:marRight w:val="0"/>
                  <w:marTop w:val="0"/>
                  <w:marBottom w:val="0"/>
                  <w:divBdr>
                    <w:top w:val="none" w:sz="0" w:space="0" w:color="auto"/>
                    <w:left w:val="none" w:sz="0" w:space="0" w:color="auto"/>
                    <w:bottom w:val="none" w:sz="0" w:space="0" w:color="auto"/>
                    <w:right w:val="none" w:sz="0" w:space="0" w:color="auto"/>
                  </w:divBdr>
                  <w:divsChild>
                    <w:div w:id="1418089279">
                      <w:marLeft w:val="0"/>
                      <w:marRight w:val="0"/>
                      <w:marTop w:val="0"/>
                      <w:marBottom w:val="0"/>
                      <w:divBdr>
                        <w:top w:val="none" w:sz="0" w:space="0" w:color="auto"/>
                        <w:left w:val="none" w:sz="0" w:space="0" w:color="auto"/>
                        <w:bottom w:val="none" w:sz="0" w:space="0" w:color="auto"/>
                        <w:right w:val="none" w:sz="0" w:space="0" w:color="auto"/>
                      </w:divBdr>
                    </w:div>
                  </w:divsChild>
                </w:div>
                <w:div w:id="841696715">
                  <w:marLeft w:val="0"/>
                  <w:marRight w:val="0"/>
                  <w:marTop w:val="0"/>
                  <w:marBottom w:val="0"/>
                  <w:divBdr>
                    <w:top w:val="none" w:sz="0" w:space="0" w:color="auto"/>
                    <w:left w:val="none" w:sz="0" w:space="0" w:color="auto"/>
                    <w:bottom w:val="none" w:sz="0" w:space="0" w:color="auto"/>
                    <w:right w:val="none" w:sz="0" w:space="0" w:color="auto"/>
                  </w:divBdr>
                  <w:divsChild>
                    <w:div w:id="1419786072">
                      <w:marLeft w:val="0"/>
                      <w:marRight w:val="0"/>
                      <w:marTop w:val="0"/>
                      <w:marBottom w:val="0"/>
                      <w:divBdr>
                        <w:top w:val="none" w:sz="0" w:space="0" w:color="auto"/>
                        <w:left w:val="none" w:sz="0" w:space="0" w:color="auto"/>
                        <w:bottom w:val="none" w:sz="0" w:space="0" w:color="auto"/>
                        <w:right w:val="none" w:sz="0" w:space="0" w:color="auto"/>
                      </w:divBdr>
                    </w:div>
                  </w:divsChild>
                </w:div>
                <w:div w:id="1268347137">
                  <w:marLeft w:val="0"/>
                  <w:marRight w:val="0"/>
                  <w:marTop w:val="0"/>
                  <w:marBottom w:val="0"/>
                  <w:divBdr>
                    <w:top w:val="none" w:sz="0" w:space="0" w:color="auto"/>
                    <w:left w:val="none" w:sz="0" w:space="0" w:color="auto"/>
                    <w:bottom w:val="none" w:sz="0" w:space="0" w:color="auto"/>
                    <w:right w:val="none" w:sz="0" w:space="0" w:color="auto"/>
                  </w:divBdr>
                  <w:divsChild>
                    <w:div w:id="722950558">
                      <w:marLeft w:val="0"/>
                      <w:marRight w:val="0"/>
                      <w:marTop w:val="0"/>
                      <w:marBottom w:val="0"/>
                      <w:divBdr>
                        <w:top w:val="none" w:sz="0" w:space="0" w:color="auto"/>
                        <w:left w:val="none" w:sz="0" w:space="0" w:color="auto"/>
                        <w:bottom w:val="none" w:sz="0" w:space="0" w:color="auto"/>
                        <w:right w:val="none" w:sz="0" w:space="0" w:color="auto"/>
                      </w:divBdr>
                      <w:divsChild>
                        <w:div w:id="2074771069">
                          <w:marLeft w:val="0"/>
                          <w:marRight w:val="0"/>
                          <w:marTop w:val="0"/>
                          <w:marBottom w:val="0"/>
                          <w:divBdr>
                            <w:top w:val="none" w:sz="0" w:space="0" w:color="auto"/>
                            <w:left w:val="none" w:sz="0" w:space="0" w:color="auto"/>
                            <w:bottom w:val="none" w:sz="0" w:space="0" w:color="auto"/>
                            <w:right w:val="none" w:sz="0" w:space="0" w:color="auto"/>
                          </w:divBdr>
                        </w:div>
                      </w:divsChild>
                    </w:div>
                    <w:div w:id="970745688">
                      <w:marLeft w:val="0"/>
                      <w:marRight w:val="0"/>
                      <w:marTop w:val="0"/>
                      <w:marBottom w:val="0"/>
                      <w:divBdr>
                        <w:top w:val="none" w:sz="0" w:space="0" w:color="auto"/>
                        <w:left w:val="none" w:sz="0" w:space="0" w:color="auto"/>
                        <w:bottom w:val="none" w:sz="0" w:space="0" w:color="auto"/>
                        <w:right w:val="none" w:sz="0" w:space="0" w:color="auto"/>
                      </w:divBdr>
                      <w:divsChild>
                        <w:div w:id="401102041">
                          <w:marLeft w:val="0"/>
                          <w:marRight w:val="0"/>
                          <w:marTop w:val="0"/>
                          <w:marBottom w:val="0"/>
                          <w:divBdr>
                            <w:top w:val="none" w:sz="0" w:space="0" w:color="auto"/>
                            <w:left w:val="none" w:sz="0" w:space="0" w:color="auto"/>
                            <w:bottom w:val="none" w:sz="0" w:space="0" w:color="auto"/>
                            <w:right w:val="none" w:sz="0" w:space="0" w:color="auto"/>
                          </w:divBdr>
                        </w:div>
                      </w:divsChild>
                    </w:div>
                    <w:div w:id="985545809">
                      <w:marLeft w:val="0"/>
                      <w:marRight w:val="0"/>
                      <w:marTop w:val="0"/>
                      <w:marBottom w:val="0"/>
                      <w:divBdr>
                        <w:top w:val="none" w:sz="0" w:space="0" w:color="auto"/>
                        <w:left w:val="none" w:sz="0" w:space="0" w:color="auto"/>
                        <w:bottom w:val="none" w:sz="0" w:space="0" w:color="auto"/>
                        <w:right w:val="none" w:sz="0" w:space="0" w:color="auto"/>
                      </w:divBdr>
                      <w:divsChild>
                        <w:div w:id="127481684">
                          <w:marLeft w:val="0"/>
                          <w:marRight w:val="0"/>
                          <w:marTop w:val="0"/>
                          <w:marBottom w:val="0"/>
                          <w:divBdr>
                            <w:top w:val="none" w:sz="0" w:space="0" w:color="auto"/>
                            <w:left w:val="none" w:sz="0" w:space="0" w:color="auto"/>
                            <w:bottom w:val="none" w:sz="0" w:space="0" w:color="auto"/>
                            <w:right w:val="none" w:sz="0" w:space="0" w:color="auto"/>
                          </w:divBdr>
                        </w:div>
                      </w:divsChild>
                    </w:div>
                    <w:div w:id="1059399072">
                      <w:marLeft w:val="0"/>
                      <w:marRight w:val="0"/>
                      <w:marTop w:val="0"/>
                      <w:marBottom w:val="0"/>
                      <w:divBdr>
                        <w:top w:val="none" w:sz="0" w:space="0" w:color="auto"/>
                        <w:left w:val="none" w:sz="0" w:space="0" w:color="auto"/>
                        <w:bottom w:val="none" w:sz="0" w:space="0" w:color="auto"/>
                        <w:right w:val="none" w:sz="0" w:space="0" w:color="auto"/>
                      </w:divBdr>
                      <w:divsChild>
                        <w:div w:id="318121348">
                          <w:marLeft w:val="0"/>
                          <w:marRight w:val="0"/>
                          <w:marTop w:val="0"/>
                          <w:marBottom w:val="0"/>
                          <w:divBdr>
                            <w:top w:val="none" w:sz="0" w:space="0" w:color="auto"/>
                            <w:left w:val="none" w:sz="0" w:space="0" w:color="auto"/>
                            <w:bottom w:val="none" w:sz="0" w:space="0" w:color="auto"/>
                            <w:right w:val="none" w:sz="0" w:space="0" w:color="auto"/>
                          </w:divBdr>
                        </w:div>
                      </w:divsChild>
                    </w:div>
                    <w:div w:id="1517386018">
                      <w:marLeft w:val="0"/>
                      <w:marRight w:val="0"/>
                      <w:marTop w:val="0"/>
                      <w:marBottom w:val="0"/>
                      <w:divBdr>
                        <w:top w:val="none" w:sz="0" w:space="0" w:color="auto"/>
                        <w:left w:val="none" w:sz="0" w:space="0" w:color="auto"/>
                        <w:bottom w:val="none" w:sz="0" w:space="0" w:color="auto"/>
                        <w:right w:val="none" w:sz="0" w:space="0" w:color="auto"/>
                      </w:divBdr>
                      <w:divsChild>
                        <w:div w:id="991717632">
                          <w:marLeft w:val="0"/>
                          <w:marRight w:val="0"/>
                          <w:marTop w:val="0"/>
                          <w:marBottom w:val="0"/>
                          <w:divBdr>
                            <w:top w:val="none" w:sz="0" w:space="0" w:color="auto"/>
                            <w:left w:val="none" w:sz="0" w:space="0" w:color="auto"/>
                            <w:bottom w:val="none" w:sz="0" w:space="0" w:color="auto"/>
                            <w:right w:val="none" w:sz="0" w:space="0" w:color="auto"/>
                          </w:divBdr>
                        </w:div>
                      </w:divsChild>
                    </w:div>
                    <w:div w:id="1597516611">
                      <w:marLeft w:val="0"/>
                      <w:marRight w:val="0"/>
                      <w:marTop w:val="0"/>
                      <w:marBottom w:val="0"/>
                      <w:divBdr>
                        <w:top w:val="none" w:sz="0" w:space="0" w:color="auto"/>
                        <w:left w:val="none" w:sz="0" w:space="0" w:color="auto"/>
                        <w:bottom w:val="none" w:sz="0" w:space="0" w:color="auto"/>
                        <w:right w:val="none" w:sz="0" w:space="0" w:color="auto"/>
                      </w:divBdr>
                      <w:divsChild>
                        <w:div w:id="1309628741">
                          <w:marLeft w:val="0"/>
                          <w:marRight w:val="0"/>
                          <w:marTop w:val="0"/>
                          <w:marBottom w:val="0"/>
                          <w:divBdr>
                            <w:top w:val="none" w:sz="0" w:space="0" w:color="auto"/>
                            <w:left w:val="none" w:sz="0" w:space="0" w:color="auto"/>
                            <w:bottom w:val="none" w:sz="0" w:space="0" w:color="auto"/>
                            <w:right w:val="none" w:sz="0" w:space="0" w:color="auto"/>
                          </w:divBdr>
                        </w:div>
                      </w:divsChild>
                    </w:div>
                    <w:div w:id="1949847721">
                      <w:marLeft w:val="0"/>
                      <w:marRight w:val="0"/>
                      <w:marTop w:val="0"/>
                      <w:marBottom w:val="0"/>
                      <w:divBdr>
                        <w:top w:val="none" w:sz="0" w:space="0" w:color="auto"/>
                        <w:left w:val="none" w:sz="0" w:space="0" w:color="auto"/>
                        <w:bottom w:val="none" w:sz="0" w:space="0" w:color="auto"/>
                        <w:right w:val="none" w:sz="0" w:space="0" w:color="auto"/>
                      </w:divBdr>
                      <w:divsChild>
                        <w:div w:id="85426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77734">
                  <w:marLeft w:val="0"/>
                  <w:marRight w:val="0"/>
                  <w:marTop w:val="0"/>
                  <w:marBottom w:val="0"/>
                  <w:divBdr>
                    <w:top w:val="none" w:sz="0" w:space="0" w:color="auto"/>
                    <w:left w:val="none" w:sz="0" w:space="0" w:color="auto"/>
                    <w:bottom w:val="none" w:sz="0" w:space="0" w:color="auto"/>
                    <w:right w:val="none" w:sz="0" w:space="0" w:color="auto"/>
                  </w:divBdr>
                  <w:divsChild>
                    <w:div w:id="1421369443">
                      <w:marLeft w:val="0"/>
                      <w:marRight w:val="0"/>
                      <w:marTop w:val="0"/>
                      <w:marBottom w:val="0"/>
                      <w:divBdr>
                        <w:top w:val="none" w:sz="0" w:space="0" w:color="auto"/>
                        <w:left w:val="none" w:sz="0" w:space="0" w:color="auto"/>
                        <w:bottom w:val="none" w:sz="0" w:space="0" w:color="auto"/>
                        <w:right w:val="none" w:sz="0" w:space="0" w:color="auto"/>
                      </w:divBdr>
                    </w:div>
                  </w:divsChild>
                </w:div>
                <w:div w:id="1797020092">
                  <w:marLeft w:val="0"/>
                  <w:marRight w:val="0"/>
                  <w:marTop w:val="0"/>
                  <w:marBottom w:val="0"/>
                  <w:divBdr>
                    <w:top w:val="none" w:sz="0" w:space="0" w:color="auto"/>
                    <w:left w:val="none" w:sz="0" w:space="0" w:color="auto"/>
                    <w:bottom w:val="none" w:sz="0" w:space="0" w:color="auto"/>
                    <w:right w:val="none" w:sz="0" w:space="0" w:color="auto"/>
                  </w:divBdr>
                  <w:divsChild>
                    <w:div w:id="190803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26380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59769040">
      <w:bodyDiv w:val="1"/>
      <w:marLeft w:val="0"/>
      <w:marRight w:val="0"/>
      <w:marTop w:val="0"/>
      <w:marBottom w:val="0"/>
      <w:divBdr>
        <w:top w:val="none" w:sz="0" w:space="0" w:color="auto"/>
        <w:left w:val="none" w:sz="0" w:space="0" w:color="auto"/>
        <w:bottom w:val="none" w:sz="0" w:space="0" w:color="auto"/>
        <w:right w:val="none" w:sz="0" w:space="0" w:color="auto"/>
      </w:divBdr>
      <w:divsChild>
        <w:div w:id="1846508715">
          <w:marLeft w:val="0"/>
          <w:marRight w:val="0"/>
          <w:marTop w:val="0"/>
          <w:marBottom w:val="0"/>
          <w:divBdr>
            <w:top w:val="none" w:sz="0" w:space="0" w:color="auto"/>
            <w:left w:val="none" w:sz="0" w:space="0" w:color="auto"/>
            <w:bottom w:val="none" w:sz="0" w:space="0" w:color="auto"/>
            <w:right w:val="none" w:sz="0" w:space="0" w:color="auto"/>
          </w:divBdr>
          <w:divsChild>
            <w:div w:id="600843179">
              <w:marLeft w:val="0"/>
              <w:marRight w:val="0"/>
              <w:marTop w:val="0"/>
              <w:marBottom w:val="0"/>
              <w:divBdr>
                <w:top w:val="none" w:sz="0" w:space="0" w:color="auto"/>
                <w:left w:val="none" w:sz="0" w:space="0" w:color="auto"/>
                <w:bottom w:val="none" w:sz="0" w:space="0" w:color="auto"/>
                <w:right w:val="none" w:sz="0" w:space="0" w:color="auto"/>
              </w:divBdr>
              <w:divsChild>
                <w:div w:id="163283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3193784">
      <w:bodyDiv w:val="1"/>
      <w:marLeft w:val="0"/>
      <w:marRight w:val="0"/>
      <w:marTop w:val="0"/>
      <w:marBottom w:val="0"/>
      <w:divBdr>
        <w:top w:val="none" w:sz="0" w:space="0" w:color="auto"/>
        <w:left w:val="none" w:sz="0" w:space="0" w:color="auto"/>
        <w:bottom w:val="none" w:sz="0" w:space="0" w:color="auto"/>
        <w:right w:val="none" w:sz="0" w:space="0" w:color="auto"/>
      </w:divBdr>
      <w:divsChild>
        <w:div w:id="1417903108">
          <w:marLeft w:val="0"/>
          <w:marRight w:val="0"/>
          <w:marTop w:val="0"/>
          <w:marBottom w:val="0"/>
          <w:divBdr>
            <w:top w:val="none" w:sz="0" w:space="0" w:color="auto"/>
            <w:left w:val="none" w:sz="0" w:space="0" w:color="auto"/>
            <w:bottom w:val="none" w:sz="0" w:space="0" w:color="auto"/>
            <w:right w:val="none" w:sz="0" w:space="0" w:color="auto"/>
          </w:divBdr>
          <w:divsChild>
            <w:div w:id="1264530621">
              <w:marLeft w:val="0"/>
              <w:marRight w:val="0"/>
              <w:marTop w:val="0"/>
              <w:marBottom w:val="0"/>
              <w:divBdr>
                <w:top w:val="none" w:sz="0" w:space="0" w:color="auto"/>
                <w:left w:val="none" w:sz="0" w:space="0" w:color="auto"/>
                <w:bottom w:val="none" w:sz="0" w:space="0" w:color="auto"/>
                <w:right w:val="none" w:sz="0" w:space="0" w:color="auto"/>
              </w:divBdr>
              <w:divsChild>
                <w:div w:id="1960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2419156">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7269821">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139924342">
              <w:marLeft w:val="0"/>
              <w:marRight w:val="0"/>
              <w:marTop w:val="0"/>
              <w:marBottom w:val="0"/>
              <w:divBdr>
                <w:top w:val="none" w:sz="0" w:space="0" w:color="auto"/>
                <w:left w:val="none" w:sz="0" w:space="0" w:color="auto"/>
                <w:bottom w:val="none" w:sz="0" w:space="0" w:color="auto"/>
                <w:right w:val="none" w:sz="0" w:space="0" w:color="auto"/>
              </w:divBdr>
            </w:div>
            <w:div w:id="258952796">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sChild>
        </w:div>
        <w:div w:id="1479225221">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sChild>
    </w:div>
    <w:div w:id="1708065223">
      <w:bodyDiv w:val="1"/>
      <w:marLeft w:val="0"/>
      <w:marRight w:val="0"/>
      <w:marTop w:val="0"/>
      <w:marBottom w:val="0"/>
      <w:divBdr>
        <w:top w:val="none" w:sz="0" w:space="0" w:color="auto"/>
        <w:left w:val="none" w:sz="0" w:space="0" w:color="auto"/>
        <w:bottom w:val="none" w:sz="0" w:space="0" w:color="auto"/>
        <w:right w:val="none" w:sz="0" w:space="0" w:color="auto"/>
      </w:divBdr>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840300">
      <w:bodyDiv w:val="1"/>
      <w:marLeft w:val="0"/>
      <w:marRight w:val="0"/>
      <w:marTop w:val="0"/>
      <w:marBottom w:val="0"/>
      <w:divBdr>
        <w:top w:val="none" w:sz="0" w:space="0" w:color="auto"/>
        <w:left w:val="none" w:sz="0" w:space="0" w:color="auto"/>
        <w:bottom w:val="none" w:sz="0" w:space="0" w:color="auto"/>
        <w:right w:val="none" w:sz="0" w:space="0" w:color="auto"/>
      </w:divBdr>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16732616">
      <w:bodyDiv w:val="1"/>
      <w:marLeft w:val="0"/>
      <w:marRight w:val="0"/>
      <w:marTop w:val="0"/>
      <w:marBottom w:val="0"/>
      <w:divBdr>
        <w:top w:val="none" w:sz="0" w:space="0" w:color="auto"/>
        <w:left w:val="none" w:sz="0" w:space="0" w:color="auto"/>
        <w:bottom w:val="none" w:sz="0" w:space="0" w:color="auto"/>
        <w:right w:val="none" w:sz="0" w:space="0" w:color="auto"/>
      </w:divBdr>
      <w:divsChild>
        <w:div w:id="590891673">
          <w:marLeft w:val="0"/>
          <w:marRight w:val="0"/>
          <w:marTop w:val="0"/>
          <w:marBottom w:val="0"/>
          <w:divBdr>
            <w:top w:val="none" w:sz="0" w:space="0" w:color="auto"/>
            <w:left w:val="none" w:sz="0" w:space="0" w:color="auto"/>
            <w:bottom w:val="none" w:sz="0" w:space="0" w:color="auto"/>
            <w:right w:val="none" w:sz="0" w:space="0" w:color="auto"/>
          </w:divBdr>
          <w:divsChild>
            <w:div w:id="1439565445">
              <w:marLeft w:val="0"/>
              <w:marRight w:val="0"/>
              <w:marTop w:val="0"/>
              <w:marBottom w:val="0"/>
              <w:divBdr>
                <w:top w:val="none" w:sz="0" w:space="0" w:color="auto"/>
                <w:left w:val="none" w:sz="0" w:space="0" w:color="auto"/>
                <w:bottom w:val="none" w:sz="0" w:space="0" w:color="auto"/>
                <w:right w:val="none" w:sz="0" w:space="0" w:color="auto"/>
              </w:divBdr>
              <w:divsChild>
                <w:div w:id="118116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8769308">
      <w:bodyDiv w:val="1"/>
      <w:marLeft w:val="0"/>
      <w:marRight w:val="0"/>
      <w:marTop w:val="0"/>
      <w:marBottom w:val="0"/>
      <w:divBdr>
        <w:top w:val="none" w:sz="0" w:space="0" w:color="auto"/>
        <w:left w:val="none" w:sz="0" w:space="0" w:color="auto"/>
        <w:bottom w:val="none" w:sz="0" w:space="0" w:color="auto"/>
        <w:right w:val="none" w:sz="0" w:space="0" w:color="auto"/>
      </w:divBdr>
      <w:divsChild>
        <w:div w:id="849875501">
          <w:marLeft w:val="0"/>
          <w:marRight w:val="0"/>
          <w:marTop w:val="0"/>
          <w:marBottom w:val="0"/>
          <w:divBdr>
            <w:top w:val="none" w:sz="0" w:space="0" w:color="auto"/>
            <w:left w:val="none" w:sz="0" w:space="0" w:color="auto"/>
            <w:bottom w:val="none" w:sz="0" w:space="0" w:color="auto"/>
            <w:right w:val="none" w:sz="0" w:space="0" w:color="auto"/>
          </w:divBdr>
          <w:divsChild>
            <w:div w:id="627515589">
              <w:marLeft w:val="0"/>
              <w:marRight w:val="0"/>
              <w:marTop w:val="0"/>
              <w:marBottom w:val="0"/>
              <w:divBdr>
                <w:top w:val="none" w:sz="0" w:space="0" w:color="auto"/>
                <w:left w:val="none" w:sz="0" w:space="0" w:color="auto"/>
                <w:bottom w:val="none" w:sz="0" w:space="0" w:color="auto"/>
                <w:right w:val="none" w:sz="0" w:space="0" w:color="auto"/>
              </w:divBdr>
              <w:divsChild>
                <w:div w:id="21041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043022">
      <w:bodyDiv w:val="1"/>
      <w:marLeft w:val="0"/>
      <w:marRight w:val="0"/>
      <w:marTop w:val="0"/>
      <w:marBottom w:val="0"/>
      <w:divBdr>
        <w:top w:val="none" w:sz="0" w:space="0" w:color="auto"/>
        <w:left w:val="none" w:sz="0" w:space="0" w:color="auto"/>
        <w:bottom w:val="none" w:sz="0" w:space="0" w:color="auto"/>
        <w:right w:val="none" w:sz="0" w:space="0" w:color="auto"/>
      </w:divBdr>
      <w:divsChild>
        <w:div w:id="973607486">
          <w:marLeft w:val="0"/>
          <w:marRight w:val="0"/>
          <w:marTop w:val="0"/>
          <w:marBottom w:val="0"/>
          <w:divBdr>
            <w:top w:val="none" w:sz="0" w:space="0" w:color="auto"/>
            <w:left w:val="none" w:sz="0" w:space="0" w:color="auto"/>
            <w:bottom w:val="none" w:sz="0" w:space="0" w:color="auto"/>
            <w:right w:val="none" w:sz="0" w:space="0" w:color="auto"/>
          </w:divBdr>
        </w:div>
        <w:div w:id="1493257153">
          <w:marLeft w:val="0"/>
          <w:marRight w:val="0"/>
          <w:marTop w:val="0"/>
          <w:marBottom w:val="0"/>
          <w:divBdr>
            <w:top w:val="none" w:sz="0" w:space="0" w:color="auto"/>
            <w:left w:val="none" w:sz="0" w:space="0" w:color="auto"/>
            <w:bottom w:val="none" w:sz="0" w:space="0" w:color="auto"/>
            <w:right w:val="none" w:sz="0" w:space="0" w:color="auto"/>
          </w:divBdr>
        </w:div>
        <w:div w:id="1266575413">
          <w:marLeft w:val="0"/>
          <w:marRight w:val="0"/>
          <w:marTop w:val="0"/>
          <w:marBottom w:val="0"/>
          <w:divBdr>
            <w:top w:val="none" w:sz="0" w:space="0" w:color="auto"/>
            <w:left w:val="none" w:sz="0" w:space="0" w:color="auto"/>
            <w:bottom w:val="none" w:sz="0" w:space="0" w:color="auto"/>
            <w:right w:val="none" w:sz="0" w:space="0" w:color="auto"/>
          </w:divBdr>
        </w:div>
        <w:div w:id="1564563798">
          <w:marLeft w:val="0"/>
          <w:marRight w:val="0"/>
          <w:marTop w:val="0"/>
          <w:marBottom w:val="0"/>
          <w:divBdr>
            <w:top w:val="none" w:sz="0" w:space="0" w:color="auto"/>
            <w:left w:val="none" w:sz="0" w:space="0" w:color="auto"/>
            <w:bottom w:val="none" w:sz="0" w:space="0" w:color="auto"/>
            <w:right w:val="none" w:sz="0" w:space="0" w:color="auto"/>
          </w:divBdr>
        </w:div>
        <w:div w:id="1704868061">
          <w:marLeft w:val="0"/>
          <w:marRight w:val="0"/>
          <w:marTop w:val="0"/>
          <w:marBottom w:val="0"/>
          <w:divBdr>
            <w:top w:val="none" w:sz="0" w:space="0" w:color="auto"/>
            <w:left w:val="none" w:sz="0" w:space="0" w:color="auto"/>
            <w:bottom w:val="none" w:sz="0" w:space="0" w:color="auto"/>
            <w:right w:val="none" w:sz="0" w:space="0" w:color="auto"/>
          </w:divBdr>
        </w:div>
        <w:div w:id="2110613998">
          <w:marLeft w:val="0"/>
          <w:marRight w:val="0"/>
          <w:marTop w:val="0"/>
          <w:marBottom w:val="0"/>
          <w:divBdr>
            <w:top w:val="none" w:sz="0" w:space="0" w:color="auto"/>
            <w:left w:val="none" w:sz="0" w:space="0" w:color="auto"/>
            <w:bottom w:val="none" w:sz="0" w:space="0" w:color="auto"/>
            <w:right w:val="none" w:sz="0" w:space="0" w:color="auto"/>
          </w:divBdr>
        </w:div>
        <w:div w:id="2042777818">
          <w:marLeft w:val="0"/>
          <w:marRight w:val="0"/>
          <w:marTop w:val="0"/>
          <w:marBottom w:val="0"/>
          <w:divBdr>
            <w:top w:val="none" w:sz="0" w:space="0" w:color="auto"/>
            <w:left w:val="none" w:sz="0" w:space="0" w:color="auto"/>
            <w:bottom w:val="none" w:sz="0" w:space="0" w:color="auto"/>
            <w:right w:val="none" w:sz="0" w:space="0" w:color="auto"/>
          </w:divBdr>
        </w:div>
        <w:div w:id="1266110871">
          <w:marLeft w:val="0"/>
          <w:marRight w:val="0"/>
          <w:marTop w:val="0"/>
          <w:marBottom w:val="0"/>
          <w:divBdr>
            <w:top w:val="none" w:sz="0" w:space="0" w:color="auto"/>
            <w:left w:val="none" w:sz="0" w:space="0" w:color="auto"/>
            <w:bottom w:val="none" w:sz="0" w:space="0" w:color="auto"/>
            <w:right w:val="none" w:sz="0" w:space="0" w:color="auto"/>
          </w:divBdr>
        </w:div>
        <w:div w:id="889878890">
          <w:marLeft w:val="0"/>
          <w:marRight w:val="0"/>
          <w:marTop w:val="0"/>
          <w:marBottom w:val="0"/>
          <w:divBdr>
            <w:top w:val="none" w:sz="0" w:space="0" w:color="auto"/>
            <w:left w:val="none" w:sz="0" w:space="0" w:color="auto"/>
            <w:bottom w:val="none" w:sz="0" w:space="0" w:color="auto"/>
            <w:right w:val="none" w:sz="0" w:space="0" w:color="auto"/>
          </w:divBdr>
        </w:div>
        <w:div w:id="150147330">
          <w:marLeft w:val="0"/>
          <w:marRight w:val="0"/>
          <w:marTop w:val="0"/>
          <w:marBottom w:val="0"/>
          <w:divBdr>
            <w:top w:val="none" w:sz="0" w:space="0" w:color="auto"/>
            <w:left w:val="none" w:sz="0" w:space="0" w:color="auto"/>
            <w:bottom w:val="none" w:sz="0" w:space="0" w:color="auto"/>
            <w:right w:val="none" w:sz="0" w:space="0" w:color="auto"/>
          </w:divBdr>
        </w:div>
        <w:div w:id="92942223">
          <w:marLeft w:val="0"/>
          <w:marRight w:val="0"/>
          <w:marTop w:val="0"/>
          <w:marBottom w:val="0"/>
          <w:divBdr>
            <w:top w:val="none" w:sz="0" w:space="0" w:color="auto"/>
            <w:left w:val="none" w:sz="0" w:space="0" w:color="auto"/>
            <w:bottom w:val="none" w:sz="0" w:space="0" w:color="auto"/>
            <w:right w:val="none" w:sz="0" w:space="0" w:color="auto"/>
          </w:divBdr>
        </w:div>
        <w:div w:id="395051239">
          <w:marLeft w:val="0"/>
          <w:marRight w:val="0"/>
          <w:marTop w:val="0"/>
          <w:marBottom w:val="0"/>
          <w:divBdr>
            <w:top w:val="none" w:sz="0" w:space="0" w:color="auto"/>
            <w:left w:val="none" w:sz="0" w:space="0" w:color="auto"/>
            <w:bottom w:val="none" w:sz="0" w:space="0" w:color="auto"/>
            <w:right w:val="none" w:sz="0" w:space="0" w:color="auto"/>
          </w:divBdr>
        </w:div>
        <w:div w:id="571619234">
          <w:marLeft w:val="0"/>
          <w:marRight w:val="0"/>
          <w:marTop w:val="0"/>
          <w:marBottom w:val="0"/>
          <w:divBdr>
            <w:top w:val="none" w:sz="0" w:space="0" w:color="auto"/>
            <w:left w:val="none" w:sz="0" w:space="0" w:color="auto"/>
            <w:bottom w:val="none" w:sz="0" w:space="0" w:color="auto"/>
            <w:right w:val="none" w:sz="0" w:space="0" w:color="auto"/>
          </w:divBdr>
        </w:div>
      </w:divsChild>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3262592">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333321">
      <w:bodyDiv w:val="1"/>
      <w:marLeft w:val="0"/>
      <w:marRight w:val="0"/>
      <w:marTop w:val="0"/>
      <w:marBottom w:val="0"/>
      <w:divBdr>
        <w:top w:val="none" w:sz="0" w:space="0" w:color="auto"/>
        <w:left w:val="none" w:sz="0" w:space="0" w:color="auto"/>
        <w:bottom w:val="none" w:sz="0" w:space="0" w:color="auto"/>
        <w:right w:val="none" w:sz="0" w:space="0" w:color="auto"/>
      </w:divBdr>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4473260">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3115059">
      <w:bodyDiv w:val="1"/>
      <w:marLeft w:val="0"/>
      <w:marRight w:val="0"/>
      <w:marTop w:val="0"/>
      <w:marBottom w:val="0"/>
      <w:divBdr>
        <w:top w:val="none" w:sz="0" w:space="0" w:color="auto"/>
        <w:left w:val="none" w:sz="0" w:space="0" w:color="auto"/>
        <w:bottom w:val="none" w:sz="0" w:space="0" w:color="auto"/>
        <w:right w:val="none" w:sz="0" w:space="0" w:color="auto"/>
      </w:divBdr>
      <w:divsChild>
        <w:div w:id="798455519">
          <w:marLeft w:val="0"/>
          <w:marRight w:val="0"/>
          <w:marTop w:val="0"/>
          <w:marBottom w:val="0"/>
          <w:divBdr>
            <w:top w:val="none" w:sz="0" w:space="0" w:color="auto"/>
            <w:left w:val="none" w:sz="0" w:space="0" w:color="auto"/>
            <w:bottom w:val="none" w:sz="0" w:space="0" w:color="auto"/>
            <w:right w:val="none" w:sz="0" w:space="0" w:color="auto"/>
          </w:divBdr>
          <w:divsChild>
            <w:div w:id="752972302">
              <w:marLeft w:val="0"/>
              <w:marRight w:val="0"/>
              <w:marTop w:val="0"/>
              <w:marBottom w:val="0"/>
              <w:divBdr>
                <w:top w:val="none" w:sz="0" w:space="0" w:color="auto"/>
                <w:left w:val="none" w:sz="0" w:space="0" w:color="auto"/>
                <w:bottom w:val="none" w:sz="0" w:space="0" w:color="auto"/>
                <w:right w:val="none" w:sz="0" w:space="0" w:color="auto"/>
              </w:divBdr>
              <w:divsChild>
                <w:div w:id="162978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085538">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24808483">
      <w:bodyDiv w:val="1"/>
      <w:marLeft w:val="0"/>
      <w:marRight w:val="0"/>
      <w:marTop w:val="0"/>
      <w:marBottom w:val="0"/>
      <w:divBdr>
        <w:top w:val="none" w:sz="0" w:space="0" w:color="auto"/>
        <w:left w:val="none" w:sz="0" w:space="0" w:color="auto"/>
        <w:bottom w:val="none" w:sz="0" w:space="0" w:color="auto"/>
        <w:right w:val="none" w:sz="0" w:space="0" w:color="auto"/>
      </w:divBdr>
    </w:div>
    <w:div w:id="1831403781">
      <w:bodyDiv w:val="1"/>
      <w:marLeft w:val="0"/>
      <w:marRight w:val="0"/>
      <w:marTop w:val="0"/>
      <w:marBottom w:val="0"/>
      <w:divBdr>
        <w:top w:val="none" w:sz="0" w:space="0" w:color="auto"/>
        <w:left w:val="none" w:sz="0" w:space="0" w:color="auto"/>
        <w:bottom w:val="none" w:sz="0" w:space="0" w:color="auto"/>
        <w:right w:val="none" w:sz="0" w:space="0" w:color="auto"/>
      </w:divBdr>
      <w:divsChild>
        <w:div w:id="191847310">
          <w:marLeft w:val="0"/>
          <w:marRight w:val="0"/>
          <w:marTop w:val="0"/>
          <w:marBottom w:val="0"/>
          <w:divBdr>
            <w:top w:val="none" w:sz="0" w:space="0" w:color="auto"/>
            <w:left w:val="none" w:sz="0" w:space="0" w:color="auto"/>
            <w:bottom w:val="none" w:sz="0" w:space="0" w:color="auto"/>
            <w:right w:val="none" w:sz="0" w:space="0" w:color="auto"/>
          </w:divBdr>
          <w:divsChild>
            <w:div w:id="1736853169">
              <w:marLeft w:val="0"/>
              <w:marRight w:val="0"/>
              <w:marTop w:val="0"/>
              <w:marBottom w:val="0"/>
              <w:divBdr>
                <w:top w:val="none" w:sz="0" w:space="0" w:color="auto"/>
                <w:left w:val="none" w:sz="0" w:space="0" w:color="auto"/>
                <w:bottom w:val="none" w:sz="0" w:space="0" w:color="auto"/>
                <w:right w:val="none" w:sz="0" w:space="0" w:color="auto"/>
              </w:divBdr>
              <w:divsChild>
                <w:div w:id="774059411">
                  <w:marLeft w:val="0"/>
                  <w:marRight w:val="0"/>
                  <w:marTop w:val="0"/>
                  <w:marBottom w:val="0"/>
                  <w:divBdr>
                    <w:top w:val="none" w:sz="0" w:space="0" w:color="auto"/>
                    <w:left w:val="none" w:sz="0" w:space="0" w:color="auto"/>
                    <w:bottom w:val="none" w:sz="0" w:space="0" w:color="auto"/>
                    <w:right w:val="none" w:sz="0" w:space="0" w:color="auto"/>
                  </w:divBdr>
                  <w:divsChild>
                    <w:div w:id="190868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327903512">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252204489">
          <w:marLeft w:val="0"/>
          <w:marRight w:val="0"/>
          <w:marTop w:val="0"/>
          <w:marBottom w:val="0"/>
          <w:divBdr>
            <w:top w:val="none" w:sz="0" w:space="0" w:color="auto"/>
            <w:left w:val="none" w:sz="0" w:space="0" w:color="auto"/>
            <w:bottom w:val="none" w:sz="0" w:space="0" w:color="auto"/>
            <w:right w:val="none" w:sz="0" w:space="0" w:color="auto"/>
          </w:divBdr>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3786389">
      <w:bodyDiv w:val="1"/>
      <w:marLeft w:val="0"/>
      <w:marRight w:val="0"/>
      <w:marTop w:val="0"/>
      <w:marBottom w:val="0"/>
      <w:divBdr>
        <w:top w:val="none" w:sz="0" w:space="0" w:color="auto"/>
        <w:left w:val="none" w:sz="0" w:space="0" w:color="auto"/>
        <w:bottom w:val="none" w:sz="0" w:space="0" w:color="auto"/>
        <w:right w:val="none" w:sz="0" w:space="0" w:color="auto"/>
      </w:divBdr>
    </w:div>
    <w:div w:id="1906601013">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159733033">
          <w:marLeft w:val="0"/>
          <w:marRight w:val="0"/>
          <w:marTop w:val="0"/>
          <w:marBottom w:val="0"/>
          <w:divBdr>
            <w:top w:val="none" w:sz="0" w:space="0" w:color="auto"/>
            <w:left w:val="none" w:sz="0" w:space="0" w:color="auto"/>
            <w:bottom w:val="none" w:sz="0" w:space="0" w:color="auto"/>
            <w:right w:val="none" w:sz="0" w:space="0" w:color="auto"/>
          </w:divBdr>
        </w:div>
        <w:div w:id="643392868">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sChild>
    </w:div>
    <w:div w:id="1908612517">
      <w:bodyDiv w:val="1"/>
      <w:marLeft w:val="0"/>
      <w:marRight w:val="0"/>
      <w:marTop w:val="0"/>
      <w:marBottom w:val="0"/>
      <w:divBdr>
        <w:top w:val="none" w:sz="0" w:space="0" w:color="auto"/>
        <w:left w:val="none" w:sz="0" w:space="0" w:color="auto"/>
        <w:bottom w:val="none" w:sz="0" w:space="0" w:color="auto"/>
        <w:right w:val="none" w:sz="0" w:space="0" w:color="auto"/>
      </w:divBdr>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0694431">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0672078">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749620085">
              <w:marLeft w:val="0"/>
              <w:marRight w:val="0"/>
              <w:marTop w:val="0"/>
              <w:marBottom w:val="0"/>
              <w:divBdr>
                <w:top w:val="none" w:sz="0" w:space="0" w:color="auto"/>
                <w:left w:val="none" w:sz="0" w:space="0" w:color="auto"/>
                <w:bottom w:val="none" w:sz="0" w:space="0" w:color="auto"/>
                <w:right w:val="none" w:sz="0" w:space="0" w:color="auto"/>
              </w:divBdr>
            </w:div>
            <w:div w:id="198596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619228">
      <w:bodyDiv w:val="1"/>
      <w:marLeft w:val="0"/>
      <w:marRight w:val="0"/>
      <w:marTop w:val="0"/>
      <w:marBottom w:val="0"/>
      <w:divBdr>
        <w:top w:val="none" w:sz="0" w:space="0" w:color="auto"/>
        <w:left w:val="none" w:sz="0" w:space="0" w:color="auto"/>
        <w:bottom w:val="none" w:sz="0" w:space="0" w:color="auto"/>
        <w:right w:val="none" w:sz="0" w:space="0" w:color="auto"/>
      </w:divBdr>
      <w:divsChild>
        <w:div w:id="989165463">
          <w:marLeft w:val="0"/>
          <w:marRight w:val="0"/>
          <w:marTop w:val="0"/>
          <w:marBottom w:val="0"/>
          <w:divBdr>
            <w:top w:val="none" w:sz="0" w:space="0" w:color="auto"/>
            <w:left w:val="none" w:sz="0" w:space="0" w:color="auto"/>
            <w:bottom w:val="none" w:sz="0" w:space="0" w:color="auto"/>
            <w:right w:val="none" w:sz="0" w:space="0" w:color="auto"/>
          </w:divBdr>
        </w:div>
        <w:div w:id="1073091653">
          <w:marLeft w:val="0"/>
          <w:marRight w:val="0"/>
          <w:marTop w:val="0"/>
          <w:marBottom w:val="0"/>
          <w:divBdr>
            <w:top w:val="none" w:sz="0" w:space="0" w:color="auto"/>
            <w:left w:val="none" w:sz="0" w:space="0" w:color="auto"/>
            <w:bottom w:val="none" w:sz="0" w:space="0" w:color="auto"/>
            <w:right w:val="none" w:sz="0" w:space="0" w:color="auto"/>
          </w:divBdr>
        </w:div>
        <w:div w:id="2059669214">
          <w:marLeft w:val="0"/>
          <w:marRight w:val="0"/>
          <w:marTop w:val="0"/>
          <w:marBottom w:val="0"/>
          <w:divBdr>
            <w:top w:val="none" w:sz="0" w:space="0" w:color="auto"/>
            <w:left w:val="none" w:sz="0" w:space="0" w:color="auto"/>
            <w:bottom w:val="none" w:sz="0" w:space="0" w:color="auto"/>
            <w:right w:val="none" w:sz="0" w:space="0" w:color="auto"/>
          </w:divBdr>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1996227759">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22047850">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285818572">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541938974">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31392902">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69962719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sChild>
        </w:div>
        <w:div w:id="2124106103">
          <w:marLeft w:val="0"/>
          <w:marRight w:val="0"/>
          <w:marTop w:val="0"/>
          <w:marBottom w:val="0"/>
          <w:divBdr>
            <w:top w:val="none" w:sz="0" w:space="0" w:color="auto"/>
            <w:left w:val="none" w:sz="0" w:space="0" w:color="auto"/>
            <w:bottom w:val="none" w:sz="0" w:space="0" w:color="auto"/>
            <w:right w:val="none" w:sz="0" w:space="0" w:color="auto"/>
          </w:divBdr>
        </w:div>
      </w:divsChild>
    </w:div>
    <w:div w:id="2031952717">
      <w:bodyDiv w:val="1"/>
      <w:marLeft w:val="0"/>
      <w:marRight w:val="0"/>
      <w:marTop w:val="0"/>
      <w:marBottom w:val="0"/>
      <w:divBdr>
        <w:top w:val="none" w:sz="0" w:space="0" w:color="auto"/>
        <w:left w:val="none" w:sz="0" w:space="0" w:color="auto"/>
        <w:bottom w:val="none" w:sz="0" w:space="0" w:color="auto"/>
        <w:right w:val="none" w:sz="0" w:space="0" w:color="auto"/>
      </w:divBdr>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45056635">
      <w:bodyDiv w:val="1"/>
      <w:marLeft w:val="0"/>
      <w:marRight w:val="0"/>
      <w:marTop w:val="0"/>
      <w:marBottom w:val="0"/>
      <w:divBdr>
        <w:top w:val="none" w:sz="0" w:space="0" w:color="auto"/>
        <w:left w:val="none" w:sz="0" w:space="0" w:color="auto"/>
        <w:bottom w:val="none" w:sz="0" w:space="0" w:color="auto"/>
        <w:right w:val="none" w:sz="0" w:space="0" w:color="auto"/>
      </w:divBdr>
    </w:div>
    <w:div w:id="2055081909">
      <w:bodyDiv w:val="1"/>
      <w:marLeft w:val="0"/>
      <w:marRight w:val="0"/>
      <w:marTop w:val="0"/>
      <w:marBottom w:val="0"/>
      <w:divBdr>
        <w:top w:val="none" w:sz="0" w:space="0" w:color="auto"/>
        <w:left w:val="none" w:sz="0" w:space="0" w:color="auto"/>
        <w:bottom w:val="none" w:sz="0" w:space="0" w:color="auto"/>
        <w:right w:val="none" w:sz="0" w:space="0" w:color="auto"/>
      </w:divBdr>
    </w:div>
    <w:div w:id="2057392023">
      <w:bodyDiv w:val="1"/>
      <w:marLeft w:val="0"/>
      <w:marRight w:val="0"/>
      <w:marTop w:val="0"/>
      <w:marBottom w:val="0"/>
      <w:divBdr>
        <w:top w:val="none" w:sz="0" w:space="0" w:color="auto"/>
        <w:left w:val="none" w:sz="0" w:space="0" w:color="auto"/>
        <w:bottom w:val="none" w:sz="0" w:space="0" w:color="auto"/>
        <w:right w:val="none" w:sz="0" w:space="0" w:color="auto"/>
      </w:divBdr>
    </w:div>
    <w:div w:id="2065136020">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308994">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570193454">
          <w:marLeft w:val="0"/>
          <w:marRight w:val="0"/>
          <w:marTop w:val="0"/>
          <w:marBottom w:val="0"/>
          <w:divBdr>
            <w:top w:val="none" w:sz="0" w:space="0" w:color="auto"/>
            <w:left w:val="none" w:sz="0" w:space="0" w:color="auto"/>
            <w:bottom w:val="none" w:sz="0" w:space="0" w:color="auto"/>
            <w:right w:val="none" w:sz="0" w:space="0" w:color="auto"/>
          </w:divBdr>
        </w:div>
        <w:div w:id="610279058">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sChild>
    </w:div>
    <w:div w:id="2114550049">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www.lexbase.biz/lexbase/normas/leyes/2007/L1150de2007.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8A7FE-4B7A-479C-8712-B113F16BC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7AAA5D57-1501-47C3-BC29-E21D76AA3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2</TotalTime>
  <Pages>1</Pages>
  <Words>7576</Words>
  <Characters>41669</Characters>
  <Application>Microsoft Office Word</Application>
  <DocSecurity>0</DocSecurity>
  <Lines>347</Lines>
  <Paragraphs>98</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Martin Rojas Mejia</cp:lastModifiedBy>
  <cp:revision>4</cp:revision>
  <cp:lastPrinted>2020-01-30T15:05:00Z</cp:lastPrinted>
  <dcterms:created xsi:type="dcterms:W3CDTF">2022-04-22T17:04:00Z</dcterms:created>
  <dcterms:modified xsi:type="dcterms:W3CDTF">2022-05-05T16:41:00Z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