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4E4581" w:rsidRDefault="00B55C69" w:rsidP="0030575F">
      <w:pPr>
        <w:jc w:val="right"/>
        <w:rPr>
          <w:rFonts w:ascii="Arial" w:eastAsia="Calibri" w:hAnsi="Arial" w:cs="Arial"/>
          <w:b/>
          <w:color w:val="000000" w:themeColor="text1"/>
          <w:sz w:val="20"/>
          <w:szCs w:val="20"/>
          <w:lang w:val="es-ES_tradnl"/>
        </w:rPr>
      </w:pPr>
      <w:r w:rsidRPr="004E4581">
        <w:rPr>
          <w:rFonts w:ascii="Arial" w:hAnsi="Arial" w:cs="Arial"/>
          <w:bCs/>
          <w:color w:val="000000" w:themeColor="text1"/>
          <w:sz w:val="20"/>
          <w:szCs w:val="20"/>
          <w:lang w:val="es-ES_tradnl" w:eastAsia="es-ES"/>
        </w:rPr>
        <w:t>CCE-DES-FM-17</w:t>
      </w:r>
      <w:bookmarkEnd w:id="0"/>
      <w:bookmarkEnd w:id="1"/>
    </w:p>
    <w:p w14:paraId="2E56D937" w14:textId="209A65B0" w:rsidR="0030575F" w:rsidRPr="004E4581" w:rsidRDefault="0030575F"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r w:rsidRPr="004E4581">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861F5C" w:rsidRDefault="0030575F" w:rsidP="00C128B2">
      <w:pPr>
        <w:spacing w:after="120"/>
        <w:contextualSpacing/>
        <w:jc w:val="both"/>
        <w:rPr>
          <w:rFonts w:ascii="Arial" w:eastAsia="Calibri" w:hAnsi="Arial" w:cs="Arial"/>
          <w:color w:val="000000" w:themeColor="text1"/>
          <w:sz w:val="20"/>
          <w:szCs w:val="20"/>
          <w:lang w:val="es-MX" w:eastAsia="en-US"/>
        </w:rPr>
      </w:pPr>
    </w:p>
    <w:p w14:paraId="7A434A5B" w14:textId="2557170C" w:rsidR="0030575F" w:rsidRPr="00861F5C" w:rsidRDefault="00861F5C" w:rsidP="00C128B2">
      <w:pPr>
        <w:tabs>
          <w:tab w:val="left" w:pos="426"/>
        </w:tabs>
        <w:spacing w:after="120"/>
        <w:jc w:val="both"/>
        <w:rPr>
          <w:rFonts w:ascii="Arial" w:eastAsia="Calibri" w:hAnsi="Arial" w:cs="Arial"/>
          <w:bCs/>
          <w:color w:val="000000" w:themeColor="text1"/>
          <w:sz w:val="20"/>
          <w:szCs w:val="20"/>
        </w:rPr>
      </w:pPr>
      <w:r w:rsidRPr="00861F5C">
        <w:rPr>
          <w:rFonts w:ascii="Arial" w:hAnsi="Arial" w:cs="Arial"/>
          <w:bCs/>
          <w:color w:val="000000" w:themeColor="text1"/>
          <w:sz w:val="20"/>
          <w:szCs w:val="20"/>
          <w:lang w:eastAsia="es-CO"/>
        </w:rPr>
        <w:t xml:space="preserve">[…] la Ley 996 de 2005 </w:t>
      </w:r>
      <w:r w:rsidRPr="00861F5C">
        <w:rPr>
          <w:rFonts w:ascii="Arial" w:eastAsia="Calibri" w:hAnsi="Arial" w:cs="Arial"/>
          <w:b/>
          <w:bCs/>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861F5C">
        <w:rPr>
          <w:rStyle w:val="Textoennegrita"/>
          <w:rFonts w:ascii="Arial" w:hAnsi="Arial" w:cs="Arial"/>
          <w:b w:val="0"/>
          <w:color w:val="000000" w:themeColor="text1"/>
          <w:sz w:val="20"/>
          <w:szCs w:val="20"/>
          <w:shd w:val="clear" w:color="auto" w:fill="FFFFFF"/>
        </w:rPr>
        <w:t>Presidente</w:t>
      </w:r>
      <w:proofErr w:type="gramEnd"/>
      <w:r w:rsidRPr="00861F5C">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E4581" w:rsidRDefault="0030575F" w:rsidP="00C128B2">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E4581" w:rsidRDefault="0030575F" w:rsidP="00C128B2">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E4581">
        <w:rPr>
          <w:rFonts w:ascii="Arial" w:eastAsia="Calibri" w:hAnsi="Arial" w:cs="Arial"/>
          <w:b/>
          <w:bCs/>
          <w:color w:val="000000" w:themeColor="text1"/>
          <w:sz w:val="22"/>
          <w:szCs w:val="22"/>
          <w:lang w:val="es-MX" w:eastAsia="en-US"/>
        </w:rPr>
        <w:t>LEY DE GARANTÍAS ELECTORALES ‒</w:t>
      </w:r>
      <w:bookmarkEnd w:id="3"/>
      <w:r w:rsidRPr="004E4581">
        <w:rPr>
          <w:rFonts w:ascii="Arial" w:eastAsia="Calibri" w:hAnsi="Arial" w:cs="Arial"/>
          <w:b/>
          <w:bCs/>
          <w:color w:val="000000" w:themeColor="text1"/>
          <w:sz w:val="22"/>
          <w:szCs w:val="22"/>
          <w:lang w:val="es-MX" w:eastAsia="en-US"/>
        </w:rPr>
        <w:t xml:space="preserve"> Restricciones </w:t>
      </w:r>
      <w:bookmarkStart w:id="5" w:name="_Hlk77157034"/>
      <w:r w:rsidRPr="004E4581">
        <w:rPr>
          <w:rFonts w:ascii="Arial" w:eastAsia="Calibri" w:hAnsi="Arial" w:cs="Arial"/>
          <w:b/>
          <w:bCs/>
          <w:color w:val="000000" w:themeColor="text1"/>
          <w:sz w:val="22"/>
          <w:szCs w:val="22"/>
          <w:lang w:val="es-MX" w:eastAsia="en-US"/>
        </w:rPr>
        <w:t xml:space="preserve">‒ </w:t>
      </w:r>
      <w:bookmarkEnd w:id="5"/>
      <w:r w:rsidRPr="004E4581">
        <w:rPr>
          <w:rFonts w:ascii="Arial" w:eastAsia="Calibri" w:hAnsi="Arial" w:cs="Arial"/>
          <w:b/>
          <w:bCs/>
          <w:color w:val="000000" w:themeColor="text1"/>
          <w:sz w:val="22"/>
          <w:szCs w:val="22"/>
          <w:lang w:val="es-MX" w:eastAsia="en-US"/>
        </w:rPr>
        <w:t>Contratación</w:t>
      </w:r>
      <w:bookmarkStart w:id="6" w:name="_Hlk77153098"/>
      <w:r w:rsidRPr="004E4581">
        <w:rPr>
          <w:rFonts w:ascii="Arial" w:eastAsia="Calibri" w:hAnsi="Arial" w:cs="Arial"/>
          <w:b/>
          <w:bCs/>
          <w:color w:val="000000" w:themeColor="text1"/>
          <w:sz w:val="22"/>
          <w:szCs w:val="22"/>
          <w:lang w:val="es-MX" w:eastAsia="en-US"/>
        </w:rPr>
        <w:t xml:space="preserve"> ‒ Tipos de elección</w:t>
      </w:r>
      <w:bookmarkEnd w:id="6"/>
      <w:r w:rsidRPr="004E4581">
        <w:rPr>
          <w:rFonts w:ascii="Arial" w:eastAsia="Calibri" w:hAnsi="Arial" w:cs="Arial"/>
          <w:b/>
          <w:bCs/>
          <w:color w:val="000000" w:themeColor="text1"/>
          <w:sz w:val="22"/>
          <w:szCs w:val="22"/>
          <w:lang w:val="es-MX" w:eastAsia="en-US"/>
        </w:rPr>
        <w:t xml:space="preserve"> </w:t>
      </w:r>
    </w:p>
    <w:p w14:paraId="16CB6979" w14:textId="77777777" w:rsidR="0030575F" w:rsidRPr="00861F5C" w:rsidRDefault="0030575F" w:rsidP="00C128B2">
      <w:pPr>
        <w:tabs>
          <w:tab w:val="left" w:pos="426"/>
        </w:tabs>
        <w:jc w:val="both"/>
        <w:rPr>
          <w:rFonts w:ascii="Arial" w:eastAsia="Calibri" w:hAnsi="Arial" w:cs="Arial"/>
          <w:b/>
          <w:bCs/>
          <w:color w:val="000000" w:themeColor="text1"/>
          <w:sz w:val="20"/>
          <w:szCs w:val="20"/>
          <w:lang w:val="es-MX" w:eastAsia="en-US"/>
        </w:rPr>
      </w:pPr>
    </w:p>
    <w:p w14:paraId="149A097F" w14:textId="3FB14250" w:rsidR="0030575F" w:rsidRPr="00861F5C" w:rsidRDefault="00861F5C" w:rsidP="00C128B2">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w:t>
      </w:r>
      <w:r w:rsidR="00E17122">
        <w:rPr>
          <w:rFonts w:ascii="Arial" w:eastAsia="Calibri" w:hAnsi="Arial" w:cs="Arial"/>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0030575F" w:rsidRPr="00861F5C">
        <w:rPr>
          <w:rFonts w:ascii="Arial" w:eastAsia="Calibri" w:hAnsi="Arial" w:cs="Arial"/>
          <w:noProof/>
          <w:color w:val="000000" w:themeColor="text1"/>
          <w:sz w:val="20"/>
          <w:szCs w:val="20"/>
          <w:lang w:val="es-ES_tradnl" w:eastAsia="en-US"/>
        </w:rPr>
        <w:t>.</w:t>
      </w:r>
    </w:p>
    <w:bookmarkEnd w:id="4"/>
    <w:p w14:paraId="213A2A29" w14:textId="45C5865E" w:rsidR="00AB5DF8" w:rsidRDefault="00AB5DF8" w:rsidP="00C128B2">
      <w:pPr>
        <w:spacing w:after="120"/>
        <w:jc w:val="both"/>
        <w:rPr>
          <w:rFonts w:ascii="Arial" w:eastAsia="Arial" w:hAnsi="Arial" w:cs="Arial"/>
          <w:color w:val="000000" w:themeColor="text1"/>
          <w:sz w:val="20"/>
          <w:szCs w:val="20"/>
          <w:lang w:val="es-ES" w:eastAsia="es-ES" w:bidi="es-ES"/>
        </w:rPr>
      </w:pPr>
    </w:p>
    <w:p w14:paraId="137EF084" w14:textId="77777777" w:rsidR="00AB5DF8" w:rsidRPr="00AB5DF8" w:rsidRDefault="00AB5DF8" w:rsidP="00AB5DF8">
      <w:pPr>
        <w:tabs>
          <w:tab w:val="left" w:pos="426"/>
        </w:tabs>
        <w:jc w:val="both"/>
        <w:rPr>
          <w:rFonts w:ascii="Arial" w:eastAsia="Calibri" w:hAnsi="Arial" w:cs="Arial"/>
          <w:b/>
          <w:bCs/>
          <w:sz w:val="22"/>
          <w:szCs w:val="22"/>
          <w:lang w:val="es-MX" w:eastAsia="en-US"/>
        </w:rPr>
      </w:pPr>
      <w:bookmarkStart w:id="7" w:name="_Hlk77165666"/>
      <w:r w:rsidRPr="00AB5DF8">
        <w:rPr>
          <w:rFonts w:ascii="Arial" w:eastAsia="Calibri" w:hAnsi="Arial" w:cs="Arial"/>
          <w:b/>
          <w:bCs/>
          <w:sz w:val="22"/>
          <w:szCs w:val="22"/>
          <w:lang w:val="es-MX" w:eastAsia="en-US"/>
        </w:rPr>
        <w:t xml:space="preserve">LEY DE GARANTÍAS ELECTORALES ─ Prohibición artículo 33 ‒ </w:t>
      </w:r>
      <w:bookmarkEnd w:id="7"/>
      <w:r w:rsidRPr="00AB5DF8">
        <w:rPr>
          <w:rFonts w:ascii="Arial" w:eastAsia="Calibri" w:hAnsi="Arial" w:cs="Arial"/>
          <w:b/>
          <w:bCs/>
          <w:sz w:val="22"/>
          <w:szCs w:val="22"/>
          <w:lang w:val="es-MX" w:eastAsia="en-US"/>
        </w:rPr>
        <w:t xml:space="preserve">Contratación directa ‒ Alcance </w:t>
      </w:r>
    </w:p>
    <w:p w14:paraId="07DDB2B3" w14:textId="77777777" w:rsidR="00AB5DF8" w:rsidRPr="00AB5DF8" w:rsidRDefault="00AB5DF8" w:rsidP="00AB5DF8">
      <w:pPr>
        <w:tabs>
          <w:tab w:val="left" w:pos="426"/>
        </w:tabs>
        <w:jc w:val="both"/>
        <w:rPr>
          <w:rFonts w:ascii="Arial" w:eastAsia="Calibri" w:hAnsi="Arial" w:cs="Arial"/>
          <w:noProof/>
          <w:sz w:val="20"/>
          <w:szCs w:val="20"/>
          <w:lang w:val="es-MX" w:eastAsia="en-US"/>
        </w:rPr>
      </w:pPr>
    </w:p>
    <w:p w14:paraId="5F1D4016" w14:textId="77777777" w:rsidR="00AB5DF8" w:rsidRPr="00AB5DF8" w:rsidRDefault="00AB5DF8" w:rsidP="00AB5DF8">
      <w:pPr>
        <w:jc w:val="both"/>
        <w:rPr>
          <w:rFonts w:ascii="Arial" w:hAnsi="Arial" w:cs="Arial"/>
          <w:bCs/>
          <w:sz w:val="20"/>
          <w:szCs w:val="20"/>
          <w:lang w:val="es-MX" w:eastAsia="x-none"/>
        </w:rPr>
      </w:pPr>
      <w:r w:rsidRPr="00AB5DF8">
        <w:rPr>
          <w:rFonts w:ascii="Arial" w:eastAsia="Calibri" w:hAnsi="Arial" w:cs="Arial"/>
          <w:noProof/>
          <w:sz w:val="20"/>
          <w:szCs w:val="20"/>
          <w:lang w:val="es-MX" w:eastAsia="en-US"/>
        </w:rPr>
        <w:t xml:space="preserve">[…] </w:t>
      </w:r>
      <w:r w:rsidRPr="00AB5DF8">
        <w:rPr>
          <w:rFonts w:ascii="Arial" w:hAnsi="Arial" w:cs="Arial"/>
          <w:bCs/>
          <w:sz w:val="20"/>
          <w:szCs w:val="20"/>
          <w:lang w:val="es-MX" w:eastAsia="x-none"/>
        </w:rPr>
        <w:t xml:space="preserve">la Ley de Garantías Electorales y, en particular, para la prohibición o restricción temporal contenida en su artículo 33, «contratación directa» es cualquier sistema de selección o procedimiento </w:t>
      </w:r>
      <w:r w:rsidRPr="00AB5DF8">
        <w:rPr>
          <w:rFonts w:ascii="Arial" w:hAnsi="Arial" w:cs="Arial"/>
          <w:bCs/>
          <w:sz w:val="20"/>
          <w:szCs w:val="20"/>
          <w:lang w:val="es-MX" w:eastAsia="x-none"/>
        </w:rPr>
        <w:lastRenderedPageBreak/>
        <w:t>de contratación utilizado por las entidades estatales que no incluya la convocatoria pública en alguna de sus etapas, ni permita la participación de una pluralidad de oferentes</w:t>
      </w:r>
      <w:r w:rsidRPr="00AB5DF8">
        <w:rPr>
          <w:rFonts w:ascii="Arial" w:hAnsi="Arial" w:cs="Arial"/>
          <w:sz w:val="20"/>
          <w:szCs w:val="20"/>
          <w:vertAlign w:val="superscript"/>
          <w:lang w:eastAsia="x-none"/>
        </w:rPr>
        <w:t xml:space="preserve">. </w:t>
      </w:r>
      <w:r w:rsidRPr="00AB5DF8">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AB5DF8">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AB5DF8" w:rsidRDefault="00AB5DF8" w:rsidP="00AB5DF8">
      <w:pPr>
        <w:jc w:val="both"/>
        <w:rPr>
          <w:rFonts w:ascii="Arial" w:hAnsi="Arial" w:cs="Arial"/>
          <w:b/>
          <w:bCs/>
          <w:sz w:val="20"/>
          <w:szCs w:val="20"/>
          <w:lang w:val="es-MX" w:eastAsia="es-ES"/>
        </w:rPr>
      </w:pPr>
    </w:p>
    <w:p w14:paraId="5F03E86A" w14:textId="77777777" w:rsidR="00AB5DF8" w:rsidRPr="00D353F8" w:rsidRDefault="00AB5DF8" w:rsidP="00AB5DF8">
      <w:pPr>
        <w:shd w:val="clear" w:color="auto" w:fill="FFFFFF"/>
        <w:jc w:val="both"/>
        <w:rPr>
          <w:rFonts w:ascii="Arial" w:hAnsi="Arial" w:cs="Arial"/>
          <w:b/>
          <w:bCs/>
          <w:sz w:val="22"/>
          <w:szCs w:val="22"/>
          <w:lang w:eastAsia="es-CO"/>
        </w:rPr>
      </w:pPr>
      <w:r w:rsidRPr="00D353F8">
        <w:rPr>
          <w:rFonts w:ascii="Arial" w:hAnsi="Arial" w:cs="Arial"/>
          <w:b/>
          <w:bCs/>
          <w:sz w:val="22"/>
          <w:szCs w:val="22"/>
          <w:lang w:eastAsia="es-CO"/>
        </w:rPr>
        <w:t xml:space="preserve">LEY DE GARANTÍAS ELECTORALES </w:t>
      </w:r>
      <w:bookmarkStart w:id="8" w:name="_Hlk77022358"/>
      <w:r w:rsidRPr="00D353F8">
        <w:rPr>
          <w:rFonts w:ascii="Arial" w:hAnsi="Arial" w:cs="Arial"/>
          <w:b/>
          <w:bCs/>
          <w:sz w:val="22"/>
          <w:szCs w:val="22"/>
          <w:lang w:eastAsia="es-CO"/>
        </w:rPr>
        <w:t>‒</w:t>
      </w:r>
      <w:bookmarkEnd w:id="8"/>
      <w:r w:rsidRPr="00D353F8">
        <w:rPr>
          <w:rFonts w:ascii="Arial" w:hAnsi="Arial" w:cs="Arial"/>
          <w:b/>
          <w:bCs/>
          <w:sz w:val="22"/>
          <w:szCs w:val="22"/>
          <w:lang w:eastAsia="es-CO"/>
        </w:rPr>
        <w:t xml:space="preserve"> Excepciones</w:t>
      </w:r>
      <w:r w:rsidRPr="00D353F8">
        <w:rPr>
          <w:rFonts w:ascii="Arial" w:hAnsi="Arial" w:cs="Arial"/>
          <w:b/>
          <w:sz w:val="22"/>
          <w:szCs w:val="22"/>
          <w:lang w:eastAsia="es-CO"/>
        </w:rPr>
        <w:t xml:space="preserve"> </w:t>
      </w:r>
    </w:p>
    <w:p w14:paraId="33F8204C" w14:textId="77777777" w:rsidR="00AB5DF8" w:rsidRPr="00D353F8" w:rsidRDefault="00AB5DF8" w:rsidP="00AB5DF8">
      <w:pPr>
        <w:shd w:val="clear" w:color="auto" w:fill="FFFFFF"/>
        <w:jc w:val="both"/>
        <w:rPr>
          <w:rFonts w:ascii="Arial" w:hAnsi="Arial" w:cs="Arial"/>
          <w:b/>
          <w:sz w:val="22"/>
          <w:szCs w:val="22"/>
          <w:lang w:eastAsia="es-CO"/>
        </w:rPr>
      </w:pPr>
    </w:p>
    <w:p w14:paraId="50FBDA27" w14:textId="77777777" w:rsidR="00AB5DF8" w:rsidRPr="00AB5DF8" w:rsidRDefault="00AB5DF8" w:rsidP="00AB5DF8">
      <w:pPr>
        <w:tabs>
          <w:tab w:val="left" w:pos="426"/>
        </w:tabs>
        <w:jc w:val="both"/>
        <w:rPr>
          <w:rFonts w:ascii="Arial" w:eastAsia="Calibri" w:hAnsi="Arial" w:cs="Arial"/>
          <w:sz w:val="20"/>
          <w:szCs w:val="20"/>
          <w:lang w:val="es-MX" w:eastAsia="en-US"/>
        </w:rPr>
      </w:pPr>
      <w:r w:rsidRPr="00AB5DF8">
        <w:rPr>
          <w:rFonts w:ascii="Arial" w:hAnsi="Arial" w:cs="Arial"/>
          <w:sz w:val="20"/>
          <w:szCs w:val="20"/>
          <w:lang w:eastAsia="x-none"/>
        </w:rPr>
        <w:t xml:space="preserve">[…] </w:t>
      </w:r>
      <w:r w:rsidRPr="00AB5DF8">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AB5DF8">
        <w:rPr>
          <w:rFonts w:ascii="Arial" w:hAnsi="Arial" w:cs="Arial"/>
          <w:bCs/>
          <w:sz w:val="20"/>
          <w:szCs w:val="20"/>
          <w:lang w:val="es-MX" w:eastAsia="x-none"/>
        </w:rPr>
        <w:t>ii</w:t>
      </w:r>
      <w:proofErr w:type="spellEnd"/>
      <w:r w:rsidRPr="00AB5DF8">
        <w:rPr>
          <w:rFonts w:ascii="Arial" w:hAnsi="Arial" w:cs="Arial"/>
          <w:bCs/>
          <w:sz w:val="20"/>
          <w:szCs w:val="20"/>
          <w:lang w:val="es-MX" w:eastAsia="x-none"/>
        </w:rPr>
        <w:t xml:space="preserve">) los contratos de crédito público; </w:t>
      </w:r>
      <w:proofErr w:type="spellStart"/>
      <w:r w:rsidRPr="00AB5DF8">
        <w:rPr>
          <w:rFonts w:ascii="Arial" w:hAnsi="Arial" w:cs="Arial"/>
          <w:bCs/>
          <w:sz w:val="20"/>
          <w:szCs w:val="20"/>
          <w:lang w:val="es-MX" w:eastAsia="x-none"/>
        </w:rPr>
        <w:t>iii</w:t>
      </w:r>
      <w:proofErr w:type="spellEnd"/>
      <w:r w:rsidRPr="00AB5DF8">
        <w:rPr>
          <w:rFonts w:ascii="Arial" w:hAnsi="Arial" w:cs="Arial"/>
          <w:bCs/>
          <w:sz w:val="20"/>
          <w:szCs w:val="20"/>
          <w:lang w:val="es-MX" w:eastAsia="x-none"/>
        </w:rPr>
        <w:t xml:space="preserve">) los requeridos para cubrir las emergencias educativas, sanitarias y desastres; </w:t>
      </w:r>
      <w:proofErr w:type="spellStart"/>
      <w:r w:rsidRPr="00AB5DF8">
        <w:rPr>
          <w:rFonts w:ascii="Arial" w:hAnsi="Arial" w:cs="Arial"/>
          <w:bCs/>
          <w:sz w:val="20"/>
          <w:szCs w:val="20"/>
          <w:lang w:val="es-MX" w:eastAsia="x-none"/>
        </w:rPr>
        <w:t>iv</w:t>
      </w:r>
      <w:proofErr w:type="spellEnd"/>
      <w:r w:rsidRPr="00AB5DF8">
        <w:rPr>
          <w:rFonts w:ascii="Arial"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ECDC23" w14:textId="77777777" w:rsidR="00AB5DF8" w:rsidRPr="00AB5DF8" w:rsidRDefault="00AB5DF8" w:rsidP="00AB5DF8">
      <w:pPr>
        <w:tabs>
          <w:tab w:val="left" w:pos="426"/>
        </w:tabs>
        <w:jc w:val="both"/>
        <w:rPr>
          <w:rFonts w:ascii="Arial" w:eastAsia="Calibri" w:hAnsi="Arial" w:cs="Arial"/>
          <w:noProof/>
          <w:sz w:val="20"/>
          <w:szCs w:val="20"/>
          <w:lang w:eastAsia="en-US"/>
        </w:rPr>
      </w:pPr>
    </w:p>
    <w:p w14:paraId="61C61FFA" w14:textId="77777777" w:rsidR="00AB5DF8" w:rsidRPr="00AB5DF8" w:rsidRDefault="00AB5DF8" w:rsidP="00AB5DF8">
      <w:pPr>
        <w:jc w:val="both"/>
        <w:rPr>
          <w:rFonts w:ascii="Arial" w:hAnsi="Arial" w:cs="Arial"/>
          <w:b/>
          <w:sz w:val="22"/>
          <w:szCs w:val="22"/>
          <w:lang w:val="es-ES" w:eastAsia="es-CO"/>
        </w:rPr>
      </w:pPr>
      <w:r w:rsidRPr="00AB5DF8">
        <w:rPr>
          <w:rFonts w:ascii="Arial" w:hAnsi="Arial" w:cs="Arial"/>
          <w:b/>
          <w:bCs/>
          <w:sz w:val="22"/>
          <w:szCs w:val="22"/>
          <w:lang w:eastAsia="es-CO"/>
        </w:rPr>
        <w:t xml:space="preserve">LEY DE GARANTÍAS ELECTORALES </w:t>
      </w:r>
      <w:bookmarkStart w:id="9" w:name="_Hlk77166669"/>
      <w:r w:rsidRPr="00AB5DF8">
        <w:rPr>
          <w:rFonts w:ascii="Arial" w:hAnsi="Arial" w:cs="Arial"/>
          <w:b/>
          <w:bCs/>
          <w:sz w:val="22"/>
          <w:szCs w:val="22"/>
          <w:lang w:eastAsia="es-CO"/>
        </w:rPr>
        <w:t>‒</w:t>
      </w:r>
      <w:bookmarkEnd w:id="9"/>
      <w:r w:rsidRPr="00AB5DF8">
        <w:rPr>
          <w:rFonts w:ascii="Arial" w:hAnsi="Arial" w:cs="Arial"/>
          <w:b/>
          <w:bCs/>
          <w:sz w:val="22"/>
          <w:szCs w:val="22"/>
          <w:lang w:eastAsia="es-CO"/>
        </w:rPr>
        <w:t xml:space="preserve"> </w:t>
      </w:r>
      <w:r w:rsidRPr="00AB5DF8">
        <w:rPr>
          <w:rFonts w:ascii="Arial" w:hAnsi="Arial" w:cs="Arial"/>
          <w:b/>
          <w:sz w:val="22"/>
          <w:szCs w:val="22"/>
          <w:lang w:val="es-ES" w:eastAsia="es-CO"/>
        </w:rPr>
        <w:t xml:space="preserve">Prohibición del artículo 33 </w:t>
      </w:r>
      <w:r w:rsidRPr="00AB5DF8">
        <w:rPr>
          <w:rFonts w:ascii="Arial" w:hAnsi="Arial" w:cs="Arial"/>
          <w:b/>
          <w:bCs/>
          <w:sz w:val="22"/>
          <w:szCs w:val="22"/>
          <w:lang w:eastAsia="es-CO"/>
        </w:rPr>
        <w:t>‒ Destinatarios</w:t>
      </w:r>
    </w:p>
    <w:p w14:paraId="08C59DEE" w14:textId="77777777" w:rsidR="00AB5DF8" w:rsidRPr="00AB5DF8" w:rsidRDefault="00AB5DF8" w:rsidP="00AB5DF8">
      <w:pPr>
        <w:tabs>
          <w:tab w:val="left" w:pos="426"/>
        </w:tabs>
        <w:jc w:val="both"/>
        <w:rPr>
          <w:rFonts w:ascii="Arial" w:eastAsia="Calibri" w:hAnsi="Arial" w:cs="Arial"/>
          <w:noProof/>
          <w:sz w:val="22"/>
          <w:szCs w:val="22"/>
          <w:lang w:val="es-ES" w:eastAsia="en-US"/>
        </w:rPr>
      </w:pPr>
    </w:p>
    <w:p w14:paraId="45C09CF0" w14:textId="2D8D4E11" w:rsidR="00AB5DF8" w:rsidRPr="00AB5DF8" w:rsidRDefault="00AB5DF8" w:rsidP="00AB5DF8">
      <w:pPr>
        <w:tabs>
          <w:tab w:val="left" w:pos="426"/>
        </w:tabs>
        <w:jc w:val="both"/>
        <w:rPr>
          <w:rFonts w:ascii="Arial" w:hAnsi="Arial" w:cs="Arial"/>
          <w:bCs/>
          <w:sz w:val="20"/>
          <w:szCs w:val="20"/>
          <w:lang w:val="es-MX" w:eastAsia="x-none"/>
        </w:rPr>
      </w:pPr>
      <w:r w:rsidRPr="00AB5DF8">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En efecto, tal como lo ha sostenido el Consejo de Estado, el vocablo «todos» utilizado por el legislador comprende</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F1BADBF" w14:textId="77777777" w:rsidR="0030575F" w:rsidRPr="00861F5C" w:rsidRDefault="0030575F" w:rsidP="00C128B2">
      <w:pPr>
        <w:tabs>
          <w:tab w:val="left" w:pos="426"/>
        </w:tabs>
        <w:jc w:val="both"/>
        <w:rPr>
          <w:rFonts w:ascii="Arial" w:eastAsia="Calibri" w:hAnsi="Arial" w:cs="Arial"/>
          <w:color w:val="000000" w:themeColor="text1"/>
          <w:sz w:val="20"/>
          <w:szCs w:val="20"/>
          <w:lang w:val="es-ES" w:eastAsia="en-US"/>
        </w:rPr>
      </w:pPr>
    </w:p>
    <w:p w14:paraId="03E52C8A" w14:textId="77777777" w:rsidR="0030575F" w:rsidRPr="004E4581" w:rsidRDefault="0030575F" w:rsidP="00C128B2">
      <w:pPr>
        <w:jc w:val="both"/>
        <w:rPr>
          <w:rFonts w:ascii="Arial" w:eastAsia="Calibr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CONTRATOS Y </w:t>
      </w:r>
      <w:r w:rsidRPr="004E4581">
        <w:rPr>
          <w:rFonts w:ascii="Arial" w:eastAsiaTheme="minorHAnsi" w:hAnsi="Arial" w:cs="Arial"/>
          <w:b/>
          <w:color w:val="000000" w:themeColor="text1"/>
          <w:sz w:val="22"/>
          <w:szCs w:val="22"/>
          <w:lang w:val="es-MX" w:eastAsia="en-US"/>
        </w:rPr>
        <w:t xml:space="preserve">CONVENIOS INTERADMINISTRATIVOS </w:t>
      </w:r>
      <w:r w:rsidRPr="004E4581">
        <w:rPr>
          <w:rFonts w:ascii="Arial" w:eastAsia="Calibri" w:hAnsi="Arial" w:cs="Arial"/>
          <w:b/>
          <w:color w:val="000000" w:themeColor="text1"/>
          <w:sz w:val="22"/>
          <w:szCs w:val="22"/>
          <w:lang w:val="es-MX" w:eastAsia="en-US"/>
        </w:rPr>
        <w:t xml:space="preserve">– Definición – Criterio orgánico </w:t>
      </w:r>
    </w:p>
    <w:p w14:paraId="09EA6DCC" w14:textId="77777777" w:rsidR="0030575F" w:rsidRPr="004E4581" w:rsidRDefault="0030575F" w:rsidP="00C128B2">
      <w:pPr>
        <w:jc w:val="both"/>
        <w:rPr>
          <w:rFonts w:ascii="Arial" w:eastAsia="Calibri" w:hAnsi="Arial" w:cs="Arial"/>
          <w:bCs/>
          <w:color w:val="000000" w:themeColor="text1"/>
          <w:sz w:val="20"/>
          <w:szCs w:val="20"/>
          <w:lang w:val="es-MX" w:eastAsia="en-US"/>
        </w:rPr>
      </w:pPr>
    </w:p>
    <w:p w14:paraId="2847D600" w14:textId="3C00D4FB" w:rsidR="007446F6" w:rsidRPr="007446F6" w:rsidRDefault="007446F6" w:rsidP="00C128B2">
      <w:pPr>
        <w:widowControl w:val="0"/>
        <w:autoSpaceDE w:val="0"/>
        <w:autoSpaceDN w:val="0"/>
        <w:spacing w:after="120"/>
        <w:jc w:val="both"/>
        <w:rPr>
          <w:rFonts w:ascii="Arial" w:eastAsia="Arial" w:hAnsi="Arial" w:cs="Arial"/>
          <w:color w:val="000000" w:themeColor="text1"/>
          <w:sz w:val="20"/>
          <w:szCs w:val="20"/>
          <w:lang w:val="es-ES" w:eastAsia="es-ES" w:bidi="es-ES"/>
        </w:rPr>
      </w:pPr>
      <w:r>
        <w:rPr>
          <w:rFonts w:ascii="Arial" w:eastAsia="Arial" w:hAnsi="Arial" w:cs="Arial"/>
          <w:color w:val="000000" w:themeColor="text1"/>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7446F6">
        <w:rPr>
          <w:rFonts w:ascii="Arial" w:eastAsia="Arial" w:hAnsi="Arial" w:cs="Arial"/>
          <w:color w:val="000000" w:themeColor="text1"/>
          <w:spacing w:val="-6"/>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estatales.</w:t>
      </w:r>
    </w:p>
    <w:p w14:paraId="14C190BF" w14:textId="77777777" w:rsidR="0030575F" w:rsidRPr="004E4581" w:rsidRDefault="0030575F" w:rsidP="00C128B2">
      <w:pPr>
        <w:jc w:val="both"/>
        <w:rPr>
          <w:rFonts w:ascii="Arial" w:eastAsia="Calibri" w:hAnsi="Arial" w:cs="Arial"/>
          <w:bCs/>
          <w:color w:val="000000" w:themeColor="text1"/>
          <w:sz w:val="22"/>
          <w:szCs w:val="22"/>
          <w:lang w:val="es-MX" w:eastAsia="en-US"/>
        </w:rPr>
      </w:pPr>
    </w:p>
    <w:p w14:paraId="60DA9B72" w14:textId="77777777" w:rsidR="0030575F" w:rsidRPr="004E4581" w:rsidRDefault="0030575F" w:rsidP="00C128B2">
      <w:pPr>
        <w:jc w:val="both"/>
        <w:rPr>
          <w:rFonts w:ascii="Arial" w:eastAsiaTheme="minorHAns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CONTRATOS Y </w:t>
      </w:r>
      <w:r w:rsidRPr="004E4581">
        <w:rPr>
          <w:rFonts w:ascii="Arial" w:eastAsiaTheme="minorHAnsi" w:hAnsi="Arial" w:cs="Arial"/>
          <w:b/>
          <w:color w:val="000000" w:themeColor="text1"/>
          <w:sz w:val="22"/>
          <w:szCs w:val="22"/>
          <w:lang w:val="es-MX" w:eastAsia="en-US"/>
        </w:rPr>
        <w:t>CONVENIOS INTERADMINISTRATIVOS – Modalidad de selección</w:t>
      </w:r>
    </w:p>
    <w:p w14:paraId="3D8A4243" w14:textId="77777777" w:rsidR="0030575F" w:rsidRPr="004E4581" w:rsidRDefault="0030575F" w:rsidP="00C128B2">
      <w:pPr>
        <w:jc w:val="both"/>
        <w:rPr>
          <w:rFonts w:ascii="Arial" w:eastAsiaTheme="minorHAnsi" w:hAnsi="Arial" w:cs="Arial"/>
          <w:b/>
          <w:color w:val="000000" w:themeColor="text1"/>
          <w:sz w:val="20"/>
          <w:szCs w:val="20"/>
          <w:lang w:val="es-MX" w:eastAsia="en-US"/>
        </w:rPr>
      </w:pPr>
    </w:p>
    <w:p w14:paraId="7A8CFBFE" w14:textId="76DEE40C" w:rsidR="0030575F" w:rsidRPr="007446F6" w:rsidRDefault="0030575F" w:rsidP="00C128B2">
      <w:pPr>
        <w:widowControl w:val="0"/>
        <w:autoSpaceDE w:val="0"/>
        <w:autoSpaceDN w:val="0"/>
        <w:spacing w:before="119"/>
        <w:jc w:val="both"/>
        <w:rPr>
          <w:rFonts w:ascii="Arial" w:eastAsia="Arial" w:hAnsi="Arial" w:cs="Arial"/>
          <w:color w:val="000000" w:themeColor="text1"/>
          <w:sz w:val="20"/>
          <w:szCs w:val="20"/>
          <w:lang w:val="es-ES" w:eastAsia="es-ES" w:bidi="es-ES"/>
        </w:rPr>
      </w:pPr>
      <w:r w:rsidRPr="007446F6">
        <w:rPr>
          <w:rFonts w:ascii="Arial" w:eastAsia="Arial" w:hAnsi="Arial" w:cs="Arial"/>
          <w:color w:val="000000" w:themeColor="text1"/>
          <w:sz w:val="20"/>
          <w:szCs w:val="20"/>
          <w:lang w:val="es-ES" w:eastAsia="es-ES" w:bidi="es-ES"/>
        </w:rPr>
        <w:t xml:space="preserve">[…] </w:t>
      </w:r>
      <w:r w:rsidR="007446F6" w:rsidRPr="007446F6">
        <w:rPr>
          <w:rFonts w:ascii="Arial" w:eastAsia="Arial" w:hAnsi="Arial" w:cs="Arial"/>
          <w:color w:val="000000" w:themeColor="text1"/>
          <w:sz w:val="20"/>
          <w:szCs w:val="20"/>
          <w:lang w:val="es-ES" w:eastAsia="es-ES" w:bidi="es-ES"/>
        </w:rPr>
        <w:t xml:space="preserve">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w:t>
      </w:r>
      <w:r w:rsidR="007446F6" w:rsidRPr="007446F6">
        <w:rPr>
          <w:rFonts w:ascii="Arial" w:eastAsia="Arial" w:hAnsi="Arial" w:cs="Arial"/>
          <w:color w:val="000000" w:themeColor="text1"/>
          <w:sz w:val="20"/>
          <w:szCs w:val="20"/>
          <w:lang w:val="es-ES" w:eastAsia="es-ES" w:bidi="es-ES"/>
        </w:rPr>
        <w:lastRenderedPageBreak/>
        <w:t>interés común para ambas partes, celebran un negocio jurídico. No obstante, es posible que se 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007446F6" w:rsidRPr="007446F6">
        <w:rPr>
          <w:rFonts w:ascii="Arial" w:eastAsia="Arial" w:hAnsi="Arial" w:cs="Arial"/>
          <w:color w:val="000000" w:themeColor="text1"/>
          <w:spacing w:val="-3"/>
          <w:sz w:val="20"/>
          <w:szCs w:val="20"/>
          <w:lang w:val="es-ES" w:eastAsia="es-ES" w:bidi="es-ES"/>
        </w:rPr>
        <w:t xml:space="preserve"> </w:t>
      </w:r>
      <w:r w:rsidR="007446F6" w:rsidRPr="007446F6">
        <w:rPr>
          <w:rFonts w:ascii="Arial" w:eastAsia="Arial" w:hAnsi="Arial" w:cs="Arial"/>
          <w:color w:val="000000" w:themeColor="text1"/>
          <w:sz w:val="20"/>
          <w:szCs w:val="20"/>
          <w:lang w:val="es-ES" w:eastAsia="es-ES" w:bidi="es-ES"/>
        </w:rPr>
        <w:t>estatales.</w:t>
      </w:r>
    </w:p>
    <w:bookmarkEnd w:id="2"/>
    <w:p w14:paraId="0A0E0304" w14:textId="77777777" w:rsidR="00C128B2" w:rsidRDefault="00C128B2" w:rsidP="002F3E4E">
      <w:pPr>
        <w:rPr>
          <w:rFonts w:ascii="Arial" w:hAnsi="Arial" w:cs="Arial"/>
          <w:color w:val="000000" w:themeColor="text1"/>
          <w:sz w:val="22"/>
        </w:rPr>
      </w:pPr>
    </w:p>
    <w:p w14:paraId="510D7866" w14:textId="4D203904" w:rsidR="00AB5DF8" w:rsidRDefault="00AB5DF8" w:rsidP="00AB5DF8">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DESTINATARIOS DE LA LEY DE GARANTÍAS ELECTORALES – </w:t>
      </w:r>
      <w:r w:rsidR="001459D2">
        <w:rPr>
          <w:rFonts w:ascii="Arial" w:eastAsia="Calibri" w:hAnsi="Arial" w:cs="Arial"/>
          <w:b/>
          <w:color w:val="000000" w:themeColor="text1"/>
          <w:sz w:val="22"/>
          <w:szCs w:val="22"/>
          <w:lang w:val="es-MX" w:eastAsia="en-US"/>
        </w:rPr>
        <w:t>P</w:t>
      </w:r>
      <w:r>
        <w:rPr>
          <w:rFonts w:ascii="Arial" w:eastAsia="Calibri" w:hAnsi="Arial" w:cs="Arial"/>
          <w:b/>
          <w:color w:val="000000" w:themeColor="text1"/>
          <w:sz w:val="22"/>
          <w:szCs w:val="22"/>
          <w:lang w:val="es-MX" w:eastAsia="en-US"/>
        </w:rPr>
        <w:t>arágrafo del artículo 38 de la Ley 996 de 2005</w:t>
      </w:r>
    </w:p>
    <w:p w14:paraId="0CD0C982" w14:textId="77777777" w:rsidR="00AB5DF8" w:rsidRDefault="00AB5DF8" w:rsidP="00AB5DF8">
      <w:pPr>
        <w:jc w:val="both"/>
        <w:rPr>
          <w:rFonts w:ascii="Arial" w:eastAsia="Calibri" w:hAnsi="Arial" w:cs="Arial"/>
          <w:b/>
          <w:color w:val="000000" w:themeColor="text1"/>
          <w:sz w:val="20"/>
          <w:szCs w:val="20"/>
          <w:highlight w:val="yellow"/>
          <w:lang w:val="es-MX" w:eastAsia="en-US"/>
        </w:rPr>
      </w:pPr>
    </w:p>
    <w:p w14:paraId="6930045A" w14:textId="4870EE2E" w:rsidR="00AB5DF8" w:rsidRPr="00AB5DF8" w:rsidRDefault="00AB5DF8" w:rsidP="00AB5DF8">
      <w:pPr>
        <w:widowControl w:val="0"/>
        <w:autoSpaceDE w:val="0"/>
        <w:autoSpaceDN w:val="0"/>
        <w:spacing w:after="120"/>
        <w:ind w:right="108"/>
        <w:jc w:val="both"/>
        <w:rPr>
          <w:rFonts w:ascii="Arial" w:eastAsia="Arial" w:hAnsi="Arial" w:cs="Arial"/>
          <w:color w:val="000000"/>
          <w:sz w:val="20"/>
          <w:szCs w:val="20"/>
          <w:lang w:val="es-ES" w:eastAsia="en-US"/>
        </w:rPr>
      </w:pPr>
      <w:r>
        <w:rPr>
          <w:rFonts w:ascii="Arial" w:eastAsia="Arial" w:hAnsi="Arial" w:cs="Arial"/>
          <w:color w:val="000000"/>
          <w:sz w:val="20"/>
          <w:szCs w:val="20"/>
          <w:lang w:val="es-ES" w:eastAsia="en-US"/>
        </w:rPr>
        <w:t xml:space="preserve">Para desarrollar el tema propuesto, es necesario analizar los destinatarios de la restricción del parágrafo del artículo 38 de la Ley 996 de 2005, toda vez que –a diferencia del artículo 33 </w:t>
      </w:r>
      <w:r>
        <w:rPr>
          <w:rFonts w:ascii="Arial" w:eastAsia="Arial" w:hAnsi="Arial" w:cs="Arial"/>
          <w:i/>
          <w:iCs/>
          <w:color w:val="000000"/>
          <w:sz w:val="20"/>
          <w:szCs w:val="20"/>
          <w:lang w:val="es-ES" w:eastAsia="en-US"/>
        </w:rPr>
        <w:t>ibidem</w:t>
      </w:r>
      <w:r>
        <w:rPr>
          <w:rFonts w:ascii="Arial" w:eastAsia="Arial" w:hAnsi="Arial" w:cs="Arial"/>
          <w:color w:val="000000"/>
          <w:sz w:val="20"/>
          <w:szCs w:val="20"/>
          <w:lang w:val="es-ES" w:eastAsia="en-US"/>
        </w:rPr>
        <w:t xml:space="preserve"> que alude a todos los entes del Estado– se presenta una lista taxativa de entidades. En tal sentido, este parágrafo debe interpretarse de forma restrictiva, por lo que no es posible aplicarlo a organismos del Estado. Este artículo establece que la prohibición para celebrar contratos o convenios interadministrativos es para los gobernadores, alcaldes municipales y/o distritales, secretarios, gerentes y directores de entidades descentralizadas, de orden municipal, departamental o distrital. Ahora bien, es importante precisar que esta restricción aplica a las entidades descentralizadas por servicios del nivel territorial, cuya forma de creación se encuentra regulada en el artículo 69 de la Ley 489 de 1998</w:t>
      </w:r>
      <w:r w:rsidR="00D353F8">
        <w:rPr>
          <w:rFonts w:ascii="Arial" w:eastAsia="Arial" w:hAnsi="Arial" w:cs="Arial"/>
          <w:color w:val="000000"/>
          <w:sz w:val="20"/>
          <w:szCs w:val="20"/>
          <w:lang w:val="es-ES" w:eastAsia="en-US"/>
        </w:rPr>
        <w:t>.</w:t>
      </w:r>
    </w:p>
    <w:p w14:paraId="7223E19C" w14:textId="77777777" w:rsidR="00AB5DF8" w:rsidRDefault="00AB5DF8" w:rsidP="00AB5DF8">
      <w:pPr>
        <w:jc w:val="both"/>
        <w:rPr>
          <w:rFonts w:ascii="Arial" w:hAnsi="Arial" w:cs="Arial"/>
          <w:color w:val="000000" w:themeColor="text1"/>
          <w:sz w:val="20"/>
          <w:szCs w:val="20"/>
        </w:rPr>
      </w:pPr>
    </w:p>
    <w:p w14:paraId="6593139B" w14:textId="77777777" w:rsidR="00AB5DF8" w:rsidRDefault="00AB5DF8" w:rsidP="00AB5DF8">
      <w:pPr>
        <w:jc w:val="both"/>
        <w:rPr>
          <w:rFonts w:ascii="Arial" w:hAnsi="Arial" w:cs="Arial"/>
          <w:color w:val="000000" w:themeColor="text1"/>
          <w:sz w:val="20"/>
          <w:szCs w:val="20"/>
        </w:rPr>
      </w:pPr>
      <w:r>
        <w:rPr>
          <w:rFonts w:ascii="Arial" w:hAnsi="Arial" w:cs="Arial"/>
          <w:iCs/>
          <w:color w:val="000000"/>
          <w:sz w:val="20"/>
          <w:szCs w:val="20"/>
          <w:shd w:val="clear" w:color="auto" w:fill="FFFFFF"/>
        </w:rPr>
        <w:t>[…] a</w:t>
      </w:r>
      <w:r>
        <w:rPr>
          <w:rFonts w:ascii="Arial" w:eastAsia="Arial" w:hAnsi="Arial" w:cs="Arial"/>
          <w:color w:val="000000"/>
          <w:sz w:val="20"/>
          <w:szCs w:val="20"/>
          <w:lang w:val="es-ES" w:eastAsia="en-US"/>
        </w:rPr>
        <w:t xml:space="preserve">l momento de interpretar los sujetos destinatarios del parágrafo del artículo 38 de la Ley 996 de 2005 debe tenerse en cuenta tres (3) criterios interpretativos: i) </w:t>
      </w:r>
      <w:r>
        <w:rPr>
          <w:rFonts w:ascii="Arial" w:eastAsia="Arial" w:hAnsi="Arial" w:cs="Arial"/>
          <w:i/>
          <w:color w:val="000000"/>
          <w:sz w:val="20"/>
          <w:szCs w:val="20"/>
          <w:lang w:val="es-ES" w:eastAsia="en-US"/>
        </w:rPr>
        <w:t>criterio restrictivo</w:t>
      </w:r>
      <w:r>
        <w:rPr>
          <w:rFonts w:ascii="Arial" w:eastAsia="Arial" w:hAnsi="Arial" w:cs="Arial"/>
          <w:color w:val="000000"/>
          <w:sz w:val="20"/>
          <w:szCs w:val="20"/>
          <w:lang w:val="es-ES" w:eastAsia="en-US"/>
        </w:rPr>
        <w:t xml:space="preserve">, que consiste en que el parágrafo del artículo 38 de la Ley 996 restringe la suscripción de convenios o contratos interadministrativos a una categoría de entidades; </w:t>
      </w:r>
      <w:proofErr w:type="spellStart"/>
      <w:r>
        <w:rPr>
          <w:rFonts w:ascii="Arial" w:eastAsia="Arial" w:hAnsi="Arial" w:cs="Arial"/>
          <w:color w:val="000000"/>
          <w:sz w:val="20"/>
          <w:szCs w:val="20"/>
          <w:lang w:val="es-ES" w:eastAsia="en-US"/>
        </w:rPr>
        <w:t>ii</w:t>
      </w:r>
      <w:proofErr w:type="spellEnd"/>
      <w:r>
        <w:rPr>
          <w:rFonts w:ascii="Arial" w:eastAsia="Arial" w:hAnsi="Arial" w:cs="Arial"/>
          <w:color w:val="000000"/>
          <w:sz w:val="20"/>
          <w:szCs w:val="20"/>
          <w:lang w:val="es-ES" w:eastAsia="en-US"/>
        </w:rPr>
        <w:t xml:space="preserve">) </w:t>
      </w:r>
      <w:r>
        <w:rPr>
          <w:rFonts w:ascii="Arial" w:eastAsia="Arial" w:hAnsi="Arial" w:cs="Arial"/>
          <w:i/>
          <w:iCs/>
          <w:color w:val="000000"/>
          <w:sz w:val="20"/>
          <w:szCs w:val="20"/>
          <w:lang w:val="es-ES" w:eastAsia="en-US"/>
        </w:rPr>
        <w:t>criterio material</w:t>
      </w:r>
      <w:r>
        <w:rPr>
          <w:rFonts w:ascii="Arial" w:eastAsia="Arial" w:hAnsi="Arial" w:cs="Arial"/>
          <w:color w:val="000000"/>
          <w:sz w:val="20"/>
          <w:szCs w:val="20"/>
          <w:lang w:val="es-ES" w:eastAsia="en-US"/>
        </w:rPr>
        <w:t xml:space="preserve">, que se refiere a un determinado tipo de entidades del Estado de la rama ejecutiva del nivel territorial; y </w:t>
      </w:r>
      <w:proofErr w:type="spellStart"/>
      <w:r>
        <w:rPr>
          <w:rFonts w:ascii="Arial" w:eastAsia="Arial" w:hAnsi="Arial" w:cs="Arial"/>
          <w:color w:val="000000"/>
          <w:sz w:val="20"/>
          <w:szCs w:val="20"/>
          <w:lang w:val="es-ES" w:eastAsia="en-US"/>
        </w:rPr>
        <w:t>iii</w:t>
      </w:r>
      <w:proofErr w:type="spellEnd"/>
      <w:r>
        <w:rPr>
          <w:rFonts w:ascii="Arial" w:eastAsia="Arial" w:hAnsi="Arial" w:cs="Arial"/>
          <w:color w:val="000000"/>
          <w:sz w:val="20"/>
          <w:szCs w:val="20"/>
          <w:lang w:val="es-ES" w:eastAsia="en-US"/>
        </w:rPr>
        <w:t xml:space="preserve">) </w:t>
      </w:r>
      <w:r>
        <w:rPr>
          <w:rFonts w:ascii="Arial" w:eastAsia="Arial" w:hAnsi="Arial" w:cs="Arial"/>
          <w:i/>
          <w:color w:val="000000"/>
          <w:sz w:val="20"/>
          <w:szCs w:val="20"/>
          <w:lang w:val="es-ES" w:eastAsia="en-US"/>
        </w:rPr>
        <w:t>criterio residual</w:t>
      </w:r>
      <w:r>
        <w:rPr>
          <w:rFonts w:ascii="Arial" w:eastAsia="Arial" w:hAnsi="Arial" w:cs="Arial"/>
          <w:color w:val="000000"/>
          <w:sz w:val="20"/>
          <w:szCs w:val="20"/>
          <w:lang w:val="es-ES" w:eastAsia="en-US"/>
        </w:rPr>
        <w:t>, que consiste en señalar que no le son aplicables las prohibiciones a aquellas entidades que no pertenezcan a las categorías establecidas en la norma. Estos tres (3) criterios interpretativos permiten identificar a quienes aplican las restricciones, por lo que cada órgano del Estado deberá revisar si se encuentra en el tipo de entidades que estableció el artículo 38 de la Ley 996 de 2005.</w:t>
      </w:r>
    </w:p>
    <w:p w14:paraId="6214582D" w14:textId="77777777" w:rsidR="00C128B2" w:rsidRDefault="00C128B2" w:rsidP="002F3E4E">
      <w:pPr>
        <w:rPr>
          <w:rFonts w:ascii="Arial" w:hAnsi="Arial" w:cs="Arial"/>
          <w:color w:val="000000" w:themeColor="text1"/>
          <w:sz w:val="22"/>
        </w:rPr>
      </w:pPr>
    </w:p>
    <w:p w14:paraId="09B8E758" w14:textId="77777777" w:rsidR="00C128B2" w:rsidRDefault="00C128B2" w:rsidP="002F3E4E">
      <w:pPr>
        <w:rPr>
          <w:rFonts w:ascii="Arial" w:hAnsi="Arial" w:cs="Arial"/>
          <w:color w:val="000000" w:themeColor="text1"/>
          <w:sz w:val="22"/>
        </w:rPr>
      </w:pPr>
    </w:p>
    <w:p w14:paraId="4A290EFD" w14:textId="77777777" w:rsidR="00C128B2" w:rsidRDefault="00C128B2" w:rsidP="002F3E4E">
      <w:pPr>
        <w:rPr>
          <w:rFonts w:ascii="Arial" w:hAnsi="Arial" w:cs="Arial"/>
          <w:color w:val="000000" w:themeColor="text1"/>
          <w:sz w:val="22"/>
        </w:rPr>
      </w:pPr>
    </w:p>
    <w:p w14:paraId="02B979EF" w14:textId="77777777" w:rsidR="00C128B2" w:rsidRDefault="00C128B2" w:rsidP="002F3E4E">
      <w:pPr>
        <w:rPr>
          <w:rFonts w:ascii="Arial" w:hAnsi="Arial" w:cs="Arial"/>
          <w:color w:val="000000" w:themeColor="text1"/>
          <w:sz w:val="22"/>
        </w:rPr>
      </w:pPr>
    </w:p>
    <w:p w14:paraId="0620495A" w14:textId="77777777" w:rsidR="00C128B2" w:rsidRDefault="00C128B2" w:rsidP="002F3E4E">
      <w:pPr>
        <w:rPr>
          <w:rFonts w:ascii="Arial" w:hAnsi="Arial" w:cs="Arial"/>
          <w:color w:val="000000" w:themeColor="text1"/>
          <w:sz w:val="22"/>
        </w:rPr>
      </w:pPr>
    </w:p>
    <w:p w14:paraId="739063AB" w14:textId="77777777" w:rsidR="00C128B2" w:rsidRDefault="00C128B2" w:rsidP="002F3E4E">
      <w:pPr>
        <w:rPr>
          <w:rFonts w:ascii="Arial" w:hAnsi="Arial" w:cs="Arial"/>
          <w:color w:val="000000" w:themeColor="text1"/>
          <w:sz w:val="22"/>
        </w:rPr>
      </w:pPr>
    </w:p>
    <w:p w14:paraId="676A107B" w14:textId="77777777" w:rsidR="00C128B2" w:rsidRDefault="00C128B2" w:rsidP="002F3E4E">
      <w:pPr>
        <w:rPr>
          <w:rFonts w:ascii="Arial" w:hAnsi="Arial" w:cs="Arial"/>
          <w:color w:val="000000" w:themeColor="text1"/>
          <w:sz w:val="22"/>
        </w:rPr>
      </w:pPr>
    </w:p>
    <w:p w14:paraId="0F328595" w14:textId="77777777" w:rsidR="00C128B2" w:rsidRDefault="00C128B2" w:rsidP="002F3E4E">
      <w:pPr>
        <w:rPr>
          <w:rFonts w:ascii="Arial" w:hAnsi="Arial" w:cs="Arial"/>
          <w:color w:val="000000" w:themeColor="text1"/>
          <w:sz w:val="22"/>
        </w:rPr>
      </w:pPr>
    </w:p>
    <w:p w14:paraId="1ECBCF1B" w14:textId="6B5A23DF" w:rsidR="00C128B2" w:rsidRDefault="00C128B2" w:rsidP="002F3E4E">
      <w:pPr>
        <w:rPr>
          <w:rFonts w:ascii="Arial" w:hAnsi="Arial" w:cs="Arial"/>
          <w:color w:val="000000" w:themeColor="text1"/>
          <w:sz w:val="22"/>
        </w:rPr>
      </w:pPr>
    </w:p>
    <w:p w14:paraId="7C1F0E6E" w14:textId="56183307" w:rsidR="00AB5DF8" w:rsidRDefault="00AB5DF8" w:rsidP="002F3E4E">
      <w:pPr>
        <w:rPr>
          <w:rFonts w:ascii="Arial" w:hAnsi="Arial" w:cs="Arial"/>
          <w:color w:val="000000" w:themeColor="text1"/>
          <w:sz w:val="22"/>
        </w:rPr>
      </w:pPr>
    </w:p>
    <w:p w14:paraId="796A7373" w14:textId="1CF1B21B" w:rsidR="00AB5DF8" w:rsidRDefault="00AB5DF8" w:rsidP="002F3E4E">
      <w:pPr>
        <w:rPr>
          <w:rFonts w:ascii="Arial" w:hAnsi="Arial" w:cs="Arial"/>
          <w:color w:val="000000" w:themeColor="text1"/>
          <w:sz w:val="22"/>
        </w:rPr>
      </w:pPr>
    </w:p>
    <w:p w14:paraId="7F4A895A" w14:textId="5709A54A" w:rsidR="00AB5DF8" w:rsidRDefault="00AB5DF8" w:rsidP="002F3E4E">
      <w:pPr>
        <w:rPr>
          <w:rFonts w:ascii="Arial" w:hAnsi="Arial" w:cs="Arial"/>
          <w:color w:val="000000" w:themeColor="text1"/>
          <w:sz w:val="22"/>
        </w:rPr>
      </w:pPr>
    </w:p>
    <w:p w14:paraId="2816E9E4" w14:textId="77777777" w:rsidR="00AB5DF8" w:rsidRDefault="00AB5DF8" w:rsidP="002F3E4E">
      <w:pPr>
        <w:rPr>
          <w:rFonts w:ascii="Arial" w:hAnsi="Arial" w:cs="Arial"/>
          <w:color w:val="000000" w:themeColor="text1"/>
          <w:sz w:val="22"/>
        </w:rPr>
      </w:pPr>
    </w:p>
    <w:p w14:paraId="04AD1D32" w14:textId="6E739BC0" w:rsidR="00C128B2" w:rsidRDefault="00C128B2" w:rsidP="002F3E4E">
      <w:pPr>
        <w:rPr>
          <w:rFonts w:ascii="Arial" w:hAnsi="Arial" w:cs="Arial"/>
          <w:color w:val="000000" w:themeColor="text1"/>
          <w:sz w:val="22"/>
        </w:rPr>
      </w:pPr>
    </w:p>
    <w:p w14:paraId="642B121A" w14:textId="7E4C1872" w:rsidR="005546CD" w:rsidRDefault="005546CD" w:rsidP="002F3E4E">
      <w:pPr>
        <w:rPr>
          <w:rFonts w:ascii="Arial" w:hAnsi="Arial" w:cs="Arial"/>
          <w:color w:val="000000" w:themeColor="text1"/>
          <w:sz w:val="22"/>
        </w:rPr>
      </w:pPr>
    </w:p>
    <w:p w14:paraId="4852BD35" w14:textId="77777777" w:rsidR="005546CD" w:rsidRDefault="005546CD" w:rsidP="002F3E4E">
      <w:pPr>
        <w:rPr>
          <w:rFonts w:ascii="Arial" w:hAnsi="Arial" w:cs="Arial"/>
          <w:color w:val="000000" w:themeColor="text1"/>
          <w:sz w:val="22"/>
        </w:rPr>
      </w:pPr>
    </w:p>
    <w:p w14:paraId="485A398F" w14:textId="36792AAE" w:rsidR="00300726" w:rsidRDefault="00300726" w:rsidP="00300726">
      <w:pPr>
        <w:widowControl w:val="0"/>
        <w:autoSpaceDE w:val="0"/>
        <w:autoSpaceDN w:val="0"/>
        <w:ind w:left="4825"/>
        <w:rPr>
          <w:rFonts w:eastAsia="Arial MT" w:hAnsi="Arial MT" w:cs="Arial MT"/>
          <w:noProof/>
          <w:sz w:val="20"/>
          <w:szCs w:val="22"/>
          <w:lang w:eastAsia="es-CO"/>
        </w:rPr>
      </w:pPr>
    </w:p>
    <w:p w14:paraId="61671A71" w14:textId="7FD8AA59" w:rsidR="00A161D5" w:rsidRDefault="00A161D5" w:rsidP="00300726">
      <w:pPr>
        <w:widowControl w:val="0"/>
        <w:autoSpaceDE w:val="0"/>
        <w:autoSpaceDN w:val="0"/>
        <w:ind w:left="4825"/>
        <w:rPr>
          <w:rFonts w:eastAsia="Arial MT" w:hAnsi="Arial MT" w:cs="Arial MT"/>
          <w:noProof/>
          <w:sz w:val="20"/>
          <w:szCs w:val="22"/>
          <w:lang w:eastAsia="es-CO"/>
        </w:rPr>
      </w:pPr>
    </w:p>
    <w:p w14:paraId="360C025B" w14:textId="775D2EE6" w:rsidR="00A161D5" w:rsidRPr="00300726" w:rsidRDefault="009253D2" w:rsidP="00300726">
      <w:pPr>
        <w:widowControl w:val="0"/>
        <w:autoSpaceDE w:val="0"/>
        <w:autoSpaceDN w:val="0"/>
        <w:ind w:left="4825"/>
        <w:rPr>
          <w:rFonts w:eastAsia="Arial MT" w:hAnsi="Arial MT" w:cs="Arial MT"/>
          <w:sz w:val="20"/>
          <w:szCs w:val="22"/>
          <w:lang w:val="es-ES" w:eastAsia="en-US"/>
        </w:rPr>
      </w:pPr>
      <w:r>
        <w:rPr>
          <w:noProof/>
          <w:sz w:val="20"/>
          <w:lang w:eastAsia="es-CO"/>
        </w:rPr>
        <w:lastRenderedPageBreak/>
        <w:drawing>
          <wp:inline distT="0" distB="0" distL="0" distR="0" wp14:anchorId="4CDD18B4" wp14:editId="590981A3">
            <wp:extent cx="2379945" cy="60883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7178A854" w14:textId="6213DF48" w:rsidR="00300726" w:rsidRPr="00300726" w:rsidRDefault="00300726" w:rsidP="00300726">
      <w:pPr>
        <w:widowControl w:val="0"/>
        <w:autoSpaceDE w:val="0"/>
        <w:autoSpaceDN w:val="0"/>
        <w:rPr>
          <w:rFonts w:eastAsia="Arial MT" w:hAnsi="Arial MT" w:cs="Arial MT"/>
          <w:sz w:val="20"/>
          <w:szCs w:val="22"/>
          <w:lang w:val="es-ES" w:eastAsia="en-US"/>
        </w:rPr>
      </w:pPr>
    </w:p>
    <w:p w14:paraId="3CDE9B1F" w14:textId="77777777" w:rsidR="00300726" w:rsidRPr="00300726" w:rsidRDefault="00300726" w:rsidP="00300726">
      <w:pPr>
        <w:widowControl w:val="0"/>
        <w:autoSpaceDE w:val="0"/>
        <w:autoSpaceDN w:val="0"/>
        <w:spacing w:before="94"/>
        <w:ind w:right="533"/>
        <w:jc w:val="right"/>
        <w:rPr>
          <w:rFonts w:ascii="Arial" w:eastAsia="Arial MT" w:hAnsi="Arial MT" w:cs="Arial MT"/>
          <w:b/>
          <w:sz w:val="18"/>
          <w:szCs w:val="22"/>
          <w:lang w:val="es-ES" w:eastAsia="en-US"/>
        </w:rPr>
      </w:pPr>
      <w:r w:rsidRPr="00300726">
        <w:rPr>
          <w:rFonts w:ascii="Arial" w:eastAsia="Arial MT" w:hAnsi="Arial MT" w:cs="Arial MT"/>
          <w:b/>
          <w:color w:val="585858"/>
          <w:sz w:val="18"/>
          <w:szCs w:val="22"/>
          <w:lang w:val="es-ES" w:eastAsia="en-US"/>
        </w:rPr>
        <w:t>CCE-DES-FM-17</w:t>
      </w:r>
    </w:p>
    <w:p w14:paraId="42F1D0CC" w14:textId="77777777" w:rsidR="00300726" w:rsidRPr="00300726" w:rsidRDefault="00300726" w:rsidP="00300726">
      <w:pPr>
        <w:widowControl w:val="0"/>
        <w:autoSpaceDE w:val="0"/>
        <w:autoSpaceDN w:val="0"/>
        <w:rPr>
          <w:rFonts w:ascii="Arial" w:eastAsia="Arial MT" w:hAnsi="Arial MT" w:cs="Arial MT"/>
          <w:b/>
          <w:sz w:val="20"/>
          <w:szCs w:val="22"/>
          <w:lang w:val="es-ES" w:eastAsia="en-US"/>
        </w:rPr>
      </w:pPr>
    </w:p>
    <w:p w14:paraId="51E40876" w14:textId="4076D178" w:rsidR="00300726" w:rsidRPr="00300726" w:rsidRDefault="00300726" w:rsidP="00300726">
      <w:pPr>
        <w:widowControl w:val="0"/>
        <w:autoSpaceDE w:val="0"/>
        <w:autoSpaceDN w:val="0"/>
        <w:ind w:left="100"/>
        <w:rPr>
          <w:rFonts w:ascii="Arial MT" w:eastAsia="Arial MT" w:hAnsi="Arial MT" w:cs="Arial MT"/>
          <w:sz w:val="22"/>
          <w:szCs w:val="22"/>
          <w:lang w:val="es-ES" w:eastAsia="en-US"/>
        </w:rPr>
      </w:pPr>
      <w:r w:rsidRPr="00300726">
        <w:rPr>
          <w:rFonts w:ascii="Arial MT" w:eastAsia="Arial MT" w:hAnsi="Arial MT" w:cs="Arial MT"/>
          <w:color w:val="4E4D4D"/>
          <w:sz w:val="22"/>
          <w:szCs w:val="22"/>
          <w:lang w:val="es-ES" w:eastAsia="en-US"/>
        </w:rPr>
        <w:t>Bogotá,</w:t>
      </w:r>
      <w:r w:rsidRPr="00300726">
        <w:rPr>
          <w:rFonts w:ascii="Arial MT" w:eastAsia="Arial MT" w:hAnsi="Arial MT" w:cs="Arial MT"/>
          <w:color w:val="4E4D4D"/>
          <w:spacing w:val="-2"/>
          <w:sz w:val="22"/>
          <w:szCs w:val="22"/>
          <w:lang w:val="es-ES" w:eastAsia="en-US"/>
        </w:rPr>
        <w:t xml:space="preserve"> </w:t>
      </w:r>
    </w:p>
    <w:p w14:paraId="3425755A" w14:textId="77777777" w:rsidR="00300726" w:rsidRPr="00300726" w:rsidRDefault="00300726" w:rsidP="00300726">
      <w:pPr>
        <w:widowControl w:val="0"/>
        <w:autoSpaceDE w:val="0"/>
        <w:autoSpaceDN w:val="0"/>
        <w:rPr>
          <w:rFonts w:ascii="Arial MT" w:eastAsia="Arial MT" w:hAnsi="Arial MT" w:cs="Arial MT"/>
          <w:szCs w:val="22"/>
          <w:lang w:val="es-ES" w:eastAsia="en-US"/>
        </w:rPr>
      </w:pPr>
    </w:p>
    <w:p w14:paraId="176395FC" w14:textId="1FAB0ACC" w:rsidR="002F3E4E" w:rsidRPr="004E4581" w:rsidRDefault="002F3E4E" w:rsidP="00B95C30">
      <w:pPr>
        <w:jc w:val="both"/>
        <w:rPr>
          <w:rFonts w:ascii="Arial" w:hAnsi="Arial" w:cs="Arial"/>
          <w:bCs/>
          <w:color w:val="000000" w:themeColor="text1"/>
          <w:sz w:val="22"/>
          <w:lang w:val="es-ES_tradnl"/>
        </w:rPr>
      </w:pPr>
    </w:p>
    <w:p w14:paraId="5F5AE9EF" w14:textId="71339329" w:rsidR="00B95C30" w:rsidRPr="004E4581" w:rsidRDefault="00BE4FBF" w:rsidP="00B95C30">
      <w:pPr>
        <w:jc w:val="both"/>
        <w:rPr>
          <w:rFonts w:ascii="Arial" w:eastAsia="Calibri" w:hAnsi="Arial" w:cs="Arial"/>
          <w:color w:val="000000" w:themeColor="text1"/>
          <w:sz w:val="22"/>
        </w:rPr>
      </w:pPr>
      <w:bookmarkStart w:id="10" w:name="_Hlk80951783"/>
      <w:r w:rsidRPr="004E4581">
        <w:rPr>
          <w:rFonts w:ascii="Arial" w:eastAsia="Calibri" w:hAnsi="Arial" w:cs="Arial"/>
          <w:color w:val="000000" w:themeColor="text1"/>
          <w:sz w:val="22"/>
        </w:rPr>
        <w:t>Señor</w:t>
      </w:r>
    </w:p>
    <w:p w14:paraId="34BF62D2" w14:textId="77777777" w:rsidR="00A56E1D" w:rsidRDefault="00A56E1D" w:rsidP="00B95C30">
      <w:pPr>
        <w:jc w:val="both"/>
        <w:rPr>
          <w:rFonts w:ascii="Arial" w:eastAsia="Calibri" w:hAnsi="Arial" w:cs="Arial"/>
          <w:b/>
          <w:color w:val="000000" w:themeColor="text1"/>
          <w:sz w:val="22"/>
        </w:rPr>
      </w:pPr>
      <w:proofErr w:type="spellStart"/>
      <w:r>
        <w:rPr>
          <w:rFonts w:ascii="Arial" w:eastAsia="Calibri" w:hAnsi="Arial" w:cs="Arial"/>
          <w:b/>
          <w:color w:val="000000" w:themeColor="text1"/>
          <w:sz w:val="22"/>
        </w:rPr>
        <w:t>Roby</w:t>
      </w:r>
      <w:proofErr w:type="spellEnd"/>
      <w:r>
        <w:rPr>
          <w:rFonts w:ascii="Arial" w:eastAsia="Calibri" w:hAnsi="Arial" w:cs="Arial"/>
          <w:b/>
          <w:color w:val="000000" w:themeColor="text1"/>
          <w:sz w:val="22"/>
        </w:rPr>
        <w:t xml:space="preserve"> </w:t>
      </w:r>
      <w:proofErr w:type="spellStart"/>
      <w:r>
        <w:rPr>
          <w:rFonts w:ascii="Arial" w:eastAsia="Calibri" w:hAnsi="Arial" w:cs="Arial"/>
          <w:b/>
          <w:color w:val="000000" w:themeColor="text1"/>
          <w:sz w:val="22"/>
        </w:rPr>
        <w:t>Erihk</w:t>
      </w:r>
      <w:proofErr w:type="spellEnd"/>
      <w:r>
        <w:rPr>
          <w:rFonts w:ascii="Arial" w:eastAsia="Calibri" w:hAnsi="Arial" w:cs="Arial"/>
          <w:b/>
          <w:color w:val="000000" w:themeColor="text1"/>
          <w:sz w:val="22"/>
        </w:rPr>
        <w:t xml:space="preserve"> Escamilla Gaitán</w:t>
      </w:r>
    </w:p>
    <w:p w14:paraId="608E738E" w14:textId="04DD3177" w:rsidR="00E746A6" w:rsidRPr="00A56E1D" w:rsidRDefault="00E746A6" w:rsidP="00B95C30">
      <w:pPr>
        <w:jc w:val="both"/>
        <w:rPr>
          <w:rFonts w:ascii="Arial" w:eastAsia="Calibri" w:hAnsi="Arial" w:cs="Arial"/>
          <w:b/>
          <w:color w:val="000000" w:themeColor="text1"/>
          <w:sz w:val="22"/>
        </w:rPr>
      </w:pPr>
      <w:r w:rsidRPr="004E4581">
        <w:rPr>
          <w:rFonts w:ascii="Arial" w:hAnsi="Arial" w:cs="Arial"/>
          <w:color w:val="000000" w:themeColor="text1"/>
          <w:sz w:val="22"/>
        </w:rPr>
        <w:t>Profesional Universitario -Líder TIC</w:t>
      </w:r>
    </w:p>
    <w:p w14:paraId="6CF15DAA" w14:textId="2DB105A8" w:rsidR="00AC5897" w:rsidRDefault="00A56E1D" w:rsidP="00B95C30">
      <w:pPr>
        <w:jc w:val="both"/>
        <w:rPr>
          <w:rFonts w:ascii="Arial" w:hAnsi="Arial" w:cs="Arial"/>
          <w:color w:val="000000" w:themeColor="text1"/>
          <w:sz w:val="22"/>
        </w:rPr>
      </w:pPr>
      <w:r>
        <w:rPr>
          <w:rFonts w:ascii="Arial" w:hAnsi="Arial" w:cs="Arial"/>
          <w:color w:val="000000" w:themeColor="text1"/>
          <w:sz w:val="22"/>
        </w:rPr>
        <w:t>Neiva-Huila</w:t>
      </w:r>
    </w:p>
    <w:p w14:paraId="7B32CBBB" w14:textId="77777777" w:rsidR="00A56E1D" w:rsidRPr="004E4581" w:rsidRDefault="00A56E1D" w:rsidP="00B95C30">
      <w:pPr>
        <w:jc w:val="both"/>
        <w:rPr>
          <w:rFonts w:ascii="Arial" w:eastAsia="Calibri" w:hAnsi="Arial" w:cs="Arial"/>
          <w:color w:val="000000" w:themeColor="text1"/>
          <w:sz w:val="22"/>
        </w:rPr>
      </w:pPr>
    </w:p>
    <w:p w14:paraId="0942E2A4" w14:textId="77777777" w:rsidR="000254DD" w:rsidRPr="004E4581" w:rsidRDefault="000254DD" w:rsidP="00B95C30">
      <w:pPr>
        <w:jc w:val="both"/>
        <w:rPr>
          <w:rFonts w:ascii="Arial" w:eastAsia="Calibri" w:hAnsi="Arial" w:cs="Arial"/>
          <w:color w:val="000000" w:themeColor="text1"/>
          <w:sz w:val="22"/>
        </w:rPr>
      </w:pPr>
    </w:p>
    <w:p w14:paraId="12E66182" w14:textId="3C917640" w:rsidR="00B95C30" w:rsidRPr="004E4581" w:rsidRDefault="00A25F2F" w:rsidP="004004C2">
      <w:pPr>
        <w:rPr>
          <w:rFonts w:ascii="Arial" w:eastAsia="Calibri" w:hAnsi="Arial" w:cs="Arial"/>
          <w:b/>
          <w:bCs/>
          <w:color w:val="000000" w:themeColor="text1"/>
          <w:sz w:val="22"/>
          <w:lang w:val="es-ES_tradnl"/>
        </w:rPr>
      </w:pPr>
      <w:r w:rsidRPr="004E4581">
        <w:rPr>
          <w:rFonts w:ascii="Arial" w:eastAsia="Calibri" w:hAnsi="Arial" w:cs="Arial"/>
          <w:b/>
          <w:bCs/>
          <w:color w:val="000000" w:themeColor="text1"/>
          <w:sz w:val="22"/>
        </w:rPr>
        <w:t xml:space="preserve">                                            </w:t>
      </w:r>
      <w:r w:rsidR="00B95C30" w:rsidRPr="004E4581">
        <w:rPr>
          <w:rFonts w:ascii="Arial" w:eastAsia="Calibri" w:hAnsi="Arial" w:cs="Arial"/>
          <w:b/>
          <w:bCs/>
          <w:color w:val="000000" w:themeColor="text1"/>
          <w:sz w:val="22"/>
          <w:lang w:val="es-ES_tradnl"/>
        </w:rPr>
        <w:t>Concepto C ‒</w:t>
      </w:r>
      <w:r w:rsidR="00856F87" w:rsidRPr="004E4581">
        <w:rPr>
          <w:rFonts w:ascii="Arial" w:eastAsia="Calibri" w:hAnsi="Arial" w:cs="Arial"/>
          <w:b/>
          <w:bCs/>
          <w:color w:val="000000" w:themeColor="text1"/>
          <w:sz w:val="22"/>
          <w:lang w:val="es-ES_tradnl"/>
        </w:rPr>
        <w:t xml:space="preserve"> </w:t>
      </w:r>
      <w:r w:rsidR="00A161D5">
        <w:rPr>
          <w:rFonts w:ascii="Arial" w:eastAsia="Calibri" w:hAnsi="Arial" w:cs="Arial"/>
          <w:b/>
          <w:bCs/>
          <w:color w:val="000000" w:themeColor="text1"/>
          <w:sz w:val="22"/>
          <w:lang w:val="es-ES_tradnl"/>
        </w:rPr>
        <w:t>614</w:t>
      </w:r>
      <w:r w:rsidR="00E746A6" w:rsidRPr="004E4581">
        <w:rPr>
          <w:rFonts w:ascii="Arial" w:eastAsia="Calibri" w:hAnsi="Arial" w:cs="Arial"/>
          <w:b/>
          <w:bCs/>
          <w:color w:val="000000" w:themeColor="text1"/>
          <w:sz w:val="22"/>
          <w:lang w:val="es-ES_tradnl"/>
        </w:rPr>
        <w:t xml:space="preserve"> de 2021</w:t>
      </w:r>
    </w:p>
    <w:p w14:paraId="20200123" w14:textId="461A4C5D" w:rsidR="0096347F" w:rsidRPr="004E4581"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4581" w:rsidRPr="004E4581" w14:paraId="19DFC051" w14:textId="77777777" w:rsidTr="008F4163">
        <w:tc>
          <w:tcPr>
            <w:tcW w:w="2689" w:type="dxa"/>
          </w:tcPr>
          <w:p w14:paraId="6BC0D1AC" w14:textId="77777777" w:rsidR="00B95C30" w:rsidRPr="004E4581" w:rsidRDefault="00B95C30" w:rsidP="008F4163">
            <w:pPr>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Temas:                                      </w:t>
            </w:r>
          </w:p>
        </w:tc>
        <w:tc>
          <w:tcPr>
            <w:tcW w:w="6237" w:type="dxa"/>
          </w:tcPr>
          <w:p w14:paraId="6067B3F9" w14:textId="244CE5A3" w:rsidR="0096347F" w:rsidRPr="0096347F" w:rsidRDefault="00D353F8" w:rsidP="0096347F">
            <w:pPr>
              <w:jc w:val="both"/>
              <w:rPr>
                <w:rFonts w:ascii="Arial" w:eastAsia="Calibri" w:hAnsi="Arial" w:cs="Arial"/>
                <w:color w:val="000000" w:themeColor="text1"/>
                <w:sz w:val="22"/>
                <w:szCs w:val="22"/>
                <w:lang w:val="es-MX" w:eastAsia="en-US"/>
              </w:rPr>
            </w:pPr>
            <w:r w:rsidRPr="0096347F">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96347F">
              <w:rPr>
                <w:rFonts w:ascii="Arial" w:eastAsia="Calibri" w:hAnsi="Arial" w:cs="Arial"/>
                <w:bCs/>
                <w:sz w:val="22"/>
                <w:szCs w:val="22"/>
                <w:lang w:val="es-MX" w:eastAsia="en-US"/>
              </w:rPr>
              <w:t xml:space="preserve">LEY DE GARANTÍAS ELECTORALES ─ Prohibición artículo 33 ‒ Contratación directa ‒ Alcance / </w:t>
            </w:r>
            <w:r w:rsidRPr="0096347F">
              <w:rPr>
                <w:rFonts w:ascii="Arial" w:hAnsi="Arial" w:cs="Arial"/>
                <w:bCs/>
                <w:sz w:val="22"/>
                <w:szCs w:val="22"/>
                <w:lang w:eastAsia="es-CO"/>
              </w:rPr>
              <w:t>LEY DE GARANTÍAS ELECTORALES ‒ Excepciones</w:t>
            </w:r>
            <w:r w:rsidRPr="0096347F">
              <w:rPr>
                <w:rFonts w:ascii="Arial" w:hAnsi="Arial" w:cs="Arial"/>
                <w:sz w:val="22"/>
                <w:szCs w:val="22"/>
                <w:lang w:eastAsia="es-CO"/>
              </w:rPr>
              <w:t xml:space="preserve"> / </w:t>
            </w:r>
            <w:r w:rsidRPr="0096347F">
              <w:rPr>
                <w:rFonts w:ascii="Arial" w:hAnsi="Arial" w:cs="Arial"/>
                <w:bCs/>
                <w:sz w:val="22"/>
                <w:szCs w:val="22"/>
                <w:lang w:eastAsia="es-CO"/>
              </w:rPr>
              <w:t xml:space="preserve">LEY DE GARANTÍAS ELECTORALES ‒ </w:t>
            </w:r>
            <w:r w:rsidRPr="0096347F">
              <w:rPr>
                <w:rFonts w:ascii="Arial" w:hAnsi="Arial" w:cs="Arial"/>
                <w:sz w:val="22"/>
                <w:szCs w:val="22"/>
                <w:lang w:val="es-ES" w:eastAsia="es-CO"/>
              </w:rPr>
              <w:t xml:space="preserve">Prohibición del artículo 33 </w:t>
            </w:r>
            <w:r w:rsidRPr="0096347F">
              <w:rPr>
                <w:rFonts w:ascii="Arial" w:hAnsi="Arial" w:cs="Arial"/>
                <w:bCs/>
                <w:sz w:val="22"/>
                <w:szCs w:val="22"/>
                <w:lang w:eastAsia="es-CO"/>
              </w:rPr>
              <w:t>‒ Destinatarios</w:t>
            </w:r>
            <w:r w:rsidR="0096347F" w:rsidRPr="0096347F">
              <w:rPr>
                <w:rFonts w:ascii="Arial" w:hAnsi="Arial" w:cs="Arial"/>
                <w:bCs/>
                <w:sz w:val="22"/>
                <w:szCs w:val="22"/>
                <w:lang w:eastAsia="es-CO"/>
              </w:rPr>
              <w:t xml:space="preserve"> / </w:t>
            </w:r>
            <w:r w:rsidR="0096347F" w:rsidRPr="0096347F">
              <w:rPr>
                <w:rFonts w:ascii="Arial" w:eastAsia="Calibri" w:hAnsi="Arial" w:cs="Arial"/>
                <w:color w:val="000000" w:themeColor="text1"/>
                <w:sz w:val="22"/>
                <w:szCs w:val="22"/>
                <w:lang w:val="es-MX" w:eastAsia="en-US"/>
              </w:rPr>
              <w:t xml:space="preserve">CONTRATOS Y </w:t>
            </w:r>
            <w:r w:rsidR="0096347F" w:rsidRPr="0096347F">
              <w:rPr>
                <w:rFonts w:ascii="Arial" w:eastAsiaTheme="minorHAnsi" w:hAnsi="Arial" w:cs="Arial"/>
                <w:color w:val="000000" w:themeColor="text1"/>
                <w:sz w:val="22"/>
                <w:szCs w:val="22"/>
                <w:lang w:val="es-MX" w:eastAsia="en-US"/>
              </w:rPr>
              <w:t xml:space="preserve">CONVENIOS INTERADMINISTRATIVOS </w:t>
            </w:r>
            <w:r w:rsidR="0096347F" w:rsidRPr="0096347F">
              <w:rPr>
                <w:rFonts w:ascii="Arial" w:eastAsia="Calibri" w:hAnsi="Arial" w:cs="Arial"/>
                <w:color w:val="000000" w:themeColor="text1"/>
                <w:sz w:val="22"/>
                <w:szCs w:val="22"/>
                <w:lang w:val="es-MX" w:eastAsia="en-US"/>
              </w:rPr>
              <w:t>– Definición – Criterio orgánico /</w:t>
            </w:r>
          </w:p>
          <w:p w14:paraId="7CD82A35" w14:textId="2878B499" w:rsidR="0096347F" w:rsidRPr="0096347F" w:rsidRDefault="0096347F" w:rsidP="0096347F">
            <w:pPr>
              <w:jc w:val="both"/>
              <w:rPr>
                <w:rFonts w:ascii="Arial" w:eastAsia="Calibri" w:hAnsi="Arial" w:cs="Arial"/>
                <w:color w:val="000000" w:themeColor="text1"/>
                <w:sz w:val="22"/>
                <w:szCs w:val="22"/>
                <w:lang w:val="es-MX" w:eastAsia="en-US"/>
              </w:rPr>
            </w:pPr>
            <w:r w:rsidRPr="0096347F">
              <w:rPr>
                <w:rFonts w:ascii="Arial" w:eastAsia="Calibri" w:hAnsi="Arial" w:cs="Arial"/>
                <w:color w:val="000000" w:themeColor="text1"/>
                <w:sz w:val="22"/>
                <w:szCs w:val="22"/>
                <w:lang w:val="es-MX" w:eastAsia="en-US"/>
              </w:rPr>
              <w:t xml:space="preserve">CONTRATOS Y </w:t>
            </w:r>
            <w:r w:rsidRPr="0096347F">
              <w:rPr>
                <w:rFonts w:ascii="Arial" w:eastAsiaTheme="minorHAnsi" w:hAnsi="Arial" w:cs="Arial"/>
                <w:color w:val="000000" w:themeColor="text1"/>
                <w:sz w:val="22"/>
                <w:szCs w:val="22"/>
                <w:lang w:val="es-MX" w:eastAsia="en-US"/>
              </w:rPr>
              <w:t xml:space="preserve">CONVENIOS INTERADMINISTRATIVOS – Modalidad de selección / </w:t>
            </w:r>
            <w:r w:rsidRPr="0096347F">
              <w:rPr>
                <w:rFonts w:ascii="Arial" w:eastAsia="Calibri" w:hAnsi="Arial" w:cs="Arial"/>
                <w:color w:val="000000" w:themeColor="text1"/>
                <w:sz w:val="22"/>
                <w:szCs w:val="22"/>
                <w:lang w:val="es-MX" w:eastAsia="en-US"/>
              </w:rPr>
              <w:t>DESTINATARIOS DE LA LEY DE GARANTÍAS ELECTORALES – parágrafo del artículo 38 de la Ley 996 de 2005</w:t>
            </w:r>
            <w:r w:rsidR="00045BF5">
              <w:rPr>
                <w:rFonts w:ascii="Arial" w:eastAsia="Calibri" w:hAnsi="Arial" w:cs="Arial"/>
                <w:color w:val="000000" w:themeColor="text1"/>
                <w:sz w:val="22"/>
                <w:szCs w:val="22"/>
                <w:lang w:val="es-MX" w:eastAsia="en-US"/>
              </w:rPr>
              <w:t>.</w:t>
            </w:r>
          </w:p>
          <w:p w14:paraId="5F389CAF" w14:textId="34046CA9" w:rsidR="007446F6" w:rsidRPr="004E4581" w:rsidRDefault="007446F6" w:rsidP="0096347F">
            <w:pPr>
              <w:tabs>
                <w:tab w:val="left" w:pos="426"/>
              </w:tabs>
              <w:jc w:val="both"/>
              <w:rPr>
                <w:rFonts w:ascii="Arial" w:eastAsia="Calibri" w:hAnsi="Arial" w:cs="Arial"/>
                <w:color w:val="000000" w:themeColor="text1"/>
                <w:sz w:val="22"/>
                <w:highlight w:val="yellow"/>
                <w:lang w:val="es-ES_tradnl"/>
              </w:rPr>
            </w:pPr>
          </w:p>
        </w:tc>
      </w:tr>
      <w:tr w:rsidR="00B95C30" w:rsidRPr="004E4581" w14:paraId="27CD52AB" w14:textId="77777777" w:rsidTr="0096347F">
        <w:trPr>
          <w:trHeight w:val="391"/>
        </w:trPr>
        <w:tc>
          <w:tcPr>
            <w:tcW w:w="2689" w:type="dxa"/>
          </w:tcPr>
          <w:p w14:paraId="37E195A1" w14:textId="1BA218D5" w:rsidR="00B95C30" w:rsidRPr="0096347F" w:rsidRDefault="00B95C30" w:rsidP="008F4163">
            <w:pPr>
              <w:spacing w:before="120"/>
              <w:jc w:val="both"/>
              <w:rPr>
                <w:rFonts w:ascii="Arial" w:eastAsia="Calibri" w:hAnsi="Arial" w:cs="Arial"/>
                <w:color w:val="000000" w:themeColor="text1"/>
                <w:sz w:val="22"/>
                <w:szCs w:val="22"/>
                <w:lang w:val="es-ES_tradnl"/>
              </w:rPr>
            </w:pPr>
            <w:r w:rsidRPr="0096347F">
              <w:rPr>
                <w:rFonts w:ascii="Arial" w:eastAsia="Calibri" w:hAnsi="Arial" w:cs="Arial"/>
                <w:b/>
                <w:color w:val="000000" w:themeColor="text1"/>
                <w:sz w:val="22"/>
                <w:szCs w:val="22"/>
                <w:lang w:val="es-ES_tradnl"/>
              </w:rPr>
              <w:t>Radicación</w:t>
            </w:r>
            <w:r w:rsidRPr="0096347F">
              <w:rPr>
                <w:rFonts w:ascii="Arial" w:eastAsia="Calibri" w:hAnsi="Arial" w:cs="Arial"/>
                <w:color w:val="000000" w:themeColor="text1"/>
                <w:sz w:val="22"/>
                <w:szCs w:val="22"/>
                <w:lang w:val="es-ES_tradnl"/>
              </w:rPr>
              <w:t xml:space="preserve">:                              </w:t>
            </w:r>
          </w:p>
        </w:tc>
        <w:tc>
          <w:tcPr>
            <w:tcW w:w="6237" w:type="dxa"/>
          </w:tcPr>
          <w:p w14:paraId="09088B1B" w14:textId="610E0374" w:rsidR="00B95C30" w:rsidRPr="0096347F" w:rsidRDefault="00B95C30" w:rsidP="00A161D5">
            <w:pPr>
              <w:spacing w:before="120"/>
              <w:jc w:val="both"/>
              <w:rPr>
                <w:rFonts w:ascii="Arial" w:eastAsia="Calibri" w:hAnsi="Arial" w:cs="Arial"/>
                <w:color w:val="000000" w:themeColor="text1"/>
                <w:sz w:val="22"/>
                <w:szCs w:val="22"/>
                <w:lang w:val="es-ES_tradnl"/>
              </w:rPr>
            </w:pPr>
            <w:r w:rsidRPr="0096347F">
              <w:rPr>
                <w:rFonts w:ascii="Arial" w:eastAsia="Calibri" w:hAnsi="Arial" w:cs="Arial"/>
                <w:color w:val="000000" w:themeColor="text1"/>
                <w:sz w:val="22"/>
                <w:szCs w:val="22"/>
                <w:lang w:val="es-ES_tradnl"/>
              </w:rPr>
              <w:t>Respuesta a consulta #</w:t>
            </w:r>
            <w:r w:rsidR="00A161D5" w:rsidRPr="0096347F">
              <w:rPr>
                <w:rFonts w:ascii="Arial" w:eastAsia="Calibri" w:hAnsi="Arial" w:cs="Arial"/>
                <w:color w:val="000000" w:themeColor="text1"/>
                <w:sz w:val="22"/>
                <w:szCs w:val="22"/>
                <w:lang w:val="es-ES_tradnl"/>
              </w:rPr>
              <w:t xml:space="preserve"> </w:t>
            </w:r>
            <w:r w:rsidR="00A161D5" w:rsidRPr="0096347F">
              <w:rPr>
                <w:rFonts w:ascii="Arial" w:hAnsi="Arial" w:cs="Arial"/>
                <w:sz w:val="22"/>
                <w:szCs w:val="22"/>
              </w:rPr>
              <w:t>P20210917008546</w:t>
            </w:r>
          </w:p>
        </w:tc>
      </w:tr>
    </w:tbl>
    <w:p w14:paraId="0416277B" w14:textId="1E4B2E00" w:rsidR="00FD1854" w:rsidRDefault="00FD1854" w:rsidP="003C3339">
      <w:pPr>
        <w:jc w:val="both"/>
        <w:rPr>
          <w:rFonts w:ascii="Arial" w:eastAsia="Calibri" w:hAnsi="Arial" w:cs="Arial"/>
          <w:color w:val="000000" w:themeColor="text1"/>
          <w:sz w:val="22"/>
          <w:lang w:val="es-ES_tradnl"/>
        </w:rPr>
      </w:pPr>
    </w:p>
    <w:p w14:paraId="453071DE" w14:textId="77777777" w:rsidR="0096347F" w:rsidRPr="004E4581" w:rsidRDefault="0096347F" w:rsidP="003C3339">
      <w:pPr>
        <w:jc w:val="both"/>
        <w:rPr>
          <w:rFonts w:ascii="Arial" w:eastAsia="Calibri" w:hAnsi="Arial" w:cs="Arial"/>
          <w:color w:val="000000" w:themeColor="text1"/>
          <w:sz w:val="22"/>
          <w:lang w:val="es-ES_tradnl"/>
        </w:rPr>
      </w:pPr>
    </w:p>
    <w:p w14:paraId="1CF4AEA0" w14:textId="28D43684" w:rsidR="003C3339" w:rsidRPr="004E4581" w:rsidRDefault="003C3339" w:rsidP="003C3339">
      <w:pPr>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Estimad</w:t>
      </w:r>
      <w:r w:rsidR="00B549B3" w:rsidRPr="004E4581">
        <w:rPr>
          <w:rFonts w:ascii="Arial" w:eastAsia="Calibri" w:hAnsi="Arial" w:cs="Arial"/>
          <w:color w:val="000000" w:themeColor="text1"/>
          <w:sz w:val="22"/>
          <w:lang w:val="es-ES_tradnl"/>
        </w:rPr>
        <w:t>o</w:t>
      </w:r>
      <w:r w:rsidRPr="004E4581">
        <w:rPr>
          <w:rFonts w:ascii="Arial" w:eastAsia="Calibri" w:hAnsi="Arial" w:cs="Arial"/>
          <w:color w:val="000000" w:themeColor="text1"/>
          <w:sz w:val="22"/>
          <w:lang w:val="es-ES_tradnl"/>
        </w:rPr>
        <w:t xml:space="preserve"> </w:t>
      </w:r>
      <w:r w:rsidR="00B549B3" w:rsidRPr="004E4581">
        <w:rPr>
          <w:rFonts w:ascii="Arial" w:eastAsia="Calibri" w:hAnsi="Arial" w:cs="Arial"/>
          <w:color w:val="000000" w:themeColor="text1"/>
          <w:sz w:val="22"/>
          <w:lang w:val="es-ES_tradnl"/>
        </w:rPr>
        <w:t xml:space="preserve">señor </w:t>
      </w:r>
      <w:r w:rsidR="00A161D5">
        <w:rPr>
          <w:rFonts w:ascii="Arial" w:eastAsia="Calibri" w:hAnsi="Arial" w:cs="Arial"/>
          <w:color w:val="000000" w:themeColor="text1"/>
          <w:sz w:val="22"/>
          <w:lang w:val="es-ES_tradnl"/>
        </w:rPr>
        <w:t>Escamilla</w:t>
      </w:r>
      <w:r w:rsidR="00E746A6" w:rsidRPr="004E4581">
        <w:rPr>
          <w:rFonts w:ascii="Arial" w:eastAsia="Calibri" w:hAnsi="Arial" w:cs="Arial"/>
          <w:color w:val="000000" w:themeColor="text1"/>
          <w:sz w:val="22"/>
          <w:lang w:val="es-ES_tradnl"/>
        </w:rPr>
        <w:t xml:space="preserve">: </w:t>
      </w:r>
    </w:p>
    <w:p w14:paraId="1EAE5543" w14:textId="77777777" w:rsidR="00DD5B04" w:rsidRPr="004E4581" w:rsidRDefault="00DD5B04" w:rsidP="00DF76A2">
      <w:pPr>
        <w:jc w:val="both"/>
        <w:rPr>
          <w:rFonts w:ascii="Arial" w:eastAsia="Calibri" w:hAnsi="Arial" w:cs="Arial"/>
          <w:color w:val="000000" w:themeColor="text1"/>
          <w:sz w:val="22"/>
          <w:lang w:val="es-ES_tradnl"/>
        </w:rPr>
      </w:pPr>
    </w:p>
    <w:p w14:paraId="2109B2D3" w14:textId="07A7D089" w:rsidR="00DD5B04" w:rsidRPr="004E4581" w:rsidRDefault="00DD5B04" w:rsidP="00DF76A2">
      <w:pPr>
        <w:spacing w:line="276" w:lineRule="auto"/>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E4581">
        <w:rPr>
          <w:rFonts w:ascii="Arial" w:eastAsia="Calibri" w:hAnsi="Arial" w:cs="Arial"/>
          <w:color w:val="000000" w:themeColor="text1"/>
          <w:sz w:val="22"/>
          <w:lang w:val="es-ES_tradnl"/>
        </w:rPr>
        <w:t>–</w:t>
      </w:r>
      <w:r w:rsidRPr="004E4581">
        <w:rPr>
          <w:rFonts w:ascii="Arial" w:eastAsia="Calibri" w:hAnsi="Arial" w:cs="Arial"/>
          <w:color w:val="000000" w:themeColor="text1"/>
          <w:sz w:val="22"/>
          <w:lang w:val="es-ES_tradnl"/>
        </w:rPr>
        <w:t xml:space="preserve"> Colombia Compra Eficiente</w:t>
      </w:r>
      <w:r w:rsidR="008C3C57" w:rsidRPr="004E4581">
        <w:rPr>
          <w:rFonts w:ascii="Arial" w:eastAsia="Calibri" w:hAnsi="Arial" w:cs="Arial"/>
          <w:color w:val="000000" w:themeColor="text1"/>
          <w:sz w:val="22"/>
          <w:lang w:val="es-ES_tradnl"/>
        </w:rPr>
        <w:t xml:space="preserve"> </w:t>
      </w:r>
      <w:r w:rsidR="00436B3F" w:rsidRPr="004E4581">
        <w:rPr>
          <w:rFonts w:ascii="Arial" w:eastAsia="Calibri" w:hAnsi="Arial" w:cs="Arial"/>
          <w:color w:val="000000" w:themeColor="text1"/>
          <w:sz w:val="22"/>
          <w:lang w:val="es-ES_tradnl"/>
        </w:rPr>
        <w:t xml:space="preserve">responde a su consulta del </w:t>
      </w:r>
      <w:r w:rsidR="00A161D5">
        <w:rPr>
          <w:rFonts w:ascii="Arial" w:eastAsia="Calibri" w:hAnsi="Arial" w:cs="Arial"/>
          <w:color w:val="000000" w:themeColor="text1"/>
          <w:sz w:val="22"/>
          <w:lang w:val="es-ES_tradnl"/>
        </w:rPr>
        <w:t xml:space="preserve">17 de septiembre </w:t>
      </w:r>
      <w:r w:rsidR="00436B3F" w:rsidRPr="004E4581">
        <w:rPr>
          <w:rFonts w:ascii="Arial" w:eastAsia="Calibri" w:hAnsi="Arial" w:cs="Arial"/>
          <w:color w:val="000000" w:themeColor="text1"/>
          <w:sz w:val="22"/>
          <w:lang w:val="es-ES_tradnl"/>
        </w:rPr>
        <w:t xml:space="preserve">de 2021. </w:t>
      </w:r>
    </w:p>
    <w:p w14:paraId="4DD02E29" w14:textId="670A45B8" w:rsidR="0096347F" w:rsidRPr="004E4581"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4E45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Problema planteado </w:t>
      </w:r>
    </w:p>
    <w:p w14:paraId="224B43D3" w14:textId="77777777" w:rsidR="00DD5B04" w:rsidRPr="004E45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4256917C" w:rsidR="00436B3F" w:rsidRPr="000A1417" w:rsidRDefault="00E746A6" w:rsidP="00436B3F">
      <w:pPr>
        <w:spacing w:line="276" w:lineRule="auto"/>
        <w:jc w:val="both"/>
        <w:rPr>
          <w:rFonts w:ascii="Arial" w:hAnsi="Arial" w:cs="Arial"/>
          <w:color w:val="000000" w:themeColor="text1"/>
          <w:sz w:val="22"/>
          <w:szCs w:val="22"/>
          <w:lang w:val="es-ES_tradnl"/>
        </w:rPr>
      </w:pPr>
      <w:r w:rsidRPr="000A1417">
        <w:rPr>
          <w:rFonts w:ascii="Arial" w:hAnsi="Arial" w:cs="Arial"/>
          <w:color w:val="000000" w:themeColor="text1"/>
          <w:sz w:val="22"/>
          <w:szCs w:val="22"/>
          <w:lang w:val="es-ES_tradnl"/>
        </w:rPr>
        <w:t>En su consulta plantea lo siguiente</w:t>
      </w:r>
      <w:r w:rsidR="006251D3" w:rsidRPr="000A1417">
        <w:rPr>
          <w:rFonts w:ascii="Arial" w:hAnsi="Arial" w:cs="Arial"/>
          <w:color w:val="000000" w:themeColor="text1"/>
          <w:sz w:val="22"/>
          <w:szCs w:val="22"/>
          <w:lang w:val="es-ES_tradnl"/>
        </w:rPr>
        <w:t xml:space="preserve">: </w:t>
      </w:r>
      <w:r w:rsidR="00974B94" w:rsidRPr="000A1417">
        <w:rPr>
          <w:rFonts w:ascii="Arial" w:hAnsi="Arial" w:cs="Arial"/>
          <w:color w:val="000000" w:themeColor="text1"/>
          <w:sz w:val="22"/>
          <w:szCs w:val="22"/>
          <w:lang w:val="es-ES_tradnl"/>
        </w:rPr>
        <w:t>«</w:t>
      </w:r>
      <w:r w:rsidR="000A1417" w:rsidRPr="000A1417">
        <w:rPr>
          <w:rFonts w:ascii="Arial" w:hAnsi="Arial" w:cs="Arial"/>
          <w:color w:val="000000" w:themeColor="text1"/>
          <w:sz w:val="22"/>
          <w:szCs w:val="22"/>
          <w:lang w:val="es-ES_tradnl"/>
        </w:rPr>
        <w:t xml:space="preserve">¿Es imperativo para las Empresas de servicios públicos domiciliarios de carácter oficial, dar aplicación a las restricciones y prohibiciones </w:t>
      </w:r>
      <w:r w:rsidR="000A1417" w:rsidRPr="000A1417">
        <w:rPr>
          <w:rFonts w:ascii="Arial" w:hAnsi="Arial" w:cs="Arial"/>
          <w:color w:val="000000" w:themeColor="text1"/>
          <w:sz w:val="22"/>
          <w:szCs w:val="22"/>
          <w:lang w:val="es-ES_tradnl"/>
        </w:rPr>
        <w:lastRenderedPageBreak/>
        <w:t>que expresan los artículos 32, 33 y el parágrafo del artículo 38 de la ley 996 de 2.005, en virtud de la excepción de dar aplicación al Estatuto General de Contratación de la Administración Pública, por cuanto se rigen bajo su propio manual de contratación de naturaleza privada?</w:t>
      </w:r>
      <w:r w:rsidR="00974B94" w:rsidRPr="000A1417">
        <w:rPr>
          <w:rFonts w:ascii="Arial" w:hAnsi="Arial" w:cs="Arial"/>
          <w:color w:val="000000" w:themeColor="text1"/>
          <w:sz w:val="22"/>
          <w:szCs w:val="22"/>
          <w:lang w:val="es-ES_tradnl"/>
        </w:rPr>
        <w:t>»</w:t>
      </w:r>
      <w:r w:rsidR="00436B3F" w:rsidRPr="000A1417">
        <w:rPr>
          <w:rFonts w:ascii="Arial" w:hAnsi="Arial" w:cs="Arial"/>
          <w:color w:val="000000" w:themeColor="text1"/>
          <w:sz w:val="22"/>
          <w:szCs w:val="22"/>
          <w:bdr w:val="none" w:sz="0" w:space="0" w:color="auto" w:frame="1"/>
        </w:rPr>
        <w:t>.</w:t>
      </w:r>
    </w:p>
    <w:p w14:paraId="037E7D68" w14:textId="78124F54" w:rsidR="007446F6" w:rsidRPr="004E4581"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E45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Consideraciones</w:t>
      </w:r>
    </w:p>
    <w:p w14:paraId="7D050D2E" w14:textId="77777777" w:rsidR="00435703" w:rsidRPr="004E4581" w:rsidRDefault="00435703" w:rsidP="00DF76A2">
      <w:pPr>
        <w:spacing w:line="276" w:lineRule="auto"/>
        <w:jc w:val="both"/>
        <w:rPr>
          <w:rFonts w:ascii="Arial" w:eastAsia="Calibri" w:hAnsi="Arial" w:cs="Arial"/>
          <w:color w:val="000000" w:themeColor="text1"/>
          <w:sz w:val="22"/>
          <w:szCs w:val="22"/>
          <w:lang w:val="es-ES_tradnl"/>
        </w:rPr>
      </w:pPr>
    </w:p>
    <w:p w14:paraId="2100A875" w14:textId="6D15CB50" w:rsidR="00E670DD" w:rsidRPr="004E4581" w:rsidRDefault="008E30C4" w:rsidP="00530DFE">
      <w:pPr>
        <w:spacing w:line="276" w:lineRule="auto"/>
        <w:jc w:val="both"/>
        <w:rPr>
          <w:rFonts w:ascii="Arial" w:eastAsia="Calibri" w:hAnsi="Arial" w:cs="Arial"/>
          <w:color w:val="000000" w:themeColor="text1"/>
          <w:sz w:val="22"/>
        </w:rPr>
      </w:pPr>
      <w:r w:rsidRPr="004E4581">
        <w:rPr>
          <w:rFonts w:ascii="Arial" w:eastAsia="Calibri" w:hAnsi="Arial" w:cs="Arial"/>
          <w:color w:val="000000" w:themeColor="text1"/>
          <w:sz w:val="22"/>
          <w:szCs w:val="22"/>
          <w:lang w:val="es-ES_tradnl"/>
        </w:rPr>
        <w:t xml:space="preserve">La </w:t>
      </w:r>
      <w:r w:rsidR="000A600A" w:rsidRPr="004E4581">
        <w:rPr>
          <w:rFonts w:ascii="Arial" w:eastAsia="Calibri" w:hAnsi="Arial" w:cs="Arial"/>
          <w:color w:val="000000" w:themeColor="text1"/>
          <w:sz w:val="22"/>
          <w:szCs w:val="22"/>
          <w:lang w:val="es-ES_tradnl"/>
        </w:rPr>
        <w:t>Agencia Nacional de Contratación Pública – Colombia Compra Eficiente</w:t>
      </w:r>
      <w:r w:rsidR="00C128B2" w:rsidRPr="004E4581">
        <w:rPr>
          <w:rFonts w:ascii="Arial" w:eastAsia="Calibri" w:hAnsi="Arial" w:cs="Arial"/>
          <w:color w:val="000000" w:themeColor="text1"/>
          <w:sz w:val="22"/>
        </w:rPr>
        <w:t>–</w:t>
      </w:r>
      <w:r w:rsidR="000A600A" w:rsidRPr="004E4581">
        <w:rPr>
          <w:rFonts w:ascii="Arial" w:eastAsia="Calibri" w:hAnsi="Arial" w:cs="Arial"/>
          <w:color w:val="000000" w:themeColor="text1"/>
          <w:sz w:val="22"/>
          <w:szCs w:val="22"/>
          <w:lang w:val="es-ES_tradnl"/>
        </w:rPr>
        <w:t xml:space="preserve"> </w:t>
      </w:r>
      <w:r w:rsidRPr="004E4581">
        <w:rPr>
          <w:rFonts w:ascii="Arial" w:eastAsia="Calibri" w:hAnsi="Arial" w:cs="Arial"/>
          <w:color w:val="000000" w:themeColor="text1"/>
          <w:sz w:val="22"/>
          <w:szCs w:val="22"/>
          <w:lang w:val="es-ES_tradnl"/>
        </w:rPr>
        <w:t xml:space="preserve">responderá </w:t>
      </w:r>
      <w:r w:rsidR="00271230" w:rsidRPr="004E4581">
        <w:rPr>
          <w:rFonts w:ascii="Arial" w:eastAsia="Calibri" w:hAnsi="Arial" w:cs="Arial"/>
          <w:color w:val="000000" w:themeColor="text1"/>
          <w:sz w:val="22"/>
          <w:szCs w:val="22"/>
          <w:lang w:val="es-ES_tradnl"/>
        </w:rPr>
        <w:t>la consulta</w:t>
      </w:r>
      <w:r w:rsidRPr="004E4581">
        <w:rPr>
          <w:rFonts w:ascii="Arial" w:eastAsia="Calibri" w:hAnsi="Arial" w:cs="Arial"/>
          <w:color w:val="000000" w:themeColor="text1"/>
          <w:sz w:val="22"/>
          <w:szCs w:val="22"/>
          <w:lang w:val="es-ES_tradnl"/>
        </w:rPr>
        <w:t xml:space="preserve">, </w:t>
      </w:r>
      <w:r w:rsidR="00271230" w:rsidRPr="004E4581">
        <w:rPr>
          <w:rFonts w:ascii="Arial" w:eastAsia="Calibri" w:hAnsi="Arial" w:cs="Arial"/>
          <w:color w:val="000000" w:themeColor="text1"/>
          <w:sz w:val="22"/>
          <w:szCs w:val="22"/>
          <w:lang w:val="es-ES_tradnl"/>
        </w:rPr>
        <w:t xml:space="preserve">luego de analizar </w:t>
      </w:r>
      <w:r w:rsidR="0095473B" w:rsidRPr="004E4581">
        <w:rPr>
          <w:rFonts w:ascii="Arial" w:eastAsia="Calibri" w:hAnsi="Arial" w:cs="Arial"/>
          <w:color w:val="000000" w:themeColor="text1"/>
          <w:sz w:val="22"/>
          <w:szCs w:val="22"/>
          <w:lang w:val="es-ES_tradnl"/>
        </w:rPr>
        <w:t xml:space="preserve">los contratos </w:t>
      </w:r>
      <w:r w:rsidR="00974B94" w:rsidRPr="004E4581">
        <w:rPr>
          <w:rFonts w:ascii="Arial" w:eastAsia="Calibri" w:hAnsi="Arial" w:cs="Arial"/>
          <w:color w:val="000000" w:themeColor="text1"/>
          <w:sz w:val="22"/>
          <w:szCs w:val="22"/>
          <w:lang w:val="es-ES_tradnl"/>
        </w:rPr>
        <w:t xml:space="preserve">interadministrativos y </w:t>
      </w:r>
      <w:r w:rsidR="007B43C6" w:rsidRPr="004E4581">
        <w:rPr>
          <w:rFonts w:ascii="Arial" w:eastAsia="Calibri" w:hAnsi="Arial" w:cs="Arial"/>
          <w:color w:val="000000" w:themeColor="text1"/>
          <w:sz w:val="22"/>
          <w:szCs w:val="22"/>
          <w:lang w:val="es-ES_tradnl"/>
        </w:rPr>
        <w:t>su relación con la Ley de Garantías</w:t>
      </w:r>
      <w:r w:rsidR="001459D2">
        <w:rPr>
          <w:rFonts w:ascii="Arial" w:eastAsia="Calibri" w:hAnsi="Arial" w:cs="Arial"/>
          <w:color w:val="000000" w:themeColor="text1"/>
          <w:sz w:val="22"/>
          <w:szCs w:val="22"/>
          <w:lang w:val="es-ES_tradnl"/>
        </w:rPr>
        <w:t xml:space="preserve"> Electorales</w:t>
      </w:r>
      <w:r w:rsidR="00DE0D15" w:rsidRPr="004E4581">
        <w:rPr>
          <w:rFonts w:ascii="Arial" w:eastAsia="Calibri" w:hAnsi="Arial" w:cs="Arial"/>
          <w:color w:val="000000" w:themeColor="text1"/>
          <w:sz w:val="22"/>
          <w:szCs w:val="22"/>
          <w:lang w:val="es-ES_tradnl"/>
        </w:rPr>
        <w:t>.</w:t>
      </w:r>
      <w:r w:rsidR="001459D2">
        <w:rPr>
          <w:rFonts w:ascii="Arial" w:eastAsia="Calibri" w:hAnsi="Arial" w:cs="Arial"/>
          <w:color w:val="000000" w:themeColor="text1"/>
          <w:sz w:val="22"/>
          <w:szCs w:val="22"/>
          <w:lang w:val="es-ES_tradnl"/>
        </w:rPr>
        <w:t xml:space="preserve"> </w:t>
      </w:r>
      <w:r w:rsidR="001459D2">
        <w:rPr>
          <w:rFonts w:ascii="Arial" w:eastAsia="Calibri" w:hAnsi="Arial" w:cs="Arial"/>
          <w:color w:val="000000" w:themeColor="text1"/>
          <w:sz w:val="22"/>
        </w:rPr>
        <w:t>Esta Agencia</w:t>
      </w:r>
      <w:r w:rsidR="00E670DD" w:rsidRPr="004E4581">
        <w:rPr>
          <w:rFonts w:ascii="Arial" w:eastAsia="Calibri" w:hAnsi="Arial" w:cs="Arial"/>
          <w:color w:val="000000" w:themeColor="text1"/>
          <w:sz w:val="22"/>
        </w:rPr>
        <w:t xml:space="preserve"> se ha pronunciado en diferentes ocasiones sobre la Ley de Garantías</w:t>
      </w:r>
      <w:r w:rsidR="001459D2">
        <w:rPr>
          <w:rFonts w:ascii="Arial" w:eastAsia="Calibri" w:hAnsi="Arial" w:cs="Arial"/>
          <w:color w:val="000000" w:themeColor="text1"/>
          <w:sz w:val="22"/>
        </w:rPr>
        <w:t xml:space="preserve"> Electorales</w:t>
      </w:r>
      <w:r w:rsidR="00E670DD" w:rsidRPr="004E4581">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E4581">
        <w:rPr>
          <w:rFonts w:ascii="Arial" w:eastAsia="Calibri" w:hAnsi="Arial" w:cs="Arial"/>
          <w:color w:val="000000" w:themeColor="text1"/>
          <w:sz w:val="22"/>
        </w:rPr>
        <w:t xml:space="preserve">, </w:t>
      </w:r>
      <w:r w:rsidR="00974B94" w:rsidRPr="004E4581">
        <w:rPr>
          <w:rFonts w:ascii="Arial" w:eastAsia="Calibri" w:hAnsi="Arial" w:cs="Arial"/>
          <w:color w:val="000000" w:themeColor="text1"/>
          <w:sz w:val="22"/>
        </w:rPr>
        <w:t xml:space="preserve"> C-227 del 24 de mayo de 2021</w:t>
      </w:r>
      <w:r w:rsidR="00E746A6" w:rsidRPr="004E4581">
        <w:rPr>
          <w:rFonts w:ascii="Arial" w:eastAsia="Calibri" w:hAnsi="Arial" w:cs="Arial"/>
          <w:color w:val="000000" w:themeColor="text1"/>
          <w:sz w:val="22"/>
        </w:rPr>
        <w:t xml:space="preserve"> y </w:t>
      </w:r>
      <w:r w:rsidR="0030575F" w:rsidRPr="004E4581">
        <w:rPr>
          <w:rFonts w:ascii="Arial" w:eastAsia="Calibri" w:hAnsi="Arial" w:cs="Arial"/>
          <w:color w:val="000000" w:themeColor="text1"/>
          <w:sz w:val="22"/>
        </w:rPr>
        <w:t>3</w:t>
      </w:r>
      <w:r w:rsidR="00E746A6" w:rsidRPr="004E4581">
        <w:rPr>
          <w:rFonts w:ascii="Arial" w:eastAsia="Calibri" w:hAnsi="Arial" w:cs="Arial"/>
          <w:color w:val="000000" w:themeColor="text1"/>
          <w:sz w:val="22"/>
        </w:rPr>
        <w:t>96 de</w:t>
      </w:r>
      <w:r w:rsidR="0030575F" w:rsidRPr="004E4581">
        <w:rPr>
          <w:rFonts w:ascii="Arial" w:eastAsia="Calibri" w:hAnsi="Arial" w:cs="Arial"/>
          <w:color w:val="000000" w:themeColor="text1"/>
          <w:sz w:val="22"/>
        </w:rPr>
        <w:t>l 13 de agosto de</w:t>
      </w:r>
      <w:r w:rsidR="00E746A6" w:rsidRPr="004E4581">
        <w:rPr>
          <w:rFonts w:ascii="Arial" w:eastAsia="Calibri" w:hAnsi="Arial" w:cs="Arial"/>
          <w:color w:val="000000" w:themeColor="text1"/>
          <w:sz w:val="22"/>
        </w:rPr>
        <w:t xml:space="preserve"> 2021</w:t>
      </w:r>
      <w:r w:rsidR="00E552DD">
        <w:rPr>
          <w:rFonts w:ascii="Arial" w:eastAsia="Calibri" w:hAnsi="Arial" w:cs="Arial"/>
          <w:color w:val="000000" w:themeColor="text1"/>
          <w:sz w:val="22"/>
        </w:rPr>
        <w:t>, C-429 del 27 de agosto de 2021</w:t>
      </w:r>
      <w:r w:rsidR="00A161D5">
        <w:rPr>
          <w:rFonts w:ascii="Arial" w:eastAsia="Calibri" w:hAnsi="Arial" w:cs="Arial"/>
          <w:color w:val="000000" w:themeColor="text1"/>
          <w:sz w:val="22"/>
        </w:rPr>
        <w:t xml:space="preserve">, C-456 del 3 de septiembre, C-481 del 9 de septiembre de 2021, </w:t>
      </w:r>
      <w:r w:rsidR="000A0A18">
        <w:rPr>
          <w:rFonts w:ascii="Arial" w:eastAsia="Calibri" w:hAnsi="Arial" w:cs="Arial"/>
          <w:color w:val="000000" w:themeColor="text1"/>
          <w:sz w:val="22"/>
        </w:rPr>
        <w:t>C- 528 del 27 de septiembre de 2021, C-550 del 5 de octubre de 2021</w:t>
      </w:r>
      <w:r w:rsidR="00E552DD">
        <w:rPr>
          <w:rFonts w:ascii="Arial" w:eastAsia="Calibri" w:hAnsi="Arial" w:cs="Arial"/>
          <w:color w:val="000000" w:themeColor="text1"/>
          <w:sz w:val="22"/>
        </w:rPr>
        <w:t xml:space="preserve"> y C-523 del </w:t>
      </w:r>
      <w:r w:rsidR="00E17CD1">
        <w:rPr>
          <w:rFonts w:ascii="Arial" w:eastAsia="Calibri" w:hAnsi="Arial" w:cs="Arial"/>
          <w:color w:val="000000" w:themeColor="text1"/>
          <w:sz w:val="22"/>
        </w:rPr>
        <w:t>10 de octubre de 2021</w:t>
      </w:r>
      <w:r w:rsidR="00974B94" w:rsidRPr="004E4581">
        <w:rPr>
          <w:rFonts w:ascii="Arial" w:eastAsia="Calibri" w:hAnsi="Arial" w:cs="Arial"/>
          <w:color w:val="000000" w:themeColor="text1"/>
          <w:sz w:val="22"/>
        </w:rPr>
        <w:t xml:space="preserve">. Teniendo en cuenta </w:t>
      </w:r>
      <w:r w:rsidR="002D283F" w:rsidRPr="004E4581">
        <w:rPr>
          <w:rFonts w:ascii="Arial" w:eastAsia="Calibri" w:hAnsi="Arial" w:cs="Arial"/>
          <w:color w:val="000000" w:themeColor="text1"/>
          <w:sz w:val="22"/>
        </w:rPr>
        <w:t>los conceptos anteriores y</w:t>
      </w:r>
      <w:r w:rsidR="00974B94" w:rsidRPr="004E4581">
        <w:rPr>
          <w:rFonts w:ascii="Arial" w:eastAsia="Calibri" w:hAnsi="Arial" w:cs="Arial"/>
          <w:color w:val="000000" w:themeColor="text1"/>
          <w:sz w:val="22"/>
        </w:rPr>
        <w:t xml:space="preserve"> </w:t>
      </w:r>
      <w:r w:rsidR="002D283F" w:rsidRPr="004E4581">
        <w:rPr>
          <w:rFonts w:ascii="Arial" w:eastAsia="Calibri" w:hAnsi="Arial" w:cs="Arial"/>
          <w:color w:val="000000" w:themeColor="text1"/>
          <w:sz w:val="22"/>
        </w:rPr>
        <w:t>analizando</w:t>
      </w:r>
      <w:r w:rsidR="00974B94" w:rsidRPr="004E4581">
        <w:rPr>
          <w:rFonts w:ascii="Arial" w:eastAsia="Calibri" w:hAnsi="Arial" w:cs="Arial"/>
          <w:color w:val="000000" w:themeColor="text1"/>
          <w:sz w:val="22"/>
        </w:rPr>
        <w:t xml:space="preserve"> la pregunta en cuestión se </w:t>
      </w:r>
      <w:r w:rsidR="002D283F" w:rsidRPr="004E4581">
        <w:rPr>
          <w:rFonts w:ascii="Arial" w:eastAsia="Calibri" w:hAnsi="Arial" w:cs="Arial"/>
          <w:color w:val="000000" w:themeColor="text1"/>
          <w:sz w:val="22"/>
        </w:rPr>
        <w:t>realizan las siguientes consideraciones.</w:t>
      </w:r>
      <w:r w:rsidR="00974B94" w:rsidRPr="004E4581">
        <w:rPr>
          <w:rFonts w:ascii="Arial" w:eastAsia="Calibri" w:hAnsi="Arial" w:cs="Arial"/>
          <w:color w:val="000000" w:themeColor="text1"/>
          <w:sz w:val="22"/>
        </w:rPr>
        <w:t xml:space="preserve"> </w:t>
      </w:r>
    </w:p>
    <w:p w14:paraId="0D27A697" w14:textId="452E95D1" w:rsidR="00F433CB" w:rsidRPr="004E4581" w:rsidRDefault="00F433CB" w:rsidP="001459D2">
      <w:pPr>
        <w:spacing w:line="276" w:lineRule="auto"/>
        <w:jc w:val="both"/>
        <w:rPr>
          <w:rFonts w:ascii="Arial" w:eastAsia="Calibri" w:hAnsi="Arial" w:cs="Arial"/>
          <w:color w:val="000000" w:themeColor="text1"/>
          <w:sz w:val="22"/>
        </w:rPr>
      </w:pPr>
    </w:p>
    <w:p w14:paraId="27365E26" w14:textId="123C52AB" w:rsidR="00F433CB" w:rsidRPr="004E4581" w:rsidRDefault="00F433CB" w:rsidP="006B3EB4">
      <w:pPr>
        <w:spacing w:line="276" w:lineRule="auto"/>
        <w:jc w:val="both"/>
        <w:rPr>
          <w:rFonts w:ascii="Arial" w:hAnsi="Arial" w:cs="Arial"/>
          <w:b/>
          <w:bCs/>
          <w:color w:val="000000" w:themeColor="text1"/>
          <w:sz w:val="22"/>
          <w:szCs w:val="22"/>
          <w:lang w:val="es-ES_tradnl"/>
        </w:rPr>
      </w:pPr>
      <w:r w:rsidRPr="004E4581">
        <w:rPr>
          <w:rFonts w:ascii="Arial" w:eastAsia="Calibri" w:hAnsi="Arial" w:cs="Arial"/>
          <w:b/>
          <w:bCs/>
          <w:color w:val="000000" w:themeColor="text1"/>
          <w:sz w:val="22"/>
        </w:rPr>
        <w:t xml:space="preserve">2.1. Finalidad </w:t>
      </w:r>
      <w:r w:rsidR="009B231D" w:rsidRPr="004E4581">
        <w:rPr>
          <w:rFonts w:ascii="Arial" w:eastAsia="Calibri" w:hAnsi="Arial" w:cs="Arial"/>
          <w:b/>
          <w:bCs/>
          <w:color w:val="000000" w:themeColor="text1"/>
          <w:sz w:val="22"/>
        </w:rPr>
        <w:t xml:space="preserve">y restricciones </w:t>
      </w:r>
      <w:r w:rsidRPr="004E4581">
        <w:rPr>
          <w:rFonts w:ascii="Arial" w:eastAsia="Calibri" w:hAnsi="Arial" w:cs="Arial"/>
          <w:b/>
          <w:bCs/>
          <w:color w:val="000000" w:themeColor="text1"/>
          <w:sz w:val="22"/>
        </w:rPr>
        <w:t>de la Ley de Garantías Electorales</w:t>
      </w:r>
    </w:p>
    <w:p w14:paraId="69BD1413" w14:textId="15B81743" w:rsidR="00F433CB" w:rsidRPr="004E4581" w:rsidRDefault="00F433CB" w:rsidP="00271230">
      <w:pPr>
        <w:spacing w:line="276" w:lineRule="auto"/>
        <w:jc w:val="both"/>
        <w:rPr>
          <w:rFonts w:ascii="Arial" w:eastAsia="Calibri" w:hAnsi="Arial" w:cs="Arial"/>
          <w:color w:val="000000" w:themeColor="text1"/>
          <w:sz w:val="22"/>
          <w:szCs w:val="22"/>
          <w:lang w:val="es-ES_tradnl"/>
        </w:rPr>
      </w:pPr>
    </w:p>
    <w:p w14:paraId="13FA39EC" w14:textId="1E35AB98" w:rsidR="000077D0" w:rsidRPr="004E4581" w:rsidRDefault="000077D0" w:rsidP="006B3EB4">
      <w:pPr>
        <w:tabs>
          <w:tab w:val="left" w:pos="426"/>
        </w:tabs>
        <w:spacing w:after="120" w:line="276" w:lineRule="auto"/>
        <w:jc w:val="both"/>
        <w:rPr>
          <w:rFonts w:ascii="Arial" w:eastAsia="Calibri" w:hAnsi="Arial" w:cs="Arial"/>
          <w:bCs/>
          <w:color w:val="000000" w:themeColor="text1"/>
          <w:sz w:val="22"/>
        </w:rPr>
      </w:pPr>
      <w:r w:rsidRPr="004E4581">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w:t>
      </w:r>
      <w:r w:rsidR="00095607" w:rsidRPr="004E4581">
        <w:rPr>
          <w:rFonts w:ascii="Arial" w:eastAsia="Calibri" w:hAnsi="Arial" w:cs="Arial"/>
          <w:bCs/>
          <w:color w:val="000000" w:themeColor="text1"/>
          <w:sz w:val="22"/>
        </w:rPr>
        <w:t>. Por ejemplo,</w:t>
      </w:r>
      <w:r w:rsidRPr="004E4581">
        <w:rPr>
          <w:rFonts w:ascii="Arial" w:eastAsia="Calibri" w:hAnsi="Arial" w:cs="Arial"/>
          <w:bCs/>
          <w:color w:val="000000" w:themeColor="text1"/>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4E4581">
        <w:rPr>
          <w:rStyle w:val="Refdenotaalpie"/>
          <w:rFonts w:ascii="Arial" w:eastAsia="Calibri" w:hAnsi="Arial" w:cs="Arial"/>
          <w:bCs/>
          <w:color w:val="000000" w:themeColor="text1"/>
          <w:sz w:val="22"/>
        </w:rPr>
        <w:footnoteReference w:id="2"/>
      </w:r>
      <w:r w:rsidRPr="004E4581">
        <w:rPr>
          <w:rFonts w:ascii="Arial" w:eastAsia="Calibri" w:hAnsi="Arial" w:cs="Arial"/>
          <w:bCs/>
          <w:color w:val="000000" w:themeColor="text1"/>
          <w:sz w:val="22"/>
        </w:rPr>
        <w:t xml:space="preserve">. </w:t>
      </w:r>
    </w:p>
    <w:p w14:paraId="018CC89D" w14:textId="2D27A3F9" w:rsidR="000077D0" w:rsidRPr="004E4581" w:rsidRDefault="00E746A6" w:rsidP="006B3EB4">
      <w:pPr>
        <w:tabs>
          <w:tab w:val="left" w:pos="426"/>
        </w:tabs>
        <w:spacing w:line="276" w:lineRule="auto"/>
        <w:jc w:val="both"/>
        <w:rPr>
          <w:rFonts w:ascii="Arial" w:hAnsi="Arial" w:cs="Arial"/>
          <w:bCs/>
          <w:color w:val="000000" w:themeColor="text1"/>
          <w:sz w:val="22"/>
          <w:szCs w:val="22"/>
          <w:lang w:eastAsia="es-CO"/>
        </w:rPr>
      </w:pPr>
      <w:r w:rsidRPr="004E4581">
        <w:rPr>
          <w:rFonts w:ascii="Arial" w:hAnsi="Arial" w:cs="Arial"/>
          <w:bCs/>
          <w:color w:val="000000" w:themeColor="text1"/>
          <w:sz w:val="22"/>
          <w:lang w:eastAsia="es-CO"/>
        </w:rPr>
        <w:tab/>
      </w:r>
      <w:r w:rsidRPr="004E4581">
        <w:rPr>
          <w:rFonts w:ascii="Arial" w:hAnsi="Arial" w:cs="Arial"/>
          <w:bCs/>
          <w:color w:val="000000" w:themeColor="text1"/>
          <w:sz w:val="22"/>
          <w:lang w:eastAsia="es-CO"/>
        </w:rPr>
        <w:tab/>
      </w:r>
      <w:r w:rsidR="000077D0" w:rsidRPr="004E4581">
        <w:rPr>
          <w:rFonts w:ascii="Arial" w:hAnsi="Arial" w:cs="Arial"/>
          <w:bCs/>
          <w:color w:val="000000" w:themeColor="text1"/>
          <w:sz w:val="22"/>
          <w:szCs w:val="22"/>
          <w:lang w:eastAsia="es-CO"/>
        </w:rPr>
        <w:t xml:space="preserve">En el mismo sentido, la Ley 996 de 2005 </w:t>
      </w:r>
      <w:r w:rsidR="0030575F" w:rsidRPr="004E4581">
        <w:rPr>
          <w:rFonts w:ascii="Arial" w:eastAsia="Calibri" w:hAnsi="Arial" w:cs="Arial"/>
          <w:b/>
          <w:bCs/>
          <w:color w:val="000000" w:themeColor="text1"/>
          <w:sz w:val="22"/>
          <w:szCs w:val="22"/>
          <w:lang w:eastAsia="en-US"/>
        </w:rPr>
        <w:t>«</w:t>
      </w:r>
      <w:r w:rsidR="0030575F" w:rsidRPr="004E4581">
        <w:rPr>
          <w:rStyle w:val="Textoennegrita"/>
          <w:rFonts w:ascii="Arial" w:hAnsi="Arial" w:cs="Arial"/>
          <w:b w:val="0"/>
          <w:color w:val="000000" w:themeColor="text1"/>
          <w:sz w:val="22"/>
          <w:szCs w:val="22"/>
          <w:shd w:val="clear" w:color="auto" w:fill="FFFFFF"/>
        </w:rPr>
        <w:t xml:space="preserve">Por medio de la cual se reglamenta la elección de </w:t>
      </w:r>
      <w:proofErr w:type="gramStart"/>
      <w:r w:rsidR="0030575F" w:rsidRPr="004E4581">
        <w:rPr>
          <w:rStyle w:val="Textoennegrita"/>
          <w:rFonts w:ascii="Arial" w:hAnsi="Arial" w:cs="Arial"/>
          <w:b w:val="0"/>
          <w:color w:val="000000" w:themeColor="text1"/>
          <w:sz w:val="22"/>
          <w:szCs w:val="22"/>
          <w:shd w:val="clear" w:color="auto" w:fill="FFFFFF"/>
        </w:rPr>
        <w:t>Presidente</w:t>
      </w:r>
      <w:proofErr w:type="gramEnd"/>
      <w:r w:rsidR="0030575F" w:rsidRPr="004E4581">
        <w:rPr>
          <w:rStyle w:val="Textoennegrita"/>
          <w:rFonts w:ascii="Arial" w:hAnsi="Arial" w:cs="Arial"/>
          <w:b w:val="0"/>
          <w:color w:val="000000" w:themeColor="text1"/>
          <w:sz w:val="22"/>
          <w:szCs w:val="22"/>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00917720" w:rsidRPr="004E4581">
        <w:rPr>
          <w:rFonts w:ascii="Arial" w:eastAsia="Calibri" w:hAnsi="Arial" w:cs="Arial"/>
          <w:bCs/>
          <w:color w:val="000000" w:themeColor="text1"/>
          <w:sz w:val="22"/>
          <w:szCs w:val="22"/>
          <w:lang w:eastAsia="en-US"/>
        </w:rPr>
        <w:t>»,</w:t>
      </w:r>
      <w:r w:rsidR="0030575F" w:rsidRPr="004E4581">
        <w:rPr>
          <w:rStyle w:val="Textoennegrita"/>
          <w:rFonts w:ascii="Arial" w:hAnsi="Arial" w:cs="Arial"/>
          <w:color w:val="000000" w:themeColor="text1"/>
          <w:sz w:val="22"/>
          <w:szCs w:val="22"/>
          <w:shd w:val="clear" w:color="auto" w:fill="FFFFFF"/>
        </w:rPr>
        <w:t xml:space="preserve"> </w:t>
      </w:r>
      <w:r w:rsidR="000077D0" w:rsidRPr="004E4581">
        <w:rPr>
          <w:rFonts w:ascii="Arial" w:hAnsi="Arial" w:cs="Arial"/>
          <w:bCs/>
          <w:color w:val="000000" w:themeColor="text1"/>
          <w:sz w:val="22"/>
          <w:szCs w:val="22"/>
          <w:lang w:eastAsia="es-CO"/>
        </w:rPr>
        <w:t xml:space="preserve">se suma al andamiaje de orden constitucional </w:t>
      </w:r>
      <w:r w:rsidR="000077D0" w:rsidRPr="004E4581">
        <w:rPr>
          <w:rFonts w:ascii="Arial" w:hAnsi="Arial" w:cs="Arial"/>
          <w:bCs/>
          <w:color w:val="000000" w:themeColor="text1"/>
          <w:sz w:val="22"/>
          <w:szCs w:val="22"/>
          <w:lang w:eastAsia="es-CO"/>
        </w:rPr>
        <w:lastRenderedPageBreak/>
        <w:t xml:space="preserve">y legal que se </w:t>
      </w:r>
      <w:r w:rsidRPr="004E4581">
        <w:rPr>
          <w:rFonts w:ascii="Arial" w:hAnsi="Arial" w:cs="Arial"/>
          <w:bCs/>
          <w:color w:val="000000" w:themeColor="text1"/>
          <w:sz w:val="22"/>
          <w:szCs w:val="22"/>
          <w:lang w:eastAsia="es-CO"/>
        </w:rPr>
        <w:t xml:space="preserve">ocupa </w:t>
      </w:r>
      <w:r w:rsidR="000077D0" w:rsidRPr="004E4581">
        <w:rPr>
          <w:rFonts w:ascii="Arial" w:hAnsi="Arial" w:cs="Arial"/>
          <w:bCs/>
          <w:color w:val="000000" w:themeColor="text1"/>
          <w:sz w:val="22"/>
          <w:szCs w:val="22"/>
          <w:lang w:eastAsia="es-CO"/>
        </w:rPr>
        <w:t>de evitar la injerencia de intereses particulares en el ejercicio de la función pública</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w:t>
      </w:r>
      <w:r w:rsidR="002A3132" w:rsidRPr="004E4581">
        <w:rPr>
          <w:rFonts w:ascii="Arial" w:hAnsi="Arial" w:cs="Arial"/>
          <w:bCs/>
          <w:color w:val="000000" w:themeColor="text1"/>
          <w:sz w:val="22"/>
          <w:szCs w:val="22"/>
          <w:lang w:eastAsia="es-CO"/>
        </w:rPr>
        <w:t>R</w:t>
      </w:r>
      <w:r w:rsidR="000077D0" w:rsidRPr="004E4581">
        <w:rPr>
          <w:rFonts w:ascii="Arial" w:hAnsi="Arial" w:cs="Arial"/>
          <w:bCs/>
          <w:color w:val="000000" w:themeColor="text1"/>
          <w:sz w:val="22"/>
          <w:szCs w:val="22"/>
          <w:lang w:eastAsia="es-CO"/>
        </w:rPr>
        <w:t xml:space="preserve">especto a su finalidad, </w:t>
      </w:r>
      <w:r w:rsidR="002A3132" w:rsidRPr="004E4581">
        <w:rPr>
          <w:rFonts w:ascii="Arial" w:hAnsi="Arial" w:cs="Arial"/>
          <w:bCs/>
          <w:color w:val="000000" w:themeColor="text1"/>
          <w:sz w:val="22"/>
          <w:szCs w:val="22"/>
          <w:lang w:eastAsia="es-CO"/>
        </w:rPr>
        <w:t>conforme a</w:t>
      </w:r>
      <w:r w:rsidR="000077D0" w:rsidRPr="004E4581">
        <w:rPr>
          <w:rFonts w:ascii="Arial" w:hAnsi="Arial" w:cs="Arial"/>
          <w:bCs/>
          <w:color w:val="000000" w:themeColor="text1"/>
          <w:sz w:val="22"/>
          <w:szCs w:val="22"/>
          <w:lang w:eastAsia="es-CO"/>
        </w:rPr>
        <w:t xml:space="preserve"> la Gaceta del Congreso de la República No. 71 del 2005</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tiene como propósito evitar cualquier tipo de arbitrariedad, de ventaja injustificada, de uso irregular de los recursos del Estado en las campañas o falta de garantías en la elección </w:t>
      </w:r>
      <w:r w:rsidR="00B02668" w:rsidRPr="004E4581">
        <w:rPr>
          <w:rFonts w:ascii="Arial" w:hAnsi="Arial" w:cs="Arial"/>
          <w:bCs/>
          <w:color w:val="000000" w:themeColor="text1"/>
          <w:sz w:val="22"/>
          <w:szCs w:val="22"/>
          <w:lang w:eastAsia="es-CO"/>
        </w:rPr>
        <w:t>presidencial, introduciendo</w:t>
      </w:r>
      <w:r w:rsidR="000077D0" w:rsidRPr="004E4581">
        <w:rPr>
          <w:rFonts w:ascii="Arial" w:hAnsi="Arial" w:cs="Arial"/>
          <w:bCs/>
          <w:color w:val="000000" w:themeColor="text1"/>
          <w:sz w:val="22"/>
          <w:szCs w:val="22"/>
          <w:lang w:eastAsia="es-CO"/>
        </w:rPr>
        <w:t xml:space="preserve"> limitaciones para realizar nombramientos, postulaciones, contrataciones o cualquier otro tipo de actividad que implique destinación de recursos públicos.</w:t>
      </w:r>
      <w:r w:rsidR="000077D0" w:rsidRPr="004E4581">
        <w:rPr>
          <w:rFonts w:ascii="Arial" w:eastAsia="Calibri" w:hAnsi="Arial" w:cs="Arial"/>
          <w:noProof/>
          <w:color w:val="000000" w:themeColor="text1"/>
          <w:sz w:val="22"/>
          <w:szCs w:val="22"/>
          <w:lang w:val="es-ES_tradnl"/>
        </w:rPr>
        <w:t xml:space="preserve"> </w:t>
      </w:r>
      <w:r w:rsidR="000077D0" w:rsidRPr="004E4581">
        <w:rPr>
          <w:rFonts w:ascii="Arial" w:hAnsi="Arial" w:cs="Arial"/>
          <w:bCs/>
          <w:color w:val="000000" w:themeColor="text1"/>
          <w:sz w:val="22"/>
          <w:szCs w:val="22"/>
          <w:lang w:eastAsia="es-CO"/>
        </w:rPr>
        <w:t xml:space="preserve">En armonía con lo anterior, la Corte Constitucional </w:t>
      </w:r>
      <w:r w:rsidR="006042CD" w:rsidRPr="004E4581">
        <w:rPr>
          <w:rFonts w:ascii="Arial" w:hAnsi="Arial" w:cs="Arial"/>
          <w:bCs/>
          <w:color w:val="000000" w:themeColor="text1"/>
          <w:sz w:val="22"/>
          <w:szCs w:val="22"/>
          <w:lang w:eastAsia="es-CO"/>
        </w:rPr>
        <w:t xml:space="preserve">–en la Sentencia C-1153 de 2005– </w:t>
      </w:r>
      <w:r w:rsidR="000A7C27">
        <w:rPr>
          <w:rFonts w:ascii="Arial" w:hAnsi="Arial" w:cs="Arial"/>
          <w:bCs/>
          <w:color w:val="000000" w:themeColor="text1"/>
          <w:sz w:val="22"/>
          <w:szCs w:val="22"/>
          <w:lang w:eastAsia="es-CO"/>
        </w:rPr>
        <w:t>estableció lo siguiente</w:t>
      </w:r>
      <w:r w:rsidR="000077D0" w:rsidRPr="004E4581">
        <w:rPr>
          <w:rFonts w:ascii="Arial" w:hAnsi="Arial" w:cs="Arial"/>
          <w:bCs/>
          <w:color w:val="000000" w:themeColor="text1"/>
          <w:sz w:val="22"/>
          <w:szCs w:val="22"/>
          <w:lang w:eastAsia="es-CO"/>
        </w:rPr>
        <w:t>:</w:t>
      </w:r>
    </w:p>
    <w:p w14:paraId="10F8D327" w14:textId="77777777" w:rsidR="000077D0" w:rsidRPr="004E4581" w:rsidRDefault="000077D0" w:rsidP="006B3EB4">
      <w:pPr>
        <w:ind w:right="709"/>
        <w:jc w:val="both"/>
        <w:rPr>
          <w:rFonts w:ascii="Arial" w:hAnsi="Arial" w:cs="Arial"/>
          <w:color w:val="000000" w:themeColor="text1"/>
          <w:sz w:val="21"/>
          <w:szCs w:val="21"/>
          <w:lang w:val="es-ES" w:eastAsia="es-CO"/>
        </w:rPr>
      </w:pPr>
    </w:p>
    <w:p w14:paraId="4F9602B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4E4581" w:rsidRDefault="000077D0" w:rsidP="006B3EB4">
      <w:pPr>
        <w:ind w:left="709" w:right="709"/>
        <w:jc w:val="both"/>
        <w:rPr>
          <w:rFonts w:ascii="Arial" w:hAnsi="Arial" w:cs="Arial"/>
          <w:bCs/>
          <w:color w:val="000000" w:themeColor="text1"/>
          <w:sz w:val="21"/>
          <w:szCs w:val="21"/>
          <w:lang w:eastAsia="es-CO"/>
        </w:rPr>
      </w:pPr>
    </w:p>
    <w:p w14:paraId="080C6A96" w14:textId="578C92DD" w:rsidR="000077D0" w:rsidRPr="004E4581" w:rsidRDefault="000077D0" w:rsidP="006B3EB4">
      <w:pPr>
        <w:spacing w:line="276" w:lineRule="auto"/>
        <w:ind w:firstLine="709"/>
        <w:jc w:val="both"/>
        <w:rPr>
          <w:rFonts w:ascii="Arial" w:hAnsi="Arial" w:cs="Arial"/>
          <w:bCs/>
          <w:color w:val="000000" w:themeColor="text1"/>
          <w:sz w:val="22"/>
          <w:lang w:eastAsia="es-CO"/>
        </w:rPr>
      </w:pPr>
      <w:bookmarkStart w:id="11" w:name="_Hlk80948265"/>
      <w:r w:rsidRPr="004E4581">
        <w:rPr>
          <w:rFonts w:ascii="Arial" w:hAnsi="Arial" w:cs="Arial"/>
          <w:bCs/>
          <w:color w:val="000000" w:themeColor="text1"/>
          <w:sz w:val="22"/>
          <w:lang w:eastAsia="es-CO"/>
        </w:rPr>
        <w:t>Siguiendo</w:t>
      </w:r>
      <w:r w:rsidR="00974B94" w:rsidRPr="004E4581">
        <w:rPr>
          <w:rFonts w:ascii="Arial" w:hAnsi="Arial" w:cs="Arial"/>
          <w:bCs/>
          <w:color w:val="000000" w:themeColor="text1"/>
          <w:sz w:val="22"/>
          <w:lang w:eastAsia="es-CO"/>
        </w:rPr>
        <w:t xml:space="preserve"> esta línea</w:t>
      </w:r>
      <w:r w:rsidRPr="004E4581">
        <w:rPr>
          <w:rFonts w:ascii="Arial" w:hAnsi="Arial" w:cs="Arial"/>
          <w:bCs/>
          <w:color w:val="000000" w:themeColor="text1"/>
          <w:sz w:val="22"/>
          <w:lang w:eastAsia="es-CO"/>
        </w:rPr>
        <w:t>, la Ley de Garantías Electorales establece el marco jurídico para el desarrollo de las elecciones, procurando condiciones de igualdad y transparencia para los aspirantes</w:t>
      </w:r>
      <w:r w:rsidR="00900A23">
        <w:rPr>
          <w:rFonts w:ascii="Arial" w:hAnsi="Arial" w:cs="Arial"/>
          <w:bCs/>
          <w:color w:val="000000" w:themeColor="text1"/>
          <w:sz w:val="22"/>
          <w:lang w:eastAsia="es-CO"/>
        </w:rPr>
        <w:t>,</w:t>
      </w:r>
      <w:r w:rsidRPr="004E4581">
        <w:rPr>
          <w:rFonts w:ascii="Arial" w:hAnsi="Arial" w:cs="Arial"/>
          <w:bCs/>
          <w:color w:val="000000" w:themeColor="text1"/>
          <w:sz w:val="22"/>
          <w:lang w:eastAsia="es-CO"/>
        </w:rPr>
        <w:t xml:space="preserve"> </w:t>
      </w:r>
      <w:r w:rsidR="00692FCD" w:rsidRPr="004E4581">
        <w:rPr>
          <w:rFonts w:ascii="Arial" w:hAnsi="Arial" w:cs="Arial"/>
          <w:bCs/>
          <w:color w:val="000000" w:themeColor="text1"/>
          <w:sz w:val="22"/>
          <w:lang w:eastAsia="es-CO"/>
        </w:rPr>
        <w:t>al tiempo que</w:t>
      </w:r>
      <w:r w:rsidRPr="004E4581">
        <w:rPr>
          <w:rFonts w:ascii="Arial" w:hAnsi="Arial" w:cs="Arial"/>
          <w:bCs/>
          <w:color w:val="000000" w:themeColor="text1"/>
          <w:sz w:val="22"/>
          <w:lang w:eastAsia="es-CO"/>
        </w:rPr>
        <w:t xml:space="preserve"> incluye restricciones en el actuar de los servidores públicos, evitando interferencias en la contienda electoral, así como la posible desviación de recursos públicos en aspiraciones electorales.</w:t>
      </w:r>
      <w:r w:rsidR="00DE771D" w:rsidRPr="004E4581">
        <w:rPr>
          <w:rFonts w:ascii="Arial" w:hAnsi="Arial" w:cs="Arial"/>
          <w:bCs/>
          <w:color w:val="000000" w:themeColor="text1"/>
          <w:sz w:val="22"/>
          <w:lang w:eastAsia="es-CO"/>
        </w:rPr>
        <w:t xml:space="preserve"> Incluso</w:t>
      </w:r>
      <w:r w:rsidRPr="004E4581">
        <w:rPr>
          <w:rFonts w:ascii="Arial" w:hAnsi="Arial" w:cs="Arial"/>
          <w:bCs/>
          <w:color w:val="000000" w:themeColor="text1"/>
          <w:sz w:val="22"/>
          <w:lang w:eastAsia="es-CO"/>
        </w:rPr>
        <w:t>, varias de las disposiciones de la Ley 996 de 2005, al contener normas prohibitivas, no admiten una interpretación amplia, sino que deben interpretarse restrictivamente.</w:t>
      </w:r>
      <w:bookmarkEnd w:id="11"/>
      <w:r w:rsidRPr="004E4581">
        <w:rPr>
          <w:rFonts w:ascii="Arial" w:hAnsi="Arial" w:cs="Arial"/>
          <w:bCs/>
          <w:color w:val="000000" w:themeColor="text1"/>
          <w:sz w:val="22"/>
          <w:lang w:eastAsia="es-CO"/>
        </w:rPr>
        <w:t xml:space="preserve"> En efecto, lo anterior fue indicado por la Sala de Consulta y Servicio Civil del Consejo de Estado al </w:t>
      </w:r>
      <w:r w:rsidR="00B40D1D" w:rsidRPr="004E4581">
        <w:rPr>
          <w:rFonts w:ascii="Arial" w:hAnsi="Arial" w:cs="Arial"/>
          <w:bCs/>
          <w:color w:val="000000" w:themeColor="text1"/>
          <w:sz w:val="22"/>
          <w:lang w:eastAsia="es-CO"/>
        </w:rPr>
        <w:t>precisa</w:t>
      </w:r>
      <w:r w:rsidR="003D0A1F" w:rsidRPr="004E4581">
        <w:rPr>
          <w:rFonts w:ascii="Arial" w:hAnsi="Arial" w:cs="Arial"/>
          <w:bCs/>
          <w:color w:val="000000" w:themeColor="text1"/>
          <w:sz w:val="22"/>
          <w:lang w:eastAsia="es-CO"/>
        </w:rPr>
        <w:t>r</w:t>
      </w:r>
      <w:r w:rsidR="00B40D1D" w:rsidRPr="004E4581">
        <w:rPr>
          <w:rFonts w:ascii="Arial" w:hAnsi="Arial" w:cs="Arial"/>
          <w:bCs/>
          <w:color w:val="000000" w:themeColor="text1"/>
          <w:sz w:val="22"/>
          <w:lang w:eastAsia="es-CO"/>
        </w:rPr>
        <w:t xml:space="preserve"> que</w:t>
      </w:r>
      <w:r w:rsidRPr="004E4581">
        <w:rPr>
          <w:rFonts w:ascii="Arial" w:hAnsi="Arial" w:cs="Arial"/>
          <w:bCs/>
          <w:color w:val="000000" w:themeColor="text1"/>
          <w:sz w:val="22"/>
          <w:lang w:eastAsia="es-CO"/>
        </w:rPr>
        <w:t>:</w:t>
      </w:r>
    </w:p>
    <w:p w14:paraId="5F619F1C" w14:textId="77777777" w:rsidR="000077D0" w:rsidRPr="004E4581" w:rsidRDefault="000077D0" w:rsidP="006B3EB4">
      <w:pPr>
        <w:ind w:firstLine="709"/>
        <w:jc w:val="both"/>
        <w:rPr>
          <w:rFonts w:ascii="Arial" w:hAnsi="Arial" w:cs="Arial"/>
          <w:bCs/>
          <w:color w:val="000000" w:themeColor="text1"/>
          <w:sz w:val="22"/>
          <w:lang w:eastAsia="es-CO"/>
        </w:rPr>
      </w:pPr>
    </w:p>
    <w:p w14:paraId="3F21CBD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E4581">
        <w:rPr>
          <w:rFonts w:ascii="Arial" w:hAnsi="Arial" w:cs="Arial"/>
          <w:bCs/>
          <w:color w:val="000000" w:themeColor="text1"/>
          <w:sz w:val="21"/>
          <w:szCs w:val="21"/>
          <w:lang w:eastAsia="es-CO"/>
        </w:rPr>
        <w:t>legis</w:t>
      </w:r>
      <w:proofErr w:type="spellEnd"/>
      <w:r w:rsidRPr="004E4581">
        <w:rPr>
          <w:rFonts w:ascii="Arial"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4E4581" w:rsidRDefault="000077D0" w:rsidP="006B3EB4">
      <w:pPr>
        <w:ind w:left="709" w:right="709" w:firstLine="709"/>
        <w:jc w:val="both"/>
        <w:rPr>
          <w:rFonts w:ascii="Arial" w:hAnsi="Arial" w:cs="Arial"/>
          <w:bCs/>
          <w:color w:val="000000" w:themeColor="text1"/>
          <w:sz w:val="21"/>
          <w:szCs w:val="21"/>
          <w:lang w:eastAsia="es-CO"/>
        </w:rPr>
      </w:pPr>
    </w:p>
    <w:p w14:paraId="47E4EDD2"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lastRenderedPageBreak/>
        <w:t>La jurisprudencia de la Corte Constitucional</w:t>
      </w:r>
      <w:r w:rsidRPr="004E4581">
        <w:rPr>
          <w:rStyle w:val="Refdenotaalpie"/>
          <w:rFonts w:ascii="Arial" w:hAnsi="Arial" w:cs="Arial"/>
          <w:bCs/>
          <w:color w:val="000000" w:themeColor="text1"/>
          <w:sz w:val="21"/>
          <w:szCs w:val="21"/>
          <w:lang w:eastAsia="es-CO"/>
        </w:rPr>
        <w:footnoteReference w:id="3"/>
      </w:r>
      <w:r w:rsidRPr="004E4581">
        <w:rPr>
          <w:rFonts w:ascii="Arial" w:hAnsi="Arial" w:cs="Arial"/>
          <w:bCs/>
          <w:color w:val="000000" w:themeColor="text1"/>
          <w:sz w:val="21"/>
          <w:szCs w:val="21"/>
          <w:lang w:eastAsia="es-CO"/>
        </w:rPr>
        <w:t> y del Consejo de Estado</w:t>
      </w:r>
      <w:r w:rsidRPr="004E4581">
        <w:rPr>
          <w:rStyle w:val="Refdenotaalpie"/>
          <w:rFonts w:ascii="Arial" w:hAnsi="Arial" w:cs="Arial"/>
          <w:bCs/>
          <w:color w:val="000000" w:themeColor="text1"/>
          <w:sz w:val="21"/>
          <w:szCs w:val="21"/>
          <w:lang w:eastAsia="es-CO"/>
        </w:rPr>
        <w:footnoteReference w:id="4"/>
      </w:r>
      <w:r w:rsidRPr="004E4581">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E4581">
        <w:rPr>
          <w:rStyle w:val="Refdenotaalpie"/>
          <w:rFonts w:ascii="Arial" w:hAnsi="Arial" w:cs="Arial"/>
          <w:bCs/>
          <w:color w:val="000000" w:themeColor="text1"/>
          <w:sz w:val="22"/>
          <w:lang w:eastAsia="es-CO"/>
        </w:rPr>
        <w:footnoteReference w:id="5"/>
      </w:r>
      <w:r w:rsidRPr="004E4581">
        <w:rPr>
          <w:rFonts w:ascii="Arial" w:hAnsi="Arial" w:cs="Arial"/>
          <w:bCs/>
          <w:color w:val="000000" w:themeColor="text1"/>
          <w:sz w:val="21"/>
          <w:szCs w:val="21"/>
          <w:lang w:eastAsia="es-CO"/>
        </w:rPr>
        <w:t>.</w:t>
      </w:r>
    </w:p>
    <w:p w14:paraId="34847625" w14:textId="77777777" w:rsidR="000077D0" w:rsidRPr="004E4581" w:rsidRDefault="000077D0" w:rsidP="006B3EB4">
      <w:pPr>
        <w:spacing w:line="276" w:lineRule="auto"/>
        <w:ind w:right="709"/>
        <w:jc w:val="both"/>
        <w:rPr>
          <w:rFonts w:ascii="Arial" w:hAnsi="Arial" w:cs="Arial"/>
          <w:bCs/>
          <w:color w:val="000000" w:themeColor="text1"/>
          <w:sz w:val="22"/>
          <w:szCs w:val="22"/>
          <w:lang w:eastAsia="es-CO"/>
        </w:rPr>
      </w:pPr>
    </w:p>
    <w:p w14:paraId="15312F99" w14:textId="06C6C2B4" w:rsidR="00917720" w:rsidRPr="004E4581" w:rsidRDefault="000077D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4E4581">
        <w:rPr>
          <w:rFonts w:ascii="Arial" w:eastAsia="Arial" w:hAnsi="Arial" w:cs="Arial"/>
          <w:color w:val="000000" w:themeColor="text1"/>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12282080" w14:textId="77777777" w:rsidR="00917720" w:rsidRPr="004E4581" w:rsidRDefault="0091772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p>
    <w:p w14:paraId="1968701E" w14:textId="77777777" w:rsidR="00917720" w:rsidRPr="004E4581" w:rsidRDefault="00917720" w:rsidP="00917720">
      <w:pPr>
        <w:spacing w:after="200" w:line="276" w:lineRule="auto"/>
        <w:jc w:val="both"/>
        <w:rPr>
          <w:rFonts w:ascii="Arial" w:hAnsi="Arial" w:cs="Arial"/>
          <w:b/>
          <w:bCs/>
          <w:color w:val="000000" w:themeColor="text1"/>
          <w:sz w:val="22"/>
          <w:szCs w:val="22"/>
          <w:lang w:val="es-MX" w:eastAsia="es-CO"/>
        </w:rPr>
      </w:pPr>
      <w:r w:rsidRPr="004E4581">
        <w:rPr>
          <w:rFonts w:ascii="Arial" w:eastAsia="Calibri" w:hAnsi="Arial" w:cs="Arial"/>
          <w:b/>
          <w:bCs/>
          <w:color w:val="000000" w:themeColor="text1"/>
          <w:sz w:val="22"/>
          <w:szCs w:val="22"/>
          <w:lang w:eastAsia="en-US"/>
        </w:rPr>
        <w:t>2.2. Determinación de las restricciones según el tipo de elecciones</w:t>
      </w:r>
    </w:p>
    <w:p w14:paraId="1EBAC8EA" w14:textId="3A7C8ECF" w:rsidR="00917720" w:rsidRPr="004E4581" w:rsidRDefault="001459D2" w:rsidP="00530DFE">
      <w:pPr>
        <w:spacing w:after="120" w:line="276" w:lineRule="auto"/>
        <w:jc w:val="both"/>
        <w:rPr>
          <w:rFonts w:ascii="Arial" w:eastAsia="Calibri" w:hAnsi="Arial" w:cs="Arial"/>
          <w:color w:val="000000" w:themeColor="text1"/>
          <w:sz w:val="22"/>
          <w:szCs w:val="22"/>
          <w:lang w:eastAsia="en-US"/>
        </w:rPr>
      </w:pPr>
      <w:r>
        <w:rPr>
          <w:rFonts w:ascii="Arial" w:hAnsi="Arial" w:cs="Arial"/>
          <w:bCs/>
          <w:color w:val="000000" w:themeColor="text1"/>
          <w:sz w:val="22"/>
          <w:szCs w:val="22"/>
          <w:lang w:val="es-MX" w:eastAsia="es-CO"/>
        </w:rPr>
        <w:t xml:space="preserve">De acuerdo con lo indicado anteriormente, </w:t>
      </w:r>
      <w:bookmarkStart w:id="12" w:name="_Hlk79762232"/>
      <w:bookmarkStart w:id="13" w:name="_Hlk77152787"/>
      <w:r>
        <w:rPr>
          <w:rFonts w:ascii="Arial" w:eastAsia="Calibri" w:hAnsi="Arial" w:cs="Arial"/>
          <w:color w:val="000000" w:themeColor="text1"/>
          <w:sz w:val="22"/>
          <w:szCs w:val="22"/>
          <w:lang w:eastAsia="en-US"/>
        </w:rPr>
        <w:t>p</w:t>
      </w:r>
      <w:r w:rsidR="00917720" w:rsidRPr="004E4581">
        <w:rPr>
          <w:rFonts w:ascii="Arial" w:eastAsia="Calibri" w:hAnsi="Arial" w:cs="Arial"/>
          <w:color w:val="000000" w:themeColor="text1"/>
          <w:sz w:val="22"/>
          <w:szCs w:val="22"/>
          <w:lang w:eastAsia="en-US"/>
        </w:rPr>
        <w:t xml:space="preserve">or una parte, </w:t>
      </w:r>
      <w:bookmarkStart w:id="14" w:name="_Hlk77153051"/>
      <w:r w:rsidR="00917720" w:rsidRPr="004E4581">
        <w:rPr>
          <w:rFonts w:ascii="Arial" w:eastAsia="Calibri" w:hAnsi="Arial" w:cs="Arial"/>
          <w:color w:val="000000" w:themeColor="text1"/>
          <w:sz w:val="22"/>
          <w:szCs w:val="22"/>
          <w:lang w:eastAsia="en-US"/>
        </w:rPr>
        <w:t xml:space="preserve">el artículo 33 de la Ley 996 de 2005 establece una prohibición que impide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la contratación directa por parte de todos los entes del Estado</w:t>
      </w:r>
      <w:r w:rsidR="00917720" w:rsidRPr="004E4581">
        <w:rPr>
          <w:rFonts w:ascii="Arial" w:eastAsia="Calibri" w:hAnsi="Arial" w:cs="Arial"/>
          <w:bCs/>
          <w:color w:val="000000" w:themeColor="text1"/>
          <w:sz w:val="22"/>
          <w:szCs w:val="22"/>
          <w:lang w:eastAsia="en-US"/>
        </w:rPr>
        <w:t>»</w:t>
      </w:r>
      <w:r w:rsidR="00917720" w:rsidRPr="004E4581">
        <w:rPr>
          <w:rFonts w:ascii="Arial" w:eastAsia="Calibri" w:hAnsi="Arial" w:cs="Arial"/>
          <w:color w:val="000000" w:themeColor="text1"/>
          <w:sz w:val="22"/>
          <w:szCs w:val="22"/>
          <w:lang w:eastAsia="en-US"/>
        </w:rPr>
        <w:t xml:space="preserve"> durante los cuatro (4) meses anteriores a las elecciones presidenciales, salvo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917720" w:rsidRPr="004E4581">
        <w:rPr>
          <w:rFonts w:ascii="Arial" w:eastAsia="Calibri" w:hAnsi="Arial" w:cs="Arial"/>
          <w:bCs/>
          <w:color w:val="000000" w:themeColor="text1"/>
          <w:sz w:val="22"/>
          <w:szCs w:val="22"/>
          <w:lang w:eastAsia="en-US"/>
        </w:rPr>
        <w:t>»</w:t>
      </w:r>
      <w:bookmarkEnd w:id="12"/>
      <w:r w:rsidR="00917720" w:rsidRPr="004E4581">
        <w:rPr>
          <w:rFonts w:ascii="Arial" w:eastAsia="Calibri" w:hAnsi="Arial" w:cs="Arial"/>
          <w:bCs/>
          <w:color w:val="000000" w:themeColor="text1"/>
          <w:sz w:val="22"/>
          <w:szCs w:val="22"/>
          <w:vertAlign w:val="superscript"/>
          <w:lang w:eastAsia="en-US"/>
        </w:rPr>
        <w:footnoteReference w:id="6"/>
      </w:r>
      <w:r w:rsidR="00917720" w:rsidRPr="004E4581">
        <w:rPr>
          <w:rFonts w:ascii="Arial" w:eastAsia="Calibri" w:hAnsi="Arial" w:cs="Arial"/>
          <w:color w:val="000000" w:themeColor="text1"/>
          <w:sz w:val="22"/>
          <w:szCs w:val="22"/>
          <w:lang w:eastAsia="en-US"/>
        </w:rPr>
        <w:t>.</w:t>
      </w:r>
    </w:p>
    <w:p w14:paraId="5510D27B" w14:textId="24FF1AFC" w:rsidR="00917720" w:rsidRPr="004E4581" w:rsidRDefault="00917720" w:rsidP="00530DFE">
      <w:pPr>
        <w:spacing w:line="276" w:lineRule="auto"/>
        <w:ind w:firstLine="708"/>
        <w:jc w:val="both"/>
        <w:rPr>
          <w:rFonts w:ascii="Arial" w:eastAsia="Arial" w:hAnsi="Arial" w:cs="Arial"/>
          <w:color w:val="000000" w:themeColor="text1"/>
          <w:sz w:val="22"/>
          <w:szCs w:val="22"/>
          <w:lang w:val="es-ES" w:eastAsia="es-ES" w:bidi="es-ES"/>
        </w:rPr>
      </w:pPr>
      <w:bookmarkStart w:id="16" w:name="_Hlk79762276"/>
      <w:r w:rsidRPr="004E4581">
        <w:rPr>
          <w:rFonts w:ascii="Arial" w:eastAsia="Calibri" w:hAnsi="Arial" w:cs="Arial"/>
          <w:color w:val="000000" w:themeColor="text1"/>
          <w:sz w:val="22"/>
          <w:szCs w:val="22"/>
          <w:lang w:eastAsia="en-US"/>
        </w:rPr>
        <w:lastRenderedPageBreak/>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E4581">
        <w:rPr>
          <w:rFonts w:ascii="Arial" w:eastAsia="Calibri" w:hAnsi="Arial" w:cs="Arial"/>
          <w:bCs/>
          <w:color w:val="000000" w:themeColor="text1"/>
          <w:sz w:val="19"/>
          <w:szCs w:val="19"/>
          <w:lang w:eastAsia="en-US"/>
        </w:rPr>
        <w:t>»</w:t>
      </w:r>
      <w:r w:rsidRPr="004E4581">
        <w:rPr>
          <w:rFonts w:ascii="Arial" w:eastAsia="Calibri" w:hAnsi="Arial" w:cs="Arial"/>
          <w:bCs/>
          <w:color w:val="000000" w:themeColor="text1"/>
          <w:sz w:val="19"/>
          <w:szCs w:val="19"/>
          <w:vertAlign w:val="superscript"/>
          <w:lang w:eastAsia="en-US"/>
        </w:rPr>
        <w:footnoteReference w:id="7"/>
      </w:r>
      <w:r w:rsidRPr="004E4581">
        <w:rPr>
          <w:rFonts w:ascii="Arial" w:eastAsia="Calibri" w:hAnsi="Arial" w:cs="Arial"/>
          <w:color w:val="000000" w:themeColor="text1"/>
          <w:sz w:val="22"/>
          <w:szCs w:val="22"/>
          <w:lang w:val="es-MX" w:eastAsia="en-US"/>
        </w:rPr>
        <w:t>.</w:t>
      </w:r>
      <w:r w:rsidR="00900A23">
        <w:rPr>
          <w:rFonts w:ascii="Arial" w:eastAsia="Calibri" w:hAnsi="Arial" w:cs="Arial"/>
          <w:color w:val="000000" w:themeColor="text1"/>
          <w:sz w:val="22"/>
          <w:szCs w:val="22"/>
          <w:lang w:val="es-MX" w:eastAsia="en-US"/>
        </w:rPr>
        <w:t xml:space="preserve"> Teniendo en cuenta lo anterior, </w:t>
      </w:r>
      <w:bookmarkEnd w:id="13"/>
      <w:bookmarkEnd w:id="14"/>
      <w:bookmarkEnd w:id="16"/>
      <w:r w:rsidR="00900A23">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Sala de Consulta y Servicio Civil del Consejo de Estado ha aclarado la distinción en la aplicación de las prohibiciones de la Ley 996 de 2005, dependiendo del tipo de elección que se trate, así</w:t>
      </w:r>
      <w:r w:rsidRPr="004E4581">
        <w:rPr>
          <w:rFonts w:ascii="Arial" w:eastAsia="Arial" w:hAnsi="Arial" w:cs="Arial"/>
          <w:color w:val="000000" w:themeColor="text1"/>
          <w:sz w:val="21"/>
          <w:szCs w:val="21"/>
          <w:vertAlign w:val="superscript"/>
          <w:lang w:val="es-ES" w:eastAsia="es-ES" w:bidi="es-ES"/>
        </w:rPr>
        <w:footnoteReference w:id="8"/>
      </w:r>
      <w:r w:rsidRPr="004E4581">
        <w:rPr>
          <w:rFonts w:ascii="Arial" w:eastAsia="Arial" w:hAnsi="Arial" w:cs="Arial"/>
          <w:color w:val="000000" w:themeColor="text1"/>
          <w:sz w:val="22"/>
          <w:szCs w:val="22"/>
          <w:lang w:val="es-ES" w:eastAsia="es-ES" w:bidi="es-ES"/>
        </w:rPr>
        <w:t>:</w:t>
      </w:r>
    </w:p>
    <w:p w14:paraId="01678F88" w14:textId="77777777" w:rsidR="00917720" w:rsidRPr="004E4581" w:rsidRDefault="00917720">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7CF9F585" w14:textId="77777777" w:rsidR="00917720" w:rsidRPr="004E4581" w:rsidRDefault="00917720" w:rsidP="00530DFE">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7" w:name="_Hlk76109421"/>
      <w:r w:rsidRPr="004E4581">
        <w:rPr>
          <w:rFonts w:ascii="Arial" w:eastAsia="Arial" w:hAnsi="Arial" w:cs="Arial"/>
          <w:color w:val="000000" w:themeColor="text1"/>
          <w:sz w:val="21"/>
          <w:szCs w:val="21"/>
          <w:lang w:val="es-ES" w:eastAsia="es-ES" w:bidi="es-ES"/>
        </w:rPr>
        <w:t>se integran parcialmente</w:t>
      </w:r>
      <w:bookmarkEnd w:id="17"/>
      <w:r w:rsidRPr="004E4581">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E4581">
        <w:rPr>
          <w:rFonts w:ascii="Arial" w:eastAsia="Arial" w:hAnsi="Arial" w:cs="Arial"/>
          <w:bCs/>
          <w:i/>
          <w:iCs/>
          <w:color w:val="000000" w:themeColor="text1"/>
          <w:sz w:val="21"/>
          <w:szCs w:val="21"/>
          <w:lang w:val="es-ES" w:eastAsia="es-ES" w:bidi="es-ES"/>
        </w:rPr>
        <w:t xml:space="preserve">En cambio, para elecciones en general, excluyendo las correspondientes a </w:t>
      </w:r>
      <w:proofErr w:type="gramStart"/>
      <w:r w:rsidRPr="004E4581">
        <w:rPr>
          <w:rFonts w:ascii="Arial" w:eastAsia="Arial" w:hAnsi="Arial" w:cs="Arial"/>
          <w:bCs/>
          <w:i/>
          <w:iCs/>
          <w:color w:val="000000" w:themeColor="text1"/>
          <w:sz w:val="21"/>
          <w:szCs w:val="21"/>
          <w:lang w:val="es-ES" w:eastAsia="es-ES" w:bidi="es-ES"/>
        </w:rPr>
        <w:t>Presidente</w:t>
      </w:r>
      <w:proofErr w:type="gramEnd"/>
      <w:r w:rsidRPr="004E4581">
        <w:rPr>
          <w:rFonts w:ascii="Arial" w:eastAsia="Arial" w:hAnsi="Arial" w:cs="Arial"/>
          <w:bCs/>
          <w:i/>
          <w:iCs/>
          <w:color w:val="000000" w:themeColor="text1"/>
          <w:sz w:val="21"/>
          <w:szCs w:val="21"/>
          <w:lang w:val="es-ES" w:eastAsia="es-ES" w:bidi="es-ES"/>
        </w:rPr>
        <w:t xml:space="preserve"> de la República, a las autoridades territoriales allí mencionadas sólo se aplican las restricciones contenidas en el parágrafo del artículo 38</w:t>
      </w:r>
      <w:r w:rsidRPr="004E4581">
        <w:rPr>
          <w:rFonts w:ascii="Arial" w:eastAsia="Arial" w:hAnsi="Arial" w:cs="Arial"/>
          <w:color w:val="000000" w:themeColor="text1"/>
          <w:sz w:val="21"/>
          <w:szCs w:val="21"/>
          <w:lang w:val="es-ES" w:eastAsia="es-ES" w:bidi="es-ES"/>
        </w:rPr>
        <w:t>.</w:t>
      </w:r>
      <w:r w:rsidRPr="004E4581">
        <w:rPr>
          <w:rFonts w:ascii="Arial" w:eastAsia="Arial" w:hAnsi="Arial" w:cs="Arial"/>
          <w:color w:val="000000" w:themeColor="text1"/>
          <w:position w:val="8"/>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(Cursivas fuera de</w:t>
      </w:r>
      <w:r w:rsidRPr="004E4581">
        <w:rPr>
          <w:rFonts w:ascii="Arial" w:eastAsia="Arial" w:hAnsi="Arial" w:cs="Arial"/>
          <w:color w:val="000000" w:themeColor="text1"/>
          <w:spacing w:val="-42"/>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texto)</w:t>
      </w:r>
    </w:p>
    <w:p w14:paraId="1C4CFA76" w14:textId="77777777" w:rsidR="00917720" w:rsidRPr="004E4581" w:rsidRDefault="00917720" w:rsidP="00917720">
      <w:pPr>
        <w:widowControl w:val="0"/>
        <w:autoSpaceDE w:val="0"/>
        <w:autoSpaceDN w:val="0"/>
        <w:spacing w:before="8"/>
        <w:rPr>
          <w:rFonts w:ascii="Arial" w:eastAsia="Arial" w:hAnsi="Arial" w:cs="Arial"/>
          <w:color w:val="000000" w:themeColor="text1"/>
          <w:sz w:val="26"/>
          <w:szCs w:val="22"/>
          <w:lang w:eastAsia="es-ES" w:bidi="es-ES"/>
        </w:rPr>
      </w:pPr>
    </w:p>
    <w:p w14:paraId="6728635E" w14:textId="5079D183" w:rsidR="00E552DD" w:rsidRPr="000A0A18" w:rsidRDefault="00917720" w:rsidP="00530DFE">
      <w:pPr>
        <w:spacing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Por lo tanto, </w:t>
      </w:r>
      <w:bookmarkStart w:id="18" w:name="_Hlk75780333"/>
      <w:bookmarkStart w:id="19" w:name="_Hlk79762439"/>
      <w:r w:rsidRPr="004E4581">
        <w:rPr>
          <w:rFonts w:ascii="Arial" w:eastAsia="Arial" w:hAnsi="Arial" w:cs="Arial"/>
          <w:color w:val="000000" w:themeColor="text1"/>
          <w:sz w:val="22"/>
          <w:szCs w:val="22"/>
          <w:lang w:val="es-ES" w:eastAsia="es-ES" w:bidi="es-ES"/>
        </w:rPr>
        <w:t xml:space="preserve">la Ley 996 de 2005 regula dos tipos de restricciones en materia de contratación, </w:t>
      </w:r>
      <w:r w:rsidR="00C23926">
        <w:rPr>
          <w:rFonts w:ascii="Arial" w:eastAsia="Arial" w:hAnsi="Arial" w:cs="Arial"/>
          <w:color w:val="000000" w:themeColor="text1"/>
          <w:sz w:val="22"/>
          <w:szCs w:val="22"/>
          <w:lang w:val="es-ES" w:eastAsia="es-ES" w:bidi="es-ES"/>
        </w:rPr>
        <w:t>a saber</w:t>
      </w:r>
      <w:r w:rsidRPr="004E4581">
        <w:rPr>
          <w:rFonts w:ascii="Arial" w:eastAsia="Arial" w:hAnsi="Arial" w:cs="Arial"/>
          <w:color w:val="000000" w:themeColor="text1"/>
          <w:sz w:val="22"/>
          <w:szCs w:val="22"/>
          <w:lang w:val="es-ES" w:eastAsia="es-ES" w:bidi="es-ES"/>
        </w:rPr>
        <w:t xml:space="preserve">: i)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 xml:space="preserve">a del artículo 33 que opera solo respecto de las elecciones presidenciales, en virtud de la cual queda proscrita </w:t>
      </w:r>
      <w:r w:rsidRPr="004E4581">
        <w:rPr>
          <w:rFonts w:ascii="Arial" w:eastAsia="Calibri" w:hAnsi="Arial" w:cs="Arial"/>
          <w:color w:val="000000" w:themeColor="text1"/>
          <w:sz w:val="22"/>
          <w:szCs w:val="22"/>
          <w:lang w:eastAsia="en-US"/>
        </w:rPr>
        <w:t xml:space="preserve">la </w:t>
      </w:r>
      <w:r w:rsidRPr="004E4581">
        <w:rPr>
          <w:rFonts w:ascii="Arial" w:eastAsia="Calibri" w:hAnsi="Arial" w:cs="Arial"/>
          <w:i/>
          <w:iCs/>
          <w:color w:val="000000" w:themeColor="text1"/>
          <w:sz w:val="22"/>
          <w:szCs w:val="22"/>
          <w:lang w:eastAsia="en-US"/>
        </w:rPr>
        <w:t>contratación directa</w:t>
      </w:r>
      <w:r w:rsidRPr="004E4581">
        <w:rPr>
          <w:rFonts w:ascii="Arial" w:eastAsia="Calibri" w:hAnsi="Arial" w:cs="Arial"/>
          <w:color w:val="000000" w:themeColor="text1"/>
          <w:sz w:val="22"/>
          <w:szCs w:val="22"/>
          <w:lang w:eastAsia="en-US"/>
        </w:rPr>
        <w:t xml:space="preserve"> por parte de todos </w:t>
      </w:r>
      <w:r w:rsidRPr="004E4581">
        <w:rPr>
          <w:rFonts w:ascii="Arial" w:eastAsia="Calibri" w:hAnsi="Arial" w:cs="Arial"/>
          <w:color w:val="000000" w:themeColor="text1"/>
          <w:sz w:val="22"/>
          <w:szCs w:val="22"/>
          <w:lang w:eastAsia="en-US"/>
        </w:rPr>
        <w:lastRenderedPageBreak/>
        <w:t>los entes del Estado</w:t>
      </w:r>
      <w:r w:rsidR="00E552DD">
        <w:rPr>
          <w:rFonts w:ascii="Arial" w:eastAsia="Calibri" w:hAnsi="Arial" w:cs="Arial"/>
          <w:color w:val="000000" w:themeColor="text1"/>
          <w:sz w:val="22"/>
          <w:szCs w:val="22"/>
          <w:lang w:eastAsia="en-US"/>
        </w:rPr>
        <w:t>, independiente de su régimen jurídico,</w:t>
      </w:r>
      <w:r w:rsidRPr="004E4581">
        <w:rPr>
          <w:rFonts w:ascii="Arial" w:eastAsia="Arial" w:hAnsi="Arial" w:cs="Arial"/>
          <w:color w:val="000000" w:themeColor="text1"/>
          <w:sz w:val="22"/>
          <w:szCs w:val="22"/>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w:t>
      </w:r>
      <w:r w:rsidR="000A0A18">
        <w:rPr>
          <w:rFonts w:ascii="Arial" w:eastAsia="Arial" w:hAnsi="Arial" w:cs="Arial"/>
          <w:color w:val="000000" w:themeColor="text1"/>
          <w:sz w:val="22"/>
          <w:szCs w:val="22"/>
          <w:lang w:val="es-ES" w:eastAsia="es-ES" w:bidi="es-ES"/>
        </w:rPr>
        <w:t xml:space="preserve">e se realice esa segunda vuelta; y </w:t>
      </w:r>
      <w:proofErr w:type="spellStart"/>
      <w:r w:rsidRPr="004E4581">
        <w:rPr>
          <w:rFonts w:ascii="Arial" w:eastAsia="Arial" w:hAnsi="Arial" w:cs="Arial"/>
          <w:color w:val="000000" w:themeColor="text1"/>
          <w:sz w:val="22"/>
          <w:szCs w:val="22"/>
          <w:lang w:val="es-ES" w:eastAsia="es-ES" w:bidi="es-ES"/>
        </w:rPr>
        <w:t>ii</w:t>
      </w:r>
      <w:proofErr w:type="spellEnd"/>
      <w:r w:rsidRPr="004E4581">
        <w:rPr>
          <w:rFonts w:ascii="Arial" w:eastAsia="Arial" w:hAnsi="Arial" w:cs="Arial"/>
          <w:color w:val="000000" w:themeColor="text1"/>
          <w:sz w:val="22"/>
          <w:szCs w:val="22"/>
          <w:lang w:val="es-ES" w:eastAsia="es-ES" w:bidi="es-ES"/>
        </w:rPr>
        <w:t xml:space="preserve">)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r w:rsidR="001459D2">
        <w:rPr>
          <w:rFonts w:ascii="Arial" w:eastAsia="Arial" w:hAnsi="Arial" w:cs="Arial"/>
          <w:color w:val="000000" w:themeColor="text1"/>
          <w:sz w:val="22"/>
          <w:szCs w:val="22"/>
          <w:lang w:val="es-ES" w:eastAsia="es-ES" w:bidi="es-ES"/>
        </w:rPr>
        <w:t>, en relación con las autoridades señaladas en dicha disposición.</w:t>
      </w:r>
      <w:bookmarkEnd w:id="18"/>
      <w:bookmarkEnd w:id="19"/>
    </w:p>
    <w:p w14:paraId="137904BD" w14:textId="77777777" w:rsidR="00E552DD" w:rsidRDefault="00E552DD">
      <w:pPr>
        <w:widowControl w:val="0"/>
        <w:autoSpaceDE w:val="0"/>
        <w:autoSpaceDN w:val="0"/>
        <w:ind w:right="709"/>
        <w:jc w:val="both"/>
        <w:rPr>
          <w:rFonts w:ascii="Arial" w:eastAsia="Arial" w:hAnsi="Arial" w:cs="Arial"/>
          <w:color w:val="000000"/>
          <w:sz w:val="21"/>
          <w:szCs w:val="21"/>
          <w:lang w:val="es-ES" w:eastAsia="en-US"/>
        </w:rPr>
      </w:pPr>
    </w:p>
    <w:p w14:paraId="079E579C" w14:textId="091B347F" w:rsidR="00E17CD1" w:rsidRDefault="00E17CD1" w:rsidP="0042639C">
      <w:pPr>
        <w:spacing w:line="276" w:lineRule="auto"/>
        <w:jc w:val="both"/>
        <w:rPr>
          <w:rFonts w:ascii="Arial" w:hAnsi="Arial" w:cs="Arial"/>
          <w:b/>
          <w:color w:val="000000" w:themeColor="text1"/>
          <w:sz w:val="22"/>
        </w:rPr>
      </w:pPr>
      <w:r>
        <w:rPr>
          <w:rFonts w:ascii="Arial" w:hAnsi="Arial" w:cs="Arial"/>
          <w:b/>
          <w:color w:val="000000" w:themeColor="text1"/>
          <w:sz w:val="22"/>
        </w:rPr>
        <w:t xml:space="preserve">2.3. </w:t>
      </w:r>
      <w:r w:rsidR="001F08BB">
        <w:rPr>
          <w:rFonts w:ascii="Arial" w:hAnsi="Arial" w:cs="Arial"/>
          <w:b/>
          <w:color w:val="000000" w:themeColor="text1"/>
          <w:sz w:val="22"/>
        </w:rPr>
        <w:t>Restricciones para la suscripción de contratos de forma directa por parte de los entes del Estado</w:t>
      </w:r>
      <w:r w:rsidR="00712BC4">
        <w:rPr>
          <w:rFonts w:ascii="Arial" w:hAnsi="Arial" w:cs="Arial"/>
          <w:b/>
          <w:color w:val="000000" w:themeColor="text1"/>
          <w:sz w:val="22"/>
        </w:rPr>
        <w:t xml:space="preserve"> –ar</w:t>
      </w:r>
      <w:r w:rsidR="000A0A18">
        <w:rPr>
          <w:rFonts w:ascii="Arial" w:hAnsi="Arial" w:cs="Arial"/>
          <w:b/>
          <w:color w:val="000000" w:themeColor="text1"/>
          <w:sz w:val="22"/>
        </w:rPr>
        <w:t>tículo 33 de la Ley 996 de 2005–</w:t>
      </w:r>
    </w:p>
    <w:p w14:paraId="1955CAEE" w14:textId="72854A7B" w:rsidR="00712BC4" w:rsidRDefault="00712BC4" w:rsidP="0042639C">
      <w:pPr>
        <w:spacing w:line="276" w:lineRule="auto"/>
        <w:jc w:val="both"/>
        <w:rPr>
          <w:rFonts w:ascii="Arial" w:hAnsi="Arial" w:cs="Arial"/>
          <w:b/>
          <w:color w:val="000000" w:themeColor="text1"/>
          <w:sz w:val="22"/>
        </w:rPr>
      </w:pPr>
    </w:p>
    <w:p w14:paraId="47329CBE" w14:textId="76CDAF2F" w:rsidR="001A25D3" w:rsidRPr="001A25D3" w:rsidRDefault="001A25D3" w:rsidP="001A25D3">
      <w:pPr>
        <w:spacing w:line="276" w:lineRule="auto"/>
        <w:jc w:val="both"/>
        <w:rPr>
          <w:rFonts w:ascii="Arial" w:hAnsi="Arial" w:cs="Arial"/>
          <w:bCs/>
          <w:sz w:val="22"/>
          <w:szCs w:val="22"/>
          <w:lang w:val="es-MX" w:eastAsia="es-CO"/>
        </w:rPr>
      </w:pPr>
      <w:r w:rsidRPr="001A25D3">
        <w:rPr>
          <w:rFonts w:ascii="Arial" w:hAnsi="Arial" w:cs="Arial"/>
          <w:bCs/>
          <w:sz w:val="22"/>
          <w:szCs w:val="22"/>
          <w:lang w:val="es-MX" w:eastAsia="x-none"/>
        </w:rPr>
        <w:t xml:space="preserve">El ámbito material de la prohibición contenida </w:t>
      </w:r>
      <w:bookmarkStart w:id="20" w:name="_Hlk75628761"/>
      <w:r w:rsidRPr="001A25D3">
        <w:rPr>
          <w:rFonts w:ascii="Arial" w:hAnsi="Arial" w:cs="Arial"/>
          <w:bCs/>
          <w:sz w:val="22"/>
          <w:szCs w:val="22"/>
          <w:lang w:val="es-MX" w:eastAsia="x-none"/>
        </w:rPr>
        <w:t xml:space="preserve">en el artículo 33 de la ley 996 de 2005 </w:t>
      </w:r>
      <w:bookmarkEnd w:id="20"/>
      <w:r w:rsidRPr="001A25D3">
        <w:rPr>
          <w:rFonts w:ascii="Arial" w:hAnsi="Arial" w:cs="Arial"/>
          <w:bCs/>
          <w:sz w:val="22"/>
          <w:szCs w:val="22"/>
          <w:lang w:val="es-MX" w:eastAsia="x-none"/>
        </w:rPr>
        <w:t xml:space="preserve">está delimitado por la expresión </w:t>
      </w:r>
      <w:r w:rsidRPr="001A25D3">
        <w:rPr>
          <w:rFonts w:ascii="Arial" w:eastAsia="Calibri" w:hAnsi="Arial" w:cs="Arial"/>
          <w:bCs/>
          <w:sz w:val="20"/>
          <w:szCs w:val="20"/>
          <w:lang w:val="es-MX" w:eastAsia="en-US"/>
        </w:rPr>
        <w:t>«</w:t>
      </w:r>
      <w:r w:rsidRPr="001A25D3">
        <w:rPr>
          <w:rFonts w:ascii="Arial" w:hAnsi="Arial" w:cs="Arial"/>
          <w:bCs/>
          <w:sz w:val="22"/>
          <w:szCs w:val="22"/>
          <w:lang w:val="es-MX" w:eastAsia="x-none"/>
        </w:rPr>
        <w:t>queda prohibida la contratación directa</w:t>
      </w:r>
      <w:r w:rsidRPr="001A25D3">
        <w:rPr>
          <w:rFonts w:ascii="Arial" w:eastAsia="Calibri" w:hAnsi="Arial" w:cs="Arial"/>
          <w:sz w:val="20"/>
          <w:szCs w:val="20"/>
          <w:lang w:val="es-MX" w:eastAsia="en-US"/>
        </w:rPr>
        <w:t>»</w:t>
      </w:r>
      <w:r w:rsidRPr="001A25D3">
        <w:rPr>
          <w:rFonts w:ascii="Arial" w:hAnsi="Arial" w:cs="Arial"/>
          <w:bCs/>
          <w:sz w:val="22"/>
          <w:szCs w:val="22"/>
          <w:lang w:val="es-MX" w:eastAsia="x-none"/>
        </w:rPr>
        <w:t xml:space="preserve">. </w:t>
      </w:r>
      <w:r w:rsidRPr="001A25D3">
        <w:rPr>
          <w:rFonts w:ascii="Arial" w:hAnsi="Arial" w:cs="Arial"/>
          <w:sz w:val="22"/>
          <w:szCs w:val="22"/>
          <w:lang w:val="es-MX" w:eastAsia="es-CO"/>
        </w:rPr>
        <w:t xml:space="preserve"> A propósito de </w:t>
      </w:r>
      <w:r w:rsidRPr="001A25D3">
        <w:rPr>
          <w:rFonts w:ascii="Arial" w:hAnsi="Arial" w:cs="Arial"/>
          <w:sz w:val="22"/>
          <w:szCs w:val="22"/>
          <w:lang w:eastAsia="es-CO"/>
        </w:rPr>
        <w:t>esta restricción de la Ley de Garantías Electorales, la Sala de Consulta y Servicio Civil del Cons</w:t>
      </w:r>
      <w:r w:rsidR="000A0A18">
        <w:rPr>
          <w:rFonts w:ascii="Arial" w:hAnsi="Arial" w:cs="Arial"/>
          <w:sz w:val="22"/>
          <w:szCs w:val="22"/>
          <w:lang w:eastAsia="es-CO"/>
        </w:rPr>
        <w:t>ejo de Estado ha considerado</w:t>
      </w:r>
      <w:r w:rsidRPr="001A25D3">
        <w:rPr>
          <w:rFonts w:ascii="Arial" w:hAnsi="Arial" w:cs="Arial"/>
          <w:sz w:val="22"/>
          <w:szCs w:val="22"/>
          <w:lang w:eastAsia="es-CO"/>
        </w:rPr>
        <w:t>:</w:t>
      </w:r>
    </w:p>
    <w:p w14:paraId="7BB405D4" w14:textId="77777777" w:rsidR="001A25D3" w:rsidRPr="001A25D3" w:rsidRDefault="001A25D3" w:rsidP="001A25D3">
      <w:pPr>
        <w:ind w:left="708" w:right="709"/>
        <w:jc w:val="both"/>
        <w:rPr>
          <w:rFonts w:ascii="Arial" w:eastAsia="Calibri" w:hAnsi="Arial" w:cs="Arial"/>
          <w:sz w:val="21"/>
          <w:szCs w:val="21"/>
          <w:lang w:val="es-MX" w:eastAsia="en-US"/>
        </w:rPr>
      </w:pPr>
    </w:p>
    <w:p w14:paraId="445089EE" w14:textId="77777777" w:rsidR="001A25D3" w:rsidRPr="001A25D3" w:rsidRDefault="001A25D3" w:rsidP="001A25D3">
      <w:pPr>
        <w:spacing w:after="120"/>
        <w:ind w:left="709" w:right="709"/>
        <w:jc w:val="both"/>
        <w:rPr>
          <w:rFonts w:ascii="Arial" w:eastAsia="Calibri" w:hAnsi="Arial" w:cs="Arial"/>
          <w:sz w:val="21"/>
          <w:szCs w:val="21"/>
          <w:lang w:val="es-MX" w:eastAsia="en-US"/>
        </w:rPr>
      </w:pPr>
      <w:r w:rsidRPr="001A25D3">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1A25D3">
        <w:rPr>
          <w:rFonts w:ascii="Arial" w:hAnsi="Arial" w:cs="Arial"/>
          <w:sz w:val="22"/>
          <w:szCs w:val="22"/>
          <w:vertAlign w:val="superscript"/>
          <w:lang w:eastAsia="es-CO"/>
        </w:rPr>
        <w:footnoteReference w:id="9"/>
      </w:r>
      <w:r w:rsidRPr="001A25D3">
        <w:rPr>
          <w:rFonts w:ascii="Arial" w:eastAsia="Calibri" w:hAnsi="Arial" w:cs="Arial"/>
          <w:sz w:val="21"/>
          <w:szCs w:val="21"/>
          <w:lang w:val="es-MX" w:eastAsia="en-US"/>
        </w:rPr>
        <w:t>.</w:t>
      </w:r>
    </w:p>
    <w:p w14:paraId="60C8494C" w14:textId="77777777" w:rsidR="001A25D3" w:rsidRPr="001A25D3" w:rsidRDefault="001A25D3" w:rsidP="001A25D3">
      <w:pPr>
        <w:ind w:left="708" w:right="709"/>
        <w:jc w:val="both"/>
        <w:rPr>
          <w:rFonts w:ascii="Arial" w:eastAsia="Calibri" w:hAnsi="Arial" w:cs="Arial"/>
          <w:sz w:val="21"/>
          <w:szCs w:val="21"/>
          <w:lang w:val="es-MX" w:eastAsia="en-US"/>
        </w:rPr>
      </w:pPr>
      <w:r w:rsidRPr="001A25D3">
        <w:rPr>
          <w:rFonts w:ascii="Arial" w:eastAsia="Calibri" w:hAnsi="Arial" w:cs="Arial"/>
          <w:sz w:val="21"/>
          <w:szCs w:val="21"/>
          <w:lang w:val="es-MX" w:eastAsia="en-US"/>
        </w:rPr>
        <w:t xml:space="preserve">Esta Sala ha entendido </w:t>
      </w:r>
      <w:proofErr w:type="gramStart"/>
      <w:r w:rsidRPr="001A25D3">
        <w:rPr>
          <w:rFonts w:ascii="Arial" w:eastAsia="Calibri" w:hAnsi="Arial" w:cs="Arial"/>
          <w:sz w:val="21"/>
          <w:szCs w:val="21"/>
          <w:lang w:val="es-MX" w:eastAsia="en-US"/>
        </w:rPr>
        <w:t>que</w:t>
      </w:r>
      <w:proofErr w:type="gramEnd"/>
      <w:r w:rsidRPr="001A25D3">
        <w:rPr>
          <w:rFonts w:ascii="Arial" w:eastAsia="Calibri" w:hAnsi="Arial" w:cs="Arial"/>
          <w:sz w:val="21"/>
          <w:szCs w:val="21"/>
          <w:lang w:val="es-MX" w:eastAsia="en-US"/>
        </w:rPr>
        <w:t xml:space="preserve"> para los efectos de la ley de garantías, y dada su finalidad, el enunciado ´contratación directa´ es sinónimo </w:t>
      </w:r>
      <w:bookmarkStart w:id="23" w:name="_Hlk75741738"/>
      <w:r w:rsidRPr="001A25D3">
        <w:rPr>
          <w:rFonts w:ascii="Arial" w:eastAsia="Calibri" w:hAnsi="Arial" w:cs="Arial"/>
          <w:sz w:val="21"/>
          <w:szCs w:val="21"/>
          <w:lang w:val="es-MX" w:eastAsia="en-US"/>
        </w:rPr>
        <w:t xml:space="preserve">de cualquier sistema que no implique convocatoria pública y posibilidad de pluralidad de oferentes, </w:t>
      </w:r>
      <w:bookmarkEnd w:id="23"/>
      <w:r w:rsidRPr="001A25D3">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1A25D3">
        <w:rPr>
          <w:rFonts w:ascii="Arial" w:hAnsi="Arial" w:cs="Arial"/>
          <w:sz w:val="21"/>
          <w:szCs w:val="21"/>
          <w:vertAlign w:val="superscript"/>
          <w:lang w:val="es-MX" w:eastAsia="en-US"/>
        </w:rPr>
        <w:footnoteReference w:id="10"/>
      </w:r>
      <w:r w:rsidRPr="001A25D3">
        <w:rPr>
          <w:rFonts w:ascii="Arial" w:hAnsi="Arial" w:cs="Arial"/>
          <w:sz w:val="21"/>
          <w:szCs w:val="21"/>
          <w:vertAlign w:val="superscript"/>
          <w:lang w:val="es-MX" w:eastAsia="en-US"/>
        </w:rPr>
        <w:t>.</w:t>
      </w:r>
      <w:r w:rsidRPr="001A25D3">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1A25D3">
        <w:rPr>
          <w:rFonts w:ascii="Arial" w:eastAsia="Calibri" w:hAnsi="Arial" w:cs="Arial"/>
          <w:sz w:val="21"/>
          <w:szCs w:val="21"/>
          <w:lang w:val="es-MX" w:eastAsia="en-US"/>
        </w:rPr>
        <w:lastRenderedPageBreak/>
        <w:t>disposición pueden las entidades públicas seguir contratando bajo estos sistemas. [...]</w:t>
      </w:r>
      <w:r w:rsidRPr="001A25D3">
        <w:rPr>
          <w:rFonts w:ascii="Arial" w:hAnsi="Arial" w:cs="Arial"/>
          <w:sz w:val="22"/>
          <w:szCs w:val="22"/>
          <w:vertAlign w:val="superscript"/>
          <w:lang w:eastAsia="es-CO"/>
        </w:rPr>
        <w:footnoteReference w:id="11"/>
      </w:r>
      <w:r w:rsidRPr="001A25D3">
        <w:rPr>
          <w:rFonts w:ascii="Arial" w:eastAsia="Calibri" w:hAnsi="Arial" w:cs="Arial"/>
          <w:sz w:val="21"/>
          <w:szCs w:val="21"/>
          <w:lang w:val="es-MX" w:eastAsia="en-US"/>
        </w:rPr>
        <w:t xml:space="preserve"> .</w:t>
      </w:r>
    </w:p>
    <w:p w14:paraId="7EB0E0A4" w14:textId="77777777" w:rsidR="001A25D3" w:rsidRPr="001A25D3" w:rsidRDefault="001A25D3" w:rsidP="001A25D3">
      <w:pPr>
        <w:shd w:val="clear" w:color="auto" w:fill="FFFFFF"/>
        <w:ind w:firstLine="709"/>
        <w:jc w:val="both"/>
        <w:rPr>
          <w:rFonts w:ascii="Arial" w:hAnsi="Arial" w:cs="Arial"/>
          <w:sz w:val="22"/>
          <w:szCs w:val="22"/>
          <w:lang w:eastAsia="x-none"/>
        </w:rPr>
      </w:pPr>
    </w:p>
    <w:p w14:paraId="62A6F354" w14:textId="59992D8A" w:rsidR="001A25D3" w:rsidRPr="001A25D3" w:rsidRDefault="001A25D3" w:rsidP="001A25D3">
      <w:pPr>
        <w:spacing w:after="120" w:line="276" w:lineRule="auto"/>
        <w:ind w:firstLine="708"/>
        <w:jc w:val="both"/>
        <w:rPr>
          <w:rFonts w:ascii="Arial" w:hAnsi="Arial" w:cs="Arial"/>
          <w:bCs/>
          <w:sz w:val="22"/>
          <w:szCs w:val="22"/>
          <w:lang w:eastAsia="x-none"/>
        </w:rPr>
      </w:pPr>
      <w:r w:rsidRPr="001A25D3">
        <w:rPr>
          <w:rFonts w:ascii="Arial" w:hAnsi="Arial" w:cs="Arial"/>
          <w:sz w:val="22"/>
          <w:szCs w:val="22"/>
          <w:lang w:eastAsia="x-none"/>
        </w:rPr>
        <w:t xml:space="preserve">De conformidad con el citado concepto, </w:t>
      </w:r>
      <w:bookmarkStart w:id="25" w:name="_Hlk78818702"/>
      <w:r w:rsidRPr="001A25D3">
        <w:rPr>
          <w:rFonts w:ascii="Arial" w:hAnsi="Arial" w:cs="Arial"/>
          <w:sz w:val="22"/>
          <w:szCs w:val="22"/>
          <w:lang w:eastAsia="x-none"/>
        </w:rPr>
        <w:t xml:space="preserve">la prohibición del artículo 33 de la Ley de Garantías Electorales se refiere a </w:t>
      </w:r>
      <w:bookmarkStart w:id="26" w:name="_Hlk74294635"/>
      <w:r w:rsidRPr="001A25D3">
        <w:rPr>
          <w:rFonts w:ascii="Arial" w:hAnsi="Arial" w:cs="Arial"/>
          <w:sz w:val="19"/>
          <w:szCs w:val="19"/>
          <w:lang w:eastAsia="en-GB"/>
        </w:rPr>
        <w:t>«</w:t>
      </w:r>
      <w:bookmarkEnd w:id="26"/>
      <w:r w:rsidRPr="001A25D3">
        <w:rPr>
          <w:rFonts w:ascii="Arial" w:hAnsi="Arial" w:cs="Arial"/>
          <w:sz w:val="22"/>
          <w:szCs w:val="22"/>
          <w:lang w:eastAsia="x-none"/>
        </w:rPr>
        <w:t>cualquier sistema que no implique convocatoria pública y posibilidad de pluralidad de oferentes</w:t>
      </w:r>
      <w:bookmarkStart w:id="27" w:name="_Hlk74404754"/>
      <w:r w:rsidRPr="001A25D3">
        <w:rPr>
          <w:rFonts w:ascii="Arial" w:hAnsi="Arial" w:cs="Arial"/>
          <w:sz w:val="22"/>
          <w:szCs w:val="22"/>
          <w:lang w:eastAsia="en-GB"/>
        </w:rPr>
        <w:t>»</w:t>
      </w:r>
      <w:bookmarkEnd w:id="27"/>
      <w:r w:rsidRPr="001A25D3">
        <w:rPr>
          <w:rFonts w:ascii="Arial" w:hAnsi="Arial" w:cs="Arial"/>
          <w:sz w:val="22"/>
          <w:szCs w:val="22"/>
          <w:lang w:eastAsia="x-none"/>
        </w:rPr>
        <w:t>, por lo que excluye las demás modalidades de contratación previstas en la Ley 1150 de 2007, es decir, la licitación pública, la selección abreviada</w:t>
      </w:r>
      <w:r w:rsidR="001459D2">
        <w:rPr>
          <w:rFonts w:ascii="Arial" w:hAnsi="Arial" w:cs="Arial"/>
          <w:sz w:val="22"/>
          <w:szCs w:val="22"/>
          <w:lang w:eastAsia="x-none"/>
        </w:rPr>
        <w:t>,</w:t>
      </w:r>
      <w:r w:rsidRPr="001A25D3">
        <w:rPr>
          <w:rFonts w:ascii="Arial" w:hAnsi="Arial" w:cs="Arial"/>
          <w:sz w:val="22"/>
          <w:szCs w:val="22"/>
          <w:lang w:eastAsia="x-none"/>
        </w:rPr>
        <w:t xml:space="preserve"> el concurso de méritos </w:t>
      </w:r>
      <w:r w:rsidR="001459D2">
        <w:rPr>
          <w:rFonts w:ascii="Arial" w:hAnsi="Arial" w:cs="Arial"/>
          <w:sz w:val="22"/>
          <w:szCs w:val="22"/>
          <w:lang w:eastAsia="x-none"/>
        </w:rPr>
        <w:t xml:space="preserve">la mínima cuantía </w:t>
      </w:r>
      <w:r w:rsidRPr="001A25D3">
        <w:rPr>
          <w:rFonts w:ascii="Arial" w:hAnsi="Arial" w:cs="Arial"/>
          <w:sz w:val="22"/>
          <w:szCs w:val="22"/>
          <w:lang w:eastAsia="x-none"/>
        </w:rPr>
        <w:t xml:space="preserve">u otros previstos en normas especiales. </w:t>
      </w:r>
      <w:bookmarkEnd w:id="25"/>
      <w:r w:rsidRPr="001A25D3">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1A25D3">
        <w:rPr>
          <w:rFonts w:ascii="Arial" w:hAnsi="Arial" w:cs="Arial"/>
          <w:sz w:val="22"/>
          <w:szCs w:val="22"/>
          <w:vertAlign w:val="superscript"/>
          <w:lang w:val="en-GB" w:eastAsia="x-none"/>
        </w:rPr>
        <w:footnoteReference w:id="12"/>
      </w:r>
      <w:r w:rsidRPr="001A25D3">
        <w:rPr>
          <w:rFonts w:ascii="Arial" w:hAnsi="Arial" w:cs="Arial"/>
          <w:sz w:val="22"/>
          <w:szCs w:val="22"/>
          <w:lang w:eastAsia="x-none"/>
        </w:rPr>
        <w:t xml:space="preserve"> y sistematizó las causales de contratación directa</w:t>
      </w:r>
      <w:r w:rsidRPr="001A25D3">
        <w:rPr>
          <w:rFonts w:ascii="Arial" w:hAnsi="Arial" w:cs="Arial"/>
          <w:sz w:val="22"/>
          <w:szCs w:val="22"/>
          <w:vertAlign w:val="superscript"/>
          <w:lang w:val="en-GB" w:eastAsia="x-none"/>
        </w:rPr>
        <w:footnoteReference w:id="13"/>
      </w:r>
      <w:r w:rsidR="000606AC">
        <w:rPr>
          <w:rFonts w:ascii="Arial" w:hAnsi="Arial" w:cs="Arial"/>
          <w:sz w:val="22"/>
          <w:szCs w:val="22"/>
          <w:lang w:eastAsia="x-none"/>
        </w:rPr>
        <w:t xml:space="preserve">, </w:t>
      </w:r>
      <w:r w:rsidR="000606AC">
        <w:rPr>
          <w:rFonts w:ascii="Arial"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1A25D3">
        <w:rPr>
          <w:rFonts w:ascii="Arial" w:hAnsi="Arial" w:cs="Arial"/>
          <w:sz w:val="22"/>
          <w:szCs w:val="22"/>
          <w:lang w:eastAsia="x-none"/>
        </w:rPr>
        <w:t xml:space="preserve"> </w:t>
      </w:r>
    </w:p>
    <w:p w14:paraId="39D1D22E" w14:textId="77777777" w:rsidR="001A25D3" w:rsidRPr="001A25D3" w:rsidRDefault="001A25D3" w:rsidP="001A25D3">
      <w:pPr>
        <w:spacing w:after="120" w:line="276" w:lineRule="auto"/>
        <w:ind w:firstLine="708"/>
        <w:jc w:val="both"/>
        <w:rPr>
          <w:rFonts w:ascii="Arial" w:hAnsi="Arial" w:cs="Arial"/>
          <w:sz w:val="22"/>
          <w:szCs w:val="22"/>
          <w:lang w:val="es-MX" w:eastAsia="x-none"/>
        </w:rPr>
      </w:pPr>
      <w:r w:rsidRPr="001A25D3">
        <w:rPr>
          <w:rFonts w:ascii="Arial" w:hAnsi="Arial" w:cs="Arial"/>
          <w:sz w:val="22"/>
          <w:szCs w:val="22"/>
          <w:lang w:eastAsia="x-none"/>
        </w:rPr>
        <w:t xml:space="preserve">De esta forma, con fundamento en la evolución de la normativa sobre la contratación pública, se ha depurado la noción de </w:t>
      </w:r>
      <w:r w:rsidRPr="001A25D3">
        <w:rPr>
          <w:rFonts w:ascii="Arial" w:hAnsi="Arial" w:cs="Arial"/>
          <w:sz w:val="19"/>
          <w:szCs w:val="19"/>
          <w:lang w:eastAsia="en-GB"/>
        </w:rPr>
        <w:t>«</w:t>
      </w:r>
      <w:r w:rsidRPr="001A25D3">
        <w:rPr>
          <w:rFonts w:ascii="Arial" w:hAnsi="Arial" w:cs="Arial"/>
          <w:sz w:val="22"/>
          <w:szCs w:val="22"/>
          <w:lang w:eastAsia="x-none"/>
        </w:rPr>
        <w:t>contratación directa</w:t>
      </w:r>
      <w:r w:rsidRPr="001A25D3">
        <w:rPr>
          <w:rFonts w:ascii="Arial" w:hAnsi="Arial" w:cs="Arial"/>
          <w:sz w:val="22"/>
          <w:szCs w:val="22"/>
          <w:lang w:eastAsia="en-GB"/>
        </w:rPr>
        <w:t>»</w:t>
      </w:r>
      <w:r w:rsidRPr="001A25D3">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A25D3">
        <w:rPr>
          <w:rFonts w:ascii="Arial" w:hAnsi="Arial" w:cs="Arial"/>
          <w:sz w:val="22"/>
          <w:szCs w:val="22"/>
          <w:vertAlign w:val="superscript"/>
          <w:lang w:val="en-GB" w:eastAsia="x-none"/>
        </w:rPr>
        <w:footnoteReference w:id="14"/>
      </w:r>
      <w:r w:rsidRPr="001A25D3">
        <w:rPr>
          <w:rFonts w:ascii="Arial" w:hAnsi="Arial" w:cs="Arial"/>
          <w:sz w:val="22"/>
          <w:szCs w:val="22"/>
          <w:lang w:eastAsia="x-none"/>
        </w:rPr>
        <w:t>, han establecido sistemas de contratación que implican convocatoria pública y participación de varios oferentes</w:t>
      </w:r>
      <w:r w:rsidRPr="001A25D3">
        <w:rPr>
          <w:rFonts w:ascii="Arial" w:hAnsi="Arial" w:cs="Arial"/>
          <w:sz w:val="22"/>
          <w:szCs w:val="22"/>
          <w:lang w:eastAsia="en-GB"/>
        </w:rPr>
        <w:t>»</w:t>
      </w:r>
      <w:r w:rsidRPr="001A25D3">
        <w:rPr>
          <w:rFonts w:ascii="Arial" w:hAnsi="Arial" w:cs="Arial"/>
          <w:sz w:val="22"/>
          <w:szCs w:val="22"/>
          <w:lang w:eastAsia="x-none"/>
        </w:rPr>
        <w:t xml:space="preserve">. </w:t>
      </w:r>
    </w:p>
    <w:p w14:paraId="4179016F" w14:textId="7F8FB720"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x-none"/>
        </w:rPr>
        <w:t>E</w:t>
      </w:r>
      <w:r w:rsidRPr="001A25D3">
        <w:rPr>
          <w:rFonts w:ascii="Arial" w:hAnsi="Arial" w:cs="Arial"/>
          <w:sz w:val="22"/>
          <w:szCs w:val="22"/>
          <w:lang w:eastAsia="x-none"/>
        </w:rPr>
        <w:t xml:space="preserve">n </w:t>
      </w:r>
      <w:bookmarkStart w:id="29" w:name="_Hlk75636073"/>
      <w:r w:rsidRPr="001A25D3">
        <w:rPr>
          <w:rFonts w:ascii="Arial" w:hAnsi="Arial" w:cs="Arial"/>
          <w:sz w:val="22"/>
          <w:szCs w:val="22"/>
          <w:lang w:eastAsia="x-none"/>
        </w:rPr>
        <w:t>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9"/>
      <w:r w:rsidRPr="001A25D3">
        <w:rPr>
          <w:rFonts w:ascii="Arial" w:hAnsi="Arial" w:cs="Arial"/>
          <w:sz w:val="22"/>
          <w:szCs w:val="22"/>
          <w:vertAlign w:val="superscript"/>
          <w:lang w:eastAsia="x-none"/>
        </w:rPr>
        <w:footnoteReference w:id="15"/>
      </w:r>
      <w:r w:rsidRPr="001A25D3">
        <w:rPr>
          <w:rFonts w:ascii="Arial" w:hAnsi="Arial" w:cs="Arial"/>
          <w:sz w:val="22"/>
          <w:szCs w:val="22"/>
          <w:lang w:eastAsia="x-none"/>
        </w:rPr>
        <w:t xml:space="preserve">. </w:t>
      </w:r>
    </w:p>
    <w:p w14:paraId="5A38C72E" w14:textId="6474FB58"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es-CO"/>
        </w:rPr>
        <w:lastRenderedPageBreak/>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0606AC">
        <w:rPr>
          <w:rFonts w:ascii="Arial" w:hAnsi="Arial" w:cs="Arial"/>
          <w:bCs/>
          <w:sz w:val="22"/>
          <w:szCs w:val="22"/>
          <w:lang w:val="es-MX" w:eastAsia="es-CO"/>
        </w:rPr>
        <w:t>G</w:t>
      </w:r>
      <w:r w:rsidRPr="001A25D3">
        <w:rPr>
          <w:rFonts w:ascii="Arial" w:hAnsi="Arial" w:cs="Arial"/>
          <w:bCs/>
          <w:sz w:val="22"/>
          <w:szCs w:val="22"/>
          <w:lang w:val="es-MX"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F3E10F8" w14:textId="77777777" w:rsidR="001A25D3" w:rsidRPr="001A25D3" w:rsidRDefault="001A25D3" w:rsidP="001A25D3">
      <w:pPr>
        <w:spacing w:after="120" w:line="276" w:lineRule="auto"/>
        <w:ind w:firstLine="708"/>
        <w:jc w:val="both"/>
        <w:rPr>
          <w:rFonts w:ascii="Arial" w:hAnsi="Arial" w:cs="Arial"/>
          <w:bCs/>
          <w:sz w:val="22"/>
          <w:szCs w:val="22"/>
          <w:lang w:val="es-MX" w:eastAsia="x-none"/>
        </w:rPr>
      </w:pPr>
      <w:bookmarkStart w:id="30" w:name="_Hlk78818796"/>
      <w:r w:rsidRPr="001A25D3">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A25D3">
        <w:rPr>
          <w:rFonts w:ascii="Arial" w:hAnsi="Arial" w:cs="Arial"/>
          <w:sz w:val="22"/>
          <w:szCs w:val="22"/>
          <w:vertAlign w:val="superscript"/>
          <w:lang w:eastAsia="x-none"/>
        </w:rPr>
        <w:footnoteReference w:id="16"/>
      </w:r>
      <w:r w:rsidRPr="001A25D3">
        <w:rPr>
          <w:rFonts w:ascii="Arial" w:hAnsi="Arial" w:cs="Arial"/>
          <w:bCs/>
          <w:sz w:val="22"/>
          <w:szCs w:val="22"/>
          <w:lang w:val="es-MX" w:eastAsia="x-none"/>
        </w:rPr>
        <w:t>.</w:t>
      </w:r>
      <w:r w:rsidRPr="001A25D3">
        <w:rPr>
          <w:rFonts w:ascii="Arial" w:hAnsi="Arial" w:cs="Arial"/>
          <w:sz w:val="22"/>
          <w:szCs w:val="22"/>
          <w:vertAlign w:val="superscript"/>
          <w:lang w:eastAsia="x-none"/>
        </w:rPr>
        <w:t xml:space="preserve"> </w:t>
      </w:r>
    </w:p>
    <w:bookmarkEnd w:id="30"/>
    <w:p w14:paraId="1B1DCB18" w14:textId="57499EE4" w:rsidR="001A25D3" w:rsidRPr="001A25D3" w:rsidRDefault="001A25D3" w:rsidP="001A25D3">
      <w:pPr>
        <w:spacing w:after="120" w:line="276" w:lineRule="auto"/>
        <w:ind w:firstLine="708"/>
        <w:jc w:val="both"/>
        <w:rPr>
          <w:rFonts w:ascii="Arial" w:hAnsi="Arial" w:cs="Arial"/>
          <w:sz w:val="22"/>
          <w:szCs w:val="22"/>
          <w:lang w:eastAsia="x-none"/>
        </w:rPr>
      </w:pPr>
      <w:r w:rsidRPr="001A25D3">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1A25D3">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w:t>
      </w:r>
      <w:r w:rsidR="000606AC">
        <w:rPr>
          <w:rFonts w:ascii="Arial" w:hAnsi="Arial" w:cs="Arial"/>
          <w:sz w:val="22"/>
          <w:szCs w:val="22"/>
          <w:lang w:eastAsia="x-none"/>
        </w:rPr>
        <w:t>,</w:t>
      </w:r>
      <w:r w:rsidRPr="001A25D3">
        <w:rPr>
          <w:rFonts w:ascii="Arial" w:hAnsi="Arial" w:cs="Arial"/>
          <w:sz w:val="22"/>
          <w:szCs w:val="22"/>
          <w:lang w:eastAsia="x-none"/>
        </w:rPr>
        <w:t xml:space="preserve"> la selección abreviada</w:t>
      </w:r>
      <w:r w:rsidR="000606AC">
        <w:rPr>
          <w:rFonts w:ascii="Arial" w:hAnsi="Arial" w:cs="Arial"/>
          <w:sz w:val="22"/>
          <w:szCs w:val="22"/>
          <w:lang w:eastAsia="x-none"/>
        </w:rPr>
        <w:t xml:space="preserve"> y la mínima cuantía</w:t>
      </w:r>
      <w:r w:rsidRPr="001A25D3">
        <w:rPr>
          <w:rFonts w:ascii="Arial" w:hAnsi="Arial" w:cs="Arial"/>
          <w:sz w:val="22"/>
          <w:szCs w:val="22"/>
          <w:lang w:eastAsia="x-none"/>
        </w:rPr>
        <w:t xml:space="preserve">, razón por la cual en ese período preelectoral de que trata la disposición las entidades públicas </w:t>
      </w:r>
      <w:r w:rsidR="000606AC">
        <w:rPr>
          <w:rFonts w:ascii="Arial" w:hAnsi="Arial" w:cs="Arial"/>
          <w:sz w:val="22"/>
          <w:szCs w:val="22"/>
          <w:lang w:eastAsia="x-none"/>
        </w:rPr>
        <w:t xml:space="preserve">pueden </w:t>
      </w:r>
      <w:r w:rsidRPr="001A25D3">
        <w:rPr>
          <w:rFonts w:ascii="Arial" w:hAnsi="Arial" w:cs="Arial"/>
          <w:sz w:val="22"/>
          <w:szCs w:val="22"/>
          <w:lang w:eastAsia="x-none"/>
        </w:rPr>
        <w:t>seguir contratando bajo estos sistemas.</w:t>
      </w:r>
    </w:p>
    <w:p w14:paraId="610518C1" w14:textId="77777777" w:rsidR="001A25D3" w:rsidRPr="001A25D3" w:rsidRDefault="001A25D3" w:rsidP="001A25D3">
      <w:pPr>
        <w:spacing w:after="120" w:line="276" w:lineRule="auto"/>
        <w:ind w:firstLine="708"/>
        <w:jc w:val="both"/>
        <w:rPr>
          <w:rFonts w:ascii="Arial" w:hAnsi="Arial" w:cs="Arial"/>
          <w:bCs/>
          <w:sz w:val="22"/>
          <w:szCs w:val="22"/>
          <w:lang w:val="es-MX" w:eastAsia="x-none"/>
        </w:rPr>
      </w:pPr>
      <w:bookmarkStart w:id="31" w:name="_Hlk77237094"/>
      <w:r w:rsidRPr="001A25D3">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1A25D3">
        <w:rPr>
          <w:rFonts w:ascii="Arial" w:hAnsi="Arial" w:cs="Arial"/>
          <w:bCs/>
          <w:sz w:val="22"/>
          <w:szCs w:val="22"/>
          <w:lang w:val="es-MX" w:eastAsia="es-CO"/>
        </w:rPr>
        <w:t>entrada en vigencia</w:t>
      </w:r>
      <w:proofErr w:type="gramEnd"/>
      <w:r w:rsidRPr="001A25D3">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1"/>
    </w:p>
    <w:p w14:paraId="1B93976E" w14:textId="3E616FEA"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000606AC">
        <w:rPr>
          <w:rFonts w:ascii="Arial" w:hAnsi="Arial" w:cs="Arial"/>
          <w:bCs/>
          <w:sz w:val="22"/>
          <w:szCs w:val="22"/>
          <w:lang w:val="es-MX" w:eastAsia="x-none"/>
        </w:rPr>
        <w:t>,</w:t>
      </w:r>
      <w:r w:rsidRPr="001A25D3">
        <w:rPr>
          <w:rFonts w:ascii="Arial" w:hAnsi="Arial" w:cs="Arial"/>
          <w:bCs/>
          <w:sz w:val="22"/>
          <w:szCs w:val="22"/>
          <w:lang w:val="es-MX" w:eastAsia="x-none"/>
        </w:rPr>
        <w:t xml:space="preserve"> en lo referente a</w:t>
      </w:r>
      <w:r w:rsidR="000606AC">
        <w:rPr>
          <w:rFonts w:ascii="Arial" w:hAnsi="Arial" w:cs="Arial"/>
          <w:bCs/>
          <w:sz w:val="22"/>
          <w:szCs w:val="22"/>
          <w:lang w:val="es-MX" w:eastAsia="x-none"/>
        </w:rPr>
        <w:t>:</w:t>
      </w:r>
      <w:r w:rsidRPr="001A25D3">
        <w:rPr>
          <w:rFonts w:ascii="Arial" w:hAnsi="Arial" w:cs="Arial"/>
          <w:bCs/>
          <w:sz w:val="22"/>
          <w:szCs w:val="22"/>
          <w:lang w:val="es-MX" w:eastAsia="x-none"/>
        </w:rPr>
        <w:t xml:space="preserve"> i) la defensa y seguridad del Estado; </w:t>
      </w:r>
      <w:proofErr w:type="spellStart"/>
      <w:r w:rsidRPr="001A25D3">
        <w:rPr>
          <w:rFonts w:ascii="Arial" w:hAnsi="Arial" w:cs="Arial"/>
          <w:bCs/>
          <w:sz w:val="22"/>
          <w:szCs w:val="22"/>
          <w:lang w:val="es-MX" w:eastAsia="x-none"/>
        </w:rPr>
        <w:t>ii</w:t>
      </w:r>
      <w:proofErr w:type="spellEnd"/>
      <w:r w:rsidRPr="001A25D3">
        <w:rPr>
          <w:rFonts w:ascii="Arial" w:hAnsi="Arial" w:cs="Arial"/>
          <w:bCs/>
          <w:sz w:val="22"/>
          <w:szCs w:val="22"/>
          <w:lang w:val="es-MX" w:eastAsia="x-none"/>
        </w:rPr>
        <w:t xml:space="preserve">) los contratos de crédito público; </w:t>
      </w:r>
      <w:proofErr w:type="spellStart"/>
      <w:r w:rsidRPr="001A25D3">
        <w:rPr>
          <w:rFonts w:ascii="Arial" w:hAnsi="Arial" w:cs="Arial"/>
          <w:bCs/>
          <w:sz w:val="22"/>
          <w:szCs w:val="22"/>
          <w:lang w:val="es-MX" w:eastAsia="x-none"/>
        </w:rPr>
        <w:t>iii</w:t>
      </w:r>
      <w:proofErr w:type="spellEnd"/>
      <w:r w:rsidRPr="001A25D3">
        <w:rPr>
          <w:rFonts w:ascii="Arial" w:hAnsi="Arial" w:cs="Arial"/>
          <w:bCs/>
          <w:sz w:val="22"/>
          <w:szCs w:val="22"/>
          <w:lang w:val="es-MX" w:eastAsia="x-none"/>
        </w:rPr>
        <w:t xml:space="preserve">) los requeridos para cubrir las emergencias educativas, sanitarias y desastres; </w:t>
      </w:r>
      <w:proofErr w:type="spellStart"/>
      <w:r w:rsidRPr="001A25D3">
        <w:rPr>
          <w:rFonts w:ascii="Arial" w:hAnsi="Arial" w:cs="Arial"/>
          <w:bCs/>
          <w:sz w:val="22"/>
          <w:szCs w:val="22"/>
          <w:lang w:val="es-MX" w:eastAsia="x-none"/>
        </w:rPr>
        <w:t>iv</w:t>
      </w:r>
      <w:proofErr w:type="spellEnd"/>
      <w:r w:rsidRPr="001A25D3">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1A25D3">
        <w:rPr>
          <w:rFonts w:ascii="Arial" w:hAnsi="Arial" w:cs="Arial"/>
          <w:bCs/>
          <w:sz w:val="22"/>
          <w:szCs w:val="22"/>
          <w:lang w:val="es-MX" w:eastAsia="es-CO"/>
        </w:rPr>
        <w:t xml:space="preserve"> Es responsabilidad del respectivo ente del Estado, examinar en cada caso la naturaleza de las actividades que adelanta y determinar si las mismas se </w:t>
      </w:r>
      <w:r w:rsidRPr="001A25D3">
        <w:rPr>
          <w:rFonts w:ascii="Arial" w:hAnsi="Arial" w:cs="Arial"/>
          <w:bCs/>
          <w:sz w:val="22"/>
          <w:szCs w:val="22"/>
          <w:lang w:val="es-MX" w:eastAsia="es-CO"/>
        </w:rPr>
        <w:lastRenderedPageBreak/>
        <w:t>enmarcan en alguna de las mencionadas excepciones, de manera que se le permita realizar la contratación que necesite en forma directa.</w:t>
      </w:r>
    </w:p>
    <w:p w14:paraId="13303848" w14:textId="190EA3C4" w:rsidR="001A25D3" w:rsidRPr="001A25D3" w:rsidRDefault="001A25D3" w:rsidP="001A25D3">
      <w:pPr>
        <w:spacing w:after="120" w:line="276" w:lineRule="auto"/>
        <w:ind w:firstLine="709"/>
        <w:jc w:val="both"/>
        <w:rPr>
          <w:rFonts w:ascii="Arial" w:hAnsi="Arial" w:cs="Arial"/>
          <w:bCs/>
          <w:sz w:val="22"/>
          <w:szCs w:val="22"/>
          <w:lang w:val="es-MX" w:eastAsia="x-none"/>
        </w:rPr>
      </w:pPr>
      <w:r w:rsidRPr="001A25D3">
        <w:rPr>
          <w:rFonts w:ascii="Arial" w:hAnsi="Arial" w:cs="Arial"/>
          <w:bCs/>
          <w:sz w:val="22"/>
          <w:szCs w:val="22"/>
          <w:lang w:val="es-MX" w:eastAsia="x-none"/>
        </w:rPr>
        <w:t>En esta labor es importante tener en cuenta, como lo anotó la Corte Constitucional, en Sentencia C-1153 de noviembre 11 de 2005</w:t>
      </w:r>
      <w:r w:rsidRPr="001A25D3">
        <w:rPr>
          <w:rFonts w:ascii="Calibri" w:eastAsia="Calibri" w:hAnsi="Calibri"/>
          <w:szCs w:val="22"/>
          <w:vertAlign w:val="superscript"/>
          <w:lang w:val="es-MX" w:eastAsia="en-US"/>
        </w:rPr>
        <w:t>,</w:t>
      </w:r>
      <w:r w:rsidRPr="001A25D3">
        <w:rPr>
          <w:rFonts w:ascii="Arial" w:hAnsi="Arial" w:cs="Arial"/>
          <w:bCs/>
          <w:sz w:val="22"/>
          <w:szCs w:val="22"/>
          <w:lang w:val="es-MX" w:eastAsia="x-none"/>
        </w:rPr>
        <w:t xml:space="preserve"> </w:t>
      </w:r>
      <w:bookmarkStart w:id="32" w:name="_Hlk74309042"/>
      <w:r w:rsidRPr="001A25D3">
        <w:rPr>
          <w:rFonts w:ascii="Arial" w:hAnsi="Arial" w:cs="Arial"/>
          <w:bCs/>
          <w:sz w:val="22"/>
          <w:szCs w:val="22"/>
          <w:lang w:val="es-MX" w:eastAsia="x-none"/>
        </w:rPr>
        <w:t>que «</w:t>
      </w:r>
      <w:bookmarkEnd w:id="32"/>
      <w:r w:rsidRPr="001A25D3">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3" w:name="_Hlk75768308"/>
      <w:r w:rsidRPr="001A25D3">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34" w:name="_Hlk74309060"/>
      <w:r w:rsidRPr="001A25D3">
        <w:rPr>
          <w:rFonts w:ascii="Arial" w:hAnsi="Arial" w:cs="Arial"/>
          <w:bCs/>
          <w:sz w:val="22"/>
          <w:szCs w:val="22"/>
          <w:lang w:val="es-MX" w:eastAsia="x-none"/>
        </w:rPr>
        <w:t>»</w:t>
      </w:r>
      <w:bookmarkEnd w:id="34"/>
      <w:r w:rsidRPr="001A25D3">
        <w:rPr>
          <w:rFonts w:ascii="Arial" w:eastAsia="Calibri" w:hAnsi="Arial" w:cs="Arial"/>
          <w:sz w:val="22"/>
          <w:szCs w:val="22"/>
          <w:vertAlign w:val="superscript"/>
          <w:lang w:val="es-MX" w:eastAsia="en-US"/>
        </w:rPr>
        <w:footnoteReference w:id="17"/>
      </w:r>
      <w:r>
        <w:rPr>
          <w:rFonts w:ascii="Arial" w:hAnsi="Arial" w:cs="Arial"/>
          <w:bCs/>
          <w:sz w:val="22"/>
          <w:szCs w:val="22"/>
          <w:lang w:val="es-MX" w:eastAsia="x-none"/>
        </w:rPr>
        <w:t>. De ahí que la Corte hizo énfasis</w:t>
      </w:r>
      <w:r w:rsidRPr="001A25D3">
        <w:rPr>
          <w:rFonts w:ascii="Arial" w:hAnsi="Arial" w:cs="Arial"/>
          <w:bCs/>
          <w:sz w:val="22"/>
          <w:szCs w:val="22"/>
          <w:lang w:val="es-MX"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5" w:name="_Hlk75783800"/>
      <w:bookmarkEnd w:id="33"/>
    </w:p>
    <w:p w14:paraId="3BEBD64F" w14:textId="5969F14E" w:rsidR="001A25D3" w:rsidRPr="001A25D3" w:rsidRDefault="001A25D3" w:rsidP="001A25D3">
      <w:pPr>
        <w:spacing w:line="276" w:lineRule="auto"/>
        <w:ind w:firstLine="708"/>
        <w:jc w:val="both"/>
        <w:rPr>
          <w:rFonts w:ascii="Arial" w:hAnsi="Arial" w:cs="Arial"/>
          <w:bCs/>
          <w:sz w:val="22"/>
          <w:szCs w:val="22"/>
          <w:lang w:val="es-MX" w:eastAsia="x-none"/>
        </w:rPr>
      </w:pPr>
      <w:r w:rsidRPr="001A25D3">
        <w:rPr>
          <w:rFonts w:ascii="Arial" w:hAnsi="Arial" w:cs="Arial"/>
          <w:bCs/>
          <w:sz w:val="22"/>
          <w:szCs w:val="22"/>
          <w:lang w:val="es-MX" w:eastAsia="x-none"/>
        </w:rPr>
        <w:t>De conformidad con lo expuesto, se concluye que durante los cuatro (4) meses anteriores a la ele</w:t>
      </w:r>
      <w:r>
        <w:rPr>
          <w:rFonts w:ascii="Arial" w:hAnsi="Arial" w:cs="Arial"/>
          <w:bCs/>
          <w:sz w:val="22"/>
          <w:szCs w:val="22"/>
          <w:lang w:val="es-MX" w:eastAsia="x-none"/>
        </w:rPr>
        <w:t>cción presidencial y hasta la</w:t>
      </w:r>
      <w:r w:rsidRPr="001A25D3">
        <w:rPr>
          <w:rFonts w:ascii="Arial" w:hAnsi="Arial" w:cs="Arial"/>
          <w:bCs/>
          <w:sz w:val="22"/>
          <w:szCs w:val="22"/>
          <w:lang w:val="es-MX" w:eastAsia="x-none"/>
        </w:rPr>
        <w:t xml:space="preserve">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6189585C" w14:textId="77777777" w:rsidR="001A25D3" w:rsidRPr="001A25D3" w:rsidRDefault="001A25D3" w:rsidP="001A25D3">
      <w:pPr>
        <w:spacing w:line="276" w:lineRule="auto"/>
        <w:jc w:val="both"/>
        <w:rPr>
          <w:rFonts w:ascii="Arial" w:hAnsi="Arial" w:cs="Arial"/>
          <w:bCs/>
          <w:sz w:val="22"/>
          <w:szCs w:val="22"/>
          <w:lang w:val="es-MX" w:eastAsia="x-none"/>
        </w:rPr>
      </w:pPr>
      <w:r w:rsidRPr="001A25D3">
        <w:rPr>
          <w:rFonts w:ascii="Arial" w:hAnsi="Arial" w:cs="Arial"/>
          <w:bCs/>
          <w:sz w:val="22"/>
          <w:szCs w:val="22"/>
          <w:lang w:val="es-MX" w:eastAsia="x-none"/>
        </w:rPr>
        <w:t xml:space="preserve"> </w:t>
      </w:r>
    </w:p>
    <w:p w14:paraId="6D0F9C15" w14:textId="56AACB5E" w:rsidR="001A25D3" w:rsidRPr="00530DFE" w:rsidRDefault="00276A51" w:rsidP="001A25D3">
      <w:pPr>
        <w:spacing w:line="276" w:lineRule="auto"/>
        <w:jc w:val="both"/>
        <w:rPr>
          <w:rFonts w:ascii="Arial" w:hAnsi="Arial" w:cs="Arial"/>
          <w:b/>
          <w:sz w:val="22"/>
          <w:szCs w:val="22"/>
          <w:lang w:val="es-MX" w:eastAsia="x-none"/>
        </w:rPr>
      </w:pPr>
      <w:r w:rsidRPr="00530DFE">
        <w:rPr>
          <w:rFonts w:ascii="Arial" w:hAnsi="Arial" w:cs="Arial"/>
          <w:b/>
          <w:sz w:val="22"/>
          <w:szCs w:val="22"/>
          <w:lang w:val="es-MX" w:eastAsia="x-none"/>
        </w:rPr>
        <w:t>2.4</w:t>
      </w:r>
      <w:r w:rsidR="001A25D3" w:rsidRPr="00530DFE">
        <w:rPr>
          <w:rFonts w:ascii="Arial" w:hAnsi="Arial" w:cs="Arial"/>
          <w:b/>
          <w:sz w:val="22"/>
          <w:szCs w:val="22"/>
          <w:lang w:val="es-MX" w:eastAsia="x-none"/>
        </w:rPr>
        <w:t>.  Destinatarios de la restricción del artículo 33 de la Ley 996 de 2005</w:t>
      </w:r>
    </w:p>
    <w:p w14:paraId="0AE3C998" w14:textId="77777777" w:rsidR="001A25D3" w:rsidRPr="00530DFE" w:rsidRDefault="001A25D3" w:rsidP="001A25D3">
      <w:pPr>
        <w:spacing w:line="276" w:lineRule="auto"/>
        <w:jc w:val="both"/>
        <w:rPr>
          <w:rFonts w:ascii="Arial" w:hAnsi="Arial" w:cs="Arial"/>
          <w:bCs/>
          <w:sz w:val="22"/>
          <w:szCs w:val="22"/>
          <w:lang w:val="es-MX" w:eastAsia="x-none"/>
        </w:rPr>
      </w:pPr>
    </w:p>
    <w:p w14:paraId="5FB9785A" w14:textId="746FFB62" w:rsidR="001A25D3" w:rsidRPr="00530DFE" w:rsidRDefault="001A25D3" w:rsidP="001A25D3">
      <w:pPr>
        <w:spacing w:line="276" w:lineRule="auto"/>
        <w:jc w:val="both"/>
        <w:rPr>
          <w:rFonts w:ascii="Arial" w:hAnsi="Arial" w:cs="Arial"/>
          <w:bCs/>
          <w:sz w:val="22"/>
          <w:szCs w:val="22"/>
          <w:lang w:val="es-MX" w:eastAsia="x-none"/>
        </w:rPr>
      </w:pPr>
      <w:r w:rsidRPr="00530DFE">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30DFE">
        <w:rPr>
          <w:rFonts w:ascii="Calibri" w:eastAsia="Calibri" w:hAnsi="Calibri"/>
          <w:szCs w:val="22"/>
          <w:lang w:val="es-MX" w:eastAsia="en-US"/>
        </w:rPr>
        <w:t xml:space="preserve"> </w:t>
      </w:r>
      <w:r w:rsidRPr="00530DFE">
        <w:rPr>
          <w:rFonts w:ascii="Arial" w:hAnsi="Arial" w:cs="Arial"/>
          <w:bCs/>
          <w:sz w:val="22"/>
          <w:szCs w:val="22"/>
          <w:lang w:val="es-MX" w:eastAsia="x-none"/>
        </w:rPr>
        <w:t xml:space="preserve">En efecto, tal como lo ha sostenido el Consejo de Estado, el vocablo </w:t>
      </w:r>
      <w:bookmarkStart w:id="36" w:name="_Hlk75632581"/>
      <w:r w:rsidRPr="00530DFE">
        <w:rPr>
          <w:rFonts w:ascii="Arial" w:hAnsi="Arial" w:cs="Arial"/>
          <w:bCs/>
          <w:sz w:val="22"/>
          <w:szCs w:val="22"/>
          <w:lang w:val="es-MX" w:eastAsia="x-none"/>
        </w:rPr>
        <w:t>«</w:t>
      </w:r>
      <w:bookmarkEnd w:id="36"/>
      <w:r w:rsidRPr="00530DFE">
        <w:rPr>
          <w:rFonts w:ascii="Arial" w:hAnsi="Arial" w:cs="Arial"/>
          <w:bCs/>
          <w:sz w:val="22"/>
          <w:szCs w:val="22"/>
          <w:lang w:val="es-MX" w:eastAsia="x-none"/>
        </w:rPr>
        <w:t>todos» utilizado por el legislador comprende</w:t>
      </w:r>
      <w:r w:rsidRPr="00530DFE">
        <w:rPr>
          <w:rFonts w:ascii="Calibri" w:eastAsia="Calibri" w:hAnsi="Calibri"/>
          <w:szCs w:val="22"/>
          <w:lang w:val="es-MX" w:eastAsia="en-US"/>
        </w:rPr>
        <w:t xml:space="preserve"> </w:t>
      </w:r>
      <w:r w:rsidRPr="00530DFE">
        <w:rPr>
          <w:rFonts w:ascii="Arial" w:hAnsi="Arial" w:cs="Arial"/>
          <w:bCs/>
          <w:sz w:val="22"/>
          <w:szCs w:val="22"/>
          <w:lang w:val="es-MX" w:eastAsia="x-none"/>
        </w:rPr>
        <w:t>a la totalidad de los entes del Estado, sin distinción del régimen j</w:t>
      </w:r>
      <w:r w:rsidR="000A0A18" w:rsidRPr="00530DFE">
        <w:rPr>
          <w:rFonts w:ascii="Arial" w:hAnsi="Arial" w:cs="Arial"/>
          <w:bCs/>
          <w:sz w:val="22"/>
          <w:szCs w:val="22"/>
          <w:lang w:val="es-MX" w:eastAsia="x-none"/>
        </w:rPr>
        <w:t>urídico, forma de organización</w:t>
      </w:r>
      <w:r w:rsidRPr="00530DFE">
        <w:rPr>
          <w:rFonts w:ascii="Arial" w:hAnsi="Arial" w:cs="Arial"/>
          <w:bCs/>
          <w:sz w:val="22"/>
          <w:szCs w:val="22"/>
          <w:lang w:val="es-MX" w:eastAsia="x-none"/>
        </w:rPr>
        <w:t>, su pertenencia a una u otra rama del poder público o su autonomía</w:t>
      </w:r>
      <w:bookmarkEnd w:id="35"/>
      <w:r w:rsidRPr="00530DFE">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w:t>
      </w:r>
    </w:p>
    <w:p w14:paraId="694AEE02" w14:textId="77777777" w:rsidR="001A25D3" w:rsidRPr="00530DFE" w:rsidRDefault="001A25D3" w:rsidP="001A25D3">
      <w:pPr>
        <w:spacing w:line="276" w:lineRule="auto"/>
        <w:ind w:firstLine="708"/>
        <w:jc w:val="both"/>
        <w:rPr>
          <w:rFonts w:ascii="Arial" w:hAnsi="Arial" w:cs="Arial"/>
          <w:bCs/>
          <w:sz w:val="22"/>
          <w:szCs w:val="22"/>
          <w:lang w:val="es-MX" w:eastAsia="x-none"/>
        </w:rPr>
      </w:pPr>
    </w:p>
    <w:p w14:paraId="7A99B058" w14:textId="7CFE2177" w:rsidR="001A25D3" w:rsidRPr="00530DFE" w:rsidRDefault="001A25D3" w:rsidP="001A25D3">
      <w:pPr>
        <w:ind w:left="708" w:right="709"/>
        <w:jc w:val="both"/>
        <w:rPr>
          <w:rFonts w:ascii="Arial" w:hAnsi="Arial" w:cs="Arial"/>
          <w:bCs/>
          <w:sz w:val="21"/>
          <w:szCs w:val="21"/>
          <w:lang w:val="es-MX" w:eastAsia="es-CO"/>
        </w:rPr>
      </w:pPr>
      <w:r w:rsidRPr="00530DFE">
        <w:rPr>
          <w:rFonts w:ascii="Arial" w:hAnsi="Arial" w:cs="Arial"/>
          <w:bCs/>
          <w:sz w:val="21"/>
          <w:szCs w:val="21"/>
          <w:lang w:val="es-MX" w:eastAsia="x-none"/>
        </w:rPr>
        <w:t xml:space="preserve">El artículo 33 de la ley 996 de 2005, </w:t>
      </w:r>
      <w:bookmarkStart w:id="37" w:name="_Hlk75787147"/>
      <w:r w:rsidRPr="00530DFE">
        <w:rPr>
          <w:rFonts w:ascii="Arial" w:hAnsi="Arial" w:cs="Arial"/>
          <w:bCs/>
          <w:sz w:val="21"/>
          <w:szCs w:val="21"/>
          <w:lang w:val="es-MX" w:eastAsia="x-none"/>
        </w:rPr>
        <w:t xml:space="preserve">efectivamente se aplica </w:t>
      </w:r>
      <w:bookmarkStart w:id="38" w:name="_Hlk76074089"/>
      <w:r w:rsidRPr="00530DFE">
        <w:rPr>
          <w:rFonts w:ascii="Arial" w:hAnsi="Arial" w:cs="Arial"/>
          <w:bCs/>
          <w:sz w:val="21"/>
          <w:szCs w:val="21"/>
          <w:lang w:val="es-MX" w:eastAsia="x-none"/>
        </w:rPr>
        <w:t xml:space="preserve">incluso a las entidades estatales con régimen especial de contratación y </w:t>
      </w:r>
      <w:r w:rsidRPr="00530DFE">
        <w:rPr>
          <w:rFonts w:ascii="Arial" w:hAnsi="Arial" w:cs="Arial"/>
          <w:bCs/>
          <w:i/>
          <w:sz w:val="21"/>
          <w:szCs w:val="21"/>
          <w:lang w:val="es-MX" w:eastAsia="x-none"/>
        </w:rPr>
        <w:t xml:space="preserve">que están </w:t>
      </w:r>
      <w:r w:rsidRPr="00530DFE">
        <w:rPr>
          <w:rFonts w:ascii="Arial" w:hAnsi="Arial" w:cs="Arial"/>
          <w:bCs/>
          <w:i/>
          <w:sz w:val="21"/>
          <w:szCs w:val="21"/>
          <w:lang w:val="es-MX" w:eastAsia="x-none"/>
        </w:rPr>
        <w:lastRenderedPageBreak/>
        <w:t>exceptuadas del ámbito de aplicación del Estatuto General de Contratación de la Administración Pública</w:t>
      </w:r>
      <w:bookmarkEnd w:id="38"/>
      <w:r w:rsidRPr="00530DFE">
        <w:rPr>
          <w:rFonts w:ascii="Arial" w:hAnsi="Arial" w:cs="Arial"/>
          <w:bCs/>
          <w:i/>
          <w:sz w:val="21"/>
          <w:szCs w:val="21"/>
          <w:lang w:val="es-MX" w:eastAsia="x-none"/>
        </w:rPr>
        <w:t>, como por ejemplo los prestadores de servicios públicos domiciliarios (empresas de servicios públicos oficiales y empresas industriales y comerciales del Estado)</w:t>
      </w:r>
      <w:r w:rsidRPr="00530DFE">
        <w:rPr>
          <w:rFonts w:ascii="Arial" w:hAnsi="Arial" w:cs="Arial"/>
          <w:bCs/>
          <w:sz w:val="21"/>
          <w:szCs w:val="21"/>
          <w:lang w:val="es-MX" w:eastAsia="x-none"/>
        </w:rPr>
        <w:t xml:space="preserve"> y a los municipios prestadores directos, incluyendo las excepciones contenidas en el segundo inciso de esta norma</w:t>
      </w:r>
      <w:r w:rsidRPr="00530DFE">
        <w:rPr>
          <w:rFonts w:ascii="Arial" w:hAnsi="Arial" w:cs="Arial"/>
          <w:bCs/>
          <w:sz w:val="21"/>
          <w:szCs w:val="21"/>
          <w:vertAlign w:val="superscript"/>
          <w:lang w:val="es-MX" w:eastAsia="x-none"/>
        </w:rPr>
        <w:footnoteReference w:id="18"/>
      </w:r>
      <w:r w:rsidRPr="00530DFE">
        <w:rPr>
          <w:rFonts w:ascii="Arial" w:hAnsi="Arial" w:cs="Arial"/>
          <w:bCs/>
          <w:sz w:val="21"/>
          <w:szCs w:val="21"/>
          <w:lang w:val="es-MX" w:eastAsia="x-none"/>
        </w:rPr>
        <w:t xml:space="preserve"> (énfasis fuera de texto). </w:t>
      </w:r>
    </w:p>
    <w:p w14:paraId="750F1634" w14:textId="77777777" w:rsidR="001A25D3" w:rsidRPr="00530DFE" w:rsidRDefault="001A25D3" w:rsidP="001A25D3">
      <w:pPr>
        <w:spacing w:line="276" w:lineRule="auto"/>
        <w:ind w:firstLine="708"/>
        <w:jc w:val="both"/>
        <w:rPr>
          <w:rFonts w:ascii="Arial" w:hAnsi="Arial" w:cs="Arial"/>
          <w:bCs/>
          <w:sz w:val="22"/>
          <w:szCs w:val="22"/>
          <w:lang w:val="es-MX" w:eastAsia="es-CO"/>
        </w:rPr>
      </w:pPr>
    </w:p>
    <w:p w14:paraId="5ED3BB01" w14:textId="77777777" w:rsidR="001A25D3" w:rsidRPr="00530DFE" w:rsidRDefault="001A25D3" w:rsidP="001A25D3">
      <w:pPr>
        <w:spacing w:line="276" w:lineRule="auto"/>
        <w:ind w:firstLine="708"/>
        <w:jc w:val="both"/>
        <w:rPr>
          <w:rFonts w:ascii="Arial" w:eastAsia="Calibri" w:hAnsi="Arial" w:cs="Arial"/>
          <w:sz w:val="22"/>
          <w:szCs w:val="22"/>
          <w:lang w:val="es-MX" w:eastAsia="en-US"/>
        </w:rPr>
      </w:pPr>
      <w:r w:rsidRPr="00530DFE">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9" w:name="_Hlk75635823"/>
      <w:r w:rsidRPr="00530DFE">
        <w:rPr>
          <w:rFonts w:ascii="Arial" w:hAnsi="Arial" w:cs="Arial"/>
          <w:bCs/>
          <w:sz w:val="22"/>
          <w:szCs w:val="22"/>
          <w:lang w:val="es-MX" w:eastAsia="x-none"/>
        </w:rPr>
        <w:t>»</w:t>
      </w:r>
      <w:bookmarkStart w:id="40" w:name="_Hlk75741220"/>
      <w:bookmarkStart w:id="41" w:name="_Hlk75758868"/>
      <w:bookmarkEnd w:id="39"/>
      <w:r w:rsidRPr="00530DFE">
        <w:rPr>
          <w:rFonts w:ascii="Arial" w:eastAsia="Calibri" w:hAnsi="Arial" w:cs="Arial"/>
          <w:szCs w:val="22"/>
          <w:vertAlign w:val="superscript"/>
          <w:lang w:val="es-MX" w:eastAsia="en-US"/>
        </w:rPr>
        <w:footnoteReference w:id="19"/>
      </w:r>
      <w:bookmarkEnd w:id="40"/>
      <w:bookmarkEnd w:id="41"/>
      <w:r w:rsidRPr="00530DFE">
        <w:rPr>
          <w:rFonts w:ascii="Arial" w:hAnsi="Arial" w:cs="Arial"/>
          <w:bCs/>
          <w:sz w:val="22"/>
          <w:szCs w:val="22"/>
          <w:lang w:val="es-MX" w:eastAsia="x-none"/>
        </w:rPr>
        <w:t>.</w:t>
      </w:r>
      <w:r w:rsidRPr="00530DFE">
        <w:rPr>
          <w:rFonts w:ascii="Arial" w:eastAsia="Calibri" w:hAnsi="Arial" w:cs="Arial"/>
          <w:sz w:val="22"/>
          <w:szCs w:val="22"/>
          <w:lang w:val="es-MX" w:eastAsia="en-US"/>
        </w:rPr>
        <w:t xml:space="preserve"> Sin embargo, debe precisarse el siguiente aspecto que distinguió la Sala de Consulta y Servicio Civil:</w:t>
      </w:r>
    </w:p>
    <w:p w14:paraId="7BBA07C7" w14:textId="77777777" w:rsidR="001A25D3" w:rsidRPr="00530DFE" w:rsidRDefault="001A25D3" w:rsidP="001A25D3">
      <w:pPr>
        <w:spacing w:line="276" w:lineRule="auto"/>
        <w:jc w:val="both"/>
        <w:rPr>
          <w:rFonts w:ascii="Arial" w:eastAsia="Calibri" w:hAnsi="Arial" w:cs="Arial"/>
          <w:sz w:val="22"/>
          <w:szCs w:val="22"/>
          <w:lang w:val="es-MX" w:eastAsia="en-US"/>
        </w:rPr>
      </w:pPr>
    </w:p>
    <w:p w14:paraId="2AC94525" w14:textId="77777777" w:rsidR="001A25D3" w:rsidRPr="00530DFE" w:rsidRDefault="001A25D3" w:rsidP="001A25D3">
      <w:pPr>
        <w:ind w:left="708" w:right="709"/>
        <w:jc w:val="both"/>
        <w:rPr>
          <w:rFonts w:ascii="Arial" w:eastAsia="Calibri" w:hAnsi="Arial" w:cs="Arial"/>
          <w:sz w:val="21"/>
          <w:szCs w:val="21"/>
          <w:lang w:val="es-MX" w:eastAsia="en-US"/>
        </w:rPr>
      </w:pPr>
      <w:bookmarkStart w:id="43" w:name="_Hlk75811446"/>
      <w:r w:rsidRPr="00530DFE">
        <w:rPr>
          <w:rFonts w:ascii="Arial" w:eastAsia="Calibr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3"/>
      <w:r w:rsidRPr="00530DFE">
        <w:rPr>
          <w:rFonts w:ascii="Arial" w:eastAsia="Calibri" w:hAnsi="Arial" w:cs="Arial"/>
          <w:szCs w:val="22"/>
          <w:vertAlign w:val="superscript"/>
          <w:lang w:val="es-MX" w:eastAsia="en-US"/>
        </w:rPr>
        <w:footnoteReference w:id="20"/>
      </w:r>
      <w:r w:rsidRPr="00530DFE">
        <w:rPr>
          <w:rFonts w:ascii="Arial" w:hAnsi="Arial" w:cs="Arial"/>
          <w:bCs/>
          <w:sz w:val="22"/>
          <w:szCs w:val="22"/>
          <w:lang w:val="es-MX" w:eastAsia="x-none"/>
        </w:rPr>
        <w:t>.</w:t>
      </w:r>
    </w:p>
    <w:p w14:paraId="066E6CFE" w14:textId="77777777" w:rsidR="001A25D3" w:rsidRPr="00530DFE" w:rsidRDefault="001A25D3" w:rsidP="001A25D3">
      <w:pPr>
        <w:spacing w:line="276" w:lineRule="auto"/>
        <w:jc w:val="both"/>
        <w:rPr>
          <w:rFonts w:ascii="Arial" w:eastAsia="Calibri" w:hAnsi="Arial" w:cs="Arial"/>
          <w:sz w:val="22"/>
          <w:szCs w:val="22"/>
          <w:lang w:val="es-MX" w:eastAsia="en-US"/>
        </w:rPr>
      </w:pPr>
    </w:p>
    <w:p w14:paraId="555809DD" w14:textId="6976965A" w:rsidR="001A25D3" w:rsidRPr="00530DFE" w:rsidRDefault="001A25D3" w:rsidP="001A25D3">
      <w:pPr>
        <w:spacing w:after="120" w:line="276" w:lineRule="auto"/>
        <w:ind w:firstLine="709"/>
        <w:jc w:val="both"/>
        <w:rPr>
          <w:rFonts w:ascii="Arial" w:hAnsi="Arial" w:cs="Arial"/>
          <w:bCs/>
          <w:sz w:val="22"/>
          <w:szCs w:val="22"/>
          <w:lang w:val="es-MX" w:eastAsia="x-none"/>
        </w:rPr>
      </w:pPr>
      <w:r w:rsidRPr="00530DFE">
        <w:rPr>
          <w:rFonts w:ascii="Arial" w:eastAsia="Calibri" w:hAnsi="Arial" w:cs="Arial"/>
          <w:sz w:val="22"/>
          <w:szCs w:val="22"/>
          <w:lang w:val="es-MX" w:eastAsia="en-US"/>
        </w:rPr>
        <w:lastRenderedPageBreak/>
        <w:t>Aplicando este razonamiento,</w:t>
      </w:r>
      <w:bookmarkStart w:id="44" w:name="_Hlk75811096"/>
      <w:r w:rsidR="00276A51" w:rsidRPr="00530DFE">
        <w:rPr>
          <w:rFonts w:ascii="Arial" w:eastAsia="Calibri" w:hAnsi="Arial" w:cs="Arial"/>
          <w:sz w:val="22"/>
          <w:szCs w:val="22"/>
          <w:lang w:val="es-MX" w:eastAsia="en-US"/>
        </w:rPr>
        <w:t xml:space="preserve"> se tiene que </w:t>
      </w:r>
      <w:r w:rsidRPr="00530DFE">
        <w:rPr>
          <w:rFonts w:ascii="Arial" w:eastAsia="Calibri" w:hAnsi="Arial" w:cs="Arial"/>
          <w:sz w:val="22"/>
          <w:szCs w:val="22"/>
          <w:lang w:val="es-MX" w:eastAsia="en-US"/>
        </w:rPr>
        <w:t>las empresas de servicios públicos oficiales y mixtas</w:t>
      </w:r>
      <w:r w:rsidR="00276A51" w:rsidRPr="00530DFE">
        <w:rPr>
          <w:rFonts w:ascii="Arial" w:eastAsia="Calibri" w:hAnsi="Arial" w:cs="Arial"/>
          <w:sz w:val="22"/>
          <w:szCs w:val="22"/>
          <w:lang w:val="es-MX" w:eastAsia="en-US"/>
        </w:rPr>
        <w:t xml:space="preserve"> y demás entidades del Estado</w:t>
      </w:r>
      <w:r w:rsidRPr="00530DFE">
        <w:rPr>
          <w:rFonts w:ascii="Arial" w:eastAsia="Calibri" w:hAnsi="Arial" w:cs="Arial"/>
          <w:sz w:val="22"/>
          <w:szCs w:val="22"/>
          <w:lang w:val="es-MX" w:eastAsia="en-US"/>
        </w:rPr>
        <w:t xml:space="preserve"> no pueden adquirir los suministros de bienes y servicios necesarios para la realización de su actividad por contratación directa</w:t>
      </w:r>
      <w:r w:rsidR="00276A51" w:rsidRPr="00530DFE">
        <w:rPr>
          <w:rFonts w:ascii="Arial" w:eastAsia="Calibri" w:hAnsi="Arial" w:cs="Arial"/>
          <w:sz w:val="22"/>
          <w:szCs w:val="22"/>
          <w:lang w:val="es-MX" w:eastAsia="en-US"/>
        </w:rPr>
        <w:t>,</w:t>
      </w:r>
      <w:r w:rsidRPr="00530DFE">
        <w:rPr>
          <w:rFonts w:ascii="Arial" w:eastAsia="Calibri" w:hAnsi="Arial" w:cs="Arial"/>
          <w:sz w:val="22"/>
          <w:szCs w:val="22"/>
          <w:lang w:val="es-MX" w:eastAsia="en-US"/>
        </w:rPr>
        <w:t xml:space="preserve">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4"/>
      <w:r w:rsidRPr="00530DFE">
        <w:rPr>
          <w:rFonts w:ascii="Arial" w:eastAsia="Calibri" w:hAnsi="Arial" w:cs="Arial"/>
          <w:sz w:val="22"/>
          <w:szCs w:val="22"/>
          <w:lang w:val="es-MX" w:eastAsia="en-US"/>
        </w:rPr>
        <w:t>»</w:t>
      </w:r>
      <w:r w:rsidRPr="00530DFE">
        <w:rPr>
          <w:rFonts w:ascii="Arial" w:eastAsia="Calibri" w:hAnsi="Arial" w:cs="Arial"/>
          <w:szCs w:val="22"/>
          <w:vertAlign w:val="superscript"/>
          <w:lang w:val="es-MX" w:eastAsia="en-US"/>
        </w:rPr>
        <w:t xml:space="preserve"> </w:t>
      </w:r>
      <w:r w:rsidRPr="00530DFE">
        <w:rPr>
          <w:rFonts w:ascii="Arial" w:eastAsia="Calibri" w:hAnsi="Arial" w:cs="Arial"/>
          <w:sz w:val="22"/>
          <w:szCs w:val="22"/>
          <w:vertAlign w:val="superscript"/>
          <w:lang w:val="es-MX" w:eastAsia="en-US"/>
        </w:rPr>
        <w:footnoteReference w:id="21"/>
      </w:r>
      <w:r w:rsidRPr="00530DFE">
        <w:rPr>
          <w:rFonts w:ascii="Arial" w:eastAsia="Calibri" w:hAnsi="Arial" w:cs="Arial"/>
          <w:sz w:val="22"/>
          <w:szCs w:val="22"/>
          <w:lang w:val="es-MX" w:eastAsia="en-US"/>
        </w:rPr>
        <w:t>.</w:t>
      </w:r>
    </w:p>
    <w:p w14:paraId="5118D87A" w14:textId="7F38D721" w:rsidR="001F08BB" w:rsidRPr="001A25D3" w:rsidRDefault="001A25D3" w:rsidP="001A25D3">
      <w:pPr>
        <w:spacing w:line="276" w:lineRule="auto"/>
        <w:ind w:firstLine="708"/>
        <w:jc w:val="both"/>
        <w:rPr>
          <w:rFonts w:ascii="Arial" w:hAnsi="Arial" w:cs="Arial"/>
          <w:bCs/>
          <w:sz w:val="22"/>
          <w:szCs w:val="22"/>
          <w:lang w:val="es-MX" w:eastAsia="x-none"/>
        </w:rPr>
      </w:pPr>
      <w:bookmarkStart w:id="45" w:name="_Hlk77237229"/>
      <w:bookmarkEnd w:id="37"/>
      <w:r w:rsidRPr="00530DFE">
        <w:rPr>
          <w:rFonts w:ascii="Arial" w:eastAsia="Calibri" w:hAnsi="Arial" w:cs="Arial"/>
          <w:sz w:val="22"/>
          <w:szCs w:val="22"/>
          <w:lang w:val="es-MX" w:eastAsia="en-US"/>
        </w:rPr>
        <w:t>Por lo tanto, la restricción prevista en la Ley 996 de 200</w:t>
      </w:r>
      <w:bookmarkStart w:id="46" w:name="_Hlk75741539"/>
      <w:r w:rsidRPr="00530DFE">
        <w:rPr>
          <w:rFonts w:ascii="Arial" w:eastAsia="Calibri" w:hAnsi="Arial" w:cs="Arial"/>
          <w:sz w:val="22"/>
          <w:szCs w:val="22"/>
          <w:lang w:val="es-MX" w:eastAsia="en-US"/>
        </w:rPr>
        <w:t xml:space="preserve">5, </w:t>
      </w:r>
      <w:r w:rsidRPr="00530DFE">
        <w:rPr>
          <w:rFonts w:ascii="Arial" w:hAnsi="Arial" w:cs="Arial"/>
          <w:bCs/>
          <w:sz w:val="22"/>
          <w:szCs w:val="22"/>
          <w:lang w:val="es-MX" w:eastAsia="x-none"/>
        </w:rPr>
        <w:t xml:space="preserve">teniendo en cuenta la finalidad de la ley de garantías electorales, </w:t>
      </w:r>
      <w:r w:rsidR="0009044C" w:rsidRPr="00530DFE">
        <w:rPr>
          <w:rFonts w:ascii="Arial" w:hAnsi="Arial" w:cs="Arial"/>
          <w:bCs/>
          <w:sz w:val="22"/>
          <w:szCs w:val="22"/>
          <w:lang w:val="es-MX" w:eastAsia="x-none"/>
        </w:rPr>
        <w:t xml:space="preserve">aplica </w:t>
      </w:r>
      <w:r w:rsidRPr="00530DFE">
        <w:rPr>
          <w:rFonts w:ascii="Arial" w:hAnsi="Arial" w:cs="Arial"/>
          <w:bCs/>
          <w:sz w:val="22"/>
          <w:szCs w:val="22"/>
          <w:lang w:val="es-MX" w:eastAsia="x-none"/>
        </w:rPr>
        <w:t xml:space="preserve">a cualquier ente público que </w:t>
      </w:r>
      <w:r w:rsidR="000606AC" w:rsidRPr="00530DFE">
        <w:rPr>
          <w:rFonts w:ascii="Arial" w:hAnsi="Arial" w:cs="Arial"/>
          <w:bCs/>
          <w:sz w:val="22"/>
          <w:szCs w:val="22"/>
          <w:lang w:val="es-MX" w:eastAsia="x-none"/>
        </w:rPr>
        <w:t xml:space="preserve">mediante la contratación directa </w:t>
      </w:r>
      <w:r w:rsidRPr="00530DFE">
        <w:rPr>
          <w:rFonts w:ascii="Arial" w:hAnsi="Arial" w:cs="Arial"/>
          <w:bCs/>
          <w:sz w:val="22"/>
          <w:szCs w:val="22"/>
          <w:lang w:val="es-MX" w:eastAsia="x-none"/>
        </w:rPr>
        <w:t xml:space="preserve">pueda romper el equilibrio entre los partidos y los candidatos en las elecciones presidenciales. </w:t>
      </w:r>
      <w:r w:rsidR="000606AC" w:rsidRPr="00530DFE">
        <w:rPr>
          <w:rFonts w:ascii="Arial" w:hAnsi="Arial" w:cs="Arial"/>
          <w:bCs/>
          <w:sz w:val="22"/>
          <w:szCs w:val="22"/>
          <w:lang w:val="es-MX" w:eastAsia="x-none"/>
        </w:rPr>
        <w:t>Además, como se explicó, t</w:t>
      </w:r>
      <w:r w:rsidRPr="00530DFE">
        <w:rPr>
          <w:rFonts w:ascii="Arial" w:hAnsi="Arial" w:cs="Arial"/>
          <w:bCs/>
          <w:sz w:val="22"/>
          <w:szCs w:val="22"/>
          <w:lang w:val="es-MX" w:eastAsia="x-none"/>
        </w:rPr>
        <w: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w:t>
      </w:r>
      <w:r w:rsidR="0009044C" w:rsidRPr="00530DFE">
        <w:rPr>
          <w:rFonts w:ascii="Arial" w:hAnsi="Arial" w:cs="Arial"/>
          <w:bCs/>
          <w:sz w:val="22"/>
          <w:szCs w:val="22"/>
          <w:lang w:val="es-MX" w:eastAsia="x-none"/>
        </w:rPr>
        <w:t xml:space="preserve"> las contiendas electorales, </w:t>
      </w:r>
      <w:r w:rsidRPr="00530DFE">
        <w:rPr>
          <w:rFonts w:ascii="Arial" w:hAnsi="Arial" w:cs="Arial"/>
          <w:bCs/>
          <w:sz w:val="22"/>
          <w:szCs w:val="22"/>
          <w:lang w:val="es-MX" w:eastAsia="x-none"/>
        </w:rPr>
        <w:t>puede presentar</w:t>
      </w:r>
      <w:r w:rsidR="0009044C" w:rsidRPr="00530DFE">
        <w:rPr>
          <w:rFonts w:ascii="Arial" w:hAnsi="Arial" w:cs="Arial"/>
          <w:bCs/>
          <w:sz w:val="22"/>
          <w:szCs w:val="22"/>
          <w:lang w:val="es-MX" w:eastAsia="x-none"/>
        </w:rPr>
        <w:t>se</w:t>
      </w:r>
      <w:r w:rsidRPr="00530DFE">
        <w:rPr>
          <w:rFonts w:ascii="Arial" w:hAnsi="Arial" w:cs="Arial"/>
          <w:bCs/>
          <w:sz w:val="22"/>
          <w:szCs w:val="22"/>
          <w:lang w:val="es-MX" w:eastAsia="x-none"/>
        </w:rPr>
        <w:t xml:space="preserve"> tanto en la contratación regulada por la Ley 80 de 1993 como en la regida por el Derecho Privado</w:t>
      </w:r>
      <w:r w:rsidR="000606AC" w:rsidRPr="00530DFE">
        <w:rPr>
          <w:rFonts w:ascii="Arial" w:hAnsi="Arial" w:cs="Arial"/>
          <w:bCs/>
          <w:sz w:val="22"/>
          <w:szCs w:val="22"/>
          <w:lang w:val="es-MX" w:eastAsia="x-none"/>
        </w:rPr>
        <w:t xml:space="preserve">, por lo cual, como se </w:t>
      </w:r>
      <w:r w:rsidR="00321F37" w:rsidRPr="00530DFE">
        <w:rPr>
          <w:rFonts w:ascii="Arial" w:hAnsi="Arial" w:cs="Arial"/>
          <w:bCs/>
          <w:sz w:val="22"/>
          <w:szCs w:val="22"/>
          <w:lang w:val="es-MX" w:eastAsia="x-none"/>
        </w:rPr>
        <w:t>analizó</w:t>
      </w:r>
      <w:r w:rsidR="000606AC" w:rsidRPr="00530DFE">
        <w:rPr>
          <w:rFonts w:ascii="Arial" w:hAnsi="Arial" w:cs="Arial"/>
          <w:bCs/>
          <w:sz w:val="22"/>
          <w:szCs w:val="22"/>
          <w:lang w:val="es-MX" w:eastAsia="x-none"/>
        </w:rPr>
        <w:t>, el artículo 33 de la Ley 996 de 2005 no realiza esta distinción para efectos de aplicar la prohibición.</w:t>
      </w:r>
      <w:bookmarkEnd w:id="45"/>
      <w:bookmarkEnd w:id="46"/>
    </w:p>
    <w:p w14:paraId="0522CBE5" w14:textId="77777777" w:rsidR="001F08BB" w:rsidRPr="004E4581" w:rsidRDefault="001F08BB" w:rsidP="0042639C">
      <w:pPr>
        <w:spacing w:line="276" w:lineRule="auto"/>
        <w:jc w:val="both"/>
        <w:rPr>
          <w:rFonts w:ascii="Arial" w:hAnsi="Arial" w:cs="Arial"/>
          <w:b/>
          <w:color w:val="000000" w:themeColor="text1"/>
          <w:sz w:val="22"/>
        </w:rPr>
      </w:pPr>
    </w:p>
    <w:p w14:paraId="24D5EE4C" w14:textId="5D6EB575" w:rsidR="00917720" w:rsidRPr="004E4581" w:rsidRDefault="00276A51" w:rsidP="00917720">
      <w:pPr>
        <w:spacing w:after="200" w:line="276" w:lineRule="auto"/>
        <w:jc w:val="both"/>
        <w:rPr>
          <w:rFonts w:ascii="Arial" w:hAnsi="Arial" w:cs="Arial"/>
          <w:b/>
          <w:bCs/>
          <w:color w:val="000000" w:themeColor="text1"/>
          <w:sz w:val="22"/>
          <w:szCs w:val="22"/>
          <w:lang w:val="es-MX" w:eastAsia="es-CO"/>
        </w:rPr>
      </w:pPr>
      <w:bookmarkStart w:id="47" w:name="_Hlk77153296"/>
      <w:r>
        <w:rPr>
          <w:rFonts w:ascii="Arial" w:eastAsiaTheme="minorHAnsi" w:hAnsi="Arial" w:cs="Arial"/>
          <w:b/>
          <w:bCs/>
          <w:color w:val="000000" w:themeColor="text1"/>
          <w:sz w:val="22"/>
          <w:szCs w:val="22"/>
          <w:lang w:val="es-MX" w:eastAsia="en-US"/>
        </w:rPr>
        <w:t>2.5</w:t>
      </w:r>
      <w:r w:rsidR="00917720" w:rsidRPr="004E4581">
        <w:rPr>
          <w:rFonts w:ascii="Arial" w:eastAsiaTheme="minorHAnsi" w:hAnsi="Arial" w:cs="Arial"/>
          <w:b/>
          <w:bCs/>
          <w:color w:val="000000" w:themeColor="text1"/>
          <w:sz w:val="22"/>
          <w:szCs w:val="22"/>
          <w:lang w:val="es-MX" w:eastAsia="en-US"/>
        </w:rPr>
        <w:t xml:space="preserve">. </w:t>
      </w:r>
      <w:r w:rsidR="00917720" w:rsidRPr="004E4581">
        <w:rPr>
          <w:rFonts w:ascii="Arial" w:hAnsi="Arial" w:cs="Arial"/>
          <w:b/>
          <w:bCs/>
          <w:color w:val="000000" w:themeColor="text1"/>
          <w:sz w:val="22"/>
          <w:szCs w:val="22"/>
          <w:lang w:val="es-MX" w:eastAsia="es-CO"/>
        </w:rPr>
        <w:t xml:space="preserve">Restricciones </w:t>
      </w:r>
      <w:bookmarkStart w:id="48" w:name="_Hlk75643279"/>
      <w:r w:rsidR="00917720" w:rsidRPr="004E4581">
        <w:rPr>
          <w:rFonts w:ascii="Arial" w:hAnsi="Arial" w:cs="Arial"/>
          <w:b/>
          <w:bCs/>
          <w:color w:val="000000" w:themeColor="text1"/>
          <w:sz w:val="22"/>
          <w:szCs w:val="22"/>
          <w:lang w:val="es-MX" w:eastAsia="es-CO"/>
        </w:rPr>
        <w:t xml:space="preserve">para la celebración de contratos y convenios interadministrativos en los comicios de cargos de elección popular </w:t>
      </w:r>
    </w:p>
    <w:p w14:paraId="3E23A30A" w14:textId="42A21522" w:rsidR="00917720" w:rsidRPr="004E4581" w:rsidRDefault="00917720" w:rsidP="00917720">
      <w:pPr>
        <w:spacing w:after="200" w:line="276" w:lineRule="auto"/>
        <w:jc w:val="both"/>
        <w:rPr>
          <w:rFonts w:ascii="Arial" w:eastAsiaTheme="minorHAnsi" w:hAnsi="Arial" w:cs="Arial"/>
          <w:color w:val="000000" w:themeColor="text1"/>
          <w:sz w:val="22"/>
          <w:szCs w:val="22"/>
          <w:lang w:val="es-MX" w:eastAsia="en-US"/>
        </w:rPr>
      </w:pPr>
      <w:r w:rsidRPr="004E4581">
        <w:rPr>
          <w:rFonts w:ascii="Arial" w:hAnsi="Arial" w:cs="Arial"/>
          <w:color w:val="000000" w:themeColor="text1"/>
          <w:sz w:val="22"/>
          <w:szCs w:val="22"/>
          <w:lang w:val="es-MX" w:eastAsia="es-CO"/>
        </w:rPr>
        <w:t>Esta Agencia se ha pronunciado en distintas ocasiones frente al alcance de la prohibición de celebrar contratos o convenios interadministrativos en el periodo preelectoral para comicios de cargos de elección popular. De forma reciente lo hizo en los Conceptos</w:t>
      </w:r>
      <w:r w:rsidR="00276A51">
        <w:rPr>
          <w:rFonts w:ascii="Arial" w:hAnsi="Arial" w:cs="Arial"/>
          <w:color w:val="000000" w:themeColor="text1"/>
          <w:sz w:val="22"/>
          <w:szCs w:val="22"/>
          <w:lang w:val="es-MX" w:eastAsia="es-CO"/>
        </w:rPr>
        <w:t xml:space="preserve"> C-352 del 27 de julio de 2021,</w:t>
      </w:r>
      <w:r w:rsidRPr="004E4581">
        <w:rPr>
          <w:rFonts w:ascii="Arial" w:hAnsi="Arial" w:cs="Arial"/>
          <w:color w:val="000000" w:themeColor="text1"/>
          <w:sz w:val="22"/>
          <w:szCs w:val="22"/>
          <w:lang w:val="es-MX" w:eastAsia="es-CO"/>
        </w:rPr>
        <w:t xml:space="preserve"> 396 del 13 de agosto de 2021</w:t>
      </w:r>
      <w:r w:rsidR="00276A51">
        <w:rPr>
          <w:rFonts w:ascii="Arial" w:hAnsi="Arial" w:cs="Arial"/>
          <w:color w:val="000000" w:themeColor="text1"/>
          <w:sz w:val="22"/>
          <w:szCs w:val="22"/>
          <w:lang w:val="es-MX" w:eastAsia="es-CO"/>
        </w:rPr>
        <w:t xml:space="preserve"> y 439 del 27 de agosto de 2021,</w:t>
      </w:r>
      <w:r w:rsidRPr="004E4581">
        <w:rPr>
          <w:rFonts w:ascii="Arial" w:hAnsi="Arial" w:cs="Arial"/>
          <w:color w:val="000000" w:themeColor="text1"/>
          <w:sz w:val="22"/>
          <w:szCs w:val="22"/>
          <w:lang w:val="es-MX" w:eastAsia="es-CO"/>
        </w:rPr>
        <w:t xml:space="preserve"> cuyas consideraciones se reiteran y complementan a continuación</w:t>
      </w:r>
      <w:r w:rsidR="00A41C35">
        <w:rPr>
          <w:rFonts w:ascii="Arial" w:hAnsi="Arial" w:cs="Arial"/>
          <w:color w:val="000000" w:themeColor="text1"/>
          <w:sz w:val="22"/>
          <w:szCs w:val="22"/>
          <w:lang w:val="es-MX" w:eastAsia="es-CO"/>
        </w:rPr>
        <w:t>.</w:t>
      </w:r>
    </w:p>
    <w:bookmarkEnd w:id="47"/>
    <w:bookmarkEnd w:id="48"/>
    <w:p w14:paraId="783290C5" w14:textId="48E47ED3" w:rsidR="00917720" w:rsidRPr="004E4581" w:rsidRDefault="00276A51" w:rsidP="00917720">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2.5</w:t>
      </w:r>
      <w:r w:rsidR="00917720" w:rsidRPr="004E4581">
        <w:rPr>
          <w:rFonts w:ascii="Arial" w:eastAsia="Calibri" w:hAnsi="Arial" w:cs="Arial"/>
          <w:b/>
          <w:color w:val="000000" w:themeColor="text1"/>
          <w:sz w:val="22"/>
          <w:szCs w:val="22"/>
          <w:lang w:val="es-MX" w:eastAsia="en-US"/>
        </w:rPr>
        <w:t xml:space="preserve">.1. </w:t>
      </w:r>
      <w:r w:rsidR="00917720" w:rsidRPr="004E4581">
        <w:rPr>
          <w:rFonts w:ascii="Arial" w:hAnsi="Arial" w:cs="Arial"/>
          <w:b/>
          <w:bCs/>
          <w:color w:val="000000" w:themeColor="text1"/>
          <w:sz w:val="22"/>
          <w:szCs w:val="22"/>
          <w:lang w:val="es-MX" w:eastAsia="en-US"/>
        </w:rPr>
        <w:t>Los contratos y los convenios interadministrativos</w:t>
      </w:r>
    </w:p>
    <w:p w14:paraId="46E8C31D" w14:textId="77777777" w:rsidR="00917720" w:rsidRPr="004E4581" w:rsidRDefault="00917720" w:rsidP="00917720">
      <w:pPr>
        <w:widowControl w:val="0"/>
        <w:autoSpaceDE w:val="0"/>
        <w:autoSpaceDN w:val="0"/>
        <w:spacing w:line="276" w:lineRule="auto"/>
        <w:jc w:val="both"/>
        <w:rPr>
          <w:rFonts w:ascii="Arial" w:eastAsia="Calibri" w:hAnsi="Arial" w:cs="Arial"/>
          <w:b/>
          <w:color w:val="000000" w:themeColor="text1"/>
          <w:sz w:val="22"/>
          <w:szCs w:val="22"/>
          <w:lang w:val="es-MX" w:eastAsia="en-US"/>
        </w:rPr>
      </w:pPr>
    </w:p>
    <w:p w14:paraId="5E650FA1" w14:textId="17AF0DBF" w:rsidR="00E30444" w:rsidRDefault="00E30444" w:rsidP="00861F5C">
      <w:pPr>
        <w:pStyle w:val="Textoindependiente"/>
        <w:spacing w:after="0"/>
        <w:ind w:right="113"/>
        <w:jc w:val="both"/>
        <w:rPr>
          <w:rFonts w:ascii="Arial" w:hAnsi="Arial" w:cs="Arial"/>
          <w:color w:val="000000" w:themeColor="text1"/>
        </w:rPr>
      </w:pPr>
      <w:bookmarkStart w:id="49" w:name="_Hlk67426494"/>
      <w:r w:rsidRPr="004E4581">
        <w:rPr>
          <w:rFonts w:ascii="Arial" w:hAnsi="Arial" w:cs="Arial"/>
          <w:color w:val="000000" w:themeColor="text1"/>
        </w:rPr>
        <w:t>Un contrato o una convención es un acuerdo de voluntades entre dos o más partes generadora de obligaciones, ya sea de dar, hacer o no hacer algo. Dicho acuerdo es ley para los extremos de la relación contractual, por lo que solo podrá ser invalidado por su consentimiento mutuo o por causas legales</w:t>
      </w:r>
      <w:r w:rsidRPr="004E4581">
        <w:rPr>
          <w:rStyle w:val="Refdenotaalpie"/>
          <w:rFonts w:ascii="Arial" w:hAnsi="Arial" w:cs="Arial"/>
          <w:color w:val="000000" w:themeColor="text1"/>
        </w:rPr>
        <w:footnoteReference w:id="22"/>
      </w:r>
      <w:r w:rsidRPr="004E4581">
        <w:rPr>
          <w:rFonts w:ascii="Arial" w:hAnsi="Arial" w:cs="Arial"/>
          <w:color w:val="000000" w:themeColor="text1"/>
        </w:rPr>
        <w:t xml:space="preserve">. Con respecto al contrato estatal se señala que es un acuerdo de voluntades, que tiene sustantividad propia y diferente a la de los contratos civiles o comerciales, donde una de las partes es una entidad estatal, teniendo en cuenta lo definido en el artículo 32 de la Ley 80 de 1993: </w:t>
      </w:r>
    </w:p>
    <w:p w14:paraId="31AF215E" w14:textId="77777777" w:rsidR="00E04DD3" w:rsidRPr="004E4581" w:rsidRDefault="00E04DD3" w:rsidP="00861F5C">
      <w:pPr>
        <w:pStyle w:val="Textoindependiente"/>
        <w:spacing w:after="0"/>
        <w:ind w:right="111"/>
        <w:jc w:val="both"/>
        <w:rPr>
          <w:rFonts w:ascii="Arial" w:hAnsi="Arial" w:cs="Arial"/>
          <w:color w:val="000000" w:themeColor="text1"/>
        </w:rPr>
      </w:pPr>
    </w:p>
    <w:p w14:paraId="66156BD4" w14:textId="34FBCF17" w:rsidR="00E30444" w:rsidRDefault="00E30444" w:rsidP="00861F5C">
      <w:pPr>
        <w:pStyle w:val="Textoindependiente"/>
        <w:spacing w:after="0" w:line="240" w:lineRule="auto"/>
        <w:ind w:left="709" w:right="709"/>
        <w:jc w:val="both"/>
        <w:rPr>
          <w:rFonts w:ascii="Arial" w:hAnsi="Arial" w:cs="Arial"/>
          <w:color w:val="000000" w:themeColor="text1"/>
          <w:sz w:val="21"/>
          <w:szCs w:val="21"/>
        </w:rPr>
      </w:pPr>
      <w:r w:rsidRPr="004E4581">
        <w:rPr>
          <w:rFonts w:ascii="Arial" w:hAnsi="Arial" w:cs="Arial"/>
          <w:color w:val="000000" w:themeColor="text1"/>
          <w:sz w:val="21"/>
          <w:szCs w:val="21"/>
        </w:rPr>
        <w:t xml:space="preserve">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005B2206">
        <w:rPr>
          <w:rFonts w:ascii="Arial" w:hAnsi="Arial" w:cs="Arial"/>
          <w:color w:val="000000" w:themeColor="text1"/>
          <w:sz w:val="21"/>
          <w:szCs w:val="21"/>
        </w:rPr>
        <w:t>[</w:t>
      </w:r>
      <w:r w:rsidRPr="004E4581">
        <w:rPr>
          <w:rFonts w:ascii="Arial" w:hAnsi="Arial" w:cs="Arial"/>
          <w:color w:val="000000" w:themeColor="text1"/>
          <w:sz w:val="21"/>
          <w:szCs w:val="21"/>
        </w:rPr>
        <w:t>…</w:t>
      </w:r>
      <w:r w:rsidR="005B2206">
        <w:rPr>
          <w:rFonts w:ascii="Arial" w:hAnsi="Arial" w:cs="Arial"/>
          <w:color w:val="000000" w:themeColor="text1"/>
          <w:sz w:val="21"/>
          <w:szCs w:val="21"/>
        </w:rPr>
        <w:t>]</w:t>
      </w:r>
      <w:r w:rsidRPr="004E4581">
        <w:rPr>
          <w:rFonts w:ascii="Arial" w:hAnsi="Arial" w:cs="Arial"/>
          <w:color w:val="000000" w:themeColor="text1"/>
          <w:sz w:val="21"/>
          <w:szCs w:val="21"/>
        </w:rPr>
        <w:t>.</w:t>
      </w:r>
    </w:p>
    <w:p w14:paraId="5FDABD03" w14:textId="77777777" w:rsidR="00E04DD3" w:rsidRPr="004E4581" w:rsidRDefault="00E04DD3" w:rsidP="00861F5C">
      <w:pPr>
        <w:pStyle w:val="Textoindependiente"/>
        <w:spacing w:after="0" w:line="240" w:lineRule="auto"/>
        <w:ind w:left="709" w:right="709"/>
        <w:jc w:val="both"/>
        <w:rPr>
          <w:rFonts w:ascii="Arial" w:hAnsi="Arial" w:cs="Arial"/>
          <w:color w:val="000000" w:themeColor="text1"/>
          <w:sz w:val="21"/>
          <w:szCs w:val="21"/>
        </w:rPr>
      </w:pPr>
    </w:p>
    <w:p w14:paraId="668A2203" w14:textId="04758AB8" w:rsidR="00E30444" w:rsidRPr="005B2206" w:rsidRDefault="00E30444" w:rsidP="00E30444">
      <w:pPr>
        <w:spacing w:after="120" w:line="276" w:lineRule="auto"/>
        <w:jc w:val="both"/>
        <w:rPr>
          <w:rFonts w:ascii="Arial" w:hAnsi="Arial" w:cs="Arial"/>
          <w:color w:val="000000" w:themeColor="text1"/>
          <w:sz w:val="22"/>
          <w:szCs w:val="22"/>
        </w:rPr>
      </w:pPr>
      <w:r w:rsidRPr="004E4581">
        <w:rPr>
          <w:rFonts w:ascii="Arial" w:hAnsi="Arial" w:cs="Arial"/>
          <w:color w:val="000000" w:themeColor="text1"/>
        </w:rPr>
        <w:tab/>
      </w:r>
      <w:r w:rsidR="00353081">
        <w:rPr>
          <w:rFonts w:ascii="Arial" w:hAnsi="Arial" w:cs="Arial"/>
          <w:color w:val="000000" w:themeColor="text1"/>
          <w:sz w:val="22"/>
          <w:szCs w:val="22"/>
        </w:rPr>
        <w:t>Un sector de la doctrina,</w:t>
      </w:r>
      <w:r w:rsidRPr="004E4581">
        <w:rPr>
          <w:rFonts w:ascii="Arial" w:hAnsi="Arial" w:cs="Arial"/>
          <w:color w:val="000000" w:themeColor="text1"/>
          <w:sz w:val="22"/>
          <w:szCs w:val="22"/>
        </w:rPr>
        <w:t xml:space="preserve"> con referencia al contrato estatal</w:t>
      </w:r>
      <w:r w:rsidR="00353081">
        <w:rPr>
          <w:rFonts w:ascii="Arial" w:hAnsi="Arial" w:cs="Arial"/>
          <w:color w:val="000000" w:themeColor="text1"/>
          <w:sz w:val="22"/>
          <w:szCs w:val="22"/>
        </w:rPr>
        <w:t>, señala lo siguiente</w:t>
      </w:r>
      <w:r w:rsidRPr="004E4581">
        <w:rPr>
          <w:rFonts w:ascii="Arial" w:hAnsi="Arial" w:cs="Arial"/>
          <w:color w:val="000000" w:themeColor="text1"/>
          <w:sz w:val="22"/>
          <w:szCs w:val="22"/>
        </w:rPr>
        <w:t>: «(…) la denominación de “contrato estatal”, se acoge el criterio orgánico para su distinción, con lo cual, en adelante, sólo interesará, para determinar su naturaleza, que una de las partes del contrato sea una Entidad Estatal de la que define el artículo 2° de la Ley 80 de 1993, independientemente del régimen privado o administrativo por el que haya de regirse»</w:t>
      </w:r>
      <w:r w:rsidRPr="004E4581">
        <w:rPr>
          <w:rStyle w:val="Refdenotaalpie"/>
          <w:rFonts w:ascii="Arial" w:hAnsi="Arial" w:cs="Arial"/>
          <w:color w:val="000000" w:themeColor="text1"/>
          <w:sz w:val="22"/>
          <w:szCs w:val="22"/>
        </w:rPr>
        <w:footnoteReference w:id="23"/>
      </w:r>
      <w:r w:rsidRPr="004E4581">
        <w:rPr>
          <w:rFonts w:ascii="Arial" w:hAnsi="Arial" w:cs="Arial"/>
          <w:color w:val="000000" w:themeColor="text1"/>
          <w:sz w:val="22"/>
          <w:szCs w:val="22"/>
        </w:rPr>
        <w:t xml:space="preserve">. Este concepto parte del criterio orgánico, en </w:t>
      </w:r>
      <w:r w:rsidR="005B2206">
        <w:rPr>
          <w:rFonts w:ascii="Arial" w:hAnsi="Arial" w:cs="Arial"/>
          <w:color w:val="000000" w:themeColor="text1"/>
          <w:sz w:val="22"/>
          <w:szCs w:val="22"/>
        </w:rPr>
        <w:t xml:space="preserve">el </w:t>
      </w:r>
      <w:r w:rsidRPr="004E4581">
        <w:rPr>
          <w:rFonts w:ascii="Arial" w:hAnsi="Arial" w:cs="Arial"/>
          <w:color w:val="000000" w:themeColor="text1"/>
          <w:sz w:val="22"/>
          <w:szCs w:val="22"/>
        </w:rPr>
        <w:t xml:space="preserve">que se considera que un contrato estatal tiene esa calidad cuando una de las partes es una entidad pública. Es decir, un contrato estatal es cualquier acto jurídico generador de obligaciones que celebren las entidades estatales a las que dicha Ley se refiere, previstos en el derecho privado o derivados del ejercicio de la autonomía de la voluntad. </w:t>
      </w:r>
      <w:r w:rsidRPr="00861F5C">
        <w:rPr>
          <w:rFonts w:ascii="Arial" w:hAnsi="Arial" w:cs="Arial"/>
          <w:color w:val="000000" w:themeColor="text1"/>
          <w:sz w:val="22"/>
          <w:szCs w:val="22"/>
        </w:rPr>
        <w:t xml:space="preserve">Además, la Ley 80 de 1993 también facultó de manera expresa a las entidades estatales para celebrar contratos y los demás </w:t>
      </w:r>
      <w:r w:rsidRPr="00861F5C">
        <w:rPr>
          <w:rFonts w:ascii="Arial" w:hAnsi="Arial" w:cs="Arial"/>
          <w:i/>
          <w:color w:val="000000" w:themeColor="text1"/>
          <w:sz w:val="22"/>
          <w:szCs w:val="22"/>
        </w:rPr>
        <w:t xml:space="preserve">acuerdos que permitan la autonomía de la voluntad </w:t>
      </w:r>
      <w:r w:rsidRPr="00861F5C">
        <w:rPr>
          <w:rFonts w:ascii="Arial" w:hAnsi="Arial" w:cs="Arial"/>
          <w:color w:val="000000" w:themeColor="text1"/>
          <w:sz w:val="22"/>
          <w:szCs w:val="22"/>
        </w:rPr>
        <w:t>y requieran el cumplimiento de los fines estatales, así como la continua y eficiente prestación de servicios públicos</w:t>
      </w:r>
      <w:r w:rsidRPr="00861F5C">
        <w:rPr>
          <w:rStyle w:val="Refdenotaalpie"/>
          <w:rFonts w:ascii="Arial" w:hAnsi="Arial" w:cs="Arial"/>
          <w:color w:val="000000" w:themeColor="text1"/>
          <w:sz w:val="22"/>
          <w:szCs w:val="22"/>
        </w:rPr>
        <w:footnoteReference w:id="24"/>
      </w:r>
      <w:r w:rsidRPr="00861F5C">
        <w:rPr>
          <w:rFonts w:ascii="Arial" w:hAnsi="Arial" w:cs="Arial"/>
          <w:color w:val="000000" w:themeColor="text1"/>
          <w:sz w:val="22"/>
          <w:szCs w:val="22"/>
        </w:rPr>
        <w:t>.</w:t>
      </w:r>
    </w:p>
    <w:p w14:paraId="5C47BA2F" w14:textId="77777777" w:rsidR="00E30444" w:rsidRPr="004E4581" w:rsidRDefault="00E30444" w:rsidP="00E30444">
      <w:pPr>
        <w:pStyle w:val="Textoindependiente"/>
        <w:ind w:right="107"/>
        <w:jc w:val="both"/>
        <w:rPr>
          <w:rFonts w:ascii="Arial" w:hAnsi="Arial" w:cs="Arial"/>
          <w:color w:val="000000" w:themeColor="text1"/>
        </w:rPr>
      </w:pPr>
      <w:r w:rsidRPr="004E4581">
        <w:rPr>
          <w:rFonts w:ascii="Arial" w:hAnsi="Arial" w:cs="Arial"/>
          <w:color w:val="000000" w:themeColor="text1"/>
        </w:rPr>
        <w:tab/>
        <w:t>Lo anterior implica que las entidades estatales que se rigen por la Ley 80 de 1993, en virtud de la autonomía de la voluntad, pueden celebrar todos los acuerdos, denomínese contrato, convención, convenio, entre otros,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w:t>
      </w:r>
      <w:r w:rsidRPr="004E4581">
        <w:rPr>
          <w:rStyle w:val="Refdenotaalpie"/>
          <w:rFonts w:ascii="Arial" w:hAnsi="Arial" w:cs="Arial"/>
          <w:color w:val="000000" w:themeColor="text1"/>
        </w:rPr>
        <w:footnoteReference w:id="25"/>
      </w:r>
      <w:r w:rsidRPr="004E4581">
        <w:rPr>
          <w:rFonts w:ascii="Arial" w:hAnsi="Arial" w:cs="Arial"/>
          <w:color w:val="000000" w:themeColor="text1"/>
        </w:rPr>
        <w:t>.</w:t>
      </w:r>
    </w:p>
    <w:p w14:paraId="6A91F897" w14:textId="2C577822" w:rsidR="00917720" w:rsidRPr="004E4581" w:rsidRDefault="005B2206" w:rsidP="00E30444">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Ahora bien, </w:t>
      </w:r>
      <w:bookmarkStart w:id="50" w:name="_Hlk80948738"/>
      <w:r>
        <w:rPr>
          <w:rFonts w:ascii="Arial" w:eastAsia="Arial" w:hAnsi="Arial" w:cs="Arial"/>
          <w:color w:val="000000" w:themeColor="text1"/>
          <w:sz w:val="22"/>
          <w:szCs w:val="22"/>
          <w:lang w:val="es-ES" w:eastAsia="es-ES" w:bidi="es-ES"/>
        </w:rPr>
        <w:t>l</w:t>
      </w:r>
      <w:r w:rsidR="00917720" w:rsidRPr="004E4581">
        <w:rPr>
          <w:rFonts w:ascii="Arial" w:eastAsia="Arial" w:hAnsi="Arial" w:cs="Arial"/>
          <w:color w:val="000000" w:themeColor="text1"/>
          <w:sz w:val="22"/>
          <w:szCs w:val="22"/>
          <w:lang w:val="es-ES" w:eastAsia="es-ES" w:bidi="es-ES"/>
        </w:rPr>
        <w:t>a tipología de convenio interadministrativo fue creada en la Ley 80 de 1993. Aunque esta ley no lo definió ni desarrolló, el Decreto 1082 de 2015 califica a los convenios o contratos interadministrativos como aquella contratación entre entidades estatales</w:t>
      </w:r>
      <w:r w:rsidR="00917720" w:rsidRPr="004E4581">
        <w:rPr>
          <w:rFonts w:ascii="Arial" w:eastAsia="Arial" w:hAnsi="Arial" w:cs="Arial"/>
          <w:color w:val="000000" w:themeColor="text1"/>
          <w:sz w:val="22"/>
          <w:szCs w:val="22"/>
          <w:vertAlign w:val="superscript"/>
          <w:lang w:val="es-ES" w:eastAsia="es-ES" w:bidi="es-ES"/>
        </w:rPr>
        <w:footnoteReference w:id="26"/>
      </w:r>
      <w:r w:rsidR="00917720" w:rsidRPr="004E4581">
        <w:rPr>
          <w:rFonts w:ascii="Arial" w:eastAsia="Arial" w:hAnsi="Arial" w:cs="Arial"/>
          <w:color w:val="000000" w:themeColor="text1"/>
          <w:sz w:val="22"/>
          <w:szCs w:val="22"/>
          <w:lang w:val="es-ES" w:eastAsia="es-ES" w:bidi="es-ES"/>
        </w:rPr>
        <w:t xml:space="preserve">. De acuerdo con lo anterior, el contrato o el convenio interadministrativo es el </w:t>
      </w:r>
      <w:r w:rsidR="00917720" w:rsidRPr="004E4581">
        <w:rPr>
          <w:rFonts w:ascii="Arial" w:eastAsia="Arial" w:hAnsi="Arial" w:cs="Arial"/>
          <w:color w:val="000000" w:themeColor="text1"/>
          <w:sz w:val="22"/>
          <w:szCs w:val="22"/>
          <w:lang w:val="es-ES" w:eastAsia="es-ES" w:bidi="es-ES"/>
        </w:rPr>
        <w:lastRenderedPageBreak/>
        <w:t xml:space="preserve">acuerdo donde concurre la voluntad de dos o más personas jurídicas de derecho público con </w:t>
      </w:r>
      <w:r w:rsidR="00D126C8" w:rsidRPr="004E4581">
        <w:rPr>
          <w:rFonts w:ascii="Arial" w:eastAsia="Arial" w:hAnsi="Arial" w:cs="Arial"/>
          <w:color w:val="000000" w:themeColor="text1"/>
          <w:sz w:val="22"/>
          <w:szCs w:val="22"/>
          <w:lang w:val="es-ES" w:eastAsia="es-ES" w:bidi="es-ES"/>
        </w:rPr>
        <w:t xml:space="preserve">el propósito de cumplir </w:t>
      </w:r>
      <w:r w:rsidR="00917720" w:rsidRPr="004E4581">
        <w:rPr>
          <w:rFonts w:ascii="Arial" w:eastAsia="Arial" w:hAnsi="Arial" w:cs="Arial"/>
          <w:color w:val="000000" w:themeColor="text1"/>
          <w:sz w:val="22"/>
          <w:szCs w:val="22"/>
          <w:lang w:val="es-ES" w:eastAsia="es-ES" w:bidi="es-ES"/>
        </w:rPr>
        <w:t>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00917720" w:rsidRPr="004E4581">
        <w:rPr>
          <w:rFonts w:ascii="Arial" w:eastAsia="Arial" w:hAnsi="Arial" w:cs="Arial"/>
          <w:color w:val="000000" w:themeColor="text1"/>
          <w:spacing w:val="-6"/>
          <w:sz w:val="22"/>
          <w:szCs w:val="22"/>
          <w:lang w:val="es-ES" w:eastAsia="es-ES" w:bidi="es-ES"/>
        </w:rPr>
        <w:t xml:space="preserve"> </w:t>
      </w:r>
      <w:r w:rsidR="00917720" w:rsidRPr="004E4581">
        <w:rPr>
          <w:rFonts w:ascii="Arial" w:eastAsia="Arial" w:hAnsi="Arial" w:cs="Arial"/>
          <w:color w:val="000000" w:themeColor="text1"/>
          <w:sz w:val="22"/>
          <w:szCs w:val="22"/>
          <w:lang w:val="es-ES" w:eastAsia="es-ES" w:bidi="es-ES"/>
        </w:rPr>
        <w:t>estatales.</w:t>
      </w:r>
    </w:p>
    <w:bookmarkEnd w:id="49"/>
    <w:bookmarkEnd w:id="50"/>
    <w:p w14:paraId="7CFA9683" w14:textId="11C3A21B" w:rsidR="00917720" w:rsidRPr="004E4581" w:rsidRDefault="00917720" w:rsidP="00917720">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Si bien los contratos o convenios interadministrativos están previstos en el Estatuto General de Contratación de la Administración Pública </w:t>
      </w:r>
      <w:r w:rsidR="003650AA">
        <w:rPr>
          <w:rFonts w:ascii="Arial" w:eastAsia="Arial" w:hAnsi="Arial" w:cs="Arial"/>
          <w:color w:val="000000" w:themeColor="text1"/>
          <w:sz w:val="22"/>
          <w:szCs w:val="22"/>
          <w:lang w:val="es-ES" w:eastAsia="es-ES" w:bidi="es-ES"/>
        </w:rPr>
        <w:t xml:space="preserve">–en adelante también EGCAP– </w:t>
      </w:r>
      <w:r w:rsidRPr="004E4581">
        <w:rPr>
          <w:rFonts w:ascii="Arial" w:eastAsia="Arial" w:hAnsi="Arial" w:cs="Arial"/>
          <w:color w:val="000000" w:themeColor="text1"/>
          <w:sz w:val="22"/>
          <w:szCs w:val="22"/>
          <w:lang w:val="es-ES" w:eastAsia="es-ES" w:bidi="es-ES"/>
        </w:rPr>
        <w:t>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346D21BE" w14:textId="77777777" w:rsidR="00917720" w:rsidRPr="004E4581" w:rsidRDefault="00917720" w:rsidP="00917720">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E4581">
        <w:rPr>
          <w:rFonts w:ascii="Arial" w:eastAsia="Arial" w:hAnsi="Arial" w:cs="Arial"/>
          <w:color w:val="000000" w:themeColor="text1"/>
          <w:sz w:val="22"/>
          <w:szCs w:val="22"/>
          <w:vertAlign w:val="superscript"/>
          <w:lang w:val="es-ES" w:eastAsia="es-ES" w:bidi="es-ES"/>
        </w:rPr>
        <w:footnoteReference w:id="27"/>
      </w:r>
      <w:r w:rsidRPr="004E4581">
        <w:rPr>
          <w:rFonts w:ascii="Arial" w:eastAsia="Arial" w:hAnsi="Arial" w:cs="Arial"/>
          <w:color w:val="000000" w:themeColor="text1"/>
          <w:sz w:val="22"/>
          <w:szCs w:val="22"/>
          <w:lang w:val="es-ES" w:eastAsia="es-ES" w:bidi="es-ES"/>
        </w:rPr>
        <w:t>. Nótese que, en este caso, lo que cambia es la modalidad de selección, no la naturaleza de contrato</w:t>
      </w:r>
      <w:r w:rsidRPr="004E4581">
        <w:rPr>
          <w:rFonts w:ascii="Arial" w:eastAsia="Arial" w:hAnsi="Arial" w:cs="Arial"/>
          <w:color w:val="000000" w:themeColor="text1"/>
          <w:spacing w:val="-18"/>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interadministrativo.</w:t>
      </w:r>
    </w:p>
    <w:p w14:paraId="11BBFAC0" w14:textId="4BAFF1BD" w:rsidR="00917720" w:rsidRPr="007906F9" w:rsidRDefault="00917720" w:rsidP="007906F9">
      <w:pPr>
        <w:widowControl w:val="0"/>
        <w:autoSpaceDE w:val="0"/>
        <w:autoSpaceDN w:val="0"/>
        <w:spacing w:after="120" w:line="276" w:lineRule="auto"/>
        <w:ind w:firstLine="709"/>
        <w:jc w:val="both"/>
        <w:rPr>
          <w:rFonts w:ascii="Arial" w:eastAsia="Calibri" w:hAnsi="Arial" w:cs="Arial"/>
          <w:color w:val="000000" w:themeColor="text1"/>
          <w:sz w:val="21"/>
          <w:szCs w:val="22"/>
          <w:lang w:val="es-MX" w:eastAsia="en-US"/>
        </w:rPr>
      </w:pPr>
      <w:r w:rsidRPr="004E4581">
        <w:rPr>
          <w:rFonts w:ascii="Arial" w:eastAsia="Arial" w:hAnsi="Arial" w:cs="Arial"/>
          <w:color w:val="000000" w:themeColor="text1"/>
          <w:sz w:val="22"/>
          <w:szCs w:val="22"/>
          <w:lang w:val="es-ES" w:eastAsia="es-ES" w:bidi="es-ES"/>
        </w:rPr>
        <w:t xml:space="preserve">En armonía con lo anterior, 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w:t>
      </w:r>
    </w:p>
    <w:p w14:paraId="5A31CE28" w14:textId="50CDC02A" w:rsidR="00917720" w:rsidRPr="004E4581" w:rsidRDefault="00917720" w:rsidP="00861F5C">
      <w:pPr>
        <w:widowControl w:val="0"/>
        <w:autoSpaceDE w:val="0"/>
        <w:autoSpaceDN w:val="0"/>
        <w:spacing w:line="276" w:lineRule="auto"/>
        <w:ind w:firstLine="707"/>
        <w:jc w:val="both"/>
        <w:rPr>
          <w:rFonts w:ascii="Arial" w:eastAsia="Arial" w:hAnsi="Arial" w:cs="Arial"/>
          <w:color w:val="000000" w:themeColor="text1"/>
          <w:sz w:val="21"/>
          <w:szCs w:val="22"/>
          <w:lang w:val="es-ES" w:eastAsia="es-ES" w:bidi="es-ES"/>
        </w:rPr>
      </w:pPr>
      <w:r w:rsidRPr="004E4581">
        <w:rPr>
          <w:rFonts w:ascii="Arial" w:eastAsia="Arial" w:hAnsi="Arial" w:cs="Arial"/>
          <w:color w:val="000000" w:themeColor="text1"/>
          <w:sz w:val="22"/>
          <w:szCs w:val="22"/>
          <w:lang w:val="es-ES" w:eastAsia="es-ES" w:bidi="es-ES"/>
        </w:rPr>
        <w:t>En ese sentido, los convenios</w:t>
      </w:r>
      <w:r w:rsidR="003650AA">
        <w:rPr>
          <w:rFonts w:ascii="Arial" w:eastAsia="Arial" w:hAnsi="Arial" w:cs="Arial"/>
          <w:color w:val="000000" w:themeColor="text1"/>
          <w:sz w:val="22"/>
          <w:szCs w:val="22"/>
          <w:lang w:val="es-ES" w:eastAsia="es-ES" w:bidi="es-ES"/>
        </w:rPr>
        <w:t xml:space="preserve"> o contratos</w:t>
      </w:r>
      <w:r w:rsidRPr="004E4581">
        <w:rPr>
          <w:rFonts w:ascii="Arial" w:eastAsia="Arial" w:hAnsi="Arial" w:cs="Arial"/>
          <w:color w:val="000000" w:themeColor="text1"/>
          <w:sz w:val="22"/>
          <w:szCs w:val="22"/>
          <w:lang w:val="es-ES" w:eastAsia="es-ES" w:bidi="es-ES"/>
        </w:rPr>
        <w:t xml:space="preserve"> interadministrativos se caracterizan por los sujetos que intervienen </w:t>
      </w:r>
      <w:r w:rsidR="003650AA">
        <w:rPr>
          <w:rFonts w:ascii="Arial" w:eastAsia="Arial" w:hAnsi="Arial" w:cs="Arial"/>
          <w:color w:val="000000" w:themeColor="text1"/>
          <w:sz w:val="22"/>
          <w:szCs w:val="22"/>
          <w:lang w:val="es-ES" w:eastAsia="es-ES" w:bidi="es-ES"/>
        </w:rPr>
        <w:t xml:space="preserve">en su celebración. Además de lo anterior, </w:t>
      </w:r>
      <w:r w:rsidRPr="004E4581">
        <w:rPr>
          <w:rFonts w:ascii="Arial" w:eastAsia="Arial" w:hAnsi="Arial" w:cs="Arial"/>
          <w:color w:val="000000" w:themeColor="text1"/>
          <w:sz w:val="22"/>
          <w:szCs w:val="22"/>
          <w:lang w:val="es-ES" w:eastAsia="es-ES" w:bidi="es-ES"/>
        </w:rPr>
        <w:t xml:space="preserve">el Estatuto General de Contratación de la Administración Pública establece la contratación directa como la </w:t>
      </w:r>
      <w:r w:rsidRPr="004E4581">
        <w:rPr>
          <w:rFonts w:ascii="Arial" w:eastAsia="Arial" w:hAnsi="Arial" w:cs="Arial"/>
          <w:color w:val="000000" w:themeColor="text1"/>
          <w:sz w:val="22"/>
          <w:szCs w:val="22"/>
          <w:lang w:val="es-ES" w:eastAsia="es-ES" w:bidi="es-ES"/>
        </w:rPr>
        <w:lastRenderedPageBreak/>
        <w:t>modalidad de selección aplicable, por regla general, para la celebración de los contratos interadministrativos.</w:t>
      </w:r>
      <w:r w:rsidR="003650AA">
        <w:rPr>
          <w:rFonts w:ascii="Arial" w:eastAsia="Arial" w:hAnsi="Arial" w:cs="Arial"/>
          <w:color w:val="000000" w:themeColor="text1"/>
          <w:sz w:val="22"/>
          <w:szCs w:val="22"/>
          <w:lang w:val="es-ES" w:eastAsia="es-ES" w:bidi="es-ES"/>
        </w:rPr>
        <w:t xml:space="preserve"> En este sentido, l</w:t>
      </w:r>
      <w:r w:rsidRPr="004E4581">
        <w:rPr>
          <w:rFonts w:ascii="Arial" w:eastAsia="Arial" w:hAnsi="Arial" w:cs="Arial"/>
          <w:color w:val="000000" w:themeColor="text1"/>
          <w:sz w:val="22"/>
          <w:szCs w:val="22"/>
          <w:lang w:val="es-ES" w:eastAsia="es-ES" w:bidi="es-ES"/>
        </w:rPr>
        <w:t xml:space="preserve">a contratación directa es una modalidad de aplicación restrictiva en el </w:t>
      </w:r>
      <w:r w:rsidR="003650AA">
        <w:rPr>
          <w:rFonts w:ascii="Arial" w:eastAsia="Arial" w:hAnsi="Arial" w:cs="Arial"/>
          <w:color w:val="000000" w:themeColor="text1"/>
          <w:sz w:val="22"/>
          <w:szCs w:val="22"/>
          <w:lang w:val="es-ES" w:eastAsia="es-ES" w:bidi="es-ES"/>
        </w:rPr>
        <w:t>EGCAP</w:t>
      </w:r>
      <w:r w:rsidRPr="004E4581">
        <w:rPr>
          <w:rFonts w:ascii="Arial" w:eastAsia="Arial" w:hAnsi="Arial" w:cs="Arial"/>
          <w:color w:val="000000" w:themeColor="text1"/>
          <w:sz w:val="22"/>
          <w:szCs w:val="22"/>
          <w:lang w:val="es-ES" w:eastAsia="es-ES" w:bidi="es-ES"/>
        </w:rPr>
        <w:t xml:space="preserve">,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43BEBA0F" w14:textId="5F1194D6" w:rsidR="00917720" w:rsidRPr="004E4581" w:rsidRDefault="003650AA" w:rsidP="00917720">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De esta manera</w:t>
      </w:r>
      <w:r w:rsidR="00917720" w:rsidRPr="004E4581">
        <w:rPr>
          <w:rFonts w:ascii="Arial" w:eastAsia="Arial" w:hAnsi="Arial" w:cs="Arial"/>
          <w:color w:val="000000" w:themeColor="text1"/>
          <w:sz w:val="22"/>
          <w:szCs w:val="22"/>
          <w:lang w:val="es-ES" w:eastAsia="es-ES" w:bidi="es-ES"/>
        </w:rPr>
        <w:t xml:space="preserve">, el artículo 2, numeral 4, literal c), de la Ley 1150 de 2007, </w:t>
      </w:r>
      <w:r w:rsidR="00D126C8" w:rsidRPr="004E4581">
        <w:rPr>
          <w:rFonts w:ascii="Arial" w:eastAsia="Arial" w:hAnsi="Arial" w:cs="Arial"/>
          <w:color w:val="000000" w:themeColor="text1"/>
          <w:sz w:val="22"/>
          <w:szCs w:val="22"/>
          <w:lang w:val="es-ES" w:eastAsia="es-ES" w:bidi="es-ES"/>
        </w:rPr>
        <w:t xml:space="preserve">dispone </w:t>
      </w:r>
      <w:r w:rsidR="00917720" w:rsidRPr="004E4581">
        <w:rPr>
          <w:rFonts w:ascii="Arial" w:eastAsia="Arial" w:hAnsi="Arial" w:cs="Arial"/>
          <w:color w:val="000000" w:themeColor="text1"/>
          <w:sz w:val="22"/>
          <w:szCs w:val="22"/>
          <w:lang w:val="es-ES" w:eastAsia="es-ES" w:bidi="es-ES"/>
        </w:rPr>
        <w:t xml:space="preserve">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w:t>
      </w:r>
      <w:r w:rsidR="005C67B5">
        <w:rPr>
          <w:rFonts w:ascii="Arial" w:eastAsia="Arial" w:hAnsi="Arial" w:cs="Arial"/>
          <w:color w:val="000000" w:themeColor="text1"/>
          <w:sz w:val="22"/>
          <w:szCs w:val="22"/>
          <w:lang w:val="es-ES" w:eastAsia="es-ES" w:bidi="es-ES"/>
        </w:rPr>
        <w:t>limitó la posibilidad de</w:t>
      </w:r>
      <w:r w:rsidR="005C67B5" w:rsidRPr="004E4581">
        <w:rPr>
          <w:rFonts w:ascii="Arial" w:eastAsia="Arial" w:hAnsi="Arial" w:cs="Arial"/>
          <w:color w:val="000000" w:themeColor="text1"/>
          <w:sz w:val="22"/>
          <w:szCs w:val="22"/>
          <w:lang w:val="es-ES" w:eastAsia="es-ES" w:bidi="es-ES"/>
        </w:rPr>
        <w:t xml:space="preserve"> </w:t>
      </w:r>
      <w:r w:rsidR="00917720" w:rsidRPr="004E4581">
        <w:rPr>
          <w:rFonts w:ascii="Arial" w:eastAsia="Arial" w:hAnsi="Arial" w:cs="Arial"/>
          <w:color w:val="000000" w:themeColor="text1"/>
          <w:sz w:val="22"/>
          <w:szCs w:val="22"/>
          <w:lang w:val="es-ES" w:eastAsia="es-ES" w:bidi="es-ES"/>
        </w:rPr>
        <w:t>celebrar de manera directa contratos o convenios interadministrativos cuando se trate de un contrato de obra, suministro, prestación de servicios de evaluación</w:t>
      </w:r>
      <w:r w:rsidR="00D126C8" w:rsidRPr="004E4581">
        <w:rPr>
          <w:rFonts w:ascii="Arial" w:eastAsia="Arial" w:hAnsi="Arial" w:cs="Arial"/>
          <w:color w:val="000000" w:themeColor="text1"/>
          <w:sz w:val="22"/>
          <w:szCs w:val="22"/>
          <w:lang w:val="es-ES" w:eastAsia="es-ES" w:bidi="es-ES"/>
        </w:rPr>
        <w:t>,</w:t>
      </w:r>
      <w:r w:rsidR="00917720" w:rsidRPr="004E4581">
        <w:rPr>
          <w:rFonts w:ascii="Arial" w:eastAsia="Arial" w:hAnsi="Arial" w:cs="Arial"/>
          <w:color w:val="000000" w:themeColor="text1"/>
          <w:sz w:val="22"/>
          <w:szCs w:val="22"/>
          <w:lang w:val="es-ES" w:eastAsia="es-ES" w:bidi="es-ES"/>
        </w:rPr>
        <w:t xml:space="preserve"> de conformidad respecto </w:t>
      </w:r>
      <w:r w:rsidR="00D126C8" w:rsidRPr="004E4581">
        <w:rPr>
          <w:rFonts w:ascii="Arial" w:eastAsia="Arial" w:hAnsi="Arial" w:cs="Arial"/>
          <w:color w:val="000000" w:themeColor="text1"/>
          <w:sz w:val="22"/>
          <w:szCs w:val="22"/>
          <w:lang w:val="es-ES" w:eastAsia="es-ES" w:bidi="es-ES"/>
        </w:rPr>
        <w:t>a</w:t>
      </w:r>
      <w:r w:rsidR="00917720" w:rsidRPr="004E4581">
        <w:rPr>
          <w:rFonts w:ascii="Arial" w:eastAsia="Arial" w:hAnsi="Arial" w:cs="Arial"/>
          <w:color w:val="000000" w:themeColor="text1"/>
          <w:sz w:val="22"/>
          <w:szCs w:val="22"/>
          <w:lang w:val="es-ES" w:eastAsia="es-ES" w:bidi="es-ES"/>
        </w:rPr>
        <w:t xml:space="preserve"> las normas o reglamentos técnicos, encargos fiduciarios y fiducia pública</w:t>
      </w:r>
      <w:r w:rsidR="005C67B5">
        <w:rPr>
          <w:rFonts w:ascii="Arial" w:eastAsia="Arial" w:hAnsi="Arial" w:cs="Arial"/>
          <w:color w:val="000000" w:themeColor="text1"/>
          <w:sz w:val="22"/>
          <w:szCs w:val="22"/>
          <w:lang w:val="es-ES" w:eastAsia="es-ES" w:bidi="es-ES"/>
        </w:rPr>
        <w:t>,</w:t>
      </w:r>
      <w:r w:rsidR="00917720" w:rsidRPr="004E4581">
        <w:rPr>
          <w:rFonts w:ascii="Arial" w:eastAsia="Arial" w:hAnsi="Arial" w:cs="Arial"/>
          <w:color w:val="000000" w:themeColor="text1"/>
          <w:sz w:val="22"/>
          <w:szCs w:val="22"/>
          <w:lang w:val="es-ES" w:eastAsia="es-ES" w:bidi="es-ES"/>
        </w:rPr>
        <w:t xml:space="preserv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00917720" w:rsidRPr="004E4581">
        <w:rPr>
          <w:rFonts w:ascii="Arial" w:eastAsia="Arial" w:hAnsi="Arial" w:cs="Arial"/>
          <w:color w:val="000000" w:themeColor="text1"/>
          <w:spacing w:val="-4"/>
          <w:sz w:val="22"/>
          <w:szCs w:val="22"/>
          <w:lang w:val="es-ES" w:eastAsia="es-ES" w:bidi="es-ES"/>
        </w:rPr>
        <w:t xml:space="preserve"> </w:t>
      </w:r>
      <w:r w:rsidR="00917720" w:rsidRPr="004E4581">
        <w:rPr>
          <w:rFonts w:ascii="Arial" w:eastAsia="Arial" w:hAnsi="Arial" w:cs="Arial"/>
          <w:color w:val="000000" w:themeColor="text1"/>
          <w:sz w:val="22"/>
          <w:szCs w:val="22"/>
          <w:lang w:val="es-ES" w:eastAsia="es-ES" w:bidi="es-ES"/>
        </w:rPr>
        <w:t>abreviada o mínima cuantía, dependiendo del caso</w:t>
      </w:r>
      <w:r w:rsidR="00917720" w:rsidRPr="004E4581">
        <w:rPr>
          <w:rFonts w:ascii="Arial" w:eastAsia="Arial" w:hAnsi="Arial" w:cs="Arial"/>
          <w:color w:val="000000" w:themeColor="text1"/>
          <w:sz w:val="22"/>
          <w:szCs w:val="22"/>
          <w:vertAlign w:val="superscript"/>
          <w:lang w:val="es-ES" w:eastAsia="es-ES" w:bidi="es-ES"/>
        </w:rPr>
        <w:footnoteReference w:id="28"/>
      </w:r>
      <w:r w:rsidR="00917720" w:rsidRPr="004E4581">
        <w:rPr>
          <w:rFonts w:ascii="Arial" w:eastAsia="Arial" w:hAnsi="Arial" w:cs="Arial"/>
          <w:color w:val="000000" w:themeColor="text1"/>
          <w:sz w:val="22"/>
          <w:szCs w:val="22"/>
          <w:lang w:val="es-ES" w:eastAsia="es-ES" w:bidi="es-ES"/>
        </w:rPr>
        <w:t>.</w:t>
      </w:r>
    </w:p>
    <w:p w14:paraId="06F4B003" w14:textId="77777777" w:rsidR="00917720" w:rsidRPr="004E4581" w:rsidRDefault="00917720" w:rsidP="00917720">
      <w:pPr>
        <w:widowControl w:val="0"/>
        <w:autoSpaceDE w:val="0"/>
        <w:autoSpaceDN w:val="0"/>
        <w:spacing w:before="117" w:line="276" w:lineRule="auto"/>
        <w:ind w:firstLine="707"/>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tipologías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contractuales</w:t>
      </w:r>
      <w:r w:rsidRPr="004E4581">
        <w:rPr>
          <w:rFonts w:ascii="Arial" w:eastAsia="Arial" w:hAnsi="Arial" w:cs="Arial"/>
          <w:color w:val="000000" w:themeColor="text1"/>
          <w:spacing w:val="1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sean</w:t>
      </w:r>
      <w:r w:rsidRPr="004E4581">
        <w:rPr>
          <w:rFonts w:ascii="Arial" w:eastAsia="Arial" w:hAnsi="Arial" w:cs="Arial"/>
          <w:color w:val="000000" w:themeColor="text1"/>
          <w:spacing w:val="11"/>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ejecutadas</w:t>
      </w:r>
      <w:r w:rsidRPr="004E4581">
        <w:rPr>
          <w:rFonts w:ascii="Arial" w:eastAsia="Arial" w:hAnsi="Arial" w:cs="Arial"/>
          <w:color w:val="000000" w:themeColor="text1"/>
          <w:spacing w:val="1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por</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las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entidades</w:t>
      </w:r>
      <w:r w:rsidRPr="004E4581">
        <w:rPr>
          <w:rFonts w:ascii="Arial" w:eastAsia="Arial" w:hAnsi="Arial" w:cs="Arial"/>
          <w:color w:val="000000" w:themeColor="text1"/>
          <w:spacing w:val="12"/>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estatales</w:t>
      </w:r>
      <w:r w:rsidRPr="004E4581">
        <w:rPr>
          <w:rFonts w:ascii="Arial" w:eastAsia="Arial" w:hAnsi="Arial" w:cs="Arial"/>
          <w:color w:val="000000" w:themeColor="text1"/>
          <w:spacing w:val="11"/>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previstas</w:t>
      </w:r>
      <w:r w:rsidRPr="004E4581">
        <w:rPr>
          <w:rFonts w:ascii="Arial" w:eastAsia="Arial" w:hAnsi="Arial" w:cs="Arial"/>
          <w:color w:val="000000" w:themeColor="text1"/>
          <w:spacing w:val="18"/>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 xml:space="preserve">en la noma mencionada. Nótese que, pese a tratarse de entidades del Estado, la Ley no restringió su denominación de contrato interadministrativo, sino que exceptuó el procedimiento de selección del contratista. Asimismo, hay otras excepciones a la celebración de contratos </w:t>
      </w:r>
      <w:r w:rsidRPr="004E4581">
        <w:rPr>
          <w:rFonts w:ascii="Arial" w:eastAsia="Arial" w:hAnsi="Arial" w:cs="Arial"/>
          <w:color w:val="000000" w:themeColor="text1"/>
          <w:sz w:val="22"/>
          <w:szCs w:val="22"/>
          <w:lang w:val="es-ES" w:eastAsia="es-ES" w:bidi="es-ES"/>
        </w:rPr>
        <w:lastRenderedPageBreak/>
        <w:t>interadministrativos, como la contemplada en el último párrafo del literal c, numeral 4, artículo 2 ibidem: «Estarán exceptuados de la figura del contrato interadministrativo, los contratos de seguro de las entidades estatales».</w:t>
      </w:r>
    </w:p>
    <w:p w14:paraId="4FEEBB16" w14:textId="77777777" w:rsidR="00917720" w:rsidRPr="004E4581" w:rsidRDefault="00917720" w:rsidP="00917720">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E4581">
        <w:rPr>
          <w:rFonts w:ascii="Arial" w:eastAsia="Arial" w:hAnsi="Arial" w:cs="Arial"/>
          <w:color w:val="000000" w:themeColor="text1"/>
          <w:spacing w:val="-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estatales.</w:t>
      </w:r>
    </w:p>
    <w:p w14:paraId="148C20D3" w14:textId="541D3688" w:rsidR="00917720" w:rsidRPr="004E4581" w:rsidRDefault="00917720" w:rsidP="00917720">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Igualmente, es necesario tener en cuenta que el Código Civil, en el artículo 1495, equipara las instituciones analizadas al disponer que «</w:t>
      </w:r>
      <w:r w:rsidRPr="004E4581">
        <w:rPr>
          <w:rFonts w:ascii="Arial" w:eastAsia="Arial" w:hAnsi="Arial" w:cs="Arial"/>
          <w:i/>
          <w:color w:val="000000" w:themeColor="text1"/>
          <w:sz w:val="22"/>
          <w:szCs w:val="22"/>
          <w:lang w:val="es-ES" w:eastAsia="es-ES" w:bidi="es-ES"/>
        </w:rPr>
        <w:t xml:space="preserve">contrato o convención </w:t>
      </w:r>
      <w:r w:rsidRPr="004E4581">
        <w:rPr>
          <w:rFonts w:ascii="Arial" w:eastAsia="Arial" w:hAnsi="Arial" w:cs="Arial"/>
          <w:color w:val="000000" w:themeColor="text1"/>
          <w:sz w:val="22"/>
          <w:szCs w:val="22"/>
          <w:lang w:val="es-ES" w:eastAsia="es-ES" w:bidi="es-ES"/>
        </w:rPr>
        <w:t xml:space="preserve">es un acto por el cual una parte se obliga para con otra a dar, hacer o no hacer alguna cosa […]» (Énfasis fuera de texto). </w:t>
      </w:r>
      <w:r w:rsidR="00D126C8" w:rsidRPr="004E4581">
        <w:rPr>
          <w:rFonts w:ascii="Arial" w:eastAsia="Arial" w:hAnsi="Arial" w:cs="Arial"/>
          <w:color w:val="000000" w:themeColor="text1"/>
          <w:sz w:val="22"/>
          <w:szCs w:val="22"/>
          <w:lang w:val="es-ES" w:eastAsia="es-ES" w:bidi="es-ES"/>
        </w:rPr>
        <w:t xml:space="preserve">De este modo, se concluye que </w:t>
      </w:r>
      <w:r w:rsidRPr="004E4581">
        <w:rPr>
          <w:rFonts w:ascii="Arial" w:eastAsia="Arial" w:hAnsi="Arial" w:cs="Arial"/>
          <w:color w:val="000000" w:themeColor="text1"/>
          <w:sz w:val="22"/>
          <w:szCs w:val="22"/>
          <w:lang w:val="es-ES" w:eastAsia="es-ES" w:bidi="es-ES"/>
        </w:rPr>
        <w:t xml:space="preserve">no existe diferencia sustancial entre contrato y convención en el derecho privado. Por tanto, si dicho régimen jurídico es aplicable a la contratación estatal, tampoco es procedente hacer distinción en la actividad contractual de las entidades públicas cuando celebran contratos y convenios interadministrativos. </w:t>
      </w:r>
    </w:p>
    <w:p w14:paraId="5ED3EC5B" w14:textId="4AA3772F" w:rsidR="00917720" w:rsidRPr="004E4581" w:rsidRDefault="00917720" w:rsidP="00917720">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Por tanto, aunque el artículo 95 de la Ley 489 de 1998 dispone que «Las entidades públicas podrán asociarse</w:t>
      </w:r>
      <w:r w:rsidR="00E30444" w:rsidRPr="004E4581">
        <w:rPr>
          <w:rFonts w:ascii="Arial" w:eastAsia="Arial" w:hAnsi="Arial" w:cs="Arial"/>
          <w:color w:val="000000" w:themeColor="text1"/>
          <w:sz w:val="22"/>
          <w:szCs w:val="22"/>
          <w:lang w:val="es-ES" w:eastAsia="es-ES" w:bidi="es-ES"/>
        </w:rPr>
        <w:t>,</w:t>
      </w:r>
      <w:r w:rsidRPr="004E4581">
        <w:rPr>
          <w:rFonts w:ascii="Arial" w:eastAsia="Arial" w:hAnsi="Arial" w:cs="Arial"/>
          <w:color w:val="000000" w:themeColor="text1"/>
          <w:sz w:val="22"/>
          <w:szCs w:val="22"/>
          <w:lang w:val="es-ES" w:eastAsia="es-ES" w:bidi="es-ES"/>
        </w:rPr>
        <w:t xml:space="preserv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w:t>
      </w:r>
      <w:r w:rsidR="00E30444" w:rsidRPr="004E4581">
        <w:rPr>
          <w:rFonts w:ascii="Arial" w:eastAsia="Arial" w:hAnsi="Arial" w:cs="Arial"/>
          <w:color w:val="000000" w:themeColor="text1"/>
          <w:sz w:val="22"/>
          <w:szCs w:val="22"/>
          <w:lang w:val="es-ES" w:eastAsia="es-ES" w:bidi="es-ES"/>
        </w:rPr>
        <w:t>:</w:t>
      </w:r>
      <w:r w:rsidRPr="004E4581">
        <w:rPr>
          <w:rFonts w:ascii="Arial" w:eastAsia="Arial" w:hAnsi="Arial" w:cs="Arial"/>
          <w:color w:val="000000" w:themeColor="text1"/>
          <w:sz w:val="22"/>
          <w:szCs w:val="22"/>
          <w:lang w:val="es-ES" w:eastAsia="es-ES" w:bidi="es-ES"/>
        </w:rPr>
        <w:t xml:space="preserv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E4581">
        <w:rPr>
          <w:rFonts w:ascii="Arial" w:eastAsia="Arial" w:hAnsi="Arial" w:cs="Arial"/>
          <w:color w:val="000000" w:themeColor="text1"/>
          <w:spacing w:val="-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w:t>
      </w:r>
      <w:r w:rsidRPr="004E4581">
        <w:rPr>
          <w:rFonts w:ascii="Arial" w:eastAsia="Arial" w:hAnsi="Arial" w:cs="Arial"/>
          <w:color w:val="000000" w:themeColor="text1"/>
          <w:sz w:val="22"/>
          <w:szCs w:val="22"/>
          <w:vertAlign w:val="superscript"/>
          <w:lang w:val="es-ES" w:eastAsia="es-ES" w:bidi="es-ES"/>
        </w:rPr>
        <w:footnoteReference w:id="29"/>
      </w:r>
      <w:r w:rsidRPr="004E4581">
        <w:rPr>
          <w:rFonts w:ascii="Arial" w:eastAsia="Arial" w:hAnsi="Arial" w:cs="Arial"/>
          <w:color w:val="000000" w:themeColor="text1"/>
          <w:sz w:val="22"/>
          <w:szCs w:val="22"/>
          <w:lang w:val="es-ES" w:eastAsia="es-ES" w:bidi="es-ES"/>
        </w:rPr>
        <w:t>.</w:t>
      </w:r>
    </w:p>
    <w:p w14:paraId="031F579F" w14:textId="2EC86123" w:rsidR="00917720" w:rsidRPr="004E4581" w:rsidRDefault="00917720" w:rsidP="00917720">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E30444" w:rsidRPr="004E4581">
        <w:rPr>
          <w:rFonts w:ascii="Arial" w:eastAsia="Arial" w:hAnsi="Arial" w:cs="Arial"/>
          <w:color w:val="000000" w:themeColor="text1"/>
          <w:sz w:val="22"/>
          <w:szCs w:val="22"/>
          <w:lang w:val="es-ES" w:eastAsia="es-ES" w:bidi="es-ES"/>
        </w:rPr>
        <w:t xml:space="preserve"> en</w:t>
      </w:r>
      <w:r w:rsidRPr="004E4581">
        <w:rPr>
          <w:rFonts w:ascii="Arial" w:eastAsia="Arial" w:hAnsi="Arial" w:cs="Arial"/>
          <w:color w:val="000000" w:themeColor="text1"/>
          <w:sz w:val="22"/>
          <w:szCs w:val="22"/>
          <w:lang w:val="es-ES" w:eastAsia="es-ES" w:bidi="es-ES"/>
        </w:rPr>
        <w:t xml:space="preserve"> sentencia del 14 </w:t>
      </w:r>
      <w:r w:rsidRPr="004E4581">
        <w:rPr>
          <w:rFonts w:ascii="Arial" w:eastAsia="Arial" w:hAnsi="Arial" w:cs="Arial"/>
          <w:color w:val="000000" w:themeColor="text1"/>
          <w:sz w:val="22"/>
          <w:szCs w:val="22"/>
          <w:lang w:val="es-ES" w:eastAsia="es-ES" w:bidi="es-ES"/>
        </w:rPr>
        <w:lastRenderedPageBreak/>
        <w:t>de junio de 2019 expresó:</w:t>
      </w:r>
    </w:p>
    <w:p w14:paraId="64712C33" w14:textId="77777777" w:rsidR="00917720" w:rsidRPr="004E4581" w:rsidRDefault="00917720" w:rsidP="00917720">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p>
    <w:p w14:paraId="64B99EA2" w14:textId="77777777" w:rsidR="00917720" w:rsidRPr="004E4581" w:rsidRDefault="00917720" w:rsidP="00917720">
      <w:pPr>
        <w:ind w:left="709" w:right="709"/>
        <w:jc w:val="both"/>
        <w:rPr>
          <w:rFonts w:ascii="Arial" w:eastAsia="Calibri" w:hAnsi="Arial" w:cs="Arial"/>
          <w:color w:val="000000" w:themeColor="text1"/>
          <w:sz w:val="21"/>
          <w:szCs w:val="21"/>
          <w:lang w:val="es-ES_tradnl" w:eastAsia="en-US"/>
        </w:rPr>
      </w:pPr>
      <w:r w:rsidRPr="004E4581">
        <w:rPr>
          <w:rFonts w:ascii="Arial" w:eastAsia="Calibri" w:hAnsi="Arial" w:cs="Arial"/>
          <w:color w:val="000000" w:themeColor="text1"/>
          <w:sz w:val="21"/>
          <w:szCs w:val="21"/>
          <w:lang w:val="es-ES_tradnl" w:eastAsia="en-US"/>
        </w:rPr>
        <w:t>La Sala de Consulta y Servicio Civil</w:t>
      </w:r>
      <w:r w:rsidRPr="004E4581">
        <w:rPr>
          <w:rFonts w:ascii="Arial" w:eastAsia="Calibri" w:hAnsi="Arial" w:cs="Arial"/>
          <w:color w:val="000000" w:themeColor="text1"/>
          <w:sz w:val="21"/>
          <w:szCs w:val="21"/>
          <w:vertAlign w:val="superscript"/>
          <w:lang w:val="es-ES_tradnl" w:eastAsia="en-US"/>
        </w:rPr>
        <w:footnoteReference w:id="30"/>
      </w:r>
      <w:r w:rsidRPr="004E4581">
        <w:rPr>
          <w:rFonts w:ascii="Arial" w:eastAsia="Calibri" w:hAnsi="Arial" w:cs="Arial"/>
          <w:color w:val="000000" w:themeColor="text1"/>
          <w:sz w:val="21"/>
          <w:szCs w:val="21"/>
          <w:lang w:val="es-ES_tradnl" w:eastAsia="en-US"/>
        </w:rPr>
        <w:t xml:space="preserve"> de esta Corporación se ha referido a los </w:t>
      </w:r>
      <w:r w:rsidRPr="004E4581">
        <w:rPr>
          <w:rFonts w:ascii="Arial" w:eastAsia="Calibri" w:hAnsi="Arial" w:cs="Arial"/>
          <w:i/>
          <w:color w:val="000000" w:themeColor="text1"/>
          <w:sz w:val="21"/>
          <w:szCs w:val="21"/>
          <w:lang w:val="es-ES_tradnl" w:eastAsia="en-US"/>
        </w:rPr>
        <w:t>“convenios interadministrativos”</w:t>
      </w:r>
      <w:r w:rsidRPr="004E4581">
        <w:rPr>
          <w:rFonts w:ascii="Arial" w:eastAsia="Calibri" w:hAnsi="Arial" w:cs="Arial"/>
          <w:color w:val="000000" w:themeColor="text1"/>
          <w:sz w:val="21"/>
          <w:szCs w:val="21"/>
          <w:lang w:val="es-ES_tradnl" w:eastAsia="en-US"/>
        </w:rPr>
        <w:t xml:space="preserve"> a los cuales alude el artículo 95 de la Ley 489 de 1998, calificándolos de </w:t>
      </w:r>
      <w:r w:rsidRPr="004E4581">
        <w:rPr>
          <w:rFonts w:ascii="Arial" w:eastAsia="Calibri" w:hAnsi="Arial" w:cs="Arial"/>
          <w:i/>
          <w:color w:val="000000" w:themeColor="text1"/>
          <w:sz w:val="21"/>
          <w:szCs w:val="21"/>
          <w:lang w:val="es-ES_tradnl" w:eastAsia="en-US"/>
        </w:rPr>
        <w:t xml:space="preserve">“puros” </w:t>
      </w:r>
      <w:r w:rsidRPr="004E4581">
        <w:rPr>
          <w:rFonts w:ascii="Arial" w:eastAsia="Calibr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4E4581">
        <w:rPr>
          <w:rFonts w:ascii="Arial" w:eastAsia="Calibri" w:hAnsi="Arial" w:cs="Arial"/>
          <w:i/>
          <w:color w:val="000000" w:themeColor="text1"/>
          <w:sz w:val="21"/>
          <w:szCs w:val="21"/>
          <w:lang w:val="es-ES_tradnl" w:eastAsia="en-US"/>
        </w:rPr>
        <w:t>“intercambio patrimonial”</w:t>
      </w:r>
      <w:r w:rsidRPr="004E4581">
        <w:rPr>
          <w:rFonts w:ascii="Arial" w:eastAsia="Calibri" w:hAnsi="Arial" w:cs="Arial"/>
          <w:color w:val="000000" w:themeColor="text1"/>
          <w:sz w:val="21"/>
          <w:szCs w:val="21"/>
          <w:lang w:val="es-ES_tradnl" w:eastAsia="en-US"/>
        </w:rPr>
        <w:t>. Sin perjuicio de lo anterior, en otra oportunidad, la misma Sala</w:t>
      </w:r>
      <w:r w:rsidRPr="004E4581">
        <w:rPr>
          <w:rFonts w:ascii="Arial" w:eastAsia="Calibri" w:hAnsi="Arial" w:cs="Arial"/>
          <w:color w:val="000000" w:themeColor="text1"/>
          <w:sz w:val="21"/>
          <w:szCs w:val="21"/>
          <w:vertAlign w:val="superscript"/>
          <w:lang w:val="es-ES_tradnl" w:eastAsia="en-US"/>
        </w:rPr>
        <w:footnoteReference w:id="31"/>
      </w:r>
      <w:r w:rsidRPr="004E4581">
        <w:rPr>
          <w:rFonts w:ascii="Arial" w:eastAsia="Calibri" w:hAnsi="Arial" w:cs="Arial"/>
          <w:color w:val="000000" w:themeColor="text1"/>
          <w:sz w:val="21"/>
          <w:szCs w:val="21"/>
          <w:lang w:val="es-ES_tradnl" w:eastAsia="en-US"/>
        </w:rPr>
        <w:t xml:space="preserve"> había indicado que, si bien en dichos convenios no se daba un </w:t>
      </w:r>
      <w:r w:rsidRPr="004E4581">
        <w:rPr>
          <w:rFonts w:ascii="Arial" w:eastAsia="Calibri" w:hAnsi="Arial" w:cs="Arial"/>
          <w:i/>
          <w:color w:val="000000" w:themeColor="text1"/>
          <w:sz w:val="21"/>
          <w:szCs w:val="21"/>
          <w:lang w:val="es-ES_tradnl" w:eastAsia="en-US"/>
        </w:rPr>
        <w:t>“verdadero intercambio de bienes o servicios (contrato conmutativo)”</w:t>
      </w:r>
      <w:r w:rsidRPr="004E4581">
        <w:rPr>
          <w:rFonts w:ascii="Arial" w:eastAsia="Calibri" w:hAnsi="Arial" w:cs="Arial"/>
          <w:color w:val="000000" w:themeColor="text1"/>
          <w:sz w:val="21"/>
          <w:szCs w:val="21"/>
          <w:lang w:val="es-ES_tradnl" w:eastAsia="en-US"/>
        </w:rPr>
        <w:t>, ello no impedía que se conviniera una remuneración a cargo de alguna(s) entidad(es).</w:t>
      </w:r>
    </w:p>
    <w:p w14:paraId="4007923B" w14:textId="77777777" w:rsidR="00917720" w:rsidRPr="004E4581" w:rsidRDefault="00917720" w:rsidP="00917720">
      <w:pPr>
        <w:ind w:left="709" w:right="709"/>
        <w:jc w:val="both"/>
        <w:rPr>
          <w:rFonts w:ascii="Arial" w:eastAsia="Calibri" w:hAnsi="Arial" w:cs="Arial"/>
          <w:color w:val="000000" w:themeColor="text1"/>
          <w:sz w:val="21"/>
          <w:szCs w:val="21"/>
          <w:lang w:val="es-ES_tradnl" w:eastAsia="en-US"/>
        </w:rPr>
      </w:pPr>
    </w:p>
    <w:p w14:paraId="7D81B20E" w14:textId="77777777" w:rsidR="00917720" w:rsidRPr="004E4581" w:rsidRDefault="00917720" w:rsidP="00917720">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4E4581">
        <w:rPr>
          <w:rFonts w:ascii="Arial" w:eastAsia="Arial" w:hAnsi="Arial" w:cs="Arial"/>
          <w:i/>
          <w:color w:val="000000" w:themeColor="text1"/>
          <w:sz w:val="21"/>
          <w:szCs w:val="21"/>
          <w:lang w:val="es-ES_tradnl" w:eastAsia="es-ES" w:bidi="es-ES"/>
        </w:rPr>
        <w:t>“convenios interadministrativos”</w:t>
      </w:r>
      <w:r w:rsidRPr="004E4581">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E4581">
        <w:rPr>
          <w:rFonts w:ascii="Arial" w:eastAsia="Arial" w:hAnsi="Arial" w:cs="Arial"/>
          <w:color w:val="000000" w:themeColor="text1"/>
          <w:sz w:val="21"/>
          <w:szCs w:val="21"/>
          <w:vertAlign w:val="superscript"/>
          <w:lang w:val="es-ES_tradnl" w:eastAsia="es-ES" w:bidi="es-ES"/>
        </w:rPr>
        <w:footnoteReference w:id="32"/>
      </w:r>
      <w:r w:rsidRPr="004E4581">
        <w:rPr>
          <w:rFonts w:ascii="Arial" w:eastAsia="Arial" w:hAnsi="Arial" w:cs="Arial"/>
          <w:color w:val="000000" w:themeColor="text1"/>
          <w:sz w:val="21"/>
          <w:szCs w:val="21"/>
          <w:vertAlign w:val="superscript"/>
          <w:lang w:val="es-ES_tradnl" w:eastAsia="es-ES" w:bidi="es-ES"/>
        </w:rPr>
        <w:footnoteReference w:id="33"/>
      </w:r>
      <w:r w:rsidRPr="004E4581">
        <w:rPr>
          <w:rFonts w:ascii="Arial" w:eastAsia="Arial" w:hAnsi="Arial" w:cs="Arial"/>
          <w:color w:val="000000" w:themeColor="text1"/>
          <w:sz w:val="21"/>
          <w:szCs w:val="21"/>
          <w:lang w:val="es-ES_tradnl" w:eastAsia="es-ES" w:bidi="es-ES"/>
        </w:rPr>
        <w:t>.</w:t>
      </w:r>
    </w:p>
    <w:p w14:paraId="7398AE01" w14:textId="77777777" w:rsidR="00917720" w:rsidRPr="004E4581" w:rsidRDefault="00917720" w:rsidP="00917720">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4358645C" w14:textId="77777777" w:rsidR="00917720" w:rsidRPr="004E4581" w:rsidRDefault="00917720" w:rsidP="00917720">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b/>
        <w:t>Sin embargo, es preciso reiterar que el legislador y el ordenamiento jurídico, en general, en diferentes ocasiones utiliza de forma indistinta los conceptos de contrato o convenio para referirse a la misma institución jurídica</w:t>
      </w:r>
      <w:r w:rsidRPr="004E4581">
        <w:rPr>
          <w:rFonts w:ascii="Arial" w:eastAsia="Arial" w:hAnsi="Arial" w:cs="Arial"/>
          <w:color w:val="000000" w:themeColor="text1"/>
          <w:sz w:val="22"/>
          <w:szCs w:val="22"/>
          <w:vertAlign w:val="superscript"/>
          <w:lang w:val="es-ES" w:eastAsia="es-ES" w:bidi="es-ES"/>
        </w:rPr>
        <w:footnoteReference w:id="34"/>
      </w:r>
      <w:r w:rsidRPr="004E4581">
        <w:rPr>
          <w:rFonts w:ascii="Arial" w:eastAsia="Arial" w:hAnsi="Arial" w:cs="Arial"/>
          <w:color w:val="000000" w:themeColor="text1"/>
          <w:sz w:val="22"/>
          <w:szCs w:val="22"/>
          <w:lang w:val="es-ES" w:eastAsia="es-ES" w:bidi="es-ES"/>
        </w:rPr>
        <w:t xml:space="preserve">. Incluso vale la pena tener en cuenta como la Corte Constitucional fundamenta la posibilidad de celebrar convenios </w:t>
      </w:r>
      <w:r w:rsidRPr="004E4581">
        <w:rPr>
          <w:rFonts w:ascii="Arial" w:eastAsia="Arial" w:hAnsi="Arial" w:cs="Arial"/>
          <w:color w:val="000000" w:themeColor="text1"/>
          <w:sz w:val="22"/>
          <w:szCs w:val="22"/>
          <w:lang w:val="es-ES" w:eastAsia="es-ES" w:bidi="es-ES"/>
        </w:rPr>
        <w:lastRenderedPageBreak/>
        <w:t>interadministrativos de forma directa, con fundamento en la causal establecida en la Ley 1150 de 2007 respecto a los contratos interadministrativos</w:t>
      </w:r>
      <w:r w:rsidRPr="004E4581">
        <w:rPr>
          <w:rFonts w:ascii="Arial" w:eastAsia="Arial" w:hAnsi="Arial" w:cs="Arial"/>
          <w:color w:val="000000" w:themeColor="text1"/>
          <w:sz w:val="22"/>
          <w:szCs w:val="22"/>
          <w:vertAlign w:val="superscript"/>
          <w:lang w:val="es-ES" w:eastAsia="es-ES" w:bidi="es-ES"/>
        </w:rPr>
        <w:footnoteReference w:id="35"/>
      </w:r>
      <w:r w:rsidRPr="004E4581">
        <w:rPr>
          <w:rFonts w:ascii="Arial" w:eastAsia="Arial" w:hAnsi="Arial" w:cs="Arial"/>
          <w:color w:val="000000" w:themeColor="text1"/>
          <w:sz w:val="22"/>
          <w:szCs w:val="22"/>
          <w:lang w:val="es-ES" w:eastAsia="es-ES" w:bidi="es-ES"/>
        </w:rPr>
        <w:t>.</w:t>
      </w:r>
    </w:p>
    <w:p w14:paraId="310EEAF9" w14:textId="77777777" w:rsidR="00917720" w:rsidRPr="004E4581" w:rsidRDefault="00917720" w:rsidP="00917720">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b/>
        <w:t>En desarrollo de lo anterior, cabe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4592C39" w14:textId="77777777" w:rsidR="00917720" w:rsidRPr="004E4581" w:rsidRDefault="00917720" w:rsidP="00917720">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C02516A" w14:textId="77777777" w:rsidR="00917720" w:rsidRPr="004E4581" w:rsidRDefault="00917720" w:rsidP="00917720">
      <w:pPr>
        <w:ind w:left="709" w:right="709"/>
        <w:jc w:val="both"/>
        <w:rPr>
          <w:rFonts w:ascii="Arial" w:eastAsia="Calibri" w:hAnsi="Arial" w:cs="Arial"/>
          <w:color w:val="000000" w:themeColor="text1"/>
          <w:sz w:val="21"/>
          <w:szCs w:val="21"/>
          <w:lang w:val="es-MX" w:eastAsia="en-US"/>
        </w:rPr>
      </w:pPr>
      <w:r w:rsidRPr="004E4581">
        <w:rPr>
          <w:rFonts w:ascii="Arial" w:eastAsia="Calibr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E4581">
        <w:rPr>
          <w:rFonts w:ascii="Arial" w:eastAsia="Calibr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FFA06A8" w14:textId="77777777" w:rsidR="00917720" w:rsidRPr="004E4581" w:rsidRDefault="00917720" w:rsidP="00917720">
      <w:pPr>
        <w:ind w:left="709" w:right="709"/>
        <w:jc w:val="both"/>
        <w:rPr>
          <w:rFonts w:ascii="Arial" w:eastAsia="Calibri" w:hAnsi="Arial" w:cs="Arial"/>
          <w:color w:val="000000" w:themeColor="text1"/>
          <w:sz w:val="21"/>
          <w:szCs w:val="21"/>
          <w:lang w:val="es-MX" w:eastAsia="en-US"/>
        </w:rPr>
      </w:pPr>
    </w:p>
    <w:p w14:paraId="45DE28E2" w14:textId="77777777" w:rsidR="00917720" w:rsidRPr="004E4581" w:rsidRDefault="00917720" w:rsidP="00917720">
      <w:pPr>
        <w:ind w:left="709" w:right="709"/>
        <w:jc w:val="both"/>
        <w:rPr>
          <w:rFonts w:ascii="Arial" w:eastAsia="Calibri" w:hAnsi="Arial" w:cs="Arial"/>
          <w:color w:val="000000" w:themeColor="text1"/>
          <w:sz w:val="21"/>
          <w:szCs w:val="21"/>
          <w:lang w:val="es-MX" w:eastAsia="en-US"/>
        </w:rPr>
      </w:pPr>
      <w:r w:rsidRPr="004E4581">
        <w:rPr>
          <w:rFonts w:ascii="Arial" w:eastAsia="Calibr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6D3355F" w14:textId="77777777" w:rsidR="00917720" w:rsidRPr="004E4581" w:rsidRDefault="00917720" w:rsidP="00917720">
      <w:pPr>
        <w:ind w:left="709" w:right="709"/>
        <w:jc w:val="both"/>
        <w:rPr>
          <w:rFonts w:ascii="Arial" w:eastAsia="Calibri" w:hAnsi="Arial" w:cs="Arial"/>
          <w:color w:val="000000" w:themeColor="text1"/>
          <w:sz w:val="21"/>
          <w:szCs w:val="21"/>
          <w:lang w:val="es-MX" w:eastAsia="en-US"/>
        </w:rPr>
      </w:pPr>
    </w:p>
    <w:p w14:paraId="1FB38476" w14:textId="77777777" w:rsidR="00917720" w:rsidRPr="004E4581" w:rsidRDefault="00917720" w:rsidP="00917720">
      <w:pPr>
        <w:ind w:left="709" w:right="709"/>
        <w:jc w:val="both"/>
        <w:rPr>
          <w:rFonts w:ascii="Calibri" w:eastAsia="Calibri" w:hAnsi="Calibri"/>
          <w:color w:val="000000" w:themeColor="text1"/>
          <w:szCs w:val="22"/>
          <w:lang w:val="es-MX" w:eastAsia="en-US"/>
        </w:rPr>
      </w:pPr>
      <w:r w:rsidRPr="004E4581">
        <w:rPr>
          <w:rFonts w:ascii="Arial" w:eastAsia="Calibri" w:hAnsi="Arial" w:cs="Arial"/>
          <w:color w:val="000000" w:themeColor="text1"/>
          <w:sz w:val="21"/>
          <w:szCs w:val="21"/>
          <w:lang w:val="es-MX" w:eastAsia="en-US"/>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w:t>
      </w:r>
      <w:r w:rsidRPr="004E4581">
        <w:rPr>
          <w:rFonts w:ascii="Arial" w:eastAsia="Calibri" w:hAnsi="Arial" w:cs="Arial"/>
          <w:color w:val="000000" w:themeColor="text1"/>
          <w:sz w:val="21"/>
          <w:szCs w:val="21"/>
          <w:lang w:val="es-MX" w:eastAsia="en-US"/>
        </w:rPr>
        <w:lastRenderedPageBreak/>
        <w:t>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4ED5B97" w14:textId="77777777" w:rsidR="00917720" w:rsidRPr="004E4581" w:rsidRDefault="00917720" w:rsidP="00917720">
      <w:pPr>
        <w:widowControl w:val="0"/>
        <w:autoSpaceDE w:val="0"/>
        <w:autoSpaceDN w:val="0"/>
        <w:spacing w:before="3"/>
        <w:rPr>
          <w:rFonts w:ascii="Arial" w:eastAsia="Arial" w:hAnsi="Arial" w:cs="Arial"/>
          <w:color w:val="000000" w:themeColor="text1"/>
          <w:sz w:val="25"/>
          <w:szCs w:val="22"/>
          <w:lang w:val="es-ES" w:eastAsia="es-ES" w:bidi="es-ES"/>
        </w:rPr>
      </w:pPr>
    </w:p>
    <w:p w14:paraId="0FF0DA01" w14:textId="5331BEA0" w:rsidR="0042639C" w:rsidRPr="0009044C" w:rsidRDefault="00917720" w:rsidP="00530DFE">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5"/>
          <w:szCs w:val="22"/>
          <w:lang w:val="es-ES" w:eastAsia="es-ES" w:bidi="es-ES"/>
        </w:rPr>
        <w:tab/>
      </w:r>
      <w:r w:rsidRPr="0009044C">
        <w:rPr>
          <w:rFonts w:ascii="Arial" w:eastAsia="Arial" w:hAnsi="Arial" w:cs="Arial"/>
          <w:color w:val="000000" w:themeColor="text1"/>
          <w:sz w:val="22"/>
          <w:szCs w:val="22"/>
          <w:lang w:val="es-ES" w:eastAsia="es-ES" w:bidi="es-ES"/>
        </w:rPr>
        <w:t xml:space="preserve">Teniendo en cuenta lo anterior, se reitera la conclusión en el sentido de que lo que define los contratos o convenios interadministrativos es la naturaleza de las partes, de manera que están determinados por un criterio orgánico, en el </w:t>
      </w:r>
      <w:r w:rsidR="00E30444" w:rsidRPr="0009044C">
        <w:rPr>
          <w:rFonts w:ascii="Arial" w:eastAsia="Arial" w:hAnsi="Arial" w:cs="Arial"/>
          <w:color w:val="000000" w:themeColor="text1"/>
          <w:sz w:val="22"/>
          <w:szCs w:val="22"/>
          <w:lang w:val="es-ES" w:eastAsia="es-ES" w:bidi="es-ES"/>
        </w:rPr>
        <w:t xml:space="preserve">entendido que </w:t>
      </w:r>
      <w:r w:rsidRPr="0009044C">
        <w:rPr>
          <w:rFonts w:ascii="Arial" w:eastAsia="Arial" w:hAnsi="Arial" w:cs="Arial"/>
          <w:color w:val="000000" w:themeColor="text1"/>
          <w:sz w:val="22"/>
          <w:szCs w:val="22"/>
          <w:lang w:val="es-ES" w:eastAsia="es-ES" w:bidi="es-ES"/>
        </w:rPr>
        <w:t xml:space="preserve">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w:t>
      </w:r>
      <w:bookmarkStart w:id="51" w:name="_Hlk36646009"/>
      <w:r w:rsidR="0009044C" w:rsidRPr="0009044C">
        <w:rPr>
          <w:rFonts w:ascii="Arial" w:eastAsia="Arial" w:hAnsi="Arial" w:cs="Arial"/>
          <w:color w:val="000000" w:themeColor="text1"/>
          <w:sz w:val="22"/>
          <w:szCs w:val="22"/>
          <w:lang w:val="es-ES" w:eastAsia="es-ES" w:bidi="es-ES"/>
        </w:rPr>
        <w:t>s</w:t>
      </w:r>
      <w:r w:rsidR="00E30444" w:rsidRPr="0009044C">
        <w:rPr>
          <w:rFonts w:ascii="Arial" w:hAnsi="Arial" w:cs="Arial"/>
          <w:color w:val="000000" w:themeColor="text1"/>
          <w:sz w:val="22"/>
          <w:szCs w:val="22"/>
          <w:lang w:val="es-ES"/>
        </w:rPr>
        <w:t>e evidencia que e</w:t>
      </w:r>
      <w:r w:rsidR="0042639C" w:rsidRPr="0009044C">
        <w:rPr>
          <w:rFonts w:ascii="Arial" w:hAnsi="Arial" w:cs="Arial"/>
          <w:color w:val="000000" w:themeColor="text1"/>
          <w:sz w:val="22"/>
          <w:szCs w:val="22"/>
        </w:rPr>
        <w:t xml:space="preserve">l parágrafo del artículo 38 de la Ley 996 de 2005 prohíbe a los gobernadores, alcaldes, secretarios, gerentes y directores de las entidades estatales de orden Municipal, Departamental o Distrital, la celebración de convenios o contratos interadministrativos que ejecuten recursos públicos. En este sentido, si una o ambas partes son entidades estatales, de aquellas descritas en el parágrafo del artículo 38 </w:t>
      </w:r>
      <w:r w:rsidR="0042639C" w:rsidRPr="0009044C">
        <w:rPr>
          <w:rFonts w:ascii="Arial" w:hAnsi="Arial" w:cs="Arial"/>
          <w:i/>
          <w:color w:val="000000" w:themeColor="text1"/>
          <w:sz w:val="22"/>
          <w:szCs w:val="22"/>
        </w:rPr>
        <w:t>ibidem</w:t>
      </w:r>
      <w:r w:rsidR="0042639C" w:rsidRPr="0009044C">
        <w:rPr>
          <w:rFonts w:ascii="Arial" w:hAnsi="Arial" w:cs="Arial"/>
          <w:color w:val="000000" w:themeColor="text1"/>
          <w:sz w:val="22"/>
          <w:szCs w:val="22"/>
        </w:rPr>
        <w:t xml:space="preserve">, no podrán celebrar entre estas convenios o contratos durante el periodo electoral que se llevará </w:t>
      </w:r>
      <w:r w:rsidR="006F275F" w:rsidRPr="0009044C">
        <w:rPr>
          <w:rFonts w:ascii="Arial" w:hAnsi="Arial" w:cs="Arial"/>
          <w:color w:val="000000" w:themeColor="text1"/>
          <w:sz w:val="22"/>
          <w:szCs w:val="22"/>
        </w:rPr>
        <w:t>el próximo año</w:t>
      </w:r>
      <w:r w:rsidR="0042639C" w:rsidRPr="0009044C">
        <w:rPr>
          <w:rFonts w:ascii="Arial" w:hAnsi="Arial" w:cs="Arial"/>
          <w:color w:val="000000" w:themeColor="text1"/>
          <w:sz w:val="22"/>
          <w:szCs w:val="22"/>
        </w:rPr>
        <w:t xml:space="preserve">, indistintamente de su objeto contractual, pues, como se anotó </w:t>
      </w:r>
      <w:r w:rsidR="00671BF1" w:rsidRPr="0009044C">
        <w:rPr>
          <w:rFonts w:ascii="Arial" w:hAnsi="Arial" w:cs="Arial"/>
          <w:color w:val="000000" w:themeColor="text1"/>
          <w:sz w:val="22"/>
          <w:szCs w:val="22"/>
        </w:rPr>
        <w:t xml:space="preserve">en </w:t>
      </w:r>
      <w:r w:rsidR="0042639C" w:rsidRPr="0009044C">
        <w:rPr>
          <w:rFonts w:ascii="Arial" w:hAnsi="Arial" w:cs="Arial"/>
          <w:color w:val="000000" w:themeColor="text1"/>
          <w:sz w:val="22"/>
          <w:szCs w:val="22"/>
        </w:rPr>
        <w:t>preceden</w:t>
      </w:r>
      <w:r w:rsidR="00671BF1" w:rsidRPr="0009044C">
        <w:rPr>
          <w:rFonts w:ascii="Arial" w:hAnsi="Arial" w:cs="Arial"/>
          <w:color w:val="000000" w:themeColor="text1"/>
          <w:sz w:val="22"/>
          <w:szCs w:val="22"/>
        </w:rPr>
        <w:t>cia</w:t>
      </w:r>
      <w:r w:rsidR="0042639C" w:rsidRPr="0009044C">
        <w:rPr>
          <w:rFonts w:ascii="Arial" w:hAnsi="Arial" w:cs="Arial"/>
          <w:color w:val="000000" w:themeColor="text1"/>
          <w:sz w:val="22"/>
          <w:szCs w:val="22"/>
        </w:rPr>
        <w:t xml:space="preserve">, si las partes son entidades estatales su denominación será la de un contrato o convenio interadministrativo, y </w:t>
      </w:r>
      <w:r w:rsidR="00B67050" w:rsidRPr="0009044C">
        <w:rPr>
          <w:rFonts w:ascii="Arial" w:hAnsi="Arial" w:cs="Arial"/>
          <w:color w:val="000000" w:themeColor="text1"/>
          <w:sz w:val="22"/>
          <w:szCs w:val="22"/>
        </w:rPr>
        <w:t>la celebración de dichos contratos</w:t>
      </w:r>
      <w:r w:rsidR="0042639C" w:rsidRPr="0009044C">
        <w:rPr>
          <w:rFonts w:ascii="Arial" w:hAnsi="Arial" w:cs="Arial"/>
          <w:color w:val="000000" w:themeColor="text1"/>
          <w:sz w:val="22"/>
          <w:szCs w:val="22"/>
        </w:rPr>
        <w:t xml:space="preserve"> está restringida en el parágrafo del artículo 38 de la Ley 996 de 2005, la cual no dispuso excepción alguna por su</w:t>
      </w:r>
      <w:r w:rsidR="0042639C" w:rsidRPr="0009044C">
        <w:rPr>
          <w:rFonts w:ascii="Arial" w:hAnsi="Arial" w:cs="Arial"/>
          <w:color w:val="000000" w:themeColor="text1"/>
          <w:spacing w:val="-5"/>
          <w:sz w:val="22"/>
          <w:szCs w:val="22"/>
        </w:rPr>
        <w:t xml:space="preserve"> </w:t>
      </w:r>
      <w:r w:rsidR="0042639C" w:rsidRPr="0009044C">
        <w:rPr>
          <w:rFonts w:ascii="Arial" w:hAnsi="Arial" w:cs="Arial"/>
          <w:color w:val="000000" w:themeColor="text1"/>
          <w:sz w:val="22"/>
          <w:szCs w:val="22"/>
        </w:rPr>
        <w:t>objeto.</w:t>
      </w:r>
      <w:bookmarkEnd w:id="51"/>
    </w:p>
    <w:p w14:paraId="4B5944BE" w14:textId="77777777" w:rsidR="00E30444" w:rsidRPr="004E4581" w:rsidRDefault="00E30444" w:rsidP="00530DFE">
      <w:pPr>
        <w:pStyle w:val="Textoindependiente"/>
        <w:spacing w:after="0"/>
        <w:ind w:right="109" w:firstLine="708"/>
        <w:jc w:val="both"/>
        <w:rPr>
          <w:rFonts w:ascii="Arial" w:hAnsi="Arial" w:cs="Arial"/>
          <w:color w:val="000000" w:themeColor="text1"/>
        </w:rPr>
      </w:pPr>
    </w:p>
    <w:p w14:paraId="7C7B6E40" w14:textId="30792497" w:rsidR="00E30444" w:rsidRPr="004E4581" w:rsidRDefault="00D353F8" w:rsidP="00E30444">
      <w:pPr>
        <w:widowControl w:val="0"/>
        <w:autoSpaceDE w:val="0"/>
        <w:autoSpaceDN w:val="0"/>
        <w:spacing w:before="3" w:line="276" w:lineRule="auto"/>
        <w:jc w:val="both"/>
        <w:rPr>
          <w:rFonts w:ascii="Arial" w:eastAsia="Arial" w:hAnsi="Arial" w:cs="Arial"/>
          <w:b/>
          <w:bCs/>
          <w:color w:val="000000" w:themeColor="text1"/>
          <w:sz w:val="22"/>
          <w:szCs w:val="22"/>
          <w:lang w:val="es-ES" w:eastAsia="es-ES" w:bidi="es-ES"/>
        </w:rPr>
      </w:pPr>
      <w:r>
        <w:rPr>
          <w:rFonts w:ascii="Arial" w:eastAsia="Arial" w:hAnsi="Arial" w:cs="Arial"/>
          <w:b/>
          <w:bCs/>
          <w:color w:val="000000" w:themeColor="text1"/>
          <w:sz w:val="22"/>
          <w:szCs w:val="22"/>
          <w:lang w:val="es-ES" w:eastAsia="es-ES" w:bidi="es-ES"/>
        </w:rPr>
        <w:t>2.5</w:t>
      </w:r>
      <w:r w:rsidR="00E30444" w:rsidRPr="004E4581">
        <w:rPr>
          <w:rFonts w:ascii="Arial" w:eastAsia="Arial" w:hAnsi="Arial" w:cs="Arial"/>
          <w:b/>
          <w:bCs/>
          <w:color w:val="000000" w:themeColor="text1"/>
          <w:sz w:val="22"/>
          <w:szCs w:val="22"/>
          <w:lang w:val="es-ES" w:eastAsia="es-ES" w:bidi="es-ES"/>
        </w:rPr>
        <w:t xml:space="preserve">.2 Restricción para celebrar convenios interadministrativos para la ejecución de recursos públicos de la Ley de Garantías Electorales </w:t>
      </w:r>
    </w:p>
    <w:p w14:paraId="264178C6" w14:textId="77777777" w:rsidR="00E30444" w:rsidRPr="004E4581" w:rsidRDefault="00E30444" w:rsidP="00E30444">
      <w:pPr>
        <w:widowControl w:val="0"/>
        <w:autoSpaceDE w:val="0"/>
        <w:autoSpaceDN w:val="0"/>
        <w:spacing w:before="3" w:line="276" w:lineRule="auto"/>
        <w:jc w:val="both"/>
        <w:rPr>
          <w:rFonts w:ascii="Arial" w:eastAsia="Arial" w:hAnsi="Arial" w:cs="Arial"/>
          <w:color w:val="000000" w:themeColor="text1"/>
          <w:sz w:val="22"/>
          <w:szCs w:val="22"/>
          <w:lang w:val="es-ES" w:eastAsia="es-ES" w:bidi="es-ES"/>
        </w:rPr>
      </w:pPr>
    </w:p>
    <w:p w14:paraId="38C31095" w14:textId="706FCEDB" w:rsidR="00E30444" w:rsidRPr="004E4581" w:rsidRDefault="00E30444" w:rsidP="00E30444">
      <w:pPr>
        <w:spacing w:line="276" w:lineRule="auto"/>
        <w:jc w:val="both"/>
        <w:rPr>
          <w:rFonts w:ascii="Arial" w:eastAsia="Calibri" w:hAnsi="Arial" w:cs="Arial"/>
          <w:color w:val="000000" w:themeColor="text1"/>
          <w:sz w:val="22"/>
          <w:szCs w:val="22"/>
          <w:lang w:val="es-ES" w:eastAsia="en-US"/>
        </w:rPr>
      </w:pPr>
      <w:r w:rsidRPr="004E4581">
        <w:rPr>
          <w:rFonts w:ascii="Arial" w:eastAsia="Arial" w:hAnsi="Arial" w:cs="Arial"/>
          <w:color w:val="000000" w:themeColor="text1"/>
          <w:sz w:val="22"/>
          <w:szCs w:val="22"/>
          <w:lang w:val="es-ES" w:eastAsia="es-ES" w:bidi="es-ES"/>
        </w:rPr>
        <w:t>Como se venía señalando en el numeral 2.2. de este concepto, e</w:t>
      </w:r>
      <w:r w:rsidRPr="004E4581">
        <w:rPr>
          <w:rFonts w:ascii="Arial" w:eastAsia="Calibri" w:hAnsi="Arial" w:cs="Arial"/>
          <w:color w:val="000000" w:themeColor="text1"/>
          <w:sz w:val="22"/>
          <w:szCs w:val="22"/>
          <w:lang w:eastAsia="en-US"/>
        </w:rPr>
        <w:t xml:space="preserve">l artículo 38 de la Ley de Garantías Electorales estableció unas prohibiciones para ciertos servidores públicos y, el parágrafo del </w:t>
      </w:r>
      <w:r w:rsidRPr="004E4581">
        <w:rPr>
          <w:rFonts w:ascii="Arial" w:eastAsia="Calibri" w:hAnsi="Arial" w:cs="Arial"/>
          <w:color w:val="000000" w:themeColor="text1"/>
          <w:sz w:val="22"/>
          <w:szCs w:val="22"/>
          <w:lang w:val="es-ES" w:eastAsia="en-US"/>
        </w:rPr>
        <w:t>mismo contempló una prohibición para los jefes o directivos de las entidades territoriales, concretamente, para los gobernadores, alcaldes, secretarios, gerentes y directores de entidades del orden municipal, departamental o distrital, consistente en que no pueden celebrar convenios o contratos interadministrativos para la ejecución de recursos públicos dentro de los cuatro (4) meses anteriores a cualquier elección, en los siguientes términos:</w:t>
      </w:r>
    </w:p>
    <w:p w14:paraId="2E5FF700" w14:textId="77777777" w:rsidR="00E30444" w:rsidRPr="004E4581" w:rsidRDefault="00E30444" w:rsidP="00E30444">
      <w:pPr>
        <w:spacing w:line="276" w:lineRule="auto"/>
        <w:ind w:firstLine="709"/>
        <w:jc w:val="both"/>
        <w:rPr>
          <w:rFonts w:ascii="Arial" w:eastAsia="Calibri" w:hAnsi="Arial" w:cs="Arial"/>
          <w:color w:val="000000" w:themeColor="text1"/>
          <w:sz w:val="22"/>
          <w:szCs w:val="22"/>
          <w:lang w:val="es-ES" w:eastAsia="en-US"/>
        </w:rPr>
      </w:pPr>
    </w:p>
    <w:p w14:paraId="329390CB" w14:textId="77777777" w:rsidR="00E30444" w:rsidRPr="004E4581" w:rsidRDefault="00E30444" w:rsidP="00E30444">
      <w:pPr>
        <w:spacing w:after="120"/>
        <w:ind w:left="709" w:right="709"/>
        <w:jc w:val="both"/>
        <w:rPr>
          <w:rFonts w:ascii="Arial" w:hAnsi="Arial" w:cs="Arial"/>
          <w:color w:val="000000" w:themeColor="text1"/>
          <w:sz w:val="21"/>
          <w:szCs w:val="21"/>
          <w:lang w:val="es-ES" w:eastAsia="es-CO"/>
        </w:rPr>
      </w:pPr>
      <w:r w:rsidRPr="004E4581">
        <w:rPr>
          <w:rFonts w:ascii="Arial" w:hAnsi="Arial" w:cs="Arial"/>
          <w:color w:val="000000" w:themeColor="text1"/>
          <w:sz w:val="21"/>
          <w:szCs w:val="21"/>
          <w:lang w:val="es-ES" w:eastAsia="es-CO"/>
        </w:rPr>
        <w:t>Artículo 38. Prohibiciones para los servidores públicos. A los empleados del Estado les está prohibido:</w:t>
      </w:r>
    </w:p>
    <w:p w14:paraId="622694C2" w14:textId="77777777" w:rsidR="00E30444" w:rsidRPr="004E4581" w:rsidRDefault="00E30444" w:rsidP="00E30444">
      <w:pPr>
        <w:spacing w:after="120"/>
        <w:ind w:left="709" w:right="709"/>
        <w:jc w:val="both"/>
        <w:rPr>
          <w:rFonts w:ascii="Arial" w:hAnsi="Arial" w:cs="Arial"/>
          <w:color w:val="000000" w:themeColor="text1"/>
          <w:sz w:val="21"/>
          <w:szCs w:val="21"/>
          <w:lang w:val="es-ES" w:eastAsia="es-CO"/>
        </w:rPr>
      </w:pPr>
      <w:r w:rsidRPr="004E4581">
        <w:rPr>
          <w:rFonts w:ascii="Arial" w:hAnsi="Arial" w:cs="Arial"/>
          <w:color w:val="000000" w:themeColor="text1"/>
          <w:sz w:val="21"/>
          <w:szCs w:val="21"/>
          <w:lang w:val="es-ES" w:eastAsia="es-CO"/>
        </w:rPr>
        <w:t>[…]</w:t>
      </w:r>
    </w:p>
    <w:p w14:paraId="7D25CE95" w14:textId="77777777" w:rsidR="00E30444" w:rsidRPr="004E4581" w:rsidRDefault="00E30444" w:rsidP="00E30444">
      <w:pPr>
        <w:ind w:left="709" w:right="709"/>
        <w:jc w:val="both"/>
        <w:rPr>
          <w:rFonts w:ascii="Arial" w:hAnsi="Arial" w:cs="Arial"/>
          <w:color w:val="000000" w:themeColor="text1"/>
          <w:sz w:val="21"/>
          <w:szCs w:val="21"/>
          <w:lang w:val="es-ES" w:eastAsia="es-CO"/>
        </w:rPr>
      </w:pPr>
      <w:r w:rsidRPr="004E4581">
        <w:rPr>
          <w:rFonts w:ascii="Arial" w:hAnsi="Arial" w:cs="Arial"/>
          <w:color w:val="000000" w:themeColor="text1"/>
          <w:sz w:val="21"/>
          <w:szCs w:val="21"/>
          <w:lang w:val="es-ES" w:eastAsia="es-CO"/>
        </w:rPr>
        <w:t xml:space="preserve">Los Gobernadores, Alcaldes Municipales y/o Distritales, Secretarios, Gerentes y directores de Entidades Descentralizadas del orden Municipal, Departamental o Distrital, dentro de los cuatro (4) meses anteriores a las elecciones, no podrán </w:t>
      </w:r>
      <w:r w:rsidRPr="004E4581">
        <w:rPr>
          <w:rFonts w:ascii="Arial" w:hAnsi="Arial" w:cs="Arial"/>
          <w:color w:val="000000" w:themeColor="text1"/>
          <w:sz w:val="21"/>
          <w:szCs w:val="21"/>
          <w:lang w:val="es-ES" w:eastAsia="es-CO"/>
        </w:rPr>
        <w:lastRenderedPageBreak/>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2E7330DA" w14:textId="77777777" w:rsidR="00E30444" w:rsidRPr="004E4581" w:rsidRDefault="00E30444" w:rsidP="00E30444">
      <w:pPr>
        <w:ind w:left="709" w:right="709"/>
        <w:jc w:val="both"/>
        <w:rPr>
          <w:rFonts w:ascii="Arial" w:hAnsi="Arial" w:cs="Arial"/>
          <w:color w:val="000000" w:themeColor="text1"/>
          <w:sz w:val="21"/>
          <w:szCs w:val="21"/>
          <w:lang w:val="es-ES" w:eastAsia="es-CO"/>
        </w:rPr>
      </w:pPr>
    </w:p>
    <w:p w14:paraId="1425E574" w14:textId="4087CDA1" w:rsidR="00E30444" w:rsidRPr="004E4581" w:rsidRDefault="00E30444" w:rsidP="00E30444">
      <w:pPr>
        <w:spacing w:after="120" w:line="276" w:lineRule="auto"/>
        <w:ind w:firstLine="708"/>
        <w:jc w:val="both"/>
        <w:rPr>
          <w:rFonts w:ascii="Arial" w:eastAsia="Calibri" w:hAnsi="Arial" w:cs="Arial"/>
          <w:color w:val="000000" w:themeColor="text1"/>
          <w:sz w:val="22"/>
          <w:szCs w:val="22"/>
          <w:lang w:val="es-ES" w:eastAsia="en-US"/>
        </w:rPr>
      </w:pPr>
      <w:r w:rsidRPr="004E4581">
        <w:rPr>
          <w:rFonts w:ascii="Arial" w:eastAsia="Calibri" w:hAnsi="Arial" w:cs="Arial"/>
          <w:color w:val="000000" w:themeColor="text1"/>
          <w:sz w:val="22"/>
          <w:szCs w:val="22"/>
          <w:lang w:val="es-ES" w:eastAsia="en-US"/>
        </w:rPr>
        <w:t xml:space="preserve">Por ello, para determinar la aplicación del anterior parágrafo, es necesario identificar la naturaleza jurídica de las entidades públicas que celebrarán el convenio o contrato interadministrativo, toda vez que, de acuerdo con lo definido en </w:t>
      </w:r>
      <w:r w:rsidR="005C67B5">
        <w:rPr>
          <w:rFonts w:ascii="Arial" w:eastAsia="Calibri" w:hAnsi="Arial" w:cs="Arial"/>
          <w:color w:val="000000" w:themeColor="text1"/>
          <w:sz w:val="22"/>
          <w:szCs w:val="22"/>
          <w:lang w:val="es-ES" w:eastAsia="en-US"/>
        </w:rPr>
        <w:t>el parágrafo del artículo 38 de la</w:t>
      </w:r>
      <w:r w:rsidR="005C67B5" w:rsidRPr="004E4581">
        <w:rPr>
          <w:rFonts w:ascii="Arial" w:eastAsia="Calibri" w:hAnsi="Arial" w:cs="Arial"/>
          <w:color w:val="000000" w:themeColor="text1"/>
          <w:sz w:val="22"/>
          <w:szCs w:val="22"/>
          <w:lang w:val="es-ES" w:eastAsia="en-US"/>
        </w:rPr>
        <w:t xml:space="preserve"> </w:t>
      </w:r>
      <w:r w:rsidRPr="004E4581">
        <w:rPr>
          <w:rFonts w:ascii="Arial" w:eastAsia="Calibri" w:hAnsi="Arial" w:cs="Arial"/>
          <w:color w:val="000000" w:themeColor="text1"/>
          <w:sz w:val="22"/>
          <w:szCs w:val="22"/>
          <w:lang w:val="es-ES" w:eastAsia="en-US"/>
        </w:rPr>
        <w:t>Ley 996 de 2005, la prohibición de celebrar esa clase de convenios o contratos está dirigida a las entidades territoriales y a las entidades descentralizadas del orden municipal, departamental o distrital</w:t>
      </w:r>
      <w:r w:rsidR="005C67B5">
        <w:rPr>
          <w:rFonts w:ascii="Arial" w:eastAsia="Calibri" w:hAnsi="Arial" w:cs="Arial"/>
          <w:color w:val="000000" w:themeColor="text1"/>
          <w:sz w:val="22"/>
          <w:szCs w:val="22"/>
          <w:lang w:val="es-ES" w:eastAsia="en-US"/>
        </w:rPr>
        <w:t>, señaladas en dicha disposición</w:t>
      </w:r>
      <w:r w:rsidRPr="004E4581">
        <w:rPr>
          <w:rFonts w:ascii="Arial" w:eastAsia="Calibri" w:hAnsi="Arial" w:cs="Arial"/>
          <w:color w:val="000000" w:themeColor="text1"/>
          <w:sz w:val="22"/>
          <w:szCs w:val="22"/>
          <w:lang w:val="es-ES" w:eastAsia="en-US"/>
        </w:rPr>
        <w:t xml:space="preserve">. Igualmente, si alguna de las partes está sometida a la restricción del parágrafo del artículo 38 de la Ley 996 de 2005, no podría celebrarse el referido convenio interadministrativo por existir una prohibición legal que afecta el acuerdo de voluntades de una de las partes. </w:t>
      </w:r>
    </w:p>
    <w:p w14:paraId="0CE046D8" w14:textId="77777777" w:rsidR="00E30444" w:rsidRPr="004E4581" w:rsidRDefault="00E30444" w:rsidP="00E30444">
      <w:pPr>
        <w:spacing w:line="276" w:lineRule="auto"/>
        <w:ind w:firstLine="709"/>
        <w:jc w:val="both"/>
        <w:rPr>
          <w:rFonts w:ascii="Arial" w:eastAsia="Calibri" w:hAnsi="Arial" w:cs="Arial"/>
          <w:color w:val="000000" w:themeColor="text1"/>
          <w:sz w:val="22"/>
          <w:szCs w:val="22"/>
          <w:lang w:val="es-ES" w:eastAsia="en-US"/>
        </w:rPr>
      </w:pPr>
      <w:r w:rsidRPr="004E4581">
        <w:rPr>
          <w:rFonts w:ascii="Arial" w:eastAsia="Calibri" w:hAnsi="Arial" w:cs="Arial"/>
          <w:color w:val="000000" w:themeColor="text1"/>
          <w:sz w:val="22"/>
          <w:szCs w:val="22"/>
          <w:lang w:val="es-ES" w:eastAsia="en-US"/>
        </w:rPr>
        <w:t>Lo anterior resulta coherente con lo establecido en la Circular Externa Única de Colombia Compra Eficiente, donde se señaló con claridad el alcance de la prohibición establecida en el parágrafo del artículo 38 de la Ley de Garantías Electorales. En efecto, allí se expresó:</w:t>
      </w:r>
    </w:p>
    <w:p w14:paraId="130A8CAF" w14:textId="77777777" w:rsidR="00E30444" w:rsidRPr="004E4581" w:rsidRDefault="00E30444" w:rsidP="00E30444">
      <w:pPr>
        <w:spacing w:line="276" w:lineRule="auto"/>
        <w:ind w:firstLine="709"/>
        <w:jc w:val="both"/>
        <w:rPr>
          <w:rFonts w:ascii="Arial" w:eastAsia="Calibri" w:hAnsi="Arial" w:cs="Arial"/>
          <w:color w:val="000000" w:themeColor="text1"/>
          <w:sz w:val="22"/>
          <w:szCs w:val="22"/>
          <w:lang w:val="es-ES" w:eastAsia="en-US"/>
        </w:rPr>
      </w:pPr>
    </w:p>
    <w:p w14:paraId="16C3E29A" w14:textId="77777777" w:rsidR="00E30444" w:rsidRPr="004E4581" w:rsidRDefault="00E30444" w:rsidP="004E25C7">
      <w:pPr>
        <w:ind w:left="709" w:right="709"/>
        <w:jc w:val="both"/>
        <w:rPr>
          <w:rFonts w:ascii="Arial" w:hAnsi="Arial" w:cs="Arial"/>
          <w:color w:val="000000" w:themeColor="text1"/>
          <w:sz w:val="21"/>
          <w:szCs w:val="21"/>
          <w:lang w:val="es-ES" w:eastAsia="es-CO"/>
        </w:rPr>
      </w:pPr>
      <w:r w:rsidRPr="004E4581">
        <w:rPr>
          <w:rFonts w:ascii="Arial" w:hAnsi="Arial" w:cs="Arial"/>
          <w:color w:val="000000" w:themeColor="text1"/>
          <w:sz w:val="21"/>
          <w:szCs w:val="21"/>
          <w:lang w:val="es-ES" w:eastAsia="es-CO"/>
        </w:rPr>
        <w:t>El parágrafo del artículo 38 de la Ley 996 de 2005 prohíbe a los gobernadores, alcaldes, secretarios, gerentes y directores de Entidades Estatales del orden Municipal, Departamental o Distrital celebrar convenios interadministrativos para ejecutar recursos públicos durante los cuatro (4) meses anteriores a cualquier elección, sin importar la naturaleza o el orden nacional o territorial de la otra entidad contratante.</w:t>
      </w:r>
    </w:p>
    <w:p w14:paraId="73D8FD4B" w14:textId="77777777" w:rsidR="00E30444" w:rsidRPr="004E4581" w:rsidRDefault="00E30444" w:rsidP="004E25C7">
      <w:pPr>
        <w:ind w:left="709" w:right="709"/>
        <w:jc w:val="both"/>
        <w:rPr>
          <w:rFonts w:ascii="Arial" w:hAnsi="Arial" w:cs="Arial"/>
          <w:color w:val="000000" w:themeColor="text1"/>
          <w:sz w:val="21"/>
          <w:szCs w:val="21"/>
          <w:lang w:val="es-ES" w:eastAsia="es-CO"/>
        </w:rPr>
      </w:pPr>
    </w:p>
    <w:p w14:paraId="667A0DCC" w14:textId="77777777" w:rsidR="00E30444" w:rsidRPr="004E4581" w:rsidRDefault="00E30444" w:rsidP="004E25C7">
      <w:pPr>
        <w:ind w:left="709" w:right="709"/>
        <w:jc w:val="both"/>
        <w:rPr>
          <w:rFonts w:ascii="Arial" w:hAnsi="Arial" w:cs="Arial"/>
          <w:color w:val="000000" w:themeColor="text1"/>
          <w:sz w:val="21"/>
          <w:szCs w:val="21"/>
          <w:lang w:val="es-ES" w:eastAsia="es-CO"/>
        </w:rPr>
      </w:pPr>
      <w:r w:rsidRPr="004E4581">
        <w:rPr>
          <w:rFonts w:ascii="Arial" w:hAnsi="Arial" w:cs="Arial"/>
          <w:color w:val="000000" w:themeColor="text1"/>
          <w:sz w:val="21"/>
          <w:szCs w:val="21"/>
          <w:lang w:val="es-ES" w:eastAsia="es-CO"/>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73702625" w14:textId="77777777" w:rsidR="00E30444" w:rsidRPr="004E4581" w:rsidRDefault="00E30444" w:rsidP="00E30444">
      <w:pPr>
        <w:spacing w:after="120" w:line="276" w:lineRule="auto"/>
        <w:jc w:val="both"/>
        <w:rPr>
          <w:rFonts w:ascii="Arial" w:eastAsia="Calibri" w:hAnsi="Arial" w:cs="Arial"/>
          <w:color w:val="000000" w:themeColor="text1"/>
          <w:sz w:val="22"/>
          <w:szCs w:val="22"/>
          <w:lang w:val="es-ES" w:eastAsia="en-US"/>
        </w:rPr>
      </w:pPr>
    </w:p>
    <w:p w14:paraId="30744DE2" w14:textId="62874324" w:rsidR="00E30444" w:rsidRPr="004E4581" w:rsidRDefault="004E25C7" w:rsidP="00E30444">
      <w:pPr>
        <w:tabs>
          <w:tab w:val="left" w:pos="426"/>
        </w:tabs>
        <w:spacing w:after="120" w:line="276" w:lineRule="auto"/>
        <w:ind w:firstLine="709"/>
        <w:jc w:val="both"/>
        <w:rPr>
          <w:rFonts w:ascii="Arial" w:eastAsia="Calibri" w:hAnsi="Arial" w:cs="Arial"/>
          <w:color w:val="000000" w:themeColor="text1"/>
          <w:sz w:val="22"/>
          <w:szCs w:val="22"/>
          <w:lang w:val="es-ES" w:eastAsia="en-US"/>
        </w:rPr>
      </w:pPr>
      <w:r w:rsidRPr="004E4581">
        <w:rPr>
          <w:rFonts w:ascii="Arial" w:eastAsia="Calibri" w:hAnsi="Arial" w:cs="Arial"/>
          <w:color w:val="000000" w:themeColor="text1"/>
          <w:sz w:val="22"/>
          <w:szCs w:val="22"/>
          <w:lang w:val="es-ES" w:eastAsia="en-US"/>
        </w:rPr>
        <w:t xml:space="preserve">Se </w:t>
      </w:r>
      <w:r w:rsidR="00E30444" w:rsidRPr="004E4581">
        <w:rPr>
          <w:rFonts w:ascii="Arial" w:eastAsia="Calibri" w:hAnsi="Arial" w:cs="Arial"/>
          <w:color w:val="000000" w:themeColor="text1"/>
          <w:sz w:val="22"/>
          <w:szCs w:val="22"/>
          <w:lang w:val="es-ES" w:eastAsia="en-US"/>
        </w:rPr>
        <w:t>reitera la conclusión</w:t>
      </w:r>
      <w:r w:rsidRPr="004E4581">
        <w:rPr>
          <w:rFonts w:ascii="Arial" w:eastAsia="Calibri" w:hAnsi="Arial" w:cs="Arial"/>
          <w:color w:val="000000" w:themeColor="text1"/>
          <w:sz w:val="22"/>
          <w:szCs w:val="22"/>
          <w:lang w:val="es-ES" w:eastAsia="en-US"/>
        </w:rPr>
        <w:t>,</w:t>
      </w:r>
      <w:r w:rsidR="00E30444" w:rsidRPr="004E4581">
        <w:rPr>
          <w:rFonts w:ascii="Arial" w:eastAsia="Calibri" w:hAnsi="Arial" w:cs="Arial"/>
          <w:color w:val="000000" w:themeColor="text1"/>
          <w:sz w:val="22"/>
          <w:szCs w:val="22"/>
          <w:lang w:val="es-ES" w:eastAsia="en-US"/>
        </w:rPr>
        <w:t xml:space="preserve"> en el sentido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w:t>
      </w:r>
      <w:r w:rsidR="00E30444" w:rsidRPr="004E4581">
        <w:rPr>
          <w:rFonts w:ascii="Arial" w:eastAsia="Calibri" w:hAnsi="Arial" w:cs="Arial"/>
          <w:color w:val="000000" w:themeColor="text1"/>
          <w:sz w:val="22"/>
          <w:szCs w:val="22"/>
          <w:lang w:val="es-ES" w:eastAsia="en-US"/>
        </w:rPr>
        <w:lastRenderedPageBreak/>
        <w:t>parágrafo del artículo 38 de la Ley 996 de 2005 aplica para los negocios jurídicos anteriores, esto es, para los contratos o convenios interadministrativos.</w:t>
      </w:r>
    </w:p>
    <w:p w14:paraId="306FCB2B" w14:textId="5799E29A" w:rsidR="0042639C" w:rsidRDefault="0042639C" w:rsidP="00861F5C">
      <w:pPr>
        <w:tabs>
          <w:tab w:val="left" w:pos="426"/>
        </w:tabs>
        <w:spacing w:line="276" w:lineRule="auto"/>
        <w:jc w:val="both"/>
        <w:rPr>
          <w:rFonts w:ascii="Arial" w:hAnsi="Arial" w:cs="Arial"/>
          <w:color w:val="000000" w:themeColor="text1"/>
          <w:sz w:val="22"/>
          <w:lang w:val="es-MX"/>
        </w:rPr>
      </w:pPr>
    </w:p>
    <w:p w14:paraId="0CAD89E8" w14:textId="34F78013" w:rsidR="00E17CD1" w:rsidRPr="00530DFE" w:rsidRDefault="00D353F8">
      <w:pPr>
        <w:jc w:val="both"/>
        <w:rPr>
          <w:rFonts w:ascii="Arial" w:eastAsia="Arial" w:hAnsi="Arial" w:cs="Arial"/>
          <w:b/>
          <w:color w:val="000000" w:themeColor="text1"/>
          <w:sz w:val="22"/>
          <w:szCs w:val="22"/>
          <w:lang w:val="es-ES" w:eastAsia="es-ES" w:bidi="es-ES"/>
        </w:rPr>
      </w:pPr>
      <w:r>
        <w:rPr>
          <w:rFonts w:ascii="Arial" w:eastAsia="Arial" w:hAnsi="Arial" w:cs="Arial"/>
          <w:b/>
          <w:color w:val="000000" w:themeColor="text1"/>
          <w:sz w:val="22"/>
          <w:szCs w:val="22"/>
          <w:lang w:val="es-ES" w:eastAsia="es-ES" w:bidi="es-ES"/>
        </w:rPr>
        <w:t>2</w:t>
      </w:r>
      <w:r w:rsidRPr="00530DFE">
        <w:rPr>
          <w:rFonts w:ascii="Arial" w:eastAsia="Arial" w:hAnsi="Arial" w:cs="Arial"/>
          <w:b/>
          <w:color w:val="000000" w:themeColor="text1"/>
          <w:sz w:val="22"/>
          <w:szCs w:val="22"/>
          <w:lang w:val="es-ES" w:eastAsia="es-ES" w:bidi="es-ES"/>
        </w:rPr>
        <w:t>.5</w:t>
      </w:r>
      <w:r w:rsidR="00E17CD1" w:rsidRPr="00530DFE">
        <w:rPr>
          <w:rFonts w:ascii="Arial" w:eastAsia="Arial" w:hAnsi="Arial" w:cs="Arial"/>
          <w:b/>
          <w:color w:val="000000" w:themeColor="text1"/>
          <w:sz w:val="22"/>
          <w:szCs w:val="22"/>
          <w:lang w:val="es-ES" w:eastAsia="es-ES" w:bidi="es-ES"/>
        </w:rPr>
        <w:t>.</w:t>
      </w:r>
      <w:r w:rsidRPr="00530DFE">
        <w:rPr>
          <w:rFonts w:ascii="Arial" w:eastAsia="Arial" w:hAnsi="Arial" w:cs="Arial"/>
          <w:b/>
          <w:color w:val="000000" w:themeColor="text1"/>
          <w:sz w:val="22"/>
          <w:szCs w:val="22"/>
          <w:lang w:val="es-ES" w:eastAsia="es-ES" w:bidi="es-ES"/>
        </w:rPr>
        <w:t>3.</w:t>
      </w:r>
      <w:r w:rsidR="00E17CD1" w:rsidRPr="00530DFE">
        <w:rPr>
          <w:rFonts w:ascii="Arial" w:eastAsia="Arial" w:hAnsi="Arial" w:cs="Arial"/>
          <w:b/>
          <w:color w:val="000000" w:themeColor="text1"/>
          <w:sz w:val="22"/>
          <w:szCs w:val="22"/>
          <w:lang w:val="es-ES" w:eastAsia="es-ES" w:bidi="es-ES"/>
        </w:rPr>
        <w:t xml:space="preserve"> Destinatarios del parágrafo del artículo 38 de la Ley de garantías electorales</w:t>
      </w:r>
    </w:p>
    <w:p w14:paraId="0AE77634" w14:textId="669BCB72" w:rsidR="00E17CD1" w:rsidRPr="00530DFE" w:rsidRDefault="00E17CD1" w:rsidP="00530DFE">
      <w:pPr>
        <w:spacing w:line="276" w:lineRule="auto"/>
        <w:jc w:val="both"/>
        <w:rPr>
          <w:rFonts w:ascii="Arial" w:eastAsia="Arial" w:hAnsi="Arial" w:cs="Arial"/>
          <w:color w:val="000000" w:themeColor="text1"/>
          <w:sz w:val="22"/>
          <w:szCs w:val="22"/>
          <w:lang w:val="es-ES" w:eastAsia="es-ES" w:bidi="es-ES"/>
        </w:rPr>
      </w:pPr>
    </w:p>
    <w:p w14:paraId="67BBCB00" w14:textId="5EF8BD9D" w:rsidR="00E17CD1" w:rsidRPr="00530DFE" w:rsidRDefault="00E17CD1" w:rsidP="00905CE5">
      <w:pPr>
        <w:spacing w:after="120" w:line="276" w:lineRule="auto"/>
        <w:jc w:val="both"/>
        <w:rPr>
          <w:rFonts w:ascii="Arial" w:eastAsia="Arial" w:hAnsi="Arial" w:cs="Arial"/>
          <w:color w:val="000000" w:themeColor="text1"/>
          <w:sz w:val="22"/>
          <w:szCs w:val="22"/>
          <w:lang w:val="es-ES" w:eastAsia="es-ES" w:bidi="es-ES"/>
        </w:rPr>
      </w:pPr>
      <w:r w:rsidRPr="00530DFE">
        <w:rPr>
          <w:rFonts w:ascii="Arial" w:eastAsia="Arial" w:hAnsi="Arial" w:cs="Arial"/>
          <w:color w:val="000000" w:themeColor="text1"/>
          <w:sz w:val="22"/>
          <w:szCs w:val="22"/>
          <w:lang w:val="es-ES" w:eastAsia="es-ES" w:bidi="es-ES"/>
        </w:rPr>
        <w:t>E</w:t>
      </w:r>
      <w:r w:rsidRPr="00530DFE">
        <w:rPr>
          <w:rFonts w:ascii="Arial" w:eastAsia="Arial" w:hAnsi="Arial" w:cs="Arial"/>
          <w:color w:val="000000"/>
          <w:sz w:val="22"/>
          <w:szCs w:val="22"/>
          <w:lang w:val="es-ES" w:eastAsia="en-US"/>
        </w:rPr>
        <w:t xml:space="preserve">s necesario analizar los destinatarios de la restricción del parágrafo del artículo 38 de la Ley 996 de 2005, toda vez que –a diferencia del artículo 33 </w:t>
      </w:r>
      <w:r w:rsidRPr="00530DFE">
        <w:rPr>
          <w:rFonts w:ascii="Arial" w:eastAsia="Arial" w:hAnsi="Arial" w:cs="Arial"/>
          <w:i/>
          <w:iCs/>
          <w:color w:val="000000"/>
          <w:sz w:val="22"/>
          <w:szCs w:val="22"/>
          <w:lang w:val="es-ES" w:eastAsia="en-US"/>
        </w:rPr>
        <w:t>ibidem</w:t>
      </w:r>
      <w:r w:rsidRPr="00530DFE">
        <w:rPr>
          <w:rFonts w:ascii="Arial" w:eastAsia="Arial" w:hAnsi="Arial" w:cs="Arial"/>
          <w:color w:val="000000"/>
          <w:sz w:val="22"/>
          <w:szCs w:val="22"/>
          <w:lang w:val="es-ES" w:eastAsia="en-US"/>
        </w:rPr>
        <w:t xml:space="preserve"> que alude a todos los entes del Estado– se presenta una lista taxativa de entidades. En tal sentido, este parágrafo debe interpretarse de forma restrictiva, por lo que no es posible aplicarlo a</w:t>
      </w:r>
      <w:r w:rsidR="00905CE5" w:rsidRPr="00530DFE">
        <w:rPr>
          <w:rFonts w:ascii="Arial" w:eastAsia="Arial" w:hAnsi="Arial" w:cs="Arial"/>
          <w:color w:val="000000"/>
          <w:sz w:val="22"/>
          <w:szCs w:val="22"/>
          <w:lang w:val="es-ES" w:eastAsia="en-US"/>
        </w:rPr>
        <w:t xml:space="preserve"> todos los</w:t>
      </w:r>
      <w:r w:rsidRPr="00530DFE">
        <w:rPr>
          <w:rFonts w:ascii="Arial" w:eastAsia="Arial" w:hAnsi="Arial" w:cs="Arial"/>
          <w:color w:val="000000"/>
          <w:sz w:val="22"/>
          <w:szCs w:val="22"/>
          <w:lang w:val="es-ES" w:eastAsia="en-US"/>
        </w:rPr>
        <w:t xml:space="preserve"> organismos del Estado. </w:t>
      </w:r>
    </w:p>
    <w:p w14:paraId="2A67BBD5" w14:textId="42AC0AA2" w:rsidR="00E17CD1" w:rsidRPr="00530DFE" w:rsidRDefault="00E17CD1" w:rsidP="00530DFE">
      <w:pPr>
        <w:widowControl w:val="0"/>
        <w:autoSpaceDE w:val="0"/>
        <w:autoSpaceDN w:val="0"/>
        <w:spacing w:line="276" w:lineRule="auto"/>
        <w:ind w:right="108"/>
        <w:jc w:val="both"/>
        <w:rPr>
          <w:rFonts w:ascii="Arial" w:eastAsia="Arial" w:hAnsi="Arial" w:cs="Arial"/>
          <w:color w:val="000000"/>
          <w:sz w:val="22"/>
          <w:szCs w:val="22"/>
          <w:lang w:val="es-ES" w:eastAsia="en-US"/>
        </w:rPr>
      </w:pPr>
      <w:r w:rsidRPr="00530DFE">
        <w:rPr>
          <w:rFonts w:ascii="Arial" w:eastAsia="Arial" w:hAnsi="Arial" w:cs="Arial"/>
          <w:color w:val="000000"/>
          <w:sz w:val="22"/>
          <w:szCs w:val="22"/>
          <w:lang w:val="es-ES" w:eastAsia="en-US"/>
        </w:rPr>
        <w:tab/>
        <w:t>Este artículo establece que la prohibición para celebrar contratos o convenios interadministrativos es para los gobernadores, alcaldes municipales y/o distritales, secretarios, gerentes y directores de entidades descentralizadas, de orden municipal, departamental o distrital. Ahora bien, es importante</w:t>
      </w:r>
      <w:r w:rsidR="0009044C" w:rsidRPr="00530DFE">
        <w:rPr>
          <w:rFonts w:ascii="Arial" w:eastAsia="Arial" w:hAnsi="Arial" w:cs="Arial"/>
          <w:color w:val="000000"/>
          <w:sz w:val="22"/>
          <w:szCs w:val="22"/>
          <w:lang w:val="es-ES" w:eastAsia="en-US"/>
        </w:rPr>
        <w:t xml:space="preserve"> precisar que esta restricción </w:t>
      </w:r>
      <w:r w:rsidRPr="00530DFE">
        <w:rPr>
          <w:rFonts w:ascii="Arial" w:eastAsia="Arial" w:hAnsi="Arial" w:cs="Arial"/>
          <w:color w:val="000000"/>
          <w:sz w:val="22"/>
          <w:szCs w:val="22"/>
          <w:lang w:val="es-ES" w:eastAsia="en-US"/>
        </w:rPr>
        <w:t xml:space="preserve">aplica a las entidades descentralizadas por servicios del nivel territorial, cuya forma de creación se encuentra regulada en el artículo 69 de la Ley 489 de 1998, el cual prescribe: </w:t>
      </w:r>
    </w:p>
    <w:p w14:paraId="689DA561" w14:textId="77777777" w:rsidR="00E17CD1" w:rsidRPr="00530DFE" w:rsidRDefault="00E17CD1">
      <w:pPr>
        <w:widowControl w:val="0"/>
        <w:autoSpaceDE w:val="0"/>
        <w:autoSpaceDN w:val="0"/>
        <w:spacing w:line="276" w:lineRule="auto"/>
        <w:ind w:right="108"/>
        <w:jc w:val="both"/>
        <w:rPr>
          <w:rFonts w:ascii="Arial" w:eastAsia="Arial" w:hAnsi="Arial" w:cs="Arial"/>
          <w:color w:val="000000"/>
          <w:sz w:val="22"/>
          <w:szCs w:val="22"/>
          <w:lang w:val="es-ES" w:eastAsia="en-US"/>
        </w:rPr>
      </w:pPr>
    </w:p>
    <w:p w14:paraId="02DE73A0" w14:textId="7858B2D1" w:rsidR="00E17CD1" w:rsidRPr="00530DFE" w:rsidRDefault="00E17CD1">
      <w:pPr>
        <w:widowControl w:val="0"/>
        <w:autoSpaceDE w:val="0"/>
        <w:autoSpaceDN w:val="0"/>
        <w:ind w:left="709" w:right="709"/>
        <w:jc w:val="both"/>
        <w:rPr>
          <w:rFonts w:ascii="Arial" w:hAnsi="Arial" w:cs="Arial"/>
          <w:sz w:val="21"/>
          <w:szCs w:val="21"/>
        </w:rPr>
      </w:pPr>
      <w:r w:rsidRPr="00530DFE">
        <w:rPr>
          <w:rFonts w:ascii="Arial" w:hAnsi="Arial" w:cs="Arial"/>
          <w:sz w:val="21"/>
          <w:szCs w:val="21"/>
        </w:rPr>
        <w:t xml:space="preserve">Las entidades descentralizadas, en el orden nacional, se crean por la ley, </w:t>
      </w:r>
      <w:r w:rsidRPr="00530DFE">
        <w:rPr>
          <w:rFonts w:ascii="Arial" w:hAnsi="Arial" w:cs="Arial"/>
          <w:i/>
          <w:sz w:val="21"/>
          <w:szCs w:val="21"/>
        </w:rPr>
        <w:t>en el orden departamental, distrital y municipal, por la ordenanza o el acuerdo, o con su autorización, de conformidad con las disposiciones de la presente ley</w:t>
      </w:r>
      <w:r w:rsidRPr="00530DFE">
        <w:rPr>
          <w:rFonts w:ascii="Arial" w:hAnsi="Arial" w:cs="Arial"/>
          <w:sz w:val="21"/>
          <w:szCs w:val="21"/>
        </w:rPr>
        <w:t xml:space="preserve">. El proyecto respectivo deberá acompañarse del estudio demostrativo que justifique la iniciativa, con la observancia de los principios señalados en el </w:t>
      </w:r>
      <w:r w:rsidR="001D4238" w:rsidRPr="00530DFE">
        <w:rPr>
          <w:rFonts w:ascii="Arial" w:hAnsi="Arial" w:cs="Arial"/>
          <w:sz w:val="21"/>
          <w:szCs w:val="21"/>
        </w:rPr>
        <w:t xml:space="preserve">artículo 209 de </w:t>
      </w:r>
      <w:r w:rsidRPr="00530DFE">
        <w:rPr>
          <w:rFonts w:ascii="Arial" w:hAnsi="Arial" w:cs="Arial"/>
          <w:sz w:val="21"/>
          <w:szCs w:val="21"/>
        </w:rPr>
        <w:t xml:space="preserve">la Constitución Política (énfasis fuera de texto). </w:t>
      </w:r>
    </w:p>
    <w:p w14:paraId="2B067E7E" w14:textId="77777777" w:rsidR="00E17CD1" w:rsidRPr="00530DFE" w:rsidRDefault="00E17CD1" w:rsidP="00E17CD1">
      <w:pPr>
        <w:widowControl w:val="0"/>
        <w:autoSpaceDE w:val="0"/>
        <w:autoSpaceDN w:val="0"/>
        <w:spacing w:line="276" w:lineRule="auto"/>
        <w:ind w:left="709" w:right="709"/>
        <w:jc w:val="both"/>
        <w:rPr>
          <w:rFonts w:ascii="Arial" w:eastAsia="Arial" w:hAnsi="Arial" w:cs="Arial"/>
          <w:sz w:val="22"/>
          <w:szCs w:val="22"/>
          <w:lang w:val="es-ES" w:eastAsia="en-US"/>
        </w:rPr>
      </w:pPr>
    </w:p>
    <w:p w14:paraId="332F788D" w14:textId="545FBB6E" w:rsidR="00E17CD1" w:rsidRPr="00530DFE" w:rsidRDefault="00E17CD1" w:rsidP="00E17CD1">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r w:rsidRPr="00530DFE">
        <w:rPr>
          <w:rFonts w:ascii="Arial" w:eastAsia="Arial" w:hAnsi="Arial" w:cs="Arial"/>
          <w:color w:val="000000"/>
          <w:sz w:val="22"/>
          <w:szCs w:val="22"/>
          <w:lang w:val="es-ES" w:eastAsia="en-US"/>
        </w:rPr>
        <w:t xml:space="preserve">Este tipo de entidades descentralizadas son una manifestación de la descentralización administrativa por servicios, la cual tiene fundamento constitucional en el artículo 209 superior. </w:t>
      </w:r>
      <w:r w:rsidR="00C05987" w:rsidRPr="00530DFE">
        <w:rPr>
          <w:rFonts w:ascii="Arial" w:eastAsia="Arial" w:hAnsi="Arial" w:cs="Arial"/>
          <w:color w:val="000000"/>
          <w:sz w:val="22"/>
          <w:szCs w:val="22"/>
          <w:lang w:val="es-ES" w:eastAsia="en-US"/>
        </w:rPr>
        <w:t>De esta manera</w:t>
      </w:r>
      <w:r w:rsidRPr="00530DFE">
        <w:rPr>
          <w:rFonts w:ascii="Arial" w:eastAsia="Arial" w:hAnsi="Arial" w:cs="Arial"/>
          <w:color w:val="000000"/>
          <w:sz w:val="22"/>
          <w:szCs w:val="22"/>
          <w:lang w:val="es-ES" w:eastAsia="en-US"/>
        </w:rPr>
        <w:t>, la Corte Constitucional en Sentencia C-736 de 2007 alude a las entidades descentralizadas por servicios del nivel territorial, expresando:</w:t>
      </w:r>
    </w:p>
    <w:p w14:paraId="3F307C5C" w14:textId="77777777" w:rsidR="00E17CD1" w:rsidRPr="00530DFE" w:rsidRDefault="00E17CD1" w:rsidP="00E17CD1">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r w:rsidRPr="00530DFE">
        <w:rPr>
          <w:rFonts w:ascii="Arial" w:eastAsia="Arial" w:hAnsi="Arial" w:cs="Arial"/>
          <w:color w:val="000000"/>
          <w:sz w:val="22"/>
          <w:szCs w:val="22"/>
          <w:lang w:val="es-ES" w:eastAsia="en-US"/>
        </w:rPr>
        <w:t xml:space="preserve"> </w:t>
      </w:r>
    </w:p>
    <w:p w14:paraId="421FA5AC" w14:textId="77777777" w:rsidR="00E17CD1" w:rsidRPr="00530DFE" w:rsidRDefault="00E17CD1" w:rsidP="00E17CD1">
      <w:pPr>
        <w:shd w:val="clear" w:color="auto" w:fill="FFFFFF"/>
        <w:ind w:left="709" w:right="709"/>
        <w:jc w:val="both"/>
        <w:rPr>
          <w:rFonts w:ascii="Arial" w:hAnsi="Arial" w:cs="Arial"/>
          <w:sz w:val="21"/>
          <w:szCs w:val="21"/>
          <w:lang w:eastAsia="es-CO"/>
        </w:rPr>
      </w:pPr>
      <w:r w:rsidRPr="00530DFE">
        <w:rPr>
          <w:rFonts w:ascii="Arial" w:hAnsi="Arial" w:cs="Arial"/>
          <w:sz w:val="21"/>
          <w:szCs w:val="21"/>
          <w:lang w:eastAsia="es-CO"/>
        </w:rPr>
        <w:t>De igual manera, en el numeral 7° del artículo 300 de la Carta y en el numeral 6° del artículo 313 </w:t>
      </w:r>
      <w:proofErr w:type="spellStart"/>
      <w:r w:rsidRPr="00530DFE">
        <w:rPr>
          <w:rFonts w:ascii="Arial" w:hAnsi="Arial" w:cs="Arial"/>
          <w:i/>
          <w:iCs/>
          <w:sz w:val="21"/>
          <w:szCs w:val="21"/>
          <w:lang w:eastAsia="es-CO"/>
        </w:rPr>
        <w:t>ibídem</w:t>
      </w:r>
      <w:proofErr w:type="spellEnd"/>
      <w:r w:rsidRPr="00530DFE">
        <w:rPr>
          <w:rFonts w:ascii="Arial" w:hAnsi="Arial" w:cs="Arial"/>
          <w:i/>
          <w:iCs/>
          <w:sz w:val="21"/>
          <w:szCs w:val="21"/>
          <w:lang w:eastAsia="es-CO"/>
        </w:rPr>
        <w:t>,</w:t>
      </w:r>
      <w:r w:rsidRPr="00530DFE">
        <w:rPr>
          <w:rFonts w:ascii="Arial" w:hAnsi="Arial" w:cs="Arial"/>
          <w:sz w:val="21"/>
          <w:szCs w:val="21"/>
          <w:lang w:eastAsia="es-CO"/>
        </w:rPr>
        <w:t> el constituyente admitió la descentralización por servicios en el nivel territorial, cuando concedió a las asambleas y a los concejos la facultad de crear los establecimientos públicos y las empresas industriales o comerciales del departamento o del municipio, según sea el caso, y de autorizar la formación de sociedades de economía mixta de estos niveles territoriales. Por su parte, de conformidad con lo dispuesto por el artículo 210 de la Constitución, el constituyente indicó que competía al legislador determinar el régimen jurídico de las entidades descentralizadas de cualquier nivel territorial</w:t>
      </w:r>
      <w:r w:rsidRPr="00530DFE">
        <w:rPr>
          <w:rStyle w:val="Refdenotaalpie"/>
          <w:rFonts w:ascii="Arial" w:hAnsi="Arial" w:cs="Arial"/>
          <w:sz w:val="21"/>
          <w:szCs w:val="21"/>
          <w:lang w:eastAsia="es-CO"/>
        </w:rPr>
        <w:footnoteReference w:id="36"/>
      </w:r>
      <w:r w:rsidRPr="00530DFE">
        <w:rPr>
          <w:rFonts w:ascii="Arial" w:hAnsi="Arial" w:cs="Arial"/>
          <w:sz w:val="21"/>
          <w:szCs w:val="21"/>
          <w:lang w:eastAsia="es-CO"/>
        </w:rPr>
        <w:t>.</w:t>
      </w:r>
    </w:p>
    <w:p w14:paraId="53237F91" w14:textId="77777777" w:rsidR="00E17CD1" w:rsidRPr="00530DFE" w:rsidRDefault="00E17CD1" w:rsidP="00E17CD1">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p>
    <w:p w14:paraId="13E1AD7A" w14:textId="04D8CC31" w:rsidR="00E17CD1" w:rsidRPr="00530DFE" w:rsidRDefault="00E17CD1" w:rsidP="00E17CD1">
      <w:pPr>
        <w:widowControl w:val="0"/>
        <w:autoSpaceDE w:val="0"/>
        <w:autoSpaceDN w:val="0"/>
        <w:spacing w:after="120" w:line="276" w:lineRule="auto"/>
        <w:ind w:right="108" w:firstLine="708"/>
        <w:jc w:val="both"/>
        <w:rPr>
          <w:rFonts w:ascii="Arial" w:hAnsi="Arial" w:cs="Arial"/>
          <w:iCs/>
          <w:color w:val="000000"/>
          <w:sz w:val="22"/>
          <w:szCs w:val="22"/>
          <w:shd w:val="clear" w:color="auto" w:fill="FFFFFF"/>
        </w:rPr>
      </w:pPr>
      <w:r w:rsidRPr="00530DFE">
        <w:rPr>
          <w:rFonts w:ascii="Arial" w:eastAsia="Arial" w:hAnsi="Arial" w:cs="Arial"/>
          <w:color w:val="000000"/>
          <w:sz w:val="22"/>
          <w:szCs w:val="22"/>
          <w:lang w:val="es-ES" w:eastAsia="en-US"/>
        </w:rPr>
        <w:t xml:space="preserve">Las entidades descentralizadas por servicios del nivel territorial pueden estar </w:t>
      </w:r>
      <w:r w:rsidRPr="00530DFE">
        <w:rPr>
          <w:rFonts w:ascii="Arial" w:eastAsia="Arial" w:hAnsi="Arial" w:cs="Arial"/>
          <w:color w:val="000000"/>
          <w:sz w:val="22"/>
          <w:szCs w:val="22"/>
          <w:lang w:val="es-ES" w:eastAsia="en-US"/>
        </w:rPr>
        <w:lastRenderedPageBreak/>
        <w:t xml:space="preserve">adscritas o vinculadas, </w:t>
      </w:r>
      <w:r w:rsidRPr="00530DFE">
        <w:rPr>
          <w:rFonts w:ascii="Arial" w:hAnsi="Arial" w:cs="Arial"/>
          <w:iCs/>
          <w:color w:val="000000"/>
          <w:sz w:val="22"/>
          <w:szCs w:val="22"/>
          <w:shd w:val="clear" w:color="auto" w:fill="FFFFFF"/>
        </w:rPr>
        <w:t xml:space="preserve">tales como los establecimientos públicos, las empresas industriales y comerciales del Estado, las sociedades de economía mixta, entidades sin ánimo de lucro públicas o con participación mayoritaria del Estado, entre otras.  </w:t>
      </w:r>
    </w:p>
    <w:p w14:paraId="53C8E5F4" w14:textId="3F514DAA" w:rsidR="00E17CD1" w:rsidRPr="00530DFE" w:rsidRDefault="00E17CD1" w:rsidP="00E17CD1">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r w:rsidRPr="00530DFE">
        <w:rPr>
          <w:rFonts w:ascii="Arial" w:hAnsi="Arial" w:cs="Arial"/>
          <w:iCs/>
          <w:color w:val="000000"/>
          <w:sz w:val="22"/>
          <w:szCs w:val="22"/>
          <w:shd w:val="clear" w:color="auto" w:fill="FFFFFF"/>
        </w:rPr>
        <w:t xml:space="preserve">A partir de esta conceptualización, </w:t>
      </w:r>
      <w:r w:rsidR="0035463F" w:rsidRPr="00530DFE">
        <w:rPr>
          <w:rFonts w:ascii="Arial" w:hAnsi="Arial" w:cs="Arial"/>
          <w:iCs/>
          <w:color w:val="000000"/>
          <w:sz w:val="22"/>
          <w:szCs w:val="22"/>
          <w:shd w:val="clear" w:color="auto" w:fill="FFFFFF"/>
        </w:rPr>
        <w:t>para</w:t>
      </w:r>
      <w:r w:rsidRPr="00530DFE">
        <w:rPr>
          <w:rFonts w:ascii="Arial" w:eastAsia="Arial" w:hAnsi="Arial" w:cs="Arial"/>
          <w:color w:val="000000"/>
          <w:sz w:val="22"/>
          <w:szCs w:val="22"/>
          <w:lang w:val="es-ES" w:eastAsia="en-US"/>
        </w:rPr>
        <w:t xml:space="preserve"> interpretar los sujetos destinatarios del parágrafo del artículo 38 de la Ley 996 de 2005 debe tenerse en cuenta tres (3) criterios interpretativos: i) </w:t>
      </w:r>
      <w:r w:rsidRPr="00530DFE">
        <w:rPr>
          <w:rFonts w:ascii="Arial" w:eastAsia="Arial" w:hAnsi="Arial" w:cs="Arial"/>
          <w:i/>
          <w:color w:val="000000"/>
          <w:sz w:val="22"/>
          <w:szCs w:val="22"/>
          <w:lang w:val="es-ES" w:eastAsia="en-US"/>
        </w:rPr>
        <w:t>criterio restrictivo</w:t>
      </w:r>
      <w:r w:rsidRPr="00530DFE">
        <w:rPr>
          <w:rFonts w:ascii="Arial" w:eastAsia="Arial" w:hAnsi="Arial" w:cs="Arial"/>
          <w:color w:val="000000"/>
          <w:sz w:val="22"/>
          <w:szCs w:val="22"/>
          <w:lang w:val="es-ES" w:eastAsia="en-US"/>
        </w:rPr>
        <w:t xml:space="preserve">, que consiste en que el parágrafo del artículo 38 de la Ley 996 restringe la suscripción de convenios o contratos interadministrativos a una categoría de entidades; </w:t>
      </w:r>
      <w:proofErr w:type="spellStart"/>
      <w:r w:rsidRPr="00530DFE">
        <w:rPr>
          <w:rFonts w:ascii="Arial" w:eastAsia="Arial" w:hAnsi="Arial" w:cs="Arial"/>
          <w:color w:val="000000"/>
          <w:sz w:val="22"/>
          <w:szCs w:val="22"/>
          <w:lang w:val="es-ES" w:eastAsia="en-US"/>
        </w:rPr>
        <w:t>ii</w:t>
      </w:r>
      <w:proofErr w:type="spellEnd"/>
      <w:r w:rsidRPr="00530DFE">
        <w:rPr>
          <w:rFonts w:ascii="Arial" w:eastAsia="Arial" w:hAnsi="Arial" w:cs="Arial"/>
          <w:color w:val="000000"/>
          <w:sz w:val="22"/>
          <w:szCs w:val="22"/>
          <w:lang w:val="es-ES" w:eastAsia="en-US"/>
        </w:rPr>
        <w:t xml:space="preserve">) </w:t>
      </w:r>
      <w:r w:rsidRPr="00530DFE">
        <w:rPr>
          <w:rFonts w:ascii="Arial" w:eastAsia="Arial" w:hAnsi="Arial" w:cs="Arial"/>
          <w:i/>
          <w:iCs/>
          <w:color w:val="000000"/>
          <w:sz w:val="22"/>
          <w:szCs w:val="22"/>
          <w:lang w:val="es-ES" w:eastAsia="en-US"/>
        </w:rPr>
        <w:t>criterio material</w:t>
      </w:r>
      <w:r w:rsidRPr="00530DFE">
        <w:rPr>
          <w:rFonts w:ascii="Arial" w:eastAsia="Arial" w:hAnsi="Arial" w:cs="Arial"/>
          <w:color w:val="000000"/>
          <w:sz w:val="22"/>
          <w:szCs w:val="22"/>
          <w:lang w:val="es-ES" w:eastAsia="en-US"/>
        </w:rPr>
        <w:t xml:space="preserve">, que se refiere a un determinado tipo de entidades del Estado de la rama ejecutiva del nivel territorial; y </w:t>
      </w:r>
      <w:proofErr w:type="spellStart"/>
      <w:r w:rsidRPr="00530DFE">
        <w:rPr>
          <w:rFonts w:ascii="Arial" w:eastAsia="Arial" w:hAnsi="Arial" w:cs="Arial"/>
          <w:color w:val="000000"/>
          <w:sz w:val="22"/>
          <w:szCs w:val="22"/>
          <w:lang w:val="es-ES" w:eastAsia="en-US"/>
        </w:rPr>
        <w:t>iii</w:t>
      </w:r>
      <w:proofErr w:type="spellEnd"/>
      <w:r w:rsidRPr="00530DFE">
        <w:rPr>
          <w:rFonts w:ascii="Arial" w:eastAsia="Arial" w:hAnsi="Arial" w:cs="Arial"/>
          <w:color w:val="000000"/>
          <w:sz w:val="22"/>
          <w:szCs w:val="22"/>
          <w:lang w:val="es-ES" w:eastAsia="en-US"/>
        </w:rPr>
        <w:t xml:space="preserve">) </w:t>
      </w:r>
      <w:r w:rsidRPr="00530DFE">
        <w:rPr>
          <w:rFonts w:ascii="Arial" w:eastAsia="Arial" w:hAnsi="Arial" w:cs="Arial"/>
          <w:i/>
          <w:color w:val="000000"/>
          <w:sz w:val="22"/>
          <w:szCs w:val="22"/>
          <w:lang w:val="es-ES" w:eastAsia="en-US"/>
        </w:rPr>
        <w:t>criterio residual</w:t>
      </w:r>
      <w:r w:rsidRPr="00530DFE">
        <w:rPr>
          <w:rFonts w:ascii="Arial" w:eastAsia="Arial" w:hAnsi="Arial" w:cs="Arial"/>
          <w:color w:val="000000"/>
          <w:sz w:val="22"/>
          <w:szCs w:val="22"/>
          <w:lang w:val="es-ES" w:eastAsia="en-US"/>
        </w:rPr>
        <w:t>, que consiste en señalar que no le son aplicables las prohibiciones a aquellas entidades que no pertenezcan a las categorías establecidas en la norma. Estos tres (3) criterios interpretativos permiten identificar a quienes aplican las restricciones, por lo que cada órgano del Estado deberá revisar si se encuentra en el tipo de entidades que estableció el artículo 38 de la Ley 996 de 2005. Al respecto, el artículo 68 de la Ley 489 de 1998 dispone que:</w:t>
      </w:r>
    </w:p>
    <w:p w14:paraId="5D2AAA2A" w14:textId="77777777" w:rsidR="00E17CD1" w:rsidRPr="00530DFE" w:rsidRDefault="00E17CD1" w:rsidP="00E17CD1">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p>
    <w:p w14:paraId="48CEF602" w14:textId="77777777" w:rsidR="00E17CD1" w:rsidRPr="00530DFE" w:rsidRDefault="00E17CD1" w:rsidP="00E17CD1">
      <w:pPr>
        <w:widowControl w:val="0"/>
        <w:autoSpaceDE w:val="0"/>
        <w:autoSpaceDN w:val="0"/>
        <w:spacing w:after="120"/>
        <w:ind w:left="709" w:right="709"/>
        <w:jc w:val="both"/>
        <w:rPr>
          <w:rFonts w:ascii="Arial" w:eastAsia="Arial" w:hAnsi="Arial" w:cs="Arial"/>
          <w:color w:val="000000"/>
          <w:sz w:val="21"/>
          <w:szCs w:val="21"/>
          <w:lang w:val="es-ES" w:eastAsia="en-US"/>
        </w:rPr>
      </w:pPr>
      <w:r w:rsidRPr="00530DFE">
        <w:rPr>
          <w:rFonts w:ascii="Arial" w:eastAsia="Arial" w:hAnsi="Arial" w:cs="Arial"/>
          <w:color w:val="000000"/>
          <w:sz w:val="21"/>
          <w:szCs w:val="21"/>
          <w:lang w:val="es-ES" w:eastAsia="en-US"/>
        </w:rPr>
        <w:t xml:space="preserve">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w:t>
      </w:r>
      <w:bookmarkStart w:id="52" w:name="_Hlk84577953"/>
      <w:r w:rsidRPr="00530DFE">
        <w:rPr>
          <w:rFonts w:ascii="Arial" w:eastAsia="Arial" w:hAnsi="Arial" w:cs="Arial"/>
          <w:color w:val="000000"/>
          <w:sz w:val="21"/>
          <w:szCs w:val="21"/>
          <w:lang w:val="es-ES" w:eastAsia="en-US"/>
        </w:rPr>
        <w:t>objeto principal sea el ejercicio de funciones administrativas, la prestación de servicios públicos o la realización de actividades industriales o comerciales con personería jurídica, autonomía administrativa y patrimonio propio</w:t>
      </w:r>
      <w:bookmarkEnd w:id="52"/>
      <w:r w:rsidRPr="00530DFE">
        <w:rPr>
          <w:rFonts w:ascii="Arial" w:eastAsia="Arial" w:hAnsi="Arial" w:cs="Arial"/>
          <w:color w:val="000000"/>
          <w:sz w:val="21"/>
          <w:szCs w:val="21"/>
          <w:lang w:val="es-ES" w:eastAsia="en-US"/>
        </w:rPr>
        <w:t>. Como órganos del Estado aun cuando gozan de autonomía administrativa están sujetas al control político y a la suprema dirección del órgano de la administración al cual están adscritas.</w:t>
      </w:r>
    </w:p>
    <w:p w14:paraId="46C08205" w14:textId="77777777" w:rsidR="00E17CD1" w:rsidRPr="00530DFE" w:rsidRDefault="00E17CD1" w:rsidP="00E17CD1">
      <w:pPr>
        <w:widowControl w:val="0"/>
        <w:autoSpaceDE w:val="0"/>
        <w:autoSpaceDN w:val="0"/>
        <w:spacing w:after="120"/>
        <w:ind w:left="709" w:right="709"/>
        <w:jc w:val="both"/>
        <w:rPr>
          <w:rFonts w:ascii="Arial" w:eastAsia="Arial" w:hAnsi="Arial" w:cs="Arial"/>
          <w:color w:val="000000"/>
          <w:sz w:val="21"/>
          <w:szCs w:val="21"/>
          <w:lang w:val="es-ES" w:eastAsia="en-US"/>
        </w:rPr>
      </w:pPr>
      <w:r w:rsidRPr="00530DFE">
        <w:rPr>
          <w:rFonts w:ascii="Arial" w:eastAsia="Arial" w:hAnsi="Arial" w:cs="Arial"/>
          <w:color w:val="000000"/>
          <w:sz w:val="21"/>
          <w:szCs w:val="21"/>
          <w:lang w:val="es-ES" w:eastAsia="en-US"/>
        </w:rPr>
        <w:t>Las entidades descentralizadas se sujetan a las reglas señaladas en la Constitución Política, en la presente ley, en las leyes que las creen y determinen su estructura orgánica y a sus estatutos internos.</w:t>
      </w:r>
    </w:p>
    <w:p w14:paraId="6248C4BE" w14:textId="77777777" w:rsidR="00E17CD1" w:rsidRPr="00530DFE" w:rsidRDefault="00E17CD1" w:rsidP="00E17CD1">
      <w:pPr>
        <w:widowControl w:val="0"/>
        <w:autoSpaceDE w:val="0"/>
        <w:autoSpaceDN w:val="0"/>
        <w:spacing w:after="120"/>
        <w:ind w:left="709" w:right="709"/>
        <w:jc w:val="both"/>
        <w:rPr>
          <w:rFonts w:ascii="Arial" w:eastAsia="Arial" w:hAnsi="Arial" w:cs="Arial"/>
          <w:color w:val="000000"/>
          <w:sz w:val="21"/>
          <w:szCs w:val="21"/>
          <w:lang w:val="es-ES" w:eastAsia="en-US"/>
        </w:rPr>
      </w:pPr>
      <w:r w:rsidRPr="00530DFE">
        <w:rPr>
          <w:rFonts w:ascii="Arial" w:eastAsia="Arial" w:hAnsi="Arial" w:cs="Arial"/>
          <w:color w:val="000000"/>
          <w:sz w:val="21"/>
          <w:szCs w:val="21"/>
          <w:lang w:val="es-ES" w:eastAsia="en-US"/>
        </w:rPr>
        <w:t>Los organismos y entidades descentralizados, sujetos a regímenes especiales por mandato de la Constitución Política, se someterán a las disposiciones que para ellos establezca la respectiva ley.</w:t>
      </w:r>
    </w:p>
    <w:p w14:paraId="3EE1738A" w14:textId="1C9A6962" w:rsidR="00E17CD1" w:rsidRPr="00530DFE" w:rsidRDefault="00E17CD1" w:rsidP="00AB5DF8">
      <w:pPr>
        <w:widowControl w:val="0"/>
        <w:autoSpaceDE w:val="0"/>
        <w:autoSpaceDN w:val="0"/>
        <w:ind w:left="709" w:right="709"/>
        <w:jc w:val="both"/>
        <w:rPr>
          <w:rFonts w:ascii="Arial" w:eastAsia="Arial" w:hAnsi="Arial" w:cs="Arial"/>
          <w:color w:val="000000"/>
          <w:sz w:val="21"/>
          <w:szCs w:val="21"/>
          <w:lang w:val="es-ES" w:eastAsia="en-US"/>
        </w:rPr>
      </w:pPr>
      <w:r w:rsidRPr="00530DFE">
        <w:rPr>
          <w:rFonts w:ascii="Arial" w:eastAsia="Arial" w:hAnsi="Arial" w:cs="Arial"/>
          <w:color w:val="000000"/>
          <w:sz w:val="21"/>
          <w:szCs w:val="21"/>
          <w:lang w:val="es-ES" w:eastAsia="en-US"/>
        </w:rPr>
        <w:t xml:space="preserve">PARAGRAFO 1o. </w:t>
      </w:r>
      <w:r w:rsidRPr="00530DFE">
        <w:rPr>
          <w:rFonts w:ascii="Arial" w:eastAsia="Arial" w:hAnsi="Arial" w:cs="Arial"/>
          <w:i/>
          <w:iCs/>
          <w:color w:val="000000"/>
          <w:sz w:val="21"/>
          <w:szCs w:val="21"/>
          <w:lang w:val="es-ES" w:eastAsia="en-US"/>
        </w:rPr>
        <w:t>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w:t>
      </w:r>
      <w:r w:rsidRPr="00530DFE">
        <w:rPr>
          <w:rFonts w:ascii="Arial" w:eastAsia="Arial" w:hAnsi="Arial" w:cs="Arial"/>
          <w:color w:val="000000"/>
          <w:sz w:val="21"/>
          <w:szCs w:val="21"/>
          <w:lang w:val="es-ES" w:eastAsia="en-US"/>
        </w:rPr>
        <w:t>. […] (Cursiva fuera de texto)</w:t>
      </w:r>
    </w:p>
    <w:p w14:paraId="5442A6D0" w14:textId="55D6DE69" w:rsidR="00E17CD1" w:rsidRPr="00530DFE" w:rsidRDefault="00E17CD1" w:rsidP="00861F5C">
      <w:pPr>
        <w:tabs>
          <w:tab w:val="left" w:pos="426"/>
        </w:tabs>
        <w:spacing w:line="276" w:lineRule="auto"/>
        <w:jc w:val="both"/>
        <w:rPr>
          <w:rFonts w:ascii="Arial" w:hAnsi="Arial" w:cs="Arial"/>
          <w:color w:val="000000" w:themeColor="text1"/>
          <w:sz w:val="22"/>
          <w:lang w:val="es-MX"/>
        </w:rPr>
      </w:pPr>
    </w:p>
    <w:p w14:paraId="2F1F413B" w14:textId="2D1D481A" w:rsidR="00905CE5" w:rsidRPr="00530DFE" w:rsidRDefault="00905CE5" w:rsidP="00861F5C">
      <w:pPr>
        <w:tabs>
          <w:tab w:val="left" w:pos="426"/>
        </w:tabs>
        <w:spacing w:line="276" w:lineRule="auto"/>
        <w:jc w:val="both"/>
        <w:rPr>
          <w:rFonts w:ascii="Arial" w:hAnsi="Arial" w:cs="Arial"/>
          <w:color w:val="000000" w:themeColor="text1"/>
          <w:sz w:val="22"/>
          <w:lang w:val="es-MX"/>
        </w:rPr>
      </w:pPr>
      <w:r w:rsidRPr="00530DFE">
        <w:rPr>
          <w:rFonts w:ascii="Arial" w:hAnsi="Arial" w:cs="Arial"/>
          <w:color w:val="000000" w:themeColor="text1"/>
          <w:sz w:val="22"/>
          <w:lang w:val="es-MX"/>
        </w:rPr>
        <w:tab/>
      </w:r>
      <w:r w:rsidRPr="00530DFE">
        <w:rPr>
          <w:rFonts w:ascii="Arial" w:hAnsi="Arial" w:cs="Arial"/>
          <w:color w:val="000000" w:themeColor="text1"/>
          <w:sz w:val="22"/>
          <w:lang w:val="es-MX"/>
        </w:rPr>
        <w:tab/>
        <w:t xml:space="preserve">En tal sentido, las empresas de servicios públicos domiciliarios les aplica la restricción del parágrafo del artículo 38 de la Ley 996 de 2005, con la condición </w:t>
      </w:r>
      <w:r w:rsidR="0035463F" w:rsidRPr="00530DFE">
        <w:rPr>
          <w:rFonts w:ascii="Arial" w:hAnsi="Arial" w:cs="Arial"/>
          <w:color w:val="000000" w:themeColor="text1"/>
          <w:sz w:val="22"/>
          <w:lang w:val="es-MX"/>
        </w:rPr>
        <w:t xml:space="preserve">inusual de </w:t>
      </w:r>
      <w:r w:rsidRPr="00530DFE">
        <w:rPr>
          <w:rFonts w:ascii="Arial" w:hAnsi="Arial" w:cs="Arial"/>
          <w:color w:val="000000" w:themeColor="text1"/>
          <w:sz w:val="22"/>
          <w:lang w:val="es-MX"/>
        </w:rPr>
        <w:t xml:space="preserve">que no sean del orden nacional, es decir, que sean una entidad descentralizada por </w:t>
      </w:r>
      <w:r w:rsidRPr="00530DFE">
        <w:rPr>
          <w:rFonts w:ascii="Arial" w:hAnsi="Arial" w:cs="Arial"/>
          <w:color w:val="000000" w:themeColor="text1"/>
          <w:sz w:val="22"/>
          <w:lang w:val="es-MX"/>
        </w:rPr>
        <w:lastRenderedPageBreak/>
        <w:t xml:space="preserve">servicios del orden territorial. En este caso, </w:t>
      </w:r>
      <w:r w:rsidR="00276A51" w:rsidRPr="00530DFE">
        <w:rPr>
          <w:rFonts w:ascii="Arial" w:hAnsi="Arial" w:cs="Arial"/>
          <w:color w:val="000000" w:themeColor="text1"/>
          <w:sz w:val="22"/>
          <w:lang w:val="es-MX"/>
        </w:rPr>
        <w:t xml:space="preserve">este tipo de entidades públicas </w:t>
      </w:r>
      <w:r w:rsidRPr="00530DFE">
        <w:rPr>
          <w:rFonts w:ascii="Arial" w:hAnsi="Arial" w:cs="Arial"/>
          <w:color w:val="000000" w:themeColor="text1"/>
          <w:sz w:val="22"/>
          <w:lang w:val="es-MX"/>
        </w:rPr>
        <w:t>se sujetan la restricción</w:t>
      </w:r>
      <w:r w:rsidR="00D353F8" w:rsidRPr="00530DFE">
        <w:rPr>
          <w:rFonts w:ascii="Arial" w:hAnsi="Arial" w:cs="Arial"/>
          <w:color w:val="000000" w:themeColor="text1"/>
          <w:sz w:val="22"/>
          <w:lang w:val="es-MX"/>
        </w:rPr>
        <w:t xml:space="preserve"> de suscribir convenios o contratos interadministrativos</w:t>
      </w:r>
      <w:r w:rsidRPr="00530DFE">
        <w:rPr>
          <w:rFonts w:ascii="Arial" w:hAnsi="Arial" w:cs="Arial"/>
          <w:color w:val="000000" w:themeColor="text1"/>
          <w:sz w:val="22"/>
          <w:lang w:val="es-MX"/>
        </w:rPr>
        <w:t xml:space="preserve">, independiente </w:t>
      </w:r>
      <w:r w:rsidR="0035463F" w:rsidRPr="00530DFE">
        <w:rPr>
          <w:rFonts w:ascii="Arial" w:hAnsi="Arial" w:cs="Arial"/>
          <w:color w:val="000000" w:themeColor="text1"/>
          <w:sz w:val="22"/>
          <w:lang w:val="es-MX"/>
        </w:rPr>
        <w:t>de su régimen jurídico contractual</w:t>
      </w:r>
      <w:r w:rsidRPr="00530DFE">
        <w:rPr>
          <w:rFonts w:ascii="Arial" w:hAnsi="Arial" w:cs="Arial"/>
          <w:color w:val="000000" w:themeColor="text1"/>
          <w:sz w:val="22"/>
          <w:lang w:val="es-MX"/>
        </w:rPr>
        <w:t xml:space="preserve">. </w:t>
      </w:r>
    </w:p>
    <w:p w14:paraId="31E6DF2D" w14:textId="77777777" w:rsidR="00905CE5" w:rsidRPr="00530DFE" w:rsidRDefault="00905CE5" w:rsidP="00861F5C">
      <w:pPr>
        <w:tabs>
          <w:tab w:val="left" w:pos="426"/>
        </w:tabs>
        <w:spacing w:line="276" w:lineRule="auto"/>
        <w:jc w:val="both"/>
        <w:rPr>
          <w:rFonts w:ascii="Arial" w:hAnsi="Arial" w:cs="Arial"/>
          <w:color w:val="000000" w:themeColor="text1"/>
          <w:sz w:val="22"/>
          <w:lang w:val="es-MX"/>
        </w:rPr>
      </w:pPr>
    </w:p>
    <w:p w14:paraId="5071167E" w14:textId="77777777" w:rsidR="008A6AA1" w:rsidRPr="00530DFE" w:rsidRDefault="008A6AA1" w:rsidP="008A6AA1">
      <w:pPr>
        <w:tabs>
          <w:tab w:val="left" w:pos="0"/>
        </w:tabs>
        <w:jc w:val="both"/>
        <w:rPr>
          <w:rFonts w:ascii="Arial" w:eastAsia="Calibri" w:hAnsi="Arial" w:cs="Arial"/>
          <w:b/>
          <w:color w:val="000000" w:themeColor="text1"/>
          <w:sz w:val="22"/>
          <w:lang w:val="es-ES_tradnl"/>
        </w:rPr>
      </w:pPr>
      <w:r w:rsidRPr="00530DFE">
        <w:rPr>
          <w:rFonts w:ascii="Arial" w:eastAsia="Calibri" w:hAnsi="Arial" w:cs="Arial"/>
          <w:b/>
          <w:color w:val="000000" w:themeColor="text1"/>
          <w:sz w:val="22"/>
          <w:lang w:val="es-ES_tradnl"/>
        </w:rPr>
        <w:t>3. Respuestas</w:t>
      </w:r>
    </w:p>
    <w:p w14:paraId="1D78D111" w14:textId="77777777" w:rsidR="008A6AA1" w:rsidRPr="00530DFE" w:rsidRDefault="008A6AA1" w:rsidP="006618E4">
      <w:pPr>
        <w:tabs>
          <w:tab w:val="left" w:pos="0"/>
        </w:tabs>
        <w:jc w:val="both"/>
        <w:rPr>
          <w:rFonts w:ascii="Arial" w:eastAsia="Calibri" w:hAnsi="Arial" w:cs="Arial"/>
          <w:color w:val="000000" w:themeColor="text1"/>
          <w:sz w:val="21"/>
          <w:szCs w:val="21"/>
          <w:lang w:val="es-ES_tradnl"/>
        </w:rPr>
      </w:pPr>
    </w:p>
    <w:p w14:paraId="758D4830" w14:textId="6C57905E" w:rsidR="00B41D66" w:rsidRPr="00530DFE" w:rsidRDefault="00803AB0" w:rsidP="006618E4">
      <w:pPr>
        <w:ind w:left="709" w:right="709"/>
        <w:jc w:val="both"/>
        <w:rPr>
          <w:rFonts w:ascii="Arial" w:hAnsi="Arial" w:cs="Arial"/>
          <w:color w:val="000000" w:themeColor="text1"/>
          <w:sz w:val="21"/>
          <w:szCs w:val="21"/>
        </w:rPr>
      </w:pPr>
      <w:r w:rsidRPr="00530DFE">
        <w:rPr>
          <w:rFonts w:ascii="Arial" w:hAnsi="Arial" w:cs="Arial"/>
          <w:color w:val="000000" w:themeColor="text1"/>
          <w:sz w:val="21"/>
          <w:szCs w:val="21"/>
          <w:lang w:val="es-ES_tradnl"/>
        </w:rPr>
        <w:t>«</w:t>
      </w:r>
      <w:r w:rsidR="00742C7F" w:rsidRPr="00530DFE">
        <w:rPr>
          <w:rFonts w:ascii="Arial" w:hAnsi="Arial" w:cs="Arial"/>
          <w:color w:val="000000" w:themeColor="text1"/>
          <w:sz w:val="21"/>
          <w:szCs w:val="21"/>
          <w:lang w:val="es-ES_tradnl"/>
        </w:rPr>
        <w:t>¿Es imperativo para las Empresas de servicios públicos domiciliarios de carácter oficial, dar aplicación a las restricciones y prohibiciones que expresan los artículos 32, 33 y el parágrafo del artículo 38 de la ley 996 de 2.005, en virtud de la excepción de dar aplicación al Estatuto General de Contratación de la Administración Pública, por cuanto se rigen bajo su propio manual de contratación de naturaleza privada?»</w:t>
      </w:r>
      <w:r w:rsidR="00630845" w:rsidRPr="00530DFE">
        <w:rPr>
          <w:rFonts w:ascii="Arial" w:hAnsi="Arial" w:cs="Arial"/>
          <w:color w:val="000000" w:themeColor="text1"/>
          <w:sz w:val="21"/>
          <w:szCs w:val="21"/>
          <w:bdr w:val="none" w:sz="0" w:space="0" w:color="auto" w:frame="1"/>
        </w:rPr>
        <w:t>.</w:t>
      </w:r>
    </w:p>
    <w:p w14:paraId="0A866EA5" w14:textId="77777777" w:rsidR="00B41D66" w:rsidRPr="00530DFE" w:rsidRDefault="00B41D66" w:rsidP="006B3EB4">
      <w:pPr>
        <w:spacing w:line="276" w:lineRule="auto"/>
        <w:ind w:right="709"/>
        <w:jc w:val="both"/>
        <w:rPr>
          <w:rFonts w:ascii="Arial" w:hAnsi="Arial" w:cs="Arial"/>
          <w:color w:val="000000" w:themeColor="text1"/>
          <w:sz w:val="20"/>
          <w:szCs w:val="22"/>
        </w:rPr>
      </w:pPr>
    </w:p>
    <w:p w14:paraId="5D10AD5E" w14:textId="16C28C44" w:rsidR="00442D77" w:rsidRPr="00530DFE" w:rsidRDefault="00276A51" w:rsidP="00530DFE">
      <w:pPr>
        <w:spacing w:after="120" w:line="276" w:lineRule="auto"/>
        <w:jc w:val="both"/>
        <w:rPr>
          <w:rFonts w:ascii="Arial" w:hAnsi="Arial" w:cs="Arial"/>
          <w:bCs/>
          <w:color w:val="000000" w:themeColor="text1"/>
          <w:sz w:val="22"/>
          <w:szCs w:val="22"/>
          <w:lang w:val="es-MX"/>
        </w:rPr>
      </w:pPr>
      <w:proofErr w:type="gramStart"/>
      <w:r w:rsidRPr="00530DFE">
        <w:rPr>
          <w:rFonts w:ascii="Arial" w:hAnsi="Arial" w:cs="Arial"/>
          <w:color w:val="000000" w:themeColor="text1"/>
          <w:sz w:val="22"/>
          <w:szCs w:val="22"/>
          <w:lang w:val="es-MX"/>
        </w:rPr>
        <w:t>De acuerdo a</w:t>
      </w:r>
      <w:proofErr w:type="gramEnd"/>
      <w:r w:rsidRPr="00530DFE">
        <w:rPr>
          <w:rFonts w:ascii="Arial" w:hAnsi="Arial" w:cs="Arial"/>
          <w:color w:val="000000" w:themeColor="text1"/>
          <w:sz w:val="22"/>
          <w:szCs w:val="22"/>
          <w:lang w:val="es-MX"/>
        </w:rPr>
        <w:t xml:space="preserve"> la pregunta </w:t>
      </w:r>
      <w:r w:rsidR="00950EF2" w:rsidRPr="00530DFE">
        <w:rPr>
          <w:rFonts w:ascii="Arial" w:hAnsi="Arial" w:cs="Arial"/>
          <w:color w:val="000000" w:themeColor="text1"/>
          <w:sz w:val="22"/>
          <w:szCs w:val="22"/>
          <w:lang w:val="es-MX"/>
        </w:rPr>
        <w:t>objeto</w:t>
      </w:r>
      <w:r w:rsidRPr="00530DFE">
        <w:rPr>
          <w:rFonts w:ascii="Arial" w:hAnsi="Arial" w:cs="Arial"/>
          <w:color w:val="000000" w:themeColor="text1"/>
          <w:sz w:val="22"/>
          <w:szCs w:val="22"/>
          <w:lang w:val="es-MX"/>
        </w:rPr>
        <w:t xml:space="preserve"> de consulta, se señala que l</w:t>
      </w:r>
      <w:r w:rsidR="00742C7F" w:rsidRPr="00530DFE">
        <w:rPr>
          <w:rFonts w:ascii="Arial" w:hAnsi="Arial" w:cs="Arial"/>
          <w:color w:val="000000" w:themeColor="text1"/>
          <w:sz w:val="22"/>
          <w:szCs w:val="22"/>
          <w:lang w:val="es-MX"/>
        </w:rPr>
        <w:t xml:space="preserve">a restricción prevista en el artículo 33 Ley 996 de 2005, </w:t>
      </w:r>
      <w:r w:rsidR="00742C7F" w:rsidRPr="00530DFE">
        <w:rPr>
          <w:rFonts w:ascii="Arial" w:hAnsi="Arial" w:cs="Arial"/>
          <w:bCs/>
          <w:color w:val="000000" w:themeColor="text1"/>
          <w:sz w:val="22"/>
          <w:szCs w:val="22"/>
          <w:lang w:val="es-MX"/>
        </w:rPr>
        <w:t xml:space="preserve">teniendo en cuenta la finalidad de la ley de garantías electorales, aplica a cualquier ente público que </w:t>
      </w:r>
      <w:r w:rsidR="000F0367" w:rsidRPr="00530DFE">
        <w:rPr>
          <w:rFonts w:ascii="Arial" w:hAnsi="Arial" w:cs="Arial"/>
          <w:bCs/>
          <w:color w:val="000000" w:themeColor="text1"/>
          <w:sz w:val="22"/>
          <w:szCs w:val="22"/>
          <w:lang w:val="es-MX"/>
        </w:rPr>
        <w:t>mediante</w:t>
      </w:r>
      <w:r w:rsidR="00742C7F" w:rsidRPr="00530DFE">
        <w:rPr>
          <w:rFonts w:ascii="Arial" w:hAnsi="Arial" w:cs="Arial"/>
          <w:bCs/>
          <w:color w:val="000000" w:themeColor="text1"/>
          <w:sz w:val="22"/>
          <w:szCs w:val="22"/>
          <w:lang w:val="es-MX"/>
        </w:rPr>
        <w:t xml:space="preserve"> la contratación directa </w:t>
      </w:r>
      <w:r w:rsidR="000F0367" w:rsidRPr="00530DFE">
        <w:rPr>
          <w:rFonts w:ascii="Arial" w:hAnsi="Arial" w:cs="Arial"/>
          <w:bCs/>
          <w:color w:val="000000" w:themeColor="text1"/>
          <w:sz w:val="22"/>
          <w:szCs w:val="22"/>
          <w:lang w:val="es-MX"/>
        </w:rPr>
        <w:t xml:space="preserve">pueda </w:t>
      </w:r>
      <w:r w:rsidR="00742C7F" w:rsidRPr="00530DFE">
        <w:rPr>
          <w:rFonts w:ascii="Arial" w:hAnsi="Arial" w:cs="Arial"/>
          <w:bCs/>
          <w:color w:val="000000" w:themeColor="text1"/>
          <w:sz w:val="22"/>
          <w:szCs w:val="22"/>
          <w:lang w:val="es-MX"/>
        </w:rPr>
        <w:t>romper el equilibrio entre los partidos y los candidatos en las elecciones presidenciales</w:t>
      </w:r>
      <w:r w:rsidR="000F0367" w:rsidRPr="00530DFE">
        <w:rPr>
          <w:rFonts w:ascii="Arial" w:hAnsi="Arial" w:cs="Arial"/>
          <w:bCs/>
          <w:color w:val="000000" w:themeColor="text1"/>
          <w:sz w:val="22"/>
          <w:szCs w:val="22"/>
          <w:lang w:val="es-MX"/>
        </w:rPr>
        <w:t>, de ahí que la prohibición se haya establecido frente a «todos los entes del Estado»</w:t>
      </w:r>
      <w:r w:rsidR="00742C7F" w:rsidRPr="00530DFE">
        <w:rPr>
          <w:rFonts w:ascii="Arial" w:hAnsi="Arial" w:cs="Arial"/>
          <w:bCs/>
          <w:color w:val="000000" w:themeColor="text1"/>
          <w:sz w:val="22"/>
          <w:szCs w:val="22"/>
          <w:lang w:val="es-MX"/>
        </w:rPr>
        <w:t xml:space="preserve">. </w:t>
      </w:r>
      <w:r w:rsidR="00742C7F" w:rsidRPr="00530DFE">
        <w:rPr>
          <w:rFonts w:ascii="Arial" w:hAnsi="Arial" w:cs="Arial"/>
          <w:color w:val="000000" w:themeColor="text1"/>
          <w:sz w:val="22"/>
          <w:szCs w:val="22"/>
          <w:lang w:val="es-MX"/>
        </w:rPr>
        <w:t xml:space="preserve">En este sentido, se tiene que las empresas industriales y comerciales del </w:t>
      </w:r>
      <w:r w:rsidR="000F0367" w:rsidRPr="00530DFE">
        <w:rPr>
          <w:rFonts w:ascii="Arial" w:hAnsi="Arial" w:cs="Arial"/>
          <w:color w:val="000000" w:themeColor="text1"/>
          <w:sz w:val="22"/>
          <w:szCs w:val="22"/>
          <w:lang w:val="es-MX"/>
        </w:rPr>
        <w:t>E</w:t>
      </w:r>
      <w:r w:rsidR="00742C7F" w:rsidRPr="00530DFE">
        <w:rPr>
          <w:rFonts w:ascii="Arial" w:hAnsi="Arial" w:cs="Arial"/>
          <w:color w:val="000000" w:themeColor="text1"/>
          <w:sz w:val="22"/>
          <w:szCs w:val="22"/>
          <w:lang w:val="es-MX"/>
        </w:rPr>
        <w:t>stado y las empresas de servicios públicos oficiales y mixtas</w:t>
      </w:r>
      <w:r w:rsidR="0060083D" w:rsidRPr="00530DFE">
        <w:rPr>
          <w:rFonts w:ascii="Arial" w:hAnsi="Arial" w:cs="Arial"/>
          <w:color w:val="000000" w:themeColor="text1"/>
          <w:sz w:val="22"/>
          <w:szCs w:val="22"/>
          <w:lang w:val="es-MX"/>
        </w:rPr>
        <w:t>, al ser entes del Estado,</w:t>
      </w:r>
      <w:r w:rsidR="00742C7F" w:rsidRPr="00530DFE">
        <w:rPr>
          <w:rFonts w:ascii="Arial" w:hAnsi="Arial" w:cs="Arial"/>
          <w:color w:val="000000" w:themeColor="text1"/>
          <w:sz w:val="22"/>
          <w:szCs w:val="22"/>
          <w:lang w:val="es-MX"/>
        </w:rPr>
        <w:t xml:space="preserve">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00742C7F" w:rsidRPr="00530DFE">
        <w:rPr>
          <w:rFonts w:ascii="Arial" w:hAnsi="Arial" w:cs="Arial"/>
          <w:color w:val="000000" w:themeColor="text1"/>
          <w:sz w:val="22"/>
          <w:szCs w:val="22"/>
          <w:vertAlign w:val="superscript"/>
          <w:lang w:val="es-MX"/>
        </w:rPr>
        <w:footnoteReference w:id="37"/>
      </w:r>
      <w:r w:rsidR="00742C7F" w:rsidRPr="00530DFE">
        <w:rPr>
          <w:rFonts w:ascii="Arial" w:hAnsi="Arial" w:cs="Arial"/>
          <w:bCs/>
          <w:color w:val="000000" w:themeColor="text1"/>
          <w:sz w:val="22"/>
          <w:szCs w:val="22"/>
          <w:lang w:val="es-MX"/>
        </w:rPr>
        <w:t>.</w:t>
      </w:r>
      <w:r w:rsidR="00294238" w:rsidRPr="00530DFE">
        <w:rPr>
          <w:rFonts w:ascii="Arial" w:hAnsi="Arial" w:cs="Arial"/>
          <w:color w:val="000000" w:themeColor="text1"/>
          <w:sz w:val="22"/>
          <w:szCs w:val="22"/>
        </w:rPr>
        <w:t xml:space="preserve"> </w:t>
      </w:r>
      <w:r w:rsidR="000F0367" w:rsidRPr="00530DFE">
        <w:rPr>
          <w:rFonts w:ascii="Arial" w:hAnsi="Arial" w:cs="Arial"/>
          <w:color w:val="000000" w:themeColor="text1"/>
          <w:sz w:val="22"/>
          <w:szCs w:val="22"/>
        </w:rPr>
        <w:t>En tal sentido, sin perjuicio de la precisión anterior</w:t>
      </w:r>
      <w:r w:rsidR="0060083D" w:rsidRPr="00530DFE">
        <w:rPr>
          <w:rFonts w:ascii="Arial" w:hAnsi="Arial" w:cs="Arial"/>
          <w:color w:val="000000" w:themeColor="text1"/>
          <w:sz w:val="22"/>
          <w:szCs w:val="22"/>
        </w:rPr>
        <w:t>,</w:t>
      </w:r>
      <w:r w:rsidR="000F0367" w:rsidRPr="00530DFE">
        <w:rPr>
          <w:rFonts w:ascii="Arial" w:hAnsi="Arial" w:cs="Arial"/>
          <w:color w:val="000000" w:themeColor="text1"/>
          <w:sz w:val="22"/>
          <w:szCs w:val="22"/>
        </w:rPr>
        <w:t xml:space="preserve"> las empresas de servicios públic</w:t>
      </w:r>
      <w:r w:rsidR="0060083D" w:rsidRPr="00530DFE">
        <w:rPr>
          <w:rFonts w:ascii="Arial" w:hAnsi="Arial" w:cs="Arial"/>
          <w:color w:val="000000" w:themeColor="text1"/>
          <w:sz w:val="22"/>
          <w:szCs w:val="22"/>
        </w:rPr>
        <w:t>os</w:t>
      </w:r>
      <w:r w:rsidR="000F0367" w:rsidRPr="00530DFE">
        <w:rPr>
          <w:rFonts w:ascii="Arial" w:hAnsi="Arial" w:cs="Arial"/>
          <w:color w:val="000000" w:themeColor="text1"/>
          <w:sz w:val="22"/>
          <w:szCs w:val="22"/>
        </w:rPr>
        <w:t xml:space="preserve"> domiciliarios de carácter oficial son destinatarias de la prohibición establecida en el artículo 33 de la Ley de Garantías Electorales.</w:t>
      </w:r>
    </w:p>
    <w:p w14:paraId="7B585034" w14:textId="0B6E9EBB" w:rsidR="00B576D3" w:rsidRPr="00530DFE" w:rsidRDefault="007446F6" w:rsidP="00B576D3">
      <w:pPr>
        <w:spacing w:after="120" w:line="276" w:lineRule="auto"/>
        <w:ind w:firstLine="708"/>
        <w:jc w:val="both"/>
        <w:rPr>
          <w:rFonts w:ascii="Arial" w:eastAsia="Calibri" w:hAnsi="Arial" w:cs="Arial"/>
          <w:bCs/>
          <w:sz w:val="22"/>
          <w:szCs w:val="22"/>
          <w:lang w:val="es-ES_tradnl" w:eastAsia="en-US"/>
        </w:rPr>
      </w:pPr>
      <w:r w:rsidRPr="00530DFE">
        <w:rPr>
          <w:rFonts w:ascii="Arial" w:eastAsia="Calibri" w:hAnsi="Arial" w:cs="Arial"/>
          <w:bCs/>
          <w:color w:val="000000" w:themeColor="text1"/>
          <w:sz w:val="22"/>
          <w:szCs w:val="22"/>
          <w:lang w:val="es-ES_tradnl" w:eastAsia="en-US"/>
        </w:rPr>
        <w:t xml:space="preserve"> </w:t>
      </w:r>
      <w:r w:rsidR="00276A51" w:rsidRPr="00530DFE">
        <w:rPr>
          <w:rFonts w:ascii="Arial" w:eastAsia="Calibri" w:hAnsi="Arial" w:cs="Arial"/>
          <w:bCs/>
          <w:sz w:val="22"/>
          <w:szCs w:val="22"/>
          <w:lang w:val="es-ES_tradnl" w:eastAsia="en-US"/>
        </w:rPr>
        <w:t>Ahora bien, con respecto a</w:t>
      </w:r>
      <w:r w:rsidR="00B576D3" w:rsidRPr="00530DFE">
        <w:rPr>
          <w:rFonts w:ascii="Arial" w:eastAsia="Calibri" w:hAnsi="Arial" w:cs="Arial"/>
          <w:bCs/>
          <w:sz w:val="22"/>
          <w:szCs w:val="22"/>
          <w:lang w:val="es-ES_tradnl" w:eastAsia="en-US"/>
        </w:rPr>
        <w:t xml:space="preserve"> lo dispuesto en el parágrafo del artículo 38 de la Ley 996 de 2005, se establece la restricción para la celebración de contratos o c</w:t>
      </w:r>
      <w:r w:rsidR="00D353F8" w:rsidRPr="00530DFE">
        <w:rPr>
          <w:rFonts w:ascii="Arial" w:eastAsia="Calibri" w:hAnsi="Arial" w:cs="Arial"/>
          <w:bCs/>
          <w:sz w:val="22"/>
          <w:szCs w:val="22"/>
          <w:lang w:val="es-ES_tradnl" w:eastAsia="en-US"/>
        </w:rPr>
        <w:t>onvenios interadministrativos, el cual aplica</w:t>
      </w:r>
      <w:r w:rsidR="00B576D3" w:rsidRPr="00530DFE">
        <w:rPr>
          <w:rFonts w:ascii="Arial" w:eastAsia="Calibri" w:hAnsi="Arial" w:cs="Arial"/>
          <w:bCs/>
          <w:sz w:val="22"/>
          <w:szCs w:val="22"/>
          <w:lang w:val="es-ES_tradnl" w:eastAsia="en-US"/>
        </w:rPr>
        <w:t xml:space="preserve"> para los gobernadores, alcaldes municipales y/ o distritales, secretarios, gerentes y directores de entidades descentralizadas, de orden municipal, departamental o distrital. </w:t>
      </w:r>
    </w:p>
    <w:p w14:paraId="548ECF4E" w14:textId="01B6A6DD" w:rsidR="00B576D3" w:rsidRPr="00B576D3" w:rsidRDefault="00B576D3" w:rsidP="00B576D3">
      <w:pPr>
        <w:tabs>
          <w:tab w:val="left" w:pos="426"/>
        </w:tabs>
        <w:spacing w:line="276" w:lineRule="auto"/>
        <w:jc w:val="both"/>
        <w:rPr>
          <w:rFonts w:ascii="Arial" w:hAnsi="Arial" w:cs="Arial"/>
          <w:color w:val="000000" w:themeColor="text1"/>
          <w:sz w:val="22"/>
          <w:szCs w:val="22"/>
          <w:lang w:val="es-MX"/>
        </w:rPr>
      </w:pPr>
      <w:r w:rsidRPr="00530DFE">
        <w:rPr>
          <w:rFonts w:ascii="Arial" w:hAnsi="Arial" w:cs="Arial"/>
          <w:iCs/>
          <w:sz w:val="22"/>
          <w:szCs w:val="22"/>
          <w:shd w:val="clear" w:color="auto" w:fill="FFFFFF"/>
        </w:rPr>
        <w:tab/>
      </w:r>
      <w:r w:rsidRPr="00530DFE">
        <w:rPr>
          <w:rFonts w:ascii="Arial" w:hAnsi="Arial" w:cs="Arial"/>
          <w:iCs/>
          <w:sz w:val="22"/>
          <w:szCs w:val="22"/>
          <w:shd w:val="clear" w:color="auto" w:fill="FFFFFF"/>
        </w:rPr>
        <w:tab/>
        <w:t xml:space="preserve">Conforme a la explicación precedente, </w:t>
      </w:r>
      <w:r w:rsidR="0060083D" w:rsidRPr="00530DFE">
        <w:rPr>
          <w:rFonts w:ascii="Arial" w:hAnsi="Arial" w:cs="Arial"/>
          <w:iCs/>
          <w:sz w:val="22"/>
          <w:szCs w:val="22"/>
          <w:shd w:val="clear" w:color="auto" w:fill="FFFFFF"/>
          <w:lang w:val="es-ES"/>
        </w:rPr>
        <w:t>para</w:t>
      </w:r>
      <w:r w:rsidRPr="00530DFE">
        <w:rPr>
          <w:rFonts w:ascii="Arial" w:eastAsia="Arial" w:hAnsi="Arial" w:cs="Arial"/>
          <w:sz w:val="22"/>
          <w:szCs w:val="22"/>
          <w:lang w:val="es-ES" w:eastAsia="en-US"/>
        </w:rPr>
        <w:t xml:space="preserve"> interpretar los sujetos destinatarios del parágrafo del artículo 38 de la Ley 996 de 20</w:t>
      </w:r>
      <w:r w:rsidR="00037AD5" w:rsidRPr="00530DFE">
        <w:rPr>
          <w:rFonts w:ascii="Arial" w:eastAsia="Arial" w:hAnsi="Arial" w:cs="Arial"/>
          <w:sz w:val="22"/>
          <w:szCs w:val="22"/>
          <w:lang w:val="es-ES" w:eastAsia="en-US"/>
        </w:rPr>
        <w:t>0</w:t>
      </w:r>
      <w:r w:rsidRPr="00530DFE">
        <w:rPr>
          <w:rFonts w:ascii="Arial" w:eastAsia="Arial" w:hAnsi="Arial" w:cs="Arial"/>
          <w:sz w:val="22"/>
          <w:szCs w:val="22"/>
          <w:lang w:val="es-ES" w:eastAsia="en-US"/>
        </w:rPr>
        <w:t>5 debe</w:t>
      </w:r>
      <w:r w:rsidR="0060083D" w:rsidRPr="00530DFE">
        <w:rPr>
          <w:rFonts w:ascii="Arial" w:eastAsia="Arial" w:hAnsi="Arial" w:cs="Arial"/>
          <w:sz w:val="22"/>
          <w:szCs w:val="22"/>
          <w:lang w:val="es-ES" w:eastAsia="en-US"/>
        </w:rPr>
        <w:t>n</w:t>
      </w:r>
      <w:r w:rsidRPr="00530DFE">
        <w:rPr>
          <w:rFonts w:ascii="Arial" w:eastAsia="Arial" w:hAnsi="Arial" w:cs="Arial"/>
          <w:sz w:val="22"/>
          <w:szCs w:val="22"/>
          <w:lang w:val="es-ES" w:eastAsia="en-US"/>
        </w:rPr>
        <w:t xml:space="preserve"> tenerse en cuenta tres (3) criterios interpretativos: i) </w:t>
      </w:r>
      <w:r w:rsidRPr="00530DFE">
        <w:rPr>
          <w:rFonts w:ascii="Arial" w:eastAsia="Arial" w:hAnsi="Arial" w:cs="Arial"/>
          <w:i/>
          <w:sz w:val="22"/>
          <w:szCs w:val="22"/>
          <w:lang w:val="es-ES" w:eastAsia="en-US"/>
        </w:rPr>
        <w:t>criterio restrictivo</w:t>
      </w:r>
      <w:r w:rsidRPr="00530DFE">
        <w:rPr>
          <w:rFonts w:ascii="Arial" w:eastAsia="Arial" w:hAnsi="Arial" w:cs="Arial"/>
          <w:sz w:val="22"/>
          <w:szCs w:val="22"/>
          <w:lang w:val="es-ES" w:eastAsia="en-US"/>
        </w:rPr>
        <w:t xml:space="preserve">, que consiste en que el parágrafo del artículo 38 de la Ley 996 restringe la suscripción de convenios o contratos interadministrativos a una categoría de entidades; </w:t>
      </w:r>
      <w:proofErr w:type="spellStart"/>
      <w:r w:rsidRPr="00530DFE">
        <w:rPr>
          <w:rFonts w:ascii="Arial" w:eastAsia="Arial" w:hAnsi="Arial" w:cs="Arial"/>
          <w:sz w:val="22"/>
          <w:szCs w:val="22"/>
          <w:lang w:val="es-ES" w:eastAsia="en-US"/>
        </w:rPr>
        <w:t>ii</w:t>
      </w:r>
      <w:proofErr w:type="spellEnd"/>
      <w:r w:rsidRPr="00530DFE">
        <w:rPr>
          <w:rFonts w:ascii="Arial" w:eastAsia="Arial" w:hAnsi="Arial" w:cs="Arial"/>
          <w:sz w:val="22"/>
          <w:szCs w:val="22"/>
          <w:lang w:val="es-ES" w:eastAsia="en-US"/>
        </w:rPr>
        <w:t xml:space="preserve">) </w:t>
      </w:r>
      <w:r w:rsidRPr="00530DFE">
        <w:rPr>
          <w:rFonts w:ascii="Arial" w:eastAsia="Arial" w:hAnsi="Arial" w:cs="Arial"/>
          <w:i/>
          <w:iCs/>
          <w:sz w:val="22"/>
          <w:szCs w:val="22"/>
          <w:lang w:val="es-ES" w:eastAsia="en-US"/>
        </w:rPr>
        <w:t>criterio material</w:t>
      </w:r>
      <w:r w:rsidRPr="00530DFE">
        <w:rPr>
          <w:rFonts w:ascii="Arial" w:eastAsia="Arial" w:hAnsi="Arial" w:cs="Arial"/>
          <w:sz w:val="22"/>
          <w:szCs w:val="22"/>
          <w:lang w:val="es-ES" w:eastAsia="en-US"/>
        </w:rPr>
        <w:t xml:space="preserve">, que se refiere a un determinado tipo de </w:t>
      </w:r>
      <w:r w:rsidRPr="00530DFE">
        <w:rPr>
          <w:rFonts w:ascii="Arial" w:eastAsia="Arial" w:hAnsi="Arial" w:cs="Arial"/>
          <w:sz w:val="22"/>
          <w:szCs w:val="22"/>
          <w:lang w:val="es-ES" w:eastAsia="en-US"/>
        </w:rPr>
        <w:lastRenderedPageBreak/>
        <w:t xml:space="preserve">entidades del Estado de la rama ejecutiva del nivel territorial; y </w:t>
      </w:r>
      <w:proofErr w:type="spellStart"/>
      <w:r w:rsidRPr="00530DFE">
        <w:rPr>
          <w:rFonts w:ascii="Arial" w:eastAsia="Arial" w:hAnsi="Arial" w:cs="Arial"/>
          <w:sz w:val="22"/>
          <w:szCs w:val="22"/>
          <w:lang w:val="es-ES" w:eastAsia="en-US"/>
        </w:rPr>
        <w:t>iii</w:t>
      </w:r>
      <w:proofErr w:type="spellEnd"/>
      <w:r w:rsidRPr="00530DFE">
        <w:rPr>
          <w:rFonts w:ascii="Arial" w:eastAsia="Arial" w:hAnsi="Arial" w:cs="Arial"/>
          <w:sz w:val="22"/>
          <w:szCs w:val="22"/>
          <w:lang w:val="es-ES" w:eastAsia="en-US"/>
        </w:rPr>
        <w:t xml:space="preserve">) </w:t>
      </w:r>
      <w:r w:rsidRPr="00530DFE">
        <w:rPr>
          <w:rFonts w:ascii="Arial" w:eastAsia="Arial" w:hAnsi="Arial" w:cs="Arial"/>
          <w:i/>
          <w:sz w:val="22"/>
          <w:szCs w:val="22"/>
          <w:lang w:val="es-ES" w:eastAsia="en-US"/>
        </w:rPr>
        <w:t>criterio residual</w:t>
      </w:r>
      <w:r w:rsidRPr="00530DFE">
        <w:rPr>
          <w:rFonts w:ascii="Arial" w:eastAsia="Arial" w:hAnsi="Arial" w:cs="Arial"/>
          <w:sz w:val="22"/>
          <w:szCs w:val="22"/>
          <w:lang w:val="es-ES" w:eastAsia="en-US"/>
        </w:rPr>
        <w:t>, que consiste en señalar que no le son aplicables las prohibiciones a aquellas entidades que no pertenezcan a las cate</w:t>
      </w:r>
      <w:r w:rsidR="00D353F8" w:rsidRPr="00530DFE">
        <w:rPr>
          <w:rFonts w:ascii="Arial" w:eastAsia="Arial" w:hAnsi="Arial" w:cs="Arial"/>
          <w:sz w:val="22"/>
          <w:szCs w:val="22"/>
          <w:lang w:val="es-ES" w:eastAsia="en-US"/>
        </w:rPr>
        <w:t>gorías establecidas en la norma</w:t>
      </w:r>
      <w:r w:rsidRPr="00530DFE">
        <w:rPr>
          <w:rFonts w:ascii="Arial" w:eastAsia="Arial" w:hAnsi="Arial" w:cs="Arial"/>
          <w:sz w:val="22"/>
          <w:szCs w:val="22"/>
          <w:lang w:val="es-ES" w:eastAsia="en-US"/>
        </w:rPr>
        <w:t xml:space="preserve">. </w:t>
      </w:r>
      <w:r w:rsidRPr="00530DFE">
        <w:rPr>
          <w:rFonts w:ascii="Arial" w:hAnsi="Arial" w:cs="Arial"/>
          <w:color w:val="000000" w:themeColor="text1"/>
          <w:sz w:val="22"/>
          <w:szCs w:val="22"/>
          <w:lang w:val="es-MX"/>
        </w:rPr>
        <w:t xml:space="preserve">En tal sentido, </w:t>
      </w:r>
      <w:r w:rsidR="00037AD5" w:rsidRPr="00530DFE">
        <w:rPr>
          <w:rFonts w:ascii="Arial" w:hAnsi="Arial" w:cs="Arial"/>
          <w:color w:val="000000" w:themeColor="text1"/>
          <w:sz w:val="22"/>
          <w:szCs w:val="22"/>
          <w:lang w:val="es-MX"/>
        </w:rPr>
        <w:t xml:space="preserve">a </w:t>
      </w:r>
      <w:r w:rsidRPr="00530DFE">
        <w:rPr>
          <w:rFonts w:ascii="Arial" w:hAnsi="Arial" w:cs="Arial"/>
          <w:color w:val="000000" w:themeColor="text1"/>
          <w:sz w:val="22"/>
          <w:szCs w:val="22"/>
          <w:lang w:val="es-MX"/>
        </w:rPr>
        <w:t>las empresas de servicios públicos domiciliarios les aplica la restricción del parágrafo del artículo 38 de la Ley 996 de 2005, con la condición</w:t>
      </w:r>
      <w:r w:rsidR="00037AD5" w:rsidRPr="00530DFE">
        <w:rPr>
          <w:rFonts w:ascii="Arial" w:hAnsi="Arial" w:cs="Arial"/>
          <w:color w:val="000000" w:themeColor="text1"/>
          <w:sz w:val="22"/>
          <w:szCs w:val="22"/>
          <w:lang w:val="es-MX"/>
        </w:rPr>
        <w:t xml:space="preserve"> de</w:t>
      </w:r>
      <w:r w:rsidRPr="00530DFE">
        <w:rPr>
          <w:rFonts w:ascii="Arial" w:hAnsi="Arial" w:cs="Arial"/>
          <w:color w:val="000000" w:themeColor="text1"/>
          <w:sz w:val="22"/>
          <w:szCs w:val="22"/>
          <w:lang w:val="es-MX"/>
        </w:rPr>
        <w:t xml:space="preserve"> que no sean del orden nacional, es decir, que sean una entidad descentralizada por servicios del ord</w:t>
      </w:r>
      <w:r w:rsidR="00D353F8" w:rsidRPr="00530DFE">
        <w:rPr>
          <w:rFonts w:ascii="Arial" w:hAnsi="Arial" w:cs="Arial"/>
          <w:color w:val="000000" w:themeColor="text1"/>
          <w:sz w:val="22"/>
          <w:szCs w:val="22"/>
          <w:lang w:val="es-MX"/>
        </w:rPr>
        <w:t>en territorial. En este caso, este tipo de entidades se</w:t>
      </w:r>
      <w:r w:rsidRPr="00530DFE">
        <w:rPr>
          <w:rFonts w:ascii="Arial" w:hAnsi="Arial" w:cs="Arial"/>
          <w:color w:val="000000" w:themeColor="text1"/>
          <w:sz w:val="22"/>
          <w:szCs w:val="22"/>
          <w:lang w:val="es-MX"/>
        </w:rPr>
        <w:t xml:space="preserve"> sujetan la restricción</w:t>
      </w:r>
      <w:r w:rsidR="00D353F8" w:rsidRPr="00530DFE">
        <w:rPr>
          <w:rFonts w:ascii="Arial" w:hAnsi="Arial" w:cs="Arial"/>
          <w:color w:val="000000" w:themeColor="text1"/>
          <w:sz w:val="22"/>
          <w:szCs w:val="22"/>
          <w:lang w:val="es-MX"/>
        </w:rPr>
        <w:t xml:space="preserve"> de suscribir convenios o contratos interadministrativos</w:t>
      </w:r>
      <w:r w:rsidRPr="00530DFE">
        <w:rPr>
          <w:rFonts w:ascii="Arial" w:hAnsi="Arial" w:cs="Arial"/>
          <w:color w:val="000000" w:themeColor="text1"/>
          <w:sz w:val="22"/>
          <w:szCs w:val="22"/>
          <w:lang w:val="es-MX"/>
        </w:rPr>
        <w:t xml:space="preserve">, independiente </w:t>
      </w:r>
      <w:r w:rsidR="00037AD5" w:rsidRPr="00530DFE">
        <w:rPr>
          <w:rFonts w:ascii="Arial" w:hAnsi="Arial" w:cs="Arial"/>
          <w:color w:val="000000" w:themeColor="text1"/>
          <w:sz w:val="22"/>
          <w:szCs w:val="22"/>
          <w:lang w:val="es-MX"/>
        </w:rPr>
        <w:t xml:space="preserve">de su </w:t>
      </w:r>
      <w:r w:rsidRPr="00530DFE">
        <w:rPr>
          <w:rFonts w:ascii="Arial" w:hAnsi="Arial" w:cs="Arial"/>
          <w:color w:val="000000" w:themeColor="text1"/>
          <w:sz w:val="22"/>
          <w:szCs w:val="22"/>
          <w:lang w:val="es-MX"/>
        </w:rPr>
        <w:t>régimen jurídico</w:t>
      </w:r>
      <w:r w:rsidR="00037AD5" w:rsidRPr="00530DFE">
        <w:rPr>
          <w:rFonts w:ascii="Arial" w:hAnsi="Arial" w:cs="Arial"/>
          <w:color w:val="000000" w:themeColor="text1"/>
          <w:sz w:val="22"/>
          <w:szCs w:val="22"/>
          <w:lang w:val="es-MX"/>
        </w:rPr>
        <w:t xml:space="preserve"> contractual</w:t>
      </w:r>
      <w:r w:rsidRPr="00530DFE">
        <w:rPr>
          <w:rFonts w:ascii="Arial" w:hAnsi="Arial" w:cs="Arial"/>
          <w:color w:val="000000" w:themeColor="text1"/>
          <w:sz w:val="22"/>
          <w:szCs w:val="22"/>
          <w:lang w:val="es-MX"/>
        </w:rPr>
        <w:t>.</w:t>
      </w:r>
      <w:r w:rsidRPr="00B576D3">
        <w:rPr>
          <w:rFonts w:ascii="Arial" w:hAnsi="Arial" w:cs="Arial"/>
          <w:color w:val="000000" w:themeColor="text1"/>
          <w:sz w:val="22"/>
          <w:szCs w:val="22"/>
          <w:lang w:val="es-MX"/>
        </w:rPr>
        <w:t xml:space="preserve"> </w:t>
      </w:r>
    </w:p>
    <w:p w14:paraId="7B40DBE9" w14:textId="0F7D7570" w:rsidR="00ED2998" w:rsidRDefault="00ED2998" w:rsidP="00B576D3">
      <w:pPr>
        <w:spacing w:line="276" w:lineRule="auto"/>
        <w:jc w:val="both"/>
        <w:rPr>
          <w:rFonts w:ascii="Arial" w:hAnsi="Arial" w:cs="Arial"/>
          <w:color w:val="000000" w:themeColor="text1"/>
          <w:sz w:val="22"/>
          <w:lang w:val="es-ES_tradnl"/>
        </w:rPr>
      </w:pPr>
    </w:p>
    <w:p w14:paraId="7B2C921D" w14:textId="0F779FF9" w:rsidR="00DD5B04" w:rsidRPr="004E4581" w:rsidRDefault="00DD5B04" w:rsidP="00861F5C">
      <w:pPr>
        <w:spacing w:line="276" w:lineRule="auto"/>
        <w:jc w:val="both"/>
        <w:rPr>
          <w:rFonts w:ascii="Arial" w:hAnsi="Arial" w:cs="Arial"/>
          <w:color w:val="000000" w:themeColor="text1"/>
          <w:sz w:val="22"/>
          <w:lang w:val="es-ES_tradnl"/>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p w14:paraId="4914DA25" w14:textId="77777777" w:rsidR="00A80849" w:rsidRPr="004E4581"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162DAA4A" w:rsidR="00425C43" w:rsidRPr="004E4581" w:rsidRDefault="00451E74" w:rsidP="00451E74">
      <w:pPr>
        <w:pStyle w:val="NormalWeb"/>
        <w:spacing w:before="0" w:beforeAutospacing="0" w:after="0" w:afterAutospacing="0" w:line="276" w:lineRule="auto"/>
        <w:jc w:val="center"/>
        <w:rPr>
          <w:color w:val="000000" w:themeColor="text1"/>
          <w:lang w:val="es-ES_tradnl"/>
        </w:rPr>
      </w:pPr>
      <w:r>
        <w:rPr>
          <w:rFonts w:ascii="Arial" w:hAnsi="Arial" w:cs="Arial"/>
          <w:noProof/>
          <w:lang w:val="en-US"/>
        </w:rPr>
        <w:drawing>
          <wp:inline distT="0" distB="0" distL="0" distR="0" wp14:anchorId="70EA8730" wp14:editId="70512004">
            <wp:extent cx="2273831" cy="1024890"/>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49730030" w14:textId="217D35F3" w:rsidR="00DD5B04" w:rsidRPr="004E458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E4581" w14:paraId="0C7DC5F7" w14:textId="77777777" w:rsidTr="008F4163">
        <w:trPr>
          <w:trHeight w:val="315"/>
        </w:trPr>
        <w:tc>
          <w:tcPr>
            <w:tcW w:w="812" w:type="dxa"/>
            <w:vAlign w:val="center"/>
            <w:hideMark/>
          </w:tcPr>
          <w:p w14:paraId="5BDB1AC9"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E4581" w:rsidRDefault="000254DD"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José Luis Sánchez Cardona</w:t>
            </w:r>
            <w:r w:rsidR="005E38E9" w:rsidRPr="004E4581">
              <w:rPr>
                <w:rFonts w:ascii="Arial" w:hAnsi="Arial" w:cs="Arial"/>
                <w:color w:val="000000" w:themeColor="text1"/>
                <w:sz w:val="16"/>
                <w:szCs w:val="16"/>
                <w:lang w:val="es-ES_tradnl" w:eastAsia="es-ES"/>
              </w:rPr>
              <w:t xml:space="preserve"> </w:t>
            </w:r>
          </w:p>
          <w:p w14:paraId="240C71FD" w14:textId="31312C95"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Contratista</w:t>
            </w:r>
            <w:r w:rsidR="00FF0050" w:rsidRPr="004E4581">
              <w:rPr>
                <w:rFonts w:ascii="Arial" w:hAnsi="Arial" w:cs="Arial"/>
                <w:color w:val="000000" w:themeColor="text1"/>
                <w:sz w:val="16"/>
                <w:szCs w:val="16"/>
                <w:lang w:val="es-ES_tradnl" w:eastAsia="es-ES"/>
              </w:rPr>
              <w:t xml:space="preserve"> de la </w:t>
            </w:r>
            <w:r w:rsidRPr="004E4581">
              <w:rPr>
                <w:rFonts w:ascii="Arial" w:hAnsi="Arial" w:cs="Arial"/>
                <w:color w:val="000000" w:themeColor="text1"/>
                <w:sz w:val="16"/>
                <w:szCs w:val="16"/>
                <w:lang w:val="es-ES_tradnl" w:eastAsia="es-ES"/>
              </w:rPr>
              <w:t>Subdirección de Gestión Contractual</w:t>
            </w:r>
          </w:p>
        </w:tc>
      </w:tr>
      <w:tr w:rsidR="004E4581" w:rsidRPr="004E4581" w14:paraId="2F8FD650" w14:textId="77777777" w:rsidTr="008F4163">
        <w:trPr>
          <w:trHeight w:val="330"/>
        </w:trPr>
        <w:tc>
          <w:tcPr>
            <w:tcW w:w="812" w:type="dxa"/>
            <w:vAlign w:val="center"/>
            <w:hideMark/>
          </w:tcPr>
          <w:p w14:paraId="50203A0B"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4B8DE5CD" w:rsidR="008623A7" w:rsidRPr="004E4581" w:rsidRDefault="000254DD" w:rsidP="008623A7">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Sebastián Ramírez Grisales</w:t>
            </w:r>
          </w:p>
          <w:p w14:paraId="130B3228" w14:textId="7A834F20" w:rsidR="002B08BA" w:rsidRPr="004E4581" w:rsidRDefault="005E38E9" w:rsidP="00C05A61">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G</w:t>
            </w:r>
            <w:r w:rsidR="003D281F" w:rsidRPr="004E4581">
              <w:rPr>
                <w:rFonts w:ascii="Arial" w:hAnsi="Arial" w:cs="Arial"/>
                <w:color w:val="000000" w:themeColor="text1"/>
                <w:sz w:val="16"/>
                <w:szCs w:val="16"/>
                <w:lang w:val="es-ES_tradnl" w:eastAsia="es-ES"/>
              </w:rPr>
              <w:t xml:space="preserve">estor </w:t>
            </w:r>
            <w:r w:rsidR="00015642" w:rsidRPr="004E4581">
              <w:rPr>
                <w:rFonts w:ascii="Arial" w:hAnsi="Arial" w:cs="Arial"/>
                <w:color w:val="000000" w:themeColor="text1"/>
                <w:sz w:val="16"/>
                <w:szCs w:val="16"/>
                <w:lang w:val="es-ES_tradnl" w:eastAsia="es-ES"/>
              </w:rPr>
              <w:t>T1-</w:t>
            </w:r>
            <w:r w:rsidR="003D281F" w:rsidRPr="004E4581">
              <w:rPr>
                <w:rFonts w:ascii="Arial" w:hAnsi="Arial" w:cs="Arial"/>
                <w:color w:val="000000" w:themeColor="text1"/>
                <w:sz w:val="16"/>
                <w:szCs w:val="16"/>
                <w:lang w:val="es-ES_tradnl" w:eastAsia="es-ES"/>
              </w:rPr>
              <w:t xml:space="preserve">15 </w:t>
            </w:r>
            <w:r w:rsidR="00015642" w:rsidRPr="004E4581">
              <w:rPr>
                <w:rFonts w:ascii="Arial" w:hAnsi="Arial" w:cs="Arial"/>
                <w:color w:val="000000" w:themeColor="text1"/>
                <w:sz w:val="16"/>
                <w:szCs w:val="16"/>
                <w:lang w:val="es-ES_tradnl" w:eastAsia="es-ES"/>
              </w:rPr>
              <w:t xml:space="preserve">de la </w:t>
            </w:r>
            <w:r w:rsidR="003D281F" w:rsidRPr="004E4581">
              <w:rPr>
                <w:rFonts w:ascii="Arial" w:hAnsi="Arial" w:cs="Arial"/>
                <w:color w:val="000000" w:themeColor="text1"/>
                <w:sz w:val="16"/>
                <w:szCs w:val="16"/>
                <w:lang w:val="es-ES_tradnl" w:eastAsia="es-ES"/>
              </w:rPr>
              <w:t xml:space="preserve">Subdirección de Gestión Contractual </w:t>
            </w:r>
            <w:r w:rsidR="00015642" w:rsidRPr="004E4581">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E4581" w:rsidRDefault="00C05A61"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 xml:space="preserve">Jorge </w:t>
            </w:r>
            <w:r w:rsidR="00647A36" w:rsidRPr="004E4581">
              <w:rPr>
                <w:rFonts w:ascii="Arial" w:hAnsi="Arial" w:cs="Arial"/>
                <w:color w:val="000000" w:themeColor="text1"/>
                <w:sz w:val="16"/>
                <w:szCs w:val="16"/>
                <w:lang w:val="es-ES_tradnl" w:eastAsia="es-ES"/>
              </w:rPr>
              <w:t xml:space="preserve">Augusto </w:t>
            </w:r>
            <w:r w:rsidRPr="004E4581">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Subdirector de Gestión Contractual</w:t>
            </w:r>
            <w:r w:rsidR="003D369D" w:rsidRPr="004E4581">
              <w:rPr>
                <w:rFonts w:ascii="Arial" w:hAnsi="Arial" w:cs="Arial"/>
                <w:color w:val="000000" w:themeColor="text1"/>
                <w:sz w:val="16"/>
                <w:szCs w:val="16"/>
                <w:lang w:val="es-ES_tradnl" w:eastAsia="es-ES"/>
              </w:rPr>
              <w:t xml:space="preserve"> ANCP – CCE</w:t>
            </w:r>
          </w:p>
        </w:tc>
      </w:tr>
      <w:bookmarkEnd w:id="10"/>
    </w:tbl>
    <w:p w14:paraId="75F18CB2" w14:textId="2AF73C9D" w:rsidR="00630845" w:rsidRPr="004E4581" w:rsidRDefault="00630845" w:rsidP="00630845">
      <w:pPr>
        <w:rPr>
          <w:rFonts w:ascii="Arial" w:hAnsi="Arial" w:cs="Arial"/>
          <w:color w:val="000000" w:themeColor="text1"/>
          <w:lang w:val="es-ES_tradnl"/>
        </w:rPr>
      </w:pPr>
    </w:p>
    <w:p w14:paraId="5E9C37DB" w14:textId="5057876E" w:rsidR="00746E08" w:rsidRPr="004E4581" w:rsidRDefault="00630845" w:rsidP="00322342">
      <w:pPr>
        <w:tabs>
          <w:tab w:val="left" w:pos="3795"/>
        </w:tabs>
        <w:rPr>
          <w:rFonts w:ascii="Arial" w:hAnsi="Arial" w:cs="Arial"/>
          <w:color w:val="000000" w:themeColor="text1"/>
          <w:lang w:val="es-ES_tradnl"/>
        </w:rPr>
      </w:pPr>
      <w:r w:rsidRPr="004E4581">
        <w:rPr>
          <w:rFonts w:ascii="Arial" w:hAnsi="Arial" w:cs="Arial"/>
          <w:color w:val="000000" w:themeColor="text1"/>
          <w:lang w:val="es-ES_tradnl"/>
        </w:rPr>
        <w:tab/>
      </w: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E541" w14:textId="77777777" w:rsidR="006C2B2F" w:rsidRDefault="006C2B2F">
      <w:r>
        <w:separator/>
      </w:r>
    </w:p>
  </w:endnote>
  <w:endnote w:type="continuationSeparator" w:id="0">
    <w:p w14:paraId="39C95E4A" w14:textId="77777777" w:rsidR="006C2B2F" w:rsidRDefault="006C2B2F">
      <w:r>
        <w:continuationSeparator/>
      </w:r>
    </w:p>
  </w:endnote>
  <w:endnote w:type="continuationNotice" w:id="1">
    <w:p w14:paraId="298EA4D1" w14:textId="77777777" w:rsidR="006C2B2F" w:rsidRDefault="006C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08482D9"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253D2">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253D2">
      <w:rPr>
        <w:rFonts w:ascii="Arial" w:hAnsi="Arial" w:cs="Arial"/>
        <w:b/>
        <w:bCs/>
        <w:noProof/>
        <w:color w:val="7F7F7F" w:themeColor="text1" w:themeTint="80"/>
        <w:sz w:val="16"/>
        <w:szCs w:val="16"/>
      </w:rPr>
      <w:t>26</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FE0C" w14:textId="77777777" w:rsidR="006C2B2F" w:rsidRDefault="006C2B2F">
      <w:r>
        <w:separator/>
      </w:r>
    </w:p>
  </w:footnote>
  <w:footnote w:type="continuationSeparator" w:id="0">
    <w:p w14:paraId="08441D83" w14:textId="77777777" w:rsidR="006C2B2F" w:rsidRDefault="006C2B2F">
      <w:r>
        <w:continuationSeparator/>
      </w:r>
    </w:p>
  </w:footnote>
  <w:footnote w:type="continuationNotice" w:id="1">
    <w:p w14:paraId="2B2AD10A" w14:textId="77777777" w:rsidR="006C2B2F" w:rsidRDefault="006C2B2F"/>
  </w:footnote>
  <w:footnote w:id="2">
    <w:p w14:paraId="655D4C09" w14:textId="77777777" w:rsidR="00E807B5" w:rsidRPr="00530DFE" w:rsidRDefault="00E807B5" w:rsidP="000606AC">
      <w:pPr>
        <w:pStyle w:val="Textonotapie"/>
        <w:ind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530DFE" w:rsidRDefault="00E807B5">
      <w:pPr>
        <w:pStyle w:val="Textonotapie"/>
        <w:ind w:firstLine="709"/>
        <w:jc w:val="both"/>
        <w:rPr>
          <w:rFonts w:ascii="Arial" w:hAnsi="Arial" w:cs="Arial"/>
          <w:sz w:val="19"/>
          <w:szCs w:val="19"/>
        </w:rPr>
      </w:pPr>
      <w:proofErr w:type="gramStart"/>
      <w:r w:rsidRPr="00530DFE">
        <w:rPr>
          <w:rFonts w:ascii="Arial" w:hAnsi="Arial" w:cs="Arial"/>
          <w:sz w:val="19"/>
          <w:szCs w:val="19"/>
        </w:rPr>
        <w:t>»A</w:t>
      </w:r>
      <w:proofErr w:type="gramEnd"/>
      <w:r w:rsidRPr="00530DFE">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B9EFB00" w14:textId="4A81E6E2" w:rsidR="00E807B5" w:rsidRPr="00530DFE" w:rsidRDefault="00E807B5">
      <w:pPr>
        <w:pStyle w:val="Textonotapie"/>
        <w:ind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3D0FF6A2" w14:textId="77777777" w:rsidR="00E807B5" w:rsidRPr="00530DFE" w:rsidRDefault="00E807B5">
      <w:pPr>
        <w:pStyle w:val="Textonotapie"/>
        <w:ind w:firstLine="709"/>
        <w:jc w:val="both"/>
        <w:rPr>
          <w:rFonts w:ascii="Arial" w:hAnsi="Arial" w:cs="Arial"/>
          <w:sz w:val="19"/>
          <w:szCs w:val="19"/>
          <w:lang w:val="es-CO"/>
        </w:rPr>
      </w:pPr>
      <w:r w:rsidRPr="00530DFE">
        <w:rPr>
          <w:rStyle w:val="Refdenotaalpie"/>
          <w:rFonts w:ascii="Arial" w:hAnsi="Arial" w:cs="Arial"/>
          <w:sz w:val="19"/>
          <w:szCs w:val="19"/>
        </w:rPr>
        <w:footnoteRef/>
      </w:r>
      <w:r w:rsidRPr="00530DFE">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530DFE" w:rsidRDefault="00E807B5">
      <w:pPr>
        <w:pStyle w:val="Textonotapie"/>
        <w:ind w:firstLine="709"/>
        <w:jc w:val="both"/>
        <w:rPr>
          <w:rFonts w:ascii="Arial" w:hAnsi="Arial" w:cs="Arial"/>
          <w:sz w:val="19"/>
          <w:szCs w:val="19"/>
          <w:lang w:val="es-CO"/>
        </w:rPr>
      </w:pPr>
    </w:p>
  </w:footnote>
  <w:footnote w:id="5">
    <w:p w14:paraId="4A2A3E87" w14:textId="035207B7" w:rsidR="00E807B5" w:rsidRPr="00530DFE" w:rsidRDefault="00E807B5">
      <w:pPr>
        <w:pStyle w:val="Textonotapie"/>
        <w:ind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de fecha 24 de julio de 2013, radicado 2166, </w:t>
      </w:r>
      <w:proofErr w:type="gramStart"/>
      <w:r w:rsidRPr="00530DFE">
        <w:rPr>
          <w:rFonts w:ascii="Arial" w:hAnsi="Arial" w:cs="Arial"/>
          <w:sz w:val="19"/>
          <w:szCs w:val="19"/>
        </w:rPr>
        <w:t>Consejero</w:t>
      </w:r>
      <w:proofErr w:type="gramEnd"/>
      <w:r w:rsidRPr="00530DFE">
        <w:rPr>
          <w:rFonts w:ascii="Arial" w:hAnsi="Arial" w:cs="Arial"/>
          <w:sz w:val="19"/>
          <w:szCs w:val="19"/>
        </w:rPr>
        <w:t xml:space="preserve"> Ponente Álvaro </w:t>
      </w:r>
      <w:proofErr w:type="spellStart"/>
      <w:r w:rsidRPr="00530DFE">
        <w:rPr>
          <w:rFonts w:ascii="Arial" w:hAnsi="Arial" w:cs="Arial"/>
          <w:sz w:val="19"/>
          <w:szCs w:val="19"/>
        </w:rPr>
        <w:t>Namén</w:t>
      </w:r>
      <w:proofErr w:type="spellEnd"/>
      <w:r w:rsidRPr="00530DFE">
        <w:rPr>
          <w:rFonts w:ascii="Arial" w:hAnsi="Arial" w:cs="Arial"/>
          <w:sz w:val="19"/>
          <w:szCs w:val="19"/>
        </w:rPr>
        <w:t xml:space="preserve"> Vargas.  </w:t>
      </w:r>
    </w:p>
  </w:footnote>
  <w:footnote w:id="6">
    <w:p w14:paraId="4B94ABDB" w14:textId="77777777" w:rsidR="00917720" w:rsidRPr="00530DFE" w:rsidRDefault="00917720" w:rsidP="00530DFE">
      <w:pPr>
        <w:ind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w:t>
      </w:r>
      <w:bookmarkStart w:id="15" w:name="33"/>
      <w:r w:rsidRPr="00530DFE">
        <w:rPr>
          <w:rFonts w:ascii="Arial" w:eastAsia="Calibri" w:hAnsi="Arial" w:cs="Arial"/>
          <w:bCs/>
          <w:color w:val="000000"/>
          <w:sz w:val="19"/>
          <w:szCs w:val="19"/>
        </w:rPr>
        <w:t>«</w:t>
      </w:r>
      <w:r w:rsidRPr="00530DFE">
        <w:rPr>
          <w:rFonts w:ascii="Arial" w:hAnsi="Arial" w:cs="Arial"/>
          <w:sz w:val="19"/>
          <w:szCs w:val="19"/>
        </w:rPr>
        <w:t>Artículo 33. Restricciones a la contratación pública.</w:t>
      </w:r>
      <w:bookmarkEnd w:id="15"/>
      <w:r w:rsidRPr="00530DFE">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191C096" w14:textId="77777777" w:rsidR="00917720" w:rsidRPr="00530DFE" w:rsidRDefault="00917720" w:rsidP="00530DFE">
      <w:pPr>
        <w:ind w:firstLine="709"/>
        <w:jc w:val="both"/>
        <w:rPr>
          <w:rFonts w:ascii="Arial" w:hAnsi="Arial" w:cs="Arial"/>
          <w:sz w:val="19"/>
          <w:szCs w:val="19"/>
        </w:rPr>
      </w:pPr>
      <w:r w:rsidRPr="00530DFE">
        <w:rPr>
          <w:rFonts w:ascii="Arial" w:eastAsia="Calibri" w:hAnsi="Arial" w:cs="Arial"/>
          <w:bCs/>
          <w:color w:val="000000"/>
          <w:sz w:val="19"/>
          <w:szCs w:val="19"/>
        </w:rPr>
        <w:t>»</w:t>
      </w:r>
      <w:r w:rsidRPr="00530DFE">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30DFE">
        <w:rPr>
          <w:rFonts w:ascii="Arial" w:eastAsia="Calibri" w:hAnsi="Arial" w:cs="Arial"/>
          <w:bCs/>
          <w:color w:val="000000"/>
          <w:sz w:val="19"/>
          <w:szCs w:val="19"/>
        </w:rPr>
        <w:t>»</w:t>
      </w:r>
      <w:r w:rsidRPr="00530DFE">
        <w:rPr>
          <w:rFonts w:ascii="Arial" w:hAnsi="Arial" w:cs="Arial"/>
          <w:sz w:val="19"/>
          <w:szCs w:val="19"/>
        </w:rPr>
        <w:t>.</w:t>
      </w:r>
    </w:p>
  </w:footnote>
  <w:footnote w:id="7">
    <w:p w14:paraId="6F95EDAA" w14:textId="77777777" w:rsidR="00917720" w:rsidRPr="00530DFE" w:rsidRDefault="00917720" w:rsidP="00530DFE">
      <w:pPr>
        <w:pStyle w:val="NormalWeb"/>
        <w:spacing w:before="0" w:beforeAutospacing="0" w:after="0" w:afterAutospacing="0"/>
        <w:ind w:firstLine="709"/>
        <w:jc w:val="both"/>
        <w:rPr>
          <w:rFonts w:ascii="Arial" w:hAnsi="Arial" w:cs="Arial"/>
          <w:sz w:val="19"/>
          <w:szCs w:val="19"/>
          <w:lang w:val="es-MX"/>
        </w:rPr>
      </w:pPr>
      <w:r w:rsidRPr="00530DFE">
        <w:rPr>
          <w:rStyle w:val="Refdenotaalpie"/>
          <w:rFonts w:ascii="Arial" w:hAnsi="Arial" w:cs="Arial"/>
          <w:sz w:val="19"/>
          <w:szCs w:val="19"/>
        </w:rPr>
        <w:footnoteRef/>
      </w:r>
      <w:r w:rsidRPr="00530DFE">
        <w:rPr>
          <w:rFonts w:ascii="Arial" w:hAnsi="Arial" w:cs="Arial"/>
          <w:sz w:val="19"/>
          <w:szCs w:val="19"/>
        </w:rPr>
        <w:t xml:space="preserve"> </w:t>
      </w:r>
      <w:r w:rsidRPr="00530DFE">
        <w:rPr>
          <w:rFonts w:ascii="Arial" w:eastAsia="Calibri" w:hAnsi="Arial" w:cs="Arial"/>
          <w:bCs/>
          <w:color w:val="000000"/>
          <w:sz w:val="19"/>
          <w:szCs w:val="19"/>
        </w:rPr>
        <w:t>«</w:t>
      </w:r>
      <w:r w:rsidRPr="00530DFE">
        <w:rPr>
          <w:rFonts w:ascii="Arial" w:hAnsi="Arial" w:cs="Arial"/>
          <w:sz w:val="19"/>
          <w:szCs w:val="19"/>
          <w:lang w:val="es-MX"/>
        </w:rPr>
        <w:t>Artículo 38. Prohibiciones para los servidores públicos. A los empleados del Estado les está prohibido:</w:t>
      </w:r>
    </w:p>
    <w:p w14:paraId="65CB9548" w14:textId="77777777" w:rsidR="00917720" w:rsidRPr="00530DFE" w:rsidRDefault="00917720" w:rsidP="00530DFE">
      <w:pPr>
        <w:pStyle w:val="NormalWeb"/>
        <w:spacing w:before="0" w:beforeAutospacing="0" w:after="0" w:afterAutospacing="0"/>
        <w:ind w:firstLine="709"/>
        <w:jc w:val="both"/>
        <w:rPr>
          <w:rFonts w:ascii="Arial" w:hAnsi="Arial" w:cs="Arial"/>
          <w:sz w:val="19"/>
          <w:szCs w:val="19"/>
          <w:lang w:val="es-MX"/>
        </w:rPr>
      </w:pPr>
      <w:r w:rsidRPr="00530DFE">
        <w:rPr>
          <w:rFonts w:ascii="Arial" w:eastAsia="Calibri" w:hAnsi="Arial" w:cs="Arial"/>
          <w:bCs/>
          <w:color w:val="000000"/>
          <w:sz w:val="19"/>
          <w:szCs w:val="19"/>
        </w:rPr>
        <w:t>»</w:t>
      </w:r>
      <w:r w:rsidRPr="00530DFE">
        <w:rPr>
          <w:rFonts w:ascii="Arial" w:hAnsi="Arial" w:cs="Arial"/>
          <w:sz w:val="19"/>
          <w:szCs w:val="19"/>
          <w:lang w:val="es-MX"/>
        </w:rPr>
        <w:t xml:space="preserve"> […]</w:t>
      </w:r>
    </w:p>
    <w:p w14:paraId="3946DC8C" w14:textId="6CB40541" w:rsidR="005B2206" w:rsidRPr="00530DFE" w:rsidRDefault="00917720" w:rsidP="00530DFE">
      <w:pPr>
        <w:pStyle w:val="NormalWeb"/>
        <w:spacing w:before="0" w:beforeAutospacing="0" w:after="0" w:afterAutospacing="0"/>
        <w:ind w:firstLine="709"/>
        <w:jc w:val="both"/>
        <w:rPr>
          <w:rFonts w:ascii="Arial" w:hAnsi="Arial" w:cs="Arial"/>
          <w:sz w:val="19"/>
          <w:szCs w:val="19"/>
          <w:lang w:val="es-MX"/>
        </w:rPr>
      </w:pPr>
      <w:r w:rsidRPr="00530DFE">
        <w:rPr>
          <w:rFonts w:ascii="Arial" w:eastAsia="Calibri" w:hAnsi="Arial" w:cs="Arial"/>
          <w:bCs/>
          <w:color w:val="000000"/>
          <w:sz w:val="19"/>
          <w:szCs w:val="19"/>
        </w:rPr>
        <w:t>»</w:t>
      </w:r>
      <w:r w:rsidRPr="00530DFE">
        <w:rPr>
          <w:rStyle w:val="baj"/>
          <w:rFonts w:ascii="Arial" w:hAnsi="Arial" w:cs="Arial"/>
          <w:sz w:val="19"/>
          <w:szCs w:val="19"/>
          <w:lang w:val="es-MX"/>
        </w:rPr>
        <w:t xml:space="preserve"> Parágrafo.</w:t>
      </w:r>
      <w:r w:rsidRPr="00530DFE">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30DFE">
        <w:rPr>
          <w:rFonts w:ascii="Arial" w:eastAsia="Calibri" w:hAnsi="Arial" w:cs="Arial"/>
          <w:bCs/>
          <w:color w:val="000000"/>
          <w:sz w:val="19"/>
          <w:szCs w:val="19"/>
        </w:rPr>
        <w:t>»</w:t>
      </w:r>
      <w:r w:rsidRPr="00530DFE">
        <w:rPr>
          <w:rFonts w:ascii="Arial" w:hAnsi="Arial" w:cs="Arial"/>
          <w:sz w:val="19"/>
          <w:szCs w:val="19"/>
          <w:lang w:val="es-MX"/>
        </w:rPr>
        <w:t>.</w:t>
      </w:r>
    </w:p>
  </w:footnote>
  <w:footnote w:id="8">
    <w:p w14:paraId="4983D479" w14:textId="0C3038FE" w:rsidR="00917720" w:rsidRPr="00530DFE" w:rsidRDefault="00917720" w:rsidP="00530DFE">
      <w:pPr>
        <w:ind w:left="100" w:right="244" w:firstLine="709"/>
        <w:jc w:val="both"/>
        <w:rPr>
          <w:rFonts w:ascii="Arial" w:hAnsi="Arial" w:cs="Arial"/>
          <w:sz w:val="19"/>
          <w:szCs w:val="19"/>
          <w:lang w:val="es-ES"/>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9">
    <w:p w14:paraId="493185B9" w14:textId="639D6B5D" w:rsidR="001A25D3" w:rsidRPr="00530DFE" w:rsidRDefault="001A25D3">
      <w:pPr>
        <w:pStyle w:val="Textonotapie"/>
        <w:ind w:right="51" w:firstLine="709"/>
        <w:rPr>
          <w:rFonts w:ascii="Arial" w:eastAsia="Calibri"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w:t>
      </w:r>
      <w:bookmarkStart w:id="21" w:name="_Hlk74272731"/>
      <w:r w:rsidRPr="00530DFE">
        <w:rPr>
          <w:rFonts w:ascii="Arial" w:hAnsi="Arial" w:cs="Arial"/>
          <w:sz w:val="19"/>
          <w:szCs w:val="19"/>
        </w:rPr>
        <w:t>«</w:t>
      </w:r>
      <w:bookmarkEnd w:id="21"/>
      <w:r w:rsidRPr="00530DFE">
        <w:rPr>
          <w:rFonts w:ascii="Arial" w:hAnsi="Arial" w:cs="Arial"/>
          <w:sz w:val="19"/>
          <w:szCs w:val="19"/>
          <w:lang w:val="es-ES"/>
        </w:rPr>
        <w:t xml:space="preserve">[25] </w:t>
      </w:r>
      <w:r w:rsidRPr="00530DFE">
        <w:rPr>
          <w:rFonts w:ascii="Arial" w:hAnsi="Arial" w:cs="Arial"/>
          <w:sz w:val="19"/>
          <w:szCs w:val="19"/>
        </w:rPr>
        <w:t>Cfr. Consejo de Estado. Sección Tercera. Sentencia de 3 de diciembre de 2007. Radicados: 24.715, 25.206, 25.409, 24.524, 27.834, 25.410, 26.105, 28.244, 31.447 -acumulados-</w:t>
      </w:r>
      <w:bookmarkStart w:id="22" w:name="_Hlk74271358"/>
      <w:r w:rsidRPr="00530DFE">
        <w:rPr>
          <w:rFonts w:ascii="Arial" w:hAnsi="Arial" w:cs="Arial"/>
          <w:sz w:val="19"/>
          <w:szCs w:val="19"/>
        </w:rPr>
        <w:t>»</w:t>
      </w:r>
      <w:bookmarkEnd w:id="22"/>
      <w:r w:rsidRPr="00530DFE">
        <w:rPr>
          <w:rFonts w:ascii="Arial" w:hAnsi="Arial" w:cs="Arial"/>
          <w:sz w:val="19"/>
          <w:szCs w:val="19"/>
        </w:rPr>
        <w:t>.</w:t>
      </w:r>
    </w:p>
  </w:footnote>
  <w:footnote w:id="10">
    <w:p w14:paraId="42120220" w14:textId="7E3C5640" w:rsidR="001A25D3" w:rsidRPr="00530DFE" w:rsidRDefault="001A25D3">
      <w:pPr>
        <w:pStyle w:val="Textonotapie"/>
        <w:ind w:right="51"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w:t>
      </w:r>
      <w:bookmarkStart w:id="24" w:name="_Hlk74294506"/>
      <w:r w:rsidRPr="00530DFE">
        <w:rPr>
          <w:rFonts w:ascii="Arial" w:hAnsi="Arial" w:cs="Arial"/>
          <w:sz w:val="19"/>
          <w:szCs w:val="19"/>
        </w:rPr>
        <w:t>«</w:t>
      </w:r>
      <w:r w:rsidRPr="00530DFE">
        <w:rPr>
          <w:rFonts w:ascii="Arial" w:hAnsi="Arial" w:cs="Arial"/>
          <w:sz w:val="19"/>
          <w:szCs w:val="19"/>
          <w:lang w:val="es-ES"/>
        </w:rPr>
        <w:t xml:space="preserve">[26] </w:t>
      </w:r>
      <w:bookmarkEnd w:id="24"/>
      <w:r w:rsidRPr="00530DFE">
        <w:rPr>
          <w:rFonts w:ascii="Arial" w:hAnsi="Arial" w:cs="Arial"/>
          <w:sz w:val="19"/>
          <w:szCs w:val="19"/>
        </w:rPr>
        <w:t>Al respecto ver el concepto 1712 de 2 de febrero de 2006. Consejo de Estado Sala de Consulta y Servicio Civil».</w:t>
      </w:r>
    </w:p>
  </w:footnote>
  <w:footnote w:id="11">
    <w:p w14:paraId="47E856D9" w14:textId="77777777" w:rsidR="001A25D3" w:rsidRPr="00530DFE" w:rsidRDefault="001A25D3">
      <w:pPr>
        <w:pStyle w:val="Textonotapie"/>
        <w:ind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530DFE">
        <w:rPr>
          <w:rFonts w:ascii="Arial" w:hAnsi="Arial" w:cs="Arial"/>
          <w:sz w:val="19"/>
          <w:szCs w:val="19"/>
        </w:rPr>
        <w:t>Namén</w:t>
      </w:r>
      <w:proofErr w:type="spellEnd"/>
      <w:r w:rsidRPr="00530DFE">
        <w:rPr>
          <w:rFonts w:ascii="Arial" w:hAnsi="Arial" w:cs="Arial"/>
          <w:sz w:val="19"/>
          <w:szCs w:val="19"/>
        </w:rPr>
        <w:t xml:space="preserve"> Vargas.</w:t>
      </w:r>
    </w:p>
  </w:footnote>
  <w:footnote w:id="12">
    <w:p w14:paraId="5CE9CAE1" w14:textId="054DA502" w:rsidR="001A25D3" w:rsidRPr="00530DFE" w:rsidRDefault="001A25D3">
      <w:pPr>
        <w:pStyle w:val="Textonotapie"/>
        <w:ind w:firstLine="709"/>
        <w:rPr>
          <w:rFonts w:ascii="Arial" w:hAnsi="Arial" w:cs="Arial"/>
          <w:sz w:val="19"/>
          <w:szCs w:val="19"/>
          <w:lang w:val="es-ES"/>
        </w:rPr>
      </w:pPr>
      <w:r w:rsidRPr="00530DFE">
        <w:rPr>
          <w:rStyle w:val="Refdenotaalpie"/>
          <w:rFonts w:ascii="Arial" w:hAnsi="Arial" w:cs="Arial"/>
          <w:sz w:val="19"/>
          <w:szCs w:val="19"/>
        </w:rPr>
        <w:footnoteRef/>
      </w:r>
      <w:r w:rsidRPr="00530DFE">
        <w:rPr>
          <w:rFonts w:ascii="Arial" w:hAnsi="Arial" w:cs="Arial"/>
          <w:sz w:val="19"/>
          <w:szCs w:val="19"/>
        </w:rPr>
        <w:t xml:space="preserve"> </w:t>
      </w:r>
      <w:r w:rsidRPr="00530DFE">
        <w:rPr>
          <w:rFonts w:ascii="Arial" w:hAnsi="Arial" w:cs="Arial"/>
          <w:sz w:val="19"/>
          <w:szCs w:val="19"/>
          <w:lang w:val="es-ES"/>
        </w:rPr>
        <w:t xml:space="preserve">Artículo 2. </w:t>
      </w:r>
    </w:p>
  </w:footnote>
  <w:footnote w:id="13">
    <w:p w14:paraId="2B92606B" w14:textId="78B9B162" w:rsidR="001A25D3" w:rsidRPr="00530DFE" w:rsidRDefault="001A25D3">
      <w:pPr>
        <w:pStyle w:val="Textonotapie"/>
        <w:ind w:firstLine="709"/>
        <w:rPr>
          <w:rFonts w:ascii="Arial" w:hAnsi="Arial" w:cs="Arial"/>
          <w:sz w:val="19"/>
          <w:szCs w:val="19"/>
          <w:lang w:val="es-ES"/>
        </w:rPr>
      </w:pPr>
      <w:r w:rsidRPr="00530DFE">
        <w:rPr>
          <w:rStyle w:val="Refdenotaalpie"/>
          <w:rFonts w:ascii="Arial" w:hAnsi="Arial" w:cs="Arial"/>
          <w:sz w:val="19"/>
          <w:szCs w:val="19"/>
        </w:rPr>
        <w:footnoteRef/>
      </w:r>
      <w:r w:rsidRPr="00530DFE">
        <w:rPr>
          <w:rFonts w:ascii="Arial" w:hAnsi="Arial" w:cs="Arial"/>
          <w:sz w:val="19"/>
          <w:szCs w:val="19"/>
        </w:rPr>
        <w:t xml:space="preserve"> </w:t>
      </w:r>
      <w:r w:rsidRPr="00530DFE">
        <w:rPr>
          <w:rFonts w:ascii="Arial" w:hAnsi="Arial" w:cs="Arial"/>
          <w:i/>
          <w:sz w:val="19"/>
          <w:szCs w:val="19"/>
          <w:lang w:val="es-ES"/>
        </w:rPr>
        <w:t>Ídem</w:t>
      </w:r>
      <w:r w:rsidRPr="00530DFE">
        <w:rPr>
          <w:rFonts w:ascii="Arial" w:hAnsi="Arial" w:cs="Arial"/>
          <w:sz w:val="19"/>
          <w:szCs w:val="19"/>
          <w:lang w:val="es-ES"/>
        </w:rPr>
        <w:t>.</w:t>
      </w:r>
    </w:p>
  </w:footnote>
  <w:footnote w:id="14">
    <w:p w14:paraId="2195B91B" w14:textId="64DBF2E9" w:rsidR="001A25D3" w:rsidRPr="00530DFE" w:rsidRDefault="001A25D3">
      <w:pPr>
        <w:pStyle w:val="Textonotapie"/>
        <w:ind w:firstLine="709"/>
        <w:rPr>
          <w:rFonts w:ascii="Arial" w:hAnsi="Arial" w:cs="Arial"/>
          <w:sz w:val="19"/>
          <w:szCs w:val="19"/>
          <w:lang w:val="es-ES"/>
        </w:rPr>
      </w:pPr>
      <w:r w:rsidRPr="00530DFE">
        <w:rPr>
          <w:rStyle w:val="Refdenotaalpie"/>
          <w:rFonts w:ascii="Arial" w:hAnsi="Arial" w:cs="Arial"/>
          <w:sz w:val="19"/>
          <w:szCs w:val="19"/>
        </w:rPr>
        <w:footnoteRef/>
      </w:r>
      <w:r w:rsidRPr="00530DFE">
        <w:rPr>
          <w:rStyle w:val="Refdenotaalpie"/>
          <w:rFonts w:ascii="Arial" w:hAnsi="Arial" w:cs="Arial"/>
          <w:sz w:val="19"/>
          <w:szCs w:val="19"/>
        </w:rPr>
        <w:t xml:space="preserve"> </w:t>
      </w:r>
      <w:bookmarkStart w:id="28" w:name="_Hlk74297130"/>
      <w:r w:rsidRPr="00530DFE">
        <w:rPr>
          <w:rFonts w:ascii="Arial" w:hAnsi="Arial" w:cs="Arial"/>
          <w:sz w:val="19"/>
          <w:szCs w:val="19"/>
          <w:lang w:val="es-ES"/>
        </w:rPr>
        <w:t>«</w:t>
      </w:r>
      <w:bookmarkEnd w:id="28"/>
      <w:r w:rsidRPr="00530DFE">
        <w:rPr>
          <w:rFonts w:ascii="Arial" w:hAnsi="Arial" w:cs="Arial"/>
          <w:sz w:val="19"/>
          <w:szCs w:val="19"/>
          <w:lang w:val="es-ES"/>
        </w:rPr>
        <w:t xml:space="preserve">[…] A este respecto, cabe recordar que el artículo 860 del Código de Comercio regula la licitación en el derecho privado». </w:t>
      </w:r>
    </w:p>
  </w:footnote>
  <w:footnote w:id="15">
    <w:p w14:paraId="5F5EFB83" w14:textId="188F3B9A" w:rsidR="001A25D3" w:rsidRPr="00530DFE" w:rsidRDefault="001A25D3">
      <w:pPr>
        <w:shd w:val="clear" w:color="auto" w:fill="FFFFFF"/>
        <w:ind w:firstLine="709"/>
        <w:rPr>
          <w:rFonts w:ascii="Arial" w:hAnsi="Arial" w:cs="Arial"/>
          <w:sz w:val="19"/>
          <w:szCs w:val="19"/>
          <w:lang w:val="es-ES"/>
        </w:rPr>
      </w:pPr>
      <w:r w:rsidRPr="00530DFE">
        <w:rPr>
          <w:rStyle w:val="Refdenotaalpie"/>
          <w:rFonts w:ascii="Arial" w:hAnsi="Arial" w:cs="Arial"/>
          <w:sz w:val="19"/>
          <w:szCs w:val="19"/>
        </w:rPr>
        <w:footnoteRef/>
      </w:r>
      <w:r w:rsidRPr="00530DFE">
        <w:rPr>
          <w:rStyle w:val="Refdenotaalpie"/>
          <w:rFonts w:ascii="Arial" w:hAnsi="Arial" w:cs="Arial"/>
          <w:sz w:val="19"/>
          <w:szCs w:val="19"/>
        </w:rPr>
        <w:t xml:space="preserve"> </w:t>
      </w:r>
      <w:r w:rsidRPr="00530DFE">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530DFE">
        <w:rPr>
          <w:rFonts w:ascii="Arial" w:hAnsi="Arial" w:cs="Arial"/>
          <w:sz w:val="19"/>
          <w:szCs w:val="19"/>
          <w:lang w:val="es-ES"/>
        </w:rPr>
        <w:t>Namén</w:t>
      </w:r>
      <w:proofErr w:type="spellEnd"/>
      <w:r w:rsidRPr="00530DFE">
        <w:rPr>
          <w:rFonts w:ascii="Arial" w:hAnsi="Arial" w:cs="Arial"/>
          <w:sz w:val="19"/>
          <w:szCs w:val="19"/>
          <w:lang w:val="es-ES"/>
        </w:rPr>
        <w:t xml:space="preserve"> Vargas.</w:t>
      </w:r>
    </w:p>
  </w:footnote>
  <w:footnote w:id="16">
    <w:p w14:paraId="59E3BF1C" w14:textId="77777777" w:rsidR="001A25D3" w:rsidRPr="00530DFE" w:rsidRDefault="001A25D3">
      <w:pPr>
        <w:pStyle w:val="Textonotapie"/>
        <w:ind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Concepto del 08 de mayo de 2018. </w:t>
      </w:r>
      <w:proofErr w:type="spellStart"/>
      <w:r w:rsidRPr="00530DFE">
        <w:rPr>
          <w:rFonts w:ascii="Arial" w:hAnsi="Arial" w:cs="Arial"/>
          <w:sz w:val="19"/>
          <w:szCs w:val="19"/>
        </w:rPr>
        <w:t>Exp</w:t>
      </w:r>
      <w:proofErr w:type="spellEnd"/>
      <w:r w:rsidRPr="00530DFE">
        <w:rPr>
          <w:rFonts w:ascii="Arial" w:hAnsi="Arial" w:cs="Arial"/>
          <w:sz w:val="19"/>
          <w:szCs w:val="19"/>
        </w:rPr>
        <w:t xml:space="preserve">. 2.382. C.P. Álvaro </w:t>
      </w:r>
      <w:proofErr w:type="spellStart"/>
      <w:r w:rsidRPr="00530DFE">
        <w:rPr>
          <w:rFonts w:ascii="Arial" w:hAnsi="Arial" w:cs="Arial"/>
          <w:sz w:val="19"/>
          <w:szCs w:val="19"/>
        </w:rPr>
        <w:t>Namén</w:t>
      </w:r>
      <w:proofErr w:type="spellEnd"/>
      <w:r w:rsidRPr="00530DFE">
        <w:rPr>
          <w:rFonts w:ascii="Arial" w:hAnsi="Arial" w:cs="Arial"/>
          <w:sz w:val="19"/>
          <w:szCs w:val="19"/>
        </w:rPr>
        <w:t xml:space="preserve"> Vargas.</w:t>
      </w:r>
    </w:p>
  </w:footnote>
  <w:footnote w:id="17">
    <w:p w14:paraId="11276BF1" w14:textId="77777777" w:rsidR="001A25D3" w:rsidRPr="00530DFE" w:rsidRDefault="001A25D3">
      <w:pPr>
        <w:pStyle w:val="Textonotapie"/>
        <w:ind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530DFE">
        <w:rPr>
          <w:rFonts w:ascii="Arial" w:hAnsi="Arial" w:cs="Arial"/>
          <w:sz w:val="19"/>
          <w:szCs w:val="19"/>
        </w:rPr>
        <w:t>N°</w:t>
      </w:r>
      <w:proofErr w:type="spellEnd"/>
      <w:r w:rsidRPr="00530DFE">
        <w:rPr>
          <w:rFonts w:ascii="Arial" w:hAnsi="Arial" w:cs="Arial"/>
          <w:sz w:val="19"/>
          <w:szCs w:val="19"/>
        </w:rPr>
        <w:t xml:space="preserve"> 216/05 Senado, </w:t>
      </w:r>
      <w:proofErr w:type="spellStart"/>
      <w:r w:rsidRPr="00530DFE">
        <w:rPr>
          <w:rFonts w:ascii="Arial" w:hAnsi="Arial" w:cs="Arial"/>
          <w:sz w:val="19"/>
          <w:szCs w:val="19"/>
        </w:rPr>
        <w:t>N°</w:t>
      </w:r>
      <w:proofErr w:type="spellEnd"/>
      <w:r w:rsidRPr="00530DFE">
        <w:rPr>
          <w:rFonts w:ascii="Arial" w:hAnsi="Arial" w:cs="Arial"/>
          <w:sz w:val="19"/>
          <w:szCs w:val="19"/>
        </w:rPr>
        <w:t xml:space="preserve"> 235-Cámara que dio lugar a la Ley de Garantías Electorales.</w:t>
      </w:r>
    </w:p>
  </w:footnote>
  <w:footnote w:id="18">
    <w:p w14:paraId="194DA705" w14:textId="37D57CB6" w:rsidR="001A25D3" w:rsidRPr="00530DFE" w:rsidRDefault="001A25D3">
      <w:pPr>
        <w:ind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19">
    <w:p w14:paraId="530D379E" w14:textId="77777777" w:rsidR="001A25D3" w:rsidRPr="00530DFE" w:rsidRDefault="001A25D3">
      <w:pPr>
        <w:pStyle w:val="Textonotapie"/>
        <w:ind w:right="51" w:firstLine="709"/>
        <w:jc w:val="both"/>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w:t>
      </w:r>
      <w:bookmarkStart w:id="42" w:name="_Hlk75633115"/>
      <w:r w:rsidRPr="00530DFE">
        <w:rPr>
          <w:rFonts w:ascii="Arial" w:hAnsi="Arial" w:cs="Arial"/>
          <w:sz w:val="19"/>
          <w:szCs w:val="19"/>
        </w:rPr>
        <w:t xml:space="preserve">Consejo de Estado. Sala de Consulta y Servicio Civil. Concepto </w:t>
      </w:r>
      <w:bookmarkEnd w:id="42"/>
      <w:r w:rsidRPr="00530DFE">
        <w:rPr>
          <w:rFonts w:ascii="Arial" w:hAnsi="Arial" w:cs="Arial"/>
          <w:sz w:val="19"/>
          <w:szCs w:val="19"/>
        </w:rPr>
        <w:t>de 6 de abril de 2006. Radicación Número: 11001-03-06-000-2006-00038-00(1738). Consejero Ponente: Enrique José Arboleda Perdomo:</w:t>
      </w:r>
      <w:r w:rsidRPr="00530DFE">
        <w:rPr>
          <w:rFonts w:ascii="Arial" w:eastAsia="Times New Roman" w:hAnsi="Arial" w:cs="Arial"/>
          <w:bCs/>
          <w:sz w:val="19"/>
          <w:szCs w:val="19"/>
          <w:lang w:eastAsia="x-none"/>
        </w:rPr>
        <w:t xml:space="preserve"> «</w:t>
      </w:r>
      <w:r w:rsidRPr="00530DFE">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30DFE">
        <w:rPr>
          <w:rFonts w:ascii="Arial" w:eastAsia="Times New Roman" w:hAnsi="Arial" w:cs="Arial"/>
          <w:bCs/>
          <w:sz w:val="19"/>
          <w:szCs w:val="19"/>
          <w:lang w:eastAsia="x-none"/>
        </w:rPr>
        <w:t>».</w:t>
      </w:r>
    </w:p>
  </w:footnote>
  <w:footnote w:id="20">
    <w:p w14:paraId="3D1B8935" w14:textId="77777777" w:rsidR="001A25D3" w:rsidRPr="00530DFE" w:rsidRDefault="001A25D3">
      <w:pPr>
        <w:pStyle w:val="Textonotapie"/>
        <w:ind w:right="51"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1">
    <w:p w14:paraId="646B83CE" w14:textId="77777777" w:rsidR="001A25D3" w:rsidRPr="00530DFE" w:rsidRDefault="001A25D3">
      <w:pPr>
        <w:pStyle w:val="Textonotapie"/>
        <w:ind w:right="51"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ídem.</w:t>
      </w:r>
    </w:p>
  </w:footnote>
  <w:footnote w:id="22">
    <w:p w14:paraId="46BE88E5" w14:textId="77777777" w:rsidR="00E30444" w:rsidRPr="000606AC" w:rsidRDefault="00E30444" w:rsidP="00530DFE">
      <w:pPr>
        <w:pStyle w:val="Prrafodelista"/>
        <w:tabs>
          <w:tab w:val="left" w:pos="251"/>
        </w:tabs>
        <w:contextualSpacing w:val="0"/>
        <w:jc w:val="both"/>
        <w:rPr>
          <w:rFonts w:ascii="Arial" w:hAnsi="Arial" w:cs="Arial"/>
          <w:sz w:val="19"/>
          <w:szCs w:val="19"/>
          <w:lang w:val="es-CO"/>
        </w:rPr>
      </w:pPr>
      <w:r w:rsidRPr="000606AC">
        <w:rPr>
          <w:rStyle w:val="Refdenotaalpie"/>
          <w:rFonts w:ascii="Arial" w:hAnsi="Arial" w:cs="Arial"/>
          <w:sz w:val="19"/>
          <w:szCs w:val="19"/>
        </w:rPr>
        <w:footnoteRef/>
      </w:r>
      <w:r w:rsidRPr="000606AC">
        <w:rPr>
          <w:rFonts w:ascii="Arial" w:hAnsi="Arial" w:cs="Arial"/>
          <w:sz w:val="19"/>
          <w:szCs w:val="19"/>
        </w:rPr>
        <w:t xml:space="preserve"> Código Civil, artículos 1495 y</w:t>
      </w:r>
      <w:r w:rsidRPr="000606AC">
        <w:rPr>
          <w:rFonts w:ascii="Arial" w:hAnsi="Arial" w:cs="Arial"/>
          <w:spacing w:val="-5"/>
          <w:sz w:val="19"/>
          <w:szCs w:val="19"/>
        </w:rPr>
        <w:t xml:space="preserve"> </w:t>
      </w:r>
      <w:r w:rsidRPr="000606AC">
        <w:rPr>
          <w:rFonts w:ascii="Arial" w:hAnsi="Arial" w:cs="Arial"/>
          <w:sz w:val="19"/>
          <w:szCs w:val="19"/>
        </w:rPr>
        <w:t>1602.</w:t>
      </w:r>
    </w:p>
  </w:footnote>
  <w:footnote w:id="23">
    <w:p w14:paraId="6A8DB276" w14:textId="09B4CC25" w:rsidR="005B2206" w:rsidRPr="000606AC" w:rsidRDefault="00E30444">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PALACIO HINCAPIÉ, Juan Ángel. La contratación de las entidades estatales. 5°° ed. Medellín: Librería Jurídica Sánchez R, 2005. p. 35. </w:t>
      </w:r>
    </w:p>
  </w:footnote>
  <w:footnote w:id="24">
    <w:p w14:paraId="15F3E38F" w14:textId="43660306" w:rsidR="005B2206" w:rsidRPr="000606AC" w:rsidRDefault="00E30444" w:rsidP="00530DFE">
      <w:pPr>
        <w:pStyle w:val="Prrafodelista"/>
        <w:tabs>
          <w:tab w:val="left" w:pos="251"/>
        </w:tabs>
        <w:contextualSpacing w:val="0"/>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Ley 80 de 1993, artículo 3 y</w:t>
      </w:r>
      <w:r w:rsidRPr="000606AC">
        <w:rPr>
          <w:rFonts w:ascii="Arial" w:hAnsi="Arial" w:cs="Arial"/>
          <w:spacing w:val="-10"/>
          <w:sz w:val="19"/>
          <w:szCs w:val="19"/>
        </w:rPr>
        <w:t xml:space="preserve"> </w:t>
      </w:r>
      <w:r w:rsidRPr="000606AC">
        <w:rPr>
          <w:rFonts w:ascii="Arial" w:hAnsi="Arial" w:cs="Arial"/>
          <w:sz w:val="19"/>
          <w:szCs w:val="19"/>
        </w:rPr>
        <w:t>40.</w:t>
      </w:r>
    </w:p>
  </w:footnote>
  <w:footnote w:id="25">
    <w:p w14:paraId="32D5F8BB" w14:textId="321F4C72" w:rsidR="005B2206" w:rsidRPr="000606AC" w:rsidRDefault="00E30444" w:rsidP="00530DFE">
      <w:pPr>
        <w:pStyle w:val="Prrafodelista"/>
        <w:tabs>
          <w:tab w:val="left" w:pos="251"/>
        </w:tabs>
        <w:contextualSpacing w:val="0"/>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Constitución Política, artículo</w:t>
      </w:r>
      <w:r w:rsidRPr="000606AC">
        <w:rPr>
          <w:rFonts w:ascii="Arial" w:hAnsi="Arial" w:cs="Arial"/>
          <w:spacing w:val="-1"/>
          <w:sz w:val="19"/>
          <w:szCs w:val="19"/>
        </w:rPr>
        <w:t xml:space="preserve"> </w:t>
      </w:r>
      <w:r w:rsidRPr="000606AC">
        <w:rPr>
          <w:rFonts w:ascii="Arial" w:hAnsi="Arial" w:cs="Arial"/>
          <w:sz w:val="19"/>
          <w:szCs w:val="19"/>
        </w:rPr>
        <w:t xml:space="preserve">209. </w:t>
      </w:r>
    </w:p>
  </w:footnote>
  <w:footnote w:id="26">
    <w:p w14:paraId="77D54450" w14:textId="77777777" w:rsidR="00917720" w:rsidRPr="000606AC" w:rsidRDefault="00917720" w:rsidP="00530DFE">
      <w:pPr>
        <w:ind w:firstLine="709"/>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0606AC">
        <w:rPr>
          <w:rFonts w:ascii="Arial" w:hAnsi="Arial" w:cs="Arial"/>
          <w:sz w:val="19"/>
          <w:szCs w:val="19"/>
        </w:rPr>
        <w:t>y</w:t>
      </w:r>
      <w:proofErr w:type="gramEnd"/>
      <w:r w:rsidRPr="000606AC">
        <w:rPr>
          <w:rFonts w:ascii="Arial" w:hAnsi="Arial" w:cs="Arial"/>
          <w:sz w:val="19"/>
          <w:szCs w:val="19"/>
        </w:rPr>
        <w:t xml:space="preserve"> en consecuencia, le es aplicable lo establecido en el artículo 2.2.1.2.1.4.1 del presente decreto.</w:t>
      </w:r>
    </w:p>
    <w:p w14:paraId="6AD01885" w14:textId="74AC87AA" w:rsidR="00917720" w:rsidRPr="000606AC" w:rsidRDefault="00917720" w:rsidP="00530DFE">
      <w:pPr>
        <w:ind w:firstLine="709"/>
        <w:jc w:val="both"/>
        <w:rPr>
          <w:rFonts w:ascii="Arial" w:hAnsi="Arial" w:cs="Arial"/>
          <w:sz w:val="19"/>
          <w:szCs w:val="19"/>
        </w:rPr>
      </w:pPr>
      <w:proofErr w:type="gramStart"/>
      <w:r w:rsidRPr="000606AC">
        <w:rPr>
          <w:rFonts w:ascii="Arial" w:hAnsi="Arial" w:cs="Arial"/>
          <w:sz w:val="19"/>
          <w:szCs w:val="19"/>
        </w:rPr>
        <w:t>»Cuando</w:t>
      </w:r>
      <w:proofErr w:type="gramEnd"/>
      <w:r w:rsidRPr="000606AC">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606AC">
        <w:rPr>
          <w:rFonts w:ascii="Arial" w:hAnsi="Arial" w:cs="Arial"/>
          <w:spacing w:val="-1"/>
          <w:sz w:val="19"/>
          <w:szCs w:val="19"/>
        </w:rPr>
        <w:t xml:space="preserve"> </w:t>
      </w:r>
      <w:r w:rsidRPr="000606AC">
        <w:rPr>
          <w:rFonts w:ascii="Arial" w:hAnsi="Arial" w:cs="Arial"/>
          <w:sz w:val="19"/>
          <w:szCs w:val="19"/>
        </w:rPr>
        <w:t>Estatales».</w:t>
      </w:r>
    </w:p>
  </w:footnote>
  <w:footnote w:id="27">
    <w:p w14:paraId="4C498FAA" w14:textId="77777777" w:rsidR="00917720" w:rsidRPr="000606AC" w:rsidRDefault="00917720" w:rsidP="00530DFE">
      <w:pPr>
        <w:ind w:firstLine="709"/>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606AC">
        <w:rPr>
          <w:rFonts w:ascii="Arial" w:hAnsi="Arial" w:cs="Arial"/>
          <w:spacing w:val="-6"/>
          <w:sz w:val="19"/>
          <w:szCs w:val="19"/>
        </w:rPr>
        <w:t xml:space="preserve"> </w:t>
      </w:r>
      <w:r w:rsidRPr="000606AC">
        <w:rPr>
          <w:rFonts w:ascii="Arial" w:hAnsi="Arial" w:cs="Arial"/>
          <w:sz w:val="19"/>
          <w:szCs w:val="19"/>
        </w:rPr>
        <w:t>artículo».</w:t>
      </w:r>
    </w:p>
    <w:p w14:paraId="3D195595" w14:textId="77777777" w:rsidR="00917720" w:rsidRPr="000606AC" w:rsidRDefault="00917720" w:rsidP="00530DFE">
      <w:pPr>
        <w:pStyle w:val="Textonotapie"/>
        <w:jc w:val="both"/>
        <w:rPr>
          <w:rFonts w:ascii="Arial" w:hAnsi="Arial" w:cs="Arial"/>
          <w:sz w:val="19"/>
          <w:szCs w:val="19"/>
        </w:rPr>
      </w:pPr>
    </w:p>
  </w:footnote>
  <w:footnote w:id="28">
    <w:p w14:paraId="368CCD25" w14:textId="77777777" w:rsidR="00917720" w:rsidRPr="000606AC" w:rsidRDefault="00917720" w:rsidP="00530DFE">
      <w:pPr>
        <w:ind w:firstLine="709"/>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606AC">
        <w:rPr>
          <w:rFonts w:ascii="Arial" w:hAnsi="Arial" w:cs="Arial"/>
          <w:spacing w:val="-6"/>
          <w:sz w:val="19"/>
          <w:szCs w:val="19"/>
        </w:rPr>
        <w:t xml:space="preserve"> </w:t>
      </w:r>
      <w:r w:rsidRPr="000606AC">
        <w:rPr>
          <w:rFonts w:ascii="Arial" w:hAnsi="Arial" w:cs="Arial"/>
          <w:sz w:val="19"/>
          <w:szCs w:val="19"/>
        </w:rPr>
        <w:t>artículo</w:t>
      </w:r>
    </w:p>
    <w:p w14:paraId="627CF1EF" w14:textId="3F1A238D" w:rsidR="00917720" w:rsidRPr="000606AC" w:rsidRDefault="00917720" w:rsidP="00530DFE">
      <w:pPr>
        <w:jc w:val="both"/>
        <w:rPr>
          <w:rFonts w:ascii="Arial" w:hAnsi="Arial" w:cs="Arial"/>
          <w:sz w:val="19"/>
          <w:szCs w:val="19"/>
        </w:rPr>
      </w:pPr>
      <w:r w:rsidRPr="000606AC">
        <w:rPr>
          <w:rFonts w:ascii="Arial" w:hAnsi="Arial" w:cs="Arial"/>
          <w:sz w:val="19"/>
          <w:szCs w:val="19"/>
        </w:rPr>
        <w:t>»[...]».</w:t>
      </w:r>
    </w:p>
  </w:footnote>
  <w:footnote w:id="29">
    <w:p w14:paraId="1B8B4794" w14:textId="6B0FA791" w:rsidR="00917720" w:rsidRPr="000606AC" w:rsidRDefault="00917720" w:rsidP="00530DFE">
      <w:pPr>
        <w:ind w:firstLine="709"/>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Consejo de Estado. Sección Tercera. Subsección C. Sentencia del 11 de diciembre de 2019. </w:t>
      </w:r>
      <w:proofErr w:type="spellStart"/>
      <w:r w:rsidRPr="000606AC">
        <w:rPr>
          <w:rFonts w:ascii="Arial" w:hAnsi="Arial" w:cs="Arial"/>
          <w:sz w:val="19"/>
          <w:szCs w:val="19"/>
        </w:rPr>
        <w:t>Exp</w:t>
      </w:r>
      <w:proofErr w:type="spellEnd"/>
      <w:r w:rsidRPr="000606AC">
        <w:rPr>
          <w:rFonts w:ascii="Arial" w:hAnsi="Arial" w:cs="Arial"/>
          <w:sz w:val="19"/>
          <w:szCs w:val="19"/>
        </w:rPr>
        <w:t>. 46.986. C.P. Jaime Enrique Rodríguez Navas.</w:t>
      </w:r>
    </w:p>
  </w:footnote>
  <w:footnote w:id="30">
    <w:p w14:paraId="156B6478" w14:textId="7AC3426C" w:rsidR="00917720" w:rsidRPr="000606AC" w:rsidRDefault="00917720" w:rsidP="00530DFE">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[Referencia propia de la cita] «CE. SCSC. Concepto de 1 de noviembre de 2016 [Rad. 11001-03-06-000-2016-00125-00(2305)]. MP. Germán Alberto Bula Escobar».</w:t>
      </w:r>
    </w:p>
  </w:footnote>
  <w:footnote w:id="31">
    <w:p w14:paraId="53FA03D1" w14:textId="77777777" w:rsidR="00917720" w:rsidRPr="000606AC" w:rsidRDefault="00917720" w:rsidP="00530DFE">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0606AC">
        <w:rPr>
          <w:rFonts w:ascii="Arial" w:hAnsi="Arial" w:cs="Arial"/>
          <w:i/>
          <w:sz w:val="19"/>
          <w:szCs w:val="19"/>
        </w:rPr>
        <w:t>“obligacional”</w:t>
      </w:r>
      <w:r w:rsidRPr="000606A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2">
    <w:p w14:paraId="4C9362EA" w14:textId="0E1C52F0" w:rsidR="00917720" w:rsidRPr="000606AC" w:rsidRDefault="00917720" w:rsidP="00530DFE">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[Referencia propia de la cita] «La normativa vigente del EGCAP </w:t>
      </w:r>
      <w:r w:rsidRPr="000606AC">
        <w:rPr>
          <w:rFonts w:ascii="Arial" w:hAnsi="Arial" w:cs="Arial"/>
          <w:i/>
          <w:sz w:val="19"/>
          <w:szCs w:val="19"/>
        </w:rPr>
        <w:t>[literal c) del numeral 4. del artículo 2 de la Ley 1150/07]</w:t>
      </w:r>
      <w:r w:rsidRPr="000606AC">
        <w:rPr>
          <w:rFonts w:ascii="Arial" w:hAnsi="Arial" w:cs="Arial"/>
          <w:sz w:val="19"/>
          <w:szCs w:val="19"/>
        </w:rPr>
        <w:t xml:space="preserve"> se refiere a </w:t>
      </w:r>
      <w:r w:rsidRPr="000606AC">
        <w:rPr>
          <w:rFonts w:ascii="Arial" w:hAnsi="Arial" w:cs="Arial"/>
          <w:i/>
          <w:sz w:val="19"/>
          <w:szCs w:val="19"/>
        </w:rPr>
        <w:t>“contratos interadministrativos”</w:t>
      </w:r>
      <w:r w:rsidRPr="000606A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24357816" w14:textId="4ADADAD6" w:rsidR="00917720" w:rsidRPr="000606AC" w:rsidRDefault="00917720" w:rsidP="00530DFE">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0606AC">
        <w:rPr>
          <w:rFonts w:ascii="Arial" w:hAnsi="Arial" w:cs="Arial"/>
          <w:sz w:val="19"/>
          <w:szCs w:val="19"/>
        </w:rPr>
        <w:t>Exp</w:t>
      </w:r>
      <w:proofErr w:type="spellEnd"/>
      <w:r w:rsidRPr="000606AC">
        <w:rPr>
          <w:rFonts w:ascii="Arial" w:hAnsi="Arial" w:cs="Arial"/>
          <w:sz w:val="19"/>
          <w:szCs w:val="19"/>
        </w:rPr>
        <w:t xml:space="preserve">. 2.257. M.P. Álvaro </w:t>
      </w:r>
      <w:proofErr w:type="spellStart"/>
      <w:r w:rsidRPr="000606AC">
        <w:rPr>
          <w:rFonts w:ascii="Arial" w:hAnsi="Arial" w:cs="Arial"/>
          <w:sz w:val="19"/>
          <w:szCs w:val="19"/>
        </w:rPr>
        <w:t>Namén</w:t>
      </w:r>
      <w:proofErr w:type="spellEnd"/>
      <w:r w:rsidRPr="000606AC">
        <w:rPr>
          <w:rFonts w:ascii="Arial" w:hAnsi="Arial" w:cs="Arial"/>
          <w:sz w:val="19"/>
          <w:szCs w:val="19"/>
        </w:rPr>
        <w:t xml:space="preserve"> Vargas)</w:t>
      </w:r>
    </w:p>
  </w:footnote>
  <w:footnote w:id="34">
    <w:p w14:paraId="40E5768C" w14:textId="14DA62A6" w:rsidR="00917720" w:rsidRPr="000606AC" w:rsidRDefault="00917720" w:rsidP="00530DFE">
      <w:pPr>
        <w:pStyle w:val="Textonotapie"/>
        <w:ind w:firstLine="708"/>
        <w:jc w:val="both"/>
        <w:rPr>
          <w:rFonts w:ascii="Arial" w:hAnsi="Arial" w:cs="Arial"/>
          <w:sz w:val="19"/>
          <w:szCs w:val="19"/>
        </w:rPr>
      </w:pPr>
      <w:r w:rsidRPr="000606AC">
        <w:rPr>
          <w:rStyle w:val="Refdenotaalpie"/>
          <w:rFonts w:ascii="Arial" w:hAnsi="Arial" w:cs="Arial"/>
          <w:sz w:val="19"/>
          <w:szCs w:val="19"/>
        </w:rPr>
        <w:footnoteRef/>
      </w:r>
      <w:r w:rsidRPr="000606AC">
        <w:rPr>
          <w:rFonts w:ascii="Arial" w:hAnsi="Arial" w:cs="Arial"/>
          <w:sz w:val="19"/>
          <w:szCs w:val="19"/>
        </w:rPr>
        <w:t xml:space="preserve"> Es lo que sucede, por ejemplo, con el Decreto 092 de 2017, que en su desarrollo hace referencia tanto a los «contratos» como a los «convenios». </w:t>
      </w:r>
    </w:p>
  </w:footnote>
  <w:footnote w:id="35">
    <w:p w14:paraId="3E01BD1D" w14:textId="0E8BBC7B" w:rsidR="00917720" w:rsidRPr="000606AC" w:rsidRDefault="00917720" w:rsidP="00530DFE">
      <w:pPr>
        <w:pStyle w:val="Textonotapie"/>
        <w:ind w:firstLine="708"/>
        <w:jc w:val="both"/>
        <w:rPr>
          <w:rFonts w:ascii="Arial" w:hAnsi="Arial" w:cs="Arial"/>
          <w:sz w:val="19"/>
          <w:szCs w:val="19"/>
          <w:lang w:val="es-CO"/>
        </w:rPr>
      </w:pPr>
      <w:r w:rsidRPr="000606AC">
        <w:rPr>
          <w:rStyle w:val="Refdenotaalpie"/>
          <w:rFonts w:ascii="Arial" w:hAnsi="Arial" w:cs="Arial"/>
          <w:sz w:val="19"/>
          <w:szCs w:val="19"/>
        </w:rPr>
        <w:footnoteRef/>
      </w:r>
      <w:r w:rsidRPr="000606AC">
        <w:rPr>
          <w:rFonts w:ascii="Arial" w:hAnsi="Arial" w:cs="Arial"/>
          <w:sz w:val="19"/>
          <w:szCs w:val="19"/>
        </w:rPr>
        <w:t xml:space="preserve"> </w:t>
      </w:r>
      <w:r w:rsidR="00B67050" w:rsidRPr="000606AC">
        <w:rPr>
          <w:rFonts w:ascii="Arial" w:hAnsi="Arial" w:cs="Arial"/>
          <w:sz w:val="19"/>
          <w:szCs w:val="19"/>
        </w:rPr>
        <w:t>«</w:t>
      </w:r>
      <w:r w:rsidRPr="000606AC">
        <w:rPr>
          <w:rFonts w:ascii="Arial" w:hAnsi="Arial" w:cs="Arial"/>
          <w:sz w:val="19"/>
          <w:szCs w:val="19"/>
        </w:rPr>
        <w:t>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A1A4587" w14:textId="77777777" w:rsidR="00E17CD1" w:rsidRPr="00530DFE" w:rsidRDefault="00E17CD1">
      <w:pPr>
        <w:pStyle w:val="Textonotapie"/>
        <w:ind w:firstLine="708"/>
        <w:rPr>
          <w:rFonts w:ascii="Arial" w:hAnsi="Arial" w:cs="Arial"/>
          <w:sz w:val="19"/>
          <w:szCs w:val="19"/>
          <w:lang w:val="es-CO"/>
        </w:rPr>
      </w:pPr>
      <w:r w:rsidRPr="00530DFE">
        <w:rPr>
          <w:rStyle w:val="Refdenotaalpie"/>
          <w:rFonts w:ascii="Arial" w:hAnsi="Arial" w:cs="Arial"/>
          <w:sz w:val="19"/>
          <w:szCs w:val="19"/>
        </w:rPr>
        <w:footnoteRef/>
      </w:r>
      <w:r w:rsidRPr="00530DFE">
        <w:rPr>
          <w:rFonts w:ascii="Arial" w:hAnsi="Arial" w:cs="Arial"/>
          <w:sz w:val="19"/>
          <w:szCs w:val="19"/>
        </w:rPr>
        <w:t xml:space="preserve"> Corte Constitucional. Sentencia C-736 de 2007. M.P. Marco Gerardo Monroy Cabra. </w:t>
      </w:r>
    </w:p>
  </w:footnote>
  <w:footnote w:id="37">
    <w:p w14:paraId="1C9CCDA5" w14:textId="77777777" w:rsidR="00742C7F" w:rsidRPr="00530DFE" w:rsidRDefault="00742C7F">
      <w:pPr>
        <w:pStyle w:val="Textonotapie"/>
        <w:ind w:right="51" w:firstLine="709"/>
        <w:rPr>
          <w:rFonts w:ascii="Arial" w:hAnsi="Arial" w:cs="Arial"/>
          <w:sz w:val="19"/>
          <w:szCs w:val="19"/>
        </w:rPr>
      </w:pPr>
      <w:r w:rsidRPr="00530DFE">
        <w:rPr>
          <w:rStyle w:val="Refdenotaalpie"/>
          <w:rFonts w:ascii="Arial" w:hAnsi="Arial" w:cs="Arial"/>
          <w:sz w:val="19"/>
          <w:szCs w:val="19"/>
        </w:rPr>
        <w:footnoteRef/>
      </w:r>
      <w:r w:rsidRPr="00530DFE">
        <w:rPr>
          <w:rFonts w:ascii="Arial" w:hAnsi="Arial" w:cs="Arial"/>
          <w:sz w:val="19"/>
          <w:szCs w:val="19"/>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78499521">
    <w:abstractNumId w:val="10"/>
  </w:num>
  <w:num w:numId="2" w16cid:durableId="1385837540">
    <w:abstractNumId w:val="8"/>
  </w:num>
  <w:num w:numId="3" w16cid:durableId="1591966927">
    <w:abstractNumId w:val="14"/>
  </w:num>
  <w:num w:numId="4" w16cid:durableId="2062358329">
    <w:abstractNumId w:val="18"/>
  </w:num>
  <w:num w:numId="5" w16cid:durableId="1062754638">
    <w:abstractNumId w:val="22"/>
  </w:num>
  <w:num w:numId="6" w16cid:durableId="8577404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7688916">
    <w:abstractNumId w:val="20"/>
  </w:num>
  <w:num w:numId="8" w16cid:durableId="281420023">
    <w:abstractNumId w:val="0"/>
  </w:num>
  <w:num w:numId="9" w16cid:durableId="461773288">
    <w:abstractNumId w:val="4"/>
  </w:num>
  <w:num w:numId="10" w16cid:durableId="1771925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81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723756">
    <w:abstractNumId w:val="9"/>
  </w:num>
  <w:num w:numId="13" w16cid:durableId="1402026872">
    <w:abstractNumId w:val="12"/>
  </w:num>
  <w:num w:numId="14" w16cid:durableId="282268194">
    <w:abstractNumId w:val="7"/>
  </w:num>
  <w:num w:numId="15" w16cid:durableId="15890025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687397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137465">
    <w:abstractNumId w:val="24"/>
  </w:num>
  <w:num w:numId="18" w16cid:durableId="333848071">
    <w:abstractNumId w:val="15"/>
  </w:num>
  <w:num w:numId="19" w16cid:durableId="1869752222">
    <w:abstractNumId w:val="2"/>
  </w:num>
  <w:num w:numId="20" w16cid:durableId="1217401219">
    <w:abstractNumId w:val="25"/>
  </w:num>
  <w:num w:numId="21" w16cid:durableId="2130120052">
    <w:abstractNumId w:val="17"/>
  </w:num>
  <w:num w:numId="22" w16cid:durableId="1553230413">
    <w:abstractNumId w:val="6"/>
  </w:num>
  <w:num w:numId="23" w16cid:durableId="186604340">
    <w:abstractNumId w:val="5"/>
  </w:num>
  <w:num w:numId="24" w16cid:durableId="1483961200">
    <w:abstractNumId w:val="23"/>
  </w:num>
  <w:num w:numId="25" w16cid:durableId="672534684">
    <w:abstractNumId w:val="19"/>
  </w:num>
  <w:num w:numId="26" w16cid:durableId="367679148">
    <w:abstractNumId w:val="3"/>
  </w:num>
  <w:num w:numId="27" w16cid:durableId="142698869">
    <w:abstractNumId w:val="16"/>
  </w:num>
  <w:num w:numId="28" w16cid:durableId="2079476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2816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1E74"/>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2B2F"/>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BFDADD4-2D58-44AB-8618-2DC1336A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26</Pages>
  <Words>10192</Words>
  <Characters>56057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2021-08-27T20:19:00Z</cp:lastPrinted>
  <dcterms:created xsi:type="dcterms:W3CDTF">2022-04-26T22:09:00Z</dcterms:created>
  <dcterms:modified xsi:type="dcterms:W3CDTF">2022-04-26T22:09:00Z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