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382C" w14:textId="77777777" w:rsidR="00555000" w:rsidRPr="0008465D" w:rsidRDefault="00555000" w:rsidP="00555000">
      <w:pPr>
        <w:jc w:val="right"/>
        <w:rPr>
          <w:rFonts w:ascii="Arial" w:hAnsi="Arial" w:cs="Arial"/>
          <w:b/>
          <w:sz w:val="16"/>
          <w:szCs w:val="16"/>
          <w:lang w:val="es-ES" w:eastAsia="es-ES"/>
        </w:rPr>
      </w:pPr>
      <w:r w:rsidRPr="0008465D">
        <w:rPr>
          <w:rFonts w:ascii="Arial" w:hAnsi="Arial" w:cs="Arial"/>
          <w:b/>
          <w:sz w:val="16"/>
          <w:szCs w:val="16"/>
          <w:lang w:val="es-ES" w:eastAsia="es-ES"/>
        </w:rPr>
        <w:t>CCE-DES-FM-17</w:t>
      </w:r>
    </w:p>
    <w:p w14:paraId="5B17CCAB" w14:textId="77777777" w:rsidR="00555000" w:rsidRDefault="00555000" w:rsidP="00555000">
      <w:pPr>
        <w:tabs>
          <w:tab w:val="left" w:pos="0"/>
        </w:tabs>
        <w:spacing w:line="276" w:lineRule="auto"/>
        <w:jc w:val="both"/>
        <w:rPr>
          <w:rFonts w:ascii="Arial" w:eastAsia="Calibri" w:hAnsi="Arial" w:cs="Arial"/>
          <w:b/>
          <w:sz w:val="22"/>
          <w:lang w:val="es-ES"/>
        </w:rPr>
      </w:pPr>
    </w:p>
    <w:p w14:paraId="3B13B069" w14:textId="77777777" w:rsidR="00555000" w:rsidRDefault="00555000" w:rsidP="00555000">
      <w:pPr>
        <w:tabs>
          <w:tab w:val="left" w:pos="0"/>
        </w:tabs>
        <w:spacing w:line="276" w:lineRule="auto"/>
        <w:jc w:val="both"/>
        <w:rPr>
          <w:rFonts w:ascii="Arial" w:eastAsia="Calibri" w:hAnsi="Arial" w:cs="Arial"/>
          <w:b/>
          <w:sz w:val="22"/>
          <w:lang w:val="es-ES"/>
        </w:rPr>
      </w:pPr>
      <w:r>
        <w:rPr>
          <w:rFonts w:ascii="Arial" w:eastAsia="Calibri" w:hAnsi="Arial" w:cs="Arial"/>
          <w:b/>
          <w:sz w:val="22"/>
          <w:lang w:val="es-ES"/>
        </w:rPr>
        <w:t xml:space="preserve">INSCRIPCIÓN – Registro Único de Proponentes </w:t>
      </w:r>
    </w:p>
    <w:p w14:paraId="7D638262" w14:textId="77777777" w:rsidR="00555000" w:rsidRDefault="00555000" w:rsidP="00555000">
      <w:pPr>
        <w:tabs>
          <w:tab w:val="left" w:pos="0"/>
        </w:tabs>
        <w:spacing w:line="276" w:lineRule="auto"/>
        <w:jc w:val="both"/>
        <w:rPr>
          <w:rFonts w:ascii="Arial" w:eastAsia="Calibri" w:hAnsi="Arial" w:cs="Arial"/>
          <w:b/>
          <w:sz w:val="22"/>
          <w:lang w:val="es-ES"/>
        </w:rPr>
      </w:pPr>
    </w:p>
    <w:p w14:paraId="6D8DEC6D" w14:textId="77777777" w:rsidR="00555000" w:rsidRPr="005621E3" w:rsidRDefault="00555000" w:rsidP="00555000">
      <w:pPr>
        <w:jc w:val="both"/>
        <w:rPr>
          <w:rFonts w:ascii="Arial" w:eastAsiaTheme="minorHAnsi" w:hAnsi="Arial" w:cs="Arial"/>
          <w:sz w:val="20"/>
          <w:szCs w:val="20"/>
          <w:lang w:eastAsia="en-US"/>
        </w:rPr>
      </w:pPr>
      <w:r w:rsidRPr="005621E3">
        <w:rPr>
          <w:rFonts w:ascii="Arial" w:eastAsiaTheme="minorHAnsi" w:hAnsi="Arial" w:cs="Arial"/>
          <w:sz w:val="20"/>
          <w:szCs w:val="20"/>
          <w:lang w:eastAsia="en-US"/>
        </w:rPr>
        <w:t xml:space="preserve">Las cámaras de comercio verifican y certifican los requisitos habilitantes de experiencia, capacidad jurídica, capacidad financiera y de organización, de acuerdo con el artículo 6.1 de la Ley 1150 de 2007 y con el artículo 2.2.1.1.1.5.3 del Decreto 1082 de 2015. Conforme al numeral 6.3 de la Ley 1150 de 2007, la cámara de comercio verifica la información aportada por el proponente, publica el acto de inscripción del Registro Único de Proponentes, contra el que cualquier persona puede interponer recurso de reposición dentro de los diez –10– días hábiles siguientes contados a partir de su publicación –posibilidad aplicable frente a la </w:t>
      </w:r>
      <w:r w:rsidRPr="005621E3">
        <w:rPr>
          <w:rFonts w:ascii="Arial" w:eastAsiaTheme="minorHAnsi" w:hAnsi="Arial" w:cs="Arial"/>
          <w:i/>
          <w:iCs/>
          <w:sz w:val="20"/>
          <w:szCs w:val="20"/>
          <w:lang w:eastAsia="en-US"/>
        </w:rPr>
        <w:t>inscripción, renovación o actualización–</w:t>
      </w:r>
      <w:r w:rsidRPr="005621E3">
        <w:rPr>
          <w:rFonts w:ascii="Arial" w:eastAsiaTheme="minorHAnsi" w:hAnsi="Arial" w:cs="Arial"/>
          <w:sz w:val="20"/>
          <w:szCs w:val="20"/>
          <w:lang w:eastAsia="en-US"/>
        </w:rPr>
        <w:t>. En firme el acto administrativo que realiza la inscripción en el Registro Único de Proponentes se podrá demandar su nulidad sin que la presentación de la demanda suspenda la inscripción del RUP.</w:t>
      </w:r>
    </w:p>
    <w:p w14:paraId="78B3F121" w14:textId="77777777" w:rsidR="00555000" w:rsidRDefault="00555000" w:rsidP="00555000">
      <w:pPr>
        <w:tabs>
          <w:tab w:val="left" w:pos="0"/>
        </w:tabs>
        <w:jc w:val="both"/>
        <w:rPr>
          <w:rFonts w:ascii="Arial" w:eastAsia="Calibri" w:hAnsi="Arial" w:cs="Arial"/>
          <w:sz w:val="20"/>
          <w:szCs w:val="20"/>
          <w:lang w:eastAsia="en-US"/>
        </w:rPr>
      </w:pPr>
    </w:p>
    <w:p w14:paraId="2A366F9B" w14:textId="77777777" w:rsidR="00555000" w:rsidRDefault="00555000" w:rsidP="00555000">
      <w:pPr>
        <w:tabs>
          <w:tab w:val="left" w:pos="0"/>
        </w:tabs>
        <w:jc w:val="both"/>
        <w:rPr>
          <w:rFonts w:ascii="Arial" w:eastAsia="Calibri" w:hAnsi="Arial" w:cs="Arial"/>
          <w:b/>
          <w:sz w:val="22"/>
          <w:szCs w:val="22"/>
          <w:lang w:val="es-ES"/>
        </w:rPr>
      </w:pPr>
      <w:r>
        <w:rPr>
          <w:rFonts w:ascii="Arial" w:eastAsia="Calibri" w:hAnsi="Arial" w:cs="Arial"/>
          <w:b/>
          <w:sz w:val="22"/>
          <w:szCs w:val="22"/>
          <w:lang w:val="es-ES"/>
        </w:rPr>
        <w:t xml:space="preserve">RENOVACIÓN – RUP – Alcance </w:t>
      </w:r>
    </w:p>
    <w:p w14:paraId="05646774" w14:textId="77777777" w:rsidR="00555000" w:rsidRDefault="00555000" w:rsidP="00555000">
      <w:pPr>
        <w:tabs>
          <w:tab w:val="left" w:pos="0"/>
        </w:tabs>
        <w:jc w:val="both"/>
        <w:rPr>
          <w:rFonts w:ascii="Arial" w:eastAsia="Calibri" w:hAnsi="Arial" w:cs="Arial"/>
          <w:b/>
          <w:sz w:val="22"/>
          <w:szCs w:val="22"/>
          <w:lang w:val="es-ES"/>
        </w:rPr>
      </w:pPr>
    </w:p>
    <w:p w14:paraId="77E16DF5" w14:textId="77777777" w:rsidR="00555000" w:rsidRPr="005621E3" w:rsidRDefault="00555000" w:rsidP="00555000">
      <w:pPr>
        <w:spacing w:before="120"/>
        <w:jc w:val="both"/>
        <w:rPr>
          <w:rFonts w:ascii="Arial" w:eastAsia="Calibri" w:hAnsi="Arial" w:cs="Arial"/>
          <w:color w:val="000000" w:themeColor="text1"/>
          <w:sz w:val="20"/>
          <w:szCs w:val="20"/>
          <w:lang w:eastAsia="en-US"/>
        </w:rPr>
      </w:pPr>
      <w:r w:rsidRPr="005621E3">
        <w:rPr>
          <w:rFonts w:ascii="Arial" w:eastAsiaTheme="minorHAnsi" w:hAnsi="Arial" w:cs="Arial"/>
          <w:color w:val="000000" w:themeColor="text1"/>
          <w:sz w:val="20"/>
          <w:szCs w:val="20"/>
          <w:lang w:eastAsia="en-US"/>
        </w:rPr>
        <w:t xml:space="preserve">[…] se reitera lo expresado en el sentido de que </w:t>
      </w:r>
      <w:r w:rsidRPr="005621E3">
        <w:rPr>
          <w:rFonts w:ascii="Arial" w:eastAsia="Calibri" w:hAnsi="Arial" w:cs="Arial"/>
          <w:color w:val="000000" w:themeColor="text1"/>
          <w:sz w:val="20"/>
          <w:szCs w:val="20"/>
          <w:lang w:eastAsia="en-US"/>
        </w:rPr>
        <w:t xml:space="preserve">la persona que </w:t>
      </w:r>
      <w:r w:rsidRPr="005621E3">
        <w:rPr>
          <w:rFonts w:ascii="Arial" w:eastAsia="Calibri" w:hAnsi="Arial" w:cs="Arial"/>
          <w:i/>
          <w:iCs/>
          <w:color w:val="000000" w:themeColor="text1"/>
          <w:sz w:val="20"/>
          <w:szCs w:val="20"/>
          <w:lang w:eastAsia="en-US"/>
        </w:rPr>
        <w:t>presentó la información</w:t>
      </w:r>
      <w:r w:rsidRPr="005621E3">
        <w:rPr>
          <w:rFonts w:ascii="Arial" w:eastAsia="Calibri" w:hAnsi="Arial" w:cs="Arial"/>
          <w:color w:val="000000" w:themeColor="text1"/>
          <w:sz w:val="20"/>
          <w:szCs w:val="20"/>
          <w:lang w:eastAsia="en-US"/>
        </w:rPr>
        <w:t xml:space="preserve">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De esta manera, en el período comprendido entre el momento de la solicitud de renovación y el de su firmeza, se debe emplear la información del RUP que está en firme antes de iniciar el trámite de renovación, cuyos efectos no habrían cesado y se encontraría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En efecto,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1E443F46" w14:textId="77777777" w:rsidR="00555000" w:rsidRDefault="00555000" w:rsidP="00555000">
      <w:pPr>
        <w:spacing w:after="120"/>
        <w:jc w:val="both"/>
        <w:rPr>
          <w:rFonts w:ascii="Arial" w:eastAsia="Arial," w:hAnsi="Arial" w:cs="Arial"/>
          <w:b/>
          <w:bCs/>
          <w:sz w:val="22"/>
          <w:szCs w:val="22"/>
        </w:rPr>
      </w:pPr>
    </w:p>
    <w:p w14:paraId="3B3C303B" w14:textId="77777777" w:rsidR="00555000" w:rsidRDefault="00555000" w:rsidP="00555000">
      <w:pPr>
        <w:spacing w:after="120"/>
        <w:jc w:val="both"/>
        <w:rPr>
          <w:rFonts w:ascii="Arial" w:eastAsia="Arial," w:hAnsi="Arial" w:cs="Arial"/>
          <w:b/>
          <w:bCs/>
          <w:sz w:val="22"/>
          <w:szCs w:val="22"/>
        </w:rPr>
      </w:pPr>
      <w:r>
        <w:rPr>
          <w:rFonts w:ascii="Arial" w:eastAsia="Arial," w:hAnsi="Arial" w:cs="Arial"/>
          <w:b/>
          <w:bCs/>
          <w:sz w:val="22"/>
          <w:szCs w:val="22"/>
        </w:rPr>
        <w:t xml:space="preserve">FUNCIÓN CONSULTIVA – Alcance </w:t>
      </w:r>
    </w:p>
    <w:p w14:paraId="0F130C12" w14:textId="77777777" w:rsidR="00555000" w:rsidRPr="005621E3" w:rsidRDefault="00555000" w:rsidP="00555000">
      <w:pPr>
        <w:spacing w:after="120"/>
        <w:jc w:val="both"/>
        <w:rPr>
          <w:rFonts w:ascii="Arial" w:hAnsi="Arial" w:cs="Arial"/>
          <w:sz w:val="20"/>
          <w:szCs w:val="20"/>
          <w:lang w:val="es-ES"/>
        </w:rPr>
      </w:pPr>
      <w:r w:rsidRPr="005621E3">
        <w:rPr>
          <w:rFonts w:ascii="Arial" w:hAnsi="Arial" w:cs="Arial"/>
          <w:sz w:val="20"/>
          <w:szCs w:val="20"/>
          <w:lang w:val="es-ES"/>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w:t>
      </w:r>
      <w:proofErr w:type="gramStart"/>
      <w:r w:rsidRPr="005621E3">
        <w:rPr>
          <w:rFonts w:ascii="Arial" w:hAnsi="Arial" w:cs="Arial"/>
          <w:sz w:val="20"/>
          <w:szCs w:val="20"/>
          <w:lang w:val="es-ES"/>
        </w:rPr>
        <w:t>que</w:t>
      </w:r>
      <w:proofErr w:type="gramEnd"/>
      <w:r w:rsidRPr="005621E3">
        <w:rPr>
          <w:rFonts w:ascii="Arial" w:hAnsi="Arial" w:cs="Arial"/>
          <w:sz w:val="20"/>
          <w:szCs w:val="20"/>
          <w:lang w:val="es-ES"/>
        </w:rPr>
        <w:t xml:space="preserve"> para resolver una consulta de carácter particular, además de conocer un sinnúmero de detalles de la actuación administrativa, es necesario acceder al expediente y a los documentos del procedimiento contractual donde surge la inquietud.</w:t>
      </w:r>
      <w:r w:rsidRPr="005621E3">
        <w:rPr>
          <w:sz w:val="20"/>
          <w:szCs w:val="20"/>
        </w:rPr>
        <w:t xml:space="preserve"> </w:t>
      </w:r>
      <w:r w:rsidRPr="005621E3">
        <w:rPr>
          <w:rFonts w:ascii="Arial" w:hAnsi="Arial" w:cs="Arial"/>
          <w:sz w:val="20"/>
          <w:szCs w:val="20"/>
          <w:lang w:val="es-ES"/>
        </w:rPr>
        <w:t xml:space="preserve">Por lo anterior, previo concepto de sus órganos asesores, la solución de estos temas corresponde a la entidad que adelanta el procedimiento de selección y, en caso de conflicto, a las autoridades judiciales, fiscales y </w:t>
      </w:r>
      <w:proofErr w:type="gramStart"/>
      <w:r w:rsidRPr="005621E3">
        <w:rPr>
          <w:rFonts w:ascii="Arial" w:hAnsi="Arial" w:cs="Arial"/>
          <w:sz w:val="20"/>
          <w:szCs w:val="20"/>
          <w:lang w:val="es-ES"/>
        </w:rPr>
        <w:t>disciplinarias[</w:t>
      </w:r>
      <w:proofErr w:type="gramEnd"/>
      <w:r w:rsidRPr="005621E3">
        <w:rPr>
          <w:rFonts w:ascii="Arial" w:hAnsi="Arial" w:cs="Arial"/>
          <w:sz w:val="20"/>
          <w:szCs w:val="20"/>
          <w:lang w:val="es-ES"/>
        </w:rPr>
        <w:t xml:space="preserve">…]. </w:t>
      </w:r>
    </w:p>
    <w:p w14:paraId="68C2D0B3" w14:textId="77777777" w:rsidR="00555000" w:rsidRPr="00FA052C" w:rsidRDefault="00555000" w:rsidP="00555000">
      <w:pPr>
        <w:spacing w:after="120"/>
        <w:jc w:val="both"/>
        <w:rPr>
          <w:rFonts w:ascii="Arial" w:eastAsia="Arial," w:hAnsi="Arial" w:cs="Arial"/>
          <w:b/>
          <w:bCs/>
          <w:sz w:val="22"/>
          <w:szCs w:val="22"/>
        </w:rPr>
      </w:pPr>
    </w:p>
    <w:p w14:paraId="14CD4BC8" w14:textId="77777777" w:rsidR="00555000" w:rsidRDefault="00555000" w:rsidP="00555000">
      <w:pPr>
        <w:spacing w:after="120"/>
        <w:jc w:val="both"/>
        <w:rPr>
          <w:rFonts w:ascii="Arial" w:eastAsia="Arial," w:hAnsi="Arial" w:cs="Arial"/>
          <w:sz w:val="22"/>
          <w:szCs w:val="22"/>
        </w:rPr>
      </w:pPr>
    </w:p>
    <w:p w14:paraId="22E0E896" w14:textId="77777777" w:rsidR="00555000" w:rsidRDefault="00555000" w:rsidP="00555000">
      <w:pPr>
        <w:spacing w:after="120"/>
        <w:jc w:val="both"/>
        <w:rPr>
          <w:rFonts w:ascii="Arial" w:eastAsia="Arial," w:hAnsi="Arial" w:cs="Arial"/>
          <w:sz w:val="20"/>
          <w:szCs w:val="20"/>
        </w:rPr>
      </w:pPr>
    </w:p>
    <w:p w14:paraId="29478D6C" w14:textId="77777777" w:rsidR="00555000" w:rsidRPr="005621E3" w:rsidRDefault="00555000" w:rsidP="00555000">
      <w:pPr>
        <w:jc w:val="both"/>
        <w:rPr>
          <w:rFonts w:ascii="Arial" w:hAnsi="Arial" w:cs="Arial"/>
          <w:sz w:val="22"/>
          <w:szCs w:val="22"/>
          <w:lang w:val="es-ES"/>
        </w:rPr>
      </w:pPr>
    </w:p>
    <w:p w14:paraId="3909344A" w14:textId="162F9A5A" w:rsidR="00555000" w:rsidRPr="0060617E" w:rsidRDefault="00555000" w:rsidP="00555000">
      <w:pPr>
        <w:jc w:val="right"/>
      </w:pPr>
      <w:r w:rsidRPr="0060617E">
        <w:lastRenderedPageBreak/>
        <w:fldChar w:fldCharType="begin"/>
      </w:r>
      <w:r w:rsidR="008A1EE9">
        <w:instrText xml:space="preserve"> INCLUDEPICTURE "C:\\var\\folders\\tb\\0fmk9b510f57pz5rwhv8lnpw0000gp\\T\\com.microsoft.Word\\WebArchiveCopyPasteTempFiles\\page1image13091232" \* MERGEFORMAT </w:instrText>
      </w:r>
      <w:r w:rsidRPr="0060617E">
        <w:fldChar w:fldCharType="separate"/>
      </w:r>
      <w:r w:rsidRPr="0060617E">
        <w:rPr>
          <w:noProof/>
        </w:rPr>
        <w:drawing>
          <wp:inline distT="0" distB="0" distL="0" distR="0" wp14:anchorId="423D5946" wp14:editId="73797CAB">
            <wp:extent cx="3159676" cy="797442"/>
            <wp:effectExtent l="0" t="0" r="3175" b="3175"/>
            <wp:docPr id="4" name="Imagen 4" descr="page1image1309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30912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2700" cy="803253"/>
                    </a:xfrm>
                    <a:prstGeom prst="rect">
                      <a:avLst/>
                    </a:prstGeom>
                    <a:noFill/>
                    <a:ln>
                      <a:noFill/>
                    </a:ln>
                  </pic:spPr>
                </pic:pic>
              </a:graphicData>
            </a:graphic>
          </wp:inline>
        </w:drawing>
      </w:r>
      <w:r w:rsidRPr="0060617E">
        <w:fldChar w:fldCharType="end"/>
      </w:r>
    </w:p>
    <w:p w14:paraId="3127BC5F" w14:textId="77777777" w:rsidR="00555000" w:rsidRPr="005621E3" w:rsidRDefault="00555000" w:rsidP="00555000">
      <w:pPr>
        <w:spacing w:line="276" w:lineRule="auto"/>
        <w:rPr>
          <w:rFonts w:ascii="Arial" w:hAnsi="Arial" w:cs="Arial"/>
          <w:sz w:val="22"/>
          <w:lang w:val="es-ES"/>
        </w:rPr>
      </w:pPr>
    </w:p>
    <w:p w14:paraId="5C7258E9" w14:textId="77777777" w:rsidR="00555000" w:rsidRPr="005621E3" w:rsidRDefault="00555000" w:rsidP="00555000">
      <w:pPr>
        <w:spacing w:line="276" w:lineRule="auto"/>
        <w:jc w:val="right"/>
        <w:rPr>
          <w:rFonts w:ascii="Arial" w:hAnsi="Arial" w:cs="Arial"/>
          <w:sz w:val="22"/>
          <w:lang w:val="es-ES"/>
        </w:rPr>
      </w:pPr>
    </w:p>
    <w:p w14:paraId="29C9B8AA" w14:textId="77777777" w:rsidR="00555000" w:rsidRDefault="00555000" w:rsidP="00555000">
      <w:pPr>
        <w:rPr>
          <w:rFonts w:ascii="Arial" w:eastAsia="Calibri" w:hAnsi="Arial" w:cs="Arial"/>
          <w:sz w:val="22"/>
          <w:lang w:val="es-ES"/>
        </w:rPr>
      </w:pPr>
      <w:r w:rsidRPr="0008465D">
        <w:rPr>
          <w:rFonts w:ascii="Arial" w:eastAsia="Calibri" w:hAnsi="Arial" w:cs="Arial"/>
          <w:sz w:val="22"/>
          <w:lang w:val="es-ES"/>
        </w:rPr>
        <w:t>Señor</w:t>
      </w:r>
      <w:r>
        <w:rPr>
          <w:rFonts w:ascii="Arial" w:eastAsia="Calibri" w:hAnsi="Arial" w:cs="Arial"/>
          <w:sz w:val="22"/>
          <w:lang w:val="es-ES"/>
        </w:rPr>
        <w:t>es</w:t>
      </w:r>
    </w:p>
    <w:p w14:paraId="3ABE1951" w14:textId="77777777" w:rsidR="00555000" w:rsidRPr="008D0DD7" w:rsidRDefault="00555000" w:rsidP="00555000">
      <w:pPr>
        <w:rPr>
          <w:rFonts w:ascii="Arial" w:eastAsia="Calibri" w:hAnsi="Arial" w:cs="Arial"/>
          <w:b/>
          <w:bCs/>
          <w:sz w:val="22"/>
          <w:lang w:val="es-ES"/>
        </w:rPr>
      </w:pPr>
      <w:proofErr w:type="spellStart"/>
      <w:r>
        <w:rPr>
          <w:rFonts w:ascii="Arial" w:eastAsia="Calibri" w:hAnsi="Arial" w:cs="Arial"/>
          <w:b/>
          <w:bCs/>
          <w:sz w:val="22"/>
          <w:lang w:val="es-ES"/>
        </w:rPr>
        <w:t>Sair</w:t>
      </w:r>
      <w:proofErr w:type="spellEnd"/>
      <w:r>
        <w:rPr>
          <w:rFonts w:ascii="Arial" w:eastAsia="Calibri" w:hAnsi="Arial" w:cs="Arial"/>
          <w:b/>
          <w:bCs/>
          <w:sz w:val="22"/>
          <w:lang w:val="es-ES"/>
        </w:rPr>
        <w:t xml:space="preserve"> S.A.S</w:t>
      </w:r>
    </w:p>
    <w:p w14:paraId="29DDFDD0" w14:textId="77777777" w:rsidR="00555000" w:rsidRPr="0008465D" w:rsidRDefault="00555000" w:rsidP="00555000">
      <w:pPr>
        <w:rPr>
          <w:rFonts w:ascii="Arial" w:eastAsia="Calibri" w:hAnsi="Arial" w:cs="Arial"/>
          <w:sz w:val="22"/>
          <w:lang w:val="es-ES"/>
        </w:rPr>
      </w:pPr>
      <w:r>
        <w:rPr>
          <w:rFonts w:ascii="Arial" w:eastAsia="Calibri" w:hAnsi="Arial" w:cs="Arial"/>
          <w:sz w:val="22"/>
          <w:lang w:val="es-ES"/>
        </w:rPr>
        <w:t xml:space="preserve">Barrancabermeja, Santander </w:t>
      </w:r>
    </w:p>
    <w:p w14:paraId="445ECFAE" w14:textId="77777777" w:rsidR="00555000" w:rsidRDefault="00555000" w:rsidP="00555000">
      <w:pPr>
        <w:rPr>
          <w:rFonts w:ascii="Arial" w:eastAsia="Calibri" w:hAnsi="Arial" w:cs="Arial"/>
          <w:b/>
          <w:sz w:val="22"/>
          <w:lang w:val="es-ES"/>
        </w:rPr>
      </w:pPr>
    </w:p>
    <w:p w14:paraId="04522C1E" w14:textId="77777777" w:rsidR="00555000" w:rsidRPr="0008465D" w:rsidRDefault="00555000" w:rsidP="00555000">
      <w:pPr>
        <w:rPr>
          <w:rFonts w:ascii="Arial" w:eastAsia="Calibri" w:hAnsi="Arial" w:cs="Arial"/>
          <w:b/>
          <w:sz w:val="22"/>
          <w:lang w:val="es-ES"/>
        </w:rPr>
      </w:pPr>
    </w:p>
    <w:p w14:paraId="5F732F92" w14:textId="77777777" w:rsidR="00555000" w:rsidRPr="0008465D" w:rsidRDefault="00555000" w:rsidP="00555000">
      <w:pPr>
        <w:rPr>
          <w:rFonts w:ascii="Arial" w:eastAsia="Calibri" w:hAnsi="Arial" w:cs="Arial"/>
          <w:b/>
          <w:sz w:val="22"/>
          <w:lang w:val="es-ES"/>
        </w:rPr>
      </w:pPr>
      <w:r w:rsidRPr="0008465D">
        <w:rPr>
          <w:rFonts w:ascii="Arial" w:eastAsia="Calibri" w:hAnsi="Arial" w:cs="Arial"/>
          <w:b/>
          <w:sz w:val="22"/>
          <w:lang w:val="es-ES"/>
        </w:rPr>
        <w:t xml:space="preserve">                                            Concepto C – </w:t>
      </w:r>
      <w:r>
        <w:rPr>
          <w:rFonts w:ascii="Arial" w:eastAsia="Calibri" w:hAnsi="Arial" w:cs="Arial"/>
          <w:b/>
          <w:sz w:val="22"/>
          <w:lang w:val="es-ES"/>
        </w:rPr>
        <w:t>588</w:t>
      </w:r>
      <w:r w:rsidRPr="0008465D">
        <w:rPr>
          <w:rFonts w:ascii="Arial" w:eastAsia="Calibri" w:hAnsi="Arial" w:cs="Arial"/>
          <w:b/>
          <w:sz w:val="22"/>
          <w:lang w:val="es-ES"/>
        </w:rPr>
        <w:t xml:space="preserve"> de 2021 </w:t>
      </w:r>
    </w:p>
    <w:p w14:paraId="60F4E87A" w14:textId="77777777" w:rsidR="00555000" w:rsidRPr="0008465D" w:rsidRDefault="00555000" w:rsidP="00555000">
      <w:pPr>
        <w:rPr>
          <w:rFonts w:ascii="Arial" w:eastAsia="Calibri" w:hAnsi="Arial" w:cs="Arial"/>
          <w:b/>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55000" w:rsidRPr="0008465D" w14:paraId="4B1340FA" w14:textId="77777777" w:rsidTr="00CE4E1E">
        <w:trPr>
          <w:trHeight w:val="789"/>
        </w:trPr>
        <w:tc>
          <w:tcPr>
            <w:tcW w:w="2689" w:type="dxa"/>
          </w:tcPr>
          <w:p w14:paraId="2E877480" w14:textId="77777777" w:rsidR="00555000" w:rsidRPr="0008465D" w:rsidRDefault="00555000" w:rsidP="00CE4E1E">
            <w:pPr>
              <w:rPr>
                <w:rFonts w:ascii="Arial" w:eastAsia="Calibri" w:hAnsi="Arial" w:cs="Arial"/>
                <w:lang w:val="es-ES"/>
              </w:rPr>
            </w:pPr>
            <w:r w:rsidRPr="0008465D">
              <w:rPr>
                <w:rFonts w:ascii="Arial" w:eastAsia="Calibri" w:hAnsi="Arial" w:cs="Arial"/>
                <w:b/>
                <w:lang w:val="es-ES"/>
              </w:rPr>
              <w:t>Temas:</w:t>
            </w:r>
            <w:r w:rsidRPr="0008465D">
              <w:rPr>
                <w:rFonts w:ascii="Arial" w:eastAsia="Calibri" w:hAnsi="Arial" w:cs="Arial"/>
                <w:lang w:val="es-ES"/>
              </w:rPr>
              <w:t xml:space="preserve">                                      </w:t>
            </w:r>
          </w:p>
        </w:tc>
        <w:tc>
          <w:tcPr>
            <w:tcW w:w="6237" w:type="dxa"/>
          </w:tcPr>
          <w:p w14:paraId="1D8D26B9" w14:textId="77777777" w:rsidR="00555000" w:rsidRPr="0008465D" w:rsidRDefault="00555000" w:rsidP="00CE4E1E">
            <w:pPr>
              <w:spacing w:after="120"/>
              <w:ind w:right="51"/>
              <w:jc w:val="both"/>
              <w:rPr>
                <w:rFonts w:ascii="Arial" w:eastAsia="Calibri" w:hAnsi="Arial" w:cs="Arial"/>
                <w:bCs/>
                <w:lang w:val="es-ES"/>
              </w:rPr>
            </w:pPr>
            <w:r>
              <w:rPr>
                <w:rFonts w:ascii="Arial" w:eastAsia="Calibri" w:hAnsi="Arial" w:cs="Arial"/>
                <w:bCs/>
                <w:lang w:val="es-ES"/>
              </w:rPr>
              <w:t>INSCRIPCIÓN – Registro Único de Proponentes / RENOVACIÓN – RUP – Alcance / FUNCIÓN CONSULTIVA – Alcance</w:t>
            </w:r>
          </w:p>
        </w:tc>
      </w:tr>
      <w:tr w:rsidR="00555000" w:rsidRPr="0008465D" w14:paraId="7AAD6A0C" w14:textId="77777777" w:rsidTr="00CE4E1E">
        <w:tc>
          <w:tcPr>
            <w:tcW w:w="2689" w:type="dxa"/>
          </w:tcPr>
          <w:p w14:paraId="3CB09262" w14:textId="77777777" w:rsidR="00555000" w:rsidRPr="0008465D" w:rsidRDefault="00555000" w:rsidP="00CE4E1E">
            <w:pPr>
              <w:rPr>
                <w:rFonts w:ascii="Arial" w:eastAsia="Calibri" w:hAnsi="Arial" w:cs="Arial"/>
                <w:lang w:val="es-ES"/>
              </w:rPr>
            </w:pPr>
            <w:r w:rsidRPr="0008465D">
              <w:rPr>
                <w:rFonts w:ascii="Arial" w:eastAsia="Calibri" w:hAnsi="Arial" w:cs="Arial"/>
                <w:b/>
                <w:lang w:val="es-ES"/>
              </w:rPr>
              <w:t>Radicación:</w:t>
            </w:r>
            <w:r w:rsidRPr="0008465D">
              <w:rPr>
                <w:rFonts w:ascii="Arial" w:eastAsia="Calibri" w:hAnsi="Arial" w:cs="Arial"/>
                <w:lang w:val="es-ES"/>
              </w:rPr>
              <w:t xml:space="preserve">                              </w:t>
            </w:r>
          </w:p>
        </w:tc>
        <w:tc>
          <w:tcPr>
            <w:tcW w:w="6237" w:type="dxa"/>
          </w:tcPr>
          <w:p w14:paraId="5CEC9217" w14:textId="77777777" w:rsidR="00555000" w:rsidRPr="0008465D" w:rsidRDefault="00555000" w:rsidP="00CE4E1E">
            <w:pPr>
              <w:rPr>
                <w:rFonts w:ascii="Arial" w:eastAsia="Calibri" w:hAnsi="Arial" w:cs="Arial"/>
                <w:lang w:val="es-ES"/>
              </w:rPr>
            </w:pPr>
            <w:r w:rsidRPr="0008465D">
              <w:rPr>
                <w:rFonts w:ascii="Arial" w:eastAsia="Calibri" w:hAnsi="Arial" w:cs="Arial"/>
                <w:lang w:val="es-ES"/>
              </w:rPr>
              <w:t>Respuesta a consulta P20210</w:t>
            </w:r>
            <w:r>
              <w:rPr>
                <w:rFonts w:ascii="Arial" w:eastAsia="Calibri" w:hAnsi="Arial" w:cs="Arial"/>
                <w:lang w:val="es-ES"/>
              </w:rPr>
              <w:t xml:space="preserve">906008074 </w:t>
            </w:r>
          </w:p>
        </w:tc>
      </w:tr>
    </w:tbl>
    <w:p w14:paraId="69CA4B90" w14:textId="77777777" w:rsidR="00555000" w:rsidRPr="0008465D" w:rsidRDefault="00555000" w:rsidP="00555000">
      <w:pPr>
        <w:spacing w:line="276" w:lineRule="auto"/>
        <w:rPr>
          <w:rFonts w:ascii="Arial" w:eastAsia="Calibri" w:hAnsi="Arial" w:cs="Arial"/>
          <w:sz w:val="22"/>
          <w:lang w:val="es-ES"/>
        </w:rPr>
      </w:pPr>
    </w:p>
    <w:p w14:paraId="10C1C13C" w14:textId="77777777" w:rsidR="00555000" w:rsidRPr="0008465D" w:rsidRDefault="00555000" w:rsidP="00555000">
      <w:pPr>
        <w:spacing w:line="276" w:lineRule="auto"/>
        <w:rPr>
          <w:rFonts w:ascii="Arial" w:eastAsia="Calibri" w:hAnsi="Arial" w:cs="Arial"/>
          <w:sz w:val="22"/>
          <w:lang w:val="es-ES"/>
        </w:rPr>
      </w:pPr>
    </w:p>
    <w:p w14:paraId="741EE02D" w14:textId="77777777" w:rsidR="00555000" w:rsidRPr="0008465D" w:rsidRDefault="00555000" w:rsidP="00555000">
      <w:pPr>
        <w:tabs>
          <w:tab w:val="left" w:pos="3736"/>
        </w:tabs>
        <w:spacing w:line="276" w:lineRule="auto"/>
        <w:rPr>
          <w:rFonts w:ascii="Arial" w:eastAsia="Calibri" w:hAnsi="Arial" w:cs="Arial"/>
          <w:sz w:val="22"/>
          <w:lang w:val="es-ES"/>
        </w:rPr>
      </w:pPr>
      <w:r w:rsidRPr="0008465D">
        <w:rPr>
          <w:rFonts w:ascii="Arial" w:eastAsia="Calibri" w:hAnsi="Arial" w:cs="Arial"/>
          <w:sz w:val="22"/>
          <w:lang w:val="es-ES"/>
        </w:rPr>
        <w:t>Estimados señores</w:t>
      </w:r>
      <w:r>
        <w:rPr>
          <w:rFonts w:ascii="Arial" w:eastAsia="Calibri" w:hAnsi="Arial" w:cs="Arial"/>
          <w:sz w:val="22"/>
          <w:lang w:val="es-ES"/>
        </w:rPr>
        <w:t xml:space="preserve"> </w:t>
      </w:r>
      <w:proofErr w:type="spellStart"/>
      <w:r>
        <w:rPr>
          <w:rFonts w:ascii="Arial" w:eastAsia="Calibri" w:hAnsi="Arial" w:cs="Arial"/>
          <w:sz w:val="22"/>
          <w:lang w:val="es-ES"/>
        </w:rPr>
        <w:t>Sair</w:t>
      </w:r>
      <w:proofErr w:type="spellEnd"/>
      <w:r>
        <w:rPr>
          <w:rFonts w:ascii="Arial" w:eastAsia="Calibri" w:hAnsi="Arial" w:cs="Arial"/>
          <w:sz w:val="22"/>
          <w:lang w:val="es-ES"/>
        </w:rPr>
        <w:t xml:space="preserve"> S.A.S</w:t>
      </w:r>
      <w:r w:rsidRPr="0008465D">
        <w:rPr>
          <w:rFonts w:ascii="Arial" w:eastAsia="Calibri" w:hAnsi="Arial" w:cs="Arial"/>
          <w:sz w:val="22"/>
          <w:lang w:val="es-ES"/>
        </w:rPr>
        <w:t>:</w:t>
      </w:r>
      <w:r w:rsidRPr="0008465D">
        <w:rPr>
          <w:rFonts w:ascii="Arial" w:eastAsia="Calibri" w:hAnsi="Arial" w:cs="Arial"/>
          <w:sz w:val="22"/>
          <w:lang w:val="es-ES"/>
        </w:rPr>
        <w:tab/>
      </w:r>
    </w:p>
    <w:p w14:paraId="5F8B2631" w14:textId="77777777" w:rsidR="00555000" w:rsidRPr="0008465D" w:rsidRDefault="00555000" w:rsidP="00555000">
      <w:pPr>
        <w:spacing w:line="276" w:lineRule="auto"/>
        <w:rPr>
          <w:rFonts w:ascii="Arial" w:eastAsia="Calibri" w:hAnsi="Arial" w:cs="Arial"/>
          <w:sz w:val="22"/>
          <w:lang w:val="es-ES"/>
        </w:rPr>
      </w:pPr>
    </w:p>
    <w:p w14:paraId="78450BC6" w14:textId="77777777" w:rsidR="00555000" w:rsidRPr="0008465D" w:rsidRDefault="00555000" w:rsidP="00555000">
      <w:pPr>
        <w:spacing w:line="276" w:lineRule="auto"/>
        <w:jc w:val="both"/>
        <w:rPr>
          <w:rFonts w:ascii="Arial" w:eastAsia="Calibri" w:hAnsi="Arial" w:cs="Arial"/>
          <w:sz w:val="22"/>
          <w:lang w:val="es-ES"/>
        </w:rPr>
      </w:pPr>
      <w:r w:rsidRPr="00ED1F11">
        <w:rPr>
          <w:rFonts w:ascii="Arial" w:eastAsia="Calibri" w:hAnsi="Arial" w:cs="Arial"/>
          <w:sz w:val="22"/>
          <w:lang w:val="es-ES_tradnl"/>
        </w:rPr>
        <w:t xml:space="preserve">En ejercicio de la competencia otorgada por los artículos 11, numeral 8º, y 3º, numeral 5º, del Decreto Ley 4170 de 2011, la Agencia Nacional de Contratación Pública − Colombia Compra Eficiente responde su consulta </w:t>
      </w:r>
      <w:r>
        <w:rPr>
          <w:rFonts w:ascii="Arial" w:eastAsia="Calibri" w:hAnsi="Arial" w:cs="Arial"/>
          <w:sz w:val="22"/>
          <w:lang w:val="es-ES_tradnl"/>
        </w:rPr>
        <w:t>del 6 de septiembre</w:t>
      </w:r>
      <w:r w:rsidRPr="00ED1F11">
        <w:rPr>
          <w:rFonts w:ascii="Arial" w:eastAsia="Calibri" w:hAnsi="Arial" w:cs="Arial"/>
          <w:sz w:val="22"/>
          <w:lang w:val="es-ES_tradnl"/>
        </w:rPr>
        <w:t xml:space="preserve"> de 2021</w:t>
      </w:r>
      <w:r w:rsidRPr="0008465D">
        <w:rPr>
          <w:rFonts w:ascii="Arial" w:eastAsia="Calibri" w:hAnsi="Arial" w:cs="Arial"/>
          <w:sz w:val="22"/>
          <w:lang w:val="es-ES"/>
        </w:rPr>
        <w:t xml:space="preserve">. </w:t>
      </w:r>
    </w:p>
    <w:p w14:paraId="0BE1B34D" w14:textId="77777777" w:rsidR="00555000" w:rsidRPr="0008465D" w:rsidRDefault="00555000" w:rsidP="00555000">
      <w:pPr>
        <w:pStyle w:val="Prrafodelista"/>
        <w:spacing w:line="276" w:lineRule="auto"/>
        <w:ind w:left="0"/>
        <w:rPr>
          <w:rFonts w:ascii="Arial" w:eastAsia="Calibri" w:hAnsi="Arial" w:cs="Arial"/>
          <w:sz w:val="22"/>
          <w:lang w:val="es-ES"/>
        </w:rPr>
      </w:pPr>
    </w:p>
    <w:p w14:paraId="6CA85AED" w14:textId="77777777" w:rsidR="00555000" w:rsidRPr="0008465D" w:rsidRDefault="00555000" w:rsidP="00555000">
      <w:pPr>
        <w:tabs>
          <w:tab w:val="left" w:pos="0"/>
        </w:tabs>
        <w:spacing w:line="276" w:lineRule="auto"/>
        <w:jc w:val="both"/>
        <w:rPr>
          <w:rFonts w:ascii="Arial" w:eastAsia="Calibri" w:hAnsi="Arial" w:cs="Arial"/>
          <w:b/>
          <w:sz w:val="22"/>
          <w:lang w:val="es-ES"/>
        </w:rPr>
      </w:pPr>
      <w:r w:rsidRPr="0008465D">
        <w:rPr>
          <w:rFonts w:ascii="Arial" w:eastAsia="Calibri" w:hAnsi="Arial" w:cs="Arial"/>
          <w:b/>
          <w:sz w:val="22"/>
          <w:lang w:val="es-ES"/>
        </w:rPr>
        <w:t>1. Problema planteado</w:t>
      </w:r>
    </w:p>
    <w:p w14:paraId="11B51AA8" w14:textId="77777777" w:rsidR="00555000" w:rsidRPr="0008465D" w:rsidRDefault="00555000" w:rsidP="00555000">
      <w:pPr>
        <w:rPr>
          <w:rFonts w:ascii="Arial" w:eastAsia="Calibri" w:hAnsi="Arial" w:cs="Arial"/>
          <w:sz w:val="22"/>
          <w:lang w:val="es-ES"/>
        </w:rPr>
      </w:pPr>
    </w:p>
    <w:p w14:paraId="6BCC4983" w14:textId="77777777" w:rsidR="00555000" w:rsidRDefault="00555000" w:rsidP="00555000">
      <w:pPr>
        <w:spacing w:line="276" w:lineRule="auto"/>
        <w:jc w:val="both"/>
        <w:rPr>
          <w:rFonts w:ascii="Arial" w:hAnsi="Arial" w:cs="Arial"/>
          <w:sz w:val="21"/>
          <w:szCs w:val="21"/>
          <w:lang w:val="es-ES"/>
        </w:rPr>
      </w:pPr>
      <w:r>
        <w:rPr>
          <w:rFonts w:ascii="Arial" w:eastAsia="Calibri" w:hAnsi="Arial" w:cs="Arial"/>
          <w:sz w:val="22"/>
          <w:szCs w:val="22"/>
          <w:lang w:val="es-ES"/>
        </w:rPr>
        <w:t>R</w:t>
      </w:r>
      <w:r w:rsidRPr="00ED1F11">
        <w:rPr>
          <w:rFonts w:ascii="Arial" w:eastAsia="Calibri" w:hAnsi="Arial" w:cs="Arial"/>
          <w:sz w:val="22"/>
          <w:szCs w:val="22"/>
          <w:lang w:val="es-ES"/>
        </w:rPr>
        <w:t xml:space="preserve">especto a la causal de rechazo </w:t>
      </w:r>
      <w:r>
        <w:rPr>
          <w:rFonts w:ascii="Arial" w:eastAsia="Calibri" w:hAnsi="Arial" w:cs="Arial"/>
          <w:sz w:val="22"/>
        </w:rPr>
        <w:t>del numeral 1.15, literal G, del pliego de condiciones</w:t>
      </w:r>
      <w:r w:rsidRPr="00ED1F11">
        <w:rPr>
          <w:rFonts w:ascii="Arial" w:eastAsia="Calibri" w:hAnsi="Arial" w:cs="Arial"/>
          <w:sz w:val="22"/>
          <w:szCs w:val="22"/>
          <w:lang w:val="es-ES"/>
        </w:rPr>
        <w:t xml:space="preserve"> contenid</w:t>
      </w:r>
      <w:r>
        <w:rPr>
          <w:rFonts w:ascii="Arial" w:eastAsia="Calibri" w:hAnsi="Arial" w:cs="Arial"/>
          <w:sz w:val="22"/>
          <w:szCs w:val="22"/>
          <w:lang w:val="es-ES"/>
        </w:rPr>
        <w:t>o</w:t>
      </w:r>
      <w:r w:rsidRPr="00ED1F11">
        <w:rPr>
          <w:rFonts w:ascii="Arial" w:eastAsia="Calibri" w:hAnsi="Arial" w:cs="Arial"/>
          <w:sz w:val="22"/>
          <w:szCs w:val="22"/>
          <w:lang w:val="es-ES"/>
        </w:rPr>
        <w:t xml:space="preserve"> en algunos documentos tipo, usted </w:t>
      </w:r>
      <w:r>
        <w:rPr>
          <w:rFonts w:ascii="Arial" w:eastAsia="Calibri" w:hAnsi="Arial" w:cs="Arial"/>
          <w:sz w:val="22"/>
          <w:szCs w:val="22"/>
          <w:lang w:val="es-ES"/>
        </w:rPr>
        <w:t>realiza las siguientes preguntas</w:t>
      </w:r>
      <w:r w:rsidRPr="00ED1F11">
        <w:rPr>
          <w:rFonts w:ascii="Arial" w:eastAsia="Calibri" w:hAnsi="Arial" w:cs="Arial"/>
          <w:sz w:val="22"/>
          <w:szCs w:val="22"/>
          <w:lang w:val="es-ES"/>
        </w:rPr>
        <w:t>:</w:t>
      </w:r>
      <w:r>
        <w:rPr>
          <w:rFonts w:ascii="Arial" w:eastAsia="Calibri" w:hAnsi="Arial" w:cs="Arial"/>
          <w:sz w:val="22"/>
          <w:szCs w:val="22"/>
          <w:lang w:val="es-ES"/>
        </w:rPr>
        <w:t xml:space="preserve"> i) «</w:t>
      </w:r>
      <w:r>
        <w:rPr>
          <w:rFonts w:ascii="Arial" w:hAnsi="Arial" w:cs="Arial"/>
          <w:sz w:val="22"/>
          <w:szCs w:val="22"/>
        </w:rPr>
        <w:t>L</w:t>
      </w:r>
      <w:r w:rsidRPr="00E135C3">
        <w:rPr>
          <w:rFonts w:ascii="Arial" w:hAnsi="Arial" w:cs="Arial"/>
          <w:sz w:val="22"/>
          <w:szCs w:val="22"/>
        </w:rPr>
        <w:t>e</w:t>
      </w:r>
      <w:r>
        <w:rPr>
          <w:rFonts w:ascii="Arial" w:hAnsi="Arial" w:cs="Arial"/>
          <w:sz w:val="22"/>
          <w:szCs w:val="22"/>
        </w:rPr>
        <w:t>s</w:t>
      </w:r>
      <w:r w:rsidRPr="00E135C3">
        <w:rPr>
          <w:rFonts w:ascii="Arial" w:hAnsi="Arial" w:cs="Arial"/>
          <w:sz w:val="22"/>
          <w:szCs w:val="22"/>
        </w:rPr>
        <w:t xml:space="preserve"> solicitamos a ustedes se nos mencione en </w:t>
      </w:r>
      <w:proofErr w:type="spellStart"/>
      <w:r w:rsidRPr="00E135C3">
        <w:rPr>
          <w:rFonts w:ascii="Arial" w:hAnsi="Arial" w:cs="Arial"/>
          <w:sz w:val="22"/>
          <w:szCs w:val="22"/>
        </w:rPr>
        <w:t>que</w:t>
      </w:r>
      <w:proofErr w:type="spellEnd"/>
      <w:r w:rsidRPr="00E135C3">
        <w:rPr>
          <w:rFonts w:ascii="Arial" w:hAnsi="Arial" w:cs="Arial"/>
          <w:sz w:val="22"/>
          <w:szCs w:val="22"/>
        </w:rPr>
        <w:t xml:space="preserve"> casos aplica esta causal de rechazo y se nos haga una interpretación de esta de una mera clara y concisa</w:t>
      </w:r>
      <w:r>
        <w:rPr>
          <w:rFonts w:ascii="Arial" w:hAnsi="Arial" w:cs="Arial"/>
          <w:sz w:val="22"/>
          <w:szCs w:val="22"/>
        </w:rPr>
        <w:t xml:space="preserve">» y </w:t>
      </w:r>
      <w:proofErr w:type="spellStart"/>
      <w:r>
        <w:rPr>
          <w:rFonts w:ascii="Arial" w:hAnsi="Arial" w:cs="Arial"/>
          <w:sz w:val="22"/>
          <w:szCs w:val="22"/>
        </w:rPr>
        <w:t>ii</w:t>
      </w:r>
      <w:proofErr w:type="spellEnd"/>
      <w:r>
        <w:rPr>
          <w:rFonts w:ascii="Arial" w:hAnsi="Arial" w:cs="Arial"/>
          <w:sz w:val="22"/>
          <w:szCs w:val="22"/>
        </w:rPr>
        <w:t xml:space="preserve">) </w:t>
      </w:r>
      <w:r>
        <w:rPr>
          <w:rFonts w:ascii="Arial" w:hAnsi="Arial" w:cs="Arial"/>
          <w:sz w:val="22"/>
        </w:rPr>
        <w:t>«</w:t>
      </w:r>
      <w:r w:rsidRPr="005621E3">
        <w:rPr>
          <w:rFonts w:ascii="Arial" w:hAnsi="Arial" w:cs="Arial"/>
          <w:sz w:val="22"/>
        </w:rPr>
        <w:t>Le solicitamos a ustedes se nos mencione si en los siguientes casos</w:t>
      </w:r>
      <w:r>
        <w:rPr>
          <w:rFonts w:ascii="Arial" w:hAnsi="Arial" w:cs="Arial"/>
          <w:sz w:val="22"/>
        </w:rPr>
        <w:t xml:space="preserve"> (sic)</w:t>
      </w:r>
      <w:r w:rsidRPr="005621E3">
        <w:rPr>
          <w:rFonts w:ascii="Arial" w:hAnsi="Arial" w:cs="Arial"/>
          <w:sz w:val="22"/>
        </w:rPr>
        <w:t xml:space="preserve"> esta causal de rechazo aplica y cuales otras según el pliego tipo</w:t>
      </w:r>
      <w:r>
        <w:rPr>
          <w:rFonts w:ascii="Arial" w:hAnsi="Arial" w:cs="Arial"/>
          <w:sz w:val="22"/>
        </w:rPr>
        <w:t xml:space="preserve">, </w:t>
      </w:r>
      <w:r>
        <w:rPr>
          <w:rFonts w:ascii="Arial" w:hAnsi="Arial" w:cs="Arial"/>
          <w:sz w:val="21"/>
          <w:szCs w:val="21"/>
          <w:lang w:val="es-ES"/>
        </w:rPr>
        <w:t xml:space="preserve">Adicionalmente se </w:t>
      </w:r>
      <w:proofErr w:type="spellStart"/>
      <w:r>
        <w:rPr>
          <w:rFonts w:ascii="Arial" w:hAnsi="Arial" w:cs="Arial"/>
          <w:sz w:val="21"/>
          <w:szCs w:val="21"/>
          <w:lang w:val="es-ES"/>
        </w:rPr>
        <w:t>ajunta</w:t>
      </w:r>
      <w:proofErr w:type="spellEnd"/>
      <w:r>
        <w:rPr>
          <w:rFonts w:ascii="Arial" w:hAnsi="Arial" w:cs="Arial"/>
          <w:sz w:val="21"/>
          <w:szCs w:val="21"/>
          <w:lang w:val="es-ES"/>
        </w:rPr>
        <w:t xml:space="preserve"> un certificado cuyo contenido es el siguiente: </w:t>
      </w:r>
    </w:p>
    <w:p w14:paraId="172D266C" w14:textId="77777777" w:rsidR="00555000" w:rsidRDefault="00555000" w:rsidP="00555000">
      <w:pPr>
        <w:spacing w:line="276" w:lineRule="auto"/>
        <w:jc w:val="both"/>
        <w:rPr>
          <w:rFonts w:ascii="Arial" w:hAnsi="Arial" w:cs="Arial"/>
          <w:sz w:val="22"/>
        </w:rPr>
      </w:pPr>
      <w:r>
        <w:rPr>
          <w:rFonts w:ascii="Arial" w:hAnsi="Arial" w:cs="Arial"/>
          <w:sz w:val="22"/>
        </w:rPr>
        <w:t xml:space="preserve">DBD INGIENIERIA S.A.S </w:t>
      </w:r>
    </w:p>
    <w:p w14:paraId="3A27AC37" w14:textId="77777777" w:rsidR="00555000" w:rsidRDefault="00555000" w:rsidP="00555000">
      <w:pPr>
        <w:spacing w:line="276" w:lineRule="auto"/>
        <w:jc w:val="both"/>
        <w:rPr>
          <w:rFonts w:ascii="Arial" w:hAnsi="Arial" w:cs="Arial"/>
          <w:sz w:val="22"/>
        </w:rPr>
      </w:pPr>
      <w:r>
        <w:rPr>
          <w:rFonts w:ascii="Arial" w:hAnsi="Arial" w:cs="Arial"/>
          <w:sz w:val="22"/>
        </w:rPr>
        <w:t xml:space="preserve">NIT: 900-775-574-6 </w:t>
      </w:r>
    </w:p>
    <w:p w14:paraId="1F068F8D" w14:textId="77777777" w:rsidR="00555000" w:rsidRDefault="00555000" w:rsidP="00555000">
      <w:pPr>
        <w:spacing w:line="276" w:lineRule="auto"/>
        <w:jc w:val="both"/>
        <w:rPr>
          <w:rFonts w:ascii="Arial" w:hAnsi="Arial" w:cs="Arial"/>
          <w:sz w:val="22"/>
        </w:rPr>
      </w:pPr>
      <w:r>
        <w:rPr>
          <w:rFonts w:ascii="Arial" w:hAnsi="Arial" w:cs="Arial"/>
          <w:sz w:val="22"/>
        </w:rPr>
        <w:t xml:space="preserve">NÚMERO DEL PROPONENTE EN LA CÁMARA DE COMERCIO: 16.410 </w:t>
      </w:r>
    </w:p>
    <w:p w14:paraId="59BDD855" w14:textId="77777777" w:rsidR="00555000" w:rsidRDefault="00555000" w:rsidP="00555000">
      <w:pPr>
        <w:spacing w:line="276" w:lineRule="auto"/>
        <w:jc w:val="both"/>
        <w:rPr>
          <w:rFonts w:ascii="Arial" w:hAnsi="Arial" w:cs="Arial"/>
          <w:sz w:val="22"/>
        </w:rPr>
      </w:pPr>
    </w:p>
    <w:p w14:paraId="632112FD" w14:textId="77777777" w:rsidR="00555000" w:rsidRDefault="00555000" w:rsidP="00555000">
      <w:pPr>
        <w:spacing w:line="276" w:lineRule="auto"/>
        <w:jc w:val="both"/>
        <w:rPr>
          <w:rFonts w:ascii="Arial" w:hAnsi="Arial" w:cs="Arial"/>
          <w:sz w:val="22"/>
        </w:rPr>
      </w:pPr>
      <w:r>
        <w:rPr>
          <w:rFonts w:ascii="Arial" w:hAnsi="Arial" w:cs="Arial"/>
          <w:sz w:val="22"/>
        </w:rPr>
        <w:t xml:space="preserve">CERTIFICA INSCRIPCIÓN Y RENOVACIÓN </w:t>
      </w:r>
    </w:p>
    <w:p w14:paraId="06E25326" w14:textId="77777777" w:rsidR="00555000" w:rsidRDefault="00555000" w:rsidP="00555000">
      <w:pPr>
        <w:spacing w:line="276" w:lineRule="auto"/>
        <w:jc w:val="both"/>
        <w:rPr>
          <w:rFonts w:ascii="Arial" w:hAnsi="Arial" w:cs="Arial"/>
          <w:sz w:val="22"/>
        </w:rPr>
      </w:pPr>
      <w:r>
        <w:rPr>
          <w:rFonts w:ascii="Arial" w:hAnsi="Arial" w:cs="Arial"/>
          <w:sz w:val="22"/>
        </w:rPr>
        <w:t xml:space="preserve">FECHA DE INSCRIPCIÓN EN EL REGISTRO DE LOS PROPONENTES: 2014/12/04 </w:t>
      </w:r>
    </w:p>
    <w:p w14:paraId="339C871D" w14:textId="77777777" w:rsidR="00555000" w:rsidRDefault="00555000" w:rsidP="00555000">
      <w:pPr>
        <w:spacing w:line="276" w:lineRule="auto"/>
        <w:jc w:val="both"/>
        <w:rPr>
          <w:rFonts w:ascii="Arial" w:hAnsi="Arial" w:cs="Arial"/>
          <w:sz w:val="21"/>
          <w:szCs w:val="21"/>
          <w:lang w:val="es-ES"/>
        </w:rPr>
      </w:pPr>
      <w:r>
        <w:rPr>
          <w:rFonts w:ascii="Arial" w:hAnsi="Arial" w:cs="Arial"/>
          <w:sz w:val="22"/>
        </w:rPr>
        <w:lastRenderedPageBreak/>
        <w:t>FECHA DE ÚLTIMA RENOVACIÓN EN EL REGISTRO DE LOS PROPONENTES: 2021/04/11</w:t>
      </w:r>
      <w:r w:rsidRPr="00AA0AC6">
        <w:rPr>
          <w:rFonts w:ascii="Arial" w:hAnsi="Arial" w:cs="Arial"/>
          <w:sz w:val="21"/>
          <w:szCs w:val="21"/>
          <w:lang w:val="es-ES"/>
        </w:rPr>
        <w:t>»</w:t>
      </w:r>
      <w:r>
        <w:rPr>
          <w:rFonts w:ascii="Arial" w:hAnsi="Arial" w:cs="Arial"/>
          <w:sz w:val="21"/>
          <w:szCs w:val="21"/>
          <w:lang w:val="es-ES"/>
        </w:rPr>
        <w:t>.</w:t>
      </w:r>
    </w:p>
    <w:p w14:paraId="16F820C1" w14:textId="77777777" w:rsidR="00555000" w:rsidRPr="005621E3" w:rsidRDefault="00555000" w:rsidP="00555000">
      <w:pPr>
        <w:spacing w:line="276" w:lineRule="auto"/>
        <w:jc w:val="both"/>
        <w:rPr>
          <w:rFonts w:ascii="Arial" w:hAnsi="Arial" w:cs="Arial"/>
          <w:sz w:val="21"/>
          <w:szCs w:val="21"/>
          <w:lang w:val="es-ES"/>
        </w:rPr>
      </w:pPr>
    </w:p>
    <w:p w14:paraId="480D4EF3" w14:textId="77777777" w:rsidR="00555000" w:rsidRDefault="00555000" w:rsidP="00555000">
      <w:pPr>
        <w:spacing w:line="276" w:lineRule="auto"/>
        <w:jc w:val="both"/>
        <w:rPr>
          <w:rFonts w:ascii="Arial" w:eastAsia="Calibri" w:hAnsi="Arial" w:cs="Arial"/>
          <w:b/>
          <w:sz w:val="22"/>
          <w:lang w:val="es-ES"/>
        </w:rPr>
      </w:pPr>
      <w:r w:rsidRPr="0008465D">
        <w:rPr>
          <w:rFonts w:ascii="Arial" w:eastAsia="Calibri" w:hAnsi="Arial" w:cs="Arial"/>
          <w:b/>
          <w:sz w:val="22"/>
          <w:lang w:val="es-ES"/>
        </w:rPr>
        <w:t>2. Consideraciones</w:t>
      </w:r>
    </w:p>
    <w:p w14:paraId="419A9B04" w14:textId="77777777" w:rsidR="00555000" w:rsidRDefault="00555000" w:rsidP="00555000">
      <w:pPr>
        <w:spacing w:line="276" w:lineRule="auto"/>
        <w:jc w:val="both"/>
        <w:rPr>
          <w:rFonts w:ascii="Arial" w:eastAsia="Calibri" w:hAnsi="Arial" w:cs="Arial"/>
          <w:b/>
          <w:sz w:val="22"/>
          <w:lang w:val="es-ES"/>
        </w:rPr>
      </w:pPr>
    </w:p>
    <w:p w14:paraId="6339C104" w14:textId="77777777" w:rsidR="00555000" w:rsidRDefault="00555000" w:rsidP="00555000">
      <w:pPr>
        <w:spacing w:after="120" w:line="276" w:lineRule="auto"/>
        <w:jc w:val="both"/>
        <w:rPr>
          <w:rFonts w:ascii="Arial" w:hAnsi="Arial" w:cs="Arial"/>
          <w:bCs/>
          <w:sz w:val="22"/>
        </w:rPr>
      </w:pPr>
      <w:r>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39AEAB1E" w14:textId="77777777" w:rsidR="00555000" w:rsidRDefault="00555000" w:rsidP="00555000">
      <w:pPr>
        <w:spacing w:after="120" w:line="276" w:lineRule="auto"/>
        <w:ind w:firstLine="708"/>
        <w:jc w:val="both"/>
        <w:rPr>
          <w:rFonts w:ascii="Arial" w:hAnsi="Arial" w:cs="Arial"/>
          <w:sz w:val="22"/>
          <w:lang w:val="es-ES"/>
        </w:rPr>
      </w:pPr>
      <w:r>
        <w:rPr>
          <w:rFonts w:ascii="Arial" w:hAnsi="Arial" w:cs="Arial"/>
          <w:sz w:val="22"/>
          <w:lang w:val="es-ES"/>
        </w:rPr>
        <w:t xml:space="preserve">Es necesario tener en cuenta que </w:t>
      </w:r>
      <w:bookmarkStart w:id="0" w:name="_Hlk61026958"/>
      <w:r>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 </w:t>
      </w:r>
    </w:p>
    <w:p w14:paraId="7CE7709E" w14:textId="77777777" w:rsidR="00555000" w:rsidRPr="005621E3" w:rsidRDefault="00555000" w:rsidP="00555000">
      <w:pPr>
        <w:spacing w:after="120" w:line="276" w:lineRule="auto"/>
        <w:ind w:firstLine="708"/>
        <w:jc w:val="both"/>
        <w:rPr>
          <w:rFonts w:ascii="Arial" w:hAnsi="Arial" w:cs="Arial"/>
          <w:sz w:val="22"/>
          <w:lang w:val="es-ES"/>
        </w:rPr>
      </w:pPr>
      <w:r>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Pr>
          <w:rFonts w:ascii="Arial" w:hAnsi="Arial" w:cs="Arial"/>
          <w:sz w:val="22"/>
          <w:vertAlign w:val="superscript"/>
          <w:lang w:val="es-ES"/>
        </w:rPr>
        <w:footnoteReference w:id="1"/>
      </w:r>
      <w:r>
        <w:rPr>
          <w:rFonts w:ascii="Arial" w:hAnsi="Arial" w:cs="Arial"/>
          <w:sz w:val="22"/>
          <w:lang w:val="es-ES"/>
        </w:rPr>
        <w:t xml:space="preserve">. Esta competencia de interpretación de normas generales, por definición, no puede extenderse a la resolución de controversias, ni a brindar asesorías sobre casos puntuales. Esto en la medida en </w:t>
      </w:r>
      <w:proofErr w:type="gramStart"/>
      <w:r>
        <w:rPr>
          <w:rFonts w:ascii="Arial" w:hAnsi="Arial" w:cs="Arial"/>
          <w:sz w:val="22"/>
          <w:lang w:val="es-ES"/>
        </w:rPr>
        <w:t>que</w:t>
      </w:r>
      <w:proofErr w:type="gramEnd"/>
      <w:r>
        <w:rPr>
          <w:rFonts w:ascii="Arial" w:hAnsi="Arial" w:cs="Arial"/>
          <w:sz w:val="22"/>
          <w:lang w:val="es-ES"/>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0"/>
      <w:r>
        <w:rPr>
          <w:rFonts w:ascii="Arial" w:hAnsi="Arial" w:cs="Arial"/>
          <w:sz w:val="22"/>
          <w:lang w:val="es-ES"/>
        </w:rPr>
        <w:t>.</w:t>
      </w:r>
      <w:r>
        <w:t xml:space="preserve"> </w:t>
      </w:r>
      <w:r>
        <w:rPr>
          <w:rFonts w:ascii="Arial" w:hAnsi="Arial" w:cs="Arial"/>
          <w:sz w:val="22"/>
          <w:lang w:val="es-ES"/>
        </w:rPr>
        <w:t xml:space="preserve">Por lo anterior, previo concepto de sus órganos asesores, la solución de estos temas corresponde a la entidad que adelanta el procedimiento de selección y, en caso de conflicto, a las autoridades judiciales, fiscales y disciplinarias. </w:t>
      </w:r>
    </w:p>
    <w:p w14:paraId="55D84B9E" w14:textId="77777777" w:rsidR="00555000" w:rsidRPr="005621E3" w:rsidRDefault="00555000" w:rsidP="00555000">
      <w:pPr>
        <w:spacing w:after="120" w:line="276" w:lineRule="auto"/>
        <w:ind w:firstLine="709"/>
        <w:jc w:val="both"/>
        <w:rPr>
          <w:rFonts w:ascii="Arial" w:eastAsia="Calibri" w:hAnsi="Arial" w:cs="Arial"/>
          <w:sz w:val="22"/>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 xml:space="preserve">la Subdirección –dentro de los límites de sus atribuciones, esto es, </w:t>
      </w:r>
      <w:bookmarkStart w:id="1" w:name="_Hlk61025408"/>
      <w:r>
        <w:rPr>
          <w:rFonts w:ascii="Arial" w:eastAsia="Calibri" w:hAnsi="Arial" w:cs="Arial"/>
          <w:color w:val="000000" w:themeColor="text1"/>
          <w:sz w:val="22"/>
          <w:lang w:val="es-ES"/>
        </w:rPr>
        <w:t>haciendo abstracción del caso particular expuesto por el peticionario</w:t>
      </w:r>
      <w:bookmarkEnd w:id="1"/>
      <w:r>
        <w:rPr>
          <w:rFonts w:ascii="Arial" w:eastAsia="Calibri" w:hAnsi="Arial" w:cs="Arial"/>
          <w:color w:val="000000" w:themeColor="text1"/>
          <w:sz w:val="22"/>
          <w:lang w:val="es-ES"/>
        </w:rPr>
        <w:t xml:space="preserve"> en la pregunta número 2– resolverá la consulta conforme a las normas generales en materia de contratación estatal. Con este objetivo se analizarán los siguientes temas:</w:t>
      </w:r>
      <w:r w:rsidRPr="00ED1F11">
        <w:rPr>
          <w:rFonts w:ascii="Arial" w:eastAsia="Calibri" w:hAnsi="Arial" w:cs="Arial"/>
          <w:sz w:val="22"/>
        </w:rPr>
        <w:t xml:space="preserve"> i) </w:t>
      </w:r>
      <w:r>
        <w:rPr>
          <w:rFonts w:ascii="Arial" w:eastAsia="Calibri" w:hAnsi="Arial" w:cs="Arial"/>
          <w:sz w:val="22"/>
        </w:rPr>
        <w:t xml:space="preserve">obligatoriedad del </w:t>
      </w:r>
      <w:r w:rsidRPr="00ED1F11">
        <w:rPr>
          <w:rFonts w:ascii="Arial" w:eastAsia="Calibri" w:hAnsi="Arial" w:cs="Arial"/>
          <w:sz w:val="22"/>
        </w:rPr>
        <w:t>Registro Único de Proponentes</w:t>
      </w:r>
      <w:r w:rsidRPr="003174DA">
        <w:t xml:space="preserve"> </w:t>
      </w:r>
      <w:r w:rsidRPr="003174DA">
        <w:rPr>
          <w:rFonts w:ascii="Arial" w:eastAsia="Calibri" w:hAnsi="Arial" w:cs="Arial"/>
          <w:sz w:val="22"/>
        </w:rPr>
        <w:t>para personas naturales o jurídicas que aspiren a celebrar contratos con entidades estatales</w:t>
      </w:r>
      <w:r>
        <w:rPr>
          <w:rFonts w:ascii="Arial" w:eastAsia="Calibri" w:hAnsi="Arial" w:cs="Arial"/>
          <w:sz w:val="22"/>
        </w:rPr>
        <w:t>,</w:t>
      </w:r>
      <w:r w:rsidRPr="00ED1F11">
        <w:rPr>
          <w:rFonts w:ascii="Arial" w:eastAsia="Calibri" w:hAnsi="Arial" w:cs="Arial"/>
          <w:sz w:val="22"/>
        </w:rPr>
        <w:t xml:space="preserve"> </w:t>
      </w:r>
      <w:proofErr w:type="spellStart"/>
      <w:r w:rsidRPr="00ED1F11">
        <w:rPr>
          <w:rFonts w:ascii="Arial" w:eastAsia="Calibri" w:hAnsi="Arial" w:cs="Arial"/>
          <w:sz w:val="22"/>
        </w:rPr>
        <w:t>ii</w:t>
      </w:r>
      <w:proofErr w:type="spellEnd"/>
      <w:r w:rsidRPr="00ED1F11">
        <w:rPr>
          <w:rFonts w:ascii="Arial" w:eastAsia="Calibri" w:hAnsi="Arial" w:cs="Arial"/>
          <w:sz w:val="22"/>
        </w:rPr>
        <w:t xml:space="preserve">) </w:t>
      </w:r>
      <w:r>
        <w:rPr>
          <w:rFonts w:ascii="Arial" w:eastAsia="Calibri" w:hAnsi="Arial" w:cs="Arial"/>
          <w:sz w:val="22"/>
        </w:rPr>
        <w:t xml:space="preserve">régimen de la </w:t>
      </w:r>
      <w:r w:rsidRPr="002619EB">
        <w:rPr>
          <w:rFonts w:ascii="Arial" w:eastAsia="Calibri" w:hAnsi="Arial" w:cs="Arial"/>
          <w:color w:val="000000" w:themeColor="text1"/>
          <w:sz w:val="22"/>
          <w:szCs w:val="22"/>
        </w:rPr>
        <w:t xml:space="preserve">inscripción, </w:t>
      </w:r>
      <w:r w:rsidRPr="002619EB">
        <w:rPr>
          <w:rFonts w:ascii="Arial" w:eastAsia="Calibri" w:hAnsi="Arial" w:cs="Arial"/>
          <w:color w:val="000000" w:themeColor="text1"/>
          <w:sz w:val="22"/>
          <w:szCs w:val="22"/>
        </w:rPr>
        <w:lastRenderedPageBreak/>
        <w:t>renovación y actualización del RUP</w:t>
      </w:r>
      <w:r w:rsidRPr="00ED1F11">
        <w:rPr>
          <w:rFonts w:ascii="Arial" w:eastAsia="Calibri" w:hAnsi="Arial" w:cs="Arial"/>
          <w:sz w:val="22"/>
        </w:rPr>
        <w:t xml:space="preserve"> y </w:t>
      </w:r>
      <w:proofErr w:type="spellStart"/>
      <w:r w:rsidRPr="00ED1F11">
        <w:rPr>
          <w:rFonts w:ascii="Arial" w:eastAsia="Calibri" w:hAnsi="Arial" w:cs="Arial"/>
          <w:sz w:val="22"/>
        </w:rPr>
        <w:t>iii</w:t>
      </w:r>
      <w:proofErr w:type="spellEnd"/>
      <w:r w:rsidRPr="00ED1F11">
        <w:rPr>
          <w:rFonts w:ascii="Arial" w:eastAsia="Calibri" w:hAnsi="Arial" w:cs="Arial"/>
          <w:sz w:val="22"/>
        </w:rPr>
        <w:t xml:space="preserve">) causal de rechazo </w:t>
      </w:r>
      <w:r>
        <w:rPr>
          <w:rFonts w:ascii="Arial" w:eastAsia="Calibri" w:hAnsi="Arial" w:cs="Arial"/>
          <w:sz w:val="22"/>
        </w:rPr>
        <w:t xml:space="preserve">del literal </w:t>
      </w:r>
      <w:r w:rsidRPr="00ED1F11">
        <w:rPr>
          <w:rFonts w:ascii="Arial" w:eastAsia="Calibri" w:hAnsi="Arial" w:cs="Arial"/>
          <w:sz w:val="22"/>
        </w:rPr>
        <w:t xml:space="preserve">G </w:t>
      </w:r>
      <w:r>
        <w:rPr>
          <w:rFonts w:ascii="Arial" w:eastAsia="Calibri" w:hAnsi="Arial" w:cs="Arial"/>
          <w:sz w:val="22"/>
        </w:rPr>
        <w:t xml:space="preserve">de numeral 1.15 </w:t>
      </w:r>
      <w:r w:rsidRPr="00ED1F11">
        <w:rPr>
          <w:rFonts w:ascii="Arial" w:eastAsia="Calibri" w:hAnsi="Arial" w:cs="Arial"/>
          <w:sz w:val="22"/>
        </w:rPr>
        <w:t>contenida e</w:t>
      </w:r>
      <w:r>
        <w:rPr>
          <w:rFonts w:ascii="Arial" w:eastAsia="Calibri" w:hAnsi="Arial" w:cs="Arial"/>
          <w:sz w:val="22"/>
        </w:rPr>
        <w:t>n los</w:t>
      </w:r>
      <w:r w:rsidRPr="00ED1F11">
        <w:rPr>
          <w:rFonts w:ascii="Arial" w:eastAsia="Calibri" w:hAnsi="Arial" w:cs="Arial"/>
          <w:sz w:val="22"/>
        </w:rPr>
        <w:t xml:space="preserve"> pliegos </w:t>
      </w:r>
      <w:r>
        <w:rPr>
          <w:rFonts w:ascii="Arial" w:eastAsia="Calibri" w:hAnsi="Arial" w:cs="Arial"/>
          <w:sz w:val="22"/>
        </w:rPr>
        <w:t>de condiciones de algunos documentos tipo</w:t>
      </w:r>
      <w:r w:rsidRPr="00ED1F11">
        <w:rPr>
          <w:rFonts w:ascii="Arial" w:eastAsia="Calibri" w:hAnsi="Arial" w:cs="Arial"/>
          <w:sz w:val="22"/>
        </w:rPr>
        <w:t xml:space="preserve">. </w:t>
      </w:r>
    </w:p>
    <w:p w14:paraId="65D9CDBA" w14:textId="77777777" w:rsidR="00555000" w:rsidRDefault="00555000" w:rsidP="00555000">
      <w:pPr>
        <w:spacing w:line="276" w:lineRule="auto"/>
        <w:ind w:firstLine="708"/>
        <w:jc w:val="both"/>
        <w:rPr>
          <w:rFonts w:ascii="Arial" w:eastAsia="Calibri" w:hAnsi="Arial" w:cs="Arial"/>
          <w:sz w:val="22"/>
          <w:lang w:val="es-ES"/>
        </w:rPr>
      </w:pPr>
      <w:r w:rsidRPr="00C54AA4">
        <w:rPr>
          <w:rFonts w:ascii="Arial" w:eastAsia="Calibri" w:hAnsi="Arial" w:cs="Arial"/>
          <w:color w:val="000000" w:themeColor="text1"/>
          <w:sz w:val="22"/>
        </w:rPr>
        <w:t xml:space="preserve">La Agencia Nacional de Contratación Pública − Colombia Compra Eficiente se ha pronunciado </w:t>
      </w:r>
      <w:r>
        <w:rPr>
          <w:rFonts w:ascii="Arial" w:eastAsia="Calibri" w:hAnsi="Arial" w:cs="Arial"/>
          <w:color w:val="000000" w:themeColor="text1"/>
          <w:sz w:val="22"/>
        </w:rPr>
        <w:t>sobre aspectos</w:t>
      </w:r>
      <w:r w:rsidRPr="00927D6F">
        <w:rPr>
          <w:rFonts w:ascii="Arial" w:eastAsia="Calibri" w:hAnsi="Arial" w:cs="Arial"/>
          <w:color w:val="000000" w:themeColor="text1"/>
          <w:sz w:val="22"/>
          <w:szCs w:val="22"/>
        </w:rPr>
        <w:t xml:space="preserve"> asociad</w:t>
      </w:r>
      <w:r>
        <w:rPr>
          <w:rFonts w:ascii="Arial" w:eastAsia="Calibri" w:hAnsi="Arial" w:cs="Arial"/>
          <w:color w:val="000000" w:themeColor="text1"/>
          <w:sz w:val="22"/>
          <w:szCs w:val="22"/>
        </w:rPr>
        <w:t>o</w:t>
      </w:r>
      <w:r w:rsidRPr="00927D6F">
        <w:rPr>
          <w:rFonts w:ascii="Arial" w:eastAsia="Calibri" w:hAnsi="Arial" w:cs="Arial"/>
          <w:color w:val="000000" w:themeColor="text1"/>
          <w:sz w:val="22"/>
          <w:szCs w:val="22"/>
        </w:rPr>
        <w:t xml:space="preserve">s al RUP, relacionadas con la firmeza de la inscripción, renovación y actualización fueron tratadas por la Agencia en los siguientes conceptos: </w:t>
      </w:r>
      <w:r w:rsidRPr="00C12E80">
        <w:rPr>
          <w:rFonts w:ascii="Arial" w:eastAsia="Calibri" w:hAnsi="Arial" w:cs="Arial"/>
          <w:color w:val="000000"/>
          <w:sz w:val="22"/>
        </w:rPr>
        <w:t xml:space="preserve">4201713000001182 del 24 de marzo de 2017; 4201814000002917 del 11 de mayo de 2018; 4201813000003018 del 11 de mayo de 2018; 4201814000004174 del 18 de mayo de 2018; 4201814000004014 del 20 de junio de 2018; 4201813000004073 del 21 de junio de 2018; 4201912000003350 del 4 de julio de 2019; 4201912000007418 del 11 de diciembre de 2019; y C−005  del 14 de febrero de 2020, C−454 del 06 de julio de  2020, C−466 del 24 de julio de 2020, C−420 del 28 de julio de 2020, C−534 del 12 de agosto de 2020, C−553 del 24 de agosto de 2021, C−576 del 31 de agosto de 2021, C−786 de 2020 del 19 de enero de 2021, C−800 del 1 de febrero de 2021, </w:t>
      </w:r>
      <w:r w:rsidRPr="00C12E80">
        <w:rPr>
          <w:rFonts w:ascii="Arial" w:eastAsia="Calibri" w:hAnsi="Arial" w:cs="Arial"/>
          <w:color w:val="000000"/>
          <w:sz w:val="22"/>
          <w:lang w:val="es-ES_tradnl"/>
        </w:rPr>
        <w:t>C-240 del 26 de mayo de 2021,</w:t>
      </w:r>
      <w:r>
        <w:rPr>
          <w:rFonts w:ascii="Arial" w:eastAsia="Calibri" w:hAnsi="Arial" w:cs="Arial"/>
          <w:color w:val="000000"/>
          <w:sz w:val="22"/>
          <w:lang w:val="es-ES_tradnl"/>
        </w:rPr>
        <w:t xml:space="preserve"> </w:t>
      </w:r>
      <w:r w:rsidRPr="00C12E80">
        <w:rPr>
          <w:rFonts w:ascii="Arial" w:eastAsia="Calibri" w:hAnsi="Arial" w:cs="Arial"/>
          <w:color w:val="000000"/>
          <w:sz w:val="22"/>
          <w:lang w:val="es-ES_tradnl"/>
        </w:rPr>
        <w:t xml:space="preserve">C-330 del 27 de mayo de 2021, </w:t>
      </w:r>
      <w:r w:rsidRPr="00C12E80">
        <w:rPr>
          <w:rFonts w:ascii="Arial" w:eastAsia="Calibri" w:hAnsi="Arial" w:cs="Arial"/>
          <w:color w:val="000000"/>
          <w:sz w:val="22"/>
        </w:rPr>
        <w:t>C-269 del 3 de junio de 2021</w:t>
      </w:r>
      <w:r>
        <w:rPr>
          <w:rFonts w:ascii="Arial" w:eastAsia="Calibri" w:hAnsi="Arial" w:cs="Arial"/>
          <w:color w:val="000000"/>
          <w:sz w:val="22"/>
        </w:rPr>
        <w:t>,</w:t>
      </w:r>
      <w:r w:rsidRPr="00C12E80">
        <w:rPr>
          <w:rFonts w:ascii="Arial" w:eastAsia="Calibri" w:hAnsi="Arial" w:cs="Arial"/>
          <w:color w:val="000000"/>
          <w:sz w:val="22"/>
        </w:rPr>
        <w:t xml:space="preserve"> </w:t>
      </w:r>
      <w:r w:rsidRPr="00C12E80">
        <w:rPr>
          <w:rFonts w:ascii="Arial" w:eastAsia="Calibri" w:hAnsi="Arial" w:cs="Arial"/>
          <w:color w:val="000000"/>
          <w:sz w:val="22"/>
          <w:lang w:val="es-ES_tradnl"/>
        </w:rPr>
        <w:t>C-329 del 8 de julio de 2021</w:t>
      </w:r>
      <w:r>
        <w:rPr>
          <w:rFonts w:ascii="Arial" w:eastAsia="Calibri" w:hAnsi="Arial" w:cs="Arial"/>
          <w:color w:val="000000"/>
          <w:sz w:val="22"/>
          <w:lang w:val="es-ES_tradnl"/>
        </w:rPr>
        <w:t>, C-371 del 27 de julio de 2021, C-423 del 18 de agosto de 2021 y C-480 del 25 de agosto de 2021</w:t>
      </w:r>
      <w:r>
        <w:rPr>
          <w:rFonts w:ascii="Arial" w:eastAsia="Calibri" w:hAnsi="Arial" w:cs="Arial"/>
          <w:color w:val="000000" w:themeColor="text1"/>
          <w:sz w:val="22"/>
          <w:szCs w:val="22"/>
          <w:lang w:val="es-ES_tradnl"/>
        </w:rPr>
        <w:t xml:space="preserve">. </w:t>
      </w:r>
      <w:r w:rsidRPr="00120CBD">
        <w:rPr>
          <w:rFonts w:ascii="Arial" w:eastAsia="Calibri" w:hAnsi="Arial" w:cs="Arial"/>
          <w:sz w:val="22"/>
        </w:rPr>
        <w:t>Las tesis</w:t>
      </w:r>
      <w:r w:rsidRPr="0016149E">
        <w:rPr>
          <w:rFonts w:ascii="Arial" w:eastAsia="Calibri" w:hAnsi="Arial" w:cs="Arial"/>
          <w:sz w:val="22"/>
        </w:rPr>
        <w:t xml:space="preserve"> desarrolladas en estos conceptos se </w:t>
      </w:r>
      <w:r>
        <w:rPr>
          <w:rFonts w:ascii="Arial" w:eastAsia="Calibri" w:hAnsi="Arial" w:cs="Arial"/>
          <w:sz w:val="22"/>
        </w:rPr>
        <w:t>reiteran</w:t>
      </w:r>
      <w:r w:rsidRPr="0016149E">
        <w:rPr>
          <w:rFonts w:ascii="Arial" w:eastAsia="Calibri" w:hAnsi="Arial" w:cs="Arial"/>
          <w:sz w:val="22"/>
        </w:rPr>
        <w:t xml:space="preserve"> a continuación</w:t>
      </w:r>
      <w:r>
        <w:rPr>
          <w:rFonts w:ascii="Arial" w:eastAsia="Calibri" w:hAnsi="Arial" w:cs="Arial"/>
          <w:sz w:val="22"/>
        </w:rPr>
        <w:t xml:space="preserve"> </w:t>
      </w:r>
      <w:r>
        <w:rPr>
          <w:rFonts w:ascii="Arial" w:hAnsi="Arial" w:cs="Arial"/>
          <w:bCs/>
          <w:color w:val="000000" w:themeColor="text1"/>
          <w:sz w:val="22"/>
          <w:lang w:val="es-MX"/>
        </w:rPr>
        <w:t xml:space="preserve">y se complementa en lo pertinente: </w:t>
      </w:r>
      <w:r>
        <w:rPr>
          <w:rFonts w:ascii="Arial" w:eastAsia="Calibri" w:hAnsi="Arial" w:cs="Arial"/>
          <w:sz w:val="22"/>
          <w:lang w:val="es-ES"/>
        </w:rPr>
        <w:t xml:space="preserve"> </w:t>
      </w:r>
    </w:p>
    <w:p w14:paraId="6FB656E6" w14:textId="77777777" w:rsidR="00555000" w:rsidRDefault="00555000" w:rsidP="00555000">
      <w:pPr>
        <w:spacing w:line="276" w:lineRule="auto"/>
        <w:jc w:val="both"/>
        <w:rPr>
          <w:rFonts w:ascii="Arial" w:eastAsia="Calibri" w:hAnsi="Arial" w:cs="Arial"/>
          <w:sz w:val="22"/>
          <w:lang w:val="es-ES"/>
        </w:rPr>
      </w:pPr>
    </w:p>
    <w:p w14:paraId="413098D6" w14:textId="77777777" w:rsidR="00555000" w:rsidRPr="00ED1F11" w:rsidRDefault="00555000" w:rsidP="00555000">
      <w:pPr>
        <w:tabs>
          <w:tab w:val="left" w:pos="426"/>
        </w:tabs>
        <w:spacing w:line="276" w:lineRule="auto"/>
        <w:jc w:val="both"/>
        <w:rPr>
          <w:rFonts w:ascii="Arial" w:eastAsia="Calibri" w:hAnsi="Arial" w:cs="Arial"/>
          <w:b/>
          <w:bCs/>
          <w:sz w:val="22"/>
        </w:rPr>
      </w:pPr>
      <w:r w:rsidRPr="00ED1F11">
        <w:rPr>
          <w:rFonts w:ascii="Arial" w:eastAsia="Calibri" w:hAnsi="Arial" w:cs="Arial"/>
          <w:b/>
          <w:bCs/>
          <w:sz w:val="22"/>
        </w:rPr>
        <w:t>2.1.</w:t>
      </w:r>
      <w:r w:rsidRPr="00ED1F11">
        <w:rPr>
          <w:rFonts w:ascii="Arial" w:eastAsia="Calibri" w:hAnsi="Arial" w:cs="Arial"/>
          <w:b/>
          <w:bCs/>
          <w:sz w:val="22"/>
        </w:rPr>
        <w:tab/>
        <w:t>Obligatoriedad del Registro Único de Proponentes para personas naturales o jurídicas que aspiren a celebrar contratos con entidades estatales</w:t>
      </w:r>
    </w:p>
    <w:p w14:paraId="00641726" w14:textId="77777777" w:rsidR="00555000" w:rsidRDefault="00555000" w:rsidP="00555000">
      <w:pPr>
        <w:tabs>
          <w:tab w:val="left" w:pos="426"/>
        </w:tabs>
        <w:spacing w:line="276" w:lineRule="auto"/>
        <w:jc w:val="both"/>
        <w:rPr>
          <w:rFonts w:ascii="Arial" w:eastAsia="Calibri" w:hAnsi="Arial" w:cs="Arial"/>
          <w:sz w:val="22"/>
        </w:rPr>
      </w:pPr>
    </w:p>
    <w:p w14:paraId="1AD8B245" w14:textId="77777777" w:rsidR="00555000" w:rsidRPr="00ED1F11" w:rsidRDefault="00555000" w:rsidP="00555000">
      <w:pPr>
        <w:tabs>
          <w:tab w:val="left" w:pos="426"/>
        </w:tabs>
        <w:spacing w:after="120" w:line="276" w:lineRule="auto"/>
        <w:jc w:val="both"/>
        <w:rPr>
          <w:rFonts w:ascii="Arial" w:eastAsia="Calibri" w:hAnsi="Arial" w:cs="Arial"/>
          <w:i/>
          <w:iCs/>
          <w:sz w:val="22"/>
        </w:rPr>
      </w:pPr>
      <w:r w:rsidRPr="00ED1F11">
        <w:rPr>
          <w:rFonts w:ascii="Arial" w:eastAsia="Calibri" w:hAnsi="Arial" w:cs="Arial"/>
          <w:sz w:val="22"/>
        </w:rPr>
        <w:t xml:space="preserve">El RUP es el registro público donde deberán inscribirse las personas naturales y jurídicas que aspiren a celebrar contratos con las entidades estatales, según dispone el </w:t>
      </w:r>
      <w:r>
        <w:rPr>
          <w:rFonts w:ascii="Arial" w:eastAsia="Calibri" w:hAnsi="Arial" w:cs="Arial"/>
          <w:sz w:val="22"/>
        </w:rPr>
        <w:t>a</w:t>
      </w:r>
      <w:r w:rsidRPr="00ED1F11">
        <w:rPr>
          <w:rFonts w:ascii="Arial" w:eastAsia="Calibri" w:hAnsi="Arial" w:cs="Arial"/>
          <w:sz w:val="22"/>
        </w:rPr>
        <w:t>rt</w:t>
      </w:r>
      <w:r>
        <w:rPr>
          <w:rFonts w:ascii="Arial" w:eastAsia="Calibri" w:hAnsi="Arial" w:cs="Arial"/>
          <w:sz w:val="22"/>
        </w:rPr>
        <w:t>ículo</w:t>
      </w:r>
      <w:r w:rsidRPr="00ED1F11">
        <w:rPr>
          <w:rFonts w:ascii="Arial" w:eastAsia="Calibri" w:hAnsi="Arial" w:cs="Arial"/>
          <w:sz w:val="22"/>
        </w:rPr>
        <w:t xml:space="preserve"> 6 de la Ley 1150 de 2007. E</w:t>
      </w:r>
      <w:r>
        <w:rPr>
          <w:rFonts w:ascii="Arial" w:eastAsia="Calibri" w:hAnsi="Arial" w:cs="Arial"/>
          <w:sz w:val="22"/>
        </w:rPr>
        <w:t>ste registro</w:t>
      </w:r>
      <w:r>
        <w:rPr>
          <w:rFonts w:ascii="Arial" w:eastAsia="Calibri" w:hAnsi="Arial" w:cs="Arial"/>
          <w:sz w:val="21"/>
          <w:szCs w:val="21"/>
          <w:lang w:val="es-ES"/>
        </w:rPr>
        <w:t xml:space="preserve"> </w:t>
      </w:r>
      <w:r w:rsidRPr="00ED1F11">
        <w:rPr>
          <w:rFonts w:ascii="Arial" w:eastAsia="Calibri" w:hAnsi="Arial" w:cs="Arial"/>
          <w:sz w:val="22"/>
        </w:rPr>
        <w:t>tiene por objeto consolidar la 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w:t>
      </w:r>
    </w:p>
    <w:p w14:paraId="063BD404" w14:textId="77777777" w:rsidR="00555000" w:rsidRDefault="00555000" w:rsidP="00555000">
      <w:pPr>
        <w:spacing w:before="120" w:after="120" w:line="276" w:lineRule="auto"/>
        <w:ind w:firstLine="708"/>
        <w:jc w:val="both"/>
        <w:rPr>
          <w:rFonts w:ascii="Arial" w:eastAsia="Calibri" w:hAnsi="Arial" w:cs="Arial"/>
          <w:sz w:val="22"/>
        </w:rPr>
      </w:pPr>
      <w:r w:rsidRPr="00ED1F11">
        <w:rPr>
          <w:rFonts w:ascii="Arial" w:eastAsia="Calibri" w:hAnsi="Arial" w:cs="Arial"/>
          <w:sz w:val="22"/>
        </w:rPr>
        <w:t xml:space="preserve">La capacidad jurídica, las condiciones de experiencia, la capacidad financiera y de organización de los proponentes deberán verificarse exclusivamente con el </w:t>
      </w:r>
      <w:r>
        <w:rPr>
          <w:rFonts w:ascii="Arial" w:eastAsia="Calibri" w:hAnsi="Arial" w:cs="Arial"/>
          <w:sz w:val="22"/>
        </w:rPr>
        <w:t>registro,</w:t>
      </w:r>
      <w:r w:rsidRPr="00ED1F11">
        <w:rPr>
          <w:rFonts w:ascii="Arial" w:eastAsia="Calibri" w:hAnsi="Arial" w:cs="Arial"/>
          <w:sz w:val="22"/>
        </w:rPr>
        <w:t xml:space="preserve"> </w:t>
      </w:r>
      <w:r>
        <w:rPr>
          <w:rFonts w:ascii="Arial" w:eastAsia="Calibri" w:hAnsi="Arial" w:cs="Arial"/>
          <w:sz w:val="22"/>
        </w:rPr>
        <w:t>toda vez que</w:t>
      </w:r>
      <w:r w:rsidRPr="00ED1F11">
        <w:rPr>
          <w:rFonts w:ascii="Arial" w:eastAsia="Calibri" w:hAnsi="Arial" w:cs="Arial"/>
          <w:sz w:val="22"/>
        </w:rPr>
        <w:t xml:space="preserve"> constituye plena prueba de lo que contiene según el numeral 6.1 del artículo 6 de la Ley 1150 de 2007</w:t>
      </w:r>
      <w:r w:rsidRPr="00ED1F11">
        <w:rPr>
          <w:rFonts w:ascii="Arial" w:eastAsia="Calibri" w:hAnsi="Arial" w:cs="Arial"/>
          <w:sz w:val="22"/>
          <w:vertAlign w:val="superscript"/>
        </w:rPr>
        <w:footnoteReference w:id="2"/>
      </w:r>
      <w:r w:rsidRPr="00ED1F11">
        <w:rPr>
          <w:rFonts w:ascii="Arial" w:eastAsia="Calibri" w:hAnsi="Arial" w:cs="Arial"/>
          <w:sz w:val="22"/>
        </w:rPr>
        <w:t>. El legislador otorgó a las cámaras de comercio la administración del RUP y dispuso que estas realizar</w:t>
      </w:r>
      <w:r>
        <w:rPr>
          <w:rFonts w:ascii="Arial" w:eastAsia="Calibri" w:hAnsi="Arial" w:cs="Arial"/>
          <w:sz w:val="22"/>
        </w:rPr>
        <w:t>a</w:t>
      </w:r>
      <w:r w:rsidRPr="00ED1F11">
        <w:rPr>
          <w:rFonts w:ascii="Arial" w:eastAsia="Calibri" w:hAnsi="Arial" w:cs="Arial"/>
          <w:sz w:val="22"/>
        </w:rPr>
        <w:t xml:space="preserve">n la verificación de la información suministrada por las personas naturales o jurídicas para su posterior utilización en los procesos de selección. </w:t>
      </w:r>
    </w:p>
    <w:p w14:paraId="4041623D" w14:textId="77777777" w:rsidR="00555000" w:rsidRPr="00BC3D32" w:rsidRDefault="00555000" w:rsidP="00555000">
      <w:pPr>
        <w:spacing w:before="120" w:after="120" w:line="276" w:lineRule="auto"/>
        <w:ind w:firstLine="708"/>
        <w:jc w:val="both"/>
        <w:rPr>
          <w:rFonts w:ascii="Arial" w:eastAsia="Calibri" w:hAnsi="Arial" w:cs="Arial"/>
          <w:sz w:val="22"/>
        </w:rPr>
      </w:pPr>
      <w:r>
        <w:rPr>
          <w:rFonts w:ascii="Arial" w:eastAsia="Calibri" w:hAnsi="Arial" w:cs="Arial"/>
          <w:sz w:val="22"/>
        </w:rPr>
        <w:lastRenderedPageBreak/>
        <w:t xml:space="preserve">Sin perjuicio de lo anterior, </w:t>
      </w:r>
      <w:r w:rsidRPr="00B26E57">
        <w:rPr>
          <w:rFonts w:ascii="Arial" w:eastAsia="Calibri" w:hAnsi="Arial" w:cs="Arial"/>
          <w:sz w:val="22"/>
        </w:rPr>
        <w:t>el RUP no es exigible en algunos procedimientos de selección</w:t>
      </w:r>
      <w:r>
        <w:rPr>
          <w:rFonts w:ascii="Arial" w:eastAsia="Calibri" w:hAnsi="Arial" w:cs="Arial"/>
          <w:sz w:val="22"/>
        </w:rPr>
        <w:t>,</w:t>
      </w:r>
      <w:r w:rsidRPr="00B26E57">
        <w:rPr>
          <w:rFonts w:ascii="Arial" w:eastAsia="Calibri" w:hAnsi="Arial" w:cs="Arial"/>
          <w:sz w:val="22"/>
        </w:rPr>
        <w:t xml:space="preserve"> como en la contratación directa, </w:t>
      </w:r>
      <w:r>
        <w:rPr>
          <w:rFonts w:ascii="Arial" w:eastAsia="Calibri" w:hAnsi="Arial" w:cs="Arial"/>
          <w:sz w:val="22"/>
        </w:rPr>
        <w:t>los procesos de</w:t>
      </w:r>
      <w:r w:rsidRPr="00B26E57">
        <w:rPr>
          <w:rFonts w:ascii="Arial" w:eastAsia="Calibri" w:hAnsi="Arial" w:cs="Arial"/>
          <w:sz w:val="22"/>
        </w:rPr>
        <w:t xml:space="preserve"> mínima cuantía, la prestación de servicios de salud, </w:t>
      </w:r>
      <w:r>
        <w:rPr>
          <w:rFonts w:ascii="Arial" w:eastAsia="Calibri" w:hAnsi="Arial" w:cs="Arial"/>
          <w:sz w:val="22"/>
        </w:rPr>
        <w:t xml:space="preserve">la </w:t>
      </w:r>
      <w:r w:rsidRPr="00B26E57">
        <w:rPr>
          <w:rFonts w:ascii="Arial" w:eastAsia="Calibri" w:hAnsi="Arial" w:cs="Arial"/>
          <w:sz w:val="22"/>
        </w:rPr>
        <w:t>enajenación de bienes del Estado, la adquisición de productos de origen o destinación agropecuaria ofrecidos en bolsas de productos</w:t>
      </w:r>
      <w:r>
        <w:rPr>
          <w:rFonts w:ascii="Arial" w:eastAsia="Calibri" w:hAnsi="Arial" w:cs="Arial"/>
          <w:sz w:val="22"/>
        </w:rPr>
        <w:t xml:space="preserve"> y</w:t>
      </w:r>
      <w:r w:rsidRPr="00B26E57">
        <w:rPr>
          <w:rFonts w:ascii="Arial" w:eastAsia="Calibri" w:hAnsi="Arial" w:cs="Arial"/>
          <w:sz w:val="22"/>
        </w:rPr>
        <w:t xml:space="preserve"> los contratos de concesión</w:t>
      </w:r>
      <w:r>
        <w:rPr>
          <w:rFonts w:ascii="Arial" w:eastAsia="Calibri" w:hAnsi="Arial" w:cs="Arial"/>
          <w:sz w:val="22"/>
        </w:rPr>
        <w:t xml:space="preserve">. Igualmente, no es exigible en </w:t>
      </w:r>
      <w:r w:rsidRPr="00B26E57">
        <w:rPr>
          <w:rFonts w:ascii="Arial" w:eastAsia="Calibri" w:hAnsi="Arial" w:cs="Arial"/>
          <w:sz w:val="22"/>
        </w:rPr>
        <w:t>los contratos que celebren las empresas industriales y comerciales del Estado y las sociedades de economía mixta que tengan por objeto el desarrollo de sus actividades industriales y comerciales</w:t>
      </w:r>
      <w:r>
        <w:rPr>
          <w:rFonts w:ascii="Arial" w:eastAsia="Calibri" w:hAnsi="Arial" w:cs="Arial"/>
          <w:sz w:val="22"/>
        </w:rPr>
        <w:t xml:space="preserve">. En estos casos, de no requerirse el RUP, </w:t>
      </w:r>
      <w:r w:rsidRPr="00B26E57">
        <w:rPr>
          <w:rFonts w:ascii="Arial" w:eastAsia="Calibri" w:hAnsi="Arial" w:cs="Arial"/>
          <w:sz w:val="22"/>
        </w:rPr>
        <w:t>las entidades estatales deben verificar directamente el cumplimiento de los requisitos habilitantes</w:t>
      </w:r>
      <w:r w:rsidRPr="00B26E57">
        <w:rPr>
          <w:rFonts w:ascii="Arial" w:eastAsia="Calibri" w:hAnsi="Arial" w:cs="Arial"/>
          <w:sz w:val="22"/>
          <w:vertAlign w:val="superscript"/>
        </w:rPr>
        <w:footnoteReference w:id="3"/>
      </w:r>
      <w:r w:rsidRPr="00B26E57">
        <w:rPr>
          <w:rFonts w:ascii="Arial" w:eastAsia="Calibri" w:hAnsi="Arial" w:cs="Arial"/>
          <w:sz w:val="22"/>
        </w:rPr>
        <w:t>.</w:t>
      </w:r>
    </w:p>
    <w:p w14:paraId="27628E43" w14:textId="77777777" w:rsidR="00555000" w:rsidRDefault="00555000" w:rsidP="00555000">
      <w:pPr>
        <w:spacing w:before="120" w:line="276" w:lineRule="auto"/>
        <w:ind w:firstLine="708"/>
        <w:jc w:val="both"/>
        <w:rPr>
          <w:rFonts w:ascii="Arial" w:eastAsia="Calibri" w:hAnsi="Arial" w:cs="Arial"/>
          <w:sz w:val="22"/>
        </w:rPr>
      </w:pPr>
      <w:r>
        <w:rPr>
          <w:rFonts w:ascii="Arial" w:eastAsia="Calibri" w:hAnsi="Arial" w:cs="Arial"/>
          <w:sz w:val="22"/>
        </w:rPr>
        <w:t>E</w:t>
      </w:r>
      <w:r w:rsidRPr="00B26E57">
        <w:rPr>
          <w:rFonts w:ascii="Arial" w:eastAsia="Calibri" w:hAnsi="Arial" w:cs="Arial"/>
          <w:sz w:val="22"/>
        </w:rPr>
        <w:t>l Consejo de Estado</w:t>
      </w:r>
      <w:r>
        <w:rPr>
          <w:rFonts w:ascii="Arial" w:eastAsia="Calibri" w:hAnsi="Arial" w:cs="Arial"/>
          <w:sz w:val="22"/>
        </w:rPr>
        <w:t xml:space="preserve"> reafirmó lo señalado en el párrafo precedente, al</w:t>
      </w:r>
      <w:r w:rsidRPr="00B26E57">
        <w:rPr>
          <w:rFonts w:ascii="Arial" w:eastAsia="Calibri" w:hAnsi="Arial" w:cs="Arial"/>
          <w:sz w:val="22"/>
        </w:rPr>
        <w:t xml:space="preserve"> enlist</w:t>
      </w:r>
      <w:r>
        <w:rPr>
          <w:rFonts w:ascii="Arial" w:eastAsia="Calibri" w:hAnsi="Arial" w:cs="Arial"/>
          <w:sz w:val="22"/>
        </w:rPr>
        <w:t>ar</w:t>
      </w:r>
      <w:r w:rsidRPr="00B26E57">
        <w:rPr>
          <w:rFonts w:ascii="Arial" w:eastAsia="Calibri" w:hAnsi="Arial" w:cs="Arial"/>
          <w:sz w:val="22"/>
        </w:rPr>
        <w:t xml:space="preserve"> las excepciones </w:t>
      </w:r>
      <w:r>
        <w:rPr>
          <w:rFonts w:ascii="Arial" w:eastAsia="Calibri" w:hAnsi="Arial" w:cs="Arial"/>
          <w:sz w:val="22"/>
        </w:rPr>
        <w:t xml:space="preserve">al deber de inscripción en </w:t>
      </w:r>
      <w:r w:rsidRPr="00B26E57">
        <w:rPr>
          <w:rFonts w:ascii="Arial" w:eastAsia="Calibri" w:hAnsi="Arial" w:cs="Arial"/>
          <w:sz w:val="22"/>
        </w:rPr>
        <w:t>el RUP, incluyendo el supuesto en que se puede verificar información adicional a la contenida en él</w:t>
      </w:r>
      <w:r>
        <w:rPr>
          <w:rFonts w:ascii="Arial" w:eastAsia="Calibri" w:hAnsi="Arial" w:cs="Arial"/>
          <w:sz w:val="22"/>
        </w:rPr>
        <w:t xml:space="preserve">, tal como se relaciona a continuación: </w:t>
      </w:r>
      <w:r w:rsidRPr="00D60678">
        <w:rPr>
          <w:rFonts w:ascii="Arial" w:eastAsia="Calibri" w:hAnsi="Arial" w:cs="Arial"/>
          <w:sz w:val="22"/>
        </w:rPr>
        <w:t xml:space="preserve">i) no se requerirá el RUP, ni la calificación y clasificación correspondiente, respecto de los proponentes que pretendan celebrar los contratos enunciados en el inciso segundo del artículo 6 de la ley 1150, así como en los eventos de contratación directa, </w:t>
      </w:r>
      <w:proofErr w:type="spellStart"/>
      <w:r w:rsidRPr="00D60678">
        <w:rPr>
          <w:rFonts w:ascii="Arial" w:eastAsia="Calibri" w:hAnsi="Arial" w:cs="Arial"/>
          <w:sz w:val="22"/>
        </w:rPr>
        <w:t>ii</w:t>
      </w:r>
      <w:proofErr w:type="spellEnd"/>
      <w:r w:rsidRPr="00D60678">
        <w:rPr>
          <w:rFonts w:ascii="Arial" w:eastAsia="Calibri" w:hAnsi="Arial" w:cs="Arial"/>
          <w:sz w:val="22"/>
        </w:rPr>
        <w:t xml:space="preserve">) a las personas naturales extranjeras sin domicilio en el país o de personas jurídicas extranjeras que no tengan establecida sucursal en Colombia, o en aquellos casos en que el proceso de selección haya utilizado sistemas de precalificación y </w:t>
      </w:r>
      <w:proofErr w:type="spellStart"/>
      <w:r w:rsidRPr="00D60678">
        <w:rPr>
          <w:rFonts w:ascii="Arial" w:eastAsia="Calibri" w:hAnsi="Arial" w:cs="Arial"/>
          <w:sz w:val="22"/>
        </w:rPr>
        <w:t>iii</w:t>
      </w:r>
      <w:proofErr w:type="spellEnd"/>
      <w:r w:rsidRPr="00D60678">
        <w:rPr>
          <w:rFonts w:ascii="Arial" w:eastAsia="Calibri" w:hAnsi="Arial" w:cs="Arial"/>
          <w:sz w:val="22"/>
        </w:rPr>
        <w:t>) cuando por las características del objeto a contratar se requiera la verificación de requisitos del proponente adicionales a los contenidos en el RUP</w:t>
      </w:r>
      <w:r w:rsidRPr="00B26E57">
        <w:rPr>
          <w:rFonts w:ascii="Arial" w:eastAsia="Calibri" w:hAnsi="Arial" w:cs="Arial"/>
          <w:sz w:val="22"/>
          <w:vertAlign w:val="superscript"/>
        </w:rPr>
        <w:footnoteReference w:id="4"/>
      </w:r>
      <w:r w:rsidRPr="00D60678">
        <w:rPr>
          <w:rFonts w:ascii="Arial" w:eastAsia="Calibri" w:hAnsi="Arial" w:cs="Arial"/>
          <w:sz w:val="22"/>
        </w:rPr>
        <w:t>.</w:t>
      </w:r>
      <w:r>
        <w:rPr>
          <w:rFonts w:ascii="Arial" w:eastAsia="Calibri" w:hAnsi="Arial" w:cs="Arial"/>
          <w:sz w:val="22"/>
        </w:rPr>
        <w:t xml:space="preserve"> Por lo demás</w:t>
      </w:r>
      <w:r w:rsidRPr="00ED1F11">
        <w:rPr>
          <w:rFonts w:ascii="Arial" w:eastAsia="Calibri" w:hAnsi="Arial" w:cs="Arial"/>
          <w:sz w:val="22"/>
        </w:rPr>
        <w:t>, tampoco es obligatori</w:t>
      </w:r>
      <w:r>
        <w:rPr>
          <w:rFonts w:ascii="Arial" w:eastAsia="Calibri" w:hAnsi="Arial" w:cs="Arial"/>
          <w:sz w:val="22"/>
        </w:rPr>
        <w:t xml:space="preserve">a la inscripción </w:t>
      </w:r>
      <w:r w:rsidRPr="00ED1F11">
        <w:rPr>
          <w:rFonts w:ascii="Arial" w:eastAsia="Calibri" w:hAnsi="Arial" w:cs="Arial"/>
          <w:sz w:val="22"/>
        </w:rPr>
        <w:t xml:space="preserve">en el </w:t>
      </w:r>
      <w:r>
        <w:rPr>
          <w:rFonts w:ascii="Arial" w:eastAsia="Calibri" w:hAnsi="Arial" w:cs="Arial"/>
          <w:sz w:val="22"/>
        </w:rPr>
        <w:t>RUP</w:t>
      </w:r>
      <w:r w:rsidRPr="00ED1F11">
        <w:rPr>
          <w:rFonts w:ascii="Arial" w:eastAsia="Calibri" w:hAnsi="Arial" w:cs="Arial"/>
          <w:sz w:val="22"/>
        </w:rPr>
        <w:t xml:space="preserve"> para celebrar contratos con entidades privadas sin ánimo de lucro en el régimen establecido en el Decreto 092 de 2017</w:t>
      </w:r>
      <w:r>
        <w:rPr>
          <w:rStyle w:val="Refdenotaalpie"/>
          <w:rFonts w:ascii="Arial" w:eastAsia="Calibri" w:hAnsi="Arial" w:cs="Arial"/>
          <w:sz w:val="22"/>
        </w:rPr>
        <w:footnoteReference w:id="5"/>
      </w:r>
      <w:r w:rsidRPr="00ED1F11">
        <w:rPr>
          <w:rFonts w:ascii="Arial" w:eastAsia="Calibri" w:hAnsi="Arial" w:cs="Arial"/>
          <w:sz w:val="22"/>
        </w:rPr>
        <w:t xml:space="preserve">, </w:t>
      </w:r>
      <w:r>
        <w:rPr>
          <w:rFonts w:ascii="Arial" w:eastAsia="Calibri" w:hAnsi="Arial" w:cs="Arial"/>
          <w:sz w:val="22"/>
        </w:rPr>
        <w:t>ni</w:t>
      </w:r>
      <w:r w:rsidRPr="00ED1F11">
        <w:rPr>
          <w:rFonts w:ascii="Arial" w:eastAsia="Calibri" w:hAnsi="Arial" w:cs="Arial"/>
          <w:sz w:val="22"/>
        </w:rPr>
        <w:t xml:space="preserve"> para participar en procedimientos de selección de entidades </w:t>
      </w:r>
      <w:r>
        <w:rPr>
          <w:rFonts w:ascii="Arial" w:eastAsia="Calibri" w:hAnsi="Arial" w:cs="Arial"/>
          <w:sz w:val="22"/>
        </w:rPr>
        <w:t>exceptuadas</w:t>
      </w:r>
      <w:r w:rsidRPr="00ED1F11">
        <w:rPr>
          <w:rFonts w:ascii="Arial" w:eastAsia="Calibri" w:hAnsi="Arial" w:cs="Arial"/>
          <w:sz w:val="22"/>
        </w:rPr>
        <w:t xml:space="preserve"> </w:t>
      </w:r>
      <w:r>
        <w:rPr>
          <w:rFonts w:ascii="Arial" w:eastAsia="Calibri" w:hAnsi="Arial" w:cs="Arial"/>
          <w:sz w:val="22"/>
        </w:rPr>
        <w:t>d</w:t>
      </w:r>
      <w:r w:rsidRPr="00ED1F11">
        <w:rPr>
          <w:rFonts w:ascii="Arial" w:eastAsia="Calibri" w:hAnsi="Arial" w:cs="Arial"/>
          <w:sz w:val="22"/>
        </w:rPr>
        <w:t>el Estatuto General de Contratación de la Administración Pública</w:t>
      </w:r>
      <w:r>
        <w:rPr>
          <w:rFonts w:ascii="Arial" w:eastAsia="Calibri" w:hAnsi="Arial" w:cs="Arial"/>
          <w:sz w:val="22"/>
        </w:rPr>
        <w:t>.</w:t>
      </w:r>
    </w:p>
    <w:p w14:paraId="0AF85A7D" w14:textId="77777777" w:rsidR="00555000" w:rsidRDefault="00555000" w:rsidP="00555000">
      <w:pPr>
        <w:spacing w:line="276" w:lineRule="auto"/>
        <w:ind w:firstLine="708"/>
        <w:jc w:val="both"/>
        <w:rPr>
          <w:rFonts w:ascii="Arial" w:eastAsia="Calibri" w:hAnsi="Arial" w:cs="Arial"/>
          <w:sz w:val="22"/>
        </w:rPr>
      </w:pPr>
    </w:p>
    <w:p w14:paraId="74B41F16" w14:textId="77777777" w:rsidR="00555000" w:rsidRDefault="00555000" w:rsidP="00555000">
      <w:pPr>
        <w:spacing w:line="276" w:lineRule="auto"/>
        <w:jc w:val="both"/>
        <w:rPr>
          <w:rFonts w:ascii="Arial" w:eastAsia="Calibri" w:hAnsi="Arial" w:cs="Arial"/>
          <w:b/>
          <w:bCs/>
          <w:color w:val="000000"/>
          <w:sz w:val="22"/>
          <w:lang w:eastAsia="en-GB"/>
        </w:rPr>
      </w:pPr>
      <w:r w:rsidRPr="00895F87">
        <w:rPr>
          <w:rFonts w:ascii="Arial" w:eastAsia="Calibri" w:hAnsi="Arial" w:cs="Arial"/>
          <w:b/>
          <w:bCs/>
          <w:color w:val="000000"/>
          <w:sz w:val="22"/>
          <w:lang w:eastAsia="en-GB"/>
        </w:rPr>
        <w:t>2.</w:t>
      </w:r>
      <w:r>
        <w:rPr>
          <w:rFonts w:ascii="Arial" w:eastAsia="Calibri" w:hAnsi="Arial" w:cs="Arial"/>
          <w:b/>
          <w:bCs/>
          <w:color w:val="000000"/>
          <w:sz w:val="22"/>
          <w:lang w:eastAsia="en-GB"/>
        </w:rPr>
        <w:t>2</w:t>
      </w:r>
      <w:r w:rsidRPr="00895F87">
        <w:rPr>
          <w:rFonts w:ascii="Arial" w:eastAsia="Calibri" w:hAnsi="Arial" w:cs="Arial"/>
          <w:b/>
          <w:bCs/>
          <w:color w:val="000000"/>
          <w:sz w:val="22"/>
          <w:lang w:eastAsia="en-GB"/>
        </w:rPr>
        <w:t xml:space="preserve">. </w:t>
      </w:r>
      <w:r>
        <w:rPr>
          <w:rFonts w:ascii="Arial" w:eastAsia="Calibri" w:hAnsi="Arial" w:cs="Arial"/>
          <w:b/>
          <w:bCs/>
          <w:color w:val="000000"/>
          <w:sz w:val="22"/>
          <w:lang w:eastAsia="en-GB"/>
        </w:rPr>
        <w:t>Régimen de</w:t>
      </w:r>
      <w:r w:rsidRPr="00874A22">
        <w:rPr>
          <w:rFonts w:ascii="Arial" w:eastAsia="Calibri" w:hAnsi="Arial" w:cs="Arial"/>
          <w:b/>
          <w:bCs/>
          <w:color w:val="000000"/>
          <w:sz w:val="22"/>
          <w:lang w:eastAsia="en-GB"/>
        </w:rPr>
        <w:t xml:space="preserve"> </w:t>
      </w:r>
      <w:r w:rsidRPr="00874A22">
        <w:rPr>
          <w:rFonts w:ascii="Arial" w:eastAsia="Calibri" w:hAnsi="Arial" w:cs="Arial"/>
          <w:b/>
          <w:bCs/>
          <w:i/>
          <w:iCs/>
          <w:color w:val="000000"/>
          <w:sz w:val="22"/>
          <w:lang w:eastAsia="en-GB"/>
        </w:rPr>
        <w:t xml:space="preserve">inscripción, renovación y actualización </w:t>
      </w:r>
      <w:r w:rsidRPr="00874A22">
        <w:rPr>
          <w:rFonts w:ascii="Arial" w:eastAsia="Calibri" w:hAnsi="Arial" w:cs="Arial"/>
          <w:b/>
          <w:bCs/>
          <w:color w:val="000000"/>
          <w:sz w:val="22"/>
          <w:lang w:eastAsia="en-GB"/>
        </w:rPr>
        <w:t xml:space="preserve">del </w:t>
      </w:r>
      <w:r>
        <w:rPr>
          <w:rFonts w:ascii="Arial" w:eastAsia="Calibri" w:hAnsi="Arial" w:cs="Arial"/>
          <w:b/>
          <w:bCs/>
          <w:color w:val="000000"/>
          <w:sz w:val="22"/>
          <w:lang w:eastAsia="en-GB"/>
        </w:rPr>
        <w:t>Registro Único de Proponentes</w:t>
      </w:r>
    </w:p>
    <w:p w14:paraId="3D19793E" w14:textId="77777777" w:rsidR="00555000" w:rsidRPr="00895F87" w:rsidRDefault="00555000" w:rsidP="00555000">
      <w:pPr>
        <w:spacing w:line="276" w:lineRule="auto"/>
        <w:jc w:val="both"/>
        <w:rPr>
          <w:rFonts w:ascii="Arial" w:eastAsia="Calibri" w:hAnsi="Arial" w:cs="Arial"/>
          <w:b/>
          <w:bCs/>
          <w:color w:val="000000" w:themeColor="text1"/>
          <w:sz w:val="22"/>
          <w:szCs w:val="22"/>
          <w:lang w:eastAsia="en-US"/>
        </w:rPr>
      </w:pPr>
    </w:p>
    <w:p w14:paraId="154D08E2" w14:textId="77777777" w:rsidR="00555000" w:rsidRPr="00927D6F" w:rsidRDefault="00555000" w:rsidP="00555000">
      <w:pPr>
        <w:spacing w:line="276" w:lineRule="auto"/>
        <w:jc w:val="both"/>
        <w:rPr>
          <w:rFonts w:ascii="Arial" w:eastAsiaTheme="minorHAnsi" w:hAnsi="Arial" w:cs="Arial"/>
          <w:sz w:val="22"/>
          <w:szCs w:val="22"/>
          <w:lang w:eastAsia="en-US"/>
        </w:rPr>
      </w:pPr>
      <w:r w:rsidRPr="00927D6F">
        <w:rPr>
          <w:rFonts w:ascii="Arial" w:eastAsiaTheme="minorHAnsi" w:hAnsi="Arial" w:cs="Arial"/>
          <w:sz w:val="22"/>
          <w:szCs w:val="22"/>
          <w:lang w:eastAsia="en-US"/>
        </w:rPr>
        <w:t>Las cámaras de comercio</w:t>
      </w:r>
      <w:r w:rsidRPr="002F2676">
        <w:rPr>
          <w:rFonts w:ascii="Arial" w:eastAsiaTheme="minorHAnsi" w:hAnsi="Arial" w:cs="Arial"/>
          <w:sz w:val="22"/>
          <w:szCs w:val="22"/>
          <w:lang w:eastAsia="en-US"/>
        </w:rPr>
        <w:t xml:space="preserve"> </w:t>
      </w:r>
      <w:r w:rsidRPr="00927D6F">
        <w:rPr>
          <w:rFonts w:ascii="Arial" w:eastAsiaTheme="minorHAnsi" w:hAnsi="Arial" w:cs="Arial"/>
          <w:sz w:val="22"/>
          <w:szCs w:val="22"/>
          <w:lang w:eastAsia="en-US"/>
        </w:rPr>
        <w:t xml:space="preserve">verifican y certifican los requisitos habilitantes de experiencia, capacidad jurídica, capacidad financiera y de organización, de acuerdo con el artículo 6.1 de la Ley 1150 de 2007 y con el artículo 2.2.1.1.1.5.3 del Decreto 1082 de 2015. </w:t>
      </w:r>
      <w:r>
        <w:rPr>
          <w:rFonts w:ascii="Arial" w:eastAsiaTheme="minorHAnsi" w:hAnsi="Arial" w:cs="Arial"/>
          <w:sz w:val="22"/>
          <w:szCs w:val="22"/>
          <w:lang w:eastAsia="en-US"/>
        </w:rPr>
        <w:t xml:space="preserve">Conforme </w:t>
      </w:r>
      <w:r>
        <w:rPr>
          <w:rFonts w:ascii="Arial" w:eastAsiaTheme="minorHAnsi" w:hAnsi="Arial" w:cs="Arial"/>
          <w:sz w:val="22"/>
          <w:szCs w:val="22"/>
          <w:lang w:eastAsia="en-US"/>
        </w:rPr>
        <w:lastRenderedPageBreak/>
        <w:t>a</w:t>
      </w:r>
      <w:r w:rsidRPr="00927D6F">
        <w:rPr>
          <w:rFonts w:ascii="Arial" w:eastAsiaTheme="minorHAnsi" w:hAnsi="Arial" w:cs="Arial"/>
          <w:sz w:val="22"/>
          <w:szCs w:val="22"/>
          <w:lang w:eastAsia="en-US"/>
        </w:rPr>
        <w:t xml:space="preserve">l numeral 6.3 de la Ley 1150 de 2007, la cámara de comercio verifica la información aportada por el proponente, publica el acto de inscripción del Registro Único de Proponentes, contra el que cualquier persona puede interponer recurso de reposición dentro de los diez –10– días hábiles siguientes contados a partir de su publicación –posibilidad aplicable frente a la </w:t>
      </w:r>
      <w:r w:rsidRPr="00927D6F">
        <w:rPr>
          <w:rFonts w:ascii="Arial" w:eastAsiaTheme="minorHAnsi" w:hAnsi="Arial" w:cs="Arial"/>
          <w:i/>
          <w:iCs/>
          <w:sz w:val="22"/>
          <w:szCs w:val="22"/>
          <w:lang w:eastAsia="en-US"/>
        </w:rPr>
        <w:t>inscripción, renovación o actualización–</w:t>
      </w:r>
      <w:r w:rsidRPr="00927D6F">
        <w:rPr>
          <w:rFonts w:ascii="Arial" w:eastAsiaTheme="minorHAnsi" w:hAnsi="Arial" w:cs="Arial"/>
          <w:sz w:val="22"/>
          <w:szCs w:val="22"/>
          <w:vertAlign w:val="superscript"/>
          <w:lang w:eastAsia="en-US"/>
        </w:rPr>
        <w:footnoteReference w:id="6"/>
      </w:r>
      <w:r w:rsidRPr="00927D6F">
        <w:rPr>
          <w:rFonts w:ascii="Arial" w:eastAsiaTheme="minorHAnsi" w:hAnsi="Arial" w:cs="Arial"/>
          <w:sz w:val="22"/>
          <w:szCs w:val="22"/>
          <w:lang w:eastAsia="en-US"/>
        </w:rPr>
        <w:t>. En firme el acto administrativo que realiza la inscripción en el Registro Único de Proponentes se podrá demandar su nulidad sin que la presentación de la demanda suspenda la inscripción del RUP.</w:t>
      </w:r>
    </w:p>
    <w:p w14:paraId="475A72E9" w14:textId="77777777" w:rsidR="00555000" w:rsidRPr="00927D6F" w:rsidRDefault="00555000" w:rsidP="00555000">
      <w:pPr>
        <w:spacing w:before="120"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De otro lado, el artículo 2.2.1.1.1.5.1 del Decreto 1082 de 2015 </w:t>
      </w:r>
      <w:r>
        <w:rPr>
          <w:rFonts w:ascii="Arial" w:eastAsia="Calibri" w:hAnsi="Arial" w:cs="Arial"/>
          <w:sz w:val="22"/>
          <w:szCs w:val="22"/>
          <w:lang w:eastAsia="en-US"/>
        </w:rPr>
        <w:t>dispone</w:t>
      </w:r>
      <w:r w:rsidRPr="00927D6F">
        <w:rPr>
          <w:rFonts w:ascii="Arial" w:eastAsia="Calibri" w:hAnsi="Arial" w:cs="Arial"/>
          <w:sz w:val="22"/>
          <w:szCs w:val="22"/>
          <w:lang w:eastAsia="en-US"/>
        </w:rPr>
        <w:t xml:space="preserve"> que las personas inscritas en el RUP deben presentar la información para renovar su registro a más tardar el quinto día hábil del mes de abril de cada año, </w:t>
      </w:r>
      <w:r>
        <w:rPr>
          <w:rFonts w:ascii="Arial" w:eastAsia="Calibri" w:hAnsi="Arial" w:cs="Arial"/>
          <w:sz w:val="22"/>
          <w:szCs w:val="22"/>
          <w:lang w:eastAsia="en-US"/>
        </w:rPr>
        <w:t xml:space="preserve">pues </w:t>
      </w:r>
      <w:r w:rsidRPr="00927D6F">
        <w:rPr>
          <w:rFonts w:ascii="Arial" w:eastAsia="Calibri" w:hAnsi="Arial" w:cs="Arial"/>
          <w:sz w:val="22"/>
          <w:szCs w:val="22"/>
          <w:lang w:eastAsia="en-US"/>
        </w:rPr>
        <w:t>de lo contrario cesan los efectos del RUP</w:t>
      </w:r>
      <w:r w:rsidRPr="00927D6F">
        <w:rPr>
          <w:rFonts w:ascii="Arial" w:eastAsia="Calibri" w:hAnsi="Arial" w:cs="Arial"/>
          <w:sz w:val="22"/>
          <w:szCs w:val="22"/>
          <w:vertAlign w:val="superscript"/>
          <w:lang w:eastAsia="en-US"/>
        </w:rPr>
        <w:footnoteReference w:id="7"/>
      </w:r>
      <w:r w:rsidRPr="00927D6F">
        <w:rPr>
          <w:rFonts w:ascii="Arial" w:eastAsia="Calibri" w:hAnsi="Arial" w:cs="Arial"/>
          <w:sz w:val="22"/>
          <w:szCs w:val="22"/>
          <w:lang w:eastAsia="en-US"/>
        </w:rPr>
        <w:t xml:space="preserve">. Además, el Consejo de Estado en sentencia del 19 de septiembre de 2019 señaló </w:t>
      </w:r>
      <w:r w:rsidRPr="00927D6F">
        <w:rPr>
          <w:rFonts w:ascii="Arial" w:eastAsia="Calibri" w:hAnsi="Arial" w:cs="Arial"/>
          <w:sz w:val="22"/>
          <w:szCs w:val="22"/>
          <w:lang w:eastAsia="en-US"/>
        </w:rPr>
        <w:lastRenderedPageBreak/>
        <w:t>la finalidad de la renovación del RUP y las consecuencias de no hacerlo en el término previsto</w:t>
      </w:r>
      <w:r>
        <w:rPr>
          <w:rFonts w:ascii="Arial" w:eastAsia="Calibri" w:hAnsi="Arial" w:cs="Arial"/>
          <w:sz w:val="22"/>
          <w:szCs w:val="22"/>
          <w:lang w:eastAsia="en-US"/>
        </w:rPr>
        <w:t>, en los siguientes términos</w:t>
      </w:r>
      <w:r w:rsidRPr="00927D6F">
        <w:rPr>
          <w:rFonts w:ascii="Arial" w:eastAsia="Calibri" w:hAnsi="Arial" w:cs="Arial"/>
          <w:sz w:val="22"/>
          <w:szCs w:val="22"/>
          <w:lang w:eastAsia="en-US"/>
        </w:rPr>
        <w:t>:</w:t>
      </w:r>
    </w:p>
    <w:p w14:paraId="73F71FF2" w14:textId="77777777" w:rsidR="00555000" w:rsidRPr="00927D6F" w:rsidRDefault="00555000" w:rsidP="00555000">
      <w:pPr>
        <w:spacing w:line="276" w:lineRule="auto"/>
        <w:jc w:val="both"/>
        <w:rPr>
          <w:rFonts w:ascii="Arial" w:eastAsia="Calibri" w:hAnsi="Arial" w:cs="Arial"/>
          <w:sz w:val="22"/>
          <w:szCs w:val="22"/>
          <w:lang w:eastAsia="en-US"/>
        </w:rPr>
      </w:pPr>
    </w:p>
    <w:p w14:paraId="6A9175CE" w14:textId="77777777" w:rsidR="00555000" w:rsidRPr="00927D6F" w:rsidRDefault="00555000" w:rsidP="00555000">
      <w:pPr>
        <w:tabs>
          <w:tab w:val="left" w:pos="567"/>
        </w:tabs>
        <w:ind w:left="709" w:right="709"/>
        <w:jc w:val="both"/>
        <w:rPr>
          <w:rFonts w:ascii="Arial" w:eastAsiaTheme="minorHAnsi" w:hAnsi="Arial" w:cs="Arial"/>
          <w:sz w:val="21"/>
          <w:szCs w:val="21"/>
          <w:lang w:eastAsia="en-US"/>
        </w:rPr>
      </w:pPr>
      <w:r w:rsidRPr="00927D6F">
        <w:rPr>
          <w:rFonts w:ascii="Arial" w:eastAsiaTheme="minorHAnsi" w:hAnsi="Arial" w:cs="Arial"/>
          <w:sz w:val="21"/>
          <w:szCs w:val="21"/>
          <w:lang w:eastAsia="en-US"/>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69615971" w14:textId="77777777" w:rsidR="00555000" w:rsidRPr="00927D6F" w:rsidRDefault="00555000" w:rsidP="00555000">
      <w:pPr>
        <w:tabs>
          <w:tab w:val="left" w:pos="567"/>
        </w:tabs>
        <w:ind w:left="709" w:right="709"/>
        <w:jc w:val="both"/>
        <w:rPr>
          <w:rFonts w:ascii="Arial" w:eastAsiaTheme="minorHAnsi" w:hAnsi="Arial" w:cs="Arial"/>
          <w:sz w:val="16"/>
          <w:szCs w:val="16"/>
          <w:lang w:eastAsia="en-US"/>
        </w:rPr>
      </w:pPr>
    </w:p>
    <w:p w14:paraId="56B13CAF" w14:textId="77777777" w:rsidR="00555000" w:rsidRPr="00927D6F" w:rsidRDefault="00555000" w:rsidP="00555000">
      <w:pPr>
        <w:tabs>
          <w:tab w:val="left" w:pos="567"/>
        </w:tabs>
        <w:ind w:left="709" w:right="709"/>
        <w:jc w:val="both"/>
        <w:rPr>
          <w:rFonts w:ascii="Arial" w:eastAsiaTheme="minorHAnsi" w:hAnsi="Arial" w:cs="Arial"/>
          <w:sz w:val="21"/>
          <w:szCs w:val="21"/>
          <w:lang w:eastAsia="en-US"/>
        </w:rPr>
      </w:pPr>
      <w:r w:rsidRPr="00927D6F">
        <w:rPr>
          <w:rFonts w:ascii="Arial" w:eastAsiaTheme="minorHAnsi" w:hAnsi="Arial" w:cs="Arial"/>
          <w:sz w:val="21"/>
          <w:szCs w:val="21"/>
          <w:lang w:eastAsia="en-US"/>
        </w:rPr>
        <w:t>Ante ese panorama, 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927D6F">
        <w:rPr>
          <w:rFonts w:ascii="Arial" w:eastAsiaTheme="minorHAnsi" w:hAnsi="Arial" w:cs="Arial"/>
          <w:sz w:val="21"/>
          <w:szCs w:val="21"/>
          <w:vertAlign w:val="superscript"/>
          <w:lang w:eastAsia="en-US"/>
        </w:rPr>
        <w:footnoteReference w:id="8"/>
      </w:r>
      <w:r w:rsidRPr="00927D6F">
        <w:rPr>
          <w:rFonts w:ascii="Arial" w:eastAsiaTheme="minorHAnsi" w:hAnsi="Arial" w:cs="Arial"/>
          <w:sz w:val="21"/>
          <w:szCs w:val="21"/>
          <w:lang w:eastAsia="en-US"/>
        </w:rPr>
        <w:t xml:space="preserve">.  </w:t>
      </w:r>
    </w:p>
    <w:p w14:paraId="6871F058" w14:textId="77777777" w:rsidR="00555000" w:rsidRPr="00927D6F" w:rsidRDefault="00555000" w:rsidP="00555000">
      <w:pPr>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 </w:t>
      </w:r>
    </w:p>
    <w:p w14:paraId="761E59F3" w14:textId="77777777" w:rsidR="00555000" w:rsidRPr="00927D6F" w:rsidRDefault="00555000" w:rsidP="00555000">
      <w:pPr>
        <w:spacing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Conforme </w:t>
      </w:r>
      <w:r>
        <w:rPr>
          <w:rFonts w:ascii="Arial" w:eastAsia="Calibri" w:hAnsi="Arial" w:cs="Arial"/>
          <w:sz w:val="22"/>
          <w:szCs w:val="22"/>
          <w:lang w:eastAsia="en-US"/>
        </w:rPr>
        <w:t>a lo expuesto</w:t>
      </w:r>
      <w:r w:rsidRPr="00927D6F">
        <w:rPr>
          <w:rFonts w:ascii="Arial" w:eastAsia="Calibri" w:hAnsi="Arial" w:cs="Arial"/>
          <w:sz w:val="22"/>
          <w:szCs w:val="22"/>
          <w:lang w:eastAsia="en-US"/>
        </w:rPr>
        <w:t xml:space="preserve">, en armonía con el artículo 2.2.1.1.1.5.1 del Decreto 1082 de 2015, </w:t>
      </w:r>
      <w:r w:rsidRPr="00927D6F">
        <w:rPr>
          <w:rFonts w:ascii="Arial" w:eastAsia="Calibri" w:hAnsi="Arial" w:cs="Arial"/>
          <w:i/>
          <w:sz w:val="22"/>
          <w:szCs w:val="22"/>
          <w:lang w:eastAsia="en-US"/>
        </w:rPr>
        <w:t>si el proponente</w:t>
      </w:r>
      <w:r w:rsidRPr="00927D6F">
        <w:rPr>
          <w:rFonts w:ascii="Arial" w:eastAsia="Calibri" w:hAnsi="Arial" w:cs="Arial"/>
          <w:sz w:val="22"/>
          <w:szCs w:val="22"/>
          <w:lang w:eastAsia="en-US"/>
        </w:rPr>
        <w:t xml:space="preserve"> </w:t>
      </w:r>
      <w:r w:rsidRPr="00927D6F">
        <w:rPr>
          <w:rFonts w:ascii="Arial" w:eastAsia="Calibri" w:hAnsi="Arial" w:cs="Arial"/>
          <w:i/>
          <w:sz w:val="22"/>
          <w:szCs w:val="22"/>
          <w:lang w:eastAsia="en-US"/>
        </w:rPr>
        <w:t>no presenta la información para renovar su registro</w:t>
      </w:r>
      <w:r w:rsidRPr="00927D6F">
        <w:rPr>
          <w:rFonts w:ascii="Arial" w:eastAsia="Calibri" w:hAnsi="Arial" w:cs="Arial"/>
          <w:sz w:val="22"/>
          <w:szCs w:val="22"/>
          <w:lang w:eastAsia="en-US"/>
        </w:rPr>
        <w:t xml:space="preserve"> antes del quinto día hábil del mes de abril de cada año, cesan los efectos del RUP. Lo anterior implica que el proponente que no cumpla con la carga indicada no se puede presentar a los procedimientos de selección, en los casos que es necesario estar inscrito en el RUP, porque no tendría capacidad para hacerlo</w:t>
      </w:r>
      <w:r>
        <w:rPr>
          <w:rFonts w:ascii="Arial" w:eastAsia="Calibri" w:hAnsi="Arial" w:cs="Arial"/>
          <w:sz w:val="22"/>
          <w:szCs w:val="22"/>
          <w:lang w:eastAsia="en-US"/>
        </w:rPr>
        <w:t>. P</w:t>
      </w:r>
      <w:r w:rsidRPr="00927D6F">
        <w:rPr>
          <w:rFonts w:ascii="Arial" w:eastAsia="Calibri" w:hAnsi="Arial" w:cs="Arial"/>
          <w:sz w:val="22"/>
          <w:szCs w:val="22"/>
          <w:lang w:eastAsia="en-US"/>
        </w:rPr>
        <w:t xml:space="preserve">or tanto, tendría que inscribirse nuevamente, caso en el que solo se podrá presentar cuando la inscripción esté en firme. </w:t>
      </w:r>
    </w:p>
    <w:p w14:paraId="056DB465" w14:textId="77777777" w:rsidR="00555000" w:rsidRPr="00927D6F" w:rsidRDefault="00555000" w:rsidP="00555000">
      <w:pPr>
        <w:spacing w:before="120"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Tratándose del trámite de </w:t>
      </w:r>
      <w:r w:rsidRPr="00506D86">
        <w:rPr>
          <w:rFonts w:ascii="Arial" w:eastAsia="Calibri" w:hAnsi="Arial" w:cs="Arial"/>
          <w:i/>
          <w:sz w:val="22"/>
          <w:szCs w:val="22"/>
          <w:lang w:eastAsia="en-US"/>
        </w:rPr>
        <w:t>renovación</w:t>
      </w:r>
      <w:r w:rsidRPr="00927D6F">
        <w:rPr>
          <w:rFonts w:ascii="Arial" w:eastAsia="Calibri" w:hAnsi="Arial" w:cs="Arial"/>
          <w:i/>
          <w:sz w:val="22"/>
          <w:szCs w:val="22"/>
          <w:lang w:eastAsia="en-US"/>
        </w:rPr>
        <w:t>,</w:t>
      </w:r>
      <w:r w:rsidRPr="00927D6F">
        <w:rPr>
          <w:rFonts w:ascii="Arial" w:eastAsia="Calibri" w:hAnsi="Arial" w:cs="Arial"/>
          <w:sz w:val="22"/>
          <w:szCs w:val="22"/>
          <w:lang w:eastAsia="en-US"/>
        </w:rPr>
        <w:t xml:space="preserve"> la persona que </w:t>
      </w:r>
      <w:r w:rsidRPr="00F46056">
        <w:rPr>
          <w:rFonts w:ascii="Arial" w:eastAsia="Calibri" w:hAnsi="Arial" w:cs="Arial"/>
          <w:i/>
          <w:iCs/>
          <w:sz w:val="22"/>
          <w:szCs w:val="22"/>
          <w:lang w:eastAsia="en-US"/>
        </w:rPr>
        <w:t>haya presentado la información</w:t>
      </w:r>
      <w:r w:rsidRPr="00927D6F">
        <w:rPr>
          <w:rFonts w:ascii="Arial" w:eastAsia="Calibri" w:hAnsi="Arial" w:cs="Arial"/>
          <w:sz w:val="22"/>
          <w:szCs w:val="22"/>
          <w:lang w:eastAsia="en-US"/>
        </w:rPr>
        <w:t xml:space="preserve">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haga valer la información del RUP que está en firme antes de iniciar el trámite de renovación, cuyos efectos no han cesado por encontrarse vigente.</w:t>
      </w:r>
    </w:p>
    <w:p w14:paraId="5CAE3692" w14:textId="77777777" w:rsidR="00555000" w:rsidRPr="00927D6F" w:rsidRDefault="00555000" w:rsidP="00555000">
      <w:pPr>
        <w:spacing w:before="120"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Así las cosas, para verificar que los efectos del RUP no han cesado, es necesario que el certificado contenga la anotación de que el inscrito, a más tardar el quinto día hábil </w:t>
      </w:r>
      <w:r w:rsidRPr="00927D6F">
        <w:rPr>
          <w:rFonts w:ascii="Arial" w:eastAsia="Calibri" w:hAnsi="Arial" w:cs="Arial"/>
          <w:sz w:val="22"/>
          <w:szCs w:val="22"/>
          <w:lang w:eastAsia="en-US"/>
        </w:rPr>
        <w:lastRenderedPageBreak/>
        <w:t>de abril de cada año,</w:t>
      </w:r>
      <w:r w:rsidRPr="00927D6F" w:rsidDel="00B14FC4">
        <w:rPr>
          <w:rFonts w:ascii="Arial" w:eastAsia="Calibri" w:hAnsi="Arial" w:cs="Arial"/>
          <w:sz w:val="22"/>
          <w:szCs w:val="22"/>
          <w:lang w:eastAsia="en-US"/>
        </w:rPr>
        <w:t xml:space="preserve"> </w:t>
      </w:r>
      <w:r w:rsidRPr="00F46056">
        <w:rPr>
          <w:rFonts w:ascii="Arial" w:eastAsia="Calibri" w:hAnsi="Arial" w:cs="Arial"/>
          <w:i/>
          <w:iCs/>
          <w:sz w:val="22"/>
          <w:szCs w:val="22"/>
          <w:lang w:eastAsia="en-US"/>
        </w:rPr>
        <w:t>radicó ante la cámara de comercio los documentos para la renovación</w:t>
      </w:r>
      <w:r w:rsidRPr="00927D6F">
        <w:rPr>
          <w:rFonts w:ascii="Arial" w:eastAsia="Calibri" w:hAnsi="Arial" w:cs="Arial"/>
          <w:sz w:val="22"/>
          <w:szCs w:val="22"/>
          <w:lang w:eastAsia="en-US"/>
        </w:rPr>
        <w:t xml:space="preserve">. En todo caso, si tal circunstancia no estuviere inscrita en el certificado, se podrá acreditar a través del medio documental expedido por la cámara de comercio correspondiente. Así, por no existir tarifa legal que permita establecer la forma de acreditar el trámite de renovación, la entidad estatal debe verificar que el documento aportado por el proponente ofrezca certeza sobre el estado del trámite. </w:t>
      </w:r>
    </w:p>
    <w:p w14:paraId="22705B81" w14:textId="77777777" w:rsidR="00555000" w:rsidRPr="00874A22" w:rsidRDefault="00555000" w:rsidP="00555000">
      <w:pPr>
        <w:spacing w:before="120" w:line="276" w:lineRule="auto"/>
        <w:ind w:firstLine="709"/>
        <w:jc w:val="both"/>
        <w:rPr>
          <w:rFonts w:ascii="Arial" w:eastAsia="Calibri" w:hAnsi="Arial" w:cs="Arial"/>
          <w:sz w:val="22"/>
          <w:szCs w:val="22"/>
          <w:lang w:eastAsia="en-US"/>
        </w:rPr>
      </w:pPr>
      <w:r w:rsidRPr="00927D6F">
        <w:rPr>
          <w:rFonts w:ascii="Arial" w:eastAsia="Calibri" w:hAnsi="Arial" w:cs="Arial"/>
          <w:sz w:val="22"/>
          <w:szCs w:val="22"/>
          <w:lang w:eastAsia="en-US"/>
        </w:rPr>
        <w:t>Dicho esto, la firmeza del acto de inscripción, renovación y actualización del RUP debe armonizarse con las prescripciones establecidas para la generalidad de los actos administrativos, esto es, de acuerdo con el artículo 87 de la Ley 1437 de 2011</w:t>
      </w:r>
      <w:r w:rsidRPr="00927D6F">
        <w:rPr>
          <w:rFonts w:ascii="Arial" w:eastAsia="Calibri" w:hAnsi="Arial" w:cs="Arial"/>
          <w:sz w:val="22"/>
          <w:szCs w:val="22"/>
          <w:vertAlign w:val="superscript"/>
          <w:lang w:eastAsia="en-US"/>
        </w:rPr>
        <w:footnoteReference w:id="9"/>
      </w:r>
      <w:r w:rsidRPr="00927D6F">
        <w:rPr>
          <w:rFonts w:ascii="Arial" w:eastAsia="Calibri" w:hAnsi="Arial" w:cs="Arial"/>
          <w:sz w:val="22"/>
          <w:szCs w:val="22"/>
          <w:lang w:eastAsia="en-US"/>
        </w:rPr>
        <w:t xml:space="preserve">. Conforme a lo anterior, la persona natural o jurídica podrá presentarse a los procedimientos de selección cuando el acto administrativo que realiza la inscripción del RUP se encuentra en firme, porque es un </w:t>
      </w:r>
      <w:r w:rsidRPr="00874A22">
        <w:rPr>
          <w:rFonts w:ascii="Arial" w:eastAsia="Calibri" w:hAnsi="Arial" w:cs="Arial"/>
          <w:sz w:val="22"/>
          <w:szCs w:val="22"/>
          <w:lang w:eastAsia="en-US"/>
        </w:rPr>
        <w:t xml:space="preserve">requisito para las personas naturales o jurídicas nacionales o extranjeras domiciliadas o con sucursal en Colombia, que aspiran celebrar contratos con las entidades estatales, estar inscritas en él, salvo las excepciones establecidas en la ley. </w:t>
      </w:r>
    </w:p>
    <w:p w14:paraId="4B731CE2" w14:textId="77777777" w:rsidR="00555000" w:rsidRPr="00874A22" w:rsidRDefault="00555000" w:rsidP="00555000">
      <w:pPr>
        <w:spacing w:before="120" w:line="276" w:lineRule="auto"/>
        <w:ind w:firstLine="709"/>
        <w:jc w:val="both"/>
        <w:rPr>
          <w:rFonts w:ascii="Arial" w:eastAsia="Calibri" w:hAnsi="Arial" w:cs="Arial"/>
          <w:sz w:val="22"/>
          <w:szCs w:val="22"/>
          <w:lang w:eastAsia="en-US"/>
        </w:rPr>
      </w:pPr>
      <w:r w:rsidRPr="00874A22">
        <w:rPr>
          <w:rFonts w:ascii="Arial" w:eastAsia="Calibri" w:hAnsi="Arial" w:cs="Arial"/>
          <w:sz w:val="22"/>
          <w:szCs w:val="22"/>
          <w:lang w:eastAsia="en-US"/>
        </w:rPr>
        <w:t>La inscripción en el RUP, cuando es obligatoria, constituye un requisito que habilita la capacidad legal de las personas para celebrar contratos estatales, por ende, cuando éste no se cumple por no existir o por no producir efectos –mientras no está en firme–, impide que las personas puedan suscribir contratos con el estado válidamente. Así las cosas, la firmeza del RUP es una condición de ejecutoriedad para consolidar los efectos del acto administrativo de inscripción. En palabras del Consejo de Estado</w:t>
      </w:r>
      <w:r>
        <w:rPr>
          <w:rFonts w:ascii="Arial" w:eastAsia="Calibri" w:hAnsi="Arial" w:cs="Arial"/>
          <w:sz w:val="22"/>
          <w:szCs w:val="22"/>
          <w:lang w:eastAsia="en-US"/>
        </w:rPr>
        <w:t>,</w:t>
      </w:r>
      <w:r w:rsidRPr="00874A22">
        <w:rPr>
          <w:rFonts w:ascii="Arial" w:eastAsia="Calibri" w:hAnsi="Arial" w:cs="Arial"/>
          <w:sz w:val="22"/>
          <w:szCs w:val="22"/>
          <w:lang w:eastAsia="en-US"/>
        </w:rPr>
        <w:t xml:space="preserve"> «El fenómeno procesal de la firmeza implica en principio, que la decisión se torna incuestionable en sede administrativa, lo que a su vez conlleva su ejecutoriedad»</w:t>
      </w:r>
      <w:r w:rsidRPr="00874A22">
        <w:rPr>
          <w:rFonts w:ascii="Arial" w:eastAsia="Calibri" w:hAnsi="Arial" w:cs="Arial"/>
          <w:sz w:val="22"/>
          <w:szCs w:val="22"/>
          <w:vertAlign w:val="superscript"/>
          <w:lang w:eastAsia="en-US"/>
        </w:rPr>
        <w:footnoteReference w:id="10"/>
      </w:r>
      <w:r w:rsidRPr="00874A22">
        <w:rPr>
          <w:rFonts w:ascii="Arial" w:eastAsia="Calibri" w:hAnsi="Arial" w:cs="Arial"/>
          <w:sz w:val="22"/>
          <w:szCs w:val="22"/>
          <w:lang w:eastAsia="en-US"/>
        </w:rPr>
        <w:t xml:space="preserve">. </w:t>
      </w:r>
    </w:p>
    <w:p w14:paraId="1A27ECB6" w14:textId="77777777" w:rsidR="00555000" w:rsidRPr="00874A22" w:rsidRDefault="00555000" w:rsidP="00555000">
      <w:pPr>
        <w:spacing w:before="120" w:line="276" w:lineRule="auto"/>
        <w:ind w:firstLine="709"/>
        <w:jc w:val="both"/>
        <w:rPr>
          <w:rFonts w:ascii="Arial" w:eastAsia="Calibri" w:hAnsi="Arial" w:cs="Arial"/>
          <w:sz w:val="22"/>
          <w:szCs w:val="22"/>
          <w:lang w:eastAsia="en-US"/>
        </w:rPr>
      </w:pPr>
      <w:r w:rsidRPr="00874A22">
        <w:rPr>
          <w:rFonts w:ascii="Arial" w:eastAsia="Calibri" w:hAnsi="Arial" w:cs="Arial"/>
          <w:sz w:val="22"/>
          <w:szCs w:val="22"/>
          <w:lang w:eastAsia="en-US"/>
        </w:rPr>
        <w:t xml:space="preserve">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 </w:t>
      </w:r>
    </w:p>
    <w:p w14:paraId="08B0B718" w14:textId="77777777" w:rsidR="00555000" w:rsidRPr="00874A22" w:rsidRDefault="00555000" w:rsidP="00555000">
      <w:pPr>
        <w:spacing w:before="120" w:line="276" w:lineRule="auto"/>
        <w:ind w:firstLine="709"/>
        <w:jc w:val="both"/>
        <w:rPr>
          <w:rFonts w:ascii="Arial" w:eastAsia="Calibri" w:hAnsi="Arial" w:cs="Arial"/>
          <w:sz w:val="22"/>
          <w:szCs w:val="22"/>
          <w:lang w:eastAsia="en-US"/>
        </w:rPr>
      </w:pPr>
      <w:r w:rsidRPr="00874A22">
        <w:rPr>
          <w:rFonts w:ascii="Arial" w:eastAsia="Calibri" w:hAnsi="Arial" w:cs="Arial"/>
          <w:sz w:val="22"/>
          <w:szCs w:val="22"/>
          <w:lang w:eastAsia="en-US"/>
        </w:rPr>
        <w:lastRenderedPageBreak/>
        <w:t>El artículo 6.3 de la Ley 1150 de 2007 regula la impugnación del acto de inscripción de información en el RUP, para que cualquier persona presente recurso de reposición durante los diez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 En efecto, las normas que regulan las anteriores actuaciones deben complementarse en lo no regulado en el artículo 6 de la Ley 1150 de 2007, con las disposiciones del Código de procedimiento Administrativo y de lo Contencioso Administrativo –CPACA–, entre las que se encuentran los artículos 87 a 89, en virtud de lo establecido en el artículo 2 del mismo Código</w:t>
      </w:r>
      <w:r w:rsidRPr="00874A22">
        <w:rPr>
          <w:rStyle w:val="Refdenotaalpie"/>
          <w:rFonts w:ascii="Arial" w:eastAsia="Calibri" w:hAnsi="Arial" w:cs="Arial"/>
          <w:sz w:val="22"/>
          <w:szCs w:val="22"/>
          <w:lang w:eastAsia="en-US"/>
        </w:rPr>
        <w:footnoteReference w:id="11"/>
      </w:r>
      <w:r w:rsidRPr="00874A22">
        <w:rPr>
          <w:rFonts w:ascii="Arial" w:eastAsia="Calibri" w:hAnsi="Arial" w:cs="Arial"/>
          <w:sz w:val="22"/>
          <w:szCs w:val="22"/>
          <w:lang w:eastAsia="en-US"/>
        </w:rPr>
        <w:t xml:space="preserve">. </w:t>
      </w:r>
    </w:p>
    <w:p w14:paraId="7E6CD74D" w14:textId="77777777" w:rsidR="00555000" w:rsidRPr="00927D6F" w:rsidRDefault="00555000" w:rsidP="00555000">
      <w:pPr>
        <w:spacing w:before="120" w:line="276" w:lineRule="auto"/>
        <w:ind w:firstLine="709"/>
        <w:jc w:val="both"/>
        <w:rPr>
          <w:rFonts w:ascii="Arial" w:eastAsia="Calibri" w:hAnsi="Arial" w:cs="Arial"/>
          <w:sz w:val="22"/>
          <w:szCs w:val="22"/>
          <w:lang w:eastAsia="en-US"/>
        </w:rPr>
      </w:pPr>
      <w:r w:rsidRPr="00874A22">
        <w:rPr>
          <w:rFonts w:ascii="Arial" w:eastAsia="Calibri" w:hAnsi="Arial" w:cs="Arial"/>
          <w:sz w:val="22"/>
          <w:szCs w:val="22"/>
          <w:lang w:eastAsia="en-US"/>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w:t>
      </w:r>
      <w:r>
        <w:rPr>
          <w:rFonts w:ascii="Arial" w:eastAsia="Calibri" w:hAnsi="Arial" w:cs="Arial"/>
          <w:sz w:val="22"/>
          <w:szCs w:val="22"/>
          <w:lang w:eastAsia="en-US"/>
        </w:rPr>
        <w:t xml:space="preserve">en el que </w:t>
      </w:r>
      <w:r w:rsidRPr="00874A22">
        <w:rPr>
          <w:rFonts w:ascii="Arial" w:eastAsia="Calibri" w:hAnsi="Arial" w:cs="Arial"/>
          <w:sz w:val="22"/>
          <w:szCs w:val="22"/>
          <w:lang w:eastAsia="en-US"/>
        </w:rPr>
        <w:t>debe</w:t>
      </w:r>
      <w:r>
        <w:rPr>
          <w:rFonts w:ascii="Arial" w:eastAsia="Calibri" w:hAnsi="Arial" w:cs="Arial"/>
          <w:sz w:val="22"/>
          <w:szCs w:val="22"/>
          <w:lang w:eastAsia="en-US"/>
        </w:rPr>
        <w:t>rá</w:t>
      </w:r>
      <w:r w:rsidRPr="00874A22">
        <w:rPr>
          <w:rFonts w:ascii="Arial" w:eastAsia="Calibri" w:hAnsi="Arial" w:cs="Arial"/>
          <w:sz w:val="22"/>
          <w:szCs w:val="22"/>
          <w:lang w:eastAsia="en-US"/>
        </w:rPr>
        <w:t xml:space="preserve"> aludirse a la posibilidad de subsanar las ofertas en los procedimientos de selección, teniendo en cuenta lo establecido en el artículo 5 de Ley 1882 de 2018.</w:t>
      </w:r>
      <w:r w:rsidRPr="00927D6F">
        <w:rPr>
          <w:rFonts w:ascii="Arial" w:eastAsia="Calibri" w:hAnsi="Arial" w:cs="Arial"/>
          <w:sz w:val="22"/>
          <w:szCs w:val="22"/>
          <w:lang w:eastAsia="en-US"/>
        </w:rPr>
        <w:t xml:space="preserve"> </w:t>
      </w:r>
    </w:p>
    <w:p w14:paraId="308C9F08" w14:textId="77777777" w:rsidR="00555000" w:rsidRPr="00927D6F" w:rsidRDefault="00555000" w:rsidP="00555000">
      <w:pPr>
        <w:spacing w:before="120" w:line="276" w:lineRule="auto"/>
        <w:ind w:firstLine="709"/>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En relación con la </w:t>
      </w:r>
      <w:r w:rsidRPr="00927D6F">
        <w:rPr>
          <w:rFonts w:ascii="Arial" w:eastAsia="Calibri" w:hAnsi="Arial" w:cs="Arial"/>
          <w:b/>
          <w:bCs/>
          <w:i/>
          <w:iCs/>
          <w:sz w:val="22"/>
          <w:szCs w:val="22"/>
          <w:lang w:eastAsia="en-US"/>
        </w:rPr>
        <w:t>inscripción</w:t>
      </w:r>
      <w:r w:rsidRPr="00927D6F">
        <w:rPr>
          <w:rFonts w:ascii="Arial" w:eastAsia="Calibri" w:hAnsi="Arial" w:cs="Arial"/>
          <w:sz w:val="22"/>
          <w:szCs w:val="22"/>
          <w:lang w:eastAsia="en-US"/>
        </w:rPr>
        <w:t xml:space="preserve"> –ya sea por primera vez o porque no se renueva a tiempo y se debe realizar el trámite como una inscripción inicial–, debe considerar</w:t>
      </w:r>
      <w:r>
        <w:rPr>
          <w:rFonts w:ascii="Arial" w:eastAsia="Calibri" w:hAnsi="Arial" w:cs="Arial"/>
          <w:sz w:val="22"/>
          <w:szCs w:val="22"/>
          <w:lang w:eastAsia="en-US"/>
        </w:rPr>
        <w:t>se</w:t>
      </w:r>
      <w:r w:rsidRPr="00927D6F">
        <w:rPr>
          <w:rFonts w:ascii="Arial" w:eastAsia="Calibri" w:hAnsi="Arial" w:cs="Arial"/>
          <w:sz w:val="22"/>
          <w:szCs w:val="22"/>
          <w:lang w:eastAsia="en-US"/>
        </w:rPr>
        <w:t xml:space="preserve"> lo prescrito en el parágrafo 1 del artículo 5 de la Ley 1150 de 2007, modificado por el artículo 5 de la Ley 1882 de 2018</w:t>
      </w:r>
      <w:r w:rsidRPr="00927D6F">
        <w:rPr>
          <w:rFonts w:ascii="Arial" w:eastAsia="Calibri" w:hAnsi="Arial" w:cs="Arial"/>
          <w:sz w:val="22"/>
          <w:szCs w:val="22"/>
          <w:vertAlign w:val="superscript"/>
          <w:lang w:eastAsia="en-US"/>
        </w:rPr>
        <w:footnoteReference w:id="12"/>
      </w:r>
      <w:r w:rsidRPr="00927D6F">
        <w:rPr>
          <w:rFonts w:ascii="Arial" w:eastAsia="Calibri" w:hAnsi="Arial" w:cs="Arial"/>
          <w:sz w:val="22"/>
          <w:szCs w:val="22"/>
          <w:lang w:eastAsia="en-US"/>
        </w:rPr>
        <w:t xml:space="preserve">, que establece que los proponentes no pueden acreditar </w:t>
      </w:r>
      <w:r w:rsidRPr="00927D6F">
        <w:rPr>
          <w:rFonts w:ascii="Arial" w:eastAsia="Calibri" w:hAnsi="Arial" w:cs="Arial"/>
          <w:sz w:val="22"/>
          <w:szCs w:val="22"/>
          <w:lang w:eastAsia="en-US"/>
        </w:rPr>
        <w:lastRenderedPageBreak/>
        <w:t>circunstancias ocurridas con posterioridad al cierre del proceso. En armonía con lo anterior, como se expuso en el acápite previo, la Sala de Consulta y Servicio Civil del Consejo de Estado interpretó una norma de igual contenido a la anterior</w:t>
      </w:r>
      <w:r w:rsidRPr="00927D6F">
        <w:rPr>
          <w:rFonts w:ascii="Arial" w:eastAsia="Calibri" w:hAnsi="Arial" w:cs="Arial"/>
          <w:sz w:val="22"/>
          <w:szCs w:val="22"/>
          <w:vertAlign w:val="superscript"/>
          <w:lang w:eastAsia="en-US"/>
        </w:rPr>
        <w:footnoteReference w:id="13"/>
      </w:r>
      <w:r w:rsidRPr="00927D6F">
        <w:rPr>
          <w:rFonts w:ascii="Arial" w:eastAsia="Calibri" w:hAnsi="Arial" w:cs="Arial"/>
          <w:sz w:val="22"/>
          <w:szCs w:val="22"/>
          <w:lang w:eastAsia="en-US"/>
        </w:rPr>
        <w:t xml:space="preserve">, señalando que el proponente debe cumplir materialmente para la fecha del cierre del proceso con los requisitos que se requieren para presentar la oferta. En este sentido, en ese momento la persona natural o jurídica debe estar inscrita en el Registro Único de Proponentes, para lo cual no basta con la solicitud o radicación de los documentos para el trámite, sino que, además, el acto administrativo de </w:t>
      </w:r>
      <w:r w:rsidRPr="00927D6F">
        <w:rPr>
          <w:rFonts w:ascii="Arial" w:eastAsia="Calibri" w:hAnsi="Arial" w:cs="Arial"/>
          <w:i/>
          <w:iCs/>
          <w:sz w:val="22"/>
          <w:szCs w:val="22"/>
          <w:lang w:eastAsia="en-US"/>
        </w:rPr>
        <w:t>inscripción</w:t>
      </w:r>
      <w:r w:rsidRPr="00927D6F">
        <w:rPr>
          <w:rFonts w:ascii="Arial" w:eastAsia="Calibri" w:hAnsi="Arial" w:cs="Arial"/>
          <w:sz w:val="22"/>
          <w:szCs w:val="22"/>
          <w:lang w:eastAsia="en-US"/>
        </w:rPr>
        <w:t xml:space="preserve"> debe estar en firme, pues solo así se materializa y produce efectos la inscripción</w:t>
      </w:r>
      <w:r w:rsidRPr="00927D6F">
        <w:rPr>
          <w:rFonts w:ascii="Arial" w:eastAsia="Calibri" w:hAnsi="Arial" w:cs="Arial"/>
          <w:sz w:val="22"/>
          <w:szCs w:val="22"/>
          <w:vertAlign w:val="superscript"/>
          <w:lang w:eastAsia="en-US"/>
        </w:rPr>
        <w:footnoteReference w:id="14"/>
      </w:r>
      <w:r w:rsidRPr="00927D6F">
        <w:rPr>
          <w:rFonts w:ascii="Arial" w:eastAsia="Calibri" w:hAnsi="Arial" w:cs="Arial"/>
          <w:sz w:val="22"/>
          <w:szCs w:val="22"/>
          <w:lang w:eastAsia="en-US"/>
        </w:rPr>
        <w:t xml:space="preserve">. </w:t>
      </w:r>
    </w:p>
    <w:p w14:paraId="1DBDCBB4" w14:textId="77777777" w:rsidR="00555000" w:rsidRPr="00927D6F" w:rsidRDefault="00555000" w:rsidP="00555000">
      <w:pPr>
        <w:spacing w:before="120" w:line="276" w:lineRule="auto"/>
        <w:ind w:firstLine="709"/>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Por lo tanto, si la cámara de comercio expide el acto administrativo de </w:t>
      </w:r>
      <w:r w:rsidRPr="00927D6F">
        <w:rPr>
          <w:rFonts w:ascii="Arial" w:eastAsia="Calibri" w:hAnsi="Arial" w:cs="Arial"/>
          <w:i/>
          <w:iCs/>
          <w:sz w:val="22"/>
          <w:szCs w:val="22"/>
          <w:lang w:eastAsia="en-US"/>
        </w:rPr>
        <w:t>inscripción</w:t>
      </w:r>
      <w:r w:rsidRPr="00927D6F">
        <w:rPr>
          <w:rFonts w:ascii="Arial" w:eastAsia="Calibri" w:hAnsi="Arial" w:cs="Arial"/>
          <w:sz w:val="22"/>
          <w:szCs w:val="22"/>
          <w:lang w:eastAsia="en-US"/>
        </w:rPr>
        <w:t xml:space="preserve"> en el RUP después del cierre del procedimiento de selección, por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Lo anterior teniendo en cuenta que la inscripción solo se materializa y es oponible a terceros cuando el acto administrativo está en firme.</w:t>
      </w:r>
    </w:p>
    <w:p w14:paraId="153C6B0C" w14:textId="77777777" w:rsidR="00555000" w:rsidRPr="00927D6F" w:rsidRDefault="00555000" w:rsidP="00555000">
      <w:pPr>
        <w:spacing w:before="120" w:line="276" w:lineRule="auto"/>
        <w:ind w:firstLine="708"/>
        <w:jc w:val="both"/>
        <w:rPr>
          <w:rFonts w:ascii="Arial" w:eastAsia="Calibri" w:hAnsi="Arial" w:cs="Arial"/>
          <w:color w:val="000000" w:themeColor="text1"/>
          <w:sz w:val="22"/>
          <w:szCs w:val="22"/>
          <w:lang w:eastAsia="en-US"/>
        </w:rPr>
      </w:pPr>
      <w:r w:rsidRPr="00927D6F">
        <w:rPr>
          <w:rFonts w:ascii="Arial" w:eastAsiaTheme="minorHAnsi" w:hAnsi="Arial" w:cs="Arial"/>
          <w:color w:val="000000" w:themeColor="text1"/>
          <w:sz w:val="22"/>
          <w:szCs w:val="22"/>
          <w:lang w:eastAsia="en-US"/>
        </w:rPr>
        <w:t xml:space="preserve">Tratándose del trámite de </w:t>
      </w:r>
      <w:r w:rsidRPr="00927D6F">
        <w:rPr>
          <w:rFonts w:ascii="Arial" w:eastAsiaTheme="minorHAnsi" w:hAnsi="Arial" w:cs="Arial"/>
          <w:b/>
          <w:bCs/>
          <w:i/>
          <w:iCs/>
          <w:color w:val="000000" w:themeColor="text1"/>
          <w:sz w:val="22"/>
          <w:szCs w:val="22"/>
          <w:lang w:eastAsia="en-US"/>
        </w:rPr>
        <w:t>renovación</w:t>
      </w:r>
      <w:r w:rsidRPr="00927D6F">
        <w:rPr>
          <w:rFonts w:ascii="Arial" w:eastAsiaTheme="minorHAnsi" w:hAnsi="Arial" w:cs="Arial"/>
          <w:i/>
          <w:iCs/>
          <w:color w:val="000000" w:themeColor="text1"/>
          <w:sz w:val="22"/>
          <w:szCs w:val="22"/>
          <w:lang w:eastAsia="en-US"/>
        </w:rPr>
        <w:t>,</w:t>
      </w:r>
      <w:r w:rsidRPr="00927D6F">
        <w:rPr>
          <w:rFonts w:ascii="Arial" w:eastAsiaTheme="minorHAnsi" w:hAnsi="Arial" w:cs="Arial"/>
          <w:color w:val="000000" w:themeColor="text1"/>
          <w:sz w:val="22"/>
          <w:szCs w:val="22"/>
          <w:lang w:eastAsia="en-US"/>
        </w:rPr>
        <w:t xml:space="preserve"> se reitera lo expresado en el sentido de que </w:t>
      </w:r>
      <w:r w:rsidRPr="00927D6F">
        <w:rPr>
          <w:rFonts w:ascii="Arial" w:eastAsia="Calibri" w:hAnsi="Arial" w:cs="Arial"/>
          <w:color w:val="000000" w:themeColor="text1"/>
          <w:sz w:val="22"/>
          <w:szCs w:val="22"/>
          <w:lang w:eastAsia="en-US"/>
        </w:rPr>
        <w:t xml:space="preserve">la persona que </w:t>
      </w:r>
      <w:r w:rsidRPr="00927D6F">
        <w:rPr>
          <w:rFonts w:ascii="Arial" w:eastAsia="Calibri" w:hAnsi="Arial" w:cs="Arial"/>
          <w:i/>
          <w:iCs/>
          <w:color w:val="000000" w:themeColor="text1"/>
          <w:sz w:val="22"/>
          <w:szCs w:val="22"/>
          <w:lang w:eastAsia="en-US"/>
        </w:rPr>
        <w:t>presentó la información</w:t>
      </w:r>
      <w:r w:rsidRPr="00927D6F">
        <w:rPr>
          <w:rFonts w:ascii="Arial" w:eastAsia="Calibri" w:hAnsi="Arial" w:cs="Arial"/>
          <w:color w:val="000000" w:themeColor="text1"/>
          <w:sz w:val="22"/>
          <w:szCs w:val="22"/>
          <w:lang w:eastAsia="en-US"/>
        </w:rPr>
        <w:t xml:space="preserve"> para renovar su registro antes del quinto día hábil de abril de cada año, cumpliendo el requisito del artículo 2.2.1.1.1.5.1 y pese a que la renovación no </w:t>
      </w:r>
      <w:r w:rsidRPr="00874A22">
        <w:rPr>
          <w:rFonts w:ascii="Arial" w:eastAsia="Calibri" w:hAnsi="Arial" w:cs="Arial"/>
          <w:color w:val="000000" w:themeColor="text1"/>
          <w:sz w:val="22"/>
          <w:szCs w:val="22"/>
          <w:lang w:eastAsia="en-US"/>
        </w:rPr>
        <w:t xml:space="preserve">esté en firme, es decir, mientras esté en trámite el proceso de renovación, puede participar en los procedimientos de selección, debiéndose tener en cuenta la información «antigua». De esta manera, en el período comprendido entre el momento de la solicitud de renovación y el de su firmeza, se debe emplear la información del RUP que está en firme antes de iniciar el trámite de renovación, cuyos efectos no habrían cesado y se </w:t>
      </w:r>
      <w:r w:rsidRPr="00874A22">
        <w:rPr>
          <w:rFonts w:ascii="Arial" w:eastAsia="Calibri" w:hAnsi="Arial" w:cs="Arial"/>
          <w:color w:val="000000" w:themeColor="text1"/>
          <w:sz w:val="22"/>
          <w:szCs w:val="22"/>
          <w:lang w:eastAsia="en-US"/>
        </w:rPr>
        <w:lastRenderedPageBreak/>
        <w:t>encontraría vigente. Incluso, en caso de que el RUP con la información «antigua» se haya presentado válidamente antes del cierre del proceso y con posterioridad a este quede</w:t>
      </w:r>
      <w:r w:rsidRPr="00927D6F">
        <w:rPr>
          <w:rFonts w:ascii="Arial" w:eastAsia="Calibri" w:hAnsi="Arial" w:cs="Arial"/>
          <w:color w:val="000000" w:themeColor="text1"/>
          <w:sz w:val="22"/>
          <w:szCs w:val="22"/>
          <w:lang w:eastAsia="en-US"/>
        </w:rPr>
        <w:t xml:space="preserve"> en firme el nuevo RUP, para la evaluación de las propuestas se deberá utilizar la información del registro presentado inicialmente. En efecto,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49E356BE" w14:textId="77777777" w:rsidR="00555000" w:rsidRPr="00874A22" w:rsidRDefault="00555000" w:rsidP="00555000">
      <w:pPr>
        <w:spacing w:before="120" w:line="276" w:lineRule="auto"/>
        <w:ind w:firstLine="708"/>
        <w:jc w:val="both"/>
        <w:rPr>
          <w:rFonts w:ascii="Arial" w:eastAsia="Calibri" w:hAnsi="Arial" w:cs="Arial"/>
          <w:color w:val="000000" w:themeColor="text1"/>
          <w:sz w:val="22"/>
          <w:szCs w:val="22"/>
          <w:lang w:eastAsia="en-US"/>
        </w:rPr>
      </w:pPr>
      <w:r w:rsidRPr="00927D6F">
        <w:rPr>
          <w:rFonts w:ascii="Arial" w:eastAsia="Calibri" w:hAnsi="Arial" w:cs="Arial"/>
          <w:color w:val="000000" w:themeColor="text1"/>
          <w:sz w:val="22"/>
          <w:szCs w:val="22"/>
          <w:lang w:eastAsia="en-US"/>
        </w:rPr>
        <w:t>Debe tenerse en cuenta, en relación con este aspecto, que el parágrafo 1</w:t>
      </w:r>
      <w:r>
        <w:rPr>
          <w:rFonts w:ascii="Arial" w:eastAsia="Calibri" w:hAnsi="Arial" w:cs="Arial"/>
          <w:color w:val="000000" w:themeColor="text1"/>
          <w:sz w:val="22"/>
          <w:szCs w:val="22"/>
          <w:lang w:eastAsia="en-US"/>
        </w:rPr>
        <w:t xml:space="preserve">, </w:t>
      </w:r>
      <w:r w:rsidRPr="00927D6F">
        <w:rPr>
          <w:rFonts w:ascii="Arial" w:eastAsia="Calibri" w:hAnsi="Arial" w:cs="Arial"/>
          <w:color w:val="000000" w:themeColor="text1"/>
          <w:sz w:val="22"/>
          <w:szCs w:val="22"/>
          <w:lang w:eastAsia="en-US"/>
        </w:rPr>
        <w:t>inciso segundo</w:t>
      </w:r>
      <w:r>
        <w:rPr>
          <w:rFonts w:ascii="Arial" w:eastAsia="Calibri" w:hAnsi="Arial" w:cs="Arial"/>
          <w:color w:val="000000" w:themeColor="text1"/>
          <w:sz w:val="22"/>
          <w:szCs w:val="22"/>
          <w:lang w:eastAsia="en-US"/>
        </w:rPr>
        <w:t>,</w:t>
      </w:r>
      <w:r w:rsidRPr="00927D6F">
        <w:rPr>
          <w:rFonts w:ascii="Arial" w:eastAsia="Calibri" w:hAnsi="Arial" w:cs="Arial"/>
          <w:color w:val="000000" w:themeColor="text1"/>
          <w:sz w:val="22"/>
          <w:szCs w:val="22"/>
          <w:lang w:eastAsia="en-US"/>
        </w:rPr>
        <w:t xml:space="preserve"> del artículo 5 de la Ley 1150 de 2007, modificado por el artículo 5 de la Ley 1882 de 2018</w:t>
      </w:r>
      <w:r>
        <w:rPr>
          <w:rFonts w:ascii="Arial" w:eastAsia="Calibri" w:hAnsi="Arial" w:cs="Arial"/>
          <w:color w:val="000000" w:themeColor="text1"/>
          <w:sz w:val="22"/>
          <w:szCs w:val="22"/>
          <w:lang w:eastAsia="en-US"/>
        </w:rPr>
        <w:t>,</w:t>
      </w:r>
      <w:r w:rsidRPr="00927D6F">
        <w:rPr>
          <w:rFonts w:ascii="Arial" w:eastAsia="Calibri" w:hAnsi="Arial" w:cs="Arial"/>
          <w:color w:val="000000" w:themeColor="text1"/>
          <w:sz w:val="22"/>
          <w:szCs w:val="22"/>
          <w:lang w:eastAsia="en-US"/>
        </w:rPr>
        <w:t xml:space="preserve"> </w:t>
      </w:r>
      <w:r>
        <w:rPr>
          <w:rFonts w:ascii="Arial" w:eastAsia="Calibri" w:hAnsi="Arial" w:cs="Arial"/>
          <w:color w:val="000000" w:themeColor="text1"/>
          <w:sz w:val="22"/>
          <w:szCs w:val="22"/>
          <w:lang w:eastAsia="en-US"/>
        </w:rPr>
        <w:t>dispone</w:t>
      </w:r>
      <w:r w:rsidRPr="00927D6F">
        <w:rPr>
          <w:rFonts w:ascii="Arial" w:eastAsia="Calibri" w:hAnsi="Arial" w:cs="Arial"/>
          <w:color w:val="000000" w:themeColor="text1"/>
          <w:sz w:val="22"/>
          <w:szCs w:val="22"/>
          <w:lang w:eastAsia="en-US"/>
        </w:rPr>
        <w:t xml:space="preserve"> que: «Durante el término otorgado para subsanar las ofertas, los proponentes no podrán acreditar circunstancias ocurridas con posterioridad al cierre del proceso». Esta regla tiene un alcance muy amplio, pues no expresa, como pudo haberlo hecho, que durante dicho término no se pueden </w:t>
      </w:r>
      <w:r w:rsidRPr="00927D6F">
        <w:rPr>
          <w:rFonts w:ascii="Arial" w:eastAsia="Calibri" w:hAnsi="Arial" w:cs="Arial"/>
          <w:i/>
          <w:iCs/>
          <w:color w:val="000000" w:themeColor="text1"/>
          <w:sz w:val="22"/>
          <w:szCs w:val="22"/>
          <w:lang w:eastAsia="en-US"/>
        </w:rPr>
        <w:t>subsanar</w:t>
      </w:r>
      <w:r w:rsidRPr="00927D6F">
        <w:rPr>
          <w:rFonts w:ascii="Arial" w:eastAsia="Calibri" w:hAnsi="Arial" w:cs="Arial"/>
          <w:color w:val="000000" w:themeColor="text1"/>
          <w:sz w:val="22"/>
          <w:szCs w:val="22"/>
          <w:lang w:eastAsia="en-US"/>
        </w:rPr>
        <w:t xml:space="preserve"> circunstancias ocurridas con posterioridad al cierre. Por el contrario, establec</w:t>
      </w:r>
      <w:r>
        <w:rPr>
          <w:rFonts w:ascii="Arial" w:eastAsia="Calibri" w:hAnsi="Arial" w:cs="Arial"/>
          <w:color w:val="000000" w:themeColor="text1"/>
          <w:sz w:val="22"/>
          <w:szCs w:val="22"/>
          <w:lang w:eastAsia="en-US"/>
        </w:rPr>
        <w:t>ió</w:t>
      </w:r>
      <w:r w:rsidRPr="00927D6F">
        <w:rPr>
          <w:rFonts w:ascii="Arial" w:eastAsia="Calibri" w:hAnsi="Arial" w:cs="Arial"/>
          <w:color w:val="000000" w:themeColor="text1"/>
          <w:sz w:val="22"/>
          <w:szCs w:val="22"/>
          <w:lang w:eastAsia="en-US"/>
        </w:rPr>
        <w:t xml:space="preserve"> una regla más amplia, consistente en que durante dicho término los proponentes no pueden acreditar ningún tipo de «circunstancias ocurridas con posterioridad al </w:t>
      </w:r>
      <w:r w:rsidRPr="00874A22">
        <w:rPr>
          <w:rFonts w:ascii="Arial" w:eastAsia="Calibri" w:hAnsi="Arial" w:cs="Arial"/>
          <w:color w:val="000000" w:themeColor="text1"/>
          <w:sz w:val="22"/>
          <w:szCs w:val="22"/>
          <w:lang w:eastAsia="en-US"/>
        </w:rPr>
        <w:t xml:space="preserve">cierre del proceso», lo que se configuraría si se presentara o acreditara un RUP diferente </w:t>
      </w:r>
      <w:r w:rsidRPr="00874A22">
        <w:rPr>
          <w:rFonts w:ascii="Arial" w:eastAsia="Calibri" w:hAnsi="Arial" w:cs="Arial"/>
          <w:i/>
          <w:iCs/>
          <w:color w:val="000000" w:themeColor="text1"/>
          <w:sz w:val="22"/>
          <w:szCs w:val="22"/>
          <w:lang w:eastAsia="en-US"/>
        </w:rPr>
        <w:t xml:space="preserve">renovado, </w:t>
      </w:r>
      <w:r w:rsidRPr="00874A22">
        <w:rPr>
          <w:rFonts w:ascii="Arial" w:eastAsia="Calibri" w:hAnsi="Arial" w:cs="Arial"/>
          <w:color w:val="000000" w:themeColor="text1"/>
          <w:sz w:val="22"/>
          <w:szCs w:val="22"/>
          <w:lang w:eastAsia="en-US"/>
        </w:rPr>
        <w:t>que no estaba en firme para el cierre del proceso, independientemente de que este nuevo RUP favorezca o perjudique al interesado. Lo anterior, teniendo cuenta que de la norma comentada se sigue que la evaluación debe realizar</w:t>
      </w:r>
      <w:r>
        <w:rPr>
          <w:rFonts w:ascii="Arial" w:eastAsia="Calibri" w:hAnsi="Arial" w:cs="Arial"/>
          <w:color w:val="000000" w:themeColor="text1"/>
          <w:sz w:val="22"/>
          <w:szCs w:val="22"/>
          <w:lang w:eastAsia="en-US"/>
        </w:rPr>
        <w:t>se</w:t>
      </w:r>
      <w:r w:rsidRPr="00874A22">
        <w:rPr>
          <w:rFonts w:ascii="Arial" w:eastAsia="Calibri" w:hAnsi="Arial" w:cs="Arial"/>
          <w:color w:val="000000" w:themeColor="text1"/>
          <w:sz w:val="22"/>
          <w:szCs w:val="22"/>
          <w:lang w:eastAsia="en-US"/>
        </w:rPr>
        <w:t xml:space="preserve"> conforme a las circunstancias ocurridas con anterioridad al cierre del proceso. En este sentido, como se expresó, la firmeza del RUP es una condición de ejecutoriedad, para consolidar los efectos del acto administrativo de inscripción, renovación o actualización, por lo que en los procedimientos de selección solo se puede utilizar el registro que esté en firme antes del cierre del proceso, so pena de desconocer lo establecido en el artículo 5 de la Ley 1150 de 2007, modificado por el artículo 5 de la Ley 1882 de 2018.</w:t>
      </w:r>
    </w:p>
    <w:p w14:paraId="31839762" w14:textId="77777777" w:rsidR="00555000" w:rsidRDefault="00555000" w:rsidP="00555000">
      <w:pPr>
        <w:spacing w:before="120" w:line="276" w:lineRule="auto"/>
        <w:ind w:firstLine="708"/>
        <w:jc w:val="both"/>
        <w:rPr>
          <w:rStyle w:val="normaltextrun"/>
          <w:rFonts w:ascii="Arial" w:hAnsi="Arial" w:cs="Arial"/>
          <w:color w:val="000000"/>
          <w:sz w:val="22"/>
          <w:szCs w:val="22"/>
          <w:shd w:val="clear" w:color="auto" w:fill="FFFFFF"/>
        </w:rPr>
      </w:pPr>
      <w:r w:rsidRPr="00874A22">
        <w:rPr>
          <w:rStyle w:val="normaltextrun"/>
          <w:rFonts w:ascii="Arial" w:hAnsi="Arial" w:cs="Arial"/>
          <w:color w:val="000000"/>
          <w:sz w:val="22"/>
          <w:szCs w:val="22"/>
          <w:shd w:val="clear" w:color="auto" w:fill="FFFFFF"/>
        </w:rPr>
        <w:t xml:space="preserve">Finalmente, en línea con lo anterior, tratándose del trámite administrativo de </w:t>
      </w:r>
      <w:r w:rsidRPr="00874A22">
        <w:rPr>
          <w:rStyle w:val="normaltextrun"/>
          <w:rFonts w:ascii="Arial" w:hAnsi="Arial" w:cs="Arial"/>
          <w:b/>
          <w:bCs/>
          <w:i/>
          <w:iCs/>
          <w:color w:val="000000"/>
          <w:sz w:val="22"/>
          <w:szCs w:val="22"/>
          <w:shd w:val="clear" w:color="auto" w:fill="FFFFFF"/>
        </w:rPr>
        <w:t>actualización</w:t>
      </w:r>
      <w:r w:rsidRPr="00874A22">
        <w:rPr>
          <w:rStyle w:val="normaltextrun"/>
          <w:rFonts w:ascii="Arial" w:hAnsi="Arial" w:cs="Arial"/>
          <w:color w:val="000000"/>
          <w:sz w:val="22"/>
          <w:szCs w:val="22"/>
          <w:shd w:val="clear" w:color="auto" w:fill="FFFFFF"/>
        </w:rPr>
        <w:t xml:space="preserve">, sucede algo similar </w:t>
      </w:r>
      <w:proofErr w:type="gramStart"/>
      <w:r w:rsidRPr="00874A22">
        <w:rPr>
          <w:rStyle w:val="normaltextrun"/>
          <w:rFonts w:ascii="Arial" w:hAnsi="Arial" w:cs="Arial"/>
          <w:color w:val="000000"/>
          <w:sz w:val="22"/>
          <w:szCs w:val="22"/>
          <w:shd w:val="clear" w:color="auto" w:fill="FFFFFF"/>
        </w:rPr>
        <w:t>que</w:t>
      </w:r>
      <w:proofErr w:type="gramEnd"/>
      <w:r w:rsidRPr="00874A22">
        <w:rPr>
          <w:rStyle w:val="normaltextrun"/>
          <w:rFonts w:ascii="Arial" w:hAnsi="Arial" w:cs="Arial"/>
          <w:color w:val="000000"/>
          <w:sz w:val="22"/>
          <w:szCs w:val="22"/>
          <w:shd w:val="clear" w:color="auto" w:fill="FFFFFF"/>
        </w:rPr>
        <w:t xml:space="preserve"> con la renovación, en el sentido de que si la actualización no estaba en firme para el momento del cierre del proceso, en la evaluación se tendrá en cuenta únicamente la información que estaba en firme para dicho</w:t>
      </w:r>
      <w:r>
        <w:rPr>
          <w:rStyle w:val="normaltextrun"/>
          <w:rFonts w:ascii="Arial" w:hAnsi="Arial" w:cs="Arial"/>
          <w:color w:val="000000"/>
          <w:sz w:val="22"/>
          <w:szCs w:val="22"/>
          <w:shd w:val="clear" w:color="auto" w:fill="FFFFFF"/>
        </w:rPr>
        <w:t xml:space="preserve">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 Aunque la nueva información –actualización– esté pendiente de adquirir firmeza, para el momento del cierre del proceso el oferente tenía su inscripción vigente y en firme, de manera que el trámite de </w:t>
      </w:r>
      <w:r>
        <w:rPr>
          <w:rStyle w:val="normaltextrun"/>
          <w:rFonts w:ascii="Arial" w:hAnsi="Arial" w:cs="Arial"/>
          <w:i/>
          <w:iCs/>
          <w:color w:val="000000"/>
          <w:sz w:val="22"/>
          <w:szCs w:val="22"/>
          <w:shd w:val="clear" w:color="auto" w:fill="FFFFFF"/>
        </w:rPr>
        <w:t>actualización </w:t>
      </w:r>
      <w:r>
        <w:rPr>
          <w:rStyle w:val="normaltextrun"/>
          <w:rFonts w:ascii="Arial" w:hAnsi="Arial" w:cs="Arial"/>
          <w:color w:val="000000"/>
          <w:sz w:val="22"/>
          <w:szCs w:val="22"/>
          <w:shd w:val="clear" w:color="auto" w:fill="FFFFFF"/>
        </w:rPr>
        <w:t xml:space="preserve">no hace que los efectos del RUP cesen momentáneamente –mientras adquiere firmeza–, sino, simplemente, que la nueva información contenida solo se podrá considerar si estaba en firme para el momento </w:t>
      </w:r>
      <w:r>
        <w:rPr>
          <w:rStyle w:val="normaltextrun"/>
          <w:rFonts w:ascii="Arial" w:hAnsi="Arial" w:cs="Arial"/>
          <w:color w:val="000000"/>
          <w:sz w:val="22"/>
          <w:szCs w:val="22"/>
          <w:shd w:val="clear" w:color="auto" w:fill="FFFFFF"/>
        </w:rPr>
        <w:lastRenderedPageBreak/>
        <w:t>del cierre del proceso, pues no se pueden acreditar circunstancias ocurridas con posterioridad a dicho momento.</w:t>
      </w:r>
    </w:p>
    <w:p w14:paraId="205354B5" w14:textId="77777777" w:rsidR="00555000" w:rsidRPr="00ED1F11" w:rsidRDefault="00555000" w:rsidP="00555000">
      <w:pPr>
        <w:pStyle w:val="Prrafodelista"/>
        <w:tabs>
          <w:tab w:val="left" w:pos="284"/>
        </w:tabs>
        <w:spacing w:line="276" w:lineRule="auto"/>
        <w:ind w:left="0"/>
        <w:jc w:val="both"/>
        <w:rPr>
          <w:rFonts w:ascii="Arial" w:hAnsi="Arial" w:cs="Arial"/>
          <w:b/>
          <w:bCs/>
          <w:sz w:val="22"/>
          <w:lang w:val="es-ES_tradnl"/>
        </w:rPr>
      </w:pPr>
      <w:r>
        <w:rPr>
          <w:rFonts w:ascii="Arial" w:eastAsia="Calibri" w:hAnsi="Arial" w:cs="Arial"/>
          <w:b/>
          <w:bCs/>
          <w:sz w:val="22"/>
        </w:rPr>
        <w:t>2.3. C</w:t>
      </w:r>
      <w:r w:rsidRPr="00ED1F11">
        <w:rPr>
          <w:rFonts w:ascii="Arial" w:eastAsia="Calibri" w:hAnsi="Arial" w:cs="Arial"/>
          <w:b/>
          <w:bCs/>
          <w:sz w:val="22"/>
        </w:rPr>
        <w:t>ausal de rechazo</w:t>
      </w:r>
      <w:r>
        <w:rPr>
          <w:rFonts w:ascii="Arial" w:eastAsia="Calibri" w:hAnsi="Arial" w:cs="Arial"/>
          <w:b/>
          <w:bCs/>
          <w:sz w:val="22"/>
        </w:rPr>
        <w:t xml:space="preserve"> del literal</w:t>
      </w:r>
      <w:r w:rsidRPr="00ED1F11">
        <w:rPr>
          <w:rFonts w:ascii="Arial" w:eastAsia="Calibri" w:hAnsi="Arial" w:cs="Arial"/>
          <w:b/>
          <w:bCs/>
          <w:sz w:val="22"/>
        </w:rPr>
        <w:t xml:space="preserve"> G </w:t>
      </w:r>
      <w:r>
        <w:rPr>
          <w:rFonts w:ascii="Arial" w:eastAsia="Calibri" w:hAnsi="Arial" w:cs="Arial"/>
          <w:b/>
          <w:bCs/>
          <w:sz w:val="22"/>
        </w:rPr>
        <w:t xml:space="preserve">del numeral 1.15 </w:t>
      </w:r>
      <w:r w:rsidRPr="00ED1F11">
        <w:rPr>
          <w:rFonts w:ascii="Arial" w:eastAsia="Calibri" w:hAnsi="Arial" w:cs="Arial"/>
          <w:b/>
          <w:bCs/>
          <w:sz w:val="22"/>
        </w:rPr>
        <w:t xml:space="preserve">contenida en </w:t>
      </w:r>
      <w:r>
        <w:rPr>
          <w:rFonts w:ascii="Arial" w:eastAsia="Calibri" w:hAnsi="Arial" w:cs="Arial"/>
          <w:b/>
          <w:bCs/>
          <w:sz w:val="22"/>
        </w:rPr>
        <w:t>los pliegos de condiciones de algunos documentos tipo</w:t>
      </w:r>
    </w:p>
    <w:p w14:paraId="37E56FE2" w14:textId="77777777" w:rsidR="00555000" w:rsidRPr="00ED1F11" w:rsidRDefault="00555000" w:rsidP="00555000">
      <w:pPr>
        <w:tabs>
          <w:tab w:val="left" w:pos="284"/>
        </w:tabs>
        <w:spacing w:line="276" w:lineRule="auto"/>
        <w:jc w:val="both"/>
        <w:rPr>
          <w:rFonts w:ascii="Arial" w:hAnsi="Arial" w:cs="Arial"/>
          <w:b/>
          <w:bCs/>
          <w:sz w:val="22"/>
          <w:lang w:val="es-ES_tradnl"/>
        </w:rPr>
      </w:pPr>
    </w:p>
    <w:p w14:paraId="7801F98E" w14:textId="77777777" w:rsidR="00555000" w:rsidRDefault="00555000" w:rsidP="00555000">
      <w:pPr>
        <w:shd w:val="clear" w:color="auto" w:fill="FFFFFF"/>
        <w:spacing w:line="276" w:lineRule="auto"/>
        <w:jc w:val="both"/>
        <w:rPr>
          <w:rFonts w:ascii="Arial" w:hAnsi="Arial" w:cs="Arial"/>
          <w:sz w:val="22"/>
          <w:bdr w:val="none" w:sz="0" w:space="0" w:color="auto" w:frame="1"/>
          <w:shd w:val="clear" w:color="auto" w:fill="FFFFFF"/>
          <w:lang w:val="es-ES_tradnl" w:eastAsia="es-ES_tradnl"/>
        </w:rPr>
      </w:pPr>
      <w:r>
        <w:rPr>
          <w:rFonts w:ascii="Arial" w:hAnsi="Arial" w:cs="Arial"/>
          <w:sz w:val="22"/>
          <w:bdr w:val="none" w:sz="0" w:space="0" w:color="auto" w:frame="1"/>
          <w:shd w:val="clear" w:color="auto" w:fill="FFFFFF"/>
          <w:lang w:val="es-ES_tradnl" w:eastAsia="es-ES_tradnl"/>
        </w:rPr>
        <w:t xml:space="preserve">A partir de la Ley 1882 de 2018 es obligatorio para las entidades sometidas al Estatuto General de Contratación Pública el uso y la aplicación de los documentos tipo implementados por el Gobierno Nacional. Específicamente, el artículo cuarto dispuso que los documentos tipo regirían para los pliegos de condiciones de los procesos de selección de obras públicas, interventoría de obras públicas, interventoría </w:t>
      </w:r>
      <w:r>
        <w:rPr>
          <w:rStyle w:val="normaltextrun"/>
          <w:rFonts w:ascii="Arial" w:hAnsi="Arial" w:cs="Arial"/>
          <w:color w:val="000000"/>
          <w:sz w:val="22"/>
          <w:bdr w:val="none" w:sz="0" w:space="0" w:color="auto" w:frame="1"/>
        </w:rPr>
        <w:t>para consultoría de estudios y diseños para obras públicas, y consultoría en ingeniería para obras. Esta norma fue modificada posteriormente por</w:t>
      </w:r>
      <w:r>
        <w:rPr>
          <w:rFonts w:ascii="Arial" w:hAnsi="Arial" w:cs="Arial"/>
          <w:sz w:val="22"/>
          <w:bdr w:val="none" w:sz="0" w:space="0" w:color="auto" w:frame="1"/>
          <w:shd w:val="clear" w:color="auto" w:fill="FFFFFF"/>
          <w:lang w:val="es-ES_tradnl" w:eastAsia="es-ES_tradnl"/>
        </w:rPr>
        <w:t xml:space="preserve"> la Ley 2022 de 2020, en virtud del cual se otorga la competencia para la adopción de documentos tipo de obligatorio cumplimiento a la Agencia Nacional de Contratación Pública – Colombia Compra Eficiente</w:t>
      </w:r>
      <w:r>
        <w:rPr>
          <w:rStyle w:val="Refdenotaalpie"/>
          <w:rFonts w:ascii="Arial" w:hAnsi="Arial" w:cs="Arial"/>
          <w:sz w:val="22"/>
          <w:bdr w:val="none" w:sz="0" w:space="0" w:color="auto" w:frame="1"/>
          <w:shd w:val="clear" w:color="auto" w:fill="FFFFFF"/>
          <w:lang w:val="es-ES_tradnl" w:eastAsia="es-ES_tradnl"/>
        </w:rPr>
        <w:footnoteReference w:id="15"/>
      </w:r>
      <w:r>
        <w:rPr>
          <w:rFonts w:ascii="Arial" w:hAnsi="Arial" w:cs="Arial"/>
          <w:sz w:val="22"/>
          <w:bdr w:val="none" w:sz="0" w:space="0" w:color="auto" w:frame="1"/>
          <w:shd w:val="clear" w:color="auto" w:fill="FFFFFF"/>
          <w:lang w:val="es-ES_tradnl" w:eastAsia="es-ES_tradnl"/>
        </w:rPr>
        <w:t>.</w:t>
      </w:r>
    </w:p>
    <w:p w14:paraId="7ECFAF39" w14:textId="77777777" w:rsidR="00555000" w:rsidRDefault="00555000" w:rsidP="00555000">
      <w:pPr>
        <w:shd w:val="clear" w:color="auto" w:fill="FFFFFF"/>
        <w:spacing w:before="120" w:after="120" w:line="276" w:lineRule="auto"/>
        <w:ind w:firstLine="708"/>
        <w:jc w:val="both"/>
        <w:rPr>
          <w:rFonts w:ascii="Arial" w:hAnsi="Arial" w:cs="Arial"/>
          <w:sz w:val="22"/>
          <w:bdr w:val="none" w:sz="0" w:space="0" w:color="auto" w:frame="1"/>
          <w:shd w:val="clear" w:color="auto" w:fill="FFFFFF"/>
          <w:lang w:val="es-ES_tradnl" w:eastAsia="es-ES_tradnl"/>
        </w:rPr>
      </w:pPr>
      <w:r>
        <w:rPr>
          <w:rFonts w:ascii="Arial" w:hAnsi="Arial" w:cs="Arial"/>
          <w:sz w:val="22"/>
          <w:bdr w:val="none" w:sz="0" w:space="0" w:color="auto" w:frame="1"/>
          <w:shd w:val="clear" w:color="auto" w:fill="FFFFFF"/>
          <w:lang w:val="es-ES_tradnl" w:eastAsia="es-ES_tradnl"/>
        </w:rPr>
        <w:t xml:space="preserve">En desarrollo de la citada atribución, la Agencia expidió </w:t>
      </w:r>
      <w:r w:rsidRPr="00AE194E">
        <w:rPr>
          <w:rFonts w:ascii="Arial" w:hAnsi="Arial" w:cs="Arial"/>
          <w:sz w:val="22"/>
          <w:bdr w:val="none" w:sz="0" w:space="0" w:color="auto" w:frame="1"/>
          <w:shd w:val="clear" w:color="auto" w:fill="FFFFFF"/>
          <w:lang w:val="es-ES_tradnl" w:eastAsia="es-ES_tradnl"/>
        </w:rPr>
        <w:t>la Resolución 240 del 27 de noviembre de 2020, «Por la cual se actualizan los Documentos Tipo para los procesos de selección de licitación de obra pública de infraestructura de transporte y se deroga la Resolución 0045 de 2020»</w:t>
      </w:r>
      <w:r>
        <w:rPr>
          <w:rFonts w:ascii="Arial" w:hAnsi="Arial" w:cs="Arial"/>
          <w:sz w:val="22"/>
          <w:bdr w:val="none" w:sz="0" w:space="0" w:color="auto" w:frame="1"/>
          <w:shd w:val="clear" w:color="auto" w:fill="FFFFFF"/>
          <w:lang w:val="es-ES_tradnl" w:eastAsia="es-ES_tradnl"/>
        </w:rPr>
        <w:t xml:space="preserve">, y </w:t>
      </w:r>
      <w:r w:rsidRPr="00AE194E">
        <w:rPr>
          <w:rFonts w:ascii="Arial" w:hAnsi="Arial" w:cs="Arial"/>
          <w:sz w:val="22"/>
          <w:bdr w:val="none" w:sz="0" w:space="0" w:color="auto" w:frame="1"/>
          <w:shd w:val="clear" w:color="auto" w:fill="FFFFFF"/>
          <w:lang w:val="es-ES_tradnl" w:eastAsia="es-ES_tradnl"/>
        </w:rPr>
        <w:t xml:space="preserve">la Resolución 241 del 27 de noviembre de 2020, «Por la cual se actualizan los Documentos Tipo para los procesos de selección abreviada de menor cuantía de obra pública de infraestructura de transporte y se deroga la Resolución 0044 de 2020». </w:t>
      </w:r>
      <w:r>
        <w:rPr>
          <w:rFonts w:ascii="Arial" w:hAnsi="Arial" w:cs="Arial"/>
          <w:sz w:val="22"/>
          <w:bdr w:val="none" w:sz="0" w:space="0" w:color="auto" w:frame="1"/>
          <w:shd w:val="clear" w:color="auto" w:fill="FFFFFF"/>
          <w:lang w:val="es-ES_tradnl" w:eastAsia="es-ES_tradnl"/>
        </w:rPr>
        <w:t xml:space="preserve">Estos actos administrativos implementan la tercera y segunda versión de documentos tipo, respectivamente. </w:t>
      </w:r>
    </w:p>
    <w:p w14:paraId="00821A9E" w14:textId="77777777" w:rsidR="00555000" w:rsidRDefault="00555000" w:rsidP="00555000">
      <w:pPr>
        <w:spacing w:after="120" w:line="276" w:lineRule="auto"/>
        <w:jc w:val="both"/>
        <w:rPr>
          <w:rFonts w:ascii="Arial" w:hAnsi="Arial" w:cs="Arial"/>
          <w:sz w:val="22"/>
          <w:bdr w:val="none" w:sz="0" w:space="0" w:color="auto" w:frame="1"/>
          <w:shd w:val="clear" w:color="auto" w:fill="FFFFFF"/>
          <w:lang w:val="es-ES_tradnl" w:eastAsia="es-ES_tradnl"/>
        </w:rPr>
      </w:pPr>
      <w:r>
        <w:rPr>
          <w:rFonts w:ascii="Arial" w:hAnsi="Arial" w:cs="Arial"/>
          <w:sz w:val="22"/>
          <w:bdr w:val="none" w:sz="0" w:space="0" w:color="auto" w:frame="1"/>
          <w:shd w:val="clear" w:color="auto" w:fill="FFFFFF"/>
          <w:lang w:val="es-ES_tradnl" w:eastAsia="es-ES_tradnl"/>
        </w:rPr>
        <w:tab/>
      </w:r>
      <w:r w:rsidRPr="00E85C67">
        <w:rPr>
          <w:rFonts w:ascii="Arial" w:hAnsi="Arial" w:cs="Arial"/>
          <w:bCs/>
          <w:color w:val="000000" w:themeColor="text1"/>
          <w:sz w:val="22"/>
          <w:lang w:val="es-ES" w:eastAsia="es-ES_tradnl"/>
        </w:rPr>
        <w:t xml:space="preserve">Ahora bien, los documentos tipo </w:t>
      </w:r>
      <w:r>
        <w:rPr>
          <w:rFonts w:ascii="Arial" w:hAnsi="Arial" w:cs="Arial"/>
          <w:bCs/>
          <w:color w:val="000000" w:themeColor="text1"/>
          <w:sz w:val="22"/>
          <w:lang w:val="es-ES" w:eastAsia="es-ES_tradnl"/>
        </w:rPr>
        <w:t>están</w:t>
      </w:r>
      <w:r w:rsidRPr="00E85C67">
        <w:rPr>
          <w:rFonts w:ascii="Arial" w:hAnsi="Arial" w:cs="Arial"/>
          <w:bCs/>
          <w:color w:val="000000" w:themeColor="text1"/>
          <w:sz w:val="22"/>
          <w:lang w:val="es-ES" w:eastAsia="es-ES_tradnl"/>
        </w:rPr>
        <w:t xml:space="preserve"> conformados por diferentes </w:t>
      </w:r>
      <w:r>
        <w:rPr>
          <w:rFonts w:ascii="Arial" w:hAnsi="Arial" w:cs="Arial"/>
          <w:bCs/>
          <w:color w:val="000000" w:themeColor="text1"/>
          <w:sz w:val="22"/>
          <w:lang w:val="es-ES" w:eastAsia="es-ES_tradnl"/>
        </w:rPr>
        <w:t xml:space="preserve">formatos, formularios, anexos y matrices </w:t>
      </w:r>
      <w:r w:rsidRPr="00E85C67">
        <w:rPr>
          <w:rFonts w:ascii="Arial" w:hAnsi="Arial" w:cs="Arial"/>
          <w:bCs/>
          <w:color w:val="000000" w:themeColor="text1"/>
          <w:sz w:val="22"/>
          <w:lang w:val="es-ES" w:eastAsia="es-ES_tradnl"/>
        </w:rPr>
        <w:t>que rigen el proceso de contratación específico para el cual sean aplicables. En la mayoría de ellos, se encuentra el documento base, que como su nombre lo indica, es entendido como «</w:t>
      </w:r>
      <w:r w:rsidRPr="00ED3C27">
        <w:rPr>
          <w:rFonts w:ascii="Arial" w:hAnsi="Arial" w:cs="Arial"/>
          <w:bCs/>
          <w:color w:val="000000" w:themeColor="text1"/>
          <w:sz w:val="22"/>
          <w:lang w:val="es-ES" w:eastAsia="es-ES_tradnl"/>
        </w:rPr>
        <w:t xml:space="preserve">[…] el documento medular del documento tipo, pues contiene las reglas esenciales o condiciones que orientarán la actividad contractual referida. De modo que, contiene las estipulaciones orientadoras de dicha actividad. Esta característica hace que los demás documentos que conforman el documento tipo y las </w:t>
      </w:r>
      <w:r w:rsidRPr="00ED3C27">
        <w:rPr>
          <w:rFonts w:ascii="Arial" w:hAnsi="Arial" w:cs="Arial"/>
          <w:bCs/>
          <w:color w:val="000000" w:themeColor="text1"/>
          <w:sz w:val="22"/>
          <w:lang w:val="es-ES" w:eastAsia="es-ES_tradnl"/>
        </w:rPr>
        <w:lastRenderedPageBreak/>
        <w:t>actuaciones que se adelantan en desarrollo del proceso de contratación deban ceñirse a lo establecido en aquel»</w:t>
      </w:r>
      <w:r w:rsidRPr="00ED3C27">
        <w:rPr>
          <w:rStyle w:val="Refdenotaalpie"/>
          <w:rFonts w:ascii="Arial" w:hAnsi="Arial" w:cs="Arial"/>
          <w:color w:val="000000" w:themeColor="text1"/>
          <w:sz w:val="22"/>
          <w:lang w:eastAsia="es-ES_tradnl"/>
        </w:rPr>
        <w:footnoteReference w:id="16"/>
      </w:r>
      <w:r w:rsidRPr="00ED3C27">
        <w:rPr>
          <w:rFonts w:ascii="Arial" w:hAnsi="Arial" w:cs="Arial"/>
          <w:color w:val="000000" w:themeColor="text1"/>
          <w:sz w:val="22"/>
          <w:lang w:eastAsia="es-ES_tradnl"/>
        </w:rPr>
        <w:t>.</w:t>
      </w:r>
    </w:p>
    <w:p w14:paraId="1A43CB16" w14:textId="77777777" w:rsidR="00555000" w:rsidRPr="00ED1F11" w:rsidRDefault="00555000" w:rsidP="00555000">
      <w:pPr>
        <w:tabs>
          <w:tab w:val="left" w:pos="709"/>
        </w:tabs>
        <w:spacing w:line="276" w:lineRule="auto"/>
        <w:jc w:val="both"/>
        <w:rPr>
          <w:rFonts w:ascii="Arial" w:hAnsi="Arial" w:cs="Arial"/>
          <w:sz w:val="22"/>
          <w:bdr w:val="none" w:sz="0" w:space="0" w:color="auto" w:frame="1"/>
          <w:shd w:val="clear" w:color="auto" w:fill="FFFFFF"/>
          <w:lang w:val="es-ES_tradnl" w:eastAsia="es-ES_tradnl"/>
        </w:rPr>
      </w:pPr>
      <w:r>
        <w:rPr>
          <w:rFonts w:ascii="Arial" w:hAnsi="Arial" w:cs="Arial"/>
          <w:sz w:val="22"/>
          <w:bdr w:val="none" w:sz="0" w:space="0" w:color="auto" w:frame="1"/>
          <w:shd w:val="clear" w:color="auto" w:fill="FFFFFF"/>
          <w:lang w:val="es-ES_tradnl" w:eastAsia="es-ES_tradnl"/>
        </w:rPr>
        <w:tab/>
        <w:t>Dentro de este documento, es posible identificar, entre otros, las causales de rechazo de las ofertas, siendo pertinente abordar l</w:t>
      </w:r>
      <w:r w:rsidRPr="00ED1F11">
        <w:rPr>
          <w:rFonts w:ascii="Arial" w:hAnsi="Arial" w:cs="Arial"/>
          <w:sz w:val="22"/>
          <w:bdr w:val="none" w:sz="0" w:space="0" w:color="auto" w:frame="1"/>
          <w:shd w:val="clear" w:color="auto" w:fill="FFFFFF"/>
          <w:lang w:val="es-ES_tradnl" w:eastAsia="es-ES_tradnl"/>
        </w:rPr>
        <w:t>a causal de rechazo del literal G del numeral 1.15 de</w:t>
      </w:r>
      <w:r>
        <w:rPr>
          <w:rFonts w:ascii="Arial" w:hAnsi="Arial" w:cs="Arial"/>
          <w:sz w:val="22"/>
          <w:bdr w:val="none" w:sz="0" w:space="0" w:color="auto" w:frame="1"/>
          <w:shd w:val="clear" w:color="auto" w:fill="FFFFFF"/>
          <w:lang w:val="es-ES_tradnl" w:eastAsia="es-ES_tradnl"/>
        </w:rPr>
        <w:t xml:space="preserve">l pliego de condiciones </w:t>
      </w:r>
      <w:r w:rsidRPr="00ED1F11">
        <w:rPr>
          <w:rFonts w:ascii="Arial" w:hAnsi="Arial" w:cs="Arial"/>
          <w:sz w:val="22"/>
          <w:bdr w:val="none" w:sz="0" w:space="0" w:color="auto" w:frame="1"/>
          <w:shd w:val="clear" w:color="auto" w:fill="FFFFFF"/>
          <w:lang w:val="es-ES_tradnl" w:eastAsia="es-ES_tradnl"/>
        </w:rPr>
        <w:t xml:space="preserve">de licitación de obra pública de infraestructura de transporte </w:t>
      </w:r>
      <w:r>
        <w:rPr>
          <w:rFonts w:ascii="Arial" w:hAnsi="Arial" w:cs="Arial"/>
          <w:sz w:val="22"/>
          <w:bdr w:val="none" w:sz="0" w:space="0" w:color="auto" w:frame="1"/>
          <w:shd w:val="clear" w:color="auto" w:fill="FFFFFF"/>
          <w:lang w:val="es-ES_tradnl" w:eastAsia="es-ES_tradnl"/>
        </w:rPr>
        <w:t>–</w:t>
      </w:r>
      <w:r w:rsidRPr="00ED1F11">
        <w:rPr>
          <w:rFonts w:ascii="Arial" w:hAnsi="Arial" w:cs="Arial"/>
          <w:sz w:val="22"/>
          <w:bdr w:val="none" w:sz="0" w:space="0" w:color="auto" w:frame="1"/>
          <w:shd w:val="clear" w:color="auto" w:fill="FFFFFF"/>
          <w:lang w:val="es-ES_tradnl" w:eastAsia="es-ES_tradnl"/>
        </w:rPr>
        <w:t>Versión 3</w:t>
      </w:r>
      <w:r>
        <w:rPr>
          <w:rFonts w:ascii="Arial" w:hAnsi="Arial" w:cs="Arial"/>
          <w:sz w:val="22"/>
          <w:bdr w:val="none" w:sz="0" w:space="0" w:color="auto" w:frame="1"/>
          <w:shd w:val="clear" w:color="auto" w:fill="FFFFFF"/>
          <w:lang w:val="es-ES_tradnl" w:eastAsia="es-ES_tradnl"/>
        </w:rPr>
        <w:t>–</w:t>
      </w:r>
      <w:r w:rsidRPr="00ED1F11">
        <w:rPr>
          <w:rFonts w:ascii="Arial" w:hAnsi="Arial" w:cs="Arial"/>
          <w:sz w:val="22"/>
          <w:bdr w:val="none" w:sz="0" w:space="0" w:color="auto" w:frame="1"/>
          <w:shd w:val="clear" w:color="auto" w:fill="FFFFFF"/>
          <w:lang w:val="es-ES_tradnl" w:eastAsia="es-ES_tradnl"/>
        </w:rPr>
        <w:t xml:space="preserve"> y de</w:t>
      </w:r>
      <w:r>
        <w:rPr>
          <w:rFonts w:ascii="Arial" w:hAnsi="Arial" w:cs="Arial"/>
          <w:sz w:val="22"/>
          <w:bdr w:val="none" w:sz="0" w:space="0" w:color="auto" w:frame="1"/>
          <w:shd w:val="clear" w:color="auto" w:fill="FFFFFF"/>
          <w:lang w:val="es-ES_tradnl" w:eastAsia="es-ES_tradnl"/>
        </w:rPr>
        <w:t xml:space="preserve"> selección abreviada de</w:t>
      </w:r>
      <w:r w:rsidRPr="00ED1F11">
        <w:rPr>
          <w:rFonts w:ascii="Arial" w:hAnsi="Arial" w:cs="Arial"/>
          <w:sz w:val="22"/>
          <w:bdr w:val="none" w:sz="0" w:space="0" w:color="auto" w:frame="1"/>
          <w:shd w:val="clear" w:color="auto" w:fill="FFFFFF"/>
          <w:lang w:val="es-ES_tradnl" w:eastAsia="es-ES_tradnl"/>
        </w:rPr>
        <w:t xml:space="preserve"> menor cuantía</w:t>
      </w:r>
      <w:r>
        <w:rPr>
          <w:rFonts w:ascii="Arial" w:hAnsi="Arial" w:cs="Arial"/>
          <w:sz w:val="22"/>
          <w:bdr w:val="none" w:sz="0" w:space="0" w:color="auto" w:frame="1"/>
          <w:shd w:val="clear" w:color="auto" w:fill="FFFFFF"/>
          <w:lang w:val="es-ES_tradnl" w:eastAsia="es-ES_tradnl"/>
        </w:rPr>
        <w:t xml:space="preserve"> de</w:t>
      </w:r>
      <w:r w:rsidRPr="00ED1F11">
        <w:rPr>
          <w:rFonts w:ascii="Arial" w:hAnsi="Arial" w:cs="Arial"/>
          <w:sz w:val="22"/>
          <w:bdr w:val="none" w:sz="0" w:space="0" w:color="auto" w:frame="1"/>
          <w:shd w:val="clear" w:color="auto" w:fill="FFFFFF"/>
          <w:lang w:val="es-ES_tradnl" w:eastAsia="es-ES_tradnl"/>
        </w:rPr>
        <w:t xml:space="preserve"> infraestructura de transporte </w:t>
      </w:r>
      <w:r>
        <w:rPr>
          <w:rFonts w:ascii="Arial" w:hAnsi="Arial" w:cs="Arial"/>
          <w:sz w:val="22"/>
          <w:bdr w:val="none" w:sz="0" w:space="0" w:color="auto" w:frame="1"/>
          <w:shd w:val="clear" w:color="auto" w:fill="FFFFFF"/>
          <w:lang w:val="es-ES_tradnl" w:eastAsia="es-ES_tradnl"/>
        </w:rPr>
        <w:t>–</w:t>
      </w:r>
      <w:r w:rsidRPr="00ED1F11">
        <w:rPr>
          <w:rFonts w:ascii="Arial" w:hAnsi="Arial" w:cs="Arial"/>
          <w:sz w:val="22"/>
          <w:bdr w:val="none" w:sz="0" w:space="0" w:color="auto" w:frame="1"/>
          <w:shd w:val="clear" w:color="auto" w:fill="FFFFFF"/>
          <w:lang w:val="es-ES_tradnl" w:eastAsia="es-ES_tradnl"/>
        </w:rPr>
        <w:t>Versión 2</w:t>
      </w:r>
      <w:r>
        <w:rPr>
          <w:rFonts w:ascii="Arial" w:hAnsi="Arial" w:cs="Arial"/>
          <w:sz w:val="22"/>
          <w:bdr w:val="none" w:sz="0" w:space="0" w:color="auto" w:frame="1"/>
          <w:shd w:val="clear" w:color="auto" w:fill="FFFFFF"/>
          <w:lang w:val="es-ES_tradnl" w:eastAsia="es-ES_tradnl"/>
        </w:rPr>
        <w:t xml:space="preserve">–. Esta causal aplica en caso de que </w:t>
      </w:r>
      <w:r w:rsidRPr="00ED1F11">
        <w:rPr>
          <w:rFonts w:ascii="Arial" w:hAnsi="Arial" w:cs="Arial"/>
          <w:sz w:val="22"/>
          <w:bdr w:val="none" w:sz="0" w:space="0" w:color="auto" w:frame="1"/>
          <w:shd w:val="clear" w:color="auto" w:fill="FFFFFF"/>
          <w:lang w:val="es-ES_tradnl" w:eastAsia="es-ES_tradnl"/>
        </w:rPr>
        <w:t>«</w:t>
      </w:r>
      <w:r>
        <w:rPr>
          <w:rFonts w:ascii="Arial" w:hAnsi="Arial" w:cs="Arial"/>
          <w:sz w:val="22"/>
          <w:bdr w:val="none" w:sz="0" w:space="0" w:color="auto" w:frame="1"/>
          <w:shd w:val="clear" w:color="auto" w:fill="FFFFFF"/>
          <w:lang w:val="es-ES_tradnl" w:eastAsia="es-ES_tradnl"/>
        </w:rPr>
        <w:t xml:space="preserve">[…] </w:t>
      </w:r>
      <w:r w:rsidRPr="00946741">
        <w:rPr>
          <w:rFonts w:ascii="Arial" w:hAnsi="Arial" w:cs="Arial"/>
          <w:sz w:val="22"/>
          <w:bdr w:val="none" w:sz="0" w:space="0" w:color="auto" w:frame="1"/>
          <w:shd w:val="clear" w:color="auto" w:fill="FFFFFF"/>
          <w:lang w:val="es-ES_tradnl" w:eastAsia="es-ES_tradnl"/>
        </w:rPr>
        <w:t>el proponente no acredite la presentación de la información para renovar el Registro Único de Proponentes (RUP), a más tardar el quinto día hábil del mes de abril de cada año, o en la fecha que establezca la ley o el reglamento, si fuera una distinta</w:t>
      </w:r>
      <w:r w:rsidRPr="00ED1F11">
        <w:rPr>
          <w:rFonts w:ascii="Arial" w:hAnsi="Arial" w:cs="Arial"/>
          <w:sz w:val="22"/>
          <w:bdr w:val="none" w:sz="0" w:space="0" w:color="auto" w:frame="1"/>
          <w:shd w:val="clear" w:color="auto" w:fill="FFFFFF"/>
          <w:lang w:val="es-ES_tradnl" w:eastAsia="es-ES_tradnl"/>
        </w:rPr>
        <w:t xml:space="preserve">». Respecto de las causales de rechazo </w:t>
      </w:r>
      <w:r>
        <w:rPr>
          <w:rFonts w:ascii="Arial" w:hAnsi="Arial" w:cs="Arial"/>
          <w:sz w:val="22"/>
          <w:bdr w:val="none" w:sz="0" w:space="0" w:color="auto" w:frame="1"/>
          <w:shd w:val="clear" w:color="auto" w:fill="FFFFFF"/>
          <w:lang w:val="es-ES_tradnl" w:eastAsia="es-ES_tradnl"/>
        </w:rPr>
        <w:t xml:space="preserve">la Agencia considera </w:t>
      </w:r>
      <w:r w:rsidRPr="00ED1F11">
        <w:rPr>
          <w:rFonts w:ascii="Arial" w:hAnsi="Arial" w:cs="Arial"/>
          <w:sz w:val="22"/>
          <w:bdr w:val="none" w:sz="0" w:space="0" w:color="auto" w:frame="1"/>
          <w:shd w:val="clear" w:color="auto" w:fill="FFFFFF"/>
          <w:lang w:val="es-ES_tradnl" w:eastAsia="es-ES_tradnl"/>
        </w:rPr>
        <w:t xml:space="preserve">que: </w:t>
      </w:r>
    </w:p>
    <w:p w14:paraId="35D2BA80" w14:textId="77777777" w:rsidR="00555000" w:rsidRPr="00ED3C27" w:rsidRDefault="00555000" w:rsidP="00555000">
      <w:pPr>
        <w:tabs>
          <w:tab w:val="left" w:pos="567"/>
        </w:tabs>
        <w:spacing w:line="276" w:lineRule="auto"/>
        <w:ind w:left="709" w:right="709"/>
        <w:jc w:val="both"/>
        <w:rPr>
          <w:rFonts w:ascii="Arial" w:eastAsia="Calibri" w:hAnsi="Arial" w:cs="Arial"/>
          <w:sz w:val="22"/>
          <w:lang w:val="es-ES"/>
        </w:rPr>
      </w:pPr>
    </w:p>
    <w:p w14:paraId="7049859E" w14:textId="77777777" w:rsidR="00555000" w:rsidRDefault="00555000" w:rsidP="00555000">
      <w:pPr>
        <w:tabs>
          <w:tab w:val="left" w:pos="567"/>
        </w:tabs>
        <w:ind w:left="709" w:right="709"/>
        <w:jc w:val="both"/>
        <w:rPr>
          <w:rFonts w:ascii="Arial" w:eastAsia="Calibri" w:hAnsi="Arial" w:cs="Arial"/>
          <w:sz w:val="21"/>
          <w:szCs w:val="21"/>
          <w:lang w:val="es-ES"/>
        </w:rPr>
      </w:pPr>
      <w:r w:rsidRPr="00ED1F11">
        <w:rPr>
          <w:rFonts w:ascii="Arial" w:eastAsia="Calibri" w:hAnsi="Arial" w:cs="Arial"/>
          <w:sz w:val="21"/>
          <w:szCs w:val="21"/>
          <w:lang w:val="es-ES"/>
        </w:rPr>
        <w:t xml:space="preserve">[…] i) las entidades estatales no pueden incluir nuevas casuales de rechazo en sus pliegos de condiciones distintas a las establecidas en los documentos tipo, ya que al inicio de la regulación se establece que «las Entidades no podrán modificar o incluir causales de rechazo distintas a las señaladas en la presente sección»; </w:t>
      </w:r>
      <w:proofErr w:type="spellStart"/>
      <w:r w:rsidRPr="00ED1F11">
        <w:rPr>
          <w:rFonts w:ascii="Arial" w:eastAsia="Calibri" w:hAnsi="Arial" w:cs="Arial"/>
          <w:sz w:val="21"/>
          <w:szCs w:val="21"/>
          <w:lang w:val="es-ES"/>
        </w:rPr>
        <w:t>ii</w:t>
      </w:r>
      <w:proofErr w:type="spellEnd"/>
      <w:r w:rsidRPr="00ED1F11">
        <w:rPr>
          <w:rFonts w:ascii="Arial" w:eastAsia="Calibri" w:hAnsi="Arial" w:cs="Arial"/>
          <w:sz w:val="21"/>
          <w:szCs w:val="21"/>
          <w:lang w:val="es-ES"/>
        </w:rPr>
        <w:t xml:space="preserve">) las entidades solo pueden modificar los aspectos puntuales de las causales, respecto los apartes entre corchetes y resaltados en gris, atendiendo a las instrucciones establecidas en esos lugares; </w:t>
      </w:r>
      <w:proofErr w:type="spellStart"/>
      <w:r w:rsidRPr="00ED1F11">
        <w:rPr>
          <w:rFonts w:ascii="Arial" w:eastAsia="Calibri" w:hAnsi="Arial" w:cs="Arial"/>
          <w:sz w:val="21"/>
          <w:szCs w:val="21"/>
          <w:lang w:val="es-ES"/>
        </w:rPr>
        <w:t>iii</w:t>
      </w:r>
      <w:proofErr w:type="spellEnd"/>
      <w:r w:rsidRPr="00ED1F11">
        <w:rPr>
          <w:rFonts w:ascii="Arial" w:eastAsia="Calibri" w:hAnsi="Arial" w:cs="Arial"/>
          <w:sz w:val="21"/>
          <w:szCs w:val="21"/>
          <w:lang w:val="es-ES"/>
        </w:rPr>
        <w:t>) teniendo en cuenta el contenido prohibitivo de las causales de rechazo, estas se deben interpretar de forma estricta, evitando realizarse interpretaciones extensivas</w:t>
      </w:r>
      <w:r w:rsidRPr="00ED1F11">
        <w:rPr>
          <w:rStyle w:val="Refdenotaalpie"/>
          <w:rFonts w:ascii="Arial" w:eastAsia="Calibri" w:hAnsi="Arial" w:cs="Arial"/>
          <w:sz w:val="21"/>
          <w:szCs w:val="21"/>
          <w:lang w:val="es-ES"/>
        </w:rPr>
        <w:footnoteReference w:id="17"/>
      </w:r>
      <w:r w:rsidRPr="00ED1F11">
        <w:rPr>
          <w:rFonts w:ascii="Arial" w:eastAsia="Calibri" w:hAnsi="Arial" w:cs="Arial"/>
          <w:sz w:val="21"/>
          <w:szCs w:val="21"/>
          <w:lang w:val="es-ES"/>
        </w:rPr>
        <w:t>.</w:t>
      </w:r>
    </w:p>
    <w:p w14:paraId="4F980113" w14:textId="77777777" w:rsidR="00555000" w:rsidRPr="00ED3C27" w:rsidRDefault="00555000" w:rsidP="00555000">
      <w:pPr>
        <w:tabs>
          <w:tab w:val="left" w:pos="567"/>
        </w:tabs>
        <w:spacing w:line="276" w:lineRule="auto"/>
        <w:ind w:left="709" w:right="709"/>
        <w:jc w:val="both"/>
        <w:rPr>
          <w:rFonts w:ascii="Arial" w:eastAsia="Calibri" w:hAnsi="Arial" w:cs="Arial"/>
          <w:sz w:val="22"/>
          <w:lang w:val="es-ES"/>
        </w:rPr>
      </w:pPr>
    </w:p>
    <w:p w14:paraId="156E075A" w14:textId="77777777" w:rsidR="00555000" w:rsidRPr="009221CD" w:rsidRDefault="00555000" w:rsidP="00555000">
      <w:pPr>
        <w:tabs>
          <w:tab w:val="left" w:pos="0"/>
        </w:tabs>
        <w:spacing w:after="120" w:line="276" w:lineRule="auto"/>
        <w:jc w:val="both"/>
        <w:rPr>
          <w:rFonts w:ascii="Arial" w:hAnsi="Arial" w:cs="Arial"/>
          <w:color w:val="000000" w:themeColor="text1"/>
          <w:sz w:val="22"/>
        </w:rPr>
      </w:pPr>
      <w:r>
        <w:rPr>
          <w:rFonts w:ascii="Arial" w:hAnsi="Arial" w:cs="Arial"/>
          <w:color w:val="000000" w:themeColor="text1"/>
          <w:sz w:val="22"/>
        </w:rPr>
        <w:tab/>
      </w:r>
      <w:r w:rsidRPr="009221CD">
        <w:rPr>
          <w:rFonts w:ascii="Arial" w:hAnsi="Arial" w:cs="Arial"/>
          <w:color w:val="000000" w:themeColor="text1"/>
          <w:sz w:val="22"/>
        </w:rPr>
        <w:t xml:space="preserve">Una vez analizado el marco jurídico respecto a la firmeza del RUP y los trámites de </w:t>
      </w:r>
      <w:r w:rsidRPr="009221CD">
        <w:rPr>
          <w:rFonts w:ascii="Arial" w:hAnsi="Arial" w:cs="Arial"/>
          <w:i/>
          <w:iCs/>
          <w:color w:val="000000" w:themeColor="text1"/>
          <w:sz w:val="22"/>
        </w:rPr>
        <w:t>inscripción</w:t>
      </w:r>
      <w:r>
        <w:rPr>
          <w:rFonts w:ascii="Arial" w:hAnsi="Arial" w:cs="Arial"/>
          <w:color w:val="000000" w:themeColor="text1"/>
          <w:sz w:val="22"/>
        </w:rPr>
        <w:t>,</w:t>
      </w:r>
      <w:r w:rsidRPr="009221CD">
        <w:rPr>
          <w:rFonts w:ascii="Arial" w:hAnsi="Arial" w:cs="Arial"/>
          <w:color w:val="000000" w:themeColor="text1"/>
          <w:sz w:val="22"/>
        </w:rPr>
        <w:t xml:space="preserve"> </w:t>
      </w:r>
      <w:r w:rsidRPr="009221CD">
        <w:rPr>
          <w:rFonts w:ascii="Arial" w:hAnsi="Arial" w:cs="Arial"/>
          <w:i/>
          <w:iCs/>
          <w:color w:val="000000" w:themeColor="text1"/>
          <w:sz w:val="22"/>
        </w:rPr>
        <w:t>renovación</w:t>
      </w:r>
      <w:r w:rsidRPr="009221CD">
        <w:rPr>
          <w:rFonts w:ascii="Arial" w:hAnsi="Arial" w:cs="Arial"/>
          <w:color w:val="000000" w:themeColor="text1"/>
          <w:sz w:val="22"/>
        </w:rPr>
        <w:t xml:space="preserve"> </w:t>
      </w:r>
      <w:r>
        <w:rPr>
          <w:rFonts w:ascii="Arial" w:hAnsi="Arial" w:cs="Arial"/>
          <w:color w:val="000000" w:themeColor="text1"/>
          <w:sz w:val="22"/>
        </w:rPr>
        <w:t xml:space="preserve">y </w:t>
      </w:r>
      <w:r w:rsidRPr="005621E3">
        <w:rPr>
          <w:rFonts w:ascii="Arial" w:hAnsi="Arial" w:cs="Arial"/>
          <w:i/>
          <w:iCs/>
          <w:color w:val="000000" w:themeColor="text1"/>
          <w:sz w:val="22"/>
        </w:rPr>
        <w:t>actualización</w:t>
      </w:r>
      <w:r>
        <w:rPr>
          <w:rFonts w:ascii="Arial" w:hAnsi="Arial" w:cs="Arial"/>
          <w:color w:val="000000" w:themeColor="text1"/>
          <w:sz w:val="22"/>
        </w:rPr>
        <w:t xml:space="preserve"> </w:t>
      </w:r>
      <w:r w:rsidRPr="009221CD">
        <w:rPr>
          <w:rFonts w:ascii="Arial" w:hAnsi="Arial" w:cs="Arial"/>
          <w:color w:val="000000" w:themeColor="text1"/>
          <w:sz w:val="22"/>
        </w:rPr>
        <w:t>del registro, es posible estudiar de manera contextualizada la causal de rechazo del literal G del numeral 1.15 de los documentos tipo para licitación</w:t>
      </w:r>
      <w:r>
        <w:rPr>
          <w:rFonts w:ascii="Arial" w:hAnsi="Arial" w:cs="Arial"/>
          <w:color w:val="000000" w:themeColor="text1"/>
          <w:sz w:val="22"/>
        </w:rPr>
        <w:t xml:space="preserve"> y selección abreviada de menor cuantía para</w:t>
      </w:r>
      <w:r w:rsidRPr="009221CD">
        <w:rPr>
          <w:rFonts w:ascii="Arial" w:hAnsi="Arial" w:cs="Arial"/>
          <w:color w:val="000000" w:themeColor="text1"/>
          <w:sz w:val="22"/>
        </w:rPr>
        <w:t xml:space="preserve"> obra pública de infraestructura de transporte, asunto aludido en la consulta que se resuelve. Dicha causal establece: «Que el Proponente no acredite la presentación de la información para </w:t>
      </w:r>
      <w:r w:rsidRPr="009221CD">
        <w:rPr>
          <w:rFonts w:ascii="Arial" w:hAnsi="Arial" w:cs="Arial"/>
          <w:i/>
          <w:iCs/>
          <w:color w:val="000000" w:themeColor="text1"/>
          <w:sz w:val="22"/>
        </w:rPr>
        <w:t>renovar</w:t>
      </w:r>
      <w:r w:rsidRPr="009221CD">
        <w:rPr>
          <w:rFonts w:ascii="Arial" w:hAnsi="Arial" w:cs="Arial"/>
          <w:color w:val="000000" w:themeColor="text1"/>
          <w:sz w:val="22"/>
        </w:rPr>
        <w:t xml:space="preserve"> el Registro Único de Proponentes (RUP) a más tardar el quinto día hábil del mes de abril de cada año o en la fecha que establezca la ley o reglamento, si fuera una distinta».</w:t>
      </w:r>
    </w:p>
    <w:p w14:paraId="391CCC2E" w14:textId="77777777" w:rsidR="00555000" w:rsidRPr="009221CD" w:rsidRDefault="00555000" w:rsidP="00555000">
      <w:pPr>
        <w:tabs>
          <w:tab w:val="left" w:pos="0"/>
        </w:tabs>
        <w:spacing w:before="120" w:after="120" w:line="276" w:lineRule="auto"/>
        <w:ind w:firstLine="709"/>
        <w:jc w:val="both"/>
        <w:rPr>
          <w:rFonts w:ascii="Arial" w:hAnsi="Arial" w:cs="Arial"/>
          <w:color w:val="000000" w:themeColor="text1"/>
          <w:sz w:val="22"/>
        </w:rPr>
      </w:pPr>
      <w:r w:rsidRPr="009221CD">
        <w:rPr>
          <w:rFonts w:ascii="Arial" w:hAnsi="Arial" w:cs="Arial"/>
          <w:sz w:val="22"/>
        </w:rPr>
        <w:t xml:space="preserve">En efecto, esta causal de rechazo debe interpretarse razonablemente de conformidad con el marco jurídico analizado respecto al trámite de renovación, cuyo régimen quedó expuesto en detalle. En este sentido, esta causal de rechazo se aplica en los supuestos en que el proponente al momento del cierre del proceso no tenga un RUP vigente y en firme, de ahí que conforme a las disposiciones estudiadas con anterioridad se deba rechazar al proponente que no cumpla con el deber establecido en el artículo </w:t>
      </w:r>
      <w:r w:rsidRPr="009221CD">
        <w:rPr>
          <w:rFonts w:ascii="Arial" w:eastAsia="Calibri" w:hAnsi="Arial" w:cs="Arial"/>
          <w:color w:val="000000" w:themeColor="text1"/>
          <w:sz w:val="22"/>
        </w:rPr>
        <w:lastRenderedPageBreak/>
        <w:t xml:space="preserve">2.2.1.1.1.5.1 del decreto 1082 de 2015, esto es, que no haya presentado la información para renovar el RUP a </w:t>
      </w:r>
      <w:r w:rsidRPr="009221CD">
        <w:rPr>
          <w:rFonts w:ascii="Arial" w:hAnsi="Arial" w:cs="Arial"/>
          <w:color w:val="000000" w:themeColor="text1"/>
          <w:sz w:val="22"/>
        </w:rPr>
        <w:t>más tardar el quinto día hábil del mes de abril de cada año.</w:t>
      </w:r>
    </w:p>
    <w:p w14:paraId="20D1DB4D" w14:textId="77777777" w:rsidR="00555000" w:rsidRPr="009221CD" w:rsidRDefault="00555000" w:rsidP="00555000">
      <w:pPr>
        <w:tabs>
          <w:tab w:val="left" w:pos="0"/>
        </w:tabs>
        <w:spacing w:before="120" w:after="120" w:line="276" w:lineRule="auto"/>
        <w:ind w:firstLine="709"/>
        <w:jc w:val="both"/>
        <w:rPr>
          <w:rFonts w:ascii="Arial" w:hAnsi="Arial" w:cs="Arial"/>
          <w:color w:val="000000" w:themeColor="text1"/>
          <w:sz w:val="22"/>
        </w:rPr>
      </w:pPr>
      <w:r w:rsidRPr="009221CD">
        <w:rPr>
          <w:rFonts w:ascii="Arial" w:hAnsi="Arial" w:cs="Arial"/>
          <w:color w:val="000000" w:themeColor="text1"/>
          <w:sz w:val="22"/>
        </w:rPr>
        <w:t xml:space="preserve">No obstante, ello no quiere decir que la causal se extienda a los supuestos en los que el proponente realiza una nueva </w:t>
      </w:r>
      <w:r w:rsidRPr="009221CD">
        <w:rPr>
          <w:rFonts w:ascii="Arial" w:hAnsi="Arial" w:cs="Arial"/>
          <w:i/>
          <w:iCs/>
          <w:color w:val="000000" w:themeColor="text1"/>
          <w:sz w:val="22"/>
        </w:rPr>
        <w:t>inscripción</w:t>
      </w:r>
      <w:r w:rsidRPr="009221CD">
        <w:rPr>
          <w:rFonts w:ascii="Arial" w:hAnsi="Arial" w:cs="Arial"/>
          <w:color w:val="000000" w:themeColor="text1"/>
          <w:sz w:val="22"/>
        </w:rPr>
        <w:t>,</w:t>
      </w:r>
      <w:r w:rsidRPr="009221CD">
        <w:rPr>
          <w:rFonts w:ascii="Arial" w:hAnsi="Arial" w:cs="Arial"/>
          <w:i/>
          <w:iCs/>
          <w:color w:val="000000" w:themeColor="text1"/>
          <w:sz w:val="22"/>
        </w:rPr>
        <w:t xml:space="preserve"> </w:t>
      </w:r>
      <w:r w:rsidRPr="009221CD">
        <w:rPr>
          <w:rFonts w:ascii="Arial" w:hAnsi="Arial" w:cs="Arial"/>
          <w:color w:val="000000" w:themeColor="text1"/>
          <w:sz w:val="22"/>
        </w:rPr>
        <w:t xml:space="preserve">debido a que un RUP que tenía con anterioridad dejó de producir efectos, toda vez que el proponente incumplió el deber de renovar el registro a tiempo. En efecto, como se indicó con anterioridad, en dichos casos el proponente debe inscribirse nuevamente en el registro, de manera que una vez esté en firme la </w:t>
      </w:r>
      <w:r w:rsidRPr="009221CD">
        <w:rPr>
          <w:rFonts w:ascii="Arial" w:hAnsi="Arial" w:cs="Arial"/>
          <w:i/>
          <w:iCs/>
          <w:color w:val="000000" w:themeColor="text1"/>
          <w:sz w:val="22"/>
        </w:rPr>
        <w:t xml:space="preserve">nueva inscripción </w:t>
      </w:r>
      <w:r w:rsidRPr="009221CD">
        <w:rPr>
          <w:rFonts w:ascii="Arial" w:hAnsi="Arial" w:cs="Arial"/>
          <w:color w:val="000000" w:themeColor="text1"/>
          <w:sz w:val="22"/>
        </w:rPr>
        <w:t xml:space="preserve">puede participar en los procedimientos de selección, incluidos los regidos por los documentos tipo. </w:t>
      </w:r>
    </w:p>
    <w:p w14:paraId="2DD6E39A" w14:textId="77777777" w:rsidR="00555000" w:rsidRPr="009221CD" w:rsidRDefault="00555000" w:rsidP="00555000">
      <w:pPr>
        <w:tabs>
          <w:tab w:val="left" w:pos="0"/>
        </w:tabs>
        <w:spacing w:before="120" w:line="276" w:lineRule="auto"/>
        <w:ind w:firstLine="709"/>
        <w:jc w:val="both"/>
        <w:rPr>
          <w:rFonts w:ascii="Arial" w:eastAsia="Calibri" w:hAnsi="Arial" w:cs="Arial"/>
          <w:color w:val="000000" w:themeColor="text1"/>
          <w:sz w:val="22"/>
        </w:rPr>
      </w:pPr>
      <w:r w:rsidRPr="009221CD">
        <w:rPr>
          <w:rFonts w:ascii="Arial" w:eastAsia="Arial" w:hAnsi="Arial" w:cs="Arial"/>
          <w:color w:val="000000" w:themeColor="text1"/>
          <w:sz w:val="22"/>
          <w:lang w:eastAsia="es-CO"/>
        </w:rPr>
        <w:t xml:space="preserve">En este sentido, cuando el proponente incumple su deber de renovar su registro en el RUP y los efectos han cesado, debe volver a inscribirse, supuesto en el cual podrá participar siempre que su registro esté en firme para antes del cierre del proceso de contratación. De esta manera, el rechazo solo será procedente cuando el proponente debe volver a inscribirse y para antes de la fecha del cierre del proceso su inscripción no esté en firme, toda vez que en dicho supuesto no tiene una inscripción vigente y en firme y como se analizó con anterioridad </w:t>
      </w:r>
      <w:r w:rsidRPr="009221CD">
        <w:rPr>
          <w:rFonts w:ascii="Arial" w:eastAsia="Calibri" w:hAnsi="Arial" w:cs="Arial"/>
          <w:color w:val="000000" w:themeColor="text1"/>
          <w:sz w:val="22"/>
        </w:rPr>
        <w:t>«Durante el término otorgado para subsanar las ofertas, los proponentes no podrán acreditar circunstancias ocurridas con posterioridad al cierre del proceso».</w:t>
      </w:r>
    </w:p>
    <w:p w14:paraId="27E6617D" w14:textId="77777777" w:rsidR="00555000" w:rsidRPr="005621E3" w:rsidRDefault="00555000" w:rsidP="00555000">
      <w:pPr>
        <w:tabs>
          <w:tab w:val="left" w:pos="0"/>
        </w:tabs>
        <w:spacing w:before="120" w:after="120" w:line="276" w:lineRule="auto"/>
        <w:ind w:firstLine="709"/>
        <w:jc w:val="both"/>
        <w:rPr>
          <w:rFonts w:ascii="Arial" w:eastAsia="Calibri" w:hAnsi="Arial" w:cs="Arial"/>
          <w:color w:val="000000" w:themeColor="text1"/>
          <w:sz w:val="22"/>
        </w:rPr>
      </w:pPr>
      <w:r w:rsidRPr="009221CD">
        <w:rPr>
          <w:rFonts w:ascii="Arial" w:eastAsia="Calibri" w:hAnsi="Arial" w:cs="Arial"/>
          <w:color w:val="000000" w:themeColor="text1"/>
          <w:sz w:val="22"/>
        </w:rPr>
        <w:t xml:space="preserve">Además, cabe aclarar que conforme con las explicaciones anteriores, esta causal tampoco aplicaría, con sobradas razones, en los supuestos en que el interesado haya cumplido con el deber de </w:t>
      </w:r>
      <w:r w:rsidRPr="009221CD">
        <w:rPr>
          <w:rFonts w:ascii="Arial" w:eastAsia="Calibri" w:hAnsi="Arial" w:cs="Arial"/>
          <w:i/>
          <w:iCs/>
          <w:color w:val="000000" w:themeColor="text1"/>
          <w:sz w:val="22"/>
        </w:rPr>
        <w:t xml:space="preserve">presentar la información </w:t>
      </w:r>
      <w:r w:rsidRPr="009221CD">
        <w:rPr>
          <w:rFonts w:ascii="Arial" w:eastAsia="Calibri" w:hAnsi="Arial" w:cs="Arial"/>
          <w:color w:val="000000" w:themeColor="text1"/>
          <w:sz w:val="22"/>
        </w:rPr>
        <w:t>para renovar su registro antes del quinto día del mes de abril y la renovación solo quede en firme en una fecha posterior. En tal sentido, en el numeral anterior se señaló el tratamiento procedente en estos supuestos, aclarando que una vez la renovación quede en firme el proponente participará con su RUP renovado en los procesos futuros</w:t>
      </w:r>
      <w:r w:rsidRPr="009221CD">
        <w:rPr>
          <w:rFonts w:ascii="Arial" w:hAnsi="Arial" w:cs="Arial"/>
          <w:color w:val="000000" w:themeColor="text1"/>
          <w:sz w:val="22"/>
        </w:rPr>
        <w:t>.</w:t>
      </w:r>
      <w:r w:rsidRPr="00ED1F11">
        <w:rPr>
          <w:rFonts w:ascii="Arial" w:hAnsi="Arial" w:cs="Arial"/>
          <w:sz w:val="22"/>
          <w:bdr w:val="none" w:sz="0" w:space="0" w:color="auto" w:frame="1"/>
          <w:shd w:val="clear" w:color="auto" w:fill="FFFFFF"/>
          <w:lang w:val="es-ES_tradnl" w:eastAsia="es-ES_tradnl"/>
        </w:rPr>
        <w:t xml:space="preserve"> </w:t>
      </w:r>
    </w:p>
    <w:p w14:paraId="4C36CA62" w14:textId="77777777" w:rsidR="00555000" w:rsidRPr="005621E3" w:rsidRDefault="00555000" w:rsidP="00555000">
      <w:pPr>
        <w:pStyle w:val="paragraph"/>
        <w:shd w:val="clear" w:color="auto" w:fill="FFFFFF"/>
        <w:spacing w:before="0" w:beforeAutospacing="0" w:after="0" w:afterAutospacing="0"/>
        <w:ind w:firstLine="705"/>
        <w:textAlignment w:val="baseline"/>
        <w:rPr>
          <w:rFonts w:ascii="Arial" w:hAnsi="Arial" w:cs="Arial"/>
          <w:color w:val="000000"/>
          <w:sz w:val="22"/>
          <w:szCs w:val="22"/>
        </w:rPr>
      </w:pPr>
      <w:r>
        <w:rPr>
          <w:rFonts w:ascii="Arial" w:eastAsia="Calibri" w:hAnsi="Arial" w:cs="Arial"/>
          <w:sz w:val="22"/>
        </w:rPr>
        <w:tab/>
      </w:r>
      <w:r>
        <w:rPr>
          <w:rStyle w:val="normaltextrun"/>
          <w:rFonts w:ascii="Arial" w:hAnsi="Arial" w:cs="Arial"/>
          <w:color w:val="000000"/>
          <w:sz w:val="22"/>
          <w:szCs w:val="22"/>
        </w:rPr>
        <w:t>Este razonamiento, el cual tiene por objeto los documentos tipo implementados mediante las Resoluciones 240 y 241 del 27 de noviembre de 2020, se aplica </w:t>
      </w:r>
      <w:r>
        <w:rPr>
          <w:rStyle w:val="normaltextrun"/>
          <w:rFonts w:ascii="Arial" w:hAnsi="Arial" w:cs="Arial"/>
          <w:i/>
          <w:iCs/>
          <w:color w:val="000000"/>
          <w:sz w:val="22"/>
          <w:szCs w:val="22"/>
        </w:rPr>
        <w:t>mutatis mutandis</w:t>
      </w:r>
      <w:r>
        <w:rPr>
          <w:rStyle w:val="normaltextrun"/>
          <w:rFonts w:ascii="Arial" w:hAnsi="Arial" w:cs="Arial"/>
          <w:color w:val="000000"/>
          <w:sz w:val="22"/>
          <w:szCs w:val="22"/>
        </w:rPr>
        <w:t xml:space="preserve"> a los documentos tipo de las Resoluciones 248 del 1° de diciembre 2020, «Por la cual se adoptan los documentos tipo para los procesos de licitación pública para obras de infraestructura de agua potable y saneamiento básico»; 249 del 1° de diciembre de 2020, «Por la cual se adoptan los documentos tipo para los procesos de licitación pública para obras de infraestructura de agua potable y saneamiento básico en la modalidad llave en mano»; y 256 del 11 de diciembre de 2020, «Por la cual se adoptan los documentos tipo para los procesos de selección de concursos de méritos, para contratar la interventoría de obras públicas de infraestructura de transporte».</w:t>
      </w:r>
      <w:r>
        <w:rPr>
          <w:rStyle w:val="eop"/>
          <w:rFonts w:ascii="Arial" w:hAnsi="Arial" w:cs="Arial"/>
          <w:color w:val="000000"/>
          <w:sz w:val="22"/>
          <w:szCs w:val="22"/>
        </w:rPr>
        <w:t> </w:t>
      </w:r>
    </w:p>
    <w:p w14:paraId="6CFEE080" w14:textId="77777777" w:rsidR="00555000" w:rsidRPr="005621E3" w:rsidRDefault="00555000" w:rsidP="00555000">
      <w:pPr>
        <w:spacing w:before="120" w:line="276" w:lineRule="auto"/>
        <w:ind w:firstLine="705"/>
        <w:jc w:val="both"/>
        <w:rPr>
          <w:rFonts w:ascii="Arial" w:eastAsia="Calibri" w:hAnsi="Arial" w:cs="Arial"/>
          <w:sz w:val="22"/>
        </w:rPr>
      </w:pPr>
      <w:r>
        <w:rPr>
          <w:rStyle w:val="normaltextrun"/>
          <w:rFonts w:ascii="Arial" w:hAnsi="Arial" w:cs="Arial"/>
          <w:color w:val="000000"/>
          <w:sz w:val="22"/>
          <w:szCs w:val="22"/>
          <w:lang w:val="es-ES"/>
        </w:rPr>
        <w:t xml:space="preserve">La misma idea también aplica a la minuta del contrato de los documentos tipo de la Resolución 193 del 14 de julio de 2021, «Por la cual se adoptan los documentos tipo para los procesos de selección de concurso de méritos, para contratar la consultoría de estudios </w:t>
      </w:r>
      <w:r>
        <w:rPr>
          <w:rStyle w:val="normaltextrun"/>
          <w:rFonts w:ascii="Arial" w:hAnsi="Arial" w:cs="Arial"/>
          <w:color w:val="000000"/>
          <w:sz w:val="22"/>
          <w:szCs w:val="22"/>
          <w:lang w:val="es-ES"/>
        </w:rPr>
        <w:lastRenderedPageBreak/>
        <w:t>de ingeniería de infraestructura de transporte», así como de las Resoluciones 219 y 220 del 6 de agosto de 2021 por las cuales se adoptan los «documentos tipo transversales» de licitación de obra pública de infraestructura social y los «documentos tipo adicionales» relacionados con infraestructura educativa. Estas últimas –con las modificaciones de la Resolución 261 del 27 de agosto de 2021– se aplicarán a los procedimientos de selección cuyo aviso de convocatoria se publique a partir del 2 de noviembre del presente año.</w:t>
      </w:r>
      <w:r>
        <w:rPr>
          <w:rStyle w:val="eop"/>
          <w:rFonts w:ascii="Arial" w:hAnsi="Arial" w:cs="Arial"/>
          <w:color w:val="000000"/>
          <w:sz w:val="22"/>
          <w:szCs w:val="22"/>
        </w:rPr>
        <w:t> </w:t>
      </w:r>
    </w:p>
    <w:p w14:paraId="08F7729C" w14:textId="77777777" w:rsidR="00555000" w:rsidRPr="0008465D" w:rsidRDefault="00555000" w:rsidP="00555000">
      <w:pPr>
        <w:tabs>
          <w:tab w:val="left" w:pos="709"/>
        </w:tabs>
        <w:spacing w:line="276" w:lineRule="auto"/>
        <w:jc w:val="both"/>
        <w:rPr>
          <w:rFonts w:ascii="Arial" w:eastAsia="Calibri" w:hAnsi="Arial" w:cs="Arial"/>
          <w:bCs/>
          <w:sz w:val="22"/>
          <w:szCs w:val="22"/>
          <w:lang w:val="es-ES"/>
        </w:rPr>
      </w:pPr>
    </w:p>
    <w:p w14:paraId="17F47190" w14:textId="77777777" w:rsidR="00555000" w:rsidRPr="0008465D" w:rsidRDefault="00555000" w:rsidP="00555000">
      <w:pPr>
        <w:tabs>
          <w:tab w:val="left" w:pos="709"/>
        </w:tabs>
        <w:spacing w:line="276" w:lineRule="auto"/>
        <w:jc w:val="both"/>
        <w:rPr>
          <w:rFonts w:ascii="Arial" w:eastAsia="Calibri" w:hAnsi="Arial" w:cs="Arial"/>
          <w:b/>
          <w:sz w:val="22"/>
          <w:szCs w:val="22"/>
          <w:lang w:val="es-ES"/>
        </w:rPr>
      </w:pPr>
      <w:r w:rsidRPr="0008465D">
        <w:rPr>
          <w:rFonts w:ascii="Arial" w:eastAsia="Calibri" w:hAnsi="Arial" w:cs="Arial"/>
          <w:b/>
          <w:sz w:val="22"/>
          <w:szCs w:val="22"/>
          <w:lang w:val="es-ES"/>
        </w:rPr>
        <w:t>3. Respuesta</w:t>
      </w:r>
    </w:p>
    <w:p w14:paraId="17B55F35" w14:textId="77777777" w:rsidR="00555000" w:rsidRDefault="00555000" w:rsidP="00555000">
      <w:pPr>
        <w:tabs>
          <w:tab w:val="left" w:pos="709"/>
        </w:tabs>
        <w:spacing w:line="276" w:lineRule="auto"/>
        <w:ind w:right="709"/>
        <w:jc w:val="both"/>
        <w:rPr>
          <w:rFonts w:ascii="Arial" w:eastAsia="Calibri" w:hAnsi="Arial" w:cs="Arial"/>
          <w:b/>
          <w:sz w:val="22"/>
          <w:szCs w:val="22"/>
          <w:lang w:val="es-ES"/>
        </w:rPr>
      </w:pPr>
    </w:p>
    <w:p w14:paraId="24122915" w14:textId="77777777" w:rsidR="00555000" w:rsidRPr="005621E3" w:rsidRDefault="00555000" w:rsidP="00555000">
      <w:pPr>
        <w:tabs>
          <w:tab w:val="left" w:pos="709"/>
        </w:tabs>
        <w:ind w:left="709" w:right="709"/>
        <w:jc w:val="both"/>
        <w:rPr>
          <w:rFonts w:ascii="Arial" w:hAnsi="Arial" w:cs="Arial"/>
          <w:sz w:val="21"/>
          <w:szCs w:val="21"/>
        </w:rPr>
      </w:pPr>
      <w:r w:rsidRPr="005621E3">
        <w:rPr>
          <w:rFonts w:ascii="Arial" w:eastAsia="Calibri" w:hAnsi="Arial" w:cs="Arial"/>
          <w:sz w:val="21"/>
          <w:szCs w:val="21"/>
          <w:lang w:val="es-ES"/>
        </w:rPr>
        <w:t xml:space="preserve">i) Respecto a la causal de rechazo </w:t>
      </w:r>
      <w:r w:rsidRPr="005621E3">
        <w:rPr>
          <w:rFonts w:ascii="Arial" w:eastAsia="Calibri" w:hAnsi="Arial" w:cs="Arial"/>
          <w:sz w:val="21"/>
          <w:szCs w:val="21"/>
        </w:rPr>
        <w:t>del numeral 1.15, literal G, del pliego de condiciones</w:t>
      </w:r>
      <w:r w:rsidRPr="005621E3">
        <w:rPr>
          <w:rFonts w:ascii="Arial" w:eastAsia="Calibri" w:hAnsi="Arial" w:cs="Arial"/>
          <w:sz w:val="21"/>
          <w:szCs w:val="21"/>
          <w:lang w:val="es-ES"/>
        </w:rPr>
        <w:t xml:space="preserve"> contenido en algunos documentos tipo, «</w:t>
      </w:r>
      <w:r w:rsidRPr="005621E3">
        <w:rPr>
          <w:rFonts w:ascii="Arial" w:hAnsi="Arial" w:cs="Arial"/>
          <w:sz w:val="21"/>
          <w:szCs w:val="21"/>
        </w:rPr>
        <w:t xml:space="preserve">Les solicitamos a ustedes se nos mencione en </w:t>
      </w:r>
      <w:proofErr w:type="spellStart"/>
      <w:r w:rsidRPr="005621E3">
        <w:rPr>
          <w:rFonts w:ascii="Arial" w:hAnsi="Arial" w:cs="Arial"/>
          <w:sz w:val="21"/>
          <w:szCs w:val="21"/>
        </w:rPr>
        <w:t>que</w:t>
      </w:r>
      <w:proofErr w:type="spellEnd"/>
      <w:r w:rsidRPr="005621E3">
        <w:rPr>
          <w:rFonts w:ascii="Arial" w:hAnsi="Arial" w:cs="Arial"/>
          <w:sz w:val="21"/>
          <w:szCs w:val="21"/>
        </w:rPr>
        <w:t xml:space="preserve"> casos aplica esta causal de rechazo y se nos haga una interpretación de esta de una mera clara y concisa».</w:t>
      </w:r>
    </w:p>
    <w:p w14:paraId="67BEC047" w14:textId="77777777" w:rsidR="00555000" w:rsidRDefault="00555000" w:rsidP="00555000">
      <w:pPr>
        <w:tabs>
          <w:tab w:val="left" w:pos="709"/>
        </w:tabs>
        <w:spacing w:line="276" w:lineRule="auto"/>
        <w:ind w:right="709"/>
        <w:jc w:val="both"/>
        <w:rPr>
          <w:rFonts w:ascii="Arial" w:hAnsi="Arial" w:cs="Arial"/>
          <w:sz w:val="22"/>
          <w:szCs w:val="22"/>
        </w:rPr>
      </w:pPr>
    </w:p>
    <w:p w14:paraId="1BE33FBC" w14:textId="77777777" w:rsidR="00555000" w:rsidRPr="00ED1F11" w:rsidRDefault="00555000" w:rsidP="00555000">
      <w:pPr>
        <w:spacing w:after="120" w:line="276" w:lineRule="auto"/>
        <w:jc w:val="both"/>
        <w:rPr>
          <w:rFonts w:ascii="Arial" w:eastAsia="Calibri" w:hAnsi="Arial" w:cs="Arial"/>
          <w:sz w:val="22"/>
        </w:rPr>
      </w:pPr>
      <w:r>
        <w:rPr>
          <w:rFonts w:ascii="Arial" w:eastAsia="Calibri" w:hAnsi="Arial" w:cs="Arial"/>
          <w:sz w:val="22"/>
        </w:rPr>
        <w:t>Por las razones expuestas en la parte considerativa de este concepto, haciendo abstracción del caso particular expuesto en la consulta</w:t>
      </w:r>
      <w:r w:rsidRPr="00502A41">
        <w:rPr>
          <w:rFonts w:ascii="Arial" w:hAnsi="Arial" w:cs="Arial"/>
          <w:sz w:val="22"/>
          <w:lang w:val="es-ES"/>
        </w:rPr>
        <w:t>,</w:t>
      </w:r>
      <w:r>
        <w:rPr>
          <w:rFonts w:ascii="Arial" w:hAnsi="Arial" w:cs="Arial"/>
          <w:sz w:val="22"/>
          <w:lang w:val="es-ES"/>
        </w:rPr>
        <w:t xml:space="preserve"> es pertinente aclarar que</w:t>
      </w:r>
      <w:r w:rsidRPr="00502A41">
        <w:rPr>
          <w:rFonts w:ascii="Arial" w:hAnsi="Arial" w:cs="Arial"/>
          <w:sz w:val="22"/>
          <w:lang w:val="es-ES"/>
        </w:rPr>
        <w:t xml:space="preserve"> </w:t>
      </w:r>
      <w:bookmarkStart w:id="2" w:name="_Hlk75494137"/>
      <w:r w:rsidRPr="00502A41">
        <w:rPr>
          <w:rFonts w:ascii="Arial" w:hAnsi="Arial" w:cs="Arial"/>
          <w:sz w:val="22"/>
          <w:lang w:val="es-ES"/>
        </w:rPr>
        <w:t>la causal de rechazo</w:t>
      </w:r>
      <w:r w:rsidRPr="00502A41">
        <w:rPr>
          <w:rFonts w:ascii="Arial" w:eastAsia="Calibri" w:hAnsi="Arial" w:cs="Arial"/>
          <w:sz w:val="22"/>
          <w:lang w:val="es-ES"/>
        </w:rPr>
        <w:t xml:space="preserve"> del literal </w:t>
      </w:r>
      <w:r w:rsidRPr="00ED1F11">
        <w:rPr>
          <w:rFonts w:ascii="Arial" w:eastAsia="Calibri" w:hAnsi="Arial" w:cs="Arial"/>
          <w:sz w:val="22"/>
          <w:lang w:val="es-ES"/>
        </w:rPr>
        <w:t>G</w:t>
      </w:r>
      <w:r w:rsidRPr="00502A41">
        <w:rPr>
          <w:rFonts w:ascii="Arial" w:eastAsia="Calibri" w:hAnsi="Arial" w:cs="Arial"/>
          <w:sz w:val="22"/>
          <w:lang w:val="es-ES"/>
        </w:rPr>
        <w:t xml:space="preserve"> del numeral 1.15 </w:t>
      </w:r>
      <w:r>
        <w:rPr>
          <w:rFonts w:ascii="Arial" w:eastAsia="Calibri" w:hAnsi="Arial" w:cs="Arial"/>
          <w:sz w:val="22"/>
          <w:lang w:val="es-ES"/>
        </w:rPr>
        <w:t xml:space="preserve">del documento base </w:t>
      </w:r>
      <w:r w:rsidRPr="00ED1F11">
        <w:rPr>
          <w:rFonts w:ascii="Arial" w:eastAsia="Calibri" w:hAnsi="Arial" w:cs="Arial"/>
          <w:sz w:val="22"/>
          <w:lang w:val="es-ES"/>
        </w:rPr>
        <w:t xml:space="preserve">se </w:t>
      </w:r>
      <w:r w:rsidRPr="00502A41">
        <w:rPr>
          <w:rFonts w:ascii="Arial" w:eastAsia="Calibri" w:hAnsi="Arial" w:cs="Arial"/>
          <w:sz w:val="22"/>
          <w:lang w:val="es-ES"/>
        </w:rPr>
        <w:t>fundamenta en el artículo 2.2.1.1.1.5.1 del Decreto 1082 de 2015</w:t>
      </w:r>
      <w:r w:rsidRPr="00ED1F11">
        <w:rPr>
          <w:rFonts w:ascii="Arial" w:eastAsia="Calibri" w:hAnsi="Arial" w:cs="Arial"/>
          <w:sz w:val="22"/>
          <w:lang w:val="es-ES"/>
        </w:rPr>
        <w:t>. S</w:t>
      </w:r>
      <w:r w:rsidRPr="00502A41">
        <w:rPr>
          <w:rFonts w:ascii="Arial" w:eastAsia="Calibri" w:hAnsi="Arial" w:cs="Arial"/>
          <w:sz w:val="22"/>
        </w:rPr>
        <w:t>i el proponente no presenta la información para renovar su registro antes del quinto día hábil del mes de abril de cada año, cesarán los efectos del RUP</w:t>
      </w:r>
      <w:r>
        <w:rPr>
          <w:rFonts w:ascii="Arial" w:eastAsia="Calibri" w:hAnsi="Arial" w:cs="Arial"/>
          <w:sz w:val="22"/>
        </w:rPr>
        <w:t xml:space="preserve"> y, en consecuencia, deberá rechazarse la propuesta. </w:t>
      </w:r>
      <w:bookmarkEnd w:id="2"/>
    </w:p>
    <w:p w14:paraId="7810BDE6" w14:textId="77777777" w:rsidR="00555000" w:rsidRDefault="00555000" w:rsidP="00555000">
      <w:pPr>
        <w:spacing w:before="120" w:after="120" w:line="276" w:lineRule="auto"/>
        <w:jc w:val="both"/>
        <w:rPr>
          <w:rFonts w:ascii="Arial" w:eastAsia="Calibri" w:hAnsi="Arial" w:cs="Arial"/>
          <w:sz w:val="22"/>
          <w:lang w:val="es-ES"/>
        </w:rPr>
      </w:pPr>
      <w:r w:rsidRPr="00502A41">
        <w:rPr>
          <w:rFonts w:ascii="Arial" w:eastAsia="Calibri" w:hAnsi="Arial" w:cs="Arial"/>
          <w:sz w:val="22"/>
          <w:lang w:val="es-ES"/>
        </w:rPr>
        <w:tab/>
      </w:r>
      <w:r w:rsidRPr="00ED1F11">
        <w:rPr>
          <w:rFonts w:ascii="Arial" w:eastAsia="Calibri" w:hAnsi="Arial" w:cs="Arial"/>
          <w:sz w:val="22"/>
          <w:lang w:val="es-ES"/>
        </w:rPr>
        <w:t>Lo anterior implica que el proponente que no cumpla con la presentación</w:t>
      </w:r>
      <w:r>
        <w:rPr>
          <w:rFonts w:ascii="Arial" w:eastAsia="Calibri" w:hAnsi="Arial" w:cs="Arial"/>
          <w:sz w:val="22"/>
          <w:lang w:val="es-ES"/>
        </w:rPr>
        <w:t xml:space="preserve"> oportuna</w:t>
      </w:r>
      <w:r w:rsidRPr="00ED1F11">
        <w:rPr>
          <w:rFonts w:ascii="Arial" w:eastAsia="Calibri" w:hAnsi="Arial" w:cs="Arial"/>
          <w:sz w:val="22"/>
          <w:lang w:val="es-ES"/>
        </w:rPr>
        <w:t xml:space="preserve"> de la información</w:t>
      </w:r>
      <w:r>
        <w:rPr>
          <w:rFonts w:ascii="Arial" w:eastAsia="Calibri" w:hAnsi="Arial" w:cs="Arial"/>
          <w:sz w:val="22"/>
          <w:lang w:val="es-ES"/>
        </w:rPr>
        <w:t xml:space="preserve"> para renovar </w:t>
      </w:r>
      <w:r w:rsidRPr="00ED1F11">
        <w:rPr>
          <w:rFonts w:ascii="Arial" w:eastAsia="Calibri" w:hAnsi="Arial" w:cs="Arial"/>
          <w:sz w:val="22"/>
          <w:lang w:val="es-ES"/>
        </w:rPr>
        <w:t>el RUP no puede presentarse a los procedimientos de selección</w:t>
      </w:r>
      <w:r>
        <w:rPr>
          <w:rFonts w:ascii="Arial" w:eastAsia="Calibri" w:hAnsi="Arial" w:cs="Arial"/>
          <w:sz w:val="22"/>
          <w:lang w:val="es-ES"/>
        </w:rPr>
        <w:t xml:space="preserve"> en los que resulte obligatorio el registro. </w:t>
      </w:r>
      <w:r w:rsidRPr="00ED1F11">
        <w:rPr>
          <w:rFonts w:ascii="Arial" w:eastAsia="Calibri" w:hAnsi="Arial" w:cs="Arial"/>
          <w:sz w:val="22"/>
          <w:lang w:val="es-ES"/>
        </w:rPr>
        <w:t xml:space="preserve"> </w:t>
      </w:r>
      <w:r>
        <w:rPr>
          <w:rFonts w:ascii="Arial" w:eastAsia="Calibri" w:hAnsi="Arial" w:cs="Arial"/>
          <w:sz w:val="22"/>
          <w:lang w:val="es-ES"/>
        </w:rPr>
        <w:t xml:space="preserve">En cualquier caso, la propuesta será rechazada si han cesado los efectos del RUP por la no presentación de la información, según dispone la causal G de rechazo en estudio. </w:t>
      </w:r>
    </w:p>
    <w:p w14:paraId="35522002" w14:textId="77777777" w:rsidR="00555000" w:rsidRPr="00ED1F11" w:rsidRDefault="00555000" w:rsidP="00555000">
      <w:pPr>
        <w:spacing w:before="120" w:after="120" w:line="276" w:lineRule="auto"/>
        <w:ind w:firstLine="708"/>
        <w:jc w:val="both"/>
        <w:rPr>
          <w:rFonts w:ascii="Arial" w:eastAsia="Calibri" w:hAnsi="Arial" w:cs="Arial"/>
          <w:sz w:val="22"/>
        </w:rPr>
      </w:pPr>
      <w:r w:rsidRPr="00ED1F11">
        <w:rPr>
          <w:rFonts w:ascii="Arial" w:eastAsia="Calibri" w:hAnsi="Arial" w:cs="Arial"/>
          <w:sz w:val="22"/>
          <w:lang w:val="es-ES"/>
        </w:rPr>
        <w:t xml:space="preserve">Al respecto debe reiterarse, según las consideraciones expuestas, que la obligación del inscrito es presentar la información </w:t>
      </w:r>
      <w:r w:rsidRPr="00502A41">
        <w:rPr>
          <w:rFonts w:ascii="Arial" w:eastAsia="Calibri" w:hAnsi="Arial" w:cs="Arial"/>
          <w:sz w:val="22"/>
        </w:rPr>
        <w:t>antes del quinto día hábil del mes de abril de cada año</w:t>
      </w:r>
      <w:r>
        <w:rPr>
          <w:rFonts w:ascii="Arial" w:eastAsia="Calibri" w:hAnsi="Arial" w:cs="Arial"/>
          <w:sz w:val="22"/>
        </w:rPr>
        <w:t>. N</w:t>
      </w:r>
      <w:r w:rsidRPr="00ED1F11">
        <w:rPr>
          <w:rFonts w:ascii="Arial" w:eastAsia="Calibri" w:hAnsi="Arial" w:cs="Arial"/>
          <w:sz w:val="22"/>
        </w:rPr>
        <w:t xml:space="preserve">o se requiere que para dicha fecha se haya obtenido la renovación del RUP, sino que el proponente haya presentado la información </w:t>
      </w:r>
      <w:r>
        <w:rPr>
          <w:rFonts w:ascii="Arial" w:eastAsia="Calibri" w:hAnsi="Arial" w:cs="Arial"/>
          <w:sz w:val="22"/>
        </w:rPr>
        <w:t>oportunamente</w:t>
      </w:r>
      <w:r w:rsidRPr="00ED1F11">
        <w:rPr>
          <w:rFonts w:ascii="Arial" w:eastAsia="Calibri" w:hAnsi="Arial" w:cs="Arial"/>
          <w:sz w:val="22"/>
        </w:rPr>
        <w:t xml:space="preserve">. En tal medida, si la entidad verifica que no se presentó la información de renovación </w:t>
      </w:r>
      <w:r>
        <w:rPr>
          <w:rFonts w:ascii="Arial" w:eastAsia="Calibri" w:hAnsi="Arial" w:cs="Arial"/>
          <w:sz w:val="22"/>
        </w:rPr>
        <w:t>dentro del término,</w:t>
      </w:r>
      <w:r w:rsidRPr="00ED1F11">
        <w:rPr>
          <w:rFonts w:ascii="Arial" w:eastAsia="Calibri" w:hAnsi="Arial" w:cs="Arial"/>
          <w:sz w:val="22"/>
        </w:rPr>
        <w:t xml:space="preserve"> deberá rechazar la propuesta</w:t>
      </w:r>
      <w:r>
        <w:rPr>
          <w:rFonts w:ascii="Arial" w:eastAsia="Calibri" w:hAnsi="Arial" w:cs="Arial"/>
          <w:sz w:val="22"/>
        </w:rPr>
        <w:t xml:space="preserve"> en aplicación de la causal de rechazo del numeral 1.15, literal G, contenida en los documentos tipo de licitación y selección abreviada de menor cuantía para obras de infraestructura de transporte. </w:t>
      </w:r>
    </w:p>
    <w:p w14:paraId="2AA2C585" w14:textId="77777777" w:rsidR="00555000" w:rsidRDefault="00555000" w:rsidP="00555000">
      <w:pPr>
        <w:spacing w:after="120" w:line="276" w:lineRule="auto"/>
        <w:ind w:firstLine="708"/>
        <w:jc w:val="both"/>
        <w:rPr>
          <w:rFonts w:ascii="Arial" w:eastAsia="Calibri" w:hAnsi="Arial" w:cs="Arial"/>
          <w:sz w:val="22"/>
          <w:lang w:val="es-ES"/>
        </w:rPr>
      </w:pPr>
      <w:r>
        <w:rPr>
          <w:rFonts w:ascii="Arial" w:eastAsia="Calibri" w:hAnsi="Arial" w:cs="Arial"/>
          <w:sz w:val="22"/>
        </w:rPr>
        <w:t>En síntesis, s</w:t>
      </w:r>
      <w:r w:rsidRPr="00ED1F11">
        <w:rPr>
          <w:rFonts w:ascii="Arial" w:eastAsia="Calibri" w:hAnsi="Arial" w:cs="Arial"/>
          <w:sz w:val="22"/>
        </w:rPr>
        <w:t xml:space="preserve">i las personas inscritas en el RUP no presentan la información para la renovación del </w:t>
      </w:r>
      <w:r w:rsidRPr="00ED1F11">
        <w:rPr>
          <w:rFonts w:ascii="Arial" w:eastAsia="Calibri" w:hAnsi="Arial" w:cs="Arial"/>
          <w:sz w:val="22"/>
          <w:lang w:val="es-ES"/>
        </w:rPr>
        <w:t>registro a más tardar el quinto día del mes de abril de cada año cesar</w:t>
      </w:r>
      <w:r>
        <w:rPr>
          <w:rFonts w:ascii="Arial" w:eastAsia="Calibri" w:hAnsi="Arial" w:cs="Arial"/>
          <w:sz w:val="22"/>
          <w:lang w:val="es-ES"/>
        </w:rPr>
        <w:t>á</w:t>
      </w:r>
      <w:r w:rsidRPr="00ED1F11">
        <w:rPr>
          <w:rFonts w:ascii="Arial" w:eastAsia="Calibri" w:hAnsi="Arial" w:cs="Arial"/>
          <w:sz w:val="22"/>
          <w:lang w:val="es-ES"/>
        </w:rPr>
        <w:t>n los efectos del RUP. Al cesar estos efectos, la persona no puede presentarse a procesos de selección en los que sea obligatorio el RUP</w:t>
      </w:r>
      <w:r>
        <w:rPr>
          <w:rFonts w:ascii="Arial" w:eastAsia="Calibri" w:hAnsi="Arial" w:cs="Arial"/>
          <w:sz w:val="22"/>
          <w:lang w:val="es-ES"/>
        </w:rPr>
        <w:t>,</w:t>
      </w:r>
      <w:r w:rsidRPr="00ED1F11">
        <w:rPr>
          <w:rFonts w:ascii="Arial" w:eastAsia="Calibri" w:hAnsi="Arial" w:cs="Arial"/>
          <w:sz w:val="22"/>
          <w:lang w:val="es-ES"/>
        </w:rPr>
        <w:t xml:space="preserve"> porque no tendría capacidad para </w:t>
      </w:r>
      <w:r>
        <w:rPr>
          <w:rFonts w:ascii="Arial" w:eastAsia="Calibri" w:hAnsi="Arial" w:cs="Arial"/>
          <w:sz w:val="22"/>
          <w:lang w:val="es-ES"/>
        </w:rPr>
        <w:t>ello</w:t>
      </w:r>
      <w:r w:rsidRPr="00ED1F11">
        <w:rPr>
          <w:rFonts w:ascii="Arial" w:eastAsia="Calibri" w:hAnsi="Arial" w:cs="Arial"/>
          <w:sz w:val="22"/>
          <w:lang w:val="es-ES"/>
        </w:rPr>
        <w:t xml:space="preserve">. </w:t>
      </w:r>
    </w:p>
    <w:p w14:paraId="41803C29" w14:textId="77777777" w:rsidR="00555000" w:rsidRDefault="00555000" w:rsidP="00555000">
      <w:pPr>
        <w:spacing w:after="120" w:line="276" w:lineRule="auto"/>
        <w:ind w:firstLine="708"/>
        <w:jc w:val="both"/>
        <w:rPr>
          <w:rFonts w:ascii="Arial" w:eastAsia="Calibri" w:hAnsi="Arial" w:cs="Arial"/>
          <w:sz w:val="22"/>
        </w:rPr>
      </w:pPr>
      <w:r w:rsidRPr="00ED1F11">
        <w:rPr>
          <w:rFonts w:ascii="Arial" w:eastAsia="Calibri" w:hAnsi="Arial" w:cs="Arial"/>
          <w:sz w:val="22"/>
          <w:lang w:val="es-ES"/>
        </w:rPr>
        <w:t>El proponente a quien le han cesado los efectos del RUP por no renovarlo deberá inscribirse nuevamente, caso en el cual solo podrá presentarse cuando la inscripción</w:t>
      </w:r>
      <w:r w:rsidRPr="00ED1F11">
        <w:rPr>
          <w:rFonts w:ascii="Arial" w:eastAsia="Calibri" w:hAnsi="Arial" w:cs="Arial"/>
          <w:sz w:val="22"/>
        </w:rPr>
        <w:t xml:space="preserve"> esté </w:t>
      </w:r>
      <w:r w:rsidRPr="00ED1F11">
        <w:rPr>
          <w:rFonts w:ascii="Arial" w:eastAsia="Calibri" w:hAnsi="Arial" w:cs="Arial"/>
          <w:sz w:val="22"/>
        </w:rPr>
        <w:lastRenderedPageBreak/>
        <w:t xml:space="preserve">en firme. Por el contrario, si la persona presentó la información para renovar su registro antes del quinto día hábil de abril de cada año y pese a que la renovación no esté en firme, es decir, mientras esté en trámite el proceso de renovación, puede participar en los procedimientos de selección, no siendo aplicable la causal de rechazo. </w:t>
      </w:r>
    </w:p>
    <w:p w14:paraId="6F90B740" w14:textId="77777777" w:rsidR="00555000" w:rsidRPr="00AA0AC6" w:rsidRDefault="00555000" w:rsidP="00555000">
      <w:pPr>
        <w:pStyle w:val="paragraph"/>
        <w:shd w:val="clear" w:color="auto" w:fill="FFFFFF"/>
        <w:spacing w:before="0" w:beforeAutospacing="0" w:after="0" w:afterAutospacing="0"/>
        <w:ind w:firstLine="705"/>
        <w:textAlignment w:val="baseline"/>
        <w:rPr>
          <w:rFonts w:ascii="Arial" w:hAnsi="Arial" w:cs="Arial"/>
          <w:color w:val="000000"/>
          <w:sz w:val="22"/>
          <w:szCs w:val="22"/>
        </w:rPr>
      </w:pPr>
      <w:r>
        <w:rPr>
          <w:rFonts w:ascii="Arial" w:eastAsia="Calibri" w:hAnsi="Arial" w:cs="Arial"/>
          <w:sz w:val="22"/>
        </w:rPr>
        <w:tab/>
      </w:r>
      <w:r>
        <w:rPr>
          <w:rStyle w:val="normaltextrun"/>
          <w:rFonts w:ascii="Arial" w:hAnsi="Arial" w:cs="Arial"/>
          <w:color w:val="000000"/>
          <w:sz w:val="22"/>
          <w:szCs w:val="22"/>
        </w:rPr>
        <w:t>Este razonamiento, el cual tiene por objeto los documentos tipo implementados mediante las Resoluciones 240 y 241 del 27 de noviembre de 2020, se aplica </w:t>
      </w:r>
      <w:r>
        <w:rPr>
          <w:rStyle w:val="normaltextrun"/>
          <w:rFonts w:ascii="Arial" w:hAnsi="Arial" w:cs="Arial"/>
          <w:i/>
          <w:iCs/>
          <w:color w:val="000000"/>
          <w:sz w:val="22"/>
          <w:szCs w:val="22"/>
        </w:rPr>
        <w:t>mutatis mutandis</w:t>
      </w:r>
      <w:r>
        <w:rPr>
          <w:rStyle w:val="normaltextrun"/>
          <w:rFonts w:ascii="Arial" w:hAnsi="Arial" w:cs="Arial"/>
          <w:color w:val="000000"/>
          <w:sz w:val="22"/>
          <w:szCs w:val="22"/>
        </w:rPr>
        <w:t xml:space="preserve"> a los documentos tipo de las Resoluciones 248 del 1° de diciembre 2020, «Por la cual se adoptan los documentos tipo para los procesos de licitación pública para obras de infraestructura de agua potable y saneamiento básico»; 249 del 1° de diciembre de 2020, «Por la cual se adoptan los documentos tipo para los procesos de licitación pública para obras de infraestructura de agua potable y saneamiento básico en la modalidad llave en mano»; y 256 del 11 de diciembre de 2020, «Por la cual se adoptan los documentos tipo para los procesos de selección de concursos de méritos, para contratar la interventoría de obras públicas de infraestructura de transporte».</w:t>
      </w:r>
      <w:r>
        <w:rPr>
          <w:rStyle w:val="eop"/>
          <w:rFonts w:ascii="Arial" w:hAnsi="Arial" w:cs="Arial"/>
          <w:color w:val="000000"/>
          <w:sz w:val="22"/>
          <w:szCs w:val="22"/>
        </w:rPr>
        <w:t> </w:t>
      </w:r>
    </w:p>
    <w:p w14:paraId="1DD30199" w14:textId="77777777" w:rsidR="00555000" w:rsidRDefault="00555000" w:rsidP="00555000">
      <w:pPr>
        <w:spacing w:before="120" w:line="276" w:lineRule="auto"/>
        <w:ind w:firstLine="705"/>
        <w:jc w:val="both"/>
        <w:rPr>
          <w:rStyle w:val="eop"/>
          <w:rFonts w:ascii="Arial" w:hAnsi="Arial" w:cs="Arial"/>
          <w:color w:val="000000"/>
          <w:sz w:val="22"/>
          <w:szCs w:val="22"/>
        </w:rPr>
      </w:pPr>
      <w:r>
        <w:rPr>
          <w:rStyle w:val="normaltextrun"/>
          <w:rFonts w:ascii="Arial" w:hAnsi="Arial" w:cs="Arial"/>
          <w:color w:val="000000"/>
          <w:sz w:val="22"/>
          <w:szCs w:val="22"/>
          <w:lang w:val="es-ES"/>
        </w:rPr>
        <w:t>La misma idea también aplica a la minuta del contrato de los documentos tipo de la Resolución 193 del 14 de julio de 2021, «Por la cual se adoptan los documentos tipo para los procesos de selección de concurso de méritos, para contratar la consultoría de estudios de ingeniería de infraestructura de transporte», así como de las Resoluciones 219 y 220 del 6 de agosto de 2021 por las cuales se adoptan los «documentos tipo transversales» de licitación de obra pública de infraestructura social y los «documentos tipo adicionales» relacionados con infraestructura educativa. Estas últimas –con las modificaciones de la Resolución 261 del 27 de agosto de 2021– deberán aplicarse a los procedimientos de selección cuyo aviso de convocatoria se publique a partir del 2 de noviembre del presente año.</w:t>
      </w:r>
      <w:r>
        <w:rPr>
          <w:rStyle w:val="eop"/>
          <w:rFonts w:ascii="Arial" w:hAnsi="Arial" w:cs="Arial"/>
          <w:color w:val="000000"/>
          <w:sz w:val="22"/>
          <w:szCs w:val="22"/>
        </w:rPr>
        <w:t> </w:t>
      </w:r>
    </w:p>
    <w:p w14:paraId="42F0FB10" w14:textId="77777777" w:rsidR="00555000" w:rsidRDefault="00555000" w:rsidP="00555000">
      <w:pPr>
        <w:spacing w:line="276" w:lineRule="auto"/>
        <w:ind w:firstLine="705"/>
        <w:jc w:val="both"/>
        <w:rPr>
          <w:rStyle w:val="eop"/>
          <w:rFonts w:ascii="Arial" w:hAnsi="Arial" w:cs="Arial"/>
          <w:color w:val="000000"/>
          <w:sz w:val="22"/>
          <w:szCs w:val="22"/>
        </w:rPr>
      </w:pPr>
    </w:p>
    <w:p w14:paraId="31DC5C4C" w14:textId="77777777" w:rsidR="00555000" w:rsidRDefault="00555000" w:rsidP="00555000">
      <w:pPr>
        <w:spacing w:line="276" w:lineRule="auto"/>
        <w:jc w:val="both"/>
        <w:rPr>
          <w:rFonts w:ascii="Arial" w:hAnsi="Arial" w:cs="Arial"/>
          <w:sz w:val="21"/>
          <w:szCs w:val="21"/>
          <w:lang w:val="es-ES"/>
        </w:rPr>
      </w:pPr>
      <w:proofErr w:type="spellStart"/>
      <w:r>
        <w:rPr>
          <w:rFonts w:ascii="Arial" w:hAnsi="Arial" w:cs="Arial"/>
          <w:sz w:val="22"/>
          <w:szCs w:val="22"/>
        </w:rPr>
        <w:t>ii</w:t>
      </w:r>
      <w:proofErr w:type="spellEnd"/>
      <w:r>
        <w:rPr>
          <w:rFonts w:ascii="Arial" w:hAnsi="Arial" w:cs="Arial"/>
          <w:sz w:val="22"/>
          <w:szCs w:val="22"/>
        </w:rPr>
        <w:t xml:space="preserve">) </w:t>
      </w:r>
      <w:r>
        <w:rPr>
          <w:rFonts w:ascii="Arial" w:hAnsi="Arial" w:cs="Arial"/>
          <w:sz w:val="22"/>
        </w:rPr>
        <w:t>«</w:t>
      </w:r>
      <w:r w:rsidRPr="00AA0AC6">
        <w:rPr>
          <w:rFonts w:ascii="Arial" w:hAnsi="Arial" w:cs="Arial"/>
          <w:sz w:val="22"/>
        </w:rPr>
        <w:t>Le solicitamos a ustedes se nos mencione si en los siguientes casos</w:t>
      </w:r>
      <w:r>
        <w:rPr>
          <w:rFonts w:ascii="Arial" w:hAnsi="Arial" w:cs="Arial"/>
          <w:sz w:val="22"/>
        </w:rPr>
        <w:t xml:space="preserve"> (sic)</w:t>
      </w:r>
      <w:r w:rsidRPr="00AA0AC6">
        <w:rPr>
          <w:rFonts w:ascii="Arial" w:hAnsi="Arial" w:cs="Arial"/>
          <w:sz w:val="22"/>
        </w:rPr>
        <w:t xml:space="preserve"> esta causal de rechazo aplica y cuales otras según el pliego </w:t>
      </w:r>
      <w:proofErr w:type="gramStart"/>
      <w:r w:rsidRPr="00AA0AC6">
        <w:rPr>
          <w:rFonts w:ascii="Arial" w:hAnsi="Arial" w:cs="Arial"/>
          <w:sz w:val="22"/>
        </w:rPr>
        <w:t>tipo</w:t>
      </w:r>
      <w:r w:rsidRPr="00AA0AC6">
        <w:rPr>
          <w:rFonts w:ascii="Arial" w:hAnsi="Arial" w:cs="Arial"/>
          <w:sz w:val="21"/>
          <w:szCs w:val="21"/>
          <w:lang w:val="es-ES"/>
        </w:rPr>
        <w:t>?</w:t>
      </w:r>
      <w:r>
        <w:rPr>
          <w:rFonts w:ascii="Arial" w:hAnsi="Arial" w:cs="Arial"/>
          <w:sz w:val="21"/>
          <w:szCs w:val="21"/>
          <w:lang w:val="es-ES"/>
        </w:rPr>
        <w:t>Adicionalmente</w:t>
      </w:r>
      <w:proofErr w:type="gramEnd"/>
      <w:r>
        <w:rPr>
          <w:rFonts w:ascii="Arial" w:hAnsi="Arial" w:cs="Arial"/>
          <w:sz w:val="21"/>
          <w:szCs w:val="21"/>
          <w:lang w:val="es-ES"/>
        </w:rPr>
        <w:t xml:space="preserve"> se </w:t>
      </w:r>
      <w:proofErr w:type="spellStart"/>
      <w:r>
        <w:rPr>
          <w:rFonts w:ascii="Arial" w:hAnsi="Arial" w:cs="Arial"/>
          <w:sz w:val="21"/>
          <w:szCs w:val="21"/>
          <w:lang w:val="es-ES"/>
        </w:rPr>
        <w:t>ajunta</w:t>
      </w:r>
      <w:proofErr w:type="spellEnd"/>
      <w:r>
        <w:rPr>
          <w:rFonts w:ascii="Arial" w:hAnsi="Arial" w:cs="Arial"/>
          <w:sz w:val="21"/>
          <w:szCs w:val="21"/>
          <w:lang w:val="es-ES"/>
        </w:rPr>
        <w:t xml:space="preserve"> un certificado cuyo contenido es el siguiente: </w:t>
      </w:r>
    </w:p>
    <w:p w14:paraId="6DCD8E06" w14:textId="77777777" w:rsidR="00555000" w:rsidRDefault="00555000" w:rsidP="00555000">
      <w:pPr>
        <w:spacing w:line="276" w:lineRule="auto"/>
        <w:jc w:val="both"/>
        <w:rPr>
          <w:rFonts w:ascii="Arial" w:hAnsi="Arial" w:cs="Arial"/>
          <w:sz w:val="22"/>
        </w:rPr>
      </w:pPr>
      <w:r>
        <w:rPr>
          <w:rFonts w:ascii="Arial" w:hAnsi="Arial" w:cs="Arial"/>
          <w:sz w:val="22"/>
        </w:rPr>
        <w:t xml:space="preserve">DBD INGIENIERIA S.A.S </w:t>
      </w:r>
    </w:p>
    <w:p w14:paraId="01CE61C9" w14:textId="77777777" w:rsidR="00555000" w:rsidRDefault="00555000" w:rsidP="00555000">
      <w:pPr>
        <w:spacing w:line="276" w:lineRule="auto"/>
        <w:jc w:val="both"/>
        <w:rPr>
          <w:rFonts w:ascii="Arial" w:hAnsi="Arial" w:cs="Arial"/>
          <w:sz w:val="22"/>
        </w:rPr>
      </w:pPr>
      <w:r>
        <w:rPr>
          <w:rFonts w:ascii="Arial" w:hAnsi="Arial" w:cs="Arial"/>
          <w:sz w:val="22"/>
        </w:rPr>
        <w:t xml:space="preserve">NIT: 900-775-574-6 </w:t>
      </w:r>
    </w:p>
    <w:p w14:paraId="658A1B2F" w14:textId="77777777" w:rsidR="00555000" w:rsidRDefault="00555000" w:rsidP="00555000">
      <w:pPr>
        <w:spacing w:line="276" w:lineRule="auto"/>
        <w:jc w:val="both"/>
        <w:rPr>
          <w:rFonts w:ascii="Arial" w:hAnsi="Arial" w:cs="Arial"/>
          <w:sz w:val="22"/>
        </w:rPr>
      </w:pPr>
      <w:r>
        <w:rPr>
          <w:rFonts w:ascii="Arial" w:hAnsi="Arial" w:cs="Arial"/>
          <w:sz w:val="22"/>
        </w:rPr>
        <w:t xml:space="preserve">NÚMERO DEL PROPONENTE EN LA CÁMARA DE COMERCIO: 16.410 </w:t>
      </w:r>
    </w:p>
    <w:p w14:paraId="7E41B8A2" w14:textId="77777777" w:rsidR="00555000" w:rsidRDefault="00555000" w:rsidP="00555000">
      <w:pPr>
        <w:spacing w:line="276" w:lineRule="auto"/>
        <w:jc w:val="both"/>
        <w:rPr>
          <w:rFonts w:ascii="Arial" w:hAnsi="Arial" w:cs="Arial"/>
          <w:sz w:val="22"/>
        </w:rPr>
      </w:pPr>
    </w:p>
    <w:p w14:paraId="3A551889" w14:textId="77777777" w:rsidR="00555000" w:rsidRDefault="00555000" w:rsidP="00555000">
      <w:pPr>
        <w:spacing w:line="276" w:lineRule="auto"/>
        <w:jc w:val="both"/>
        <w:rPr>
          <w:rFonts w:ascii="Arial" w:hAnsi="Arial" w:cs="Arial"/>
          <w:sz w:val="22"/>
        </w:rPr>
      </w:pPr>
      <w:r>
        <w:rPr>
          <w:rFonts w:ascii="Arial" w:hAnsi="Arial" w:cs="Arial"/>
          <w:sz w:val="22"/>
        </w:rPr>
        <w:t xml:space="preserve">CERTIFICA INSCRIPCIÓN Y RENOVACIÓN </w:t>
      </w:r>
    </w:p>
    <w:p w14:paraId="6D9B1902" w14:textId="77777777" w:rsidR="00555000" w:rsidRDefault="00555000" w:rsidP="00555000">
      <w:pPr>
        <w:spacing w:line="276" w:lineRule="auto"/>
        <w:jc w:val="both"/>
        <w:rPr>
          <w:rFonts w:ascii="Arial" w:hAnsi="Arial" w:cs="Arial"/>
          <w:sz w:val="22"/>
        </w:rPr>
      </w:pPr>
      <w:r>
        <w:rPr>
          <w:rFonts w:ascii="Arial" w:hAnsi="Arial" w:cs="Arial"/>
          <w:sz w:val="22"/>
        </w:rPr>
        <w:t xml:space="preserve">FECHA DE INSCRIPCIÓN EN EL REGISTRO DE LOS PROPONENTES: 2014/12/04 </w:t>
      </w:r>
    </w:p>
    <w:p w14:paraId="721B4860" w14:textId="77777777" w:rsidR="00555000" w:rsidRPr="005621E3" w:rsidRDefault="00555000" w:rsidP="00555000">
      <w:pPr>
        <w:spacing w:line="276" w:lineRule="auto"/>
        <w:jc w:val="both"/>
        <w:rPr>
          <w:rFonts w:ascii="Arial" w:eastAsia="Calibri" w:hAnsi="Arial" w:cs="Arial"/>
          <w:b/>
          <w:sz w:val="22"/>
          <w:lang w:val="es-ES"/>
        </w:rPr>
      </w:pPr>
      <w:r>
        <w:rPr>
          <w:rFonts w:ascii="Arial" w:hAnsi="Arial" w:cs="Arial"/>
          <w:sz w:val="22"/>
        </w:rPr>
        <w:t>FECHA DE ÚLTIMA RENOVACIÓN EN EL REGISTRO DE LOS PROPONENTES: 2021/04/11</w:t>
      </w:r>
      <w:r w:rsidRPr="00AA0AC6">
        <w:rPr>
          <w:rFonts w:ascii="Arial" w:hAnsi="Arial" w:cs="Arial"/>
          <w:sz w:val="21"/>
          <w:szCs w:val="21"/>
          <w:lang w:val="es-ES"/>
        </w:rPr>
        <w:t>»</w:t>
      </w:r>
    </w:p>
    <w:p w14:paraId="1BB48563" w14:textId="77777777" w:rsidR="00555000" w:rsidRDefault="00555000" w:rsidP="00555000">
      <w:pPr>
        <w:spacing w:line="276" w:lineRule="auto"/>
        <w:ind w:firstLine="708"/>
        <w:jc w:val="both"/>
        <w:rPr>
          <w:rFonts w:ascii="Arial" w:eastAsia="Calibri" w:hAnsi="Arial" w:cs="Arial"/>
          <w:sz w:val="22"/>
          <w:szCs w:val="22"/>
          <w:lang w:eastAsia="en-US"/>
        </w:rPr>
      </w:pPr>
    </w:p>
    <w:p w14:paraId="776DD9D7" w14:textId="77777777" w:rsidR="00555000" w:rsidRPr="00927D6F" w:rsidRDefault="00555000" w:rsidP="00555000">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Haciendo abstracción del caso concreto sometido a consulta y conforme a la interpretación de las normas aplicables al sistema de compras y contratación pública, </w:t>
      </w:r>
      <w:r w:rsidRPr="00927D6F">
        <w:rPr>
          <w:rFonts w:ascii="Arial" w:eastAsia="Calibri" w:hAnsi="Arial" w:cs="Arial"/>
          <w:sz w:val="22"/>
          <w:szCs w:val="22"/>
          <w:lang w:eastAsia="en-US"/>
        </w:rPr>
        <w:t xml:space="preserve">en armonía con el </w:t>
      </w:r>
      <w:r w:rsidRPr="00927D6F">
        <w:rPr>
          <w:rFonts w:ascii="Arial" w:eastAsia="Calibri" w:hAnsi="Arial" w:cs="Arial"/>
          <w:sz w:val="22"/>
          <w:szCs w:val="22"/>
          <w:lang w:eastAsia="en-US"/>
        </w:rPr>
        <w:lastRenderedPageBreak/>
        <w:t xml:space="preserve">artículo 2.2.1.1.1.5.1 del Decreto 1082 de 2015, </w:t>
      </w:r>
      <w:r w:rsidRPr="00927D6F">
        <w:rPr>
          <w:rFonts w:ascii="Arial" w:eastAsia="Calibri" w:hAnsi="Arial" w:cs="Arial"/>
          <w:i/>
          <w:sz w:val="22"/>
          <w:szCs w:val="22"/>
          <w:lang w:eastAsia="en-US"/>
        </w:rPr>
        <w:t>si el proponente</w:t>
      </w:r>
      <w:r w:rsidRPr="00927D6F">
        <w:rPr>
          <w:rFonts w:ascii="Arial" w:eastAsia="Calibri" w:hAnsi="Arial" w:cs="Arial"/>
          <w:sz w:val="22"/>
          <w:szCs w:val="22"/>
          <w:lang w:eastAsia="en-US"/>
        </w:rPr>
        <w:t xml:space="preserve"> </w:t>
      </w:r>
      <w:r w:rsidRPr="00927D6F">
        <w:rPr>
          <w:rFonts w:ascii="Arial" w:eastAsia="Calibri" w:hAnsi="Arial" w:cs="Arial"/>
          <w:i/>
          <w:sz w:val="22"/>
          <w:szCs w:val="22"/>
          <w:lang w:eastAsia="en-US"/>
        </w:rPr>
        <w:t>no presenta la información para renovar su registro</w:t>
      </w:r>
      <w:r w:rsidRPr="00927D6F">
        <w:rPr>
          <w:rFonts w:ascii="Arial" w:eastAsia="Calibri" w:hAnsi="Arial" w:cs="Arial"/>
          <w:sz w:val="22"/>
          <w:szCs w:val="22"/>
          <w:lang w:eastAsia="en-US"/>
        </w:rPr>
        <w:t xml:space="preserve"> antes del quinto día hábil del mes de abril de cada año, cesan los efectos del RUP. Lo anterior implica que el proponente que no cumpla con la carga indicada no se puede presentar a los procedimientos de selección, en los casos que es necesario estar inscrito en el RUP, porque no tendría capacidad para hacerlo</w:t>
      </w:r>
      <w:r>
        <w:rPr>
          <w:rFonts w:ascii="Arial" w:eastAsia="Calibri" w:hAnsi="Arial" w:cs="Arial"/>
          <w:sz w:val="22"/>
          <w:szCs w:val="22"/>
          <w:lang w:eastAsia="en-US"/>
        </w:rPr>
        <w:t>. P</w:t>
      </w:r>
      <w:r w:rsidRPr="00927D6F">
        <w:rPr>
          <w:rFonts w:ascii="Arial" w:eastAsia="Calibri" w:hAnsi="Arial" w:cs="Arial"/>
          <w:sz w:val="22"/>
          <w:szCs w:val="22"/>
          <w:lang w:eastAsia="en-US"/>
        </w:rPr>
        <w:t xml:space="preserve">or tanto, tendría que inscribirse nuevamente, caso en el que solo se podrá presentar cuando la inscripción esté en firme. </w:t>
      </w:r>
    </w:p>
    <w:p w14:paraId="4C4AF3C2" w14:textId="77777777" w:rsidR="00555000" w:rsidRPr="00927D6F" w:rsidRDefault="00555000" w:rsidP="00555000">
      <w:pPr>
        <w:spacing w:before="120"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Tratándose del trámite de </w:t>
      </w:r>
      <w:r w:rsidRPr="00506D86">
        <w:rPr>
          <w:rFonts w:ascii="Arial" w:eastAsia="Calibri" w:hAnsi="Arial" w:cs="Arial"/>
          <w:i/>
          <w:sz w:val="22"/>
          <w:szCs w:val="22"/>
          <w:lang w:eastAsia="en-US"/>
        </w:rPr>
        <w:t>renovación</w:t>
      </w:r>
      <w:r w:rsidRPr="00927D6F">
        <w:rPr>
          <w:rFonts w:ascii="Arial" w:eastAsia="Calibri" w:hAnsi="Arial" w:cs="Arial"/>
          <w:i/>
          <w:sz w:val="22"/>
          <w:szCs w:val="22"/>
          <w:lang w:eastAsia="en-US"/>
        </w:rPr>
        <w:t>,</w:t>
      </w:r>
      <w:r w:rsidRPr="00927D6F">
        <w:rPr>
          <w:rFonts w:ascii="Arial" w:eastAsia="Calibri" w:hAnsi="Arial" w:cs="Arial"/>
          <w:sz w:val="22"/>
          <w:szCs w:val="22"/>
          <w:lang w:eastAsia="en-US"/>
        </w:rPr>
        <w:t xml:space="preserve"> la persona que </w:t>
      </w:r>
      <w:r w:rsidRPr="00F46056">
        <w:rPr>
          <w:rFonts w:ascii="Arial" w:eastAsia="Calibri" w:hAnsi="Arial" w:cs="Arial"/>
          <w:i/>
          <w:iCs/>
          <w:sz w:val="22"/>
          <w:szCs w:val="22"/>
          <w:lang w:eastAsia="en-US"/>
        </w:rPr>
        <w:t>haya presentado la información</w:t>
      </w:r>
      <w:r w:rsidRPr="00927D6F">
        <w:rPr>
          <w:rFonts w:ascii="Arial" w:eastAsia="Calibri" w:hAnsi="Arial" w:cs="Arial"/>
          <w:sz w:val="22"/>
          <w:szCs w:val="22"/>
          <w:lang w:eastAsia="en-US"/>
        </w:rPr>
        <w:t xml:space="preserve">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haga valer la información del RUP que está en firme antes de iniciar el trámite de renovación, cuyos efectos no han cesado por encontrarse vigente.</w:t>
      </w:r>
    </w:p>
    <w:p w14:paraId="72762D9E" w14:textId="77777777" w:rsidR="00555000" w:rsidRPr="00927D6F" w:rsidRDefault="00555000" w:rsidP="00555000">
      <w:pPr>
        <w:spacing w:before="120"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Así las cosas, para verificar que los efectos del RUP no han cesado, es necesario que el certificado contenga la anotación de que el inscrito, a más tardar el quinto día hábil de abril de cada año,</w:t>
      </w:r>
      <w:r w:rsidRPr="00927D6F" w:rsidDel="00B14FC4">
        <w:rPr>
          <w:rFonts w:ascii="Arial" w:eastAsia="Calibri" w:hAnsi="Arial" w:cs="Arial"/>
          <w:sz w:val="22"/>
          <w:szCs w:val="22"/>
          <w:lang w:eastAsia="en-US"/>
        </w:rPr>
        <w:t xml:space="preserve"> </w:t>
      </w:r>
      <w:r w:rsidRPr="00F46056">
        <w:rPr>
          <w:rFonts w:ascii="Arial" w:eastAsia="Calibri" w:hAnsi="Arial" w:cs="Arial"/>
          <w:i/>
          <w:iCs/>
          <w:sz w:val="22"/>
          <w:szCs w:val="22"/>
          <w:lang w:eastAsia="en-US"/>
        </w:rPr>
        <w:t>radicó ante la cámara de comercio los documentos para la renovación</w:t>
      </w:r>
      <w:r w:rsidRPr="00927D6F">
        <w:rPr>
          <w:rFonts w:ascii="Arial" w:eastAsia="Calibri" w:hAnsi="Arial" w:cs="Arial"/>
          <w:sz w:val="22"/>
          <w:szCs w:val="22"/>
          <w:lang w:eastAsia="en-US"/>
        </w:rPr>
        <w:t xml:space="preserve">. En todo caso, si tal circunstancia no estuviere inscrita en el certificado, se podrá acreditar a través del medio documental expedido por la cámara de comercio correspondiente. Así, por no existir tarifa legal que permita establecer la forma de acreditar el trámite de renovación, la entidad estatal debe verificar que el documento aportado por el proponente ofrezca certeza sobre el estado del trámite. </w:t>
      </w:r>
    </w:p>
    <w:p w14:paraId="3AC105ED" w14:textId="77777777" w:rsidR="00555000" w:rsidRPr="008B05A0" w:rsidRDefault="00555000" w:rsidP="00555000">
      <w:pPr>
        <w:pStyle w:val="xmsonospacing"/>
        <w:spacing w:before="0" w:beforeAutospacing="0" w:after="120" w:afterAutospacing="0" w:line="276" w:lineRule="auto"/>
        <w:jc w:val="both"/>
        <w:rPr>
          <w:rFonts w:ascii="Arial" w:hAnsi="Arial" w:cs="Arial"/>
          <w:sz w:val="22"/>
          <w:szCs w:val="22"/>
          <w:lang w:val="es-ES"/>
        </w:rPr>
      </w:pPr>
    </w:p>
    <w:p w14:paraId="1A0D34EF" w14:textId="77777777" w:rsidR="00555000" w:rsidRPr="0008465D" w:rsidRDefault="00555000" w:rsidP="00555000">
      <w:pPr>
        <w:spacing w:line="276" w:lineRule="auto"/>
        <w:jc w:val="both"/>
        <w:rPr>
          <w:rFonts w:ascii="Arial" w:eastAsia="Calibri" w:hAnsi="Arial" w:cs="Arial"/>
          <w:sz w:val="22"/>
          <w:lang w:val="es-ES"/>
        </w:rPr>
      </w:pPr>
      <w:r w:rsidRPr="0008465D">
        <w:rPr>
          <w:rFonts w:ascii="Arial" w:eastAsia="Calibri" w:hAnsi="Arial" w:cs="Arial"/>
          <w:sz w:val="22"/>
          <w:szCs w:val="22"/>
          <w:lang w:val="es-ES"/>
        </w:rPr>
        <w:t>Este concepto tiene el alcance previsto en el artículo 28 del Cód</w:t>
      </w:r>
      <w:r w:rsidRPr="0008465D">
        <w:rPr>
          <w:rFonts w:ascii="Arial" w:eastAsia="Calibri" w:hAnsi="Arial" w:cs="Arial"/>
          <w:sz w:val="22"/>
          <w:lang w:val="es-ES"/>
        </w:rPr>
        <w:t>igo de Procedimiento Administrativo y de lo Contencioso Administrativo.</w:t>
      </w:r>
    </w:p>
    <w:p w14:paraId="07B47484" w14:textId="77777777" w:rsidR="00555000" w:rsidRPr="0008465D" w:rsidRDefault="00555000" w:rsidP="00555000">
      <w:pPr>
        <w:jc w:val="both"/>
        <w:rPr>
          <w:rFonts w:ascii="Arial" w:eastAsia="Calibri" w:hAnsi="Arial" w:cs="Arial"/>
          <w:sz w:val="22"/>
          <w:lang w:val="es-ES"/>
        </w:rPr>
      </w:pPr>
    </w:p>
    <w:p w14:paraId="30E6AE91" w14:textId="77777777" w:rsidR="00555000" w:rsidRPr="0008465D" w:rsidRDefault="00555000" w:rsidP="00555000">
      <w:pPr>
        <w:jc w:val="both"/>
        <w:rPr>
          <w:rFonts w:ascii="Arial" w:hAnsi="Arial" w:cs="Arial"/>
          <w:sz w:val="22"/>
          <w:lang w:val="es-ES" w:eastAsia="es-CO"/>
        </w:rPr>
      </w:pPr>
      <w:r w:rsidRPr="0008465D">
        <w:rPr>
          <w:rFonts w:ascii="Arial" w:hAnsi="Arial" w:cs="Arial"/>
          <w:sz w:val="22"/>
          <w:lang w:val="es-ES" w:eastAsia="es-CO"/>
        </w:rPr>
        <w:t>Atentamente,</w:t>
      </w:r>
    </w:p>
    <w:p w14:paraId="1CC3B683" w14:textId="248CF8C8" w:rsidR="00555000" w:rsidRPr="0008465D" w:rsidRDefault="008A1EE9" w:rsidP="00555000">
      <w:pPr>
        <w:jc w:val="center"/>
        <w:rPr>
          <w:rFonts w:ascii="Arial" w:hAnsi="Arial" w:cs="Arial"/>
          <w:sz w:val="18"/>
          <w:szCs w:val="20"/>
          <w:lang w:val="es-ES" w:eastAsia="es-CO"/>
        </w:rPr>
      </w:pPr>
      <w:r>
        <w:rPr>
          <w:rFonts w:ascii="Arial" w:hAnsi="Arial" w:cs="Arial"/>
          <w:noProof/>
          <w:lang w:val="en-US"/>
        </w:rPr>
        <w:drawing>
          <wp:inline distT="0" distB="0" distL="0" distR="0" wp14:anchorId="4F30CD0C" wp14:editId="1E372EA3">
            <wp:extent cx="2273831" cy="1024890"/>
            <wp:effectExtent l="0" t="0" r="0" b="381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282670" cy="1028874"/>
                    </a:xfrm>
                    <a:prstGeom prst="rect">
                      <a:avLst/>
                    </a:prstGeom>
                  </pic:spPr>
                </pic:pic>
              </a:graphicData>
            </a:graphic>
          </wp:inline>
        </w:drawing>
      </w:r>
    </w:p>
    <w:p w14:paraId="1B3D7E28" w14:textId="77777777" w:rsidR="00555000" w:rsidRPr="0008465D" w:rsidRDefault="00555000" w:rsidP="00555000">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55000" w:rsidRPr="0008465D" w14:paraId="6E679930" w14:textId="77777777" w:rsidTr="00CE4E1E">
        <w:trPr>
          <w:trHeight w:val="315"/>
        </w:trPr>
        <w:tc>
          <w:tcPr>
            <w:tcW w:w="812" w:type="dxa"/>
            <w:vAlign w:val="center"/>
            <w:hideMark/>
          </w:tcPr>
          <w:p w14:paraId="211D91B6" w14:textId="77777777" w:rsidR="00555000" w:rsidRPr="0008465D" w:rsidRDefault="00555000" w:rsidP="00CE4E1E">
            <w:pPr>
              <w:rPr>
                <w:rFonts w:ascii="Arial" w:hAnsi="Arial" w:cs="Arial"/>
                <w:sz w:val="16"/>
                <w:szCs w:val="16"/>
                <w:lang w:val="es-ES" w:eastAsia="es-ES"/>
              </w:rPr>
            </w:pPr>
            <w:r w:rsidRPr="0008465D">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066BAA0B" w14:textId="77777777" w:rsidR="00555000" w:rsidRPr="0008465D" w:rsidRDefault="00555000" w:rsidP="00CE4E1E">
            <w:pPr>
              <w:rPr>
                <w:rFonts w:ascii="Arial" w:hAnsi="Arial" w:cs="Arial"/>
                <w:sz w:val="16"/>
                <w:szCs w:val="16"/>
                <w:lang w:val="es-ES" w:eastAsia="es-ES"/>
              </w:rPr>
            </w:pPr>
            <w:r w:rsidRPr="0008465D">
              <w:rPr>
                <w:rFonts w:ascii="Arial" w:hAnsi="Arial" w:cs="Arial"/>
                <w:sz w:val="16"/>
                <w:szCs w:val="16"/>
                <w:lang w:val="es-ES" w:eastAsia="es-ES"/>
              </w:rPr>
              <w:t xml:space="preserve">Camilo Perdomo Villamil </w:t>
            </w:r>
          </w:p>
          <w:p w14:paraId="6B6720F0" w14:textId="77777777" w:rsidR="00555000" w:rsidRPr="0008465D" w:rsidRDefault="00555000" w:rsidP="00CE4E1E">
            <w:pPr>
              <w:rPr>
                <w:rFonts w:ascii="Arial" w:hAnsi="Arial" w:cs="Arial"/>
                <w:sz w:val="16"/>
                <w:szCs w:val="16"/>
                <w:lang w:val="es-ES" w:eastAsia="es-ES"/>
              </w:rPr>
            </w:pPr>
            <w:r w:rsidRPr="0008465D">
              <w:rPr>
                <w:rFonts w:ascii="Arial" w:hAnsi="Arial" w:cs="Arial"/>
                <w:sz w:val="16"/>
                <w:szCs w:val="16"/>
                <w:lang w:val="es-ES" w:eastAsia="es-ES"/>
              </w:rPr>
              <w:t>Contratista de la Subdirección de Gestión Contractual</w:t>
            </w:r>
          </w:p>
        </w:tc>
      </w:tr>
      <w:tr w:rsidR="00555000" w:rsidRPr="0008465D" w14:paraId="7FF70E49" w14:textId="77777777" w:rsidTr="00CE4E1E">
        <w:trPr>
          <w:trHeight w:val="330"/>
        </w:trPr>
        <w:tc>
          <w:tcPr>
            <w:tcW w:w="812" w:type="dxa"/>
            <w:vAlign w:val="center"/>
            <w:hideMark/>
          </w:tcPr>
          <w:p w14:paraId="176CA5F9" w14:textId="77777777" w:rsidR="00555000" w:rsidRPr="0008465D" w:rsidRDefault="00555000" w:rsidP="00CE4E1E">
            <w:pPr>
              <w:rPr>
                <w:rFonts w:ascii="Arial" w:hAnsi="Arial" w:cs="Arial"/>
                <w:sz w:val="16"/>
                <w:szCs w:val="16"/>
                <w:lang w:val="es-ES" w:eastAsia="es-ES"/>
              </w:rPr>
            </w:pPr>
            <w:r w:rsidRPr="0008465D">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E280BB6" w14:textId="77777777" w:rsidR="00555000" w:rsidRPr="0008465D" w:rsidRDefault="00555000" w:rsidP="00CE4E1E">
            <w:pPr>
              <w:rPr>
                <w:rFonts w:ascii="Arial" w:hAnsi="Arial" w:cs="Arial"/>
                <w:sz w:val="16"/>
                <w:szCs w:val="16"/>
                <w:lang w:val="es-ES" w:eastAsia="es-ES"/>
              </w:rPr>
            </w:pPr>
            <w:r>
              <w:rPr>
                <w:rFonts w:ascii="Arial" w:hAnsi="Arial" w:cs="Arial"/>
                <w:sz w:val="16"/>
                <w:szCs w:val="16"/>
                <w:lang w:val="es-ES" w:eastAsia="es-ES"/>
              </w:rPr>
              <w:t xml:space="preserve">Juan David Montoya Penagos </w:t>
            </w:r>
          </w:p>
          <w:p w14:paraId="21561F2F" w14:textId="77777777" w:rsidR="00555000" w:rsidRPr="0008465D" w:rsidRDefault="00555000" w:rsidP="00CE4E1E">
            <w:pPr>
              <w:rPr>
                <w:rFonts w:ascii="Arial" w:hAnsi="Arial" w:cs="Arial"/>
                <w:sz w:val="16"/>
                <w:szCs w:val="16"/>
                <w:lang w:val="es-ES" w:eastAsia="es-ES"/>
              </w:rPr>
            </w:pPr>
            <w:r w:rsidRPr="0008465D">
              <w:rPr>
                <w:rFonts w:ascii="Arial" w:hAnsi="Arial" w:cs="Arial"/>
                <w:sz w:val="16"/>
                <w:szCs w:val="16"/>
                <w:lang w:val="es-ES" w:eastAsia="es-ES"/>
              </w:rPr>
              <w:t>Gestor T1-1</w:t>
            </w:r>
            <w:r>
              <w:rPr>
                <w:rFonts w:ascii="Arial" w:hAnsi="Arial" w:cs="Arial"/>
                <w:sz w:val="16"/>
                <w:szCs w:val="16"/>
                <w:lang w:val="es-ES" w:eastAsia="es-ES"/>
              </w:rPr>
              <w:t>5</w:t>
            </w:r>
            <w:r w:rsidRPr="0008465D">
              <w:rPr>
                <w:rFonts w:ascii="Arial" w:hAnsi="Arial" w:cs="Arial"/>
                <w:sz w:val="16"/>
                <w:szCs w:val="16"/>
                <w:lang w:val="es-ES" w:eastAsia="es-ES"/>
              </w:rPr>
              <w:t xml:space="preserve"> de la Subdirección de Gestión Contractual</w:t>
            </w:r>
          </w:p>
        </w:tc>
      </w:tr>
      <w:tr w:rsidR="00555000" w:rsidRPr="0008465D" w14:paraId="118B528B" w14:textId="77777777" w:rsidTr="00CE4E1E">
        <w:trPr>
          <w:trHeight w:val="300"/>
        </w:trPr>
        <w:tc>
          <w:tcPr>
            <w:tcW w:w="812" w:type="dxa"/>
            <w:vAlign w:val="center"/>
            <w:hideMark/>
          </w:tcPr>
          <w:p w14:paraId="43EBF9E9" w14:textId="77777777" w:rsidR="00555000" w:rsidRPr="0008465D" w:rsidRDefault="00555000" w:rsidP="00CE4E1E">
            <w:pPr>
              <w:rPr>
                <w:rFonts w:ascii="Arial" w:hAnsi="Arial" w:cs="Arial"/>
                <w:sz w:val="16"/>
                <w:szCs w:val="16"/>
                <w:lang w:val="es-ES" w:eastAsia="es-ES"/>
              </w:rPr>
            </w:pPr>
            <w:r w:rsidRPr="0008465D">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DF2EFE" w14:textId="77777777" w:rsidR="00555000" w:rsidRPr="0008465D" w:rsidRDefault="00555000" w:rsidP="00CE4E1E">
            <w:pPr>
              <w:rPr>
                <w:rFonts w:ascii="Arial" w:hAnsi="Arial" w:cs="Arial"/>
                <w:sz w:val="16"/>
                <w:szCs w:val="16"/>
                <w:lang w:val="es-ES" w:eastAsia="es-ES"/>
              </w:rPr>
            </w:pPr>
            <w:r w:rsidRPr="0008465D">
              <w:rPr>
                <w:rFonts w:ascii="Arial" w:hAnsi="Arial" w:cs="Arial"/>
                <w:sz w:val="16"/>
                <w:szCs w:val="16"/>
                <w:lang w:val="es-ES" w:eastAsia="es-ES"/>
              </w:rPr>
              <w:t>Jorge Augusto Tirado Navarro</w:t>
            </w:r>
          </w:p>
          <w:p w14:paraId="631AADD3" w14:textId="77777777" w:rsidR="00555000" w:rsidRPr="0008465D" w:rsidRDefault="00555000" w:rsidP="00CE4E1E">
            <w:pPr>
              <w:rPr>
                <w:rFonts w:ascii="Arial" w:hAnsi="Arial" w:cs="Arial"/>
                <w:sz w:val="16"/>
                <w:szCs w:val="16"/>
                <w:lang w:val="es-ES" w:eastAsia="es-ES"/>
              </w:rPr>
            </w:pPr>
            <w:r w:rsidRPr="0008465D">
              <w:rPr>
                <w:rFonts w:ascii="Arial" w:hAnsi="Arial" w:cs="Arial"/>
                <w:sz w:val="16"/>
                <w:szCs w:val="16"/>
                <w:lang w:val="es-ES" w:eastAsia="es-ES"/>
              </w:rPr>
              <w:t>Subdirector de Gestión Contractual ANCP – CCE</w:t>
            </w:r>
          </w:p>
        </w:tc>
      </w:tr>
    </w:tbl>
    <w:p w14:paraId="4A3EA19D" w14:textId="77777777" w:rsidR="00555000" w:rsidRDefault="00555000"/>
    <w:sectPr w:rsidR="00555000" w:rsidSect="007F1895">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8F29" w14:textId="77777777" w:rsidR="0037497A" w:rsidRDefault="0037497A" w:rsidP="00555000">
      <w:r>
        <w:separator/>
      </w:r>
    </w:p>
  </w:endnote>
  <w:endnote w:type="continuationSeparator" w:id="0">
    <w:p w14:paraId="6AC4042F" w14:textId="77777777" w:rsidR="0037497A" w:rsidRDefault="0037497A" w:rsidP="0055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715C" w14:textId="77777777" w:rsidR="00387886" w:rsidRDefault="0037497A" w:rsidP="007F1895">
    <w:pPr>
      <w:pStyle w:val="Sinespaciado"/>
      <w:jc w:val="right"/>
      <w:rPr>
        <w:rFonts w:ascii="Arial" w:hAnsi="Arial" w:cs="Arial"/>
        <w:sz w:val="18"/>
        <w:szCs w:val="18"/>
      </w:rPr>
    </w:pPr>
  </w:p>
  <w:p w14:paraId="20FEBA61" w14:textId="77777777" w:rsidR="00387886" w:rsidRDefault="0037497A" w:rsidP="007F1895">
    <w:pPr>
      <w:pStyle w:val="Sinespaciado"/>
      <w:jc w:val="right"/>
      <w:rPr>
        <w:rFonts w:ascii="Arial" w:hAnsi="Arial" w:cs="Arial"/>
        <w:sz w:val="18"/>
        <w:szCs w:val="18"/>
      </w:rPr>
    </w:pPr>
  </w:p>
  <w:p w14:paraId="6740DAB3" w14:textId="77777777" w:rsidR="00387886" w:rsidRPr="008217B7" w:rsidRDefault="00455CBA"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3E12FF76" w14:textId="77777777" w:rsidR="00387886" w:rsidRDefault="00455CBA" w:rsidP="007F1895">
    <w:pPr>
      <w:pStyle w:val="Piedepgina"/>
      <w:jc w:val="center"/>
      <w:rPr>
        <w:lang w:val="es-ES"/>
      </w:rPr>
    </w:pPr>
    <w:r>
      <w:rPr>
        <w:noProof/>
      </w:rPr>
      <w:drawing>
        <wp:inline distT="0" distB="0" distL="0" distR="0" wp14:anchorId="68125B32" wp14:editId="23418055">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9DF240F" w14:textId="77777777" w:rsidR="00387886" w:rsidRPr="00E756AC" w:rsidRDefault="0037497A" w:rsidP="007F1895">
    <w:pPr>
      <w:pStyle w:val="Piedepgina"/>
      <w:jc w:val="center"/>
      <w:rPr>
        <w:sz w:val="18"/>
        <w:szCs w:val="18"/>
        <w:lang w:val="es-ES"/>
      </w:rPr>
    </w:pPr>
  </w:p>
  <w:p w14:paraId="00775D9F" w14:textId="77777777" w:rsidR="00387886" w:rsidRPr="00E756AC" w:rsidRDefault="0037497A"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D4FB" w14:textId="77777777" w:rsidR="0037497A" w:rsidRDefault="0037497A" w:rsidP="00555000">
      <w:r>
        <w:separator/>
      </w:r>
    </w:p>
  </w:footnote>
  <w:footnote w:type="continuationSeparator" w:id="0">
    <w:p w14:paraId="7E685517" w14:textId="77777777" w:rsidR="0037497A" w:rsidRDefault="0037497A" w:rsidP="00555000">
      <w:r>
        <w:continuationSeparator/>
      </w:r>
    </w:p>
  </w:footnote>
  <w:footnote w:id="1">
    <w:p w14:paraId="0E3CDFB7" w14:textId="77777777" w:rsidR="00555000" w:rsidRPr="005238D0" w:rsidRDefault="00555000" w:rsidP="00555000">
      <w:pPr>
        <w:pStyle w:val="Sinespaciado"/>
        <w:jc w:val="both"/>
        <w:rPr>
          <w:rFonts w:ascii="Arial" w:hAnsi="Arial" w:cs="Arial"/>
          <w:sz w:val="15"/>
          <w:szCs w:val="15"/>
        </w:rPr>
      </w:pPr>
    </w:p>
    <w:p w14:paraId="505F33AA" w14:textId="77777777" w:rsidR="00555000" w:rsidRPr="005238D0" w:rsidRDefault="00555000" w:rsidP="00555000">
      <w:pPr>
        <w:pStyle w:val="Sinespaciado"/>
        <w:ind w:firstLine="708"/>
        <w:jc w:val="both"/>
        <w:rPr>
          <w:rFonts w:ascii="Arial" w:hAnsi="Arial" w:cs="Arial"/>
          <w:sz w:val="15"/>
          <w:szCs w:val="15"/>
          <w:lang w:val="es-ES"/>
        </w:rPr>
      </w:pPr>
      <w:r w:rsidRPr="005238D0">
        <w:rPr>
          <w:rStyle w:val="Refdenotaalpie"/>
          <w:rFonts w:ascii="Arial" w:hAnsi="Arial" w:cs="Arial"/>
          <w:sz w:val="15"/>
          <w:szCs w:val="15"/>
        </w:rPr>
        <w:footnoteRef/>
      </w:r>
      <w:r w:rsidRPr="005238D0">
        <w:rPr>
          <w:rFonts w:ascii="Arial" w:hAnsi="Arial" w:cs="Arial"/>
          <w:sz w:val="15"/>
          <w:szCs w:val="15"/>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5238D0">
        <w:rPr>
          <w:rFonts w:ascii="Arial" w:hAnsi="Arial" w:cs="Arial"/>
          <w:i/>
          <w:iCs/>
          <w:sz w:val="15"/>
          <w:szCs w:val="15"/>
        </w:rPr>
        <w:t xml:space="preserve">ibidem </w:t>
      </w:r>
      <w:r w:rsidRPr="005238D0">
        <w:rPr>
          <w:rFonts w:ascii="Arial" w:hAnsi="Arial" w:cs="Arial"/>
          <w:sz w:val="15"/>
          <w:szCs w:val="15"/>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6F4DE5D5" w14:textId="77777777" w:rsidR="00555000" w:rsidRPr="005238D0" w:rsidRDefault="00555000" w:rsidP="00555000">
      <w:pPr>
        <w:pStyle w:val="Sinespaciado"/>
        <w:jc w:val="both"/>
        <w:rPr>
          <w:rFonts w:ascii="Arial" w:hAnsi="Arial" w:cs="Arial"/>
          <w:sz w:val="15"/>
          <w:szCs w:val="15"/>
        </w:rPr>
      </w:pPr>
    </w:p>
    <w:p w14:paraId="1A771DDC" w14:textId="77777777" w:rsidR="00555000" w:rsidRPr="005238D0" w:rsidRDefault="00555000" w:rsidP="00555000">
      <w:pPr>
        <w:pStyle w:val="Sinespaciado"/>
        <w:ind w:firstLine="708"/>
        <w:jc w:val="both"/>
        <w:rPr>
          <w:rFonts w:ascii="Arial" w:hAnsi="Arial" w:cs="Arial"/>
          <w:sz w:val="15"/>
          <w:szCs w:val="15"/>
        </w:rPr>
      </w:pPr>
      <w:r w:rsidRPr="005238D0">
        <w:rPr>
          <w:rStyle w:val="Refdenotaalpie"/>
          <w:rFonts w:ascii="Arial" w:hAnsi="Arial" w:cs="Arial"/>
          <w:sz w:val="15"/>
          <w:szCs w:val="15"/>
        </w:rPr>
        <w:footnoteRef/>
      </w:r>
      <w:r w:rsidRPr="005238D0">
        <w:rPr>
          <w:rFonts w:ascii="Arial" w:hAnsi="Arial" w:cs="Arial"/>
          <w:sz w:val="15"/>
          <w:szCs w:val="15"/>
        </w:rPr>
        <w:t xml:space="preserve"> «El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footnote>
  <w:footnote w:id="3">
    <w:p w14:paraId="66C12F9A" w14:textId="77777777" w:rsidR="00555000" w:rsidRPr="005238D0" w:rsidRDefault="00555000" w:rsidP="00555000">
      <w:pPr>
        <w:pStyle w:val="Sinespaciado"/>
        <w:jc w:val="both"/>
        <w:rPr>
          <w:rFonts w:ascii="Arial" w:hAnsi="Arial" w:cs="Arial"/>
          <w:sz w:val="15"/>
          <w:szCs w:val="15"/>
        </w:rPr>
      </w:pPr>
    </w:p>
    <w:p w14:paraId="1C4C0702" w14:textId="77777777" w:rsidR="00555000" w:rsidRPr="005238D0" w:rsidRDefault="00555000" w:rsidP="00555000">
      <w:pPr>
        <w:pStyle w:val="Sinespaciado"/>
        <w:ind w:firstLine="708"/>
        <w:jc w:val="both"/>
        <w:rPr>
          <w:rFonts w:ascii="Arial" w:hAnsi="Arial" w:cs="Arial"/>
          <w:sz w:val="15"/>
          <w:szCs w:val="15"/>
        </w:rPr>
      </w:pPr>
      <w:r w:rsidRPr="005238D0">
        <w:rPr>
          <w:rStyle w:val="Refdenotaalpie"/>
          <w:rFonts w:ascii="Arial" w:hAnsi="Arial" w:cs="Arial"/>
          <w:sz w:val="15"/>
          <w:szCs w:val="15"/>
        </w:rPr>
        <w:footnoteRef/>
      </w:r>
      <w:r w:rsidRPr="005238D0">
        <w:rPr>
          <w:rFonts w:ascii="Arial" w:hAnsi="Arial" w:cs="Arial"/>
          <w:sz w:val="15"/>
          <w:szCs w:val="15"/>
        </w:rPr>
        <w:t xml:space="preserve"> Ley 1150 de 2007, artículo 6: «No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w:t>
      </w:r>
      <w:r w:rsidRPr="005238D0">
        <w:rPr>
          <w:rFonts w:ascii="Arial" w:hAnsi="Arial" w:cs="Arial"/>
          <w:spacing w:val="-16"/>
          <w:sz w:val="15"/>
          <w:szCs w:val="15"/>
        </w:rPr>
        <w:t xml:space="preserve"> </w:t>
      </w:r>
      <w:r w:rsidRPr="005238D0">
        <w:rPr>
          <w:rFonts w:ascii="Arial" w:hAnsi="Arial" w:cs="Arial"/>
          <w:sz w:val="15"/>
          <w:szCs w:val="15"/>
        </w:rPr>
        <w:t>proponentes».</w:t>
      </w:r>
    </w:p>
  </w:footnote>
  <w:footnote w:id="4">
    <w:p w14:paraId="2BB585F5" w14:textId="77777777" w:rsidR="00555000" w:rsidRPr="005238D0" w:rsidRDefault="00555000" w:rsidP="00555000">
      <w:pPr>
        <w:pStyle w:val="Sinespaciado"/>
        <w:jc w:val="both"/>
        <w:rPr>
          <w:rFonts w:ascii="Arial" w:hAnsi="Arial" w:cs="Arial"/>
          <w:sz w:val="15"/>
          <w:szCs w:val="15"/>
        </w:rPr>
      </w:pPr>
      <w:r>
        <w:rPr>
          <w:rFonts w:ascii="Arial" w:hAnsi="Arial" w:cs="Arial"/>
          <w:sz w:val="15"/>
          <w:szCs w:val="15"/>
        </w:rPr>
        <w:tab/>
      </w:r>
    </w:p>
    <w:p w14:paraId="6DE0E49D" w14:textId="77777777" w:rsidR="00555000" w:rsidRPr="005238D0" w:rsidRDefault="00555000" w:rsidP="00555000">
      <w:pPr>
        <w:pStyle w:val="Sinespaciado"/>
        <w:ind w:firstLine="708"/>
        <w:jc w:val="both"/>
        <w:rPr>
          <w:rFonts w:ascii="Arial" w:hAnsi="Arial" w:cs="Arial"/>
          <w:sz w:val="15"/>
          <w:szCs w:val="15"/>
        </w:rPr>
      </w:pPr>
      <w:r w:rsidRPr="005238D0">
        <w:rPr>
          <w:rStyle w:val="Refdenotaalpie"/>
          <w:rFonts w:ascii="Arial" w:hAnsi="Arial" w:cs="Arial"/>
          <w:sz w:val="15"/>
          <w:szCs w:val="15"/>
        </w:rPr>
        <w:footnoteRef/>
      </w:r>
      <w:r w:rsidRPr="005238D0">
        <w:rPr>
          <w:rFonts w:ascii="Arial" w:hAnsi="Arial" w:cs="Arial"/>
          <w:sz w:val="15"/>
          <w:szCs w:val="15"/>
        </w:rPr>
        <w:t xml:space="preserve"> Consejo de Estado. Sala de Consulta y Servicio Civil. Concepto del 20 de mayo de 2010. Exp.1992. C.P. Enrique José Arboleda Perdomo.</w:t>
      </w:r>
    </w:p>
    <w:p w14:paraId="67AF485A" w14:textId="77777777" w:rsidR="00555000" w:rsidRPr="005238D0" w:rsidRDefault="00555000" w:rsidP="00555000">
      <w:pPr>
        <w:pStyle w:val="Sinespaciado"/>
        <w:jc w:val="both"/>
        <w:rPr>
          <w:rFonts w:ascii="Arial" w:hAnsi="Arial" w:cs="Arial"/>
          <w:sz w:val="15"/>
          <w:szCs w:val="15"/>
        </w:rPr>
      </w:pPr>
    </w:p>
  </w:footnote>
  <w:footnote w:id="5">
    <w:p w14:paraId="4A77A57F" w14:textId="77777777" w:rsidR="00555000" w:rsidRPr="005238D0" w:rsidRDefault="00555000" w:rsidP="00555000">
      <w:pPr>
        <w:pStyle w:val="Sinespaciado"/>
        <w:ind w:firstLine="708"/>
        <w:jc w:val="both"/>
        <w:rPr>
          <w:rFonts w:ascii="Arial" w:hAnsi="Arial" w:cs="Arial"/>
          <w:sz w:val="15"/>
          <w:szCs w:val="15"/>
          <w:lang w:val="es-ES"/>
        </w:rPr>
      </w:pPr>
      <w:r w:rsidRPr="005238D0">
        <w:rPr>
          <w:rStyle w:val="Refdenotaalpie"/>
          <w:rFonts w:ascii="Arial" w:hAnsi="Arial" w:cs="Arial"/>
          <w:sz w:val="15"/>
          <w:szCs w:val="15"/>
        </w:rPr>
        <w:footnoteRef/>
      </w:r>
      <w:r w:rsidRPr="005238D0">
        <w:rPr>
          <w:rFonts w:ascii="Arial" w:hAnsi="Arial" w:cs="Arial"/>
          <w:sz w:val="15"/>
          <w:szCs w:val="15"/>
        </w:rPr>
        <w:t xml:space="preserve"> </w:t>
      </w:r>
      <w:r w:rsidRPr="005238D0">
        <w:rPr>
          <w:rFonts w:ascii="Arial" w:hAnsi="Arial" w:cs="Arial"/>
          <w:sz w:val="15"/>
          <w:szCs w:val="15"/>
          <w:lang w:val="es-ES"/>
        </w:rPr>
        <w:t xml:space="preserve">Decreto 092 de 2017, Artículo 10º: </w:t>
      </w:r>
      <w:r w:rsidRPr="005238D0">
        <w:rPr>
          <w:rFonts w:ascii="Arial" w:hAnsi="Arial" w:cs="Arial"/>
          <w:sz w:val="15"/>
          <w:szCs w:val="15"/>
        </w:rPr>
        <w:t>«</w:t>
      </w:r>
      <w:r w:rsidRPr="005238D0">
        <w:rPr>
          <w:rFonts w:ascii="Arial" w:hAnsi="Arial" w:cs="Arial"/>
          <w:sz w:val="15"/>
          <w:szCs w:val="15"/>
          <w:lang w:val="es-ES"/>
        </w:rPr>
        <w:t>Las Entidades Estatales no requerirán la inscripción de las entidades privadas sin ánimo de lucro en el RUP para la contratación a la que hace referencia el presente decreto</w:t>
      </w:r>
      <w:r w:rsidRPr="005238D0">
        <w:rPr>
          <w:rFonts w:ascii="Arial" w:hAnsi="Arial" w:cs="Arial"/>
          <w:sz w:val="15"/>
          <w:szCs w:val="15"/>
        </w:rPr>
        <w:t>»</w:t>
      </w:r>
      <w:r w:rsidRPr="005238D0">
        <w:rPr>
          <w:rFonts w:ascii="Arial" w:hAnsi="Arial" w:cs="Arial"/>
          <w:sz w:val="15"/>
          <w:szCs w:val="15"/>
          <w:lang w:val="es-ES"/>
        </w:rPr>
        <w:t>.</w:t>
      </w:r>
    </w:p>
  </w:footnote>
  <w:footnote w:id="6">
    <w:p w14:paraId="6B14DC31" w14:textId="77777777" w:rsidR="00555000" w:rsidRPr="00B41FBD" w:rsidRDefault="00555000" w:rsidP="00555000">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Style w:val="Refdenotaalpie"/>
          <w:rFonts w:ascii="Arial" w:eastAsiaTheme="minorHAnsi" w:hAnsi="Arial" w:cs="Arial"/>
          <w:color w:val="000000" w:themeColor="text1"/>
          <w:sz w:val="19"/>
          <w:szCs w:val="19"/>
          <w:lang w:eastAsia="en-US"/>
        </w:rPr>
        <w:footnoteRef/>
      </w:r>
      <w:r w:rsidRPr="007A3B11">
        <w:rPr>
          <w:rFonts w:ascii="Arial" w:hAnsi="Arial" w:cs="Arial"/>
          <w:color w:val="000000" w:themeColor="text1"/>
          <w:sz w:val="19"/>
          <w:szCs w:val="19"/>
          <w:lang w:val="es-MX"/>
        </w:rPr>
        <w:t xml:space="preserve"> «6.3. De la impugnación de la inscripción en el Registro Único de Proponentes (RUP). Realizada la verificación a que se refiere el nume</w:t>
      </w:r>
      <w:r w:rsidRPr="00B41FBD">
        <w:rPr>
          <w:rFonts w:ascii="Arial" w:hAnsi="Arial" w:cs="Arial"/>
          <w:color w:val="000000" w:themeColor="text1"/>
          <w:sz w:val="19"/>
          <w:szCs w:val="19"/>
          <w:lang w:val="es-MX"/>
        </w:rPr>
        <w:t>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1A502296" w14:textId="77777777" w:rsidR="00555000" w:rsidRPr="00B41FBD" w:rsidRDefault="00555000" w:rsidP="00555000">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»En firme la inscripción, cualquier persona podrá demandar su nulidad en desarrollo de la acción prevista en el Código Contencioso Administrativo. Para el efecto será competente el Juez de lo Contencioso Administrativo en única instancia.</w:t>
      </w:r>
    </w:p>
    <w:p w14:paraId="0F4BA5CB" w14:textId="77777777" w:rsidR="00555000" w:rsidRPr="00B41FBD" w:rsidRDefault="00555000" w:rsidP="00555000">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6424134B" w14:textId="77777777" w:rsidR="00555000" w:rsidRPr="00B41FBD" w:rsidRDefault="00555000" w:rsidP="00555000">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57050713" w14:textId="77777777" w:rsidR="00555000" w:rsidRPr="00B41FBD" w:rsidRDefault="00555000" w:rsidP="00555000">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76ED5424" w14:textId="77777777" w:rsidR="00555000" w:rsidRPr="00B41FBD" w:rsidRDefault="00555000" w:rsidP="00555000">
      <w:pPr>
        <w:pStyle w:val="NormalWeb"/>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»Las mismas sanciones previstas en el inciso anterior se predicarán en el evento en que el Juez de lo Contencioso Administrativa declare la nulidad del acto de inscripción.</w:t>
      </w:r>
    </w:p>
    <w:p w14:paraId="09C1ED08" w14:textId="77777777" w:rsidR="00555000" w:rsidRPr="00B41FBD" w:rsidRDefault="00555000" w:rsidP="00555000">
      <w:pPr>
        <w:pStyle w:val="NormalWeb"/>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»La información contenida en el registro es pública y su consulta será gratuita».</w:t>
      </w:r>
    </w:p>
    <w:p w14:paraId="6FAEFA6F" w14:textId="77777777" w:rsidR="00555000" w:rsidRPr="00B41FBD" w:rsidRDefault="00555000" w:rsidP="00555000">
      <w:pPr>
        <w:pStyle w:val="NormalWeb"/>
        <w:spacing w:before="0" w:beforeAutospacing="0" w:after="0" w:afterAutospacing="0"/>
        <w:ind w:firstLine="708"/>
        <w:jc w:val="both"/>
        <w:rPr>
          <w:rFonts w:ascii="Arial" w:hAnsi="Arial" w:cs="Arial"/>
          <w:color w:val="000000" w:themeColor="text1"/>
          <w:sz w:val="19"/>
          <w:szCs w:val="19"/>
          <w:lang w:val="es-MX"/>
        </w:rPr>
      </w:pPr>
    </w:p>
  </w:footnote>
  <w:footnote w:id="7">
    <w:p w14:paraId="26CA6CD0" w14:textId="77777777" w:rsidR="00555000" w:rsidRPr="00B41FBD" w:rsidRDefault="00555000" w:rsidP="00555000">
      <w:pPr>
        <w:pStyle w:val="Textonotapie"/>
        <w:ind w:firstLine="708"/>
        <w:jc w:val="both"/>
        <w:rPr>
          <w:rFonts w:ascii="Arial" w:eastAsia="Times New Roman" w:hAnsi="Arial" w:cs="Arial"/>
          <w:color w:val="000000" w:themeColor="text1"/>
          <w:sz w:val="19"/>
          <w:szCs w:val="19"/>
          <w:lang w:eastAsia="es-CO"/>
        </w:rPr>
      </w:pPr>
      <w:r w:rsidRPr="007A3B11">
        <w:rPr>
          <w:rStyle w:val="Refdenotaalpie"/>
          <w:rFonts w:ascii="Arial" w:hAnsi="Arial" w:cs="Arial"/>
          <w:color w:val="000000" w:themeColor="text1"/>
          <w:sz w:val="19"/>
          <w:szCs w:val="19"/>
        </w:rPr>
        <w:footnoteRef/>
      </w:r>
      <w:r w:rsidRPr="007A3B11">
        <w:rPr>
          <w:rFonts w:ascii="Arial" w:eastAsia="Times New Roman" w:hAnsi="Arial" w:cs="Arial"/>
          <w:color w:val="000000" w:themeColor="text1"/>
          <w:sz w:val="19"/>
          <w:szCs w:val="19"/>
          <w:lang w:eastAsia="es-CO"/>
        </w:rPr>
        <w:t>«Artículo 2.2.1.1.1.5.1. Inscripción, renovación, actualización y cancelación del RUP.</w:t>
      </w:r>
    </w:p>
    <w:p w14:paraId="3EBD1E09" w14:textId="77777777" w:rsidR="00555000" w:rsidRPr="00B41FBD" w:rsidRDefault="00555000" w:rsidP="00555000">
      <w:pPr>
        <w:pStyle w:val="Textonotapie"/>
        <w:ind w:firstLine="708"/>
        <w:jc w:val="both"/>
        <w:rPr>
          <w:rFonts w:ascii="Arial" w:eastAsia="Times New Roman" w:hAnsi="Arial" w:cs="Arial"/>
          <w:color w:val="000000" w:themeColor="text1"/>
          <w:sz w:val="19"/>
          <w:szCs w:val="19"/>
          <w:lang w:eastAsia="es-CO"/>
        </w:rPr>
      </w:pPr>
      <w:r w:rsidRPr="00B41FBD">
        <w:rPr>
          <w:rFonts w:ascii="Arial" w:eastAsia="Times New Roman" w:hAnsi="Arial" w:cs="Arial"/>
          <w:color w:val="000000" w:themeColor="text1"/>
          <w:sz w:val="19"/>
          <w:szCs w:val="19"/>
          <w:lang w:eastAsia="es-CO"/>
        </w:rPr>
        <w:t>[…]</w:t>
      </w:r>
    </w:p>
    <w:p w14:paraId="78361B21" w14:textId="77777777" w:rsidR="00555000" w:rsidRPr="00B41FBD" w:rsidRDefault="00555000" w:rsidP="00555000">
      <w:pPr>
        <w:pStyle w:val="Textonotapie"/>
        <w:ind w:firstLine="708"/>
        <w:jc w:val="both"/>
        <w:rPr>
          <w:rFonts w:ascii="Arial" w:eastAsia="Times New Roman" w:hAnsi="Arial" w:cs="Arial"/>
          <w:color w:val="000000" w:themeColor="text1"/>
          <w:sz w:val="19"/>
          <w:szCs w:val="19"/>
          <w:lang w:eastAsia="es-CO"/>
        </w:rPr>
      </w:pPr>
      <w:r w:rsidRPr="00B41FBD">
        <w:rPr>
          <w:rFonts w:ascii="Arial" w:eastAsia="Times New Roman" w:hAnsi="Arial" w:cs="Arial"/>
          <w:color w:val="000000" w:themeColor="text1"/>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4EBBB55A" w14:textId="77777777" w:rsidR="00555000" w:rsidRPr="00B41FBD" w:rsidRDefault="00555000" w:rsidP="00555000">
      <w:pPr>
        <w:pStyle w:val="Textonotapie"/>
        <w:ind w:firstLine="708"/>
        <w:jc w:val="both"/>
        <w:rPr>
          <w:rFonts w:ascii="Arial" w:eastAsia="Times New Roman" w:hAnsi="Arial" w:cs="Arial"/>
          <w:color w:val="000000" w:themeColor="text1"/>
          <w:sz w:val="19"/>
          <w:szCs w:val="19"/>
          <w:lang w:eastAsia="es-CO"/>
        </w:rPr>
      </w:pPr>
    </w:p>
  </w:footnote>
  <w:footnote w:id="8">
    <w:p w14:paraId="12291AFC" w14:textId="77777777" w:rsidR="00555000" w:rsidRPr="00B41FBD" w:rsidRDefault="00555000" w:rsidP="00555000">
      <w:pPr>
        <w:pStyle w:val="Textonotapie"/>
        <w:ind w:firstLine="708"/>
        <w:jc w:val="both"/>
        <w:rPr>
          <w:rFonts w:ascii="Arial" w:eastAsia="Times New Roman" w:hAnsi="Arial" w:cs="Arial"/>
          <w:color w:val="000000" w:themeColor="text1"/>
          <w:sz w:val="19"/>
          <w:szCs w:val="19"/>
          <w:lang w:eastAsia="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eastAsia="Times New Roman" w:hAnsi="Arial" w:cs="Arial"/>
          <w:color w:val="000000" w:themeColor="text1"/>
          <w:sz w:val="19"/>
          <w:szCs w:val="19"/>
          <w:lang w:eastAsia="es-CO"/>
        </w:rPr>
        <w:t>Consejo de Estado. Sección Tercera. Subsección A. Sentencia del 19 de septiembre de 2019. Exp. 59.432. C.P. Marta Nubia Velásquez Rico.</w:t>
      </w:r>
    </w:p>
    <w:p w14:paraId="4DFCEE7E" w14:textId="77777777" w:rsidR="00555000" w:rsidRPr="00B41FBD" w:rsidRDefault="00555000" w:rsidP="00555000">
      <w:pPr>
        <w:pStyle w:val="Textonotapie"/>
        <w:ind w:firstLine="708"/>
        <w:jc w:val="both"/>
        <w:rPr>
          <w:rFonts w:ascii="Arial" w:hAnsi="Arial" w:cs="Arial"/>
          <w:color w:val="000000" w:themeColor="text1"/>
          <w:sz w:val="19"/>
          <w:szCs w:val="19"/>
          <w:lang w:val="es-CO"/>
        </w:rPr>
      </w:pPr>
    </w:p>
  </w:footnote>
  <w:footnote w:id="9">
    <w:p w14:paraId="7B563368" w14:textId="77777777" w:rsidR="00555000" w:rsidRPr="007A3B11" w:rsidRDefault="00555000" w:rsidP="00555000">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 xml:space="preserve">«Artículo 87. Firmeza de los actos administrativos. Los actos administrativos quedarán en firme: </w:t>
      </w:r>
    </w:p>
    <w:p w14:paraId="34FF229B" w14:textId="77777777" w:rsidR="00555000" w:rsidRPr="00B41FBD" w:rsidRDefault="00555000" w:rsidP="00555000">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 xml:space="preserve">»1. Cuando contra ellos no proceda ningún recurso, desde el día siguiente al de su notificación, comunicación o publicación según el caso. </w:t>
      </w:r>
    </w:p>
    <w:p w14:paraId="3ADF57AB" w14:textId="77777777" w:rsidR="00555000" w:rsidRPr="00B41FBD" w:rsidRDefault="00555000" w:rsidP="00555000">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 xml:space="preserve">»2. Desde el día siguiente a la publicación, comunicación o notificación de la decisión sobre los recursos interpuestos. </w:t>
      </w:r>
    </w:p>
    <w:p w14:paraId="25332047" w14:textId="77777777" w:rsidR="00555000" w:rsidRPr="00B41FBD" w:rsidRDefault="00555000" w:rsidP="00555000">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»3. Desde el día siguiente al del vencimiento del término para interponer los recursos, si estos no fueron interpuestos, o se hubiere renunciado expresamente a ellos.</w:t>
      </w:r>
    </w:p>
    <w:p w14:paraId="3569FF83" w14:textId="77777777" w:rsidR="00555000" w:rsidRPr="00B41FBD" w:rsidRDefault="00555000" w:rsidP="00555000">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 xml:space="preserve">»4. Desde el día siguiente al de la notificación de la aceptación del desistimiento de los recursos. </w:t>
      </w:r>
    </w:p>
    <w:p w14:paraId="3E7C1583" w14:textId="77777777" w:rsidR="00555000" w:rsidRPr="00B41FBD" w:rsidRDefault="00555000" w:rsidP="00555000">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»5. Desde el día siguiente al de la protocolización a que alude el artículo 85 para el silencio administrativo positivo».</w:t>
      </w:r>
    </w:p>
    <w:p w14:paraId="39522306" w14:textId="77777777" w:rsidR="00555000" w:rsidRPr="00B41FBD" w:rsidRDefault="00555000" w:rsidP="00555000">
      <w:pPr>
        <w:pStyle w:val="Textonotapie"/>
        <w:ind w:firstLine="709"/>
        <w:jc w:val="both"/>
        <w:rPr>
          <w:rFonts w:ascii="Arial" w:hAnsi="Arial" w:cs="Arial"/>
          <w:color w:val="000000" w:themeColor="text1"/>
          <w:sz w:val="19"/>
          <w:szCs w:val="19"/>
          <w:lang w:val="es-CO"/>
        </w:rPr>
      </w:pPr>
    </w:p>
  </w:footnote>
  <w:footnote w:id="10">
    <w:p w14:paraId="1F166E41" w14:textId="77777777" w:rsidR="00555000" w:rsidRPr="00B41FBD" w:rsidRDefault="00555000" w:rsidP="00555000">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Consejo de Estado. Sección Cuarta. Sentencia del 19 de noviembre de 1999. Exp. 9.453. CP. Daniel Manrique Guzmán.</w:t>
      </w:r>
    </w:p>
    <w:p w14:paraId="3A907B9F" w14:textId="77777777" w:rsidR="00555000" w:rsidRPr="00B41FBD" w:rsidRDefault="00555000" w:rsidP="00555000">
      <w:pPr>
        <w:pStyle w:val="Textonotapie"/>
        <w:jc w:val="both"/>
        <w:rPr>
          <w:rFonts w:ascii="Arial" w:hAnsi="Arial" w:cs="Arial"/>
          <w:color w:val="000000" w:themeColor="text1"/>
          <w:sz w:val="19"/>
          <w:szCs w:val="19"/>
        </w:rPr>
      </w:pPr>
    </w:p>
  </w:footnote>
  <w:footnote w:id="11">
    <w:p w14:paraId="53E34B97" w14:textId="77777777" w:rsidR="00555000" w:rsidRPr="001067BF" w:rsidRDefault="00555000" w:rsidP="00555000">
      <w:pPr>
        <w:pStyle w:val="Textonotapie"/>
        <w:ind w:firstLine="708"/>
        <w:jc w:val="both"/>
        <w:rPr>
          <w:rFonts w:ascii="Arial" w:hAnsi="Arial" w:cs="Arial"/>
          <w:sz w:val="19"/>
          <w:szCs w:val="19"/>
        </w:rPr>
      </w:pPr>
      <w:r w:rsidRPr="001067BF">
        <w:rPr>
          <w:rStyle w:val="Refdenotaalpie"/>
          <w:rFonts w:ascii="Arial" w:hAnsi="Arial" w:cs="Arial"/>
          <w:sz w:val="19"/>
          <w:szCs w:val="19"/>
        </w:rPr>
        <w:footnoteRef/>
      </w:r>
      <w:r w:rsidRPr="001067BF">
        <w:rPr>
          <w:rFonts w:ascii="Arial" w:hAnsi="Arial" w:cs="Arial"/>
          <w:sz w:val="19"/>
          <w:szCs w:val="19"/>
        </w:rPr>
        <w:t xml:space="preserve"> Ley 1437 de 2011. </w:t>
      </w:r>
      <w:r>
        <w:rPr>
          <w:rFonts w:ascii="Arial" w:hAnsi="Arial" w:cs="Arial"/>
          <w:sz w:val="19"/>
          <w:szCs w:val="19"/>
        </w:rPr>
        <w:t>«</w:t>
      </w:r>
      <w:r w:rsidRPr="001067BF">
        <w:rPr>
          <w:rFonts w:ascii="Arial" w:hAnsi="Arial" w:cs="Arial"/>
          <w:sz w:val="19"/>
          <w:szCs w:val="19"/>
        </w:rPr>
        <w:t>Artículo 2. Ámbito de aplicación.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w:t>
      </w:r>
    </w:p>
    <w:p w14:paraId="51D7CEF9" w14:textId="77777777" w:rsidR="00555000" w:rsidRDefault="00555000" w:rsidP="00555000">
      <w:pPr>
        <w:pStyle w:val="Textonotapie"/>
        <w:ind w:firstLine="708"/>
        <w:jc w:val="both"/>
        <w:rPr>
          <w:rFonts w:ascii="Arial" w:hAnsi="Arial" w:cs="Arial"/>
          <w:sz w:val="19"/>
          <w:szCs w:val="19"/>
        </w:rPr>
      </w:pPr>
      <w:r>
        <w:rPr>
          <w:rFonts w:ascii="Arial" w:hAnsi="Arial" w:cs="Arial"/>
          <w:sz w:val="19"/>
          <w:szCs w:val="19"/>
        </w:rPr>
        <w:t>[…]</w:t>
      </w:r>
    </w:p>
    <w:p w14:paraId="5F2C0E9B" w14:textId="77777777" w:rsidR="00555000" w:rsidRPr="001067BF" w:rsidRDefault="00555000" w:rsidP="00555000">
      <w:pPr>
        <w:pStyle w:val="Textonotapie"/>
        <w:ind w:firstLine="708"/>
        <w:jc w:val="both"/>
        <w:rPr>
          <w:rFonts w:ascii="Arial" w:hAnsi="Arial" w:cs="Arial"/>
          <w:sz w:val="19"/>
          <w:szCs w:val="19"/>
        </w:rPr>
      </w:pPr>
      <w:r>
        <w:rPr>
          <w:rFonts w:ascii="Arial" w:hAnsi="Arial" w:cs="Arial"/>
          <w:sz w:val="19"/>
          <w:szCs w:val="19"/>
        </w:rPr>
        <w:t>»</w:t>
      </w:r>
      <w:r w:rsidRPr="001067BF">
        <w:rPr>
          <w:rFonts w:ascii="Arial" w:hAnsi="Arial" w:cs="Arial"/>
          <w:sz w:val="19"/>
          <w:szCs w:val="19"/>
        </w:rPr>
        <w:t>Las autoridades sujetarán sus actuaciones a los procedimientos que se establecen en este Código, sin perjuicio de los procedimientos regulados en leyes especiales. En lo no previsto en los mismos se aplicarán las disposiciones de este Código</w:t>
      </w:r>
      <w:r>
        <w:rPr>
          <w:rFonts w:ascii="Arial" w:hAnsi="Arial" w:cs="Arial"/>
          <w:sz w:val="19"/>
          <w:szCs w:val="19"/>
        </w:rPr>
        <w:t>»</w:t>
      </w:r>
      <w:r w:rsidRPr="001067BF">
        <w:rPr>
          <w:rFonts w:ascii="Arial" w:hAnsi="Arial" w:cs="Arial"/>
          <w:sz w:val="19"/>
          <w:szCs w:val="19"/>
        </w:rPr>
        <w:t>.</w:t>
      </w:r>
    </w:p>
    <w:p w14:paraId="38393C95" w14:textId="77777777" w:rsidR="00555000" w:rsidRPr="001067BF" w:rsidRDefault="00555000" w:rsidP="00555000">
      <w:pPr>
        <w:pStyle w:val="Textonotapie"/>
        <w:ind w:firstLine="708"/>
        <w:jc w:val="both"/>
        <w:rPr>
          <w:rFonts w:ascii="Arial" w:hAnsi="Arial" w:cs="Arial"/>
          <w:sz w:val="19"/>
          <w:szCs w:val="19"/>
        </w:rPr>
      </w:pPr>
    </w:p>
  </w:footnote>
  <w:footnote w:id="12">
    <w:p w14:paraId="06D5E5AB" w14:textId="77777777" w:rsidR="00555000" w:rsidRPr="00B41FBD" w:rsidRDefault="00555000" w:rsidP="00555000">
      <w:pPr>
        <w:ind w:firstLine="709"/>
        <w:jc w:val="both"/>
        <w:rPr>
          <w:rFonts w:ascii="Arial" w:hAnsi="Arial" w:cs="Arial"/>
          <w:color w:val="000000" w:themeColor="text1"/>
          <w:sz w:val="19"/>
          <w:szCs w:val="19"/>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Ley 1882 de 2018: «Artículo 5. Modifíquese el Parágrafo 1 e inclúyanse los parágrafos 3, 4 y 5 de artículo 5° de la Ley 1150 de 2007, los cuales queda</w:t>
      </w:r>
      <w:r w:rsidRPr="00B41FBD">
        <w:rPr>
          <w:rFonts w:ascii="Arial" w:hAnsi="Arial" w:cs="Arial"/>
          <w:color w:val="000000" w:themeColor="text1"/>
          <w:sz w:val="19"/>
          <w:szCs w:val="19"/>
        </w:rPr>
        <w:t xml:space="preserve">rán así: </w:t>
      </w:r>
    </w:p>
    <w:p w14:paraId="56D873D0" w14:textId="77777777" w:rsidR="00555000" w:rsidRPr="00B41FBD" w:rsidRDefault="00555000" w:rsidP="00555000">
      <w:pPr>
        <w:ind w:firstLine="709"/>
        <w:jc w:val="both"/>
        <w:rPr>
          <w:rFonts w:ascii="Arial" w:hAnsi="Arial" w:cs="Arial"/>
          <w:color w:val="000000" w:themeColor="text1"/>
          <w:sz w:val="19"/>
          <w:szCs w:val="19"/>
        </w:rPr>
      </w:pPr>
      <w:r w:rsidRPr="00B41FBD">
        <w:rPr>
          <w:rFonts w:ascii="Arial" w:hAnsi="Arial" w:cs="Arial"/>
          <w:color w:val="000000" w:themeColor="text1"/>
          <w:sz w:val="19"/>
          <w:szCs w:val="19"/>
        </w:rPr>
        <w:t xml:space="preserve">[…] </w:t>
      </w:r>
    </w:p>
    <w:p w14:paraId="48DFD039" w14:textId="77777777" w:rsidR="00555000" w:rsidRPr="00B41FBD" w:rsidRDefault="00555000" w:rsidP="00555000">
      <w:pPr>
        <w:ind w:firstLine="709"/>
        <w:jc w:val="both"/>
        <w:rPr>
          <w:rFonts w:ascii="Arial" w:hAnsi="Arial" w:cs="Arial"/>
          <w:color w:val="000000" w:themeColor="text1"/>
          <w:sz w:val="19"/>
          <w:szCs w:val="19"/>
        </w:rPr>
      </w:pPr>
      <w:r w:rsidRPr="00B41FBD">
        <w:rPr>
          <w:rFonts w:ascii="Arial" w:hAnsi="Arial" w:cs="Arial"/>
          <w:color w:val="000000" w:themeColor="text1"/>
          <w:sz w:val="19"/>
          <w:szCs w:val="19"/>
        </w:rPr>
        <w:t xml:space="preserve">»Artículo 5°. De la selección objetiva. </w:t>
      </w:r>
    </w:p>
    <w:p w14:paraId="4D43F67E" w14:textId="77777777" w:rsidR="00555000" w:rsidRPr="00B41FBD" w:rsidRDefault="00555000" w:rsidP="00555000">
      <w:pPr>
        <w:ind w:firstLine="709"/>
        <w:jc w:val="both"/>
        <w:rPr>
          <w:rFonts w:ascii="Arial" w:hAnsi="Arial" w:cs="Arial"/>
          <w:color w:val="000000" w:themeColor="text1"/>
          <w:sz w:val="19"/>
          <w:szCs w:val="19"/>
        </w:rPr>
      </w:pPr>
      <w:r w:rsidRPr="00B41FBD">
        <w:rPr>
          <w:rFonts w:ascii="Arial" w:hAnsi="Arial" w:cs="Arial"/>
          <w:color w:val="000000" w:themeColor="text1"/>
          <w:sz w:val="19"/>
          <w:szCs w:val="19"/>
        </w:rPr>
        <w:t xml:space="preserve">[…] </w:t>
      </w:r>
    </w:p>
    <w:p w14:paraId="43542D2B" w14:textId="77777777" w:rsidR="00555000" w:rsidRPr="00B41FBD" w:rsidRDefault="00555000" w:rsidP="00555000">
      <w:pPr>
        <w:ind w:firstLine="709"/>
        <w:jc w:val="both"/>
        <w:rPr>
          <w:rFonts w:ascii="Arial" w:hAnsi="Arial" w:cs="Arial"/>
          <w:color w:val="000000" w:themeColor="text1"/>
          <w:sz w:val="19"/>
          <w:szCs w:val="19"/>
        </w:rPr>
      </w:pPr>
      <w:r w:rsidRPr="00B41FBD">
        <w:rPr>
          <w:rFonts w:ascii="Arial" w:hAnsi="Arial" w:cs="Arial"/>
          <w:color w:val="000000" w:themeColor="text1"/>
          <w:sz w:val="19"/>
          <w:szCs w:val="19"/>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0F55ABF5" w14:textId="77777777" w:rsidR="00555000" w:rsidRPr="00B41FBD" w:rsidRDefault="00555000" w:rsidP="00555000">
      <w:pPr>
        <w:ind w:firstLine="709"/>
        <w:jc w:val="both"/>
        <w:rPr>
          <w:rFonts w:ascii="Arial" w:hAnsi="Arial" w:cs="Arial"/>
          <w:color w:val="000000" w:themeColor="text1"/>
          <w:sz w:val="19"/>
          <w:szCs w:val="19"/>
        </w:rPr>
      </w:pPr>
      <w:r w:rsidRPr="00B41FBD">
        <w:rPr>
          <w:rFonts w:ascii="Arial" w:hAnsi="Arial" w:cs="Arial"/>
          <w:i/>
          <w:iCs/>
          <w:color w:val="000000" w:themeColor="text1"/>
          <w:sz w:val="19"/>
          <w:szCs w:val="19"/>
        </w:rPr>
        <w:t>»Durante el término otorgado para subsanar las ofertas, los proponentes no podrán acreditar circunstancias ocurridas con posterioridad al cierre del proceso»</w:t>
      </w:r>
      <w:r w:rsidRPr="00B41FBD">
        <w:rPr>
          <w:rFonts w:ascii="Arial" w:hAnsi="Arial" w:cs="Arial"/>
          <w:color w:val="000000" w:themeColor="text1"/>
          <w:sz w:val="19"/>
          <w:szCs w:val="19"/>
        </w:rPr>
        <w:t xml:space="preserve"> (cursiva fuera de texto).</w:t>
      </w:r>
    </w:p>
    <w:p w14:paraId="64B2879B" w14:textId="77777777" w:rsidR="00555000" w:rsidRPr="00B41FBD" w:rsidRDefault="00555000" w:rsidP="00555000">
      <w:pPr>
        <w:pStyle w:val="Textonotapie"/>
        <w:jc w:val="both"/>
        <w:rPr>
          <w:rFonts w:ascii="Arial" w:hAnsi="Arial" w:cs="Arial"/>
          <w:color w:val="000000" w:themeColor="text1"/>
          <w:sz w:val="19"/>
          <w:szCs w:val="19"/>
        </w:rPr>
      </w:pPr>
    </w:p>
  </w:footnote>
  <w:footnote w:id="13">
    <w:p w14:paraId="30092897" w14:textId="77777777" w:rsidR="00555000" w:rsidRPr="00B41FBD" w:rsidRDefault="00555000" w:rsidP="00555000">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Decreto 2474 de 2008, art. 10, inciso final: «En ningún caso la entidad podrá señalar taxativamente los requisitos o documentos subsanables o no subsanables en el pliego de condiciones, ni permitir que se subsane la falta de capacidad para presentar la ofe</w:t>
      </w:r>
      <w:r w:rsidRPr="00B41FBD">
        <w:rPr>
          <w:rFonts w:ascii="Arial" w:hAnsi="Arial" w:cs="Arial"/>
          <w:color w:val="000000" w:themeColor="text1"/>
          <w:sz w:val="19"/>
          <w:szCs w:val="19"/>
          <w:lang w:val="es-CO"/>
        </w:rPr>
        <w:t xml:space="preserve">rta, </w:t>
      </w:r>
      <w:r w:rsidRPr="00B41FBD">
        <w:rPr>
          <w:rFonts w:ascii="Arial" w:hAnsi="Arial" w:cs="Arial"/>
          <w:i/>
          <w:iCs/>
          <w:color w:val="000000" w:themeColor="text1"/>
          <w:sz w:val="19"/>
          <w:szCs w:val="19"/>
          <w:lang w:val="es-CO"/>
        </w:rPr>
        <w:t>ni que se acrediten circunstancias ocurridas con posterioridad al cierre del proceso»</w:t>
      </w:r>
      <w:r w:rsidRPr="00B41FBD">
        <w:rPr>
          <w:rFonts w:ascii="Arial" w:hAnsi="Arial" w:cs="Arial"/>
          <w:color w:val="000000" w:themeColor="text1"/>
          <w:sz w:val="19"/>
          <w:szCs w:val="19"/>
          <w:lang w:val="es-CO"/>
        </w:rPr>
        <w:t xml:space="preserve"> (cursiva fuera de texto).</w:t>
      </w:r>
    </w:p>
    <w:p w14:paraId="6A66F62E" w14:textId="77777777" w:rsidR="00555000" w:rsidRPr="00B41FBD" w:rsidRDefault="00555000" w:rsidP="00555000">
      <w:pPr>
        <w:pStyle w:val="Textonotapie"/>
        <w:ind w:firstLine="709"/>
        <w:jc w:val="both"/>
        <w:rPr>
          <w:rFonts w:ascii="Arial" w:hAnsi="Arial" w:cs="Arial"/>
          <w:color w:val="000000" w:themeColor="text1"/>
          <w:sz w:val="19"/>
          <w:szCs w:val="19"/>
        </w:rPr>
      </w:pPr>
    </w:p>
  </w:footnote>
  <w:footnote w:id="14">
    <w:p w14:paraId="0AFF2DF0" w14:textId="77777777" w:rsidR="00555000" w:rsidRPr="00B41FBD" w:rsidRDefault="00555000" w:rsidP="00555000">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«De esta manera, quien se presenta al proceso de selección debe cumplir para la fecha en que “se cierra el proceso” con los requisitos q</w:t>
      </w:r>
      <w:r w:rsidRPr="00B41FBD">
        <w:rPr>
          <w:rFonts w:ascii="Arial" w:hAnsi="Arial" w:cs="Arial"/>
          <w:color w:val="000000" w:themeColor="text1"/>
          <w:sz w:val="19"/>
          <w:szCs w:val="19"/>
          <w:lang w:val="es-CO"/>
        </w:rPr>
        <w:t>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 Cetina).</w:t>
      </w:r>
    </w:p>
    <w:p w14:paraId="7A9200E3" w14:textId="77777777" w:rsidR="00555000" w:rsidRPr="00B41FBD" w:rsidRDefault="00555000" w:rsidP="00555000">
      <w:pPr>
        <w:pStyle w:val="Textonotapie"/>
        <w:jc w:val="both"/>
        <w:rPr>
          <w:rFonts w:ascii="Arial" w:hAnsi="Arial" w:cs="Arial"/>
          <w:color w:val="000000" w:themeColor="text1"/>
          <w:sz w:val="19"/>
          <w:szCs w:val="19"/>
        </w:rPr>
      </w:pPr>
    </w:p>
  </w:footnote>
  <w:footnote w:id="15">
    <w:p w14:paraId="4E390737" w14:textId="77777777" w:rsidR="00555000" w:rsidRPr="005238D0" w:rsidRDefault="00555000" w:rsidP="00555000">
      <w:pPr>
        <w:pStyle w:val="Sinespaciado"/>
        <w:ind w:firstLine="708"/>
        <w:jc w:val="both"/>
        <w:rPr>
          <w:rFonts w:ascii="Arial" w:hAnsi="Arial" w:cs="Arial"/>
          <w:sz w:val="15"/>
          <w:szCs w:val="15"/>
        </w:rPr>
      </w:pPr>
      <w:r w:rsidRPr="005238D0">
        <w:rPr>
          <w:rStyle w:val="Refdenotaalpie"/>
          <w:rFonts w:ascii="Arial" w:hAnsi="Arial" w:cs="Arial"/>
          <w:sz w:val="15"/>
          <w:szCs w:val="15"/>
        </w:rPr>
        <w:footnoteRef/>
      </w:r>
      <w:r w:rsidRPr="005238D0">
        <w:rPr>
          <w:rFonts w:ascii="Arial" w:hAnsi="Arial" w:cs="Arial"/>
          <w:sz w:val="15"/>
          <w:szCs w:val="15"/>
        </w:rPr>
        <w:t xml:space="preserve"> Ley 2022 de 2020, Artículo 1º: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7CD6A178" w14:textId="77777777" w:rsidR="00555000" w:rsidRPr="005238D0" w:rsidRDefault="00555000" w:rsidP="00555000">
      <w:pPr>
        <w:pStyle w:val="Sinespaciado"/>
        <w:ind w:firstLine="708"/>
        <w:jc w:val="both"/>
        <w:rPr>
          <w:rFonts w:ascii="Arial" w:hAnsi="Arial" w:cs="Arial"/>
          <w:sz w:val="15"/>
          <w:szCs w:val="15"/>
        </w:rPr>
      </w:pPr>
      <w:r w:rsidRPr="005238D0">
        <w:rPr>
          <w:rFonts w:ascii="Arial" w:hAnsi="Arial" w:cs="Arial"/>
          <w:sz w:val="15"/>
          <w:szCs w:val="15"/>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50FD664A" w14:textId="77777777" w:rsidR="00555000" w:rsidRPr="005238D0" w:rsidRDefault="00555000" w:rsidP="00555000">
      <w:pPr>
        <w:pStyle w:val="Sinespaciado"/>
        <w:ind w:firstLine="708"/>
        <w:jc w:val="both"/>
        <w:rPr>
          <w:rFonts w:ascii="Arial" w:hAnsi="Arial" w:cs="Arial"/>
          <w:sz w:val="15"/>
          <w:szCs w:val="15"/>
        </w:rPr>
      </w:pPr>
      <w:r w:rsidRPr="005238D0">
        <w:rPr>
          <w:rFonts w:ascii="Arial" w:hAnsi="Arial" w:cs="Arial"/>
          <w:sz w:val="15"/>
          <w:szCs w:val="15"/>
        </w:rPr>
        <w:t xml:space="preserve">»Con el ánimo de promover la descentralización, el empleo local, el desarrollo, los servicios e industria local, en la adopción de los documentos tipo, se tendrá en cuenta las características propias de las regiones […]  </w:t>
      </w:r>
    </w:p>
    <w:p w14:paraId="2449FBBA" w14:textId="77777777" w:rsidR="00555000" w:rsidRPr="005238D0" w:rsidRDefault="00555000" w:rsidP="00555000">
      <w:pPr>
        <w:pStyle w:val="Sinespaciado"/>
        <w:ind w:firstLine="708"/>
        <w:jc w:val="both"/>
        <w:rPr>
          <w:rFonts w:ascii="Arial" w:hAnsi="Arial" w:cs="Arial"/>
          <w:sz w:val="15"/>
          <w:szCs w:val="15"/>
        </w:rPr>
      </w:pPr>
      <w:r w:rsidRPr="005238D0">
        <w:rPr>
          <w:rFonts w:ascii="Arial" w:hAnsi="Arial" w:cs="Arial"/>
          <w:sz w:val="15"/>
          <w:szCs w:val="15"/>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454AD60D" w14:textId="77777777" w:rsidR="00555000" w:rsidRPr="005238D0" w:rsidRDefault="00555000" w:rsidP="00555000">
      <w:pPr>
        <w:pStyle w:val="Sinespaciado"/>
        <w:jc w:val="both"/>
        <w:rPr>
          <w:rFonts w:ascii="Arial" w:hAnsi="Arial" w:cs="Arial"/>
          <w:sz w:val="15"/>
          <w:szCs w:val="15"/>
          <w:lang w:val="es-CO"/>
        </w:rPr>
      </w:pPr>
    </w:p>
  </w:footnote>
  <w:footnote w:id="16">
    <w:p w14:paraId="63029580" w14:textId="77777777" w:rsidR="00555000" w:rsidRDefault="00555000" w:rsidP="00555000">
      <w:pPr>
        <w:pStyle w:val="Sinespaciado"/>
        <w:jc w:val="both"/>
        <w:rPr>
          <w:rFonts w:ascii="Arial" w:hAnsi="Arial" w:cs="Arial"/>
          <w:sz w:val="15"/>
          <w:szCs w:val="15"/>
        </w:rPr>
      </w:pPr>
    </w:p>
    <w:p w14:paraId="752E351A" w14:textId="77777777" w:rsidR="00555000" w:rsidRPr="005238D0" w:rsidRDefault="00555000" w:rsidP="00555000">
      <w:pPr>
        <w:pStyle w:val="Sinespaciado"/>
        <w:ind w:firstLine="708"/>
        <w:jc w:val="both"/>
        <w:rPr>
          <w:rFonts w:ascii="Arial" w:hAnsi="Arial" w:cs="Arial"/>
          <w:sz w:val="15"/>
          <w:szCs w:val="15"/>
        </w:rPr>
      </w:pPr>
      <w:r w:rsidRPr="005238D0">
        <w:rPr>
          <w:rStyle w:val="Refdenotaalpie"/>
          <w:rFonts w:ascii="Arial" w:hAnsi="Arial" w:cs="Arial"/>
          <w:sz w:val="15"/>
          <w:szCs w:val="15"/>
        </w:rPr>
        <w:footnoteRef/>
      </w:r>
      <w:r w:rsidRPr="005238D0">
        <w:rPr>
          <w:rFonts w:ascii="Arial" w:hAnsi="Arial" w:cs="Arial"/>
          <w:sz w:val="15"/>
          <w:szCs w:val="15"/>
        </w:rPr>
        <w:t xml:space="preserve"> Agencia Nacional de Contratación Pública – Colombia Compra Eficiente, Concepto C–174 del 26 de abril de 2021. </w:t>
      </w:r>
    </w:p>
    <w:p w14:paraId="08B80BFA" w14:textId="77777777" w:rsidR="00555000" w:rsidRPr="005238D0" w:rsidRDefault="00555000" w:rsidP="00555000">
      <w:pPr>
        <w:pStyle w:val="Sinespaciado"/>
        <w:jc w:val="both"/>
        <w:rPr>
          <w:rFonts w:ascii="Arial" w:hAnsi="Arial" w:cs="Arial"/>
          <w:sz w:val="15"/>
          <w:szCs w:val="15"/>
        </w:rPr>
      </w:pPr>
    </w:p>
  </w:footnote>
  <w:footnote w:id="17">
    <w:p w14:paraId="17B02E18" w14:textId="77777777" w:rsidR="00555000" w:rsidRPr="005238D0" w:rsidRDefault="00555000" w:rsidP="00555000">
      <w:pPr>
        <w:pStyle w:val="Sinespaciado"/>
        <w:ind w:firstLine="708"/>
        <w:jc w:val="both"/>
        <w:rPr>
          <w:rFonts w:ascii="Arial" w:hAnsi="Arial" w:cs="Arial"/>
          <w:sz w:val="15"/>
          <w:szCs w:val="15"/>
          <w:lang w:val="es-CO"/>
        </w:rPr>
      </w:pPr>
      <w:r w:rsidRPr="005238D0">
        <w:rPr>
          <w:rStyle w:val="Refdenotaalpie"/>
          <w:rFonts w:ascii="Arial" w:hAnsi="Arial" w:cs="Arial"/>
          <w:sz w:val="15"/>
          <w:szCs w:val="15"/>
        </w:rPr>
        <w:footnoteRef/>
      </w:r>
      <w:r w:rsidRPr="005238D0">
        <w:rPr>
          <w:rFonts w:ascii="Arial" w:hAnsi="Arial" w:cs="Arial"/>
          <w:sz w:val="15"/>
          <w:szCs w:val="15"/>
        </w:rPr>
        <w:t xml:space="preserve"> Agencia Nacional de Contratación Pública – Colombia Compra Eficiente, </w:t>
      </w:r>
      <w:r w:rsidRPr="005238D0">
        <w:rPr>
          <w:rFonts w:ascii="Arial" w:hAnsi="Arial" w:cs="Arial"/>
          <w:sz w:val="15"/>
          <w:szCs w:val="15"/>
          <w:lang w:val="es-CO"/>
        </w:rPr>
        <w:t xml:space="preserve">Concepto C-156 de 20 de abril de 2021. </w:t>
      </w:r>
    </w:p>
    <w:p w14:paraId="5CE51201" w14:textId="77777777" w:rsidR="00555000" w:rsidRPr="005238D0" w:rsidRDefault="00555000" w:rsidP="00555000">
      <w:pPr>
        <w:pStyle w:val="Sinespaciado"/>
        <w:jc w:val="both"/>
        <w:rPr>
          <w:rFonts w:ascii="Arial" w:hAnsi="Arial" w:cs="Arial"/>
          <w:sz w:val="15"/>
          <w:szCs w:val="15"/>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8E8C" w14:textId="77777777" w:rsidR="00387886" w:rsidRDefault="00455CBA">
    <w:pPr>
      <w:pStyle w:val="Encabezado"/>
    </w:pPr>
    <w:r>
      <w:rPr>
        <w:noProof/>
        <w:lang w:val="es-CO" w:eastAsia="es-CO"/>
      </w:rPr>
      <w:drawing>
        <wp:anchor distT="0" distB="0" distL="114300" distR="114300" simplePos="0" relativeHeight="251659264" behindDoc="1" locked="0" layoutInCell="1" allowOverlap="1" wp14:anchorId="43758974" wp14:editId="0F270C5F">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00"/>
    <w:rsid w:val="0037497A"/>
    <w:rsid w:val="00455CBA"/>
    <w:rsid w:val="00555000"/>
    <w:rsid w:val="008A1EE9"/>
    <w:rsid w:val="00A346AC"/>
    <w:rsid w:val="00DE1A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A6EF"/>
  <w15:chartTrackingRefBased/>
  <w15:docId w15:val="{3D0955F7-E142-2849-AAB7-A29F0294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000"/>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55000"/>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555000"/>
    <w:rPr>
      <w:szCs w:val="22"/>
      <w:lang w:val="es-MX"/>
    </w:rPr>
  </w:style>
  <w:style w:type="paragraph" w:styleId="Encabezado">
    <w:name w:val="header"/>
    <w:basedOn w:val="Normal"/>
    <w:link w:val="EncabezadoCar"/>
    <w:uiPriority w:val="99"/>
    <w:unhideWhenUsed/>
    <w:rsid w:val="00555000"/>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555000"/>
    <w:rPr>
      <w:szCs w:val="22"/>
      <w:lang w:val="es-MX"/>
    </w:rPr>
  </w:style>
  <w:style w:type="table" w:styleId="Tablaconcuadrcula">
    <w:name w:val="Table Grid"/>
    <w:basedOn w:val="Tablanormal"/>
    <w:uiPriority w:val="39"/>
    <w:qFormat/>
    <w:rsid w:val="005550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5000"/>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1"/>
    <w:qFormat/>
    <w:rsid w:val="00555000"/>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5500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555000"/>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555000"/>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55000"/>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555000"/>
    <w:rPr>
      <w:vertAlign w:val="superscript"/>
    </w:rPr>
  </w:style>
  <w:style w:type="paragraph" w:customStyle="1" w:styleId="Appelnotedebasde">
    <w:name w:val="Appel note de bas de..."/>
    <w:basedOn w:val="Normal"/>
    <w:link w:val="Refdenotaalpie"/>
    <w:uiPriority w:val="99"/>
    <w:rsid w:val="00555000"/>
    <w:pPr>
      <w:spacing w:after="160" w:line="240" w:lineRule="exact"/>
    </w:pPr>
    <w:rPr>
      <w:rFonts w:asciiTheme="minorHAnsi" w:eastAsiaTheme="minorHAnsi" w:hAnsiTheme="minorHAnsi" w:cstheme="minorBidi"/>
      <w:vertAlign w:val="superscript"/>
      <w:lang w:eastAsia="en-US"/>
    </w:rPr>
  </w:style>
  <w:style w:type="paragraph" w:styleId="NormalWeb">
    <w:name w:val="Normal (Web)"/>
    <w:basedOn w:val="Normal"/>
    <w:link w:val="NormalWebCar"/>
    <w:uiPriority w:val="99"/>
    <w:unhideWhenUsed/>
    <w:rsid w:val="00555000"/>
    <w:pPr>
      <w:spacing w:before="100" w:beforeAutospacing="1" w:after="100" w:afterAutospacing="1"/>
    </w:pPr>
  </w:style>
  <w:style w:type="paragraph" w:customStyle="1" w:styleId="paragraph">
    <w:name w:val="paragraph"/>
    <w:basedOn w:val="Normal"/>
    <w:rsid w:val="00555000"/>
    <w:pPr>
      <w:spacing w:before="100" w:beforeAutospacing="1" w:after="100" w:afterAutospacing="1" w:line="276" w:lineRule="auto"/>
      <w:ind w:firstLine="709"/>
      <w:jc w:val="both"/>
    </w:pPr>
    <w:rPr>
      <w:lang w:eastAsia="es-ES_tradnl"/>
    </w:rPr>
  </w:style>
  <w:style w:type="character" w:customStyle="1" w:styleId="normaltextrun">
    <w:name w:val="normaltextrun"/>
    <w:basedOn w:val="Fuentedeprrafopredeter"/>
    <w:rsid w:val="00555000"/>
  </w:style>
  <w:style w:type="character" w:customStyle="1" w:styleId="eop">
    <w:name w:val="eop"/>
    <w:basedOn w:val="Fuentedeprrafopredeter"/>
    <w:rsid w:val="00555000"/>
  </w:style>
  <w:style w:type="character" w:customStyle="1" w:styleId="NormalWebCar">
    <w:name w:val="Normal (Web) Car"/>
    <w:link w:val="NormalWeb"/>
    <w:uiPriority w:val="99"/>
    <w:rsid w:val="00555000"/>
    <w:rPr>
      <w:rFonts w:ascii="Times New Roman" w:eastAsia="Times New Roman" w:hAnsi="Times New Roman" w:cs="Times New Roman"/>
      <w:lang w:eastAsia="es-MX"/>
    </w:rPr>
  </w:style>
  <w:style w:type="paragraph" w:customStyle="1" w:styleId="xmsonospacing">
    <w:name w:val="x_msonospacing"/>
    <w:basedOn w:val="Normal"/>
    <w:rsid w:val="005550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6A9ED0D-D60A-46DF-9BF1-A7CEBCA22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6D4CE-6570-4E9F-AC63-7083C569D7B4}">
  <ds:schemaRefs>
    <ds:schemaRef ds:uri="http://schemas.microsoft.com/sharepoint/v3/contenttype/forms"/>
  </ds:schemaRefs>
</ds:datastoreItem>
</file>

<file path=customXml/itemProps3.xml><?xml version="1.0" encoding="utf-8"?>
<ds:datastoreItem xmlns:ds="http://schemas.openxmlformats.org/officeDocument/2006/customXml" ds:itemID="{8D8060EF-1992-49E4-BFBA-8A0C9F3780A5}">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6330</Words>
  <Characters>34819</Characters>
  <Application>Microsoft Office Word</Application>
  <DocSecurity>0</DocSecurity>
  <Lines>290</Lines>
  <Paragraphs>82</Paragraphs>
  <ScaleCrop>false</ScaleCrop>
  <Company/>
  <LinksUpToDate>false</LinksUpToDate>
  <CharactersWithSpaces>41067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4</cp:revision>
  <dcterms:created xsi:type="dcterms:W3CDTF">2022-04-26T20:59:00Z</dcterms:created>
  <dcterms:modified xsi:type="dcterms:W3CDTF">2022-05-05T17:02:00Z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