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E579B5" w:rsidRDefault="004A303C" w:rsidP="00E928A5">
      <w:pPr>
        <w:jc w:val="right"/>
        <w:outlineLvl w:val="0"/>
        <w:rPr>
          <w:rFonts w:ascii="Arial" w:hAnsi="Arial" w:cs="Arial"/>
          <w:bCs/>
          <w:color w:val="000000" w:themeColor="text1"/>
          <w:sz w:val="20"/>
          <w:szCs w:val="20"/>
          <w:lang w:val="es-ES" w:eastAsia="es-ES"/>
        </w:rPr>
      </w:pPr>
      <w:bookmarkStart w:id="0" w:name="_Hlk28946138"/>
      <w:bookmarkStart w:id="1" w:name="_Hlk29548183"/>
      <w:r w:rsidRPr="00B343F3">
        <w:rPr>
          <w:rFonts w:ascii="Arial" w:hAnsi="Arial" w:cs="Arial"/>
          <w:b/>
          <w:color w:val="000000" w:themeColor="text1"/>
          <w:sz w:val="20"/>
          <w:szCs w:val="20"/>
          <w:lang w:val="es-ES" w:eastAsia="es-ES"/>
        </w:rPr>
        <w:tab/>
      </w:r>
      <w:r w:rsidRPr="00E579B5">
        <w:rPr>
          <w:rFonts w:ascii="Arial" w:hAnsi="Arial" w:cs="Arial"/>
          <w:bCs/>
          <w:color w:val="000000" w:themeColor="text1"/>
          <w:sz w:val="20"/>
          <w:szCs w:val="20"/>
          <w:lang w:val="es-ES" w:eastAsia="es-ES"/>
        </w:rPr>
        <w:t>CCE-DES-FM-17</w:t>
      </w:r>
    </w:p>
    <w:p w14:paraId="45BE16CC" w14:textId="77777777" w:rsidR="002D14DD" w:rsidRDefault="002D14DD" w:rsidP="00656E68">
      <w:pPr>
        <w:jc w:val="both"/>
        <w:rPr>
          <w:rFonts w:ascii="Arial" w:eastAsia="Calibri" w:hAnsi="Arial" w:cs="Arial"/>
          <w:b/>
          <w:sz w:val="22"/>
        </w:rPr>
      </w:pPr>
    </w:p>
    <w:p w14:paraId="65F15E3B" w14:textId="77777777" w:rsidR="003B5E21" w:rsidRDefault="003B5E21" w:rsidP="003B5E21">
      <w:pPr>
        <w:spacing w:line="276" w:lineRule="auto"/>
        <w:rPr>
          <w:rFonts w:ascii="Arial" w:eastAsia="Calibri" w:hAnsi="Arial" w:cs="Arial"/>
          <w:b/>
          <w:color w:val="000000" w:themeColor="text1"/>
          <w:sz w:val="22"/>
        </w:rPr>
      </w:pPr>
      <w:bookmarkStart w:id="2" w:name="_Hlk46402012"/>
      <w:r>
        <w:rPr>
          <w:rFonts w:ascii="Arial" w:eastAsia="Calibri" w:hAnsi="Arial" w:cs="Arial"/>
          <w:b/>
          <w:color w:val="000000" w:themeColor="text1"/>
          <w:sz w:val="22"/>
        </w:rPr>
        <w:t xml:space="preserve">PRINCIPIO DE PUBLICIDAD – Noción </w:t>
      </w:r>
    </w:p>
    <w:p w14:paraId="77B8DDB7" w14:textId="77777777" w:rsidR="003B5E21" w:rsidRDefault="003B5E21" w:rsidP="003B5E21">
      <w:pPr>
        <w:spacing w:line="276" w:lineRule="auto"/>
        <w:rPr>
          <w:rFonts w:ascii="Arial" w:eastAsia="Calibri" w:hAnsi="Arial" w:cs="Arial"/>
          <w:b/>
          <w:color w:val="000000" w:themeColor="text1"/>
          <w:sz w:val="22"/>
        </w:rPr>
      </w:pPr>
    </w:p>
    <w:p w14:paraId="0A1E9EFC" w14:textId="77777777" w:rsidR="003B5E21" w:rsidRPr="0063204C" w:rsidRDefault="003B5E21" w:rsidP="003B5E21">
      <w:pPr>
        <w:widowControl w:val="0"/>
        <w:tabs>
          <w:tab w:val="left" w:pos="728"/>
        </w:tabs>
        <w:autoSpaceDE w:val="0"/>
        <w:autoSpaceDN w:val="0"/>
        <w:spacing w:after="120"/>
        <w:jc w:val="both"/>
        <w:rPr>
          <w:rFonts w:ascii="Arial" w:eastAsia="Arial" w:hAnsi="Arial" w:cs="Arial"/>
          <w:sz w:val="20"/>
          <w:szCs w:val="20"/>
          <w:lang w:val="es-ES"/>
        </w:rPr>
      </w:pPr>
      <w:r w:rsidRPr="0063204C">
        <w:rPr>
          <w:rFonts w:ascii="Arial" w:eastAsia="Arial" w:hAnsi="Arial" w:cs="Arial"/>
          <w:sz w:val="20"/>
          <w:szCs w:val="20"/>
          <w:lang w:val="es-ES"/>
        </w:rPr>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53C5D36E" w14:textId="77777777" w:rsidR="003B5E21" w:rsidRDefault="003B5E21" w:rsidP="003B5E21">
      <w:pPr>
        <w:widowControl w:val="0"/>
        <w:tabs>
          <w:tab w:val="left" w:pos="728"/>
        </w:tabs>
        <w:autoSpaceDE w:val="0"/>
        <w:autoSpaceDN w:val="0"/>
        <w:jc w:val="both"/>
        <w:rPr>
          <w:rFonts w:ascii="Arial" w:eastAsia="Arial" w:hAnsi="Arial" w:cs="Arial"/>
          <w:sz w:val="20"/>
          <w:szCs w:val="20"/>
          <w:lang w:val="es-ES"/>
        </w:rPr>
      </w:pPr>
      <w:r w:rsidRPr="0063204C">
        <w:rPr>
          <w:rFonts w:ascii="Arial" w:eastAsia="Arial" w:hAnsi="Arial" w:cs="Arial"/>
          <w:sz w:val="20"/>
          <w:szCs w:val="20"/>
          <w:lang w:val="es-ES"/>
        </w:rPr>
        <w:t xml:space="preserve">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que establezca la ley. </w:t>
      </w:r>
    </w:p>
    <w:p w14:paraId="674D1167" w14:textId="77777777" w:rsidR="003B5E21" w:rsidRDefault="003B5E21" w:rsidP="003B5E21">
      <w:pPr>
        <w:widowControl w:val="0"/>
        <w:tabs>
          <w:tab w:val="left" w:pos="728"/>
        </w:tabs>
        <w:autoSpaceDE w:val="0"/>
        <w:autoSpaceDN w:val="0"/>
        <w:jc w:val="both"/>
        <w:rPr>
          <w:rFonts w:ascii="Arial" w:eastAsia="Arial" w:hAnsi="Arial" w:cs="Arial"/>
          <w:sz w:val="22"/>
          <w:lang w:val="es-ES"/>
        </w:rPr>
      </w:pPr>
    </w:p>
    <w:p w14:paraId="12A19295" w14:textId="77777777" w:rsidR="003B5E21" w:rsidRDefault="003B5E21" w:rsidP="003B5E21">
      <w:pPr>
        <w:widowControl w:val="0"/>
        <w:tabs>
          <w:tab w:val="left" w:pos="728"/>
        </w:tabs>
        <w:autoSpaceDE w:val="0"/>
        <w:autoSpaceDN w:val="0"/>
        <w:jc w:val="both"/>
        <w:rPr>
          <w:rFonts w:ascii="Arial" w:eastAsia="Arial" w:hAnsi="Arial" w:cs="Arial"/>
          <w:b/>
          <w:bCs/>
          <w:sz w:val="22"/>
          <w:lang w:val="es-ES"/>
        </w:rPr>
      </w:pPr>
      <w:r>
        <w:rPr>
          <w:rFonts w:ascii="Arial" w:eastAsia="Arial" w:hAnsi="Arial" w:cs="Arial"/>
          <w:b/>
          <w:bCs/>
          <w:sz w:val="22"/>
          <w:lang w:val="es-ES"/>
        </w:rPr>
        <w:t>SECOP – Publicación de documentos</w:t>
      </w:r>
    </w:p>
    <w:p w14:paraId="5B8122C3" w14:textId="77777777" w:rsidR="003B5E21" w:rsidRDefault="003B5E21" w:rsidP="003B5E21">
      <w:pPr>
        <w:widowControl w:val="0"/>
        <w:tabs>
          <w:tab w:val="left" w:pos="728"/>
        </w:tabs>
        <w:autoSpaceDE w:val="0"/>
        <w:autoSpaceDN w:val="0"/>
        <w:jc w:val="both"/>
        <w:rPr>
          <w:rFonts w:ascii="Arial" w:eastAsia="Arial" w:hAnsi="Arial" w:cs="Arial"/>
          <w:b/>
          <w:bCs/>
          <w:sz w:val="22"/>
          <w:lang w:val="es-ES"/>
        </w:rPr>
      </w:pPr>
    </w:p>
    <w:p w14:paraId="75F87D4F" w14:textId="0AF3F13B" w:rsidR="00C80B4B" w:rsidRDefault="00C80B4B" w:rsidP="00C80B4B">
      <w:pPr>
        <w:widowControl w:val="0"/>
        <w:tabs>
          <w:tab w:val="left" w:pos="728"/>
        </w:tabs>
        <w:autoSpaceDE w:val="0"/>
        <w:autoSpaceDN w:val="0"/>
        <w:jc w:val="both"/>
        <w:rPr>
          <w:rFonts w:ascii="Arial" w:hAnsi="Arial" w:cs="Arial"/>
          <w:sz w:val="20"/>
          <w:szCs w:val="20"/>
          <w:lang w:val="es-ES"/>
        </w:rPr>
      </w:pPr>
      <w:r w:rsidRPr="00C80B4B">
        <w:rPr>
          <w:rFonts w:ascii="Arial" w:hAnsi="Arial" w:cs="Arial"/>
          <w:sz w:val="20"/>
          <w:szCs w:val="20"/>
          <w:lang w:val="es-ES"/>
        </w:rPr>
        <w:t>El deber de publicidad de los documentos expedidos en virtud de la actividad contractual que se desprende del artículo 3 de la Ley 1150 de 2007, se encuentra reglamentado en el artículo 2.2.1.1.1.7.1. del Decreto 1082 de 2015, el cual, establece los documentos que se deben publicar y al SECOP como medio de publicación, lo que permite controlar las actuaciones y decisiones de la Administración y el cumplimiento de los demás principios de la contratación pública.</w:t>
      </w:r>
    </w:p>
    <w:p w14:paraId="4E128425" w14:textId="77777777" w:rsidR="00C80B4B" w:rsidRPr="00C80B4B" w:rsidRDefault="00C80B4B" w:rsidP="00C80B4B">
      <w:pPr>
        <w:widowControl w:val="0"/>
        <w:tabs>
          <w:tab w:val="left" w:pos="728"/>
        </w:tabs>
        <w:autoSpaceDE w:val="0"/>
        <w:autoSpaceDN w:val="0"/>
        <w:jc w:val="both"/>
        <w:rPr>
          <w:rFonts w:ascii="Arial" w:hAnsi="Arial" w:cs="Arial"/>
          <w:sz w:val="20"/>
          <w:szCs w:val="20"/>
          <w:lang w:val="es-ES"/>
        </w:rPr>
      </w:pPr>
    </w:p>
    <w:p w14:paraId="2F786A10" w14:textId="2C85DFB3" w:rsidR="003B5E21" w:rsidRPr="00581C71" w:rsidRDefault="003B5E21" w:rsidP="003B5E21">
      <w:pPr>
        <w:widowControl w:val="0"/>
        <w:tabs>
          <w:tab w:val="left" w:pos="728"/>
        </w:tabs>
        <w:autoSpaceDE w:val="0"/>
        <w:autoSpaceDN w:val="0"/>
        <w:jc w:val="both"/>
        <w:rPr>
          <w:rFonts w:ascii="Arial" w:eastAsia="Calibri" w:hAnsi="Arial" w:cs="Arial"/>
          <w:sz w:val="20"/>
          <w:szCs w:val="20"/>
          <w:lang w:val="es-ES"/>
        </w:rPr>
      </w:pPr>
      <w:r w:rsidRPr="00581C71">
        <w:rPr>
          <w:rFonts w:ascii="Arial" w:eastAsia="Calibri" w:hAnsi="Arial" w:cs="Arial"/>
          <w:sz w:val="20"/>
          <w:szCs w:val="20"/>
          <w:lang w:val="es-ES"/>
        </w:rPr>
        <w:t xml:space="preserve">De otro lado, el artículo 2.1.1.2.1.8, establece los efectos de </w:t>
      </w:r>
      <w:r w:rsidRPr="00581C71">
        <w:rPr>
          <w:rFonts w:ascii="Arial" w:hAnsi="Arial" w:cs="Arial"/>
          <w:sz w:val="20"/>
          <w:szCs w:val="20"/>
          <w:lang w:val="es-ES"/>
        </w:rPr>
        <w:t>la obligación contenida en el literal g) del artículo 11 de la Ley 1712 de 2014, en relación con los documentos producidos durante la ejecución del contrato, señalando que se</w:t>
      </w:r>
      <w:r w:rsidRPr="00581C71">
        <w:rPr>
          <w:rFonts w:ascii="Arial" w:eastAsia="Calibri" w:hAnsi="Arial" w:cs="Arial"/>
          <w:sz w:val="20"/>
          <w:szCs w:val="20"/>
          <w:lang w:val="es-ES"/>
        </w:rPr>
        <w:t xml:space="preserve"> deben publicar las aprobaciones, autorizaciones, requerimientos o informes del supervisor o interventor, que prueben la ejecución del contrato.</w:t>
      </w:r>
    </w:p>
    <w:p w14:paraId="26E393A6" w14:textId="77777777" w:rsidR="003B5E21" w:rsidRPr="00581C71" w:rsidRDefault="003B5E21" w:rsidP="003B5E21">
      <w:pPr>
        <w:widowControl w:val="0"/>
        <w:tabs>
          <w:tab w:val="left" w:pos="728"/>
        </w:tabs>
        <w:autoSpaceDE w:val="0"/>
        <w:autoSpaceDN w:val="0"/>
        <w:jc w:val="both"/>
        <w:rPr>
          <w:rFonts w:ascii="Arial" w:eastAsia="Arial" w:hAnsi="Arial" w:cs="Arial"/>
          <w:b/>
          <w:bCs/>
          <w:sz w:val="20"/>
          <w:szCs w:val="20"/>
          <w:lang w:val="es-ES"/>
        </w:rPr>
      </w:pPr>
    </w:p>
    <w:p w14:paraId="66D2DAD2" w14:textId="77777777" w:rsidR="00DB4154" w:rsidRPr="00581C71" w:rsidRDefault="00DB4154" w:rsidP="00DB4154">
      <w:pPr>
        <w:jc w:val="both"/>
        <w:rPr>
          <w:rFonts w:ascii="Arial" w:hAnsi="Arial" w:cs="Arial"/>
          <w:b/>
          <w:bCs/>
          <w:sz w:val="22"/>
          <w:lang w:val="es-ES"/>
        </w:rPr>
      </w:pPr>
      <w:r w:rsidRPr="00581C71">
        <w:rPr>
          <w:rFonts w:ascii="Arial" w:hAnsi="Arial" w:cs="Arial"/>
          <w:b/>
          <w:bCs/>
          <w:sz w:val="22"/>
          <w:lang w:val="es-ES"/>
        </w:rPr>
        <w:t>DOCUMENTOS DEL PROCESO – Noción – Deber de publicación – Proceso de contratación</w:t>
      </w:r>
    </w:p>
    <w:p w14:paraId="42218EFE" w14:textId="77777777" w:rsidR="00DB4154" w:rsidRPr="00581C71" w:rsidRDefault="00DB4154" w:rsidP="00DB4154">
      <w:pPr>
        <w:spacing w:before="120" w:after="120"/>
        <w:jc w:val="both"/>
        <w:rPr>
          <w:rFonts w:ascii="Arial" w:eastAsia="Calibri" w:hAnsi="Arial" w:cs="Arial"/>
          <w:sz w:val="20"/>
          <w:szCs w:val="20"/>
          <w:lang w:val="es-ES"/>
        </w:rPr>
      </w:pPr>
      <w:r w:rsidRPr="00581C71">
        <w:rPr>
          <w:rFonts w:ascii="Arial" w:eastAsia="Calibri" w:hAnsi="Arial" w:cs="Arial"/>
          <w:sz w:val="20"/>
          <w:szCs w:val="20"/>
          <w:lang w:val="es-ES"/>
        </w:rPr>
        <w:t xml:space="preserve">[…] el deber de publicidad de la actividad contractual de las entidades estatales no solo se encuentra regulado por el artículo 3 de la Ley 1150 de 2007 y el </w:t>
      </w:r>
      <w:r w:rsidRPr="00581C71">
        <w:rPr>
          <w:rFonts w:ascii="Arial" w:eastAsia="Arial" w:hAnsi="Arial" w:cs="Arial"/>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581C71">
        <w:rPr>
          <w:rFonts w:ascii="Arial" w:eastAsia="Arial" w:hAnsi="Arial" w:cs="Arial"/>
          <w:i/>
          <w:iCs/>
          <w:sz w:val="20"/>
          <w:szCs w:val="20"/>
          <w:lang w:val="es-ES"/>
        </w:rPr>
        <w:t xml:space="preserve">Documentos del Procesos </w:t>
      </w:r>
      <w:r w:rsidRPr="00581C71">
        <w:rPr>
          <w:rFonts w:ascii="Arial" w:eastAsia="Arial" w:hAnsi="Arial" w:cs="Arial"/>
          <w:sz w:val="20"/>
          <w:szCs w:val="20"/>
          <w:lang w:val="es-ES"/>
        </w:rPr>
        <w:t>expedidos por la entidad estatal.</w:t>
      </w:r>
    </w:p>
    <w:p w14:paraId="1C7784E9" w14:textId="0275BAF0" w:rsidR="00DB4154" w:rsidRDefault="00DB4154" w:rsidP="00DB4154">
      <w:pPr>
        <w:spacing w:before="120"/>
        <w:jc w:val="both"/>
        <w:rPr>
          <w:rFonts w:ascii="Arial" w:eastAsia="Calibri" w:hAnsi="Arial" w:cs="Arial"/>
          <w:sz w:val="22"/>
          <w:lang w:val="es-ES"/>
        </w:rPr>
      </w:pPr>
      <w:r w:rsidRPr="00581C71">
        <w:rPr>
          <w:rFonts w:ascii="Arial" w:eastAsia="Calibri" w:hAnsi="Arial" w:cs="Arial"/>
          <w:sz w:val="20"/>
          <w:szCs w:val="20"/>
          <w:lang w:val="es-ES"/>
        </w:rPr>
        <w:t xml:space="preserve">Esto quiere decir que las entidades estatales, además de los documentos y actos administrativos que expidan durante el </w:t>
      </w:r>
      <w:r w:rsidRPr="00581C71">
        <w:rPr>
          <w:rFonts w:ascii="Arial" w:eastAsia="Calibri" w:hAnsi="Arial" w:cs="Arial"/>
          <w:i/>
          <w:iCs/>
          <w:sz w:val="20"/>
          <w:szCs w:val="20"/>
          <w:lang w:val="es-ES"/>
        </w:rPr>
        <w:t>Proceso de Contratación,</w:t>
      </w:r>
      <w:r w:rsidRPr="00581C71">
        <w:rPr>
          <w:rFonts w:ascii="Arial" w:eastAsia="Calibri" w:hAnsi="Arial" w:cs="Arial"/>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581C71">
        <w:rPr>
          <w:rFonts w:ascii="Arial" w:eastAsia="Calibri" w:hAnsi="Arial" w:cs="Arial"/>
          <w:i/>
          <w:iCs/>
          <w:sz w:val="20"/>
          <w:szCs w:val="20"/>
          <w:lang w:val="es-ES"/>
        </w:rPr>
        <w:t xml:space="preserve"> Documento del </w:t>
      </w:r>
      <w:r w:rsidRPr="00581C71">
        <w:rPr>
          <w:rFonts w:ascii="Arial" w:eastAsia="Calibri" w:hAnsi="Arial" w:cs="Arial"/>
          <w:i/>
          <w:iCs/>
          <w:sz w:val="20"/>
          <w:szCs w:val="20"/>
          <w:lang w:val="es-ES"/>
        </w:rPr>
        <w:lastRenderedPageBreak/>
        <w:t xml:space="preserve">Proceso, </w:t>
      </w:r>
      <w:r w:rsidRPr="00581C71">
        <w:rPr>
          <w:rFonts w:ascii="Arial" w:eastAsia="Calibri" w:hAnsi="Arial" w:cs="Arial"/>
          <w:sz w:val="20"/>
          <w:szCs w:val="20"/>
          <w:lang w:val="es-ES"/>
        </w:rPr>
        <w:t>hace parte del desarrollo del proceso de contratación, y que por disposición de la Ley de la transparencia y acceso a la información pública, deber ser publicada de manera proactiva por la entidad estatal</w:t>
      </w:r>
      <w:r w:rsidRPr="00581C71">
        <w:rPr>
          <w:rFonts w:ascii="Arial" w:eastAsia="Calibri" w:hAnsi="Arial" w:cs="Arial"/>
          <w:sz w:val="22"/>
          <w:lang w:val="es-ES"/>
        </w:rPr>
        <w:t>.</w:t>
      </w:r>
      <w:r w:rsidRPr="00217435">
        <w:rPr>
          <w:rFonts w:ascii="Arial" w:eastAsia="Calibri" w:hAnsi="Arial" w:cs="Arial"/>
          <w:sz w:val="22"/>
          <w:lang w:val="es-ES"/>
        </w:rPr>
        <w:t xml:space="preserve">   </w:t>
      </w:r>
    </w:p>
    <w:p w14:paraId="79913159" w14:textId="3C2FEAF2" w:rsidR="00AE7D59" w:rsidRDefault="00AE7D59" w:rsidP="00DB4154">
      <w:pPr>
        <w:spacing w:before="120"/>
        <w:jc w:val="both"/>
        <w:rPr>
          <w:rFonts w:ascii="Arial" w:eastAsia="Calibri" w:hAnsi="Arial" w:cs="Arial"/>
          <w:sz w:val="22"/>
          <w:lang w:val="es-ES"/>
        </w:rPr>
      </w:pPr>
    </w:p>
    <w:p w14:paraId="15551989" w14:textId="52A84B5F" w:rsidR="00AE7D59" w:rsidRDefault="00AE7D59" w:rsidP="00DB4154">
      <w:pPr>
        <w:spacing w:before="120"/>
        <w:jc w:val="both"/>
        <w:rPr>
          <w:rFonts w:ascii="Arial" w:eastAsia="Calibri" w:hAnsi="Arial" w:cs="Arial"/>
          <w:b/>
          <w:sz w:val="22"/>
          <w:lang w:val="es-ES"/>
        </w:rPr>
      </w:pPr>
      <w:r w:rsidRPr="00AE7D59">
        <w:rPr>
          <w:rFonts w:ascii="Arial" w:eastAsia="Calibri" w:hAnsi="Arial" w:cs="Arial"/>
          <w:b/>
          <w:sz w:val="22"/>
          <w:lang w:val="es-ES"/>
        </w:rPr>
        <w:t>OFERTAS – Publicación – SECOP I – SECOP II</w:t>
      </w:r>
    </w:p>
    <w:p w14:paraId="1D605B0C" w14:textId="0AC0CB30" w:rsidR="00455417" w:rsidRDefault="00455417" w:rsidP="00DB4154">
      <w:pPr>
        <w:spacing w:before="120"/>
        <w:jc w:val="both"/>
        <w:rPr>
          <w:rFonts w:ascii="Arial" w:eastAsia="Calibri" w:hAnsi="Arial" w:cs="Arial"/>
          <w:b/>
          <w:sz w:val="22"/>
          <w:lang w:val="es-ES"/>
        </w:rPr>
      </w:pPr>
    </w:p>
    <w:p w14:paraId="7CE70707" w14:textId="612102AC" w:rsidR="00581C71" w:rsidRDefault="00581C71" w:rsidP="00581C71">
      <w:pPr>
        <w:jc w:val="both"/>
        <w:rPr>
          <w:rFonts w:ascii="Arial" w:eastAsia="Calibri" w:hAnsi="Arial" w:cs="Arial"/>
          <w:sz w:val="20"/>
          <w:szCs w:val="20"/>
          <w:lang w:val="es-ES"/>
        </w:rPr>
      </w:pPr>
      <w:r w:rsidRPr="00581C71">
        <w:rPr>
          <w:rFonts w:ascii="Arial" w:eastAsia="Calibri" w:hAnsi="Arial" w:cs="Arial"/>
          <w:sz w:val="20"/>
          <w:szCs w:val="20"/>
          <w:lang w:val="es-ES"/>
        </w:rPr>
        <w:t xml:space="preserve">Ahora bien, independiente del momento en que se haga la publicación, la opción de «Publicar Ofertas» permite que todas las ofertas de los proponentes habilitados sean publicadas.  Esto plantea una importante diferencia respecto de los procesos publicados en el SECOP I, toda vez que la regulación del deber de publicidad que hace el artículo 2.2.1.1.1.7.1 del Decreto 1082 de 2015, establece que solo debe publicarse la oferta del adjudicatario, lo cual supone que dicha regla tampoco es aplicable a los procesos adelantados en SECOP II, en los que se publican todas las ofertas, lo cual supone una aplicación más acentuada del principio de publicidad que la regulada por la referida norma, permitiendo establecer un mayor estándar de transparencia a los procesos de selección que se adelanten a través de esta herramienta. </w:t>
      </w:r>
    </w:p>
    <w:p w14:paraId="4A707466" w14:textId="77777777" w:rsidR="00581C71" w:rsidRPr="00581C71" w:rsidRDefault="00581C71" w:rsidP="00C80B4B">
      <w:pPr>
        <w:ind w:left="567" w:hanging="567"/>
        <w:jc w:val="both"/>
        <w:rPr>
          <w:rFonts w:ascii="Arial" w:eastAsia="Calibri" w:hAnsi="Arial" w:cs="Arial"/>
          <w:sz w:val="20"/>
          <w:szCs w:val="20"/>
          <w:lang w:val="es-ES"/>
        </w:rPr>
      </w:pPr>
    </w:p>
    <w:p w14:paraId="7EABD926" w14:textId="46058098" w:rsidR="00455417" w:rsidRDefault="00581C71" w:rsidP="00581C71">
      <w:pPr>
        <w:jc w:val="both"/>
        <w:rPr>
          <w:rFonts w:ascii="Arial" w:hAnsi="Arial" w:cs="Arial"/>
          <w:sz w:val="22"/>
          <w:lang w:val="es-ES"/>
        </w:rPr>
      </w:pPr>
      <w:r w:rsidRPr="00581C71">
        <w:rPr>
          <w:rFonts w:ascii="Arial" w:eastAsia="Calibri" w:hAnsi="Arial" w:cs="Arial"/>
          <w:sz w:val="20"/>
          <w:szCs w:val="20"/>
          <w:lang w:val="es-ES"/>
        </w:rPr>
        <w:t>De cualquier modo, se debe tener en cuenta que la publicación de la oferta comprende todos los documentos y requisitos que la conforman, tales como la oferta económica, los requisitos habilitantes y los factores ponderables.</w:t>
      </w:r>
    </w:p>
    <w:bookmarkEnd w:id="2"/>
    <w:p w14:paraId="4EDAE5D1" w14:textId="77777777" w:rsidR="00C73658" w:rsidRDefault="00C73658">
      <w:pPr>
        <w:spacing w:after="160" w:line="259" w:lineRule="auto"/>
        <w:rPr>
          <w:rFonts w:ascii="Arial" w:eastAsia="Calibri" w:hAnsi="Arial" w:cs="Arial"/>
          <w:b/>
          <w:sz w:val="22"/>
          <w:lang w:val="es-ES"/>
        </w:rPr>
      </w:pPr>
      <w:r>
        <w:rPr>
          <w:rFonts w:ascii="Arial" w:eastAsia="Calibri" w:hAnsi="Arial" w:cs="Arial"/>
          <w:b/>
          <w:sz w:val="22"/>
          <w:lang w:val="es-ES"/>
        </w:rPr>
        <w:br w:type="page"/>
      </w:r>
    </w:p>
    <w:p w14:paraId="17C96D9B" w14:textId="77777777" w:rsidR="00267242" w:rsidRPr="00FC69FF" w:rsidRDefault="00267242" w:rsidP="00267242">
      <w:pPr>
        <w:spacing w:after="200" w:line="276" w:lineRule="auto"/>
        <w:jc w:val="right"/>
        <w:rPr>
          <w:rFonts w:ascii="Arial" w:hAnsi="Arial" w:cs="Arial"/>
          <w:b/>
          <w:color w:val="595959" w:themeColor="text1" w:themeTint="A6"/>
          <w:sz w:val="18"/>
          <w:lang w:val="es-CO" w:eastAsia="es-ES"/>
        </w:rPr>
      </w:pPr>
      <w:r>
        <w:rPr>
          <w:rFonts w:ascii="Arial" w:hAnsi="Arial" w:cs="Arial"/>
          <w:b/>
          <w:noProof/>
          <w:color w:val="595959" w:themeColor="text1" w:themeTint="A6"/>
          <w:sz w:val="18"/>
          <w:lang w:val="es-CO" w:eastAsia="es-ES"/>
        </w:rPr>
        <w:lastRenderedPageBreak/>
        <w:drawing>
          <wp:anchor distT="0" distB="0" distL="114300" distR="114300" simplePos="0" relativeHeight="251659264" behindDoc="1" locked="0" layoutInCell="1" allowOverlap="1" wp14:anchorId="45DA4D91" wp14:editId="62DE9FF2">
            <wp:simplePos x="0" y="0"/>
            <wp:positionH relativeFrom="column">
              <wp:posOffset>2268265</wp:posOffset>
            </wp:positionH>
            <wp:positionV relativeFrom="paragraph">
              <wp:posOffset>-625520</wp:posOffset>
            </wp:positionV>
            <wp:extent cx="3581400" cy="1066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3581400" cy="1066800"/>
                    </a:xfrm>
                    <a:prstGeom prst="rect">
                      <a:avLst/>
                    </a:prstGeom>
                  </pic:spPr>
                </pic:pic>
              </a:graphicData>
            </a:graphic>
            <wp14:sizeRelH relativeFrom="page">
              <wp14:pctWidth>0</wp14:pctWidth>
            </wp14:sizeRelH>
            <wp14:sizeRelV relativeFrom="page">
              <wp14:pctHeight>0</wp14:pctHeight>
            </wp14:sizeRelV>
          </wp:anchor>
        </w:drawing>
      </w:r>
    </w:p>
    <w:p w14:paraId="257EA056" w14:textId="77777777" w:rsidR="00267242" w:rsidRPr="00FC69FF" w:rsidRDefault="00267242" w:rsidP="00267242">
      <w:pPr>
        <w:spacing w:after="200" w:line="276" w:lineRule="auto"/>
        <w:rPr>
          <w:rFonts w:ascii="Arial" w:hAnsi="Arial" w:cs="Arial"/>
          <w:b/>
          <w:color w:val="595959" w:themeColor="text1" w:themeTint="A6"/>
          <w:sz w:val="18"/>
          <w:lang w:val="es-CO" w:eastAsia="es-ES"/>
        </w:rPr>
      </w:pPr>
    </w:p>
    <w:p w14:paraId="05D9D298" w14:textId="77777777" w:rsidR="00267242" w:rsidRPr="00FC69FF" w:rsidRDefault="00267242" w:rsidP="00267242">
      <w:pPr>
        <w:tabs>
          <w:tab w:val="left" w:pos="6060"/>
          <w:tab w:val="right" w:pos="8504"/>
        </w:tabs>
        <w:spacing w:after="200" w:line="276" w:lineRule="auto"/>
        <w:rPr>
          <w:rFonts w:ascii="Arial" w:hAnsi="Arial" w:cs="Arial"/>
          <w:b/>
          <w:color w:val="595959" w:themeColor="text1" w:themeTint="A6"/>
          <w:sz w:val="18"/>
          <w:lang w:val="es-CO" w:eastAsia="es-ES"/>
        </w:rPr>
      </w:pPr>
      <w:r w:rsidRPr="00FC69FF">
        <w:rPr>
          <w:rFonts w:ascii="Arial" w:hAnsi="Arial" w:cs="Arial"/>
          <w:b/>
          <w:color w:val="595959" w:themeColor="text1" w:themeTint="A6"/>
          <w:sz w:val="18"/>
          <w:lang w:val="es-CO" w:eastAsia="es-ES"/>
        </w:rPr>
        <w:tab/>
      </w:r>
      <w:r w:rsidRPr="00FC69FF">
        <w:rPr>
          <w:rFonts w:ascii="Arial" w:hAnsi="Arial" w:cs="Arial"/>
          <w:b/>
          <w:color w:val="595959" w:themeColor="text1" w:themeTint="A6"/>
          <w:sz w:val="18"/>
          <w:lang w:val="es-CO" w:eastAsia="es-ES"/>
        </w:rPr>
        <w:tab/>
        <w:t>CCE-DES-FM-17</w:t>
      </w:r>
    </w:p>
    <w:p w14:paraId="1070D269" w14:textId="77777777" w:rsidR="00267242" w:rsidRDefault="00267242" w:rsidP="00267242">
      <w:pPr>
        <w:outlineLvl w:val="0"/>
        <w:rPr>
          <w:rFonts w:ascii="Arial" w:eastAsia="Times New Roman" w:hAnsi="Arial" w:cs="Arial"/>
          <w:color w:val="4E4D4D"/>
          <w:sz w:val="22"/>
          <w:szCs w:val="24"/>
          <w:lang w:val="es-CO" w:eastAsia="es-ES"/>
        </w:rPr>
      </w:pPr>
      <w:r w:rsidRPr="00CA378C">
        <w:rPr>
          <w:rFonts w:ascii="Arial" w:eastAsia="Times New Roman" w:hAnsi="Arial" w:cs="Arial"/>
          <w:color w:val="4E4D4D"/>
          <w:sz w:val="22"/>
          <w:szCs w:val="24"/>
          <w:lang w:val="es-CO" w:eastAsia="es-ES"/>
        </w:rPr>
        <w:t>Bogotá, 21 Octubre 2021</w:t>
      </w:r>
    </w:p>
    <w:p w14:paraId="5344BAAB" w14:textId="77777777" w:rsidR="00267242" w:rsidRPr="00FC69FF" w:rsidRDefault="00267242" w:rsidP="00267242">
      <w:pPr>
        <w:outlineLvl w:val="0"/>
        <w:rPr>
          <w:rFonts w:ascii="Arial" w:eastAsia="Calibri" w:hAnsi="Arial" w:cs="Arial"/>
          <w:color w:val="000000" w:themeColor="text1"/>
          <w:sz w:val="22"/>
          <w:lang w:val="es-CO"/>
        </w:rPr>
      </w:pPr>
    </w:p>
    <w:p w14:paraId="0EBA18A0" w14:textId="77777777" w:rsidR="00267242" w:rsidRPr="00FC69FF" w:rsidRDefault="00267242" w:rsidP="00267242">
      <w:pPr>
        <w:outlineLvl w:val="0"/>
        <w:rPr>
          <w:rFonts w:ascii="Arial" w:eastAsia="Calibri" w:hAnsi="Arial" w:cs="Arial"/>
          <w:color w:val="000000" w:themeColor="text1"/>
          <w:sz w:val="22"/>
          <w:lang w:val="es-CO"/>
        </w:rPr>
      </w:pPr>
      <w:r w:rsidRPr="00FC69FF">
        <w:rPr>
          <w:rFonts w:ascii="Arial" w:eastAsia="Calibri" w:hAnsi="Arial" w:cs="Arial"/>
          <w:color w:val="000000" w:themeColor="text1"/>
          <w:sz w:val="22"/>
          <w:lang w:val="es-CO"/>
        </w:rPr>
        <w:t>Señora</w:t>
      </w:r>
    </w:p>
    <w:p w14:paraId="144F7830" w14:textId="77777777" w:rsidR="00267242" w:rsidRPr="00FC69FF" w:rsidRDefault="00267242" w:rsidP="00267242">
      <w:pPr>
        <w:rPr>
          <w:rFonts w:ascii="Arial" w:eastAsia="Calibri" w:hAnsi="Arial" w:cs="Arial"/>
          <w:b/>
          <w:color w:val="000000" w:themeColor="text1"/>
          <w:sz w:val="22"/>
          <w:lang w:val="es-ES"/>
        </w:rPr>
      </w:pPr>
      <w:r w:rsidRPr="00FC69FF">
        <w:rPr>
          <w:rFonts w:ascii="Arial" w:eastAsia="Calibri" w:hAnsi="Arial" w:cs="Arial"/>
          <w:b/>
          <w:color w:val="000000" w:themeColor="text1"/>
          <w:sz w:val="22"/>
          <w:lang w:val="es-ES"/>
        </w:rPr>
        <w:t>Ingrid Jiménez</w:t>
      </w:r>
    </w:p>
    <w:p w14:paraId="47C2768B" w14:textId="77777777" w:rsidR="00267242" w:rsidRPr="00FC69FF" w:rsidRDefault="00267242" w:rsidP="00267242">
      <w:pPr>
        <w:rPr>
          <w:rFonts w:ascii="Arial" w:hAnsi="Arial" w:cs="Arial"/>
          <w:sz w:val="22"/>
          <w:lang w:val="es-CO"/>
        </w:rPr>
      </w:pPr>
      <w:r w:rsidRPr="00FC69FF">
        <w:rPr>
          <w:rFonts w:ascii="Arial" w:hAnsi="Arial" w:cs="Arial"/>
          <w:sz w:val="22"/>
          <w:lang w:val="es-CO"/>
        </w:rPr>
        <w:t>Valledupar, Cesar</w:t>
      </w:r>
    </w:p>
    <w:p w14:paraId="0A4A99AD" w14:textId="77777777" w:rsidR="00267242" w:rsidRPr="00FC69FF" w:rsidRDefault="00267242" w:rsidP="00267242">
      <w:pPr>
        <w:rPr>
          <w:rFonts w:ascii="Arial" w:eastAsia="Calibri" w:hAnsi="Arial" w:cs="Arial"/>
          <w:color w:val="000000" w:themeColor="text1"/>
          <w:sz w:val="22"/>
          <w:lang w:val="es-CO"/>
        </w:rPr>
      </w:pPr>
    </w:p>
    <w:p w14:paraId="6AF639E4" w14:textId="77777777" w:rsidR="00267242" w:rsidRPr="00FC69FF" w:rsidRDefault="00267242" w:rsidP="00267242">
      <w:pPr>
        <w:rPr>
          <w:rFonts w:ascii="Arial" w:eastAsia="Calibri" w:hAnsi="Arial" w:cs="Arial"/>
          <w:color w:val="000000" w:themeColor="text1"/>
          <w:sz w:val="22"/>
          <w:lang w:val="es-CO"/>
        </w:rPr>
      </w:pPr>
    </w:p>
    <w:p w14:paraId="0317DAF0" w14:textId="77777777" w:rsidR="00267242" w:rsidRPr="00FC69FF" w:rsidRDefault="00267242" w:rsidP="00267242">
      <w:pPr>
        <w:ind w:firstLine="2694"/>
        <w:outlineLvl w:val="0"/>
        <w:rPr>
          <w:rFonts w:ascii="Arial" w:eastAsia="Calibri" w:hAnsi="Arial" w:cs="Arial"/>
          <w:b/>
          <w:color w:val="000000" w:themeColor="text1"/>
          <w:sz w:val="22"/>
          <w:lang w:val="es-ES"/>
        </w:rPr>
      </w:pPr>
      <w:r w:rsidRPr="00FC69FF">
        <w:rPr>
          <w:rFonts w:ascii="Arial" w:eastAsia="Calibri" w:hAnsi="Arial" w:cs="Arial"/>
          <w:b/>
          <w:color w:val="000000" w:themeColor="text1"/>
          <w:sz w:val="22"/>
          <w:lang w:val="es-ES"/>
        </w:rPr>
        <w:t>Concepto C – 597 de 2021</w:t>
      </w:r>
    </w:p>
    <w:p w14:paraId="4536ED72" w14:textId="77777777" w:rsidR="00267242" w:rsidRPr="00FC69FF" w:rsidRDefault="00267242" w:rsidP="00267242">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67242" w:rsidRPr="00FC69FF" w14:paraId="1A544A94" w14:textId="77777777" w:rsidTr="001C6734">
        <w:tc>
          <w:tcPr>
            <w:tcW w:w="2689" w:type="dxa"/>
            <w:hideMark/>
          </w:tcPr>
          <w:p w14:paraId="67401A76" w14:textId="77777777" w:rsidR="00267242" w:rsidRPr="00FC69FF" w:rsidRDefault="00267242" w:rsidP="001C6734">
            <w:pPr>
              <w:rPr>
                <w:rFonts w:ascii="Arial" w:eastAsia="Calibri" w:hAnsi="Arial" w:cs="Arial"/>
                <w:color w:val="000000" w:themeColor="text1"/>
                <w:sz w:val="22"/>
                <w:lang w:val="es-ES"/>
              </w:rPr>
            </w:pPr>
            <w:r w:rsidRPr="00FC69FF">
              <w:rPr>
                <w:rFonts w:ascii="Arial" w:eastAsia="Calibri" w:hAnsi="Arial" w:cs="Arial"/>
                <w:b/>
                <w:color w:val="000000" w:themeColor="text1"/>
                <w:sz w:val="22"/>
                <w:lang w:val="es-ES"/>
              </w:rPr>
              <w:t>Temas:</w:t>
            </w:r>
            <w:r w:rsidRPr="00FC69FF">
              <w:rPr>
                <w:rFonts w:ascii="Arial" w:eastAsia="Calibri" w:hAnsi="Arial" w:cs="Arial"/>
                <w:color w:val="000000" w:themeColor="text1"/>
                <w:sz w:val="22"/>
                <w:lang w:val="es-ES"/>
              </w:rPr>
              <w:t xml:space="preserve">           </w:t>
            </w:r>
          </w:p>
          <w:p w14:paraId="21440EDD" w14:textId="77777777" w:rsidR="00267242" w:rsidRPr="00FC69FF" w:rsidRDefault="00267242" w:rsidP="001C6734">
            <w:pPr>
              <w:rPr>
                <w:rFonts w:ascii="Arial" w:eastAsia="Calibri" w:hAnsi="Arial" w:cs="Arial"/>
                <w:color w:val="000000" w:themeColor="text1"/>
                <w:sz w:val="22"/>
                <w:lang w:val="es-ES"/>
              </w:rPr>
            </w:pPr>
            <w:r w:rsidRPr="00FC69FF">
              <w:rPr>
                <w:rFonts w:ascii="Arial" w:eastAsia="Calibri" w:hAnsi="Arial" w:cs="Arial"/>
                <w:color w:val="000000" w:themeColor="text1"/>
                <w:sz w:val="22"/>
                <w:lang w:val="es-ES"/>
              </w:rPr>
              <w:t xml:space="preserve">                           </w:t>
            </w:r>
          </w:p>
        </w:tc>
        <w:tc>
          <w:tcPr>
            <w:tcW w:w="6237" w:type="dxa"/>
            <w:hideMark/>
          </w:tcPr>
          <w:p w14:paraId="4AFB00A3" w14:textId="77777777" w:rsidR="00267242" w:rsidRPr="00FC69FF" w:rsidRDefault="00267242" w:rsidP="001C6734">
            <w:pPr>
              <w:jc w:val="both"/>
              <w:rPr>
                <w:rFonts w:ascii="Arial" w:eastAsia="Calibri" w:hAnsi="Arial" w:cs="Arial"/>
                <w:bCs/>
                <w:sz w:val="22"/>
                <w:szCs w:val="20"/>
              </w:rPr>
            </w:pPr>
            <w:r w:rsidRPr="00FC69FF">
              <w:rPr>
                <w:rFonts w:ascii="Arial" w:eastAsia="Calibri" w:hAnsi="Arial" w:cs="Arial"/>
                <w:sz w:val="22"/>
                <w:lang w:val="es-ES"/>
              </w:rPr>
              <w:t>PRINCIPIO DE PUBLICIDAD – Noción / SECOP – Publicación – Documentos / DOCUMENTOS DEL PROCESO – Noción – Deber de publicación – Proceso de contratación / OFERTAS – Publicación – SECOP I – SECOP II</w:t>
            </w:r>
          </w:p>
        </w:tc>
      </w:tr>
      <w:tr w:rsidR="00267242" w:rsidRPr="00FC69FF" w14:paraId="04E24868" w14:textId="77777777" w:rsidTr="001C6734">
        <w:trPr>
          <w:trHeight w:val="74"/>
        </w:trPr>
        <w:tc>
          <w:tcPr>
            <w:tcW w:w="2689" w:type="dxa"/>
          </w:tcPr>
          <w:p w14:paraId="2EBDCFAE" w14:textId="77777777" w:rsidR="00267242" w:rsidRPr="00FC69FF" w:rsidRDefault="00267242" w:rsidP="001C6734">
            <w:pPr>
              <w:spacing w:before="120"/>
              <w:rPr>
                <w:rFonts w:ascii="Arial" w:eastAsia="Calibri" w:hAnsi="Arial" w:cs="Arial"/>
                <w:b/>
                <w:color w:val="000000" w:themeColor="text1"/>
                <w:sz w:val="22"/>
                <w:lang w:val="es-ES"/>
              </w:rPr>
            </w:pPr>
            <w:r w:rsidRPr="00FC69FF">
              <w:rPr>
                <w:rFonts w:ascii="Arial" w:eastAsia="Calibri" w:hAnsi="Arial" w:cs="Arial"/>
                <w:b/>
                <w:color w:val="000000" w:themeColor="text1"/>
                <w:sz w:val="22"/>
                <w:lang w:val="es-ES"/>
              </w:rPr>
              <w:t>Radicación:</w:t>
            </w:r>
            <w:r w:rsidRPr="00FC69FF">
              <w:rPr>
                <w:rFonts w:ascii="Arial" w:eastAsia="Calibri" w:hAnsi="Arial" w:cs="Arial"/>
                <w:color w:val="000000" w:themeColor="text1"/>
                <w:sz w:val="22"/>
                <w:lang w:val="es-ES"/>
              </w:rPr>
              <w:t xml:space="preserve">                              </w:t>
            </w:r>
          </w:p>
        </w:tc>
        <w:tc>
          <w:tcPr>
            <w:tcW w:w="6237" w:type="dxa"/>
          </w:tcPr>
          <w:p w14:paraId="42D51DBA" w14:textId="77777777" w:rsidR="00267242" w:rsidRPr="00FC69FF" w:rsidRDefault="00267242" w:rsidP="001C6734">
            <w:pPr>
              <w:spacing w:before="120"/>
              <w:jc w:val="both"/>
              <w:rPr>
                <w:rFonts w:ascii="Arial" w:eastAsia="Calibri" w:hAnsi="Arial" w:cs="Arial"/>
                <w:color w:val="000000" w:themeColor="text1"/>
                <w:sz w:val="22"/>
                <w:lang w:val="es-ES"/>
              </w:rPr>
            </w:pPr>
            <w:r w:rsidRPr="00FC69FF">
              <w:rPr>
                <w:rFonts w:ascii="Arial" w:eastAsia="Calibri" w:hAnsi="Arial" w:cs="Arial"/>
                <w:color w:val="000000" w:themeColor="text1"/>
                <w:sz w:val="22"/>
                <w:lang w:val="es-ES"/>
              </w:rPr>
              <w:t>Respuesta a consultas P20210908008191 y P20210910008272</w:t>
            </w:r>
          </w:p>
        </w:tc>
      </w:tr>
    </w:tbl>
    <w:p w14:paraId="78007D78" w14:textId="77777777" w:rsidR="00267242" w:rsidRPr="00FC69FF" w:rsidRDefault="00267242" w:rsidP="00267242">
      <w:pPr>
        <w:spacing w:line="276" w:lineRule="auto"/>
        <w:rPr>
          <w:rFonts w:ascii="Arial" w:eastAsia="Calibri" w:hAnsi="Arial" w:cs="Arial"/>
          <w:color w:val="000000" w:themeColor="text1"/>
          <w:sz w:val="22"/>
          <w:lang w:val="es-ES"/>
        </w:rPr>
      </w:pPr>
    </w:p>
    <w:p w14:paraId="1404E83D" w14:textId="77777777" w:rsidR="00267242" w:rsidRDefault="00267242" w:rsidP="004302E9">
      <w:pPr>
        <w:spacing w:line="276" w:lineRule="auto"/>
        <w:rPr>
          <w:rFonts w:ascii="Arial" w:eastAsia="Calibri" w:hAnsi="Arial" w:cs="Arial"/>
          <w:color w:val="000000" w:themeColor="text1"/>
          <w:sz w:val="22"/>
          <w:lang w:val="es-ES"/>
        </w:rPr>
      </w:pPr>
    </w:p>
    <w:p w14:paraId="5A323A09" w14:textId="22363110" w:rsidR="00BE151C" w:rsidRPr="00E579B5" w:rsidRDefault="003B5E21" w:rsidP="004302E9">
      <w:pPr>
        <w:spacing w:line="276" w:lineRule="auto"/>
        <w:rPr>
          <w:rFonts w:ascii="Arial" w:eastAsia="Calibri" w:hAnsi="Arial" w:cs="Arial"/>
          <w:color w:val="000000" w:themeColor="text1"/>
          <w:sz w:val="22"/>
          <w:lang w:val="es-ES"/>
        </w:rPr>
      </w:pPr>
      <w:r>
        <w:rPr>
          <w:rFonts w:ascii="Arial" w:eastAsia="Calibri" w:hAnsi="Arial" w:cs="Arial"/>
          <w:color w:val="000000" w:themeColor="text1"/>
          <w:sz w:val="22"/>
          <w:lang w:val="es-ES"/>
        </w:rPr>
        <w:t>Estimada</w:t>
      </w:r>
      <w:r w:rsidR="00EB7D36">
        <w:rPr>
          <w:rFonts w:ascii="Arial" w:eastAsia="Calibri" w:hAnsi="Arial" w:cs="Arial"/>
          <w:color w:val="000000" w:themeColor="text1"/>
          <w:sz w:val="22"/>
          <w:lang w:val="es-ES"/>
        </w:rPr>
        <w:t xml:space="preserve"> s</w:t>
      </w:r>
      <w:r w:rsidR="00F27A00" w:rsidRPr="00C30BDE">
        <w:rPr>
          <w:rFonts w:ascii="Arial" w:eastAsia="Calibri" w:hAnsi="Arial" w:cs="Arial"/>
          <w:color w:val="000000" w:themeColor="text1"/>
          <w:sz w:val="22"/>
          <w:lang w:val="es-ES"/>
        </w:rPr>
        <w:t>eñor</w:t>
      </w:r>
      <w:r>
        <w:rPr>
          <w:rFonts w:ascii="Arial" w:eastAsia="Calibri" w:hAnsi="Arial" w:cs="Arial"/>
          <w:color w:val="000000" w:themeColor="text1"/>
          <w:sz w:val="22"/>
          <w:lang w:val="es-ES"/>
        </w:rPr>
        <w:t>a</w:t>
      </w:r>
      <w:r w:rsidR="00EB7D36">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Jiménez</w:t>
      </w:r>
      <w:r w:rsidR="00EB7D36">
        <w:rPr>
          <w:rFonts w:ascii="Arial" w:eastAsia="Calibri" w:hAnsi="Arial" w:cs="Arial"/>
          <w:color w:val="000000" w:themeColor="text1"/>
          <w:sz w:val="22"/>
          <w:lang w:val="es-ES"/>
        </w:rPr>
        <w:t>:</w:t>
      </w:r>
    </w:p>
    <w:p w14:paraId="5D535C7E" w14:textId="77777777" w:rsidR="004302E9" w:rsidRPr="00E579B5" w:rsidRDefault="004302E9" w:rsidP="004302E9">
      <w:pPr>
        <w:spacing w:line="276" w:lineRule="auto"/>
        <w:rPr>
          <w:rFonts w:ascii="Arial" w:eastAsia="Calibri" w:hAnsi="Arial" w:cs="Arial"/>
          <w:color w:val="000000" w:themeColor="text1"/>
          <w:sz w:val="22"/>
          <w:lang w:val="es-ES"/>
        </w:rPr>
      </w:pPr>
    </w:p>
    <w:p w14:paraId="207ACBC2" w14:textId="4369FA94" w:rsidR="00BE151C" w:rsidRDefault="004A303C" w:rsidP="009C4212">
      <w:pPr>
        <w:spacing w:before="120" w:line="276" w:lineRule="auto"/>
        <w:jc w:val="both"/>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En ejercicio de la competencia otorgada p</w:t>
      </w:r>
      <w:r w:rsidR="004213D4" w:rsidRPr="00E579B5">
        <w:rPr>
          <w:rFonts w:ascii="Arial" w:eastAsia="Calibri" w:hAnsi="Arial" w:cs="Arial"/>
          <w:color w:val="000000" w:themeColor="text1"/>
          <w:sz w:val="22"/>
          <w:lang w:val="es-ES"/>
        </w:rPr>
        <w:t xml:space="preserve">or </w:t>
      </w:r>
      <w:r w:rsidR="00622C6E" w:rsidRPr="00E579B5">
        <w:rPr>
          <w:rFonts w:ascii="Arial" w:eastAsia="Calibri" w:hAnsi="Arial" w:cs="Arial"/>
          <w:color w:val="000000" w:themeColor="text1"/>
          <w:sz w:val="22"/>
          <w:lang w:val="es-ES"/>
        </w:rPr>
        <w:t>el numeral 8 del artículo 11 y el numeral 5 del artículo</w:t>
      </w:r>
      <w:r w:rsidR="00096901" w:rsidRPr="00E579B5">
        <w:rPr>
          <w:rFonts w:ascii="Arial" w:eastAsia="Calibri" w:hAnsi="Arial" w:cs="Arial"/>
          <w:color w:val="000000" w:themeColor="text1"/>
          <w:sz w:val="22"/>
          <w:lang w:val="es-ES"/>
        </w:rPr>
        <w:t xml:space="preserve"> 3</w:t>
      </w:r>
      <w:r w:rsidR="00622C6E" w:rsidRPr="00E579B5">
        <w:rPr>
          <w:rFonts w:ascii="Arial" w:eastAsia="Calibri" w:hAnsi="Arial" w:cs="Arial"/>
          <w:color w:val="000000" w:themeColor="text1"/>
          <w:sz w:val="22"/>
          <w:lang w:val="es-ES"/>
        </w:rPr>
        <w:t xml:space="preserve"> </w:t>
      </w:r>
      <w:r w:rsidRPr="00E579B5">
        <w:rPr>
          <w:rFonts w:ascii="Arial" w:eastAsia="Calibri" w:hAnsi="Arial" w:cs="Arial"/>
          <w:color w:val="000000" w:themeColor="text1"/>
          <w:sz w:val="22"/>
          <w:lang w:val="es-ES"/>
        </w:rPr>
        <w:t>del Decreto Ley 4170 de 2011, la Agencia Nacional de Contratación Pública − Colombia Compra Eficiente responde su consulta del</w:t>
      </w:r>
      <w:r w:rsidR="001C4C5C">
        <w:rPr>
          <w:rFonts w:ascii="Arial" w:eastAsia="Calibri" w:hAnsi="Arial" w:cs="Arial"/>
          <w:color w:val="000000" w:themeColor="text1"/>
          <w:sz w:val="22"/>
          <w:lang w:val="es-ES"/>
        </w:rPr>
        <w:t xml:space="preserve"> </w:t>
      </w:r>
      <w:r w:rsidR="003B5E21" w:rsidRPr="00C57AE8">
        <w:rPr>
          <w:rFonts w:ascii="Arial" w:eastAsia="Calibri" w:hAnsi="Arial" w:cs="Arial"/>
          <w:color w:val="000000" w:themeColor="text1"/>
          <w:sz w:val="22"/>
          <w:lang w:val="es-ES"/>
        </w:rPr>
        <w:t>08</w:t>
      </w:r>
      <w:r w:rsidR="007164FE" w:rsidRPr="00C57AE8">
        <w:rPr>
          <w:rFonts w:ascii="Arial" w:eastAsia="Calibri" w:hAnsi="Arial" w:cs="Arial"/>
          <w:color w:val="000000" w:themeColor="text1"/>
          <w:sz w:val="22"/>
          <w:lang w:val="es-ES"/>
        </w:rPr>
        <w:t xml:space="preserve"> </w:t>
      </w:r>
      <w:r w:rsidRPr="00C57AE8">
        <w:rPr>
          <w:rFonts w:ascii="Arial" w:eastAsia="Calibri" w:hAnsi="Arial" w:cs="Arial"/>
          <w:color w:val="000000" w:themeColor="text1"/>
          <w:sz w:val="22"/>
          <w:lang w:val="es-ES"/>
        </w:rPr>
        <w:t xml:space="preserve">de </w:t>
      </w:r>
      <w:r w:rsidR="004A0F04" w:rsidRPr="00C57AE8">
        <w:rPr>
          <w:rFonts w:ascii="Arial" w:eastAsia="Calibri" w:hAnsi="Arial" w:cs="Arial"/>
          <w:color w:val="000000" w:themeColor="text1"/>
          <w:sz w:val="22"/>
          <w:lang w:val="es-ES"/>
        </w:rPr>
        <w:t>septiembre</w:t>
      </w:r>
      <w:r w:rsidRPr="00C57AE8">
        <w:rPr>
          <w:rFonts w:ascii="Arial" w:eastAsia="Calibri" w:hAnsi="Arial" w:cs="Arial"/>
          <w:color w:val="000000" w:themeColor="text1"/>
          <w:sz w:val="22"/>
          <w:lang w:val="es-ES"/>
        </w:rPr>
        <w:t xml:space="preserve"> de 202</w:t>
      </w:r>
      <w:r w:rsidR="00B5626A" w:rsidRPr="00C57AE8">
        <w:rPr>
          <w:rFonts w:ascii="Arial" w:eastAsia="Calibri" w:hAnsi="Arial" w:cs="Arial"/>
          <w:color w:val="000000" w:themeColor="text1"/>
          <w:sz w:val="22"/>
          <w:lang w:val="es-ES"/>
        </w:rPr>
        <w:t>1</w:t>
      </w:r>
      <w:r w:rsidR="00861ADD" w:rsidRPr="00C57AE8">
        <w:rPr>
          <w:rFonts w:ascii="Arial" w:eastAsia="Calibri" w:hAnsi="Arial" w:cs="Arial"/>
          <w:color w:val="000000" w:themeColor="text1"/>
          <w:sz w:val="22"/>
          <w:lang w:val="es-ES"/>
        </w:rPr>
        <w:t>.</w:t>
      </w:r>
      <w:r w:rsidR="00861ADD" w:rsidRPr="00E579B5">
        <w:rPr>
          <w:rFonts w:ascii="Arial" w:eastAsia="Calibri" w:hAnsi="Arial" w:cs="Arial"/>
          <w:color w:val="000000" w:themeColor="text1"/>
          <w:sz w:val="22"/>
          <w:lang w:val="es-ES"/>
        </w:rPr>
        <w:t xml:space="preserve"> </w:t>
      </w:r>
    </w:p>
    <w:p w14:paraId="53BEE704" w14:textId="77777777" w:rsidR="009C4212" w:rsidRPr="00E579B5" w:rsidRDefault="009C4212" w:rsidP="000F7DE7">
      <w:pPr>
        <w:spacing w:line="276" w:lineRule="auto"/>
        <w:jc w:val="both"/>
        <w:rPr>
          <w:rFonts w:ascii="Arial" w:eastAsia="Calibri" w:hAnsi="Arial" w:cs="Arial"/>
          <w:color w:val="000000" w:themeColor="text1"/>
          <w:sz w:val="22"/>
          <w:lang w:val="es-ES"/>
        </w:rPr>
      </w:pPr>
    </w:p>
    <w:p w14:paraId="3ADB63E0" w14:textId="23DB231B" w:rsidR="00EB7D36" w:rsidRDefault="00C30BDE" w:rsidP="009500D9">
      <w:pPr>
        <w:tabs>
          <w:tab w:val="left" w:pos="284"/>
        </w:tabs>
        <w:spacing w:line="276" w:lineRule="auto"/>
        <w:jc w:val="both"/>
        <w:rPr>
          <w:rFonts w:ascii="Arial" w:eastAsia="Calibri" w:hAnsi="Arial" w:cs="Arial"/>
          <w:b/>
          <w:color w:val="000000" w:themeColor="text1"/>
          <w:sz w:val="22"/>
          <w:lang w:val="es-ES"/>
        </w:rPr>
      </w:pPr>
      <w:r w:rsidRPr="00C30BDE">
        <w:rPr>
          <w:rFonts w:ascii="Arial" w:eastAsia="Calibri" w:hAnsi="Arial" w:cs="Arial"/>
          <w:b/>
          <w:color w:val="000000" w:themeColor="text1"/>
          <w:sz w:val="22"/>
          <w:lang w:val="es-ES"/>
        </w:rPr>
        <w:t>1.</w:t>
      </w:r>
      <w:r>
        <w:rPr>
          <w:rFonts w:ascii="Arial" w:eastAsia="Calibri" w:hAnsi="Arial" w:cs="Arial"/>
          <w:b/>
          <w:color w:val="000000" w:themeColor="text1"/>
          <w:sz w:val="22"/>
          <w:lang w:val="es-ES"/>
        </w:rPr>
        <w:t xml:space="preserve"> </w:t>
      </w:r>
      <w:r w:rsidR="004A303C" w:rsidRPr="00C30BDE">
        <w:rPr>
          <w:rFonts w:ascii="Arial" w:eastAsia="Calibri" w:hAnsi="Arial" w:cs="Arial"/>
          <w:b/>
          <w:color w:val="000000" w:themeColor="text1"/>
          <w:sz w:val="22"/>
          <w:lang w:val="es-ES"/>
        </w:rPr>
        <w:t xml:space="preserve">Problemas planteados </w:t>
      </w:r>
    </w:p>
    <w:p w14:paraId="28DE9887" w14:textId="77777777" w:rsidR="009500D9" w:rsidRPr="00C57AE8" w:rsidRDefault="009500D9" w:rsidP="000F7DE7">
      <w:pPr>
        <w:tabs>
          <w:tab w:val="left" w:pos="284"/>
        </w:tabs>
        <w:spacing w:line="276" w:lineRule="auto"/>
        <w:jc w:val="both"/>
        <w:rPr>
          <w:rFonts w:ascii="Arial" w:eastAsia="Calibri" w:hAnsi="Arial" w:cs="Arial"/>
          <w:b/>
          <w:color w:val="000000" w:themeColor="text1"/>
          <w:sz w:val="22"/>
          <w:lang w:val="es-ES"/>
        </w:rPr>
      </w:pPr>
    </w:p>
    <w:p w14:paraId="6449B9D7" w14:textId="0005A7ED" w:rsidR="004A0F04" w:rsidRDefault="00693DD8" w:rsidP="000F7DE7">
      <w:pPr>
        <w:spacing w:line="276" w:lineRule="auto"/>
        <w:jc w:val="both"/>
        <w:rPr>
          <w:rFonts w:ascii="Arial" w:eastAsia="Times New Roman" w:hAnsi="Arial" w:cs="Arial"/>
          <w:color w:val="000000" w:themeColor="text1"/>
          <w:sz w:val="22"/>
          <w:lang w:val="es-ES" w:eastAsia="es-ES_tradnl"/>
        </w:rPr>
      </w:pPr>
      <w:r>
        <w:rPr>
          <w:rFonts w:ascii="Arial" w:eastAsia="Times New Roman" w:hAnsi="Arial" w:cs="Arial"/>
          <w:color w:val="000000" w:themeColor="text1"/>
          <w:sz w:val="22"/>
          <w:lang w:val="es-ES" w:eastAsia="es-ES_tradnl"/>
        </w:rPr>
        <w:t>Respecto de la publicación de las ofertas en el SECOP, u</w:t>
      </w:r>
      <w:r w:rsidR="00EB7D36" w:rsidRPr="00EB7D36">
        <w:rPr>
          <w:rFonts w:ascii="Arial" w:eastAsia="Times New Roman" w:hAnsi="Arial" w:cs="Arial"/>
          <w:color w:val="000000" w:themeColor="text1"/>
          <w:sz w:val="22"/>
          <w:lang w:val="es-ES" w:eastAsia="es-ES_tradnl"/>
        </w:rPr>
        <w:t xml:space="preserve">sted </w:t>
      </w:r>
      <w:r w:rsidR="00E244A4">
        <w:rPr>
          <w:rFonts w:ascii="Arial" w:eastAsia="Times New Roman" w:hAnsi="Arial" w:cs="Arial"/>
          <w:color w:val="000000" w:themeColor="text1"/>
          <w:sz w:val="22"/>
          <w:lang w:val="es-ES" w:eastAsia="es-ES_tradnl"/>
        </w:rPr>
        <w:t xml:space="preserve">realiza </w:t>
      </w:r>
      <w:r w:rsidR="00EB7D36" w:rsidRPr="00EB7D36">
        <w:rPr>
          <w:rFonts w:ascii="Arial" w:eastAsia="Times New Roman" w:hAnsi="Arial" w:cs="Arial"/>
          <w:color w:val="000000" w:themeColor="text1"/>
          <w:sz w:val="22"/>
          <w:lang w:val="es-ES" w:eastAsia="es-ES_tradnl"/>
        </w:rPr>
        <w:t xml:space="preserve">la </w:t>
      </w:r>
      <w:r w:rsidR="00245A67">
        <w:rPr>
          <w:rFonts w:ascii="Arial" w:eastAsia="Times New Roman" w:hAnsi="Arial" w:cs="Arial"/>
          <w:color w:val="000000" w:themeColor="text1"/>
          <w:sz w:val="22"/>
          <w:lang w:val="es-ES" w:eastAsia="es-ES_tradnl"/>
        </w:rPr>
        <w:t>siguiente consulta</w:t>
      </w:r>
      <w:r w:rsidR="00EB7D36" w:rsidRPr="00EB7D36">
        <w:rPr>
          <w:rFonts w:ascii="Arial" w:eastAsia="Times New Roman" w:hAnsi="Arial" w:cs="Arial"/>
          <w:color w:val="000000" w:themeColor="text1"/>
          <w:sz w:val="22"/>
          <w:lang w:val="es-ES" w:eastAsia="es-ES_tradnl"/>
        </w:rPr>
        <w:t xml:space="preserve">: </w:t>
      </w:r>
    </w:p>
    <w:p w14:paraId="7407EA5D" w14:textId="77777777" w:rsidR="009C4212" w:rsidRDefault="009C4212" w:rsidP="000F7DE7">
      <w:pPr>
        <w:spacing w:line="276" w:lineRule="auto"/>
        <w:jc w:val="both"/>
        <w:rPr>
          <w:rFonts w:ascii="Arial" w:eastAsia="Times New Roman" w:hAnsi="Arial" w:cs="Arial"/>
          <w:color w:val="000000" w:themeColor="text1"/>
          <w:sz w:val="22"/>
          <w:lang w:val="es-ES" w:eastAsia="es-ES_tradnl"/>
        </w:rPr>
      </w:pPr>
    </w:p>
    <w:p w14:paraId="5EA476B4" w14:textId="77777777" w:rsidR="00693DD8" w:rsidRPr="00693DD8" w:rsidRDefault="00693DD8" w:rsidP="000F7DE7">
      <w:pPr>
        <w:spacing w:after="120"/>
        <w:ind w:left="709" w:right="476"/>
        <w:jc w:val="both"/>
        <w:rPr>
          <w:rFonts w:ascii="Arial" w:eastAsia="Times New Roman" w:hAnsi="Arial" w:cs="Arial"/>
          <w:sz w:val="21"/>
          <w:szCs w:val="21"/>
          <w:lang w:val="es-CO" w:eastAsia="es-MX"/>
        </w:rPr>
      </w:pPr>
      <w:r w:rsidRPr="00693DD8">
        <w:rPr>
          <w:rFonts w:ascii="Arial" w:eastAsia="Times New Roman" w:hAnsi="Arial" w:cs="Arial"/>
          <w:sz w:val="21"/>
          <w:szCs w:val="21"/>
          <w:lang w:val="es-CO" w:eastAsia="es-MX"/>
        </w:rPr>
        <w:t xml:space="preserve">«El artículo 19. Publicidad en el </w:t>
      </w:r>
      <w:proofErr w:type="spellStart"/>
      <w:r w:rsidRPr="00693DD8">
        <w:rPr>
          <w:rFonts w:ascii="Arial" w:eastAsia="Times New Roman" w:hAnsi="Arial" w:cs="Arial"/>
          <w:sz w:val="21"/>
          <w:szCs w:val="21"/>
          <w:lang w:val="es-CO" w:eastAsia="es-MX"/>
        </w:rPr>
        <w:t>secop</w:t>
      </w:r>
      <w:proofErr w:type="spellEnd"/>
      <w:r w:rsidRPr="00693DD8">
        <w:rPr>
          <w:rFonts w:ascii="Arial" w:eastAsia="Times New Roman" w:hAnsi="Arial" w:cs="Arial"/>
          <w:sz w:val="21"/>
          <w:szCs w:val="21"/>
          <w:lang w:val="es-CO" w:eastAsia="es-MX"/>
        </w:rPr>
        <w:t>, del Decreto 1510 de 2013, compilado en el</w:t>
      </w:r>
    </w:p>
    <w:p w14:paraId="48F6FD62" w14:textId="3DC9FA5F" w:rsidR="00693DD8" w:rsidRPr="00693DD8" w:rsidRDefault="00693DD8" w:rsidP="00C57AE8">
      <w:pPr>
        <w:spacing w:before="120" w:after="120"/>
        <w:ind w:left="709" w:right="476"/>
        <w:jc w:val="both"/>
        <w:rPr>
          <w:rFonts w:ascii="Arial" w:eastAsia="Times New Roman" w:hAnsi="Arial" w:cs="Arial"/>
          <w:sz w:val="21"/>
          <w:szCs w:val="21"/>
          <w:lang w:val="es-CO" w:eastAsia="es-MX"/>
        </w:rPr>
      </w:pPr>
      <w:r w:rsidRPr="00693DD8">
        <w:rPr>
          <w:rFonts w:ascii="Arial" w:eastAsia="Times New Roman" w:hAnsi="Arial" w:cs="Arial"/>
          <w:sz w:val="21"/>
          <w:szCs w:val="21"/>
          <w:lang w:val="es-CO" w:eastAsia="es-MX"/>
        </w:rPr>
        <w:t>Decreto 1082 de 2015, artículo 2.2.1.1.1.7.1., establece que “La Entidad Estatal está obligada a publicar en el SECOP los Documentos del Proceso y los actos</w:t>
      </w:r>
      <w:r>
        <w:rPr>
          <w:rFonts w:ascii="Arial" w:eastAsia="Times New Roman" w:hAnsi="Arial" w:cs="Arial"/>
          <w:sz w:val="21"/>
          <w:szCs w:val="21"/>
          <w:lang w:val="es-CO" w:eastAsia="es-MX"/>
        </w:rPr>
        <w:t xml:space="preserve"> </w:t>
      </w:r>
      <w:r w:rsidRPr="00693DD8">
        <w:rPr>
          <w:rFonts w:ascii="Arial" w:eastAsia="Times New Roman" w:hAnsi="Arial" w:cs="Arial"/>
          <w:sz w:val="21"/>
          <w:szCs w:val="21"/>
          <w:lang w:val="es-CO" w:eastAsia="es-MX"/>
        </w:rPr>
        <w:t>administrativos del Proceso de Contratación, dentro de los tres (3) días siguientes a su expedición. La oferta que debe ser publicada es la del adjudicatario del Proceso de Contratación….”.</w:t>
      </w:r>
    </w:p>
    <w:p w14:paraId="07FA41EF" w14:textId="126D474B" w:rsidR="004A0F04" w:rsidRPr="00693DD8" w:rsidRDefault="00693DD8" w:rsidP="00C57AE8">
      <w:pPr>
        <w:spacing w:before="120" w:after="120"/>
        <w:ind w:left="709" w:right="476"/>
        <w:jc w:val="both"/>
        <w:rPr>
          <w:rFonts w:ascii="Arial" w:eastAsia="Times New Roman" w:hAnsi="Arial" w:cs="Arial"/>
          <w:color w:val="000000" w:themeColor="text1"/>
          <w:sz w:val="22"/>
          <w:lang w:eastAsia="es-ES_tradnl"/>
        </w:rPr>
      </w:pPr>
      <w:r w:rsidRPr="00693DD8">
        <w:rPr>
          <w:rFonts w:ascii="Arial" w:eastAsia="Times New Roman" w:hAnsi="Arial" w:cs="Arial"/>
          <w:sz w:val="21"/>
          <w:szCs w:val="21"/>
          <w:lang w:val="es-CO" w:eastAsia="es-MX"/>
        </w:rPr>
        <w:t xml:space="preserve">Al respecto, cuando dicho artículo menciona que la oferta debe ser publicada, la oferta corresponde a que documentos?, se refiere a la oferta económica o también la oferta técnica (documentos que acreditan entre otros, capacidad jurídica, financiera, experiencia, técnica), es decir, debe publicarse solo la oferta económica </w:t>
      </w:r>
      <w:r w:rsidRPr="00693DD8">
        <w:rPr>
          <w:rFonts w:ascii="Arial" w:eastAsia="Times New Roman" w:hAnsi="Arial" w:cs="Arial"/>
          <w:sz w:val="21"/>
          <w:szCs w:val="21"/>
          <w:lang w:val="es-CO" w:eastAsia="es-MX"/>
        </w:rPr>
        <w:lastRenderedPageBreak/>
        <w:t>o también todos los demás documentos que conforman la propuesta del adjudicatario?»</w:t>
      </w:r>
    </w:p>
    <w:p w14:paraId="32B9127B" w14:textId="12775B67" w:rsidR="00E02237" w:rsidRPr="00E579B5" w:rsidRDefault="008D5223" w:rsidP="000F7DE7">
      <w:pPr>
        <w:spacing w:before="120" w:line="276" w:lineRule="auto"/>
        <w:jc w:val="both"/>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 xml:space="preserve">2. </w:t>
      </w:r>
      <w:r w:rsidR="007D0174" w:rsidRPr="00E579B5">
        <w:rPr>
          <w:rFonts w:ascii="Arial" w:eastAsia="Calibri" w:hAnsi="Arial" w:cs="Arial"/>
          <w:b/>
          <w:color w:val="000000" w:themeColor="text1"/>
          <w:sz w:val="22"/>
          <w:lang w:val="es-ES"/>
        </w:rPr>
        <w:t>Consideraciones</w:t>
      </w:r>
      <w:r w:rsidR="00E02237" w:rsidRPr="00E579B5">
        <w:rPr>
          <w:rFonts w:ascii="Arial" w:eastAsia="Calibri" w:hAnsi="Arial" w:cs="Arial"/>
          <w:b/>
          <w:color w:val="000000" w:themeColor="text1"/>
          <w:sz w:val="22"/>
          <w:lang w:val="es-ES"/>
        </w:rPr>
        <w:t xml:space="preserve"> </w:t>
      </w:r>
    </w:p>
    <w:p w14:paraId="0106C99C" w14:textId="77777777" w:rsidR="00E02237" w:rsidRPr="00E579B5" w:rsidRDefault="00E02237" w:rsidP="000F7DE7">
      <w:pPr>
        <w:pStyle w:val="Prrafodelista"/>
        <w:tabs>
          <w:tab w:val="left" w:pos="284"/>
        </w:tabs>
        <w:ind w:left="0"/>
        <w:jc w:val="both"/>
        <w:rPr>
          <w:rFonts w:ascii="Arial" w:eastAsia="Calibri" w:hAnsi="Arial" w:cs="Arial"/>
          <w:b/>
          <w:color w:val="000000" w:themeColor="text1"/>
          <w:sz w:val="22"/>
          <w:lang w:val="es-ES"/>
        </w:rPr>
      </w:pPr>
    </w:p>
    <w:p w14:paraId="6CB7E921" w14:textId="5D1A8C77" w:rsidR="00E244A4" w:rsidRPr="007F7FC2" w:rsidRDefault="00E244A4" w:rsidP="00C57AE8">
      <w:pPr>
        <w:spacing w:before="120" w:after="120" w:line="276" w:lineRule="auto"/>
        <w:jc w:val="both"/>
        <w:rPr>
          <w:rFonts w:ascii="Arial" w:eastAsia="Times New Roman" w:hAnsi="Arial" w:cs="Arial"/>
          <w:sz w:val="22"/>
          <w:lang w:val="es-CO" w:eastAsia="es-MX"/>
        </w:rPr>
      </w:pPr>
      <w:r w:rsidRPr="00E244A4">
        <w:rPr>
          <w:rFonts w:ascii="Arial" w:eastAsia="Calibri" w:hAnsi="Arial" w:cs="Arial"/>
          <w:color w:val="000000" w:themeColor="text1"/>
          <w:sz w:val="22"/>
          <w:lang w:val="es-CO" w:eastAsia="es-MX"/>
        </w:rPr>
        <w:t xml:space="preserve">Para responder a sus interrogantes se estudiarán los siguientes temas: i) </w:t>
      </w:r>
      <w:r w:rsidR="00693DD8">
        <w:rPr>
          <w:rFonts w:ascii="Arial" w:eastAsia="Calibri" w:hAnsi="Arial" w:cs="Arial"/>
          <w:color w:val="000000" w:themeColor="text1"/>
          <w:sz w:val="22"/>
          <w:lang w:val="es-CO" w:eastAsia="es-MX"/>
        </w:rPr>
        <w:t>publicidad de los Documentos del Proceso en el SECOP y ii</w:t>
      </w:r>
      <w:r w:rsidRPr="00E244A4">
        <w:rPr>
          <w:rFonts w:ascii="Arial" w:eastAsia="Calibri" w:hAnsi="Arial" w:cs="Arial"/>
          <w:color w:val="000000" w:themeColor="text1"/>
          <w:sz w:val="22"/>
          <w:lang w:val="es-CO" w:eastAsia="es-MX"/>
        </w:rPr>
        <w:t>)</w:t>
      </w:r>
      <w:r w:rsidR="00E76978">
        <w:rPr>
          <w:rFonts w:ascii="Arial" w:eastAsia="Calibri" w:hAnsi="Arial" w:cs="Arial"/>
          <w:color w:val="000000" w:themeColor="text1"/>
          <w:sz w:val="22"/>
          <w:lang w:val="es-CO" w:eastAsia="es-MX"/>
        </w:rPr>
        <w:t xml:space="preserve"> </w:t>
      </w:r>
      <w:r w:rsidR="00693DD8">
        <w:rPr>
          <w:rFonts w:ascii="Arial" w:eastAsia="Calibri" w:hAnsi="Arial" w:cs="Arial"/>
          <w:color w:val="000000" w:themeColor="text1"/>
          <w:sz w:val="22"/>
          <w:lang w:val="es-CO" w:eastAsia="es-MX"/>
        </w:rPr>
        <w:t>publicación de las ofertas en el SECOP I y II.</w:t>
      </w:r>
    </w:p>
    <w:p w14:paraId="21F4FEAE" w14:textId="237C7DC7" w:rsidR="00E244A4" w:rsidRDefault="00693DD8" w:rsidP="009500D9">
      <w:pPr>
        <w:spacing w:before="120" w:line="276" w:lineRule="auto"/>
        <w:ind w:firstLine="708"/>
        <w:jc w:val="both"/>
        <w:rPr>
          <w:rFonts w:ascii="Arial" w:eastAsia="Calibri" w:hAnsi="Arial" w:cs="Arial"/>
          <w:color w:val="000000" w:themeColor="text1"/>
          <w:sz w:val="22"/>
          <w:lang w:val="es-ES_tradnl"/>
        </w:rPr>
      </w:pPr>
      <w:r w:rsidRPr="00217435">
        <w:rPr>
          <w:rFonts w:ascii="Arial" w:eastAsia="Calibri" w:hAnsi="Arial" w:cs="Arial"/>
          <w:sz w:val="22"/>
          <w:lang w:val="es-ES"/>
        </w:rPr>
        <w:t>La Agencia Nacional de Contratación Pública – Colombia Compra Eficiente ha tenido la oportunidad de e</w:t>
      </w:r>
      <w:r w:rsidR="003B5E21">
        <w:rPr>
          <w:rFonts w:ascii="Arial" w:eastAsia="Calibri" w:hAnsi="Arial" w:cs="Arial"/>
          <w:sz w:val="22"/>
          <w:lang w:val="es-ES"/>
        </w:rPr>
        <w:t>studiar en diferentes ocasiones el tema de la</w:t>
      </w:r>
      <w:r w:rsidRPr="00217435">
        <w:rPr>
          <w:rFonts w:ascii="Arial" w:eastAsia="Calibri" w:hAnsi="Arial" w:cs="Arial"/>
          <w:sz w:val="22"/>
          <w:lang w:val="es-ES"/>
        </w:rPr>
        <w:t xml:space="preserve"> publicación de documentación contractual en las plataformas SECOP</w:t>
      </w:r>
      <w:r>
        <w:rPr>
          <w:rFonts w:ascii="Arial" w:eastAsia="Calibri" w:hAnsi="Arial" w:cs="Arial"/>
          <w:sz w:val="22"/>
          <w:lang w:val="es-ES"/>
        </w:rPr>
        <w:t xml:space="preserve"> I y SECOP II, posiciones que fueron</w:t>
      </w:r>
      <w:r w:rsidRPr="00217435">
        <w:rPr>
          <w:rFonts w:ascii="Arial" w:eastAsia="Calibri" w:hAnsi="Arial" w:cs="Arial"/>
          <w:sz w:val="22"/>
          <w:lang w:val="es-ES"/>
        </w:rPr>
        <w:t xml:space="preserve"> unificadas </w:t>
      </w:r>
      <w:r>
        <w:rPr>
          <w:rFonts w:ascii="Arial" w:eastAsia="Calibri" w:hAnsi="Arial" w:cs="Arial"/>
          <w:sz w:val="22"/>
          <w:lang w:val="es-ES"/>
        </w:rPr>
        <w:t>en el concepto CU-367 del 23 de julio de 2020</w:t>
      </w:r>
      <w:r w:rsidRPr="00217435">
        <w:rPr>
          <w:rFonts w:ascii="Arial" w:eastAsia="Calibri" w:hAnsi="Arial" w:cs="Arial"/>
          <w:sz w:val="22"/>
          <w:lang w:val="es-ES"/>
        </w:rPr>
        <w:t xml:space="preserve">. </w:t>
      </w:r>
      <w:r w:rsidR="007F7FC2">
        <w:rPr>
          <w:rFonts w:ascii="Arial" w:eastAsia="Calibri" w:hAnsi="Arial" w:cs="Arial"/>
          <w:color w:val="000000"/>
          <w:sz w:val="22"/>
          <w:lang w:val="es-ES_tradnl" w:eastAsia="en-GB"/>
        </w:rPr>
        <w:t xml:space="preserve"> </w:t>
      </w:r>
      <w:r w:rsidR="00003197">
        <w:rPr>
          <w:rFonts w:ascii="Arial" w:eastAsia="Calibri" w:hAnsi="Arial" w:cs="Arial"/>
          <w:color w:val="000000"/>
          <w:sz w:val="22"/>
          <w:lang w:val="es-ES_tradnl" w:eastAsia="en-GB"/>
        </w:rPr>
        <w:t xml:space="preserve">De igual </w:t>
      </w:r>
      <w:r w:rsidR="00D66CCA">
        <w:rPr>
          <w:rFonts w:ascii="Arial" w:eastAsia="Calibri" w:hAnsi="Arial" w:cs="Arial"/>
          <w:color w:val="000000"/>
          <w:sz w:val="22"/>
          <w:lang w:val="es-ES_tradnl" w:eastAsia="en-GB"/>
        </w:rPr>
        <w:t>manera, en</w:t>
      </w:r>
      <w:r w:rsidR="00003197">
        <w:rPr>
          <w:rFonts w:ascii="Arial" w:eastAsia="Calibri" w:hAnsi="Arial" w:cs="Arial"/>
          <w:color w:val="000000"/>
          <w:sz w:val="22"/>
          <w:lang w:val="es-ES_tradnl" w:eastAsia="en-GB"/>
        </w:rPr>
        <w:t xml:space="preserve"> el concepto </w:t>
      </w:r>
      <w:r w:rsidR="00003197" w:rsidRPr="00CE085C">
        <w:rPr>
          <w:rFonts w:ascii="Arial" w:eastAsia="Calibri" w:hAnsi="Arial" w:cs="Arial"/>
          <w:color w:val="000000"/>
          <w:sz w:val="22"/>
          <w:lang w:val="es-ES_tradnl" w:eastAsia="en-GB"/>
        </w:rPr>
        <w:t>C- 313 de 2021</w:t>
      </w:r>
      <w:r w:rsidR="00D66CCA">
        <w:rPr>
          <w:rFonts w:ascii="Arial" w:eastAsia="Calibri" w:hAnsi="Arial" w:cs="Arial"/>
          <w:color w:val="000000"/>
          <w:sz w:val="22"/>
          <w:lang w:val="es-ES_tradnl" w:eastAsia="en-GB"/>
        </w:rPr>
        <w:t xml:space="preserve"> precisó cuáles son </w:t>
      </w:r>
      <w:r w:rsidR="00CE085C">
        <w:rPr>
          <w:rFonts w:ascii="Arial" w:eastAsia="Calibri" w:hAnsi="Arial" w:cs="Arial"/>
          <w:color w:val="000000"/>
          <w:sz w:val="22"/>
          <w:lang w:val="es-ES_tradnl" w:eastAsia="en-GB"/>
        </w:rPr>
        <w:t>los documentos que deben publicarse en el SECOP.</w:t>
      </w:r>
      <w:r w:rsidR="00003197">
        <w:rPr>
          <w:rFonts w:ascii="Arial" w:eastAsia="Calibri" w:hAnsi="Arial" w:cs="Arial"/>
          <w:color w:val="000000"/>
          <w:sz w:val="22"/>
          <w:lang w:val="es-ES_tradnl" w:eastAsia="en-GB"/>
        </w:rPr>
        <w:t xml:space="preserve"> </w:t>
      </w:r>
      <w:r w:rsidR="00E244A4">
        <w:rPr>
          <w:rFonts w:ascii="Arial" w:eastAsia="Calibri" w:hAnsi="Arial" w:cs="Arial"/>
          <w:color w:val="000000"/>
          <w:sz w:val="22"/>
          <w:lang w:val="es-ES_tradnl" w:eastAsia="en-GB"/>
        </w:rPr>
        <w:t xml:space="preserve"> </w:t>
      </w:r>
      <w:r>
        <w:rPr>
          <w:rFonts w:ascii="Arial" w:eastAsia="Calibri" w:hAnsi="Arial" w:cs="Arial"/>
          <w:color w:val="000000" w:themeColor="text1"/>
          <w:sz w:val="22"/>
          <w:lang w:val="es-ES_tradnl"/>
        </w:rPr>
        <w:t xml:space="preserve">Las tesis expuestas en </w:t>
      </w:r>
      <w:r w:rsidR="00003197">
        <w:rPr>
          <w:rFonts w:ascii="Arial" w:eastAsia="Calibri" w:hAnsi="Arial" w:cs="Arial"/>
          <w:color w:val="000000" w:themeColor="text1"/>
          <w:sz w:val="22"/>
          <w:lang w:val="es-ES_tradnl"/>
        </w:rPr>
        <w:t>estos</w:t>
      </w:r>
      <w:r w:rsidR="00AE7D59" w:rsidRPr="009C7D09">
        <w:rPr>
          <w:rFonts w:ascii="Arial" w:eastAsia="Calibri" w:hAnsi="Arial" w:cs="Arial"/>
          <w:color w:val="000000" w:themeColor="text1"/>
          <w:sz w:val="22"/>
          <w:lang w:val="es-ES_tradnl"/>
        </w:rPr>
        <w:t xml:space="preserve"> </w:t>
      </w:r>
      <w:r w:rsidR="00AE7D59">
        <w:rPr>
          <w:rFonts w:ascii="Arial" w:eastAsia="Calibri" w:hAnsi="Arial" w:cs="Arial"/>
          <w:color w:val="000000" w:themeColor="text1"/>
          <w:sz w:val="22"/>
          <w:lang w:val="es-ES_tradnl"/>
        </w:rPr>
        <w:t>concepto</w:t>
      </w:r>
      <w:r w:rsidR="00003197">
        <w:rPr>
          <w:rFonts w:ascii="Arial" w:eastAsia="Calibri" w:hAnsi="Arial" w:cs="Arial"/>
          <w:color w:val="000000" w:themeColor="text1"/>
          <w:sz w:val="22"/>
          <w:lang w:val="es-ES_tradnl"/>
        </w:rPr>
        <w:t>s</w:t>
      </w:r>
      <w:r>
        <w:rPr>
          <w:rFonts w:ascii="Arial" w:eastAsia="Calibri" w:hAnsi="Arial" w:cs="Arial"/>
          <w:color w:val="000000" w:themeColor="text1"/>
          <w:sz w:val="22"/>
          <w:lang w:val="es-ES_tradnl"/>
        </w:rPr>
        <w:t xml:space="preserve"> </w:t>
      </w:r>
      <w:r w:rsidR="00BE1BC4" w:rsidRPr="009C7D09">
        <w:rPr>
          <w:rFonts w:ascii="Arial" w:eastAsia="Calibri" w:hAnsi="Arial" w:cs="Arial"/>
          <w:color w:val="000000" w:themeColor="text1"/>
          <w:sz w:val="22"/>
          <w:lang w:val="es-ES_tradnl"/>
        </w:rPr>
        <w:t>se reiteran a continuación y se complementan en lo pertinente.</w:t>
      </w:r>
    </w:p>
    <w:p w14:paraId="79F1F73B" w14:textId="77777777" w:rsidR="009500D9" w:rsidRPr="00E244A4" w:rsidRDefault="009500D9" w:rsidP="000F7DE7">
      <w:pPr>
        <w:spacing w:line="276" w:lineRule="auto"/>
        <w:ind w:firstLine="708"/>
        <w:jc w:val="both"/>
        <w:rPr>
          <w:rFonts w:ascii="Arial" w:eastAsia="Calibri" w:hAnsi="Arial" w:cs="Arial"/>
          <w:color w:val="000000" w:themeColor="text1"/>
          <w:sz w:val="22"/>
        </w:rPr>
      </w:pPr>
    </w:p>
    <w:p w14:paraId="7D913015" w14:textId="3782143B" w:rsidR="00003197" w:rsidRDefault="00003197" w:rsidP="000F7DE7">
      <w:pPr>
        <w:tabs>
          <w:tab w:val="left" w:pos="426"/>
        </w:tabs>
        <w:spacing w:line="276" w:lineRule="auto"/>
        <w:jc w:val="both"/>
        <w:rPr>
          <w:rFonts w:ascii="Arial" w:eastAsia="Calibri" w:hAnsi="Arial" w:cs="Arial"/>
          <w:b/>
          <w:color w:val="000000" w:themeColor="text1"/>
          <w:sz w:val="22"/>
        </w:rPr>
      </w:pPr>
      <w:r w:rsidRPr="001B0D3D">
        <w:rPr>
          <w:rFonts w:ascii="Arial" w:eastAsia="Calibri" w:hAnsi="Arial" w:cs="Arial"/>
          <w:b/>
          <w:color w:val="000000" w:themeColor="text1"/>
          <w:sz w:val="22"/>
        </w:rPr>
        <w:t>2</w:t>
      </w:r>
      <w:r>
        <w:rPr>
          <w:rFonts w:ascii="Arial" w:eastAsia="Calibri" w:hAnsi="Arial" w:cs="Arial"/>
          <w:b/>
          <w:color w:val="000000" w:themeColor="text1"/>
          <w:sz w:val="22"/>
        </w:rPr>
        <w:t xml:space="preserve">.1. Publicidad de </w:t>
      </w:r>
      <w:r w:rsidR="00EA7C33">
        <w:rPr>
          <w:rFonts w:ascii="Arial" w:eastAsia="Calibri" w:hAnsi="Arial" w:cs="Arial"/>
          <w:b/>
          <w:color w:val="000000" w:themeColor="text1"/>
          <w:sz w:val="22"/>
        </w:rPr>
        <w:t>los Documentos</w:t>
      </w:r>
      <w:r>
        <w:rPr>
          <w:rFonts w:ascii="Arial" w:eastAsia="Calibri" w:hAnsi="Arial" w:cs="Arial"/>
          <w:b/>
          <w:color w:val="000000" w:themeColor="text1"/>
          <w:sz w:val="22"/>
        </w:rPr>
        <w:t xml:space="preserve"> del Proceso </w:t>
      </w:r>
      <w:r w:rsidRPr="001B0D3D">
        <w:rPr>
          <w:rFonts w:ascii="Arial" w:eastAsia="Calibri" w:hAnsi="Arial" w:cs="Arial"/>
          <w:b/>
          <w:color w:val="000000" w:themeColor="text1"/>
          <w:sz w:val="22"/>
        </w:rPr>
        <w:t>en el Sistema Electrónico de Contratación Pública –SECOP–</w:t>
      </w:r>
    </w:p>
    <w:p w14:paraId="144EFB1F" w14:textId="77777777" w:rsidR="009500D9" w:rsidRPr="00C57AE8" w:rsidRDefault="009500D9" w:rsidP="000F7DE7">
      <w:pPr>
        <w:tabs>
          <w:tab w:val="left" w:pos="426"/>
        </w:tabs>
        <w:spacing w:line="276" w:lineRule="auto"/>
        <w:jc w:val="both"/>
        <w:rPr>
          <w:rFonts w:ascii="Arial" w:eastAsia="Calibri" w:hAnsi="Arial" w:cs="Arial"/>
          <w:b/>
          <w:color w:val="000000" w:themeColor="text1"/>
          <w:sz w:val="22"/>
        </w:rPr>
      </w:pPr>
    </w:p>
    <w:p w14:paraId="6E38CFA4" w14:textId="3AD8449D" w:rsidR="00003197" w:rsidRPr="00C57AE8" w:rsidRDefault="00003197">
      <w:pPr>
        <w:widowControl w:val="0"/>
        <w:tabs>
          <w:tab w:val="left" w:pos="728"/>
        </w:tabs>
        <w:autoSpaceDE w:val="0"/>
        <w:autoSpaceDN w:val="0"/>
        <w:spacing w:before="120" w:after="120" w:line="276" w:lineRule="auto"/>
        <w:jc w:val="both"/>
        <w:rPr>
          <w:rFonts w:ascii="Arial" w:eastAsia="Arial" w:hAnsi="Arial" w:cs="Arial"/>
          <w:b/>
          <w:sz w:val="22"/>
          <w:lang w:val="es-ES"/>
        </w:rPr>
      </w:pPr>
      <w:r w:rsidRPr="00217435">
        <w:rPr>
          <w:rFonts w:ascii="Arial" w:eastAsia="Arial" w:hAnsi="Arial" w:cs="Arial"/>
          <w:sz w:val="22"/>
          <w:lang w:val="es-ES"/>
        </w:rPr>
        <w:t>Para la Corte Constitucional el principio de publicidad es la garantía de las personas de conocer las actuaciones judiciales y administrativas</w:t>
      </w:r>
      <w:r w:rsidR="00B01E08">
        <w:rPr>
          <w:rFonts w:ascii="Arial" w:eastAsia="Arial" w:hAnsi="Arial" w:cs="Arial"/>
          <w:sz w:val="22"/>
          <w:lang w:val="es-ES"/>
        </w:rPr>
        <w:t>, para,</w:t>
      </w:r>
      <w:r w:rsidRPr="00217435">
        <w:rPr>
          <w:rFonts w:ascii="Arial" w:eastAsia="Arial" w:hAnsi="Arial" w:cs="Arial"/>
          <w:sz w:val="22"/>
          <w:lang w:val="es-ES"/>
        </w:rPr>
        <w:t xml:space="preserve"> con base en ese conocimiento</w:t>
      </w:r>
      <w:r w:rsidR="00B01E08">
        <w:rPr>
          <w:rFonts w:ascii="Arial" w:eastAsia="Arial" w:hAnsi="Arial" w:cs="Arial"/>
          <w:sz w:val="22"/>
          <w:lang w:val="es-ES"/>
        </w:rPr>
        <w:t>,</w:t>
      </w:r>
      <w:r w:rsidRPr="00217435">
        <w:rPr>
          <w:rFonts w:ascii="Arial" w:eastAsia="Arial" w:hAnsi="Arial" w:cs="Arial"/>
          <w:sz w:val="22"/>
          <w:lang w:val="es-ES"/>
        </w:rPr>
        <w:t xml:space="preserve"> tener la posibilidad de exigir que se realicen conforme a la ley: </w:t>
      </w:r>
    </w:p>
    <w:p w14:paraId="731D1182" w14:textId="026AF4CE" w:rsidR="00003197" w:rsidRPr="00217435" w:rsidRDefault="00003197" w:rsidP="00C57AE8">
      <w:pPr>
        <w:widowControl w:val="0"/>
        <w:tabs>
          <w:tab w:val="left" w:pos="728"/>
        </w:tabs>
        <w:autoSpaceDE w:val="0"/>
        <w:autoSpaceDN w:val="0"/>
        <w:spacing w:before="120" w:after="120"/>
        <w:ind w:left="709" w:right="709"/>
        <w:jc w:val="both"/>
        <w:rPr>
          <w:rFonts w:ascii="Arial" w:eastAsia="Arial" w:hAnsi="Arial" w:cs="Arial"/>
          <w:sz w:val="21"/>
          <w:szCs w:val="21"/>
          <w:lang w:val="es-ES"/>
        </w:rPr>
      </w:pPr>
      <w:r w:rsidRPr="000D724C">
        <w:rPr>
          <w:rFonts w:ascii="Arial" w:hAnsi="Arial" w:cs="Arial"/>
          <w:color w:val="000000"/>
          <w:sz w:val="21"/>
          <w:szCs w:val="21"/>
          <w:bdr w:val="none" w:sz="0" w:space="0" w:color="auto" w:frame="1"/>
          <w:lang w:val="es-ES"/>
        </w:rPr>
        <w:t>«</w:t>
      </w:r>
      <w:r w:rsidRPr="00217435">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4CF60804" w14:textId="7426A7DE" w:rsidR="00003197" w:rsidRPr="00C57AE8" w:rsidRDefault="00003197" w:rsidP="00C57AE8">
      <w:pPr>
        <w:widowControl w:val="0"/>
        <w:tabs>
          <w:tab w:val="left" w:pos="728"/>
        </w:tabs>
        <w:autoSpaceDE w:val="0"/>
        <w:autoSpaceDN w:val="0"/>
        <w:spacing w:before="120" w:after="120"/>
        <w:ind w:left="709" w:right="709"/>
        <w:jc w:val="both"/>
        <w:rPr>
          <w:rFonts w:ascii="Arial" w:eastAsia="Arial" w:hAnsi="Arial" w:cs="Arial"/>
          <w:sz w:val="21"/>
          <w:szCs w:val="21"/>
          <w:lang w:val="es-ES"/>
        </w:rPr>
      </w:pPr>
      <w:r w:rsidRPr="00217435">
        <w:rPr>
          <w:rFonts w:ascii="Arial" w:eastAsia="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217435">
        <w:rPr>
          <w:rFonts w:ascii="Arial" w:eastAsia="Arial" w:hAnsi="Arial" w:cs="Arial"/>
          <w:sz w:val="21"/>
          <w:szCs w:val="21"/>
          <w:lang w:val="es-ES"/>
        </w:rPr>
        <w:t>autoridades públicas</w:t>
      </w:r>
      <w:proofErr w:type="gramEnd"/>
      <w:r w:rsidRPr="00217435">
        <w:rPr>
          <w:rFonts w:ascii="Arial" w:eastAsia="Arial" w:hAnsi="Arial" w:cs="Arial"/>
          <w:sz w:val="21"/>
          <w:szCs w:val="21"/>
          <w:lang w:val="es-ES"/>
        </w:rPr>
        <w:t xml:space="preserve"> y, a través de ese conocimiento, a exigir que ellas se surtan conforme a la ley</w:t>
      </w:r>
      <w:r w:rsidRPr="00217435">
        <w:rPr>
          <w:rFonts w:ascii="Arial" w:eastAsia="Arial" w:hAnsi="Arial" w:cs="Arial"/>
          <w:sz w:val="21"/>
          <w:szCs w:val="21"/>
          <w:vertAlign w:val="superscript"/>
          <w:lang w:val="es-ES"/>
        </w:rPr>
        <w:footnoteReference w:id="1"/>
      </w:r>
      <w:r w:rsidRPr="00217435">
        <w:rPr>
          <w:rFonts w:ascii="Arial" w:eastAsia="Arial" w:hAnsi="Arial" w:cs="Arial"/>
          <w:sz w:val="21"/>
          <w:szCs w:val="21"/>
          <w:lang w:val="es-ES"/>
        </w:rPr>
        <w:t>.</w:t>
      </w:r>
      <w:r w:rsidRPr="000D724C">
        <w:rPr>
          <w:rFonts w:ascii="Arial" w:hAnsi="Arial" w:cs="Arial"/>
          <w:color w:val="000000"/>
          <w:sz w:val="21"/>
          <w:szCs w:val="21"/>
          <w:bdr w:val="none" w:sz="0" w:space="0" w:color="auto" w:frame="1"/>
          <w:lang w:val="es-ES"/>
        </w:rPr>
        <w:t>»</w:t>
      </w:r>
    </w:p>
    <w:p w14:paraId="159E6E67" w14:textId="77777777" w:rsidR="00003197" w:rsidRPr="00217435" w:rsidRDefault="00003197" w:rsidP="00C57AE8">
      <w:pPr>
        <w:widowControl w:val="0"/>
        <w:tabs>
          <w:tab w:val="left" w:pos="728"/>
        </w:tabs>
        <w:autoSpaceDE w:val="0"/>
        <w:autoSpaceDN w:val="0"/>
        <w:spacing w:before="120" w:after="120" w:line="276" w:lineRule="auto"/>
        <w:jc w:val="both"/>
        <w:rPr>
          <w:rFonts w:ascii="Arial" w:eastAsia="Arial" w:hAnsi="Arial" w:cs="Arial"/>
          <w:sz w:val="22"/>
          <w:lang w:val="es-ES"/>
        </w:rPr>
      </w:pPr>
      <w:r w:rsidRPr="00217435">
        <w:rPr>
          <w:rFonts w:ascii="Arial" w:eastAsia="Arial" w:hAnsi="Arial" w:cs="Arial"/>
          <w:sz w:val="22"/>
          <w:lang w:val="es-ES"/>
        </w:rPr>
        <w:tab/>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w:t>
      </w:r>
      <w:r w:rsidRPr="00217435">
        <w:rPr>
          <w:rFonts w:ascii="Arial" w:eastAsia="Arial" w:hAnsi="Arial" w:cs="Arial"/>
          <w:sz w:val="22"/>
          <w:lang w:val="es-ES"/>
        </w:rPr>
        <w:lastRenderedPageBreak/>
        <w:t>patrones a que haya lugar y se encargará de su difusión a través de canales electrónicos»</w:t>
      </w:r>
      <w:r w:rsidRPr="00217435">
        <w:rPr>
          <w:rFonts w:ascii="Arial" w:eastAsia="Arial" w:hAnsi="Arial" w:cs="Arial"/>
          <w:sz w:val="22"/>
          <w:vertAlign w:val="superscript"/>
          <w:lang w:val="es-ES"/>
        </w:rPr>
        <w:footnoteReference w:id="2"/>
      </w:r>
      <w:r w:rsidRPr="00217435">
        <w:rPr>
          <w:rFonts w:ascii="Arial" w:eastAsia="Arial" w:hAnsi="Arial" w:cs="Arial"/>
          <w:sz w:val="22"/>
          <w:lang w:val="es-ES"/>
        </w:rPr>
        <w:t xml:space="preserve">. </w:t>
      </w:r>
    </w:p>
    <w:p w14:paraId="79FE1CF0" w14:textId="3F2E911B" w:rsidR="00003197" w:rsidRPr="00217435" w:rsidRDefault="00003197" w:rsidP="00C57AE8">
      <w:pPr>
        <w:widowControl w:val="0"/>
        <w:tabs>
          <w:tab w:val="left" w:pos="728"/>
        </w:tabs>
        <w:autoSpaceDE w:val="0"/>
        <w:autoSpaceDN w:val="0"/>
        <w:spacing w:before="120" w:after="120" w:line="276" w:lineRule="auto"/>
        <w:jc w:val="both"/>
        <w:rPr>
          <w:rFonts w:ascii="Arial" w:eastAsia="Arial" w:hAnsi="Arial" w:cs="Arial"/>
          <w:sz w:val="22"/>
          <w:lang w:val="es-ES"/>
        </w:rPr>
      </w:pPr>
      <w:r w:rsidRPr="00217435">
        <w:rPr>
          <w:rFonts w:ascii="Arial" w:eastAsia="Arial" w:hAnsi="Arial" w:cs="Arial"/>
          <w:sz w:val="22"/>
          <w:lang w:val="es-ES"/>
        </w:rPr>
        <w:tab/>
        <w:t xml:space="preserve">De otra parte, la Ley 1712 de 2014, por medio de la cual se regula la </w:t>
      </w:r>
      <w:r w:rsidRPr="003228C1">
        <w:rPr>
          <w:rFonts w:ascii="Arial" w:eastAsia="Arial" w:hAnsi="Arial" w:cs="Arial"/>
          <w:sz w:val="22"/>
          <w:lang w:val="es-ES"/>
        </w:rPr>
        <w:t>transparencia</w:t>
      </w:r>
      <w:r w:rsidR="00B01E08" w:rsidRPr="003228C1">
        <w:rPr>
          <w:rFonts w:ascii="Arial" w:eastAsia="Arial" w:hAnsi="Arial" w:cs="Arial"/>
          <w:sz w:val="22"/>
          <w:lang w:val="es-ES"/>
        </w:rPr>
        <w:t xml:space="preserve"> </w:t>
      </w:r>
      <w:r w:rsidR="003228C1" w:rsidRPr="00C57AE8">
        <w:rPr>
          <w:rFonts w:ascii="Arial" w:eastAsia="Arial" w:hAnsi="Arial" w:cs="Arial"/>
          <w:sz w:val="22"/>
          <w:lang w:val="es-ES"/>
        </w:rPr>
        <w:t xml:space="preserve">y </w:t>
      </w:r>
      <w:r w:rsidRPr="00C57AE8">
        <w:rPr>
          <w:rFonts w:ascii="Arial" w:eastAsia="Arial" w:hAnsi="Arial" w:cs="Arial"/>
          <w:sz w:val="22"/>
          <w:lang w:val="es-ES"/>
        </w:rPr>
        <w:t>el derecho de acceso a la información pública nacional y se dictan otras disposiciones, identifica</w:t>
      </w:r>
      <w:r w:rsidRPr="00217435">
        <w:rPr>
          <w:rFonts w:ascii="Arial" w:eastAsia="Arial" w:hAnsi="Arial" w:cs="Arial"/>
          <w:sz w:val="22"/>
          <w:lang w:val="es-ES"/>
        </w:rPr>
        <w:t xml:space="preserve">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17435">
        <w:rPr>
          <w:rFonts w:ascii="Arial" w:eastAsia="Arial" w:hAnsi="Arial" w:cs="Arial"/>
          <w:sz w:val="22"/>
          <w:vertAlign w:val="superscript"/>
          <w:lang w:val="es-ES"/>
        </w:rPr>
        <w:footnoteReference w:id="3"/>
      </w:r>
      <w:r w:rsidRPr="00217435">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40355040" w14:textId="2D0EA306" w:rsidR="00FC121D" w:rsidRPr="00C57AE8" w:rsidRDefault="00D66CCA" w:rsidP="00C57AE8">
      <w:pPr>
        <w:widowControl w:val="0"/>
        <w:tabs>
          <w:tab w:val="left" w:pos="728"/>
        </w:tabs>
        <w:autoSpaceDE w:val="0"/>
        <w:autoSpaceDN w:val="0"/>
        <w:spacing w:before="120" w:after="120" w:line="276" w:lineRule="auto"/>
        <w:jc w:val="both"/>
        <w:rPr>
          <w:rFonts w:ascii="Arial" w:hAnsi="Arial" w:cs="Arial"/>
          <w:sz w:val="22"/>
          <w:lang w:val="es-ES"/>
        </w:rPr>
      </w:pPr>
      <w:r>
        <w:rPr>
          <w:rFonts w:ascii="Arial" w:hAnsi="Arial" w:cs="Arial"/>
          <w:sz w:val="22"/>
          <w:lang w:val="es-ES"/>
        </w:rPr>
        <w:tab/>
      </w:r>
      <w:r w:rsidR="00FC121D" w:rsidRPr="00217435">
        <w:rPr>
          <w:rFonts w:ascii="Arial" w:hAnsi="Arial" w:cs="Arial"/>
          <w:sz w:val="22"/>
          <w:lang w:val="es-ES"/>
        </w:rPr>
        <w:t>El deber de publicidad de los documentos expedidos en virtud de la actividad contractual que se desprende del artículo 3 de la Ley 115</w:t>
      </w:r>
      <w:r>
        <w:rPr>
          <w:rFonts w:ascii="Arial" w:hAnsi="Arial" w:cs="Arial"/>
          <w:sz w:val="22"/>
          <w:lang w:val="es-ES"/>
        </w:rPr>
        <w:t>0 de 2007, se encuentra reglamentado en</w:t>
      </w:r>
      <w:r w:rsidR="00FC121D" w:rsidRPr="00217435">
        <w:rPr>
          <w:rFonts w:ascii="Arial" w:hAnsi="Arial" w:cs="Arial"/>
          <w:sz w:val="22"/>
          <w:lang w:val="es-ES"/>
        </w:rPr>
        <w:t xml:space="preserve"> el artículo 2.2.1.1.1.7.1. del Decreto 1082 de 2015</w:t>
      </w:r>
      <w:r w:rsidR="00B01E08">
        <w:rPr>
          <w:rFonts w:ascii="Arial" w:hAnsi="Arial" w:cs="Arial"/>
          <w:sz w:val="22"/>
          <w:lang w:val="es-ES"/>
        </w:rPr>
        <w:t>. Este precepto</w:t>
      </w:r>
      <w:r>
        <w:rPr>
          <w:rFonts w:ascii="Arial" w:hAnsi="Arial" w:cs="Arial"/>
          <w:sz w:val="22"/>
          <w:lang w:val="es-ES"/>
        </w:rPr>
        <w:t xml:space="preserve"> </w:t>
      </w:r>
      <w:r w:rsidR="00FC121D" w:rsidRPr="00217435">
        <w:rPr>
          <w:rFonts w:ascii="Arial" w:hAnsi="Arial" w:cs="Arial"/>
          <w:sz w:val="22"/>
          <w:lang w:val="es-ES"/>
        </w:rPr>
        <w:t>establece los documentos que se deben publicar y al SECOP como medio de publicación</w:t>
      </w:r>
      <w:r w:rsidR="00FC121D" w:rsidRPr="00217435">
        <w:rPr>
          <w:rFonts w:ascii="Arial" w:hAnsi="Arial" w:cs="Arial"/>
          <w:sz w:val="22"/>
          <w:vertAlign w:val="superscript"/>
          <w:lang w:val="es-ES"/>
        </w:rPr>
        <w:footnoteReference w:id="4"/>
      </w:r>
      <w:r w:rsidR="00FC121D" w:rsidRPr="00217435">
        <w:rPr>
          <w:rFonts w:ascii="Arial" w:hAnsi="Arial" w:cs="Arial"/>
          <w:sz w:val="22"/>
          <w:lang w:val="es-ES"/>
        </w:rPr>
        <w:t xml:space="preserve">,  lo que permite controlar las actuaciones y decisiones de la Administración y el cumplimiento </w:t>
      </w:r>
      <w:r w:rsidR="00FC121D" w:rsidRPr="00217435">
        <w:rPr>
          <w:rFonts w:ascii="Arial" w:hAnsi="Arial" w:cs="Arial"/>
          <w:sz w:val="22"/>
          <w:lang w:val="es-ES"/>
        </w:rPr>
        <w:lastRenderedPageBreak/>
        <w:t>de los demás principios de la contratación pública. Así lo confirma el Consejo de Estado, analizando el principio de publicidad:</w:t>
      </w:r>
    </w:p>
    <w:p w14:paraId="3996474F" w14:textId="74636662" w:rsidR="00FC121D" w:rsidRPr="00217435" w:rsidRDefault="00FC121D" w:rsidP="00C57AE8">
      <w:pPr>
        <w:spacing w:before="120" w:after="120"/>
        <w:ind w:left="709" w:right="709"/>
        <w:jc w:val="both"/>
        <w:rPr>
          <w:rFonts w:ascii="Arial" w:hAnsi="Arial" w:cs="Arial"/>
          <w:sz w:val="21"/>
          <w:szCs w:val="21"/>
          <w:lang w:val="es-ES"/>
        </w:rPr>
      </w:pPr>
      <w:r w:rsidRPr="000D724C">
        <w:rPr>
          <w:rFonts w:ascii="Arial" w:hAnsi="Arial" w:cs="Arial"/>
          <w:color w:val="000000"/>
          <w:sz w:val="21"/>
          <w:szCs w:val="21"/>
          <w:bdr w:val="none" w:sz="0" w:space="0" w:color="auto" w:frame="1"/>
          <w:lang w:val="es-ES"/>
        </w:rPr>
        <w:t>«</w:t>
      </w:r>
      <w:r w:rsidRPr="00217435">
        <w:rPr>
          <w:rFonts w:ascii="Arial"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3E65FD08" w14:textId="018F7BB5" w:rsidR="00FC121D" w:rsidRPr="00217435" w:rsidRDefault="00FC121D" w:rsidP="00C126FF">
      <w:pPr>
        <w:spacing w:before="120" w:after="120"/>
        <w:ind w:left="709" w:right="709"/>
        <w:jc w:val="both"/>
        <w:rPr>
          <w:rFonts w:ascii="Arial" w:hAnsi="Arial" w:cs="Arial"/>
          <w:sz w:val="21"/>
          <w:szCs w:val="21"/>
          <w:lang w:val="es-ES"/>
        </w:rPr>
      </w:pPr>
      <w:r w:rsidRPr="00217435">
        <w:rPr>
          <w:rFonts w:ascii="Arial" w:hAnsi="Arial" w:cs="Arial"/>
          <w:sz w:val="21"/>
          <w:szCs w:val="21"/>
          <w:lang w:val="es-ES"/>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10C8FEFF" w14:textId="2C9C8A94" w:rsidR="00FC121D" w:rsidRDefault="00FC121D" w:rsidP="000F7DE7">
      <w:pPr>
        <w:spacing w:before="120"/>
        <w:ind w:left="709" w:right="709"/>
        <w:jc w:val="both"/>
        <w:rPr>
          <w:rFonts w:ascii="Arial" w:hAnsi="Arial" w:cs="Arial"/>
          <w:color w:val="000000"/>
          <w:sz w:val="21"/>
          <w:szCs w:val="21"/>
          <w:bdr w:val="none" w:sz="0" w:space="0" w:color="auto" w:frame="1"/>
          <w:lang w:val="es-ES"/>
        </w:rPr>
      </w:pPr>
      <w:r w:rsidRPr="00217435">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217435">
        <w:rPr>
          <w:rFonts w:ascii="Arial" w:hAnsi="Arial" w:cs="Arial"/>
          <w:sz w:val="21"/>
          <w:szCs w:val="21"/>
          <w:vertAlign w:val="superscript"/>
          <w:lang w:val="es-ES"/>
        </w:rPr>
        <w:footnoteReference w:id="5"/>
      </w:r>
      <w:r w:rsidRPr="000D724C">
        <w:rPr>
          <w:rFonts w:ascii="Arial" w:hAnsi="Arial" w:cs="Arial"/>
          <w:color w:val="000000"/>
          <w:sz w:val="21"/>
          <w:szCs w:val="21"/>
          <w:bdr w:val="none" w:sz="0" w:space="0" w:color="auto" w:frame="1"/>
          <w:lang w:val="es-ES"/>
        </w:rPr>
        <w:t>»</w:t>
      </w:r>
      <w:r w:rsidR="00856EB0">
        <w:rPr>
          <w:rFonts w:ascii="Arial" w:hAnsi="Arial" w:cs="Arial"/>
          <w:color w:val="000000"/>
          <w:sz w:val="21"/>
          <w:szCs w:val="21"/>
          <w:bdr w:val="none" w:sz="0" w:space="0" w:color="auto" w:frame="1"/>
          <w:lang w:val="es-ES"/>
        </w:rPr>
        <w:t>.</w:t>
      </w:r>
    </w:p>
    <w:p w14:paraId="727AF1B3" w14:textId="77777777" w:rsidR="00856EB0" w:rsidRPr="00217435" w:rsidRDefault="00856EB0" w:rsidP="000F7DE7">
      <w:pPr>
        <w:ind w:left="709" w:right="709"/>
        <w:jc w:val="both"/>
        <w:rPr>
          <w:rFonts w:ascii="Arial" w:hAnsi="Arial" w:cs="Arial"/>
          <w:sz w:val="21"/>
          <w:szCs w:val="21"/>
          <w:lang w:val="es-ES"/>
        </w:rPr>
      </w:pPr>
    </w:p>
    <w:p w14:paraId="0816F8B4" w14:textId="0C7D1A79" w:rsidR="00FC7A15" w:rsidRDefault="00003197" w:rsidP="000F7DE7">
      <w:pPr>
        <w:spacing w:after="120" w:line="276" w:lineRule="auto"/>
        <w:ind w:firstLine="709"/>
        <w:jc w:val="both"/>
        <w:rPr>
          <w:rFonts w:ascii="Arial" w:hAnsi="Arial" w:cs="Arial"/>
          <w:sz w:val="22"/>
          <w:lang w:val="es-ES"/>
        </w:rPr>
      </w:pPr>
      <w:r w:rsidRPr="00217435">
        <w:rPr>
          <w:rFonts w:ascii="Arial" w:hAnsi="Arial" w:cs="Arial"/>
          <w:sz w:val="22"/>
          <w:lang w:val="es-ES"/>
        </w:rPr>
        <w:t xml:space="preserve">En conclusión, el artículo 3 de la Ley 1150 de 2007 desarrolla los principios de publicidad y transparencia de las actuaciones contractuales, del cual se desprende </w:t>
      </w:r>
      <w:r w:rsidR="003228C1">
        <w:rPr>
          <w:rFonts w:ascii="Arial" w:hAnsi="Arial" w:cs="Arial"/>
          <w:sz w:val="22"/>
          <w:lang w:val="es-ES"/>
        </w:rPr>
        <w:t>el</w:t>
      </w:r>
      <w:r w:rsidRPr="00217435">
        <w:rPr>
          <w:rFonts w:ascii="Arial" w:hAnsi="Arial" w:cs="Arial"/>
          <w:sz w:val="22"/>
          <w:lang w:val="es-ES"/>
        </w:rPr>
        <w:t xml:space="preserve"> deber de publicarlas</w:t>
      </w:r>
      <w:r w:rsidR="003228C1">
        <w:rPr>
          <w:rFonts w:ascii="Arial" w:hAnsi="Arial" w:cs="Arial"/>
          <w:sz w:val="22"/>
          <w:lang w:val="es-ES"/>
        </w:rPr>
        <w:t>. Esto</w:t>
      </w:r>
      <w:r w:rsidRPr="00217435">
        <w:rPr>
          <w:rFonts w:ascii="Arial" w:hAnsi="Arial" w:cs="Arial"/>
          <w:sz w:val="22"/>
          <w:lang w:val="es-ES"/>
        </w:rPr>
        <w:t xml:space="preserve"> implica que todas las entidades estatales publiquen los documentos en los que se evidencia el desarrollo de sus procesos de contratación, </w:t>
      </w:r>
      <w:r w:rsidR="003228C1">
        <w:rPr>
          <w:rFonts w:ascii="Arial" w:hAnsi="Arial" w:cs="Arial"/>
          <w:sz w:val="22"/>
          <w:lang w:val="es-ES"/>
        </w:rPr>
        <w:t>comoquiera</w:t>
      </w:r>
      <w:r w:rsidRPr="00217435">
        <w:rPr>
          <w:rFonts w:ascii="Arial" w:hAnsi="Arial" w:cs="Arial"/>
          <w:sz w:val="22"/>
          <w:lang w:val="es-ES"/>
        </w:rPr>
        <w:t xml:space="preserve"> que el objetivo del deber de dar publicidad a las actuaciones contractuales es materializar el derecho a conocer e intervenir las decisiones de la Administración Pública.</w:t>
      </w:r>
    </w:p>
    <w:p w14:paraId="616443B0" w14:textId="77777777" w:rsidR="00FC7A15" w:rsidRPr="00217435" w:rsidRDefault="00FC7A15" w:rsidP="00C57AE8">
      <w:pPr>
        <w:widowControl w:val="0"/>
        <w:autoSpaceDE w:val="0"/>
        <w:autoSpaceDN w:val="0"/>
        <w:spacing w:before="120"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5E85B3D7" w14:textId="77777777" w:rsidR="00FC7A15" w:rsidRPr="00217435" w:rsidRDefault="00FC7A15" w:rsidP="00C57AE8">
      <w:pPr>
        <w:widowControl w:val="0"/>
        <w:autoSpaceDE w:val="0"/>
        <w:autoSpaceDN w:val="0"/>
        <w:spacing w:before="120"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La expresión </w:t>
      </w:r>
      <w:r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está definida en el artículo 2.2.1.1.1.3.1. del Decreto 1082 de 2015</w:t>
      </w:r>
      <w:r>
        <w:rPr>
          <w:rFonts w:ascii="Arial" w:eastAsia="Arial" w:hAnsi="Arial" w:cs="Arial"/>
          <w:sz w:val="22"/>
          <w:lang w:val="es-ES"/>
        </w:rPr>
        <w:t>, donde se establece que</w:t>
      </w:r>
      <w:r w:rsidRPr="00217435">
        <w:rPr>
          <w:rFonts w:ascii="Arial" w:eastAsia="Arial" w:hAnsi="Arial" w:cs="Arial"/>
          <w:sz w:val="22"/>
          <w:lang w:val="es-ES"/>
        </w:rPr>
        <w:t>: «</w:t>
      </w:r>
      <w:r>
        <w:rPr>
          <w:rFonts w:ascii="Arial" w:eastAsia="Arial" w:hAnsi="Arial" w:cs="Arial"/>
          <w:sz w:val="22"/>
          <w:lang w:val="es-ES"/>
        </w:rPr>
        <w:t xml:space="preserve">[…] </w:t>
      </w:r>
      <w:r w:rsidRPr="00217435">
        <w:rPr>
          <w:rFonts w:ascii="Arial" w:eastAsia="Arial" w:hAnsi="Arial" w:cs="Arial"/>
          <w:sz w:val="22"/>
          <w:lang w:val="es-ES"/>
        </w:rPr>
        <w:t xml:space="preserve">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4A513771" w14:textId="6BC3B185" w:rsidR="00FC7A15" w:rsidRPr="00217435" w:rsidRDefault="00FC7A15" w:rsidP="00C57AE8">
      <w:pPr>
        <w:widowControl w:val="0"/>
        <w:autoSpaceDE w:val="0"/>
        <w:autoSpaceDN w:val="0"/>
        <w:spacing w:before="120" w:after="120" w:line="276" w:lineRule="auto"/>
        <w:ind w:firstLine="709"/>
        <w:jc w:val="both"/>
        <w:rPr>
          <w:rFonts w:ascii="Arial" w:eastAsia="Arial" w:hAnsi="Arial" w:cs="Arial"/>
          <w:sz w:val="22"/>
          <w:lang w:val="es-ES"/>
        </w:rPr>
      </w:pPr>
      <w:r w:rsidRPr="00217435">
        <w:rPr>
          <w:rFonts w:ascii="Arial" w:eastAsia="Arial" w:hAnsi="Arial" w:cs="Arial"/>
          <w:sz w:val="22"/>
          <w:lang w:val="es-ES"/>
        </w:rPr>
        <w:lastRenderedPageBreak/>
        <w:t xml:space="preserve">No obstante, para identificar los documentos que deben publicarse, es necesario realizar una interpretación sistemática de las disposiciones del Decreto 1082 del 2015, </w:t>
      </w:r>
      <w:r w:rsidR="003228C1">
        <w:rPr>
          <w:rFonts w:ascii="Arial" w:eastAsia="Arial" w:hAnsi="Arial" w:cs="Arial"/>
          <w:sz w:val="22"/>
          <w:lang w:val="es-ES"/>
        </w:rPr>
        <w:t>en razón a</w:t>
      </w:r>
      <w:r w:rsidRPr="00217435">
        <w:rPr>
          <w:rFonts w:ascii="Arial" w:eastAsia="Arial" w:hAnsi="Arial" w:cs="Arial"/>
          <w:sz w:val="22"/>
          <w:lang w:val="es-ES"/>
        </w:rPr>
        <w:t xml:space="preserve"> que </w:t>
      </w:r>
      <w:r w:rsidR="003228C1">
        <w:rPr>
          <w:rFonts w:ascii="Arial" w:eastAsia="Arial" w:hAnsi="Arial" w:cs="Arial"/>
          <w:sz w:val="22"/>
          <w:lang w:val="es-ES"/>
        </w:rPr>
        <w:t xml:space="preserve">lo ahí previsto </w:t>
      </w:r>
      <w:r w:rsidRPr="00217435">
        <w:rPr>
          <w:rFonts w:ascii="Arial" w:eastAsia="Arial" w:hAnsi="Arial" w:cs="Arial"/>
          <w:sz w:val="22"/>
          <w:lang w:val="es-ES"/>
        </w:rPr>
        <w:t xml:space="preserve">no </w:t>
      </w:r>
      <w:r w:rsidR="003228C1">
        <w:rPr>
          <w:rFonts w:ascii="Arial" w:eastAsia="Arial" w:hAnsi="Arial" w:cs="Arial"/>
          <w:sz w:val="22"/>
          <w:lang w:val="es-ES"/>
        </w:rPr>
        <w:t>se trata de</w:t>
      </w:r>
      <w:r w:rsidRPr="00217435">
        <w:rPr>
          <w:rFonts w:ascii="Arial" w:eastAsia="Arial" w:hAnsi="Arial" w:cs="Arial"/>
          <w:sz w:val="22"/>
          <w:lang w:val="es-ES"/>
        </w:rPr>
        <w:t xml:space="preserve"> un listado taxativo, sino enunciativo</w:t>
      </w:r>
      <w:r w:rsidR="003228C1">
        <w:rPr>
          <w:rFonts w:ascii="Arial" w:eastAsia="Arial" w:hAnsi="Arial" w:cs="Arial"/>
          <w:sz w:val="22"/>
          <w:lang w:val="es-ES"/>
        </w:rPr>
        <w:t xml:space="preserve">. En ese sentido, es oportuno aclarar </w:t>
      </w:r>
      <w:r w:rsidRPr="00217435">
        <w:rPr>
          <w:rFonts w:ascii="Arial" w:eastAsia="Arial" w:hAnsi="Arial" w:cs="Arial"/>
          <w:sz w:val="22"/>
          <w:lang w:val="es-ES"/>
        </w:rPr>
        <w:t>que</w:t>
      </w:r>
      <w:r w:rsidR="003228C1">
        <w:rPr>
          <w:rFonts w:ascii="Arial" w:eastAsia="Arial" w:hAnsi="Arial" w:cs="Arial"/>
          <w:sz w:val="22"/>
          <w:lang w:val="es-ES"/>
        </w:rPr>
        <w:t>,</w:t>
      </w:r>
      <w:r w:rsidRPr="00217435">
        <w:rPr>
          <w:rFonts w:ascii="Arial" w:eastAsia="Arial" w:hAnsi="Arial" w:cs="Arial"/>
          <w:sz w:val="22"/>
          <w:lang w:val="es-ES"/>
        </w:rPr>
        <w:t xml:space="preserve"> además de los documentos enlistados, el artículo 2.2.1.1.1.3.1 </w:t>
      </w:r>
      <w:r w:rsidRPr="00217435">
        <w:rPr>
          <w:rFonts w:ascii="Arial" w:eastAsia="Arial" w:hAnsi="Arial" w:cs="Arial"/>
          <w:i/>
          <w:iCs/>
          <w:sz w:val="22"/>
          <w:lang w:val="es-ES"/>
        </w:rPr>
        <w:t>Ibídem</w:t>
      </w:r>
      <w:r w:rsidRPr="00217435">
        <w:rPr>
          <w:rFonts w:ascii="Arial" w:eastAsia="Arial" w:hAnsi="Arial" w:cs="Arial"/>
          <w:sz w:val="22"/>
          <w:lang w:val="es-ES"/>
        </w:rPr>
        <w:t xml:space="preserve"> recoge en la noción de </w:t>
      </w:r>
      <w:r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«cualquier otro documento expedido por la Entidad Estatal durante el </w:t>
      </w:r>
      <w:r w:rsidRPr="00217435">
        <w:rPr>
          <w:rFonts w:ascii="Arial" w:eastAsia="Arial" w:hAnsi="Arial" w:cs="Arial"/>
          <w:i/>
          <w:iCs/>
          <w:sz w:val="22"/>
          <w:lang w:val="es-ES"/>
        </w:rPr>
        <w:t>Proceso de Contratación»</w:t>
      </w:r>
      <w:r w:rsidRPr="00217435">
        <w:rPr>
          <w:rFonts w:ascii="Arial" w:eastAsia="Arial" w:hAnsi="Arial" w:cs="Arial"/>
          <w:sz w:val="22"/>
          <w:lang w:val="es-ES"/>
        </w:rPr>
        <w:t xml:space="preserve">. Este mismo artículo define la expresión </w:t>
      </w:r>
      <w:r w:rsidRPr="00217435">
        <w:rPr>
          <w:rFonts w:ascii="Arial" w:eastAsia="Arial" w:hAnsi="Arial" w:cs="Arial"/>
          <w:i/>
          <w:iCs/>
          <w:sz w:val="22"/>
          <w:lang w:val="es-ES"/>
        </w:rPr>
        <w:t>Proceso de Contratación</w:t>
      </w:r>
      <w:r w:rsidRPr="00217435">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28C8B8F4" w14:textId="77777777" w:rsidR="00FC7A15" w:rsidRPr="00217435" w:rsidRDefault="00FC7A15" w:rsidP="00C57AE8">
      <w:pPr>
        <w:widowControl w:val="0"/>
        <w:autoSpaceDE w:val="0"/>
        <w:autoSpaceDN w:val="0"/>
        <w:spacing w:before="120"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los expedidos por un sujeto distinto a la entidad, salvo la oferta, la cual se incluye expresamente </w:t>
      </w:r>
      <w:r>
        <w:rPr>
          <w:rFonts w:ascii="Arial" w:eastAsia="Arial" w:hAnsi="Arial" w:cs="Arial"/>
          <w:sz w:val="22"/>
          <w:lang w:val="es-ES"/>
        </w:rPr>
        <w:t>e</w:t>
      </w:r>
      <w:r w:rsidRPr="00217435">
        <w:rPr>
          <w:rFonts w:ascii="Arial" w:eastAsia="Arial" w:hAnsi="Arial" w:cs="Arial"/>
          <w:sz w:val="22"/>
          <w:lang w:val="es-ES"/>
        </w:rPr>
        <w:t xml:space="preserve">n el artículo 2.2.1.1.1.3.1. </w:t>
      </w:r>
    </w:p>
    <w:p w14:paraId="376C2662" w14:textId="4D7E2BEF" w:rsidR="00FC7A15" w:rsidRPr="00217435" w:rsidRDefault="00FC7A15" w:rsidP="00C57AE8">
      <w:pPr>
        <w:widowControl w:val="0"/>
        <w:autoSpaceDE w:val="0"/>
        <w:autoSpaceDN w:val="0"/>
        <w:spacing w:before="120" w:after="120" w:line="276" w:lineRule="auto"/>
        <w:ind w:firstLine="708"/>
        <w:jc w:val="both"/>
        <w:rPr>
          <w:rFonts w:ascii="Arial" w:eastAsia="Arial" w:hAnsi="Arial" w:cs="Arial"/>
          <w:sz w:val="22"/>
          <w:lang w:val="es-ES"/>
        </w:rPr>
      </w:pPr>
      <w:r w:rsidRPr="00843442">
        <w:rPr>
          <w:rFonts w:ascii="Arial" w:eastAsia="Arial" w:hAnsi="Arial" w:cs="Arial"/>
          <w:sz w:val="22"/>
          <w:lang w:val="es-ES"/>
        </w:rPr>
        <w:t xml:space="preserve">En </w:t>
      </w:r>
      <w:r w:rsidR="003228C1">
        <w:rPr>
          <w:rFonts w:ascii="Arial" w:eastAsia="Arial" w:hAnsi="Arial" w:cs="Arial"/>
          <w:sz w:val="22"/>
          <w:lang w:val="es-ES"/>
        </w:rPr>
        <w:t>consecuencia</w:t>
      </w:r>
      <w:r w:rsidRPr="00843442">
        <w:rPr>
          <w:rFonts w:ascii="Arial" w:eastAsia="Arial" w:hAnsi="Arial" w:cs="Arial"/>
          <w:sz w:val="22"/>
          <w:lang w:val="es-ES"/>
        </w:rPr>
        <w:t xml:space="preserve">, la interpretación sistemática de los preceptos del Decreto 1082 de 2015, de acuerdo con el principio de publicidad, inicialmente, indica que las entidades estatales tienen la obligación de publicar todos los documentos que expidan con ocasión del </w:t>
      </w:r>
      <w:r w:rsidRPr="00843442">
        <w:rPr>
          <w:rFonts w:ascii="Arial" w:eastAsia="Arial" w:hAnsi="Arial" w:cs="Arial"/>
          <w:i/>
          <w:iCs/>
          <w:sz w:val="22"/>
          <w:lang w:val="es-ES"/>
        </w:rPr>
        <w:t>Proceso de Contratación</w:t>
      </w:r>
      <w:r w:rsidRPr="00843442">
        <w:rPr>
          <w:rFonts w:ascii="Arial" w:eastAsia="Arial" w:hAnsi="Arial" w:cs="Arial"/>
          <w:sz w:val="22"/>
          <w:lang w:val="es-ES"/>
        </w:rPr>
        <w:t xml:space="preserve">.  Esto implica publicar todos aquellos documentos producidos desde la fase de planeación hasta «el vencimiento de las garantías de calidad, estabilidad y mantenimiento, o las condiciones de disposición final o recuperación ambiental de las obras o bienes o el vencimiento del plazo, lo que ocurra más tarde». Por tanto, la entidad debe publicar todos aquellos documentos expedidos durante las etapas precontractual, de ejecución y </w:t>
      </w:r>
      <w:proofErr w:type="spellStart"/>
      <w:r w:rsidRPr="00843442">
        <w:rPr>
          <w:rFonts w:ascii="Arial" w:eastAsia="Arial" w:hAnsi="Arial" w:cs="Arial"/>
          <w:sz w:val="22"/>
          <w:lang w:val="es-ES"/>
        </w:rPr>
        <w:t>postcontractual</w:t>
      </w:r>
      <w:proofErr w:type="spellEnd"/>
      <w:r w:rsidRPr="00843442">
        <w:rPr>
          <w:rFonts w:ascii="Arial" w:eastAsia="Arial" w:hAnsi="Arial" w:cs="Arial"/>
          <w:sz w:val="22"/>
          <w:lang w:val="es-ES"/>
        </w:rPr>
        <w:t xml:space="preserve"> en el SECOP, dentro de los tres (3) días siguientes a su expedición, para cumplir el deber de publicidad regulado por el artículo 2.2.1.1.1.7.1. del Decreto 1082 de 2015.</w:t>
      </w:r>
    </w:p>
    <w:p w14:paraId="3E897173" w14:textId="47EA4FEA" w:rsidR="00FC7A15" w:rsidRPr="00217435" w:rsidRDefault="00FC7A15" w:rsidP="00C57AE8">
      <w:pPr>
        <w:widowControl w:val="0"/>
        <w:autoSpaceDE w:val="0"/>
        <w:autoSpaceDN w:val="0"/>
        <w:spacing w:before="120" w:after="120" w:line="276" w:lineRule="auto"/>
        <w:ind w:firstLine="708"/>
        <w:jc w:val="both"/>
        <w:rPr>
          <w:rFonts w:ascii="Arial" w:eastAsia="Arial" w:hAnsi="Arial" w:cs="Arial"/>
          <w:sz w:val="22"/>
          <w:lang w:val="es-ES"/>
        </w:rPr>
      </w:pPr>
      <w:r w:rsidRPr="00843442">
        <w:rPr>
          <w:rFonts w:ascii="Arial" w:eastAsia="Arial" w:hAnsi="Arial" w:cs="Arial"/>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843442">
        <w:rPr>
          <w:rFonts w:ascii="Arial" w:eastAsia="Arial" w:hAnsi="Arial" w:cs="Arial"/>
          <w:i/>
          <w:iCs/>
          <w:sz w:val="22"/>
          <w:lang w:val="es-ES"/>
        </w:rPr>
        <w:t>Proceso de Contratación</w:t>
      </w:r>
      <w:r w:rsidRPr="00843442">
        <w:rPr>
          <w:rFonts w:ascii="Arial" w:eastAsia="Arial" w:hAnsi="Arial" w:cs="Arial"/>
          <w:sz w:val="22"/>
          <w:lang w:val="es-ES"/>
        </w:rPr>
        <w:t xml:space="preserve"> expedidos durante las etapas precontractual, de ejecución y </w:t>
      </w:r>
      <w:proofErr w:type="spellStart"/>
      <w:r w:rsidRPr="00843442">
        <w:rPr>
          <w:rFonts w:ascii="Arial" w:eastAsia="Arial" w:hAnsi="Arial" w:cs="Arial"/>
          <w:sz w:val="22"/>
          <w:lang w:val="es-ES"/>
        </w:rPr>
        <w:t>postcontractual</w:t>
      </w:r>
      <w:proofErr w:type="spellEnd"/>
      <w:r w:rsidRPr="00843442">
        <w:rPr>
          <w:rFonts w:ascii="Arial" w:eastAsia="Arial" w:hAnsi="Arial" w:cs="Arial"/>
          <w:sz w:val="22"/>
          <w:lang w:val="es-ES"/>
        </w:rPr>
        <w:t>, dentro de los tres (3) días hábiles siguientes a su producción</w:t>
      </w:r>
      <w:r w:rsidRPr="00843442">
        <w:rPr>
          <w:rStyle w:val="Refdenotaalpie"/>
          <w:rFonts w:ascii="Arial" w:eastAsia="Arial" w:hAnsi="Arial" w:cs="Arial"/>
          <w:sz w:val="22"/>
          <w:lang w:val="es-ES"/>
        </w:rPr>
        <w:footnoteReference w:id="6"/>
      </w:r>
      <w:r w:rsidRPr="00843442">
        <w:rPr>
          <w:rFonts w:ascii="Arial" w:eastAsia="Arial" w:hAnsi="Arial" w:cs="Arial"/>
          <w:sz w:val="22"/>
          <w:lang w:val="es-ES"/>
        </w:rPr>
        <w:t xml:space="preserve">. Este deber </w:t>
      </w:r>
      <w:r w:rsidRPr="00843442">
        <w:rPr>
          <w:rFonts w:ascii="Arial" w:eastAsia="Arial" w:hAnsi="Arial" w:cs="Arial"/>
          <w:sz w:val="22"/>
          <w:lang w:val="es-ES"/>
        </w:rPr>
        <w:lastRenderedPageBreak/>
        <w:t>aplica a todas las modalidades de selección y entidades regidas por el Estatuto General de Contratación de la Administración Pública</w:t>
      </w:r>
      <w:r w:rsidR="003228C1">
        <w:rPr>
          <w:rFonts w:ascii="Arial" w:eastAsia="Arial" w:hAnsi="Arial" w:cs="Arial"/>
          <w:sz w:val="22"/>
          <w:lang w:val="es-ES"/>
        </w:rPr>
        <w:t>.</w:t>
      </w:r>
      <w:r w:rsidRPr="00843442">
        <w:rPr>
          <w:rFonts w:ascii="Arial" w:eastAsia="Arial" w:hAnsi="Arial" w:cs="Arial"/>
          <w:sz w:val="22"/>
          <w:lang w:val="es-ES"/>
        </w:rPr>
        <w:t xml:space="preserve"> </w:t>
      </w:r>
      <w:r w:rsidR="003228C1">
        <w:rPr>
          <w:rFonts w:ascii="Arial" w:eastAsia="Arial" w:hAnsi="Arial" w:cs="Arial"/>
          <w:sz w:val="22"/>
          <w:lang w:val="es-ES"/>
        </w:rPr>
        <w:t>S</w:t>
      </w:r>
      <w:r w:rsidRPr="00843442">
        <w:rPr>
          <w:rFonts w:ascii="Arial" w:eastAsia="Arial" w:hAnsi="Arial" w:cs="Arial"/>
          <w:sz w:val="22"/>
          <w:lang w:val="es-ES"/>
        </w:rPr>
        <w:t>olo se encuentran excluidas las ofertas que no se aprobaron y los documentos expedidos en el marco de operaciones de bolsa de productos.</w:t>
      </w:r>
    </w:p>
    <w:p w14:paraId="39D223F7" w14:textId="2803CE17" w:rsidR="00FC7A15" w:rsidRPr="00217435" w:rsidRDefault="002D5245" w:rsidP="00C57AE8">
      <w:pPr>
        <w:spacing w:before="120" w:after="120" w:line="276" w:lineRule="auto"/>
        <w:ind w:firstLine="709"/>
        <w:jc w:val="both"/>
        <w:rPr>
          <w:rFonts w:ascii="Arial" w:eastAsia="Calibri" w:hAnsi="Arial" w:cs="Arial"/>
          <w:sz w:val="22"/>
          <w:lang w:val="es-ES"/>
        </w:rPr>
      </w:pPr>
      <w:r>
        <w:rPr>
          <w:rFonts w:ascii="Arial" w:eastAsia="Calibri" w:hAnsi="Arial" w:cs="Arial"/>
          <w:sz w:val="22"/>
          <w:lang w:val="es-ES"/>
        </w:rPr>
        <w:t>Cabe resaltar que</w:t>
      </w:r>
      <w:r w:rsidR="00FC7A15" w:rsidRPr="00217435">
        <w:rPr>
          <w:rFonts w:ascii="Arial" w:eastAsia="Calibri" w:hAnsi="Arial" w:cs="Arial"/>
          <w:sz w:val="22"/>
          <w:lang w:val="es-ES"/>
        </w:rPr>
        <w:t xml:space="preserve"> el deber de publicar los documentos relacionados con la contratación no se encuentra regulado solamente por las normas del Estatuto General de Contratación de la Administración Pública</w:t>
      </w:r>
      <w:r w:rsidR="008647BE">
        <w:rPr>
          <w:rFonts w:ascii="Arial" w:eastAsia="Calibri" w:hAnsi="Arial" w:cs="Arial"/>
          <w:sz w:val="22"/>
          <w:lang w:val="es-ES"/>
        </w:rPr>
        <w:t>. Esto, por cuanto</w:t>
      </w:r>
      <w:r w:rsidR="00FC7A15" w:rsidRPr="00217435">
        <w:rPr>
          <w:rFonts w:ascii="Arial" w:eastAsia="Calibri" w:hAnsi="Arial" w:cs="Arial"/>
          <w:sz w:val="22"/>
          <w:lang w:val="es-ES"/>
        </w:rPr>
        <w:t xml:space="preserv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w:t>
      </w:r>
      <w:r w:rsidR="008647BE">
        <w:rPr>
          <w:rFonts w:ascii="Arial" w:eastAsia="Calibri" w:hAnsi="Arial" w:cs="Arial"/>
          <w:sz w:val="22"/>
          <w:lang w:val="es-ES"/>
        </w:rPr>
        <w:t xml:space="preserve"> Dicha</w:t>
      </w:r>
      <w:r w:rsidR="00FC7A15" w:rsidRPr="00217435">
        <w:rPr>
          <w:rFonts w:ascii="Arial" w:eastAsia="Calibri" w:hAnsi="Arial" w:cs="Arial"/>
          <w:sz w:val="22"/>
          <w:lang w:val="es-ES"/>
        </w:rPr>
        <w:t xml:space="preserve"> obligación, en principio, fue reglamentada por el Decreto 103 de 2015, hoy compilado en el Decreto 1081 de 2015. </w:t>
      </w:r>
      <w:r>
        <w:rPr>
          <w:rFonts w:ascii="Arial" w:eastAsia="Calibri" w:hAnsi="Arial" w:cs="Arial"/>
          <w:sz w:val="22"/>
          <w:lang w:val="es-ES"/>
        </w:rPr>
        <w:t xml:space="preserve"> </w:t>
      </w:r>
      <w:r w:rsidR="00FC7A15" w:rsidRPr="00217435">
        <w:rPr>
          <w:rFonts w:ascii="Arial" w:eastAsia="Calibri" w:hAnsi="Arial" w:cs="Arial"/>
          <w:sz w:val="22"/>
          <w:lang w:val="es-ES"/>
        </w:rPr>
        <w:t xml:space="preserve">Este último señala, en el artículo 2.1.1.2.1.7, que las entidades deberán publicar en el SECOP </w:t>
      </w:r>
      <w:r w:rsidR="00FC7A15" w:rsidRPr="00217435">
        <w:rPr>
          <w:rFonts w:ascii="Arial" w:hAnsi="Arial" w:cs="Arial"/>
          <w:sz w:val="22"/>
          <w:lang w:val="es-ES"/>
        </w:rPr>
        <w:t>la información de su gestión contractual</w:t>
      </w:r>
      <w:r w:rsidR="00FC7A15" w:rsidRPr="00217435">
        <w:rPr>
          <w:rStyle w:val="Refdenotaalpie"/>
          <w:rFonts w:ascii="Arial" w:hAnsi="Arial" w:cs="Arial"/>
          <w:sz w:val="22"/>
          <w:lang w:val="es-ES"/>
        </w:rPr>
        <w:footnoteReference w:id="7"/>
      </w:r>
      <w:r w:rsidR="00FC7A15" w:rsidRPr="00217435">
        <w:rPr>
          <w:rFonts w:ascii="Arial" w:eastAsia="Calibri" w:hAnsi="Arial" w:cs="Arial"/>
          <w:sz w:val="22"/>
          <w:lang w:val="es-ES"/>
        </w:rPr>
        <w:t xml:space="preserve">. Por su parte, el artículo 2.1.1.2.1.9 expresa que las entidades deberán publicar los procedimientos, lineamientos y políticas en materia de adquisición, que no son otros que los previstos en el manual de contratación, el cual debe publicarse en el </w:t>
      </w:r>
      <w:r w:rsidR="00FC7A15" w:rsidRPr="00217435">
        <w:rPr>
          <w:rFonts w:ascii="Arial" w:eastAsia="Calibri" w:hAnsi="Arial" w:cs="Arial"/>
          <w:sz w:val="22"/>
          <w:lang w:val="es-ES"/>
        </w:rPr>
        <w:lastRenderedPageBreak/>
        <w:t>sitio web del sujeto obligado</w:t>
      </w:r>
      <w:r w:rsidR="00FC7A15" w:rsidRPr="00217435">
        <w:rPr>
          <w:rStyle w:val="Refdenotaalpie"/>
          <w:rFonts w:ascii="Arial" w:eastAsia="Calibri" w:hAnsi="Arial" w:cs="Arial"/>
          <w:sz w:val="22"/>
          <w:lang w:val="es-ES"/>
        </w:rPr>
        <w:footnoteReference w:id="8"/>
      </w:r>
      <w:r w:rsidR="00FC7A15" w:rsidRPr="00217435">
        <w:rPr>
          <w:rFonts w:ascii="Arial" w:eastAsia="Calibri" w:hAnsi="Arial" w:cs="Arial"/>
          <w:sz w:val="22"/>
          <w:lang w:val="es-ES"/>
        </w:rPr>
        <w:t>. El artículo 2.1.1.2.1.10 establece la obligación que tienen las entidades de publicar en el SECOP el Plan Anual de Adquisiciones</w:t>
      </w:r>
      <w:r w:rsidR="00FC7A15" w:rsidRPr="00217435">
        <w:rPr>
          <w:rStyle w:val="Refdenotaalpie"/>
          <w:rFonts w:ascii="Arial" w:eastAsia="Calibri" w:hAnsi="Arial" w:cs="Arial"/>
          <w:sz w:val="22"/>
          <w:lang w:val="es-ES"/>
        </w:rPr>
        <w:footnoteReference w:id="9"/>
      </w:r>
      <w:r w:rsidR="00FC7A15" w:rsidRPr="00217435">
        <w:rPr>
          <w:rFonts w:ascii="Arial" w:eastAsia="Calibri" w:hAnsi="Arial" w:cs="Arial"/>
          <w:sz w:val="22"/>
          <w:lang w:val="es-ES"/>
        </w:rPr>
        <w:t xml:space="preserve">. </w:t>
      </w:r>
    </w:p>
    <w:p w14:paraId="4DBA96BE" w14:textId="77777777" w:rsidR="00FC7A15" w:rsidRPr="00217435" w:rsidRDefault="00FC7A15" w:rsidP="00C57AE8">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De otro lado, el artículo 2.1.1.2.1.8, establece los efectos de </w:t>
      </w:r>
      <w:r w:rsidRPr="00217435">
        <w:rPr>
          <w:rFonts w:ascii="Arial" w:hAnsi="Arial" w:cs="Arial"/>
          <w:sz w:val="22"/>
          <w:lang w:val="es-ES"/>
        </w:rPr>
        <w:t>la obligación contenida en el literal g) del artículo 11 de la Ley 1712 de 2014, en relación con los documentos producidos durante la ejecución del contrato, señalando que se</w:t>
      </w:r>
      <w:r w:rsidRPr="00217435">
        <w:rPr>
          <w:rFonts w:ascii="Arial" w:eastAsia="Calibri" w:hAnsi="Arial" w:cs="Arial"/>
          <w:sz w:val="22"/>
          <w:lang w:val="es-ES"/>
        </w:rPr>
        <w:t xml:space="preserve"> deben publicar las aprobaciones, autorizaciones, requerimientos o informes del supervisor o interventor, que prueben la ejecución del contrato</w:t>
      </w:r>
      <w:r w:rsidRPr="00217435">
        <w:rPr>
          <w:rStyle w:val="Refdenotaalpie"/>
          <w:rFonts w:ascii="Arial" w:eastAsia="Calibri" w:hAnsi="Arial" w:cs="Arial"/>
          <w:sz w:val="22"/>
          <w:lang w:val="es-ES"/>
        </w:rPr>
        <w:footnoteReference w:id="10"/>
      </w:r>
      <w:r w:rsidRPr="00217435">
        <w:rPr>
          <w:rFonts w:ascii="Arial" w:eastAsia="Calibri" w:hAnsi="Arial" w:cs="Arial"/>
          <w:sz w:val="22"/>
          <w:lang w:val="es-ES"/>
        </w:rPr>
        <w:t>.</w:t>
      </w:r>
    </w:p>
    <w:p w14:paraId="0A35D2F7" w14:textId="57B781DB" w:rsidR="00FC7A15" w:rsidRPr="00217435" w:rsidRDefault="00FC7A15" w:rsidP="00C57AE8">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En ese orden</w:t>
      </w:r>
      <w:r w:rsidR="008647BE">
        <w:rPr>
          <w:rFonts w:ascii="Arial" w:eastAsia="Calibri" w:hAnsi="Arial" w:cs="Arial"/>
          <w:sz w:val="22"/>
          <w:lang w:val="es-ES"/>
        </w:rPr>
        <w:t xml:space="preserve"> de ideas</w:t>
      </w:r>
      <w:r w:rsidRPr="00217435">
        <w:rPr>
          <w:rFonts w:ascii="Arial" w:eastAsia="Calibri" w:hAnsi="Arial" w:cs="Arial"/>
          <w:sz w:val="22"/>
          <w:lang w:val="es-ES"/>
        </w:rPr>
        <w:t xml:space="preserve">, el deber de publicar la actividad contractual de las entidades estatales no solo está regulado en el artículo 3 de la Ley 1150 de 2007 y en el </w:t>
      </w:r>
      <w:r w:rsidRPr="00217435">
        <w:rPr>
          <w:rFonts w:ascii="Arial" w:eastAsia="Arial" w:hAnsi="Arial" w:cs="Arial"/>
          <w:sz w:val="22"/>
          <w:lang w:val="es-ES"/>
        </w:rPr>
        <w:t>artículo 2.2.1.1.1.7.1. del Decreto 1082 de 2015, sino también en la Ley 1712 de 2014 y en el Decreto 1081 de 2015</w:t>
      </w:r>
      <w:r w:rsidR="008647BE">
        <w:rPr>
          <w:rFonts w:ascii="Arial" w:eastAsia="Arial" w:hAnsi="Arial" w:cs="Arial"/>
          <w:sz w:val="22"/>
          <w:lang w:val="es-ES"/>
        </w:rPr>
        <w:t>. Estas</w:t>
      </w:r>
      <w:r w:rsidRPr="00217435">
        <w:rPr>
          <w:rFonts w:ascii="Arial" w:eastAsia="Arial" w:hAnsi="Arial" w:cs="Arial"/>
          <w:sz w:val="22"/>
          <w:lang w:val="es-ES"/>
        </w:rPr>
        <w:t xml:space="preserve"> normas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F327C3">
        <w:rPr>
          <w:rFonts w:ascii="Arial" w:eastAsia="Arial" w:hAnsi="Arial" w:cs="Arial"/>
          <w:i/>
          <w:iCs/>
          <w:sz w:val="22"/>
          <w:lang w:val="es-ES"/>
        </w:rPr>
        <w:t>Documentos del Proceso</w:t>
      </w:r>
      <w:r w:rsidRPr="00217435">
        <w:rPr>
          <w:rFonts w:ascii="Arial" w:eastAsia="Arial" w:hAnsi="Arial" w:cs="Arial"/>
          <w:i/>
          <w:iCs/>
          <w:sz w:val="22"/>
          <w:lang w:val="es-ES"/>
        </w:rPr>
        <w:t xml:space="preserve"> </w:t>
      </w:r>
      <w:r w:rsidRPr="00217435">
        <w:rPr>
          <w:rFonts w:ascii="Arial" w:eastAsia="Arial" w:hAnsi="Arial" w:cs="Arial"/>
          <w:sz w:val="22"/>
          <w:lang w:val="es-ES"/>
        </w:rPr>
        <w:t>expedidos por la «entidad estatal».</w:t>
      </w:r>
    </w:p>
    <w:p w14:paraId="4DEAFC56" w14:textId="701BD6F8" w:rsidR="00FC7A15" w:rsidRPr="00217435" w:rsidRDefault="00FC7A15" w:rsidP="00C57AE8">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Las publicaciones que corresponde efectuar a las entidades estatales, como sujetos obligados por la normativa de la transparencia y acceso a la información pública, en </w:t>
      </w:r>
      <w:r w:rsidRPr="00217435">
        <w:rPr>
          <w:rFonts w:ascii="Arial" w:eastAsia="Calibri" w:hAnsi="Arial" w:cs="Arial"/>
          <w:sz w:val="22"/>
          <w:lang w:val="es-ES"/>
        </w:rPr>
        <w:lastRenderedPageBreak/>
        <w:t xml:space="preserve">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Pr>
          <w:rFonts w:ascii="Arial" w:eastAsia="Calibri" w:hAnsi="Arial" w:cs="Arial"/>
          <w:i/>
          <w:iCs/>
          <w:sz w:val="22"/>
          <w:lang w:val="es-ES"/>
        </w:rPr>
        <w:t>D</w:t>
      </w:r>
      <w:r w:rsidRPr="00217435">
        <w:rPr>
          <w:rFonts w:ascii="Arial" w:eastAsia="Calibri" w:hAnsi="Arial" w:cs="Arial"/>
          <w:i/>
          <w:iCs/>
          <w:sz w:val="22"/>
          <w:lang w:val="es-ES"/>
        </w:rPr>
        <w:t xml:space="preserve">ocumentos del </w:t>
      </w:r>
      <w:r>
        <w:rPr>
          <w:rFonts w:ascii="Arial" w:eastAsia="Calibri" w:hAnsi="Arial" w:cs="Arial"/>
          <w:i/>
          <w:iCs/>
          <w:sz w:val="22"/>
          <w:lang w:val="es-ES"/>
        </w:rPr>
        <w:t>P</w:t>
      </w:r>
      <w:r w:rsidRPr="00217435">
        <w:rPr>
          <w:rFonts w:ascii="Arial" w:eastAsia="Calibri" w:hAnsi="Arial" w:cs="Arial"/>
          <w:i/>
          <w:iCs/>
          <w:sz w:val="22"/>
          <w:lang w:val="es-ES"/>
        </w:rPr>
        <w:t>roceso.</w:t>
      </w:r>
      <w:r w:rsidRPr="00217435">
        <w:rPr>
          <w:rFonts w:ascii="Arial" w:hAnsi="Arial" w:cs="Arial"/>
          <w:sz w:val="22"/>
          <w:lang w:val="es-ES"/>
        </w:rPr>
        <w:t xml:space="preserve"> Esto</w:t>
      </w:r>
      <w:r w:rsidRPr="00217435">
        <w:rPr>
          <w:rFonts w:ascii="Arial" w:eastAsia="Calibri" w:hAnsi="Arial" w:cs="Arial"/>
          <w:i/>
          <w:iCs/>
          <w:sz w:val="22"/>
          <w:lang w:val="es-ES"/>
        </w:rPr>
        <w:t xml:space="preserve"> </w:t>
      </w:r>
      <w:r w:rsidRPr="00217435">
        <w:rPr>
          <w:rFonts w:ascii="Arial" w:eastAsia="Calibri" w:hAnsi="Arial" w:cs="Arial"/>
          <w:sz w:val="22"/>
          <w:lang w:val="es-ES"/>
        </w:rPr>
        <w:t>en la medida en que, al establecerse la obligación de publicar los «procedimientos» y la «información de la gestión contractual» en el SECOP, se incorporó una visión omnicomprensiva de la actividad contractual que debe publicarse,</w:t>
      </w:r>
      <w:r w:rsidR="008647BE">
        <w:rPr>
          <w:rFonts w:ascii="Arial" w:eastAsia="Calibri" w:hAnsi="Arial" w:cs="Arial"/>
          <w:sz w:val="22"/>
          <w:lang w:val="es-ES"/>
        </w:rPr>
        <w:t xml:space="preserve"> toda vez</w:t>
      </w:r>
      <w:r w:rsidRPr="00217435">
        <w:rPr>
          <w:rFonts w:ascii="Arial" w:eastAsia="Calibri" w:hAnsi="Arial" w:cs="Arial"/>
          <w:sz w:val="22"/>
          <w:lang w:val="es-ES"/>
        </w:rPr>
        <w:t xml:space="preserve"> que la noción de procedimiento debe asimilarse a la de </w:t>
      </w:r>
      <w:r w:rsidRPr="00F327C3">
        <w:rPr>
          <w:rFonts w:ascii="Arial" w:eastAsia="Calibri" w:hAnsi="Arial" w:cs="Arial"/>
          <w:i/>
          <w:iCs/>
          <w:sz w:val="22"/>
          <w:lang w:val="es-ES"/>
        </w:rPr>
        <w:t>Proceso de Contratación</w:t>
      </w:r>
      <w:r w:rsidR="008647BE">
        <w:rPr>
          <w:rFonts w:ascii="Arial" w:eastAsia="Calibri" w:hAnsi="Arial" w:cs="Arial"/>
          <w:i/>
          <w:iCs/>
          <w:sz w:val="22"/>
          <w:lang w:val="es-ES"/>
        </w:rPr>
        <w:t>.</w:t>
      </w:r>
      <w:r w:rsidRPr="00217435">
        <w:rPr>
          <w:rFonts w:ascii="Arial" w:eastAsia="Calibri" w:hAnsi="Arial" w:cs="Arial"/>
          <w:sz w:val="22"/>
          <w:lang w:val="es-ES"/>
        </w:rPr>
        <w:t xml:space="preserve"> </w:t>
      </w:r>
      <w:r w:rsidR="008647BE">
        <w:rPr>
          <w:rFonts w:ascii="Arial" w:eastAsia="Calibri" w:hAnsi="Arial" w:cs="Arial"/>
          <w:sz w:val="22"/>
          <w:lang w:val="es-ES"/>
        </w:rPr>
        <w:t>Lo anterior</w:t>
      </w:r>
      <w:r w:rsidRPr="00217435">
        <w:rPr>
          <w:rFonts w:ascii="Arial" w:eastAsia="Calibri" w:hAnsi="Arial" w:cs="Arial"/>
          <w:sz w:val="22"/>
          <w:lang w:val="es-ES"/>
        </w:rPr>
        <w:t xml:space="preserv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4ADF4855" w14:textId="7712C97F" w:rsidR="00FC7A15" w:rsidRPr="00843442" w:rsidRDefault="00FC7A15" w:rsidP="00C31417">
      <w:pPr>
        <w:spacing w:before="120" w:after="120" w:line="276" w:lineRule="auto"/>
        <w:ind w:firstLine="709"/>
        <w:jc w:val="both"/>
        <w:rPr>
          <w:rFonts w:ascii="Arial" w:eastAsia="Calibri" w:hAnsi="Arial" w:cs="Arial"/>
          <w:sz w:val="22"/>
          <w:lang w:val="es-ES"/>
        </w:rPr>
      </w:pPr>
      <w:r w:rsidRPr="00202668">
        <w:rPr>
          <w:rFonts w:ascii="Arial" w:eastAsia="Calibri" w:hAnsi="Arial" w:cs="Arial"/>
          <w:sz w:val="22"/>
          <w:lang w:val="es-ES"/>
        </w:rPr>
        <w:t xml:space="preserve">Esto quiere decir que las entidades estatales, además de los documentos y actos administrativos </w:t>
      </w:r>
      <w:r w:rsidR="008647BE">
        <w:rPr>
          <w:rFonts w:ascii="Arial" w:eastAsia="Calibri" w:hAnsi="Arial" w:cs="Arial"/>
          <w:sz w:val="22"/>
          <w:lang w:val="es-ES"/>
        </w:rPr>
        <w:t>-</w:t>
      </w:r>
      <w:r w:rsidRPr="00202668">
        <w:rPr>
          <w:rFonts w:ascii="Arial" w:eastAsia="Calibri" w:hAnsi="Arial" w:cs="Arial"/>
          <w:sz w:val="22"/>
          <w:lang w:val="es-ES"/>
        </w:rPr>
        <w:t>de trámite o definitivos– que expiden durante los procedimientos de contratación</w:t>
      </w:r>
      <w:r w:rsidRPr="00202668">
        <w:rPr>
          <w:rFonts w:ascii="Arial" w:eastAsia="Calibri" w:hAnsi="Arial" w:cs="Arial"/>
          <w:i/>
          <w:iCs/>
          <w:sz w:val="22"/>
          <w:lang w:val="es-ES"/>
        </w:rPr>
        <w:t>,</w:t>
      </w:r>
      <w:r w:rsidRPr="00202668">
        <w:rPr>
          <w:rFonts w:ascii="Arial" w:eastAsia="Calibri" w:hAnsi="Arial" w:cs="Arial"/>
          <w:sz w:val="22"/>
          <w:lang w:val="es-ES"/>
        </w:rPr>
        <w:t xml:space="preserve"> deben publicar los documentos que los impulsan y materializan, incluso los que no produce la entidad, pero que hacen parte del procedimiento</w:t>
      </w:r>
      <w:r w:rsidRPr="00843442">
        <w:rPr>
          <w:rFonts w:ascii="Arial" w:eastAsia="Calibri" w:hAnsi="Arial" w:cs="Arial"/>
          <w:sz w:val="22"/>
          <w:lang w:val="es-ES"/>
        </w:rPr>
        <w:t xml:space="preserve">. </w:t>
      </w:r>
      <w:r w:rsidRPr="00202668">
        <w:rPr>
          <w:rFonts w:ascii="Arial" w:eastAsia="Calibri" w:hAnsi="Arial" w:cs="Arial"/>
          <w:sz w:val="22"/>
          <w:lang w:val="es-ES"/>
        </w:rPr>
        <w:t>En este grupo de documentos encontramos, por ejemplo, los contentivos de las observaciones formuladas por la ciudadanía al proyecto de pliego de condiciones, o por los proponentes al informe de evaluación y aclaraciones a las ofertas realizadas por los oferentes.</w:t>
      </w:r>
      <w:r w:rsidRPr="00843442">
        <w:rPr>
          <w:rFonts w:ascii="Arial" w:eastAsia="Calibri" w:hAnsi="Arial" w:cs="Arial"/>
          <w:sz w:val="22"/>
          <w:lang w:val="es-ES"/>
        </w:rPr>
        <w:t xml:space="preserve"> </w:t>
      </w:r>
      <w:r w:rsidRPr="00202668">
        <w:rPr>
          <w:rFonts w:ascii="Arial" w:eastAsia="Calibri" w:hAnsi="Arial" w:cs="Arial"/>
          <w:sz w:val="22"/>
          <w:lang w:val="es-ES"/>
        </w:rPr>
        <w:t xml:space="preserve">En general, es posible afirmar que cualquier actuación ocurrida durante el </w:t>
      </w:r>
      <w:r w:rsidRPr="00202668">
        <w:rPr>
          <w:rFonts w:ascii="Arial" w:eastAsia="Calibri" w:hAnsi="Arial" w:cs="Arial"/>
          <w:i/>
          <w:iCs/>
          <w:sz w:val="22"/>
          <w:lang w:val="es-ES"/>
        </w:rPr>
        <w:t>Proceso de Contratación</w:t>
      </w:r>
      <w:r w:rsidRPr="00202668">
        <w:rPr>
          <w:rFonts w:ascii="Arial" w:eastAsia="Calibri" w:hAnsi="Arial" w:cs="Arial"/>
          <w:sz w:val="22"/>
          <w:lang w:val="es-ES"/>
        </w:rPr>
        <w:t>–a pesar de no tener origen en la entidad estatal, ni caber en estricto sentido en lo que se entiende con la expresión</w:t>
      </w:r>
      <w:r w:rsidRPr="00202668">
        <w:rPr>
          <w:rFonts w:ascii="Arial" w:eastAsia="Calibri" w:hAnsi="Arial" w:cs="Arial"/>
          <w:i/>
          <w:iCs/>
          <w:sz w:val="22"/>
          <w:lang w:val="es-ES"/>
        </w:rPr>
        <w:t xml:space="preserve"> Documento del Proceso–, </w:t>
      </w:r>
      <w:r w:rsidRPr="00202668">
        <w:rPr>
          <w:rFonts w:ascii="Arial" w:eastAsia="Calibri" w:hAnsi="Arial" w:cs="Arial"/>
          <w:sz w:val="22"/>
          <w:lang w:val="es-ES"/>
        </w:rPr>
        <w:t xml:space="preserve">hace parte del desarrollo del procedimiento, por lo que debe ser publicada por la </w:t>
      </w:r>
      <w:r w:rsidR="00652E9B" w:rsidRPr="00202668">
        <w:rPr>
          <w:rFonts w:ascii="Arial" w:eastAsia="Calibri" w:hAnsi="Arial" w:cs="Arial"/>
          <w:sz w:val="22"/>
          <w:lang w:val="es-ES"/>
        </w:rPr>
        <w:t>entidad de</w:t>
      </w:r>
      <w:r w:rsidRPr="00202668">
        <w:rPr>
          <w:rFonts w:ascii="Arial" w:eastAsia="Calibri" w:hAnsi="Arial" w:cs="Arial"/>
          <w:sz w:val="22"/>
          <w:lang w:val="es-ES"/>
        </w:rPr>
        <w:t xml:space="preserve"> manera proactiva en atención a lo dispuesto por la normativa de transparencia y acceso a la información pública.</w:t>
      </w:r>
    </w:p>
    <w:p w14:paraId="72E6BD97" w14:textId="0AD50B90" w:rsidR="00FC7A15" w:rsidRPr="00843442" w:rsidRDefault="00FC7A15" w:rsidP="00C31417">
      <w:pPr>
        <w:spacing w:before="120" w:after="120" w:line="276" w:lineRule="auto"/>
        <w:ind w:firstLine="709"/>
        <w:jc w:val="both"/>
        <w:rPr>
          <w:rFonts w:ascii="Arial" w:eastAsia="Calibri" w:hAnsi="Arial" w:cs="Arial"/>
          <w:sz w:val="22"/>
          <w:lang w:val="es-ES"/>
        </w:rPr>
      </w:pPr>
      <w:r w:rsidRPr="00202668">
        <w:rPr>
          <w:rFonts w:ascii="Arial" w:eastAsia="Calibri" w:hAnsi="Arial" w:cs="Arial"/>
          <w:sz w:val="22"/>
          <w:lang w:val="es-ES"/>
        </w:rPr>
        <w:t>Es importante resaltar que</w:t>
      </w:r>
      <w:r w:rsidR="0029262C">
        <w:rPr>
          <w:rFonts w:ascii="Arial" w:eastAsia="Calibri" w:hAnsi="Arial" w:cs="Arial"/>
          <w:sz w:val="22"/>
          <w:lang w:val="es-ES"/>
        </w:rPr>
        <w:t>,</w:t>
      </w:r>
      <w:r w:rsidRPr="00202668">
        <w:rPr>
          <w:rFonts w:ascii="Arial" w:eastAsia="Calibri" w:hAnsi="Arial" w:cs="Arial"/>
          <w:sz w:val="22"/>
          <w:lang w:val="es-ES"/>
        </w:rPr>
        <w:t xml:space="preserve"> al no existir efectos derogatorios o subrogatorios entre las disposiciones del EGCAP y la normativa de la transparencia y el acceso a la información pública, las </w:t>
      </w:r>
      <w:r w:rsidRPr="00C31417">
        <w:rPr>
          <w:rFonts w:ascii="Arial" w:eastAsia="Calibri" w:hAnsi="Arial" w:cs="Arial"/>
          <w:sz w:val="22"/>
          <w:lang w:val="es-ES"/>
        </w:rPr>
        <w:t xml:space="preserve">disposiciones de ambos regímenes deben ser interpretadas de manera complementaria. Esto significa que </w:t>
      </w:r>
      <w:r w:rsidRPr="000F7DE7">
        <w:rPr>
          <w:rFonts w:ascii="Arial" w:eastAsia="Calibri" w:hAnsi="Arial" w:cs="Arial"/>
          <w:sz w:val="22"/>
          <w:lang w:val="es-ES"/>
        </w:rPr>
        <w:t>a pesar de que</w:t>
      </w:r>
      <w:r w:rsidRPr="00235E87">
        <w:rPr>
          <w:rFonts w:ascii="Arial" w:eastAsia="Calibri" w:hAnsi="Arial" w:cs="Arial"/>
          <w:sz w:val="22"/>
          <w:lang w:val="es-ES"/>
        </w:rPr>
        <w:t xml:space="preserve"> los</w:t>
      </w:r>
      <w:r w:rsidRPr="00C31417">
        <w:rPr>
          <w:rFonts w:ascii="Arial" w:eastAsia="Calibri" w:hAnsi="Arial" w:cs="Arial"/>
          <w:sz w:val="22"/>
          <w:lang w:val="es-ES"/>
        </w:rPr>
        <w:t xml:space="preserve"> documentos objeto de publicación según el Decreto 1082 de 2015, se encuentren recogidos dentro de los que deben ser publicados conforme a la Ley 1712 de 2014 y el Decreto 1081 de 2015. De acuerdo</w:t>
      </w:r>
      <w:r w:rsidRPr="00202668">
        <w:rPr>
          <w:rFonts w:ascii="Arial" w:eastAsia="Calibri" w:hAnsi="Arial" w:cs="Arial"/>
          <w:sz w:val="22"/>
          <w:lang w:val="es-ES"/>
        </w:rPr>
        <w:t xml:space="preserve"> con </w:t>
      </w:r>
      <w:r w:rsidR="0029262C">
        <w:rPr>
          <w:rFonts w:ascii="Arial" w:eastAsia="Calibri" w:hAnsi="Arial" w:cs="Arial"/>
          <w:sz w:val="22"/>
          <w:lang w:val="es-ES"/>
        </w:rPr>
        <w:t>lo anterior</w:t>
      </w:r>
      <w:r w:rsidRPr="00202668">
        <w:rPr>
          <w:rFonts w:ascii="Arial" w:eastAsia="Calibri" w:hAnsi="Arial" w:cs="Arial"/>
          <w:sz w:val="22"/>
          <w:lang w:val="es-ES"/>
        </w:rPr>
        <w:t xml:space="preserve">, deben respetarse los aspectos expresamente regulados en cada norma, como, por ejemplo, el término de publicación y la excepción de publicación de los documentos de las operaciones que se celebren en bolsa de productos, conforme al </w:t>
      </w:r>
      <w:r w:rsidRPr="00202668">
        <w:rPr>
          <w:rFonts w:ascii="Arial" w:eastAsia="Arial" w:hAnsi="Arial" w:cs="Arial"/>
          <w:sz w:val="22"/>
          <w:lang w:val="es-ES"/>
        </w:rPr>
        <w:t>artículo 2.2.1.1.1.7.1. del Decreto 1082 de 2015.</w:t>
      </w:r>
    </w:p>
    <w:p w14:paraId="19044C75" w14:textId="733BB904" w:rsidR="00FC7A15" w:rsidRPr="00FC121D" w:rsidRDefault="00FC7A15" w:rsidP="00C31417">
      <w:pPr>
        <w:spacing w:before="120" w:after="120" w:line="276" w:lineRule="auto"/>
        <w:ind w:firstLine="709"/>
        <w:jc w:val="both"/>
        <w:rPr>
          <w:rFonts w:ascii="Arial" w:eastAsia="Calibri" w:hAnsi="Arial" w:cs="Arial"/>
          <w:sz w:val="22"/>
          <w:lang w:val="es-ES"/>
        </w:rPr>
      </w:pPr>
      <w:r w:rsidRPr="00202668">
        <w:rPr>
          <w:rFonts w:ascii="Arial" w:eastAsia="Calibri" w:hAnsi="Arial" w:cs="Arial"/>
          <w:sz w:val="22"/>
          <w:lang w:val="es-ES"/>
        </w:rPr>
        <w:t>De conformidad con lo an</w:t>
      </w:r>
      <w:r w:rsidR="0029262C">
        <w:rPr>
          <w:rFonts w:ascii="Arial" w:eastAsia="Calibri" w:hAnsi="Arial" w:cs="Arial"/>
          <w:sz w:val="22"/>
          <w:lang w:val="es-ES"/>
        </w:rPr>
        <w:t>tes señalado</w:t>
      </w:r>
      <w:r w:rsidRPr="00202668">
        <w:rPr>
          <w:rFonts w:ascii="Arial" w:eastAsia="Calibri" w:hAnsi="Arial" w:cs="Arial"/>
          <w:sz w:val="22"/>
          <w:lang w:val="es-ES"/>
        </w:rPr>
        <w:t xml:space="preserve">, esta interpretación de las disposiciones analizadas permite incorporar al EGCAP importantes principios desarrollados por la normativa de la transparencia y acceso a la información pública, como los de </w:t>
      </w:r>
      <w:r w:rsidRPr="00FC121D">
        <w:rPr>
          <w:rStyle w:val="nfasis"/>
          <w:rFonts w:ascii="Arial" w:hAnsi="Arial" w:cs="Arial"/>
          <w:i w:val="0"/>
          <w:sz w:val="22"/>
        </w:rPr>
        <w:t xml:space="preserve">máxima </w:t>
      </w:r>
      <w:r w:rsidRPr="00FC121D">
        <w:rPr>
          <w:rStyle w:val="nfasis"/>
          <w:rFonts w:ascii="Arial" w:hAnsi="Arial" w:cs="Arial"/>
          <w:i w:val="0"/>
          <w:sz w:val="22"/>
        </w:rPr>
        <w:lastRenderedPageBreak/>
        <w:t>publicidad para un titular universal</w:t>
      </w:r>
      <w:r w:rsidRPr="00FC121D">
        <w:rPr>
          <w:rStyle w:val="Refdenotaalpie"/>
          <w:rFonts w:ascii="Arial" w:hAnsi="Arial" w:cs="Arial"/>
          <w:iCs/>
          <w:sz w:val="22"/>
          <w:lang w:val="es-ES"/>
        </w:rPr>
        <w:footnoteReference w:id="11"/>
      </w:r>
      <w:r w:rsidRPr="00FC121D">
        <w:rPr>
          <w:rStyle w:val="nfasis"/>
          <w:rFonts w:ascii="Arial" w:hAnsi="Arial" w:cs="Arial"/>
          <w:i w:val="0"/>
          <w:sz w:val="22"/>
        </w:rPr>
        <w:t>, transparencia, facilitación y divulgación proactiva de la información</w:t>
      </w:r>
      <w:r w:rsidRPr="00FC121D">
        <w:rPr>
          <w:rStyle w:val="Refdenotaalpie"/>
          <w:rFonts w:ascii="Arial" w:hAnsi="Arial" w:cs="Arial"/>
          <w:iCs/>
          <w:sz w:val="22"/>
          <w:lang w:val="es-ES"/>
        </w:rPr>
        <w:footnoteReference w:id="12"/>
      </w:r>
      <w:r w:rsidRPr="00FC121D">
        <w:rPr>
          <w:rStyle w:val="nfasis"/>
          <w:rFonts w:ascii="Arial" w:hAnsi="Arial" w:cs="Arial"/>
          <w:i w:val="0"/>
          <w:sz w:val="22"/>
        </w:rPr>
        <w:t>. E</w:t>
      </w:r>
      <w:r w:rsidR="0029262C">
        <w:rPr>
          <w:rStyle w:val="nfasis"/>
          <w:rFonts w:ascii="Arial" w:hAnsi="Arial" w:cs="Arial"/>
          <w:i w:val="0"/>
          <w:sz w:val="22"/>
        </w:rPr>
        <w:t>llo es así, por cuanto</w:t>
      </w:r>
      <w:r w:rsidRPr="00FC121D">
        <w:rPr>
          <w:rStyle w:val="nfasis"/>
          <w:rFonts w:ascii="Arial" w:hAnsi="Arial" w:cs="Arial"/>
          <w:i w:val="0"/>
          <w:sz w:val="22"/>
        </w:rPr>
        <w:t xml:space="preserve"> al ampliarse la actividad contractual sobre la que recae el deber de publicación, se divulga un mayor volumen de información, que de por sí es pública, mediante un </w:t>
      </w:r>
      <w:r w:rsidR="00FC121D" w:rsidRPr="00FC121D">
        <w:rPr>
          <w:rStyle w:val="nfasis"/>
          <w:rFonts w:ascii="Arial" w:hAnsi="Arial" w:cs="Arial"/>
          <w:i w:val="0"/>
          <w:sz w:val="22"/>
        </w:rPr>
        <w:t>mecanismo como</w:t>
      </w:r>
      <w:r w:rsidRPr="00FC121D">
        <w:rPr>
          <w:rStyle w:val="nfasis"/>
          <w:rFonts w:ascii="Arial" w:hAnsi="Arial" w:cs="Arial"/>
          <w:i w:val="0"/>
          <w:sz w:val="22"/>
        </w:rPr>
        <w:t xml:space="preserve"> el SECOP, que facilita el acceso a la misma desde cualquier dispositivo con acceso a internet. Este mecanismo de publicidad garantiza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54F5EF0E" w14:textId="0C68533B" w:rsidR="00FC7A15" w:rsidRPr="00217435" w:rsidRDefault="00FC7A15" w:rsidP="00C31417">
      <w:pPr>
        <w:spacing w:before="120" w:after="120" w:line="276" w:lineRule="auto"/>
        <w:ind w:firstLine="709"/>
        <w:jc w:val="both"/>
        <w:rPr>
          <w:rFonts w:ascii="Arial" w:hAnsi="Arial" w:cs="Arial"/>
          <w:sz w:val="22"/>
          <w:lang w:val="es-ES"/>
        </w:rPr>
      </w:pPr>
      <w:r w:rsidRPr="00FC121D">
        <w:rPr>
          <w:rStyle w:val="Textoennegrita"/>
          <w:rFonts w:ascii="Arial" w:hAnsi="Arial" w:cs="Arial"/>
          <w:b w:val="0"/>
          <w:sz w:val="22"/>
          <w:lang w:val="es-ES"/>
        </w:rPr>
        <w:t xml:space="preserve">En conclusión, con base en los fundamentos normativos y argumentos expuestos, las entidades estatales regidas por el EGCAP deberán publicar en SECOP, entre otros, los siguientes documentos expedidos con ocasión del </w:t>
      </w:r>
      <w:r w:rsidRPr="00FC121D">
        <w:rPr>
          <w:rStyle w:val="Textoennegrita"/>
          <w:rFonts w:ascii="Arial" w:hAnsi="Arial" w:cs="Arial"/>
          <w:b w:val="0"/>
          <w:iCs/>
          <w:sz w:val="22"/>
          <w:lang w:val="es-ES"/>
        </w:rPr>
        <w:t>proceso de contratación</w:t>
      </w:r>
      <w:r w:rsidRPr="00FC121D">
        <w:rPr>
          <w:rStyle w:val="Textoennegrita"/>
          <w:rFonts w:ascii="Arial" w:hAnsi="Arial" w:cs="Arial"/>
          <w:b w:val="0"/>
          <w:sz w:val="22"/>
          <w:lang w:val="es-ES"/>
        </w:rPr>
        <w:t xml:space="preserve">: i) el estudio de oportunidad y conveniencia; ii) </w:t>
      </w:r>
      <w:r w:rsidRPr="00202668">
        <w:rPr>
          <w:rFonts w:ascii="Arial" w:hAnsi="Arial" w:cs="Arial"/>
          <w:sz w:val="22"/>
          <w:lang w:val="es-ES"/>
        </w:rPr>
        <w:t xml:space="preserve">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w:t>
      </w:r>
      <w:r w:rsidRPr="00202668">
        <w:rPr>
          <w:rFonts w:ascii="Arial" w:hAnsi="Arial" w:cs="Arial"/>
          <w:sz w:val="22"/>
          <w:lang w:val="es-ES"/>
        </w:rPr>
        <w:lastRenderedPageBreak/>
        <w:t>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w:t>
      </w:r>
      <w:r w:rsidRPr="00217435">
        <w:rPr>
          <w:rFonts w:ascii="Arial" w:hAnsi="Arial" w:cs="Arial"/>
          <w:sz w:val="22"/>
          <w:lang w:val="es-ES"/>
        </w:rPr>
        <w:t xml:space="preserve">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Pr="00217435">
        <w:rPr>
          <w:rFonts w:ascii="Arial" w:hAnsi="Arial" w:cs="Arial"/>
          <w:i/>
          <w:iCs/>
          <w:sz w:val="22"/>
          <w:lang w:val="es-ES"/>
        </w:rPr>
        <w:t>Proceso de Contratación</w:t>
      </w:r>
      <w:r w:rsidRPr="00217435">
        <w:rPr>
          <w:rFonts w:ascii="Arial" w:hAnsi="Arial" w:cs="Arial"/>
          <w:sz w:val="22"/>
          <w:lang w:val="es-ES"/>
        </w:rPr>
        <w:t>, sin importar quién sea su autor –la Administración o el contratista–, con excepción de los que pertenecen a</w:t>
      </w:r>
      <w:r w:rsidRPr="00217435">
        <w:rPr>
          <w:rFonts w:ascii="Arial" w:eastAsia="Arial" w:hAnsi="Arial" w:cs="Arial"/>
          <w:sz w:val="22"/>
          <w:lang w:val="es-ES"/>
        </w:rPr>
        <w:t xml:space="preserve">l marco de operaciones de bolsa de productos, expresamente excluidos de publicación por el artículo 2.2.1.1.1.7.1. del Decreto 1082 de 2015. </w:t>
      </w:r>
    </w:p>
    <w:p w14:paraId="69617141" w14:textId="03C38590" w:rsidR="0099235C" w:rsidRDefault="00FC7A15" w:rsidP="00235E87">
      <w:pPr>
        <w:spacing w:before="120" w:line="276" w:lineRule="auto"/>
        <w:ind w:firstLine="709"/>
        <w:jc w:val="both"/>
        <w:rPr>
          <w:rFonts w:ascii="Arial" w:hAnsi="Arial" w:cs="Arial"/>
          <w:sz w:val="22"/>
          <w:lang w:val="es-ES"/>
        </w:rPr>
      </w:pPr>
      <w:r w:rsidRPr="00843442">
        <w:rPr>
          <w:rFonts w:ascii="Arial" w:hAnsi="Arial" w:cs="Arial"/>
          <w:sz w:val="22"/>
          <w:lang w:val="es-ES"/>
        </w:rPr>
        <w:t xml:space="preserve">Sin perjuicio de lo anterior, no debe perderse de vista </w:t>
      </w:r>
      <w:proofErr w:type="gramStart"/>
      <w:r w:rsidRPr="00843442">
        <w:rPr>
          <w:rFonts w:ascii="Arial" w:hAnsi="Arial" w:cs="Arial"/>
          <w:sz w:val="22"/>
          <w:lang w:val="es-ES"/>
        </w:rPr>
        <w:t>que</w:t>
      </w:r>
      <w:proofErr w:type="gramEnd"/>
      <w:r w:rsidRPr="00843442">
        <w:rPr>
          <w:rFonts w:ascii="Arial" w:hAnsi="Arial" w:cs="Arial"/>
          <w:sz w:val="22"/>
          <w:lang w:val="es-ES"/>
        </w:rPr>
        <w:t xml:space="preserve"> en virtud del principio de transparencia, específicamente por cuenta de lo dispuesto en el numeral 4 del artículo 24 de la Ley 80 de 1993</w:t>
      </w:r>
      <w:r w:rsidRPr="00843442">
        <w:rPr>
          <w:rStyle w:val="Refdenotaalpie"/>
          <w:rFonts w:ascii="Arial" w:hAnsi="Arial" w:cs="Arial"/>
          <w:sz w:val="22"/>
          <w:lang w:val="es-ES"/>
        </w:rPr>
        <w:footnoteReference w:id="13"/>
      </w:r>
      <w:r w:rsidRPr="00843442">
        <w:rPr>
          <w:rFonts w:ascii="Arial" w:hAnsi="Arial" w:cs="Arial"/>
          <w:sz w:val="22"/>
          <w:lang w:val="es-ES"/>
        </w:rPr>
        <w:t>, así como por el principio de máxima publicidad establecido en el artículo 2 de la Ley 1712 de 2014</w:t>
      </w:r>
      <w:r w:rsidRPr="00843442">
        <w:rPr>
          <w:rStyle w:val="Refdenotaalpie"/>
          <w:rFonts w:ascii="Arial" w:hAnsi="Arial" w:cs="Arial"/>
          <w:sz w:val="22"/>
          <w:lang w:val="es-ES"/>
        </w:rPr>
        <w:footnoteReference w:id="14"/>
      </w:r>
      <w:r w:rsidRPr="00843442">
        <w:rPr>
          <w:rFonts w:ascii="Arial" w:hAnsi="Arial" w:cs="Arial"/>
          <w:sz w:val="22"/>
          <w:lang w:val="es-ES"/>
        </w:rPr>
        <w:t xml:space="preserve">, el contenido del expediente en el que reposa la actuación es información pública, independientemente de si se trata de documentos que deban ser publicados en SECOP. Por esta razón, los documentos que conforman el expediente pueden ser objeto de solicitudes de copias, en ejercicio del derecho de petición, en cualquier momento del proceso de selección, en la medida en que las normas señaladas no imponen ningún condicionamiento, así que podrán solicitarlas cualquier persona, dentro de lo que cabe el </w:t>
      </w:r>
      <w:r w:rsidRPr="00202668">
        <w:rPr>
          <w:rFonts w:ascii="Arial" w:hAnsi="Arial" w:cs="Arial"/>
          <w:sz w:val="22"/>
          <w:lang w:val="es-ES"/>
        </w:rPr>
        <w:t>control social de la contratación pública, cuestión que podría interesar a cualquier ciudadano</w:t>
      </w:r>
      <w:r w:rsidRPr="00202668">
        <w:rPr>
          <w:rStyle w:val="Refdenotaalpie"/>
          <w:rFonts w:ascii="Arial" w:hAnsi="Arial" w:cs="Arial"/>
          <w:sz w:val="22"/>
          <w:lang w:val="es-ES"/>
        </w:rPr>
        <w:footnoteReference w:id="15"/>
      </w:r>
      <w:r w:rsidRPr="00202668">
        <w:rPr>
          <w:rFonts w:ascii="Arial" w:hAnsi="Arial" w:cs="Arial"/>
          <w:sz w:val="22"/>
          <w:lang w:val="es-ES"/>
        </w:rPr>
        <w:t xml:space="preserve">. Esta posibilidad solo se encuentra limitada respecto de la </w:t>
      </w:r>
      <w:r w:rsidRPr="00202668">
        <w:rPr>
          <w:rFonts w:ascii="Arial" w:hAnsi="Arial" w:cs="Arial"/>
          <w:sz w:val="22"/>
          <w:lang w:val="es-ES"/>
        </w:rPr>
        <w:lastRenderedPageBreak/>
        <w:t>documentación que tenga la calidad de reservada</w:t>
      </w:r>
      <w:r w:rsidRPr="00202668">
        <w:rPr>
          <w:rFonts w:ascii="Arial" w:hAnsi="Arial" w:cs="Arial"/>
          <w:sz w:val="22"/>
          <w:vertAlign w:val="superscript"/>
          <w:lang w:val="es-ES"/>
        </w:rPr>
        <w:footnoteReference w:id="16"/>
      </w:r>
      <w:r w:rsidRPr="00202668">
        <w:rPr>
          <w:rFonts w:ascii="Arial" w:hAnsi="Arial" w:cs="Arial"/>
          <w:sz w:val="22"/>
          <w:lang w:val="es-ES"/>
        </w:rPr>
        <w:t>, que deberá someterse al tratamiento establecido en el artículo 36 del CPACA, en lo relativo a la formación de cuadernos separados</w:t>
      </w:r>
      <w:r w:rsidRPr="00202668">
        <w:rPr>
          <w:rFonts w:ascii="Arial" w:hAnsi="Arial" w:cs="Arial"/>
          <w:sz w:val="22"/>
          <w:vertAlign w:val="superscript"/>
          <w:lang w:val="es-ES"/>
        </w:rPr>
        <w:footnoteReference w:id="17"/>
      </w:r>
      <w:r w:rsidRPr="00202668">
        <w:rPr>
          <w:rFonts w:ascii="Arial" w:hAnsi="Arial" w:cs="Arial"/>
          <w:sz w:val="22"/>
          <w:lang w:val="es-ES"/>
        </w:rPr>
        <w:t>.</w:t>
      </w:r>
    </w:p>
    <w:p w14:paraId="7EE786A7" w14:textId="19E718A9" w:rsidR="00276AB9" w:rsidRDefault="001402A5" w:rsidP="00235E87">
      <w:pPr>
        <w:spacing w:before="120" w:line="276" w:lineRule="auto"/>
        <w:ind w:firstLine="709"/>
        <w:jc w:val="both"/>
        <w:rPr>
          <w:rFonts w:ascii="Arial" w:hAnsi="Arial" w:cs="Arial"/>
          <w:sz w:val="22"/>
          <w:lang w:val="es-ES"/>
        </w:rPr>
      </w:pPr>
      <w:r>
        <w:rPr>
          <w:rFonts w:ascii="Arial" w:hAnsi="Arial" w:cs="Arial"/>
          <w:sz w:val="22"/>
          <w:lang w:val="es-ES"/>
        </w:rPr>
        <w:t xml:space="preserve">Ahora bien, ante el objeto concreto de la consulta, </w:t>
      </w:r>
      <w:r w:rsidR="003901D4">
        <w:rPr>
          <w:rFonts w:ascii="Arial" w:hAnsi="Arial" w:cs="Arial"/>
          <w:sz w:val="22"/>
          <w:lang w:val="es-ES"/>
        </w:rPr>
        <w:t>resulta necesario</w:t>
      </w:r>
      <w:r w:rsidR="00A437F9">
        <w:rPr>
          <w:rFonts w:ascii="Arial" w:hAnsi="Arial" w:cs="Arial"/>
          <w:sz w:val="22"/>
          <w:lang w:val="es-ES"/>
        </w:rPr>
        <w:t xml:space="preserve"> po</w:t>
      </w:r>
      <w:r w:rsidR="00581EC8">
        <w:rPr>
          <w:rFonts w:ascii="Arial" w:hAnsi="Arial" w:cs="Arial"/>
          <w:sz w:val="22"/>
          <w:lang w:val="es-ES"/>
        </w:rPr>
        <w:t>n</w:t>
      </w:r>
      <w:r w:rsidR="00A437F9">
        <w:rPr>
          <w:rFonts w:ascii="Arial" w:hAnsi="Arial" w:cs="Arial"/>
          <w:sz w:val="22"/>
          <w:lang w:val="es-ES"/>
        </w:rPr>
        <w:t>er de presente que de acuerdo con el artículo 845 del Código de Comercio</w:t>
      </w:r>
      <w:r w:rsidR="00581EC8">
        <w:rPr>
          <w:rFonts w:ascii="Arial" w:hAnsi="Arial" w:cs="Arial"/>
          <w:sz w:val="22"/>
          <w:lang w:val="es-ES"/>
        </w:rPr>
        <w:t>,</w:t>
      </w:r>
      <w:r w:rsidR="00A437F9">
        <w:rPr>
          <w:rFonts w:ascii="Arial" w:hAnsi="Arial" w:cs="Arial"/>
          <w:sz w:val="22"/>
          <w:lang w:val="es-ES"/>
        </w:rPr>
        <w:t xml:space="preserve"> la oferta</w:t>
      </w:r>
      <w:r w:rsidR="00581EC8">
        <w:rPr>
          <w:rFonts w:ascii="Arial" w:hAnsi="Arial" w:cs="Arial"/>
          <w:sz w:val="22"/>
          <w:lang w:val="es-ES"/>
        </w:rPr>
        <w:t xml:space="preserve"> o propuesta es entendida como «[…]</w:t>
      </w:r>
      <w:r w:rsidR="00A437F9" w:rsidRPr="00A437F9">
        <w:rPr>
          <w:rFonts w:ascii="Arial" w:hAnsi="Arial" w:cs="Arial"/>
          <w:sz w:val="22"/>
          <w:lang w:val="es-ES"/>
        </w:rPr>
        <w:t xml:space="preserve"> el proyecto de negocio jurídico que una persona formule a otra</w:t>
      </w:r>
      <w:r w:rsidR="00581EC8">
        <w:rPr>
          <w:rFonts w:ascii="Arial" w:hAnsi="Arial" w:cs="Arial"/>
          <w:sz w:val="22"/>
          <w:lang w:val="es-ES"/>
        </w:rPr>
        <w:t>» l</w:t>
      </w:r>
      <w:r w:rsidR="003901D4">
        <w:rPr>
          <w:rFonts w:ascii="Arial" w:hAnsi="Arial" w:cs="Arial"/>
          <w:sz w:val="22"/>
          <w:lang w:val="es-ES"/>
        </w:rPr>
        <w:t>a</w:t>
      </w:r>
      <w:r w:rsidR="00581EC8">
        <w:rPr>
          <w:rFonts w:ascii="Arial" w:hAnsi="Arial" w:cs="Arial"/>
          <w:sz w:val="22"/>
          <w:lang w:val="es-ES"/>
        </w:rPr>
        <w:t xml:space="preserve"> cual «</w:t>
      </w:r>
      <w:r w:rsidR="003901D4">
        <w:rPr>
          <w:rFonts w:ascii="Arial" w:hAnsi="Arial" w:cs="Arial"/>
          <w:sz w:val="22"/>
          <w:lang w:val="es-ES"/>
        </w:rPr>
        <w:t xml:space="preserve">[…] </w:t>
      </w:r>
      <w:r w:rsidR="00A437F9" w:rsidRPr="00A437F9">
        <w:rPr>
          <w:rFonts w:ascii="Arial" w:hAnsi="Arial" w:cs="Arial"/>
          <w:sz w:val="22"/>
          <w:lang w:val="es-ES"/>
        </w:rPr>
        <w:t>deberá contener los elementos esenciales del negocio y ser comunicada al destinatario</w:t>
      </w:r>
      <w:r w:rsidR="00A437F9">
        <w:rPr>
          <w:rFonts w:ascii="Arial" w:hAnsi="Arial" w:cs="Arial"/>
          <w:sz w:val="22"/>
          <w:lang w:val="es-ES"/>
        </w:rPr>
        <w:t>»</w:t>
      </w:r>
      <w:r w:rsidR="003901D4">
        <w:rPr>
          <w:rFonts w:ascii="Arial" w:hAnsi="Arial" w:cs="Arial"/>
          <w:sz w:val="22"/>
          <w:lang w:val="es-ES"/>
        </w:rPr>
        <w:t xml:space="preserve">. En ese sentido, </w:t>
      </w:r>
      <w:r w:rsidR="00583291">
        <w:rPr>
          <w:rFonts w:ascii="Arial" w:hAnsi="Arial" w:cs="Arial"/>
          <w:sz w:val="22"/>
          <w:lang w:val="es-ES"/>
        </w:rPr>
        <w:t>dentro d</w:t>
      </w:r>
      <w:r w:rsidR="00D63525">
        <w:rPr>
          <w:rFonts w:ascii="Arial" w:hAnsi="Arial" w:cs="Arial"/>
          <w:sz w:val="22"/>
          <w:lang w:val="es-ES"/>
        </w:rPr>
        <w:t xml:space="preserve">el contenido mínimo </w:t>
      </w:r>
      <w:r w:rsidR="00583291">
        <w:rPr>
          <w:rFonts w:ascii="Arial" w:hAnsi="Arial" w:cs="Arial"/>
          <w:sz w:val="22"/>
          <w:lang w:val="es-ES"/>
        </w:rPr>
        <w:t>de la oferta encontramos</w:t>
      </w:r>
      <w:r w:rsidR="003901D4">
        <w:rPr>
          <w:rFonts w:ascii="Arial" w:hAnsi="Arial" w:cs="Arial"/>
          <w:sz w:val="22"/>
          <w:lang w:val="es-ES"/>
        </w:rPr>
        <w:t xml:space="preserve"> </w:t>
      </w:r>
      <w:r w:rsidR="00D63525">
        <w:rPr>
          <w:rFonts w:ascii="Arial" w:hAnsi="Arial" w:cs="Arial"/>
          <w:sz w:val="22"/>
          <w:lang w:val="es-ES"/>
        </w:rPr>
        <w:t>los elementos esenciales del negocio a ser celebrado</w:t>
      </w:r>
      <w:r w:rsidR="00FF5508">
        <w:rPr>
          <w:rFonts w:ascii="Arial" w:hAnsi="Arial" w:cs="Arial"/>
          <w:sz w:val="22"/>
          <w:lang w:val="es-ES"/>
        </w:rPr>
        <w:t xml:space="preserve">, lo cual en materia de contratación estatal supone por un lado, </w:t>
      </w:r>
      <w:r w:rsidR="00551ECE">
        <w:rPr>
          <w:rFonts w:ascii="Arial" w:hAnsi="Arial" w:cs="Arial"/>
          <w:sz w:val="22"/>
          <w:lang w:val="es-ES"/>
        </w:rPr>
        <w:t>el ofrecimiento económico  y lo</w:t>
      </w:r>
      <w:r w:rsidR="000468C5">
        <w:rPr>
          <w:rFonts w:ascii="Arial" w:hAnsi="Arial" w:cs="Arial"/>
          <w:sz w:val="22"/>
          <w:lang w:val="es-ES"/>
        </w:rPr>
        <w:t>s documentos relacionados con l</w:t>
      </w:r>
      <w:r w:rsidR="007E5144">
        <w:rPr>
          <w:rFonts w:ascii="Arial" w:hAnsi="Arial" w:cs="Arial"/>
          <w:sz w:val="22"/>
          <w:lang w:val="es-ES"/>
        </w:rPr>
        <w:t xml:space="preserve">a acreditación de los </w:t>
      </w:r>
      <w:r w:rsidR="000468C5">
        <w:rPr>
          <w:rFonts w:ascii="Arial" w:hAnsi="Arial" w:cs="Arial"/>
          <w:sz w:val="22"/>
          <w:lang w:val="es-ES"/>
        </w:rPr>
        <w:t>requisitos habilitantes, los cuales se integran al ofrecimiento comoquiera que ellos dan cuenta de la capacidad y aptitud d</w:t>
      </w:r>
      <w:r w:rsidR="00C12AB4">
        <w:rPr>
          <w:rFonts w:ascii="Arial" w:hAnsi="Arial" w:cs="Arial"/>
          <w:sz w:val="22"/>
          <w:lang w:val="es-ES"/>
        </w:rPr>
        <w:t xml:space="preserve">el oferente para la celebración del negocio para que el que se oferta, </w:t>
      </w:r>
      <w:r w:rsidR="007E5144">
        <w:rPr>
          <w:rFonts w:ascii="Arial" w:hAnsi="Arial" w:cs="Arial"/>
          <w:sz w:val="22"/>
          <w:lang w:val="es-ES"/>
        </w:rPr>
        <w:t>por lo que sin l</w:t>
      </w:r>
      <w:r w:rsidR="008769A9">
        <w:rPr>
          <w:rFonts w:ascii="Arial" w:hAnsi="Arial" w:cs="Arial"/>
          <w:sz w:val="22"/>
          <w:lang w:val="es-ES"/>
        </w:rPr>
        <w:t xml:space="preserve">os mismos la oferta estaría </w:t>
      </w:r>
      <w:r w:rsidR="00DA47A4">
        <w:rPr>
          <w:rFonts w:ascii="Arial" w:hAnsi="Arial" w:cs="Arial"/>
          <w:sz w:val="22"/>
          <w:lang w:val="es-ES"/>
        </w:rPr>
        <w:t>incompleta</w:t>
      </w:r>
      <w:r w:rsidR="00742392">
        <w:rPr>
          <w:rFonts w:ascii="Arial" w:hAnsi="Arial" w:cs="Arial"/>
          <w:sz w:val="22"/>
          <w:lang w:val="es-ES"/>
        </w:rPr>
        <w:t xml:space="preserve">, al carecer </w:t>
      </w:r>
      <w:r w:rsidR="00742392">
        <w:rPr>
          <w:rFonts w:ascii="Arial" w:hAnsi="Arial" w:cs="Arial"/>
          <w:sz w:val="22"/>
          <w:lang w:val="es-ES"/>
        </w:rPr>
        <w:lastRenderedPageBreak/>
        <w:t>de los elementos esenciales para la</w:t>
      </w:r>
      <w:r w:rsidR="00DA47A4">
        <w:rPr>
          <w:rFonts w:ascii="Arial" w:hAnsi="Arial" w:cs="Arial"/>
          <w:sz w:val="22"/>
          <w:lang w:val="es-ES"/>
        </w:rPr>
        <w:t xml:space="preserve"> </w:t>
      </w:r>
      <w:r w:rsidR="00742392">
        <w:rPr>
          <w:rFonts w:ascii="Arial" w:hAnsi="Arial" w:cs="Arial"/>
          <w:sz w:val="22"/>
          <w:lang w:val="es-ES"/>
        </w:rPr>
        <w:t>celebración del negocio jurídico para el que se presenta.</w:t>
      </w:r>
    </w:p>
    <w:p w14:paraId="19CB266E" w14:textId="51A9DAAB" w:rsidR="00DA47A4" w:rsidRDefault="00DA47A4" w:rsidP="00235E87">
      <w:pPr>
        <w:spacing w:before="120" w:line="276" w:lineRule="auto"/>
        <w:ind w:firstLine="709"/>
        <w:jc w:val="both"/>
        <w:rPr>
          <w:rFonts w:ascii="Arial" w:hAnsi="Arial" w:cs="Arial"/>
          <w:sz w:val="22"/>
          <w:lang w:val="es-ES"/>
        </w:rPr>
      </w:pPr>
      <w:r>
        <w:rPr>
          <w:rFonts w:ascii="Arial" w:hAnsi="Arial" w:cs="Arial"/>
          <w:sz w:val="22"/>
          <w:lang w:val="es-ES"/>
        </w:rPr>
        <w:t>Ciertamente, en el ámbito de la contratación estatal</w:t>
      </w:r>
      <w:r w:rsidR="00D5421F">
        <w:rPr>
          <w:rFonts w:ascii="Arial" w:hAnsi="Arial" w:cs="Arial"/>
          <w:sz w:val="22"/>
          <w:lang w:val="es-ES"/>
        </w:rPr>
        <w:t xml:space="preserve"> se suele hablar de </w:t>
      </w:r>
      <w:r w:rsidR="00D5421F" w:rsidRPr="000F7DE7">
        <w:rPr>
          <w:rFonts w:ascii="Arial" w:hAnsi="Arial" w:cs="Arial"/>
          <w:i/>
          <w:iCs/>
          <w:sz w:val="22"/>
          <w:lang w:val="es-ES"/>
        </w:rPr>
        <w:t xml:space="preserve">oferta </w:t>
      </w:r>
      <w:r w:rsidR="00D5421F" w:rsidRPr="00D5421F">
        <w:rPr>
          <w:rFonts w:ascii="Arial" w:hAnsi="Arial" w:cs="Arial"/>
          <w:i/>
          <w:iCs/>
          <w:sz w:val="22"/>
          <w:lang w:val="es-ES"/>
        </w:rPr>
        <w:t>económica</w:t>
      </w:r>
      <w:r w:rsidR="00D5421F">
        <w:rPr>
          <w:rFonts w:ascii="Arial" w:hAnsi="Arial" w:cs="Arial"/>
          <w:i/>
          <w:iCs/>
          <w:sz w:val="22"/>
          <w:lang w:val="es-ES"/>
        </w:rPr>
        <w:t xml:space="preserve"> </w:t>
      </w:r>
      <w:r w:rsidR="00D5421F">
        <w:rPr>
          <w:rFonts w:ascii="Arial" w:hAnsi="Arial" w:cs="Arial"/>
          <w:sz w:val="22"/>
          <w:lang w:val="es-ES"/>
        </w:rPr>
        <w:t xml:space="preserve">para referirse a la parte </w:t>
      </w:r>
      <w:r w:rsidR="008011DB">
        <w:rPr>
          <w:rFonts w:ascii="Arial" w:hAnsi="Arial" w:cs="Arial"/>
          <w:sz w:val="22"/>
          <w:lang w:val="es-ES"/>
        </w:rPr>
        <w:t>de oferta referida al precio que ofertan los proponentes como eventual contraprestación por la ejecución del contrato</w:t>
      </w:r>
      <w:r w:rsidR="00D94445">
        <w:rPr>
          <w:rFonts w:ascii="Arial" w:hAnsi="Arial" w:cs="Arial"/>
          <w:sz w:val="22"/>
          <w:lang w:val="es-ES"/>
        </w:rPr>
        <w:t xml:space="preserve">, la cual en procedimientos como el de licitación pública, selección abreviada </w:t>
      </w:r>
      <w:r w:rsidR="00B87CBF">
        <w:rPr>
          <w:rFonts w:ascii="Arial" w:hAnsi="Arial" w:cs="Arial"/>
          <w:sz w:val="22"/>
          <w:lang w:val="es-ES"/>
        </w:rPr>
        <w:t xml:space="preserve">y mínima cuantía, </w:t>
      </w:r>
      <w:r w:rsidR="008C56E1">
        <w:rPr>
          <w:rFonts w:ascii="Arial" w:hAnsi="Arial" w:cs="Arial"/>
          <w:sz w:val="22"/>
          <w:lang w:val="es-ES"/>
        </w:rPr>
        <w:t>es un</w:t>
      </w:r>
      <w:r w:rsidR="00B87CBF">
        <w:rPr>
          <w:rFonts w:ascii="Arial" w:hAnsi="Arial" w:cs="Arial"/>
          <w:sz w:val="22"/>
          <w:lang w:val="es-ES"/>
        </w:rPr>
        <w:t xml:space="preserve"> factor importante de evaluación. </w:t>
      </w:r>
      <w:r w:rsidR="006A10A1">
        <w:rPr>
          <w:rFonts w:ascii="Arial" w:hAnsi="Arial" w:cs="Arial"/>
          <w:sz w:val="22"/>
          <w:lang w:val="es-ES"/>
        </w:rPr>
        <w:t xml:space="preserve">Tal referencia a </w:t>
      </w:r>
      <w:r w:rsidR="006A10A1" w:rsidRPr="000F7DE7">
        <w:rPr>
          <w:rFonts w:ascii="Arial" w:hAnsi="Arial" w:cs="Arial"/>
          <w:i/>
          <w:iCs/>
          <w:sz w:val="22"/>
          <w:lang w:val="es-ES"/>
        </w:rPr>
        <w:t>oferta económica</w:t>
      </w:r>
      <w:r w:rsidR="008C56E1">
        <w:rPr>
          <w:rFonts w:ascii="Arial" w:hAnsi="Arial" w:cs="Arial"/>
          <w:sz w:val="22"/>
          <w:lang w:val="es-ES"/>
        </w:rPr>
        <w:t xml:space="preserve"> excluye a la documentación relacionada con la acreditación de los requisitos habilitantes, la cual </w:t>
      </w:r>
      <w:r w:rsidR="00936BC2">
        <w:rPr>
          <w:rFonts w:ascii="Arial" w:hAnsi="Arial" w:cs="Arial"/>
          <w:sz w:val="22"/>
          <w:lang w:val="es-ES"/>
        </w:rPr>
        <w:t xml:space="preserve">si bien no hace parte del ofrecimiento económico </w:t>
      </w:r>
      <w:r w:rsidR="002D443C">
        <w:rPr>
          <w:rFonts w:ascii="Arial" w:hAnsi="Arial" w:cs="Arial"/>
          <w:sz w:val="22"/>
          <w:lang w:val="es-ES"/>
        </w:rPr>
        <w:t xml:space="preserve">que realiza el </w:t>
      </w:r>
      <w:r w:rsidR="00742392">
        <w:rPr>
          <w:rFonts w:ascii="Arial" w:hAnsi="Arial" w:cs="Arial"/>
          <w:sz w:val="22"/>
          <w:lang w:val="es-ES"/>
        </w:rPr>
        <w:t>proponente</w:t>
      </w:r>
      <w:r w:rsidR="002D443C">
        <w:rPr>
          <w:rFonts w:ascii="Arial" w:hAnsi="Arial" w:cs="Arial"/>
          <w:sz w:val="22"/>
          <w:lang w:val="es-ES"/>
        </w:rPr>
        <w:t xml:space="preserve">, si hacen parte de su oferta, comoquiera que dicha documentación </w:t>
      </w:r>
      <w:r w:rsidR="00173F13">
        <w:rPr>
          <w:rFonts w:ascii="Arial" w:hAnsi="Arial" w:cs="Arial"/>
          <w:sz w:val="22"/>
          <w:lang w:val="es-ES"/>
        </w:rPr>
        <w:t xml:space="preserve">da cuenta de la acreditación de requisitos sin los cuales no sería posible acreditar el negocio jurídico para el que se oferta. En ese sentido, de acuerdo con la noción de oferta del artículo 845 del Código de Comercio, </w:t>
      </w:r>
      <w:r w:rsidR="001C0A1C">
        <w:rPr>
          <w:rFonts w:ascii="Arial" w:hAnsi="Arial" w:cs="Arial"/>
          <w:sz w:val="22"/>
          <w:lang w:val="es-ES"/>
        </w:rPr>
        <w:t xml:space="preserve">estos últimos documentos no pueden sustraerse de la noción de oferta, ya que sin ella la misma estaría incompleta. </w:t>
      </w:r>
    </w:p>
    <w:p w14:paraId="6C3829D6" w14:textId="0A7B5C97" w:rsidR="001C0A1C" w:rsidRDefault="001C0A1C">
      <w:pPr>
        <w:spacing w:before="120" w:line="276" w:lineRule="auto"/>
        <w:ind w:firstLine="709"/>
        <w:jc w:val="both"/>
        <w:rPr>
          <w:rFonts w:ascii="Arial" w:hAnsi="Arial" w:cs="Arial"/>
          <w:sz w:val="22"/>
          <w:lang w:val="es-ES"/>
        </w:rPr>
      </w:pPr>
      <w:r>
        <w:rPr>
          <w:rFonts w:ascii="Arial" w:hAnsi="Arial" w:cs="Arial"/>
          <w:sz w:val="22"/>
          <w:lang w:val="es-ES"/>
        </w:rPr>
        <w:t xml:space="preserve">Cuando el artículo </w:t>
      </w:r>
      <w:r w:rsidRPr="001C0A1C">
        <w:rPr>
          <w:rFonts w:ascii="Arial" w:hAnsi="Arial" w:cs="Arial"/>
          <w:sz w:val="22"/>
          <w:lang w:val="es-ES"/>
        </w:rPr>
        <w:t>2.2.1.1.1.7.1</w:t>
      </w:r>
      <w:r>
        <w:rPr>
          <w:rFonts w:ascii="Arial" w:hAnsi="Arial" w:cs="Arial"/>
          <w:sz w:val="22"/>
          <w:lang w:val="es-ES"/>
        </w:rPr>
        <w:t xml:space="preserve">. del Decreto 1082 de 2015 se refiere a la oferta </w:t>
      </w:r>
      <w:r w:rsidR="00783202">
        <w:rPr>
          <w:rFonts w:ascii="Arial" w:hAnsi="Arial" w:cs="Arial"/>
          <w:sz w:val="22"/>
          <w:lang w:val="es-ES"/>
        </w:rPr>
        <w:t xml:space="preserve">lo hace en términos generales, exigiendo su publicación como regla general, sin hacer distinción alguna en torno a si solo debe publicarse el contenido económico de la propuesta. En ese sentido, </w:t>
      </w:r>
      <w:r w:rsidR="00244A24">
        <w:rPr>
          <w:rFonts w:ascii="Arial" w:hAnsi="Arial" w:cs="Arial"/>
          <w:sz w:val="22"/>
          <w:lang w:val="es-ES"/>
        </w:rPr>
        <w:t xml:space="preserve">de acuerdo con el principio que avoca a no distinguir donde el legislador no distingue, </w:t>
      </w:r>
      <w:r w:rsidR="00B77479">
        <w:rPr>
          <w:rFonts w:ascii="Arial" w:hAnsi="Arial" w:cs="Arial"/>
          <w:sz w:val="22"/>
          <w:lang w:val="es-ES"/>
        </w:rPr>
        <w:t xml:space="preserve">debe concluirse que el mandato de publicidad reglamentado por la señalada norma reglamentaria </w:t>
      </w:r>
      <w:r w:rsidR="005F2879">
        <w:rPr>
          <w:rFonts w:ascii="Arial" w:hAnsi="Arial" w:cs="Arial"/>
          <w:sz w:val="22"/>
          <w:lang w:val="es-ES"/>
        </w:rPr>
        <w:t>alcanza tanto al contenido económico de la propuesta, como al contenido que el peticionario denomina oferta técnica.</w:t>
      </w:r>
    </w:p>
    <w:p w14:paraId="279E8BF0" w14:textId="77777777" w:rsidR="00276AB9" w:rsidRDefault="00276AB9" w:rsidP="000F7DE7">
      <w:pPr>
        <w:spacing w:line="276" w:lineRule="auto"/>
        <w:ind w:firstLine="709"/>
        <w:jc w:val="both"/>
        <w:rPr>
          <w:rFonts w:ascii="Arial" w:hAnsi="Arial" w:cs="Arial"/>
          <w:sz w:val="22"/>
          <w:lang w:val="es-ES"/>
        </w:rPr>
      </w:pPr>
    </w:p>
    <w:p w14:paraId="125A2578" w14:textId="01D6AE88" w:rsidR="00B9522C" w:rsidRPr="00C126FF" w:rsidRDefault="00B9522C" w:rsidP="000F7DE7">
      <w:pPr>
        <w:shd w:val="clear" w:color="auto" w:fill="FFFFFF"/>
        <w:tabs>
          <w:tab w:val="left" w:pos="426"/>
        </w:tabs>
        <w:spacing w:after="120" w:line="276" w:lineRule="auto"/>
        <w:ind w:right="709"/>
        <w:jc w:val="both"/>
        <w:rPr>
          <w:rFonts w:ascii="Arial" w:eastAsia="Times New Roman" w:hAnsi="Arial" w:cs="Arial"/>
          <w:b/>
          <w:color w:val="000000" w:themeColor="text1"/>
          <w:sz w:val="22"/>
          <w:lang w:eastAsia="es-ES_tradnl"/>
        </w:rPr>
      </w:pPr>
      <w:r w:rsidRPr="00E579B5">
        <w:rPr>
          <w:rFonts w:ascii="Arial" w:eastAsia="Times New Roman" w:hAnsi="Arial" w:cs="Arial"/>
          <w:b/>
          <w:color w:val="000000" w:themeColor="text1"/>
          <w:sz w:val="22"/>
          <w:lang w:eastAsia="es-ES_tradnl"/>
        </w:rPr>
        <w:t>3. Respuesta</w:t>
      </w:r>
    </w:p>
    <w:p w14:paraId="2E350381" w14:textId="4E8F3443" w:rsidR="004F4389" w:rsidRPr="00693DD8" w:rsidRDefault="004F4389" w:rsidP="00C126FF">
      <w:pPr>
        <w:spacing w:before="120" w:after="120"/>
        <w:ind w:left="709" w:right="476"/>
        <w:jc w:val="both"/>
        <w:rPr>
          <w:rFonts w:ascii="Arial" w:eastAsia="Times New Roman" w:hAnsi="Arial" w:cs="Arial"/>
          <w:sz w:val="21"/>
          <w:szCs w:val="21"/>
          <w:lang w:val="es-CO" w:eastAsia="es-MX"/>
        </w:rPr>
      </w:pPr>
      <w:r w:rsidRPr="00693DD8">
        <w:rPr>
          <w:rFonts w:ascii="Arial" w:eastAsia="Times New Roman" w:hAnsi="Arial" w:cs="Arial"/>
          <w:sz w:val="21"/>
          <w:szCs w:val="21"/>
          <w:lang w:val="es-CO" w:eastAsia="es-MX"/>
        </w:rPr>
        <w:t xml:space="preserve">«El artículo 19. Publicidad en el </w:t>
      </w:r>
      <w:proofErr w:type="spellStart"/>
      <w:r w:rsidR="00742392">
        <w:rPr>
          <w:rFonts w:ascii="Arial" w:eastAsia="Times New Roman" w:hAnsi="Arial" w:cs="Arial"/>
          <w:sz w:val="21"/>
          <w:szCs w:val="21"/>
          <w:lang w:val="es-CO" w:eastAsia="es-MX"/>
        </w:rPr>
        <w:t>S</w:t>
      </w:r>
      <w:r w:rsidRPr="00693DD8">
        <w:rPr>
          <w:rFonts w:ascii="Arial" w:eastAsia="Times New Roman" w:hAnsi="Arial" w:cs="Arial"/>
          <w:sz w:val="21"/>
          <w:szCs w:val="21"/>
          <w:lang w:val="es-CO" w:eastAsia="es-MX"/>
        </w:rPr>
        <w:t>ecop</w:t>
      </w:r>
      <w:proofErr w:type="spellEnd"/>
      <w:r w:rsidRPr="00693DD8">
        <w:rPr>
          <w:rFonts w:ascii="Arial" w:eastAsia="Times New Roman" w:hAnsi="Arial" w:cs="Arial"/>
          <w:sz w:val="21"/>
          <w:szCs w:val="21"/>
          <w:lang w:val="es-CO" w:eastAsia="es-MX"/>
        </w:rPr>
        <w:t xml:space="preserve"> del Decreto 1510 de 2013, compilado en el</w:t>
      </w:r>
      <w:r w:rsidR="00742392">
        <w:rPr>
          <w:rFonts w:ascii="Arial" w:eastAsia="Times New Roman" w:hAnsi="Arial" w:cs="Arial"/>
          <w:sz w:val="21"/>
          <w:szCs w:val="21"/>
          <w:lang w:val="es-CO" w:eastAsia="es-MX"/>
        </w:rPr>
        <w:t xml:space="preserve"> </w:t>
      </w:r>
      <w:r w:rsidRPr="00693DD8">
        <w:rPr>
          <w:rFonts w:ascii="Arial" w:eastAsia="Times New Roman" w:hAnsi="Arial" w:cs="Arial"/>
          <w:sz w:val="21"/>
          <w:szCs w:val="21"/>
          <w:lang w:val="es-CO" w:eastAsia="es-MX"/>
        </w:rPr>
        <w:t>Decreto 1082 de 2015, artículo 2.2.1.1.1.7.1., establece que “La Entidad Estatal está obligada a publicar en el SECOP los Documentos del Proceso y los actos</w:t>
      </w:r>
      <w:r>
        <w:rPr>
          <w:rFonts w:ascii="Arial" w:eastAsia="Times New Roman" w:hAnsi="Arial" w:cs="Arial"/>
          <w:sz w:val="21"/>
          <w:szCs w:val="21"/>
          <w:lang w:val="es-CO" w:eastAsia="es-MX"/>
        </w:rPr>
        <w:t xml:space="preserve"> </w:t>
      </w:r>
      <w:r w:rsidRPr="00693DD8">
        <w:rPr>
          <w:rFonts w:ascii="Arial" w:eastAsia="Times New Roman" w:hAnsi="Arial" w:cs="Arial"/>
          <w:sz w:val="21"/>
          <w:szCs w:val="21"/>
          <w:lang w:val="es-CO" w:eastAsia="es-MX"/>
        </w:rPr>
        <w:t>administrativos del Proceso de Contratación, dentro de los tres (3) días siguientes a su expedición. La oferta que debe ser publicada es la del adjudicatario del Proceso de Contratación….”.</w:t>
      </w:r>
    </w:p>
    <w:p w14:paraId="4E17E25B" w14:textId="071B6941" w:rsidR="0063149F" w:rsidRPr="00C126FF" w:rsidRDefault="004F4389" w:rsidP="00C126FF">
      <w:pPr>
        <w:spacing w:before="120" w:after="120"/>
        <w:ind w:left="709" w:right="476"/>
        <w:jc w:val="both"/>
        <w:rPr>
          <w:rFonts w:ascii="Arial" w:eastAsia="Calibri" w:hAnsi="Arial" w:cs="Arial"/>
          <w:color w:val="000000"/>
          <w:sz w:val="22"/>
          <w:lang w:val="es-ES_tradnl"/>
        </w:rPr>
      </w:pPr>
      <w:r w:rsidRPr="00693DD8">
        <w:rPr>
          <w:rFonts w:ascii="Arial" w:eastAsia="Times New Roman" w:hAnsi="Arial" w:cs="Arial"/>
          <w:sz w:val="21"/>
          <w:szCs w:val="21"/>
          <w:lang w:val="es-CO" w:eastAsia="es-MX"/>
        </w:rPr>
        <w:t>Al respecto, cuando dicho artículo menciona que la oferta debe ser publicada, la oferta corresponde a que documentos?, se refiere a la oferta económica o también la oferta técnica (documentos que acreditan entre otros, capacidad jurídica, financiera, experiencia, técnica), es decir, debe publicarse solo la oferta económica o también todos los demás documentos que conforman la propuesta del adjudicatario?»</w:t>
      </w:r>
    </w:p>
    <w:p w14:paraId="2F313727" w14:textId="55990815" w:rsidR="004F4389" w:rsidRPr="00742392" w:rsidRDefault="009A67BE" w:rsidP="00C126FF">
      <w:pPr>
        <w:spacing w:before="120" w:after="120" w:line="276" w:lineRule="auto"/>
        <w:jc w:val="both"/>
        <w:rPr>
          <w:rFonts w:ascii="Arial" w:eastAsia="Calibri" w:hAnsi="Arial" w:cs="Arial"/>
          <w:color w:val="000000"/>
          <w:sz w:val="22"/>
          <w:lang w:val="es-ES_tradnl"/>
        </w:rPr>
      </w:pPr>
      <w:r w:rsidRPr="00742392">
        <w:rPr>
          <w:rFonts w:ascii="Arial" w:eastAsia="Calibri" w:hAnsi="Arial" w:cs="Arial"/>
          <w:color w:val="000000"/>
          <w:sz w:val="22"/>
          <w:lang w:val="es-ES_tradnl"/>
        </w:rPr>
        <w:t xml:space="preserve">De conformidad con las consideraciones expuestas, </w:t>
      </w:r>
      <w:r w:rsidR="003A3583" w:rsidRPr="00742392">
        <w:rPr>
          <w:rFonts w:ascii="Arial" w:eastAsia="Calibri" w:hAnsi="Arial" w:cs="Arial"/>
          <w:color w:val="000000"/>
          <w:sz w:val="22"/>
          <w:lang w:val="es-ES_tradnl"/>
        </w:rPr>
        <w:t xml:space="preserve">se indica </w:t>
      </w:r>
      <w:r w:rsidR="00577E84" w:rsidRPr="00742392">
        <w:rPr>
          <w:rFonts w:ascii="Arial" w:eastAsia="Calibri" w:hAnsi="Arial" w:cs="Arial"/>
          <w:color w:val="000000"/>
          <w:sz w:val="22"/>
          <w:lang w:val="es-ES_tradnl"/>
        </w:rPr>
        <w:t>que el</w:t>
      </w:r>
      <w:r w:rsidR="005F2879" w:rsidRPr="00742392">
        <w:rPr>
          <w:rFonts w:ascii="Arial" w:eastAsia="Calibri" w:hAnsi="Arial" w:cs="Arial"/>
          <w:color w:val="000000"/>
          <w:sz w:val="22"/>
          <w:lang w:val="es-ES_tradnl"/>
        </w:rPr>
        <w:t xml:space="preserve"> deber de publicación de la oferta reglamentado por el </w:t>
      </w:r>
      <w:r w:rsidR="005F2879" w:rsidRPr="000F7DE7">
        <w:rPr>
          <w:rFonts w:ascii="Arial" w:eastAsia="Times New Roman" w:hAnsi="Arial" w:cs="Arial"/>
          <w:sz w:val="22"/>
          <w:lang w:val="es-CO" w:eastAsia="es-MX"/>
        </w:rPr>
        <w:t>artículo 2.2.1.1.1.7.1 del Decreto 1082 de 2015</w:t>
      </w:r>
      <w:r w:rsidR="003A3583" w:rsidRPr="00742392">
        <w:rPr>
          <w:rFonts w:ascii="Arial" w:eastAsia="Calibri" w:hAnsi="Arial" w:cs="Arial"/>
          <w:color w:val="000000"/>
          <w:sz w:val="22"/>
          <w:lang w:val="es-ES_tradnl"/>
        </w:rPr>
        <w:t xml:space="preserve"> </w:t>
      </w:r>
      <w:r w:rsidR="00577E84" w:rsidRPr="00742392">
        <w:rPr>
          <w:rFonts w:ascii="Arial" w:eastAsia="Calibri" w:hAnsi="Arial" w:cs="Arial"/>
          <w:color w:val="000000"/>
          <w:sz w:val="22"/>
          <w:lang w:val="es-ES_tradnl"/>
        </w:rPr>
        <w:t xml:space="preserve">implica </w:t>
      </w:r>
      <w:r w:rsidR="004F4389" w:rsidRPr="00742392">
        <w:rPr>
          <w:rFonts w:ascii="Arial" w:eastAsia="Calibri" w:hAnsi="Arial" w:cs="Arial"/>
          <w:color w:val="000000"/>
          <w:sz w:val="22"/>
          <w:lang w:val="es-ES_tradnl"/>
        </w:rPr>
        <w:t xml:space="preserve">la publicación de </w:t>
      </w:r>
      <w:r w:rsidR="00742392">
        <w:rPr>
          <w:rFonts w:ascii="Arial" w:eastAsia="Calibri" w:hAnsi="Arial" w:cs="Arial"/>
          <w:color w:val="000000"/>
          <w:sz w:val="22"/>
          <w:lang w:val="es-ES_tradnl"/>
        </w:rPr>
        <w:t>esta</w:t>
      </w:r>
      <w:r w:rsidR="00577E84" w:rsidRPr="00742392">
        <w:rPr>
          <w:rFonts w:ascii="Arial" w:eastAsia="Calibri" w:hAnsi="Arial" w:cs="Arial"/>
          <w:color w:val="000000"/>
          <w:sz w:val="22"/>
          <w:lang w:val="es-ES_tradnl"/>
        </w:rPr>
        <w:t xml:space="preserve"> en todos sus componentes</w:t>
      </w:r>
      <w:r w:rsidR="00454FBD" w:rsidRPr="00742392">
        <w:rPr>
          <w:rFonts w:ascii="Arial" w:eastAsia="Calibri" w:hAnsi="Arial" w:cs="Arial"/>
          <w:color w:val="000000"/>
          <w:sz w:val="22"/>
          <w:lang w:val="es-ES_tradnl"/>
        </w:rPr>
        <w:t xml:space="preserve">. Esto comoquiera que, el texto de dicha norma se refiere en términos generales a la </w:t>
      </w:r>
      <w:r w:rsidR="0050776F" w:rsidRPr="00742392">
        <w:rPr>
          <w:rFonts w:ascii="Arial" w:eastAsia="Calibri" w:hAnsi="Arial" w:cs="Arial"/>
          <w:i/>
          <w:iCs/>
          <w:color w:val="000000"/>
          <w:sz w:val="22"/>
          <w:lang w:val="es-ES_tradnl"/>
        </w:rPr>
        <w:t>oferta</w:t>
      </w:r>
      <w:r w:rsidR="0050776F" w:rsidRPr="00742392">
        <w:rPr>
          <w:rFonts w:ascii="Arial" w:eastAsia="Calibri" w:hAnsi="Arial" w:cs="Arial"/>
          <w:color w:val="000000"/>
          <w:sz w:val="22"/>
          <w:lang w:val="es-ES_tradnl"/>
        </w:rPr>
        <w:t>, no</w:t>
      </w:r>
      <w:r w:rsidR="007F1F48" w:rsidRPr="00742392">
        <w:rPr>
          <w:rFonts w:ascii="Arial" w:eastAsia="Calibri" w:hAnsi="Arial" w:cs="Arial"/>
          <w:color w:val="000000"/>
          <w:sz w:val="22"/>
          <w:lang w:val="es-ES_tradnl"/>
        </w:rPr>
        <w:t xml:space="preserve"> realizando diferenciación alguna, de lo que se colige que su acatamiento </w:t>
      </w:r>
      <w:r w:rsidR="00695173" w:rsidRPr="00742392">
        <w:rPr>
          <w:rFonts w:ascii="Arial" w:eastAsia="Calibri" w:hAnsi="Arial" w:cs="Arial"/>
          <w:color w:val="000000"/>
          <w:sz w:val="22"/>
          <w:lang w:val="es-ES_tradnl"/>
        </w:rPr>
        <w:t xml:space="preserve">requiere que se publique la oferta económica, así como todos aquellos </w:t>
      </w:r>
      <w:proofErr w:type="gramStart"/>
      <w:r w:rsidR="00695173" w:rsidRPr="00742392">
        <w:rPr>
          <w:rFonts w:ascii="Arial" w:eastAsia="Calibri" w:hAnsi="Arial" w:cs="Arial"/>
          <w:color w:val="000000"/>
          <w:sz w:val="22"/>
          <w:lang w:val="es-ES_tradnl"/>
        </w:rPr>
        <w:t xml:space="preserve">documentos </w:t>
      </w:r>
      <w:r w:rsidR="00F97B99" w:rsidRPr="00742392">
        <w:rPr>
          <w:rFonts w:ascii="Arial" w:eastAsia="Calibri" w:hAnsi="Arial" w:cs="Arial"/>
          <w:color w:val="000000"/>
          <w:sz w:val="22"/>
          <w:lang w:val="es-ES_tradnl"/>
        </w:rPr>
        <w:t xml:space="preserve"> </w:t>
      </w:r>
      <w:r w:rsidR="004F4389" w:rsidRPr="00742392">
        <w:rPr>
          <w:rFonts w:ascii="Arial" w:eastAsia="Calibri" w:hAnsi="Arial" w:cs="Arial"/>
          <w:color w:val="000000"/>
          <w:sz w:val="22"/>
          <w:lang w:val="es-ES_tradnl"/>
        </w:rPr>
        <w:t>que</w:t>
      </w:r>
      <w:proofErr w:type="gramEnd"/>
      <w:r w:rsidR="004F4389" w:rsidRPr="00742392">
        <w:rPr>
          <w:rFonts w:ascii="Arial" w:eastAsia="Calibri" w:hAnsi="Arial" w:cs="Arial"/>
          <w:color w:val="000000"/>
          <w:sz w:val="22"/>
          <w:lang w:val="es-ES_tradnl"/>
        </w:rPr>
        <w:t xml:space="preserve"> la integran, tales como los</w:t>
      </w:r>
      <w:r w:rsidR="00695173" w:rsidRPr="00742392">
        <w:rPr>
          <w:rFonts w:ascii="Arial" w:eastAsia="Calibri" w:hAnsi="Arial" w:cs="Arial"/>
          <w:color w:val="000000"/>
          <w:sz w:val="22"/>
          <w:lang w:val="es-ES_tradnl"/>
        </w:rPr>
        <w:t xml:space="preserve"> </w:t>
      </w:r>
      <w:r w:rsidR="00CE596F" w:rsidRPr="00742392">
        <w:rPr>
          <w:rFonts w:ascii="Arial" w:eastAsia="Calibri" w:hAnsi="Arial" w:cs="Arial"/>
          <w:color w:val="000000"/>
          <w:sz w:val="22"/>
          <w:lang w:val="es-ES_tradnl"/>
        </w:rPr>
        <w:t>dirigidos</w:t>
      </w:r>
      <w:r w:rsidR="00695173" w:rsidRPr="00742392">
        <w:rPr>
          <w:rFonts w:ascii="Arial" w:eastAsia="Calibri" w:hAnsi="Arial" w:cs="Arial"/>
          <w:color w:val="000000"/>
          <w:sz w:val="22"/>
          <w:lang w:val="es-ES_tradnl"/>
        </w:rPr>
        <w:t xml:space="preserve"> a acreditar </w:t>
      </w:r>
      <w:r w:rsidR="00CE596F" w:rsidRPr="00742392">
        <w:rPr>
          <w:rFonts w:ascii="Arial" w:eastAsia="Calibri" w:hAnsi="Arial" w:cs="Arial"/>
          <w:color w:val="000000"/>
          <w:sz w:val="22"/>
          <w:lang w:val="es-ES_tradnl"/>
        </w:rPr>
        <w:t>los</w:t>
      </w:r>
      <w:r w:rsidR="004F4389" w:rsidRPr="00742392">
        <w:rPr>
          <w:rFonts w:ascii="Arial" w:eastAsia="Calibri" w:hAnsi="Arial" w:cs="Arial"/>
          <w:color w:val="000000"/>
          <w:sz w:val="22"/>
          <w:lang w:val="es-ES_tradnl"/>
        </w:rPr>
        <w:t xml:space="preserve"> </w:t>
      </w:r>
      <w:r w:rsidR="004F4389" w:rsidRPr="00742392">
        <w:rPr>
          <w:rFonts w:ascii="Arial" w:eastAsia="Calibri" w:hAnsi="Arial" w:cs="Arial"/>
          <w:color w:val="000000"/>
          <w:sz w:val="22"/>
          <w:lang w:val="es-ES_tradnl"/>
        </w:rPr>
        <w:lastRenderedPageBreak/>
        <w:t xml:space="preserve">requisitos habilitantes, los factores ponderables </w:t>
      </w:r>
      <w:r w:rsidR="00CE596F" w:rsidRPr="00742392">
        <w:rPr>
          <w:rFonts w:ascii="Arial" w:eastAsia="Calibri" w:hAnsi="Arial" w:cs="Arial"/>
          <w:color w:val="000000"/>
          <w:sz w:val="22"/>
          <w:lang w:val="es-ES_tradnl"/>
        </w:rPr>
        <w:t>y demás documentación aportada por los oferentes</w:t>
      </w:r>
      <w:r w:rsidR="0050776F" w:rsidRPr="00742392">
        <w:rPr>
          <w:rFonts w:ascii="Arial" w:eastAsia="Calibri" w:hAnsi="Arial" w:cs="Arial"/>
          <w:color w:val="000000"/>
          <w:sz w:val="22"/>
          <w:lang w:val="es-ES_tradnl"/>
        </w:rPr>
        <w:t xml:space="preserve"> al presentar la oferta.</w:t>
      </w:r>
      <w:r w:rsidR="002D35BD" w:rsidRPr="00742392">
        <w:rPr>
          <w:rFonts w:ascii="Arial" w:eastAsia="Calibri" w:hAnsi="Arial" w:cs="Arial"/>
          <w:color w:val="000000"/>
          <w:sz w:val="22"/>
          <w:lang w:val="es-ES_tradnl"/>
        </w:rPr>
        <w:t xml:space="preserve"> Esta conclusión además se impone </w:t>
      </w:r>
      <w:r w:rsidR="00742392" w:rsidRPr="00742392">
        <w:rPr>
          <w:rFonts w:ascii="Arial" w:eastAsia="Calibri" w:hAnsi="Arial" w:cs="Arial"/>
          <w:color w:val="000000"/>
          <w:sz w:val="22"/>
          <w:lang w:val="es-ES_tradnl"/>
        </w:rPr>
        <w:t>debido a</w:t>
      </w:r>
      <w:r w:rsidR="002D35BD" w:rsidRPr="00742392">
        <w:rPr>
          <w:rFonts w:ascii="Arial" w:eastAsia="Calibri" w:hAnsi="Arial" w:cs="Arial"/>
          <w:color w:val="000000"/>
          <w:sz w:val="22"/>
          <w:lang w:val="es-ES_tradnl"/>
        </w:rPr>
        <w:t xml:space="preserve"> que la</w:t>
      </w:r>
      <w:r w:rsidR="00473BC9" w:rsidRPr="00742392">
        <w:rPr>
          <w:rFonts w:ascii="Arial" w:eastAsia="Calibri" w:hAnsi="Arial" w:cs="Arial"/>
          <w:color w:val="000000"/>
          <w:sz w:val="22"/>
          <w:lang w:val="es-ES_tradnl"/>
        </w:rPr>
        <w:t xml:space="preserve"> oferta y sus componentes corresponden a la noción de </w:t>
      </w:r>
      <w:r w:rsidR="00473BC9" w:rsidRPr="000F7DE7">
        <w:rPr>
          <w:rFonts w:ascii="Arial" w:eastAsia="Calibri" w:hAnsi="Arial" w:cs="Arial"/>
          <w:i/>
          <w:iCs/>
          <w:color w:val="000000"/>
          <w:sz w:val="22"/>
          <w:lang w:val="es-ES_tradnl"/>
        </w:rPr>
        <w:t>Documentos del Proceso</w:t>
      </w:r>
      <w:r w:rsidR="00473BC9" w:rsidRPr="00742392">
        <w:rPr>
          <w:rFonts w:ascii="Arial" w:eastAsia="Calibri" w:hAnsi="Arial" w:cs="Arial"/>
          <w:color w:val="000000"/>
          <w:sz w:val="22"/>
          <w:lang w:val="es-ES_tradnl"/>
        </w:rPr>
        <w:t xml:space="preserve">, </w:t>
      </w:r>
      <w:r w:rsidR="002D35BD" w:rsidRPr="00742392">
        <w:rPr>
          <w:rFonts w:ascii="Arial" w:eastAsia="Calibri" w:hAnsi="Arial" w:cs="Arial"/>
          <w:color w:val="000000"/>
          <w:sz w:val="22"/>
          <w:lang w:val="es-ES_tradnl"/>
        </w:rPr>
        <w:t xml:space="preserve">por lo que están sujetos al deber de publicidad, en los términos explicados </w:t>
      </w:r>
      <w:r w:rsidR="002D35BD" w:rsidRPr="000F7DE7">
        <w:rPr>
          <w:rFonts w:ascii="Arial" w:eastAsia="Calibri" w:hAnsi="Arial" w:cs="Arial"/>
          <w:i/>
          <w:iCs/>
          <w:color w:val="000000"/>
          <w:sz w:val="22"/>
          <w:lang w:val="es-ES_tradnl"/>
        </w:rPr>
        <w:t>supra</w:t>
      </w:r>
      <w:r w:rsidR="002D35BD" w:rsidRPr="00742392">
        <w:rPr>
          <w:rFonts w:ascii="Arial" w:eastAsia="Calibri" w:hAnsi="Arial" w:cs="Arial"/>
          <w:color w:val="000000"/>
          <w:sz w:val="22"/>
          <w:lang w:val="es-ES_tradnl"/>
        </w:rPr>
        <w:t>.</w:t>
      </w:r>
    </w:p>
    <w:p w14:paraId="346A6BC3" w14:textId="7DD28D3F" w:rsidR="004F4389" w:rsidRDefault="004F4389" w:rsidP="000F7DE7">
      <w:pPr>
        <w:spacing w:before="120" w:line="276" w:lineRule="auto"/>
        <w:ind w:firstLine="709"/>
        <w:jc w:val="both"/>
        <w:rPr>
          <w:rFonts w:ascii="Arial" w:eastAsia="Calibri" w:hAnsi="Arial" w:cs="Arial"/>
          <w:color w:val="000000"/>
          <w:sz w:val="22"/>
          <w:lang w:val="es-ES_tradnl"/>
        </w:rPr>
      </w:pPr>
      <w:r w:rsidRPr="004F4389">
        <w:rPr>
          <w:rFonts w:ascii="Arial" w:eastAsia="Calibri" w:hAnsi="Arial" w:cs="Arial"/>
          <w:color w:val="000000"/>
          <w:sz w:val="22"/>
          <w:lang w:val="es-ES_tradnl"/>
        </w:rPr>
        <w:t>Vale la pena aclarar que el cumplimiento del deber de publicación de las ofertas debe armonizarse con las normas aplicables al tipo de información que estas contienen</w:t>
      </w:r>
      <w:r w:rsidR="0063149F">
        <w:rPr>
          <w:rFonts w:ascii="Arial" w:eastAsia="Calibri" w:hAnsi="Arial" w:cs="Arial"/>
          <w:color w:val="000000"/>
          <w:sz w:val="22"/>
          <w:lang w:val="es-ES_tradnl"/>
        </w:rPr>
        <w:t>. Ello</w:t>
      </w:r>
      <w:r w:rsidRPr="004F4389">
        <w:rPr>
          <w:rFonts w:ascii="Arial" w:eastAsia="Calibri" w:hAnsi="Arial" w:cs="Arial"/>
          <w:color w:val="000000"/>
          <w:sz w:val="22"/>
          <w:lang w:val="es-ES_tradnl"/>
        </w:rPr>
        <w:t xml:space="preserve"> significa que, respecto de datos sensibles, información sometida a reserva o de la cual proceda un tratamiento especial que impida su publicidad, las entidades deberán proceder de conformidad con el tratamiento que impongan tales normas, absteniéndose, de ser el caso, de publicar aquellos documentos en los que se evidencie este tipo de información</w:t>
      </w:r>
      <w:r>
        <w:rPr>
          <w:rFonts w:ascii="Arial" w:eastAsia="Calibri" w:hAnsi="Arial" w:cs="Arial"/>
          <w:color w:val="000000"/>
          <w:sz w:val="22"/>
          <w:lang w:val="es-ES_tradnl"/>
        </w:rPr>
        <w:t>.</w:t>
      </w:r>
    </w:p>
    <w:p w14:paraId="1BF0176C" w14:textId="77777777" w:rsidR="0050776F" w:rsidRDefault="0050776F" w:rsidP="000F7DE7">
      <w:pPr>
        <w:pStyle w:val="Sinespaciado"/>
        <w:spacing w:line="276" w:lineRule="auto"/>
        <w:jc w:val="both"/>
        <w:rPr>
          <w:rFonts w:ascii="Arial" w:eastAsia="Times New Roman" w:hAnsi="Arial" w:cs="Arial"/>
          <w:color w:val="000000" w:themeColor="text1"/>
          <w:sz w:val="22"/>
          <w:lang w:val="es-ES" w:eastAsia="es-ES_tradnl"/>
        </w:rPr>
      </w:pPr>
    </w:p>
    <w:p w14:paraId="09C6999B" w14:textId="6D60AB66" w:rsidR="00863245" w:rsidRPr="00E579B5" w:rsidRDefault="004A303C" w:rsidP="00C31417">
      <w:pPr>
        <w:pStyle w:val="Sinespaciado"/>
        <w:spacing w:before="120" w:after="120" w:line="276" w:lineRule="auto"/>
        <w:jc w:val="both"/>
        <w:rPr>
          <w:rFonts w:ascii="Arial" w:hAnsi="Arial" w:cs="Arial"/>
          <w:lang w:val="es-ES_tradnl"/>
        </w:rPr>
      </w:pPr>
      <w:r w:rsidRPr="00E579B5">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55EF1794" w14:textId="6B3C3654" w:rsidR="004A303C" w:rsidRPr="00E579B5" w:rsidRDefault="004A303C" w:rsidP="00C31417">
      <w:pPr>
        <w:tabs>
          <w:tab w:val="left" w:pos="426"/>
        </w:tabs>
        <w:spacing w:before="120" w:after="120" w:line="276" w:lineRule="auto"/>
        <w:jc w:val="both"/>
        <w:rPr>
          <w:rFonts w:ascii="Arial" w:eastAsia="Times New Roman" w:hAnsi="Arial" w:cs="Arial"/>
          <w:color w:val="000000" w:themeColor="text1"/>
          <w:sz w:val="22"/>
          <w:lang w:val="es-ES" w:eastAsia="es-ES_tradnl"/>
        </w:rPr>
      </w:pPr>
      <w:r w:rsidRPr="00E579B5">
        <w:rPr>
          <w:rFonts w:ascii="Arial" w:eastAsia="Times New Roman" w:hAnsi="Arial" w:cs="Arial"/>
          <w:color w:val="000000" w:themeColor="text1"/>
          <w:sz w:val="22"/>
          <w:lang w:val="es-ES" w:eastAsia="es-ES_tradnl"/>
        </w:rPr>
        <w:t>Atentamente,</w:t>
      </w:r>
    </w:p>
    <w:bookmarkEnd w:id="0"/>
    <w:bookmarkEnd w:id="1"/>
    <w:p w14:paraId="4EC0D092" w14:textId="614DE028" w:rsidR="00AE2F9D" w:rsidRPr="00E579B5" w:rsidRDefault="00C30BDE" w:rsidP="3C399BE9">
      <w:pPr>
        <w:spacing w:before="120" w:line="276" w:lineRule="auto"/>
        <w:jc w:val="center"/>
        <w:rPr>
          <w:rFonts w:ascii="Arial" w:eastAsia="Times New Roman" w:hAnsi="Arial" w:cs="Arial"/>
          <w:color w:val="000000" w:themeColor="text1"/>
          <w:szCs w:val="24"/>
          <w:lang w:val="es-ES" w:eastAsia="es-CO"/>
        </w:rPr>
      </w:pPr>
      <w:r w:rsidRPr="00BB0056">
        <w:rPr>
          <w:noProof/>
          <w:lang w:val="en-US"/>
        </w:rPr>
        <w:drawing>
          <wp:inline distT="0" distB="0" distL="0" distR="0" wp14:anchorId="039D37ED" wp14:editId="4A42E362">
            <wp:extent cx="2881423" cy="1286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2">
                      <a:extLst>
                        <a:ext uri="{28A0092B-C50C-407E-A947-70E740481C1C}">
                          <a14:useLocalDpi xmlns:a14="http://schemas.microsoft.com/office/drawing/2010/main" val="0"/>
                        </a:ext>
                      </a:extLst>
                    </a:blip>
                    <a:srcRect l="-210" t="-1" r="-702" b="-2945"/>
                    <a:stretch/>
                  </pic:blipFill>
                  <pic:spPr bwMode="auto">
                    <a:xfrm>
                      <a:off x="0" y="0"/>
                      <a:ext cx="2891534" cy="1290532"/>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F89E839" w14:textId="789EAB32" w:rsidR="00B343F3" w:rsidRPr="00E579B5" w:rsidRDefault="00B343F3" w:rsidP="004A303C">
      <w:pPr>
        <w:jc w:val="center"/>
        <w:rPr>
          <w:rFonts w:ascii="Arial" w:eastAsia="Times New Roman" w:hAnsi="Arial" w:cs="Arial"/>
          <w:color w:val="000000" w:themeColor="text1"/>
          <w:sz w:val="18"/>
          <w:szCs w:val="20"/>
          <w:lang w:val="es-ES" w:eastAsia="es-CO"/>
        </w:rPr>
      </w:pPr>
    </w:p>
    <w:p w14:paraId="7A1A8ADB" w14:textId="77777777" w:rsidR="00B343F3" w:rsidRPr="00E579B5" w:rsidRDefault="00B343F3"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E579B5" w14:paraId="3845EF28" w14:textId="77777777" w:rsidTr="00C4215E">
        <w:trPr>
          <w:trHeight w:val="315"/>
        </w:trPr>
        <w:tc>
          <w:tcPr>
            <w:tcW w:w="812" w:type="dxa"/>
            <w:vAlign w:val="center"/>
            <w:hideMark/>
          </w:tcPr>
          <w:p w14:paraId="46573DA4"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Guillermo Escolar Flórez</w:t>
            </w:r>
          </w:p>
          <w:p w14:paraId="2D2324C2" w14:textId="6439F39A" w:rsidR="00186E11" w:rsidRPr="00E579B5" w:rsidRDefault="00186E11"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Contratista de la Subdirección de Gestión Contractual</w:t>
            </w:r>
          </w:p>
        </w:tc>
      </w:tr>
      <w:tr w:rsidR="000079A6" w:rsidRPr="00E579B5" w14:paraId="185A8054" w14:textId="77777777" w:rsidTr="00C4215E">
        <w:trPr>
          <w:trHeight w:val="330"/>
        </w:trPr>
        <w:tc>
          <w:tcPr>
            <w:tcW w:w="812" w:type="dxa"/>
            <w:vAlign w:val="center"/>
            <w:hideMark/>
          </w:tcPr>
          <w:p w14:paraId="6DF4B2B6"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96C20D" w14:textId="669F579B" w:rsidR="00C30BDE" w:rsidRPr="006B7926" w:rsidRDefault="00A4012B" w:rsidP="00C30BDE">
            <w:pPr>
              <w:rPr>
                <w:rFonts w:ascii="Arial" w:eastAsia="Times New Roman" w:hAnsi="Arial" w:cs="Arial"/>
                <w:color w:val="000000" w:themeColor="text1"/>
                <w:sz w:val="16"/>
                <w:szCs w:val="16"/>
                <w:lang w:val="es-ES" w:eastAsia="es-ES"/>
              </w:rPr>
            </w:pPr>
            <w:r w:rsidRPr="006B7926">
              <w:rPr>
                <w:rFonts w:ascii="Arial" w:eastAsia="Times New Roman" w:hAnsi="Arial" w:cs="Arial"/>
                <w:color w:val="000000" w:themeColor="text1"/>
                <w:sz w:val="16"/>
                <w:szCs w:val="16"/>
                <w:lang w:val="es-ES" w:eastAsia="es-ES"/>
              </w:rPr>
              <w:t>Alejandro Sarmiento Cantillo</w:t>
            </w:r>
          </w:p>
          <w:p w14:paraId="3B49C6C0" w14:textId="3BB10FAE" w:rsidR="00186E11" w:rsidRPr="006B7926" w:rsidRDefault="00C30BDE" w:rsidP="00C30BDE">
            <w:pPr>
              <w:rPr>
                <w:rFonts w:ascii="Arial" w:eastAsia="Times New Roman" w:hAnsi="Arial" w:cs="Arial"/>
                <w:color w:val="000000" w:themeColor="text1"/>
                <w:sz w:val="16"/>
                <w:szCs w:val="16"/>
                <w:lang w:val="es-ES" w:eastAsia="es-ES"/>
              </w:rPr>
            </w:pPr>
            <w:r w:rsidRPr="006B7926">
              <w:rPr>
                <w:rFonts w:ascii="Arial" w:eastAsia="Times New Roman" w:hAnsi="Arial" w:cs="Arial"/>
                <w:color w:val="000000" w:themeColor="text1"/>
                <w:sz w:val="16"/>
                <w:szCs w:val="16"/>
                <w:lang w:val="es-ES" w:eastAsia="es-ES"/>
              </w:rPr>
              <w:t>Gestor</w:t>
            </w:r>
            <w:r w:rsidR="00A4012B" w:rsidRPr="006B7926">
              <w:rPr>
                <w:rFonts w:ascii="Arial" w:eastAsia="Times New Roman" w:hAnsi="Arial" w:cs="Arial"/>
                <w:color w:val="000000" w:themeColor="text1"/>
                <w:sz w:val="16"/>
                <w:szCs w:val="16"/>
                <w:lang w:val="es-ES" w:eastAsia="es-ES"/>
              </w:rPr>
              <w:t xml:space="preserve"> T1-11</w:t>
            </w:r>
            <w:r w:rsidRPr="006B7926">
              <w:rPr>
                <w:rFonts w:ascii="Arial" w:eastAsia="Times New Roman" w:hAnsi="Arial" w:cs="Arial"/>
                <w:color w:val="000000" w:themeColor="text1"/>
                <w:sz w:val="16"/>
                <w:szCs w:val="16"/>
                <w:lang w:val="es-ES" w:eastAsia="es-ES"/>
              </w:rPr>
              <w:t xml:space="preserve"> de la Subdirección de Gestión Contractual</w:t>
            </w:r>
          </w:p>
        </w:tc>
      </w:tr>
      <w:tr w:rsidR="000079A6" w:rsidRPr="00B343F3" w14:paraId="0264BFAB" w14:textId="77777777" w:rsidTr="00C4215E">
        <w:trPr>
          <w:trHeight w:val="300"/>
        </w:trPr>
        <w:tc>
          <w:tcPr>
            <w:tcW w:w="812" w:type="dxa"/>
            <w:vAlign w:val="center"/>
            <w:hideMark/>
          </w:tcPr>
          <w:p w14:paraId="62F9E26B"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E579B5" w:rsidRDefault="00A443F2"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Jorge Augusto Tirado Navarro</w:t>
            </w:r>
          </w:p>
          <w:p w14:paraId="0E4183AA" w14:textId="4BA88713" w:rsidR="004A303C" w:rsidRPr="00B343F3"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Subdirector de Gestión Contractual</w:t>
            </w:r>
            <w:r w:rsidR="00843AB7" w:rsidRPr="00E579B5">
              <w:rPr>
                <w:rFonts w:ascii="Arial" w:eastAsia="Times New Roman" w:hAnsi="Arial" w:cs="Arial"/>
                <w:color w:val="000000" w:themeColor="text1"/>
                <w:sz w:val="16"/>
                <w:szCs w:val="16"/>
                <w:lang w:val="es-ES" w:eastAsia="es-ES"/>
              </w:rPr>
              <w:t xml:space="preserve"> </w:t>
            </w:r>
            <w:r w:rsidR="00843AB7" w:rsidRPr="00E579B5">
              <w:rPr>
                <w:rFonts w:ascii="Arial" w:eastAsia="Times New Roman" w:hAnsi="Arial" w:cs="Arial"/>
                <w:color w:val="000000" w:themeColor="text1"/>
                <w:sz w:val="16"/>
                <w:szCs w:val="16"/>
                <w:lang w:eastAsia="es-ES"/>
              </w:rPr>
              <w:t>ANCP – CCE</w:t>
            </w:r>
          </w:p>
        </w:tc>
      </w:tr>
    </w:tbl>
    <w:p w14:paraId="1B0D48EA" w14:textId="77777777" w:rsidR="00BD6605" w:rsidRPr="00126B57" w:rsidRDefault="00BD6605">
      <w:pPr>
        <w:rPr>
          <w:rFonts w:ascii="Arial" w:hAnsi="Arial" w:cs="Arial"/>
          <w:color w:val="000000" w:themeColor="text1"/>
          <w:lang w:val="es-ES"/>
        </w:rPr>
      </w:pPr>
    </w:p>
    <w:sectPr w:rsidR="00BD6605" w:rsidRPr="00126B57" w:rsidSect="00C4215E">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9C34" w14:textId="77777777" w:rsidR="009466DD" w:rsidRDefault="009466DD" w:rsidP="004A303C">
      <w:r>
        <w:separator/>
      </w:r>
    </w:p>
  </w:endnote>
  <w:endnote w:type="continuationSeparator" w:id="0">
    <w:p w14:paraId="50A8F720" w14:textId="77777777" w:rsidR="009466DD" w:rsidRDefault="009466DD"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C4215E" w:rsidRDefault="00C4215E" w:rsidP="00C4215E">
    <w:pPr>
      <w:pStyle w:val="Sinespaciado"/>
      <w:jc w:val="right"/>
      <w:rPr>
        <w:rFonts w:ascii="Arial" w:hAnsi="Arial" w:cs="Arial"/>
        <w:sz w:val="18"/>
        <w:szCs w:val="18"/>
      </w:rPr>
    </w:pPr>
  </w:p>
  <w:p w14:paraId="2A927604" w14:textId="77777777" w:rsidR="00C4215E" w:rsidRDefault="00C4215E" w:rsidP="00C4215E">
    <w:pPr>
      <w:pStyle w:val="Sinespaciado"/>
      <w:jc w:val="right"/>
      <w:rPr>
        <w:rFonts w:ascii="Arial" w:hAnsi="Arial" w:cs="Arial"/>
        <w:sz w:val="18"/>
        <w:szCs w:val="18"/>
      </w:rPr>
    </w:pPr>
  </w:p>
  <w:p w14:paraId="4FC63438" w14:textId="49A6565D" w:rsidR="00C4215E" w:rsidRPr="008217B7" w:rsidRDefault="00C4215E"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D478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D478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01CE2E1A" w14:textId="77777777" w:rsidR="00C4215E" w:rsidRDefault="3C399BE9" w:rsidP="00C4215E">
    <w:pPr>
      <w:pStyle w:val="Piedepgina"/>
      <w:jc w:val="center"/>
      <w:rPr>
        <w:lang w:val="es-ES"/>
      </w:rPr>
    </w:pPr>
    <w:r>
      <w:rPr>
        <w:noProof/>
        <w:lang w:val="en-US"/>
      </w:rPr>
      <w:drawing>
        <wp:inline distT="0" distB="0" distL="0" distR="0" wp14:anchorId="718D15A4" wp14:editId="2D2E23DB">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CB422F" w14:textId="77777777" w:rsidR="00C4215E" w:rsidRPr="00E756AC" w:rsidRDefault="00C4215E" w:rsidP="00C4215E">
    <w:pPr>
      <w:pStyle w:val="Piedepgina"/>
      <w:jc w:val="center"/>
      <w:rPr>
        <w:sz w:val="18"/>
        <w:szCs w:val="18"/>
        <w:lang w:val="es-ES"/>
      </w:rPr>
    </w:pPr>
  </w:p>
  <w:p w14:paraId="59B6DB65" w14:textId="77777777" w:rsidR="00C4215E" w:rsidRPr="00E756AC" w:rsidRDefault="00C4215E"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10D6" w14:textId="77777777" w:rsidR="009466DD" w:rsidRDefault="009466DD" w:rsidP="004A303C">
      <w:r>
        <w:separator/>
      </w:r>
    </w:p>
  </w:footnote>
  <w:footnote w:type="continuationSeparator" w:id="0">
    <w:p w14:paraId="79207867" w14:textId="77777777" w:rsidR="009466DD" w:rsidRDefault="009466DD" w:rsidP="004A303C">
      <w:r>
        <w:continuationSeparator/>
      </w:r>
    </w:p>
  </w:footnote>
  <w:footnote w:id="1">
    <w:p w14:paraId="5A661D40" w14:textId="77777777" w:rsidR="00003197" w:rsidRPr="00C126FF" w:rsidRDefault="00003197" w:rsidP="00003197">
      <w:pPr>
        <w:pStyle w:val="Textonotapie"/>
        <w:ind w:right="49" w:firstLine="709"/>
        <w:jc w:val="both"/>
        <w:rPr>
          <w:rFonts w:ascii="Arial" w:hAnsi="Arial" w:cs="Arial"/>
          <w:color w:val="000000" w:themeColor="text1"/>
          <w:sz w:val="19"/>
          <w:szCs w:val="19"/>
        </w:rPr>
      </w:pPr>
      <w:r w:rsidRPr="00C126FF">
        <w:rPr>
          <w:rStyle w:val="Refdenotaalpie"/>
          <w:rFonts w:ascii="Arial" w:hAnsi="Arial" w:cs="Arial"/>
          <w:color w:val="000000" w:themeColor="text1"/>
          <w:sz w:val="19"/>
          <w:szCs w:val="19"/>
        </w:rPr>
        <w:footnoteRef/>
      </w:r>
      <w:r w:rsidRPr="00C126FF">
        <w:rPr>
          <w:rFonts w:ascii="Arial" w:hAnsi="Arial" w:cs="Arial"/>
          <w:color w:val="000000" w:themeColor="text1"/>
          <w:sz w:val="19"/>
          <w:szCs w:val="19"/>
        </w:rPr>
        <w:t xml:space="preserve"> Corte Constitucional. Sentencia C- 341 del 4 de junio de 2014. M. P. Mauricio González Cuervo.</w:t>
      </w:r>
    </w:p>
    <w:p w14:paraId="1A7D1777" w14:textId="77777777" w:rsidR="00003197" w:rsidRPr="00C126FF" w:rsidRDefault="00003197" w:rsidP="00003197">
      <w:pPr>
        <w:pStyle w:val="Textonotapie"/>
        <w:ind w:right="49" w:firstLine="709"/>
        <w:jc w:val="both"/>
        <w:rPr>
          <w:rFonts w:ascii="Arial" w:hAnsi="Arial" w:cs="Arial"/>
          <w:color w:val="000000" w:themeColor="text1"/>
          <w:sz w:val="19"/>
          <w:szCs w:val="19"/>
        </w:rPr>
      </w:pPr>
    </w:p>
  </w:footnote>
  <w:footnote w:id="2">
    <w:p w14:paraId="4BF9E355" w14:textId="77777777" w:rsidR="00003197" w:rsidRPr="00C126FF" w:rsidRDefault="00003197" w:rsidP="00003197">
      <w:pPr>
        <w:pStyle w:val="Textonotapie"/>
        <w:ind w:right="49" w:firstLine="709"/>
        <w:jc w:val="both"/>
        <w:rPr>
          <w:rFonts w:ascii="Arial" w:hAnsi="Arial" w:cs="Arial"/>
          <w:color w:val="000000" w:themeColor="text1"/>
          <w:sz w:val="19"/>
          <w:szCs w:val="19"/>
        </w:rPr>
      </w:pPr>
      <w:r w:rsidRPr="00C126FF">
        <w:rPr>
          <w:rStyle w:val="Refdenotaalpie"/>
          <w:rFonts w:ascii="Arial" w:hAnsi="Arial" w:cs="Arial"/>
          <w:color w:val="000000" w:themeColor="text1"/>
          <w:sz w:val="19"/>
          <w:szCs w:val="19"/>
        </w:rPr>
        <w:footnoteRef/>
      </w:r>
      <w:r w:rsidRPr="00C126FF">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C930912" w14:textId="77777777" w:rsidR="00003197" w:rsidRPr="00C126FF" w:rsidRDefault="00003197" w:rsidP="00003197">
      <w:pPr>
        <w:pStyle w:val="Textonotapie"/>
        <w:ind w:right="49" w:firstLine="709"/>
        <w:jc w:val="both"/>
        <w:rPr>
          <w:rFonts w:ascii="Arial" w:hAnsi="Arial" w:cs="Arial"/>
          <w:color w:val="000000" w:themeColor="text1"/>
          <w:sz w:val="19"/>
          <w:szCs w:val="19"/>
        </w:rPr>
      </w:pPr>
      <w:r w:rsidRPr="00C126FF">
        <w:rPr>
          <w:rFonts w:ascii="Arial" w:hAnsi="Arial" w:cs="Arial"/>
          <w:color w:val="000000" w:themeColor="text1"/>
          <w:sz w:val="19"/>
          <w:szCs w:val="19"/>
        </w:rPr>
        <w:t>» Lo anterior, sin perjuicio de las publicaciones previstas en el numeral 3 del artículo 30 de la Ley 80 de 1993.</w:t>
      </w:r>
    </w:p>
    <w:p w14:paraId="3FCFE589" w14:textId="77777777" w:rsidR="00003197" w:rsidRPr="00C126FF" w:rsidRDefault="00003197" w:rsidP="00003197">
      <w:pPr>
        <w:pStyle w:val="Textonotapie"/>
        <w:ind w:right="49" w:firstLine="709"/>
        <w:jc w:val="both"/>
        <w:rPr>
          <w:rFonts w:ascii="Arial" w:hAnsi="Arial" w:cs="Arial"/>
          <w:color w:val="000000" w:themeColor="text1"/>
          <w:sz w:val="19"/>
          <w:szCs w:val="19"/>
        </w:rPr>
      </w:pPr>
      <w:r w:rsidRPr="00C126FF">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25A58520" w14:textId="77777777" w:rsidR="00003197" w:rsidRPr="00C126FF" w:rsidRDefault="00003197" w:rsidP="00003197">
      <w:pPr>
        <w:pStyle w:val="Textonotapie"/>
        <w:ind w:right="49" w:firstLine="709"/>
        <w:jc w:val="both"/>
        <w:rPr>
          <w:rFonts w:ascii="Arial" w:hAnsi="Arial" w:cs="Arial"/>
          <w:color w:val="000000" w:themeColor="text1"/>
          <w:sz w:val="19"/>
          <w:szCs w:val="19"/>
        </w:rPr>
      </w:pPr>
      <w:r w:rsidRPr="00C126FF">
        <w:rPr>
          <w:rFonts w:ascii="Arial" w:hAnsi="Arial" w:cs="Arial"/>
          <w:color w:val="000000" w:themeColor="text1"/>
          <w:sz w:val="19"/>
          <w:szCs w:val="19"/>
        </w:rPr>
        <w:t>[…]</w:t>
      </w:r>
    </w:p>
    <w:p w14:paraId="59F0D39F" w14:textId="77777777" w:rsidR="00003197" w:rsidRPr="00C126FF" w:rsidRDefault="00003197" w:rsidP="00003197">
      <w:pPr>
        <w:pStyle w:val="Textonotapie"/>
        <w:ind w:right="49" w:firstLine="709"/>
        <w:jc w:val="both"/>
        <w:rPr>
          <w:rFonts w:ascii="Arial" w:hAnsi="Arial" w:cs="Arial"/>
          <w:color w:val="000000" w:themeColor="text1"/>
          <w:sz w:val="19"/>
          <w:szCs w:val="19"/>
        </w:rPr>
      </w:pPr>
      <w:r w:rsidRPr="00C126FF">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06F3610B" w14:textId="77777777" w:rsidR="00003197" w:rsidRPr="00C126FF" w:rsidRDefault="00003197" w:rsidP="00003197">
      <w:pPr>
        <w:pStyle w:val="Textonotapie"/>
        <w:ind w:right="49"/>
        <w:jc w:val="both"/>
        <w:rPr>
          <w:rFonts w:ascii="Arial" w:hAnsi="Arial" w:cs="Arial"/>
          <w:color w:val="000000" w:themeColor="text1"/>
          <w:sz w:val="19"/>
          <w:szCs w:val="19"/>
        </w:rPr>
      </w:pPr>
    </w:p>
  </w:footnote>
  <w:footnote w:id="3">
    <w:p w14:paraId="41DE9426" w14:textId="77777777" w:rsidR="00003197" w:rsidRPr="00C126FF" w:rsidRDefault="00003197" w:rsidP="00003197">
      <w:pPr>
        <w:pStyle w:val="Textonotapie"/>
        <w:ind w:right="49" w:firstLine="709"/>
        <w:jc w:val="both"/>
        <w:rPr>
          <w:rFonts w:ascii="Arial" w:hAnsi="Arial" w:cs="Arial"/>
          <w:color w:val="000000" w:themeColor="text1"/>
          <w:sz w:val="19"/>
          <w:szCs w:val="19"/>
        </w:rPr>
      </w:pPr>
      <w:r w:rsidRPr="00C126FF">
        <w:rPr>
          <w:rStyle w:val="Refdenotaalpie"/>
          <w:rFonts w:ascii="Arial" w:hAnsi="Arial" w:cs="Arial"/>
          <w:color w:val="000000" w:themeColor="text1"/>
          <w:sz w:val="19"/>
          <w:szCs w:val="19"/>
        </w:rPr>
        <w:footnoteRef/>
      </w:r>
      <w:r w:rsidRPr="00C126FF">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2E655A4" w14:textId="77777777" w:rsidR="00003197" w:rsidRPr="00C126FF" w:rsidRDefault="00003197" w:rsidP="00003197">
      <w:pPr>
        <w:pStyle w:val="Textonotapie"/>
        <w:ind w:right="49" w:firstLine="709"/>
        <w:jc w:val="both"/>
        <w:rPr>
          <w:rFonts w:ascii="Arial" w:hAnsi="Arial" w:cs="Arial"/>
          <w:color w:val="000000" w:themeColor="text1"/>
          <w:sz w:val="19"/>
          <w:szCs w:val="19"/>
        </w:rPr>
      </w:pPr>
    </w:p>
  </w:footnote>
  <w:footnote w:id="4">
    <w:p w14:paraId="09EB25C7" w14:textId="77777777" w:rsidR="00FC121D" w:rsidRPr="00C126FF" w:rsidRDefault="00FC121D" w:rsidP="00FC121D">
      <w:pPr>
        <w:pStyle w:val="Textonotapie"/>
        <w:ind w:right="49" w:firstLine="708"/>
        <w:jc w:val="both"/>
        <w:rPr>
          <w:rFonts w:ascii="Arial" w:hAnsi="Arial" w:cs="Arial"/>
          <w:color w:val="000000" w:themeColor="text1"/>
          <w:sz w:val="19"/>
          <w:szCs w:val="19"/>
        </w:rPr>
      </w:pPr>
      <w:r w:rsidRPr="00C126FF">
        <w:rPr>
          <w:rStyle w:val="Refdenotaalpie"/>
          <w:rFonts w:ascii="Arial" w:hAnsi="Arial" w:cs="Arial"/>
          <w:color w:val="000000" w:themeColor="text1"/>
          <w:sz w:val="19"/>
          <w:szCs w:val="19"/>
        </w:rPr>
        <w:footnoteRef/>
      </w:r>
      <w:r w:rsidRPr="00C126FF">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46B0A7BB" w14:textId="21FE9176" w:rsidR="00FC121D" w:rsidRPr="00C126FF" w:rsidRDefault="00FC121D" w:rsidP="000F7DE7">
      <w:pPr>
        <w:pStyle w:val="Textonotapie"/>
        <w:ind w:right="49" w:firstLine="708"/>
        <w:jc w:val="both"/>
        <w:rPr>
          <w:rFonts w:ascii="Arial" w:hAnsi="Arial" w:cs="Arial"/>
          <w:color w:val="000000" w:themeColor="text1"/>
          <w:sz w:val="19"/>
          <w:szCs w:val="19"/>
          <w:lang w:val="es-ES"/>
        </w:rPr>
      </w:pPr>
      <w:r w:rsidRPr="00C126FF">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5">
    <w:p w14:paraId="111E2875" w14:textId="12D73A58" w:rsidR="00FC121D" w:rsidRPr="00C126FF" w:rsidRDefault="00FC121D" w:rsidP="00FC121D">
      <w:pPr>
        <w:pStyle w:val="Textonotapie"/>
        <w:ind w:right="49" w:firstLine="708"/>
        <w:jc w:val="both"/>
        <w:rPr>
          <w:rFonts w:ascii="Arial" w:hAnsi="Arial" w:cs="Arial"/>
          <w:color w:val="000000" w:themeColor="text1"/>
          <w:sz w:val="19"/>
          <w:szCs w:val="19"/>
          <w:lang w:val="es-ES"/>
        </w:rPr>
      </w:pPr>
      <w:r w:rsidRPr="00C126FF">
        <w:rPr>
          <w:rStyle w:val="Refdenotaalpie"/>
          <w:rFonts w:ascii="Arial" w:hAnsi="Arial" w:cs="Arial"/>
          <w:color w:val="000000" w:themeColor="text1"/>
          <w:sz w:val="19"/>
          <w:szCs w:val="19"/>
        </w:rPr>
        <w:footnoteRef/>
      </w:r>
      <w:r w:rsidRPr="00C126FF">
        <w:rPr>
          <w:rFonts w:ascii="Arial" w:hAnsi="Arial" w:cs="Arial"/>
          <w:color w:val="000000" w:themeColor="text1"/>
          <w:sz w:val="19"/>
          <w:szCs w:val="19"/>
        </w:rPr>
        <w:t xml:space="preserve"> Consejo de Estado. Sección Tercera. Sentencia del 14 de diciembre de 2007. Exp. 24.715. C.P. Ruth Stella Correa Palacio.</w:t>
      </w:r>
    </w:p>
  </w:footnote>
  <w:footnote w:id="6">
    <w:p w14:paraId="4F680A07" w14:textId="77777777" w:rsidR="00FC7A15" w:rsidRPr="00C126FF" w:rsidRDefault="00FC7A15" w:rsidP="00FC7A15">
      <w:pPr>
        <w:pStyle w:val="Textonotapie"/>
        <w:ind w:firstLine="708"/>
        <w:jc w:val="both"/>
        <w:rPr>
          <w:rFonts w:ascii="Arial" w:hAnsi="Arial" w:cs="Arial"/>
          <w:sz w:val="19"/>
          <w:szCs w:val="19"/>
        </w:rPr>
      </w:pPr>
      <w:r w:rsidRPr="00C126FF">
        <w:rPr>
          <w:rStyle w:val="Refdenotaalpie"/>
          <w:rFonts w:ascii="Arial" w:hAnsi="Arial" w:cs="Arial"/>
          <w:sz w:val="19"/>
          <w:szCs w:val="19"/>
        </w:rPr>
        <w:footnoteRef/>
      </w:r>
      <w:r w:rsidRPr="00C126FF">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65559D23" w14:textId="77777777" w:rsidR="00FC7A15" w:rsidRPr="00C126FF" w:rsidRDefault="00FC7A15" w:rsidP="00FC7A15">
      <w:pPr>
        <w:pStyle w:val="Textonotapie"/>
        <w:ind w:firstLine="708"/>
        <w:jc w:val="both"/>
        <w:rPr>
          <w:rFonts w:ascii="Arial" w:hAnsi="Arial" w:cs="Arial"/>
          <w:sz w:val="19"/>
          <w:szCs w:val="19"/>
        </w:rPr>
      </w:pPr>
    </w:p>
  </w:footnote>
  <w:footnote w:id="7">
    <w:p w14:paraId="207A2574" w14:textId="77777777" w:rsidR="00FC7A15" w:rsidRPr="00C126FF" w:rsidRDefault="00FC7A15" w:rsidP="00FC7A15">
      <w:pPr>
        <w:pStyle w:val="NormalWeb"/>
        <w:spacing w:before="0" w:beforeAutospacing="0" w:after="0" w:afterAutospacing="0"/>
        <w:ind w:firstLine="708"/>
        <w:jc w:val="both"/>
        <w:rPr>
          <w:rFonts w:ascii="Arial" w:hAnsi="Arial" w:cs="Arial"/>
          <w:color w:val="000000"/>
          <w:sz w:val="19"/>
          <w:szCs w:val="19"/>
        </w:rPr>
      </w:pPr>
      <w:r w:rsidRPr="00C126FF">
        <w:rPr>
          <w:rStyle w:val="Refdenotaalpie"/>
          <w:rFonts w:ascii="Arial" w:hAnsi="Arial" w:cs="Arial"/>
          <w:sz w:val="19"/>
          <w:szCs w:val="19"/>
        </w:rPr>
        <w:footnoteRef/>
      </w:r>
      <w:r w:rsidRPr="00C126FF">
        <w:rPr>
          <w:rFonts w:ascii="Arial" w:hAnsi="Arial" w:cs="Arial"/>
          <w:sz w:val="19"/>
          <w:szCs w:val="19"/>
        </w:rPr>
        <w:t xml:space="preserve"> Decreto 1081 de 2015 «</w:t>
      </w:r>
      <w:r w:rsidRPr="00C126FF">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8FB8F89" w14:textId="77777777" w:rsidR="00FC7A15" w:rsidRPr="00C126FF" w:rsidRDefault="00FC7A15" w:rsidP="00FC7A15">
      <w:pPr>
        <w:jc w:val="both"/>
        <w:rPr>
          <w:rFonts w:ascii="Arial" w:hAnsi="Arial" w:cs="Arial"/>
          <w:color w:val="000000"/>
          <w:sz w:val="19"/>
          <w:szCs w:val="19"/>
          <w:lang w:eastAsia="es-CO"/>
        </w:rPr>
      </w:pPr>
      <w:r w:rsidRPr="00C126FF">
        <w:rPr>
          <w:rFonts w:ascii="Arial" w:hAnsi="Arial" w:cs="Arial"/>
          <w:color w:val="000000"/>
          <w:sz w:val="19"/>
          <w:szCs w:val="19"/>
          <w:lang w:eastAsia="es-CO"/>
        </w:rPr>
        <w:t>  </w:t>
      </w:r>
      <w:r w:rsidRPr="00C126FF">
        <w:rPr>
          <w:rFonts w:ascii="Arial"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35BE3DAE" w14:textId="77777777" w:rsidR="00FC7A15" w:rsidRPr="00C126FF" w:rsidRDefault="00FC7A15" w:rsidP="00FC7A15">
      <w:pPr>
        <w:jc w:val="both"/>
        <w:rPr>
          <w:rFonts w:ascii="Arial" w:hAnsi="Arial" w:cs="Arial"/>
          <w:sz w:val="19"/>
          <w:szCs w:val="19"/>
        </w:rPr>
      </w:pPr>
      <w:r w:rsidRPr="00C126FF">
        <w:rPr>
          <w:rFonts w:ascii="Arial" w:hAnsi="Arial" w:cs="Arial"/>
          <w:color w:val="000000"/>
          <w:sz w:val="19"/>
          <w:szCs w:val="19"/>
          <w:lang w:eastAsia="es-CO"/>
        </w:rPr>
        <w:t>  </w:t>
      </w:r>
      <w:r w:rsidRPr="00C126FF">
        <w:rPr>
          <w:rFonts w:ascii="Arial"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C126FF">
        <w:rPr>
          <w:rFonts w:ascii="Arial" w:hAnsi="Arial" w:cs="Arial"/>
          <w:sz w:val="19"/>
          <w:szCs w:val="19"/>
        </w:rPr>
        <w:t>».</w:t>
      </w:r>
    </w:p>
    <w:p w14:paraId="5E511DEA" w14:textId="77777777" w:rsidR="00FC7A15" w:rsidRPr="00C126FF" w:rsidRDefault="00FC7A15" w:rsidP="00FC7A15">
      <w:pPr>
        <w:jc w:val="both"/>
        <w:rPr>
          <w:rFonts w:ascii="Arial" w:hAnsi="Arial" w:cs="Arial"/>
          <w:color w:val="000000"/>
          <w:sz w:val="19"/>
          <w:szCs w:val="19"/>
          <w:lang w:eastAsia="es-CO"/>
        </w:rPr>
      </w:pPr>
    </w:p>
  </w:footnote>
  <w:footnote w:id="8">
    <w:p w14:paraId="68F594D0" w14:textId="77777777" w:rsidR="00FC7A15" w:rsidRPr="00C126FF" w:rsidRDefault="00FC7A15" w:rsidP="00FC7A15">
      <w:pPr>
        <w:pStyle w:val="Textonotapie"/>
        <w:ind w:right="49" w:firstLine="709"/>
        <w:jc w:val="both"/>
        <w:rPr>
          <w:rFonts w:ascii="Arial" w:hAnsi="Arial" w:cs="Arial"/>
          <w:color w:val="000000" w:themeColor="text1"/>
          <w:sz w:val="19"/>
          <w:szCs w:val="19"/>
        </w:rPr>
      </w:pPr>
      <w:r w:rsidRPr="00C126FF">
        <w:rPr>
          <w:rStyle w:val="Refdenotaalpie"/>
          <w:rFonts w:ascii="Arial" w:hAnsi="Arial" w:cs="Arial"/>
          <w:color w:val="000000" w:themeColor="text1"/>
          <w:sz w:val="19"/>
          <w:szCs w:val="19"/>
        </w:rPr>
        <w:footnoteRef/>
      </w:r>
      <w:r w:rsidRPr="00C126FF">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305AE49A" w14:textId="77777777" w:rsidR="00FC7A15" w:rsidRPr="00C126FF" w:rsidRDefault="00FC7A15" w:rsidP="00FC7A15">
      <w:pPr>
        <w:pStyle w:val="Textonotapie"/>
        <w:ind w:right="49" w:firstLine="709"/>
        <w:jc w:val="both"/>
        <w:rPr>
          <w:rFonts w:ascii="Arial" w:hAnsi="Arial" w:cs="Arial"/>
          <w:color w:val="000000" w:themeColor="text1"/>
          <w:sz w:val="19"/>
          <w:szCs w:val="19"/>
        </w:rPr>
      </w:pPr>
    </w:p>
  </w:footnote>
  <w:footnote w:id="9">
    <w:p w14:paraId="2A00B725" w14:textId="77777777" w:rsidR="00FC7A15" w:rsidRPr="00C126FF" w:rsidRDefault="00FC7A15" w:rsidP="00FC7A15">
      <w:pPr>
        <w:pStyle w:val="Textonotapie"/>
        <w:ind w:right="49" w:firstLine="709"/>
        <w:jc w:val="both"/>
        <w:rPr>
          <w:rFonts w:ascii="Arial" w:hAnsi="Arial" w:cs="Arial"/>
          <w:color w:val="000000" w:themeColor="text1"/>
          <w:sz w:val="19"/>
          <w:szCs w:val="19"/>
        </w:rPr>
      </w:pPr>
      <w:r w:rsidRPr="00C126FF">
        <w:rPr>
          <w:rStyle w:val="Refdenotaalpie"/>
          <w:rFonts w:ascii="Arial" w:hAnsi="Arial" w:cs="Arial"/>
          <w:color w:val="000000" w:themeColor="text1"/>
          <w:sz w:val="19"/>
          <w:szCs w:val="19"/>
        </w:rPr>
        <w:footnoteRef/>
      </w:r>
      <w:r w:rsidRPr="00C126FF">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787EE00D" w14:textId="77777777" w:rsidR="00FC7A15" w:rsidRPr="00C126FF" w:rsidRDefault="00FC7A15" w:rsidP="00FC7A15">
      <w:pPr>
        <w:pStyle w:val="Textonotapie"/>
        <w:ind w:right="49" w:firstLine="709"/>
        <w:jc w:val="both"/>
        <w:rPr>
          <w:rFonts w:ascii="Arial" w:hAnsi="Arial" w:cs="Arial"/>
          <w:color w:val="000000" w:themeColor="text1"/>
          <w:sz w:val="19"/>
          <w:szCs w:val="19"/>
        </w:rPr>
      </w:pPr>
      <w:r w:rsidRPr="00C126FF">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36665C38" w14:textId="77777777" w:rsidR="00FC7A15" w:rsidRPr="00C126FF" w:rsidRDefault="00FC7A15" w:rsidP="00FC7A15">
      <w:pPr>
        <w:pStyle w:val="Textonotapie"/>
        <w:ind w:right="49" w:firstLine="709"/>
        <w:jc w:val="both"/>
        <w:rPr>
          <w:rFonts w:ascii="Arial" w:hAnsi="Arial" w:cs="Arial"/>
          <w:color w:val="000000" w:themeColor="text1"/>
          <w:sz w:val="19"/>
          <w:szCs w:val="19"/>
        </w:rPr>
      </w:pPr>
      <w:r w:rsidRPr="00C126FF">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0FEC8FD0" w14:textId="77777777" w:rsidR="00FC7A15" w:rsidRPr="00C126FF" w:rsidRDefault="00FC7A15" w:rsidP="00FC7A15">
      <w:pPr>
        <w:pStyle w:val="Textonotapie"/>
        <w:ind w:right="49" w:firstLine="709"/>
        <w:jc w:val="both"/>
        <w:rPr>
          <w:rFonts w:ascii="Arial" w:hAnsi="Arial" w:cs="Arial"/>
          <w:color w:val="000000" w:themeColor="text1"/>
          <w:sz w:val="19"/>
          <w:szCs w:val="19"/>
        </w:rPr>
      </w:pPr>
      <w:r w:rsidRPr="00C126FF">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0155CC46" w14:textId="77777777" w:rsidR="00FC7A15" w:rsidRPr="00C126FF" w:rsidRDefault="00FC7A15" w:rsidP="00FC7A15">
      <w:pPr>
        <w:pStyle w:val="Textonotapie"/>
        <w:ind w:right="49" w:firstLine="709"/>
        <w:jc w:val="both"/>
        <w:rPr>
          <w:rFonts w:ascii="Arial" w:hAnsi="Arial" w:cs="Arial"/>
          <w:color w:val="000000" w:themeColor="text1"/>
          <w:sz w:val="19"/>
          <w:szCs w:val="19"/>
        </w:rPr>
      </w:pPr>
    </w:p>
  </w:footnote>
  <w:footnote w:id="10">
    <w:p w14:paraId="7A8FFF24" w14:textId="0739E538" w:rsidR="00FC7A15" w:rsidRPr="00C126FF" w:rsidRDefault="00FC7A15" w:rsidP="00FC7A15">
      <w:pPr>
        <w:pStyle w:val="Textonotapie"/>
        <w:ind w:right="49" w:firstLine="709"/>
        <w:jc w:val="both"/>
        <w:rPr>
          <w:rFonts w:ascii="Arial" w:hAnsi="Arial" w:cs="Arial"/>
          <w:color w:val="000000" w:themeColor="text1"/>
          <w:sz w:val="19"/>
          <w:szCs w:val="19"/>
        </w:rPr>
      </w:pPr>
      <w:r w:rsidRPr="00C126FF">
        <w:rPr>
          <w:rStyle w:val="Refdenotaalpie"/>
          <w:rFonts w:ascii="Arial" w:hAnsi="Arial" w:cs="Arial"/>
          <w:color w:val="000000" w:themeColor="text1"/>
          <w:sz w:val="19"/>
          <w:szCs w:val="19"/>
        </w:rPr>
        <w:footnoteRef/>
      </w:r>
      <w:r w:rsidRPr="00C126FF">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11">
    <w:p w14:paraId="013C11A7" w14:textId="77777777" w:rsidR="00FC7A15" w:rsidRPr="00C126FF" w:rsidRDefault="00FC7A15" w:rsidP="00FC7A15">
      <w:pPr>
        <w:pStyle w:val="Textonotapie"/>
        <w:ind w:firstLine="708"/>
        <w:jc w:val="both"/>
        <w:rPr>
          <w:rFonts w:ascii="Arial" w:hAnsi="Arial" w:cs="Arial"/>
          <w:sz w:val="19"/>
          <w:szCs w:val="19"/>
          <w:lang w:val="es-CO"/>
        </w:rPr>
      </w:pPr>
      <w:r w:rsidRPr="00C126FF">
        <w:rPr>
          <w:rStyle w:val="Refdenotaalpie"/>
          <w:rFonts w:ascii="Arial" w:hAnsi="Arial" w:cs="Arial"/>
          <w:sz w:val="19"/>
          <w:szCs w:val="19"/>
        </w:rPr>
        <w:footnoteRef/>
      </w:r>
      <w:r w:rsidRPr="00C126FF">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12">
    <w:p w14:paraId="787DD3A9" w14:textId="77777777" w:rsidR="00FC7A15" w:rsidRPr="00C126FF" w:rsidRDefault="00FC7A15" w:rsidP="00FC7A15">
      <w:pPr>
        <w:pStyle w:val="Textonotapie"/>
        <w:rPr>
          <w:rFonts w:ascii="Arial" w:hAnsi="Arial" w:cs="Arial"/>
          <w:sz w:val="19"/>
          <w:szCs w:val="19"/>
        </w:rPr>
      </w:pPr>
    </w:p>
    <w:p w14:paraId="0E2DE9BE" w14:textId="77777777" w:rsidR="00FC7A15" w:rsidRPr="00C126FF" w:rsidRDefault="00FC7A15" w:rsidP="00FC7A15">
      <w:pPr>
        <w:pStyle w:val="NormalWeb"/>
        <w:spacing w:before="0" w:beforeAutospacing="0" w:after="0" w:afterAutospacing="0"/>
        <w:ind w:firstLine="708"/>
        <w:jc w:val="both"/>
        <w:rPr>
          <w:rFonts w:ascii="Arial" w:hAnsi="Arial" w:cs="Arial"/>
          <w:color w:val="000000"/>
          <w:sz w:val="19"/>
          <w:szCs w:val="19"/>
        </w:rPr>
      </w:pPr>
      <w:r w:rsidRPr="00C126FF">
        <w:rPr>
          <w:rStyle w:val="Refdenotaalpie"/>
          <w:rFonts w:ascii="Arial" w:hAnsi="Arial" w:cs="Arial"/>
          <w:sz w:val="19"/>
          <w:szCs w:val="19"/>
        </w:rPr>
        <w:footnoteRef/>
      </w:r>
      <w:r w:rsidRPr="00C126FF">
        <w:rPr>
          <w:rFonts w:ascii="Arial" w:hAnsi="Arial" w:cs="Arial"/>
          <w:sz w:val="19"/>
          <w:szCs w:val="19"/>
        </w:rPr>
        <w:t xml:space="preserve">  Ley 1712 de 2014 «</w:t>
      </w:r>
      <w:r w:rsidRPr="00C126FF">
        <w:rPr>
          <w:rStyle w:val="PiedepginaCar"/>
          <w:rFonts w:ascii="Arial" w:hAnsi="Arial" w:cs="Arial"/>
          <w:color w:val="000000"/>
          <w:sz w:val="19"/>
          <w:szCs w:val="19"/>
        </w:rPr>
        <w:t xml:space="preserve"> </w:t>
      </w:r>
      <w:r w:rsidRPr="00C126FF">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126CD9E5" w14:textId="77777777" w:rsidR="00FC7A15" w:rsidRPr="00C126FF" w:rsidRDefault="00FC7A15" w:rsidP="00FC7A15">
      <w:pPr>
        <w:jc w:val="both"/>
        <w:rPr>
          <w:rFonts w:ascii="Arial" w:hAnsi="Arial" w:cs="Arial"/>
          <w:color w:val="000000"/>
          <w:sz w:val="19"/>
          <w:szCs w:val="19"/>
          <w:lang w:eastAsia="es-CO"/>
        </w:rPr>
      </w:pPr>
      <w:r w:rsidRPr="00C126FF">
        <w:rPr>
          <w:rFonts w:ascii="Arial" w:hAnsi="Arial" w:cs="Arial"/>
          <w:color w:val="000000"/>
          <w:sz w:val="19"/>
          <w:szCs w:val="19"/>
          <w:lang w:eastAsia="es-CO"/>
        </w:rPr>
        <w:t> </w:t>
      </w:r>
      <w:r w:rsidRPr="00C126FF">
        <w:rPr>
          <w:rFonts w:ascii="Arial" w:hAnsi="Arial" w:cs="Arial"/>
          <w:color w:val="000000"/>
          <w:sz w:val="19"/>
          <w:szCs w:val="19"/>
          <w:lang w:eastAsia="es-CO"/>
        </w:rPr>
        <w:tab/>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74EFDEAF" w14:textId="77777777" w:rsidR="00FC7A15" w:rsidRPr="00C126FF" w:rsidRDefault="00FC7A15" w:rsidP="00FC7A15">
      <w:pPr>
        <w:jc w:val="both"/>
        <w:rPr>
          <w:rFonts w:ascii="Arial" w:hAnsi="Arial" w:cs="Arial"/>
          <w:color w:val="000000"/>
          <w:sz w:val="19"/>
          <w:szCs w:val="19"/>
          <w:lang w:eastAsia="es-CO"/>
        </w:rPr>
      </w:pPr>
      <w:r w:rsidRPr="00C126FF">
        <w:rPr>
          <w:rFonts w:ascii="Arial" w:hAnsi="Arial" w:cs="Arial"/>
          <w:color w:val="000000"/>
          <w:sz w:val="19"/>
          <w:szCs w:val="19"/>
          <w:lang w:eastAsia="es-CO"/>
        </w:rPr>
        <w:t>  </w:t>
      </w:r>
      <w:r w:rsidRPr="00C126FF">
        <w:rPr>
          <w:rFonts w:ascii="Arial" w:hAnsi="Arial" w:cs="Arial"/>
          <w:color w:val="000000"/>
          <w:sz w:val="19"/>
          <w:szCs w:val="19"/>
          <w:lang w:eastAsia="es-CO"/>
        </w:rPr>
        <w:tab/>
        <w:t>[…] </w:t>
      </w:r>
    </w:p>
    <w:p w14:paraId="313EDE21" w14:textId="77777777" w:rsidR="00FC7A15" w:rsidRPr="00C126FF" w:rsidRDefault="00FC7A15" w:rsidP="00FC7A15">
      <w:pPr>
        <w:jc w:val="both"/>
        <w:rPr>
          <w:rFonts w:ascii="Arial" w:hAnsi="Arial" w:cs="Arial"/>
          <w:color w:val="000000"/>
          <w:sz w:val="19"/>
          <w:szCs w:val="19"/>
          <w:lang w:eastAsia="es-CO"/>
        </w:rPr>
      </w:pPr>
      <w:r w:rsidRPr="00C126FF">
        <w:rPr>
          <w:rFonts w:ascii="Arial" w:hAnsi="Arial" w:cs="Arial"/>
          <w:color w:val="000000"/>
          <w:sz w:val="19"/>
          <w:szCs w:val="19"/>
          <w:lang w:eastAsia="es-CO"/>
        </w:rPr>
        <w:t>  </w:t>
      </w:r>
      <w:r w:rsidRPr="00C126FF">
        <w:rPr>
          <w:rFonts w:ascii="Arial" w:hAnsi="Arial" w:cs="Arial"/>
          <w:color w:val="000000"/>
          <w:sz w:val="19"/>
          <w:szCs w:val="19"/>
          <w:lang w:eastAsia="es-CO"/>
        </w:rPr>
        <w:tab/>
        <w:t>»Principio de facilitación. En virtud de este principio los sujetos obligados deberán facilitar el ejercicio del derecho de acceso a la información pública, excluyendo exigencias o requisitos que puedan obstruirlo o impedirlo. </w:t>
      </w:r>
    </w:p>
    <w:p w14:paraId="53DC69E2" w14:textId="77777777" w:rsidR="00FC7A15" w:rsidRPr="00C126FF" w:rsidRDefault="00FC7A15" w:rsidP="00FC7A15">
      <w:pPr>
        <w:jc w:val="both"/>
        <w:rPr>
          <w:rFonts w:ascii="Arial" w:hAnsi="Arial" w:cs="Arial"/>
          <w:color w:val="000000"/>
          <w:sz w:val="19"/>
          <w:szCs w:val="19"/>
          <w:lang w:eastAsia="es-CO"/>
        </w:rPr>
      </w:pPr>
      <w:r w:rsidRPr="00C126FF">
        <w:rPr>
          <w:rFonts w:ascii="Arial" w:hAnsi="Arial" w:cs="Arial"/>
          <w:color w:val="000000"/>
          <w:sz w:val="19"/>
          <w:szCs w:val="19"/>
          <w:lang w:eastAsia="es-CO"/>
        </w:rPr>
        <w:t>  </w:t>
      </w:r>
      <w:r w:rsidRPr="00C126FF">
        <w:rPr>
          <w:rFonts w:ascii="Arial" w:hAnsi="Arial" w:cs="Arial"/>
          <w:color w:val="000000"/>
          <w:sz w:val="19"/>
          <w:szCs w:val="19"/>
          <w:lang w:eastAsia="es-CO"/>
        </w:rPr>
        <w:tab/>
        <w:t>[…]</w:t>
      </w:r>
    </w:p>
    <w:p w14:paraId="49D6F165" w14:textId="77777777" w:rsidR="00FC7A15" w:rsidRPr="00C126FF" w:rsidRDefault="00FC7A15" w:rsidP="00FC7A15">
      <w:pPr>
        <w:jc w:val="both"/>
        <w:rPr>
          <w:rFonts w:ascii="Arial" w:hAnsi="Arial" w:cs="Arial"/>
          <w:color w:val="000000"/>
          <w:sz w:val="19"/>
          <w:szCs w:val="19"/>
          <w:lang w:eastAsia="es-CO"/>
        </w:rPr>
      </w:pPr>
      <w:r w:rsidRPr="00C126FF">
        <w:rPr>
          <w:rFonts w:ascii="Arial" w:hAnsi="Arial" w:cs="Arial"/>
          <w:color w:val="000000"/>
          <w:sz w:val="19"/>
          <w:szCs w:val="19"/>
          <w:lang w:eastAsia="es-CO"/>
        </w:rPr>
        <w:t>  </w:t>
      </w:r>
      <w:r w:rsidRPr="00C126FF">
        <w:rPr>
          <w:rFonts w:ascii="Arial" w:hAnsi="Arial" w:cs="Arial"/>
          <w:color w:val="000000"/>
          <w:sz w:val="19"/>
          <w:szCs w:val="19"/>
          <w:lang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p w14:paraId="55F797EA" w14:textId="77777777" w:rsidR="00FC7A15" w:rsidRPr="00C126FF" w:rsidRDefault="00FC7A15" w:rsidP="00FC7A15">
      <w:pPr>
        <w:pStyle w:val="Textonotapie"/>
        <w:rPr>
          <w:rFonts w:ascii="Arial" w:hAnsi="Arial" w:cs="Arial"/>
          <w:sz w:val="19"/>
          <w:szCs w:val="19"/>
          <w:lang w:val="es-CO"/>
        </w:rPr>
      </w:pPr>
    </w:p>
  </w:footnote>
  <w:footnote w:id="13">
    <w:p w14:paraId="0F005BAA" w14:textId="77777777" w:rsidR="00FC7A15" w:rsidRPr="00C126FF" w:rsidRDefault="00FC7A15" w:rsidP="00FC7A15">
      <w:pPr>
        <w:pStyle w:val="Textonotapie"/>
        <w:ind w:firstLine="708"/>
        <w:jc w:val="both"/>
        <w:rPr>
          <w:rFonts w:ascii="Arial" w:hAnsi="Arial" w:cs="Arial"/>
          <w:sz w:val="19"/>
          <w:szCs w:val="19"/>
        </w:rPr>
      </w:pPr>
      <w:r w:rsidRPr="00C126FF">
        <w:rPr>
          <w:rStyle w:val="Refdenotaalpie"/>
          <w:rFonts w:ascii="Arial" w:hAnsi="Arial" w:cs="Arial"/>
          <w:sz w:val="19"/>
          <w:szCs w:val="19"/>
        </w:rPr>
        <w:footnoteRef/>
      </w:r>
      <w:r w:rsidRPr="00C126FF">
        <w:rPr>
          <w:rFonts w:ascii="Arial" w:hAnsi="Arial" w:cs="Arial"/>
          <w:sz w:val="19"/>
          <w:szCs w:val="19"/>
        </w:rPr>
        <w:t xml:space="preserve"> Ley 80 de 1993 «Artículo 24. Del principio de transparencia. En virtud de este principio: </w:t>
      </w:r>
    </w:p>
    <w:p w14:paraId="1BC95231" w14:textId="77777777" w:rsidR="00FC7A15" w:rsidRPr="00C126FF" w:rsidRDefault="00FC7A15" w:rsidP="00FC7A15">
      <w:pPr>
        <w:pStyle w:val="Textonotapie"/>
        <w:ind w:firstLine="708"/>
        <w:jc w:val="both"/>
        <w:rPr>
          <w:rFonts w:ascii="Arial" w:hAnsi="Arial" w:cs="Arial"/>
          <w:sz w:val="19"/>
          <w:szCs w:val="19"/>
        </w:rPr>
      </w:pPr>
      <w:r w:rsidRPr="00C126FF">
        <w:rPr>
          <w:rFonts w:ascii="Arial" w:hAnsi="Arial" w:cs="Arial"/>
          <w:sz w:val="19"/>
          <w:szCs w:val="19"/>
        </w:rPr>
        <w:t>[…]</w:t>
      </w:r>
    </w:p>
    <w:p w14:paraId="1562D594" w14:textId="77777777" w:rsidR="00FC7A15" w:rsidRPr="00C126FF" w:rsidRDefault="00FC7A15" w:rsidP="00FC7A15">
      <w:pPr>
        <w:pStyle w:val="Textonotapie"/>
        <w:ind w:firstLine="708"/>
        <w:jc w:val="both"/>
        <w:rPr>
          <w:rFonts w:ascii="Arial" w:hAnsi="Arial" w:cs="Arial"/>
          <w:sz w:val="19"/>
          <w:szCs w:val="19"/>
          <w:lang w:val="es-CO"/>
        </w:rPr>
      </w:pPr>
      <w:r w:rsidRPr="00C126FF">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0BA855F3" w14:textId="77777777" w:rsidR="00FC7A15" w:rsidRPr="00C126FF" w:rsidRDefault="00FC7A15" w:rsidP="00FC7A15">
      <w:pPr>
        <w:pStyle w:val="Textonotapie"/>
        <w:ind w:firstLine="708"/>
        <w:jc w:val="both"/>
        <w:rPr>
          <w:rFonts w:ascii="Arial" w:hAnsi="Arial" w:cs="Arial"/>
          <w:sz w:val="19"/>
          <w:szCs w:val="19"/>
          <w:lang w:val="es-CO"/>
        </w:rPr>
      </w:pPr>
      <w:r w:rsidRPr="00C126FF">
        <w:rPr>
          <w:rFonts w:ascii="Arial" w:hAnsi="Arial" w:cs="Arial"/>
          <w:sz w:val="19"/>
          <w:szCs w:val="19"/>
        </w:rPr>
        <w:t xml:space="preserve"> </w:t>
      </w:r>
    </w:p>
  </w:footnote>
  <w:footnote w:id="14">
    <w:p w14:paraId="53F6142F" w14:textId="77777777" w:rsidR="00FC7A15" w:rsidRPr="00C126FF" w:rsidRDefault="00FC7A15" w:rsidP="00FC7A15">
      <w:pPr>
        <w:pStyle w:val="Textonotapie"/>
        <w:ind w:firstLine="708"/>
        <w:jc w:val="both"/>
        <w:rPr>
          <w:rFonts w:ascii="Arial" w:hAnsi="Arial" w:cs="Arial"/>
          <w:sz w:val="19"/>
          <w:szCs w:val="19"/>
        </w:rPr>
      </w:pPr>
      <w:r w:rsidRPr="00C126FF">
        <w:rPr>
          <w:rStyle w:val="Refdenotaalpie"/>
          <w:rFonts w:ascii="Arial" w:hAnsi="Arial" w:cs="Arial"/>
          <w:sz w:val="19"/>
          <w:szCs w:val="19"/>
        </w:rPr>
        <w:footnoteRef/>
      </w:r>
      <w:r w:rsidRPr="00C126FF">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22711ECD" w14:textId="77777777" w:rsidR="00FC7A15" w:rsidRPr="00C126FF" w:rsidRDefault="00FC7A15" w:rsidP="00FC7A15">
      <w:pPr>
        <w:pStyle w:val="Textonotapie"/>
        <w:rPr>
          <w:rFonts w:ascii="Arial" w:hAnsi="Arial" w:cs="Arial"/>
          <w:sz w:val="19"/>
          <w:szCs w:val="19"/>
          <w:lang w:val="es-CO"/>
        </w:rPr>
      </w:pPr>
    </w:p>
  </w:footnote>
  <w:footnote w:id="15">
    <w:p w14:paraId="68B75C23" w14:textId="77777777" w:rsidR="00FC7A15" w:rsidRPr="00C126FF" w:rsidRDefault="00FC7A15" w:rsidP="00FC7A15">
      <w:pPr>
        <w:pStyle w:val="Textonotapie"/>
        <w:ind w:firstLine="708"/>
        <w:jc w:val="both"/>
        <w:rPr>
          <w:rFonts w:ascii="Arial" w:hAnsi="Arial" w:cs="Arial"/>
          <w:sz w:val="19"/>
          <w:szCs w:val="19"/>
        </w:rPr>
      </w:pPr>
      <w:r w:rsidRPr="00C126FF">
        <w:rPr>
          <w:rStyle w:val="Refdenotaalpie"/>
          <w:rFonts w:ascii="Arial" w:hAnsi="Arial" w:cs="Arial"/>
          <w:sz w:val="19"/>
          <w:szCs w:val="19"/>
        </w:rPr>
        <w:footnoteRef/>
      </w:r>
      <w:r w:rsidRPr="00C126FF">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5D56975C" w14:textId="77777777" w:rsidR="00FC7A15" w:rsidRPr="00C126FF" w:rsidRDefault="00FC7A15" w:rsidP="00FC7A15">
      <w:pPr>
        <w:pStyle w:val="Textonotapie"/>
        <w:ind w:firstLine="708"/>
        <w:jc w:val="both"/>
        <w:rPr>
          <w:rFonts w:ascii="Arial" w:hAnsi="Arial" w:cs="Arial"/>
          <w:sz w:val="19"/>
          <w:szCs w:val="19"/>
          <w:lang w:val="es-CO"/>
        </w:rPr>
      </w:pPr>
      <w:r w:rsidRPr="00C126FF">
        <w:rPr>
          <w:rFonts w:ascii="Arial" w:hAnsi="Arial" w:cs="Arial"/>
          <w:sz w:val="19"/>
          <w:szCs w:val="19"/>
        </w:rPr>
        <w:t xml:space="preserve">  </w:t>
      </w:r>
    </w:p>
  </w:footnote>
  <w:footnote w:id="16">
    <w:p w14:paraId="5DF98CCC" w14:textId="29DC3C32" w:rsidR="00FC7A15" w:rsidRPr="00C126FF" w:rsidRDefault="00FC7A15" w:rsidP="00FC7A15">
      <w:pPr>
        <w:pStyle w:val="Textonotapie"/>
        <w:ind w:firstLine="708"/>
        <w:jc w:val="both"/>
        <w:rPr>
          <w:rFonts w:ascii="Arial" w:hAnsi="Arial" w:cs="Arial"/>
          <w:sz w:val="19"/>
          <w:szCs w:val="19"/>
        </w:rPr>
      </w:pPr>
      <w:r w:rsidRPr="00C126FF">
        <w:rPr>
          <w:rStyle w:val="Refdenotaalpie"/>
          <w:rFonts w:ascii="Arial" w:hAnsi="Arial" w:cs="Arial"/>
          <w:sz w:val="19"/>
          <w:szCs w:val="19"/>
        </w:rPr>
        <w:footnoteRef/>
      </w:r>
      <w:r w:rsidRPr="00C126FF">
        <w:rPr>
          <w:rFonts w:ascii="Arial" w:hAnsi="Arial" w:cs="Arial"/>
          <w:sz w:val="19"/>
          <w:szCs w:val="19"/>
        </w:rPr>
        <w:t xml:space="preserve"> Ley 1437 de 2011 «Artículo 24.Informaciones y documentos reservados.</w:t>
      </w:r>
      <w:r w:rsidR="002D5245" w:rsidRPr="00C126FF">
        <w:rPr>
          <w:rFonts w:ascii="Arial" w:hAnsi="Arial" w:cs="Arial"/>
          <w:sz w:val="19"/>
          <w:szCs w:val="19"/>
        </w:rPr>
        <w:t xml:space="preserve"> </w:t>
      </w:r>
      <w:r w:rsidRPr="00C126FF">
        <w:rPr>
          <w:rFonts w:ascii="Arial" w:hAnsi="Arial" w:cs="Arial"/>
          <w:sz w:val="19"/>
          <w:szCs w:val="19"/>
        </w:rPr>
        <w:t xml:space="preserve">Solo tendrán carácter reservado las informaciones y documentos expresamente sometidos a reserva por la Constitución Política o la ley, y en especial:  </w:t>
      </w:r>
    </w:p>
    <w:p w14:paraId="499B48EC" w14:textId="77777777" w:rsidR="00FC7A15" w:rsidRPr="00C126FF" w:rsidRDefault="00FC7A15" w:rsidP="00FC7A15">
      <w:pPr>
        <w:pStyle w:val="Textonotapie"/>
        <w:ind w:firstLine="708"/>
        <w:rPr>
          <w:rFonts w:ascii="Arial" w:hAnsi="Arial" w:cs="Arial"/>
          <w:sz w:val="19"/>
          <w:szCs w:val="19"/>
        </w:rPr>
      </w:pPr>
      <w:r w:rsidRPr="00C126FF">
        <w:rPr>
          <w:rFonts w:ascii="Arial" w:hAnsi="Arial" w:cs="Arial"/>
          <w:sz w:val="19"/>
          <w:szCs w:val="19"/>
        </w:rPr>
        <w:t xml:space="preserve">»1. Los relacionados con la defensa o seguridad nacionales.  </w:t>
      </w:r>
    </w:p>
    <w:p w14:paraId="65496544" w14:textId="5BCCA357" w:rsidR="00FC7A15" w:rsidRPr="00C126FF" w:rsidRDefault="00FC7A15" w:rsidP="00FC7A15">
      <w:pPr>
        <w:pStyle w:val="Textonotapie"/>
        <w:ind w:firstLine="708"/>
        <w:rPr>
          <w:rFonts w:ascii="Arial" w:hAnsi="Arial" w:cs="Arial"/>
          <w:sz w:val="19"/>
          <w:szCs w:val="19"/>
        </w:rPr>
      </w:pPr>
      <w:r w:rsidRPr="00C126FF">
        <w:rPr>
          <w:rFonts w:ascii="Arial" w:hAnsi="Arial" w:cs="Arial"/>
          <w:sz w:val="19"/>
          <w:szCs w:val="19"/>
        </w:rPr>
        <w:t xml:space="preserve">»2. Las instrucciones en materia diplomática o sobre negociaciones reservadas.  </w:t>
      </w:r>
    </w:p>
    <w:p w14:paraId="4BBED23F" w14:textId="77777777" w:rsidR="00FC7A15" w:rsidRPr="00C126FF" w:rsidRDefault="00FC7A15" w:rsidP="00FC7A15">
      <w:pPr>
        <w:pStyle w:val="Textonotapie"/>
        <w:ind w:firstLine="708"/>
        <w:rPr>
          <w:rFonts w:ascii="Arial" w:hAnsi="Arial" w:cs="Arial"/>
          <w:sz w:val="19"/>
          <w:szCs w:val="19"/>
        </w:rPr>
      </w:pPr>
      <w:r w:rsidRPr="00C126FF">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72948DFB" w14:textId="77777777" w:rsidR="00FC7A15" w:rsidRPr="00C126FF" w:rsidRDefault="00FC7A15" w:rsidP="00FC7A15">
      <w:pPr>
        <w:pStyle w:val="Textonotapie"/>
        <w:ind w:firstLine="708"/>
        <w:rPr>
          <w:rFonts w:ascii="Arial" w:hAnsi="Arial" w:cs="Arial"/>
          <w:sz w:val="19"/>
          <w:szCs w:val="19"/>
        </w:rPr>
      </w:pPr>
      <w:r w:rsidRPr="00C126FF">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4817C0E2" w14:textId="77777777" w:rsidR="00FC7A15" w:rsidRPr="00C126FF" w:rsidRDefault="00FC7A15" w:rsidP="00FC7A15">
      <w:pPr>
        <w:pStyle w:val="Textonotapie"/>
        <w:ind w:firstLine="708"/>
        <w:rPr>
          <w:rFonts w:ascii="Arial" w:hAnsi="Arial" w:cs="Arial"/>
          <w:sz w:val="19"/>
          <w:szCs w:val="19"/>
        </w:rPr>
      </w:pPr>
      <w:r w:rsidRPr="00C126FF">
        <w:rPr>
          <w:rFonts w:ascii="Arial" w:hAnsi="Arial" w:cs="Arial"/>
          <w:sz w:val="19"/>
          <w:szCs w:val="19"/>
        </w:rPr>
        <w:t xml:space="preserve">»5. Los datos referentes a la información financiera y comercial, en los términos de la Ley Estatutaria 1266 de 2008.  </w:t>
      </w:r>
    </w:p>
    <w:p w14:paraId="524F6AC1" w14:textId="77777777" w:rsidR="00FC7A15" w:rsidRPr="00C126FF" w:rsidRDefault="00FC7A15" w:rsidP="00FC7A15">
      <w:pPr>
        <w:pStyle w:val="Textonotapie"/>
        <w:ind w:firstLine="708"/>
        <w:rPr>
          <w:rFonts w:ascii="Arial" w:hAnsi="Arial" w:cs="Arial"/>
          <w:sz w:val="19"/>
          <w:szCs w:val="19"/>
        </w:rPr>
      </w:pPr>
      <w:r w:rsidRPr="00C126FF">
        <w:rPr>
          <w:rFonts w:ascii="Arial" w:hAnsi="Arial" w:cs="Arial"/>
          <w:sz w:val="19"/>
          <w:szCs w:val="19"/>
        </w:rPr>
        <w:t xml:space="preserve">»6. Los protegidos por el secreto comercial o industrial, así como los planes estratégicos de las empresas públicas de servicios públicos.  </w:t>
      </w:r>
    </w:p>
    <w:p w14:paraId="4BBF40FC" w14:textId="77777777" w:rsidR="00FC7A15" w:rsidRPr="00C126FF" w:rsidRDefault="00FC7A15" w:rsidP="00FC7A15">
      <w:pPr>
        <w:pStyle w:val="Textonotapie"/>
        <w:ind w:firstLine="708"/>
        <w:rPr>
          <w:rFonts w:ascii="Arial" w:hAnsi="Arial" w:cs="Arial"/>
          <w:sz w:val="19"/>
          <w:szCs w:val="19"/>
        </w:rPr>
      </w:pPr>
      <w:r w:rsidRPr="00C126FF">
        <w:rPr>
          <w:rFonts w:ascii="Arial" w:hAnsi="Arial" w:cs="Arial"/>
          <w:sz w:val="19"/>
          <w:szCs w:val="19"/>
        </w:rPr>
        <w:t xml:space="preserve">»7. Los amparados por el secreto profesional.  </w:t>
      </w:r>
    </w:p>
    <w:p w14:paraId="032CD958" w14:textId="77777777" w:rsidR="00FC7A15" w:rsidRPr="00C126FF" w:rsidRDefault="00FC7A15" w:rsidP="00FC7A15">
      <w:pPr>
        <w:pStyle w:val="Textonotapie"/>
        <w:ind w:firstLine="708"/>
        <w:rPr>
          <w:rFonts w:ascii="Arial" w:hAnsi="Arial" w:cs="Arial"/>
          <w:sz w:val="19"/>
          <w:szCs w:val="19"/>
        </w:rPr>
      </w:pPr>
      <w:r w:rsidRPr="00C126FF">
        <w:rPr>
          <w:rFonts w:ascii="Arial" w:hAnsi="Arial" w:cs="Arial"/>
          <w:sz w:val="19"/>
          <w:szCs w:val="19"/>
        </w:rPr>
        <w:t xml:space="preserve">»8. Los datos genéticos humanos.  </w:t>
      </w:r>
    </w:p>
    <w:p w14:paraId="6A9AB79E" w14:textId="77777777" w:rsidR="00FC7A15" w:rsidRPr="00C126FF" w:rsidRDefault="00FC7A15" w:rsidP="00FC7A15">
      <w:pPr>
        <w:pStyle w:val="Textonotapie"/>
        <w:ind w:firstLine="708"/>
        <w:rPr>
          <w:rFonts w:ascii="Arial" w:hAnsi="Arial" w:cs="Arial"/>
          <w:sz w:val="19"/>
          <w:szCs w:val="19"/>
        </w:rPr>
      </w:pPr>
      <w:r w:rsidRPr="00C126FF">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4C832083" w14:textId="77777777" w:rsidR="00FC7A15" w:rsidRPr="00C126FF" w:rsidRDefault="00FC7A15" w:rsidP="00FC7A15">
      <w:pPr>
        <w:pStyle w:val="Textonotapie"/>
        <w:ind w:firstLine="708"/>
        <w:rPr>
          <w:rFonts w:ascii="Arial" w:hAnsi="Arial" w:cs="Arial"/>
          <w:sz w:val="19"/>
          <w:szCs w:val="19"/>
        </w:rPr>
      </w:pPr>
    </w:p>
  </w:footnote>
  <w:footnote w:id="17">
    <w:p w14:paraId="086CEBE6" w14:textId="6C3D4F9B" w:rsidR="00FC7A15" w:rsidRPr="00C126FF" w:rsidRDefault="00FC7A15" w:rsidP="000F7DE7">
      <w:pPr>
        <w:pStyle w:val="Textonotapie"/>
        <w:ind w:firstLine="708"/>
        <w:jc w:val="both"/>
        <w:rPr>
          <w:rFonts w:ascii="Arial" w:hAnsi="Arial" w:cs="Arial"/>
          <w:sz w:val="19"/>
          <w:szCs w:val="19"/>
        </w:rPr>
      </w:pPr>
      <w:r w:rsidRPr="00C126FF">
        <w:rPr>
          <w:rStyle w:val="Refdenotaalpie"/>
          <w:rFonts w:ascii="Arial" w:hAnsi="Arial" w:cs="Arial"/>
          <w:sz w:val="19"/>
          <w:szCs w:val="19"/>
        </w:rPr>
        <w:footnoteRef/>
      </w:r>
      <w:r w:rsidRPr="00C126FF">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C126FF">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C4215E" w:rsidRDefault="00C4215E">
    <w:pPr>
      <w:pStyle w:val="Encabezado"/>
    </w:pPr>
    <w:r>
      <w:rPr>
        <w:noProof/>
        <w:lang w:val="en-US"/>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ascii="ArialMT" w:eastAsia="Times New Roman" w:hAnsi="ArialMT" w:cs="Times New Roman" w:hint="default"/>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0" w15:restartNumberingAfterBreak="0">
    <w:nsid w:val="783D0818"/>
    <w:multiLevelType w:val="hybridMultilevel"/>
    <w:tmpl w:val="633A2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220493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956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833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52268">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682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8043969">
    <w:abstractNumId w:val="6"/>
  </w:num>
  <w:num w:numId="7" w16cid:durableId="100077074">
    <w:abstractNumId w:val="8"/>
  </w:num>
  <w:num w:numId="8" w16cid:durableId="1685747095">
    <w:abstractNumId w:val="4"/>
  </w:num>
  <w:num w:numId="9" w16cid:durableId="351152404">
    <w:abstractNumId w:val="0"/>
  </w:num>
  <w:num w:numId="10" w16cid:durableId="872421644">
    <w:abstractNumId w:val="10"/>
  </w:num>
  <w:num w:numId="11" w16cid:durableId="224411996">
    <w:abstractNumId w:val="5"/>
  </w:num>
  <w:num w:numId="12" w16cid:durableId="1697123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1107"/>
    <w:rsid w:val="00003197"/>
    <w:rsid w:val="000035EA"/>
    <w:rsid w:val="00006681"/>
    <w:rsid w:val="00006ECA"/>
    <w:rsid w:val="000079A6"/>
    <w:rsid w:val="00010D7A"/>
    <w:rsid w:val="00011190"/>
    <w:rsid w:val="0001466D"/>
    <w:rsid w:val="00014EB6"/>
    <w:rsid w:val="0001620B"/>
    <w:rsid w:val="000176DE"/>
    <w:rsid w:val="000204FC"/>
    <w:rsid w:val="00022344"/>
    <w:rsid w:val="000234B2"/>
    <w:rsid w:val="00023EF1"/>
    <w:rsid w:val="00024FFB"/>
    <w:rsid w:val="0002529B"/>
    <w:rsid w:val="0002684A"/>
    <w:rsid w:val="00026B88"/>
    <w:rsid w:val="00027330"/>
    <w:rsid w:val="00032C44"/>
    <w:rsid w:val="00033B27"/>
    <w:rsid w:val="00034102"/>
    <w:rsid w:val="00034222"/>
    <w:rsid w:val="000402A2"/>
    <w:rsid w:val="00043E70"/>
    <w:rsid w:val="00044956"/>
    <w:rsid w:val="000458A1"/>
    <w:rsid w:val="00045B9D"/>
    <w:rsid w:val="00045DC9"/>
    <w:rsid w:val="0004614C"/>
    <w:rsid w:val="0004642B"/>
    <w:rsid w:val="000468C5"/>
    <w:rsid w:val="0005188E"/>
    <w:rsid w:val="000544AE"/>
    <w:rsid w:val="00060CEB"/>
    <w:rsid w:val="00062738"/>
    <w:rsid w:val="00062B22"/>
    <w:rsid w:val="00062F28"/>
    <w:rsid w:val="00063AC1"/>
    <w:rsid w:val="0006513E"/>
    <w:rsid w:val="00070135"/>
    <w:rsid w:val="00071789"/>
    <w:rsid w:val="00072E47"/>
    <w:rsid w:val="00074493"/>
    <w:rsid w:val="00076662"/>
    <w:rsid w:val="000769F7"/>
    <w:rsid w:val="000778DE"/>
    <w:rsid w:val="000802F6"/>
    <w:rsid w:val="00080544"/>
    <w:rsid w:val="00081247"/>
    <w:rsid w:val="000813CC"/>
    <w:rsid w:val="00081913"/>
    <w:rsid w:val="00082027"/>
    <w:rsid w:val="0008639E"/>
    <w:rsid w:val="000869D7"/>
    <w:rsid w:val="00087EDA"/>
    <w:rsid w:val="00091741"/>
    <w:rsid w:val="000919DA"/>
    <w:rsid w:val="00091B04"/>
    <w:rsid w:val="00091E98"/>
    <w:rsid w:val="00093199"/>
    <w:rsid w:val="000967A4"/>
    <w:rsid w:val="00096901"/>
    <w:rsid w:val="000A0AEC"/>
    <w:rsid w:val="000A6E67"/>
    <w:rsid w:val="000B660E"/>
    <w:rsid w:val="000B7FDC"/>
    <w:rsid w:val="000C064C"/>
    <w:rsid w:val="000C0A21"/>
    <w:rsid w:val="000C4362"/>
    <w:rsid w:val="000C74CE"/>
    <w:rsid w:val="000C7577"/>
    <w:rsid w:val="000C770E"/>
    <w:rsid w:val="000D071C"/>
    <w:rsid w:val="000D0CA4"/>
    <w:rsid w:val="000D2EED"/>
    <w:rsid w:val="000D43EA"/>
    <w:rsid w:val="000D6E4B"/>
    <w:rsid w:val="000D7329"/>
    <w:rsid w:val="000E0831"/>
    <w:rsid w:val="000E2C4F"/>
    <w:rsid w:val="000E334C"/>
    <w:rsid w:val="000E4F2A"/>
    <w:rsid w:val="000E5E0B"/>
    <w:rsid w:val="000E6DD2"/>
    <w:rsid w:val="000E7A9A"/>
    <w:rsid w:val="000F16CF"/>
    <w:rsid w:val="000F375A"/>
    <w:rsid w:val="000F61D3"/>
    <w:rsid w:val="000F7790"/>
    <w:rsid w:val="000F7DE7"/>
    <w:rsid w:val="00101544"/>
    <w:rsid w:val="00103FB0"/>
    <w:rsid w:val="00105A27"/>
    <w:rsid w:val="001062AF"/>
    <w:rsid w:val="001075EA"/>
    <w:rsid w:val="00111454"/>
    <w:rsid w:val="00111971"/>
    <w:rsid w:val="001125C2"/>
    <w:rsid w:val="0011698D"/>
    <w:rsid w:val="001230BC"/>
    <w:rsid w:val="00123F48"/>
    <w:rsid w:val="00126B57"/>
    <w:rsid w:val="00127307"/>
    <w:rsid w:val="0012781C"/>
    <w:rsid w:val="00130681"/>
    <w:rsid w:val="001402A5"/>
    <w:rsid w:val="00141723"/>
    <w:rsid w:val="00141EE7"/>
    <w:rsid w:val="00142E79"/>
    <w:rsid w:val="00146B60"/>
    <w:rsid w:val="00146F8C"/>
    <w:rsid w:val="001507AE"/>
    <w:rsid w:val="00152D59"/>
    <w:rsid w:val="00153435"/>
    <w:rsid w:val="001539C9"/>
    <w:rsid w:val="00153F8E"/>
    <w:rsid w:val="00154880"/>
    <w:rsid w:val="001571B3"/>
    <w:rsid w:val="0016068F"/>
    <w:rsid w:val="00162EC2"/>
    <w:rsid w:val="001635B5"/>
    <w:rsid w:val="00163A8B"/>
    <w:rsid w:val="001647ED"/>
    <w:rsid w:val="001659D1"/>
    <w:rsid w:val="00167479"/>
    <w:rsid w:val="00170558"/>
    <w:rsid w:val="001708CF"/>
    <w:rsid w:val="00173F13"/>
    <w:rsid w:val="00174C83"/>
    <w:rsid w:val="00185795"/>
    <w:rsid w:val="00186301"/>
    <w:rsid w:val="001863B2"/>
    <w:rsid w:val="00186E11"/>
    <w:rsid w:val="0019117C"/>
    <w:rsid w:val="00191A25"/>
    <w:rsid w:val="0019228D"/>
    <w:rsid w:val="00192E63"/>
    <w:rsid w:val="00195226"/>
    <w:rsid w:val="00196198"/>
    <w:rsid w:val="00196BD7"/>
    <w:rsid w:val="001A21C0"/>
    <w:rsid w:val="001A6B3E"/>
    <w:rsid w:val="001A7E08"/>
    <w:rsid w:val="001B1D91"/>
    <w:rsid w:val="001B4AAC"/>
    <w:rsid w:val="001B5526"/>
    <w:rsid w:val="001B684E"/>
    <w:rsid w:val="001C0105"/>
    <w:rsid w:val="001C06F0"/>
    <w:rsid w:val="001C0A1C"/>
    <w:rsid w:val="001C209E"/>
    <w:rsid w:val="001C359E"/>
    <w:rsid w:val="001C3DC2"/>
    <w:rsid w:val="001C4C5C"/>
    <w:rsid w:val="001C60D3"/>
    <w:rsid w:val="001D2743"/>
    <w:rsid w:val="001D6DB5"/>
    <w:rsid w:val="001D71EC"/>
    <w:rsid w:val="001E10D1"/>
    <w:rsid w:val="001E2E10"/>
    <w:rsid w:val="001E4CF5"/>
    <w:rsid w:val="001E5852"/>
    <w:rsid w:val="001F0BFE"/>
    <w:rsid w:val="001F19A5"/>
    <w:rsid w:val="001F2F64"/>
    <w:rsid w:val="001F56CF"/>
    <w:rsid w:val="00201EBD"/>
    <w:rsid w:val="00207A1B"/>
    <w:rsid w:val="00207F73"/>
    <w:rsid w:val="00212317"/>
    <w:rsid w:val="0021284F"/>
    <w:rsid w:val="0021420D"/>
    <w:rsid w:val="00220422"/>
    <w:rsid w:val="00220C0D"/>
    <w:rsid w:val="00221552"/>
    <w:rsid w:val="00222DE6"/>
    <w:rsid w:val="00223524"/>
    <w:rsid w:val="002236A3"/>
    <w:rsid w:val="00224EC1"/>
    <w:rsid w:val="00226878"/>
    <w:rsid w:val="0022772A"/>
    <w:rsid w:val="0023044E"/>
    <w:rsid w:val="00230A7E"/>
    <w:rsid w:val="002321AE"/>
    <w:rsid w:val="002326D5"/>
    <w:rsid w:val="00233525"/>
    <w:rsid w:val="0023384C"/>
    <w:rsid w:val="0023476C"/>
    <w:rsid w:val="002354D5"/>
    <w:rsid w:val="00235E87"/>
    <w:rsid w:val="00236F30"/>
    <w:rsid w:val="002371CD"/>
    <w:rsid w:val="00237EAB"/>
    <w:rsid w:val="002403F2"/>
    <w:rsid w:val="002405B5"/>
    <w:rsid w:val="00241DC2"/>
    <w:rsid w:val="00241F51"/>
    <w:rsid w:val="002432F0"/>
    <w:rsid w:val="00244A24"/>
    <w:rsid w:val="00245A67"/>
    <w:rsid w:val="002465B4"/>
    <w:rsid w:val="00246CBC"/>
    <w:rsid w:val="00247959"/>
    <w:rsid w:val="002535D3"/>
    <w:rsid w:val="002544C2"/>
    <w:rsid w:val="00256B18"/>
    <w:rsid w:val="0026075C"/>
    <w:rsid w:val="00263510"/>
    <w:rsid w:val="00265B63"/>
    <w:rsid w:val="00265EF2"/>
    <w:rsid w:val="00266F4A"/>
    <w:rsid w:val="00267242"/>
    <w:rsid w:val="00272082"/>
    <w:rsid w:val="0027211F"/>
    <w:rsid w:val="00274556"/>
    <w:rsid w:val="00276AB9"/>
    <w:rsid w:val="00280653"/>
    <w:rsid w:val="002813C1"/>
    <w:rsid w:val="00281F95"/>
    <w:rsid w:val="00282BA6"/>
    <w:rsid w:val="00284DA6"/>
    <w:rsid w:val="00285541"/>
    <w:rsid w:val="002875EE"/>
    <w:rsid w:val="00287834"/>
    <w:rsid w:val="002916D0"/>
    <w:rsid w:val="0029198D"/>
    <w:rsid w:val="00291F2F"/>
    <w:rsid w:val="0029262C"/>
    <w:rsid w:val="00293F1F"/>
    <w:rsid w:val="00296D50"/>
    <w:rsid w:val="002A2BDD"/>
    <w:rsid w:val="002A2F5B"/>
    <w:rsid w:val="002A39F3"/>
    <w:rsid w:val="002A45C0"/>
    <w:rsid w:val="002A5544"/>
    <w:rsid w:val="002A6249"/>
    <w:rsid w:val="002A7B76"/>
    <w:rsid w:val="002B13F7"/>
    <w:rsid w:val="002B1C05"/>
    <w:rsid w:val="002B1CB3"/>
    <w:rsid w:val="002B4D31"/>
    <w:rsid w:val="002B66D7"/>
    <w:rsid w:val="002B70B0"/>
    <w:rsid w:val="002C0C44"/>
    <w:rsid w:val="002C48AA"/>
    <w:rsid w:val="002C554A"/>
    <w:rsid w:val="002C593D"/>
    <w:rsid w:val="002C62F1"/>
    <w:rsid w:val="002D14DD"/>
    <w:rsid w:val="002D35BD"/>
    <w:rsid w:val="002D443C"/>
    <w:rsid w:val="002D5245"/>
    <w:rsid w:val="002D5388"/>
    <w:rsid w:val="002E0216"/>
    <w:rsid w:val="002E058A"/>
    <w:rsid w:val="002E06AA"/>
    <w:rsid w:val="002E1529"/>
    <w:rsid w:val="002E284A"/>
    <w:rsid w:val="002E3086"/>
    <w:rsid w:val="002E545F"/>
    <w:rsid w:val="002E73C8"/>
    <w:rsid w:val="002F17A4"/>
    <w:rsid w:val="002F1E99"/>
    <w:rsid w:val="002F2DFB"/>
    <w:rsid w:val="002F2EAD"/>
    <w:rsid w:val="002F3F6A"/>
    <w:rsid w:val="002F4CCC"/>
    <w:rsid w:val="002F6093"/>
    <w:rsid w:val="0030206E"/>
    <w:rsid w:val="003026FE"/>
    <w:rsid w:val="003038BC"/>
    <w:rsid w:val="00310242"/>
    <w:rsid w:val="003102D3"/>
    <w:rsid w:val="00311239"/>
    <w:rsid w:val="003123C8"/>
    <w:rsid w:val="0031266F"/>
    <w:rsid w:val="00313A70"/>
    <w:rsid w:val="00313F62"/>
    <w:rsid w:val="0031793E"/>
    <w:rsid w:val="003215F6"/>
    <w:rsid w:val="003228C1"/>
    <w:rsid w:val="00324CB6"/>
    <w:rsid w:val="003273B8"/>
    <w:rsid w:val="00327EF4"/>
    <w:rsid w:val="00327FE1"/>
    <w:rsid w:val="00334D76"/>
    <w:rsid w:val="0033514B"/>
    <w:rsid w:val="003355C9"/>
    <w:rsid w:val="003371D6"/>
    <w:rsid w:val="00341AA9"/>
    <w:rsid w:val="00341C82"/>
    <w:rsid w:val="00344DD9"/>
    <w:rsid w:val="00345C69"/>
    <w:rsid w:val="0035024F"/>
    <w:rsid w:val="0035026D"/>
    <w:rsid w:val="003517A0"/>
    <w:rsid w:val="00354510"/>
    <w:rsid w:val="00355294"/>
    <w:rsid w:val="00357D6F"/>
    <w:rsid w:val="00361F71"/>
    <w:rsid w:val="00363A41"/>
    <w:rsid w:val="003641B4"/>
    <w:rsid w:val="003643A9"/>
    <w:rsid w:val="00365097"/>
    <w:rsid w:val="00365A59"/>
    <w:rsid w:val="00366668"/>
    <w:rsid w:val="00366846"/>
    <w:rsid w:val="00374378"/>
    <w:rsid w:val="00374A17"/>
    <w:rsid w:val="0037511A"/>
    <w:rsid w:val="0037569C"/>
    <w:rsid w:val="00375CD3"/>
    <w:rsid w:val="00376CF7"/>
    <w:rsid w:val="00380E9B"/>
    <w:rsid w:val="003820E3"/>
    <w:rsid w:val="003828A9"/>
    <w:rsid w:val="00383A02"/>
    <w:rsid w:val="003861A3"/>
    <w:rsid w:val="003901D4"/>
    <w:rsid w:val="00391732"/>
    <w:rsid w:val="00393A8A"/>
    <w:rsid w:val="00395DCF"/>
    <w:rsid w:val="00397C31"/>
    <w:rsid w:val="003A0755"/>
    <w:rsid w:val="003A0B9C"/>
    <w:rsid w:val="003A161F"/>
    <w:rsid w:val="003A16E4"/>
    <w:rsid w:val="003A3583"/>
    <w:rsid w:val="003A7D4E"/>
    <w:rsid w:val="003B02D6"/>
    <w:rsid w:val="003B06C3"/>
    <w:rsid w:val="003B06C4"/>
    <w:rsid w:val="003B23C8"/>
    <w:rsid w:val="003B425E"/>
    <w:rsid w:val="003B4CB5"/>
    <w:rsid w:val="003B5D12"/>
    <w:rsid w:val="003B5E21"/>
    <w:rsid w:val="003C290B"/>
    <w:rsid w:val="003C3676"/>
    <w:rsid w:val="003C4945"/>
    <w:rsid w:val="003C6DE9"/>
    <w:rsid w:val="003C7AE5"/>
    <w:rsid w:val="003D1F97"/>
    <w:rsid w:val="003D2A2D"/>
    <w:rsid w:val="003D5A67"/>
    <w:rsid w:val="003D63A4"/>
    <w:rsid w:val="003D7477"/>
    <w:rsid w:val="003E05D7"/>
    <w:rsid w:val="003E1297"/>
    <w:rsid w:val="003E5E45"/>
    <w:rsid w:val="003E6812"/>
    <w:rsid w:val="003F45DC"/>
    <w:rsid w:val="003F557E"/>
    <w:rsid w:val="003F75F3"/>
    <w:rsid w:val="0040004C"/>
    <w:rsid w:val="004007F3"/>
    <w:rsid w:val="004016FF"/>
    <w:rsid w:val="00404138"/>
    <w:rsid w:val="00405C93"/>
    <w:rsid w:val="0040674B"/>
    <w:rsid w:val="00406E76"/>
    <w:rsid w:val="004079FF"/>
    <w:rsid w:val="004117DD"/>
    <w:rsid w:val="004124C1"/>
    <w:rsid w:val="004128C5"/>
    <w:rsid w:val="004151E9"/>
    <w:rsid w:val="00420A9F"/>
    <w:rsid w:val="004213D4"/>
    <w:rsid w:val="00422D43"/>
    <w:rsid w:val="00424422"/>
    <w:rsid w:val="00425D7D"/>
    <w:rsid w:val="00426F03"/>
    <w:rsid w:val="00430023"/>
    <w:rsid w:val="004302E9"/>
    <w:rsid w:val="00430582"/>
    <w:rsid w:val="004315F6"/>
    <w:rsid w:val="0043178C"/>
    <w:rsid w:val="004324D9"/>
    <w:rsid w:val="004327E3"/>
    <w:rsid w:val="00435A56"/>
    <w:rsid w:val="00435D91"/>
    <w:rsid w:val="004407B9"/>
    <w:rsid w:val="00440E6B"/>
    <w:rsid w:val="00441E75"/>
    <w:rsid w:val="004437EA"/>
    <w:rsid w:val="00443C07"/>
    <w:rsid w:val="004452AC"/>
    <w:rsid w:val="004462F2"/>
    <w:rsid w:val="00451D3E"/>
    <w:rsid w:val="00452E2A"/>
    <w:rsid w:val="004545AE"/>
    <w:rsid w:val="00454FBD"/>
    <w:rsid w:val="00455417"/>
    <w:rsid w:val="00457ADD"/>
    <w:rsid w:val="00460133"/>
    <w:rsid w:val="0046174F"/>
    <w:rsid w:val="00463FFA"/>
    <w:rsid w:val="0046502B"/>
    <w:rsid w:val="0046528B"/>
    <w:rsid w:val="00465749"/>
    <w:rsid w:val="00466859"/>
    <w:rsid w:val="00467C65"/>
    <w:rsid w:val="00471790"/>
    <w:rsid w:val="004725FC"/>
    <w:rsid w:val="00473BC9"/>
    <w:rsid w:val="00474352"/>
    <w:rsid w:val="004753ED"/>
    <w:rsid w:val="00475C68"/>
    <w:rsid w:val="004773F0"/>
    <w:rsid w:val="00480273"/>
    <w:rsid w:val="004802D0"/>
    <w:rsid w:val="0048033F"/>
    <w:rsid w:val="00482E69"/>
    <w:rsid w:val="00483B49"/>
    <w:rsid w:val="004843C2"/>
    <w:rsid w:val="00485D48"/>
    <w:rsid w:val="00485F62"/>
    <w:rsid w:val="004958D7"/>
    <w:rsid w:val="004966BA"/>
    <w:rsid w:val="00497DA1"/>
    <w:rsid w:val="004A0F04"/>
    <w:rsid w:val="004A303C"/>
    <w:rsid w:val="004A3487"/>
    <w:rsid w:val="004A7437"/>
    <w:rsid w:val="004A743C"/>
    <w:rsid w:val="004B0CAB"/>
    <w:rsid w:val="004B2B5B"/>
    <w:rsid w:val="004C17CF"/>
    <w:rsid w:val="004C1F93"/>
    <w:rsid w:val="004C59D3"/>
    <w:rsid w:val="004C6330"/>
    <w:rsid w:val="004D2D3A"/>
    <w:rsid w:val="004D35C8"/>
    <w:rsid w:val="004D3F03"/>
    <w:rsid w:val="004D51F9"/>
    <w:rsid w:val="004D525E"/>
    <w:rsid w:val="004D69C3"/>
    <w:rsid w:val="004E0493"/>
    <w:rsid w:val="004E0C9F"/>
    <w:rsid w:val="004E3619"/>
    <w:rsid w:val="004E3DA3"/>
    <w:rsid w:val="004E6496"/>
    <w:rsid w:val="004E7E51"/>
    <w:rsid w:val="004F07AE"/>
    <w:rsid w:val="004F16A9"/>
    <w:rsid w:val="004F1C9B"/>
    <w:rsid w:val="004F208F"/>
    <w:rsid w:val="004F32C5"/>
    <w:rsid w:val="004F4389"/>
    <w:rsid w:val="004F75E7"/>
    <w:rsid w:val="00500D0D"/>
    <w:rsid w:val="0050179D"/>
    <w:rsid w:val="00502096"/>
    <w:rsid w:val="0050497B"/>
    <w:rsid w:val="005052D5"/>
    <w:rsid w:val="005053F9"/>
    <w:rsid w:val="0050776F"/>
    <w:rsid w:val="0050794B"/>
    <w:rsid w:val="00510272"/>
    <w:rsid w:val="00511BEC"/>
    <w:rsid w:val="0051286F"/>
    <w:rsid w:val="0051547E"/>
    <w:rsid w:val="005167CE"/>
    <w:rsid w:val="00516ABA"/>
    <w:rsid w:val="00517FBF"/>
    <w:rsid w:val="005202C0"/>
    <w:rsid w:val="00523EB9"/>
    <w:rsid w:val="00526823"/>
    <w:rsid w:val="00527FF3"/>
    <w:rsid w:val="00531082"/>
    <w:rsid w:val="00536D8C"/>
    <w:rsid w:val="00543C0D"/>
    <w:rsid w:val="005457D3"/>
    <w:rsid w:val="00547CB3"/>
    <w:rsid w:val="00551ECE"/>
    <w:rsid w:val="00552134"/>
    <w:rsid w:val="00552D49"/>
    <w:rsid w:val="00556F2A"/>
    <w:rsid w:val="00560B67"/>
    <w:rsid w:val="00561A25"/>
    <w:rsid w:val="00567F2E"/>
    <w:rsid w:val="005713CA"/>
    <w:rsid w:val="005725CC"/>
    <w:rsid w:val="005751EC"/>
    <w:rsid w:val="00575719"/>
    <w:rsid w:val="00577D87"/>
    <w:rsid w:val="00577E84"/>
    <w:rsid w:val="005800BF"/>
    <w:rsid w:val="00580F88"/>
    <w:rsid w:val="00581C71"/>
    <w:rsid w:val="00581EC8"/>
    <w:rsid w:val="00583291"/>
    <w:rsid w:val="00583A8A"/>
    <w:rsid w:val="00595BCC"/>
    <w:rsid w:val="00596A92"/>
    <w:rsid w:val="00596C81"/>
    <w:rsid w:val="0059714E"/>
    <w:rsid w:val="005A0C03"/>
    <w:rsid w:val="005A2552"/>
    <w:rsid w:val="005A63F0"/>
    <w:rsid w:val="005B03D8"/>
    <w:rsid w:val="005B0C6D"/>
    <w:rsid w:val="005B2A24"/>
    <w:rsid w:val="005B4264"/>
    <w:rsid w:val="005B6940"/>
    <w:rsid w:val="005B79A6"/>
    <w:rsid w:val="005C1EEE"/>
    <w:rsid w:val="005C2C3F"/>
    <w:rsid w:val="005C3A2D"/>
    <w:rsid w:val="005C46A2"/>
    <w:rsid w:val="005C50B5"/>
    <w:rsid w:val="005C5837"/>
    <w:rsid w:val="005C691A"/>
    <w:rsid w:val="005D10FE"/>
    <w:rsid w:val="005D159D"/>
    <w:rsid w:val="005D17E8"/>
    <w:rsid w:val="005D7684"/>
    <w:rsid w:val="005E0F0A"/>
    <w:rsid w:val="005E0FC6"/>
    <w:rsid w:val="005E3F08"/>
    <w:rsid w:val="005E574C"/>
    <w:rsid w:val="005E5D92"/>
    <w:rsid w:val="005E5E1F"/>
    <w:rsid w:val="005E6CDC"/>
    <w:rsid w:val="005F0DF6"/>
    <w:rsid w:val="005F0E52"/>
    <w:rsid w:val="005F2879"/>
    <w:rsid w:val="005F2D19"/>
    <w:rsid w:val="005F4A9A"/>
    <w:rsid w:val="005F7E2B"/>
    <w:rsid w:val="00601E87"/>
    <w:rsid w:val="0060615E"/>
    <w:rsid w:val="00606ABB"/>
    <w:rsid w:val="00606D2B"/>
    <w:rsid w:val="0060708B"/>
    <w:rsid w:val="006107D4"/>
    <w:rsid w:val="0061316D"/>
    <w:rsid w:val="0061417E"/>
    <w:rsid w:val="00614289"/>
    <w:rsid w:val="0061503C"/>
    <w:rsid w:val="006158F4"/>
    <w:rsid w:val="00615F78"/>
    <w:rsid w:val="00617785"/>
    <w:rsid w:val="00617F82"/>
    <w:rsid w:val="00620E83"/>
    <w:rsid w:val="00621E2B"/>
    <w:rsid w:val="006220FB"/>
    <w:rsid w:val="00622C2E"/>
    <w:rsid w:val="00622C6E"/>
    <w:rsid w:val="00626F3F"/>
    <w:rsid w:val="0063149F"/>
    <w:rsid w:val="00631789"/>
    <w:rsid w:val="00633255"/>
    <w:rsid w:val="0063433B"/>
    <w:rsid w:val="006401CC"/>
    <w:rsid w:val="0064247D"/>
    <w:rsid w:val="00642562"/>
    <w:rsid w:val="00644826"/>
    <w:rsid w:val="00650642"/>
    <w:rsid w:val="00651586"/>
    <w:rsid w:val="00652E9B"/>
    <w:rsid w:val="0065441A"/>
    <w:rsid w:val="00656E68"/>
    <w:rsid w:val="0065749A"/>
    <w:rsid w:val="00660ED0"/>
    <w:rsid w:val="0066116F"/>
    <w:rsid w:val="0066134D"/>
    <w:rsid w:val="006627DA"/>
    <w:rsid w:val="00663D13"/>
    <w:rsid w:val="006645E7"/>
    <w:rsid w:val="00670580"/>
    <w:rsid w:val="00671A2C"/>
    <w:rsid w:val="00672207"/>
    <w:rsid w:val="00674877"/>
    <w:rsid w:val="00675651"/>
    <w:rsid w:val="006761A9"/>
    <w:rsid w:val="00677B2E"/>
    <w:rsid w:val="0068058B"/>
    <w:rsid w:val="00681396"/>
    <w:rsid w:val="0068262D"/>
    <w:rsid w:val="00682C11"/>
    <w:rsid w:val="006839C6"/>
    <w:rsid w:val="00685449"/>
    <w:rsid w:val="00686486"/>
    <w:rsid w:val="006879EF"/>
    <w:rsid w:val="006912FE"/>
    <w:rsid w:val="00691601"/>
    <w:rsid w:val="0069241C"/>
    <w:rsid w:val="00693DD8"/>
    <w:rsid w:val="00695173"/>
    <w:rsid w:val="006952FF"/>
    <w:rsid w:val="006A10A1"/>
    <w:rsid w:val="006A26C9"/>
    <w:rsid w:val="006A2CF5"/>
    <w:rsid w:val="006A2D6F"/>
    <w:rsid w:val="006A414A"/>
    <w:rsid w:val="006A61EC"/>
    <w:rsid w:val="006A72E5"/>
    <w:rsid w:val="006B0E3A"/>
    <w:rsid w:val="006B4CBD"/>
    <w:rsid w:val="006B6332"/>
    <w:rsid w:val="006B67BF"/>
    <w:rsid w:val="006B7926"/>
    <w:rsid w:val="006C04D5"/>
    <w:rsid w:val="006C11A6"/>
    <w:rsid w:val="006C1B13"/>
    <w:rsid w:val="006C23E1"/>
    <w:rsid w:val="006C2807"/>
    <w:rsid w:val="006C53CF"/>
    <w:rsid w:val="006D016E"/>
    <w:rsid w:val="006D0CE2"/>
    <w:rsid w:val="006D3764"/>
    <w:rsid w:val="006D695A"/>
    <w:rsid w:val="006E188A"/>
    <w:rsid w:val="006E2AF0"/>
    <w:rsid w:val="006E47E1"/>
    <w:rsid w:val="006E519D"/>
    <w:rsid w:val="006E7476"/>
    <w:rsid w:val="006E74A0"/>
    <w:rsid w:val="006F05C5"/>
    <w:rsid w:val="006F3800"/>
    <w:rsid w:val="006F4A1A"/>
    <w:rsid w:val="006F71A2"/>
    <w:rsid w:val="006F771D"/>
    <w:rsid w:val="006F7835"/>
    <w:rsid w:val="007007C0"/>
    <w:rsid w:val="007015A8"/>
    <w:rsid w:val="00704570"/>
    <w:rsid w:val="0070780B"/>
    <w:rsid w:val="00710E95"/>
    <w:rsid w:val="007128B4"/>
    <w:rsid w:val="0071459C"/>
    <w:rsid w:val="007158FC"/>
    <w:rsid w:val="007164FE"/>
    <w:rsid w:val="007174B1"/>
    <w:rsid w:val="007241E4"/>
    <w:rsid w:val="00726648"/>
    <w:rsid w:val="0073221D"/>
    <w:rsid w:val="00732CD3"/>
    <w:rsid w:val="00734252"/>
    <w:rsid w:val="0073455E"/>
    <w:rsid w:val="00735D1C"/>
    <w:rsid w:val="0073659A"/>
    <w:rsid w:val="00742392"/>
    <w:rsid w:val="00743A7B"/>
    <w:rsid w:val="007443CE"/>
    <w:rsid w:val="0074448F"/>
    <w:rsid w:val="0075059B"/>
    <w:rsid w:val="00751950"/>
    <w:rsid w:val="00754068"/>
    <w:rsid w:val="007569AA"/>
    <w:rsid w:val="007601B0"/>
    <w:rsid w:val="00760276"/>
    <w:rsid w:val="007622E0"/>
    <w:rsid w:val="00763221"/>
    <w:rsid w:val="00763570"/>
    <w:rsid w:val="00763FC3"/>
    <w:rsid w:val="007648DD"/>
    <w:rsid w:val="007664DF"/>
    <w:rsid w:val="007667CB"/>
    <w:rsid w:val="00767090"/>
    <w:rsid w:val="00770838"/>
    <w:rsid w:val="00773B80"/>
    <w:rsid w:val="00774AB5"/>
    <w:rsid w:val="00775064"/>
    <w:rsid w:val="00775872"/>
    <w:rsid w:val="00775BD6"/>
    <w:rsid w:val="0078012C"/>
    <w:rsid w:val="0078185D"/>
    <w:rsid w:val="00781C22"/>
    <w:rsid w:val="00782884"/>
    <w:rsid w:val="00783202"/>
    <w:rsid w:val="0078438A"/>
    <w:rsid w:val="0079160C"/>
    <w:rsid w:val="00792620"/>
    <w:rsid w:val="00793A30"/>
    <w:rsid w:val="00794589"/>
    <w:rsid w:val="00795AE7"/>
    <w:rsid w:val="007A0055"/>
    <w:rsid w:val="007A2CB8"/>
    <w:rsid w:val="007A30A3"/>
    <w:rsid w:val="007A40EC"/>
    <w:rsid w:val="007A7284"/>
    <w:rsid w:val="007A77BD"/>
    <w:rsid w:val="007B01CC"/>
    <w:rsid w:val="007B0DE5"/>
    <w:rsid w:val="007B31AB"/>
    <w:rsid w:val="007B4A00"/>
    <w:rsid w:val="007B4A37"/>
    <w:rsid w:val="007B7654"/>
    <w:rsid w:val="007C2586"/>
    <w:rsid w:val="007C29AD"/>
    <w:rsid w:val="007C3126"/>
    <w:rsid w:val="007C5740"/>
    <w:rsid w:val="007C6272"/>
    <w:rsid w:val="007C6368"/>
    <w:rsid w:val="007D0174"/>
    <w:rsid w:val="007D0902"/>
    <w:rsid w:val="007D1D86"/>
    <w:rsid w:val="007D30FF"/>
    <w:rsid w:val="007D3A7C"/>
    <w:rsid w:val="007D4465"/>
    <w:rsid w:val="007D7A5D"/>
    <w:rsid w:val="007E16B1"/>
    <w:rsid w:val="007E30D2"/>
    <w:rsid w:val="007E5144"/>
    <w:rsid w:val="007E6480"/>
    <w:rsid w:val="007E7707"/>
    <w:rsid w:val="007F1F48"/>
    <w:rsid w:val="007F4042"/>
    <w:rsid w:val="007F5920"/>
    <w:rsid w:val="007F7FC2"/>
    <w:rsid w:val="008004FD"/>
    <w:rsid w:val="00800B67"/>
    <w:rsid w:val="008010C7"/>
    <w:rsid w:val="008011DB"/>
    <w:rsid w:val="00802508"/>
    <w:rsid w:val="008026C6"/>
    <w:rsid w:val="00804000"/>
    <w:rsid w:val="008058A8"/>
    <w:rsid w:val="00813D18"/>
    <w:rsid w:val="00814493"/>
    <w:rsid w:val="008152B7"/>
    <w:rsid w:val="008157A0"/>
    <w:rsid w:val="00816038"/>
    <w:rsid w:val="008162B5"/>
    <w:rsid w:val="00816C02"/>
    <w:rsid w:val="00823662"/>
    <w:rsid w:val="00823737"/>
    <w:rsid w:val="00824674"/>
    <w:rsid w:val="00824C33"/>
    <w:rsid w:val="00824E6B"/>
    <w:rsid w:val="00824F6A"/>
    <w:rsid w:val="00825150"/>
    <w:rsid w:val="00825746"/>
    <w:rsid w:val="00826C45"/>
    <w:rsid w:val="00827FB6"/>
    <w:rsid w:val="00837734"/>
    <w:rsid w:val="0083799C"/>
    <w:rsid w:val="008379C2"/>
    <w:rsid w:val="00837D0A"/>
    <w:rsid w:val="008416B5"/>
    <w:rsid w:val="00841841"/>
    <w:rsid w:val="0084278C"/>
    <w:rsid w:val="0084312D"/>
    <w:rsid w:val="00843AB7"/>
    <w:rsid w:val="00844558"/>
    <w:rsid w:val="00846856"/>
    <w:rsid w:val="00846C28"/>
    <w:rsid w:val="008475BC"/>
    <w:rsid w:val="0085256D"/>
    <w:rsid w:val="00856EB0"/>
    <w:rsid w:val="0086037B"/>
    <w:rsid w:val="00861ADD"/>
    <w:rsid w:val="00861F7E"/>
    <w:rsid w:val="00863245"/>
    <w:rsid w:val="008647BE"/>
    <w:rsid w:val="00864F51"/>
    <w:rsid w:val="00865AD4"/>
    <w:rsid w:val="00871150"/>
    <w:rsid w:val="008711D3"/>
    <w:rsid w:val="008724A0"/>
    <w:rsid w:val="00872887"/>
    <w:rsid w:val="00876580"/>
    <w:rsid w:val="0087689D"/>
    <w:rsid w:val="008769A9"/>
    <w:rsid w:val="00876AA5"/>
    <w:rsid w:val="00877AF6"/>
    <w:rsid w:val="0088150A"/>
    <w:rsid w:val="008824BA"/>
    <w:rsid w:val="00883122"/>
    <w:rsid w:val="008836BC"/>
    <w:rsid w:val="008841AE"/>
    <w:rsid w:val="00885AD9"/>
    <w:rsid w:val="00886D92"/>
    <w:rsid w:val="00887030"/>
    <w:rsid w:val="00887417"/>
    <w:rsid w:val="008875B4"/>
    <w:rsid w:val="00887F69"/>
    <w:rsid w:val="00891FA3"/>
    <w:rsid w:val="008925AC"/>
    <w:rsid w:val="00893AA3"/>
    <w:rsid w:val="008943F8"/>
    <w:rsid w:val="0089592C"/>
    <w:rsid w:val="00895998"/>
    <w:rsid w:val="00897A8A"/>
    <w:rsid w:val="008A0193"/>
    <w:rsid w:val="008A310E"/>
    <w:rsid w:val="008A338E"/>
    <w:rsid w:val="008A36E9"/>
    <w:rsid w:val="008A49BB"/>
    <w:rsid w:val="008A5323"/>
    <w:rsid w:val="008B2F83"/>
    <w:rsid w:val="008B3CF1"/>
    <w:rsid w:val="008B3D9E"/>
    <w:rsid w:val="008B4095"/>
    <w:rsid w:val="008B4F5B"/>
    <w:rsid w:val="008B70F8"/>
    <w:rsid w:val="008C1186"/>
    <w:rsid w:val="008C56E1"/>
    <w:rsid w:val="008D0CCE"/>
    <w:rsid w:val="008D309B"/>
    <w:rsid w:val="008D4731"/>
    <w:rsid w:val="008D5223"/>
    <w:rsid w:val="008D59BD"/>
    <w:rsid w:val="008D7636"/>
    <w:rsid w:val="008E312F"/>
    <w:rsid w:val="008F0B23"/>
    <w:rsid w:val="008F1902"/>
    <w:rsid w:val="008F24E7"/>
    <w:rsid w:val="008F4D7D"/>
    <w:rsid w:val="0090089A"/>
    <w:rsid w:val="00901D7F"/>
    <w:rsid w:val="00903B2A"/>
    <w:rsid w:val="009044F3"/>
    <w:rsid w:val="00905991"/>
    <w:rsid w:val="00905BED"/>
    <w:rsid w:val="009060C8"/>
    <w:rsid w:val="00920440"/>
    <w:rsid w:val="00922D22"/>
    <w:rsid w:val="009234F7"/>
    <w:rsid w:val="009239EE"/>
    <w:rsid w:val="00926468"/>
    <w:rsid w:val="009266FF"/>
    <w:rsid w:val="009268AC"/>
    <w:rsid w:val="00930C5D"/>
    <w:rsid w:val="009312E1"/>
    <w:rsid w:val="00936BC2"/>
    <w:rsid w:val="009413FD"/>
    <w:rsid w:val="0094194C"/>
    <w:rsid w:val="00941EA5"/>
    <w:rsid w:val="00946659"/>
    <w:rsid w:val="009466DD"/>
    <w:rsid w:val="00947412"/>
    <w:rsid w:val="009500D9"/>
    <w:rsid w:val="0095113E"/>
    <w:rsid w:val="0095753A"/>
    <w:rsid w:val="00957DB6"/>
    <w:rsid w:val="00960C4B"/>
    <w:rsid w:val="009629D5"/>
    <w:rsid w:val="009649CA"/>
    <w:rsid w:val="009654FF"/>
    <w:rsid w:val="00970397"/>
    <w:rsid w:val="00971C04"/>
    <w:rsid w:val="00976023"/>
    <w:rsid w:val="009775B0"/>
    <w:rsid w:val="00977DC2"/>
    <w:rsid w:val="00982685"/>
    <w:rsid w:val="009831C6"/>
    <w:rsid w:val="00983F80"/>
    <w:rsid w:val="00984A9E"/>
    <w:rsid w:val="00985C4E"/>
    <w:rsid w:val="009867C3"/>
    <w:rsid w:val="00987CA8"/>
    <w:rsid w:val="00990887"/>
    <w:rsid w:val="009916EF"/>
    <w:rsid w:val="009920A5"/>
    <w:rsid w:val="0099235C"/>
    <w:rsid w:val="00992771"/>
    <w:rsid w:val="00996310"/>
    <w:rsid w:val="0099758F"/>
    <w:rsid w:val="00997C49"/>
    <w:rsid w:val="009A0112"/>
    <w:rsid w:val="009A05D8"/>
    <w:rsid w:val="009A21B5"/>
    <w:rsid w:val="009A2C8B"/>
    <w:rsid w:val="009A2DA3"/>
    <w:rsid w:val="009A466F"/>
    <w:rsid w:val="009A67BE"/>
    <w:rsid w:val="009B0096"/>
    <w:rsid w:val="009B317D"/>
    <w:rsid w:val="009B4306"/>
    <w:rsid w:val="009C13FB"/>
    <w:rsid w:val="009C3AAF"/>
    <w:rsid w:val="009C4212"/>
    <w:rsid w:val="009C495F"/>
    <w:rsid w:val="009C538B"/>
    <w:rsid w:val="009C6BE9"/>
    <w:rsid w:val="009C7094"/>
    <w:rsid w:val="009D0016"/>
    <w:rsid w:val="009D013E"/>
    <w:rsid w:val="009D10E5"/>
    <w:rsid w:val="009D147B"/>
    <w:rsid w:val="009D1642"/>
    <w:rsid w:val="009D2060"/>
    <w:rsid w:val="009D3AA9"/>
    <w:rsid w:val="009D3E8F"/>
    <w:rsid w:val="009D47FC"/>
    <w:rsid w:val="009D633F"/>
    <w:rsid w:val="009E04DD"/>
    <w:rsid w:val="009E0C41"/>
    <w:rsid w:val="009E1A0F"/>
    <w:rsid w:val="009E29B9"/>
    <w:rsid w:val="009E2DA7"/>
    <w:rsid w:val="009E3088"/>
    <w:rsid w:val="009E4641"/>
    <w:rsid w:val="009E5292"/>
    <w:rsid w:val="009E69AE"/>
    <w:rsid w:val="009F1332"/>
    <w:rsid w:val="009F2969"/>
    <w:rsid w:val="009F52EF"/>
    <w:rsid w:val="009F69D6"/>
    <w:rsid w:val="00A009D1"/>
    <w:rsid w:val="00A02239"/>
    <w:rsid w:val="00A059F1"/>
    <w:rsid w:val="00A05A7F"/>
    <w:rsid w:val="00A0654C"/>
    <w:rsid w:val="00A069EF"/>
    <w:rsid w:val="00A123A6"/>
    <w:rsid w:val="00A1339C"/>
    <w:rsid w:val="00A13D3A"/>
    <w:rsid w:val="00A14317"/>
    <w:rsid w:val="00A14F4A"/>
    <w:rsid w:val="00A17869"/>
    <w:rsid w:val="00A21650"/>
    <w:rsid w:val="00A21D1A"/>
    <w:rsid w:val="00A23E19"/>
    <w:rsid w:val="00A25613"/>
    <w:rsid w:val="00A2588C"/>
    <w:rsid w:val="00A27343"/>
    <w:rsid w:val="00A30478"/>
    <w:rsid w:val="00A36E31"/>
    <w:rsid w:val="00A37C6B"/>
    <w:rsid w:val="00A4012B"/>
    <w:rsid w:val="00A405FB"/>
    <w:rsid w:val="00A40F07"/>
    <w:rsid w:val="00A416F9"/>
    <w:rsid w:val="00A41E01"/>
    <w:rsid w:val="00A437F9"/>
    <w:rsid w:val="00A4435D"/>
    <w:rsid w:val="00A443F2"/>
    <w:rsid w:val="00A5231A"/>
    <w:rsid w:val="00A52EA7"/>
    <w:rsid w:val="00A55795"/>
    <w:rsid w:val="00A6238E"/>
    <w:rsid w:val="00A62B1B"/>
    <w:rsid w:val="00A641A6"/>
    <w:rsid w:val="00A67075"/>
    <w:rsid w:val="00A671C8"/>
    <w:rsid w:val="00A6741E"/>
    <w:rsid w:val="00A71558"/>
    <w:rsid w:val="00A71D3D"/>
    <w:rsid w:val="00A73D75"/>
    <w:rsid w:val="00A81CAD"/>
    <w:rsid w:val="00A81F4E"/>
    <w:rsid w:val="00A83192"/>
    <w:rsid w:val="00A842AA"/>
    <w:rsid w:val="00A8590D"/>
    <w:rsid w:val="00A86E4A"/>
    <w:rsid w:val="00A87614"/>
    <w:rsid w:val="00A907C5"/>
    <w:rsid w:val="00A93C16"/>
    <w:rsid w:val="00A93E77"/>
    <w:rsid w:val="00A94EDC"/>
    <w:rsid w:val="00A959FC"/>
    <w:rsid w:val="00A97DD8"/>
    <w:rsid w:val="00AA1D17"/>
    <w:rsid w:val="00AA1D4E"/>
    <w:rsid w:val="00AA3352"/>
    <w:rsid w:val="00AA3847"/>
    <w:rsid w:val="00AA5BBF"/>
    <w:rsid w:val="00AA6CEE"/>
    <w:rsid w:val="00AA74EA"/>
    <w:rsid w:val="00AB06D1"/>
    <w:rsid w:val="00AB201B"/>
    <w:rsid w:val="00AB3133"/>
    <w:rsid w:val="00AB6AB5"/>
    <w:rsid w:val="00AB756D"/>
    <w:rsid w:val="00AC293B"/>
    <w:rsid w:val="00AC6D76"/>
    <w:rsid w:val="00AD063C"/>
    <w:rsid w:val="00AD1BEA"/>
    <w:rsid w:val="00AD24C3"/>
    <w:rsid w:val="00AD2CD4"/>
    <w:rsid w:val="00AD3702"/>
    <w:rsid w:val="00AD4787"/>
    <w:rsid w:val="00AD6687"/>
    <w:rsid w:val="00AD730B"/>
    <w:rsid w:val="00AE0165"/>
    <w:rsid w:val="00AE2F9D"/>
    <w:rsid w:val="00AE31E2"/>
    <w:rsid w:val="00AE3748"/>
    <w:rsid w:val="00AE37DD"/>
    <w:rsid w:val="00AE558F"/>
    <w:rsid w:val="00AE7089"/>
    <w:rsid w:val="00AE7421"/>
    <w:rsid w:val="00AE7D59"/>
    <w:rsid w:val="00AF1CBB"/>
    <w:rsid w:val="00AF75F2"/>
    <w:rsid w:val="00AF7F1C"/>
    <w:rsid w:val="00B00B5F"/>
    <w:rsid w:val="00B01589"/>
    <w:rsid w:val="00B01E08"/>
    <w:rsid w:val="00B026B3"/>
    <w:rsid w:val="00B0552B"/>
    <w:rsid w:val="00B06BF3"/>
    <w:rsid w:val="00B07AE6"/>
    <w:rsid w:val="00B10282"/>
    <w:rsid w:val="00B1410A"/>
    <w:rsid w:val="00B14575"/>
    <w:rsid w:val="00B146B4"/>
    <w:rsid w:val="00B147DF"/>
    <w:rsid w:val="00B20B62"/>
    <w:rsid w:val="00B257D5"/>
    <w:rsid w:val="00B26D43"/>
    <w:rsid w:val="00B31F81"/>
    <w:rsid w:val="00B32C40"/>
    <w:rsid w:val="00B343F3"/>
    <w:rsid w:val="00B35DB4"/>
    <w:rsid w:val="00B37F25"/>
    <w:rsid w:val="00B37F3C"/>
    <w:rsid w:val="00B40677"/>
    <w:rsid w:val="00B41AD4"/>
    <w:rsid w:val="00B42055"/>
    <w:rsid w:val="00B46482"/>
    <w:rsid w:val="00B46E5E"/>
    <w:rsid w:val="00B50135"/>
    <w:rsid w:val="00B51A8E"/>
    <w:rsid w:val="00B52FD3"/>
    <w:rsid w:val="00B536D9"/>
    <w:rsid w:val="00B537DD"/>
    <w:rsid w:val="00B53B16"/>
    <w:rsid w:val="00B55023"/>
    <w:rsid w:val="00B5626A"/>
    <w:rsid w:val="00B70521"/>
    <w:rsid w:val="00B70D11"/>
    <w:rsid w:val="00B7158B"/>
    <w:rsid w:val="00B71BB4"/>
    <w:rsid w:val="00B72592"/>
    <w:rsid w:val="00B74E4A"/>
    <w:rsid w:val="00B77479"/>
    <w:rsid w:val="00B81517"/>
    <w:rsid w:val="00B81A5D"/>
    <w:rsid w:val="00B84059"/>
    <w:rsid w:val="00B85EB4"/>
    <w:rsid w:val="00B87CBF"/>
    <w:rsid w:val="00B9068A"/>
    <w:rsid w:val="00B91E68"/>
    <w:rsid w:val="00B922AB"/>
    <w:rsid w:val="00B93636"/>
    <w:rsid w:val="00B93BC9"/>
    <w:rsid w:val="00B942CA"/>
    <w:rsid w:val="00B94B70"/>
    <w:rsid w:val="00B9522C"/>
    <w:rsid w:val="00B9530B"/>
    <w:rsid w:val="00B95E35"/>
    <w:rsid w:val="00BA0055"/>
    <w:rsid w:val="00BA44E5"/>
    <w:rsid w:val="00BA766A"/>
    <w:rsid w:val="00BB5F7C"/>
    <w:rsid w:val="00BB6108"/>
    <w:rsid w:val="00BB6E86"/>
    <w:rsid w:val="00BC5201"/>
    <w:rsid w:val="00BC5F83"/>
    <w:rsid w:val="00BC6235"/>
    <w:rsid w:val="00BC66DF"/>
    <w:rsid w:val="00BC6955"/>
    <w:rsid w:val="00BD384F"/>
    <w:rsid w:val="00BD4A41"/>
    <w:rsid w:val="00BD60EF"/>
    <w:rsid w:val="00BD6605"/>
    <w:rsid w:val="00BD74D1"/>
    <w:rsid w:val="00BE087C"/>
    <w:rsid w:val="00BE0997"/>
    <w:rsid w:val="00BE151C"/>
    <w:rsid w:val="00BE1BC4"/>
    <w:rsid w:val="00BE2FBE"/>
    <w:rsid w:val="00BE44EA"/>
    <w:rsid w:val="00BE590B"/>
    <w:rsid w:val="00BF2CE2"/>
    <w:rsid w:val="00BF32C1"/>
    <w:rsid w:val="00BF3F44"/>
    <w:rsid w:val="00BF43F2"/>
    <w:rsid w:val="00C005C3"/>
    <w:rsid w:val="00C02E74"/>
    <w:rsid w:val="00C038AE"/>
    <w:rsid w:val="00C04461"/>
    <w:rsid w:val="00C0678F"/>
    <w:rsid w:val="00C111A7"/>
    <w:rsid w:val="00C126FF"/>
    <w:rsid w:val="00C12AB4"/>
    <w:rsid w:val="00C13302"/>
    <w:rsid w:val="00C136F3"/>
    <w:rsid w:val="00C13CF7"/>
    <w:rsid w:val="00C13FA8"/>
    <w:rsid w:val="00C1629E"/>
    <w:rsid w:val="00C171BD"/>
    <w:rsid w:val="00C20ECD"/>
    <w:rsid w:val="00C23C19"/>
    <w:rsid w:val="00C2611B"/>
    <w:rsid w:val="00C26B34"/>
    <w:rsid w:val="00C30BDE"/>
    <w:rsid w:val="00C3136E"/>
    <w:rsid w:val="00C31417"/>
    <w:rsid w:val="00C37885"/>
    <w:rsid w:val="00C4215E"/>
    <w:rsid w:val="00C421CB"/>
    <w:rsid w:val="00C426CA"/>
    <w:rsid w:val="00C4396C"/>
    <w:rsid w:val="00C44A2E"/>
    <w:rsid w:val="00C44F4D"/>
    <w:rsid w:val="00C44FCD"/>
    <w:rsid w:val="00C450B3"/>
    <w:rsid w:val="00C45A9D"/>
    <w:rsid w:val="00C46820"/>
    <w:rsid w:val="00C503E4"/>
    <w:rsid w:val="00C50DA9"/>
    <w:rsid w:val="00C50FA2"/>
    <w:rsid w:val="00C54924"/>
    <w:rsid w:val="00C57AE8"/>
    <w:rsid w:val="00C6137C"/>
    <w:rsid w:val="00C61C64"/>
    <w:rsid w:val="00C653FC"/>
    <w:rsid w:val="00C71673"/>
    <w:rsid w:val="00C73658"/>
    <w:rsid w:val="00C74D17"/>
    <w:rsid w:val="00C74E89"/>
    <w:rsid w:val="00C76A02"/>
    <w:rsid w:val="00C77658"/>
    <w:rsid w:val="00C77AF6"/>
    <w:rsid w:val="00C8069B"/>
    <w:rsid w:val="00C80B4B"/>
    <w:rsid w:val="00C8250C"/>
    <w:rsid w:val="00C840DC"/>
    <w:rsid w:val="00C861BA"/>
    <w:rsid w:val="00C90B0F"/>
    <w:rsid w:val="00C90F42"/>
    <w:rsid w:val="00C94594"/>
    <w:rsid w:val="00C966B6"/>
    <w:rsid w:val="00CA035E"/>
    <w:rsid w:val="00CA3507"/>
    <w:rsid w:val="00CA5CA7"/>
    <w:rsid w:val="00CA6993"/>
    <w:rsid w:val="00CB2499"/>
    <w:rsid w:val="00CB258A"/>
    <w:rsid w:val="00CC0C7F"/>
    <w:rsid w:val="00CC363E"/>
    <w:rsid w:val="00CC3A1E"/>
    <w:rsid w:val="00CC46F2"/>
    <w:rsid w:val="00CC7133"/>
    <w:rsid w:val="00CD4498"/>
    <w:rsid w:val="00CD5D2C"/>
    <w:rsid w:val="00CD73F8"/>
    <w:rsid w:val="00CE085C"/>
    <w:rsid w:val="00CE20DF"/>
    <w:rsid w:val="00CE2500"/>
    <w:rsid w:val="00CE3985"/>
    <w:rsid w:val="00CE596F"/>
    <w:rsid w:val="00CE7739"/>
    <w:rsid w:val="00CE7D17"/>
    <w:rsid w:val="00CF0038"/>
    <w:rsid w:val="00CF2D89"/>
    <w:rsid w:val="00CF2E88"/>
    <w:rsid w:val="00CF3222"/>
    <w:rsid w:val="00CF4B85"/>
    <w:rsid w:val="00CF7C6D"/>
    <w:rsid w:val="00D001F1"/>
    <w:rsid w:val="00D016BB"/>
    <w:rsid w:val="00D0172E"/>
    <w:rsid w:val="00D04227"/>
    <w:rsid w:val="00D04544"/>
    <w:rsid w:val="00D064CE"/>
    <w:rsid w:val="00D11B0A"/>
    <w:rsid w:val="00D134A9"/>
    <w:rsid w:val="00D1359C"/>
    <w:rsid w:val="00D14744"/>
    <w:rsid w:val="00D152E7"/>
    <w:rsid w:val="00D16B8D"/>
    <w:rsid w:val="00D176E6"/>
    <w:rsid w:val="00D20FE0"/>
    <w:rsid w:val="00D2502C"/>
    <w:rsid w:val="00D2594A"/>
    <w:rsid w:val="00D26A9F"/>
    <w:rsid w:val="00D27B68"/>
    <w:rsid w:val="00D307AE"/>
    <w:rsid w:val="00D34983"/>
    <w:rsid w:val="00D3667E"/>
    <w:rsid w:val="00D368E6"/>
    <w:rsid w:val="00D377ED"/>
    <w:rsid w:val="00D40FC9"/>
    <w:rsid w:val="00D41D56"/>
    <w:rsid w:val="00D42111"/>
    <w:rsid w:val="00D42DE9"/>
    <w:rsid w:val="00D43A34"/>
    <w:rsid w:val="00D47158"/>
    <w:rsid w:val="00D47AF9"/>
    <w:rsid w:val="00D50B5C"/>
    <w:rsid w:val="00D50FEA"/>
    <w:rsid w:val="00D5421F"/>
    <w:rsid w:val="00D56B7A"/>
    <w:rsid w:val="00D6153E"/>
    <w:rsid w:val="00D62C42"/>
    <w:rsid w:val="00D63525"/>
    <w:rsid w:val="00D6377E"/>
    <w:rsid w:val="00D66CCA"/>
    <w:rsid w:val="00D6779F"/>
    <w:rsid w:val="00D67CBF"/>
    <w:rsid w:val="00D70D45"/>
    <w:rsid w:val="00D763B4"/>
    <w:rsid w:val="00D805C0"/>
    <w:rsid w:val="00D83083"/>
    <w:rsid w:val="00D84939"/>
    <w:rsid w:val="00D86B2A"/>
    <w:rsid w:val="00D8725A"/>
    <w:rsid w:val="00D874F0"/>
    <w:rsid w:val="00D9022C"/>
    <w:rsid w:val="00D91219"/>
    <w:rsid w:val="00D92FB4"/>
    <w:rsid w:val="00D937E1"/>
    <w:rsid w:val="00D94445"/>
    <w:rsid w:val="00D94B4B"/>
    <w:rsid w:val="00D94D34"/>
    <w:rsid w:val="00D955C4"/>
    <w:rsid w:val="00D97231"/>
    <w:rsid w:val="00D97E0D"/>
    <w:rsid w:val="00DA37E4"/>
    <w:rsid w:val="00DA3E0B"/>
    <w:rsid w:val="00DA47A4"/>
    <w:rsid w:val="00DB0BBD"/>
    <w:rsid w:val="00DB170E"/>
    <w:rsid w:val="00DB17F3"/>
    <w:rsid w:val="00DB2999"/>
    <w:rsid w:val="00DB4154"/>
    <w:rsid w:val="00DB4611"/>
    <w:rsid w:val="00DB471A"/>
    <w:rsid w:val="00DB76B6"/>
    <w:rsid w:val="00DC1C6A"/>
    <w:rsid w:val="00DC29BD"/>
    <w:rsid w:val="00DC5660"/>
    <w:rsid w:val="00DC56DF"/>
    <w:rsid w:val="00DC7F16"/>
    <w:rsid w:val="00DC7FEF"/>
    <w:rsid w:val="00DD15A2"/>
    <w:rsid w:val="00DD1FF2"/>
    <w:rsid w:val="00DD4471"/>
    <w:rsid w:val="00DD503B"/>
    <w:rsid w:val="00DE4FBC"/>
    <w:rsid w:val="00DF080D"/>
    <w:rsid w:val="00DF0CF7"/>
    <w:rsid w:val="00DF11B6"/>
    <w:rsid w:val="00DF3944"/>
    <w:rsid w:val="00DF3A78"/>
    <w:rsid w:val="00E02237"/>
    <w:rsid w:val="00E033A4"/>
    <w:rsid w:val="00E03471"/>
    <w:rsid w:val="00E1080F"/>
    <w:rsid w:val="00E154AF"/>
    <w:rsid w:val="00E204CA"/>
    <w:rsid w:val="00E210E5"/>
    <w:rsid w:val="00E2360F"/>
    <w:rsid w:val="00E244A4"/>
    <w:rsid w:val="00E30329"/>
    <w:rsid w:val="00E30FE5"/>
    <w:rsid w:val="00E31169"/>
    <w:rsid w:val="00E3429D"/>
    <w:rsid w:val="00E356E9"/>
    <w:rsid w:val="00E3635E"/>
    <w:rsid w:val="00E36F54"/>
    <w:rsid w:val="00E37DFC"/>
    <w:rsid w:val="00E41492"/>
    <w:rsid w:val="00E42650"/>
    <w:rsid w:val="00E452FE"/>
    <w:rsid w:val="00E45586"/>
    <w:rsid w:val="00E456B4"/>
    <w:rsid w:val="00E460E5"/>
    <w:rsid w:val="00E46A6C"/>
    <w:rsid w:val="00E47D4C"/>
    <w:rsid w:val="00E538D4"/>
    <w:rsid w:val="00E549C6"/>
    <w:rsid w:val="00E579B5"/>
    <w:rsid w:val="00E600D9"/>
    <w:rsid w:val="00E605EC"/>
    <w:rsid w:val="00E60B32"/>
    <w:rsid w:val="00E62A7E"/>
    <w:rsid w:val="00E658B7"/>
    <w:rsid w:val="00E67192"/>
    <w:rsid w:val="00E71958"/>
    <w:rsid w:val="00E7425B"/>
    <w:rsid w:val="00E76894"/>
    <w:rsid w:val="00E76978"/>
    <w:rsid w:val="00E80336"/>
    <w:rsid w:val="00E821F7"/>
    <w:rsid w:val="00E827AD"/>
    <w:rsid w:val="00E83F3E"/>
    <w:rsid w:val="00E8651C"/>
    <w:rsid w:val="00E871C8"/>
    <w:rsid w:val="00E871C9"/>
    <w:rsid w:val="00E87FEC"/>
    <w:rsid w:val="00E928A5"/>
    <w:rsid w:val="00EA04B8"/>
    <w:rsid w:val="00EA0EFF"/>
    <w:rsid w:val="00EA137D"/>
    <w:rsid w:val="00EA1551"/>
    <w:rsid w:val="00EA1CD8"/>
    <w:rsid w:val="00EA2791"/>
    <w:rsid w:val="00EA347E"/>
    <w:rsid w:val="00EA3DB5"/>
    <w:rsid w:val="00EA6591"/>
    <w:rsid w:val="00EA7969"/>
    <w:rsid w:val="00EA7BD8"/>
    <w:rsid w:val="00EA7C33"/>
    <w:rsid w:val="00EB22F2"/>
    <w:rsid w:val="00EB6CFC"/>
    <w:rsid w:val="00EB7D36"/>
    <w:rsid w:val="00EC050E"/>
    <w:rsid w:val="00EC2012"/>
    <w:rsid w:val="00EC2E27"/>
    <w:rsid w:val="00EC443D"/>
    <w:rsid w:val="00ED19C5"/>
    <w:rsid w:val="00ED1B4C"/>
    <w:rsid w:val="00ED34D6"/>
    <w:rsid w:val="00ED4A75"/>
    <w:rsid w:val="00ED6FDE"/>
    <w:rsid w:val="00ED7A4D"/>
    <w:rsid w:val="00EE0087"/>
    <w:rsid w:val="00EE13E5"/>
    <w:rsid w:val="00EE3F13"/>
    <w:rsid w:val="00EE4474"/>
    <w:rsid w:val="00EE6769"/>
    <w:rsid w:val="00EF3E26"/>
    <w:rsid w:val="00EF47FC"/>
    <w:rsid w:val="00EF5452"/>
    <w:rsid w:val="00F02D6C"/>
    <w:rsid w:val="00F05631"/>
    <w:rsid w:val="00F05A3A"/>
    <w:rsid w:val="00F066FE"/>
    <w:rsid w:val="00F06939"/>
    <w:rsid w:val="00F07D62"/>
    <w:rsid w:val="00F108FF"/>
    <w:rsid w:val="00F11708"/>
    <w:rsid w:val="00F12E2C"/>
    <w:rsid w:val="00F200D3"/>
    <w:rsid w:val="00F216C3"/>
    <w:rsid w:val="00F223B9"/>
    <w:rsid w:val="00F27A00"/>
    <w:rsid w:val="00F3049F"/>
    <w:rsid w:val="00F3071A"/>
    <w:rsid w:val="00F325F7"/>
    <w:rsid w:val="00F33DCF"/>
    <w:rsid w:val="00F35E41"/>
    <w:rsid w:val="00F375E4"/>
    <w:rsid w:val="00F37FE3"/>
    <w:rsid w:val="00F41118"/>
    <w:rsid w:val="00F41618"/>
    <w:rsid w:val="00F419AA"/>
    <w:rsid w:val="00F428AC"/>
    <w:rsid w:val="00F43280"/>
    <w:rsid w:val="00F43897"/>
    <w:rsid w:val="00F46DCD"/>
    <w:rsid w:val="00F479BF"/>
    <w:rsid w:val="00F51CC3"/>
    <w:rsid w:val="00F52A9A"/>
    <w:rsid w:val="00F53833"/>
    <w:rsid w:val="00F62E11"/>
    <w:rsid w:val="00F6477A"/>
    <w:rsid w:val="00F649A2"/>
    <w:rsid w:val="00F65227"/>
    <w:rsid w:val="00F658E6"/>
    <w:rsid w:val="00F6650A"/>
    <w:rsid w:val="00F672A9"/>
    <w:rsid w:val="00F7187B"/>
    <w:rsid w:val="00F71C8A"/>
    <w:rsid w:val="00F749A2"/>
    <w:rsid w:val="00F775E1"/>
    <w:rsid w:val="00F800A1"/>
    <w:rsid w:val="00F82033"/>
    <w:rsid w:val="00F85810"/>
    <w:rsid w:val="00F86CFF"/>
    <w:rsid w:val="00F9226F"/>
    <w:rsid w:val="00F94EA2"/>
    <w:rsid w:val="00F962AF"/>
    <w:rsid w:val="00F96ED9"/>
    <w:rsid w:val="00F97B99"/>
    <w:rsid w:val="00FA02FB"/>
    <w:rsid w:val="00FA19BE"/>
    <w:rsid w:val="00FA220E"/>
    <w:rsid w:val="00FA2604"/>
    <w:rsid w:val="00FA26B9"/>
    <w:rsid w:val="00FA2AD7"/>
    <w:rsid w:val="00FA3F6E"/>
    <w:rsid w:val="00FA5281"/>
    <w:rsid w:val="00FA57FD"/>
    <w:rsid w:val="00FB0DEB"/>
    <w:rsid w:val="00FB50F9"/>
    <w:rsid w:val="00FB633E"/>
    <w:rsid w:val="00FB7193"/>
    <w:rsid w:val="00FC121D"/>
    <w:rsid w:val="00FC2195"/>
    <w:rsid w:val="00FC23CF"/>
    <w:rsid w:val="00FC2FE2"/>
    <w:rsid w:val="00FC4D0C"/>
    <w:rsid w:val="00FC5FB0"/>
    <w:rsid w:val="00FC6015"/>
    <w:rsid w:val="00FC7A15"/>
    <w:rsid w:val="00FD6A7D"/>
    <w:rsid w:val="00FE10F7"/>
    <w:rsid w:val="00FE21BB"/>
    <w:rsid w:val="00FE3A42"/>
    <w:rsid w:val="00FE4F25"/>
    <w:rsid w:val="00FE5EEF"/>
    <w:rsid w:val="00FE6653"/>
    <w:rsid w:val="00FE67B3"/>
    <w:rsid w:val="00FF04D2"/>
    <w:rsid w:val="00FF1814"/>
    <w:rsid w:val="00FF222F"/>
    <w:rsid w:val="00FF3E8F"/>
    <w:rsid w:val="00FF4428"/>
    <w:rsid w:val="00FF4D94"/>
    <w:rsid w:val="00FF5508"/>
    <w:rsid w:val="00FF5A98"/>
    <w:rsid w:val="00FF6DED"/>
    <w:rsid w:val="3B7D70DC"/>
    <w:rsid w:val="3C399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link w:val="NormalWebCar"/>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customStyle="1" w:styleId="paragraph">
    <w:name w:val="paragraph"/>
    <w:basedOn w:val="Normal"/>
    <w:rsid w:val="00B0552B"/>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B0552B"/>
  </w:style>
  <w:style w:type="character" w:customStyle="1" w:styleId="eop">
    <w:name w:val="eop"/>
    <w:basedOn w:val="Fuentedeprrafopredeter"/>
    <w:rsid w:val="00B0552B"/>
  </w:style>
  <w:style w:type="character" w:styleId="Hipervnculo">
    <w:name w:val="Hyperlink"/>
    <w:basedOn w:val="Fuentedeprrafopredeter"/>
    <w:uiPriority w:val="99"/>
    <w:unhideWhenUsed/>
    <w:rsid w:val="00E36F54"/>
    <w:rPr>
      <w:color w:val="0563C1" w:themeColor="hyperlink"/>
      <w:u w:val="single"/>
    </w:rPr>
  </w:style>
  <w:style w:type="character" w:customStyle="1" w:styleId="Mencinsinresolver1">
    <w:name w:val="Mención sin resolver1"/>
    <w:basedOn w:val="Fuentedeprrafopredeter"/>
    <w:uiPriority w:val="99"/>
    <w:semiHidden/>
    <w:unhideWhenUsed/>
    <w:rsid w:val="00E36F54"/>
    <w:rPr>
      <w:color w:val="605E5C"/>
      <w:shd w:val="clear" w:color="auto" w:fill="E1DFDD"/>
    </w:rPr>
  </w:style>
  <w:style w:type="character" w:styleId="Textoennegrita">
    <w:name w:val="Strong"/>
    <w:basedOn w:val="Fuentedeprrafopredeter"/>
    <w:uiPriority w:val="22"/>
    <w:qFormat/>
    <w:rsid w:val="004452AC"/>
    <w:rPr>
      <w:b/>
      <w:bCs/>
    </w:rPr>
  </w:style>
  <w:style w:type="paragraph" w:customStyle="1" w:styleId="Default">
    <w:name w:val="Default"/>
    <w:rsid w:val="002B13F7"/>
    <w:pPr>
      <w:autoSpaceDE w:val="0"/>
      <w:autoSpaceDN w:val="0"/>
      <w:adjustRightInd w:val="0"/>
      <w:spacing w:after="0" w:line="240" w:lineRule="auto"/>
    </w:pPr>
    <w:rPr>
      <w:rFonts w:ascii="Arial" w:hAnsi="Arial" w:cs="Arial"/>
      <w:color w:val="000000"/>
      <w:sz w:val="24"/>
      <w:szCs w:val="24"/>
    </w:rPr>
  </w:style>
  <w:style w:type="paragraph" w:styleId="TDC5">
    <w:name w:val="toc 5"/>
    <w:basedOn w:val="Normal"/>
    <w:next w:val="Normal"/>
    <w:autoRedefine/>
    <w:uiPriority w:val="39"/>
    <w:semiHidden/>
    <w:unhideWhenUsed/>
    <w:rsid w:val="00FA57FD"/>
    <w:pPr>
      <w:spacing w:after="100"/>
      <w:ind w:left="960"/>
    </w:pPr>
  </w:style>
  <w:style w:type="character" w:customStyle="1" w:styleId="NormalWebCar">
    <w:name w:val="Normal (Web) Car"/>
    <w:link w:val="NormalWeb"/>
    <w:uiPriority w:val="99"/>
    <w:rsid w:val="007A2CB8"/>
    <w:rPr>
      <w:rFonts w:ascii="Times New Roman" w:eastAsia="Times New Roman" w:hAnsi="Times New Roman" w:cs="Times New Roman"/>
      <w:sz w:val="24"/>
      <w:szCs w:val="24"/>
      <w:lang w:val="es-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184">
      <w:bodyDiv w:val="1"/>
      <w:marLeft w:val="0"/>
      <w:marRight w:val="0"/>
      <w:marTop w:val="0"/>
      <w:marBottom w:val="0"/>
      <w:divBdr>
        <w:top w:val="none" w:sz="0" w:space="0" w:color="auto"/>
        <w:left w:val="none" w:sz="0" w:space="0" w:color="auto"/>
        <w:bottom w:val="none" w:sz="0" w:space="0" w:color="auto"/>
        <w:right w:val="none" w:sz="0" w:space="0" w:color="auto"/>
      </w:divBdr>
    </w:div>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0423">
      <w:bodyDiv w:val="1"/>
      <w:marLeft w:val="0"/>
      <w:marRight w:val="0"/>
      <w:marTop w:val="0"/>
      <w:marBottom w:val="0"/>
      <w:divBdr>
        <w:top w:val="none" w:sz="0" w:space="0" w:color="auto"/>
        <w:left w:val="none" w:sz="0" w:space="0" w:color="auto"/>
        <w:bottom w:val="none" w:sz="0" w:space="0" w:color="auto"/>
        <w:right w:val="none" w:sz="0" w:space="0" w:color="auto"/>
      </w:divBdr>
    </w:div>
    <w:div w:id="467163485">
      <w:bodyDiv w:val="1"/>
      <w:marLeft w:val="0"/>
      <w:marRight w:val="0"/>
      <w:marTop w:val="0"/>
      <w:marBottom w:val="0"/>
      <w:divBdr>
        <w:top w:val="none" w:sz="0" w:space="0" w:color="auto"/>
        <w:left w:val="none" w:sz="0" w:space="0" w:color="auto"/>
        <w:bottom w:val="none" w:sz="0" w:space="0" w:color="auto"/>
        <w:right w:val="none" w:sz="0" w:space="0" w:color="auto"/>
      </w:divBdr>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474635906">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4911">
      <w:bodyDiv w:val="1"/>
      <w:marLeft w:val="0"/>
      <w:marRight w:val="0"/>
      <w:marTop w:val="0"/>
      <w:marBottom w:val="0"/>
      <w:divBdr>
        <w:top w:val="none" w:sz="0" w:space="0" w:color="auto"/>
        <w:left w:val="none" w:sz="0" w:space="0" w:color="auto"/>
        <w:bottom w:val="none" w:sz="0" w:space="0" w:color="auto"/>
        <w:right w:val="none" w:sz="0" w:space="0" w:color="auto"/>
      </w:divBdr>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4599">
      <w:bodyDiv w:val="1"/>
      <w:marLeft w:val="0"/>
      <w:marRight w:val="0"/>
      <w:marTop w:val="0"/>
      <w:marBottom w:val="0"/>
      <w:divBdr>
        <w:top w:val="none" w:sz="0" w:space="0" w:color="auto"/>
        <w:left w:val="none" w:sz="0" w:space="0" w:color="auto"/>
        <w:bottom w:val="none" w:sz="0" w:space="0" w:color="auto"/>
        <w:right w:val="none" w:sz="0" w:space="0" w:color="auto"/>
      </w:divBdr>
    </w:div>
    <w:div w:id="2121488423">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42E18-AF7F-4BE5-B282-C1472E4B8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10ED3-8C9B-4148-98AD-ADC6328AC9E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E2D6241-B2E4-4F29-AF15-36E0C3F9D4CD}">
  <ds:schemaRefs>
    <ds:schemaRef ds:uri="http://schemas.microsoft.com/sharepoint/v3/contenttype/forms"/>
  </ds:schemaRefs>
</ds:datastoreItem>
</file>

<file path=customXml/itemProps4.xml><?xml version="1.0" encoding="utf-8"?>
<ds:datastoreItem xmlns:ds="http://schemas.openxmlformats.org/officeDocument/2006/customXml" ds:itemID="{A4A3DC9A-A501-47A6-A1A0-327980EC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4760</Words>
  <Characters>26184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Martin Rojas Mejia</cp:lastModifiedBy>
  <cp:revision>4</cp:revision>
  <cp:lastPrinted>2020-10-23T22:20:00Z</cp:lastPrinted>
  <dcterms:created xsi:type="dcterms:W3CDTF">2022-04-26T21:02:00Z</dcterms:created>
  <dcterms:modified xsi:type="dcterms:W3CDTF">2022-05-05T17:09:00Z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